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14E" w:rsidRPr="00BE014E" w:rsidRDefault="00BE014E" w:rsidP="00BE014E">
      <w:pPr>
        <w:spacing w:line="480" w:lineRule="auto"/>
        <w:rPr>
          <w:rFonts w:ascii="Times New Roman" w:hAnsi="Times New Roman" w:cs="Times New Roman"/>
          <w:b/>
          <w:sz w:val="24"/>
          <w:szCs w:val="24"/>
        </w:rPr>
      </w:pPr>
      <w:r w:rsidRPr="00BE014E">
        <w:rPr>
          <w:rFonts w:ascii="Times New Roman" w:hAnsi="Times New Roman" w:cs="Times New Roman"/>
          <w:b/>
          <w:sz w:val="24"/>
          <w:szCs w:val="24"/>
          <w:u w:val="single"/>
        </w:rPr>
        <w:t>REPORTABLE</w:t>
      </w:r>
      <w:r w:rsidRPr="00BE014E">
        <w:rPr>
          <w:rFonts w:ascii="Times New Roman" w:hAnsi="Times New Roman" w:cs="Times New Roman"/>
          <w:b/>
          <w:sz w:val="24"/>
          <w:szCs w:val="24"/>
        </w:rPr>
        <w:tab/>
        <w:t>(</w:t>
      </w:r>
      <w:r w:rsidR="00FE5775">
        <w:rPr>
          <w:rFonts w:ascii="Times New Roman" w:hAnsi="Times New Roman" w:cs="Times New Roman"/>
          <w:b/>
          <w:sz w:val="24"/>
          <w:szCs w:val="24"/>
        </w:rPr>
        <w:t>39</w:t>
      </w:r>
      <w:r w:rsidRPr="00BE014E">
        <w:rPr>
          <w:rFonts w:ascii="Times New Roman" w:hAnsi="Times New Roman" w:cs="Times New Roman"/>
          <w:b/>
          <w:sz w:val="24"/>
          <w:szCs w:val="24"/>
        </w:rPr>
        <w:t>)</w:t>
      </w:r>
    </w:p>
    <w:p w:rsidR="00C64459" w:rsidRPr="00BE014E" w:rsidRDefault="00BE014E" w:rsidP="007F5314">
      <w:pPr>
        <w:pStyle w:val="ListParagraph"/>
        <w:numPr>
          <w:ilvl w:val="0"/>
          <w:numId w:val="2"/>
        </w:num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C64459" w:rsidRPr="00BE014E">
        <w:rPr>
          <w:rFonts w:ascii="Times New Roman" w:hAnsi="Times New Roman" w:cs="Times New Roman"/>
          <w:b/>
          <w:sz w:val="24"/>
          <w:szCs w:val="24"/>
        </w:rPr>
        <w:t xml:space="preserve">LINDA </w:t>
      </w:r>
      <w:r w:rsidR="00DD6854" w:rsidRPr="00BE014E">
        <w:rPr>
          <w:rFonts w:ascii="Times New Roman" w:hAnsi="Times New Roman" w:cs="Times New Roman"/>
          <w:b/>
          <w:sz w:val="24"/>
          <w:szCs w:val="24"/>
        </w:rPr>
        <w:t xml:space="preserve">    </w:t>
      </w:r>
      <w:r w:rsidR="00C64459" w:rsidRPr="00BE014E">
        <w:rPr>
          <w:rFonts w:ascii="Times New Roman" w:hAnsi="Times New Roman" w:cs="Times New Roman"/>
          <w:b/>
          <w:sz w:val="24"/>
          <w:szCs w:val="24"/>
        </w:rPr>
        <w:t>KOPECKY</w:t>
      </w:r>
      <w:r w:rsidR="00DD6854" w:rsidRPr="00BE014E">
        <w:rPr>
          <w:rFonts w:ascii="Times New Roman" w:hAnsi="Times New Roman" w:cs="Times New Roman"/>
          <w:b/>
          <w:sz w:val="24"/>
          <w:szCs w:val="24"/>
        </w:rPr>
        <w:t xml:space="preserve">     (2)     MARK </w:t>
      </w:r>
      <w:r w:rsidR="00AA645F">
        <w:rPr>
          <w:rFonts w:ascii="Times New Roman" w:hAnsi="Times New Roman" w:cs="Times New Roman"/>
          <w:b/>
          <w:sz w:val="24"/>
          <w:szCs w:val="24"/>
        </w:rPr>
        <w:t xml:space="preserve">    </w:t>
      </w:r>
      <w:r w:rsidR="00DD6854" w:rsidRPr="00BE014E">
        <w:rPr>
          <w:rFonts w:ascii="Times New Roman" w:hAnsi="Times New Roman" w:cs="Times New Roman"/>
          <w:b/>
          <w:sz w:val="24"/>
          <w:szCs w:val="24"/>
        </w:rPr>
        <w:t>KOPECKY</w:t>
      </w:r>
    </w:p>
    <w:p w:rsidR="00DD6854" w:rsidRPr="00BE014E" w:rsidRDefault="00396C3F" w:rsidP="007F5314">
      <w:pPr>
        <w:pStyle w:val="ListParagraph"/>
        <w:numPr>
          <w:ilvl w:val="0"/>
          <w:numId w:val="9"/>
        </w:numPr>
        <w:spacing w:after="0" w:line="240" w:lineRule="auto"/>
        <w:jc w:val="center"/>
        <w:rPr>
          <w:rFonts w:ascii="Times New Roman" w:hAnsi="Times New Roman" w:cs="Times New Roman"/>
          <w:b/>
          <w:sz w:val="24"/>
          <w:szCs w:val="24"/>
        </w:rPr>
      </w:pPr>
      <w:r w:rsidRPr="00BE014E">
        <w:rPr>
          <w:rFonts w:ascii="Times New Roman" w:hAnsi="Times New Roman" w:cs="Times New Roman"/>
          <w:b/>
          <w:sz w:val="24"/>
          <w:szCs w:val="24"/>
        </w:rPr>
        <w:t xml:space="preserve">    </w:t>
      </w:r>
      <w:r w:rsidR="00C64459" w:rsidRPr="00BE014E">
        <w:rPr>
          <w:rFonts w:ascii="Times New Roman" w:hAnsi="Times New Roman" w:cs="Times New Roman"/>
          <w:b/>
          <w:sz w:val="24"/>
          <w:szCs w:val="24"/>
        </w:rPr>
        <w:t xml:space="preserve">TSHOLOFELO </w:t>
      </w:r>
      <w:r w:rsidR="00DD6854" w:rsidRPr="00BE014E">
        <w:rPr>
          <w:rFonts w:ascii="Times New Roman" w:hAnsi="Times New Roman" w:cs="Times New Roman"/>
          <w:b/>
          <w:sz w:val="24"/>
          <w:szCs w:val="24"/>
        </w:rPr>
        <w:t xml:space="preserve">    </w:t>
      </w:r>
      <w:r w:rsidR="00C64459" w:rsidRPr="00BE014E">
        <w:rPr>
          <w:rFonts w:ascii="Times New Roman" w:hAnsi="Times New Roman" w:cs="Times New Roman"/>
          <w:b/>
          <w:sz w:val="24"/>
          <w:szCs w:val="24"/>
        </w:rPr>
        <w:t>TRUST</w:t>
      </w:r>
      <w:r w:rsidR="00DD6854" w:rsidRPr="00BE014E">
        <w:rPr>
          <w:rFonts w:ascii="Times New Roman" w:hAnsi="Times New Roman" w:cs="Times New Roman"/>
          <w:b/>
          <w:sz w:val="24"/>
          <w:szCs w:val="24"/>
        </w:rPr>
        <w:t xml:space="preserve">     (4)     </w:t>
      </w:r>
      <w:r w:rsidR="00C64459" w:rsidRPr="00BE014E">
        <w:rPr>
          <w:rFonts w:ascii="Times New Roman" w:hAnsi="Times New Roman" w:cs="Times New Roman"/>
          <w:b/>
          <w:sz w:val="24"/>
          <w:szCs w:val="24"/>
        </w:rPr>
        <w:t xml:space="preserve">DIANE </w:t>
      </w:r>
      <w:r w:rsidR="00DD6854" w:rsidRPr="00BE014E">
        <w:rPr>
          <w:rFonts w:ascii="Times New Roman" w:hAnsi="Times New Roman" w:cs="Times New Roman"/>
          <w:b/>
          <w:sz w:val="24"/>
          <w:szCs w:val="24"/>
        </w:rPr>
        <w:t xml:space="preserve">    </w:t>
      </w:r>
      <w:r w:rsidR="00C64459" w:rsidRPr="00BE014E">
        <w:rPr>
          <w:rFonts w:ascii="Times New Roman" w:hAnsi="Times New Roman" w:cs="Times New Roman"/>
          <w:b/>
          <w:sz w:val="24"/>
          <w:szCs w:val="24"/>
        </w:rPr>
        <w:t>THORNTON</w:t>
      </w:r>
      <w:r w:rsidR="00DD6854" w:rsidRPr="00BE014E">
        <w:rPr>
          <w:rFonts w:ascii="Times New Roman" w:hAnsi="Times New Roman" w:cs="Times New Roman"/>
          <w:b/>
          <w:sz w:val="24"/>
          <w:szCs w:val="24"/>
        </w:rPr>
        <w:t xml:space="preserve">     (5)    </w:t>
      </w:r>
      <w:r w:rsidR="00C64459" w:rsidRPr="00BE014E">
        <w:rPr>
          <w:rFonts w:ascii="Times New Roman" w:hAnsi="Times New Roman" w:cs="Times New Roman"/>
          <w:b/>
          <w:sz w:val="24"/>
          <w:szCs w:val="24"/>
        </w:rPr>
        <w:t xml:space="preserve">SLIPPER </w:t>
      </w:r>
      <w:r w:rsidR="00DD6854" w:rsidRPr="00BE014E">
        <w:rPr>
          <w:rFonts w:ascii="Times New Roman" w:hAnsi="Times New Roman" w:cs="Times New Roman"/>
          <w:b/>
          <w:sz w:val="24"/>
          <w:szCs w:val="24"/>
        </w:rPr>
        <w:t xml:space="preserve">    </w:t>
      </w:r>
      <w:r w:rsidR="00C64459" w:rsidRPr="00BE014E">
        <w:rPr>
          <w:rFonts w:ascii="Times New Roman" w:hAnsi="Times New Roman" w:cs="Times New Roman"/>
          <w:b/>
          <w:sz w:val="24"/>
          <w:szCs w:val="24"/>
        </w:rPr>
        <w:t xml:space="preserve">SHELL </w:t>
      </w:r>
      <w:r w:rsidR="00DD6854" w:rsidRPr="00BE014E">
        <w:rPr>
          <w:rFonts w:ascii="Times New Roman" w:hAnsi="Times New Roman" w:cs="Times New Roman"/>
          <w:b/>
          <w:sz w:val="24"/>
          <w:szCs w:val="24"/>
        </w:rPr>
        <w:t xml:space="preserve">    </w:t>
      </w:r>
      <w:r w:rsidR="00C64459" w:rsidRPr="00BE014E">
        <w:rPr>
          <w:rFonts w:ascii="Times New Roman" w:hAnsi="Times New Roman" w:cs="Times New Roman"/>
          <w:b/>
          <w:sz w:val="24"/>
          <w:szCs w:val="24"/>
        </w:rPr>
        <w:t xml:space="preserve">INVESTMENTS </w:t>
      </w:r>
      <w:r w:rsidR="00DD6854" w:rsidRPr="00BE014E">
        <w:rPr>
          <w:rFonts w:ascii="Times New Roman" w:hAnsi="Times New Roman" w:cs="Times New Roman"/>
          <w:b/>
          <w:sz w:val="24"/>
          <w:szCs w:val="24"/>
        </w:rPr>
        <w:t xml:space="preserve">    (PRIVATE</w:t>
      </w:r>
      <w:r w:rsidR="00C64459" w:rsidRPr="00BE014E">
        <w:rPr>
          <w:rFonts w:ascii="Times New Roman" w:hAnsi="Times New Roman" w:cs="Times New Roman"/>
          <w:b/>
          <w:sz w:val="24"/>
          <w:szCs w:val="24"/>
        </w:rPr>
        <w:t>)</w:t>
      </w:r>
      <w:r w:rsidR="00DD6854" w:rsidRPr="00BE014E">
        <w:rPr>
          <w:rFonts w:ascii="Times New Roman" w:hAnsi="Times New Roman" w:cs="Times New Roman"/>
          <w:b/>
          <w:sz w:val="24"/>
          <w:szCs w:val="24"/>
        </w:rPr>
        <w:t xml:space="preserve">      LIMITED</w:t>
      </w:r>
    </w:p>
    <w:p w:rsidR="00C64459" w:rsidRPr="00BE014E" w:rsidRDefault="00C64459" w:rsidP="007F5314">
      <w:pPr>
        <w:pStyle w:val="ListParagraph"/>
        <w:spacing w:after="0" w:line="240" w:lineRule="auto"/>
        <w:ind w:left="1440"/>
        <w:jc w:val="center"/>
        <w:rPr>
          <w:rFonts w:ascii="Times New Roman" w:hAnsi="Times New Roman" w:cs="Times New Roman"/>
          <w:b/>
          <w:sz w:val="24"/>
          <w:szCs w:val="24"/>
        </w:rPr>
      </w:pPr>
      <w:proofErr w:type="gramStart"/>
      <w:r w:rsidRPr="00BE014E">
        <w:rPr>
          <w:rFonts w:ascii="Times New Roman" w:hAnsi="Times New Roman" w:cs="Times New Roman"/>
          <w:b/>
          <w:sz w:val="24"/>
          <w:szCs w:val="24"/>
        </w:rPr>
        <w:t>v</w:t>
      </w:r>
      <w:proofErr w:type="gramEnd"/>
    </w:p>
    <w:p w:rsidR="00C64459" w:rsidRPr="00BE014E" w:rsidRDefault="00C64459" w:rsidP="00BE014E">
      <w:pPr>
        <w:spacing w:after="0" w:line="240" w:lineRule="auto"/>
        <w:jc w:val="center"/>
        <w:rPr>
          <w:rFonts w:ascii="Times New Roman" w:hAnsi="Times New Roman" w:cs="Times New Roman"/>
          <w:b/>
          <w:sz w:val="24"/>
          <w:szCs w:val="24"/>
        </w:rPr>
      </w:pPr>
      <w:r w:rsidRPr="00BE014E">
        <w:rPr>
          <w:rFonts w:ascii="Times New Roman" w:hAnsi="Times New Roman" w:cs="Times New Roman"/>
          <w:b/>
          <w:sz w:val="24"/>
          <w:szCs w:val="24"/>
        </w:rPr>
        <w:t xml:space="preserve">(1) </w:t>
      </w:r>
      <w:r w:rsidR="008D3E74" w:rsidRPr="00BE014E">
        <w:rPr>
          <w:rFonts w:ascii="Times New Roman" w:hAnsi="Times New Roman" w:cs="Times New Roman"/>
          <w:b/>
          <w:sz w:val="24"/>
          <w:szCs w:val="24"/>
        </w:rPr>
        <w:t xml:space="preserve">    </w:t>
      </w:r>
      <w:r w:rsidRPr="00BE014E">
        <w:rPr>
          <w:rFonts w:ascii="Times New Roman" w:hAnsi="Times New Roman" w:cs="Times New Roman"/>
          <w:b/>
          <w:sz w:val="24"/>
          <w:szCs w:val="24"/>
        </w:rPr>
        <w:t xml:space="preserve">CITY </w:t>
      </w:r>
      <w:r w:rsidR="00DD6854" w:rsidRPr="00BE014E">
        <w:rPr>
          <w:rFonts w:ascii="Times New Roman" w:hAnsi="Times New Roman" w:cs="Times New Roman"/>
          <w:b/>
          <w:sz w:val="24"/>
          <w:szCs w:val="24"/>
        </w:rPr>
        <w:t xml:space="preserve">    </w:t>
      </w:r>
      <w:r w:rsidRPr="00BE014E">
        <w:rPr>
          <w:rFonts w:ascii="Times New Roman" w:hAnsi="Times New Roman" w:cs="Times New Roman"/>
          <w:b/>
          <w:sz w:val="24"/>
          <w:szCs w:val="24"/>
        </w:rPr>
        <w:t xml:space="preserve">OF </w:t>
      </w:r>
      <w:r w:rsidR="00DD6854" w:rsidRPr="00BE014E">
        <w:rPr>
          <w:rFonts w:ascii="Times New Roman" w:hAnsi="Times New Roman" w:cs="Times New Roman"/>
          <w:b/>
          <w:sz w:val="24"/>
          <w:szCs w:val="24"/>
        </w:rPr>
        <w:t xml:space="preserve">    </w:t>
      </w:r>
      <w:r w:rsidRPr="00BE014E">
        <w:rPr>
          <w:rFonts w:ascii="Times New Roman" w:hAnsi="Times New Roman" w:cs="Times New Roman"/>
          <w:b/>
          <w:sz w:val="24"/>
          <w:szCs w:val="24"/>
        </w:rPr>
        <w:t>HARARE</w:t>
      </w:r>
      <w:r w:rsidR="00DD6854" w:rsidRPr="00BE014E">
        <w:rPr>
          <w:rFonts w:ascii="Times New Roman" w:hAnsi="Times New Roman" w:cs="Times New Roman"/>
          <w:b/>
          <w:sz w:val="24"/>
          <w:szCs w:val="24"/>
        </w:rPr>
        <w:t xml:space="preserve">     (2)     </w:t>
      </w:r>
      <w:r w:rsidRPr="00BE014E">
        <w:rPr>
          <w:rFonts w:ascii="Times New Roman" w:hAnsi="Times New Roman" w:cs="Times New Roman"/>
          <w:b/>
          <w:sz w:val="24"/>
          <w:szCs w:val="24"/>
        </w:rPr>
        <w:t xml:space="preserve">SPIRIT </w:t>
      </w:r>
      <w:r w:rsidR="00DD6854" w:rsidRPr="00BE014E">
        <w:rPr>
          <w:rFonts w:ascii="Times New Roman" w:hAnsi="Times New Roman" w:cs="Times New Roman"/>
          <w:b/>
          <w:sz w:val="24"/>
          <w:szCs w:val="24"/>
        </w:rPr>
        <w:t xml:space="preserve">    </w:t>
      </w:r>
      <w:r w:rsidRPr="00BE014E">
        <w:rPr>
          <w:rFonts w:ascii="Times New Roman" w:hAnsi="Times New Roman" w:cs="Times New Roman"/>
          <w:b/>
          <w:sz w:val="24"/>
          <w:szCs w:val="24"/>
        </w:rPr>
        <w:t xml:space="preserve">LIFE </w:t>
      </w:r>
      <w:r w:rsidR="00DD6854" w:rsidRPr="00BE014E">
        <w:rPr>
          <w:rFonts w:ascii="Times New Roman" w:hAnsi="Times New Roman" w:cs="Times New Roman"/>
          <w:b/>
          <w:sz w:val="24"/>
          <w:szCs w:val="24"/>
        </w:rPr>
        <w:t xml:space="preserve">    </w:t>
      </w:r>
      <w:r w:rsidRPr="00BE014E">
        <w:rPr>
          <w:rFonts w:ascii="Times New Roman" w:hAnsi="Times New Roman" w:cs="Times New Roman"/>
          <w:b/>
          <w:sz w:val="24"/>
          <w:szCs w:val="24"/>
        </w:rPr>
        <w:t>CHURCH</w:t>
      </w:r>
    </w:p>
    <w:p w:rsidR="007F5314" w:rsidRDefault="007F5314" w:rsidP="00BE014E">
      <w:pPr>
        <w:spacing w:after="0" w:line="480" w:lineRule="auto"/>
        <w:jc w:val="both"/>
        <w:rPr>
          <w:rFonts w:ascii="Times New Roman" w:hAnsi="Times New Roman" w:cs="Times New Roman"/>
          <w:sz w:val="24"/>
          <w:szCs w:val="24"/>
        </w:rPr>
      </w:pPr>
      <w:bookmarkStart w:id="0" w:name="_GoBack"/>
      <w:bookmarkEnd w:id="0"/>
    </w:p>
    <w:p w:rsidR="00BE014E" w:rsidRPr="00BE014E" w:rsidRDefault="00BE014E" w:rsidP="00BE014E">
      <w:pPr>
        <w:spacing w:after="0" w:line="480" w:lineRule="auto"/>
        <w:jc w:val="both"/>
        <w:rPr>
          <w:rFonts w:ascii="Times New Roman" w:hAnsi="Times New Roman" w:cs="Times New Roman"/>
          <w:sz w:val="24"/>
          <w:szCs w:val="24"/>
        </w:rPr>
      </w:pPr>
    </w:p>
    <w:p w:rsidR="00C64459" w:rsidRPr="00BE014E" w:rsidRDefault="00C64459" w:rsidP="00C64459">
      <w:pPr>
        <w:spacing w:after="0" w:line="240" w:lineRule="auto"/>
        <w:jc w:val="both"/>
        <w:rPr>
          <w:rFonts w:ascii="Times New Roman" w:hAnsi="Times New Roman" w:cs="Times New Roman"/>
          <w:b/>
          <w:sz w:val="24"/>
          <w:szCs w:val="24"/>
        </w:rPr>
      </w:pPr>
      <w:r w:rsidRPr="00BE014E">
        <w:rPr>
          <w:rFonts w:ascii="Times New Roman" w:hAnsi="Times New Roman" w:cs="Times New Roman"/>
          <w:b/>
          <w:sz w:val="24"/>
          <w:szCs w:val="24"/>
        </w:rPr>
        <w:t>SUPREME COURT OF ZIMBABWE</w:t>
      </w:r>
    </w:p>
    <w:p w:rsidR="00C64459" w:rsidRPr="00BE014E" w:rsidRDefault="00C64459" w:rsidP="00C64459">
      <w:pPr>
        <w:spacing w:after="0" w:line="240" w:lineRule="auto"/>
        <w:jc w:val="both"/>
        <w:rPr>
          <w:rFonts w:ascii="Times New Roman" w:hAnsi="Times New Roman" w:cs="Times New Roman"/>
          <w:b/>
          <w:sz w:val="24"/>
          <w:szCs w:val="24"/>
        </w:rPr>
      </w:pPr>
      <w:r w:rsidRPr="00BE014E">
        <w:rPr>
          <w:rFonts w:ascii="Times New Roman" w:hAnsi="Times New Roman" w:cs="Times New Roman"/>
          <w:b/>
          <w:sz w:val="24"/>
          <w:szCs w:val="24"/>
        </w:rPr>
        <w:t xml:space="preserve">BHUNU JA, MAKONI JA </w:t>
      </w:r>
      <w:r w:rsidR="00396C3F" w:rsidRPr="00BE014E">
        <w:rPr>
          <w:rFonts w:ascii="Times New Roman" w:hAnsi="Times New Roman" w:cs="Times New Roman"/>
          <w:b/>
          <w:sz w:val="24"/>
          <w:szCs w:val="24"/>
        </w:rPr>
        <w:t>&amp;</w:t>
      </w:r>
      <w:r w:rsidRPr="00BE014E">
        <w:rPr>
          <w:rFonts w:ascii="Times New Roman" w:hAnsi="Times New Roman" w:cs="Times New Roman"/>
          <w:b/>
          <w:sz w:val="24"/>
          <w:szCs w:val="24"/>
        </w:rPr>
        <w:t xml:space="preserve"> MWAYERA JA</w:t>
      </w:r>
    </w:p>
    <w:p w:rsidR="00C64459" w:rsidRPr="00BE014E" w:rsidRDefault="00C64459" w:rsidP="007F5314">
      <w:pPr>
        <w:spacing w:after="0" w:line="240" w:lineRule="auto"/>
        <w:jc w:val="both"/>
        <w:rPr>
          <w:rFonts w:ascii="Times New Roman" w:hAnsi="Times New Roman" w:cs="Times New Roman"/>
          <w:b/>
          <w:sz w:val="24"/>
          <w:szCs w:val="24"/>
        </w:rPr>
      </w:pPr>
      <w:r w:rsidRPr="00BE014E">
        <w:rPr>
          <w:rFonts w:ascii="Times New Roman" w:hAnsi="Times New Roman" w:cs="Times New Roman"/>
          <w:b/>
          <w:sz w:val="24"/>
          <w:szCs w:val="24"/>
        </w:rPr>
        <w:t>H</w:t>
      </w:r>
      <w:r w:rsidR="00DD6854" w:rsidRPr="00BE014E">
        <w:rPr>
          <w:rFonts w:ascii="Times New Roman" w:hAnsi="Times New Roman" w:cs="Times New Roman"/>
          <w:b/>
          <w:sz w:val="24"/>
          <w:szCs w:val="24"/>
        </w:rPr>
        <w:t xml:space="preserve">ARARE: 6 OCTOBER 2022 </w:t>
      </w:r>
    </w:p>
    <w:p w:rsidR="00DD6854" w:rsidRPr="00BE014E" w:rsidRDefault="00DD6854" w:rsidP="007F5314">
      <w:pPr>
        <w:spacing w:after="0" w:line="480" w:lineRule="auto"/>
        <w:jc w:val="both"/>
        <w:rPr>
          <w:rFonts w:ascii="Times New Roman" w:hAnsi="Times New Roman" w:cs="Times New Roman"/>
          <w:sz w:val="24"/>
          <w:szCs w:val="24"/>
        </w:rPr>
      </w:pPr>
    </w:p>
    <w:p w:rsidR="007F5314" w:rsidRPr="00BE014E" w:rsidRDefault="007F5314" w:rsidP="007F5314">
      <w:pPr>
        <w:spacing w:after="0" w:line="480" w:lineRule="auto"/>
        <w:jc w:val="both"/>
        <w:rPr>
          <w:rFonts w:ascii="Times New Roman" w:hAnsi="Times New Roman" w:cs="Times New Roman"/>
          <w:sz w:val="24"/>
          <w:szCs w:val="24"/>
        </w:rPr>
      </w:pPr>
    </w:p>
    <w:p w:rsidR="00C64459" w:rsidRPr="00BE014E" w:rsidRDefault="00C64459" w:rsidP="00C64459">
      <w:pPr>
        <w:spacing w:line="480" w:lineRule="auto"/>
        <w:jc w:val="both"/>
        <w:rPr>
          <w:rFonts w:ascii="Times New Roman" w:hAnsi="Times New Roman" w:cs="Times New Roman"/>
          <w:iCs/>
          <w:sz w:val="24"/>
          <w:szCs w:val="24"/>
          <w:lang w:val="en-ZW"/>
        </w:rPr>
      </w:pPr>
      <w:r w:rsidRPr="00BE014E">
        <w:rPr>
          <w:rFonts w:ascii="Times New Roman" w:hAnsi="Times New Roman" w:cs="Times New Roman"/>
          <w:i/>
          <w:iCs/>
          <w:sz w:val="24"/>
          <w:szCs w:val="24"/>
          <w:lang w:val="en-ZW"/>
        </w:rPr>
        <w:t xml:space="preserve">T. </w:t>
      </w:r>
      <w:proofErr w:type="spellStart"/>
      <w:r w:rsidRPr="00BE014E">
        <w:rPr>
          <w:rFonts w:ascii="Times New Roman" w:hAnsi="Times New Roman" w:cs="Times New Roman"/>
          <w:i/>
          <w:iCs/>
          <w:sz w:val="24"/>
          <w:szCs w:val="24"/>
          <w:lang w:val="en-ZW"/>
        </w:rPr>
        <w:t>Zhuwarara</w:t>
      </w:r>
      <w:proofErr w:type="spellEnd"/>
      <w:r w:rsidR="00DD6854" w:rsidRPr="00BE014E">
        <w:rPr>
          <w:rFonts w:ascii="Times New Roman" w:hAnsi="Times New Roman" w:cs="Times New Roman"/>
          <w:i/>
          <w:iCs/>
          <w:sz w:val="24"/>
          <w:szCs w:val="24"/>
          <w:lang w:val="en-ZW"/>
        </w:rPr>
        <w:t>,</w:t>
      </w:r>
      <w:r w:rsidRPr="00BE014E">
        <w:rPr>
          <w:rFonts w:ascii="Times New Roman" w:hAnsi="Times New Roman" w:cs="Times New Roman"/>
          <w:i/>
          <w:iCs/>
          <w:sz w:val="24"/>
          <w:szCs w:val="24"/>
          <w:lang w:val="en-ZW"/>
        </w:rPr>
        <w:t xml:space="preserve"> </w:t>
      </w:r>
      <w:r w:rsidR="0016634D" w:rsidRPr="00BE014E">
        <w:rPr>
          <w:rFonts w:ascii="Times New Roman" w:hAnsi="Times New Roman" w:cs="Times New Roman"/>
          <w:iCs/>
          <w:sz w:val="24"/>
          <w:szCs w:val="24"/>
          <w:lang w:val="en-ZW"/>
        </w:rPr>
        <w:t>for the appellants</w:t>
      </w:r>
      <w:r w:rsidRPr="00BE014E">
        <w:rPr>
          <w:rFonts w:ascii="Times New Roman" w:hAnsi="Times New Roman" w:cs="Times New Roman"/>
          <w:iCs/>
          <w:sz w:val="24"/>
          <w:szCs w:val="24"/>
          <w:lang w:val="en-ZW"/>
        </w:rPr>
        <w:t xml:space="preserve"> </w:t>
      </w:r>
    </w:p>
    <w:p w:rsidR="00C64459" w:rsidRPr="00BE014E" w:rsidRDefault="00C64459" w:rsidP="00C64459">
      <w:pPr>
        <w:spacing w:line="480" w:lineRule="auto"/>
        <w:jc w:val="both"/>
        <w:rPr>
          <w:rFonts w:ascii="Times New Roman" w:hAnsi="Times New Roman" w:cs="Times New Roman"/>
          <w:i/>
          <w:iCs/>
          <w:sz w:val="24"/>
          <w:szCs w:val="24"/>
          <w:lang w:val="en-ZW"/>
        </w:rPr>
      </w:pPr>
      <w:r w:rsidRPr="00BE014E">
        <w:rPr>
          <w:rFonts w:ascii="Times New Roman" w:hAnsi="Times New Roman" w:cs="Times New Roman"/>
          <w:i/>
          <w:iCs/>
          <w:sz w:val="24"/>
          <w:szCs w:val="24"/>
          <w:lang w:val="en-ZW"/>
        </w:rPr>
        <w:t xml:space="preserve">A. </w:t>
      </w:r>
      <w:proofErr w:type="spellStart"/>
      <w:r w:rsidRPr="00BE014E">
        <w:rPr>
          <w:rFonts w:ascii="Times New Roman" w:hAnsi="Times New Roman" w:cs="Times New Roman"/>
          <w:i/>
          <w:iCs/>
          <w:sz w:val="24"/>
          <w:szCs w:val="24"/>
          <w:lang w:val="en-ZW"/>
        </w:rPr>
        <w:t>Moyo</w:t>
      </w:r>
      <w:proofErr w:type="spellEnd"/>
      <w:r w:rsidR="00DD6854" w:rsidRPr="00BE014E">
        <w:rPr>
          <w:rFonts w:ascii="Times New Roman" w:hAnsi="Times New Roman" w:cs="Times New Roman"/>
          <w:i/>
          <w:iCs/>
          <w:sz w:val="24"/>
          <w:szCs w:val="24"/>
          <w:lang w:val="en-ZW"/>
        </w:rPr>
        <w:t>,</w:t>
      </w:r>
      <w:r w:rsidRPr="00BE014E">
        <w:rPr>
          <w:rFonts w:ascii="Times New Roman" w:hAnsi="Times New Roman" w:cs="Times New Roman"/>
          <w:i/>
          <w:iCs/>
          <w:sz w:val="24"/>
          <w:szCs w:val="24"/>
          <w:lang w:val="en-ZW"/>
        </w:rPr>
        <w:t xml:space="preserve"> </w:t>
      </w:r>
      <w:r w:rsidR="0016634D" w:rsidRPr="00BE014E">
        <w:rPr>
          <w:rFonts w:ascii="Times New Roman" w:hAnsi="Times New Roman" w:cs="Times New Roman"/>
          <w:iCs/>
          <w:sz w:val="24"/>
          <w:szCs w:val="24"/>
          <w:lang w:val="en-ZW"/>
        </w:rPr>
        <w:t>for the first respondent</w:t>
      </w:r>
    </w:p>
    <w:p w:rsidR="00C64459" w:rsidRPr="00BE014E" w:rsidRDefault="00C64459" w:rsidP="00C64459">
      <w:pPr>
        <w:spacing w:line="480" w:lineRule="auto"/>
        <w:jc w:val="both"/>
        <w:rPr>
          <w:rFonts w:ascii="Times New Roman" w:hAnsi="Times New Roman" w:cs="Times New Roman"/>
          <w:iCs/>
          <w:sz w:val="24"/>
          <w:szCs w:val="24"/>
          <w:lang w:val="en-ZW"/>
        </w:rPr>
      </w:pPr>
      <w:r w:rsidRPr="00BE014E">
        <w:rPr>
          <w:rFonts w:ascii="Times New Roman" w:hAnsi="Times New Roman" w:cs="Times New Roman"/>
          <w:i/>
          <w:iCs/>
          <w:sz w:val="24"/>
          <w:szCs w:val="24"/>
          <w:lang w:val="en-ZW"/>
        </w:rPr>
        <w:t xml:space="preserve">S. A. </w:t>
      </w:r>
      <w:proofErr w:type="spellStart"/>
      <w:r w:rsidRPr="00BE014E">
        <w:rPr>
          <w:rFonts w:ascii="Times New Roman" w:hAnsi="Times New Roman" w:cs="Times New Roman"/>
          <w:i/>
          <w:iCs/>
          <w:sz w:val="24"/>
          <w:szCs w:val="24"/>
          <w:lang w:val="en-ZW"/>
        </w:rPr>
        <w:t>Murondoti</w:t>
      </w:r>
      <w:proofErr w:type="spellEnd"/>
      <w:r w:rsidRPr="00BE014E">
        <w:rPr>
          <w:rFonts w:ascii="Times New Roman" w:hAnsi="Times New Roman" w:cs="Times New Roman"/>
          <w:i/>
          <w:iCs/>
          <w:sz w:val="24"/>
          <w:szCs w:val="24"/>
          <w:lang w:val="en-ZW"/>
        </w:rPr>
        <w:t xml:space="preserve"> </w:t>
      </w:r>
      <w:r w:rsidRPr="00542397">
        <w:rPr>
          <w:rFonts w:ascii="Times New Roman" w:hAnsi="Times New Roman" w:cs="Times New Roman"/>
          <w:iCs/>
          <w:sz w:val="24"/>
          <w:szCs w:val="24"/>
          <w:lang w:val="en-ZW"/>
        </w:rPr>
        <w:t>with</w:t>
      </w:r>
      <w:r w:rsidRPr="00BE014E">
        <w:rPr>
          <w:rFonts w:ascii="Times New Roman" w:hAnsi="Times New Roman" w:cs="Times New Roman"/>
          <w:i/>
          <w:iCs/>
          <w:sz w:val="24"/>
          <w:szCs w:val="24"/>
          <w:lang w:val="en-ZW"/>
        </w:rPr>
        <w:t xml:space="preserve"> </w:t>
      </w:r>
      <w:r w:rsidRPr="00BE014E">
        <w:rPr>
          <w:rFonts w:ascii="Times New Roman" w:hAnsi="Times New Roman" w:cs="Times New Roman"/>
          <w:iCs/>
          <w:sz w:val="24"/>
          <w:szCs w:val="24"/>
          <w:lang w:val="en-ZW"/>
        </w:rPr>
        <w:t>Miss</w:t>
      </w:r>
      <w:r w:rsidRPr="00BE014E">
        <w:rPr>
          <w:rFonts w:ascii="Times New Roman" w:hAnsi="Times New Roman" w:cs="Times New Roman"/>
          <w:i/>
          <w:iCs/>
          <w:sz w:val="24"/>
          <w:szCs w:val="24"/>
          <w:lang w:val="en-ZW"/>
        </w:rPr>
        <w:t xml:space="preserve"> S. </w:t>
      </w:r>
      <w:proofErr w:type="spellStart"/>
      <w:r w:rsidRPr="00BE014E">
        <w:rPr>
          <w:rFonts w:ascii="Times New Roman" w:hAnsi="Times New Roman" w:cs="Times New Roman"/>
          <w:i/>
          <w:iCs/>
          <w:sz w:val="24"/>
          <w:szCs w:val="24"/>
          <w:lang w:val="en-ZW"/>
        </w:rPr>
        <w:t>Dizwani</w:t>
      </w:r>
      <w:proofErr w:type="spellEnd"/>
      <w:r w:rsidR="00DD6854" w:rsidRPr="00BE014E">
        <w:rPr>
          <w:rFonts w:ascii="Times New Roman" w:hAnsi="Times New Roman" w:cs="Times New Roman"/>
          <w:i/>
          <w:iCs/>
          <w:sz w:val="24"/>
          <w:szCs w:val="24"/>
          <w:lang w:val="en-ZW"/>
        </w:rPr>
        <w:t>,</w:t>
      </w:r>
      <w:r w:rsidRPr="00BE014E">
        <w:rPr>
          <w:rFonts w:ascii="Times New Roman" w:hAnsi="Times New Roman" w:cs="Times New Roman"/>
          <w:i/>
          <w:iCs/>
          <w:sz w:val="24"/>
          <w:szCs w:val="24"/>
          <w:lang w:val="en-ZW"/>
        </w:rPr>
        <w:t xml:space="preserve"> </w:t>
      </w:r>
      <w:r w:rsidRPr="00BE014E">
        <w:rPr>
          <w:rFonts w:ascii="Times New Roman" w:hAnsi="Times New Roman" w:cs="Times New Roman"/>
          <w:iCs/>
          <w:sz w:val="24"/>
          <w:szCs w:val="24"/>
          <w:lang w:val="en-ZW"/>
        </w:rPr>
        <w:t xml:space="preserve">for </w:t>
      </w:r>
      <w:r w:rsidR="0016634D" w:rsidRPr="00BE014E">
        <w:rPr>
          <w:rFonts w:ascii="Times New Roman" w:hAnsi="Times New Roman" w:cs="Times New Roman"/>
          <w:iCs/>
          <w:sz w:val="24"/>
          <w:szCs w:val="24"/>
          <w:lang w:val="en-ZW"/>
        </w:rPr>
        <w:t>the second respondent</w:t>
      </w:r>
    </w:p>
    <w:p w:rsidR="00C64459" w:rsidRPr="00BE014E" w:rsidRDefault="00C64459" w:rsidP="00BE014E">
      <w:pPr>
        <w:spacing w:after="0" w:line="480" w:lineRule="auto"/>
        <w:jc w:val="both"/>
        <w:rPr>
          <w:rFonts w:ascii="Times New Roman" w:hAnsi="Times New Roman" w:cs="Times New Roman"/>
          <w:sz w:val="24"/>
          <w:szCs w:val="24"/>
        </w:rPr>
      </w:pPr>
    </w:p>
    <w:p w:rsidR="00DD6854" w:rsidRPr="00BE014E" w:rsidRDefault="00C64459" w:rsidP="00BE014E">
      <w:pPr>
        <w:tabs>
          <w:tab w:val="left" w:pos="1134"/>
        </w:tabs>
        <w:spacing w:after="0" w:line="480" w:lineRule="auto"/>
        <w:jc w:val="both"/>
        <w:rPr>
          <w:rFonts w:ascii="Times New Roman" w:hAnsi="Times New Roman" w:cs="Times New Roman"/>
          <w:sz w:val="24"/>
          <w:szCs w:val="24"/>
        </w:rPr>
      </w:pPr>
      <w:r w:rsidRPr="00BE014E">
        <w:rPr>
          <w:rFonts w:ascii="Times New Roman" w:hAnsi="Times New Roman" w:cs="Times New Roman"/>
          <w:b/>
          <w:sz w:val="24"/>
          <w:szCs w:val="24"/>
        </w:rPr>
        <w:t>MAKONI JA</w:t>
      </w:r>
      <w:r w:rsidRPr="00BE014E">
        <w:rPr>
          <w:rFonts w:ascii="Times New Roman" w:hAnsi="Times New Roman" w:cs="Times New Roman"/>
          <w:sz w:val="24"/>
          <w:szCs w:val="24"/>
        </w:rPr>
        <w:t>:</w:t>
      </w:r>
      <w:r w:rsidR="00B86938" w:rsidRPr="00BE014E">
        <w:rPr>
          <w:rFonts w:ascii="Times New Roman" w:hAnsi="Times New Roman" w:cs="Times New Roman"/>
          <w:sz w:val="24"/>
          <w:szCs w:val="24"/>
        </w:rPr>
        <w:t xml:space="preserve"> </w:t>
      </w:r>
    </w:p>
    <w:p w:rsidR="00B86938" w:rsidRPr="00BE014E" w:rsidRDefault="00B86938" w:rsidP="00BE014E">
      <w:pPr>
        <w:pStyle w:val="ListParagraph"/>
        <w:numPr>
          <w:ilvl w:val="0"/>
          <w:numId w:val="10"/>
        </w:numPr>
        <w:spacing w:after="0" w:line="480" w:lineRule="auto"/>
        <w:ind w:left="788" w:hanging="720"/>
        <w:jc w:val="both"/>
        <w:rPr>
          <w:rFonts w:ascii="Times New Roman" w:hAnsi="Times New Roman" w:cs="Times New Roman"/>
          <w:sz w:val="24"/>
          <w:szCs w:val="24"/>
          <w:lang w:val="en-ZW"/>
        </w:rPr>
      </w:pPr>
      <w:r w:rsidRPr="00BE014E">
        <w:rPr>
          <w:rFonts w:ascii="Times New Roman" w:hAnsi="Times New Roman" w:cs="Times New Roman"/>
          <w:sz w:val="24"/>
          <w:szCs w:val="24"/>
          <w:lang w:val="en-GB"/>
        </w:rPr>
        <w:t xml:space="preserve">This is an appeal </w:t>
      </w:r>
      <w:r w:rsidR="006418E8" w:rsidRPr="00BE014E">
        <w:rPr>
          <w:rFonts w:ascii="Times New Roman" w:hAnsi="Times New Roman" w:cs="Times New Roman"/>
          <w:sz w:val="24"/>
          <w:szCs w:val="24"/>
          <w:lang w:val="en-GB"/>
        </w:rPr>
        <w:t>against</w:t>
      </w:r>
      <w:r w:rsidR="007F5314" w:rsidRPr="00BE014E">
        <w:rPr>
          <w:rFonts w:ascii="Times New Roman" w:hAnsi="Times New Roman" w:cs="Times New Roman"/>
          <w:sz w:val="24"/>
          <w:szCs w:val="24"/>
          <w:lang w:val="en-GB"/>
        </w:rPr>
        <w:t xml:space="preserve"> </w:t>
      </w:r>
      <w:r w:rsidRPr="00BE014E">
        <w:rPr>
          <w:rFonts w:ascii="Times New Roman" w:hAnsi="Times New Roman" w:cs="Times New Roman"/>
          <w:sz w:val="24"/>
          <w:szCs w:val="24"/>
          <w:lang w:val="en-GB"/>
        </w:rPr>
        <w:t xml:space="preserve">the whole judgment of the Administrative Court handed down by </w:t>
      </w:r>
      <w:proofErr w:type="spellStart"/>
      <w:r w:rsidRPr="00BE014E">
        <w:rPr>
          <w:rFonts w:ascii="Times New Roman" w:hAnsi="Times New Roman" w:cs="Times New Roman"/>
          <w:sz w:val="24"/>
          <w:szCs w:val="24"/>
          <w:lang w:val="en-GB"/>
        </w:rPr>
        <w:t>Mandeya</w:t>
      </w:r>
      <w:proofErr w:type="spellEnd"/>
      <w:r w:rsidRPr="00BE014E">
        <w:rPr>
          <w:rFonts w:ascii="Times New Roman" w:hAnsi="Times New Roman" w:cs="Times New Roman"/>
          <w:sz w:val="24"/>
          <w:szCs w:val="24"/>
          <w:lang w:val="en-GB"/>
        </w:rPr>
        <w:t xml:space="preserve"> J on 13 May 2022. </w:t>
      </w:r>
      <w:r w:rsidRPr="00BE014E">
        <w:rPr>
          <w:rFonts w:ascii="Times New Roman" w:hAnsi="Times New Roman" w:cs="Times New Roman"/>
          <w:sz w:val="24"/>
          <w:szCs w:val="24"/>
          <w:lang w:val="en-ZW"/>
        </w:rPr>
        <w:t xml:space="preserve">After hearing submissions from counsel for the parties </w:t>
      </w:r>
      <w:r w:rsidR="00F81CA9" w:rsidRPr="00BE014E">
        <w:rPr>
          <w:rFonts w:ascii="Times New Roman" w:hAnsi="Times New Roman" w:cs="Times New Roman"/>
          <w:sz w:val="24"/>
          <w:szCs w:val="24"/>
          <w:lang w:val="en-ZW"/>
        </w:rPr>
        <w:t>th</w:t>
      </w:r>
      <w:r w:rsidRPr="00BE014E">
        <w:rPr>
          <w:rFonts w:ascii="Times New Roman" w:hAnsi="Times New Roman" w:cs="Times New Roman"/>
          <w:sz w:val="24"/>
          <w:szCs w:val="24"/>
          <w:lang w:val="en-ZW"/>
        </w:rPr>
        <w:t xml:space="preserve">e </w:t>
      </w:r>
      <w:r w:rsidR="00F81CA9" w:rsidRPr="00BE014E">
        <w:rPr>
          <w:rFonts w:ascii="Times New Roman" w:hAnsi="Times New Roman" w:cs="Times New Roman"/>
          <w:sz w:val="24"/>
          <w:szCs w:val="24"/>
          <w:lang w:val="en-ZW"/>
        </w:rPr>
        <w:t xml:space="preserve">court </w:t>
      </w:r>
      <w:r w:rsidR="003A7979" w:rsidRPr="00BE014E">
        <w:rPr>
          <w:rFonts w:ascii="Times New Roman" w:hAnsi="Times New Roman" w:cs="Times New Roman"/>
          <w:sz w:val="24"/>
          <w:szCs w:val="24"/>
          <w:lang w:val="en-ZW"/>
        </w:rPr>
        <w:t>dismissed the appeal with costs</w:t>
      </w:r>
      <w:r w:rsidRPr="00BE014E">
        <w:rPr>
          <w:rFonts w:ascii="Times New Roman" w:hAnsi="Times New Roman" w:cs="Times New Roman"/>
          <w:sz w:val="24"/>
          <w:szCs w:val="24"/>
          <w:lang w:val="en-ZW"/>
        </w:rPr>
        <w:t xml:space="preserve"> indicating that reasons for </w:t>
      </w:r>
      <w:r w:rsidR="00F81CA9" w:rsidRPr="00BE014E">
        <w:rPr>
          <w:rFonts w:ascii="Times New Roman" w:hAnsi="Times New Roman" w:cs="Times New Roman"/>
          <w:sz w:val="24"/>
          <w:szCs w:val="24"/>
          <w:lang w:val="en-ZW"/>
        </w:rPr>
        <w:t>the order</w:t>
      </w:r>
      <w:r w:rsidRPr="00BE014E">
        <w:rPr>
          <w:rFonts w:ascii="Times New Roman" w:hAnsi="Times New Roman" w:cs="Times New Roman"/>
          <w:sz w:val="24"/>
          <w:szCs w:val="24"/>
          <w:lang w:val="en-ZW"/>
        </w:rPr>
        <w:t xml:space="preserve"> would </w:t>
      </w:r>
      <w:r w:rsidR="00F81CA9" w:rsidRPr="00BE014E">
        <w:rPr>
          <w:rFonts w:ascii="Times New Roman" w:hAnsi="Times New Roman" w:cs="Times New Roman"/>
          <w:sz w:val="24"/>
          <w:szCs w:val="24"/>
          <w:lang w:val="en-ZW"/>
        </w:rPr>
        <w:t>be given in due course</w:t>
      </w:r>
      <w:r w:rsidRPr="00BE014E">
        <w:rPr>
          <w:rFonts w:ascii="Times New Roman" w:hAnsi="Times New Roman" w:cs="Times New Roman"/>
          <w:sz w:val="24"/>
          <w:szCs w:val="24"/>
          <w:lang w:val="en-ZW"/>
        </w:rPr>
        <w:t>. These are the</w:t>
      </w:r>
      <w:r w:rsidR="00F81CA9" w:rsidRPr="00BE014E">
        <w:rPr>
          <w:rFonts w:ascii="Times New Roman" w:hAnsi="Times New Roman" w:cs="Times New Roman"/>
          <w:sz w:val="24"/>
          <w:szCs w:val="24"/>
          <w:lang w:val="en-ZW"/>
        </w:rPr>
        <w:t xml:space="preserve"> reasons</w:t>
      </w:r>
      <w:r w:rsidRPr="00BE014E">
        <w:rPr>
          <w:rFonts w:ascii="Times New Roman" w:hAnsi="Times New Roman" w:cs="Times New Roman"/>
          <w:sz w:val="24"/>
          <w:szCs w:val="24"/>
          <w:lang w:val="en-ZW"/>
        </w:rPr>
        <w:t>.</w:t>
      </w:r>
    </w:p>
    <w:p w:rsidR="007F5314" w:rsidRPr="00BE014E" w:rsidRDefault="007F5314" w:rsidP="00BE014E">
      <w:pPr>
        <w:pStyle w:val="ListParagraph"/>
        <w:spacing w:after="0" w:line="480" w:lineRule="auto"/>
        <w:jc w:val="both"/>
        <w:rPr>
          <w:rFonts w:ascii="Times New Roman" w:hAnsi="Times New Roman" w:cs="Times New Roman"/>
          <w:sz w:val="24"/>
          <w:szCs w:val="24"/>
          <w:lang w:val="en-ZW"/>
        </w:rPr>
      </w:pPr>
    </w:p>
    <w:p w:rsidR="00C50E65" w:rsidRPr="00BE014E" w:rsidRDefault="00C50E65" w:rsidP="00DD6854">
      <w:pPr>
        <w:spacing w:line="480" w:lineRule="auto"/>
        <w:jc w:val="both"/>
        <w:rPr>
          <w:rFonts w:ascii="Times New Roman" w:hAnsi="Times New Roman" w:cs="Times New Roman"/>
          <w:b/>
          <w:bCs/>
          <w:sz w:val="24"/>
          <w:szCs w:val="24"/>
          <w:lang w:val="en-ZW"/>
        </w:rPr>
      </w:pPr>
      <w:r w:rsidRPr="00BE014E">
        <w:rPr>
          <w:rFonts w:ascii="Times New Roman" w:hAnsi="Times New Roman" w:cs="Times New Roman"/>
          <w:b/>
          <w:bCs/>
          <w:sz w:val="24"/>
          <w:szCs w:val="24"/>
          <w:lang w:val="en-ZW"/>
        </w:rPr>
        <w:t>THE FACTS</w:t>
      </w:r>
    </w:p>
    <w:p w:rsidR="00A83133" w:rsidRPr="00BE014E" w:rsidRDefault="00B86938" w:rsidP="00892264">
      <w:pPr>
        <w:pStyle w:val="ListParagraph"/>
        <w:numPr>
          <w:ilvl w:val="0"/>
          <w:numId w:val="10"/>
        </w:numPr>
        <w:spacing w:after="0" w:line="480" w:lineRule="auto"/>
        <w:ind w:left="788" w:hanging="720"/>
        <w:jc w:val="both"/>
        <w:rPr>
          <w:rFonts w:ascii="Times New Roman" w:hAnsi="Times New Roman" w:cs="Times New Roman"/>
          <w:sz w:val="24"/>
          <w:szCs w:val="24"/>
          <w:lang w:val="en-GB"/>
        </w:rPr>
      </w:pPr>
      <w:r w:rsidRPr="00BE014E">
        <w:rPr>
          <w:rFonts w:ascii="Times New Roman" w:hAnsi="Times New Roman" w:cs="Times New Roman"/>
          <w:sz w:val="24"/>
          <w:szCs w:val="24"/>
          <w:lang w:val="en-GB"/>
        </w:rPr>
        <w:t xml:space="preserve">The second respondent is </w:t>
      </w:r>
      <w:r w:rsidR="00B2063B" w:rsidRPr="00BE014E">
        <w:rPr>
          <w:rFonts w:ascii="Times New Roman" w:hAnsi="Times New Roman" w:cs="Times New Roman"/>
          <w:sz w:val="24"/>
          <w:szCs w:val="24"/>
          <w:lang w:val="en-GB"/>
        </w:rPr>
        <w:t xml:space="preserve">the </w:t>
      </w:r>
      <w:r w:rsidRPr="00BE014E">
        <w:rPr>
          <w:rFonts w:ascii="Times New Roman" w:hAnsi="Times New Roman" w:cs="Times New Roman"/>
          <w:sz w:val="24"/>
          <w:szCs w:val="24"/>
          <w:lang w:val="en-GB"/>
        </w:rPr>
        <w:t>owner of a certain property known as</w:t>
      </w:r>
      <w:r w:rsidR="00B2063B" w:rsidRPr="00BE014E">
        <w:rPr>
          <w:rFonts w:ascii="Times New Roman" w:hAnsi="Times New Roman" w:cs="Times New Roman"/>
          <w:sz w:val="24"/>
          <w:szCs w:val="24"/>
          <w:lang w:val="en-GB"/>
        </w:rPr>
        <w:t xml:space="preserve"> No 1</w:t>
      </w:r>
      <w:r w:rsidRPr="00BE014E">
        <w:rPr>
          <w:rFonts w:ascii="Times New Roman" w:hAnsi="Times New Roman" w:cs="Times New Roman"/>
          <w:sz w:val="24"/>
          <w:szCs w:val="24"/>
          <w:lang w:val="en-GB"/>
        </w:rPr>
        <w:t xml:space="preserve"> </w:t>
      </w:r>
      <w:proofErr w:type="spellStart"/>
      <w:r w:rsidRPr="00BE014E">
        <w:rPr>
          <w:rFonts w:ascii="Times New Roman" w:hAnsi="Times New Roman" w:cs="Times New Roman"/>
          <w:sz w:val="24"/>
          <w:szCs w:val="24"/>
          <w:lang w:val="en-GB"/>
        </w:rPr>
        <w:t>Petersha</w:t>
      </w:r>
      <w:r w:rsidR="003A7979" w:rsidRPr="00BE014E">
        <w:rPr>
          <w:rFonts w:ascii="Times New Roman" w:hAnsi="Times New Roman" w:cs="Times New Roman"/>
          <w:sz w:val="24"/>
          <w:szCs w:val="24"/>
          <w:lang w:val="en-GB"/>
        </w:rPr>
        <w:t>m</w:t>
      </w:r>
      <w:proofErr w:type="spellEnd"/>
      <w:r w:rsidR="003A7979" w:rsidRPr="00BE014E">
        <w:rPr>
          <w:rFonts w:ascii="Times New Roman" w:hAnsi="Times New Roman" w:cs="Times New Roman"/>
          <w:sz w:val="24"/>
          <w:szCs w:val="24"/>
          <w:lang w:val="en-GB"/>
        </w:rPr>
        <w:t xml:space="preserve"> Road </w:t>
      </w:r>
      <w:proofErr w:type="spellStart"/>
      <w:r w:rsidR="003A7979" w:rsidRPr="00BE014E">
        <w:rPr>
          <w:rFonts w:ascii="Times New Roman" w:hAnsi="Times New Roman" w:cs="Times New Roman"/>
          <w:sz w:val="24"/>
          <w:szCs w:val="24"/>
          <w:lang w:val="en-GB"/>
        </w:rPr>
        <w:t>Malb</w:t>
      </w:r>
      <w:r w:rsidR="00CD6887" w:rsidRPr="00BE014E">
        <w:rPr>
          <w:rFonts w:ascii="Times New Roman" w:hAnsi="Times New Roman" w:cs="Times New Roman"/>
          <w:sz w:val="24"/>
          <w:szCs w:val="24"/>
          <w:lang w:val="en-GB"/>
        </w:rPr>
        <w:t>o</w:t>
      </w:r>
      <w:r w:rsidR="003A7979" w:rsidRPr="00BE014E">
        <w:rPr>
          <w:rFonts w:ascii="Times New Roman" w:hAnsi="Times New Roman" w:cs="Times New Roman"/>
          <w:sz w:val="24"/>
          <w:szCs w:val="24"/>
          <w:lang w:val="en-GB"/>
        </w:rPr>
        <w:t>rough</w:t>
      </w:r>
      <w:proofErr w:type="spellEnd"/>
      <w:r w:rsidR="003A7979" w:rsidRPr="00BE014E">
        <w:rPr>
          <w:rFonts w:ascii="Times New Roman" w:hAnsi="Times New Roman" w:cs="Times New Roman"/>
          <w:sz w:val="24"/>
          <w:szCs w:val="24"/>
          <w:lang w:val="en-GB"/>
        </w:rPr>
        <w:t xml:space="preserve"> </w:t>
      </w:r>
      <w:r w:rsidR="007F5314" w:rsidRPr="00BE014E">
        <w:rPr>
          <w:rFonts w:ascii="Times New Roman" w:hAnsi="Times New Roman" w:cs="Times New Roman"/>
          <w:sz w:val="24"/>
          <w:szCs w:val="24"/>
          <w:lang w:val="en-GB"/>
        </w:rPr>
        <w:t>Harare (the</w:t>
      </w:r>
      <w:r w:rsidR="003A7979" w:rsidRPr="00BE014E">
        <w:rPr>
          <w:rFonts w:ascii="Times New Roman" w:hAnsi="Times New Roman" w:cs="Times New Roman"/>
          <w:sz w:val="24"/>
          <w:szCs w:val="24"/>
          <w:lang w:val="en-GB"/>
        </w:rPr>
        <w:t xml:space="preserve"> “property”</w:t>
      </w:r>
      <w:r w:rsidR="00C50E65" w:rsidRPr="00BE014E">
        <w:rPr>
          <w:rFonts w:ascii="Times New Roman" w:hAnsi="Times New Roman" w:cs="Times New Roman"/>
          <w:sz w:val="24"/>
          <w:szCs w:val="24"/>
          <w:lang w:val="en-GB"/>
        </w:rPr>
        <w:t>)</w:t>
      </w:r>
      <w:r w:rsidRPr="00BE014E">
        <w:rPr>
          <w:rFonts w:ascii="Times New Roman" w:hAnsi="Times New Roman" w:cs="Times New Roman"/>
          <w:sz w:val="24"/>
          <w:szCs w:val="24"/>
          <w:lang w:val="en-GB"/>
        </w:rPr>
        <w:t xml:space="preserve">. The appellants are residents of the neighbourhood </w:t>
      </w:r>
      <w:r w:rsidRPr="00BE014E">
        <w:rPr>
          <w:rFonts w:ascii="Times New Roman" w:hAnsi="Times New Roman" w:cs="Times New Roman"/>
          <w:sz w:val="24"/>
          <w:szCs w:val="24"/>
          <w:lang w:val="en-GB"/>
        </w:rPr>
        <w:lastRenderedPageBreak/>
        <w:t>within which the property is located. The first respondent is a</w:t>
      </w:r>
      <w:r w:rsidR="00B2063B" w:rsidRPr="00BE014E">
        <w:rPr>
          <w:rFonts w:ascii="Times New Roman" w:hAnsi="Times New Roman" w:cs="Times New Roman"/>
          <w:sz w:val="24"/>
          <w:szCs w:val="24"/>
          <w:lang w:val="en-GB"/>
        </w:rPr>
        <w:t xml:space="preserve"> Municipality, Local Planning Authority and an administrative</w:t>
      </w:r>
      <w:r w:rsidRPr="00BE014E">
        <w:rPr>
          <w:rFonts w:ascii="Times New Roman" w:hAnsi="Times New Roman" w:cs="Times New Roman"/>
          <w:sz w:val="24"/>
          <w:szCs w:val="24"/>
          <w:lang w:val="en-GB"/>
        </w:rPr>
        <w:t xml:space="preserve"> body tasked with the mandate of rendering services to </w:t>
      </w:r>
      <w:r w:rsidR="00A83133" w:rsidRPr="00BE014E">
        <w:rPr>
          <w:rFonts w:ascii="Times New Roman" w:hAnsi="Times New Roman" w:cs="Times New Roman"/>
          <w:sz w:val="24"/>
          <w:szCs w:val="24"/>
          <w:lang w:val="en-GB"/>
        </w:rPr>
        <w:t>the residents</w:t>
      </w:r>
      <w:r w:rsidRPr="00BE014E">
        <w:rPr>
          <w:rFonts w:ascii="Times New Roman" w:hAnsi="Times New Roman" w:cs="Times New Roman"/>
          <w:sz w:val="24"/>
          <w:szCs w:val="24"/>
          <w:lang w:val="en-GB"/>
        </w:rPr>
        <w:t xml:space="preserve"> of Harare. </w:t>
      </w:r>
    </w:p>
    <w:p w:rsidR="00DD6854" w:rsidRPr="00BE014E" w:rsidRDefault="00DD6854" w:rsidP="00892264">
      <w:pPr>
        <w:pStyle w:val="ListParagraph"/>
        <w:spacing w:after="0" w:line="480" w:lineRule="auto"/>
        <w:jc w:val="both"/>
        <w:rPr>
          <w:rFonts w:ascii="Times New Roman" w:hAnsi="Times New Roman" w:cs="Times New Roman"/>
          <w:sz w:val="24"/>
          <w:szCs w:val="24"/>
          <w:lang w:val="en-GB"/>
        </w:rPr>
      </w:pPr>
    </w:p>
    <w:p w:rsidR="00DD6854" w:rsidRPr="00BE014E" w:rsidRDefault="00B86938" w:rsidP="00DB23F8">
      <w:pPr>
        <w:pStyle w:val="ListParagraph"/>
        <w:numPr>
          <w:ilvl w:val="0"/>
          <w:numId w:val="10"/>
        </w:numPr>
        <w:spacing w:after="0" w:line="480" w:lineRule="auto"/>
        <w:ind w:left="714" w:hanging="714"/>
        <w:jc w:val="both"/>
        <w:rPr>
          <w:rFonts w:ascii="Times New Roman" w:hAnsi="Times New Roman" w:cs="Times New Roman"/>
          <w:sz w:val="24"/>
          <w:szCs w:val="24"/>
          <w:lang w:val="en-GB"/>
        </w:rPr>
      </w:pPr>
      <w:r w:rsidRPr="00BE014E">
        <w:rPr>
          <w:rFonts w:ascii="Times New Roman" w:hAnsi="Times New Roman" w:cs="Times New Roman"/>
          <w:sz w:val="24"/>
          <w:szCs w:val="24"/>
          <w:lang w:val="en-GB"/>
        </w:rPr>
        <w:t>The second respo</w:t>
      </w:r>
      <w:r w:rsidR="003A7979" w:rsidRPr="00BE014E">
        <w:rPr>
          <w:rFonts w:ascii="Times New Roman" w:hAnsi="Times New Roman" w:cs="Times New Roman"/>
          <w:sz w:val="24"/>
          <w:szCs w:val="24"/>
          <w:lang w:val="en-GB"/>
        </w:rPr>
        <w:t>ndent</w:t>
      </w:r>
      <w:r w:rsidR="001333C4" w:rsidRPr="00BE014E">
        <w:rPr>
          <w:rFonts w:ascii="Times New Roman" w:hAnsi="Times New Roman" w:cs="Times New Roman"/>
          <w:sz w:val="24"/>
          <w:szCs w:val="24"/>
          <w:lang w:val="en-GB"/>
        </w:rPr>
        <w:t>, on 9 December 2021,</w:t>
      </w:r>
      <w:r w:rsidR="003A7979" w:rsidRPr="00BE014E">
        <w:rPr>
          <w:rFonts w:ascii="Times New Roman" w:hAnsi="Times New Roman" w:cs="Times New Roman"/>
          <w:sz w:val="24"/>
          <w:szCs w:val="24"/>
          <w:lang w:val="en-GB"/>
        </w:rPr>
        <w:t xml:space="preserve"> made an application to</w:t>
      </w:r>
      <w:r w:rsidRPr="00BE014E">
        <w:rPr>
          <w:rFonts w:ascii="Times New Roman" w:hAnsi="Times New Roman" w:cs="Times New Roman"/>
          <w:sz w:val="24"/>
          <w:szCs w:val="24"/>
          <w:lang w:val="en-GB"/>
        </w:rPr>
        <w:t xml:space="preserve"> the first res</w:t>
      </w:r>
      <w:r w:rsidR="00A83133" w:rsidRPr="00BE014E">
        <w:rPr>
          <w:rFonts w:ascii="Times New Roman" w:hAnsi="Times New Roman" w:cs="Times New Roman"/>
          <w:sz w:val="24"/>
          <w:szCs w:val="24"/>
          <w:lang w:val="en-GB"/>
        </w:rPr>
        <w:t>pondent for change of use of its</w:t>
      </w:r>
      <w:r w:rsidRPr="00BE014E">
        <w:rPr>
          <w:rFonts w:ascii="Times New Roman" w:hAnsi="Times New Roman" w:cs="Times New Roman"/>
          <w:sz w:val="24"/>
          <w:szCs w:val="24"/>
          <w:lang w:val="en-GB"/>
        </w:rPr>
        <w:t xml:space="preserve"> property from </w:t>
      </w:r>
      <w:r w:rsidR="007F5314" w:rsidRPr="00BE014E">
        <w:rPr>
          <w:rFonts w:ascii="Times New Roman" w:hAnsi="Times New Roman" w:cs="Times New Roman"/>
          <w:sz w:val="24"/>
          <w:szCs w:val="24"/>
          <w:lang w:val="en-GB"/>
        </w:rPr>
        <w:t>residential to</w:t>
      </w:r>
      <w:r w:rsidRPr="00BE014E">
        <w:rPr>
          <w:rFonts w:ascii="Times New Roman" w:hAnsi="Times New Roman" w:cs="Times New Roman"/>
          <w:sz w:val="24"/>
          <w:szCs w:val="24"/>
          <w:lang w:val="en-GB"/>
        </w:rPr>
        <w:t xml:space="preserve"> use as a church. The application was opposed by the appellants who feare</w:t>
      </w:r>
      <w:r w:rsidR="0016634D" w:rsidRPr="00BE014E">
        <w:rPr>
          <w:rFonts w:ascii="Times New Roman" w:hAnsi="Times New Roman" w:cs="Times New Roman"/>
          <w:sz w:val="24"/>
          <w:szCs w:val="24"/>
          <w:lang w:val="en-GB"/>
        </w:rPr>
        <w:t xml:space="preserve">d that the use of the property </w:t>
      </w:r>
      <w:r w:rsidRPr="00BE014E">
        <w:rPr>
          <w:rFonts w:ascii="Times New Roman" w:hAnsi="Times New Roman" w:cs="Times New Roman"/>
          <w:sz w:val="24"/>
          <w:szCs w:val="24"/>
          <w:lang w:val="en-GB"/>
        </w:rPr>
        <w:t>as a church would cause noise pollution thereby disturbing the peace and tranquillity of the neighbourhood.</w:t>
      </w:r>
      <w:r w:rsidR="00C90505" w:rsidRPr="00BE014E">
        <w:rPr>
          <w:rFonts w:ascii="Times New Roman" w:hAnsi="Times New Roman" w:cs="Times New Roman"/>
          <w:sz w:val="24"/>
          <w:szCs w:val="24"/>
          <w:lang w:val="en-GB"/>
        </w:rPr>
        <w:t xml:space="preserve"> They</w:t>
      </w:r>
      <w:r w:rsidR="00B2063B" w:rsidRPr="00BE014E">
        <w:rPr>
          <w:rFonts w:ascii="Times New Roman" w:hAnsi="Times New Roman" w:cs="Times New Roman"/>
          <w:sz w:val="24"/>
          <w:szCs w:val="24"/>
          <w:lang w:val="en-GB"/>
        </w:rPr>
        <w:t xml:space="preserve"> accordingly</w:t>
      </w:r>
      <w:r w:rsidR="00C90505" w:rsidRPr="00BE014E">
        <w:rPr>
          <w:rFonts w:ascii="Times New Roman" w:hAnsi="Times New Roman" w:cs="Times New Roman"/>
          <w:sz w:val="24"/>
          <w:szCs w:val="24"/>
          <w:lang w:val="en-GB"/>
        </w:rPr>
        <w:t xml:space="preserve"> filed their objections with the first respondent.</w:t>
      </w:r>
    </w:p>
    <w:p w:rsidR="00B86938" w:rsidRPr="00BE014E" w:rsidRDefault="00B86938" w:rsidP="007A27F8">
      <w:pPr>
        <w:pStyle w:val="ListParagraph"/>
        <w:spacing w:after="0" w:line="480" w:lineRule="auto"/>
        <w:jc w:val="both"/>
        <w:rPr>
          <w:rFonts w:ascii="Times New Roman" w:hAnsi="Times New Roman" w:cs="Times New Roman"/>
          <w:sz w:val="24"/>
          <w:szCs w:val="24"/>
          <w:lang w:val="en-GB"/>
        </w:rPr>
      </w:pPr>
      <w:r w:rsidRPr="00BE014E">
        <w:rPr>
          <w:rFonts w:ascii="Times New Roman" w:hAnsi="Times New Roman" w:cs="Times New Roman"/>
          <w:sz w:val="24"/>
          <w:szCs w:val="24"/>
          <w:lang w:val="en-GB"/>
        </w:rPr>
        <w:t xml:space="preserve"> </w:t>
      </w:r>
    </w:p>
    <w:p w:rsidR="00B86938" w:rsidRDefault="00A83133" w:rsidP="00BE014E">
      <w:pPr>
        <w:pStyle w:val="ListParagraph"/>
        <w:numPr>
          <w:ilvl w:val="0"/>
          <w:numId w:val="10"/>
        </w:numPr>
        <w:spacing w:after="0" w:line="480" w:lineRule="auto"/>
        <w:ind w:left="788" w:hanging="720"/>
        <w:jc w:val="both"/>
        <w:rPr>
          <w:rFonts w:ascii="Times New Roman" w:hAnsi="Times New Roman" w:cs="Times New Roman"/>
          <w:sz w:val="24"/>
          <w:szCs w:val="24"/>
          <w:lang w:val="en-GB"/>
        </w:rPr>
      </w:pPr>
      <w:r w:rsidRPr="00BE014E">
        <w:rPr>
          <w:rFonts w:ascii="Times New Roman" w:hAnsi="Times New Roman" w:cs="Times New Roman"/>
          <w:sz w:val="24"/>
          <w:szCs w:val="24"/>
          <w:lang w:val="en-GB"/>
        </w:rPr>
        <w:t>After considering the objections</w:t>
      </w:r>
      <w:r w:rsidR="00F65B9E" w:rsidRPr="00BE014E">
        <w:rPr>
          <w:rFonts w:ascii="Times New Roman" w:hAnsi="Times New Roman" w:cs="Times New Roman"/>
          <w:sz w:val="24"/>
          <w:szCs w:val="24"/>
          <w:lang w:val="en-GB"/>
        </w:rPr>
        <w:t xml:space="preserve"> from the appellants</w:t>
      </w:r>
      <w:r w:rsidRPr="00BE014E">
        <w:rPr>
          <w:rFonts w:ascii="Times New Roman" w:hAnsi="Times New Roman" w:cs="Times New Roman"/>
          <w:sz w:val="24"/>
          <w:szCs w:val="24"/>
          <w:lang w:val="en-GB"/>
        </w:rPr>
        <w:t xml:space="preserve">, the </w:t>
      </w:r>
      <w:r w:rsidR="00B86938" w:rsidRPr="00BE014E">
        <w:rPr>
          <w:rFonts w:ascii="Times New Roman" w:hAnsi="Times New Roman" w:cs="Times New Roman"/>
          <w:sz w:val="24"/>
          <w:szCs w:val="24"/>
          <w:lang w:val="en-GB"/>
        </w:rPr>
        <w:t>first respondent granted the</w:t>
      </w:r>
      <w:r w:rsidRPr="00BE014E">
        <w:rPr>
          <w:rFonts w:ascii="Times New Roman" w:hAnsi="Times New Roman" w:cs="Times New Roman"/>
          <w:sz w:val="24"/>
          <w:szCs w:val="24"/>
          <w:lang w:val="en-GB"/>
        </w:rPr>
        <w:t xml:space="preserve"> application</w:t>
      </w:r>
      <w:r w:rsidR="00B86938" w:rsidRPr="00BE014E">
        <w:rPr>
          <w:rFonts w:ascii="Times New Roman" w:hAnsi="Times New Roman" w:cs="Times New Roman"/>
          <w:sz w:val="24"/>
          <w:szCs w:val="24"/>
          <w:lang w:val="en-GB"/>
        </w:rPr>
        <w:t xml:space="preserve"> subject to certain conditions. The</w:t>
      </w:r>
      <w:r w:rsidRPr="00BE014E">
        <w:rPr>
          <w:rFonts w:ascii="Times New Roman" w:hAnsi="Times New Roman" w:cs="Times New Roman"/>
          <w:sz w:val="24"/>
          <w:szCs w:val="24"/>
          <w:lang w:val="en-GB"/>
        </w:rPr>
        <w:t>se</w:t>
      </w:r>
      <w:r w:rsidR="00B86938" w:rsidRPr="00BE014E">
        <w:rPr>
          <w:rFonts w:ascii="Times New Roman" w:hAnsi="Times New Roman" w:cs="Times New Roman"/>
          <w:sz w:val="24"/>
          <w:szCs w:val="24"/>
          <w:lang w:val="en-GB"/>
        </w:rPr>
        <w:t xml:space="preserve"> conditions included</w:t>
      </w:r>
      <w:r w:rsidR="00DA2C51" w:rsidRPr="00BE014E">
        <w:rPr>
          <w:rFonts w:ascii="Times New Roman" w:hAnsi="Times New Roman" w:cs="Times New Roman"/>
          <w:sz w:val="24"/>
          <w:szCs w:val="24"/>
          <w:lang w:val="en-GB"/>
        </w:rPr>
        <w:t>,</w:t>
      </w:r>
      <w:r w:rsidR="00C90505" w:rsidRPr="00BE014E">
        <w:rPr>
          <w:rFonts w:ascii="Times New Roman" w:hAnsi="Times New Roman" w:cs="Times New Roman"/>
          <w:sz w:val="24"/>
          <w:szCs w:val="24"/>
          <w:lang w:val="en-GB"/>
        </w:rPr>
        <w:t xml:space="preserve"> </w:t>
      </w:r>
      <w:r w:rsidR="00C90505" w:rsidRPr="00BE014E">
        <w:rPr>
          <w:rFonts w:ascii="Times New Roman" w:hAnsi="Times New Roman" w:cs="Times New Roman"/>
          <w:i/>
          <w:iCs/>
          <w:sz w:val="24"/>
          <w:szCs w:val="24"/>
          <w:lang w:val="en-GB"/>
        </w:rPr>
        <w:t>inter alia</w:t>
      </w:r>
      <w:r w:rsidR="00DA2C51" w:rsidRPr="00BE014E">
        <w:rPr>
          <w:rFonts w:ascii="Times New Roman" w:hAnsi="Times New Roman" w:cs="Times New Roman"/>
          <w:i/>
          <w:iCs/>
          <w:sz w:val="24"/>
          <w:szCs w:val="24"/>
          <w:lang w:val="en-GB"/>
        </w:rPr>
        <w:t>,</w:t>
      </w:r>
      <w:r w:rsidR="00B86938" w:rsidRPr="00BE014E">
        <w:rPr>
          <w:rFonts w:ascii="Times New Roman" w:hAnsi="Times New Roman" w:cs="Times New Roman"/>
          <w:sz w:val="24"/>
          <w:szCs w:val="24"/>
          <w:lang w:val="en-GB"/>
        </w:rPr>
        <w:t xml:space="preserve"> a prohibition of the use of certain musical instruments in a way that would disturb the peace of other neighbours. The permit stipulated that the second respondent would construct a sound proof auditorium which was to be inspected by the first respondent’s Department of Works. </w:t>
      </w:r>
    </w:p>
    <w:p w:rsidR="00BE014E" w:rsidRPr="00BE014E" w:rsidRDefault="00BE014E" w:rsidP="00BE014E">
      <w:pPr>
        <w:spacing w:after="0" w:line="480" w:lineRule="auto"/>
        <w:jc w:val="both"/>
        <w:rPr>
          <w:rFonts w:ascii="Times New Roman" w:hAnsi="Times New Roman" w:cs="Times New Roman"/>
          <w:sz w:val="24"/>
          <w:szCs w:val="24"/>
          <w:lang w:val="en-GB"/>
        </w:rPr>
      </w:pPr>
    </w:p>
    <w:p w:rsidR="00100491" w:rsidRPr="00BE014E" w:rsidRDefault="00100491" w:rsidP="00DD6854">
      <w:pPr>
        <w:spacing w:line="480" w:lineRule="auto"/>
        <w:jc w:val="both"/>
        <w:rPr>
          <w:rFonts w:ascii="Times New Roman" w:hAnsi="Times New Roman" w:cs="Times New Roman"/>
          <w:b/>
          <w:bCs/>
          <w:i/>
          <w:iCs/>
          <w:sz w:val="24"/>
          <w:szCs w:val="24"/>
          <w:lang w:val="en-GB"/>
        </w:rPr>
      </w:pPr>
      <w:r w:rsidRPr="00BE014E">
        <w:rPr>
          <w:rFonts w:ascii="Times New Roman" w:hAnsi="Times New Roman" w:cs="Times New Roman"/>
          <w:b/>
          <w:bCs/>
          <w:sz w:val="24"/>
          <w:szCs w:val="24"/>
          <w:lang w:val="en-GB"/>
        </w:rPr>
        <w:t xml:space="preserve">PROCEEDINGS IN THE </w:t>
      </w:r>
      <w:r w:rsidR="007A27F8" w:rsidRPr="00BE014E">
        <w:rPr>
          <w:rFonts w:ascii="Times New Roman" w:hAnsi="Times New Roman" w:cs="Times New Roman"/>
          <w:b/>
          <w:bCs/>
          <w:iCs/>
          <w:sz w:val="24"/>
          <w:szCs w:val="24"/>
          <w:lang w:val="en-GB"/>
        </w:rPr>
        <w:t>COUR</w:t>
      </w:r>
      <w:r w:rsidRPr="00BE014E">
        <w:rPr>
          <w:rFonts w:ascii="Times New Roman" w:hAnsi="Times New Roman" w:cs="Times New Roman"/>
          <w:b/>
          <w:bCs/>
          <w:iCs/>
          <w:sz w:val="24"/>
          <w:szCs w:val="24"/>
          <w:lang w:val="en-GB"/>
        </w:rPr>
        <w:t>T</w:t>
      </w:r>
      <w:r w:rsidRPr="00BE014E">
        <w:rPr>
          <w:rFonts w:ascii="Times New Roman" w:hAnsi="Times New Roman" w:cs="Times New Roman"/>
          <w:b/>
          <w:bCs/>
          <w:i/>
          <w:iCs/>
          <w:sz w:val="24"/>
          <w:szCs w:val="24"/>
          <w:lang w:val="en-GB"/>
        </w:rPr>
        <w:t xml:space="preserve"> A QUO</w:t>
      </w:r>
    </w:p>
    <w:p w:rsidR="00DA5AC4" w:rsidRPr="00BE014E" w:rsidRDefault="00B86938" w:rsidP="00DB23F8">
      <w:pPr>
        <w:pStyle w:val="ListParagraph"/>
        <w:numPr>
          <w:ilvl w:val="0"/>
          <w:numId w:val="10"/>
        </w:numPr>
        <w:spacing w:after="0" w:line="480" w:lineRule="auto"/>
        <w:ind w:left="714" w:hanging="714"/>
        <w:jc w:val="both"/>
        <w:rPr>
          <w:rFonts w:ascii="Times New Roman" w:hAnsi="Times New Roman" w:cs="Times New Roman"/>
          <w:sz w:val="24"/>
          <w:szCs w:val="24"/>
          <w:lang w:val="en-GB"/>
        </w:rPr>
      </w:pPr>
      <w:r w:rsidRPr="00BE014E">
        <w:rPr>
          <w:rFonts w:ascii="Times New Roman" w:hAnsi="Times New Roman" w:cs="Times New Roman"/>
          <w:sz w:val="24"/>
          <w:szCs w:val="24"/>
          <w:lang w:val="en-GB"/>
        </w:rPr>
        <w:t>Dissatisfied by the decision of the first respondent the appellants lodged an appe</w:t>
      </w:r>
      <w:r w:rsidR="003A7979" w:rsidRPr="00BE014E">
        <w:rPr>
          <w:rFonts w:ascii="Times New Roman" w:hAnsi="Times New Roman" w:cs="Times New Roman"/>
          <w:sz w:val="24"/>
          <w:szCs w:val="24"/>
          <w:lang w:val="en-GB"/>
        </w:rPr>
        <w:t xml:space="preserve">al in the Administrative Court </w:t>
      </w:r>
      <w:r w:rsidR="00100491" w:rsidRPr="00BE014E">
        <w:rPr>
          <w:rFonts w:ascii="Times New Roman" w:hAnsi="Times New Roman" w:cs="Times New Roman"/>
          <w:sz w:val="24"/>
          <w:szCs w:val="24"/>
          <w:lang w:val="en-GB"/>
        </w:rPr>
        <w:t>(</w:t>
      </w:r>
      <w:r w:rsidR="003A7979" w:rsidRPr="00BE014E">
        <w:rPr>
          <w:rFonts w:ascii="Times New Roman" w:hAnsi="Times New Roman" w:cs="Times New Roman"/>
          <w:sz w:val="24"/>
          <w:szCs w:val="24"/>
          <w:lang w:val="en-GB"/>
        </w:rPr>
        <w:t>“</w:t>
      </w:r>
      <w:r w:rsidRPr="00BE014E">
        <w:rPr>
          <w:rFonts w:ascii="Times New Roman" w:hAnsi="Times New Roman" w:cs="Times New Roman"/>
          <w:sz w:val="24"/>
          <w:szCs w:val="24"/>
          <w:lang w:val="en-GB"/>
        </w:rPr>
        <w:t xml:space="preserve">the court </w:t>
      </w:r>
      <w:r w:rsidR="003A7979" w:rsidRPr="00BE014E">
        <w:rPr>
          <w:rFonts w:ascii="Times New Roman" w:hAnsi="Times New Roman" w:cs="Times New Roman"/>
          <w:i/>
          <w:sz w:val="24"/>
          <w:szCs w:val="24"/>
          <w:lang w:val="en-GB"/>
        </w:rPr>
        <w:t>a quo</w:t>
      </w:r>
      <w:r w:rsidR="003A7979" w:rsidRPr="00BE014E">
        <w:rPr>
          <w:rFonts w:ascii="Times New Roman" w:hAnsi="Times New Roman" w:cs="Times New Roman"/>
          <w:sz w:val="24"/>
          <w:szCs w:val="24"/>
          <w:lang w:val="en-GB"/>
        </w:rPr>
        <w:t>”</w:t>
      </w:r>
      <w:r w:rsidR="00100491" w:rsidRPr="00BE014E">
        <w:rPr>
          <w:rFonts w:ascii="Times New Roman" w:hAnsi="Times New Roman" w:cs="Times New Roman"/>
          <w:sz w:val="24"/>
          <w:szCs w:val="24"/>
          <w:lang w:val="en-GB"/>
        </w:rPr>
        <w:t>)</w:t>
      </w:r>
      <w:r w:rsidRPr="00BE014E">
        <w:rPr>
          <w:rFonts w:ascii="Times New Roman" w:hAnsi="Times New Roman" w:cs="Times New Roman"/>
          <w:sz w:val="24"/>
          <w:szCs w:val="24"/>
          <w:lang w:val="en-GB"/>
        </w:rPr>
        <w:t xml:space="preserve">. They were challenging the decision of the </w:t>
      </w:r>
      <w:r w:rsidR="00C90505" w:rsidRPr="00BE014E">
        <w:rPr>
          <w:rFonts w:ascii="Times New Roman" w:hAnsi="Times New Roman" w:cs="Times New Roman"/>
          <w:sz w:val="24"/>
          <w:szCs w:val="24"/>
          <w:lang w:val="en-GB"/>
        </w:rPr>
        <w:t xml:space="preserve">first respondent </w:t>
      </w:r>
      <w:r w:rsidRPr="00BE014E">
        <w:rPr>
          <w:rFonts w:ascii="Times New Roman" w:hAnsi="Times New Roman" w:cs="Times New Roman"/>
          <w:sz w:val="24"/>
          <w:szCs w:val="24"/>
          <w:lang w:val="en-GB"/>
        </w:rPr>
        <w:t>on the basis that the provisions of the Regional Town and Country Planning Act [</w:t>
      </w:r>
      <w:r w:rsidRPr="00BE014E">
        <w:rPr>
          <w:rFonts w:ascii="Times New Roman" w:hAnsi="Times New Roman" w:cs="Times New Roman"/>
          <w:i/>
          <w:sz w:val="24"/>
          <w:szCs w:val="24"/>
          <w:lang w:val="en-GB"/>
        </w:rPr>
        <w:t>Chapter 29:12</w:t>
      </w:r>
      <w:r w:rsidR="003A7979" w:rsidRPr="00BE014E">
        <w:rPr>
          <w:rFonts w:ascii="Times New Roman" w:hAnsi="Times New Roman" w:cs="Times New Roman"/>
          <w:sz w:val="24"/>
          <w:szCs w:val="24"/>
          <w:lang w:val="en-GB"/>
        </w:rPr>
        <w:t xml:space="preserve">] </w:t>
      </w:r>
      <w:r w:rsidR="00100491" w:rsidRPr="00BE014E">
        <w:rPr>
          <w:rFonts w:ascii="Times New Roman" w:hAnsi="Times New Roman" w:cs="Times New Roman"/>
          <w:sz w:val="24"/>
          <w:szCs w:val="24"/>
          <w:lang w:val="en-GB"/>
        </w:rPr>
        <w:t>(</w:t>
      </w:r>
      <w:r w:rsidR="003A7979" w:rsidRPr="00BE014E">
        <w:rPr>
          <w:rFonts w:ascii="Times New Roman" w:hAnsi="Times New Roman" w:cs="Times New Roman"/>
          <w:sz w:val="24"/>
          <w:szCs w:val="24"/>
          <w:lang w:val="en-GB"/>
        </w:rPr>
        <w:t>“</w:t>
      </w:r>
      <w:r w:rsidRPr="00BE014E">
        <w:rPr>
          <w:rFonts w:ascii="Times New Roman" w:hAnsi="Times New Roman" w:cs="Times New Roman"/>
          <w:sz w:val="24"/>
          <w:szCs w:val="24"/>
          <w:lang w:val="en-GB"/>
        </w:rPr>
        <w:t xml:space="preserve">the </w:t>
      </w:r>
      <w:r w:rsidR="003A7979" w:rsidRPr="00BE014E">
        <w:rPr>
          <w:rFonts w:ascii="Times New Roman" w:hAnsi="Times New Roman" w:cs="Times New Roman"/>
          <w:sz w:val="24"/>
          <w:szCs w:val="24"/>
          <w:lang w:val="en-GB"/>
        </w:rPr>
        <w:t>Act</w:t>
      </w:r>
      <w:r w:rsidR="007A27F8" w:rsidRPr="00BE014E">
        <w:rPr>
          <w:rFonts w:ascii="Times New Roman" w:hAnsi="Times New Roman" w:cs="Times New Roman"/>
          <w:sz w:val="24"/>
          <w:szCs w:val="24"/>
          <w:lang w:val="en-GB"/>
        </w:rPr>
        <w:t>”) were</w:t>
      </w:r>
      <w:r w:rsidRPr="00BE014E">
        <w:rPr>
          <w:rFonts w:ascii="Times New Roman" w:hAnsi="Times New Roman" w:cs="Times New Roman"/>
          <w:sz w:val="24"/>
          <w:szCs w:val="24"/>
          <w:lang w:val="en-GB"/>
        </w:rPr>
        <w:t xml:space="preserve"> not complied with before the application was granted. They averred that the second respondent neglected to provide </w:t>
      </w:r>
      <w:r w:rsidR="00A83133" w:rsidRPr="00BE014E">
        <w:rPr>
          <w:rFonts w:ascii="Times New Roman" w:hAnsi="Times New Roman" w:cs="Times New Roman"/>
          <w:sz w:val="24"/>
          <w:szCs w:val="24"/>
          <w:lang w:val="en-GB"/>
        </w:rPr>
        <w:t xml:space="preserve">all the relevant </w:t>
      </w:r>
      <w:r w:rsidRPr="00BE014E">
        <w:rPr>
          <w:rFonts w:ascii="Times New Roman" w:hAnsi="Times New Roman" w:cs="Times New Roman"/>
          <w:sz w:val="24"/>
          <w:szCs w:val="24"/>
          <w:lang w:val="en-GB"/>
        </w:rPr>
        <w:lastRenderedPageBreak/>
        <w:t>information</w:t>
      </w:r>
      <w:r w:rsidR="00EF335D" w:rsidRPr="00BE014E">
        <w:rPr>
          <w:rFonts w:ascii="Times New Roman" w:hAnsi="Times New Roman" w:cs="Times New Roman"/>
          <w:sz w:val="24"/>
          <w:szCs w:val="24"/>
          <w:lang w:val="en-GB"/>
        </w:rPr>
        <w:t xml:space="preserve"> required in applications of that </w:t>
      </w:r>
      <w:r w:rsidR="007A27F8" w:rsidRPr="00BE014E">
        <w:rPr>
          <w:rFonts w:ascii="Times New Roman" w:hAnsi="Times New Roman" w:cs="Times New Roman"/>
          <w:sz w:val="24"/>
          <w:szCs w:val="24"/>
          <w:lang w:val="en-GB"/>
        </w:rPr>
        <w:t>nature, in</w:t>
      </w:r>
      <w:r w:rsidR="00AC1A16" w:rsidRPr="00BE014E">
        <w:rPr>
          <w:rFonts w:ascii="Times New Roman" w:hAnsi="Times New Roman" w:cs="Times New Roman"/>
          <w:sz w:val="24"/>
          <w:szCs w:val="24"/>
          <w:lang w:val="en-GB"/>
        </w:rPr>
        <w:t xml:space="preserve"> particular</w:t>
      </w:r>
      <w:r w:rsidR="007A27F8" w:rsidRPr="00BE014E">
        <w:rPr>
          <w:rFonts w:ascii="Times New Roman" w:hAnsi="Times New Roman" w:cs="Times New Roman"/>
          <w:sz w:val="24"/>
          <w:szCs w:val="24"/>
          <w:lang w:val="en-GB"/>
        </w:rPr>
        <w:t>,</w:t>
      </w:r>
      <w:r w:rsidR="00B2063B" w:rsidRPr="00BE014E">
        <w:rPr>
          <w:rFonts w:ascii="Times New Roman" w:hAnsi="Times New Roman" w:cs="Times New Roman"/>
          <w:sz w:val="24"/>
          <w:szCs w:val="24"/>
          <w:lang w:val="en-GB"/>
        </w:rPr>
        <w:t xml:space="preserve"> they alleged that it</w:t>
      </w:r>
      <w:r w:rsidR="00AC1A16" w:rsidRPr="00BE014E">
        <w:rPr>
          <w:rFonts w:ascii="Times New Roman" w:hAnsi="Times New Roman" w:cs="Times New Roman"/>
          <w:sz w:val="24"/>
          <w:szCs w:val="24"/>
          <w:lang w:val="en-GB"/>
        </w:rPr>
        <w:t xml:space="preserve"> </w:t>
      </w:r>
      <w:r w:rsidR="00177AB6" w:rsidRPr="00BE014E">
        <w:rPr>
          <w:rFonts w:ascii="Times New Roman" w:eastAsia="Calibri" w:hAnsi="Times New Roman" w:cs="Times New Roman"/>
          <w:sz w:val="24"/>
          <w:szCs w:val="24"/>
          <w:lang w:val="en-GB"/>
        </w:rPr>
        <w:t xml:space="preserve">neglected to provide information relating to the external area to be covered by the building, the number of floors </w:t>
      </w:r>
      <w:r w:rsidR="00B2063B" w:rsidRPr="00BE014E">
        <w:rPr>
          <w:rFonts w:ascii="Times New Roman" w:eastAsia="Calibri" w:hAnsi="Times New Roman" w:cs="Times New Roman"/>
          <w:sz w:val="24"/>
          <w:szCs w:val="24"/>
          <w:lang w:val="en-GB"/>
        </w:rPr>
        <w:t>of the</w:t>
      </w:r>
      <w:r w:rsidR="00177AB6" w:rsidRPr="00BE014E">
        <w:rPr>
          <w:rFonts w:ascii="Times New Roman" w:eastAsia="Calibri" w:hAnsi="Times New Roman" w:cs="Times New Roman"/>
          <w:sz w:val="24"/>
          <w:szCs w:val="24"/>
          <w:lang w:val="en-GB"/>
        </w:rPr>
        <w:t xml:space="preserve"> building</w:t>
      </w:r>
      <w:r w:rsidR="007A27F8" w:rsidRPr="00BE014E">
        <w:rPr>
          <w:rFonts w:ascii="Times New Roman" w:eastAsia="Calibri" w:hAnsi="Times New Roman" w:cs="Times New Roman"/>
          <w:sz w:val="24"/>
          <w:szCs w:val="24"/>
          <w:lang w:val="en-GB"/>
        </w:rPr>
        <w:t>, the</w:t>
      </w:r>
      <w:r w:rsidR="00AC1A16" w:rsidRPr="00BE014E">
        <w:rPr>
          <w:rFonts w:ascii="Times New Roman" w:eastAsia="Calibri" w:hAnsi="Times New Roman" w:cs="Times New Roman"/>
          <w:sz w:val="24"/>
          <w:szCs w:val="24"/>
          <w:lang w:val="en-GB"/>
        </w:rPr>
        <w:t xml:space="preserve"> </w:t>
      </w:r>
      <w:r w:rsidR="00177AB6" w:rsidRPr="00BE014E">
        <w:rPr>
          <w:rFonts w:ascii="Times New Roman" w:eastAsia="Calibri" w:hAnsi="Times New Roman" w:cs="Times New Roman"/>
          <w:sz w:val="24"/>
          <w:szCs w:val="24"/>
          <w:lang w:val="en-GB"/>
        </w:rPr>
        <w:t>extent and location of parking facilities for motor vehicles.</w:t>
      </w:r>
    </w:p>
    <w:p w:rsidR="00DD6854" w:rsidRPr="00BE014E" w:rsidRDefault="00DD6854" w:rsidP="007A27F8">
      <w:pPr>
        <w:spacing w:after="0" w:line="480" w:lineRule="auto"/>
        <w:jc w:val="both"/>
        <w:rPr>
          <w:rFonts w:ascii="Times New Roman" w:hAnsi="Times New Roman" w:cs="Times New Roman"/>
          <w:sz w:val="24"/>
          <w:szCs w:val="24"/>
          <w:lang w:val="en-GB"/>
        </w:rPr>
      </w:pPr>
    </w:p>
    <w:p w:rsidR="007A27F8" w:rsidRDefault="00F81CA9" w:rsidP="00BE014E">
      <w:pPr>
        <w:pStyle w:val="ListParagraph"/>
        <w:numPr>
          <w:ilvl w:val="0"/>
          <w:numId w:val="10"/>
        </w:numPr>
        <w:spacing w:after="0" w:line="480" w:lineRule="auto"/>
        <w:ind w:left="788" w:hanging="720"/>
        <w:jc w:val="both"/>
        <w:rPr>
          <w:rFonts w:ascii="Times New Roman" w:hAnsi="Times New Roman" w:cs="Times New Roman"/>
          <w:sz w:val="24"/>
          <w:szCs w:val="24"/>
          <w:lang w:val="en-GB"/>
        </w:rPr>
      </w:pPr>
      <w:r w:rsidRPr="00BE014E">
        <w:rPr>
          <w:rFonts w:ascii="Times New Roman" w:hAnsi="Times New Roman" w:cs="Times New Roman"/>
          <w:sz w:val="24"/>
          <w:szCs w:val="24"/>
          <w:lang w:val="en-GB"/>
        </w:rPr>
        <w:t>Furthermore</w:t>
      </w:r>
      <w:r w:rsidR="00A83133" w:rsidRPr="00BE014E">
        <w:rPr>
          <w:rFonts w:ascii="Times New Roman" w:hAnsi="Times New Roman" w:cs="Times New Roman"/>
          <w:sz w:val="24"/>
          <w:szCs w:val="24"/>
          <w:lang w:val="en-GB"/>
        </w:rPr>
        <w:t>, they queried the citation of the name of the second respondent</w:t>
      </w:r>
      <w:r w:rsidRPr="00BE014E">
        <w:rPr>
          <w:rFonts w:ascii="Times New Roman" w:hAnsi="Times New Roman" w:cs="Times New Roman"/>
          <w:sz w:val="24"/>
          <w:szCs w:val="24"/>
          <w:lang w:val="en-GB"/>
        </w:rPr>
        <w:t xml:space="preserve"> in the application</w:t>
      </w:r>
      <w:r w:rsidR="00A83133" w:rsidRPr="00BE014E">
        <w:rPr>
          <w:rFonts w:ascii="Times New Roman" w:hAnsi="Times New Roman" w:cs="Times New Roman"/>
          <w:sz w:val="24"/>
          <w:szCs w:val="24"/>
          <w:lang w:val="en-GB"/>
        </w:rPr>
        <w:t xml:space="preserve">. They submitted that the Act requires </w:t>
      </w:r>
      <w:r w:rsidR="00C90505" w:rsidRPr="00BE014E">
        <w:rPr>
          <w:rFonts w:ascii="Times New Roman" w:hAnsi="Times New Roman" w:cs="Times New Roman"/>
          <w:sz w:val="24"/>
          <w:szCs w:val="24"/>
          <w:lang w:val="en-GB"/>
        </w:rPr>
        <w:t xml:space="preserve">that </w:t>
      </w:r>
      <w:r w:rsidR="00A83133" w:rsidRPr="00BE014E">
        <w:rPr>
          <w:rFonts w:ascii="Times New Roman" w:hAnsi="Times New Roman" w:cs="Times New Roman"/>
          <w:sz w:val="24"/>
          <w:szCs w:val="24"/>
          <w:lang w:val="en-GB"/>
        </w:rPr>
        <w:t>the owner of the property make</w:t>
      </w:r>
      <w:r w:rsidR="00AC1A16" w:rsidRPr="00BE014E">
        <w:rPr>
          <w:rFonts w:ascii="Times New Roman" w:hAnsi="Times New Roman" w:cs="Times New Roman"/>
          <w:sz w:val="24"/>
          <w:szCs w:val="24"/>
          <w:lang w:val="en-GB"/>
        </w:rPr>
        <w:t xml:space="preserve">s </w:t>
      </w:r>
      <w:r w:rsidR="00A83133" w:rsidRPr="00BE014E">
        <w:rPr>
          <w:rFonts w:ascii="Times New Roman" w:hAnsi="Times New Roman" w:cs="Times New Roman"/>
          <w:sz w:val="24"/>
          <w:szCs w:val="24"/>
          <w:lang w:val="en-GB"/>
        </w:rPr>
        <w:t xml:space="preserve">the application or </w:t>
      </w:r>
      <w:r w:rsidR="00E61F4A" w:rsidRPr="00BE014E">
        <w:rPr>
          <w:rFonts w:ascii="Times New Roman" w:hAnsi="Times New Roman" w:cs="Times New Roman"/>
          <w:sz w:val="24"/>
          <w:szCs w:val="24"/>
          <w:lang w:val="en-GB"/>
        </w:rPr>
        <w:t xml:space="preserve">it be done with the </w:t>
      </w:r>
      <w:r w:rsidR="00A83133" w:rsidRPr="00BE014E">
        <w:rPr>
          <w:rFonts w:ascii="Times New Roman" w:hAnsi="Times New Roman" w:cs="Times New Roman"/>
          <w:sz w:val="24"/>
          <w:szCs w:val="24"/>
          <w:lang w:val="en-GB"/>
        </w:rPr>
        <w:t>consent</w:t>
      </w:r>
      <w:r w:rsidR="00C90505" w:rsidRPr="00BE014E">
        <w:rPr>
          <w:rFonts w:ascii="Times New Roman" w:hAnsi="Times New Roman" w:cs="Times New Roman"/>
          <w:sz w:val="24"/>
          <w:szCs w:val="24"/>
          <w:lang w:val="en-GB"/>
        </w:rPr>
        <w:t xml:space="preserve"> </w:t>
      </w:r>
      <w:r w:rsidR="00E61F4A" w:rsidRPr="00BE014E">
        <w:rPr>
          <w:rFonts w:ascii="Times New Roman" w:hAnsi="Times New Roman" w:cs="Times New Roman"/>
          <w:sz w:val="24"/>
          <w:szCs w:val="24"/>
          <w:lang w:val="en-GB"/>
        </w:rPr>
        <w:t>of the owner.</w:t>
      </w:r>
      <w:r w:rsidR="00B86938" w:rsidRPr="00BE014E">
        <w:rPr>
          <w:rFonts w:ascii="Times New Roman" w:hAnsi="Times New Roman" w:cs="Times New Roman"/>
          <w:sz w:val="24"/>
          <w:szCs w:val="24"/>
          <w:lang w:val="en-GB"/>
        </w:rPr>
        <w:t xml:space="preserve"> </w:t>
      </w:r>
      <w:r w:rsidR="00A83133" w:rsidRPr="00BE014E">
        <w:rPr>
          <w:rFonts w:ascii="Times New Roman" w:hAnsi="Times New Roman" w:cs="Times New Roman"/>
          <w:sz w:val="24"/>
          <w:szCs w:val="24"/>
          <w:lang w:val="en-GB"/>
        </w:rPr>
        <w:t xml:space="preserve">Their argument was that </w:t>
      </w:r>
      <w:r w:rsidR="00EF335D" w:rsidRPr="00BE014E">
        <w:rPr>
          <w:rFonts w:ascii="Times New Roman" w:hAnsi="Times New Roman" w:cs="Times New Roman"/>
          <w:sz w:val="24"/>
          <w:szCs w:val="24"/>
          <w:lang w:val="en-GB"/>
        </w:rPr>
        <w:t>the owner of the property</w:t>
      </w:r>
      <w:r w:rsidR="00B86938" w:rsidRPr="00BE014E">
        <w:rPr>
          <w:rFonts w:ascii="Times New Roman" w:hAnsi="Times New Roman" w:cs="Times New Roman"/>
          <w:sz w:val="24"/>
          <w:szCs w:val="24"/>
          <w:lang w:val="en-GB"/>
        </w:rPr>
        <w:t xml:space="preserve"> in question is Spirit Life Church International yet the application before the first respondent was launched by Spirit Life Church. </w:t>
      </w:r>
      <w:r w:rsidR="00DA5AC4" w:rsidRPr="00BE014E">
        <w:rPr>
          <w:rFonts w:ascii="Times New Roman" w:hAnsi="Times New Roman" w:cs="Times New Roman"/>
          <w:sz w:val="24"/>
          <w:szCs w:val="24"/>
          <w:lang w:val="en-GB"/>
        </w:rPr>
        <w:t xml:space="preserve">It was their case that Spirit Life Church is a non-existent entity. </w:t>
      </w:r>
    </w:p>
    <w:p w:rsidR="00BE014E" w:rsidRPr="00BE014E" w:rsidRDefault="00BE014E" w:rsidP="00BE014E">
      <w:pPr>
        <w:spacing w:after="0" w:line="480" w:lineRule="auto"/>
        <w:jc w:val="both"/>
        <w:rPr>
          <w:rFonts w:ascii="Times New Roman" w:hAnsi="Times New Roman" w:cs="Times New Roman"/>
          <w:sz w:val="24"/>
          <w:szCs w:val="24"/>
          <w:lang w:val="en-GB"/>
        </w:rPr>
      </w:pPr>
    </w:p>
    <w:p w:rsidR="00AC1A16" w:rsidRPr="00BE014E" w:rsidRDefault="0075594B" w:rsidP="00BE014E">
      <w:pPr>
        <w:pStyle w:val="ListParagraph"/>
        <w:numPr>
          <w:ilvl w:val="0"/>
          <w:numId w:val="10"/>
        </w:numPr>
        <w:spacing w:after="0" w:line="480" w:lineRule="auto"/>
        <w:ind w:left="714" w:hanging="714"/>
        <w:jc w:val="both"/>
        <w:rPr>
          <w:rFonts w:ascii="Times New Roman" w:eastAsia="Calibri" w:hAnsi="Times New Roman" w:cs="Times New Roman"/>
          <w:sz w:val="24"/>
          <w:szCs w:val="24"/>
          <w:lang w:val="en-GB"/>
        </w:rPr>
      </w:pPr>
      <w:r w:rsidRPr="00BE014E">
        <w:rPr>
          <w:rFonts w:ascii="Times New Roman" w:hAnsi="Times New Roman" w:cs="Times New Roman"/>
          <w:sz w:val="24"/>
          <w:szCs w:val="24"/>
          <w:lang w:val="en-GB"/>
        </w:rPr>
        <w:t>The appellants fu</w:t>
      </w:r>
      <w:r w:rsidR="0079789B" w:rsidRPr="00BE014E">
        <w:rPr>
          <w:rFonts w:ascii="Times New Roman" w:hAnsi="Times New Roman" w:cs="Times New Roman"/>
          <w:sz w:val="24"/>
          <w:szCs w:val="24"/>
          <w:lang w:val="en-GB"/>
        </w:rPr>
        <w:t xml:space="preserve">rther </w:t>
      </w:r>
      <w:r w:rsidR="00B86938" w:rsidRPr="00BE014E">
        <w:rPr>
          <w:rFonts w:ascii="Times New Roman" w:hAnsi="Times New Roman" w:cs="Times New Roman"/>
          <w:sz w:val="24"/>
          <w:szCs w:val="24"/>
          <w:lang w:val="en-GB"/>
        </w:rPr>
        <w:t>argued that all the interested parties were not notified of the application for the change of use of the property.</w:t>
      </w:r>
      <w:r w:rsidR="00EC7712" w:rsidRPr="00BE014E">
        <w:rPr>
          <w:rFonts w:ascii="Times New Roman" w:hAnsi="Times New Roman" w:cs="Times New Roman"/>
          <w:sz w:val="24"/>
          <w:szCs w:val="24"/>
          <w:lang w:val="en-GB"/>
        </w:rPr>
        <w:t xml:space="preserve"> </w:t>
      </w:r>
      <w:r w:rsidR="00AC1A16" w:rsidRPr="00BE014E">
        <w:rPr>
          <w:rFonts w:ascii="Times New Roman" w:hAnsi="Times New Roman" w:cs="Times New Roman"/>
          <w:sz w:val="24"/>
          <w:szCs w:val="24"/>
          <w:lang w:val="en-GB"/>
        </w:rPr>
        <w:t xml:space="preserve"> </w:t>
      </w:r>
      <w:r w:rsidR="00AC1A16" w:rsidRPr="00BE014E">
        <w:rPr>
          <w:rFonts w:ascii="Times New Roman" w:eastAsia="Calibri" w:hAnsi="Times New Roman" w:cs="Times New Roman"/>
          <w:sz w:val="24"/>
          <w:szCs w:val="24"/>
          <w:lang w:val="en-GB"/>
        </w:rPr>
        <w:t>It was their case that the large number of people who would attend church service would result in noise pollution</w:t>
      </w:r>
      <w:r w:rsidR="00B2063B" w:rsidRPr="00BE014E">
        <w:rPr>
          <w:rFonts w:ascii="Times New Roman" w:eastAsia="Calibri" w:hAnsi="Times New Roman" w:cs="Times New Roman"/>
          <w:sz w:val="24"/>
          <w:szCs w:val="24"/>
          <w:lang w:val="en-GB"/>
        </w:rPr>
        <w:t xml:space="preserve"> despite the stipulated precaution</w:t>
      </w:r>
      <w:r w:rsidR="00AC1A16" w:rsidRPr="00BE014E">
        <w:rPr>
          <w:rFonts w:ascii="Times New Roman" w:eastAsia="Calibri" w:hAnsi="Times New Roman" w:cs="Times New Roman"/>
          <w:sz w:val="24"/>
          <w:szCs w:val="24"/>
          <w:lang w:val="en-GB"/>
        </w:rPr>
        <w:t>.</w:t>
      </w:r>
    </w:p>
    <w:p w:rsidR="000E2E60" w:rsidRPr="00BE014E" w:rsidRDefault="00EF335D" w:rsidP="00BE014E">
      <w:pPr>
        <w:spacing w:after="0" w:line="480" w:lineRule="auto"/>
        <w:ind w:firstLine="720"/>
        <w:jc w:val="both"/>
        <w:rPr>
          <w:rFonts w:ascii="Times New Roman" w:hAnsi="Times New Roman" w:cs="Times New Roman"/>
          <w:sz w:val="24"/>
          <w:szCs w:val="24"/>
          <w:lang w:val="en-GB"/>
        </w:rPr>
      </w:pPr>
      <w:r w:rsidRPr="00BE014E">
        <w:rPr>
          <w:rFonts w:ascii="Times New Roman" w:hAnsi="Times New Roman" w:cs="Times New Roman"/>
          <w:sz w:val="24"/>
          <w:szCs w:val="24"/>
          <w:lang w:val="en-GB"/>
        </w:rPr>
        <w:t xml:space="preserve"> </w:t>
      </w:r>
    </w:p>
    <w:p w:rsidR="0079789B" w:rsidRPr="00BE014E" w:rsidRDefault="00EF335D" w:rsidP="00DB23F8">
      <w:pPr>
        <w:pStyle w:val="ListParagraph"/>
        <w:numPr>
          <w:ilvl w:val="0"/>
          <w:numId w:val="10"/>
        </w:numPr>
        <w:spacing w:after="0" w:line="480" w:lineRule="auto"/>
        <w:ind w:left="714" w:hanging="714"/>
        <w:jc w:val="both"/>
        <w:rPr>
          <w:rFonts w:ascii="Times New Roman" w:hAnsi="Times New Roman" w:cs="Times New Roman"/>
          <w:sz w:val="24"/>
          <w:szCs w:val="24"/>
          <w:lang w:val="en-GB"/>
        </w:rPr>
      </w:pPr>
      <w:r w:rsidRPr="00BE014E">
        <w:rPr>
          <w:rFonts w:ascii="Times New Roman" w:hAnsi="Times New Roman" w:cs="Times New Roman"/>
          <w:sz w:val="24"/>
          <w:szCs w:val="24"/>
          <w:lang w:val="en-GB"/>
        </w:rPr>
        <w:t xml:space="preserve">They </w:t>
      </w:r>
      <w:r w:rsidR="0079789B" w:rsidRPr="00BE014E">
        <w:rPr>
          <w:rFonts w:ascii="Times New Roman" w:hAnsi="Times New Roman" w:cs="Times New Roman"/>
          <w:sz w:val="24"/>
          <w:szCs w:val="24"/>
          <w:lang w:val="en-GB"/>
        </w:rPr>
        <w:t>contended that the permit did not make provision for the costs associated with connection of a sewer system for the church.</w:t>
      </w:r>
      <w:r w:rsidR="00B86938" w:rsidRPr="00BE014E">
        <w:rPr>
          <w:rFonts w:ascii="Times New Roman" w:hAnsi="Times New Roman" w:cs="Times New Roman"/>
          <w:sz w:val="24"/>
          <w:szCs w:val="24"/>
          <w:lang w:val="en-GB"/>
        </w:rPr>
        <w:t xml:space="preserve"> They also argued that the application was granted after the time frame within which to consider it had lapsed. </w:t>
      </w:r>
    </w:p>
    <w:p w:rsidR="000E2E60" w:rsidRPr="00BE014E" w:rsidRDefault="000E2E60" w:rsidP="00BE014E">
      <w:pPr>
        <w:spacing w:after="0" w:line="480" w:lineRule="auto"/>
        <w:jc w:val="both"/>
        <w:rPr>
          <w:rFonts w:ascii="Times New Roman" w:hAnsi="Times New Roman" w:cs="Times New Roman"/>
          <w:sz w:val="24"/>
          <w:szCs w:val="24"/>
          <w:lang w:val="en-GB"/>
        </w:rPr>
      </w:pPr>
    </w:p>
    <w:p w:rsidR="000E2E60" w:rsidRPr="00BE014E" w:rsidRDefault="00B86938" w:rsidP="00BE014E">
      <w:pPr>
        <w:pStyle w:val="ListParagraph"/>
        <w:numPr>
          <w:ilvl w:val="0"/>
          <w:numId w:val="10"/>
        </w:numPr>
        <w:spacing w:after="0" w:line="480" w:lineRule="auto"/>
        <w:ind w:left="714" w:hanging="714"/>
        <w:jc w:val="both"/>
        <w:rPr>
          <w:rFonts w:ascii="Times New Roman" w:hAnsi="Times New Roman" w:cs="Times New Roman"/>
          <w:sz w:val="24"/>
          <w:szCs w:val="24"/>
          <w:lang w:val="en-GB"/>
        </w:rPr>
      </w:pPr>
      <w:r w:rsidRPr="00BE014E">
        <w:rPr>
          <w:rFonts w:ascii="Times New Roman" w:hAnsi="Times New Roman" w:cs="Times New Roman"/>
          <w:sz w:val="24"/>
          <w:szCs w:val="24"/>
          <w:lang w:val="en-GB"/>
        </w:rPr>
        <w:t>In re</w:t>
      </w:r>
      <w:r w:rsidR="00CE36D1" w:rsidRPr="00BE014E">
        <w:rPr>
          <w:rFonts w:ascii="Times New Roman" w:hAnsi="Times New Roman" w:cs="Times New Roman"/>
          <w:sz w:val="24"/>
          <w:szCs w:val="24"/>
          <w:lang w:val="en-GB"/>
        </w:rPr>
        <w:t xml:space="preserve">sponse to the appeal, the </w:t>
      </w:r>
      <w:r w:rsidRPr="00BE014E">
        <w:rPr>
          <w:rFonts w:ascii="Times New Roman" w:hAnsi="Times New Roman" w:cs="Times New Roman"/>
          <w:sz w:val="24"/>
          <w:szCs w:val="24"/>
          <w:lang w:val="en-GB"/>
        </w:rPr>
        <w:t>respondent</w:t>
      </w:r>
      <w:r w:rsidR="00CE36D1" w:rsidRPr="00BE014E">
        <w:rPr>
          <w:rFonts w:ascii="Times New Roman" w:hAnsi="Times New Roman" w:cs="Times New Roman"/>
          <w:sz w:val="24"/>
          <w:szCs w:val="24"/>
          <w:lang w:val="en-GB"/>
        </w:rPr>
        <w:t>s</w:t>
      </w:r>
      <w:r w:rsidRPr="00BE014E">
        <w:rPr>
          <w:rFonts w:ascii="Times New Roman" w:hAnsi="Times New Roman" w:cs="Times New Roman"/>
          <w:sz w:val="24"/>
          <w:szCs w:val="24"/>
          <w:lang w:val="en-GB"/>
        </w:rPr>
        <w:t xml:space="preserve"> argued that</w:t>
      </w:r>
      <w:r w:rsidR="0079789B" w:rsidRPr="00BE014E">
        <w:rPr>
          <w:rFonts w:ascii="Times New Roman" w:hAnsi="Times New Roman" w:cs="Times New Roman"/>
          <w:sz w:val="24"/>
          <w:szCs w:val="24"/>
          <w:lang w:val="en-GB"/>
        </w:rPr>
        <w:t>,</w:t>
      </w:r>
      <w:r w:rsidRPr="00BE014E">
        <w:rPr>
          <w:rFonts w:ascii="Times New Roman" w:hAnsi="Times New Roman" w:cs="Times New Roman"/>
          <w:sz w:val="24"/>
          <w:szCs w:val="24"/>
          <w:lang w:val="en-GB"/>
        </w:rPr>
        <w:t xml:space="preserve"> due process of the law was followed before the application was granted. </w:t>
      </w:r>
      <w:r w:rsidR="00CE36D1" w:rsidRPr="00BE014E">
        <w:rPr>
          <w:rFonts w:ascii="Times New Roman" w:hAnsi="Times New Roman" w:cs="Times New Roman"/>
          <w:sz w:val="24"/>
          <w:szCs w:val="24"/>
          <w:lang w:val="en-GB"/>
        </w:rPr>
        <w:t>They</w:t>
      </w:r>
      <w:r w:rsidR="0079789B" w:rsidRPr="00BE014E">
        <w:rPr>
          <w:rFonts w:ascii="Times New Roman" w:hAnsi="Times New Roman" w:cs="Times New Roman"/>
          <w:sz w:val="24"/>
          <w:szCs w:val="24"/>
          <w:lang w:val="en-GB"/>
        </w:rPr>
        <w:t xml:space="preserve"> disputed the allegation that</w:t>
      </w:r>
      <w:r w:rsidR="00385C77" w:rsidRPr="00BE014E">
        <w:rPr>
          <w:rFonts w:ascii="Times New Roman" w:hAnsi="Times New Roman" w:cs="Times New Roman"/>
          <w:sz w:val="24"/>
          <w:szCs w:val="24"/>
          <w:lang w:val="en-GB"/>
        </w:rPr>
        <w:t xml:space="preserve"> </w:t>
      </w:r>
      <w:r w:rsidR="00B2063B" w:rsidRPr="00BE014E">
        <w:rPr>
          <w:rFonts w:ascii="Times New Roman" w:hAnsi="Times New Roman" w:cs="Times New Roman"/>
          <w:sz w:val="24"/>
          <w:szCs w:val="24"/>
          <w:lang w:val="en-GB"/>
        </w:rPr>
        <w:t>the notice</w:t>
      </w:r>
      <w:r w:rsidRPr="00BE014E">
        <w:rPr>
          <w:rFonts w:ascii="Times New Roman" w:hAnsi="Times New Roman" w:cs="Times New Roman"/>
          <w:sz w:val="24"/>
          <w:szCs w:val="24"/>
          <w:lang w:val="en-GB"/>
        </w:rPr>
        <w:t xml:space="preserve"> was</w:t>
      </w:r>
      <w:r w:rsidR="0079789B" w:rsidRPr="00BE014E">
        <w:rPr>
          <w:rFonts w:ascii="Times New Roman" w:hAnsi="Times New Roman" w:cs="Times New Roman"/>
          <w:sz w:val="24"/>
          <w:szCs w:val="24"/>
          <w:lang w:val="en-GB"/>
        </w:rPr>
        <w:t xml:space="preserve"> not</w:t>
      </w:r>
      <w:r w:rsidRPr="00BE014E">
        <w:rPr>
          <w:rFonts w:ascii="Times New Roman" w:hAnsi="Times New Roman" w:cs="Times New Roman"/>
          <w:sz w:val="24"/>
          <w:szCs w:val="24"/>
          <w:lang w:val="en-GB"/>
        </w:rPr>
        <w:t xml:space="preserve"> </w:t>
      </w:r>
      <w:r w:rsidRPr="00BE014E">
        <w:rPr>
          <w:rFonts w:ascii="Times New Roman" w:hAnsi="Times New Roman" w:cs="Times New Roman"/>
          <w:sz w:val="24"/>
          <w:szCs w:val="24"/>
          <w:lang w:val="en-GB"/>
        </w:rPr>
        <w:lastRenderedPageBreak/>
        <w:t>given to all the interested parties</w:t>
      </w:r>
      <w:r w:rsidR="0079789B" w:rsidRPr="00BE014E">
        <w:rPr>
          <w:rFonts w:ascii="Times New Roman" w:hAnsi="Times New Roman" w:cs="Times New Roman"/>
          <w:sz w:val="24"/>
          <w:szCs w:val="24"/>
          <w:lang w:val="en-GB"/>
        </w:rPr>
        <w:t xml:space="preserve"> and that the application was considered out of time</w:t>
      </w:r>
      <w:r w:rsidRPr="00BE014E">
        <w:rPr>
          <w:rFonts w:ascii="Times New Roman" w:hAnsi="Times New Roman" w:cs="Times New Roman"/>
          <w:sz w:val="24"/>
          <w:szCs w:val="24"/>
          <w:lang w:val="en-GB"/>
        </w:rPr>
        <w:t xml:space="preserve">. With regards </w:t>
      </w:r>
      <w:r w:rsidR="00DA5AC4" w:rsidRPr="00BE014E">
        <w:rPr>
          <w:rFonts w:ascii="Times New Roman" w:hAnsi="Times New Roman" w:cs="Times New Roman"/>
          <w:sz w:val="24"/>
          <w:szCs w:val="24"/>
          <w:lang w:val="en-GB"/>
        </w:rPr>
        <w:t xml:space="preserve">to </w:t>
      </w:r>
      <w:r w:rsidRPr="00BE014E">
        <w:rPr>
          <w:rFonts w:ascii="Times New Roman" w:hAnsi="Times New Roman" w:cs="Times New Roman"/>
          <w:sz w:val="24"/>
          <w:szCs w:val="24"/>
          <w:lang w:val="en-GB"/>
        </w:rPr>
        <w:t xml:space="preserve">the </w:t>
      </w:r>
      <w:r w:rsidR="00DA5AC4" w:rsidRPr="00BE014E">
        <w:rPr>
          <w:rFonts w:ascii="Times New Roman" w:hAnsi="Times New Roman" w:cs="Times New Roman"/>
          <w:sz w:val="24"/>
          <w:szCs w:val="24"/>
          <w:lang w:val="en-GB"/>
        </w:rPr>
        <w:t>citation of the second respondent</w:t>
      </w:r>
      <w:r w:rsidRPr="00BE014E">
        <w:rPr>
          <w:rFonts w:ascii="Times New Roman" w:hAnsi="Times New Roman" w:cs="Times New Roman"/>
          <w:sz w:val="24"/>
          <w:szCs w:val="24"/>
          <w:lang w:val="en-GB"/>
        </w:rPr>
        <w:t xml:space="preserve">, </w:t>
      </w:r>
      <w:r w:rsidR="00C90505" w:rsidRPr="00BE014E">
        <w:rPr>
          <w:rFonts w:ascii="Times New Roman" w:hAnsi="Times New Roman" w:cs="Times New Roman"/>
          <w:sz w:val="24"/>
          <w:szCs w:val="24"/>
          <w:lang w:val="en-GB"/>
        </w:rPr>
        <w:t xml:space="preserve">it </w:t>
      </w:r>
      <w:r w:rsidRPr="00BE014E">
        <w:rPr>
          <w:rFonts w:ascii="Times New Roman" w:hAnsi="Times New Roman" w:cs="Times New Roman"/>
          <w:sz w:val="24"/>
          <w:szCs w:val="24"/>
          <w:lang w:val="en-GB"/>
        </w:rPr>
        <w:t xml:space="preserve">submitted that the omission of the word </w:t>
      </w:r>
      <w:r w:rsidR="00C90505" w:rsidRPr="00BE014E">
        <w:rPr>
          <w:rFonts w:ascii="Times New Roman" w:hAnsi="Times New Roman" w:cs="Times New Roman"/>
          <w:sz w:val="24"/>
          <w:szCs w:val="24"/>
          <w:lang w:val="en-GB"/>
        </w:rPr>
        <w:t>‘</w:t>
      </w:r>
      <w:r w:rsidRPr="00BE014E">
        <w:rPr>
          <w:rFonts w:ascii="Times New Roman" w:hAnsi="Times New Roman" w:cs="Times New Roman"/>
          <w:sz w:val="24"/>
          <w:szCs w:val="24"/>
          <w:lang w:val="en-GB"/>
        </w:rPr>
        <w:t>International</w:t>
      </w:r>
      <w:r w:rsidR="00C90505" w:rsidRPr="00BE014E">
        <w:rPr>
          <w:rFonts w:ascii="Times New Roman" w:hAnsi="Times New Roman" w:cs="Times New Roman"/>
          <w:sz w:val="24"/>
          <w:szCs w:val="24"/>
          <w:lang w:val="en-GB"/>
        </w:rPr>
        <w:t>’</w:t>
      </w:r>
      <w:r w:rsidRPr="00BE014E">
        <w:rPr>
          <w:rFonts w:ascii="Times New Roman" w:hAnsi="Times New Roman" w:cs="Times New Roman"/>
          <w:sz w:val="24"/>
          <w:szCs w:val="24"/>
          <w:lang w:val="en-GB"/>
        </w:rPr>
        <w:t xml:space="preserve"> did not render the second respondent non-existent. </w:t>
      </w:r>
      <w:r w:rsidR="00620AE6" w:rsidRPr="00BE014E">
        <w:rPr>
          <w:rFonts w:ascii="Times New Roman" w:hAnsi="Times New Roman" w:cs="Times New Roman"/>
          <w:sz w:val="24"/>
          <w:szCs w:val="24"/>
          <w:lang w:val="en-GB"/>
        </w:rPr>
        <w:t>They argued that there was no confusion as to the identity of the second respondent. Further</w:t>
      </w:r>
      <w:r w:rsidR="00B2063B" w:rsidRPr="00BE014E">
        <w:rPr>
          <w:rFonts w:ascii="Times New Roman" w:hAnsi="Times New Roman" w:cs="Times New Roman"/>
          <w:sz w:val="24"/>
          <w:szCs w:val="24"/>
          <w:lang w:val="en-GB"/>
        </w:rPr>
        <w:t>,</w:t>
      </w:r>
      <w:r w:rsidR="00620AE6" w:rsidRPr="00BE014E">
        <w:rPr>
          <w:rFonts w:ascii="Times New Roman" w:hAnsi="Times New Roman" w:cs="Times New Roman"/>
          <w:sz w:val="24"/>
          <w:szCs w:val="24"/>
          <w:lang w:val="en-GB"/>
        </w:rPr>
        <w:t xml:space="preserve"> it was argued that</w:t>
      </w:r>
      <w:r w:rsidRPr="00BE014E">
        <w:rPr>
          <w:rFonts w:ascii="Times New Roman" w:hAnsi="Times New Roman" w:cs="Times New Roman"/>
          <w:sz w:val="24"/>
          <w:szCs w:val="24"/>
          <w:lang w:val="en-GB"/>
        </w:rPr>
        <w:t xml:space="preserve"> the application form contained all the relevant information to enable the first respondent to consider the application.</w:t>
      </w:r>
    </w:p>
    <w:p w:rsidR="00F506A5" w:rsidRPr="00BE014E" w:rsidRDefault="00F506A5" w:rsidP="00BE014E">
      <w:pPr>
        <w:spacing w:after="0" w:line="360" w:lineRule="auto"/>
        <w:jc w:val="both"/>
        <w:rPr>
          <w:rFonts w:ascii="Times New Roman" w:hAnsi="Times New Roman" w:cs="Times New Roman"/>
          <w:sz w:val="24"/>
          <w:szCs w:val="24"/>
          <w:lang w:val="en-GB"/>
        </w:rPr>
      </w:pPr>
    </w:p>
    <w:p w:rsidR="00B86938" w:rsidRPr="00BE014E" w:rsidRDefault="00B86938" w:rsidP="00BE014E">
      <w:pPr>
        <w:pStyle w:val="ListParagraph"/>
        <w:numPr>
          <w:ilvl w:val="0"/>
          <w:numId w:val="10"/>
        </w:numPr>
        <w:tabs>
          <w:tab w:val="left" w:pos="993"/>
        </w:tabs>
        <w:spacing w:line="480" w:lineRule="auto"/>
        <w:ind w:hanging="720"/>
        <w:jc w:val="both"/>
        <w:rPr>
          <w:rFonts w:ascii="Times New Roman" w:hAnsi="Times New Roman" w:cs="Times New Roman"/>
          <w:sz w:val="24"/>
          <w:szCs w:val="24"/>
          <w:lang w:val="en-GB"/>
        </w:rPr>
      </w:pPr>
      <w:r w:rsidRPr="00BE014E">
        <w:rPr>
          <w:rFonts w:ascii="Times New Roman" w:hAnsi="Times New Roman" w:cs="Times New Roman"/>
          <w:sz w:val="24"/>
          <w:szCs w:val="24"/>
          <w:lang w:val="en-GB"/>
        </w:rPr>
        <w:t xml:space="preserve">The court </w:t>
      </w:r>
      <w:r w:rsidR="003A7979" w:rsidRPr="00BE014E">
        <w:rPr>
          <w:rFonts w:ascii="Times New Roman" w:hAnsi="Times New Roman" w:cs="Times New Roman"/>
          <w:i/>
          <w:sz w:val="24"/>
          <w:szCs w:val="24"/>
          <w:lang w:val="en-GB"/>
        </w:rPr>
        <w:t>a quo</w:t>
      </w:r>
      <w:r w:rsidRPr="00BE014E">
        <w:rPr>
          <w:rFonts w:ascii="Times New Roman" w:hAnsi="Times New Roman" w:cs="Times New Roman"/>
          <w:sz w:val="24"/>
          <w:szCs w:val="24"/>
          <w:lang w:val="en-GB"/>
        </w:rPr>
        <w:t xml:space="preserve"> dismissed the appeal. It found that the argument that the application was considered outside the time frame provided </w:t>
      </w:r>
      <w:r w:rsidR="00CE36D1" w:rsidRPr="00BE014E">
        <w:rPr>
          <w:rFonts w:ascii="Times New Roman" w:hAnsi="Times New Roman" w:cs="Times New Roman"/>
          <w:sz w:val="24"/>
          <w:szCs w:val="24"/>
          <w:lang w:val="en-GB"/>
        </w:rPr>
        <w:t xml:space="preserve">for </w:t>
      </w:r>
      <w:r w:rsidRPr="00BE014E">
        <w:rPr>
          <w:rFonts w:ascii="Times New Roman" w:hAnsi="Times New Roman" w:cs="Times New Roman"/>
          <w:sz w:val="24"/>
          <w:szCs w:val="24"/>
          <w:lang w:val="en-GB"/>
        </w:rPr>
        <w:t>by the law was unmeritorious as the time frame was extended by a letter written by the second respondent to the first respondent dated 30 November 2021. It also dismissed the argument that the re</w:t>
      </w:r>
      <w:r w:rsidR="00CE36D1" w:rsidRPr="00BE014E">
        <w:rPr>
          <w:rFonts w:ascii="Times New Roman" w:hAnsi="Times New Roman" w:cs="Times New Roman"/>
          <w:sz w:val="24"/>
          <w:szCs w:val="24"/>
          <w:lang w:val="en-GB"/>
        </w:rPr>
        <w:t>spondent did not provide all relevant information. The court held that</w:t>
      </w:r>
      <w:r w:rsidRPr="00BE014E">
        <w:rPr>
          <w:rFonts w:ascii="Times New Roman" w:hAnsi="Times New Roman" w:cs="Times New Roman"/>
          <w:sz w:val="24"/>
          <w:szCs w:val="24"/>
          <w:lang w:val="en-GB"/>
        </w:rPr>
        <w:t xml:space="preserve"> the application</w:t>
      </w:r>
      <w:r w:rsidR="00CE36D1" w:rsidRPr="00BE014E">
        <w:rPr>
          <w:rFonts w:ascii="Times New Roman" w:hAnsi="Times New Roman" w:cs="Times New Roman"/>
          <w:sz w:val="24"/>
          <w:szCs w:val="24"/>
          <w:lang w:val="en-GB"/>
        </w:rPr>
        <w:t xml:space="preserve"> form </w:t>
      </w:r>
      <w:r w:rsidRPr="00BE014E">
        <w:rPr>
          <w:rFonts w:ascii="Times New Roman" w:hAnsi="Times New Roman" w:cs="Times New Roman"/>
          <w:sz w:val="24"/>
          <w:szCs w:val="24"/>
          <w:lang w:val="en-GB"/>
        </w:rPr>
        <w:t>was to be filled to the extent appropriate</w:t>
      </w:r>
      <w:r w:rsidR="00CE36D1" w:rsidRPr="00BE014E">
        <w:rPr>
          <w:rFonts w:ascii="Times New Roman" w:hAnsi="Times New Roman" w:cs="Times New Roman"/>
          <w:sz w:val="24"/>
          <w:szCs w:val="24"/>
          <w:lang w:val="en-GB"/>
        </w:rPr>
        <w:t xml:space="preserve">. It </w:t>
      </w:r>
      <w:r w:rsidRPr="00BE014E">
        <w:rPr>
          <w:rFonts w:ascii="Times New Roman" w:hAnsi="Times New Roman" w:cs="Times New Roman"/>
          <w:sz w:val="24"/>
          <w:szCs w:val="24"/>
          <w:lang w:val="en-GB"/>
        </w:rPr>
        <w:t>found that all the interested part</w:t>
      </w:r>
      <w:r w:rsidR="00CE36D1" w:rsidRPr="00BE014E">
        <w:rPr>
          <w:rFonts w:ascii="Times New Roman" w:hAnsi="Times New Roman" w:cs="Times New Roman"/>
          <w:sz w:val="24"/>
          <w:szCs w:val="24"/>
          <w:lang w:val="en-GB"/>
        </w:rPr>
        <w:t xml:space="preserve">ies were notified. </w:t>
      </w:r>
      <w:r w:rsidR="006418E8" w:rsidRPr="00BE014E">
        <w:rPr>
          <w:rFonts w:ascii="Times New Roman" w:hAnsi="Times New Roman" w:cs="Times New Roman"/>
          <w:sz w:val="24"/>
          <w:szCs w:val="24"/>
          <w:lang w:val="en-GB"/>
        </w:rPr>
        <w:t xml:space="preserve">The court </w:t>
      </w:r>
      <w:r w:rsidR="00BE014E">
        <w:rPr>
          <w:rFonts w:ascii="Times New Roman" w:hAnsi="Times New Roman" w:cs="Times New Roman"/>
          <w:i/>
          <w:iCs/>
          <w:sz w:val="24"/>
          <w:szCs w:val="24"/>
          <w:lang w:val="en-GB"/>
        </w:rPr>
        <w:t>a </w:t>
      </w:r>
      <w:r w:rsidR="006418E8" w:rsidRPr="00BE014E">
        <w:rPr>
          <w:rFonts w:ascii="Times New Roman" w:hAnsi="Times New Roman" w:cs="Times New Roman"/>
          <w:i/>
          <w:iCs/>
          <w:sz w:val="24"/>
          <w:szCs w:val="24"/>
          <w:lang w:val="en-GB"/>
        </w:rPr>
        <w:t>quo</w:t>
      </w:r>
      <w:r w:rsidR="00385C77" w:rsidRPr="00BE014E">
        <w:rPr>
          <w:rFonts w:ascii="Times New Roman" w:hAnsi="Times New Roman" w:cs="Times New Roman"/>
          <w:sz w:val="24"/>
          <w:szCs w:val="24"/>
          <w:lang w:val="en-GB"/>
        </w:rPr>
        <w:t xml:space="preserve"> </w:t>
      </w:r>
      <w:r w:rsidR="006418E8" w:rsidRPr="00BE014E">
        <w:rPr>
          <w:rFonts w:ascii="Times New Roman" w:hAnsi="Times New Roman" w:cs="Times New Roman"/>
          <w:sz w:val="24"/>
          <w:szCs w:val="24"/>
          <w:lang w:val="en-GB"/>
        </w:rPr>
        <w:t xml:space="preserve">dismissed </w:t>
      </w:r>
      <w:r w:rsidRPr="00BE014E">
        <w:rPr>
          <w:rFonts w:ascii="Times New Roman" w:hAnsi="Times New Roman" w:cs="Times New Roman"/>
          <w:sz w:val="24"/>
          <w:szCs w:val="24"/>
          <w:lang w:val="en-GB"/>
        </w:rPr>
        <w:t>the argum</w:t>
      </w:r>
      <w:r w:rsidR="000E2E60" w:rsidRPr="00BE014E">
        <w:rPr>
          <w:rFonts w:ascii="Times New Roman" w:hAnsi="Times New Roman" w:cs="Times New Roman"/>
          <w:sz w:val="24"/>
          <w:szCs w:val="24"/>
          <w:lang w:val="en-GB"/>
        </w:rPr>
        <w:t>ent that the</w:t>
      </w:r>
      <w:r w:rsidR="0075594B" w:rsidRPr="00BE014E">
        <w:rPr>
          <w:rFonts w:ascii="Times New Roman" w:hAnsi="Times New Roman" w:cs="Times New Roman"/>
          <w:sz w:val="24"/>
          <w:szCs w:val="24"/>
          <w:lang w:val="en-GB"/>
        </w:rPr>
        <w:t xml:space="preserve"> first respondent would incur </w:t>
      </w:r>
      <w:r w:rsidRPr="00BE014E">
        <w:rPr>
          <w:rFonts w:ascii="Times New Roman" w:hAnsi="Times New Roman" w:cs="Times New Roman"/>
          <w:sz w:val="24"/>
          <w:szCs w:val="24"/>
          <w:lang w:val="en-GB"/>
        </w:rPr>
        <w:t>additional costs associated with constructing</w:t>
      </w:r>
      <w:r w:rsidR="00B2063B" w:rsidRPr="00BE014E">
        <w:rPr>
          <w:rFonts w:ascii="Times New Roman" w:hAnsi="Times New Roman" w:cs="Times New Roman"/>
          <w:sz w:val="24"/>
          <w:szCs w:val="24"/>
          <w:lang w:val="en-GB"/>
        </w:rPr>
        <w:t xml:space="preserve"> a sewer</w:t>
      </w:r>
      <w:r w:rsidRPr="00BE014E">
        <w:rPr>
          <w:rFonts w:ascii="Times New Roman" w:hAnsi="Times New Roman" w:cs="Times New Roman"/>
          <w:sz w:val="24"/>
          <w:szCs w:val="24"/>
          <w:lang w:val="en-GB"/>
        </w:rPr>
        <w:t xml:space="preserve"> line for the </w:t>
      </w:r>
      <w:r w:rsidR="00BE014E" w:rsidRPr="00BE014E">
        <w:rPr>
          <w:rFonts w:ascii="Times New Roman" w:hAnsi="Times New Roman" w:cs="Times New Roman"/>
          <w:sz w:val="24"/>
          <w:szCs w:val="24"/>
          <w:lang w:val="en-GB"/>
        </w:rPr>
        <w:t>church on</w:t>
      </w:r>
      <w:r w:rsidR="0075594B" w:rsidRPr="00BE014E">
        <w:rPr>
          <w:rFonts w:ascii="Times New Roman" w:hAnsi="Times New Roman" w:cs="Times New Roman"/>
          <w:sz w:val="24"/>
          <w:szCs w:val="24"/>
          <w:lang w:val="en-GB"/>
        </w:rPr>
        <w:t xml:space="preserve"> the basis that the appellants had not motivated that argument.</w:t>
      </w:r>
    </w:p>
    <w:p w:rsidR="000E2E60" w:rsidRPr="00BE014E" w:rsidRDefault="000E2E60" w:rsidP="00BE014E">
      <w:pPr>
        <w:pStyle w:val="ListParagraph"/>
        <w:spacing w:after="0" w:line="360" w:lineRule="auto"/>
        <w:jc w:val="both"/>
        <w:rPr>
          <w:rFonts w:ascii="Times New Roman" w:hAnsi="Times New Roman" w:cs="Times New Roman"/>
          <w:sz w:val="24"/>
          <w:szCs w:val="24"/>
          <w:lang w:val="en-GB"/>
        </w:rPr>
      </w:pPr>
    </w:p>
    <w:p w:rsidR="00100491" w:rsidRPr="00BE014E" w:rsidRDefault="005C0221" w:rsidP="00BE014E">
      <w:pPr>
        <w:pStyle w:val="ListParagraph"/>
        <w:numPr>
          <w:ilvl w:val="0"/>
          <w:numId w:val="10"/>
        </w:numPr>
        <w:tabs>
          <w:tab w:val="left" w:pos="851"/>
        </w:tabs>
        <w:spacing w:after="0" w:line="480" w:lineRule="auto"/>
        <w:ind w:left="788" w:hanging="720"/>
        <w:jc w:val="both"/>
        <w:rPr>
          <w:rFonts w:ascii="Times New Roman" w:hAnsi="Times New Roman" w:cs="Times New Roman"/>
          <w:sz w:val="24"/>
          <w:szCs w:val="24"/>
          <w:lang w:val="en-GB"/>
        </w:rPr>
      </w:pPr>
      <w:r w:rsidRPr="00BE014E">
        <w:rPr>
          <w:rFonts w:ascii="Times New Roman" w:hAnsi="Times New Roman" w:cs="Times New Roman"/>
          <w:sz w:val="24"/>
          <w:szCs w:val="24"/>
          <w:lang w:val="en-GB"/>
        </w:rPr>
        <w:t>Aggriev</w:t>
      </w:r>
      <w:r w:rsidR="00620AE6" w:rsidRPr="00BE014E">
        <w:rPr>
          <w:rFonts w:ascii="Times New Roman" w:hAnsi="Times New Roman" w:cs="Times New Roman"/>
          <w:sz w:val="24"/>
          <w:szCs w:val="24"/>
          <w:lang w:val="en-GB"/>
        </w:rPr>
        <w:t xml:space="preserve">ed by the decision of the court </w:t>
      </w:r>
      <w:r w:rsidR="003A7979" w:rsidRPr="00BE014E">
        <w:rPr>
          <w:rFonts w:ascii="Times New Roman" w:hAnsi="Times New Roman" w:cs="Times New Roman"/>
          <w:i/>
          <w:sz w:val="24"/>
          <w:szCs w:val="24"/>
          <w:lang w:val="en-GB"/>
        </w:rPr>
        <w:t>a quo</w:t>
      </w:r>
      <w:r w:rsidR="00620AE6" w:rsidRPr="00BE014E">
        <w:rPr>
          <w:rFonts w:ascii="Times New Roman" w:hAnsi="Times New Roman" w:cs="Times New Roman"/>
          <w:sz w:val="24"/>
          <w:szCs w:val="24"/>
          <w:lang w:val="en-GB"/>
        </w:rPr>
        <w:t xml:space="preserve"> the appellants appealed to this Court</w:t>
      </w:r>
      <w:r w:rsidR="00100491" w:rsidRPr="00BE014E">
        <w:rPr>
          <w:rFonts w:ascii="Times New Roman" w:hAnsi="Times New Roman" w:cs="Times New Roman"/>
          <w:sz w:val="24"/>
          <w:szCs w:val="24"/>
          <w:lang w:val="en-GB"/>
        </w:rPr>
        <w:t xml:space="preserve"> on the following grounds</w:t>
      </w:r>
      <w:r w:rsidR="00120E19" w:rsidRPr="00BE014E">
        <w:rPr>
          <w:rFonts w:ascii="Times New Roman" w:hAnsi="Times New Roman" w:cs="Times New Roman"/>
          <w:sz w:val="24"/>
          <w:szCs w:val="24"/>
          <w:lang w:val="en-GB"/>
        </w:rPr>
        <w:t>:</w:t>
      </w:r>
    </w:p>
    <w:p w:rsidR="00D813AD" w:rsidRPr="00BE014E" w:rsidRDefault="00D813AD" w:rsidP="00BE014E">
      <w:pPr>
        <w:pStyle w:val="ListParagraph"/>
        <w:tabs>
          <w:tab w:val="left" w:pos="851"/>
        </w:tabs>
        <w:spacing w:after="0" w:line="360" w:lineRule="auto"/>
        <w:jc w:val="both"/>
        <w:rPr>
          <w:rFonts w:ascii="Times New Roman" w:hAnsi="Times New Roman" w:cs="Times New Roman"/>
          <w:sz w:val="24"/>
          <w:szCs w:val="24"/>
          <w:lang w:val="en-GB"/>
        </w:rPr>
      </w:pPr>
    </w:p>
    <w:p w:rsidR="00634EE6" w:rsidRPr="00BE014E" w:rsidRDefault="00634EE6" w:rsidP="00BE014E">
      <w:pPr>
        <w:spacing w:after="0" w:line="480" w:lineRule="auto"/>
        <w:jc w:val="both"/>
        <w:rPr>
          <w:rFonts w:ascii="Times New Roman" w:eastAsia="Calibri" w:hAnsi="Times New Roman" w:cs="Times New Roman"/>
          <w:b/>
          <w:sz w:val="24"/>
          <w:szCs w:val="24"/>
          <w:lang w:val="en-GB"/>
        </w:rPr>
      </w:pPr>
      <w:r w:rsidRPr="00BE014E">
        <w:rPr>
          <w:rFonts w:ascii="Times New Roman" w:eastAsia="Calibri" w:hAnsi="Times New Roman" w:cs="Times New Roman"/>
          <w:b/>
          <w:sz w:val="24"/>
          <w:szCs w:val="24"/>
          <w:lang w:val="en-GB"/>
        </w:rPr>
        <w:t>GROUNDS OF APPEAL</w:t>
      </w:r>
    </w:p>
    <w:p w:rsidR="00D813AD" w:rsidRPr="00BE014E" w:rsidRDefault="00634EE6" w:rsidP="00D813AD">
      <w:pPr>
        <w:pStyle w:val="ListParagraph"/>
        <w:numPr>
          <w:ilvl w:val="0"/>
          <w:numId w:val="5"/>
        </w:numPr>
        <w:spacing w:line="480" w:lineRule="auto"/>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t xml:space="preserve">The court a </w:t>
      </w:r>
      <w:r w:rsidRPr="00BE014E">
        <w:rPr>
          <w:rFonts w:ascii="Times New Roman" w:eastAsia="Calibri" w:hAnsi="Times New Roman" w:cs="Times New Roman"/>
          <w:i/>
          <w:sz w:val="24"/>
          <w:szCs w:val="24"/>
        </w:rPr>
        <w:t>quo</w:t>
      </w:r>
      <w:r w:rsidRPr="00BE014E">
        <w:rPr>
          <w:rFonts w:ascii="Times New Roman" w:eastAsia="Calibri" w:hAnsi="Times New Roman" w:cs="Times New Roman"/>
          <w:sz w:val="24"/>
          <w:szCs w:val="24"/>
        </w:rPr>
        <w:t xml:space="preserve"> misdirected itself when it determined the matter on the mistaken basis that the </w:t>
      </w:r>
      <w:r w:rsidR="00CD6887" w:rsidRPr="00BE014E">
        <w:rPr>
          <w:rFonts w:ascii="Times New Roman" w:eastAsia="Calibri" w:hAnsi="Times New Roman" w:cs="Times New Roman"/>
          <w:sz w:val="24"/>
          <w:szCs w:val="24"/>
        </w:rPr>
        <w:t>p</w:t>
      </w:r>
      <w:r w:rsidRPr="00BE014E">
        <w:rPr>
          <w:rFonts w:ascii="Times New Roman" w:eastAsia="Calibri" w:hAnsi="Times New Roman" w:cs="Times New Roman"/>
          <w:sz w:val="24"/>
          <w:szCs w:val="24"/>
        </w:rPr>
        <w:t xml:space="preserve">arty that had applied for the permit had granted an extension of the period during </w:t>
      </w:r>
      <w:r w:rsidR="00D813AD" w:rsidRPr="00BE014E">
        <w:rPr>
          <w:rFonts w:ascii="Times New Roman" w:eastAsia="Calibri" w:hAnsi="Times New Roman" w:cs="Times New Roman"/>
          <w:sz w:val="24"/>
          <w:szCs w:val="24"/>
        </w:rPr>
        <w:t>which the first r</w:t>
      </w:r>
      <w:r w:rsidRPr="00BE014E">
        <w:rPr>
          <w:rFonts w:ascii="Times New Roman" w:eastAsia="Calibri" w:hAnsi="Times New Roman" w:cs="Times New Roman"/>
          <w:sz w:val="24"/>
          <w:szCs w:val="24"/>
        </w:rPr>
        <w:t>espondent herein was obliged to determine that application.</w:t>
      </w:r>
    </w:p>
    <w:p w:rsidR="00634EE6" w:rsidRPr="00BE014E" w:rsidRDefault="00634EE6" w:rsidP="00634EE6">
      <w:pPr>
        <w:pStyle w:val="ListParagraph"/>
        <w:numPr>
          <w:ilvl w:val="0"/>
          <w:numId w:val="5"/>
        </w:numPr>
        <w:spacing w:line="480" w:lineRule="auto"/>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lastRenderedPageBreak/>
        <w:t xml:space="preserve">The court a </w:t>
      </w:r>
      <w:r w:rsidRPr="00BE014E">
        <w:rPr>
          <w:rFonts w:ascii="Times New Roman" w:eastAsia="Calibri" w:hAnsi="Times New Roman" w:cs="Times New Roman"/>
          <w:i/>
          <w:sz w:val="24"/>
          <w:szCs w:val="24"/>
        </w:rPr>
        <w:t>quo</w:t>
      </w:r>
      <w:r w:rsidRPr="00BE014E">
        <w:rPr>
          <w:rFonts w:ascii="Times New Roman" w:eastAsia="Calibri" w:hAnsi="Times New Roman" w:cs="Times New Roman"/>
          <w:sz w:val="24"/>
          <w:szCs w:val="24"/>
        </w:rPr>
        <w:t xml:space="preserve"> erred when i</w:t>
      </w:r>
      <w:r w:rsidR="00D813AD" w:rsidRPr="00BE014E">
        <w:rPr>
          <w:rFonts w:ascii="Times New Roman" w:eastAsia="Calibri" w:hAnsi="Times New Roman" w:cs="Times New Roman"/>
          <w:sz w:val="24"/>
          <w:szCs w:val="24"/>
        </w:rPr>
        <w:t>t failed to determine that the second r</w:t>
      </w:r>
      <w:r w:rsidRPr="00BE014E">
        <w:rPr>
          <w:rFonts w:ascii="Times New Roman" w:eastAsia="Calibri" w:hAnsi="Times New Roman" w:cs="Times New Roman"/>
          <w:sz w:val="24"/>
          <w:szCs w:val="24"/>
        </w:rPr>
        <w:t xml:space="preserve">espondent's failure to provide the information that was required under </w:t>
      </w:r>
      <w:proofErr w:type="spellStart"/>
      <w:r w:rsidR="00D813AD" w:rsidRPr="00BE014E">
        <w:rPr>
          <w:rFonts w:ascii="Times New Roman" w:eastAsia="Calibri" w:hAnsi="Times New Roman" w:cs="Times New Roman"/>
          <w:sz w:val="24"/>
          <w:szCs w:val="24"/>
        </w:rPr>
        <w:t>s</w:t>
      </w:r>
      <w:r w:rsidR="0016634D" w:rsidRPr="00BE014E">
        <w:rPr>
          <w:rFonts w:ascii="Times New Roman" w:eastAsia="Calibri" w:hAnsi="Times New Roman" w:cs="Times New Roman"/>
          <w:sz w:val="24"/>
          <w:szCs w:val="24"/>
        </w:rPr>
        <w:t>s</w:t>
      </w:r>
      <w:proofErr w:type="spellEnd"/>
      <w:r w:rsidR="0016634D" w:rsidRPr="00BE014E">
        <w:rPr>
          <w:rFonts w:ascii="Times New Roman" w:eastAsia="Calibri" w:hAnsi="Times New Roman" w:cs="Times New Roman"/>
          <w:sz w:val="24"/>
          <w:szCs w:val="24"/>
        </w:rPr>
        <w:t xml:space="preserve"> 10, 11 and 12 of the application f</w:t>
      </w:r>
      <w:r w:rsidRPr="00BE014E">
        <w:rPr>
          <w:rFonts w:ascii="Times New Roman" w:eastAsia="Calibri" w:hAnsi="Times New Roman" w:cs="Times New Roman"/>
          <w:sz w:val="24"/>
          <w:szCs w:val="24"/>
        </w:rPr>
        <w:t xml:space="preserve">orm invalidated the application on the basis that it violated the peremptory provisions of </w:t>
      </w:r>
      <w:r w:rsidR="00396C3F" w:rsidRPr="00BE014E">
        <w:rPr>
          <w:rFonts w:ascii="Times New Roman" w:eastAsia="Calibri" w:hAnsi="Times New Roman" w:cs="Times New Roman"/>
          <w:sz w:val="24"/>
          <w:szCs w:val="24"/>
        </w:rPr>
        <w:t>s</w:t>
      </w:r>
      <w:r w:rsidR="00BE014E">
        <w:rPr>
          <w:rFonts w:ascii="Times New Roman" w:eastAsia="Calibri" w:hAnsi="Times New Roman" w:cs="Times New Roman"/>
          <w:sz w:val="24"/>
          <w:szCs w:val="24"/>
        </w:rPr>
        <w:t xml:space="preserve"> 26 </w:t>
      </w:r>
      <w:r w:rsidRPr="00BE014E">
        <w:rPr>
          <w:rFonts w:ascii="Times New Roman" w:eastAsia="Calibri" w:hAnsi="Times New Roman" w:cs="Times New Roman"/>
          <w:sz w:val="24"/>
          <w:szCs w:val="24"/>
        </w:rPr>
        <w:t>(1) of the Regional Town and Country Planning Act.</w:t>
      </w:r>
    </w:p>
    <w:p w:rsidR="00634EE6" w:rsidRPr="00BE014E" w:rsidRDefault="00634EE6" w:rsidP="00634EE6">
      <w:pPr>
        <w:pStyle w:val="ListParagraph"/>
        <w:numPr>
          <w:ilvl w:val="0"/>
          <w:numId w:val="5"/>
        </w:numPr>
        <w:spacing w:line="480" w:lineRule="auto"/>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t xml:space="preserve">The court a </w:t>
      </w:r>
      <w:r w:rsidRPr="00BE014E">
        <w:rPr>
          <w:rFonts w:ascii="Times New Roman" w:eastAsia="Calibri" w:hAnsi="Times New Roman" w:cs="Times New Roman"/>
          <w:i/>
          <w:sz w:val="24"/>
          <w:szCs w:val="24"/>
        </w:rPr>
        <w:t xml:space="preserve">quo </w:t>
      </w:r>
      <w:r w:rsidRPr="00BE014E">
        <w:rPr>
          <w:rFonts w:ascii="Times New Roman" w:eastAsia="Calibri" w:hAnsi="Times New Roman" w:cs="Times New Roman"/>
          <w:sz w:val="24"/>
          <w:szCs w:val="24"/>
        </w:rPr>
        <w:t>erred when it failed to determine that the application for the development permit was invalid for</w:t>
      </w:r>
      <w:r w:rsidR="00D813AD" w:rsidRPr="00BE014E">
        <w:rPr>
          <w:rFonts w:ascii="Times New Roman" w:eastAsia="Calibri" w:hAnsi="Times New Roman" w:cs="Times New Roman"/>
          <w:sz w:val="24"/>
          <w:szCs w:val="24"/>
        </w:rPr>
        <w:t xml:space="preserve"> the reason that the purported a</w:t>
      </w:r>
      <w:r w:rsidRPr="00BE014E">
        <w:rPr>
          <w:rFonts w:ascii="Times New Roman" w:eastAsia="Calibri" w:hAnsi="Times New Roman" w:cs="Times New Roman"/>
          <w:sz w:val="24"/>
          <w:szCs w:val="24"/>
        </w:rPr>
        <w:t>pplicant therein, Spirit Life Church does not exist.</w:t>
      </w:r>
    </w:p>
    <w:p w:rsidR="00634EE6" w:rsidRPr="00BE014E" w:rsidRDefault="00634EE6" w:rsidP="00634EE6">
      <w:pPr>
        <w:pStyle w:val="ListParagraph"/>
        <w:numPr>
          <w:ilvl w:val="0"/>
          <w:numId w:val="5"/>
        </w:numPr>
        <w:spacing w:line="480" w:lineRule="auto"/>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t xml:space="preserve">The court a </w:t>
      </w:r>
      <w:r w:rsidRPr="00BE014E">
        <w:rPr>
          <w:rFonts w:ascii="Times New Roman" w:eastAsia="Calibri" w:hAnsi="Times New Roman" w:cs="Times New Roman"/>
          <w:i/>
          <w:sz w:val="24"/>
          <w:szCs w:val="24"/>
        </w:rPr>
        <w:t>quo</w:t>
      </w:r>
      <w:r w:rsidRPr="00BE014E">
        <w:rPr>
          <w:rFonts w:ascii="Times New Roman" w:eastAsia="Calibri" w:hAnsi="Times New Roman" w:cs="Times New Roman"/>
          <w:sz w:val="24"/>
          <w:szCs w:val="24"/>
        </w:rPr>
        <w:t xml:space="preserve"> erred when it failed to determine that the permit that </w:t>
      </w:r>
      <w:r w:rsidR="00D813AD" w:rsidRPr="00BE014E">
        <w:rPr>
          <w:rFonts w:ascii="Times New Roman" w:eastAsia="Calibri" w:hAnsi="Times New Roman" w:cs="Times New Roman"/>
          <w:sz w:val="24"/>
          <w:szCs w:val="24"/>
        </w:rPr>
        <w:t>was purportedly granted to the second r</w:t>
      </w:r>
      <w:r w:rsidRPr="00BE014E">
        <w:rPr>
          <w:rFonts w:ascii="Times New Roman" w:eastAsia="Calibri" w:hAnsi="Times New Roman" w:cs="Times New Roman"/>
          <w:sz w:val="24"/>
          <w:szCs w:val="24"/>
        </w:rPr>
        <w:t>espondent was invalid for failing to make a provision for the cost of connecting the proposed development to the sewer line.</w:t>
      </w:r>
    </w:p>
    <w:p w:rsidR="00634EE6" w:rsidRPr="00BE014E" w:rsidRDefault="00634EE6" w:rsidP="00634EE6">
      <w:pPr>
        <w:pStyle w:val="ListParagraph"/>
        <w:numPr>
          <w:ilvl w:val="0"/>
          <w:numId w:val="5"/>
        </w:numPr>
        <w:spacing w:line="480" w:lineRule="auto"/>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t xml:space="preserve">The court a </w:t>
      </w:r>
      <w:r w:rsidRPr="00BE014E">
        <w:rPr>
          <w:rFonts w:ascii="Times New Roman" w:eastAsia="Calibri" w:hAnsi="Times New Roman" w:cs="Times New Roman"/>
          <w:i/>
          <w:sz w:val="24"/>
          <w:szCs w:val="24"/>
        </w:rPr>
        <w:t>quo</w:t>
      </w:r>
      <w:r w:rsidRPr="00BE014E">
        <w:rPr>
          <w:rFonts w:ascii="Times New Roman" w:eastAsia="Calibri" w:hAnsi="Times New Roman" w:cs="Times New Roman"/>
          <w:sz w:val="24"/>
          <w:szCs w:val="24"/>
        </w:rPr>
        <w:t xml:space="preserve"> erred when it failed to nullify the permit on the basis that the same had been granted on the basis of falsehoods which were contained in the application.</w:t>
      </w:r>
    </w:p>
    <w:p w:rsidR="00D813AD" w:rsidRPr="00BE014E" w:rsidRDefault="00D813AD" w:rsidP="0016634D">
      <w:pPr>
        <w:pStyle w:val="ListParagraph"/>
        <w:spacing w:after="0" w:line="480" w:lineRule="auto"/>
        <w:jc w:val="both"/>
        <w:rPr>
          <w:rFonts w:ascii="Times New Roman" w:eastAsia="Calibri" w:hAnsi="Times New Roman" w:cs="Times New Roman"/>
          <w:sz w:val="24"/>
          <w:szCs w:val="24"/>
        </w:rPr>
      </w:pPr>
    </w:p>
    <w:p w:rsidR="00634EE6" w:rsidRPr="00BE014E" w:rsidRDefault="00634EE6" w:rsidP="00634EE6">
      <w:pPr>
        <w:spacing w:line="480" w:lineRule="auto"/>
        <w:jc w:val="both"/>
        <w:rPr>
          <w:rFonts w:ascii="Times New Roman" w:eastAsia="Calibri" w:hAnsi="Times New Roman" w:cs="Times New Roman"/>
          <w:b/>
          <w:sz w:val="24"/>
          <w:szCs w:val="24"/>
        </w:rPr>
      </w:pPr>
      <w:r w:rsidRPr="00BE014E">
        <w:rPr>
          <w:rFonts w:ascii="Times New Roman" w:eastAsia="Calibri" w:hAnsi="Times New Roman" w:cs="Times New Roman"/>
          <w:b/>
          <w:sz w:val="24"/>
          <w:szCs w:val="24"/>
        </w:rPr>
        <w:t xml:space="preserve">RELIEF SOUGHT </w:t>
      </w:r>
    </w:p>
    <w:p w:rsidR="00DB23F8" w:rsidRPr="00BE014E" w:rsidRDefault="00634EE6" w:rsidP="00BE014E">
      <w:pPr>
        <w:pStyle w:val="ListParagraph"/>
        <w:numPr>
          <w:ilvl w:val="0"/>
          <w:numId w:val="10"/>
        </w:numPr>
        <w:tabs>
          <w:tab w:val="left" w:pos="851"/>
        </w:tabs>
        <w:spacing w:after="0" w:line="480" w:lineRule="auto"/>
        <w:ind w:left="788" w:hanging="720"/>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t xml:space="preserve">The appellants pray that the appeal be allowed with costs </w:t>
      </w:r>
      <w:r w:rsidR="00BE014E">
        <w:rPr>
          <w:rFonts w:ascii="Times New Roman" w:eastAsia="Calibri" w:hAnsi="Times New Roman" w:cs="Times New Roman"/>
          <w:sz w:val="24"/>
          <w:szCs w:val="24"/>
        </w:rPr>
        <w:t>and the decision of the court </w:t>
      </w:r>
      <w:r w:rsidR="00BE014E">
        <w:rPr>
          <w:rFonts w:ascii="Times New Roman" w:eastAsia="Calibri" w:hAnsi="Times New Roman" w:cs="Times New Roman"/>
          <w:i/>
          <w:sz w:val="24"/>
          <w:szCs w:val="24"/>
        </w:rPr>
        <w:t>a </w:t>
      </w:r>
      <w:r w:rsidRPr="00BE014E">
        <w:rPr>
          <w:rFonts w:ascii="Times New Roman" w:eastAsia="Calibri" w:hAnsi="Times New Roman" w:cs="Times New Roman"/>
          <w:i/>
          <w:sz w:val="24"/>
          <w:szCs w:val="24"/>
        </w:rPr>
        <w:t>quo</w:t>
      </w:r>
      <w:r w:rsidRPr="00BE014E">
        <w:rPr>
          <w:rFonts w:ascii="Times New Roman" w:eastAsia="Calibri" w:hAnsi="Times New Roman" w:cs="Times New Roman"/>
          <w:sz w:val="24"/>
          <w:szCs w:val="24"/>
        </w:rPr>
        <w:t xml:space="preserve"> be set aside and substituted with </w:t>
      </w:r>
      <w:r w:rsidR="005C0221" w:rsidRPr="00BE014E">
        <w:rPr>
          <w:rFonts w:ascii="Times New Roman" w:eastAsia="Calibri" w:hAnsi="Times New Roman" w:cs="Times New Roman"/>
          <w:sz w:val="24"/>
          <w:szCs w:val="24"/>
        </w:rPr>
        <w:t>a decision setting aside the decision of the first respondent to grant the permit, and that the first respondent dismisses the application for the permit. They also prayed for costs of suit.</w:t>
      </w:r>
    </w:p>
    <w:p w:rsidR="00F506A5" w:rsidRPr="00BE014E" w:rsidRDefault="00F506A5" w:rsidP="00BE014E">
      <w:pPr>
        <w:spacing w:after="0" w:line="480" w:lineRule="auto"/>
        <w:jc w:val="both"/>
        <w:rPr>
          <w:rFonts w:ascii="Times New Roman" w:eastAsia="Calibri" w:hAnsi="Times New Roman" w:cs="Times New Roman"/>
          <w:sz w:val="24"/>
          <w:szCs w:val="24"/>
        </w:rPr>
      </w:pPr>
    </w:p>
    <w:p w:rsidR="00634EE6" w:rsidRPr="00BE014E" w:rsidRDefault="00634EE6" w:rsidP="00634EE6">
      <w:pPr>
        <w:spacing w:line="480" w:lineRule="auto"/>
        <w:jc w:val="both"/>
        <w:rPr>
          <w:rFonts w:ascii="Times New Roman" w:eastAsia="Calibri" w:hAnsi="Times New Roman" w:cs="Times New Roman"/>
          <w:b/>
          <w:sz w:val="24"/>
          <w:szCs w:val="24"/>
        </w:rPr>
      </w:pPr>
      <w:r w:rsidRPr="00BE014E">
        <w:rPr>
          <w:rFonts w:ascii="Times New Roman" w:eastAsia="Calibri" w:hAnsi="Times New Roman" w:cs="Times New Roman"/>
          <w:b/>
          <w:sz w:val="24"/>
          <w:szCs w:val="24"/>
        </w:rPr>
        <w:t xml:space="preserve">ISSUES FOR DETERMINATION </w:t>
      </w:r>
    </w:p>
    <w:p w:rsidR="00634EE6" w:rsidRPr="00BE014E" w:rsidRDefault="00634EE6" w:rsidP="00634EE6">
      <w:pPr>
        <w:pStyle w:val="ListParagraph"/>
        <w:numPr>
          <w:ilvl w:val="0"/>
          <w:numId w:val="7"/>
        </w:numPr>
        <w:spacing w:line="480" w:lineRule="auto"/>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t xml:space="preserve">Whether or not the court </w:t>
      </w:r>
      <w:r w:rsidRPr="00BE014E">
        <w:rPr>
          <w:rFonts w:ascii="Times New Roman" w:eastAsia="Calibri" w:hAnsi="Times New Roman" w:cs="Times New Roman"/>
          <w:i/>
          <w:sz w:val="24"/>
          <w:szCs w:val="24"/>
        </w:rPr>
        <w:t>a quo</w:t>
      </w:r>
      <w:r w:rsidRPr="00BE014E">
        <w:rPr>
          <w:rFonts w:ascii="Times New Roman" w:eastAsia="Calibri" w:hAnsi="Times New Roman" w:cs="Times New Roman"/>
          <w:sz w:val="24"/>
          <w:szCs w:val="24"/>
        </w:rPr>
        <w:t xml:space="preserve"> erred in failing to find that due process was not followed before the first respondent granted the permit to the second respondent.</w:t>
      </w:r>
    </w:p>
    <w:p w:rsidR="00634EE6" w:rsidRPr="00BE014E" w:rsidRDefault="00634EE6" w:rsidP="00D813AD">
      <w:pPr>
        <w:pStyle w:val="ListParagraph"/>
        <w:numPr>
          <w:ilvl w:val="0"/>
          <w:numId w:val="7"/>
        </w:numPr>
        <w:spacing w:after="0" w:line="480" w:lineRule="auto"/>
        <w:ind w:left="714" w:hanging="357"/>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lastRenderedPageBreak/>
        <w:t>Whether or not the incorrect citation of the name of the second respondent in the application before the first respondent was fatal.</w:t>
      </w:r>
    </w:p>
    <w:p w:rsidR="00634EE6" w:rsidRPr="00BE014E" w:rsidRDefault="00634EE6" w:rsidP="00D813AD">
      <w:pPr>
        <w:spacing w:after="0" w:line="480" w:lineRule="auto"/>
        <w:ind w:firstLine="720"/>
        <w:jc w:val="both"/>
        <w:rPr>
          <w:rFonts w:ascii="Times New Roman" w:hAnsi="Times New Roman" w:cs="Times New Roman"/>
          <w:sz w:val="24"/>
          <w:szCs w:val="24"/>
          <w:lang w:val="en-GB"/>
        </w:rPr>
      </w:pPr>
    </w:p>
    <w:p w:rsidR="00100491" w:rsidRPr="00BE014E" w:rsidRDefault="00100491" w:rsidP="000E2E60">
      <w:pPr>
        <w:spacing w:line="480" w:lineRule="auto"/>
        <w:jc w:val="both"/>
        <w:rPr>
          <w:rFonts w:ascii="Times New Roman" w:hAnsi="Times New Roman" w:cs="Times New Roman"/>
          <w:b/>
          <w:bCs/>
          <w:sz w:val="24"/>
          <w:szCs w:val="24"/>
          <w:lang w:val="en-GB"/>
        </w:rPr>
      </w:pPr>
      <w:r w:rsidRPr="00BE014E">
        <w:rPr>
          <w:rFonts w:ascii="Times New Roman" w:hAnsi="Times New Roman" w:cs="Times New Roman"/>
          <w:b/>
          <w:bCs/>
          <w:sz w:val="24"/>
          <w:szCs w:val="24"/>
          <w:lang w:val="en-GB"/>
        </w:rPr>
        <w:t>PROCEEDINGS BEFORE THIS COURT</w:t>
      </w:r>
    </w:p>
    <w:p w:rsidR="0067502C" w:rsidRPr="00BE014E" w:rsidRDefault="0067502C" w:rsidP="0067502C">
      <w:pPr>
        <w:spacing w:line="480" w:lineRule="auto"/>
        <w:jc w:val="both"/>
        <w:rPr>
          <w:rFonts w:ascii="Times New Roman" w:eastAsia="Calibri" w:hAnsi="Times New Roman" w:cs="Times New Roman"/>
          <w:b/>
          <w:sz w:val="24"/>
          <w:szCs w:val="24"/>
        </w:rPr>
      </w:pPr>
      <w:r w:rsidRPr="00BE014E">
        <w:rPr>
          <w:rFonts w:ascii="Times New Roman" w:eastAsia="Calibri" w:hAnsi="Times New Roman" w:cs="Times New Roman"/>
          <w:b/>
          <w:sz w:val="24"/>
          <w:szCs w:val="24"/>
        </w:rPr>
        <w:t>APPLICATION OF THE LAW TO THE FACTS</w:t>
      </w:r>
    </w:p>
    <w:p w:rsidR="0067502C" w:rsidRPr="00BE014E" w:rsidRDefault="0067502C" w:rsidP="00BE014E">
      <w:pPr>
        <w:pStyle w:val="ListParagraph"/>
        <w:numPr>
          <w:ilvl w:val="0"/>
          <w:numId w:val="8"/>
        </w:numPr>
        <w:spacing w:after="0" w:line="480" w:lineRule="auto"/>
        <w:ind w:left="714" w:hanging="357"/>
        <w:jc w:val="both"/>
        <w:rPr>
          <w:rFonts w:ascii="Times New Roman" w:eastAsia="Calibri" w:hAnsi="Times New Roman" w:cs="Times New Roman"/>
          <w:b/>
          <w:sz w:val="24"/>
          <w:szCs w:val="24"/>
        </w:rPr>
      </w:pPr>
      <w:r w:rsidRPr="00BE014E">
        <w:rPr>
          <w:rFonts w:ascii="Times New Roman" w:eastAsia="Calibri" w:hAnsi="Times New Roman" w:cs="Times New Roman"/>
          <w:b/>
          <w:sz w:val="24"/>
          <w:szCs w:val="24"/>
        </w:rPr>
        <w:t xml:space="preserve">Whether or not the court </w:t>
      </w:r>
      <w:r w:rsidRPr="00BE014E">
        <w:rPr>
          <w:rFonts w:ascii="Times New Roman" w:eastAsia="Calibri" w:hAnsi="Times New Roman" w:cs="Times New Roman"/>
          <w:b/>
          <w:i/>
          <w:sz w:val="24"/>
          <w:szCs w:val="24"/>
        </w:rPr>
        <w:t>a quo</w:t>
      </w:r>
      <w:r w:rsidRPr="00BE014E">
        <w:rPr>
          <w:rFonts w:ascii="Times New Roman" w:eastAsia="Calibri" w:hAnsi="Times New Roman" w:cs="Times New Roman"/>
          <w:b/>
          <w:sz w:val="24"/>
          <w:szCs w:val="24"/>
        </w:rPr>
        <w:t xml:space="preserve"> erred in failing to find that due process was not followed before the first respondent granted the permit to the second respondent.</w:t>
      </w:r>
    </w:p>
    <w:p w:rsidR="0016634D" w:rsidRPr="00BE014E" w:rsidRDefault="0016634D" w:rsidP="00BE014E">
      <w:pPr>
        <w:pStyle w:val="ListParagraph"/>
        <w:spacing w:after="0" w:line="480" w:lineRule="auto"/>
        <w:jc w:val="both"/>
        <w:rPr>
          <w:rFonts w:ascii="Times New Roman" w:eastAsia="Calibri" w:hAnsi="Times New Roman" w:cs="Times New Roman"/>
          <w:b/>
          <w:sz w:val="24"/>
          <w:szCs w:val="24"/>
        </w:rPr>
      </w:pPr>
    </w:p>
    <w:p w:rsidR="000E2E60" w:rsidRPr="00BE014E" w:rsidRDefault="00620AE6" w:rsidP="001A434F">
      <w:pPr>
        <w:pStyle w:val="ListParagraph"/>
        <w:numPr>
          <w:ilvl w:val="0"/>
          <w:numId w:val="10"/>
        </w:numPr>
        <w:spacing w:after="0" w:line="480" w:lineRule="auto"/>
        <w:ind w:left="788" w:hanging="720"/>
        <w:jc w:val="both"/>
        <w:rPr>
          <w:rFonts w:ascii="Times New Roman" w:hAnsi="Times New Roman" w:cs="Times New Roman"/>
          <w:iCs/>
          <w:sz w:val="24"/>
          <w:szCs w:val="24"/>
          <w:lang w:val="en-ZW"/>
        </w:rPr>
      </w:pPr>
      <w:r w:rsidRPr="00BE014E">
        <w:rPr>
          <w:rFonts w:ascii="Times New Roman" w:hAnsi="Times New Roman" w:cs="Times New Roman"/>
          <w:sz w:val="24"/>
          <w:szCs w:val="24"/>
          <w:lang w:val="en-GB"/>
        </w:rPr>
        <w:t>In motivating the appeal</w:t>
      </w:r>
      <w:r w:rsidRPr="00BE014E">
        <w:rPr>
          <w:rFonts w:ascii="Times New Roman" w:hAnsi="Times New Roman" w:cs="Times New Roman"/>
          <w:iCs/>
          <w:sz w:val="24"/>
          <w:szCs w:val="24"/>
          <w:lang w:val="en-ZW"/>
        </w:rPr>
        <w:t xml:space="preserve">, counsel for the </w:t>
      </w:r>
      <w:r w:rsidR="000E2E60" w:rsidRPr="00BE014E">
        <w:rPr>
          <w:rFonts w:ascii="Times New Roman" w:hAnsi="Times New Roman" w:cs="Times New Roman"/>
          <w:iCs/>
          <w:sz w:val="24"/>
          <w:szCs w:val="24"/>
          <w:lang w:val="en-ZW"/>
        </w:rPr>
        <w:t>appellants,</w:t>
      </w:r>
      <w:r w:rsidR="00DB23F8" w:rsidRPr="00BE014E">
        <w:rPr>
          <w:rFonts w:ascii="Times New Roman" w:hAnsi="Times New Roman" w:cs="Times New Roman"/>
          <w:iCs/>
          <w:sz w:val="24"/>
          <w:szCs w:val="24"/>
          <w:lang w:val="en-ZW"/>
        </w:rPr>
        <w:t xml:space="preserve"> Mr </w:t>
      </w:r>
      <w:proofErr w:type="spellStart"/>
      <w:r w:rsidR="00100491" w:rsidRPr="00BE014E">
        <w:rPr>
          <w:rFonts w:ascii="Times New Roman" w:hAnsi="Times New Roman" w:cs="Times New Roman"/>
          <w:i/>
          <w:iCs/>
          <w:sz w:val="24"/>
          <w:szCs w:val="24"/>
          <w:lang w:val="en-ZW"/>
        </w:rPr>
        <w:t>Zhuwarara</w:t>
      </w:r>
      <w:proofErr w:type="spellEnd"/>
      <w:r w:rsidR="00100491" w:rsidRPr="00BE014E">
        <w:rPr>
          <w:rFonts w:ascii="Times New Roman" w:hAnsi="Times New Roman" w:cs="Times New Roman"/>
          <w:iCs/>
          <w:sz w:val="24"/>
          <w:szCs w:val="24"/>
          <w:lang w:val="en-ZW"/>
        </w:rPr>
        <w:t xml:space="preserve">, </w:t>
      </w:r>
      <w:r w:rsidRPr="00BE014E">
        <w:rPr>
          <w:rFonts w:ascii="Times New Roman" w:hAnsi="Times New Roman" w:cs="Times New Roman"/>
          <w:iCs/>
          <w:sz w:val="24"/>
          <w:szCs w:val="24"/>
          <w:lang w:val="en-ZW"/>
        </w:rPr>
        <w:t>argued that s 26(1) of the</w:t>
      </w:r>
      <w:r w:rsidRPr="00BE014E">
        <w:rPr>
          <w:rFonts w:ascii="Times New Roman" w:hAnsi="Times New Roman" w:cs="Times New Roman"/>
          <w:sz w:val="24"/>
          <w:szCs w:val="24"/>
          <w:lang w:val="en-GB"/>
        </w:rPr>
        <w:t xml:space="preserve"> </w:t>
      </w:r>
      <w:r w:rsidRPr="00BE014E">
        <w:rPr>
          <w:rFonts w:ascii="Times New Roman" w:hAnsi="Times New Roman" w:cs="Times New Roman"/>
          <w:iCs/>
          <w:sz w:val="24"/>
          <w:szCs w:val="24"/>
          <w:lang w:val="en-GB"/>
        </w:rPr>
        <w:t xml:space="preserve">Act </w:t>
      </w:r>
      <w:r w:rsidRPr="00BE014E">
        <w:rPr>
          <w:rFonts w:ascii="Times New Roman" w:hAnsi="Times New Roman" w:cs="Times New Roman"/>
          <w:iCs/>
          <w:sz w:val="24"/>
          <w:szCs w:val="24"/>
          <w:lang w:val="en-ZW"/>
        </w:rPr>
        <w:t>was not complied with in that the second respondent omitted to fill in part 2 and 3 of the application form. His argument was that the permit was granted in the absence of all the relevant information required. He further argued that the application was made by</w:t>
      </w:r>
      <w:r w:rsidR="00A318EB" w:rsidRPr="00BE014E">
        <w:rPr>
          <w:rFonts w:ascii="Times New Roman" w:hAnsi="Times New Roman" w:cs="Times New Roman"/>
          <w:iCs/>
          <w:sz w:val="24"/>
          <w:szCs w:val="24"/>
          <w:lang w:val="en-ZW"/>
        </w:rPr>
        <w:t xml:space="preserve"> a </w:t>
      </w:r>
      <w:r w:rsidR="00DC00D1" w:rsidRPr="00BE014E">
        <w:rPr>
          <w:rFonts w:ascii="Times New Roman" w:hAnsi="Times New Roman" w:cs="Times New Roman"/>
          <w:iCs/>
          <w:sz w:val="24"/>
          <w:szCs w:val="24"/>
          <w:lang w:val="en-ZW"/>
        </w:rPr>
        <w:t>non-existent</w:t>
      </w:r>
      <w:r w:rsidR="00A318EB" w:rsidRPr="00BE014E">
        <w:rPr>
          <w:rFonts w:ascii="Times New Roman" w:hAnsi="Times New Roman" w:cs="Times New Roman"/>
          <w:iCs/>
          <w:sz w:val="24"/>
          <w:szCs w:val="24"/>
          <w:lang w:val="en-ZW"/>
        </w:rPr>
        <w:t xml:space="preserve"> entity.</w:t>
      </w:r>
      <w:r w:rsidRPr="00BE014E">
        <w:rPr>
          <w:rFonts w:ascii="Times New Roman" w:hAnsi="Times New Roman" w:cs="Times New Roman"/>
          <w:iCs/>
          <w:sz w:val="24"/>
          <w:szCs w:val="24"/>
          <w:lang w:val="en-ZW"/>
        </w:rPr>
        <w:t xml:space="preserve"> His argument was that the Act makes it clear that the application ought to be made by the registered owner of the property or with the consent of the owner. </w:t>
      </w:r>
      <w:r w:rsidR="00DC00D1" w:rsidRPr="00BE014E">
        <w:rPr>
          <w:rFonts w:ascii="Times New Roman" w:hAnsi="Times New Roman" w:cs="Times New Roman"/>
          <w:iCs/>
          <w:sz w:val="24"/>
          <w:szCs w:val="24"/>
          <w:lang w:val="en-ZW"/>
        </w:rPr>
        <w:t xml:space="preserve">He based his argument on the </w:t>
      </w:r>
      <w:r w:rsidR="00E61F4A" w:rsidRPr="00BE014E">
        <w:rPr>
          <w:rFonts w:ascii="Times New Roman" w:hAnsi="Times New Roman" w:cs="Times New Roman"/>
          <w:iCs/>
          <w:sz w:val="24"/>
          <w:szCs w:val="24"/>
          <w:lang w:val="en-ZW"/>
        </w:rPr>
        <w:t xml:space="preserve">authority </w:t>
      </w:r>
      <w:r w:rsidR="00DC00D1" w:rsidRPr="00BE014E">
        <w:rPr>
          <w:rFonts w:ascii="Times New Roman" w:hAnsi="Times New Roman" w:cs="Times New Roman"/>
          <w:iCs/>
          <w:sz w:val="24"/>
          <w:szCs w:val="24"/>
          <w:lang w:val="en-ZW"/>
        </w:rPr>
        <w:t xml:space="preserve">of </w:t>
      </w:r>
      <w:r w:rsidR="00DC00D1" w:rsidRPr="00BE014E">
        <w:rPr>
          <w:rFonts w:ascii="Times New Roman" w:hAnsi="Times New Roman" w:cs="Times New Roman"/>
          <w:i/>
          <w:iCs/>
          <w:sz w:val="24"/>
          <w:szCs w:val="24"/>
          <w:lang w:val="en-ZW"/>
        </w:rPr>
        <w:t>John v Delta Beverages Ltd SC</w:t>
      </w:r>
      <w:r w:rsidR="00DC00D1" w:rsidRPr="00BE014E">
        <w:rPr>
          <w:rFonts w:ascii="Times New Roman" w:hAnsi="Times New Roman" w:cs="Times New Roman"/>
          <w:iCs/>
          <w:sz w:val="24"/>
          <w:szCs w:val="24"/>
          <w:lang w:val="en-ZW"/>
        </w:rPr>
        <w:t xml:space="preserve"> 40-17 wherein it was held that the omission of the word “Pvt” was fatal as there was no party called Delta Beverages Ltd. </w:t>
      </w:r>
      <w:r w:rsidRPr="00BE014E">
        <w:rPr>
          <w:rFonts w:ascii="Times New Roman" w:hAnsi="Times New Roman" w:cs="Times New Roman"/>
          <w:iCs/>
          <w:sz w:val="24"/>
          <w:szCs w:val="24"/>
          <w:lang w:val="en-ZW"/>
        </w:rPr>
        <w:t>Further he submitted that the permit was a nullity as it did not make provision for the costs associated with construction of a sewer system.</w:t>
      </w:r>
    </w:p>
    <w:p w:rsidR="000E2E60" w:rsidRPr="00BE014E" w:rsidRDefault="000E2E60" w:rsidP="001A434F">
      <w:pPr>
        <w:pStyle w:val="ListParagraph"/>
        <w:spacing w:after="0" w:line="480" w:lineRule="auto"/>
        <w:jc w:val="both"/>
        <w:rPr>
          <w:rFonts w:ascii="Times New Roman" w:hAnsi="Times New Roman" w:cs="Times New Roman"/>
          <w:iCs/>
          <w:sz w:val="24"/>
          <w:szCs w:val="24"/>
          <w:lang w:val="en-ZW"/>
        </w:rPr>
      </w:pPr>
    </w:p>
    <w:p w:rsidR="004F6FD8" w:rsidRPr="00BE014E" w:rsidRDefault="004F6FD8" w:rsidP="00DB23F8">
      <w:pPr>
        <w:pStyle w:val="ListParagraph"/>
        <w:numPr>
          <w:ilvl w:val="0"/>
          <w:numId w:val="10"/>
        </w:numPr>
        <w:spacing w:line="480" w:lineRule="auto"/>
        <w:ind w:hanging="720"/>
        <w:jc w:val="both"/>
        <w:rPr>
          <w:rFonts w:ascii="Times New Roman" w:hAnsi="Times New Roman" w:cs="Times New Roman"/>
          <w:iCs/>
          <w:sz w:val="24"/>
          <w:szCs w:val="24"/>
          <w:lang w:val="en-ZW"/>
        </w:rPr>
      </w:pPr>
      <w:r w:rsidRPr="00BE014E">
        <w:rPr>
          <w:rFonts w:ascii="Times New Roman" w:hAnsi="Times New Roman" w:cs="Times New Roman"/>
          <w:iCs/>
          <w:sz w:val="24"/>
          <w:szCs w:val="24"/>
          <w:lang w:val="en-ZW"/>
        </w:rPr>
        <w:t xml:space="preserve">In response, counsel for the first respondent </w:t>
      </w:r>
      <w:r w:rsidR="00A234E2" w:rsidRPr="00BE014E">
        <w:rPr>
          <w:rFonts w:ascii="Times New Roman" w:hAnsi="Times New Roman" w:cs="Times New Roman"/>
          <w:iCs/>
          <w:sz w:val="24"/>
          <w:szCs w:val="24"/>
          <w:lang w:val="en-ZW"/>
        </w:rPr>
        <w:t xml:space="preserve">Mr </w:t>
      </w:r>
      <w:proofErr w:type="spellStart"/>
      <w:r w:rsidR="00006C7C" w:rsidRPr="00BE014E">
        <w:rPr>
          <w:rFonts w:ascii="Times New Roman" w:hAnsi="Times New Roman" w:cs="Times New Roman"/>
          <w:i/>
          <w:iCs/>
          <w:sz w:val="24"/>
          <w:szCs w:val="24"/>
          <w:lang w:val="en-ZW"/>
        </w:rPr>
        <w:t>Moyo</w:t>
      </w:r>
      <w:proofErr w:type="spellEnd"/>
      <w:r w:rsidR="00A234E2" w:rsidRPr="00BE014E">
        <w:rPr>
          <w:rFonts w:ascii="Times New Roman" w:hAnsi="Times New Roman" w:cs="Times New Roman"/>
          <w:iCs/>
          <w:sz w:val="24"/>
          <w:szCs w:val="24"/>
          <w:lang w:val="en-ZW"/>
        </w:rPr>
        <w:t xml:space="preserve"> </w:t>
      </w:r>
      <w:r w:rsidRPr="00BE014E">
        <w:rPr>
          <w:rFonts w:ascii="Times New Roman" w:hAnsi="Times New Roman" w:cs="Times New Roman"/>
          <w:iCs/>
          <w:sz w:val="24"/>
          <w:szCs w:val="24"/>
          <w:lang w:val="en-ZW"/>
        </w:rPr>
        <w:t xml:space="preserve">argued that s 26(1) does not prescribe the information that ought to be contained in the application form. He submitted that the form was filled to the satisfaction of the first respondent hence the argument that s 26 was not complied with lacks merit. It was his argument that the application form was </w:t>
      </w:r>
      <w:r w:rsidRPr="00BE014E">
        <w:rPr>
          <w:rFonts w:ascii="Times New Roman" w:hAnsi="Times New Roman" w:cs="Times New Roman"/>
          <w:iCs/>
          <w:sz w:val="24"/>
          <w:szCs w:val="24"/>
          <w:lang w:val="en-ZW"/>
        </w:rPr>
        <w:lastRenderedPageBreak/>
        <w:t xml:space="preserve">complemented by the justification report which contained the full information required hence it cannot be said that insufficient information was supplied when the application for the permit was made. </w:t>
      </w:r>
    </w:p>
    <w:p w:rsidR="000E2E60" w:rsidRPr="00BE014E" w:rsidRDefault="000E2E60" w:rsidP="000E2E60">
      <w:pPr>
        <w:pStyle w:val="ListParagraph"/>
        <w:spacing w:line="480" w:lineRule="auto"/>
        <w:jc w:val="both"/>
        <w:rPr>
          <w:rFonts w:ascii="Times New Roman" w:hAnsi="Times New Roman" w:cs="Times New Roman"/>
          <w:iCs/>
          <w:sz w:val="24"/>
          <w:szCs w:val="24"/>
          <w:lang w:val="en-ZW"/>
        </w:rPr>
      </w:pPr>
    </w:p>
    <w:p w:rsidR="000E2E60" w:rsidRPr="00BE014E" w:rsidRDefault="000E2E60" w:rsidP="0016634D">
      <w:pPr>
        <w:pStyle w:val="ListParagraph"/>
        <w:numPr>
          <w:ilvl w:val="0"/>
          <w:numId w:val="10"/>
        </w:numPr>
        <w:spacing w:after="0" w:line="480" w:lineRule="auto"/>
        <w:ind w:left="788" w:hanging="720"/>
        <w:jc w:val="both"/>
        <w:rPr>
          <w:rFonts w:ascii="Times New Roman" w:hAnsi="Times New Roman" w:cs="Times New Roman"/>
          <w:iCs/>
          <w:sz w:val="24"/>
          <w:szCs w:val="24"/>
          <w:lang w:val="en-ZW"/>
        </w:rPr>
      </w:pPr>
      <w:r w:rsidRPr="00BE014E">
        <w:rPr>
          <w:rFonts w:ascii="Times New Roman" w:hAnsi="Times New Roman" w:cs="Times New Roman"/>
          <w:iCs/>
          <w:sz w:val="24"/>
          <w:szCs w:val="24"/>
          <w:lang w:val="en-ZW"/>
        </w:rPr>
        <w:t>Mr</w:t>
      </w:r>
      <w:r w:rsidR="00006C7C" w:rsidRPr="00BE014E">
        <w:rPr>
          <w:rFonts w:ascii="Times New Roman" w:hAnsi="Times New Roman" w:cs="Times New Roman"/>
          <w:iCs/>
          <w:sz w:val="24"/>
          <w:szCs w:val="24"/>
          <w:lang w:val="en-ZW"/>
        </w:rPr>
        <w:t xml:space="preserve"> </w:t>
      </w:r>
      <w:proofErr w:type="spellStart"/>
      <w:r w:rsidR="00006C7C" w:rsidRPr="00BE014E">
        <w:rPr>
          <w:rFonts w:ascii="Times New Roman" w:hAnsi="Times New Roman" w:cs="Times New Roman"/>
          <w:i/>
          <w:iCs/>
          <w:sz w:val="24"/>
          <w:szCs w:val="24"/>
          <w:lang w:val="en-ZW"/>
        </w:rPr>
        <w:t>Moyo</w:t>
      </w:r>
      <w:proofErr w:type="spellEnd"/>
      <w:r w:rsidRPr="00BE014E">
        <w:rPr>
          <w:rFonts w:ascii="Times New Roman" w:hAnsi="Times New Roman" w:cs="Times New Roman"/>
          <w:iCs/>
          <w:sz w:val="24"/>
          <w:szCs w:val="24"/>
          <w:lang w:val="en-ZW"/>
        </w:rPr>
        <w:t xml:space="preserve"> further argued</w:t>
      </w:r>
      <w:r w:rsidR="004F6FD8" w:rsidRPr="00BE014E">
        <w:rPr>
          <w:rFonts w:ascii="Times New Roman" w:hAnsi="Times New Roman" w:cs="Times New Roman"/>
          <w:iCs/>
          <w:sz w:val="24"/>
          <w:szCs w:val="24"/>
          <w:lang w:val="en-ZW"/>
        </w:rPr>
        <w:t xml:space="preserve"> that the decision by the first respondent involves an exercise of discretion. He submitted that this Court should be slow to interfere with an exercise of discretion. His case was that the appellants do not allege that the discretion was exercised injudiciously warranting interference by this Court. With regards the citation of the second respondent, he argued that the omission of the word “International” was not fatal. His case was that unlike the omission of the words “Pvt Ltd” the omission of the word International does not have legal connotations.</w:t>
      </w:r>
      <w:r w:rsidR="00DC00D1" w:rsidRPr="00BE014E">
        <w:rPr>
          <w:rFonts w:ascii="Times New Roman" w:hAnsi="Times New Roman" w:cs="Times New Roman"/>
          <w:iCs/>
          <w:sz w:val="24"/>
          <w:szCs w:val="24"/>
          <w:lang w:val="en-ZW"/>
        </w:rPr>
        <w:t xml:space="preserve"> He argued that the </w:t>
      </w:r>
      <w:r w:rsidR="00DC00D1" w:rsidRPr="00BE014E">
        <w:rPr>
          <w:rFonts w:ascii="Times New Roman" w:hAnsi="Times New Roman" w:cs="Times New Roman"/>
          <w:i/>
          <w:iCs/>
          <w:sz w:val="24"/>
          <w:szCs w:val="24"/>
          <w:lang w:val="en-ZW"/>
        </w:rPr>
        <w:t xml:space="preserve">John </w:t>
      </w:r>
      <w:r w:rsidR="007F670F" w:rsidRPr="00BE014E">
        <w:rPr>
          <w:rFonts w:ascii="Times New Roman" w:hAnsi="Times New Roman" w:cs="Times New Roman"/>
          <w:i/>
          <w:iCs/>
          <w:sz w:val="24"/>
          <w:szCs w:val="24"/>
          <w:lang w:val="en-ZW"/>
        </w:rPr>
        <w:t>v</w:t>
      </w:r>
      <w:r w:rsidR="00DC00D1" w:rsidRPr="00BE014E">
        <w:rPr>
          <w:rFonts w:ascii="Times New Roman" w:hAnsi="Times New Roman" w:cs="Times New Roman"/>
          <w:i/>
          <w:iCs/>
          <w:sz w:val="24"/>
          <w:szCs w:val="24"/>
          <w:lang w:val="en-ZW"/>
        </w:rPr>
        <w:t xml:space="preserve"> Delta</w:t>
      </w:r>
      <w:r w:rsidR="00DC00D1" w:rsidRPr="00BE014E">
        <w:rPr>
          <w:rFonts w:ascii="Times New Roman" w:hAnsi="Times New Roman" w:cs="Times New Roman"/>
          <w:iCs/>
          <w:sz w:val="24"/>
          <w:szCs w:val="24"/>
          <w:lang w:val="en-ZW"/>
        </w:rPr>
        <w:t xml:space="preserve"> </w:t>
      </w:r>
      <w:r w:rsidR="009A59F3" w:rsidRPr="00BE014E">
        <w:rPr>
          <w:rFonts w:ascii="Times New Roman" w:hAnsi="Times New Roman" w:cs="Times New Roman"/>
          <w:iCs/>
          <w:sz w:val="24"/>
          <w:szCs w:val="24"/>
          <w:lang w:val="en-ZW"/>
        </w:rPr>
        <w:t xml:space="preserve">case </w:t>
      </w:r>
      <w:r w:rsidR="00DC00D1" w:rsidRPr="00BE014E">
        <w:rPr>
          <w:rFonts w:ascii="Times New Roman" w:hAnsi="Times New Roman" w:cs="Times New Roman"/>
          <w:i/>
          <w:iCs/>
          <w:sz w:val="24"/>
          <w:szCs w:val="24"/>
          <w:lang w:val="en-ZW"/>
        </w:rPr>
        <w:t>supra</w:t>
      </w:r>
      <w:r w:rsidR="00DC00D1" w:rsidRPr="00BE014E">
        <w:rPr>
          <w:rFonts w:ascii="Times New Roman" w:hAnsi="Times New Roman" w:cs="Times New Roman"/>
          <w:iCs/>
          <w:sz w:val="24"/>
          <w:szCs w:val="24"/>
          <w:lang w:val="en-ZW"/>
        </w:rPr>
        <w:t xml:space="preserve"> was distinguishable from this case.</w:t>
      </w:r>
      <w:r w:rsidR="004F6FD8" w:rsidRPr="00BE014E">
        <w:rPr>
          <w:rFonts w:ascii="Times New Roman" w:hAnsi="Times New Roman" w:cs="Times New Roman"/>
          <w:iCs/>
          <w:sz w:val="24"/>
          <w:szCs w:val="24"/>
          <w:lang w:val="en-ZW"/>
        </w:rPr>
        <w:t xml:space="preserve"> In addition, he submitted that there was already a sewer line in place which the church could connect to.</w:t>
      </w:r>
    </w:p>
    <w:p w:rsidR="0016634D" w:rsidRPr="00BE014E" w:rsidRDefault="0016634D" w:rsidP="0016634D">
      <w:pPr>
        <w:pStyle w:val="ListParagraph"/>
        <w:spacing w:after="0"/>
        <w:rPr>
          <w:rFonts w:ascii="Times New Roman" w:hAnsi="Times New Roman" w:cs="Times New Roman"/>
          <w:iCs/>
          <w:sz w:val="24"/>
          <w:szCs w:val="24"/>
          <w:lang w:val="en-ZW"/>
        </w:rPr>
      </w:pPr>
    </w:p>
    <w:p w:rsidR="006F1BEE" w:rsidRPr="00BE014E" w:rsidRDefault="006F1BEE" w:rsidP="0016634D">
      <w:pPr>
        <w:spacing w:after="0"/>
        <w:rPr>
          <w:rFonts w:ascii="Times New Roman" w:hAnsi="Times New Roman" w:cs="Times New Roman"/>
          <w:iCs/>
          <w:sz w:val="24"/>
          <w:szCs w:val="24"/>
          <w:lang w:val="en-ZW"/>
        </w:rPr>
      </w:pPr>
    </w:p>
    <w:p w:rsidR="00F506A5" w:rsidRPr="00BE014E" w:rsidRDefault="00507BF1" w:rsidP="00710A9C">
      <w:pPr>
        <w:spacing w:after="0" w:line="480" w:lineRule="auto"/>
        <w:jc w:val="both"/>
        <w:rPr>
          <w:rFonts w:ascii="Times New Roman" w:hAnsi="Times New Roman" w:cs="Times New Roman"/>
          <w:b/>
          <w:iCs/>
          <w:sz w:val="24"/>
          <w:szCs w:val="24"/>
          <w:lang w:val="en-ZW"/>
        </w:rPr>
      </w:pPr>
      <w:r w:rsidRPr="00BE014E">
        <w:rPr>
          <w:rFonts w:ascii="Times New Roman" w:hAnsi="Times New Roman" w:cs="Times New Roman"/>
          <w:b/>
          <w:iCs/>
          <w:sz w:val="24"/>
          <w:szCs w:val="24"/>
          <w:lang w:val="en-ZW"/>
        </w:rPr>
        <w:t>NON-COMPLIANCE</w:t>
      </w:r>
      <w:r w:rsidR="0086215E" w:rsidRPr="00BE014E">
        <w:rPr>
          <w:rFonts w:ascii="Times New Roman" w:hAnsi="Times New Roman" w:cs="Times New Roman"/>
          <w:b/>
          <w:iCs/>
          <w:sz w:val="24"/>
          <w:szCs w:val="24"/>
          <w:lang w:val="en-ZW"/>
        </w:rPr>
        <w:t xml:space="preserve"> WITH S </w:t>
      </w:r>
      <w:r w:rsidR="006F1BEE" w:rsidRPr="00BE014E">
        <w:rPr>
          <w:rFonts w:ascii="Times New Roman" w:hAnsi="Times New Roman" w:cs="Times New Roman"/>
          <w:b/>
          <w:iCs/>
          <w:sz w:val="24"/>
          <w:szCs w:val="24"/>
          <w:lang w:val="en-ZW"/>
        </w:rPr>
        <w:t>26(7)</w:t>
      </w:r>
    </w:p>
    <w:p w:rsidR="006F1BEE" w:rsidRPr="00BE014E" w:rsidRDefault="006F1BEE" w:rsidP="0016634D">
      <w:pPr>
        <w:pStyle w:val="ListParagraph"/>
        <w:numPr>
          <w:ilvl w:val="0"/>
          <w:numId w:val="10"/>
        </w:numPr>
        <w:spacing w:after="0" w:line="480" w:lineRule="auto"/>
        <w:ind w:hanging="786"/>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t xml:space="preserve">The appellants’ first ground of appeal attacks the decision of the court </w:t>
      </w:r>
      <w:r w:rsidRPr="00BE014E">
        <w:rPr>
          <w:rFonts w:ascii="Times New Roman" w:eastAsia="Calibri" w:hAnsi="Times New Roman" w:cs="Times New Roman"/>
          <w:i/>
          <w:sz w:val="24"/>
          <w:szCs w:val="24"/>
        </w:rPr>
        <w:t>a quo</w:t>
      </w:r>
      <w:r w:rsidRPr="00BE014E">
        <w:rPr>
          <w:rFonts w:ascii="Times New Roman" w:eastAsia="Calibri" w:hAnsi="Times New Roman" w:cs="Times New Roman"/>
          <w:sz w:val="24"/>
          <w:szCs w:val="24"/>
        </w:rPr>
        <w:t xml:space="preserve"> on the basis that it failed to find that the permit was granted after the time limit within which it ought to have been granted had lapsed. Section 26(7) of the Act provides that:</w:t>
      </w:r>
    </w:p>
    <w:p w:rsidR="006F1BEE" w:rsidRPr="00BE014E" w:rsidRDefault="006F1BEE" w:rsidP="006F1BEE">
      <w:pPr>
        <w:spacing w:after="0" w:line="240" w:lineRule="auto"/>
        <w:ind w:left="1134"/>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t xml:space="preserve">“If the local planning authority has not determined in terms of subsection (6) an application in terms of subsection (1) within three months of the date of acknowledgement in terms of subsection (2) of the receipt of the application </w:t>
      </w:r>
      <w:r w:rsidRPr="00BE014E">
        <w:rPr>
          <w:rFonts w:ascii="Times New Roman" w:eastAsia="Calibri" w:hAnsi="Times New Roman" w:cs="Times New Roman"/>
          <w:b/>
          <w:bCs/>
          <w:sz w:val="24"/>
          <w:szCs w:val="24"/>
          <w:u w:val="single"/>
        </w:rPr>
        <w:t>or any extension of that period</w:t>
      </w:r>
      <w:r w:rsidRPr="00BE014E">
        <w:rPr>
          <w:rFonts w:ascii="Times New Roman" w:eastAsia="Calibri" w:hAnsi="Times New Roman" w:cs="Times New Roman"/>
          <w:b/>
          <w:bCs/>
          <w:sz w:val="24"/>
          <w:szCs w:val="24"/>
        </w:rPr>
        <w:t xml:space="preserve"> </w:t>
      </w:r>
      <w:r w:rsidRPr="00BE014E">
        <w:rPr>
          <w:rFonts w:ascii="Times New Roman" w:eastAsia="Calibri" w:hAnsi="Times New Roman" w:cs="Times New Roman"/>
          <w:b/>
          <w:bCs/>
          <w:sz w:val="24"/>
          <w:szCs w:val="24"/>
          <w:u w:val="single"/>
        </w:rPr>
        <w:t>granted by the applicant in writing,</w:t>
      </w:r>
      <w:r w:rsidRPr="00BE014E">
        <w:rPr>
          <w:rFonts w:ascii="Times New Roman" w:eastAsia="Calibri" w:hAnsi="Times New Roman" w:cs="Times New Roman"/>
          <w:sz w:val="24"/>
          <w:szCs w:val="24"/>
        </w:rPr>
        <w:t xml:space="preserve"> the application shall be deemed to have been refused by the local planning authority.” (</w:t>
      </w:r>
      <w:proofErr w:type="gramStart"/>
      <w:r w:rsidRPr="00BE014E">
        <w:rPr>
          <w:rFonts w:ascii="Times New Roman" w:eastAsia="Calibri" w:hAnsi="Times New Roman" w:cs="Times New Roman"/>
          <w:sz w:val="24"/>
          <w:szCs w:val="24"/>
        </w:rPr>
        <w:t>my</w:t>
      </w:r>
      <w:proofErr w:type="gramEnd"/>
      <w:r w:rsidRPr="00BE014E">
        <w:rPr>
          <w:rFonts w:ascii="Times New Roman" w:eastAsia="Calibri" w:hAnsi="Times New Roman" w:cs="Times New Roman"/>
          <w:sz w:val="24"/>
          <w:szCs w:val="24"/>
        </w:rPr>
        <w:t xml:space="preserve"> emphasis)</w:t>
      </w:r>
    </w:p>
    <w:p w:rsidR="006F1BEE" w:rsidRPr="00BE014E" w:rsidRDefault="006F1BEE" w:rsidP="006F1BEE">
      <w:pPr>
        <w:spacing w:line="240" w:lineRule="auto"/>
        <w:ind w:left="720"/>
        <w:jc w:val="both"/>
        <w:rPr>
          <w:rFonts w:ascii="Times New Roman" w:eastAsia="Calibri" w:hAnsi="Times New Roman" w:cs="Times New Roman"/>
          <w:sz w:val="24"/>
          <w:szCs w:val="24"/>
        </w:rPr>
      </w:pPr>
    </w:p>
    <w:p w:rsidR="006F1BEE" w:rsidRPr="00BE014E" w:rsidRDefault="006F1BEE" w:rsidP="006F1BEE">
      <w:pPr>
        <w:spacing w:after="0" w:line="240" w:lineRule="auto"/>
        <w:ind w:left="720"/>
        <w:jc w:val="both"/>
        <w:rPr>
          <w:rFonts w:ascii="Times New Roman" w:eastAsia="Calibri" w:hAnsi="Times New Roman" w:cs="Times New Roman"/>
          <w:sz w:val="24"/>
          <w:szCs w:val="24"/>
        </w:rPr>
      </w:pPr>
    </w:p>
    <w:p w:rsidR="006F1BEE" w:rsidRPr="00BE014E" w:rsidRDefault="006F1BEE" w:rsidP="0086215E">
      <w:pPr>
        <w:pStyle w:val="ListParagraph"/>
        <w:numPr>
          <w:ilvl w:val="0"/>
          <w:numId w:val="10"/>
        </w:numPr>
        <w:spacing w:after="0" w:line="480" w:lineRule="auto"/>
        <w:ind w:left="788" w:hanging="720"/>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t xml:space="preserve">The above section makes it clear that if the application is not determined within three months of the date of the receipt of the application or any extension of the period granted </w:t>
      </w:r>
      <w:r w:rsidRPr="00BE014E">
        <w:rPr>
          <w:rFonts w:ascii="Times New Roman" w:eastAsia="Calibri" w:hAnsi="Times New Roman" w:cs="Times New Roman"/>
          <w:sz w:val="24"/>
          <w:szCs w:val="24"/>
        </w:rPr>
        <w:lastRenderedPageBreak/>
        <w:t xml:space="preserve">by the applicant it will lapse. In </w:t>
      </w:r>
      <w:proofErr w:type="spellStart"/>
      <w:r w:rsidRPr="00BE014E">
        <w:rPr>
          <w:rFonts w:ascii="Times New Roman" w:eastAsia="Calibri" w:hAnsi="Times New Roman" w:cs="Times New Roman"/>
          <w:i/>
          <w:sz w:val="24"/>
          <w:szCs w:val="24"/>
        </w:rPr>
        <w:t>casu</w:t>
      </w:r>
      <w:proofErr w:type="spellEnd"/>
      <w:r w:rsidRPr="00BE014E">
        <w:rPr>
          <w:rFonts w:ascii="Times New Roman" w:eastAsia="Calibri" w:hAnsi="Times New Roman" w:cs="Times New Roman"/>
          <w:i/>
          <w:sz w:val="24"/>
          <w:szCs w:val="24"/>
        </w:rPr>
        <w:t xml:space="preserve">, </w:t>
      </w:r>
      <w:r w:rsidRPr="00BE014E">
        <w:rPr>
          <w:rFonts w:ascii="Times New Roman" w:eastAsia="Calibri" w:hAnsi="Times New Roman" w:cs="Times New Roman"/>
          <w:sz w:val="24"/>
          <w:szCs w:val="24"/>
        </w:rPr>
        <w:t xml:space="preserve">the extension was granted by the second respondent, </w:t>
      </w:r>
      <w:r w:rsidR="00B62BAF" w:rsidRPr="00BE014E">
        <w:rPr>
          <w:rFonts w:ascii="Times New Roman" w:eastAsia="Calibri" w:hAnsi="Times New Roman" w:cs="Times New Roman"/>
          <w:sz w:val="24"/>
          <w:szCs w:val="24"/>
        </w:rPr>
        <w:t xml:space="preserve">by </w:t>
      </w:r>
      <w:r w:rsidRPr="00BE014E">
        <w:rPr>
          <w:rFonts w:ascii="Times New Roman" w:eastAsia="Calibri" w:hAnsi="Times New Roman" w:cs="Times New Roman"/>
          <w:sz w:val="24"/>
          <w:szCs w:val="24"/>
        </w:rPr>
        <w:t xml:space="preserve">making the requisite application for extension, on the basis of the </w:t>
      </w:r>
      <w:r w:rsidR="006418E8" w:rsidRPr="00BE014E">
        <w:rPr>
          <w:rFonts w:ascii="Times New Roman" w:eastAsia="Calibri" w:hAnsi="Times New Roman" w:cs="Times New Roman"/>
          <w:sz w:val="24"/>
          <w:szCs w:val="24"/>
        </w:rPr>
        <w:t xml:space="preserve">pervasive </w:t>
      </w:r>
      <w:r w:rsidRPr="00BE014E">
        <w:rPr>
          <w:rFonts w:ascii="Times New Roman" w:eastAsia="Calibri" w:hAnsi="Times New Roman" w:cs="Times New Roman"/>
          <w:sz w:val="24"/>
          <w:szCs w:val="24"/>
        </w:rPr>
        <w:t xml:space="preserve">impact of the </w:t>
      </w:r>
      <w:proofErr w:type="spellStart"/>
      <w:r w:rsidRPr="00BE014E">
        <w:rPr>
          <w:rFonts w:ascii="Times New Roman" w:eastAsia="Calibri" w:hAnsi="Times New Roman" w:cs="Times New Roman"/>
          <w:sz w:val="24"/>
          <w:szCs w:val="24"/>
        </w:rPr>
        <w:t>Covid</w:t>
      </w:r>
      <w:proofErr w:type="spellEnd"/>
      <w:r w:rsidRPr="00BE014E">
        <w:rPr>
          <w:rFonts w:ascii="Times New Roman" w:eastAsia="Calibri" w:hAnsi="Times New Roman" w:cs="Times New Roman"/>
          <w:sz w:val="24"/>
          <w:szCs w:val="24"/>
        </w:rPr>
        <w:t xml:space="preserve"> 19 pandemic. The exten</w:t>
      </w:r>
      <w:r w:rsidR="0086215E" w:rsidRPr="00BE014E">
        <w:rPr>
          <w:rFonts w:ascii="Times New Roman" w:eastAsia="Calibri" w:hAnsi="Times New Roman" w:cs="Times New Roman"/>
          <w:sz w:val="24"/>
          <w:szCs w:val="24"/>
        </w:rPr>
        <w:t>sion was granted on 30 November </w:t>
      </w:r>
      <w:r w:rsidRPr="00BE014E">
        <w:rPr>
          <w:rFonts w:ascii="Times New Roman" w:eastAsia="Calibri" w:hAnsi="Times New Roman" w:cs="Times New Roman"/>
          <w:sz w:val="24"/>
          <w:szCs w:val="24"/>
        </w:rPr>
        <w:t xml:space="preserve">2021 and the permit was granted on 21 December 2021 within a month from the date of extension. Consequently, it cannot be said that the permit was granted outside the prescribed time frame. The court </w:t>
      </w:r>
      <w:r w:rsidRPr="00BE014E">
        <w:rPr>
          <w:rFonts w:ascii="Times New Roman" w:eastAsia="Calibri" w:hAnsi="Times New Roman" w:cs="Times New Roman"/>
          <w:i/>
          <w:sz w:val="24"/>
          <w:szCs w:val="24"/>
        </w:rPr>
        <w:t>a quo</w:t>
      </w:r>
      <w:r w:rsidRPr="00BE014E">
        <w:rPr>
          <w:rFonts w:ascii="Times New Roman" w:eastAsia="Calibri" w:hAnsi="Times New Roman" w:cs="Times New Roman"/>
          <w:sz w:val="24"/>
          <w:szCs w:val="24"/>
        </w:rPr>
        <w:t xml:space="preserve"> was therefore correct </w:t>
      </w:r>
      <w:r w:rsidR="006625FC" w:rsidRPr="00BE014E">
        <w:rPr>
          <w:rFonts w:ascii="Times New Roman" w:eastAsia="Calibri" w:hAnsi="Times New Roman" w:cs="Times New Roman"/>
          <w:sz w:val="24"/>
          <w:szCs w:val="24"/>
        </w:rPr>
        <w:t xml:space="preserve">to find </w:t>
      </w:r>
      <w:r w:rsidRPr="00BE014E">
        <w:rPr>
          <w:rFonts w:ascii="Times New Roman" w:eastAsia="Calibri" w:hAnsi="Times New Roman" w:cs="Times New Roman"/>
          <w:sz w:val="24"/>
          <w:szCs w:val="24"/>
        </w:rPr>
        <w:t xml:space="preserve">that the permit was granted within the prescribed timeframe. </w:t>
      </w:r>
    </w:p>
    <w:p w:rsidR="006F1BEE" w:rsidRPr="00BE014E" w:rsidRDefault="006F1BEE" w:rsidP="0086215E">
      <w:pPr>
        <w:spacing w:after="0" w:line="480" w:lineRule="auto"/>
        <w:ind w:firstLine="720"/>
        <w:jc w:val="both"/>
        <w:rPr>
          <w:rFonts w:ascii="Times New Roman" w:hAnsi="Times New Roman" w:cs="Times New Roman"/>
          <w:b/>
          <w:bCs/>
          <w:sz w:val="24"/>
          <w:szCs w:val="24"/>
          <w:lang w:val="en-GB"/>
        </w:rPr>
      </w:pPr>
    </w:p>
    <w:p w:rsidR="006625FC" w:rsidRPr="00BE014E" w:rsidRDefault="006625FC" w:rsidP="006625FC">
      <w:pPr>
        <w:spacing w:line="240" w:lineRule="auto"/>
        <w:jc w:val="both"/>
        <w:rPr>
          <w:rFonts w:ascii="Times New Roman" w:hAnsi="Times New Roman" w:cs="Times New Roman"/>
          <w:b/>
          <w:iCs/>
          <w:sz w:val="24"/>
          <w:szCs w:val="24"/>
        </w:rPr>
      </w:pPr>
      <w:r w:rsidRPr="00BE014E">
        <w:rPr>
          <w:rFonts w:ascii="Times New Roman" w:hAnsi="Times New Roman" w:cs="Times New Roman"/>
          <w:b/>
          <w:iCs/>
          <w:sz w:val="24"/>
          <w:szCs w:val="24"/>
        </w:rPr>
        <w:t>FAILURE TO COMPLY WITH S 26 (1) OF THE ACT</w:t>
      </w:r>
    </w:p>
    <w:p w:rsidR="006625FC" w:rsidRPr="00BE014E" w:rsidRDefault="006625FC" w:rsidP="0086215E">
      <w:pPr>
        <w:spacing w:line="240" w:lineRule="auto"/>
        <w:jc w:val="both"/>
        <w:rPr>
          <w:rFonts w:ascii="Times New Roman" w:hAnsi="Times New Roman" w:cs="Times New Roman"/>
          <w:b/>
          <w:iCs/>
          <w:sz w:val="24"/>
          <w:szCs w:val="24"/>
        </w:rPr>
      </w:pPr>
    </w:p>
    <w:p w:rsidR="006625FC" w:rsidRPr="00BE014E" w:rsidRDefault="006625FC" w:rsidP="0086215E">
      <w:pPr>
        <w:pStyle w:val="ListParagraph"/>
        <w:numPr>
          <w:ilvl w:val="0"/>
          <w:numId w:val="10"/>
        </w:numPr>
        <w:autoSpaceDE w:val="0"/>
        <w:autoSpaceDN w:val="0"/>
        <w:adjustRightInd w:val="0"/>
        <w:spacing w:after="0" w:line="480" w:lineRule="auto"/>
        <w:ind w:hanging="720"/>
        <w:jc w:val="both"/>
        <w:rPr>
          <w:rFonts w:ascii="Times New Roman" w:hAnsi="Times New Roman" w:cs="Times New Roman"/>
          <w:sz w:val="24"/>
          <w:szCs w:val="24"/>
          <w:lang w:val="en-ZW"/>
        </w:rPr>
      </w:pPr>
      <w:r w:rsidRPr="00BE014E">
        <w:rPr>
          <w:rFonts w:ascii="Times New Roman" w:hAnsi="Times New Roman" w:cs="Times New Roman"/>
          <w:sz w:val="24"/>
          <w:szCs w:val="24"/>
          <w:lang w:val="en-ZW"/>
        </w:rPr>
        <w:t xml:space="preserve">The second ground alleges that an alleged failure to provide certain information in </w:t>
      </w:r>
      <w:proofErr w:type="spellStart"/>
      <w:r w:rsidRPr="00BE014E">
        <w:rPr>
          <w:rFonts w:ascii="Times New Roman" w:hAnsi="Times New Roman" w:cs="Times New Roman"/>
          <w:sz w:val="24"/>
          <w:szCs w:val="24"/>
          <w:lang w:val="en-ZW"/>
        </w:rPr>
        <w:t>ss</w:t>
      </w:r>
      <w:proofErr w:type="spellEnd"/>
      <w:r w:rsidRPr="00BE014E">
        <w:rPr>
          <w:rFonts w:ascii="Times New Roman" w:hAnsi="Times New Roman" w:cs="Times New Roman"/>
          <w:sz w:val="24"/>
          <w:szCs w:val="24"/>
          <w:lang w:val="en-ZW"/>
        </w:rPr>
        <w:t xml:space="preserve"> 10, 11 and 12 of the application form amounts to a violation of s 26 (1) </w:t>
      </w:r>
      <w:r w:rsidR="00B62BAF" w:rsidRPr="00BE014E">
        <w:rPr>
          <w:rFonts w:ascii="Times New Roman" w:hAnsi="Times New Roman" w:cs="Times New Roman"/>
          <w:sz w:val="24"/>
          <w:szCs w:val="24"/>
          <w:lang w:val="en-ZW"/>
        </w:rPr>
        <w:t xml:space="preserve">the </w:t>
      </w:r>
      <w:r w:rsidRPr="00BE014E">
        <w:rPr>
          <w:rFonts w:ascii="Times New Roman" w:hAnsi="Times New Roman" w:cs="Times New Roman"/>
          <w:sz w:val="24"/>
          <w:szCs w:val="24"/>
          <w:lang w:val="en-ZW"/>
        </w:rPr>
        <w:t xml:space="preserve">Act. Firstly, s 26 does not contain any mandatory provision to provide any specific information in an application form.  </w:t>
      </w:r>
      <w:r w:rsidRPr="00BE014E">
        <w:rPr>
          <w:rFonts w:ascii="Times New Roman" w:hAnsi="Times New Roman" w:cs="Times New Roman"/>
          <w:iCs/>
          <w:sz w:val="24"/>
          <w:szCs w:val="24"/>
        </w:rPr>
        <w:t>As correctly argued by counsel for the second respondent</w:t>
      </w:r>
      <w:r w:rsidR="00B62BAF" w:rsidRPr="00BE014E">
        <w:rPr>
          <w:rFonts w:ascii="Times New Roman" w:hAnsi="Times New Roman" w:cs="Times New Roman"/>
          <w:iCs/>
          <w:sz w:val="24"/>
          <w:szCs w:val="24"/>
        </w:rPr>
        <w:t>,</w:t>
      </w:r>
      <w:r w:rsidRPr="00BE014E">
        <w:rPr>
          <w:rFonts w:ascii="Times New Roman" w:hAnsi="Times New Roman" w:cs="Times New Roman"/>
          <w:iCs/>
          <w:sz w:val="24"/>
          <w:szCs w:val="24"/>
        </w:rPr>
        <w:t xml:space="preserve"> the same form is used when one is making an application for conversion of use or when one is making an application for regularization of buildings which would have been erected without the approval of the first respondent. It follows, therefore, that all sections need not be filled unless they are relevant. Section 27 of the Act provides that:</w:t>
      </w:r>
    </w:p>
    <w:p w:rsidR="006625FC" w:rsidRPr="00BE014E" w:rsidRDefault="006625FC" w:rsidP="006625FC">
      <w:pPr>
        <w:spacing w:line="240" w:lineRule="auto"/>
        <w:ind w:left="1134"/>
        <w:jc w:val="both"/>
        <w:rPr>
          <w:rFonts w:ascii="Times New Roman" w:hAnsi="Times New Roman" w:cs="Times New Roman"/>
          <w:b/>
          <w:bCs/>
          <w:iCs/>
          <w:sz w:val="24"/>
          <w:szCs w:val="24"/>
        </w:rPr>
      </w:pPr>
      <w:r w:rsidRPr="00BE014E">
        <w:rPr>
          <w:rFonts w:ascii="Times New Roman" w:hAnsi="Times New Roman" w:cs="Times New Roman"/>
          <w:b/>
          <w:bCs/>
          <w:iCs/>
          <w:sz w:val="24"/>
          <w:szCs w:val="24"/>
        </w:rPr>
        <w:t>“Regularization of buildings, uses or operations</w:t>
      </w:r>
    </w:p>
    <w:p w:rsidR="006625FC" w:rsidRPr="00BE014E" w:rsidRDefault="006625FC" w:rsidP="006625FC">
      <w:pPr>
        <w:spacing w:after="0" w:line="240" w:lineRule="auto"/>
        <w:ind w:left="1134"/>
        <w:jc w:val="both"/>
        <w:rPr>
          <w:rFonts w:ascii="Times New Roman" w:hAnsi="Times New Roman" w:cs="Times New Roman"/>
          <w:iCs/>
          <w:sz w:val="24"/>
          <w:szCs w:val="24"/>
        </w:rPr>
      </w:pPr>
      <w:r w:rsidRPr="00BE014E">
        <w:rPr>
          <w:rFonts w:ascii="Times New Roman" w:hAnsi="Times New Roman" w:cs="Times New Roman"/>
          <w:iCs/>
          <w:sz w:val="24"/>
          <w:szCs w:val="24"/>
        </w:rPr>
        <w:t xml:space="preserve">Where any development has been carried out in contravention of section </w:t>
      </w:r>
      <w:r w:rsidRPr="00BE014E">
        <w:rPr>
          <w:rFonts w:ascii="Times New Roman" w:hAnsi="Times New Roman" w:cs="Times New Roman"/>
          <w:i/>
          <w:iCs/>
          <w:sz w:val="24"/>
          <w:szCs w:val="24"/>
        </w:rPr>
        <w:t xml:space="preserve">twenty-four </w:t>
      </w:r>
      <w:r w:rsidRPr="00BE014E">
        <w:rPr>
          <w:rFonts w:ascii="Times New Roman" w:hAnsi="Times New Roman" w:cs="Times New Roman"/>
          <w:iCs/>
          <w:sz w:val="24"/>
          <w:szCs w:val="24"/>
        </w:rPr>
        <w:t xml:space="preserve">an application may be made in terms of section </w:t>
      </w:r>
      <w:r w:rsidRPr="00BE014E">
        <w:rPr>
          <w:rFonts w:ascii="Times New Roman" w:hAnsi="Times New Roman" w:cs="Times New Roman"/>
          <w:i/>
          <w:iCs/>
          <w:sz w:val="24"/>
          <w:szCs w:val="24"/>
        </w:rPr>
        <w:t xml:space="preserve">twenty-six </w:t>
      </w:r>
      <w:r w:rsidRPr="00BE014E">
        <w:rPr>
          <w:rFonts w:ascii="Times New Roman" w:hAnsi="Times New Roman" w:cs="Times New Roman"/>
          <w:iCs/>
          <w:sz w:val="24"/>
          <w:szCs w:val="24"/>
        </w:rPr>
        <w:t>in respect of that development and the local planning authority shall deal with that application in terms of that section but any permit granted thereunder shall take effect from the date on which the buildings were constructed, the operations were carried out or the use was instituted, as the case may be.”</w:t>
      </w:r>
    </w:p>
    <w:p w:rsidR="006625FC" w:rsidRPr="00BE014E" w:rsidRDefault="006625FC" w:rsidP="006625FC">
      <w:pPr>
        <w:spacing w:after="0" w:line="240" w:lineRule="auto"/>
        <w:ind w:left="720"/>
        <w:jc w:val="both"/>
        <w:rPr>
          <w:rFonts w:ascii="Times New Roman" w:hAnsi="Times New Roman" w:cs="Times New Roman"/>
          <w:iCs/>
          <w:sz w:val="24"/>
          <w:szCs w:val="24"/>
        </w:rPr>
      </w:pPr>
    </w:p>
    <w:p w:rsidR="006625FC" w:rsidRPr="00BE014E" w:rsidRDefault="006625FC" w:rsidP="006625FC">
      <w:pPr>
        <w:spacing w:after="0" w:line="240" w:lineRule="auto"/>
        <w:ind w:left="720"/>
        <w:jc w:val="both"/>
        <w:rPr>
          <w:rFonts w:ascii="Times New Roman" w:hAnsi="Times New Roman" w:cs="Times New Roman"/>
          <w:iCs/>
          <w:sz w:val="24"/>
          <w:szCs w:val="24"/>
        </w:rPr>
      </w:pPr>
    </w:p>
    <w:p w:rsidR="006625FC" w:rsidRPr="00BE014E" w:rsidRDefault="006625FC" w:rsidP="006625FC">
      <w:pPr>
        <w:spacing w:after="0" w:line="240" w:lineRule="auto"/>
        <w:ind w:left="720"/>
        <w:jc w:val="both"/>
        <w:rPr>
          <w:rFonts w:ascii="Times New Roman" w:hAnsi="Times New Roman" w:cs="Times New Roman"/>
          <w:iCs/>
          <w:sz w:val="24"/>
          <w:szCs w:val="24"/>
        </w:rPr>
      </w:pPr>
    </w:p>
    <w:p w:rsidR="006625FC" w:rsidRPr="00BE014E" w:rsidRDefault="006625FC" w:rsidP="0086215E">
      <w:pPr>
        <w:pStyle w:val="ListParagraph"/>
        <w:numPr>
          <w:ilvl w:val="0"/>
          <w:numId w:val="10"/>
        </w:numPr>
        <w:spacing w:after="0" w:line="480" w:lineRule="auto"/>
        <w:ind w:left="709" w:hanging="788"/>
        <w:jc w:val="both"/>
        <w:rPr>
          <w:rFonts w:ascii="Times New Roman" w:hAnsi="Times New Roman" w:cs="Times New Roman"/>
          <w:iCs/>
          <w:sz w:val="24"/>
          <w:szCs w:val="24"/>
        </w:rPr>
      </w:pPr>
      <w:r w:rsidRPr="00BE014E">
        <w:rPr>
          <w:rFonts w:ascii="Times New Roman" w:hAnsi="Times New Roman" w:cs="Times New Roman"/>
          <w:iCs/>
          <w:sz w:val="24"/>
          <w:szCs w:val="24"/>
        </w:rPr>
        <w:lastRenderedPageBreak/>
        <w:t>From the above it is clear that the argument that all the portions of the form must be filled has no legal basis. More so, the Act gives the first respondent authority to reject the application in circumstances where it is of the view that the information supplied is insufficient. Section 26(2) provides that:</w:t>
      </w:r>
    </w:p>
    <w:p w:rsidR="001A434F" w:rsidRDefault="006625FC" w:rsidP="001A434F">
      <w:pPr>
        <w:spacing w:after="0" w:line="240" w:lineRule="auto"/>
        <w:ind w:left="1134"/>
        <w:jc w:val="both"/>
        <w:rPr>
          <w:rFonts w:ascii="Times New Roman" w:hAnsi="Times New Roman" w:cs="Times New Roman"/>
          <w:iCs/>
          <w:sz w:val="24"/>
          <w:szCs w:val="24"/>
        </w:rPr>
      </w:pPr>
      <w:r w:rsidRPr="00BE014E">
        <w:rPr>
          <w:rFonts w:ascii="Times New Roman" w:hAnsi="Times New Roman" w:cs="Times New Roman"/>
          <w:iCs/>
          <w:sz w:val="24"/>
          <w:szCs w:val="24"/>
        </w:rPr>
        <w:t xml:space="preserve">“(2) </w:t>
      </w:r>
      <w:proofErr w:type="gramStart"/>
      <w:r w:rsidRPr="00BE014E">
        <w:rPr>
          <w:rFonts w:ascii="Times New Roman" w:hAnsi="Times New Roman" w:cs="Times New Roman"/>
          <w:iCs/>
          <w:sz w:val="24"/>
          <w:szCs w:val="24"/>
        </w:rPr>
        <w:t>On</w:t>
      </w:r>
      <w:proofErr w:type="gramEnd"/>
      <w:r w:rsidRPr="00BE014E">
        <w:rPr>
          <w:rFonts w:ascii="Times New Roman" w:hAnsi="Times New Roman" w:cs="Times New Roman"/>
          <w:iCs/>
          <w:sz w:val="24"/>
          <w:szCs w:val="24"/>
        </w:rPr>
        <w:t xml:space="preserve"> receipt of an application in terms of </w:t>
      </w:r>
      <w:r w:rsidR="001A434F" w:rsidRPr="00BE014E">
        <w:rPr>
          <w:rFonts w:ascii="Times New Roman" w:hAnsi="Times New Roman" w:cs="Times New Roman"/>
          <w:iCs/>
          <w:sz w:val="24"/>
          <w:szCs w:val="24"/>
        </w:rPr>
        <w:t xml:space="preserve">subsection </w:t>
      </w:r>
      <w:r w:rsidR="001A434F">
        <w:rPr>
          <w:rFonts w:ascii="Times New Roman" w:hAnsi="Times New Roman" w:cs="Times New Roman"/>
          <w:iCs/>
          <w:sz w:val="24"/>
          <w:szCs w:val="24"/>
        </w:rPr>
        <w:t>(</w:t>
      </w:r>
      <w:r w:rsidRPr="00BE014E">
        <w:rPr>
          <w:rFonts w:ascii="Times New Roman" w:hAnsi="Times New Roman" w:cs="Times New Roman"/>
          <w:iCs/>
          <w:sz w:val="24"/>
          <w:szCs w:val="24"/>
        </w:rPr>
        <w:t xml:space="preserve">1) the local planning authority </w:t>
      </w:r>
    </w:p>
    <w:p w:rsidR="006625FC" w:rsidRPr="00BE014E" w:rsidRDefault="006625FC" w:rsidP="001A434F">
      <w:pPr>
        <w:spacing w:after="0" w:line="240" w:lineRule="auto"/>
        <w:ind w:left="1560"/>
        <w:jc w:val="both"/>
        <w:rPr>
          <w:rFonts w:ascii="Times New Roman" w:hAnsi="Times New Roman" w:cs="Times New Roman"/>
          <w:iCs/>
          <w:sz w:val="24"/>
          <w:szCs w:val="24"/>
        </w:rPr>
      </w:pPr>
      <w:proofErr w:type="gramStart"/>
      <w:r w:rsidRPr="00BE014E">
        <w:rPr>
          <w:rFonts w:ascii="Times New Roman" w:hAnsi="Times New Roman" w:cs="Times New Roman"/>
          <w:iCs/>
          <w:sz w:val="24"/>
          <w:szCs w:val="24"/>
        </w:rPr>
        <w:t>shall</w:t>
      </w:r>
      <w:proofErr w:type="gramEnd"/>
      <w:r w:rsidRPr="00BE014E">
        <w:rPr>
          <w:rFonts w:ascii="Times New Roman" w:hAnsi="Times New Roman" w:cs="Times New Roman"/>
          <w:iCs/>
          <w:sz w:val="24"/>
          <w:szCs w:val="24"/>
        </w:rPr>
        <w:t xml:space="preserve"> examine it and shall:</w:t>
      </w:r>
    </w:p>
    <w:p w:rsidR="001A434F" w:rsidRPr="001A434F" w:rsidRDefault="006625FC" w:rsidP="001A434F">
      <w:pPr>
        <w:pStyle w:val="ListParagraph"/>
        <w:numPr>
          <w:ilvl w:val="0"/>
          <w:numId w:val="3"/>
        </w:numPr>
        <w:tabs>
          <w:tab w:val="left" w:pos="1843"/>
        </w:tabs>
        <w:spacing w:line="240" w:lineRule="auto"/>
        <w:ind w:left="1560" w:firstLine="0"/>
        <w:jc w:val="both"/>
        <w:rPr>
          <w:rFonts w:ascii="Times New Roman" w:hAnsi="Times New Roman" w:cs="Times New Roman"/>
          <w:iCs/>
          <w:sz w:val="24"/>
          <w:szCs w:val="24"/>
        </w:rPr>
      </w:pPr>
      <w:r w:rsidRPr="00BE014E">
        <w:rPr>
          <w:rFonts w:ascii="Times New Roman" w:hAnsi="Times New Roman" w:cs="Times New Roman"/>
          <w:iCs/>
          <w:sz w:val="24"/>
          <w:szCs w:val="24"/>
        </w:rPr>
        <w:t>within two w</w:t>
      </w:r>
      <w:r w:rsidR="001A434F">
        <w:rPr>
          <w:rFonts w:ascii="Times New Roman" w:hAnsi="Times New Roman" w:cs="Times New Roman"/>
          <w:iCs/>
          <w:sz w:val="24"/>
          <w:szCs w:val="24"/>
        </w:rPr>
        <w:t xml:space="preserve">eeks acknowledge receipt of the </w:t>
      </w:r>
      <w:r w:rsidRPr="001A434F">
        <w:rPr>
          <w:rFonts w:ascii="Times New Roman" w:hAnsi="Times New Roman" w:cs="Times New Roman"/>
          <w:iCs/>
          <w:sz w:val="24"/>
          <w:szCs w:val="24"/>
        </w:rPr>
        <w:t xml:space="preserve">application </w:t>
      </w:r>
      <w:r w:rsidRPr="001A434F">
        <w:rPr>
          <w:rFonts w:ascii="Times New Roman" w:hAnsi="Times New Roman" w:cs="Times New Roman"/>
          <w:b/>
          <w:bCs/>
          <w:iCs/>
          <w:sz w:val="24"/>
          <w:szCs w:val="24"/>
        </w:rPr>
        <w:t xml:space="preserve">unless the </w:t>
      </w:r>
    </w:p>
    <w:p w:rsidR="006625FC" w:rsidRPr="001A434F" w:rsidRDefault="006625FC" w:rsidP="001A434F">
      <w:pPr>
        <w:pStyle w:val="ListParagraph"/>
        <w:tabs>
          <w:tab w:val="left" w:pos="1843"/>
        </w:tabs>
        <w:spacing w:line="240" w:lineRule="auto"/>
        <w:ind w:left="1843"/>
        <w:jc w:val="both"/>
        <w:rPr>
          <w:rFonts w:ascii="Times New Roman" w:hAnsi="Times New Roman" w:cs="Times New Roman"/>
          <w:iCs/>
          <w:sz w:val="24"/>
          <w:szCs w:val="24"/>
        </w:rPr>
      </w:pPr>
      <w:proofErr w:type="gramStart"/>
      <w:r w:rsidRPr="001A434F">
        <w:rPr>
          <w:rFonts w:ascii="Times New Roman" w:hAnsi="Times New Roman" w:cs="Times New Roman"/>
          <w:b/>
          <w:bCs/>
          <w:iCs/>
          <w:sz w:val="24"/>
          <w:szCs w:val="24"/>
        </w:rPr>
        <w:t>application</w:t>
      </w:r>
      <w:proofErr w:type="gramEnd"/>
      <w:r w:rsidRPr="001A434F">
        <w:rPr>
          <w:rFonts w:ascii="Times New Roman" w:hAnsi="Times New Roman" w:cs="Times New Roman"/>
          <w:b/>
          <w:bCs/>
          <w:iCs/>
          <w:sz w:val="24"/>
          <w:szCs w:val="24"/>
        </w:rPr>
        <w:t xml:space="preserve"> is incomplete in which case it shall acknowledge receipt thereof as soon as the application is satisfactory;</w:t>
      </w:r>
      <w:r w:rsidRPr="001A434F">
        <w:rPr>
          <w:rFonts w:ascii="Times New Roman" w:hAnsi="Times New Roman" w:cs="Times New Roman"/>
          <w:iCs/>
          <w:sz w:val="24"/>
          <w:szCs w:val="24"/>
        </w:rPr>
        <w:t xml:space="preserve"> and …”</w:t>
      </w:r>
    </w:p>
    <w:p w:rsidR="0086215E" w:rsidRPr="00BE014E" w:rsidRDefault="0086215E" w:rsidP="00710A9C">
      <w:pPr>
        <w:spacing w:after="0" w:line="480" w:lineRule="auto"/>
        <w:jc w:val="both"/>
        <w:rPr>
          <w:rFonts w:ascii="Times New Roman" w:hAnsi="Times New Roman" w:cs="Times New Roman"/>
          <w:iCs/>
          <w:sz w:val="24"/>
          <w:szCs w:val="24"/>
        </w:rPr>
      </w:pPr>
    </w:p>
    <w:p w:rsidR="00006C7C" w:rsidRDefault="006625FC" w:rsidP="00892264">
      <w:pPr>
        <w:pStyle w:val="ListParagraph"/>
        <w:numPr>
          <w:ilvl w:val="0"/>
          <w:numId w:val="10"/>
        </w:numPr>
        <w:spacing w:after="0" w:line="480" w:lineRule="auto"/>
        <w:ind w:left="788" w:hanging="788"/>
        <w:jc w:val="both"/>
        <w:rPr>
          <w:rFonts w:ascii="Times New Roman" w:hAnsi="Times New Roman" w:cs="Times New Roman"/>
          <w:iCs/>
          <w:sz w:val="24"/>
          <w:szCs w:val="24"/>
        </w:rPr>
      </w:pPr>
      <w:r w:rsidRPr="00BE014E">
        <w:rPr>
          <w:rFonts w:ascii="Times New Roman" w:hAnsi="Times New Roman" w:cs="Times New Roman"/>
          <w:iCs/>
          <w:sz w:val="24"/>
          <w:szCs w:val="24"/>
        </w:rPr>
        <w:t>The acceptance of the application by the first respondent creates a presumption that the information supplied was sufficient</w:t>
      </w:r>
      <w:r w:rsidR="005D63DD" w:rsidRPr="00BE014E">
        <w:rPr>
          <w:rFonts w:ascii="Times New Roman" w:hAnsi="Times New Roman" w:cs="Times New Roman"/>
          <w:iCs/>
          <w:sz w:val="24"/>
          <w:szCs w:val="24"/>
        </w:rPr>
        <w:t>, within its discretion,</w:t>
      </w:r>
      <w:r w:rsidRPr="00BE014E">
        <w:rPr>
          <w:rFonts w:ascii="Times New Roman" w:hAnsi="Times New Roman" w:cs="Times New Roman"/>
          <w:iCs/>
          <w:sz w:val="24"/>
          <w:szCs w:val="24"/>
        </w:rPr>
        <w:t xml:space="preserve"> to enable it to consider the application. The appellants failed to successfully rebut the presumption. Suffice to note is the point that the application form provides that it shall be comple</w:t>
      </w:r>
      <w:r w:rsidR="0086215E" w:rsidRPr="00BE014E">
        <w:rPr>
          <w:rFonts w:ascii="Times New Roman" w:hAnsi="Times New Roman" w:cs="Times New Roman"/>
          <w:iCs/>
          <w:sz w:val="24"/>
          <w:szCs w:val="24"/>
        </w:rPr>
        <w:t>ted to the extent appropriate.</w:t>
      </w:r>
      <w:r w:rsidR="001333C4" w:rsidRPr="00BE014E">
        <w:rPr>
          <w:rFonts w:ascii="Times New Roman" w:hAnsi="Times New Roman" w:cs="Times New Roman"/>
          <w:iCs/>
          <w:sz w:val="24"/>
          <w:szCs w:val="24"/>
        </w:rPr>
        <w:t xml:space="preserve"> This is clearly stated on the face of the application form.</w:t>
      </w:r>
      <w:r w:rsidR="0086215E" w:rsidRPr="00BE014E">
        <w:rPr>
          <w:rFonts w:ascii="Times New Roman" w:hAnsi="Times New Roman" w:cs="Times New Roman"/>
          <w:iCs/>
          <w:sz w:val="24"/>
          <w:szCs w:val="24"/>
        </w:rPr>
        <w:t xml:space="preserve"> </w:t>
      </w:r>
      <w:r w:rsidRPr="00BE014E">
        <w:rPr>
          <w:rFonts w:ascii="Times New Roman" w:hAnsi="Times New Roman" w:cs="Times New Roman"/>
          <w:iCs/>
          <w:sz w:val="24"/>
          <w:szCs w:val="24"/>
        </w:rPr>
        <w:t>In addition, the application form was accompanied by a detailed justification report which contained all the relevant information that might be required by the first respondent. In any event</w:t>
      </w:r>
      <w:r w:rsidR="005D63DD" w:rsidRPr="00BE014E">
        <w:rPr>
          <w:rFonts w:ascii="Times New Roman" w:hAnsi="Times New Roman" w:cs="Times New Roman"/>
          <w:iCs/>
          <w:sz w:val="24"/>
          <w:szCs w:val="24"/>
        </w:rPr>
        <w:t>,</w:t>
      </w:r>
      <w:r w:rsidRPr="00BE014E">
        <w:rPr>
          <w:rFonts w:ascii="Times New Roman" w:hAnsi="Times New Roman" w:cs="Times New Roman"/>
          <w:iCs/>
          <w:sz w:val="24"/>
          <w:szCs w:val="24"/>
        </w:rPr>
        <w:t xml:space="preserve"> the appellants do not allege any prejudice suffered by them as a result of the alleged missing information. The ground of appeal has no merit.</w:t>
      </w:r>
    </w:p>
    <w:p w:rsidR="001A434F" w:rsidRPr="00BE014E" w:rsidRDefault="001A434F" w:rsidP="00892264">
      <w:pPr>
        <w:pStyle w:val="ListParagraph"/>
        <w:spacing w:after="0" w:line="480" w:lineRule="auto"/>
        <w:ind w:left="788"/>
        <w:jc w:val="both"/>
        <w:rPr>
          <w:rFonts w:ascii="Times New Roman" w:hAnsi="Times New Roman" w:cs="Times New Roman"/>
          <w:iCs/>
          <w:sz w:val="24"/>
          <w:szCs w:val="24"/>
        </w:rPr>
      </w:pPr>
    </w:p>
    <w:p w:rsidR="00A234E2" w:rsidRPr="00BE014E" w:rsidRDefault="00A234E2" w:rsidP="00396C3F">
      <w:pPr>
        <w:spacing w:after="0" w:line="480" w:lineRule="auto"/>
        <w:jc w:val="both"/>
        <w:rPr>
          <w:rFonts w:ascii="Times New Roman" w:hAnsi="Times New Roman" w:cs="Times New Roman"/>
          <w:b/>
          <w:iCs/>
          <w:sz w:val="24"/>
          <w:szCs w:val="24"/>
          <w:lang w:val="en-ZW"/>
        </w:rPr>
      </w:pPr>
      <w:r w:rsidRPr="00BE014E">
        <w:rPr>
          <w:rFonts w:ascii="Times New Roman" w:hAnsi="Times New Roman" w:cs="Times New Roman"/>
          <w:b/>
          <w:iCs/>
          <w:sz w:val="24"/>
          <w:szCs w:val="24"/>
          <w:lang w:val="en-ZW"/>
        </w:rPr>
        <w:t>NON EXISTANT PARTY</w:t>
      </w:r>
    </w:p>
    <w:p w:rsidR="00453E14" w:rsidRPr="00BE014E" w:rsidRDefault="003A7979" w:rsidP="00453E14">
      <w:pPr>
        <w:pStyle w:val="ListParagraph"/>
        <w:numPr>
          <w:ilvl w:val="0"/>
          <w:numId w:val="10"/>
        </w:numPr>
        <w:spacing w:line="480" w:lineRule="auto"/>
        <w:ind w:hanging="720"/>
        <w:jc w:val="both"/>
        <w:rPr>
          <w:rFonts w:ascii="Times New Roman" w:hAnsi="Times New Roman" w:cs="Times New Roman"/>
          <w:iCs/>
          <w:sz w:val="24"/>
          <w:szCs w:val="24"/>
        </w:rPr>
      </w:pPr>
      <w:r w:rsidRPr="00BE014E">
        <w:rPr>
          <w:rFonts w:ascii="Times New Roman" w:hAnsi="Times New Roman" w:cs="Times New Roman"/>
          <w:iCs/>
          <w:sz w:val="24"/>
          <w:szCs w:val="24"/>
          <w:lang w:val="en-ZW"/>
        </w:rPr>
        <w:t>The court wa</w:t>
      </w:r>
      <w:r w:rsidR="00E4284D" w:rsidRPr="00BE014E">
        <w:rPr>
          <w:rFonts w:ascii="Times New Roman" w:hAnsi="Times New Roman" w:cs="Times New Roman"/>
          <w:iCs/>
          <w:sz w:val="24"/>
          <w:szCs w:val="24"/>
          <w:lang w:val="en-ZW"/>
        </w:rPr>
        <w:t xml:space="preserve">s inclined to agree with the argument </w:t>
      </w:r>
      <w:r w:rsidR="00B62BAF" w:rsidRPr="00BE014E">
        <w:rPr>
          <w:rFonts w:ascii="Times New Roman" w:hAnsi="Times New Roman" w:cs="Times New Roman"/>
          <w:iCs/>
          <w:sz w:val="24"/>
          <w:szCs w:val="24"/>
          <w:lang w:val="en-ZW"/>
        </w:rPr>
        <w:t xml:space="preserve">advanced </w:t>
      </w:r>
      <w:r w:rsidR="00E4284D" w:rsidRPr="00BE014E">
        <w:rPr>
          <w:rFonts w:ascii="Times New Roman" w:hAnsi="Times New Roman" w:cs="Times New Roman"/>
          <w:iCs/>
          <w:sz w:val="24"/>
          <w:szCs w:val="24"/>
          <w:lang w:val="en-ZW"/>
        </w:rPr>
        <w:t>by the second respondent. The case relied upon by counsel for the appellants is distinguishable from the present case</w:t>
      </w:r>
      <w:r w:rsidR="00944284" w:rsidRPr="00BE014E">
        <w:rPr>
          <w:rFonts w:ascii="Times New Roman" w:hAnsi="Times New Roman" w:cs="Times New Roman"/>
          <w:iCs/>
          <w:sz w:val="24"/>
          <w:szCs w:val="24"/>
          <w:lang w:val="en-ZW"/>
        </w:rPr>
        <w:t xml:space="preserve">. In the </w:t>
      </w:r>
      <w:r w:rsidR="00DC00D1" w:rsidRPr="00BE014E">
        <w:rPr>
          <w:rFonts w:ascii="Times New Roman" w:hAnsi="Times New Roman" w:cs="Times New Roman"/>
          <w:i/>
          <w:iCs/>
          <w:sz w:val="24"/>
          <w:szCs w:val="24"/>
          <w:lang w:val="en-ZW"/>
        </w:rPr>
        <w:t>Delta</w:t>
      </w:r>
      <w:r w:rsidR="00DC00D1" w:rsidRPr="00BE014E">
        <w:rPr>
          <w:rFonts w:ascii="Times New Roman" w:hAnsi="Times New Roman" w:cs="Times New Roman"/>
          <w:iCs/>
          <w:sz w:val="24"/>
          <w:szCs w:val="24"/>
          <w:lang w:val="en-ZW"/>
        </w:rPr>
        <w:t xml:space="preserve"> case the omission of the word “Pvt” was fatal because the word</w:t>
      </w:r>
      <w:r w:rsidR="006A0677" w:rsidRPr="00BE014E">
        <w:rPr>
          <w:rFonts w:ascii="Times New Roman" w:hAnsi="Times New Roman" w:cs="Times New Roman"/>
          <w:iCs/>
          <w:sz w:val="24"/>
          <w:szCs w:val="24"/>
          <w:lang w:val="en-ZW"/>
        </w:rPr>
        <w:t xml:space="preserve"> has legal connotations unlike the omission of the word International. </w:t>
      </w:r>
      <w:r w:rsidR="009A59F3" w:rsidRPr="00BE014E">
        <w:rPr>
          <w:rFonts w:ascii="Times New Roman" w:hAnsi="Times New Roman" w:cs="Times New Roman"/>
          <w:iCs/>
          <w:sz w:val="24"/>
          <w:szCs w:val="24"/>
          <w:lang w:val="en-ZW"/>
        </w:rPr>
        <w:t xml:space="preserve"> In any event t</w:t>
      </w:r>
      <w:r w:rsidR="006A0677" w:rsidRPr="00BE014E">
        <w:rPr>
          <w:rFonts w:ascii="Times New Roman" w:hAnsi="Times New Roman" w:cs="Times New Roman"/>
          <w:iCs/>
          <w:sz w:val="24"/>
          <w:szCs w:val="24"/>
        </w:rPr>
        <w:t>here is no confusion as to the identity of the second respondent. The appellants in the</w:t>
      </w:r>
      <w:r w:rsidR="00FA30D9" w:rsidRPr="00BE014E">
        <w:rPr>
          <w:rFonts w:ascii="Times New Roman" w:hAnsi="Times New Roman" w:cs="Times New Roman"/>
          <w:iCs/>
          <w:sz w:val="24"/>
          <w:szCs w:val="24"/>
        </w:rPr>
        <w:t>ir</w:t>
      </w:r>
      <w:r w:rsidR="006A0677" w:rsidRPr="00BE014E">
        <w:rPr>
          <w:rFonts w:ascii="Times New Roman" w:hAnsi="Times New Roman" w:cs="Times New Roman"/>
          <w:iCs/>
          <w:sz w:val="24"/>
          <w:szCs w:val="24"/>
        </w:rPr>
        <w:t xml:space="preserve"> letter of </w:t>
      </w:r>
      <w:r w:rsidR="006A0677" w:rsidRPr="00BE014E">
        <w:rPr>
          <w:rFonts w:ascii="Times New Roman" w:hAnsi="Times New Roman" w:cs="Times New Roman"/>
          <w:iCs/>
          <w:sz w:val="24"/>
          <w:szCs w:val="24"/>
        </w:rPr>
        <w:lastRenderedPageBreak/>
        <w:t xml:space="preserve">objection, in the appeal before the court </w:t>
      </w:r>
      <w:r w:rsidR="0086215E" w:rsidRPr="00BE014E">
        <w:rPr>
          <w:rFonts w:ascii="Times New Roman" w:hAnsi="Times New Roman" w:cs="Times New Roman"/>
          <w:i/>
          <w:iCs/>
          <w:sz w:val="24"/>
          <w:szCs w:val="24"/>
        </w:rPr>
        <w:t>a </w:t>
      </w:r>
      <w:r w:rsidRPr="00BE014E">
        <w:rPr>
          <w:rFonts w:ascii="Times New Roman" w:hAnsi="Times New Roman" w:cs="Times New Roman"/>
          <w:i/>
          <w:iCs/>
          <w:sz w:val="24"/>
          <w:szCs w:val="24"/>
        </w:rPr>
        <w:t>quo</w:t>
      </w:r>
      <w:r w:rsidR="006A0677" w:rsidRPr="00BE014E">
        <w:rPr>
          <w:rFonts w:ascii="Times New Roman" w:hAnsi="Times New Roman" w:cs="Times New Roman"/>
          <w:iCs/>
          <w:sz w:val="24"/>
          <w:szCs w:val="24"/>
        </w:rPr>
        <w:t xml:space="preserve"> and the present appeal</w:t>
      </w:r>
      <w:r w:rsidR="00FA30D9" w:rsidRPr="00BE014E">
        <w:rPr>
          <w:rFonts w:ascii="Times New Roman" w:hAnsi="Times New Roman" w:cs="Times New Roman"/>
          <w:iCs/>
          <w:sz w:val="24"/>
          <w:szCs w:val="24"/>
        </w:rPr>
        <w:t>,</w:t>
      </w:r>
      <w:r w:rsidR="006A0677" w:rsidRPr="00BE014E">
        <w:rPr>
          <w:rFonts w:ascii="Times New Roman" w:hAnsi="Times New Roman" w:cs="Times New Roman"/>
          <w:iCs/>
          <w:sz w:val="24"/>
          <w:szCs w:val="24"/>
        </w:rPr>
        <w:t xml:space="preserve"> cites the second respondent as Spirit Life Church without including the word In</w:t>
      </w:r>
      <w:r w:rsidR="00994AA3" w:rsidRPr="00BE014E">
        <w:rPr>
          <w:rFonts w:ascii="Times New Roman" w:hAnsi="Times New Roman" w:cs="Times New Roman"/>
          <w:iCs/>
          <w:sz w:val="24"/>
          <w:szCs w:val="24"/>
        </w:rPr>
        <w:t>ternational</w:t>
      </w:r>
      <w:r w:rsidR="009A59F3" w:rsidRPr="00BE014E">
        <w:rPr>
          <w:rFonts w:ascii="Times New Roman" w:hAnsi="Times New Roman" w:cs="Times New Roman"/>
          <w:iCs/>
          <w:sz w:val="24"/>
          <w:szCs w:val="24"/>
        </w:rPr>
        <w:t>.</w:t>
      </w:r>
      <w:r w:rsidR="00994AA3" w:rsidRPr="00BE014E">
        <w:rPr>
          <w:rFonts w:ascii="Times New Roman" w:hAnsi="Times New Roman" w:cs="Times New Roman"/>
          <w:iCs/>
          <w:sz w:val="24"/>
          <w:szCs w:val="24"/>
        </w:rPr>
        <w:t xml:space="preserve"> </w:t>
      </w:r>
      <w:r w:rsidR="009A59F3" w:rsidRPr="00BE014E">
        <w:rPr>
          <w:rFonts w:ascii="Times New Roman" w:hAnsi="Times New Roman" w:cs="Times New Roman"/>
          <w:iCs/>
          <w:sz w:val="24"/>
          <w:szCs w:val="24"/>
        </w:rPr>
        <w:t>T</w:t>
      </w:r>
      <w:r w:rsidR="00994AA3" w:rsidRPr="00BE014E">
        <w:rPr>
          <w:rFonts w:ascii="Times New Roman" w:hAnsi="Times New Roman" w:cs="Times New Roman"/>
          <w:iCs/>
          <w:sz w:val="24"/>
          <w:szCs w:val="24"/>
        </w:rPr>
        <w:t xml:space="preserve">hey </w:t>
      </w:r>
      <w:r w:rsidR="009A59F3" w:rsidRPr="00BE014E">
        <w:rPr>
          <w:rFonts w:ascii="Times New Roman" w:hAnsi="Times New Roman" w:cs="Times New Roman"/>
          <w:iCs/>
          <w:sz w:val="24"/>
          <w:szCs w:val="24"/>
        </w:rPr>
        <w:t>cannot</w:t>
      </w:r>
      <w:r w:rsidR="005D63DD" w:rsidRPr="00BE014E">
        <w:rPr>
          <w:rFonts w:ascii="Times New Roman" w:hAnsi="Times New Roman" w:cs="Times New Roman"/>
          <w:iCs/>
          <w:sz w:val="24"/>
          <w:szCs w:val="24"/>
        </w:rPr>
        <w:t xml:space="preserve"> </w:t>
      </w:r>
      <w:r w:rsidR="00DA2C51" w:rsidRPr="00BE014E">
        <w:rPr>
          <w:rFonts w:ascii="Times New Roman" w:hAnsi="Times New Roman" w:cs="Times New Roman"/>
          <w:iCs/>
          <w:sz w:val="24"/>
          <w:szCs w:val="24"/>
        </w:rPr>
        <w:t>therefore</w:t>
      </w:r>
      <w:r w:rsidR="009A59F3" w:rsidRPr="00BE014E">
        <w:rPr>
          <w:rFonts w:ascii="Times New Roman" w:hAnsi="Times New Roman" w:cs="Times New Roman"/>
          <w:iCs/>
          <w:sz w:val="24"/>
          <w:szCs w:val="24"/>
        </w:rPr>
        <w:t xml:space="preserve"> turn around </w:t>
      </w:r>
      <w:r w:rsidR="00B62BAF" w:rsidRPr="00BE014E">
        <w:rPr>
          <w:rFonts w:ascii="Times New Roman" w:hAnsi="Times New Roman" w:cs="Times New Roman"/>
          <w:iCs/>
          <w:sz w:val="24"/>
          <w:szCs w:val="24"/>
        </w:rPr>
        <w:t xml:space="preserve">and </w:t>
      </w:r>
      <w:r w:rsidR="00994AA3" w:rsidRPr="00BE014E">
        <w:rPr>
          <w:rFonts w:ascii="Times New Roman" w:hAnsi="Times New Roman" w:cs="Times New Roman"/>
          <w:iCs/>
          <w:sz w:val="24"/>
          <w:szCs w:val="24"/>
        </w:rPr>
        <w:t>claim that Spirit Life C</w:t>
      </w:r>
      <w:r w:rsidR="00C74717" w:rsidRPr="00BE014E">
        <w:rPr>
          <w:rFonts w:ascii="Times New Roman" w:hAnsi="Times New Roman" w:cs="Times New Roman"/>
          <w:iCs/>
          <w:sz w:val="24"/>
          <w:szCs w:val="24"/>
        </w:rPr>
        <w:t>hurch is a non-</w:t>
      </w:r>
      <w:r w:rsidR="00994AA3" w:rsidRPr="00BE014E">
        <w:rPr>
          <w:rFonts w:ascii="Times New Roman" w:hAnsi="Times New Roman" w:cs="Times New Roman"/>
          <w:iCs/>
          <w:sz w:val="24"/>
          <w:szCs w:val="24"/>
        </w:rPr>
        <w:t xml:space="preserve">existent entity. </w:t>
      </w:r>
      <w:r w:rsidR="00ED03EA" w:rsidRPr="00BE014E">
        <w:rPr>
          <w:rFonts w:ascii="Times New Roman" w:hAnsi="Times New Roman" w:cs="Times New Roman"/>
          <w:iCs/>
          <w:sz w:val="24"/>
          <w:szCs w:val="24"/>
        </w:rPr>
        <w:t xml:space="preserve"> </w:t>
      </w:r>
    </w:p>
    <w:p w:rsidR="0086215E" w:rsidRPr="00BE014E" w:rsidRDefault="0086215E" w:rsidP="0086215E">
      <w:pPr>
        <w:pStyle w:val="ListParagraph"/>
        <w:spacing w:line="480" w:lineRule="auto"/>
        <w:ind w:left="786"/>
        <w:jc w:val="both"/>
        <w:rPr>
          <w:rFonts w:ascii="Times New Roman" w:hAnsi="Times New Roman" w:cs="Times New Roman"/>
          <w:iCs/>
          <w:sz w:val="24"/>
          <w:szCs w:val="24"/>
        </w:rPr>
      </w:pPr>
    </w:p>
    <w:p w:rsidR="00994AA3" w:rsidRPr="00BE014E" w:rsidRDefault="00A23E47" w:rsidP="001A434F">
      <w:pPr>
        <w:pStyle w:val="ListParagraph"/>
        <w:numPr>
          <w:ilvl w:val="0"/>
          <w:numId w:val="10"/>
        </w:numPr>
        <w:spacing w:after="0" w:line="480" w:lineRule="auto"/>
        <w:ind w:left="788" w:hanging="720"/>
        <w:jc w:val="both"/>
        <w:rPr>
          <w:rFonts w:ascii="Times New Roman" w:hAnsi="Times New Roman" w:cs="Times New Roman"/>
          <w:iCs/>
          <w:sz w:val="24"/>
          <w:szCs w:val="24"/>
        </w:rPr>
      </w:pPr>
      <w:r w:rsidRPr="00BE014E">
        <w:rPr>
          <w:rFonts w:ascii="Times New Roman" w:hAnsi="Times New Roman" w:cs="Times New Roman"/>
          <w:iCs/>
          <w:sz w:val="24"/>
          <w:szCs w:val="24"/>
        </w:rPr>
        <w:t>T</w:t>
      </w:r>
      <w:r w:rsidR="00A214D2" w:rsidRPr="00BE014E">
        <w:rPr>
          <w:rFonts w:ascii="Times New Roman" w:hAnsi="Times New Roman" w:cs="Times New Roman"/>
          <w:iCs/>
          <w:sz w:val="24"/>
          <w:szCs w:val="24"/>
        </w:rPr>
        <w:t>o add on, t</w:t>
      </w:r>
      <w:r w:rsidRPr="00BE014E">
        <w:rPr>
          <w:rFonts w:ascii="Times New Roman" w:hAnsi="Times New Roman" w:cs="Times New Roman"/>
          <w:iCs/>
          <w:sz w:val="24"/>
          <w:szCs w:val="24"/>
        </w:rPr>
        <w:t xml:space="preserve">he appellants never raised the objection when the matter was still before the first respondent. At that stage the second respondent would have been able to amend its documents. In </w:t>
      </w:r>
      <w:proofErr w:type="spellStart"/>
      <w:r w:rsidR="002D578B" w:rsidRPr="00BE014E">
        <w:rPr>
          <w:rFonts w:ascii="Times New Roman" w:hAnsi="Times New Roman" w:cs="Times New Roman"/>
          <w:i/>
          <w:iCs/>
          <w:sz w:val="24"/>
          <w:szCs w:val="24"/>
        </w:rPr>
        <w:t>Marange</w:t>
      </w:r>
      <w:proofErr w:type="spellEnd"/>
      <w:r w:rsidR="002D578B" w:rsidRPr="00BE014E">
        <w:rPr>
          <w:rFonts w:ascii="Times New Roman" w:hAnsi="Times New Roman" w:cs="Times New Roman"/>
          <w:i/>
          <w:iCs/>
          <w:sz w:val="24"/>
          <w:szCs w:val="24"/>
        </w:rPr>
        <w:t xml:space="preserve"> Resources (</w:t>
      </w:r>
      <w:proofErr w:type="spellStart"/>
      <w:r w:rsidR="002D578B" w:rsidRPr="00BE014E">
        <w:rPr>
          <w:rFonts w:ascii="Times New Roman" w:hAnsi="Times New Roman" w:cs="Times New Roman"/>
          <w:i/>
          <w:iCs/>
          <w:sz w:val="24"/>
          <w:szCs w:val="24"/>
        </w:rPr>
        <w:t>Pvt</w:t>
      </w:r>
      <w:proofErr w:type="spellEnd"/>
      <w:r w:rsidR="002D578B" w:rsidRPr="00BE014E">
        <w:rPr>
          <w:rFonts w:ascii="Times New Roman" w:hAnsi="Times New Roman" w:cs="Times New Roman"/>
          <w:i/>
          <w:iCs/>
          <w:sz w:val="24"/>
          <w:szCs w:val="24"/>
        </w:rPr>
        <w:t>) Ltd v Core Mining &amp; Minerals (</w:t>
      </w:r>
      <w:proofErr w:type="spellStart"/>
      <w:r w:rsidR="002D578B" w:rsidRPr="00BE014E">
        <w:rPr>
          <w:rFonts w:ascii="Times New Roman" w:hAnsi="Times New Roman" w:cs="Times New Roman"/>
          <w:i/>
          <w:iCs/>
          <w:sz w:val="24"/>
          <w:szCs w:val="24"/>
        </w:rPr>
        <w:t>Pvt</w:t>
      </w:r>
      <w:proofErr w:type="spellEnd"/>
      <w:r w:rsidR="002D578B" w:rsidRPr="00BE014E">
        <w:rPr>
          <w:rFonts w:ascii="Times New Roman" w:hAnsi="Times New Roman" w:cs="Times New Roman"/>
          <w:i/>
          <w:iCs/>
          <w:sz w:val="24"/>
          <w:szCs w:val="24"/>
        </w:rPr>
        <w:t xml:space="preserve">) Ltd &amp; </w:t>
      </w:r>
      <w:proofErr w:type="spellStart"/>
      <w:r w:rsidR="002D578B" w:rsidRPr="00BE014E">
        <w:rPr>
          <w:rFonts w:ascii="Times New Roman" w:hAnsi="Times New Roman" w:cs="Times New Roman"/>
          <w:i/>
          <w:iCs/>
          <w:sz w:val="24"/>
          <w:szCs w:val="24"/>
        </w:rPr>
        <w:t>Ors</w:t>
      </w:r>
      <w:proofErr w:type="spellEnd"/>
      <w:r w:rsidR="002D578B" w:rsidRPr="00BE014E">
        <w:rPr>
          <w:rFonts w:ascii="Times New Roman" w:hAnsi="Times New Roman" w:cs="Times New Roman"/>
          <w:i/>
          <w:iCs/>
          <w:sz w:val="24"/>
          <w:szCs w:val="24"/>
        </w:rPr>
        <w:t xml:space="preserve"> </w:t>
      </w:r>
      <w:r w:rsidR="002D578B" w:rsidRPr="00BE014E">
        <w:rPr>
          <w:rFonts w:ascii="Times New Roman" w:hAnsi="Times New Roman" w:cs="Times New Roman"/>
          <w:iCs/>
          <w:sz w:val="24"/>
          <w:szCs w:val="24"/>
        </w:rPr>
        <w:t>SC37-16</w:t>
      </w:r>
      <w:r w:rsidR="00363F28" w:rsidRPr="00BE014E">
        <w:rPr>
          <w:rFonts w:ascii="Times New Roman" w:hAnsi="Times New Roman" w:cs="Times New Roman"/>
          <w:iCs/>
          <w:sz w:val="24"/>
          <w:szCs w:val="24"/>
        </w:rPr>
        <w:t>, at p</w:t>
      </w:r>
      <w:r w:rsidR="00006C7C" w:rsidRPr="00BE014E">
        <w:rPr>
          <w:rFonts w:ascii="Times New Roman" w:hAnsi="Times New Roman" w:cs="Times New Roman"/>
          <w:iCs/>
          <w:sz w:val="24"/>
          <w:szCs w:val="24"/>
        </w:rPr>
        <w:t xml:space="preserve"> </w:t>
      </w:r>
      <w:r w:rsidR="00363F28" w:rsidRPr="00BE014E">
        <w:rPr>
          <w:rFonts w:ascii="Times New Roman" w:hAnsi="Times New Roman" w:cs="Times New Roman"/>
          <w:iCs/>
          <w:sz w:val="24"/>
          <w:szCs w:val="24"/>
        </w:rPr>
        <w:t>8 of the cyclostyled judgment,</w:t>
      </w:r>
      <w:r w:rsidR="007F670F" w:rsidRPr="00BE014E">
        <w:rPr>
          <w:rFonts w:ascii="Times New Roman" w:hAnsi="Times New Roman" w:cs="Times New Roman"/>
          <w:i/>
          <w:iCs/>
          <w:sz w:val="24"/>
          <w:szCs w:val="24"/>
        </w:rPr>
        <w:t xml:space="preserve"> </w:t>
      </w:r>
      <w:r w:rsidR="007F670F" w:rsidRPr="00BE014E">
        <w:rPr>
          <w:rFonts w:ascii="Times New Roman" w:hAnsi="Times New Roman" w:cs="Times New Roman"/>
          <w:iCs/>
          <w:sz w:val="24"/>
          <w:szCs w:val="24"/>
        </w:rPr>
        <w:t>this Court commented as follows:</w:t>
      </w:r>
    </w:p>
    <w:p w:rsidR="00A23E47" w:rsidRPr="00BE014E" w:rsidRDefault="00C74717" w:rsidP="001A434F">
      <w:pPr>
        <w:spacing w:after="0" w:line="240" w:lineRule="auto"/>
        <w:ind w:left="1134"/>
        <w:jc w:val="both"/>
        <w:rPr>
          <w:rFonts w:ascii="Times New Roman" w:hAnsi="Times New Roman" w:cs="Times New Roman"/>
          <w:iCs/>
          <w:sz w:val="24"/>
          <w:szCs w:val="24"/>
        </w:rPr>
      </w:pPr>
      <w:r w:rsidRPr="00BE014E">
        <w:rPr>
          <w:rFonts w:ascii="Times New Roman" w:hAnsi="Times New Roman" w:cs="Times New Roman"/>
          <w:iCs/>
          <w:sz w:val="24"/>
          <w:szCs w:val="24"/>
        </w:rPr>
        <w:t>“</w:t>
      </w:r>
      <w:r w:rsidR="00A23E47" w:rsidRPr="00BE014E">
        <w:rPr>
          <w:rFonts w:ascii="Times New Roman" w:hAnsi="Times New Roman" w:cs="Times New Roman"/>
          <w:iCs/>
          <w:sz w:val="24"/>
          <w:szCs w:val="24"/>
        </w:rPr>
        <w:t>As for the legal consequences of wrong citations, understandably very few situations of ‘wrong defendants/respondents’ or ‘wrong plaintiffs/applicants’ have had to be decided in our jurisdiction, as such errors, I believe, are routinely rectified in consultation between the parties.  </w:t>
      </w:r>
      <w:r w:rsidR="00A23E47" w:rsidRPr="00BE014E">
        <w:rPr>
          <w:rFonts w:ascii="Times New Roman" w:hAnsi="Times New Roman" w:cs="Times New Roman"/>
          <w:i/>
          <w:iCs/>
          <w:sz w:val="24"/>
          <w:szCs w:val="24"/>
        </w:rPr>
        <w:t>See</w:t>
      </w:r>
      <w:r w:rsidR="00A23E47" w:rsidRPr="00BE014E">
        <w:rPr>
          <w:rFonts w:ascii="Times New Roman" w:hAnsi="Times New Roman" w:cs="Times New Roman"/>
          <w:iCs/>
          <w:sz w:val="24"/>
          <w:szCs w:val="24"/>
        </w:rPr>
        <w:t> also, for comparison, Paterson TJM</w:t>
      </w:r>
      <w:r w:rsidR="00A23E47" w:rsidRPr="00BE014E">
        <w:rPr>
          <w:rFonts w:ascii="Times New Roman" w:hAnsi="Times New Roman" w:cs="Times New Roman"/>
          <w:i/>
          <w:iCs/>
          <w:sz w:val="24"/>
          <w:szCs w:val="24"/>
        </w:rPr>
        <w:t xml:space="preserve">, </w:t>
      </w:r>
      <w:proofErr w:type="spellStart"/>
      <w:r w:rsidR="00A23E47" w:rsidRPr="00BE014E">
        <w:rPr>
          <w:rFonts w:ascii="Times New Roman" w:hAnsi="Times New Roman" w:cs="Times New Roman"/>
          <w:i/>
          <w:iCs/>
          <w:sz w:val="24"/>
          <w:szCs w:val="24"/>
        </w:rPr>
        <w:t>Eckard’s</w:t>
      </w:r>
      <w:proofErr w:type="spellEnd"/>
      <w:r w:rsidR="00A23E47" w:rsidRPr="00BE014E">
        <w:rPr>
          <w:rFonts w:ascii="Times New Roman" w:hAnsi="Times New Roman" w:cs="Times New Roman"/>
          <w:i/>
          <w:iCs/>
          <w:sz w:val="24"/>
          <w:szCs w:val="24"/>
        </w:rPr>
        <w:t xml:space="preserve"> Principles of Civil Procedure,</w:t>
      </w:r>
      <w:r w:rsidR="00A23E47" w:rsidRPr="00BE014E">
        <w:rPr>
          <w:rFonts w:ascii="Times New Roman" w:hAnsi="Times New Roman" w:cs="Times New Roman"/>
          <w:iCs/>
          <w:sz w:val="24"/>
          <w:szCs w:val="24"/>
        </w:rPr>
        <w:t> </w:t>
      </w:r>
      <w:proofErr w:type="spellStart"/>
      <w:r w:rsidR="00A23E47" w:rsidRPr="00BE014E">
        <w:rPr>
          <w:rFonts w:ascii="Times New Roman" w:hAnsi="Times New Roman" w:cs="Times New Roman"/>
          <w:iCs/>
          <w:sz w:val="24"/>
          <w:szCs w:val="24"/>
        </w:rPr>
        <w:t>Juta</w:t>
      </w:r>
      <w:proofErr w:type="spellEnd"/>
      <w:r w:rsidR="00A23E47" w:rsidRPr="00BE014E">
        <w:rPr>
          <w:rFonts w:ascii="Times New Roman" w:hAnsi="Times New Roman" w:cs="Times New Roman"/>
          <w:iCs/>
          <w:sz w:val="24"/>
          <w:szCs w:val="24"/>
        </w:rPr>
        <w:t xml:space="preserve"> and Company Ltd, 2005, 5th </w:t>
      </w:r>
      <w:proofErr w:type="spellStart"/>
      <w:r w:rsidR="00006C7C" w:rsidRPr="00BE014E">
        <w:rPr>
          <w:rFonts w:ascii="Times New Roman" w:hAnsi="Times New Roman" w:cs="Times New Roman"/>
          <w:iCs/>
          <w:sz w:val="24"/>
          <w:szCs w:val="24"/>
        </w:rPr>
        <w:t>ed</w:t>
      </w:r>
      <w:proofErr w:type="spellEnd"/>
      <w:r w:rsidR="00006C7C" w:rsidRPr="00BE014E">
        <w:rPr>
          <w:rFonts w:ascii="Times New Roman" w:hAnsi="Times New Roman" w:cs="Times New Roman"/>
          <w:iCs/>
          <w:sz w:val="24"/>
          <w:szCs w:val="24"/>
        </w:rPr>
        <w:t xml:space="preserve"> (</w:t>
      </w:r>
      <w:r w:rsidR="00A23E47" w:rsidRPr="00BE014E">
        <w:rPr>
          <w:rFonts w:ascii="Times New Roman" w:hAnsi="Times New Roman" w:cs="Times New Roman"/>
          <w:iCs/>
          <w:sz w:val="24"/>
          <w:szCs w:val="24"/>
        </w:rPr>
        <w:t xml:space="preserve">2012) p.184 where it is stated: “In the event of these pleas (non-joinder and </w:t>
      </w:r>
      <w:proofErr w:type="spellStart"/>
      <w:r w:rsidR="00A23E47" w:rsidRPr="00BE014E">
        <w:rPr>
          <w:rFonts w:ascii="Times New Roman" w:hAnsi="Times New Roman" w:cs="Times New Roman"/>
          <w:iCs/>
          <w:sz w:val="24"/>
          <w:szCs w:val="24"/>
        </w:rPr>
        <w:t>mis</w:t>
      </w:r>
      <w:proofErr w:type="spellEnd"/>
      <w:r w:rsidR="00A23E47" w:rsidRPr="00BE014E">
        <w:rPr>
          <w:rFonts w:ascii="Times New Roman" w:hAnsi="Times New Roman" w:cs="Times New Roman"/>
          <w:iCs/>
          <w:sz w:val="24"/>
          <w:szCs w:val="24"/>
        </w:rPr>
        <w:t>-joinder) being successful, the court will order a stay in the proceedings so that the pleadings can be amended</w:t>
      </w:r>
      <w:r w:rsidR="00006C7C" w:rsidRPr="00BE014E">
        <w:rPr>
          <w:rFonts w:ascii="Times New Roman" w:hAnsi="Times New Roman" w:cs="Times New Roman"/>
          <w:iCs/>
          <w:sz w:val="24"/>
          <w:szCs w:val="24"/>
        </w:rPr>
        <w:t> so</w:t>
      </w:r>
      <w:r w:rsidR="00A23E47" w:rsidRPr="00BE014E">
        <w:rPr>
          <w:rFonts w:ascii="Times New Roman" w:hAnsi="Times New Roman" w:cs="Times New Roman"/>
          <w:iCs/>
          <w:sz w:val="24"/>
          <w:szCs w:val="24"/>
        </w:rPr>
        <w:t xml:space="preserve"> as to bring the proper parties before the court.”</w:t>
      </w:r>
    </w:p>
    <w:p w:rsidR="0086215E" w:rsidRPr="00BE014E" w:rsidRDefault="0086215E" w:rsidP="00F506A5">
      <w:pPr>
        <w:spacing w:after="0" w:line="240" w:lineRule="auto"/>
        <w:ind w:left="1134"/>
        <w:jc w:val="both"/>
        <w:rPr>
          <w:rFonts w:ascii="Times New Roman" w:hAnsi="Times New Roman" w:cs="Times New Roman"/>
          <w:iCs/>
          <w:sz w:val="24"/>
          <w:szCs w:val="24"/>
        </w:rPr>
      </w:pPr>
    </w:p>
    <w:p w:rsidR="0086215E" w:rsidRPr="00BE014E" w:rsidRDefault="0086215E" w:rsidP="001A434F">
      <w:pPr>
        <w:spacing w:after="0" w:line="240" w:lineRule="auto"/>
        <w:ind w:left="1134"/>
        <w:jc w:val="both"/>
        <w:rPr>
          <w:rFonts w:ascii="Times New Roman" w:hAnsi="Times New Roman" w:cs="Times New Roman"/>
          <w:iCs/>
          <w:sz w:val="24"/>
          <w:szCs w:val="24"/>
        </w:rPr>
      </w:pPr>
    </w:p>
    <w:p w:rsidR="0086215E" w:rsidRPr="00BE014E" w:rsidRDefault="0086215E" w:rsidP="00F506A5">
      <w:pPr>
        <w:spacing w:after="0" w:line="240" w:lineRule="auto"/>
        <w:ind w:left="1134"/>
        <w:jc w:val="both"/>
        <w:rPr>
          <w:rFonts w:ascii="Times New Roman" w:hAnsi="Times New Roman" w:cs="Times New Roman"/>
          <w:iCs/>
          <w:sz w:val="24"/>
          <w:szCs w:val="24"/>
        </w:rPr>
      </w:pPr>
    </w:p>
    <w:p w:rsidR="00C06CE5" w:rsidRPr="00BE014E" w:rsidRDefault="00ED03EA" w:rsidP="00710A9C">
      <w:pPr>
        <w:pStyle w:val="ListParagraph"/>
        <w:numPr>
          <w:ilvl w:val="0"/>
          <w:numId w:val="10"/>
        </w:numPr>
        <w:spacing w:after="0" w:line="480" w:lineRule="auto"/>
        <w:ind w:hanging="786"/>
        <w:jc w:val="both"/>
        <w:rPr>
          <w:rFonts w:ascii="Times New Roman" w:eastAsia="Calibri" w:hAnsi="Times New Roman" w:cs="Times New Roman"/>
          <w:b/>
          <w:bCs/>
          <w:sz w:val="24"/>
          <w:szCs w:val="24"/>
        </w:rPr>
      </w:pPr>
      <w:r w:rsidRPr="00BE014E">
        <w:rPr>
          <w:rFonts w:ascii="Times New Roman" w:hAnsi="Times New Roman" w:cs="Times New Roman"/>
          <w:iCs/>
          <w:sz w:val="24"/>
          <w:szCs w:val="24"/>
        </w:rPr>
        <w:t>In any event t</w:t>
      </w:r>
      <w:r w:rsidRPr="00BE014E">
        <w:rPr>
          <w:rFonts w:ascii="Times New Roman" w:hAnsi="Times New Roman" w:cs="Times New Roman"/>
          <w:sz w:val="24"/>
          <w:szCs w:val="24"/>
        </w:rPr>
        <w:t xml:space="preserve">he application for a change of use of a permit before the </w:t>
      </w:r>
      <w:r w:rsidR="0086215E" w:rsidRPr="00BE014E">
        <w:rPr>
          <w:rFonts w:ascii="Times New Roman" w:hAnsi="Times New Roman" w:cs="Times New Roman"/>
          <w:sz w:val="24"/>
          <w:szCs w:val="24"/>
        </w:rPr>
        <w:t>first r</w:t>
      </w:r>
      <w:r w:rsidRPr="00BE014E">
        <w:rPr>
          <w:rFonts w:ascii="Times New Roman" w:hAnsi="Times New Roman" w:cs="Times New Roman"/>
          <w:sz w:val="24"/>
          <w:szCs w:val="24"/>
        </w:rPr>
        <w:t xml:space="preserve">espondent </w:t>
      </w:r>
      <w:r w:rsidR="0075594B" w:rsidRPr="00BE014E">
        <w:rPr>
          <w:rFonts w:ascii="Times New Roman" w:hAnsi="Times New Roman" w:cs="Times New Roman"/>
          <w:sz w:val="24"/>
          <w:szCs w:val="24"/>
        </w:rPr>
        <w:t xml:space="preserve">did </w:t>
      </w:r>
      <w:r w:rsidRPr="00BE014E">
        <w:rPr>
          <w:rFonts w:ascii="Times New Roman" w:hAnsi="Times New Roman" w:cs="Times New Roman"/>
          <w:sz w:val="24"/>
          <w:szCs w:val="24"/>
        </w:rPr>
        <w:t>not</w:t>
      </w:r>
      <w:r w:rsidR="0075594B" w:rsidRPr="00BE014E">
        <w:rPr>
          <w:rFonts w:ascii="Times New Roman" w:hAnsi="Times New Roman" w:cs="Times New Roman"/>
          <w:sz w:val="24"/>
          <w:szCs w:val="24"/>
        </w:rPr>
        <w:t xml:space="preserve"> </w:t>
      </w:r>
      <w:r w:rsidR="001A434F" w:rsidRPr="00BE014E">
        <w:rPr>
          <w:rFonts w:ascii="Times New Roman" w:hAnsi="Times New Roman" w:cs="Times New Roman"/>
          <w:sz w:val="24"/>
          <w:szCs w:val="24"/>
        </w:rPr>
        <w:t>constitute proceedings</w:t>
      </w:r>
      <w:r w:rsidRPr="00BE014E">
        <w:rPr>
          <w:rFonts w:ascii="Times New Roman" w:hAnsi="Times New Roman" w:cs="Times New Roman"/>
          <w:sz w:val="24"/>
          <w:szCs w:val="24"/>
        </w:rPr>
        <w:t xml:space="preserve"> in litigation where the strict rules relating to citation of parties apply.</w:t>
      </w:r>
      <w:r w:rsidR="00FE77A9" w:rsidRPr="00BE014E">
        <w:rPr>
          <w:rFonts w:ascii="Times New Roman" w:hAnsi="Times New Roman" w:cs="Times New Roman"/>
          <w:sz w:val="24"/>
          <w:szCs w:val="24"/>
        </w:rPr>
        <w:t xml:space="preserve"> </w:t>
      </w:r>
    </w:p>
    <w:p w:rsidR="00710A9C" w:rsidRPr="00BE014E" w:rsidRDefault="00710A9C" w:rsidP="00710A9C">
      <w:pPr>
        <w:pStyle w:val="ListParagraph"/>
        <w:spacing w:after="0" w:line="480" w:lineRule="auto"/>
        <w:ind w:left="786"/>
        <w:jc w:val="both"/>
        <w:rPr>
          <w:rFonts w:ascii="Times New Roman" w:eastAsia="Calibri" w:hAnsi="Times New Roman" w:cs="Times New Roman"/>
          <w:b/>
          <w:bCs/>
          <w:sz w:val="24"/>
          <w:szCs w:val="24"/>
        </w:rPr>
      </w:pPr>
    </w:p>
    <w:p w:rsidR="00453E14" w:rsidRPr="00BE014E" w:rsidRDefault="006F1BEE" w:rsidP="00C06CE5">
      <w:pPr>
        <w:spacing w:after="0" w:line="480" w:lineRule="auto"/>
        <w:jc w:val="both"/>
        <w:rPr>
          <w:rFonts w:ascii="Times New Roman" w:eastAsia="Calibri" w:hAnsi="Times New Roman" w:cs="Times New Roman"/>
          <w:b/>
          <w:bCs/>
          <w:sz w:val="24"/>
          <w:szCs w:val="24"/>
        </w:rPr>
      </w:pPr>
      <w:r w:rsidRPr="00BE014E">
        <w:rPr>
          <w:rFonts w:ascii="Times New Roman" w:eastAsia="Calibri" w:hAnsi="Times New Roman" w:cs="Times New Roman"/>
          <w:b/>
          <w:bCs/>
          <w:sz w:val="24"/>
          <w:szCs w:val="24"/>
        </w:rPr>
        <w:t>COSTS ASSOCIATED WITH SEWER LINE</w:t>
      </w:r>
    </w:p>
    <w:p w:rsidR="000B0922" w:rsidRPr="00BE014E" w:rsidRDefault="000B0922" w:rsidP="001A434F">
      <w:pPr>
        <w:pStyle w:val="ListParagraph"/>
        <w:numPr>
          <w:ilvl w:val="0"/>
          <w:numId w:val="10"/>
        </w:numPr>
        <w:spacing w:after="0" w:line="480" w:lineRule="auto"/>
        <w:ind w:left="788" w:hanging="788"/>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t xml:space="preserve">Further the appellants contend that the court </w:t>
      </w:r>
      <w:r w:rsidRPr="00BE014E">
        <w:rPr>
          <w:rFonts w:ascii="Times New Roman" w:eastAsia="Calibri" w:hAnsi="Times New Roman" w:cs="Times New Roman"/>
          <w:i/>
          <w:sz w:val="24"/>
          <w:szCs w:val="24"/>
        </w:rPr>
        <w:t>a quo</w:t>
      </w:r>
      <w:r w:rsidRPr="00BE014E">
        <w:rPr>
          <w:rFonts w:ascii="Times New Roman" w:eastAsia="Calibri" w:hAnsi="Times New Roman" w:cs="Times New Roman"/>
          <w:sz w:val="24"/>
          <w:szCs w:val="24"/>
        </w:rPr>
        <w:t xml:space="preserve"> failed to take into account the fact that the permit was granted without making provision for the costs associated with connecting</w:t>
      </w:r>
      <w:r w:rsidR="00685412" w:rsidRPr="00BE014E">
        <w:rPr>
          <w:rFonts w:ascii="Times New Roman" w:eastAsia="Calibri" w:hAnsi="Times New Roman" w:cs="Times New Roman"/>
          <w:sz w:val="24"/>
          <w:szCs w:val="24"/>
        </w:rPr>
        <w:t xml:space="preserve"> </w:t>
      </w:r>
      <w:r w:rsidR="001A434F" w:rsidRPr="00BE014E">
        <w:rPr>
          <w:rFonts w:ascii="Times New Roman" w:eastAsia="Calibri" w:hAnsi="Times New Roman" w:cs="Times New Roman"/>
          <w:sz w:val="24"/>
          <w:szCs w:val="24"/>
        </w:rPr>
        <w:t>a sewer</w:t>
      </w:r>
      <w:r w:rsidRPr="00BE014E">
        <w:rPr>
          <w:rFonts w:ascii="Times New Roman" w:eastAsia="Calibri" w:hAnsi="Times New Roman" w:cs="Times New Roman"/>
          <w:sz w:val="24"/>
          <w:szCs w:val="24"/>
        </w:rPr>
        <w:t xml:space="preserve"> line for the church. The court </w:t>
      </w:r>
      <w:r w:rsidRPr="00BE014E">
        <w:rPr>
          <w:rFonts w:ascii="Times New Roman" w:eastAsia="Calibri" w:hAnsi="Times New Roman" w:cs="Times New Roman"/>
          <w:i/>
          <w:sz w:val="24"/>
          <w:szCs w:val="24"/>
        </w:rPr>
        <w:t>a quo</w:t>
      </w:r>
      <w:r w:rsidRPr="00BE014E">
        <w:rPr>
          <w:rFonts w:ascii="Times New Roman" w:eastAsia="Calibri" w:hAnsi="Times New Roman" w:cs="Times New Roman"/>
          <w:sz w:val="24"/>
          <w:szCs w:val="24"/>
        </w:rPr>
        <w:t xml:space="preserve"> found that the argument relating to the costs of the sewer line was not motivated hence it ought to be treated as abandoned. The consequence of not motivating all the grounds of appeal was enumerated in the case of </w:t>
      </w:r>
      <w:r w:rsidRPr="00BE014E">
        <w:rPr>
          <w:rFonts w:ascii="Times New Roman" w:eastAsia="Calibri" w:hAnsi="Times New Roman" w:cs="Times New Roman"/>
          <w:b/>
          <w:i/>
          <w:sz w:val="24"/>
          <w:szCs w:val="24"/>
        </w:rPr>
        <w:lastRenderedPageBreak/>
        <w:t>Equity Properties (</w:t>
      </w:r>
      <w:proofErr w:type="spellStart"/>
      <w:r w:rsidRPr="00BE014E">
        <w:rPr>
          <w:rFonts w:ascii="Times New Roman" w:eastAsia="Calibri" w:hAnsi="Times New Roman" w:cs="Times New Roman"/>
          <w:b/>
          <w:i/>
          <w:sz w:val="24"/>
          <w:szCs w:val="24"/>
        </w:rPr>
        <w:t>Pvt</w:t>
      </w:r>
      <w:proofErr w:type="spellEnd"/>
      <w:r w:rsidRPr="00BE014E">
        <w:rPr>
          <w:rFonts w:ascii="Times New Roman" w:eastAsia="Calibri" w:hAnsi="Times New Roman" w:cs="Times New Roman"/>
          <w:b/>
          <w:i/>
          <w:sz w:val="24"/>
          <w:szCs w:val="24"/>
        </w:rPr>
        <w:t xml:space="preserve">) Ltd v </w:t>
      </w:r>
      <w:proofErr w:type="spellStart"/>
      <w:r w:rsidRPr="00BE014E">
        <w:rPr>
          <w:rFonts w:ascii="Times New Roman" w:eastAsia="Calibri" w:hAnsi="Times New Roman" w:cs="Times New Roman"/>
          <w:b/>
          <w:i/>
          <w:sz w:val="24"/>
          <w:szCs w:val="24"/>
        </w:rPr>
        <w:t>Alsham</w:t>
      </w:r>
      <w:proofErr w:type="spellEnd"/>
      <w:r w:rsidRPr="00BE014E">
        <w:rPr>
          <w:rFonts w:ascii="Times New Roman" w:eastAsia="Calibri" w:hAnsi="Times New Roman" w:cs="Times New Roman"/>
          <w:b/>
          <w:i/>
          <w:sz w:val="24"/>
          <w:szCs w:val="24"/>
        </w:rPr>
        <w:t xml:space="preserve"> Global BVI Limited </w:t>
      </w:r>
      <w:r w:rsidRPr="00BE014E">
        <w:rPr>
          <w:rFonts w:ascii="Times New Roman" w:eastAsia="Calibri" w:hAnsi="Times New Roman" w:cs="Times New Roman"/>
          <w:sz w:val="24"/>
          <w:szCs w:val="24"/>
        </w:rPr>
        <w:t>SC 101-21</w:t>
      </w:r>
      <w:r w:rsidRPr="00BE014E">
        <w:rPr>
          <w:rFonts w:ascii="Times New Roman" w:eastAsia="Calibri" w:hAnsi="Times New Roman" w:cs="Times New Roman"/>
          <w:b/>
          <w:i/>
          <w:sz w:val="24"/>
          <w:szCs w:val="24"/>
        </w:rPr>
        <w:t xml:space="preserve">, </w:t>
      </w:r>
      <w:r w:rsidRPr="00BE014E">
        <w:rPr>
          <w:rFonts w:ascii="Times New Roman" w:eastAsia="Calibri" w:hAnsi="Times New Roman" w:cs="Times New Roman"/>
          <w:sz w:val="24"/>
          <w:szCs w:val="24"/>
        </w:rPr>
        <w:t>in which this Court held that:</w:t>
      </w:r>
    </w:p>
    <w:p w:rsidR="000B0922" w:rsidRPr="00BE014E" w:rsidRDefault="000B0922" w:rsidP="00F77BA1">
      <w:pPr>
        <w:spacing w:line="240" w:lineRule="auto"/>
        <w:ind w:left="1134"/>
        <w:jc w:val="both"/>
        <w:rPr>
          <w:rFonts w:ascii="Times New Roman" w:eastAsia="Calibri" w:hAnsi="Times New Roman" w:cs="Times New Roman"/>
          <w:sz w:val="24"/>
          <w:szCs w:val="24"/>
        </w:rPr>
      </w:pPr>
      <w:r w:rsidRPr="00BE014E">
        <w:rPr>
          <w:rFonts w:ascii="Times New Roman" w:eastAsia="Calibri" w:hAnsi="Times New Roman" w:cs="Times New Roman"/>
          <w:sz w:val="24"/>
          <w:szCs w:val="24"/>
        </w:rPr>
        <w:t>“It is trite that a failure to motivate a ground of appeal is treated as an abandonment of that ground. The second preliminary point raised is upheld and ground number 4 is accordingly struck out from the notice of appeal.”</w:t>
      </w:r>
    </w:p>
    <w:p w:rsidR="00453E14" w:rsidRPr="00BE014E" w:rsidRDefault="00453E14" w:rsidP="000B0922">
      <w:pPr>
        <w:spacing w:line="480" w:lineRule="auto"/>
        <w:jc w:val="both"/>
        <w:rPr>
          <w:rFonts w:ascii="Times New Roman" w:eastAsia="Calibri" w:hAnsi="Times New Roman" w:cs="Times New Roman"/>
          <w:sz w:val="24"/>
          <w:szCs w:val="24"/>
        </w:rPr>
      </w:pPr>
    </w:p>
    <w:p w:rsidR="000B0922" w:rsidRPr="00BE014E" w:rsidRDefault="000B0922" w:rsidP="00645088">
      <w:pPr>
        <w:pStyle w:val="ListParagraph"/>
        <w:numPr>
          <w:ilvl w:val="0"/>
          <w:numId w:val="10"/>
        </w:numPr>
        <w:spacing w:after="0" w:line="480" w:lineRule="auto"/>
        <w:ind w:left="788" w:hanging="788"/>
        <w:jc w:val="both"/>
        <w:rPr>
          <w:rFonts w:ascii="Times New Roman" w:hAnsi="Times New Roman" w:cs="Times New Roman"/>
          <w:iCs/>
          <w:sz w:val="24"/>
          <w:szCs w:val="24"/>
        </w:rPr>
      </w:pPr>
      <w:r w:rsidRPr="00BE014E">
        <w:rPr>
          <w:rFonts w:ascii="Times New Roman" w:eastAsia="Calibri" w:hAnsi="Times New Roman" w:cs="Times New Roman"/>
          <w:sz w:val="24"/>
          <w:szCs w:val="24"/>
        </w:rPr>
        <w:t xml:space="preserve">In light of the above authority, it can be concluded that the court </w:t>
      </w:r>
      <w:r w:rsidRPr="00BE014E">
        <w:rPr>
          <w:rFonts w:ascii="Times New Roman" w:eastAsia="Calibri" w:hAnsi="Times New Roman" w:cs="Times New Roman"/>
          <w:i/>
          <w:sz w:val="24"/>
          <w:szCs w:val="24"/>
        </w:rPr>
        <w:t>a quo</w:t>
      </w:r>
      <w:r w:rsidRPr="00BE014E">
        <w:rPr>
          <w:rFonts w:ascii="Times New Roman" w:eastAsia="Calibri" w:hAnsi="Times New Roman" w:cs="Times New Roman"/>
          <w:sz w:val="24"/>
          <w:szCs w:val="24"/>
        </w:rPr>
        <w:t xml:space="preserve"> was correct in treating the ground as having been abandoned. </w:t>
      </w:r>
      <w:r w:rsidR="00150A80" w:rsidRPr="00BE014E">
        <w:rPr>
          <w:rFonts w:ascii="Times New Roman" w:eastAsia="Calibri" w:hAnsi="Times New Roman" w:cs="Times New Roman"/>
          <w:sz w:val="24"/>
          <w:szCs w:val="24"/>
        </w:rPr>
        <w:t>The ground of appeal</w:t>
      </w:r>
      <w:r w:rsidR="006625FC" w:rsidRPr="00BE014E">
        <w:rPr>
          <w:rFonts w:ascii="Times New Roman" w:eastAsia="Calibri" w:hAnsi="Times New Roman" w:cs="Times New Roman"/>
          <w:sz w:val="24"/>
          <w:szCs w:val="24"/>
        </w:rPr>
        <w:t xml:space="preserve"> number 4</w:t>
      </w:r>
      <w:r w:rsidR="00150A80" w:rsidRPr="00BE014E">
        <w:rPr>
          <w:rFonts w:ascii="Times New Roman" w:eastAsia="Calibri" w:hAnsi="Times New Roman" w:cs="Times New Roman"/>
          <w:sz w:val="24"/>
          <w:szCs w:val="24"/>
        </w:rPr>
        <w:t xml:space="preserve"> is </w:t>
      </w:r>
      <w:r w:rsidR="006625FC" w:rsidRPr="00BE014E">
        <w:rPr>
          <w:rFonts w:ascii="Times New Roman" w:eastAsia="Calibri" w:hAnsi="Times New Roman" w:cs="Times New Roman"/>
          <w:sz w:val="24"/>
          <w:szCs w:val="24"/>
        </w:rPr>
        <w:t xml:space="preserve">therefore </w:t>
      </w:r>
      <w:r w:rsidR="00150A80" w:rsidRPr="00BE014E">
        <w:rPr>
          <w:rFonts w:ascii="Times New Roman" w:eastAsia="Calibri" w:hAnsi="Times New Roman" w:cs="Times New Roman"/>
          <w:sz w:val="24"/>
          <w:szCs w:val="24"/>
        </w:rPr>
        <w:t>not properly before the court. The</w:t>
      </w:r>
      <w:r w:rsidR="00FE77A9" w:rsidRPr="00BE014E">
        <w:rPr>
          <w:rFonts w:ascii="Times New Roman" w:eastAsia="Calibri" w:hAnsi="Times New Roman" w:cs="Times New Roman"/>
          <w:sz w:val="24"/>
          <w:szCs w:val="24"/>
        </w:rPr>
        <w:t xml:space="preserve"> appellants’ grief before this C</w:t>
      </w:r>
      <w:r w:rsidR="00150A80" w:rsidRPr="00BE014E">
        <w:rPr>
          <w:rFonts w:ascii="Times New Roman" w:eastAsia="Calibri" w:hAnsi="Times New Roman" w:cs="Times New Roman"/>
          <w:sz w:val="24"/>
          <w:szCs w:val="24"/>
        </w:rPr>
        <w:t>ourt</w:t>
      </w:r>
      <w:r w:rsidR="00645088" w:rsidRPr="00BE014E">
        <w:rPr>
          <w:rFonts w:ascii="Times New Roman" w:eastAsia="Calibri" w:hAnsi="Times New Roman" w:cs="Times New Roman"/>
          <w:sz w:val="24"/>
          <w:szCs w:val="24"/>
        </w:rPr>
        <w:t xml:space="preserve"> should have been that they argued the issue before the court </w:t>
      </w:r>
      <w:r w:rsidR="00645088" w:rsidRPr="00BE014E">
        <w:rPr>
          <w:rFonts w:ascii="Times New Roman" w:eastAsia="Calibri" w:hAnsi="Times New Roman" w:cs="Times New Roman"/>
          <w:i/>
          <w:iCs/>
          <w:sz w:val="24"/>
          <w:szCs w:val="24"/>
        </w:rPr>
        <w:t xml:space="preserve">a quo </w:t>
      </w:r>
      <w:r w:rsidR="00645088" w:rsidRPr="00BE014E">
        <w:rPr>
          <w:rFonts w:ascii="Times New Roman" w:eastAsia="Calibri" w:hAnsi="Times New Roman" w:cs="Times New Roman"/>
          <w:sz w:val="24"/>
          <w:szCs w:val="24"/>
        </w:rPr>
        <w:t>and it erred by finding that they abandoned the ground.</w:t>
      </w:r>
      <w:r w:rsidR="006625FC" w:rsidRPr="00BE014E">
        <w:rPr>
          <w:rFonts w:ascii="Times New Roman" w:eastAsia="Calibri" w:hAnsi="Times New Roman" w:cs="Times New Roman"/>
          <w:sz w:val="24"/>
          <w:szCs w:val="24"/>
        </w:rPr>
        <w:t xml:space="preserve"> Whilst still on this point, I must observe that ground of appeal number 5 was not motivated before th</w:t>
      </w:r>
      <w:r w:rsidR="00C06CE5" w:rsidRPr="00BE014E">
        <w:rPr>
          <w:rFonts w:ascii="Times New Roman" w:eastAsia="Calibri" w:hAnsi="Times New Roman" w:cs="Times New Roman"/>
          <w:sz w:val="24"/>
          <w:szCs w:val="24"/>
        </w:rPr>
        <w:t>is</w:t>
      </w:r>
      <w:r w:rsidR="001A434F">
        <w:rPr>
          <w:rFonts w:ascii="Times New Roman" w:eastAsia="Calibri" w:hAnsi="Times New Roman" w:cs="Times New Roman"/>
          <w:sz w:val="24"/>
          <w:szCs w:val="24"/>
        </w:rPr>
        <w:t xml:space="preserve"> C</w:t>
      </w:r>
      <w:r w:rsidR="006625FC" w:rsidRPr="00BE014E">
        <w:rPr>
          <w:rFonts w:ascii="Times New Roman" w:eastAsia="Calibri" w:hAnsi="Times New Roman" w:cs="Times New Roman"/>
          <w:sz w:val="24"/>
          <w:szCs w:val="24"/>
        </w:rPr>
        <w:t xml:space="preserve">ourt. On the </w:t>
      </w:r>
      <w:r w:rsidR="00BD3BFC" w:rsidRPr="00BE014E">
        <w:rPr>
          <w:rFonts w:ascii="Times New Roman" w:eastAsia="Calibri" w:hAnsi="Times New Roman" w:cs="Times New Roman"/>
          <w:sz w:val="24"/>
          <w:szCs w:val="24"/>
        </w:rPr>
        <w:t>authority</w:t>
      </w:r>
      <w:r w:rsidR="006625FC" w:rsidRPr="00BE014E">
        <w:rPr>
          <w:rFonts w:ascii="Times New Roman" w:eastAsia="Calibri" w:hAnsi="Times New Roman" w:cs="Times New Roman"/>
          <w:sz w:val="24"/>
          <w:szCs w:val="24"/>
        </w:rPr>
        <w:t xml:space="preserve"> of </w:t>
      </w:r>
      <w:r w:rsidR="006625FC" w:rsidRPr="00BE014E">
        <w:rPr>
          <w:rFonts w:ascii="Times New Roman" w:eastAsia="Calibri" w:hAnsi="Times New Roman" w:cs="Times New Roman"/>
          <w:i/>
          <w:iCs/>
          <w:sz w:val="24"/>
          <w:szCs w:val="24"/>
        </w:rPr>
        <w:t>Equity Properties supra,</w:t>
      </w:r>
      <w:r w:rsidR="006625FC" w:rsidRPr="00BE014E">
        <w:rPr>
          <w:rFonts w:ascii="Times New Roman" w:eastAsia="Calibri" w:hAnsi="Times New Roman" w:cs="Times New Roman"/>
          <w:sz w:val="24"/>
          <w:szCs w:val="24"/>
        </w:rPr>
        <w:t xml:space="preserve"> I take it that it was abandoned</w:t>
      </w:r>
      <w:r w:rsidR="00BD3BFC" w:rsidRPr="00BE014E">
        <w:rPr>
          <w:rFonts w:ascii="Times New Roman" w:eastAsia="Calibri" w:hAnsi="Times New Roman" w:cs="Times New Roman"/>
          <w:sz w:val="24"/>
          <w:szCs w:val="24"/>
        </w:rPr>
        <w:t xml:space="preserve"> and should be dismissed</w:t>
      </w:r>
      <w:r w:rsidR="006625FC" w:rsidRPr="00BE014E">
        <w:rPr>
          <w:rFonts w:ascii="Times New Roman" w:eastAsia="Calibri" w:hAnsi="Times New Roman" w:cs="Times New Roman"/>
          <w:sz w:val="24"/>
          <w:szCs w:val="24"/>
        </w:rPr>
        <w:t>.</w:t>
      </w:r>
      <w:r w:rsidR="00150A80" w:rsidRPr="00BE014E">
        <w:rPr>
          <w:rFonts w:ascii="Times New Roman" w:eastAsia="Calibri" w:hAnsi="Times New Roman" w:cs="Times New Roman"/>
          <w:sz w:val="24"/>
          <w:szCs w:val="24"/>
        </w:rPr>
        <w:t xml:space="preserve"> </w:t>
      </w:r>
    </w:p>
    <w:p w:rsidR="00453E14" w:rsidRPr="00BE014E" w:rsidRDefault="00453E14" w:rsidP="00F77BA1">
      <w:pPr>
        <w:autoSpaceDE w:val="0"/>
        <w:autoSpaceDN w:val="0"/>
        <w:adjustRightInd w:val="0"/>
        <w:spacing w:after="0" w:line="240" w:lineRule="auto"/>
        <w:rPr>
          <w:rFonts w:ascii="Times New Roman" w:hAnsi="Times New Roman" w:cs="Times New Roman"/>
          <w:sz w:val="24"/>
          <w:szCs w:val="24"/>
          <w:lang w:val="en-ZW"/>
        </w:rPr>
      </w:pPr>
    </w:p>
    <w:p w:rsidR="00F77BA1" w:rsidRPr="00BE014E" w:rsidRDefault="00F77BA1" w:rsidP="00FE77A9">
      <w:pPr>
        <w:autoSpaceDE w:val="0"/>
        <w:autoSpaceDN w:val="0"/>
        <w:adjustRightInd w:val="0"/>
        <w:spacing w:after="0" w:line="240" w:lineRule="auto"/>
        <w:jc w:val="both"/>
        <w:rPr>
          <w:rFonts w:ascii="Times New Roman" w:hAnsi="Times New Roman" w:cs="Times New Roman"/>
          <w:sz w:val="24"/>
          <w:szCs w:val="24"/>
          <w:lang w:val="en-ZW"/>
        </w:rPr>
      </w:pPr>
    </w:p>
    <w:p w:rsidR="00710A9C" w:rsidRPr="00892264" w:rsidRDefault="00D879B7" w:rsidP="00892264">
      <w:pPr>
        <w:pStyle w:val="ListParagraph"/>
        <w:numPr>
          <w:ilvl w:val="0"/>
          <w:numId w:val="10"/>
        </w:numPr>
        <w:autoSpaceDE w:val="0"/>
        <w:autoSpaceDN w:val="0"/>
        <w:adjustRightInd w:val="0"/>
        <w:spacing w:after="0" w:line="480" w:lineRule="auto"/>
        <w:ind w:hanging="786"/>
        <w:jc w:val="both"/>
        <w:rPr>
          <w:rFonts w:ascii="Times New Roman" w:hAnsi="Times New Roman" w:cs="Times New Roman"/>
          <w:color w:val="FF0000"/>
          <w:sz w:val="24"/>
          <w:szCs w:val="24"/>
          <w:lang w:val="en-ZW"/>
        </w:rPr>
      </w:pPr>
      <w:r w:rsidRPr="00BE014E">
        <w:rPr>
          <w:rFonts w:ascii="Times New Roman" w:hAnsi="Times New Roman" w:cs="Times New Roman"/>
          <w:sz w:val="24"/>
          <w:szCs w:val="24"/>
          <w:lang w:val="en-ZW"/>
        </w:rPr>
        <w:t xml:space="preserve">Our law yields to a salutary principle that the discretion of a court </w:t>
      </w:r>
      <w:r w:rsidRPr="00BE014E">
        <w:rPr>
          <w:rFonts w:ascii="Times New Roman" w:hAnsi="Times New Roman" w:cs="Times New Roman"/>
          <w:i/>
          <w:sz w:val="24"/>
          <w:szCs w:val="24"/>
          <w:lang w:val="en-ZW"/>
        </w:rPr>
        <w:t>a quo</w:t>
      </w:r>
      <w:r w:rsidR="00F77BA1" w:rsidRPr="00BE014E">
        <w:rPr>
          <w:rFonts w:ascii="Times New Roman" w:hAnsi="Times New Roman" w:cs="Times New Roman"/>
          <w:i/>
          <w:sz w:val="24"/>
          <w:szCs w:val="24"/>
          <w:lang w:val="en-ZW"/>
        </w:rPr>
        <w:t xml:space="preserve"> </w:t>
      </w:r>
      <w:r w:rsidRPr="00BE014E">
        <w:rPr>
          <w:rFonts w:ascii="Times New Roman" w:hAnsi="Times New Roman" w:cs="Times New Roman"/>
          <w:sz w:val="24"/>
          <w:szCs w:val="24"/>
          <w:lang w:val="en-ZW"/>
        </w:rPr>
        <w:t>can only be tampered with in</w:t>
      </w:r>
      <w:r w:rsidR="00F77BA1" w:rsidRPr="00BE014E">
        <w:rPr>
          <w:rFonts w:ascii="Times New Roman" w:hAnsi="Times New Roman" w:cs="Times New Roman"/>
          <w:sz w:val="24"/>
          <w:szCs w:val="24"/>
          <w:lang w:val="en-ZW"/>
        </w:rPr>
        <w:t xml:space="preserve"> limited circumstances. This C</w:t>
      </w:r>
      <w:r w:rsidRPr="00BE014E">
        <w:rPr>
          <w:rFonts w:ascii="Times New Roman" w:hAnsi="Times New Roman" w:cs="Times New Roman"/>
          <w:sz w:val="24"/>
          <w:szCs w:val="24"/>
          <w:lang w:val="en-ZW"/>
        </w:rPr>
        <w:t>ourt has</w:t>
      </w:r>
      <w:r w:rsidR="00F77BA1" w:rsidRPr="00BE014E">
        <w:rPr>
          <w:rFonts w:ascii="Times New Roman" w:hAnsi="Times New Roman" w:cs="Times New Roman"/>
          <w:sz w:val="24"/>
          <w:szCs w:val="24"/>
          <w:lang w:val="en-ZW"/>
        </w:rPr>
        <w:t xml:space="preserve"> </w:t>
      </w:r>
      <w:r w:rsidRPr="00BE014E">
        <w:rPr>
          <w:rFonts w:ascii="Times New Roman" w:hAnsi="Times New Roman" w:cs="Times New Roman"/>
          <w:sz w:val="24"/>
          <w:szCs w:val="24"/>
          <w:lang w:val="en-ZW"/>
        </w:rPr>
        <w:t xml:space="preserve">underscored </w:t>
      </w:r>
      <w:r w:rsidR="00BD3BFC" w:rsidRPr="00BE014E">
        <w:rPr>
          <w:rFonts w:ascii="Times New Roman" w:hAnsi="Times New Roman" w:cs="Times New Roman"/>
          <w:sz w:val="24"/>
          <w:szCs w:val="24"/>
          <w:lang w:val="en-ZW"/>
        </w:rPr>
        <w:t xml:space="preserve">this point </w:t>
      </w:r>
      <w:r w:rsidRPr="00BE014E">
        <w:rPr>
          <w:rFonts w:ascii="Times New Roman" w:hAnsi="Times New Roman" w:cs="Times New Roman"/>
          <w:sz w:val="24"/>
          <w:szCs w:val="24"/>
          <w:lang w:val="en-ZW"/>
        </w:rPr>
        <w:t xml:space="preserve">in </w:t>
      </w:r>
      <w:proofErr w:type="spellStart"/>
      <w:r w:rsidR="00F77BA1" w:rsidRPr="00BE014E">
        <w:rPr>
          <w:rFonts w:ascii="Times New Roman" w:hAnsi="Times New Roman" w:cs="Times New Roman"/>
          <w:bCs/>
          <w:i/>
          <w:sz w:val="24"/>
          <w:szCs w:val="24"/>
          <w:lang w:val="en-ZW"/>
        </w:rPr>
        <w:t>Makintosh</w:t>
      </w:r>
      <w:proofErr w:type="spellEnd"/>
      <w:r w:rsidR="00F77BA1" w:rsidRPr="00BE014E">
        <w:rPr>
          <w:rFonts w:ascii="Times New Roman" w:hAnsi="Times New Roman" w:cs="Times New Roman"/>
          <w:bCs/>
          <w:i/>
          <w:sz w:val="24"/>
          <w:szCs w:val="24"/>
          <w:lang w:val="en-ZW"/>
        </w:rPr>
        <w:t xml:space="preserve"> v</w:t>
      </w:r>
      <w:r w:rsidRPr="00BE014E">
        <w:rPr>
          <w:rFonts w:ascii="Times New Roman" w:hAnsi="Times New Roman" w:cs="Times New Roman"/>
          <w:bCs/>
          <w:i/>
          <w:sz w:val="24"/>
          <w:szCs w:val="24"/>
          <w:lang w:val="en-ZW"/>
        </w:rPr>
        <w:t xml:space="preserve"> The Chairman, Environmental</w:t>
      </w:r>
      <w:r w:rsidR="00F77BA1" w:rsidRPr="00BE014E">
        <w:rPr>
          <w:rFonts w:ascii="Times New Roman" w:hAnsi="Times New Roman" w:cs="Times New Roman"/>
          <w:bCs/>
          <w:i/>
          <w:sz w:val="24"/>
          <w:szCs w:val="24"/>
          <w:lang w:val="en-ZW"/>
        </w:rPr>
        <w:t xml:space="preserve"> </w:t>
      </w:r>
      <w:r w:rsidRPr="00BE014E">
        <w:rPr>
          <w:rFonts w:ascii="Times New Roman" w:hAnsi="Times New Roman" w:cs="Times New Roman"/>
          <w:bCs/>
          <w:i/>
          <w:sz w:val="24"/>
          <w:szCs w:val="24"/>
          <w:lang w:val="en-ZW"/>
        </w:rPr>
        <w:t xml:space="preserve">Management Committee of the City of Harare &amp; Anor </w:t>
      </w:r>
      <w:r w:rsidRPr="00BE014E">
        <w:rPr>
          <w:rFonts w:ascii="Times New Roman" w:hAnsi="Times New Roman" w:cs="Times New Roman"/>
          <w:bCs/>
          <w:sz w:val="24"/>
          <w:szCs w:val="24"/>
          <w:lang w:val="en-ZW"/>
        </w:rPr>
        <w:t>SC 12 /14 at</w:t>
      </w:r>
      <w:r w:rsidR="00F77BA1" w:rsidRPr="00BE014E">
        <w:rPr>
          <w:rFonts w:ascii="Times New Roman" w:hAnsi="Times New Roman" w:cs="Times New Roman"/>
          <w:bCs/>
          <w:sz w:val="24"/>
          <w:szCs w:val="24"/>
          <w:lang w:val="en-ZW"/>
        </w:rPr>
        <w:t xml:space="preserve"> p</w:t>
      </w:r>
      <w:r w:rsidRPr="00BE014E">
        <w:rPr>
          <w:rFonts w:ascii="Times New Roman" w:hAnsi="Times New Roman" w:cs="Times New Roman"/>
          <w:bCs/>
          <w:sz w:val="24"/>
          <w:szCs w:val="24"/>
          <w:lang w:val="en-ZW"/>
        </w:rPr>
        <w:t xml:space="preserve"> 4</w:t>
      </w:r>
      <w:r w:rsidRPr="00BE014E">
        <w:rPr>
          <w:rFonts w:ascii="Times New Roman" w:hAnsi="Times New Roman" w:cs="Times New Roman"/>
          <w:b/>
          <w:bCs/>
          <w:sz w:val="24"/>
          <w:szCs w:val="24"/>
          <w:lang w:val="en-ZW"/>
        </w:rPr>
        <w:t xml:space="preserve"> </w:t>
      </w:r>
      <w:r w:rsidR="00685412" w:rsidRPr="00BE014E">
        <w:rPr>
          <w:rFonts w:ascii="Times New Roman" w:hAnsi="Times New Roman" w:cs="Times New Roman"/>
          <w:sz w:val="24"/>
          <w:szCs w:val="24"/>
          <w:lang w:val="en-ZW"/>
        </w:rPr>
        <w:t>where it held</w:t>
      </w:r>
      <w:r w:rsidR="00685412" w:rsidRPr="00BE014E">
        <w:rPr>
          <w:rFonts w:ascii="Times New Roman" w:hAnsi="Times New Roman" w:cs="Times New Roman"/>
          <w:b/>
          <w:bCs/>
          <w:sz w:val="24"/>
          <w:szCs w:val="24"/>
          <w:lang w:val="en-ZW"/>
        </w:rPr>
        <w:t xml:space="preserve"> </w:t>
      </w:r>
      <w:r w:rsidRPr="00BE014E">
        <w:rPr>
          <w:rFonts w:ascii="Times New Roman" w:hAnsi="Times New Roman" w:cs="Times New Roman"/>
          <w:sz w:val="24"/>
          <w:szCs w:val="24"/>
          <w:lang w:val="en-ZW"/>
        </w:rPr>
        <w:t>that a decision by the Administrative Court made in terms of</w:t>
      </w:r>
      <w:r w:rsidR="00F77BA1" w:rsidRPr="00BE014E">
        <w:rPr>
          <w:rFonts w:ascii="Times New Roman" w:hAnsi="Times New Roman" w:cs="Times New Roman"/>
          <w:sz w:val="24"/>
          <w:szCs w:val="24"/>
          <w:lang w:val="en-ZW"/>
        </w:rPr>
        <w:t xml:space="preserve"> </w:t>
      </w:r>
      <w:r w:rsidRPr="00BE014E">
        <w:rPr>
          <w:rFonts w:ascii="Times New Roman" w:hAnsi="Times New Roman" w:cs="Times New Roman"/>
          <w:sz w:val="24"/>
          <w:szCs w:val="24"/>
          <w:lang w:val="en-ZW"/>
        </w:rPr>
        <w:t>s 38</w:t>
      </w:r>
      <w:r w:rsidR="00ED03EA" w:rsidRPr="00BE014E">
        <w:rPr>
          <w:rFonts w:ascii="Times New Roman" w:hAnsi="Times New Roman" w:cs="Times New Roman"/>
          <w:sz w:val="24"/>
          <w:szCs w:val="24"/>
          <w:lang w:val="en-ZW"/>
        </w:rPr>
        <w:t>(</w:t>
      </w:r>
      <w:r w:rsidRPr="00BE014E">
        <w:rPr>
          <w:rFonts w:ascii="Times New Roman" w:hAnsi="Times New Roman" w:cs="Times New Roman"/>
          <w:sz w:val="24"/>
          <w:szCs w:val="24"/>
          <w:lang w:val="en-ZW"/>
        </w:rPr>
        <w:t>1</w:t>
      </w:r>
      <w:r w:rsidR="00ED03EA" w:rsidRPr="00BE014E">
        <w:rPr>
          <w:rFonts w:ascii="Times New Roman" w:hAnsi="Times New Roman" w:cs="Times New Roman"/>
          <w:sz w:val="24"/>
          <w:szCs w:val="24"/>
          <w:lang w:val="en-ZW"/>
        </w:rPr>
        <w:t>)</w:t>
      </w:r>
      <w:r w:rsidRPr="00BE014E">
        <w:rPr>
          <w:rFonts w:ascii="Times New Roman" w:hAnsi="Times New Roman" w:cs="Times New Roman"/>
          <w:b/>
          <w:bCs/>
          <w:sz w:val="24"/>
          <w:szCs w:val="24"/>
          <w:lang w:val="en-ZW"/>
        </w:rPr>
        <w:t xml:space="preserve"> </w:t>
      </w:r>
      <w:r w:rsidRPr="00BE014E">
        <w:rPr>
          <w:rFonts w:ascii="Times New Roman" w:hAnsi="Times New Roman" w:cs="Times New Roman"/>
          <w:sz w:val="24"/>
          <w:szCs w:val="24"/>
          <w:lang w:val="en-ZW"/>
        </w:rPr>
        <w:t>of the Act</w:t>
      </w:r>
      <w:r w:rsidRPr="00BE014E">
        <w:rPr>
          <w:rFonts w:ascii="Times New Roman" w:hAnsi="Times New Roman" w:cs="Times New Roman"/>
          <w:b/>
          <w:bCs/>
          <w:sz w:val="24"/>
          <w:szCs w:val="24"/>
          <w:lang w:val="en-ZW"/>
        </w:rPr>
        <w:t xml:space="preserve"> </w:t>
      </w:r>
      <w:r w:rsidRPr="00BE014E">
        <w:rPr>
          <w:rFonts w:ascii="Times New Roman" w:hAnsi="Times New Roman" w:cs="Times New Roman"/>
          <w:sz w:val="24"/>
          <w:szCs w:val="24"/>
          <w:lang w:val="en-ZW"/>
        </w:rPr>
        <w:t>involves a</w:t>
      </w:r>
      <w:r w:rsidR="00F77BA1" w:rsidRPr="00BE014E">
        <w:rPr>
          <w:rFonts w:ascii="Times New Roman" w:hAnsi="Times New Roman" w:cs="Times New Roman"/>
          <w:sz w:val="24"/>
          <w:szCs w:val="24"/>
          <w:lang w:val="en-ZW"/>
        </w:rPr>
        <w:t xml:space="preserve"> </w:t>
      </w:r>
      <w:r w:rsidRPr="00BE014E">
        <w:rPr>
          <w:rFonts w:ascii="Times New Roman" w:hAnsi="Times New Roman" w:cs="Times New Roman"/>
          <w:sz w:val="24"/>
          <w:szCs w:val="24"/>
          <w:lang w:val="en-ZW"/>
        </w:rPr>
        <w:t>wide discretion which cannot be easily tampered with.</w:t>
      </w:r>
      <w:r w:rsidR="00FE77A9" w:rsidRPr="00BE014E">
        <w:rPr>
          <w:rFonts w:ascii="Times New Roman" w:hAnsi="Times New Roman" w:cs="Times New Roman"/>
          <w:sz w:val="24"/>
          <w:szCs w:val="24"/>
          <w:lang w:val="en-ZW"/>
        </w:rPr>
        <w:t xml:space="preserve"> </w:t>
      </w:r>
      <w:r w:rsidR="00BD3BFC" w:rsidRPr="00BE014E">
        <w:rPr>
          <w:rFonts w:ascii="Times New Roman" w:hAnsi="Times New Roman" w:cs="Times New Roman"/>
          <w:i/>
          <w:iCs/>
          <w:sz w:val="24"/>
          <w:szCs w:val="24"/>
          <w:lang w:val="en-ZW"/>
        </w:rPr>
        <w:t xml:space="preserve">In </w:t>
      </w:r>
      <w:proofErr w:type="spellStart"/>
      <w:r w:rsidR="00FE77A9" w:rsidRPr="00BE014E">
        <w:rPr>
          <w:rFonts w:ascii="Times New Roman" w:hAnsi="Times New Roman" w:cs="Times New Roman"/>
          <w:i/>
          <w:iCs/>
          <w:sz w:val="24"/>
          <w:szCs w:val="24"/>
          <w:lang w:val="en-ZW"/>
        </w:rPr>
        <w:t>casu</w:t>
      </w:r>
      <w:proofErr w:type="spellEnd"/>
      <w:r w:rsidR="00FE77A9" w:rsidRPr="00BE014E">
        <w:rPr>
          <w:rFonts w:ascii="Times New Roman" w:hAnsi="Times New Roman" w:cs="Times New Roman"/>
          <w:sz w:val="24"/>
          <w:szCs w:val="24"/>
          <w:lang w:val="en-ZW"/>
        </w:rPr>
        <w:t xml:space="preserve">, </w:t>
      </w:r>
      <w:r w:rsidR="00BD3BFC" w:rsidRPr="00BE014E">
        <w:rPr>
          <w:rFonts w:ascii="Times New Roman" w:hAnsi="Times New Roman" w:cs="Times New Roman"/>
          <w:sz w:val="24"/>
          <w:szCs w:val="24"/>
          <w:lang w:val="en-ZW"/>
        </w:rPr>
        <w:t xml:space="preserve">the </w:t>
      </w:r>
      <w:r w:rsidR="00F77BA1" w:rsidRPr="00BE014E">
        <w:rPr>
          <w:rFonts w:ascii="Times New Roman" w:hAnsi="Times New Roman" w:cs="Times New Roman"/>
          <w:sz w:val="24"/>
          <w:szCs w:val="24"/>
          <w:lang w:val="en-ZW"/>
        </w:rPr>
        <w:t>a</w:t>
      </w:r>
      <w:r w:rsidRPr="00BE014E">
        <w:rPr>
          <w:rFonts w:ascii="Times New Roman" w:hAnsi="Times New Roman" w:cs="Times New Roman"/>
          <w:sz w:val="24"/>
          <w:szCs w:val="24"/>
          <w:lang w:val="en-ZW"/>
        </w:rPr>
        <w:t xml:space="preserve">ppellants have merely regurgitated the case that was before the court </w:t>
      </w:r>
      <w:r w:rsidRPr="00BE014E">
        <w:rPr>
          <w:rFonts w:ascii="Times New Roman" w:hAnsi="Times New Roman" w:cs="Times New Roman"/>
          <w:i/>
          <w:sz w:val="24"/>
          <w:szCs w:val="24"/>
          <w:lang w:val="en-ZW"/>
        </w:rPr>
        <w:t>a</w:t>
      </w:r>
      <w:r w:rsidR="00F77BA1" w:rsidRPr="00BE014E">
        <w:rPr>
          <w:rFonts w:ascii="Times New Roman" w:hAnsi="Times New Roman" w:cs="Times New Roman"/>
          <w:i/>
          <w:sz w:val="24"/>
          <w:szCs w:val="24"/>
          <w:lang w:val="en-ZW"/>
        </w:rPr>
        <w:t> </w:t>
      </w:r>
      <w:r w:rsidRPr="00BE014E">
        <w:rPr>
          <w:rFonts w:ascii="Times New Roman" w:hAnsi="Times New Roman" w:cs="Times New Roman"/>
          <w:i/>
          <w:sz w:val="24"/>
          <w:szCs w:val="24"/>
          <w:lang w:val="en-ZW"/>
        </w:rPr>
        <w:t>quo</w:t>
      </w:r>
      <w:r w:rsidRPr="00BE014E">
        <w:rPr>
          <w:rFonts w:ascii="Times New Roman" w:hAnsi="Times New Roman" w:cs="Times New Roman"/>
          <w:sz w:val="24"/>
          <w:szCs w:val="24"/>
          <w:lang w:val="en-ZW"/>
        </w:rPr>
        <w:t xml:space="preserve">, bereft of any meaningful challenge to that court’s discretion. </w:t>
      </w:r>
      <w:r w:rsidR="00FE77A9" w:rsidRPr="00BE014E">
        <w:rPr>
          <w:rFonts w:ascii="Times New Roman" w:hAnsi="Times New Roman" w:cs="Times New Roman"/>
          <w:sz w:val="24"/>
          <w:szCs w:val="24"/>
          <w:lang w:val="en-ZW"/>
        </w:rPr>
        <w:t xml:space="preserve"> </w:t>
      </w:r>
      <w:r w:rsidR="00ED03EA" w:rsidRPr="00BE014E">
        <w:rPr>
          <w:rFonts w:ascii="Times New Roman" w:hAnsi="Times New Roman" w:cs="Times New Roman"/>
          <w:sz w:val="24"/>
          <w:szCs w:val="24"/>
        </w:rPr>
        <w:t>The Appellants do not even allege any of the factors required before a discretion can be interfered with. In the absence of such allegations, the appeal cannot succeed.</w:t>
      </w:r>
      <w:r w:rsidR="00ED03EA" w:rsidRPr="00BE014E">
        <w:rPr>
          <w:rFonts w:ascii="Times New Roman" w:hAnsi="Times New Roman" w:cs="Times New Roman"/>
          <w:sz w:val="24"/>
          <w:szCs w:val="24"/>
          <w:lang w:val="en-ZW"/>
        </w:rPr>
        <w:t xml:space="preserve"> </w:t>
      </w:r>
      <w:r w:rsidR="00ED03EA" w:rsidRPr="00BE014E">
        <w:rPr>
          <w:rFonts w:ascii="Times New Roman" w:hAnsi="Times New Roman" w:cs="Times New Roman"/>
          <w:sz w:val="24"/>
          <w:szCs w:val="24"/>
        </w:rPr>
        <w:t xml:space="preserve">See </w:t>
      </w:r>
      <w:r w:rsidR="00C06CE5" w:rsidRPr="00BE014E">
        <w:rPr>
          <w:rFonts w:ascii="Times New Roman" w:hAnsi="Times New Roman" w:cs="Times New Roman"/>
          <w:sz w:val="24"/>
          <w:szCs w:val="24"/>
        </w:rPr>
        <w:t>also Barros</w:t>
      </w:r>
      <w:r w:rsidR="00ED03EA" w:rsidRPr="00BE014E">
        <w:rPr>
          <w:rFonts w:ascii="Times New Roman" w:hAnsi="Times New Roman" w:cs="Times New Roman"/>
          <w:i/>
          <w:iCs/>
          <w:sz w:val="24"/>
          <w:szCs w:val="24"/>
        </w:rPr>
        <w:t xml:space="preserve"> &amp; Anor v </w:t>
      </w:r>
      <w:proofErr w:type="spellStart"/>
      <w:r w:rsidR="00ED03EA" w:rsidRPr="00BE014E">
        <w:rPr>
          <w:rFonts w:ascii="Times New Roman" w:hAnsi="Times New Roman" w:cs="Times New Roman"/>
          <w:i/>
          <w:iCs/>
          <w:sz w:val="24"/>
          <w:szCs w:val="24"/>
        </w:rPr>
        <w:t>Chimphonda</w:t>
      </w:r>
      <w:proofErr w:type="spellEnd"/>
      <w:r w:rsidR="00ED03EA" w:rsidRPr="00BE014E">
        <w:rPr>
          <w:rFonts w:ascii="Times New Roman" w:hAnsi="Times New Roman" w:cs="Times New Roman"/>
          <w:i/>
          <w:iCs/>
          <w:sz w:val="24"/>
          <w:szCs w:val="24"/>
        </w:rPr>
        <w:t xml:space="preserve"> </w:t>
      </w:r>
      <w:r w:rsidR="00ED03EA" w:rsidRPr="00BE014E">
        <w:rPr>
          <w:rFonts w:ascii="Times New Roman" w:hAnsi="Times New Roman" w:cs="Times New Roman"/>
          <w:iCs/>
          <w:sz w:val="24"/>
          <w:szCs w:val="24"/>
        </w:rPr>
        <w:t>1999 (1) ZLR 58 (S) at p 62-6</w:t>
      </w:r>
      <w:r w:rsidR="00710A9C" w:rsidRPr="00BE014E">
        <w:rPr>
          <w:rFonts w:ascii="Times New Roman" w:hAnsi="Times New Roman" w:cs="Times New Roman"/>
          <w:iCs/>
          <w:sz w:val="24"/>
          <w:szCs w:val="24"/>
        </w:rPr>
        <w:t>.</w:t>
      </w:r>
    </w:p>
    <w:p w:rsidR="00FE77A9" w:rsidRPr="00BE014E" w:rsidRDefault="00C06CE5" w:rsidP="00710A9C">
      <w:pPr>
        <w:autoSpaceDE w:val="0"/>
        <w:autoSpaceDN w:val="0"/>
        <w:adjustRightInd w:val="0"/>
        <w:spacing w:after="0" w:line="480" w:lineRule="auto"/>
        <w:jc w:val="both"/>
        <w:rPr>
          <w:rFonts w:ascii="Times New Roman" w:hAnsi="Times New Roman" w:cs="Times New Roman"/>
          <w:b/>
          <w:bCs/>
          <w:color w:val="FF0000"/>
          <w:sz w:val="24"/>
          <w:szCs w:val="24"/>
          <w:lang w:val="en-ZW"/>
        </w:rPr>
      </w:pPr>
      <w:r w:rsidRPr="00BE014E">
        <w:rPr>
          <w:rFonts w:ascii="Times New Roman" w:hAnsi="Times New Roman" w:cs="Times New Roman"/>
          <w:b/>
          <w:bCs/>
          <w:iCs/>
          <w:sz w:val="24"/>
          <w:szCs w:val="24"/>
        </w:rPr>
        <w:lastRenderedPageBreak/>
        <w:t>COSTS</w:t>
      </w:r>
      <w:r w:rsidR="00ED03EA" w:rsidRPr="00BE014E">
        <w:rPr>
          <w:rFonts w:ascii="Times New Roman" w:hAnsi="Times New Roman" w:cs="Times New Roman"/>
          <w:b/>
          <w:bCs/>
          <w:sz w:val="24"/>
          <w:szCs w:val="24"/>
          <w:lang w:val="en-ZW"/>
        </w:rPr>
        <w:t xml:space="preserve"> </w:t>
      </w:r>
    </w:p>
    <w:p w:rsidR="00D879B7" w:rsidRPr="00BE014E" w:rsidRDefault="00F34D5E" w:rsidP="00E523E9">
      <w:pPr>
        <w:pStyle w:val="ListParagraph"/>
        <w:numPr>
          <w:ilvl w:val="0"/>
          <w:numId w:val="10"/>
        </w:numPr>
        <w:autoSpaceDE w:val="0"/>
        <w:autoSpaceDN w:val="0"/>
        <w:adjustRightInd w:val="0"/>
        <w:spacing w:after="0" w:line="480" w:lineRule="auto"/>
        <w:ind w:left="788" w:hanging="788"/>
        <w:jc w:val="both"/>
        <w:rPr>
          <w:rFonts w:ascii="Times New Roman" w:hAnsi="Times New Roman" w:cs="Times New Roman"/>
          <w:color w:val="262626" w:themeColor="text1" w:themeTint="D9"/>
          <w:sz w:val="24"/>
          <w:szCs w:val="24"/>
          <w:lang w:val="en-ZW"/>
        </w:rPr>
      </w:pPr>
      <w:r w:rsidRPr="00BE014E">
        <w:rPr>
          <w:rFonts w:ascii="Times New Roman" w:hAnsi="Times New Roman" w:cs="Times New Roman"/>
          <w:sz w:val="24"/>
          <w:szCs w:val="24"/>
          <w:lang w:val="en-ZW"/>
        </w:rPr>
        <w:t xml:space="preserve">It was the second </w:t>
      </w:r>
      <w:r w:rsidR="00FE77A9" w:rsidRPr="00BE014E">
        <w:rPr>
          <w:rFonts w:ascii="Times New Roman" w:hAnsi="Times New Roman" w:cs="Times New Roman"/>
          <w:sz w:val="24"/>
          <w:szCs w:val="24"/>
          <w:lang w:val="en-ZW"/>
        </w:rPr>
        <w:t>respondent’s</w:t>
      </w:r>
      <w:r w:rsidRPr="00BE014E">
        <w:rPr>
          <w:rFonts w:ascii="Times New Roman" w:hAnsi="Times New Roman" w:cs="Times New Roman"/>
          <w:sz w:val="24"/>
          <w:szCs w:val="24"/>
          <w:lang w:val="en-ZW"/>
        </w:rPr>
        <w:t xml:space="preserve"> prayer that costs be awarded on a punitive scale ‘</w:t>
      </w:r>
      <w:r w:rsidRPr="00BE014E">
        <w:rPr>
          <w:rFonts w:ascii="Times New Roman" w:hAnsi="Times New Roman" w:cs="Times New Roman"/>
          <w:color w:val="262626" w:themeColor="text1" w:themeTint="D9"/>
          <w:sz w:val="24"/>
          <w:szCs w:val="24"/>
          <w:lang w:val="en-ZW"/>
        </w:rPr>
        <w:t>f</w:t>
      </w:r>
      <w:r w:rsidR="00D879B7" w:rsidRPr="00BE014E">
        <w:rPr>
          <w:rFonts w:ascii="Times New Roman" w:hAnsi="Times New Roman" w:cs="Times New Roman"/>
          <w:color w:val="262626" w:themeColor="text1" w:themeTint="D9"/>
          <w:sz w:val="24"/>
          <w:szCs w:val="24"/>
          <w:lang w:val="en-ZW"/>
        </w:rPr>
        <w:t>or th</w:t>
      </w:r>
      <w:r w:rsidRPr="00BE014E">
        <w:rPr>
          <w:rFonts w:ascii="Times New Roman" w:hAnsi="Times New Roman" w:cs="Times New Roman"/>
          <w:color w:val="262626" w:themeColor="text1" w:themeTint="D9"/>
          <w:sz w:val="24"/>
          <w:szCs w:val="24"/>
          <w:lang w:val="en-ZW"/>
        </w:rPr>
        <w:t>e</w:t>
      </w:r>
      <w:r w:rsidR="00F77BA1" w:rsidRPr="00BE014E">
        <w:rPr>
          <w:rFonts w:ascii="Times New Roman" w:hAnsi="Times New Roman" w:cs="Times New Roman"/>
          <w:color w:val="262626" w:themeColor="text1" w:themeTint="D9"/>
          <w:sz w:val="24"/>
          <w:szCs w:val="24"/>
          <w:lang w:val="en-ZW"/>
        </w:rPr>
        <w:t> </w:t>
      </w:r>
      <w:r w:rsidR="00DB27A3" w:rsidRPr="00BE014E">
        <w:rPr>
          <w:rFonts w:ascii="Times New Roman" w:hAnsi="Times New Roman" w:cs="Times New Roman"/>
          <w:color w:val="262626" w:themeColor="text1" w:themeTint="D9"/>
          <w:sz w:val="24"/>
          <w:szCs w:val="24"/>
          <w:lang w:val="en-ZW"/>
        </w:rPr>
        <w:t>reason that</w:t>
      </w:r>
      <w:r w:rsidRPr="00BE014E">
        <w:rPr>
          <w:rFonts w:ascii="Times New Roman" w:hAnsi="Times New Roman" w:cs="Times New Roman"/>
          <w:color w:val="262626" w:themeColor="text1" w:themeTint="D9"/>
          <w:sz w:val="24"/>
          <w:szCs w:val="24"/>
          <w:lang w:val="en-ZW"/>
        </w:rPr>
        <w:t xml:space="preserve"> </w:t>
      </w:r>
      <w:r w:rsidR="00D879B7" w:rsidRPr="00BE014E">
        <w:rPr>
          <w:rFonts w:ascii="Times New Roman" w:hAnsi="Times New Roman" w:cs="Times New Roman"/>
          <w:color w:val="262626" w:themeColor="text1" w:themeTint="D9"/>
          <w:sz w:val="24"/>
          <w:szCs w:val="24"/>
          <w:lang w:val="en-ZW"/>
        </w:rPr>
        <w:t>the</w:t>
      </w:r>
      <w:r w:rsidR="0031044E" w:rsidRPr="00BE014E">
        <w:rPr>
          <w:rFonts w:ascii="Times New Roman" w:hAnsi="Times New Roman" w:cs="Times New Roman"/>
          <w:color w:val="262626" w:themeColor="text1" w:themeTint="D9"/>
          <w:sz w:val="24"/>
          <w:szCs w:val="24"/>
          <w:lang w:val="en-ZW"/>
        </w:rPr>
        <w:t xml:space="preserve"> Supreme Court ought to remind a</w:t>
      </w:r>
      <w:r w:rsidR="00D879B7" w:rsidRPr="00BE014E">
        <w:rPr>
          <w:rFonts w:ascii="Times New Roman" w:hAnsi="Times New Roman" w:cs="Times New Roman"/>
          <w:color w:val="262626" w:themeColor="text1" w:themeTint="D9"/>
          <w:sz w:val="24"/>
          <w:szCs w:val="24"/>
          <w:lang w:val="en-ZW"/>
        </w:rPr>
        <w:t>ppellants that it is not a</w:t>
      </w:r>
      <w:r w:rsidR="00F77BA1" w:rsidRPr="00BE014E">
        <w:rPr>
          <w:rFonts w:ascii="Times New Roman" w:hAnsi="Times New Roman" w:cs="Times New Roman"/>
          <w:color w:val="262626" w:themeColor="text1" w:themeTint="D9"/>
          <w:sz w:val="24"/>
          <w:szCs w:val="24"/>
          <w:lang w:val="en-ZW"/>
        </w:rPr>
        <w:t> </w:t>
      </w:r>
      <w:r w:rsidR="00D879B7" w:rsidRPr="00BE014E">
        <w:rPr>
          <w:rFonts w:ascii="Times New Roman" w:hAnsi="Times New Roman" w:cs="Times New Roman"/>
          <w:color w:val="262626" w:themeColor="text1" w:themeTint="D9"/>
          <w:sz w:val="24"/>
          <w:szCs w:val="24"/>
          <w:lang w:val="en-ZW"/>
        </w:rPr>
        <w:t>forum for litigious window-shopping by mulcting appellants with a punitive</w:t>
      </w:r>
      <w:r w:rsidR="00F77BA1" w:rsidRPr="00BE014E">
        <w:rPr>
          <w:rFonts w:ascii="Times New Roman" w:hAnsi="Times New Roman" w:cs="Times New Roman"/>
          <w:color w:val="262626" w:themeColor="text1" w:themeTint="D9"/>
          <w:sz w:val="24"/>
          <w:szCs w:val="24"/>
          <w:lang w:val="en-ZW"/>
        </w:rPr>
        <w:t> </w:t>
      </w:r>
      <w:r w:rsidR="00D879B7" w:rsidRPr="00BE014E">
        <w:rPr>
          <w:rFonts w:ascii="Times New Roman" w:hAnsi="Times New Roman" w:cs="Times New Roman"/>
          <w:color w:val="262626" w:themeColor="text1" w:themeTint="D9"/>
          <w:sz w:val="24"/>
          <w:szCs w:val="24"/>
          <w:lang w:val="en-ZW"/>
        </w:rPr>
        <w:t>order of costs.</w:t>
      </w:r>
      <w:r w:rsidRPr="00BE014E">
        <w:rPr>
          <w:rFonts w:ascii="Times New Roman" w:hAnsi="Times New Roman" w:cs="Times New Roman"/>
          <w:color w:val="262626" w:themeColor="text1" w:themeTint="D9"/>
          <w:sz w:val="24"/>
          <w:szCs w:val="24"/>
          <w:lang w:val="en-ZW"/>
        </w:rPr>
        <w:t>’</w:t>
      </w:r>
      <w:r w:rsidR="00D879B7" w:rsidRPr="00BE014E">
        <w:rPr>
          <w:rFonts w:ascii="Times New Roman" w:hAnsi="Times New Roman" w:cs="Times New Roman"/>
          <w:color w:val="262626" w:themeColor="text1" w:themeTint="D9"/>
          <w:sz w:val="24"/>
          <w:szCs w:val="24"/>
          <w:lang w:val="en-ZW"/>
        </w:rPr>
        <w:t xml:space="preserve"> </w:t>
      </w:r>
      <w:r w:rsidRPr="00BE014E">
        <w:rPr>
          <w:rFonts w:ascii="Times New Roman" w:hAnsi="Times New Roman" w:cs="Times New Roman"/>
          <w:color w:val="262626" w:themeColor="text1" w:themeTint="D9"/>
          <w:sz w:val="24"/>
          <w:szCs w:val="24"/>
          <w:lang w:val="en-ZW"/>
        </w:rPr>
        <w:t>In my view no basis was established to mulct the appellants with costs on a punitive scale</w:t>
      </w:r>
      <w:r w:rsidR="005D63DD" w:rsidRPr="00BE014E">
        <w:rPr>
          <w:rFonts w:ascii="Times New Roman" w:hAnsi="Times New Roman" w:cs="Times New Roman"/>
          <w:color w:val="262626" w:themeColor="text1" w:themeTint="D9"/>
          <w:sz w:val="24"/>
          <w:szCs w:val="24"/>
          <w:lang w:val="en-ZW"/>
        </w:rPr>
        <w:t xml:space="preserve"> as they had an arguable case</w:t>
      </w:r>
      <w:r w:rsidRPr="00BE014E">
        <w:rPr>
          <w:rFonts w:ascii="Times New Roman" w:hAnsi="Times New Roman" w:cs="Times New Roman"/>
          <w:color w:val="262626" w:themeColor="text1" w:themeTint="D9"/>
          <w:sz w:val="24"/>
          <w:szCs w:val="24"/>
          <w:lang w:val="en-ZW"/>
        </w:rPr>
        <w:t>.</w:t>
      </w:r>
    </w:p>
    <w:p w:rsidR="00C06CE5" w:rsidRPr="00BE014E" w:rsidRDefault="00C06CE5" w:rsidP="00892779">
      <w:pPr>
        <w:pStyle w:val="ListParagraph"/>
        <w:spacing w:after="0" w:line="240" w:lineRule="auto"/>
        <w:rPr>
          <w:rFonts w:ascii="Times New Roman" w:hAnsi="Times New Roman" w:cs="Times New Roman"/>
          <w:color w:val="262626" w:themeColor="text1" w:themeTint="D9"/>
          <w:sz w:val="24"/>
          <w:szCs w:val="24"/>
          <w:lang w:val="en-ZW"/>
        </w:rPr>
      </w:pPr>
    </w:p>
    <w:p w:rsidR="00DB27A3" w:rsidRPr="00BE014E" w:rsidRDefault="00C06CE5" w:rsidP="00710A9C">
      <w:pPr>
        <w:autoSpaceDE w:val="0"/>
        <w:autoSpaceDN w:val="0"/>
        <w:adjustRightInd w:val="0"/>
        <w:spacing w:after="0" w:line="480" w:lineRule="auto"/>
        <w:jc w:val="both"/>
        <w:rPr>
          <w:rFonts w:ascii="Times New Roman" w:hAnsi="Times New Roman" w:cs="Times New Roman"/>
          <w:b/>
          <w:bCs/>
          <w:color w:val="262626" w:themeColor="text1" w:themeTint="D9"/>
          <w:sz w:val="24"/>
          <w:szCs w:val="24"/>
          <w:lang w:val="en-ZW"/>
        </w:rPr>
      </w:pPr>
      <w:r w:rsidRPr="00BE014E">
        <w:rPr>
          <w:rFonts w:ascii="Times New Roman" w:hAnsi="Times New Roman" w:cs="Times New Roman"/>
          <w:b/>
          <w:bCs/>
          <w:color w:val="262626" w:themeColor="text1" w:themeTint="D9"/>
          <w:sz w:val="24"/>
          <w:szCs w:val="24"/>
          <w:lang w:val="en-ZW"/>
        </w:rPr>
        <w:t>DISPOSITION</w:t>
      </w:r>
    </w:p>
    <w:p w:rsidR="006F1BEE" w:rsidRPr="00BE014E" w:rsidRDefault="006F1BEE" w:rsidP="00DB27A3">
      <w:pPr>
        <w:pStyle w:val="ListParagraph"/>
        <w:numPr>
          <w:ilvl w:val="0"/>
          <w:numId w:val="10"/>
        </w:numPr>
        <w:spacing w:after="0" w:line="480" w:lineRule="auto"/>
        <w:ind w:hanging="786"/>
        <w:jc w:val="both"/>
        <w:rPr>
          <w:rFonts w:ascii="Times New Roman" w:hAnsi="Times New Roman" w:cs="Times New Roman"/>
          <w:iCs/>
          <w:sz w:val="24"/>
          <w:szCs w:val="24"/>
        </w:rPr>
      </w:pPr>
      <w:r w:rsidRPr="00BE014E">
        <w:rPr>
          <w:rFonts w:ascii="Times New Roman" w:hAnsi="Times New Roman" w:cs="Times New Roman"/>
          <w:iCs/>
          <w:sz w:val="24"/>
          <w:szCs w:val="24"/>
        </w:rPr>
        <w:t>On the</w:t>
      </w:r>
      <w:r w:rsidR="00BD3BFC" w:rsidRPr="00BE014E">
        <w:rPr>
          <w:rFonts w:ascii="Times New Roman" w:hAnsi="Times New Roman" w:cs="Times New Roman"/>
          <w:iCs/>
          <w:sz w:val="24"/>
          <w:szCs w:val="24"/>
        </w:rPr>
        <w:t xml:space="preserve"> basis of </w:t>
      </w:r>
      <w:r w:rsidR="00F34D5E" w:rsidRPr="00BE014E">
        <w:rPr>
          <w:rFonts w:ascii="Times New Roman" w:hAnsi="Times New Roman" w:cs="Times New Roman"/>
          <w:iCs/>
          <w:sz w:val="24"/>
          <w:szCs w:val="24"/>
        </w:rPr>
        <w:t>the foregoing</w:t>
      </w:r>
      <w:r w:rsidRPr="00BE014E">
        <w:rPr>
          <w:rFonts w:ascii="Times New Roman" w:hAnsi="Times New Roman" w:cs="Times New Roman"/>
          <w:iCs/>
          <w:sz w:val="24"/>
          <w:szCs w:val="24"/>
        </w:rPr>
        <w:t xml:space="preserve"> reasons</w:t>
      </w:r>
      <w:r w:rsidR="00685412" w:rsidRPr="00BE014E">
        <w:rPr>
          <w:rFonts w:ascii="Times New Roman" w:hAnsi="Times New Roman" w:cs="Times New Roman"/>
          <w:iCs/>
          <w:sz w:val="24"/>
          <w:szCs w:val="24"/>
        </w:rPr>
        <w:t>,</w:t>
      </w:r>
      <w:r w:rsidRPr="00BE014E">
        <w:rPr>
          <w:rFonts w:ascii="Times New Roman" w:hAnsi="Times New Roman" w:cs="Times New Roman"/>
          <w:iCs/>
          <w:sz w:val="24"/>
          <w:szCs w:val="24"/>
        </w:rPr>
        <w:t xml:space="preserve"> the court is satisfied that the appellants have failed to establish that the court </w:t>
      </w:r>
      <w:r w:rsidRPr="00BE014E">
        <w:rPr>
          <w:rFonts w:ascii="Times New Roman" w:hAnsi="Times New Roman" w:cs="Times New Roman"/>
          <w:i/>
          <w:iCs/>
          <w:sz w:val="24"/>
          <w:szCs w:val="24"/>
        </w:rPr>
        <w:t>a quo</w:t>
      </w:r>
      <w:r w:rsidRPr="00BE014E">
        <w:rPr>
          <w:rFonts w:ascii="Times New Roman" w:hAnsi="Times New Roman" w:cs="Times New Roman"/>
          <w:iCs/>
          <w:sz w:val="24"/>
          <w:szCs w:val="24"/>
        </w:rPr>
        <w:t xml:space="preserve"> misdirected itself i</w:t>
      </w:r>
      <w:r w:rsidR="00F34D5E" w:rsidRPr="00BE014E">
        <w:rPr>
          <w:rFonts w:ascii="Times New Roman" w:hAnsi="Times New Roman" w:cs="Times New Roman"/>
          <w:iCs/>
          <w:sz w:val="24"/>
          <w:szCs w:val="24"/>
        </w:rPr>
        <w:t>n</w:t>
      </w:r>
      <w:r w:rsidRPr="00BE014E">
        <w:rPr>
          <w:rFonts w:ascii="Times New Roman" w:hAnsi="Times New Roman" w:cs="Times New Roman"/>
          <w:iCs/>
          <w:sz w:val="24"/>
          <w:szCs w:val="24"/>
        </w:rPr>
        <w:t xml:space="preserve"> uph</w:t>
      </w:r>
      <w:r w:rsidR="00F34D5E" w:rsidRPr="00BE014E">
        <w:rPr>
          <w:rFonts w:ascii="Times New Roman" w:hAnsi="Times New Roman" w:cs="Times New Roman"/>
          <w:iCs/>
          <w:sz w:val="24"/>
          <w:szCs w:val="24"/>
        </w:rPr>
        <w:t>olding</w:t>
      </w:r>
      <w:r w:rsidRPr="00BE014E">
        <w:rPr>
          <w:rFonts w:ascii="Times New Roman" w:hAnsi="Times New Roman" w:cs="Times New Roman"/>
          <w:iCs/>
          <w:sz w:val="24"/>
          <w:szCs w:val="24"/>
        </w:rPr>
        <w:t xml:space="preserve"> the decision of the first respondent wherein it granted the second respondent </w:t>
      </w:r>
      <w:r w:rsidR="00DB27A3" w:rsidRPr="00BE014E">
        <w:rPr>
          <w:rFonts w:ascii="Times New Roman" w:hAnsi="Times New Roman" w:cs="Times New Roman"/>
          <w:iCs/>
          <w:sz w:val="24"/>
          <w:szCs w:val="24"/>
        </w:rPr>
        <w:t>the permit</w:t>
      </w:r>
      <w:r w:rsidRPr="00BE014E">
        <w:rPr>
          <w:rFonts w:ascii="Times New Roman" w:hAnsi="Times New Roman" w:cs="Times New Roman"/>
          <w:iCs/>
          <w:sz w:val="24"/>
          <w:szCs w:val="24"/>
        </w:rPr>
        <w:t xml:space="preserve"> to convert its property from residential use to use as a church. </w:t>
      </w:r>
      <w:r w:rsidR="00BD3BFC" w:rsidRPr="00BE014E">
        <w:rPr>
          <w:rFonts w:ascii="Times New Roman" w:hAnsi="Times New Roman" w:cs="Times New Roman"/>
          <w:iCs/>
          <w:sz w:val="24"/>
          <w:szCs w:val="24"/>
        </w:rPr>
        <w:t>The appeal has no merit and should fail</w:t>
      </w:r>
      <w:r w:rsidR="00A87230" w:rsidRPr="00BE014E">
        <w:rPr>
          <w:rFonts w:ascii="Times New Roman" w:hAnsi="Times New Roman" w:cs="Times New Roman"/>
          <w:iCs/>
          <w:sz w:val="24"/>
          <w:szCs w:val="24"/>
        </w:rPr>
        <w:t>.</w:t>
      </w:r>
    </w:p>
    <w:p w:rsidR="00453E14" w:rsidRPr="00BE014E" w:rsidRDefault="00453E14" w:rsidP="00892779">
      <w:pPr>
        <w:spacing w:after="0" w:line="360" w:lineRule="auto"/>
        <w:jc w:val="both"/>
        <w:rPr>
          <w:rFonts w:ascii="Times New Roman" w:eastAsia="Times New Roman" w:hAnsi="Times New Roman" w:cs="Times New Roman"/>
          <w:sz w:val="24"/>
          <w:szCs w:val="24"/>
          <w:lang w:val="en-ZW" w:eastAsia="en-ZW"/>
        </w:rPr>
      </w:pPr>
    </w:p>
    <w:p w:rsidR="0031044E" w:rsidRPr="00BE014E" w:rsidRDefault="00D77136" w:rsidP="00C64459">
      <w:pPr>
        <w:pStyle w:val="ListParagraph"/>
        <w:numPr>
          <w:ilvl w:val="0"/>
          <w:numId w:val="10"/>
        </w:numPr>
        <w:spacing w:line="480" w:lineRule="auto"/>
        <w:ind w:hanging="786"/>
        <w:jc w:val="both"/>
        <w:rPr>
          <w:rFonts w:ascii="Times New Roman" w:hAnsi="Times New Roman" w:cs="Times New Roman"/>
          <w:sz w:val="24"/>
          <w:szCs w:val="24"/>
        </w:rPr>
      </w:pPr>
      <w:r w:rsidRPr="00BE014E">
        <w:rPr>
          <w:rFonts w:ascii="Times New Roman" w:eastAsia="Times New Roman" w:hAnsi="Times New Roman" w:cs="Times New Roman"/>
          <w:sz w:val="24"/>
          <w:szCs w:val="24"/>
          <w:lang w:val="en-ZW" w:eastAsia="en-ZW"/>
        </w:rPr>
        <w:t xml:space="preserve">It is for these reasons that we found that the appeal had </w:t>
      </w:r>
      <w:r w:rsidR="002A2B22" w:rsidRPr="00BE014E">
        <w:rPr>
          <w:rFonts w:ascii="Times New Roman" w:eastAsia="Times New Roman" w:hAnsi="Times New Roman" w:cs="Times New Roman"/>
          <w:sz w:val="24"/>
          <w:szCs w:val="24"/>
          <w:lang w:val="en-ZW" w:eastAsia="en-ZW"/>
        </w:rPr>
        <w:t xml:space="preserve">no </w:t>
      </w:r>
      <w:r w:rsidRPr="00BE014E">
        <w:rPr>
          <w:rFonts w:ascii="Times New Roman" w:eastAsia="Times New Roman" w:hAnsi="Times New Roman" w:cs="Times New Roman"/>
          <w:sz w:val="24"/>
          <w:szCs w:val="24"/>
          <w:lang w:val="en-ZW" w:eastAsia="en-ZW"/>
        </w:rPr>
        <w:t xml:space="preserve">merit and </w:t>
      </w:r>
      <w:r w:rsidR="003A7584" w:rsidRPr="00BE014E">
        <w:rPr>
          <w:rFonts w:ascii="Times New Roman" w:eastAsia="Times New Roman" w:hAnsi="Times New Roman" w:cs="Times New Roman"/>
          <w:sz w:val="24"/>
          <w:szCs w:val="24"/>
          <w:lang w:val="en-ZW" w:eastAsia="en-ZW"/>
        </w:rPr>
        <w:t>dismissed it with costs.</w:t>
      </w:r>
    </w:p>
    <w:p w:rsidR="00F506A5" w:rsidRPr="00BE014E" w:rsidRDefault="00F506A5" w:rsidP="00A87230">
      <w:pPr>
        <w:spacing w:line="480" w:lineRule="auto"/>
        <w:jc w:val="both"/>
        <w:rPr>
          <w:rFonts w:ascii="Times New Roman" w:hAnsi="Times New Roman" w:cs="Times New Roman"/>
          <w:sz w:val="24"/>
          <w:szCs w:val="24"/>
        </w:rPr>
      </w:pPr>
    </w:p>
    <w:p w:rsidR="0031044E" w:rsidRPr="00BE014E" w:rsidRDefault="008C7F03" w:rsidP="0031044E">
      <w:pPr>
        <w:spacing w:line="480" w:lineRule="auto"/>
        <w:ind w:left="720" w:firstLine="720"/>
        <w:jc w:val="both"/>
        <w:rPr>
          <w:rFonts w:ascii="Times New Roman" w:hAnsi="Times New Roman" w:cs="Times New Roman"/>
          <w:sz w:val="24"/>
          <w:szCs w:val="24"/>
        </w:rPr>
      </w:pPr>
      <w:r w:rsidRPr="00BE014E">
        <w:rPr>
          <w:rFonts w:ascii="Times New Roman" w:hAnsi="Times New Roman" w:cs="Times New Roman"/>
          <w:b/>
          <w:sz w:val="24"/>
          <w:szCs w:val="24"/>
        </w:rPr>
        <w:t>BHUNU JA</w:t>
      </w:r>
      <w:r w:rsidR="0031044E" w:rsidRPr="00BE014E">
        <w:rPr>
          <w:rFonts w:ascii="Times New Roman" w:hAnsi="Times New Roman" w:cs="Times New Roman"/>
          <w:b/>
          <w:sz w:val="24"/>
          <w:szCs w:val="24"/>
        </w:rPr>
        <w:t>:</w:t>
      </w:r>
      <w:r w:rsidRPr="00BE014E">
        <w:rPr>
          <w:rFonts w:ascii="Times New Roman" w:hAnsi="Times New Roman" w:cs="Times New Roman"/>
          <w:b/>
          <w:sz w:val="24"/>
          <w:szCs w:val="24"/>
        </w:rPr>
        <w:t xml:space="preserve"> </w:t>
      </w:r>
      <w:r w:rsidRPr="00BE014E">
        <w:rPr>
          <w:rFonts w:ascii="Times New Roman" w:hAnsi="Times New Roman" w:cs="Times New Roman"/>
          <w:b/>
          <w:sz w:val="24"/>
          <w:szCs w:val="24"/>
        </w:rPr>
        <w:tab/>
      </w:r>
      <w:r w:rsidRPr="00BE014E">
        <w:rPr>
          <w:rFonts w:ascii="Times New Roman" w:hAnsi="Times New Roman" w:cs="Times New Roman"/>
          <w:b/>
          <w:sz w:val="24"/>
          <w:szCs w:val="24"/>
        </w:rPr>
        <w:tab/>
      </w:r>
      <w:r w:rsidR="0031044E" w:rsidRPr="00BE014E">
        <w:rPr>
          <w:rFonts w:ascii="Times New Roman" w:hAnsi="Times New Roman" w:cs="Times New Roman"/>
          <w:b/>
          <w:sz w:val="24"/>
          <w:szCs w:val="24"/>
        </w:rPr>
        <w:tab/>
      </w:r>
      <w:r w:rsidR="001A434F">
        <w:rPr>
          <w:rFonts w:ascii="Times New Roman" w:hAnsi="Times New Roman" w:cs="Times New Roman"/>
          <w:b/>
          <w:sz w:val="24"/>
          <w:szCs w:val="24"/>
        </w:rPr>
        <w:tab/>
      </w:r>
      <w:r w:rsidR="0031044E" w:rsidRPr="00BE014E">
        <w:rPr>
          <w:rFonts w:ascii="Times New Roman" w:hAnsi="Times New Roman" w:cs="Times New Roman"/>
          <w:sz w:val="24"/>
          <w:szCs w:val="24"/>
        </w:rPr>
        <w:t>I agree</w:t>
      </w:r>
      <w:r w:rsidR="00C64459" w:rsidRPr="00BE014E">
        <w:rPr>
          <w:rFonts w:ascii="Times New Roman" w:hAnsi="Times New Roman" w:cs="Times New Roman"/>
          <w:sz w:val="24"/>
          <w:szCs w:val="24"/>
        </w:rPr>
        <w:t xml:space="preserve">  </w:t>
      </w:r>
    </w:p>
    <w:p w:rsidR="00F506A5" w:rsidRPr="00BE014E" w:rsidRDefault="00C64459" w:rsidP="00BD2552">
      <w:pPr>
        <w:spacing w:after="0" w:line="480" w:lineRule="auto"/>
        <w:ind w:left="720" w:firstLine="720"/>
        <w:jc w:val="both"/>
        <w:rPr>
          <w:rFonts w:ascii="Times New Roman" w:hAnsi="Times New Roman" w:cs="Times New Roman"/>
          <w:sz w:val="24"/>
          <w:szCs w:val="24"/>
        </w:rPr>
      </w:pPr>
      <w:r w:rsidRPr="00BE014E">
        <w:rPr>
          <w:rFonts w:ascii="Times New Roman" w:hAnsi="Times New Roman" w:cs="Times New Roman"/>
          <w:sz w:val="24"/>
          <w:szCs w:val="24"/>
        </w:rPr>
        <w:t xml:space="preserve">   </w:t>
      </w:r>
    </w:p>
    <w:p w:rsidR="00C64459" w:rsidRPr="00BE014E" w:rsidRDefault="00C64459" w:rsidP="001A434F">
      <w:pPr>
        <w:spacing w:after="0" w:line="480" w:lineRule="auto"/>
        <w:ind w:left="720" w:firstLine="720"/>
        <w:jc w:val="both"/>
        <w:rPr>
          <w:rFonts w:ascii="Times New Roman" w:hAnsi="Times New Roman" w:cs="Times New Roman"/>
          <w:sz w:val="24"/>
          <w:szCs w:val="24"/>
        </w:rPr>
      </w:pPr>
      <w:r w:rsidRPr="00BE014E">
        <w:rPr>
          <w:rFonts w:ascii="Times New Roman" w:hAnsi="Times New Roman" w:cs="Times New Roman"/>
          <w:sz w:val="24"/>
          <w:szCs w:val="24"/>
        </w:rPr>
        <w:t xml:space="preserve">       </w:t>
      </w:r>
    </w:p>
    <w:p w:rsidR="00C64459" w:rsidRPr="00BE014E" w:rsidRDefault="00C64459" w:rsidP="00C64459">
      <w:pPr>
        <w:spacing w:line="480" w:lineRule="auto"/>
        <w:ind w:left="1440"/>
        <w:jc w:val="both"/>
        <w:rPr>
          <w:rFonts w:ascii="Times New Roman" w:hAnsi="Times New Roman" w:cs="Times New Roman"/>
          <w:sz w:val="24"/>
          <w:szCs w:val="24"/>
        </w:rPr>
      </w:pPr>
      <w:r w:rsidRPr="00BE014E">
        <w:rPr>
          <w:rFonts w:ascii="Times New Roman" w:hAnsi="Times New Roman" w:cs="Times New Roman"/>
          <w:b/>
          <w:sz w:val="24"/>
          <w:szCs w:val="24"/>
        </w:rPr>
        <w:t>MWAYERA JA</w:t>
      </w:r>
      <w:r w:rsidR="0031044E" w:rsidRPr="00BE014E">
        <w:rPr>
          <w:rFonts w:ascii="Times New Roman" w:hAnsi="Times New Roman" w:cs="Times New Roman"/>
          <w:b/>
          <w:sz w:val="24"/>
          <w:szCs w:val="24"/>
        </w:rPr>
        <w:t>:</w:t>
      </w:r>
      <w:r w:rsidR="0031044E" w:rsidRPr="00BE014E">
        <w:rPr>
          <w:rFonts w:ascii="Times New Roman" w:hAnsi="Times New Roman" w:cs="Times New Roman"/>
          <w:b/>
          <w:sz w:val="24"/>
          <w:szCs w:val="24"/>
        </w:rPr>
        <w:tab/>
      </w:r>
      <w:r w:rsidR="0031044E" w:rsidRPr="00BE014E">
        <w:rPr>
          <w:rFonts w:ascii="Times New Roman" w:hAnsi="Times New Roman" w:cs="Times New Roman"/>
          <w:b/>
          <w:sz w:val="24"/>
          <w:szCs w:val="24"/>
        </w:rPr>
        <w:tab/>
      </w:r>
      <w:r w:rsidR="0031044E" w:rsidRPr="00BE014E">
        <w:rPr>
          <w:rFonts w:ascii="Times New Roman" w:hAnsi="Times New Roman" w:cs="Times New Roman"/>
          <w:b/>
          <w:sz w:val="24"/>
          <w:szCs w:val="24"/>
        </w:rPr>
        <w:tab/>
      </w:r>
      <w:r w:rsidR="0031044E" w:rsidRPr="00BE014E">
        <w:rPr>
          <w:rFonts w:ascii="Times New Roman" w:hAnsi="Times New Roman" w:cs="Times New Roman"/>
          <w:sz w:val="24"/>
          <w:szCs w:val="24"/>
        </w:rPr>
        <w:t>I agree</w:t>
      </w:r>
      <w:r w:rsidRPr="00BE014E">
        <w:rPr>
          <w:rFonts w:ascii="Times New Roman" w:hAnsi="Times New Roman" w:cs="Times New Roman"/>
          <w:sz w:val="24"/>
          <w:szCs w:val="24"/>
        </w:rPr>
        <w:t xml:space="preserve"> </w:t>
      </w:r>
      <w:r w:rsidR="008C7F03" w:rsidRPr="00BE014E">
        <w:rPr>
          <w:rFonts w:ascii="Times New Roman" w:hAnsi="Times New Roman" w:cs="Times New Roman"/>
          <w:sz w:val="24"/>
          <w:szCs w:val="24"/>
        </w:rPr>
        <w:tab/>
      </w:r>
      <w:r w:rsidRPr="00BE014E">
        <w:rPr>
          <w:rFonts w:ascii="Times New Roman" w:hAnsi="Times New Roman" w:cs="Times New Roman"/>
          <w:sz w:val="24"/>
          <w:szCs w:val="24"/>
        </w:rPr>
        <w:t xml:space="preserve">                       </w:t>
      </w:r>
    </w:p>
    <w:p w:rsidR="00F506A5" w:rsidRPr="00BE014E" w:rsidRDefault="00F506A5" w:rsidP="007443FE">
      <w:pPr>
        <w:spacing w:line="240" w:lineRule="auto"/>
        <w:jc w:val="both"/>
        <w:rPr>
          <w:rFonts w:ascii="Times New Roman" w:hAnsi="Times New Roman" w:cs="Times New Roman"/>
          <w:sz w:val="24"/>
          <w:szCs w:val="24"/>
        </w:rPr>
      </w:pPr>
    </w:p>
    <w:p w:rsidR="00C64459" w:rsidRPr="00BE014E" w:rsidRDefault="004F4B15" w:rsidP="00892779">
      <w:pPr>
        <w:spacing w:after="0" w:line="360" w:lineRule="auto"/>
        <w:jc w:val="both"/>
        <w:rPr>
          <w:rFonts w:ascii="Times New Roman" w:hAnsi="Times New Roman" w:cs="Times New Roman"/>
          <w:sz w:val="24"/>
          <w:szCs w:val="24"/>
        </w:rPr>
      </w:pPr>
      <w:r w:rsidRPr="00BE014E">
        <w:rPr>
          <w:rFonts w:ascii="Times New Roman" w:hAnsi="Times New Roman" w:cs="Times New Roman"/>
          <w:i/>
          <w:sz w:val="24"/>
          <w:szCs w:val="24"/>
        </w:rPr>
        <w:t xml:space="preserve">Gill </w:t>
      </w:r>
      <w:proofErr w:type="spellStart"/>
      <w:r w:rsidRPr="00BE014E">
        <w:rPr>
          <w:rFonts w:ascii="Times New Roman" w:hAnsi="Times New Roman" w:cs="Times New Roman"/>
          <w:i/>
          <w:sz w:val="24"/>
          <w:szCs w:val="24"/>
        </w:rPr>
        <w:t>Godlonton</w:t>
      </w:r>
      <w:proofErr w:type="spellEnd"/>
      <w:r w:rsidRPr="00BE014E">
        <w:rPr>
          <w:rFonts w:ascii="Times New Roman" w:hAnsi="Times New Roman" w:cs="Times New Roman"/>
          <w:i/>
          <w:sz w:val="24"/>
          <w:szCs w:val="24"/>
        </w:rPr>
        <w:t xml:space="preserve"> &amp; </w:t>
      </w:r>
      <w:proofErr w:type="spellStart"/>
      <w:r w:rsidRPr="00BE014E">
        <w:rPr>
          <w:rFonts w:ascii="Times New Roman" w:hAnsi="Times New Roman" w:cs="Times New Roman"/>
          <w:i/>
          <w:sz w:val="24"/>
          <w:szCs w:val="24"/>
        </w:rPr>
        <w:t>Gerrans</w:t>
      </w:r>
      <w:proofErr w:type="spellEnd"/>
      <w:r w:rsidRPr="00BE014E">
        <w:rPr>
          <w:rFonts w:ascii="Times New Roman" w:hAnsi="Times New Roman" w:cs="Times New Roman"/>
          <w:sz w:val="24"/>
          <w:szCs w:val="24"/>
        </w:rPr>
        <w:t>, appellant</w:t>
      </w:r>
      <w:r w:rsidR="00C64459" w:rsidRPr="00BE014E">
        <w:rPr>
          <w:rFonts w:ascii="Times New Roman" w:hAnsi="Times New Roman" w:cs="Times New Roman"/>
          <w:sz w:val="24"/>
          <w:szCs w:val="24"/>
        </w:rPr>
        <w:t>s</w:t>
      </w:r>
      <w:r w:rsidRPr="00BE014E">
        <w:rPr>
          <w:rFonts w:ascii="Times New Roman" w:hAnsi="Times New Roman" w:cs="Times New Roman"/>
          <w:sz w:val="24"/>
          <w:szCs w:val="24"/>
        </w:rPr>
        <w:t>’</w:t>
      </w:r>
      <w:r w:rsidR="00C64459" w:rsidRPr="00BE014E">
        <w:rPr>
          <w:rFonts w:ascii="Times New Roman" w:hAnsi="Times New Roman" w:cs="Times New Roman"/>
          <w:sz w:val="24"/>
          <w:szCs w:val="24"/>
        </w:rPr>
        <w:t xml:space="preserve"> legal practitioners</w:t>
      </w:r>
    </w:p>
    <w:p w:rsidR="00C64459" w:rsidRPr="00BE014E" w:rsidRDefault="004F4B15" w:rsidP="00892779">
      <w:pPr>
        <w:spacing w:after="0" w:line="360" w:lineRule="auto"/>
        <w:jc w:val="both"/>
        <w:rPr>
          <w:rFonts w:ascii="Times New Roman" w:hAnsi="Times New Roman" w:cs="Times New Roman"/>
          <w:sz w:val="24"/>
          <w:szCs w:val="24"/>
        </w:rPr>
      </w:pPr>
      <w:proofErr w:type="spellStart"/>
      <w:r w:rsidRPr="00BE014E">
        <w:rPr>
          <w:rFonts w:ascii="Times New Roman" w:hAnsi="Times New Roman" w:cs="Times New Roman"/>
          <w:i/>
          <w:sz w:val="24"/>
          <w:szCs w:val="24"/>
        </w:rPr>
        <w:t>Gambe</w:t>
      </w:r>
      <w:proofErr w:type="spellEnd"/>
      <w:r w:rsidRPr="00BE014E">
        <w:rPr>
          <w:rFonts w:ascii="Times New Roman" w:hAnsi="Times New Roman" w:cs="Times New Roman"/>
          <w:i/>
          <w:sz w:val="24"/>
          <w:szCs w:val="24"/>
        </w:rPr>
        <w:t xml:space="preserve"> Law Group</w:t>
      </w:r>
      <w:r w:rsidR="00C64459" w:rsidRPr="00BE014E">
        <w:rPr>
          <w:rFonts w:ascii="Times New Roman" w:hAnsi="Times New Roman" w:cs="Times New Roman"/>
          <w:sz w:val="24"/>
          <w:szCs w:val="24"/>
        </w:rPr>
        <w:t xml:space="preserve">, </w:t>
      </w:r>
      <w:r w:rsidRPr="00BE014E">
        <w:rPr>
          <w:rFonts w:ascii="Times New Roman" w:hAnsi="Times New Roman" w:cs="Times New Roman"/>
          <w:sz w:val="24"/>
          <w:szCs w:val="24"/>
        </w:rPr>
        <w:t xml:space="preserve">first </w:t>
      </w:r>
      <w:r w:rsidR="00C64459" w:rsidRPr="00BE014E">
        <w:rPr>
          <w:rFonts w:ascii="Times New Roman" w:hAnsi="Times New Roman" w:cs="Times New Roman"/>
          <w:sz w:val="24"/>
          <w:szCs w:val="24"/>
        </w:rPr>
        <w:t>respondents’ legal practitioners</w:t>
      </w:r>
    </w:p>
    <w:p w:rsidR="004F4B15" w:rsidRPr="00BE014E" w:rsidRDefault="004F4B15" w:rsidP="0031044E">
      <w:pPr>
        <w:spacing w:line="360" w:lineRule="auto"/>
        <w:jc w:val="both"/>
        <w:rPr>
          <w:rFonts w:ascii="Times New Roman" w:hAnsi="Times New Roman" w:cs="Times New Roman"/>
          <w:sz w:val="24"/>
          <w:szCs w:val="24"/>
        </w:rPr>
      </w:pPr>
      <w:proofErr w:type="spellStart"/>
      <w:r w:rsidRPr="00BE014E">
        <w:rPr>
          <w:rFonts w:ascii="Times New Roman" w:hAnsi="Times New Roman" w:cs="Times New Roman"/>
          <w:i/>
          <w:sz w:val="24"/>
          <w:szCs w:val="24"/>
        </w:rPr>
        <w:t>Absolom</w:t>
      </w:r>
      <w:proofErr w:type="spellEnd"/>
      <w:r w:rsidRPr="00BE014E">
        <w:rPr>
          <w:rFonts w:ascii="Times New Roman" w:hAnsi="Times New Roman" w:cs="Times New Roman"/>
          <w:i/>
          <w:sz w:val="24"/>
          <w:szCs w:val="24"/>
        </w:rPr>
        <w:t xml:space="preserve"> Attorney</w:t>
      </w:r>
      <w:r w:rsidRPr="00BE014E">
        <w:rPr>
          <w:rFonts w:ascii="Times New Roman" w:hAnsi="Times New Roman" w:cs="Times New Roman"/>
          <w:sz w:val="24"/>
          <w:szCs w:val="24"/>
        </w:rPr>
        <w:t>s, second respondent’s legal practitioners</w:t>
      </w:r>
    </w:p>
    <w:sectPr w:rsidR="004F4B15" w:rsidRPr="00BE01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873" w:rsidRDefault="00E63873" w:rsidP="00C64459">
      <w:pPr>
        <w:spacing w:after="0" w:line="240" w:lineRule="auto"/>
      </w:pPr>
      <w:r>
        <w:separator/>
      </w:r>
    </w:p>
  </w:endnote>
  <w:endnote w:type="continuationSeparator" w:id="0">
    <w:p w:rsidR="00E63873" w:rsidRDefault="00E63873" w:rsidP="00C6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873" w:rsidRDefault="00E63873" w:rsidP="00C64459">
      <w:pPr>
        <w:spacing w:after="0" w:line="240" w:lineRule="auto"/>
      </w:pPr>
      <w:r>
        <w:separator/>
      </w:r>
    </w:p>
  </w:footnote>
  <w:footnote w:type="continuationSeparator" w:id="0">
    <w:p w:rsidR="00E63873" w:rsidRDefault="00E63873" w:rsidP="00C64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AB" w:rsidRDefault="00DD6854" w:rsidP="00EB73AB">
    <w:pPr>
      <w:pStyle w:val="Header"/>
      <w:jc w:val="right"/>
    </w:pPr>
    <w:r>
      <w:rPr>
        <w:noProof/>
        <w:lang w:val="en-ZW"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6854" w:rsidRPr="001A434F" w:rsidRDefault="00DD6854">
                          <w:pPr>
                            <w:spacing w:after="0" w:line="240" w:lineRule="auto"/>
                            <w:jc w:val="right"/>
                            <w:rPr>
                              <w:rFonts w:ascii="Times New Roman" w:hAnsi="Times New Roman" w:cs="Times New Roman"/>
                              <w:noProof/>
                              <w:sz w:val="24"/>
                              <w:szCs w:val="24"/>
                              <w:lang w:val="en-ZW"/>
                            </w:rPr>
                          </w:pPr>
                          <w:r w:rsidRPr="001A434F">
                            <w:rPr>
                              <w:rFonts w:ascii="Times New Roman" w:hAnsi="Times New Roman" w:cs="Times New Roman"/>
                              <w:noProof/>
                              <w:sz w:val="24"/>
                              <w:szCs w:val="24"/>
                              <w:lang w:val="en-ZW"/>
                            </w:rPr>
                            <w:t>Judgment No.  SC</w:t>
                          </w:r>
                          <w:r w:rsidR="00E50D7A">
                            <w:rPr>
                              <w:rFonts w:ascii="Times New Roman" w:hAnsi="Times New Roman" w:cs="Times New Roman"/>
                              <w:noProof/>
                              <w:sz w:val="24"/>
                              <w:szCs w:val="24"/>
                              <w:lang w:val="en-ZW"/>
                            </w:rPr>
                            <w:t xml:space="preserve"> </w:t>
                          </w:r>
                          <w:r w:rsidR="00FE5775">
                            <w:rPr>
                              <w:rFonts w:ascii="Times New Roman" w:hAnsi="Times New Roman" w:cs="Times New Roman"/>
                              <w:noProof/>
                              <w:sz w:val="24"/>
                              <w:szCs w:val="24"/>
                              <w:lang w:val="en-ZW"/>
                            </w:rPr>
                            <w:t>39</w:t>
                          </w:r>
                          <w:r w:rsidR="00E50D7A">
                            <w:rPr>
                              <w:rFonts w:ascii="Times New Roman" w:hAnsi="Times New Roman" w:cs="Times New Roman"/>
                              <w:noProof/>
                              <w:sz w:val="24"/>
                              <w:szCs w:val="24"/>
                              <w:lang w:val="en-ZW"/>
                            </w:rPr>
                            <w:t>/</w:t>
                          </w:r>
                          <w:r w:rsidRPr="001A434F">
                            <w:rPr>
                              <w:rFonts w:ascii="Times New Roman" w:hAnsi="Times New Roman" w:cs="Times New Roman"/>
                              <w:noProof/>
                              <w:sz w:val="24"/>
                              <w:szCs w:val="24"/>
                              <w:lang w:val="en-ZW"/>
                            </w:rPr>
                            <w:t>23</w:t>
                          </w:r>
                        </w:p>
                        <w:p w:rsidR="00DD6854" w:rsidRPr="001A434F" w:rsidRDefault="00DD6854">
                          <w:pPr>
                            <w:spacing w:after="0" w:line="240" w:lineRule="auto"/>
                            <w:jc w:val="right"/>
                            <w:rPr>
                              <w:rFonts w:ascii="Times New Roman" w:hAnsi="Times New Roman" w:cs="Times New Roman"/>
                              <w:noProof/>
                              <w:sz w:val="24"/>
                              <w:szCs w:val="24"/>
                              <w:lang w:val="en-ZW"/>
                            </w:rPr>
                          </w:pPr>
                          <w:r w:rsidRPr="001A434F">
                            <w:rPr>
                              <w:rFonts w:ascii="Times New Roman" w:hAnsi="Times New Roman" w:cs="Times New Roman"/>
                              <w:noProof/>
                              <w:sz w:val="24"/>
                              <w:szCs w:val="24"/>
                              <w:lang w:val="en-ZW"/>
                            </w:rPr>
                            <w:t>Civil Appeal No. SC 233/22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D6854" w:rsidRPr="001A434F" w:rsidRDefault="00DD6854">
                    <w:pPr>
                      <w:spacing w:after="0" w:line="240" w:lineRule="auto"/>
                      <w:jc w:val="right"/>
                      <w:rPr>
                        <w:rFonts w:ascii="Times New Roman" w:hAnsi="Times New Roman" w:cs="Times New Roman"/>
                        <w:noProof/>
                        <w:sz w:val="24"/>
                        <w:szCs w:val="24"/>
                        <w:lang w:val="en-ZW"/>
                      </w:rPr>
                    </w:pPr>
                    <w:r w:rsidRPr="001A434F">
                      <w:rPr>
                        <w:rFonts w:ascii="Times New Roman" w:hAnsi="Times New Roman" w:cs="Times New Roman"/>
                        <w:noProof/>
                        <w:sz w:val="24"/>
                        <w:szCs w:val="24"/>
                        <w:lang w:val="en-ZW"/>
                      </w:rPr>
                      <w:t>Judgment No.  SC</w:t>
                    </w:r>
                    <w:r w:rsidR="00E50D7A">
                      <w:rPr>
                        <w:rFonts w:ascii="Times New Roman" w:hAnsi="Times New Roman" w:cs="Times New Roman"/>
                        <w:noProof/>
                        <w:sz w:val="24"/>
                        <w:szCs w:val="24"/>
                        <w:lang w:val="en-ZW"/>
                      </w:rPr>
                      <w:t xml:space="preserve"> </w:t>
                    </w:r>
                    <w:r w:rsidR="00FE5775">
                      <w:rPr>
                        <w:rFonts w:ascii="Times New Roman" w:hAnsi="Times New Roman" w:cs="Times New Roman"/>
                        <w:noProof/>
                        <w:sz w:val="24"/>
                        <w:szCs w:val="24"/>
                        <w:lang w:val="en-ZW"/>
                      </w:rPr>
                      <w:t>39</w:t>
                    </w:r>
                    <w:r w:rsidR="00E50D7A">
                      <w:rPr>
                        <w:rFonts w:ascii="Times New Roman" w:hAnsi="Times New Roman" w:cs="Times New Roman"/>
                        <w:noProof/>
                        <w:sz w:val="24"/>
                        <w:szCs w:val="24"/>
                        <w:lang w:val="en-ZW"/>
                      </w:rPr>
                      <w:t>/</w:t>
                    </w:r>
                    <w:r w:rsidRPr="001A434F">
                      <w:rPr>
                        <w:rFonts w:ascii="Times New Roman" w:hAnsi="Times New Roman" w:cs="Times New Roman"/>
                        <w:noProof/>
                        <w:sz w:val="24"/>
                        <w:szCs w:val="24"/>
                        <w:lang w:val="en-ZW"/>
                      </w:rPr>
                      <w:t>23</w:t>
                    </w:r>
                  </w:p>
                  <w:p w:rsidR="00DD6854" w:rsidRPr="001A434F" w:rsidRDefault="00DD6854">
                    <w:pPr>
                      <w:spacing w:after="0" w:line="240" w:lineRule="auto"/>
                      <w:jc w:val="right"/>
                      <w:rPr>
                        <w:rFonts w:ascii="Times New Roman" w:hAnsi="Times New Roman" w:cs="Times New Roman"/>
                        <w:noProof/>
                        <w:sz w:val="24"/>
                        <w:szCs w:val="24"/>
                        <w:lang w:val="en-ZW"/>
                      </w:rPr>
                    </w:pPr>
                    <w:r w:rsidRPr="001A434F">
                      <w:rPr>
                        <w:rFonts w:ascii="Times New Roman" w:hAnsi="Times New Roman" w:cs="Times New Roman"/>
                        <w:noProof/>
                        <w:sz w:val="24"/>
                        <w:szCs w:val="24"/>
                        <w:lang w:val="en-ZW"/>
                      </w:rPr>
                      <w:t>Civil Appeal No. SC 233/22</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D6854" w:rsidRDefault="00DD6854">
                          <w:pPr>
                            <w:spacing w:after="0" w:line="240" w:lineRule="auto"/>
                            <w:rPr>
                              <w:color w:val="FFFFFF" w:themeColor="background1"/>
                            </w:rPr>
                          </w:pPr>
                          <w:r>
                            <w:fldChar w:fldCharType="begin"/>
                          </w:r>
                          <w:r>
                            <w:instrText xml:space="preserve"> PAGE   \* MERGEFORMAT </w:instrText>
                          </w:r>
                          <w:r>
                            <w:fldChar w:fldCharType="separate"/>
                          </w:r>
                          <w:r w:rsidR="00E50D7A" w:rsidRPr="00E50D7A">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D6854" w:rsidRDefault="00DD6854">
                    <w:pPr>
                      <w:spacing w:after="0" w:line="240" w:lineRule="auto"/>
                      <w:rPr>
                        <w:color w:val="FFFFFF" w:themeColor="background1"/>
                      </w:rPr>
                    </w:pPr>
                    <w:r>
                      <w:fldChar w:fldCharType="begin"/>
                    </w:r>
                    <w:r>
                      <w:instrText xml:space="preserve"> PAGE   \* MERGEFORMAT </w:instrText>
                    </w:r>
                    <w:r>
                      <w:fldChar w:fldCharType="separate"/>
                    </w:r>
                    <w:r w:rsidR="00E50D7A" w:rsidRPr="00E50D7A">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06B4"/>
    <w:multiLevelType w:val="hybridMultilevel"/>
    <w:tmpl w:val="DE7A9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85478"/>
    <w:multiLevelType w:val="hybridMultilevel"/>
    <w:tmpl w:val="1DC0B89A"/>
    <w:lvl w:ilvl="0" w:tplc="6ED45B76">
      <w:start w:val="1"/>
      <w:numFmt w:val="lowerLetter"/>
      <w:lvlText w:val="(%1)"/>
      <w:lvlJc w:val="left"/>
      <w:pPr>
        <w:ind w:left="735" w:hanging="375"/>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D1CFA"/>
    <w:multiLevelType w:val="hybridMultilevel"/>
    <w:tmpl w:val="4B6E1D14"/>
    <w:lvl w:ilvl="0" w:tplc="D70C646C">
      <w:start w:val="1"/>
      <w:numFmt w:val="lowerLetter"/>
      <w:lvlText w:val="%1)"/>
      <w:lvlJc w:val="left"/>
      <w:pPr>
        <w:ind w:left="2533" w:hanging="360"/>
      </w:pPr>
      <w:rPr>
        <w:rFonts w:hint="default"/>
        <w:i w:val="0"/>
      </w:rPr>
    </w:lvl>
    <w:lvl w:ilvl="1" w:tplc="04090019" w:tentative="1">
      <w:start w:val="1"/>
      <w:numFmt w:val="lowerLetter"/>
      <w:lvlText w:val="%2."/>
      <w:lvlJc w:val="left"/>
      <w:pPr>
        <w:ind w:left="3253" w:hanging="360"/>
      </w:pPr>
    </w:lvl>
    <w:lvl w:ilvl="2" w:tplc="0409001B" w:tentative="1">
      <w:start w:val="1"/>
      <w:numFmt w:val="lowerRoman"/>
      <w:lvlText w:val="%3."/>
      <w:lvlJc w:val="right"/>
      <w:pPr>
        <w:ind w:left="3973" w:hanging="180"/>
      </w:pPr>
    </w:lvl>
    <w:lvl w:ilvl="3" w:tplc="0409000F" w:tentative="1">
      <w:start w:val="1"/>
      <w:numFmt w:val="decimal"/>
      <w:lvlText w:val="%4."/>
      <w:lvlJc w:val="left"/>
      <w:pPr>
        <w:ind w:left="4693" w:hanging="360"/>
      </w:pPr>
    </w:lvl>
    <w:lvl w:ilvl="4" w:tplc="04090019" w:tentative="1">
      <w:start w:val="1"/>
      <w:numFmt w:val="lowerLetter"/>
      <w:lvlText w:val="%5."/>
      <w:lvlJc w:val="left"/>
      <w:pPr>
        <w:ind w:left="5413" w:hanging="360"/>
      </w:pPr>
    </w:lvl>
    <w:lvl w:ilvl="5" w:tplc="0409001B" w:tentative="1">
      <w:start w:val="1"/>
      <w:numFmt w:val="lowerRoman"/>
      <w:lvlText w:val="%6."/>
      <w:lvlJc w:val="right"/>
      <w:pPr>
        <w:ind w:left="6133" w:hanging="180"/>
      </w:pPr>
    </w:lvl>
    <w:lvl w:ilvl="6" w:tplc="0409000F" w:tentative="1">
      <w:start w:val="1"/>
      <w:numFmt w:val="decimal"/>
      <w:lvlText w:val="%7."/>
      <w:lvlJc w:val="left"/>
      <w:pPr>
        <w:ind w:left="6853" w:hanging="360"/>
      </w:pPr>
    </w:lvl>
    <w:lvl w:ilvl="7" w:tplc="04090019" w:tentative="1">
      <w:start w:val="1"/>
      <w:numFmt w:val="lowerLetter"/>
      <w:lvlText w:val="%8."/>
      <w:lvlJc w:val="left"/>
      <w:pPr>
        <w:ind w:left="7573" w:hanging="360"/>
      </w:pPr>
    </w:lvl>
    <w:lvl w:ilvl="8" w:tplc="0409001B" w:tentative="1">
      <w:start w:val="1"/>
      <w:numFmt w:val="lowerRoman"/>
      <w:lvlText w:val="%9."/>
      <w:lvlJc w:val="right"/>
      <w:pPr>
        <w:ind w:left="8293" w:hanging="180"/>
      </w:pPr>
    </w:lvl>
  </w:abstractNum>
  <w:abstractNum w:abstractNumId="3" w15:restartNumberingAfterBreak="0">
    <w:nsid w:val="25030C28"/>
    <w:multiLevelType w:val="hybridMultilevel"/>
    <w:tmpl w:val="6FA80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01283"/>
    <w:multiLevelType w:val="hybridMultilevel"/>
    <w:tmpl w:val="B470C6F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A780B92"/>
    <w:multiLevelType w:val="hybridMultilevel"/>
    <w:tmpl w:val="07C2FD1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34B66D4D"/>
    <w:multiLevelType w:val="hybridMultilevel"/>
    <w:tmpl w:val="ED8A8002"/>
    <w:lvl w:ilvl="0" w:tplc="DBC6DAE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9A66083"/>
    <w:multiLevelType w:val="hybridMultilevel"/>
    <w:tmpl w:val="E604C70E"/>
    <w:lvl w:ilvl="0" w:tplc="083672E2">
      <w:start w:val="1"/>
      <w:numFmt w:val="decimal"/>
      <w:lvlText w:val="%1."/>
      <w:lvlJc w:val="left"/>
      <w:pPr>
        <w:ind w:left="786" w:hanging="360"/>
      </w:pPr>
      <w:rPr>
        <w:b w:val="0"/>
        <w:bCs w:val="0"/>
        <w:color w:val="auto"/>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DE52CB6"/>
    <w:multiLevelType w:val="hybridMultilevel"/>
    <w:tmpl w:val="F02C5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DB0469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746B01"/>
    <w:multiLevelType w:val="hybridMultilevel"/>
    <w:tmpl w:val="8F4AB52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48147AAB"/>
    <w:multiLevelType w:val="hybridMultilevel"/>
    <w:tmpl w:val="8BD02B9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4C907B89"/>
    <w:multiLevelType w:val="hybridMultilevel"/>
    <w:tmpl w:val="5ABE82F2"/>
    <w:lvl w:ilvl="0" w:tplc="94DE705E">
      <w:start w:val="3"/>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4F92670C"/>
    <w:multiLevelType w:val="hybridMultilevel"/>
    <w:tmpl w:val="B18E2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4867E2"/>
    <w:multiLevelType w:val="hybridMultilevel"/>
    <w:tmpl w:val="1AE64BB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763E7EB8"/>
    <w:multiLevelType w:val="hybridMultilevel"/>
    <w:tmpl w:val="2B46AC14"/>
    <w:lvl w:ilvl="0" w:tplc="0409000F">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5" w15:restartNumberingAfterBreak="0">
    <w:nsid w:val="7D753882"/>
    <w:multiLevelType w:val="hybridMultilevel"/>
    <w:tmpl w:val="33EC378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1"/>
  </w:num>
  <w:num w:numId="5">
    <w:abstractNumId w:val="3"/>
  </w:num>
  <w:num w:numId="6">
    <w:abstractNumId w:val="14"/>
  </w:num>
  <w:num w:numId="7">
    <w:abstractNumId w:val="12"/>
  </w:num>
  <w:num w:numId="8">
    <w:abstractNumId w:val="0"/>
  </w:num>
  <w:num w:numId="9">
    <w:abstractNumId w:val="11"/>
  </w:num>
  <w:num w:numId="10">
    <w:abstractNumId w:val="7"/>
  </w:num>
  <w:num w:numId="11">
    <w:abstractNumId w:val="4"/>
  </w:num>
  <w:num w:numId="12">
    <w:abstractNumId w:val="9"/>
  </w:num>
  <w:num w:numId="13">
    <w:abstractNumId w:val="13"/>
  </w:num>
  <w:num w:numId="14">
    <w:abstractNumId w:val="15"/>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59"/>
    <w:rsid w:val="00006C7C"/>
    <w:rsid w:val="0003433A"/>
    <w:rsid w:val="00054CA6"/>
    <w:rsid w:val="00074F49"/>
    <w:rsid w:val="000B0922"/>
    <w:rsid w:val="000E2E60"/>
    <w:rsid w:val="00100491"/>
    <w:rsid w:val="00101118"/>
    <w:rsid w:val="00120E19"/>
    <w:rsid w:val="001220EB"/>
    <w:rsid w:val="00122761"/>
    <w:rsid w:val="001333C4"/>
    <w:rsid w:val="00150A80"/>
    <w:rsid w:val="0016634D"/>
    <w:rsid w:val="00177AB6"/>
    <w:rsid w:val="001A434F"/>
    <w:rsid w:val="00271394"/>
    <w:rsid w:val="002A2B22"/>
    <w:rsid w:val="002A2DB9"/>
    <w:rsid w:val="002A6AE0"/>
    <w:rsid w:val="002D578B"/>
    <w:rsid w:val="0031044E"/>
    <w:rsid w:val="00335AAF"/>
    <w:rsid w:val="00362978"/>
    <w:rsid w:val="00363F28"/>
    <w:rsid w:val="00373676"/>
    <w:rsid w:val="00385C77"/>
    <w:rsid w:val="00396C3F"/>
    <w:rsid w:val="003A7584"/>
    <w:rsid w:val="003A7979"/>
    <w:rsid w:val="003B2E4D"/>
    <w:rsid w:val="003E30FC"/>
    <w:rsid w:val="0044034C"/>
    <w:rsid w:val="004453A6"/>
    <w:rsid w:val="00453E14"/>
    <w:rsid w:val="004913F7"/>
    <w:rsid w:val="004B4E39"/>
    <w:rsid w:val="004F4B15"/>
    <w:rsid w:val="004F6FD8"/>
    <w:rsid w:val="00507BF1"/>
    <w:rsid w:val="00542397"/>
    <w:rsid w:val="00560A86"/>
    <w:rsid w:val="00581333"/>
    <w:rsid w:val="005A1AB2"/>
    <w:rsid w:val="005C0221"/>
    <w:rsid w:val="005D63DD"/>
    <w:rsid w:val="00606C35"/>
    <w:rsid w:val="00620AE6"/>
    <w:rsid w:val="00634EE6"/>
    <w:rsid w:val="006418E8"/>
    <w:rsid w:val="00645088"/>
    <w:rsid w:val="006552BB"/>
    <w:rsid w:val="006625FC"/>
    <w:rsid w:val="0067502C"/>
    <w:rsid w:val="00685412"/>
    <w:rsid w:val="0069149F"/>
    <w:rsid w:val="00695FA1"/>
    <w:rsid w:val="006A0677"/>
    <w:rsid w:val="006D5375"/>
    <w:rsid w:val="006E5C3A"/>
    <w:rsid w:val="006F1BEE"/>
    <w:rsid w:val="00710A9C"/>
    <w:rsid w:val="007419BB"/>
    <w:rsid w:val="007443FE"/>
    <w:rsid w:val="007555D5"/>
    <w:rsid w:val="0075594B"/>
    <w:rsid w:val="007713DC"/>
    <w:rsid w:val="00771833"/>
    <w:rsid w:val="00792664"/>
    <w:rsid w:val="0079789B"/>
    <w:rsid w:val="007A27F8"/>
    <w:rsid w:val="007D66F7"/>
    <w:rsid w:val="007F5314"/>
    <w:rsid w:val="007F670F"/>
    <w:rsid w:val="008050C1"/>
    <w:rsid w:val="00822549"/>
    <w:rsid w:val="00850187"/>
    <w:rsid w:val="0086215E"/>
    <w:rsid w:val="00874ED3"/>
    <w:rsid w:val="00876519"/>
    <w:rsid w:val="00892264"/>
    <w:rsid w:val="00892779"/>
    <w:rsid w:val="008C1052"/>
    <w:rsid w:val="008C7F03"/>
    <w:rsid w:val="008D3E74"/>
    <w:rsid w:val="00901F99"/>
    <w:rsid w:val="00903BA2"/>
    <w:rsid w:val="00915071"/>
    <w:rsid w:val="009260A7"/>
    <w:rsid w:val="00932C6F"/>
    <w:rsid w:val="00944284"/>
    <w:rsid w:val="00956EE2"/>
    <w:rsid w:val="009809A1"/>
    <w:rsid w:val="00994AA3"/>
    <w:rsid w:val="009A2A53"/>
    <w:rsid w:val="009A59F3"/>
    <w:rsid w:val="00A036E4"/>
    <w:rsid w:val="00A14465"/>
    <w:rsid w:val="00A214D2"/>
    <w:rsid w:val="00A234E2"/>
    <w:rsid w:val="00A23E47"/>
    <w:rsid w:val="00A318EB"/>
    <w:rsid w:val="00A83133"/>
    <w:rsid w:val="00A83259"/>
    <w:rsid w:val="00A87230"/>
    <w:rsid w:val="00A93A5B"/>
    <w:rsid w:val="00AA2E77"/>
    <w:rsid w:val="00AA645F"/>
    <w:rsid w:val="00AC1A16"/>
    <w:rsid w:val="00AC3985"/>
    <w:rsid w:val="00AD16FA"/>
    <w:rsid w:val="00AE6C56"/>
    <w:rsid w:val="00B103CC"/>
    <w:rsid w:val="00B2063B"/>
    <w:rsid w:val="00B51529"/>
    <w:rsid w:val="00B62BAF"/>
    <w:rsid w:val="00B6735D"/>
    <w:rsid w:val="00B86938"/>
    <w:rsid w:val="00BA588C"/>
    <w:rsid w:val="00BD2552"/>
    <w:rsid w:val="00BD3BFC"/>
    <w:rsid w:val="00BE014E"/>
    <w:rsid w:val="00C06CE5"/>
    <w:rsid w:val="00C1617F"/>
    <w:rsid w:val="00C50E65"/>
    <w:rsid w:val="00C64459"/>
    <w:rsid w:val="00C74717"/>
    <w:rsid w:val="00C90505"/>
    <w:rsid w:val="00CD6887"/>
    <w:rsid w:val="00CE2829"/>
    <w:rsid w:val="00CE36D1"/>
    <w:rsid w:val="00D05EFC"/>
    <w:rsid w:val="00D06208"/>
    <w:rsid w:val="00D0672A"/>
    <w:rsid w:val="00D1543D"/>
    <w:rsid w:val="00D77136"/>
    <w:rsid w:val="00D813AD"/>
    <w:rsid w:val="00D879B7"/>
    <w:rsid w:val="00DA2C51"/>
    <w:rsid w:val="00DA5AC4"/>
    <w:rsid w:val="00DB23F8"/>
    <w:rsid w:val="00DB27A3"/>
    <w:rsid w:val="00DC00D1"/>
    <w:rsid w:val="00DD6854"/>
    <w:rsid w:val="00DD71FB"/>
    <w:rsid w:val="00E4284D"/>
    <w:rsid w:val="00E50D7A"/>
    <w:rsid w:val="00E523E9"/>
    <w:rsid w:val="00E61F4A"/>
    <w:rsid w:val="00E63873"/>
    <w:rsid w:val="00E76656"/>
    <w:rsid w:val="00EC7712"/>
    <w:rsid w:val="00ED03EA"/>
    <w:rsid w:val="00ED0D3C"/>
    <w:rsid w:val="00ED6DB6"/>
    <w:rsid w:val="00EF335D"/>
    <w:rsid w:val="00F2107A"/>
    <w:rsid w:val="00F34D5E"/>
    <w:rsid w:val="00F506A5"/>
    <w:rsid w:val="00F65B9E"/>
    <w:rsid w:val="00F77BA1"/>
    <w:rsid w:val="00F81CA9"/>
    <w:rsid w:val="00FA30D9"/>
    <w:rsid w:val="00FB4862"/>
    <w:rsid w:val="00FE5775"/>
    <w:rsid w:val="00FE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9C0DB2B-2B23-48B2-8090-4966E09E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459"/>
  </w:style>
  <w:style w:type="paragraph" w:styleId="ListParagraph">
    <w:name w:val="List Paragraph"/>
    <w:basedOn w:val="Normal"/>
    <w:uiPriority w:val="34"/>
    <w:qFormat/>
    <w:rsid w:val="00C64459"/>
    <w:pPr>
      <w:ind w:left="720"/>
      <w:contextualSpacing/>
    </w:pPr>
  </w:style>
  <w:style w:type="paragraph" w:styleId="Footer">
    <w:name w:val="footer"/>
    <w:basedOn w:val="Normal"/>
    <w:link w:val="FooterChar"/>
    <w:uiPriority w:val="99"/>
    <w:unhideWhenUsed/>
    <w:rsid w:val="00C64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459"/>
  </w:style>
  <w:style w:type="paragraph" w:styleId="FootnoteText">
    <w:name w:val="footnote text"/>
    <w:basedOn w:val="Normal"/>
    <w:link w:val="FootnoteTextChar"/>
    <w:uiPriority w:val="99"/>
    <w:semiHidden/>
    <w:unhideWhenUsed/>
    <w:rsid w:val="00B86938"/>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B86938"/>
    <w:rPr>
      <w:sz w:val="20"/>
      <w:szCs w:val="20"/>
      <w:lang w:val="en-ZW"/>
    </w:rPr>
  </w:style>
  <w:style w:type="character" w:styleId="FootnoteReference">
    <w:name w:val="footnote reference"/>
    <w:basedOn w:val="DefaultParagraphFont"/>
    <w:uiPriority w:val="99"/>
    <w:semiHidden/>
    <w:unhideWhenUsed/>
    <w:rsid w:val="00B86938"/>
    <w:rPr>
      <w:vertAlign w:val="superscript"/>
    </w:rPr>
  </w:style>
  <w:style w:type="paragraph" w:styleId="NormalWeb">
    <w:name w:val="Normal (Web)"/>
    <w:basedOn w:val="Normal"/>
    <w:uiPriority w:val="99"/>
    <w:semiHidden/>
    <w:unhideWhenUsed/>
    <w:rsid w:val="00994AA3"/>
    <w:rPr>
      <w:rFonts w:ascii="Times New Roman" w:hAnsi="Times New Roman" w:cs="Times New Roman"/>
      <w:sz w:val="24"/>
      <w:szCs w:val="24"/>
    </w:rPr>
  </w:style>
  <w:style w:type="paragraph" w:styleId="Revision">
    <w:name w:val="Revision"/>
    <w:hidden/>
    <w:uiPriority w:val="99"/>
    <w:semiHidden/>
    <w:rsid w:val="000343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Researcher</dc:creator>
  <cp:keywords/>
  <dc:description/>
  <cp:lastModifiedBy>USR</cp:lastModifiedBy>
  <cp:revision>4</cp:revision>
  <dcterms:created xsi:type="dcterms:W3CDTF">2023-05-10T06:45:00Z</dcterms:created>
  <dcterms:modified xsi:type="dcterms:W3CDTF">2023-05-18T13:08:00Z</dcterms:modified>
</cp:coreProperties>
</file>