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F7D" w:rsidRDefault="006B3F7D">
      <w:pPr>
        <w:rPr>
          <w:b/>
        </w:rPr>
      </w:pPr>
      <w:r w:rsidRPr="00B00BDE">
        <w:rPr>
          <w:b/>
          <w:u w:val="single"/>
        </w:rPr>
        <w:t>REPORTABLE</w:t>
      </w:r>
      <w:r w:rsidRPr="00B00BDE">
        <w:rPr>
          <w:b/>
        </w:rPr>
        <w:t xml:space="preserve"> </w:t>
      </w:r>
      <w:r w:rsidR="00281CE3">
        <w:rPr>
          <w:b/>
        </w:rPr>
        <w:tab/>
        <w:t>(1</w:t>
      </w:r>
      <w:r w:rsidRPr="00B00BDE">
        <w:rPr>
          <w:b/>
        </w:rPr>
        <w:t>)</w:t>
      </w:r>
    </w:p>
    <w:p w:rsidR="00997066" w:rsidRDefault="00997066">
      <w:pPr>
        <w:rPr>
          <w:u w:val="single"/>
        </w:rPr>
      </w:pPr>
    </w:p>
    <w:p w:rsidR="00997066" w:rsidRPr="00B00BDE" w:rsidRDefault="00997066">
      <w:pPr>
        <w:rPr>
          <w:u w:val="single"/>
        </w:rPr>
      </w:pPr>
    </w:p>
    <w:p w:rsidR="00DB2839" w:rsidRPr="00B00BDE" w:rsidRDefault="00DB2839"/>
    <w:p w:rsidR="00DB2839" w:rsidRPr="00B00BDE" w:rsidRDefault="00DB2839"/>
    <w:p w:rsidR="00DB2839" w:rsidRPr="00B00BDE" w:rsidRDefault="006B3F7D" w:rsidP="00DB2839">
      <w:pPr>
        <w:jc w:val="center"/>
        <w:rPr>
          <w:b/>
        </w:rPr>
      </w:pPr>
      <w:r w:rsidRPr="00B00BDE">
        <w:rPr>
          <w:b/>
        </w:rPr>
        <w:t xml:space="preserve">JOSEPH </w:t>
      </w:r>
      <w:r w:rsidR="00997066">
        <w:rPr>
          <w:b/>
        </w:rPr>
        <w:t xml:space="preserve">    </w:t>
      </w:r>
      <w:r w:rsidRPr="00B00BDE">
        <w:rPr>
          <w:b/>
        </w:rPr>
        <w:t xml:space="preserve">LUNGU </w:t>
      </w:r>
      <w:r w:rsidR="00997066">
        <w:rPr>
          <w:b/>
        </w:rPr>
        <w:t xml:space="preserve">    AND    </w:t>
      </w:r>
      <w:r w:rsidRPr="00B00BDE">
        <w:rPr>
          <w:b/>
        </w:rPr>
        <w:t xml:space="preserve"> OTHERS</w:t>
      </w:r>
    </w:p>
    <w:p w:rsidR="00383032" w:rsidRPr="00B00BDE" w:rsidRDefault="00383032" w:rsidP="00DB2839">
      <w:pPr>
        <w:jc w:val="center"/>
        <w:rPr>
          <w:b/>
        </w:rPr>
      </w:pPr>
      <w:r w:rsidRPr="00B00BDE">
        <w:rPr>
          <w:b/>
        </w:rPr>
        <w:t>v</w:t>
      </w:r>
    </w:p>
    <w:p w:rsidR="00383032" w:rsidRDefault="006B3F7D" w:rsidP="00DB2839">
      <w:pPr>
        <w:jc w:val="center"/>
        <w:rPr>
          <w:b/>
        </w:rPr>
      </w:pPr>
      <w:r w:rsidRPr="00B00BDE">
        <w:rPr>
          <w:b/>
        </w:rPr>
        <w:t>RESERVE</w:t>
      </w:r>
      <w:r w:rsidR="00997066">
        <w:rPr>
          <w:b/>
        </w:rPr>
        <w:t xml:space="preserve">    </w:t>
      </w:r>
      <w:r w:rsidRPr="00B00BDE">
        <w:rPr>
          <w:b/>
        </w:rPr>
        <w:t xml:space="preserve"> BANK </w:t>
      </w:r>
      <w:r w:rsidR="00997066">
        <w:rPr>
          <w:b/>
        </w:rPr>
        <w:t xml:space="preserve">    </w:t>
      </w:r>
      <w:r w:rsidRPr="00B00BDE">
        <w:rPr>
          <w:b/>
        </w:rPr>
        <w:t>OF</w:t>
      </w:r>
      <w:r w:rsidR="00997066">
        <w:rPr>
          <w:b/>
        </w:rPr>
        <w:t xml:space="preserve">    </w:t>
      </w:r>
      <w:r w:rsidRPr="00B00BDE">
        <w:rPr>
          <w:b/>
        </w:rPr>
        <w:t xml:space="preserve"> ZIMBABWE</w:t>
      </w:r>
    </w:p>
    <w:p w:rsidR="00997066" w:rsidRPr="00B00BDE" w:rsidRDefault="00997066" w:rsidP="00DB2839">
      <w:pPr>
        <w:jc w:val="center"/>
        <w:rPr>
          <w:b/>
        </w:rPr>
      </w:pPr>
    </w:p>
    <w:p w:rsidR="006E0951" w:rsidRDefault="006E0951" w:rsidP="006E0951">
      <w:pPr>
        <w:jc w:val="both"/>
        <w:rPr>
          <w:b/>
        </w:rPr>
      </w:pPr>
    </w:p>
    <w:p w:rsidR="00997066" w:rsidRPr="00B00BDE" w:rsidRDefault="00997066" w:rsidP="006E0951">
      <w:pPr>
        <w:jc w:val="both"/>
        <w:rPr>
          <w:b/>
        </w:rPr>
      </w:pPr>
    </w:p>
    <w:p w:rsidR="00E404FC" w:rsidRPr="00B00BDE" w:rsidRDefault="00E404FC" w:rsidP="006E0951">
      <w:pPr>
        <w:jc w:val="both"/>
        <w:rPr>
          <w:b/>
        </w:rPr>
      </w:pPr>
      <w:r w:rsidRPr="00B00BDE">
        <w:rPr>
          <w:b/>
        </w:rPr>
        <w:t>SUPREME COURT OF ZIMBABWE</w:t>
      </w:r>
    </w:p>
    <w:p w:rsidR="00E404FC" w:rsidRPr="00B00BDE" w:rsidRDefault="006B3F7D" w:rsidP="006E0951">
      <w:pPr>
        <w:jc w:val="both"/>
        <w:rPr>
          <w:b/>
        </w:rPr>
      </w:pPr>
      <w:r w:rsidRPr="00B00BDE">
        <w:rPr>
          <w:b/>
        </w:rPr>
        <w:t xml:space="preserve">GWAUNZA JA, PATEL JA </w:t>
      </w:r>
      <w:r w:rsidR="00AF48D9" w:rsidRPr="00B00BDE">
        <w:rPr>
          <w:b/>
        </w:rPr>
        <w:t xml:space="preserve">&amp; </w:t>
      </w:r>
      <w:r w:rsidRPr="00B00BDE">
        <w:rPr>
          <w:b/>
        </w:rPr>
        <w:t>MAVANGIRA JA</w:t>
      </w:r>
    </w:p>
    <w:p w:rsidR="00AF48D9" w:rsidRPr="00B00BDE" w:rsidRDefault="00AF48D9" w:rsidP="006E0951">
      <w:pPr>
        <w:jc w:val="both"/>
      </w:pPr>
      <w:r w:rsidRPr="00B00BDE">
        <w:rPr>
          <w:b/>
        </w:rPr>
        <w:t xml:space="preserve">HARARE, </w:t>
      </w:r>
      <w:r w:rsidR="006B3F7D" w:rsidRPr="00B00BDE">
        <w:rPr>
          <w:b/>
        </w:rPr>
        <w:t xml:space="preserve">14 OCTOBER </w:t>
      </w:r>
      <w:r w:rsidR="00281CE3">
        <w:rPr>
          <w:b/>
        </w:rPr>
        <w:t xml:space="preserve">2016 &amp; </w:t>
      </w:r>
      <w:r w:rsidR="001011EF">
        <w:rPr>
          <w:b/>
        </w:rPr>
        <w:t>26</w:t>
      </w:r>
      <w:r w:rsidR="0025349B">
        <w:rPr>
          <w:b/>
        </w:rPr>
        <w:t xml:space="preserve"> JANUARY 2017</w:t>
      </w:r>
    </w:p>
    <w:p w:rsidR="008E3E30" w:rsidRPr="00B00BDE" w:rsidRDefault="008E3E30" w:rsidP="00281CE3">
      <w:pPr>
        <w:jc w:val="both"/>
      </w:pPr>
    </w:p>
    <w:p w:rsidR="00B763ED" w:rsidRDefault="00B763ED" w:rsidP="00281CE3">
      <w:pPr>
        <w:jc w:val="both"/>
      </w:pPr>
    </w:p>
    <w:p w:rsidR="00C27DD2" w:rsidRDefault="00C27DD2" w:rsidP="00281CE3">
      <w:pPr>
        <w:jc w:val="both"/>
      </w:pPr>
    </w:p>
    <w:p w:rsidR="008E3E30" w:rsidRPr="00B00BDE" w:rsidRDefault="00A240BA" w:rsidP="00C27DD2">
      <w:pPr>
        <w:spacing w:line="480" w:lineRule="auto"/>
        <w:jc w:val="both"/>
      </w:pPr>
      <w:r w:rsidRPr="00B00BDE">
        <w:rPr>
          <w:i/>
        </w:rPr>
        <w:t xml:space="preserve">T. </w:t>
      </w:r>
      <w:proofErr w:type="spellStart"/>
      <w:r w:rsidRPr="00B00BDE">
        <w:rPr>
          <w:i/>
        </w:rPr>
        <w:t>Mpofu</w:t>
      </w:r>
      <w:proofErr w:type="spellEnd"/>
      <w:r w:rsidR="002D0DAD" w:rsidRPr="00B00BDE">
        <w:t>, for the appellant</w:t>
      </w:r>
      <w:r w:rsidRPr="00B00BDE">
        <w:t>s</w:t>
      </w:r>
    </w:p>
    <w:p w:rsidR="002D0DAD" w:rsidRPr="00B00BDE" w:rsidRDefault="00A240BA" w:rsidP="00281CE3">
      <w:pPr>
        <w:jc w:val="both"/>
      </w:pPr>
      <w:r w:rsidRPr="00B00BDE">
        <w:rPr>
          <w:i/>
        </w:rPr>
        <w:t xml:space="preserve">T. </w:t>
      </w:r>
      <w:proofErr w:type="spellStart"/>
      <w:r w:rsidRPr="00B00BDE">
        <w:rPr>
          <w:i/>
        </w:rPr>
        <w:t>Magwaliba</w:t>
      </w:r>
      <w:proofErr w:type="spellEnd"/>
      <w:r w:rsidR="002D0DAD" w:rsidRPr="00B00BDE">
        <w:t>, for the respondent</w:t>
      </w:r>
    </w:p>
    <w:p w:rsidR="00222F74" w:rsidRPr="00B00BDE" w:rsidRDefault="00222F74" w:rsidP="0025349B">
      <w:pPr>
        <w:spacing w:line="480" w:lineRule="auto"/>
        <w:jc w:val="both"/>
      </w:pPr>
    </w:p>
    <w:p w:rsidR="00997066" w:rsidRPr="00B00BDE" w:rsidRDefault="00997066" w:rsidP="0025349B">
      <w:pPr>
        <w:spacing w:line="480" w:lineRule="auto"/>
        <w:jc w:val="both"/>
      </w:pPr>
    </w:p>
    <w:p w:rsidR="00222F74" w:rsidRDefault="0002331C" w:rsidP="0025349B">
      <w:pPr>
        <w:spacing w:line="480" w:lineRule="auto"/>
        <w:jc w:val="both"/>
      </w:pPr>
      <w:r w:rsidRPr="00B00BDE">
        <w:tab/>
      </w:r>
      <w:r w:rsidR="00997066">
        <w:tab/>
      </w:r>
      <w:r w:rsidRPr="00B00BDE">
        <w:rPr>
          <w:b/>
        </w:rPr>
        <w:t xml:space="preserve">PATEL </w:t>
      </w:r>
      <w:r w:rsidR="00F7784D" w:rsidRPr="00B00BDE">
        <w:rPr>
          <w:b/>
        </w:rPr>
        <w:t>JA:</w:t>
      </w:r>
      <w:r w:rsidRPr="00B00BDE">
        <w:tab/>
      </w:r>
      <w:r w:rsidRPr="00B00BDE">
        <w:tab/>
      </w:r>
      <w:r w:rsidR="00E26EB7" w:rsidRPr="00B00BDE">
        <w:t xml:space="preserve">This is an appeal against the judgment of the Labour Court setting aside an arbitral award in favour of the appellants </w:t>
      </w:r>
      <w:r w:rsidR="00F214EB" w:rsidRPr="00B00BDE">
        <w:t>which upheld</w:t>
      </w:r>
      <w:r w:rsidR="00E26EB7" w:rsidRPr="00B00BDE">
        <w:t xml:space="preserve"> their claim for the payment of arrear salaries and benefits.</w:t>
      </w:r>
    </w:p>
    <w:p w:rsidR="00327B15" w:rsidRPr="00B00BDE" w:rsidRDefault="00327B15" w:rsidP="0025349B">
      <w:pPr>
        <w:spacing w:line="480" w:lineRule="auto"/>
        <w:jc w:val="both"/>
      </w:pPr>
    </w:p>
    <w:p w:rsidR="00327B15" w:rsidRPr="00997066" w:rsidRDefault="00327B15" w:rsidP="0025349B">
      <w:pPr>
        <w:spacing w:line="480" w:lineRule="auto"/>
        <w:jc w:val="both"/>
        <w:rPr>
          <w:b/>
        </w:rPr>
      </w:pPr>
      <w:r w:rsidRPr="00997066">
        <w:rPr>
          <w:b/>
          <w:u w:val="single"/>
        </w:rPr>
        <w:t>Background</w:t>
      </w:r>
    </w:p>
    <w:p w:rsidR="00BF1666" w:rsidRPr="00B00BDE" w:rsidRDefault="00327B15" w:rsidP="0025349B">
      <w:pPr>
        <w:spacing w:line="480" w:lineRule="auto"/>
        <w:jc w:val="both"/>
      </w:pPr>
      <w:r w:rsidRPr="00B00BDE">
        <w:tab/>
      </w:r>
      <w:r w:rsidR="00997066">
        <w:tab/>
      </w:r>
      <w:r w:rsidRPr="00B00BDE">
        <w:t>The appellants</w:t>
      </w:r>
      <w:r w:rsidR="000C0A0E" w:rsidRPr="00B00BDE">
        <w:t>, being 153 in number,</w:t>
      </w:r>
      <w:r w:rsidRPr="00B00BDE">
        <w:t xml:space="preserve"> were employed as security guards on fixed term contracts</w:t>
      </w:r>
      <w:r w:rsidR="000C0A0E" w:rsidRPr="00B00BDE">
        <w:t xml:space="preserve"> </w:t>
      </w:r>
      <w:r w:rsidRPr="00B00BDE">
        <w:t>renewable every three months.</w:t>
      </w:r>
      <w:r w:rsidR="000C0A0E" w:rsidRPr="00B00BDE">
        <w:t xml:space="preserve"> Their periods of employment ranged from 2007 and 2008 until January and April 2011 when their contracts of employment expired by effluxion of time. Their contracts were not renewed because the project for which they were employed was finally wound up in 2011.</w:t>
      </w:r>
    </w:p>
    <w:p w:rsidR="00BF1666" w:rsidRPr="00B00BDE" w:rsidRDefault="00BF1666" w:rsidP="0025349B">
      <w:pPr>
        <w:spacing w:line="480" w:lineRule="auto"/>
        <w:jc w:val="both"/>
      </w:pPr>
    </w:p>
    <w:p w:rsidR="0063183A" w:rsidRPr="00B00BDE" w:rsidRDefault="0063183A" w:rsidP="0025349B">
      <w:pPr>
        <w:spacing w:line="480" w:lineRule="auto"/>
        <w:jc w:val="both"/>
      </w:pPr>
      <w:r w:rsidRPr="00B00BDE">
        <w:lastRenderedPageBreak/>
        <w:tab/>
      </w:r>
      <w:r w:rsidR="00997066">
        <w:tab/>
      </w:r>
      <w:r w:rsidRPr="00B00BDE">
        <w:t>In July 2010, in a separate matter involving the respondent, its workers</w:t>
      </w:r>
      <w:r w:rsidR="00997066">
        <w:t>’</w:t>
      </w:r>
      <w:r w:rsidRPr="00B00BDE">
        <w:t xml:space="preserve"> committee and its employees, the first arbitrator (</w:t>
      </w:r>
      <w:proofErr w:type="spellStart"/>
      <w:r w:rsidRPr="00B00BDE">
        <w:t>Nasho</w:t>
      </w:r>
      <w:proofErr w:type="spellEnd"/>
      <w:r w:rsidRPr="00B00BDE">
        <w:t>) ordered the payment of back</w:t>
      </w:r>
      <w:r w:rsidR="00997066">
        <w:t xml:space="preserve"> </w:t>
      </w:r>
      <w:r w:rsidRPr="00B00BDE">
        <w:t>pay, from 1 March 2009 to the date of the award, in line with the multi-currency system. In conformity with that award, a Works Counci</w:t>
      </w:r>
      <w:r w:rsidR="00997066">
        <w:t>l Agreement was concluded on 15 </w:t>
      </w:r>
      <w:r w:rsidRPr="00B00BDE">
        <w:t>September 2010 to fix the back</w:t>
      </w:r>
      <w:r w:rsidR="00997066">
        <w:t xml:space="preserve"> </w:t>
      </w:r>
      <w:r w:rsidRPr="00B00BDE">
        <w:t>pay due to all employees and the salary structure for non-managerial employees from 1 January 2010 onwards.</w:t>
      </w:r>
    </w:p>
    <w:p w:rsidR="0063183A" w:rsidRPr="00B00BDE" w:rsidRDefault="0063183A" w:rsidP="0025349B">
      <w:pPr>
        <w:spacing w:line="480" w:lineRule="auto"/>
        <w:jc w:val="both"/>
      </w:pPr>
    </w:p>
    <w:p w:rsidR="00BF1666" w:rsidRPr="00B00BDE" w:rsidRDefault="00BF1666" w:rsidP="0025349B">
      <w:pPr>
        <w:spacing w:line="480" w:lineRule="auto"/>
        <w:jc w:val="both"/>
      </w:pPr>
      <w:r w:rsidRPr="00B00BDE">
        <w:tab/>
      </w:r>
      <w:r w:rsidR="00997066">
        <w:tab/>
      </w:r>
      <w:r w:rsidR="000545CF" w:rsidRPr="00B00BDE">
        <w:t>In a subsequent matter, the</w:t>
      </w:r>
      <w:r w:rsidRPr="00B00BDE">
        <w:t xml:space="preserve"> appellants</w:t>
      </w:r>
      <w:r w:rsidR="00F214EB" w:rsidRPr="00B00BDE">
        <w:t xml:space="preserve"> </w:t>
      </w:r>
      <w:r w:rsidR="00F214EB" w:rsidRPr="00B00BDE">
        <w:rPr>
          <w:i/>
        </w:rPr>
        <w:t xml:space="preserve">in </w:t>
      </w:r>
      <w:proofErr w:type="spellStart"/>
      <w:r w:rsidR="00F214EB" w:rsidRPr="00B00BDE">
        <w:rPr>
          <w:i/>
        </w:rPr>
        <w:t>casu</w:t>
      </w:r>
      <w:proofErr w:type="spellEnd"/>
      <w:r w:rsidR="00F214EB" w:rsidRPr="00B00BDE">
        <w:t xml:space="preserve"> </w:t>
      </w:r>
      <w:r w:rsidRPr="00B00BDE">
        <w:t xml:space="preserve">challenged the termination of their employment on the basis that their contracts had become permanent upon repeated renewal. The </w:t>
      </w:r>
      <w:r w:rsidR="00F61487" w:rsidRPr="00B00BDE">
        <w:t>second</w:t>
      </w:r>
      <w:r w:rsidRPr="00B00BDE">
        <w:t xml:space="preserve"> arbitrator (</w:t>
      </w:r>
      <w:proofErr w:type="spellStart"/>
      <w:r w:rsidRPr="00B00BDE">
        <w:t>Mugumisi</w:t>
      </w:r>
      <w:proofErr w:type="spellEnd"/>
      <w:r w:rsidRPr="00B00BDE">
        <w:t>) dismissed their claim of unfair dismissal</w:t>
      </w:r>
      <w:r w:rsidR="0063183A" w:rsidRPr="00B00BDE">
        <w:t xml:space="preserve"> on 4 April 2012</w:t>
      </w:r>
      <w:r w:rsidRPr="00B00BDE">
        <w:t>. On appeal, the arbitral award was upheld by the Labour Court. That decision is currently pending an applicati</w:t>
      </w:r>
      <w:r w:rsidR="00D2292F">
        <w:t>on for leave to appeal to this c</w:t>
      </w:r>
      <w:r w:rsidRPr="00B00BDE">
        <w:t>ourt.</w:t>
      </w:r>
    </w:p>
    <w:p w:rsidR="00BF1666" w:rsidRPr="00B00BDE" w:rsidRDefault="00BF1666" w:rsidP="0025349B">
      <w:pPr>
        <w:spacing w:line="480" w:lineRule="auto"/>
        <w:jc w:val="both"/>
      </w:pPr>
    </w:p>
    <w:p w:rsidR="0002331C" w:rsidRPr="00B00BDE" w:rsidRDefault="00BF1666" w:rsidP="0025349B">
      <w:pPr>
        <w:spacing w:line="480" w:lineRule="auto"/>
        <w:jc w:val="both"/>
      </w:pPr>
      <w:r w:rsidRPr="00B00BDE">
        <w:tab/>
      </w:r>
      <w:r w:rsidR="00D2292F">
        <w:tab/>
      </w:r>
      <w:r w:rsidR="00F61487" w:rsidRPr="00B00BDE">
        <w:t xml:space="preserve">On 10 December 2012, following the </w:t>
      </w:r>
      <w:r w:rsidR="009F6E3D" w:rsidRPr="00B00BDE">
        <w:t>rejection</w:t>
      </w:r>
      <w:r w:rsidR="00F61487" w:rsidRPr="00B00BDE">
        <w:t xml:space="preserve"> of their </w:t>
      </w:r>
      <w:r w:rsidR="009F6E3D" w:rsidRPr="00B00BDE">
        <w:t xml:space="preserve">unfair dismissal </w:t>
      </w:r>
      <w:r w:rsidR="00F61487" w:rsidRPr="00B00BDE">
        <w:t xml:space="preserve">claim by </w:t>
      </w:r>
      <w:r w:rsidR="009F6E3D" w:rsidRPr="00B00BDE">
        <w:t>a</w:t>
      </w:r>
      <w:r w:rsidR="00F61487" w:rsidRPr="00B00BDE">
        <w:t xml:space="preserve">rbitrator </w:t>
      </w:r>
      <w:proofErr w:type="spellStart"/>
      <w:r w:rsidR="00F61487" w:rsidRPr="00B00BDE">
        <w:t>Mugumisi</w:t>
      </w:r>
      <w:proofErr w:type="spellEnd"/>
      <w:r w:rsidR="00F61487" w:rsidRPr="00B00BDE">
        <w:t xml:space="preserve">, the appellants </w:t>
      </w:r>
      <w:r w:rsidR="009F6E3D" w:rsidRPr="00B00BDE">
        <w:t>filed a further claim for</w:t>
      </w:r>
      <w:r w:rsidR="00F61487" w:rsidRPr="00B00BDE">
        <w:t xml:space="preserve"> the payment of arrear salaries and benefits. The third arbitrator (</w:t>
      </w:r>
      <w:proofErr w:type="spellStart"/>
      <w:r w:rsidR="00F61487" w:rsidRPr="00B00BDE">
        <w:t>Mambara</w:t>
      </w:r>
      <w:proofErr w:type="spellEnd"/>
      <w:r w:rsidR="00F61487" w:rsidRPr="00B00BDE">
        <w:t>) found in their favour</w:t>
      </w:r>
      <w:r w:rsidR="006110EE" w:rsidRPr="00B00BDE">
        <w:t xml:space="preserve"> and awarded the payment of arrear salary and benefits, in accordance with the 2010 Works Council Agreement, from 1 January 2010 to the date when each claimant was retrenched. </w:t>
      </w:r>
      <w:r w:rsidR="00374581" w:rsidRPr="00B00BDE">
        <w:t>The re</w:t>
      </w:r>
      <w:r w:rsidR="00E14BB8" w:rsidRPr="00B00BDE">
        <w:t>spondent, being aggrieved by that</w:t>
      </w:r>
      <w:r w:rsidR="00374581" w:rsidRPr="00B00BDE">
        <w:t xml:space="preserve"> award, applied to the Labour Court for the review of </w:t>
      </w:r>
      <w:r w:rsidR="00E14BB8" w:rsidRPr="00B00BDE">
        <w:t>the</w:t>
      </w:r>
      <w:r w:rsidR="00374581" w:rsidRPr="00B00BDE">
        <w:t xml:space="preserve"> award.</w:t>
      </w:r>
    </w:p>
    <w:p w:rsidR="0002331C" w:rsidRDefault="0002331C" w:rsidP="0025349B">
      <w:pPr>
        <w:spacing w:line="480" w:lineRule="auto"/>
        <w:jc w:val="both"/>
      </w:pPr>
    </w:p>
    <w:p w:rsidR="0051243B" w:rsidRDefault="0051243B" w:rsidP="0025349B">
      <w:pPr>
        <w:spacing w:line="480" w:lineRule="auto"/>
        <w:jc w:val="both"/>
      </w:pPr>
    </w:p>
    <w:p w:rsidR="0051243B" w:rsidRPr="00B00BDE" w:rsidRDefault="0051243B" w:rsidP="0025349B">
      <w:pPr>
        <w:spacing w:line="480" w:lineRule="auto"/>
        <w:jc w:val="both"/>
      </w:pPr>
    </w:p>
    <w:p w:rsidR="0002331C" w:rsidRPr="00B00BDE" w:rsidRDefault="00F214EB" w:rsidP="0025349B">
      <w:pPr>
        <w:spacing w:line="480" w:lineRule="auto"/>
        <w:jc w:val="both"/>
      </w:pPr>
      <w:r w:rsidRPr="00B00BDE">
        <w:rPr>
          <w:u w:val="single"/>
        </w:rPr>
        <w:lastRenderedPageBreak/>
        <w:t>Decision Appealed and Grounds of Appeal</w:t>
      </w:r>
    </w:p>
    <w:p w:rsidR="0002331C" w:rsidRPr="00B00BDE" w:rsidRDefault="00F214EB" w:rsidP="0025349B">
      <w:pPr>
        <w:spacing w:line="480" w:lineRule="auto"/>
        <w:jc w:val="both"/>
      </w:pPr>
      <w:r w:rsidRPr="00B00BDE">
        <w:tab/>
      </w:r>
      <w:r w:rsidR="00D2292F">
        <w:tab/>
      </w:r>
      <w:r w:rsidR="00DA1F3C" w:rsidRPr="00B00BDE">
        <w:t xml:space="preserve">The </w:t>
      </w:r>
      <w:r w:rsidR="0096152E" w:rsidRPr="00B00BDE">
        <w:t xml:space="preserve">court </w:t>
      </w:r>
      <w:r w:rsidR="0096152E" w:rsidRPr="00B00BDE">
        <w:rPr>
          <w:i/>
        </w:rPr>
        <w:t>a quo</w:t>
      </w:r>
      <w:r w:rsidR="0096152E" w:rsidRPr="00B00BDE">
        <w:t xml:space="preserve"> </w:t>
      </w:r>
      <w:r w:rsidR="00DA1F3C" w:rsidRPr="00B00BDE">
        <w:t xml:space="preserve">rejected two of the grounds of review mounted by the respondent. It found that the </w:t>
      </w:r>
      <w:proofErr w:type="spellStart"/>
      <w:r w:rsidR="00DA1F3C" w:rsidRPr="00B00BDE">
        <w:t>Mambara</w:t>
      </w:r>
      <w:proofErr w:type="spellEnd"/>
      <w:r w:rsidR="00DA1F3C" w:rsidRPr="00B00BDE">
        <w:t xml:space="preserve"> award did not improperly seek to review or enforce the </w:t>
      </w:r>
      <w:proofErr w:type="spellStart"/>
      <w:r w:rsidR="00DA1F3C" w:rsidRPr="00B00BDE">
        <w:t>Nasho</w:t>
      </w:r>
      <w:proofErr w:type="spellEnd"/>
      <w:r w:rsidR="00DA1F3C" w:rsidRPr="00B00BDE">
        <w:t xml:space="preserve"> award. It also found that </w:t>
      </w:r>
      <w:r w:rsidR="00D04735" w:rsidRPr="00B00BDE">
        <w:t xml:space="preserve">the prior decision of the court upholding the </w:t>
      </w:r>
      <w:proofErr w:type="spellStart"/>
      <w:r w:rsidR="00D04735" w:rsidRPr="00B00BDE">
        <w:t>Mugumisi</w:t>
      </w:r>
      <w:proofErr w:type="spellEnd"/>
      <w:r w:rsidR="00D04735" w:rsidRPr="00B00BDE">
        <w:t xml:space="preserve"> award was different from the matter currently before it because </w:t>
      </w:r>
      <w:r w:rsidR="00A17181" w:rsidRPr="00B00BDE">
        <w:t>the former</w:t>
      </w:r>
      <w:r w:rsidR="00D04735" w:rsidRPr="00B00BDE">
        <w:t xml:space="preserve"> concerned </w:t>
      </w:r>
      <w:r w:rsidR="00A17181" w:rsidRPr="00B00BDE">
        <w:t>back</w:t>
      </w:r>
      <w:r w:rsidR="00D2292F">
        <w:t xml:space="preserve"> </w:t>
      </w:r>
      <w:r w:rsidR="00A17181" w:rsidRPr="00B00BDE">
        <w:t xml:space="preserve">pay from the date of termination to the date of reinstatement as opposed to </w:t>
      </w:r>
      <w:r w:rsidR="00D04735" w:rsidRPr="00B00BDE">
        <w:t xml:space="preserve">salary and benefits accrued before termination. Consequently, it was not necessary that the current matter be held in abeyance pending the determination of the appeal in the </w:t>
      </w:r>
      <w:r w:rsidR="0096152E" w:rsidRPr="00B00BDE">
        <w:t>earlier</w:t>
      </w:r>
      <w:r w:rsidR="00D04735" w:rsidRPr="00B00BDE">
        <w:t xml:space="preserve"> matter.</w:t>
      </w:r>
    </w:p>
    <w:p w:rsidR="00943C79" w:rsidRPr="00B00BDE" w:rsidRDefault="00943C79" w:rsidP="0025349B">
      <w:pPr>
        <w:spacing w:line="480" w:lineRule="auto"/>
        <w:jc w:val="both"/>
      </w:pPr>
    </w:p>
    <w:p w:rsidR="00943C79" w:rsidRPr="00B00BDE" w:rsidRDefault="0096152E" w:rsidP="0025349B">
      <w:pPr>
        <w:spacing w:line="480" w:lineRule="auto"/>
        <w:jc w:val="both"/>
      </w:pPr>
      <w:r w:rsidRPr="00B00BDE">
        <w:tab/>
      </w:r>
      <w:r w:rsidR="00D2292F">
        <w:tab/>
      </w:r>
      <w:r w:rsidRPr="00B00BDE">
        <w:t xml:space="preserve">The court </w:t>
      </w:r>
      <w:r w:rsidRPr="00B00BDE">
        <w:rPr>
          <w:i/>
        </w:rPr>
        <w:t>a quo</w:t>
      </w:r>
      <w:r w:rsidRPr="00B00BDE">
        <w:t xml:space="preserve"> found in favour of the </w:t>
      </w:r>
      <w:r w:rsidR="000412B0" w:rsidRPr="00B00BDE">
        <w:t>respondent</w:t>
      </w:r>
      <w:r w:rsidRPr="00B00BDE">
        <w:t xml:space="preserve"> on the remaining two grounds of review. Firstly, it held that the </w:t>
      </w:r>
      <w:proofErr w:type="spellStart"/>
      <w:r w:rsidRPr="00B00BDE">
        <w:t>Mambara</w:t>
      </w:r>
      <w:proofErr w:type="spellEnd"/>
      <w:r w:rsidRPr="00B00BDE">
        <w:t xml:space="preserve"> </w:t>
      </w:r>
      <w:r w:rsidR="000412B0" w:rsidRPr="00B00BDE">
        <w:t xml:space="preserve">award </w:t>
      </w:r>
      <w:r w:rsidRPr="00B00BDE">
        <w:t xml:space="preserve">did operate to </w:t>
      </w:r>
      <w:r w:rsidR="000412B0" w:rsidRPr="00B00BDE">
        <w:t>review and alter</w:t>
      </w:r>
      <w:r w:rsidRPr="00B00BDE">
        <w:t xml:space="preserve"> the court’s previous decision that the appellants had not been unfairly dismissed. This resulted in uncertainty on the employment status of the appellants and the possible institution of other unnecessary claims. Moreover</w:t>
      </w:r>
      <w:r w:rsidR="00E360BC" w:rsidRPr="00B00BDE">
        <w:t>,</w:t>
      </w:r>
      <w:r w:rsidRPr="00B00BDE">
        <w:t xml:space="preserve"> the arbitrator’s findings that the appellants had implied permanent contracts of employment and that they had been retrenched </w:t>
      </w:r>
      <w:r w:rsidR="00CE41E5" w:rsidRPr="00B00BDE">
        <w:t xml:space="preserve">were </w:t>
      </w:r>
      <w:r w:rsidR="00E360BC" w:rsidRPr="00B00BDE">
        <w:t>equally</w:t>
      </w:r>
      <w:r w:rsidR="00CE41E5" w:rsidRPr="00B00BDE">
        <w:t xml:space="preserve"> erroneous.</w:t>
      </w:r>
      <w:r w:rsidR="002543E7" w:rsidRPr="00B00BDE">
        <w:t xml:space="preserve"> Secondly, the court </w:t>
      </w:r>
      <w:r w:rsidR="0020652A" w:rsidRPr="00B00BDE">
        <w:t>found</w:t>
      </w:r>
      <w:r w:rsidR="002543E7" w:rsidRPr="00B00BDE">
        <w:t xml:space="preserve"> that the issue of the appellants’ grades was not part of the arbitrator’s terms of reference. </w:t>
      </w:r>
      <w:r w:rsidR="00E360BC" w:rsidRPr="00B00BDE">
        <w:t>Thus, the</w:t>
      </w:r>
      <w:r w:rsidR="002543E7" w:rsidRPr="00B00BDE">
        <w:t xml:space="preserve"> arbitrator </w:t>
      </w:r>
      <w:r w:rsidR="002559BD" w:rsidRPr="00B00BDE">
        <w:t xml:space="preserve">had </w:t>
      </w:r>
      <w:r w:rsidR="002543E7" w:rsidRPr="00B00BDE">
        <w:t>misdirected himself in going beyond his remit and basing his award on extraneous terms of reference.</w:t>
      </w:r>
      <w:r w:rsidR="007E7D3F" w:rsidRPr="00B00BDE">
        <w:t xml:space="preserve"> The court accordingly held that the review succeeded on these two grounds. The arbitral award was set aside and substituted with the dismissal of the appellants’ claim.</w:t>
      </w:r>
    </w:p>
    <w:p w:rsidR="002559BD" w:rsidRPr="00B00BDE" w:rsidRDefault="002559BD" w:rsidP="0025349B">
      <w:pPr>
        <w:spacing w:line="480" w:lineRule="auto"/>
        <w:jc w:val="both"/>
      </w:pPr>
    </w:p>
    <w:p w:rsidR="00907161" w:rsidRPr="00B00BDE" w:rsidRDefault="002559BD" w:rsidP="0025349B">
      <w:pPr>
        <w:spacing w:line="480" w:lineRule="auto"/>
        <w:jc w:val="both"/>
      </w:pPr>
      <w:r w:rsidRPr="00B00BDE">
        <w:lastRenderedPageBreak/>
        <w:tab/>
      </w:r>
      <w:r w:rsidR="00D2292F">
        <w:tab/>
      </w:r>
      <w:r w:rsidR="00907161" w:rsidRPr="00B00BDE">
        <w:t xml:space="preserve">The grounds of appeal </w:t>
      </w:r>
      <w:r w:rsidR="00907161" w:rsidRPr="00B00BDE">
        <w:rPr>
          <w:i/>
        </w:rPr>
        <w:t xml:space="preserve">in </w:t>
      </w:r>
      <w:proofErr w:type="spellStart"/>
      <w:r w:rsidR="00907161" w:rsidRPr="00B00BDE">
        <w:rPr>
          <w:i/>
        </w:rPr>
        <w:t>casu</w:t>
      </w:r>
      <w:proofErr w:type="spellEnd"/>
      <w:r w:rsidR="00907161" w:rsidRPr="00B00BDE">
        <w:t xml:space="preserve"> are </w:t>
      </w:r>
      <w:r w:rsidR="00C445CB" w:rsidRPr="00B00BDE">
        <w:t xml:space="preserve">that the court </w:t>
      </w:r>
      <w:r w:rsidR="00C445CB" w:rsidRPr="00B00BDE">
        <w:rPr>
          <w:i/>
        </w:rPr>
        <w:t>a quo</w:t>
      </w:r>
      <w:r w:rsidR="00C445CB" w:rsidRPr="00B00BDE">
        <w:t xml:space="preserve"> erred in the following respects:</w:t>
      </w:r>
    </w:p>
    <w:p w:rsidR="00907161" w:rsidRPr="00B00BDE" w:rsidRDefault="00907161" w:rsidP="0025349B">
      <w:pPr>
        <w:pStyle w:val="ListParagraph"/>
        <w:numPr>
          <w:ilvl w:val="0"/>
          <w:numId w:val="2"/>
        </w:numPr>
        <w:spacing w:line="480" w:lineRule="auto"/>
        <w:jc w:val="both"/>
      </w:pPr>
      <w:r w:rsidRPr="00B00BDE">
        <w:t>in concluding that the arbitrator’s award mandating the quantification of an admitted liability had the effect of altering the court’s previous judgment.</w:t>
      </w:r>
    </w:p>
    <w:p w:rsidR="00907161" w:rsidRPr="00B00BDE" w:rsidRDefault="00907161" w:rsidP="0025349B">
      <w:pPr>
        <w:pStyle w:val="ListParagraph"/>
        <w:numPr>
          <w:ilvl w:val="0"/>
          <w:numId w:val="2"/>
        </w:numPr>
        <w:spacing w:line="480" w:lineRule="auto"/>
        <w:jc w:val="both"/>
      </w:pPr>
      <w:r w:rsidRPr="00B00BDE">
        <w:t>in placing any significance on the arbitrator’s misuse of the word retrenchment.</w:t>
      </w:r>
    </w:p>
    <w:p w:rsidR="00C445CB" w:rsidRPr="00B00BDE" w:rsidRDefault="00C445CB" w:rsidP="0025349B">
      <w:pPr>
        <w:pStyle w:val="ListParagraph"/>
        <w:numPr>
          <w:ilvl w:val="0"/>
          <w:numId w:val="2"/>
        </w:numPr>
        <w:spacing w:line="480" w:lineRule="auto"/>
        <w:jc w:val="both"/>
      </w:pPr>
      <w:r w:rsidRPr="00B00BDE">
        <w:t>in concluding that the arbitrator had effectively conducted a re</w:t>
      </w:r>
      <w:r w:rsidR="00A770E7" w:rsidRPr="00B00BDE">
        <w:t>-</w:t>
      </w:r>
      <w:r w:rsidRPr="00B00BDE">
        <w:t>grading exercise in determining what was due to the appellants.</w:t>
      </w:r>
    </w:p>
    <w:p w:rsidR="001621B0" w:rsidRPr="00B00BDE" w:rsidRDefault="00966FAA" w:rsidP="0025349B">
      <w:pPr>
        <w:pStyle w:val="ListParagraph"/>
        <w:numPr>
          <w:ilvl w:val="0"/>
          <w:numId w:val="2"/>
        </w:numPr>
        <w:spacing w:line="480" w:lineRule="auto"/>
        <w:jc w:val="both"/>
      </w:pPr>
      <w:r w:rsidRPr="00B00BDE">
        <w:t>in concluding that there was a reviewable issue raised before the court.</w:t>
      </w:r>
    </w:p>
    <w:p w:rsidR="001621B0" w:rsidRPr="00B00BDE" w:rsidRDefault="001621B0" w:rsidP="0025349B">
      <w:pPr>
        <w:spacing w:line="480" w:lineRule="auto"/>
        <w:jc w:val="both"/>
      </w:pPr>
    </w:p>
    <w:p w:rsidR="00A91C81" w:rsidRPr="00B00BDE" w:rsidRDefault="00EC2D05" w:rsidP="0025349B">
      <w:pPr>
        <w:spacing w:line="480" w:lineRule="auto"/>
        <w:jc w:val="both"/>
      </w:pPr>
      <w:r w:rsidRPr="00B00BDE">
        <w:rPr>
          <w:u w:val="single"/>
        </w:rPr>
        <w:t>Jurisdiction to Review Arbitral Awards</w:t>
      </w:r>
    </w:p>
    <w:p w:rsidR="00437117" w:rsidRPr="00B00BDE" w:rsidRDefault="00EC2D05" w:rsidP="0025349B">
      <w:pPr>
        <w:spacing w:line="480" w:lineRule="auto"/>
        <w:jc w:val="both"/>
      </w:pPr>
      <w:r w:rsidRPr="00B00BDE">
        <w:tab/>
      </w:r>
      <w:r w:rsidR="00D2292F">
        <w:tab/>
      </w:r>
      <w:r w:rsidR="00D37D27" w:rsidRPr="00B00BDE">
        <w:t>In his heads of argument and at</w:t>
      </w:r>
      <w:r w:rsidR="00A57D61" w:rsidRPr="00B00BDE">
        <w:t xml:space="preserve"> the hearing of the appeal, </w:t>
      </w:r>
      <w:r w:rsidR="00D37D27" w:rsidRPr="00B00BDE">
        <w:t xml:space="preserve">Adv. </w:t>
      </w:r>
      <w:proofErr w:type="spellStart"/>
      <w:r w:rsidR="00D37D27" w:rsidRPr="00B00BDE">
        <w:rPr>
          <w:i/>
        </w:rPr>
        <w:t>Mpofu</w:t>
      </w:r>
      <w:proofErr w:type="spellEnd"/>
      <w:r w:rsidR="00D37D27" w:rsidRPr="00B00BDE">
        <w:t xml:space="preserve">, for the appellants, embarked upon </w:t>
      </w:r>
      <w:r w:rsidR="008D0553" w:rsidRPr="00B00BDE">
        <w:t>an excursus outside the stated grounds of appeal into the review jurisdiction of the Labour Court</w:t>
      </w:r>
      <w:r w:rsidR="00D37D27" w:rsidRPr="00B00BDE">
        <w:t>.</w:t>
      </w:r>
      <w:r w:rsidR="008D0553" w:rsidRPr="00B00BDE">
        <w:t xml:space="preserve"> </w:t>
      </w:r>
      <w:r w:rsidR="00D37D27" w:rsidRPr="00B00BDE">
        <w:t xml:space="preserve">He submits that </w:t>
      </w:r>
      <w:r w:rsidR="006D0B4C" w:rsidRPr="00B00BDE">
        <w:t>s</w:t>
      </w:r>
      <w:r w:rsidR="00D37D27" w:rsidRPr="00B00BDE">
        <w:t xml:space="preserve"> 89(1)</w:t>
      </w:r>
      <w:r w:rsidR="00C27DD2">
        <w:t xml:space="preserve"> </w:t>
      </w:r>
      <w:r w:rsidR="00D37D27" w:rsidRPr="00B00BDE">
        <w:t>(d1) of the Labour Act [</w:t>
      </w:r>
      <w:r w:rsidR="00D37D27" w:rsidRPr="00B00BDE">
        <w:rPr>
          <w:i/>
        </w:rPr>
        <w:t>Chapter 28:01</w:t>
      </w:r>
      <w:r w:rsidR="00D37D27" w:rsidRPr="00B00BDE">
        <w:t>] limits that court to the</w:t>
      </w:r>
      <w:r w:rsidR="00FE2B80" w:rsidRPr="00B00BDE">
        <w:t xml:space="preserve"> same</w:t>
      </w:r>
      <w:r w:rsidR="00D37D27" w:rsidRPr="00B00BDE">
        <w:t xml:space="preserve"> review powers as are exercisable by the High Court</w:t>
      </w:r>
      <w:r w:rsidR="003554B0" w:rsidRPr="00B00BDE">
        <w:t xml:space="preserve">. Therefore, since the review of arbitral awards cannot be instituted </w:t>
      </w:r>
      <w:r w:rsidR="00A349A2" w:rsidRPr="00B00BDE">
        <w:t>in terms of</w:t>
      </w:r>
      <w:r w:rsidR="003554B0" w:rsidRPr="00B00BDE">
        <w:t xml:space="preserve"> the High Court Act [</w:t>
      </w:r>
      <w:r w:rsidR="003554B0" w:rsidRPr="00B00BDE">
        <w:rPr>
          <w:i/>
        </w:rPr>
        <w:t>Chapter</w:t>
      </w:r>
      <w:r w:rsidR="00637867" w:rsidRPr="00B00BDE">
        <w:rPr>
          <w:i/>
        </w:rPr>
        <w:t xml:space="preserve"> 7:06</w:t>
      </w:r>
      <w:r w:rsidR="003554B0" w:rsidRPr="00B00BDE">
        <w:t xml:space="preserve">] but only </w:t>
      </w:r>
      <w:r w:rsidR="00A349A2" w:rsidRPr="00B00BDE">
        <w:t xml:space="preserve">under </w:t>
      </w:r>
      <w:r w:rsidR="003554B0" w:rsidRPr="00B00BDE">
        <w:t>the Model Law scheduled to the Arbitration Act [</w:t>
      </w:r>
      <w:r w:rsidR="003554B0" w:rsidRPr="00B00BDE">
        <w:rPr>
          <w:i/>
        </w:rPr>
        <w:t xml:space="preserve">Chapter </w:t>
      </w:r>
      <w:r w:rsidR="00637867" w:rsidRPr="00B00BDE">
        <w:rPr>
          <w:i/>
        </w:rPr>
        <w:t>7:15</w:t>
      </w:r>
      <w:r w:rsidR="003554B0" w:rsidRPr="00B00BDE">
        <w:t xml:space="preserve">], it follows that the Labour Court, being a creature of statute and having no inherent jurisdiction, </w:t>
      </w:r>
      <w:r w:rsidR="00810EDF" w:rsidRPr="00B00BDE">
        <w:t xml:space="preserve">cannot review </w:t>
      </w:r>
      <w:r w:rsidR="00A349A2" w:rsidRPr="00B00BDE">
        <w:t xml:space="preserve">the decisions of arbitrators. Adv. </w:t>
      </w:r>
      <w:proofErr w:type="spellStart"/>
      <w:r w:rsidR="00A349A2" w:rsidRPr="00B00BDE">
        <w:rPr>
          <w:i/>
        </w:rPr>
        <w:t>Mpofu</w:t>
      </w:r>
      <w:proofErr w:type="spellEnd"/>
      <w:r w:rsidR="00A349A2" w:rsidRPr="00B00BDE">
        <w:t xml:space="preserve"> relies for this proposition upon the decisions in </w:t>
      </w:r>
      <w:r w:rsidR="00A349A2" w:rsidRPr="00B00BDE">
        <w:rPr>
          <w:i/>
        </w:rPr>
        <w:t>Catering Employe</w:t>
      </w:r>
      <w:r w:rsidR="0033682D" w:rsidRPr="00B00BDE">
        <w:rPr>
          <w:i/>
        </w:rPr>
        <w:t>r</w:t>
      </w:r>
      <w:r w:rsidR="00A349A2" w:rsidRPr="00B00BDE">
        <w:rPr>
          <w:i/>
        </w:rPr>
        <w:t>s</w:t>
      </w:r>
      <w:r w:rsidR="0033682D" w:rsidRPr="00B00BDE">
        <w:rPr>
          <w:i/>
        </w:rPr>
        <w:t xml:space="preserve"> Association of Zimbabwe</w:t>
      </w:r>
      <w:r w:rsidR="00A349A2" w:rsidRPr="00B00BDE">
        <w:t xml:space="preserve"> v </w:t>
      </w:r>
      <w:r w:rsidR="00CD187D" w:rsidRPr="00B00BDE">
        <w:rPr>
          <w:i/>
        </w:rPr>
        <w:t>Zimbabwe Hotel and Catering Workers Union &amp; Another</w:t>
      </w:r>
      <w:r w:rsidR="00A349A2" w:rsidRPr="00B00BDE">
        <w:t xml:space="preserve"> 2001 (2) ZLR 388</w:t>
      </w:r>
      <w:r w:rsidR="00CD187D" w:rsidRPr="00B00BDE">
        <w:t xml:space="preserve"> (S)</w:t>
      </w:r>
      <w:r w:rsidR="00437117" w:rsidRPr="00B00BDE">
        <w:t xml:space="preserve"> and</w:t>
      </w:r>
      <w:r w:rsidR="00A349A2" w:rsidRPr="00B00BDE">
        <w:t xml:space="preserve"> </w:t>
      </w:r>
      <w:r w:rsidR="00CD187D" w:rsidRPr="00B00BDE">
        <w:rPr>
          <w:i/>
        </w:rPr>
        <w:t>National Social Security Authority</w:t>
      </w:r>
      <w:r w:rsidR="00A349A2" w:rsidRPr="00B00BDE">
        <w:t xml:space="preserve"> </w:t>
      </w:r>
      <w:proofErr w:type="gramStart"/>
      <w:r w:rsidR="00A349A2" w:rsidRPr="00B00BDE">
        <w:t>v</w:t>
      </w:r>
      <w:proofErr w:type="gramEnd"/>
      <w:r w:rsidR="00A349A2" w:rsidRPr="00B00BDE">
        <w:t xml:space="preserve"> </w:t>
      </w:r>
      <w:r w:rsidR="003D0AD1" w:rsidRPr="00B00BDE">
        <w:rPr>
          <w:i/>
        </w:rPr>
        <w:t>Chairman, N</w:t>
      </w:r>
      <w:r w:rsidR="00CD187D" w:rsidRPr="00B00BDE">
        <w:rPr>
          <w:i/>
        </w:rPr>
        <w:t>ational Social Security Authority</w:t>
      </w:r>
      <w:r w:rsidR="003D0AD1" w:rsidRPr="00B00BDE">
        <w:rPr>
          <w:i/>
        </w:rPr>
        <w:t xml:space="preserve"> Workers Committee </w:t>
      </w:r>
      <w:r w:rsidR="00BD53B7" w:rsidRPr="00B00BDE">
        <w:rPr>
          <w:i/>
        </w:rPr>
        <w:t>&amp;</w:t>
      </w:r>
      <w:r w:rsidR="003D0AD1" w:rsidRPr="00B00BDE">
        <w:rPr>
          <w:i/>
        </w:rPr>
        <w:t xml:space="preserve"> Others</w:t>
      </w:r>
      <w:r w:rsidR="00A349A2" w:rsidRPr="00B00BDE">
        <w:t xml:space="preserve"> 2002 (1) ZLR </w:t>
      </w:r>
      <w:r w:rsidR="00584E51" w:rsidRPr="00B00BDE">
        <w:t>306</w:t>
      </w:r>
      <w:r w:rsidR="00BD53B7" w:rsidRPr="00B00BDE">
        <w:t xml:space="preserve"> (H)</w:t>
      </w:r>
      <w:r w:rsidR="00437117" w:rsidRPr="00B00BDE">
        <w:t>.</w:t>
      </w:r>
    </w:p>
    <w:p w:rsidR="0051243B" w:rsidRDefault="0051243B" w:rsidP="0025349B">
      <w:pPr>
        <w:spacing w:line="480" w:lineRule="auto"/>
        <w:jc w:val="both"/>
      </w:pPr>
    </w:p>
    <w:p w:rsidR="000A6DFE" w:rsidRPr="00B00BDE" w:rsidRDefault="000A6DFE" w:rsidP="0025349B">
      <w:pPr>
        <w:spacing w:line="480" w:lineRule="auto"/>
        <w:jc w:val="both"/>
      </w:pPr>
      <w:r w:rsidRPr="00B00BDE">
        <w:lastRenderedPageBreak/>
        <w:tab/>
      </w:r>
      <w:r w:rsidR="00D2292F">
        <w:tab/>
      </w:r>
      <w:r w:rsidR="00437117" w:rsidRPr="00B00BDE">
        <w:t xml:space="preserve">In the </w:t>
      </w:r>
      <w:r w:rsidR="00437117" w:rsidRPr="00B00BDE">
        <w:rPr>
          <w:i/>
        </w:rPr>
        <w:t>Catering Employers Association</w:t>
      </w:r>
      <w:r w:rsidR="00437117" w:rsidRPr="00B00BDE">
        <w:t xml:space="preserve"> case, it was held that Article 34(2) of the Model Law sets out the sole grounds on which the High Court may set aside an arbitral award. The court cannot therefore rely on the grounds set out in s 27 of the High Court Act to set aside an arbitral award on review. </w:t>
      </w:r>
      <w:r w:rsidR="00C97011" w:rsidRPr="00B00BDE">
        <w:t xml:space="preserve">This position was </w:t>
      </w:r>
      <w:r w:rsidR="00F2760A" w:rsidRPr="00B00BDE">
        <w:t>adopted</w:t>
      </w:r>
      <w:r w:rsidR="00C97011" w:rsidRPr="00B00BDE">
        <w:t xml:space="preserve"> in the </w:t>
      </w:r>
      <w:r w:rsidR="00C97011" w:rsidRPr="00B00BDE">
        <w:rPr>
          <w:i/>
        </w:rPr>
        <w:t>National Social Security Authority</w:t>
      </w:r>
      <w:r w:rsidR="00C97011" w:rsidRPr="00B00BDE">
        <w:t xml:space="preserve"> case</w:t>
      </w:r>
      <w:r w:rsidR="007532F2" w:rsidRPr="00B00BDE">
        <w:t xml:space="preserve"> on the </w:t>
      </w:r>
      <w:r w:rsidR="00614A37" w:rsidRPr="00B00BDE">
        <w:t xml:space="preserve">somewhat </w:t>
      </w:r>
      <w:r w:rsidR="00F2760A" w:rsidRPr="00B00BDE">
        <w:t xml:space="preserve">questionable </w:t>
      </w:r>
      <w:r w:rsidR="007532F2" w:rsidRPr="00B00BDE">
        <w:t xml:space="preserve">basis that the general power to review proceedings conferred by s 26 of the High Court Act does not extend to arbitral awards because an arbitrator does not fall into any of the stipulated categories, </w:t>
      </w:r>
      <w:r w:rsidR="007532F2" w:rsidRPr="00B00BDE">
        <w:rPr>
          <w:i/>
        </w:rPr>
        <w:t>i.e.</w:t>
      </w:r>
      <w:r w:rsidR="007532F2" w:rsidRPr="00B00BDE">
        <w:t xml:space="preserve"> inferior courts of justice, tribunals or administrative authorities.</w:t>
      </w:r>
      <w:r w:rsidR="00F2760A" w:rsidRPr="00B00BDE">
        <w:t xml:space="preserve"> In any event, it was reaffirmed that </w:t>
      </w:r>
      <w:r w:rsidR="00CD5B80" w:rsidRPr="00B00BDE">
        <w:t>the narrow grounds on which an arbitral award may be set aside are set out in Article 34 of the Model Law, and recourse to the courts against an award may only be made by way of an application under th</w:t>
      </w:r>
      <w:r w:rsidR="0096160C" w:rsidRPr="00B00BDE">
        <w:t>at article. The legislature had</w:t>
      </w:r>
      <w:r w:rsidR="00CD5B80" w:rsidRPr="00B00BDE">
        <w:t xml:space="preserve"> in enacting the Model Law, </w:t>
      </w:r>
      <w:r w:rsidR="0096160C" w:rsidRPr="00B00BDE">
        <w:t xml:space="preserve">so it was held, </w:t>
      </w:r>
      <w:r w:rsidR="00CD5B80" w:rsidRPr="00B00BDE">
        <w:t>deprived the High Court of its inherent jurisdiction to review the conduct of an arbitrator.</w:t>
      </w:r>
      <w:r w:rsidR="00F2760A" w:rsidRPr="00B00BDE">
        <w:t xml:space="preserve"> </w:t>
      </w:r>
    </w:p>
    <w:p w:rsidR="000A6DFE" w:rsidRPr="00B00BDE" w:rsidRDefault="000A6DFE" w:rsidP="0025349B">
      <w:pPr>
        <w:spacing w:line="480" w:lineRule="auto"/>
        <w:jc w:val="both"/>
      </w:pPr>
    </w:p>
    <w:p w:rsidR="00242F44" w:rsidRDefault="00242F44" w:rsidP="0025349B">
      <w:pPr>
        <w:spacing w:line="480" w:lineRule="auto"/>
        <w:jc w:val="both"/>
      </w:pPr>
      <w:r w:rsidRPr="00B00BDE">
        <w:tab/>
      </w:r>
      <w:r w:rsidR="00D2292F">
        <w:tab/>
      </w:r>
      <w:r w:rsidRPr="00B00BDE">
        <w:t xml:space="preserve">Adv. </w:t>
      </w:r>
      <w:proofErr w:type="spellStart"/>
      <w:r w:rsidRPr="00B00BDE">
        <w:rPr>
          <w:i/>
        </w:rPr>
        <w:t>Magwaliba</w:t>
      </w:r>
      <w:proofErr w:type="spellEnd"/>
      <w:r w:rsidRPr="00B00BDE">
        <w:t>, for the respondent,</w:t>
      </w:r>
      <w:r w:rsidR="00071838" w:rsidRPr="00B00BDE">
        <w:t xml:space="preserve"> submits that s 89(1)</w:t>
      </w:r>
      <w:r w:rsidR="00C27DD2">
        <w:t xml:space="preserve"> </w:t>
      </w:r>
      <w:r w:rsidR="00071838" w:rsidRPr="00B00BDE">
        <w:t>(d1)</w:t>
      </w:r>
      <w:r w:rsidR="006D0B4C" w:rsidRPr="00B00BDE">
        <w:t xml:space="preserve"> of the Labour Act</w:t>
      </w:r>
      <w:r w:rsidR="00071838" w:rsidRPr="00B00BDE">
        <w:t xml:space="preserve"> was inserted by Act</w:t>
      </w:r>
      <w:r w:rsidR="006D0B4C" w:rsidRPr="00B00BDE">
        <w:t xml:space="preserve"> No.</w:t>
      </w:r>
      <w:r w:rsidR="00071838" w:rsidRPr="00B00BDE">
        <w:t xml:space="preserve"> 7 of 2005. Therefore, the </w:t>
      </w:r>
      <w:r w:rsidR="00344649" w:rsidRPr="00B00BDE">
        <w:t xml:space="preserve">earlier </w:t>
      </w:r>
      <w:r w:rsidR="00071838" w:rsidRPr="00B00BDE">
        <w:t xml:space="preserve">authorities cited on behalf of the appellants do not apply. </w:t>
      </w:r>
      <w:r w:rsidR="00270279" w:rsidRPr="00B00BDE">
        <w:t xml:space="preserve">This position </w:t>
      </w:r>
      <w:r w:rsidR="006D0B4C" w:rsidRPr="00B00BDE">
        <w:t>is</w:t>
      </w:r>
      <w:r w:rsidR="00270279" w:rsidRPr="00B00BDE">
        <w:t xml:space="preserve"> </w:t>
      </w:r>
      <w:r w:rsidR="006D0B4C" w:rsidRPr="00B00BDE">
        <w:t>placed beyond doubt</w:t>
      </w:r>
      <w:r w:rsidR="00D2292F">
        <w:t xml:space="preserve"> by the decision of this c</w:t>
      </w:r>
      <w:r w:rsidR="00270279" w:rsidRPr="00B00BDE">
        <w:t xml:space="preserve">ourt in </w:t>
      </w:r>
      <w:proofErr w:type="spellStart"/>
      <w:r w:rsidR="00270279" w:rsidRPr="00B00BDE">
        <w:rPr>
          <w:i/>
        </w:rPr>
        <w:t>Zimasco</w:t>
      </w:r>
      <w:proofErr w:type="spellEnd"/>
      <w:r w:rsidR="00270279" w:rsidRPr="00B00BDE">
        <w:rPr>
          <w:i/>
        </w:rPr>
        <w:t xml:space="preserve"> (Pvt) Ltd</w:t>
      </w:r>
      <w:r w:rsidR="00270279" w:rsidRPr="00B00BDE">
        <w:t xml:space="preserve"> v </w:t>
      </w:r>
      <w:proofErr w:type="spellStart"/>
      <w:r w:rsidR="00270279" w:rsidRPr="00B00BDE">
        <w:rPr>
          <w:i/>
        </w:rPr>
        <w:t>Marikano</w:t>
      </w:r>
      <w:proofErr w:type="spellEnd"/>
      <w:r w:rsidR="00270279" w:rsidRPr="00B00BDE">
        <w:t xml:space="preserve"> 2014 (1) ZLR 1 (S) to the effect that the Labour Court has full powers of r</w:t>
      </w:r>
      <w:r w:rsidR="000C21BC" w:rsidRPr="00B00BDE">
        <w:t>e</w:t>
      </w:r>
      <w:r w:rsidR="00270279" w:rsidRPr="00B00BDE">
        <w:t>view in addition to those of the High Court.</w:t>
      </w:r>
      <w:r w:rsidR="006D0B4C" w:rsidRPr="00B00BDE">
        <w:t xml:space="preserve"> Moreover, s 92</w:t>
      </w:r>
      <w:proofErr w:type="gramStart"/>
      <w:r w:rsidR="006D0B4C" w:rsidRPr="00B00BDE">
        <w:t>EE(</w:t>
      </w:r>
      <w:proofErr w:type="gramEnd"/>
      <w:r w:rsidR="006D0B4C" w:rsidRPr="00B00BDE">
        <w:t>1) of the Act, inserted by Act No. 5 of 2015</w:t>
      </w:r>
      <w:r w:rsidR="00B76CAC" w:rsidRPr="00B00BDE">
        <w:t>,</w:t>
      </w:r>
      <w:r w:rsidR="006D0B4C" w:rsidRPr="00B00BDE">
        <w:t xml:space="preserve"> makes it very clear that the Labour Court can exercise review powers over the decisions of arbitrators.</w:t>
      </w:r>
      <w:r w:rsidR="00055BB2" w:rsidRPr="00B00BDE">
        <w:t xml:space="preserve"> I entirely agree with these submissions.</w:t>
      </w:r>
    </w:p>
    <w:p w:rsidR="00A91C81" w:rsidRPr="00B00BDE" w:rsidRDefault="00A91C81" w:rsidP="0025349B">
      <w:pPr>
        <w:spacing w:line="480" w:lineRule="auto"/>
        <w:jc w:val="both"/>
      </w:pPr>
    </w:p>
    <w:p w:rsidR="00055BB2" w:rsidRPr="00B00BDE" w:rsidRDefault="00055BB2" w:rsidP="0025349B">
      <w:pPr>
        <w:spacing w:line="480" w:lineRule="auto"/>
        <w:jc w:val="both"/>
        <w:rPr>
          <w:bCs/>
          <w:lang w:val="en-ZW" w:eastAsia="en-ZW"/>
        </w:rPr>
      </w:pPr>
      <w:r w:rsidRPr="00B00BDE">
        <w:lastRenderedPageBreak/>
        <w:tab/>
      </w:r>
      <w:r w:rsidR="00D2292F">
        <w:tab/>
      </w:r>
      <w:r w:rsidRPr="00B00BDE">
        <w:t xml:space="preserve">Section 89 </w:t>
      </w:r>
      <w:r w:rsidR="00C83810" w:rsidRPr="00B00BDE">
        <w:t xml:space="preserve">of the Labour Act prescribes the </w:t>
      </w:r>
      <w:r w:rsidR="00CD75CA" w:rsidRPr="00B00BDE">
        <w:rPr>
          <w:bCs/>
          <w:lang w:val="en-ZW" w:eastAsia="en-ZW"/>
        </w:rPr>
        <w:t>functions</w:t>
      </w:r>
      <w:r w:rsidRPr="00B00BDE">
        <w:rPr>
          <w:bCs/>
          <w:lang w:val="en-ZW" w:eastAsia="en-ZW"/>
        </w:rPr>
        <w:t>, powers and jurisdiction of</w:t>
      </w:r>
      <w:r w:rsidR="00C83810" w:rsidRPr="00B00BDE">
        <w:rPr>
          <w:bCs/>
          <w:lang w:val="en-ZW" w:eastAsia="en-ZW"/>
        </w:rPr>
        <w:t xml:space="preserve"> the </w:t>
      </w:r>
      <w:r w:rsidRPr="00B00BDE">
        <w:rPr>
          <w:bCs/>
          <w:lang w:val="en-ZW" w:eastAsia="en-ZW"/>
        </w:rPr>
        <w:t>Labour Court</w:t>
      </w:r>
      <w:r w:rsidR="00C83810" w:rsidRPr="00B00BDE">
        <w:rPr>
          <w:bCs/>
          <w:lang w:val="en-ZW" w:eastAsia="en-ZW"/>
        </w:rPr>
        <w:t>. In particular, s 89(1) in its relevant portions provides that:</w:t>
      </w:r>
    </w:p>
    <w:p w:rsidR="00055BB2" w:rsidRPr="00B00BDE" w:rsidRDefault="00C83810" w:rsidP="00055BB2">
      <w:pPr>
        <w:autoSpaceDE w:val="0"/>
        <w:autoSpaceDN w:val="0"/>
        <w:adjustRightInd w:val="0"/>
        <w:jc w:val="both"/>
        <w:rPr>
          <w:lang w:val="en-ZW" w:eastAsia="en-ZW"/>
        </w:rPr>
      </w:pPr>
      <w:r w:rsidRPr="00B00BDE">
        <w:rPr>
          <w:lang w:val="en-ZW" w:eastAsia="en-ZW"/>
        </w:rPr>
        <w:tab/>
        <w:t>“</w:t>
      </w:r>
      <w:r w:rsidR="00055BB2" w:rsidRPr="00B00BDE">
        <w:rPr>
          <w:lang w:val="en-ZW" w:eastAsia="en-ZW"/>
        </w:rPr>
        <w:t>(1) The Labour Court shall exercise the following functions—</w:t>
      </w:r>
    </w:p>
    <w:p w:rsidR="00055BB2" w:rsidRPr="00B00BDE" w:rsidRDefault="00C83810" w:rsidP="00055BB2">
      <w:pPr>
        <w:autoSpaceDE w:val="0"/>
        <w:autoSpaceDN w:val="0"/>
        <w:adjustRightInd w:val="0"/>
        <w:jc w:val="both"/>
        <w:rPr>
          <w:lang w:val="en-ZW" w:eastAsia="en-ZW"/>
        </w:rPr>
      </w:pPr>
      <w:r w:rsidRPr="00B00BDE">
        <w:rPr>
          <w:lang w:val="en-ZW" w:eastAsia="en-ZW"/>
        </w:rPr>
        <w:tab/>
      </w:r>
      <w:r w:rsidRPr="00B00BDE">
        <w:rPr>
          <w:lang w:val="en-ZW" w:eastAsia="en-ZW"/>
        </w:rPr>
        <w:tab/>
      </w:r>
      <w:r w:rsidR="00055BB2" w:rsidRPr="00B00BDE">
        <w:rPr>
          <w:lang w:val="en-ZW" w:eastAsia="en-ZW"/>
        </w:rPr>
        <w:t>(</w:t>
      </w:r>
      <w:r w:rsidR="00055BB2" w:rsidRPr="00B00BDE">
        <w:rPr>
          <w:i/>
          <w:iCs/>
          <w:lang w:val="en-ZW" w:eastAsia="en-ZW"/>
        </w:rPr>
        <w:t>a</w:t>
      </w:r>
      <w:r w:rsidR="00055BB2" w:rsidRPr="00B00BDE">
        <w:rPr>
          <w:lang w:val="en-ZW" w:eastAsia="en-ZW"/>
        </w:rPr>
        <w:t xml:space="preserve">) </w:t>
      </w:r>
      <w:r w:rsidR="0033682D" w:rsidRPr="00B00BDE">
        <w:rPr>
          <w:lang w:val="en-ZW" w:eastAsia="en-ZW"/>
        </w:rPr>
        <w:t xml:space="preserve">hearing and determining applications and appeals in terms of </w:t>
      </w:r>
      <w:r w:rsidR="0033682D" w:rsidRPr="00B00BDE">
        <w:rPr>
          <w:lang w:val="en-ZW" w:eastAsia="en-ZW"/>
        </w:rPr>
        <w:tab/>
      </w:r>
      <w:r w:rsidR="0033682D" w:rsidRPr="00B00BDE">
        <w:rPr>
          <w:lang w:val="en-ZW" w:eastAsia="en-ZW"/>
        </w:rPr>
        <w:tab/>
      </w:r>
      <w:r w:rsidR="0033682D" w:rsidRPr="00B00BDE">
        <w:rPr>
          <w:lang w:val="en-ZW" w:eastAsia="en-ZW"/>
        </w:rPr>
        <w:tab/>
        <w:t>this Act or any other enactment</w:t>
      </w:r>
      <w:r w:rsidR="00055BB2" w:rsidRPr="00B00BDE">
        <w:rPr>
          <w:lang w:val="en-ZW" w:eastAsia="en-ZW"/>
        </w:rPr>
        <w:t>;</w:t>
      </w:r>
    </w:p>
    <w:p w:rsidR="00055BB2" w:rsidRPr="00B00BDE" w:rsidRDefault="00C83810" w:rsidP="00055BB2">
      <w:pPr>
        <w:autoSpaceDE w:val="0"/>
        <w:autoSpaceDN w:val="0"/>
        <w:adjustRightInd w:val="0"/>
        <w:jc w:val="both"/>
        <w:rPr>
          <w:lang w:val="en-ZW" w:eastAsia="en-ZW"/>
        </w:rPr>
      </w:pPr>
      <w:r w:rsidRPr="00B00BDE">
        <w:rPr>
          <w:lang w:val="en-ZW" w:eastAsia="en-ZW"/>
        </w:rPr>
        <w:tab/>
      </w:r>
      <w:r w:rsidRPr="00B00BDE">
        <w:rPr>
          <w:lang w:val="en-ZW" w:eastAsia="en-ZW"/>
        </w:rPr>
        <w:tab/>
      </w:r>
      <w:r w:rsidR="00055BB2" w:rsidRPr="00B00BDE">
        <w:rPr>
          <w:lang w:val="en-ZW" w:eastAsia="en-ZW"/>
        </w:rPr>
        <w:t>(</w:t>
      </w:r>
      <w:r w:rsidR="00055BB2" w:rsidRPr="00B00BDE">
        <w:rPr>
          <w:i/>
          <w:iCs/>
          <w:lang w:val="en-ZW" w:eastAsia="en-ZW"/>
        </w:rPr>
        <w:t>b</w:t>
      </w:r>
      <w:r w:rsidR="00055BB2" w:rsidRPr="00B00BDE">
        <w:rPr>
          <w:lang w:val="en-ZW" w:eastAsia="en-ZW"/>
        </w:rPr>
        <w:t xml:space="preserve">) </w:t>
      </w:r>
      <w:r w:rsidRPr="00B00BDE">
        <w:rPr>
          <w:lang w:val="en-ZW" w:eastAsia="en-ZW"/>
        </w:rPr>
        <w:t>……………………………………………</w:t>
      </w:r>
      <w:r w:rsidR="00055BB2" w:rsidRPr="00B00BDE">
        <w:rPr>
          <w:lang w:val="en-ZW" w:eastAsia="en-ZW"/>
        </w:rPr>
        <w:t xml:space="preserve">; </w:t>
      </w:r>
    </w:p>
    <w:p w:rsidR="00055BB2" w:rsidRPr="00B00BDE" w:rsidRDefault="00D7250B" w:rsidP="00055BB2">
      <w:pPr>
        <w:autoSpaceDE w:val="0"/>
        <w:autoSpaceDN w:val="0"/>
        <w:adjustRightInd w:val="0"/>
        <w:jc w:val="both"/>
        <w:rPr>
          <w:lang w:val="en-ZW" w:eastAsia="en-ZW"/>
        </w:rPr>
      </w:pPr>
      <w:r w:rsidRPr="00B00BDE">
        <w:rPr>
          <w:lang w:val="en-ZW" w:eastAsia="en-ZW"/>
        </w:rPr>
        <w:tab/>
      </w:r>
      <w:r w:rsidRPr="00B00BDE">
        <w:rPr>
          <w:lang w:val="en-ZW" w:eastAsia="en-ZW"/>
        </w:rPr>
        <w:tab/>
      </w:r>
      <w:r w:rsidR="00055BB2" w:rsidRPr="00B00BDE">
        <w:rPr>
          <w:lang w:val="en-ZW" w:eastAsia="en-ZW"/>
        </w:rPr>
        <w:t>(</w:t>
      </w:r>
      <w:r w:rsidR="00055BB2" w:rsidRPr="00B00BDE">
        <w:rPr>
          <w:i/>
          <w:iCs/>
          <w:lang w:val="en-ZW" w:eastAsia="en-ZW"/>
        </w:rPr>
        <w:t>c</w:t>
      </w:r>
      <w:r w:rsidR="00055BB2" w:rsidRPr="00B00BDE">
        <w:rPr>
          <w:lang w:val="en-ZW" w:eastAsia="en-ZW"/>
        </w:rPr>
        <w:t xml:space="preserve">) </w:t>
      </w:r>
      <w:r w:rsidRPr="00B00BDE">
        <w:rPr>
          <w:lang w:val="en-ZW" w:eastAsia="en-ZW"/>
        </w:rPr>
        <w:t>……………………………………………</w:t>
      </w:r>
      <w:r w:rsidR="00055BB2" w:rsidRPr="00B00BDE">
        <w:rPr>
          <w:lang w:val="en-ZW" w:eastAsia="en-ZW"/>
        </w:rPr>
        <w:t>;</w:t>
      </w:r>
    </w:p>
    <w:p w:rsidR="00055BB2" w:rsidRPr="00B00BDE" w:rsidRDefault="00D7250B" w:rsidP="00055BB2">
      <w:pPr>
        <w:autoSpaceDE w:val="0"/>
        <w:autoSpaceDN w:val="0"/>
        <w:adjustRightInd w:val="0"/>
        <w:jc w:val="both"/>
        <w:rPr>
          <w:lang w:val="en-ZW" w:eastAsia="en-ZW"/>
        </w:rPr>
      </w:pPr>
      <w:r w:rsidRPr="00B00BDE">
        <w:rPr>
          <w:lang w:val="en-ZW" w:eastAsia="en-ZW"/>
        </w:rPr>
        <w:tab/>
      </w:r>
      <w:r w:rsidRPr="00B00BDE">
        <w:rPr>
          <w:lang w:val="en-ZW" w:eastAsia="en-ZW"/>
        </w:rPr>
        <w:tab/>
      </w:r>
      <w:r w:rsidR="00055BB2" w:rsidRPr="00B00BDE">
        <w:rPr>
          <w:lang w:val="en-ZW" w:eastAsia="en-ZW"/>
        </w:rPr>
        <w:t>(</w:t>
      </w:r>
      <w:r w:rsidR="00055BB2" w:rsidRPr="00B00BDE">
        <w:rPr>
          <w:i/>
          <w:iCs/>
          <w:lang w:val="en-ZW" w:eastAsia="en-ZW"/>
        </w:rPr>
        <w:t>d</w:t>
      </w:r>
      <w:r w:rsidR="00055BB2" w:rsidRPr="00B00BDE">
        <w:rPr>
          <w:lang w:val="en-ZW" w:eastAsia="en-ZW"/>
        </w:rPr>
        <w:t xml:space="preserve">) </w:t>
      </w:r>
      <w:r w:rsidRPr="00B00BDE">
        <w:rPr>
          <w:lang w:val="en-ZW" w:eastAsia="en-ZW"/>
        </w:rPr>
        <w:t>……………………………………………</w:t>
      </w:r>
      <w:r w:rsidR="00055BB2" w:rsidRPr="00B00BDE">
        <w:rPr>
          <w:lang w:val="en-ZW" w:eastAsia="en-ZW"/>
        </w:rPr>
        <w:t>;</w:t>
      </w:r>
    </w:p>
    <w:p w:rsidR="00055BB2" w:rsidRPr="00B00BDE" w:rsidRDefault="00D7250B" w:rsidP="00055BB2">
      <w:pPr>
        <w:autoSpaceDE w:val="0"/>
        <w:autoSpaceDN w:val="0"/>
        <w:adjustRightInd w:val="0"/>
        <w:jc w:val="both"/>
        <w:rPr>
          <w:lang w:val="en-ZW" w:eastAsia="en-ZW"/>
        </w:rPr>
      </w:pPr>
      <w:r w:rsidRPr="00B00BDE">
        <w:rPr>
          <w:lang w:val="en-ZW" w:eastAsia="en-ZW"/>
        </w:rPr>
        <w:tab/>
      </w:r>
      <w:r w:rsidRPr="00B00BDE">
        <w:rPr>
          <w:lang w:val="en-ZW" w:eastAsia="en-ZW"/>
        </w:rPr>
        <w:tab/>
      </w:r>
      <w:r w:rsidR="00055BB2" w:rsidRPr="00B00BDE">
        <w:rPr>
          <w:lang w:val="en-ZW" w:eastAsia="en-ZW"/>
        </w:rPr>
        <w:t>(</w:t>
      </w:r>
      <w:r w:rsidR="00055BB2" w:rsidRPr="00B00BDE">
        <w:rPr>
          <w:i/>
          <w:iCs/>
          <w:lang w:val="en-ZW" w:eastAsia="en-ZW"/>
        </w:rPr>
        <w:t>d</w:t>
      </w:r>
      <w:r w:rsidR="00055BB2" w:rsidRPr="00B00BDE">
        <w:rPr>
          <w:lang w:val="en-ZW" w:eastAsia="en-ZW"/>
        </w:rPr>
        <w:t xml:space="preserve">1) exercise the same powers of review as would be exercisable by </w:t>
      </w:r>
      <w:r w:rsidRPr="00B00BDE">
        <w:rPr>
          <w:lang w:val="en-ZW" w:eastAsia="en-ZW"/>
        </w:rPr>
        <w:tab/>
      </w:r>
      <w:r w:rsidRPr="00B00BDE">
        <w:rPr>
          <w:lang w:val="en-ZW" w:eastAsia="en-ZW"/>
        </w:rPr>
        <w:tab/>
      </w:r>
      <w:r w:rsidRPr="00B00BDE">
        <w:rPr>
          <w:lang w:val="en-ZW" w:eastAsia="en-ZW"/>
        </w:rPr>
        <w:tab/>
      </w:r>
      <w:r w:rsidR="00055BB2" w:rsidRPr="00B00BDE">
        <w:rPr>
          <w:lang w:val="en-ZW" w:eastAsia="en-ZW"/>
        </w:rPr>
        <w:t>the High Court in respect of labour</w:t>
      </w:r>
      <w:r w:rsidRPr="00B00BDE">
        <w:rPr>
          <w:lang w:val="en-ZW" w:eastAsia="en-ZW"/>
        </w:rPr>
        <w:t xml:space="preserve"> matters.”</w:t>
      </w:r>
    </w:p>
    <w:p w:rsidR="00D2292F" w:rsidRPr="00B00BDE" w:rsidRDefault="00D2292F" w:rsidP="0025349B">
      <w:pPr>
        <w:spacing w:line="480" w:lineRule="auto"/>
        <w:jc w:val="both"/>
      </w:pPr>
    </w:p>
    <w:p w:rsidR="00537F89" w:rsidRPr="00B00BDE" w:rsidRDefault="00537F89" w:rsidP="0025349B">
      <w:pPr>
        <w:spacing w:line="480" w:lineRule="auto"/>
        <w:jc w:val="both"/>
      </w:pPr>
      <w:r w:rsidRPr="00B00BDE">
        <w:tab/>
      </w:r>
      <w:r w:rsidR="00D2292F">
        <w:tab/>
      </w:r>
      <w:r w:rsidRPr="00B00BDE">
        <w:t xml:space="preserve">The interpretation of this provision was lucidly elaborated by </w:t>
      </w:r>
      <w:proofErr w:type="spellStart"/>
      <w:r w:rsidRPr="00B00BDE">
        <w:t>Garwe</w:t>
      </w:r>
      <w:proofErr w:type="spellEnd"/>
      <w:r w:rsidRPr="00B00BDE">
        <w:t xml:space="preserve"> JA in the </w:t>
      </w:r>
      <w:proofErr w:type="spellStart"/>
      <w:r w:rsidRPr="00B00BDE">
        <w:rPr>
          <w:i/>
        </w:rPr>
        <w:t>Zimasco</w:t>
      </w:r>
      <w:proofErr w:type="spellEnd"/>
      <w:r w:rsidRPr="00B00BDE">
        <w:t xml:space="preserve"> case (</w:t>
      </w:r>
      <w:r w:rsidRPr="00B00BDE">
        <w:rPr>
          <w:i/>
        </w:rPr>
        <w:t>supra</w:t>
      </w:r>
      <w:r w:rsidRPr="00B00BDE">
        <w:t>) at 6F-7D, as follows:</w:t>
      </w:r>
    </w:p>
    <w:p w:rsidR="0033682D" w:rsidRPr="00B00BDE" w:rsidRDefault="00537F89" w:rsidP="00D2292F">
      <w:pPr>
        <w:ind w:left="720"/>
        <w:jc w:val="both"/>
      </w:pPr>
      <w:r w:rsidRPr="00B00BDE">
        <w:t>“The above provisions are, in my view</w:t>
      </w:r>
      <w:r w:rsidR="008629A5" w:rsidRPr="00B00BDE">
        <w:t xml:space="preserve">, clear and unambiguous. In respect </w:t>
      </w:r>
      <w:r w:rsidR="00AD5FAF" w:rsidRPr="00B00BDE">
        <w:tab/>
      </w:r>
      <w:r w:rsidR="008629A5" w:rsidRPr="00B00BDE">
        <w:t>of labour matters, the Labour Court shall exercise the same powers of review as does the High Court in other matters</w:t>
      </w:r>
      <w:r w:rsidR="00860554" w:rsidRPr="00B00BDE">
        <w:t xml:space="preserve">. The jurisdiction to </w:t>
      </w:r>
      <w:r w:rsidR="00AD5FAF" w:rsidRPr="00B00BDE">
        <w:tab/>
      </w:r>
      <w:r w:rsidR="00860554" w:rsidRPr="00B00BDE">
        <w:t xml:space="preserve">exercise these powers of review is in addition, and not subject, to the </w:t>
      </w:r>
      <w:r w:rsidR="00AD5FAF" w:rsidRPr="00B00BDE">
        <w:tab/>
      </w:r>
      <w:r w:rsidR="00860554" w:rsidRPr="00B00BDE">
        <w:t>power the court has to hear and determine applications in terms of the Act.</w:t>
      </w:r>
      <w:r w:rsidRPr="00B00BDE">
        <w:t xml:space="preserve"> </w:t>
      </w:r>
      <w:r w:rsidR="00E670F2" w:rsidRPr="00B00BDE">
        <w:t>…………….</w:t>
      </w:r>
    </w:p>
    <w:p w:rsidR="00E670F2" w:rsidRPr="00B00BDE" w:rsidRDefault="00E670F2" w:rsidP="00537F89">
      <w:pPr>
        <w:jc w:val="both"/>
      </w:pPr>
      <w:r w:rsidRPr="00B00BDE">
        <w:tab/>
      </w:r>
    </w:p>
    <w:p w:rsidR="00E670F2" w:rsidRPr="00B00BDE" w:rsidRDefault="00D2603B" w:rsidP="00D2292F">
      <w:pPr>
        <w:ind w:left="720"/>
        <w:jc w:val="both"/>
      </w:pPr>
      <w:r w:rsidRPr="00B00BDE">
        <w:tab/>
      </w:r>
      <w:r w:rsidR="00E670F2" w:rsidRPr="00B00BDE">
        <w:t>The suggestion …</w:t>
      </w:r>
      <w:proofErr w:type="gramStart"/>
      <w:r w:rsidR="00E670F2" w:rsidRPr="00B00BDE">
        <w:t>…..</w:t>
      </w:r>
      <w:proofErr w:type="gramEnd"/>
      <w:r w:rsidR="00E670F2" w:rsidRPr="00B00BDE">
        <w:t xml:space="preserve"> that the Labour Court has been given the same power of review as would be exercisable by the High Court in respect of labour matters is, in my considered view, incorrect and inconsistent </w:t>
      </w:r>
      <w:r w:rsidR="006400E7" w:rsidRPr="00B00BDE">
        <w:t>with the provisions of the Act.</w:t>
      </w:r>
      <w:r w:rsidR="00605DAC" w:rsidRPr="00B00BDE">
        <w:t xml:space="preserve"> I say this for two </w:t>
      </w:r>
      <w:proofErr w:type="spellStart"/>
      <w:r w:rsidR="00605DAC" w:rsidRPr="00B00BDE">
        <w:t>treasons</w:t>
      </w:r>
      <w:proofErr w:type="spellEnd"/>
      <w:r w:rsidR="00605DAC" w:rsidRPr="00B00BDE">
        <w:t xml:space="preserve">. Firstly, the Act is clear that no court, other than the Labour Court, shall have jurisdiction in the first instance, to hear and determine any application, appeal or matter </w:t>
      </w:r>
      <w:r w:rsidRPr="00B00BDE">
        <w:tab/>
      </w:r>
      <w:r w:rsidR="00605DAC" w:rsidRPr="00B00BDE">
        <w:t>referred to in s 89(1) of the Act – see s 89(6) of the Act. ……..</w:t>
      </w:r>
      <w:r w:rsidR="00E43081" w:rsidRPr="00B00BDE">
        <w:t xml:space="preserve"> </w:t>
      </w:r>
      <w:r w:rsidR="00D4741F" w:rsidRPr="00B00BDE">
        <w:t>Secondly, it is clear that the interpretation given relies on a superficial reading of the</w:t>
      </w:r>
      <w:r w:rsidRPr="00B00BDE">
        <w:tab/>
      </w:r>
      <w:r w:rsidR="00D4741F" w:rsidRPr="00B00BDE">
        <w:t>wording of s 89(1)(d) [</w:t>
      </w:r>
      <w:r w:rsidR="00D4741F" w:rsidRPr="00B00BDE">
        <w:rPr>
          <w:i/>
        </w:rPr>
        <w:t>sic</w:t>
      </w:r>
      <w:r w:rsidR="00D4741F" w:rsidRPr="00B00BDE">
        <w:t xml:space="preserve">]. The section should be understood to mean </w:t>
      </w:r>
      <w:r w:rsidRPr="00B00BDE">
        <w:t>‘</w:t>
      </w:r>
      <w:r w:rsidR="00D4741F" w:rsidRPr="00B00BDE">
        <w:t>the same powers of review in respect of labour matters</w:t>
      </w:r>
      <w:r w:rsidRPr="00B00BDE">
        <w:t xml:space="preserve"> as would be exercisable by the High Court’ or alternatively ‘the same powers of review, as would be exercisable by the High Court, in respect of labour matters’. Any other reading of the paragr</w:t>
      </w:r>
      <w:r w:rsidR="00D2292F">
        <w:t xml:space="preserve">aph would clearly result in an </w:t>
      </w:r>
      <w:r w:rsidRPr="00B00BDE">
        <w:t>absurdity.”</w:t>
      </w:r>
    </w:p>
    <w:p w:rsidR="00D2292F" w:rsidRPr="00B00BDE" w:rsidRDefault="00D2292F" w:rsidP="0025349B">
      <w:pPr>
        <w:spacing w:line="480" w:lineRule="auto"/>
        <w:jc w:val="both"/>
      </w:pPr>
    </w:p>
    <w:p w:rsidR="0033682D" w:rsidRDefault="00D2603B" w:rsidP="0025349B">
      <w:pPr>
        <w:spacing w:line="480" w:lineRule="auto"/>
        <w:jc w:val="both"/>
      </w:pPr>
      <w:r w:rsidRPr="00B00BDE">
        <w:tab/>
      </w:r>
      <w:r w:rsidR="00D2292F">
        <w:tab/>
      </w:r>
      <w:r w:rsidRPr="00B00BDE">
        <w:t>I fully endorse the above reasoning. The only possible meaning and effect to be ascribed to s 89(1)</w:t>
      </w:r>
      <w:r w:rsidR="00C27DD2">
        <w:t xml:space="preserve"> </w:t>
      </w:r>
      <w:r w:rsidRPr="00B00BDE">
        <w:t>(d1)</w:t>
      </w:r>
      <w:r w:rsidR="004B786C" w:rsidRPr="00B00BDE">
        <w:t xml:space="preserve"> of the Labour Act is that the Labour Court has the same power to review any inferior proceedings in labour matters on the same grounds of review as may be invoked by the High Court in the exercise of its powers of review in relation to other </w:t>
      </w:r>
      <w:r w:rsidR="004B786C" w:rsidRPr="00B00BDE">
        <w:lastRenderedPageBreak/>
        <w:t xml:space="preserve">matters not embraced by the Labour Act. </w:t>
      </w:r>
      <w:r w:rsidR="00990B75" w:rsidRPr="00B00BDE">
        <w:t xml:space="preserve">The interpretation propounded by Adv. </w:t>
      </w:r>
      <w:proofErr w:type="spellStart"/>
      <w:r w:rsidR="00990B75" w:rsidRPr="00B00BDE">
        <w:rPr>
          <w:i/>
        </w:rPr>
        <w:t>Mpofu</w:t>
      </w:r>
      <w:proofErr w:type="spellEnd"/>
      <w:r w:rsidR="00990B75" w:rsidRPr="00B00BDE">
        <w:t xml:space="preserve"> is not only specious in that it divests the Labour Court of </w:t>
      </w:r>
      <w:r w:rsidR="00161A18" w:rsidRPr="00B00BDE">
        <w:t>the full breadth of its</w:t>
      </w:r>
      <w:r w:rsidR="00990B75" w:rsidRPr="00B00BDE">
        <w:t xml:space="preserve"> oversight in labour matters</w:t>
      </w:r>
      <w:r w:rsidR="00422688" w:rsidRPr="00B00BDE">
        <w:t xml:space="preserve"> but also absurd in that any procedural or other irregularity committed by an arbitrator would be rendered wholly unreviewable, whether by the Labour Court or the High Court. That surely could not have been the intention of Parliament in the enactment of s 89 of the Labour Act.</w:t>
      </w:r>
    </w:p>
    <w:p w:rsidR="00D2292F" w:rsidRPr="00B00BDE" w:rsidRDefault="00D2292F" w:rsidP="0025349B">
      <w:pPr>
        <w:spacing w:line="480" w:lineRule="auto"/>
        <w:jc w:val="both"/>
      </w:pPr>
    </w:p>
    <w:p w:rsidR="0061624B" w:rsidRPr="00B00BDE" w:rsidRDefault="0033682D" w:rsidP="0025349B">
      <w:pPr>
        <w:spacing w:line="480" w:lineRule="auto"/>
        <w:jc w:val="both"/>
      </w:pPr>
      <w:r w:rsidRPr="00B00BDE">
        <w:tab/>
      </w:r>
      <w:r w:rsidR="00D2292F">
        <w:tab/>
      </w:r>
      <w:r w:rsidR="0036499D" w:rsidRPr="00B00BDE">
        <w:t xml:space="preserve">In any event, any possible </w:t>
      </w:r>
      <w:r w:rsidR="00567D2C" w:rsidRPr="00B00BDE">
        <w:t>room</w:t>
      </w:r>
      <w:r w:rsidR="0036499D" w:rsidRPr="00B00BDE">
        <w:t xml:space="preserve"> for misconstruing s 89(1)</w:t>
      </w:r>
      <w:r w:rsidR="00C27DD2">
        <w:t xml:space="preserve"> </w:t>
      </w:r>
      <w:r w:rsidR="0036499D" w:rsidRPr="00B00BDE">
        <w:t xml:space="preserve">(d1) has been </w:t>
      </w:r>
      <w:r w:rsidR="00097681" w:rsidRPr="00B00BDE">
        <w:t>inescapably</w:t>
      </w:r>
      <w:r w:rsidR="0036499D" w:rsidRPr="00B00BDE">
        <w:t xml:space="preserve"> </w:t>
      </w:r>
      <w:r w:rsidR="00567D2C" w:rsidRPr="00B00BDE">
        <w:t>shut down</w:t>
      </w:r>
      <w:r w:rsidR="0036499D" w:rsidRPr="00B00BDE">
        <w:t xml:space="preserve"> by the recently enacted s 92EE</w:t>
      </w:r>
      <w:r w:rsidR="002573B9" w:rsidRPr="00B00BDE">
        <w:t xml:space="preserve"> </w:t>
      </w:r>
      <w:r w:rsidR="00B76CAC" w:rsidRPr="00B00BDE">
        <w:t xml:space="preserve">which </w:t>
      </w:r>
      <w:r w:rsidR="0061624B" w:rsidRPr="00B00BDE">
        <w:t>provides as follows:</w:t>
      </w:r>
    </w:p>
    <w:p w:rsidR="00097681" w:rsidRPr="00B00BDE" w:rsidRDefault="0061624B" w:rsidP="0061624B">
      <w:pPr>
        <w:jc w:val="both"/>
      </w:pPr>
      <w:r w:rsidRPr="00B00BDE">
        <w:tab/>
        <w:t>“</w:t>
      </w:r>
      <w:r w:rsidR="00097681" w:rsidRPr="00B00BDE">
        <w:rPr>
          <w:b/>
        </w:rPr>
        <w:t>92EE Grounds of review by Labour Court</w:t>
      </w:r>
    </w:p>
    <w:p w:rsidR="0061624B" w:rsidRPr="00B00BDE" w:rsidRDefault="00097681" w:rsidP="00D2292F">
      <w:pPr>
        <w:ind w:left="720"/>
        <w:jc w:val="both"/>
      </w:pPr>
      <w:r w:rsidRPr="00B00BDE">
        <w:tab/>
      </w:r>
      <w:r w:rsidR="0061624B" w:rsidRPr="00B00BDE">
        <w:t xml:space="preserve">(1) Subject to this Act and any other law, the grounds on which any </w:t>
      </w:r>
      <w:r w:rsidR="0061624B" w:rsidRPr="00B00BDE">
        <w:tab/>
        <w:t xml:space="preserve">proceedings or decision conducted or made in connection with this Act </w:t>
      </w:r>
      <w:r w:rsidR="0061624B" w:rsidRPr="00B00BDE">
        <w:tab/>
        <w:t>may be brought on review before the Labour Court shall be –</w:t>
      </w:r>
    </w:p>
    <w:p w:rsidR="0061624B" w:rsidRPr="00B00BDE" w:rsidRDefault="0061624B" w:rsidP="0061624B">
      <w:pPr>
        <w:pStyle w:val="ListParagraph"/>
        <w:numPr>
          <w:ilvl w:val="0"/>
          <w:numId w:val="3"/>
        </w:numPr>
        <w:jc w:val="both"/>
      </w:pPr>
      <w:r w:rsidRPr="00B00BDE">
        <w:t>absence of jurisdiction on the part of the arbitrator or adjudicating authority concerned;</w:t>
      </w:r>
    </w:p>
    <w:p w:rsidR="00D7250B" w:rsidRPr="00B00BDE" w:rsidRDefault="00ED3408" w:rsidP="0061624B">
      <w:pPr>
        <w:pStyle w:val="ListParagraph"/>
        <w:numPr>
          <w:ilvl w:val="0"/>
          <w:numId w:val="3"/>
        </w:numPr>
        <w:jc w:val="both"/>
      </w:pPr>
      <w:r w:rsidRPr="00B00BDE">
        <w:t>interest in the cause, bias, malice or corruption on the part</w:t>
      </w:r>
      <w:r w:rsidR="00B76CAC" w:rsidRPr="00B00BDE">
        <w:t xml:space="preserve"> </w:t>
      </w:r>
      <w:r w:rsidRPr="00B00BDE">
        <w:t>of the arbitrator or adjudicating authority concerned;</w:t>
      </w:r>
    </w:p>
    <w:p w:rsidR="00ED3408" w:rsidRPr="00B00BDE" w:rsidRDefault="00ED3408" w:rsidP="00ED3408">
      <w:pPr>
        <w:pStyle w:val="ListParagraph"/>
        <w:numPr>
          <w:ilvl w:val="0"/>
          <w:numId w:val="3"/>
        </w:numPr>
        <w:jc w:val="both"/>
      </w:pPr>
      <w:r w:rsidRPr="00B00BDE">
        <w:t xml:space="preserve">gross irregularity in the proceedings or </w:t>
      </w:r>
      <w:r w:rsidR="007B13F4" w:rsidRPr="00B00BDE">
        <w:t xml:space="preserve">the </w:t>
      </w:r>
      <w:r w:rsidRPr="00B00BDE">
        <w:t>decision of the arbitrator or adjudicating authority concerned.</w:t>
      </w:r>
    </w:p>
    <w:p w:rsidR="00D7250B" w:rsidRPr="00B00BDE" w:rsidRDefault="00ED3408" w:rsidP="00D2292F">
      <w:pPr>
        <w:ind w:left="1440" w:hanging="720"/>
        <w:jc w:val="both"/>
      </w:pPr>
      <w:r w:rsidRPr="00B00BDE">
        <w:t xml:space="preserve">(2) </w:t>
      </w:r>
      <w:r w:rsidR="00D2292F">
        <w:tab/>
      </w:r>
      <w:r w:rsidRPr="00B00BDE">
        <w:t xml:space="preserve">Nothing in subsection (1) shall affect any other law relating to the </w:t>
      </w:r>
      <w:r w:rsidRPr="00B00BDE">
        <w:tab/>
        <w:t>review of proceedings or decisions of inferior courts, tribunals or authorities.”</w:t>
      </w:r>
    </w:p>
    <w:p w:rsidR="00D2292F" w:rsidRPr="00B00BDE" w:rsidRDefault="00D2292F" w:rsidP="0025349B">
      <w:pPr>
        <w:spacing w:line="480" w:lineRule="auto"/>
        <w:jc w:val="both"/>
      </w:pPr>
    </w:p>
    <w:p w:rsidR="00161A18" w:rsidRPr="00B00BDE" w:rsidRDefault="00097681" w:rsidP="0025349B">
      <w:pPr>
        <w:spacing w:line="480" w:lineRule="auto"/>
        <w:jc w:val="both"/>
      </w:pPr>
      <w:r w:rsidRPr="00B00BDE">
        <w:tab/>
      </w:r>
      <w:r w:rsidR="00D2292F">
        <w:tab/>
      </w:r>
      <w:r w:rsidRPr="00B00BDE">
        <w:t xml:space="preserve">The purpose of </w:t>
      </w:r>
      <w:r w:rsidR="00D71ED3" w:rsidRPr="00B00BDE">
        <w:t>s 92EE,</w:t>
      </w:r>
      <w:r w:rsidRPr="00B00BDE">
        <w:t xml:space="preserve"> as I </w:t>
      </w:r>
      <w:r w:rsidR="00D71ED3" w:rsidRPr="00B00BDE">
        <w:t xml:space="preserve">perceive </w:t>
      </w:r>
      <w:r w:rsidRPr="00B00BDE">
        <w:t xml:space="preserve">it, is </w:t>
      </w:r>
      <w:r w:rsidR="00D71ED3" w:rsidRPr="00B00BDE">
        <w:t>to bolster the review powers of the Labour Court under s 89(1)</w:t>
      </w:r>
      <w:r w:rsidR="00C27DD2">
        <w:t xml:space="preserve"> </w:t>
      </w:r>
      <w:r w:rsidR="00D71ED3" w:rsidRPr="00B00BDE">
        <w:t xml:space="preserve">(d1) by spelling out in unambiguous terms </w:t>
      </w:r>
      <w:r w:rsidR="0026266F" w:rsidRPr="00B00BDE">
        <w:t xml:space="preserve">the specific grounds upon which those powers may be exercised, </w:t>
      </w:r>
      <w:r w:rsidR="0026266F" w:rsidRPr="00B00BDE">
        <w:rPr>
          <w:i/>
        </w:rPr>
        <w:t>viz.</w:t>
      </w:r>
      <w:r w:rsidR="0026266F" w:rsidRPr="00B00BDE">
        <w:t xml:space="preserve"> the same grounds as are enumerated in s 27 of the High Court Act. Moreover, the provision makes it clear, </w:t>
      </w:r>
      <w:r w:rsidR="0026266F" w:rsidRPr="00B00BDE">
        <w:rPr>
          <w:i/>
        </w:rPr>
        <w:t xml:space="preserve">ex </w:t>
      </w:r>
      <w:proofErr w:type="spellStart"/>
      <w:r w:rsidR="0026266F" w:rsidRPr="00B00BDE">
        <w:rPr>
          <w:i/>
        </w:rPr>
        <w:t>abundante</w:t>
      </w:r>
      <w:proofErr w:type="spellEnd"/>
      <w:r w:rsidR="0026266F" w:rsidRPr="00B00BDE">
        <w:rPr>
          <w:i/>
        </w:rPr>
        <w:t xml:space="preserve"> </w:t>
      </w:r>
      <w:proofErr w:type="spellStart"/>
      <w:r w:rsidR="0026266F" w:rsidRPr="00B00BDE">
        <w:rPr>
          <w:i/>
        </w:rPr>
        <w:t>cautela</w:t>
      </w:r>
      <w:proofErr w:type="spellEnd"/>
      <w:r w:rsidR="0026266F" w:rsidRPr="00B00BDE">
        <w:t xml:space="preserve">, that the review powers of the </w:t>
      </w:r>
      <w:r w:rsidR="00161A18" w:rsidRPr="00B00BDE">
        <w:t>Labour Court are exercisable over arbitrators and adjudicating authorities in all labour matters.</w:t>
      </w:r>
    </w:p>
    <w:p w:rsidR="00F96764" w:rsidRPr="00B00BDE" w:rsidRDefault="00161A18" w:rsidP="0025349B">
      <w:pPr>
        <w:spacing w:line="480" w:lineRule="auto"/>
        <w:jc w:val="both"/>
      </w:pPr>
      <w:r w:rsidRPr="00B00BDE">
        <w:lastRenderedPageBreak/>
        <w:tab/>
      </w:r>
      <w:r w:rsidR="00D2292F">
        <w:tab/>
      </w:r>
      <w:r w:rsidRPr="00B00BDE">
        <w:t xml:space="preserve">To conclude on this aspect, </w:t>
      </w:r>
      <w:r w:rsidR="00BD30D3" w:rsidRPr="00B00BDE">
        <w:t xml:space="preserve">I take the view </w:t>
      </w:r>
      <w:r w:rsidRPr="00B00BDE">
        <w:t xml:space="preserve">that the </w:t>
      </w:r>
      <w:r w:rsidR="00BD30D3" w:rsidRPr="00B00BDE">
        <w:t xml:space="preserve">appellant’s </w:t>
      </w:r>
      <w:r w:rsidRPr="00B00BDE">
        <w:t xml:space="preserve">legal point </w:t>
      </w:r>
      <w:r w:rsidRPr="00B00BDE">
        <w:rPr>
          <w:i/>
        </w:rPr>
        <w:t xml:space="preserve">in </w:t>
      </w:r>
      <w:proofErr w:type="spellStart"/>
      <w:r w:rsidRPr="00B00BDE">
        <w:rPr>
          <w:i/>
        </w:rPr>
        <w:t>limine</w:t>
      </w:r>
      <w:proofErr w:type="spellEnd"/>
      <w:r w:rsidRPr="00B00BDE">
        <w:t xml:space="preserve"> challenging the jurisdiction of the </w:t>
      </w:r>
      <w:r w:rsidR="002F54C7" w:rsidRPr="00B00BDE">
        <w:t>Labour Court</w:t>
      </w:r>
      <w:r w:rsidR="00BD30D3" w:rsidRPr="00B00BDE">
        <w:t xml:space="preserve"> to review arbitral awards,</w:t>
      </w:r>
      <w:r w:rsidRPr="00B00BDE">
        <w:t xml:space="preserve"> is utterly unmeritorious. It is accordingly dismissed.</w:t>
      </w:r>
    </w:p>
    <w:p w:rsidR="00D2292F" w:rsidRPr="00B00BDE" w:rsidRDefault="00D2292F" w:rsidP="0025349B">
      <w:pPr>
        <w:spacing w:line="480" w:lineRule="auto"/>
        <w:jc w:val="both"/>
      </w:pPr>
    </w:p>
    <w:p w:rsidR="00A91C81" w:rsidRPr="00B00BDE" w:rsidRDefault="00A91C81" w:rsidP="0025349B">
      <w:pPr>
        <w:spacing w:line="480" w:lineRule="auto"/>
        <w:jc w:val="both"/>
      </w:pPr>
      <w:r w:rsidRPr="00B00BDE">
        <w:rPr>
          <w:u w:val="single"/>
        </w:rPr>
        <w:t>The Merits</w:t>
      </w:r>
    </w:p>
    <w:p w:rsidR="00AD607D" w:rsidRDefault="00AD607D" w:rsidP="0025349B">
      <w:pPr>
        <w:spacing w:line="480" w:lineRule="auto"/>
        <w:jc w:val="both"/>
      </w:pPr>
      <w:r w:rsidRPr="00B00BDE">
        <w:tab/>
      </w:r>
      <w:r w:rsidR="002877CE">
        <w:tab/>
      </w:r>
      <w:r w:rsidRPr="00B00BDE">
        <w:t xml:space="preserve">Adv. </w:t>
      </w:r>
      <w:proofErr w:type="spellStart"/>
      <w:r w:rsidRPr="00B00BDE">
        <w:rPr>
          <w:i/>
        </w:rPr>
        <w:t>Mpofu</w:t>
      </w:r>
      <w:proofErr w:type="spellEnd"/>
      <w:r w:rsidRPr="00B00BDE">
        <w:t>, for the appellants</w:t>
      </w:r>
      <w:r w:rsidR="009351C0" w:rsidRPr="00B00BDE">
        <w:t>,</w:t>
      </w:r>
      <w:r w:rsidRPr="00B00BDE">
        <w:t xml:space="preserve"> submits that the </w:t>
      </w:r>
      <w:r w:rsidR="00E8574B" w:rsidRPr="00B00BDE">
        <w:t xml:space="preserve">arbitrator did not go outside his terms of reference. The </w:t>
      </w:r>
      <w:proofErr w:type="spellStart"/>
      <w:r w:rsidRPr="00B00BDE">
        <w:t>Mambara</w:t>
      </w:r>
      <w:proofErr w:type="spellEnd"/>
      <w:r w:rsidRPr="00B00BDE">
        <w:t xml:space="preserve"> award </w:t>
      </w:r>
      <w:r w:rsidR="00E8574B" w:rsidRPr="00B00BDE">
        <w:t xml:space="preserve">found that </w:t>
      </w:r>
      <w:r w:rsidR="00E66476" w:rsidRPr="00B00BDE">
        <w:t xml:space="preserve">the </w:t>
      </w:r>
      <w:r w:rsidR="00E8574B" w:rsidRPr="00B00BDE">
        <w:t>2010 Works Council Agreement</w:t>
      </w:r>
      <w:r w:rsidR="00E66476" w:rsidRPr="00B00BDE">
        <w:t xml:space="preserve"> </w:t>
      </w:r>
      <w:r w:rsidR="00582C3A" w:rsidRPr="00B00BDE">
        <w:t xml:space="preserve">(the 2010 Agreement) </w:t>
      </w:r>
      <w:r w:rsidR="00E66476" w:rsidRPr="00B00BDE">
        <w:t xml:space="preserve">applied to all of the respondent’s employees, including the appellants, in conformity with the </w:t>
      </w:r>
      <w:proofErr w:type="spellStart"/>
      <w:r w:rsidR="00E66476" w:rsidRPr="00B00BDE">
        <w:t>Nasho</w:t>
      </w:r>
      <w:proofErr w:type="spellEnd"/>
      <w:r w:rsidR="00E66476" w:rsidRPr="00B00BDE">
        <w:t xml:space="preserve"> award. It</w:t>
      </w:r>
      <w:r w:rsidR="00E8574B" w:rsidRPr="00B00BDE">
        <w:t xml:space="preserve"> </w:t>
      </w:r>
      <w:r w:rsidR="00E66476" w:rsidRPr="00B00BDE">
        <w:t>did not re</w:t>
      </w:r>
      <w:r w:rsidR="00A770E7" w:rsidRPr="00B00BDE">
        <w:t>-</w:t>
      </w:r>
      <w:r w:rsidR="00E66476" w:rsidRPr="00B00BDE">
        <w:t xml:space="preserve">grade the appellants but </w:t>
      </w:r>
      <w:r w:rsidR="00A770E7" w:rsidRPr="00B00BDE">
        <w:t>simply provided</w:t>
      </w:r>
      <w:r w:rsidRPr="00B00BDE">
        <w:t xml:space="preserve"> that each claimant be paid in accordance with the</w:t>
      </w:r>
      <w:r w:rsidR="00E66476" w:rsidRPr="00B00BDE">
        <w:t xml:space="preserve"> 2010 Agreement</w:t>
      </w:r>
      <w:r w:rsidRPr="00B00BDE">
        <w:t xml:space="preserve"> from 1 January 2010 to the date of </w:t>
      </w:r>
      <w:r w:rsidR="00582C3A" w:rsidRPr="00B00BDE">
        <w:t>termination.</w:t>
      </w:r>
      <w:r w:rsidRPr="00B00BDE">
        <w:t xml:space="preserve"> As regards the actual wording of the operative part of the award, he </w:t>
      </w:r>
      <w:r w:rsidR="00E66476" w:rsidRPr="00B00BDE">
        <w:t>proffers the strange argument</w:t>
      </w:r>
      <w:r w:rsidRPr="00B00BDE">
        <w:t xml:space="preserve"> that the reference to 1 January 2010 is a mere typographical error and should have been a reference to 1 February </w:t>
      </w:r>
      <w:r w:rsidR="00E66476" w:rsidRPr="00B00BDE">
        <w:t>2009,</w:t>
      </w:r>
      <w:r w:rsidRPr="00B00BDE">
        <w:t xml:space="preserve"> which was the commencement date for payment claimed by the appellants. He further argues, </w:t>
      </w:r>
      <w:r w:rsidR="00E8574B" w:rsidRPr="00B00BDE">
        <w:t>equally startlingly, that</w:t>
      </w:r>
      <w:r w:rsidR="00E66476" w:rsidRPr="00B00BDE">
        <w:t xml:space="preserve"> the use of the term “retrenched” </w:t>
      </w:r>
      <w:r w:rsidR="009351C0" w:rsidRPr="00B00BDE">
        <w:t xml:space="preserve">in relation to the closing date for payment </w:t>
      </w:r>
      <w:r w:rsidR="00E66476" w:rsidRPr="00B00BDE">
        <w:t xml:space="preserve">in the </w:t>
      </w:r>
      <w:proofErr w:type="spellStart"/>
      <w:r w:rsidR="00E66476" w:rsidRPr="00B00BDE">
        <w:t>Mambara</w:t>
      </w:r>
      <w:proofErr w:type="spellEnd"/>
      <w:r w:rsidR="00E66476" w:rsidRPr="00B00BDE">
        <w:t xml:space="preserve"> award </w:t>
      </w:r>
      <w:r w:rsidR="00980711" w:rsidRPr="00B00BDE">
        <w:t>is of no significance and must be regarded as being inconsequential. Rather, it must be read and construed as relating to the</w:t>
      </w:r>
      <w:r w:rsidR="00A91C81" w:rsidRPr="00B00BDE">
        <w:t xml:space="preserve"> respective </w:t>
      </w:r>
      <w:r w:rsidR="00980711" w:rsidRPr="00B00BDE">
        <w:t>date of termination of employment</w:t>
      </w:r>
      <w:r w:rsidR="00A91C81" w:rsidRPr="00B00BDE">
        <w:t xml:space="preserve"> of each appellant.</w:t>
      </w:r>
    </w:p>
    <w:p w:rsidR="00AD607D" w:rsidRPr="00B00BDE" w:rsidRDefault="00AD607D" w:rsidP="0025349B">
      <w:pPr>
        <w:spacing w:line="480" w:lineRule="auto"/>
        <w:jc w:val="both"/>
      </w:pPr>
    </w:p>
    <w:p w:rsidR="00AD607D" w:rsidRDefault="00BD6F16" w:rsidP="0025349B">
      <w:pPr>
        <w:spacing w:line="480" w:lineRule="auto"/>
        <w:jc w:val="both"/>
      </w:pPr>
      <w:r w:rsidRPr="00B00BDE">
        <w:tab/>
      </w:r>
      <w:r w:rsidR="00D2292F">
        <w:tab/>
      </w:r>
      <w:r w:rsidRPr="00B00BDE">
        <w:t xml:space="preserve">Adv. </w:t>
      </w:r>
      <w:proofErr w:type="spellStart"/>
      <w:r w:rsidRPr="00B00BDE">
        <w:rPr>
          <w:i/>
        </w:rPr>
        <w:t>Magwaliba</w:t>
      </w:r>
      <w:proofErr w:type="spellEnd"/>
      <w:r w:rsidRPr="00B00BDE">
        <w:t xml:space="preserve"> counters</w:t>
      </w:r>
      <w:r w:rsidR="002555A5" w:rsidRPr="00B00BDE">
        <w:t xml:space="preserve"> that the arbitrator clearly went beyond the terms of reference set out at the beginning of his award. Moreover, he erroneously applied the terms of the 2010 Agreement to the appellants</w:t>
      </w:r>
      <w:r w:rsidR="005151D3" w:rsidRPr="00B00BDE">
        <w:t xml:space="preserve"> by conflating various claims. The 2010 Agreement was confined to permanent employees and did not extend to the appellants who </w:t>
      </w:r>
      <w:r w:rsidR="005151D3" w:rsidRPr="00B00BDE">
        <w:lastRenderedPageBreak/>
        <w:t>were employees on fixed term contracts.</w:t>
      </w:r>
      <w:r w:rsidR="002555A5" w:rsidRPr="00B00BDE">
        <w:t xml:space="preserve"> </w:t>
      </w:r>
      <w:r w:rsidRPr="00B00BDE">
        <w:t xml:space="preserve"> </w:t>
      </w:r>
      <w:r w:rsidR="002555A5" w:rsidRPr="00B00BDE">
        <w:t xml:space="preserve">Finally, he notes </w:t>
      </w:r>
      <w:r w:rsidRPr="00B00BDE">
        <w:t xml:space="preserve">that </w:t>
      </w:r>
      <w:r w:rsidR="002555A5" w:rsidRPr="00B00BDE">
        <w:t>the reference</w:t>
      </w:r>
      <w:r w:rsidR="00153446" w:rsidRPr="00B00BDE">
        <w:t>s</w:t>
      </w:r>
      <w:r w:rsidR="00D2292F">
        <w:t xml:space="preserve"> to 1 </w:t>
      </w:r>
      <w:r w:rsidR="002555A5" w:rsidRPr="00B00BDE">
        <w:t>January 2010</w:t>
      </w:r>
      <w:r w:rsidR="00153446" w:rsidRPr="00B00BDE">
        <w:t xml:space="preserve"> and retrenchment</w:t>
      </w:r>
      <w:r w:rsidR="002555A5" w:rsidRPr="00B00BDE">
        <w:t xml:space="preserve"> in the</w:t>
      </w:r>
      <w:r w:rsidR="00153446" w:rsidRPr="00B00BDE">
        <w:t xml:space="preserve"> operative part of the</w:t>
      </w:r>
      <w:r w:rsidR="002555A5" w:rsidRPr="00B00BDE">
        <w:t xml:space="preserve"> arbitral award should </w:t>
      </w:r>
      <w:r w:rsidR="00153446" w:rsidRPr="00B00BDE">
        <w:t xml:space="preserve">not </w:t>
      </w:r>
      <w:r w:rsidR="002555A5" w:rsidRPr="00B00BDE">
        <w:t>be regarded as mere typographical error</w:t>
      </w:r>
      <w:r w:rsidR="00153446" w:rsidRPr="00B00BDE">
        <w:t>s</w:t>
      </w:r>
      <w:r w:rsidR="00326F57" w:rsidRPr="00B00BDE">
        <w:t>.</w:t>
      </w:r>
    </w:p>
    <w:p w:rsidR="008F6E9B" w:rsidRPr="00B00BDE" w:rsidRDefault="008F6E9B" w:rsidP="0025349B">
      <w:pPr>
        <w:spacing w:line="480" w:lineRule="auto"/>
        <w:jc w:val="both"/>
      </w:pPr>
    </w:p>
    <w:p w:rsidR="008F6E9B" w:rsidRPr="00B00BDE" w:rsidRDefault="008F6E9B" w:rsidP="0025349B">
      <w:pPr>
        <w:spacing w:line="480" w:lineRule="auto"/>
        <w:jc w:val="both"/>
      </w:pPr>
      <w:r w:rsidRPr="00B00BDE">
        <w:tab/>
      </w:r>
      <w:r w:rsidR="00D2292F">
        <w:tab/>
      </w:r>
      <w:r w:rsidR="0063508A" w:rsidRPr="00B00BDE">
        <w:t xml:space="preserve">On the question of re-grading, arbitrator </w:t>
      </w:r>
      <w:proofErr w:type="spellStart"/>
      <w:r w:rsidR="0063508A" w:rsidRPr="00B00BDE">
        <w:t>Mambara</w:t>
      </w:r>
      <w:proofErr w:type="spellEnd"/>
      <w:r w:rsidR="0063508A" w:rsidRPr="00B00BDE">
        <w:t xml:space="preserve"> rejected the respondent’s argument that </w:t>
      </w:r>
      <w:r w:rsidR="00984ABC" w:rsidRPr="00B00BDE">
        <w:t>t</w:t>
      </w:r>
      <w:r w:rsidR="0063508A" w:rsidRPr="00B00BDE">
        <w:t>he appellants had no specific grade in terms of their contracts of employment.</w:t>
      </w:r>
      <w:r w:rsidR="00984ABC" w:rsidRPr="00B00BDE">
        <w:t xml:space="preserve"> Instead, he applied the </w:t>
      </w:r>
      <w:proofErr w:type="spellStart"/>
      <w:r w:rsidR="00984ABC" w:rsidRPr="00B00BDE">
        <w:t>Nasho</w:t>
      </w:r>
      <w:proofErr w:type="spellEnd"/>
      <w:r w:rsidR="00984ABC" w:rsidRPr="00B00BDE">
        <w:t xml:space="preserve"> award</w:t>
      </w:r>
      <w:r w:rsidR="001A1207" w:rsidRPr="00B00BDE">
        <w:t>,</w:t>
      </w:r>
      <w:r w:rsidR="00984ABC" w:rsidRPr="00B00BDE">
        <w:t xml:space="preserve"> which ordered that the salaries</w:t>
      </w:r>
      <w:r w:rsidR="001A1207" w:rsidRPr="00B00BDE">
        <w:t xml:space="preserve"> of the respondent’s employees</w:t>
      </w:r>
      <w:r w:rsidR="00984ABC" w:rsidRPr="00B00BDE">
        <w:t xml:space="preserve"> be regularised, coupled </w:t>
      </w:r>
      <w:r w:rsidR="00901E81" w:rsidRPr="00B00BDE">
        <w:t>with the salaries specified in the 2010 Agreement</w:t>
      </w:r>
      <w:r w:rsidR="001A1207" w:rsidRPr="00B00BDE">
        <w:t>.</w:t>
      </w:r>
      <w:r w:rsidR="00901E81" w:rsidRPr="00B00BDE">
        <w:t xml:space="preserve"> </w:t>
      </w:r>
      <w:r w:rsidR="0065631D" w:rsidRPr="00B00BDE">
        <w:t xml:space="preserve">The court </w:t>
      </w:r>
      <w:r w:rsidR="0065631D" w:rsidRPr="00B00BDE">
        <w:rPr>
          <w:i/>
        </w:rPr>
        <w:t>a quo</w:t>
      </w:r>
      <w:r w:rsidR="0065631D" w:rsidRPr="00B00BDE">
        <w:t xml:space="preserve"> found that the arbitrator misdirected himself in re-grading the appellants and thereby going outside his terms of reference.</w:t>
      </w:r>
    </w:p>
    <w:p w:rsidR="00D2292F" w:rsidRPr="00B00BDE" w:rsidRDefault="00D2292F" w:rsidP="0025349B">
      <w:pPr>
        <w:spacing w:line="480" w:lineRule="auto"/>
        <w:jc w:val="both"/>
      </w:pPr>
    </w:p>
    <w:p w:rsidR="00B31049" w:rsidRPr="00B00BDE" w:rsidRDefault="00B31049" w:rsidP="0025349B">
      <w:pPr>
        <w:spacing w:line="480" w:lineRule="auto"/>
        <w:jc w:val="both"/>
      </w:pPr>
      <w:r w:rsidRPr="00B00BDE">
        <w:tab/>
      </w:r>
      <w:r w:rsidR="00D2292F">
        <w:tab/>
      </w:r>
      <w:r w:rsidR="00806DFF" w:rsidRPr="00B00BDE">
        <w:t>It is common cause that</w:t>
      </w:r>
      <w:r w:rsidRPr="00B00BDE">
        <w:t xml:space="preserve"> the arbitrator’s terms of reference raised an unfair labour practice in the respondent’s alleged failure to pay arrear salaries and benefits due to them from 1 February 2009 to the date of termination of their respective contracts of employment. </w:t>
      </w:r>
      <w:r w:rsidR="000E7188" w:rsidRPr="00B00BDE">
        <w:t xml:space="preserve">The arbitrator dealt with this question by </w:t>
      </w:r>
      <w:r w:rsidR="0020436D" w:rsidRPr="00B00BDE">
        <w:t xml:space="preserve">following the </w:t>
      </w:r>
      <w:proofErr w:type="spellStart"/>
      <w:r w:rsidR="0020436D" w:rsidRPr="00B00BDE">
        <w:t>Nasho</w:t>
      </w:r>
      <w:proofErr w:type="spellEnd"/>
      <w:r w:rsidR="0020436D" w:rsidRPr="00B00BDE">
        <w:t xml:space="preserve"> award and adopting the lowest salary figure payable as stipulated in the 2010 Agreement. In my view, this did not </w:t>
      </w:r>
      <w:r w:rsidR="00C13FF4" w:rsidRPr="00B00BDE">
        <w:t xml:space="preserve">entail any re-grading </w:t>
      </w:r>
      <w:r w:rsidR="00962A67" w:rsidRPr="00B00BDE">
        <w:t>of the appellants</w:t>
      </w:r>
      <w:r w:rsidR="00C13FF4" w:rsidRPr="00B00BDE">
        <w:t xml:space="preserve"> but simply involved applying the sums derived from the exercise conducted by the Works Council. I am therefore unable to agree with the finding of the court </w:t>
      </w:r>
      <w:r w:rsidR="00C13FF4" w:rsidRPr="00B00BDE">
        <w:rPr>
          <w:i/>
        </w:rPr>
        <w:t>a quo</w:t>
      </w:r>
      <w:r w:rsidR="00C13FF4" w:rsidRPr="00B00BDE">
        <w:t xml:space="preserve"> that the arbitrator exceeded his terms of reference. The appeal accordingly succeeds in this particular inconclusive respect.</w:t>
      </w:r>
    </w:p>
    <w:p w:rsidR="00C13FF4" w:rsidRDefault="00C13FF4" w:rsidP="0025349B">
      <w:pPr>
        <w:spacing w:line="480" w:lineRule="auto"/>
        <w:jc w:val="both"/>
      </w:pPr>
    </w:p>
    <w:p w:rsidR="006F27BC" w:rsidRPr="00B00BDE" w:rsidRDefault="00C13FF4" w:rsidP="0025349B">
      <w:pPr>
        <w:spacing w:line="480" w:lineRule="auto"/>
        <w:jc w:val="both"/>
      </w:pPr>
      <w:r w:rsidRPr="00B00BDE">
        <w:tab/>
      </w:r>
      <w:r w:rsidR="00D2292F">
        <w:tab/>
      </w:r>
      <w:r w:rsidRPr="00B00BDE">
        <w:t>On the other hand, the operative part of the order delivered by the arbitrator is extremely problematic. It states:</w:t>
      </w:r>
    </w:p>
    <w:p w:rsidR="009A3B57" w:rsidRPr="00B00BDE" w:rsidRDefault="006F27BC" w:rsidP="009A3B57">
      <w:pPr>
        <w:jc w:val="both"/>
      </w:pPr>
      <w:r w:rsidRPr="00B00BDE">
        <w:lastRenderedPageBreak/>
        <w:tab/>
      </w:r>
      <w:r w:rsidR="00C13FF4" w:rsidRPr="00B00BDE">
        <w:t xml:space="preserve">“That the Respondent be and is hereby ordered to pay </w:t>
      </w:r>
      <w:r w:rsidRPr="00B00BDE">
        <w:t xml:space="preserve">to each and every </w:t>
      </w:r>
      <w:r w:rsidRPr="00B00BDE">
        <w:tab/>
        <w:t xml:space="preserve">Claimant arrear salaries and benefits per the 16 September 2010 Works </w:t>
      </w:r>
      <w:r w:rsidRPr="00B00BDE">
        <w:tab/>
        <w:t xml:space="preserve">Council Agreement from </w:t>
      </w:r>
      <w:r w:rsidRPr="00B00BDE">
        <w:rPr>
          <w:u w:val="single"/>
        </w:rPr>
        <w:t>1</w:t>
      </w:r>
      <w:r w:rsidRPr="00B00BDE">
        <w:rPr>
          <w:u w:val="single"/>
          <w:vertAlign w:val="superscript"/>
        </w:rPr>
        <w:t>st</w:t>
      </w:r>
      <w:r w:rsidRPr="00B00BDE">
        <w:rPr>
          <w:u w:val="single"/>
        </w:rPr>
        <w:t xml:space="preserve"> January 2010</w:t>
      </w:r>
      <w:r w:rsidRPr="00B00BDE">
        <w:t xml:space="preserve"> to the date each and every </w:t>
      </w:r>
      <w:r w:rsidRPr="00B00BDE">
        <w:tab/>
        <w:t xml:space="preserve">claimant </w:t>
      </w:r>
      <w:r w:rsidRPr="00B00BDE">
        <w:rPr>
          <w:u w:val="single"/>
        </w:rPr>
        <w:t xml:space="preserve">was </w:t>
      </w:r>
      <w:proofErr w:type="gramStart"/>
      <w:r w:rsidRPr="00B00BDE">
        <w:rPr>
          <w:u w:val="single"/>
        </w:rPr>
        <w:t>retrenched</w:t>
      </w:r>
      <w:r w:rsidRPr="00B00BDE">
        <w:t>.´</w:t>
      </w:r>
      <w:proofErr w:type="gramEnd"/>
      <w:r w:rsidRPr="00B00BDE">
        <w:t xml:space="preserve"> (The emphasis is mine).</w:t>
      </w:r>
    </w:p>
    <w:p w:rsidR="009A3B57" w:rsidRDefault="009A3B57" w:rsidP="0025349B">
      <w:pPr>
        <w:spacing w:line="480" w:lineRule="auto"/>
        <w:jc w:val="both"/>
      </w:pPr>
    </w:p>
    <w:p w:rsidR="00AD607D" w:rsidRPr="00B00BDE" w:rsidRDefault="009A3B57" w:rsidP="0025349B">
      <w:pPr>
        <w:spacing w:line="480" w:lineRule="auto"/>
        <w:jc w:val="both"/>
      </w:pPr>
      <w:r w:rsidRPr="00B00BDE">
        <w:tab/>
      </w:r>
      <w:r w:rsidR="00D2292F">
        <w:tab/>
      </w:r>
      <w:r w:rsidR="004D00CA" w:rsidRPr="00B00BDE">
        <w:t xml:space="preserve">I have no doubt that the learned arbitrator was alive to the fact that he was called upon to deal with claims for salaries and benefits from 1 February 2009 to the date of termination of each appellant’s contract of employment. This emerges clearly from his stated terms of reference </w:t>
      </w:r>
      <w:r w:rsidR="00B76ED2" w:rsidRPr="00B00BDE">
        <w:t xml:space="preserve">and his comments at the beginning and end of his </w:t>
      </w:r>
      <w:r w:rsidR="00067836" w:rsidRPr="00B00BDE">
        <w:t xml:space="preserve">award. I also have no quarrel </w:t>
      </w:r>
      <w:r w:rsidR="00B76ED2" w:rsidRPr="00B00BDE">
        <w:t>with the trite proposition that technicalities should not be allowed to impinge upon or obstruct the delivery of justice in labour matters.</w:t>
      </w:r>
      <w:r w:rsidR="008F6C6F" w:rsidRPr="00B00BDE">
        <w:t xml:space="preserve"> Nevertheless,</w:t>
      </w:r>
      <w:r w:rsidR="00661C28" w:rsidRPr="00B00BDE">
        <w:t xml:space="preserve"> I take the view that</w:t>
      </w:r>
      <w:r w:rsidR="008F6C6F" w:rsidRPr="00B00BDE">
        <w:t xml:space="preserve"> the order made by a judicial tribunal constitutes the decisive gravamen of its adjudicative process. Moreover, it is that order that must be capable of obedience and practical enforcement by the parties concerned.</w:t>
      </w:r>
      <w:r w:rsidR="003C091C" w:rsidRPr="00B00BDE">
        <w:t xml:space="preserve"> </w:t>
      </w:r>
      <w:r w:rsidR="00310E34" w:rsidRPr="00B00BDE">
        <w:t>Its precise wording and exactitude of expression are</w:t>
      </w:r>
      <w:r w:rsidR="003C091C" w:rsidRPr="00B00BDE">
        <w:t xml:space="preserve"> therefore of paramount importance. </w:t>
      </w:r>
      <w:r w:rsidR="00B76FA0" w:rsidRPr="00B00BDE">
        <w:t xml:space="preserve">Consequently, where it is recklessly mispronounced, as it was </w:t>
      </w:r>
      <w:r w:rsidR="00B76FA0" w:rsidRPr="00B00BDE">
        <w:rPr>
          <w:i/>
        </w:rPr>
        <w:t xml:space="preserve">in </w:t>
      </w:r>
      <w:proofErr w:type="spellStart"/>
      <w:r w:rsidR="00B76FA0" w:rsidRPr="00B00BDE">
        <w:rPr>
          <w:i/>
        </w:rPr>
        <w:t>casu</w:t>
      </w:r>
      <w:proofErr w:type="spellEnd"/>
      <w:r w:rsidR="00B76FA0" w:rsidRPr="00B00BDE">
        <w:t>, it fails to achieve its fundamental purpose and cannot be condoned or</w:t>
      </w:r>
      <w:r w:rsidR="00BB0935" w:rsidRPr="00B00BDE">
        <w:t xml:space="preserve"> </w:t>
      </w:r>
      <w:r w:rsidR="00B76FA0" w:rsidRPr="00B00BDE">
        <w:t>endorsed by an appellate court.</w:t>
      </w:r>
      <w:r w:rsidR="00BB0935" w:rsidRPr="00B00BDE">
        <w:t xml:space="preserve"> To use the celebrated </w:t>
      </w:r>
      <w:proofErr w:type="spellStart"/>
      <w:r w:rsidR="00BB0935" w:rsidRPr="00B00BDE">
        <w:rPr>
          <w:i/>
        </w:rPr>
        <w:t>Mac</w:t>
      </w:r>
      <w:r w:rsidR="00C459F2" w:rsidRPr="00B00BDE">
        <w:rPr>
          <w:i/>
        </w:rPr>
        <w:t>F</w:t>
      </w:r>
      <w:r w:rsidR="00BB0935" w:rsidRPr="00B00BDE">
        <w:rPr>
          <w:i/>
        </w:rPr>
        <w:t>oy</w:t>
      </w:r>
      <w:proofErr w:type="spellEnd"/>
      <w:r w:rsidR="00BB0935" w:rsidRPr="00B00BDE">
        <w:t xml:space="preserve"> phraseology, it is an </w:t>
      </w:r>
      <w:proofErr w:type="spellStart"/>
      <w:r w:rsidR="00C27DD2">
        <w:t>a</w:t>
      </w:r>
      <w:r w:rsidR="0025349B">
        <w:t>rrant</w:t>
      </w:r>
      <w:proofErr w:type="spellEnd"/>
      <w:r w:rsidR="00BB0935" w:rsidRPr="00B00BDE">
        <w:t xml:space="preserve"> nullity and everything founded upon it must collapse.</w:t>
      </w:r>
    </w:p>
    <w:p w:rsidR="00B31049" w:rsidRPr="00B00BDE" w:rsidRDefault="00B31049" w:rsidP="0025349B">
      <w:pPr>
        <w:spacing w:line="480" w:lineRule="auto"/>
        <w:jc w:val="both"/>
      </w:pPr>
    </w:p>
    <w:p w:rsidR="009A3B57" w:rsidRPr="00B00BDE" w:rsidRDefault="009A3B57" w:rsidP="0025349B">
      <w:pPr>
        <w:spacing w:line="480" w:lineRule="auto"/>
        <w:jc w:val="both"/>
      </w:pPr>
      <w:r w:rsidRPr="00B00BDE">
        <w:tab/>
      </w:r>
      <w:r w:rsidR="00D2292F">
        <w:tab/>
      </w:r>
      <w:r w:rsidR="003D12E0" w:rsidRPr="00B00BDE">
        <w:t xml:space="preserve">In the instant case, the </w:t>
      </w:r>
      <w:proofErr w:type="spellStart"/>
      <w:r w:rsidR="003D12E0" w:rsidRPr="00B00BDE">
        <w:t>miscitation</w:t>
      </w:r>
      <w:proofErr w:type="spellEnd"/>
      <w:r w:rsidR="003D12E0" w:rsidRPr="00B00BDE">
        <w:t xml:space="preserve"> of the date from which the appellants’ entitlement to their claims arose, </w:t>
      </w:r>
      <w:r w:rsidR="003D12E0" w:rsidRPr="00B00BDE">
        <w:rPr>
          <w:i/>
        </w:rPr>
        <w:t>i.e.</w:t>
      </w:r>
      <w:r w:rsidR="003D12E0" w:rsidRPr="00B00BDE">
        <w:t xml:space="preserve"> 1 January 2010, </w:t>
      </w:r>
      <w:r w:rsidR="000546C4" w:rsidRPr="00B00BDE">
        <w:t>is patently erroneous inasmuch as it fails to address the preceding period from 1 February to 31 December 2009. Again, the reference to the date when each claimant was “retrenched” is entirely misplaced in the context of termination of contracts of fixed duration by effluxion of time.</w:t>
      </w:r>
      <w:r w:rsidR="000779E1" w:rsidRPr="00B00BDE">
        <w:t xml:space="preserve"> As was quite correctly observed by the court </w:t>
      </w:r>
      <w:r w:rsidR="000779E1" w:rsidRPr="00B00BDE">
        <w:rPr>
          <w:i/>
        </w:rPr>
        <w:t>a quo</w:t>
      </w:r>
      <w:r w:rsidR="00B737F7" w:rsidRPr="00B00BDE">
        <w:t xml:space="preserve">, the </w:t>
      </w:r>
      <w:proofErr w:type="spellStart"/>
      <w:r w:rsidR="00B737F7" w:rsidRPr="00B00BDE">
        <w:t>Mambara</w:t>
      </w:r>
      <w:proofErr w:type="spellEnd"/>
      <w:r w:rsidR="00B737F7" w:rsidRPr="00B00BDE">
        <w:t xml:space="preserve"> award operates</w:t>
      </w:r>
      <w:r w:rsidR="000779E1" w:rsidRPr="00B00BDE">
        <w:t xml:space="preserve"> to alter the earlier </w:t>
      </w:r>
      <w:r w:rsidR="000779E1" w:rsidRPr="00B00BDE">
        <w:lastRenderedPageBreak/>
        <w:t xml:space="preserve">findings of the </w:t>
      </w:r>
      <w:proofErr w:type="spellStart"/>
      <w:r w:rsidR="000779E1" w:rsidRPr="00B00BDE">
        <w:t>Mugumisi</w:t>
      </w:r>
      <w:proofErr w:type="spellEnd"/>
      <w:r w:rsidR="000779E1" w:rsidRPr="00B00BDE">
        <w:t xml:space="preserve"> award, as confirmed by the Labour Court, that the appellants had not been unfairly dismissed. The </w:t>
      </w:r>
      <w:r w:rsidR="00C76340" w:rsidRPr="00B00BDE">
        <w:t>a</w:t>
      </w:r>
      <w:r w:rsidR="000779E1" w:rsidRPr="00B00BDE">
        <w:t xml:space="preserve">ttendant implication of permanent employment status </w:t>
      </w:r>
      <w:r w:rsidR="00B737F7" w:rsidRPr="00B00BDE">
        <w:t>results</w:t>
      </w:r>
      <w:r w:rsidR="00C76340" w:rsidRPr="00B00BDE">
        <w:t xml:space="preserve"> in lack of certainty and the potential creation of other unnecessary claims.</w:t>
      </w:r>
    </w:p>
    <w:p w:rsidR="00D2292F" w:rsidRPr="00B00BDE" w:rsidRDefault="00D2292F" w:rsidP="0025349B">
      <w:pPr>
        <w:spacing w:line="480" w:lineRule="auto"/>
        <w:jc w:val="both"/>
      </w:pPr>
    </w:p>
    <w:p w:rsidR="00CE2408" w:rsidRPr="00B00BDE" w:rsidRDefault="00CE2408" w:rsidP="0025349B">
      <w:pPr>
        <w:spacing w:line="480" w:lineRule="auto"/>
        <w:jc w:val="both"/>
      </w:pPr>
      <w:r w:rsidRPr="00B00BDE">
        <w:tab/>
      </w:r>
      <w:r w:rsidR="00D2292F">
        <w:tab/>
      </w:r>
      <w:r w:rsidRPr="00B00BDE">
        <w:t xml:space="preserve">In the event, I take the view </w:t>
      </w:r>
      <w:r w:rsidR="00643F0E" w:rsidRPr="00B00BDE">
        <w:t>that the two critical errors in the operative part of the order delivered in the impugned award are so fundamental to its validity that they cannot be</w:t>
      </w:r>
      <w:r w:rsidR="005A0DA1" w:rsidRPr="00B00BDE">
        <w:t xml:space="preserve"> disregarded and</w:t>
      </w:r>
      <w:r w:rsidR="00643F0E" w:rsidRPr="00B00BDE">
        <w:t xml:space="preserve"> swept away as mere technicalities or typographical errors. </w:t>
      </w:r>
      <w:r w:rsidR="00A7520B" w:rsidRPr="00B00BDE">
        <w:t>This conclusion effectively entails the dismissal of the remaining three grounds of appeal.</w:t>
      </w:r>
    </w:p>
    <w:p w:rsidR="00D2292F" w:rsidRPr="00B00BDE" w:rsidRDefault="00D2292F" w:rsidP="0025349B">
      <w:pPr>
        <w:spacing w:line="480" w:lineRule="auto"/>
        <w:jc w:val="both"/>
      </w:pPr>
    </w:p>
    <w:p w:rsidR="005A0DA1" w:rsidRPr="00B00BDE" w:rsidRDefault="005A0DA1" w:rsidP="0025349B">
      <w:pPr>
        <w:spacing w:line="480" w:lineRule="auto"/>
        <w:jc w:val="both"/>
      </w:pPr>
      <w:r w:rsidRPr="00B00BDE">
        <w:rPr>
          <w:u w:val="single"/>
        </w:rPr>
        <w:t>Scope of 2010 Agreement</w:t>
      </w:r>
    </w:p>
    <w:p w:rsidR="003D1371" w:rsidRPr="00B00BDE" w:rsidRDefault="003D1371" w:rsidP="0025349B">
      <w:pPr>
        <w:spacing w:line="480" w:lineRule="auto"/>
        <w:jc w:val="both"/>
      </w:pPr>
      <w:r w:rsidRPr="00B00BDE">
        <w:tab/>
      </w:r>
      <w:r w:rsidR="00D2292F">
        <w:tab/>
      </w:r>
      <w:r w:rsidRPr="00B00BDE">
        <w:t xml:space="preserve">Having disposed of the stated grounds of appeal, I still think it necessary, in the interests of justice and the finality of litigation, to consider a crucial aspect of the matter that was canvassed before the arbitrator and the court </w:t>
      </w:r>
      <w:r w:rsidRPr="00B00BDE">
        <w:rPr>
          <w:i/>
        </w:rPr>
        <w:t>a quo</w:t>
      </w:r>
      <w:r w:rsidRPr="00B00BDE">
        <w:t xml:space="preserve"> but not properly addressed or determined by either tribunal.</w:t>
      </w:r>
      <w:r w:rsidR="00E62F49" w:rsidRPr="00B00BDE">
        <w:t xml:space="preserve"> This aspect concerns the exact scope of the 2010 Agreement and its possible extension to the appellants.</w:t>
      </w:r>
    </w:p>
    <w:p w:rsidR="00D2292F" w:rsidRPr="00B00BDE" w:rsidRDefault="00D2292F" w:rsidP="0025349B">
      <w:pPr>
        <w:spacing w:line="480" w:lineRule="auto"/>
        <w:jc w:val="both"/>
      </w:pPr>
    </w:p>
    <w:p w:rsidR="00854743" w:rsidRPr="00B00BDE" w:rsidRDefault="00854743" w:rsidP="0025349B">
      <w:pPr>
        <w:spacing w:line="480" w:lineRule="auto"/>
        <w:jc w:val="both"/>
      </w:pPr>
      <w:r w:rsidRPr="00B00BDE">
        <w:tab/>
      </w:r>
      <w:r w:rsidR="00D2292F">
        <w:tab/>
      </w:r>
      <w:r w:rsidRPr="00B00BDE">
        <w:t xml:space="preserve">The arbitrator noted that the </w:t>
      </w:r>
      <w:proofErr w:type="spellStart"/>
      <w:r w:rsidRPr="00B00BDE">
        <w:t>Nasho</w:t>
      </w:r>
      <w:proofErr w:type="spellEnd"/>
      <w:r w:rsidRPr="00B00BDE">
        <w:t xml:space="preserve"> award required the appellants’ contracts </w:t>
      </w:r>
      <w:r w:rsidR="00F157D5" w:rsidRPr="00B00BDE">
        <w:t xml:space="preserve">to </w:t>
      </w:r>
      <w:r w:rsidRPr="00B00BDE">
        <w:t xml:space="preserve">be regularised in line with the multi-currency system from 1 March 2009 onwards. He then turned to the 2010 Agreement and concluded that it applied to the appellants. In so doing, he referred to the minutes confirming the Agreement and signed by the parties on 27 September 2011. </w:t>
      </w:r>
      <w:r w:rsidR="00696800" w:rsidRPr="00B00BDE">
        <w:t xml:space="preserve">However, he did not reproduce the relevant portions of the Agreement or the confirmation minutes to explain or justify his conclusion that the benefits accruing </w:t>
      </w:r>
      <w:r w:rsidR="005A0DA1" w:rsidRPr="00B00BDE">
        <w:t>from</w:t>
      </w:r>
      <w:r w:rsidR="00696800" w:rsidRPr="00B00BDE">
        <w:t xml:space="preserve"> the Agreement extended to the appellants.</w:t>
      </w:r>
    </w:p>
    <w:p w:rsidR="00643F0E" w:rsidRPr="00B00BDE" w:rsidRDefault="00F157D5" w:rsidP="0025349B">
      <w:pPr>
        <w:spacing w:line="480" w:lineRule="auto"/>
        <w:jc w:val="both"/>
      </w:pPr>
      <w:r w:rsidRPr="00B00BDE">
        <w:lastRenderedPageBreak/>
        <w:tab/>
      </w:r>
      <w:r w:rsidR="00D2292F">
        <w:tab/>
      </w:r>
      <w:r w:rsidRPr="00B00BDE">
        <w:t xml:space="preserve">The court </w:t>
      </w:r>
      <w:r w:rsidRPr="00B00BDE">
        <w:rPr>
          <w:i/>
        </w:rPr>
        <w:t>a quo</w:t>
      </w:r>
      <w:r w:rsidRPr="00B00BDE">
        <w:t xml:space="preserve"> also noted the operative part of the </w:t>
      </w:r>
      <w:proofErr w:type="spellStart"/>
      <w:r w:rsidRPr="00B00BDE">
        <w:t>Nasho</w:t>
      </w:r>
      <w:proofErr w:type="spellEnd"/>
      <w:r w:rsidRPr="00B00BDE">
        <w:t xml:space="preserve"> award that called upon the respondent to regularise its employees’ contracts. It then referred to the subsequent 2010 Agreement in which “it was resolved that a net salary of $500 per month be paid to all employees across the board for the period 1 March 2009 to December 2009”. It further noted that “the Works Council agreed to a salary structure for 1 January 2010 to date for its non-managerial grades” ranging from $500 to $1</w:t>
      </w:r>
      <w:r w:rsidR="00D2292F">
        <w:t xml:space="preserve"> </w:t>
      </w:r>
      <w:r w:rsidRPr="00B00BDE">
        <w:t>092. Again, the court did not reproduce the relevant clauses of the 2010 Agreement.</w:t>
      </w:r>
      <w:r w:rsidR="00E37C1D" w:rsidRPr="00B00BDE">
        <w:t xml:space="preserve"> Nor did it call for any evidence to be adduced, as it was</w:t>
      </w:r>
      <w:r w:rsidR="00E70DC6" w:rsidRPr="00B00BDE">
        <w:t xml:space="preserve"> statutorily</w:t>
      </w:r>
      <w:r w:rsidR="00E37C1D" w:rsidRPr="00B00BDE">
        <w:t xml:space="preserve"> empowered to do, from the signatories to that Agreement to clarify or explain its provisions and scope of coverage.</w:t>
      </w:r>
      <w:r w:rsidR="00E877AE" w:rsidRPr="00B00BDE">
        <w:t xml:space="preserve"> In the event, the court did not proceed to consider the precise ambit of the Agreement and its implications for the appellants’ claims before the arbitrator. Indeed, it made no finding whatsoever on this critical aspect of the matter, </w:t>
      </w:r>
      <w:r w:rsidR="00E70DC6" w:rsidRPr="00B00BDE">
        <w:t>despite having</w:t>
      </w:r>
      <w:r w:rsidR="00E877AE" w:rsidRPr="00B00BDE">
        <w:t xml:space="preserve"> </w:t>
      </w:r>
      <w:r w:rsidR="00E70DC6" w:rsidRPr="00B00BDE">
        <w:t>recognised</w:t>
      </w:r>
      <w:r w:rsidR="00E877AE" w:rsidRPr="00B00BDE">
        <w:t xml:space="preserve"> some </w:t>
      </w:r>
      <w:r w:rsidR="00E70DC6" w:rsidRPr="00B00BDE">
        <w:t xml:space="preserve">sequential and </w:t>
      </w:r>
      <w:r w:rsidR="00E877AE" w:rsidRPr="00B00BDE">
        <w:t xml:space="preserve">causal nexus between the </w:t>
      </w:r>
      <w:proofErr w:type="spellStart"/>
      <w:r w:rsidR="00E877AE" w:rsidRPr="00B00BDE">
        <w:t>Nasho</w:t>
      </w:r>
      <w:proofErr w:type="spellEnd"/>
      <w:r w:rsidR="00E877AE" w:rsidRPr="00B00BDE">
        <w:t xml:space="preserve"> award and the 2010 Agreement.</w:t>
      </w:r>
    </w:p>
    <w:p w:rsidR="00643F0E" w:rsidRPr="00B00BDE" w:rsidRDefault="00643F0E" w:rsidP="0025349B">
      <w:pPr>
        <w:spacing w:line="480" w:lineRule="auto"/>
        <w:jc w:val="both"/>
      </w:pPr>
    </w:p>
    <w:p w:rsidR="004D4E0A" w:rsidRPr="00B00BDE" w:rsidRDefault="004D4E0A" w:rsidP="0025349B">
      <w:pPr>
        <w:spacing w:line="480" w:lineRule="auto"/>
        <w:jc w:val="both"/>
      </w:pPr>
      <w:r w:rsidRPr="00B00BDE">
        <w:tab/>
      </w:r>
      <w:r w:rsidR="002877CE">
        <w:tab/>
      </w:r>
      <w:r w:rsidRPr="00B00BDE">
        <w:t>It appears to be common cause, althou</w:t>
      </w:r>
      <w:r w:rsidR="006A4DBF" w:rsidRPr="00B00BDE">
        <w:t>gh even this may need clarifica</w:t>
      </w:r>
      <w:r w:rsidRPr="00B00BDE">
        <w:t xml:space="preserve">tion, that the present 153 appellants were part of the 1078 claimants and beneficiaries of the </w:t>
      </w:r>
      <w:proofErr w:type="spellStart"/>
      <w:r w:rsidRPr="00B00BDE">
        <w:t>Nasho</w:t>
      </w:r>
      <w:proofErr w:type="spellEnd"/>
      <w:r w:rsidRPr="00B00BDE">
        <w:t xml:space="preserve"> award </w:t>
      </w:r>
      <w:r w:rsidR="00816DC7" w:rsidRPr="00B00BDE">
        <w:t xml:space="preserve">rendered </w:t>
      </w:r>
      <w:r w:rsidRPr="00B00BDE">
        <w:t xml:space="preserve">in July 2010. That award also ordered the </w:t>
      </w:r>
      <w:r w:rsidR="00AD23C8" w:rsidRPr="00B00BDE">
        <w:t>parties involved to reconvene through the Works Council to regularise the employees’ contracts in line with the multiple currency system with effect from 1 March 2009.</w:t>
      </w:r>
      <w:r w:rsidR="000726E2" w:rsidRPr="00B00BDE">
        <w:t xml:space="preserve"> Thereafter, the Works </w:t>
      </w:r>
      <w:r w:rsidR="002877CE" w:rsidRPr="00B00BDE">
        <w:t>Council</w:t>
      </w:r>
      <w:r w:rsidR="000726E2" w:rsidRPr="00B00BDE">
        <w:t xml:space="preserve"> was convened in September 2010 and concluded the Agreement presently under consideration. If this sequence of events is correct and if the 2010 Agreement was designed to embrace all of the respondent’s employees, it would follow that the appellants have an eminently justifiable claim to the benefits accruing from that Agreement.</w:t>
      </w:r>
    </w:p>
    <w:p w:rsidR="006A4DBF" w:rsidRPr="00B00BDE" w:rsidRDefault="006A4DBF" w:rsidP="0025349B">
      <w:pPr>
        <w:spacing w:line="480" w:lineRule="auto"/>
        <w:jc w:val="both"/>
      </w:pPr>
      <w:bookmarkStart w:id="0" w:name="_GoBack"/>
      <w:bookmarkEnd w:id="0"/>
      <w:r w:rsidRPr="00B00BDE">
        <w:lastRenderedPageBreak/>
        <w:tab/>
      </w:r>
      <w:r w:rsidR="002877CE">
        <w:tab/>
        <w:t>I</w:t>
      </w:r>
      <w:r w:rsidRPr="00B00BDE">
        <w:t xml:space="preserve">n the circumstances, it seems just and equitable that this matter be remitted to the court </w:t>
      </w:r>
      <w:r w:rsidRPr="00B00BDE">
        <w:rPr>
          <w:i/>
        </w:rPr>
        <w:t>a quo</w:t>
      </w:r>
      <w:r w:rsidRPr="00B00BDE">
        <w:t xml:space="preserve"> to clearly determine whether or not the scope of the 2010 Agreement extended to all of the respondent’s employees, including the appellants </w:t>
      </w:r>
      <w:r w:rsidRPr="00B00BDE">
        <w:rPr>
          <w:i/>
        </w:rPr>
        <w:t xml:space="preserve">in </w:t>
      </w:r>
      <w:proofErr w:type="spellStart"/>
      <w:r w:rsidRPr="00B00BDE">
        <w:rPr>
          <w:i/>
        </w:rPr>
        <w:t>casu</w:t>
      </w:r>
      <w:proofErr w:type="spellEnd"/>
      <w:r w:rsidRPr="00B00BDE">
        <w:t xml:space="preserve">. This will not only serve to ensure that justice is attained but also to secure finality to the protracted </w:t>
      </w:r>
      <w:r w:rsidR="00816DC7" w:rsidRPr="00B00BDE">
        <w:t xml:space="preserve">and costly </w:t>
      </w:r>
      <w:r w:rsidRPr="00B00BDE">
        <w:t>litigation between the parties.</w:t>
      </w:r>
    </w:p>
    <w:p w:rsidR="00133B3A" w:rsidRDefault="002877CE" w:rsidP="0025349B">
      <w:pPr>
        <w:spacing w:line="480" w:lineRule="auto"/>
        <w:jc w:val="both"/>
      </w:pPr>
      <w:r>
        <w:tab/>
      </w:r>
    </w:p>
    <w:p w:rsidR="00133B3A" w:rsidRPr="00B00BDE" w:rsidRDefault="00133B3A" w:rsidP="0025349B">
      <w:pPr>
        <w:spacing w:line="480" w:lineRule="auto"/>
        <w:jc w:val="both"/>
      </w:pPr>
      <w:r w:rsidRPr="00B00BDE">
        <w:tab/>
      </w:r>
      <w:r w:rsidR="002877CE">
        <w:tab/>
      </w:r>
      <w:r w:rsidRPr="00B00BDE">
        <w:t xml:space="preserve">As regards costs, in view of the partial success coupled with the partial failure of the appeal, </w:t>
      </w:r>
      <w:r w:rsidR="00D564C3" w:rsidRPr="00B00BDE">
        <w:t xml:space="preserve">as well as the impending remittal of the matter to the court </w:t>
      </w:r>
      <w:r w:rsidR="00D564C3" w:rsidRPr="00B00BDE">
        <w:rPr>
          <w:i/>
        </w:rPr>
        <w:t>a quo</w:t>
      </w:r>
      <w:r w:rsidR="00D564C3" w:rsidRPr="00B00BDE">
        <w:t xml:space="preserve">, </w:t>
      </w:r>
      <w:r w:rsidRPr="00B00BDE">
        <w:t>I think it fitting that each party should bear its own costs.</w:t>
      </w:r>
    </w:p>
    <w:p w:rsidR="00133B3A" w:rsidRDefault="00133B3A" w:rsidP="0025349B">
      <w:pPr>
        <w:spacing w:line="480" w:lineRule="auto"/>
        <w:jc w:val="both"/>
      </w:pPr>
    </w:p>
    <w:p w:rsidR="00133B3A" w:rsidRPr="00B00BDE" w:rsidRDefault="00133B3A" w:rsidP="0025349B">
      <w:pPr>
        <w:spacing w:line="480" w:lineRule="auto"/>
        <w:jc w:val="both"/>
      </w:pPr>
      <w:r w:rsidRPr="00B00BDE">
        <w:tab/>
      </w:r>
      <w:r w:rsidR="002877CE">
        <w:tab/>
      </w:r>
      <w:r w:rsidRPr="00B00BDE">
        <w:t>In the result, it is ordered as follows:</w:t>
      </w:r>
    </w:p>
    <w:p w:rsidR="00133B3A" w:rsidRPr="00B00BDE" w:rsidRDefault="00133B3A" w:rsidP="0025349B">
      <w:pPr>
        <w:pStyle w:val="ListParagraph"/>
        <w:numPr>
          <w:ilvl w:val="0"/>
          <w:numId w:val="4"/>
        </w:numPr>
        <w:spacing w:line="480" w:lineRule="auto"/>
        <w:jc w:val="both"/>
      </w:pPr>
      <w:r w:rsidRPr="00B00BDE">
        <w:t>The appeal succeeds in respect of Ground 3 and is dismissed in respect of Grounds 1, 2 and 4 in the Notice of Appeal.</w:t>
      </w:r>
    </w:p>
    <w:p w:rsidR="00133B3A" w:rsidRPr="00B00BDE" w:rsidRDefault="00133B3A" w:rsidP="0025349B">
      <w:pPr>
        <w:pStyle w:val="ListParagraph"/>
        <w:numPr>
          <w:ilvl w:val="0"/>
          <w:numId w:val="4"/>
        </w:numPr>
        <w:spacing w:line="480" w:lineRule="auto"/>
        <w:jc w:val="both"/>
      </w:pPr>
      <w:r w:rsidRPr="00B00BDE">
        <w:t xml:space="preserve">The judgment of the court </w:t>
      </w:r>
      <w:r w:rsidRPr="00B00BDE">
        <w:rPr>
          <w:i/>
        </w:rPr>
        <w:t>a quo</w:t>
      </w:r>
      <w:r w:rsidRPr="00B00BDE">
        <w:t xml:space="preserve"> is set aside insofar as it relates to Ground 3 in the Notice of Appeal.</w:t>
      </w:r>
    </w:p>
    <w:p w:rsidR="00133B3A" w:rsidRPr="00B00BDE" w:rsidRDefault="00133B3A" w:rsidP="0025349B">
      <w:pPr>
        <w:pStyle w:val="ListParagraph"/>
        <w:numPr>
          <w:ilvl w:val="0"/>
          <w:numId w:val="4"/>
        </w:numPr>
        <w:spacing w:line="480" w:lineRule="auto"/>
        <w:jc w:val="both"/>
      </w:pPr>
      <w:r w:rsidRPr="00B00BDE">
        <w:t xml:space="preserve">The matter is remitted to the court </w:t>
      </w:r>
      <w:r w:rsidRPr="00B00BDE">
        <w:rPr>
          <w:i/>
        </w:rPr>
        <w:t>a quo</w:t>
      </w:r>
      <w:r w:rsidRPr="00B00BDE">
        <w:t>:</w:t>
      </w:r>
    </w:p>
    <w:p w:rsidR="00133B3A" w:rsidRPr="00B00BDE" w:rsidRDefault="00133B3A" w:rsidP="0025349B">
      <w:pPr>
        <w:pStyle w:val="ListParagraph"/>
        <w:numPr>
          <w:ilvl w:val="0"/>
          <w:numId w:val="6"/>
        </w:numPr>
        <w:spacing w:line="480" w:lineRule="auto"/>
        <w:jc w:val="both"/>
      </w:pPr>
      <w:r w:rsidRPr="00B00BDE">
        <w:t xml:space="preserve">to determine, on the basis of the specific provisions </w:t>
      </w:r>
      <w:r w:rsidR="00C138CB" w:rsidRPr="00B00BDE">
        <w:t>of the Works Council Agreem</w:t>
      </w:r>
      <w:r w:rsidR="009F72AA" w:rsidRPr="00B00BDE">
        <w:t>ent concluded in September 2010 and</w:t>
      </w:r>
      <w:r w:rsidR="00C138CB" w:rsidRPr="00B00BDE">
        <w:t xml:space="preserve"> the </w:t>
      </w:r>
      <w:r w:rsidR="009E28F8" w:rsidRPr="00B00BDE">
        <w:t>minutes accompanying the Agreement</w:t>
      </w:r>
      <w:r w:rsidR="009F72AA" w:rsidRPr="00B00BDE">
        <w:t>,</w:t>
      </w:r>
      <w:r w:rsidR="009E28F8" w:rsidRPr="00B00BDE">
        <w:t xml:space="preserve"> and </w:t>
      </w:r>
      <w:r w:rsidR="009F72AA" w:rsidRPr="00B00BDE">
        <w:t xml:space="preserve">having regard to </w:t>
      </w:r>
      <w:r w:rsidR="009E28F8" w:rsidRPr="00B00BDE">
        <w:t>sworn evidence from the signatories to the Agreement, whether or not the salaries and benefits stipulated in that Agreement were intended to apply to the appellants; and</w:t>
      </w:r>
    </w:p>
    <w:p w:rsidR="009E28F8" w:rsidRPr="00B00BDE" w:rsidRDefault="009F72AA" w:rsidP="0025349B">
      <w:pPr>
        <w:pStyle w:val="ListParagraph"/>
        <w:numPr>
          <w:ilvl w:val="0"/>
          <w:numId w:val="6"/>
        </w:numPr>
        <w:spacing w:line="480" w:lineRule="auto"/>
        <w:jc w:val="both"/>
      </w:pPr>
      <w:r w:rsidRPr="00B00BDE">
        <w:t xml:space="preserve">if the answer to that question is in the affirmative, to quantify the salary and benefits due to each appellant in terms of the Agreement, from 1 March </w:t>
      </w:r>
      <w:r w:rsidRPr="00B00BDE">
        <w:lastRenderedPageBreak/>
        <w:t>2009 to the respective date of termination of each appellant’s contract of employment, subject to the deduction of such payments as each appellant may have received by way of salary and benefits during the relevant period.</w:t>
      </w:r>
    </w:p>
    <w:p w:rsidR="00133B3A" w:rsidRPr="00B00BDE" w:rsidRDefault="00133B3A" w:rsidP="0025349B">
      <w:pPr>
        <w:pStyle w:val="ListParagraph"/>
        <w:numPr>
          <w:ilvl w:val="0"/>
          <w:numId w:val="4"/>
        </w:numPr>
        <w:spacing w:line="480" w:lineRule="auto"/>
        <w:jc w:val="both"/>
      </w:pPr>
      <w:r w:rsidRPr="00B00BDE">
        <w:t>Each party shall bear its own costs in respect of this appeal.</w:t>
      </w:r>
    </w:p>
    <w:p w:rsidR="00AD607D" w:rsidRDefault="00AD607D" w:rsidP="0025349B">
      <w:pPr>
        <w:spacing w:line="480" w:lineRule="auto"/>
        <w:jc w:val="both"/>
      </w:pPr>
    </w:p>
    <w:p w:rsidR="0051243B" w:rsidRPr="00B00BDE" w:rsidRDefault="0051243B" w:rsidP="0025349B">
      <w:pPr>
        <w:spacing w:line="480" w:lineRule="auto"/>
        <w:jc w:val="both"/>
      </w:pPr>
    </w:p>
    <w:p w:rsidR="0050064D" w:rsidRDefault="0050064D" w:rsidP="0025349B">
      <w:pPr>
        <w:spacing w:line="480" w:lineRule="auto"/>
        <w:jc w:val="both"/>
      </w:pPr>
      <w:r w:rsidRPr="00B00BDE">
        <w:tab/>
      </w:r>
      <w:r w:rsidR="00C27DD2">
        <w:tab/>
      </w:r>
      <w:r w:rsidR="00A240BA" w:rsidRPr="002877CE">
        <w:rPr>
          <w:b/>
        </w:rPr>
        <w:t>GWAUNZA</w:t>
      </w:r>
      <w:r w:rsidR="00E91792" w:rsidRPr="002877CE">
        <w:rPr>
          <w:b/>
        </w:rPr>
        <w:t>:</w:t>
      </w:r>
      <w:r w:rsidR="00F47370" w:rsidRPr="00B00BDE">
        <w:tab/>
      </w:r>
      <w:r w:rsidR="00E91792" w:rsidRPr="00B00BDE">
        <w:tab/>
      </w:r>
      <w:r w:rsidR="00A240BA" w:rsidRPr="00B00BDE">
        <w:tab/>
      </w:r>
      <w:r w:rsidR="002877CE">
        <w:t>I agree</w:t>
      </w:r>
    </w:p>
    <w:p w:rsidR="002877CE" w:rsidRPr="00B00BDE" w:rsidRDefault="002877CE" w:rsidP="0025349B">
      <w:pPr>
        <w:spacing w:line="480" w:lineRule="auto"/>
        <w:jc w:val="both"/>
      </w:pPr>
    </w:p>
    <w:p w:rsidR="00D46F42" w:rsidRPr="00B00BDE" w:rsidRDefault="00D46F42" w:rsidP="0025349B">
      <w:pPr>
        <w:spacing w:line="480" w:lineRule="auto"/>
        <w:jc w:val="both"/>
      </w:pPr>
      <w:r w:rsidRPr="00B00BDE">
        <w:tab/>
      </w:r>
      <w:r w:rsidR="00C27DD2">
        <w:tab/>
      </w:r>
      <w:r w:rsidR="00A240BA" w:rsidRPr="002877CE">
        <w:rPr>
          <w:b/>
        </w:rPr>
        <w:t>MAVANGIRA JA</w:t>
      </w:r>
      <w:r w:rsidRPr="002877CE">
        <w:rPr>
          <w:b/>
        </w:rPr>
        <w:t>:</w:t>
      </w:r>
      <w:r w:rsidR="00F47370" w:rsidRPr="00B00BDE">
        <w:tab/>
      </w:r>
      <w:r w:rsidR="002877CE">
        <w:tab/>
        <w:t>I agree</w:t>
      </w:r>
    </w:p>
    <w:p w:rsidR="00D46F42" w:rsidRPr="00B00BDE" w:rsidRDefault="00D46F42" w:rsidP="0025349B">
      <w:pPr>
        <w:spacing w:line="480" w:lineRule="auto"/>
        <w:jc w:val="both"/>
      </w:pPr>
    </w:p>
    <w:p w:rsidR="0025349B" w:rsidRPr="00B00BDE" w:rsidRDefault="0025349B" w:rsidP="0025349B">
      <w:pPr>
        <w:spacing w:line="480" w:lineRule="auto"/>
        <w:jc w:val="both"/>
      </w:pPr>
    </w:p>
    <w:p w:rsidR="003E0F83" w:rsidRPr="00B00BDE" w:rsidRDefault="00A240BA" w:rsidP="00C27DD2">
      <w:pPr>
        <w:spacing w:line="480" w:lineRule="auto"/>
        <w:jc w:val="both"/>
      </w:pPr>
      <w:proofErr w:type="spellStart"/>
      <w:r w:rsidRPr="00B00BDE">
        <w:rPr>
          <w:i/>
        </w:rPr>
        <w:t>Muringi</w:t>
      </w:r>
      <w:proofErr w:type="spellEnd"/>
      <w:r w:rsidRPr="00B00BDE">
        <w:rPr>
          <w:i/>
        </w:rPr>
        <w:t xml:space="preserve"> </w:t>
      </w:r>
      <w:proofErr w:type="spellStart"/>
      <w:r w:rsidRPr="00B00BDE">
        <w:rPr>
          <w:i/>
        </w:rPr>
        <w:t>Kamdefwere</w:t>
      </w:r>
      <w:proofErr w:type="spellEnd"/>
      <w:r w:rsidR="00F1235E" w:rsidRPr="00B00BDE">
        <w:t>, appellants</w:t>
      </w:r>
      <w:r w:rsidRPr="00B00BDE">
        <w:t>’</w:t>
      </w:r>
      <w:r w:rsidR="00F1235E" w:rsidRPr="00B00BDE">
        <w:t xml:space="preserve"> </w:t>
      </w:r>
      <w:r w:rsidR="00F7784D" w:rsidRPr="00B00BDE">
        <w:t>l</w:t>
      </w:r>
      <w:r w:rsidR="00F1235E" w:rsidRPr="00B00BDE">
        <w:t xml:space="preserve">egal </w:t>
      </w:r>
      <w:r w:rsidR="00F7784D" w:rsidRPr="00B00BDE">
        <w:t>p</w:t>
      </w:r>
      <w:r w:rsidR="00F1235E" w:rsidRPr="00B00BDE">
        <w:t>ractitioners</w:t>
      </w:r>
    </w:p>
    <w:p w:rsidR="003E0F83" w:rsidRPr="00B00BDE" w:rsidRDefault="00A240BA" w:rsidP="00C27DD2">
      <w:pPr>
        <w:spacing w:line="480" w:lineRule="auto"/>
        <w:jc w:val="both"/>
      </w:pPr>
      <w:proofErr w:type="spellStart"/>
      <w:r w:rsidRPr="00B00BDE">
        <w:rPr>
          <w:i/>
        </w:rPr>
        <w:t>Chitapi</w:t>
      </w:r>
      <w:proofErr w:type="spellEnd"/>
      <w:r w:rsidRPr="00B00BDE">
        <w:rPr>
          <w:i/>
        </w:rPr>
        <w:t xml:space="preserve"> &amp; Associates</w:t>
      </w:r>
      <w:r w:rsidR="00E81D67" w:rsidRPr="00B00BDE">
        <w:t xml:space="preserve">, respondent’s </w:t>
      </w:r>
      <w:r w:rsidR="00F7784D" w:rsidRPr="00B00BDE">
        <w:t>l</w:t>
      </w:r>
      <w:r w:rsidR="00E81D67" w:rsidRPr="00B00BDE">
        <w:t xml:space="preserve">egal </w:t>
      </w:r>
      <w:r w:rsidR="00F7784D" w:rsidRPr="00B00BDE">
        <w:t>p</w:t>
      </w:r>
      <w:r w:rsidR="00E81D67" w:rsidRPr="00B00BDE">
        <w:t>ractitioners</w:t>
      </w:r>
      <w:r w:rsidR="001011EF">
        <w:t xml:space="preserve"> </w:t>
      </w:r>
    </w:p>
    <w:sectPr w:rsidR="003E0F83" w:rsidRPr="00B00BDE">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8EC" w:rsidRDefault="004E18EC">
      <w:r>
        <w:separator/>
      </w:r>
    </w:p>
  </w:endnote>
  <w:endnote w:type="continuationSeparator" w:id="0">
    <w:p w:rsidR="004E18EC" w:rsidRDefault="004E1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8EC" w:rsidRDefault="004E18EC">
      <w:r>
        <w:separator/>
      </w:r>
    </w:p>
  </w:footnote>
  <w:footnote w:type="continuationSeparator" w:id="0">
    <w:p w:rsidR="004E18EC" w:rsidRDefault="004E18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8CB" w:rsidRDefault="00C138CB"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138CB" w:rsidRDefault="00C138CB" w:rsidP="007777DD">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8CB" w:rsidRPr="00272765" w:rsidRDefault="00997066" w:rsidP="00386038">
    <w:pPr>
      <w:pStyle w:val="Header"/>
      <w:jc w:val="right"/>
      <w:rPr>
        <w:rFonts w:ascii="Book Antiqua" w:hAnsi="Book Antiqua"/>
      </w:rPr>
    </w:pPr>
    <w:r w:rsidRPr="00997066">
      <w:rPr>
        <w:rFonts w:ascii="Book Antiqua" w:hAnsi="Book Antiqua"/>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066" w:rsidRPr="00997066" w:rsidRDefault="00281CE3">
                          <w:pPr>
                            <w:jc w:val="right"/>
                            <w:rPr>
                              <w:b/>
                              <w:noProof/>
                              <w:sz w:val="22"/>
                              <w:szCs w:val="22"/>
                            </w:rPr>
                          </w:pPr>
                          <w:r>
                            <w:rPr>
                              <w:b/>
                              <w:noProof/>
                              <w:sz w:val="22"/>
                              <w:szCs w:val="22"/>
                            </w:rPr>
                            <w:t>Judgment No. SC 1/17</w:t>
                          </w:r>
                        </w:p>
                        <w:p w:rsidR="00997066" w:rsidRPr="00997066" w:rsidRDefault="00997066">
                          <w:pPr>
                            <w:jc w:val="right"/>
                            <w:rPr>
                              <w:b/>
                              <w:noProof/>
                              <w:sz w:val="22"/>
                              <w:szCs w:val="22"/>
                            </w:rPr>
                          </w:pPr>
                          <w:r w:rsidRPr="00997066">
                            <w:rPr>
                              <w:b/>
                              <w:noProof/>
                              <w:sz w:val="22"/>
                              <w:szCs w:val="22"/>
                            </w:rPr>
                            <w:t>Civil Appeal No. SC 94/16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997066" w:rsidRPr="00997066" w:rsidRDefault="00281CE3">
                    <w:pPr>
                      <w:jc w:val="right"/>
                      <w:rPr>
                        <w:b/>
                        <w:noProof/>
                        <w:sz w:val="22"/>
                        <w:szCs w:val="22"/>
                      </w:rPr>
                    </w:pPr>
                    <w:r>
                      <w:rPr>
                        <w:b/>
                        <w:noProof/>
                        <w:sz w:val="22"/>
                        <w:szCs w:val="22"/>
                      </w:rPr>
                      <w:t>Judgment No. SC 1/17</w:t>
                    </w:r>
                  </w:p>
                  <w:p w:rsidR="00997066" w:rsidRPr="00997066" w:rsidRDefault="00997066">
                    <w:pPr>
                      <w:jc w:val="right"/>
                      <w:rPr>
                        <w:b/>
                        <w:noProof/>
                        <w:sz w:val="22"/>
                        <w:szCs w:val="22"/>
                      </w:rPr>
                    </w:pPr>
                    <w:r w:rsidRPr="00997066">
                      <w:rPr>
                        <w:b/>
                        <w:noProof/>
                        <w:sz w:val="22"/>
                        <w:szCs w:val="22"/>
                      </w:rPr>
                      <w:t>Civil Appeal No. SC 94/16</w:t>
                    </w:r>
                  </w:p>
                </w:txbxContent>
              </v:textbox>
              <w10:wrap anchorx="margin" anchory="margin"/>
            </v:shape>
          </w:pict>
        </mc:Fallback>
      </mc:AlternateContent>
    </w:r>
    <w:r w:rsidRPr="00997066">
      <w:rPr>
        <w:rFonts w:ascii="Book Antiqua" w:hAnsi="Book Antiqua"/>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997066" w:rsidRDefault="00997066">
                          <w:pPr>
                            <w:rPr>
                              <w:color w:val="FFFFFF" w:themeColor="background1"/>
                            </w:rPr>
                          </w:pPr>
                          <w:r>
                            <w:fldChar w:fldCharType="begin"/>
                          </w:r>
                          <w:r>
                            <w:instrText xml:space="preserve"> PAGE   \* MERGEFORMAT </w:instrText>
                          </w:r>
                          <w:r>
                            <w:fldChar w:fldCharType="separate"/>
                          </w:r>
                          <w:r w:rsidR="0099207E" w:rsidRPr="0099207E">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997066" w:rsidRDefault="00997066">
                    <w:pPr>
                      <w:rPr>
                        <w:color w:val="FFFFFF" w:themeColor="background1"/>
                      </w:rPr>
                    </w:pPr>
                    <w:r>
                      <w:fldChar w:fldCharType="begin"/>
                    </w:r>
                    <w:r>
                      <w:instrText xml:space="preserve"> PAGE   \* MERGEFORMAT </w:instrText>
                    </w:r>
                    <w:r>
                      <w:fldChar w:fldCharType="separate"/>
                    </w:r>
                    <w:r w:rsidR="0099207E" w:rsidRPr="0099207E">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5717"/>
    <w:multiLevelType w:val="hybridMultilevel"/>
    <w:tmpl w:val="FB0EEE82"/>
    <w:lvl w:ilvl="0" w:tplc="F0EC385E">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A1B5737"/>
    <w:multiLevelType w:val="hybridMultilevel"/>
    <w:tmpl w:val="359631B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4E6076DE"/>
    <w:multiLevelType w:val="hybridMultilevel"/>
    <w:tmpl w:val="C7FA5F46"/>
    <w:lvl w:ilvl="0" w:tplc="35C04FCC">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50FB736D"/>
    <w:multiLevelType w:val="hybridMultilevel"/>
    <w:tmpl w:val="EA92606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6D2320EA"/>
    <w:multiLevelType w:val="hybridMultilevel"/>
    <w:tmpl w:val="518267C4"/>
    <w:lvl w:ilvl="0" w:tplc="B1BE7B28">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7D126198"/>
    <w:multiLevelType w:val="hybridMultilevel"/>
    <w:tmpl w:val="9CBA05B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7D"/>
    <w:rsid w:val="00000714"/>
    <w:rsid w:val="00002850"/>
    <w:rsid w:val="0002331C"/>
    <w:rsid w:val="000412B0"/>
    <w:rsid w:val="000545CF"/>
    <w:rsid w:val="000546C4"/>
    <w:rsid w:val="00055BB2"/>
    <w:rsid w:val="00057CCE"/>
    <w:rsid w:val="00067836"/>
    <w:rsid w:val="00071838"/>
    <w:rsid w:val="000726E2"/>
    <w:rsid w:val="000731C4"/>
    <w:rsid w:val="000779E1"/>
    <w:rsid w:val="00082C77"/>
    <w:rsid w:val="00097681"/>
    <w:rsid w:val="000A6DFE"/>
    <w:rsid w:val="000C0A0E"/>
    <w:rsid w:val="000C21BC"/>
    <w:rsid w:val="000E7188"/>
    <w:rsid w:val="000F3FB9"/>
    <w:rsid w:val="001011EF"/>
    <w:rsid w:val="00133B3A"/>
    <w:rsid w:val="00135615"/>
    <w:rsid w:val="00141378"/>
    <w:rsid w:val="001436F8"/>
    <w:rsid w:val="00153446"/>
    <w:rsid w:val="00161A18"/>
    <w:rsid w:val="001621B0"/>
    <w:rsid w:val="001A1207"/>
    <w:rsid w:val="001E245B"/>
    <w:rsid w:val="001F6C7E"/>
    <w:rsid w:val="0020436D"/>
    <w:rsid w:val="0020652A"/>
    <w:rsid w:val="00222F74"/>
    <w:rsid w:val="002302DA"/>
    <w:rsid w:val="00242F44"/>
    <w:rsid w:val="00250283"/>
    <w:rsid w:val="0025349B"/>
    <w:rsid w:val="002543E7"/>
    <w:rsid w:val="002555A5"/>
    <w:rsid w:val="002559BD"/>
    <w:rsid w:val="002573B9"/>
    <w:rsid w:val="0026266F"/>
    <w:rsid w:val="00270279"/>
    <w:rsid w:val="00272765"/>
    <w:rsid w:val="0027370E"/>
    <w:rsid w:val="00273E40"/>
    <w:rsid w:val="00281CE3"/>
    <w:rsid w:val="002877CE"/>
    <w:rsid w:val="0029656B"/>
    <w:rsid w:val="002C737A"/>
    <w:rsid w:val="002D0DAD"/>
    <w:rsid w:val="002E29F9"/>
    <w:rsid w:val="002F54C7"/>
    <w:rsid w:val="003033BE"/>
    <w:rsid w:val="00310E34"/>
    <w:rsid w:val="003235C5"/>
    <w:rsid w:val="00326F57"/>
    <w:rsid w:val="00327B15"/>
    <w:rsid w:val="003349E6"/>
    <w:rsid w:val="0033682D"/>
    <w:rsid w:val="00344649"/>
    <w:rsid w:val="003554B0"/>
    <w:rsid w:val="0036499D"/>
    <w:rsid w:val="00366726"/>
    <w:rsid w:val="00372FBD"/>
    <w:rsid w:val="00374581"/>
    <w:rsid w:val="00383032"/>
    <w:rsid w:val="00386038"/>
    <w:rsid w:val="003B7E4F"/>
    <w:rsid w:val="003C091C"/>
    <w:rsid w:val="003D0AD1"/>
    <w:rsid w:val="003D12E0"/>
    <w:rsid w:val="003D1371"/>
    <w:rsid w:val="003E0F83"/>
    <w:rsid w:val="003F25B5"/>
    <w:rsid w:val="004004F4"/>
    <w:rsid w:val="00412229"/>
    <w:rsid w:val="00413D5E"/>
    <w:rsid w:val="00416D42"/>
    <w:rsid w:val="004202B9"/>
    <w:rsid w:val="00422688"/>
    <w:rsid w:val="00437117"/>
    <w:rsid w:val="0044079F"/>
    <w:rsid w:val="00474AB9"/>
    <w:rsid w:val="004A0853"/>
    <w:rsid w:val="004B026E"/>
    <w:rsid w:val="004B786C"/>
    <w:rsid w:val="004D00CA"/>
    <w:rsid w:val="004D17B7"/>
    <w:rsid w:val="004D4E0A"/>
    <w:rsid w:val="004D7AD8"/>
    <w:rsid w:val="004E18EC"/>
    <w:rsid w:val="004F020F"/>
    <w:rsid w:val="004F32D2"/>
    <w:rsid w:val="0050064D"/>
    <w:rsid w:val="0051243B"/>
    <w:rsid w:val="005151D3"/>
    <w:rsid w:val="00515C87"/>
    <w:rsid w:val="00537F89"/>
    <w:rsid w:val="0055574D"/>
    <w:rsid w:val="00567D2C"/>
    <w:rsid w:val="00582C3A"/>
    <w:rsid w:val="00584E51"/>
    <w:rsid w:val="005A0DA1"/>
    <w:rsid w:val="005A10B0"/>
    <w:rsid w:val="005A37E1"/>
    <w:rsid w:val="005C6D91"/>
    <w:rsid w:val="005E4C64"/>
    <w:rsid w:val="006050A1"/>
    <w:rsid w:val="00605DAC"/>
    <w:rsid w:val="006110EE"/>
    <w:rsid w:val="00614208"/>
    <w:rsid w:val="00614A37"/>
    <w:rsid w:val="0061624B"/>
    <w:rsid w:val="00616A72"/>
    <w:rsid w:val="00620A9A"/>
    <w:rsid w:val="0063183A"/>
    <w:rsid w:val="0063508A"/>
    <w:rsid w:val="00637867"/>
    <w:rsid w:val="006400E7"/>
    <w:rsid w:val="00643F0E"/>
    <w:rsid w:val="0065631D"/>
    <w:rsid w:val="00657433"/>
    <w:rsid w:val="00661C28"/>
    <w:rsid w:val="00696800"/>
    <w:rsid w:val="006A0500"/>
    <w:rsid w:val="006A4DBF"/>
    <w:rsid w:val="006B3F7D"/>
    <w:rsid w:val="006B757F"/>
    <w:rsid w:val="006B7B5C"/>
    <w:rsid w:val="006C4E70"/>
    <w:rsid w:val="006D0B4C"/>
    <w:rsid w:val="006D2C34"/>
    <w:rsid w:val="006E0951"/>
    <w:rsid w:val="006F26A7"/>
    <w:rsid w:val="006F27BC"/>
    <w:rsid w:val="00715D34"/>
    <w:rsid w:val="007334DD"/>
    <w:rsid w:val="00741128"/>
    <w:rsid w:val="007532F2"/>
    <w:rsid w:val="00754871"/>
    <w:rsid w:val="007777DD"/>
    <w:rsid w:val="007A429B"/>
    <w:rsid w:val="007B13F4"/>
    <w:rsid w:val="007B5739"/>
    <w:rsid w:val="007C6074"/>
    <w:rsid w:val="007D36F7"/>
    <w:rsid w:val="007E7D3F"/>
    <w:rsid w:val="00806DFF"/>
    <w:rsid w:val="00810EDF"/>
    <w:rsid w:val="00815096"/>
    <w:rsid w:val="00816DC7"/>
    <w:rsid w:val="00837726"/>
    <w:rsid w:val="00854743"/>
    <w:rsid w:val="00860554"/>
    <w:rsid w:val="008629A5"/>
    <w:rsid w:val="008A53DD"/>
    <w:rsid w:val="008A72D5"/>
    <w:rsid w:val="008D0553"/>
    <w:rsid w:val="008E3E30"/>
    <w:rsid w:val="008F6C6F"/>
    <w:rsid w:val="008F6E9B"/>
    <w:rsid w:val="00901E81"/>
    <w:rsid w:val="00907161"/>
    <w:rsid w:val="00912E63"/>
    <w:rsid w:val="009351C0"/>
    <w:rsid w:val="00943C79"/>
    <w:rsid w:val="009570E4"/>
    <w:rsid w:val="0096152E"/>
    <w:rsid w:val="0096160C"/>
    <w:rsid w:val="00962A67"/>
    <w:rsid w:val="00966FAA"/>
    <w:rsid w:val="00980711"/>
    <w:rsid w:val="00984ABC"/>
    <w:rsid w:val="00990B75"/>
    <w:rsid w:val="0099207E"/>
    <w:rsid w:val="00997066"/>
    <w:rsid w:val="009A3B57"/>
    <w:rsid w:val="009C7EE6"/>
    <w:rsid w:val="009C7FA3"/>
    <w:rsid w:val="009D728C"/>
    <w:rsid w:val="009E28F8"/>
    <w:rsid w:val="009F42DD"/>
    <w:rsid w:val="009F6E3D"/>
    <w:rsid w:val="009F72AA"/>
    <w:rsid w:val="00A00250"/>
    <w:rsid w:val="00A17181"/>
    <w:rsid w:val="00A240BA"/>
    <w:rsid w:val="00A2696D"/>
    <w:rsid w:val="00A349A2"/>
    <w:rsid w:val="00A4549A"/>
    <w:rsid w:val="00A57D61"/>
    <w:rsid w:val="00A7520B"/>
    <w:rsid w:val="00A770E7"/>
    <w:rsid w:val="00A91C81"/>
    <w:rsid w:val="00AC4B6E"/>
    <w:rsid w:val="00AD23C8"/>
    <w:rsid w:val="00AD5FAF"/>
    <w:rsid w:val="00AD607D"/>
    <w:rsid w:val="00AF48D9"/>
    <w:rsid w:val="00AF49CF"/>
    <w:rsid w:val="00B00BDE"/>
    <w:rsid w:val="00B209BE"/>
    <w:rsid w:val="00B30AE0"/>
    <w:rsid w:val="00B31049"/>
    <w:rsid w:val="00B52BA6"/>
    <w:rsid w:val="00B661CF"/>
    <w:rsid w:val="00B737F7"/>
    <w:rsid w:val="00B74196"/>
    <w:rsid w:val="00B763ED"/>
    <w:rsid w:val="00B76CAC"/>
    <w:rsid w:val="00B76ED2"/>
    <w:rsid w:val="00B76FA0"/>
    <w:rsid w:val="00BB0935"/>
    <w:rsid w:val="00BD30D3"/>
    <w:rsid w:val="00BD53B7"/>
    <w:rsid w:val="00BD6F16"/>
    <w:rsid w:val="00BE7B5C"/>
    <w:rsid w:val="00BF1666"/>
    <w:rsid w:val="00C076D2"/>
    <w:rsid w:val="00C138CB"/>
    <w:rsid w:val="00C13FF4"/>
    <w:rsid w:val="00C27DD2"/>
    <w:rsid w:val="00C445CB"/>
    <w:rsid w:val="00C459F2"/>
    <w:rsid w:val="00C679B6"/>
    <w:rsid w:val="00C76340"/>
    <w:rsid w:val="00C83810"/>
    <w:rsid w:val="00C97011"/>
    <w:rsid w:val="00CD124F"/>
    <w:rsid w:val="00CD187D"/>
    <w:rsid w:val="00CD5B80"/>
    <w:rsid w:val="00CD75CA"/>
    <w:rsid w:val="00CE2408"/>
    <w:rsid w:val="00CE41E5"/>
    <w:rsid w:val="00D04735"/>
    <w:rsid w:val="00D2292F"/>
    <w:rsid w:val="00D2603B"/>
    <w:rsid w:val="00D37D27"/>
    <w:rsid w:val="00D46F42"/>
    <w:rsid w:val="00D4741F"/>
    <w:rsid w:val="00D564C3"/>
    <w:rsid w:val="00D60394"/>
    <w:rsid w:val="00D71ED3"/>
    <w:rsid w:val="00D7250B"/>
    <w:rsid w:val="00D735C7"/>
    <w:rsid w:val="00D7375A"/>
    <w:rsid w:val="00DA1F3C"/>
    <w:rsid w:val="00DB1FEE"/>
    <w:rsid w:val="00DB2369"/>
    <w:rsid w:val="00DB2839"/>
    <w:rsid w:val="00E04837"/>
    <w:rsid w:val="00E14BB8"/>
    <w:rsid w:val="00E23A92"/>
    <w:rsid w:val="00E26EB7"/>
    <w:rsid w:val="00E360BC"/>
    <w:rsid w:val="00E37C1D"/>
    <w:rsid w:val="00E404FC"/>
    <w:rsid w:val="00E4125E"/>
    <w:rsid w:val="00E43081"/>
    <w:rsid w:val="00E46387"/>
    <w:rsid w:val="00E62F49"/>
    <w:rsid w:val="00E66476"/>
    <w:rsid w:val="00E670F2"/>
    <w:rsid w:val="00E70DC6"/>
    <w:rsid w:val="00E74FEB"/>
    <w:rsid w:val="00E81D67"/>
    <w:rsid w:val="00E829E0"/>
    <w:rsid w:val="00E8574B"/>
    <w:rsid w:val="00E877AE"/>
    <w:rsid w:val="00E91792"/>
    <w:rsid w:val="00E92209"/>
    <w:rsid w:val="00EB66D8"/>
    <w:rsid w:val="00EC2D05"/>
    <w:rsid w:val="00ED3408"/>
    <w:rsid w:val="00EF44F2"/>
    <w:rsid w:val="00F1235E"/>
    <w:rsid w:val="00F157D5"/>
    <w:rsid w:val="00F214EB"/>
    <w:rsid w:val="00F2760A"/>
    <w:rsid w:val="00F32B5B"/>
    <w:rsid w:val="00F47370"/>
    <w:rsid w:val="00F61487"/>
    <w:rsid w:val="00F7784D"/>
    <w:rsid w:val="00F905A6"/>
    <w:rsid w:val="00F96764"/>
    <w:rsid w:val="00FE2B80"/>
    <w:rsid w:val="00FF441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7CA9DA-99A6-4D17-84C1-E99E1EEB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907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7\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1</TotalTime>
  <Pages>14</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Patel</dc:creator>
  <cp:lastModifiedBy>JSC</cp:lastModifiedBy>
  <cp:revision>3</cp:revision>
  <cp:lastPrinted>1900-12-31T22:00:00Z</cp:lastPrinted>
  <dcterms:created xsi:type="dcterms:W3CDTF">2017-01-20T07:26:00Z</dcterms:created>
  <dcterms:modified xsi:type="dcterms:W3CDTF">2017-01-26T11:25:00Z</dcterms:modified>
</cp:coreProperties>
</file>