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8518B" w14:textId="256DA016" w:rsidR="00F9381A" w:rsidRPr="00243318" w:rsidRDefault="00924565" w:rsidP="00243318">
      <w:pPr>
        <w:pStyle w:val="NoSpacing"/>
        <w:spacing w:line="480" w:lineRule="auto"/>
        <w:rPr>
          <w:rFonts w:ascii="Times New Roman" w:hAnsi="Times New Roman" w:cs="Times New Roman"/>
          <w:b/>
          <w:sz w:val="24"/>
          <w:szCs w:val="24"/>
        </w:rPr>
      </w:pPr>
      <w:bookmarkStart w:id="0" w:name="_GoBack"/>
      <w:bookmarkEnd w:id="0"/>
      <w:r w:rsidRPr="00924565">
        <w:rPr>
          <w:rFonts w:ascii="Times New Roman" w:hAnsi="Times New Roman" w:cs="Times New Roman"/>
          <w:b/>
          <w:sz w:val="24"/>
          <w:szCs w:val="24"/>
          <w:u w:val="single"/>
        </w:rPr>
        <w:t>REPORTABLE</w:t>
      </w:r>
      <w:r w:rsidR="00243318">
        <w:rPr>
          <w:rFonts w:ascii="Times New Roman" w:hAnsi="Times New Roman" w:cs="Times New Roman"/>
          <w:b/>
          <w:sz w:val="24"/>
          <w:szCs w:val="24"/>
        </w:rPr>
        <w:tab/>
        <w:t>(04)</w:t>
      </w:r>
    </w:p>
    <w:p w14:paraId="5F21A1BB" w14:textId="77777777" w:rsidR="00924565" w:rsidRPr="00924565" w:rsidRDefault="00924565" w:rsidP="003D163F">
      <w:pPr>
        <w:pStyle w:val="NoSpacing"/>
        <w:tabs>
          <w:tab w:val="left" w:pos="3465"/>
        </w:tabs>
        <w:spacing w:line="480" w:lineRule="auto"/>
        <w:rPr>
          <w:rFonts w:ascii="Times New Roman" w:hAnsi="Times New Roman" w:cs="Times New Roman"/>
          <w:b/>
          <w:sz w:val="24"/>
          <w:szCs w:val="24"/>
          <w:u w:val="single"/>
        </w:rPr>
      </w:pPr>
    </w:p>
    <w:p w14:paraId="439CFCB1" w14:textId="53403772" w:rsidR="00F9381A" w:rsidRDefault="00F03C16" w:rsidP="00A119B4">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JOSEPH     LUNGU     AND     </w:t>
      </w:r>
      <w:r w:rsidR="007F332E">
        <w:rPr>
          <w:rFonts w:ascii="Times New Roman" w:hAnsi="Times New Roman" w:cs="Times New Roman"/>
          <w:b/>
          <w:sz w:val="24"/>
          <w:szCs w:val="24"/>
          <w:lang w:val="en-ZW"/>
        </w:rPr>
        <w:t>OTHERS</w:t>
      </w:r>
    </w:p>
    <w:p w14:paraId="7896D8CE" w14:textId="3C46F7BE" w:rsidR="00F9381A" w:rsidRDefault="00F9381A" w:rsidP="00A119B4">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v</w:t>
      </w:r>
    </w:p>
    <w:p w14:paraId="4E08541E" w14:textId="772B9988" w:rsidR="00F9381A" w:rsidRDefault="00F03C16" w:rsidP="00A119B4">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RESERVE     BANK     OF     </w:t>
      </w:r>
      <w:r w:rsidR="007F332E">
        <w:rPr>
          <w:rFonts w:ascii="Times New Roman" w:hAnsi="Times New Roman" w:cs="Times New Roman"/>
          <w:b/>
          <w:sz w:val="24"/>
          <w:szCs w:val="24"/>
        </w:rPr>
        <w:t>ZIMBABWE</w:t>
      </w:r>
    </w:p>
    <w:p w14:paraId="01BB6178" w14:textId="77777777" w:rsidR="0087599C" w:rsidRDefault="0087599C" w:rsidP="003D163F">
      <w:pPr>
        <w:pStyle w:val="NoSpacing"/>
        <w:jc w:val="center"/>
        <w:rPr>
          <w:rFonts w:ascii="Times New Roman" w:hAnsi="Times New Roman" w:cs="Times New Roman"/>
          <w:b/>
          <w:sz w:val="24"/>
          <w:szCs w:val="24"/>
        </w:rPr>
      </w:pPr>
    </w:p>
    <w:p w14:paraId="071601FB" w14:textId="77777777" w:rsidR="003D163F" w:rsidRDefault="003D163F" w:rsidP="003D163F">
      <w:pPr>
        <w:pStyle w:val="NoSpacing"/>
        <w:rPr>
          <w:rFonts w:ascii="Times New Roman" w:hAnsi="Times New Roman" w:cs="Times New Roman"/>
          <w:b/>
          <w:sz w:val="24"/>
          <w:szCs w:val="24"/>
        </w:rPr>
      </w:pPr>
    </w:p>
    <w:p w14:paraId="308FD15A" w14:textId="77777777" w:rsidR="00F9381A" w:rsidRDefault="00F9381A" w:rsidP="00F9381A">
      <w:pPr>
        <w:pStyle w:val="NoSpacing"/>
        <w:rPr>
          <w:rFonts w:ascii="Times New Roman" w:hAnsi="Times New Roman" w:cs="Times New Roman"/>
          <w:sz w:val="24"/>
          <w:szCs w:val="24"/>
        </w:rPr>
      </w:pPr>
    </w:p>
    <w:p w14:paraId="185F23FE" w14:textId="77777777" w:rsidR="00F9381A" w:rsidRDefault="00F9381A" w:rsidP="00F9381A">
      <w:pPr>
        <w:pStyle w:val="NoSpacing"/>
        <w:jc w:val="center"/>
        <w:rPr>
          <w:rFonts w:ascii="Times New Roman" w:hAnsi="Times New Roman" w:cs="Times New Roman"/>
          <w:b/>
          <w:sz w:val="24"/>
          <w:szCs w:val="24"/>
        </w:rPr>
      </w:pPr>
    </w:p>
    <w:p w14:paraId="14F486E4" w14:textId="77777777" w:rsidR="00F9381A" w:rsidRDefault="00F9381A" w:rsidP="00F9381A">
      <w:pPr>
        <w:pStyle w:val="NoSpacing"/>
        <w:rPr>
          <w:rFonts w:ascii="Times New Roman" w:hAnsi="Times New Roman" w:cs="Times New Roman"/>
          <w:b/>
          <w:sz w:val="24"/>
          <w:szCs w:val="24"/>
        </w:rPr>
      </w:pPr>
      <w:r>
        <w:rPr>
          <w:rFonts w:ascii="Times New Roman" w:hAnsi="Times New Roman" w:cs="Times New Roman"/>
          <w:b/>
          <w:sz w:val="24"/>
          <w:szCs w:val="24"/>
        </w:rPr>
        <w:t>SUPREME COURT OF ZIMBABWE</w:t>
      </w:r>
    </w:p>
    <w:p w14:paraId="03E7947A" w14:textId="77777777" w:rsidR="00F9381A" w:rsidRDefault="007F332E" w:rsidP="00F9381A">
      <w:pPr>
        <w:pStyle w:val="NoSpacing"/>
        <w:rPr>
          <w:rFonts w:ascii="Times New Roman" w:hAnsi="Times New Roman" w:cs="Times New Roman"/>
          <w:b/>
          <w:sz w:val="24"/>
          <w:szCs w:val="24"/>
        </w:rPr>
      </w:pPr>
      <w:r>
        <w:rPr>
          <w:rFonts w:ascii="Times New Roman" w:hAnsi="Times New Roman" w:cs="Times New Roman"/>
          <w:b/>
          <w:sz w:val="24"/>
          <w:szCs w:val="24"/>
        </w:rPr>
        <w:t>GUVAVA JA, UCHENA</w:t>
      </w:r>
      <w:r w:rsidR="00F9381A">
        <w:rPr>
          <w:rFonts w:ascii="Times New Roman" w:hAnsi="Times New Roman" w:cs="Times New Roman"/>
          <w:b/>
          <w:sz w:val="24"/>
          <w:szCs w:val="24"/>
        </w:rPr>
        <w:t xml:space="preserve"> JA &amp; MWAYERA JA</w:t>
      </w:r>
    </w:p>
    <w:p w14:paraId="6637AFE9" w14:textId="7E222D1A" w:rsidR="00F9381A" w:rsidRDefault="007F332E" w:rsidP="00F9381A">
      <w:pPr>
        <w:pStyle w:val="NoSpacing"/>
        <w:rPr>
          <w:rFonts w:ascii="Times New Roman" w:hAnsi="Times New Roman" w:cs="Times New Roman"/>
          <w:b/>
          <w:sz w:val="24"/>
          <w:szCs w:val="24"/>
        </w:rPr>
      </w:pPr>
      <w:r>
        <w:rPr>
          <w:rFonts w:ascii="Times New Roman" w:hAnsi="Times New Roman" w:cs="Times New Roman"/>
          <w:b/>
          <w:sz w:val="24"/>
          <w:szCs w:val="24"/>
        </w:rPr>
        <w:t>HARARE, MAY 8, 2023</w:t>
      </w:r>
      <w:r w:rsidR="00F9381A">
        <w:rPr>
          <w:rFonts w:ascii="Times New Roman" w:hAnsi="Times New Roman" w:cs="Times New Roman"/>
          <w:b/>
          <w:sz w:val="24"/>
          <w:szCs w:val="24"/>
        </w:rPr>
        <w:t xml:space="preserve"> &amp;</w:t>
      </w:r>
      <w:r w:rsidR="003D163F">
        <w:rPr>
          <w:rFonts w:ascii="Times New Roman" w:hAnsi="Times New Roman" w:cs="Times New Roman"/>
          <w:b/>
          <w:sz w:val="24"/>
          <w:szCs w:val="24"/>
        </w:rPr>
        <w:t xml:space="preserve"> </w:t>
      </w:r>
      <w:r w:rsidR="00DB3564">
        <w:rPr>
          <w:rFonts w:ascii="Times New Roman" w:hAnsi="Times New Roman" w:cs="Times New Roman"/>
          <w:b/>
          <w:sz w:val="24"/>
          <w:szCs w:val="24"/>
        </w:rPr>
        <w:t>JANUARY 18</w:t>
      </w:r>
      <w:r w:rsidR="004469A7">
        <w:rPr>
          <w:rFonts w:ascii="Times New Roman" w:hAnsi="Times New Roman" w:cs="Times New Roman"/>
          <w:b/>
          <w:sz w:val="24"/>
          <w:szCs w:val="24"/>
        </w:rPr>
        <w:t xml:space="preserve"> </w:t>
      </w:r>
      <w:r w:rsidR="00DB3564">
        <w:rPr>
          <w:rFonts w:ascii="Times New Roman" w:hAnsi="Times New Roman" w:cs="Times New Roman"/>
          <w:b/>
          <w:sz w:val="24"/>
          <w:szCs w:val="24"/>
        </w:rPr>
        <w:t>2024</w:t>
      </w:r>
    </w:p>
    <w:p w14:paraId="3135A25F" w14:textId="77777777" w:rsidR="003D163F" w:rsidRDefault="003D163F" w:rsidP="00F9381A">
      <w:pPr>
        <w:pStyle w:val="NoSpacing"/>
        <w:rPr>
          <w:rFonts w:ascii="Times New Roman" w:hAnsi="Times New Roman" w:cs="Times New Roman"/>
          <w:b/>
          <w:sz w:val="24"/>
          <w:szCs w:val="24"/>
        </w:rPr>
      </w:pPr>
    </w:p>
    <w:p w14:paraId="7256A2B8" w14:textId="77777777" w:rsidR="003D163F" w:rsidRDefault="003D163F" w:rsidP="00F9381A">
      <w:pPr>
        <w:pStyle w:val="NoSpacing"/>
        <w:rPr>
          <w:rFonts w:ascii="Times New Roman" w:hAnsi="Times New Roman" w:cs="Times New Roman"/>
          <w:b/>
          <w:sz w:val="24"/>
          <w:szCs w:val="24"/>
        </w:rPr>
      </w:pPr>
    </w:p>
    <w:p w14:paraId="00AD50F4" w14:textId="77777777" w:rsidR="003D163F" w:rsidRDefault="003D163F" w:rsidP="00F9381A">
      <w:pPr>
        <w:pStyle w:val="NoSpacing"/>
        <w:rPr>
          <w:rFonts w:ascii="Times New Roman" w:hAnsi="Times New Roman" w:cs="Times New Roman"/>
          <w:b/>
          <w:sz w:val="24"/>
          <w:szCs w:val="24"/>
        </w:rPr>
      </w:pPr>
    </w:p>
    <w:p w14:paraId="03180F3B" w14:textId="77777777" w:rsidR="00F9381A" w:rsidRDefault="007F332E" w:rsidP="003D163F">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T. Mpofu</w:t>
      </w:r>
      <w:r w:rsidR="00F9381A">
        <w:rPr>
          <w:rFonts w:ascii="Times New Roman" w:hAnsi="Times New Roman" w:cs="Times New Roman"/>
          <w:i/>
          <w:sz w:val="24"/>
          <w:szCs w:val="24"/>
        </w:rPr>
        <w:t>,</w:t>
      </w:r>
      <w:r w:rsidR="00F9381A">
        <w:rPr>
          <w:rFonts w:ascii="Times New Roman" w:hAnsi="Times New Roman" w:cs="Times New Roman"/>
          <w:sz w:val="24"/>
          <w:szCs w:val="24"/>
        </w:rPr>
        <w:t xml:space="preserve"> for the appellant</w:t>
      </w:r>
      <w:r>
        <w:rPr>
          <w:rFonts w:ascii="Times New Roman" w:hAnsi="Times New Roman" w:cs="Times New Roman"/>
          <w:sz w:val="24"/>
          <w:szCs w:val="24"/>
        </w:rPr>
        <w:t>s</w:t>
      </w:r>
    </w:p>
    <w:p w14:paraId="4D0CEF99" w14:textId="77777777" w:rsidR="00F9381A" w:rsidRDefault="007F332E" w:rsidP="003D163F">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T. Magwaliba</w:t>
      </w:r>
      <w:r w:rsidR="00F9381A">
        <w:rPr>
          <w:rFonts w:ascii="Times New Roman" w:hAnsi="Times New Roman" w:cs="Times New Roman"/>
          <w:i/>
          <w:sz w:val="24"/>
          <w:szCs w:val="24"/>
        </w:rPr>
        <w:t xml:space="preserve">, </w:t>
      </w:r>
      <w:r>
        <w:rPr>
          <w:rFonts w:ascii="Times New Roman" w:hAnsi="Times New Roman" w:cs="Times New Roman"/>
          <w:sz w:val="24"/>
          <w:szCs w:val="24"/>
        </w:rPr>
        <w:t xml:space="preserve">for the </w:t>
      </w:r>
      <w:r w:rsidR="00F9381A">
        <w:rPr>
          <w:rFonts w:ascii="Times New Roman" w:hAnsi="Times New Roman" w:cs="Times New Roman"/>
          <w:sz w:val="24"/>
          <w:szCs w:val="24"/>
        </w:rPr>
        <w:t>respondent</w:t>
      </w:r>
    </w:p>
    <w:p w14:paraId="0450A985" w14:textId="77777777" w:rsidR="00F9381A" w:rsidRDefault="00F9381A" w:rsidP="00F9381A">
      <w:pPr>
        <w:pStyle w:val="NoSpacing"/>
        <w:spacing w:line="360" w:lineRule="auto"/>
        <w:rPr>
          <w:rFonts w:ascii="Times New Roman" w:hAnsi="Times New Roman" w:cs="Times New Roman"/>
          <w:sz w:val="24"/>
          <w:szCs w:val="24"/>
        </w:rPr>
      </w:pPr>
    </w:p>
    <w:p w14:paraId="258411E2" w14:textId="77777777" w:rsidR="00F9381A" w:rsidRDefault="00F9381A" w:rsidP="00F9381A">
      <w:pPr>
        <w:pStyle w:val="NoSpacing"/>
        <w:rPr>
          <w:rFonts w:ascii="Times New Roman" w:hAnsi="Times New Roman" w:cs="Times New Roman"/>
        </w:rPr>
      </w:pPr>
    </w:p>
    <w:p w14:paraId="56AED847" w14:textId="2B3064DF" w:rsidR="00F9381A" w:rsidRDefault="00F9381A" w:rsidP="00F9381A">
      <w:pPr>
        <w:spacing w:line="480" w:lineRule="auto"/>
        <w:jc w:val="both"/>
        <w:rPr>
          <w:rFonts w:ascii="Times New Roman" w:hAnsi="Times New Roman" w:cs="Times New Roman"/>
          <w:b/>
          <w:sz w:val="24"/>
          <w:szCs w:val="24"/>
        </w:rPr>
      </w:pPr>
      <w:r>
        <w:rPr>
          <w:rFonts w:ascii="Times New Roman" w:hAnsi="Times New Roman" w:cs="Times New Roman"/>
          <w:b/>
          <w:sz w:val="24"/>
          <w:szCs w:val="24"/>
        </w:rPr>
        <w:t>GUVAVA JA:</w:t>
      </w:r>
    </w:p>
    <w:p w14:paraId="0CABF915" w14:textId="4B8F496A" w:rsidR="006F2FA3" w:rsidRPr="00BC7DEA" w:rsidRDefault="00BC7DEA" w:rsidP="00BC7DEA">
      <w:pPr>
        <w:spacing w:line="480" w:lineRule="auto"/>
        <w:ind w:left="720" w:hanging="720"/>
        <w:jc w:val="both"/>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9381A" w:rsidRPr="00BC7DEA">
        <w:rPr>
          <w:rFonts w:ascii="Times New Roman" w:hAnsi="Times New Roman" w:cs="Times New Roman"/>
          <w:sz w:val="24"/>
          <w:szCs w:val="24"/>
        </w:rPr>
        <w:t xml:space="preserve">This is an appeal </w:t>
      </w:r>
      <w:r w:rsidR="00EF35C1" w:rsidRPr="00BC7DEA">
        <w:rPr>
          <w:rFonts w:ascii="Times New Roman" w:hAnsi="Times New Roman" w:cs="Times New Roman"/>
          <w:sz w:val="24"/>
          <w:szCs w:val="24"/>
        </w:rPr>
        <w:t xml:space="preserve">against the </w:t>
      </w:r>
      <w:r w:rsidR="00BA215D" w:rsidRPr="00BC7DEA">
        <w:rPr>
          <w:rFonts w:ascii="Times New Roman" w:hAnsi="Times New Roman" w:cs="Times New Roman"/>
          <w:sz w:val="24"/>
          <w:szCs w:val="24"/>
        </w:rPr>
        <w:t xml:space="preserve">whole </w:t>
      </w:r>
      <w:r w:rsidR="004469A7" w:rsidRPr="00BC7DEA">
        <w:rPr>
          <w:rFonts w:ascii="Times New Roman" w:hAnsi="Times New Roman" w:cs="Times New Roman"/>
          <w:sz w:val="24"/>
          <w:szCs w:val="24"/>
        </w:rPr>
        <w:t xml:space="preserve">judgment </w:t>
      </w:r>
      <w:r w:rsidR="00EF35C1" w:rsidRPr="00BC7DEA">
        <w:rPr>
          <w:rFonts w:ascii="Times New Roman" w:hAnsi="Times New Roman" w:cs="Times New Roman"/>
          <w:sz w:val="24"/>
          <w:szCs w:val="24"/>
        </w:rPr>
        <w:t>of the Labour</w:t>
      </w:r>
      <w:r w:rsidR="00F9381A" w:rsidRPr="00BC7DEA">
        <w:rPr>
          <w:rFonts w:ascii="Times New Roman" w:hAnsi="Times New Roman" w:cs="Times New Roman"/>
          <w:sz w:val="24"/>
          <w:szCs w:val="24"/>
        </w:rPr>
        <w:t xml:space="preserve"> Court (the ‘court </w:t>
      </w:r>
      <w:r w:rsidR="00F9381A" w:rsidRPr="00BC7DEA">
        <w:rPr>
          <w:rFonts w:ascii="Times New Roman" w:hAnsi="Times New Roman" w:cs="Times New Roman"/>
          <w:i/>
          <w:sz w:val="24"/>
          <w:szCs w:val="24"/>
        </w:rPr>
        <w:t>a quo’</w:t>
      </w:r>
      <w:r w:rsidR="007F332E" w:rsidRPr="00BC7DEA">
        <w:rPr>
          <w:rFonts w:ascii="Times New Roman" w:hAnsi="Times New Roman" w:cs="Times New Roman"/>
          <w:sz w:val="24"/>
          <w:szCs w:val="24"/>
        </w:rPr>
        <w:t xml:space="preserve">) </w:t>
      </w:r>
      <w:r w:rsidR="007C2E1C" w:rsidRPr="00BC7DEA">
        <w:rPr>
          <w:rFonts w:ascii="Times New Roman" w:hAnsi="Times New Roman" w:cs="Times New Roman"/>
          <w:sz w:val="24"/>
          <w:szCs w:val="24"/>
        </w:rPr>
        <w:t>dated</w:t>
      </w:r>
      <w:r w:rsidR="0044441F" w:rsidRPr="00BC7DEA">
        <w:rPr>
          <w:rFonts w:ascii="Times New Roman" w:hAnsi="Times New Roman" w:cs="Times New Roman"/>
          <w:sz w:val="24"/>
          <w:szCs w:val="24"/>
        </w:rPr>
        <w:t xml:space="preserve"> 6 May 2022, judgment number LC/H/108/22 </w:t>
      </w:r>
      <w:r w:rsidR="00EF35C1" w:rsidRPr="00BC7DEA">
        <w:rPr>
          <w:rFonts w:ascii="Times New Roman" w:hAnsi="Times New Roman" w:cs="Times New Roman"/>
          <w:sz w:val="24"/>
          <w:szCs w:val="24"/>
        </w:rPr>
        <w:t xml:space="preserve">in </w:t>
      </w:r>
      <w:r w:rsidR="00D631E8" w:rsidRPr="00BC7DEA">
        <w:rPr>
          <w:rFonts w:ascii="Times New Roman" w:hAnsi="Times New Roman" w:cs="Times New Roman"/>
          <w:sz w:val="24"/>
          <w:szCs w:val="24"/>
        </w:rPr>
        <w:t xml:space="preserve">which </w:t>
      </w:r>
      <w:r w:rsidR="0087599C" w:rsidRPr="00BC7DEA">
        <w:rPr>
          <w:rFonts w:ascii="Times New Roman" w:hAnsi="Times New Roman" w:cs="Times New Roman"/>
          <w:sz w:val="24"/>
          <w:szCs w:val="24"/>
        </w:rPr>
        <w:t>it</w:t>
      </w:r>
      <w:r w:rsidR="00EF35C1" w:rsidRPr="00BC7DEA">
        <w:rPr>
          <w:rFonts w:ascii="Times New Roman" w:hAnsi="Times New Roman" w:cs="Times New Roman"/>
          <w:sz w:val="24"/>
          <w:szCs w:val="24"/>
        </w:rPr>
        <w:t xml:space="preserve"> dismissed the appellants</w:t>
      </w:r>
      <w:r w:rsidR="005E6F3B" w:rsidRPr="00BC7DEA">
        <w:rPr>
          <w:rFonts w:ascii="Times New Roman" w:hAnsi="Times New Roman" w:cs="Times New Roman"/>
          <w:sz w:val="24"/>
          <w:szCs w:val="24"/>
        </w:rPr>
        <w:t>’</w:t>
      </w:r>
      <w:r w:rsidR="00BA215D" w:rsidRPr="00BC7DEA">
        <w:rPr>
          <w:rFonts w:ascii="Times New Roman" w:hAnsi="Times New Roman" w:cs="Times New Roman"/>
          <w:sz w:val="24"/>
          <w:szCs w:val="24"/>
        </w:rPr>
        <w:t xml:space="preserve">  application seekin</w:t>
      </w:r>
      <w:r w:rsidR="00870E0D" w:rsidRPr="00BC7DEA">
        <w:rPr>
          <w:rFonts w:ascii="Times New Roman" w:hAnsi="Times New Roman" w:cs="Times New Roman"/>
          <w:sz w:val="24"/>
          <w:szCs w:val="24"/>
        </w:rPr>
        <w:t>g a</w:t>
      </w:r>
      <w:r w:rsidR="00EE2CE6" w:rsidRPr="00BC7DEA">
        <w:rPr>
          <w:rFonts w:ascii="Times New Roman" w:hAnsi="Times New Roman" w:cs="Times New Roman"/>
          <w:sz w:val="24"/>
          <w:szCs w:val="24"/>
        </w:rPr>
        <w:t>n order</w:t>
      </w:r>
      <w:r w:rsidR="00D631E8" w:rsidRPr="00BC7DEA">
        <w:rPr>
          <w:rFonts w:ascii="Times New Roman" w:hAnsi="Times New Roman" w:cs="Times New Roman"/>
          <w:sz w:val="24"/>
          <w:szCs w:val="24"/>
        </w:rPr>
        <w:t xml:space="preserve"> that the</w:t>
      </w:r>
      <w:r w:rsidR="002427F6" w:rsidRPr="00BC7DEA">
        <w:rPr>
          <w:rFonts w:ascii="Times New Roman" w:hAnsi="Times New Roman" w:cs="Times New Roman"/>
          <w:sz w:val="24"/>
          <w:szCs w:val="24"/>
        </w:rPr>
        <w:t xml:space="preserve"> Works Council Meeting </w:t>
      </w:r>
      <w:r w:rsidR="00EE2CE6" w:rsidRPr="00BC7DEA">
        <w:rPr>
          <w:rFonts w:ascii="Times New Roman" w:hAnsi="Times New Roman" w:cs="Times New Roman"/>
          <w:sz w:val="24"/>
          <w:szCs w:val="24"/>
        </w:rPr>
        <w:t>and Resolution of</w:t>
      </w:r>
      <w:r w:rsidR="000C0B96" w:rsidRPr="00BC7DEA">
        <w:rPr>
          <w:rFonts w:ascii="Times New Roman" w:hAnsi="Times New Roman" w:cs="Times New Roman"/>
          <w:sz w:val="24"/>
          <w:szCs w:val="24"/>
        </w:rPr>
        <w:t xml:space="preserve"> </w:t>
      </w:r>
      <w:r w:rsidR="002427F6" w:rsidRPr="00BC7DEA">
        <w:rPr>
          <w:rFonts w:ascii="Times New Roman" w:hAnsi="Times New Roman" w:cs="Times New Roman"/>
          <w:sz w:val="24"/>
          <w:szCs w:val="24"/>
        </w:rPr>
        <w:t xml:space="preserve"> </w:t>
      </w:r>
      <w:r w:rsidRPr="00BC7DEA">
        <w:rPr>
          <w:rFonts w:ascii="Times New Roman" w:hAnsi="Times New Roman" w:cs="Times New Roman"/>
          <w:sz w:val="24"/>
          <w:szCs w:val="24"/>
        </w:rPr>
        <w:t>15 </w:t>
      </w:r>
      <w:r w:rsidR="002427F6" w:rsidRPr="00BC7DEA">
        <w:rPr>
          <w:rFonts w:ascii="Times New Roman" w:hAnsi="Times New Roman" w:cs="Times New Roman"/>
          <w:sz w:val="24"/>
          <w:szCs w:val="24"/>
        </w:rPr>
        <w:t>September</w:t>
      </w:r>
      <w:r w:rsidR="00D631E8" w:rsidRPr="00BC7DEA">
        <w:rPr>
          <w:rFonts w:ascii="Times New Roman" w:hAnsi="Times New Roman" w:cs="Times New Roman"/>
          <w:sz w:val="24"/>
          <w:szCs w:val="24"/>
        </w:rPr>
        <w:t xml:space="preserve"> 2010 </w:t>
      </w:r>
      <w:r w:rsidR="00AE51B2" w:rsidRPr="00BC7DEA">
        <w:rPr>
          <w:rFonts w:ascii="Times New Roman" w:hAnsi="Times New Roman" w:cs="Times New Roman"/>
          <w:sz w:val="24"/>
          <w:szCs w:val="24"/>
        </w:rPr>
        <w:t>related to</w:t>
      </w:r>
      <w:r w:rsidR="00D631E8" w:rsidRPr="00BC7DEA">
        <w:rPr>
          <w:rFonts w:ascii="Times New Roman" w:hAnsi="Times New Roman" w:cs="Times New Roman"/>
          <w:sz w:val="24"/>
          <w:szCs w:val="24"/>
        </w:rPr>
        <w:t xml:space="preserve"> the appellants</w:t>
      </w:r>
      <w:r w:rsidR="002427F6" w:rsidRPr="00BC7DEA">
        <w:rPr>
          <w:rFonts w:ascii="Times New Roman" w:hAnsi="Times New Roman" w:cs="Times New Roman"/>
          <w:sz w:val="24"/>
          <w:szCs w:val="24"/>
        </w:rPr>
        <w:t xml:space="preserve"> who were </w:t>
      </w:r>
      <w:r w:rsidR="00870E0D" w:rsidRPr="00BC7DEA">
        <w:rPr>
          <w:rFonts w:ascii="Times New Roman" w:hAnsi="Times New Roman" w:cs="Times New Roman"/>
          <w:sz w:val="24"/>
          <w:szCs w:val="24"/>
        </w:rPr>
        <w:t xml:space="preserve">on </w:t>
      </w:r>
      <w:r w:rsidR="002427F6" w:rsidRPr="00BC7DEA">
        <w:rPr>
          <w:rFonts w:ascii="Times New Roman" w:hAnsi="Times New Roman" w:cs="Times New Roman"/>
          <w:sz w:val="24"/>
          <w:szCs w:val="24"/>
        </w:rPr>
        <w:t>fixed term contracts</w:t>
      </w:r>
      <w:r w:rsidR="00EF35C1" w:rsidRPr="00BC7DEA">
        <w:rPr>
          <w:rFonts w:ascii="Times New Roman" w:hAnsi="Times New Roman" w:cs="Times New Roman"/>
          <w:sz w:val="24"/>
          <w:szCs w:val="24"/>
        </w:rPr>
        <w:t>.</w:t>
      </w:r>
    </w:p>
    <w:p w14:paraId="7A9A89C9" w14:textId="77777777" w:rsidR="003D163F" w:rsidRPr="002C2E27" w:rsidRDefault="003D163F" w:rsidP="003D163F">
      <w:pPr>
        <w:pStyle w:val="ListParagraph"/>
        <w:spacing w:after="0" w:line="480" w:lineRule="auto"/>
        <w:jc w:val="both"/>
        <w:rPr>
          <w:rFonts w:ascii="Times New Roman" w:hAnsi="Times New Roman" w:cs="Times New Roman"/>
          <w:b/>
          <w:sz w:val="24"/>
          <w:szCs w:val="24"/>
        </w:rPr>
      </w:pPr>
    </w:p>
    <w:p w14:paraId="3C7F5393" w14:textId="77777777" w:rsidR="00F9381A" w:rsidRPr="00C62B05" w:rsidRDefault="00F9381A" w:rsidP="006F2FA3">
      <w:pPr>
        <w:spacing w:line="480" w:lineRule="auto"/>
        <w:jc w:val="both"/>
        <w:rPr>
          <w:rFonts w:ascii="Times New Roman" w:hAnsi="Times New Roman" w:cs="Times New Roman"/>
          <w:b/>
          <w:sz w:val="24"/>
          <w:szCs w:val="24"/>
          <w:u w:val="single"/>
        </w:rPr>
      </w:pPr>
      <w:r w:rsidRPr="00C62B05">
        <w:rPr>
          <w:rFonts w:ascii="Times New Roman" w:hAnsi="Times New Roman" w:cs="Times New Roman"/>
          <w:b/>
          <w:sz w:val="24"/>
          <w:szCs w:val="24"/>
          <w:u w:val="single"/>
        </w:rPr>
        <w:t>FACTUAL BACKGROUND</w:t>
      </w:r>
    </w:p>
    <w:p w14:paraId="09018CB7" w14:textId="51C104D0" w:rsidR="00C62B05"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lang w:val="en-US"/>
        </w:rPr>
        <w:tab/>
      </w:r>
      <w:r w:rsidR="0012440E" w:rsidRPr="00BC7DEA">
        <w:rPr>
          <w:rFonts w:ascii="Times New Roman" w:hAnsi="Times New Roman" w:cs="Times New Roman"/>
          <w:sz w:val="24"/>
          <w:szCs w:val="24"/>
          <w:lang w:val="en-US"/>
        </w:rPr>
        <w:t>This matter has been</w:t>
      </w:r>
      <w:r w:rsidR="00EE2CE6" w:rsidRPr="00BC7DEA">
        <w:rPr>
          <w:rFonts w:ascii="Times New Roman" w:hAnsi="Times New Roman" w:cs="Times New Roman"/>
          <w:sz w:val="24"/>
          <w:szCs w:val="24"/>
          <w:lang w:val="en-US"/>
        </w:rPr>
        <w:t xml:space="preserve"> raging in our court</w:t>
      </w:r>
      <w:r w:rsidR="0087599C" w:rsidRPr="00BC7DEA">
        <w:rPr>
          <w:rFonts w:ascii="Times New Roman" w:hAnsi="Times New Roman" w:cs="Times New Roman"/>
          <w:sz w:val="24"/>
          <w:szCs w:val="24"/>
          <w:lang w:val="en-US"/>
        </w:rPr>
        <w:t>s</w:t>
      </w:r>
      <w:r w:rsidR="00EE2CE6" w:rsidRPr="00BC7DEA">
        <w:rPr>
          <w:rFonts w:ascii="Times New Roman" w:hAnsi="Times New Roman" w:cs="Times New Roman"/>
          <w:sz w:val="24"/>
          <w:szCs w:val="24"/>
          <w:lang w:val="en-US"/>
        </w:rPr>
        <w:t xml:space="preserve"> for the past 13 years and</w:t>
      </w:r>
      <w:r w:rsidR="0012440E" w:rsidRPr="00BC7DEA">
        <w:rPr>
          <w:rFonts w:ascii="Times New Roman" w:hAnsi="Times New Roman" w:cs="Times New Roman"/>
          <w:sz w:val="24"/>
          <w:szCs w:val="24"/>
          <w:lang w:val="en-US"/>
        </w:rPr>
        <w:t xml:space="preserve"> going back and forth between this Court and the court </w:t>
      </w:r>
      <w:r w:rsidR="0012440E" w:rsidRPr="00BC7DEA">
        <w:rPr>
          <w:rFonts w:ascii="Times New Roman" w:hAnsi="Times New Roman" w:cs="Times New Roman"/>
          <w:i/>
          <w:iCs/>
          <w:sz w:val="24"/>
          <w:szCs w:val="24"/>
          <w:lang w:val="en-US"/>
        </w:rPr>
        <w:t>a quo</w:t>
      </w:r>
      <w:r w:rsidR="0012440E" w:rsidRPr="00BC7DEA">
        <w:rPr>
          <w:rFonts w:ascii="Times New Roman" w:hAnsi="Times New Roman" w:cs="Times New Roman"/>
          <w:sz w:val="24"/>
          <w:szCs w:val="24"/>
          <w:lang w:val="en-US"/>
        </w:rPr>
        <w:t xml:space="preserve"> for the past </w:t>
      </w:r>
      <w:r w:rsidR="00EE2CE6" w:rsidRPr="00BC7DEA">
        <w:rPr>
          <w:rFonts w:ascii="Times New Roman" w:hAnsi="Times New Roman" w:cs="Times New Roman"/>
          <w:sz w:val="24"/>
          <w:szCs w:val="24"/>
          <w:lang w:val="en-US"/>
        </w:rPr>
        <w:t>6 years</w:t>
      </w:r>
      <w:r w:rsidR="00126FB6" w:rsidRPr="00BC7DEA">
        <w:rPr>
          <w:rFonts w:ascii="Times New Roman" w:hAnsi="Times New Roman" w:cs="Times New Roman"/>
          <w:sz w:val="24"/>
          <w:szCs w:val="24"/>
          <w:lang w:val="en-US"/>
        </w:rPr>
        <w:t xml:space="preserve">. </w:t>
      </w:r>
      <w:r w:rsidR="00C62B05" w:rsidRPr="00BC7DEA">
        <w:rPr>
          <w:rFonts w:ascii="Times New Roman" w:hAnsi="Times New Roman" w:cs="Times New Roman"/>
          <w:sz w:val="24"/>
          <w:szCs w:val="24"/>
          <w:lang w:val="en-US"/>
        </w:rPr>
        <w:t xml:space="preserve"> </w:t>
      </w:r>
      <w:r w:rsidR="00126FB6" w:rsidRPr="00BC7DEA">
        <w:rPr>
          <w:rFonts w:ascii="Times New Roman" w:hAnsi="Times New Roman" w:cs="Times New Roman"/>
          <w:sz w:val="24"/>
          <w:szCs w:val="24"/>
          <w:lang w:val="en-US"/>
        </w:rPr>
        <w:t>The facts that have given rise to</w:t>
      </w:r>
      <w:r w:rsidR="0012440E" w:rsidRPr="00BC7DEA">
        <w:rPr>
          <w:rFonts w:ascii="Times New Roman" w:hAnsi="Times New Roman" w:cs="Times New Roman"/>
          <w:sz w:val="24"/>
          <w:szCs w:val="24"/>
          <w:lang w:val="en-US"/>
        </w:rPr>
        <w:t xml:space="preserve"> this endless litigati</w:t>
      </w:r>
      <w:r w:rsidR="00C62B05" w:rsidRPr="00BC7DEA">
        <w:rPr>
          <w:rFonts w:ascii="Times New Roman" w:hAnsi="Times New Roman" w:cs="Times New Roman"/>
          <w:sz w:val="24"/>
          <w:szCs w:val="24"/>
          <w:lang w:val="en-US"/>
        </w:rPr>
        <w:t>on may be summ</w:t>
      </w:r>
      <w:r w:rsidR="004469A7" w:rsidRPr="00BC7DEA">
        <w:rPr>
          <w:rFonts w:ascii="Times New Roman" w:hAnsi="Times New Roman" w:cs="Times New Roman"/>
          <w:sz w:val="24"/>
          <w:szCs w:val="24"/>
          <w:lang w:val="en-US"/>
        </w:rPr>
        <w:t>arised</w:t>
      </w:r>
      <w:r w:rsidR="00C62B05" w:rsidRPr="00BC7DEA">
        <w:rPr>
          <w:rFonts w:ascii="Times New Roman" w:hAnsi="Times New Roman" w:cs="Times New Roman"/>
          <w:sz w:val="24"/>
          <w:szCs w:val="24"/>
          <w:lang w:val="en-US"/>
        </w:rPr>
        <w:t xml:space="preserve"> as follows.</w:t>
      </w:r>
    </w:p>
    <w:p w14:paraId="052D543F" w14:textId="1B7FF5E4" w:rsidR="00126FB6" w:rsidRDefault="0012440E" w:rsidP="00C62B05">
      <w:pPr>
        <w:pStyle w:val="ListParagraph"/>
        <w:spacing w:after="0" w:line="480" w:lineRule="auto"/>
        <w:jc w:val="both"/>
        <w:rPr>
          <w:rFonts w:ascii="Times New Roman" w:hAnsi="Times New Roman" w:cs="Times New Roman"/>
          <w:sz w:val="24"/>
          <w:szCs w:val="24"/>
          <w:lang w:val="en-US"/>
        </w:rPr>
      </w:pPr>
      <w:r w:rsidRPr="002C2E27">
        <w:rPr>
          <w:rFonts w:ascii="Times New Roman" w:hAnsi="Times New Roman" w:cs="Times New Roman"/>
          <w:sz w:val="24"/>
          <w:szCs w:val="24"/>
          <w:lang w:val="en-US"/>
        </w:rPr>
        <w:t xml:space="preserve"> </w:t>
      </w:r>
    </w:p>
    <w:p w14:paraId="4672C1DD" w14:textId="530A974E" w:rsidR="002C2E27"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r>
        <w:rPr>
          <w:rFonts w:ascii="Times New Roman" w:hAnsi="Times New Roman" w:cs="Times New Roman"/>
          <w:sz w:val="24"/>
          <w:szCs w:val="24"/>
          <w:lang w:val="en-US"/>
        </w:rPr>
        <w:tab/>
      </w:r>
      <w:r w:rsidR="0012440E" w:rsidRPr="00BC7DEA">
        <w:rPr>
          <w:rFonts w:ascii="Times New Roman" w:hAnsi="Times New Roman" w:cs="Times New Roman"/>
          <w:sz w:val="24"/>
          <w:szCs w:val="24"/>
          <w:lang w:val="en-US"/>
        </w:rPr>
        <w:t>The</w:t>
      </w:r>
      <w:r w:rsidR="00734F8F" w:rsidRPr="00BC7DEA">
        <w:rPr>
          <w:rFonts w:ascii="Times New Roman" w:hAnsi="Times New Roman" w:cs="Times New Roman"/>
          <w:sz w:val="24"/>
          <w:szCs w:val="24"/>
          <w:lang w:val="en-US"/>
        </w:rPr>
        <w:t xml:space="preserve"> </w:t>
      </w:r>
      <w:r w:rsidR="00DE048F" w:rsidRPr="00BC7DEA">
        <w:rPr>
          <w:rFonts w:ascii="Times New Roman" w:hAnsi="Times New Roman" w:cs="Times New Roman"/>
          <w:sz w:val="24"/>
          <w:szCs w:val="24"/>
          <w:lang w:val="en-US"/>
        </w:rPr>
        <w:t>appellants</w:t>
      </w:r>
      <w:r w:rsidR="00734F8F" w:rsidRPr="00BC7DEA">
        <w:rPr>
          <w:rFonts w:ascii="Times New Roman" w:hAnsi="Times New Roman" w:cs="Times New Roman"/>
          <w:sz w:val="24"/>
          <w:szCs w:val="24"/>
          <w:lang w:val="en-US"/>
        </w:rPr>
        <w:t xml:space="preserve"> were</w:t>
      </w:r>
      <w:r w:rsidR="005E0155" w:rsidRPr="00BC7DEA">
        <w:rPr>
          <w:rFonts w:ascii="Times New Roman" w:hAnsi="Times New Roman" w:cs="Times New Roman"/>
          <w:sz w:val="24"/>
          <w:szCs w:val="24"/>
          <w:lang w:val="en-US"/>
        </w:rPr>
        <w:t xml:space="preserve"> all employed by the respondent on fixed-term contracts. </w:t>
      </w:r>
      <w:r w:rsidR="00C62B05" w:rsidRPr="00BC7DEA">
        <w:rPr>
          <w:rFonts w:ascii="Times New Roman" w:hAnsi="Times New Roman" w:cs="Times New Roman"/>
          <w:sz w:val="24"/>
          <w:szCs w:val="24"/>
          <w:lang w:val="en-US"/>
        </w:rPr>
        <w:t xml:space="preserve"> </w:t>
      </w:r>
      <w:r w:rsidR="005E0155" w:rsidRPr="00BC7DEA">
        <w:rPr>
          <w:rFonts w:ascii="Times New Roman" w:hAnsi="Times New Roman" w:cs="Times New Roman"/>
          <w:sz w:val="24"/>
          <w:szCs w:val="24"/>
          <w:lang w:val="en-US"/>
        </w:rPr>
        <w:t xml:space="preserve">They </w:t>
      </w:r>
      <w:r w:rsidR="0044441F" w:rsidRPr="00BC7DEA">
        <w:rPr>
          <w:rFonts w:ascii="Times New Roman" w:hAnsi="Times New Roman" w:cs="Times New Roman"/>
          <w:sz w:val="24"/>
          <w:szCs w:val="24"/>
          <w:lang w:val="en-US"/>
        </w:rPr>
        <w:t>were</w:t>
      </w:r>
      <w:r w:rsidR="00734F8F" w:rsidRPr="00BC7DEA">
        <w:rPr>
          <w:rFonts w:ascii="Times New Roman" w:hAnsi="Times New Roman" w:cs="Times New Roman"/>
          <w:sz w:val="24"/>
          <w:szCs w:val="24"/>
          <w:lang w:val="en-US"/>
        </w:rPr>
        <w:t xml:space="preserve"> employed as security guards between</w:t>
      </w:r>
      <w:r w:rsidR="005E0155" w:rsidRPr="00BC7DEA">
        <w:rPr>
          <w:rFonts w:ascii="Times New Roman" w:hAnsi="Times New Roman" w:cs="Times New Roman"/>
          <w:sz w:val="24"/>
          <w:szCs w:val="24"/>
          <w:lang w:val="en-US"/>
        </w:rPr>
        <w:t xml:space="preserve"> the period</w:t>
      </w:r>
      <w:r w:rsidR="00734F8F" w:rsidRPr="00BC7DEA">
        <w:rPr>
          <w:rFonts w:ascii="Times New Roman" w:hAnsi="Times New Roman" w:cs="Times New Roman"/>
          <w:sz w:val="24"/>
          <w:szCs w:val="24"/>
          <w:lang w:val="en-US"/>
        </w:rPr>
        <w:t xml:space="preserve"> 2007 and 2008. </w:t>
      </w:r>
      <w:r w:rsidR="00C62B05" w:rsidRPr="00BC7DEA">
        <w:rPr>
          <w:rFonts w:ascii="Times New Roman" w:hAnsi="Times New Roman" w:cs="Times New Roman"/>
          <w:sz w:val="24"/>
          <w:szCs w:val="24"/>
          <w:lang w:val="en-US"/>
        </w:rPr>
        <w:t xml:space="preserve"> </w:t>
      </w:r>
      <w:r w:rsidR="00734F8F" w:rsidRPr="00BC7DEA">
        <w:rPr>
          <w:rFonts w:ascii="Times New Roman" w:hAnsi="Times New Roman" w:cs="Times New Roman"/>
          <w:sz w:val="24"/>
          <w:szCs w:val="24"/>
          <w:lang w:val="en-US"/>
        </w:rPr>
        <w:t xml:space="preserve">Their employment </w:t>
      </w:r>
      <w:r w:rsidR="005E6F3B" w:rsidRPr="00BC7DEA">
        <w:rPr>
          <w:rFonts w:ascii="Times New Roman" w:hAnsi="Times New Roman" w:cs="Times New Roman"/>
          <w:sz w:val="24"/>
          <w:szCs w:val="24"/>
          <w:lang w:val="en-US"/>
        </w:rPr>
        <w:t xml:space="preserve">contracts </w:t>
      </w:r>
      <w:r w:rsidR="00734F8F" w:rsidRPr="00BC7DEA">
        <w:rPr>
          <w:rFonts w:ascii="Times New Roman" w:hAnsi="Times New Roman" w:cs="Times New Roman"/>
          <w:sz w:val="24"/>
          <w:szCs w:val="24"/>
          <w:lang w:val="en-US"/>
        </w:rPr>
        <w:t>with the respondent w</w:t>
      </w:r>
      <w:r w:rsidR="00EE2CE6" w:rsidRPr="00BC7DEA">
        <w:rPr>
          <w:rFonts w:ascii="Times New Roman" w:hAnsi="Times New Roman" w:cs="Times New Roman"/>
          <w:sz w:val="24"/>
          <w:szCs w:val="24"/>
          <w:lang w:val="en-US"/>
        </w:rPr>
        <w:t>ere</w:t>
      </w:r>
      <w:r w:rsidR="00734F8F" w:rsidRPr="00BC7DEA">
        <w:rPr>
          <w:rFonts w:ascii="Times New Roman" w:hAnsi="Times New Roman" w:cs="Times New Roman"/>
          <w:sz w:val="24"/>
          <w:szCs w:val="24"/>
          <w:lang w:val="en-US"/>
        </w:rPr>
        <w:t xml:space="preserve"> terminated </w:t>
      </w:r>
      <w:r w:rsidR="00AE51B2" w:rsidRPr="00BC7DEA">
        <w:rPr>
          <w:rFonts w:ascii="Times New Roman" w:hAnsi="Times New Roman" w:cs="Times New Roman"/>
          <w:sz w:val="24"/>
          <w:szCs w:val="24"/>
          <w:lang w:val="en-US"/>
        </w:rPr>
        <w:t>at</w:t>
      </w:r>
      <w:r w:rsidR="00EE2CE6" w:rsidRPr="00BC7DEA">
        <w:rPr>
          <w:rFonts w:ascii="Times New Roman" w:hAnsi="Times New Roman" w:cs="Times New Roman"/>
          <w:sz w:val="24"/>
          <w:szCs w:val="24"/>
          <w:lang w:val="en-US"/>
        </w:rPr>
        <w:t xml:space="preserve"> various </w:t>
      </w:r>
      <w:r w:rsidR="00AE51B2" w:rsidRPr="00BC7DEA">
        <w:rPr>
          <w:rFonts w:ascii="Times New Roman" w:hAnsi="Times New Roman" w:cs="Times New Roman"/>
          <w:sz w:val="24"/>
          <w:szCs w:val="24"/>
          <w:lang w:val="en-US"/>
        </w:rPr>
        <w:t>times</w:t>
      </w:r>
      <w:r w:rsidR="00734F8F" w:rsidRPr="00BC7DEA">
        <w:rPr>
          <w:rFonts w:ascii="Times New Roman" w:hAnsi="Times New Roman" w:cs="Times New Roman"/>
          <w:sz w:val="24"/>
          <w:szCs w:val="24"/>
          <w:lang w:val="en-US"/>
        </w:rPr>
        <w:t xml:space="preserve"> </w:t>
      </w:r>
      <w:r w:rsidR="007C2E1C" w:rsidRPr="00BC7DEA">
        <w:rPr>
          <w:rFonts w:ascii="Times New Roman" w:hAnsi="Times New Roman" w:cs="Times New Roman"/>
          <w:sz w:val="24"/>
          <w:szCs w:val="24"/>
          <w:lang w:val="en-US"/>
        </w:rPr>
        <w:t xml:space="preserve">between January </w:t>
      </w:r>
      <w:r w:rsidR="0087599C" w:rsidRPr="00BC7DEA">
        <w:rPr>
          <w:rFonts w:ascii="Times New Roman" w:hAnsi="Times New Roman" w:cs="Times New Roman"/>
          <w:sz w:val="24"/>
          <w:szCs w:val="24"/>
          <w:lang w:val="en-US"/>
        </w:rPr>
        <w:t xml:space="preserve">and </w:t>
      </w:r>
      <w:r w:rsidR="00DE048F" w:rsidRPr="00BC7DEA">
        <w:rPr>
          <w:rFonts w:ascii="Times New Roman" w:hAnsi="Times New Roman" w:cs="Times New Roman"/>
          <w:sz w:val="24"/>
          <w:szCs w:val="24"/>
          <w:lang w:val="en-US"/>
        </w:rPr>
        <w:t>April </w:t>
      </w:r>
      <w:r w:rsidR="00734F8F" w:rsidRPr="00BC7DEA">
        <w:rPr>
          <w:rFonts w:ascii="Times New Roman" w:hAnsi="Times New Roman" w:cs="Times New Roman"/>
          <w:sz w:val="24"/>
          <w:szCs w:val="24"/>
          <w:lang w:val="en-US"/>
        </w:rPr>
        <w:t>20</w:t>
      </w:r>
      <w:r w:rsidR="00EF35C1" w:rsidRPr="00BC7DEA">
        <w:rPr>
          <w:rFonts w:ascii="Times New Roman" w:hAnsi="Times New Roman" w:cs="Times New Roman"/>
          <w:sz w:val="24"/>
          <w:szCs w:val="24"/>
          <w:lang w:val="en-US"/>
        </w:rPr>
        <w:t>11 due to</w:t>
      </w:r>
      <w:r w:rsidR="00126FB6" w:rsidRPr="00BC7DEA">
        <w:rPr>
          <w:rFonts w:ascii="Times New Roman" w:hAnsi="Times New Roman" w:cs="Times New Roman"/>
          <w:sz w:val="24"/>
          <w:szCs w:val="24"/>
          <w:lang w:val="en-US"/>
        </w:rPr>
        <w:t xml:space="preserve"> effluxion of time</w:t>
      </w:r>
      <w:r w:rsidR="00C62B05" w:rsidRPr="00BC7DEA">
        <w:rPr>
          <w:rFonts w:ascii="Times New Roman" w:hAnsi="Times New Roman" w:cs="Times New Roman"/>
          <w:sz w:val="24"/>
          <w:szCs w:val="24"/>
          <w:lang w:val="en-US"/>
        </w:rPr>
        <w:t xml:space="preserve">.  </w:t>
      </w:r>
      <w:r w:rsidR="00F57675" w:rsidRPr="00BC7DEA">
        <w:rPr>
          <w:rFonts w:ascii="Times New Roman" w:hAnsi="Times New Roman" w:cs="Times New Roman"/>
          <w:sz w:val="24"/>
          <w:szCs w:val="24"/>
          <w:lang w:val="en-US"/>
        </w:rPr>
        <w:t xml:space="preserve">The respondent is </w:t>
      </w:r>
      <w:r w:rsidR="00AE51B2" w:rsidRPr="00BC7DEA">
        <w:rPr>
          <w:rFonts w:ascii="Times New Roman" w:hAnsi="Times New Roman" w:cs="Times New Roman"/>
          <w:sz w:val="24"/>
          <w:szCs w:val="24"/>
          <w:lang w:val="en-US"/>
        </w:rPr>
        <w:t>the count</w:t>
      </w:r>
      <w:r w:rsidR="004469A7" w:rsidRPr="00BC7DEA">
        <w:rPr>
          <w:rFonts w:ascii="Times New Roman" w:hAnsi="Times New Roman" w:cs="Times New Roman"/>
          <w:sz w:val="24"/>
          <w:szCs w:val="24"/>
          <w:lang w:val="en-US"/>
        </w:rPr>
        <w:t>y’s</w:t>
      </w:r>
      <w:r w:rsidR="00F57675" w:rsidRPr="00BC7DEA">
        <w:rPr>
          <w:rFonts w:ascii="Times New Roman" w:hAnsi="Times New Roman" w:cs="Times New Roman"/>
          <w:sz w:val="24"/>
          <w:szCs w:val="24"/>
          <w:lang w:val="en-US"/>
        </w:rPr>
        <w:t xml:space="preserve"> bank </w:t>
      </w:r>
      <w:r w:rsidR="00AE51B2" w:rsidRPr="00BC7DEA">
        <w:rPr>
          <w:rFonts w:ascii="Times New Roman" w:hAnsi="Times New Roman" w:cs="Times New Roman"/>
          <w:sz w:val="24"/>
          <w:szCs w:val="24"/>
          <w:lang w:val="en-US"/>
        </w:rPr>
        <w:t xml:space="preserve">and is </w:t>
      </w:r>
      <w:r w:rsidR="00F57675" w:rsidRPr="00BC7DEA">
        <w:rPr>
          <w:rFonts w:ascii="Times New Roman" w:hAnsi="Times New Roman" w:cs="Times New Roman"/>
          <w:sz w:val="24"/>
          <w:szCs w:val="24"/>
          <w:lang w:val="en-US"/>
        </w:rPr>
        <w:t xml:space="preserve">established by the Reserve Bank </w:t>
      </w:r>
      <w:r w:rsidR="008D182A" w:rsidRPr="00BC7DEA">
        <w:rPr>
          <w:rFonts w:ascii="Times New Roman" w:hAnsi="Times New Roman" w:cs="Times New Roman"/>
          <w:sz w:val="24"/>
          <w:szCs w:val="24"/>
          <w:lang w:val="en-US"/>
        </w:rPr>
        <w:t xml:space="preserve">of Zimbabwe </w:t>
      </w:r>
      <w:r w:rsidR="00F57675" w:rsidRPr="00BC7DEA">
        <w:rPr>
          <w:rFonts w:ascii="Times New Roman" w:hAnsi="Times New Roman" w:cs="Times New Roman"/>
          <w:sz w:val="24"/>
          <w:szCs w:val="24"/>
          <w:lang w:val="en-US"/>
        </w:rPr>
        <w:t>Act [</w:t>
      </w:r>
      <w:r w:rsidR="00F57675" w:rsidRPr="00BC7DEA">
        <w:rPr>
          <w:rFonts w:ascii="Times New Roman" w:hAnsi="Times New Roman" w:cs="Times New Roman"/>
          <w:i/>
          <w:sz w:val="24"/>
          <w:szCs w:val="24"/>
          <w:lang w:val="en-US"/>
        </w:rPr>
        <w:t>Chapter</w:t>
      </w:r>
      <w:r w:rsidR="008D182A" w:rsidRPr="00BC7DEA">
        <w:rPr>
          <w:rFonts w:ascii="Times New Roman" w:hAnsi="Times New Roman" w:cs="Times New Roman"/>
          <w:i/>
          <w:sz w:val="24"/>
          <w:szCs w:val="24"/>
          <w:lang w:val="en-US"/>
        </w:rPr>
        <w:t xml:space="preserve"> 22:15</w:t>
      </w:r>
      <w:r w:rsidR="00F57675" w:rsidRPr="00BC7DEA">
        <w:rPr>
          <w:rFonts w:ascii="Times New Roman" w:hAnsi="Times New Roman" w:cs="Times New Roman"/>
          <w:sz w:val="24"/>
          <w:szCs w:val="24"/>
          <w:lang w:val="en-US"/>
        </w:rPr>
        <w:t>]</w:t>
      </w:r>
      <w:r w:rsidR="00AE51B2" w:rsidRPr="00BC7DEA">
        <w:rPr>
          <w:rFonts w:ascii="Times New Roman" w:hAnsi="Times New Roman" w:cs="Times New Roman"/>
          <w:sz w:val="24"/>
          <w:szCs w:val="24"/>
          <w:lang w:val="en-US"/>
        </w:rPr>
        <w:t>.</w:t>
      </w:r>
      <w:r w:rsidR="008D182A" w:rsidRPr="00BC7DEA">
        <w:rPr>
          <w:rFonts w:ascii="Times New Roman" w:hAnsi="Times New Roman" w:cs="Times New Roman"/>
          <w:sz w:val="24"/>
          <w:szCs w:val="24"/>
          <w:lang w:val="en-US"/>
        </w:rPr>
        <w:t xml:space="preserve"> </w:t>
      </w:r>
      <w:r w:rsidR="00C62B05" w:rsidRPr="00BC7DEA">
        <w:rPr>
          <w:rFonts w:ascii="Times New Roman" w:hAnsi="Times New Roman" w:cs="Times New Roman"/>
          <w:sz w:val="24"/>
          <w:szCs w:val="24"/>
          <w:lang w:val="en-US"/>
        </w:rPr>
        <w:t xml:space="preserve"> </w:t>
      </w:r>
      <w:r w:rsidR="00AE51B2" w:rsidRPr="00BC7DEA">
        <w:rPr>
          <w:rFonts w:ascii="Times New Roman" w:hAnsi="Times New Roman" w:cs="Times New Roman"/>
          <w:sz w:val="24"/>
          <w:szCs w:val="24"/>
          <w:lang w:val="en-US"/>
        </w:rPr>
        <w:t>Its</w:t>
      </w:r>
      <w:r w:rsidR="008D182A" w:rsidRPr="00BC7DEA">
        <w:rPr>
          <w:rFonts w:ascii="Times New Roman" w:hAnsi="Times New Roman" w:cs="Times New Roman"/>
          <w:sz w:val="24"/>
          <w:szCs w:val="24"/>
          <w:lang w:val="en-US"/>
        </w:rPr>
        <w:t xml:space="preserve"> functions </w:t>
      </w:r>
      <w:r w:rsidR="00DB3564" w:rsidRPr="00BC7DEA">
        <w:rPr>
          <w:rFonts w:ascii="Times New Roman" w:hAnsi="Times New Roman" w:cs="Times New Roman"/>
          <w:sz w:val="24"/>
          <w:szCs w:val="24"/>
          <w:lang w:val="en-US"/>
        </w:rPr>
        <w:t>are</w:t>
      </w:r>
      <w:r w:rsidR="008D182A" w:rsidRPr="00BC7DEA">
        <w:rPr>
          <w:rFonts w:ascii="Times New Roman" w:hAnsi="Times New Roman" w:cs="Times New Roman"/>
          <w:sz w:val="24"/>
          <w:szCs w:val="24"/>
          <w:lang w:val="en-US"/>
        </w:rPr>
        <w:t xml:space="preserve"> </w:t>
      </w:r>
      <w:r w:rsidR="008D182A" w:rsidRPr="00BC7DEA">
        <w:rPr>
          <w:rFonts w:ascii="Times New Roman" w:hAnsi="Times New Roman" w:cs="Times New Roman"/>
          <w:i/>
          <w:iCs/>
          <w:sz w:val="24"/>
          <w:szCs w:val="24"/>
          <w:lang w:val="en-US"/>
        </w:rPr>
        <w:t>inter alia</w:t>
      </w:r>
      <w:r w:rsidR="008D182A" w:rsidRPr="00BC7DEA">
        <w:rPr>
          <w:rFonts w:ascii="Times New Roman" w:hAnsi="Times New Roman" w:cs="Times New Roman"/>
          <w:sz w:val="24"/>
          <w:szCs w:val="24"/>
          <w:lang w:val="en-US"/>
        </w:rPr>
        <w:t xml:space="preserve"> to regulate the monetary policy of the country</w:t>
      </w:r>
      <w:r w:rsidR="00EE2CE6" w:rsidRPr="00BC7DEA">
        <w:rPr>
          <w:rFonts w:ascii="Times New Roman" w:hAnsi="Times New Roman" w:cs="Times New Roman"/>
          <w:sz w:val="24"/>
          <w:szCs w:val="24"/>
          <w:lang w:val="en-US"/>
        </w:rPr>
        <w:t xml:space="preserve"> and</w:t>
      </w:r>
      <w:r w:rsidR="008D182A" w:rsidRPr="00BC7DEA">
        <w:rPr>
          <w:rFonts w:ascii="Times New Roman" w:hAnsi="Times New Roman" w:cs="Times New Roman"/>
          <w:sz w:val="24"/>
          <w:szCs w:val="24"/>
          <w:lang w:val="en-US"/>
        </w:rPr>
        <w:t xml:space="preserve"> supervise other banking institutions.</w:t>
      </w:r>
    </w:p>
    <w:p w14:paraId="41B6B05B" w14:textId="77777777" w:rsidR="00C62B05" w:rsidRPr="00C62B05" w:rsidRDefault="00C62B05" w:rsidP="00C62B05">
      <w:pPr>
        <w:pStyle w:val="ListParagraph"/>
        <w:rPr>
          <w:rFonts w:ascii="Times New Roman" w:hAnsi="Times New Roman" w:cs="Times New Roman"/>
          <w:sz w:val="24"/>
          <w:szCs w:val="24"/>
          <w:lang w:val="en-US"/>
        </w:rPr>
      </w:pPr>
    </w:p>
    <w:p w14:paraId="10F27D1E" w14:textId="77777777" w:rsidR="00C62B05" w:rsidRPr="008D182A" w:rsidRDefault="00C62B05" w:rsidP="00C62B05">
      <w:pPr>
        <w:pStyle w:val="ListParagraph"/>
        <w:spacing w:after="0" w:line="240" w:lineRule="auto"/>
        <w:jc w:val="both"/>
        <w:rPr>
          <w:rFonts w:ascii="Times New Roman" w:hAnsi="Times New Roman" w:cs="Times New Roman"/>
          <w:sz w:val="24"/>
          <w:szCs w:val="24"/>
          <w:lang w:val="en-US"/>
        </w:rPr>
      </w:pPr>
    </w:p>
    <w:p w14:paraId="7BB60A09" w14:textId="6B211FCA" w:rsidR="00985EA1"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lang w:val="en-US"/>
        </w:rPr>
        <w:tab/>
      </w:r>
      <w:r w:rsidR="005E0155" w:rsidRPr="00BC7DEA">
        <w:rPr>
          <w:rFonts w:ascii="Times New Roman" w:hAnsi="Times New Roman" w:cs="Times New Roman"/>
          <w:sz w:val="24"/>
          <w:szCs w:val="24"/>
          <w:lang w:val="en-US"/>
        </w:rPr>
        <w:t>In 2010</w:t>
      </w:r>
      <w:r w:rsidR="007C2E1C" w:rsidRPr="00BC7DEA">
        <w:rPr>
          <w:rFonts w:ascii="Times New Roman" w:hAnsi="Times New Roman" w:cs="Times New Roman"/>
          <w:sz w:val="24"/>
          <w:szCs w:val="24"/>
          <w:lang w:val="en-US"/>
        </w:rPr>
        <w:t>,</w:t>
      </w:r>
      <w:r w:rsidR="005E0155" w:rsidRPr="00BC7DEA">
        <w:rPr>
          <w:rFonts w:ascii="Times New Roman" w:hAnsi="Times New Roman" w:cs="Times New Roman"/>
          <w:sz w:val="24"/>
          <w:szCs w:val="24"/>
          <w:lang w:val="en-US"/>
        </w:rPr>
        <w:t xml:space="preserve"> </w:t>
      </w:r>
      <w:r w:rsidR="00903BF9" w:rsidRPr="00BC7DEA">
        <w:rPr>
          <w:rFonts w:ascii="Times New Roman" w:hAnsi="Times New Roman" w:cs="Times New Roman"/>
          <w:sz w:val="24"/>
          <w:szCs w:val="24"/>
          <w:lang w:val="en-US"/>
        </w:rPr>
        <w:t>a</w:t>
      </w:r>
      <w:r w:rsidR="004D1405" w:rsidRPr="00BC7DEA">
        <w:rPr>
          <w:rFonts w:ascii="Times New Roman" w:hAnsi="Times New Roman" w:cs="Times New Roman"/>
          <w:sz w:val="24"/>
          <w:szCs w:val="24"/>
          <w:lang w:val="en-US"/>
        </w:rPr>
        <w:t xml:space="preserve"> dispute arose between the respondent and its emplo</w:t>
      </w:r>
      <w:r w:rsidR="0012440E" w:rsidRPr="00BC7DEA">
        <w:rPr>
          <w:rFonts w:ascii="Times New Roman" w:hAnsi="Times New Roman" w:cs="Times New Roman"/>
          <w:sz w:val="24"/>
          <w:szCs w:val="24"/>
          <w:lang w:val="en-US"/>
        </w:rPr>
        <w:t>yees</w:t>
      </w:r>
      <w:r w:rsidR="007C2E1C" w:rsidRPr="00BC7DEA">
        <w:rPr>
          <w:rFonts w:ascii="Times New Roman" w:hAnsi="Times New Roman" w:cs="Times New Roman"/>
          <w:sz w:val="24"/>
          <w:szCs w:val="24"/>
          <w:lang w:val="en-US"/>
        </w:rPr>
        <w:t xml:space="preserve"> concerning salaries</w:t>
      </w:r>
      <w:r w:rsidR="0044441F" w:rsidRPr="00BC7DEA">
        <w:rPr>
          <w:rFonts w:ascii="Times New Roman" w:hAnsi="Times New Roman" w:cs="Times New Roman"/>
          <w:sz w:val="24"/>
          <w:szCs w:val="24"/>
          <w:lang w:val="en-US"/>
        </w:rPr>
        <w:t xml:space="preserve"> </w:t>
      </w:r>
      <w:r w:rsidR="000C0B96" w:rsidRPr="00BC7DEA">
        <w:rPr>
          <w:rFonts w:ascii="Times New Roman" w:hAnsi="Times New Roman" w:cs="Times New Roman"/>
          <w:sz w:val="24"/>
          <w:szCs w:val="24"/>
          <w:lang w:val="en-US"/>
        </w:rPr>
        <w:t>following</w:t>
      </w:r>
      <w:r w:rsidR="0044441F" w:rsidRPr="00BC7DEA">
        <w:rPr>
          <w:rFonts w:ascii="Times New Roman" w:hAnsi="Times New Roman" w:cs="Times New Roman"/>
          <w:sz w:val="24"/>
          <w:szCs w:val="24"/>
          <w:lang w:val="en-US"/>
        </w:rPr>
        <w:t xml:space="preserve"> the multi-currency regime that had just been introduced</w:t>
      </w:r>
      <w:r w:rsidR="007C2E1C" w:rsidRPr="00BC7DEA">
        <w:rPr>
          <w:rFonts w:ascii="Times New Roman" w:hAnsi="Times New Roman" w:cs="Times New Roman"/>
          <w:sz w:val="24"/>
          <w:szCs w:val="24"/>
          <w:lang w:val="en-US"/>
        </w:rPr>
        <w:t>.</w:t>
      </w:r>
      <w:r w:rsidR="004D1405" w:rsidRPr="00BC7DEA">
        <w:rPr>
          <w:rFonts w:ascii="Times New Roman" w:hAnsi="Times New Roman" w:cs="Times New Roman"/>
          <w:sz w:val="24"/>
          <w:szCs w:val="24"/>
          <w:lang w:val="en-US"/>
        </w:rPr>
        <w:t xml:space="preserve"> </w:t>
      </w:r>
      <w:r w:rsidR="00C62B05" w:rsidRPr="00BC7DEA">
        <w:rPr>
          <w:rFonts w:ascii="Times New Roman" w:hAnsi="Times New Roman" w:cs="Times New Roman"/>
          <w:sz w:val="24"/>
          <w:szCs w:val="24"/>
          <w:lang w:val="en-US"/>
        </w:rPr>
        <w:t xml:space="preserve"> </w:t>
      </w:r>
      <w:r w:rsidR="000E3C75" w:rsidRPr="00BC7DEA">
        <w:rPr>
          <w:rFonts w:ascii="Times New Roman" w:hAnsi="Times New Roman" w:cs="Times New Roman"/>
          <w:sz w:val="24"/>
          <w:szCs w:val="24"/>
          <w:lang w:val="en-US"/>
        </w:rPr>
        <w:t>The dispute</w:t>
      </w:r>
      <w:r w:rsidR="00AE51B2" w:rsidRPr="00BC7DEA">
        <w:rPr>
          <w:rFonts w:ascii="Times New Roman" w:hAnsi="Times New Roman" w:cs="Times New Roman"/>
          <w:sz w:val="24"/>
          <w:szCs w:val="24"/>
          <w:lang w:val="en-US"/>
        </w:rPr>
        <w:t xml:space="preserve">, which involved 1079 of </w:t>
      </w:r>
      <w:r w:rsidR="00C62B05" w:rsidRPr="00BC7DEA">
        <w:rPr>
          <w:rFonts w:ascii="Times New Roman" w:hAnsi="Times New Roman" w:cs="Times New Roman"/>
          <w:sz w:val="24"/>
          <w:szCs w:val="24"/>
          <w:lang w:val="en-US"/>
        </w:rPr>
        <w:t>respondents’</w:t>
      </w:r>
      <w:r w:rsidR="00AE51B2" w:rsidRPr="00BC7DEA">
        <w:rPr>
          <w:rFonts w:ascii="Times New Roman" w:hAnsi="Times New Roman" w:cs="Times New Roman"/>
          <w:sz w:val="24"/>
          <w:szCs w:val="24"/>
          <w:lang w:val="en-US"/>
        </w:rPr>
        <w:t xml:space="preserve"> employees,</w:t>
      </w:r>
      <w:r w:rsidR="000E3C75" w:rsidRPr="00BC7DEA">
        <w:rPr>
          <w:rFonts w:ascii="Times New Roman" w:hAnsi="Times New Roman" w:cs="Times New Roman"/>
          <w:sz w:val="24"/>
          <w:szCs w:val="24"/>
          <w:lang w:val="en-US"/>
        </w:rPr>
        <w:t xml:space="preserve"> was referred to</w:t>
      </w:r>
      <w:r w:rsidR="00903BF9" w:rsidRPr="00BC7DEA">
        <w:rPr>
          <w:rFonts w:ascii="Times New Roman" w:hAnsi="Times New Roman" w:cs="Times New Roman"/>
          <w:sz w:val="24"/>
          <w:szCs w:val="24"/>
          <w:lang w:val="en-US"/>
        </w:rPr>
        <w:t xml:space="preserve"> A</w:t>
      </w:r>
      <w:r w:rsidR="002C2E27" w:rsidRPr="00BC7DEA">
        <w:rPr>
          <w:rFonts w:ascii="Times New Roman" w:hAnsi="Times New Roman" w:cs="Times New Roman"/>
          <w:sz w:val="24"/>
          <w:szCs w:val="24"/>
          <w:lang w:val="en-US"/>
        </w:rPr>
        <w:t>rbitrator Nasho</w:t>
      </w:r>
      <w:r w:rsidR="0012440E" w:rsidRPr="00BC7DEA">
        <w:rPr>
          <w:rFonts w:ascii="Times New Roman" w:hAnsi="Times New Roman" w:cs="Times New Roman"/>
          <w:sz w:val="24"/>
          <w:szCs w:val="24"/>
          <w:lang w:val="en-US"/>
        </w:rPr>
        <w:t xml:space="preserve"> for resolution</w:t>
      </w:r>
      <w:r w:rsidR="001D5665" w:rsidRPr="00BC7DEA">
        <w:rPr>
          <w:rFonts w:ascii="Times New Roman" w:hAnsi="Times New Roman" w:cs="Times New Roman"/>
          <w:sz w:val="24"/>
          <w:szCs w:val="24"/>
          <w:lang w:val="en-US"/>
        </w:rPr>
        <w:t>.</w:t>
      </w:r>
      <w:r w:rsidR="004D1405" w:rsidRPr="00BC7DEA">
        <w:rPr>
          <w:rFonts w:ascii="Times New Roman" w:hAnsi="Times New Roman" w:cs="Times New Roman"/>
          <w:sz w:val="24"/>
          <w:szCs w:val="24"/>
          <w:lang w:val="en-US"/>
        </w:rPr>
        <w:t xml:space="preserve"> </w:t>
      </w:r>
      <w:r w:rsidR="00C62B05" w:rsidRPr="00BC7DEA">
        <w:rPr>
          <w:rFonts w:ascii="Times New Roman" w:hAnsi="Times New Roman" w:cs="Times New Roman"/>
          <w:sz w:val="24"/>
          <w:szCs w:val="24"/>
          <w:lang w:val="en-US"/>
        </w:rPr>
        <w:t xml:space="preserve"> </w:t>
      </w:r>
      <w:r w:rsidR="00D1350C" w:rsidRPr="00BC7DEA">
        <w:rPr>
          <w:rFonts w:ascii="Times New Roman" w:hAnsi="Times New Roman" w:cs="Times New Roman"/>
          <w:sz w:val="24"/>
          <w:szCs w:val="24"/>
          <w:lang w:val="en-US"/>
        </w:rPr>
        <w:t xml:space="preserve">Although disputed, the appellants argue that they were part of this group. </w:t>
      </w:r>
      <w:r w:rsidR="00C62B05" w:rsidRPr="00BC7DEA">
        <w:rPr>
          <w:rFonts w:ascii="Times New Roman" w:hAnsi="Times New Roman" w:cs="Times New Roman"/>
          <w:sz w:val="24"/>
          <w:szCs w:val="24"/>
          <w:lang w:val="en-US"/>
        </w:rPr>
        <w:t xml:space="preserve"> </w:t>
      </w:r>
      <w:r w:rsidR="000E3C75" w:rsidRPr="00BC7DEA">
        <w:rPr>
          <w:rFonts w:ascii="Times New Roman" w:hAnsi="Times New Roman" w:cs="Times New Roman"/>
          <w:sz w:val="24"/>
          <w:szCs w:val="24"/>
          <w:lang w:val="en-US"/>
        </w:rPr>
        <w:t>In his determination</w:t>
      </w:r>
      <w:r w:rsidR="00D1350C" w:rsidRPr="00BC7DEA">
        <w:rPr>
          <w:rFonts w:ascii="Times New Roman" w:hAnsi="Times New Roman" w:cs="Times New Roman"/>
          <w:sz w:val="24"/>
          <w:szCs w:val="24"/>
          <w:lang w:val="en-US"/>
        </w:rPr>
        <w:t>, Arbitrator</w:t>
      </w:r>
      <w:r w:rsidR="0012440E" w:rsidRPr="00BC7DEA">
        <w:rPr>
          <w:rFonts w:ascii="Times New Roman" w:hAnsi="Times New Roman" w:cs="Times New Roman"/>
          <w:sz w:val="24"/>
          <w:szCs w:val="24"/>
          <w:lang w:val="en-US"/>
        </w:rPr>
        <w:t xml:space="preserve"> </w:t>
      </w:r>
      <w:r w:rsidR="00D1350C" w:rsidRPr="00BC7DEA">
        <w:rPr>
          <w:rFonts w:ascii="Times New Roman" w:hAnsi="Times New Roman" w:cs="Times New Roman"/>
          <w:sz w:val="24"/>
          <w:szCs w:val="24"/>
          <w:lang w:val="en-US"/>
        </w:rPr>
        <w:t xml:space="preserve">Nasho </w:t>
      </w:r>
      <w:r w:rsidR="004D1405" w:rsidRPr="00BC7DEA">
        <w:rPr>
          <w:rFonts w:ascii="Times New Roman" w:hAnsi="Times New Roman" w:cs="Times New Roman"/>
          <w:sz w:val="24"/>
          <w:szCs w:val="24"/>
          <w:lang w:val="en-US"/>
        </w:rPr>
        <w:t xml:space="preserve">ordered </w:t>
      </w:r>
      <w:r w:rsidR="0012440E" w:rsidRPr="00BC7DEA">
        <w:rPr>
          <w:rFonts w:ascii="Times New Roman" w:hAnsi="Times New Roman" w:cs="Times New Roman"/>
          <w:sz w:val="24"/>
          <w:szCs w:val="24"/>
          <w:lang w:val="en-US"/>
        </w:rPr>
        <w:t>that all employees of the respondent must be paid back pay</w:t>
      </w:r>
      <w:r w:rsidR="004D1405" w:rsidRPr="00BC7DEA">
        <w:rPr>
          <w:rFonts w:ascii="Times New Roman" w:hAnsi="Times New Roman" w:cs="Times New Roman"/>
          <w:sz w:val="24"/>
          <w:szCs w:val="24"/>
          <w:lang w:val="en-US"/>
        </w:rPr>
        <w:t xml:space="preserve"> </w:t>
      </w:r>
      <w:r w:rsidR="00EE2CE6" w:rsidRPr="00BC7DEA">
        <w:rPr>
          <w:rFonts w:ascii="Times New Roman" w:hAnsi="Times New Roman" w:cs="Times New Roman"/>
          <w:sz w:val="24"/>
          <w:szCs w:val="24"/>
          <w:lang w:val="en-US"/>
        </w:rPr>
        <w:t xml:space="preserve">from March 2009 </w:t>
      </w:r>
      <w:r w:rsidR="004D1405" w:rsidRPr="00BC7DEA">
        <w:rPr>
          <w:rFonts w:ascii="Times New Roman" w:hAnsi="Times New Roman" w:cs="Times New Roman"/>
          <w:sz w:val="24"/>
          <w:szCs w:val="24"/>
          <w:lang w:val="en-US"/>
        </w:rPr>
        <w:t xml:space="preserve">in line with the new multi-currency system. </w:t>
      </w:r>
    </w:p>
    <w:p w14:paraId="4EF5F120" w14:textId="77777777" w:rsidR="00C62B05" w:rsidRDefault="00C62B05" w:rsidP="00C62B05">
      <w:pPr>
        <w:pStyle w:val="ListParagraph"/>
        <w:spacing w:after="0" w:line="240" w:lineRule="auto"/>
        <w:jc w:val="both"/>
        <w:rPr>
          <w:rFonts w:ascii="Times New Roman" w:hAnsi="Times New Roman" w:cs="Times New Roman"/>
          <w:sz w:val="24"/>
          <w:szCs w:val="24"/>
          <w:lang w:val="en-US"/>
        </w:rPr>
      </w:pPr>
    </w:p>
    <w:p w14:paraId="05312B39" w14:textId="77777777" w:rsidR="00DE048F" w:rsidRPr="0012440E" w:rsidRDefault="00DE048F" w:rsidP="00C62B05">
      <w:pPr>
        <w:pStyle w:val="ListParagraph"/>
        <w:spacing w:after="0" w:line="240" w:lineRule="auto"/>
        <w:jc w:val="both"/>
        <w:rPr>
          <w:rFonts w:ascii="Times New Roman" w:hAnsi="Times New Roman" w:cs="Times New Roman"/>
          <w:sz w:val="24"/>
          <w:szCs w:val="24"/>
          <w:lang w:val="en-US"/>
        </w:rPr>
      </w:pPr>
    </w:p>
    <w:p w14:paraId="02B813B7" w14:textId="77777777" w:rsid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[5]</w:t>
      </w:r>
      <w:r>
        <w:rPr>
          <w:rFonts w:ascii="Times New Roman" w:hAnsi="Times New Roman" w:cs="Times New Roman"/>
          <w:sz w:val="24"/>
          <w:szCs w:val="24"/>
          <w:lang w:val="en-US"/>
        </w:rPr>
        <w:tab/>
      </w:r>
      <w:r w:rsidR="00985EA1" w:rsidRPr="00BC7DEA">
        <w:rPr>
          <w:rFonts w:ascii="Times New Roman" w:hAnsi="Times New Roman" w:cs="Times New Roman"/>
          <w:sz w:val="24"/>
          <w:szCs w:val="24"/>
          <w:lang w:val="en-US"/>
        </w:rPr>
        <w:t xml:space="preserve">Following the </w:t>
      </w:r>
      <w:r w:rsidR="00E83D9D" w:rsidRPr="00BC7DEA">
        <w:rPr>
          <w:rFonts w:ascii="Times New Roman" w:hAnsi="Times New Roman" w:cs="Times New Roman"/>
          <w:sz w:val="24"/>
          <w:szCs w:val="24"/>
          <w:lang w:val="en-US"/>
        </w:rPr>
        <w:t>award</w:t>
      </w:r>
      <w:r w:rsidR="00EF35C1" w:rsidRPr="00BC7DEA">
        <w:rPr>
          <w:rFonts w:ascii="Times New Roman" w:hAnsi="Times New Roman" w:cs="Times New Roman"/>
          <w:sz w:val="24"/>
          <w:szCs w:val="24"/>
          <w:lang w:val="en-US"/>
        </w:rPr>
        <w:t xml:space="preserve"> by </w:t>
      </w:r>
      <w:r w:rsidR="0012440E" w:rsidRPr="00BC7DEA">
        <w:rPr>
          <w:rFonts w:ascii="Times New Roman" w:hAnsi="Times New Roman" w:cs="Times New Roman"/>
          <w:sz w:val="24"/>
          <w:szCs w:val="24"/>
          <w:lang w:val="en-US"/>
        </w:rPr>
        <w:t xml:space="preserve">Arbitrator </w:t>
      </w:r>
      <w:r w:rsidR="00EF35C1" w:rsidRPr="00BC7DEA">
        <w:rPr>
          <w:rFonts w:ascii="Times New Roman" w:hAnsi="Times New Roman" w:cs="Times New Roman"/>
          <w:sz w:val="24"/>
          <w:szCs w:val="24"/>
          <w:lang w:val="en-US"/>
        </w:rPr>
        <w:t xml:space="preserve">Nasho, </w:t>
      </w:r>
      <w:r w:rsidR="00A05060" w:rsidRPr="00BC7DEA">
        <w:rPr>
          <w:rFonts w:ascii="Times New Roman" w:hAnsi="Times New Roman" w:cs="Times New Roman"/>
          <w:sz w:val="24"/>
          <w:szCs w:val="24"/>
          <w:lang w:val="en-US"/>
        </w:rPr>
        <w:t xml:space="preserve">and </w:t>
      </w:r>
      <w:r w:rsidR="00EF35C1" w:rsidRPr="00BC7DEA">
        <w:rPr>
          <w:rFonts w:ascii="Times New Roman" w:hAnsi="Times New Roman" w:cs="Times New Roman"/>
          <w:sz w:val="24"/>
          <w:szCs w:val="24"/>
          <w:lang w:val="en-US"/>
        </w:rPr>
        <w:t>on 1</w:t>
      </w:r>
      <w:r w:rsidR="00A05060" w:rsidRPr="00BC7DEA">
        <w:rPr>
          <w:rFonts w:ascii="Times New Roman" w:hAnsi="Times New Roman" w:cs="Times New Roman"/>
          <w:sz w:val="24"/>
          <w:szCs w:val="24"/>
          <w:lang w:val="en-US"/>
        </w:rPr>
        <w:t>5</w:t>
      </w:r>
      <w:r w:rsidR="00EF35C1" w:rsidRPr="00BC7DEA">
        <w:rPr>
          <w:rFonts w:ascii="Times New Roman" w:hAnsi="Times New Roman" w:cs="Times New Roman"/>
          <w:sz w:val="24"/>
          <w:szCs w:val="24"/>
          <w:lang w:val="en-US"/>
        </w:rPr>
        <w:t xml:space="preserve"> September 2010, the respondent</w:t>
      </w:r>
      <w:r w:rsidR="005E6F3B" w:rsidRPr="00BC7DEA">
        <w:rPr>
          <w:rFonts w:ascii="Times New Roman" w:hAnsi="Times New Roman" w:cs="Times New Roman"/>
          <w:sz w:val="24"/>
          <w:szCs w:val="24"/>
          <w:lang w:val="en-US"/>
        </w:rPr>
        <w:t>’s</w:t>
      </w:r>
      <w:r w:rsidR="00EF35C1" w:rsidRPr="00BC7DEA">
        <w:rPr>
          <w:rFonts w:ascii="Times New Roman" w:hAnsi="Times New Roman" w:cs="Times New Roman"/>
          <w:sz w:val="24"/>
          <w:szCs w:val="24"/>
          <w:lang w:val="en-US"/>
        </w:rPr>
        <w:t xml:space="preserve"> Work</w:t>
      </w:r>
      <w:r w:rsidR="00985EA1" w:rsidRPr="00BC7DEA">
        <w:rPr>
          <w:rFonts w:ascii="Times New Roman" w:hAnsi="Times New Roman" w:cs="Times New Roman"/>
          <w:sz w:val="24"/>
          <w:szCs w:val="24"/>
          <w:lang w:val="en-US"/>
        </w:rPr>
        <w:t>s Council converged and deliberated on the issue of the payment of salary arrears</w:t>
      </w:r>
      <w:r w:rsidR="00296DFE" w:rsidRPr="00BC7DEA">
        <w:rPr>
          <w:rFonts w:ascii="Times New Roman" w:hAnsi="Times New Roman" w:cs="Times New Roman"/>
          <w:sz w:val="24"/>
          <w:szCs w:val="24"/>
          <w:lang w:val="en-US"/>
        </w:rPr>
        <w:t xml:space="preserve"> </w:t>
      </w:r>
      <w:r w:rsidR="00985EA1" w:rsidRPr="00BC7DEA">
        <w:rPr>
          <w:rFonts w:ascii="Times New Roman" w:hAnsi="Times New Roman" w:cs="Times New Roman"/>
          <w:sz w:val="24"/>
          <w:szCs w:val="24"/>
          <w:lang w:val="en-US"/>
        </w:rPr>
        <w:t>f</w:t>
      </w:r>
      <w:r w:rsidR="00296DFE" w:rsidRPr="00BC7DEA">
        <w:rPr>
          <w:rFonts w:ascii="Times New Roman" w:hAnsi="Times New Roman" w:cs="Times New Roman"/>
          <w:sz w:val="24"/>
          <w:szCs w:val="24"/>
          <w:lang w:val="en-US"/>
        </w:rPr>
        <w:t>or</w:t>
      </w:r>
      <w:r w:rsidR="00985EA1" w:rsidRPr="00BC7DEA">
        <w:rPr>
          <w:rFonts w:ascii="Times New Roman" w:hAnsi="Times New Roman" w:cs="Times New Roman"/>
          <w:sz w:val="24"/>
          <w:szCs w:val="24"/>
          <w:lang w:val="en-US"/>
        </w:rPr>
        <w:t xml:space="preserve"> the emp</w:t>
      </w:r>
      <w:r w:rsidR="00D537B2" w:rsidRPr="00BC7DEA">
        <w:rPr>
          <w:rFonts w:ascii="Times New Roman" w:hAnsi="Times New Roman" w:cs="Times New Roman"/>
          <w:sz w:val="24"/>
          <w:szCs w:val="24"/>
          <w:lang w:val="en-US"/>
        </w:rPr>
        <w:t>loyees</w:t>
      </w:r>
      <w:r w:rsidR="00640A7E" w:rsidRPr="00BC7DEA">
        <w:rPr>
          <w:rFonts w:ascii="Times New Roman" w:hAnsi="Times New Roman" w:cs="Times New Roman"/>
          <w:sz w:val="24"/>
          <w:szCs w:val="24"/>
          <w:lang w:val="en-US"/>
        </w:rPr>
        <w:t xml:space="preserve">. </w:t>
      </w:r>
      <w:r w:rsidR="00C62B05" w:rsidRPr="00BC7DEA">
        <w:rPr>
          <w:rFonts w:ascii="Times New Roman" w:hAnsi="Times New Roman" w:cs="Times New Roman"/>
          <w:sz w:val="24"/>
          <w:szCs w:val="24"/>
          <w:lang w:val="en-US"/>
        </w:rPr>
        <w:t xml:space="preserve"> </w:t>
      </w:r>
      <w:r w:rsidR="00985EA1" w:rsidRPr="00BC7DEA">
        <w:rPr>
          <w:rFonts w:ascii="Times New Roman" w:hAnsi="Times New Roman" w:cs="Times New Roman"/>
          <w:sz w:val="24"/>
          <w:szCs w:val="24"/>
          <w:lang w:val="en-US"/>
        </w:rPr>
        <w:t xml:space="preserve">The Works Council </w:t>
      </w:r>
      <w:r w:rsidR="00AE51B2" w:rsidRPr="00BC7DEA">
        <w:rPr>
          <w:rFonts w:ascii="Times New Roman" w:hAnsi="Times New Roman" w:cs="Times New Roman"/>
          <w:sz w:val="24"/>
          <w:szCs w:val="24"/>
          <w:lang w:val="en-US"/>
        </w:rPr>
        <w:t>M</w:t>
      </w:r>
      <w:r w:rsidR="00985EA1" w:rsidRPr="00BC7DEA">
        <w:rPr>
          <w:rFonts w:ascii="Times New Roman" w:hAnsi="Times New Roman" w:cs="Times New Roman"/>
          <w:sz w:val="24"/>
          <w:szCs w:val="24"/>
          <w:lang w:val="en-US"/>
        </w:rPr>
        <w:t>eeti</w:t>
      </w:r>
      <w:r w:rsidR="0012440E" w:rsidRPr="00BC7DEA">
        <w:rPr>
          <w:rFonts w:ascii="Times New Roman" w:hAnsi="Times New Roman" w:cs="Times New Roman"/>
          <w:sz w:val="24"/>
          <w:szCs w:val="24"/>
          <w:lang w:val="en-US"/>
        </w:rPr>
        <w:t xml:space="preserve">ng </w:t>
      </w:r>
      <w:r w:rsidR="00A05060" w:rsidRPr="00BC7DEA">
        <w:rPr>
          <w:rFonts w:ascii="Times New Roman" w:hAnsi="Times New Roman" w:cs="Times New Roman"/>
          <w:sz w:val="24"/>
          <w:szCs w:val="24"/>
          <w:lang w:val="en-US"/>
        </w:rPr>
        <w:t>agreed</w:t>
      </w:r>
      <w:r w:rsidR="0012440E" w:rsidRPr="00BC7DEA">
        <w:rPr>
          <w:rFonts w:ascii="Times New Roman" w:hAnsi="Times New Roman" w:cs="Times New Roman"/>
          <w:sz w:val="24"/>
          <w:szCs w:val="24"/>
          <w:lang w:val="en-US"/>
        </w:rPr>
        <w:t xml:space="preserve"> as follows</w:t>
      </w:r>
      <w:r w:rsidR="00EE77AC" w:rsidRPr="00BC7DEA">
        <w:rPr>
          <w:rFonts w:ascii="Times New Roman" w:hAnsi="Times New Roman" w:cs="Times New Roman"/>
          <w:sz w:val="24"/>
          <w:szCs w:val="24"/>
          <w:lang w:val="en-US"/>
        </w:rPr>
        <w:t>:</w:t>
      </w:r>
    </w:p>
    <w:p w14:paraId="7973196A" w14:textId="6AD90754" w:rsidR="00D537B2" w:rsidRPr="00BC7DEA" w:rsidRDefault="00985EA1" w:rsidP="00BC7DEA">
      <w:pPr>
        <w:spacing w:line="240" w:lineRule="auto"/>
        <w:ind w:left="1440"/>
        <w:jc w:val="both"/>
        <w:rPr>
          <w:rFonts w:ascii="Times New Roman" w:hAnsi="Times New Roman" w:cs="Times New Roman"/>
          <w:sz w:val="24"/>
          <w:szCs w:val="24"/>
          <w:lang w:val="en-US"/>
        </w:rPr>
      </w:pPr>
      <w:r w:rsidRPr="00BC7DEA">
        <w:rPr>
          <w:rFonts w:ascii="Times New Roman" w:hAnsi="Times New Roman" w:cs="Times New Roman"/>
          <w:lang w:val="en-US"/>
        </w:rPr>
        <w:t>“</w:t>
      </w:r>
      <w:r w:rsidR="00D537B2" w:rsidRPr="00BC7DEA">
        <w:rPr>
          <w:rFonts w:ascii="Times New Roman" w:hAnsi="Times New Roman" w:cs="Times New Roman"/>
          <w:lang w:val="en-US"/>
        </w:rPr>
        <w:t>A net salary of $500 per month be paid to all employees across the board for the period of 01 March 2009 to 31 December 2009 (This is inclusive of transport allowance of $50 per month and rental support of $200 per month)</w:t>
      </w:r>
    </w:p>
    <w:p w14:paraId="5684487F" w14:textId="735235A7" w:rsidR="002C2E27" w:rsidRPr="00F46951" w:rsidRDefault="00D537B2" w:rsidP="00C62B05">
      <w:pPr>
        <w:pStyle w:val="ListParagraph"/>
        <w:spacing w:line="240" w:lineRule="auto"/>
        <w:ind w:left="1440"/>
        <w:jc w:val="both"/>
        <w:rPr>
          <w:rFonts w:ascii="Times New Roman" w:hAnsi="Times New Roman" w:cs="Times New Roman"/>
          <w:sz w:val="24"/>
          <w:szCs w:val="24"/>
          <w:lang w:val="en-US"/>
        </w:rPr>
      </w:pPr>
      <w:r w:rsidRPr="00F46951">
        <w:rPr>
          <w:rFonts w:ascii="Times New Roman" w:hAnsi="Times New Roman" w:cs="Times New Roman"/>
          <w:sz w:val="24"/>
          <w:szCs w:val="24"/>
          <w:lang w:val="en-US"/>
        </w:rPr>
        <w:t>A thirteenth cheque should be paid to all employees for the same period.”</w:t>
      </w:r>
    </w:p>
    <w:p w14:paraId="722285B4" w14:textId="77777777" w:rsidR="00C62B05" w:rsidRDefault="00C62B05" w:rsidP="00C62B05">
      <w:pPr>
        <w:pStyle w:val="ListParagraph"/>
        <w:spacing w:line="240" w:lineRule="auto"/>
        <w:ind w:left="1440"/>
        <w:jc w:val="both"/>
        <w:rPr>
          <w:rFonts w:ascii="Times New Roman" w:hAnsi="Times New Roman" w:cs="Times New Roman"/>
          <w:lang w:val="en-US"/>
        </w:rPr>
      </w:pPr>
    </w:p>
    <w:p w14:paraId="31704520" w14:textId="77777777" w:rsidR="00C62B05" w:rsidRDefault="00C62B05" w:rsidP="00C62B05">
      <w:pPr>
        <w:pStyle w:val="ListParagraph"/>
        <w:spacing w:line="240" w:lineRule="auto"/>
        <w:ind w:left="1440"/>
        <w:jc w:val="both"/>
        <w:rPr>
          <w:rFonts w:ascii="Times New Roman" w:hAnsi="Times New Roman" w:cs="Times New Roman"/>
          <w:lang w:val="en-US"/>
        </w:rPr>
      </w:pPr>
    </w:p>
    <w:p w14:paraId="07AE8FAF" w14:textId="6849A8C8" w:rsidR="00296DFE" w:rsidRDefault="00A05060" w:rsidP="00A05060">
      <w:pPr>
        <w:spacing w:line="480" w:lineRule="auto"/>
        <w:ind w:left="720"/>
        <w:jc w:val="both"/>
        <w:rPr>
          <w:rFonts w:ascii="Times New Roman" w:hAnsi="Times New Roman" w:cs="Times New Roman"/>
          <w:sz w:val="24"/>
          <w:szCs w:val="24"/>
          <w:lang w:val="en-US"/>
        </w:rPr>
      </w:pPr>
      <w:r w:rsidRPr="00A05060">
        <w:rPr>
          <w:rFonts w:ascii="Times New Roman" w:hAnsi="Times New Roman" w:cs="Times New Roman"/>
          <w:sz w:val="24"/>
          <w:szCs w:val="24"/>
          <w:lang w:val="en-US"/>
        </w:rPr>
        <w:t>The meeting was adjourned to 2</w:t>
      </w:r>
      <w:r w:rsidR="00296DFE" w:rsidRPr="00A05060">
        <w:rPr>
          <w:rFonts w:ascii="Times New Roman" w:hAnsi="Times New Roman" w:cs="Times New Roman"/>
          <w:sz w:val="24"/>
          <w:szCs w:val="24"/>
          <w:lang w:val="en-US"/>
        </w:rPr>
        <w:t xml:space="preserve">6 September </w:t>
      </w:r>
      <w:r w:rsidRPr="00A05060">
        <w:rPr>
          <w:rFonts w:ascii="Times New Roman" w:hAnsi="Times New Roman" w:cs="Times New Roman"/>
          <w:sz w:val="24"/>
          <w:szCs w:val="24"/>
          <w:lang w:val="en-US"/>
        </w:rPr>
        <w:t xml:space="preserve">2010 when the </w:t>
      </w:r>
      <w:r w:rsidR="00296DFE" w:rsidRPr="00A05060">
        <w:rPr>
          <w:rFonts w:ascii="Times New Roman" w:hAnsi="Times New Roman" w:cs="Times New Roman"/>
          <w:sz w:val="24"/>
          <w:szCs w:val="24"/>
          <w:lang w:val="en-US"/>
        </w:rPr>
        <w:t>Works Council again convened and</w:t>
      </w:r>
      <w:r w:rsidRPr="00A05060">
        <w:rPr>
          <w:rFonts w:ascii="Times New Roman" w:hAnsi="Times New Roman" w:cs="Times New Roman"/>
          <w:sz w:val="24"/>
          <w:szCs w:val="24"/>
          <w:lang w:val="en-US"/>
        </w:rPr>
        <w:t xml:space="preserve"> held discussions on the salary structu</w:t>
      </w:r>
      <w:r w:rsidR="00BC7DEA">
        <w:rPr>
          <w:rFonts w:ascii="Times New Roman" w:hAnsi="Times New Roman" w:cs="Times New Roman"/>
          <w:sz w:val="24"/>
          <w:szCs w:val="24"/>
          <w:lang w:val="en-US"/>
        </w:rPr>
        <w:t>re for employees from 1 January </w:t>
      </w:r>
      <w:r w:rsidRPr="00A05060">
        <w:rPr>
          <w:rFonts w:ascii="Times New Roman" w:hAnsi="Times New Roman" w:cs="Times New Roman"/>
          <w:sz w:val="24"/>
          <w:szCs w:val="24"/>
          <w:lang w:val="en-US"/>
        </w:rPr>
        <w:t>2010 going forward.</w:t>
      </w:r>
      <w:r w:rsidR="00D236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resolution was subsequently </w:t>
      </w:r>
      <w:r w:rsidR="00EA5DBD">
        <w:rPr>
          <w:rFonts w:ascii="Times New Roman" w:hAnsi="Times New Roman" w:cs="Times New Roman"/>
          <w:sz w:val="24"/>
          <w:szCs w:val="24"/>
          <w:lang w:val="en-US"/>
        </w:rPr>
        <w:t xml:space="preserve">made by the Works </w:t>
      </w:r>
      <w:r w:rsidR="00EA5DBD">
        <w:rPr>
          <w:rFonts w:ascii="Times New Roman" w:hAnsi="Times New Roman" w:cs="Times New Roman"/>
          <w:sz w:val="24"/>
          <w:szCs w:val="24"/>
          <w:lang w:val="en-US"/>
        </w:rPr>
        <w:lastRenderedPageBreak/>
        <w:t>Council covering the salaries and benefits of the respondent’s employees including the issue of retrenchment.</w:t>
      </w:r>
    </w:p>
    <w:p w14:paraId="184898C6" w14:textId="77777777" w:rsidR="00D2367D" w:rsidRPr="00A05060" w:rsidRDefault="00D2367D" w:rsidP="00D2367D">
      <w:pPr>
        <w:spacing w:after="0" w:line="240" w:lineRule="auto"/>
        <w:jc w:val="both"/>
        <w:rPr>
          <w:rFonts w:ascii="Times New Roman" w:hAnsi="Times New Roman" w:cs="Times New Roman"/>
          <w:sz w:val="24"/>
          <w:szCs w:val="24"/>
          <w:lang w:val="en-US"/>
        </w:rPr>
      </w:pPr>
    </w:p>
    <w:p w14:paraId="4A5DE7E9" w14:textId="7621E4BA" w:rsidR="00AE51B2"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[6]</w:t>
      </w:r>
      <w:r>
        <w:rPr>
          <w:rFonts w:ascii="Times New Roman" w:hAnsi="Times New Roman" w:cs="Times New Roman"/>
          <w:sz w:val="24"/>
          <w:szCs w:val="24"/>
          <w:lang w:val="en-US"/>
        </w:rPr>
        <w:tab/>
      </w:r>
      <w:r w:rsidR="00A05060" w:rsidRPr="00BC7DEA">
        <w:rPr>
          <w:rFonts w:ascii="Times New Roman" w:hAnsi="Times New Roman" w:cs="Times New Roman"/>
          <w:sz w:val="24"/>
          <w:szCs w:val="24"/>
          <w:lang w:val="en-US"/>
        </w:rPr>
        <w:t xml:space="preserve">Following </w:t>
      </w:r>
      <w:r w:rsidR="001D5665" w:rsidRPr="00BC7DEA">
        <w:rPr>
          <w:rFonts w:ascii="Times New Roman" w:hAnsi="Times New Roman" w:cs="Times New Roman"/>
          <w:sz w:val="24"/>
          <w:szCs w:val="24"/>
          <w:lang w:val="en-US"/>
        </w:rPr>
        <w:t xml:space="preserve">this </w:t>
      </w:r>
      <w:r w:rsidR="00A05060" w:rsidRPr="00BC7DEA">
        <w:rPr>
          <w:rFonts w:ascii="Times New Roman" w:hAnsi="Times New Roman" w:cs="Times New Roman"/>
          <w:sz w:val="24"/>
          <w:szCs w:val="24"/>
          <w:lang w:val="en-US"/>
        </w:rPr>
        <w:t>decision</w:t>
      </w:r>
      <w:r w:rsidR="00AE51B2" w:rsidRPr="00BC7DEA">
        <w:rPr>
          <w:rFonts w:ascii="Times New Roman" w:hAnsi="Times New Roman" w:cs="Times New Roman"/>
          <w:sz w:val="24"/>
          <w:szCs w:val="24"/>
          <w:lang w:val="en-US"/>
        </w:rPr>
        <w:t xml:space="preserve"> two disputes arose. </w:t>
      </w:r>
      <w:r w:rsidR="00D2367D" w:rsidRPr="00BC7DEA">
        <w:rPr>
          <w:rFonts w:ascii="Times New Roman" w:hAnsi="Times New Roman" w:cs="Times New Roman"/>
          <w:sz w:val="24"/>
          <w:szCs w:val="24"/>
          <w:lang w:val="en-US"/>
        </w:rPr>
        <w:t xml:space="preserve"> </w:t>
      </w:r>
      <w:r w:rsidR="00AE51B2" w:rsidRPr="00BC7DEA">
        <w:rPr>
          <w:rFonts w:ascii="Times New Roman" w:hAnsi="Times New Roman" w:cs="Times New Roman"/>
          <w:sz w:val="24"/>
          <w:szCs w:val="24"/>
          <w:lang w:val="en-US"/>
        </w:rPr>
        <w:t xml:space="preserve">In the first one, the </w:t>
      </w:r>
      <w:r w:rsidR="00DE048F" w:rsidRPr="00BC7DEA">
        <w:rPr>
          <w:rFonts w:ascii="Times New Roman" w:hAnsi="Times New Roman" w:cs="Times New Roman"/>
          <w:sz w:val="24"/>
          <w:szCs w:val="24"/>
          <w:lang w:val="en-US"/>
        </w:rPr>
        <w:t>appellants</w:t>
      </w:r>
      <w:r w:rsidR="00AE51B2" w:rsidRPr="00BC7DEA">
        <w:rPr>
          <w:rFonts w:ascii="Times New Roman" w:hAnsi="Times New Roman" w:cs="Times New Roman"/>
          <w:sz w:val="24"/>
          <w:szCs w:val="24"/>
          <w:lang w:val="en-US"/>
        </w:rPr>
        <w:t xml:space="preserve"> challenged the termination of their contracts with the respondent arguing that, due to repeated renewal</w:t>
      </w:r>
      <w:r w:rsidR="00CE4CE5" w:rsidRPr="00BC7DEA">
        <w:rPr>
          <w:rFonts w:ascii="Times New Roman" w:hAnsi="Times New Roman" w:cs="Times New Roman"/>
          <w:sz w:val="24"/>
          <w:szCs w:val="24"/>
          <w:lang w:val="en-US"/>
        </w:rPr>
        <w:t>s</w:t>
      </w:r>
      <w:r w:rsidR="00AE51B2" w:rsidRPr="00BC7DEA">
        <w:rPr>
          <w:rFonts w:ascii="Times New Roman" w:hAnsi="Times New Roman" w:cs="Times New Roman"/>
          <w:sz w:val="24"/>
          <w:szCs w:val="24"/>
          <w:lang w:val="en-US"/>
        </w:rPr>
        <w:t xml:space="preserve"> of their contracts they had become permanent employees. </w:t>
      </w:r>
      <w:r w:rsidR="00D2367D" w:rsidRPr="00BC7DEA">
        <w:rPr>
          <w:rFonts w:ascii="Times New Roman" w:hAnsi="Times New Roman" w:cs="Times New Roman"/>
          <w:sz w:val="24"/>
          <w:szCs w:val="24"/>
          <w:lang w:val="en-US"/>
        </w:rPr>
        <w:t xml:space="preserve"> </w:t>
      </w:r>
      <w:r w:rsidR="00DB3564" w:rsidRPr="00BC7DEA">
        <w:rPr>
          <w:rFonts w:ascii="Times New Roman" w:hAnsi="Times New Roman" w:cs="Times New Roman"/>
          <w:sz w:val="24"/>
          <w:szCs w:val="24"/>
          <w:lang w:val="en-US"/>
        </w:rPr>
        <w:t xml:space="preserve">They </w:t>
      </w:r>
      <w:r w:rsidR="00AE51B2" w:rsidRPr="00BC7DEA">
        <w:rPr>
          <w:rFonts w:ascii="Times New Roman" w:hAnsi="Times New Roman" w:cs="Times New Roman"/>
          <w:sz w:val="24"/>
          <w:szCs w:val="24"/>
          <w:lang w:val="en-US"/>
        </w:rPr>
        <w:t xml:space="preserve">claimed that they should have been retrenched and received retrenchment packages in accordance with the Works Council Agreement instead of having their contracts terminated due to effluxion of time. </w:t>
      </w:r>
      <w:r w:rsidR="00D2367D" w:rsidRPr="00BC7DEA">
        <w:rPr>
          <w:rFonts w:ascii="Times New Roman" w:hAnsi="Times New Roman" w:cs="Times New Roman"/>
          <w:sz w:val="24"/>
          <w:szCs w:val="24"/>
          <w:lang w:val="en-US"/>
        </w:rPr>
        <w:t xml:space="preserve"> </w:t>
      </w:r>
      <w:r w:rsidR="00AE51B2" w:rsidRPr="00BC7DEA">
        <w:rPr>
          <w:rFonts w:ascii="Times New Roman" w:hAnsi="Times New Roman" w:cs="Times New Roman"/>
          <w:sz w:val="24"/>
          <w:szCs w:val="24"/>
          <w:lang w:val="en-US"/>
        </w:rPr>
        <w:t>The parties to this dispute appeared before Arbitrator Mugumisi who dismissed the appellants</w:t>
      </w:r>
      <w:r w:rsidR="00C16A46" w:rsidRPr="00BC7DEA">
        <w:rPr>
          <w:rFonts w:ascii="Times New Roman" w:hAnsi="Times New Roman" w:cs="Times New Roman"/>
          <w:sz w:val="24"/>
          <w:szCs w:val="24"/>
          <w:lang w:val="en-US"/>
        </w:rPr>
        <w:t>’</w:t>
      </w:r>
      <w:r w:rsidR="00AE51B2" w:rsidRPr="00BC7DEA">
        <w:rPr>
          <w:rFonts w:ascii="Times New Roman" w:hAnsi="Times New Roman" w:cs="Times New Roman"/>
          <w:sz w:val="24"/>
          <w:szCs w:val="24"/>
          <w:lang w:val="en-US"/>
        </w:rPr>
        <w:t xml:space="preserve"> claim on </w:t>
      </w:r>
      <w:r w:rsidR="00D2367D" w:rsidRPr="00BC7DEA">
        <w:rPr>
          <w:rFonts w:ascii="Times New Roman" w:hAnsi="Times New Roman" w:cs="Times New Roman"/>
          <w:sz w:val="24"/>
          <w:szCs w:val="24"/>
          <w:lang w:val="en-US"/>
        </w:rPr>
        <w:t>4</w:t>
      </w:r>
      <w:r w:rsidR="00AE51B2" w:rsidRPr="00BC7DEA">
        <w:rPr>
          <w:rFonts w:ascii="Times New Roman" w:hAnsi="Times New Roman" w:cs="Times New Roman"/>
          <w:sz w:val="24"/>
          <w:szCs w:val="24"/>
          <w:lang w:val="en-US"/>
        </w:rPr>
        <w:t xml:space="preserve"> April 2012. </w:t>
      </w:r>
      <w:r w:rsidR="00D2367D" w:rsidRPr="00BC7DEA">
        <w:rPr>
          <w:rFonts w:ascii="Times New Roman" w:hAnsi="Times New Roman" w:cs="Times New Roman"/>
          <w:sz w:val="24"/>
          <w:szCs w:val="24"/>
          <w:lang w:val="en-US"/>
        </w:rPr>
        <w:t xml:space="preserve"> </w:t>
      </w:r>
      <w:r w:rsidR="00AE51B2" w:rsidRPr="00BC7DEA">
        <w:rPr>
          <w:rFonts w:ascii="Times New Roman" w:hAnsi="Times New Roman" w:cs="Times New Roman"/>
          <w:sz w:val="24"/>
          <w:szCs w:val="24"/>
          <w:lang w:val="en-US"/>
        </w:rPr>
        <w:t xml:space="preserve">The </w:t>
      </w:r>
      <w:r w:rsidR="00DE048F" w:rsidRPr="00BC7DEA">
        <w:rPr>
          <w:rFonts w:ascii="Times New Roman" w:hAnsi="Times New Roman" w:cs="Times New Roman"/>
          <w:sz w:val="24"/>
          <w:szCs w:val="24"/>
          <w:lang w:val="en-US"/>
        </w:rPr>
        <w:t>appellants</w:t>
      </w:r>
      <w:r w:rsidR="00B6656B" w:rsidRPr="00BC7DEA">
        <w:rPr>
          <w:rFonts w:ascii="Times New Roman" w:hAnsi="Times New Roman" w:cs="Times New Roman"/>
          <w:sz w:val="24"/>
          <w:szCs w:val="24"/>
          <w:lang w:val="en-US"/>
        </w:rPr>
        <w:t xml:space="preserve"> were</w:t>
      </w:r>
      <w:r w:rsidR="00AE51B2" w:rsidRPr="00BC7DEA">
        <w:rPr>
          <w:rFonts w:ascii="Times New Roman" w:hAnsi="Times New Roman" w:cs="Times New Roman"/>
          <w:sz w:val="24"/>
          <w:szCs w:val="24"/>
          <w:lang w:val="en-US"/>
        </w:rPr>
        <w:t xml:space="preserve"> aggrieved by the decision and appealed to the court </w:t>
      </w:r>
      <w:r w:rsidR="00AE51B2" w:rsidRPr="00BC7DEA">
        <w:rPr>
          <w:rFonts w:ascii="Times New Roman" w:hAnsi="Times New Roman" w:cs="Times New Roman"/>
          <w:i/>
          <w:iCs/>
          <w:sz w:val="24"/>
          <w:szCs w:val="24"/>
          <w:lang w:val="en-US"/>
        </w:rPr>
        <w:t>a quo</w:t>
      </w:r>
      <w:r w:rsidR="00AE51B2" w:rsidRPr="00BC7DEA">
        <w:rPr>
          <w:rFonts w:ascii="Times New Roman" w:hAnsi="Times New Roman" w:cs="Times New Roman"/>
          <w:sz w:val="24"/>
          <w:szCs w:val="24"/>
          <w:lang w:val="en-US"/>
        </w:rPr>
        <w:t xml:space="preserve"> which upheld the arbitrator’s decision. </w:t>
      </w:r>
      <w:r w:rsidR="00D2367D" w:rsidRPr="00BC7DEA">
        <w:rPr>
          <w:rFonts w:ascii="Times New Roman" w:hAnsi="Times New Roman" w:cs="Times New Roman"/>
          <w:sz w:val="24"/>
          <w:szCs w:val="24"/>
          <w:lang w:val="en-US"/>
        </w:rPr>
        <w:t xml:space="preserve"> </w:t>
      </w:r>
      <w:r w:rsidR="002B459E" w:rsidRPr="00BC7DEA">
        <w:rPr>
          <w:rFonts w:ascii="Times New Roman" w:hAnsi="Times New Roman" w:cs="Times New Roman"/>
          <w:sz w:val="24"/>
          <w:szCs w:val="24"/>
          <w:lang w:val="en-US"/>
        </w:rPr>
        <w:t xml:space="preserve">Leave to appeal to this court was made. </w:t>
      </w:r>
      <w:r w:rsidR="00D2367D" w:rsidRPr="00BC7DEA">
        <w:rPr>
          <w:rFonts w:ascii="Times New Roman" w:hAnsi="Times New Roman" w:cs="Times New Roman"/>
          <w:sz w:val="24"/>
          <w:szCs w:val="24"/>
          <w:lang w:val="en-US"/>
        </w:rPr>
        <w:t xml:space="preserve"> </w:t>
      </w:r>
      <w:r w:rsidR="00AE51B2" w:rsidRPr="00BC7DEA">
        <w:rPr>
          <w:rFonts w:ascii="Times New Roman" w:hAnsi="Times New Roman" w:cs="Times New Roman"/>
          <w:sz w:val="24"/>
          <w:szCs w:val="24"/>
          <w:lang w:val="en-US"/>
        </w:rPr>
        <w:t>It is not clear from the record whether</w:t>
      </w:r>
      <w:r w:rsidR="002B459E" w:rsidRPr="00BC7DEA">
        <w:rPr>
          <w:rFonts w:ascii="Times New Roman" w:hAnsi="Times New Roman" w:cs="Times New Roman"/>
          <w:sz w:val="24"/>
          <w:szCs w:val="24"/>
          <w:lang w:val="en-US"/>
        </w:rPr>
        <w:t xml:space="preserve"> or not leave was granted</w:t>
      </w:r>
      <w:r w:rsidR="00AE51B2" w:rsidRPr="00BC7DEA">
        <w:rPr>
          <w:rFonts w:ascii="Times New Roman" w:hAnsi="Times New Roman" w:cs="Times New Roman"/>
          <w:sz w:val="24"/>
          <w:szCs w:val="24"/>
          <w:lang w:val="en-US"/>
        </w:rPr>
        <w:t>.</w:t>
      </w:r>
    </w:p>
    <w:p w14:paraId="22D5ABD0" w14:textId="77777777" w:rsidR="00D2367D" w:rsidRDefault="00D2367D" w:rsidP="00D2367D">
      <w:pPr>
        <w:pStyle w:val="ListParagraph"/>
        <w:spacing w:after="0" w:line="240" w:lineRule="auto"/>
        <w:jc w:val="both"/>
        <w:rPr>
          <w:rFonts w:ascii="Times New Roman" w:hAnsi="Times New Roman" w:cs="Times New Roman"/>
          <w:sz w:val="24"/>
          <w:szCs w:val="24"/>
          <w:lang w:val="en-US"/>
        </w:rPr>
      </w:pPr>
    </w:p>
    <w:p w14:paraId="6E1C0E51" w14:textId="15792ECC" w:rsidR="00D2367D"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[7]</w:t>
      </w:r>
      <w:r>
        <w:rPr>
          <w:rFonts w:ascii="Times New Roman" w:hAnsi="Times New Roman" w:cs="Times New Roman"/>
          <w:sz w:val="24"/>
          <w:szCs w:val="24"/>
          <w:lang w:val="en-US"/>
        </w:rPr>
        <w:tab/>
      </w:r>
      <w:r w:rsidR="002B459E" w:rsidRPr="00BC7DEA">
        <w:rPr>
          <w:rFonts w:ascii="Times New Roman" w:hAnsi="Times New Roman" w:cs="Times New Roman"/>
          <w:sz w:val="24"/>
          <w:szCs w:val="24"/>
          <w:lang w:val="en-US"/>
        </w:rPr>
        <w:t>The second</w:t>
      </w:r>
      <w:r w:rsidR="00D537B2" w:rsidRPr="00BC7DEA">
        <w:rPr>
          <w:rFonts w:ascii="Times New Roman" w:hAnsi="Times New Roman" w:cs="Times New Roman"/>
          <w:sz w:val="24"/>
          <w:szCs w:val="24"/>
          <w:lang w:val="en-US"/>
        </w:rPr>
        <w:t xml:space="preserve"> dispute </w:t>
      </w:r>
      <w:r w:rsidR="003F52F0" w:rsidRPr="00BC7DEA">
        <w:rPr>
          <w:rFonts w:ascii="Times New Roman" w:hAnsi="Times New Roman" w:cs="Times New Roman"/>
          <w:sz w:val="24"/>
          <w:szCs w:val="24"/>
          <w:lang w:val="en-US"/>
        </w:rPr>
        <w:t xml:space="preserve">that </w:t>
      </w:r>
      <w:r w:rsidR="00D537B2" w:rsidRPr="00BC7DEA">
        <w:rPr>
          <w:rFonts w:ascii="Times New Roman" w:hAnsi="Times New Roman" w:cs="Times New Roman"/>
          <w:sz w:val="24"/>
          <w:szCs w:val="24"/>
          <w:lang w:val="en-US"/>
        </w:rPr>
        <w:t>arose between the respondent and the appellants</w:t>
      </w:r>
      <w:r w:rsidR="00B6656B" w:rsidRPr="00BC7DEA">
        <w:rPr>
          <w:rFonts w:ascii="Times New Roman" w:hAnsi="Times New Roman" w:cs="Times New Roman"/>
          <w:sz w:val="24"/>
          <w:szCs w:val="24"/>
          <w:lang w:val="en-US"/>
        </w:rPr>
        <w:t>’</w:t>
      </w:r>
      <w:r w:rsidR="00D537B2" w:rsidRPr="00BC7DEA">
        <w:rPr>
          <w:rFonts w:ascii="Times New Roman" w:hAnsi="Times New Roman" w:cs="Times New Roman"/>
          <w:sz w:val="24"/>
          <w:szCs w:val="24"/>
          <w:lang w:val="en-US"/>
        </w:rPr>
        <w:t xml:space="preserve"> </w:t>
      </w:r>
      <w:r w:rsidR="003F52F0" w:rsidRPr="00BC7DEA">
        <w:rPr>
          <w:rFonts w:ascii="Times New Roman" w:hAnsi="Times New Roman" w:cs="Times New Roman"/>
          <w:sz w:val="24"/>
          <w:szCs w:val="24"/>
          <w:lang w:val="en-US"/>
        </w:rPr>
        <w:t xml:space="preserve">was </w:t>
      </w:r>
      <w:r w:rsidR="00D537B2" w:rsidRPr="00BC7DEA">
        <w:rPr>
          <w:rFonts w:ascii="Times New Roman" w:hAnsi="Times New Roman" w:cs="Times New Roman"/>
          <w:sz w:val="24"/>
          <w:szCs w:val="24"/>
          <w:lang w:val="en-US"/>
        </w:rPr>
        <w:t>on the</w:t>
      </w:r>
      <w:r w:rsidR="0012440E" w:rsidRPr="00BC7DEA">
        <w:rPr>
          <w:rFonts w:ascii="Times New Roman" w:hAnsi="Times New Roman" w:cs="Times New Roman"/>
          <w:sz w:val="24"/>
          <w:szCs w:val="24"/>
          <w:lang w:val="en-US"/>
        </w:rPr>
        <w:t xml:space="preserve"> issue of whether or not they were </w:t>
      </w:r>
      <w:r w:rsidR="00296DFE" w:rsidRPr="00BC7DEA">
        <w:rPr>
          <w:rFonts w:ascii="Times New Roman" w:hAnsi="Times New Roman" w:cs="Times New Roman"/>
          <w:sz w:val="24"/>
          <w:szCs w:val="24"/>
          <w:lang w:val="en-US"/>
        </w:rPr>
        <w:t xml:space="preserve">entitled to payment of the salaries </w:t>
      </w:r>
      <w:r w:rsidR="00EA5DBD" w:rsidRPr="00BC7DEA">
        <w:rPr>
          <w:rFonts w:ascii="Times New Roman" w:hAnsi="Times New Roman" w:cs="Times New Roman"/>
          <w:sz w:val="24"/>
          <w:szCs w:val="24"/>
          <w:lang w:val="en-US"/>
        </w:rPr>
        <w:t xml:space="preserve">set out in the agreement </w:t>
      </w:r>
      <w:r w:rsidR="00296DFE" w:rsidRPr="00BC7DEA">
        <w:rPr>
          <w:rFonts w:ascii="Times New Roman" w:hAnsi="Times New Roman" w:cs="Times New Roman"/>
          <w:sz w:val="24"/>
          <w:szCs w:val="24"/>
          <w:lang w:val="en-US"/>
        </w:rPr>
        <w:t>and if they were</w:t>
      </w:r>
      <w:r w:rsidR="00EA5DBD" w:rsidRPr="00BC7DEA">
        <w:rPr>
          <w:rFonts w:ascii="Times New Roman" w:hAnsi="Times New Roman" w:cs="Times New Roman"/>
          <w:sz w:val="24"/>
          <w:szCs w:val="24"/>
          <w:lang w:val="en-US"/>
        </w:rPr>
        <w:t>,</w:t>
      </w:r>
      <w:r w:rsidR="00296DFE" w:rsidRPr="00BC7DEA">
        <w:rPr>
          <w:rFonts w:ascii="Times New Roman" w:hAnsi="Times New Roman" w:cs="Times New Roman"/>
          <w:sz w:val="24"/>
          <w:szCs w:val="24"/>
          <w:lang w:val="en-US"/>
        </w:rPr>
        <w:t xml:space="preserve"> whether they were </w:t>
      </w:r>
      <w:r w:rsidR="0012440E" w:rsidRPr="00BC7DEA">
        <w:rPr>
          <w:rFonts w:ascii="Times New Roman" w:hAnsi="Times New Roman" w:cs="Times New Roman"/>
          <w:sz w:val="24"/>
          <w:szCs w:val="24"/>
          <w:lang w:val="en-US"/>
        </w:rPr>
        <w:t xml:space="preserve">owed salary arrears </w:t>
      </w:r>
      <w:r w:rsidR="00296DFE" w:rsidRPr="00BC7DEA">
        <w:rPr>
          <w:rFonts w:ascii="Times New Roman" w:hAnsi="Times New Roman" w:cs="Times New Roman"/>
          <w:sz w:val="24"/>
          <w:szCs w:val="24"/>
          <w:lang w:val="en-US"/>
        </w:rPr>
        <w:t>for</w:t>
      </w:r>
      <w:r w:rsidR="00D537B2" w:rsidRPr="00BC7DEA">
        <w:rPr>
          <w:rFonts w:ascii="Times New Roman" w:hAnsi="Times New Roman" w:cs="Times New Roman"/>
          <w:sz w:val="24"/>
          <w:szCs w:val="24"/>
          <w:lang w:val="en-US"/>
        </w:rPr>
        <w:t xml:space="preserve"> the period which the</w:t>
      </w:r>
      <w:r w:rsidR="00EF35C1" w:rsidRPr="00BC7DEA">
        <w:rPr>
          <w:rFonts w:ascii="Times New Roman" w:hAnsi="Times New Roman" w:cs="Times New Roman"/>
          <w:sz w:val="24"/>
          <w:szCs w:val="24"/>
          <w:lang w:val="en-US"/>
        </w:rPr>
        <w:t xml:space="preserve"> September 2010 Works Council Agreement (‘the Works Council Agreement’) </w:t>
      </w:r>
      <w:r w:rsidR="00D537B2" w:rsidRPr="00BC7DEA">
        <w:rPr>
          <w:rFonts w:ascii="Times New Roman" w:hAnsi="Times New Roman" w:cs="Times New Roman"/>
          <w:sz w:val="24"/>
          <w:szCs w:val="24"/>
          <w:lang w:val="en-US"/>
        </w:rPr>
        <w:t xml:space="preserve">pertained. </w:t>
      </w:r>
      <w:r w:rsidR="00D2367D" w:rsidRPr="00BC7DEA">
        <w:rPr>
          <w:rFonts w:ascii="Times New Roman" w:hAnsi="Times New Roman" w:cs="Times New Roman"/>
          <w:sz w:val="24"/>
          <w:szCs w:val="24"/>
          <w:lang w:val="en-US"/>
        </w:rPr>
        <w:t xml:space="preserve"> </w:t>
      </w:r>
      <w:r w:rsidR="00DE048F" w:rsidRPr="00BC7DEA">
        <w:rPr>
          <w:rFonts w:ascii="Times New Roman" w:hAnsi="Times New Roman" w:cs="Times New Roman"/>
          <w:sz w:val="24"/>
          <w:szCs w:val="24"/>
          <w:lang w:val="en-US"/>
        </w:rPr>
        <w:t>On 10 </w:t>
      </w:r>
      <w:r w:rsidR="005E0B80" w:rsidRPr="00BC7DEA">
        <w:rPr>
          <w:rFonts w:ascii="Times New Roman" w:hAnsi="Times New Roman" w:cs="Times New Roman"/>
          <w:sz w:val="24"/>
          <w:szCs w:val="24"/>
          <w:lang w:val="en-US"/>
        </w:rPr>
        <w:t xml:space="preserve">December 2010, the appellants filed a claim for arrear salaries and benefits based on the Works Council Agreement. </w:t>
      </w:r>
      <w:r w:rsidR="00D2367D" w:rsidRPr="00BC7DEA">
        <w:rPr>
          <w:rFonts w:ascii="Times New Roman" w:hAnsi="Times New Roman" w:cs="Times New Roman"/>
          <w:sz w:val="24"/>
          <w:szCs w:val="24"/>
          <w:lang w:val="en-US"/>
        </w:rPr>
        <w:t xml:space="preserve"> </w:t>
      </w:r>
      <w:r w:rsidR="005E0B80" w:rsidRPr="00BC7DEA">
        <w:rPr>
          <w:rFonts w:ascii="Times New Roman" w:hAnsi="Times New Roman" w:cs="Times New Roman"/>
          <w:sz w:val="24"/>
          <w:szCs w:val="24"/>
          <w:lang w:val="en-US"/>
        </w:rPr>
        <w:t xml:space="preserve">Their claim succeeded before Arbitrator Mambara. </w:t>
      </w:r>
      <w:r w:rsidR="00D2367D" w:rsidRPr="00BC7DEA">
        <w:rPr>
          <w:rFonts w:ascii="Times New Roman" w:hAnsi="Times New Roman" w:cs="Times New Roman"/>
          <w:sz w:val="24"/>
          <w:szCs w:val="24"/>
          <w:lang w:val="en-US"/>
        </w:rPr>
        <w:t xml:space="preserve"> </w:t>
      </w:r>
      <w:r w:rsidR="0012440E" w:rsidRPr="00BC7DEA">
        <w:rPr>
          <w:rFonts w:ascii="Times New Roman" w:hAnsi="Times New Roman" w:cs="Times New Roman"/>
          <w:sz w:val="24"/>
          <w:szCs w:val="24"/>
          <w:lang w:val="en-US"/>
        </w:rPr>
        <w:t>He</w:t>
      </w:r>
      <w:r w:rsidR="00EF35C1" w:rsidRPr="00BC7DEA">
        <w:rPr>
          <w:rFonts w:ascii="Times New Roman" w:hAnsi="Times New Roman" w:cs="Times New Roman"/>
          <w:sz w:val="24"/>
          <w:szCs w:val="24"/>
          <w:lang w:val="en-US"/>
        </w:rPr>
        <w:t xml:space="preserve"> ordered that they </w:t>
      </w:r>
      <w:r w:rsidR="0012440E" w:rsidRPr="00BC7DEA">
        <w:rPr>
          <w:rFonts w:ascii="Times New Roman" w:hAnsi="Times New Roman" w:cs="Times New Roman"/>
          <w:sz w:val="24"/>
          <w:szCs w:val="24"/>
          <w:lang w:val="en-US"/>
        </w:rPr>
        <w:t>were entitled to</w:t>
      </w:r>
      <w:r w:rsidR="00F3198E" w:rsidRPr="00BC7DEA">
        <w:rPr>
          <w:rFonts w:ascii="Times New Roman" w:hAnsi="Times New Roman" w:cs="Times New Roman"/>
          <w:sz w:val="24"/>
          <w:szCs w:val="24"/>
          <w:lang w:val="en-US"/>
        </w:rPr>
        <w:t xml:space="preserve"> arrear salaries and bene</w:t>
      </w:r>
      <w:r w:rsidR="00EF35C1" w:rsidRPr="00BC7DEA">
        <w:rPr>
          <w:rFonts w:ascii="Times New Roman" w:hAnsi="Times New Roman" w:cs="Times New Roman"/>
          <w:sz w:val="24"/>
          <w:szCs w:val="24"/>
          <w:lang w:val="en-US"/>
        </w:rPr>
        <w:t>fits in terms of the Works Council A</w:t>
      </w:r>
      <w:r w:rsidR="00F3198E" w:rsidRPr="00BC7DEA">
        <w:rPr>
          <w:rFonts w:ascii="Times New Roman" w:hAnsi="Times New Roman" w:cs="Times New Roman"/>
          <w:sz w:val="24"/>
          <w:szCs w:val="24"/>
          <w:lang w:val="en-US"/>
        </w:rPr>
        <w:t>greement.</w:t>
      </w:r>
    </w:p>
    <w:p w14:paraId="46801928" w14:textId="77777777" w:rsidR="00D2367D" w:rsidRPr="00D2367D" w:rsidRDefault="00D2367D" w:rsidP="00D2367D">
      <w:pPr>
        <w:pStyle w:val="ListParagraph"/>
        <w:rPr>
          <w:rFonts w:ascii="Times New Roman" w:hAnsi="Times New Roman" w:cs="Times New Roman"/>
          <w:sz w:val="24"/>
          <w:szCs w:val="24"/>
          <w:lang w:val="en-US"/>
        </w:rPr>
      </w:pPr>
    </w:p>
    <w:p w14:paraId="3E6DE11E" w14:textId="455E1CB5" w:rsidR="002C2E27" w:rsidRDefault="00F3198E" w:rsidP="00D2367D">
      <w:pPr>
        <w:pStyle w:val="ListParagraph"/>
        <w:spacing w:after="0" w:line="240" w:lineRule="auto"/>
        <w:jc w:val="both"/>
        <w:rPr>
          <w:rFonts w:ascii="Times New Roman" w:hAnsi="Times New Roman" w:cs="Times New Roman"/>
          <w:sz w:val="24"/>
          <w:szCs w:val="24"/>
          <w:lang w:val="en-US"/>
        </w:rPr>
      </w:pPr>
      <w:r w:rsidRPr="002C2E27">
        <w:rPr>
          <w:rFonts w:ascii="Times New Roman" w:hAnsi="Times New Roman" w:cs="Times New Roman"/>
          <w:sz w:val="24"/>
          <w:szCs w:val="24"/>
          <w:lang w:val="en-US"/>
        </w:rPr>
        <w:t xml:space="preserve"> </w:t>
      </w:r>
    </w:p>
    <w:p w14:paraId="3B4204A4" w14:textId="5CA37DE2" w:rsidR="00D537B2" w:rsidRPr="00BC7DEA" w:rsidRDefault="00BC7DEA" w:rsidP="00BC7DEA">
      <w:pPr>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lang w:val="en-US"/>
        </w:rPr>
        <w:tab/>
      </w:r>
      <w:r w:rsidR="0012440E" w:rsidRPr="00BC7DEA">
        <w:rPr>
          <w:rFonts w:ascii="Times New Roman" w:hAnsi="Times New Roman" w:cs="Times New Roman"/>
          <w:sz w:val="24"/>
          <w:szCs w:val="24"/>
          <w:lang w:val="en-US"/>
        </w:rPr>
        <w:t>The respondent was</w:t>
      </w:r>
      <w:r w:rsidR="00F3198E" w:rsidRPr="00BC7DEA">
        <w:rPr>
          <w:rFonts w:ascii="Times New Roman" w:hAnsi="Times New Roman" w:cs="Times New Roman"/>
          <w:sz w:val="24"/>
          <w:szCs w:val="24"/>
          <w:lang w:val="en-US"/>
        </w:rPr>
        <w:t xml:space="preserve"> aggrieved by the </w:t>
      </w:r>
      <w:r w:rsidR="00EA5DBD" w:rsidRPr="00BC7DEA">
        <w:rPr>
          <w:rFonts w:ascii="Times New Roman" w:hAnsi="Times New Roman" w:cs="Times New Roman"/>
          <w:sz w:val="24"/>
          <w:szCs w:val="24"/>
          <w:lang w:val="en-US"/>
        </w:rPr>
        <w:t>award</w:t>
      </w:r>
      <w:r w:rsidR="00F3198E" w:rsidRPr="00BC7DEA">
        <w:rPr>
          <w:rFonts w:ascii="Times New Roman" w:hAnsi="Times New Roman" w:cs="Times New Roman"/>
          <w:sz w:val="24"/>
          <w:szCs w:val="24"/>
          <w:lang w:val="en-US"/>
        </w:rPr>
        <w:t xml:space="preserve"> by </w:t>
      </w:r>
      <w:r w:rsidR="001D5665" w:rsidRPr="00BC7DEA">
        <w:rPr>
          <w:rFonts w:ascii="Times New Roman" w:hAnsi="Times New Roman" w:cs="Times New Roman"/>
          <w:sz w:val="24"/>
          <w:szCs w:val="24"/>
          <w:lang w:val="en-US"/>
        </w:rPr>
        <w:t xml:space="preserve">Arbitrator </w:t>
      </w:r>
      <w:r w:rsidR="00F3198E" w:rsidRPr="00BC7DEA">
        <w:rPr>
          <w:rFonts w:ascii="Times New Roman" w:hAnsi="Times New Roman" w:cs="Times New Roman"/>
          <w:sz w:val="24"/>
          <w:szCs w:val="24"/>
          <w:lang w:val="en-US"/>
        </w:rPr>
        <w:t xml:space="preserve">Mambara </w:t>
      </w:r>
      <w:r w:rsidR="0012440E" w:rsidRPr="00BC7DEA">
        <w:rPr>
          <w:rFonts w:ascii="Times New Roman" w:hAnsi="Times New Roman" w:cs="Times New Roman"/>
          <w:sz w:val="24"/>
          <w:szCs w:val="24"/>
          <w:lang w:val="en-US"/>
        </w:rPr>
        <w:t xml:space="preserve">and </w:t>
      </w:r>
      <w:r w:rsidR="00DE048F" w:rsidRPr="00BC7DEA">
        <w:rPr>
          <w:rFonts w:ascii="Times New Roman" w:hAnsi="Times New Roman" w:cs="Times New Roman"/>
          <w:sz w:val="24"/>
          <w:szCs w:val="24"/>
          <w:lang w:val="en-US"/>
        </w:rPr>
        <w:t>applied</w:t>
      </w:r>
      <w:r w:rsidR="00F3198E" w:rsidRPr="00BC7DEA">
        <w:rPr>
          <w:rFonts w:ascii="Times New Roman" w:hAnsi="Times New Roman" w:cs="Times New Roman"/>
          <w:sz w:val="24"/>
          <w:szCs w:val="24"/>
          <w:lang w:val="en-US"/>
        </w:rPr>
        <w:t xml:space="preserve"> fo</w:t>
      </w:r>
      <w:r w:rsidR="0012440E" w:rsidRPr="00BC7DEA">
        <w:rPr>
          <w:rFonts w:ascii="Times New Roman" w:hAnsi="Times New Roman" w:cs="Times New Roman"/>
          <w:sz w:val="24"/>
          <w:szCs w:val="24"/>
          <w:lang w:val="en-US"/>
        </w:rPr>
        <w:t xml:space="preserve">r review in the court </w:t>
      </w:r>
      <w:r w:rsidR="0012440E" w:rsidRPr="00BC7DEA">
        <w:rPr>
          <w:rFonts w:ascii="Times New Roman" w:hAnsi="Times New Roman" w:cs="Times New Roman"/>
          <w:i/>
          <w:sz w:val="24"/>
          <w:szCs w:val="24"/>
          <w:lang w:val="en-US"/>
        </w:rPr>
        <w:t>a quo.</w:t>
      </w:r>
      <w:r w:rsidR="0012440E" w:rsidRPr="00BC7DEA">
        <w:rPr>
          <w:rFonts w:ascii="Times New Roman" w:hAnsi="Times New Roman" w:cs="Times New Roman"/>
          <w:sz w:val="24"/>
          <w:szCs w:val="24"/>
          <w:lang w:val="en-US"/>
        </w:rPr>
        <w:t xml:space="preserve"> </w:t>
      </w:r>
      <w:r w:rsidR="00D2367D" w:rsidRPr="00BC7DEA">
        <w:rPr>
          <w:rFonts w:ascii="Times New Roman" w:hAnsi="Times New Roman" w:cs="Times New Roman"/>
          <w:sz w:val="24"/>
          <w:szCs w:val="24"/>
          <w:lang w:val="en-US"/>
        </w:rPr>
        <w:t xml:space="preserve"> </w:t>
      </w:r>
      <w:r w:rsidR="0012440E" w:rsidRPr="00BC7DEA">
        <w:rPr>
          <w:rFonts w:ascii="Times New Roman" w:hAnsi="Times New Roman" w:cs="Times New Roman"/>
          <w:sz w:val="24"/>
          <w:szCs w:val="24"/>
          <w:lang w:val="en-US"/>
        </w:rPr>
        <w:t>The</w:t>
      </w:r>
      <w:r w:rsidR="00F3198E" w:rsidRPr="00BC7DEA">
        <w:rPr>
          <w:rFonts w:ascii="Times New Roman" w:hAnsi="Times New Roman" w:cs="Times New Roman"/>
          <w:sz w:val="24"/>
          <w:szCs w:val="24"/>
          <w:lang w:val="en-US"/>
        </w:rPr>
        <w:t xml:space="preserve"> court</w:t>
      </w:r>
      <w:r w:rsidR="0012440E" w:rsidRPr="00BC7DEA">
        <w:rPr>
          <w:rFonts w:ascii="Times New Roman" w:hAnsi="Times New Roman" w:cs="Times New Roman"/>
          <w:sz w:val="24"/>
          <w:szCs w:val="24"/>
          <w:lang w:val="en-US"/>
        </w:rPr>
        <w:t xml:space="preserve"> </w:t>
      </w:r>
      <w:r w:rsidR="0012440E" w:rsidRPr="00BC7DEA">
        <w:rPr>
          <w:rFonts w:ascii="Times New Roman" w:hAnsi="Times New Roman" w:cs="Times New Roman"/>
          <w:i/>
          <w:sz w:val="24"/>
          <w:szCs w:val="24"/>
          <w:lang w:val="en-US"/>
        </w:rPr>
        <w:t>a quo</w:t>
      </w:r>
      <w:r w:rsidR="00F3198E" w:rsidRPr="00BC7DEA">
        <w:rPr>
          <w:rFonts w:ascii="Times New Roman" w:hAnsi="Times New Roman" w:cs="Times New Roman"/>
          <w:sz w:val="24"/>
          <w:szCs w:val="24"/>
          <w:lang w:val="en-US"/>
        </w:rPr>
        <w:t xml:space="preserve"> allowed the a</w:t>
      </w:r>
      <w:r w:rsidR="0012440E" w:rsidRPr="00BC7DEA">
        <w:rPr>
          <w:rFonts w:ascii="Times New Roman" w:hAnsi="Times New Roman" w:cs="Times New Roman"/>
          <w:sz w:val="24"/>
          <w:szCs w:val="24"/>
          <w:lang w:val="en-US"/>
        </w:rPr>
        <w:t>pplication for review</w:t>
      </w:r>
      <w:r w:rsidR="005E0B80" w:rsidRPr="00BC7DEA">
        <w:rPr>
          <w:rFonts w:ascii="Times New Roman" w:hAnsi="Times New Roman" w:cs="Times New Roman"/>
          <w:sz w:val="24"/>
          <w:szCs w:val="24"/>
          <w:lang w:val="en-US"/>
        </w:rPr>
        <w:t xml:space="preserve"> and set </w:t>
      </w:r>
      <w:r w:rsidR="005E0B80" w:rsidRPr="00BC7DEA">
        <w:rPr>
          <w:rFonts w:ascii="Times New Roman" w:hAnsi="Times New Roman" w:cs="Times New Roman"/>
          <w:sz w:val="24"/>
          <w:szCs w:val="24"/>
          <w:lang w:val="en-US"/>
        </w:rPr>
        <w:lastRenderedPageBreak/>
        <w:t>aside the whole award due to the procedural irregularities</w:t>
      </w:r>
      <w:r w:rsidR="00094137" w:rsidRPr="00BC7DEA">
        <w:rPr>
          <w:rFonts w:ascii="Times New Roman" w:hAnsi="Times New Roman" w:cs="Times New Roman"/>
          <w:sz w:val="24"/>
          <w:szCs w:val="24"/>
          <w:lang w:val="en-US"/>
        </w:rPr>
        <w:t xml:space="preserve"> cited</w:t>
      </w:r>
      <w:r w:rsidR="005E0B80" w:rsidRPr="00BC7DEA">
        <w:rPr>
          <w:rFonts w:ascii="Times New Roman" w:hAnsi="Times New Roman" w:cs="Times New Roman"/>
          <w:sz w:val="24"/>
          <w:szCs w:val="24"/>
          <w:lang w:val="en-US"/>
        </w:rPr>
        <w:t xml:space="preserve">. </w:t>
      </w:r>
      <w:r w:rsidR="0012440E" w:rsidRPr="00BC7DEA">
        <w:rPr>
          <w:rFonts w:ascii="Times New Roman" w:hAnsi="Times New Roman" w:cs="Times New Roman"/>
          <w:sz w:val="24"/>
          <w:szCs w:val="24"/>
          <w:lang w:val="en-US"/>
        </w:rPr>
        <w:t xml:space="preserve"> </w:t>
      </w:r>
      <w:r w:rsidR="00D2367D" w:rsidRPr="00BC7DEA">
        <w:rPr>
          <w:rFonts w:ascii="Times New Roman" w:hAnsi="Times New Roman" w:cs="Times New Roman"/>
          <w:sz w:val="24"/>
          <w:szCs w:val="24"/>
          <w:lang w:val="en-US"/>
        </w:rPr>
        <w:t xml:space="preserve"> </w:t>
      </w:r>
      <w:r w:rsidR="00296DFE" w:rsidRPr="00BC7DEA">
        <w:rPr>
          <w:rFonts w:ascii="Times New Roman" w:hAnsi="Times New Roman" w:cs="Times New Roman"/>
          <w:sz w:val="24"/>
          <w:szCs w:val="24"/>
          <w:lang w:val="en-US"/>
        </w:rPr>
        <w:t>As expected</w:t>
      </w:r>
      <w:r w:rsidR="00416E67" w:rsidRPr="00BC7DEA">
        <w:rPr>
          <w:rFonts w:ascii="Times New Roman" w:hAnsi="Times New Roman" w:cs="Times New Roman"/>
          <w:sz w:val="24"/>
          <w:szCs w:val="24"/>
          <w:lang w:val="en-US"/>
        </w:rPr>
        <w:t>,</w:t>
      </w:r>
      <w:r w:rsidR="0012440E" w:rsidRPr="00BC7DEA">
        <w:rPr>
          <w:rFonts w:ascii="Times New Roman" w:hAnsi="Times New Roman" w:cs="Times New Roman"/>
          <w:sz w:val="24"/>
          <w:szCs w:val="24"/>
          <w:lang w:val="en-US"/>
        </w:rPr>
        <w:t xml:space="preserve"> the</w:t>
      </w:r>
      <w:r w:rsidR="00F3198E" w:rsidRPr="00BC7DEA">
        <w:rPr>
          <w:rFonts w:ascii="Times New Roman" w:hAnsi="Times New Roman" w:cs="Times New Roman"/>
          <w:sz w:val="24"/>
          <w:szCs w:val="24"/>
          <w:lang w:val="en-US"/>
        </w:rPr>
        <w:t xml:space="preserve"> appellants </w:t>
      </w:r>
      <w:r w:rsidR="0012440E" w:rsidRPr="00BC7DEA">
        <w:rPr>
          <w:rFonts w:ascii="Times New Roman" w:hAnsi="Times New Roman" w:cs="Times New Roman"/>
          <w:sz w:val="24"/>
          <w:szCs w:val="24"/>
          <w:lang w:val="en-US"/>
        </w:rPr>
        <w:t xml:space="preserve">were unhappy with the decision and </w:t>
      </w:r>
      <w:r w:rsidR="00F3198E" w:rsidRPr="00BC7DEA">
        <w:rPr>
          <w:rFonts w:ascii="Times New Roman" w:hAnsi="Times New Roman" w:cs="Times New Roman"/>
          <w:sz w:val="24"/>
          <w:szCs w:val="24"/>
          <w:lang w:val="en-US"/>
        </w:rPr>
        <w:t xml:space="preserve">noted an appeal before </w:t>
      </w:r>
      <w:r w:rsidR="00DE048F" w:rsidRPr="00BC7DEA">
        <w:rPr>
          <w:rFonts w:ascii="Times New Roman" w:hAnsi="Times New Roman" w:cs="Times New Roman"/>
          <w:sz w:val="24"/>
          <w:szCs w:val="24"/>
          <w:lang w:val="en-US"/>
        </w:rPr>
        <w:t>this Court under case number SC </w:t>
      </w:r>
      <w:r w:rsidR="00F3198E" w:rsidRPr="00BC7DEA">
        <w:rPr>
          <w:rFonts w:ascii="Times New Roman" w:hAnsi="Times New Roman" w:cs="Times New Roman"/>
          <w:sz w:val="24"/>
          <w:szCs w:val="24"/>
          <w:lang w:val="en-US"/>
        </w:rPr>
        <w:t xml:space="preserve">94/16. </w:t>
      </w:r>
      <w:r w:rsidR="00D2367D" w:rsidRPr="00BC7DEA">
        <w:rPr>
          <w:rFonts w:ascii="Times New Roman" w:hAnsi="Times New Roman" w:cs="Times New Roman"/>
          <w:sz w:val="24"/>
          <w:szCs w:val="24"/>
          <w:lang w:val="en-US"/>
        </w:rPr>
        <w:t xml:space="preserve"> PATEL JA </w:t>
      </w:r>
      <w:r w:rsidR="00F83669" w:rsidRPr="00BC7DEA">
        <w:rPr>
          <w:rFonts w:ascii="Times New Roman" w:hAnsi="Times New Roman" w:cs="Times New Roman"/>
          <w:sz w:val="24"/>
          <w:szCs w:val="24"/>
          <w:lang w:val="en-US"/>
        </w:rPr>
        <w:t>(as he then was) under judgment number SC 1/17</w:t>
      </w:r>
      <w:r w:rsidR="00734EBA" w:rsidRPr="00BC7DEA">
        <w:rPr>
          <w:rFonts w:ascii="Times New Roman" w:hAnsi="Times New Roman" w:cs="Times New Roman"/>
          <w:sz w:val="24"/>
          <w:szCs w:val="24"/>
          <w:lang w:val="en-US"/>
        </w:rPr>
        <w:t xml:space="preserve"> </w:t>
      </w:r>
      <w:r w:rsidR="00F83669" w:rsidRPr="00BC7DEA">
        <w:rPr>
          <w:rFonts w:ascii="Times New Roman" w:hAnsi="Times New Roman" w:cs="Times New Roman"/>
          <w:sz w:val="24"/>
          <w:szCs w:val="24"/>
          <w:lang w:val="en-US"/>
        </w:rPr>
        <w:t xml:space="preserve">allowed the appeal and ordered the remittal of the matter to the court </w:t>
      </w:r>
      <w:r w:rsidR="00F83669" w:rsidRPr="00BC7DEA">
        <w:rPr>
          <w:rFonts w:ascii="Times New Roman" w:hAnsi="Times New Roman" w:cs="Times New Roman"/>
          <w:i/>
          <w:sz w:val="24"/>
          <w:szCs w:val="24"/>
          <w:lang w:val="en-US"/>
        </w:rPr>
        <w:t>a quo</w:t>
      </w:r>
      <w:r w:rsidR="00F83669" w:rsidRPr="00BC7DEA">
        <w:rPr>
          <w:rFonts w:ascii="Times New Roman" w:hAnsi="Times New Roman" w:cs="Times New Roman"/>
          <w:sz w:val="24"/>
          <w:szCs w:val="24"/>
          <w:lang w:val="en-US"/>
        </w:rPr>
        <w:t xml:space="preserve"> for a determination of the </w:t>
      </w:r>
      <w:r w:rsidR="00334FBD" w:rsidRPr="00BC7DEA">
        <w:rPr>
          <w:rFonts w:ascii="Times New Roman" w:hAnsi="Times New Roman" w:cs="Times New Roman"/>
          <w:sz w:val="24"/>
          <w:szCs w:val="24"/>
          <w:lang w:val="en-US"/>
        </w:rPr>
        <w:t xml:space="preserve">following </w:t>
      </w:r>
      <w:r w:rsidR="00F83669" w:rsidRPr="00BC7DEA">
        <w:rPr>
          <w:rFonts w:ascii="Times New Roman" w:hAnsi="Times New Roman" w:cs="Times New Roman"/>
          <w:sz w:val="24"/>
          <w:szCs w:val="24"/>
          <w:lang w:val="en-US"/>
        </w:rPr>
        <w:t>question</w:t>
      </w:r>
      <w:r w:rsidR="00DB3564" w:rsidRPr="00BC7DEA">
        <w:rPr>
          <w:rFonts w:ascii="Times New Roman" w:hAnsi="Times New Roman" w:cs="Times New Roman"/>
          <w:sz w:val="24"/>
          <w:szCs w:val="24"/>
          <w:lang w:val="en-US"/>
        </w:rPr>
        <w:t>s</w:t>
      </w:r>
      <w:r w:rsidR="00F83669" w:rsidRPr="00BC7DEA">
        <w:rPr>
          <w:rFonts w:ascii="Times New Roman" w:hAnsi="Times New Roman" w:cs="Times New Roman"/>
          <w:sz w:val="24"/>
          <w:szCs w:val="24"/>
          <w:lang w:val="en-US"/>
        </w:rPr>
        <w:t>:</w:t>
      </w:r>
    </w:p>
    <w:p w14:paraId="6EB8C89D" w14:textId="2A541152" w:rsidR="00F83669" w:rsidRDefault="00F83669" w:rsidP="00800053">
      <w:pPr>
        <w:spacing w:after="0" w:line="240" w:lineRule="auto"/>
        <w:ind w:left="1620" w:hanging="540"/>
        <w:jc w:val="both"/>
        <w:rPr>
          <w:rFonts w:ascii="Times New Roman" w:hAnsi="Times New Roman" w:cs="Times New Roman"/>
          <w:lang w:val="en-US"/>
        </w:rPr>
      </w:pPr>
      <w:r w:rsidRPr="00F83669">
        <w:rPr>
          <w:rFonts w:ascii="Times New Roman" w:hAnsi="Times New Roman" w:cs="Times New Roman"/>
          <w:lang w:val="en-US"/>
        </w:rPr>
        <w:t>“</w:t>
      </w:r>
      <w:r w:rsidR="00D2367D">
        <w:rPr>
          <w:rFonts w:ascii="Times New Roman" w:hAnsi="Times New Roman" w:cs="Times New Roman"/>
          <w:lang w:val="en-US"/>
        </w:rPr>
        <w:t xml:space="preserve">(i) </w:t>
      </w:r>
      <w:r w:rsidR="00800053">
        <w:rPr>
          <w:rFonts w:ascii="Times New Roman" w:hAnsi="Times New Roman" w:cs="Times New Roman"/>
          <w:lang w:val="en-US"/>
        </w:rPr>
        <w:t xml:space="preserve"> </w:t>
      </w:r>
      <w:r w:rsidRPr="00F83669">
        <w:rPr>
          <w:rFonts w:ascii="Times New Roman" w:hAnsi="Times New Roman" w:cs="Times New Roman"/>
          <w:lang w:val="en-US"/>
        </w:rPr>
        <w:t>….whether on the basis of specific provisions of the Works Council Agreement concluded in September 2010 and the minutes accompanying the Agreement, and having regard to sworn evidence from the signatories to the Agreement, whether or not the salaries and benefits stipulated in that Agreement were intended to apply to the appellants, and</w:t>
      </w:r>
    </w:p>
    <w:p w14:paraId="6C446CAD" w14:textId="77777777" w:rsidR="00D2367D" w:rsidRPr="00F83669" w:rsidRDefault="00D2367D" w:rsidP="00D2367D">
      <w:pPr>
        <w:spacing w:after="0" w:line="240" w:lineRule="auto"/>
        <w:ind w:left="1440"/>
        <w:jc w:val="both"/>
        <w:rPr>
          <w:rFonts w:ascii="Times New Roman" w:hAnsi="Times New Roman" w:cs="Times New Roman"/>
          <w:lang w:val="en-US"/>
        </w:rPr>
      </w:pPr>
    </w:p>
    <w:p w14:paraId="41F5225A" w14:textId="3B7E090A" w:rsidR="00F83669" w:rsidRDefault="00F83669" w:rsidP="00800053">
      <w:pPr>
        <w:spacing w:line="240" w:lineRule="auto"/>
        <w:ind w:left="1620" w:hanging="450"/>
        <w:jc w:val="both"/>
        <w:rPr>
          <w:rFonts w:ascii="Times New Roman" w:hAnsi="Times New Roman" w:cs="Times New Roman"/>
          <w:lang w:val="en-US"/>
        </w:rPr>
      </w:pPr>
      <w:r>
        <w:rPr>
          <w:rFonts w:ascii="Times New Roman" w:hAnsi="Times New Roman" w:cs="Times New Roman"/>
          <w:lang w:val="en-US"/>
        </w:rPr>
        <w:t xml:space="preserve">(ii) </w:t>
      </w:r>
      <w:r w:rsidR="00800053">
        <w:rPr>
          <w:rFonts w:ascii="Times New Roman" w:hAnsi="Times New Roman" w:cs="Times New Roman"/>
          <w:lang w:val="en-US"/>
        </w:rPr>
        <w:t xml:space="preserve">     </w:t>
      </w:r>
      <w:r w:rsidRPr="00F83669">
        <w:rPr>
          <w:rFonts w:ascii="Times New Roman" w:hAnsi="Times New Roman" w:cs="Times New Roman"/>
          <w:lang w:val="en-US"/>
        </w:rPr>
        <w:t>If the answer to that question is in the affirmative, to quantify the salary and benefits due to each appellant in terms of the Agreement, from 1 March 2009 to the respective date of termination of each appellant’s contract of employment, subject to the deduction of such payments as each appellant may have received by way of salary and benefits during the relevant period.”</w:t>
      </w:r>
    </w:p>
    <w:p w14:paraId="10198BDC" w14:textId="77777777" w:rsidR="00D2367D" w:rsidRPr="00F83669" w:rsidRDefault="00D2367D" w:rsidP="00D2367D">
      <w:pPr>
        <w:spacing w:line="240" w:lineRule="auto"/>
        <w:ind w:left="1080"/>
        <w:jc w:val="both"/>
        <w:rPr>
          <w:rFonts w:ascii="Times New Roman" w:hAnsi="Times New Roman" w:cs="Times New Roman"/>
          <w:lang w:val="en-US"/>
        </w:rPr>
      </w:pPr>
    </w:p>
    <w:p w14:paraId="5A2264D4" w14:textId="6BA1380E" w:rsidR="00062A7B"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lang w:val="en-US"/>
        </w:rPr>
        <w:tab/>
      </w:r>
      <w:r w:rsidR="00640A7E" w:rsidRPr="00BC7DEA">
        <w:rPr>
          <w:rFonts w:ascii="Times New Roman" w:hAnsi="Times New Roman" w:cs="Times New Roman"/>
          <w:sz w:val="24"/>
          <w:szCs w:val="24"/>
          <w:lang w:val="en-US"/>
        </w:rPr>
        <w:t>The</w:t>
      </w:r>
      <w:r w:rsidR="00EF35C1" w:rsidRPr="00BC7DEA">
        <w:rPr>
          <w:rFonts w:ascii="Times New Roman" w:hAnsi="Times New Roman" w:cs="Times New Roman"/>
          <w:sz w:val="24"/>
          <w:szCs w:val="24"/>
          <w:lang w:val="en-US"/>
        </w:rPr>
        <w:t xml:space="preserve"> parties </w:t>
      </w:r>
      <w:r w:rsidR="001D5665" w:rsidRPr="00BC7DEA">
        <w:rPr>
          <w:rFonts w:ascii="Times New Roman" w:hAnsi="Times New Roman" w:cs="Times New Roman"/>
          <w:sz w:val="24"/>
          <w:szCs w:val="24"/>
          <w:lang w:val="en-US"/>
        </w:rPr>
        <w:t xml:space="preserve">thereafter </w:t>
      </w:r>
      <w:r w:rsidR="00EF35C1" w:rsidRPr="00BC7DEA">
        <w:rPr>
          <w:rFonts w:ascii="Times New Roman" w:hAnsi="Times New Roman" w:cs="Times New Roman"/>
          <w:sz w:val="24"/>
          <w:szCs w:val="24"/>
          <w:lang w:val="en-US"/>
        </w:rPr>
        <w:t>appeared before the</w:t>
      </w:r>
      <w:r w:rsidR="00640A7E" w:rsidRPr="00BC7DEA">
        <w:rPr>
          <w:rFonts w:ascii="Times New Roman" w:hAnsi="Times New Roman" w:cs="Times New Roman"/>
          <w:sz w:val="24"/>
          <w:szCs w:val="24"/>
          <w:lang w:val="en-US"/>
        </w:rPr>
        <w:t xml:space="preserve"> </w:t>
      </w:r>
      <w:r w:rsidR="00734EBA" w:rsidRPr="00BC7DEA">
        <w:rPr>
          <w:rFonts w:ascii="Times New Roman" w:hAnsi="Times New Roman" w:cs="Times New Roman"/>
          <w:sz w:val="24"/>
          <w:szCs w:val="24"/>
          <w:lang w:val="en-US"/>
        </w:rPr>
        <w:t xml:space="preserve">court </w:t>
      </w:r>
      <w:r w:rsidR="00734EBA" w:rsidRPr="00BC7DEA">
        <w:rPr>
          <w:rFonts w:ascii="Times New Roman" w:hAnsi="Times New Roman" w:cs="Times New Roman"/>
          <w:i/>
          <w:sz w:val="24"/>
          <w:szCs w:val="24"/>
          <w:lang w:val="en-US"/>
        </w:rPr>
        <w:t>a quo</w:t>
      </w:r>
      <w:r w:rsidR="00734EBA" w:rsidRPr="00BC7DEA">
        <w:rPr>
          <w:rFonts w:ascii="Times New Roman" w:hAnsi="Times New Roman" w:cs="Times New Roman"/>
          <w:sz w:val="24"/>
          <w:szCs w:val="24"/>
          <w:lang w:val="en-US"/>
        </w:rPr>
        <w:t xml:space="preserve"> </w:t>
      </w:r>
      <w:r w:rsidR="00EF35C1" w:rsidRPr="00BC7DEA">
        <w:rPr>
          <w:rFonts w:ascii="Times New Roman" w:hAnsi="Times New Roman" w:cs="Times New Roman"/>
          <w:sz w:val="24"/>
          <w:szCs w:val="24"/>
          <w:lang w:val="en-US"/>
        </w:rPr>
        <w:t xml:space="preserve">which </w:t>
      </w:r>
      <w:r w:rsidR="00640A7E" w:rsidRPr="00BC7DEA">
        <w:rPr>
          <w:rFonts w:ascii="Times New Roman" w:hAnsi="Times New Roman" w:cs="Times New Roman"/>
          <w:sz w:val="24"/>
          <w:szCs w:val="24"/>
          <w:lang w:val="en-US"/>
        </w:rPr>
        <w:t xml:space="preserve">proceeded to hear the parties on </w:t>
      </w:r>
      <w:r w:rsidR="00EF35C1" w:rsidRPr="00BC7DEA">
        <w:rPr>
          <w:rFonts w:ascii="Times New Roman" w:hAnsi="Times New Roman" w:cs="Times New Roman"/>
          <w:sz w:val="24"/>
          <w:szCs w:val="24"/>
          <w:lang w:val="en-US"/>
        </w:rPr>
        <w:t xml:space="preserve">the issues remitted </w:t>
      </w:r>
      <w:r w:rsidR="0012440E" w:rsidRPr="00BC7DEA">
        <w:rPr>
          <w:rFonts w:ascii="Times New Roman" w:hAnsi="Times New Roman" w:cs="Times New Roman"/>
          <w:sz w:val="24"/>
          <w:szCs w:val="24"/>
          <w:lang w:val="en-US"/>
        </w:rPr>
        <w:t xml:space="preserve">to it by this </w:t>
      </w:r>
      <w:r w:rsidR="00EF35C1" w:rsidRPr="00BC7DEA">
        <w:rPr>
          <w:rFonts w:ascii="Times New Roman" w:hAnsi="Times New Roman" w:cs="Times New Roman"/>
          <w:sz w:val="24"/>
          <w:szCs w:val="24"/>
          <w:lang w:val="en-US"/>
        </w:rPr>
        <w:t>C</w:t>
      </w:r>
      <w:r w:rsidR="0012440E" w:rsidRPr="00BC7DEA">
        <w:rPr>
          <w:rFonts w:ascii="Times New Roman" w:hAnsi="Times New Roman" w:cs="Times New Roman"/>
          <w:sz w:val="24"/>
          <w:szCs w:val="24"/>
          <w:lang w:val="en-US"/>
        </w:rPr>
        <w:t>ourt</w:t>
      </w:r>
      <w:r w:rsidR="00640A7E"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640A7E" w:rsidRPr="00BC7DEA">
        <w:rPr>
          <w:rFonts w:ascii="Times New Roman" w:hAnsi="Times New Roman" w:cs="Times New Roman"/>
          <w:sz w:val="24"/>
          <w:szCs w:val="24"/>
          <w:lang w:val="en-US"/>
        </w:rPr>
        <w:t xml:space="preserve">The court </w:t>
      </w:r>
      <w:r w:rsidR="00640A7E" w:rsidRPr="00BC7DEA">
        <w:rPr>
          <w:rFonts w:ascii="Times New Roman" w:hAnsi="Times New Roman" w:cs="Times New Roman"/>
          <w:i/>
          <w:sz w:val="24"/>
          <w:szCs w:val="24"/>
          <w:lang w:val="en-US"/>
        </w:rPr>
        <w:t>a quo</w:t>
      </w:r>
      <w:r w:rsidR="00640A7E" w:rsidRPr="00BC7DEA">
        <w:rPr>
          <w:rFonts w:ascii="Times New Roman" w:hAnsi="Times New Roman" w:cs="Times New Roman"/>
          <w:sz w:val="24"/>
          <w:szCs w:val="24"/>
          <w:lang w:val="en-US"/>
        </w:rPr>
        <w:t xml:space="preserve"> dismissed the appellants’ claim</w:t>
      </w:r>
      <w:r w:rsidR="00EF35C1" w:rsidRPr="00BC7DEA">
        <w:rPr>
          <w:rFonts w:ascii="Times New Roman" w:hAnsi="Times New Roman" w:cs="Times New Roman"/>
          <w:sz w:val="24"/>
          <w:szCs w:val="24"/>
          <w:lang w:val="en-US"/>
        </w:rPr>
        <w:t xml:space="preserve"> and held that the appellant</w:t>
      </w:r>
      <w:r w:rsidR="00640A7E" w:rsidRPr="00BC7DEA">
        <w:rPr>
          <w:rFonts w:ascii="Times New Roman" w:hAnsi="Times New Roman" w:cs="Times New Roman"/>
          <w:sz w:val="24"/>
          <w:szCs w:val="24"/>
          <w:lang w:val="en-US"/>
        </w:rPr>
        <w:t xml:space="preserve">s had failed to discharge the onus </w:t>
      </w:r>
      <w:r w:rsidR="0012440E" w:rsidRPr="00BC7DEA">
        <w:rPr>
          <w:rFonts w:ascii="Times New Roman" w:hAnsi="Times New Roman" w:cs="Times New Roman"/>
          <w:sz w:val="24"/>
          <w:szCs w:val="24"/>
          <w:lang w:val="en-US"/>
        </w:rPr>
        <w:t>placed up</w:t>
      </w:r>
      <w:r w:rsidR="00640A7E" w:rsidRPr="00BC7DEA">
        <w:rPr>
          <w:rFonts w:ascii="Times New Roman" w:hAnsi="Times New Roman" w:cs="Times New Roman"/>
          <w:sz w:val="24"/>
          <w:szCs w:val="24"/>
          <w:lang w:val="en-US"/>
        </w:rPr>
        <w:t>on them of provin</w:t>
      </w:r>
      <w:r w:rsidR="00734EBA" w:rsidRPr="00BC7DEA">
        <w:rPr>
          <w:rFonts w:ascii="Times New Roman" w:hAnsi="Times New Roman" w:cs="Times New Roman"/>
          <w:sz w:val="24"/>
          <w:szCs w:val="24"/>
          <w:lang w:val="en-US"/>
        </w:rPr>
        <w:t xml:space="preserve">g that they were </w:t>
      </w:r>
      <w:r w:rsidR="0012440E" w:rsidRPr="00BC7DEA">
        <w:rPr>
          <w:rFonts w:ascii="Times New Roman" w:hAnsi="Times New Roman" w:cs="Times New Roman"/>
          <w:sz w:val="24"/>
          <w:szCs w:val="24"/>
          <w:lang w:val="en-US"/>
        </w:rPr>
        <w:t xml:space="preserve">indeed </w:t>
      </w:r>
      <w:r w:rsidR="00734EBA" w:rsidRPr="00BC7DEA">
        <w:rPr>
          <w:rFonts w:ascii="Times New Roman" w:hAnsi="Times New Roman" w:cs="Times New Roman"/>
          <w:sz w:val="24"/>
          <w:szCs w:val="24"/>
          <w:lang w:val="en-US"/>
        </w:rPr>
        <w:t>covered by the Wor</w:t>
      </w:r>
      <w:r w:rsidR="0012440E" w:rsidRPr="00BC7DEA">
        <w:rPr>
          <w:rFonts w:ascii="Times New Roman" w:hAnsi="Times New Roman" w:cs="Times New Roman"/>
          <w:sz w:val="24"/>
          <w:szCs w:val="24"/>
          <w:lang w:val="en-US"/>
        </w:rPr>
        <w:t xml:space="preserve">ks Council Agreement as </w:t>
      </w:r>
      <w:r w:rsidR="00734EBA" w:rsidRPr="00BC7DEA">
        <w:rPr>
          <w:rFonts w:ascii="Times New Roman" w:hAnsi="Times New Roman" w:cs="Times New Roman"/>
          <w:sz w:val="24"/>
          <w:szCs w:val="24"/>
          <w:lang w:val="en-US"/>
        </w:rPr>
        <w:t>their claim for arrear salaries and benefits was founded</w:t>
      </w:r>
      <w:r w:rsidR="0012440E" w:rsidRPr="00BC7DEA">
        <w:rPr>
          <w:rFonts w:ascii="Times New Roman" w:hAnsi="Times New Roman" w:cs="Times New Roman"/>
          <w:sz w:val="24"/>
          <w:szCs w:val="24"/>
          <w:lang w:val="en-US"/>
        </w:rPr>
        <w:t xml:space="preserve"> upon that agreement</w:t>
      </w:r>
      <w:r w:rsidR="004F31C8"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4F31C8" w:rsidRPr="00BC7DEA">
        <w:rPr>
          <w:rFonts w:ascii="Times New Roman" w:hAnsi="Times New Roman" w:cs="Times New Roman"/>
          <w:sz w:val="24"/>
          <w:szCs w:val="24"/>
          <w:lang w:val="en-US"/>
        </w:rPr>
        <w:t>Buoyed by their earlier victory in SC</w:t>
      </w:r>
      <w:r w:rsidR="00A74125">
        <w:rPr>
          <w:rFonts w:ascii="Times New Roman" w:hAnsi="Times New Roman" w:cs="Times New Roman"/>
          <w:sz w:val="24"/>
          <w:szCs w:val="24"/>
          <w:lang w:val="en-US"/>
        </w:rPr>
        <w:t xml:space="preserve"> </w:t>
      </w:r>
      <w:r w:rsidR="000D4674" w:rsidRPr="00BC7DEA">
        <w:rPr>
          <w:rFonts w:ascii="Times New Roman" w:hAnsi="Times New Roman" w:cs="Times New Roman"/>
          <w:sz w:val="24"/>
          <w:szCs w:val="24"/>
          <w:lang w:val="en-US"/>
        </w:rPr>
        <w:t>1</w:t>
      </w:r>
      <w:r w:rsidR="004F31C8" w:rsidRPr="00BC7DEA">
        <w:rPr>
          <w:rFonts w:ascii="Times New Roman" w:hAnsi="Times New Roman" w:cs="Times New Roman"/>
          <w:sz w:val="24"/>
          <w:szCs w:val="24"/>
          <w:lang w:val="en-US"/>
        </w:rPr>
        <w:t>/17</w:t>
      </w:r>
      <w:r w:rsidR="000D4674" w:rsidRPr="00BC7DEA">
        <w:rPr>
          <w:rFonts w:ascii="Times New Roman" w:hAnsi="Times New Roman" w:cs="Times New Roman"/>
          <w:sz w:val="24"/>
          <w:szCs w:val="24"/>
          <w:lang w:val="en-US"/>
        </w:rPr>
        <w:t>,</w:t>
      </w:r>
      <w:r w:rsidR="004F31C8" w:rsidRPr="00BC7DEA">
        <w:rPr>
          <w:rFonts w:ascii="Times New Roman" w:hAnsi="Times New Roman" w:cs="Times New Roman"/>
          <w:sz w:val="24"/>
          <w:szCs w:val="24"/>
          <w:lang w:val="en-US"/>
        </w:rPr>
        <w:t xml:space="preserve"> t</w:t>
      </w:r>
      <w:r w:rsidR="00734EBA" w:rsidRPr="00BC7DEA">
        <w:rPr>
          <w:rFonts w:ascii="Times New Roman" w:hAnsi="Times New Roman" w:cs="Times New Roman"/>
          <w:sz w:val="24"/>
          <w:szCs w:val="24"/>
          <w:lang w:val="en-US"/>
        </w:rPr>
        <w:t xml:space="preserve">he decision of the court </w:t>
      </w:r>
      <w:r w:rsidR="00734EBA" w:rsidRPr="00BC7DEA">
        <w:rPr>
          <w:rFonts w:ascii="Times New Roman" w:hAnsi="Times New Roman" w:cs="Times New Roman"/>
          <w:i/>
          <w:sz w:val="24"/>
          <w:szCs w:val="24"/>
          <w:lang w:val="en-US"/>
        </w:rPr>
        <w:t>a quo</w:t>
      </w:r>
      <w:r w:rsidR="004F31C8" w:rsidRPr="00BC7DEA">
        <w:rPr>
          <w:rFonts w:ascii="Times New Roman" w:hAnsi="Times New Roman" w:cs="Times New Roman"/>
          <w:sz w:val="24"/>
          <w:szCs w:val="24"/>
          <w:lang w:val="en-US"/>
        </w:rPr>
        <w:t xml:space="preserve"> gave fertile ground for another appeal to</w:t>
      </w:r>
      <w:r w:rsidR="00734EBA" w:rsidRPr="00BC7DEA">
        <w:rPr>
          <w:rFonts w:ascii="Times New Roman" w:hAnsi="Times New Roman" w:cs="Times New Roman"/>
          <w:sz w:val="24"/>
          <w:szCs w:val="24"/>
          <w:lang w:val="en-US"/>
        </w:rPr>
        <w:t xml:space="preserve"> this Court </w:t>
      </w:r>
      <w:r w:rsidR="004F31C8" w:rsidRPr="00BC7DEA">
        <w:rPr>
          <w:rFonts w:ascii="Times New Roman" w:hAnsi="Times New Roman" w:cs="Times New Roman"/>
          <w:sz w:val="24"/>
          <w:szCs w:val="24"/>
          <w:lang w:val="en-US"/>
        </w:rPr>
        <w:t xml:space="preserve">by the appellants </w:t>
      </w:r>
      <w:r w:rsidR="00734EBA" w:rsidRPr="00BC7DEA">
        <w:rPr>
          <w:rFonts w:ascii="Times New Roman" w:hAnsi="Times New Roman" w:cs="Times New Roman"/>
          <w:sz w:val="24"/>
          <w:szCs w:val="24"/>
          <w:lang w:val="en-US"/>
        </w:rPr>
        <w:t>under case number SC 548/19.</w:t>
      </w:r>
    </w:p>
    <w:p w14:paraId="4A981F01" w14:textId="74830CDA" w:rsidR="002C2E27" w:rsidRDefault="00734EBA" w:rsidP="00062A7B">
      <w:pPr>
        <w:pStyle w:val="ListParagraph"/>
        <w:spacing w:after="0" w:line="480" w:lineRule="auto"/>
        <w:jc w:val="both"/>
        <w:rPr>
          <w:rFonts w:ascii="Times New Roman" w:hAnsi="Times New Roman" w:cs="Times New Roman"/>
          <w:sz w:val="24"/>
          <w:szCs w:val="24"/>
          <w:lang w:val="en-US"/>
        </w:rPr>
      </w:pPr>
      <w:r w:rsidRPr="002C2E27">
        <w:rPr>
          <w:rFonts w:ascii="Times New Roman" w:hAnsi="Times New Roman" w:cs="Times New Roman"/>
          <w:sz w:val="24"/>
          <w:szCs w:val="24"/>
          <w:lang w:val="en-US"/>
        </w:rPr>
        <w:t xml:space="preserve"> </w:t>
      </w:r>
    </w:p>
    <w:p w14:paraId="74339F26" w14:textId="3038C080" w:rsidR="00F83669" w:rsidRPr="00BC7DEA" w:rsidRDefault="00BC7DEA" w:rsidP="00BC7DEA">
      <w:pPr>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lang w:val="en-US"/>
        </w:rPr>
        <w:tab/>
      </w:r>
      <w:r w:rsidR="00062A7B" w:rsidRPr="00BC7DEA">
        <w:rPr>
          <w:rFonts w:ascii="Times New Roman" w:hAnsi="Times New Roman" w:cs="Times New Roman"/>
          <w:sz w:val="24"/>
          <w:szCs w:val="24"/>
          <w:lang w:val="en-US"/>
        </w:rPr>
        <w:t xml:space="preserve">MAKONI JA </w:t>
      </w:r>
      <w:r w:rsidR="00734EBA" w:rsidRPr="00BC7DEA">
        <w:rPr>
          <w:rFonts w:ascii="Times New Roman" w:hAnsi="Times New Roman" w:cs="Times New Roman"/>
          <w:sz w:val="24"/>
          <w:szCs w:val="24"/>
          <w:lang w:val="en-US"/>
        </w:rPr>
        <w:t xml:space="preserve">in judgment number SC 26/21 </w:t>
      </w:r>
      <w:r w:rsidR="00FA60C3" w:rsidRPr="00BC7DEA">
        <w:rPr>
          <w:rFonts w:ascii="Times New Roman" w:hAnsi="Times New Roman" w:cs="Times New Roman"/>
          <w:sz w:val="24"/>
          <w:szCs w:val="24"/>
          <w:lang w:val="en-US"/>
        </w:rPr>
        <w:t xml:space="preserve">found that the court </w:t>
      </w:r>
      <w:r w:rsidR="00FA60C3" w:rsidRPr="00BC7DEA">
        <w:rPr>
          <w:rFonts w:ascii="Times New Roman" w:hAnsi="Times New Roman" w:cs="Times New Roman"/>
          <w:i/>
          <w:sz w:val="24"/>
          <w:szCs w:val="24"/>
          <w:lang w:val="en-US"/>
        </w:rPr>
        <w:t>a quo’s</w:t>
      </w:r>
      <w:r w:rsidR="00FA60C3" w:rsidRPr="00BC7DEA">
        <w:rPr>
          <w:rFonts w:ascii="Times New Roman" w:hAnsi="Times New Roman" w:cs="Times New Roman"/>
          <w:sz w:val="24"/>
          <w:szCs w:val="24"/>
          <w:lang w:val="en-US"/>
        </w:rPr>
        <w:t xml:space="preserve"> failure to determine whether, in terms of the Works Council Agreement and the Minutes accompanying the Agreements</w:t>
      </w:r>
      <w:r w:rsidR="004F31C8" w:rsidRPr="00BC7DEA">
        <w:rPr>
          <w:rFonts w:ascii="Times New Roman" w:hAnsi="Times New Roman" w:cs="Times New Roman"/>
          <w:sz w:val="24"/>
          <w:szCs w:val="24"/>
          <w:lang w:val="en-US"/>
        </w:rPr>
        <w:t>,</w:t>
      </w:r>
      <w:r w:rsidR="00FA60C3" w:rsidRPr="00BC7DEA">
        <w:rPr>
          <w:rFonts w:ascii="Times New Roman" w:hAnsi="Times New Roman" w:cs="Times New Roman"/>
          <w:sz w:val="24"/>
          <w:szCs w:val="24"/>
          <w:lang w:val="en-US"/>
        </w:rPr>
        <w:t xml:space="preserve"> the appellants were entitled</w:t>
      </w:r>
      <w:r w:rsidR="00EF35C1" w:rsidRPr="00BC7DEA">
        <w:rPr>
          <w:rFonts w:ascii="Times New Roman" w:hAnsi="Times New Roman" w:cs="Times New Roman"/>
          <w:sz w:val="24"/>
          <w:szCs w:val="24"/>
          <w:lang w:val="en-US"/>
        </w:rPr>
        <w:t xml:space="preserve"> to</w:t>
      </w:r>
      <w:r w:rsidR="00FA60C3" w:rsidRPr="00BC7DEA">
        <w:rPr>
          <w:rFonts w:ascii="Times New Roman" w:hAnsi="Times New Roman" w:cs="Times New Roman"/>
          <w:sz w:val="24"/>
          <w:szCs w:val="24"/>
          <w:lang w:val="en-US"/>
        </w:rPr>
        <w:t xml:space="preserve"> the benefits and salaries contained therein</w:t>
      </w:r>
      <w:r w:rsidR="00EF35C1" w:rsidRPr="00BC7DEA">
        <w:rPr>
          <w:rFonts w:ascii="Times New Roman" w:hAnsi="Times New Roman" w:cs="Times New Roman"/>
          <w:sz w:val="24"/>
          <w:szCs w:val="24"/>
          <w:lang w:val="en-US"/>
        </w:rPr>
        <w:t>,</w:t>
      </w:r>
      <w:r w:rsidR="00FA60C3" w:rsidRPr="00BC7DEA">
        <w:rPr>
          <w:rFonts w:ascii="Times New Roman" w:hAnsi="Times New Roman" w:cs="Times New Roman"/>
          <w:sz w:val="24"/>
          <w:szCs w:val="24"/>
          <w:lang w:val="en-US"/>
        </w:rPr>
        <w:t xml:space="preserve"> amounted to a misdirect</w:t>
      </w:r>
      <w:r w:rsidR="004F31C8" w:rsidRPr="00BC7DEA">
        <w:rPr>
          <w:rFonts w:ascii="Times New Roman" w:hAnsi="Times New Roman" w:cs="Times New Roman"/>
          <w:sz w:val="24"/>
          <w:szCs w:val="24"/>
          <w:lang w:val="en-US"/>
        </w:rPr>
        <w:t xml:space="preserve">ion on the part of the court. </w:t>
      </w:r>
      <w:r w:rsidR="00062A7B" w:rsidRPr="00BC7DEA">
        <w:rPr>
          <w:rFonts w:ascii="Times New Roman" w:hAnsi="Times New Roman" w:cs="Times New Roman"/>
          <w:sz w:val="24"/>
          <w:szCs w:val="24"/>
          <w:lang w:val="en-US"/>
        </w:rPr>
        <w:t xml:space="preserve"> </w:t>
      </w:r>
      <w:r w:rsidR="004F31C8" w:rsidRPr="00BC7DEA">
        <w:rPr>
          <w:rFonts w:ascii="Times New Roman" w:hAnsi="Times New Roman" w:cs="Times New Roman"/>
          <w:sz w:val="24"/>
          <w:szCs w:val="24"/>
          <w:lang w:val="en-US"/>
        </w:rPr>
        <w:t>As a result of this finding</w:t>
      </w:r>
      <w:r w:rsidR="00DE048F" w:rsidRPr="00BC7DEA">
        <w:rPr>
          <w:rFonts w:ascii="Times New Roman" w:hAnsi="Times New Roman" w:cs="Times New Roman"/>
          <w:sz w:val="24"/>
          <w:szCs w:val="24"/>
          <w:lang w:val="en-US"/>
        </w:rPr>
        <w:t>,</w:t>
      </w:r>
      <w:r w:rsidR="004F31C8" w:rsidRPr="00BC7DEA">
        <w:rPr>
          <w:rFonts w:ascii="Times New Roman" w:hAnsi="Times New Roman" w:cs="Times New Roman"/>
          <w:sz w:val="24"/>
          <w:szCs w:val="24"/>
          <w:lang w:val="en-US"/>
        </w:rPr>
        <w:t xml:space="preserve"> this</w:t>
      </w:r>
      <w:r w:rsidR="00FA60C3" w:rsidRPr="00BC7DEA">
        <w:rPr>
          <w:rFonts w:ascii="Times New Roman" w:hAnsi="Times New Roman" w:cs="Times New Roman"/>
          <w:sz w:val="24"/>
          <w:szCs w:val="24"/>
          <w:lang w:val="en-US"/>
        </w:rPr>
        <w:t xml:space="preserve"> Court </w:t>
      </w:r>
      <w:r w:rsidR="00734EBA" w:rsidRPr="00BC7DEA">
        <w:rPr>
          <w:rFonts w:ascii="Times New Roman" w:hAnsi="Times New Roman" w:cs="Times New Roman"/>
          <w:sz w:val="24"/>
          <w:szCs w:val="24"/>
          <w:lang w:val="en-US"/>
        </w:rPr>
        <w:t xml:space="preserve">allowed the appeal, set aside the judgment of the court </w:t>
      </w:r>
      <w:r w:rsidR="00734EBA" w:rsidRPr="00BC7DEA">
        <w:rPr>
          <w:rFonts w:ascii="Times New Roman" w:hAnsi="Times New Roman" w:cs="Times New Roman"/>
          <w:i/>
          <w:sz w:val="24"/>
          <w:szCs w:val="24"/>
          <w:lang w:val="en-US"/>
        </w:rPr>
        <w:t>a quo</w:t>
      </w:r>
      <w:r w:rsidR="00734EBA" w:rsidRPr="00BC7DEA">
        <w:rPr>
          <w:rFonts w:ascii="Times New Roman" w:hAnsi="Times New Roman" w:cs="Times New Roman"/>
          <w:sz w:val="24"/>
          <w:szCs w:val="24"/>
          <w:lang w:val="en-US"/>
        </w:rPr>
        <w:t xml:space="preserve"> </w:t>
      </w:r>
      <w:r w:rsidR="00734EBA" w:rsidRPr="00BC7DEA">
        <w:rPr>
          <w:rFonts w:ascii="Times New Roman" w:hAnsi="Times New Roman" w:cs="Times New Roman"/>
          <w:sz w:val="24"/>
          <w:szCs w:val="24"/>
          <w:lang w:val="en-US"/>
        </w:rPr>
        <w:lastRenderedPageBreak/>
        <w:t>and remitt</w:t>
      </w:r>
      <w:r w:rsidR="00DB3564" w:rsidRPr="00BC7DEA">
        <w:rPr>
          <w:rFonts w:ascii="Times New Roman" w:hAnsi="Times New Roman" w:cs="Times New Roman"/>
          <w:sz w:val="24"/>
          <w:szCs w:val="24"/>
          <w:lang w:val="en-US"/>
        </w:rPr>
        <w:t>ed the matter to</w:t>
      </w:r>
      <w:r w:rsidR="00734EBA" w:rsidRPr="00BC7DEA">
        <w:rPr>
          <w:rFonts w:ascii="Times New Roman" w:hAnsi="Times New Roman" w:cs="Times New Roman"/>
          <w:sz w:val="24"/>
          <w:szCs w:val="24"/>
          <w:lang w:val="en-US"/>
        </w:rPr>
        <w:t xml:space="preserve"> a different judge for a proper determination of</w:t>
      </w:r>
      <w:r w:rsidR="004F31C8" w:rsidRPr="00BC7DEA">
        <w:rPr>
          <w:rFonts w:ascii="Times New Roman" w:hAnsi="Times New Roman" w:cs="Times New Roman"/>
          <w:sz w:val="24"/>
          <w:szCs w:val="24"/>
          <w:lang w:val="en-US"/>
        </w:rPr>
        <w:t xml:space="preserve"> the following issues</w:t>
      </w:r>
      <w:r w:rsidR="00734EBA" w:rsidRPr="00BC7DEA">
        <w:rPr>
          <w:rFonts w:ascii="Times New Roman" w:hAnsi="Times New Roman" w:cs="Times New Roman"/>
          <w:sz w:val="24"/>
          <w:szCs w:val="24"/>
          <w:lang w:val="en-US"/>
        </w:rPr>
        <w:t>:</w:t>
      </w:r>
    </w:p>
    <w:p w14:paraId="7B6D6771" w14:textId="20B4EDAF" w:rsidR="00734EBA" w:rsidRDefault="00734EBA" w:rsidP="00BC7DEA">
      <w:pPr>
        <w:pStyle w:val="ListParagraph"/>
        <w:spacing w:line="240" w:lineRule="auto"/>
        <w:ind w:left="1134"/>
        <w:jc w:val="both"/>
        <w:rPr>
          <w:rFonts w:ascii="Times New Roman" w:hAnsi="Times New Roman" w:cs="Times New Roman"/>
          <w:sz w:val="24"/>
          <w:szCs w:val="24"/>
          <w:lang w:val="en-US"/>
        </w:rPr>
      </w:pPr>
      <w:r w:rsidRPr="00D0192D">
        <w:rPr>
          <w:rFonts w:ascii="Times New Roman" w:hAnsi="Times New Roman" w:cs="Times New Roman"/>
          <w:sz w:val="24"/>
          <w:szCs w:val="24"/>
          <w:lang w:val="en-US"/>
        </w:rPr>
        <w:t>“</w:t>
      </w:r>
      <w:r w:rsidR="00062A7B" w:rsidRPr="00D0192D">
        <w:rPr>
          <w:rFonts w:ascii="Times New Roman" w:hAnsi="Times New Roman" w:cs="Times New Roman"/>
          <w:sz w:val="24"/>
          <w:szCs w:val="24"/>
          <w:lang w:val="en-US"/>
        </w:rPr>
        <w:t>Whether</w:t>
      </w:r>
      <w:r w:rsidRPr="00D0192D">
        <w:rPr>
          <w:rFonts w:ascii="Times New Roman" w:hAnsi="Times New Roman" w:cs="Times New Roman"/>
          <w:sz w:val="24"/>
          <w:szCs w:val="24"/>
          <w:lang w:val="en-US"/>
        </w:rPr>
        <w:t xml:space="preserve"> on the basis of specific provisions of the Works Council Agreement concluded in September 2010 and the minutes accompanying the Agreement, the salaries and benefits stipulated in that agreement were intended to apply to the appellants.</w:t>
      </w:r>
    </w:p>
    <w:p w14:paraId="5AF6877A" w14:textId="77777777" w:rsidR="00D0192D" w:rsidRPr="00D0192D" w:rsidRDefault="00D0192D" w:rsidP="00062A7B">
      <w:pPr>
        <w:pStyle w:val="ListParagraph"/>
        <w:spacing w:line="240" w:lineRule="auto"/>
        <w:ind w:left="1440"/>
        <w:jc w:val="both"/>
        <w:rPr>
          <w:rFonts w:ascii="Times New Roman" w:hAnsi="Times New Roman" w:cs="Times New Roman"/>
          <w:sz w:val="24"/>
          <w:szCs w:val="24"/>
          <w:lang w:val="en-US"/>
        </w:rPr>
      </w:pPr>
    </w:p>
    <w:p w14:paraId="0C4EEC76" w14:textId="7A86EA0C" w:rsidR="002C2E27" w:rsidRDefault="00734EBA" w:rsidP="00BC7DEA">
      <w:pPr>
        <w:pStyle w:val="ListParagraph"/>
        <w:spacing w:line="240" w:lineRule="auto"/>
        <w:ind w:left="1134"/>
        <w:jc w:val="both"/>
        <w:rPr>
          <w:rFonts w:ascii="Times New Roman" w:hAnsi="Times New Roman" w:cs="Times New Roman"/>
          <w:sz w:val="24"/>
          <w:szCs w:val="24"/>
          <w:lang w:val="en-US"/>
        </w:rPr>
      </w:pPr>
      <w:r w:rsidRPr="00D0192D">
        <w:rPr>
          <w:rFonts w:ascii="Times New Roman" w:hAnsi="Times New Roman" w:cs="Times New Roman"/>
          <w:sz w:val="24"/>
          <w:szCs w:val="24"/>
          <w:lang w:val="en-US"/>
        </w:rPr>
        <w:t>If the answer is in the affirmative, to quantify the salary and benefits due to each appellant in terms of the Agreement, from 1 March 2009 to the respective date of termination of each appellant’s contract of employment, subject to the deduction of such payments as each appellant may have received by way of salary and benefits during the relevant period.”</w:t>
      </w:r>
    </w:p>
    <w:p w14:paraId="5F2B1B4E" w14:textId="77777777" w:rsidR="00BC7DEA" w:rsidRDefault="00BC7DEA" w:rsidP="00BC7DEA">
      <w:pPr>
        <w:pStyle w:val="ListParagraph"/>
        <w:spacing w:line="240" w:lineRule="auto"/>
        <w:ind w:left="1134"/>
        <w:jc w:val="both"/>
        <w:rPr>
          <w:rFonts w:ascii="Times New Roman" w:hAnsi="Times New Roman" w:cs="Times New Roman"/>
          <w:sz w:val="24"/>
          <w:szCs w:val="24"/>
          <w:lang w:val="en-US"/>
        </w:rPr>
      </w:pPr>
    </w:p>
    <w:p w14:paraId="13C375A7" w14:textId="77777777" w:rsidR="00BC7DEA" w:rsidRDefault="00BC7DEA" w:rsidP="00BC7DEA">
      <w:pPr>
        <w:pStyle w:val="ListParagraph"/>
        <w:spacing w:line="240" w:lineRule="auto"/>
        <w:ind w:left="1134"/>
        <w:jc w:val="both"/>
        <w:rPr>
          <w:rFonts w:ascii="Times New Roman" w:hAnsi="Times New Roman" w:cs="Times New Roman"/>
          <w:sz w:val="24"/>
          <w:szCs w:val="24"/>
          <w:lang w:val="en-US"/>
        </w:rPr>
      </w:pPr>
    </w:p>
    <w:p w14:paraId="4C8533E0" w14:textId="77777777" w:rsidR="00BC7DEA" w:rsidRPr="00D0192D" w:rsidRDefault="00BC7DEA" w:rsidP="00BC7DEA">
      <w:pPr>
        <w:pStyle w:val="ListParagraph"/>
        <w:spacing w:line="240" w:lineRule="auto"/>
        <w:ind w:left="1134"/>
        <w:jc w:val="both"/>
        <w:rPr>
          <w:rFonts w:ascii="Times New Roman" w:hAnsi="Times New Roman" w:cs="Times New Roman"/>
          <w:sz w:val="24"/>
          <w:szCs w:val="24"/>
          <w:lang w:val="en-US"/>
        </w:rPr>
      </w:pPr>
    </w:p>
    <w:p w14:paraId="60B9B6A1" w14:textId="295B8627" w:rsidR="00D45AD9"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r>
      <w:r>
        <w:rPr>
          <w:rFonts w:ascii="Times New Roman" w:hAnsi="Times New Roman" w:cs="Times New Roman"/>
          <w:sz w:val="24"/>
          <w:szCs w:val="24"/>
          <w:lang w:val="en-US"/>
        </w:rPr>
        <w:tab/>
      </w:r>
      <w:r w:rsidR="004F31C8" w:rsidRPr="00BC7DEA">
        <w:rPr>
          <w:rFonts w:ascii="Times New Roman" w:hAnsi="Times New Roman" w:cs="Times New Roman"/>
          <w:sz w:val="24"/>
          <w:szCs w:val="24"/>
          <w:lang w:val="en-US"/>
        </w:rPr>
        <w:t xml:space="preserve">It is pertinent to note that this order had the effect of doing away with the requirement </w:t>
      </w:r>
      <w:r w:rsidR="00334FBD" w:rsidRPr="00BC7DEA">
        <w:rPr>
          <w:rFonts w:ascii="Times New Roman" w:hAnsi="Times New Roman" w:cs="Times New Roman"/>
          <w:sz w:val="24"/>
          <w:szCs w:val="24"/>
          <w:lang w:val="en-US"/>
        </w:rPr>
        <w:t>for</w:t>
      </w:r>
      <w:r w:rsidR="004F31C8" w:rsidRPr="00BC7DEA">
        <w:rPr>
          <w:rFonts w:ascii="Times New Roman" w:hAnsi="Times New Roman" w:cs="Times New Roman"/>
          <w:sz w:val="24"/>
          <w:szCs w:val="24"/>
          <w:lang w:val="en-US"/>
        </w:rPr>
        <w:t xml:space="preserve"> the court </w:t>
      </w:r>
      <w:r w:rsidR="004F31C8" w:rsidRPr="00BC7DEA">
        <w:rPr>
          <w:rFonts w:ascii="Times New Roman" w:hAnsi="Times New Roman" w:cs="Times New Roman"/>
          <w:i/>
          <w:iCs/>
          <w:sz w:val="24"/>
          <w:szCs w:val="24"/>
          <w:lang w:val="en-US"/>
        </w:rPr>
        <w:t>a quo</w:t>
      </w:r>
      <w:r w:rsidR="004F31C8" w:rsidRPr="00BC7DEA">
        <w:rPr>
          <w:rFonts w:ascii="Times New Roman" w:hAnsi="Times New Roman" w:cs="Times New Roman"/>
          <w:sz w:val="24"/>
          <w:szCs w:val="24"/>
          <w:lang w:val="en-US"/>
        </w:rPr>
        <w:t xml:space="preserve"> to consider evidence</w:t>
      </w:r>
      <w:r w:rsidR="00334FBD" w:rsidRPr="00BC7DEA">
        <w:rPr>
          <w:rFonts w:ascii="Times New Roman" w:hAnsi="Times New Roman" w:cs="Times New Roman"/>
          <w:sz w:val="24"/>
          <w:szCs w:val="24"/>
          <w:lang w:val="en-US"/>
        </w:rPr>
        <w:t xml:space="preserve"> from the office bearers </w:t>
      </w:r>
      <w:r w:rsidR="00094137" w:rsidRPr="00BC7DEA">
        <w:rPr>
          <w:rFonts w:ascii="Times New Roman" w:hAnsi="Times New Roman" w:cs="Times New Roman"/>
          <w:sz w:val="24"/>
          <w:szCs w:val="24"/>
          <w:lang w:val="en-US"/>
        </w:rPr>
        <w:t xml:space="preserve">and signatories </w:t>
      </w:r>
      <w:r w:rsidR="00334FBD" w:rsidRPr="00BC7DEA">
        <w:rPr>
          <w:rFonts w:ascii="Times New Roman" w:hAnsi="Times New Roman" w:cs="Times New Roman"/>
          <w:sz w:val="24"/>
          <w:szCs w:val="24"/>
          <w:lang w:val="en-US"/>
        </w:rPr>
        <w:t>to</w:t>
      </w:r>
      <w:r w:rsidR="00D45AD9" w:rsidRPr="00BC7DEA">
        <w:rPr>
          <w:rFonts w:ascii="Times New Roman" w:hAnsi="Times New Roman" w:cs="Times New Roman"/>
          <w:sz w:val="24"/>
          <w:szCs w:val="24"/>
          <w:lang w:val="en-US"/>
        </w:rPr>
        <w:t xml:space="preserve"> the Works C</w:t>
      </w:r>
      <w:r w:rsidR="004F31C8" w:rsidRPr="00BC7DEA">
        <w:rPr>
          <w:rFonts w:ascii="Times New Roman" w:hAnsi="Times New Roman" w:cs="Times New Roman"/>
          <w:sz w:val="24"/>
          <w:szCs w:val="24"/>
          <w:lang w:val="en-US"/>
        </w:rPr>
        <w:t xml:space="preserve">ouncil Agreement as had previously been ordered by </w:t>
      </w:r>
      <w:r w:rsidR="00062A7B" w:rsidRPr="00BC7DEA">
        <w:rPr>
          <w:rFonts w:ascii="Times New Roman" w:hAnsi="Times New Roman" w:cs="Times New Roman"/>
          <w:sz w:val="24"/>
          <w:szCs w:val="24"/>
          <w:lang w:val="en-US"/>
        </w:rPr>
        <w:t>PATEL JA</w:t>
      </w:r>
      <w:r w:rsidR="004F31C8" w:rsidRPr="00BC7DEA">
        <w:rPr>
          <w:rFonts w:ascii="Times New Roman" w:hAnsi="Times New Roman" w:cs="Times New Roman"/>
          <w:sz w:val="24"/>
          <w:szCs w:val="24"/>
          <w:lang w:val="en-US"/>
        </w:rPr>
        <w:t xml:space="preserve">. </w:t>
      </w:r>
      <w:r w:rsidR="00D45AD9" w:rsidRPr="00BC7DEA">
        <w:rPr>
          <w:rFonts w:ascii="Times New Roman" w:hAnsi="Times New Roman" w:cs="Times New Roman"/>
          <w:sz w:val="24"/>
          <w:szCs w:val="24"/>
          <w:lang w:val="en-US"/>
        </w:rPr>
        <w:t>The determination of the dispute was thus to be resolved on the interpretation of the Works Council Agreement of 2010.</w:t>
      </w:r>
    </w:p>
    <w:p w14:paraId="1C54F500" w14:textId="77777777" w:rsidR="00DE048F" w:rsidRDefault="00DE048F" w:rsidP="00A74125">
      <w:pPr>
        <w:pStyle w:val="ListParagraph"/>
        <w:tabs>
          <w:tab w:val="left" w:pos="90"/>
          <w:tab w:val="left" w:pos="270"/>
          <w:tab w:val="left" w:pos="450"/>
        </w:tabs>
        <w:spacing w:line="240" w:lineRule="auto"/>
        <w:ind w:left="540"/>
        <w:jc w:val="both"/>
        <w:rPr>
          <w:rFonts w:ascii="Times New Roman" w:hAnsi="Times New Roman" w:cs="Times New Roman"/>
          <w:sz w:val="24"/>
          <w:szCs w:val="24"/>
          <w:lang w:val="en-US"/>
        </w:rPr>
      </w:pPr>
    </w:p>
    <w:p w14:paraId="7D8FB5F5" w14:textId="60B936E0" w:rsidR="00EF3F30"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r>
      <w:r>
        <w:rPr>
          <w:rFonts w:ascii="Times New Roman" w:hAnsi="Times New Roman" w:cs="Times New Roman"/>
          <w:sz w:val="24"/>
          <w:szCs w:val="24"/>
          <w:lang w:val="en-US"/>
        </w:rPr>
        <w:tab/>
      </w:r>
      <w:r w:rsidR="00D45AD9" w:rsidRPr="00BC7DEA">
        <w:rPr>
          <w:rFonts w:ascii="Times New Roman" w:hAnsi="Times New Roman" w:cs="Times New Roman"/>
          <w:sz w:val="24"/>
          <w:szCs w:val="24"/>
          <w:lang w:val="en-US"/>
        </w:rPr>
        <w:t>At the hearing</w:t>
      </w:r>
      <w:r w:rsidR="00334FBD" w:rsidRPr="00BC7DEA">
        <w:rPr>
          <w:rFonts w:ascii="Times New Roman" w:hAnsi="Times New Roman" w:cs="Times New Roman"/>
          <w:sz w:val="24"/>
          <w:szCs w:val="24"/>
          <w:lang w:val="en-US"/>
        </w:rPr>
        <w:t xml:space="preserve"> b</w:t>
      </w:r>
      <w:r w:rsidR="00FB7E4D" w:rsidRPr="00BC7DEA">
        <w:rPr>
          <w:rFonts w:ascii="Times New Roman" w:hAnsi="Times New Roman" w:cs="Times New Roman"/>
          <w:sz w:val="24"/>
          <w:szCs w:val="24"/>
          <w:lang w:val="en-US"/>
        </w:rPr>
        <w:t xml:space="preserve">efore the court </w:t>
      </w:r>
      <w:r w:rsidR="00FB7E4D" w:rsidRPr="00BC7DEA">
        <w:rPr>
          <w:rFonts w:ascii="Times New Roman" w:hAnsi="Times New Roman" w:cs="Times New Roman"/>
          <w:i/>
          <w:sz w:val="24"/>
          <w:szCs w:val="24"/>
          <w:lang w:val="en-US"/>
        </w:rPr>
        <w:t>a quo</w:t>
      </w:r>
      <w:r w:rsidR="004D1405" w:rsidRPr="00BC7DEA">
        <w:rPr>
          <w:rFonts w:ascii="Times New Roman" w:hAnsi="Times New Roman" w:cs="Times New Roman"/>
          <w:i/>
          <w:sz w:val="24"/>
          <w:szCs w:val="24"/>
          <w:lang w:val="en-US"/>
        </w:rPr>
        <w:t>,</w:t>
      </w:r>
      <w:r w:rsidR="00D45AD9" w:rsidRPr="00BC7DEA">
        <w:rPr>
          <w:rFonts w:ascii="Times New Roman" w:hAnsi="Times New Roman" w:cs="Times New Roman"/>
          <w:sz w:val="24"/>
          <w:szCs w:val="24"/>
          <w:lang w:val="en-US"/>
        </w:rPr>
        <w:t xml:space="preserve"> the appellants</w:t>
      </w:r>
      <w:r w:rsidR="00334FBD" w:rsidRPr="00BC7DEA">
        <w:rPr>
          <w:rFonts w:ascii="Times New Roman" w:hAnsi="Times New Roman" w:cs="Times New Roman"/>
          <w:sz w:val="24"/>
          <w:szCs w:val="24"/>
          <w:lang w:val="en-US"/>
        </w:rPr>
        <w:t xml:space="preserve"> </w:t>
      </w:r>
      <w:r w:rsidR="004D1405" w:rsidRPr="00BC7DEA">
        <w:rPr>
          <w:rFonts w:ascii="Times New Roman" w:hAnsi="Times New Roman" w:cs="Times New Roman"/>
          <w:sz w:val="24"/>
          <w:szCs w:val="24"/>
          <w:lang w:val="en-US"/>
        </w:rPr>
        <w:t xml:space="preserve">submitted that they were included in the arbitral award </w:t>
      </w:r>
      <w:r w:rsidR="00FB7E4D" w:rsidRPr="00BC7DEA">
        <w:rPr>
          <w:rFonts w:ascii="Times New Roman" w:hAnsi="Times New Roman" w:cs="Times New Roman"/>
          <w:sz w:val="24"/>
          <w:szCs w:val="24"/>
          <w:lang w:val="en-US"/>
        </w:rPr>
        <w:t xml:space="preserve">by </w:t>
      </w:r>
      <w:r w:rsidR="006F488D" w:rsidRPr="00BC7DEA">
        <w:rPr>
          <w:rFonts w:ascii="Times New Roman" w:hAnsi="Times New Roman" w:cs="Times New Roman"/>
          <w:sz w:val="24"/>
          <w:szCs w:val="24"/>
          <w:lang w:val="en-US"/>
        </w:rPr>
        <w:t xml:space="preserve">Arbitrator </w:t>
      </w:r>
      <w:r w:rsidR="00FB7E4D" w:rsidRPr="00BC7DEA">
        <w:rPr>
          <w:rFonts w:ascii="Times New Roman" w:hAnsi="Times New Roman" w:cs="Times New Roman"/>
          <w:sz w:val="24"/>
          <w:szCs w:val="24"/>
          <w:lang w:val="en-US"/>
        </w:rPr>
        <w:t xml:space="preserve">Nasho </w:t>
      </w:r>
      <w:r w:rsidR="004D1405" w:rsidRPr="00BC7DEA">
        <w:rPr>
          <w:rFonts w:ascii="Times New Roman" w:hAnsi="Times New Roman" w:cs="Times New Roman"/>
          <w:sz w:val="24"/>
          <w:szCs w:val="24"/>
          <w:lang w:val="en-US"/>
        </w:rPr>
        <w:t xml:space="preserve">as they were </w:t>
      </w:r>
      <w:r w:rsidR="00D45AD9" w:rsidRPr="00BC7DEA">
        <w:rPr>
          <w:rFonts w:ascii="Times New Roman" w:hAnsi="Times New Roman" w:cs="Times New Roman"/>
          <w:sz w:val="24"/>
          <w:szCs w:val="24"/>
          <w:lang w:val="en-US"/>
        </w:rPr>
        <w:t>part of the 1079 workers represented</w:t>
      </w:r>
      <w:r w:rsidR="004D1405" w:rsidRPr="00BC7DEA">
        <w:rPr>
          <w:rFonts w:ascii="Times New Roman" w:hAnsi="Times New Roman" w:cs="Times New Roman"/>
          <w:sz w:val="24"/>
          <w:szCs w:val="24"/>
          <w:lang w:val="en-US"/>
        </w:rPr>
        <w:t xml:space="preserve"> by the Workers Committee</w:t>
      </w:r>
      <w:r w:rsidR="003F52F0" w:rsidRPr="00BC7DEA">
        <w:rPr>
          <w:rFonts w:ascii="Times New Roman" w:hAnsi="Times New Roman" w:cs="Times New Roman"/>
          <w:sz w:val="24"/>
          <w:szCs w:val="24"/>
          <w:lang w:val="en-US"/>
        </w:rPr>
        <w:t xml:space="preserve"> and as such</w:t>
      </w:r>
      <w:r w:rsidR="00EF35C1" w:rsidRPr="00BC7DEA">
        <w:rPr>
          <w:rFonts w:ascii="Times New Roman" w:hAnsi="Times New Roman" w:cs="Times New Roman"/>
          <w:sz w:val="24"/>
          <w:szCs w:val="24"/>
          <w:lang w:val="en-US"/>
        </w:rPr>
        <w:t xml:space="preserve"> were</w:t>
      </w:r>
      <w:r w:rsidR="004D1405" w:rsidRPr="00BC7DEA">
        <w:rPr>
          <w:rFonts w:ascii="Times New Roman" w:hAnsi="Times New Roman" w:cs="Times New Roman"/>
          <w:sz w:val="24"/>
          <w:szCs w:val="24"/>
          <w:lang w:val="en-US"/>
        </w:rPr>
        <w:t xml:space="preserve"> entitled to arrear salaries and benefits in terms of the Works Coun</w:t>
      </w:r>
      <w:r w:rsidR="00FB7E4D" w:rsidRPr="00BC7DEA">
        <w:rPr>
          <w:rFonts w:ascii="Times New Roman" w:hAnsi="Times New Roman" w:cs="Times New Roman"/>
          <w:sz w:val="24"/>
          <w:szCs w:val="24"/>
          <w:lang w:val="en-US"/>
        </w:rPr>
        <w:t>cil Agreement.</w:t>
      </w:r>
      <w:r w:rsidR="004D1405" w:rsidRPr="00BC7DEA">
        <w:rPr>
          <w:rFonts w:ascii="Times New Roman" w:hAnsi="Times New Roman" w:cs="Times New Roman"/>
          <w:sz w:val="24"/>
          <w:szCs w:val="24"/>
          <w:lang w:val="en-US"/>
        </w:rPr>
        <w:t xml:space="preserve"> </w:t>
      </w:r>
    </w:p>
    <w:p w14:paraId="623CCC13" w14:textId="0D447AFB" w:rsidR="00EF3F30" w:rsidRDefault="00062A7B" w:rsidP="00EF3F30">
      <w:pPr>
        <w:pStyle w:val="ListParagraph"/>
        <w:tabs>
          <w:tab w:val="left" w:pos="90"/>
          <w:tab w:val="left" w:pos="270"/>
          <w:tab w:val="left" w:pos="45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0B281" w14:textId="58B76A18" w:rsidR="00334FBD"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tab/>
      </w:r>
      <w:r>
        <w:rPr>
          <w:rFonts w:ascii="Times New Roman" w:hAnsi="Times New Roman" w:cs="Times New Roman"/>
          <w:sz w:val="24"/>
          <w:szCs w:val="24"/>
          <w:lang w:val="en-US"/>
        </w:rPr>
        <w:tab/>
      </w:r>
      <w:r w:rsidR="004D1405" w:rsidRPr="00BC7DEA">
        <w:rPr>
          <w:rFonts w:ascii="Times New Roman" w:hAnsi="Times New Roman" w:cs="Times New Roman"/>
          <w:sz w:val="24"/>
          <w:szCs w:val="24"/>
          <w:lang w:val="en-US"/>
        </w:rPr>
        <w:t xml:space="preserve">The </w:t>
      </w:r>
      <w:r w:rsidR="00DE048F" w:rsidRPr="00BC7DEA">
        <w:rPr>
          <w:rFonts w:ascii="Times New Roman" w:hAnsi="Times New Roman" w:cs="Times New Roman"/>
          <w:sz w:val="24"/>
          <w:szCs w:val="24"/>
          <w:lang w:val="en-US"/>
        </w:rPr>
        <w:t>appellants</w:t>
      </w:r>
      <w:r w:rsidR="004D1405" w:rsidRPr="00BC7DEA">
        <w:rPr>
          <w:rFonts w:ascii="Times New Roman" w:hAnsi="Times New Roman" w:cs="Times New Roman"/>
          <w:sz w:val="24"/>
          <w:szCs w:val="24"/>
          <w:lang w:val="en-US"/>
        </w:rPr>
        <w:t xml:space="preserve"> further averred that the respondent could not dispute that they were covered by the</w:t>
      </w:r>
      <w:r w:rsidR="00FB7E4D" w:rsidRPr="00BC7DEA">
        <w:rPr>
          <w:rFonts w:ascii="Times New Roman" w:hAnsi="Times New Roman" w:cs="Times New Roman"/>
          <w:sz w:val="24"/>
          <w:szCs w:val="24"/>
          <w:lang w:val="en-US"/>
        </w:rPr>
        <w:t xml:space="preserve"> Agreement due to the fact that they </w:t>
      </w:r>
      <w:r w:rsidR="004D1405" w:rsidRPr="00BC7DEA">
        <w:rPr>
          <w:rFonts w:ascii="Times New Roman" w:hAnsi="Times New Roman" w:cs="Times New Roman"/>
          <w:sz w:val="24"/>
          <w:szCs w:val="24"/>
          <w:lang w:val="en-US"/>
        </w:rPr>
        <w:t xml:space="preserve">had participated in and paid for the </w:t>
      </w:r>
      <w:r w:rsidR="006F488D" w:rsidRPr="00BC7DEA">
        <w:rPr>
          <w:rFonts w:ascii="Times New Roman" w:hAnsi="Times New Roman" w:cs="Times New Roman"/>
          <w:sz w:val="24"/>
          <w:szCs w:val="24"/>
          <w:lang w:val="en-US"/>
        </w:rPr>
        <w:t xml:space="preserve">holding of </w:t>
      </w:r>
      <w:r w:rsidR="004D1405" w:rsidRPr="00BC7DEA">
        <w:rPr>
          <w:rFonts w:ascii="Times New Roman" w:hAnsi="Times New Roman" w:cs="Times New Roman"/>
          <w:sz w:val="24"/>
          <w:szCs w:val="24"/>
          <w:lang w:val="en-US"/>
        </w:rPr>
        <w:t>proc</w:t>
      </w:r>
      <w:r w:rsidR="00593A3C" w:rsidRPr="00BC7DEA">
        <w:rPr>
          <w:rFonts w:ascii="Times New Roman" w:hAnsi="Times New Roman" w:cs="Times New Roman"/>
          <w:sz w:val="24"/>
          <w:szCs w:val="24"/>
          <w:lang w:val="en-US"/>
        </w:rPr>
        <w:t xml:space="preserve">eedings </w:t>
      </w:r>
      <w:r w:rsidR="00FB7E4D" w:rsidRPr="00BC7DEA">
        <w:rPr>
          <w:rFonts w:ascii="Times New Roman" w:hAnsi="Times New Roman" w:cs="Times New Roman"/>
          <w:sz w:val="24"/>
          <w:szCs w:val="24"/>
          <w:lang w:val="en-US"/>
        </w:rPr>
        <w:t>before</w:t>
      </w:r>
      <w:r w:rsidR="006F488D" w:rsidRPr="00BC7DEA">
        <w:rPr>
          <w:rFonts w:ascii="Times New Roman" w:hAnsi="Times New Roman" w:cs="Times New Roman"/>
          <w:sz w:val="24"/>
          <w:szCs w:val="24"/>
          <w:lang w:val="en-US"/>
        </w:rPr>
        <w:t xml:space="preserve"> Arbitrator</w:t>
      </w:r>
      <w:r w:rsidR="00FB7E4D" w:rsidRPr="00BC7DEA">
        <w:rPr>
          <w:rFonts w:ascii="Times New Roman" w:hAnsi="Times New Roman" w:cs="Times New Roman"/>
          <w:sz w:val="24"/>
          <w:szCs w:val="24"/>
          <w:lang w:val="en-US"/>
        </w:rPr>
        <w:t xml:space="preserve"> Nasho</w:t>
      </w:r>
      <w:r w:rsidR="00AB3D02" w:rsidRPr="00BC7DEA">
        <w:rPr>
          <w:rFonts w:ascii="Times New Roman" w:hAnsi="Times New Roman" w:cs="Times New Roman"/>
          <w:sz w:val="24"/>
          <w:szCs w:val="24"/>
          <w:lang w:val="en-US"/>
        </w:rPr>
        <w:t xml:space="preserve">. </w:t>
      </w:r>
      <w:r w:rsidR="00FB7E4D"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AB3D02" w:rsidRPr="00BC7DEA">
        <w:rPr>
          <w:rFonts w:ascii="Times New Roman" w:hAnsi="Times New Roman" w:cs="Times New Roman"/>
          <w:sz w:val="24"/>
          <w:szCs w:val="24"/>
          <w:lang w:val="en-US"/>
        </w:rPr>
        <w:t xml:space="preserve">This was based on the fact </w:t>
      </w:r>
      <w:r w:rsidR="00FB7E4D" w:rsidRPr="00BC7DEA">
        <w:rPr>
          <w:rFonts w:ascii="Times New Roman" w:hAnsi="Times New Roman" w:cs="Times New Roman"/>
          <w:sz w:val="24"/>
          <w:szCs w:val="24"/>
          <w:lang w:val="en-US"/>
        </w:rPr>
        <w:t>that the</w:t>
      </w:r>
      <w:r w:rsidR="004D1405" w:rsidRPr="00BC7DEA">
        <w:rPr>
          <w:rFonts w:ascii="Times New Roman" w:hAnsi="Times New Roman" w:cs="Times New Roman"/>
          <w:sz w:val="24"/>
          <w:szCs w:val="24"/>
          <w:lang w:val="en-US"/>
        </w:rPr>
        <w:t xml:space="preserve"> award showed that they were party to the proceedings </w:t>
      </w:r>
      <w:r w:rsidR="00AB3D02" w:rsidRPr="00BC7DEA">
        <w:rPr>
          <w:rFonts w:ascii="Times New Roman" w:hAnsi="Times New Roman" w:cs="Times New Roman"/>
          <w:sz w:val="24"/>
          <w:szCs w:val="24"/>
          <w:lang w:val="en-US"/>
        </w:rPr>
        <w:t>and were part of the 1079</w:t>
      </w:r>
      <w:r w:rsidR="004D1405" w:rsidRPr="00BC7DEA">
        <w:rPr>
          <w:rFonts w:ascii="Times New Roman" w:hAnsi="Times New Roman" w:cs="Times New Roman"/>
          <w:sz w:val="24"/>
          <w:szCs w:val="24"/>
          <w:lang w:val="en-US"/>
        </w:rPr>
        <w:t xml:space="preserve"> employees </w:t>
      </w:r>
      <w:r w:rsidR="00AB3D02" w:rsidRPr="00BC7DEA">
        <w:rPr>
          <w:rFonts w:ascii="Times New Roman" w:hAnsi="Times New Roman" w:cs="Times New Roman"/>
          <w:sz w:val="24"/>
          <w:szCs w:val="24"/>
          <w:lang w:val="en-US"/>
        </w:rPr>
        <w:t>before him</w:t>
      </w:r>
      <w:r w:rsidR="006F488D"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6F488D" w:rsidRPr="00BC7DEA">
        <w:rPr>
          <w:rFonts w:ascii="Times New Roman" w:hAnsi="Times New Roman" w:cs="Times New Roman"/>
          <w:sz w:val="24"/>
          <w:szCs w:val="24"/>
          <w:lang w:val="en-US"/>
        </w:rPr>
        <w:t xml:space="preserve">The </w:t>
      </w:r>
      <w:r w:rsidR="00DE048F" w:rsidRPr="00BC7DEA">
        <w:rPr>
          <w:rFonts w:ascii="Times New Roman" w:hAnsi="Times New Roman" w:cs="Times New Roman"/>
          <w:sz w:val="24"/>
          <w:szCs w:val="24"/>
          <w:lang w:val="en-US"/>
        </w:rPr>
        <w:t>appellants</w:t>
      </w:r>
      <w:r w:rsidR="006F488D" w:rsidRPr="00BC7DEA">
        <w:rPr>
          <w:rFonts w:ascii="Times New Roman" w:hAnsi="Times New Roman" w:cs="Times New Roman"/>
          <w:sz w:val="24"/>
          <w:szCs w:val="24"/>
          <w:lang w:val="en-US"/>
        </w:rPr>
        <w:t xml:space="preserve"> also submitted</w:t>
      </w:r>
      <w:r w:rsidR="00FB7E4D" w:rsidRPr="00BC7DEA">
        <w:rPr>
          <w:rFonts w:ascii="Times New Roman" w:hAnsi="Times New Roman" w:cs="Times New Roman"/>
          <w:sz w:val="24"/>
          <w:szCs w:val="24"/>
          <w:lang w:val="en-US"/>
        </w:rPr>
        <w:t>, that the</w:t>
      </w:r>
      <w:r w:rsidR="004D1405" w:rsidRPr="00BC7DEA">
        <w:rPr>
          <w:rFonts w:ascii="Times New Roman" w:hAnsi="Times New Roman" w:cs="Times New Roman"/>
          <w:sz w:val="24"/>
          <w:szCs w:val="24"/>
          <w:lang w:val="en-US"/>
        </w:rPr>
        <w:t xml:space="preserve"> memo listing the number </w:t>
      </w:r>
      <w:r w:rsidR="004D1405" w:rsidRPr="00BC7DEA">
        <w:rPr>
          <w:rFonts w:ascii="Times New Roman" w:hAnsi="Times New Roman" w:cs="Times New Roman"/>
          <w:sz w:val="24"/>
          <w:szCs w:val="24"/>
          <w:lang w:val="en-US"/>
        </w:rPr>
        <w:lastRenderedPageBreak/>
        <w:t xml:space="preserve">of </w:t>
      </w:r>
      <w:r w:rsidR="00FB7E4D" w:rsidRPr="00BC7DEA">
        <w:rPr>
          <w:rFonts w:ascii="Times New Roman" w:hAnsi="Times New Roman" w:cs="Times New Roman"/>
          <w:sz w:val="24"/>
          <w:szCs w:val="24"/>
          <w:lang w:val="en-US"/>
        </w:rPr>
        <w:t xml:space="preserve">non-managerial </w:t>
      </w:r>
      <w:r w:rsidR="004D1405" w:rsidRPr="00BC7DEA">
        <w:rPr>
          <w:rFonts w:ascii="Times New Roman" w:hAnsi="Times New Roman" w:cs="Times New Roman"/>
          <w:sz w:val="24"/>
          <w:szCs w:val="24"/>
          <w:lang w:val="en-US"/>
        </w:rPr>
        <w:t>employee</w:t>
      </w:r>
      <w:r w:rsidR="00FB7E4D" w:rsidRPr="00BC7DEA">
        <w:rPr>
          <w:rFonts w:ascii="Times New Roman" w:hAnsi="Times New Roman" w:cs="Times New Roman"/>
          <w:sz w:val="24"/>
          <w:szCs w:val="24"/>
          <w:lang w:val="en-US"/>
        </w:rPr>
        <w:t xml:space="preserve">s of the respondent and which list was approved and </w:t>
      </w:r>
      <w:r w:rsidR="004D1405" w:rsidRPr="00BC7DEA">
        <w:rPr>
          <w:rFonts w:ascii="Times New Roman" w:hAnsi="Times New Roman" w:cs="Times New Roman"/>
          <w:sz w:val="24"/>
          <w:szCs w:val="24"/>
          <w:lang w:val="en-US"/>
        </w:rPr>
        <w:t xml:space="preserve">confirmed by the Director, </w:t>
      </w:r>
      <w:r w:rsidR="00DE048F" w:rsidRPr="00BC7DEA">
        <w:rPr>
          <w:rFonts w:ascii="Times New Roman" w:hAnsi="Times New Roman" w:cs="Times New Roman"/>
          <w:sz w:val="24"/>
          <w:szCs w:val="24"/>
          <w:lang w:val="en-US"/>
        </w:rPr>
        <w:t xml:space="preserve">of </w:t>
      </w:r>
      <w:r w:rsidR="004D1405" w:rsidRPr="00BC7DEA">
        <w:rPr>
          <w:rFonts w:ascii="Times New Roman" w:hAnsi="Times New Roman" w:cs="Times New Roman"/>
          <w:sz w:val="24"/>
          <w:szCs w:val="24"/>
          <w:lang w:val="en-US"/>
        </w:rPr>
        <w:t>Human Resources and Support Services, Mr. E.S. Rwatirera</w:t>
      </w:r>
      <w:r w:rsidR="00FB7E4D" w:rsidRPr="00BC7DEA">
        <w:rPr>
          <w:rFonts w:ascii="Times New Roman" w:hAnsi="Times New Roman" w:cs="Times New Roman"/>
          <w:sz w:val="24"/>
          <w:szCs w:val="24"/>
          <w:lang w:val="en-US"/>
        </w:rPr>
        <w:t xml:space="preserve"> comprised of their names. </w:t>
      </w:r>
      <w:r w:rsidR="00062A7B" w:rsidRPr="00BC7DEA">
        <w:rPr>
          <w:rFonts w:ascii="Times New Roman" w:hAnsi="Times New Roman" w:cs="Times New Roman"/>
          <w:sz w:val="24"/>
          <w:szCs w:val="24"/>
          <w:lang w:val="en-US"/>
        </w:rPr>
        <w:t xml:space="preserve"> </w:t>
      </w:r>
      <w:r w:rsidR="004D1405" w:rsidRPr="00BC7DEA">
        <w:rPr>
          <w:rFonts w:ascii="Times New Roman" w:hAnsi="Times New Roman" w:cs="Times New Roman"/>
          <w:sz w:val="24"/>
          <w:szCs w:val="24"/>
          <w:lang w:val="en-US"/>
        </w:rPr>
        <w:t xml:space="preserve">The </w:t>
      </w:r>
      <w:r w:rsidR="003F52F0" w:rsidRPr="00BC7DEA">
        <w:rPr>
          <w:rFonts w:ascii="Times New Roman" w:hAnsi="Times New Roman" w:cs="Times New Roman"/>
          <w:sz w:val="24"/>
          <w:szCs w:val="24"/>
          <w:lang w:val="en-US"/>
        </w:rPr>
        <w:t>appellants</w:t>
      </w:r>
      <w:r w:rsidR="00FB7E4D" w:rsidRPr="00BC7DEA">
        <w:rPr>
          <w:rFonts w:ascii="Times New Roman" w:hAnsi="Times New Roman" w:cs="Times New Roman"/>
          <w:sz w:val="24"/>
          <w:szCs w:val="24"/>
          <w:lang w:val="en-US"/>
        </w:rPr>
        <w:t xml:space="preserve"> further claimed that the Works Council Agreement</w:t>
      </w:r>
      <w:r w:rsidR="004D1405" w:rsidRPr="00BC7DEA">
        <w:rPr>
          <w:rFonts w:ascii="Times New Roman" w:hAnsi="Times New Roman" w:cs="Times New Roman"/>
          <w:sz w:val="24"/>
          <w:szCs w:val="24"/>
          <w:lang w:val="en-US"/>
        </w:rPr>
        <w:t xml:space="preserve"> covered </w:t>
      </w:r>
      <w:r w:rsidR="004D1405" w:rsidRPr="00BC7DEA">
        <w:rPr>
          <w:rFonts w:ascii="Times New Roman" w:hAnsi="Times New Roman" w:cs="Times New Roman"/>
          <w:b/>
          <w:bCs/>
          <w:sz w:val="24"/>
          <w:szCs w:val="24"/>
          <w:lang w:val="en-US"/>
        </w:rPr>
        <w:t>all</w:t>
      </w:r>
      <w:r w:rsidR="004D1405" w:rsidRPr="00BC7DEA">
        <w:rPr>
          <w:rFonts w:ascii="Times New Roman" w:hAnsi="Times New Roman" w:cs="Times New Roman"/>
          <w:sz w:val="24"/>
          <w:szCs w:val="24"/>
          <w:lang w:val="en-US"/>
        </w:rPr>
        <w:t xml:space="preserve"> non-managerial employees of the respondent without discrimination. </w:t>
      </w:r>
      <w:r w:rsidR="00062A7B" w:rsidRPr="00BC7DEA">
        <w:rPr>
          <w:rFonts w:ascii="Times New Roman" w:hAnsi="Times New Roman" w:cs="Times New Roman"/>
          <w:sz w:val="24"/>
          <w:szCs w:val="24"/>
          <w:lang w:val="en-US"/>
        </w:rPr>
        <w:t xml:space="preserve"> </w:t>
      </w:r>
      <w:r w:rsidR="004D1405" w:rsidRPr="00BC7DEA">
        <w:rPr>
          <w:rFonts w:ascii="Times New Roman" w:hAnsi="Times New Roman" w:cs="Times New Roman"/>
          <w:sz w:val="24"/>
          <w:szCs w:val="24"/>
          <w:lang w:val="en-US"/>
        </w:rPr>
        <w:t xml:space="preserve">The </w:t>
      </w:r>
      <w:r w:rsidR="00DE048F" w:rsidRPr="00BC7DEA">
        <w:rPr>
          <w:rFonts w:ascii="Times New Roman" w:hAnsi="Times New Roman" w:cs="Times New Roman"/>
          <w:sz w:val="24"/>
          <w:szCs w:val="24"/>
          <w:lang w:val="en-US"/>
        </w:rPr>
        <w:t>appellants</w:t>
      </w:r>
      <w:r w:rsidR="004D1405" w:rsidRPr="00BC7DEA">
        <w:rPr>
          <w:rFonts w:ascii="Times New Roman" w:hAnsi="Times New Roman" w:cs="Times New Roman"/>
          <w:sz w:val="24"/>
          <w:szCs w:val="24"/>
          <w:lang w:val="en-US"/>
        </w:rPr>
        <w:t xml:space="preserve">, therefore, urged the court </w:t>
      </w:r>
      <w:r w:rsidR="004D1405" w:rsidRPr="00BC7DEA">
        <w:rPr>
          <w:rFonts w:ascii="Times New Roman" w:hAnsi="Times New Roman" w:cs="Times New Roman"/>
          <w:i/>
          <w:sz w:val="24"/>
          <w:szCs w:val="24"/>
          <w:lang w:val="en-US"/>
        </w:rPr>
        <w:t>a quo</w:t>
      </w:r>
      <w:r w:rsidR="00FB7E4D" w:rsidRPr="00BC7DEA">
        <w:rPr>
          <w:rFonts w:ascii="Times New Roman" w:hAnsi="Times New Roman" w:cs="Times New Roman"/>
          <w:sz w:val="24"/>
          <w:szCs w:val="24"/>
          <w:lang w:val="en-US"/>
        </w:rPr>
        <w:t xml:space="preserve"> to find in their favor.</w:t>
      </w:r>
    </w:p>
    <w:p w14:paraId="2F7207FE" w14:textId="77777777" w:rsidR="00062A7B" w:rsidRPr="00334FBD" w:rsidRDefault="00062A7B" w:rsidP="00062A7B">
      <w:pPr>
        <w:pStyle w:val="ListParagraph"/>
        <w:tabs>
          <w:tab w:val="left" w:pos="90"/>
          <w:tab w:val="left" w:pos="270"/>
          <w:tab w:val="left" w:pos="450"/>
        </w:tabs>
        <w:spacing w:line="240" w:lineRule="auto"/>
        <w:jc w:val="both"/>
        <w:rPr>
          <w:rFonts w:ascii="Times New Roman" w:hAnsi="Times New Roman" w:cs="Times New Roman"/>
          <w:sz w:val="24"/>
          <w:szCs w:val="24"/>
          <w:lang w:val="en-US"/>
        </w:rPr>
      </w:pPr>
    </w:p>
    <w:p w14:paraId="0FCDB8DF" w14:textId="1F0158EE" w:rsidR="00D918C3"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[14]</w:t>
      </w:r>
      <w:r>
        <w:rPr>
          <w:rFonts w:ascii="Times New Roman" w:hAnsi="Times New Roman" w:cs="Times New Roman"/>
          <w:sz w:val="24"/>
          <w:szCs w:val="24"/>
          <w:lang w:val="en-US"/>
        </w:rPr>
        <w:tab/>
      </w:r>
      <w:r>
        <w:rPr>
          <w:rFonts w:ascii="Times New Roman" w:hAnsi="Times New Roman" w:cs="Times New Roman"/>
          <w:sz w:val="24"/>
          <w:szCs w:val="24"/>
          <w:lang w:val="en-US"/>
        </w:rPr>
        <w:tab/>
      </w:r>
      <w:r w:rsidR="004D1405" w:rsidRPr="00BC7DEA">
        <w:rPr>
          <w:rFonts w:ascii="Times New Roman" w:hAnsi="Times New Roman" w:cs="Times New Roman"/>
          <w:sz w:val="24"/>
          <w:szCs w:val="24"/>
          <w:lang w:val="en-US"/>
        </w:rPr>
        <w:t xml:space="preserve">The appellants’ </w:t>
      </w:r>
      <w:r w:rsidR="00F31459" w:rsidRPr="00BC7DEA">
        <w:rPr>
          <w:rFonts w:ascii="Times New Roman" w:hAnsi="Times New Roman" w:cs="Times New Roman"/>
          <w:sz w:val="24"/>
          <w:szCs w:val="24"/>
          <w:lang w:val="en-US"/>
        </w:rPr>
        <w:t>claim was</w:t>
      </w:r>
      <w:r w:rsidR="004D1405" w:rsidRPr="00BC7DEA">
        <w:rPr>
          <w:rFonts w:ascii="Times New Roman" w:hAnsi="Times New Roman" w:cs="Times New Roman"/>
          <w:sz w:val="24"/>
          <w:szCs w:val="24"/>
          <w:lang w:val="en-US"/>
        </w:rPr>
        <w:t xml:space="preserve"> opposed by</w:t>
      </w:r>
      <w:r w:rsidR="00593A3C" w:rsidRPr="00BC7DEA">
        <w:rPr>
          <w:rFonts w:ascii="Times New Roman" w:hAnsi="Times New Roman" w:cs="Times New Roman"/>
          <w:sz w:val="24"/>
          <w:szCs w:val="24"/>
          <w:lang w:val="en-US"/>
        </w:rPr>
        <w:t xml:space="preserve"> the respondent which </w:t>
      </w:r>
      <w:r w:rsidR="00877072" w:rsidRPr="00BC7DEA">
        <w:rPr>
          <w:rFonts w:ascii="Times New Roman" w:hAnsi="Times New Roman" w:cs="Times New Roman"/>
          <w:sz w:val="24"/>
          <w:szCs w:val="24"/>
          <w:lang w:val="en-US"/>
        </w:rPr>
        <w:t xml:space="preserve">argued that they </w:t>
      </w:r>
      <w:r w:rsidR="004D1405" w:rsidRPr="00BC7DEA">
        <w:rPr>
          <w:rFonts w:ascii="Times New Roman" w:hAnsi="Times New Roman" w:cs="Times New Roman"/>
          <w:sz w:val="24"/>
          <w:szCs w:val="24"/>
          <w:lang w:val="en-US"/>
        </w:rPr>
        <w:t xml:space="preserve">were </w:t>
      </w:r>
      <w:r w:rsidR="00F31459" w:rsidRPr="00BC7DEA">
        <w:rPr>
          <w:rFonts w:ascii="Times New Roman" w:hAnsi="Times New Roman" w:cs="Times New Roman"/>
          <w:sz w:val="24"/>
          <w:szCs w:val="24"/>
          <w:lang w:val="en-US"/>
        </w:rPr>
        <w:t xml:space="preserve">not part of the 1 079 employees </w:t>
      </w:r>
      <w:r w:rsidR="008064C4" w:rsidRPr="00BC7DEA">
        <w:rPr>
          <w:rFonts w:ascii="Times New Roman" w:hAnsi="Times New Roman" w:cs="Times New Roman"/>
          <w:sz w:val="24"/>
          <w:szCs w:val="24"/>
          <w:lang w:val="en-US"/>
        </w:rPr>
        <w:t xml:space="preserve">that were covered by the decision by Arbitrator Nasho </w:t>
      </w:r>
      <w:r w:rsidR="004D1405" w:rsidRPr="00BC7DEA">
        <w:rPr>
          <w:rFonts w:ascii="Times New Roman" w:hAnsi="Times New Roman" w:cs="Times New Roman"/>
          <w:sz w:val="24"/>
          <w:szCs w:val="24"/>
          <w:lang w:val="en-US"/>
        </w:rPr>
        <w:t>and that there was no proof that they had contributed towards the legal costs</w:t>
      </w:r>
      <w:r w:rsidR="00F31459" w:rsidRPr="00BC7DEA">
        <w:rPr>
          <w:rFonts w:ascii="Times New Roman" w:hAnsi="Times New Roman" w:cs="Times New Roman"/>
          <w:sz w:val="24"/>
          <w:szCs w:val="24"/>
          <w:lang w:val="en-US"/>
        </w:rPr>
        <w:t xml:space="preserve"> of placing the matter before </w:t>
      </w:r>
      <w:r w:rsidR="008064C4" w:rsidRPr="00BC7DEA">
        <w:rPr>
          <w:rFonts w:ascii="Times New Roman" w:hAnsi="Times New Roman" w:cs="Times New Roman"/>
          <w:sz w:val="24"/>
          <w:szCs w:val="24"/>
          <w:lang w:val="en-US"/>
        </w:rPr>
        <w:t>him.</w:t>
      </w:r>
      <w:r w:rsidR="004D1405"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EF2EA0" w:rsidRPr="00BC7DEA">
        <w:rPr>
          <w:rFonts w:ascii="Times New Roman" w:hAnsi="Times New Roman" w:cs="Times New Roman"/>
          <w:sz w:val="24"/>
          <w:szCs w:val="24"/>
          <w:lang w:val="en-US"/>
        </w:rPr>
        <w:t>It was submitted that t</w:t>
      </w:r>
      <w:r w:rsidR="004D1405" w:rsidRPr="00BC7DEA">
        <w:rPr>
          <w:rFonts w:ascii="Times New Roman" w:hAnsi="Times New Roman" w:cs="Times New Roman"/>
          <w:sz w:val="24"/>
          <w:szCs w:val="24"/>
          <w:lang w:val="en-US"/>
        </w:rPr>
        <w:t>he respondent’</w:t>
      </w:r>
      <w:r w:rsidR="00F31459" w:rsidRPr="00BC7DEA">
        <w:rPr>
          <w:rFonts w:ascii="Times New Roman" w:hAnsi="Times New Roman" w:cs="Times New Roman"/>
          <w:sz w:val="24"/>
          <w:szCs w:val="24"/>
          <w:lang w:val="en-US"/>
        </w:rPr>
        <w:t>s director of Human Resources and Support S</w:t>
      </w:r>
      <w:r w:rsidR="004D1405" w:rsidRPr="00BC7DEA">
        <w:rPr>
          <w:rFonts w:ascii="Times New Roman" w:hAnsi="Times New Roman" w:cs="Times New Roman"/>
          <w:sz w:val="24"/>
          <w:szCs w:val="24"/>
          <w:lang w:val="en-US"/>
        </w:rPr>
        <w:t xml:space="preserve">ervices denied having confirmed the contents of the </w:t>
      </w:r>
      <w:r w:rsidR="00F31459" w:rsidRPr="00BC7DEA">
        <w:rPr>
          <w:rFonts w:ascii="Times New Roman" w:hAnsi="Times New Roman" w:cs="Times New Roman"/>
          <w:sz w:val="24"/>
          <w:szCs w:val="24"/>
          <w:lang w:val="en-US"/>
        </w:rPr>
        <w:t>memo</w:t>
      </w:r>
      <w:r w:rsidR="00877072" w:rsidRPr="00BC7DEA">
        <w:rPr>
          <w:rFonts w:ascii="Times New Roman" w:hAnsi="Times New Roman" w:cs="Times New Roman"/>
          <w:sz w:val="24"/>
          <w:szCs w:val="24"/>
          <w:lang w:val="en-US"/>
        </w:rPr>
        <w:t>randum</w:t>
      </w:r>
      <w:r w:rsidR="00F31459" w:rsidRPr="00BC7DEA">
        <w:rPr>
          <w:rFonts w:ascii="Times New Roman" w:hAnsi="Times New Roman" w:cs="Times New Roman"/>
          <w:sz w:val="24"/>
          <w:szCs w:val="24"/>
          <w:lang w:val="en-US"/>
        </w:rPr>
        <w:t xml:space="preserve"> which the </w:t>
      </w:r>
      <w:r w:rsidR="00DE048F" w:rsidRPr="00BC7DEA">
        <w:rPr>
          <w:rFonts w:ascii="Times New Roman" w:hAnsi="Times New Roman" w:cs="Times New Roman"/>
          <w:sz w:val="24"/>
          <w:szCs w:val="24"/>
          <w:lang w:val="en-US"/>
        </w:rPr>
        <w:t>appellants</w:t>
      </w:r>
      <w:r w:rsidR="00877072" w:rsidRPr="00BC7DEA">
        <w:rPr>
          <w:rFonts w:ascii="Times New Roman" w:hAnsi="Times New Roman" w:cs="Times New Roman"/>
          <w:sz w:val="24"/>
          <w:szCs w:val="24"/>
          <w:lang w:val="en-US"/>
        </w:rPr>
        <w:t xml:space="preserve"> claimed to</w:t>
      </w:r>
      <w:r w:rsidR="004D1405" w:rsidRPr="00BC7DEA">
        <w:rPr>
          <w:rFonts w:ascii="Times New Roman" w:hAnsi="Times New Roman" w:cs="Times New Roman"/>
          <w:sz w:val="24"/>
          <w:szCs w:val="24"/>
          <w:lang w:val="en-US"/>
        </w:rPr>
        <w:t xml:space="preserve"> inclu</w:t>
      </w:r>
      <w:r w:rsidR="00877072" w:rsidRPr="00BC7DEA">
        <w:rPr>
          <w:rFonts w:ascii="Times New Roman" w:hAnsi="Times New Roman" w:cs="Times New Roman"/>
          <w:sz w:val="24"/>
          <w:szCs w:val="24"/>
          <w:lang w:val="en-US"/>
        </w:rPr>
        <w:t>de</w:t>
      </w:r>
      <w:r w:rsidR="004D1405" w:rsidRPr="00BC7DEA">
        <w:rPr>
          <w:rFonts w:ascii="Times New Roman" w:hAnsi="Times New Roman" w:cs="Times New Roman"/>
          <w:sz w:val="24"/>
          <w:szCs w:val="24"/>
          <w:lang w:val="en-US"/>
        </w:rPr>
        <w:t xml:space="preserve"> their names as beneficiaries of the arbitral award and the subsequent </w:t>
      </w:r>
      <w:r w:rsidR="00F31459" w:rsidRPr="00BC7DEA">
        <w:rPr>
          <w:rFonts w:ascii="Times New Roman" w:hAnsi="Times New Roman" w:cs="Times New Roman"/>
          <w:sz w:val="24"/>
          <w:szCs w:val="24"/>
          <w:lang w:val="en-US"/>
        </w:rPr>
        <w:t xml:space="preserve">Works Council </w:t>
      </w:r>
      <w:r w:rsidR="004D1405" w:rsidRPr="00BC7DEA">
        <w:rPr>
          <w:rFonts w:ascii="Times New Roman" w:hAnsi="Times New Roman" w:cs="Times New Roman"/>
          <w:sz w:val="24"/>
          <w:szCs w:val="24"/>
          <w:lang w:val="en-US"/>
        </w:rPr>
        <w:t xml:space="preserve">Agreement. </w:t>
      </w:r>
    </w:p>
    <w:p w14:paraId="5FABC63E" w14:textId="77777777" w:rsidR="00062A7B" w:rsidRPr="00062A7B" w:rsidRDefault="00062A7B" w:rsidP="00062A7B">
      <w:pPr>
        <w:pStyle w:val="ListParagraph"/>
        <w:rPr>
          <w:rFonts w:ascii="Times New Roman" w:hAnsi="Times New Roman" w:cs="Times New Roman"/>
          <w:sz w:val="24"/>
          <w:szCs w:val="24"/>
          <w:lang w:val="en-US"/>
        </w:rPr>
      </w:pPr>
    </w:p>
    <w:p w14:paraId="03EABEF1" w14:textId="77777777" w:rsidR="00062A7B" w:rsidRPr="00334FBD" w:rsidRDefault="00062A7B" w:rsidP="00062A7B">
      <w:pPr>
        <w:pStyle w:val="ListParagraph"/>
        <w:tabs>
          <w:tab w:val="left" w:pos="90"/>
          <w:tab w:val="left" w:pos="270"/>
          <w:tab w:val="left" w:pos="450"/>
        </w:tabs>
        <w:spacing w:line="240" w:lineRule="auto"/>
        <w:jc w:val="both"/>
        <w:rPr>
          <w:rFonts w:ascii="Times New Roman" w:hAnsi="Times New Roman" w:cs="Times New Roman"/>
          <w:sz w:val="24"/>
          <w:szCs w:val="24"/>
          <w:lang w:val="en-US"/>
        </w:rPr>
      </w:pPr>
    </w:p>
    <w:p w14:paraId="052B67FE" w14:textId="18C337E9" w:rsidR="004D1405" w:rsidRPr="00BC7DEA" w:rsidRDefault="00BC7DEA" w:rsidP="00BC7DEA">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[15]</w:t>
      </w:r>
      <w:r>
        <w:rPr>
          <w:rFonts w:ascii="Times New Roman" w:hAnsi="Times New Roman" w:cs="Times New Roman"/>
          <w:sz w:val="24"/>
          <w:szCs w:val="24"/>
          <w:lang w:val="en-US"/>
        </w:rPr>
        <w:tab/>
        <w:t>T</w:t>
      </w:r>
      <w:r w:rsidR="004D1405" w:rsidRPr="00BC7DEA">
        <w:rPr>
          <w:rFonts w:ascii="Times New Roman" w:hAnsi="Times New Roman" w:cs="Times New Roman"/>
          <w:sz w:val="24"/>
          <w:szCs w:val="24"/>
          <w:lang w:val="en-US"/>
        </w:rPr>
        <w:t xml:space="preserve">he respondent insisted that only permanent employees were covered by the </w:t>
      </w:r>
      <w:r w:rsidR="00F31459" w:rsidRPr="00BC7DEA">
        <w:rPr>
          <w:rFonts w:ascii="Times New Roman" w:hAnsi="Times New Roman" w:cs="Times New Roman"/>
          <w:sz w:val="24"/>
          <w:szCs w:val="24"/>
          <w:lang w:val="en-US"/>
        </w:rPr>
        <w:t xml:space="preserve">Works Council </w:t>
      </w:r>
      <w:r w:rsidR="006507DF" w:rsidRPr="00BC7DEA">
        <w:rPr>
          <w:rFonts w:ascii="Times New Roman" w:hAnsi="Times New Roman" w:cs="Times New Roman"/>
          <w:sz w:val="24"/>
          <w:szCs w:val="24"/>
          <w:lang w:val="en-US"/>
        </w:rPr>
        <w:t xml:space="preserve">Agreement.  </w:t>
      </w:r>
      <w:r w:rsidR="004747C3" w:rsidRPr="00BC7DEA">
        <w:rPr>
          <w:rFonts w:ascii="Times New Roman" w:hAnsi="Times New Roman" w:cs="Times New Roman"/>
          <w:sz w:val="24"/>
          <w:szCs w:val="24"/>
          <w:lang w:val="en-US"/>
        </w:rPr>
        <w:t>Further</w:t>
      </w:r>
      <w:r w:rsidR="004D1405" w:rsidRPr="00BC7DEA">
        <w:rPr>
          <w:rFonts w:ascii="Times New Roman" w:hAnsi="Times New Roman" w:cs="Times New Roman"/>
          <w:sz w:val="24"/>
          <w:szCs w:val="24"/>
          <w:lang w:val="en-US"/>
        </w:rPr>
        <w:t xml:space="preserve">, </w:t>
      </w:r>
      <w:r w:rsidR="004747C3" w:rsidRPr="00BC7DEA">
        <w:rPr>
          <w:rFonts w:ascii="Times New Roman" w:hAnsi="Times New Roman" w:cs="Times New Roman"/>
          <w:sz w:val="24"/>
          <w:szCs w:val="24"/>
          <w:lang w:val="en-US"/>
        </w:rPr>
        <w:t xml:space="preserve">it argued </w:t>
      </w:r>
      <w:r w:rsidR="004D1405" w:rsidRPr="00BC7DEA">
        <w:rPr>
          <w:rFonts w:ascii="Times New Roman" w:hAnsi="Times New Roman" w:cs="Times New Roman"/>
          <w:sz w:val="24"/>
          <w:szCs w:val="24"/>
          <w:lang w:val="en-US"/>
        </w:rPr>
        <w:t>that the appellants’ terms and cond</w:t>
      </w:r>
      <w:r w:rsidR="00F31459" w:rsidRPr="00BC7DEA">
        <w:rPr>
          <w:rFonts w:ascii="Times New Roman" w:hAnsi="Times New Roman" w:cs="Times New Roman"/>
          <w:sz w:val="24"/>
          <w:szCs w:val="24"/>
          <w:lang w:val="en-US"/>
        </w:rPr>
        <w:t xml:space="preserve">itions of fixed-term employment </w:t>
      </w:r>
      <w:r w:rsidR="004D1405" w:rsidRPr="00BC7DEA">
        <w:rPr>
          <w:rFonts w:ascii="Times New Roman" w:hAnsi="Times New Roman" w:cs="Times New Roman"/>
          <w:sz w:val="24"/>
          <w:szCs w:val="24"/>
          <w:lang w:val="en-US"/>
        </w:rPr>
        <w:t xml:space="preserve">were regulated by their contracts and were </w:t>
      </w:r>
      <w:r w:rsidR="00F31459" w:rsidRPr="00BC7DEA">
        <w:rPr>
          <w:rFonts w:ascii="Times New Roman" w:hAnsi="Times New Roman" w:cs="Times New Roman"/>
          <w:sz w:val="24"/>
          <w:szCs w:val="24"/>
          <w:lang w:val="en-US"/>
        </w:rPr>
        <w:t>not subject to any Works Council</w:t>
      </w:r>
      <w:r w:rsidR="004D1405" w:rsidRPr="00BC7DEA">
        <w:rPr>
          <w:rFonts w:ascii="Times New Roman" w:hAnsi="Times New Roman" w:cs="Times New Roman"/>
          <w:sz w:val="24"/>
          <w:szCs w:val="24"/>
          <w:lang w:val="en-US"/>
        </w:rPr>
        <w:t xml:space="preserve"> or related Workers Committee representation during the </w:t>
      </w:r>
      <w:r>
        <w:rPr>
          <w:rFonts w:ascii="Times New Roman" w:hAnsi="Times New Roman" w:cs="Times New Roman"/>
          <w:sz w:val="24"/>
          <w:szCs w:val="24"/>
          <w:lang w:val="en-US"/>
        </w:rPr>
        <w:t>September </w:t>
      </w:r>
      <w:r w:rsidR="00F31459" w:rsidRPr="00BC7DEA">
        <w:rPr>
          <w:rFonts w:ascii="Times New Roman" w:hAnsi="Times New Roman" w:cs="Times New Roman"/>
          <w:sz w:val="24"/>
          <w:szCs w:val="24"/>
          <w:lang w:val="en-US"/>
        </w:rPr>
        <w:t xml:space="preserve">2010 </w:t>
      </w:r>
      <w:r w:rsidR="004D1405" w:rsidRPr="00BC7DEA">
        <w:rPr>
          <w:rFonts w:ascii="Times New Roman" w:hAnsi="Times New Roman" w:cs="Times New Roman"/>
          <w:sz w:val="24"/>
          <w:szCs w:val="24"/>
          <w:lang w:val="en-US"/>
        </w:rPr>
        <w:t>neg</w:t>
      </w:r>
      <w:r w:rsidR="00062A7B" w:rsidRPr="00BC7DEA">
        <w:rPr>
          <w:rFonts w:ascii="Times New Roman" w:hAnsi="Times New Roman" w:cs="Times New Roman"/>
          <w:sz w:val="24"/>
          <w:szCs w:val="24"/>
          <w:lang w:val="en-US"/>
        </w:rPr>
        <w:t xml:space="preserve">otiations.  </w:t>
      </w:r>
      <w:r w:rsidR="00F31459" w:rsidRPr="00BC7DEA">
        <w:rPr>
          <w:rFonts w:ascii="Times New Roman" w:hAnsi="Times New Roman" w:cs="Times New Roman"/>
          <w:sz w:val="24"/>
          <w:szCs w:val="24"/>
          <w:lang w:val="en-US"/>
        </w:rPr>
        <w:t>The respondent added</w:t>
      </w:r>
      <w:r w:rsidR="004D1405" w:rsidRPr="00BC7DEA">
        <w:rPr>
          <w:rFonts w:ascii="Times New Roman" w:hAnsi="Times New Roman" w:cs="Times New Roman"/>
          <w:sz w:val="24"/>
          <w:szCs w:val="24"/>
          <w:lang w:val="en-US"/>
        </w:rPr>
        <w:t xml:space="preserve"> that the appellants’ jobs were ungraded and fell outside the scope of the </w:t>
      </w:r>
      <w:r w:rsidR="00F31459" w:rsidRPr="00BC7DEA">
        <w:rPr>
          <w:rFonts w:ascii="Times New Roman" w:hAnsi="Times New Roman" w:cs="Times New Roman"/>
          <w:sz w:val="24"/>
          <w:szCs w:val="24"/>
          <w:lang w:val="en-US"/>
        </w:rPr>
        <w:t xml:space="preserve">Works Council </w:t>
      </w:r>
      <w:r w:rsidR="004D1405" w:rsidRPr="00BC7DEA">
        <w:rPr>
          <w:rFonts w:ascii="Times New Roman" w:hAnsi="Times New Roman" w:cs="Times New Roman"/>
          <w:sz w:val="24"/>
          <w:szCs w:val="24"/>
          <w:lang w:val="en-US"/>
        </w:rPr>
        <w:t>Agreement which expressly provided for salaries an</w:t>
      </w:r>
      <w:r w:rsidR="008E3AAA" w:rsidRPr="00BC7DEA">
        <w:rPr>
          <w:rFonts w:ascii="Times New Roman" w:hAnsi="Times New Roman" w:cs="Times New Roman"/>
          <w:sz w:val="24"/>
          <w:szCs w:val="24"/>
          <w:lang w:val="en-US"/>
        </w:rPr>
        <w:t xml:space="preserve">d terms and conditions of </w:t>
      </w:r>
      <w:r w:rsidR="00F31459" w:rsidRPr="00BC7DEA">
        <w:rPr>
          <w:rFonts w:ascii="Times New Roman" w:hAnsi="Times New Roman" w:cs="Times New Roman"/>
          <w:sz w:val="24"/>
          <w:szCs w:val="24"/>
          <w:lang w:val="en-US"/>
        </w:rPr>
        <w:t xml:space="preserve">the respondent’s </w:t>
      </w:r>
      <w:r w:rsidR="004D1405" w:rsidRPr="00BC7DEA">
        <w:rPr>
          <w:rFonts w:ascii="Times New Roman" w:hAnsi="Times New Roman" w:cs="Times New Roman"/>
          <w:sz w:val="24"/>
          <w:szCs w:val="24"/>
          <w:lang w:val="en-US"/>
        </w:rPr>
        <w:t xml:space="preserve">employees </w:t>
      </w:r>
      <w:r w:rsidR="00F31459" w:rsidRPr="00BC7DEA">
        <w:rPr>
          <w:rFonts w:ascii="Times New Roman" w:hAnsi="Times New Roman" w:cs="Times New Roman"/>
          <w:sz w:val="24"/>
          <w:szCs w:val="24"/>
          <w:lang w:val="en-US"/>
        </w:rPr>
        <w:t xml:space="preserve">on permanent contracts of employment </w:t>
      </w:r>
      <w:r w:rsidR="004D1405" w:rsidRPr="00BC7DEA">
        <w:rPr>
          <w:rFonts w:ascii="Times New Roman" w:hAnsi="Times New Roman" w:cs="Times New Roman"/>
          <w:sz w:val="24"/>
          <w:szCs w:val="24"/>
          <w:lang w:val="en-US"/>
        </w:rPr>
        <w:t xml:space="preserve">in grades G1 to G12. </w:t>
      </w:r>
      <w:r w:rsidR="00062A7B" w:rsidRPr="00BC7DEA">
        <w:rPr>
          <w:rFonts w:ascii="Times New Roman" w:hAnsi="Times New Roman" w:cs="Times New Roman"/>
          <w:sz w:val="24"/>
          <w:szCs w:val="24"/>
          <w:lang w:val="en-US"/>
        </w:rPr>
        <w:t xml:space="preserve"> </w:t>
      </w:r>
      <w:r w:rsidR="00F042D1" w:rsidRPr="00BC7DEA">
        <w:rPr>
          <w:rFonts w:ascii="Times New Roman" w:hAnsi="Times New Roman" w:cs="Times New Roman"/>
          <w:sz w:val="24"/>
          <w:szCs w:val="24"/>
          <w:lang w:val="en-US"/>
        </w:rPr>
        <w:t xml:space="preserve">The respondent, </w:t>
      </w:r>
      <w:r w:rsidR="00162736" w:rsidRPr="00BC7DEA">
        <w:rPr>
          <w:rFonts w:ascii="Times New Roman" w:hAnsi="Times New Roman" w:cs="Times New Roman"/>
          <w:sz w:val="24"/>
          <w:szCs w:val="24"/>
          <w:lang w:val="en-US"/>
        </w:rPr>
        <w:t>however, did</w:t>
      </w:r>
      <w:r w:rsidR="00F042D1" w:rsidRPr="00BC7DEA">
        <w:rPr>
          <w:rFonts w:ascii="Times New Roman" w:hAnsi="Times New Roman" w:cs="Times New Roman"/>
          <w:sz w:val="24"/>
          <w:szCs w:val="24"/>
          <w:lang w:val="en-US"/>
        </w:rPr>
        <w:t xml:space="preserve"> not comment on the ar</w:t>
      </w:r>
      <w:r w:rsidR="00B6656B" w:rsidRPr="00BC7DEA">
        <w:rPr>
          <w:rFonts w:ascii="Times New Roman" w:hAnsi="Times New Roman" w:cs="Times New Roman"/>
          <w:sz w:val="24"/>
          <w:szCs w:val="24"/>
          <w:lang w:val="en-US"/>
        </w:rPr>
        <w:t>r</w:t>
      </w:r>
      <w:r w:rsidR="00F042D1" w:rsidRPr="00BC7DEA">
        <w:rPr>
          <w:rFonts w:ascii="Times New Roman" w:hAnsi="Times New Roman" w:cs="Times New Roman"/>
          <w:sz w:val="24"/>
          <w:szCs w:val="24"/>
          <w:lang w:val="en-US"/>
        </w:rPr>
        <w:t xml:space="preserve">ear salaries of US$500 which were awarded across the board </w:t>
      </w:r>
      <w:r w:rsidR="00162736" w:rsidRPr="00BC7DEA">
        <w:rPr>
          <w:rFonts w:ascii="Times New Roman" w:hAnsi="Times New Roman" w:cs="Times New Roman"/>
          <w:sz w:val="24"/>
          <w:szCs w:val="24"/>
          <w:lang w:val="en-US"/>
        </w:rPr>
        <w:t xml:space="preserve">by the Works Council Meeting </w:t>
      </w:r>
      <w:r w:rsidR="00F042D1" w:rsidRPr="00BC7DEA">
        <w:rPr>
          <w:rFonts w:ascii="Times New Roman" w:hAnsi="Times New Roman" w:cs="Times New Roman"/>
          <w:sz w:val="24"/>
          <w:szCs w:val="24"/>
          <w:lang w:val="en-US"/>
        </w:rPr>
        <w:t xml:space="preserve">between </w:t>
      </w:r>
      <w:r w:rsidR="003F52F0" w:rsidRPr="00BC7DEA">
        <w:rPr>
          <w:rFonts w:ascii="Times New Roman" w:hAnsi="Times New Roman" w:cs="Times New Roman"/>
          <w:sz w:val="24"/>
          <w:szCs w:val="24"/>
          <w:lang w:val="en-US"/>
        </w:rPr>
        <w:t xml:space="preserve">1 </w:t>
      </w:r>
      <w:r w:rsidR="00F042D1" w:rsidRPr="00BC7DEA">
        <w:rPr>
          <w:rFonts w:ascii="Times New Roman" w:hAnsi="Times New Roman" w:cs="Times New Roman"/>
          <w:sz w:val="24"/>
          <w:szCs w:val="24"/>
          <w:lang w:val="en-US"/>
        </w:rPr>
        <w:t xml:space="preserve">March and </w:t>
      </w:r>
      <w:r w:rsidR="003F52F0" w:rsidRPr="00BC7DEA">
        <w:rPr>
          <w:rFonts w:ascii="Times New Roman" w:hAnsi="Times New Roman" w:cs="Times New Roman"/>
          <w:sz w:val="24"/>
          <w:szCs w:val="24"/>
          <w:lang w:val="en-US"/>
        </w:rPr>
        <w:t xml:space="preserve">31 </w:t>
      </w:r>
      <w:r w:rsidR="00F042D1" w:rsidRPr="00BC7DEA">
        <w:rPr>
          <w:rFonts w:ascii="Times New Roman" w:hAnsi="Times New Roman" w:cs="Times New Roman"/>
          <w:sz w:val="24"/>
          <w:szCs w:val="24"/>
          <w:lang w:val="en-US"/>
        </w:rPr>
        <w:t xml:space="preserve">December </w:t>
      </w:r>
      <w:r w:rsidR="00162736" w:rsidRPr="00BC7DEA">
        <w:rPr>
          <w:rFonts w:ascii="Times New Roman" w:hAnsi="Times New Roman" w:cs="Times New Roman"/>
          <w:sz w:val="24"/>
          <w:szCs w:val="24"/>
          <w:lang w:val="en-US"/>
        </w:rPr>
        <w:t>2009 and upon which the appellants</w:t>
      </w:r>
      <w:r w:rsidR="00B6656B" w:rsidRPr="00BC7DEA">
        <w:rPr>
          <w:rFonts w:ascii="Times New Roman" w:hAnsi="Times New Roman" w:cs="Times New Roman"/>
          <w:sz w:val="24"/>
          <w:szCs w:val="24"/>
          <w:lang w:val="en-US"/>
        </w:rPr>
        <w:t>’</w:t>
      </w:r>
      <w:r w:rsidR="00162736" w:rsidRPr="00BC7DEA">
        <w:rPr>
          <w:rFonts w:ascii="Times New Roman" w:hAnsi="Times New Roman" w:cs="Times New Roman"/>
          <w:sz w:val="24"/>
          <w:szCs w:val="24"/>
          <w:lang w:val="en-US"/>
        </w:rPr>
        <w:t xml:space="preserve"> claim was based.</w:t>
      </w:r>
    </w:p>
    <w:p w14:paraId="6D413078" w14:textId="14C3DDB1" w:rsidR="00542FC8" w:rsidRPr="00BC7DEA" w:rsidRDefault="00BC7DEA" w:rsidP="00E80EEF">
      <w:pPr>
        <w:tabs>
          <w:tab w:val="left" w:pos="90"/>
          <w:tab w:val="left" w:pos="270"/>
          <w:tab w:val="left" w:pos="450"/>
        </w:tabs>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31459" w:rsidRPr="00BC7DEA">
        <w:rPr>
          <w:rFonts w:ascii="Times New Roman" w:hAnsi="Times New Roman" w:cs="Times New Roman"/>
          <w:sz w:val="24"/>
          <w:szCs w:val="24"/>
          <w:lang w:val="en-US"/>
        </w:rPr>
        <w:t>T</w:t>
      </w:r>
      <w:r w:rsidR="004D1405" w:rsidRPr="00BC7DEA">
        <w:rPr>
          <w:rFonts w:ascii="Times New Roman" w:hAnsi="Times New Roman" w:cs="Times New Roman"/>
          <w:sz w:val="24"/>
          <w:szCs w:val="24"/>
          <w:lang w:val="en-US"/>
        </w:rPr>
        <w:t xml:space="preserve">he respondent </w:t>
      </w:r>
      <w:r w:rsidR="00F31459" w:rsidRPr="00BC7DEA">
        <w:rPr>
          <w:rFonts w:ascii="Times New Roman" w:hAnsi="Times New Roman" w:cs="Times New Roman"/>
          <w:sz w:val="24"/>
          <w:szCs w:val="24"/>
          <w:lang w:val="en-US"/>
        </w:rPr>
        <w:t xml:space="preserve">further </w:t>
      </w:r>
      <w:r w:rsidR="004D1405" w:rsidRPr="00BC7DEA">
        <w:rPr>
          <w:rFonts w:ascii="Times New Roman" w:hAnsi="Times New Roman" w:cs="Times New Roman"/>
          <w:sz w:val="24"/>
          <w:szCs w:val="24"/>
          <w:lang w:val="en-US"/>
        </w:rPr>
        <w:t>averred that representatives of the Workers Committee who represented the permanent non-managerial employees at the arbi</w:t>
      </w:r>
      <w:r w:rsidR="00F31459" w:rsidRPr="00BC7DEA">
        <w:rPr>
          <w:rFonts w:ascii="Times New Roman" w:hAnsi="Times New Roman" w:cs="Times New Roman"/>
          <w:sz w:val="24"/>
          <w:szCs w:val="24"/>
          <w:lang w:val="en-US"/>
        </w:rPr>
        <w:t>tral proceedings and who were also</w:t>
      </w:r>
      <w:r w:rsidR="004D1405" w:rsidRPr="00BC7DEA">
        <w:rPr>
          <w:rFonts w:ascii="Times New Roman" w:hAnsi="Times New Roman" w:cs="Times New Roman"/>
          <w:sz w:val="24"/>
          <w:szCs w:val="24"/>
          <w:lang w:val="en-US"/>
        </w:rPr>
        <w:t xml:space="preserve"> formerly members of the Works Council that negotiated the </w:t>
      </w:r>
      <w:r w:rsidR="00F31459" w:rsidRPr="00BC7DEA">
        <w:rPr>
          <w:rFonts w:ascii="Times New Roman" w:hAnsi="Times New Roman" w:cs="Times New Roman"/>
          <w:sz w:val="24"/>
          <w:szCs w:val="24"/>
          <w:lang w:val="en-US"/>
        </w:rPr>
        <w:t xml:space="preserve">September </w:t>
      </w:r>
      <w:r w:rsidR="00542FC8" w:rsidRPr="00BC7DEA">
        <w:rPr>
          <w:rFonts w:ascii="Times New Roman" w:hAnsi="Times New Roman" w:cs="Times New Roman"/>
          <w:sz w:val="24"/>
          <w:szCs w:val="24"/>
          <w:lang w:val="en-US"/>
        </w:rPr>
        <w:t xml:space="preserve">2010 </w:t>
      </w:r>
      <w:r w:rsidR="004D1405" w:rsidRPr="00BC7DEA">
        <w:rPr>
          <w:rFonts w:ascii="Times New Roman" w:hAnsi="Times New Roman" w:cs="Times New Roman"/>
          <w:sz w:val="24"/>
          <w:szCs w:val="24"/>
          <w:lang w:val="en-US"/>
        </w:rPr>
        <w:t>Agreement, confirmed that the appellants</w:t>
      </w:r>
      <w:r w:rsidR="00877072" w:rsidRPr="00BC7DEA">
        <w:rPr>
          <w:rFonts w:ascii="Times New Roman" w:hAnsi="Times New Roman" w:cs="Times New Roman"/>
          <w:sz w:val="24"/>
          <w:szCs w:val="24"/>
          <w:lang w:val="en-US"/>
        </w:rPr>
        <w:t>’</w:t>
      </w:r>
      <w:r w:rsidR="004D1405" w:rsidRPr="00BC7DEA">
        <w:rPr>
          <w:rFonts w:ascii="Times New Roman" w:hAnsi="Times New Roman" w:cs="Times New Roman"/>
          <w:sz w:val="24"/>
          <w:szCs w:val="24"/>
          <w:lang w:val="en-US"/>
        </w:rPr>
        <w:t xml:space="preserve"> were not covered </w:t>
      </w:r>
      <w:r w:rsidR="008623FD" w:rsidRPr="00BC7DEA">
        <w:rPr>
          <w:rFonts w:ascii="Times New Roman" w:hAnsi="Times New Roman" w:cs="Times New Roman"/>
          <w:sz w:val="24"/>
          <w:szCs w:val="24"/>
          <w:lang w:val="en-US"/>
        </w:rPr>
        <w:t xml:space="preserve">by the arbitral proceedings. </w:t>
      </w:r>
    </w:p>
    <w:p w14:paraId="068EE621" w14:textId="77777777" w:rsidR="00062A7B" w:rsidRPr="00062A7B" w:rsidRDefault="00062A7B" w:rsidP="00A74125">
      <w:pPr>
        <w:pStyle w:val="ListParagraph"/>
        <w:spacing w:line="240" w:lineRule="auto"/>
        <w:rPr>
          <w:rFonts w:ascii="Times New Roman" w:hAnsi="Times New Roman" w:cs="Times New Roman"/>
          <w:sz w:val="24"/>
          <w:szCs w:val="24"/>
          <w:lang w:val="en-US"/>
        </w:rPr>
      </w:pPr>
    </w:p>
    <w:p w14:paraId="168BA6E9" w14:textId="77777777" w:rsidR="00062A7B" w:rsidRDefault="00062A7B" w:rsidP="00062A7B">
      <w:pPr>
        <w:pStyle w:val="ListParagraph"/>
        <w:tabs>
          <w:tab w:val="left" w:pos="90"/>
          <w:tab w:val="left" w:pos="270"/>
          <w:tab w:val="left" w:pos="450"/>
        </w:tabs>
        <w:spacing w:line="240" w:lineRule="auto"/>
        <w:jc w:val="both"/>
        <w:rPr>
          <w:rFonts w:ascii="Times New Roman" w:hAnsi="Times New Roman" w:cs="Times New Roman"/>
          <w:sz w:val="24"/>
          <w:szCs w:val="24"/>
          <w:lang w:val="en-US"/>
        </w:rPr>
      </w:pPr>
    </w:p>
    <w:p w14:paraId="78ED6A72" w14:textId="6FB1649D" w:rsidR="00734F8F"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[17]</w:t>
      </w:r>
      <w:r>
        <w:rPr>
          <w:rFonts w:ascii="Times New Roman" w:hAnsi="Times New Roman" w:cs="Times New Roman"/>
          <w:sz w:val="24"/>
          <w:szCs w:val="24"/>
          <w:lang w:val="en-US"/>
        </w:rPr>
        <w:tab/>
      </w:r>
      <w:r>
        <w:rPr>
          <w:rFonts w:ascii="Times New Roman" w:hAnsi="Times New Roman" w:cs="Times New Roman"/>
          <w:sz w:val="24"/>
          <w:szCs w:val="24"/>
          <w:lang w:val="en-US"/>
        </w:rPr>
        <w:tab/>
      </w:r>
      <w:r w:rsidR="00542FC8" w:rsidRPr="00BC7DEA">
        <w:rPr>
          <w:rFonts w:ascii="Times New Roman" w:hAnsi="Times New Roman" w:cs="Times New Roman"/>
          <w:sz w:val="24"/>
          <w:szCs w:val="24"/>
          <w:lang w:val="en-US"/>
        </w:rPr>
        <w:t xml:space="preserve">The court </w:t>
      </w:r>
      <w:r w:rsidR="00734F8F" w:rsidRPr="00BC7DEA">
        <w:rPr>
          <w:rFonts w:ascii="Times New Roman" w:hAnsi="Times New Roman" w:cs="Times New Roman"/>
          <w:i/>
          <w:sz w:val="24"/>
          <w:szCs w:val="24"/>
          <w:lang w:val="en-US"/>
        </w:rPr>
        <w:t>a quo</w:t>
      </w:r>
      <w:r w:rsidR="00D918C3" w:rsidRPr="00BC7DEA">
        <w:rPr>
          <w:rFonts w:ascii="Times New Roman" w:hAnsi="Times New Roman" w:cs="Times New Roman"/>
          <w:i/>
          <w:sz w:val="24"/>
          <w:szCs w:val="24"/>
          <w:lang w:val="en-US"/>
        </w:rPr>
        <w:t>,</w:t>
      </w:r>
      <w:r w:rsidR="00542FC8" w:rsidRPr="00BC7DEA">
        <w:rPr>
          <w:rFonts w:ascii="Times New Roman" w:hAnsi="Times New Roman" w:cs="Times New Roman"/>
          <w:sz w:val="24"/>
          <w:szCs w:val="24"/>
          <w:lang w:val="en-US"/>
        </w:rPr>
        <w:t xml:space="preserve"> in dealing with</w:t>
      </w:r>
      <w:r w:rsidR="00C16A46" w:rsidRPr="00BC7DEA">
        <w:rPr>
          <w:rFonts w:ascii="Times New Roman" w:hAnsi="Times New Roman" w:cs="Times New Roman"/>
          <w:sz w:val="24"/>
          <w:szCs w:val="24"/>
          <w:lang w:val="en-US"/>
        </w:rPr>
        <w:t xml:space="preserve"> </w:t>
      </w:r>
      <w:r w:rsidR="00B6656B" w:rsidRPr="00BC7DEA">
        <w:rPr>
          <w:rFonts w:ascii="Times New Roman" w:hAnsi="Times New Roman" w:cs="Times New Roman"/>
          <w:sz w:val="24"/>
          <w:szCs w:val="24"/>
          <w:lang w:val="en-US"/>
        </w:rPr>
        <w:t>the matter</w:t>
      </w:r>
      <w:r w:rsidR="00D918C3" w:rsidRPr="00BC7DEA">
        <w:rPr>
          <w:rFonts w:ascii="Times New Roman" w:hAnsi="Times New Roman" w:cs="Times New Roman"/>
          <w:sz w:val="24"/>
          <w:szCs w:val="24"/>
          <w:lang w:val="en-US"/>
        </w:rPr>
        <w:t xml:space="preserve">, </w:t>
      </w:r>
      <w:r w:rsidR="00EF2EA0" w:rsidRPr="00BC7DEA">
        <w:rPr>
          <w:rFonts w:ascii="Times New Roman" w:hAnsi="Times New Roman" w:cs="Times New Roman"/>
          <w:sz w:val="24"/>
          <w:szCs w:val="24"/>
          <w:lang w:val="en-US"/>
        </w:rPr>
        <w:t>found</w:t>
      </w:r>
      <w:r w:rsidR="00734F8F" w:rsidRPr="00BC7DEA">
        <w:rPr>
          <w:rFonts w:ascii="Times New Roman" w:hAnsi="Times New Roman" w:cs="Times New Roman"/>
          <w:sz w:val="24"/>
          <w:szCs w:val="24"/>
          <w:lang w:val="en-US"/>
        </w:rPr>
        <w:t xml:space="preserve"> that the </w:t>
      </w:r>
      <w:r w:rsidR="00062A7B" w:rsidRPr="00BC7DEA">
        <w:rPr>
          <w:rFonts w:ascii="Times New Roman" w:hAnsi="Times New Roman" w:cs="Times New Roman"/>
          <w:sz w:val="24"/>
          <w:szCs w:val="24"/>
          <w:lang w:val="en-US"/>
        </w:rPr>
        <w:t>minutes accompanying</w:t>
      </w:r>
      <w:r w:rsidR="00734F8F" w:rsidRPr="00BC7DEA">
        <w:rPr>
          <w:rFonts w:ascii="Times New Roman" w:hAnsi="Times New Roman" w:cs="Times New Roman"/>
          <w:sz w:val="24"/>
          <w:szCs w:val="24"/>
          <w:lang w:val="en-US"/>
        </w:rPr>
        <w:t xml:space="preserve"> the </w:t>
      </w:r>
      <w:r w:rsidR="00542FC8" w:rsidRPr="00BC7DEA">
        <w:rPr>
          <w:rFonts w:ascii="Times New Roman" w:hAnsi="Times New Roman" w:cs="Times New Roman"/>
          <w:sz w:val="24"/>
          <w:szCs w:val="24"/>
          <w:lang w:val="en-US"/>
        </w:rPr>
        <w:t xml:space="preserve">Works Council </w:t>
      </w:r>
      <w:r w:rsidR="00734F8F" w:rsidRPr="00BC7DEA">
        <w:rPr>
          <w:rFonts w:ascii="Times New Roman" w:hAnsi="Times New Roman" w:cs="Times New Roman"/>
          <w:sz w:val="24"/>
          <w:szCs w:val="24"/>
          <w:lang w:val="en-US"/>
        </w:rPr>
        <w:t>Agreement made reference to “all employees for the same period”</w:t>
      </w:r>
      <w:r w:rsidR="00EF2EA0" w:rsidRPr="00BC7D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EF2EA0" w:rsidRPr="00BC7DEA">
        <w:rPr>
          <w:rFonts w:ascii="Times New Roman" w:hAnsi="Times New Roman" w:cs="Times New Roman"/>
          <w:sz w:val="24"/>
          <w:szCs w:val="24"/>
          <w:lang w:val="en-US"/>
        </w:rPr>
        <w:t>that</w:t>
      </w:r>
      <w:r w:rsidR="00734F8F" w:rsidRPr="00BC7DEA">
        <w:rPr>
          <w:rFonts w:ascii="Times New Roman" w:hAnsi="Times New Roman" w:cs="Times New Roman"/>
          <w:sz w:val="24"/>
          <w:szCs w:val="24"/>
          <w:lang w:val="en-US"/>
        </w:rPr>
        <w:t xml:space="preserve"> </w:t>
      </w:r>
      <w:r w:rsidR="008064C4" w:rsidRPr="00BC7DEA">
        <w:rPr>
          <w:rFonts w:ascii="Times New Roman" w:hAnsi="Times New Roman" w:cs="Times New Roman"/>
          <w:sz w:val="24"/>
          <w:szCs w:val="24"/>
          <w:lang w:val="en-US"/>
        </w:rPr>
        <w:t>those employees</w:t>
      </w:r>
      <w:r w:rsidR="00734F8F" w:rsidRPr="00BC7DEA">
        <w:rPr>
          <w:rFonts w:ascii="Times New Roman" w:hAnsi="Times New Roman" w:cs="Times New Roman"/>
          <w:sz w:val="24"/>
          <w:szCs w:val="24"/>
          <w:lang w:val="en-US"/>
        </w:rPr>
        <w:t xml:space="preserve"> meant staff, managerial and n</w:t>
      </w:r>
      <w:r w:rsidR="008E3AAA" w:rsidRPr="00BC7DEA">
        <w:rPr>
          <w:rFonts w:ascii="Times New Roman" w:hAnsi="Times New Roman" w:cs="Times New Roman"/>
          <w:sz w:val="24"/>
          <w:szCs w:val="24"/>
          <w:lang w:val="en-US"/>
        </w:rPr>
        <w:t>on-managerial employees.</w:t>
      </w:r>
      <w:r w:rsidR="00542FC8"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542FC8" w:rsidRPr="00BC7DEA">
        <w:rPr>
          <w:rFonts w:ascii="Times New Roman" w:hAnsi="Times New Roman" w:cs="Times New Roman"/>
          <w:sz w:val="24"/>
          <w:szCs w:val="24"/>
          <w:lang w:val="en-US"/>
        </w:rPr>
        <w:t xml:space="preserve">The court also </w:t>
      </w:r>
      <w:r w:rsidR="00EF2EA0" w:rsidRPr="00BC7DEA">
        <w:rPr>
          <w:rFonts w:ascii="Times New Roman" w:hAnsi="Times New Roman" w:cs="Times New Roman"/>
          <w:sz w:val="24"/>
          <w:szCs w:val="24"/>
          <w:lang w:val="en-US"/>
        </w:rPr>
        <w:t xml:space="preserve">found </w:t>
      </w:r>
      <w:r w:rsidR="00734F8F" w:rsidRPr="00BC7DEA">
        <w:rPr>
          <w:rFonts w:ascii="Times New Roman" w:hAnsi="Times New Roman" w:cs="Times New Roman"/>
          <w:sz w:val="24"/>
          <w:szCs w:val="24"/>
          <w:lang w:val="en-US"/>
        </w:rPr>
        <w:t>that there was no</w:t>
      </w:r>
      <w:r w:rsidR="000B7838" w:rsidRPr="00BC7DEA">
        <w:rPr>
          <w:rFonts w:ascii="Times New Roman" w:hAnsi="Times New Roman" w:cs="Times New Roman"/>
          <w:sz w:val="24"/>
          <w:szCs w:val="24"/>
          <w:lang w:val="en-US"/>
        </w:rPr>
        <w:t xml:space="preserve"> distinction in the minutes between</w:t>
      </w:r>
      <w:r w:rsidR="00734F8F" w:rsidRPr="00BC7DEA">
        <w:rPr>
          <w:rFonts w:ascii="Times New Roman" w:hAnsi="Times New Roman" w:cs="Times New Roman"/>
          <w:sz w:val="24"/>
          <w:szCs w:val="24"/>
          <w:lang w:val="en-US"/>
        </w:rPr>
        <w:t xml:space="preserve"> contract and permanent employees or that the contract employees were not </w:t>
      </w:r>
      <w:r w:rsidR="00542FC8" w:rsidRPr="00BC7DEA">
        <w:rPr>
          <w:rFonts w:ascii="Times New Roman" w:hAnsi="Times New Roman" w:cs="Times New Roman"/>
          <w:sz w:val="24"/>
          <w:szCs w:val="24"/>
          <w:lang w:val="en-US"/>
        </w:rPr>
        <w:t>included or represented by the Workers’ C</w:t>
      </w:r>
      <w:r w:rsidR="00734F8F" w:rsidRPr="00BC7DEA">
        <w:rPr>
          <w:rFonts w:ascii="Times New Roman" w:hAnsi="Times New Roman" w:cs="Times New Roman"/>
          <w:sz w:val="24"/>
          <w:szCs w:val="24"/>
          <w:lang w:val="en-US"/>
        </w:rPr>
        <w:t xml:space="preserve">ommittee.  </w:t>
      </w:r>
      <w:r w:rsidR="00062A7B" w:rsidRPr="00BC7DEA">
        <w:rPr>
          <w:rFonts w:ascii="Times New Roman" w:hAnsi="Times New Roman" w:cs="Times New Roman"/>
          <w:sz w:val="24"/>
          <w:szCs w:val="24"/>
          <w:lang w:val="en-US"/>
        </w:rPr>
        <w:t xml:space="preserve"> </w:t>
      </w:r>
      <w:r w:rsidR="00542FC8" w:rsidRPr="00BC7DEA">
        <w:rPr>
          <w:rFonts w:ascii="Times New Roman" w:hAnsi="Times New Roman" w:cs="Times New Roman"/>
          <w:sz w:val="24"/>
          <w:szCs w:val="24"/>
          <w:lang w:val="en-US"/>
        </w:rPr>
        <w:t xml:space="preserve">The court further </w:t>
      </w:r>
      <w:r w:rsidR="00EF2EA0" w:rsidRPr="00BC7DEA">
        <w:rPr>
          <w:rFonts w:ascii="Times New Roman" w:hAnsi="Times New Roman" w:cs="Times New Roman"/>
          <w:sz w:val="24"/>
          <w:szCs w:val="24"/>
          <w:lang w:val="en-US"/>
        </w:rPr>
        <w:t>found</w:t>
      </w:r>
      <w:r w:rsidR="00542FC8" w:rsidRPr="00BC7DEA">
        <w:rPr>
          <w:rFonts w:ascii="Times New Roman" w:hAnsi="Times New Roman" w:cs="Times New Roman"/>
          <w:sz w:val="24"/>
          <w:szCs w:val="24"/>
          <w:lang w:val="en-US"/>
        </w:rPr>
        <w:t xml:space="preserve"> </w:t>
      </w:r>
      <w:r w:rsidR="00734F8F" w:rsidRPr="00BC7DEA">
        <w:rPr>
          <w:rFonts w:ascii="Times New Roman" w:hAnsi="Times New Roman" w:cs="Times New Roman"/>
          <w:sz w:val="24"/>
          <w:szCs w:val="24"/>
          <w:lang w:val="en-US"/>
        </w:rPr>
        <w:t>that the minutes</w:t>
      </w:r>
      <w:r w:rsidR="00542FC8" w:rsidRPr="00BC7DEA">
        <w:rPr>
          <w:rFonts w:ascii="Times New Roman" w:hAnsi="Times New Roman" w:cs="Times New Roman"/>
          <w:sz w:val="24"/>
          <w:szCs w:val="24"/>
          <w:lang w:val="en-US"/>
        </w:rPr>
        <w:t xml:space="preserve"> of the Works Council Agreement</w:t>
      </w:r>
      <w:r w:rsidR="00734F8F" w:rsidRPr="00BC7DEA">
        <w:rPr>
          <w:rFonts w:ascii="Times New Roman" w:hAnsi="Times New Roman" w:cs="Times New Roman"/>
          <w:sz w:val="24"/>
          <w:szCs w:val="24"/>
          <w:lang w:val="en-US"/>
        </w:rPr>
        <w:t xml:space="preserve"> stated that the salary package was</w:t>
      </w:r>
      <w:r w:rsidR="004747C3" w:rsidRPr="00BC7DEA">
        <w:rPr>
          <w:rFonts w:ascii="Times New Roman" w:hAnsi="Times New Roman" w:cs="Times New Roman"/>
          <w:sz w:val="24"/>
          <w:szCs w:val="24"/>
          <w:lang w:val="en-US"/>
        </w:rPr>
        <w:t xml:space="preserve"> for “all employees” without</w:t>
      </w:r>
      <w:r w:rsidR="00734F8F" w:rsidRPr="00BC7DEA">
        <w:rPr>
          <w:rFonts w:ascii="Times New Roman" w:hAnsi="Times New Roman" w:cs="Times New Roman"/>
          <w:sz w:val="24"/>
          <w:szCs w:val="24"/>
          <w:lang w:val="en-US"/>
        </w:rPr>
        <w:t xml:space="preserve"> specific mention of the inclusion </w:t>
      </w:r>
      <w:r w:rsidR="00F042D1" w:rsidRPr="00BC7DEA">
        <w:rPr>
          <w:rFonts w:ascii="Times New Roman" w:hAnsi="Times New Roman" w:cs="Times New Roman"/>
          <w:sz w:val="24"/>
          <w:szCs w:val="24"/>
          <w:lang w:val="en-US"/>
        </w:rPr>
        <w:t>or</w:t>
      </w:r>
      <w:r w:rsidR="00734F8F" w:rsidRPr="00BC7DEA">
        <w:rPr>
          <w:rFonts w:ascii="Times New Roman" w:hAnsi="Times New Roman" w:cs="Times New Roman"/>
          <w:sz w:val="24"/>
          <w:szCs w:val="24"/>
          <w:lang w:val="en-US"/>
        </w:rPr>
        <w:t xml:space="preserve"> exclusion of contract workers.  </w:t>
      </w:r>
      <w:r w:rsidR="00062A7B" w:rsidRPr="00BC7DEA">
        <w:rPr>
          <w:rFonts w:ascii="Times New Roman" w:hAnsi="Times New Roman" w:cs="Times New Roman"/>
          <w:sz w:val="24"/>
          <w:szCs w:val="24"/>
          <w:lang w:val="en-US"/>
        </w:rPr>
        <w:t xml:space="preserve"> </w:t>
      </w:r>
      <w:r w:rsidR="004747C3" w:rsidRPr="00BC7DEA">
        <w:rPr>
          <w:rFonts w:ascii="Times New Roman" w:hAnsi="Times New Roman" w:cs="Times New Roman"/>
          <w:sz w:val="24"/>
          <w:szCs w:val="24"/>
          <w:lang w:val="en-US"/>
        </w:rPr>
        <w:t>T</w:t>
      </w:r>
      <w:r w:rsidR="00950E9A" w:rsidRPr="00BC7DEA">
        <w:rPr>
          <w:rFonts w:ascii="Times New Roman" w:hAnsi="Times New Roman" w:cs="Times New Roman"/>
          <w:sz w:val="24"/>
          <w:szCs w:val="24"/>
          <w:lang w:val="en-US"/>
        </w:rPr>
        <w:t xml:space="preserve">he court </w:t>
      </w:r>
      <w:r w:rsidR="00950E9A" w:rsidRPr="00BC7DEA">
        <w:rPr>
          <w:rFonts w:ascii="Times New Roman" w:hAnsi="Times New Roman" w:cs="Times New Roman"/>
          <w:i/>
          <w:sz w:val="24"/>
          <w:szCs w:val="24"/>
          <w:lang w:val="en-US"/>
        </w:rPr>
        <w:t>a quo</w:t>
      </w:r>
      <w:r w:rsidR="00950E9A" w:rsidRPr="00BC7DEA">
        <w:rPr>
          <w:rFonts w:ascii="Times New Roman" w:hAnsi="Times New Roman" w:cs="Times New Roman"/>
          <w:sz w:val="24"/>
          <w:szCs w:val="24"/>
          <w:lang w:val="en-US"/>
        </w:rPr>
        <w:t xml:space="preserve"> </w:t>
      </w:r>
      <w:r w:rsidR="004747C3" w:rsidRPr="00BC7DEA">
        <w:rPr>
          <w:rFonts w:ascii="Times New Roman" w:hAnsi="Times New Roman" w:cs="Times New Roman"/>
          <w:sz w:val="24"/>
          <w:szCs w:val="24"/>
          <w:lang w:val="en-US"/>
        </w:rPr>
        <w:t xml:space="preserve">also </w:t>
      </w:r>
      <w:r w:rsidR="00EF2EA0" w:rsidRPr="00BC7DEA">
        <w:rPr>
          <w:rFonts w:ascii="Times New Roman" w:hAnsi="Times New Roman" w:cs="Times New Roman"/>
          <w:sz w:val="24"/>
          <w:szCs w:val="24"/>
          <w:lang w:val="en-US"/>
        </w:rPr>
        <w:t>found</w:t>
      </w:r>
      <w:r w:rsidR="00734F8F" w:rsidRPr="00BC7DEA">
        <w:rPr>
          <w:rFonts w:ascii="Times New Roman" w:hAnsi="Times New Roman" w:cs="Times New Roman"/>
          <w:sz w:val="24"/>
          <w:szCs w:val="24"/>
          <w:lang w:val="en-US"/>
        </w:rPr>
        <w:t xml:space="preserve"> that the </w:t>
      </w:r>
      <w:r w:rsidR="008E3AAA" w:rsidRPr="00BC7DEA">
        <w:rPr>
          <w:rFonts w:ascii="Times New Roman" w:hAnsi="Times New Roman" w:cs="Times New Roman"/>
          <w:sz w:val="24"/>
          <w:szCs w:val="24"/>
          <w:lang w:val="en-US"/>
        </w:rPr>
        <w:t xml:space="preserve">Works Council </w:t>
      </w:r>
      <w:r w:rsidR="00734F8F" w:rsidRPr="00BC7DEA">
        <w:rPr>
          <w:rFonts w:ascii="Times New Roman" w:hAnsi="Times New Roman" w:cs="Times New Roman"/>
          <w:sz w:val="24"/>
          <w:szCs w:val="24"/>
          <w:lang w:val="en-US"/>
        </w:rPr>
        <w:t>Agreement referred to “all employees” and did not distinguish between contract and permanent employees</w:t>
      </w:r>
      <w:r w:rsidR="00162736" w:rsidRPr="00BC7DEA">
        <w:rPr>
          <w:rFonts w:ascii="Times New Roman" w:hAnsi="Times New Roman" w:cs="Times New Roman"/>
          <w:sz w:val="24"/>
          <w:szCs w:val="24"/>
          <w:lang w:val="en-US"/>
        </w:rPr>
        <w:t xml:space="preserve"> and that if the intention had been to exclude contract employees it would have done so in express terms</w:t>
      </w:r>
      <w:r w:rsidR="00734F8F" w:rsidRPr="00BC7DEA">
        <w:rPr>
          <w:rFonts w:ascii="Times New Roman" w:hAnsi="Times New Roman" w:cs="Times New Roman"/>
          <w:sz w:val="24"/>
          <w:szCs w:val="24"/>
          <w:lang w:val="en-US"/>
        </w:rPr>
        <w:t xml:space="preserve">.  </w:t>
      </w:r>
    </w:p>
    <w:p w14:paraId="5A5E3A98" w14:textId="77777777" w:rsidR="00062A7B" w:rsidRDefault="00062A7B" w:rsidP="00E80EEF">
      <w:pPr>
        <w:pStyle w:val="ListParagraph"/>
        <w:tabs>
          <w:tab w:val="left" w:pos="90"/>
          <w:tab w:val="left" w:pos="270"/>
          <w:tab w:val="left" w:pos="450"/>
        </w:tabs>
        <w:spacing w:line="240" w:lineRule="auto"/>
        <w:jc w:val="both"/>
        <w:rPr>
          <w:rFonts w:ascii="Times New Roman" w:hAnsi="Times New Roman" w:cs="Times New Roman"/>
          <w:sz w:val="24"/>
          <w:szCs w:val="24"/>
          <w:lang w:val="en-US"/>
        </w:rPr>
      </w:pPr>
    </w:p>
    <w:p w14:paraId="4719852F" w14:textId="497C69DF" w:rsidR="008E3AAA"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[18]</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042D1" w:rsidRPr="00BC7DEA">
        <w:rPr>
          <w:rFonts w:ascii="Times New Roman" w:hAnsi="Times New Roman" w:cs="Times New Roman"/>
          <w:sz w:val="24"/>
          <w:szCs w:val="24"/>
          <w:lang w:val="en-US"/>
        </w:rPr>
        <w:t>However, after making the above findings</w:t>
      </w:r>
      <w:r w:rsidR="008064C4" w:rsidRPr="00BC7DEA">
        <w:rPr>
          <w:rFonts w:ascii="Times New Roman" w:hAnsi="Times New Roman" w:cs="Times New Roman"/>
          <w:sz w:val="24"/>
          <w:szCs w:val="24"/>
          <w:lang w:val="en-US"/>
        </w:rPr>
        <w:t xml:space="preserve"> t</w:t>
      </w:r>
      <w:r w:rsidR="00734F8F" w:rsidRPr="00BC7DEA">
        <w:rPr>
          <w:rFonts w:ascii="Times New Roman" w:hAnsi="Times New Roman" w:cs="Times New Roman"/>
          <w:sz w:val="24"/>
          <w:szCs w:val="24"/>
          <w:lang w:val="en-US"/>
        </w:rPr>
        <w:t xml:space="preserve">he court </w:t>
      </w:r>
      <w:r w:rsidR="00734F8F" w:rsidRPr="00BC7DEA">
        <w:rPr>
          <w:rFonts w:ascii="Times New Roman" w:hAnsi="Times New Roman" w:cs="Times New Roman"/>
          <w:i/>
          <w:sz w:val="24"/>
          <w:szCs w:val="24"/>
          <w:lang w:val="en-US"/>
        </w:rPr>
        <w:t>a quo</w:t>
      </w:r>
      <w:r w:rsidR="00EF2EA0" w:rsidRPr="00BC7DEA">
        <w:rPr>
          <w:rFonts w:ascii="Times New Roman" w:hAnsi="Times New Roman" w:cs="Times New Roman"/>
          <w:sz w:val="24"/>
          <w:szCs w:val="24"/>
          <w:lang w:val="en-US"/>
        </w:rPr>
        <w:t xml:space="preserve">, </w:t>
      </w:r>
      <w:r w:rsidR="00B67618" w:rsidRPr="00BC7DEA">
        <w:rPr>
          <w:rFonts w:ascii="Times New Roman" w:hAnsi="Times New Roman" w:cs="Times New Roman"/>
          <w:sz w:val="24"/>
          <w:szCs w:val="24"/>
          <w:lang w:val="en-US"/>
        </w:rPr>
        <w:t>held</w:t>
      </w:r>
      <w:r w:rsidR="008E3AAA" w:rsidRPr="00BC7DEA">
        <w:rPr>
          <w:rFonts w:ascii="Times New Roman" w:hAnsi="Times New Roman" w:cs="Times New Roman"/>
          <w:sz w:val="24"/>
          <w:szCs w:val="24"/>
          <w:lang w:val="en-US"/>
        </w:rPr>
        <w:t xml:space="preserve"> that </w:t>
      </w:r>
      <w:r w:rsidR="00734F8F" w:rsidRPr="00BC7DEA">
        <w:rPr>
          <w:rFonts w:ascii="Times New Roman" w:hAnsi="Times New Roman" w:cs="Times New Roman"/>
          <w:sz w:val="24"/>
          <w:szCs w:val="24"/>
          <w:lang w:val="en-US"/>
        </w:rPr>
        <w:t>the appellants’ conditions of service were spelt out in their contracts and that such conditions were not subject to Works Council negotiations</w:t>
      </w:r>
      <w:r w:rsidR="00F042D1"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w:t>
      </w:r>
      <w:r w:rsidR="00062A7B" w:rsidRPr="00BC7DEA">
        <w:rPr>
          <w:rFonts w:ascii="Times New Roman" w:hAnsi="Times New Roman" w:cs="Times New Roman"/>
          <w:sz w:val="24"/>
          <w:szCs w:val="24"/>
          <w:lang w:val="en-US"/>
        </w:rPr>
        <w:t xml:space="preserve"> </w:t>
      </w:r>
      <w:r w:rsidR="00F042D1" w:rsidRPr="00BC7DEA">
        <w:rPr>
          <w:rFonts w:ascii="Times New Roman" w:hAnsi="Times New Roman" w:cs="Times New Roman"/>
          <w:sz w:val="24"/>
          <w:szCs w:val="24"/>
          <w:lang w:val="en-US"/>
        </w:rPr>
        <w:t>It</w:t>
      </w:r>
      <w:r w:rsidR="008E3AAA" w:rsidRPr="00BC7DEA">
        <w:rPr>
          <w:rFonts w:ascii="Times New Roman" w:hAnsi="Times New Roman" w:cs="Times New Roman"/>
          <w:sz w:val="24"/>
          <w:szCs w:val="24"/>
          <w:lang w:val="en-US"/>
        </w:rPr>
        <w:t xml:space="preserve"> </w:t>
      </w:r>
      <w:r w:rsidR="00950E9A" w:rsidRPr="00BC7DEA">
        <w:rPr>
          <w:rFonts w:ascii="Times New Roman" w:hAnsi="Times New Roman" w:cs="Times New Roman"/>
          <w:sz w:val="24"/>
          <w:szCs w:val="24"/>
          <w:lang w:val="en-US"/>
        </w:rPr>
        <w:t>held that</w:t>
      </w:r>
      <w:r w:rsidR="00734F8F" w:rsidRPr="00BC7DEA">
        <w:rPr>
          <w:rFonts w:ascii="Times New Roman" w:hAnsi="Times New Roman" w:cs="Times New Roman"/>
          <w:sz w:val="24"/>
          <w:szCs w:val="24"/>
          <w:lang w:val="en-US"/>
        </w:rPr>
        <w:t xml:space="preserve"> a thirteenth cheque, transport and housing allowances</w:t>
      </w:r>
      <w:r w:rsidR="00950E9A" w:rsidRPr="00BC7DEA">
        <w:rPr>
          <w:rFonts w:ascii="Times New Roman" w:hAnsi="Times New Roman" w:cs="Times New Roman"/>
          <w:sz w:val="24"/>
          <w:szCs w:val="24"/>
          <w:lang w:val="en-US"/>
        </w:rPr>
        <w:t xml:space="preserve"> </w:t>
      </w:r>
      <w:r w:rsidR="00AD19D9" w:rsidRPr="00BC7DEA">
        <w:rPr>
          <w:rFonts w:ascii="Times New Roman" w:hAnsi="Times New Roman" w:cs="Times New Roman"/>
          <w:sz w:val="24"/>
          <w:szCs w:val="24"/>
          <w:lang w:val="en-US"/>
        </w:rPr>
        <w:t>were</w:t>
      </w:r>
      <w:r w:rsidR="00950E9A" w:rsidRPr="00BC7DEA">
        <w:rPr>
          <w:rFonts w:ascii="Times New Roman" w:hAnsi="Times New Roman" w:cs="Times New Roman"/>
          <w:sz w:val="24"/>
          <w:szCs w:val="24"/>
          <w:lang w:val="en-US"/>
        </w:rPr>
        <w:t xml:space="preserve"> not applicable to the appellants’ con</w:t>
      </w:r>
      <w:r w:rsidR="00AD19D9" w:rsidRPr="00BC7DEA">
        <w:rPr>
          <w:rFonts w:ascii="Times New Roman" w:hAnsi="Times New Roman" w:cs="Times New Roman"/>
          <w:sz w:val="24"/>
          <w:szCs w:val="24"/>
          <w:lang w:val="en-US"/>
        </w:rPr>
        <w:t>ditions of service</w:t>
      </w:r>
      <w:r w:rsidR="00950E9A" w:rsidRPr="00BC7DEA">
        <w:rPr>
          <w:rFonts w:ascii="Times New Roman" w:hAnsi="Times New Roman" w:cs="Times New Roman"/>
          <w:sz w:val="24"/>
          <w:szCs w:val="24"/>
          <w:lang w:val="en-US"/>
        </w:rPr>
        <w:t xml:space="preserve"> unless expressly mentioned in the</w:t>
      </w:r>
      <w:r w:rsidR="00AD19D9" w:rsidRPr="00BC7DEA">
        <w:rPr>
          <w:rFonts w:ascii="Times New Roman" w:hAnsi="Times New Roman" w:cs="Times New Roman"/>
          <w:sz w:val="24"/>
          <w:szCs w:val="24"/>
          <w:lang w:val="en-US"/>
        </w:rPr>
        <w:t>ir</w:t>
      </w:r>
      <w:r w:rsidR="00950E9A" w:rsidRPr="00BC7DEA">
        <w:rPr>
          <w:rFonts w:ascii="Times New Roman" w:hAnsi="Times New Roman" w:cs="Times New Roman"/>
          <w:sz w:val="24"/>
          <w:szCs w:val="24"/>
          <w:lang w:val="en-US"/>
        </w:rPr>
        <w:t xml:space="preserve"> contracts. </w:t>
      </w:r>
    </w:p>
    <w:p w14:paraId="46672FAE" w14:textId="77777777" w:rsidR="00062A7B" w:rsidRPr="00062A7B" w:rsidRDefault="00062A7B" w:rsidP="00062A7B">
      <w:pPr>
        <w:pStyle w:val="ListParagraph"/>
        <w:rPr>
          <w:rFonts w:ascii="Times New Roman" w:hAnsi="Times New Roman" w:cs="Times New Roman"/>
          <w:sz w:val="24"/>
          <w:szCs w:val="24"/>
          <w:lang w:val="en-US"/>
        </w:rPr>
      </w:pPr>
    </w:p>
    <w:p w14:paraId="391739F6" w14:textId="1BAC86FD" w:rsidR="00F9381A" w:rsidRPr="00BC7DEA" w:rsidRDefault="00BC7DEA" w:rsidP="00BC7DEA">
      <w:pPr>
        <w:tabs>
          <w:tab w:val="left" w:pos="90"/>
          <w:tab w:val="left" w:pos="270"/>
          <w:tab w:val="left" w:pos="450"/>
        </w:tabs>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[19]</w:t>
      </w:r>
      <w:r>
        <w:rPr>
          <w:rFonts w:ascii="Times New Roman" w:hAnsi="Times New Roman" w:cs="Times New Roman"/>
          <w:sz w:val="24"/>
          <w:szCs w:val="24"/>
          <w:lang w:val="en-US"/>
        </w:rPr>
        <w:tab/>
      </w:r>
      <w:r>
        <w:rPr>
          <w:rFonts w:ascii="Times New Roman" w:hAnsi="Times New Roman" w:cs="Times New Roman"/>
          <w:sz w:val="24"/>
          <w:szCs w:val="24"/>
          <w:lang w:val="en-US"/>
        </w:rPr>
        <w:tab/>
      </w:r>
      <w:r w:rsidR="00950E9A" w:rsidRPr="00BC7DEA">
        <w:rPr>
          <w:rFonts w:ascii="Times New Roman" w:hAnsi="Times New Roman" w:cs="Times New Roman"/>
          <w:sz w:val="24"/>
          <w:szCs w:val="24"/>
          <w:lang w:val="en-US"/>
        </w:rPr>
        <w:t>The court</w:t>
      </w:r>
      <w:r w:rsidR="00AD19D9" w:rsidRPr="00BC7DEA">
        <w:rPr>
          <w:rFonts w:ascii="Times New Roman" w:hAnsi="Times New Roman" w:cs="Times New Roman"/>
          <w:sz w:val="24"/>
          <w:szCs w:val="24"/>
          <w:lang w:val="en-US"/>
        </w:rPr>
        <w:t xml:space="preserve"> </w:t>
      </w:r>
      <w:r w:rsidR="00AD19D9" w:rsidRPr="00BC7DEA">
        <w:rPr>
          <w:rFonts w:ascii="Times New Roman" w:hAnsi="Times New Roman" w:cs="Times New Roman"/>
          <w:i/>
          <w:iCs/>
          <w:sz w:val="24"/>
          <w:szCs w:val="24"/>
          <w:lang w:val="en-US"/>
        </w:rPr>
        <w:t>a quo</w:t>
      </w:r>
      <w:r w:rsidR="00950E9A" w:rsidRPr="00BC7DEA">
        <w:rPr>
          <w:rFonts w:ascii="Times New Roman" w:hAnsi="Times New Roman" w:cs="Times New Roman"/>
          <w:sz w:val="24"/>
          <w:szCs w:val="24"/>
          <w:lang w:val="en-US"/>
        </w:rPr>
        <w:t xml:space="preserve"> </w:t>
      </w:r>
      <w:r w:rsidR="00F042D1" w:rsidRPr="00BC7DEA">
        <w:rPr>
          <w:rFonts w:ascii="Times New Roman" w:hAnsi="Times New Roman" w:cs="Times New Roman"/>
          <w:sz w:val="24"/>
          <w:szCs w:val="24"/>
          <w:lang w:val="en-US"/>
        </w:rPr>
        <w:t xml:space="preserve">thus </w:t>
      </w:r>
      <w:r w:rsidR="00EF2EA0" w:rsidRPr="00BC7DEA">
        <w:rPr>
          <w:rFonts w:ascii="Times New Roman" w:hAnsi="Times New Roman" w:cs="Times New Roman"/>
          <w:sz w:val="24"/>
          <w:szCs w:val="24"/>
          <w:lang w:val="en-US"/>
        </w:rPr>
        <w:t>concluded</w:t>
      </w:r>
      <w:r w:rsidR="00950E9A" w:rsidRPr="00BC7DEA">
        <w:rPr>
          <w:rFonts w:ascii="Times New Roman" w:hAnsi="Times New Roman" w:cs="Times New Roman"/>
          <w:sz w:val="24"/>
          <w:szCs w:val="24"/>
          <w:lang w:val="en-US"/>
        </w:rPr>
        <w:t xml:space="preserve"> that awarding the appellants a thirteenth cheque </w:t>
      </w:r>
      <w:r w:rsidR="00734F8F" w:rsidRPr="00BC7DEA">
        <w:rPr>
          <w:rFonts w:ascii="Times New Roman" w:hAnsi="Times New Roman" w:cs="Times New Roman"/>
          <w:sz w:val="24"/>
          <w:szCs w:val="24"/>
          <w:lang w:val="en-US"/>
        </w:rPr>
        <w:t>would be synonymous</w:t>
      </w:r>
      <w:r w:rsidR="00950E9A" w:rsidRPr="00BC7DEA">
        <w:rPr>
          <w:rFonts w:ascii="Times New Roman" w:hAnsi="Times New Roman" w:cs="Times New Roman"/>
          <w:sz w:val="24"/>
          <w:szCs w:val="24"/>
          <w:lang w:val="en-US"/>
        </w:rPr>
        <w:t xml:space="preserve"> to creating new contracts between the parties.  </w:t>
      </w:r>
      <w:r w:rsidR="00062A7B" w:rsidRPr="00BC7DEA">
        <w:rPr>
          <w:rFonts w:ascii="Times New Roman" w:hAnsi="Times New Roman" w:cs="Times New Roman"/>
          <w:sz w:val="24"/>
          <w:szCs w:val="24"/>
          <w:lang w:val="en-US"/>
        </w:rPr>
        <w:t xml:space="preserve"> </w:t>
      </w:r>
      <w:r w:rsidR="00950E9A" w:rsidRPr="00BC7DEA">
        <w:rPr>
          <w:rFonts w:ascii="Times New Roman" w:hAnsi="Times New Roman" w:cs="Times New Roman"/>
          <w:sz w:val="24"/>
          <w:szCs w:val="24"/>
          <w:lang w:val="en-US"/>
        </w:rPr>
        <w:t>In the result</w:t>
      </w:r>
      <w:r w:rsidR="00734F8F" w:rsidRPr="00BC7DEA">
        <w:rPr>
          <w:rFonts w:ascii="Times New Roman" w:hAnsi="Times New Roman" w:cs="Times New Roman"/>
          <w:sz w:val="24"/>
          <w:szCs w:val="24"/>
          <w:lang w:val="en-US"/>
        </w:rPr>
        <w:t xml:space="preserve">, </w:t>
      </w:r>
      <w:r w:rsidR="00AD19D9" w:rsidRPr="00BC7DEA">
        <w:rPr>
          <w:rFonts w:ascii="Times New Roman" w:hAnsi="Times New Roman" w:cs="Times New Roman"/>
          <w:sz w:val="24"/>
          <w:szCs w:val="24"/>
          <w:lang w:val="en-US"/>
        </w:rPr>
        <w:t>it</w:t>
      </w:r>
      <w:r w:rsidR="00734F8F" w:rsidRPr="00BC7DEA">
        <w:rPr>
          <w:rFonts w:ascii="Times New Roman" w:hAnsi="Times New Roman" w:cs="Times New Roman"/>
          <w:sz w:val="24"/>
          <w:szCs w:val="24"/>
          <w:lang w:val="en-US"/>
        </w:rPr>
        <w:t xml:space="preserve"> held that the </w:t>
      </w:r>
      <w:r w:rsidR="00950E9A" w:rsidRPr="00BC7DEA">
        <w:rPr>
          <w:rFonts w:ascii="Times New Roman" w:hAnsi="Times New Roman" w:cs="Times New Roman"/>
          <w:sz w:val="24"/>
          <w:szCs w:val="24"/>
          <w:lang w:val="en-US"/>
        </w:rPr>
        <w:t xml:space="preserve">Works Council </w:t>
      </w:r>
      <w:r w:rsidR="00734F8F" w:rsidRPr="00BC7DEA">
        <w:rPr>
          <w:rFonts w:ascii="Times New Roman" w:hAnsi="Times New Roman" w:cs="Times New Roman"/>
          <w:sz w:val="24"/>
          <w:szCs w:val="24"/>
          <w:lang w:val="en-US"/>
        </w:rPr>
        <w:t xml:space="preserve">Agreement </w:t>
      </w:r>
      <w:r w:rsidR="008E3AAA" w:rsidRPr="00BC7DEA">
        <w:rPr>
          <w:rFonts w:ascii="Times New Roman" w:hAnsi="Times New Roman" w:cs="Times New Roman"/>
          <w:sz w:val="24"/>
          <w:szCs w:val="24"/>
          <w:lang w:val="en-US"/>
        </w:rPr>
        <w:t>as read with the Works Council M</w:t>
      </w:r>
      <w:r w:rsidR="00734F8F" w:rsidRPr="00BC7DEA">
        <w:rPr>
          <w:rFonts w:ascii="Times New Roman" w:hAnsi="Times New Roman" w:cs="Times New Roman"/>
          <w:sz w:val="24"/>
          <w:szCs w:val="24"/>
          <w:lang w:val="en-US"/>
        </w:rPr>
        <w:t xml:space="preserve">inutes did not include the appellants. </w:t>
      </w:r>
      <w:r w:rsidR="00062A7B" w:rsidRPr="00BC7DEA">
        <w:rPr>
          <w:rFonts w:ascii="Times New Roman" w:hAnsi="Times New Roman" w:cs="Times New Roman"/>
          <w:sz w:val="24"/>
          <w:szCs w:val="24"/>
          <w:lang w:val="en-US"/>
        </w:rPr>
        <w:t xml:space="preserve"> </w:t>
      </w:r>
      <w:r w:rsidR="00734F8F" w:rsidRPr="00BC7DEA">
        <w:rPr>
          <w:rFonts w:ascii="Times New Roman" w:hAnsi="Times New Roman" w:cs="Times New Roman"/>
          <w:sz w:val="24"/>
          <w:szCs w:val="24"/>
          <w:lang w:val="en-US"/>
        </w:rPr>
        <w:t>The</w:t>
      </w:r>
      <w:r w:rsidR="008E3AAA" w:rsidRPr="00BC7DEA">
        <w:rPr>
          <w:rFonts w:ascii="Times New Roman" w:hAnsi="Times New Roman" w:cs="Times New Roman"/>
          <w:sz w:val="24"/>
          <w:szCs w:val="24"/>
          <w:lang w:val="en-US"/>
        </w:rPr>
        <w:t xml:space="preserve"> court</w:t>
      </w:r>
      <w:r w:rsidR="00AA0D55" w:rsidRPr="00BC7DEA">
        <w:rPr>
          <w:rFonts w:ascii="Times New Roman" w:hAnsi="Times New Roman" w:cs="Times New Roman"/>
          <w:sz w:val="24"/>
          <w:szCs w:val="24"/>
          <w:lang w:val="en-US"/>
        </w:rPr>
        <w:t xml:space="preserve"> </w:t>
      </w:r>
      <w:r w:rsidR="00AA0D55" w:rsidRPr="00BC7DEA">
        <w:rPr>
          <w:rFonts w:ascii="Times New Roman" w:hAnsi="Times New Roman" w:cs="Times New Roman"/>
          <w:i/>
          <w:iCs/>
          <w:sz w:val="24"/>
          <w:szCs w:val="24"/>
          <w:lang w:val="en-US"/>
        </w:rPr>
        <w:t>a quo</w:t>
      </w:r>
      <w:r w:rsidR="00B370FD" w:rsidRPr="00BC7DEA">
        <w:rPr>
          <w:rFonts w:ascii="Times New Roman" w:hAnsi="Times New Roman" w:cs="Times New Roman"/>
          <w:sz w:val="24"/>
          <w:szCs w:val="24"/>
          <w:lang w:val="en-US"/>
        </w:rPr>
        <w:t xml:space="preserve"> </w:t>
      </w:r>
      <w:r w:rsidR="00950E9A" w:rsidRPr="00BC7DEA">
        <w:rPr>
          <w:rFonts w:ascii="Times New Roman" w:hAnsi="Times New Roman" w:cs="Times New Roman"/>
          <w:sz w:val="24"/>
          <w:szCs w:val="24"/>
          <w:lang w:val="en-US"/>
        </w:rPr>
        <w:t>dismissed the application on the basis that the salaries and benefits in the Works Council Agreement did not apply to the appellants.</w:t>
      </w:r>
    </w:p>
    <w:p w14:paraId="40D0D0BB" w14:textId="77777777" w:rsidR="00062A7B" w:rsidRDefault="00062A7B" w:rsidP="00E80EEF">
      <w:pPr>
        <w:pStyle w:val="ListParagraph"/>
        <w:tabs>
          <w:tab w:val="left" w:pos="90"/>
          <w:tab w:val="left" w:pos="270"/>
          <w:tab w:val="left" w:pos="450"/>
        </w:tabs>
        <w:spacing w:line="240" w:lineRule="auto"/>
        <w:jc w:val="both"/>
        <w:rPr>
          <w:rFonts w:ascii="Times New Roman" w:hAnsi="Times New Roman" w:cs="Times New Roman"/>
          <w:sz w:val="24"/>
          <w:szCs w:val="24"/>
          <w:lang w:val="en-US"/>
        </w:rPr>
      </w:pPr>
    </w:p>
    <w:p w14:paraId="4B175CB2" w14:textId="33182D9C" w:rsidR="00F9381A" w:rsidRPr="00BC7DEA" w:rsidRDefault="00BC7DEA" w:rsidP="00BC7DEA">
      <w:pPr>
        <w:tabs>
          <w:tab w:val="left" w:pos="90"/>
          <w:tab w:val="left" w:pos="270"/>
          <w:tab w:val="left" w:pos="450"/>
        </w:tabs>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[20]</w:t>
      </w:r>
      <w:r>
        <w:rPr>
          <w:rFonts w:ascii="Times New Roman" w:hAnsi="Times New Roman" w:cs="Times New Roman"/>
          <w:sz w:val="24"/>
          <w:szCs w:val="24"/>
          <w:lang w:val="en-US"/>
        </w:rPr>
        <w:tab/>
      </w:r>
      <w:r>
        <w:rPr>
          <w:rFonts w:ascii="Times New Roman" w:hAnsi="Times New Roman" w:cs="Times New Roman"/>
          <w:sz w:val="24"/>
          <w:szCs w:val="24"/>
          <w:lang w:val="en-US"/>
        </w:rPr>
        <w:tab/>
      </w:r>
      <w:r w:rsidR="00044471" w:rsidRPr="00BC7DEA">
        <w:rPr>
          <w:rFonts w:ascii="Times New Roman" w:hAnsi="Times New Roman" w:cs="Times New Roman"/>
          <w:sz w:val="24"/>
          <w:szCs w:val="24"/>
          <w:lang w:val="en-US"/>
        </w:rPr>
        <w:t xml:space="preserve">The appellants were </w:t>
      </w:r>
      <w:r w:rsidR="00EF2EA0" w:rsidRPr="00BC7DEA">
        <w:rPr>
          <w:rFonts w:ascii="Times New Roman" w:hAnsi="Times New Roman" w:cs="Times New Roman"/>
          <w:sz w:val="24"/>
          <w:szCs w:val="24"/>
          <w:lang w:val="en-US"/>
        </w:rPr>
        <w:t>aggrieved</w:t>
      </w:r>
      <w:r w:rsidR="00044471" w:rsidRPr="00BC7DEA">
        <w:rPr>
          <w:rFonts w:ascii="Times New Roman" w:hAnsi="Times New Roman" w:cs="Times New Roman"/>
          <w:sz w:val="24"/>
          <w:szCs w:val="24"/>
          <w:lang w:val="en-US"/>
        </w:rPr>
        <w:t xml:space="preserve"> </w:t>
      </w:r>
      <w:r w:rsidR="00C16A46" w:rsidRPr="00BC7DEA">
        <w:rPr>
          <w:rFonts w:ascii="Times New Roman" w:hAnsi="Times New Roman" w:cs="Times New Roman"/>
          <w:sz w:val="24"/>
          <w:szCs w:val="24"/>
          <w:lang w:val="en-US"/>
        </w:rPr>
        <w:t>by</w:t>
      </w:r>
      <w:r w:rsidR="00044471" w:rsidRPr="00BC7DEA">
        <w:rPr>
          <w:rFonts w:ascii="Times New Roman" w:hAnsi="Times New Roman" w:cs="Times New Roman"/>
          <w:sz w:val="24"/>
          <w:szCs w:val="24"/>
          <w:lang w:val="en-US"/>
        </w:rPr>
        <w:t xml:space="preserve"> the decision</w:t>
      </w:r>
      <w:r w:rsidR="00C16A46" w:rsidRPr="00BC7DEA">
        <w:rPr>
          <w:rFonts w:ascii="Times New Roman" w:hAnsi="Times New Roman" w:cs="Times New Roman"/>
          <w:sz w:val="24"/>
          <w:szCs w:val="24"/>
          <w:lang w:val="en-US"/>
        </w:rPr>
        <w:t xml:space="preserve"> and</w:t>
      </w:r>
      <w:r w:rsidR="00F9381A" w:rsidRPr="00BC7DEA">
        <w:rPr>
          <w:rFonts w:ascii="Times New Roman" w:hAnsi="Times New Roman" w:cs="Times New Roman"/>
          <w:sz w:val="24"/>
          <w:szCs w:val="24"/>
        </w:rPr>
        <w:t xml:space="preserve"> appealed to this Court on the following grounds</w:t>
      </w:r>
      <w:r w:rsidR="00062A7B" w:rsidRPr="00BC7DEA">
        <w:rPr>
          <w:rFonts w:ascii="Times New Roman" w:hAnsi="Times New Roman" w:cs="Times New Roman"/>
          <w:sz w:val="24"/>
          <w:szCs w:val="24"/>
        </w:rPr>
        <w:t>:</w:t>
      </w:r>
    </w:p>
    <w:p w14:paraId="10C10FB6" w14:textId="77777777" w:rsidR="000640AE" w:rsidRDefault="00062A7B" w:rsidP="00C8166A">
      <w:pPr>
        <w:spacing w:after="0" w:line="240" w:lineRule="auto"/>
        <w:ind w:left="1440" w:hanging="360"/>
        <w:jc w:val="both"/>
        <w:rPr>
          <w:rFonts w:ascii="Times New Roman" w:hAnsi="Times New Roman"/>
          <w:sz w:val="24"/>
          <w:szCs w:val="24"/>
        </w:rPr>
      </w:pPr>
      <w:r>
        <w:rPr>
          <w:rFonts w:ascii="Times New Roman" w:hAnsi="Times New Roman"/>
          <w:sz w:val="24"/>
          <w:szCs w:val="24"/>
        </w:rPr>
        <w:t xml:space="preserve">“1. </w:t>
      </w:r>
      <w:r w:rsidR="00986632" w:rsidRPr="00062A7B">
        <w:rPr>
          <w:rFonts w:ascii="Times New Roman" w:hAnsi="Times New Roman"/>
          <w:sz w:val="24"/>
          <w:szCs w:val="24"/>
        </w:rPr>
        <w:t xml:space="preserve">Having come to the conclusion that both the Works Council Agreement as well as the minutes preceding it were designed to cover all employees, the court </w:t>
      </w:r>
      <w:r w:rsidR="00986632" w:rsidRPr="00062A7B">
        <w:rPr>
          <w:rFonts w:ascii="Times New Roman" w:hAnsi="Times New Roman"/>
          <w:i/>
          <w:sz w:val="24"/>
          <w:szCs w:val="24"/>
        </w:rPr>
        <w:t>a quo</w:t>
      </w:r>
      <w:r w:rsidR="00986632" w:rsidRPr="00062A7B">
        <w:rPr>
          <w:rFonts w:ascii="Times New Roman" w:hAnsi="Times New Roman"/>
          <w:sz w:val="24"/>
          <w:szCs w:val="24"/>
        </w:rPr>
        <w:t xml:space="preserve"> erred in effectively coming to the conclusion that the word “all” as used in the agreement was to be construed as meaning “some”.</w:t>
      </w:r>
    </w:p>
    <w:p w14:paraId="5A4BF9B2" w14:textId="598477E8" w:rsidR="00986632" w:rsidRPr="00062A7B" w:rsidRDefault="00986632" w:rsidP="00C8166A">
      <w:pPr>
        <w:spacing w:after="0" w:line="240" w:lineRule="auto"/>
        <w:ind w:left="1440" w:hanging="360"/>
        <w:jc w:val="both"/>
        <w:rPr>
          <w:rFonts w:ascii="Times New Roman" w:hAnsi="Times New Roman"/>
          <w:sz w:val="24"/>
          <w:szCs w:val="24"/>
        </w:rPr>
      </w:pPr>
      <w:r w:rsidRPr="00062A7B">
        <w:rPr>
          <w:rFonts w:ascii="Times New Roman" w:hAnsi="Times New Roman"/>
          <w:sz w:val="24"/>
          <w:szCs w:val="24"/>
        </w:rPr>
        <w:t xml:space="preserve"> </w:t>
      </w:r>
    </w:p>
    <w:p w14:paraId="2FB7041F" w14:textId="0093575F" w:rsidR="00986632" w:rsidRPr="00062A7B" w:rsidRDefault="00062A7B" w:rsidP="00062A7B">
      <w:pPr>
        <w:spacing w:line="240" w:lineRule="auto"/>
        <w:ind w:left="1440" w:hanging="360"/>
        <w:jc w:val="both"/>
        <w:rPr>
          <w:rFonts w:ascii="Times New Roman" w:hAnsi="Times New Roman"/>
          <w:sz w:val="24"/>
          <w:szCs w:val="24"/>
        </w:rPr>
      </w:pPr>
      <w:r>
        <w:rPr>
          <w:rFonts w:ascii="Times New Roman" w:hAnsi="Times New Roman"/>
          <w:sz w:val="24"/>
          <w:szCs w:val="24"/>
        </w:rPr>
        <w:t xml:space="preserve">2.   </w:t>
      </w:r>
      <w:r w:rsidR="00986632" w:rsidRPr="00062A7B">
        <w:rPr>
          <w:rFonts w:ascii="Times New Roman" w:hAnsi="Times New Roman"/>
          <w:sz w:val="24"/>
          <w:szCs w:val="24"/>
        </w:rPr>
        <w:t xml:space="preserve">The court </w:t>
      </w:r>
      <w:r w:rsidR="00986632" w:rsidRPr="00062A7B">
        <w:rPr>
          <w:rFonts w:ascii="Times New Roman" w:hAnsi="Times New Roman"/>
          <w:i/>
          <w:sz w:val="24"/>
          <w:szCs w:val="24"/>
        </w:rPr>
        <w:t>a quo</w:t>
      </w:r>
      <w:r w:rsidR="00986632" w:rsidRPr="00062A7B">
        <w:rPr>
          <w:rFonts w:ascii="Times New Roman" w:hAnsi="Times New Roman"/>
          <w:sz w:val="24"/>
          <w:szCs w:val="24"/>
        </w:rPr>
        <w:t xml:space="preserve"> seriously misdirected itself in misunderstanding the facts of the matter by failing to appreciate that at the time the agreement sued upon was concluded, the object was to set out a remuneration structure in the wake of the change in the operational currency of the republic.</w:t>
      </w:r>
    </w:p>
    <w:p w14:paraId="1B25E6AA" w14:textId="2F8B8645" w:rsidR="00986632" w:rsidRPr="00062A7B" w:rsidRDefault="00062A7B" w:rsidP="00062A7B">
      <w:pPr>
        <w:spacing w:line="240" w:lineRule="auto"/>
        <w:ind w:left="1440" w:hanging="360"/>
        <w:jc w:val="both"/>
        <w:rPr>
          <w:rFonts w:ascii="Times New Roman" w:hAnsi="Times New Roman"/>
          <w:sz w:val="24"/>
          <w:szCs w:val="24"/>
        </w:rPr>
      </w:pPr>
      <w:r>
        <w:rPr>
          <w:rFonts w:ascii="Times New Roman" w:hAnsi="Times New Roman"/>
          <w:sz w:val="24"/>
          <w:szCs w:val="24"/>
        </w:rPr>
        <w:t xml:space="preserve">3.   </w:t>
      </w:r>
      <w:r w:rsidR="00986632" w:rsidRPr="00062A7B">
        <w:rPr>
          <w:rFonts w:ascii="Times New Roman" w:hAnsi="Times New Roman"/>
          <w:sz w:val="24"/>
          <w:szCs w:val="24"/>
        </w:rPr>
        <w:t xml:space="preserve">The court </w:t>
      </w:r>
      <w:r w:rsidR="00986632" w:rsidRPr="00062A7B">
        <w:rPr>
          <w:rFonts w:ascii="Times New Roman" w:hAnsi="Times New Roman"/>
          <w:i/>
          <w:sz w:val="24"/>
          <w:szCs w:val="24"/>
        </w:rPr>
        <w:t>a quo</w:t>
      </w:r>
      <w:r w:rsidR="00986632" w:rsidRPr="00062A7B">
        <w:rPr>
          <w:rFonts w:ascii="Times New Roman" w:hAnsi="Times New Roman"/>
          <w:sz w:val="24"/>
          <w:szCs w:val="24"/>
        </w:rPr>
        <w:t xml:space="preserve"> erred in incorrectly concluding that there is at law any difference between the substantive contents of a fixed terms contract on the one hand and a permanent contract on the other.</w:t>
      </w:r>
    </w:p>
    <w:p w14:paraId="180ED397" w14:textId="32B23F91" w:rsidR="00986632" w:rsidRPr="00062A7B" w:rsidRDefault="00062A7B" w:rsidP="00062A7B">
      <w:pPr>
        <w:spacing w:line="240" w:lineRule="auto"/>
        <w:ind w:left="1350" w:hanging="270"/>
        <w:jc w:val="both"/>
        <w:rPr>
          <w:rFonts w:ascii="Times New Roman" w:hAnsi="Times New Roman"/>
          <w:sz w:val="24"/>
          <w:szCs w:val="24"/>
        </w:rPr>
      </w:pPr>
      <w:r>
        <w:rPr>
          <w:rFonts w:ascii="Times New Roman" w:hAnsi="Times New Roman"/>
          <w:sz w:val="24"/>
          <w:szCs w:val="24"/>
        </w:rPr>
        <w:t xml:space="preserve">4. </w:t>
      </w:r>
      <w:r w:rsidR="00986632" w:rsidRPr="00062A7B">
        <w:rPr>
          <w:rFonts w:ascii="Times New Roman" w:hAnsi="Times New Roman"/>
          <w:sz w:val="24"/>
          <w:szCs w:val="24"/>
        </w:rPr>
        <w:t xml:space="preserve">The court </w:t>
      </w:r>
      <w:r w:rsidR="00986632" w:rsidRPr="00062A7B">
        <w:rPr>
          <w:rFonts w:ascii="Times New Roman" w:hAnsi="Times New Roman"/>
          <w:i/>
          <w:sz w:val="24"/>
          <w:szCs w:val="24"/>
        </w:rPr>
        <w:t>a quo</w:t>
      </w:r>
      <w:r w:rsidR="00986632" w:rsidRPr="00062A7B">
        <w:rPr>
          <w:rFonts w:ascii="Times New Roman" w:hAnsi="Times New Roman"/>
          <w:sz w:val="24"/>
          <w:szCs w:val="24"/>
        </w:rPr>
        <w:t xml:space="preserve"> erred in coming to the conclusion that recognizing what appellant</w:t>
      </w:r>
      <w:r w:rsidR="000640AE">
        <w:rPr>
          <w:rFonts w:ascii="Times New Roman" w:hAnsi="Times New Roman"/>
          <w:sz w:val="24"/>
          <w:szCs w:val="24"/>
        </w:rPr>
        <w:t>s</w:t>
      </w:r>
      <w:r w:rsidR="00986632" w:rsidRPr="00062A7B">
        <w:rPr>
          <w:rFonts w:ascii="Times New Roman" w:hAnsi="Times New Roman"/>
          <w:sz w:val="24"/>
          <w:szCs w:val="24"/>
        </w:rPr>
        <w:t xml:space="preserve"> were contractually entitled to would amount to it creating contracts for the parties.</w:t>
      </w:r>
      <w:r w:rsidR="00D918C3" w:rsidRPr="00062A7B">
        <w:rPr>
          <w:rFonts w:ascii="Times New Roman" w:hAnsi="Times New Roman"/>
          <w:sz w:val="24"/>
          <w:szCs w:val="24"/>
        </w:rPr>
        <w:t>”</w:t>
      </w:r>
    </w:p>
    <w:p w14:paraId="7A85B93F" w14:textId="77777777" w:rsidR="00062A7B" w:rsidRPr="00950E9A" w:rsidRDefault="00062A7B" w:rsidP="00062A7B">
      <w:pPr>
        <w:pStyle w:val="ListParagraph"/>
        <w:spacing w:line="240" w:lineRule="auto"/>
        <w:ind w:left="1440"/>
        <w:jc w:val="both"/>
        <w:rPr>
          <w:rFonts w:ascii="Times New Roman" w:hAnsi="Times New Roman"/>
          <w:sz w:val="24"/>
          <w:szCs w:val="24"/>
        </w:rPr>
      </w:pPr>
    </w:p>
    <w:p w14:paraId="0BD7F471" w14:textId="77777777" w:rsidR="00F9381A" w:rsidRDefault="00F9381A" w:rsidP="00986632">
      <w:pPr>
        <w:spacing w:after="0" w:line="276" w:lineRule="auto"/>
        <w:ind w:left="360"/>
        <w:jc w:val="both"/>
        <w:rPr>
          <w:rFonts w:ascii="Times New Roman" w:hAnsi="Times New Roman" w:cs="Times New Roman"/>
          <w:sz w:val="24"/>
          <w:szCs w:val="24"/>
        </w:rPr>
      </w:pPr>
    </w:p>
    <w:p w14:paraId="76C94972" w14:textId="77777777" w:rsidR="00F9381A" w:rsidRPr="000C40ED" w:rsidRDefault="008E3AAA" w:rsidP="009954CB">
      <w:pPr>
        <w:spacing w:after="0" w:line="480" w:lineRule="auto"/>
        <w:jc w:val="both"/>
        <w:rPr>
          <w:rFonts w:ascii="Times New Roman" w:hAnsi="Times New Roman" w:cs="Times New Roman"/>
          <w:b/>
          <w:sz w:val="24"/>
          <w:szCs w:val="24"/>
          <w:u w:val="single"/>
        </w:rPr>
      </w:pPr>
      <w:r w:rsidRPr="000C40ED">
        <w:rPr>
          <w:rFonts w:ascii="Times New Roman" w:hAnsi="Times New Roman" w:cs="Times New Roman"/>
          <w:b/>
          <w:sz w:val="24"/>
          <w:szCs w:val="24"/>
          <w:u w:val="single"/>
        </w:rPr>
        <w:t>APPELLANT</w:t>
      </w:r>
      <w:r w:rsidR="00F9381A" w:rsidRPr="000C40ED">
        <w:rPr>
          <w:rFonts w:ascii="Times New Roman" w:hAnsi="Times New Roman" w:cs="Times New Roman"/>
          <w:b/>
          <w:sz w:val="24"/>
          <w:szCs w:val="24"/>
          <w:u w:val="single"/>
        </w:rPr>
        <w:t>S</w:t>
      </w:r>
      <w:r w:rsidRPr="000C40ED">
        <w:rPr>
          <w:rFonts w:ascii="Times New Roman" w:hAnsi="Times New Roman" w:cs="Times New Roman"/>
          <w:b/>
          <w:sz w:val="24"/>
          <w:szCs w:val="24"/>
          <w:u w:val="single"/>
        </w:rPr>
        <w:t>’</w:t>
      </w:r>
      <w:r w:rsidR="00F9381A" w:rsidRPr="000C40ED">
        <w:rPr>
          <w:rFonts w:ascii="Times New Roman" w:hAnsi="Times New Roman" w:cs="Times New Roman"/>
          <w:b/>
          <w:sz w:val="24"/>
          <w:szCs w:val="24"/>
          <w:u w:val="single"/>
        </w:rPr>
        <w:t xml:space="preserve"> SUBMISSIONS ON APPEAL</w:t>
      </w:r>
    </w:p>
    <w:p w14:paraId="7CCBC408" w14:textId="3506E016" w:rsidR="00D918C3" w:rsidRPr="00BC7DEA" w:rsidRDefault="00BC7DEA" w:rsidP="00BC7DEA">
      <w:pPr>
        <w:spacing w:line="480" w:lineRule="auto"/>
        <w:ind w:left="720" w:hanging="720"/>
        <w:jc w:val="both"/>
        <w:rPr>
          <w:rFonts w:ascii="Times New Roman" w:hAnsi="Times New Roman" w:cs="Times New Roman"/>
          <w:b/>
          <w:sz w:val="24"/>
          <w:szCs w:val="24"/>
          <w:lang w:val="en-US"/>
        </w:rPr>
      </w:pPr>
      <w:r>
        <w:rPr>
          <w:rFonts w:ascii="Times New Roman" w:hAnsi="Times New Roman" w:cs="Times New Roman"/>
          <w:sz w:val="24"/>
          <w:szCs w:val="24"/>
          <w:lang w:val="en-US"/>
        </w:rPr>
        <w:t>[21]</w:t>
      </w:r>
      <w:r>
        <w:rPr>
          <w:rFonts w:ascii="Times New Roman" w:hAnsi="Times New Roman" w:cs="Times New Roman"/>
          <w:sz w:val="24"/>
          <w:szCs w:val="24"/>
          <w:lang w:val="en-US"/>
        </w:rPr>
        <w:tab/>
      </w:r>
      <w:r w:rsidR="002171C0" w:rsidRPr="00BC7DEA">
        <w:rPr>
          <w:rFonts w:ascii="Times New Roman" w:hAnsi="Times New Roman" w:cs="Times New Roman"/>
          <w:sz w:val="24"/>
          <w:szCs w:val="24"/>
          <w:lang w:val="en-US"/>
        </w:rPr>
        <w:t xml:space="preserve">Mr </w:t>
      </w:r>
      <w:r w:rsidR="002171C0" w:rsidRPr="00BC7DEA">
        <w:rPr>
          <w:rFonts w:ascii="Times New Roman" w:hAnsi="Times New Roman" w:cs="Times New Roman"/>
          <w:i/>
          <w:sz w:val="24"/>
          <w:szCs w:val="24"/>
          <w:lang w:val="en-US"/>
        </w:rPr>
        <w:t>Mpofu</w:t>
      </w:r>
      <w:r w:rsidR="00AA0D55" w:rsidRPr="00BC7DEA">
        <w:rPr>
          <w:rFonts w:ascii="Times New Roman" w:hAnsi="Times New Roman" w:cs="Times New Roman"/>
          <w:i/>
          <w:sz w:val="24"/>
          <w:szCs w:val="24"/>
          <w:lang w:val="en-US"/>
        </w:rPr>
        <w:t xml:space="preserve">, </w:t>
      </w:r>
      <w:r w:rsidR="00AA0D55" w:rsidRPr="00BC7DEA">
        <w:rPr>
          <w:rFonts w:ascii="Times New Roman" w:hAnsi="Times New Roman" w:cs="Times New Roman"/>
          <w:iCs/>
          <w:sz w:val="24"/>
          <w:szCs w:val="24"/>
          <w:lang w:val="en-US"/>
        </w:rPr>
        <w:t>on behalf of</w:t>
      </w:r>
      <w:r w:rsidR="002171C0" w:rsidRPr="00BC7DEA">
        <w:rPr>
          <w:rFonts w:ascii="Times New Roman" w:hAnsi="Times New Roman" w:cs="Times New Roman"/>
          <w:iCs/>
          <w:sz w:val="24"/>
          <w:szCs w:val="24"/>
          <w:lang w:val="en-US"/>
        </w:rPr>
        <w:t xml:space="preserve"> </w:t>
      </w:r>
      <w:r w:rsidR="00F9381A" w:rsidRPr="00BC7DEA">
        <w:rPr>
          <w:rFonts w:ascii="Times New Roman" w:hAnsi="Times New Roman" w:cs="Times New Roman"/>
          <w:sz w:val="24"/>
          <w:szCs w:val="24"/>
          <w:lang w:val="en-US"/>
        </w:rPr>
        <w:t>the appellant</w:t>
      </w:r>
      <w:r w:rsidR="00044471" w:rsidRPr="00BC7DEA">
        <w:rPr>
          <w:rFonts w:ascii="Times New Roman" w:hAnsi="Times New Roman" w:cs="Times New Roman"/>
          <w:sz w:val="24"/>
          <w:szCs w:val="24"/>
          <w:lang w:val="en-US"/>
        </w:rPr>
        <w:t>s</w:t>
      </w:r>
      <w:r w:rsidR="00B370FD" w:rsidRPr="00BC7DEA">
        <w:rPr>
          <w:rFonts w:ascii="Times New Roman" w:hAnsi="Times New Roman" w:cs="Times New Roman"/>
          <w:sz w:val="24"/>
          <w:szCs w:val="24"/>
          <w:lang w:val="en-US"/>
        </w:rPr>
        <w:t>’</w:t>
      </w:r>
      <w:r w:rsidR="002171C0" w:rsidRPr="00BC7DEA">
        <w:rPr>
          <w:rFonts w:ascii="Times New Roman" w:hAnsi="Times New Roman" w:cs="Times New Roman"/>
          <w:sz w:val="24"/>
          <w:szCs w:val="24"/>
          <w:lang w:val="en-US"/>
        </w:rPr>
        <w:t>,</w:t>
      </w:r>
      <w:r w:rsidR="00F9381A" w:rsidRPr="00BC7DEA">
        <w:rPr>
          <w:rFonts w:ascii="Times New Roman" w:hAnsi="Times New Roman" w:cs="Times New Roman"/>
          <w:sz w:val="24"/>
          <w:szCs w:val="24"/>
          <w:lang w:val="en-US"/>
        </w:rPr>
        <w:t xml:space="preserve"> submitted that the </w:t>
      </w:r>
      <w:r w:rsidR="009E2223" w:rsidRPr="00BC7DEA">
        <w:rPr>
          <w:rFonts w:ascii="Times New Roman" w:hAnsi="Times New Roman" w:cs="Times New Roman"/>
          <w:sz w:val="24"/>
          <w:szCs w:val="24"/>
          <w:lang w:val="en-US"/>
        </w:rPr>
        <w:t xml:space="preserve">court </w:t>
      </w:r>
      <w:r w:rsidR="009E2223" w:rsidRPr="00BC7DEA">
        <w:rPr>
          <w:rFonts w:ascii="Times New Roman" w:hAnsi="Times New Roman" w:cs="Times New Roman"/>
          <w:i/>
          <w:sz w:val="24"/>
          <w:szCs w:val="24"/>
          <w:lang w:val="en-US"/>
        </w:rPr>
        <w:t>a quo</w:t>
      </w:r>
      <w:r w:rsidR="009E2223" w:rsidRPr="00BC7DEA">
        <w:rPr>
          <w:rFonts w:ascii="Times New Roman" w:hAnsi="Times New Roman" w:cs="Times New Roman"/>
          <w:sz w:val="24"/>
          <w:szCs w:val="24"/>
          <w:lang w:val="en-US"/>
        </w:rPr>
        <w:t xml:space="preserve"> erred when it made a finding that the word </w:t>
      </w:r>
      <w:r w:rsidR="000B7838"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all</w:t>
      </w:r>
      <w:r w:rsidR="000B7838"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did not include the appellants</w:t>
      </w:r>
      <w:r w:rsidR="00044471" w:rsidRPr="00BC7DEA">
        <w:rPr>
          <w:rFonts w:ascii="Times New Roman" w:hAnsi="Times New Roman" w:cs="Times New Roman"/>
          <w:sz w:val="24"/>
          <w:szCs w:val="24"/>
          <w:lang w:val="en-US"/>
        </w:rPr>
        <w:t>.</w:t>
      </w:r>
      <w:r w:rsidR="002171C0"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2171C0" w:rsidRPr="00BC7DEA">
        <w:rPr>
          <w:rFonts w:ascii="Times New Roman" w:hAnsi="Times New Roman" w:cs="Times New Roman"/>
          <w:sz w:val="24"/>
          <w:szCs w:val="24"/>
          <w:lang w:val="en-US"/>
        </w:rPr>
        <w:t>It was counsel’s argument that the minutes and the resolution of the Works Council</w:t>
      </w:r>
      <w:r w:rsidR="00AA0D55" w:rsidRPr="00BC7DEA">
        <w:rPr>
          <w:rFonts w:ascii="Times New Roman" w:hAnsi="Times New Roman" w:cs="Times New Roman"/>
          <w:sz w:val="24"/>
          <w:szCs w:val="24"/>
          <w:lang w:val="en-US"/>
        </w:rPr>
        <w:t xml:space="preserve"> both</w:t>
      </w:r>
      <w:r w:rsidR="002171C0" w:rsidRPr="00BC7DEA">
        <w:rPr>
          <w:rFonts w:ascii="Times New Roman" w:hAnsi="Times New Roman" w:cs="Times New Roman"/>
          <w:sz w:val="24"/>
          <w:szCs w:val="24"/>
          <w:lang w:val="en-US"/>
        </w:rPr>
        <w:t xml:space="preserve"> related to an incre</w:t>
      </w:r>
      <w:r w:rsidR="008E3AAA" w:rsidRPr="00BC7DEA">
        <w:rPr>
          <w:rFonts w:ascii="Times New Roman" w:hAnsi="Times New Roman" w:cs="Times New Roman"/>
          <w:sz w:val="24"/>
          <w:szCs w:val="24"/>
          <w:lang w:val="en-US"/>
        </w:rPr>
        <w:t xml:space="preserve">ase for </w:t>
      </w:r>
      <w:r w:rsidR="000B7838"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all</w:t>
      </w:r>
      <w:r w:rsidR="000B7838"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employees and this</w:t>
      </w:r>
      <w:r w:rsidR="00044471" w:rsidRPr="00BC7DEA">
        <w:rPr>
          <w:rFonts w:ascii="Times New Roman" w:hAnsi="Times New Roman" w:cs="Times New Roman"/>
          <w:sz w:val="24"/>
          <w:szCs w:val="24"/>
          <w:lang w:val="en-US"/>
        </w:rPr>
        <w:t xml:space="preserve"> included the appellants</w:t>
      </w:r>
      <w:r w:rsidR="00B370FD" w:rsidRPr="00BC7DEA">
        <w:rPr>
          <w:rFonts w:ascii="Times New Roman" w:hAnsi="Times New Roman" w:cs="Times New Roman"/>
          <w:sz w:val="24"/>
          <w:szCs w:val="24"/>
          <w:lang w:val="en-US"/>
        </w:rPr>
        <w:t>’</w:t>
      </w:r>
      <w:r w:rsidR="00044471"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760D79" w:rsidRPr="00BC7DEA">
        <w:rPr>
          <w:rFonts w:ascii="Times New Roman" w:hAnsi="Times New Roman" w:cs="Times New Roman"/>
          <w:sz w:val="24"/>
          <w:szCs w:val="24"/>
          <w:lang w:val="en-US"/>
        </w:rPr>
        <w:t>He argued f</w:t>
      </w:r>
      <w:r w:rsidR="00044471" w:rsidRPr="00BC7DEA">
        <w:rPr>
          <w:rFonts w:ascii="Times New Roman" w:hAnsi="Times New Roman" w:cs="Times New Roman"/>
          <w:sz w:val="24"/>
          <w:szCs w:val="24"/>
          <w:lang w:val="en-US"/>
        </w:rPr>
        <w:t>urther</w:t>
      </w:r>
      <w:r w:rsidR="002171C0" w:rsidRPr="00BC7DEA">
        <w:rPr>
          <w:rFonts w:ascii="Times New Roman" w:hAnsi="Times New Roman" w:cs="Times New Roman"/>
          <w:sz w:val="24"/>
          <w:szCs w:val="24"/>
          <w:lang w:val="en-US"/>
        </w:rPr>
        <w:t>, that a list wa</w:t>
      </w:r>
      <w:r w:rsidR="008E3AAA" w:rsidRPr="00BC7DEA">
        <w:rPr>
          <w:rFonts w:ascii="Times New Roman" w:hAnsi="Times New Roman" w:cs="Times New Roman"/>
          <w:sz w:val="24"/>
          <w:szCs w:val="24"/>
          <w:lang w:val="en-US"/>
        </w:rPr>
        <w:t>s placed before the court</w:t>
      </w:r>
      <w:r w:rsidR="00044471"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w:t>
      </w:r>
      <w:r w:rsidR="002171C0" w:rsidRPr="00BC7DEA">
        <w:rPr>
          <w:rFonts w:ascii="Times New Roman" w:hAnsi="Times New Roman" w:cs="Times New Roman"/>
          <w:sz w:val="24"/>
          <w:szCs w:val="24"/>
          <w:lang w:val="en-US"/>
        </w:rPr>
        <w:t xml:space="preserve">which </w:t>
      </w:r>
      <w:r w:rsidR="008E3AAA" w:rsidRPr="00BC7DEA">
        <w:rPr>
          <w:rFonts w:ascii="Times New Roman" w:hAnsi="Times New Roman" w:cs="Times New Roman"/>
          <w:sz w:val="24"/>
          <w:szCs w:val="24"/>
          <w:lang w:val="en-US"/>
        </w:rPr>
        <w:t>list</w:t>
      </w:r>
      <w:r w:rsidR="00044471"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w:t>
      </w:r>
      <w:r w:rsidR="00044471" w:rsidRPr="00BC7DEA">
        <w:rPr>
          <w:rFonts w:ascii="Times New Roman" w:hAnsi="Times New Roman" w:cs="Times New Roman"/>
          <w:sz w:val="24"/>
          <w:szCs w:val="24"/>
          <w:lang w:val="en-US"/>
        </w:rPr>
        <w:t>consisted of</w:t>
      </w:r>
      <w:r w:rsidR="002171C0" w:rsidRPr="00BC7DEA">
        <w:rPr>
          <w:rFonts w:ascii="Times New Roman" w:hAnsi="Times New Roman" w:cs="Times New Roman"/>
          <w:sz w:val="24"/>
          <w:szCs w:val="24"/>
          <w:lang w:val="en-US"/>
        </w:rPr>
        <w:t xml:space="preserve"> </w:t>
      </w:r>
      <w:r w:rsidR="008E3AAA" w:rsidRPr="00BC7DEA">
        <w:rPr>
          <w:rFonts w:ascii="Times New Roman" w:hAnsi="Times New Roman" w:cs="Times New Roman"/>
          <w:sz w:val="24"/>
          <w:szCs w:val="24"/>
          <w:lang w:val="en-US"/>
        </w:rPr>
        <w:t>1 079 employees</w:t>
      </w:r>
      <w:r w:rsidR="00044471"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044471" w:rsidRPr="00BC7DEA">
        <w:rPr>
          <w:rFonts w:ascii="Times New Roman" w:hAnsi="Times New Roman" w:cs="Times New Roman"/>
          <w:sz w:val="24"/>
          <w:szCs w:val="24"/>
          <w:lang w:val="en-US"/>
        </w:rPr>
        <w:t>The list included</w:t>
      </w:r>
      <w:r w:rsidR="008E3AAA" w:rsidRPr="00BC7DEA">
        <w:rPr>
          <w:rFonts w:ascii="Times New Roman" w:hAnsi="Times New Roman" w:cs="Times New Roman"/>
          <w:sz w:val="24"/>
          <w:szCs w:val="24"/>
          <w:lang w:val="en-US"/>
        </w:rPr>
        <w:t xml:space="preserve"> the appellants</w:t>
      </w:r>
      <w:r w:rsidR="00B370FD"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w:t>
      </w:r>
    </w:p>
    <w:p w14:paraId="4161B9AE" w14:textId="309BE7C9" w:rsidR="004D337F" w:rsidRPr="00BC7DEA" w:rsidRDefault="00BC7DEA" w:rsidP="00BC7DEA">
      <w:pPr>
        <w:spacing w:line="480" w:lineRule="auto"/>
        <w:ind w:left="720" w:hanging="720"/>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[22]</w:t>
      </w:r>
      <w:r>
        <w:rPr>
          <w:rFonts w:ascii="Times New Roman" w:hAnsi="Times New Roman" w:cs="Times New Roman"/>
          <w:sz w:val="24"/>
          <w:szCs w:val="24"/>
          <w:lang w:val="en-US"/>
        </w:rPr>
        <w:tab/>
      </w:r>
      <w:r w:rsidR="000179F2" w:rsidRPr="00BC7DEA">
        <w:rPr>
          <w:rFonts w:ascii="Times New Roman" w:hAnsi="Times New Roman" w:cs="Times New Roman"/>
          <w:sz w:val="24"/>
          <w:szCs w:val="24"/>
          <w:lang w:val="en-US"/>
        </w:rPr>
        <w:t xml:space="preserve">Counsel maintained that the Supreme </w:t>
      </w:r>
      <w:r w:rsidR="008E3AAA" w:rsidRPr="00BC7DEA">
        <w:rPr>
          <w:rFonts w:ascii="Times New Roman" w:hAnsi="Times New Roman" w:cs="Times New Roman"/>
          <w:sz w:val="24"/>
          <w:szCs w:val="24"/>
          <w:lang w:val="en-US"/>
        </w:rPr>
        <w:t>Court</w:t>
      </w:r>
      <w:r w:rsidR="00D918C3"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per </w:t>
      </w:r>
      <w:r w:rsidR="00C727DE" w:rsidRPr="00BC7DEA">
        <w:rPr>
          <w:rFonts w:ascii="Times New Roman" w:hAnsi="Times New Roman" w:cs="Times New Roman"/>
          <w:sz w:val="24"/>
          <w:szCs w:val="24"/>
          <w:lang w:val="en-US"/>
        </w:rPr>
        <w:t>MAKONI JA</w:t>
      </w:r>
      <w:r w:rsidR="00D918C3" w:rsidRPr="00BC7DEA">
        <w:rPr>
          <w:rFonts w:ascii="Times New Roman" w:hAnsi="Times New Roman" w:cs="Times New Roman"/>
          <w:sz w:val="24"/>
          <w:szCs w:val="24"/>
          <w:lang w:val="en-US"/>
        </w:rPr>
        <w:t>,</w:t>
      </w:r>
      <w:r w:rsidR="008E3AAA" w:rsidRPr="00BC7DEA">
        <w:rPr>
          <w:rFonts w:ascii="Times New Roman" w:hAnsi="Times New Roman" w:cs="Times New Roman"/>
          <w:sz w:val="24"/>
          <w:szCs w:val="24"/>
          <w:lang w:val="en-US"/>
        </w:rPr>
        <w:t xml:space="preserve"> directed that the court </w:t>
      </w:r>
      <w:r w:rsidR="008E3AAA" w:rsidRPr="00BC7DEA">
        <w:rPr>
          <w:rFonts w:ascii="Times New Roman" w:hAnsi="Times New Roman" w:cs="Times New Roman"/>
          <w:i/>
          <w:sz w:val="24"/>
          <w:szCs w:val="24"/>
          <w:lang w:val="en-US"/>
        </w:rPr>
        <w:t>a quo</w:t>
      </w:r>
      <w:r w:rsidR="008E3AAA" w:rsidRPr="00BC7DEA">
        <w:rPr>
          <w:rFonts w:ascii="Times New Roman" w:hAnsi="Times New Roman" w:cs="Times New Roman"/>
          <w:sz w:val="24"/>
          <w:szCs w:val="24"/>
          <w:lang w:val="en-US"/>
        </w:rPr>
        <w:t xml:space="preserve"> </w:t>
      </w:r>
      <w:r w:rsidR="00D918C3" w:rsidRPr="00BC7DEA">
        <w:rPr>
          <w:rFonts w:ascii="Times New Roman" w:hAnsi="Times New Roman" w:cs="Times New Roman"/>
          <w:sz w:val="24"/>
          <w:szCs w:val="24"/>
          <w:lang w:val="en-US"/>
        </w:rPr>
        <w:t xml:space="preserve">should </w:t>
      </w:r>
      <w:r w:rsidR="008E3AAA" w:rsidRPr="00BC7DEA">
        <w:rPr>
          <w:rFonts w:ascii="Times New Roman" w:hAnsi="Times New Roman" w:cs="Times New Roman"/>
          <w:sz w:val="24"/>
          <w:szCs w:val="24"/>
          <w:lang w:val="en-US"/>
        </w:rPr>
        <w:t>have regard to the</w:t>
      </w:r>
      <w:r w:rsidR="000179F2" w:rsidRPr="00BC7DEA">
        <w:rPr>
          <w:rFonts w:ascii="Times New Roman" w:hAnsi="Times New Roman" w:cs="Times New Roman"/>
          <w:sz w:val="24"/>
          <w:szCs w:val="24"/>
          <w:lang w:val="en-US"/>
        </w:rPr>
        <w:t xml:space="preserve"> </w:t>
      </w:r>
      <w:r w:rsidR="00FA60C3" w:rsidRPr="00BC7DEA">
        <w:rPr>
          <w:rFonts w:ascii="Times New Roman" w:hAnsi="Times New Roman" w:cs="Times New Roman"/>
          <w:sz w:val="24"/>
          <w:szCs w:val="24"/>
          <w:lang w:val="en-US"/>
        </w:rPr>
        <w:t>Works Council Agreement and the Minutes to the Agreement before making a finding o</w:t>
      </w:r>
      <w:r w:rsidR="00760D79" w:rsidRPr="00BC7DEA">
        <w:rPr>
          <w:rFonts w:ascii="Times New Roman" w:hAnsi="Times New Roman" w:cs="Times New Roman"/>
          <w:sz w:val="24"/>
          <w:szCs w:val="24"/>
          <w:lang w:val="en-US"/>
        </w:rPr>
        <w:t>n</w:t>
      </w:r>
      <w:r w:rsidR="00FA60C3" w:rsidRPr="00BC7DEA">
        <w:rPr>
          <w:rFonts w:ascii="Times New Roman" w:hAnsi="Times New Roman" w:cs="Times New Roman"/>
          <w:sz w:val="24"/>
          <w:szCs w:val="24"/>
          <w:lang w:val="en-US"/>
        </w:rPr>
        <w:t xml:space="preserve"> whether the appellants </w:t>
      </w:r>
      <w:r w:rsidR="00760D79" w:rsidRPr="00BC7DEA">
        <w:rPr>
          <w:rFonts w:ascii="Times New Roman" w:hAnsi="Times New Roman" w:cs="Times New Roman"/>
          <w:sz w:val="24"/>
          <w:szCs w:val="24"/>
          <w:lang w:val="en-US"/>
        </w:rPr>
        <w:t>were included in the decision of the Works Council</w:t>
      </w:r>
      <w:r w:rsidR="00FA60C3" w:rsidRPr="00BC7DEA">
        <w:rPr>
          <w:rFonts w:ascii="Times New Roman" w:hAnsi="Times New Roman" w:cs="Times New Roman"/>
          <w:sz w:val="24"/>
          <w:szCs w:val="24"/>
          <w:lang w:val="en-US"/>
        </w:rPr>
        <w:t>.</w:t>
      </w:r>
      <w:r w:rsidR="00B370FD" w:rsidRPr="00BC7DEA">
        <w:rPr>
          <w:rFonts w:ascii="Times New Roman" w:hAnsi="Times New Roman" w:cs="Times New Roman"/>
          <w:sz w:val="24"/>
          <w:szCs w:val="24"/>
          <w:lang w:val="en-US"/>
        </w:rPr>
        <w:t xml:space="preserve"> The Court was urged</w:t>
      </w:r>
      <w:r w:rsidR="00FA60C3" w:rsidRPr="00BC7DEA">
        <w:rPr>
          <w:rFonts w:ascii="Times New Roman" w:hAnsi="Times New Roman" w:cs="Times New Roman"/>
          <w:sz w:val="24"/>
          <w:szCs w:val="24"/>
          <w:lang w:val="en-US"/>
        </w:rPr>
        <w:t xml:space="preserve"> to consid</w:t>
      </w:r>
      <w:r w:rsidR="00495FB5" w:rsidRPr="00BC7DEA">
        <w:rPr>
          <w:rFonts w:ascii="Times New Roman" w:hAnsi="Times New Roman" w:cs="Times New Roman"/>
          <w:sz w:val="24"/>
          <w:szCs w:val="24"/>
          <w:lang w:val="en-US"/>
        </w:rPr>
        <w:t>er the purpose of the Works Cou</w:t>
      </w:r>
      <w:r w:rsidR="00FA60C3" w:rsidRPr="00BC7DEA">
        <w:rPr>
          <w:rFonts w:ascii="Times New Roman" w:hAnsi="Times New Roman" w:cs="Times New Roman"/>
          <w:sz w:val="24"/>
          <w:szCs w:val="24"/>
          <w:lang w:val="en-US"/>
        </w:rPr>
        <w:t>ncil negotiations and the resolution passed there</w:t>
      </w:r>
      <w:r w:rsidR="00F04FC7" w:rsidRPr="00BC7DEA">
        <w:rPr>
          <w:rFonts w:ascii="Times New Roman" w:hAnsi="Times New Roman" w:cs="Times New Roman"/>
          <w:sz w:val="24"/>
          <w:szCs w:val="24"/>
          <w:lang w:val="en-US"/>
        </w:rPr>
        <w:t>of</w:t>
      </w:r>
      <w:r w:rsidR="00B370FD" w:rsidRPr="00BC7DEA">
        <w:rPr>
          <w:rFonts w:ascii="Times New Roman" w:hAnsi="Times New Roman" w:cs="Times New Roman"/>
          <w:sz w:val="24"/>
          <w:szCs w:val="24"/>
          <w:lang w:val="en-US"/>
        </w:rPr>
        <w:t>. It was</w:t>
      </w:r>
      <w:r w:rsidR="00F04FC7" w:rsidRPr="00BC7DEA">
        <w:rPr>
          <w:rFonts w:ascii="Times New Roman" w:hAnsi="Times New Roman" w:cs="Times New Roman"/>
          <w:sz w:val="24"/>
          <w:szCs w:val="24"/>
          <w:lang w:val="en-US"/>
        </w:rPr>
        <w:t xml:space="preserve"> argued that it would have been</w:t>
      </w:r>
      <w:r w:rsidR="002171C0" w:rsidRPr="00BC7DEA">
        <w:rPr>
          <w:rFonts w:ascii="Times New Roman" w:hAnsi="Times New Roman" w:cs="Times New Roman"/>
          <w:sz w:val="24"/>
          <w:szCs w:val="24"/>
          <w:lang w:val="en-US"/>
        </w:rPr>
        <w:t xml:space="preserve"> absurd to exclude the appellants</w:t>
      </w:r>
      <w:r w:rsidR="004C6779" w:rsidRPr="00BC7DEA">
        <w:rPr>
          <w:rFonts w:ascii="Times New Roman" w:hAnsi="Times New Roman" w:cs="Times New Roman"/>
          <w:sz w:val="24"/>
          <w:szCs w:val="24"/>
          <w:lang w:val="en-US"/>
        </w:rPr>
        <w:t>’</w:t>
      </w:r>
      <w:r w:rsidR="002171C0" w:rsidRPr="00BC7DEA">
        <w:rPr>
          <w:rFonts w:ascii="Times New Roman" w:hAnsi="Times New Roman" w:cs="Times New Roman"/>
          <w:sz w:val="24"/>
          <w:szCs w:val="24"/>
          <w:lang w:val="en-US"/>
        </w:rPr>
        <w:t xml:space="preserve"> from the salary negotiations for the</w:t>
      </w:r>
      <w:r w:rsidR="00B370FD" w:rsidRPr="00BC7DEA">
        <w:rPr>
          <w:rFonts w:ascii="Times New Roman" w:hAnsi="Times New Roman" w:cs="Times New Roman"/>
          <w:sz w:val="24"/>
          <w:szCs w:val="24"/>
          <w:lang w:val="en-US"/>
        </w:rPr>
        <w:t xml:space="preserve"> sole</w:t>
      </w:r>
      <w:r w:rsidR="002171C0" w:rsidRPr="00BC7DEA">
        <w:rPr>
          <w:rFonts w:ascii="Times New Roman" w:hAnsi="Times New Roman" w:cs="Times New Roman"/>
          <w:sz w:val="24"/>
          <w:szCs w:val="24"/>
          <w:lang w:val="en-US"/>
        </w:rPr>
        <w:t xml:space="preserve"> reason that they were on fixed term contracts</w:t>
      </w:r>
      <w:r w:rsidR="00B370FD" w:rsidRPr="00BC7DEA">
        <w:rPr>
          <w:rFonts w:ascii="Times New Roman" w:hAnsi="Times New Roman" w:cs="Times New Roman"/>
          <w:sz w:val="24"/>
          <w:szCs w:val="24"/>
          <w:lang w:val="en-US"/>
        </w:rPr>
        <w:t>.</w:t>
      </w:r>
      <w:r w:rsidR="000179F2" w:rsidRPr="00BC7DEA">
        <w:rPr>
          <w:rFonts w:ascii="Times New Roman" w:hAnsi="Times New Roman" w:cs="Times New Roman"/>
          <w:sz w:val="24"/>
          <w:szCs w:val="24"/>
          <w:lang w:val="en-US"/>
        </w:rPr>
        <w:t xml:space="preserve"> </w:t>
      </w:r>
      <w:r w:rsidR="000E57DA" w:rsidRPr="00BC7DEA">
        <w:rPr>
          <w:rFonts w:ascii="Times New Roman" w:hAnsi="Times New Roman" w:cs="Times New Roman"/>
          <w:sz w:val="24"/>
          <w:szCs w:val="24"/>
          <w:lang w:val="en-US"/>
        </w:rPr>
        <w:t xml:space="preserve">Counsel further argued that the Court </w:t>
      </w:r>
      <w:r w:rsidR="00F042D1" w:rsidRPr="00BC7DEA">
        <w:rPr>
          <w:rFonts w:ascii="Times New Roman" w:hAnsi="Times New Roman" w:cs="Times New Roman"/>
          <w:sz w:val="24"/>
          <w:szCs w:val="24"/>
          <w:lang w:val="en-US"/>
        </w:rPr>
        <w:t>should</w:t>
      </w:r>
      <w:r w:rsidR="000E57DA" w:rsidRPr="00BC7DEA">
        <w:rPr>
          <w:rFonts w:ascii="Times New Roman" w:hAnsi="Times New Roman" w:cs="Times New Roman"/>
          <w:sz w:val="24"/>
          <w:szCs w:val="24"/>
          <w:lang w:val="en-US"/>
        </w:rPr>
        <w:t xml:space="preserve"> be guided by par</w:t>
      </w:r>
      <w:r w:rsidR="007214E8" w:rsidRPr="00BC7DEA">
        <w:rPr>
          <w:rFonts w:ascii="Times New Roman" w:hAnsi="Times New Roman" w:cs="Times New Roman"/>
          <w:sz w:val="24"/>
          <w:szCs w:val="24"/>
          <w:lang w:val="en-US"/>
        </w:rPr>
        <w:t>a</w:t>
      </w:r>
      <w:r w:rsidR="004C6779" w:rsidRPr="00BC7DEA">
        <w:rPr>
          <w:rFonts w:ascii="Times New Roman" w:hAnsi="Times New Roman" w:cs="Times New Roman"/>
          <w:sz w:val="24"/>
          <w:szCs w:val="24"/>
          <w:lang w:val="en-US"/>
        </w:rPr>
        <w:t>graph</w:t>
      </w:r>
      <w:r w:rsidR="000E57DA" w:rsidRPr="00BC7DEA">
        <w:rPr>
          <w:rFonts w:ascii="Times New Roman" w:hAnsi="Times New Roman" w:cs="Times New Roman"/>
          <w:sz w:val="24"/>
          <w:szCs w:val="24"/>
          <w:lang w:val="en-US"/>
        </w:rPr>
        <w:t xml:space="preserve"> 1 of the Works Council Agreement which gave </w:t>
      </w:r>
      <w:r w:rsidR="000B7838" w:rsidRPr="00BC7DEA">
        <w:rPr>
          <w:rFonts w:ascii="Times New Roman" w:hAnsi="Times New Roman" w:cs="Times New Roman"/>
          <w:sz w:val="24"/>
          <w:szCs w:val="24"/>
          <w:lang w:val="en-US"/>
        </w:rPr>
        <w:t>‘</w:t>
      </w:r>
      <w:r w:rsidR="000E57DA" w:rsidRPr="00BC7DEA">
        <w:rPr>
          <w:rFonts w:ascii="Times New Roman" w:hAnsi="Times New Roman" w:cs="Times New Roman"/>
          <w:sz w:val="24"/>
          <w:szCs w:val="24"/>
          <w:lang w:val="en-US"/>
        </w:rPr>
        <w:t>all</w:t>
      </w:r>
      <w:r w:rsidR="000B7838" w:rsidRPr="00BC7DEA">
        <w:rPr>
          <w:rFonts w:ascii="Times New Roman" w:hAnsi="Times New Roman" w:cs="Times New Roman"/>
          <w:sz w:val="24"/>
          <w:szCs w:val="24"/>
          <w:lang w:val="en-US"/>
        </w:rPr>
        <w:t>’</w:t>
      </w:r>
      <w:r w:rsidR="000E57DA" w:rsidRPr="00BC7DEA">
        <w:rPr>
          <w:rFonts w:ascii="Times New Roman" w:hAnsi="Times New Roman" w:cs="Times New Roman"/>
          <w:sz w:val="24"/>
          <w:szCs w:val="24"/>
          <w:lang w:val="en-US"/>
        </w:rPr>
        <w:t xml:space="preserve"> the employees across the board a salary increment of </w:t>
      </w:r>
      <w:r w:rsidR="00F042D1" w:rsidRPr="00BC7DEA">
        <w:rPr>
          <w:rFonts w:ascii="Times New Roman" w:hAnsi="Times New Roman" w:cs="Times New Roman"/>
          <w:sz w:val="24"/>
          <w:szCs w:val="24"/>
          <w:lang w:val="en-US"/>
        </w:rPr>
        <w:t>US</w:t>
      </w:r>
      <w:r w:rsidR="000E57DA" w:rsidRPr="00BC7DEA">
        <w:rPr>
          <w:rFonts w:ascii="Times New Roman" w:hAnsi="Times New Roman" w:cs="Times New Roman"/>
          <w:sz w:val="24"/>
          <w:szCs w:val="24"/>
          <w:lang w:val="en-US"/>
        </w:rPr>
        <w:t xml:space="preserve">$500. </w:t>
      </w:r>
    </w:p>
    <w:p w14:paraId="70389A75" w14:textId="77777777" w:rsidR="00791C28" w:rsidRPr="00791C28" w:rsidRDefault="00791C28" w:rsidP="00E80EEF">
      <w:pPr>
        <w:pStyle w:val="ListParagraph"/>
        <w:spacing w:line="240" w:lineRule="auto"/>
        <w:rPr>
          <w:rFonts w:ascii="Times New Roman" w:hAnsi="Times New Roman" w:cs="Times New Roman"/>
          <w:b/>
          <w:sz w:val="24"/>
          <w:szCs w:val="24"/>
          <w:lang w:val="en-US"/>
        </w:rPr>
      </w:pPr>
    </w:p>
    <w:p w14:paraId="70FE8B72" w14:textId="77777777" w:rsidR="00791C28" w:rsidRPr="00D918C3" w:rsidRDefault="00791C28" w:rsidP="00791C28">
      <w:pPr>
        <w:pStyle w:val="ListParagraph"/>
        <w:spacing w:after="0" w:line="240" w:lineRule="auto"/>
        <w:ind w:left="540"/>
        <w:jc w:val="both"/>
        <w:rPr>
          <w:rFonts w:ascii="Times New Roman" w:hAnsi="Times New Roman" w:cs="Times New Roman"/>
          <w:b/>
          <w:sz w:val="24"/>
          <w:szCs w:val="24"/>
          <w:lang w:val="en-US"/>
        </w:rPr>
      </w:pPr>
    </w:p>
    <w:p w14:paraId="5D1D2C04" w14:textId="7A39011F" w:rsidR="002171C0" w:rsidRPr="00BC7DEA" w:rsidRDefault="00BC7DEA" w:rsidP="00BC7DEA">
      <w:pPr>
        <w:spacing w:line="480" w:lineRule="auto"/>
        <w:ind w:left="720" w:hanging="720"/>
        <w:jc w:val="both"/>
        <w:rPr>
          <w:rFonts w:ascii="Times New Roman" w:hAnsi="Times New Roman" w:cs="Times New Roman"/>
          <w:b/>
          <w:sz w:val="24"/>
          <w:szCs w:val="24"/>
          <w:lang w:val="en-US"/>
        </w:rPr>
      </w:pPr>
      <w:r>
        <w:rPr>
          <w:rFonts w:ascii="Times New Roman" w:hAnsi="Times New Roman" w:cs="Times New Roman"/>
          <w:sz w:val="24"/>
          <w:szCs w:val="24"/>
          <w:lang w:val="en-US"/>
        </w:rPr>
        <w:t>[23]</w:t>
      </w:r>
      <w:r>
        <w:rPr>
          <w:rFonts w:ascii="Times New Roman" w:hAnsi="Times New Roman" w:cs="Times New Roman"/>
          <w:sz w:val="24"/>
          <w:szCs w:val="24"/>
          <w:lang w:val="en-US"/>
        </w:rPr>
        <w:tab/>
      </w:r>
      <w:r w:rsidR="000E57DA" w:rsidRPr="00BC7DEA">
        <w:rPr>
          <w:rFonts w:ascii="Times New Roman" w:hAnsi="Times New Roman" w:cs="Times New Roman"/>
          <w:sz w:val="24"/>
          <w:szCs w:val="24"/>
          <w:lang w:val="en-US"/>
        </w:rPr>
        <w:t>With regards to the import of the remittal or</w:t>
      </w:r>
      <w:r w:rsidR="00F04FC7" w:rsidRPr="00BC7DEA">
        <w:rPr>
          <w:rFonts w:ascii="Times New Roman" w:hAnsi="Times New Roman" w:cs="Times New Roman"/>
          <w:sz w:val="24"/>
          <w:szCs w:val="24"/>
          <w:lang w:val="en-US"/>
        </w:rPr>
        <w:t xml:space="preserve">der by </w:t>
      </w:r>
      <w:r w:rsidR="00C727DE" w:rsidRPr="00BC7DEA">
        <w:rPr>
          <w:rFonts w:ascii="Times New Roman" w:hAnsi="Times New Roman" w:cs="Times New Roman"/>
          <w:sz w:val="24"/>
          <w:szCs w:val="24"/>
          <w:lang w:val="en-US"/>
        </w:rPr>
        <w:t>MAKONI JA</w:t>
      </w:r>
      <w:r w:rsidR="00F04FC7" w:rsidRPr="00BC7DEA">
        <w:rPr>
          <w:rFonts w:ascii="Times New Roman" w:hAnsi="Times New Roman" w:cs="Times New Roman"/>
          <w:sz w:val="24"/>
          <w:szCs w:val="24"/>
          <w:lang w:val="en-US"/>
        </w:rPr>
        <w:t>, counsel urged</w:t>
      </w:r>
      <w:r w:rsidR="000E57DA" w:rsidRPr="00BC7DEA">
        <w:rPr>
          <w:rFonts w:ascii="Times New Roman" w:hAnsi="Times New Roman" w:cs="Times New Roman"/>
          <w:sz w:val="24"/>
          <w:szCs w:val="24"/>
          <w:lang w:val="en-US"/>
        </w:rPr>
        <w:t xml:space="preserve"> the Court</w:t>
      </w:r>
      <w:r w:rsidR="00F04FC7" w:rsidRPr="00BC7DEA">
        <w:rPr>
          <w:rFonts w:ascii="Times New Roman" w:hAnsi="Times New Roman" w:cs="Times New Roman"/>
          <w:sz w:val="24"/>
          <w:szCs w:val="24"/>
          <w:lang w:val="en-US"/>
        </w:rPr>
        <w:t xml:space="preserve"> to consider that it had</w:t>
      </w:r>
      <w:r w:rsidR="000E57DA" w:rsidRPr="00BC7DEA">
        <w:rPr>
          <w:rFonts w:ascii="Times New Roman" w:hAnsi="Times New Roman" w:cs="Times New Roman"/>
          <w:sz w:val="24"/>
          <w:szCs w:val="24"/>
          <w:lang w:val="en-US"/>
        </w:rPr>
        <w:t xml:space="preserve"> departed </w:t>
      </w:r>
      <w:r w:rsidR="008837C5" w:rsidRPr="00BC7DEA">
        <w:rPr>
          <w:rFonts w:ascii="Times New Roman" w:hAnsi="Times New Roman" w:cs="Times New Roman"/>
          <w:sz w:val="24"/>
          <w:szCs w:val="24"/>
          <w:lang w:val="en-US"/>
        </w:rPr>
        <w:t>from</w:t>
      </w:r>
      <w:r w:rsidR="007214E8" w:rsidRPr="00BC7DEA">
        <w:rPr>
          <w:rFonts w:ascii="Times New Roman" w:hAnsi="Times New Roman" w:cs="Times New Roman"/>
          <w:sz w:val="24"/>
          <w:szCs w:val="24"/>
          <w:lang w:val="en-US"/>
        </w:rPr>
        <w:t xml:space="preserve"> the initial</w:t>
      </w:r>
      <w:r w:rsidR="000E57DA" w:rsidRPr="00BC7DEA">
        <w:rPr>
          <w:rFonts w:ascii="Times New Roman" w:hAnsi="Times New Roman" w:cs="Times New Roman"/>
          <w:sz w:val="24"/>
          <w:szCs w:val="24"/>
          <w:lang w:val="en-US"/>
        </w:rPr>
        <w:t xml:space="preserve"> order by </w:t>
      </w:r>
      <w:r w:rsidR="00C727DE" w:rsidRPr="00BC7DEA">
        <w:rPr>
          <w:rFonts w:ascii="Times New Roman" w:hAnsi="Times New Roman" w:cs="Times New Roman"/>
          <w:sz w:val="24"/>
          <w:szCs w:val="24"/>
          <w:lang w:val="en-US"/>
        </w:rPr>
        <w:t xml:space="preserve">PATEL JA </w:t>
      </w:r>
      <w:r w:rsidR="008837C5" w:rsidRPr="00BC7DEA">
        <w:rPr>
          <w:rFonts w:ascii="Times New Roman" w:hAnsi="Times New Roman" w:cs="Times New Roman"/>
          <w:sz w:val="24"/>
          <w:szCs w:val="24"/>
          <w:lang w:val="en-US"/>
        </w:rPr>
        <w:t xml:space="preserve">(as he then was) </w:t>
      </w:r>
      <w:r w:rsidR="00F04FC7" w:rsidRPr="00BC7DEA">
        <w:rPr>
          <w:rFonts w:ascii="Times New Roman" w:hAnsi="Times New Roman" w:cs="Times New Roman"/>
          <w:sz w:val="24"/>
          <w:szCs w:val="24"/>
          <w:lang w:val="en-US"/>
        </w:rPr>
        <w:t xml:space="preserve">when he asked the court </w:t>
      </w:r>
      <w:r w:rsidR="00F04FC7" w:rsidRPr="00BC7DEA">
        <w:rPr>
          <w:rFonts w:ascii="Times New Roman" w:hAnsi="Times New Roman" w:cs="Times New Roman"/>
          <w:i/>
          <w:sz w:val="24"/>
          <w:szCs w:val="24"/>
          <w:lang w:val="en-US"/>
        </w:rPr>
        <w:t>a quo</w:t>
      </w:r>
      <w:r w:rsidR="00F04FC7" w:rsidRPr="00BC7DEA">
        <w:rPr>
          <w:rFonts w:ascii="Times New Roman" w:hAnsi="Times New Roman" w:cs="Times New Roman"/>
          <w:sz w:val="24"/>
          <w:szCs w:val="24"/>
          <w:lang w:val="en-US"/>
        </w:rPr>
        <w:t xml:space="preserve"> to refer to</w:t>
      </w:r>
      <w:r w:rsidR="008837C5" w:rsidRPr="00BC7DEA">
        <w:rPr>
          <w:rFonts w:ascii="Times New Roman" w:hAnsi="Times New Roman" w:cs="Times New Roman"/>
          <w:sz w:val="24"/>
          <w:szCs w:val="24"/>
          <w:lang w:val="en-US"/>
        </w:rPr>
        <w:t xml:space="preserve"> affidavits </w:t>
      </w:r>
      <w:r w:rsidR="00F04FC7" w:rsidRPr="00BC7DEA">
        <w:rPr>
          <w:rFonts w:ascii="Times New Roman" w:hAnsi="Times New Roman" w:cs="Times New Roman"/>
          <w:sz w:val="24"/>
          <w:szCs w:val="24"/>
          <w:lang w:val="en-US"/>
        </w:rPr>
        <w:t>on record and if necessary the</w:t>
      </w:r>
      <w:r w:rsidR="008837C5" w:rsidRPr="00BC7DEA">
        <w:rPr>
          <w:rFonts w:ascii="Times New Roman" w:hAnsi="Times New Roman" w:cs="Times New Roman"/>
          <w:sz w:val="24"/>
          <w:szCs w:val="24"/>
          <w:lang w:val="en-US"/>
        </w:rPr>
        <w:t xml:space="preserve"> calling of oral evi</w:t>
      </w:r>
      <w:r w:rsidR="000E57DA" w:rsidRPr="00BC7DEA">
        <w:rPr>
          <w:rFonts w:ascii="Times New Roman" w:hAnsi="Times New Roman" w:cs="Times New Roman"/>
          <w:sz w:val="24"/>
          <w:szCs w:val="24"/>
          <w:lang w:val="en-US"/>
        </w:rPr>
        <w:t xml:space="preserve">dence </w:t>
      </w:r>
      <w:r w:rsidR="008837C5" w:rsidRPr="00BC7DEA">
        <w:rPr>
          <w:rFonts w:ascii="Times New Roman" w:hAnsi="Times New Roman" w:cs="Times New Roman"/>
          <w:sz w:val="24"/>
          <w:szCs w:val="24"/>
          <w:lang w:val="en-US"/>
        </w:rPr>
        <w:t>from the signatories of the Works Council Agreement for a determination of</w:t>
      </w:r>
      <w:r w:rsidR="000E57DA" w:rsidRPr="00BC7DEA">
        <w:rPr>
          <w:rFonts w:ascii="Times New Roman" w:hAnsi="Times New Roman" w:cs="Times New Roman"/>
          <w:sz w:val="24"/>
          <w:szCs w:val="24"/>
          <w:lang w:val="en-US"/>
        </w:rPr>
        <w:t xml:space="preserve"> the issue of whether the appellants</w:t>
      </w:r>
      <w:r w:rsidR="00760D79" w:rsidRPr="00BC7DEA">
        <w:rPr>
          <w:rFonts w:ascii="Times New Roman" w:hAnsi="Times New Roman" w:cs="Times New Roman"/>
          <w:sz w:val="24"/>
          <w:szCs w:val="24"/>
          <w:lang w:val="en-US"/>
        </w:rPr>
        <w:t xml:space="preserve"> were part of the employees covered by the Works Council Agreement</w:t>
      </w:r>
      <w:r w:rsidR="00626222"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626222" w:rsidRPr="00BC7DEA">
        <w:rPr>
          <w:rFonts w:ascii="Times New Roman" w:hAnsi="Times New Roman" w:cs="Times New Roman"/>
          <w:sz w:val="24"/>
          <w:szCs w:val="24"/>
          <w:lang w:val="en-US"/>
        </w:rPr>
        <w:t>Counsel invited</w:t>
      </w:r>
      <w:r w:rsidR="008837C5" w:rsidRPr="00BC7DEA">
        <w:rPr>
          <w:rFonts w:ascii="Times New Roman" w:hAnsi="Times New Roman" w:cs="Times New Roman"/>
          <w:sz w:val="24"/>
          <w:szCs w:val="24"/>
          <w:lang w:val="en-US"/>
        </w:rPr>
        <w:t xml:space="preserve"> the court</w:t>
      </w:r>
      <w:r w:rsidR="00626222" w:rsidRPr="00BC7DEA">
        <w:rPr>
          <w:rFonts w:ascii="Times New Roman" w:hAnsi="Times New Roman" w:cs="Times New Roman"/>
          <w:sz w:val="24"/>
          <w:szCs w:val="24"/>
          <w:lang w:val="en-US"/>
        </w:rPr>
        <w:t xml:space="preserve"> to interpret the </w:t>
      </w:r>
      <w:r w:rsidR="00C727DE" w:rsidRPr="00BC7DEA">
        <w:rPr>
          <w:rFonts w:ascii="Times New Roman" w:hAnsi="Times New Roman" w:cs="Times New Roman"/>
          <w:sz w:val="24"/>
          <w:szCs w:val="24"/>
          <w:lang w:val="en-US"/>
        </w:rPr>
        <w:t>MAKONI JA</w:t>
      </w:r>
      <w:r w:rsidR="00626222" w:rsidRPr="00BC7DEA">
        <w:rPr>
          <w:rFonts w:ascii="Times New Roman" w:hAnsi="Times New Roman" w:cs="Times New Roman"/>
          <w:sz w:val="24"/>
          <w:szCs w:val="24"/>
          <w:lang w:val="en-US"/>
        </w:rPr>
        <w:t xml:space="preserve"> </w:t>
      </w:r>
      <w:r w:rsidR="006032B7" w:rsidRPr="00BC7DEA">
        <w:rPr>
          <w:rFonts w:ascii="Times New Roman" w:hAnsi="Times New Roman" w:cs="Times New Roman"/>
          <w:sz w:val="24"/>
          <w:szCs w:val="24"/>
          <w:lang w:val="en-US"/>
        </w:rPr>
        <w:t xml:space="preserve">judgment </w:t>
      </w:r>
      <w:r w:rsidR="00626222" w:rsidRPr="00BC7DEA">
        <w:rPr>
          <w:rFonts w:ascii="Times New Roman" w:hAnsi="Times New Roman" w:cs="Times New Roman"/>
          <w:sz w:val="24"/>
          <w:szCs w:val="24"/>
          <w:lang w:val="en-US"/>
        </w:rPr>
        <w:t xml:space="preserve">as having </w:t>
      </w:r>
      <w:r w:rsidR="008837C5" w:rsidRPr="00BC7DEA">
        <w:rPr>
          <w:rFonts w:ascii="Times New Roman" w:hAnsi="Times New Roman" w:cs="Times New Roman"/>
          <w:sz w:val="24"/>
          <w:szCs w:val="24"/>
          <w:lang w:val="en-US"/>
        </w:rPr>
        <w:t xml:space="preserve">simply called </w:t>
      </w:r>
      <w:r w:rsidR="00626222" w:rsidRPr="00BC7DEA">
        <w:rPr>
          <w:rFonts w:ascii="Times New Roman" w:hAnsi="Times New Roman" w:cs="Times New Roman"/>
          <w:sz w:val="24"/>
          <w:szCs w:val="24"/>
          <w:lang w:val="en-US"/>
        </w:rPr>
        <w:t xml:space="preserve">upon the court </w:t>
      </w:r>
      <w:r w:rsidR="00626222" w:rsidRPr="00BC7DEA">
        <w:rPr>
          <w:rFonts w:ascii="Times New Roman" w:hAnsi="Times New Roman" w:cs="Times New Roman"/>
          <w:i/>
          <w:sz w:val="24"/>
          <w:szCs w:val="24"/>
          <w:lang w:val="en-US"/>
        </w:rPr>
        <w:t>a quo</w:t>
      </w:r>
      <w:r w:rsidR="00626222" w:rsidRPr="00BC7DEA">
        <w:rPr>
          <w:rFonts w:ascii="Times New Roman" w:hAnsi="Times New Roman" w:cs="Times New Roman"/>
          <w:sz w:val="24"/>
          <w:szCs w:val="24"/>
          <w:lang w:val="en-US"/>
        </w:rPr>
        <w:t xml:space="preserve"> </w:t>
      </w:r>
      <w:r w:rsidR="008837C5" w:rsidRPr="00BC7DEA">
        <w:rPr>
          <w:rFonts w:ascii="Times New Roman" w:hAnsi="Times New Roman" w:cs="Times New Roman"/>
          <w:sz w:val="24"/>
          <w:szCs w:val="24"/>
          <w:lang w:val="en-US"/>
        </w:rPr>
        <w:t xml:space="preserve">to </w:t>
      </w:r>
      <w:r w:rsidR="004C6779" w:rsidRPr="00BC7DEA">
        <w:rPr>
          <w:rFonts w:ascii="Times New Roman" w:hAnsi="Times New Roman" w:cs="Times New Roman"/>
          <w:sz w:val="24"/>
          <w:szCs w:val="24"/>
          <w:lang w:val="en-US"/>
        </w:rPr>
        <w:t>interpret</w:t>
      </w:r>
      <w:r w:rsidR="008837C5" w:rsidRPr="00BC7DEA">
        <w:rPr>
          <w:rFonts w:ascii="Times New Roman" w:hAnsi="Times New Roman" w:cs="Times New Roman"/>
          <w:sz w:val="24"/>
          <w:szCs w:val="24"/>
          <w:lang w:val="en-US"/>
        </w:rPr>
        <w:t xml:space="preserve"> the Works Council Agreement withou</w:t>
      </w:r>
      <w:r w:rsidR="00626222" w:rsidRPr="00BC7DEA">
        <w:rPr>
          <w:rFonts w:ascii="Times New Roman" w:hAnsi="Times New Roman" w:cs="Times New Roman"/>
          <w:sz w:val="24"/>
          <w:szCs w:val="24"/>
          <w:lang w:val="en-US"/>
        </w:rPr>
        <w:t>t having regard</w:t>
      </w:r>
      <w:r w:rsidR="008837C5" w:rsidRPr="00BC7DEA">
        <w:rPr>
          <w:rFonts w:ascii="Times New Roman" w:hAnsi="Times New Roman" w:cs="Times New Roman"/>
          <w:sz w:val="24"/>
          <w:szCs w:val="24"/>
          <w:lang w:val="en-US"/>
        </w:rPr>
        <w:t xml:space="preserve"> </w:t>
      </w:r>
      <w:r w:rsidR="006032B7" w:rsidRPr="00BC7DEA">
        <w:rPr>
          <w:rFonts w:ascii="Times New Roman" w:hAnsi="Times New Roman" w:cs="Times New Roman"/>
          <w:sz w:val="24"/>
          <w:szCs w:val="24"/>
          <w:lang w:val="en-US"/>
        </w:rPr>
        <w:t xml:space="preserve">to </w:t>
      </w:r>
      <w:r w:rsidR="008837C5" w:rsidRPr="00BC7DEA">
        <w:rPr>
          <w:rFonts w:ascii="Times New Roman" w:hAnsi="Times New Roman" w:cs="Times New Roman"/>
          <w:sz w:val="24"/>
          <w:szCs w:val="24"/>
          <w:lang w:val="en-US"/>
        </w:rPr>
        <w:t>evidence</w:t>
      </w:r>
      <w:r w:rsidR="00626222" w:rsidRPr="00BC7DEA">
        <w:rPr>
          <w:rFonts w:ascii="Times New Roman" w:hAnsi="Times New Roman" w:cs="Times New Roman"/>
          <w:sz w:val="24"/>
          <w:szCs w:val="24"/>
          <w:lang w:val="en-US"/>
        </w:rPr>
        <w:t xml:space="preserve"> in oral or affidavit form</w:t>
      </w:r>
      <w:r w:rsidR="008837C5" w:rsidRPr="00BC7DEA">
        <w:rPr>
          <w:rFonts w:ascii="Times New Roman" w:hAnsi="Times New Roman" w:cs="Times New Roman"/>
          <w:sz w:val="24"/>
          <w:szCs w:val="24"/>
          <w:lang w:val="en-US"/>
        </w:rPr>
        <w:t>.</w:t>
      </w:r>
      <w:r w:rsidR="00626222"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626222" w:rsidRPr="00BC7DEA">
        <w:rPr>
          <w:rFonts w:ascii="Times New Roman" w:hAnsi="Times New Roman" w:cs="Times New Roman"/>
          <w:sz w:val="24"/>
          <w:szCs w:val="24"/>
          <w:lang w:val="en-US"/>
        </w:rPr>
        <w:t>It was on this basis that c</w:t>
      </w:r>
      <w:r w:rsidR="004D337F" w:rsidRPr="00BC7DEA">
        <w:rPr>
          <w:rFonts w:ascii="Times New Roman" w:hAnsi="Times New Roman" w:cs="Times New Roman"/>
          <w:sz w:val="24"/>
          <w:szCs w:val="24"/>
          <w:lang w:val="en-US"/>
        </w:rPr>
        <w:t>ouns</w:t>
      </w:r>
      <w:r w:rsidR="00626222" w:rsidRPr="00BC7DEA">
        <w:rPr>
          <w:rFonts w:ascii="Times New Roman" w:hAnsi="Times New Roman" w:cs="Times New Roman"/>
          <w:sz w:val="24"/>
          <w:szCs w:val="24"/>
          <w:lang w:val="en-US"/>
        </w:rPr>
        <w:t>el</w:t>
      </w:r>
      <w:r w:rsidR="004D337F" w:rsidRPr="00BC7DEA">
        <w:rPr>
          <w:rFonts w:ascii="Times New Roman" w:hAnsi="Times New Roman" w:cs="Times New Roman"/>
          <w:sz w:val="24"/>
          <w:szCs w:val="24"/>
          <w:lang w:val="en-US"/>
        </w:rPr>
        <w:t xml:space="preserve"> prayed for the appeal to succeed with costs. </w:t>
      </w:r>
    </w:p>
    <w:p w14:paraId="4B727A58" w14:textId="77777777" w:rsidR="00C727DE" w:rsidRPr="00D918C3" w:rsidRDefault="00C727DE" w:rsidP="00C727DE">
      <w:pPr>
        <w:pStyle w:val="ListParagraph"/>
        <w:spacing w:line="240" w:lineRule="auto"/>
        <w:jc w:val="both"/>
        <w:rPr>
          <w:rFonts w:ascii="Times New Roman" w:hAnsi="Times New Roman" w:cs="Times New Roman"/>
          <w:b/>
          <w:sz w:val="24"/>
          <w:szCs w:val="24"/>
          <w:lang w:val="en-US"/>
        </w:rPr>
      </w:pPr>
    </w:p>
    <w:p w14:paraId="4DB5B8D2" w14:textId="77777777" w:rsidR="00C92140" w:rsidRPr="00C727DE" w:rsidRDefault="00C92140" w:rsidP="00C727DE">
      <w:pPr>
        <w:spacing w:after="0" w:line="480" w:lineRule="auto"/>
        <w:jc w:val="both"/>
        <w:rPr>
          <w:rFonts w:ascii="Times New Roman" w:hAnsi="Times New Roman" w:cs="Times New Roman"/>
          <w:b/>
          <w:sz w:val="24"/>
          <w:szCs w:val="24"/>
          <w:u w:val="single"/>
          <w:lang w:val="en-US"/>
        </w:rPr>
      </w:pPr>
      <w:r w:rsidRPr="00C727DE">
        <w:rPr>
          <w:rFonts w:ascii="Times New Roman" w:hAnsi="Times New Roman" w:cs="Times New Roman"/>
          <w:b/>
          <w:sz w:val="24"/>
          <w:szCs w:val="24"/>
          <w:u w:val="single"/>
          <w:lang w:val="en-US"/>
        </w:rPr>
        <w:t>RESPONDENT’S SUBMISSIONS ON APPEAL</w:t>
      </w:r>
    </w:p>
    <w:p w14:paraId="353C1B67" w14:textId="743811F8" w:rsidR="00C727DE" w:rsidRPr="00BC7DEA" w:rsidRDefault="00BC7DEA" w:rsidP="00BC7DEA">
      <w:pPr>
        <w:spacing w:after="0"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[24]</w:t>
      </w:r>
      <w:r>
        <w:rPr>
          <w:rFonts w:ascii="Times New Roman" w:hAnsi="Times New Roman" w:cs="Times New Roman"/>
          <w:sz w:val="24"/>
          <w:szCs w:val="24"/>
          <w:lang w:val="en-US"/>
        </w:rPr>
        <w:tab/>
      </w:r>
      <w:r w:rsidR="00626222" w:rsidRPr="00BC7DEA">
        <w:rPr>
          <w:rFonts w:ascii="Times New Roman" w:hAnsi="Times New Roman" w:cs="Times New Roman"/>
          <w:i/>
          <w:sz w:val="24"/>
          <w:szCs w:val="24"/>
          <w:lang w:val="en-US"/>
        </w:rPr>
        <w:t>Per contra</w:t>
      </w:r>
      <w:r w:rsidR="00626222" w:rsidRPr="00BC7DEA">
        <w:rPr>
          <w:rFonts w:ascii="Times New Roman" w:hAnsi="Times New Roman" w:cs="Times New Roman"/>
          <w:sz w:val="24"/>
          <w:szCs w:val="24"/>
          <w:lang w:val="en-US"/>
        </w:rPr>
        <w:t xml:space="preserve"> </w:t>
      </w:r>
      <w:r w:rsidR="00495FB5" w:rsidRPr="00BC7DEA">
        <w:rPr>
          <w:rFonts w:ascii="Times New Roman" w:hAnsi="Times New Roman" w:cs="Times New Roman"/>
          <w:sz w:val="24"/>
          <w:szCs w:val="24"/>
          <w:lang w:val="en-US"/>
        </w:rPr>
        <w:t xml:space="preserve">Mr </w:t>
      </w:r>
      <w:r w:rsidR="00495FB5" w:rsidRPr="00BC7DEA">
        <w:rPr>
          <w:rFonts w:ascii="Times New Roman" w:hAnsi="Times New Roman" w:cs="Times New Roman"/>
          <w:i/>
          <w:sz w:val="24"/>
          <w:szCs w:val="24"/>
          <w:lang w:val="en-US"/>
        </w:rPr>
        <w:t>Magwaliba</w:t>
      </w:r>
      <w:r w:rsidR="00495FB5" w:rsidRPr="00BC7DEA">
        <w:rPr>
          <w:rFonts w:ascii="Times New Roman" w:hAnsi="Times New Roman" w:cs="Times New Roman"/>
          <w:sz w:val="24"/>
          <w:szCs w:val="24"/>
          <w:lang w:val="en-US"/>
        </w:rPr>
        <w:t xml:space="preserve"> for the respondent</w:t>
      </w:r>
      <w:r w:rsidR="004D337F" w:rsidRPr="00BC7DEA">
        <w:rPr>
          <w:rFonts w:ascii="Times New Roman" w:hAnsi="Times New Roman" w:cs="Times New Roman"/>
          <w:sz w:val="24"/>
          <w:szCs w:val="24"/>
          <w:lang w:val="en-US"/>
        </w:rPr>
        <w:t>,</w:t>
      </w:r>
      <w:r w:rsidR="00495FB5" w:rsidRPr="00BC7DEA">
        <w:rPr>
          <w:rFonts w:ascii="Times New Roman" w:hAnsi="Times New Roman" w:cs="Times New Roman"/>
          <w:sz w:val="24"/>
          <w:szCs w:val="24"/>
          <w:lang w:val="en-US"/>
        </w:rPr>
        <w:t xml:space="preserve"> argued that clause 2.3 of the appellants’ contracts of employment specifically stated that the contracts were fixed term for three months. </w:t>
      </w:r>
      <w:r w:rsidR="00C727DE" w:rsidRPr="00BC7DEA">
        <w:rPr>
          <w:rFonts w:ascii="Times New Roman" w:hAnsi="Times New Roman" w:cs="Times New Roman"/>
          <w:sz w:val="24"/>
          <w:szCs w:val="24"/>
          <w:lang w:val="en-US"/>
        </w:rPr>
        <w:t xml:space="preserve"> </w:t>
      </w:r>
      <w:r w:rsidR="00495FB5" w:rsidRPr="00BC7DEA">
        <w:rPr>
          <w:rFonts w:ascii="Times New Roman" w:hAnsi="Times New Roman" w:cs="Times New Roman"/>
          <w:sz w:val="24"/>
          <w:szCs w:val="24"/>
          <w:lang w:val="en-US"/>
        </w:rPr>
        <w:t>The salary to be paid to the appellants was provided for in clause 6.3 of the contracts and was provided as a standard salary of $250.</w:t>
      </w:r>
      <w:r w:rsidR="004D337F" w:rsidRPr="00BC7DEA">
        <w:rPr>
          <w:rFonts w:ascii="Times New Roman" w:hAnsi="Times New Roman" w:cs="Times New Roman"/>
          <w:sz w:val="24"/>
          <w:szCs w:val="24"/>
          <w:lang w:val="en-US"/>
        </w:rPr>
        <w:t xml:space="preserve"> </w:t>
      </w:r>
      <w:r w:rsidR="00C727DE" w:rsidRPr="00BC7DEA">
        <w:rPr>
          <w:rFonts w:ascii="Times New Roman" w:hAnsi="Times New Roman" w:cs="Times New Roman"/>
          <w:sz w:val="24"/>
          <w:szCs w:val="24"/>
          <w:lang w:val="en-US"/>
        </w:rPr>
        <w:t xml:space="preserve"> </w:t>
      </w:r>
      <w:r w:rsidR="00A74125">
        <w:rPr>
          <w:rFonts w:ascii="Times New Roman" w:hAnsi="Times New Roman" w:cs="Times New Roman"/>
          <w:sz w:val="24"/>
          <w:szCs w:val="24"/>
          <w:lang w:val="en-US"/>
        </w:rPr>
        <w:t>Counsel argued</w:t>
      </w:r>
      <w:r w:rsidR="00495FB5" w:rsidRPr="00BC7DEA">
        <w:rPr>
          <w:rFonts w:ascii="Times New Roman" w:hAnsi="Times New Roman" w:cs="Times New Roman"/>
          <w:sz w:val="24"/>
          <w:szCs w:val="24"/>
          <w:lang w:val="en-US"/>
        </w:rPr>
        <w:t xml:space="preserve"> that</w:t>
      </w:r>
      <w:r w:rsidR="004C6779" w:rsidRPr="00BC7DEA">
        <w:rPr>
          <w:rFonts w:ascii="Times New Roman" w:hAnsi="Times New Roman" w:cs="Times New Roman"/>
          <w:sz w:val="24"/>
          <w:szCs w:val="24"/>
          <w:lang w:val="en-US"/>
        </w:rPr>
        <w:t>,</w:t>
      </w:r>
      <w:r w:rsidR="00495FB5" w:rsidRPr="00BC7DEA">
        <w:rPr>
          <w:rFonts w:ascii="Times New Roman" w:hAnsi="Times New Roman" w:cs="Times New Roman"/>
          <w:sz w:val="24"/>
          <w:szCs w:val="24"/>
          <w:lang w:val="en-US"/>
        </w:rPr>
        <w:t xml:space="preserve"> as </w:t>
      </w:r>
      <w:r w:rsidR="00A74125">
        <w:rPr>
          <w:rFonts w:ascii="Times New Roman" w:hAnsi="Times New Roman" w:cs="Times New Roman"/>
          <w:sz w:val="24"/>
          <w:szCs w:val="24"/>
          <w:lang w:val="en-US"/>
        </w:rPr>
        <w:t>fixed-</w:t>
      </w:r>
      <w:r w:rsidR="00A74125">
        <w:rPr>
          <w:rFonts w:ascii="Times New Roman" w:hAnsi="Times New Roman" w:cs="Times New Roman"/>
          <w:sz w:val="24"/>
          <w:szCs w:val="24"/>
          <w:lang w:val="en-US"/>
        </w:rPr>
        <w:lastRenderedPageBreak/>
        <w:t>term</w:t>
      </w:r>
      <w:r w:rsidR="00495FB5" w:rsidRPr="00BC7DEA">
        <w:rPr>
          <w:rFonts w:ascii="Times New Roman" w:hAnsi="Times New Roman" w:cs="Times New Roman"/>
          <w:sz w:val="24"/>
          <w:szCs w:val="24"/>
          <w:lang w:val="en-US"/>
        </w:rPr>
        <w:t xml:space="preserve"> contract employees, the appellants</w:t>
      </w:r>
      <w:r w:rsidR="004C6779" w:rsidRPr="00BC7DEA">
        <w:rPr>
          <w:rFonts w:ascii="Times New Roman" w:hAnsi="Times New Roman" w:cs="Times New Roman"/>
          <w:sz w:val="24"/>
          <w:szCs w:val="24"/>
          <w:lang w:val="en-US"/>
        </w:rPr>
        <w:t>’</w:t>
      </w:r>
      <w:r w:rsidR="00495FB5" w:rsidRPr="00BC7DEA">
        <w:rPr>
          <w:rFonts w:ascii="Times New Roman" w:hAnsi="Times New Roman" w:cs="Times New Roman"/>
          <w:sz w:val="24"/>
          <w:szCs w:val="24"/>
          <w:lang w:val="en-US"/>
        </w:rPr>
        <w:t xml:space="preserve"> were not entitled to the thirteenth cheque nor were they entitled to </w:t>
      </w:r>
      <w:r w:rsidR="00626222" w:rsidRPr="00BC7DEA">
        <w:rPr>
          <w:rFonts w:ascii="Times New Roman" w:hAnsi="Times New Roman" w:cs="Times New Roman"/>
          <w:sz w:val="24"/>
          <w:szCs w:val="24"/>
          <w:lang w:val="en-US"/>
        </w:rPr>
        <w:t xml:space="preserve">benefits like </w:t>
      </w:r>
      <w:r w:rsidR="00495FB5" w:rsidRPr="00BC7DEA">
        <w:rPr>
          <w:rFonts w:ascii="Times New Roman" w:hAnsi="Times New Roman" w:cs="Times New Roman"/>
          <w:sz w:val="24"/>
          <w:szCs w:val="24"/>
          <w:lang w:val="en-US"/>
        </w:rPr>
        <w:t>transport and housing allowances, which allowances could only be enjoyed by permanent employees of the respondent.</w:t>
      </w:r>
    </w:p>
    <w:p w14:paraId="41D5E561" w14:textId="5DF41290" w:rsidR="00EB0845" w:rsidRDefault="00495FB5" w:rsidP="00C727DE">
      <w:pPr>
        <w:pStyle w:val="ListParagraph"/>
        <w:spacing w:after="0" w:line="480" w:lineRule="auto"/>
        <w:jc w:val="both"/>
        <w:rPr>
          <w:rFonts w:ascii="Times New Roman" w:hAnsi="Times New Roman" w:cs="Times New Roman"/>
          <w:sz w:val="24"/>
          <w:szCs w:val="24"/>
          <w:lang w:val="en-US"/>
        </w:rPr>
      </w:pPr>
      <w:r w:rsidRPr="00D918C3">
        <w:rPr>
          <w:rFonts w:ascii="Times New Roman" w:hAnsi="Times New Roman" w:cs="Times New Roman"/>
          <w:sz w:val="24"/>
          <w:szCs w:val="24"/>
          <w:lang w:val="en-US"/>
        </w:rPr>
        <w:t xml:space="preserve"> </w:t>
      </w:r>
    </w:p>
    <w:p w14:paraId="054CC99A" w14:textId="42A40A68" w:rsidR="004D337F" w:rsidRPr="00C9066B" w:rsidRDefault="00C9066B" w:rsidP="00C9066B">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[25]</w:t>
      </w:r>
      <w:r>
        <w:rPr>
          <w:rFonts w:ascii="Times New Roman" w:hAnsi="Times New Roman" w:cs="Times New Roman"/>
          <w:sz w:val="24"/>
          <w:szCs w:val="24"/>
          <w:lang w:val="en-US"/>
        </w:rPr>
        <w:tab/>
      </w:r>
      <w:r w:rsidR="00EB0845" w:rsidRPr="00C9066B">
        <w:rPr>
          <w:rFonts w:ascii="Times New Roman" w:hAnsi="Times New Roman" w:cs="Times New Roman"/>
          <w:sz w:val="24"/>
          <w:szCs w:val="24"/>
          <w:lang w:val="en-US"/>
        </w:rPr>
        <w:t xml:space="preserve">Counsel further argued </w:t>
      </w:r>
      <w:r w:rsidR="0011549D" w:rsidRPr="00C9066B">
        <w:rPr>
          <w:rFonts w:ascii="Times New Roman" w:hAnsi="Times New Roman" w:cs="Times New Roman"/>
          <w:sz w:val="24"/>
          <w:szCs w:val="24"/>
          <w:lang w:val="en-US"/>
        </w:rPr>
        <w:t>that the Works Council Agreement had to be rea</w:t>
      </w:r>
      <w:r w:rsidR="004D337F" w:rsidRPr="00C9066B">
        <w:rPr>
          <w:rFonts w:ascii="Times New Roman" w:hAnsi="Times New Roman" w:cs="Times New Roman"/>
          <w:sz w:val="24"/>
          <w:szCs w:val="24"/>
          <w:lang w:val="en-US"/>
        </w:rPr>
        <w:t xml:space="preserve">d </w:t>
      </w:r>
      <w:r w:rsidR="00DC7005" w:rsidRPr="00C9066B">
        <w:rPr>
          <w:rFonts w:ascii="Times New Roman" w:hAnsi="Times New Roman" w:cs="Times New Roman"/>
          <w:sz w:val="24"/>
          <w:szCs w:val="24"/>
          <w:lang w:val="en-US"/>
        </w:rPr>
        <w:t>as a whole</w:t>
      </w:r>
      <w:r w:rsidR="004D337F" w:rsidRPr="00C9066B">
        <w:rPr>
          <w:rFonts w:ascii="Times New Roman" w:hAnsi="Times New Roman" w:cs="Times New Roman"/>
          <w:sz w:val="24"/>
          <w:szCs w:val="24"/>
          <w:lang w:val="en-US"/>
        </w:rPr>
        <w:t xml:space="preserve"> and not </w:t>
      </w:r>
      <w:r w:rsidR="006032B7" w:rsidRPr="00C9066B">
        <w:rPr>
          <w:rFonts w:ascii="Times New Roman" w:hAnsi="Times New Roman" w:cs="Times New Roman"/>
          <w:sz w:val="24"/>
          <w:szCs w:val="24"/>
          <w:lang w:val="en-US"/>
        </w:rPr>
        <w:t>piecemeal</w:t>
      </w:r>
      <w:r w:rsidR="004D337F" w:rsidRPr="00C9066B">
        <w:rPr>
          <w:rFonts w:ascii="Times New Roman" w:hAnsi="Times New Roman" w:cs="Times New Roman"/>
          <w:sz w:val="24"/>
          <w:szCs w:val="24"/>
          <w:lang w:val="en-US"/>
        </w:rPr>
        <w:t xml:space="preserve">. </w:t>
      </w:r>
      <w:r w:rsidR="00C727DE" w:rsidRPr="00C9066B">
        <w:rPr>
          <w:rFonts w:ascii="Times New Roman" w:hAnsi="Times New Roman" w:cs="Times New Roman"/>
          <w:sz w:val="24"/>
          <w:szCs w:val="24"/>
          <w:lang w:val="en-US"/>
        </w:rPr>
        <w:t xml:space="preserve"> </w:t>
      </w:r>
      <w:r w:rsidR="004D337F" w:rsidRPr="00C9066B">
        <w:rPr>
          <w:rFonts w:ascii="Times New Roman" w:hAnsi="Times New Roman" w:cs="Times New Roman"/>
          <w:sz w:val="24"/>
          <w:szCs w:val="24"/>
          <w:lang w:val="en-US"/>
        </w:rPr>
        <w:t>In this regard</w:t>
      </w:r>
      <w:r>
        <w:rPr>
          <w:rFonts w:ascii="Times New Roman" w:hAnsi="Times New Roman" w:cs="Times New Roman"/>
          <w:sz w:val="24"/>
          <w:szCs w:val="24"/>
          <w:lang w:val="en-US"/>
        </w:rPr>
        <w:t>,</w:t>
      </w:r>
      <w:r w:rsidR="004D337F" w:rsidRPr="00C9066B">
        <w:rPr>
          <w:rFonts w:ascii="Times New Roman" w:hAnsi="Times New Roman" w:cs="Times New Roman"/>
          <w:sz w:val="24"/>
          <w:szCs w:val="24"/>
          <w:lang w:val="en-US"/>
        </w:rPr>
        <w:t xml:space="preserve"> counsel maintained that the Agreement could not </w:t>
      </w:r>
      <w:r w:rsidR="0011549D" w:rsidRPr="00C9066B">
        <w:rPr>
          <w:rFonts w:ascii="Times New Roman" w:hAnsi="Times New Roman" w:cs="Times New Roman"/>
          <w:sz w:val="24"/>
          <w:szCs w:val="24"/>
          <w:lang w:val="en-US"/>
        </w:rPr>
        <w:t>include the appellants</w:t>
      </w:r>
      <w:r w:rsidR="004C6779" w:rsidRPr="00C9066B">
        <w:rPr>
          <w:rFonts w:ascii="Times New Roman" w:hAnsi="Times New Roman" w:cs="Times New Roman"/>
          <w:sz w:val="24"/>
          <w:szCs w:val="24"/>
          <w:lang w:val="en-US"/>
        </w:rPr>
        <w:t>’</w:t>
      </w:r>
      <w:r w:rsidR="0011549D" w:rsidRPr="00C9066B">
        <w:rPr>
          <w:rFonts w:ascii="Times New Roman" w:hAnsi="Times New Roman" w:cs="Times New Roman"/>
          <w:sz w:val="24"/>
          <w:szCs w:val="24"/>
          <w:lang w:val="en-US"/>
        </w:rPr>
        <w:t xml:space="preserve"> who had no grading system and had contracts with specific provision</w:t>
      </w:r>
      <w:r w:rsidR="00DC59E5" w:rsidRPr="00C9066B">
        <w:rPr>
          <w:rFonts w:ascii="Times New Roman" w:hAnsi="Times New Roman" w:cs="Times New Roman"/>
          <w:sz w:val="24"/>
          <w:szCs w:val="24"/>
          <w:lang w:val="en-US"/>
        </w:rPr>
        <w:t>s of</w:t>
      </w:r>
      <w:r w:rsidR="00707646" w:rsidRPr="00C9066B">
        <w:rPr>
          <w:rFonts w:ascii="Times New Roman" w:hAnsi="Times New Roman" w:cs="Times New Roman"/>
          <w:sz w:val="24"/>
          <w:szCs w:val="24"/>
          <w:lang w:val="en-US"/>
        </w:rPr>
        <w:t xml:space="preserve"> their conditions of service.  </w:t>
      </w:r>
      <w:r w:rsidR="00DC59E5" w:rsidRPr="00C9066B">
        <w:rPr>
          <w:rFonts w:ascii="Times New Roman" w:hAnsi="Times New Roman" w:cs="Times New Roman"/>
          <w:sz w:val="24"/>
          <w:szCs w:val="24"/>
          <w:lang w:val="en-US"/>
        </w:rPr>
        <w:t>He</w:t>
      </w:r>
      <w:r w:rsidR="00495FB5" w:rsidRPr="00C9066B">
        <w:rPr>
          <w:rFonts w:ascii="Times New Roman" w:hAnsi="Times New Roman" w:cs="Times New Roman"/>
          <w:sz w:val="24"/>
          <w:szCs w:val="24"/>
          <w:lang w:val="en-US"/>
        </w:rPr>
        <w:t xml:space="preserve"> submitted that the Works Council’s</w:t>
      </w:r>
      <w:r w:rsidR="007214E8" w:rsidRPr="00C9066B">
        <w:rPr>
          <w:rFonts w:ascii="Times New Roman" w:hAnsi="Times New Roman" w:cs="Times New Roman"/>
          <w:sz w:val="24"/>
          <w:szCs w:val="24"/>
          <w:lang w:val="en-US"/>
        </w:rPr>
        <w:t xml:space="preserve"> resolution did not alter the </w:t>
      </w:r>
      <w:r w:rsidR="00495FB5" w:rsidRPr="00C9066B">
        <w:rPr>
          <w:rFonts w:ascii="Times New Roman" w:hAnsi="Times New Roman" w:cs="Times New Roman"/>
          <w:sz w:val="24"/>
          <w:szCs w:val="24"/>
          <w:lang w:val="en-US"/>
        </w:rPr>
        <w:t xml:space="preserve">specific provisions of these contracts and did not refer to the appellants </w:t>
      </w:r>
      <w:r w:rsidR="004D337F" w:rsidRPr="00C9066B">
        <w:rPr>
          <w:rFonts w:ascii="Times New Roman" w:hAnsi="Times New Roman" w:cs="Times New Roman"/>
          <w:sz w:val="24"/>
          <w:szCs w:val="24"/>
          <w:lang w:val="en-US"/>
        </w:rPr>
        <w:t xml:space="preserve">who </w:t>
      </w:r>
      <w:r w:rsidR="00495FB5" w:rsidRPr="00C9066B">
        <w:rPr>
          <w:rFonts w:ascii="Times New Roman" w:hAnsi="Times New Roman" w:cs="Times New Roman"/>
          <w:sz w:val="24"/>
          <w:szCs w:val="24"/>
          <w:lang w:val="en-US"/>
        </w:rPr>
        <w:t xml:space="preserve">were </w:t>
      </w:r>
      <w:r>
        <w:rPr>
          <w:rFonts w:ascii="Times New Roman" w:hAnsi="Times New Roman" w:cs="Times New Roman"/>
          <w:sz w:val="24"/>
          <w:szCs w:val="24"/>
          <w:lang w:val="en-US"/>
        </w:rPr>
        <w:t>fixed-term</w:t>
      </w:r>
      <w:r w:rsidR="00495FB5" w:rsidRPr="00C9066B">
        <w:rPr>
          <w:rFonts w:ascii="Times New Roman" w:hAnsi="Times New Roman" w:cs="Times New Roman"/>
          <w:sz w:val="24"/>
          <w:szCs w:val="24"/>
          <w:lang w:val="en-US"/>
        </w:rPr>
        <w:t xml:space="preserve"> employees of the respondent hired for a specific period and a specific project.</w:t>
      </w:r>
      <w:r w:rsidR="0011549D" w:rsidRPr="00C9066B">
        <w:rPr>
          <w:rFonts w:ascii="Times New Roman" w:hAnsi="Times New Roman" w:cs="Times New Roman"/>
          <w:sz w:val="24"/>
          <w:szCs w:val="24"/>
          <w:lang w:val="en-US"/>
        </w:rPr>
        <w:t xml:space="preserve"> </w:t>
      </w:r>
      <w:r w:rsidR="00C727DE" w:rsidRPr="00C9066B">
        <w:rPr>
          <w:rFonts w:ascii="Times New Roman" w:hAnsi="Times New Roman" w:cs="Times New Roman"/>
          <w:sz w:val="24"/>
          <w:szCs w:val="24"/>
          <w:lang w:val="en-US"/>
        </w:rPr>
        <w:t xml:space="preserve"> </w:t>
      </w:r>
      <w:r w:rsidR="00F7754D" w:rsidRPr="00C9066B">
        <w:rPr>
          <w:rFonts w:ascii="Times New Roman" w:hAnsi="Times New Roman" w:cs="Times New Roman"/>
          <w:sz w:val="24"/>
          <w:szCs w:val="24"/>
          <w:lang w:val="en-US"/>
        </w:rPr>
        <w:t>He</w:t>
      </w:r>
      <w:r w:rsidR="00495FB5" w:rsidRPr="00C9066B">
        <w:rPr>
          <w:rFonts w:ascii="Times New Roman" w:hAnsi="Times New Roman" w:cs="Times New Roman"/>
          <w:sz w:val="24"/>
          <w:szCs w:val="24"/>
          <w:lang w:val="en-US"/>
        </w:rPr>
        <w:t xml:space="preserve"> maintained that the Works Council Agreement referred to </w:t>
      </w:r>
      <w:r w:rsidR="000B7838"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all</w:t>
      </w:r>
      <w:r w:rsidR="000B7838"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 xml:space="preserve"> employees and that the court </w:t>
      </w:r>
      <w:r w:rsidR="00495FB5" w:rsidRPr="00C9066B">
        <w:rPr>
          <w:rFonts w:ascii="Times New Roman" w:hAnsi="Times New Roman" w:cs="Times New Roman"/>
          <w:i/>
          <w:sz w:val="24"/>
          <w:szCs w:val="24"/>
          <w:lang w:val="en-US"/>
        </w:rPr>
        <w:t>a quo</w:t>
      </w:r>
      <w:r w:rsidR="00495FB5" w:rsidRPr="00C9066B">
        <w:rPr>
          <w:rFonts w:ascii="Times New Roman" w:hAnsi="Times New Roman" w:cs="Times New Roman"/>
          <w:sz w:val="24"/>
          <w:szCs w:val="24"/>
          <w:lang w:val="en-US"/>
        </w:rPr>
        <w:t xml:space="preserve"> correctly interpreted the Agreement and the Minutes before it in arriving at the finding that </w:t>
      </w:r>
      <w:r w:rsidR="000B7838"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all</w:t>
      </w:r>
      <w:r w:rsidR="000B7838"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 xml:space="preserve"> employees meant all non-managerial permanent employees of the respondent</w:t>
      </w:r>
      <w:r w:rsidR="009A1056" w:rsidRPr="00C9066B">
        <w:rPr>
          <w:rFonts w:ascii="Times New Roman" w:hAnsi="Times New Roman" w:cs="Times New Roman"/>
          <w:sz w:val="24"/>
          <w:szCs w:val="24"/>
          <w:lang w:val="en-US"/>
        </w:rPr>
        <w:t xml:space="preserve"> excluding contract employees</w:t>
      </w:r>
      <w:r w:rsidR="00495FB5" w:rsidRPr="00C9066B">
        <w:rPr>
          <w:rFonts w:ascii="Times New Roman" w:hAnsi="Times New Roman" w:cs="Times New Roman"/>
          <w:sz w:val="24"/>
          <w:szCs w:val="24"/>
          <w:lang w:val="en-US"/>
        </w:rPr>
        <w:t>.  Counsel also maintained that the memo</w:t>
      </w:r>
      <w:r w:rsidR="00DC59E5"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 xml:space="preserve"> with the list of names </w:t>
      </w:r>
      <w:r w:rsidR="00A74125">
        <w:rPr>
          <w:rFonts w:ascii="Times New Roman" w:hAnsi="Times New Roman" w:cs="Times New Roman"/>
          <w:sz w:val="24"/>
          <w:szCs w:val="24"/>
          <w:lang w:val="en-US"/>
        </w:rPr>
        <w:t xml:space="preserve">on </w:t>
      </w:r>
      <w:r w:rsidR="00495FB5" w:rsidRPr="00C9066B">
        <w:rPr>
          <w:rFonts w:ascii="Times New Roman" w:hAnsi="Times New Roman" w:cs="Times New Roman"/>
          <w:sz w:val="24"/>
          <w:szCs w:val="24"/>
          <w:lang w:val="en-US"/>
        </w:rPr>
        <w:t>which the appellants based their argument for inclusion</w:t>
      </w:r>
      <w:r w:rsidR="00DC59E5" w:rsidRPr="00C9066B">
        <w:rPr>
          <w:rFonts w:ascii="Times New Roman" w:hAnsi="Times New Roman" w:cs="Times New Roman"/>
          <w:sz w:val="24"/>
          <w:szCs w:val="24"/>
          <w:lang w:val="en-US"/>
        </w:rPr>
        <w:t>,</w:t>
      </w:r>
      <w:r w:rsidR="00495FB5" w:rsidRPr="00C9066B">
        <w:rPr>
          <w:rFonts w:ascii="Times New Roman" w:hAnsi="Times New Roman" w:cs="Times New Roman"/>
          <w:sz w:val="24"/>
          <w:szCs w:val="24"/>
          <w:lang w:val="en-US"/>
        </w:rPr>
        <w:t xml:space="preserve"> had been refuted </w:t>
      </w:r>
      <w:r w:rsidR="00DC59E5" w:rsidRPr="00C9066B">
        <w:rPr>
          <w:rFonts w:ascii="Times New Roman" w:hAnsi="Times New Roman" w:cs="Times New Roman"/>
          <w:sz w:val="24"/>
          <w:szCs w:val="24"/>
          <w:lang w:val="en-US"/>
        </w:rPr>
        <w:t xml:space="preserve">by </w:t>
      </w:r>
      <w:r w:rsidR="00760D79" w:rsidRPr="00C9066B">
        <w:rPr>
          <w:rFonts w:ascii="Times New Roman" w:hAnsi="Times New Roman" w:cs="Times New Roman"/>
          <w:sz w:val="24"/>
          <w:szCs w:val="24"/>
          <w:lang w:val="en-US"/>
        </w:rPr>
        <w:t xml:space="preserve">the Human Resources Manager </w:t>
      </w:r>
      <w:r w:rsidR="00DC59E5" w:rsidRPr="00C9066B">
        <w:rPr>
          <w:rFonts w:ascii="Times New Roman" w:hAnsi="Times New Roman" w:cs="Times New Roman"/>
          <w:sz w:val="24"/>
          <w:szCs w:val="24"/>
          <w:lang w:val="en-US"/>
        </w:rPr>
        <w:t>who suggested that it had</w:t>
      </w:r>
      <w:r w:rsidR="00495FB5" w:rsidRPr="00C9066B">
        <w:rPr>
          <w:rFonts w:ascii="Times New Roman" w:hAnsi="Times New Roman" w:cs="Times New Roman"/>
          <w:sz w:val="24"/>
          <w:szCs w:val="24"/>
          <w:lang w:val="en-US"/>
        </w:rPr>
        <w:t xml:space="preserve"> </w:t>
      </w:r>
      <w:r w:rsidR="004D337F" w:rsidRPr="00C9066B">
        <w:rPr>
          <w:rFonts w:ascii="Times New Roman" w:hAnsi="Times New Roman" w:cs="Times New Roman"/>
          <w:sz w:val="24"/>
          <w:szCs w:val="24"/>
          <w:lang w:val="en-US"/>
        </w:rPr>
        <w:t xml:space="preserve">not </w:t>
      </w:r>
      <w:r w:rsidR="00495FB5" w:rsidRPr="00C9066B">
        <w:rPr>
          <w:rFonts w:ascii="Times New Roman" w:hAnsi="Times New Roman" w:cs="Times New Roman"/>
          <w:sz w:val="24"/>
          <w:szCs w:val="24"/>
          <w:lang w:val="en-US"/>
        </w:rPr>
        <w:t>originated from the respondent</w:t>
      </w:r>
      <w:r w:rsidR="00DC59E5" w:rsidRPr="00C9066B">
        <w:rPr>
          <w:rFonts w:ascii="Times New Roman" w:hAnsi="Times New Roman" w:cs="Times New Roman"/>
          <w:sz w:val="24"/>
          <w:szCs w:val="24"/>
          <w:lang w:val="en-US"/>
        </w:rPr>
        <w:t xml:space="preserve">. </w:t>
      </w:r>
      <w:r w:rsidR="00C727DE" w:rsidRPr="00C9066B">
        <w:rPr>
          <w:rFonts w:ascii="Times New Roman" w:hAnsi="Times New Roman" w:cs="Times New Roman"/>
          <w:sz w:val="24"/>
          <w:szCs w:val="24"/>
          <w:lang w:val="en-US"/>
        </w:rPr>
        <w:t xml:space="preserve"> </w:t>
      </w:r>
      <w:r w:rsidR="00DC59E5" w:rsidRPr="00C9066B">
        <w:rPr>
          <w:rFonts w:ascii="Times New Roman" w:hAnsi="Times New Roman" w:cs="Times New Roman"/>
          <w:sz w:val="24"/>
          <w:szCs w:val="24"/>
          <w:lang w:val="en-US"/>
        </w:rPr>
        <w:t>A</w:t>
      </w:r>
      <w:r w:rsidR="00495FB5" w:rsidRPr="00C9066B">
        <w:rPr>
          <w:rFonts w:ascii="Times New Roman" w:hAnsi="Times New Roman" w:cs="Times New Roman"/>
          <w:sz w:val="24"/>
          <w:szCs w:val="24"/>
          <w:lang w:val="en-US"/>
        </w:rPr>
        <w:t xml:space="preserve">s such there was no </w:t>
      </w:r>
      <w:r w:rsidR="00DC59E5" w:rsidRPr="00C9066B">
        <w:rPr>
          <w:rFonts w:ascii="Times New Roman" w:hAnsi="Times New Roman" w:cs="Times New Roman"/>
          <w:sz w:val="24"/>
          <w:szCs w:val="24"/>
          <w:lang w:val="en-US"/>
        </w:rPr>
        <w:t>proof that the list included the names of the appellants.</w:t>
      </w:r>
      <w:r w:rsidR="00495FB5" w:rsidRPr="00C9066B">
        <w:rPr>
          <w:rFonts w:ascii="Times New Roman" w:hAnsi="Times New Roman" w:cs="Times New Roman"/>
          <w:sz w:val="24"/>
          <w:szCs w:val="24"/>
          <w:lang w:val="en-US"/>
        </w:rPr>
        <w:t xml:space="preserve"> </w:t>
      </w:r>
    </w:p>
    <w:p w14:paraId="01E613D9" w14:textId="77777777" w:rsidR="002B334B" w:rsidRDefault="002B334B" w:rsidP="00E80EEF">
      <w:pPr>
        <w:pStyle w:val="ListParagraph"/>
        <w:spacing w:line="240" w:lineRule="auto"/>
        <w:jc w:val="both"/>
        <w:rPr>
          <w:rFonts w:ascii="Times New Roman" w:hAnsi="Times New Roman" w:cs="Times New Roman"/>
          <w:sz w:val="24"/>
          <w:szCs w:val="24"/>
          <w:lang w:val="en-US"/>
        </w:rPr>
      </w:pPr>
    </w:p>
    <w:p w14:paraId="6DDEC00E" w14:textId="18869FD1" w:rsidR="00495FB5" w:rsidRPr="00C9066B" w:rsidRDefault="00C9066B" w:rsidP="00C9066B">
      <w:pPr>
        <w:spacing w:line="48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[26]</w:t>
      </w:r>
      <w:r>
        <w:rPr>
          <w:rFonts w:ascii="Times New Roman" w:hAnsi="Times New Roman" w:cs="Times New Roman"/>
          <w:sz w:val="24"/>
          <w:szCs w:val="24"/>
          <w:lang w:val="en-US"/>
        </w:rPr>
        <w:tab/>
      </w:r>
      <w:r w:rsidR="000E57DA" w:rsidRPr="00C9066B">
        <w:rPr>
          <w:rFonts w:ascii="Times New Roman" w:hAnsi="Times New Roman" w:cs="Times New Roman"/>
          <w:sz w:val="24"/>
          <w:szCs w:val="24"/>
          <w:lang w:val="en-US"/>
        </w:rPr>
        <w:t xml:space="preserve">With regards to the import of the order by </w:t>
      </w:r>
      <w:r w:rsidR="002B334B" w:rsidRPr="00C9066B">
        <w:rPr>
          <w:rFonts w:ascii="Times New Roman" w:hAnsi="Times New Roman" w:cs="Times New Roman"/>
          <w:sz w:val="24"/>
          <w:szCs w:val="24"/>
          <w:lang w:val="en-US"/>
        </w:rPr>
        <w:t xml:space="preserve">MAKONI JA </w:t>
      </w:r>
      <w:r w:rsidR="00DC59E5" w:rsidRPr="00C9066B">
        <w:rPr>
          <w:rFonts w:ascii="Times New Roman" w:hAnsi="Times New Roman" w:cs="Times New Roman"/>
          <w:sz w:val="24"/>
          <w:szCs w:val="24"/>
          <w:lang w:val="en-US"/>
        </w:rPr>
        <w:t xml:space="preserve">when </w:t>
      </w:r>
      <w:r w:rsidR="000E57DA" w:rsidRPr="00C9066B">
        <w:rPr>
          <w:rFonts w:ascii="Times New Roman" w:hAnsi="Times New Roman" w:cs="Times New Roman"/>
          <w:sz w:val="24"/>
          <w:szCs w:val="24"/>
          <w:lang w:val="en-US"/>
        </w:rPr>
        <w:t xml:space="preserve">remitting the matter to the court </w:t>
      </w:r>
      <w:r w:rsidR="000E57DA" w:rsidRPr="00C9066B">
        <w:rPr>
          <w:rFonts w:ascii="Times New Roman" w:hAnsi="Times New Roman" w:cs="Times New Roman"/>
          <w:i/>
          <w:sz w:val="24"/>
          <w:szCs w:val="24"/>
          <w:lang w:val="en-US"/>
        </w:rPr>
        <w:t>a quo</w:t>
      </w:r>
      <w:r w:rsidR="00DC59E5" w:rsidRPr="00C9066B">
        <w:rPr>
          <w:rFonts w:ascii="Times New Roman" w:hAnsi="Times New Roman" w:cs="Times New Roman"/>
          <w:sz w:val="24"/>
          <w:szCs w:val="24"/>
          <w:lang w:val="en-US"/>
        </w:rPr>
        <w:t>, counsel a</w:t>
      </w:r>
      <w:r w:rsidR="006032B7" w:rsidRPr="00C9066B">
        <w:rPr>
          <w:rFonts w:ascii="Times New Roman" w:hAnsi="Times New Roman" w:cs="Times New Roman"/>
          <w:sz w:val="24"/>
          <w:szCs w:val="24"/>
          <w:lang w:val="en-US"/>
        </w:rPr>
        <w:t>ccepted</w:t>
      </w:r>
      <w:r w:rsidR="00DC59E5" w:rsidRPr="00C9066B">
        <w:rPr>
          <w:rFonts w:ascii="Times New Roman" w:hAnsi="Times New Roman" w:cs="Times New Roman"/>
          <w:sz w:val="24"/>
          <w:szCs w:val="24"/>
          <w:lang w:val="en-US"/>
        </w:rPr>
        <w:t xml:space="preserve"> that the Court in that matter</w:t>
      </w:r>
      <w:r w:rsidR="000E57DA" w:rsidRPr="00C9066B">
        <w:rPr>
          <w:rFonts w:ascii="Times New Roman" w:hAnsi="Times New Roman" w:cs="Times New Roman"/>
          <w:sz w:val="24"/>
          <w:szCs w:val="24"/>
          <w:lang w:val="en-US"/>
        </w:rPr>
        <w:t xml:space="preserve"> excluded the need for the court </w:t>
      </w:r>
      <w:r w:rsidR="000E57DA" w:rsidRPr="00C9066B">
        <w:rPr>
          <w:rFonts w:ascii="Times New Roman" w:hAnsi="Times New Roman" w:cs="Times New Roman"/>
          <w:i/>
          <w:sz w:val="24"/>
          <w:szCs w:val="24"/>
          <w:lang w:val="en-US"/>
        </w:rPr>
        <w:t>a quo</w:t>
      </w:r>
      <w:r w:rsidR="000E57DA" w:rsidRPr="00C9066B">
        <w:rPr>
          <w:rFonts w:ascii="Times New Roman" w:hAnsi="Times New Roman" w:cs="Times New Roman"/>
          <w:sz w:val="24"/>
          <w:szCs w:val="24"/>
          <w:lang w:val="en-US"/>
        </w:rPr>
        <w:t xml:space="preserve"> to </w:t>
      </w:r>
      <w:r w:rsidR="006032B7" w:rsidRPr="00C9066B">
        <w:rPr>
          <w:rFonts w:ascii="Times New Roman" w:hAnsi="Times New Roman" w:cs="Times New Roman"/>
          <w:sz w:val="24"/>
          <w:szCs w:val="24"/>
          <w:lang w:val="en-US"/>
        </w:rPr>
        <w:t xml:space="preserve">examine </w:t>
      </w:r>
      <w:r w:rsidR="000E57DA" w:rsidRPr="00C9066B">
        <w:rPr>
          <w:rFonts w:ascii="Times New Roman" w:hAnsi="Times New Roman" w:cs="Times New Roman"/>
          <w:sz w:val="24"/>
          <w:szCs w:val="24"/>
          <w:lang w:val="en-US"/>
        </w:rPr>
        <w:t xml:space="preserve">affidavits and </w:t>
      </w:r>
      <w:r w:rsidR="006032B7" w:rsidRPr="00C9066B">
        <w:rPr>
          <w:rFonts w:ascii="Times New Roman" w:hAnsi="Times New Roman" w:cs="Times New Roman"/>
          <w:sz w:val="24"/>
          <w:szCs w:val="24"/>
          <w:lang w:val="en-US"/>
        </w:rPr>
        <w:t>to call for oral</w:t>
      </w:r>
      <w:r w:rsidR="000E57DA" w:rsidRPr="00C9066B">
        <w:rPr>
          <w:rFonts w:ascii="Times New Roman" w:hAnsi="Times New Roman" w:cs="Times New Roman"/>
          <w:sz w:val="24"/>
          <w:szCs w:val="24"/>
          <w:lang w:val="en-US"/>
        </w:rPr>
        <w:t xml:space="preserve"> evidence as had been ordered b</w:t>
      </w:r>
      <w:r w:rsidR="004D337F" w:rsidRPr="00C9066B">
        <w:rPr>
          <w:rFonts w:ascii="Times New Roman" w:hAnsi="Times New Roman" w:cs="Times New Roman"/>
          <w:sz w:val="24"/>
          <w:szCs w:val="24"/>
          <w:lang w:val="en-US"/>
        </w:rPr>
        <w:t xml:space="preserve">y </w:t>
      </w:r>
      <w:r w:rsidR="002B334B" w:rsidRPr="00C9066B">
        <w:rPr>
          <w:rFonts w:ascii="Times New Roman" w:hAnsi="Times New Roman" w:cs="Times New Roman"/>
          <w:sz w:val="24"/>
          <w:szCs w:val="24"/>
          <w:lang w:val="en-US"/>
        </w:rPr>
        <w:t>PATEL JA</w:t>
      </w:r>
      <w:r w:rsidR="002427F6" w:rsidRPr="00C9066B">
        <w:rPr>
          <w:rFonts w:ascii="Times New Roman" w:hAnsi="Times New Roman" w:cs="Times New Roman"/>
          <w:sz w:val="24"/>
          <w:szCs w:val="24"/>
          <w:lang w:val="en-US"/>
        </w:rPr>
        <w:t>.</w:t>
      </w:r>
      <w:r w:rsidR="0002731D" w:rsidRPr="00C9066B">
        <w:rPr>
          <w:rFonts w:ascii="Times New Roman" w:hAnsi="Times New Roman" w:cs="Times New Roman"/>
          <w:sz w:val="24"/>
          <w:szCs w:val="24"/>
          <w:lang w:val="en-US"/>
        </w:rPr>
        <w:t xml:space="preserve"> </w:t>
      </w:r>
      <w:r w:rsidR="002B334B" w:rsidRPr="00C9066B">
        <w:rPr>
          <w:rFonts w:ascii="Times New Roman" w:hAnsi="Times New Roman" w:cs="Times New Roman"/>
          <w:sz w:val="24"/>
          <w:szCs w:val="24"/>
          <w:lang w:val="en-US"/>
        </w:rPr>
        <w:t xml:space="preserve"> </w:t>
      </w:r>
      <w:r w:rsidR="0002731D" w:rsidRPr="00C9066B">
        <w:rPr>
          <w:rFonts w:ascii="Times New Roman" w:hAnsi="Times New Roman" w:cs="Times New Roman"/>
          <w:sz w:val="24"/>
          <w:szCs w:val="24"/>
          <w:lang w:val="en-US"/>
        </w:rPr>
        <w:t xml:space="preserve">He however submitted that the </w:t>
      </w:r>
      <w:r w:rsidR="002B334B" w:rsidRPr="00C9066B">
        <w:rPr>
          <w:rFonts w:ascii="Times New Roman" w:hAnsi="Times New Roman" w:cs="Times New Roman"/>
          <w:sz w:val="24"/>
          <w:szCs w:val="24"/>
          <w:lang w:val="en-US"/>
        </w:rPr>
        <w:t>MAKONI</w:t>
      </w:r>
      <w:r w:rsidR="00D22752" w:rsidRPr="00C9066B">
        <w:rPr>
          <w:rFonts w:ascii="Times New Roman" w:hAnsi="Times New Roman" w:cs="Times New Roman"/>
          <w:sz w:val="24"/>
          <w:szCs w:val="24"/>
          <w:lang w:val="en-US"/>
        </w:rPr>
        <w:t xml:space="preserve"> JA’s</w:t>
      </w:r>
      <w:r w:rsidR="0002731D" w:rsidRPr="00C9066B">
        <w:rPr>
          <w:rFonts w:ascii="Times New Roman" w:hAnsi="Times New Roman" w:cs="Times New Roman"/>
          <w:sz w:val="24"/>
          <w:szCs w:val="24"/>
          <w:lang w:val="en-US"/>
        </w:rPr>
        <w:t xml:space="preserve"> </w:t>
      </w:r>
      <w:r w:rsidR="002B334B" w:rsidRPr="00C9066B">
        <w:rPr>
          <w:rFonts w:ascii="Times New Roman" w:hAnsi="Times New Roman" w:cs="Times New Roman"/>
          <w:sz w:val="24"/>
          <w:szCs w:val="24"/>
          <w:lang w:val="en-US"/>
        </w:rPr>
        <w:t>j</w:t>
      </w:r>
      <w:r w:rsidR="0002731D" w:rsidRPr="00C9066B">
        <w:rPr>
          <w:rFonts w:ascii="Times New Roman" w:hAnsi="Times New Roman" w:cs="Times New Roman"/>
          <w:sz w:val="24"/>
          <w:szCs w:val="24"/>
          <w:lang w:val="en-US"/>
        </w:rPr>
        <w:t xml:space="preserve">udgment did not absolve the court </w:t>
      </w:r>
      <w:r w:rsidR="0002731D" w:rsidRPr="00C9066B">
        <w:rPr>
          <w:rFonts w:ascii="Times New Roman" w:hAnsi="Times New Roman" w:cs="Times New Roman"/>
          <w:i/>
          <w:iCs/>
          <w:sz w:val="24"/>
          <w:szCs w:val="24"/>
          <w:lang w:val="en-US"/>
        </w:rPr>
        <w:t>a quo</w:t>
      </w:r>
      <w:r w:rsidR="0002731D" w:rsidRPr="00C9066B">
        <w:rPr>
          <w:rFonts w:ascii="Times New Roman" w:hAnsi="Times New Roman" w:cs="Times New Roman"/>
          <w:sz w:val="24"/>
          <w:szCs w:val="24"/>
          <w:lang w:val="en-US"/>
        </w:rPr>
        <w:t xml:space="preserve"> from considering the affidavit evidence that was on the record in making </w:t>
      </w:r>
      <w:r w:rsidR="0002731D" w:rsidRPr="00C9066B">
        <w:rPr>
          <w:rFonts w:ascii="Times New Roman" w:hAnsi="Times New Roman" w:cs="Times New Roman"/>
          <w:sz w:val="24"/>
          <w:szCs w:val="24"/>
          <w:lang w:val="en-US"/>
        </w:rPr>
        <w:lastRenderedPageBreak/>
        <w:t>its determination.</w:t>
      </w:r>
      <w:r w:rsidR="002427F6" w:rsidRPr="00C9066B">
        <w:rPr>
          <w:rFonts w:ascii="Times New Roman" w:hAnsi="Times New Roman" w:cs="Times New Roman"/>
          <w:sz w:val="24"/>
          <w:szCs w:val="24"/>
          <w:lang w:val="en-US"/>
        </w:rPr>
        <w:t xml:space="preserve"> </w:t>
      </w:r>
      <w:r w:rsidR="002B334B" w:rsidRPr="00C9066B">
        <w:rPr>
          <w:rFonts w:ascii="Times New Roman" w:hAnsi="Times New Roman" w:cs="Times New Roman"/>
          <w:sz w:val="24"/>
          <w:szCs w:val="24"/>
          <w:lang w:val="en-US"/>
        </w:rPr>
        <w:t xml:space="preserve"> </w:t>
      </w:r>
      <w:r w:rsidR="002427F6" w:rsidRPr="00C9066B">
        <w:rPr>
          <w:rFonts w:ascii="Times New Roman" w:hAnsi="Times New Roman" w:cs="Times New Roman"/>
          <w:sz w:val="24"/>
          <w:szCs w:val="24"/>
          <w:lang w:val="en-US"/>
        </w:rPr>
        <w:t xml:space="preserve">He submitted that the appeal was devoid of merit and should be dismissed with costs. </w:t>
      </w:r>
    </w:p>
    <w:p w14:paraId="2D35916D" w14:textId="77777777" w:rsidR="00EF3B5E" w:rsidRPr="00EF3B5E" w:rsidRDefault="00EF3B5E" w:rsidP="00E80EEF">
      <w:pPr>
        <w:pStyle w:val="ListParagraph"/>
        <w:spacing w:line="240" w:lineRule="auto"/>
        <w:rPr>
          <w:rFonts w:ascii="Times New Roman" w:hAnsi="Times New Roman" w:cs="Times New Roman"/>
          <w:sz w:val="24"/>
          <w:szCs w:val="24"/>
          <w:lang w:val="en-US"/>
        </w:rPr>
      </w:pPr>
    </w:p>
    <w:p w14:paraId="56023199" w14:textId="77777777" w:rsidR="00EF3B5E" w:rsidRPr="00F7754D" w:rsidRDefault="00EF3B5E" w:rsidP="00EF3B5E">
      <w:pPr>
        <w:pStyle w:val="ListParagraph"/>
        <w:spacing w:after="0" w:line="240" w:lineRule="auto"/>
        <w:jc w:val="both"/>
        <w:rPr>
          <w:rFonts w:ascii="Times New Roman" w:hAnsi="Times New Roman" w:cs="Times New Roman"/>
          <w:sz w:val="24"/>
          <w:szCs w:val="24"/>
          <w:lang w:val="en-US"/>
        </w:rPr>
      </w:pPr>
    </w:p>
    <w:p w14:paraId="157AD23F" w14:textId="77777777" w:rsidR="00F9381A" w:rsidRPr="00EF3B5E" w:rsidRDefault="00F9381A" w:rsidP="00EF3B5E">
      <w:pPr>
        <w:spacing w:after="0" w:line="480" w:lineRule="auto"/>
        <w:jc w:val="both"/>
        <w:rPr>
          <w:rFonts w:ascii="Times New Roman" w:hAnsi="Times New Roman" w:cs="Times New Roman"/>
          <w:b/>
          <w:sz w:val="24"/>
          <w:szCs w:val="24"/>
          <w:u w:val="single"/>
        </w:rPr>
      </w:pPr>
      <w:r w:rsidRPr="00EF3B5E">
        <w:rPr>
          <w:rFonts w:ascii="Times New Roman" w:hAnsi="Times New Roman" w:cs="Times New Roman"/>
          <w:b/>
          <w:sz w:val="24"/>
          <w:szCs w:val="24"/>
          <w:u w:val="single"/>
        </w:rPr>
        <w:t xml:space="preserve">ISSUE FOR DETERMINATION BEFORE THIS COURT </w:t>
      </w:r>
    </w:p>
    <w:p w14:paraId="23E089CA" w14:textId="40180FE6" w:rsidR="00F9381A" w:rsidRPr="00C9066B" w:rsidRDefault="00C9066B" w:rsidP="00C9066B">
      <w:pPr>
        <w:spacing w:after="0" w:line="480" w:lineRule="auto"/>
        <w:ind w:left="720" w:hanging="720"/>
        <w:jc w:val="both"/>
        <w:rPr>
          <w:rFonts w:ascii="Times New Roman" w:hAnsi="Times New Roman" w:cs="Times New Roman"/>
          <w:i/>
          <w:sz w:val="24"/>
          <w:szCs w:val="24"/>
          <w:lang w:val="en-US"/>
        </w:rPr>
      </w:pPr>
      <w:r>
        <w:rPr>
          <w:rFonts w:ascii="Times New Roman" w:hAnsi="Times New Roman" w:cs="Times New Roman"/>
          <w:sz w:val="24"/>
          <w:szCs w:val="24"/>
        </w:rPr>
        <w:t>[27]</w:t>
      </w:r>
      <w:r>
        <w:rPr>
          <w:rFonts w:ascii="Times New Roman" w:hAnsi="Times New Roman" w:cs="Times New Roman"/>
          <w:sz w:val="24"/>
          <w:szCs w:val="24"/>
        </w:rPr>
        <w:tab/>
      </w:r>
      <w:r w:rsidR="002427F6" w:rsidRPr="00C9066B">
        <w:rPr>
          <w:rFonts w:ascii="Times New Roman" w:hAnsi="Times New Roman" w:cs="Times New Roman"/>
          <w:sz w:val="24"/>
          <w:szCs w:val="24"/>
        </w:rPr>
        <w:t>When one has regard to the</w:t>
      </w:r>
      <w:r w:rsidR="00F9381A" w:rsidRPr="00C9066B">
        <w:rPr>
          <w:rFonts w:ascii="Times New Roman" w:hAnsi="Times New Roman" w:cs="Times New Roman"/>
          <w:sz w:val="24"/>
          <w:szCs w:val="24"/>
        </w:rPr>
        <w:t xml:space="preserve"> grounds of appeal and the submissions made by counsel before this Court</w:t>
      </w:r>
      <w:r w:rsidR="002427F6" w:rsidRPr="00C9066B">
        <w:rPr>
          <w:rFonts w:ascii="Times New Roman" w:hAnsi="Times New Roman" w:cs="Times New Roman"/>
          <w:sz w:val="24"/>
          <w:szCs w:val="24"/>
        </w:rPr>
        <w:t xml:space="preserve"> one issue lends itself for determination</w:t>
      </w:r>
      <w:r w:rsidR="00F9381A" w:rsidRPr="00C9066B">
        <w:rPr>
          <w:rFonts w:ascii="Times New Roman" w:hAnsi="Times New Roman" w:cs="Times New Roman"/>
          <w:sz w:val="24"/>
          <w:szCs w:val="24"/>
        </w:rPr>
        <w:t xml:space="preserve">. </w:t>
      </w:r>
      <w:r w:rsidR="00EF3B5E" w:rsidRPr="00C9066B">
        <w:rPr>
          <w:rFonts w:ascii="Times New Roman" w:hAnsi="Times New Roman" w:cs="Times New Roman"/>
          <w:sz w:val="24"/>
          <w:szCs w:val="24"/>
        </w:rPr>
        <w:t xml:space="preserve"> </w:t>
      </w:r>
      <w:r w:rsidR="00F9381A" w:rsidRPr="00C9066B">
        <w:rPr>
          <w:rFonts w:ascii="Times New Roman" w:hAnsi="Times New Roman" w:cs="Times New Roman"/>
          <w:sz w:val="24"/>
          <w:szCs w:val="24"/>
        </w:rPr>
        <w:t xml:space="preserve">The </w:t>
      </w:r>
      <w:r w:rsidR="002427F6" w:rsidRPr="00C9066B">
        <w:rPr>
          <w:rFonts w:ascii="Times New Roman" w:hAnsi="Times New Roman" w:cs="Times New Roman"/>
          <w:sz w:val="24"/>
          <w:szCs w:val="24"/>
        </w:rPr>
        <w:t xml:space="preserve">issue is </w:t>
      </w:r>
      <w:r w:rsidR="00D22752" w:rsidRPr="00C9066B">
        <w:rPr>
          <w:rFonts w:ascii="Times New Roman" w:hAnsi="Times New Roman" w:cs="Times New Roman"/>
          <w:sz w:val="24"/>
          <w:szCs w:val="24"/>
          <w:lang w:val="en-US"/>
        </w:rPr>
        <w:t>whether</w:t>
      </w:r>
      <w:r w:rsidR="0075134E" w:rsidRPr="00C9066B">
        <w:rPr>
          <w:rFonts w:ascii="Times New Roman" w:hAnsi="Times New Roman" w:cs="Times New Roman"/>
          <w:sz w:val="24"/>
          <w:szCs w:val="24"/>
          <w:lang w:val="en-US"/>
        </w:rPr>
        <w:t xml:space="preserve"> or not the court </w:t>
      </w:r>
      <w:r w:rsidR="0075134E" w:rsidRPr="00C9066B">
        <w:rPr>
          <w:rFonts w:ascii="Times New Roman" w:hAnsi="Times New Roman" w:cs="Times New Roman"/>
          <w:i/>
          <w:sz w:val="24"/>
          <w:szCs w:val="24"/>
          <w:lang w:val="en-US"/>
        </w:rPr>
        <w:t>a quo</w:t>
      </w:r>
      <w:r w:rsidR="00775EE5" w:rsidRPr="00C9066B">
        <w:rPr>
          <w:rFonts w:ascii="Times New Roman" w:hAnsi="Times New Roman" w:cs="Times New Roman"/>
          <w:sz w:val="24"/>
          <w:szCs w:val="24"/>
          <w:lang w:val="en-US"/>
        </w:rPr>
        <w:t xml:space="preserve"> misdirected itself in finding </w:t>
      </w:r>
      <w:r w:rsidR="0075134E" w:rsidRPr="00C9066B">
        <w:rPr>
          <w:rFonts w:ascii="Times New Roman" w:hAnsi="Times New Roman" w:cs="Times New Roman"/>
          <w:sz w:val="24"/>
          <w:szCs w:val="24"/>
          <w:lang w:val="en-US"/>
        </w:rPr>
        <w:t>that</w:t>
      </w:r>
      <w:r w:rsidR="00775EE5" w:rsidRPr="00C9066B">
        <w:rPr>
          <w:rFonts w:ascii="Times New Roman" w:hAnsi="Times New Roman" w:cs="Times New Roman"/>
          <w:sz w:val="24"/>
          <w:szCs w:val="24"/>
          <w:lang w:val="en-US"/>
        </w:rPr>
        <w:t xml:space="preserve"> the Works Council Agreement as read with the Minutes to the Agreement did not include</w:t>
      </w:r>
      <w:r w:rsidR="002427F6" w:rsidRPr="00C9066B">
        <w:rPr>
          <w:rFonts w:ascii="Times New Roman" w:hAnsi="Times New Roman" w:cs="Times New Roman"/>
          <w:sz w:val="24"/>
          <w:szCs w:val="24"/>
          <w:lang w:val="en-US"/>
        </w:rPr>
        <w:t xml:space="preserve"> the appellants</w:t>
      </w:r>
      <w:r w:rsidR="0075134E" w:rsidRPr="00C9066B">
        <w:rPr>
          <w:rFonts w:ascii="Times New Roman" w:hAnsi="Times New Roman" w:cs="Times New Roman"/>
          <w:sz w:val="24"/>
          <w:szCs w:val="24"/>
          <w:lang w:val="en-US"/>
        </w:rPr>
        <w:t>.</w:t>
      </w:r>
    </w:p>
    <w:p w14:paraId="399D941B" w14:textId="77777777" w:rsidR="00EF3B5E" w:rsidRPr="00F7754D" w:rsidRDefault="00EF3B5E" w:rsidP="00EF3B5E">
      <w:pPr>
        <w:pStyle w:val="ListParagraph"/>
        <w:spacing w:after="0" w:line="480" w:lineRule="auto"/>
        <w:jc w:val="both"/>
        <w:rPr>
          <w:rFonts w:ascii="Times New Roman" w:hAnsi="Times New Roman" w:cs="Times New Roman"/>
          <w:i/>
          <w:sz w:val="24"/>
          <w:szCs w:val="24"/>
          <w:lang w:val="en-US"/>
        </w:rPr>
      </w:pPr>
    </w:p>
    <w:p w14:paraId="7812C81F" w14:textId="3A94BB22" w:rsidR="00F9381A" w:rsidRPr="00EF3B5E" w:rsidRDefault="00F9381A" w:rsidP="00F9381A">
      <w:pPr>
        <w:spacing w:line="480" w:lineRule="auto"/>
        <w:jc w:val="both"/>
        <w:rPr>
          <w:rFonts w:ascii="Times New Roman" w:hAnsi="Times New Roman" w:cs="Times New Roman"/>
          <w:b/>
          <w:sz w:val="24"/>
          <w:szCs w:val="24"/>
          <w:u w:val="single"/>
        </w:rPr>
      </w:pPr>
      <w:r w:rsidRPr="00EF3B5E">
        <w:rPr>
          <w:rFonts w:ascii="Times New Roman" w:hAnsi="Times New Roman" w:cs="Times New Roman"/>
          <w:b/>
          <w:sz w:val="24"/>
          <w:szCs w:val="24"/>
          <w:u w:val="single"/>
        </w:rPr>
        <w:t>ANALYSIS</w:t>
      </w:r>
    </w:p>
    <w:p w14:paraId="039440E1" w14:textId="5436CED1" w:rsidR="00775EE5" w:rsidRPr="00C9066B" w:rsidRDefault="00C9066B" w:rsidP="00C9066B">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00967B33" w:rsidRPr="00C9066B">
        <w:rPr>
          <w:rFonts w:ascii="Times New Roman" w:hAnsi="Times New Roman" w:cs="Times New Roman"/>
          <w:sz w:val="24"/>
          <w:szCs w:val="24"/>
        </w:rPr>
        <w:t xml:space="preserve">The </w:t>
      </w:r>
      <w:r w:rsidR="00775EE5" w:rsidRPr="00C9066B">
        <w:rPr>
          <w:rFonts w:ascii="Times New Roman" w:hAnsi="Times New Roman" w:cs="Times New Roman"/>
          <w:sz w:val="24"/>
          <w:szCs w:val="24"/>
        </w:rPr>
        <w:t>starting poi</w:t>
      </w:r>
      <w:r w:rsidR="00967B33" w:rsidRPr="00C9066B">
        <w:rPr>
          <w:rFonts w:ascii="Times New Roman" w:hAnsi="Times New Roman" w:cs="Times New Roman"/>
          <w:sz w:val="24"/>
          <w:szCs w:val="24"/>
        </w:rPr>
        <w:t>nt for</w:t>
      </w:r>
      <w:r w:rsidR="00775EE5" w:rsidRPr="00C9066B">
        <w:rPr>
          <w:rFonts w:ascii="Times New Roman" w:hAnsi="Times New Roman" w:cs="Times New Roman"/>
          <w:sz w:val="24"/>
          <w:szCs w:val="24"/>
        </w:rPr>
        <w:t xml:space="preserve"> the resolution of the present matter is </w:t>
      </w:r>
      <w:r w:rsidR="00967B33" w:rsidRPr="00C9066B">
        <w:rPr>
          <w:rFonts w:ascii="Times New Roman" w:hAnsi="Times New Roman" w:cs="Times New Roman"/>
          <w:sz w:val="24"/>
          <w:szCs w:val="24"/>
        </w:rPr>
        <w:t xml:space="preserve">an interpretation of </w:t>
      </w:r>
      <w:r w:rsidR="00775EE5" w:rsidRPr="00C9066B">
        <w:rPr>
          <w:rFonts w:ascii="Times New Roman" w:hAnsi="Times New Roman" w:cs="Times New Roman"/>
          <w:sz w:val="24"/>
          <w:szCs w:val="24"/>
        </w:rPr>
        <w:t>the Works Council Agreement and Minutes to the Agreem</w:t>
      </w:r>
      <w:r w:rsidR="00967B33" w:rsidRPr="00C9066B">
        <w:rPr>
          <w:rFonts w:ascii="Times New Roman" w:hAnsi="Times New Roman" w:cs="Times New Roman"/>
          <w:sz w:val="24"/>
          <w:szCs w:val="24"/>
        </w:rPr>
        <w:t xml:space="preserve">ent. </w:t>
      </w:r>
      <w:r w:rsidR="00EF3B5E" w:rsidRPr="00C9066B">
        <w:rPr>
          <w:rFonts w:ascii="Times New Roman" w:hAnsi="Times New Roman" w:cs="Times New Roman"/>
          <w:sz w:val="24"/>
          <w:szCs w:val="24"/>
        </w:rPr>
        <w:t xml:space="preserve"> </w:t>
      </w:r>
      <w:r w:rsidR="00967B33" w:rsidRPr="00C9066B">
        <w:rPr>
          <w:rFonts w:ascii="Times New Roman" w:hAnsi="Times New Roman" w:cs="Times New Roman"/>
          <w:sz w:val="24"/>
          <w:szCs w:val="24"/>
        </w:rPr>
        <w:t>At the meeting held on</w:t>
      </w:r>
      <w:r w:rsidR="00EF3B5E" w:rsidRPr="00C9066B">
        <w:rPr>
          <w:rFonts w:ascii="Times New Roman" w:hAnsi="Times New Roman" w:cs="Times New Roman"/>
          <w:sz w:val="24"/>
          <w:szCs w:val="24"/>
        </w:rPr>
        <w:t> </w:t>
      </w:r>
      <w:r w:rsidR="00775EE5" w:rsidRPr="00C9066B">
        <w:rPr>
          <w:rFonts w:ascii="Times New Roman" w:hAnsi="Times New Roman" w:cs="Times New Roman"/>
          <w:sz w:val="24"/>
          <w:szCs w:val="24"/>
        </w:rPr>
        <w:t>15</w:t>
      </w:r>
      <w:r w:rsidR="00EF3B5E" w:rsidRPr="00C9066B">
        <w:rPr>
          <w:rFonts w:ascii="Times New Roman" w:hAnsi="Times New Roman" w:cs="Times New Roman"/>
          <w:sz w:val="24"/>
          <w:szCs w:val="24"/>
        </w:rPr>
        <w:t> </w:t>
      </w:r>
      <w:r w:rsidR="004D337F" w:rsidRPr="00C9066B">
        <w:rPr>
          <w:rFonts w:ascii="Times New Roman" w:hAnsi="Times New Roman" w:cs="Times New Roman"/>
          <w:sz w:val="24"/>
          <w:szCs w:val="24"/>
        </w:rPr>
        <w:t>September 2010, the respondent</w:t>
      </w:r>
      <w:r w:rsidR="00775EE5" w:rsidRPr="00C9066B">
        <w:rPr>
          <w:rFonts w:ascii="Times New Roman" w:hAnsi="Times New Roman" w:cs="Times New Roman"/>
          <w:sz w:val="24"/>
          <w:szCs w:val="24"/>
        </w:rPr>
        <w:t>’s Works Council resolved to pay:</w:t>
      </w:r>
    </w:p>
    <w:p w14:paraId="6989B5B4" w14:textId="74962681" w:rsidR="007E7803" w:rsidRDefault="00B735E0" w:rsidP="00CE11F4">
      <w:pPr>
        <w:spacing w:after="0" w:line="240" w:lineRule="auto"/>
        <w:ind w:left="1170"/>
        <w:jc w:val="both"/>
        <w:rPr>
          <w:rFonts w:ascii="Times New Roman" w:hAnsi="Times New Roman" w:cs="Times New Roman"/>
          <w:sz w:val="24"/>
          <w:szCs w:val="24"/>
        </w:rPr>
      </w:pPr>
      <w:r>
        <w:rPr>
          <w:rFonts w:ascii="Times New Roman" w:hAnsi="Times New Roman" w:cs="Times New Roman"/>
        </w:rPr>
        <w:t>“</w:t>
      </w:r>
      <w:r w:rsidR="00775EE5" w:rsidRPr="00EF3B5E">
        <w:rPr>
          <w:rFonts w:ascii="Times New Roman" w:hAnsi="Times New Roman" w:cs="Times New Roman"/>
          <w:sz w:val="24"/>
          <w:szCs w:val="24"/>
        </w:rPr>
        <w:t xml:space="preserve">A net salary of </w:t>
      </w:r>
      <w:r w:rsidRPr="00EF3B5E">
        <w:rPr>
          <w:rFonts w:ascii="Times New Roman" w:hAnsi="Times New Roman" w:cs="Times New Roman"/>
          <w:sz w:val="24"/>
          <w:szCs w:val="24"/>
        </w:rPr>
        <w:t>US</w:t>
      </w:r>
      <w:r w:rsidR="00775EE5" w:rsidRPr="00EF3B5E">
        <w:rPr>
          <w:rFonts w:ascii="Times New Roman" w:hAnsi="Times New Roman" w:cs="Times New Roman"/>
          <w:sz w:val="24"/>
          <w:szCs w:val="24"/>
        </w:rPr>
        <w:t xml:space="preserve">$500 per month to be paid to </w:t>
      </w:r>
      <w:r w:rsidR="00775EE5" w:rsidRPr="00EF3B5E">
        <w:rPr>
          <w:rFonts w:ascii="Times New Roman" w:hAnsi="Times New Roman" w:cs="Times New Roman"/>
          <w:b/>
          <w:sz w:val="24"/>
          <w:szCs w:val="24"/>
        </w:rPr>
        <w:t>all</w:t>
      </w:r>
      <w:r w:rsidR="00775EE5" w:rsidRPr="00EF3B5E">
        <w:rPr>
          <w:rFonts w:ascii="Times New Roman" w:hAnsi="Times New Roman" w:cs="Times New Roman"/>
          <w:sz w:val="24"/>
          <w:szCs w:val="24"/>
        </w:rPr>
        <w:t xml:space="preserve"> employees across the board for the period of 01 March 2009 to December 2009.”</w:t>
      </w:r>
      <w:r w:rsidR="004D337F" w:rsidRPr="00EF3B5E">
        <w:rPr>
          <w:rFonts w:ascii="Times New Roman" w:hAnsi="Times New Roman" w:cs="Times New Roman"/>
          <w:sz w:val="24"/>
          <w:szCs w:val="24"/>
        </w:rPr>
        <w:t>(Emphasis added)</w:t>
      </w:r>
    </w:p>
    <w:p w14:paraId="7A3F433E" w14:textId="77777777" w:rsidR="000A5DD2" w:rsidRDefault="000A5DD2" w:rsidP="00EF3B5E">
      <w:pPr>
        <w:spacing w:after="0" w:line="240" w:lineRule="auto"/>
        <w:ind w:left="1440"/>
        <w:jc w:val="both"/>
        <w:rPr>
          <w:rFonts w:ascii="Times New Roman" w:hAnsi="Times New Roman" w:cs="Times New Roman"/>
        </w:rPr>
      </w:pPr>
    </w:p>
    <w:p w14:paraId="004CB209" w14:textId="77777777" w:rsidR="00366B10" w:rsidRDefault="00366B10" w:rsidP="006004FD">
      <w:pPr>
        <w:spacing w:after="0" w:line="480" w:lineRule="auto"/>
        <w:ind w:left="450"/>
        <w:jc w:val="both"/>
        <w:rPr>
          <w:rFonts w:ascii="Times New Roman" w:hAnsi="Times New Roman" w:cs="Times New Roman"/>
          <w:sz w:val="24"/>
          <w:szCs w:val="24"/>
        </w:rPr>
      </w:pPr>
    </w:p>
    <w:p w14:paraId="6C50662F" w14:textId="195ADB73" w:rsidR="00A76612" w:rsidRPr="00B269AA" w:rsidRDefault="00D3627B" w:rsidP="006004FD">
      <w:pPr>
        <w:spacing w:after="0" w:line="480" w:lineRule="auto"/>
        <w:ind w:left="450"/>
        <w:jc w:val="both"/>
        <w:rPr>
          <w:rFonts w:ascii="Times New Roman" w:hAnsi="Times New Roman" w:cs="Times New Roman"/>
          <w:sz w:val="24"/>
          <w:szCs w:val="24"/>
        </w:rPr>
      </w:pPr>
      <w:r w:rsidRPr="00B269AA">
        <w:rPr>
          <w:rFonts w:ascii="Times New Roman" w:hAnsi="Times New Roman" w:cs="Times New Roman"/>
          <w:sz w:val="24"/>
          <w:szCs w:val="24"/>
        </w:rPr>
        <w:t>It is trite that w</w:t>
      </w:r>
      <w:r w:rsidR="00452EC8" w:rsidRPr="00B269AA">
        <w:rPr>
          <w:rFonts w:ascii="Times New Roman" w:hAnsi="Times New Roman" w:cs="Times New Roman"/>
          <w:sz w:val="24"/>
          <w:szCs w:val="24"/>
        </w:rPr>
        <w:t>ords in any documen</w:t>
      </w:r>
      <w:r w:rsidR="00BA5637" w:rsidRPr="00B269AA">
        <w:rPr>
          <w:rFonts w:ascii="Times New Roman" w:hAnsi="Times New Roman" w:cs="Times New Roman"/>
          <w:sz w:val="24"/>
          <w:szCs w:val="24"/>
        </w:rPr>
        <w:t>t, statute</w:t>
      </w:r>
      <w:r w:rsidR="00366B10">
        <w:rPr>
          <w:rFonts w:ascii="Times New Roman" w:hAnsi="Times New Roman" w:cs="Times New Roman"/>
          <w:sz w:val="24"/>
          <w:szCs w:val="24"/>
        </w:rPr>
        <w:t>,</w:t>
      </w:r>
      <w:r w:rsidR="00BA5637" w:rsidRPr="00B269AA">
        <w:rPr>
          <w:rFonts w:ascii="Times New Roman" w:hAnsi="Times New Roman" w:cs="Times New Roman"/>
          <w:sz w:val="24"/>
          <w:szCs w:val="24"/>
        </w:rPr>
        <w:t xml:space="preserve"> or contract </w:t>
      </w:r>
      <w:r w:rsidR="00452EC8" w:rsidRPr="00B269AA">
        <w:rPr>
          <w:rFonts w:ascii="Times New Roman" w:hAnsi="Times New Roman" w:cs="Times New Roman"/>
          <w:sz w:val="24"/>
          <w:szCs w:val="24"/>
        </w:rPr>
        <w:t xml:space="preserve">must be given their ordinary </w:t>
      </w:r>
      <w:r w:rsidR="00A10BAC" w:rsidRPr="00B269AA">
        <w:rPr>
          <w:rFonts w:ascii="Times New Roman" w:hAnsi="Times New Roman" w:cs="Times New Roman"/>
          <w:sz w:val="24"/>
          <w:szCs w:val="24"/>
        </w:rPr>
        <w:t xml:space="preserve">dictionary </w:t>
      </w:r>
      <w:r w:rsidR="00452EC8" w:rsidRPr="00B269AA">
        <w:rPr>
          <w:rFonts w:ascii="Times New Roman" w:hAnsi="Times New Roman" w:cs="Times New Roman"/>
          <w:sz w:val="24"/>
          <w:szCs w:val="24"/>
        </w:rPr>
        <w:t>meaning</w:t>
      </w:r>
      <w:r w:rsidR="00A10BAC" w:rsidRPr="00B269AA">
        <w:rPr>
          <w:rFonts w:ascii="Times New Roman" w:hAnsi="Times New Roman" w:cs="Times New Roman"/>
          <w:sz w:val="24"/>
          <w:szCs w:val="24"/>
        </w:rPr>
        <w:t xml:space="preserve"> unless this would lead to an absurdity</w:t>
      </w:r>
      <w:r w:rsidR="00BA5637" w:rsidRPr="00B269AA">
        <w:rPr>
          <w:rFonts w:ascii="Times New Roman" w:hAnsi="Times New Roman" w:cs="Times New Roman"/>
          <w:sz w:val="24"/>
          <w:szCs w:val="24"/>
        </w:rPr>
        <w:t xml:space="preserve">. </w:t>
      </w:r>
      <w:r w:rsidR="00452EC8" w:rsidRPr="00B269AA">
        <w:rPr>
          <w:rFonts w:ascii="Arial" w:hAnsi="Arial" w:cs="Arial"/>
          <w:color w:val="040C28"/>
          <w:sz w:val="30"/>
          <w:szCs w:val="30"/>
        </w:rPr>
        <w:t xml:space="preserve"> </w:t>
      </w:r>
      <w:r w:rsidR="000B294B">
        <w:rPr>
          <w:rFonts w:ascii="Arial" w:hAnsi="Arial" w:cs="Arial"/>
          <w:color w:val="040C28"/>
          <w:sz w:val="30"/>
          <w:szCs w:val="30"/>
        </w:rPr>
        <w:t xml:space="preserve"> </w:t>
      </w:r>
      <w:r w:rsidR="00A10BAC" w:rsidRPr="00B269AA">
        <w:rPr>
          <w:rFonts w:ascii="Times New Roman" w:hAnsi="Times New Roman" w:cs="Times New Roman"/>
          <w:sz w:val="24"/>
          <w:szCs w:val="24"/>
        </w:rPr>
        <w:t>In the a</w:t>
      </w:r>
      <w:r w:rsidR="00452EC8" w:rsidRPr="00B269AA">
        <w:rPr>
          <w:rFonts w:ascii="Times New Roman" w:hAnsi="Times New Roman" w:cs="Times New Roman"/>
          <w:sz w:val="24"/>
          <w:szCs w:val="24"/>
        </w:rPr>
        <w:t>bsen</w:t>
      </w:r>
      <w:r w:rsidR="00106DFA" w:rsidRPr="00B269AA">
        <w:rPr>
          <w:rFonts w:ascii="Times New Roman" w:hAnsi="Times New Roman" w:cs="Times New Roman"/>
          <w:sz w:val="24"/>
          <w:szCs w:val="24"/>
        </w:rPr>
        <w:t>ce</w:t>
      </w:r>
      <w:r w:rsidR="00452EC8" w:rsidRPr="00B269AA">
        <w:rPr>
          <w:rFonts w:ascii="Times New Roman" w:hAnsi="Times New Roman" w:cs="Times New Roman"/>
          <w:sz w:val="24"/>
          <w:szCs w:val="24"/>
        </w:rPr>
        <w:t xml:space="preserve"> </w:t>
      </w:r>
      <w:r w:rsidR="00A10BAC" w:rsidRPr="00B269AA">
        <w:rPr>
          <w:rFonts w:ascii="Times New Roman" w:hAnsi="Times New Roman" w:cs="Times New Roman"/>
          <w:sz w:val="24"/>
          <w:szCs w:val="24"/>
        </w:rPr>
        <w:t xml:space="preserve">of </w:t>
      </w:r>
      <w:r w:rsidR="00452EC8" w:rsidRPr="00B269AA">
        <w:rPr>
          <w:rFonts w:ascii="Times New Roman" w:hAnsi="Times New Roman" w:cs="Times New Roman"/>
          <w:sz w:val="24"/>
          <w:szCs w:val="24"/>
        </w:rPr>
        <w:t>a contrary definition within the document, statute</w:t>
      </w:r>
      <w:r w:rsidR="00366B10">
        <w:rPr>
          <w:rFonts w:ascii="Times New Roman" w:hAnsi="Times New Roman" w:cs="Times New Roman"/>
          <w:sz w:val="24"/>
          <w:szCs w:val="24"/>
        </w:rPr>
        <w:t>,</w:t>
      </w:r>
      <w:r w:rsidR="00BA5637" w:rsidRPr="00B269AA">
        <w:rPr>
          <w:rFonts w:ascii="Times New Roman" w:hAnsi="Times New Roman" w:cs="Times New Roman"/>
          <w:sz w:val="24"/>
          <w:szCs w:val="24"/>
        </w:rPr>
        <w:t xml:space="preserve"> or contract such </w:t>
      </w:r>
      <w:r w:rsidR="00037EAE" w:rsidRPr="00B269AA">
        <w:rPr>
          <w:rFonts w:ascii="Times New Roman" w:hAnsi="Times New Roman" w:cs="Times New Roman"/>
          <w:sz w:val="24"/>
          <w:szCs w:val="24"/>
        </w:rPr>
        <w:t>words must be given their</w:t>
      </w:r>
      <w:r w:rsidR="00452EC8" w:rsidRPr="00B269AA">
        <w:rPr>
          <w:rFonts w:ascii="Times New Roman" w:hAnsi="Times New Roman" w:cs="Times New Roman"/>
          <w:sz w:val="24"/>
          <w:szCs w:val="24"/>
        </w:rPr>
        <w:t xml:space="preserve"> plain, ordinary and literal meaning. </w:t>
      </w:r>
      <w:r w:rsidR="000B294B">
        <w:rPr>
          <w:rFonts w:ascii="Times New Roman" w:hAnsi="Times New Roman" w:cs="Times New Roman"/>
          <w:sz w:val="24"/>
          <w:szCs w:val="24"/>
        </w:rPr>
        <w:t xml:space="preserve"> </w:t>
      </w:r>
      <w:r w:rsidR="00452EC8" w:rsidRPr="00B269AA">
        <w:rPr>
          <w:rFonts w:ascii="Times New Roman" w:hAnsi="Times New Roman" w:cs="Times New Roman"/>
          <w:sz w:val="24"/>
          <w:szCs w:val="24"/>
        </w:rPr>
        <w:t xml:space="preserve">This is the literal or golden rule of interpretation. </w:t>
      </w:r>
      <w:r w:rsidR="000B294B">
        <w:rPr>
          <w:rFonts w:ascii="Times New Roman" w:hAnsi="Times New Roman" w:cs="Times New Roman"/>
          <w:sz w:val="24"/>
          <w:szCs w:val="24"/>
        </w:rPr>
        <w:t xml:space="preserve"> </w:t>
      </w:r>
      <w:r w:rsidR="00452EC8" w:rsidRPr="00B269AA">
        <w:rPr>
          <w:rFonts w:ascii="Times New Roman" w:hAnsi="Times New Roman" w:cs="Times New Roman"/>
          <w:sz w:val="24"/>
          <w:szCs w:val="24"/>
        </w:rPr>
        <w:t>Only when ambiguity arises in the interpretation of such words can there be a departure from this rule.</w:t>
      </w:r>
      <w:r w:rsidR="00330FAF" w:rsidRPr="00B269AA">
        <w:rPr>
          <w:rFonts w:ascii="Times New Roman" w:hAnsi="Times New Roman" w:cs="Times New Roman"/>
          <w:sz w:val="24"/>
          <w:szCs w:val="24"/>
        </w:rPr>
        <w:t xml:space="preserve"> </w:t>
      </w:r>
      <w:r w:rsidR="000B294B">
        <w:rPr>
          <w:rFonts w:ascii="Times New Roman" w:hAnsi="Times New Roman" w:cs="Times New Roman"/>
          <w:sz w:val="24"/>
          <w:szCs w:val="24"/>
        </w:rPr>
        <w:t xml:space="preserve"> </w:t>
      </w:r>
      <w:r w:rsidR="00BA5637" w:rsidRPr="00B269AA">
        <w:rPr>
          <w:rFonts w:ascii="Times New Roman" w:hAnsi="Times New Roman" w:cs="Times New Roman"/>
          <w:sz w:val="24"/>
          <w:szCs w:val="24"/>
        </w:rPr>
        <w:t xml:space="preserve">In </w:t>
      </w:r>
      <w:r w:rsidR="00BA5637" w:rsidRPr="00B269AA">
        <w:rPr>
          <w:rFonts w:ascii="Times New Roman" w:hAnsi="Times New Roman" w:cs="Times New Roman"/>
          <w:i/>
          <w:sz w:val="24"/>
          <w:szCs w:val="24"/>
        </w:rPr>
        <w:t xml:space="preserve">Tapedza </w:t>
      </w:r>
      <w:r w:rsidR="000B294B">
        <w:rPr>
          <w:rFonts w:ascii="Times New Roman" w:hAnsi="Times New Roman" w:cs="Times New Roman"/>
          <w:i/>
          <w:sz w:val="24"/>
          <w:szCs w:val="24"/>
        </w:rPr>
        <w:t>&amp;</w:t>
      </w:r>
      <w:r w:rsidR="00A76612" w:rsidRPr="00B269AA">
        <w:rPr>
          <w:rFonts w:ascii="Times New Roman" w:hAnsi="Times New Roman" w:cs="Times New Roman"/>
          <w:i/>
          <w:sz w:val="24"/>
          <w:szCs w:val="24"/>
        </w:rPr>
        <w:t xml:space="preserve"> Ors v Zimbabwe Energy Regulatory Authority </w:t>
      </w:r>
      <w:r w:rsidR="000B294B">
        <w:rPr>
          <w:rFonts w:ascii="Times New Roman" w:hAnsi="Times New Roman" w:cs="Times New Roman"/>
          <w:i/>
          <w:sz w:val="24"/>
          <w:szCs w:val="24"/>
        </w:rPr>
        <w:t xml:space="preserve">&amp; </w:t>
      </w:r>
      <w:r w:rsidR="00BA5637" w:rsidRPr="00B269AA">
        <w:rPr>
          <w:rFonts w:ascii="Times New Roman" w:hAnsi="Times New Roman" w:cs="Times New Roman"/>
          <w:i/>
          <w:sz w:val="24"/>
          <w:szCs w:val="24"/>
        </w:rPr>
        <w:t>Ano</w:t>
      </w:r>
      <w:r w:rsidR="00A76612" w:rsidRPr="00B269AA">
        <w:rPr>
          <w:rFonts w:ascii="Times New Roman" w:hAnsi="Times New Roman" w:cs="Times New Roman"/>
          <w:i/>
          <w:sz w:val="24"/>
          <w:szCs w:val="24"/>
        </w:rPr>
        <w:t>r</w:t>
      </w:r>
      <w:r w:rsidR="00A76612" w:rsidRPr="00B269AA">
        <w:rPr>
          <w:rFonts w:ascii="Times New Roman" w:hAnsi="Times New Roman" w:cs="Times New Roman"/>
          <w:sz w:val="24"/>
          <w:szCs w:val="24"/>
        </w:rPr>
        <w:t xml:space="preserve"> SC 30/20 HLATSHWAYO JA (as he then was) had occasion to discuss the </w:t>
      </w:r>
      <w:r w:rsidR="00A10BAC" w:rsidRPr="00B269AA">
        <w:rPr>
          <w:rFonts w:ascii="Times New Roman" w:hAnsi="Times New Roman" w:cs="Times New Roman"/>
          <w:sz w:val="24"/>
          <w:szCs w:val="24"/>
        </w:rPr>
        <w:t>import of</w:t>
      </w:r>
      <w:r w:rsidR="00A76612" w:rsidRPr="00B269AA">
        <w:rPr>
          <w:rFonts w:ascii="Times New Roman" w:hAnsi="Times New Roman" w:cs="Times New Roman"/>
          <w:sz w:val="24"/>
          <w:szCs w:val="24"/>
        </w:rPr>
        <w:t xml:space="preserve"> </w:t>
      </w:r>
      <w:r w:rsidR="00D22752">
        <w:rPr>
          <w:rFonts w:ascii="Times New Roman" w:hAnsi="Times New Roman" w:cs="Times New Roman"/>
          <w:sz w:val="24"/>
          <w:szCs w:val="24"/>
        </w:rPr>
        <w:t xml:space="preserve">the </w:t>
      </w:r>
      <w:r w:rsidR="00BA5637" w:rsidRPr="00B269AA">
        <w:rPr>
          <w:rFonts w:ascii="Times New Roman" w:hAnsi="Times New Roman" w:cs="Times New Roman"/>
          <w:sz w:val="24"/>
          <w:szCs w:val="24"/>
        </w:rPr>
        <w:t>literal</w:t>
      </w:r>
      <w:r w:rsidR="00A76612" w:rsidRPr="00B269AA">
        <w:rPr>
          <w:rFonts w:ascii="Times New Roman" w:hAnsi="Times New Roman" w:cs="Times New Roman"/>
          <w:sz w:val="24"/>
          <w:szCs w:val="24"/>
        </w:rPr>
        <w:t xml:space="preserve"> rule of interpretation. </w:t>
      </w:r>
      <w:r w:rsidR="000B294B">
        <w:rPr>
          <w:rFonts w:ascii="Times New Roman" w:hAnsi="Times New Roman" w:cs="Times New Roman"/>
          <w:sz w:val="24"/>
          <w:szCs w:val="24"/>
        </w:rPr>
        <w:t xml:space="preserve"> </w:t>
      </w:r>
      <w:r w:rsidR="00A76612" w:rsidRPr="00B269AA">
        <w:rPr>
          <w:rFonts w:ascii="Times New Roman" w:hAnsi="Times New Roman" w:cs="Times New Roman"/>
          <w:sz w:val="24"/>
          <w:szCs w:val="24"/>
        </w:rPr>
        <w:t xml:space="preserve">At p 4 </w:t>
      </w:r>
      <w:r w:rsidR="00A10BAC" w:rsidRPr="00B269AA">
        <w:rPr>
          <w:rFonts w:ascii="Times New Roman" w:hAnsi="Times New Roman" w:cs="Times New Roman"/>
          <w:sz w:val="24"/>
          <w:szCs w:val="24"/>
        </w:rPr>
        <w:t xml:space="preserve">of the cyclostyled </w:t>
      </w:r>
      <w:r w:rsidR="00D22752" w:rsidRPr="00B269AA">
        <w:rPr>
          <w:rFonts w:ascii="Times New Roman" w:hAnsi="Times New Roman" w:cs="Times New Roman"/>
          <w:sz w:val="24"/>
          <w:szCs w:val="24"/>
        </w:rPr>
        <w:t>judgment,</w:t>
      </w:r>
      <w:r w:rsidR="00A10BAC" w:rsidRPr="00B269AA">
        <w:rPr>
          <w:rFonts w:ascii="Times New Roman" w:hAnsi="Times New Roman" w:cs="Times New Roman"/>
          <w:sz w:val="24"/>
          <w:szCs w:val="24"/>
        </w:rPr>
        <w:t xml:space="preserve"> it was</w:t>
      </w:r>
      <w:r w:rsidR="00A76612" w:rsidRPr="00B269AA">
        <w:rPr>
          <w:rFonts w:ascii="Times New Roman" w:hAnsi="Times New Roman" w:cs="Times New Roman"/>
          <w:sz w:val="24"/>
          <w:szCs w:val="24"/>
        </w:rPr>
        <w:t xml:space="preserve"> held as follows:</w:t>
      </w:r>
    </w:p>
    <w:p w14:paraId="636D0CE9" w14:textId="77777777" w:rsidR="00A76612" w:rsidRPr="000B294B" w:rsidRDefault="00A76612" w:rsidP="000B294B">
      <w:pPr>
        <w:spacing w:line="240" w:lineRule="auto"/>
        <w:ind w:left="1080"/>
        <w:jc w:val="both"/>
        <w:rPr>
          <w:rFonts w:ascii="Times New Roman" w:eastAsia="Calibri" w:hAnsi="Times New Roman" w:cs="Times New Roman"/>
          <w:sz w:val="24"/>
          <w:szCs w:val="24"/>
        </w:rPr>
      </w:pPr>
      <w:r w:rsidRPr="000B294B">
        <w:rPr>
          <w:rFonts w:ascii="Times New Roman" w:hAnsi="Times New Roman" w:cs="Times New Roman"/>
          <w:sz w:val="24"/>
          <w:szCs w:val="24"/>
        </w:rPr>
        <w:t>“</w:t>
      </w:r>
      <w:r w:rsidRPr="000B294B">
        <w:rPr>
          <w:rFonts w:ascii="Times New Roman" w:eastAsia="Calibri" w:hAnsi="Times New Roman" w:cs="Times New Roman"/>
          <w:sz w:val="24"/>
          <w:szCs w:val="24"/>
        </w:rPr>
        <w:t xml:space="preserve">It is an established principle of law that when interpreting a statute, the first cannon of interpretation to be applied is the golden rule of interpretation. This rule is to the </w:t>
      </w:r>
      <w:r w:rsidRPr="000B294B">
        <w:rPr>
          <w:rFonts w:ascii="Times New Roman" w:eastAsia="Calibri" w:hAnsi="Times New Roman" w:cs="Times New Roman"/>
          <w:sz w:val="24"/>
          <w:szCs w:val="24"/>
        </w:rPr>
        <w:lastRenderedPageBreak/>
        <w:t xml:space="preserve">effect that where the language used in a statute is plain and unambiguous, it should be given its ordinary meaning unless doing so would lead to some absurdity or inconsistency with the intention of the legislature. A provision of a statute should be given a meaning which is consistent with the context in which it is found. This position was laid down in </w:t>
      </w:r>
      <w:r w:rsidRPr="000B294B">
        <w:rPr>
          <w:rFonts w:ascii="Times New Roman" w:eastAsia="Calibri" w:hAnsi="Times New Roman" w:cs="Times New Roman"/>
          <w:i/>
          <w:color w:val="000000"/>
          <w:sz w:val="24"/>
          <w:szCs w:val="24"/>
        </w:rPr>
        <w:t>Chegutu Municipality</w:t>
      </w:r>
      <w:r w:rsidRPr="000B294B">
        <w:rPr>
          <w:rFonts w:ascii="Times New Roman" w:eastAsia="Calibri" w:hAnsi="Times New Roman" w:cs="Times New Roman"/>
          <w:color w:val="000000"/>
          <w:sz w:val="24"/>
          <w:szCs w:val="24"/>
        </w:rPr>
        <w:t xml:space="preserve"> v </w:t>
      </w:r>
      <w:r w:rsidRPr="000B294B">
        <w:rPr>
          <w:rFonts w:ascii="Times New Roman" w:eastAsia="Calibri" w:hAnsi="Times New Roman" w:cs="Times New Roman"/>
          <w:i/>
          <w:color w:val="000000"/>
          <w:sz w:val="24"/>
          <w:szCs w:val="24"/>
        </w:rPr>
        <w:t>Manyora</w:t>
      </w:r>
      <w:r w:rsidRPr="000B294B">
        <w:rPr>
          <w:rFonts w:ascii="Times New Roman" w:eastAsia="Calibri" w:hAnsi="Times New Roman" w:cs="Times New Roman"/>
          <w:color w:val="000000"/>
          <w:sz w:val="24"/>
          <w:szCs w:val="24"/>
        </w:rPr>
        <w:t xml:space="preserve"> 1996 (1) ZLR 262 (S) at 264 D-E, where McNALLY JA said:      </w:t>
      </w:r>
    </w:p>
    <w:p w14:paraId="69953FF4" w14:textId="77777777" w:rsidR="00A76612" w:rsidRDefault="00A76612" w:rsidP="00A76612">
      <w:pPr>
        <w:autoSpaceDE w:val="0"/>
        <w:autoSpaceDN w:val="0"/>
        <w:adjustRightInd w:val="0"/>
        <w:spacing w:after="0" w:line="240" w:lineRule="auto"/>
        <w:ind w:left="1080"/>
        <w:jc w:val="both"/>
        <w:rPr>
          <w:rFonts w:ascii="Times New Roman" w:eastAsia="Calibri" w:hAnsi="Times New Roman" w:cs="Times New Roman"/>
          <w:sz w:val="24"/>
          <w:szCs w:val="24"/>
        </w:rPr>
      </w:pPr>
      <w:r w:rsidRPr="000B294B">
        <w:rPr>
          <w:rFonts w:ascii="Times New Roman" w:eastAsia="Calibri" w:hAnsi="Times New Roman" w:cs="Times New Roman"/>
          <w:color w:val="000000"/>
          <w:sz w:val="24"/>
          <w:szCs w:val="24"/>
        </w:rPr>
        <w:t xml:space="preserve">“There is no magic about interpretation. Words must be taken in their context. The grammatical and ordinary sense of the words is to be adhered to, as Lord WENSLEYDALE said in </w:t>
      </w:r>
      <w:r w:rsidRPr="000B294B">
        <w:rPr>
          <w:rFonts w:ascii="Times New Roman" w:eastAsia="Calibri" w:hAnsi="Times New Roman" w:cs="Times New Roman"/>
          <w:i/>
          <w:color w:val="000000"/>
          <w:sz w:val="24"/>
          <w:szCs w:val="24"/>
        </w:rPr>
        <w:t>Grey</w:t>
      </w:r>
      <w:r w:rsidRPr="000B294B">
        <w:rPr>
          <w:rFonts w:ascii="Times New Roman" w:eastAsia="Calibri" w:hAnsi="Times New Roman" w:cs="Times New Roman"/>
          <w:color w:val="000000"/>
          <w:sz w:val="24"/>
          <w:szCs w:val="24"/>
        </w:rPr>
        <w:t xml:space="preserve"> v </w:t>
      </w:r>
      <w:r w:rsidRPr="000B294B">
        <w:rPr>
          <w:rFonts w:ascii="Times New Roman" w:eastAsia="Calibri" w:hAnsi="Times New Roman" w:cs="Times New Roman"/>
          <w:i/>
          <w:color w:val="000000"/>
          <w:sz w:val="24"/>
          <w:szCs w:val="24"/>
        </w:rPr>
        <w:t>Pearson</w:t>
      </w:r>
      <w:r w:rsidRPr="000B294B">
        <w:rPr>
          <w:rFonts w:ascii="Times New Roman" w:eastAsia="Calibri" w:hAnsi="Times New Roman" w:cs="Times New Roman"/>
          <w:color w:val="000000"/>
          <w:sz w:val="24"/>
          <w:szCs w:val="24"/>
        </w:rPr>
        <w:t xml:space="preserve"> (1857) 10 ER 1216 at 1234, 'unless that would lead to some absurdity, or some repugnance or inconsistency with the rest of the instrument, in which case the grammatical and ordinary sense of the words may be modified so as to avoid that absurdity and inconsistency, but no further.” See also </w:t>
      </w:r>
      <w:r w:rsidRPr="000B294B">
        <w:rPr>
          <w:rFonts w:ascii="Times New Roman" w:eastAsia="Calibri" w:hAnsi="Times New Roman" w:cs="Times New Roman"/>
          <w:sz w:val="24"/>
          <w:szCs w:val="24"/>
        </w:rPr>
        <w:t xml:space="preserve">See </w:t>
      </w:r>
      <w:r w:rsidRPr="000B294B">
        <w:rPr>
          <w:rFonts w:ascii="Times New Roman" w:eastAsia="Calibri" w:hAnsi="Times New Roman" w:cs="Times New Roman"/>
          <w:i/>
          <w:sz w:val="24"/>
          <w:szCs w:val="24"/>
        </w:rPr>
        <w:t>Mudada v Tanganda Tea Co Ltd</w:t>
      </w:r>
      <w:r w:rsidRPr="000B294B">
        <w:rPr>
          <w:rFonts w:ascii="Times New Roman" w:eastAsia="Calibri" w:hAnsi="Times New Roman" w:cs="Times New Roman"/>
          <w:sz w:val="24"/>
          <w:szCs w:val="24"/>
        </w:rPr>
        <w:t xml:space="preserve"> 1999 (1) ZLR 374 (S) at 377.”</w:t>
      </w:r>
    </w:p>
    <w:p w14:paraId="3FA75035" w14:textId="77777777" w:rsidR="000B294B" w:rsidRPr="000B294B" w:rsidRDefault="000B294B" w:rsidP="00A76612">
      <w:pPr>
        <w:autoSpaceDE w:val="0"/>
        <w:autoSpaceDN w:val="0"/>
        <w:adjustRightInd w:val="0"/>
        <w:spacing w:after="0" w:line="240" w:lineRule="auto"/>
        <w:ind w:left="1080"/>
        <w:jc w:val="both"/>
        <w:rPr>
          <w:rFonts w:ascii="Times New Roman" w:eastAsia="Calibri" w:hAnsi="Times New Roman" w:cs="Times New Roman"/>
          <w:sz w:val="24"/>
          <w:szCs w:val="24"/>
        </w:rPr>
      </w:pPr>
    </w:p>
    <w:p w14:paraId="1DC35067" w14:textId="77777777" w:rsidR="00A76612" w:rsidRPr="00BA5637" w:rsidRDefault="00A76612" w:rsidP="00A76612">
      <w:pPr>
        <w:autoSpaceDE w:val="0"/>
        <w:autoSpaceDN w:val="0"/>
        <w:adjustRightInd w:val="0"/>
        <w:spacing w:after="0" w:line="240" w:lineRule="auto"/>
        <w:ind w:left="1080"/>
        <w:jc w:val="both"/>
        <w:rPr>
          <w:rFonts w:ascii="Times New Roman" w:eastAsia="Calibri" w:hAnsi="Times New Roman" w:cs="Times New Roman"/>
          <w:color w:val="000000"/>
        </w:rPr>
      </w:pPr>
    </w:p>
    <w:p w14:paraId="4DA17CC1" w14:textId="77777777" w:rsidR="00366B10" w:rsidRDefault="00366B10" w:rsidP="00E80EEF">
      <w:pPr>
        <w:spacing w:after="0" w:line="240" w:lineRule="auto"/>
        <w:ind w:left="720" w:hanging="720"/>
        <w:jc w:val="both"/>
        <w:rPr>
          <w:rFonts w:ascii="Times New Roman" w:hAnsi="Times New Roman" w:cs="Times New Roman"/>
          <w:sz w:val="24"/>
          <w:szCs w:val="24"/>
        </w:rPr>
      </w:pPr>
    </w:p>
    <w:p w14:paraId="68F0544F" w14:textId="5E9436D0" w:rsidR="00A76612"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00B735E0" w:rsidRPr="00C9066B">
        <w:rPr>
          <w:rFonts w:ascii="Times New Roman" w:hAnsi="Times New Roman" w:cs="Times New Roman"/>
          <w:sz w:val="24"/>
          <w:szCs w:val="24"/>
        </w:rPr>
        <w:t>I</w:t>
      </w:r>
      <w:r w:rsidR="00BA5637" w:rsidRPr="00C9066B">
        <w:rPr>
          <w:rFonts w:ascii="Times New Roman" w:hAnsi="Times New Roman" w:cs="Times New Roman"/>
          <w:sz w:val="24"/>
          <w:szCs w:val="24"/>
        </w:rPr>
        <w:t>n</w:t>
      </w:r>
      <w:r w:rsidR="00A76612" w:rsidRPr="00C9066B">
        <w:rPr>
          <w:rFonts w:ascii="Times New Roman" w:hAnsi="Times New Roman" w:cs="Times New Roman"/>
          <w:sz w:val="24"/>
          <w:szCs w:val="24"/>
        </w:rPr>
        <w:t xml:space="preserve"> discussing the principle to be applied by a court in interpreting </w:t>
      </w:r>
      <w:r w:rsidR="00366B10">
        <w:rPr>
          <w:rFonts w:ascii="Times New Roman" w:hAnsi="Times New Roman" w:cs="Times New Roman"/>
          <w:sz w:val="24"/>
          <w:szCs w:val="24"/>
        </w:rPr>
        <w:t xml:space="preserve">the </w:t>
      </w:r>
      <w:r w:rsidR="00A76612" w:rsidRPr="00C9066B">
        <w:rPr>
          <w:rFonts w:ascii="Times New Roman" w:hAnsi="Times New Roman" w:cs="Times New Roman"/>
          <w:sz w:val="24"/>
          <w:szCs w:val="24"/>
        </w:rPr>
        <w:t>statute, M</w:t>
      </w:r>
      <w:r w:rsidR="00A76612" w:rsidRPr="00C9066B">
        <w:rPr>
          <w:rFonts w:ascii="Times New Roman" w:hAnsi="Times New Roman" w:cs="Times New Roman"/>
          <w:szCs w:val="24"/>
        </w:rPr>
        <w:t xml:space="preserve">ALABA </w:t>
      </w:r>
      <w:r w:rsidR="00A76612" w:rsidRPr="00C9066B">
        <w:rPr>
          <w:rFonts w:ascii="Times New Roman" w:hAnsi="Times New Roman" w:cs="Times New Roman"/>
          <w:sz w:val="24"/>
          <w:szCs w:val="24"/>
        </w:rPr>
        <w:t xml:space="preserve">CJ </w:t>
      </w:r>
      <w:r w:rsidR="00A10BAC" w:rsidRPr="00C9066B">
        <w:rPr>
          <w:rFonts w:ascii="Times New Roman" w:hAnsi="Times New Roman" w:cs="Times New Roman"/>
          <w:sz w:val="24"/>
          <w:szCs w:val="24"/>
        </w:rPr>
        <w:t xml:space="preserve">dealt extensively with this point in </w:t>
      </w:r>
      <w:r w:rsidR="00A76612" w:rsidRPr="00C9066B">
        <w:rPr>
          <w:rFonts w:ascii="Times New Roman" w:hAnsi="Times New Roman" w:cs="Times New Roman"/>
          <w:i/>
          <w:sz w:val="24"/>
          <w:szCs w:val="24"/>
        </w:rPr>
        <w:t xml:space="preserve">Zambezi Gas (Pvt) Limited v NR Barber (Pvt) Ltd </w:t>
      </w:r>
      <w:r w:rsidR="000B294B" w:rsidRPr="00C9066B">
        <w:rPr>
          <w:rFonts w:ascii="Times New Roman" w:hAnsi="Times New Roman" w:cs="Times New Roman"/>
          <w:i/>
          <w:sz w:val="24"/>
          <w:szCs w:val="24"/>
        </w:rPr>
        <w:t>&amp;</w:t>
      </w:r>
      <w:r w:rsidR="00A76612" w:rsidRPr="00C9066B">
        <w:rPr>
          <w:rFonts w:ascii="Times New Roman" w:hAnsi="Times New Roman" w:cs="Times New Roman"/>
          <w:i/>
          <w:sz w:val="24"/>
          <w:szCs w:val="24"/>
        </w:rPr>
        <w:t xml:space="preserve"> A</w:t>
      </w:r>
      <w:r w:rsidR="000B294B" w:rsidRPr="00C9066B">
        <w:rPr>
          <w:rFonts w:ascii="Times New Roman" w:hAnsi="Times New Roman" w:cs="Times New Roman"/>
          <w:i/>
          <w:sz w:val="24"/>
          <w:szCs w:val="24"/>
        </w:rPr>
        <w:t>no</w:t>
      </w:r>
      <w:r w:rsidR="00A76612" w:rsidRPr="00C9066B">
        <w:rPr>
          <w:rFonts w:ascii="Times New Roman" w:hAnsi="Times New Roman" w:cs="Times New Roman"/>
          <w:i/>
          <w:sz w:val="24"/>
          <w:szCs w:val="24"/>
        </w:rPr>
        <w:t>r</w:t>
      </w:r>
      <w:r w:rsidR="00A76612" w:rsidRPr="00C9066B">
        <w:rPr>
          <w:rFonts w:ascii="Times New Roman" w:hAnsi="Times New Roman" w:cs="Times New Roman"/>
          <w:sz w:val="24"/>
          <w:szCs w:val="24"/>
        </w:rPr>
        <w:t xml:space="preserve"> SC 437/19</w:t>
      </w:r>
      <w:r w:rsidR="001D3584" w:rsidRPr="00C9066B">
        <w:rPr>
          <w:rFonts w:ascii="Times New Roman" w:hAnsi="Times New Roman" w:cs="Times New Roman"/>
          <w:sz w:val="24"/>
          <w:szCs w:val="24"/>
        </w:rPr>
        <w:t xml:space="preserve">.  </w:t>
      </w:r>
      <w:r w:rsidR="00A10BAC" w:rsidRPr="00C9066B">
        <w:rPr>
          <w:rFonts w:ascii="Times New Roman" w:hAnsi="Times New Roman" w:cs="Times New Roman"/>
          <w:sz w:val="24"/>
          <w:szCs w:val="24"/>
        </w:rPr>
        <w:t xml:space="preserve">He </w:t>
      </w:r>
      <w:r w:rsidR="00A76612" w:rsidRPr="00C9066B">
        <w:rPr>
          <w:rFonts w:ascii="Times New Roman" w:hAnsi="Times New Roman" w:cs="Times New Roman"/>
          <w:sz w:val="24"/>
          <w:szCs w:val="24"/>
        </w:rPr>
        <w:t>stated the following:</w:t>
      </w:r>
    </w:p>
    <w:p w14:paraId="66DF532F" w14:textId="77777777" w:rsidR="00A76612" w:rsidRPr="000B294B" w:rsidRDefault="00A76612" w:rsidP="002302C1">
      <w:pPr>
        <w:pStyle w:val="ListParagraph"/>
        <w:spacing w:line="240" w:lineRule="auto"/>
        <w:ind w:left="1170"/>
        <w:jc w:val="both"/>
        <w:rPr>
          <w:rFonts w:ascii="Times New Roman" w:hAnsi="Times New Roman" w:cs="Times New Roman"/>
          <w:sz w:val="24"/>
          <w:szCs w:val="24"/>
        </w:rPr>
      </w:pPr>
      <w:r w:rsidRPr="000B294B">
        <w:rPr>
          <w:rFonts w:ascii="Times New Roman" w:hAnsi="Times New Roman" w:cs="Times New Roman"/>
          <w:sz w:val="24"/>
          <w:szCs w:val="24"/>
        </w:rPr>
        <w:t>“</w:t>
      </w:r>
      <w:r w:rsidRPr="000B294B">
        <w:rPr>
          <w:rFonts w:ascii="Times New Roman" w:hAnsi="Times New Roman" w:cs="Times New Roman"/>
          <w:sz w:val="24"/>
          <w:szCs w:val="24"/>
          <w:lang w:val="en-US"/>
        </w:rPr>
        <w:t xml:space="preserve">It is the duty of a court to interpret statutes. Where the language used in a statute is clear and unambiguous, the words ought to be given the ordinary grammatical meaning. However, where the language used is ambiguous and lacks clarity, the court will need to interpret it and give it meaning. There is enough authority for this rule of interpretation. </w:t>
      </w:r>
      <w:r w:rsidRPr="000B294B">
        <w:rPr>
          <w:rFonts w:ascii="Times New Roman" w:hAnsi="Times New Roman" w:cs="Times New Roman"/>
          <w:sz w:val="24"/>
          <w:szCs w:val="24"/>
        </w:rPr>
        <w:t xml:space="preserve">In </w:t>
      </w:r>
      <w:r w:rsidRPr="000B294B">
        <w:rPr>
          <w:rFonts w:ascii="Times New Roman" w:hAnsi="Times New Roman" w:cs="Times New Roman"/>
          <w:i/>
          <w:sz w:val="24"/>
          <w:szCs w:val="24"/>
        </w:rPr>
        <w:t>Endeavour Foundation and Anor</w:t>
      </w:r>
      <w:r w:rsidRPr="000B294B">
        <w:rPr>
          <w:rFonts w:ascii="Times New Roman" w:hAnsi="Times New Roman" w:cs="Times New Roman"/>
          <w:sz w:val="24"/>
          <w:szCs w:val="24"/>
        </w:rPr>
        <w:t xml:space="preserve"> v </w:t>
      </w:r>
      <w:r w:rsidRPr="000B294B">
        <w:rPr>
          <w:rFonts w:ascii="Times New Roman" w:hAnsi="Times New Roman" w:cs="Times New Roman"/>
          <w:i/>
          <w:sz w:val="24"/>
          <w:szCs w:val="24"/>
        </w:rPr>
        <w:t>Commissioner of Taxes</w:t>
      </w:r>
      <w:r w:rsidRPr="000B294B">
        <w:rPr>
          <w:rFonts w:ascii="Times New Roman" w:hAnsi="Times New Roman" w:cs="Times New Roman"/>
          <w:sz w:val="24"/>
          <w:szCs w:val="24"/>
        </w:rPr>
        <w:t xml:space="preserve"> 1995 (1) ZLR 339 (S) at p 356F-G the Supreme Court stated:</w:t>
      </w:r>
    </w:p>
    <w:p w14:paraId="5F9CF5F3" w14:textId="77777777" w:rsidR="000B294B" w:rsidRPr="000B294B" w:rsidRDefault="000B294B" w:rsidP="000B294B">
      <w:pPr>
        <w:pStyle w:val="ListParagraph"/>
        <w:spacing w:line="240" w:lineRule="auto"/>
        <w:ind w:left="1440"/>
        <w:jc w:val="both"/>
        <w:rPr>
          <w:rFonts w:ascii="Times New Roman" w:hAnsi="Times New Roman" w:cs="Times New Roman"/>
          <w:sz w:val="24"/>
          <w:szCs w:val="24"/>
          <w:lang w:val="en-US"/>
        </w:rPr>
      </w:pPr>
    </w:p>
    <w:p w14:paraId="20870EEA" w14:textId="10F67358" w:rsidR="00A76612" w:rsidRDefault="00A76612" w:rsidP="002B51D3">
      <w:pPr>
        <w:pStyle w:val="ListParagraph"/>
        <w:spacing w:line="240" w:lineRule="auto"/>
        <w:ind w:left="1890"/>
        <w:jc w:val="both"/>
        <w:rPr>
          <w:rFonts w:ascii="Times New Roman" w:hAnsi="Times New Roman" w:cs="Times New Roman"/>
          <w:sz w:val="24"/>
          <w:szCs w:val="24"/>
        </w:rPr>
      </w:pPr>
      <w:r w:rsidRPr="000B294B">
        <w:rPr>
          <w:rFonts w:ascii="Times New Roman" w:hAnsi="Times New Roman" w:cs="Times New Roman"/>
          <w:sz w:val="24"/>
          <w:szCs w:val="24"/>
          <w:lang w:val="en-US"/>
        </w:rPr>
        <w:t xml:space="preserve">‘The general principle of interpretation is that the ordinary, plain, literal meaning of the word or expression, that is, as popularly understood, is to be adopted, unless that meaning is at variance with the intention of the Legislature as shown by the context or such other indicia as the court is justified in taking into account, or creates an anomaly or otherwise produces an irrational result.’” (See also </w:t>
      </w:r>
      <w:r w:rsidRPr="000B294B">
        <w:rPr>
          <w:rFonts w:ascii="Times New Roman" w:hAnsi="Times New Roman" w:cs="Times New Roman"/>
          <w:sz w:val="24"/>
          <w:szCs w:val="24"/>
        </w:rPr>
        <w:t xml:space="preserve">In </w:t>
      </w:r>
      <w:r w:rsidRPr="000B294B">
        <w:rPr>
          <w:rFonts w:ascii="Times New Roman" w:hAnsi="Times New Roman" w:cs="Times New Roman"/>
          <w:i/>
          <w:sz w:val="24"/>
          <w:szCs w:val="24"/>
        </w:rPr>
        <w:t>Chihava and Others</w:t>
      </w:r>
      <w:r w:rsidRPr="000B294B">
        <w:rPr>
          <w:rFonts w:ascii="Times New Roman" w:hAnsi="Times New Roman" w:cs="Times New Roman"/>
          <w:sz w:val="24"/>
          <w:szCs w:val="24"/>
        </w:rPr>
        <w:t xml:space="preserve"> v </w:t>
      </w:r>
      <w:r w:rsidRPr="000B294B">
        <w:rPr>
          <w:rFonts w:ascii="Times New Roman" w:hAnsi="Times New Roman" w:cs="Times New Roman"/>
          <w:i/>
          <w:sz w:val="24"/>
          <w:szCs w:val="24"/>
        </w:rPr>
        <w:t>The Provincial Magistrate Francis Mapfumo N.O and Another</w:t>
      </w:r>
      <w:r w:rsidRPr="000B294B">
        <w:rPr>
          <w:rFonts w:ascii="Times New Roman" w:hAnsi="Times New Roman" w:cs="Times New Roman"/>
          <w:sz w:val="24"/>
          <w:szCs w:val="24"/>
        </w:rPr>
        <w:t xml:space="preserve"> 2015 (2) ZLR 31 (CC) at pp 35H-37B</w:t>
      </w:r>
      <w:r w:rsidR="000863DE" w:rsidRPr="000B294B">
        <w:rPr>
          <w:rFonts w:ascii="Times New Roman" w:hAnsi="Times New Roman" w:cs="Times New Roman"/>
          <w:sz w:val="24"/>
          <w:szCs w:val="24"/>
        </w:rPr>
        <w:t>)</w:t>
      </w:r>
      <w:r w:rsidR="005A396A">
        <w:rPr>
          <w:rFonts w:ascii="Times New Roman" w:hAnsi="Times New Roman" w:cs="Times New Roman"/>
          <w:sz w:val="24"/>
          <w:szCs w:val="24"/>
        </w:rPr>
        <w:t>’”</w:t>
      </w:r>
    </w:p>
    <w:p w14:paraId="67E3F316" w14:textId="77777777" w:rsidR="001D3584" w:rsidRPr="000B294B" w:rsidRDefault="001D3584" w:rsidP="001D3584">
      <w:pPr>
        <w:pStyle w:val="ListParagraph"/>
        <w:spacing w:after="0" w:line="240" w:lineRule="auto"/>
        <w:ind w:left="2160"/>
        <w:jc w:val="both"/>
        <w:rPr>
          <w:rFonts w:ascii="Times New Roman" w:hAnsi="Times New Roman" w:cs="Times New Roman"/>
          <w:sz w:val="24"/>
          <w:szCs w:val="24"/>
        </w:rPr>
      </w:pPr>
    </w:p>
    <w:p w14:paraId="7729547E" w14:textId="77777777" w:rsidR="000B294B" w:rsidRDefault="000B294B" w:rsidP="000B294B">
      <w:pPr>
        <w:pStyle w:val="ListParagraph"/>
        <w:spacing w:line="240" w:lineRule="auto"/>
        <w:ind w:left="1440"/>
        <w:jc w:val="both"/>
        <w:rPr>
          <w:rFonts w:ascii="Times New Roman" w:hAnsi="Times New Roman" w:cs="Times New Roman"/>
        </w:rPr>
      </w:pPr>
    </w:p>
    <w:p w14:paraId="079B5977" w14:textId="77777777" w:rsidR="000B294B" w:rsidRPr="00A76612" w:rsidRDefault="000B294B" w:rsidP="00E80EEF">
      <w:pPr>
        <w:pStyle w:val="ListParagraph"/>
        <w:spacing w:after="0" w:line="240" w:lineRule="auto"/>
        <w:ind w:left="1440"/>
        <w:jc w:val="both"/>
        <w:rPr>
          <w:rFonts w:ascii="Times New Roman" w:hAnsi="Times New Roman" w:cs="Times New Roman"/>
          <w:lang w:val="en-US"/>
        </w:rPr>
      </w:pPr>
    </w:p>
    <w:p w14:paraId="7853DC81" w14:textId="3D5329A8" w:rsidR="00EE586B"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sidR="00A76612" w:rsidRPr="00C9066B">
        <w:rPr>
          <w:rFonts w:ascii="Times New Roman" w:hAnsi="Times New Roman" w:cs="Times New Roman"/>
          <w:sz w:val="24"/>
          <w:szCs w:val="24"/>
        </w:rPr>
        <w:t xml:space="preserve">Although the above authorities </w:t>
      </w:r>
      <w:r w:rsidR="007F5EB1" w:rsidRPr="00C9066B">
        <w:rPr>
          <w:rFonts w:ascii="Times New Roman" w:hAnsi="Times New Roman" w:cs="Times New Roman"/>
          <w:sz w:val="24"/>
          <w:szCs w:val="24"/>
        </w:rPr>
        <w:t xml:space="preserve">were </w:t>
      </w:r>
      <w:r w:rsidR="00A76612" w:rsidRPr="00C9066B">
        <w:rPr>
          <w:rFonts w:ascii="Times New Roman" w:hAnsi="Times New Roman" w:cs="Times New Roman"/>
          <w:sz w:val="24"/>
          <w:szCs w:val="24"/>
        </w:rPr>
        <w:t>discuss</w:t>
      </w:r>
      <w:r w:rsidR="007F5EB1" w:rsidRPr="00C9066B">
        <w:rPr>
          <w:rFonts w:ascii="Times New Roman" w:hAnsi="Times New Roman" w:cs="Times New Roman"/>
          <w:sz w:val="24"/>
          <w:szCs w:val="24"/>
        </w:rPr>
        <w:t>ing</w:t>
      </w:r>
      <w:r w:rsidR="00A76612" w:rsidRPr="00C9066B">
        <w:rPr>
          <w:rFonts w:ascii="Times New Roman" w:hAnsi="Times New Roman" w:cs="Times New Roman"/>
          <w:sz w:val="24"/>
          <w:szCs w:val="24"/>
        </w:rPr>
        <w:t xml:space="preserve"> the interpretation of statutes, </w:t>
      </w:r>
      <w:r w:rsidR="007F5EB1" w:rsidRPr="00C9066B">
        <w:rPr>
          <w:rFonts w:ascii="Times New Roman" w:hAnsi="Times New Roman" w:cs="Times New Roman"/>
          <w:sz w:val="24"/>
          <w:szCs w:val="24"/>
        </w:rPr>
        <w:t>in my view</w:t>
      </w:r>
      <w:r w:rsidR="00145B57" w:rsidRPr="00C9066B">
        <w:rPr>
          <w:rFonts w:ascii="Times New Roman" w:hAnsi="Times New Roman" w:cs="Times New Roman"/>
          <w:sz w:val="24"/>
          <w:szCs w:val="24"/>
        </w:rPr>
        <w:t>,</w:t>
      </w:r>
      <w:r w:rsidR="007F5EB1" w:rsidRPr="00C9066B">
        <w:rPr>
          <w:rFonts w:ascii="Times New Roman" w:hAnsi="Times New Roman" w:cs="Times New Roman"/>
          <w:sz w:val="24"/>
          <w:szCs w:val="24"/>
        </w:rPr>
        <w:t xml:space="preserve"> the principles enunciated </w:t>
      </w:r>
      <w:r w:rsidR="00B01250" w:rsidRPr="00C9066B">
        <w:rPr>
          <w:rFonts w:ascii="Times New Roman" w:hAnsi="Times New Roman" w:cs="Times New Roman"/>
          <w:sz w:val="24"/>
          <w:szCs w:val="24"/>
        </w:rPr>
        <w:t>therein apply</w:t>
      </w:r>
      <w:r w:rsidR="00A76612" w:rsidRPr="00C9066B">
        <w:rPr>
          <w:rFonts w:ascii="Times New Roman" w:hAnsi="Times New Roman" w:cs="Times New Roman"/>
          <w:sz w:val="24"/>
          <w:szCs w:val="24"/>
        </w:rPr>
        <w:t xml:space="preserve"> with equal force to the interpretation of documents and contracts which find </w:t>
      </w:r>
      <w:r w:rsidR="00BA5637" w:rsidRPr="00C9066B">
        <w:rPr>
          <w:rFonts w:ascii="Times New Roman" w:hAnsi="Times New Roman" w:cs="Times New Roman"/>
          <w:sz w:val="24"/>
          <w:szCs w:val="24"/>
        </w:rPr>
        <w:t>their</w:t>
      </w:r>
      <w:r w:rsidR="00A76612" w:rsidRPr="00C9066B">
        <w:rPr>
          <w:rFonts w:ascii="Times New Roman" w:hAnsi="Times New Roman" w:cs="Times New Roman"/>
          <w:sz w:val="24"/>
          <w:szCs w:val="24"/>
        </w:rPr>
        <w:t xml:space="preserve"> way before the court for interpretation. </w:t>
      </w:r>
      <w:r w:rsidR="00B01250" w:rsidRPr="00C9066B">
        <w:rPr>
          <w:rFonts w:ascii="Times New Roman" w:hAnsi="Times New Roman" w:cs="Times New Roman"/>
          <w:sz w:val="24"/>
          <w:szCs w:val="24"/>
        </w:rPr>
        <w:t xml:space="preserve"> </w:t>
      </w:r>
      <w:r w:rsidR="00A76612" w:rsidRPr="00C9066B">
        <w:rPr>
          <w:rFonts w:ascii="Times New Roman" w:hAnsi="Times New Roman" w:cs="Times New Roman"/>
          <w:sz w:val="24"/>
          <w:szCs w:val="24"/>
        </w:rPr>
        <w:t xml:space="preserve">In </w:t>
      </w:r>
      <w:r w:rsidR="00A76612" w:rsidRPr="00C9066B">
        <w:rPr>
          <w:rFonts w:ascii="Times New Roman" w:hAnsi="Times New Roman" w:cs="Times New Roman"/>
          <w:i/>
          <w:sz w:val="24"/>
          <w:szCs w:val="24"/>
        </w:rPr>
        <w:t xml:space="preserve">casu, </w:t>
      </w:r>
      <w:r w:rsidR="00A76612" w:rsidRPr="00C9066B">
        <w:rPr>
          <w:rFonts w:ascii="Times New Roman" w:hAnsi="Times New Roman" w:cs="Times New Roman"/>
          <w:sz w:val="24"/>
          <w:szCs w:val="24"/>
        </w:rPr>
        <w:t xml:space="preserve">an interpretation of the resolution passed at the Works Council meeting calls for a look at the meaning of the word </w:t>
      </w:r>
      <w:r w:rsidR="000B7838" w:rsidRPr="00C9066B">
        <w:rPr>
          <w:rFonts w:ascii="Times New Roman" w:hAnsi="Times New Roman" w:cs="Times New Roman"/>
          <w:sz w:val="24"/>
          <w:szCs w:val="24"/>
        </w:rPr>
        <w:t>‘</w:t>
      </w:r>
      <w:r w:rsidR="00A76612" w:rsidRPr="00C9066B">
        <w:rPr>
          <w:rFonts w:ascii="Times New Roman" w:hAnsi="Times New Roman" w:cs="Times New Roman"/>
          <w:sz w:val="24"/>
          <w:szCs w:val="24"/>
        </w:rPr>
        <w:t>all</w:t>
      </w:r>
      <w:r w:rsidR="000B7838" w:rsidRPr="00C9066B">
        <w:rPr>
          <w:rFonts w:ascii="Times New Roman" w:hAnsi="Times New Roman" w:cs="Times New Roman"/>
          <w:sz w:val="24"/>
          <w:szCs w:val="24"/>
        </w:rPr>
        <w:t>’</w:t>
      </w:r>
      <w:r w:rsidR="00A76612" w:rsidRPr="00C9066B">
        <w:rPr>
          <w:rFonts w:ascii="Times New Roman" w:hAnsi="Times New Roman" w:cs="Times New Roman"/>
          <w:sz w:val="24"/>
          <w:szCs w:val="24"/>
        </w:rPr>
        <w:t xml:space="preserve"> in the context of the </w:t>
      </w:r>
      <w:r w:rsidR="00B01250" w:rsidRPr="00C9066B">
        <w:rPr>
          <w:rFonts w:ascii="Times New Roman" w:hAnsi="Times New Roman" w:cs="Times New Roman"/>
          <w:sz w:val="24"/>
          <w:szCs w:val="24"/>
        </w:rPr>
        <w:t>respondents’ employees</w:t>
      </w:r>
      <w:r w:rsidR="00A76612" w:rsidRPr="00C9066B">
        <w:rPr>
          <w:rFonts w:ascii="Times New Roman" w:hAnsi="Times New Roman" w:cs="Times New Roman"/>
          <w:sz w:val="24"/>
          <w:szCs w:val="24"/>
        </w:rPr>
        <w:t xml:space="preserve">. </w:t>
      </w:r>
      <w:r w:rsidR="00A76612" w:rsidRPr="00C9066B">
        <w:rPr>
          <w:rFonts w:ascii="Times New Roman" w:hAnsi="Times New Roman" w:cs="Times New Roman"/>
          <w:sz w:val="24"/>
          <w:szCs w:val="24"/>
        </w:rPr>
        <w:lastRenderedPageBreak/>
        <w:t xml:space="preserve">The word </w:t>
      </w:r>
      <w:r w:rsidR="000B7838" w:rsidRPr="00C9066B">
        <w:rPr>
          <w:rFonts w:ascii="Times New Roman" w:hAnsi="Times New Roman" w:cs="Times New Roman"/>
          <w:sz w:val="24"/>
          <w:szCs w:val="24"/>
        </w:rPr>
        <w:t>‘</w:t>
      </w:r>
      <w:r w:rsidR="00A76612" w:rsidRPr="00C9066B">
        <w:rPr>
          <w:rFonts w:ascii="Times New Roman" w:hAnsi="Times New Roman" w:cs="Times New Roman"/>
          <w:sz w:val="24"/>
          <w:szCs w:val="24"/>
        </w:rPr>
        <w:t>all</w:t>
      </w:r>
      <w:r w:rsidR="000B7838" w:rsidRPr="00C9066B">
        <w:rPr>
          <w:rFonts w:ascii="Times New Roman" w:hAnsi="Times New Roman" w:cs="Times New Roman"/>
          <w:sz w:val="24"/>
          <w:szCs w:val="24"/>
        </w:rPr>
        <w:t>’</w:t>
      </w:r>
      <w:r w:rsidR="00A76612" w:rsidRPr="00C9066B">
        <w:rPr>
          <w:rFonts w:ascii="Times New Roman" w:hAnsi="Times New Roman" w:cs="Times New Roman"/>
          <w:sz w:val="24"/>
          <w:szCs w:val="24"/>
        </w:rPr>
        <w:t xml:space="preserve"> </w:t>
      </w:r>
      <w:r w:rsidR="00EE586B" w:rsidRPr="00C9066B">
        <w:rPr>
          <w:rFonts w:ascii="Times New Roman" w:hAnsi="Times New Roman" w:cs="Times New Roman"/>
          <w:sz w:val="24"/>
          <w:szCs w:val="24"/>
        </w:rPr>
        <w:t>connotes compl</w:t>
      </w:r>
      <w:r w:rsidR="00366B10">
        <w:rPr>
          <w:rFonts w:ascii="Times New Roman" w:hAnsi="Times New Roman" w:cs="Times New Roman"/>
          <w:sz w:val="24"/>
          <w:szCs w:val="24"/>
        </w:rPr>
        <w:t>eteness and wholeness. Black’s O</w:t>
      </w:r>
      <w:r w:rsidR="00EE586B" w:rsidRPr="00C9066B">
        <w:rPr>
          <w:rFonts w:ascii="Times New Roman" w:hAnsi="Times New Roman" w:cs="Times New Roman"/>
          <w:sz w:val="24"/>
          <w:szCs w:val="24"/>
        </w:rPr>
        <w:t>nline Law Dictionary 2</w:t>
      </w:r>
      <w:r w:rsidR="00EE586B" w:rsidRPr="00C9066B">
        <w:rPr>
          <w:rFonts w:ascii="Times New Roman" w:hAnsi="Times New Roman" w:cs="Times New Roman"/>
          <w:sz w:val="24"/>
          <w:szCs w:val="24"/>
          <w:vertAlign w:val="superscript"/>
        </w:rPr>
        <w:t>nd</w:t>
      </w:r>
      <w:r w:rsidR="00BA5637" w:rsidRPr="00C9066B">
        <w:rPr>
          <w:rFonts w:ascii="Times New Roman" w:hAnsi="Times New Roman" w:cs="Times New Roman"/>
          <w:sz w:val="24"/>
          <w:szCs w:val="24"/>
        </w:rPr>
        <w:t xml:space="preserve"> Ed. d</w:t>
      </w:r>
      <w:r w:rsidR="00EE586B" w:rsidRPr="00C9066B">
        <w:rPr>
          <w:rFonts w:ascii="Times New Roman" w:hAnsi="Times New Roman" w:cs="Times New Roman"/>
          <w:sz w:val="24"/>
          <w:szCs w:val="24"/>
        </w:rPr>
        <w:t xml:space="preserve">efines </w:t>
      </w:r>
      <w:r w:rsidR="000B7838" w:rsidRPr="00C9066B">
        <w:rPr>
          <w:rFonts w:ascii="Times New Roman" w:hAnsi="Times New Roman" w:cs="Times New Roman"/>
          <w:sz w:val="24"/>
          <w:szCs w:val="24"/>
        </w:rPr>
        <w:t>‘</w:t>
      </w:r>
      <w:r w:rsidR="00EE586B" w:rsidRPr="00C9066B">
        <w:rPr>
          <w:rFonts w:ascii="Times New Roman" w:hAnsi="Times New Roman" w:cs="Times New Roman"/>
          <w:sz w:val="24"/>
          <w:szCs w:val="24"/>
        </w:rPr>
        <w:t>all</w:t>
      </w:r>
      <w:r w:rsidR="000B7838" w:rsidRPr="00C9066B">
        <w:rPr>
          <w:rFonts w:ascii="Times New Roman" w:hAnsi="Times New Roman" w:cs="Times New Roman"/>
          <w:sz w:val="24"/>
          <w:szCs w:val="24"/>
        </w:rPr>
        <w:t>’</w:t>
      </w:r>
      <w:r w:rsidR="00EE586B" w:rsidRPr="00C9066B">
        <w:rPr>
          <w:rFonts w:ascii="Times New Roman" w:hAnsi="Times New Roman" w:cs="Times New Roman"/>
          <w:sz w:val="24"/>
          <w:szCs w:val="24"/>
        </w:rPr>
        <w:t xml:space="preserve"> as:</w:t>
      </w:r>
    </w:p>
    <w:p w14:paraId="443F353A" w14:textId="77777777" w:rsidR="00A76612" w:rsidRDefault="00EE586B" w:rsidP="00B01250">
      <w:pPr>
        <w:pStyle w:val="ListParagraph"/>
        <w:spacing w:line="240" w:lineRule="auto"/>
        <w:ind w:left="1440"/>
        <w:jc w:val="both"/>
        <w:rPr>
          <w:rFonts w:ascii="Times New Roman" w:hAnsi="Times New Roman" w:cs="Times New Roman"/>
          <w:sz w:val="24"/>
          <w:szCs w:val="24"/>
        </w:rPr>
      </w:pPr>
      <w:r w:rsidRPr="00B01250">
        <w:rPr>
          <w:rFonts w:ascii="Times New Roman" w:hAnsi="Times New Roman" w:cs="Times New Roman"/>
          <w:sz w:val="24"/>
          <w:szCs w:val="24"/>
        </w:rPr>
        <w:t>“Collectively, this term designates the whole number of particulars, individuals, or separate items; distributively. It may be equivalent to ‘each’ or ‘every.’” State v. Maine Cent. R. Co., 66 Me. 510; Sherburne v. Sischo, 143 Mass. 442, 9 N. E. 797.”</w:t>
      </w:r>
    </w:p>
    <w:p w14:paraId="48ED8769" w14:textId="77777777" w:rsidR="00B01250" w:rsidRPr="00B01250" w:rsidRDefault="00B01250" w:rsidP="00B01250">
      <w:pPr>
        <w:pStyle w:val="ListParagraph"/>
        <w:spacing w:line="240" w:lineRule="auto"/>
        <w:ind w:left="1440"/>
        <w:jc w:val="both"/>
        <w:rPr>
          <w:rFonts w:ascii="Times New Roman" w:hAnsi="Times New Roman" w:cs="Times New Roman"/>
          <w:sz w:val="24"/>
          <w:szCs w:val="24"/>
        </w:rPr>
      </w:pPr>
    </w:p>
    <w:p w14:paraId="58828269" w14:textId="77777777" w:rsidR="00B01250" w:rsidRPr="00EE586B" w:rsidRDefault="00B01250" w:rsidP="00E80EEF">
      <w:pPr>
        <w:pStyle w:val="ListParagraph"/>
        <w:spacing w:line="240" w:lineRule="auto"/>
        <w:ind w:left="1440"/>
        <w:jc w:val="both"/>
        <w:rPr>
          <w:rFonts w:ascii="Times New Roman" w:hAnsi="Times New Roman" w:cs="Times New Roman"/>
        </w:rPr>
      </w:pPr>
    </w:p>
    <w:p w14:paraId="47E9CF5B" w14:textId="5CC4612A" w:rsidR="003209DA"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3209DA" w:rsidRPr="00C9066B">
        <w:rPr>
          <w:rFonts w:ascii="Times New Roman" w:hAnsi="Times New Roman" w:cs="Times New Roman"/>
          <w:sz w:val="24"/>
          <w:szCs w:val="24"/>
        </w:rPr>
        <w:t>Th</w:t>
      </w:r>
      <w:r w:rsidR="00163ED0" w:rsidRPr="00C9066B">
        <w:rPr>
          <w:rFonts w:ascii="Times New Roman" w:hAnsi="Times New Roman" w:cs="Times New Roman"/>
          <w:sz w:val="24"/>
          <w:szCs w:val="24"/>
        </w:rPr>
        <w:t>is</w:t>
      </w:r>
      <w:r w:rsidR="003209DA" w:rsidRPr="00C9066B">
        <w:rPr>
          <w:rFonts w:ascii="Times New Roman" w:hAnsi="Times New Roman" w:cs="Times New Roman"/>
          <w:sz w:val="24"/>
          <w:szCs w:val="24"/>
        </w:rPr>
        <w:t xml:space="preserve"> Court in </w:t>
      </w:r>
      <w:r w:rsidR="003209DA" w:rsidRPr="00C9066B">
        <w:rPr>
          <w:rFonts w:ascii="Times New Roman" w:hAnsi="Times New Roman" w:cs="Times New Roman"/>
          <w:i/>
          <w:sz w:val="24"/>
          <w:szCs w:val="24"/>
        </w:rPr>
        <w:t>Endeavour Foundation and Anor</w:t>
      </w:r>
      <w:r w:rsidR="003209DA" w:rsidRPr="00C9066B">
        <w:rPr>
          <w:rFonts w:ascii="Times New Roman" w:hAnsi="Times New Roman" w:cs="Times New Roman"/>
          <w:sz w:val="24"/>
          <w:szCs w:val="24"/>
        </w:rPr>
        <w:t xml:space="preserve"> v </w:t>
      </w:r>
      <w:r w:rsidR="003209DA" w:rsidRPr="00C9066B">
        <w:rPr>
          <w:rFonts w:ascii="Times New Roman" w:hAnsi="Times New Roman" w:cs="Times New Roman"/>
          <w:i/>
          <w:sz w:val="24"/>
          <w:szCs w:val="24"/>
        </w:rPr>
        <w:t>Commissioner of Taxes</w:t>
      </w:r>
      <w:r w:rsidR="003209DA" w:rsidRPr="00C9066B">
        <w:rPr>
          <w:rFonts w:ascii="Times New Roman" w:hAnsi="Times New Roman" w:cs="Times New Roman"/>
          <w:sz w:val="24"/>
          <w:szCs w:val="24"/>
        </w:rPr>
        <w:t xml:space="preserve"> 1995 (1) ZLR 339 (S) quoted with approval the words of </w:t>
      </w:r>
      <w:r w:rsidR="00B01250" w:rsidRPr="00C9066B">
        <w:rPr>
          <w:rFonts w:ascii="Times New Roman" w:hAnsi="Times New Roman" w:cs="Times New Roman"/>
          <w:sz w:val="24"/>
          <w:szCs w:val="24"/>
        </w:rPr>
        <w:t>MARGO J</w:t>
      </w:r>
      <w:r w:rsidR="003209DA" w:rsidRPr="00C9066B">
        <w:rPr>
          <w:rFonts w:ascii="Times New Roman" w:hAnsi="Times New Roman" w:cs="Times New Roman"/>
          <w:sz w:val="24"/>
          <w:szCs w:val="24"/>
        </w:rPr>
        <w:t xml:space="preserve"> </w:t>
      </w:r>
      <w:r w:rsidR="003209DA" w:rsidRPr="00C9066B">
        <w:rPr>
          <w:rFonts w:ascii="Times New Roman" w:hAnsi="Times New Roman" w:cs="Times New Roman"/>
          <w:i/>
          <w:sz w:val="24"/>
          <w:szCs w:val="24"/>
        </w:rPr>
        <w:t>in Loryan (Pty) Ltd v Solarsh Tea &amp; Coffee (Pty) Ltd</w:t>
      </w:r>
      <w:r w:rsidR="003209DA" w:rsidRPr="00C9066B">
        <w:rPr>
          <w:rFonts w:ascii="Times New Roman" w:hAnsi="Times New Roman" w:cs="Times New Roman"/>
          <w:sz w:val="24"/>
          <w:szCs w:val="24"/>
        </w:rPr>
        <w:t xml:space="preserve"> 1984 (3) SA 834 (W) at 846G-H, </w:t>
      </w:r>
      <w:r w:rsidR="00BA5637" w:rsidRPr="00C9066B">
        <w:rPr>
          <w:rFonts w:ascii="Times New Roman" w:hAnsi="Times New Roman" w:cs="Times New Roman"/>
          <w:sz w:val="24"/>
          <w:szCs w:val="24"/>
        </w:rPr>
        <w:t xml:space="preserve">noted </w:t>
      </w:r>
      <w:r w:rsidR="003209DA" w:rsidRPr="00C9066B">
        <w:rPr>
          <w:rFonts w:ascii="Times New Roman" w:hAnsi="Times New Roman" w:cs="Times New Roman"/>
          <w:sz w:val="24"/>
          <w:szCs w:val="24"/>
        </w:rPr>
        <w:t xml:space="preserve">as follows: </w:t>
      </w:r>
    </w:p>
    <w:p w14:paraId="6FC4B55D" w14:textId="77777777" w:rsidR="003209DA" w:rsidRDefault="003209DA" w:rsidP="00B01250">
      <w:pPr>
        <w:pStyle w:val="ListParagraph"/>
        <w:spacing w:line="240" w:lineRule="auto"/>
        <w:ind w:left="1440"/>
        <w:jc w:val="both"/>
        <w:rPr>
          <w:rFonts w:ascii="Times New Roman" w:hAnsi="Times New Roman" w:cs="Times New Roman"/>
          <w:sz w:val="24"/>
          <w:szCs w:val="24"/>
        </w:rPr>
      </w:pPr>
      <w:r w:rsidRPr="00B01250">
        <w:rPr>
          <w:rFonts w:ascii="Times New Roman" w:hAnsi="Times New Roman" w:cs="Times New Roman"/>
          <w:sz w:val="24"/>
          <w:szCs w:val="24"/>
        </w:rPr>
        <w:t>“Dictionary definitions of a particular word are very often of fundamental importance in the judicial interpretation of that word in a statute or in a contract or in a will. Nevertheless, the task of interpretation is not always fulfilled by recourse to a dictionary definition, for what must be ascertained is the meaning of that word in its particular context, in the enactment or contract or other document.”</w:t>
      </w:r>
    </w:p>
    <w:p w14:paraId="149244CB" w14:textId="77777777" w:rsidR="00B01250" w:rsidRDefault="00B01250" w:rsidP="00B01250">
      <w:pPr>
        <w:pStyle w:val="ListParagraph"/>
        <w:spacing w:line="240" w:lineRule="auto"/>
        <w:ind w:left="1440"/>
        <w:jc w:val="both"/>
        <w:rPr>
          <w:rFonts w:ascii="Times New Roman" w:hAnsi="Times New Roman" w:cs="Times New Roman"/>
          <w:sz w:val="24"/>
          <w:szCs w:val="24"/>
        </w:rPr>
      </w:pPr>
    </w:p>
    <w:p w14:paraId="4A65E907" w14:textId="77777777" w:rsidR="00B01250" w:rsidRPr="00B01250" w:rsidRDefault="00B01250" w:rsidP="00B01250">
      <w:pPr>
        <w:pStyle w:val="ListParagraph"/>
        <w:spacing w:line="240" w:lineRule="auto"/>
        <w:ind w:left="1440"/>
        <w:jc w:val="both"/>
        <w:rPr>
          <w:rFonts w:ascii="Times New Roman" w:hAnsi="Times New Roman" w:cs="Times New Roman"/>
          <w:sz w:val="24"/>
          <w:szCs w:val="24"/>
        </w:rPr>
      </w:pPr>
    </w:p>
    <w:p w14:paraId="5064CB79" w14:textId="162E9756" w:rsidR="00B269AA"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0B7838" w:rsidRPr="00C9066B">
        <w:rPr>
          <w:rFonts w:ascii="Times New Roman" w:hAnsi="Times New Roman" w:cs="Times New Roman"/>
          <w:sz w:val="24"/>
          <w:szCs w:val="24"/>
        </w:rPr>
        <w:t>It must be noted t</w:t>
      </w:r>
      <w:r w:rsidR="00B269AA" w:rsidRPr="00C9066B">
        <w:rPr>
          <w:rFonts w:ascii="Times New Roman" w:hAnsi="Times New Roman" w:cs="Times New Roman"/>
          <w:sz w:val="24"/>
          <w:szCs w:val="24"/>
        </w:rPr>
        <w:t>he Minutes of the Works Council Meeting give background</w:t>
      </w:r>
      <w:r w:rsidR="000B7838" w:rsidRPr="00C9066B">
        <w:rPr>
          <w:rFonts w:ascii="Times New Roman" w:hAnsi="Times New Roman" w:cs="Times New Roman"/>
          <w:sz w:val="24"/>
          <w:szCs w:val="24"/>
        </w:rPr>
        <w:t xml:space="preserve"> and flesh</w:t>
      </w:r>
      <w:r w:rsidR="00B269AA" w:rsidRPr="00C9066B">
        <w:rPr>
          <w:rFonts w:ascii="Times New Roman" w:hAnsi="Times New Roman" w:cs="Times New Roman"/>
          <w:sz w:val="24"/>
          <w:szCs w:val="24"/>
        </w:rPr>
        <w:t xml:space="preserve"> on how the amount of USD$500 was arrived at for all employees.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The</w:t>
      </w:r>
      <w:r w:rsidR="00F77AE3" w:rsidRPr="00C9066B">
        <w:rPr>
          <w:rFonts w:ascii="Times New Roman" w:hAnsi="Times New Roman" w:cs="Times New Roman"/>
          <w:sz w:val="24"/>
          <w:szCs w:val="24"/>
        </w:rPr>
        <w:t>y</w:t>
      </w:r>
      <w:r w:rsidR="00B269AA" w:rsidRPr="00C9066B">
        <w:rPr>
          <w:rFonts w:ascii="Times New Roman" w:hAnsi="Times New Roman" w:cs="Times New Roman"/>
          <w:sz w:val="24"/>
          <w:szCs w:val="24"/>
        </w:rPr>
        <w:t xml:space="preserve"> reflect that the amount was arrived at after an initial suggestion of</w:t>
      </w:r>
      <w:r w:rsidR="000B7838" w:rsidRPr="00C9066B">
        <w:rPr>
          <w:rFonts w:ascii="Times New Roman" w:hAnsi="Times New Roman" w:cs="Times New Roman"/>
          <w:sz w:val="24"/>
          <w:szCs w:val="24"/>
        </w:rPr>
        <w:t xml:space="preserve"> the sum of</w:t>
      </w:r>
      <w:r w:rsidR="00B269AA" w:rsidRPr="00C9066B">
        <w:rPr>
          <w:rFonts w:ascii="Times New Roman" w:hAnsi="Times New Roman" w:cs="Times New Roman"/>
          <w:sz w:val="24"/>
          <w:szCs w:val="24"/>
        </w:rPr>
        <w:t xml:space="preserve"> $800 had been made by the Workers Committee as being the basic pay for the lowest paid employee after taking due regard to the poverty datum line.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 xml:space="preserve">The amount of USD$800 was only varied downwards to USD$500 after the Governor (who was the Works Council Chairman) highlighted that the Council’s suggestion of USD$800 was unfair to the respondent considering the budget of the respondent from the fiscus </w:t>
      </w:r>
      <w:r w:rsidR="006247BB" w:rsidRPr="00C9066B">
        <w:rPr>
          <w:rFonts w:ascii="Times New Roman" w:hAnsi="Times New Roman" w:cs="Times New Roman"/>
          <w:sz w:val="24"/>
          <w:szCs w:val="24"/>
        </w:rPr>
        <w:t>during</w:t>
      </w:r>
      <w:r w:rsidR="00B269AA" w:rsidRPr="00C9066B">
        <w:rPr>
          <w:rFonts w:ascii="Times New Roman" w:hAnsi="Times New Roman" w:cs="Times New Roman"/>
          <w:sz w:val="24"/>
          <w:szCs w:val="24"/>
        </w:rPr>
        <w:t xml:space="preserve"> the </w:t>
      </w:r>
      <w:r w:rsidR="006247BB" w:rsidRPr="00C9066B">
        <w:rPr>
          <w:rFonts w:ascii="Times New Roman" w:hAnsi="Times New Roman" w:cs="Times New Roman"/>
          <w:sz w:val="24"/>
          <w:szCs w:val="24"/>
        </w:rPr>
        <w:t>current</w:t>
      </w:r>
      <w:r w:rsidR="00B269AA" w:rsidRPr="00C9066B">
        <w:rPr>
          <w:rFonts w:ascii="Times New Roman" w:hAnsi="Times New Roman" w:cs="Times New Roman"/>
          <w:sz w:val="24"/>
          <w:szCs w:val="24"/>
        </w:rPr>
        <w:t xml:space="preserve"> year.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 xml:space="preserve">The Chairman went on to suggest </w:t>
      </w:r>
      <w:r w:rsidR="006247BB" w:rsidRPr="00C9066B">
        <w:rPr>
          <w:rFonts w:ascii="Times New Roman" w:hAnsi="Times New Roman" w:cs="Times New Roman"/>
          <w:sz w:val="24"/>
          <w:szCs w:val="24"/>
        </w:rPr>
        <w:t xml:space="preserve">that a nett salary of </w:t>
      </w:r>
      <w:r w:rsidR="00B269AA" w:rsidRPr="00C9066B">
        <w:rPr>
          <w:rFonts w:ascii="Times New Roman" w:hAnsi="Times New Roman" w:cs="Times New Roman"/>
          <w:sz w:val="24"/>
          <w:szCs w:val="24"/>
        </w:rPr>
        <w:t xml:space="preserve">USD$500 </w:t>
      </w:r>
      <w:r w:rsidR="006247BB" w:rsidRPr="00C9066B">
        <w:rPr>
          <w:rFonts w:ascii="Times New Roman" w:hAnsi="Times New Roman" w:cs="Times New Roman"/>
          <w:sz w:val="24"/>
          <w:szCs w:val="24"/>
        </w:rPr>
        <w:t>should</w:t>
      </w:r>
      <w:r w:rsidR="00B269AA" w:rsidRPr="00C9066B">
        <w:rPr>
          <w:rFonts w:ascii="Times New Roman" w:hAnsi="Times New Roman" w:cs="Times New Roman"/>
          <w:sz w:val="24"/>
          <w:szCs w:val="24"/>
        </w:rPr>
        <w:t xml:space="preserve"> be paid across</w:t>
      </w:r>
      <w:r w:rsidR="00D22752" w:rsidRPr="00C9066B">
        <w:rPr>
          <w:rFonts w:ascii="Times New Roman" w:hAnsi="Times New Roman" w:cs="Times New Roman"/>
          <w:sz w:val="24"/>
          <w:szCs w:val="24"/>
        </w:rPr>
        <w:t xml:space="preserve"> the</w:t>
      </w:r>
      <w:r w:rsidR="00B269AA" w:rsidRPr="00C9066B">
        <w:rPr>
          <w:rFonts w:ascii="Times New Roman" w:hAnsi="Times New Roman" w:cs="Times New Roman"/>
          <w:sz w:val="24"/>
          <w:szCs w:val="24"/>
        </w:rPr>
        <w:t xml:space="preserve"> board for both management and non-managerial staff including the Governor himself.</w:t>
      </w:r>
    </w:p>
    <w:p w14:paraId="42F0FB36" w14:textId="77777777" w:rsidR="00E80EEF" w:rsidRPr="00C9066B" w:rsidRDefault="00E80EEF" w:rsidP="00E80EEF">
      <w:pPr>
        <w:spacing w:after="0" w:line="480" w:lineRule="auto"/>
        <w:ind w:left="720" w:hanging="720"/>
        <w:jc w:val="both"/>
        <w:rPr>
          <w:rFonts w:ascii="Times New Roman" w:hAnsi="Times New Roman" w:cs="Times New Roman"/>
          <w:sz w:val="24"/>
          <w:szCs w:val="24"/>
        </w:rPr>
      </w:pPr>
    </w:p>
    <w:p w14:paraId="68247988" w14:textId="06D1F1F1" w:rsidR="00B269AA"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00B269AA" w:rsidRPr="00C9066B">
        <w:rPr>
          <w:rFonts w:ascii="Times New Roman" w:hAnsi="Times New Roman" w:cs="Times New Roman"/>
          <w:sz w:val="24"/>
          <w:szCs w:val="24"/>
        </w:rPr>
        <w:t xml:space="preserve">The Minutes are indicative of one important point, that the amount of </w:t>
      </w:r>
      <w:r w:rsidR="00624200" w:rsidRPr="00C9066B">
        <w:rPr>
          <w:rFonts w:ascii="Times New Roman" w:hAnsi="Times New Roman" w:cs="Times New Roman"/>
          <w:sz w:val="24"/>
          <w:szCs w:val="24"/>
        </w:rPr>
        <w:t>the</w:t>
      </w:r>
      <w:r w:rsidR="00B269AA" w:rsidRPr="00C9066B">
        <w:rPr>
          <w:rFonts w:ascii="Times New Roman" w:hAnsi="Times New Roman" w:cs="Times New Roman"/>
          <w:sz w:val="24"/>
          <w:szCs w:val="24"/>
        </w:rPr>
        <w:t xml:space="preserve"> net salary of USD$500 was not arrived at in a vacuum but rather was arrived at after serious deliberations and considerations had been made.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It is pertinent to note</w:t>
      </w:r>
      <w:r w:rsidR="00B01250" w:rsidRPr="00C9066B">
        <w:rPr>
          <w:rFonts w:ascii="Times New Roman" w:hAnsi="Times New Roman" w:cs="Times New Roman"/>
          <w:sz w:val="24"/>
          <w:szCs w:val="24"/>
        </w:rPr>
        <w:t xml:space="preserve"> that the 15 </w:t>
      </w:r>
      <w:r w:rsidR="00B269AA" w:rsidRPr="00C9066B">
        <w:rPr>
          <w:rFonts w:ascii="Times New Roman" w:hAnsi="Times New Roman" w:cs="Times New Roman"/>
          <w:sz w:val="24"/>
          <w:szCs w:val="24"/>
        </w:rPr>
        <w:t xml:space="preserve">September 2010 Agreement was entered into following an arbitral award by Arbitrator Nasho who had made an award in </w:t>
      </w:r>
      <w:r w:rsidR="00D22752" w:rsidRPr="00C9066B">
        <w:rPr>
          <w:rFonts w:ascii="Times New Roman" w:hAnsi="Times New Roman" w:cs="Times New Roman"/>
          <w:sz w:val="24"/>
          <w:szCs w:val="24"/>
        </w:rPr>
        <w:t>favour</w:t>
      </w:r>
      <w:r w:rsidR="00B269AA" w:rsidRPr="00C9066B">
        <w:rPr>
          <w:rFonts w:ascii="Times New Roman" w:hAnsi="Times New Roman" w:cs="Times New Roman"/>
          <w:sz w:val="24"/>
          <w:szCs w:val="24"/>
        </w:rPr>
        <w:t xml:space="preserve"> of </w:t>
      </w:r>
      <w:r w:rsidR="00366B10">
        <w:rPr>
          <w:rFonts w:ascii="Times New Roman" w:hAnsi="Times New Roman" w:cs="Times New Roman"/>
          <w:sz w:val="24"/>
          <w:szCs w:val="24"/>
        </w:rPr>
        <w:t>the respondent’s</w:t>
      </w:r>
      <w:r w:rsidR="00B269AA" w:rsidRPr="00C9066B">
        <w:rPr>
          <w:rFonts w:ascii="Times New Roman" w:hAnsi="Times New Roman" w:cs="Times New Roman"/>
          <w:sz w:val="24"/>
          <w:szCs w:val="24"/>
        </w:rPr>
        <w:t xml:space="preserve"> employees. A close examination of the Works Council Minutes reflects that the driving force around the discussions of the salary adjustments was based on arriving at a net salary </w:t>
      </w:r>
      <w:r w:rsidR="00366B10">
        <w:rPr>
          <w:rFonts w:ascii="Times New Roman" w:hAnsi="Times New Roman" w:cs="Times New Roman"/>
          <w:sz w:val="24"/>
          <w:szCs w:val="24"/>
        </w:rPr>
        <w:t>that</w:t>
      </w:r>
      <w:r w:rsidR="00B269AA" w:rsidRPr="00C9066B">
        <w:rPr>
          <w:rFonts w:ascii="Times New Roman" w:hAnsi="Times New Roman" w:cs="Times New Roman"/>
          <w:sz w:val="24"/>
          <w:szCs w:val="24"/>
        </w:rPr>
        <w:t xml:space="preserve"> was above the poverty datum line of $496 net per month.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 xml:space="preserve">Upon reading the Works Council Minutes </w:t>
      </w:r>
      <w:r w:rsidR="00D22752" w:rsidRPr="00C9066B">
        <w:rPr>
          <w:rFonts w:ascii="Times New Roman" w:hAnsi="Times New Roman" w:cs="Times New Roman"/>
          <w:sz w:val="24"/>
          <w:szCs w:val="24"/>
        </w:rPr>
        <w:t>it is clear that it was on this</w:t>
      </w:r>
      <w:r w:rsidR="00B269AA" w:rsidRPr="00C9066B">
        <w:rPr>
          <w:rFonts w:ascii="Times New Roman" w:hAnsi="Times New Roman" w:cs="Times New Roman"/>
          <w:sz w:val="24"/>
          <w:szCs w:val="24"/>
        </w:rPr>
        <w:t xml:space="preserve"> basis that the resolution of the Works Council was crafted.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 xml:space="preserve">It was applying to </w:t>
      </w:r>
      <w:r w:rsidR="006247BB" w:rsidRPr="00C9066B">
        <w:rPr>
          <w:rFonts w:ascii="Times New Roman" w:hAnsi="Times New Roman" w:cs="Times New Roman"/>
          <w:sz w:val="24"/>
          <w:szCs w:val="24"/>
        </w:rPr>
        <w:t>‘</w:t>
      </w:r>
      <w:r w:rsidR="00B269AA" w:rsidRPr="00C9066B">
        <w:rPr>
          <w:rFonts w:ascii="Times New Roman" w:hAnsi="Times New Roman" w:cs="Times New Roman"/>
          <w:sz w:val="24"/>
          <w:szCs w:val="24"/>
        </w:rPr>
        <w:t>all</w:t>
      </w:r>
      <w:r w:rsidR="006247BB" w:rsidRPr="00C9066B">
        <w:rPr>
          <w:rFonts w:ascii="Times New Roman" w:hAnsi="Times New Roman" w:cs="Times New Roman"/>
          <w:sz w:val="24"/>
          <w:szCs w:val="24"/>
        </w:rPr>
        <w:t>’</w:t>
      </w:r>
      <w:r w:rsidR="00B269AA" w:rsidRPr="00C9066B">
        <w:rPr>
          <w:rFonts w:ascii="Times New Roman" w:hAnsi="Times New Roman" w:cs="Times New Roman"/>
          <w:sz w:val="24"/>
          <w:szCs w:val="24"/>
        </w:rPr>
        <w:t xml:space="preserve"> the employees of the respondent</w:t>
      </w:r>
      <w:r w:rsidR="006247BB" w:rsidRPr="00C9066B">
        <w:rPr>
          <w:rFonts w:ascii="Times New Roman" w:hAnsi="Times New Roman" w:cs="Times New Roman"/>
          <w:sz w:val="24"/>
          <w:szCs w:val="24"/>
        </w:rPr>
        <w:t xml:space="preserve"> as each employee was affected by the change in the economic environment</w:t>
      </w:r>
      <w:r w:rsidR="00B269AA" w:rsidRPr="00C9066B">
        <w:rPr>
          <w:rFonts w:ascii="Times New Roman" w:hAnsi="Times New Roman" w:cs="Times New Roman"/>
          <w:sz w:val="24"/>
          <w:szCs w:val="24"/>
        </w:rPr>
        <w:t xml:space="preserve">. </w:t>
      </w:r>
      <w:r w:rsidR="00B01250" w:rsidRPr="00C9066B">
        <w:rPr>
          <w:rFonts w:ascii="Times New Roman" w:hAnsi="Times New Roman" w:cs="Times New Roman"/>
          <w:sz w:val="24"/>
          <w:szCs w:val="24"/>
        </w:rPr>
        <w:t xml:space="preserve"> </w:t>
      </w:r>
      <w:r w:rsidR="00B269AA" w:rsidRPr="00C9066B">
        <w:rPr>
          <w:rFonts w:ascii="Times New Roman" w:hAnsi="Times New Roman" w:cs="Times New Roman"/>
          <w:sz w:val="24"/>
          <w:szCs w:val="24"/>
        </w:rPr>
        <w:t xml:space="preserve">The agreement was supposed to remedy a mismatch in the salaries </w:t>
      </w:r>
      <w:r w:rsidR="00366B10">
        <w:rPr>
          <w:rFonts w:ascii="Times New Roman" w:hAnsi="Times New Roman" w:cs="Times New Roman"/>
          <w:sz w:val="24"/>
          <w:szCs w:val="24"/>
        </w:rPr>
        <w:t>that</w:t>
      </w:r>
      <w:r w:rsidR="00B269AA" w:rsidRPr="00C9066B">
        <w:rPr>
          <w:rFonts w:ascii="Times New Roman" w:hAnsi="Times New Roman" w:cs="Times New Roman"/>
          <w:sz w:val="24"/>
          <w:szCs w:val="24"/>
        </w:rPr>
        <w:t xml:space="preserve"> the employees were receiving following the introduction of the new multi-currency system. Additionally, it was intended to rectify the issue of salaries that were below the poverty datum line.</w:t>
      </w:r>
    </w:p>
    <w:p w14:paraId="2E81BD11" w14:textId="5611FE35" w:rsidR="00B269AA" w:rsidRDefault="00EE586B" w:rsidP="00E80EEF">
      <w:pPr>
        <w:spacing w:line="480" w:lineRule="auto"/>
        <w:ind w:left="709"/>
        <w:jc w:val="both"/>
        <w:rPr>
          <w:rFonts w:ascii="Times New Roman" w:hAnsi="Times New Roman" w:cs="Times New Roman"/>
          <w:sz w:val="24"/>
          <w:szCs w:val="24"/>
        </w:rPr>
      </w:pPr>
      <w:r w:rsidRPr="00BA5637">
        <w:rPr>
          <w:rFonts w:ascii="Times New Roman" w:hAnsi="Times New Roman" w:cs="Times New Roman"/>
          <w:sz w:val="24"/>
          <w:szCs w:val="24"/>
        </w:rPr>
        <w:t>It follows that</w:t>
      </w:r>
      <w:r w:rsidR="00667F96">
        <w:rPr>
          <w:rFonts w:ascii="Times New Roman" w:hAnsi="Times New Roman" w:cs="Times New Roman"/>
          <w:sz w:val="24"/>
          <w:szCs w:val="24"/>
        </w:rPr>
        <w:t>,</w:t>
      </w:r>
      <w:r w:rsidRPr="00BA5637">
        <w:rPr>
          <w:rFonts w:ascii="Times New Roman" w:hAnsi="Times New Roman" w:cs="Times New Roman"/>
          <w:sz w:val="24"/>
          <w:szCs w:val="24"/>
        </w:rPr>
        <w:t xml:space="preserve"> when one has regard to the word </w:t>
      </w:r>
      <w:r w:rsidR="00534C05">
        <w:rPr>
          <w:rFonts w:ascii="Times New Roman" w:hAnsi="Times New Roman" w:cs="Times New Roman"/>
          <w:sz w:val="24"/>
          <w:szCs w:val="24"/>
        </w:rPr>
        <w:t>‘</w:t>
      </w:r>
      <w:r w:rsidRPr="00BA5637">
        <w:rPr>
          <w:rFonts w:ascii="Times New Roman" w:hAnsi="Times New Roman" w:cs="Times New Roman"/>
          <w:sz w:val="24"/>
          <w:szCs w:val="24"/>
        </w:rPr>
        <w:t>all</w:t>
      </w:r>
      <w:r w:rsidR="00534C05">
        <w:rPr>
          <w:rFonts w:ascii="Times New Roman" w:hAnsi="Times New Roman" w:cs="Times New Roman"/>
          <w:sz w:val="24"/>
          <w:szCs w:val="24"/>
        </w:rPr>
        <w:t>’</w:t>
      </w:r>
      <w:r w:rsidR="00B269AA">
        <w:rPr>
          <w:rFonts w:ascii="Times New Roman" w:hAnsi="Times New Roman" w:cs="Times New Roman"/>
          <w:sz w:val="24"/>
          <w:szCs w:val="24"/>
        </w:rPr>
        <w:t xml:space="preserve"> as used in the Works Council Agreement</w:t>
      </w:r>
      <w:r w:rsidRPr="00BA5637">
        <w:rPr>
          <w:rFonts w:ascii="Times New Roman" w:hAnsi="Times New Roman" w:cs="Times New Roman"/>
          <w:sz w:val="24"/>
          <w:szCs w:val="24"/>
        </w:rPr>
        <w:t xml:space="preserve"> it </w:t>
      </w:r>
      <w:r w:rsidR="00667F96">
        <w:rPr>
          <w:rFonts w:ascii="Times New Roman" w:hAnsi="Times New Roman" w:cs="Times New Roman"/>
          <w:sz w:val="24"/>
          <w:szCs w:val="24"/>
        </w:rPr>
        <w:t>must</w:t>
      </w:r>
      <w:r w:rsidRPr="00BA5637">
        <w:rPr>
          <w:rFonts w:ascii="Times New Roman" w:hAnsi="Times New Roman" w:cs="Times New Roman"/>
          <w:sz w:val="24"/>
          <w:szCs w:val="24"/>
        </w:rPr>
        <w:t xml:space="preserve"> include all employees</w:t>
      </w:r>
      <w:r w:rsidR="00B269AA">
        <w:rPr>
          <w:rFonts w:ascii="Times New Roman" w:hAnsi="Times New Roman" w:cs="Times New Roman"/>
          <w:sz w:val="24"/>
          <w:szCs w:val="24"/>
        </w:rPr>
        <w:t>.</w:t>
      </w:r>
    </w:p>
    <w:p w14:paraId="3AC5D01C" w14:textId="77777777" w:rsidR="007177E7" w:rsidRDefault="007177E7" w:rsidP="007177E7">
      <w:pPr>
        <w:spacing w:after="0" w:line="240" w:lineRule="auto"/>
        <w:ind w:left="720"/>
        <w:jc w:val="both"/>
        <w:rPr>
          <w:rFonts w:ascii="Times New Roman" w:hAnsi="Times New Roman" w:cs="Times New Roman"/>
          <w:sz w:val="24"/>
          <w:szCs w:val="24"/>
        </w:rPr>
      </w:pPr>
    </w:p>
    <w:p w14:paraId="1D6D25DD" w14:textId="6536B155" w:rsidR="007F5EB1"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667F96" w:rsidRPr="00C9066B">
        <w:rPr>
          <w:rFonts w:ascii="Times New Roman" w:hAnsi="Times New Roman" w:cs="Times New Roman"/>
          <w:sz w:val="24"/>
          <w:szCs w:val="24"/>
        </w:rPr>
        <w:t xml:space="preserve">In determining whether indeed the appellants were entitled to the award of USD500, </w:t>
      </w:r>
      <w:r w:rsidR="00B24975" w:rsidRPr="00C9066B">
        <w:rPr>
          <w:rFonts w:ascii="Times New Roman" w:hAnsi="Times New Roman" w:cs="Times New Roman"/>
          <w:sz w:val="24"/>
          <w:szCs w:val="24"/>
        </w:rPr>
        <w:t>t</w:t>
      </w:r>
      <w:r w:rsidR="00EE586B" w:rsidRPr="00C9066B">
        <w:rPr>
          <w:rFonts w:ascii="Times New Roman" w:hAnsi="Times New Roman" w:cs="Times New Roman"/>
          <w:sz w:val="24"/>
          <w:szCs w:val="24"/>
        </w:rPr>
        <w:t>h</w:t>
      </w:r>
      <w:r w:rsidR="00B24975" w:rsidRPr="00C9066B">
        <w:rPr>
          <w:rFonts w:ascii="Times New Roman" w:hAnsi="Times New Roman" w:cs="Times New Roman"/>
          <w:sz w:val="24"/>
          <w:szCs w:val="24"/>
        </w:rPr>
        <w:t>is</w:t>
      </w:r>
      <w:r w:rsidR="00EE586B" w:rsidRPr="00C9066B">
        <w:rPr>
          <w:rFonts w:ascii="Times New Roman" w:hAnsi="Times New Roman" w:cs="Times New Roman"/>
          <w:sz w:val="24"/>
          <w:szCs w:val="24"/>
        </w:rPr>
        <w:t xml:space="preserve"> Court has been asked by the respondent to consider that the appellants did not prove that the list was generated by the respondent and as such they were not part of the 1 079 employees. </w:t>
      </w:r>
      <w:r w:rsidR="007177E7" w:rsidRPr="00C9066B">
        <w:rPr>
          <w:rFonts w:ascii="Times New Roman" w:hAnsi="Times New Roman" w:cs="Times New Roman"/>
          <w:sz w:val="24"/>
          <w:szCs w:val="24"/>
        </w:rPr>
        <w:t xml:space="preserve"> </w:t>
      </w:r>
      <w:r w:rsidR="00EE586B" w:rsidRPr="00C9066B">
        <w:rPr>
          <w:rFonts w:ascii="Times New Roman" w:hAnsi="Times New Roman" w:cs="Times New Roman"/>
          <w:sz w:val="24"/>
          <w:szCs w:val="24"/>
        </w:rPr>
        <w:t xml:space="preserve">However, a reading of the issue for determination which was remitted to the court </w:t>
      </w:r>
      <w:r w:rsidR="00EE586B" w:rsidRPr="00C9066B">
        <w:rPr>
          <w:rFonts w:ascii="Times New Roman" w:hAnsi="Times New Roman" w:cs="Times New Roman"/>
          <w:i/>
          <w:sz w:val="24"/>
          <w:szCs w:val="24"/>
        </w:rPr>
        <w:t>a quo</w:t>
      </w:r>
      <w:r w:rsidR="00EE586B" w:rsidRPr="00C9066B">
        <w:rPr>
          <w:rFonts w:ascii="Times New Roman" w:hAnsi="Times New Roman" w:cs="Times New Roman"/>
          <w:sz w:val="24"/>
          <w:szCs w:val="24"/>
        </w:rPr>
        <w:t xml:space="preserve"> by </w:t>
      </w:r>
      <w:r w:rsidR="007177E7" w:rsidRPr="00C9066B">
        <w:rPr>
          <w:rFonts w:ascii="Times New Roman" w:hAnsi="Times New Roman" w:cs="Times New Roman"/>
          <w:sz w:val="24"/>
          <w:szCs w:val="24"/>
        </w:rPr>
        <w:t xml:space="preserve">MAKONI JA </w:t>
      </w:r>
      <w:r w:rsidR="00EE586B" w:rsidRPr="00C9066B">
        <w:rPr>
          <w:rFonts w:ascii="Times New Roman" w:hAnsi="Times New Roman" w:cs="Times New Roman"/>
          <w:sz w:val="24"/>
          <w:szCs w:val="24"/>
        </w:rPr>
        <w:t xml:space="preserve">shows that the issues </w:t>
      </w:r>
      <w:r w:rsidR="007F5EB1" w:rsidRPr="00C9066B">
        <w:rPr>
          <w:rFonts w:ascii="Times New Roman" w:hAnsi="Times New Roman" w:cs="Times New Roman"/>
          <w:sz w:val="24"/>
          <w:szCs w:val="24"/>
        </w:rPr>
        <w:t>requiring</w:t>
      </w:r>
      <w:r w:rsidR="00EE586B" w:rsidRPr="00C9066B">
        <w:rPr>
          <w:rFonts w:ascii="Times New Roman" w:hAnsi="Times New Roman" w:cs="Times New Roman"/>
          <w:sz w:val="24"/>
          <w:szCs w:val="24"/>
        </w:rPr>
        <w:t xml:space="preserve"> calling of oral evidence and affidavits of signatories to the Works Council (which issue had been initially raised by </w:t>
      </w:r>
      <w:r w:rsidR="007177E7" w:rsidRPr="00C9066B">
        <w:rPr>
          <w:rFonts w:ascii="Times New Roman" w:hAnsi="Times New Roman" w:cs="Times New Roman"/>
          <w:sz w:val="24"/>
          <w:szCs w:val="24"/>
        </w:rPr>
        <w:t>PATEL JA</w:t>
      </w:r>
      <w:r w:rsidR="00EE586B" w:rsidRPr="00C9066B">
        <w:rPr>
          <w:rFonts w:ascii="Times New Roman" w:hAnsi="Times New Roman" w:cs="Times New Roman"/>
          <w:sz w:val="24"/>
          <w:szCs w:val="24"/>
        </w:rPr>
        <w:t xml:space="preserve">) were no longer subject to the inquiry before the court </w:t>
      </w:r>
      <w:r w:rsidR="00EE586B" w:rsidRPr="00C9066B">
        <w:rPr>
          <w:rFonts w:ascii="Times New Roman" w:hAnsi="Times New Roman" w:cs="Times New Roman"/>
          <w:i/>
          <w:sz w:val="24"/>
          <w:szCs w:val="24"/>
        </w:rPr>
        <w:t>a quo</w:t>
      </w:r>
      <w:r w:rsidR="00EE586B" w:rsidRPr="00C9066B">
        <w:rPr>
          <w:rFonts w:ascii="Times New Roman" w:hAnsi="Times New Roman" w:cs="Times New Roman"/>
          <w:sz w:val="24"/>
          <w:szCs w:val="24"/>
        </w:rPr>
        <w:t xml:space="preserve">. </w:t>
      </w:r>
      <w:r w:rsidR="007177E7" w:rsidRPr="00C9066B">
        <w:rPr>
          <w:rFonts w:ascii="Times New Roman" w:hAnsi="Times New Roman" w:cs="Times New Roman"/>
          <w:sz w:val="24"/>
          <w:szCs w:val="24"/>
        </w:rPr>
        <w:t xml:space="preserve"> </w:t>
      </w:r>
      <w:r w:rsidR="00EE586B" w:rsidRPr="00C9066B">
        <w:rPr>
          <w:rFonts w:ascii="Times New Roman" w:hAnsi="Times New Roman" w:cs="Times New Roman"/>
          <w:sz w:val="24"/>
          <w:szCs w:val="24"/>
        </w:rPr>
        <w:t xml:space="preserve">The court </w:t>
      </w:r>
      <w:r w:rsidR="00EE586B" w:rsidRPr="00C9066B">
        <w:rPr>
          <w:rFonts w:ascii="Times New Roman" w:hAnsi="Times New Roman" w:cs="Times New Roman"/>
          <w:i/>
          <w:sz w:val="24"/>
          <w:szCs w:val="24"/>
        </w:rPr>
        <w:t>a quo</w:t>
      </w:r>
      <w:r w:rsidR="00EE586B" w:rsidRPr="00C9066B">
        <w:rPr>
          <w:rFonts w:ascii="Times New Roman" w:hAnsi="Times New Roman" w:cs="Times New Roman"/>
          <w:sz w:val="24"/>
          <w:szCs w:val="24"/>
        </w:rPr>
        <w:t xml:space="preserve"> was simply directed by </w:t>
      </w:r>
      <w:r w:rsidR="007177E7" w:rsidRPr="00C9066B">
        <w:rPr>
          <w:rFonts w:ascii="Times New Roman" w:hAnsi="Times New Roman" w:cs="Times New Roman"/>
          <w:sz w:val="24"/>
          <w:szCs w:val="24"/>
        </w:rPr>
        <w:t xml:space="preserve">MAKONI JA </w:t>
      </w:r>
      <w:r w:rsidR="00EE586B" w:rsidRPr="00C9066B">
        <w:rPr>
          <w:rFonts w:ascii="Times New Roman" w:hAnsi="Times New Roman" w:cs="Times New Roman"/>
          <w:sz w:val="24"/>
          <w:szCs w:val="24"/>
        </w:rPr>
        <w:t xml:space="preserve">to have regard to the import of the </w:t>
      </w:r>
      <w:r w:rsidR="00EE586B" w:rsidRPr="00C9066B">
        <w:rPr>
          <w:rFonts w:ascii="Times New Roman" w:hAnsi="Times New Roman" w:cs="Times New Roman"/>
          <w:sz w:val="24"/>
          <w:szCs w:val="24"/>
        </w:rPr>
        <w:lastRenderedPageBreak/>
        <w:t>September 2010 Works Council Agreement and Minutes on the appellants</w:t>
      </w:r>
      <w:r w:rsidR="004C6779" w:rsidRPr="00C9066B">
        <w:rPr>
          <w:rFonts w:ascii="Times New Roman" w:hAnsi="Times New Roman" w:cs="Times New Roman"/>
          <w:sz w:val="24"/>
          <w:szCs w:val="24"/>
        </w:rPr>
        <w:t>’</w:t>
      </w:r>
      <w:r w:rsidR="00EE586B" w:rsidRPr="00C9066B">
        <w:rPr>
          <w:rFonts w:ascii="Times New Roman" w:hAnsi="Times New Roman" w:cs="Times New Roman"/>
          <w:sz w:val="24"/>
          <w:szCs w:val="24"/>
        </w:rPr>
        <w:t xml:space="preserve">. </w:t>
      </w:r>
      <w:r w:rsidR="007177E7" w:rsidRPr="00C9066B">
        <w:rPr>
          <w:rFonts w:ascii="Times New Roman" w:hAnsi="Times New Roman" w:cs="Times New Roman"/>
          <w:sz w:val="24"/>
          <w:szCs w:val="24"/>
        </w:rPr>
        <w:t xml:space="preserve"> </w:t>
      </w:r>
      <w:r w:rsidR="007F5EB1" w:rsidRPr="00C9066B">
        <w:rPr>
          <w:rFonts w:ascii="Times New Roman" w:hAnsi="Times New Roman" w:cs="Times New Roman"/>
          <w:sz w:val="24"/>
          <w:szCs w:val="24"/>
        </w:rPr>
        <w:t>Without any evidence to the contrary</w:t>
      </w:r>
      <w:r w:rsidR="00B9617B" w:rsidRPr="00C9066B">
        <w:rPr>
          <w:rFonts w:ascii="Times New Roman" w:hAnsi="Times New Roman" w:cs="Times New Roman"/>
          <w:sz w:val="24"/>
          <w:szCs w:val="24"/>
        </w:rPr>
        <w:t xml:space="preserve"> </w:t>
      </w:r>
      <w:r w:rsidR="00366B10">
        <w:rPr>
          <w:rFonts w:ascii="Times New Roman" w:hAnsi="Times New Roman" w:cs="Times New Roman"/>
          <w:sz w:val="24"/>
          <w:szCs w:val="24"/>
        </w:rPr>
        <w:t>it</w:t>
      </w:r>
      <w:r w:rsidR="00B9617B" w:rsidRPr="00C9066B">
        <w:rPr>
          <w:rFonts w:ascii="Times New Roman" w:hAnsi="Times New Roman" w:cs="Times New Roman"/>
          <w:sz w:val="24"/>
          <w:szCs w:val="24"/>
        </w:rPr>
        <w:t xml:space="preserve"> must therefore be accepted that the appellants</w:t>
      </w:r>
      <w:r w:rsidR="007F5EB1" w:rsidRPr="00C9066B">
        <w:rPr>
          <w:rFonts w:ascii="Times New Roman" w:hAnsi="Times New Roman" w:cs="Times New Roman"/>
          <w:sz w:val="24"/>
          <w:szCs w:val="24"/>
        </w:rPr>
        <w:t>, being on the list of employees who appeared before</w:t>
      </w:r>
      <w:r w:rsidR="00B9617B" w:rsidRPr="00C9066B">
        <w:rPr>
          <w:rFonts w:ascii="Times New Roman" w:hAnsi="Times New Roman" w:cs="Times New Roman"/>
          <w:sz w:val="24"/>
          <w:szCs w:val="24"/>
        </w:rPr>
        <w:t xml:space="preserve"> </w:t>
      </w:r>
      <w:r w:rsidR="007F5EB1" w:rsidRPr="00C9066B">
        <w:rPr>
          <w:rFonts w:ascii="Times New Roman" w:hAnsi="Times New Roman" w:cs="Times New Roman"/>
          <w:sz w:val="24"/>
          <w:szCs w:val="24"/>
        </w:rPr>
        <w:t xml:space="preserve">Arbitrator </w:t>
      </w:r>
      <w:r w:rsidR="00B9617B" w:rsidRPr="00C9066B">
        <w:rPr>
          <w:rFonts w:ascii="Times New Roman" w:hAnsi="Times New Roman" w:cs="Times New Roman"/>
          <w:sz w:val="24"/>
          <w:szCs w:val="24"/>
        </w:rPr>
        <w:t xml:space="preserve">Nasho </w:t>
      </w:r>
      <w:r w:rsidR="007F5EB1" w:rsidRPr="00C9066B">
        <w:rPr>
          <w:rFonts w:ascii="Times New Roman" w:hAnsi="Times New Roman" w:cs="Times New Roman"/>
          <w:sz w:val="24"/>
          <w:szCs w:val="24"/>
        </w:rPr>
        <w:t>were part</w:t>
      </w:r>
      <w:r w:rsidR="00B9617B" w:rsidRPr="00C9066B">
        <w:rPr>
          <w:rFonts w:ascii="Times New Roman" w:hAnsi="Times New Roman" w:cs="Times New Roman"/>
          <w:sz w:val="24"/>
          <w:szCs w:val="24"/>
        </w:rPr>
        <w:t xml:space="preserve"> of the 1 079 employees</w:t>
      </w:r>
      <w:r w:rsidR="007F5EB1" w:rsidRPr="00C9066B">
        <w:rPr>
          <w:rFonts w:ascii="Times New Roman" w:hAnsi="Times New Roman" w:cs="Times New Roman"/>
          <w:sz w:val="24"/>
          <w:szCs w:val="24"/>
        </w:rPr>
        <w:t xml:space="preserve"> upon whom the award was made</w:t>
      </w:r>
      <w:r w:rsidR="00B9617B" w:rsidRPr="00C9066B">
        <w:rPr>
          <w:rFonts w:ascii="Times New Roman" w:hAnsi="Times New Roman" w:cs="Times New Roman"/>
          <w:sz w:val="24"/>
          <w:szCs w:val="24"/>
        </w:rPr>
        <w:t>.</w:t>
      </w:r>
    </w:p>
    <w:p w14:paraId="0715CC75" w14:textId="77777777" w:rsidR="007177E7" w:rsidRPr="00B269AA" w:rsidRDefault="007177E7" w:rsidP="007177E7">
      <w:pPr>
        <w:pStyle w:val="ListParagraph"/>
        <w:spacing w:line="240" w:lineRule="auto"/>
        <w:jc w:val="both"/>
        <w:rPr>
          <w:rFonts w:ascii="Times New Roman" w:hAnsi="Times New Roman" w:cs="Times New Roman"/>
          <w:sz w:val="24"/>
          <w:szCs w:val="24"/>
        </w:rPr>
      </w:pPr>
    </w:p>
    <w:p w14:paraId="3E7FECA9" w14:textId="56BBB76F" w:rsidR="007E367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r>
      <w:r w:rsidR="007F5EB1" w:rsidRPr="00C9066B">
        <w:rPr>
          <w:rFonts w:ascii="Times New Roman" w:hAnsi="Times New Roman" w:cs="Times New Roman"/>
          <w:sz w:val="24"/>
          <w:szCs w:val="24"/>
        </w:rPr>
        <w:t>In any event, even if they were not part of the 1079</w:t>
      </w:r>
      <w:r w:rsidR="00B9617B" w:rsidRPr="00C9066B">
        <w:rPr>
          <w:rFonts w:ascii="Times New Roman" w:hAnsi="Times New Roman" w:cs="Times New Roman"/>
          <w:sz w:val="24"/>
          <w:szCs w:val="24"/>
        </w:rPr>
        <w:t xml:space="preserve"> employees, the appellants</w:t>
      </w:r>
      <w:r w:rsidR="004C6779" w:rsidRPr="00C9066B">
        <w:rPr>
          <w:rFonts w:ascii="Times New Roman" w:hAnsi="Times New Roman" w:cs="Times New Roman"/>
          <w:sz w:val="24"/>
          <w:szCs w:val="24"/>
        </w:rPr>
        <w:t>’</w:t>
      </w:r>
      <w:r w:rsidR="00B9617B" w:rsidRPr="00C9066B">
        <w:rPr>
          <w:rFonts w:ascii="Times New Roman" w:hAnsi="Times New Roman" w:cs="Times New Roman"/>
          <w:sz w:val="24"/>
          <w:szCs w:val="24"/>
        </w:rPr>
        <w:t xml:space="preserve"> </w:t>
      </w:r>
      <w:r w:rsidR="007F5EB1" w:rsidRPr="00C9066B">
        <w:rPr>
          <w:rFonts w:ascii="Times New Roman" w:hAnsi="Times New Roman" w:cs="Times New Roman"/>
          <w:sz w:val="24"/>
          <w:szCs w:val="24"/>
        </w:rPr>
        <w:t>nevertheless qualify for inclusion by virtue of</w:t>
      </w:r>
      <w:r w:rsidR="00B9617B" w:rsidRPr="00C9066B">
        <w:rPr>
          <w:rFonts w:ascii="Times New Roman" w:hAnsi="Times New Roman" w:cs="Times New Roman"/>
          <w:sz w:val="24"/>
          <w:szCs w:val="24"/>
        </w:rPr>
        <w:t xml:space="preserve"> the definition of the word </w:t>
      </w:r>
      <w:r w:rsidR="00534C05" w:rsidRPr="00C9066B">
        <w:rPr>
          <w:rFonts w:ascii="Times New Roman" w:hAnsi="Times New Roman" w:cs="Times New Roman"/>
          <w:sz w:val="24"/>
          <w:szCs w:val="24"/>
        </w:rPr>
        <w:t>‘</w:t>
      </w:r>
      <w:r w:rsidR="00B9617B" w:rsidRPr="00C9066B">
        <w:rPr>
          <w:rFonts w:ascii="Times New Roman" w:hAnsi="Times New Roman" w:cs="Times New Roman"/>
          <w:sz w:val="24"/>
          <w:szCs w:val="24"/>
        </w:rPr>
        <w:t>all</w:t>
      </w:r>
      <w:r w:rsidR="00534C05" w:rsidRPr="00C9066B">
        <w:rPr>
          <w:rFonts w:ascii="Times New Roman" w:hAnsi="Times New Roman" w:cs="Times New Roman"/>
          <w:sz w:val="24"/>
          <w:szCs w:val="24"/>
        </w:rPr>
        <w:t>’</w:t>
      </w:r>
      <w:r w:rsidR="00163ED0" w:rsidRPr="00C9066B">
        <w:rPr>
          <w:rFonts w:ascii="Times New Roman" w:hAnsi="Times New Roman" w:cs="Times New Roman"/>
          <w:sz w:val="24"/>
          <w:szCs w:val="24"/>
        </w:rPr>
        <w:t xml:space="preserve"> </w:t>
      </w:r>
      <w:r w:rsidR="007F5EB1" w:rsidRPr="00C9066B">
        <w:rPr>
          <w:rFonts w:ascii="Times New Roman" w:hAnsi="Times New Roman" w:cs="Times New Roman"/>
          <w:sz w:val="24"/>
          <w:szCs w:val="24"/>
        </w:rPr>
        <w:t>that is contained in the minutes</w:t>
      </w:r>
      <w:r w:rsidR="00D05BEF" w:rsidRPr="00C9066B">
        <w:rPr>
          <w:rFonts w:ascii="Times New Roman" w:hAnsi="Times New Roman" w:cs="Times New Roman"/>
          <w:sz w:val="24"/>
          <w:szCs w:val="24"/>
        </w:rPr>
        <w:t xml:space="preserve"> and agreement</w:t>
      </w:r>
      <w:r w:rsidR="007F5EB1" w:rsidRPr="00C9066B">
        <w:rPr>
          <w:rFonts w:ascii="Times New Roman" w:hAnsi="Times New Roman" w:cs="Times New Roman"/>
          <w:sz w:val="24"/>
          <w:szCs w:val="24"/>
        </w:rPr>
        <w:t xml:space="preserve"> of the Works Council. </w:t>
      </w:r>
      <w:r w:rsidR="007177E7" w:rsidRPr="00C9066B">
        <w:rPr>
          <w:rFonts w:ascii="Times New Roman" w:hAnsi="Times New Roman" w:cs="Times New Roman"/>
          <w:sz w:val="24"/>
          <w:szCs w:val="24"/>
        </w:rPr>
        <w:t xml:space="preserve"> </w:t>
      </w:r>
      <w:r w:rsidR="00163ED0" w:rsidRPr="00C9066B">
        <w:rPr>
          <w:rFonts w:ascii="Times New Roman" w:hAnsi="Times New Roman" w:cs="Times New Roman"/>
          <w:sz w:val="24"/>
          <w:szCs w:val="24"/>
        </w:rPr>
        <w:t>There is no doubt that they</w:t>
      </w:r>
      <w:r w:rsidR="00B9617B" w:rsidRPr="00C9066B">
        <w:rPr>
          <w:rFonts w:ascii="Times New Roman" w:hAnsi="Times New Roman" w:cs="Times New Roman"/>
          <w:sz w:val="24"/>
          <w:szCs w:val="24"/>
        </w:rPr>
        <w:t xml:space="preserve"> were employees of the respondent</w:t>
      </w:r>
      <w:r w:rsidR="00163ED0" w:rsidRPr="00C9066B">
        <w:rPr>
          <w:rFonts w:ascii="Times New Roman" w:hAnsi="Times New Roman" w:cs="Times New Roman"/>
          <w:sz w:val="24"/>
          <w:szCs w:val="24"/>
        </w:rPr>
        <w:t xml:space="preserve"> when the Works Council Agreement was signed</w:t>
      </w:r>
      <w:r w:rsidR="00B9617B" w:rsidRPr="00C9066B">
        <w:rPr>
          <w:rFonts w:ascii="Times New Roman" w:hAnsi="Times New Roman" w:cs="Times New Roman"/>
          <w:sz w:val="24"/>
          <w:szCs w:val="24"/>
        </w:rPr>
        <w:t xml:space="preserve">. </w:t>
      </w:r>
      <w:r w:rsidR="007177E7" w:rsidRPr="00C9066B">
        <w:rPr>
          <w:rFonts w:ascii="Times New Roman" w:hAnsi="Times New Roman" w:cs="Times New Roman"/>
          <w:sz w:val="24"/>
          <w:szCs w:val="24"/>
        </w:rPr>
        <w:t xml:space="preserve"> </w:t>
      </w:r>
      <w:r w:rsidR="00B9617B" w:rsidRPr="00C9066B">
        <w:rPr>
          <w:rFonts w:ascii="Times New Roman" w:hAnsi="Times New Roman" w:cs="Times New Roman"/>
          <w:sz w:val="24"/>
          <w:szCs w:val="24"/>
        </w:rPr>
        <w:t xml:space="preserve">It is not in dispute that the appellants were contractual workers of the respondent on </w:t>
      </w:r>
      <w:r w:rsidR="00366B10">
        <w:rPr>
          <w:rFonts w:ascii="Times New Roman" w:hAnsi="Times New Roman" w:cs="Times New Roman"/>
          <w:sz w:val="24"/>
          <w:szCs w:val="24"/>
        </w:rPr>
        <w:t>fixed-term</w:t>
      </w:r>
      <w:r w:rsidR="00B9617B" w:rsidRPr="00C9066B">
        <w:rPr>
          <w:rFonts w:ascii="Times New Roman" w:hAnsi="Times New Roman" w:cs="Times New Roman"/>
          <w:sz w:val="24"/>
          <w:szCs w:val="24"/>
        </w:rPr>
        <w:t xml:space="preserve"> contracts. </w:t>
      </w:r>
      <w:r w:rsidR="007177E7" w:rsidRPr="00C9066B">
        <w:rPr>
          <w:rFonts w:ascii="Times New Roman" w:hAnsi="Times New Roman" w:cs="Times New Roman"/>
          <w:sz w:val="24"/>
          <w:szCs w:val="24"/>
        </w:rPr>
        <w:t xml:space="preserve"> </w:t>
      </w:r>
      <w:r w:rsidR="00602F66" w:rsidRPr="00C9066B">
        <w:rPr>
          <w:rFonts w:ascii="Times New Roman" w:hAnsi="Times New Roman" w:cs="Times New Roman"/>
          <w:sz w:val="24"/>
          <w:szCs w:val="24"/>
        </w:rPr>
        <w:t>While contracts between the appellants and the respondent had a</w:t>
      </w:r>
      <w:r w:rsidR="004C6779" w:rsidRPr="00C9066B">
        <w:rPr>
          <w:rFonts w:ascii="Times New Roman" w:hAnsi="Times New Roman" w:cs="Times New Roman"/>
          <w:sz w:val="24"/>
          <w:szCs w:val="24"/>
        </w:rPr>
        <w:t xml:space="preserve"> life span of three months, it wa</w:t>
      </w:r>
      <w:r w:rsidR="00602F66" w:rsidRPr="00C9066B">
        <w:rPr>
          <w:rFonts w:ascii="Times New Roman" w:hAnsi="Times New Roman" w:cs="Times New Roman"/>
          <w:sz w:val="24"/>
          <w:szCs w:val="24"/>
        </w:rPr>
        <w:t>s accepted</w:t>
      </w:r>
      <w:r w:rsidR="004C6779" w:rsidRPr="00C9066B">
        <w:rPr>
          <w:rFonts w:ascii="Times New Roman" w:hAnsi="Times New Roman" w:cs="Times New Roman"/>
          <w:sz w:val="24"/>
          <w:szCs w:val="24"/>
        </w:rPr>
        <w:t xml:space="preserve"> that</w:t>
      </w:r>
      <w:r w:rsidR="00602F66" w:rsidRPr="00C9066B">
        <w:rPr>
          <w:rFonts w:ascii="Times New Roman" w:hAnsi="Times New Roman" w:cs="Times New Roman"/>
          <w:sz w:val="24"/>
          <w:szCs w:val="24"/>
        </w:rPr>
        <w:t xml:space="preserve"> these contracts were renewed on numerous occasions during the period </w:t>
      </w:r>
      <w:r w:rsidR="00366B10">
        <w:rPr>
          <w:rFonts w:ascii="Times New Roman" w:hAnsi="Times New Roman" w:cs="Times New Roman"/>
          <w:sz w:val="24"/>
          <w:szCs w:val="24"/>
        </w:rPr>
        <w:t xml:space="preserve">from </w:t>
      </w:r>
      <w:r w:rsidR="00602F66" w:rsidRPr="00C9066B">
        <w:rPr>
          <w:rFonts w:ascii="Times New Roman" w:hAnsi="Times New Roman" w:cs="Times New Roman"/>
          <w:sz w:val="24"/>
          <w:szCs w:val="24"/>
        </w:rPr>
        <w:t xml:space="preserve">2007 to 2011. </w:t>
      </w:r>
      <w:r w:rsidR="007177E7" w:rsidRPr="00C9066B">
        <w:rPr>
          <w:rFonts w:ascii="Times New Roman" w:hAnsi="Times New Roman" w:cs="Times New Roman"/>
          <w:sz w:val="24"/>
          <w:szCs w:val="24"/>
        </w:rPr>
        <w:t xml:space="preserve"> </w:t>
      </w:r>
    </w:p>
    <w:p w14:paraId="60CCE37F" w14:textId="77777777" w:rsidR="00C9066B" w:rsidRPr="00C9066B" w:rsidRDefault="00C9066B" w:rsidP="00E80EEF">
      <w:pPr>
        <w:spacing w:line="240" w:lineRule="auto"/>
        <w:ind w:left="720" w:hanging="720"/>
        <w:jc w:val="both"/>
        <w:rPr>
          <w:rFonts w:ascii="Times New Roman" w:hAnsi="Times New Roman" w:cs="Times New Roman"/>
          <w:sz w:val="24"/>
          <w:szCs w:val="24"/>
        </w:rPr>
      </w:pPr>
    </w:p>
    <w:p w14:paraId="66BF452C" w14:textId="79E576FB" w:rsidR="007E367B"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r>
      <w:r w:rsidR="007876BD" w:rsidRPr="00C9066B">
        <w:rPr>
          <w:rFonts w:ascii="Times New Roman" w:hAnsi="Times New Roman" w:cs="Times New Roman"/>
          <w:sz w:val="24"/>
          <w:szCs w:val="24"/>
        </w:rPr>
        <w:t xml:space="preserve">The interpretation of the word </w:t>
      </w:r>
      <w:r w:rsidR="00534C05" w:rsidRPr="00C9066B">
        <w:rPr>
          <w:rFonts w:ascii="Times New Roman" w:hAnsi="Times New Roman" w:cs="Times New Roman"/>
          <w:sz w:val="24"/>
          <w:szCs w:val="24"/>
        </w:rPr>
        <w:t>‘a</w:t>
      </w:r>
      <w:r w:rsidR="007876BD" w:rsidRPr="00C9066B">
        <w:rPr>
          <w:rFonts w:ascii="Times New Roman" w:hAnsi="Times New Roman" w:cs="Times New Roman"/>
          <w:sz w:val="24"/>
          <w:szCs w:val="24"/>
        </w:rPr>
        <w:t>ll</w:t>
      </w:r>
      <w:r w:rsidR="00534C05" w:rsidRPr="00C9066B">
        <w:rPr>
          <w:rFonts w:ascii="Times New Roman" w:hAnsi="Times New Roman" w:cs="Times New Roman"/>
          <w:sz w:val="24"/>
          <w:szCs w:val="24"/>
        </w:rPr>
        <w:t>’</w:t>
      </w:r>
      <w:r w:rsidR="007876BD" w:rsidRPr="00C9066B">
        <w:rPr>
          <w:rFonts w:ascii="Times New Roman" w:hAnsi="Times New Roman" w:cs="Times New Roman"/>
          <w:sz w:val="24"/>
          <w:szCs w:val="24"/>
        </w:rPr>
        <w:t xml:space="preserve"> must not be construed in isolation (</w:t>
      </w:r>
      <w:r w:rsidR="007876BD" w:rsidRPr="00C9066B">
        <w:rPr>
          <w:rFonts w:ascii="Times New Roman" w:hAnsi="Times New Roman" w:cs="Times New Roman"/>
          <w:i/>
          <w:sz w:val="24"/>
          <w:szCs w:val="24"/>
        </w:rPr>
        <w:t>in vacuo</w:t>
      </w:r>
      <w:r w:rsidR="007876BD" w:rsidRPr="00C9066B">
        <w:rPr>
          <w:rFonts w:ascii="Times New Roman" w:hAnsi="Times New Roman" w:cs="Times New Roman"/>
          <w:sz w:val="24"/>
          <w:szCs w:val="24"/>
        </w:rPr>
        <w:t xml:space="preserve">). </w:t>
      </w:r>
      <w:r w:rsidR="007177E7" w:rsidRPr="00C9066B">
        <w:rPr>
          <w:rFonts w:ascii="Times New Roman" w:hAnsi="Times New Roman" w:cs="Times New Roman"/>
          <w:sz w:val="24"/>
          <w:szCs w:val="24"/>
        </w:rPr>
        <w:t xml:space="preserve"> </w:t>
      </w:r>
      <w:r w:rsidR="007876BD" w:rsidRPr="00C9066B">
        <w:rPr>
          <w:rFonts w:ascii="Times New Roman" w:hAnsi="Times New Roman" w:cs="Times New Roman"/>
          <w:sz w:val="24"/>
          <w:szCs w:val="24"/>
        </w:rPr>
        <w:t xml:space="preserve">The context of the matter that the Works Council Agreement was made to deal with the salary issues </w:t>
      </w:r>
      <w:r w:rsidR="00DE048F" w:rsidRPr="00C9066B">
        <w:rPr>
          <w:rFonts w:ascii="Times New Roman" w:hAnsi="Times New Roman" w:cs="Times New Roman"/>
          <w:sz w:val="24"/>
          <w:szCs w:val="24"/>
        </w:rPr>
        <w:t>that</w:t>
      </w:r>
      <w:r w:rsidR="007876BD" w:rsidRPr="00C9066B">
        <w:rPr>
          <w:rFonts w:ascii="Times New Roman" w:hAnsi="Times New Roman" w:cs="Times New Roman"/>
          <w:sz w:val="24"/>
          <w:szCs w:val="24"/>
        </w:rPr>
        <w:t xml:space="preserve"> had arisen due to the multi-currency system must be regarded. </w:t>
      </w:r>
      <w:r w:rsidR="007177E7" w:rsidRPr="00C9066B">
        <w:rPr>
          <w:rFonts w:ascii="Times New Roman" w:hAnsi="Times New Roman" w:cs="Times New Roman"/>
          <w:sz w:val="24"/>
          <w:szCs w:val="24"/>
        </w:rPr>
        <w:t xml:space="preserve"> </w:t>
      </w:r>
      <w:r w:rsidR="007876BD" w:rsidRPr="00C9066B">
        <w:rPr>
          <w:rFonts w:ascii="Times New Roman" w:hAnsi="Times New Roman" w:cs="Times New Roman"/>
          <w:sz w:val="24"/>
          <w:szCs w:val="24"/>
        </w:rPr>
        <w:t xml:space="preserve">The multi-currency system had affected </w:t>
      </w:r>
      <w:r w:rsidR="00534C05" w:rsidRPr="00C9066B">
        <w:rPr>
          <w:rFonts w:ascii="Times New Roman" w:hAnsi="Times New Roman" w:cs="Times New Roman"/>
          <w:sz w:val="24"/>
          <w:szCs w:val="24"/>
        </w:rPr>
        <w:t>‘</w:t>
      </w:r>
      <w:r w:rsidR="007876BD" w:rsidRPr="00C9066B">
        <w:rPr>
          <w:rFonts w:ascii="Times New Roman" w:hAnsi="Times New Roman" w:cs="Times New Roman"/>
          <w:sz w:val="24"/>
          <w:szCs w:val="24"/>
        </w:rPr>
        <w:t>all</w:t>
      </w:r>
      <w:r w:rsidR="00534C05" w:rsidRPr="00C9066B">
        <w:rPr>
          <w:rFonts w:ascii="Times New Roman" w:hAnsi="Times New Roman" w:cs="Times New Roman"/>
          <w:sz w:val="24"/>
          <w:szCs w:val="24"/>
        </w:rPr>
        <w:t>’</w:t>
      </w:r>
      <w:r w:rsidR="007876BD" w:rsidRPr="00C9066B">
        <w:rPr>
          <w:rFonts w:ascii="Times New Roman" w:hAnsi="Times New Roman" w:cs="Times New Roman"/>
          <w:sz w:val="24"/>
          <w:szCs w:val="24"/>
        </w:rPr>
        <w:t xml:space="preserve"> the employees of the respondent. </w:t>
      </w:r>
      <w:r w:rsidR="007177E7" w:rsidRPr="00C9066B">
        <w:rPr>
          <w:rFonts w:ascii="Times New Roman" w:hAnsi="Times New Roman" w:cs="Times New Roman"/>
          <w:sz w:val="24"/>
          <w:szCs w:val="24"/>
        </w:rPr>
        <w:t xml:space="preserve"> </w:t>
      </w:r>
      <w:r w:rsidR="007876BD" w:rsidRPr="00C9066B">
        <w:rPr>
          <w:rFonts w:ascii="Times New Roman" w:hAnsi="Times New Roman" w:cs="Times New Roman"/>
          <w:sz w:val="24"/>
          <w:szCs w:val="24"/>
        </w:rPr>
        <w:t>Lastly, the measures taken to deal with the effects of the multi-currency system had to be applied across the board</w:t>
      </w:r>
      <w:r w:rsidR="000C006C" w:rsidRPr="00C9066B">
        <w:rPr>
          <w:rFonts w:ascii="Times New Roman" w:hAnsi="Times New Roman" w:cs="Times New Roman"/>
          <w:sz w:val="24"/>
          <w:szCs w:val="24"/>
        </w:rPr>
        <w:t xml:space="preserve"> to benefit all the employees.  </w:t>
      </w:r>
      <w:r w:rsidR="007876BD" w:rsidRPr="00C9066B">
        <w:rPr>
          <w:rFonts w:ascii="Times New Roman" w:hAnsi="Times New Roman" w:cs="Times New Roman"/>
          <w:sz w:val="24"/>
          <w:szCs w:val="24"/>
        </w:rPr>
        <w:t>Based on the above interpretation the appellants</w:t>
      </w:r>
      <w:r w:rsidR="004C6779" w:rsidRPr="00C9066B">
        <w:rPr>
          <w:rFonts w:ascii="Times New Roman" w:hAnsi="Times New Roman" w:cs="Times New Roman"/>
          <w:sz w:val="24"/>
          <w:szCs w:val="24"/>
        </w:rPr>
        <w:t>’</w:t>
      </w:r>
      <w:r w:rsidR="007876BD" w:rsidRPr="00C9066B">
        <w:rPr>
          <w:rFonts w:ascii="Times New Roman" w:hAnsi="Times New Roman" w:cs="Times New Roman"/>
          <w:sz w:val="24"/>
          <w:szCs w:val="24"/>
        </w:rPr>
        <w:t xml:space="preserve"> were part of the Works Council Agreement and have a right to the salary increment. </w:t>
      </w:r>
      <w:r w:rsidR="000C006C" w:rsidRPr="00C9066B">
        <w:rPr>
          <w:rFonts w:ascii="Times New Roman" w:hAnsi="Times New Roman" w:cs="Times New Roman"/>
          <w:sz w:val="24"/>
          <w:szCs w:val="24"/>
        </w:rPr>
        <w:t xml:space="preserve"> </w:t>
      </w:r>
      <w:r w:rsidR="007876BD" w:rsidRPr="00C9066B">
        <w:rPr>
          <w:rFonts w:ascii="Times New Roman" w:hAnsi="Times New Roman" w:cs="Times New Roman"/>
          <w:sz w:val="24"/>
          <w:szCs w:val="24"/>
        </w:rPr>
        <w:t xml:space="preserve">Indeed, the court </w:t>
      </w:r>
      <w:r w:rsidR="007876BD" w:rsidRPr="00C9066B">
        <w:rPr>
          <w:rFonts w:ascii="Times New Roman" w:hAnsi="Times New Roman" w:cs="Times New Roman"/>
          <w:i/>
          <w:iCs/>
          <w:sz w:val="24"/>
          <w:szCs w:val="24"/>
        </w:rPr>
        <w:t>a quo</w:t>
      </w:r>
      <w:r w:rsidR="007876BD" w:rsidRPr="00C9066B">
        <w:rPr>
          <w:rFonts w:ascii="Times New Roman" w:hAnsi="Times New Roman" w:cs="Times New Roman"/>
          <w:sz w:val="24"/>
          <w:szCs w:val="24"/>
        </w:rPr>
        <w:t xml:space="preserve"> correctly found that they were so included. </w:t>
      </w:r>
    </w:p>
    <w:p w14:paraId="319964E5" w14:textId="77777777" w:rsidR="007E367B" w:rsidRPr="007E367B" w:rsidRDefault="007E367B" w:rsidP="007E367B">
      <w:pPr>
        <w:pStyle w:val="ListParagraph"/>
        <w:rPr>
          <w:rFonts w:ascii="Times New Roman" w:hAnsi="Times New Roman" w:cs="Times New Roman"/>
          <w:sz w:val="24"/>
          <w:szCs w:val="24"/>
        </w:rPr>
      </w:pPr>
    </w:p>
    <w:p w14:paraId="7BEA7BA7" w14:textId="110A5144" w:rsidR="007876BD"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r>
      <w:r w:rsidR="007876BD" w:rsidRPr="00C9066B">
        <w:rPr>
          <w:rFonts w:ascii="Times New Roman" w:hAnsi="Times New Roman" w:cs="Times New Roman"/>
          <w:sz w:val="24"/>
          <w:szCs w:val="24"/>
        </w:rPr>
        <w:t>However, the point of departure was that the court found that it could not create a contract for the appellants as they were bound by the agreem</w:t>
      </w:r>
      <w:r w:rsidR="000C006C" w:rsidRPr="00C9066B">
        <w:rPr>
          <w:rFonts w:ascii="Times New Roman" w:hAnsi="Times New Roman" w:cs="Times New Roman"/>
          <w:sz w:val="24"/>
          <w:szCs w:val="24"/>
        </w:rPr>
        <w:t xml:space="preserve">ent signed with the </w:t>
      </w:r>
      <w:r w:rsidR="000C006C" w:rsidRPr="00C9066B">
        <w:rPr>
          <w:rFonts w:ascii="Times New Roman" w:hAnsi="Times New Roman" w:cs="Times New Roman"/>
          <w:sz w:val="24"/>
          <w:szCs w:val="24"/>
        </w:rPr>
        <w:lastRenderedPageBreak/>
        <w:t xml:space="preserve">respondent.  </w:t>
      </w:r>
      <w:r w:rsidR="007876BD" w:rsidRPr="00C9066B">
        <w:rPr>
          <w:rFonts w:ascii="Times New Roman" w:hAnsi="Times New Roman" w:cs="Times New Roman"/>
          <w:sz w:val="24"/>
          <w:szCs w:val="24"/>
        </w:rPr>
        <w:t xml:space="preserve">This is where the court </w:t>
      </w:r>
      <w:r w:rsidR="007876BD" w:rsidRPr="00C9066B">
        <w:rPr>
          <w:rFonts w:ascii="Times New Roman" w:hAnsi="Times New Roman" w:cs="Times New Roman"/>
          <w:i/>
          <w:iCs/>
          <w:sz w:val="24"/>
          <w:szCs w:val="24"/>
        </w:rPr>
        <w:t>a quo</w:t>
      </w:r>
      <w:r w:rsidR="007876BD" w:rsidRPr="00C9066B">
        <w:rPr>
          <w:rFonts w:ascii="Times New Roman" w:hAnsi="Times New Roman" w:cs="Times New Roman"/>
          <w:sz w:val="24"/>
          <w:szCs w:val="24"/>
        </w:rPr>
        <w:t xml:space="preserve"> erred. </w:t>
      </w:r>
      <w:r w:rsidR="000C006C" w:rsidRPr="00C9066B">
        <w:rPr>
          <w:rFonts w:ascii="Times New Roman" w:hAnsi="Times New Roman" w:cs="Times New Roman"/>
          <w:sz w:val="24"/>
          <w:szCs w:val="24"/>
        </w:rPr>
        <w:t xml:space="preserve"> </w:t>
      </w:r>
      <w:r w:rsidR="004C6779" w:rsidRPr="00C9066B">
        <w:rPr>
          <w:rFonts w:ascii="Times New Roman" w:hAnsi="Times New Roman" w:cs="Times New Roman"/>
          <w:sz w:val="24"/>
          <w:szCs w:val="24"/>
        </w:rPr>
        <w:t>It must be noted that t</w:t>
      </w:r>
      <w:r w:rsidR="007876BD" w:rsidRPr="00C9066B">
        <w:rPr>
          <w:rFonts w:ascii="Times New Roman" w:hAnsi="Times New Roman" w:cs="Times New Roman"/>
          <w:sz w:val="24"/>
          <w:szCs w:val="24"/>
        </w:rPr>
        <w:t xml:space="preserve">he effect of the Workers Council Agreement and Resolution </w:t>
      </w:r>
      <w:r w:rsidR="00B6656B" w:rsidRPr="00C9066B">
        <w:rPr>
          <w:rFonts w:ascii="Times New Roman" w:hAnsi="Times New Roman" w:cs="Times New Roman"/>
          <w:sz w:val="24"/>
          <w:szCs w:val="24"/>
        </w:rPr>
        <w:t xml:space="preserve">was to create </w:t>
      </w:r>
      <w:r w:rsidR="007876BD" w:rsidRPr="00C9066B">
        <w:rPr>
          <w:rFonts w:ascii="Times New Roman" w:hAnsi="Times New Roman" w:cs="Times New Roman"/>
          <w:sz w:val="24"/>
          <w:szCs w:val="24"/>
        </w:rPr>
        <w:t xml:space="preserve">new obligations on the respondent </w:t>
      </w:r>
      <w:r w:rsidR="00366B10">
        <w:rPr>
          <w:rFonts w:ascii="Times New Roman" w:hAnsi="Times New Roman" w:cs="Times New Roman"/>
          <w:sz w:val="24"/>
          <w:szCs w:val="24"/>
        </w:rPr>
        <w:t>with</w:t>
      </w:r>
      <w:r w:rsidR="007876BD" w:rsidRPr="00C9066B">
        <w:rPr>
          <w:rFonts w:ascii="Times New Roman" w:hAnsi="Times New Roman" w:cs="Times New Roman"/>
          <w:sz w:val="24"/>
          <w:szCs w:val="24"/>
        </w:rPr>
        <w:t xml:space="preserve"> respect to each employee regardless of the original agreement upon assumption of office. </w:t>
      </w:r>
      <w:r w:rsidR="000C006C" w:rsidRPr="00C9066B">
        <w:rPr>
          <w:rFonts w:ascii="Times New Roman" w:hAnsi="Times New Roman" w:cs="Times New Roman"/>
          <w:sz w:val="24"/>
          <w:szCs w:val="24"/>
        </w:rPr>
        <w:t xml:space="preserve"> </w:t>
      </w:r>
      <w:r w:rsidR="007876BD" w:rsidRPr="00C9066B">
        <w:rPr>
          <w:rFonts w:ascii="Times New Roman" w:hAnsi="Times New Roman" w:cs="Times New Roman"/>
          <w:sz w:val="24"/>
          <w:szCs w:val="24"/>
        </w:rPr>
        <w:t xml:space="preserve">As may be gleaned from the wording of the Works Council Agreement and Minutes, the agreed position was that the multi-currency regime had affected all employees and therefore the intention was to regulate the problem across the board. </w:t>
      </w:r>
    </w:p>
    <w:p w14:paraId="30A4D217" w14:textId="77777777" w:rsidR="000C006C" w:rsidRPr="00F7754D" w:rsidRDefault="000C006C" w:rsidP="00E80EEF">
      <w:pPr>
        <w:pStyle w:val="ListParagraph"/>
        <w:spacing w:line="240" w:lineRule="auto"/>
        <w:jc w:val="both"/>
        <w:rPr>
          <w:rFonts w:ascii="Times New Roman" w:hAnsi="Times New Roman" w:cs="Times New Roman"/>
          <w:sz w:val="24"/>
          <w:szCs w:val="24"/>
        </w:rPr>
      </w:pPr>
    </w:p>
    <w:p w14:paraId="61C819C3" w14:textId="45656BEB" w:rsidR="003209DA" w:rsidRPr="00C9066B" w:rsidRDefault="00C9066B" w:rsidP="00C9066B">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r>
      <w:r w:rsidR="00D05BEF" w:rsidRPr="00C9066B">
        <w:rPr>
          <w:rFonts w:ascii="Times New Roman" w:hAnsi="Times New Roman" w:cs="Times New Roman"/>
          <w:sz w:val="24"/>
          <w:szCs w:val="24"/>
        </w:rPr>
        <w:t xml:space="preserve">This </w:t>
      </w:r>
      <w:r w:rsidR="007876BD" w:rsidRPr="00C9066B">
        <w:rPr>
          <w:rFonts w:ascii="Times New Roman" w:hAnsi="Times New Roman" w:cs="Times New Roman"/>
          <w:sz w:val="24"/>
          <w:szCs w:val="24"/>
        </w:rPr>
        <w:t>position</w:t>
      </w:r>
      <w:r w:rsidR="00D05BEF" w:rsidRPr="00C9066B">
        <w:rPr>
          <w:rFonts w:ascii="Times New Roman" w:hAnsi="Times New Roman" w:cs="Times New Roman"/>
          <w:sz w:val="24"/>
          <w:szCs w:val="24"/>
        </w:rPr>
        <w:t xml:space="preserve"> finds confirmation if one has </w:t>
      </w:r>
      <w:r w:rsidR="00366B10">
        <w:rPr>
          <w:rFonts w:ascii="Times New Roman" w:hAnsi="Times New Roman" w:cs="Times New Roman"/>
          <w:sz w:val="24"/>
          <w:szCs w:val="24"/>
        </w:rPr>
        <w:t>resorted</w:t>
      </w:r>
      <w:r w:rsidR="00D05BEF" w:rsidRPr="00C9066B">
        <w:rPr>
          <w:rFonts w:ascii="Times New Roman" w:hAnsi="Times New Roman" w:cs="Times New Roman"/>
          <w:sz w:val="24"/>
          <w:szCs w:val="24"/>
        </w:rPr>
        <w:t xml:space="preserve"> to the definition of employee found in the Labour A</w:t>
      </w:r>
      <w:r w:rsidR="000C006C" w:rsidRPr="00C9066B">
        <w:rPr>
          <w:rFonts w:ascii="Times New Roman" w:hAnsi="Times New Roman" w:cs="Times New Roman"/>
          <w:sz w:val="24"/>
          <w:szCs w:val="24"/>
        </w:rPr>
        <w:t>ct</w:t>
      </w:r>
      <w:r w:rsidR="003209DA" w:rsidRPr="00C9066B">
        <w:rPr>
          <w:rFonts w:ascii="Times New Roman" w:hAnsi="Times New Roman" w:cs="Times New Roman"/>
          <w:sz w:val="24"/>
          <w:szCs w:val="24"/>
        </w:rPr>
        <w:t xml:space="preserve"> [</w:t>
      </w:r>
      <w:r w:rsidR="003209DA" w:rsidRPr="00C9066B">
        <w:rPr>
          <w:rFonts w:ascii="Times New Roman" w:hAnsi="Times New Roman" w:cs="Times New Roman"/>
          <w:i/>
          <w:sz w:val="24"/>
          <w:szCs w:val="24"/>
        </w:rPr>
        <w:t>Chapter 28:01</w:t>
      </w:r>
      <w:r w:rsidR="003209DA" w:rsidRPr="00C9066B">
        <w:rPr>
          <w:rFonts w:ascii="Times New Roman" w:hAnsi="Times New Roman" w:cs="Times New Roman"/>
          <w:sz w:val="24"/>
          <w:szCs w:val="24"/>
        </w:rPr>
        <w:t>] (‘the La</w:t>
      </w:r>
      <w:r w:rsidR="00F35D8C" w:rsidRPr="00C9066B">
        <w:rPr>
          <w:rFonts w:ascii="Times New Roman" w:hAnsi="Times New Roman" w:cs="Times New Roman"/>
          <w:sz w:val="24"/>
          <w:szCs w:val="24"/>
        </w:rPr>
        <w:t>bour Act’)</w:t>
      </w:r>
      <w:r w:rsidR="00D05BEF" w:rsidRPr="00C9066B">
        <w:rPr>
          <w:rFonts w:ascii="Times New Roman" w:hAnsi="Times New Roman" w:cs="Times New Roman"/>
          <w:sz w:val="24"/>
          <w:szCs w:val="24"/>
        </w:rPr>
        <w:t xml:space="preserve">. </w:t>
      </w:r>
      <w:r w:rsidR="000C006C" w:rsidRPr="00C9066B">
        <w:rPr>
          <w:rFonts w:ascii="Times New Roman" w:hAnsi="Times New Roman" w:cs="Times New Roman"/>
          <w:sz w:val="24"/>
          <w:szCs w:val="24"/>
        </w:rPr>
        <w:t xml:space="preserve"> </w:t>
      </w:r>
      <w:r w:rsidR="00D05BEF" w:rsidRPr="00C9066B">
        <w:rPr>
          <w:rFonts w:ascii="Times New Roman" w:hAnsi="Times New Roman" w:cs="Times New Roman"/>
          <w:sz w:val="24"/>
          <w:szCs w:val="24"/>
        </w:rPr>
        <w:t>Section 2</w:t>
      </w:r>
      <w:r w:rsidR="00F35D8C" w:rsidRPr="00C9066B">
        <w:rPr>
          <w:rFonts w:ascii="Times New Roman" w:hAnsi="Times New Roman" w:cs="Times New Roman"/>
          <w:sz w:val="24"/>
          <w:szCs w:val="24"/>
        </w:rPr>
        <w:t xml:space="preserve"> defines an employee </w:t>
      </w:r>
      <w:r w:rsidR="003209DA" w:rsidRPr="00C9066B">
        <w:rPr>
          <w:rFonts w:ascii="Times New Roman" w:hAnsi="Times New Roman" w:cs="Times New Roman"/>
          <w:sz w:val="24"/>
          <w:szCs w:val="24"/>
        </w:rPr>
        <w:t>as:</w:t>
      </w:r>
    </w:p>
    <w:p w14:paraId="54914773" w14:textId="7597C67A" w:rsidR="003209DA" w:rsidRPr="000C006C" w:rsidRDefault="003209DA" w:rsidP="00C9066B">
      <w:pPr>
        <w:spacing w:after="0" w:line="240" w:lineRule="auto"/>
        <w:ind w:left="1134"/>
        <w:jc w:val="both"/>
        <w:rPr>
          <w:rFonts w:ascii="Times New Roman" w:hAnsi="Times New Roman" w:cs="Times New Roman"/>
          <w:sz w:val="24"/>
          <w:szCs w:val="24"/>
        </w:rPr>
      </w:pPr>
      <w:r w:rsidRPr="000C006C">
        <w:rPr>
          <w:rFonts w:ascii="Times New Roman" w:hAnsi="Times New Roman" w:cs="Times New Roman"/>
          <w:sz w:val="24"/>
          <w:szCs w:val="24"/>
        </w:rPr>
        <w:t>“</w:t>
      </w:r>
      <w:r w:rsidR="000C006C" w:rsidRPr="000C006C">
        <w:rPr>
          <w:rFonts w:ascii="Times New Roman" w:hAnsi="Times New Roman" w:cs="Times New Roman"/>
          <w:sz w:val="24"/>
          <w:szCs w:val="24"/>
        </w:rPr>
        <w:t>Any</w:t>
      </w:r>
      <w:r w:rsidRPr="000C006C">
        <w:rPr>
          <w:rFonts w:ascii="Times New Roman" w:hAnsi="Times New Roman" w:cs="Times New Roman"/>
          <w:sz w:val="24"/>
          <w:szCs w:val="24"/>
        </w:rPr>
        <w:t xml:space="preserve"> person who performs work or services for another person for remuneration or reward on such terms and conditions as agreed upon by the parties or as provided for in this Act, and includes a person performing work or services for another person— </w:t>
      </w:r>
    </w:p>
    <w:p w14:paraId="646ED90C" w14:textId="28C8CF84" w:rsidR="003209DA" w:rsidRPr="000C006C" w:rsidRDefault="003209DA" w:rsidP="00C9066B">
      <w:pPr>
        <w:spacing w:line="240" w:lineRule="auto"/>
        <w:ind w:left="2070" w:hanging="369"/>
        <w:jc w:val="both"/>
        <w:rPr>
          <w:rFonts w:ascii="Times New Roman" w:hAnsi="Times New Roman" w:cs="Times New Roman"/>
          <w:sz w:val="24"/>
          <w:szCs w:val="24"/>
        </w:rPr>
      </w:pPr>
      <w:r w:rsidRPr="000C006C">
        <w:rPr>
          <w:rFonts w:ascii="Times New Roman" w:hAnsi="Times New Roman" w:cs="Times New Roman"/>
          <w:sz w:val="24"/>
          <w:szCs w:val="24"/>
        </w:rPr>
        <w:t xml:space="preserve">(a) </w:t>
      </w:r>
      <w:r w:rsidR="00C9066B">
        <w:rPr>
          <w:rFonts w:ascii="Times New Roman" w:hAnsi="Times New Roman" w:cs="Times New Roman"/>
          <w:sz w:val="24"/>
          <w:szCs w:val="24"/>
        </w:rPr>
        <w:tab/>
      </w:r>
      <w:r w:rsidRPr="000C006C">
        <w:rPr>
          <w:rFonts w:ascii="Times New Roman" w:hAnsi="Times New Roman" w:cs="Times New Roman"/>
          <w:sz w:val="24"/>
          <w:szCs w:val="24"/>
        </w:rPr>
        <w:t xml:space="preserve">in circumstances where, even if the person performing the work or services supplies his own tools or works under flexible conditions of service, the hirer provides the substantial investment in or assumes the substantial risk of the undertaking; or </w:t>
      </w:r>
    </w:p>
    <w:p w14:paraId="0B898C23" w14:textId="45CF429A" w:rsidR="003209DA" w:rsidRPr="000C006C" w:rsidRDefault="003209DA" w:rsidP="00C9066B">
      <w:pPr>
        <w:spacing w:line="240" w:lineRule="auto"/>
        <w:ind w:left="2160" w:hanging="459"/>
        <w:jc w:val="both"/>
        <w:rPr>
          <w:rFonts w:ascii="Times New Roman" w:hAnsi="Times New Roman" w:cs="Times New Roman"/>
          <w:sz w:val="24"/>
          <w:szCs w:val="24"/>
        </w:rPr>
      </w:pPr>
      <w:r w:rsidRPr="000C006C">
        <w:rPr>
          <w:rFonts w:ascii="Times New Roman" w:hAnsi="Times New Roman" w:cs="Times New Roman"/>
          <w:sz w:val="24"/>
          <w:szCs w:val="24"/>
        </w:rPr>
        <w:t xml:space="preserve">(b) </w:t>
      </w:r>
      <w:r w:rsidR="00C9066B">
        <w:rPr>
          <w:rFonts w:ascii="Times New Roman" w:hAnsi="Times New Roman" w:cs="Times New Roman"/>
          <w:sz w:val="24"/>
          <w:szCs w:val="24"/>
        </w:rPr>
        <w:tab/>
      </w:r>
      <w:r w:rsidRPr="000C006C">
        <w:rPr>
          <w:rFonts w:ascii="Times New Roman" w:hAnsi="Times New Roman" w:cs="Times New Roman"/>
          <w:sz w:val="24"/>
          <w:szCs w:val="24"/>
        </w:rPr>
        <w:t>in any other circumstances that more closely resemble the relationship between an employee and employer than that between an independent contractor and hirer of services”</w:t>
      </w:r>
    </w:p>
    <w:p w14:paraId="1C8A641D" w14:textId="77777777" w:rsidR="000C006C" w:rsidRDefault="000C006C" w:rsidP="000C006C">
      <w:pPr>
        <w:spacing w:line="240" w:lineRule="auto"/>
        <w:ind w:left="1080"/>
        <w:jc w:val="both"/>
        <w:rPr>
          <w:rFonts w:ascii="Times New Roman" w:hAnsi="Times New Roman" w:cs="Times New Roman"/>
        </w:rPr>
      </w:pPr>
    </w:p>
    <w:p w14:paraId="042F7020" w14:textId="77777777" w:rsidR="000C006C" w:rsidRPr="00F35D8C" w:rsidRDefault="000C006C" w:rsidP="00E80EEF">
      <w:pPr>
        <w:spacing w:after="0" w:line="240" w:lineRule="auto"/>
        <w:ind w:left="1080"/>
        <w:jc w:val="both"/>
        <w:rPr>
          <w:rFonts w:ascii="Times New Roman" w:hAnsi="Times New Roman" w:cs="Times New Roman"/>
          <w:sz w:val="24"/>
          <w:szCs w:val="24"/>
        </w:rPr>
      </w:pPr>
    </w:p>
    <w:p w14:paraId="166A6281" w14:textId="77777777" w:rsidR="00C70297" w:rsidRDefault="000863DE" w:rsidP="00E902DE">
      <w:pPr>
        <w:spacing w:line="480" w:lineRule="auto"/>
        <w:ind w:left="540"/>
        <w:jc w:val="both"/>
        <w:rPr>
          <w:rFonts w:ascii="Times New Roman" w:hAnsi="Times New Roman" w:cs="Times New Roman"/>
          <w:sz w:val="24"/>
          <w:szCs w:val="24"/>
        </w:rPr>
      </w:pPr>
      <w:r w:rsidRPr="00F35D8C">
        <w:rPr>
          <w:rFonts w:ascii="Times New Roman" w:hAnsi="Times New Roman" w:cs="Times New Roman"/>
          <w:sz w:val="24"/>
          <w:szCs w:val="24"/>
        </w:rPr>
        <w:t xml:space="preserve"> The Act is all encompassing and acknowledges that there</w:t>
      </w:r>
      <w:r w:rsidR="008B5421">
        <w:rPr>
          <w:rFonts w:ascii="Times New Roman" w:hAnsi="Times New Roman" w:cs="Times New Roman"/>
          <w:sz w:val="24"/>
          <w:szCs w:val="24"/>
        </w:rPr>
        <w:t xml:space="preserve"> are</w:t>
      </w:r>
      <w:r w:rsidRPr="00F35D8C">
        <w:rPr>
          <w:rFonts w:ascii="Times New Roman" w:hAnsi="Times New Roman" w:cs="Times New Roman"/>
          <w:sz w:val="24"/>
          <w:szCs w:val="24"/>
        </w:rPr>
        <w:t xml:space="preserve"> different types of employment relationships which are formed on </w:t>
      </w:r>
      <w:r w:rsidR="007E367B">
        <w:rPr>
          <w:rFonts w:ascii="Times New Roman" w:hAnsi="Times New Roman" w:cs="Times New Roman"/>
          <w:sz w:val="24"/>
          <w:szCs w:val="24"/>
        </w:rPr>
        <w:t>different terms and conditions.</w:t>
      </w:r>
    </w:p>
    <w:p w14:paraId="73813A23" w14:textId="63575A94" w:rsidR="00F7754D" w:rsidRDefault="00F7754D" w:rsidP="007D284F">
      <w:pPr>
        <w:spacing w:after="0" w:line="240" w:lineRule="auto"/>
        <w:ind w:left="720"/>
        <w:jc w:val="both"/>
        <w:rPr>
          <w:rFonts w:ascii="Times New Roman" w:hAnsi="Times New Roman" w:cs="Times New Roman"/>
          <w:sz w:val="24"/>
          <w:szCs w:val="24"/>
        </w:rPr>
      </w:pPr>
    </w:p>
    <w:p w14:paraId="333225CF" w14:textId="02823CA3" w:rsidR="00A97666" w:rsidRPr="00C9066B" w:rsidRDefault="00C9066B" w:rsidP="00C9066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r>
      <w:r w:rsidR="002034D3" w:rsidRPr="00C9066B">
        <w:rPr>
          <w:rFonts w:ascii="Times New Roman" w:hAnsi="Times New Roman" w:cs="Times New Roman"/>
          <w:sz w:val="24"/>
          <w:szCs w:val="24"/>
        </w:rPr>
        <w:t xml:space="preserve">This Court was </w:t>
      </w:r>
      <w:r w:rsidR="00C30EAC" w:rsidRPr="00C9066B">
        <w:rPr>
          <w:rFonts w:ascii="Times New Roman" w:hAnsi="Times New Roman" w:cs="Times New Roman"/>
          <w:sz w:val="24"/>
          <w:szCs w:val="24"/>
        </w:rPr>
        <w:t>not persuaded by</w:t>
      </w:r>
      <w:r w:rsidR="00871CF4" w:rsidRPr="00C9066B">
        <w:rPr>
          <w:rFonts w:ascii="Times New Roman" w:hAnsi="Times New Roman" w:cs="Times New Roman"/>
          <w:sz w:val="24"/>
          <w:szCs w:val="24"/>
        </w:rPr>
        <w:t xml:space="preserve"> the issue raised by counsel for the respondent that the appellants</w:t>
      </w:r>
      <w:r w:rsidR="00B6656B" w:rsidRPr="00C9066B">
        <w:rPr>
          <w:rFonts w:ascii="Times New Roman" w:hAnsi="Times New Roman" w:cs="Times New Roman"/>
          <w:sz w:val="24"/>
          <w:szCs w:val="24"/>
        </w:rPr>
        <w:t>’</w:t>
      </w:r>
      <w:r w:rsidR="00871CF4" w:rsidRPr="00C9066B">
        <w:rPr>
          <w:rFonts w:ascii="Times New Roman" w:hAnsi="Times New Roman" w:cs="Times New Roman"/>
          <w:sz w:val="24"/>
          <w:szCs w:val="24"/>
        </w:rPr>
        <w:t xml:space="preserve"> do not have a grading structure and that </w:t>
      </w:r>
      <w:r w:rsidR="00C30EAC" w:rsidRPr="00C9066B">
        <w:rPr>
          <w:rFonts w:ascii="Times New Roman" w:hAnsi="Times New Roman" w:cs="Times New Roman"/>
          <w:sz w:val="24"/>
          <w:szCs w:val="24"/>
        </w:rPr>
        <w:t>therefore the</w:t>
      </w:r>
      <w:r w:rsidR="002034D3" w:rsidRPr="00C9066B">
        <w:rPr>
          <w:rFonts w:ascii="Times New Roman" w:hAnsi="Times New Roman" w:cs="Times New Roman"/>
          <w:sz w:val="24"/>
          <w:szCs w:val="24"/>
        </w:rPr>
        <w:t xml:space="preserve"> Works </w:t>
      </w:r>
      <w:r w:rsidR="007D284F" w:rsidRPr="00C9066B">
        <w:rPr>
          <w:rFonts w:ascii="Times New Roman" w:hAnsi="Times New Roman" w:cs="Times New Roman"/>
          <w:sz w:val="24"/>
          <w:szCs w:val="24"/>
        </w:rPr>
        <w:t>Council Agreement</w:t>
      </w:r>
      <w:r w:rsidR="00871CF4" w:rsidRPr="00C9066B">
        <w:rPr>
          <w:rFonts w:ascii="Times New Roman" w:hAnsi="Times New Roman" w:cs="Times New Roman"/>
          <w:sz w:val="24"/>
          <w:szCs w:val="24"/>
        </w:rPr>
        <w:t xml:space="preserve"> </w:t>
      </w:r>
      <w:r w:rsidR="00C30EAC" w:rsidRPr="00C9066B">
        <w:rPr>
          <w:rFonts w:ascii="Times New Roman" w:hAnsi="Times New Roman" w:cs="Times New Roman"/>
          <w:sz w:val="24"/>
          <w:szCs w:val="24"/>
        </w:rPr>
        <w:t>could not apply to them</w:t>
      </w:r>
      <w:r w:rsidR="00871CF4" w:rsidRPr="00C9066B">
        <w:rPr>
          <w:rFonts w:ascii="Times New Roman" w:hAnsi="Times New Roman" w:cs="Times New Roman"/>
          <w:sz w:val="24"/>
          <w:szCs w:val="24"/>
        </w:rPr>
        <w:t xml:space="preserve">. </w:t>
      </w:r>
      <w:r w:rsidR="003A3695" w:rsidRPr="00C9066B">
        <w:rPr>
          <w:rFonts w:ascii="Times New Roman" w:hAnsi="Times New Roman" w:cs="Times New Roman"/>
          <w:sz w:val="24"/>
          <w:szCs w:val="24"/>
        </w:rPr>
        <w:t xml:space="preserve"> In our view</w:t>
      </w:r>
      <w:r w:rsidR="00B6656B" w:rsidRPr="00C9066B">
        <w:rPr>
          <w:rFonts w:ascii="Times New Roman" w:hAnsi="Times New Roman" w:cs="Times New Roman"/>
          <w:sz w:val="24"/>
          <w:szCs w:val="24"/>
        </w:rPr>
        <w:t>,</w:t>
      </w:r>
      <w:r w:rsidR="003A3695" w:rsidRPr="00C9066B">
        <w:rPr>
          <w:rFonts w:ascii="Times New Roman" w:hAnsi="Times New Roman" w:cs="Times New Roman"/>
          <w:sz w:val="24"/>
          <w:szCs w:val="24"/>
        </w:rPr>
        <w:t xml:space="preserve"> s</w:t>
      </w:r>
      <w:r w:rsidR="00871CF4" w:rsidRPr="00C9066B">
        <w:rPr>
          <w:rFonts w:ascii="Times New Roman" w:hAnsi="Times New Roman" w:cs="Times New Roman"/>
          <w:sz w:val="24"/>
          <w:szCs w:val="24"/>
        </w:rPr>
        <w:t>uch</w:t>
      </w:r>
      <w:r w:rsidR="00C30EAC" w:rsidRPr="00C9066B">
        <w:rPr>
          <w:rFonts w:ascii="Times New Roman" w:hAnsi="Times New Roman" w:cs="Times New Roman"/>
          <w:sz w:val="24"/>
          <w:szCs w:val="24"/>
        </w:rPr>
        <w:t xml:space="preserve"> an</w:t>
      </w:r>
      <w:r w:rsidR="00871CF4" w:rsidRPr="00C9066B">
        <w:rPr>
          <w:rFonts w:ascii="Times New Roman" w:hAnsi="Times New Roman" w:cs="Times New Roman"/>
          <w:sz w:val="24"/>
          <w:szCs w:val="24"/>
        </w:rPr>
        <w:t xml:space="preserve"> argument </w:t>
      </w:r>
      <w:r w:rsidR="00534C05" w:rsidRPr="00C9066B">
        <w:rPr>
          <w:rFonts w:ascii="Times New Roman" w:hAnsi="Times New Roman" w:cs="Times New Roman"/>
          <w:sz w:val="24"/>
          <w:szCs w:val="24"/>
        </w:rPr>
        <w:t xml:space="preserve">does not find merit with the court. The Works Council Agreement was two pronged. The first part was to </w:t>
      </w:r>
      <w:r w:rsidR="00534C05" w:rsidRPr="00C9066B">
        <w:rPr>
          <w:rFonts w:ascii="Times New Roman" w:hAnsi="Times New Roman" w:cs="Times New Roman"/>
          <w:sz w:val="24"/>
          <w:szCs w:val="24"/>
        </w:rPr>
        <w:lastRenderedPageBreak/>
        <w:t>award an increment of</w:t>
      </w:r>
      <w:r w:rsidR="002034D3" w:rsidRPr="00C9066B">
        <w:rPr>
          <w:rFonts w:ascii="Times New Roman" w:hAnsi="Times New Roman" w:cs="Times New Roman"/>
          <w:sz w:val="24"/>
          <w:szCs w:val="24"/>
        </w:rPr>
        <w:t xml:space="preserve"> US$500 across the board. </w:t>
      </w:r>
      <w:r w:rsidR="007D284F" w:rsidRPr="00C9066B">
        <w:rPr>
          <w:rFonts w:ascii="Times New Roman" w:hAnsi="Times New Roman" w:cs="Times New Roman"/>
          <w:sz w:val="24"/>
          <w:szCs w:val="24"/>
        </w:rPr>
        <w:t xml:space="preserve"> </w:t>
      </w:r>
      <w:r w:rsidR="008427C0" w:rsidRPr="00C9066B">
        <w:rPr>
          <w:rFonts w:ascii="Times New Roman" w:hAnsi="Times New Roman" w:cs="Times New Roman"/>
          <w:sz w:val="24"/>
          <w:szCs w:val="24"/>
        </w:rPr>
        <w:t xml:space="preserve">This aspect included salary arrears from 1 March to 31 December 2009. This cannot be said to involve a grading system as it was awarded across the board. </w:t>
      </w:r>
      <w:r w:rsidR="002034D3" w:rsidRPr="00C9066B">
        <w:rPr>
          <w:rFonts w:ascii="Times New Roman" w:hAnsi="Times New Roman" w:cs="Times New Roman"/>
          <w:sz w:val="24"/>
          <w:szCs w:val="24"/>
        </w:rPr>
        <w:t>The grading system</w:t>
      </w:r>
      <w:r w:rsidR="00F65A66" w:rsidRPr="00C9066B">
        <w:rPr>
          <w:rFonts w:ascii="Times New Roman" w:hAnsi="Times New Roman" w:cs="Times New Roman"/>
          <w:sz w:val="24"/>
          <w:szCs w:val="24"/>
        </w:rPr>
        <w:t xml:space="preserve"> was</w:t>
      </w:r>
      <w:r w:rsidR="002034D3" w:rsidRPr="00C9066B">
        <w:rPr>
          <w:rFonts w:ascii="Times New Roman" w:hAnsi="Times New Roman" w:cs="Times New Roman"/>
          <w:sz w:val="24"/>
          <w:szCs w:val="24"/>
        </w:rPr>
        <w:t xml:space="preserve"> </w:t>
      </w:r>
      <w:r w:rsidR="008427C0" w:rsidRPr="00C9066B">
        <w:rPr>
          <w:rFonts w:ascii="Times New Roman" w:hAnsi="Times New Roman" w:cs="Times New Roman"/>
          <w:sz w:val="24"/>
          <w:szCs w:val="24"/>
        </w:rPr>
        <w:t xml:space="preserve">only </w:t>
      </w:r>
      <w:r w:rsidR="002034D3" w:rsidRPr="00C9066B">
        <w:rPr>
          <w:rFonts w:ascii="Times New Roman" w:hAnsi="Times New Roman" w:cs="Times New Roman"/>
          <w:sz w:val="24"/>
          <w:szCs w:val="24"/>
        </w:rPr>
        <w:t>introduced from 1</w:t>
      </w:r>
      <w:r w:rsidR="007D284F" w:rsidRPr="00C9066B">
        <w:rPr>
          <w:rFonts w:ascii="Times New Roman" w:hAnsi="Times New Roman" w:cs="Times New Roman"/>
          <w:sz w:val="24"/>
          <w:szCs w:val="24"/>
        </w:rPr>
        <w:t xml:space="preserve"> </w:t>
      </w:r>
      <w:r w:rsidR="002034D3" w:rsidRPr="00C9066B">
        <w:rPr>
          <w:rFonts w:ascii="Times New Roman" w:hAnsi="Times New Roman" w:cs="Times New Roman"/>
          <w:sz w:val="24"/>
          <w:szCs w:val="24"/>
        </w:rPr>
        <w:t>January 2010</w:t>
      </w:r>
      <w:r w:rsidR="00F65A66" w:rsidRPr="00C9066B">
        <w:rPr>
          <w:rFonts w:ascii="Times New Roman" w:hAnsi="Times New Roman" w:cs="Times New Roman"/>
          <w:sz w:val="24"/>
          <w:szCs w:val="24"/>
        </w:rPr>
        <w:t xml:space="preserve"> and provides</w:t>
      </w:r>
      <w:r w:rsidR="002034D3" w:rsidRPr="00C9066B">
        <w:rPr>
          <w:rFonts w:ascii="Times New Roman" w:hAnsi="Times New Roman" w:cs="Times New Roman"/>
          <w:sz w:val="24"/>
          <w:szCs w:val="24"/>
        </w:rPr>
        <w:t xml:space="preserve"> for a salary of US$</w:t>
      </w:r>
      <w:r w:rsidR="007D284F" w:rsidRPr="00C9066B">
        <w:rPr>
          <w:rFonts w:ascii="Times New Roman" w:hAnsi="Times New Roman" w:cs="Times New Roman"/>
          <w:sz w:val="24"/>
          <w:szCs w:val="24"/>
        </w:rPr>
        <w:t xml:space="preserve">500 for the lowest paid worker.  </w:t>
      </w:r>
      <w:r w:rsidR="00F65A66" w:rsidRPr="00C9066B">
        <w:rPr>
          <w:rFonts w:ascii="Times New Roman" w:hAnsi="Times New Roman" w:cs="Times New Roman"/>
          <w:sz w:val="24"/>
          <w:szCs w:val="24"/>
        </w:rPr>
        <w:t>It is apparent from the papers before me and following on the decision by Arbitrator Magumise (when he dismissed the appellants’ claim for retrenchment following their termination of their employment) that the thrust of the appellants claim is the basic salary of US$500 which was awarded to all employees across the board. The Works Council Agreement, which related to grading of employees and other benefits could not have applied to the appellants</w:t>
      </w:r>
      <w:r w:rsidR="008427C0" w:rsidRPr="00C9066B">
        <w:rPr>
          <w:rFonts w:ascii="Times New Roman" w:hAnsi="Times New Roman" w:cs="Times New Roman"/>
          <w:sz w:val="24"/>
          <w:szCs w:val="24"/>
        </w:rPr>
        <w:t>’</w:t>
      </w:r>
      <w:r w:rsidR="00F65A66" w:rsidRPr="00C9066B">
        <w:rPr>
          <w:rFonts w:ascii="Times New Roman" w:hAnsi="Times New Roman" w:cs="Times New Roman"/>
          <w:sz w:val="24"/>
          <w:szCs w:val="24"/>
        </w:rPr>
        <w:t>. In my view what was applicable to the appellants was the decision to award a salary of USD$500 to all employees regardless of whether they were permanent or contract workers</w:t>
      </w:r>
      <w:r w:rsidR="008427C0" w:rsidRPr="00C9066B">
        <w:rPr>
          <w:rFonts w:ascii="Times New Roman" w:hAnsi="Times New Roman" w:cs="Times New Roman"/>
          <w:sz w:val="24"/>
          <w:szCs w:val="24"/>
        </w:rPr>
        <w:t xml:space="preserve"> and whether they were graded or ungraded</w:t>
      </w:r>
      <w:r w:rsidR="00F65A66" w:rsidRPr="00C9066B">
        <w:rPr>
          <w:rFonts w:ascii="Times New Roman" w:hAnsi="Times New Roman" w:cs="Times New Roman"/>
          <w:sz w:val="24"/>
          <w:szCs w:val="24"/>
        </w:rPr>
        <w:t xml:space="preserve">. </w:t>
      </w:r>
    </w:p>
    <w:p w14:paraId="583B1D1D" w14:textId="77777777" w:rsidR="007D284F" w:rsidRDefault="007D284F" w:rsidP="00366B10">
      <w:pPr>
        <w:pStyle w:val="ListParagraph"/>
        <w:spacing w:line="240" w:lineRule="auto"/>
        <w:jc w:val="both"/>
        <w:rPr>
          <w:rFonts w:ascii="Times New Roman" w:hAnsi="Times New Roman" w:cs="Times New Roman"/>
          <w:sz w:val="24"/>
          <w:szCs w:val="24"/>
        </w:rPr>
      </w:pPr>
    </w:p>
    <w:p w14:paraId="25E14806" w14:textId="77777777" w:rsidR="00A97666" w:rsidRPr="007D284F" w:rsidRDefault="0040373F" w:rsidP="007D284F">
      <w:pPr>
        <w:spacing w:after="0" w:line="480" w:lineRule="auto"/>
        <w:jc w:val="both"/>
        <w:rPr>
          <w:rFonts w:ascii="Times New Roman" w:hAnsi="Times New Roman" w:cs="Times New Roman"/>
          <w:b/>
          <w:sz w:val="24"/>
          <w:szCs w:val="24"/>
          <w:u w:val="single"/>
        </w:rPr>
      </w:pPr>
      <w:r w:rsidRPr="007D284F">
        <w:rPr>
          <w:rFonts w:ascii="Times New Roman" w:hAnsi="Times New Roman" w:cs="Times New Roman"/>
          <w:b/>
          <w:sz w:val="24"/>
          <w:szCs w:val="24"/>
          <w:u w:val="single"/>
        </w:rPr>
        <w:t>DISPOSITION</w:t>
      </w:r>
    </w:p>
    <w:p w14:paraId="4E94CF24" w14:textId="7FB663BA" w:rsidR="000E5A7F" w:rsidRPr="00C9066B" w:rsidRDefault="00C9066B" w:rsidP="00C9066B">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r>
      <w:r w:rsidR="0040373F" w:rsidRPr="00C9066B">
        <w:rPr>
          <w:rFonts w:ascii="Times New Roman" w:hAnsi="Times New Roman" w:cs="Times New Roman"/>
          <w:sz w:val="24"/>
          <w:szCs w:val="24"/>
        </w:rPr>
        <w:t xml:space="preserve">The court </w:t>
      </w:r>
      <w:r w:rsidR="0040373F" w:rsidRPr="00C9066B">
        <w:rPr>
          <w:rFonts w:ascii="Times New Roman" w:hAnsi="Times New Roman" w:cs="Times New Roman"/>
          <w:i/>
          <w:sz w:val="24"/>
          <w:szCs w:val="24"/>
        </w:rPr>
        <w:t>a quo</w:t>
      </w:r>
      <w:r w:rsidR="0040373F" w:rsidRPr="00C9066B">
        <w:rPr>
          <w:rFonts w:ascii="Times New Roman" w:hAnsi="Times New Roman" w:cs="Times New Roman"/>
          <w:sz w:val="24"/>
          <w:szCs w:val="24"/>
        </w:rPr>
        <w:t xml:space="preserve"> </w:t>
      </w:r>
      <w:r w:rsidR="002034D3" w:rsidRPr="00C9066B">
        <w:rPr>
          <w:rFonts w:ascii="Times New Roman" w:hAnsi="Times New Roman" w:cs="Times New Roman"/>
          <w:sz w:val="24"/>
          <w:szCs w:val="24"/>
        </w:rPr>
        <w:t>correctly found that</w:t>
      </w:r>
      <w:r w:rsidR="00F77AE3" w:rsidRPr="00C9066B">
        <w:rPr>
          <w:rFonts w:ascii="Times New Roman" w:hAnsi="Times New Roman" w:cs="Times New Roman"/>
          <w:sz w:val="24"/>
          <w:szCs w:val="24"/>
        </w:rPr>
        <w:t xml:space="preserve"> the word </w:t>
      </w:r>
      <w:r w:rsidR="003A3695" w:rsidRPr="00C9066B">
        <w:rPr>
          <w:rFonts w:ascii="Times New Roman" w:hAnsi="Times New Roman" w:cs="Times New Roman"/>
          <w:sz w:val="24"/>
          <w:szCs w:val="24"/>
        </w:rPr>
        <w:t>‘</w:t>
      </w:r>
      <w:r w:rsidR="00F77AE3" w:rsidRPr="00C9066B">
        <w:rPr>
          <w:rFonts w:ascii="Times New Roman" w:hAnsi="Times New Roman" w:cs="Times New Roman"/>
          <w:sz w:val="24"/>
          <w:szCs w:val="24"/>
        </w:rPr>
        <w:t>all</w:t>
      </w:r>
      <w:r w:rsidR="003A3695" w:rsidRPr="00C9066B">
        <w:rPr>
          <w:rFonts w:ascii="Times New Roman" w:hAnsi="Times New Roman" w:cs="Times New Roman"/>
          <w:sz w:val="24"/>
          <w:szCs w:val="24"/>
        </w:rPr>
        <w:t>’</w:t>
      </w:r>
      <w:r w:rsidR="00F77AE3" w:rsidRPr="00C9066B">
        <w:rPr>
          <w:rFonts w:ascii="Times New Roman" w:hAnsi="Times New Roman" w:cs="Times New Roman"/>
          <w:sz w:val="24"/>
          <w:szCs w:val="24"/>
        </w:rPr>
        <w:t xml:space="preserve"> in the Works Council Agreement and Minutes was in respect to all employees of the respondent. </w:t>
      </w:r>
      <w:r w:rsidR="007D284F" w:rsidRPr="00C9066B">
        <w:rPr>
          <w:rFonts w:ascii="Times New Roman" w:hAnsi="Times New Roman" w:cs="Times New Roman"/>
          <w:sz w:val="24"/>
          <w:szCs w:val="24"/>
        </w:rPr>
        <w:t xml:space="preserve"> </w:t>
      </w:r>
      <w:r w:rsidR="00F77AE3" w:rsidRPr="00C9066B">
        <w:rPr>
          <w:rFonts w:ascii="Times New Roman" w:hAnsi="Times New Roman" w:cs="Times New Roman"/>
          <w:sz w:val="24"/>
          <w:szCs w:val="24"/>
        </w:rPr>
        <w:t>It then</w:t>
      </w:r>
      <w:r w:rsidR="002034D3" w:rsidRPr="00C9066B">
        <w:rPr>
          <w:rFonts w:ascii="Times New Roman" w:hAnsi="Times New Roman" w:cs="Times New Roman"/>
          <w:sz w:val="24"/>
          <w:szCs w:val="24"/>
        </w:rPr>
        <w:t xml:space="preserve"> </w:t>
      </w:r>
      <w:r w:rsidR="0040373F" w:rsidRPr="00C9066B">
        <w:rPr>
          <w:rFonts w:ascii="Times New Roman" w:hAnsi="Times New Roman" w:cs="Times New Roman"/>
          <w:sz w:val="24"/>
          <w:szCs w:val="24"/>
        </w:rPr>
        <w:t xml:space="preserve">fell into error by failing to appreciate that the reference to the word </w:t>
      </w:r>
      <w:r w:rsidR="00CE0781" w:rsidRPr="00C9066B">
        <w:rPr>
          <w:rFonts w:ascii="Times New Roman" w:hAnsi="Times New Roman" w:cs="Times New Roman"/>
          <w:sz w:val="24"/>
          <w:szCs w:val="24"/>
        </w:rPr>
        <w:t>‘</w:t>
      </w:r>
      <w:r w:rsidR="0040373F" w:rsidRPr="00C9066B">
        <w:rPr>
          <w:rFonts w:ascii="Times New Roman" w:hAnsi="Times New Roman" w:cs="Times New Roman"/>
          <w:sz w:val="24"/>
          <w:szCs w:val="24"/>
        </w:rPr>
        <w:t>all</w:t>
      </w:r>
      <w:r w:rsidR="00CE0781" w:rsidRPr="00C9066B">
        <w:rPr>
          <w:rFonts w:ascii="Times New Roman" w:hAnsi="Times New Roman" w:cs="Times New Roman"/>
          <w:sz w:val="24"/>
          <w:szCs w:val="24"/>
        </w:rPr>
        <w:t>’</w:t>
      </w:r>
      <w:r w:rsidR="0040373F" w:rsidRPr="00C9066B">
        <w:rPr>
          <w:rFonts w:ascii="Times New Roman" w:hAnsi="Times New Roman" w:cs="Times New Roman"/>
          <w:sz w:val="24"/>
          <w:szCs w:val="24"/>
        </w:rPr>
        <w:t xml:space="preserve"> employees in the Works Council Agreement encompassed the </w:t>
      </w:r>
      <w:r w:rsidR="00DE048F" w:rsidRPr="00C9066B">
        <w:rPr>
          <w:rFonts w:ascii="Times New Roman" w:hAnsi="Times New Roman" w:cs="Times New Roman"/>
          <w:sz w:val="24"/>
          <w:szCs w:val="24"/>
        </w:rPr>
        <w:t>appellants</w:t>
      </w:r>
      <w:r w:rsidR="0040373F" w:rsidRPr="00C9066B">
        <w:rPr>
          <w:rFonts w:ascii="Times New Roman" w:hAnsi="Times New Roman" w:cs="Times New Roman"/>
          <w:sz w:val="24"/>
          <w:szCs w:val="24"/>
        </w:rPr>
        <w:t xml:space="preserve"> as they were duly employed by the respondent at the time when the Agreement was </w:t>
      </w:r>
      <w:r w:rsidR="003A3695" w:rsidRPr="00C9066B">
        <w:rPr>
          <w:rFonts w:ascii="Times New Roman" w:hAnsi="Times New Roman" w:cs="Times New Roman"/>
          <w:sz w:val="24"/>
          <w:szCs w:val="24"/>
        </w:rPr>
        <w:t>consummated</w:t>
      </w:r>
      <w:r w:rsidR="0040373F" w:rsidRPr="00C9066B">
        <w:rPr>
          <w:rFonts w:ascii="Times New Roman" w:hAnsi="Times New Roman" w:cs="Times New Roman"/>
          <w:sz w:val="24"/>
          <w:szCs w:val="24"/>
        </w:rPr>
        <w:t xml:space="preserve"> and resolved.</w:t>
      </w:r>
      <w:r w:rsidR="00613A12" w:rsidRPr="00C9066B">
        <w:rPr>
          <w:rFonts w:ascii="Times New Roman" w:hAnsi="Times New Roman" w:cs="Times New Roman"/>
          <w:sz w:val="24"/>
          <w:szCs w:val="24"/>
        </w:rPr>
        <w:t xml:space="preserve"> </w:t>
      </w:r>
      <w:r w:rsidR="007D284F" w:rsidRPr="00C9066B">
        <w:rPr>
          <w:rFonts w:ascii="Times New Roman" w:hAnsi="Times New Roman" w:cs="Times New Roman"/>
          <w:sz w:val="24"/>
          <w:szCs w:val="24"/>
        </w:rPr>
        <w:t xml:space="preserve"> </w:t>
      </w:r>
      <w:r w:rsidR="0040373F" w:rsidRPr="00C9066B">
        <w:rPr>
          <w:rFonts w:ascii="Times New Roman" w:hAnsi="Times New Roman" w:cs="Times New Roman"/>
          <w:sz w:val="24"/>
          <w:szCs w:val="24"/>
        </w:rPr>
        <w:t>In the circumstances</w:t>
      </w:r>
      <w:r w:rsidR="00DE048F" w:rsidRPr="00C9066B">
        <w:rPr>
          <w:rFonts w:ascii="Times New Roman" w:hAnsi="Times New Roman" w:cs="Times New Roman"/>
          <w:sz w:val="24"/>
          <w:szCs w:val="24"/>
        </w:rPr>
        <w:t>,</w:t>
      </w:r>
      <w:r w:rsidR="0040373F" w:rsidRPr="00C9066B">
        <w:rPr>
          <w:rFonts w:ascii="Times New Roman" w:hAnsi="Times New Roman" w:cs="Times New Roman"/>
          <w:sz w:val="24"/>
          <w:szCs w:val="24"/>
        </w:rPr>
        <w:t xml:space="preserve"> the appeal must succeed. </w:t>
      </w:r>
      <w:r w:rsidR="007D284F" w:rsidRPr="00C9066B">
        <w:rPr>
          <w:rFonts w:ascii="Times New Roman" w:hAnsi="Times New Roman" w:cs="Times New Roman"/>
          <w:sz w:val="24"/>
          <w:szCs w:val="24"/>
        </w:rPr>
        <w:t xml:space="preserve"> </w:t>
      </w:r>
      <w:r w:rsidR="00613A12" w:rsidRPr="00C9066B">
        <w:rPr>
          <w:rFonts w:ascii="Times New Roman" w:hAnsi="Times New Roman" w:cs="Times New Roman"/>
          <w:sz w:val="24"/>
          <w:szCs w:val="24"/>
        </w:rPr>
        <w:t>With respect to costs</w:t>
      </w:r>
      <w:r w:rsidR="00DE048F" w:rsidRPr="00C9066B">
        <w:rPr>
          <w:rFonts w:ascii="Times New Roman" w:hAnsi="Times New Roman" w:cs="Times New Roman"/>
          <w:sz w:val="24"/>
          <w:szCs w:val="24"/>
        </w:rPr>
        <w:t>,</w:t>
      </w:r>
      <w:r w:rsidR="00613A12" w:rsidRPr="00C9066B">
        <w:rPr>
          <w:rFonts w:ascii="Times New Roman" w:hAnsi="Times New Roman" w:cs="Times New Roman"/>
          <w:sz w:val="24"/>
          <w:szCs w:val="24"/>
        </w:rPr>
        <w:t xml:space="preserve"> there is no reason why the costs should not follow the cause.</w:t>
      </w:r>
    </w:p>
    <w:p w14:paraId="131CC5B1" w14:textId="77777777" w:rsidR="00C9066B" w:rsidRDefault="00C9066B" w:rsidP="00E80EEF">
      <w:pPr>
        <w:spacing w:line="240" w:lineRule="auto"/>
        <w:ind w:left="720" w:firstLine="720"/>
        <w:jc w:val="both"/>
        <w:rPr>
          <w:rFonts w:ascii="Times New Roman" w:hAnsi="Times New Roman" w:cs="Times New Roman"/>
          <w:sz w:val="24"/>
          <w:szCs w:val="24"/>
        </w:rPr>
      </w:pPr>
    </w:p>
    <w:p w14:paraId="3DDB846D" w14:textId="3FAB6BB2" w:rsidR="0040373F" w:rsidRPr="000E5A7F" w:rsidRDefault="00613A12" w:rsidP="00E902D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w:t>
      </w:r>
      <w:r w:rsidRPr="000E5A7F">
        <w:rPr>
          <w:rFonts w:ascii="Times New Roman" w:hAnsi="Times New Roman" w:cs="Times New Roman"/>
          <w:sz w:val="24"/>
          <w:szCs w:val="24"/>
        </w:rPr>
        <w:t>ccordingly,</w:t>
      </w:r>
      <w:r w:rsidR="0040373F" w:rsidRPr="000E5A7F">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40373F" w:rsidRPr="000E5A7F">
        <w:rPr>
          <w:rFonts w:ascii="Times New Roman" w:hAnsi="Times New Roman" w:cs="Times New Roman"/>
          <w:sz w:val="24"/>
          <w:szCs w:val="24"/>
        </w:rPr>
        <w:t>ordered that:</w:t>
      </w:r>
    </w:p>
    <w:p w14:paraId="2974161A" w14:textId="75879482" w:rsidR="0040373F" w:rsidRPr="000E5A7F" w:rsidRDefault="0040373F" w:rsidP="00531AC2">
      <w:pPr>
        <w:pStyle w:val="ListParagraph"/>
        <w:numPr>
          <w:ilvl w:val="0"/>
          <w:numId w:val="20"/>
        </w:numPr>
        <w:tabs>
          <w:tab w:val="left" w:pos="1800"/>
        </w:tabs>
        <w:spacing w:line="480" w:lineRule="auto"/>
        <w:ind w:firstLine="720"/>
        <w:jc w:val="both"/>
        <w:rPr>
          <w:rFonts w:ascii="Times New Roman" w:hAnsi="Times New Roman" w:cs="Times New Roman"/>
          <w:sz w:val="24"/>
          <w:szCs w:val="24"/>
        </w:rPr>
      </w:pPr>
      <w:r w:rsidRPr="000E5A7F">
        <w:rPr>
          <w:rFonts w:ascii="Times New Roman" w:hAnsi="Times New Roman" w:cs="Times New Roman"/>
          <w:sz w:val="24"/>
          <w:szCs w:val="24"/>
        </w:rPr>
        <w:t>The appeal be and is hereby allowed with costs</w:t>
      </w:r>
      <w:r w:rsidR="00CE0781">
        <w:rPr>
          <w:rFonts w:ascii="Times New Roman" w:hAnsi="Times New Roman" w:cs="Times New Roman"/>
          <w:sz w:val="24"/>
          <w:szCs w:val="24"/>
        </w:rPr>
        <w:t>.</w:t>
      </w:r>
    </w:p>
    <w:p w14:paraId="6580A861" w14:textId="77777777" w:rsidR="0040373F" w:rsidRPr="000E5A7F" w:rsidRDefault="0040373F" w:rsidP="009128AB">
      <w:pPr>
        <w:pStyle w:val="ListParagraph"/>
        <w:numPr>
          <w:ilvl w:val="0"/>
          <w:numId w:val="20"/>
        </w:numPr>
        <w:spacing w:after="0" w:line="480" w:lineRule="auto"/>
        <w:ind w:left="1800"/>
        <w:jc w:val="both"/>
        <w:rPr>
          <w:rFonts w:ascii="Times New Roman" w:hAnsi="Times New Roman" w:cs="Times New Roman"/>
          <w:sz w:val="24"/>
          <w:szCs w:val="24"/>
        </w:rPr>
      </w:pPr>
      <w:r w:rsidRPr="000E5A7F">
        <w:rPr>
          <w:rFonts w:ascii="Times New Roman" w:hAnsi="Times New Roman" w:cs="Times New Roman"/>
          <w:sz w:val="24"/>
          <w:szCs w:val="24"/>
        </w:rPr>
        <w:lastRenderedPageBreak/>
        <w:t xml:space="preserve">The judgment of the court </w:t>
      </w:r>
      <w:r w:rsidRPr="000E5A7F">
        <w:rPr>
          <w:rFonts w:ascii="Times New Roman" w:hAnsi="Times New Roman" w:cs="Times New Roman"/>
          <w:i/>
          <w:sz w:val="24"/>
          <w:szCs w:val="24"/>
        </w:rPr>
        <w:t>a quo</w:t>
      </w:r>
      <w:r w:rsidRPr="000E5A7F">
        <w:rPr>
          <w:rFonts w:ascii="Times New Roman" w:hAnsi="Times New Roman" w:cs="Times New Roman"/>
          <w:sz w:val="24"/>
          <w:szCs w:val="24"/>
        </w:rPr>
        <w:t xml:space="preserve"> is set aside and substituted with the following:</w:t>
      </w:r>
    </w:p>
    <w:p w14:paraId="13C86F47" w14:textId="3D15D06B" w:rsidR="0040373F" w:rsidRPr="00531AC2" w:rsidRDefault="00531AC2" w:rsidP="00C9066B">
      <w:pPr>
        <w:spacing w:after="0" w:line="240" w:lineRule="auto"/>
        <w:ind w:left="2160" w:firstLine="270"/>
        <w:jc w:val="both"/>
        <w:rPr>
          <w:rFonts w:ascii="Times New Roman" w:hAnsi="Times New Roman" w:cs="Times New Roman"/>
          <w:sz w:val="24"/>
          <w:szCs w:val="24"/>
        </w:rPr>
      </w:pPr>
      <w:r>
        <w:rPr>
          <w:rFonts w:ascii="Times New Roman" w:hAnsi="Times New Roman" w:cs="Times New Roman"/>
          <w:sz w:val="24"/>
          <w:szCs w:val="24"/>
        </w:rPr>
        <w:t>‘(i</w:t>
      </w:r>
      <w:r w:rsidR="005A7D6B">
        <w:rPr>
          <w:rFonts w:ascii="Times New Roman" w:hAnsi="Times New Roman" w:cs="Times New Roman"/>
          <w:sz w:val="24"/>
          <w:szCs w:val="24"/>
        </w:rPr>
        <w:t xml:space="preserve">) </w:t>
      </w:r>
      <w:r w:rsidR="009128AB">
        <w:rPr>
          <w:rFonts w:ascii="Times New Roman" w:hAnsi="Times New Roman" w:cs="Times New Roman"/>
          <w:sz w:val="24"/>
          <w:szCs w:val="24"/>
        </w:rPr>
        <w:t xml:space="preserve">  </w:t>
      </w:r>
      <w:r w:rsidR="005A7D6B">
        <w:rPr>
          <w:rFonts w:ascii="Times New Roman" w:hAnsi="Times New Roman" w:cs="Times New Roman"/>
          <w:sz w:val="24"/>
          <w:szCs w:val="24"/>
        </w:rPr>
        <w:t>The</w:t>
      </w:r>
      <w:r w:rsidR="0040373F" w:rsidRPr="00531AC2">
        <w:rPr>
          <w:rFonts w:ascii="Times New Roman" w:hAnsi="Times New Roman" w:cs="Times New Roman"/>
          <w:sz w:val="24"/>
          <w:szCs w:val="24"/>
        </w:rPr>
        <w:t xml:space="preserve"> application </w:t>
      </w:r>
      <w:r w:rsidR="003A3695">
        <w:rPr>
          <w:rFonts w:ascii="Times New Roman" w:hAnsi="Times New Roman" w:cs="Times New Roman"/>
          <w:sz w:val="24"/>
          <w:szCs w:val="24"/>
        </w:rPr>
        <w:t xml:space="preserve">be and </w:t>
      </w:r>
      <w:r w:rsidR="0040373F" w:rsidRPr="00531AC2">
        <w:rPr>
          <w:rFonts w:ascii="Times New Roman" w:hAnsi="Times New Roman" w:cs="Times New Roman"/>
          <w:sz w:val="24"/>
          <w:szCs w:val="24"/>
        </w:rPr>
        <w:t>is</w:t>
      </w:r>
      <w:r w:rsidR="003A3695">
        <w:rPr>
          <w:rFonts w:ascii="Times New Roman" w:hAnsi="Times New Roman" w:cs="Times New Roman"/>
          <w:sz w:val="24"/>
          <w:szCs w:val="24"/>
        </w:rPr>
        <w:t xml:space="preserve"> hereby </w:t>
      </w:r>
      <w:r w:rsidR="0040373F" w:rsidRPr="00531AC2">
        <w:rPr>
          <w:rFonts w:ascii="Times New Roman" w:hAnsi="Times New Roman" w:cs="Times New Roman"/>
          <w:sz w:val="24"/>
          <w:szCs w:val="24"/>
        </w:rPr>
        <w:t>allowed with costs.</w:t>
      </w:r>
    </w:p>
    <w:p w14:paraId="0B61A8B3" w14:textId="4B4C4503" w:rsidR="0040373F" w:rsidRPr="00531AC2" w:rsidRDefault="0040373F" w:rsidP="00C9066B">
      <w:pPr>
        <w:pStyle w:val="ListParagraph"/>
        <w:numPr>
          <w:ilvl w:val="0"/>
          <w:numId w:val="25"/>
        </w:numPr>
        <w:spacing w:line="240" w:lineRule="auto"/>
        <w:ind w:left="2977" w:hanging="457"/>
        <w:jc w:val="both"/>
        <w:rPr>
          <w:rFonts w:ascii="Times New Roman" w:hAnsi="Times New Roman" w:cs="Times New Roman"/>
          <w:sz w:val="24"/>
          <w:szCs w:val="24"/>
        </w:rPr>
      </w:pPr>
      <w:r w:rsidRPr="00531AC2">
        <w:rPr>
          <w:rFonts w:ascii="Times New Roman" w:hAnsi="Times New Roman" w:cs="Times New Roman"/>
          <w:sz w:val="24"/>
          <w:szCs w:val="24"/>
        </w:rPr>
        <w:t xml:space="preserve">The parties </w:t>
      </w:r>
      <w:r w:rsidR="003A3695">
        <w:rPr>
          <w:rFonts w:ascii="Times New Roman" w:hAnsi="Times New Roman" w:cs="Times New Roman"/>
          <w:sz w:val="24"/>
          <w:szCs w:val="24"/>
        </w:rPr>
        <w:t>shall</w:t>
      </w:r>
      <w:r w:rsidR="00F77AE3" w:rsidRPr="00531AC2">
        <w:rPr>
          <w:rFonts w:ascii="Times New Roman" w:hAnsi="Times New Roman" w:cs="Times New Roman"/>
          <w:sz w:val="24"/>
          <w:szCs w:val="24"/>
        </w:rPr>
        <w:t xml:space="preserve"> </w:t>
      </w:r>
      <w:r w:rsidRPr="00531AC2">
        <w:rPr>
          <w:rFonts w:ascii="Times New Roman" w:hAnsi="Times New Roman" w:cs="Times New Roman"/>
          <w:sz w:val="24"/>
          <w:szCs w:val="24"/>
        </w:rPr>
        <w:t xml:space="preserve">agree on </w:t>
      </w:r>
      <w:r w:rsidR="008F7A6F">
        <w:rPr>
          <w:rFonts w:ascii="Times New Roman" w:hAnsi="Times New Roman" w:cs="Times New Roman"/>
          <w:sz w:val="24"/>
          <w:szCs w:val="24"/>
        </w:rPr>
        <w:t xml:space="preserve">the </w:t>
      </w:r>
      <w:r w:rsidRPr="00531AC2">
        <w:rPr>
          <w:rFonts w:ascii="Times New Roman" w:hAnsi="Times New Roman" w:cs="Times New Roman"/>
          <w:sz w:val="24"/>
          <w:szCs w:val="24"/>
        </w:rPr>
        <w:t xml:space="preserve">quantification </w:t>
      </w:r>
      <w:r w:rsidR="003A3695">
        <w:rPr>
          <w:rFonts w:ascii="Times New Roman" w:hAnsi="Times New Roman" w:cs="Times New Roman"/>
          <w:sz w:val="24"/>
          <w:szCs w:val="24"/>
        </w:rPr>
        <w:t>of the ar</w:t>
      </w:r>
      <w:r w:rsidR="00263FD7">
        <w:rPr>
          <w:rFonts w:ascii="Times New Roman" w:hAnsi="Times New Roman" w:cs="Times New Roman"/>
          <w:sz w:val="24"/>
          <w:szCs w:val="24"/>
        </w:rPr>
        <w:t>r</w:t>
      </w:r>
      <w:r w:rsidR="003A3695">
        <w:rPr>
          <w:rFonts w:ascii="Times New Roman" w:hAnsi="Times New Roman" w:cs="Times New Roman"/>
          <w:sz w:val="24"/>
          <w:szCs w:val="24"/>
        </w:rPr>
        <w:t>ea</w:t>
      </w:r>
      <w:r w:rsidR="00263FD7">
        <w:rPr>
          <w:rFonts w:ascii="Times New Roman" w:hAnsi="Times New Roman" w:cs="Times New Roman"/>
          <w:sz w:val="24"/>
          <w:szCs w:val="24"/>
        </w:rPr>
        <w:t>r</w:t>
      </w:r>
      <w:r w:rsidR="003A3695">
        <w:rPr>
          <w:rFonts w:ascii="Times New Roman" w:hAnsi="Times New Roman" w:cs="Times New Roman"/>
          <w:sz w:val="24"/>
          <w:szCs w:val="24"/>
        </w:rPr>
        <w:t xml:space="preserve"> salaries for each appellant </w:t>
      </w:r>
      <w:r w:rsidRPr="00531AC2">
        <w:rPr>
          <w:rFonts w:ascii="Times New Roman" w:hAnsi="Times New Roman" w:cs="Times New Roman"/>
          <w:sz w:val="24"/>
          <w:szCs w:val="24"/>
        </w:rPr>
        <w:t>within 30 days</w:t>
      </w:r>
      <w:r w:rsidR="00F77AE3" w:rsidRPr="00531AC2">
        <w:rPr>
          <w:rFonts w:ascii="Times New Roman" w:hAnsi="Times New Roman" w:cs="Times New Roman"/>
          <w:sz w:val="24"/>
          <w:szCs w:val="24"/>
        </w:rPr>
        <w:t xml:space="preserve"> of this order</w:t>
      </w:r>
      <w:r w:rsidRPr="00531AC2">
        <w:rPr>
          <w:rFonts w:ascii="Times New Roman" w:hAnsi="Times New Roman" w:cs="Times New Roman"/>
          <w:sz w:val="24"/>
          <w:szCs w:val="24"/>
        </w:rPr>
        <w:t>.</w:t>
      </w:r>
    </w:p>
    <w:p w14:paraId="3C918D74" w14:textId="54BDE570" w:rsidR="0040373F" w:rsidRDefault="0040373F" w:rsidP="00C9066B">
      <w:pPr>
        <w:pStyle w:val="ListParagraph"/>
        <w:numPr>
          <w:ilvl w:val="0"/>
          <w:numId w:val="25"/>
        </w:numPr>
        <w:spacing w:line="240" w:lineRule="auto"/>
        <w:ind w:left="2977" w:hanging="457"/>
        <w:jc w:val="both"/>
        <w:rPr>
          <w:rFonts w:ascii="Times New Roman" w:hAnsi="Times New Roman" w:cs="Times New Roman"/>
          <w:sz w:val="24"/>
          <w:szCs w:val="24"/>
        </w:rPr>
      </w:pPr>
      <w:r w:rsidRPr="00531AC2">
        <w:rPr>
          <w:rFonts w:ascii="Times New Roman" w:hAnsi="Times New Roman" w:cs="Times New Roman"/>
          <w:sz w:val="24"/>
          <w:szCs w:val="24"/>
        </w:rPr>
        <w:t xml:space="preserve"> In the event </w:t>
      </w:r>
      <w:r w:rsidR="00613A12" w:rsidRPr="00531AC2">
        <w:rPr>
          <w:rFonts w:ascii="Times New Roman" w:hAnsi="Times New Roman" w:cs="Times New Roman"/>
          <w:sz w:val="24"/>
          <w:szCs w:val="24"/>
        </w:rPr>
        <w:t>that the parties</w:t>
      </w:r>
      <w:r w:rsidRPr="00531AC2">
        <w:rPr>
          <w:rFonts w:ascii="Times New Roman" w:hAnsi="Times New Roman" w:cs="Times New Roman"/>
          <w:sz w:val="24"/>
          <w:szCs w:val="24"/>
        </w:rPr>
        <w:t xml:space="preserve"> fail to agree</w:t>
      </w:r>
      <w:r w:rsidR="003A3695">
        <w:rPr>
          <w:rFonts w:ascii="Times New Roman" w:hAnsi="Times New Roman" w:cs="Times New Roman"/>
          <w:sz w:val="24"/>
          <w:szCs w:val="24"/>
        </w:rPr>
        <w:t xml:space="preserve"> on the </w:t>
      </w:r>
      <w:r w:rsidR="003A3695" w:rsidRPr="003A3695">
        <w:rPr>
          <w:rFonts w:ascii="Times New Roman" w:hAnsi="Times New Roman" w:cs="Times New Roman"/>
          <w:i/>
          <w:sz w:val="24"/>
          <w:szCs w:val="24"/>
        </w:rPr>
        <w:t>quantum</w:t>
      </w:r>
      <w:r w:rsidRPr="00531AC2">
        <w:rPr>
          <w:rFonts w:ascii="Times New Roman" w:hAnsi="Times New Roman" w:cs="Times New Roman"/>
          <w:sz w:val="24"/>
          <w:szCs w:val="24"/>
        </w:rPr>
        <w:t xml:space="preserve">, </w:t>
      </w:r>
      <w:r w:rsidR="00613A12" w:rsidRPr="00531AC2">
        <w:rPr>
          <w:rFonts w:ascii="Times New Roman" w:hAnsi="Times New Roman" w:cs="Times New Roman"/>
          <w:sz w:val="24"/>
          <w:szCs w:val="24"/>
        </w:rPr>
        <w:t>either</w:t>
      </w:r>
      <w:r w:rsidRPr="00531AC2">
        <w:rPr>
          <w:rFonts w:ascii="Times New Roman" w:hAnsi="Times New Roman" w:cs="Times New Roman"/>
          <w:sz w:val="24"/>
          <w:szCs w:val="24"/>
        </w:rPr>
        <w:t xml:space="preserve"> part</w:t>
      </w:r>
      <w:r w:rsidR="00613A12" w:rsidRPr="00531AC2">
        <w:rPr>
          <w:rFonts w:ascii="Times New Roman" w:hAnsi="Times New Roman" w:cs="Times New Roman"/>
          <w:sz w:val="24"/>
          <w:szCs w:val="24"/>
        </w:rPr>
        <w:t>y may</w:t>
      </w:r>
      <w:r w:rsidRPr="00531AC2">
        <w:rPr>
          <w:rFonts w:ascii="Times New Roman" w:hAnsi="Times New Roman" w:cs="Times New Roman"/>
          <w:sz w:val="24"/>
          <w:szCs w:val="24"/>
        </w:rPr>
        <w:t xml:space="preserve"> approach the Labour Court for quantification.</w:t>
      </w:r>
      <w:r w:rsidR="00F77AE3" w:rsidRPr="00531AC2">
        <w:rPr>
          <w:rFonts w:ascii="Times New Roman" w:hAnsi="Times New Roman" w:cs="Times New Roman"/>
          <w:sz w:val="24"/>
          <w:szCs w:val="24"/>
        </w:rPr>
        <w:t>’</w:t>
      </w:r>
      <w:r w:rsidRPr="00531AC2">
        <w:rPr>
          <w:rFonts w:ascii="Times New Roman" w:hAnsi="Times New Roman" w:cs="Times New Roman"/>
          <w:sz w:val="24"/>
          <w:szCs w:val="24"/>
        </w:rPr>
        <w:t xml:space="preserve"> </w:t>
      </w:r>
    </w:p>
    <w:p w14:paraId="321DFA4B" w14:textId="77777777" w:rsidR="00531AC2" w:rsidRDefault="00531AC2" w:rsidP="00531AC2">
      <w:pPr>
        <w:pStyle w:val="ListParagraph"/>
        <w:spacing w:line="480" w:lineRule="auto"/>
        <w:ind w:left="3330"/>
        <w:jc w:val="both"/>
        <w:rPr>
          <w:rFonts w:ascii="Times New Roman" w:hAnsi="Times New Roman" w:cs="Times New Roman"/>
          <w:sz w:val="24"/>
          <w:szCs w:val="24"/>
        </w:rPr>
      </w:pPr>
    </w:p>
    <w:p w14:paraId="132490E7" w14:textId="77777777" w:rsidR="00366B10" w:rsidRDefault="00366B10" w:rsidP="00E80EEF">
      <w:pPr>
        <w:pStyle w:val="ListParagraph"/>
        <w:spacing w:line="240" w:lineRule="auto"/>
        <w:ind w:left="3330"/>
        <w:jc w:val="both"/>
        <w:rPr>
          <w:rFonts w:ascii="Times New Roman" w:hAnsi="Times New Roman" w:cs="Times New Roman"/>
          <w:sz w:val="24"/>
          <w:szCs w:val="24"/>
        </w:rPr>
      </w:pPr>
    </w:p>
    <w:p w14:paraId="29B7E2B1" w14:textId="38D14A49" w:rsidR="00F9381A" w:rsidRPr="00203DFB" w:rsidRDefault="002641E9" w:rsidP="00203DFB">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UCHENA </w:t>
      </w:r>
      <w:r w:rsidR="00203DFB">
        <w:rPr>
          <w:rFonts w:ascii="Times New Roman" w:hAnsi="Times New Roman" w:cs="Times New Roman"/>
          <w:b/>
          <w:sz w:val="24"/>
          <w:szCs w:val="24"/>
          <w:lang w:val="en-US"/>
        </w:rPr>
        <w:t>JA</w:t>
      </w:r>
      <w:r w:rsidR="00203DFB">
        <w:rPr>
          <w:rFonts w:ascii="Times New Roman" w:hAnsi="Times New Roman" w:cs="Times New Roman"/>
          <w:b/>
          <w:sz w:val="24"/>
          <w:szCs w:val="24"/>
          <w:lang w:val="en-US"/>
        </w:rPr>
        <w:tab/>
      </w:r>
      <w:r w:rsidR="00203DFB">
        <w:rPr>
          <w:rFonts w:ascii="Times New Roman" w:hAnsi="Times New Roman" w:cs="Times New Roman"/>
          <w:b/>
          <w:sz w:val="24"/>
          <w:szCs w:val="24"/>
          <w:lang w:val="en-US"/>
        </w:rPr>
        <w:tab/>
      </w:r>
      <w:r w:rsidR="003F4A10">
        <w:rPr>
          <w:rFonts w:ascii="Times New Roman" w:hAnsi="Times New Roman" w:cs="Times New Roman"/>
          <w:sz w:val="24"/>
          <w:szCs w:val="24"/>
          <w:lang w:val="en-US"/>
        </w:rPr>
        <w:t>:</w:t>
      </w:r>
      <w:r w:rsidR="003F4A10">
        <w:rPr>
          <w:rFonts w:ascii="Times New Roman" w:hAnsi="Times New Roman" w:cs="Times New Roman"/>
          <w:sz w:val="24"/>
          <w:szCs w:val="24"/>
          <w:lang w:val="en-US"/>
        </w:rPr>
        <w:tab/>
      </w:r>
      <w:r w:rsidR="00F9381A" w:rsidRPr="00203DFB">
        <w:rPr>
          <w:rFonts w:ascii="Times New Roman" w:hAnsi="Times New Roman" w:cs="Times New Roman"/>
          <w:sz w:val="24"/>
          <w:szCs w:val="24"/>
          <w:lang w:val="en-US"/>
        </w:rPr>
        <w:t>I agree</w:t>
      </w:r>
    </w:p>
    <w:p w14:paraId="0E806949" w14:textId="77777777" w:rsidR="000E5A7F" w:rsidRDefault="000E5A7F" w:rsidP="00271CF1">
      <w:pPr>
        <w:spacing w:after="0" w:line="240" w:lineRule="auto"/>
        <w:jc w:val="both"/>
        <w:rPr>
          <w:rFonts w:ascii="Times New Roman" w:hAnsi="Times New Roman" w:cs="Times New Roman"/>
          <w:b/>
          <w:sz w:val="24"/>
          <w:szCs w:val="24"/>
          <w:lang w:val="en-US"/>
        </w:rPr>
      </w:pPr>
    </w:p>
    <w:p w14:paraId="6F53C5D9" w14:textId="5170AE6E" w:rsidR="00F9381A" w:rsidRDefault="002641E9" w:rsidP="00203DFB">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MWAYERA </w:t>
      </w:r>
      <w:r w:rsidR="00203DFB">
        <w:rPr>
          <w:rFonts w:ascii="Times New Roman" w:hAnsi="Times New Roman" w:cs="Times New Roman"/>
          <w:b/>
          <w:sz w:val="24"/>
          <w:szCs w:val="24"/>
          <w:lang w:val="en-US"/>
        </w:rPr>
        <w:t>JA</w:t>
      </w:r>
      <w:r w:rsidR="00203DFB">
        <w:rPr>
          <w:rFonts w:ascii="Times New Roman" w:hAnsi="Times New Roman" w:cs="Times New Roman"/>
          <w:b/>
          <w:sz w:val="24"/>
          <w:szCs w:val="24"/>
          <w:lang w:val="en-US"/>
        </w:rPr>
        <w:tab/>
      </w:r>
      <w:r w:rsidR="003F4A10">
        <w:rPr>
          <w:rFonts w:ascii="Times New Roman" w:hAnsi="Times New Roman" w:cs="Times New Roman"/>
          <w:sz w:val="24"/>
          <w:szCs w:val="24"/>
          <w:lang w:val="en-US"/>
        </w:rPr>
        <w:t>:</w:t>
      </w:r>
      <w:r w:rsidR="003F4A10">
        <w:rPr>
          <w:rFonts w:ascii="Times New Roman" w:hAnsi="Times New Roman" w:cs="Times New Roman"/>
          <w:sz w:val="24"/>
          <w:szCs w:val="24"/>
          <w:lang w:val="en-US"/>
        </w:rPr>
        <w:tab/>
      </w:r>
      <w:r w:rsidR="00F9381A" w:rsidRPr="00203DFB">
        <w:rPr>
          <w:rFonts w:ascii="Times New Roman" w:hAnsi="Times New Roman" w:cs="Times New Roman"/>
          <w:sz w:val="24"/>
          <w:szCs w:val="24"/>
          <w:lang w:val="en-US"/>
        </w:rPr>
        <w:t>I agree</w:t>
      </w:r>
    </w:p>
    <w:p w14:paraId="15F790C3" w14:textId="77777777" w:rsidR="00203DFB" w:rsidRPr="00203DFB" w:rsidRDefault="00203DFB" w:rsidP="00E80EEF">
      <w:pPr>
        <w:spacing w:line="240" w:lineRule="auto"/>
        <w:ind w:left="720" w:firstLine="720"/>
        <w:jc w:val="both"/>
        <w:rPr>
          <w:rFonts w:ascii="Times New Roman" w:hAnsi="Times New Roman" w:cs="Times New Roman"/>
          <w:sz w:val="24"/>
          <w:szCs w:val="24"/>
          <w:lang w:val="en-US"/>
        </w:rPr>
      </w:pPr>
    </w:p>
    <w:p w14:paraId="7BD9F5BD" w14:textId="77777777" w:rsidR="00F9381A" w:rsidRDefault="002641E9" w:rsidP="00203DFB">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Muza &amp; Nyapadi</w:t>
      </w:r>
      <w:r>
        <w:rPr>
          <w:rFonts w:ascii="Times New Roman" w:hAnsi="Times New Roman" w:cs="Times New Roman"/>
          <w:sz w:val="24"/>
          <w:szCs w:val="24"/>
        </w:rPr>
        <w:t>, appellant</w:t>
      </w:r>
      <w:r w:rsidR="00F9381A">
        <w:rPr>
          <w:rFonts w:ascii="Times New Roman" w:hAnsi="Times New Roman" w:cs="Times New Roman"/>
          <w:sz w:val="24"/>
          <w:szCs w:val="24"/>
        </w:rPr>
        <w:t>s</w:t>
      </w:r>
      <w:r>
        <w:rPr>
          <w:rFonts w:ascii="Times New Roman" w:hAnsi="Times New Roman" w:cs="Times New Roman"/>
          <w:sz w:val="24"/>
          <w:szCs w:val="24"/>
        </w:rPr>
        <w:t>’</w:t>
      </w:r>
      <w:r w:rsidR="00F9381A">
        <w:rPr>
          <w:rFonts w:ascii="Times New Roman" w:hAnsi="Times New Roman" w:cs="Times New Roman"/>
          <w:sz w:val="24"/>
          <w:szCs w:val="24"/>
        </w:rPr>
        <w:t xml:space="preserve"> legal practitioners</w:t>
      </w:r>
    </w:p>
    <w:p w14:paraId="73B540AE" w14:textId="3EE731A9" w:rsidR="00F9381A" w:rsidRDefault="002641E9" w:rsidP="00203DFB">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T. H </w:t>
      </w:r>
      <w:r w:rsidR="000E5A7F">
        <w:rPr>
          <w:rFonts w:ascii="Times New Roman" w:hAnsi="Times New Roman" w:cs="Times New Roman"/>
          <w:i/>
          <w:sz w:val="24"/>
          <w:szCs w:val="24"/>
        </w:rPr>
        <w:t>Chitapi &amp; Associates</w:t>
      </w:r>
      <w:r>
        <w:rPr>
          <w:rFonts w:ascii="Times New Roman" w:hAnsi="Times New Roman" w:cs="Times New Roman"/>
          <w:sz w:val="24"/>
          <w:szCs w:val="24"/>
        </w:rPr>
        <w:t xml:space="preserve">, </w:t>
      </w:r>
      <w:r w:rsidR="00F9381A">
        <w:rPr>
          <w:rFonts w:ascii="Times New Roman" w:hAnsi="Times New Roman" w:cs="Times New Roman"/>
          <w:sz w:val="24"/>
          <w:szCs w:val="24"/>
        </w:rPr>
        <w:t>respondents</w:t>
      </w:r>
      <w:r w:rsidR="00203DFB">
        <w:rPr>
          <w:rFonts w:ascii="Times New Roman" w:hAnsi="Times New Roman" w:cs="Times New Roman"/>
          <w:sz w:val="24"/>
          <w:szCs w:val="24"/>
        </w:rPr>
        <w:t>’</w:t>
      </w:r>
      <w:r w:rsidR="00F9381A">
        <w:rPr>
          <w:rFonts w:ascii="Times New Roman" w:hAnsi="Times New Roman" w:cs="Times New Roman"/>
          <w:sz w:val="24"/>
          <w:szCs w:val="24"/>
        </w:rPr>
        <w:t xml:space="preserve"> legal practitioners</w:t>
      </w:r>
      <w:r w:rsidR="00C030F5">
        <w:rPr>
          <w:rFonts w:ascii="Times New Roman" w:hAnsi="Times New Roman" w:cs="Times New Roman"/>
          <w:sz w:val="24"/>
          <w:szCs w:val="24"/>
        </w:rPr>
        <w:t xml:space="preserve">        </w:t>
      </w:r>
    </w:p>
    <w:sectPr w:rsidR="00F9381A">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32AA7" w14:textId="77777777" w:rsidR="00987491" w:rsidRDefault="00987491" w:rsidP="00986632">
      <w:pPr>
        <w:spacing w:after="0" w:line="240" w:lineRule="auto"/>
      </w:pPr>
      <w:r>
        <w:separator/>
      </w:r>
    </w:p>
  </w:endnote>
  <w:endnote w:type="continuationSeparator" w:id="0">
    <w:p w14:paraId="6CB9DDD8" w14:textId="77777777" w:rsidR="00987491" w:rsidRDefault="00987491" w:rsidP="0098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D74A4" w14:textId="77777777" w:rsidR="00987491" w:rsidRDefault="00987491" w:rsidP="00986632">
      <w:pPr>
        <w:spacing w:after="0" w:line="240" w:lineRule="auto"/>
      </w:pPr>
      <w:r>
        <w:separator/>
      </w:r>
    </w:p>
  </w:footnote>
  <w:footnote w:type="continuationSeparator" w:id="0">
    <w:p w14:paraId="35815BFA" w14:textId="77777777" w:rsidR="00987491" w:rsidRDefault="00987491" w:rsidP="00986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2989B" w14:textId="48D07305" w:rsidR="004D337F" w:rsidRDefault="004D33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10704" w14:textId="7FD96D8A" w:rsidR="004D337F" w:rsidRDefault="003D163F">
    <w:pPr>
      <w:pStyle w:val="Header"/>
    </w:pPr>
    <w:r>
      <w:rPr>
        <w:noProof/>
        <w:lang w:eastAsia="en-ZW"/>
      </w:rPr>
      <mc:AlternateContent>
        <mc:Choice Requires="wps">
          <w:drawing>
            <wp:anchor distT="0" distB="0" distL="114300" distR="114300" simplePos="0" relativeHeight="251666432" behindDoc="0" locked="0" layoutInCell="0" allowOverlap="1" wp14:anchorId="173225A7" wp14:editId="79DB3D9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BBFDC" w14:textId="707E27A3" w:rsidR="003D163F" w:rsidRPr="003D163F" w:rsidRDefault="003D163F">
                          <w:pPr>
                            <w:spacing w:after="0" w:line="240" w:lineRule="auto"/>
                            <w:jc w:val="right"/>
                            <w:rPr>
                              <w:rFonts w:ascii="Times New Roman" w:hAnsi="Times New Roman" w:cs="Times New Roman"/>
                              <w:b/>
                              <w:noProof/>
                              <w:sz w:val="24"/>
                              <w:szCs w:val="24"/>
                            </w:rPr>
                          </w:pPr>
                          <w:r w:rsidRPr="003D163F">
                            <w:rPr>
                              <w:rFonts w:ascii="Times New Roman" w:hAnsi="Times New Roman" w:cs="Times New Roman"/>
                              <w:b/>
                              <w:noProof/>
                              <w:sz w:val="24"/>
                              <w:szCs w:val="24"/>
                            </w:rPr>
                            <w:t xml:space="preserve">Judgment No. SC </w:t>
                          </w:r>
                          <w:r w:rsidR="00243318">
                            <w:rPr>
                              <w:rFonts w:ascii="Times New Roman" w:hAnsi="Times New Roman" w:cs="Times New Roman"/>
                              <w:b/>
                              <w:noProof/>
                              <w:sz w:val="24"/>
                              <w:szCs w:val="24"/>
                            </w:rPr>
                            <w:t>04/</w:t>
                          </w:r>
                          <w:r w:rsidR="00BC7DEA">
                            <w:rPr>
                              <w:rFonts w:ascii="Times New Roman" w:hAnsi="Times New Roman" w:cs="Times New Roman"/>
                              <w:b/>
                              <w:noProof/>
                              <w:sz w:val="24"/>
                              <w:szCs w:val="24"/>
                            </w:rPr>
                            <w:t>24</w:t>
                          </w:r>
                        </w:p>
                        <w:p w14:paraId="2E6CBD8F" w14:textId="3090C21D" w:rsidR="003D163F" w:rsidRPr="003D163F" w:rsidRDefault="003D163F">
                          <w:pPr>
                            <w:spacing w:after="0" w:line="240" w:lineRule="auto"/>
                            <w:jc w:val="right"/>
                            <w:rPr>
                              <w:rFonts w:ascii="Times New Roman" w:hAnsi="Times New Roman" w:cs="Times New Roman"/>
                              <w:b/>
                              <w:noProof/>
                              <w:sz w:val="24"/>
                              <w:szCs w:val="24"/>
                            </w:rPr>
                          </w:pPr>
                          <w:r w:rsidRPr="003D163F">
                            <w:rPr>
                              <w:rFonts w:ascii="Times New Roman" w:hAnsi="Times New Roman" w:cs="Times New Roman"/>
                              <w:b/>
                              <w:noProof/>
                              <w:sz w:val="24"/>
                              <w:szCs w:val="24"/>
                            </w:rPr>
                            <w:t xml:space="preserve">Civil Appeal No. SC </w:t>
                          </w:r>
                          <w:r w:rsidR="00782B03">
                            <w:rPr>
                              <w:rFonts w:ascii="Times New Roman" w:hAnsi="Times New Roman" w:cs="Times New Roman"/>
                              <w:b/>
                              <w:noProof/>
                              <w:sz w:val="24"/>
                              <w:szCs w:val="24"/>
                            </w:rPr>
                            <w:t>625</w:t>
                          </w:r>
                          <w:r w:rsidRPr="003D163F">
                            <w:rPr>
                              <w:rFonts w:ascii="Times New Roman" w:hAnsi="Times New Roman" w:cs="Times New Roman"/>
                              <w:b/>
                              <w:noProof/>
                              <w:sz w:val="24"/>
                              <w:szCs w:val="24"/>
                            </w:rPr>
                            <w:t>/22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3225A7"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96BBFDC" w14:textId="707E27A3" w:rsidR="003D163F" w:rsidRPr="003D163F" w:rsidRDefault="003D163F">
                    <w:pPr>
                      <w:spacing w:after="0" w:line="240" w:lineRule="auto"/>
                      <w:jc w:val="right"/>
                      <w:rPr>
                        <w:rFonts w:ascii="Times New Roman" w:hAnsi="Times New Roman" w:cs="Times New Roman"/>
                        <w:b/>
                        <w:noProof/>
                        <w:sz w:val="24"/>
                        <w:szCs w:val="24"/>
                      </w:rPr>
                    </w:pPr>
                    <w:r w:rsidRPr="003D163F">
                      <w:rPr>
                        <w:rFonts w:ascii="Times New Roman" w:hAnsi="Times New Roman" w:cs="Times New Roman"/>
                        <w:b/>
                        <w:noProof/>
                        <w:sz w:val="24"/>
                        <w:szCs w:val="24"/>
                      </w:rPr>
                      <w:t xml:space="preserve">Judgment No. SC </w:t>
                    </w:r>
                    <w:r w:rsidR="00243318">
                      <w:rPr>
                        <w:rFonts w:ascii="Times New Roman" w:hAnsi="Times New Roman" w:cs="Times New Roman"/>
                        <w:b/>
                        <w:noProof/>
                        <w:sz w:val="24"/>
                        <w:szCs w:val="24"/>
                      </w:rPr>
                      <w:t>04/</w:t>
                    </w:r>
                    <w:r w:rsidR="00BC7DEA">
                      <w:rPr>
                        <w:rFonts w:ascii="Times New Roman" w:hAnsi="Times New Roman" w:cs="Times New Roman"/>
                        <w:b/>
                        <w:noProof/>
                        <w:sz w:val="24"/>
                        <w:szCs w:val="24"/>
                      </w:rPr>
                      <w:t>24</w:t>
                    </w:r>
                  </w:p>
                  <w:p w14:paraId="2E6CBD8F" w14:textId="3090C21D" w:rsidR="003D163F" w:rsidRPr="003D163F" w:rsidRDefault="003D163F">
                    <w:pPr>
                      <w:spacing w:after="0" w:line="240" w:lineRule="auto"/>
                      <w:jc w:val="right"/>
                      <w:rPr>
                        <w:rFonts w:ascii="Times New Roman" w:hAnsi="Times New Roman" w:cs="Times New Roman"/>
                        <w:b/>
                        <w:noProof/>
                        <w:sz w:val="24"/>
                        <w:szCs w:val="24"/>
                      </w:rPr>
                    </w:pPr>
                    <w:r w:rsidRPr="003D163F">
                      <w:rPr>
                        <w:rFonts w:ascii="Times New Roman" w:hAnsi="Times New Roman" w:cs="Times New Roman"/>
                        <w:b/>
                        <w:noProof/>
                        <w:sz w:val="24"/>
                        <w:szCs w:val="24"/>
                      </w:rPr>
                      <w:t xml:space="preserve">Civil Appeal No. SC </w:t>
                    </w:r>
                    <w:r w:rsidR="00782B03">
                      <w:rPr>
                        <w:rFonts w:ascii="Times New Roman" w:hAnsi="Times New Roman" w:cs="Times New Roman"/>
                        <w:b/>
                        <w:noProof/>
                        <w:sz w:val="24"/>
                        <w:szCs w:val="24"/>
                      </w:rPr>
                      <w:t>625</w:t>
                    </w:r>
                    <w:r w:rsidRPr="003D163F">
                      <w:rPr>
                        <w:rFonts w:ascii="Times New Roman" w:hAnsi="Times New Roman" w:cs="Times New Roman"/>
                        <w:b/>
                        <w:noProof/>
                        <w:sz w:val="24"/>
                        <w:szCs w:val="24"/>
                      </w:rPr>
                      <w:t>/22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14:anchorId="6AD6334D" wp14:editId="367AF76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EE05B6E" w14:textId="77777777" w:rsidR="003D163F" w:rsidRDefault="003D163F">
                          <w:pPr>
                            <w:spacing w:after="0" w:line="240" w:lineRule="auto"/>
                            <w:rPr>
                              <w:color w:val="FFFFFF" w:themeColor="background1"/>
                            </w:rPr>
                          </w:pPr>
                          <w:r>
                            <w:fldChar w:fldCharType="begin"/>
                          </w:r>
                          <w:r>
                            <w:instrText xml:space="preserve"> PAGE   \* MERGEFORMAT </w:instrText>
                          </w:r>
                          <w:r>
                            <w:fldChar w:fldCharType="separate"/>
                          </w:r>
                          <w:r w:rsidR="007A2491" w:rsidRPr="007A2491">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D6334D"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EE05B6E" w14:textId="77777777" w:rsidR="003D163F" w:rsidRDefault="003D163F">
                    <w:pPr>
                      <w:spacing w:after="0" w:line="240" w:lineRule="auto"/>
                      <w:rPr>
                        <w:color w:val="FFFFFF" w:themeColor="background1"/>
                      </w:rPr>
                    </w:pPr>
                    <w:r>
                      <w:fldChar w:fldCharType="begin"/>
                    </w:r>
                    <w:r>
                      <w:instrText xml:space="preserve"> PAGE   \* MERGEFORMAT </w:instrText>
                    </w:r>
                    <w:r>
                      <w:fldChar w:fldCharType="separate"/>
                    </w:r>
                    <w:r w:rsidR="007A2491" w:rsidRPr="007A2491">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39558" w14:textId="4BE5C557" w:rsidR="004D337F" w:rsidRDefault="004D3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004DB"/>
    <w:multiLevelType w:val="hybridMultilevel"/>
    <w:tmpl w:val="EC12336E"/>
    <w:lvl w:ilvl="0" w:tplc="E3E207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0CA21AB"/>
    <w:multiLevelType w:val="hybridMultilevel"/>
    <w:tmpl w:val="DDB28524"/>
    <w:lvl w:ilvl="0" w:tplc="532E613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3953"/>
    <w:multiLevelType w:val="hybridMultilevel"/>
    <w:tmpl w:val="EB92D2A0"/>
    <w:lvl w:ilvl="0" w:tplc="44C0EB1C">
      <w:start w:val="1"/>
      <w:numFmt w:val="lowerRoman"/>
      <w:lvlText w:val="(%1)"/>
      <w:lvlJc w:val="left"/>
      <w:pPr>
        <w:ind w:left="3660" w:hanging="360"/>
      </w:pPr>
      <w:rPr>
        <w:rFonts w:hint="default"/>
      </w:rPr>
    </w:lvl>
    <w:lvl w:ilvl="1" w:tplc="30090019" w:tentative="1">
      <w:start w:val="1"/>
      <w:numFmt w:val="lowerLetter"/>
      <w:lvlText w:val="%2."/>
      <w:lvlJc w:val="left"/>
      <w:pPr>
        <w:ind w:left="4380" w:hanging="360"/>
      </w:pPr>
    </w:lvl>
    <w:lvl w:ilvl="2" w:tplc="3009001B" w:tentative="1">
      <w:start w:val="1"/>
      <w:numFmt w:val="lowerRoman"/>
      <w:lvlText w:val="%3."/>
      <w:lvlJc w:val="right"/>
      <w:pPr>
        <w:ind w:left="5100" w:hanging="180"/>
      </w:pPr>
    </w:lvl>
    <w:lvl w:ilvl="3" w:tplc="3009000F" w:tentative="1">
      <w:start w:val="1"/>
      <w:numFmt w:val="decimal"/>
      <w:lvlText w:val="%4."/>
      <w:lvlJc w:val="left"/>
      <w:pPr>
        <w:ind w:left="5820" w:hanging="360"/>
      </w:pPr>
    </w:lvl>
    <w:lvl w:ilvl="4" w:tplc="30090019" w:tentative="1">
      <w:start w:val="1"/>
      <w:numFmt w:val="lowerLetter"/>
      <w:lvlText w:val="%5."/>
      <w:lvlJc w:val="left"/>
      <w:pPr>
        <w:ind w:left="6540" w:hanging="360"/>
      </w:pPr>
    </w:lvl>
    <w:lvl w:ilvl="5" w:tplc="3009001B" w:tentative="1">
      <w:start w:val="1"/>
      <w:numFmt w:val="lowerRoman"/>
      <w:lvlText w:val="%6."/>
      <w:lvlJc w:val="right"/>
      <w:pPr>
        <w:ind w:left="7260" w:hanging="180"/>
      </w:pPr>
    </w:lvl>
    <w:lvl w:ilvl="6" w:tplc="3009000F" w:tentative="1">
      <w:start w:val="1"/>
      <w:numFmt w:val="decimal"/>
      <w:lvlText w:val="%7."/>
      <w:lvlJc w:val="left"/>
      <w:pPr>
        <w:ind w:left="7980" w:hanging="360"/>
      </w:pPr>
    </w:lvl>
    <w:lvl w:ilvl="7" w:tplc="30090019" w:tentative="1">
      <w:start w:val="1"/>
      <w:numFmt w:val="lowerLetter"/>
      <w:lvlText w:val="%8."/>
      <w:lvlJc w:val="left"/>
      <w:pPr>
        <w:ind w:left="8700" w:hanging="360"/>
      </w:pPr>
    </w:lvl>
    <w:lvl w:ilvl="8" w:tplc="3009001B" w:tentative="1">
      <w:start w:val="1"/>
      <w:numFmt w:val="lowerRoman"/>
      <w:lvlText w:val="%9."/>
      <w:lvlJc w:val="right"/>
      <w:pPr>
        <w:ind w:left="9420" w:hanging="180"/>
      </w:pPr>
    </w:lvl>
  </w:abstractNum>
  <w:abstractNum w:abstractNumId="3" w15:restartNumberingAfterBreak="0">
    <w:nsid w:val="23384747"/>
    <w:multiLevelType w:val="hybridMultilevel"/>
    <w:tmpl w:val="66508E6E"/>
    <w:lvl w:ilvl="0" w:tplc="307E98F4">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22780"/>
    <w:multiLevelType w:val="hybridMultilevel"/>
    <w:tmpl w:val="3ECA1C66"/>
    <w:lvl w:ilvl="0" w:tplc="1DD25312">
      <w:start w:val="1"/>
      <w:numFmt w:val="lowerRoman"/>
      <w:lvlText w:val="(%1)"/>
      <w:lvlJc w:val="left"/>
      <w:pPr>
        <w:ind w:left="1440" w:hanging="72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6B767D1"/>
    <w:multiLevelType w:val="hybridMultilevel"/>
    <w:tmpl w:val="C388E93C"/>
    <w:lvl w:ilvl="0" w:tplc="EC422AE4">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D776ECF"/>
    <w:multiLevelType w:val="multilevel"/>
    <w:tmpl w:val="C5A83DE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E9000DD"/>
    <w:multiLevelType w:val="hybridMultilevel"/>
    <w:tmpl w:val="847CF948"/>
    <w:lvl w:ilvl="0" w:tplc="E3E20756">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8" w15:restartNumberingAfterBreak="0">
    <w:nsid w:val="3C390F16"/>
    <w:multiLevelType w:val="hybridMultilevel"/>
    <w:tmpl w:val="7B7267D4"/>
    <w:lvl w:ilvl="0" w:tplc="E3E20756">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3DCF7843"/>
    <w:multiLevelType w:val="hybridMultilevel"/>
    <w:tmpl w:val="D7F46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071A24"/>
    <w:multiLevelType w:val="hybridMultilevel"/>
    <w:tmpl w:val="C7EEA4D4"/>
    <w:lvl w:ilvl="0" w:tplc="CB06478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043D8F"/>
    <w:multiLevelType w:val="hybridMultilevel"/>
    <w:tmpl w:val="AACA9F6E"/>
    <w:lvl w:ilvl="0" w:tplc="E3E207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46BC611A"/>
    <w:multiLevelType w:val="hybridMultilevel"/>
    <w:tmpl w:val="FD2C3720"/>
    <w:lvl w:ilvl="0" w:tplc="1B305A3C">
      <w:start w:val="1"/>
      <w:numFmt w:val="lowerRoman"/>
      <w:lvlText w:val="(%1)"/>
      <w:lvlJc w:val="righ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F37C60"/>
    <w:multiLevelType w:val="hybridMultilevel"/>
    <w:tmpl w:val="BB8677AC"/>
    <w:lvl w:ilvl="0" w:tplc="A4AAB306">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2FE1BC7"/>
    <w:multiLevelType w:val="hybridMultilevel"/>
    <w:tmpl w:val="8A821788"/>
    <w:lvl w:ilvl="0" w:tplc="E3E20756">
      <w:start w:val="1"/>
      <w:numFmt w:val="decimal"/>
      <w:lvlText w:val="[%1]"/>
      <w:lvlJc w:val="left"/>
      <w:pPr>
        <w:ind w:left="3600" w:hanging="360"/>
      </w:pPr>
      <w:rPr>
        <w:rFonts w:hint="default"/>
      </w:rPr>
    </w:lvl>
    <w:lvl w:ilvl="1" w:tplc="30090019" w:tentative="1">
      <w:start w:val="1"/>
      <w:numFmt w:val="lowerLetter"/>
      <w:lvlText w:val="%2."/>
      <w:lvlJc w:val="left"/>
      <w:pPr>
        <w:ind w:left="4320" w:hanging="360"/>
      </w:pPr>
    </w:lvl>
    <w:lvl w:ilvl="2" w:tplc="3009001B" w:tentative="1">
      <w:start w:val="1"/>
      <w:numFmt w:val="lowerRoman"/>
      <w:lvlText w:val="%3."/>
      <w:lvlJc w:val="right"/>
      <w:pPr>
        <w:ind w:left="5040" w:hanging="180"/>
      </w:pPr>
    </w:lvl>
    <w:lvl w:ilvl="3" w:tplc="3009000F" w:tentative="1">
      <w:start w:val="1"/>
      <w:numFmt w:val="decimal"/>
      <w:lvlText w:val="%4."/>
      <w:lvlJc w:val="left"/>
      <w:pPr>
        <w:ind w:left="5760" w:hanging="360"/>
      </w:pPr>
    </w:lvl>
    <w:lvl w:ilvl="4" w:tplc="30090019" w:tentative="1">
      <w:start w:val="1"/>
      <w:numFmt w:val="lowerLetter"/>
      <w:lvlText w:val="%5."/>
      <w:lvlJc w:val="left"/>
      <w:pPr>
        <w:ind w:left="6480" w:hanging="360"/>
      </w:pPr>
    </w:lvl>
    <w:lvl w:ilvl="5" w:tplc="3009001B" w:tentative="1">
      <w:start w:val="1"/>
      <w:numFmt w:val="lowerRoman"/>
      <w:lvlText w:val="%6."/>
      <w:lvlJc w:val="right"/>
      <w:pPr>
        <w:ind w:left="7200" w:hanging="180"/>
      </w:pPr>
    </w:lvl>
    <w:lvl w:ilvl="6" w:tplc="3009000F" w:tentative="1">
      <w:start w:val="1"/>
      <w:numFmt w:val="decimal"/>
      <w:lvlText w:val="%7."/>
      <w:lvlJc w:val="left"/>
      <w:pPr>
        <w:ind w:left="7920" w:hanging="360"/>
      </w:pPr>
    </w:lvl>
    <w:lvl w:ilvl="7" w:tplc="30090019" w:tentative="1">
      <w:start w:val="1"/>
      <w:numFmt w:val="lowerLetter"/>
      <w:lvlText w:val="%8."/>
      <w:lvlJc w:val="left"/>
      <w:pPr>
        <w:ind w:left="8640" w:hanging="360"/>
      </w:pPr>
    </w:lvl>
    <w:lvl w:ilvl="8" w:tplc="3009001B" w:tentative="1">
      <w:start w:val="1"/>
      <w:numFmt w:val="lowerRoman"/>
      <w:lvlText w:val="%9."/>
      <w:lvlJc w:val="right"/>
      <w:pPr>
        <w:ind w:left="9360" w:hanging="180"/>
      </w:pPr>
    </w:lvl>
  </w:abstractNum>
  <w:abstractNum w:abstractNumId="15" w15:restartNumberingAfterBreak="0">
    <w:nsid w:val="57286B42"/>
    <w:multiLevelType w:val="hybridMultilevel"/>
    <w:tmpl w:val="34364714"/>
    <w:lvl w:ilvl="0" w:tplc="E3E207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AA838F1"/>
    <w:multiLevelType w:val="hybridMultilevel"/>
    <w:tmpl w:val="8CAE6774"/>
    <w:lvl w:ilvl="0" w:tplc="C1AA2ED8">
      <w:start w:val="1"/>
      <w:numFmt w:val="decimal"/>
      <w:lvlText w:val="(%1)"/>
      <w:lvlJc w:val="left"/>
      <w:pPr>
        <w:ind w:left="3240" w:hanging="360"/>
      </w:p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start w:val="1"/>
      <w:numFmt w:val="lowerLetter"/>
      <w:lvlText w:val="%5."/>
      <w:lvlJc w:val="left"/>
      <w:pPr>
        <w:ind w:left="6120" w:hanging="360"/>
      </w:pPr>
    </w:lvl>
    <w:lvl w:ilvl="5" w:tplc="0809001B">
      <w:start w:val="1"/>
      <w:numFmt w:val="lowerRoman"/>
      <w:lvlText w:val="%6."/>
      <w:lvlJc w:val="right"/>
      <w:pPr>
        <w:ind w:left="6840" w:hanging="180"/>
      </w:pPr>
    </w:lvl>
    <w:lvl w:ilvl="6" w:tplc="0809000F">
      <w:start w:val="1"/>
      <w:numFmt w:val="decimal"/>
      <w:lvlText w:val="%7."/>
      <w:lvlJc w:val="left"/>
      <w:pPr>
        <w:ind w:left="7560" w:hanging="360"/>
      </w:pPr>
    </w:lvl>
    <w:lvl w:ilvl="7" w:tplc="08090019">
      <w:start w:val="1"/>
      <w:numFmt w:val="lowerLetter"/>
      <w:lvlText w:val="%8."/>
      <w:lvlJc w:val="left"/>
      <w:pPr>
        <w:ind w:left="8280" w:hanging="360"/>
      </w:pPr>
    </w:lvl>
    <w:lvl w:ilvl="8" w:tplc="0809001B">
      <w:start w:val="1"/>
      <w:numFmt w:val="lowerRoman"/>
      <w:lvlText w:val="%9."/>
      <w:lvlJc w:val="right"/>
      <w:pPr>
        <w:ind w:left="9000" w:hanging="180"/>
      </w:pPr>
    </w:lvl>
  </w:abstractNum>
  <w:abstractNum w:abstractNumId="17" w15:restartNumberingAfterBreak="0">
    <w:nsid w:val="602F376D"/>
    <w:multiLevelType w:val="hybridMultilevel"/>
    <w:tmpl w:val="AB6CD2B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93A0E"/>
    <w:multiLevelType w:val="hybridMultilevel"/>
    <w:tmpl w:val="C7965D82"/>
    <w:lvl w:ilvl="0" w:tplc="57FE474C">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C86D45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37CEF7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FB4E40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A6840A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4BEE07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9DED12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B8672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7C2842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6470D4B"/>
    <w:multiLevelType w:val="hybridMultilevel"/>
    <w:tmpl w:val="634C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545F90"/>
    <w:multiLevelType w:val="hybridMultilevel"/>
    <w:tmpl w:val="A942F766"/>
    <w:lvl w:ilvl="0" w:tplc="E3E207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7794FE9"/>
    <w:multiLevelType w:val="hybridMultilevel"/>
    <w:tmpl w:val="0F1AB6E8"/>
    <w:lvl w:ilvl="0" w:tplc="801C37E0">
      <w:start w:val="1"/>
      <w:numFmt w:val="decimal"/>
      <w:lvlText w:val="%1."/>
      <w:lvlJc w:val="left"/>
      <w:pPr>
        <w:ind w:left="720" w:hanging="360"/>
      </w:pPr>
      <w:rPr>
        <w:rFonts w:hint="default"/>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76C7000C"/>
    <w:multiLevelType w:val="hybridMultilevel"/>
    <w:tmpl w:val="F0B4EF52"/>
    <w:lvl w:ilvl="0" w:tplc="4E520BF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6"/>
  </w:num>
  <w:num w:numId="8">
    <w:abstractNumId w:val="13"/>
  </w:num>
  <w:num w:numId="9">
    <w:abstractNumId w:val="3"/>
  </w:num>
  <w:num w:numId="10">
    <w:abstractNumId w:val="12"/>
  </w:num>
  <w:num w:numId="11">
    <w:abstractNumId w:val="10"/>
  </w:num>
  <w:num w:numId="12">
    <w:abstractNumId w:val="0"/>
  </w:num>
  <w:num w:numId="13">
    <w:abstractNumId w:val="20"/>
  </w:num>
  <w:num w:numId="14">
    <w:abstractNumId w:val="8"/>
  </w:num>
  <w:num w:numId="15">
    <w:abstractNumId w:val="15"/>
  </w:num>
  <w:num w:numId="16">
    <w:abstractNumId w:val="11"/>
  </w:num>
  <w:num w:numId="17">
    <w:abstractNumId w:val="22"/>
  </w:num>
  <w:num w:numId="18">
    <w:abstractNumId w:val="14"/>
  </w:num>
  <w:num w:numId="19">
    <w:abstractNumId w:val="2"/>
  </w:num>
  <w:num w:numId="20">
    <w:abstractNumId w:val="21"/>
  </w:num>
  <w:num w:numId="21">
    <w:abstractNumId w:val="4"/>
  </w:num>
  <w:num w:numId="22">
    <w:abstractNumId w:val="1"/>
  </w:num>
  <w:num w:numId="23">
    <w:abstractNumId w:val="19"/>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1A"/>
    <w:rsid w:val="000179F2"/>
    <w:rsid w:val="0002731D"/>
    <w:rsid w:val="00037EAE"/>
    <w:rsid w:val="00044471"/>
    <w:rsid w:val="00062A7B"/>
    <w:rsid w:val="000640AE"/>
    <w:rsid w:val="000863DE"/>
    <w:rsid w:val="00094137"/>
    <w:rsid w:val="000A5DD2"/>
    <w:rsid w:val="000B294B"/>
    <w:rsid w:val="000B7838"/>
    <w:rsid w:val="000C006C"/>
    <w:rsid w:val="000C0B96"/>
    <w:rsid w:val="000C40ED"/>
    <w:rsid w:val="000D4674"/>
    <w:rsid w:val="000E3C75"/>
    <w:rsid w:val="000E57DA"/>
    <w:rsid w:val="000E5A7F"/>
    <w:rsid w:val="00106DFA"/>
    <w:rsid w:val="0011549D"/>
    <w:rsid w:val="00115796"/>
    <w:rsid w:val="00122A00"/>
    <w:rsid w:val="0012440E"/>
    <w:rsid w:val="00126486"/>
    <w:rsid w:val="00126FB6"/>
    <w:rsid w:val="0013722F"/>
    <w:rsid w:val="00145B57"/>
    <w:rsid w:val="00162736"/>
    <w:rsid w:val="00163ED0"/>
    <w:rsid w:val="00170A06"/>
    <w:rsid w:val="001D3584"/>
    <w:rsid w:val="001D5665"/>
    <w:rsid w:val="002034D3"/>
    <w:rsid w:val="00203DFB"/>
    <w:rsid w:val="002171C0"/>
    <w:rsid w:val="00221889"/>
    <w:rsid w:val="00225418"/>
    <w:rsid w:val="002302C1"/>
    <w:rsid w:val="002427F6"/>
    <w:rsid w:val="00243318"/>
    <w:rsid w:val="002476F2"/>
    <w:rsid w:val="00263FD7"/>
    <w:rsid w:val="002641E9"/>
    <w:rsid w:val="00267B07"/>
    <w:rsid w:val="00271CF1"/>
    <w:rsid w:val="00296DFE"/>
    <w:rsid w:val="002A002E"/>
    <w:rsid w:val="002B334B"/>
    <w:rsid w:val="002B459E"/>
    <w:rsid w:val="002B51D3"/>
    <w:rsid w:val="002B5E33"/>
    <w:rsid w:val="002C2E27"/>
    <w:rsid w:val="002D5A96"/>
    <w:rsid w:val="00320408"/>
    <w:rsid w:val="003209DA"/>
    <w:rsid w:val="00330FAF"/>
    <w:rsid w:val="00334FBD"/>
    <w:rsid w:val="00366B10"/>
    <w:rsid w:val="003A3695"/>
    <w:rsid w:val="003C735D"/>
    <w:rsid w:val="003D163F"/>
    <w:rsid w:val="003F4A10"/>
    <w:rsid w:val="003F52F0"/>
    <w:rsid w:val="003F585D"/>
    <w:rsid w:val="003F68BF"/>
    <w:rsid w:val="0040373F"/>
    <w:rsid w:val="00416E67"/>
    <w:rsid w:val="00437E0B"/>
    <w:rsid w:val="00441E3B"/>
    <w:rsid w:val="0044441F"/>
    <w:rsid w:val="004469A7"/>
    <w:rsid w:val="00452EC8"/>
    <w:rsid w:val="00455EDB"/>
    <w:rsid w:val="004747C3"/>
    <w:rsid w:val="00495FB5"/>
    <w:rsid w:val="004C6779"/>
    <w:rsid w:val="004D1405"/>
    <w:rsid w:val="004D2E68"/>
    <w:rsid w:val="004D337F"/>
    <w:rsid w:val="004F31C8"/>
    <w:rsid w:val="004F37F5"/>
    <w:rsid w:val="004F5972"/>
    <w:rsid w:val="005068E2"/>
    <w:rsid w:val="00531AC2"/>
    <w:rsid w:val="00531C57"/>
    <w:rsid w:val="00534C05"/>
    <w:rsid w:val="00542FC8"/>
    <w:rsid w:val="005507A2"/>
    <w:rsid w:val="0055252F"/>
    <w:rsid w:val="00593A3C"/>
    <w:rsid w:val="005A396A"/>
    <w:rsid w:val="005A7D6B"/>
    <w:rsid w:val="005B4143"/>
    <w:rsid w:val="005D0321"/>
    <w:rsid w:val="005E0155"/>
    <w:rsid w:val="005E0B80"/>
    <w:rsid w:val="005E6F3B"/>
    <w:rsid w:val="006004FD"/>
    <w:rsid w:val="00602F66"/>
    <w:rsid w:val="006032B7"/>
    <w:rsid w:val="00613A12"/>
    <w:rsid w:val="00624200"/>
    <w:rsid w:val="006247BB"/>
    <w:rsid w:val="00626222"/>
    <w:rsid w:val="006267D1"/>
    <w:rsid w:val="00640A7E"/>
    <w:rsid w:val="006507DF"/>
    <w:rsid w:val="00667F96"/>
    <w:rsid w:val="00670FD7"/>
    <w:rsid w:val="00684E6A"/>
    <w:rsid w:val="006E0866"/>
    <w:rsid w:val="006F2FA3"/>
    <w:rsid w:val="006F488D"/>
    <w:rsid w:val="00702DE2"/>
    <w:rsid w:val="007037D5"/>
    <w:rsid w:val="00704583"/>
    <w:rsid w:val="00707646"/>
    <w:rsid w:val="00711DBE"/>
    <w:rsid w:val="007177E7"/>
    <w:rsid w:val="007214E8"/>
    <w:rsid w:val="0073196B"/>
    <w:rsid w:val="00734EBA"/>
    <w:rsid w:val="00734F8F"/>
    <w:rsid w:val="0075134E"/>
    <w:rsid w:val="00760D79"/>
    <w:rsid w:val="00775EE5"/>
    <w:rsid w:val="00782B03"/>
    <w:rsid w:val="007876BD"/>
    <w:rsid w:val="00791C28"/>
    <w:rsid w:val="007A2491"/>
    <w:rsid w:val="007C2E1C"/>
    <w:rsid w:val="007D284F"/>
    <w:rsid w:val="007E2DEA"/>
    <w:rsid w:val="007E367B"/>
    <w:rsid w:val="007E7803"/>
    <w:rsid w:val="007F332E"/>
    <w:rsid w:val="007F5EB1"/>
    <w:rsid w:val="00800053"/>
    <w:rsid w:val="008064C4"/>
    <w:rsid w:val="00827C05"/>
    <w:rsid w:val="008427C0"/>
    <w:rsid w:val="008558FB"/>
    <w:rsid w:val="008623FD"/>
    <w:rsid w:val="00870E0D"/>
    <w:rsid w:val="00871CF4"/>
    <w:rsid w:val="00872BC2"/>
    <w:rsid w:val="0087599C"/>
    <w:rsid w:val="00877072"/>
    <w:rsid w:val="0088369F"/>
    <w:rsid w:val="008837C5"/>
    <w:rsid w:val="008B5421"/>
    <w:rsid w:val="008D182A"/>
    <w:rsid w:val="008E0155"/>
    <w:rsid w:val="008E3AAA"/>
    <w:rsid w:val="008F7A6F"/>
    <w:rsid w:val="00903BF9"/>
    <w:rsid w:val="009128AB"/>
    <w:rsid w:val="009168DE"/>
    <w:rsid w:val="00921297"/>
    <w:rsid w:val="00922CF7"/>
    <w:rsid w:val="00924565"/>
    <w:rsid w:val="00950E9A"/>
    <w:rsid w:val="00967B33"/>
    <w:rsid w:val="00971360"/>
    <w:rsid w:val="0097222A"/>
    <w:rsid w:val="00985EA1"/>
    <w:rsid w:val="00986632"/>
    <w:rsid w:val="00987491"/>
    <w:rsid w:val="0099540C"/>
    <w:rsid w:val="009954CB"/>
    <w:rsid w:val="009A1056"/>
    <w:rsid w:val="009E2223"/>
    <w:rsid w:val="009E7315"/>
    <w:rsid w:val="009F4A8A"/>
    <w:rsid w:val="009F68DA"/>
    <w:rsid w:val="009F7408"/>
    <w:rsid w:val="00A05060"/>
    <w:rsid w:val="00A10BAC"/>
    <w:rsid w:val="00A119B4"/>
    <w:rsid w:val="00A4780A"/>
    <w:rsid w:val="00A6101F"/>
    <w:rsid w:val="00A74125"/>
    <w:rsid w:val="00A76612"/>
    <w:rsid w:val="00A97666"/>
    <w:rsid w:val="00AA0D55"/>
    <w:rsid w:val="00AB3262"/>
    <w:rsid w:val="00AB3D02"/>
    <w:rsid w:val="00AD19D9"/>
    <w:rsid w:val="00AE51B2"/>
    <w:rsid w:val="00B01250"/>
    <w:rsid w:val="00B026BA"/>
    <w:rsid w:val="00B24975"/>
    <w:rsid w:val="00B269AA"/>
    <w:rsid w:val="00B32B35"/>
    <w:rsid w:val="00B36ED8"/>
    <w:rsid w:val="00B370FD"/>
    <w:rsid w:val="00B52B24"/>
    <w:rsid w:val="00B624ED"/>
    <w:rsid w:val="00B6656B"/>
    <w:rsid w:val="00B67618"/>
    <w:rsid w:val="00B735E0"/>
    <w:rsid w:val="00B84DAE"/>
    <w:rsid w:val="00B9617B"/>
    <w:rsid w:val="00BA215D"/>
    <w:rsid w:val="00BA5637"/>
    <w:rsid w:val="00BA7E55"/>
    <w:rsid w:val="00BC7DEA"/>
    <w:rsid w:val="00BC7F83"/>
    <w:rsid w:val="00BD461D"/>
    <w:rsid w:val="00BF20F6"/>
    <w:rsid w:val="00C030F5"/>
    <w:rsid w:val="00C12F8A"/>
    <w:rsid w:val="00C16A46"/>
    <w:rsid w:val="00C26EA3"/>
    <w:rsid w:val="00C30EAC"/>
    <w:rsid w:val="00C62B05"/>
    <w:rsid w:val="00C70297"/>
    <w:rsid w:val="00C727DE"/>
    <w:rsid w:val="00C8166A"/>
    <w:rsid w:val="00C9066B"/>
    <w:rsid w:val="00C91DAE"/>
    <w:rsid w:val="00C92140"/>
    <w:rsid w:val="00C92F92"/>
    <w:rsid w:val="00CD4D29"/>
    <w:rsid w:val="00CE0781"/>
    <w:rsid w:val="00CE11F4"/>
    <w:rsid w:val="00CE4CE5"/>
    <w:rsid w:val="00CF7D0D"/>
    <w:rsid w:val="00D0192D"/>
    <w:rsid w:val="00D05BEF"/>
    <w:rsid w:val="00D1350C"/>
    <w:rsid w:val="00D13D42"/>
    <w:rsid w:val="00D22752"/>
    <w:rsid w:val="00D2367D"/>
    <w:rsid w:val="00D3627B"/>
    <w:rsid w:val="00D45AD9"/>
    <w:rsid w:val="00D537B2"/>
    <w:rsid w:val="00D631E8"/>
    <w:rsid w:val="00D77457"/>
    <w:rsid w:val="00D81CE5"/>
    <w:rsid w:val="00D918C3"/>
    <w:rsid w:val="00DB3564"/>
    <w:rsid w:val="00DC59E5"/>
    <w:rsid w:val="00DC7005"/>
    <w:rsid w:val="00DE048F"/>
    <w:rsid w:val="00E0119F"/>
    <w:rsid w:val="00E0273F"/>
    <w:rsid w:val="00E31041"/>
    <w:rsid w:val="00E522A6"/>
    <w:rsid w:val="00E5691F"/>
    <w:rsid w:val="00E80EEF"/>
    <w:rsid w:val="00E83D9D"/>
    <w:rsid w:val="00E902DE"/>
    <w:rsid w:val="00EA5DBD"/>
    <w:rsid w:val="00EB0845"/>
    <w:rsid w:val="00EC6A2E"/>
    <w:rsid w:val="00EE2CE6"/>
    <w:rsid w:val="00EE586B"/>
    <w:rsid w:val="00EE77AC"/>
    <w:rsid w:val="00EF2EA0"/>
    <w:rsid w:val="00EF35C1"/>
    <w:rsid w:val="00EF3B5E"/>
    <w:rsid w:val="00EF3F30"/>
    <w:rsid w:val="00F03C16"/>
    <w:rsid w:val="00F042D1"/>
    <w:rsid w:val="00F04FC7"/>
    <w:rsid w:val="00F22739"/>
    <w:rsid w:val="00F31459"/>
    <w:rsid w:val="00F3198E"/>
    <w:rsid w:val="00F35D8C"/>
    <w:rsid w:val="00F436A1"/>
    <w:rsid w:val="00F46951"/>
    <w:rsid w:val="00F54521"/>
    <w:rsid w:val="00F57675"/>
    <w:rsid w:val="00F65A66"/>
    <w:rsid w:val="00F73494"/>
    <w:rsid w:val="00F7754D"/>
    <w:rsid w:val="00F77AE3"/>
    <w:rsid w:val="00F83669"/>
    <w:rsid w:val="00F9381A"/>
    <w:rsid w:val="00FA60C3"/>
    <w:rsid w:val="00FB7E4D"/>
    <w:rsid w:val="00FD0B29"/>
    <w:rsid w:val="00FD4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DF590"/>
  <w15:chartTrackingRefBased/>
  <w15:docId w15:val="{0576BBA4-DDA2-4D07-AF73-D5533F1D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81A"/>
    <w:pPr>
      <w:spacing w:line="252"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81A"/>
    <w:pPr>
      <w:spacing w:after="0" w:line="240" w:lineRule="auto"/>
    </w:pPr>
    <w:rPr>
      <w:lang w:val="en-US"/>
    </w:rPr>
  </w:style>
  <w:style w:type="paragraph" w:styleId="ListParagraph">
    <w:name w:val="List Paragraph"/>
    <w:basedOn w:val="Normal"/>
    <w:uiPriority w:val="34"/>
    <w:qFormat/>
    <w:rsid w:val="00F9381A"/>
    <w:pPr>
      <w:ind w:left="720"/>
      <w:contextualSpacing/>
    </w:pPr>
  </w:style>
  <w:style w:type="paragraph" w:styleId="Header">
    <w:name w:val="header"/>
    <w:basedOn w:val="Normal"/>
    <w:link w:val="HeaderChar"/>
    <w:uiPriority w:val="99"/>
    <w:unhideWhenUsed/>
    <w:rsid w:val="00986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2"/>
    <w:rPr>
      <w:lang w:val="en-ZW"/>
    </w:rPr>
  </w:style>
  <w:style w:type="paragraph" w:styleId="Footer">
    <w:name w:val="footer"/>
    <w:basedOn w:val="Normal"/>
    <w:link w:val="FooterChar"/>
    <w:uiPriority w:val="99"/>
    <w:unhideWhenUsed/>
    <w:rsid w:val="00986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2"/>
    <w:rPr>
      <w:lang w:val="en-ZW"/>
    </w:rPr>
  </w:style>
  <w:style w:type="paragraph" w:styleId="Revision">
    <w:name w:val="Revision"/>
    <w:hidden/>
    <w:uiPriority w:val="99"/>
    <w:semiHidden/>
    <w:rsid w:val="002A002E"/>
    <w:pPr>
      <w:spacing w:after="0" w:line="240" w:lineRule="auto"/>
    </w:pPr>
    <w:rPr>
      <w:lang w:val="en-ZW"/>
    </w:rPr>
  </w:style>
  <w:style w:type="paragraph" w:styleId="BalloonText">
    <w:name w:val="Balloon Text"/>
    <w:basedOn w:val="Normal"/>
    <w:link w:val="BalloonTextChar"/>
    <w:uiPriority w:val="99"/>
    <w:semiHidden/>
    <w:unhideWhenUsed/>
    <w:rsid w:val="00247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6F2"/>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1605">
      <w:bodyDiv w:val="1"/>
      <w:marLeft w:val="0"/>
      <w:marRight w:val="0"/>
      <w:marTop w:val="0"/>
      <w:marBottom w:val="0"/>
      <w:divBdr>
        <w:top w:val="none" w:sz="0" w:space="0" w:color="auto"/>
        <w:left w:val="none" w:sz="0" w:space="0" w:color="auto"/>
        <w:bottom w:val="none" w:sz="0" w:space="0" w:color="auto"/>
        <w:right w:val="none" w:sz="0" w:space="0" w:color="auto"/>
      </w:divBdr>
    </w:div>
    <w:div w:id="53512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5254</Words>
  <Characters>26144</Characters>
  <Application>Microsoft Office Word</Application>
  <DocSecurity>0</DocSecurity>
  <Lines>499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Microsoft account</cp:lastModifiedBy>
  <cp:revision>21</cp:revision>
  <cp:lastPrinted>2024-01-17T13:15:00Z</cp:lastPrinted>
  <dcterms:created xsi:type="dcterms:W3CDTF">2024-01-15T11:04:00Z</dcterms:created>
  <dcterms:modified xsi:type="dcterms:W3CDTF">2024-01-19T10:47:00Z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a412ade1826ad343857e634734f3fe7b551885672e702d2ab33ff46aab3a1943</vt:lpwstr>
  </property>
</Properties>
</file>