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6BB68" w14:textId="77777777" w:rsidR="004F60CB" w:rsidRPr="00BF2DFE" w:rsidRDefault="004F60CB" w:rsidP="00DD7F91">
      <w:pPr>
        <w:pStyle w:val="Header"/>
        <w:tabs>
          <w:tab w:val="left" w:pos="1134"/>
        </w:tabs>
        <w:rPr>
          <w:lang w:val="en-ZW"/>
        </w:rPr>
      </w:pPr>
      <w:bookmarkStart w:id="0" w:name="_GoBack"/>
      <w:bookmarkEnd w:id="0"/>
    </w:p>
    <w:p w14:paraId="73087914" w14:textId="77777777" w:rsidR="001E24A1" w:rsidRDefault="001E24A1" w:rsidP="009706D3">
      <w:pPr>
        <w:pStyle w:val="Default"/>
        <w:spacing w:line="480" w:lineRule="auto"/>
        <w:rPr>
          <w:b/>
          <w:u w:val="single"/>
        </w:rPr>
      </w:pPr>
    </w:p>
    <w:p w14:paraId="48D0CA8E" w14:textId="2DA7F1BD" w:rsidR="00BF2DFE" w:rsidRDefault="003C42A8" w:rsidP="009706D3">
      <w:pPr>
        <w:pStyle w:val="Default"/>
        <w:spacing w:line="480" w:lineRule="auto"/>
        <w:rPr>
          <w:b/>
          <w:u w:val="single"/>
        </w:rPr>
      </w:pPr>
      <w:r w:rsidRPr="003C42A8">
        <w:rPr>
          <w:b/>
          <w:u w:val="single"/>
        </w:rPr>
        <w:t>REPORTABLE (10)</w:t>
      </w:r>
    </w:p>
    <w:p w14:paraId="1EF1B5D5" w14:textId="77777777" w:rsidR="003C42A8" w:rsidRPr="003C42A8" w:rsidRDefault="003C42A8" w:rsidP="009706D3">
      <w:pPr>
        <w:pStyle w:val="Default"/>
        <w:spacing w:line="480" w:lineRule="auto"/>
        <w:rPr>
          <w:b/>
          <w:u w:val="single"/>
        </w:rPr>
      </w:pPr>
    </w:p>
    <w:p w14:paraId="0CF7830E" w14:textId="2FE78F90" w:rsidR="00BF2DFE" w:rsidRPr="00227376" w:rsidRDefault="00BF2DFE" w:rsidP="00DA2098">
      <w:pPr>
        <w:spacing w:after="0" w:line="276" w:lineRule="auto"/>
        <w:jc w:val="center"/>
        <w:rPr>
          <w:rFonts w:ascii="Times New Roman" w:hAnsi="Times New Roman" w:cs="Times New Roman"/>
          <w:b/>
          <w:bCs/>
          <w:sz w:val="24"/>
          <w:szCs w:val="24"/>
        </w:rPr>
      </w:pPr>
      <w:r>
        <w:t xml:space="preserve"> </w:t>
      </w:r>
      <w:r w:rsidR="004F60CB" w:rsidRPr="00227376">
        <w:rPr>
          <w:rFonts w:ascii="Times New Roman" w:hAnsi="Times New Roman" w:cs="Times New Roman"/>
          <w:b/>
          <w:bCs/>
          <w:sz w:val="24"/>
          <w:szCs w:val="24"/>
        </w:rPr>
        <w:t xml:space="preserve">ELPHAS     MAVUNE     </w:t>
      </w:r>
      <w:r w:rsidRPr="00227376">
        <w:rPr>
          <w:rFonts w:ascii="Times New Roman" w:hAnsi="Times New Roman" w:cs="Times New Roman"/>
          <w:b/>
          <w:bCs/>
          <w:sz w:val="24"/>
          <w:szCs w:val="24"/>
        </w:rPr>
        <w:t xml:space="preserve">MAPHISA </w:t>
      </w:r>
    </w:p>
    <w:p w14:paraId="0E6B5EEB" w14:textId="76942283" w:rsidR="00BF2DFE" w:rsidRPr="00227376" w:rsidRDefault="001B2C7A" w:rsidP="00DA2098">
      <w:pPr>
        <w:spacing w:after="0" w:line="276"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v</w:t>
      </w:r>
      <w:proofErr w:type="gramEnd"/>
    </w:p>
    <w:p w14:paraId="7E56D770" w14:textId="697D3D74" w:rsidR="002F391B" w:rsidRDefault="00227376" w:rsidP="00976220">
      <w:pPr>
        <w:pStyle w:val="ListParagraph"/>
        <w:numPr>
          <w:ilvl w:val="0"/>
          <w:numId w:val="8"/>
        </w:numPr>
        <w:spacing w:after="100" w:afterAutospacing="1" w:line="480" w:lineRule="auto"/>
        <w:ind w:left="0" w:firstLine="0"/>
        <w:jc w:val="center"/>
        <w:rPr>
          <w:rFonts w:ascii="Times New Roman" w:hAnsi="Times New Roman" w:cs="Times New Roman"/>
          <w:b/>
          <w:bCs/>
          <w:sz w:val="24"/>
          <w:szCs w:val="24"/>
        </w:rPr>
      </w:pPr>
      <w:r w:rsidRPr="00227376">
        <w:rPr>
          <w:rFonts w:ascii="Times New Roman" w:hAnsi="Times New Roman" w:cs="Times New Roman"/>
          <w:b/>
          <w:bCs/>
          <w:iCs/>
          <w:sz w:val="24"/>
          <w:szCs w:val="24"/>
        </w:rPr>
        <w:t xml:space="preserve">CLEVER     </w:t>
      </w:r>
      <w:r w:rsidR="00BF2DFE" w:rsidRPr="00227376">
        <w:rPr>
          <w:rFonts w:ascii="Times New Roman" w:hAnsi="Times New Roman" w:cs="Times New Roman"/>
          <w:b/>
          <w:bCs/>
          <w:iCs/>
          <w:sz w:val="24"/>
          <w:szCs w:val="24"/>
        </w:rPr>
        <w:t>SIBANDA</w:t>
      </w:r>
      <w:r w:rsidR="00D52ED0">
        <w:rPr>
          <w:rFonts w:ascii="Times New Roman" w:hAnsi="Times New Roman" w:cs="Times New Roman"/>
          <w:b/>
          <w:bCs/>
          <w:iCs/>
          <w:sz w:val="24"/>
          <w:szCs w:val="24"/>
        </w:rPr>
        <w:t xml:space="preserve">     N.  </w:t>
      </w:r>
      <w:r w:rsidR="00555B88" w:rsidRPr="00227376">
        <w:rPr>
          <w:rFonts w:ascii="Times New Roman" w:hAnsi="Times New Roman" w:cs="Times New Roman"/>
          <w:b/>
          <w:bCs/>
          <w:iCs/>
          <w:sz w:val="24"/>
          <w:szCs w:val="24"/>
        </w:rPr>
        <w:t>O</w:t>
      </w:r>
      <w:r w:rsidR="00D52ED0">
        <w:rPr>
          <w:rFonts w:ascii="Times New Roman" w:hAnsi="Times New Roman" w:cs="Times New Roman"/>
          <w:b/>
          <w:bCs/>
          <w:iCs/>
          <w:sz w:val="24"/>
          <w:szCs w:val="24"/>
        </w:rPr>
        <w:t xml:space="preserve">. </w:t>
      </w:r>
      <w:r w:rsidR="00555B88" w:rsidRPr="00227376">
        <w:rPr>
          <w:rFonts w:ascii="Times New Roman" w:hAnsi="Times New Roman" w:cs="Times New Roman"/>
          <w:b/>
          <w:bCs/>
          <w:iCs/>
          <w:sz w:val="24"/>
          <w:szCs w:val="24"/>
        </w:rPr>
        <w:t xml:space="preserve"> </w:t>
      </w:r>
      <w:r w:rsidR="00976220">
        <w:rPr>
          <w:rFonts w:ascii="Times New Roman" w:hAnsi="Times New Roman" w:cs="Times New Roman"/>
          <w:b/>
          <w:bCs/>
          <w:iCs/>
          <w:sz w:val="24"/>
          <w:szCs w:val="24"/>
        </w:rPr>
        <w:t xml:space="preserve">   </w:t>
      </w:r>
      <w:r w:rsidR="00555B88" w:rsidRPr="00227376">
        <w:rPr>
          <w:rFonts w:ascii="Times New Roman" w:hAnsi="Times New Roman" w:cs="Times New Roman"/>
          <w:b/>
          <w:bCs/>
          <w:iCs/>
          <w:sz w:val="24"/>
          <w:szCs w:val="24"/>
        </w:rPr>
        <w:t>(</w:t>
      </w:r>
      <w:r w:rsidR="00555B88" w:rsidRPr="00D52ED0">
        <w:rPr>
          <w:rFonts w:ascii="Times New Roman" w:hAnsi="Times New Roman" w:cs="Times New Roman"/>
          <w:bCs/>
          <w:iCs/>
          <w:sz w:val="24"/>
          <w:szCs w:val="24"/>
        </w:rPr>
        <w:t>in</w:t>
      </w:r>
      <w:r w:rsidR="00976220">
        <w:rPr>
          <w:rFonts w:ascii="Times New Roman" w:hAnsi="Times New Roman" w:cs="Times New Roman"/>
          <w:bCs/>
          <w:iCs/>
          <w:sz w:val="24"/>
          <w:szCs w:val="24"/>
        </w:rPr>
        <w:t xml:space="preserve">    </w:t>
      </w:r>
      <w:r w:rsidR="008B1B2F" w:rsidRPr="00D52ED0">
        <w:rPr>
          <w:rFonts w:ascii="Times New Roman" w:hAnsi="Times New Roman" w:cs="Times New Roman"/>
          <w:bCs/>
          <w:iCs/>
          <w:sz w:val="24"/>
          <w:szCs w:val="24"/>
        </w:rPr>
        <w:t xml:space="preserve"> his </w:t>
      </w:r>
      <w:r w:rsidR="00976220">
        <w:rPr>
          <w:rFonts w:ascii="Times New Roman" w:hAnsi="Times New Roman" w:cs="Times New Roman"/>
          <w:bCs/>
          <w:iCs/>
          <w:sz w:val="24"/>
          <w:szCs w:val="24"/>
        </w:rPr>
        <w:t xml:space="preserve">    </w:t>
      </w:r>
      <w:r w:rsidR="008B1B2F" w:rsidRPr="00D52ED0">
        <w:rPr>
          <w:rFonts w:ascii="Times New Roman" w:hAnsi="Times New Roman" w:cs="Times New Roman"/>
          <w:bCs/>
          <w:iCs/>
          <w:sz w:val="24"/>
          <w:szCs w:val="24"/>
        </w:rPr>
        <w:t xml:space="preserve">capacity </w:t>
      </w:r>
      <w:r w:rsidR="00976220">
        <w:rPr>
          <w:rFonts w:ascii="Times New Roman" w:hAnsi="Times New Roman" w:cs="Times New Roman"/>
          <w:bCs/>
          <w:iCs/>
          <w:sz w:val="24"/>
          <w:szCs w:val="24"/>
        </w:rPr>
        <w:t xml:space="preserve">    </w:t>
      </w:r>
      <w:r w:rsidR="008B1B2F" w:rsidRPr="00D52ED0">
        <w:rPr>
          <w:rFonts w:ascii="Times New Roman" w:hAnsi="Times New Roman" w:cs="Times New Roman"/>
          <w:bCs/>
          <w:iCs/>
          <w:sz w:val="24"/>
          <w:szCs w:val="24"/>
        </w:rPr>
        <w:t>as</w:t>
      </w:r>
      <w:r w:rsidR="003B0E77" w:rsidRPr="00D52ED0">
        <w:rPr>
          <w:rFonts w:ascii="Times New Roman" w:hAnsi="Times New Roman" w:cs="Times New Roman"/>
          <w:bCs/>
          <w:iCs/>
          <w:sz w:val="24"/>
          <w:szCs w:val="24"/>
        </w:rPr>
        <w:t xml:space="preserve"> </w:t>
      </w:r>
      <w:r w:rsidR="00976220">
        <w:rPr>
          <w:rFonts w:ascii="Times New Roman" w:hAnsi="Times New Roman" w:cs="Times New Roman"/>
          <w:bCs/>
          <w:iCs/>
          <w:sz w:val="24"/>
          <w:szCs w:val="24"/>
        </w:rPr>
        <w:t xml:space="preserve">    </w:t>
      </w:r>
      <w:r w:rsidR="003B0E77" w:rsidRPr="00D52ED0">
        <w:rPr>
          <w:rFonts w:ascii="Times New Roman" w:hAnsi="Times New Roman" w:cs="Times New Roman"/>
          <w:bCs/>
          <w:iCs/>
          <w:sz w:val="24"/>
          <w:szCs w:val="24"/>
        </w:rPr>
        <w:t xml:space="preserve">executor </w:t>
      </w:r>
      <w:r w:rsidR="00976220">
        <w:rPr>
          <w:rFonts w:ascii="Times New Roman" w:hAnsi="Times New Roman" w:cs="Times New Roman"/>
          <w:bCs/>
          <w:iCs/>
          <w:sz w:val="24"/>
          <w:szCs w:val="24"/>
        </w:rPr>
        <w:t xml:space="preserve">     </w:t>
      </w:r>
      <w:r w:rsidR="003B0E77" w:rsidRPr="00BD24F4">
        <w:rPr>
          <w:rFonts w:ascii="Times New Roman" w:hAnsi="Times New Roman" w:cs="Times New Roman"/>
          <w:bCs/>
          <w:i/>
          <w:sz w:val="24"/>
          <w:szCs w:val="24"/>
        </w:rPr>
        <w:t>dative</w:t>
      </w:r>
      <w:r w:rsidR="003B0E77" w:rsidRPr="00D52ED0">
        <w:rPr>
          <w:rFonts w:ascii="Times New Roman" w:hAnsi="Times New Roman" w:cs="Times New Roman"/>
          <w:bCs/>
          <w:iCs/>
          <w:sz w:val="24"/>
          <w:szCs w:val="24"/>
        </w:rPr>
        <w:t xml:space="preserve"> of </w:t>
      </w:r>
      <w:r w:rsidR="00976220">
        <w:rPr>
          <w:rFonts w:ascii="Times New Roman" w:hAnsi="Times New Roman" w:cs="Times New Roman"/>
          <w:bCs/>
          <w:iCs/>
          <w:sz w:val="24"/>
          <w:szCs w:val="24"/>
        </w:rPr>
        <w:t xml:space="preserve">    </w:t>
      </w:r>
      <w:r w:rsidR="003B0E77" w:rsidRPr="00D52ED0">
        <w:rPr>
          <w:rFonts w:ascii="Times New Roman" w:hAnsi="Times New Roman" w:cs="Times New Roman"/>
          <w:bCs/>
          <w:iCs/>
          <w:sz w:val="24"/>
          <w:szCs w:val="24"/>
        </w:rPr>
        <w:t>the</w:t>
      </w:r>
      <w:r w:rsidR="00976220">
        <w:rPr>
          <w:rFonts w:ascii="Times New Roman" w:hAnsi="Times New Roman" w:cs="Times New Roman"/>
          <w:bCs/>
          <w:iCs/>
          <w:sz w:val="24"/>
          <w:szCs w:val="24"/>
        </w:rPr>
        <w:t xml:space="preserve">    </w:t>
      </w:r>
      <w:r w:rsidR="003B0E77" w:rsidRPr="00D52ED0">
        <w:rPr>
          <w:rFonts w:ascii="Times New Roman" w:hAnsi="Times New Roman" w:cs="Times New Roman"/>
          <w:bCs/>
          <w:iCs/>
          <w:sz w:val="24"/>
          <w:szCs w:val="24"/>
        </w:rPr>
        <w:t xml:space="preserve"> Estat</w:t>
      </w:r>
      <w:r w:rsidR="00BF2DFE" w:rsidRPr="00D52ED0">
        <w:rPr>
          <w:rFonts w:ascii="Times New Roman" w:hAnsi="Times New Roman" w:cs="Times New Roman"/>
          <w:bCs/>
          <w:iCs/>
          <w:sz w:val="24"/>
          <w:szCs w:val="24"/>
        </w:rPr>
        <w:t xml:space="preserve">e </w:t>
      </w:r>
      <w:r w:rsidR="00976220">
        <w:rPr>
          <w:rFonts w:ascii="Times New Roman" w:hAnsi="Times New Roman" w:cs="Times New Roman"/>
          <w:bCs/>
          <w:iCs/>
          <w:sz w:val="24"/>
          <w:szCs w:val="24"/>
        </w:rPr>
        <w:t xml:space="preserve">    </w:t>
      </w:r>
      <w:r w:rsidR="00BF2DFE" w:rsidRPr="00D52ED0">
        <w:rPr>
          <w:rFonts w:ascii="Times New Roman" w:hAnsi="Times New Roman" w:cs="Times New Roman"/>
          <w:bCs/>
          <w:iCs/>
          <w:sz w:val="24"/>
          <w:szCs w:val="24"/>
        </w:rPr>
        <w:t>of</w:t>
      </w:r>
      <w:r w:rsidR="003B0E77" w:rsidRPr="00D52ED0">
        <w:rPr>
          <w:rFonts w:ascii="Times New Roman" w:hAnsi="Times New Roman" w:cs="Times New Roman"/>
          <w:bCs/>
          <w:iCs/>
          <w:sz w:val="24"/>
          <w:szCs w:val="24"/>
        </w:rPr>
        <w:t xml:space="preserve"> </w:t>
      </w:r>
      <w:r w:rsidR="00976220">
        <w:rPr>
          <w:rFonts w:ascii="Times New Roman" w:hAnsi="Times New Roman" w:cs="Times New Roman"/>
          <w:bCs/>
          <w:iCs/>
          <w:sz w:val="24"/>
          <w:szCs w:val="24"/>
        </w:rPr>
        <w:t xml:space="preserve">    </w:t>
      </w:r>
      <w:r w:rsidR="008D35F5">
        <w:rPr>
          <w:rFonts w:ascii="Times New Roman" w:hAnsi="Times New Roman" w:cs="Times New Roman"/>
          <w:bCs/>
          <w:iCs/>
          <w:sz w:val="24"/>
          <w:szCs w:val="24"/>
        </w:rPr>
        <w:t xml:space="preserve">the </w:t>
      </w:r>
      <w:r w:rsidR="00976220">
        <w:rPr>
          <w:rFonts w:ascii="Times New Roman" w:hAnsi="Times New Roman" w:cs="Times New Roman"/>
          <w:bCs/>
          <w:iCs/>
          <w:sz w:val="24"/>
          <w:szCs w:val="24"/>
        </w:rPr>
        <w:t xml:space="preserve">    </w:t>
      </w:r>
      <w:r w:rsidR="00876A3C" w:rsidRPr="00D52ED0">
        <w:rPr>
          <w:rFonts w:ascii="Times New Roman" w:hAnsi="Times New Roman" w:cs="Times New Roman"/>
          <w:bCs/>
          <w:iCs/>
          <w:sz w:val="24"/>
          <w:szCs w:val="24"/>
        </w:rPr>
        <w:t>late</w:t>
      </w:r>
      <w:r w:rsidR="00976220">
        <w:rPr>
          <w:rFonts w:ascii="Times New Roman" w:hAnsi="Times New Roman" w:cs="Times New Roman"/>
          <w:bCs/>
          <w:iCs/>
          <w:sz w:val="24"/>
          <w:szCs w:val="24"/>
        </w:rPr>
        <w:t xml:space="preserve">    </w:t>
      </w:r>
      <w:r w:rsidR="00876A3C" w:rsidRPr="00D52ED0">
        <w:rPr>
          <w:rFonts w:ascii="Times New Roman" w:hAnsi="Times New Roman" w:cs="Times New Roman"/>
          <w:bCs/>
          <w:iCs/>
          <w:sz w:val="24"/>
          <w:szCs w:val="24"/>
        </w:rPr>
        <w:t xml:space="preserve"> </w:t>
      </w:r>
      <w:proofErr w:type="spellStart"/>
      <w:r w:rsidR="00876A3C" w:rsidRPr="00D52ED0">
        <w:rPr>
          <w:rFonts w:ascii="Times New Roman" w:hAnsi="Times New Roman" w:cs="Times New Roman"/>
          <w:bCs/>
          <w:iCs/>
          <w:sz w:val="24"/>
          <w:szCs w:val="24"/>
        </w:rPr>
        <w:t>Melusi</w:t>
      </w:r>
      <w:proofErr w:type="spellEnd"/>
      <w:r w:rsidR="00BF2DFE" w:rsidRPr="00D52ED0">
        <w:rPr>
          <w:rFonts w:ascii="Times New Roman" w:hAnsi="Times New Roman" w:cs="Times New Roman"/>
          <w:bCs/>
          <w:iCs/>
          <w:sz w:val="24"/>
          <w:szCs w:val="24"/>
        </w:rPr>
        <w:t xml:space="preserve"> </w:t>
      </w:r>
      <w:r w:rsidR="00976220">
        <w:rPr>
          <w:rFonts w:ascii="Times New Roman" w:hAnsi="Times New Roman" w:cs="Times New Roman"/>
          <w:bCs/>
          <w:iCs/>
          <w:sz w:val="24"/>
          <w:szCs w:val="24"/>
        </w:rPr>
        <w:t xml:space="preserve">    </w:t>
      </w:r>
      <w:proofErr w:type="spellStart"/>
      <w:r w:rsidR="001D2E04" w:rsidRPr="00D52ED0">
        <w:rPr>
          <w:rFonts w:ascii="Times New Roman" w:hAnsi="Times New Roman" w:cs="Times New Roman"/>
          <w:bCs/>
          <w:iCs/>
          <w:sz w:val="24"/>
          <w:szCs w:val="24"/>
        </w:rPr>
        <w:t>Sibanda</w:t>
      </w:r>
      <w:proofErr w:type="spellEnd"/>
      <w:r w:rsidR="001D2E04" w:rsidRPr="00227376">
        <w:rPr>
          <w:rFonts w:ascii="Times New Roman" w:hAnsi="Times New Roman" w:cs="Times New Roman"/>
          <w:b/>
          <w:bCs/>
          <w:sz w:val="24"/>
          <w:szCs w:val="24"/>
        </w:rPr>
        <w:t xml:space="preserve">)  </w:t>
      </w:r>
      <w:r w:rsidR="00976220">
        <w:rPr>
          <w:rFonts w:ascii="Times New Roman" w:hAnsi="Times New Roman" w:cs="Times New Roman"/>
          <w:b/>
          <w:bCs/>
          <w:sz w:val="24"/>
          <w:szCs w:val="24"/>
        </w:rPr>
        <w:t xml:space="preserve">    </w:t>
      </w:r>
      <w:r w:rsidRPr="00227376">
        <w:rPr>
          <w:rFonts w:ascii="Times New Roman" w:hAnsi="Times New Roman" w:cs="Times New Roman"/>
          <w:b/>
          <w:bCs/>
          <w:sz w:val="24"/>
          <w:szCs w:val="24"/>
        </w:rPr>
        <w:t>(</w:t>
      </w:r>
      <w:r w:rsidR="003B0E77" w:rsidRPr="00227376">
        <w:rPr>
          <w:rFonts w:ascii="Times New Roman" w:hAnsi="Times New Roman" w:cs="Times New Roman"/>
          <w:b/>
          <w:bCs/>
          <w:sz w:val="24"/>
          <w:szCs w:val="24"/>
        </w:rPr>
        <w:t>2</w:t>
      </w:r>
      <w:r w:rsidRPr="00227376">
        <w:rPr>
          <w:rFonts w:ascii="Times New Roman" w:hAnsi="Times New Roman" w:cs="Times New Roman"/>
          <w:b/>
          <w:bCs/>
          <w:sz w:val="24"/>
          <w:szCs w:val="24"/>
        </w:rPr>
        <w:t>)</w:t>
      </w:r>
      <w:r>
        <w:rPr>
          <w:rFonts w:ascii="Times New Roman" w:hAnsi="Times New Roman" w:cs="Times New Roman"/>
          <w:b/>
          <w:bCs/>
          <w:sz w:val="24"/>
          <w:szCs w:val="24"/>
        </w:rPr>
        <w:t xml:space="preserve">     NQOBILE     MLOYI</w:t>
      </w:r>
    </w:p>
    <w:p w14:paraId="48252501" w14:textId="004841F3" w:rsidR="00B200C4" w:rsidRPr="00227376" w:rsidRDefault="00227376" w:rsidP="00CA2FC5">
      <w:pPr>
        <w:pStyle w:val="ListParagraph"/>
        <w:tabs>
          <w:tab w:val="left" w:pos="1134"/>
        </w:tabs>
        <w:spacing w:after="100" w:afterAutospacing="1"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w:t>
      </w:r>
      <w:r w:rsidR="003B0E77" w:rsidRPr="00227376">
        <w:rPr>
          <w:rFonts w:ascii="Times New Roman" w:hAnsi="Times New Roman" w:cs="Times New Roman"/>
          <w:b/>
          <w:bCs/>
          <w:sz w:val="24"/>
          <w:szCs w:val="24"/>
        </w:rPr>
        <w:t>3</w:t>
      </w:r>
      <w:r>
        <w:rPr>
          <w:rFonts w:ascii="Times New Roman" w:hAnsi="Times New Roman" w:cs="Times New Roman"/>
          <w:b/>
          <w:bCs/>
          <w:sz w:val="24"/>
          <w:szCs w:val="24"/>
        </w:rPr>
        <w:t xml:space="preserve">)     THE     DEPUTY     MASTER     OF     THE     HIGH     </w:t>
      </w:r>
      <w:r w:rsidR="003B0E77" w:rsidRPr="00227376">
        <w:rPr>
          <w:rFonts w:ascii="Times New Roman" w:hAnsi="Times New Roman" w:cs="Times New Roman"/>
          <w:b/>
          <w:bCs/>
          <w:sz w:val="24"/>
          <w:szCs w:val="24"/>
        </w:rPr>
        <w:t>COURT</w:t>
      </w:r>
      <w:r>
        <w:rPr>
          <w:rFonts w:ascii="Times New Roman" w:hAnsi="Times New Roman" w:cs="Times New Roman"/>
          <w:b/>
          <w:bCs/>
          <w:sz w:val="24"/>
          <w:szCs w:val="24"/>
        </w:rPr>
        <w:t xml:space="preserve">     OF     </w:t>
      </w:r>
      <w:r w:rsidR="00555B88" w:rsidRPr="00227376">
        <w:rPr>
          <w:rFonts w:ascii="Times New Roman" w:hAnsi="Times New Roman" w:cs="Times New Roman"/>
          <w:b/>
          <w:bCs/>
          <w:sz w:val="24"/>
          <w:szCs w:val="24"/>
        </w:rPr>
        <w:t>ZIMBABWE</w:t>
      </w:r>
      <w:r>
        <w:rPr>
          <w:rFonts w:ascii="Times New Roman" w:hAnsi="Times New Roman" w:cs="Times New Roman"/>
          <w:b/>
          <w:bCs/>
          <w:sz w:val="24"/>
          <w:szCs w:val="24"/>
        </w:rPr>
        <w:t xml:space="preserve">     (</w:t>
      </w:r>
      <w:r w:rsidR="003B0E77" w:rsidRPr="00227376">
        <w:rPr>
          <w:rFonts w:ascii="Times New Roman" w:hAnsi="Times New Roman" w:cs="Times New Roman"/>
          <w:b/>
          <w:bCs/>
          <w:sz w:val="24"/>
          <w:szCs w:val="24"/>
        </w:rPr>
        <w:t>4</w:t>
      </w:r>
      <w:r>
        <w:rPr>
          <w:rFonts w:ascii="Times New Roman" w:hAnsi="Times New Roman" w:cs="Times New Roman"/>
          <w:b/>
          <w:bCs/>
          <w:sz w:val="24"/>
          <w:szCs w:val="24"/>
        </w:rPr>
        <w:t xml:space="preserve">)     THE     REGISTRAR     OF     </w:t>
      </w:r>
      <w:r w:rsidR="003B0E77" w:rsidRPr="00227376">
        <w:rPr>
          <w:rFonts w:ascii="Times New Roman" w:hAnsi="Times New Roman" w:cs="Times New Roman"/>
          <w:b/>
          <w:bCs/>
          <w:sz w:val="24"/>
          <w:szCs w:val="24"/>
        </w:rPr>
        <w:t>DEEDS</w:t>
      </w:r>
      <w:r>
        <w:rPr>
          <w:rFonts w:ascii="Times New Roman" w:hAnsi="Times New Roman" w:cs="Times New Roman"/>
          <w:b/>
          <w:bCs/>
          <w:sz w:val="24"/>
          <w:szCs w:val="24"/>
        </w:rPr>
        <w:t xml:space="preserve">     (</w:t>
      </w:r>
      <w:r w:rsidR="003B0E77" w:rsidRPr="00227376">
        <w:rPr>
          <w:rFonts w:ascii="Times New Roman" w:hAnsi="Times New Roman" w:cs="Times New Roman"/>
          <w:b/>
          <w:bCs/>
          <w:sz w:val="24"/>
          <w:szCs w:val="24"/>
        </w:rPr>
        <w:t>5</w:t>
      </w:r>
      <w:r>
        <w:rPr>
          <w:rFonts w:ascii="Times New Roman" w:hAnsi="Times New Roman" w:cs="Times New Roman"/>
          <w:b/>
          <w:bCs/>
          <w:sz w:val="24"/>
          <w:szCs w:val="24"/>
        </w:rPr>
        <w:t xml:space="preserve">)    ETTAH     </w:t>
      </w:r>
      <w:r w:rsidR="003B0E77" w:rsidRPr="00227376">
        <w:rPr>
          <w:rFonts w:ascii="Times New Roman" w:hAnsi="Times New Roman" w:cs="Times New Roman"/>
          <w:b/>
          <w:bCs/>
          <w:sz w:val="24"/>
          <w:szCs w:val="24"/>
        </w:rPr>
        <w:t>SIBANDA</w:t>
      </w:r>
      <w:r>
        <w:rPr>
          <w:rFonts w:ascii="Times New Roman" w:hAnsi="Times New Roman" w:cs="Times New Roman"/>
          <w:b/>
          <w:bCs/>
          <w:sz w:val="24"/>
          <w:szCs w:val="24"/>
        </w:rPr>
        <w:t xml:space="preserve">     (</w:t>
      </w:r>
      <w:r w:rsidR="003B0E77" w:rsidRPr="00227376">
        <w:rPr>
          <w:rFonts w:ascii="Times New Roman" w:hAnsi="Times New Roman" w:cs="Times New Roman"/>
          <w:b/>
          <w:bCs/>
          <w:sz w:val="24"/>
          <w:szCs w:val="24"/>
        </w:rPr>
        <w:t>6</w:t>
      </w:r>
      <w:r>
        <w:rPr>
          <w:rFonts w:ascii="Times New Roman" w:hAnsi="Times New Roman" w:cs="Times New Roman"/>
          <w:b/>
          <w:bCs/>
          <w:sz w:val="24"/>
          <w:szCs w:val="24"/>
        </w:rPr>
        <w:t>)     JOYCE     SIBANDA     (</w:t>
      </w:r>
      <w:r w:rsidR="003B0E77" w:rsidRPr="00227376">
        <w:rPr>
          <w:rFonts w:ascii="Times New Roman" w:hAnsi="Times New Roman" w:cs="Times New Roman"/>
          <w:b/>
          <w:bCs/>
          <w:sz w:val="24"/>
          <w:szCs w:val="24"/>
        </w:rPr>
        <w:t>7</w:t>
      </w:r>
      <w:r>
        <w:rPr>
          <w:rFonts w:ascii="Times New Roman" w:hAnsi="Times New Roman" w:cs="Times New Roman"/>
          <w:b/>
          <w:bCs/>
          <w:sz w:val="24"/>
          <w:szCs w:val="24"/>
        </w:rPr>
        <w:t xml:space="preserve">)     ELPHINA </w:t>
      </w:r>
      <w:r w:rsidR="00976220">
        <w:rPr>
          <w:rFonts w:ascii="Times New Roman" w:hAnsi="Times New Roman" w:cs="Times New Roman"/>
          <w:b/>
          <w:bCs/>
          <w:sz w:val="24"/>
          <w:szCs w:val="24"/>
        </w:rPr>
        <w:t xml:space="preserve">    </w:t>
      </w:r>
      <w:r>
        <w:rPr>
          <w:rFonts w:ascii="Times New Roman" w:hAnsi="Times New Roman" w:cs="Times New Roman"/>
          <w:b/>
          <w:bCs/>
          <w:sz w:val="24"/>
          <w:szCs w:val="24"/>
        </w:rPr>
        <w:t>SIBANDA     (</w:t>
      </w:r>
      <w:r w:rsidR="003B0E77" w:rsidRPr="00227376">
        <w:rPr>
          <w:rFonts w:ascii="Times New Roman" w:hAnsi="Times New Roman" w:cs="Times New Roman"/>
          <w:b/>
          <w:bCs/>
          <w:sz w:val="24"/>
          <w:szCs w:val="24"/>
        </w:rPr>
        <w:t>8</w:t>
      </w:r>
      <w:r>
        <w:rPr>
          <w:rFonts w:ascii="Times New Roman" w:hAnsi="Times New Roman" w:cs="Times New Roman"/>
          <w:b/>
          <w:bCs/>
          <w:sz w:val="24"/>
          <w:szCs w:val="24"/>
        </w:rPr>
        <w:t>)</w:t>
      </w:r>
      <w:r w:rsidR="004E4BB1">
        <w:rPr>
          <w:rFonts w:ascii="Times New Roman" w:hAnsi="Times New Roman" w:cs="Times New Roman"/>
          <w:b/>
          <w:bCs/>
          <w:sz w:val="24"/>
          <w:szCs w:val="24"/>
        </w:rPr>
        <w:t xml:space="preserve">     </w:t>
      </w:r>
      <w:r w:rsidR="00D52ED0">
        <w:rPr>
          <w:rFonts w:ascii="Times New Roman" w:hAnsi="Times New Roman" w:cs="Times New Roman"/>
          <w:b/>
          <w:bCs/>
          <w:sz w:val="24"/>
          <w:szCs w:val="24"/>
        </w:rPr>
        <w:t xml:space="preserve">KHEFENI     </w:t>
      </w:r>
      <w:r>
        <w:rPr>
          <w:rFonts w:ascii="Times New Roman" w:hAnsi="Times New Roman" w:cs="Times New Roman"/>
          <w:b/>
          <w:bCs/>
          <w:sz w:val="24"/>
          <w:szCs w:val="24"/>
        </w:rPr>
        <w:t>SIBANDA     (</w:t>
      </w:r>
      <w:r w:rsidR="003B0E77" w:rsidRPr="00227376">
        <w:rPr>
          <w:rFonts w:ascii="Times New Roman" w:hAnsi="Times New Roman" w:cs="Times New Roman"/>
          <w:b/>
          <w:bCs/>
          <w:sz w:val="24"/>
          <w:szCs w:val="24"/>
        </w:rPr>
        <w:t>9</w:t>
      </w:r>
      <w:r w:rsidR="00D52ED0">
        <w:rPr>
          <w:rFonts w:ascii="Times New Roman" w:hAnsi="Times New Roman" w:cs="Times New Roman"/>
          <w:b/>
          <w:bCs/>
          <w:sz w:val="24"/>
          <w:szCs w:val="24"/>
        </w:rPr>
        <w:t xml:space="preserve">)     </w:t>
      </w:r>
      <w:r w:rsidR="003B0E77" w:rsidRPr="00227376">
        <w:rPr>
          <w:rFonts w:ascii="Times New Roman" w:hAnsi="Times New Roman" w:cs="Times New Roman"/>
          <w:b/>
          <w:bCs/>
          <w:sz w:val="24"/>
          <w:szCs w:val="24"/>
        </w:rPr>
        <w:t>MAXWELL</w:t>
      </w:r>
      <w:r w:rsidR="00D52ED0">
        <w:rPr>
          <w:rFonts w:ascii="Times New Roman" w:hAnsi="Times New Roman" w:cs="Times New Roman"/>
          <w:b/>
          <w:bCs/>
          <w:sz w:val="24"/>
          <w:szCs w:val="24"/>
        </w:rPr>
        <w:t xml:space="preserve">     </w:t>
      </w:r>
      <w:r w:rsidR="003B0E77" w:rsidRPr="00227376">
        <w:rPr>
          <w:rFonts w:ascii="Times New Roman" w:hAnsi="Times New Roman" w:cs="Times New Roman"/>
          <w:b/>
          <w:bCs/>
          <w:sz w:val="24"/>
          <w:szCs w:val="24"/>
        </w:rPr>
        <w:t>SIBANDA</w:t>
      </w:r>
      <w:r>
        <w:rPr>
          <w:rFonts w:ascii="Times New Roman" w:hAnsi="Times New Roman" w:cs="Times New Roman"/>
          <w:b/>
          <w:bCs/>
          <w:sz w:val="24"/>
          <w:szCs w:val="24"/>
        </w:rPr>
        <w:t xml:space="preserve">     (</w:t>
      </w:r>
      <w:r w:rsidR="003B0E77" w:rsidRPr="00227376">
        <w:rPr>
          <w:rFonts w:ascii="Times New Roman" w:hAnsi="Times New Roman" w:cs="Times New Roman"/>
          <w:b/>
          <w:bCs/>
          <w:sz w:val="24"/>
          <w:szCs w:val="24"/>
        </w:rPr>
        <w:t>10</w:t>
      </w:r>
      <w:r>
        <w:rPr>
          <w:rFonts w:ascii="Times New Roman" w:hAnsi="Times New Roman" w:cs="Times New Roman"/>
          <w:b/>
          <w:bCs/>
          <w:sz w:val="24"/>
          <w:szCs w:val="24"/>
        </w:rPr>
        <w:t>)     SIYOLISIWE     SIBANDA     (</w:t>
      </w:r>
      <w:r w:rsidR="00876A3C" w:rsidRPr="00227376">
        <w:rPr>
          <w:rFonts w:ascii="Times New Roman" w:hAnsi="Times New Roman" w:cs="Times New Roman"/>
          <w:b/>
          <w:bCs/>
          <w:sz w:val="24"/>
          <w:szCs w:val="24"/>
        </w:rPr>
        <w:t>11</w:t>
      </w:r>
      <w:r>
        <w:rPr>
          <w:rFonts w:ascii="Times New Roman" w:hAnsi="Times New Roman" w:cs="Times New Roman"/>
          <w:b/>
          <w:bCs/>
          <w:sz w:val="24"/>
          <w:szCs w:val="24"/>
        </w:rPr>
        <w:t xml:space="preserve">)     </w:t>
      </w:r>
      <w:r w:rsidR="00876A3C" w:rsidRPr="00227376">
        <w:rPr>
          <w:rFonts w:ascii="Times New Roman" w:hAnsi="Times New Roman" w:cs="Times New Roman"/>
          <w:b/>
          <w:bCs/>
          <w:sz w:val="24"/>
          <w:szCs w:val="24"/>
        </w:rPr>
        <w:t>SIBUSISIWE</w:t>
      </w:r>
      <w:r w:rsidR="003B0E77" w:rsidRPr="00227376">
        <w:rPr>
          <w:rFonts w:ascii="Times New Roman" w:hAnsi="Times New Roman" w:cs="Times New Roman"/>
          <w:b/>
          <w:bCs/>
          <w:sz w:val="24"/>
          <w:szCs w:val="24"/>
        </w:rPr>
        <w:t xml:space="preserve"> </w:t>
      </w:r>
      <w:r w:rsidR="00976220">
        <w:rPr>
          <w:rFonts w:ascii="Times New Roman" w:hAnsi="Times New Roman" w:cs="Times New Roman"/>
          <w:b/>
          <w:bCs/>
          <w:sz w:val="24"/>
          <w:szCs w:val="24"/>
        </w:rPr>
        <w:t xml:space="preserve">    </w:t>
      </w:r>
      <w:r w:rsidR="003B0E77" w:rsidRPr="00227376">
        <w:rPr>
          <w:rFonts w:ascii="Times New Roman" w:hAnsi="Times New Roman" w:cs="Times New Roman"/>
          <w:b/>
          <w:bCs/>
          <w:sz w:val="24"/>
          <w:szCs w:val="24"/>
        </w:rPr>
        <w:t>SIBANDA</w:t>
      </w:r>
    </w:p>
    <w:p w14:paraId="540963B7" w14:textId="77777777" w:rsidR="00B200C4" w:rsidRPr="004F60CB" w:rsidRDefault="00B200C4" w:rsidP="00DA2098">
      <w:pPr>
        <w:spacing w:after="100" w:afterAutospacing="1" w:line="276" w:lineRule="auto"/>
        <w:jc w:val="center"/>
        <w:rPr>
          <w:rFonts w:ascii="Times New Roman" w:hAnsi="Times New Roman" w:cs="Times New Roman"/>
          <w:sz w:val="24"/>
          <w:szCs w:val="24"/>
        </w:rPr>
      </w:pPr>
    </w:p>
    <w:p w14:paraId="33349C5A" w14:textId="77777777" w:rsidR="002F391B" w:rsidRPr="002F391B" w:rsidRDefault="00B200C4" w:rsidP="002F391B">
      <w:pPr>
        <w:pStyle w:val="NoSpacing"/>
        <w:rPr>
          <w:rFonts w:ascii="Times New Roman" w:hAnsi="Times New Roman" w:cs="Times New Roman"/>
          <w:b/>
          <w:sz w:val="24"/>
          <w:szCs w:val="24"/>
        </w:rPr>
      </w:pPr>
      <w:r w:rsidRPr="002F391B">
        <w:rPr>
          <w:rFonts w:ascii="Times New Roman" w:hAnsi="Times New Roman" w:cs="Times New Roman"/>
          <w:b/>
          <w:sz w:val="24"/>
          <w:szCs w:val="24"/>
        </w:rPr>
        <w:t>SUPREME COURT OF ZIMBABWE</w:t>
      </w:r>
    </w:p>
    <w:p w14:paraId="4700AD1E" w14:textId="7286B5AD" w:rsidR="00B200C4" w:rsidRPr="002F391B" w:rsidRDefault="002F391B" w:rsidP="002F391B">
      <w:pPr>
        <w:pStyle w:val="NoSpacing"/>
        <w:rPr>
          <w:rFonts w:ascii="Times New Roman" w:hAnsi="Times New Roman" w:cs="Times New Roman"/>
          <w:b/>
          <w:sz w:val="24"/>
          <w:szCs w:val="24"/>
        </w:rPr>
      </w:pPr>
      <w:r>
        <w:rPr>
          <w:rFonts w:ascii="Times New Roman" w:hAnsi="Times New Roman" w:cs="Times New Roman"/>
          <w:b/>
          <w:sz w:val="24"/>
          <w:szCs w:val="24"/>
        </w:rPr>
        <w:t xml:space="preserve">GWAUNZA DCJ, MAKONI JA &amp; </w:t>
      </w:r>
      <w:r w:rsidR="00B200C4" w:rsidRPr="002F391B">
        <w:rPr>
          <w:rFonts w:ascii="Times New Roman" w:hAnsi="Times New Roman" w:cs="Times New Roman"/>
          <w:b/>
          <w:sz w:val="24"/>
          <w:szCs w:val="24"/>
        </w:rPr>
        <w:t xml:space="preserve">CHITAKUNYE JA </w:t>
      </w:r>
    </w:p>
    <w:p w14:paraId="7FFE37BA" w14:textId="33C1CD02" w:rsidR="00B200C4" w:rsidRDefault="002F391B" w:rsidP="002F391B">
      <w:pPr>
        <w:pStyle w:val="NoSpacing"/>
        <w:rPr>
          <w:rFonts w:ascii="Times New Roman" w:hAnsi="Times New Roman" w:cs="Times New Roman"/>
          <w:b/>
          <w:sz w:val="24"/>
          <w:szCs w:val="24"/>
        </w:rPr>
      </w:pPr>
      <w:r>
        <w:rPr>
          <w:rFonts w:ascii="Times New Roman" w:hAnsi="Times New Roman" w:cs="Times New Roman"/>
          <w:b/>
          <w:sz w:val="24"/>
          <w:szCs w:val="24"/>
        </w:rPr>
        <w:t xml:space="preserve">BULAWAYO: </w:t>
      </w:r>
      <w:r w:rsidR="00CD7354" w:rsidRPr="002F391B">
        <w:rPr>
          <w:rFonts w:ascii="Times New Roman" w:hAnsi="Times New Roman" w:cs="Times New Roman"/>
          <w:b/>
          <w:sz w:val="24"/>
          <w:szCs w:val="24"/>
        </w:rPr>
        <w:t>20</w:t>
      </w:r>
      <w:r w:rsidR="002D5C32" w:rsidRPr="002F391B">
        <w:rPr>
          <w:rFonts w:ascii="Times New Roman" w:hAnsi="Times New Roman" w:cs="Times New Roman"/>
          <w:b/>
          <w:sz w:val="24"/>
          <w:szCs w:val="24"/>
        </w:rPr>
        <w:t xml:space="preserve"> </w:t>
      </w:r>
      <w:r w:rsidRPr="002F391B">
        <w:rPr>
          <w:rFonts w:ascii="Times New Roman" w:hAnsi="Times New Roman" w:cs="Times New Roman"/>
          <w:b/>
          <w:sz w:val="24"/>
          <w:szCs w:val="24"/>
        </w:rPr>
        <w:t>JULY</w:t>
      </w:r>
      <w:r w:rsidR="002D5C32" w:rsidRPr="002F391B">
        <w:rPr>
          <w:rFonts w:ascii="Times New Roman" w:hAnsi="Times New Roman" w:cs="Times New Roman"/>
          <w:b/>
          <w:sz w:val="24"/>
          <w:szCs w:val="24"/>
        </w:rPr>
        <w:t xml:space="preserve"> 2023</w:t>
      </w:r>
      <w:r>
        <w:rPr>
          <w:rFonts w:ascii="Times New Roman" w:hAnsi="Times New Roman" w:cs="Times New Roman"/>
          <w:b/>
          <w:sz w:val="24"/>
          <w:szCs w:val="24"/>
        </w:rPr>
        <w:t xml:space="preserve"> </w:t>
      </w:r>
    </w:p>
    <w:p w14:paraId="27EBAFE3" w14:textId="77777777" w:rsidR="002F391B" w:rsidRPr="002F391B" w:rsidRDefault="002F391B" w:rsidP="002F391B">
      <w:pPr>
        <w:pStyle w:val="NoSpacing"/>
        <w:rPr>
          <w:rFonts w:ascii="Times New Roman" w:hAnsi="Times New Roman" w:cs="Times New Roman"/>
          <w:b/>
          <w:sz w:val="24"/>
          <w:szCs w:val="24"/>
        </w:rPr>
      </w:pPr>
    </w:p>
    <w:p w14:paraId="56ACE6FC" w14:textId="77777777" w:rsidR="00B200C4" w:rsidRDefault="00B200C4" w:rsidP="002F391B">
      <w:pPr>
        <w:pStyle w:val="NoSpacing"/>
        <w:rPr>
          <w:rFonts w:ascii="Times New Roman" w:hAnsi="Times New Roman" w:cs="Times New Roman"/>
          <w:b/>
          <w:sz w:val="24"/>
          <w:szCs w:val="24"/>
        </w:rPr>
      </w:pPr>
    </w:p>
    <w:p w14:paraId="58772DC9" w14:textId="77777777" w:rsidR="00D52ED0" w:rsidRPr="002F391B" w:rsidRDefault="00D52ED0" w:rsidP="002F391B">
      <w:pPr>
        <w:pStyle w:val="NoSpacing"/>
        <w:rPr>
          <w:rFonts w:ascii="Times New Roman" w:hAnsi="Times New Roman" w:cs="Times New Roman"/>
          <w:b/>
          <w:sz w:val="24"/>
          <w:szCs w:val="24"/>
        </w:rPr>
      </w:pPr>
    </w:p>
    <w:p w14:paraId="42263AAC" w14:textId="7AA4AC93" w:rsidR="0028095B" w:rsidRDefault="00D52ED0" w:rsidP="002F391B">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The a</w:t>
      </w:r>
      <w:r w:rsidR="0028095B" w:rsidRPr="002F391B">
        <w:rPr>
          <w:rFonts w:ascii="Times New Roman" w:hAnsi="Times New Roman" w:cs="Times New Roman"/>
          <w:sz w:val="24"/>
          <w:szCs w:val="24"/>
        </w:rPr>
        <w:t>ppellant in person</w:t>
      </w:r>
    </w:p>
    <w:p w14:paraId="3E39678D" w14:textId="77777777" w:rsidR="002F391B" w:rsidRPr="002F391B" w:rsidRDefault="002F391B" w:rsidP="002F391B">
      <w:pPr>
        <w:pStyle w:val="NoSpacing"/>
        <w:spacing w:line="276" w:lineRule="auto"/>
        <w:rPr>
          <w:rFonts w:ascii="Times New Roman" w:hAnsi="Times New Roman" w:cs="Times New Roman"/>
          <w:sz w:val="24"/>
          <w:szCs w:val="24"/>
        </w:rPr>
      </w:pPr>
    </w:p>
    <w:p w14:paraId="4FA5AC41" w14:textId="5C1FBB59" w:rsidR="0028095B" w:rsidRPr="002F391B" w:rsidRDefault="0028095B" w:rsidP="002F391B">
      <w:pPr>
        <w:pStyle w:val="NoSpacing"/>
        <w:spacing w:line="276" w:lineRule="auto"/>
        <w:rPr>
          <w:rFonts w:ascii="Times New Roman" w:hAnsi="Times New Roman" w:cs="Times New Roman"/>
          <w:sz w:val="24"/>
          <w:szCs w:val="24"/>
        </w:rPr>
      </w:pPr>
      <w:r w:rsidRPr="00D52ED0">
        <w:rPr>
          <w:rFonts w:ascii="Times New Roman" w:hAnsi="Times New Roman" w:cs="Times New Roman"/>
          <w:i/>
          <w:sz w:val="24"/>
          <w:szCs w:val="24"/>
        </w:rPr>
        <w:t>T</w:t>
      </w:r>
      <w:r w:rsidR="00D52ED0">
        <w:rPr>
          <w:rFonts w:ascii="Times New Roman" w:hAnsi="Times New Roman" w:cs="Times New Roman"/>
          <w:i/>
          <w:sz w:val="24"/>
          <w:szCs w:val="24"/>
        </w:rPr>
        <w:t>.</w:t>
      </w:r>
      <w:r w:rsidRPr="00D52ED0">
        <w:rPr>
          <w:rFonts w:ascii="Times New Roman" w:hAnsi="Times New Roman" w:cs="Times New Roman"/>
          <w:i/>
          <w:sz w:val="24"/>
          <w:szCs w:val="24"/>
        </w:rPr>
        <w:t xml:space="preserve"> </w:t>
      </w:r>
      <w:proofErr w:type="spellStart"/>
      <w:r w:rsidRPr="00D52ED0">
        <w:rPr>
          <w:rFonts w:ascii="Times New Roman" w:hAnsi="Times New Roman" w:cs="Times New Roman"/>
          <w:i/>
          <w:sz w:val="24"/>
          <w:szCs w:val="24"/>
        </w:rPr>
        <w:t>Ndlovu</w:t>
      </w:r>
      <w:proofErr w:type="spellEnd"/>
      <w:r w:rsidR="002F391B">
        <w:rPr>
          <w:rFonts w:ascii="Times New Roman" w:hAnsi="Times New Roman" w:cs="Times New Roman"/>
          <w:sz w:val="24"/>
          <w:szCs w:val="24"/>
        </w:rPr>
        <w:t>, for the</w:t>
      </w:r>
      <w:r w:rsidR="00146A95">
        <w:rPr>
          <w:rFonts w:ascii="Times New Roman" w:hAnsi="Times New Roman" w:cs="Times New Roman"/>
          <w:sz w:val="24"/>
          <w:szCs w:val="24"/>
        </w:rPr>
        <w:t xml:space="preserve"> second</w:t>
      </w:r>
      <w:r w:rsidR="002F391B">
        <w:rPr>
          <w:rFonts w:ascii="Times New Roman" w:hAnsi="Times New Roman" w:cs="Times New Roman"/>
          <w:sz w:val="24"/>
          <w:szCs w:val="24"/>
        </w:rPr>
        <w:t xml:space="preserve"> r</w:t>
      </w:r>
      <w:r w:rsidRPr="002F391B">
        <w:rPr>
          <w:rFonts w:ascii="Times New Roman" w:hAnsi="Times New Roman" w:cs="Times New Roman"/>
          <w:sz w:val="24"/>
          <w:szCs w:val="24"/>
        </w:rPr>
        <w:t xml:space="preserve">espondent </w:t>
      </w:r>
    </w:p>
    <w:p w14:paraId="21CE164D" w14:textId="77777777" w:rsidR="00B200C4" w:rsidRDefault="00B200C4" w:rsidP="009706D3">
      <w:pPr>
        <w:spacing w:line="480" w:lineRule="auto"/>
        <w:jc w:val="both"/>
        <w:rPr>
          <w:rFonts w:ascii="Times New Roman" w:eastAsia="Calibri" w:hAnsi="Times New Roman" w:cs="Times New Roman"/>
          <w:i/>
          <w:sz w:val="24"/>
          <w:szCs w:val="24"/>
          <w:lang w:val="en-ZW"/>
        </w:rPr>
      </w:pPr>
    </w:p>
    <w:p w14:paraId="6F2466C3" w14:textId="77777777" w:rsidR="00D52ED0" w:rsidRDefault="00D52ED0" w:rsidP="00D52ED0">
      <w:pPr>
        <w:spacing w:after="0" w:line="240" w:lineRule="auto"/>
        <w:jc w:val="both"/>
        <w:rPr>
          <w:rFonts w:ascii="Times New Roman" w:eastAsia="Calibri" w:hAnsi="Times New Roman" w:cs="Times New Roman"/>
          <w:i/>
          <w:sz w:val="24"/>
          <w:szCs w:val="24"/>
          <w:lang w:val="en-ZW"/>
        </w:rPr>
      </w:pPr>
    </w:p>
    <w:p w14:paraId="2A871D29" w14:textId="681337B7" w:rsidR="005B3F4D" w:rsidRPr="005B3F4D" w:rsidRDefault="00B200C4" w:rsidP="00DB7091">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rPr>
        <w:tab/>
      </w:r>
      <w:r w:rsidR="003B0E77">
        <w:rPr>
          <w:rFonts w:ascii="Times New Roman" w:hAnsi="Times New Roman" w:cs="Times New Roman"/>
          <w:b/>
          <w:sz w:val="24"/>
          <w:szCs w:val="24"/>
        </w:rPr>
        <w:t>CHITAKUNYE JA</w:t>
      </w:r>
      <w:r>
        <w:rPr>
          <w:rFonts w:ascii="Times New Roman" w:hAnsi="Times New Roman" w:cs="Times New Roman"/>
          <w:b/>
          <w:sz w:val="24"/>
          <w:szCs w:val="24"/>
        </w:rPr>
        <w:t xml:space="preserve">: </w:t>
      </w:r>
      <w:r w:rsidR="00D52ED0">
        <w:rPr>
          <w:rFonts w:ascii="Times New Roman" w:hAnsi="Times New Roman" w:cs="Times New Roman"/>
          <w:b/>
          <w:sz w:val="24"/>
          <w:szCs w:val="24"/>
        </w:rPr>
        <w:tab/>
      </w:r>
      <w:r w:rsidR="005B3F4D" w:rsidRPr="005B3F4D">
        <w:rPr>
          <w:rFonts w:ascii="Times New Roman" w:hAnsi="Times New Roman" w:cs="Times New Roman"/>
          <w:sz w:val="24"/>
          <w:szCs w:val="24"/>
        </w:rPr>
        <w:t xml:space="preserve">This is an appeal against </w:t>
      </w:r>
      <w:r w:rsidR="005B3F4D">
        <w:rPr>
          <w:rFonts w:ascii="Times New Roman" w:hAnsi="Times New Roman" w:cs="Times New Roman"/>
          <w:sz w:val="24"/>
          <w:szCs w:val="24"/>
        </w:rPr>
        <w:t xml:space="preserve">the </w:t>
      </w:r>
      <w:r w:rsidR="005B3F4D" w:rsidRPr="005B3F4D">
        <w:rPr>
          <w:rFonts w:ascii="Times New Roman" w:hAnsi="Times New Roman" w:cs="Times New Roman"/>
          <w:sz w:val="24"/>
          <w:szCs w:val="24"/>
        </w:rPr>
        <w:t xml:space="preserve">whole judgment of the </w:t>
      </w:r>
      <w:r w:rsidR="005B3F4D">
        <w:rPr>
          <w:rFonts w:ascii="Times New Roman" w:hAnsi="Times New Roman" w:cs="Times New Roman"/>
          <w:sz w:val="24"/>
          <w:szCs w:val="24"/>
        </w:rPr>
        <w:t>High</w:t>
      </w:r>
      <w:r w:rsidR="005B3F4D" w:rsidRPr="005B3F4D">
        <w:rPr>
          <w:rFonts w:ascii="Times New Roman" w:hAnsi="Times New Roman" w:cs="Times New Roman"/>
          <w:sz w:val="24"/>
          <w:szCs w:val="24"/>
        </w:rPr>
        <w:t xml:space="preserve"> Court </w:t>
      </w:r>
      <w:r w:rsidR="005C6576">
        <w:rPr>
          <w:rFonts w:ascii="Times New Roman" w:hAnsi="Times New Roman" w:cs="Times New Roman"/>
          <w:sz w:val="24"/>
          <w:szCs w:val="24"/>
        </w:rPr>
        <w:t xml:space="preserve">(the court </w:t>
      </w:r>
      <w:r w:rsidR="005C6576" w:rsidRPr="005C6576">
        <w:rPr>
          <w:rFonts w:ascii="Times New Roman" w:hAnsi="Times New Roman" w:cs="Times New Roman"/>
          <w:i/>
          <w:iCs/>
          <w:sz w:val="24"/>
          <w:szCs w:val="24"/>
        </w:rPr>
        <w:t>a quo</w:t>
      </w:r>
      <w:r w:rsidR="005C6576">
        <w:rPr>
          <w:rFonts w:ascii="Times New Roman" w:hAnsi="Times New Roman" w:cs="Times New Roman"/>
          <w:sz w:val="24"/>
          <w:szCs w:val="24"/>
        </w:rPr>
        <w:t xml:space="preserve">) </w:t>
      </w:r>
      <w:r w:rsidR="005B3F4D" w:rsidRPr="005B3F4D">
        <w:rPr>
          <w:rFonts w:ascii="Times New Roman" w:hAnsi="Times New Roman" w:cs="Times New Roman"/>
          <w:sz w:val="24"/>
          <w:szCs w:val="24"/>
        </w:rPr>
        <w:t xml:space="preserve">handed down on </w:t>
      </w:r>
      <w:r w:rsidR="005B3F4D">
        <w:rPr>
          <w:rFonts w:ascii="Times New Roman" w:hAnsi="Times New Roman" w:cs="Times New Roman"/>
          <w:sz w:val="24"/>
          <w:szCs w:val="24"/>
        </w:rPr>
        <w:t xml:space="preserve">27 January </w:t>
      </w:r>
      <w:r w:rsidR="005B3F4D" w:rsidRPr="005B3F4D">
        <w:rPr>
          <w:rFonts w:ascii="Times New Roman" w:hAnsi="Times New Roman" w:cs="Times New Roman"/>
          <w:sz w:val="24"/>
          <w:szCs w:val="24"/>
        </w:rPr>
        <w:t>2022</w:t>
      </w:r>
      <w:r w:rsidR="005C6576">
        <w:rPr>
          <w:rFonts w:ascii="Times New Roman" w:hAnsi="Times New Roman" w:cs="Times New Roman"/>
          <w:sz w:val="24"/>
          <w:szCs w:val="24"/>
        </w:rPr>
        <w:t xml:space="preserve"> dismissing the appellant’s application.</w:t>
      </w:r>
      <w:r w:rsidR="005B3F4D" w:rsidRPr="005B3F4D">
        <w:rPr>
          <w:rFonts w:ascii="Times New Roman" w:hAnsi="Times New Roman" w:cs="Times New Roman"/>
          <w:sz w:val="24"/>
          <w:szCs w:val="24"/>
        </w:rPr>
        <w:t xml:space="preserve"> </w:t>
      </w:r>
      <w:r w:rsidR="00D52ED0">
        <w:rPr>
          <w:rFonts w:ascii="Times New Roman" w:hAnsi="Times New Roman" w:cs="Times New Roman"/>
          <w:sz w:val="24"/>
          <w:szCs w:val="24"/>
        </w:rPr>
        <w:t xml:space="preserve"> </w:t>
      </w:r>
      <w:r w:rsidR="002D5C32">
        <w:rPr>
          <w:rFonts w:ascii="Times New Roman" w:hAnsi="Times New Roman" w:cs="Times New Roman"/>
          <w:sz w:val="24"/>
          <w:szCs w:val="24"/>
        </w:rPr>
        <w:t xml:space="preserve">After hearing submissions, we dismissed the appeal </w:t>
      </w:r>
      <w:r w:rsidR="00BB1D04">
        <w:rPr>
          <w:rFonts w:ascii="Times New Roman" w:hAnsi="Times New Roman" w:cs="Times New Roman"/>
          <w:sz w:val="24"/>
          <w:szCs w:val="24"/>
        </w:rPr>
        <w:t>on 20</w:t>
      </w:r>
      <w:r w:rsidR="00D52ED0">
        <w:rPr>
          <w:rFonts w:ascii="Times New Roman" w:hAnsi="Times New Roman" w:cs="Times New Roman"/>
          <w:sz w:val="24"/>
          <w:szCs w:val="24"/>
        </w:rPr>
        <w:t xml:space="preserve"> July 2023 for lack of merit.  </w:t>
      </w:r>
      <w:r w:rsidR="002D5C32">
        <w:rPr>
          <w:rFonts w:ascii="Times New Roman" w:hAnsi="Times New Roman" w:cs="Times New Roman"/>
          <w:sz w:val="24"/>
          <w:szCs w:val="24"/>
        </w:rPr>
        <w:t xml:space="preserve">We indicated that our reasons will follow. </w:t>
      </w:r>
      <w:r w:rsidR="00D52ED0">
        <w:rPr>
          <w:rFonts w:ascii="Times New Roman" w:hAnsi="Times New Roman" w:cs="Times New Roman"/>
          <w:sz w:val="24"/>
          <w:szCs w:val="24"/>
        </w:rPr>
        <w:t xml:space="preserve"> </w:t>
      </w:r>
      <w:r w:rsidR="002D5C32">
        <w:rPr>
          <w:rFonts w:ascii="Times New Roman" w:hAnsi="Times New Roman" w:cs="Times New Roman"/>
          <w:sz w:val="24"/>
          <w:szCs w:val="24"/>
        </w:rPr>
        <w:t>These are they.</w:t>
      </w:r>
    </w:p>
    <w:p w14:paraId="3035C43C" w14:textId="77777777" w:rsidR="005B3F4D" w:rsidRDefault="005B3F4D" w:rsidP="00DB7091">
      <w:pPr>
        <w:spacing w:after="0" w:line="480" w:lineRule="auto"/>
        <w:jc w:val="both"/>
        <w:rPr>
          <w:rFonts w:ascii="Times New Roman" w:hAnsi="Times New Roman" w:cs="Times New Roman"/>
          <w:b/>
          <w:sz w:val="24"/>
          <w:szCs w:val="24"/>
        </w:rPr>
      </w:pPr>
    </w:p>
    <w:p w14:paraId="745624A5" w14:textId="5632149E" w:rsidR="009706D3" w:rsidRPr="00DB7091" w:rsidRDefault="00801FFC" w:rsidP="009706D3">
      <w:pPr>
        <w:spacing w:after="0" w:line="480" w:lineRule="auto"/>
        <w:jc w:val="both"/>
        <w:rPr>
          <w:rFonts w:ascii="Times New Roman" w:hAnsi="Times New Roman" w:cs="Times New Roman"/>
          <w:b/>
          <w:bCs/>
          <w:iCs/>
          <w:sz w:val="24"/>
          <w:szCs w:val="24"/>
          <w:u w:val="single"/>
          <w:lang w:val="en-ZW"/>
        </w:rPr>
      </w:pPr>
      <w:r w:rsidRPr="00DB7091">
        <w:rPr>
          <w:rFonts w:ascii="Times New Roman" w:hAnsi="Times New Roman" w:cs="Times New Roman"/>
          <w:b/>
          <w:bCs/>
          <w:iCs/>
          <w:sz w:val="24"/>
          <w:szCs w:val="24"/>
          <w:u w:val="single"/>
          <w:lang w:val="en-ZW"/>
        </w:rPr>
        <w:t>THE FACTS</w:t>
      </w:r>
    </w:p>
    <w:p w14:paraId="74877972" w14:textId="757ACAEF" w:rsidR="002749E5" w:rsidRDefault="00CA2FC5" w:rsidP="00CA2FC5">
      <w:pPr>
        <w:tabs>
          <w:tab w:val="left" w:pos="1134"/>
          <w:tab w:val="left" w:pos="1440"/>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318BB">
        <w:rPr>
          <w:rFonts w:ascii="Times New Roman" w:hAnsi="Times New Roman" w:cs="Times New Roman"/>
          <w:sz w:val="24"/>
          <w:szCs w:val="24"/>
        </w:rPr>
        <w:t>T</w:t>
      </w:r>
      <w:r w:rsidR="007E42D1">
        <w:rPr>
          <w:rFonts w:ascii="Times New Roman" w:hAnsi="Times New Roman" w:cs="Times New Roman"/>
          <w:sz w:val="24"/>
          <w:szCs w:val="24"/>
        </w:rPr>
        <w:t>he appellant and the</w:t>
      </w:r>
      <w:r w:rsidR="003B0E77">
        <w:rPr>
          <w:rFonts w:ascii="Times New Roman" w:hAnsi="Times New Roman" w:cs="Times New Roman"/>
          <w:sz w:val="24"/>
          <w:szCs w:val="24"/>
        </w:rPr>
        <w:t xml:space="preserve"> </w:t>
      </w:r>
      <w:r w:rsidR="004E4BB1">
        <w:rPr>
          <w:rFonts w:ascii="Times New Roman" w:hAnsi="Times New Roman" w:cs="Times New Roman"/>
          <w:sz w:val="24"/>
          <w:szCs w:val="24"/>
        </w:rPr>
        <w:t>first</w:t>
      </w:r>
      <w:r w:rsidR="00555B88">
        <w:rPr>
          <w:rFonts w:ascii="Times New Roman" w:hAnsi="Times New Roman" w:cs="Times New Roman"/>
          <w:sz w:val="24"/>
          <w:szCs w:val="24"/>
        </w:rPr>
        <w:t>,</w:t>
      </w:r>
      <w:r w:rsidR="004E4BB1">
        <w:rPr>
          <w:rFonts w:ascii="Times New Roman" w:hAnsi="Times New Roman" w:cs="Times New Roman"/>
          <w:sz w:val="24"/>
          <w:szCs w:val="24"/>
        </w:rPr>
        <w:t xml:space="preserve"> fifth to </w:t>
      </w:r>
      <w:r w:rsidR="00F9448D">
        <w:rPr>
          <w:rFonts w:ascii="Times New Roman" w:hAnsi="Times New Roman" w:cs="Times New Roman"/>
          <w:sz w:val="24"/>
          <w:szCs w:val="24"/>
        </w:rPr>
        <w:t>eleventh respondents</w:t>
      </w:r>
      <w:r w:rsidR="00876A3C">
        <w:rPr>
          <w:rFonts w:ascii="Times New Roman" w:hAnsi="Times New Roman" w:cs="Times New Roman"/>
          <w:sz w:val="24"/>
          <w:szCs w:val="24"/>
        </w:rPr>
        <w:t xml:space="preserve"> are all surviving children of the late </w:t>
      </w:r>
      <w:proofErr w:type="spellStart"/>
      <w:r w:rsidR="00876A3C">
        <w:rPr>
          <w:rFonts w:ascii="Times New Roman" w:hAnsi="Times New Roman" w:cs="Times New Roman"/>
          <w:sz w:val="24"/>
          <w:szCs w:val="24"/>
        </w:rPr>
        <w:t>M</w:t>
      </w:r>
      <w:r w:rsidR="003B0E77">
        <w:rPr>
          <w:rFonts w:ascii="Times New Roman" w:hAnsi="Times New Roman" w:cs="Times New Roman"/>
          <w:sz w:val="24"/>
          <w:szCs w:val="24"/>
        </w:rPr>
        <w:t>elusi</w:t>
      </w:r>
      <w:proofErr w:type="spellEnd"/>
      <w:r w:rsidR="003B0E77">
        <w:rPr>
          <w:rFonts w:ascii="Times New Roman" w:hAnsi="Times New Roman" w:cs="Times New Roman"/>
          <w:sz w:val="24"/>
          <w:szCs w:val="24"/>
        </w:rPr>
        <w:t xml:space="preserve"> </w:t>
      </w:r>
      <w:proofErr w:type="spellStart"/>
      <w:r w:rsidR="003B0E77">
        <w:rPr>
          <w:rFonts w:ascii="Times New Roman" w:hAnsi="Times New Roman" w:cs="Times New Roman"/>
          <w:sz w:val="24"/>
          <w:szCs w:val="24"/>
        </w:rPr>
        <w:t>Sibanda</w:t>
      </w:r>
      <w:proofErr w:type="spellEnd"/>
      <w:r w:rsidR="003B0E77">
        <w:rPr>
          <w:rFonts w:ascii="Times New Roman" w:hAnsi="Times New Roman" w:cs="Times New Roman"/>
          <w:sz w:val="24"/>
          <w:szCs w:val="24"/>
        </w:rPr>
        <w:t xml:space="preserve"> who </w:t>
      </w:r>
      <w:r w:rsidR="009A6A6B">
        <w:rPr>
          <w:rFonts w:ascii="Times New Roman" w:hAnsi="Times New Roman" w:cs="Times New Roman"/>
          <w:sz w:val="24"/>
          <w:szCs w:val="24"/>
        </w:rPr>
        <w:t xml:space="preserve">died on </w:t>
      </w:r>
      <w:r w:rsidR="002749E5">
        <w:rPr>
          <w:rFonts w:ascii="Times New Roman" w:hAnsi="Times New Roman" w:cs="Times New Roman"/>
          <w:sz w:val="24"/>
          <w:szCs w:val="24"/>
        </w:rPr>
        <w:t xml:space="preserve">5 </w:t>
      </w:r>
      <w:r w:rsidR="00876A3C">
        <w:rPr>
          <w:rFonts w:ascii="Times New Roman" w:hAnsi="Times New Roman" w:cs="Times New Roman"/>
          <w:sz w:val="24"/>
          <w:szCs w:val="24"/>
        </w:rPr>
        <w:t>September</w:t>
      </w:r>
      <w:r w:rsidR="009A6A6B">
        <w:rPr>
          <w:rFonts w:ascii="Times New Roman" w:hAnsi="Times New Roman" w:cs="Times New Roman"/>
          <w:sz w:val="24"/>
          <w:szCs w:val="24"/>
        </w:rPr>
        <w:t xml:space="preserve"> 2005. </w:t>
      </w:r>
      <w:r w:rsidR="00D52ED0">
        <w:rPr>
          <w:rFonts w:ascii="Times New Roman" w:hAnsi="Times New Roman" w:cs="Times New Roman"/>
          <w:sz w:val="24"/>
          <w:szCs w:val="24"/>
        </w:rPr>
        <w:t xml:space="preserve"> </w:t>
      </w:r>
      <w:r w:rsidR="009A6A6B">
        <w:rPr>
          <w:rFonts w:ascii="Times New Roman" w:hAnsi="Times New Roman" w:cs="Times New Roman"/>
          <w:sz w:val="24"/>
          <w:szCs w:val="24"/>
        </w:rPr>
        <w:t xml:space="preserve">On </w:t>
      </w:r>
      <w:r w:rsidR="002749E5">
        <w:rPr>
          <w:rFonts w:ascii="Times New Roman" w:hAnsi="Times New Roman" w:cs="Times New Roman"/>
          <w:sz w:val="24"/>
          <w:szCs w:val="24"/>
        </w:rPr>
        <w:t>7 May 20</w:t>
      </w:r>
      <w:r w:rsidR="00AD1C0B">
        <w:rPr>
          <w:rFonts w:ascii="Times New Roman" w:hAnsi="Times New Roman" w:cs="Times New Roman"/>
          <w:sz w:val="24"/>
          <w:szCs w:val="24"/>
        </w:rPr>
        <w:t>1</w:t>
      </w:r>
      <w:r w:rsidR="002749E5">
        <w:rPr>
          <w:rFonts w:ascii="Times New Roman" w:hAnsi="Times New Roman" w:cs="Times New Roman"/>
          <w:sz w:val="24"/>
          <w:szCs w:val="24"/>
        </w:rPr>
        <w:t>9</w:t>
      </w:r>
      <w:r w:rsidR="00D52ED0">
        <w:rPr>
          <w:rFonts w:ascii="Times New Roman" w:hAnsi="Times New Roman" w:cs="Times New Roman"/>
          <w:sz w:val="24"/>
          <w:szCs w:val="24"/>
        </w:rPr>
        <w:t>,</w:t>
      </w:r>
      <w:r w:rsidR="009A6A6B">
        <w:rPr>
          <w:rFonts w:ascii="Times New Roman" w:hAnsi="Times New Roman" w:cs="Times New Roman"/>
          <w:sz w:val="24"/>
          <w:szCs w:val="24"/>
        </w:rPr>
        <w:t xml:space="preserve"> Clever</w:t>
      </w:r>
      <w:r w:rsidR="00976220">
        <w:rPr>
          <w:rFonts w:ascii="Times New Roman" w:hAnsi="Times New Roman" w:cs="Times New Roman"/>
          <w:sz w:val="24"/>
          <w:szCs w:val="24"/>
        </w:rPr>
        <w:t> </w:t>
      </w:r>
      <w:proofErr w:type="spellStart"/>
      <w:r w:rsidR="009A6A6B">
        <w:rPr>
          <w:rFonts w:ascii="Times New Roman" w:hAnsi="Times New Roman" w:cs="Times New Roman"/>
          <w:sz w:val="24"/>
          <w:szCs w:val="24"/>
        </w:rPr>
        <w:t>Sibanda</w:t>
      </w:r>
      <w:proofErr w:type="spellEnd"/>
      <w:r w:rsidR="009A6A6B">
        <w:rPr>
          <w:rFonts w:ascii="Times New Roman" w:hAnsi="Times New Roman" w:cs="Times New Roman"/>
          <w:sz w:val="24"/>
          <w:szCs w:val="24"/>
        </w:rPr>
        <w:t xml:space="preserve"> was appointed executor </w:t>
      </w:r>
      <w:r w:rsidR="009A6A6B" w:rsidRPr="00146A95">
        <w:rPr>
          <w:rFonts w:ascii="Times New Roman" w:hAnsi="Times New Roman" w:cs="Times New Roman"/>
          <w:i/>
          <w:sz w:val="24"/>
          <w:szCs w:val="24"/>
        </w:rPr>
        <w:t>dative</w:t>
      </w:r>
      <w:r w:rsidR="009A6A6B">
        <w:rPr>
          <w:rFonts w:ascii="Times New Roman" w:hAnsi="Times New Roman" w:cs="Times New Roman"/>
          <w:sz w:val="24"/>
          <w:szCs w:val="24"/>
        </w:rPr>
        <w:t xml:space="preserve"> of the </w:t>
      </w:r>
      <w:r w:rsidR="00876A3C">
        <w:rPr>
          <w:rFonts w:ascii="Times New Roman" w:hAnsi="Times New Roman" w:cs="Times New Roman"/>
          <w:sz w:val="24"/>
          <w:szCs w:val="24"/>
        </w:rPr>
        <w:t>estate</w:t>
      </w:r>
      <w:r w:rsidR="009A6A6B">
        <w:rPr>
          <w:rFonts w:ascii="Times New Roman" w:hAnsi="Times New Roman" w:cs="Times New Roman"/>
          <w:sz w:val="24"/>
          <w:szCs w:val="24"/>
        </w:rPr>
        <w:t xml:space="preserve"> of the late </w:t>
      </w:r>
      <w:proofErr w:type="spellStart"/>
      <w:r w:rsidR="009A6A6B">
        <w:rPr>
          <w:rFonts w:ascii="Times New Roman" w:hAnsi="Times New Roman" w:cs="Times New Roman"/>
          <w:sz w:val="24"/>
          <w:szCs w:val="24"/>
        </w:rPr>
        <w:t>Melusi</w:t>
      </w:r>
      <w:proofErr w:type="spellEnd"/>
      <w:r w:rsidR="009A6A6B">
        <w:rPr>
          <w:rFonts w:ascii="Times New Roman" w:hAnsi="Times New Roman" w:cs="Times New Roman"/>
          <w:sz w:val="24"/>
          <w:szCs w:val="24"/>
        </w:rPr>
        <w:t xml:space="preserve"> </w:t>
      </w:r>
      <w:proofErr w:type="spellStart"/>
      <w:r w:rsidR="009A6A6B">
        <w:rPr>
          <w:rFonts w:ascii="Times New Roman" w:hAnsi="Times New Roman" w:cs="Times New Roman"/>
          <w:sz w:val="24"/>
          <w:szCs w:val="24"/>
        </w:rPr>
        <w:t>Sibanda</w:t>
      </w:r>
      <w:proofErr w:type="spellEnd"/>
      <w:r w:rsidR="002749E5">
        <w:rPr>
          <w:rFonts w:ascii="Times New Roman" w:hAnsi="Times New Roman" w:cs="Times New Roman"/>
          <w:sz w:val="24"/>
          <w:szCs w:val="24"/>
        </w:rPr>
        <w:t xml:space="preserve"> by Letters of Administration issued on </w:t>
      </w:r>
      <w:r w:rsidR="00876A3C">
        <w:rPr>
          <w:rFonts w:ascii="Times New Roman" w:hAnsi="Times New Roman" w:cs="Times New Roman"/>
          <w:sz w:val="24"/>
          <w:szCs w:val="24"/>
        </w:rPr>
        <w:t>that</w:t>
      </w:r>
      <w:r w:rsidR="002749E5">
        <w:rPr>
          <w:rFonts w:ascii="Times New Roman" w:hAnsi="Times New Roman" w:cs="Times New Roman"/>
          <w:sz w:val="24"/>
          <w:szCs w:val="24"/>
        </w:rPr>
        <w:t xml:space="preserve"> date.</w:t>
      </w:r>
      <w:r w:rsidR="009E281B">
        <w:rPr>
          <w:rFonts w:ascii="Times New Roman" w:hAnsi="Times New Roman" w:cs="Times New Roman"/>
          <w:sz w:val="24"/>
          <w:szCs w:val="24"/>
        </w:rPr>
        <w:t xml:space="preserve"> </w:t>
      </w:r>
      <w:r w:rsidR="007E42D1">
        <w:rPr>
          <w:rFonts w:ascii="Times New Roman" w:hAnsi="Times New Roman" w:cs="Times New Roman"/>
          <w:sz w:val="24"/>
          <w:szCs w:val="24"/>
        </w:rPr>
        <w:t xml:space="preserve"> </w:t>
      </w:r>
    </w:p>
    <w:p w14:paraId="52258FEB" w14:textId="77777777" w:rsidR="00976220" w:rsidRDefault="00976220" w:rsidP="00D52ED0">
      <w:pPr>
        <w:tabs>
          <w:tab w:val="left" w:pos="1440"/>
        </w:tabs>
        <w:spacing w:after="0" w:line="480" w:lineRule="auto"/>
        <w:ind w:firstLine="720"/>
        <w:jc w:val="both"/>
        <w:rPr>
          <w:rFonts w:ascii="Times New Roman" w:hAnsi="Times New Roman" w:cs="Times New Roman"/>
          <w:sz w:val="24"/>
          <w:szCs w:val="24"/>
        </w:rPr>
      </w:pPr>
    </w:p>
    <w:p w14:paraId="4D2BE002" w14:textId="238609FF" w:rsidR="009706D3" w:rsidRDefault="00CA2FC5" w:rsidP="00CA2FC5">
      <w:pPr>
        <w:tabs>
          <w:tab w:val="left" w:pos="1134"/>
          <w:tab w:val="left" w:pos="1440"/>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A6A6B">
        <w:rPr>
          <w:rFonts w:ascii="Times New Roman" w:hAnsi="Times New Roman" w:cs="Times New Roman"/>
          <w:sz w:val="24"/>
          <w:szCs w:val="24"/>
        </w:rPr>
        <w:t>The second respondent purchased an immovable property</w:t>
      </w:r>
      <w:r w:rsidR="00BB1D04">
        <w:rPr>
          <w:rFonts w:ascii="Times New Roman" w:hAnsi="Times New Roman" w:cs="Times New Roman"/>
          <w:sz w:val="24"/>
          <w:szCs w:val="24"/>
        </w:rPr>
        <w:t xml:space="preserve">, </w:t>
      </w:r>
      <w:r w:rsidR="00801FFC">
        <w:rPr>
          <w:rFonts w:ascii="Times New Roman" w:hAnsi="Times New Roman" w:cs="Times New Roman"/>
          <w:sz w:val="24"/>
          <w:szCs w:val="24"/>
        </w:rPr>
        <w:t>being</w:t>
      </w:r>
      <w:r w:rsidR="00907F16">
        <w:rPr>
          <w:rFonts w:ascii="Times New Roman" w:hAnsi="Times New Roman" w:cs="Times New Roman"/>
          <w:sz w:val="24"/>
          <w:szCs w:val="24"/>
        </w:rPr>
        <w:t xml:space="preserve"> h</w:t>
      </w:r>
      <w:r w:rsidR="00BB1D04">
        <w:rPr>
          <w:rFonts w:ascii="Times New Roman" w:hAnsi="Times New Roman" w:cs="Times New Roman"/>
          <w:sz w:val="24"/>
          <w:szCs w:val="24"/>
        </w:rPr>
        <w:t xml:space="preserve">ouse number 501 </w:t>
      </w:r>
      <w:proofErr w:type="spellStart"/>
      <w:r w:rsidR="00BB1D04">
        <w:rPr>
          <w:rFonts w:ascii="Times New Roman" w:hAnsi="Times New Roman" w:cs="Times New Roman"/>
          <w:sz w:val="24"/>
          <w:szCs w:val="24"/>
        </w:rPr>
        <w:t>Nkulumane</w:t>
      </w:r>
      <w:proofErr w:type="spellEnd"/>
      <w:r w:rsidR="00BB1D04">
        <w:rPr>
          <w:rFonts w:ascii="Times New Roman" w:hAnsi="Times New Roman" w:cs="Times New Roman"/>
          <w:sz w:val="24"/>
          <w:szCs w:val="24"/>
        </w:rPr>
        <w:t>, Bulawayo,</w:t>
      </w:r>
      <w:r w:rsidR="009A6A6B">
        <w:rPr>
          <w:rFonts w:ascii="Times New Roman" w:hAnsi="Times New Roman" w:cs="Times New Roman"/>
          <w:sz w:val="24"/>
          <w:szCs w:val="24"/>
        </w:rPr>
        <w:t xml:space="preserve"> from the estate </w:t>
      </w:r>
      <w:r w:rsidR="00976220">
        <w:rPr>
          <w:rFonts w:ascii="Times New Roman" w:hAnsi="Times New Roman" w:cs="Times New Roman"/>
          <w:sz w:val="24"/>
          <w:szCs w:val="24"/>
        </w:rPr>
        <w:t xml:space="preserve">of </w:t>
      </w:r>
      <w:r w:rsidR="009A6A6B">
        <w:rPr>
          <w:rFonts w:ascii="Times New Roman" w:hAnsi="Times New Roman" w:cs="Times New Roman"/>
          <w:sz w:val="24"/>
          <w:szCs w:val="24"/>
        </w:rPr>
        <w:t xml:space="preserve">late </w:t>
      </w:r>
      <w:proofErr w:type="spellStart"/>
      <w:r w:rsidR="009A6A6B">
        <w:rPr>
          <w:rFonts w:ascii="Times New Roman" w:hAnsi="Times New Roman" w:cs="Times New Roman"/>
          <w:sz w:val="24"/>
          <w:szCs w:val="24"/>
        </w:rPr>
        <w:t>Melusi</w:t>
      </w:r>
      <w:proofErr w:type="spellEnd"/>
      <w:r w:rsidR="009A6A6B">
        <w:rPr>
          <w:rFonts w:ascii="Times New Roman" w:hAnsi="Times New Roman" w:cs="Times New Roman"/>
          <w:sz w:val="24"/>
          <w:szCs w:val="24"/>
        </w:rPr>
        <w:t xml:space="preserve"> </w:t>
      </w:r>
      <w:proofErr w:type="spellStart"/>
      <w:r w:rsidR="009A6A6B">
        <w:rPr>
          <w:rFonts w:ascii="Times New Roman" w:hAnsi="Times New Roman" w:cs="Times New Roman"/>
          <w:sz w:val="24"/>
          <w:szCs w:val="24"/>
        </w:rPr>
        <w:t>Sibanda</w:t>
      </w:r>
      <w:proofErr w:type="spellEnd"/>
      <w:r w:rsidR="009A6A6B">
        <w:rPr>
          <w:rFonts w:ascii="Times New Roman" w:hAnsi="Times New Roman" w:cs="Times New Roman"/>
          <w:sz w:val="24"/>
          <w:szCs w:val="24"/>
        </w:rPr>
        <w:t xml:space="preserve"> during its administration by the </w:t>
      </w:r>
      <w:r w:rsidR="009A6A6B" w:rsidRPr="00D52ED0">
        <w:rPr>
          <w:rFonts w:ascii="Times New Roman" w:hAnsi="Times New Roman" w:cs="Times New Roman"/>
          <w:sz w:val="24"/>
          <w:szCs w:val="24"/>
        </w:rPr>
        <w:t>executor</w:t>
      </w:r>
      <w:r w:rsidR="009A6A6B" w:rsidRPr="00D52ED0">
        <w:rPr>
          <w:rFonts w:ascii="Times New Roman" w:hAnsi="Times New Roman" w:cs="Times New Roman"/>
          <w:iCs/>
          <w:sz w:val="24"/>
          <w:szCs w:val="24"/>
        </w:rPr>
        <w:t xml:space="preserve"> </w:t>
      </w:r>
      <w:r w:rsidR="009A6A6B" w:rsidRPr="00146A95">
        <w:rPr>
          <w:rFonts w:ascii="Times New Roman" w:hAnsi="Times New Roman" w:cs="Times New Roman"/>
          <w:i/>
          <w:sz w:val="24"/>
          <w:szCs w:val="24"/>
        </w:rPr>
        <w:t>dative</w:t>
      </w:r>
      <w:r w:rsidR="009A6A6B">
        <w:rPr>
          <w:rFonts w:ascii="Times New Roman" w:hAnsi="Times New Roman" w:cs="Times New Roman"/>
          <w:sz w:val="24"/>
          <w:szCs w:val="24"/>
        </w:rPr>
        <w:t>.</w:t>
      </w:r>
      <w:r w:rsidR="007E42D1">
        <w:rPr>
          <w:rFonts w:ascii="Times New Roman" w:hAnsi="Times New Roman" w:cs="Times New Roman"/>
          <w:sz w:val="24"/>
          <w:szCs w:val="24"/>
        </w:rPr>
        <w:t xml:space="preserve"> </w:t>
      </w:r>
      <w:r w:rsidR="00D52ED0">
        <w:rPr>
          <w:rFonts w:ascii="Times New Roman" w:hAnsi="Times New Roman" w:cs="Times New Roman"/>
          <w:sz w:val="24"/>
          <w:szCs w:val="24"/>
        </w:rPr>
        <w:t xml:space="preserve"> </w:t>
      </w:r>
      <w:r w:rsidR="007E42D1">
        <w:rPr>
          <w:rFonts w:ascii="Times New Roman" w:hAnsi="Times New Roman" w:cs="Times New Roman"/>
          <w:sz w:val="24"/>
          <w:szCs w:val="24"/>
        </w:rPr>
        <w:t>Th</w:t>
      </w:r>
      <w:r w:rsidR="009A6A6B">
        <w:rPr>
          <w:rFonts w:ascii="Times New Roman" w:hAnsi="Times New Roman" w:cs="Times New Roman"/>
          <w:sz w:val="24"/>
          <w:szCs w:val="24"/>
        </w:rPr>
        <w:t>ough the</w:t>
      </w:r>
      <w:r w:rsidR="007E42D1">
        <w:rPr>
          <w:rFonts w:ascii="Times New Roman" w:hAnsi="Times New Roman" w:cs="Times New Roman"/>
          <w:sz w:val="24"/>
          <w:szCs w:val="24"/>
        </w:rPr>
        <w:t xml:space="preserve"> appellant alleges that </w:t>
      </w:r>
      <w:r w:rsidR="004318BB">
        <w:rPr>
          <w:rFonts w:ascii="Times New Roman" w:hAnsi="Times New Roman" w:cs="Times New Roman"/>
          <w:sz w:val="24"/>
          <w:szCs w:val="24"/>
        </w:rPr>
        <w:t xml:space="preserve">he was named </w:t>
      </w:r>
      <w:r w:rsidR="007E42D1">
        <w:rPr>
          <w:rFonts w:ascii="Times New Roman" w:hAnsi="Times New Roman" w:cs="Times New Roman"/>
          <w:sz w:val="24"/>
          <w:szCs w:val="24"/>
        </w:rPr>
        <w:t xml:space="preserve">heir </w:t>
      </w:r>
      <w:r w:rsidR="004318BB">
        <w:rPr>
          <w:rFonts w:ascii="Times New Roman" w:hAnsi="Times New Roman" w:cs="Times New Roman"/>
          <w:sz w:val="24"/>
          <w:szCs w:val="24"/>
        </w:rPr>
        <w:t xml:space="preserve">in a document purporting to be </w:t>
      </w:r>
      <w:r w:rsidR="00876A3C">
        <w:rPr>
          <w:rFonts w:ascii="Times New Roman" w:hAnsi="Times New Roman" w:cs="Times New Roman"/>
          <w:sz w:val="24"/>
          <w:szCs w:val="24"/>
        </w:rPr>
        <w:t>a</w:t>
      </w:r>
      <w:r w:rsidR="00277739">
        <w:rPr>
          <w:rFonts w:ascii="Times New Roman" w:hAnsi="Times New Roman" w:cs="Times New Roman"/>
          <w:sz w:val="24"/>
          <w:szCs w:val="24"/>
        </w:rPr>
        <w:t xml:space="preserve"> </w:t>
      </w:r>
      <w:r w:rsidR="00555B88">
        <w:rPr>
          <w:rFonts w:ascii="Times New Roman" w:hAnsi="Times New Roman" w:cs="Times New Roman"/>
          <w:sz w:val="24"/>
          <w:szCs w:val="24"/>
        </w:rPr>
        <w:t>W</w:t>
      </w:r>
      <w:r w:rsidR="00277739">
        <w:rPr>
          <w:rFonts w:ascii="Times New Roman" w:hAnsi="Times New Roman" w:cs="Times New Roman"/>
          <w:sz w:val="24"/>
          <w:szCs w:val="24"/>
        </w:rPr>
        <w:t>ill of the</w:t>
      </w:r>
      <w:r w:rsidR="004318BB">
        <w:rPr>
          <w:rFonts w:ascii="Times New Roman" w:hAnsi="Times New Roman" w:cs="Times New Roman"/>
          <w:sz w:val="24"/>
          <w:szCs w:val="24"/>
        </w:rPr>
        <w:t xml:space="preserve"> deceased</w:t>
      </w:r>
      <w:r w:rsidR="00555B88">
        <w:rPr>
          <w:rFonts w:ascii="Times New Roman" w:hAnsi="Times New Roman" w:cs="Times New Roman"/>
          <w:sz w:val="24"/>
          <w:szCs w:val="24"/>
        </w:rPr>
        <w:t>,</w:t>
      </w:r>
      <w:r w:rsidR="009A6A6B">
        <w:rPr>
          <w:rFonts w:ascii="Times New Roman" w:hAnsi="Times New Roman" w:cs="Times New Roman"/>
          <w:sz w:val="24"/>
          <w:szCs w:val="24"/>
        </w:rPr>
        <w:t xml:space="preserve"> such assertion did not c</w:t>
      </w:r>
      <w:r w:rsidR="00960FE7">
        <w:rPr>
          <w:rFonts w:ascii="Times New Roman" w:hAnsi="Times New Roman" w:cs="Times New Roman"/>
          <w:sz w:val="24"/>
          <w:szCs w:val="24"/>
        </w:rPr>
        <w:t>u</w:t>
      </w:r>
      <w:r w:rsidR="009A6A6B">
        <w:rPr>
          <w:rFonts w:ascii="Times New Roman" w:hAnsi="Times New Roman" w:cs="Times New Roman"/>
          <w:sz w:val="24"/>
          <w:szCs w:val="24"/>
        </w:rPr>
        <w:t xml:space="preserve">rry favour with </w:t>
      </w:r>
      <w:r w:rsidR="00876A3C">
        <w:rPr>
          <w:rFonts w:ascii="Times New Roman" w:hAnsi="Times New Roman" w:cs="Times New Roman"/>
          <w:sz w:val="24"/>
          <w:szCs w:val="24"/>
        </w:rPr>
        <w:t>the</w:t>
      </w:r>
      <w:r w:rsidR="009A6A6B">
        <w:rPr>
          <w:rFonts w:ascii="Times New Roman" w:hAnsi="Times New Roman" w:cs="Times New Roman"/>
          <w:sz w:val="24"/>
          <w:szCs w:val="24"/>
        </w:rPr>
        <w:t xml:space="preserve"> appointing authority hence the appointment of </w:t>
      </w:r>
      <w:r w:rsidR="00876A3C">
        <w:rPr>
          <w:rFonts w:ascii="Times New Roman" w:hAnsi="Times New Roman" w:cs="Times New Roman"/>
          <w:sz w:val="24"/>
          <w:szCs w:val="24"/>
        </w:rPr>
        <w:t>C</w:t>
      </w:r>
      <w:r w:rsidR="009A6A6B">
        <w:rPr>
          <w:rFonts w:ascii="Times New Roman" w:hAnsi="Times New Roman" w:cs="Times New Roman"/>
          <w:sz w:val="24"/>
          <w:szCs w:val="24"/>
        </w:rPr>
        <w:t xml:space="preserve">lever </w:t>
      </w:r>
      <w:proofErr w:type="spellStart"/>
      <w:r w:rsidR="009A6A6B">
        <w:rPr>
          <w:rFonts w:ascii="Times New Roman" w:hAnsi="Times New Roman" w:cs="Times New Roman"/>
          <w:sz w:val="24"/>
          <w:szCs w:val="24"/>
        </w:rPr>
        <w:t>Sibanda</w:t>
      </w:r>
      <w:proofErr w:type="spellEnd"/>
      <w:r w:rsidR="009A6A6B">
        <w:rPr>
          <w:rFonts w:ascii="Times New Roman" w:hAnsi="Times New Roman" w:cs="Times New Roman"/>
          <w:sz w:val="24"/>
          <w:szCs w:val="24"/>
        </w:rPr>
        <w:t xml:space="preserve"> as </w:t>
      </w:r>
      <w:r w:rsidR="00876A3C" w:rsidRPr="00D52ED0">
        <w:rPr>
          <w:rFonts w:ascii="Times New Roman" w:hAnsi="Times New Roman" w:cs="Times New Roman"/>
          <w:sz w:val="24"/>
          <w:szCs w:val="24"/>
        </w:rPr>
        <w:t>executor</w:t>
      </w:r>
      <w:r w:rsidR="009A6A6B" w:rsidRPr="00D52ED0">
        <w:rPr>
          <w:rFonts w:ascii="Times New Roman" w:hAnsi="Times New Roman" w:cs="Times New Roman"/>
          <w:sz w:val="24"/>
          <w:szCs w:val="24"/>
        </w:rPr>
        <w:t xml:space="preserve"> </w:t>
      </w:r>
      <w:r w:rsidR="009A6A6B" w:rsidRPr="00146A95">
        <w:rPr>
          <w:rFonts w:ascii="Times New Roman" w:hAnsi="Times New Roman" w:cs="Times New Roman"/>
          <w:i/>
          <w:sz w:val="24"/>
          <w:szCs w:val="24"/>
        </w:rPr>
        <w:t>da</w:t>
      </w:r>
      <w:r w:rsidR="003D0F12">
        <w:rPr>
          <w:rFonts w:ascii="Times New Roman" w:hAnsi="Times New Roman" w:cs="Times New Roman"/>
          <w:i/>
          <w:sz w:val="24"/>
          <w:szCs w:val="24"/>
        </w:rPr>
        <w:t xml:space="preserve">tive </w:t>
      </w:r>
      <w:r w:rsidR="003D0F12" w:rsidRPr="003D0F12">
        <w:rPr>
          <w:rFonts w:ascii="Times New Roman" w:hAnsi="Times New Roman" w:cs="Times New Roman"/>
          <w:iCs/>
          <w:sz w:val="24"/>
          <w:szCs w:val="24"/>
        </w:rPr>
        <w:t>(executor</w:t>
      </w:r>
      <w:r w:rsidR="003D0F12">
        <w:rPr>
          <w:rFonts w:ascii="Times New Roman" w:hAnsi="Times New Roman" w:cs="Times New Roman"/>
          <w:i/>
          <w:sz w:val="24"/>
          <w:szCs w:val="24"/>
        </w:rPr>
        <w:t>)</w:t>
      </w:r>
      <w:r w:rsidR="009A6A6B">
        <w:rPr>
          <w:rFonts w:ascii="Times New Roman" w:hAnsi="Times New Roman" w:cs="Times New Roman"/>
          <w:sz w:val="24"/>
          <w:szCs w:val="24"/>
        </w:rPr>
        <w:t xml:space="preserve"> on </w:t>
      </w:r>
      <w:r w:rsidR="002749E5">
        <w:rPr>
          <w:rFonts w:ascii="Times New Roman" w:hAnsi="Times New Roman" w:cs="Times New Roman"/>
          <w:sz w:val="24"/>
          <w:szCs w:val="24"/>
        </w:rPr>
        <w:t>7</w:t>
      </w:r>
      <w:r w:rsidR="00976220">
        <w:rPr>
          <w:rFonts w:ascii="Times New Roman" w:hAnsi="Times New Roman" w:cs="Times New Roman"/>
          <w:sz w:val="24"/>
          <w:szCs w:val="24"/>
        </w:rPr>
        <w:t> May </w:t>
      </w:r>
      <w:r w:rsidR="002749E5">
        <w:rPr>
          <w:rFonts w:ascii="Times New Roman" w:hAnsi="Times New Roman" w:cs="Times New Roman"/>
          <w:sz w:val="24"/>
          <w:szCs w:val="24"/>
        </w:rPr>
        <w:t>20</w:t>
      </w:r>
      <w:r w:rsidR="00AD1C0B">
        <w:rPr>
          <w:rFonts w:ascii="Times New Roman" w:hAnsi="Times New Roman" w:cs="Times New Roman"/>
          <w:sz w:val="24"/>
          <w:szCs w:val="24"/>
        </w:rPr>
        <w:t>1</w:t>
      </w:r>
      <w:r w:rsidR="002749E5">
        <w:rPr>
          <w:rFonts w:ascii="Times New Roman" w:hAnsi="Times New Roman" w:cs="Times New Roman"/>
          <w:sz w:val="24"/>
          <w:szCs w:val="24"/>
        </w:rPr>
        <w:t>9</w:t>
      </w:r>
      <w:r w:rsidR="00876A3C">
        <w:rPr>
          <w:rFonts w:ascii="Times New Roman" w:hAnsi="Times New Roman" w:cs="Times New Roman"/>
          <w:sz w:val="24"/>
          <w:szCs w:val="24"/>
        </w:rPr>
        <w:t xml:space="preserve">. </w:t>
      </w:r>
      <w:r w:rsidR="00D52ED0">
        <w:rPr>
          <w:rFonts w:ascii="Times New Roman" w:hAnsi="Times New Roman" w:cs="Times New Roman"/>
          <w:sz w:val="24"/>
          <w:szCs w:val="24"/>
        </w:rPr>
        <w:t xml:space="preserve"> </w:t>
      </w:r>
      <w:r w:rsidR="00555B88">
        <w:rPr>
          <w:rFonts w:ascii="Times New Roman" w:hAnsi="Times New Roman" w:cs="Times New Roman"/>
          <w:sz w:val="24"/>
          <w:szCs w:val="24"/>
        </w:rPr>
        <w:t>The</w:t>
      </w:r>
      <w:r w:rsidR="00876A3C">
        <w:rPr>
          <w:rFonts w:ascii="Times New Roman" w:hAnsi="Times New Roman" w:cs="Times New Roman"/>
          <w:sz w:val="24"/>
          <w:szCs w:val="24"/>
        </w:rPr>
        <w:t xml:space="preserve"> appointment has not been challenged and is extant</w:t>
      </w:r>
      <w:r w:rsidR="00475DF1">
        <w:rPr>
          <w:rFonts w:ascii="Times New Roman" w:hAnsi="Times New Roman" w:cs="Times New Roman"/>
          <w:sz w:val="24"/>
          <w:szCs w:val="24"/>
        </w:rPr>
        <w:t>.</w:t>
      </w:r>
    </w:p>
    <w:p w14:paraId="6B37D84F" w14:textId="77777777" w:rsidR="008F2A9A" w:rsidRDefault="008F2A9A" w:rsidP="008F2A9A">
      <w:pPr>
        <w:tabs>
          <w:tab w:val="left" w:pos="1134"/>
        </w:tabs>
        <w:spacing w:after="0" w:line="480" w:lineRule="auto"/>
        <w:ind w:firstLine="720"/>
        <w:jc w:val="both"/>
        <w:rPr>
          <w:rFonts w:ascii="Times New Roman" w:hAnsi="Times New Roman" w:cs="Times New Roman"/>
          <w:sz w:val="24"/>
          <w:szCs w:val="24"/>
        </w:rPr>
      </w:pPr>
    </w:p>
    <w:p w14:paraId="628FF747" w14:textId="2A9BFBC9" w:rsidR="007E42D1" w:rsidRDefault="007E42D1" w:rsidP="00CA2FC5">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A2FC5">
        <w:rPr>
          <w:rFonts w:ascii="Times New Roman" w:hAnsi="Times New Roman" w:cs="Times New Roman"/>
          <w:sz w:val="24"/>
          <w:szCs w:val="24"/>
        </w:rPr>
        <w:t xml:space="preserve">    </w:t>
      </w:r>
      <w:r w:rsidR="00AD1C0B">
        <w:rPr>
          <w:rFonts w:ascii="Times New Roman" w:hAnsi="Times New Roman" w:cs="Times New Roman"/>
          <w:sz w:val="24"/>
          <w:szCs w:val="24"/>
        </w:rPr>
        <w:t>A</w:t>
      </w:r>
      <w:r>
        <w:rPr>
          <w:rFonts w:ascii="Times New Roman" w:hAnsi="Times New Roman" w:cs="Times New Roman"/>
          <w:sz w:val="24"/>
          <w:szCs w:val="24"/>
        </w:rPr>
        <w:t>t a meeting called by and held before the third respondent</w:t>
      </w:r>
      <w:r w:rsidR="003D0F12">
        <w:rPr>
          <w:rFonts w:ascii="Times New Roman" w:hAnsi="Times New Roman" w:cs="Times New Roman"/>
          <w:sz w:val="24"/>
          <w:szCs w:val="24"/>
        </w:rPr>
        <w:t xml:space="preserve"> (the Master)</w:t>
      </w:r>
      <w:r w:rsidR="00976220">
        <w:rPr>
          <w:rFonts w:ascii="Times New Roman" w:hAnsi="Times New Roman" w:cs="Times New Roman"/>
          <w:sz w:val="24"/>
          <w:szCs w:val="24"/>
        </w:rPr>
        <w:t xml:space="preserve"> on 25 </w:t>
      </w:r>
      <w:r>
        <w:rPr>
          <w:rFonts w:ascii="Times New Roman" w:hAnsi="Times New Roman" w:cs="Times New Roman"/>
          <w:sz w:val="24"/>
          <w:szCs w:val="24"/>
        </w:rPr>
        <w:t xml:space="preserve">June 2019, it was resolved that the </w:t>
      </w:r>
      <w:r w:rsidR="009A6A6B">
        <w:rPr>
          <w:rFonts w:ascii="Times New Roman" w:hAnsi="Times New Roman" w:cs="Times New Roman"/>
          <w:sz w:val="24"/>
          <w:szCs w:val="24"/>
        </w:rPr>
        <w:t xml:space="preserve">late </w:t>
      </w:r>
      <w:proofErr w:type="spellStart"/>
      <w:r w:rsidR="009A6A6B">
        <w:rPr>
          <w:rFonts w:ascii="Times New Roman" w:hAnsi="Times New Roman" w:cs="Times New Roman"/>
          <w:sz w:val="24"/>
          <w:szCs w:val="24"/>
        </w:rPr>
        <w:t>Melusi</w:t>
      </w:r>
      <w:proofErr w:type="spellEnd"/>
      <w:r w:rsidR="009A6A6B">
        <w:rPr>
          <w:rFonts w:ascii="Times New Roman" w:hAnsi="Times New Roman" w:cs="Times New Roman"/>
          <w:sz w:val="24"/>
          <w:szCs w:val="24"/>
        </w:rPr>
        <w:t xml:space="preserve"> </w:t>
      </w:r>
      <w:proofErr w:type="spellStart"/>
      <w:r w:rsidR="009A6A6B">
        <w:rPr>
          <w:rFonts w:ascii="Times New Roman" w:hAnsi="Times New Roman" w:cs="Times New Roman"/>
          <w:sz w:val="24"/>
          <w:szCs w:val="24"/>
        </w:rPr>
        <w:t>Sibanda’s</w:t>
      </w:r>
      <w:proofErr w:type="spellEnd"/>
      <w:r w:rsidR="00976220">
        <w:rPr>
          <w:rFonts w:ascii="Times New Roman" w:hAnsi="Times New Roman" w:cs="Times New Roman"/>
          <w:sz w:val="24"/>
          <w:szCs w:val="24"/>
        </w:rPr>
        <w:t xml:space="preserve"> </w:t>
      </w:r>
      <w:r>
        <w:rPr>
          <w:rFonts w:ascii="Times New Roman" w:hAnsi="Times New Roman" w:cs="Times New Roman"/>
          <w:sz w:val="24"/>
          <w:szCs w:val="24"/>
        </w:rPr>
        <w:t>immovable property</w:t>
      </w:r>
      <w:r w:rsidR="00475DF1">
        <w:rPr>
          <w:rFonts w:ascii="Times New Roman" w:hAnsi="Times New Roman" w:cs="Times New Roman"/>
          <w:sz w:val="24"/>
          <w:szCs w:val="24"/>
        </w:rPr>
        <w:t>,</w:t>
      </w:r>
      <w:r>
        <w:rPr>
          <w:rFonts w:ascii="Times New Roman" w:hAnsi="Times New Roman" w:cs="Times New Roman"/>
          <w:sz w:val="24"/>
          <w:szCs w:val="24"/>
        </w:rPr>
        <w:t xml:space="preserve"> </w:t>
      </w:r>
      <w:r w:rsidR="008F2A9A">
        <w:rPr>
          <w:rFonts w:ascii="Times New Roman" w:hAnsi="Times New Roman" w:cs="Times New Roman"/>
          <w:sz w:val="24"/>
          <w:szCs w:val="24"/>
        </w:rPr>
        <w:t>that is h</w:t>
      </w:r>
      <w:r w:rsidR="00277739">
        <w:rPr>
          <w:rFonts w:ascii="Times New Roman" w:hAnsi="Times New Roman" w:cs="Times New Roman"/>
          <w:sz w:val="24"/>
          <w:szCs w:val="24"/>
        </w:rPr>
        <w:t xml:space="preserve">ouse Number 501 </w:t>
      </w:r>
      <w:proofErr w:type="spellStart"/>
      <w:r w:rsidR="00277739">
        <w:rPr>
          <w:rFonts w:ascii="Times New Roman" w:hAnsi="Times New Roman" w:cs="Times New Roman"/>
          <w:sz w:val="24"/>
          <w:szCs w:val="24"/>
        </w:rPr>
        <w:t>Nkulumane</w:t>
      </w:r>
      <w:proofErr w:type="spellEnd"/>
      <w:r w:rsidR="00277739">
        <w:rPr>
          <w:rFonts w:ascii="Times New Roman" w:hAnsi="Times New Roman" w:cs="Times New Roman"/>
          <w:sz w:val="24"/>
          <w:szCs w:val="24"/>
        </w:rPr>
        <w:t xml:space="preserve">, Bulawayo, registered under a </w:t>
      </w:r>
      <w:r w:rsidR="005C6576">
        <w:rPr>
          <w:rFonts w:ascii="Times New Roman" w:hAnsi="Times New Roman" w:cs="Times New Roman"/>
          <w:sz w:val="24"/>
          <w:szCs w:val="24"/>
        </w:rPr>
        <w:t>D</w:t>
      </w:r>
      <w:r w:rsidR="00277739">
        <w:rPr>
          <w:rFonts w:ascii="Times New Roman" w:hAnsi="Times New Roman" w:cs="Times New Roman"/>
          <w:sz w:val="24"/>
          <w:szCs w:val="24"/>
        </w:rPr>
        <w:t xml:space="preserve">eed of </w:t>
      </w:r>
      <w:r w:rsidR="005C6576">
        <w:rPr>
          <w:rFonts w:ascii="Times New Roman" w:hAnsi="Times New Roman" w:cs="Times New Roman"/>
          <w:sz w:val="24"/>
          <w:szCs w:val="24"/>
        </w:rPr>
        <w:t>T</w:t>
      </w:r>
      <w:r w:rsidR="00277739">
        <w:rPr>
          <w:rFonts w:ascii="Times New Roman" w:hAnsi="Times New Roman" w:cs="Times New Roman"/>
          <w:sz w:val="24"/>
          <w:szCs w:val="24"/>
        </w:rPr>
        <w:t xml:space="preserve">ransfer </w:t>
      </w:r>
      <w:r w:rsidR="008E2E91">
        <w:rPr>
          <w:rFonts w:ascii="Times New Roman" w:hAnsi="Times New Roman" w:cs="Times New Roman"/>
          <w:sz w:val="24"/>
          <w:szCs w:val="24"/>
        </w:rPr>
        <w:t>number</w:t>
      </w:r>
      <w:r w:rsidR="00277739">
        <w:rPr>
          <w:rFonts w:ascii="Times New Roman" w:hAnsi="Times New Roman" w:cs="Times New Roman"/>
          <w:sz w:val="24"/>
          <w:szCs w:val="24"/>
        </w:rPr>
        <w:t xml:space="preserve"> 3478/2001</w:t>
      </w:r>
      <w:r w:rsidR="00610458">
        <w:rPr>
          <w:rFonts w:ascii="Times New Roman" w:hAnsi="Times New Roman" w:cs="Times New Roman"/>
          <w:sz w:val="24"/>
          <w:szCs w:val="24"/>
        </w:rPr>
        <w:t xml:space="preserve"> (“the property”)</w:t>
      </w:r>
      <w:r w:rsidR="00475DF1">
        <w:rPr>
          <w:rFonts w:ascii="Times New Roman" w:hAnsi="Times New Roman" w:cs="Times New Roman"/>
          <w:sz w:val="24"/>
          <w:szCs w:val="24"/>
        </w:rPr>
        <w:t>,</w:t>
      </w:r>
      <w:r w:rsidR="00277739">
        <w:rPr>
          <w:rFonts w:ascii="Times New Roman" w:hAnsi="Times New Roman" w:cs="Times New Roman"/>
          <w:sz w:val="24"/>
          <w:szCs w:val="24"/>
        </w:rPr>
        <w:t xml:space="preserve"> </w:t>
      </w:r>
      <w:r>
        <w:rPr>
          <w:rFonts w:ascii="Times New Roman" w:hAnsi="Times New Roman" w:cs="Times New Roman"/>
          <w:sz w:val="24"/>
          <w:szCs w:val="24"/>
        </w:rPr>
        <w:t>would be sold with the consent of</w:t>
      </w:r>
      <w:r w:rsidR="00D52ED0">
        <w:rPr>
          <w:rFonts w:ascii="Times New Roman" w:hAnsi="Times New Roman" w:cs="Times New Roman"/>
          <w:sz w:val="24"/>
          <w:szCs w:val="24"/>
        </w:rPr>
        <w:t xml:space="preserve"> all the beneficiaries thereto.  </w:t>
      </w:r>
      <w:r w:rsidR="00876A3C">
        <w:rPr>
          <w:rFonts w:ascii="Times New Roman" w:hAnsi="Times New Roman" w:cs="Times New Roman"/>
          <w:sz w:val="24"/>
          <w:szCs w:val="24"/>
        </w:rPr>
        <w:t>The meeting was attended by the appellant and</w:t>
      </w:r>
      <w:r w:rsidR="00AD1C0B">
        <w:rPr>
          <w:rFonts w:ascii="Times New Roman" w:hAnsi="Times New Roman" w:cs="Times New Roman"/>
          <w:sz w:val="24"/>
          <w:szCs w:val="24"/>
        </w:rPr>
        <w:t xml:space="preserve"> </w:t>
      </w:r>
      <w:r w:rsidR="00146A95">
        <w:rPr>
          <w:rFonts w:ascii="Times New Roman" w:hAnsi="Times New Roman" w:cs="Times New Roman"/>
          <w:sz w:val="24"/>
          <w:szCs w:val="24"/>
        </w:rPr>
        <w:t>some of the</w:t>
      </w:r>
      <w:r w:rsidR="00AD1C0B">
        <w:rPr>
          <w:rFonts w:ascii="Times New Roman" w:hAnsi="Times New Roman" w:cs="Times New Roman"/>
          <w:sz w:val="24"/>
          <w:szCs w:val="24"/>
        </w:rPr>
        <w:t xml:space="preserve"> cited beneficiaries. </w:t>
      </w:r>
      <w:r w:rsidR="00D52ED0">
        <w:rPr>
          <w:rFonts w:ascii="Times New Roman" w:hAnsi="Times New Roman" w:cs="Times New Roman"/>
          <w:sz w:val="24"/>
          <w:szCs w:val="24"/>
        </w:rPr>
        <w:t xml:space="preserve"> </w:t>
      </w:r>
      <w:r>
        <w:rPr>
          <w:rFonts w:ascii="Times New Roman" w:hAnsi="Times New Roman" w:cs="Times New Roman"/>
          <w:sz w:val="24"/>
          <w:szCs w:val="24"/>
        </w:rPr>
        <w:t xml:space="preserve">The minutes of the </w:t>
      </w:r>
      <w:r w:rsidR="009A6A6B">
        <w:rPr>
          <w:rFonts w:ascii="Times New Roman" w:hAnsi="Times New Roman" w:cs="Times New Roman"/>
          <w:sz w:val="24"/>
          <w:szCs w:val="24"/>
        </w:rPr>
        <w:t xml:space="preserve">above </w:t>
      </w:r>
      <w:r>
        <w:rPr>
          <w:rFonts w:ascii="Times New Roman" w:hAnsi="Times New Roman" w:cs="Times New Roman"/>
          <w:sz w:val="24"/>
          <w:szCs w:val="24"/>
        </w:rPr>
        <w:t xml:space="preserve">meeting before the Master </w:t>
      </w:r>
      <w:r w:rsidR="00AD1C0B">
        <w:rPr>
          <w:rFonts w:ascii="Times New Roman" w:hAnsi="Times New Roman" w:cs="Times New Roman"/>
          <w:sz w:val="24"/>
          <w:szCs w:val="24"/>
        </w:rPr>
        <w:t>quote</w:t>
      </w:r>
      <w:r>
        <w:rPr>
          <w:rFonts w:ascii="Times New Roman" w:hAnsi="Times New Roman" w:cs="Times New Roman"/>
          <w:sz w:val="24"/>
          <w:szCs w:val="24"/>
        </w:rPr>
        <w:t xml:space="preserve"> the appellant</w:t>
      </w:r>
      <w:r w:rsidR="00AD1C0B">
        <w:rPr>
          <w:rFonts w:ascii="Times New Roman" w:hAnsi="Times New Roman" w:cs="Times New Roman"/>
          <w:sz w:val="24"/>
          <w:szCs w:val="24"/>
        </w:rPr>
        <w:t xml:space="preserve"> as having</w:t>
      </w:r>
      <w:r>
        <w:rPr>
          <w:rFonts w:ascii="Times New Roman" w:hAnsi="Times New Roman" w:cs="Times New Roman"/>
          <w:sz w:val="24"/>
          <w:szCs w:val="24"/>
        </w:rPr>
        <w:t xml:space="preserve"> stated</w:t>
      </w:r>
      <w:r w:rsidR="00AD1C0B">
        <w:rPr>
          <w:rFonts w:ascii="Times New Roman" w:hAnsi="Times New Roman" w:cs="Times New Roman"/>
          <w:sz w:val="24"/>
          <w:szCs w:val="24"/>
        </w:rPr>
        <w:t xml:space="preserve"> as follows</w:t>
      </w:r>
      <w:r w:rsidR="00AD1C0B" w:rsidRPr="00AD1C0B">
        <w:rPr>
          <w:rFonts w:ascii="Times New Roman" w:hAnsi="Times New Roman" w:cs="Times New Roman"/>
          <w:sz w:val="24"/>
          <w:szCs w:val="24"/>
        </w:rPr>
        <w:t xml:space="preserve"> </w:t>
      </w:r>
      <w:r w:rsidR="00AD1C0B">
        <w:rPr>
          <w:rFonts w:ascii="Times New Roman" w:hAnsi="Times New Roman" w:cs="Times New Roman"/>
          <w:sz w:val="24"/>
          <w:szCs w:val="24"/>
        </w:rPr>
        <w:t>in respect of the property</w:t>
      </w:r>
      <w:r w:rsidR="00CB6297">
        <w:rPr>
          <w:rFonts w:ascii="Times New Roman" w:hAnsi="Times New Roman" w:cs="Times New Roman"/>
          <w:sz w:val="24"/>
          <w:szCs w:val="24"/>
        </w:rPr>
        <w:t>:</w:t>
      </w:r>
    </w:p>
    <w:p w14:paraId="480E4B5D" w14:textId="397B7EEC" w:rsidR="007E42D1" w:rsidRDefault="007E42D1" w:rsidP="00D52ED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“Rental was $120 per month to 2019 I have collected the rentals as the heir I was chosen by my father</w:t>
      </w:r>
      <w:r w:rsidR="00DE3371">
        <w:rPr>
          <w:rFonts w:ascii="Times New Roman" w:hAnsi="Times New Roman" w:cs="Times New Roman"/>
          <w:sz w:val="24"/>
          <w:szCs w:val="24"/>
        </w:rPr>
        <w:t>,</w:t>
      </w:r>
      <w:r>
        <w:rPr>
          <w:rFonts w:ascii="Times New Roman" w:hAnsi="Times New Roman" w:cs="Times New Roman"/>
          <w:sz w:val="24"/>
          <w:szCs w:val="24"/>
        </w:rPr>
        <w:t xml:space="preserve"> I am responsible to bring these siblings together. I have archived (</w:t>
      </w:r>
      <w:r>
        <w:rPr>
          <w:rFonts w:ascii="Times New Roman" w:hAnsi="Times New Roman" w:cs="Times New Roman"/>
          <w:i/>
          <w:iCs/>
          <w:sz w:val="24"/>
          <w:szCs w:val="24"/>
        </w:rPr>
        <w:t>sic</w:t>
      </w:r>
      <w:r>
        <w:rPr>
          <w:rFonts w:ascii="Times New Roman" w:hAnsi="Times New Roman" w:cs="Times New Roman"/>
          <w:sz w:val="24"/>
          <w:szCs w:val="24"/>
        </w:rPr>
        <w:t xml:space="preserve">) to take care of my mother, share the cattle, buried my father. I was supposed to take care of my siblings I am surprised that they say they do not know the </w:t>
      </w:r>
      <w:r w:rsidR="008E2E91">
        <w:rPr>
          <w:rFonts w:ascii="Times New Roman" w:hAnsi="Times New Roman" w:cs="Times New Roman"/>
          <w:sz w:val="24"/>
          <w:szCs w:val="24"/>
        </w:rPr>
        <w:t>W</w:t>
      </w:r>
      <w:r>
        <w:rPr>
          <w:rFonts w:ascii="Times New Roman" w:hAnsi="Times New Roman" w:cs="Times New Roman"/>
          <w:sz w:val="24"/>
          <w:szCs w:val="24"/>
        </w:rPr>
        <w:t>ill. At law, the house can be sold according to my father legacy</w:t>
      </w:r>
      <w:r w:rsidR="00AE6D6C">
        <w:rPr>
          <w:rFonts w:ascii="Times New Roman" w:hAnsi="Times New Roman" w:cs="Times New Roman"/>
          <w:sz w:val="24"/>
          <w:szCs w:val="24"/>
        </w:rPr>
        <w:t>,</w:t>
      </w:r>
      <w:r>
        <w:rPr>
          <w:rFonts w:ascii="Times New Roman" w:hAnsi="Times New Roman" w:cs="Times New Roman"/>
          <w:sz w:val="24"/>
          <w:szCs w:val="24"/>
        </w:rPr>
        <w:t xml:space="preserve"> they can share rent if possible. </w:t>
      </w:r>
      <w:r w:rsidRPr="008F2A9A">
        <w:rPr>
          <w:rFonts w:ascii="Times New Roman" w:hAnsi="Times New Roman" w:cs="Times New Roman"/>
          <w:i/>
          <w:sz w:val="24"/>
          <w:szCs w:val="24"/>
        </w:rPr>
        <w:t>I agree to let the house be sold</w:t>
      </w:r>
      <w:r>
        <w:rPr>
          <w:rFonts w:ascii="Times New Roman" w:hAnsi="Times New Roman" w:cs="Times New Roman"/>
          <w:sz w:val="24"/>
          <w:szCs w:val="24"/>
        </w:rPr>
        <w:t xml:space="preserve">.” </w:t>
      </w:r>
    </w:p>
    <w:p w14:paraId="2D59053A" w14:textId="77777777" w:rsidR="008F2A9A" w:rsidRDefault="008F2A9A" w:rsidP="008F2A9A">
      <w:pPr>
        <w:spacing w:line="480" w:lineRule="auto"/>
        <w:ind w:firstLine="720"/>
        <w:jc w:val="both"/>
        <w:rPr>
          <w:rFonts w:ascii="Times New Roman" w:hAnsi="Times New Roman" w:cs="Times New Roman"/>
          <w:sz w:val="24"/>
          <w:szCs w:val="24"/>
        </w:rPr>
      </w:pPr>
    </w:p>
    <w:p w14:paraId="0256E994" w14:textId="47535043" w:rsidR="005006A7" w:rsidRDefault="00CA2FC5" w:rsidP="00CA2FC5">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749E5">
        <w:rPr>
          <w:rFonts w:ascii="Times New Roman" w:hAnsi="Times New Roman" w:cs="Times New Roman"/>
          <w:sz w:val="24"/>
          <w:szCs w:val="24"/>
        </w:rPr>
        <w:t>On 12 March 2020, the</w:t>
      </w:r>
      <w:r w:rsidR="008E2E91">
        <w:rPr>
          <w:rFonts w:ascii="Times New Roman" w:hAnsi="Times New Roman" w:cs="Times New Roman"/>
          <w:sz w:val="24"/>
          <w:szCs w:val="24"/>
        </w:rPr>
        <w:t xml:space="preserve"> </w:t>
      </w:r>
      <w:r w:rsidR="003D3E3E">
        <w:rPr>
          <w:rFonts w:ascii="Times New Roman" w:hAnsi="Times New Roman" w:cs="Times New Roman"/>
          <w:sz w:val="24"/>
          <w:szCs w:val="24"/>
        </w:rPr>
        <w:t>Master, upon</w:t>
      </w:r>
      <w:r w:rsidR="00AD1C0B">
        <w:rPr>
          <w:rFonts w:ascii="Times New Roman" w:hAnsi="Times New Roman" w:cs="Times New Roman"/>
          <w:sz w:val="24"/>
          <w:szCs w:val="24"/>
        </w:rPr>
        <w:t xml:space="preserve"> the executor</w:t>
      </w:r>
      <w:r w:rsidR="00AD1C0B" w:rsidRPr="005C6576">
        <w:rPr>
          <w:rFonts w:ascii="Times New Roman" w:hAnsi="Times New Roman" w:cs="Times New Roman"/>
          <w:i/>
          <w:iCs/>
          <w:sz w:val="24"/>
          <w:szCs w:val="24"/>
        </w:rPr>
        <w:t>’s</w:t>
      </w:r>
      <w:r w:rsidR="00AD1C0B">
        <w:rPr>
          <w:rFonts w:ascii="Times New Roman" w:hAnsi="Times New Roman" w:cs="Times New Roman"/>
          <w:sz w:val="24"/>
          <w:szCs w:val="24"/>
        </w:rPr>
        <w:t xml:space="preserve"> application, issued a certificate of consent to </w:t>
      </w:r>
      <w:r w:rsidR="003C1909">
        <w:rPr>
          <w:rFonts w:ascii="Times New Roman" w:hAnsi="Times New Roman" w:cs="Times New Roman"/>
          <w:sz w:val="24"/>
          <w:szCs w:val="24"/>
        </w:rPr>
        <w:t>sell</w:t>
      </w:r>
      <w:r w:rsidR="00AD1C0B">
        <w:rPr>
          <w:rFonts w:ascii="Times New Roman" w:hAnsi="Times New Roman" w:cs="Times New Roman"/>
          <w:sz w:val="24"/>
          <w:szCs w:val="24"/>
        </w:rPr>
        <w:t xml:space="preserve"> </w:t>
      </w:r>
      <w:r w:rsidR="0079674C">
        <w:rPr>
          <w:rFonts w:ascii="Times New Roman" w:hAnsi="Times New Roman" w:cs="Times New Roman"/>
          <w:sz w:val="24"/>
          <w:szCs w:val="24"/>
        </w:rPr>
        <w:t xml:space="preserve">the house </w:t>
      </w:r>
      <w:r w:rsidR="00AD1C0B">
        <w:rPr>
          <w:rFonts w:ascii="Times New Roman" w:hAnsi="Times New Roman" w:cs="Times New Roman"/>
          <w:sz w:val="24"/>
          <w:szCs w:val="24"/>
        </w:rPr>
        <w:t xml:space="preserve">otherwise than by </w:t>
      </w:r>
      <w:r w:rsidR="00CB6297">
        <w:rPr>
          <w:rFonts w:ascii="Times New Roman" w:hAnsi="Times New Roman" w:cs="Times New Roman"/>
          <w:sz w:val="24"/>
          <w:szCs w:val="24"/>
        </w:rPr>
        <w:t xml:space="preserve">public </w:t>
      </w:r>
      <w:r w:rsidR="00AD1C0B">
        <w:rPr>
          <w:rFonts w:ascii="Times New Roman" w:hAnsi="Times New Roman" w:cs="Times New Roman"/>
          <w:sz w:val="24"/>
          <w:szCs w:val="24"/>
        </w:rPr>
        <w:t>auction in</w:t>
      </w:r>
      <w:r w:rsidR="008F2A9A">
        <w:rPr>
          <w:rFonts w:ascii="Times New Roman" w:hAnsi="Times New Roman" w:cs="Times New Roman"/>
          <w:sz w:val="24"/>
          <w:szCs w:val="24"/>
        </w:rPr>
        <w:t xml:space="preserve"> terms of s</w:t>
      </w:r>
      <w:r w:rsidR="00976220">
        <w:rPr>
          <w:rFonts w:ascii="Times New Roman" w:hAnsi="Times New Roman" w:cs="Times New Roman"/>
          <w:sz w:val="24"/>
          <w:szCs w:val="24"/>
        </w:rPr>
        <w:t xml:space="preserve"> </w:t>
      </w:r>
      <w:r w:rsidR="002749E5">
        <w:rPr>
          <w:rFonts w:ascii="Times New Roman" w:hAnsi="Times New Roman" w:cs="Times New Roman"/>
          <w:sz w:val="24"/>
          <w:szCs w:val="24"/>
        </w:rPr>
        <w:t xml:space="preserve">120 of the </w:t>
      </w:r>
      <w:r w:rsidR="003D3E3E">
        <w:rPr>
          <w:rFonts w:ascii="Times New Roman" w:hAnsi="Times New Roman" w:cs="Times New Roman"/>
          <w:sz w:val="24"/>
          <w:szCs w:val="24"/>
        </w:rPr>
        <w:t>Administration</w:t>
      </w:r>
      <w:r w:rsidR="002749E5">
        <w:rPr>
          <w:rFonts w:ascii="Times New Roman" w:hAnsi="Times New Roman" w:cs="Times New Roman"/>
          <w:sz w:val="24"/>
          <w:szCs w:val="24"/>
        </w:rPr>
        <w:t xml:space="preserve"> of Estates Act</w:t>
      </w:r>
      <w:r w:rsidR="00475DF1">
        <w:rPr>
          <w:rFonts w:ascii="Times New Roman" w:hAnsi="Times New Roman" w:cs="Times New Roman"/>
          <w:sz w:val="24"/>
          <w:szCs w:val="24"/>
        </w:rPr>
        <w:t>,</w:t>
      </w:r>
      <w:r w:rsidR="002749E5">
        <w:rPr>
          <w:rFonts w:ascii="Times New Roman" w:hAnsi="Times New Roman" w:cs="Times New Roman"/>
          <w:sz w:val="24"/>
          <w:szCs w:val="24"/>
        </w:rPr>
        <w:t xml:space="preserve"> </w:t>
      </w:r>
      <w:r w:rsidR="008F2A9A">
        <w:rPr>
          <w:rFonts w:ascii="Times New Roman" w:hAnsi="Times New Roman" w:cs="Times New Roman"/>
          <w:sz w:val="24"/>
          <w:szCs w:val="24"/>
        </w:rPr>
        <w:t>[</w:t>
      </w:r>
      <w:r w:rsidR="008F2A9A" w:rsidRPr="008F2A9A">
        <w:rPr>
          <w:rFonts w:ascii="Times New Roman" w:hAnsi="Times New Roman" w:cs="Times New Roman"/>
          <w:i/>
          <w:sz w:val="24"/>
          <w:szCs w:val="24"/>
        </w:rPr>
        <w:t xml:space="preserve">Chapter </w:t>
      </w:r>
      <w:r w:rsidR="002749E5" w:rsidRPr="008F2A9A">
        <w:rPr>
          <w:rFonts w:ascii="Times New Roman" w:hAnsi="Times New Roman" w:cs="Times New Roman"/>
          <w:i/>
          <w:sz w:val="24"/>
          <w:szCs w:val="24"/>
        </w:rPr>
        <w:t>6:01</w:t>
      </w:r>
      <w:r w:rsidR="002749E5">
        <w:rPr>
          <w:rFonts w:ascii="Times New Roman" w:hAnsi="Times New Roman" w:cs="Times New Roman"/>
          <w:sz w:val="24"/>
          <w:szCs w:val="24"/>
        </w:rPr>
        <w:t xml:space="preserve">]. </w:t>
      </w:r>
      <w:r w:rsidR="00D52ED0">
        <w:rPr>
          <w:rFonts w:ascii="Times New Roman" w:hAnsi="Times New Roman" w:cs="Times New Roman"/>
          <w:sz w:val="24"/>
          <w:szCs w:val="24"/>
        </w:rPr>
        <w:t xml:space="preserve"> </w:t>
      </w:r>
      <w:r w:rsidR="007E42D1">
        <w:rPr>
          <w:rFonts w:ascii="Times New Roman" w:hAnsi="Times New Roman" w:cs="Times New Roman"/>
          <w:sz w:val="24"/>
          <w:szCs w:val="24"/>
        </w:rPr>
        <w:t xml:space="preserve">On 1 September </w:t>
      </w:r>
      <w:r w:rsidR="005006A7">
        <w:rPr>
          <w:rFonts w:ascii="Times New Roman" w:hAnsi="Times New Roman" w:cs="Times New Roman"/>
          <w:sz w:val="24"/>
          <w:szCs w:val="24"/>
        </w:rPr>
        <w:t xml:space="preserve">2020, </w:t>
      </w:r>
      <w:r w:rsidR="003D3E3E">
        <w:rPr>
          <w:rFonts w:ascii="Times New Roman" w:hAnsi="Times New Roman" w:cs="Times New Roman"/>
          <w:sz w:val="24"/>
          <w:szCs w:val="24"/>
        </w:rPr>
        <w:t xml:space="preserve">the </w:t>
      </w:r>
      <w:r w:rsidR="005006A7">
        <w:rPr>
          <w:rFonts w:ascii="Times New Roman" w:hAnsi="Times New Roman" w:cs="Times New Roman"/>
          <w:sz w:val="24"/>
          <w:szCs w:val="24"/>
        </w:rPr>
        <w:t>executor</w:t>
      </w:r>
      <w:r w:rsidR="002749E5">
        <w:rPr>
          <w:rFonts w:ascii="Times New Roman" w:hAnsi="Times New Roman" w:cs="Times New Roman"/>
          <w:sz w:val="24"/>
          <w:szCs w:val="24"/>
        </w:rPr>
        <w:t xml:space="preserve"> duly </w:t>
      </w:r>
      <w:r w:rsidR="002749E5">
        <w:rPr>
          <w:rFonts w:ascii="Times New Roman" w:hAnsi="Times New Roman" w:cs="Times New Roman"/>
          <w:sz w:val="24"/>
          <w:szCs w:val="24"/>
        </w:rPr>
        <w:lastRenderedPageBreak/>
        <w:t xml:space="preserve">entered into an agreement </w:t>
      </w:r>
      <w:r w:rsidR="003D3E3E">
        <w:rPr>
          <w:rFonts w:ascii="Times New Roman" w:hAnsi="Times New Roman" w:cs="Times New Roman"/>
          <w:sz w:val="24"/>
          <w:szCs w:val="24"/>
        </w:rPr>
        <w:t>of</w:t>
      </w:r>
      <w:r w:rsidR="008F2A9A">
        <w:rPr>
          <w:rFonts w:ascii="Times New Roman" w:hAnsi="Times New Roman" w:cs="Times New Roman"/>
          <w:sz w:val="24"/>
          <w:szCs w:val="24"/>
        </w:rPr>
        <w:t xml:space="preserve"> sale of the </w:t>
      </w:r>
      <w:r w:rsidR="00146A95">
        <w:rPr>
          <w:rFonts w:ascii="Times New Roman" w:hAnsi="Times New Roman" w:cs="Times New Roman"/>
          <w:sz w:val="24"/>
          <w:szCs w:val="24"/>
        </w:rPr>
        <w:t xml:space="preserve">aforesaid </w:t>
      </w:r>
      <w:r w:rsidR="008F2A9A">
        <w:rPr>
          <w:rFonts w:ascii="Times New Roman" w:hAnsi="Times New Roman" w:cs="Times New Roman"/>
          <w:sz w:val="24"/>
          <w:szCs w:val="24"/>
        </w:rPr>
        <w:t xml:space="preserve">property with the second </w:t>
      </w:r>
      <w:r w:rsidR="002749E5">
        <w:rPr>
          <w:rFonts w:ascii="Times New Roman" w:hAnsi="Times New Roman" w:cs="Times New Roman"/>
          <w:sz w:val="24"/>
          <w:szCs w:val="24"/>
        </w:rPr>
        <w:t>respondent</w:t>
      </w:r>
      <w:r w:rsidR="005006A7">
        <w:rPr>
          <w:rFonts w:ascii="Times New Roman" w:hAnsi="Times New Roman" w:cs="Times New Roman"/>
          <w:sz w:val="24"/>
          <w:szCs w:val="24"/>
        </w:rPr>
        <w:t xml:space="preserve">. </w:t>
      </w:r>
      <w:r w:rsidR="00D52ED0">
        <w:rPr>
          <w:rFonts w:ascii="Times New Roman" w:hAnsi="Times New Roman" w:cs="Times New Roman"/>
          <w:sz w:val="24"/>
          <w:szCs w:val="24"/>
        </w:rPr>
        <w:t xml:space="preserve"> </w:t>
      </w:r>
      <w:r w:rsidR="005006A7">
        <w:rPr>
          <w:rFonts w:ascii="Times New Roman" w:hAnsi="Times New Roman" w:cs="Times New Roman"/>
          <w:sz w:val="24"/>
          <w:szCs w:val="24"/>
        </w:rPr>
        <w:t xml:space="preserve">He duly received the purchase price and it was </w:t>
      </w:r>
      <w:r w:rsidR="00475DF1">
        <w:rPr>
          <w:rFonts w:ascii="Times New Roman" w:hAnsi="Times New Roman" w:cs="Times New Roman"/>
          <w:sz w:val="24"/>
          <w:szCs w:val="24"/>
        </w:rPr>
        <w:t>submitted that</w:t>
      </w:r>
      <w:r w:rsidR="005006A7">
        <w:rPr>
          <w:rFonts w:ascii="Times New Roman" w:hAnsi="Times New Roman" w:cs="Times New Roman"/>
          <w:sz w:val="24"/>
          <w:szCs w:val="24"/>
        </w:rPr>
        <w:t xml:space="preserve"> he </w:t>
      </w:r>
      <w:r w:rsidR="003D3E3E">
        <w:rPr>
          <w:rFonts w:ascii="Times New Roman" w:hAnsi="Times New Roman" w:cs="Times New Roman"/>
          <w:sz w:val="24"/>
          <w:szCs w:val="24"/>
        </w:rPr>
        <w:t>distributed</w:t>
      </w:r>
      <w:r w:rsidR="005006A7">
        <w:rPr>
          <w:rFonts w:ascii="Times New Roman" w:hAnsi="Times New Roman" w:cs="Times New Roman"/>
          <w:sz w:val="24"/>
          <w:szCs w:val="24"/>
        </w:rPr>
        <w:t xml:space="preserve"> the proceeds amongst the beneficiaries.</w:t>
      </w:r>
      <w:r w:rsidR="007E42D1">
        <w:rPr>
          <w:rFonts w:ascii="Times New Roman" w:hAnsi="Times New Roman" w:cs="Times New Roman"/>
          <w:sz w:val="24"/>
          <w:szCs w:val="24"/>
        </w:rPr>
        <w:t xml:space="preserve"> </w:t>
      </w:r>
    </w:p>
    <w:p w14:paraId="676E1031" w14:textId="6259F947" w:rsidR="007E42D1" w:rsidRDefault="007E42D1" w:rsidP="00976220">
      <w:pPr>
        <w:spacing w:line="240" w:lineRule="auto"/>
        <w:ind w:firstLine="720"/>
        <w:jc w:val="both"/>
        <w:rPr>
          <w:rFonts w:ascii="Times New Roman" w:hAnsi="Times New Roman" w:cs="Times New Roman"/>
          <w:sz w:val="24"/>
          <w:szCs w:val="24"/>
        </w:rPr>
      </w:pPr>
    </w:p>
    <w:p w14:paraId="047006BD" w14:textId="35515D41" w:rsidR="007E42D1" w:rsidRDefault="008F2A9A" w:rsidP="00CA2FC5">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52ED0">
        <w:rPr>
          <w:rFonts w:ascii="Times New Roman" w:hAnsi="Times New Roman" w:cs="Times New Roman"/>
          <w:sz w:val="24"/>
          <w:szCs w:val="24"/>
        </w:rPr>
        <w:tab/>
      </w:r>
      <w:r w:rsidR="007E42D1">
        <w:rPr>
          <w:rFonts w:ascii="Times New Roman" w:hAnsi="Times New Roman" w:cs="Times New Roman"/>
          <w:sz w:val="24"/>
          <w:szCs w:val="24"/>
        </w:rPr>
        <w:t xml:space="preserve">The appellant was aggrieved </w:t>
      </w:r>
      <w:r w:rsidR="003D3E3E">
        <w:rPr>
          <w:rFonts w:ascii="Times New Roman" w:hAnsi="Times New Roman" w:cs="Times New Roman"/>
          <w:sz w:val="24"/>
          <w:szCs w:val="24"/>
        </w:rPr>
        <w:t xml:space="preserve">by the disposal of the </w:t>
      </w:r>
      <w:r w:rsidR="007F4E6F">
        <w:rPr>
          <w:rFonts w:ascii="Times New Roman" w:hAnsi="Times New Roman" w:cs="Times New Roman"/>
          <w:sz w:val="24"/>
          <w:szCs w:val="24"/>
        </w:rPr>
        <w:t xml:space="preserve">immovable </w:t>
      </w:r>
      <w:r w:rsidR="003D3E3E">
        <w:rPr>
          <w:rFonts w:ascii="Times New Roman" w:hAnsi="Times New Roman" w:cs="Times New Roman"/>
          <w:sz w:val="24"/>
          <w:szCs w:val="24"/>
        </w:rPr>
        <w:t>property</w:t>
      </w:r>
      <w:r w:rsidR="00475DF1">
        <w:rPr>
          <w:rFonts w:ascii="Times New Roman" w:hAnsi="Times New Roman" w:cs="Times New Roman"/>
          <w:sz w:val="24"/>
          <w:szCs w:val="24"/>
        </w:rPr>
        <w:t xml:space="preserve">. </w:t>
      </w:r>
      <w:r w:rsidR="00D52ED0">
        <w:rPr>
          <w:rFonts w:ascii="Times New Roman" w:hAnsi="Times New Roman" w:cs="Times New Roman"/>
          <w:sz w:val="24"/>
          <w:szCs w:val="24"/>
        </w:rPr>
        <w:t xml:space="preserve"> </w:t>
      </w:r>
      <w:r w:rsidR="00475DF1">
        <w:rPr>
          <w:rFonts w:ascii="Times New Roman" w:hAnsi="Times New Roman" w:cs="Times New Roman"/>
          <w:sz w:val="24"/>
          <w:szCs w:val="24"/>
        </w:rPr>
        <w:t>He</w:t>
      </w:r>
      <w:r w:rsidR="005006A7">
        <w:rPr>
          <w:rFonts w:ascii="Times New Roman" w:hAnsi="Times New Roman" w:cs="Times New Roman"/>
          <w:sz w:val="24"/>
          <w:szCs w:val="24"/>
        </w:rPr>
        <w:t xml:space="preserve"> alleged that neither </w:t>
      </w:r>
      <w:proofErr w:type="gramStart"/>
      <w:r w:rsidR="005006A7">
        <w:rPr>
          <w:rFonts w:ascii="Times New Roman" w:hAnsi="Times New Roman" w:cs="Times New Roman"/>
          <w:sz w:val="24"/>
          <w:szCs w:val="24"/>
        </w:rPr>
        <w:t>himself</w:t>
      </w:r>
      <w:proofErr w:type="gramEnd"/>
      <w:r w:rsidR="005006A7">
        <w:rPr>
          <w:rFonts w:ascii="Times New Roman" w:hAnsi="Times New Roman" w:cs="Times New Roman"/>
          <w:sz w:val="24"/>
          <w:szCs w:val="24"/>
        </w:rPr>
        <w:t xml:space="preserve"> nor his other siblings, who are also beneficiaries, had been consulted and hence </w:t>
      </w:r>
      <w:r w:rsidR="003D3E3E">
        <w:rPr>
          <w:rFonts w:ascii="Times New Roman" w:hAnsi="Times New Roman" w:cs="Times New Roman"/>
          <w:sz w:val="24"/>
          <w:szCs w:val="24"/>
        </w:rPr>
        <w:t xml:space="preserve">they </w:t>
      </w:r>
      <w:r w:rsidR="005006A7">
        <w:rPr>
          <w:rFonts w:ascii="Times New Roman" w:hAnsi="Times New Roman" w:cs="Times New Roman"/>
          <w:sz w:val="24"/>
          <w:szCs w:val="24"/>
        </w:rPr>
        <w:t>had not consented to the sale</w:t>
      </w:r>
      <w:r w:rsidR="007E42D1">
        <w:rPr>
          <w:rFonts w:ascii="Times New Roman" w:hAnsi="Times New Roman" w:cs="Times New Roman"/>
          <w:sz w:val="24"/>
          <w:szCs w:val="24"/>
        </w:rPr>
        <w:t xml:space="preserve">. </w:t>
      </w:r>
      <w:r w:rsidR="00D52ED0">
        <w:rPr>
          <w:rFonts w:ascii="Times New Roman" w:hAnsi="Times New Roman" w:cs="Times New Roman"/>
          <w:sz w:val="24"/>
          <w:szCs w:val="24"/>
        </w:rPr>
        <w:t xml:space="preserve"> </w:t>
      </w:r>
      <w:r w:rsidR="007E42D1">
        <w:rPr>
          <w:rFonts w:ascii="Times New Roman" w:hAnsi="Times New Roman" w:cs="Times New Roman"/>
          <w:sz w:val="24"/>
          <w:szCs w:val="24"/>
        </w:rPr>
        <w:t xml:space="preserve">Accordingly, on 9 March 2021, he </w:t>
      </w:r>
      <w:r w:rsidR="005006A7">
        <w:rPr>
          <w:rFonts w:ascii="Times New Roman" w:hAnsi="Times New Roman" w:cs="Times New Roman"/>
          <w:sz w:val="24"/>
          <w:szCs w:val="24"/>
        </w:rPr>
        <w:t>approached</w:t>
      </w:r>
      <w:r w:rsidR="007E42D1">
        <w:rPr>
          <w:rFonts w:ascii="Times New Roman" w:hAnsi="Times New Roman" w:cs="Times New Roman"/>
          <w:sz w:val="24"/>
          <w:szCs w:val="24"/>
        </w:rPr>
        <w:t xml:space="preserve"> the third respondent </w:t>
      </w:r>
      <w:r w:rsidR="005006A7">
        <w:rPr>
          <w:rFonts w:ascii="Times New Roman" w:hAnsi="Times New Roman" w:cs="Times New Roman"/>
          <w:sz w:val="24"/>
          <w:szCs w:val="24"/>
        </w:rPr>
        <w:t xml:space="preserve">for a meeting. </w:t>
      </w:r>
      <w:r w:rsidR="00D52ED0">
        <w:rPr>
          <w:rFonts w:ascii="Times New Roman" w:hAnsi="Times New Roman" w:cs="Times New Roman"/>
          <w:sz w:val="24"/>
          <w:szCs w:val="24"/>
        </w:rPr>
        <w:t xml:space="preserve"> </w:t>
      </w:r>
      <w:r w:rsidR="003D3E3E">
        <w:rPr>
          <w:rFonts w:ascii="Times New Roman" w:hAnsi="Times New Roman" w:cs="Times New Roman"/>
          <w:sz w:val="24"/>
          <w:szCs w:val="24"/>
        </w:rPr>
        <w:t>D</w:t>
      </w:r>
      <w:r w:rsidR="007E42D1">
        <w:rPr>
          <w:rFonts w:ascii="Times New Roman" w:hAnsi="Times New Roman" w:cs="Times New Roman"/>
          <w:sz w:val="24"/>
          <w:szCs w:val="24"/>
        </w:rPr>
        <w:t xml:space="preserve">uring </w:t>
      </w:r>
      <w:r w:rsidR="005006A7">
        <w:rPr>
          <w:rFonts w:ascii="Times New Roman" w:hAnsi="Times New Roman" w:cs="Times New Roman"/>
          <w:sz w:val="24"/>
          <w:szCs w:val="24"/>
        </w:rPr>
        <w:t>that</w:t>
      </w:r>
      <w:r w:rsidR="007E42D1">
        <w:rPr>
          <w:rFonts w:ascii="Times New Roman" w:hAnsi="Times New Roman" w:cs="Times New Roman"/>
          <w:sz w:val="24"/>
          <w:szCs w:val="24"/>
        </w:rPr>
        <w:t xml:space="preserve"> meeting</w:t>
      </w:r>
      <w:r w:rsidR="00976220">
        <w:rPr>
          <w:rFonts w:ascii="Times New Roman" w:hAnsi="Times New Roman" w:cs="Times New Roman"/>
          <w:sz w:val="24"/>
          <w:szCs w:val="24"/>
        </w:rPr>
        <w:t>,</w:t>
      </w:r>
      <w:r w:rsidR="007E42D1">
        <w:rPr>
          <w:rFonts w:ascii="Times New Roman" w:hAnsi="Times New Roman" w:cs="Times New Roman"/>
          <w:sz w:val="24"/>
          <w:szCs w:val="24"/>
        </w:rPr>
        <w:t xml:space="preserve"> he had an opportunity to peruse the file pertaining to the</w:t>
      </w:r>
      <w:r w:rsidR="00DC5670">
        <w:rPr>
          <w:rFonts w:ascii="Times New Roman" w:hAnsi="Times New Roman" w:cs="Times New Roman"/>
          <w:sz w:val="24"/>
          <w:szCs w:val="24"/>
        </w:rPr>
        <w:t xml:space="preserve"> </w:t>
      </w:r>
      <w:r w:rsidR="00275B6E">
        <w:rPr>
          <w:rFonts w:ascii="Times New Roman" w:hAnsi="Times New Roman" w:cs="Times New Roman"/>
          <w:sz w:val="24"/>
          <w:szCs w:val="24"/>
        </w:rPr>
        <w:t>Estate Late</w:t>
      </w:r>
      <w:r w:rsidR="005006A7">
        <w:rPr>
          <w:rFonts w:ascii="Times New Roman" w:hAnsi="Times New Roman" w:cs="Times New Roman"/>
          <w:sz w:val="24"/>
          <w:szCs w:val="24"/>
        </w:rPr>
        <w:t xml:space="preserve"> </w:t>
      </w:r>
      <w:proofErr w:type="spellStart"/>
      <w:r w:rsidR="005006A7">
        <w:rPr>
          <w:rFonts w:ascii="Times New Roman" w:hAnsi="Times New Roman" w:cs="Times New Roman"/>
          <w:sz w:val="24"/>
          <w:szCs w:val="24"/>
        </w:rPr>
        <w:t>Melusi</w:t>
      </w:r>
      <w:proofErr w:type="spellEnd"/>
      <w:r w:rsidR="005006A7">
        <w:rPr>
          <w:rFonts w:ascii="Times New Roman" w:hAnsi="Times New Roman" w:cs="Times New Roman"/>
          <w:sz w:val="24"/>
          <w:szCs w:val="24"/>
        </w:rPr>
        <w:t xml:space="preserve"> </w:t>
      </w:r>
      <w:proofErr w:type="spellStart"/>
      <w:r w:rsidR="005006A7">
        <w:rPr>
          <w:rFonts w:ascii="Times New Roman" w:hAnsi="Times New Roman" w:cs="Times New Roman"/>
          <w:sz w:val="24"/>
          <w:szCs w:val="24"/>
        </w:rPr>
        <w:t>Sibanda</w:t>
      </w:r>
      <w:proofErr w:type="spellEnd"/>
      <w:r w:rsidR="007E42D1">
        <w:rPr>
          <w:rFonts w:ascii="Times New Roman" w:hAnsi="Times New Roman" w:cs="Times New Roman"/>
          <w:sz w:val="24"/>
          <w:szCs w:val="24"/>
        </w:rPr>
        <w:t xml:space="preserve">. </w:t>
      </w:r>
      <w:r w:rsidR="00D52ED0">
        <w:rPr>
          <w:rFonts w:ascii="Times New Roman" w:hAnsi="Times New Roman" w:cs="Times New Roman"/>
          <w:sz w:val="24"/>
          <w:szCs w:val="24"/>
        </w:rPr>
        <w:t xml:space="preserve"> </w:t>
      </w:r>
      <w:r w:rsidR="00277739">
        <w:rPr>
          <w:rFonts w:ascii="Times New Roman" w:hAnsi="Times New Roman" w:cs="Times New Roman"/>
          <w:sz w:val="24"/>
          <w:szCs w:val="24"/>
        </w:rPr>
        <w:t xml:space="preserve">He </w:t>
      </w:r>
      <w:r w:rsidR="007E42D1">
        <w:rPr>
          <w:rFonts w:ascii="Times New Roman" w:hAnsi="Times New Roman" w:cs="Times New Roman"/>
          <w:sz w:val="24"/>
          <w:szCs w:val="24"/>
        </w:rPr>
        <w:t>noted</w:t>
      </w:r>
      <w:r w:rsidR="00277739">
        <w:rPr>
          <w:rFonts w:ascii="Times New Roman" w:hAnsi="Times New Roman" w:cs="Times New Roman"/>
          <w:sz w:val="24"/>
          <w:szCs w:val="24"/>
        </w:rPr>
        <w:t xml:space="preserve"> that</w:t>
      </w:r>
      <w:r w:rsidR="007E42D1">
        <w:rPr>
          <w:rFonts w:ascii="Times New Roman" w:hAnsi="Times New Roman" w:cs="Times New Roman"/>
          <w:sz w:val="24"/>
          <w:szCs w:val="24"/>
        </w:rPr>
        <w:t xml:space="preserve"> a certificate in terms of </w:t>
      </w:r>
      <w:r w:rsidR="007E42D1" w:rsidRPr="00146A95">
        <w:rPr>
          <w:rFonts w:ascii="Times New Roman" w:hAnsi="Times New Roman" w:cs="Times New Roman"/>
          <w:i/>
          <w:iCs/>
          <w:sz w:val="24"/>
          <w:szCs w:val="24"/>
        </w:rPr>
        <w:t>s</w:t>
      </w:r>
      <w:r w:rsidR="007E42D1">
        <w:rPr>
          <w:rFonts w:ascii="Times New Roman" w:hAnsi="Times New Roman" w:cs="Times New Roman"/>
          <w:sz w:val="24"/>
          <w:szCs w:val="24"/>
        </w:rPr>
        <w:t xml:space="preserve"> 120 of the Administration of Estates Act [</w:t>
      </w:r>
      <w:r w:rsidR="007E42D1">
        <w:rPr>
          <w:rFonts w:ascii="Times New Roman" w:hAnsi="Times New Roman" w:cs="Times New Roman"/>
          <w:i/>
          <w:iCs/>
          <w:sz w:val="24"/>
          <w:szCs w:val="24"/>
        </w:rPr>
        <w:t>Chapter 6:01</w:t>
      </w:r>
      <w:r w:rsidR="007E42D1">
        <w:rPr>
          <w:rFonts w:ascii="Times New Roman" w:hAnsi="Times New Roman" w:cs="Times New Roman"/>
          <w:sz w:val="24"/>
          <w:szCs w:val="24"/>
        </w:rPr>
        <w:t xml:space="preserve">] </w:t>
      </w:r>
      <w:r w:rsidR="00DC5670">
        <w:rPr>
          <w:rFonts w:ascii="Times New Roman" w:hAnsi="Times New Roman" w:cs="Times New Roman"/>
          <w:sz w:val="24"/>
          <w:szCs w:val="24"/>
        </w:rPr>
        <w:t>(the</w:t>
      </w:r>
      <w:r w:rsidR="007E42D1">
        <w:rPr>
          <w:rFonts w:ascii="Times New Roman" w:hAnsi="Times New Roman" w:cs="Times New Roman"/>
          <w:sz w:val="24"/>
          <w:szCs w:val="24"/>
        </w:rPr>
        <w:t xml:space="preserve"> Act</w:t>
      </w:r>
      <w:r w:rsidR="00DC5670">
        <w:rPr>
          <w:rFonts w:ascii="Times New Roman" w:hAnsi="Times New Roman" w:cs="Times New Roman"/>
          <w:sz w:val="24"/>
          <w:szCs w:val="24"/>
        </w:rPr>
        <w:t>)</w:t>
      </w:r>
      <w:r w:rsidR="00976220">
        <w:rPr>
          <w:rFonts w:ascii="Times New Roman" w:hAnsi="Times New Roman" w:cs="Times New Roman"/>
          <w:sz w:val="24"/>
          <w:szCs w:val="24"/>
        </w:rPr>
        <w:t xml:space="preserve"> had been issued on 12 </w:t>
      </w:r>
      <w:r w:rsidR="007E42D1">
        <w:rPr>
          <w:rFonts w:ascii="Times New Roman" w:hAnsi="Times New Roman" w:cs="Times New Roman"/>
          <w:sz w:val="24"/>
          <w:szCs w:val="24"/>
        </w:rPr>
        <w:t xml:space="preserve">March 2020. </w:t>
      </w:r>
      <w:r w:rsidR="00D52ED0">
        <w:rPr>
          <w:rFonts w:ascii="Times New Roman" w:hAnsi="Times New Roman" w:cs="Times New Roman"/>
          <w:sz w:val="24"/>
          <w:szCs w:val="24"/>
        </w:rPr>
        <w:t xml:space="preserve"> </w:t>
      </w:r>
      <w:r w:rsidR="007E42D1">
        <w:rPr>
          <w:rFonts w:ascii="Times New Roman" w:hAnsi="Times New Roman" w:cs="Times New Roman"/>
          <w:sz w:val="24"/>
          <w:szCs w:val="24"/>
        </w:rPr>
        <w:t>He also noted that the immovable property had been valued at US$15 000.</w:t>
      </w:r>
    </w:p>
    <w:p w14:paraId="57E04158" w14:textId="77777777" w:rsidR="0017270A" w:rsidRDefault="0017270A" w:rsidP="0017270A">
      <w:pPr>
        <w:tabs>
          <w:tab w:val="left" w:pos="1134"/>
        </w:tabs>
        <w:spacing w:after="0" w:line="480" w:lineRule="auto"/>
        <w:jc w:val="both"/>
        <w:rPr>
          <w:rFonts w:ascii="Times New Roman" w:hAnsi="Times New Roman" w:cs="Times New Roman"/>
          <w:sz w:val="24"/>
          <w:szCs w:val="24"/>
        </w:rPr>
      </w:pPr>
    </w:p>
    <w:p w14:paraId="58BF3974" w14:textId="623AF4B4" w:rsidR="007E42D1" w:rsidRDefault="0017270A" w:rsidP="00CA2FC5">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F1F5C">
        <w:rPr>
          <w:rFonts w:ascii="Times New Roman" w:hAnsi="Times New Roman" w:cs="Times New Roman"/>
          <w:sz w:val="24"/>
          <w:szCs w:val="24"/>
        </w:rPr>
        <w:t>Armed with this information, t</w:t>
      </w:r>
      <w:r w:rsidR="007E42D1">
        <w:rPr>
          <w:rFonts w:ascii="Times New Roman" w:hAnsi="Times New Roman" w:cs="Times New Roman"/>
          <w:sz w:val="24"/>
          <w:szCs w:val="24"/>
        </w:rPr>
        <w:t>he appellant filed a court application “for unlawful disposal of deceased’</w:t>
      </w:r>
      <w:r w:rsidR="003D3E3E">
        <w:rPr>
          <w:rFonts w:ascii="Times New Roman" w:hAnsi="Times New Roman" w:cs="Times New Roman"/>
          <w:sz w:val="24"/>
          <w:szCs w:val="24"/>
        </w:rPr>
        <w:t>s</w:t>
      </w:r>
      <w:r w:rsidR="007E42D1">
        <w:rPr>
          <w:rFonts w:ascii="Times New Roman" w:hAnsi="Times New Roman" w:cs="Times New Roman"/>
          <w:sz w:val="24"/>
          <w:szCs w:val="24"/>
        </w:rPr>
        <w:t xml:space="preserve"> immovable property”. </w:t>
      </w:r>
      <w:r w:rsidR="00C874AF">
        <w:rPr>
          <w:rFonts w:ascii="Times New Roman" w:hAnsi="Times New Roman" w:cs="Times New Roman"/>
          <w:sz w:val="24"/>
          <w:szCs w:val="24"/>
        </w:rPr>
        <w:t xml:space="preserve"> </w:t>
      </w:r>
      <w:r w:rsidR="007E42D1">
        <w:rPr>
          <w:rFonts w:ascii="Times New Roman" w:hAnsi="Times New Roman" w:cs="Times New Roman"/>
          <w:sz w:val="24"/>
          <w:szCs w:val="24"/>
        </w:rPr>
        <w:t xml:space="preserve">That application was essentially a challenge to </w:t>
      </w:r>
      <w:r w:rsidR="00277739">
        <w:rPr>
          <w:rFonts w:ascii="Times New Roman" w:hAnsi="Times New Roman" w:cs="Times New Roman"/>
          <w:sz w:val="24"/>
          <w:szCs w:val="24"/>
        </w:rPr>
        <w:t>the</w:t>
      </w:r>
      <w:r w:rsidR="007E42D1">
        <w:rPr>
          <w:rFonts w:ascii="Times New Roman" w:hAnsi="Times New Roman" w:cs="Times New Roman"/>
          <w:sz w:val="24"/>
          <w:szCs w:val="24"/>
        </w:rPr>
        <w:t xml:space="preserve"> issu</w:t>
      </w:r>
      <w:r w:rsidR="006F1F5C">
        <w:rPr>
          <w:rFonts w:ascii="Times New Roman" w:hAnsi="Times New Roman" w:cs="Times New Roman"/>
          <w:sz w:val="24"/>
          <w:szCs w:val="24"/>
        </w:rPr>
        <w:t>ance</w:t>
      </w:r>
      <w:r w:rsidR="007E42D1">
        <w:rPr>
          <w:rFonts w:ascii="Times New Roman" w:hAnsi="Times New Roman" w:cs="Times New Roman"/>
          <w:sz w:val="24"/>
          <w:szCs w:val="24"/>
        </w:rPr>
        <w:t xml:space="preserve"> of a certificate in terms of s 120</w:t>
      </w:r>
      <w:r w:rsidR="003D0F12">
        <w:rPr>
          <w:rFonts w:ascii="Times New Roman" w:hAnsi="Times New Roman" w:cs="Times New Roman"/>
          <w:sz w:val="24"/>
          <w:szCs w:val="24"/>
        </w:rPr>
        <w:t xml:space="preserve"> of the Act</w:t>
      </w:r>
      <w:r w:rsidR="007E42D1">
        <w:rPr>
          <w:rFonts w:ascii="Times New Roman" w:hAnsi="Times New Roman" w:cs="Times New Roman"/>
          <w:sz w:val="24"/>
          <w:szCs w:val="24"/>
        </w:rPr>
        <w:t xml:space="preserve"> by the Master</w:t>
      </w:r>
      <w:r w:rsidR="00DC5670">
        <w:rPr>
          <w:rFonts w:ascii="Times New Roman" w:hAnsi="Times New Roman" w:cs="Times New Roman"/>
          <w:sz w:val="24"/>
          <w:szCs w:val="24"/>
        </w:rPr>
        <w:t>,</w:t>
      </w:r>
      <w:r w:rsidR="007E42D1">
        <w:rPr>
          <w:rFonts w:ascii="Times New Roman" w:hAnsi="Times New Roman" w:cs="Times New Roman"/>
          <w:sz w:val="24"/>
          <w:szCs w:val="24"/>
        </w:rPr>
        <w:t xml:space="preserve"> which authorised the executor to </w:t>
      </w:r>
      <w:r w:rsidR="007A7797">
        <w:rPr>
          <w:rFonts w:ascii="Times New Roman" w:hAnsi="Times New Roman" w:cs="Times New Roman"/>
          <w:sz w:val="24"/>
          <w:szCs w:val="24"/>
        </w:rPr>
        <w:t>sell</w:t>
      </w:r>
      <w:r w:rsidR="00275B6E">
        <w:rPr>
          <w:rFonts w:ascii="Times New Roman" w:hAnsi="Times New Roman" w:cs="Times New Roman"/>
          <w:sz w:val="24"/>
          <w:szCs w:val="24"/>
        </w:rPr>
        <w:t xml:space="preserve"> otherwise than by public auction,</w:t>
      </w:r>
      <w:r w:rsidR="007E42D1">
        <w:rPr>
          <w:rFonts w:ascii="Times New Roman" w:hAnsi="Times New Roman" w:cs="Times New Roman"/>
          <w:sz w:val="24"/>
          <w:szCs w:val="24"/>
        </w:rPr>
        <w:t xml:space="preserve"> the deceased’s only immovable property</w:t>
      </w:r>
      <w:r w:rsidR="003A0555">
        <w:rPr>
          <w:rFonts w:ascii="Times New Roman" w:hAnsi="Times New Roman" w:cs="Times New Roman"/>
          <w:sz w:val="24"/>
          <w:szCs w:val="24"/>
        </w:rPr>
        <w:t>.</w:t>
      </w:r>
      <w:r w:rsidR="007E42D1">
        <w:rPr>
          <w:rFonts w:ascii="Times New Roman" w:hAnsi="Times New Roman" w:cs="Times New Roman"/>
          <w:sz w:val="24"/>
          <w:szCs w:val="24"/>
        </w:rPr>
        <w:t xml:space="preserve"> </w:t>
      </w:r>
    </w:p>
    <w:p w14:paraId="12098EB7" w14:textId="77777777" w:rsidR="0017270A" w:rsidRDefault="0017270A" w:rsidP="0017270A">
      <w:pPr>
        <w:tabs>
          <w:tab w:val="left" w:pos="1134"/>
        </w:tabs>
        <w:spacing w:after="0" w:line="480" w:lineRule="auto"/>
        <w:ind w:firstLine="720"/>
        <w:jc w:val="both"/>
        <w:rPr>
          <w:rFonts w:ascii="Times New Roman" w:hAnsi="Times New Roman" w:cs="Times New Roman"/>
          <w:sz w:val="24"/>
          <w:szCs w:val="24"/>
        </w:rPr>
      </w:pPr>
    </w:p>
    <w:p w14:paraId="3B0C0B35" w14:textId="0ACA797B" w:rsidR="007E42D1" w:rsidRDefault="007E42D1" w:rsidP="00CA2FC5">
      <w:pPr>
        <w:tabs>
          <w:tab w:val="left" w:pos="1134"/>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his founding affidavit, the appellant alleged that </w:t>
      </w:r>
      <w:r w:rsidR="00B97C49">
        <w:rPr>
          <w:rFonts w:ascii="Times New Roman" w:hAnsi="Times New Roman" w:cs="Times New Roman"/>
          <w:sz w:val="24"/>
          <w:szCs w:val="24"/>
        </w:rPr>
        <w:t xml:space="preserve">no due inquiry was </w:t>
      </w:r>
      <w:r w:rsidR="00275B6E">
        <w:rPr>
          <w:rFonts w:ascii="Times New Roman" w:hAnsi="Times New Roman" w:cs="Times New Roman"/>
          <w:sz w:val="24"/>
          <w:szCs w:val="24"/>
        </w:rPr>
        <w:t>undertaken</w:t>
      </w:r>
      <w:r w:rsidR="00B97C49">
        <w:rPr>
          <w:rFonts w:ascii="Times New Roman" w:hAnsi="Times New Roman" w:cs="Times New Roman"/>
          <w:sz w:val="24"/>
          <w:szCs w:val="24"/>
        </w:rPr>
        <w:t xml:space="preserve"> by the </w:t>
      </w:r>
      <w:r w:rsidR="00DC61CD">
        <w:rPr>
          <w:rFonts w:ascii="Times New Roman" w:hAnsi="Times New Roman" w:cs="Times New Roman"/>
          <w:sz w:val="24"/>
          <w:szCs w:val="24"/>
        </w:rPr>
        <w:t xml:space="preserve">Master </w:t>
      </w:r>
      <w:r w:rsidR="00976220">
        <w:rPr>
          <w:rFonts w:ascii="Times New Roman" w:hAnsi="Times New Roman" w:cs="Times New Roman"/>
          <w:sz w:val="24"/>
          <w:szCs w:val="24"/>
        </w:rPr>
        <w:t>before</w:t>
      </w:r>
      <w:r w:rsidR="00B97C49">
        <w:rPr>
          <w:rFonts w:ascii="Times New Roman" w:hAnsi="Times New Roman" w:cs="Times New Roman"/>
          <w:sz w:val="24"/>
          <w:szCs w:val="24"/>
        </w:rPr>
        <w:t xml:space="preserve"> the issuance of the certificate and that not all</w:t>
      </w:r>
      <w:r>
        <w:rPr>
          <w:rFonts w:ascii="Times New Roman" w:hAnsi="Times New Roman" w:cs="Times New Roman"/>
          <w:sz w:val="24"/>
          <w:szCs w:val="24"/>
        </w:rPr>
        <w:t xml:space="preserve"> of the children of the </w:t>
      </w:r>
      <w:r w:rsidR="006F1F5C">
        <w:rPr>
          <w:rFonts w:ascii="Times New Roman" w:hAnsi="Times New Roman" w:cs="Times New Roman"/>
          <w:sz w:val="24"/>
          <w:szCs w:val="24"/>
        </w:rPr>
        <w:t xml:space="preserve">late </w:t>
      </w:r>
      <w:proofErr w:type="spellStart"/>
      <w:r w:rsidR="006F1F5C">
        <w:rPr>
          <w:rFonts w:ascii="Times New Roman" w:hAnsi="Times New Roman" w:cs="Times New Roman"/>
          <w:sz w:val="24"/>
          <w:szCs w:val="24"/>
        </w:rPr>
        <w:t>M</w:t>
      </w:r>
      <w:r w:rsidR="00DC5670">
        <w:rPr>
          <w:rFonts w:ascii="Times New Roman" w:hAnsi="Times New Roman" w:cs="Times New Roman"/>
          <w:sz w:val="24"/>
          <w:szCs w:val="24"/>
        </w:rPr>
        <w:t>elusi</w:t>
      </w:r>
      <w:proofErr w:type="spellEnd"/>
      <w:r w:rsidR="006F1F5C">
        <w:rPr>
          <w:rFonts w:ascii="Times New Roman" w:hAnsi="Times New Roman" w:cs="Times New Roman"/>
          <w:sz w:val="24"/>
          <w:szCs w:val="24"/>
        </w:rPr>
        <w:t xml:space="preserve"> </w:t>
      </w:r>
      <w:proofErr w:type="spellStart"/>
      <w:r w:rsidR="003A0555">
        <w:rPr>
          <w:rFonts w:ascii="Times New Roman" w:hAnsi="Times New Roman" w:cs="Times New Roman"/>
          <w:sz w:val="24"/>
          <w:szCs w:val="24"/>
        </w:rPr>
        <w:t>Sibanda</w:t>
      </w:r>
      <w:proofErr w:type="spellEnd"/>
      <w:r w:rsidR="003A0555">
        <w:rPr>
          <w:rFonts w:ascii="Times New Roman" w:hAnsi="Times New Roman" w:cs="Times New Roman"/>
          <w:sz w:val="24"/>
          <w:szCs w:val="24"/>
        </w:rPr>
        <w:t xml:space="preserve"> </w:t>
      </w:r>
      <w:r w:rsidR="003D3E3E">
        <w:rPr>
          <w:rFonts w:ascii="Times New Roman" w:hAnsi="Times New Roman" w:cs="Times New Roman"/>
          <w:sz w:val="24"/>
          <w:szCs w:val="24"/>
        </w:rPr>
        <w:t>had given</w:t>
      </w:r>
      <w:r>
        <w:rPr>
          <w:rFonts w:ascii="Times New Roman" w:hAnsi="Times New Roman" w:cs="Times New Roman"/>
          <w:sz w:val="24"/>
          <w:szCs w:val="24"/>
        </w:rPr>
        <w:t xml:space="preserve"> </w:t>
      </w:r>
      <w:r w:rsidR="003A0555">
        <w:rPr>
          <w:rFonts w:ascii="Times New Roman" w:hAnsi="Times New Roman" w:cs="Times New Roman"/>
          <w:sz w:val="24"/>
          <w:szCs w:val="24"/>
        </w:rPr>
        <w:t xml:space="preserve">their </w:t>
      </w:r>
      <w:r>
        <w:rPr>
          <w:rFonts w:ascii="Times New Roman" w:hAnsi="Times New Roman" w:cs="Times New Roman"/>
          <w:sz w:val="24"/>
          <w:szCs w:val="24"/>
        </w:rPr>
        <w:t xml:space="preserve">consent for the disposal of the property. </w:t>
      </w:r>
      <w:r w:rsidR="00C874AF">
        <w:rPr>
          <w:rFonts w:ascii="Times New Roman" w:hAnsi="Times New Roman" w:cs="Times New Roman"/>
          <w:sz w:val="24"/>
          <w:szCs w:val="24"/>
        </w:rPr>
        <w:t xml:space="preserve"> </w:t>
      </w:r>
      <w:r w:rsidR="003D3E3E">
        <w:rPr>
          <w:rFonts w:ascii="Times New Roman" w:hAnsi="Times New Roman" w:cs="Times New Roman"/>
          <w:sz w:val="24"/>
          <w:szCs w:val="24"/>
        </w:rPr>
        <w:t>He a</w:t>
      </w:r>
      <w:r w:rsidR="00BB1D04">
        <w:rPr>
          <w:rFonts w:ascii="Times New Roman" w:hAnsi="Times New Roman" w:cs="Times New Roman"/>
          <w:sz w:val="24"/>
          <w:szCs w:val="24"/>
        </w:rPr>
        <w:t>verred</w:t>
      </w:r>
      <w:r w:rsidR="003D3E3E">
        <w:rPr>
          <w:rFonts w:ascii="Times New Roman" w:hAnsi="Times New Roman" w:cs="Times New Roman"/>
          <w:sz w:val="24"/>
          <w:szCs w:val="24"/>
        </w:rPr>
        <w:t xml:space="preserve"> that this was contrary to the agreement o</w:t>
      </w:r>
      <w:r w:rsidR="00BB1D04">
        <w:rPr>
          <w:rFonts w:ascii="Times New Roman" w:hAnsi="Times New Roman" w:cs="Times New Roman"/>
          <w:sz w:val="24"/>
          <w:szCs w:val="24"/>
        </w:rPr>
        <w:t>f</w:t>
      </w:r>
      <w:r w:rsidR="003D3E3E">
        <w:rPr>
          <w:rFonts w:ascii="Times New Roman" w:hAnsi="Times New Roman" w:cs="Times New Roman"/>
          <w:sz w:val="24"/>
          <w:szCs w:val="24"/>
        </w:rPr>
        <w:t xml:space="preserve"> 25 June 2019 that this property would only be sold with the consent of all the beneficiaries.</w:t>
      </w:r>
    </w:p>
    <w:p w14:paraId="7522E514" w14:textId="77777777" w:rsidR="00D772E1" w:rsidRDefault="00D772E1" w:rsidP="00D772E1">
      <w:pPr>
        <w:tabs>
          <w:tab w:val="left" w:pos="1134"/>
        </w:tabs>
        <w:spacing w:after="0" w:line="480" w:lineRule="auto"/>
        <w:ind w:firstLine="1134"/>
        <w:jc w:val="both"/>
        <w:rPr>
          <w:rFonts w:ascii="Times New Roman" w:hAnsi="Times New Roman" w:cs="Times New Roman"/>
          <w:sz w:val="24"/>
          <w:szCs w:val="24"/>
        </w:rPr>
      </w:pPr>
    </w:p>
    <w:p w14:paraId="79A7D6AD" w14:textId="3FAC83FA" w:rsidR="007E42D1" w:rsidRDefault="00D772E1" w:rsidP="00D772E1">
      <w:pPr>
        <w:tabs>
          <w:tab w:val="left" w:pos="851"/>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110A">
        <w:rPr>
          <w:rFonts w:ascii="Times New Roman" w:hAnsi="Times New Roman" w:cs="Times New Roman"/>
          <w:sz w:val="24"/>
          <w:szCs w:val="24"/>
        </w:rPr>
        <w:t>The application was opposed by the second respondent who averred that he was an</w:t>
      </w:r>
      <w:r w:rsidR="007E42D1">
        <w:rPr>
          <w:rFonts w:ascii="Times New Roman" w:hAnsi="Times New Roman" w:cs="Times New Roman"/>
          <w:sz w:val="24"/>
          <w:szCs w:val="24"/>
        </w:rPr>
        <w:t xml:space="preserve"> innocent purchaser of the property in question. </w:t>
      </w:r>
      <w:r w:rsidR="00C874AF">
        <w:rPr>
          <w:rFonts w:ascii="Times New Roman" w:hAnsi="Times New Roman" w:cs="Times New Roman"/>
          <w:sz w:val="24"/>
          <w:szCs w:val="24"/>
        </w:rPr>
        <w:t xml:space="preserve"> </w:t>
      </w:r>
      <w:r w:rsidR="007E42D1">
        <w:rPr>
          <w:rFonts w:ascii="Times New Roman" w:hAnsi="Times New Roman" w:cs="Times New Roman"/>
          <w:sz w:val="24"/>
          <w:szCs w:val="24"/>
        </w:rPr>
        <w:t>Further, he denied that the beneficiaries had not been consulted and</w:t>
      </w:r>
      <w:r w:rsidR="003D3E3E">
        <w:rPr>
          <w:rFonts w:ascii="Times New Roman" w:hAnsi="Times New Roman" w:cs="Times New Roman"/>
          <w:sz w:val="24"/>
          <w:szCs w:val="24"/>
        </w:rPr>
        <w:t xml:space="preserve">, in this </w:t>
      </w:r>
      <w:r w:rsidR="008917DC">
        <w:rPr>
          <w:rFonts w:ascii="Times New Roman" w:hAnsi="Times New Roman" w:cs="Times New Roman"/>
          <w:sz w:val="24"/>
          <w:szCs w:val="24"/>
        </w:rPr>
        <w:t>regard, he</w:t>
      </w:r>
      <w:r w:rsidR="007E42D1">
        <w:rPr>
          <w:rFonts w:ascii="Times New Roman" w:hAnsi="Times New Roman" w:cs="Times New Roman"/>
          <w:sz w:val="24"/>
          <w:szCs w:val="24"/>
        </w:rPr>
        <w:t xml:space="preserve"> attached affidavits </w:t>
      </w:r>
      <w:r w:rsidR="003A0555">
        <w:rPr>
          <w:rFonts w:ascii="Times New Roman" w:hAnsi="Times New Roman" w:cs="Times New Roman"/>
          <w:sz w:val="24"/>
          <w:szCs w:val="24"/>
        </w:rPr>
        <w:t>from</w:t>
      </w:r>
      <w:r w:rsidR="007E42D1">
        <w:rPr>
          <w:rFonts w:ascii="Times New Roman" w:hAnsi="Times New Roman" w:cs="Times New Roman"/>
          <w:sz w:val="24"/>
          <w:szCs w:val="24"/>
        </w:rPr>
        <w:t xml:space="preserve"> the beneficiaries consenting to the sale. In the second respondent’s view, the </w:t>
      </w:r>
      <w:r w:rsidR="007E42D1" w:rsidRPr="00C874AF">
        <w:rPr>
          <w:rFonts w:ascii="Times New Roman" w:hAnsi="Times New Roman" w:cs="Times New Roman"/>
          <w:sz w:val="24"/>
          <w:szCs w:val="24"/>
        </w:rPr>
        <w:t>executor</w:t>
      </w:r>
      <w:r w:rsidR="003D0F12">
        <w:rPr>
          <w:rFonts w:ascii="Times New Roman" w:hAnsi="Times New Roman" w:cs="Times New Roman"/>
          <w:sz w:val="24"/>
          <w:szCs w:val="24"/>
        </w:rPr>
        <w:t>’s</w:t>
      </w:r>
      <w:r w:rsidR="00A61845">
        <w:rPr>
          <w:rFonts w:ascii="Times New Roman" w:hAnsi="Times New Roman" w:cs="Times New Roman"/>
          <w:sz w:val="24"/>
          <w:szCs w:val="24"/>
        </w:rPr>
        <w:t xml:space="preserve"> action was</w:t>
      </w:r>
      <w:r w:rsidR="007E42D1">
        <w:rPr>
          <w:rFonts w:ascii="Times New Roman" w:hAnsi="Times New Roman" w:cs="Times New Roman"/>
          <w:sz w:val="24"/>
          <w:szCs w:val="24"/>
        </w:rPr>
        <w:t xml:space="preserve"> </w:t>
      </w:r>
      <w:r w:rsidR="007E42D1">
        <w:rPr>
          <w:rFonts w:ascii="Times New Roman" w:hAnsi="Times New Roman" w:cs="Times New Roman"/>
          <w:i/>
          <w:iCs/>
          <w:sz w:val="24"/>
          <w:szCs w:val="24"/>
        </w:rPr>
        <w:t xml:space="preserve">bona fide </w:t>
      </w:r>
      <w:r w:rsidR="007E42D1">
        <w:rPr>
          <w:rFonts w:ascii="Times New Roman" w:hAnsi="Times New Roman" w:cs="Times New Roman"/>
          <w:sz w:val="24"/>
          <w:szCs w:val="24"/>
        </w:rPr>
        <w:t xml:space="preserve">as </w:t>
      </w:r>
      <w:r w:rsidR="00A61845">
        <w:rPr>
          <w:rFonts w:ascii="Times New Roman" w:hAnsi="Times New Roman" w:cs="Times New Roman"/>
          <w:sz w:val="24"/>
          <w:szCs w:val="24"/>
        </w:rPr>
        <w:t xml:space="preserve">all </w:t>
      </w:r>
      <w:r w:rsidR="007E42D1">
        <w:rPr>
          <w:rFonts w:ascii="Times New Roman" w:hAnsi="Times New Roman" w:cs="Times New Roman"/>
          <w:sz w:val="24"/>
          <w:szCs w:val="24"/>
        </w:rPr>
        <w:t xml:space="preserve">the beneficiaries had consented to the sale. </w:t>
      </w:r>
    </w:p>
    <w:p w14:paraId="15668D0E" w14:textId="77777777" w:rsidR="00CC67D8" w:rsidRDefault="00CC67D8" w:rsidP="00C874AF">
      <w:pPr>
        <w:tabs>
          <w:tab w:val="left" w:pos="851"/>
          <w:tab w:val="left" w:pos="1134"/>
        </w:tabs>
        <w:spacing w:after="0" w:line="240" w:lineRule="auto"/>
        <w:ind w:firstLine="720"/>
        <w:jc w:val="both"/>
        <w:rPr>
          <w:rFonts w:ascii="Times New Roman" w:hAnsi="Times New Roman" w:cs="Times New Roman"/>
          <w:sz w:val="24"/>
          <w:szCs w:val="24"/>
        </w:rPr>
      </w:pPr>
    </w:p>
    <w:p w14:paraId="08C01B5C" w14:textId="0E267117" w:rsidR="003A0555" w:rsidRDefault="00CC67D8" w:rsidP="00CC67D8">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E42D1">
        <w:rPr>
          <w:rFonts w:ascii="Times New Roman" w:hAnsi="Times New Roman" w:cs="Times New Roman"/>
          <w:sz w:val="24"/>
          <w:szCs w:val="24"/>
        </w:rPr>
        <w:t xml:space="preserve">At the hearing of the application, the appellant and the second respondent </w:t>
      </w:r>
      <w:r w:rsidR="0005514D">
        <w:rPr>
          <w:rFonts w:ascii="Times New Roman" w:hAnsi="Times New Roman" w:cs="Times New Roman"/>
          <w:sz w:val="24"/>
          <w:szCs w:val="24"/>
        </w:rPr>
        <w:t>raised preliminary</w:t>
      </w:r>
      <w:r w:rsidR="007E42D1">
        <w:rPr>
          <w:rFonts w:ascii="Times New Roman" w:hAnsi="Times New Roman" w:cs="Times New Roman"/>
          <w:sz w:val="24"/>
          <w:szCs w:val="24"/>
        </w:rPr>
        <w:t xml:space="preserve"> objection</w:t>
      </w:r>
      <w:r w:rsidR="0005514D">
        <w:rPr>
          <w:rFonts w:ascii="Times New Roman" w:hAnsi="Times New Roman" w:cs="Times New Roman"/>
          <w:sz w:val="24"/>
          <w:szCs w:val="24"/>
        </w:rPr>
        <w:t>s</w:t>
      </w:r>
      <w:r w:rsidR="007E42D1">
        <w:rPr>
          <w:rFonts w:ascii="Times New Roman" w:hAnsi="Times New Roman" w:cs="Times New Roman"/>
          <w:sz w:val="24"/>
          <w:szCs w:val="24"/>
        </w:rPr>
        <w:t xml:space="preserve"> which were all dismissed </w:t>
      </w:r>
      <w:r w:rsidR="003A0555">
        <w:rPr>
          <w:rFonts w:ascii="Times New Roman" w:hAnsi="Times New Roman" w:cs="Times New Roman"/>
          <w:sz w:val="24"/>
          <w:szCs w:val="24"/>
        </w:rPr>
        <w:t xml:space="preserve">by </w:t>
      </w:r>
      <w:r w:rsidR="00BE36D9">
        <w:rPr>
          <w:rFonts w:ascii="Times New Roman" w:hAnsi="Times New Roman" w:cs="Times New Roman"/>
          <w:sz w:val="24"/>
          <w:szCs w:val="24"/>
        </w:rPr>
        <w:t xml:space="preserve">the </w:t>
      </w:r>
      <w:r>
        <w:rPr>
          <w:rFonts w:ascii="Times New Roman" w:hAnsi="Times New Roman" w:cs="Times New Roman"/>
          <w:sz w:val="24"/>
          <w:szCs w:val="24"/>
        </w:rPr>
        <w:t>c</w:t>
      </w:r>
      <w:r w:rsidR="003A0555">
        <w:rPr>
          <w:rFonts w:ascii="Times New Roman" w:hAnsi="Times New Roman" w:cs="Times New Roman"/>
          <w:sz w:val="24"/>
          <w:szCs w:val="24"/>
        </w:rPr>
        <w:t xml:space="preserve">ourt </w:t>
      </w:r>
      <w:r w:rsidR="003A0555" w:rsidRPr="00BB1D04">
        <w:rPr>
          <w:rFonts w:ascii="Times New Roman" w:hAnsi="Times New Roman" w:cs="Times New Roman"/>
          <w:i/>
          <w:iCs/>
          <w:sz w:val="24"/>
          <w:szCs w:val="24"/>
        </w:rPr>
        <w:t>a quo</w:t>
      </w:r>
      <w:r w:rsidR="007E42D1">
        <w:rPr>
          <w:rFonts w:ascii="Times New Roman" w:hAnsi="Times New Roman" w:cs="Times New Roman"/>
          <w:sz w:val="24"/>
          <w:szCs w:val="24"/>
        </w:rPr>
        <w:t xml:space="preserve">. </w:t>
      </w:r>
    </w:p>
    <w:p w14:paraId="73CD470F" w14:textId="77777777" w:rsidR="00CC67D8" w:rsidRDefault="00CC67D8" w:rsidP="00C874AF">
      <w:pPr>
        <w:tabs>
          <w:tab w:val="left" w:pos="1134"/>
        </w:tabs>
        <w:spacing w:after="0" w:line="240" w:lineRule="auto"/>
        <w:ind w:firstLine="720"/>
        <w:jc w:val="both"/>
        <w:rPr>
          <w:rFonts w:ascii="Times New Roman" w:hAnsi="Times New Roman" w:cs="Times New Roman"/>
          <w:sz w:val="24"/>
          <w:szCs w:val="24"/>
        </w:rPr>
      </w:pPr>
    </w:p>
    <w:p w14:paraId="3A401F47" w14:textId="2B07B859" w:rsidR="007510C5" w:rsidRDefault="00CC67D8" w:rsidP="00CC67D8">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On the merits, the c</w:t>
      </w:r>
      <w:r w:rsidR="007E42D1">
        <w:rPr>
          <w:rFonts w:ascii="Times New Roman" w:hAnsi="Times New Roman" w:cs="Times New Roman"/>
          <w:sz w:val="24"/>
          <w:szCs w:val="24"/>
        </w:rPr>
        <w:t xml:space="preserve">ourt </w:t>
      </w:r>
      <w:r w:rsidR="003A0555" w:rsidRPr="00BB1D04">
        <w:rPr>
          <w:rFonts w:ascii="Times New Roman" w:hAnsi="Times New Roman" w:cs="Times New Roman"/>
          <w:i/>
          <w:iCs/>
          <w:sz w:val="24"/>
          <w:szCs w:val="24"/>
        </w:rPr>
        <w:t>a quo</w:t>
      </w:r>
      <w:r w:rsidR="003A0555">
        <w:rPr>
          <w:rFonts w:ascii="Times New Roman" w:hAnsi="Times New Roman" w:cs="Times New Roman"/>
          <w:sz w:val="24"/>
          <w:szCs w:val="24"/>
        </w:rPr>
        <w:t xml:space="preserve"> </w:t>
      </w:r>
      <w:r w:rsidR="007E42D1">
        <w:rPr>
          <w:rFonts w:ascii="Times New Roman" w:hAnsi="Times New Roman" w:cs="Times New Roman"/>
          <w:sz w:val="24"/>
          <w:szCs w:val="24"/>
        </w:rPr>
        <w:t xml:space="preserve">held that the appellant could not competently challenge the sale because the deceased’s property had been properly sold. </w:t>
      </w:r>
      <w:r w:rsidR="00C874AF">
        <w:rPr>
          <w:rFonts w:ascii="Times New Roman" w:hAnsi="Times New Roman" w:cs="Times New Roman"/>
          <w:sz w:val="24"/>
          <w:szCs w:val="24"/>
        </w:rPr>
        <w:t xml:space="preserve"> </w:t>
      </w:r>
      <w:r w:rsidR="00401D2A">
        <w:rPr>
          <w:rFonts w:ascii="Times New Roman" w:hAnsi="Times New Roman" w:cs="Times New Roman"/>
          <w:sz w:val="24"/>
          <w:szCs w:val="24"/>
        </w:rPr>
        <w:t>It found that at the meeting</w:t>
      </w:r>
      <w:r w:rsidR="003A0555">
        <w:rPr>
          <w:rFonts w:ascii="Times New Roman" w:hAnsi="Times New Roman" w:cs="Times New Roman"/>
          <w:sz w:val="24"/>
          <w:szCs w:val="24"/>
        </w:rPr>
        <w:t xml:space="preserve"> </w:t>
      </w:r>
      <w:r w:rsidR="007510C5">
        <w:rPr>
          <w:rFonts w:ascii="Times New Roman" w:hAnsi="Times New Roman" w:cs="Times New Roman"/>
          <w:sz w:val="24"/>
          <w:szCs w:val="24"/>
        </w:rPr>
        <w:t xml:space="preserve">of 25 </w:t>
      </w:r>
      <w:r w:rsidR="003A0555">
        <w:rPr>
          <w:rFonts w:ascii="Times New Roman" w:hAnsi="Times New Roman" w:cs="Times New Roman"/>
          <w:sz w:val="24"/>
          <w:szCs w:val="24"/>
        </w:rPr>
        <w:t>June 2019,</w:t>
      </w:r>
      <w:r w:rsidR="00401D2A">
        <w:rPr>
          <w:rFonts w:ascii="Times New Roman" w:hAnsi="Times New Roman" w:cs="Times New Roman"/>
          <w:sz w:val="24"/>
          <w:szCs w:val="24"/>
        </w:rPr>
        <w:t xml:space="preserve"> the appellant is recorded as having unequivocally accepted that the house be sold. </w:t>
      </w:r>
      <w:r w:rsidR="00C874AF">
        <w:rPr>
          <w:rFonts w:ascii="Times New Roman" w:hAnsi="Times New Roman" w:cs="Times New Roman"/>
          <w:sz w:val="24"/>
          <w:szCs w:val="24"/>
        </w:rPr>
        <w:t xml:space="preserve"> </w:t>
      </w:r>
      <w:r w:rsidR="00D05853">
        <w:rPr>
          <w:rFonts w:ascii="Times New Roman" w:hAnsi="Times New Roman" w:cs="Times New Roman"/>
          <w:sz w:val="24"/>
          <w:szCs w:val="24"/>
        </w:rPr>
        <w:t xml:space="preserve">In regards to the value of the property, the court </w:t>
      </w:r>
      <w:r w:rsidR="00D05853" w:rsidRPr="009E0E0F">
        <w:rPr>
          <w:rFonts w:ascii="Times New Roman" w:hAnsi="Times New Roman" w:cs="Times New Roman"/>
          <w:i/>
          <w:sz w:val="24"/>
          <w:szCs w:val="24"/>
        </w:rPr>
        <w:t>a quo</w:t>
      </w:r>
      <w:r w:rsidR="00D05853">
        <w:rPr>
          <w:rFonts w:ascii="Times New Roman" w:hAnsi="Times New Roman" w:cs="Times New Roman"/>
          <w:sz w:val="24"/>
          <w:szCs w:val="24"/>
        </w:rPr>
        <w:t xml:space="preserve"> made a </w:t>
      </w:r>
      <w:r w:rsidR="00D05853" w:rsidRPr="00D05853">
        <w:rPr>
          <w:rFonts w:ascii="Times New Roman" w:hAnsi="Times New Roman" w:cs="Times New Roman"/>
          <w:sz w:val="24"/>
          <w:szCs w:val="24"/>
        </w:rPr>
        <w:t>finding that</w:t>
      </w:r>
      <w:r w:rsidR="00D05853">
        <w:rPr>
          <w:rFonts w:ascii="Times New Roman" w:hAnsi="Times New Roman" w:cs="Times New Roman"/>
          <w:sz w:val="24"/>
          <w:szCs w:val="24"/>
        </w:rPr>
        <w:t xml:space="preserve"> no legal basis had been established for interfering with the decision of the Master in issuing </w:t>
      </w:r>
      <w:r w:rsidR="003A0555">
        <w:rPr>
          <w:rFonts w:ascii="Times New Roman" w:hAnsi="Times New Roman" w:cs="Times New Roman"/>
          <w:sz w:val="24"/>
          <w:szCs w:val="24"/>
        </w:rPr>
        <w:t xml:space="preserve">his </w:t>
      </w:r>
      <w:r w:rsidR="00D05853">
        <w:rPr>
          <w:rFonts w:ascii="Times New Roman" w:hAnsi="Times New Roman" w:cs="Times New Roman"/>
          <w:sz w:val="24"/>
          <w:szCs w:val="24"/>
        </w:rPr>
        <w:t xml:space="preserve">authority under s 120. </w:t>
      </w:r>
      <w:r w:rsidR="00C874AF">
        <w:rPr>
          <w:rFonts w:ascii="Times New Roman" w:hAnsi="Times New Roman" w:cs="Times New Roman"/>
          <w:sz w:val="24"/>
          <w:szCs w:val="24"/>
        </w:rPr>
        <w:t xml:space="preserve"> </w:t>
      </w:r>
      <w:r w:rsidR="00D05853">
        <w:rPr>
          <w:rFonts w:ascii="Times New Roman" w:hAnsi="Times New Roman" w:cs="Times New Roman"/>
          <w:sz w:val="24"/>
          <w:szCs w:val="24"/>
        </w:rPr>
        <w:t xml:space="preserve">Accordingly, the court </w:t>
      </w:r>
      <w:r w:rsidR="00D05853" w:rsidRPr="00BB1D04">
        <w:rPr>
          <w:rFonts w:ascii="Times New Roman" w:hAnsi="Times New Roman" w:cs="Times New Roman"/>
          <w:i/>
          <w:iCs/>
          <w:sz w:val="24"/>
          <w:szCs w:val="24"/>
        </w:rPr>
        <w:t>a quo</w:t>
      </w:r>
      <w:r w:rsidR="00D05853">
        <w:rPr>
          <w:rFonts w:ascii="Times New Roman" w:hAnsi="Times New Roman" w:cs="Times New Roman"/>
          <w:sz w:val="24"/>
          <w:szCs w:val="24"/>
        </w:rPr>
        <w:t xml:space="preserve"> dismissed the appellant’s application with costs. </w:t>
      </w:r>
    </w:p>
    <w:p w14:paraId="1ABD0338" w14:textId="77777777" w:rsidR="00CC67D8" w:rsidRDefault="00CC67D8" w:rsidP="00C874AF">
      <w:pPr>
        <w:tabs>
          <w:tab w:val="left" w:pos="1134"/>
        </w:tabs>
        <w:spacing w:after="0" w:line="240" w:lineRule="auto"/>
        <w:ind w:firstLine="720"/>
        <w:jc w:val="both"/>
        <w:rPr>
          <w:rFonts w:ascii="Times New Roman" w:hAnsi="Times New Roman" w:cs="Times New Roman"/>
          <w:sz w:val="24"/>
          <w:szCs w:val="24"/>
        </w:rPr>
      </w:pPr>
    </w:p>
    <w:p w14:paraId="08A6C216" w14:textId="66FDDAEE" w:rsidR="005348B3" w:rsidRDefault="00D05853" w:rsidP="00CC67D8">
      <w:pPr>
        <w:pStyle w:val="Default"/>
        <w:tabs>
          <w:tab w:val="left" w:pos="1134"/>
          <w:tab w:val="left" w:pos="1701"/>
        </w:tabs>
        <w:spacing w:line="480" w:lineRule="auto"/>
        <w:rPr>
          <w:b/>
          <w:bCs/>
        </w:rPr>
      </w:pPr>
      <w:r w:rsidRPr="00BE36D9">
        <w:t xml:space="preserve"> </w:t>
      </w:r>
      <w:r w:rsidR="00CC67D8">
        <w:tab/>
      </w:r>
      <w:r w:rsidR="00BE36D9" w:rsidRPr="00BE36D9">
        <w:t>A</w:t>
      </w:r>
      <w:r w:rsidRPr="00BE36D9">
        <w:t xml:space="preserve">ggrieved by the decision of the court </w:t>
      </w:r>
      <w:r w:rsidRPr="00BB1D04">
        <w:rPr>
          <w:i/>
          <w:iCs/>
        </w:rPr>
        <w:t>a quo</w:t>
      </w:r>
      <w:r w:rsidR="00BE36D9" w:rsidRPr="00BE36D9">
        <w:t>, the appellant</w:t>
      </w:r>
      <w:r w:rsidRPr="00BE36D9">
        <w:t xml:space="preserve"> noted the present appeal on</w:t>
      </w:r>
      <w:r w:rsidR="007510C5" w:rsidRPr="00BE36D9">
        <w:t xml:space="preserve"> four grounds of appeal. </w:t>
      </w:r>
      <w:r w:rsidR="00C874AF">
        <w:t xml:space="preserve"> </w:t>
      </w:r>
      <w:r w:rsidR="007510C5" w:rsidRPr="00BE36D9">
        <w:t xml:space="preserve">These </w:t>
      </w:r>
      <w:r w:rsidR="008917DC" w:rsidRPr="00BE36D9">
        <w:t>are: -</w:t>
      </w:r>
      <w:r w:rsidR="005348B3" w:rsidRPr="00BE36D9">
        <w:rPr>
          <w:b/>
          <w:bCs/>
        </w:rPr>
        <w:t xml:space="preserve"> </w:t>
      </w:r>
    </w:p>
    <w:p w14:paraId="2C176804" w14:textId="77777777" w:rsidR="004E33B0" w:rsidRPr="00BE36D9" w:rsidRDefault="004E33B0" w:rsidP="004E33B0">
      <w:pPr>
        <w:pStyle w:val="Default"/>
        <w:tabs>
          <w:tab w:val="left" w:pos="1134"/>
          <w:tab w:val="left" w:pos="1701"/>
        </w:tabs>
        <w:spacing w:line="480" w:lineRule="auto"/>
        <w:rPr>
          <w:b/>
          <w:bCs/>
        </w:rPr>
      </w:pPr>
    </w:p>
    <w:p w14:paraId="23BAE743" w14:textId="02174F00" w:rsidR="005348B3" w:rsidRPr="004E33B0" w:rsidRDefault="005348B3" w:rsidP="00BE36D9">
      <w:pPr>
        <w:pStyle w:val="Default"/>
        <w:spacing w:line="480" w:lineRule="auto"/>
        <w:rPr>
          <w:u w:val="single"/>
          <w:lang w:val="en-ZW"/>
        </w:rPr>
      </w:pPr>
      <w:r w:rsidRPr="004E33B0">
        <w:rPr>
          <w:b/>
          <w:bCs/>
          <w:u w:val="single"/>
          <w:lang w:val="en-ZW"/>
        </w:rPr>
        <w:t xml:space="preserve">GROUNDS OF APPEAL </w:t>
      </w:r>
      <w:r w:rsidRPr="004E33B0">
        <w:rPr>
          <w:u w:val="single"/>
          <w:lang w:val="en-ZW"/>
        </w:rPr>
        <w:t xml:space="preserve"> </w:t>
      </w:r>
    </w:p>
    <w:p w14:paraId="5446B5C7" w14:textId="2A69D1BA" w:rsidR="005348B3" w:rsidRPr="00BE36D9" w:rsidRDefault="005348B3" w:rsidP="00976220">
      <w:pPr>
        <w:autoSpaceDE w:val="0"/>
        <w:autoSpaceDN w:val="0"/>
        <w:adjustRightInd w:val="0"/>
        <w:spacing w:after="167" w:line="480" w:lineRule="auto"/>
        <w:ind w:left="567" w:hanging="567"/>
        <w:jc w:val="both"/>
        <w:rPr>
          <w:rFonts w:ascii="Times New Roman" w:hAnsi="Times New Roman" w:cs="Times New Roman"/>
          <w:color w:val="000000"/>
          <w:sz w:val="24"/>
          <w:szCs w:val="24"/>
          <w:lang w:val="en-ZW"/>
        </w:rPr>
      </w:pPr>
      <w:r w:rsidRPr="00BE36D9">
        <w:rPr>
          <w:rFonts w:ascii="Times New Roman" w:hAnsi="Times New Roman" w:cs="Times New Roman"/>
          <w:color w:val="000000"/>
          <w:sz w:val="24"/>
          <w:szCs w:val="24"/>
          <w:lang w:val="en-ZW"/>
        </w:rPr>
        <w:t xml:space="preserve">1. </w:t>
      </w:r>
      <w:r w:rsidR="00976220">
        <w:rPr>
          <w:rFonts w:ascii="Times New Roman" w:hAnsi="Times New Roman" w:cs="Times New Roman"/>
          <w:color w:val="000000"/>
          <w:sz w:val="24"/>
          <w:szCs w:val="24"/>
          <w:lang w:val="en-ZW"/>
        </w:rPr>
        <w:tab/>
      </w:r>
      <w:r w:rsidRPr="00BE36D9">
        <w:rPr>
          <w:rFonts w:ascii="Times New Roman" w:hAnsi="Times New Roman" w:cs="Times New Roman"/>
          <w:color w:val="000000"/>
          <w:sz w:val="24"/>
          <w:szCs w:val="24"/>
          <w:lang w:val="en-ZW"/>
        </w:rPr>
        <w:t xml:space="preserve">The court </w:t>
      </w:r>
      <w:r w:rsidRPr="00C874AF">
        <w:rPr>
          <w:rFonts w:ascii="Times New Roman" w:hAnsi="Times New Roman" w:cs="Times New Roman"/>
          <w:i/>
          <w:color w:val="000000"/>
          <w:sz w:val="24"/>
          <w:szCs w:val="24"/>
          <w:lang w:val="en-ZW"/>
        </w:rPr>
        <w:t>a quo</w:t>
      </w:r>
      <w:r w:rsidRPr="00BE36D9">
        <w:rPr>
          <w:rFonts w:ascii="Times New Roman" w:hAnsi="Times New Roman" w:cs="Times New Roman"/>
          <w:color w:val="000000"/>
          <w:sz w:val="24"/>
          <w:szCs w:val="24"/>
          <w:lang w:val="en-ZW"/>
        </w:rPr>
        <w:t xml:space="preserve"> grossly erred in making a finding that </w:t>
      </w:r>
      <w:r w:rsidR="00976220">
        <w:rPr>
          <w:rFonts w:ascii="Times New Roman" w:hAnsi="Times New Roman" w:cs="Times New Roman"/>
          <w:color w:val="000000"/>
          <w:sz w:val="24"/>
          <w:szCs w:val="24"/>
          <w:lang w:val="en-ZW"/>
        </w:rPr>
        <w:t xml:space="preserve">the </w:t>
      </w:r>
      <w:r w:rsidRPr="00BE36D9">
        <w:rPr>
          <w:rFonts w:ascii="Times New Roman" w:hAnsi="Times New Roman" w:cs="Times New Roman"/>
          <w:color w:val="000000"/>
          <w:sz w:val="24"/>
          <w:szCs w:val="24"/>
          <w:lang w:val="en-ZW"/>
        </w:rPr>
        <w:t xml:space="preserve">“applicant has not made a case for the relief he is seeking” yet the appellant’s Court Application for Unlawful Disposal of the Deceased’s Immovable Property was heard in contravention of peremptory rules of the High Court Rules, 1971 for filing and serving the notice of opposition and </w:t>
      </w:r>
      <w:r w:rsidRPr="00BE36D9">
        <w:rPr>
          <w:rFonts w:ascii="Times New Roman" w:hAnsi="Times New Roman" w:cs="Times New Roman"/>
          <w:color w:val="000000"/>
          <w:sz w:val="24"/>
          <w:szCs w:val="24"/>
          <w:lang w:val="en-ZW"/>
        </w:rPr>
        <w:lastRenderedPageBreak/>
        <w:t xml:space="preserve">peremptory rules of </w:t>
      </w:r>
      <w:r w:rsidR="00395B28">
        <w:rPr>
          <w:rFonts w:ascii="Times New Roman" w:hAnsi="Times New Roman" w:cs="Times New Roman"/>
          <w:color w:val="000000"/>
          <w:sz w:val="24"/>
          <w:szCs w:val="24"/>
          <w:lang w:val="en-ZW"/>
        </w:rPr>
        <w:t xml:space="preserve">the </w:t>
      </w:r>
      <w:r w:rsidRPr="00BE36D9">
        <w:rPr>
          <w:rFonts w:ascii="Times New Roman" w:hAnsi="Times New Roman" w:cs="Times New Roman"/>
          <w:color w:val="000000"/>
          <w:sz w:val="24"/>
          <w:szCs w:val="24"/>
          <w:lang w:val="en-ZW"/>
        </w:rPr>
        <w:t xml:space="preserve">High Court Rules, 2021 for setting down opposed matters. The court </w:t>
      </w:r>
      <w:r w:rsidRPr="00A77788">
        <w:rPr>
          <w:rFonts w:ascii="Times New Roman" w:hAnsi="Times New Roman" w:cs="Times New Roman"/>
          <w:i/>
          <w:iCs/>
          <w:color w:val="000000"/>
          <w:sz w:val="24"/>
          <w:szCs w:val="24"/>
          <w:lang w:val="en-ZW"/>
        </w:rPr>
        <w:t>a quo</w:t>
      </w:r>
      <w:r w:rsidRPr="00BE36D9">
        <w:rPr>
          <w:rFonts w:ascii="Times New Roman" w:hAnsi="Times New Roman" w:cs="Times New Roman"/>
          <w:color w:val="000000"/>
          <w:sz w:val="24"/>
          <w:szCs w:val="24"/>
          <w:lang w:val="en-ZW"/>
        </w:rPr>
        <w:t xml:space="preserve"> misunderstood and/or misinterpreted the appellant’s points </w:t>
      </w:r>
      <w:r w:rsidRPr="008917DC">
        <w:rPr>
          <w:rFonts w:ascii="Times New Roman" w:hAnsi="Times New Roman" w:cs="Times New Roman"/>
          <w:i/>
          <w:iCs/>
          <w:color w:val="000000"/>
          <w:sz w:val="24"/>
          <w:szCs w:val="24"/>
          <w:lang w:val="en-ZW"/>
        </w:rPr>
        <w:t xml:space="preserve">in </w:t>
      </w:r>
      <w:proofErr w:type="spellStart"/>
      <w:r w:rsidRPr="008917DC">
        <w:rPr>
          <w:rFonts w:ascii="Times New Roman" w:hAnsi="Times New Roman" w:cs="Times New Roman"/>
          <w:i/>
          <w:iCs/>
          <w:color w:val="000000"/>
          <w:sz w:val="24"/>
          <w:szCs w:val="24"/>
          <w:lang w:val="en-ZW"/>
        </w:rPr>
        <w:t>limine</w:t>
      </w:r>
      <w:proofErr w:type="spellEnd"/>
      <w:r w:rsidRPr="008917DC">
        <w:rPr>
          <w:rFonts w:ascii="Times New Roman" w:hAnsi="Times New Roman" w:cs="Times New Roman"/>
          <w:i/>
          <w:iCs/>
          <w:color w:val="000000"/>
          <w:sz w:val="24"/>
          <w:szCs w:val="24"/>
          <w:lang w:val="en-ZW"/>
        </w:rPr>
        <w:t>.</w:t>
      </w:r>
      <w:r w:rsidRPr="00BE36D9">
        <w:rPr>
          <w:rFonts w:ascii="Times New Roman" w:hAnsi="Times New Roman" w:cs="Times New Roman"/>
          <w:color w:val="000000"/>
          <w:sz w:val="24"/>
          <w:szCs w:val="24"/>
          <w:lang w:val="en-ZW"/>
        </w:rPr>
        <w:t xml:space="preserve"> </w:t>
      </w:r>
    </w:p>
    <w:p w14:paraId="3BAC2E06" w14:textId="3EB42B60" w:rsidR="008F09DB" w:rsidRDefault="00D3139F" w:rsidP="00976220">
      <w:pPr>
        <w:autoSpaceDE w:val="0"/>
        <w:autoSpaceDN w:val="0"/>
        <w:adjustRightInd w:val="0"/>
        <w:spacing w:after="0" w:line="480" w:lineRule="auto"/>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2. </w:t>
      </w:r>
      <w:r w:rsidR="00976220">
        <w:rPr>
          <w:rFonts w:ascii="Times New Roman" w:hAnsi="Times New Roman" w:cs="Times New Roman"/>
          <w:color w:val="000000"/>
          <w:sz w:val="24"/>
          <w:szCs w:val="24"/>
          <w:lang w:val="en-ZW"/>
        </w:rPr>
        <w:tab/>
      </w:r>
      <w:r w:rsidR="005348B3" w:rsidRPr="00BE36D9">
        <w:rPr>
          <w:rFonts w:ascii="Times New Roman" w:hAnsi="Times New Roman" w:cs="Times New Roman"/>
          <w:color w:val="000000"/>
          <w:sz w:val="24"/>
          <w:szCs w:val="24"/>
          <w:lang w:val="en-ZW"/>
        </w:rPr>
        <w:t xml:space="preserve">The court </w:t>
      </w:r>
      <w:r w:rsidR="005348B3" w:rsidRPr="00BB1D04">
        <w:rPr>
          <w:rFonts w:ascii="Times New Roman" w:hAnsi="Times New Roman" w:cs="Times New Roman"/>
          <w:i/>
          <w:iCs/>
          <w:color w:val="000000"/>
          <w:sz w:val="24"/>
          <w:szCs w:val="24"/>
          <w:lang w:val="en-ZW"/>
        </w:rPr>
        <w:t>a quo</w:t>
      </w:r>
      <w:r w:rsidR="005348B3" w:rsidRPr="00BE36D9">
        <w:rPr>
          <w:rFonts w:ascii="Times New Roman" w:hAnsi="Times New Roman" w:cs="Times New Roman"/>
          <w:color w:val="000000"/>
          <w:sz w:val="24"/>
          <w:szCs w:val="24"/>
          <w:lang w:val="en-ZW"/>
        </w:rPr>
        <w:t xml:space="preserve"> grossly misdirected itself in making a finding that “applicant has not </w:t>
      </w:r>
    </w:p>
    <w:p w14:paraId="497BBCCE" w14:textId="33BAC47B" w:rsidR="008F09DB" w:rsidRDefault="008F09DB" w:rsidP="00C874AF">
      <w:pPr>
        <w:autoSpaceDE w:val="0"/>
        <w:autoSpaceDN w:val="0"/>
        <w:adjustRightInd w:val="0"/>
        <w:spacing w:after="0" w:line="480" w:lineRule="auto"/>
        <w:ind w:left="567"/>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   </w:t>
      </w:r>
      <w:proofErr w:type="gramStart"/>
      <w:r w:rsidR="005348B3" w:rsidRPr="00BE36D9">
        <w:rPr>
          <w:rFonts w:ascii="Times New Roman" w:hAnsi="Times New Roman" w:cs="Times New Roman"/>
          <w:color w:val="000000"/>
          <w:sz w:val="24"/>
          <w:szCs w:val="24"/>
          <w:lang w:val="en-ZW"/>
        </w:rPr>
        <w:t>made</w:t>
      </w:r>
      <w:proofErr w:type="gramEnd"/>
      <w:r w:rsidR="005348B3" w:rsidRPr="00BE36D9">
        <w:rPr>
          <w:rFonts w:ascii="Times New Roman" w:hAnsi="Times New Roman" w:cs="Times New Roman"/>
          <w:color w:val="000000"/>
          <w:sz w:val="24"/>
          <w:szCs w:val="24"/>
          <w:lang w:val="en-ZW"/>
        </w:rPr>
        <w:t xml:space="preserve"> a case for the relief he is seeking” yet the court </w:t>
      </w:r>
      <w:r w:rsidR="005348B3" w:rsidRPr="00A77788">
        <w:rPr>
          <w:rFonts w:ascii="Times New Roman" w:hAnsi="Times New Roman" w:cs="Times New Roman"/>
          <w:i/>
          <w:iCs/>
          <w:color w:val="000000"/>
          <w:sz w:val="24"/>
          <w:szCs w:val="24"/>
          <w:lang w:val="en-ZW"/>
        </w:rPr>
        <w:t>a quo</w:t>
      </w:r>
      <w:r w:rsidR="005348B3" w:rsidRPr="00BE36D9">
        <w:rPr>
          <w:rFonts w:ascii="Times New Roman" w:hAnsi="Times New Roman" w:cs="Times New Roman"/>
          <w:color w:val="000000"/>
          <w:sz w:val="24"/>
          <w:szCs w:val="24"/>
          <w:lang w:val="en-ZW"/>
        </w:rPr>
        <w:t xml:space="preserve"> conveniently </w:t>
      </w:r>
    </w:p>
    <w:p w14:paraId="0F0655BF" w14:textId="6D8A2B64" w:rsidR="008F09DB" w:rsidRDefault="008F09DB" w:rsidP="00C874AF">
      <w:pPr>
        <w:autoSpaceDE w:val="0"/>
        <w:autoSpaceDN w:val="0"/>
        <w:adjustRightInd w:val="0"/>
        <w:spacing w:after="0" w:line="480" w:lineRule="auto"/>
        <w:ind w:left="567"/>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   </w:t>
      </w:r>
      <w:proofErr w:type="gramStart"/>
      <w:r w:rsidR="005348B3" w:rsidRPr="00BE36D9">
        <w:rPr>
          <w:rFonts w:ascii="Times New Roman" w:hAnsi="Times New Roman" w:cs="Times New Roman"/>
          <w:color w:val="000000"/>
          <w:sz w:val="24"/>
          <w:szCs w:val="24"/>
          <w:lang w:val="en-ZW"/>
        </w:rPr>
        <w:t>misinterpreted</w:t>
      </w:r>
      <w:proofErr w:type="gramEnd"/>
      <w:r w:rsidR="005348B3" w:rsidRPr="00BE36D9">
        <w:rPr>
          <w:rFonts w:ascii="Times New Roman" w:hAnsi="Times New Roman" w:cs="Times New Roman"/>
          <w:color w:val="000000"/>
          <w:sz w:val="24"/>
          <w:szCs w:val="24"/>
          <w:lang w:val="en-ZW"/>
        </w:rPr>
        <w:t xml:space="preserve"> the resolution of the meeting held on 25 June 2020</w:t>
      </w:r>
      <w:r w:rsidR="00A77788">
        <w:rPr>
          <w:rFonts w:ascii="Times New Roman" w:hAnsi="Times New Roman" w:cs="Times New Roman"/>
          <w:color w:val="000000"/>
          <w:sz w:val="24"/>
          <w:szCs w:val="24"/>
          <w:lang w:val="en-ZW"/>
        </w:rPr>
        <w:t xml:space="preserve"> </w:t>
      </w:r>
      <w:r w:rsidR="005348B3" w:rsidRPr="00A77788">
        <w:rPr>
          <w:rFonts w:ascii="Times New Roman" w:hAnsi="Times New Roman" w:cs="Times New Roman"/>
          <w:i/>
          <w:iCs/>
          <w:color w:val="000000"/>
          <w:sz w:val="24"/>
          <w:szCs w:val="24"/>
          <w:lang w:val="en-ZW"/>
        </w:rPr>
        <w:t>(sic)</w:t>
      </w:r>
      <w:r w:rsidR="005348B3" w:rsidRPr="00BE36D9">
        <w:rPr>
          <w:rFonts w:ascii="Times New Roman" w:hAnsi="Times New Roman" w:cs="Times New Roman"/>
          <w:color w:val="000000"/>
          <w:sz w:val="24"/>
          <w:szCs w:val="24"/>
          <w:lang w:val="en-ZW"/>
        </w:rPr>
        <w:t xml:space="preserve"> and ignored </w:t>
      </w:r>
    </w:p>
    <w:p w14:paraId="1CE98E29" w14:textId="68AF9A2E" w:rsidR="00976220" w:rsidRDefault="008F09DB" w:rsidP="00C874AF">
      <w:pPr>
        <w:autoSpaceDE w:val="0"/>
        <w:autoSpaceDN w:val="0"/>
        <w:adjustRightInd w:val="0"/>
        <w:spacing w:after="0" w:line="480" w:lineRule="auto"/>
        <w:ind w:left="567"/>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   </w:t>
      </w:r>
      <w:proofErr w:type="gramStart"/>
      <w:r w:rsidR="005348B3" w:rsidRPr="00BE36D9">
        <w:rPr>
          <w:rFonts w:ascii="Times New Roman" w:hAnsi="Times New Roman" w:cs="Times New Roman"/>
          <w:color w:val="000000"/>
          <w:sz w:val="24"/>
          <w:szCs w:val="24"/>
          <w:lang w:val="en-ZW"/>
        </w:rPr>
        <w:t>the</w:t>
      </w:r>
      <w:proofErr w:type="gramEnd"/>
      <w:r w:rsidR="005348B3" w:rsidRPr="00BE36D9">
        <w:rPr>
          <w:rFonts w:ascii="Times New Roman" w:hAnsi="Times New Roman" w:cs="Times New Roman"/>
          <w:color w:val="000000"/>
          <w:sz w:val="24"/>
          <w:szCs w:val="24"/>
          <w:lang w:val="en-ZW"/>
        </w:rPr>
        <w:t xml:space="preserve"> executor’s letter.</w:t>
      </w:r>
    </w:p>
    <w:p w14:paraId="37B8753A" w14:textId="46FF762A" w:rsidR="005348B3" w:rsidRPr="00BE36D9" w:rsidRDefault="005348B3" w:rsidP="00976220">
      <w:pPr>
        <w:autoSpaceDE w:val="0"/>
        <w:autoSpaceDN w:val="0"/>
        <w:adjustRightInd w:val="0"/>
        <w:spacing w:after="0" w:line="240" w:lineRule="auto"/>
        <w:ind w:left="567"/>
        <w:jc w:val="both"/>
        <w:rPr>
          <w:rFonts w:ascii="Times New Roman" w:hAnsi="Times New Roman" w:cs="Times New Roman"/>
          <w:color w:val="000000"/>
          <w:sz w:val="24"/>
          <w:szCs w:val="24"/>
          <w:lang w:val="en-ZW"/>
        </w:rPr>
      </w:pPr>
      <w:r w:rsidRPr="00BE36D9">
        <w:rPr>
          <w:rFonts w:ascii="Times New Roman" w:hAnsi="Times New Roman" w:cs="Times New Roman"/>
          <w:color w:val="000000"/>
          <w:sz w:val="24"/>
          <w:szCs w:val="24"/>
          <w:lang w:val="en-ZW"/>
        </w:rPr>
        <w:t xml:space="preserve"> </w:t>
      </w:r>
    </w:p>
    <w:p w14:paraId="3223DFAB" w14:textId="4FF8F55B" w:rsidR="00D3139F" w:rsidRDefault="005348B3" w:rsidP="00976220">
      <w:pPr>
        <w:autoSpaceDE w:val="0"/>
        <w:autoSpaceDN w:val="0"/>
        <w:adjustRightInd w:val="0"/>
        <w:spacing w:after="0" w:line="480" w:lineRule="auto"/>
        <w:jc w:val="both"/>
        <w:rPr>
          <w:rFonts w:ascii="Times New Roman" w:hAnsi="Times New Roman" w:cs="Times New Roman"/>
          <w:color w:val="000000"/>
          <w:sz w:val="24"/>
          <w:szCs w:val="24"/>
          <w:lang w:val="en-ZW"/>
        </w:rPr>
      </w:pPr>
      <w:r w:rsidRPr="00BE36D9">
        <w:rPr>
          <w:rFonts w:ascii="Times New Roman" w:hAnsi="Times New Roman" w:cs="Times New Roman"/>
          <w:color w:val="000000"/>
          <w:sz w:val="24"/>
          <w:szCs w:val="24"/>
          <w:lang w:val="en-ZW"/>
        </w:rPr>
        <w:t xml:space="preserve">3. </w:t>
      </w:r>
      <w:r w:rsidR="00D3139F">
        <w:rPr>
          <w:rFonts w:ascii="Times New Roman" w:hAnsi="Times New Roman" w:cs="Times New Roman"/>
          <w:color w:val="000000"/>
          <w:sz w:val="24"/>
          <w:szCs w:val="24"/>
          <w:lang w:val="en-ZW"/>
        </w:rPr>
        <w:t xml:space="preserve"> </w:t>
      </w:r>
      <w:r w:rsidR="00976220">
        <w:rPr>
          <w:rFonts w:ascii="Times New Roman" w:hAnsi="Times New Roman" w:cs="Times New Roman"/>
          <w:color w:val="000000"/>
          <w:sz w:val="24"/>
          <w:szCs w:val="24"/>
          <w:lang w:val="en-ZW"/>
        </w:rPr>
        <w:tab/>
      </w:r>
      <w:r w:rsidRPr="00BE36D9">
        <w:rPr>
          <w:rFonts w:ascii="Times New Roman" w:hAnsi="Times New Roman" w:cs="Times New Roman"/>
          <w:color w:val="000000"/>
          <w:sz w:val="24"/>
          <w:szCs w:val="24"/>
          <w:lang w:val="en-ZW"/>
        </w:rPr>
        <w:t xml:space="preserve">The court </w:t>
      </w:r>
      <w:r w:rsidRPr="00BB1D04">
        <w:rPr>
          <w:rFonts w:ascii="Times New Roman" w:hAnsi="Times New Roman" w:cs="Times New Roman"/>
          <w:i/>
          <w:iCs/>
          <w:color w:val="000000"/>
          <w:sz w:val="24"/>
          <w:szCs w:val="24"/>
          <w:lang w:val="en-ZW"/>
        </w:rPr>
        <w:t>a quo</w:t>
      </w:r>
      <w:r w:rsidRPr="00BE36D9">
        <w:rPr>
          <w:rFonts w:ascii="Times New Roman" w:hAnsi="Times New Roman" w:cs="Times New Roman"/>
          <w:color w:val="000000"/>
          <w:sz w:val="24"/>
          <w:szCs w:val="24"/>
          <w:lang w:val="en-ZW"/>
        </w:rPr>
        <w:t xml:space="preserve"> grossly erred in making a finding that “applicant has not made a </w:t>
      </w:r>
      <w:r w:rsidR="00D3139F">
        <w:rPr>
          <w:rFonts w:ascii="Times New Roman" w:hAnsi="Times New Roman" w:cs="Times New Roman"/>
          <w:color w:val="000000"/>
          <w:sz w:val="24"/>
          <w:szCs w:val="24"/>
          <w:lang w:val="en-ZW"/>
        </w:rPr>
        <w:t xml:space="preserve"> </w:t>
      </w:r>
    </w:p>
    <w:p w14:paraId="674B8375" w14:textId="2F59BC83" w:rsidR="00D3139F" w:rsidRDefault="00D3139F" w:rsidP="00C874AF">
      <w:pPr>
        <w:autoSpaceDE w:val="0"/>
        <w:autoSpaceDN w:val="0"/>
        <w:adjustRightInd w:val="0"/>
        <w:spacing w:after="0" w:line="480" w:lineRule="auto"/>
        <w:ind w:left="567"/>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   </w:t>
      </w:r>
      <w:proofErr w:type="gramStart"/>
      <w:r w:rsidR="00976220">
        <w:rPr>
          <w:rFonts w:ascii="Times New Roman" w:hAnsi="Times New Roman" w:cs="Times New Roman"/>
          <w:color w:val="000000"/>
          <w:sz w:val="24"/>
          <w:szCs w:val="24"/>
          <w:lang w:val="en-ZW"/>
        </w:rPr>
        <w:t>the</w:t>
      </w:r>
      <w:proofErr w:type="gramEnd"/>
      <w:r w:rsidR="00976220">
        <w:rPr>
          <w:rFonts w:ascii="Times New Roman" w:hAnsi="Times New Roman" w:cs="Times New Roman"/>
          <w:color w:val="000000"/>
          <w:sz w:val="24"/>
          <w:szCs w:val="24"/>
          <w:lang w:val="en-ZW"/>
        </w:rPr>
        <w:t xml:space="preserve"> </w:t>
      </w:r>
      <w:r w:rsidR="005348B3" w:rsidRPr="00BE36D9">
        <w:rPr>
          <w:rFonts w:ascii="Times New Roman" w:hAnsi="Times New Roman" w:cs="Times New Roman"/>
          <w:color w:val="000000"/>
          <w:sz w:val="24"/>
          <w:szCs w:val="24"/>
          <w:lang w:val="en-ZW"/>
        </w:rPr>
        <w:t xml:space="preserve">case for the relief he is seeking” yet the court </w:t>
      </w:r>
      <w:r w:rsidR="005348B3" w:rsidRPr="00A77788">
        <w:rPr>
          <w:rFonts w:ascii="Times New Roman" w:hAnsi="Times New Roman" w:cs="Times New Roman"/>
          <w:i/>
          <w:iCs/>
          <w:color w:val="000000"/>
          <w:sz w:val="24"/>
          <w:szCs w:val="24"/>
          <w:lang w:val="en-ZW"/>
        </w:rPr>
        <w:t>a quo</w:t>
      </w:r>
      <w:r w:rsidR="005348B3" w:rsidRPr="00BE36D9">
        <w:rPr>
          <w:rFonts w:ascii="Times New Roman" w:hAnsi="Times New Roman" w:cs="Times New Roman"/>
          <w:color w:val="000000"/>
          <w:sz w:val="24"/>
          <w:szCs w:val="24"/>
          <w:lang w:val="en-ZW"/>
        </w:rPr>
        <w:t xml:space="preserve"> did not app</w:t>
      </w:r>
      <w:r w:rsidR="00C6562F">
        <w:rPr>
          <w:rFonts w:ascii="Times New Roman" w:hAnsi="Times New Roman" w:cs="Times New Roman"/>
          <w:color w:val="000000"/>
          <w:sz w:val="24"/>
          <w:szCs w:val="24"/>
          <w:lang w:val="en-ZW"/>
        </w:rPr>
        <w:t xml:space="preserve">ly the law according </w:t>
      </w:r>
      <w:r>
        <w:rPr>
          <w:rFonts w:ascii="Times New Roman" w:hAnsi="Times New Roman" w:cs="Times New Roman"/>
          <w:color w:val="000000"/>
          <w:sz w:val="24"/>
          <w:szCs w:val="24"/>
          <w:lang w:val="en-ZW"/>
        </w:rPr>
        <w:t xml:space="preserve"> </w:t>
      </w:r>
    </w:p>
    <w:p w14:paraId="28D0130B" w14:textId="78EE1E52" w:rsidR="00D67AEC" w:rsidRDefault="00D3139F" w:rsidP="00C874AF">
      <w:pPr>
        <w:autoSpaceDE w:val="0"/>
        <w:autoSpaceDN w:val="0"/>
        <w:adjustRightInd w:val="0"/>
        <w:spacing w:after="0" w:line="480" w:lineRule="auto"/>
        <w:ind w:left="567"/>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   </w:t>
      </w:r>
      <w:proofErr w:type="gramStart"/>
      <w:r w:rsidR="00C6562F">
        <w:rPr>
          <w:rFonts w:ascii="Times New Roman" w:hAnsi="Times New Roman" w:cs="Times New Roman"/>
          <w:color w:val="000000"/>
          <w:sz w:val="24"/>
          <w:szCs w:val="24"/>
          <w:lang w:val="en-ZW"/>
        </w:rPr>
        <w:t>to</w:t>
      </w:r>
      <w:proofErr w:type="gramEnd"/>
      <w:r w:rsidR="00C6562F">
        <w:rPr>
          <w:rFonts w:ascii="Times New Roman" w:hAnsi="Times New Roman" w:cs="Times New Roman"/>
          <w:color w:val="000000"/>
          <w:sz w:val="24"/>
          <w:szCs w:val="24"/>
          <w:lang w:val="en-ZW"/>
        </w:rPr>
        <w:t xml:space="preserve"> s</w:t>
      </w:r>
      <w:r w:rsidR="003B2A71">
        <w:rPr>
          <w:rFonts w:ascii="Times New Roman" w:hAnsi="Times New Roman" w:cs="Times New Roman"/>
          <w:color w:val="000000"/>
          <w:sz w:val="24"/>
          <w:szCs w:val="24"/>
          <w:lang w:val="en-ZW"/>
        </w:rPr>
        <w:t xml:space="preserve"> </w:t>
      </w:r>
      <w:r w:rsidR="005348B3" w:rsidRPr="00BE36D9">
        <w:rPr>
          <w:rFonts w:ascii="Times New Roman" w:hAnsi="Times New Roman" w:cs="Times New Roman"/>
          <w:color w:val="000000"/>
          <w:sz w:val="24"/>
          <w:szCs w:val="24"/>
          <w:lang w:val="en-ZW"/>
        </w:rPr>
        <w:t>5(1)(a) of the Deceased Estates Succe</w:t>
      </w:r>
      <w:r w:rsidR="00C6562F">
        <w:rPr>
          <w:rFonts w:ascii="Times New Roman" w:hAnsi="Times New Roman" w:cs="Times New Roman"/>
          <w:color w:val="000000"/>
          <w:sz w:val="24"/>
          <w:szCs w:val="24"/>
          <w:lang w:val="en-ZW"/>
        </w:rPr>
        <w:t>ssion Act [</w:t>
      </w:r>
      <w:r w:rsidR="00C6562F" w:rsidRPr="00C6562F">
        <w:rPr>
          <w:rFonts w:ascii="Times New Roman" w:hAnsi="Times New Roman" w:cs="Times New Roman"/>
          <w:i/>
          <w:color w:val="000000"/>
          <w:sz w:val="24"/>
          <w:szCs w:val="24"/>
          <w:lang w:val="en-ZW"/>
        </w:rPr>
        <w:t>Chapter</w:t>
      </w:r>
      <w:r w:rsidR="00C6562F">
        <w:rPr>
          <w:rFonts w:ascii="Times New Roman" w:hAnsi="Times New Roman" w:cs="Times New Roman"/>
          <w:color w:val="000000"/>
          <w:sz w:val="24"/>
          <w:szCs w:val="24"/>
          <w:lang w:val="en-ZW"/>
        </w:rPr>
        <w:t xml:space="preserve"> 6:02]</w:t>
      </w:r>
      <w:r w:rsidR="005348B3" w:rsidRPr="00BE36D9">
        <w:rPr>
          <w:rFonts w:ascii="Times New Roman" w:hAnsi="Times New Roman" w:cs="Times New Roman"/>
          <w:color w:val="000000"/>
          <w:sz w:val="24"/>
          <w:szCs w:val="24"/>
          <w:lang w:val="en-ZW"/>
        </w:rPr>
        <w:t xml:space="preserve">. </w:t>
      </w:r>
    </w:p>
    <w:p w14:paraId="5D83BE18" w14:textId="77777777" w:rsidR="00976220" w:rsidRPr="00BE36D9" w:rsidRDefault="00976220" w:rsidP="00976220">
      <w:pPr>
        <w:autoSpaceDE w:val="0"/>
        <w:autoSpaceDN w:val="0"/>
        <w:adjustRightInd w:val="0"/>
        <w:spacing w:after="0" w:line="240" w:lineRule="auto"/>
        <w:ind w:left="567"/>
        <w:jc w:val="both"/>
        <w:rPr>
          <w:rFonts w:ascii="Times New Roman" w:hAnsi="Times New Roman" w:cs="Times New Roman"/>
          <w:color w:val="000000"/>
          <w:sz w:val="24"/>
          <w:szCs w:val="24"/>
          <w:lang w:val="en-ZW"/>
        </w:rPr>
      </w:pPr>
    </w:p>
    <w:p w14:paraId="3C1400AD" w14:textId="6503CAB0" w:rsidR="00D67AEC" w:rsidRDefault="005348B3" w:rsidP="00976220">
      <w:pPr>
        <w:autoSpaceDE w:val="0"/>
        <w:autoSpaceDN w:val="0"/>
        <w:adjustRightInd w:val="0"/>
        <w:spacing w:after="0" w:line="480" w:lineRule="auto"/>
        <w:jc w:val="both"/>
        <w:rPr>
          <w:rFonts w:ascii="Times New Roman" w:hAnsi="Times New Roman" w:cs="Times New Roman"/>
          <w:color w:val="000000"/>
          <w:sz w:val="24"/>
          <w:szCs w:val="24"/>
          <w:lang w:val="en-ZW"/>
        </w:rPr>
      </w:pPr>
      <w:r w:rsidRPr="00BE36D9">
        <w:rPr>
          <w:rFonts w:ascii="Times New Roman" w:hAnsi="Times New Roman" w:cs="Times New Roman"/>
          <w:color w:val="000000"/>
          <w:sz w:val="24"/>
          <w:szCs w:val="24"/>
          <w:lang w:val="en-ZW"/>
        </w:rPr>
        <w:t xml:space="preserve">4. </w:t>
      </w:r>
      <w:r w:rsidR="00976220">
        <w:rPr>
          <w:rFonts w:ascii="Times New Roman" w:hAnsi="Times New Roman" w:cs="Times New Roman"/>
          <w:color w:val="000000"/>
          <w:sz w:val="24"/>
          <w:szCs w:val="24"/>
          <w:lang w:val="en-ZW"/>
        </w:rPr>
        <w:tab/>
      </w:r>
      <w:r w:rsidRPr="00BE36D9">
        <w:rPr>
          <w:rFonts w:ascii="Times New Roman" w:hAnsi="Times New Roman" w:cs="Times New Roman"/>
          <w:color w:val="000000"/>
          <w:sz w:val="24"/>
          <w:szCs w:val="24"/>
          <w:lang w:val="en-ZW"/>
        </w:rPr>
        <w:t xml:space="preserve">The </w:t>
      </w:r>
      <w:r w:rsidRPr="00BB1D04">
        <w:rPr>
          <w:rFonts w:ascii="Times New Roman" w:hAnsi="Times New Roman" w:cs="Times New Roman"/>
          <w:color w:val="000000"/>
          <w:sz w:val="24"/>
          <w:szCs w:val="24"/>
          <w:lang w:val="en-ZW"/>
        </w:rPr>
        <w:t>court</w:t>
      </w:r>
      <w:r w:rsidRPr="00BB1D04">
        <w:rPr>
          <w:rFonts w:ascii="Times New Roman" w:hAnsi="Times New Roman" w:cs="Times New Roman"/>
          <w:i/>
          <w:iCs/>
          <w:color w:val="000000"/>
          <w:sz w:val="24"/>
          <w:szCs w:val="24"/>
          <w:lang w:val="en-ZW"/>
        </w:rPr>
        <w:t xml:space="preserve"> a quo</w:t>
      </w:r>
      <w:r w:rsidRPr="00BE36D9">
        <w:rPr>
          <w:rFonts w:ascii="Times New Roman" w:hAnsi="Times New Roman" w:cs="Times New Roman"/>
          <w:color w:val="000000"/>
          <w:sz w:val="24"/>
          <w:szCs w:val="24"/>
          <w:lang w:val="en-ZW"/>
        </w:rPr>
        <w:t xml:space="preserve"> grossly misdirected itself in making a finding that “the applicant has </w:t>
      </w:r>
      <w:r w:rsidR="00D67AEC">
        <w:rPr>
          <w:rFonts w:ascii="Times New Roman" w:hAnsi="Times New Roman" w:cs="Times New Roman"/>
          <w:color w:val="000000"/>
          <w:sz w:val="24"/>
          <w:szCs w:val="24"/>
          <w:lang w:val="en-ZW"/>
        </w:rPr>
        <w:t xml:space="preserve"> </w:t>
      </w:r>
    </w:p>
    <w:p w14:paraId="6967E5D5" w14:textId="620E250D" w:rsidR="00D67AEC" w:rsidRDefault="00D67AEC" w:rsidP="00C874AF">
      <w:pPr>
        <w:autoSpaceDE w:val="0"/>
        <w:autoSpaceDN w:val="0"/>
        <w:adjustRightInd w:val="0"/>
        <w:spacing w:after="0" w:line="480" w:lineRule="auto"/>
        <w:ind w:left="567"/>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   </w:t>
      </w:r>
      <w:proofErr w:type="gramStart"/>
      <w:r w:rsidR="005348B3" w:rsidRPr="00BE36D9">
        <w:rPr>
          <w:rFonts w:ascii="Times New Roman" w:hAnsi="Times New Roman" w:cs="Times New Roman"/>
          <w:color w:val="000000"/>
          <w:sz w:val="24"/>
          <w:szCs w:val="24"/>
          <w:lang w:val="en-ZW"/>
        </w:rPr>
        <w:t>not</w:t>
      </w:r>
      <w:proofErr w:type="gramEnd"/>
      <w:r w:rsidR="005348B3" w:rsidRPr="00BE36D9">
        <w:rPr>
          <w:rFonts w:ascii="Times New Roman" w:hAnsi="Times New Roman" w:cs="Times New Roman"/>
          <w:color w:val="000000"/>
          <w:sz w:val="24"/>
          <w:szCs w:val="24"/>
          <w:lang w:val="en-ZW"/>
        </w:rPr>
        <w:t xml:space="preserve"> made a case for the relief he is seeking” yet the Deputy Master of the High Court </w:t>
      </w:r>
    </w:p>
    <w:p w14:paraId="17D97DB9" w14:textId="53B047E7" w:rsidR="00D67AEC" w:rsidRDefault="00D67AEC" w:rsidP="00C874AF">
      <w:pPr>
        <w:autoSpaceDE w:val="0"/>
        <w:autoSpaceDN w:val="0"/>
        <w:adjustRightInd w:val="0"/>
        <w:spacing w:after="0" w:line="480" w:lineRule="auto"/>
        <w:ind w:left="567"/>
        <w:jc w:val="both"/>
        <w:rPr>
          <w:rFonts w:ascii="Times New Roman" w:hAnsi="Times New Roman" w:cs="Times New Roman"/>
          <w:color w:val="000000"/>
          <w:sz w:val="23"/>
          <w:szCs w:val="23"/>
          <w:lang w:val="en-ZW"/>
        </w:rPr>
      </w:pPr>
      <w:r>
        <w:rPr>
          <w:rFonts w:ascii="Times New Roman" w:hAnsi="Times New Roman" w:cs="Times New Roman"/>
          <w:color w:val="000000"/>
          <w:sz w:val="24"/>
          <w:szCs w:val="24"/>
          <w:lang w:val="en-ZW"/>
        </w:rPr>
        <w:t xml:space="preserve">   </w:t>
      </w:r>
      <w:proofErr w:type="gramStart"/>
      <w:r w:rsidR="005348B3" w:rsidRPr="00BE36D9">
        <w:rPr>
          <w:rFonts w:ascii="Times New Roman" w:hAnsi="Times New Roman" w:cs="Times New Roman"/>
          <w:color w:val="000000"/>
          <w:sz w:val="24"/>
          <w:szCs w:val="24"/>
          <w:lang w:val="en-ZW"/>
        </w:rPr>
        <w:t>failed</w:t>
      </w:r>
      <w:proofErr w:type="gramEnd"/>
      <w:r w:rsidR="005348B3" w:rsidRPr="00BE36D9">
        <w:rPr>
          <w:rFonts w:ascii="Times New Roman" w:hAnsi="Times New Roman" w:cs="Times New Roman"/>
          <w:color w:val="000000"/>
          <w:sz w:val="24"/>
          <w:szCs w:val="24"/>
          <w:lang w:val="en-ZW"/>
        </w:rPr>
        <w:t xml:space="preserve"> to conduct</w:t>
      </w:r>
      <w:r w:rsidR="005348B3" w:rsidRPr="005348B3">
        <w:rPr>
          <w:rFonts w:ascii="Times New Roman" w:hAnsi="Times New Roman" w:cs="Times New Roman"/>
          <w:color w:val="000000"/>
          <w:sz w:val="23"/>
          <w:szCs w:val="23"/>
          <w:lang w:val="en-ZW"/>
        </w:rPr>
        <w:t xml:space="preserve"> proper due diligence in terms of </w:t>
      </w:r>
      <w:r w:rsidR="00976220">
        <w:rPr>
          <w:rFonts w:ascii="Times New Roman" w:hAnsi="Times New Roman" w:cs="Times New Roman"/>
          <w:color w:val="000000"/>
          <w:sz w:val="23"/>
          <w:szCs w:val="23"/>
          <w:lang w:val="en-ZW"/>
        </w:rPr>
        <w:t>s</w:t>
      </w:r>
      <w:r w:rsidR="005348B3" w:rsidRPr="005348B3">
        <w:rPr>
          <w:rFonts w:ascii="Times New Roman" w:hAnsi="Times New Roman" w:cs="Times New Roman"/>
          <w:color w:val="000000"/>
          <w:sz w:val="23"/>
          <w:szCs w:val="23"/>
          <w:lang w:val="en-ZW"/>
        </w:rPr>
        <w:t xml:space="preserve"> 120 of the </w:t>
      </w:r>
      <w:r w:rsidR="00C6562F">
        <w:rPr>
          <w:rFonts w:ascii="Times New Roman" w:hAnsi="Times New Roman" w:cs="Times New Roman"/>
          <w:color w:val="000000"/>
          <w:sz w:val="23"/>
          <w:szCs w:val="23"/>
          <w:lang w:val="en-ZW"/>
        </w:rPr>
        <w:t xml:space="preserve">Administration of </w:t>
      </w:r>
    </w:p>
    <w:p w14:paraId="3BB34FEC" w14:textId="2CC33D24" w:rsidR="00F20F3E" w:rsidRDefault="00D67AEC" w:rsidP="00C874AF">
      <w:pPr>
        <w:autoSpaceDE w:val="0"/>
        <w:autoSpaceDN w:val="0"/>
        <w:adjustRightInd w:val="0"/>
        <w:spacing w:after="0" w:line="480" w:lineRule="auto"/>
        <w:ind w:left="567"/>
        <w:jc w:val="both"/>
        <w:rPr>
          <w:rFonts w:ascii="Times New Roman" w:hAnsi="Times New Roman" w:cs="Times New Roman"/>
          <w:color w:val="000000"/>
          <w:sz w:val="23"/>
          <w:szCs w:val="23"/>
          <w:lang w:val="en-ZW"/>
        </w:rPr>
      </w:pPr>
      <w:r>
        <w:rPr>
          <w:rFonts w:ascii="Times New Roman" w:hAnsi="Times New Roman" w:cs="Times New Roman"/>
          <w:color w:val="000000"/>
          <w:sz w:val="23"/>
          <w:szCs w:val="23"/>
          <w:lang w:val="en-ZW"/>
        </w:rPr>
        <w:t xml:space="preserve">   </w:t>
      </w:r>
      <w:r w:rsidR="00C6562F">
        <w:rPr>
          <w:rFonts w:ascii="Times New Roman" w:hAnsi="Times New Roman" w:cs="Times New Roman"/>
          <w:color w:val="000000"/>
          <w:sz w:val="23"/>
          <w:szCs w:val="23"/>
          <w:lang w:val="en-ZW"/>
        </w:rPr>
        <w:t>Estates Acts [</w:t>
      </w:r>
      <w:r w:rsidR="00C6562F" w:rsidRPr="00C6562F">
        <w:rPr>
          <w:rFonts w:ascii="Times New Roman" w:hAnsi="Times New Roman" w:cs="Times New Roman"/>
          <w:i/>
          <w:color w:val="000000"/>
          <w:sz w:val="23"/>
          <w:szCs w:val="23"/>
          <w:lang w:val="en-ZW"/>
        </w:rPr>
        <w:t>Chapt</w:t>
      </w:r>
      <w:r w:rsidR="00C6562F" w:rsidRPr="00C6562F">
        <w:rPr>
          <w:rFonts w:ascii="Times New Roman" w:hAnsi="Times New Roman" w:cs="Times New Roman"/>
          <w:color w:val="000000"/>
          <w:sz w:val="23"/>
          <w:szCs w:val="23"/>
          <w:lang w:val="en-ZW"/>
        </w:rPr>
        <w:t>er</w:t>
      </w:r>
      <w:r w:rsidR="00C6562F">
        <w:rPr>
          <w:rFonts w:ascii="Times New Roman" w:hAnsi="Times New Roman" w:cs="Times New Roman"/>
          <w:color w:val="000000"/>
          <w:sz w:val="23"/>
          <w:szCs w:val="23"/>
          <w:lang w:val="en-ZW"/>
        </w:rPr>
        <w:t xml:space="preserve"> 6:01]</w:t>
      </w:r>
      <w:r w:rsidR="00F20F3E">
        <w:rPr>
          <w:rFonts w:ascii="Times New Roman" w:hAnsi="Times New Roman" w:cs="Times New Roman"/>
          <w:color w:val="000000"/>
          <w:sz w:val="23"/>
          <w:szCs w:val="23"/>
          <w:lang w:val="en-ZW"/>
        </w:rPr>
        <w:t>.</w:t>
      </w:r>
    </w:p>
    <w:p w14:paraId="3D6FE588" w14:textId="77777777" w:rsidR="00C6562F" w:rsidRDefault="00C6562F" w:rsidP="00C6562F">
      <w:pPr>
        <w:autoSpaceDE w:val="0"/>
        <w:autoSpaceDN w:val="0"/>
        <w:adjustRightInd w:val="0"/>
        <w:spacing w:after="0" w:line="480" w:lineRule="auto"/>
        <w:ind w:left="567"/>
        <w:rPr>
          <w:rFonts w:ascii="Times New Roman" w:hAnsi="Times New Roman" w:cs="Times New Roman"/>
          <w:color w:val="000000"/>
          <w:sz w:val="23"/>
          <w:szCs w:val="23"/>
          <w:lang w:val="en-ZW"/>
        </w:rPr>
      </w:pPr>
    </w:p>
    <w:p w14:paraId="1F10807F" w14:textId="77777777" w:rsidR="00976220" w:rsidRDefault="00C6562F" w:rsidP="00C874AF">
      <w:pPr>
        <w:tabs>
          <w:tab w:val="left" w:pos="1134"/>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color w:val="000000"/>
          <w:sz w:val="23"/>
          <w:szCs w:val="23"/>
          <w:lang w:val="en-ZW"/>
        </w:rPr>
        <w:t xml:space="preserve">       </w:t>
      </w:r>
      <w:r w:rsidR="00F20F3E">
        <w:rPr>
          <w:rFonts w:ascii="Times New Roman" w:hAnsi="Times New Roman" w:cs="Times New Roman"/>
          <w:color w:val="000000"/>
          <w:sz w:val="23"/>
          <w:szCs w:val="23"/>
          <w:lang w:val="en-ZW"/>
        </w:rPr>
        <w:t xml:space="preserve">The appellant prayed </w:t>
      </w:r>
      <w:r w:rsidR="00F23D83">
        <w:rPr>
          <w:rFonts w:ascii="Times New Roman" w:hAnsi="Times New Roman" w:cs="Times New Roman"/>
          <w:color w:val="000000"/>
          <w:sz w:val="23"/>
          <w:szCs w:val="23"/>
          <w:lang w:val="en-ZW"/>
        </w:rPr>
        <w:t>for</w:t>
      </w:r>
      <w:r w:rsidR="00F23D83" w:rsidRPr="005348B3">
        <w:rPr>
          <w:rFonts w:ascii="Times New Roman" w:hAnsi="Times New Roman" w:cs="Times New Roman"/>
          <w:b/>
          <w:bCs/>
          <w:color w:val="000000"/>
          <w:sz w:val="23"/>
          <w:szCs w:val="23"/>
          <w:lang w:val="en-ZW"/>
        </w:rPr>
        <w:t xml:space="preserve"> </w:t>
      </w:r>
      <w:r w:rsidR="00F23D83">
        <w:rPr>
          <w:rFonts w:ascii="Times New Roman" w:hAnsi="Times New Roman" w:cs="Times New Roman"/>
          <w:sz w:val="24"/>
          <w:szCs w:val="24"/>
        </w:rPr>
        <w:t>the</w:t>
      </w:r>
      <w:r w:rsidR="00676B2E">
        <w:rPr>
          <w:rFonts w:ascii="Times New Roman" w:hAnsi="Times New Roman" w:cs="Times New Roman"/>
          <w:sz w:val="24"/>
          <w:szCs w:val="24"/>
        </w:rPr>
        <w:t xml:space="preserve"> appeal </w:t>
      </w:r>
      <w:r w:rsidR="00A77788">
        <w:rPr>
          <w:rFonts w:ascii="Times New Roman" w:hAnsi="Times New Roman" w:cs="Times New Roman"/>
          <w:sz w:val="24"/>
          <w:szCs w:val="24"/>
        </w:rPr>
        <w:t xml:space="preserve">to </w:t>
      </w:r>
      <w:r w:rsidR="00676B2E">
        <w:rPr>
          <w:rFonts w:ascii="Times New Roman" w:hAnsi="Times New Roman" w:cs="Times New Roman"/>
          <w:sz w:val="24"/>
          <w:szCs w:val="24"/>
        </w:rPr>
        <w:t>be allowed</w:t>
      </w:r>
      <w:r w:rsidR="00395B28">
        <w:rPr>
          <w:rFonts w:ascii="Times New Roman" w:hAnsi="Times New Roman" w:cs="Times New Roman"/>
          <w:sz w:val="24"/>
          <w:szCs w:val="24"/>
        </w:rPr>
        <w:t xml:space="preserve"> and </w:t>
      </w:r>
      <w:r w:rsidR="00A77788">
        <w:rPr>
          <w:rFonts w:ascii="Times New Roman" w:hAnsi="Times New Roman" w:cs="Times New Roman"/>
          <w:sz w:val="24"/>
          <w:szCs w:val="24"/>
        </w:rPr>
        <w:t>for</w:t>
      </w:r>
      <w:r w:rsidR="00395B28">
        <w:rPr>
          <w:rFonts w:ascii="Times New Roman" w:hAnsi="Times New Roman" w:cs="Times New Roman"/>
          <w:sz w:val="24"/>
          <w:szCs w:val="24"/>
        </w:rPr>
        <w:t xml:space="preserve"> the </w:t>
      </w:r>
      <w:r w:rsidR="00F20F3E">
        <w:rPr>
          <w:rFonts w:ascii="Times New Roman" w:hAnsi="Times New Roman" w:cs="Times New Roman"/>
          <w:sz w:val="24"/>
          <w:szCs w:val="24"/>
        </w:rPr>
        <w:t xml:space="preserve">setting aside of </w:t>
      </w:r>
      <w:r w:rsidR="00395B28">
        <w:rPr>
          <w:rFonts w:ascii="Times New Roman" w:hAnsi="Times New Roman" w:cs="Times New Roman"/>
          <w:sz w:val="24"/>
          <w:szCs w:val="24"/>
        </w:rPr>
        <w:t xml:space="preserve">judgment of the court </w:t>
      </w:r>
      <w:r w:rsidR="00395B28" w:rsidRPr="00A77788">
        <w:rPr>
          <w:rFonts w:ascii="Times New Roman" w:hAnsi="Times New Roman" w:cs="Times New Roman"/>
          <w:i/>
          <w:iCs/>
          <w:sz w:val="24"/>
          <w:szCs w:val="24"/>
        </w:rPr>
        <w:t xml:space="preserve">a </w:t>
      </w:r>
      <w:r w:rsidR="00F20F3E" w:rsidRPr="00A77788">
        <w:rPr>
          <w:rFonts w:ascii="Times New Roman" w:hAnsi="Times New Roman" w:cs="Times New Roman"/>
          <w:i/>
          <w:iCs/>
          <w:sz w:val="24"/>
          <w:szCs w:val="24"/>
        </w:rPr>
        <w:t>quo</w:t>
      </w:r>
      <w:r w:rsidR="007510C5">
        <w:rPr>
          <w:rFonts w:ascii="Times New Roman" w:hAnsi="Times New Roman" w:cs="Times New Roman"/>
          <w:sz w:val="24"/>
          <w:szCs w:val="24"/>
        </w:rPr>
        <w:t xml:space="preserve">. </w:t>
      </w:r>
      <w:r w:rsidR="00C874AF">
        <w:rPr>
          <w:rFonts w:ascii="Times New Roman" w:hAnsi="Times New Roman" w:cs="Times New Roman"/>
          <w:sz w:val="24"/>
          <w:szCs w:val="24"/>
        </w:rPr>
        <w:t xml:space="preserve"> </w:t>
      </w:r>
    </w:p>
    <w:p w14:paraId="40432C4A" w14:textId="77777777" w:rsidR="00976220" w:rsidRDefault="007510C5" w:rsidP="00976220">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He also prayed for</w:t>
      </w:r>
      <w:r w:rsidR="00A77788">
        <w:rPr>
          <w:rFonts w:ascii="Times New Roman" w:hAnsi="Times New Roman" w:cs="Times New Roman"/>
          <w:sz w:val="24"/>
          <w:szCs w:val="24"/>
        </w:rPr>
        <w:t>:-</w:t>
      </w:r>
      <w:r w:rsidR="00C6562F">
        <w:rPr>
          <w:rFonts w:ascii="Times New Roman" w:hAnsi="Times New Roman" w:cs="Times New Roman"/>
          <w:sz w:val="24"/>
          <w:szCs w:val="24"/>
        </w:rPr>
        <w:t xml:space="preserve"> </w:t>
      </w:r>
    </w:p>
    <w:p w14:paraId="32459670" w14:textId="77777777" w:rsidR="00976220" w:rsidRDefault="007510C5" w:rsidP="0097622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976220">
        <w:rPr>
          <w:rFonts w:ascii="Times New Roman" w:hAnsi="Times New Roman" w:cs="Times New Roman"/>
          <w:sz w:val="24"/>
          <w:szCs w:val="24"/>
        </w:rPr>
        <w:t xml:space="preserve">the setting aside of the certificate issued by the </w:t>
      </w:r>
      <w:r w:rsidR="00395B28" w:rsidRPr="00976220">
        <w:rPr>
          <w:rFonts w:ascii="Times New Roman" w:hAnsi="Times New Roman" w:cs="Times New Roman"/>
          <w:sz w:val="24"/>
          <w:szCs w:val="24"/>
        </w:rPr>
        <w:t>M</w:t>
      </w:r>
      <w:r w:rsidRPr="00976220">
        <w:rPr>
          <w:rFonts w:ascii="Times New Roman" w:hAnsi="Times New Roman" w:cs="Times New Roman"/>
          <w:sz w:val="24"/>
          <w:szCs w:val="24"/>
        </w:rPr>
        <w:t xml:space="preserve">aster in terms of s 120 of the Act; </w:t>
      </w:r>
    </w:p>
    <w:p w14:paraId="0628A896" w14:textId="77777777" w:rsidR="00976220" w:rsidRDefault="007510C5" w:rsidP="0097622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976220">
        <w:rPr>
          <w:rFonts w:ascii="Times New Roman" w:hAnsi="Times New Roman" w:cs="Times New Roman"/>
          <w:sz w:val="24"/>
          <w:szCs w:val="24"/>
        </w:rPr>
        <w:t>the setting aside of the sale of the</w:t>
      </w:r>
      <w:r w:rsidR="00C6562F" w:rsidRPr="00976220">
        <w:rPr>
          <w:rFonts w:ascii="Times New Roman" w:hAnsi="Times New Roman" w:cs="Times New Roman"/>
          <w:sz w:val="24"/>
          <w:szCs w:val="24"/>
        </w:rPr>
        <w:t xml:space="preserve"> immovable property in question,</w:t>
      </w:r>
      <w:r w:rsidRPr="00976220">
        <w:rPr>
          <w:rFonts w:ascii="Times New Roman" w:hAnsi="Times New Roman" w:cs="Times New Roman"/>
          <w:sz w:val="24"/>
          <w:szCs w:val="24"/>
        </w:rPr>
        <w:t xml:space="preserve"> </w:t>
      </w:r>
    </w:p>
    <w:p w14:paraId="22E6CD38" w14:textId="77777777" w:rsidR="00976220" w:rsidRDefault="007510C5" w:rsidP="0097622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976220">
        <w:rPr>
          <w:rFonts w:ascii="Times New Roman" w:hAnsi="Times New Roman" w:cs="Times New Roman"/>
          <w:sz w:val="24"/>
          <w:szCs w:val="24"/>
        </w:rPr>
        <w:t>the placement o</w:t>
      </w:r>
      <w:r w:rsidR="00C6562F" w:rsidRPr="00976220">
        <w:rPr>
          <w:rFonts w:ascii="Times New Roman" w:hAnsi="Times New Roman" w:cs="Times New Roman"/>
          <w:sz w:val="24"/>
          <w:szCs w:val="24"/>
        </w:rPr>
        <w:t>f a caveat on the said property,</w:t>
      </w:r>
      <w:r w:rsidR="00A77788" w:rsidRPr="00976220">
        <w:rPr>
          <w:rFonts w:ascii="Times New Roman" w:hAnsi="Times New Roman" w:cs="Times New Roman"/>
          <w:sz w:val="24"/>
          <w:szCs w:val="24"/>
        </w:rPr>
        <w:t xml:space="preserve"> </w:t>
      </w:r>
    </w:p>
    <w:p w14:paraId="763E50F1" w14:textId="3991693E" w:rsidR="00976220" w:rsidRDefault="007510C5" w:rsidP="0097622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976220">
        <w:rPr>
          <w:rFonts w:ascii="Times New Roman" w:hAnsi="Times New Roman" w:cs="Times New Roman"/>
          <w:sz w:val="24"/>
          <w:szCs w:val="24"/>
        </w:rPr>
        <w:t xml:space="preserve">for the </w:t>
      </w:r>
      <w:r w:rsidR="00395B28" w:rsidRPr="00976220">
        <w:rPr>
          <w:rFonts w:ascii="Times New Roman" w:hAnsi="Times New Roman" w:cs="Times New Roman"/>
          <w:sz w:val="24"/>
          <w:szCs w:val="24"/>
        </w:rPr>
        <w:t>M</w:t>
      </w:r>
      <w:r w:rsidRPr="00976220">
        <w:rPr>
          <w:rFonts w:ascii="Times New Roman" w:hAnsi="Times New Roman" w:cs="Times New Roman"/>
          <w:sz w:val="24"/>
          <w:szCs w:val="24"/>
        </w:rPr>
        <w:t xml:space="preserve">aster to ensure that all beneficiaries consent to the sale before the property </w:t>
      </w:r>
      <w:r w:rsidR="00976220">
        <w:rPr>
          <w:rFonts w:ascii="Times New Roman" w:hAnsi="Times New Roman" w:cs="Times New Roman"/>
          <w:sz w:val="24"/>
          <w:szCs w:val="24"/>
        </w:rPr>
        <w:t>can</w:t>
      </w:r>
      <w:r w:rsidRPr="00976220">
        <w:rPr>
          <w:rFonts w:ascii="Times New Roman" w:hAnsi="Times New Roman" w:cs="Times New Roman"/>
          <w:sz w:val="24"/>
          <w:szCs w:val="24"/>
        </w:rPr>
        <w:t xml:space="preserve"> be validly sold; and </w:t>
      </w:r>
    </w:p>
    <w:p w14:paraId="466BB260" w14:textId="0F4BCF16" w:rsidR="00F20F3E" w:rsidRPr="00976220" w:rsidRDefault="007510C5" w:rsidP="0097622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proofErr w:type="gramStart"/>
      <w:r w:rsidRPr="00976220">
        <w:rPr>
          <w:rFonts w:ascii="Times New Roman" w:hAnsi="Times New Roman" w:cs="Times New Roman"/>
          <w:sz w:val="24"/>
          <w:szCs w:val="24"/>
        </w:rPr>
        <w:lastRenderedPageBreak/>
        <w:t>that</w:t>
      </w:r>
      <w:proofErr w:type="gramEnd"/>
      <w:r w:rsidRPr="00976220">
        <w:rPr>
          <w:rFonts w:ascii="Times New Roman" w:hAnsi="Times New Roman" w:cs="Times New Roman"/>
          <w:sz w:val="24"/>
          <w:szCs w:val="24"/>
        </w:rPr>
        <w:t xml:space="preserve"> the Registrar of </w:t>
      </w:r>
      <w:r w:rsidR="00395B28" w:rsidRPr="00976220">
        <w:rPr>
          <w:rFonts w:ascii="Times New Roman" w:hAnsi="Times New Roman" w:cs="Times New Roman"/>
          <w:sz w:val="24"/>
          <w:szCs w:val="24"/>
        </w:rPr>
        <w:t>D</w:t>
      </w:r>
      <w:r w:rsidRPr="00976220">
        <w:rPr>
          <w:rFonts w:ascii="Times New Roman" w:hAnsi="Times New Roman" w:cs="Times New Roman"/>
          <w:sz w:val="24"/>
          <w:szCs w:val="24"/>
        </w:rPr>
        <w:t xml:space="preserve">eeds </w:t>
      </w:r>
      <w:r w:rsidR="00976220">
        <w:rPr>
          <w:rFonts w:ascii="Times New Roman" w:hAnsi="Times New Roman" w:cs="Times New Roman"/>
          <w:sz w:val="24"/>
          <w:szCs w:val="24"/>
        </w:rPr>
        <w:t>is</w:t>
      </w:r>
      <w:r w:rsidRPr="00976220">
        <w:rPr>
          <w:rFonts w:ascii="Times New Roman" w:hAnsi="Times New Roman" w:cs="Times New Roman"/>
          <w:sz w:val="24"/>
          <w:szCs w:val="24"/>
        </w:rPr>
        <w:t xml:space="preserve"> forbidden from transferring the property to anyone without an order of </w:t>
      </w:r>
      <w:r w:rsidR="00976220">
        <w:rPr>
          <w:rFonts w:ascii="Times New Roman" w:hAnsi="Times New Roman" w:cs="Times New Roman"/>
          <w:sz w:val="24"/>
          <w:szCs w:val="24"/>
        </w:rPr>
        <w:t xml:space="preserve">the </w:t>
      </w:r>
      <w:r w:rsidRPr="00976220">
        <w:rPr>
          <w:rFonts w:ascii="Times New Roman" w:hAnsi="Times New Roman" w:cs="Times New Roman"/>
          <w:sz w:val="24"/>
          <w:szCs w:val="24"/>
        </w:rPr>
        <w:t>court and that if any transfer had occurred it be reversed</w:t>
      </w:r>
      <w:r w:rsidR="00676B2E" w:rsidRPr="00976220">
        <w:rPr>
          <w:rFonts w:ascii="Times New Roman" w:hAnsi="Times New Roman" w:cs="Times New Roman"/>
          <w:sz w:val="24"/>
          <w:szCs w:val="24"/>
        </w:rPr>
        <w:t>.</w:t>
      </w:r>
    </w:p>
    <w:p w14:paraId="17A4DC6F" w14:textId="77777777" w:rsidR="00C6562F" w:rsidRPr="00F20F3E" w:rsidRDefault="00C6562F" w:rsidP="00C6562F">
      <w:pPr>
        <w:tabs>
          <w:tab w:val="left" w:pos="1134"/>
        </w:tabs>
        <w:autoSpaceDE w:val="0"/>
        <w:autoSpaceDN w:val="0"/>
        <w:adjustRightInd w:val="0"/>
        <w:spacing w:after="0" w:line="480" w:lineRule="auto"/>
        <w:ind w:firstLine="720"/>
        <w:rPr>
          <w:rFonts w:ascii="Times New Roman" w:hAnsi="Times New Roman" w:cs="Times New Roman"/>
          <w:sz w:val="24"/>
          <w:szCs w:val="24"/>
        </w:rPr>
      </w:pPr>
    </w:p>
    <w:p w14:paraId="2CA6F9E6" w14:textId="77777777" w:rsidR="00F20F3E" w:rsidRPr="00F20F3E" w:rsidRDefault="00F20F3E" w:rsidP="00C874AF">
      <w:pPr>
        <w:spacing w:line="480" w:lineRule="auto"/>
        <w:ind w:firstLine="1287"/>
        <w:jc w:val="both"/>
        <w:rPr>
          <w:rFonts w:ascii="Times New Roman" w:hAnsi="Times New Roman" w:cs="Times New Roman"/>
          <w:sz w:val="24"/>
          <w:szCs w:val="24"/>
        </w:rPr>
      </w:pPr>
      <w:r w:rsidRPr="00F20F3E">
        <w:rPr>
          <w:rFonts w:ascii="Times New Roman" w:hAnsi="Times New Roman" w:cs="Times New Roman"/>
          <w:sz w:val="24"/>
          <w:szCs w:val="24"/>
        </w:rPr>
        <w:t xml:space="preserve">The court holds that only two issues commend themselves for determination and these are- </w:t>
      </w:r>
    </w:p>
    <w:p w14:paraId="1CCDAB0C" w14:textId="23C63D25" w:rsidR="00F20F3E" w:rsidRPr="00C6562F" w:rsidRDefault="00F20F3E" w:rsidP="00C6562F">
      <w:pPr>
        <w:pStyle w:val="ListParagraph"/>
        <w:numPr>
          <w:ilvl w:val="0"/>
          <w:numId w:val="4"/>
        </w:numPr>
        <w:tabs>
          <w:tab w:val="left" w:pos="567"/>
        </w:tabs>
        <w:spacing w:line="480" w:lineRule="auto"/>
        <w:ind w:left="567"/>
        <w:jc w:val="both"/>
        <w:rPr>
          <w:rFonts w:ascii="Times New Roman" w:hAnsi="Times New Roman" w:cs="Times New Roman"/>
          <w:sz w:val="24"/>
          <w:szCs w:val="24"/>
        </w:rPr>
      </w:pPr>
      <w:r w:rsidRPr="00C6562F">
        <w:rPr>
          <w:rFonts w:ascii="Times New Roman" w:hAnsi="Times New Roman" w:cs="Times New Roman"/>
          <w:sz w:val="24"/>
          <w:szCs w:val="24"/>
        </w:rPr>
        <w:t xml:space="preserve">Whether or not the court </w:t>
      </w:r>
      <w:r w:rsidRPr="00C6562F">
        <w:rPr>
          <w:rFonts w:ascii="Times New Roman" w:hAnsi="Times New Roman" w:cs="Times New Roman"/>
          <w:i/>
          <w:iCs/>
          <w:sz w:val="24"/>
          <w:szCs w:val="24"/>
        </w:rPr>
        <w:t>a quo</w:t>
      </w:r>
      <w:r w:rsidRPr="00C6562F">
        <w:rPr>
          <w:rFonts w:ascii="Times New Roman" w:hAnsi="Times New Roman" w:cs="Times New Roman"/>
          <w:sz w:val="24"/>
          <w:szCs w:val="24"/>
        </w:rPr>
        <w:t xml:space="preserve"> erred in dismissing the</w:t>
      </w:r>
      <w:r w:rsidR="00C6562F">
        <w:rPr>
          <w:rFonts w:ascii="Times New Roman" w:hAnsi="Times New Roman" w:cs="Times New Roman"/>
          <w:sz w:val="24"/>
          <w:szCs w:val="24"/>
        </w:rPr>
        <w:t xml:space="preserve"> appellant’s preliminary points </w:t>
      </w:r>
      <w:r w:rsidRPr="00C6562F">
        <w:rPr>
          <w:rFonts w:ascii="Times New Roman" w:hAnsi="Times New Roman" w:cs="Times New Roman"/>
          <w:sz w:val="24"/>
          <w:szCs w:val="24"/>
        </w:rPr>
        <w:t xml:space="preserve">that the application was heard in contravention of r 233 of the High Court Rules, 1971 </w:t>
      </w:r>
      <w:r w:rsidR="00C874AF">
        <w:rPr>
          <w:rFonts w:ascii="Times New Roman" w:hAnsi="Times New Roman" w:cs="Times New Roman"/>
          <w:sz w:val="24"/>
          <w:szCs w:val="24"/>
        </w:rPr>
        <w:t>and r </w:t>
      </w:r>
      <w:r w:rsidRPr="00C6562F">
        <w:rPr>
          <w:rFonts w:ascii="Times New Roman" w:hAnsi="Times New Roman" w:cs="Times New Roman"/>
          <w:sz w:val="24"/>
          <w:szCs w:val="24"/>
        </w:rPr>
        <w:t>59 of the High Court Rules, 2021.</w:t>
      </w:r>
    </w:p>
    <w:p w14:paraId="457782BB" w14:textId="3DCC3C46" w:rsidR="005A241A" w:rsidRDefault="00F20F3E" w:rsidP="00354A05">
      <w:pPr>
        <w:pStyle w:val="ListParagraph"/>
        <w:numPr>
          <w:ilvl w:val="0"/>
          <w:numId w:val="4"/>
        </w:numPr>
        <w:tabs>
          <w:tab w:val="left" w:pos="567"/>
        </w:tabs>
        <w:spacing w:line="480" w:lineRule="auto"/>
        <w:ind w:left="567"/>
        <w:jc w:val="both"/>
        <w:rPr>
          <w:rFonts w:ascii="Times New Roman" w:hAnsi="Times New Roman" w:cs="Times New Roman"/>
          <w:sz w:val="24"/>
          <w:szCs w:val="24"/>
        </w:rPr>
      </w:pPr>
      <w:r w:rsidRPr="00F20F3E">
        <w:rPr>
          <w:rFonts w:ascii="Times New Roman" w:hAnsi="Times New Roman" w:cs="Times New Roman"/>
          <w:sz w:val="24"/>
          <w:szCs w:val="24"/>
        </w:rPr>
        <w:t xml:space="preserve">Whether or not the court </w:t>
      </w:r>
      <w:r w:rsidRPr="00F23D83">
        <w:rPr>
          <w:rFonts w:ascii="Times New Roman" w:hAnsi="Times New Roman" w:cs="Times New Roman"/>
          <w:i/>
          <w:iCs/>
          <w:sz w:val="24"/>
          <w:szCs w:val="24"/>
        </w:rPr>
        <w:t>a quo</w:t>
      </w:r>
      <w:r w:rsidRPr="00F20F3E">
        <w:rPr>
          <w:rFonts w:ascii="Times New Roman" w:hAnsi="Times New Roman" w:cs="Times New Roman"/>
          <w:sz w:val="24"/>
          <w:szCs w:val="24"/>
        </w:rPr>
        <w:t xml:space="preserve"> erred and misdire</w:t>
      </w:r>
      <w:r w:rsidR="00C6562F">
        <w:rPr>
          <w:rFonts w:ascii="Times New Roman" w:hAnsi="Times New Roman" w:cs="Times New Roman"/>
          <w:sz w:val="24"/>
          <w:szCs w:val="24"/>
        </w:rPr>
        <w:t xml:space="preserve">cted itself in finding that the </w:t>
      </w:r>
      <w:r w:rsidRPr="00F20F3E">
        <w:rPr>
          <w:rFonts w:ascii="Times New Roman" w:hAnsi="Times New Roman" w:cs="Times New Roman"/>
          <w:sz w:val="24"/>
          <w:szCs w:val="24"/>
        </w:rPr>
        <w:t xml:space="preserve">immovable property was sold with the consent of all the beneficiaries and in accordance with the law governing the administration of deceased estates. </w:t>
      </w:r>
    </w:p>
    <w:p w14:paraId="138EFEA0" w14:textId="77777777" w:rsidR="00354A05" w:rsidRPr="00354A05" w:rsidRDefault="00354A05" w:rsidP="00354A05">
      <w:pPr>
        <w:pStyle w:val="ListParagraph"/>
        <w:tabs>
          <w:tab w:val="left" w:pos="567"/>
        </w:tabs>
        <w:spacing w:after="0" w:line="480" w:lineRule="auto"/>
        <w:ind w:left="567"/>
        <w:jc w:val="both"/>
        <w:rPr>
          <w:rFonts w:ascii="Times New Roman" w:hAnsi="Times New Roman" w:cs="Times New Roman"/>
          <w:sz w:val="24"/>
          <w:szCs w:val="24"/>
        </w:rPr>
      </w:pPr>
    </w:p>
    <w:p w14:paraId="4DD19A5F" w14:textId="781516F5" w:rsidR="00626B13" w:rsidRPr="00354A05" w:rsidRDefault="007A103B" w:rsidP="009706D3">
      <w:pPr>
        <w:spacing w:line="480" w:lineRule="auto"/>
        <w:jc w:val="both"/>
        <w:rPr>
          <w:rFonts w:ascii="Times New Roman" w:hAnsi="Times New Roman" w:cs="Times New Roman"/>
          <w:b/>
          <w:bCs/>
          <w:iCs/>
          <w:sz w:val="24"/>
          <w:szCs w:val="24"/>
          <w:u w:val="single"/>
        </w:rPr>
      </w:pPr>
      <w:r w:rsidRPr="00354A05">
        <w:rPr>
          <w:rFonts w:ascii="Times New Roman" w:hAnsi="Times New Roman" w:cs="Times New Roman"/>
          <w:b/>
          <w:bCs/>
          <w:iCs/>
          <w:sz w:val="24"/>
          <w:szCs w:val="24"/>
          <w:u w:val="single"/>
        </w:rPr>
        <w:t>SUBMISSIONS BEFORE THIS COURT</w:t>
      </w:r>
    </w:p>
    <w:p w14:paraId="7D1C0A98" w14:textId="1FB86BC3" w:rsidR="00296D44" w:rsidRDefault="00354A05" w:rsidP="0097622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26B13">
        <w:rPr>
          <w:rFonts w:ascii="Times New Roman" w:hAnsi="Times New Roman" w:cs="Times New Roman"/>
          <w:sz w:val="24"/>
          <w:szCs w:val="24"/>
        </w:rPr>
        <w:t xml:space="preserve">The appellant </w:t>
      </w:r>
      <w:r w:rsidR="00885C19">
        <w:rPr>
          <w:rFonts w:ascii="Times New Roman" w:hAnsi="Times New Roman" w:cs="Times New Roman"/>
          <w:sz w:val="24"/>
          <w:szCs w:val="24"/>
        </w:rPr>
        <w:t xml:space="preserve">submitted, </w:t>
      </w:r>
      <w:r w:rsidR="00885C19" w:rsidRPr="000A78D1">
        <w:rPr>
          <w:rFonts w:ascii="Times New Roman" w:hAnsi="Times New Roman" w:cs="Times New Roman"/>
          <w:i/>
          <w:iCs/>
          <w:sz w:val="24"/>
          <w:szCs w:val="24"/>
        </w:rPr>
        <w:t>inter alia</w:t>
      </w:r>
      <w:r w:rsidR="00885C19">
        <w:rPr>
          <w:rFonts w:ascii="Times New Roman" w:hAnsi="Times New Roman" w:cs="Times New Roman"/>
          <w:sz w:val="24"/>
          <w:szCs w:val="24"/>
        </w:rPr>
        <w:t>,</w:t>
      </w:r>
      <w:r w:rsidR="00626B13">
        <w:rPr>
          <w:rFonts w:ascii="Times New Roman" w:hAnsi="Times New Roman" w:cs="Times New Roman"/>
          <w:sz w:val="24"/>
          <w:szCs w:val="24"/>
        </w:rPr>
        <w:t xml:space="preserve"> that the court </w:t>
      </w:r>
      <w:r w:rsidR="00626B13" w:rsidRPr="00900360">
        <w:rPr>
          <w:rFonts w:ascii="Times New Roman" w:hAnsi="Times New Roman" w:cs="Times New Roman"/>
          <w:i/>
          <w:sz w:val="24"/>
          <w:szCs w:val="24"/>
        </w:rPr>
        <w:t>a quo</w:t>
      </w:r>
      <w:r w:rsidR="00626B13">
        <w:rPr>
          <w:rFonts w:ascii="Times New Roman" w:hAnsi="Times New Roman" w:cs="Times New Roman"/>
          <w:sz w:val="24"/>
          <w:szCs w:val="24"/>
        </w:rPr>
        <w:t xml:space="preserve"> erred in making a finding that he</w:t>
      </w:r>
      <w:r w:rsidR="00885C19">
        <w:rPr>
          <w:rFonts w:ascii="Times New Roman" w:hAnsi="Times New Roman" w:cs="Times New Roman"/>
          <w:sz w:val="24"/>
          <w:szCs w:val="24"/>
        </w:rPr>
        <w:t xml:space="preserve"> had</w:t>
      </w:r>
      <w:r w:rsidR="00626B13">
        <w:rPr>
          <w:rFonts w:ascii="Times New Roman" w:hAnsi="Times New Roman" w:cs="Times New Roman"/>
          <w:sz w:val="24"/>
          <w:szCs w:val="24"/>
        </w:rPr>
        <w:t xml:space="preserve"> failed </w:t>
      </w:r>
      <w:r w:rsidR="0079674C">
        <w:rPr>
          <w:rFonts w:ascii="Times New Roman" w:hAnsi="Times New Roman" w:cs="Times New Roman"/>
          <w:sz w:val="24"/>
          <w:szCs w:val="24"/>
        </w:rPr>
        <w:t>“</w:t>
      </w:r>
      <w:r w:rsidR="00626B13">
        <w:rPr>
          <w:rFonts w:ascii="Times New Roman" w:hAnsi="Times New Roman" w:cs="Times New Roman"/>
          <w:sz w:val="24"/>
          <w:szCs w:val="24"/>
        </w:rPr>
        <w:t xml:space="preserve">to make a case for the relief he </w:t>
      </w:r>
      <w:r w:rsidR="009D0CC2">
        <w:rPr>
          <w:rFonts w:ascii="Times New Roman" w:hAnsi="Times New Roman" w:cs="Times New Roman"/>
          <w:sz w:val="24"/>
          <w:szCs w:val="24"/>
        </w:rPr>
        <w:t>was</w:t>
      </w:r>
      <w:r w:rsidR="00626B13">
        <w:rPr>
          <w:rFonts w:ascii="Times New Roman" w:hAnsi="Times New Roman" w:cs="Times New Roman"/>
          <w:sz w:val="24"/>
          <w:szCs w:val="24"/>
        </w:rPr>
        <w:t xml:space="preserve"> seeking” yet </w:t>
      </w:r>
      <w:r w:rsidR="00296D44">
        <w:rPr>
          <w:rFonts w:ascii="Times New Roman" w:hAnsi="Times New Roman" w:cs="Times New Roman"/>
          <w:sz w:val="24"/>
          <w:szCs w:val="24"/>
        </w:rPr>
        <w:t>his a</w:t>
      </w:r>
      <w:r w:rsidR="00626B13">
        <w:rPr>
          <w:rFonts w:ascii="Times New Roman" w:hAnsi="Times New Roman" w:cs="Times New Roman"/>
          <w:sz w:val="24"/>
          <w:szCs w:val="24"/>
        </w:rPr>
        <w:t>pplication</w:t>
      </w:r>
      <w:r w:rsidR="00296D44">
        <w:rPr>
          <w:rFonts w:ascii="Times New Roman" w:hAnsi="Times New Roman" w:cs="Times New Roman"/>
          <w:sz w:val="24"/>
          <w:szCs w:val="24"/>
        </w:rPr>
        <w:t xml:space="preserve"> challenging the</w:t>
      </w:r>
      <w:r w:rsidR="00626B13">
        <w:rPr>
          <w:rFonts w:ascii="Times New Roman" w:hAnsi="Times New Roman" w:cs="Times New Roman"/>
          <w:sz w:val="24"/>
          <w:szCs w:val="24"/>
        </w:rPr>
        <w:t xml:space="preserve"> </w:t>
      </w:r>
      <w:r w:rsidR="00296D44">
        <w:rPr>
          <w:rFonts w:ascii="Times New Roman" w:hAnsi="Times New Roman" w:cs="Times New Roman"/>
          <w:sz w:val="24"/>
          <w:szCs w:val="24"/>
        </w:rPr>
        <w:t>u</w:t>
      </w:r>
      <w:r w:rsidR="00626B13">
        <w:rPr>
          <w:rFonts w:ascii="Times New Roman" w:hAnsi="Times New Roman" w:cs="Times New Roman"/>
          <w:sz w:val="24"/>
          <w:szCs w:val="24"/>
        </w:rPr>
        <w:t xml:space="preserve">nlawful </w:t>
      </w:r>
      <w:r w:rsidR="00296D44">
        <w:rPr>
          <w:rFonts w:ascii="Times New Roman" w:hAnsi="Times New Roman" w:cs="Times New Roman"/>
          <w:sz w:val="24"/>
          <w:szCs w:val="24"/>
        </w:rPr>
        <w:t>d</w:t>
      </w:r>
      <w:r w:rsidR="00626B13">
        <w:rPr>
          <w:rFonts w:ascii="Times New Roman" w:hAnsi="Times New Roman" w:cs="Times New Roman"/>
          <w:sz w:val="24"/>
          <w:szCs w:val="24"/>
        </w:rPr>
        <w:t xml:space="preserve">isposal of the </w:t>
      </w:r>
      <w:r w:rsidR="00296D44">
        <w:rPr>
          <w:rFonts w:ascii="Times New Roman" w:hAnsi="Times New Roman" w:cs="Times New Roman"/>
          <w:sz w:val="24"/>
          <w:szCs w:val="24"/>
        </w:rPr>
        <w:t>d</w:t>
      </w:r>
      <w:r w:rsidR="00626B13">
        <w:rPr>
          <w:rFonts w:ascii="Times New Roman" w:hAnsi="Times New Roman" w:cs="Times New Roman"/>
          <w:sz w:val="24"/>
          <w:szCs w:val="24"/>
        </w:rPr>
        <w:t xml:space="preserve">eceased’s </w:t>
      </w:r>
      <w:r w:rsidR="009706D3">
        <w:rPr>
          <w:rFonts w:ascii="Times New Roman" w:hAnsi="Times New Roman" w:cs="Times New Roman"/>
          <w:sz w:val="24"/>
          <w:szCs w:val="24"/>
        </w:rPr>
        <w:t>i</w:t>
      </w:r>
      <w:r w:rsidR="00626B13">
        <w:rPr>
          <w:rFonts w:ascii="Times New Roman" w:hAnsi="Times New Roman" w:cs="Times New Roman"/>
          <w:sz w:val="24"/>
          <w:szCs w:val="24"/>
        </w:rPr>
        <w:t xml:space="preserve">mmovable </w:t>
      </w:r>
      <w:r w:rsidR="00296D44">
        <w:rPr>
          <w:rFonts w:ascii="Times New Roman" w:hAnsi="Times New Roman" w:cs="Times New Roman"/>
          <w:sz w:val="24"/>
          <w:szCs w:val="24"/>
        </w:rPr>
        <w:t>p</w:t>
      </w:r>
      <w:r w:rsidR="00626B13">
        <w:rPr>
          <w:rFonts w:ascii="Times New Roman" w:hAnsi="Times New Roman" w:cs="Times New Roman"/>
          <w:sz w:val="24"/>
          <w:szCs w:val="24"/>
        </w:rPr>
        <w:t xml:space="preserve">roperty was heard in contravention of peremptory rules of the High Court Rules, 1971 for filing and serving the notice of opposition and peremptory rules of High Court Rules, 2021 for setting down opposed matters. </w:t>
      </w:r>
      <w:r w:rsidR="00DA1A94">
        <w:rPr>
          <w:rFonts w:ascii="Times New Roman" w:hAnsi="Times New Roman" w:cs="Times New Roman"/>
          <w:sz w:val="24"/>
          <w:szCs w:val="24"/>
        </w:rPr>
        <w:t xml:space="preserve"> </w:t>
      </w:r>
      <w:r w:rsidR="009D0CC2">
        <w:rPr>
          <w:rFonts w:ascii="Times New Roman" w:hAnsi="Times New Roman" w:cs="Times New Roman"/>
          <w:sz w:val="24"/>
          <w:szCs w:val="24"/>
        </w:rPr>
        <w:t xml:space="preserve">He submitted </w:t>
      </w:r>
      <w:r w:rsidR="000A78D1">
        <w:rPr>
          <w:rFonts w:ascii="Times New Roman" w:hAnsi="Times New Roman" w:cs="Times New Roman"/>
          <w:sz w:val="24"/>
          <w:szCs w:val="24"/>
        </w:rPr>
        <w:t>that the</w:t>
      </w:r>
      <w:r w:rsidR="00626B13">
        <w:rPr>
          <w:rFonts w:ascii="Times New Roman" w:hAnsi="Times New Roman" w:cs="Times New Roman"/>
          <w:sz w:val="24"/>
          <w:szCs w:val="24"/>
        </w:rPr>
        <w:t xml:space="preserve"> court </w:t>
      </w:r>
      <w:r w:rsidR="00626B13" w:rsidRPr="00B84A14">
        <w:rPr>
          <w:rFonts w:ascii="Times New Roman" w:hAnsi="Times New Roman" w:cs="Times New Roman"/>
          <w:i/>
          <w:sz w:val="24"/>
          <w:szCs w:val="24"/>
        </w:rPr>
        <w:t>a quo</w:t>
      </w:r>
      <w:r w:rsidR="00626B13">
        <w:rPr>
          <w:rFonts w:ascii="Times New Roman" w:hAnsi="Times New Roman" w:cs="Times New Roman"/>
          <w:sz w:val="24"/>
          <w:szCs w:val="24"/>
        </w:rPr>
        <w:t xml:space="preserve"> misunderstood and/or misinterpreted </w:t>
      </w:r>
      <w:r w:rsidR="009D0CC2">
        <w:rPr>
          <w:rFonts w:ascii="Times New Roman" w:hAnsi="Times New Roman" w:cs="Times New Roman"/>
          <w:sz w:val="24"/>
          <w:szCs w:val="24"/>
        </w:rPr>
        <w:t>his</w:t>
      </w:r>
      <w:r w:rsidR="00626B13">
        <w:rPr>
          <w:rFonts w:ascii="Times New Roman" w:hAnsi="Times New Roman" w:cs="Times New Roman"/>
          <w:sz w:val="24"/>
          <w:szCs w:val="24"/>
        </w:rPr>
        <w:t xml:space="preserve"> points </w:t>
      </w:r>
      <w:r w:rsidR="00626B13" w:rsidRPr="009706D3">
        <w:rPr>
          <w:rFonts w:ascii="Times New Roman" w:hAnsi="Times New Roman" w:cs="Times New Roman"/>
          <w:i/>
          <w:sz w:val="24"/>
          <w:szCs w:val="24"/>
        </w:rPr>
        <w:t xml:space="preserve">in </w:t>
      </w:r>
      <w:proofErr w:type="spellStart"/>
      <w:r w:rsidR="00626B13" w:rsidRPr="009706D3">
        <w:rPr>
          <w:rFonts w:ascii="Times New Roman" w:hAnsi="Times New Roman" w:cs="Times New Roman"/>
          <w:i/>
          <w:sz w:val="24"/>
          <w:szCs w:val="24"/>
        </w:rPr>
        <w:t>limine</w:t>
      </w:r>
      <w:proofErr w:type="spellEnd"/>
      <w:r w:rsidR="00626B13">
        <w:rPr>
          <w:rFonts w:ascii="Times New Roman" w:hAnsi="Times New Roman" w:cs="Times New Roman"/>
          <w:sz w:val="24"/>
          <w:szCs w:val="24"/>
        </w:rPr>
        <w:t xml:space="preserve">. </w:t>
      </w:r>
    </w:p>
    <w:p w14:paraId="46F0571A" w14:textId="77777777" w:rsidR="000F3FC2" w:rsidRDefault="000F3FC2" w:rsidP="000F3FC2">
      <w:pPr>
        <w:tabs>
          <w:tab w:val="left" w:pos="1134"/>
        </w:tabs>
        <w:spacing w:after="0" w:line="480" w:lineRule="auto"/>
        <w:ind w:firstLine="720"/>
        <w:jc w:val="both"/>
        <w:rPr>
          <w:rFonts w:ascii="Times New Roman" w:hAnsi="Times New Roman" w:cs="Times New Roman"/>
          <w:sz w:val="24"/>
          <w:szCs w:val="24"/>
        </w:rPr>
      </w:pPr>
    </w:p>
    <w:p w14:paraId="37CF727D" w14:textId="1A7F464B" w:rsidR="00626B13" w:rsidRDefault="000F3FC2" w:rsidP="0097622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867DC">
        <w:rPr>
          <w:rFonts w:ascii="Times New Roman" w:hAnsi="Times New Roman" w:cs="Times New Roman"/>
          <w:sz w:val="24"/>
          <w:szCs w:val="24"/>
        </w:rPr>
        <w:t>On the merits, he</w:t>
      </w:r>
      <w:r w:rsidR="00885C19">
        <w:rPr>
          <w:rFonts w:ascii="Times New Roman" w:hAnsi="Times New Roman" w:cs="Times New Roman"/>
          <w:sz w:val="24"/>
          <w:szCs w:val="24"/>
        </w:rPr>
        <w:t xml:space="preserve"> submitted</w:t>
      </w:r>
      <w:r w:rsidR="00296D44">
        <w:rPr>
          <w:rFonts w:ascii="Times New Roman" w:hAnsi="Times New Roman" w:cs="Times New Roman"/>
          <w:sz w:val="24"/>
          <w:szCs w:val="24"/>
        </w:rPr>
        <w:t xml:space="preserve"> that the court </w:t>
      </w:r>
      <w:r w:rsidR="00296D44" w:rsidRPr="00B84A14">
        <w:rPr>
          <w:rFonts w:ascii="Times New Roman" w:hAnsi="Times New Roman" w:cs="Times New Roman"/>
          <w:i/>
          <w:sz w:val="24"/>
          <w:szCs w:val="24"/>
        </w:rPr>
        <w:t xml:space="preserve">a </w:t>
      </w:r>
      <w:r w:rsidR="00885C19" w:rsidRPr="00B84A14">
        <w:rPr>
          <w:rFonts w:ascii="Times New Roman" w:hAnsi="Times New Roman" w:cs="Times New Roman"/>
          <w:i/>
          <w:sz w:val="24"/>
          <w:szCs w:val="24"/>
        </w:rPr>
        <w:t>quo</w:t>
      </w:r>
      <w:r w:rsidR="00885C19">
        <w:rPr>
          <w:rFonts w:ascii="Times New Roman" w:hAnsi="Times New Roman" w:cs="Times New Roman"/>
          <w:sz w:val="24"/>
          <w:szCs w:val="24"/>
        </w:rPr>
        <w:t xml:space="preserve"> misinterpreted</w:t>
      </w:r>
      <w:r w:rsidR="00626B13">
        <w:rPr>
          <w:rFonts w:ascii="Times New Roman" w:hAnsi="Times New Roman" w:cs="Times New Roman"/>
          <w:sz w:val="24"/>
          <w:szCs w:val="24"/>
        </w:rPr>
        <w:t xml:space="preserve"> the resolution of the meeting held on 25 June </w:t>
      </w:r>
      <w:r w:rsidR="006E15FF">
        <w:rPr>
          <w:rFonts w:ascii="Times New Roman" w:hAnsi="Times New Roman" w:cs="Times New Roman"/>
          <w:sz w:val="24"/>
          <w:szCs w:val="24"/>
        </w:rPr>
        <w:t>2019</w:t>
      </w:r>
      <w:r w:rsidR="00626B13">
        <w:rPr>
          <w:rFonts w:ascii="Times New Roman" w:hAnsi="Times New Roman" w:cs="Times New Roman"/>
          <w:sz w:val="24"/>
          <w:szCs w:val="24"/>
        </w:rPr>
        <w:t xml:space="preserve"> and ignored the executor’s letter</w:t>
      </w:r>
      <w:r w:rsidR="00296D44">
        <w:rPr>
          <w:rFonts w:ascii="Times New Roman" w:hAnsi="Times New Roman" w:cs="Times New Roman"/>
          <w:sz w:val="24"/>
          <w:szCs w:val="24"/>
        </w:rPr>
        <w:t xml:space="preserve"> resulting in it holding that the appellant failed to make a case for the relief he sought.</w:t>
      </w:r>
      <w:r w:rsidR="00DA1A94">
        <w:rPr>
          <w:rFonts w:ascii="Times New Roman" w:hAnsi="Times New Roman" w:cs="Times New Roman"/>
          <w:sz w:val="24"/>
          <w:szCs w:val="24"/>
        </w:rPr>
        <w:t xml:space="preserve"> </w:t>
      </w:r>
      <w:r w:rsidR="00296D44">
        <w:rPr>
          <w:rFonts w:ascii="Times New Roman" w:hAnsi="Times New Roman" w:cs="Times New Roman"/>
          <w:sz w:val="24"/>
          <w:szCs w:val="24"/>
        </w:rPr>
        <w:t xml:space="preserve"> He further took issue with the court </w:t>
      </w:r>
      <w:r w:rsidR="00296D44" w:rsidRPr="00B84A14">
        <w:rPr>
          <w:rFonts w:ascii="Times New Roman" w:hAnsi="Times New Roman" w:cs="Times New Roman"/>
          <w:i/>
          <w:sz w:val="24"/>
          <w:szCs w:val="24"/>
        </w:rPr>
        <w:t>a quo</w:t>
      </w:r>
      <w:r w:rsidR="00296D44">
        <w:rPr>
          <w:rFonts w:ascii="Times New Roman" w:hAnsi="Times New Roman" w:cs="Times New Roman"/>
          <w:sz w:val="24"/>
          <w:szCs w:val="24"/>
        </w:rPr>
        <w:t>’s alleged failure to</w:t>
      </w:r>
      <w:r w:rsidR="00626B13">
        <w:rPr>
          <w:rFonts w:ascii="Times New Roman" w:hAnsi="Times New Roman" w:cs="Times New Roman"/>
          <w:sz w:val="24"/>
          <w:szCs w:val="24"/>
        </w:rPr>
        <w:t xml:space="preserve"> apply </w:t>
      </w:r>
      <w:r w:rsidR="00A61845">
        <w:rPr>
          <w:rFonts w:ascii="Times New Roman" w:hAnsi="Times New Roman" w:cs="Times New Roman"/>
          <w:sz w:val="24"/>
          <w:szCs w:val="24"/>
        </w:rPr>
        <w:t>s</w:t>
      </w:r>
      <w:r w:rsidR="00626B13">
        <w:rPr>
          <w:rFonts w:ascii="Times New Roman" w:hAnsi="Times New Roman" w:cs="Times New Roman"/>
          <w:sz w:val="24"/>
          <w:szCs w:val="24"/>
        </w:rPr>
        <w:t xml:space="preserve"> 5(1)</w:t>
      </w:r>
      <w:r>
        <w:rPr>
          <w:rFonts w:ascii="Times New Roman" w:hAnsi="Times New Roman" w:cs="Times New Roman"/>
          <w:sz w:val="24"/>
          <w:szCs w:val="24"/>
        </w:rPr>
        <w:t xml:space="preserve"> </w:t>
      </w:r>
      <w:r w:rsidR="00626B13">
        <w:rPr>
          <w:rFonts w:ascii="Times New Roman" w:hAnsi="Times New Roman" w:cs="Times New Roman"/>
          <w:sz w:val="24"/>
          <w:szCs w:val="24"/>
        </w:rPr>
        <w:t>(a) of the D</w:t>
      </w:r>
      <w:r>
        <w:rPr>
          <w:rFonts w:ascii="Times New Roman" w:hAnsi="Times New Roman" w:cs="Times New Roman"/>
          <w:sz w:val="24"/>
          <w:szCs w:val="24"/>
        </w:rPr>
        <w:t>eceased Estates Succession Act [</w:t>
      </w:r>
      <w:r w:rsidR="00626B13" w:rsidRPr="00B84A14">
        <w:rPr>
          <w:rFonts w:ascii="Times New Roman" w:hAnsi="Times New Roman" w:cs="Times New Roman"/>
          <w:i/>
          <w:sz w:val="24"/>
          <w:szCs w:val="24"/>
        </w:rPr>
        <w:t xml:space="preserve">Chapter </w:t>
      </w:r>
      <w:r w:rsidR="00626B13" w:rsidRPr="000F3FC2">
        <w:rPr>
          <w:rFonts w:ascii="Times New Roman" w:hAnsi="Times New Roman" w:cs="Times New Roman"/>
          <w:sz w:val="24"/>
          <w:szCs w:val="24"/>
        </w:rPr>
        <w:t>6:02</w:t>
      </w:r>
      <w:r>
        <w:rPr>
          <w:rFonts w:ascii="Times New Roman" w:hAnsi="Times New Roman" w:cs="Times New Roman"/>
          <w:sz w:val="24"/>
          <w:szCs w:val="24"/>
        </w:rPr>
        <w:t>]</w:t>
      </w:r>
      <w:r w:rsidR="00626B13">
        <w:rPr>
          <w:rFonts w:ascii="Times New Roman" w:hAnsi="Times New Roman" w:cs="Times New Roman"/>
          <w:sz w:val="24"/>
          <w:szCs w:val="24"/>
        </w:rPr>
        <w:t>.</w:t>
      </w:r>
      <w:r w:rsidR="00296D44">
        <w:rPr>
          <w:rFonts w:ascii="Times New Roman" w:hAnsi="Times New Roman" w:cs="Times New Roman"/>
          <w:sz w:val="24"/>
          <w:szCs w:val="24"/>
        </w:rPr>
        <w:t xml:space="preserve"> </w:t>
      </w:r>
      <w:r w:rsidR="00DA1A94">
        <w:rPr>
          <w:rFonts w:ascii="Times New Roman" w:hAnsi="Times New Roman" w:cs="Times New Roman"/>
          <w:sz w:val="24"/>
          <w:szCs w:val="24"/>
        </w:rPr>
        <w:t xml:space="preserve"> </w:t>
      </w:r>
      <w:r w:rsidR="00296D44">
        <w:rPr>
          <w:rFonts w:ascii="Times New Roman" w:hAnsi="Times New Roman" w:cs="Times New Roman"/>
          <w:sz w:val="24"/>
          <w:szCs w:val="24"/>
        </w:rPr>
        <w:lastRenderedPageBreak/>
        <w:t xml:space="preserve">Lastly, he submitted that </w:t>
      </w:r>
      <w:r w:rsidR="00626B13">
        <w:rPr>
          <w:rFonts w:ascii="Times New Roman" w:hAnsi="Times New Roman" w:cs="Times New Roman"/>
          <w:sz w:val="24"/>
          <w:szCs w:val="24"/>
        </w:rPr>
        <w:t xml:space="preserve">the Master failed to conduct due </w:t>
      </w:r>
      <w:r w:rsidR="004314BB">
        <w:rPr>
          <w:rFonts w:ascii="Times New Roman" w:hAnsi="Times New Roman" w:cs="Times New Roman"/>
          <w:sz w:val="24"/>
          <w:szCs w:val="24"/>
        </w:rPr>
        <w:t>inquiry</w:t>
      </w:r>
      <w:r w:rsidR="00626B13">
        <w:rPr>
          <w:rFonts w:ascii="Times New Roman" w:hAnsi="Times New Roman" w:cs="Times New Roman"/>
          <w:sz w:val="24"/>
          <w:szCs w:val="24"/>
        </w:rPr>
        <w:t xml:space="preserve"> in terms of </w:t>
      </w:r>
      <w:r w:rsidR="004314BB" w:rsidRPr="000F3FC2">
        <w:rPr>
          <w:rFonts w:ascii="Times New Roman" w:hAnsi="Times New Roman" w:cs="Times New Roman"/>
          <w:iCs/>
          <w:sz w:val="24"/>
          <w:szCs w:val="24"/>
        </w:rPr>
        <w:t>s</w:t>
      </w:r>
      <w:r w:rsidR="00626B13">
        <w:rPr>
          <w:rFonts w:ascii="Times New Roman" w:hAnsi="Times New Roman" w:cs="Times New Roman"/>
          <w:sz w:val="24"/>
          <w:szCs w:val="24"/>
        </w:rPr>
        <w:t xml:space="preserve"> 120 of the </w:t>
      </w:r>
      <w:r w:rsidR="0051386D">
        <w:rPr>
          <w:rFonts w:ascii="Times New Roman" w:hAnsi="Times New Roman" w:cs="Times New Roman"/>
          <w:sz w:val="24"/>
          <w:szCs w:val="24"/>
        </w:rPr>
        <w:t>A</w:t>
      </w:r>
      <w:r w:rsidR="003D0F12">
        <w:rPr>
          <w:rFonts w:ascii="Times New Roman" w:hAnsi="Times New Roman" w:cs="Times New Roman"/>
          <w:sz w:val="24"/>
          <w:szCs w:val="24"/>
        </w:rPr>
        <w:t>ct</w:t>
      </w:r>
      <w:r w:rsidR="0051386D">
        <w:rPr>
          <w:rFonts w:ascii="Times New Roman" w:hAnsi="Times New Roman" w:cs="Times New Roman"/>
          <w:sz w:val="24"/>
          <w:szCs w:val="24"/>
        </w:rPr>
        <w:t xml:space="preserve"> </w:t>
      </w:r>
      <w:r w:rsidR="00F94A6B">
        <w:rPr>
          <w:rFonts w:ascii="Times New Roman" w:hAnsi="Times New Roman" w:cs="Times New Roman"/>
          <w:sz w:val="24"/>
          <w:szCs w:val="24"/>
        </w:rPr>
        <w:t xml:space="preserve">before issuing </w:t>
      </w:r>
      <w:r w:rsidR="00A61845">
        <w:rPr>
          <w:rFonts w:ascii="Times New Roman" w:hAnsi="Times New Roman" w:cs="Times New Roman"/>
          <w:sz w:val="24"/>
          <w:szCs w:val="24"/>
        </w:rPr>
        <w:t xml:space="preserve">the </w:t>
      </w:r>
      <w:r w:rsidR="00F94A6B">
        <w:rPr>
          <w:rFonts w:ascii="Times New Roman" w:hAnsi="Times New Roman" w:cs="Times New Roman"/>
          <w:sz w:val="24"/>
          <w:szCs w:val="24"/>
        </w:rPr>
        <w:t>authority to sell.</w:t>
      </w:r>
      <w:r w:rsidR="005B614E">
        <w:rPr>
          <w:rFonts w:ascii="Times New Roman" w:hAnsi="Times New Roman" w:cs="Times New Roman"/>
          <w:sz w:val="24"/>
          <w:szCs w:val="24"/>
        </w:rPr>
        <w:t xml:space="preserve"> </w:t>
      </w:r>
    </w:p>
    <w:p w14:paraId="010ADA61" w14:textId="77777777" w:rsidR="00976220" w:rsidRDefault="0051386D" w:rsidP="0051386D">
      <w:pPr>
        <w:tabs>
          <w:tab w:val="left" w:pos="1134"/>
        </w:tabs>
        <w:spacing w:line="48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DA1A94">
        <w:rPr>
          <w:rFonts w:ascii="Times New Roman" w:hAnsi="Times New Roman" w:cs="Times New Roman"/>
          <w:i/>
          <w:iCs/>
          <w:sz w:val="24"/>
          <w:szCs w:val="24"/>
        </w:rPr>
        <w:tab/>
      </w:r>
    </w:p>
    <w:p w14:paraId="4776EE7A" w14:textId="788FB7FD" w:rsidR="00732285" w:rsidRDefault="00885C19" w:rsidP="00976220">
      <w:pPr>
        <w:spacing w:line="480" w:lineRule="auto"/>
        <w:ind w:firstLine="1134"/>
        <w:jc w:val="both"/>
        <w:rPr>
          <w:rFonts w:ascii="Times New Roman" w:hAnsi="Times New Roman" w:cs="Times New Roman"/>
          <w:sz w:val="24"/>
          <w:szCs w:val="24"/>
        </w:rPr>
      </w:pPr>
      <w:r w:rsidRPr="000A78D1">
        <w:rPr>
          <w:rFonts w:ascii="Times New Roman" w:hAnsi="Times New Roman" w:cs="Times New Roman"/>
          <w:i/>
          <w:iCs/>
          <w:sz w:val="24"/>
          <w:szCs w:val="24"/>
        </w:rPr>
        <w:t>Per contra</w:t>
      </w:r>
      <w:r>
        <w:rPr>
          <w:rFonts w:ascii="Times New Roman" w:hAnsi="Times New Roman" w:cs="Times New Roman"/>
          <w:sz w:val="24"/>
          <w:szCs w:val="24"/>
        </w:rPr>
        <w:t xml:space="preserve">, </w:t>
      </w:r>
      <w:r w:rsidR="006E15FF">
        <w:rPr>
          <w:rFonts w:ascii="Times New Roman" w:hAnsi="Times New Roman" w:cs="Times New Roman"/>
          <w:sz w:val="24"/>
          <w:szCs w:val="24"/>
        </w:rPr>
        <w:t xml:space="preserve">Mr </w:t>
      </w:r>
      <w:r w:rsidR="006E15FF" w:rsidRPr="00F23D83">
        <w:rPr>
          <w:rFonts w:ascii="Times New Roman" w:hAnsi="Times New Roman" w:cs="Times New Roman"/>
          <w:i/>
          <w:iCs/>
          <w:sz w:val="24"/>
          <w:szCs w:val="24"/>
        </w:rPr>
        <w:t>T</w:t>
      </w:r>
      <w:r w:rsidR="00DA1A94">
        <w:rPr>
          <w:rFonts w:ascii="Times New Roman" w:hAnsi="Times New Roman" w:cs="Times New Roman"/>
          <w:i/>
          <w:iCs/>
          <w:sz w:val="24"/>
          <w:szCs w:val="24"/>
        </w:rPr>
        <w:t>.</w:t>
      </w:r>
      <w:r w:rsidR="006E15FF" w:rsidRPr="00F23D83">
        <w:rPr>
          <w:rFonts w:ascii="Times New Roman" w:hAnsi="Times New Roman" w:cs="Times New Roman"/>
          <w:i/>
          <w:iCs/>
          <w:sz w:val="24"/>
          <w:szCs w:val="24"/>
        </w:rPr>
        <w:t xml:space="preserve"> </w:t>
      </w:r>
      <w:proofErr w:type="spellStart"/>
      <w:r w:rsidR="006E15FF" w:rsidRPr="00F23D83">
        <w:rPr>
          <w:rFonts w:ascii="Times New Roman" w:hAnsi="Times New Roman" w:cs="Times New Roman"/>
          <w:i/>
          <w:iCs/>
          <w:sz w:val="24"/>
          <w:szCs w:val="24"/>
        </w:rPr>
        <w:t>Ndlovu</w:t>
      </w:r>
      <w:proofErr w:type="spellEnd"/>
      <w:r w:rsidR="006E15FF">
        <w:rPr>
          <w:rFonts w:ascii="Times New Roman" w:hAnsi="Times New Roman" w:cs="Times New Roman"/>
          <w:sz w:val="24"/>
          <w:szCs w:val="24"/>
        </w:rPr>
        <w:t xml:space="preserve">, </w:t>
      </w:r>
      <w:r w:rsidR="004C26C7">
        <w:rPr>
          <w:rFonts w:ascii="Times New Roman" w:hAnsi="Times New Roman" w:cs="Times New Roman"/>
          <w:sz w:val="24"/>
          <w:szCs w:val="24"/>
        </w:rPr>
        <w:t>Counsel for the respondent</w:t>
      </w:r>
      <w:r w:rsidR="006E15FF">
        <w:rPr>
          <w:rFonts w:ascii="Times New Roman" w:hAnsi="Times New Roman" w:cs="Times New Roman"/>
          <w:sz w:val="24"/>
          <w:szCs w:val="24"/>
        </w:rPr>
        <w:t>,</w:t>
      </w:r>
      <w:r w:rsidR="004C26C7">
        <w:rPr>
          <w:rFonts w:ascii="Times New Roman" w:hAnsi="Times New Roman" w:cs="Times New Roman"/>
          <w:sz w:val="24"/>
          <w:szCs w:val="24"/>
        </w:rPr>
        <w:t xml:space="preserve"> submitted that</w:t>
      </w:r>
      <w:r w:rsidR="00AD58FB">
        <w:rPr>
          <w:rFonts w:ascii="Times New Roman" w:hAnsi="Times New Roman" w:cs="Times New Roman"/>
          <w:sz w:val="24"/>
          <w:szCs w:val="24"/>
        </w:rPr>
        <w:t xml:space="preserve">, regarding service of </w:t>
      </w:r>
      <w:r w:rsidR="00284F47">
        <w:rPr>
          <w:rFonts w:ascii="Times New Roman" w:hAnsi="Times New Roman" w:cs="Times New Roman"/>
          <w:sz w:val="24"/>
          <w:szCs w:val="24"/>
        </w:rPr>
        <w:t xml:space="preserve">the </w:t>
      </w:r>
      <w:r w:rsidR="00AD58FB">
        <w:rPr>
          <w:rFonts w:ascii="Times New Roman" w:hAnsi="Times New Roman" w:cs="Times New Roman"/>
          <w:sz w:val="24"/>
          <w:szCs w:val="24"/>
        </w:rPr>
        <w:t>notice of opposition, the</w:t>
      </w:r>
      <w:r w:rsidR="004C26C7">
        <w:rPr>
          <w:rFonts w:ascii="Times New Roman" w:hAnsi="Times New Roman" w:cs="Times New Roman"/>
          <w:sz w:val="24"/>
          <w:szCs w:val="24"/>
        </w:rPr>
        <w:t xml:space="preserve"> appellant admitted that</w:t>
      </w:r>
      <w:r w:rsidR="005F7E1C">
        <w:rPr>
          <w:rFonts w:ascii="Times New Roman" w:hAnsi="Times New Roman" w:cs="Times New Roman"/>
          <w:sz w:val="24"/>
          <w:szCs w:val="24"/>
        </w:rPr>
        <w:t xml:space="preserve"> he was served with the first notice of opposition. </w:t>
      </w:r>
      <w:r w:rsidR="00DA1A94">
        <w:rPr>
          <w:rFonts w:ascii="Times New Roman" w:hAnsi="Times New Roman" w:cs="Times New Roman"/>
          <w:sz w:val="24"/>
          <w:szCs w:val="24"/>
        </w:rPr>
        <w:t xml:space="preserve"> </w:t>
      </w:r>
      <w:r w:rsidR="005F7E1C">
        <w:rPr>
          <w:rFonts w:ascii="Times New Roman" w:hAnsi="Times New Roman" w:cs="Times New Roman"/>
          <w:sz w:val="24"/>
          <w:szCs w:val="24"/>
        </w:rPr>
        <w:t xml:space="preserve">He further </w:t>
      </w:r>
      <w:r w:rsidR="00AD58FB">
        <w:rPr>
          <w:rFonts w:ascii="Times New Roman" w:hAnsi="Times New Roman" w:cs="Times New Roman"/>
          <w:sz w:val="24"/>
          <w:szCs w:val="24"/>
        </w:rPr>
        <w:t>submitted</w:t>
      </w:r>
      <w:r w:rsidR="005F7E1C">
        <w:rPr>
          <w:rFonts w:ascii="Times New Roman" w:hAnsi="Times New Roman" w:cs="Times New Roman"/>
          <w:sz w:val="24"/>
          <w:szCs w:val="24"/>
        </w:rPr>
        <w:t xml:space="preserve"> that the appellant </w:t>
      </w:r>
      <w:r w:rsidR="00AD58FB">
        <w:rPr>
          <w:rFonts w:ascii="Times New Roman" w:hAnsi="Times New Roman" w:cs="Times New Roman"/>
          <w:sz w:val="24"/>
          <w:szCs w:val="24"/>
        </w:rPr>
        <w:t xml:space="preserve">also </w:t>
      </w:r>
      <w:r w:rsidR="005F7E1C">
        <w:rPr>
          <w:rFonts w:ascii="Times New Roman" w:hAnsi="Times New Roman" w:cs="Times New Roman"/>
          <w:sz w:val="24"/>
          <w:szCs w:val="24"/>
        </w:rPr>
        <w:t>admitted to receiving the second notice of opposition</w:t>
      </w:r>
      <w:r w:rsidR="00AD58FB">
        <w:rPr>
          <w:rFonts w:ascii="Times New Roman" w:hAnsi="Times New Roman" w:cs="Times New Roman"/>
          <w:sz w:val="24"/>
          <w:szCs w:val="24"/>
        </w:rPr>
        <w:t xml:space="preserve"> as well</w:t>
      </w:r>
      <w:r w:rsidR="005F7E1C">
        <w:rPr>
          <w:rFonts w:ascii="Times New Roman" w:hAnsi="Times New Roman" w:cs="Times New Roman"/>
          <w:sz w:val="24"/>
          <w:szCs w:val="24"/>
        </w:rPr>
        <w:t xml:space="preserve">. </w:t>
      </w:r>
      <w:r w:rsidR="00DA1A94">
        <w:rPr>
          <w:rFonts w:ascii="Times New Roman" w:hAnsi="Times New Roman" w:cs="Times New Roman"/>
          <w:sz w:val="24"/>
          <w:szCs w:val="24"/>
        </w:rPr>
        <w:t xml:space="preserve"> </w:t>
      </w:r>
      <w:r w:rsidR="005F7E1C">
        <w:rPr>
          <w:rFonts w:ascii="Times New Roman" w:hAnsi="Times New Roman" w:cs="Times New Roman"/>
          <w:sz w:val="24"/>
          <w:szCs w:val="24"/>
        </w:rPr>
        <w:t xml:space="preserve">In this regard, </w:t>
      </w:r>
      <w:r w:rsidR="00AD58FB">
        <w:rPr>
          <w:rFonts w:ascii="Times New Roman" w:hAnsi="Times New Roman" w:cs="Times New Roman"/>
          <w:sz w:val="24"/>
          <w:szCs w:val="24"/>
        </w:rPr>
        <w:t>counsel</w:t>
      </w:r>
      <w:r w:rsidR="005F7E1C">
        <w:rPr>
          <w:rFonts w:ascii="Times New Roman" w:hAnsi="Times New Roman" w:cs="Times New Roman"/>
          <w:sz w:val="24"/>
          <w:szCs w:val="24"/>
        </w:rPr>
        <w:t xml:space="preserve"> submitted that the court</w:t>
      </w:r>
      <w:r w:rsidR="005A241A">
        <w:rPr>
          <w:rFonts w:ascii="Times New Roman" w:hAnsi="Times New Roman" w:cs="Times New Roman"/>
          <w:sz w:val="24"/>
          <w:szCs w:val="24"/>
        </w:rPr>
        <w:t xml:space="preserve"> </w:t>
      </w:r>
      <w:r w:rsidR="005A241A" w:rsidRPr="005A241A">
        <w:rPr>
          <w:rFonts w:ascii="Times New Roman" w:hAnsi="Times New Roman" w:cs="Times New Roman"/>
          <w:i/>
          <w:sz w:val="24"/>
          <w:szCs w:val="24"/>
        </w:rPr>
        <w:t>a quo</w:t>
      </w:r>
      <w:r w:rsidR="005F7E1C">
        <w:rPr>
          <w:rFonts w:ascii="Times New Roman" w:hAnsi="Times New Roman" w:cs="Times New Roman"/>
          <w:sz w:val="24"/>
          <w:szCs w:val="24"/>
        </w:rPr>
        <w:t xml:space="preserve"> was correct in holding that the appellant did not suffer any prejudice. </w:t>
      </w:r>
      <w:r w:rsidR="00DA1A94">
        <w:rPr>
          <w:rFonts w:ascii="Times New Roman" w:hAnsi="Times New Roman" w:cs="Times New Roman"/>
          <w:sz w:val="24"/>
          <w:szCs w:val="24"/>
        </w:rPr>
        <w:t xml:space="preserve"> </w:t>
      </w:r>
      <w:r w:rsidR="00732285">
        <w:rPr>
          <w:rFonts w:ascii="Times New Roman" w:hAnsi="Times New Roman" w:cs="Times New Roman"/>
          <w:sz w:val="24"/>
          <w:szCs w:val="24"/>
        </w:rPr>
        <w:t xml:space="preserve">Counsel further </w:t>
      </w:r>
      <w:r w:rsidR="005F7E1C">
        <w:rPr>
          <w:rFonts w:ascii="Times New Roman" w:hAnsi="Times New Roman" w:cs="Times New Roman"/>
          <w:sz w:val="24"/>
          <w:szCs w:val="24"/>
        </w:rPr>
        <w:t xml:space="preserve">contended that rules are made for the benefit of the court and that the court in terms of r </w:t>
      </w:r>
      <w:r w:rsidR="00732285">
        <w:rPr>
          <w:rFonts w:ascii="Times New Roman" w:hAnsi="Times New Roman" w:cs="Times New Roman"/>
          <w:sz w:val="24"/>
          <w:szCs w:val="24"/>
        </w:rPr>
        <w:t>4C</w:t>
      </w:r>
      <w:r w:rsidR="005F7E1C">
        <w:rPr>
          <w:rFonts w:ascii="Times New Roman" w:hAnsi="Times New Roman" w:cs="Times New Roman"/>
          <w:sz w:val="24"/>
          <w:szCs w:val="24"/>
        </w:rPr>
        <w:t xml:space="preserve"> of the then applicable </w:t>
      </w:r>
      <w:r w:rsidR="00732285">
        <w:rPr>
          <w:rFonts w:ascii="Times New Roman" w:hAnsi="Times New Roman" w:cs="Times New Roman"/>
          <w:sz w:val="24"/>
          <w:szCs w:val="24"/>
        </w:rPr>
        <w:t>High Court Rules, 197</w:t>
      </w:r>
      <w:r w:rsidR="005F7E1C">
        <w:rPr>
          <w:rFonts w:ascii="Times New Roman" w:hAnsi="Times New Roman" w:cs="Times New Roman"/>
          <w:sz w:val="24"/>
          <w:szCs w:val="24"/>
        </w:rPr>
        <w:t>1 had the power to condone a departure from the rules</w:t>
      </w:r>
      <w:r w:rsidR="00AD58FB">
        <w:rPr>
          <w:rFonts w:ascii="Times New Roman" w:hAnsi="Times New Roman" w:cs="Times New Roman"/>
          <w:sz w:val="24"/>
          <w:szCs w:val="24"/>
        </w:rPr>
        <w:t xml:space="preserve"> as the appellant had been served</w:t>
      </w:r>
      <w:r w:rsidR="005F7E1C">
        <w:rPr>
          <w:rFonts w:ascii="Times New Roman" w:hAnsi="Times New Roman" w:cs="Times New Roman"/>
          <w:sz w:val="24"/>
          <w:szCs w:val="24"/>
        </w:rPr>
        <w:t xml:space="preserve">. </w:t>
      </w:r>
      <w:r w:rsidR="00DA1A94">
        <w:rPr>
          <w:rFonts w:ascii="Times New Roman" w:hAnsi="Times New Roman" w:cs="Times New Roman"/>
          <w:sz w:val="24"/>
          <w:szCs w:val="24"/>
        </w:rPr>
        <w:t xml:space="preserve"> </w:t>
      </w:r>
      <w:r w:rsidR="00AD58FB">
        <w:rPr>
          <w:rFonts w:ascii="Times New Roman" w:hAnsi="Times New Roman" w:cs="Times New Roman"/>
          <w:sz w:val="24"/>
          <w:szCs w:val="24"/>
        </w:rPr>
        <w:t xml:space="preserve">The infractions </w:t>
      </w:r>
      <w:r w:rsidR="00976220">
        <w:rPr>
          <w:rFonts w:ascii="Times New Roman" w:hAnsi="Times New Roman" w:cs="Times New Roman"/>
          <w:sz w:val="24"/>
          <w:szCs w:val="24"/>
        </w:rPr>
        <w:t xml:space="preserve">the </w:t>
      </w:r>
      <w:r w:rsidR="00AD58FB">
        <w:rPr>
          <w:rFonts w:ascii="Times New Roman" w:hAnsi="Times New Roman" w:cs="Times New Roman"/>
          <w:sz w:val="24"/>
          <w:szCs w:val="24"/>
        </w:rPr>
        <w:t xml:space="preserve">appellant alluded to in his preliminary points were properly condoned by the court </w:t>
      </w:r>
      <w:r w:rsidR="00AD58FB" w:rsidRPr="000A78D1">
        <w:rPr>
          <w:rFonts w:ascii="Times New Roman" w:hAnsi="Times New Roman" w:cs="Times New Roman"/>
          <w:i/>
          <w:iCs/>
          <w:sz w:val="24"/>
          <w:szCs w:val="24"/>
        </w:rPr>
        <w:t>a quo</w:t>
      </w:r>
      <w:r w:rsidR="00AD58FB">
        <w:rPr>
          <w:rFonts w:ascii="Times New Roman" w:hAnsi="Times New Roman" w:cs="Times New Roman"/>
          <w:sz w:val="24"/>
          <w:szCs w:val="24"/>
        </w:rPr>
        <w:t>.</w:t>
      </w:r>
    </w:p>
    <w:p w14:paraId="5302E016" w14:textId="77777777" w:rsidR="0051386D" w:rsidRDefault="0051386D" w:rsidP="00DA1A94">
      <w:pPr>
        <w:tabs>
          <w:tab w:val="left" w:pos="1134"/>
        </w:tabs>
        <w:spacing w:after="0" w:line="240" w:lineRule="auto"/>
        <w:ind w:firstLine="720"/>
        <w:jc w:val="both"/>
        <w:rPr>
          <w:rFonts w:ascii="Times New Roman" w:hAnsi="Times New Roman" w:cs="Times New Roman"/>
          <w:sz w:val="24"/>
          <w:szCs w:val="24"/>
        </w:rPr>
      </w:pPr>
    </w:p>
    <w:p w14:paraId="2C67F642" w14:textId="6E1C5B4D" w:rsidR="006D55E6" w:rsidRDefault="0051386D" w:rsidP="0051386D">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32285">
        <w:rPr>
          <w:rFonts w:ascii="Times New Roman" w:hAnsi="Times New Roman" w:cs="Times New Roman"/>
          <w:sz w:val="24"/>
          <w:szCs w:val="24"/>
        </w:rPr>
        <w:t>On the merits, counsel</w:t>
      </w:r>
      <w:r w:rsidR="005F7E1C">
        <w:rPr>
          <w:rFonts w:ascii="Times New Roman" w:hAnsi="Times New Roman" w:cs="Times New Roman"/>
          <w:sz w:val="24"/>
          <w:szCs w:val="24"/>
        </w:rPr>
        <w:t xml:space="preserve"> submitted that at a meeting held on </w:t>
      </w:r>
      <w:r w:rsidR="009706D3">
        <w:rPr>
          <w:rFonts w:ascii="Times New Roman" w:hAnsi="Times New Roman" w:cs="Times New Roman"/>
          <w:sz w:val="24"/>
          <w:szCs w:val="24"/>
        </w:rPr>
        <w:t xml:space="preserve">25 June </w:t>
      </w:r>
      <w:r w:rsidR="005F7E1C">
        <w:rPr>
          <w:rFonts w:ascii="Times New Roman" w:hAnsi="Times New Roman" w:cs="Times New Roman"/>
          <w:sz w:val="24"/>
          <w:szCs w:val="24"/>
        </w:rPr>
        <w:t xml:space="preserve">2019 before </w:t>
      </w:r>
      <w:r w:rsidR="00980CC2">
        <w:rPr>
          <w:rFonts w:ascii="Times New Roman" w:hAnsi="Times New Roman" w:cs="Times New Roman"/>
          <w:sz w:val="24"/>
          <w:szCs w:val="24"/>
        </w:rPr>
        <w:t>the Master</w:t>
      </w:r>
      <w:r w:rsidR="005F7E1C">
        <w:rPr>
          <w:rFonts w:ascii="Times New Roman" w:hAnsi="Times New Roman" w:cs="Times New Roman"/>
          <w:sz w:val="24"/>
          <w:szCs w:val="24"/>
        </w:rPr>
        <w:t xml:space="preserve">, where it was resolved that the </w:t>
      </w:r>
      <w:r w:rsidR="00AD58FB">
        <w:rPr>
          <w:rFonts w:ascii="Times New Roman" w:hAnsi="Times New Roman" w:cs="Times New Roman"/>
          <w:sz w:val="24"/>
          <w:szCs w:val="24"/>
        </w:rPr>
        <w:t>immovable property</w:t>
      </w:r>
      <w:r w:rsidR="005F7E1C">
        <w:rPr>
          <w:rFonts w:ascii="Times New Roman" w:hAnsi="Times New Roman" w:cs="Times New Roman"/>
          <w:sz w:val="24"/>
          <w:szCs w:val="24"/>
        </w:rPr>
        <w:t xml:space="preserve"> would be sold by consent of all beneficiaries, the appellant consented to the sale of the house. </w:t>
      </w:r>
      <w:r w:rsidR="008C5873">
        <w:rPr>
          <w:rFonts w:ascii="Times New Roman" w:hAnsi="Times New Roman" w:cs="Times New Roman"/>
          <w:sz w:val="24"/>
          <w:szCs w:val="24"/>
        </w:rPr>
        <w:t xml:space="preserve"> </w:t>
      </w:r>
      <w:r w:rsidR="005F7E1C">
        <w:rPr>
          <w:rFonts w:ascii="Times New Roman" w:hAnsi="Times New Roman" w:cs="Times New Roman"/>
          <w:sz w:val="24"/>
          <w:szCs w:val="24"/>
        </w:rPr>
        <w:t xml:space="preserve">He contended that the </w:t>
      </w:r>
      <w:r w:rsidR="006E15FF">
        <w:rPr>
          <w:rFonts w:ascii="Times New Roman" w:hAnsi="Times New Roman" w:cs="Times New Roman"/>
          <w:sz w:val="24"/>
          <w:szCs w:val="24"/>
        </w:rPr>
        <w:t xml:space="preserve">minutes of the </w:t>
      </w:r>
      <w:r w:rsidR="005F7E1C">
        <w:rPr>
          <w:rFonts w:ascii="Times New Roman" w:hAnsi="Times New Roman" w:cs="Times New Roman"/>
          <w:sz w:val="24"/>
          <w:szCs w:val="24"/>
        </w:rPr>
        <w:t>said meeting w</w:t>
      </w:r>
      <w:r w:rsidR="006E15FF">
        <w:rPr>
          <w:rFonts w:ascii="Times New Roman" w:hAnsi="Times New Roman" w:cs="Times New Roman"/>
          <w:sz w:val="24"/>
          <w:szCs w:val="24"/>
        </w:rPr>
        <w:t>ere</w:t>
      </w:r>
      <w:r w:rsidR="005F7E1C">
        <w:rPr>
          <w:rFonts w:ascii="Times New Roman" w:hAnsi="Times New Roman" w:cs="Times New Roman"/>
          <w:sz w:val="24"/>
          <w:szCs w:val="24"/>
        </w:rPr>
        <w:t xml:space="preserve"> never challenged by the appellant as such he could not ap</w:t>
      </w:r>
      <w:r w:rsidR="009706D3">
        <w:rPr>
          <w:rFonts w:ascii="Times New Roman" w:hAnsi="Times New Roman" w:cs="Times New Roman"/>
          <w:sz w:val="24"/>
          <w:szCs w:val="24"/>
        </w:rPr>
        <w:t>p</w:t>
      </w:r>
      <w:r w:rsidR="005F7E1C">
        <w:rPr>
          <w:rFonts w:ascii="Times New Roman" w:hAnsi="Times New Roman" w:cs="Times New Roman"/>
          <w:sz w:val="24"/>
          <w:szCs w:val="24"/>
        </w:rPr>
        <w:t xml:space="preserve">robate and reprobate. </w:t>
      </w:r>
      <w:r w:rsidR="008C5873">
        <w:rPr>
          <w:rFonts w:ascii="Times New Roman" w:hAnsi="Times New Roman" w:cs="Times New Roman"/>
          <w:sz w:val="24"/>
          <w:szCs w:val="24"/>
        </w:rPr>
        <w:t xml:space="preserve"> </w:t>
      </w:r>
      <w:r w:rsidR="005F7E1C">
        <w:rPr>
          <w:rFonts w:ascii="Times New Roman" w:hAnsi="Times New Roman" w:cs="Times New Roman"/>
          <w:sz w:val="24"/>
          <w:szCs w:val="24"/>
        </w:rPr>
        <w:t xml:space="preserve">He submitted that the court </w:t>
      </w:r>
      <w:r w:rsidR="005F7E1C" w:rsidRPr="00B84A14">
        <w:rPr>
          <w:rFonts w:ascii="Times New Roman" w:hAnsi="Times New Roman" w:cs="Times New Roman"/>
          <w:i/>
          <w:sz w:val="24"/>
          <w:szCs w:val="24"/>
        </w:rPr>
        <w:t>a quo</w:t>
      </w:r>
      <w:r w:rsidR="005F7E1C">
        <w:rPr>
          <w:rFonts w:ascii="Times New Roman" w:hAnsi="Times New Roman" w:cs="Times New Roman"/>
          <w:sz w:val="24"/>
          <w:szCs w:val="24"/>
        </w:rPr>
        <w:t xml:space="preserve"> correctly found that according to the minutes, the </w:t>
      </w:r>
      <w:r w:rsidR="000A78D1">
        <w:rPr>
          <w:rFonts w:ascii="Times New Roman" w:hAnsi="Times New Roman" w:cs="Times New Roman"/>
          <w:sz w:val="24"/>
          <w:szCs w:val="24"/>
        </w:rPr>
        <w:t xml:space="preserve">appellant </w:t>
      </w:r>
      <w:r w:rsidR="007F4E6F">
        <w:rPr>
          <w:rFonts w:ascii="Times New Roman" w:hAnsi="Times New Roman" w:cs="Times New Roman"/>
          <w:sz w:val="24"/>
          <w:szCs w:val="24"/>
        </w:rPr>
        <w:t>had consented</w:t>
      </w:r>
      <w:r w:rsidR="005F7E1C">
        <w:rPr>
          <w:rFonts w:ascii="Times New Roman" w:hAnsi="Times New Roman" w:cs="Times New Roman"/>
          <w:sz w:val="24"/>
          <w:szCs w:val="24"/>
        </w:rPr>
        <w:t xml:space="preserve"> to the sale. </w:t>
      </w:r>
      <w:r w:rsidR="008C5873">
        <w:rPr>
          <w:rFonts w:ascii="Times New Roman" w:hAnsi="Times New Roman" w:cs="Times New Roman"/>
          <w:sz w:val="24"/>
          <w:szCs w:val="24"/>
        </w:rPr>
        <w:t xml:space="preserve"> </w:t>
      </w:r>
      <w:r w:rsidR="00F94A6B">
        <w:rPr>
          <w:rFonts w:ascii="Times New Roman" w:hAnsi="Times New Roman" w:cs="Times New Roman"/>
          <w:sz w:val="24"/>
          <w:szCs w:val="24"/>
        </w:rPr>
        <w:t>F</w:t>
      </w:r>
      <w:r w:rsidR="00AD58FB">
        <w:rPr>
          <w:rFonts w:ascii="Times New Roman" w:hAnsi="Times New Roman" w:cs="Times New Roman"/>
          <w:sz w:val="24"/>
          <w:szCs w:val="24"/>
        </w:rPr>
        <w:t>urther</w:t>
      </w:r>
      <w:r w:rsidR="005F7E1C">
        <w:rPr>
          <w:rFonts w:ascii="Times New Roman" w:hAnsi="Times New Roman" w:cs="Times New Roman"/>
          <w:sz w:val="24"/>
          <w:szCs w:val="24"/>
        </w:rPr>
        <w:t xml:space="preserve">, </w:t>
      </w:r>
      <w:r w:rsidR="006E15FF">
        <w:rPr>
          <w:rFonts w:ascii="Times New Roman" w:hAnsi="Times New Roman" w:cs="Times New Roman"/>
          <w:sz w:val="24"/>
          <w:szCs w:val="24"/>
        </w:rPr>
        <w:t>C</w:t>
      </w:r>
      <w:r w:rsidR="00AD58FB">
        <w:rPr>
          <w:rFonts w:ascii="Times New Roman" w:hAnsi="Times New Roman" w:cs="Times New Roman"/>
          <w:sz w:val="24"/>
          <w:szCs w:val="24"/>
        </w:rPr>
        <w:t>ounsel</w:t>
      </w:r>
      <w:r w:rsidR="005F7E1C">
        <w:rPr>
          <w:rFonts w:ascii="Times New Roman" w:hAnsi="Times New Roman" w:cs="Times New Roman"/>
          <w:sz w:val="24"/>
          <w:szCs w:val="24"/>
        </w:rPr>
        <w:t xml:space="preserve"> submi</w:t>
      </w:r>
      <w:r w:rsidR="009706D3">
        <w:rPr>
          <w:rFonts w:ascii="Times New Roman" w:hAnsi="Times New Roman" w:cs="Times New Roman"/>
          <w:sz w:val="24"/>
          <w:szCs w:val="24"/>
        </w:rPr>
        <w:t>tted</w:t>
      </w:r>
      <w:r w:rsidR="005F7E1C">
        <w:rPr>
          <w:rFonts w:ascii="Times New Roman" w:hAnsi="Times New Roman" w:cs="Times New Roman"/>
          <w:sz w:val="24"/>
          <w:szCs w:val="24"/>
        </w:rPr>
        <w:t xml:space="preserve"> that the</w:t>
      </w:r>
      <w:r w:rsidR="004314BB">
        <w:rPr>
          <w:rFonts w:ascii="Times New Roman" w:hAnsi="Times New Roman" w:cs="Times New Roman"/>
          <w:sz w:val="24"/>
          <w:szCs w:val="24"/>
        </w:rPr>
        <w:t xml:space="preserve"> other</w:t>
      </w:r>
      <w:r w:rsidR="005F7E1C">
        <w:rPr>
          <w:rFonts w:ascii="Times New Roman" w:hAnsi="Times New Roman" w:cs="Times New Roman"/>
          <w:sz w:val="24"/>
          <w:szCs w:val="24"/>
        </w:rPr>
        <w:t xml:space="preserve"> beneficiaries deposed to affidavits in which they consented to the sale of the house. </w:t>
      </w:r>
      <w:r w:rsidR="008C5873">
        <w:rPr>
          <w:rFonts w:ascii="Times New Roman" w:hAnsi="Times New Roman" w:cs="Times New Roman"/>
          <w:sz w:val="24"/>
          <w:szCs w:val="24"/>
        </w:rPr>
        <w:t xml:space="preserve"> </w:t>
      </w:r>
      <w:r w:rsidR="005F7E1C">
        <w:rPr>
          <w:rFonts w:ascii="Times New Roman" w:hAnsi="Times New Roman" w:cs="Times New Roman"/>
          <w:sz w:val="24"/>
          <w:szCs w:val="24"/>
        </w:rPr>
        <w:t>In this light, he aver</w:t>
      </w:r>
      <w:r w:rsidR="009706D3">
        <w:rPr>
          <w:rFonts w:ascii="Times New Roman" w:hAnsi="Times New Roman" w:cs="Times New Roman"/>
          <w:sz w:val="24"/>
          <w:szCs w:val="24"/>
        </w:rPr>
        <w:t>r</w:t>
      </w:r>
      <w:r w:rsidR="005F7E1C">
        <w:rPr>
          <w:rFonts w:ascii="Times New Roman" w:hAnsi="Times New Roman" w:cs="Times New Roman"/>
          <w:sz w:val="24"/>
          <w:szCs w:val="24"/>
        </w:rPr>
        <w:t>ed that the</w:t>
      </w:r>
      <w:r w:rsidR="006E15FF">
        <w:rPr>
          <w:rFonts w:ascii="Times New Roman" w:hAnsi="Times New Roman" w:cs="Times New Roman"/>
          <w:sz w:val="24"/>
          <w:szCs w:val="24"/>
        </w:rPr>
        <w:t xml:space="preserve"> </w:t>
      </w:r>
      <w:r w:rsidR="00E13D7A">
        <w:rPr>
          <w:rFonts w:ascii="Times New Roman" w:hAnsi="Times New Roman" w:cs="Times New Roman"/>
          <w:sz w:val="24"/>
          <w:szCs w:val="24"/>
        </w:rPr>
        <w:t>M</w:t>
      </w:r>
      <w:r w:rsidR="005F7E1C">
        <w:rPr>
          <w:rFonts w:ascii="Times New Roman" w:hAnsi="Times New Roman" w:cs="Times New Roman"/>
          <w:sz w:val="24"/>
          <w:szCs w:val="24"/>
        </w:rPr>
        <w:t>aster did carry</w:t>
      </w:r>
      <w:r w:rsidR="00DC671D">
        <w:rPr>
          <w:rFonts w:ascii="Times New Roman" w:hAnsi="Times New Roman" w:cs="Times New Roman"/>
          <w:sz w:val="24"/>
          <w:szCs w:val="24"/>
        </w:rPr>
        <w:t xml:space="preserve"> out</w:t>
      </w:r>
      <w:r w:rsidR="005F7E1C">
        <w:rPr>
          <w:rFonts w:ascii="Times New Roman" w:hAnsi="Times New Roman" w:cs="Times New Roman"/>
          <w:sz w:val="24"/>
          <w:szCs w:val="24"/>
        </w:rPr>
        <w:t xml:space="preserve"> due </w:t>
      </w:r>
      <w:r w:rsidR="006E15FF">
        <w:rPr>
          <w:rFonts w:ascii="Times New Roman" w:hAnsi="Times New Roman" w:cs="Times New Roman"/>
          <w:sz w:val="24"/>
          <w:szCs w:val="24"/>
        </w:rPr>
        <w:t>inquiry</w:t>
      </w:r>
      <w:r w:rsidR="005F7E1C">
        <w:rPr>
          <w:rFonts w:ascii="Times New Roman" w:hAnsi="Times New Roman" w:cs="Times New Roman"/>
          <w:sz w:val="24"/>
          <w:szCs w:val="24"/>
        </w:rPr>
        <w:t xml:space="preserve"> as required of him.</w:t>
      </w:r>
      <w:r w:rsidR="000C7E2C">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DC671D">
        <w:rPr>
          <w:rFonts w:ascii="Times New Roman" w:hAnsi="Times New Roman" w:cs="Times New Roman"/>
          <w:sz w:val="24"/>
          <w:szCs w:val="24"/>
        </w:rPr>
        <w:t>Counsel</w:t>
      </w:r>
      <w:r w:rsidR="00E13D7A">
        <w:rPr>
          <w:rFonts w:ascii="Times New Roman" w:hAnsi="Times New Roman" w:cs="Times New Roman"/>
          <w:sz w:val="24"/>
          <w:szCs w:val="24"/>
        </w:rPr>
        <w:t>,</w:t>
      </w:r>
      <w:r w:rsidR="00DC671D">
        <w:rPr>
          <w:rFonts w:ascii="Times New Roman" w:hAnsi="Times New Roman" w:cs="Times New Roman"/>
          <w:sz w:val="24"/>
          <w:szCs w:val="24"/>
        </w:rPr>
        <w:t xml:space="preserve"> as a result</w:t>
      </w:r>
      <w:r w:rsidR="00E13D7A">
        <w:rPr>
          <w:rFonts w:ascii="Times New Roman" w:hAnsi="Times New Roman" w:cs="Times New Roman"/>
          <w:sz w:val="24"/>
          <w:szCs w:val="24"/>
        </w:rPr>
        <w:t>,</w:t>
      </w:r>
      <w:r w:rsidR="000C7E2C">
        <w:rPr>
          <w:rFonts w:ascii="Times New Roman" w:hAnsi="Times New Roman" w:cs="Times New Roman"/>
          <w:sz w:val="24"/>
          <w:szCs w:val="24"/>
        </w:rPr>
        <w:t xml:space="preserve"> prayed that the appeal be dismissed with costs.</w:t>
      </w:r>
    </w:p>
    <w:p w14:paraId="4C32BE10" w14:textId="77777777" w:rsidR="00CB4F06" w:rsidRDefault="00CB4F06" w:rsidP="00CB4F06">
      <w:pPr>
        <w:tabs>
          <w:tab w:val="left" w:pos="1134"/>
        </w:tabs>
        <w:spacing w:after="0" w:line="480" w:lineRule="auto"/>
        <w:ind w:firstLine="720"/>
        <w:jc w:val="both"/>
        <w:rPr>
          <w:rFonts w:ascii="Times New Roman" w:hAnsi="Times New Roman" w:cs="Times New Roman"/>
          <w:sz w:val="24"/>
          <w:szCs w:val="24"/>
        </w:rPr>
      </w:pPr>
    </w:p>
    <w:p w14:paraId="3C925D2C" w14:textId="77777777" w:rsidR="00976220" w:rsidRDefault="00976220" w:rsidP="00CB4F06">
      <w:pPr>
        <w:tabs>
          <w:tab w:val="left" w:pos="1134"/>
        </w:tabs>
        <w:spacing w:after="0" w:line="480" w:lineRule="auto"/>
        <w:ind w:firstLine="720"/>
        <w:jc w:val="both"/>
        <w:rPr>
          <w:rFonts w:ascii="Times New Roman" w:hAnsi="Times New Roman" w:cs="Times New Roman"/>
          <w:sz w:val="24"/>
          <w:szCs w:val="24"/>
        </w:rPr>
      </w:pPr>
    </w:p>
    <w:p w14:paraId="560D28FD" w14:textId="77777777" w:rsidR="00976220" w:rsidRDefault="00976220" w:rsidP="00CB4F06">
      <w:pPr>
        <w:tabs>
          <w:tab w:val="left" w:pos="1134"/>
        </w:tabs>
        <w:spacing w:after="0" w:line="480" w:lineRule="auto"/>
        <w:ind w:firstLine="720"/>
        <w:jc w:val="both"/>
        <w:rPr>
          <w:rFonts w:ascii="Times New Roman" w:hAnsi="Times New Roman" w:cs="Times New Roman"/>
          <w:sz w:val="24"/>
          <w:szCs w:val="24"/>
        </w:rPr>
      </w:pPr>
    </w:p>
    <w:p w14:paraId="41E64509" w14:textId="34892831" w:rsidR="00CB4F06" w:rsidRDefault="006D55E6" w:rsidP="00CB4F06">
      <w:pPr>
        <w:spacing w:line="240" w:lineRule="auto"/>
        <w:jc w:val="both"/>
        <w:rPr>
          <w:rFonts w:ascii="Times New Roman" w:hAnsi="Times New Roman" w:cs="Times New Roman"/>
          <w:b/>
          <w:iCs/>
          <w:sz w:val="24"/>
          <w:szCs w:val="24"/>
          <w:u w:val="single"/>
        </w:rPr>
      </w:pPr>
      <w:r w:rsidRPr="00CB4F06">
        <w:rPr>
          <w:rFonts w:ascii="Times New Roman" w:hAnsi="Times New Roman" w:cs="Times New Roman"/>
          <w:b/>
          <w:iCs/>
          <w:sz w:val="24"/>
          <w:szCs w:val="24"/>
          <w:u w:val="single"/>
        </w:rPr>
        <w:lastRenderedPageBreak/>
        <w:t>ANALYSIS</w:t>
      </w:r>
    </w:p>
    <w:p w14:paraId="2C8493F0" w14:textId="4D6FE134" w:rsidR="009706D3" w:rsidRPr="00D5425F" w:rsidRDefault="00CB4F06" w:rsidP="00976220">
      <w:pPr>
        <w:pStyle w:val="ListParagraph"/>
        <w:numPr>
          <w:ilvl w:val="0"/>
          <w:numId w:val="11"/>
        </w:numPr>
        <w:spacing w:line="480" w:lineRule="auto"/>
        <w:ind w:left="567" w:hanging="567"/>
        <w:jc w:val="both"/>
        <w:rPr>
          <w:rFonts w:ascii="Times New Roman" w:hAnsi="Times New Roman" w:cs="Times New Roman"/>
          <w:b/>
          <w:sz w:val="24"/>
          <w:szCs w:val="24"/>
          <w:u w:val="single"/>
        </w:rPr>
      </w:pPr>
      <w:r w:rsidRPr="00D5425F">
        <w:rPr>
          <w:rFonts w:ascii="Times New Roman" w:hAnsi="Times New Roman" w:cs="Times New Roman"/>
          <w:b/>
          <w:sz w:val="24"/>
          <w:szCs w:val="24"/>
        </w:rPr>
        <w:t xml:space="preserve">Whether or not the court a quo erred in dismissing the appellant’s preliminary point that the application was heard in contravention of r 233 of the </w:t>
      </w:r>
      <w:r w:rsidR="003F523F" w:rsidRPr="00D5425F">
        <w:rPr>
          <w:rFonts w:ascii="Times New Roman" w:hAnsi="Times New Roman" w:cs="Times New Roman"/>
          <w:b/>
          <w:sz w:val="24"/>
          <w:szCs w:val="24"/>
        </w:rPr>
        <w:t>H</w:t>
      </w:r>
      <w:r w:rsidRPr="00D5425F">
        <w:rPr>
          <w:rFonts w:ascii="Times New Roman" w:hAnsi="Times New Roman" w:cs="Times New Roman"/>
          <w:b/>
          <w:sz w:val="24"/>
          <w:szCs w:val="24"/>
        </w:rPr>
        <w:t xml:space="preserve">igh </w:t>
      </w:r>
      <w:r w:rsidR="003F523F" w:rsidRPr="00D5425F">
        <w:rPr>
          <w:rFonts w:ascii="Times New Roman" w:hAnsi="Times New Roman" w:cs="Times New Roman"/>
          <w:b/>
          <w:sz w:val="24"/>
          <w:szCs w:val="24"/>
        </w:rPr>
        <w:t>C</w:t>
      </w:r>
      <w:r w:rsidRPr="00D5425F">
        <w:rPr>
          <w:rFonts w:ascii="Times New Roman" w:hAnsi="Times New Roman" w:cs="Times New Roman"/>
          <w:b/>
          <w:sz w:val="24"/>
          <w:szCs w:val="24"/>
        </w:rPr>
        <w:t>ourt</w:t>
      </w:r>
      <w:r w:rsidR="003F523F" w:rsidRPr="00D5425F">
        <w:rPr>
          <w:rFonts w:ascii="Times New Roman" w:hAnsi="Times New Roman" w:cs="Times New Roman"/>
          <w:b/>
          <w:sz w:val="24"/>
          <w:szCs w:val="24"/>
        </w:rPr>
        <w:t xml:space="preserve"> R</w:t>
      </w:r>
      <w:r w:rsidRPr="00D5425F">
        <w:rPr>
          <w:rFonts w:ascii="Times New Roman" w:hAnsi="Times New Roman" w:cs="Times New Roman"/>
          <w:b/>
          <w:sz w:val="24"/>
          <w:szCs w:val="24"/>
        </w:rPr>
        <w:t xml:space="preserve">ules, 1971 and r 59 of the </w:t>
      </w:r>
      <w:r w:rsidR="003F523F" w:rsidRPr="00D5425F">
        <w:rPr>
          <w:rFonts w:ascii="Times New Roman" w:hAnsi="Times New Roman" w:cs="Times New Roman"/>
          <w:b/>
          <w:sz w:val="24"/>
          <w:szCs w:val="24"/>
        </w:rPr>
        <w:t>H</w:t>
      </w:r>
      <w:r w:rsidRPr="00D5425F">
        <w:rPr>
          <w:rFonts w:ascii="Times New Roman" w:hAnsi="Times New Roman" w:cs="Times New Roman"/>
          <w:b/>
          <w:sz w:val="24"/>
          <w:szCs w:val="24"/>
        </w:rPr>
        <w:t xml:space="preserve">igh </w:t>
      </w:r>
      <w:r w:rsidR="003F523F" w:rsidRPr="00D5425F">
        <w:rPr>
          <w:rFonts w:ascii="Times New Roman" w:hAnsi="Times New Roman" w:cs="Times New Roman"/>
          <w:b/>
          <w:sz w:val="24"/>
          <w:szCs w:val="24"/>
        </w:rPr>
        <w:t>C</w:t>
      </w:r>
      <w:r w:rsidRPr="00D5425F">
        <w:rPr>
          <w:rFonts w:ascii="Times New Roman" w:hAnsi="Times New Roman" w:cs="Times New Roman"/>
          <w:b/>
          <w:sz w:val="24"/>
          <w:szCs w:val="24"/>
        </w:rPr>
        <w:t xml:space="preserve">ourt </w:t>
      </w:r>
      <w:r w:rsidR="003F523F" w:rsidRPr="00D5425F">
        <w:rPr>
          <w:rFonts w:ascii="Times New Roman" w:hAnsi="Times New Roman" w:cs="Times New Roman"/>
          <w:b/>
          <w:sz w:val="24"/>
          <w:szCs w:val="24"/>
        </w:rPr>
        <w:t>R</w:t>
      </w:r>
      <w:r w:rsidRPr="00D5425F">
        <w:rPr>
          <w:rFonts w:ascii="Times New Roman" w:hAnsi="Times New Roman" w:cs="Times New Roman"/>
          <w:b/>
          <w:sz w:val="24"/>
          <w:szCs w:val="24"/>
        </w:rPr>
        <w:t>ules, 2021</w:t>
      </w:r>
    </w:p>
    <w:p w14:paraId="22F7D668" w14:textId="77777777" w:rsidR="00D91830" w:rsidRPr="00D91830" w:rsidRDefault="00D91830" w:rsidP="008C5873">
      <w:pPr>
        <w:tabs>
          <w:tab w:val="left" w:pos="709"/>
          <w:tab w:val="left" w:pos="1134"/>
        </w:tabs>
        <w:spacing w:after="0" w:line="240" w:lineRule="auto"/>
        <w:ind w:firstLine="720"/>
        <w:jc w:val="both"/>
        <w:rPr>
          <w:rFonts w:ascii="Times New Roman" w:hAnsi="Times New Roman" w:cs="Times New Roman"/>
          <w:i/>
          <w:iCs/>
          <w:sz w:val="24"/>
          <w:szCs w:val="24"/>
          <w:u w:val="single"/>
        </w:rPr>
      </w:pPr>
    </w:p>
    <w:p w14:paraId="53B577E9" w14:textId="30BF3194" w:rsidR="00E13D7A" w:rsidRDefault="00D91830" w:rsidP="0097622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D55E6">
        <w:rPr>
          <w:rFonts w:ascii="Times New Roman" w:hAnsi="Times New Roman" w:cs="Times New Roman"/>
          <w:sz w:val="24"/>
          <w:szCs w:val="24"/>
        </w:rPr>
        <w:t>The nub of the ground</w:t>
      </w:r>
      <w:r w:rsidR="006E15FF">
        <w:rPr>
          <w:rFonts w:ascii="Times New Roman" w:hAnsi="Times New Roman" w:cs="Times New Roman"/>
          <w:sz w:val="24"/>
          <w:szCs w:val="24"/>
        </w:rPr>
        <w:t xml:space="preserve"> of appeal</w:t>
      </w:r>
      <w:r w:rsidR="00E13D7A">
        <w:rPr>
          <w:rFonts w:ascii="Times New Roman" w:hAnsi="Times New Roman" w:cs="Times New Roman"/>
          <w:sz w:val="24"/>
          <w:szCs w:val="24"/>
        </w:rPr>
        <w:t xml:space="preserve"> relating to the preliminary points dismissed by </w:t>
      </w:r>
      <w:r w:rsidR="007A7797">
        <w:rPr>
          <w:rFonts w:ascii="Times New Roman" w:hAnsi="Times New Roman" w:cs="Times New Roman"/>
          <w:sz w:val="24"/>
          <w:szCs w:val="24"/>
        </w:rPr>
        <w:t xml:space="preserve">the court </w:t>
      </w:r>
      <w:r w:rsidR="007A7797" w:rsidRPr="00F20F3E">
        <w:rPr>
          <w:rFonts w:ascii="Times New Roman" w:hAnsi="Times New Roman" w:cs="Times New Roman"/>
          <w:i/>
          <w:iCs/>
          <w:sz w:val="24"/>
          <w:szCs w:val="24"/>
        </w:rPr>
        <w:t>a quo</w:t>
      </w:r>
      <w:r w:rsidR="007A7797">
        <w:rPr>
          <w:rFonts w:ascii="Times New Roman" w:hAnsi="Times New Roman" w:cs="Times New Roman"/>
          <w:sz w:val="24"/>
          <w:szCs w:val="24"/>
        </w:rPr>
        <w:t xml:space="preserve"> is</w:t>
      </w:r>
      <w:r w:rsidR="006D55E6">
        <w:rPr>
          <w:rFonts w:ascii="Times New Roman" w:hAnsi="Times New Roman" w:cs="Times New Roman"/>
          <w:sz w:val="24"/>
          <w:szCs w:val="24"/>
        </w:rPr>
        <w:t xml:space="preserve"> that the application </w:t>
      </w:r>
      <w:r w:rsidR="006D55E6" w:rsidRPr="00D91830">
        <w:rPr>
          <w:rFonts w:ascii="Times New Roman" w:hAnsi="Times New Roman" w:cs="Times New Roman"/>
          <w:i/>
          <w:iCs/>
          <w:sz w:val="24"/>
          <w:szCs w:val="24"/>
        </w:rPr>
        <w:t>a quo</w:t>
      </w:r>
      <w:r w:rsidR="006D55E6">
        <w:rPr>
          <w:rFonts w:ascii="Times New Roman" w:hAnsi="Times New Roman" w:cs="Times New Roman"/>
          <w:sz w:val="24"/>
          <w:szCs w:val="24"/>
        </w:rPr>
        <w:t xml:space="preserve"> was heard contrary to the rules of the High Court. </w:t>
      </w:r>
    </w:p>
    <w:p w14:paraId="0E9F1B2A" w14:textId="77777777" w:rsidR="00976220" w:rsidRDefault="00976220" w:rsidP="00976220">
      <w:pPr>
        <w:spacing w:line="240" w:lineRule="auto"/>
        <w:ind w:firstLine="720"/>
        <w:jc w:val="both"/>
        <w:rPr>
          <w:rFonts w:ascii="Times New Roman" w:hAnsi="Times New Roman" w:cs="Times New Roman"/>
          <w:sz w:val="24"/>
          <w:szCs w:val="24"/>
        </w:rPr>
      </w:pPr>
    </w:p>
    <w:p w14:paraId="5A0EF7AD" w14:textId="3B7FD81F" w:rsidR="00E13D7A" w:rsidRDefault="00D91830" w:rsidP="008C587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13D7A">
        <w:rPr>
          <w:rFonts w:ascii="Times New Roman" w:hAnsi="Times New Roman" w:cs="Times New Roman"/>
          <w:sz w:val="24"/>
          <w:szCs w:val="24"/>
        </w:rPr>
        <w:t>The appellant</w:t>
      </w:r>
      <w:r w:rsidR="007D26A0">
        <w:rPr>
          <w:rFonts w:ascii="Times New Roman" w:hAnsi="Times New Roman" w:cs="Times New Roman"/>
          <w:sz w:val="24"/>
          <w:szCs w:val="24"/>
        </w:rPr>
        <w:t>’</w:t>
      </w:r>
      <w:r w:rsidR="00E13D7A">
        <w:rPr>
          <w:rFonts w:ascii="Times New Roman" w:hAnsi="Times New Roman" w:cs="Times New Roman"/>
          <w:sz w:val="24"/>
          <w:szCs w:val="24"/>
        </w:rPr>
        <w:t>s grip</w:t>
      </w:r>
      <w:r w:rsidR="000A78D1">
        <w:rPr>
          <w:rFonts w:ascii="Times New Roman" w:hAnsi="Times New Roman" w:cs="Times New Roman"/>
          <w:sz w:val="24"/>
          <w:szCs w:val="24"/>
        </w:rPr>
        <w:t>e</w:t>
      </w:r>
      <w:r w:rsidR="00E13D7A">
        <w:rPr>
          <w:rFonts w:ascii="Times New Roman" w:hAnsi="Times New Roman" w:cs="Times New Roman"/>
          <w:sz w:val="24"/>
          <w:szCs w:val="24"/>
        </w:rPr>
        <w:t xml:space="preserve"> seemed to be that he had not been properly served with the notice of opposition as </w:t>
      </w:r>
      <w:r w:rsidR="00107563">
        <w:rPr>
          <w:rFonts w:ascii="Times New Roman" w:hAnsi="Times New Roman" w:cs="Times New Roman"/>
          <w:sz w:val="24"/>
          <w:szCs w:val="24"/>
        </w:rPr>
        <w:t>it</w:t>
      </w:r>
      <w:r w:rsidR="00E13D7A">
        <w:rPr>
          <w:rFonts w:ascii="Times New Roman" w:hAnsi="Times New Roman" w:cs="Times New Roman"/>
          <w:sz w:val="24"/>
          <w:szCs w:val="24"/>
        </w:rPr>
        <w:t xml:space="preserve"> was not </w:t>
      </w:r>
      <w:r w:rsidR="000A78D1">
        <w:rPr>
          <w:rFonts w:ascii="Times New Roman" w:hAnsi="Times New Roman" w:cs="Times New Roman"/>
          <w:sz w:val="24"/>
          <w:szCs w:val="24"/>
        </w:rPr>
        <w:t>addressed</w:t>
      </w:r>
      <w:r w:rsidR="00E13D7A">
        <w:rPr>
          <w:rFonts w:ascii="Times New Roman" w:hAnsi="Times New Roman" w:cs="Times New Roman"/>
          <w:sz w:val="24"/>
          <w:szCs w:val="24"/>
        </w:rPr>
        <w:t xml:space="preserve"> to him. </w:t>
      </w:r>
      <w:r w:rsidR="008C5873">
        <w:rPr>
          <w:rFonts w:ascii="Times New Roman" w:hAnsi="Times New Roman" w:cs="Times New Roman"/>
          <w:sz w:val="24"/>
          <w:szCs w:val="24"/>
        </w:rPr>
        <w:t xml:space="preserve"> </w:t>
      </w:r>
      <w:r w:rsidR="00E13D7A">
        <w:rPr>
          <w:rFonts w:ascii="Times New Roman" w:hAnsi="Times New Roman" w:cs="Times New Roman"/>
          <w:sz w:val="24"/>
          <w:szCs w:val="24"/>
        </w:rPr>
        <w:t>He thus argued that the matter be treated as unopposed.</w:t>
      </w:r>
    </w:p>
    <w:p w14:paraId="36DBA8F0" w14:textId="77777777" w:rsidR="00D91830" w:rsidRDefault="00D91830" w:rsidP="008C5873">
      <w:pPr>
        <w:tabs>
          <w:tab w:val="left" w:pos="1134"/>
        </w:tabs>
        <w:spacing w:after="0" w:line="240" w:lineRule="auto"/>
        <w:ind w:firstLine="720"/>
        <w:jc w:val="both"/>
        <w:rPr>
          <w:rFonts w:ascii="Times New Roman" w:hAnsi="Times New Roman" w:cs="Times New Roman"/>
          <w:sz w:val="24"/>
          <w:szCs w:val="24"/>
        </w:rPr>
      </w:pPr>
    </w:p>
    <w:p w14:paraId="752C1DE0" w14:textId="4CCD95CE" w:rsidR="006D55E6" w:rsidRDefault="00D91830" w:rsidP="008C5873">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D55E6">
        <w:rPr>
          <w:rFonts w:ascii="Times New Roman" w:hAnsi="Times New Roman" w:cs="Times New Roman"/>
          <w:sz w:val="24"/>
          <w:szCs w:val="24"/>
        </w:rPr>
        <w:t xml:space="preserve">However, the court </w:t>
      </w:r>
      <w:r w:rsidR="006D55E6">
        <w:rPr>
          <w:rFonts w:ascii="Times New Roman" w:hAnsi="Times New Roman" w:cs="Times New Roman"/>
          <w:i/>
          <w:iCs/>
          <w:sz w:val="24"/>
          <w:szCs w:val="24"/>
        </w:rPr>
        <w:t xml:space="preserve">a quo </w:t>
      </w:r>
      <w:r w:rsidR="006D55E6">
        <w:rPr>
          <w:rFonts w:ascii="Times New Roman" w:hAnsi="Times New Roman" w:cs="Times New Roman"/>
          <w:sz w:val="24"/>
          <w:szCs w:val="24"/>
        </w:rPr>
        <w:t xml:space="preserve">made a specific finding of fact that the second respondent’s notice of opposition was </w:t>
      </w:r>
      <w:r w:rsidR="008E095C">
        <w:rPr>
          <w:rFonts w:ascii="Times New Roman" w:hAnsi="Times New Roman" w:cs="Times New Roman"/>
          <w:sz w:val="24"/>
          <w:szCs w:val="24"/>
        </w:rPr>
        <w:t xml:space="preserve">filed </w:t>
      </w:r>
      <w:r w:rsidR="00E13D7A">
        <w:rPr>
          <w:rFonts w:ascii="Times New Roman" w:hAnsi="Times New Roman" w:cs="Times New Roman"/>
          <w:sz w:val="24"/>
          <w:szCs w:val="24"/>
        </w:rPr>
        <w:t xml:space="preserve">and served </w:t>
      </w:r>
      <w:r w:rsidR="008E095C">
        <w:rPr>
          <w:rFonts w:ascii="Times New Roman" w:hAnsi="Times New Roman" w:cs="Times New Roman"/>
          <w:sz w:val="24"/>
          <w:szCs w:val="24"/>
        </w:rPr>
        <w:t xml:space="preserve">in accordance with the </w:t>
      </w:r>
      <w:r w:rsidR="009050DE">
        <w:rPr>
          <w:rFonts w:ascii="Times New Roman" w:hAnsi="Times New Roman" w:cs="Times New Roman"/>
          <w:sz w:val="24"/>
          <w:szCs w:val="24"/>
        </w:rPr>
        <w:t>Rules as</w:t>
      </w:r>
      <w:r w:rsidR="00E13D7A">
        <w:rPr>
          <w:rFonts w:ascii="Times New Roman" w:hAnsi="Times New Roman" w:cs="Times New Roman"/>
          <w:sz w:val="24"/>
          <w:szCs w:val="24"/>
        </w:rPr>
        <w:t xml:space="preserve"> the </w:t>
      </w:r>
      <w:r w:rsidR="000A78D1">
        <w:rPr>
          <w:rFonts w:ascii="Times New Roman" w:hAnsi="Times New Roman" w:cs="Times New Roman"/>
          <w:sz w:val="24"/>
          <w:szCs w:val="24"/>
        </w:rPr>
        <w:t>appellant</w:t>
      </w:r>
      <w:r w:rsidR="00E13D7A">
        <w:rPr>
          <w:rFonts w:ascii="Times New Roman" w:hAnsi="Times New Roman" w:cs="Times New Roman"/>
          <w:sz w:val="24"/>
          <w:szCs w:val="24"/>
        </w:rPr>
        <w:t xml:space="preserve"> had admitted receipt of the </w:t>
      </w:r>
      <w:r w:rsidR="003F523F">
        <w:rPr>
          <w:rFonts w:ascii="Times New Roman" w:hAnsi="Times New Roman" w:cs="Times New Roman"/>
          <w:sz w:val="24"/>
          <w:szCs w:val="24"/>
        </w:rPr>
        <w:t>N</w:t>
      </w:r>
      <w:r w:rsidR="00E13D7A">
        <w:rPr>
          <w:rFonts w:ascii="Times New Roman" w:hAnsi="Times New Roman" w:cs="Times New Roman"/>
          <w:sz w:val="24"/>
          <w:szCs w:val="24"/>
        </w:rPr>
        <w:t xml:space="preserve">otice of </w:t>
      </w:r>
      <w:r w:rsidR="003F523F">
        <w:rPr>
          <w:rFonts w:ascii="Times New Roman" w:hAnsi="Times New Roman" w:cs="Times New Roman"/>
          <w:sz w:val="24"/>
          <w:szCs w:val="24"/>
        </w:rPr>
        <w:t>O</w:t>
      </w:r>
      <w:r w:rsidR="00B50FFD">
        <w:rPr>
          <w:rFonts w:ascii="Times New Roman" w:hAnsi="Times New Roman" w:cs="Times New Roman"/>
          <w:sz w:val="24"/>
          <w:szCs w:val="24"/>
        </w:rPr>
        <w:t>pposition</w:t>
      </w:r>
      <w:r w:rsidR="008E095C">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6D55E6">
        <w:rPr>
          <w:rFonts w:ascii="Times New Roman" w:hAnsi="Times New Roman" w:cs="Times New Roman"/>
          <w:sz w:val="24"/>
          <w:szCs w:val="24"/>
        </w:rPr>
        <w:t xml:space="preserve">On this issue, the court </w:t>
      </w:r>
      <w:r w:rsidR="006D55E6">
        <w:rPr>
          <w:rFonts w:ascii="Times New Roman" w:hAnsi="Times New Roman" w:cs="Times New Roman"/>
          <w:i/>
          <w:iCs/>
          <w:sz w:val="24"/>
          <w:szCs w:val="24"/>
        </w:rPr>
        <w:t xml:space="preserve">a quo </w:t>
      </w:r>
      <w:r w:rsidR="006D55E6">
        <w:rPr>
          <w:rFonts w:ascii="Times New Roman" w:hAnsi="Times New Roman" w:cs="Times New Roman"/>
          <w:sz w:val="24"/>
          <w:szCs w:val="24"/>
        </w:rPr>
        <w:t xml:space="preserve">stated </w:t>
      </w:r>
      <w:r w:rsidR="00C059FB">
        <w:rPr>
          <w:rFonts w:ascii="Times New Roman" w:hAnsi="Times New Roman" w:cs="Times New Roman"/>
          <w:sz w:val="24"/>
          <w:szCs w:val="24"/>
        </w:rPr>
        <w:t>at p</w:t>
      </w:r>
      <w:r w:rsidR="008C5873">
        <w:rPr>
          <w:rFonts w:ascii="Times New Roman" w:hAnsi="Times New Roman" w:cs="Times New Roman"/>
          <w:sz w:val="24"/>
          <w:szCs w:val="24"/>
        </w:rPr>
        <w:t>p</w:t>
      </w:r>
      <w:r>
        <w:rPr>
          <w:rFonts w:ascii="Times New Roman" w:hAnsi="Times New Roman" w:cs="Times New Roman"/>
          <w:sz w:val="24"/>
          <w:szCs w:val="24"/>
        </w:rPr>
        <w:t xml:space="preserve"> </w:t>
      </w:r>
      <w:r w:rsidR="00C059FB">
        <w:rPr>
          <w:rFonts w:ascii="Times New Roman" w:hAnsi="Times New Roman" w:cs="Times New Roman"/>
          <w:sz w:val="24"/>
          <w:szCs w:val="24"/>
        </w:rPr>
        <w:t>4</w:t>
      </w:r>
      <w:r w:rsidR="008C5873">
        <w:rPr>
          <w:rFonts w:ascii="Times New Roman" w:hAnsi="Times New Roman" w:cs="Times New Roman"/>
          <w:sz w:val="24"/>
          <w:szCs w:val="24"/>
        </w:rPr>
        <w:t xml:space="preserve"> </w:t>
      </w:r>
      <w:r w:rsidR="00C059FB">
        <w:rPr>
          <w:rFonts w:ascii="Times New Roman" w:hAnsi="Times New Roman" w:cs="Times New Roman"/>
          <w:sz w:val="24"/>
          <w:szCs w:val="24"/>
        </w:rPr>
        <w:t xml:space="preserve">-5 </w:t>
      </w:r>
      <w:r w:rsidR="006D55E6">
        <w:rPr>
          <w:rFonts w:ascii="Times New Roman" w:hAnsi="Times New Roman" w:cs="Times New Roman"/>
          <w:sz w:val="24"/>
          <w:szCs w:val="24"/>
        </w:rPr>
        <w:t xml:space="preserve">that: </w:t>
      </w:r>
    </w:p>
    <w:p w14:paraId="3883035A" w14:textId="53350D0F" w:rsidR="006D55E6" w:rsidRDefault="006D55E6" w:rsidP="00F274C7">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Pr>
          <w:rFonts w:ascii="Times New Roman" w:eastAsia="Calibri" w:hAnsi="Times New Roman" w:cs="Times New Roman"/>
          <w:sz w:val="24"/>
          <w:szCs w:val="24"/>
        </w:rPr>
        <w:t>Applicant by his own version first found the first copy of a notice of opposition in the letter box, and was again on the 5</w:t>
      </w:r>
      <w:r w:rsidR="00D91830">
        <w:rPr>
          <w:rFonts w:ascii="Times New Roman" w:eastAsia="Calibri" w:hAnsi="Times New Roman" w:cs="Times New Roman"/>
          <w:sz w:val="24"/>
          <w:szCs w:val="24"/>
          <w:vertAlign w:val="superscript"/>
        </w:rPr>
        <w:t xml:space="preserve">th </w:t>
      </w:r>
      <w:r>
        <w:rPr>
          <w:rFonts w:ascii="Times New Roman" w:eastAsia="Calibri" w:hAnsi="Times New Roman" w:cs="Times New Roman"/>
          <w:sz w:val="24"/>
          <w:szCs w:val="24"/>
        </w:rPr>
        <w:t>November 2021 served with a second copy of the notice. Again, the copy of a notice of opposition in the court file is copied to the applicant. However applicant’s name and address is in long-hand. The notice is clearly copied to the applicant. This is what the rules require.</w:t>
      </w:r>
      <w:r>
        <w:rPr>
          <w:rFonts w:ascii="Times New Roman" w:hAnsi="Times New Roman" w:cs="Times New Roman"/>
          <w:sz w:val="24"/>
          <w:szCs w:val="24"/>
        </w:rPr>
        <w:t>”</w:t>
      </w:r>
    </w:p>
    <w:p w14:paraId="64EDDBDE" w14:textId="77777777" w:rsidR="00D91830" w:rsidRDefault="00D91830" w:rsidP="00D918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E8E54D8" w14:textId="4FD104F6" w:rsidR="006D55E6" w:rsidRDefault="00F274C7" w:rsidP="00F274C7">
      <w:pPr>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rPr>
        <w:t xml:space="preserve">      </w:t>
      </w:r>
      <w:r w:rsidR="007D26A0">
        <w:rPr>
          <w:rFonts w:ascii="Times New Roman" w:hAnsi="Times New Roman" w:cs="Times New Roman"/>
          <w:sz w:val="24"/>
          <w:szCs w:val="24"/>
        </w:rPr>
        <w:t>It is apposite to note that t</w:t>
      </w:r>
      <w:r w:rsidR="006D55E6">
        <w:rPr>
          <w:rFonts w:ascii="Times New Roman" w:hAnsi="Times New Roman" w:cs="Times New Roman"/>
          <w:sz w:val="24"/>
          <w:szCs w:val="24"/>
        </w:rPr>
        <w:t xml:space="preserve">he second respondent’s notice of opposition was filed on 10 May 2021. </w:t>
      </w:r>
      <w:r w:rsidR="008C5873">
        <w:rPr>
          <w:rFonts w:ascii="Times New Roman" w:hAnsi="Times New Roman" w:cs="Times New Roman"/>
          <w:sz w:val="24"/>
          <w:szCs w:val="24"/>
        </w:rPr>
        <w:t xml:space="preserve"> </w:t>
      </w:r>
      <w:r w:rsidR="006D55E6">
        <w:rPr>
          <w:rFonts w:ascii="Times New Roman" w:hAnsi="Times New Roman" w:cs="Times New Roman"/>
          <w:sz w:val="24"/>
          <w:szCs w:val="24"/>
        </w:rPr>
        <w:t>On that date, the High Court Rules,</w:t>
      </w:r>
      <w:r w:rsidR="00D91830">
        <w:rPr>
          <w:rFonts w:ascii="Times New Roman" w:hAnsi="Times New Roman" w:cs="Times New Roman"/>
          <w:sz w:val="24"/>
          <w:szCs w:val="24"/>
        </w:rPr>
        <w:t xml:space="preserve"> </w:t>
      </w:r>
      <w:r>
        <w:rPr>
          <w:rFonts w:ascii="Times New Roman" w:hAnsi="Times New Roman" w:cs="Times New Roman"/>
          <w:sz w:val="24"/>
          <w:szCs w:val="24"/>
        </w:rPr>
        <w:t xml:space="preserve">of </w:t>
      </w:r>
      <w:r w:rsidR="00D91830">
        <w:rPr>
          <w:rFonts w:ascii="Times New Roman" w:hAnsi="Times New Roman" w:cs="Times New Roman"/>
          <w:sz w:val="24"/>
          <w:szCs w:val="24"/>
        </w:rPr>
        <w:t xml:space="preserve">1971 were still in force. </w:t>
      </w:r>
      <w:r w:rsidR="008C5873">
        <w:rPr>
          <w:rFonts w:ascii="Times New Roman" w:hAnsi="Times New Roman" w:cs="Times New Roman"/>
          <w:sz w:val="24"/>
          <w:szCs w:val="24"/>
        </w:rPr>
        <w:t xml:space="preserve"> </w:t>
      </w:r>
      <w:r w:rsidR="00D91830">
        <w:rPr>
          <w:rFonts w:ascii="Times New Roman" w:hAnsi="Times New Roman" w:cs="Times New Roman"/>
          <w:sz w:val="24"/>
          <w:szCs w:val="24"/>
        </w:rPr>
        <w:t xml:space="preserve">Rule </w:t>
      </w:r>
      <w:r w:rsidR="006D55E6">
        <w:rPr>
          <w:rFonts w:ascii="Times New Roman" w:hAnsi="Times New Roman" w:cs="Times New Roman"/>
          <w:sz w:val="24"/>
          <w:szCs w:val="24"/>
        </w:rPr>
        <w:t xml:space="preserve">233(1) of the High Court Rules, 1971 provided that: </w:t>
      </w:r>
    </w:p>
    <w:p w14:paraId="2559AB87" w14:textId="45867B0E" w:rsidR="006D55E6" w:rsidRDefault="006D55E6" w:rsidP="00F274C7">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 The respondent shall be entitled, within the time given in the court application in accordance with rule 232, to file a notice of opposition in Form No. 29A, together with one or more opposing affidavits.</w:t>
      </w:r>
      <w:r w:rsidR="00BA0AC0">
        <w:rPr>
          <w:rFonts w:ascii="Times New Roman" w:hAnsi="Times New Roman" w:cs="Times New Roman"/>
          <w:sz w:val="24"/>
          <w:szCs w:val="24"/>
        </w:rPr>
        <w:t>”</w:t>
      </w:r>
    </w:p>
    <w:p w14:paraId="7C161156" w14:textId="77777777" w:rsidR="00613AF2" w:rsidRDefault="00613AF2" w:rsidP="00D91830">
      <w:pPr>
        <w:spacing w:line="480" w:lineRule="auto"/>
        <w:ind w:left="720"/>
        <w:jc w:val="both"/>
        <w:rPr>
          <w:rFonts w:ascii="Times New Roman" w:hAnsi="Times New Roman" w:cs="Times New Roman"/>
          <w:sz w:val="24"/>
          <w:szCs w:val="24"/>
        </w:rPr>
      </w:pPr>
    </w:p>
    <w:p w14:paraId="6C5B7085" w14:textId="15FE182A" w:rsidR="00D91830" w:rsidRDefault="00D91830" w:rsidP="00F274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A78D1">
        <w:rPr>
          <w:rFonts w:ascii="Times New Roman" w:hAnsi="Times New Roman" w:cs="Times New Roman"/>
          <w:sz w:val="24"/>
          <w:szCs w:val="24"/>
        </w:rPr>
        <w:t xml:space="preserve">The </w:t>
      </w:r>
      <w:r w:rsidR="00DB47D8">
        <w:rPr>
          <w:rFonts w:ascii="Times New Roman" w:hAnsi="Times New Roman" w:cs="Times New Roman"/>
          <w:sz w:val="24"/>
          <w:szCs w:val="24"/>
        </w:rPr>
        <w:t>date stamp o</w:t>
      </w:r>
      <w:r w:rsidR="007D26A0">
        <w:rPr>
          <w:rFonts w:ascii="Times New Roman" w:hAnsi="Times New Roman" w:cs="Times New Roman"/>
          <w:sz w:val="24"/>
          <w:szCs w:val="24"/>
        </w:rPr>
        <w:t>n</w:t>
      </w:r>
      <w:r w:rsidR="00DB47D8">
        <w:rPr>
          <w:rFonts w:ascii="Times New Roman" w:hAnsi="Times New Roman" w:cs="Times New Roman"/>
          <w:sz w:val="24"/>
          <w:szCs w:val="24"/>
        </w:rPr>
        <w:t xml:space="preserve"> the application shows that it was filed on </w:t>
      </w:r>
      <w:r w:rsidR="00C6350C">
        <w:rPr>
          <w:rFonts w:ascii="Times New Roman" w:hAnsi="Times New Roman" w:cs="Times New Roman"/>
          <w:sz w:val="24"/>
          <w:szCs w:val="24"/>
        </w:rPr>
        <w:t xml:space="preserve">26 </w:t>
      </w:r>
      <w:r w:rsidR="009050DE">
        <w:rPr>
          <w:rFonts w:ascii="Times New Roman" w:hAnsi="Times New Roman" w:cs="Times New Roman"/>
          <w:sz w:val="24"/>
          <w:szCs w:val="24"/>
        </w:rPr>
        <w:t>April</w:t>
      </w:r>
      <w:r w:rsidR="00C6350C">
        <w:rPr>
          <w:rFonts w:ascii="Times New Roman" w:hAnsi="Times New Roman" w:cs="Times New Roman"/>
          <w:sz w:val="24"/>
          <w:szCs w:val="24"/>
        </w:rPr>
        <w:t xml:space="preserve"> 2021. </w:t>
      </w:r>
      <w:r w:rsidR="008C5873">
        <w:rPr>
          <w:rFonts w:ascii="Times New Roman" w:hAnsi="Times New Roman" w:cs="Times New Roman"/>
          <w:sz w:val="24"/>
          <w:szCs w:val="24"/>
        </w:rPr>
        <w:t xml:space="preserve"> </w:t>
      </w:r>
      <w:r w:rsidR="00C6350C">
        <w:rPr>
          <w:rFonts w:ascii="Times New Roman" w:hAnsi="Times New Roman" w:cs="Times New Roman"/>
          <w:sz w:val="24"/>
          <w:szCs w:val="24"/>
        </w:rPr>
        <w:t xml:space="preserve">It was served on the </w:t>
      </w:r>
      <w:r w:rsidR="004314BB">
        <w:rPr>
          <w:rFonts w:ascii="Times New Roman" w:hAnsi="Times New Roman" w:cs="Times New Roman"/>
          <w:sz w:val="24"/>
          <w:szCs w:val="24"/>
        </w:rPr>
        <w:t xml:space="preserve">second </w:t>
      </w:r>
      <w:r w:rsidR="00C6350C">
        <w:rPr>
          <w:rFonts w:ascii="Times New Roman" w:hAnsi="Times New Roman" w:cs="Times New Roman"/>
          <w:sz w:val="24"/>
          <w:szCs w:val="24"/>
        </w:rPr>
        <w:t xml:space="preserve">respondent on 27 </w:t>
      </w:r>
      <w:r w:rsidR="009050DE">
        <w:rPr>
          <w:rFonts w:ascii="Times New Roman" w:hAnsi="Times New Roman" w:cs="Times New Roman"/>
          <w:sz w:val="24"/>
          <w:szCs w:val="24"/>
        </w:rPr>
        <w:t>April</w:t>
      </w:r>
      <w:r w:rsidR="00C6350C">
        <w:rPr>
          <w:rFonts w:ascii="Times New Roman" w:hAnsi="Times New Roman" w:cs="Times New Roman"/>
          <w:sz w:val="24"/>
          <w:szCs w:val="24"/>
        </w:rPr>
        <w:t xml:space="preserve"> 2021. </w:t>
      </w:r>
      <w:r w:rsidR="008C5873">
        <w:rPr>
          <w:rFonts w:ascii="Times New Roman" w:hAnsi="Times New Roman" w:cs="Times New Roman"/>
          <w:sz w:val="24"/>
          <w:szCs w:val="24"/>
        </w:rPr>
        <w:t xml:space="preserve"> </w:t>
      </w:r>
      <w:r w:rsidR="00C6350C">
        <w:rPr>
          <w:rFonts w:ascii="Times New Roman" w:hAnsi="Times New Roman" w:cs="Times New Roman"/>
          <w:sz w:val="24"/>
          <w:szCs w:val="24"/>
        </w:rPr>
        <w:t xml:space="preserve">The </w:t>
      </w:r>
      <w:r w:rsidR="004314BB">
        <w:rPr>
          <w:rFonts w:ascii="Times New Roman" w:hAnsi="Times New Roman" w:cs="Times New Roman"/>
          <w:sz w:val="24"/>
          <w:szCs w:val="24"/>
        </w:rPr>
        <w:t>second</w:t>
      </w:r>
      <w:r w:rsidR="00C6350C">
        <w:rPr>
          <w:rFonts w:ascii="Times New Roman" w:hAnsi="Times New Roman" w:cs="Times New Roman"/>
          <w:sz w:val="24"/>
          <w:szCs w:val="24"/>
        </w:rPr>
        <w:t xml:space="preserve"> respondent filed his notice of </w:t>
      </w:r>
      <w:r w:rsidR="009050DE">
        <w:rPr>
          <w:rFonts w:ascii="Times New Roman" w:hAnsi="Times New Roman" w:cs="Times New Roman"/>
          <w:sz w:val="24"/>
          <w:szCs w:val="24"/>
        </w:rPr>
        <w:t>opposition</w:t>
      </w:r>
      <w:r w:rsidR="00C6350C">
        <w:rPr>
          <w:rFonts w:ascii="Times New Roman" w:hAnsi="Times New Roman" w:cs="Times New Roman"/>
          <w:sz w:val="24"/>
          <w:szCs w:val="24"/>
        </w:rPr>
        <w:t xml:space="preserve"> on 10 </w:t>
      </w:r>
      <w:r w:rsidR="00641D56">
        <w:rPr>
          <w:rFonts w:ascii="Times New Roman" w:hAnsi="Times New Roman" w:cs="Times New Roman"/>
          <w:sz w:val="24"/>
          <w:szCs w:val="24"/>
        </w:rPr>
        <w:t>M</w:t>
      </w:r>
      <w:r w:rsidR="00C6350C">
        <w:rPr>
          <w:rFonts w:ascii="Times New Roman" w:hAnsi="Times New Roman" w:cs="Times New Roman"/>
          <w:sz w:val="24"/>
          <w:szCs w:val="24"/>
        </w:rPr>
        <w:t xml:space="preserve">ay 2021 and subsequently </w:t>
      </w:r>
      <w:r w:rsidR="009050DE">
        <w:rPr>
          <w:rFonts w:ascii="Times New Roman" w:hAnsi="Times New Roman" w:cs="Times New Roman"/>
          <w:sz w:val="24"/>
          <w:szCs w:val="24"/>
        </w:rPr>
        <w:t>served</w:t>
      </w:r>
      <w:r w:rsidR="003C1909">
        <w:rPr>
          <w:rFonts w:ascii="Times New Roman" w:hAnsi="Times New Roman" w:cs="Times New Roman"/>
          <w:sz w:val="24"/>
          <w:szCs w:val="24"/>
        </w:rPr>
        <w:t xml:space="preserve"> it</w:t>
      </w:r>
      <w:r w:rsidR="00C6350C">
        <w:rPr>
          <w:rFonts w:ascii="Times New Roman" w:hAnsi="Times New Roman" w:cs="Times New Roman"/>
          <w:sz w:val="24"/>
          <w:szCs w:val="24"/>
        </w:rPr>
        <w:t xml:space="preserve"> at the appellant’s address by placing</w:t>
      </w:r>
      <w:r w:rsidR="007D26A0">
        <w:rPr>
          <w:rFonts w:ascii="Times New Roman" w:hAnsi="Times New Roman" w:cs="Times New Roman"/>
          <w:sz w:val="24"/>
          <w:szCs w:val="24"/>
        </w:rPr>
        <w:t xml:space="preserve"> it</w:t>
      </w:r>
      <w:r w:rsidR="00C6350C">
        <w:rPr>
          <w:rFonts w:ascii="Times New Roman" w:hAnsi="Times New Roman" w:cs="Times New Roman"/>
          <w:sz w:val="24"/>
          <w:szCs w:val="24"/>
        </w:rPr>
        <w:t xml:space="preserve"> in a letter box</w:t>
      </w:r>
      <w:r w:rsidR="00437A70">
        <w:rPr>
          <w:rFonts w:ascii="Times New Roman" w:hAnsi="Times New Roman" w:cs="Times New Roman"/>
          <w:sz w:val="24"/>
          <w:szCs w:val="24"/>
        </w:rPr>
        <w:t xml:space="preserve"> after a person found at the address refused to accept service</w:t>
      </w:r>
      <w:r w:rsidR="00C6350C">
        <w:rPr>
          <w:rFonts w:ascii="Times New Roman" w:hAnsi="Times New Roman" w:cs="Times New Roman"/>
          <w:sz w:val="24"/>
          <w:szCs w:val="24"/>
        </w:rPr>
        <w:t>.</w:t>
      </w:r>
    </w:p>
    <w:p w14:paraId="57B04BA9" w14:textId="77777777" w:rsidR="008C5873" w:rsidRDefault="00C6350C" w:rsidP="008C5873">
      <w:pPr>
        <w:tabs>
          <w:tab w:val="left" w:pos="1134"/>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7B9E82D3" w14:textId="064CC3DD" w:rsidR="007A6F36" w:rsidRDefault="00D91830" w:rsidP="008C5873">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6350C">
        <w:rPr>
          <w:rFonts w:ascii="Times New Roman" w:hAnsi="Times New Roman" w:cs="Times New Roman"/>
          <w:sz w:val="24"/>
          <w:szCs w:val="24"/>
        </w:rPr>
        <w:t xml:space="preserve">In terms of r 232, a notice of opposition and affidavit attached thereto is required to be </w:t>
      </w:r>
      <w:r w:rsidR="009050DE">
        <w:rPr>
          <w:rFonts w:ascii="Times New Roman" w:hAnsi="Times New Roman" w:cs="Times New Roman"/>
          <w:sz w:val="24"/>
          <w:szCs w:val="24"/>
        </w:rPr>
        <w:t>filed in</w:t>
      </w:r>
      <w:r w:rsidR="005971DF">
        <w:rPr>
          <w:rFonts w:ascii="Times New Roman" w:hAnsi="Times New Roman" w:cs="Times New Roman"/>
          <w:sz w:val="24"/>
          <w:szCs w:val="24"/>
        </w:rPr>
        <w:t xml:space="preserve"> not less than ten days, exclusive of the date of service. </w:t>
      </w:r>
      <w:r w:rsidR="008C5873">
        <w:rPr>
          <w:rFonts w:ascii="Times New Roman" w:hAnsi="Times New Roman" w:cs="Times New Roman"/>
          <w:sz w:val="24"/>
          <w:szCs w:val="24"/>
        </w:rPr>
        <w:t xml:space="preserve"> </w:t>
      </w:r>
      <w:r w:rsidR="005971DF">
        <w:rPr>
          <w:rFonts w:ascii="Times New Roman" w:hAnsi="Times New Roman" w:cs="Times New Roman"/>
          <w:sz w:val="24"/>
          <w:szCs w:val="24"/>
        </w:rPr>
        <w:t xml:space="preserve">The respondent must soon </w:t>
      </w:r>
      <w:r w:rsidR="009050DE">
        <w:rPr>
          <w:rFonts w:ascii="Times New Roman" w:hAnsi="Times New Roman" w:cs="Times New Roman"/>
          <w:sz w:val="24"/>
          <w:szCs w:val="24"/>
        </w:rPr>
        <w:t>thereafter</w:t>
      </w:r>
      <w:r w:rsidR="005971DF">
        <w:rPr>
          <w:rFonts w:ascii="Times New Roman" w:hAnsi="Times New Roman" w:cs="Times New Roman"/>
          <w:sz w:val="24"/>
          <w:szCs w:val="24"/>
        </w:rPr>
        <w:t xml:space="preserve"> serve a copy of </w:t>
      </w:r>
      <w:r w:rsidR="00F274C7">
        <w:rPr>
          <w:rFonts w:ascii="Times New Roman" w:hAnsi="Times New Roman" w:cs="Times New Roman"/>
          <w:sz w:val="24"/>
          <w:szCs w:val="24"/>
        </w:rPr>
        <w:t xml:space="preserve">the </w:t>
      </w:r>
      <w:r w:rsidR="005971DF">
        <w:rPr>
          <w:rFonts w:ascii="Times New Roman" w:hAnsi="Times New Roman" w:cs="Times New Roman"/>
          <w:sz w:val="24"/>
          <w:szCs w:val="24"/>
        </w:rPr>
        <w:t>notice of opposition</w:t>
      </w:r>
      <w:r w:rsidR="00C6350C">
        <w:rPr>
          <w:rFonts w:ascii="Times New Roman" w:hAnsi="Times New Roman" w:cs="Times New Roman"/>
          <w:sz w:val="24"/>
          <w:szCs w:val="24"/>
        </w:rPr>
        <w:t xml:space="preserve"> </w:t>
      </w:r>
      <w:r w:rsidR="005971DF">
        <w:rPr>
          <w:rFonts w:ascii="Times New Roman" w:hAnsi="Times New Roman" w:cs="Times New Roman"/>
          <w:sz w:val="24"/>
          <w:szCs w:val="24"/>
        </w:rPr>
        <w:t xml:space="preserve">on the applicant. </w:t>
      </w:r>
      <w:r w:rsidR="008C5873">
        <w:rPr>
          <w:rFonts w:ascii="Times New Roman" w:hAnsi="Times New Roman" w:cs="Times New Roman"/>
          <w:sz w:val="24"/>
          <w:szCs w:val="24"/>
        </w:rPr>
        <w:t xml:space="preserve"> </w:t>
      </w:r>
      <w:r w:rsidR="005971DF">
        <w:rPr>
          <w:rFonts w:ascii="Times New Roman" w:hAnsi="Times New Roman" w:cs="Times New Roman"/>
          <w:sz w:val="24"/>
          <w:szCs w:val="24"/>
        </w:rPr>
        <w:t xml:space="preserve">A respondent who fails to file a notice of opposition and opposing affidavit within the period specified in the court application shall be barred. </w:t>
      </w:r>
      <w:r w:rsidR="008C5873">
        <w:rPr>
          <w:rFonts w:ascii="Times New Roman" w:hAnsi="Times New Roman" w:cs="Times New Roman"/>
          <w:sz w:val="24"/>
          <w:szCs w:val="24"/>
        </w:rPr>
        <w:t xml:space="preserve"> </w:t>
      </w:r>
      <w:r w:rsidR="005971DF">
        <w:rPr>
          <w:rFonts w:ascii="Times New Roman" w:hAnsi="Times New Roman" w:cs="Times New Roman"/>
          <w:sz w:val="24"/>
          <w:szCs w:val="24"/>
        </w:rPr>
        <w:t xml:space="preserve">In </w:t>
      </w:r>
      <w:proofErr w:type="spellStart"/>
      <w:r w:rsidR="005971DF" w:rsidRPr="007A7797">
        <w:rPr>
          <w:rFonts w:ascii="Times New Roman" w:hAnsi="Times New Roman" w:cs="Times New Roman"/>
          <w:i/>
          <w:iCs/>
          <w:sz w:val="24"/>
          <w:szCs w:val="24"/>
        </w:rPr>
        <w:t>casu</w:t>
      </w:r>
      <w:proofErr w:type="spellEnd"/>
      <w:r w:rsidR="005971DF" w:rsidRPr="007A7797">
        <w:rPr>
          <w:rFonts w:ascii="Times New Roman" w:hAnsi="Times New Roman" w:cs="Times New Roman"/>
          <w:i/>
          <w:iCs/>
          <w:sz w:val="24"/>
          <w:szCs w:val="24"/>
        </w:rPr>
        <w:t>,</w:t>
      </w:r>
      <w:r w:rsidR="005971DF">
        <w:rPr>
          <w:rFonts w:ascii="Times New Roman" w:hAnsi="Times New Roman" w:cs="Times New Roman"/>
          <w:sz w:val="24"/>
          <w:szCs w:val="24"/>
        </w:rPr>
        <w:t xml:space="preserve"> the appellant’s contention was not that the </w:t>
      </w:r>
      <w:r w:rsidR="004314BB">
        <w:rPr>
          <w:rFonts w:ascii="Times New Roman" w:hAnsi="Times New Roman" w:cs="Times New Roman"/>
          <w:sz w:val="24"/>
          <w:szCs w:val="24"/>
        </w:rPr>
        <w:t>second</w:t>
      </w:r>
      <w:r w:rsidR="005971DF">
        <w:rPr>
          <w:rFonts w:ascii="Times New Roman" w:hAnsi="Times New Roman" w:cs="Times New Roman"/>
          <w:sz w:val="24"/>
          <w:szCs w:val="24"/>
        </w:rPr>
        <w:t xml:space="preserve"> respondent had failed to act within the </w:t>
      </w:r>
      <w:r w:rsidR="005971DF" w:rsidRPr="007D26A0">
        <w:rPr>
          <w:rFonts w:ascii="Times New Roman" w:hAnsi="Times New Roman" w:cs="Times New Roman"/>
          <w:i/>
          <w:iCs/>
          <w:sz w:val="24"/>
          <w:szCs w:val="24"/>
        </w:rPr>
        <w:t xml:space="preserve">dies </w:t>
      </w:r>
      <w:proofErr w:type="spellStart"/>
      <w:r w:rsidR="005971DF" w:rsidRPr="007D26A0">
        <w:rPr>
          <w:rFonts w:ascii="Times New Roman" w:hAnsi="Times New Roman" w:cs="Times New Roman"/>
          <w:i/>
          <w:iCs/>
          <w:sz w:val="24"/>
          <w:szCs w:val="24"/>
        </w:rPr>
        <w:t>induciae</w:t>
      </w:r>
      <w:proofErr w:type="spellEnd"/>
      <w:r w:rsidR="005971DF">
        <w:rPr>
          <w:rFonts w:ascii="Times New Roman" w:hAnsi="Times New Roman" w:cs="Times New Roman"/>
          <w:sz w:val="24"/>
          <w:szCs w:val="24"/>
        </w:rPr>
        <w:t xml:space="preserve"> but that the notice of opposition filed was not properly addressed </w:t>
      </w:r>
      <w:r w:rsidR="007D26A0">
        <w:rPr>
          <w:rFonts w:ascii="Times New Roman" w:hAnsi="Times New Roman" w:cs="Times New Roman"/>
          <w:sz w:val="24"/>
          <w:szCs w:val="24"/>
        </w:rPr>
        <w:t>to him</w:t>
      </w:r>
      <w:r w:rsidR="005971DF">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5971DF">
        <w:rPr>
          <w:rFonts w:ascii="Times New Roman" w:hAnsi="Times New Roman" w:cs="Times New Roman"/>
          <w:sz w:val="24"/>
          <w:szCs w:val="24"/>
        </w:rPr>
        <w:t xml:space="preserve">The </w:t>
      </w:r>
      <w:r w:rsidR="00284F47">
        <w:rPr>
          <w:rFonts w:ascii="Times New Roman" w:hAnsi="Times New Roman" w:cs="Times New Roman"/>
          <w:sz w:val="24"/>
          <w:szCs w:val="24"/>
        </w:rPr>
        <w:t xml:space="preserve">alleged </w:t>
      </w:r>
      <w:r w:rsidR="005971DF">
        <w:rPr>
          <w:rFonts w:ascii="Times New Roman" w:hAnsi="Times New Roman" w:cs="Times New Roman"/>
          <w:sz w:val="24"/>
          <w:szCs w:val="24"/>
        </w:rPr>
        <w:t xml:space="preserve">infraction as noted by the court </w:t>
      </w:r>
      <w:r w:rsidR="005971DF" w:rsidRPr="007D26A0">
        <w:rPr>
          <w:rFonts w:ascii="Times New Roman" w:hAnsi="Times New Roman" w:cs="Times New Roman"/>
          <w:i/>
          <w:iCs/>
          <w:sz w:val="24"/>
          <w:szCs w:val="24"/>
        </w:rPr>
        <w:t>a quo</w:t>
      </w:r>
      <w:r w:rsidR="005971DF">
        <w:rPr>
          <w:rFonts w:ascii="Times New Roman" w:hAnsi="Times New Roman" w:cs="Times New Roman"/>
          <w:sz w:val="24"/>
          <w:szCs w:val="24"/>
        </w:rPr>
        <w:t xml:space="preserve"> was that the applicant’s name and address were </w:t>
      </w:r>
      <w:r w:rsidR="00641D56">
        <w:rPr>
          <w:rFonts w:ascii="Times New Roman" w:hAnsi="Times New Roman" w:cs="Times New Roman"/>
          <w:sz w:val="24"/>
          <w:szCs w:val="24"/>
        </w:rPr>
        <w:t>hand-</w:t>
      </w:r>
      <w:r w:rsidR="005971DF">
        <w:rPr>
          <w:rFonts w:ascii="Times New Roman" w:hAnsi="Times New Roman" w:cs="Times New Roman"/>
          <w:sz w:val="24"/>
          <w:szCs w:val="24"/>
        </w:rPr>
        <w:t xml:space="preserve">written and </w:t>
      </w:r>
      <w:r w:rsidR="0024735A">
        <w:rPr>
          <w:rFonts w:ascii="Times New Roman" w:hAnsi="Times New Roman" w:cs="Times New Roman"/>
          <w:sz w:val="24"/>
          <w:szCs w:val="24"/>
        </w:rPr>
        <w:t>not</w:t>
      </w:r>
      <w:r w:rsidR="005971DF">
        <w:rPr>
          <w:rFonts w:ascii="Times New Roman" w:hAnsi="Times New Roman" w:cs="Times New Roman"/>
          <w:sz w:val="24"/>
          <w:szCs w:val="24"/>
        </w:rPr>
        <w:t xml:space="preserve"> in typed form.</w:t>
      </w:r>
      <w:r w:rsidR="00DB47D8">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4C4E9D">
        <w:rPr>
          <w:rFonts w:ascii="Times New Roman" w:hAnsi="Times New Roman" w:cs="Times New Roman"/>
          <w:sz w:val="24"/>
          <w:szCs w:val="24"/>
        </w:rPr>
        <w:t xml:space="preserve">The appellant having admitted to </w:t>
      </w:r>
      <w:r w:rsidR="006705F7">
        <w:rPr>
          <w:rFonts w:ascii="Times New Roman" w:hAnsi="Times New Roman" w:cs="Times New Roman"/>
          <w:sz w:val="24"/>
          <w:szCs w:val="24"/>
        </w:rPr>
        <w:t>receiving</w:t>
      </w:r>
      <w:r w:rsidR="004C4E9D">
        <w:rPr>
          <w:rFonts w:ascii="Times New Roman" w:hAnsi="Times New Roman" w:cs="Times New Roman"/>
          <w:sz w:val="24"/>
          <w:szCs w:val="24"/>
        </w:rPr>
        <w:t xml:space="preserve"> the notice of </w:t>
      </w:r>
      <w:r w:rsidR="0024735A">
        <w:rPr>
          <w:rFonts w:ascii="Times New Roman" w:hAnsi="Times New Roman" w:cs="Times New Roman"/>
          <w:sz w:val="24"/>
          <w:szCs w:val="24"/>
        </w:rPr>
        <w:t>opposition,</w:t>
      </w:r>
      <w:r w:rsidR="004C4E9D">
        <w:rPr>
          <w:rFonts w:ascii="Times New Roman" w:hAnsi="Times New Roman" w:cs="Times New Roman"/>
          <w:sz w:val="24"/>
          <w:szCs w:val="24"/>
        </w:rPr>
        <w:t xml:space="preserve"> di</w:t>
      </w:r>
      <w:r w:rsidR="0024735A">
        <w:rPr>
          <w:rFonts w:ascii="Times New Roman" w:hAnsi="Times New Roman" w:cs="Times New Roman"/>
          <w:sz w:val="24"/>
          <w:szCs w:val="24"/>
        </w:rPr>
        <w:t>d</w:t>
      </w:r>
      <w:r w:rsidR="004C4E9D">
        <w:rPr>
          <w:rFonts w:ascii="Times New Roman" w:hAnsi="Times New Roman" w:cs="Times New Roman"/>
          <w:sz w:val="24"/>
          <w:szCs w:val="24"/>
        </w:rPr>
        <w:t xml:space="preserve"> not allude to any prejudice he suffered as a consequence of his address being </w:t>
      </w:r>
      <w:r w:rsidR="0024735A">
        <w:rPr>
          <w:rFonts w:ascii="Times New Roman" w:hAnsi="Times New Roman" w:cs="Times New Roman"/>
          <w:sz w:val="24"/>
          <w:szCs w:val="24"/>
        </w:rPr>
        <w:t>handwritten</w:t>
      </w:r>
      <w:r w:rsidR="004C4E9D">
        <w:rPr>
          <w:rFonts w:ascii="Times New Roman" w:hAnsi="Times New Roman" w:cs="Times New Roman"/>
          <w:sz w:val="24"/>
          <w:szCs w:val="24"/>
        </w:rPr>
        <w:t xml:space="preserve"> as opposed to being type</w:t>
      </w:r>
      <w:r w:rsidR="0024735A">
        <w:rPr>
          <w:rFonts w:ascii="Times New Roman" w:hAnsi="Times New Roman" w:cs="Times New Roman"/>
          <w:sz w:val="24"/>
          <w:szCs w:val="24"/>
        </w:rPr>
        <w:t>written</w:t>
      </w:r>
      <w:r w:rsidR="004C4E9D">
        <w:rPr>
          <w:rFonts w:ascii="Times New Roman" w:hAnsi="Times New Roman" w:cs="Times New Roman"/>
          <w:sz w:val="24"/>
          <w:szCs w:val="24"/>
        </w:rPr>
        <w:t xml:space="preserve">. </w:t>
      </w:r>
      <w:r w:rsidR="000204B0">
        <w:rPr>
          <w:rFonts w:ascii="Times New Roman" w:hAnsi="Times New Roman" w:cs="Times New Roman"/>
          <w:sz w:val="24"/>
          <w:szCs w:val="24"/>
        </w:rPr>
        <w:t xml:space="preserve"> </w:t>
      </w:r>
      <w:r w:rsidR="004C4E9D">
        <w:rPr>
          <w:rFonts w:ascii="Times New Roman" w:hAnsi="Times New Roman" w:cs="Times New Roman"/>
          <w:sz w:val="24"/>
          <w:szCs w:val="24"/>
        </w:rPr>
        <w:t xml:space="preserve">It was such </w:t>
      </w:r>
      <w:r w:rsidR="00F274C7">
        <w:rPr>
          <w:rFonts w:ascii="Times New Roman" w:hAnsi="Times New Roman" w:cs="Times New Roman"/>
          <w:sz w:val="24"/>
          <w:szCs w:val="24"/>
        </w:rPr>
        <w:t xml:space="preserve">an </w:t>
      </w:r>
      <w:r w:rsidR="00C059FB">
        <w:rPr>
          <w:rFonts w:ascii="Times New Roman" w:hAnsi="Times New Roman" w:cs="Times New Roman"/>
          <w:sz w:val="24"/>
          <w:szCs w:val="24"/>
        </w:rPr>
        <w:t>infraction</w:t>
      </w:r>
      <w:r w:rsidR="004C4E9D">
        <w:rPr>
          <w:rFonts w:ascii="Times New Roman" w:hAnsi="Times New Roman" w:cs="Times New Roman"/>
          <w:sz w:val="24"/>
          <w:szCs w:val="24"/>
        </w:rPr>
        <w:t xml:space="preserve"> that the court </w:t>
      </w:r>
      <w:r w:rsidR="004C4E9D" w:rsidRPr="007D26A0">
        <w:rPr>
          <w:rFonts w:ascii="Times New Roman" w:hAnsi="Times New Roman" w:cs="Times New Roman"/>
          <w:i/>
          <w:iCs/>
          <w:sz w:val="24"/>
          <w:szCs w:val="24"/>
        </w:rPr>
        <w:t>a quo</w:t>
      </w:r>
      <w:r w:rsidR="004C4E9D">
        <w:rPr>
          <w:rFonts w:ascii="Times New Roman" w:hAnsi="Times New Roman" w:cs="Times New Roman"/>
          <w:sz w:val="24"/>
          <w:szCs w:val="24"/>
        </w:rPr>
        <w:t xml:space="preserve"> held </w:t>
      </w:r>
      <w:r w:rsidR="007D26A0">
        <w:rPr>
          <w:rFonts w:ascii="Times New Roman" w:hAnsi="Times New Roman" w:cs="Times New Roman"/>
          <w:sz w:val="24"/>
          <w:szCs w:val="24"/>
        </w:rPr>
        <w:t>as</w:t>
      </w:r>
      <w:r w:rsidR="004C4E9D">
        <w:rPr>
          <w:rFonts w:ascii="Times New Roman" w:hAnsi="Times New Roman" w:cs="Times New Roman"/>
          <w:sz w:val="24"/>
          <w:szCs w:val="24"/>
        </w:rPr>
        <w:t xml:space="preserve"> not fatal and condone</w:t>
      </w:r>
      <w:r w:rsidR="004314BB">
        <w:rPr>
          <w:rFonts w:ascii="Times New Roman" w:hAnsi="Times New Roman" w:cs="Times New Roman"/>
          <w:sz w:val="24"/>
          <w:szCs w:val="24"/>
        </w:rPr>
        <w:t>d</w:t>
      </w:r>
      <w:r w:rsidR="004C4E9D">
        <w:rPr>
          <w:rFonts w:ascii="Times New Roman" w:hAnsi="Times New Roman" w:cs="Times New Roman"/>
          <w:sz w:val="24"/>
          <w:szCs w:val="24"/>
        </w:rPr>
        <w:t xml:space="preserve"> </w:t>
      </w:r>
      <w:r w:rsidR="0024735A">
        <w:rPr>
          <w:rFonts w:ascii="Times New Roman" w:hAnsi="Times New Roman" w:cs="Times New Roman"/>
          <w:sz w:val="24"/>
          <w:szCs w:val="24"/>
        </w:rPr>
        <w:t>it in the interest of justice.</w:t>
      </w:r>
      <w:r w:rsidR="004C4E9D">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8A7981">
        <w:rPr>
          <w:rFonts w:ascii="Times New Roman" w:hAnsi="Times New Roman" w:cs="Times New Roman"/>
          <w:sz w:val="24"/>
          <w:szCs w:val="24"/>
        </w:rPr>
        <w:t xml:space="preserve">As aptly noted in </w:t>
      </w:r>
      <w:proofErr w:type="spellStart"/>
      <w:r w:rsidR="008A7981" w:rsidRPr="00056487">
        <w:rPr>
          <w:rFonts w:ascii="Times New Roman" w:hAnsi="Times New Roman" w:cs="Times New Roman"/>
          <w:i/>
          <w:iCs/>
          <w:sz w:val="24"/>
          <w:szCs w:val="24"/>
        </w:rPr>
        <w:t>Darangwa</w:t>
      </w:r>
      <w:proofErr w:type="spellEnd"/>
      <w:r w:rsidR="008A7981" w:rsidRPr="00056487">
        <w:rPr>
          <w:rFonts w:ascii="Times New Roman" w:hAnsi="Times New Roman" w:cs="Times New Roman"/>
          <w:i/>
          <w:iCs/>
          <w:sz w:val="24"/>
          <w:szCs w:val="24"/>
        </w:rPr>
        <w:t xml:space="preserve"> v </w:t>
      </w:r>
      <w:proofErr w:type="spellStart"/>
      <w:r w:rsidR="008A7981" w:rsidRPr="00056487">
        <w:rPr>
          <w:rFonts w:ascii="Times New Roman" w:hAnsi="Times New Roman" w:cs="Times New Roman"/>
          <w:i/>
          <w:iCs/>
          <w:sz w:val="24"/>
          <w:szCs w:val="24"/>
        </w:rPr>
        <w:t>Kadungure</w:t>
      </w:r>
      <w:proofErr w:type="spellEnd"/>
      <w:r w:rsidR="008A7981" w:rsidRPr="00056487">
        <w:rPr>
          <w:rFonts w:ascii="Times New Roman" w:hAnsi="Times New Roman" w:cs="Times New Roman"/>
          <w:i/>
          <w:iCs/>
          <w:sz w:val="24"/>
          <w:szCs w:val="24"/>
        </w:rPr>
        <w:t xml:space="preserve"> </w:t>
      </w:r>
      <w:r w:rsidR="008A7981" w:rsidRPr="008C5873">
        <w:rPr>
          <w:rFonts w:ascii="Times New Roman" w:hAnsi="Times New Roman" w:cs="Times New Roman"/>
          <w:iCs/>
          <w:sz w:val="24"/>
          <w:szCs w:val="24"/>
        </w:rPr>
        <w:t>SC</w:t>
      </w:r>
      <w:r w:rsidR="008A7981">
        <w:rPr>
          <w:rFonts w:ascii="Times New Roman" w:hAnsi="Times New Roman" w:cs="Times New Roman"/>
          <w:sz w:val="24"/>
          <w:szCs w:val="24"/>
        </w:rPr>
        <w:t xml:space="preserve"> 126/21</w:t>
      </w:r>
      <w:r w:rsidR="008C5873">
        <w:rPr>
          <w:rFonts w:ascii="Times New Roman" w:hAnsi="Times New Roman" w:cs="Times New Roman"/>
          <w:sz w:val="24"/>
          <w:szCs w:val="24"/>
        </w:rPr>
        <w:t xml:space="preserve"> </w:t>
      </w:r>
      <w:r w:rsidR="008A7981">
        <w:rPr>
          <w:rFonts w:ascii="Times New Roman" w:hAnsi="Times New Roman" w:cs="Times New Roman"/>
          <w:sz w:val="24"/>
          <w:szCs w:val="24"/>
        </w:rPr>
        <w:t>at p</w:t>
      </w:r>
      <w:r w:rsidR="000204B0">
        <w:rPr>
          <w:rFonts w:ascii="Times New Roman" w:hAnsi="Times New Roman" w:cs="Times New Roman"/>
          <w:sz w:val="24"/>
          <w:szCs w:val="24"/>
        </w:rPr>
        <w:t xml:space="preserve"> </w:t>
      </w:r>
      <w:r w:rsidR="008C5873">
        <w:rPr>
          <w:rFonts w:ascii="Times New Roman" w:hAnsi="Times New Roman" w:cs="Times New Roman"/>
          <w:sz w:val="24"/>
          <w:szCs w:val="24"/>
        </w:rPr>
        <w:t xml:space="preserve">11: </w:t>
      </w:r>
    </w:p>
    <w:p w14:paraId="70473C3D" w14:textId="409FBD3B" w:rsidR="007A6F36" w:rsidRDefault="007A6F36" w:rsidP="00F274C7">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Pr="00712F90">
        <w:rPr>
          <w:rFonts w:ascii="Times New Roman" w:hAnsi="Times New Roman" w:cs="Times New Roman"/>
          <w:sz w:val="24"/>
          <w:szCs w:val="24"/>
        </w:rPr>
        <w:t>The rules of court are designed for the benefit of the court and the proper administration of justice.  As has been said, they are “not laws of Medes and Persian</w:t>
      </w:r>
      <w:r>
        <w:rPr>
          <w:rFonts w:ascii="Times New Roman" w:hAnsi="Times New Roman" w:cs="Times New Roman"/>
          <w:sz w:val="24"/>
          <w:szCs w:val="24"/>
        </w:rPr>
        <w:t>s</w:t>
      </w:r>
      <w:r w:rsidRPr="00712F90">
        <w:rPr>
          <w:rFonts w:ascii="Times New Roman" w:hAnsi="Times New Roman" w:cs="Times New Roman"/>
          <w:sz w:val="24"/>
          <w:szCs w:val="24"/>
        </w:rPr>
        <w:t xml:space="preserve">”.  See </w:t>
      </w:r>
      <w:r w:rsidRPr="00712F90">
        <w:rPr>
          <w:rFonts w:ascii="Times New Roman" w:hAnsi="Times New Roman" w:cs="Times New Roman"/>
          <w:i/>
          <w:sz w:val="24"/>
          <w:szCs w:val="24"/>
        </w:rPr>
        <w:t xml:space="preserve">Scottish Rhodesian Ltd v </w:t>
      </w:r>
      <w:proofErr w:type="spellStart"/>
      <w:r w:rsidRPr="00712F90">
        <w:rPr>
          <w:rFonts w:ascii="Times New Roman" w:hAnsi="Times New Roman" w:cs="Times New Roman"/>
          <w:i/>
          <w:sz w:val="24"/>
          <w:szCs w:val="24"/>
        </w:rPr>
        <w:t>Honiball</w:t>
      </w:r>
      <w:proofErr w:type="spellEnd"/>
      <w:r w:rsidRPr="00712F90">
        <w:rPr>
          <w:rFonts w:ascii="Times New Roman" w:hAnsi="Times New Roman" w:cs="Times New Roman"/>
          <w:i/>
          <w:sz w:val="24"/>
          <w:szCs w:val="24"/>
        </w:rPr>
        <w:t xml:space="preserve"> </w:t>
      </w:r>
      <w:r w:rsidRPr="00712F90">
        <w:rPr>
          <w:rFonts w:ascii="Times New Roman" w:hAnsi="Times New Roman" w:cs="Times New Roman"/>
          <w:sz w:val="24"/>
          <w:szCs w:val="24"/>
        </w:rPr>
        <w:t xml:space="preserve">1973(2) SA 747 (R) at p 748.  The rules are just the court’s tools fashioned for the court’s own use and are not an end in themselves to be observed for their own sake.  See </w:t>
      </w:r>
      <w:r w:rsidRPr="00712F90">
        <w:rPr>
          <w:rFonts w:ascii="Times New Roman" w:hAnsi="Times New Roman" w:cs="Times New Roman"/>
          <w:i/>
          <w:sz w:val="24"/>
          <w:szCs w:val="24"/>
        </w:rPr>
        <w:t>Federated Trust Ltd v Botha</w:t>
      </w:r>
      <w:r w:rsidRPr="00712F90">
        <w:rPr>
          <w:rFonts w:ascii="Times New Roman" w:hAnsi="Times New Roman" w:cs="Times New Roman"/>
          <w:sz w:val="24"/>
          <w:szCs w:val="24"/>
        </w:rPr>
        <w:t xml:space="preserve"> 1978(3) SA 645 at 654</w:t>
      </w:r>
      <w:r>
        <w:rPr>
          <w:rFonts w:ascii="Times New Roman" w:hAnsi="Times New Roman" w:cs="Times New Roman"/>
          <w:sz w:val="24"/>
          <w:szCs w:val="24"/>
        </w:rPr>
        <w:t>.”</w:t>
      </w:r>
    </w:p>
    <w:p w14:paraId="2A793811" w14:textId="77777777" w:rsidR="00D91830" w:rsidRDefault="00D91830" w:rsidP="006D17F2">
      <w:pPr>
        <w:tabs>
          <w:tab w:val="left" w:pos="720"/>
        </w:tabs>
        <w:spacing w:line="480" w:lineRule="auto"/>
        <w:ind w:left="720" w:firstLine="120"/>
        <w:jc w:val="both"/>
        <w:rPr>
          <w:rFonts w:ascii="Times New Roman" w:hAnsi="Times New Roman" w:cs="Times New Roman"/>
          <w:sz w:val="24"/>
          <w:szCs w:val="24"/>
        </w:rPr>
      </w:pPr>
    </w:p>
    <w:p w14:paraId="7E1A2D1E" w14:textId="5DB5DBC6" w:rsidR="00AC2F98" w:rsidRDefault="00F274C7" w:rsidP="00F274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D17F2">
        <w:rPr>
          <w:rFonts w:ascii="Times New Roman" w:hAnsi="Times New Roman" w:cs="Times New Roman"/>
          <w:sz w:val="24"/>
          <w:szCs w:val="24"/>
        </w:rPr>
        <w:t>This C</w:t>
      </w:r>
      <w:r w:rsidR="00641D56">
        <w:rPr>
          <w:rFonts w:ascii="Times New Roman" w:hAnsi="Times New Roman" w:cs="Times New Roman"/>
          <w:sz w:val="24"/>
          <w:szCs w:val="24"/>
        </w:rPr>
        <w:t xml:space="preserve">ourt </w:t>
      </w:r>
      <w:r w:rsidR="00AC2F98">
        <w:rPr>
          <w:rFonts w:ascii="Times New Roman" w:hAnsi="Times New Roman" w:cs="Times New Roman"/>
          <w:sz w:val="24"/>
          <w:szCs w:val="24"/>
        </w:rPr>
        <w:t xml:space="preserve">will not </w:t>
      </w:r>
      <w:r w:rsidR="00980CC2">
        <w:rPr>
          <w:rFonts w:ascii="Times New Roman" w:hAnsi="Times New Roman" w:cs="Times New Roman"/>
          <w:sz w:val="24"/>
          <w:szCs w:val="24"/>
        </w:rPr>
        <w:t>easily interfere</w:t>
      </w:r>
      <w:r w:rsidR="00AC2F98">
        <w:rPr>
          <w:rFonts w:ascii="Times New Roman" w:hAnsi="Times New Roman" w:cs="Times New Roman"/>
          <w:sz w:val="24"/>
          <w:szCs w:val="24"/>
        </w:rPr>
        <w:t xml:space="preserve"> with findings of fact by a lower court or tribunal unless </w:t>
      </w:r>
      <w:r w:rsidR="007B047A">
        <w:rPr>
          <w:rFonts w:ascii="Times New Roman" w:hAnsi="Times New Roman" w:cs="Times New Roman"/>
          <w:sz w:val="24"/>
          <w:szCs w:val="24"/>
        </w:rPr>
        <w:t>it is satisfied that</w:t>
      </w:r>
      <w:r w:rsidR="00172571">
        <w:rPr>
          <w:rFonts w:ascii="Times New Roman" w:hAnsi="Times New Roman" w:cs="Times New Roman"/>
          <w:sz w:val="24"/>
          <w:szCs w:val="24"/>
        </w:rPr>
        <w:t xml:space="preserve"> such findings are </w:t>
      </w:r>
      <w:r w:rsidR="00AC2F98">
        <w:rPr>
          <w:rFonts w:ascii="Times New Roman" w:hAnsi="Times New Roman" w:cs="Times New Roman"/>
          <w:sz w:val="24"/>
          <w:szCs w:val="24"/>
        </w:rPr>
        <w:t>contrary</w:t>
      </w:r>
      <w:r w:rsidR="00172571">
        <w:rPr>
          <w:rFonts w:ascii="Times New Roman" w:hAnsi="Times New Roman" w:cs="Times New Roman"/>
          <w:sz w:val="24"/>
          <w:szCs w:val="24"/>
        </w:rPr>
        <w:t xml:space="preserve"> to the evidence adduced or </w:t>
      </w:r>
      <w:r w:rsidR="007B047A">
        <w:rPr>
          <w:rFonts w:ascii="Times New Roman" w:hAnsi="Times New Roman" w:cs="Times New Roman"/>
          <w:sz w:val="24"/>
          <w:szCs w:val="24"/>
        </w:rPr>
        <w:t>so outrageous in their</w:t>
      </w:r>
      <w:r w:rsidR="00172571">
        <w:rPr>
          <w:rFonts w:ascii="Times New Roman" w:hAnsi="Times New Roman" w:cs="Times New Roman"/>
          <w:sz w:val="24"/>
          <w:szCs w:val="24"/>
        </w:rPr>
        <w:t xml:space="preserve"> defiance of logic</w:t>
      </w:r>
      <w:r w:rsidR="007B047A">
        <w:rPr>
          <w:rFonts w:ascii="Times New Roman" w:hAnsi="Times New Roman" w:cs="Times New Roman"/>
          <w:sz w:val="24"/>
          <w:szCs w:val="24"/>
        </w:rPr>
        <w:t xml:space="preserve"> </w:t>
      </w:r>
      <w:r w:rsidR="00980CC2">
        <w:rPr>
          <w:rFonts w:ascii="Times New Roman" w:hAnsi="Times New Roman" w:cs="Times New Roman"/>
          <w:sz w:val="24"/>
          <w:szCs w:val="24"/>
        </w:rPr>
        <w:t>that no</w:t>
      </w:r>
      <w:r w:rsidR="007B047A">
        <w:rPr>
          <w:rFonts w:ascii="Times New Roman" w:hAnsi="Times New Roman" w:cs="Times New Roman"/>
          <w:sz w:val="24"/>
          <w:szCs w:val="24"/>
        </w:rPr>
        <w:t xml:space="preserve"> reasonable </w:t>
      </w:r>
      <w:r w:rsidR="00980CC2">
        <w:rPr>
          <w:rFonts w:ascii="Times New Roman" w:hAnsi="Times New Roman" w:cs="Times New Roman"/>
          <w:sz w:val="24"/>
          <w:szCs w:val="24"/>
        </w:rPr>
        <w:t>person</w:t>
      </w:r>
      <w:r w:rsidR="007B047A">
        <w:rPr>
          <w:rFonts w:ascii="Times New Roman" w:hAnsi="Times New Roman" w:cs="Times New Roman"/>
          <w:sz w:val="24"/>
          <w:szCs w:val="24"/>
        </w:rPr>
        <w:t xml:space="preserve"> could have arrived at </w:t>
      </w:r>
      <w:r w:rsidR="00160060">
        <w:rPr>
          <w:rFonts w:ascii="Times New Roman" w:hAnsi="Times New Roman" w:cs="Times New Roman"/>
          <w:sz w:val="24"/>
          <w:szCs w:val="24"/>
        </w:rPr>
        <w:t>them</w:t>
      </w:r>
      <w:r w:rsidR="007B047A">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7B047A">
        <w:rPr>
          <w:rFonts w:ascii="Times New Roman" w:hAnsi="Times New Roman" w:cs="Times New Roman"/>
          <w:sz w:val="24"/>
          <w:szCs w:val="24"/>
        </w:rPr>
        <w:t xml:space="preserve">See </w:t>
      </w:r>
      <w:proofErr w:type="spellStart"/>
      <w:r w:rsidR="007B047A" w:rsidRPr="00980CC2">
        <w:rPr>
          <w:rFonts w:ascii="Times New Roman" w:hAnsi="Times New Roman" w:cs="Times New Roman"/>
          <w:i/>
          <w:iCs/>
          <w:sz w:val="24"/>
          <w:szCs w:val="24"/>
        </w:rPr>
        <w:t>Nyahondo</w:t>
      </w:r>
      <w:proofErr w:type="spellEnd"/>
      <w:r w:rsidR="007B047A" w:rsidRPr="00980CC2">
        <w:rPr>
          <w:rFonts w:ascii="Times New Roman" w:hAnsi="Times New Roman" w:cs="Times New Roman"/>
          <w:i/>
          <w:iCs/>
          <w:sz w:val="24"/>
          <w:szCs w:val="24"/>
        </w:rPr>
        <w:t xml:space="preserve"> v</w:t>
      </w:r>
      <w:r w:rsidR="007B047A">
        <w:rPr>
          <w:rFonts w:ascii="Times New Roman" w:hAnsi="Times New Roman" w:cs="Times New Roman"/>
          <w:sz w:val="24"/>
          <w:szCs w:val="24"/>
        </w:rPr>
        <w:t xml:space="preserve"> </w:t>
      </w:r>
      <w:proofErr w:type="spellStart"/>
      <w:r w:rsidR="007B047A" w:rsidRPr="00980CC2">
        <w:rPr>
          <w:rFonts w:ascii="Times New Roman" w:hAnsi="Times New Roman" w:cs="Times New Roman"/>
          <w:i/>
          <w:iCs/>
          <w:sz w:val="24"/>
          <w:szCs w:val="24"/>
        </w:rPr>
        <w:t>Hokonya</w:t>
      </w:r>
      <w:proofErr w:type="spellEnd"/>
      <w:r w:rsidR="00980CC2">
        <w:rPr>
          <w:rFonts w:ascii="Times New Roman" w:hAnsi="Times New Roman" w:cs="Times New Roman"/>
          <w:sz w:val="24"/>
          <w:szCs w:val="24"/>
        </w:rPr>
        <w:t xml:space="preserve"> </w:t>
      </w:r>
      <w:r w:rsidR="007B047A" w:rsidRPr="00980CC2">
        <w:rPr>
          <w:rFonts w:ascii="Times New Roman" w:hAnsi="Times New Roman" w:cs="Times New Roman"/>
          <w:i/>
          <w:iCs/>
          <w:sz w:val="24"/>
          <w:szCs w:val="24"/>
        </w:rPr>
        <w:t xml:space="preserve">&amp; </w:t>
      </w:r>
      <w:proofErr w:type="spellStart"/>
      <w:r w:rsidR="007B047A" w:rsidRPr="00980CC2">
        <w:rPr>
          <w:rFonts w:ascii="Times New Roman" w:hAnsi="Times New Roman" w:cs="Times New Roman"/>
          <w:i/>
          <w:iCs/>
          <w:sz w:val="24"/>
          <w:szCs w:val="24"/>
        </w:rPr>
        <w:t>Ors</w:t>
      </w:r>
      <w:proofErr w:type="spellEnd"/>
      <w:r w:rsidR="007B047A">
        <w:rPr>
          <w:rFonts w:ascii="Times New Roman" w:hAnsi="Times New Roman" w:cs="Times New Roman"/>
          <w:sz w:val="24"/>
          <w:szCs w:val="24"/>
        </w:rPr>
        <w:t xml:space="preserve"> 1997(</w:t>
      </w:r>
      <w:r w:rsidR="00980CC2">
        <w:rPr>
          <w:rFonts w:ascii="Times New Roman" w:hAnsi="Times New Roman" w:cs="Times New Roman"/>
          <w:sz w:val="24"/>
          <w:szCs w:val="24"/>
        </w:rPr>
        <w:t xml:space="preserve">2) ZLR </w:t>
      </w:r>
      <w:r w:rsidR="007B047A">
        <w:rPr>
          <w:rFonts w:ascii="Times New Roman" w:hAnsi="Times New Roman" w:cs="Times New Roman"/>
          <w:sz w:val="24"/>
          <w:szCs w:val="24"/>
        </w:rPr>
        <w:t>475</w:t>
      </w:r>
      <w:r w:rsidR="00980CC2">
        <w:rPr>
          <w:rFonts w:ascii="Times New Roman" w:hAnsi="Times New Roman" w:cs="Times New Roman"/>
          <w:sz w:val="24"/>
          <w:szCs w:val="24"/>
        </w:rPr>
        <w:t xml:space="preserve"> </w:t>
      </w:r>
      <w:r w:rsidR="007B047A">
        <w:rPr>
          <w:rFonts w:ascii="Times New Roman" w:hAnsi="Times New Roman" w:cs="Times New Roman"/>
          <w:sz w:val="24"/>
          <w:szCs w:val="24"/>
        </w:rPr>
        <w:t xml:space="preserve">(S) and </w:t>
      </w:r>
      <w:r w:rsidR="007B047A" w:rsidRPr="00980CC2">
        <w:rPr>
          <w:rFonts w:ascii="Times New Roman" w:hAnsi="Times New Roman" w:cs="Times New Roman"/>
          <w:i/>
          <w:iCs/>
          <w:sz w:val="24"/>
          <w:szCs w:val="24"/>
        </w:rPr>
        <w:t xml:space="preserve">Hama </w:t>
      </w:r>
      <w:r w:rsidR="00980CC2" w:rsidRPr="00980CC2">
        <w:rPr>
          <w:rFonts w:ascii="Times New Roman" w:hAnsi="Times New Roman" w:cs="Times New Roman"/>
          <w:i/>
          <w:iCs/>
          <w:sz w:val="24"/>
          <w:szCs w:val="24"/>
        </w:rPr>
        <w:t>v National</w:t>
      </w:r>
      <w:r w:rsidR="007B047A" w:rsidRPr="00980CC2">
        <w:rPr>
          <w:rFonts w:ascii="Times New Roman" w:hAnsi="Times New Roman" w:cs="Times New Roman"/>
          <w:i/>
          <w:iCs/>
          <w:sz w:val="24"/>
          <w:szCs w:val="24"/>
        </w:rPr>
        <w:t xml:space="preserve"> Railways of Zimbabwe</w:t>
      </w:r>
      <w:r w:rsidR="007B047A">
        <w:rPr>
          <w:rFonts w:ascii="Times New Roman" w:hAnsi="Times New Roman" w:cs="Times New Roman"/>
          <w:sz w:val="24"/>
          <w:szCs w:val="24"/>
        </w:rPr>
        <w:t xml:space="preserve"> 1996</w:t>
      </w:r>
      <w:r w:rsidR="00980CC2">
        <w:rPr>
          <w:rFonts w:ascii="Times New Roman" w:hAnsi="Times New Roman" w:cs="Times New Roman"/>
          <w:sz w:val="24"/>
          <w:szCs w:val="24"/>
        </w:rPr>
        <w:t xml:space="preserve"> </w:t>
      </w:r>
      <w:r w:rsidR="007B047A">
        <w:rPr>
          <w:rFonts w:ascii="Times New Roman" w:hAnsi="Times New Roman" w:cs="Times New Roman"/>
          <w:sz w:val="24"/>
          <w:szCs w:val="24"/>
        </w:rPr>
        <w:t>(</w:t>
      </w:r>
      <w:r w:rsidR="00980CC2">
        <w:rPr>
          <w:rFonts w:ascii="Times New Roman" w:hAnsi="Times New Roman" w:cs="Times New Roman"/>
          <w:sz w:val="24"/>
          <w:szCs w:val="24"/>
        </w:rPr>
        <w:t xml:space="preserve">1) </w:t>
      </w:r>
      <w:r w:rsidR="00513C15">
        <w:rPr>
          <w:rFonts w:ascii="Times New Roman" w:hAnsi="Times New Roman" w:cs="Times New Roman"/>
          <w:sz w:val="24"/>
          <w:szCs w:val="24"/>
        </w:rPr>
        <w:t>ZLR 664</w:t>
      </w:r>
      <w:r w:rsidR="00980CC2">
        <w:rPr>
          <w:rFonts w:ascii="Times New Roman" w:hAnsi="Times New Roman" w:cs="Times New Roman"/>
          <w:sz w:val="24"/>
          <w:szCs w:val="24"/>
        </w:rPr>
        <w:t xml:space="preserve"> </w:t>
      </w:r>
      <w:r w:rsidR="007B047A">
        <w:rPr>
          <w:rFonts w:ascii="Times New Roman" w:hAnsi="Times New Roman" w:cs="Times New Roman"/>
          <w:sz w:val="24"/>
          <w:szCs w:val="24"/>
        </w:rPr>
        <w:t>(S)</w:t>
      </w:r>
      <w:r w:rsidR="00172571">
        <w:rPr>
          <w:rFonts w:ascii="Times New Roman" w:hAnsi="Times New Roman" w:cs="Times New Roman"/>
          <w:sz w:val="24"/>
          <w:szCs w:val="24"/>
        </w:rPr>
        <w:t xml:space="preserve">. </w:t>
      </w:r>
    </w:p>
    <w:p w14:paraId="286CE187" w14:textId="77777777" w:rsidR="00513C15" w:rsidRDefault="00172571" w:rsidP="008C58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5A41264" w14:textId="1FFDD17E" w:rsidR="006D55E6" w:rsidRDefault="00513C15" w:rsidP="00513C15">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80CC2">
        <w:rPr>
          <w:rFonts w:ascii="Times New Roman" w:hAnsi="Times New Roman" w:cs="Times New Roman"/>
          <w:sz w:val="24"/>
          <w:szCs w:val="24"/>
        </w:rPr>
        <w:t>I</w:t>
      </w:r>
      <w:r w:rsidR="00172571">
        <w:rPr>
          <w:rFonts w:ascii="Times New Roman" w:hAnsi="Times New Roman" w:cs="Times New Roman"/>
          <w:sz w:val="24"/>
          <w:szCs w:val="24"/>
        </w:rPr>
        <w:t xml:space="preserve">n </w:t>
      </w:r>
      <w:proofErr w:type="spellStart"/>
      <w:r w:rsidR="00172571" w:rsidRPr="00AC2F98">
        <w:rPr>
          <w:rFonts w:ascii="Times New Roman" w:hAnsi="Times New Roman" w:cs="Times New Roman"/>
          <w:i/>
          <w:iCs/>
          <w:sz w:val="24"/>
          <w:szCs w:val="24"/>
        </w:rPr>
        <w:t>casu</w:t>
      </w:r>
      <w:proofErr w:type="spellEnd"/>
      <w:r w:rsidR="00172571">
        <w:rPr>
          <w:rFonts w:ascii="Times New Roman" w:hAnsi="Times New Roman" w:cs="Times New Roman"/>
          <w:sz w:val="24"/>
          <w:szCs w:val="24"/>
        </w:rPr>
        <w:t>, the fact</w:t>
      </w:r>
      <w:r w:rsidR="00256FBE">
        <w:rPr>
          <w:rFonts w:ascii="Times New Roman" w:hAnsi="Times New Roman" w:cs="Times New Roman"/>
          <w:sz w:val="24"/>
          <w:szCs w:val="24"/>
        </w:rPr>
        <w:t>s evident from the record of proceeding</w:t>
      </w:r>
      <w:r w:rsidR="00980CC2">
        <w:rPr>
          <w:rFonts w:ascii="Times New Roman" w:hAnsi="Times New Roman" w:cs="Times New Roman"/>
          <w:sz w:val="24"/>
          <w:szCs w:val="24"/>
        </w:rPr>
        <w:t>s</w:t>
      </w:r>
      <w:r w:rsidR="00256FBE">
        <w:rPr>
          <w:rFonts w:ascii="Times New Roman" w:hAnsi="Times New Roman" w:cs="Times New Roman"/>
          <w:sz w:val="24"/>
          <w:szCs w:val="24"/>
        </w:rPr>
        <w:t xml:space="preserve"> show that the</w:t>
      </w:r>
      <w:r w:rsidR="00980CC2">
        <w:rPr>
          <w:rFonts w:ascii="Times New Roman" w:hAnsi="Times New Roman" w:cs="Times New Roman"/>
          <w:sz w:val="24"/>
          <w:szCs w:val="24"/>
        </w:rPr>
        <w:t xml:space="preserve"> second respondent’s notice</w:t>
      </w:r>
      <w:r w:rsidR="00256FBE">
        <w:rPr>
          <w:rFonts w:ascii="Times New Roman" w:hAnsi="Times New Roman" w:cs="Times New Roman"/>
          <w:sz w:val="24"/>
          <w:szCs w:val="24"/>
        </w:rPr>
        <w:t xml:space="preserve"> of opposition was filed within the requisite period and served within time at the appellants’ </w:t>
      </w:r>
      <w:r w:rsidR="00980CC2">
        <w:rPr>
          <w:rFonts w:ascii="Times New Roman" w:hAnsi="Times New Roman" w:cs="Times New Roman"/>
          <w:sz w:val="24"/>
          <w:szCs w:val="24"/>
        </w:rPr>
        <w:t>address of</w:t>
      </w:r>
      <w:r w:rsidR="00256FBE">
        <w:rPr>
          <w:rFonts w:ascii="Times New Roman" w:hAnsi="Times New Roman" w:cs="Times New Roman"/>
          <w:sz w:val="24"/>
          <w:szCs w:val="24"/>
        </w:rPr>
        <w:t xml:space="preserve"> </w:t>
      </w:r>
      <w:r w:rsidR="00980CC2">
        <w:rPr>
          <w:rFonts w:ascii="Times New Roman" w:hAnsi="Times New Roman" w:cs="Times New Roman"/>
          <w:sz w:val="24"/>
          <w:szCs w:val="24"/>
        </w:rPr>
        <w:t>service</w:t>
      </w:r>
      <w:r w:rsidR="00256FBE">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256FBE">
        <w:rPr>
          <w:rFonts w:ascii="Times New Roman" w:hAnsi="Times New Roman" w:cs="Times New Roman"/>
          <w:sz w:val="24"/>
          <w:szCs w:val="24"/>
        </w:rPr>
        <w:t xml:space="preserve">The appellant admitted receipt thereof. His only gripe was that the pleadings were not addressed to him in the typed </w:t>
      </w:r>
      <w:r w:rsidR="00F66359">
        <w:rPr>
          <w:rFonts w:ascii="Times New Roman" w:hAnsi="Times New Roman" w:cs="Times New Roman"/>
          <w:sz w:val="24"/>
          <w:szCs w:val="24"/>
        </w:rPr>
        <w:t>form. He did not refer to any rule to the effect that the address on pleadings must be in typed or printed form.</w:t>
      </w:r>
      <w:r w:rsidR="00256FBE">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256FBE">
        <w:rPr>
          <w:rFonts w:ascii="Times New Roman" w:hAnsi="Times New Roman" w:cs="Times New Roman"/>
          <w:sz w:val="24"/>
          <w:szCs w:val="24"/>
        </w:rPr>
        <w:t xml:space="preserve">The pleadings filed of record show that the appellant’s name and address were handwritten. </w:t>
      </w:r>
      <w:r w:rsidR="008C5873">
        <w:rPr>
          <w:rFonts w:ascii="Times New Roman" w:hAnsi="Times New Roman" w:cs="Times New Roman"/>
          <w:sz w:val="24"/>
          <w:szCs w:val="24"/>
        </w:rPr>
        <w:t xml:space="preserve"> </w:t>
      </w:r>
      <w:r w:rsidR="00980CC2">
        <w:rPr>
          <w:rFonts w:ascii="Times New Roman" w:hAnsi="Times New Roman" w:cs="Times New Roman"/>
          <w:sz w:val="24"/>
          <w:szCs w:val="24"/>
        </w:rPr>
        <w:t>That</w:t>
      </w:r>
      <w:r w:rsidR="00256FBE">
        <w:rPr>
          <w:rFonts w:ascii="Times New Roman" w:hAnsi="Times New Roman" w:cs="Times New Roman"/>
          <w:sz w:val="24"/>
          <w:szCs w:val="24"/>
        </w:rPr>
        <w:t xml:space="preserve"> is the </w:t>
      </w:r>
      <w:r w:rsidR="00F66359">
        <w:rPr>
          <w:rFonts w:ascii="Times New Roman" w:hAnsi="Times New Roman" w:cs="Times New Roman"/>
          <w:sz w:val="24"/>
          <w:szCs w:val="24"/>
        </w:rPr>
        <w:t>‘</w:t>
      </w:r>
      <w:r w:rsidR="00256FBE">
        <w:rPr>
          <w:rFonts w:ascii="Times New Roman" w:hAnsi="Times New Roman" w:cs="Times New Roman"/>
          <w:sz w:val="24"/>
          <w:szCs w:val="24"/>
        </w:rPr>
        <w:t>infraction</w:t>
      </w:r>
      <w:r w:rsidR="00F66359">
        <w:rPr>
          <w:rFonts w:ascii="Times New Roman" w:hAnsi="Times New Roman" w:cs="Times New Roman"/>
          <w:sz w:val="24"/>
          <w:szCs w:val="24"/>
        </w:rPr>
        <w:t xml:space="preserve">’ </w:t>
      </w:r>
      <w:r w:rsidR="00256FBE">
        <w:rPr>
          <w:rFonts w:ascii="Times New Roman" w:hAnsi="Times New Roman" w:cs="Times New Roman"/>
          <w:sz w:val="24"/>
          <w:szCs w:val="24"/>
        </w:rPr>
        <w:t xml:space="preserve">the court </w:t>
      </w:r>
      <w:r w:rsidR="00256FBE" w:rsidRPr="008C5873">
        <w:rPr>
          <w:rFonts w:ascii="Times New Roman" w:hAnsi="Times New Roman" w:cs="Times New Roman"/>
          <w:i/>
          <w:sz w:val="24"/>
          <w:szCs w:val="24"/>
        </w:rPr>
        <w:t>a quo</w:t>
      </w:r>
      <w:r w:rsidR="00980CC2">
        <w:rPr>
          <w:rFonts w:ascii="Times New Roman" w:hAnsi="Times New Roman" w:cs="Times New Roman"/>
          <w:sz w:val="24"/>
          <w:szCs w:val="24"/>
        </w:rPr>
        <w:t>, in the exercise of its discretion,</w:t>
      </w:r>
      <w:r w:rsidR="00256FBE">
        <w:rPr>
          <w:rFonts w:ascii="Times New Roman" w:hAnsi="Times New Roman" w:cs="Times New Roman"/>
          <w:sz w:val="24"/>
          <w:szCs w:val="24"/>
        </w:rPr>
        <w:t xml:space="preserve"> condoned. </w:t>
      </w:r>
      <w:r w:rsidR="004C4E9D">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4C4E9D">
        <w:rPr>
          <w:rFonts w:ascii="Times New Roman" w:hAnsi="Times New Roman" w:cs="Times New Roman"/>
          <w:sz w:val="24"/>
          <w:szCs w:val="24"/>
        </w:rPr>
        <w:t xml:space="preserve">The court holds the view that the court </w:t>
      </w:r>
      <w:r w:rsidR="004C4E9D" w:rsidRPr="007D26A0">
        <w:rPr>
          <w:rFonts w:ascii="Times New Roman" w:hAnsi="Times New Roman" w:cs="Times New Roman"/>
          <w:i/>
          <w:iCs/>
          <w:sz w:val="24"/>
          <w:szCs w:val="24"/>
        </w:rPr>
        <w:t>a quo</w:t>
      </w:r>
      <w:r w:rsidR="004C4E9D">
        <w:rPr>
          <w:rFonts w:ascii="Times New Roman" w:hAnsi="Times New Roman" w:cs="Times New Roman"/>
          <w:sz w:val="24"/>
          <w:szCs w:val="24"/>
        </w:rPr>
        <w:t xml:space="preserve"> cannot be faulte</w:t>
      </w:r>
      <w:r w:rsidR="004D62FD">
        <w:rPr>
          <w:rFonts w:ascii="Times New Roman" w:hAnsi="Times New Roman" w:cs="Times New Roman"/>
          <w:sz w:val="24"/>
          <w:szCs w:val="24"/>
        </w:rPr>
        <w:t>d f</w:t>
      </w:r>
      <w:r w:rsidR="00256FBE">
        <w:rPr>
          <w:rFonts w:ascii="Times New Roman" w:hAnsi="Times New Roman" w:cs="Times New Roman"/>
          <w:sz w:val="24"/>
          <w:szCs w:val="24"/>
        </w:rPr>
        <w:t xml:space="preserve">or condoning such an </w:t>
      </w:r>
      <w:r w:rsidR="00F66359">
        <w:rPr>
          <w:rFonts w:ascii="Times New Roman" w:hAnsi="Times New Roman" w:cs="Times New Roman"/>
          <w:sz w:val="24"/>
          <w:szCs w:val="24"/>
        </w:rPr>
        <w:t>‘</w:t>
      </w:r>
      <w:r w:rsidR="00256FBE">
        <w:rPr>
          <w:rFonts w:ascii="Times New Roman" w:hAnsi="Times New Roman" w:cs="Times New Roman"/>
          <w:sz w:val="24"/>
          <w:szCs w:val="24"/>
        </w:rPr>
        <w:t>infraction</w:t>
      </w:r>
      <w:r w:rsidR="00F66359">
        <w:rPr>
          <w:rFonts w:ascii="Times New Roman" w:hAnsi="Times New Roman" w:cs="Times New Roman"/>
          <w:sz w:val="24"/>
          <w:szCs w:val="24"/>
        </w:rPr>
        <w:t>,’ if any,</w:t>
      </w:r>
      <w:r w:rsidR="00256FBE">
        <w:rPr>
          <w:rFonts w:ascii="Times New Roman" w:hAnsi="Times New Roman" w:cs="Times New Roman"/>
          <w:sz w:val="24"/>
          <w:szCs w:val="24"/>
        </w:rPr>
        <w:t xml:space="preserve"> in the interest of justice. </w:t>
      </w:r>
      <w:r w:rsidR="008C5873">
        <w:rPr>
          <w:rFonts w:ascii="Times New Roman" w:hAnsi="Times New Roman" w:cs="Times New Roman"/>
          <w:sz w:val="24"/>
          <w:szCs w:val="24"/>
        </w:rPr>
        <w:t xml:space="preserve"> </w:t>
      </w:r>
      <w:r w:rsidR="00256FBE">
        <w:rPr>
          <w:rFonts w:ascii="Times New Roman" w:hAnsi="Times New Roman" w:cs="Times New Roman"/>
          <w:sz w:val="24"/>
          <w:szCs w:val="24"/>
        </w:rPr>
        <w:t xml:space="preserve">There is thus </w:t>
      </w:r>
      <w:r w:rsidR="004D62FD">
        <w:rPr>
          <w:rFonts w:ascii="Times New Roman" w:hAnsi="Times New Roman" w:cs="Times New Roman"/>
          <w:sz w:val="24"/>
          <w:szCs w:val="24"/>
        </w:rPr>
        <w:t>no merit in</w:t>
      </w:r>
      <w:r w:rsidR="003F523F">
        <w:rPr>
          <w:rFonts w:ascii="Times New Roman" w:hAnsi="Times New Roman" w:cs="Times New Roman"/>
          <w:sz w:val="24"/>
          <w:szCs w:val="24"/>
        </w:rPr>
        <w:t xml:space="preserve"> the</w:t>
      </w:r>
      <w:r w:rsidR="004D62FD">
        <w:rPr>
          <w:rFonts w:ascii="Times New Roman" w:hAnsi="Times New Roman" w:cs="Times New Roman"/>
          <w:sz w:val="24"/>
          <w:szCs w:val="24"/>
        </w:rPr>
        <w:t xml:space="preserve"> appellant</w:t>
      </w:r>
      <w:r w:rsidR="00256FBE">
        <w:rPr>
          <w:rFonts w:ascii="Times New Roman" w:hAnsi="Times New Roman" w:cs="Times New Roman"/>
          <w:sz w:val="24"/>
          <w:szCs w:val="24"/>
        </w:rPr>
        <w:t>’</w:t>
      </w:r>
      <w:r w:rsidR="004D62FD">
        <w:rPr>
          <w:rFonts w:ascii="Times New Roman" w:hAnsi="Times New Roman" w:cs="Times New Roman"/>
          <w:sz w:val="24"/>
          <w:szCs w:val="24"/>
        </w:rPr>
        <w:t>s argument on this aspect of the preliminary point.</w:t>
      </w:r>
    </w:p>
    <w:p w14:paraId="3F56DF08" w14:textId="77777777" w:rsidR="00513C15" w:rsidRDefault="00513C15" w:rsidP="00513C15">
      <w:pPr>
        <w:tabs>
          <w:tab w:val="left" w:pos="1134"/>
        </w:tabs>
        <w:spacing w:after="0" w:line="480" w:lineRule="auto"/>
        <w:ind w:firstLine="720"/>
        <w:jc w:val="both"/>
        <w:rPr>
          <w:rFonts w:ascii="Times New Roman" w:hAnsi="Times New Roman" w:cs="Times New Roman"/>
          <w:sz w:val="24"/>
          <w:szCs w:val="24"/>
        </w:rPr>
      </w:pPr>
    </w:p>
    <w:p w14:paraId="512A4E19" w14:textId="66C9015E" w:rsidR="0041098B" w:rsidRDefault="00F274C7" w:rsidP="00F274C7">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641D56">
        <w:rPr>
          <w:rFonts w:ascii="Times New Roman" w:hAnsi="Times New Roman" w:cs="Times New Roman"/>
          <w:sz w:val="24"/>
          <w:szCs w:val="24"/>
        </w:rPr>
        <w:t xml:space="preserve">On the </w:t>
      </w:r>
      <w:r w:rsidR="001249CE">
        <w:rPr>
          <w:rFonts w:ascii="Times New Roman" w:hAnsi="Times New Roman" w:cs="Times New Roman"/>
          <w:sz w:val="24"/>
          <w:szCs w:val="24"/>
        </w:rPr>
        <w:t>contention that the matter was set down contrary to peremptory rules</w:t>
      </w:r>
      <w:r w:rsidR="00641D56">
        <w:rPr>
          <w:rFonts w:ascii="Times New Roman" w:hAnsi="Times New Roman" w:cs="Times New Roman"/>
          <w:sz w:val="24"/>
          <w:szCs w:val="24"/>
        </w:rPr>
        <w:t xml:space="preserve"> of </w:t>
      </w:r>
      <w:r w:rsidR="004D62FD">
        <w:rPr>
          <w:rFonts w:ascii="Times New Roman" w:hAnsi="Times New Roman" w:cs="Times New Roman"/>
          <w:sz w:val="24"/>
          <w:szCs w:val="24"/>
        </w:rPr>
        <w:t xml:space="preserve">the </w:t>
      </w:r>
      <w:r w:rsidR="00641D56">
        <w:rPr>
          <w:rFonts w:ascii="Times New Roman" w:hAnsi="Times New Roman" w:cs="Times New Roman"/>
          <w:sz w:val="24"/>
          <w:szCs w:val="24"/>
        </w:rPr>
        <w:t xml:space="preserve">High Court </w:t>
      </w:r>
      <w:r w:rsidR="001249CE">
        <w:rPr>
          <w:rFonts w:ascii="Times New Roman" w:hAnsi="Times New Roman" w:cs="Times New Roman"/>
          <w:sz w:val="24"/>
          <w:szCs w:val="24"/>
        </w:rPr>
        <w:t>R</w:t>
      </w:r>
      <w:r w:rsidR="00641D56">
        <w:rPr>
          <w:rFonts w:ascii="Times New Roman" w:hAnsi="Times New Roman" w:cs="Times New Roman"/>
          <w:sz w:val="24"/>
          <w:szCs w:val="24"/>
        </w:rPr>
        <w:t>ules</w:t>
      </w:r>
      <w:r w:rsidR="004D62FD">
        <w:rPr>
          <w:rFonts w:ascii="Times New Roman" w:hAnsi="Times New Roman" w:cs="Times New Roman"/>
          <w:sz w:val="24"/>
          <w:szCs w:val="24"/>
        </w:rPr>
        <w:t>,</w:t>
      </w:r>
      <w:r w:rsidR="00641D56">
        <w:rPr>
          <w:rFonts w:ascii="Times New Roman" w:hAnsi="Times New Roman" w:cs="Times New Roman"/>
          <w:sz w:val="24"/>
          <w:szCs w:val="24"/>
        </w:rPr>
        <w:t xml:space="preserve"> 2021</w:t>
      </w:r>
      <w:r w:rsidR="001249CE">
        <w:rPr>
          <w:rFonts w:ascii="Times New Roman" w:hAnsi="Times New Roman" w:cs="Times New Roman"/>
          <w:sz w:val="24"/>
          <w:szCs w:val="24"/>
        </w:rPr>
        <w:t xml:space="preserve"> </w:t>
      </w:r>
      <w:r w:rsidR="004D62FD">
        <w:rPr>
          <w:rFonts w:ascii="Times New Roman" w:hAnsi="Times New Roman" w:cs="Times New Roman"/>
          <w:sz w:val="24"/>
          <w:szCs w:val="24"/>
        </w:rPr>
        <w:t>relating to</w:t>
      </w:r>
      <w:r w:rsidR="001249CE">
        <w:rPr>
          <w:rFonts w:ascii="Times New Roman" w:hAnsi="Times New Roman" w:cs="Times New Roman"/>
          <w:sz w:val="24"/>
          <w:szCs w:val="24"/>
        </w:rPr>
        <w:t xml:space="preserve"> the setting down of opposed applications, the appellant was not clear as to which rule</w:t>
      </w:r>
      <w:r>
        <w:rPr>
          <w:rFonts w:ascii="Times New Roman" w:hAnsi="Times New Roman" w:cs="Times New Roman"/>
          <w:sz w:val="24"/>
          <w:szCs w:val="24"/>
        </w:rPr>
        <w:t>, in particular,</w:t>
      </w:r>
      <w:r w:rsidR="001249CE">
        <w:rPr>
          <w:rFonts w:ascii="Times New Roman" w:hAnsi="Times New Roman" w:cs="Times New Roman"/>
          <w:sz w:val="24"/>
          <w:szCs w:val="24"/>
        </w:rPr>
        <w:t xml:space="preserve"> he believed had not been complied with. </w:t>
      </w:r>
      <w:r w:rsidR="00501715">
        <w:rPr>
          <w:rFonts w:ascii="Times New Roman" w:hAnsi="Times New Roman" w:cs="Times New Roman"/>
          <w:sz w:val="24"/>
          <w:szCs w:val="24"/>
        </w:rPr>
        <w:t xml:space="preserve"> </w:t>
      </w:r>
      <w:r w:rsidR="001249CE">
        <w:rPr>
          <w:rFonts w:ascii="Times New Roman" w:hAnsi="Times New Roman" w:cs="Times New Roman"/>
          <w:sz w:val="24"/>
          <w:szCs w:val="24"/>
        </w:rPr>
        <w:t xml:space="preserve">As a </w:t>
      </w:r>
      <w:r w:rsidR="00056487">
        <w:rPr>
          <w:rFonts w:ascii="Times New Roman" w:hAnsi="Times New Roman" w:cs="Times New Roman"/>
          <w:sz w:val="24"/>
          <w:szCs w:val="24"/>
        </w:rPr>
        <w:t>self-actor</w:t>
      </w:r>
      <w:r w:rsidR="001249CE">
        <w:rPr>
          <w:rFonts w:ascii="Times New Roman" w:hAnsi="Times New Roman" w:cs="Times New Roman"/>
          <w:sz w:val="24"/>
          <w:szCs w:val="24"/>
        </w:rPr>
        <w:t xml:space="preserve"> we allowed him to make his submission on the particular aspects he felt had not been properly determined.</w:t>
      </w:r>
      <w:r w:rsidR="008C5873">
        <w:rPr>
          <w:rFonts w:ascii="Times New Roman" w:hAnsi="Times New Roman" w:cs="Times New Roman"/>
          <w:sz w:val="24"/>
          <w:szCs w:val="24"/>
        </w:rPr>
        <w:t xml:space="preserve"> </w:t>
      </w:r>
      <w:r w:rsidR="006D55E6">
        <w:rPr>
          <w:rFonts w:ascii="Times New Roman" w:hAnsi="Times New Roman" w:cs="Times New Roman"/>
          <w:sz w:val="24"/>
          <w:szCs w:val="24"/>
        </w:rPr>
        <w:t xml:space="preserve"> </w:t>
      </w:r>
      <w:r w:rsidR="001249CE">
        <w:rPr>
          <w:rFonts w:ascii="Times New Roman" w:hAnsi="Times New Roman" w:cs="Times New Roman"/>
          <w:sz w:val="24"/>
          <w:szCs w:val="24"/>
        </w:rPr>
        <w:t>T</w:t>
      </w:r>
      <w:r w:rsidR="006D55E6">
        <w:rPr>
          <w:rFonts w:ascii="Times New Roman" w:hAnsi="Times New Roman" w:cs="Times New Roman"/>
          <w:sz w:val="24"/>
          <w:szCs w:val="24"/>
        </w:rPr>
        <w:t xml:space="preserve">he appellant </w:t>
      </w:r>
      <w:r w:rsidR="004C4E9D">
        <w:rPr>
          <w:rFonts w:ascii="Times New Roman" w:hAnsi="Times New Roman" w:cs="Times New Roman"/>
          <w:sz w:val="24"/>
          <w:szCs w:val="24"/>
        </w:rPr>
        <w:t>submitted</w:t>
      </w:r>
      <w:r w:rsidR="00F37E9B">
        <w:rPr>
          <w:rFonts w:ascii="Times New Roman" w:hAnsi="Times New Roman" w:cs="Times New Roman"/>
          <w:sz w:val="24"/>
          <w:szCs w:val="24"/>
        </w:rPr>
        <w:t xml:space="preserve"> that</w:t>
      </w:r>
      <w:r w:rsidR="004C4E9D">
        <w:rPr>
          <w:rFonts w:ascii="Times New Roman" w:hAnsi="Times New Roman" w:cs="Times New Roman"/>
          <w:sz w:val="24"/>
          <w:szCs w:val="24"/>
        </w:rPr>
        <w:t xml:space="preserve"> the </w:t>
      </w:r>
      <w:r w:rsidR="00172571">
        <w:rPr>
          <w:rFonts w:ascii="Times New Roman" w:hAnsi="Times New Roman" w:cs="Times New Roman"/>
          <w:sz w:val="24"/>
          <w:szCs w:val="24"/>
        </w:rPr>
        <w:t>second</w:t>
      </w:r>
      <w:r w:rsidR="004C4E9D">
        <w:rPr>
          <w:rFonts w:ascii="Times New Roman" w:hAnsi="Times New Roman" w:cs="Times New Roman"/>
          <w:sz w:val="24"/>
          <w:szCs w:val="24"/>
        </w:rPr>
        <w:t xml:space="preserve"> respondent should not have filed his heads of argument before the matter had been set down. </w:t>
      </w:r>
      <w:r w:rsidR="008C5873">
        <w:rPr>
          <w:rFonts w:ascii="Times New Roman" w:hAnsi="Times New Roman" w:cs="Times New Roman"/>
          <w:sz w:val="24"/>
          <w:szCs w:val="24"/>
        </w:rPr>
        <w:t xml:space="preserve"> </w:t>
      </w:r>
      <w:r w:rsidR="004C4E9D">
        <w:rPr>
          <w:rFonts w:ascii="Times New Roman" w:hAnsi="Times New Roman" w:cs="Times New Roman"/>
          <w:sz w:val="24"/>
          <w:szCs w:val="24"/>
        </w:rPr>
        <w:t xml:space="preserve">His understanding of the applicable rules was that </w:t>
      </w:r>
      <w:r w:rsidR="005C7EC8">
        <w:rPr>
          <w:rFonts w:ascii="Times New Roman" w:hAnsi="Times New Roman" w:cs="Times New Roman"/>
          <w:sz w:val="24"/>
          <w:szCs w:val="24"/>
        </w:rPr>
        <w:t>a</w:t>
      </w:r>
      <w:r w:rsidR="004C4E9D">
        <w:rPr>
          <w:rFonts w:ascii="Times New Roman" w:hAnsi="Times New Roman" w:cs="Times New Roman"/>
          <w:sz w:val="24"/>
          <w:szCs w:val="24"/>
        </w:rPr>
        <w:t xml:space="preserve"> respondent </w:t>
      </w:r>
      <w:r>
        <w:rPr>
          <w:rFonts w:ascii="Times New Roman" w:hAnsi="Times New Roman" w:cs="Times New Roman"/>
          <w:sz w:val="24"/>
          <w:szCs w:val="24"/>
        </w:rPr>
        <w:t>could</w:t>
      </w:r>
      <w:r w:rsidR="004C4E9D">
        <w:rPr>
          <w:rFonts w:ascii="Times New Roman" w:hAnsi="Times New Roman" w:cs="Times New Roman"/>
          <w:sz w:val="24"/>
          <w:szCs w:val="24"/>
        </w:rPr>
        <w:t xml:space="preserve"> only file its heads of argument after the court application had been set down</w:t>
      </w:r>
      <w:r w:rsidR="005C7EC8">
        <w:rPr>
          <w:rFonts w:ascii="Times New Roman" w:hAnsi="Times New Roman" w:cs="Times New Roman"/>
          <w:sz w:val="24"/>
          <w:szCs w:val="24"/>
        </w:rPr>
        <w:t>.</w:t>
      </w:r>
      <w:r w:rsidR="00F37E9B">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437A70">
        <w:rPr>
          <w:rFonts w:ascii="Times New Roman" w:hAnsi="Times New Roman" w:cs="Times New Roman"/>
          <w:sz w:val="24"/>
          <w:szCs w:val="24"/>
        </w:rPr>
        <w:t>I</w:t>
      </w:r>
      <w:r w:rsidR="001249CE">
        <w:rPr>
          <w:rFonts w:ascii="Times New Roman" w:hAnsi="Times New Roman" w:cs="Times New Roman"/>
          <w:sz w:val="24"/>
          <w:szCs w:val="24"/>
        </w:rPr>
        <w:t>n his view,</w:t>
      </w:r>
      <w:r w:rsidR="0024735A">
        <w:rPr>
          <w:rFonts w:ascii="Times New Roman" w:hAnsi="Times New Roman" w:cs="Times New Roman"/>
          <w:sz w:val="24"/>
          <w:szCs w:val="24"/>
        </w:rPr>
        <w:t xml:space="preserve"> </w:t>
      </w:r>
      <w:r w:rsidR="001249CE">
        <w:rPr>
          <w:rFonts w:ascii="Times New Roman" w:hAnsi="Times New Roman" w:cs="Times New Roman"/>
          <w:sz w:val="24"/>
          <w:szCs w:val="24"/>
        </w:rPr>
        <w:t>i</w:t>
      </w:r>
      <w:r w:rsidR="005C7EC8">
        <w:rPr>
          <w:rFonts w:ascii="Times New Roman" w:hAnsi="Times New Roman" w:cs="Times New Roman"/>
          <w:sz w:val="24"/>
          <w:szCs w:val="24"/>
        </w:rPr>
        <w:t xml:space="preserve">t is only the applicant </w:t>
      </w:r>
      <w:r w:rsidR="008B19CB">
        <w:rPr>
          <w:rFonts w:ascii="Times New Roman" w:hAnsi="Times New Roman" w:cs="Times New Roman"/>
          <w:sz w:val="24"/>
          <w:szCs w:val="24"/>
        </w:rPr>
        <w:t>who can file heads of argument before the matter is set down.</w:t>
      </w:r>
      <w:r w:rsidR="006D55E6">
        <w:rPr>
          <w:rFonts w:ascii="Times New Roman" w:hAnsi="Times New Roman" w:cs="Times New Roman"/>
          <w:sz w:val="24"/>
          <w:szCs w:val="24"/>
        </w:rPr>
        <w:t xml:space="preserve"> </w:t>
      </w:r>
      <w:r w:rsidR="00501715">
        <w:rPr>
          <w:rFonts w:ascii="Times New Roman" w:hAnsi="Times New Roman" w:cs="Times New Roman"/>
          <w:sz w:val="24"/>
          <w:szCs w:val="24"/>
        </w:rPr>
        <w:t xml:space="preserve"> </w:t>
      </w:r>
      <w:r w:rsidR="0041098B">
        <w:rPr>
          <w:rFonts w:ascii="Times New Roman" w:hAnsi="Times New Roman" w:cs="Times New Roman"/>
          <w:sz w:val="24"/>
          <w:szCs w:val="24"/>
        </w:rPr>
        <w:t>In this regard</w:t>
      </w:r>
      <w:r w:rsidR="00F37E9B">
        <w:rPr>
          <w:rFonts w:ascii="Times New Roman" w:hAnsi="Times New Roman" w:cs="Times New Roman"/>
          <w:sz w:val="24"/>
          <w:szCs w:val="24"/>
        </w:rPr>
        <w:t>,</w:t>
      </w:r>
      <w:r w:rsidR="0041098B">
        <w:rPr>
          <w:rFonts w:ascii="Times New Roman" w:hAnsi="Times New Roman" w:cs="Times New Roman"/>
          <w:sz w:val="24"/>
          <w:szCs w:val="24"/>
        </w:rPr>
        <w:t xml:space="preserve"> </w:t>
      </w:r>
      <w:r w:rsidR="00F37E9B">
        <w:rPr>
          <w:rFonts w:ascii="Times New Roman" w:hAnsi="Times New Roman" w:cs="Times New Roman"/>
          <w:sz w:val="24"/>
          <w:szCs w:val="24"/>
          <w:lang w:val="en-US"/>
        </w:rPr>
        <w:t>t</w:t>
      </w:r>
      <w:r w:rsidR="0041098B">
        <w:rPr>
          <w:rFonts w:ascii="Times New Roman" w:hAnsi="Times New Roman" w:cs="Times New Roman"/>
          <w:sz w:val="24"/>
          <w:szCs w:val="24"/>
          <w:lang w:val="en-US"/>
        </w:rPr>
        <w:t xml:space="preserve">he court </w:t>
      </w:r>
      <w:r w:rsidR="0041098B">
        <w:rPr>
          <w:rFonts w:ascii="Times New Roman" w:hAnsi="Times New Roman" w:cs="Times New Roman"/>
          <w:i/>
          <w:iCs/>
          <w:sz w:val="24"/>
          <w:szCs w:val="24"/>
          <w:lang w:val="en-US"/>
        </w:rPr>
        <w:t xml:space="preserve">a quo </w:t>
      </w:r>
      <w:r w:rsidR="0041098B">
        <w:rPr>
          <w:rFonts w:ascii="Times New Roman" w:hAnsi="Times New Roman" w:cs="Times New Roman"/>
          <w:sz w:val="24"/>
          <w:szCs w:val="24"/>
          <w:lang w:val="en-US"/>
        </w:rPr>
        <w:t>concluded that</w:t>
      </w:r>
      <w:r w:rsidR="0041098B">
        <w:rPr>
          <w:rFonts w:ascii="Times New Roman" w:hAnsi="Times New Roman" w:cs="Times New Roman"/>
          <w:sz w:val="24"/>
          <w:szCs w:val="24"/>
        </w:rPr>
        <w:t xml:space="preserve"> there was nothing in </w:t>
      </w:r>
      <w:r w:rsidR="008C5873">
        <w:rPr>
          <w:rFonts w:ascii="Times New Roman" w:hAnsi="Times New Roman" w:cs="Times New Roman"/>
          <w:sz w:val="24"/>
          <w:szCs w:val="24"/>
        </w:rPr>
        <w:t>r</w:t>
      </w:r>
      <w:r w:rsidR="0041098B">
        <w:rPr>
          <w:rFonts w:ascii="Times New Roman" w:hAnsi="Times New Roman" w:cs="Times New Roman"/>
          <w:sz w:val="24"/>
          <w:szCs w:val="24"/>
        </w:rPr>
        <w:t xml:space="preserve"> 59 of the High Court Rules, 2021 providing that heads of argument could not be filed before an application was issued with a set-down date.  </w:t>
      </w:r>
      <w:r w:rsidR="008C5873">
        <w:rPr>
          <w:rFonts w:ascii="Times New Roman" w:hAnsi="Times New Roman" w:cs="Times New Roman"/>
          <w:sz w:val="24"/>
          <w:szCs w:val="24"/>
        </w:rPr>
        <w:t xml:space="preserve"> </w:t>
      </w:r>
      <w:r w:rsidR="00C059FB">
        <w:rPr>
          <w:rFonts w:ascii="Times New Roman" w:hAnsi="Times New Roman" w:cs="Times New Roman"/>
          <w:sz w:val="24"/>
          <w:szCs w:val="24"/>
        </w:rPr>
        <w:t>At p</w:t>
      </w:r>
      <w:r w:rsidR="008C5873">
        <w:rPr>
          <w:rFonts w:ascii="Times New Roman" w:hAnsi="Times New Roman" w:cs="Times New Roman"/>
          <w:sz w:val="24"/>
          <w:szCs w:val="24"/>
        </w:rPr>
        <w:t xml:space="preserve"> </w:t>
      </w:r>
      <w:r w:rsidR="00C059FB">
        <w:rPr>
          <w:rFonts w:ascii="Times New Roman" w:hAnsi="Times New Roman" w:cs="Times New Roman"/>
          <w:sz w:val="24"/>
          <w:szCs w:val="24"/>
        </w:rPr>
        <w:t>5 of its judgment</w:t>
      </w:r>
      <w:r w:rsidR="0041098B">
        <w:rPr>
          <w:rFonts w:ascii="Times New Roman" w:hAnsi="Times New Roman" w:cs="Times New Roman"/>
          <w:sz w:val="24"/>
          <w:szCs w:val="24"/>
        </w:rPr>
        <w:t xml:space="preserve"> the court </w:t>
      </w:r>
      <w:r w:rsidR="0041098B">
        <w:rPr>
          <w:rFonts w:ascii="Times New Roman" w:hAnsi="Times New Roman" w:cs="Times New Roman"/>
          <w:i/>
          <w:iCs/>
          <w:sz w:val="24"/>
          <w:szCs w:val="24"/>
        </w:rPr>
        <w:t>a quo</w:t>
      </w:r>
      <w:r w:rsidR="00C059FB" w:rsidRPr="00172571">
        <w:rPr>
          <w:rFonts w:ascii="Times New Roman" w:hAnsi="Times New Roman" w:cs="Times New Roman"/>
          <w:sz w:val="24"/>
          <w:szCs w:val="24"/>
        </w:rPr>
        <w:t xml:space="preserve"> stated</w:t>
      </w:r>
      <w:r w:rsidR="00C059FB">
        <w:rPr>
          <w:rFonts w:ascii="Times New Roman" w:hAnsi="Times New Roman" w:cs="Times New Roman"/>
          <w:i/>
          <w:iCs/>
          <w:sz w:val="24"/>
          <w:szCs w:val="24"/>
        </w:rPr>
        <w:t xml:space="preserve"> </w:t>
      </w:r>
      <w:r w:rsidR="00C059FB" w:rsidRPr="00C059FB">
        <w:rPr>
          <w:rFonts w:ascii="Times New Roman" w:hAnsi="Times New Roman" w:cs="Times New Roman"/>
          <w:sz w:val="24"/>
          <w:szCs w:val="24"/>
        </w:rPr>
        <w:t>thus</w:t>
      </w:r>
      <w:r w:rsidR="0041098B" w:rsidRPr="00C059FB">
        <w:rPr>
          <w:rFonts w:ascii="Times New Roman" w:hAnsi="Times New Roman" w:cs="Times New Roman"/>
          <w:sz w:val="24"/>
          <w:szCs w:val="24"/>
        </w:rPr>
        <w:t>:</w:t>
      </w:r>
      <w:r w:rsidR="0041098B">
        <w:rPr>
          <w:rFonts w:ascii="Times New Roman" w:hAnsi="Times New Roman" w:cs="Times New Roman"/>
          <w:sz w:val="24"/>
          <w:szCs w:val="24"/>
        </w:rPr>
        <w:t xml:space="preserve"> </w:t>
      </w:r>
    </w:p>
    <w:p w14:paraId="5F02E853" w14:textId="4AF59E6C" w:rsidR="0041098B" w:rsidRPr="008C5873" w:rsidRDefault="00513C15" w:rsidP="00F274C7">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“Applicant’s complaint is that second </w:t>
      </w:r>
      <w:r w:rsidR="0041098B">
        <w:rPr>
          <w:rFonts w:ascii="Times New Roman" w:hAnsi="Times New Roman" w:cs="Times New Roman"/>
          <w:sz w:val="24"/>
          <w:szCs w:val="24"/>
        </w:rPr>
        <w:t>respondent’s heads of argument were filed before this matter was provided with a set-down date</w:t>
      </w:r>
      <w:r w:rsidR="0041098B" w:rsidRPr="00513C15">
        <w:rPr>
          <w:rFonts w:ascii="Times New Roman" w:hAnsi="Times New Roman" w:cs="Times New Roman"/>
          <w:sz w:val="24"/>
          <w:szCs w:val="24"/>
        </w:rPr>
        <w:t xml:space="preserve">. </w:t>
      </w:r>
      <w:r w:rsidR="0041098B" w:rsidRPr="00D5425F">
        <w:rPr>
          <w:rFonts w:ascii="Times New Roman" w:hAnsi="Times New Roman" w:cs="Times New Roman"/>
          <w:iCs/>
          <w:sz w:val="24"/>
          <w:szCs w:val="24"/>
        </w:rPr>
        <w:t>I take the view that this is a flimsy and meritless preliminary point. Rule 59(</w:t>
      </w:r>
      <w:r w:rsidR="00056487" w:rsidRPr="00D5425F">
        <w:rPr>
          <w:rFonts w:ascii="Times New Roman" w:hAnsi="Times New Roman" w:cs="Times New Roman"/>
          <w:iCs/>
          <w:sz w:val="24"/>
          <w:szCs w:val="24"/>
        </w:rPr>
        <w:t>60) (</w:t>
      </w:r>
      <w:r w:rsidR="00F37E9B" w:rsidRPr="00D5425F">
        <w:rPr>
          <w:rFonts w:ascii="Times New Roman" w:hAnsi="Times New Roman" w:cs="Times New Roman"/>
          <w:iCs/>
          <w:sz w:val="24"/>
          <w:szCs w:val="24"/>
        </w:rPr>
        <w:t>sic)</w:t>
      </w:r>
      <w:r w:rsidR="0041098B" w:rsidRPr="00D5425F">
        <w:rPr>
          <w:rFonts w:ascii="Times New Roman" w:hAnsi="Times New Roman" w:cs="Times New Roman"/>
          <w:iCs/>
          <w:sz w:val="24"/>
          <w:szCs w:val="24"/>
        </w:rPr>
        <w:t xml:space="preserve"> cannot be interpreted to mean that heads of argument cannot be filed before an application has been provided with a set-down </w:t>
      </w:r>
      <w:r w:rsidR="0041098B" w:rsidRPr="00D5425F">
        <w:rPr>
          <w:rFonts w:ascii="Times New Roman" w:hAnsi="Times New Roman" w:cs="Times New Roman"/>
          <w:iCs/>
          <w:sz w:val="24"/>
          <w:szCs w:val="24"/>
        </w:rPr>
        <w:lastRenderedPageBreak/>
        <w:t xml:space="preserve">date. In </w:t>
      </w:r>
      <w:r w:rsidR="00F37E9B" w:rsidRPr="00D5425F">
        <w:rPr>
          <w:rFonts w:ascii="Times New Roman" w:hAnsi="Times New Roman" w:cs="Times New Roman"/>
          <w:iCs/>
          <w:sz w:val="24"/>
          <w:szCs w:val="24"/>
        </w:rPr>
        <w:t>fact,</w:t>
      </w:r>
      <w:r w:rsidR="0041098B" w:rsidRPr="00D5425F">
        <w:rPr>
          <w:rFonts w:ascii="Times New Roman" w:hAnsi="Times New Roman" w:cs="Times New Roman"/>
          <w:iCs/>
          <w:sz w:val="24"/>
          <w:szCs w:val="24"/>
        </w:rPr>
        <w:t xml:space="preserve"> rule 65(10) is clear that a matter cannot be set-down if the papers are incomplete, and my view is that if heads of argument have not been filed the papers would be incomplete and the matter would not be ripe to be provided with a set-down date. This preliminary point has no merit and is refused</w:t>
      </w:r>
      <w:r w:rsidR="0041098B" w:rsidRPr="00513C15">
        <w:rPr>
          <w:rFonts w:ascii="Times New Roman" w:hAnsi="Times New Roman" w:cs="Times New Roman"/>
          <w:i/>
          <w:sz w:val="24"/>
          <w:szCs w:val="24"/>
        </w:rPr>
        <w:t xml:space="preserve">.” </w:t>
      </w:r>
    </w:p>
    <w:p w14:paraId="62E10715" w14:textId="77777777" w:rsidR="004648E0" w:rsidRDefault="004648E0" w:rsidP="004648E0">
      <w:pPr>
        <w:spacing w:line="480" w:lineRule="auto"/>
        <w:ind w:firstLine="720"/>
        <w:jc w:val="both"/>
        <w:rPr>
          <w:rFonts w:ascii="Times New Roman" w:hAnsi="Times New Roman" w:cs="Times New Roman"/>
          <w:sz w:val="24"/>
          <w:szCs w:val="24"/>
        </w:rPr>
      </w:pPr>
    </w:p>
    <w:p w14:paraId="4A1BB7F1" w14:textId="1238367D" w:rsidR="004648E0" w:rsidRPr="008C5873" w:rsidRDefault="00F274C7" w:rsidP="00F274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1098B">
        <w:rPr>
          <w:rFonts w:ascii="Times New Roman" w:hAnsi="Times New Roman" w:cs="Times New Roman"/>
          <w:sz w:val="24"/>
          <w:szCs w:val="24"/>
        </w:rPr>
        <w:t xml:space="preserve">The finding of the court </w:t>
      </w:r>
      <w:r w:rsidR="0041098B">
        <w:rPr>
          <w:rFonts w:ascii="Times New Roman" w:hAnsi="Times New Roman" w:cs="Times New Roman"/>
          <w:i/>
          <w:iCs/>
          <w:sz w:val="24"/>
          <w:szCs w:val="24"/>
        </w:rPr>
        <w:t xml:space="preserve">a quo </w:t>
      </w:r>
      <w:r w:rsidR="0041098B">
        <w:rPr>
          <w:rFonts w:ascii="Times New Roman" w:hAnsi="Times New Roman" w:cs="Times New Roman"/>
          <w:sz w:val="24"/>
          <w:szCs w:val="24"/>
        </w:rPr>
        <w:t xml:space="preserve">is beyond reproach. </w:t>
      </w:r>
      <w:r w:rsidR="00501715">
        <w:rPr>
          <w:rFonts w:ascii="Times New Roman" w:hAnsi="Times New Roman" w:cs="Times New Roman"/>
          <w:sz w:val="24"/>
          <w:szCs w:val="24"/>
        </w:rPr>
        <w:t xml:space="preserve"> </w:t>
      </w:r>
      <w:r w:rsidR="00061A5C">
        <w:rPr>
          <w:rFonts w:ascii="Times New Roman" w:hAnsi="Times New Roman" w:cs="Times New Roman"/>
          <w:sz w:val="24"/>
          <w:szCs w:val="24"/>
        </w:rPr>
        <w:t>It is pertinent to</w:t>
      </w:r>
      <w:r w:rsidR="0041098B">
        <w:rPr>
          <w:rFonts w:ascii="Times New Roman" w:hAnsi="Times New Roman" w:cs="Times New Roman"/>
          <w:sz w:val="24"/>
          <w:szCs w:val="24"/>
        </w:rPr>
        <w:t xml:space="preserve"> refer to</w:t>
      </w:r>
      <w:r w:rsidR="00061A5C">
        <w:rPr>
          <w:rFonts w:ascii="Times New Roman" w:hAnsi="Times New Roman" w:cs="Times New Roman"/>
          <w:sz w:val="24"/>
          <w:szCs w:val="24"/>
        </w:rPr>
        <w:t xml:space="preserve"> the applicable sub</w:t>
      </w:r>
      <w:r>
        <w:rPr>
          <w:rFonts w:ascii="Times New Roman" w:hAnsi="Times New Roman" w:cs="Times New Roman"/>
          <w:sz w:val="24"/>
          <w:szCs w:val="24"/>
        </w:rPr>
        <w:t>-</w:t>
      </w:r>
      <w:r w:rsidR="00061A5C">
        <w:rPr>
          <w:rFonts w:ascii="Times New Roman" w:hAnsi="Times New Roman" w:cs="Times New Roman"/>
          <w:sz w:val="24"/>
          <w:szCs w:val="24"/>
        </w:rPr>
        <w:t>rules</w:t>
      </w:r>
      <w:r w:rsidR="0041098B">
        <w:rPr>
          <w:rFonts w:ascii="Times New Roman" w:hAnsi="Times New Roman" w:cs="Times New Roman"/>
          <w:sz w:val="24"/>
          <w:szCs w:val="24"/>
        </w:rPr>
        <w:t xml:space="preserve"> </w:t>
      </w:r>
      <w:r w:rsidR="00061A5C">
        <w:rPr>
          <w:rFonts w:ascii="Times New Roman" w:hAnsi="Times New Roman" w:cs="Times New Roman"/>
          <w:sz w:val="24"/>
          <w:szCs w:val="24"/>
        </w:rPr>
        <w:t>at the outset.</w:t>
      </w:r>
      <w:r w:rsidR="006D55E6">
        <w:rPr>
          <w:rFonts w:ascii="Times New Roman" w:hAnsi="Times New Roman" w:cs="Times New Roman"/>
          <w:sz w:val="24"/>
          <w:szCs w:val="24"/>
        </w:rPr>
        <w:t xml:space="preserve"> </w:t>
      </w:r>
      <w:r w:rsidR="008C5873">
        <w:rPr>
          <w:rFonts w:ascii="Times New Roman" w:hAnsi="Times New Roman" w:cs="Times New Roman"/>
          <w:sz w:val="24"/>
          <w:szCs w:val="24"/>
        </w:rPr>
        <w:t xml:space="preserve"> </w:t>
      </w:r>
      <w:r w:rsidR="00501715">
        <w:rPr>
          <w:rFonts w:ascii="Times New Roman" w:hAnsi="Times New Roman" w:cs="Times New Roman"/>
          <w:sz w:val="24"/>
          <w:szCs w:val="24"/>
        </w:rPr>
        <w:t xml:space="preserve"> </w:t>
      </w:r>
      <w:r w:rsidR="0025296E">
        <w:rPr>
          <w:rFonts w:ascii="Times New Roman" w:hAnsi="Times New Roman" w:cs="Times New Roman"/>
          <w:sz w:val="24"/>
          <w:szCs w:val="24"/>
        </w:rPr>
        <w:t>R</w:t>
      </w:r>
      <w:r w:rsidR="00641D56">
        <w:rPr>
          <w:rFonts w:ascii="Times New Roman" w:hAnsi="Times New Roman" w:cs="Times New Roman"/>
          <w:sz w:val="24"/>
          <w:szCs w:val="24"/>
        </w:rPr>
        <w:t>ule</w:t>
      </w:r>
      <w:r w:rsidR="00061A5C">
        <w:rPr>
          <w:rFonts w:ascii="Times New Roman" w:hAnsi="Times New Roman" w:cs="Times New Roman"/>
          <w:sz w:val="24"/>
          <w:szCs w:val="24"/>
        </w:rPr>
        <w:t xml:space="preserve"> </w:t>
      </w:r>
      <w:r w:rsidR="00641D56">
        <w:rPr>
          <w:rFonts w:ascii="Times New Roman" w:hAnsi="Times New Roman" w:cs="Times New Roman"/>
          <w:sz w:val="24"/>
          <w:szCs w:val="24"/>
        </w:rPr>
        <w:t>59 sub</w:t>
      </w:r>
      <w:r>
        <w:rPr>
          <w:rFonts w:ascii="Times New Roman" w:hAnsi="Times New Roman" w:cs="Times New Roman"/>
          <w:sz w:val="24"/>
          <w:szCs w:val="24"/>
        </w:rPr>
        <w:t>-</w:t>
      </w:r>
      <w:r w:rsidR="00641D56">
        <w:rPr>
          <w:rFonts w:ascii="Times New Roman" w:hAnsi="Times New Roman" w:cs="Times New Roman"/>
          <w:sz w:val="24"/>
          <w:szCs w:val="24"/>
        </w:rPr>
        <w:t>rules 18,19</w:t>
      </w:r>
      <w:r w:rsidR="009469E1">
        <w:rPr>
          <w:rFonts w:ascii="Times New Roman" w:hAnsi="Times New Roman" w:cs="Times New Roman"/>
          <w:sz w:val="24"/>
          <w:szCs w:val="24"/>
        </w:rPr>
        <w:t>,</w:t>
      </w:r>
      <w:r w:rsidR="007C5FB9">
        <w:rPr>
          <w:rFonts w:ascii="Times New Roman" w:hAnsi="Times New Roman" w:cs="Times New Roman"/>
          <w:sz w:val="24"/>
          <w:szCs w:val="24"/>
        </w:rPr>
        <w:t>20,</w:t>
      </w:r>
      <w:r w:rsidR="009469E1">
        <w:rPr>
          <w:rFonts w:ascii="Times New Roman" w:hAnsi="Times New Roman" w:cs="Times New Roman"/>
          <w:sz w:val="24"/>
          <w:szCs w:val="24"/>
        </w:rPr>
        <w:t xml:space="preserve"> 24</w:t>
      </w:r>
      <w:r w:rsidR="00E92BDF">
        <w:rPr>
          <w:rFonts w:ascii="Times New Roman" w:hAnsi="Times New Roman" w:cs="Times New Roman"/>
          <w:sz w:val="24"/>
          <w:szCs w:val="24"/>
        </w:rPr>
        <w:t xml:space="preserve"> and 25</w:t>
      </w:r>
      <w:r w:rsidR="006D55E6">
        <w:rPr>
          <w:rFonts w:ascii="Times New Roman" w:hAnsi="Times New Roman" w:cs="Times New Roman"/>
          <w:sz w:val="24"/>
          <w:szCs w:val="24"/>
        </w:rPr>
        <w:t xml:space="preserve"> of the High Court Rules, </w:t>
      </w:r>
      <w:r w:rsidR="006D55E6" w:rsidRPr="008C5873">
        <w:rPr>
          <w:rFonts w:ascii="Times New Roman" w:hAnsi="Times New Roman" w:cs="Times New Roman"/>
          <w:sz w:val="24"/>
          <w:szCs w:val="24"/>
        </w:rPr>
        <w:t>202</w:t>
      </w:r>
      <w:r w:rsidR="00061A5C" w:rsidRPr="008C5873">
        <w:rPr>
          <w:rFonts w:ascii="Times New Roman" w:hAnsi="Times New Roman" w:cs="Times New Roman"/>
          <w:sz w:val="24"/>
          <w:szCs w:val="24"/>
        </w:rPr>
        <w:t>1</w:t>
      </w:r>
      <w:r w:rsidR="0024735A" w:rsidRPr="008C5873">
        <w:rPr>
          <w:rFonts w:ascii="Times New Roman" w:hAnsi="Times New Roman" w:cs="Times New Roman"/>
          <w:sz w:val="24"/>
          <w:szCs w:val="24"/>
        </w:rPr>
        <w:t xml:space="preserve"> provide, </w:t>
      </w:r>
      <w:r w:rsidR="0024735A" w:rsidRPr="008C5873">
        <w:rPr>
          <w:rFonts w:ascii="Times New Roman" w:hAnsi="Times New Roman" w:cs="Times New Roman"/>
          <w:i/>
          <w:iCs/>
          <w:sz w:val="24"/>
          <w:szCs w:val="24"/>
        </w:rPr>
        <w:t>inter alia</w:t>
      </w:r>
      <w:r w:rsidR="0024735A" w:rsidRPr="008C5873">
        <w:rPr>
          <w:rFonts w:ascii="Times New Roman" w:hAnsi="Times New Roman" w:cs="Times New Roman"/>
          <w:sz w:val="24"/>
          <w:szCs w:val="24"/>
        </w:rPr>
        <w:t xml:space="preserve">, as </w:t>
      </w:r>
      <w:r w:rsidR="007A7797" w:rsidRPr="008C5873">
        <w:rPr>
          <w:rFonts w:ascii="Times New Roman" w:hAnsi="Times New Roman" w:cs="Times New Roman"/>
          <w:sz w:val="24"/>
          <w:szCs w:val="24"/>
        </w:rPr>
        <w:t>follows: -</w:t>
      </w:r>
    </w:p>
    <w:p w14:paraId="092FA7B5" w14:textId="118F20F8" w:rsidR="0024735A" w:rsidRDefault="0024735A" w:rsidP="00F274C7">
      <w:pPr>
        <w:spacing w:after="0" w:line="240" w:lineRule="auto"/>
        <w:ind w:left="1276" w:hanging="556"/>
        <w:jc w:val="both"/>
        <w:rPr>
          <w:rFonts w:ascii="Times New Roman" w:hAnsi="Times New Roman" w:cs="Times New Roman"/>
          <w:color w:val="231F20"/>
          <w:sz w:val="24"/>
          <w:szCs w:val="24"/>
          <w:lang w:val="en-ZW"/>
        </w:rPr>
      </w:pPr>
      <w:r w:rsidRPr="008C5873">
        <w:rPr>
          <w:rFonts w:ascii="Times New Roman" w:hAnsi="Times New Roman" w:cs="Times New Roman"/>
          <w:color w:val="231F20"/>
          <w:sz w:val="24"/>
          <w:szCs w:val="24"/>
          <w:lang w:val="en-ZW"/>
        </w:rPr>
        <w:t xml:space="preserve">(18) </w:t>
      </w:r>
      <w:r w:rsidR="008C5873" w:rsidRPr="008C5873">
        <w:rPr>
          <w:rFonts w:ascii="Times New Roman" w:hAnsi="Times New Roman" w:cs="Times New Roman"/>
          <w:color w:val="231F20"/>
          <w:sz w:val="24"/>
          <w:szCs w:val="24"/>
          <w:lang w:val="en-ZW"/>
        </w:rPr>
        <w:t xml:space="preserve"> </w:t>
      </w:r>
      <w:r w:rsidRPr="008C5873">
        <w:rPr>
          <w:rFonts w:ascii="Times New Roman" w:hAnsi="Times New Roman" w:cs="Times New Roman"/>
          <w:color w:val="231F20"/>
          <w:sz w:val="24"/>
          <w:szCs w:val="24"/>
          <w:lang w:val="en-ZW"/>
        </w:rPr>
        <w:t>If, at the hearing of an application, exception</w:t>
      </w:r>
      <w:r w:rsidR="00F274C7">
        <w:rPr>
          <w:rFonts w:ascii="Times New Roman" w:hAnsi="Times New Roman" w:cs="Times New Roman"/>
          <w:color w:val="231F20"/>
          <w:sz w:val="24"/>
          <w:szCs w:val="24"/>
          <w:lang w:val="en-ZW"/>
        </w:rPr>
        <w:t>,</w:t>
      </w:r>
      <w:r w:rsidRPr="008C5873">
        <w:rPr>
          <w:rFonts w:ascii="Times New Roman" w:hAnsi="Times New Roman" w:cs="Times New Roman"/>
          <w:color w:val="231F20"/>
          <w:sz w:val="24"/>
          <w:szCs w:val="24"/>
          <w:lang w:val="en-ZW"/>
        </w:rPr>
        <w:t xml:space="preserve"> or application to strike out, the applicant or</w:t>
      </w:r>
      <w:r w:rsidR="00061A5C" w:rsidRPr="008C5873">
        <w:rPr>
          <w:rFonts w:ascii="Times New Roman" w:hAnsi="Times New Roman" w:cs="Times New Roman"/>
          <w:color w:val="231F20"/>
          <w:sz w:val="24"/>
          <w:szCs w:val="24"/>
          <w:lang w:val="en-ZW"/>
        </w:rPr>
        <w:t xml:space="preserve"> </w:t>
      </w:r>
      <w:r w:rsidRPr="008C5873">
        <w:rPr>
          <w:rFonts w:ascii="Times New Roman" w:hAnsi="Times New Roman" w:cs="Times New Roman"/>
          <w:color w:val="231F20"/>
          <w:sz w:val="24"/>
          <w:szCs w:val="24"/>
          <w:lang w:val="en-ZW"/>
        </w:rPr>
        <w:t>excipient, as the case may be, is to be repr</w:t>
      </w:r>
      <w:r w:rsidR="008C5873">
        <w:rPr>
          <w:rFonts w:ascii="Times New Roman" w:hAnsi="Times New Roman" w:cs="Times New Roman"/>
          <w:color w:val="231F20"/>
          <w:sz w:val="24"/>
          <w:szCs w:val="24"/>
          <w:lang w:val="en-ZW"/>
        </w:rPr>
        <w:t>esented by a legal practitioner-</w:t>
      </w:r>
    </w:p>
    <w:p w14:paraId="0964F3A3" w14:textId="77777777" w:rsidR="008C5873" w:rsidRPr="008C5873" w:rsidRDefault="008C5873" w:rsidP="008C5873">
      <w:pPr>
        <w:spacing w:after="0" w:line="240" w:lineRule="auto"/>
        <w:ind w:left="1260" w:hanging="630"/>
        <w:jc w:val="both"/>
        <w:rPr>
          <w:rFonts w:ascii="Times New Roman" w:hAnsi="Times New Roman" w:cs="Times New Roman"/>
          <w:sz w:val="24"/>
          <w:szCs w:val="24"/>
        </w:rPr>
      </w:pPr>
    </w:p>
    <w:p w14:paraId="790040A9" w14:textId="60786CFA" w:rsidR="0024735A" w:rsidRPr="008C5873" w:rsidRDefault="0024735A" w:rsidP="00F274C7">
      <w:pPr>
        <w:autoSpaceDE w:val="0"/>
        <w:autoSpaceDN w:val="0"/>
        <w:adjustRightInd w:val="0"/>
        <w:spacing w:after="0" w:line="276" w:lineRule="auto"/>
        <w:ind w:left="1985" w:hanging="450"/>
        <w:jc w:val="both"/>
        <w:rPr>
          <w:rFonts w:ascii="Times New Roman" w:hAnsi="Times New Roman" w:cs="Times New Roman"/>
          <w:color w:val="231F20"/>
          <w:sz w:val="24"/>
          <w:szCs w:val="24"/>
          <w:lang w:val="en-ZW"/>
        </w:rPr>
      </w:pPr>
      <w:r w:rsidRPr="008C5873">
        <w:rPr>
          <w:rFonts w:ascii="Times New Roman" w:hAnsi="Times New Roman" w:cs="Times New Roman"/>
          <w:color w:val="231F20"/>
          <w:sz w:val="24"/>
          <w:szCs w:val="24"/>
          <w:lang w:val="en-ZW"/>
        </w:rPr>
        <w:t xml:space="preserve">(a) </w:t>
      </w:r>
      <w:r w:rsidR="008C5873" w:rsidRPr="008C5873">
        <w:rPr>
          <w:rFonts w:ascii="Times New Roman" w:hAnsi="Times New Roman" w:cs="Times New Roman"/>
          <w:color w:val="231F20"/>
          <w:sz w:val="24"/>
          <w:szCs w:val="24"/>
          <w:lang w:val="en-ZW"/>
        </w:rPr>
        <w:t xml:space="preserve"> </w:t>
      </w:r>
      <w:proofErr w:type="gramStart"/>
      <w:r w:rsidR="003C1909" w:rsidRPr="00D5425F">
        <w:rPr>
          <w:rFonts w:ascii="Times New Roman" w:hAnsi="Times New Roman" w:cs="Times New Roman"/>
          <w:b/>
          <w:bCs/>
          <w:iCs/>
          <w:color w:val="231F20"/>
          <w:sz w:val="24"/>
          <w:szCs w:val="24"/>
          <w:lang w:val="en-ZW"/>
        </w:rPr>
        <w:t>b</w:t>
      </w:r>
      <w:r w:rsidR="00937D8A" w:rsidRPr="00D5425F">
        <w:rPr>
          <w:rFonts w:ascii="Times New Roman" w:hAnsi="Times New Roman" w:cs="Times New Roman"/>
          <w:b/>
          <w:bCs/>
          <w:iCs/>
          <w:color w:val="231F20"/>
          <w:sz w:val="24"/>
          <w:szCs w:val="24"/>
          <w:lang w:val="en-ZW"/>
        </w:rPr>
        <w:t>efore</w:t>
      </w:r>
      <w:proofErr w:type="gramEnd"/>
      <w:r w:rsidRPr="00D5425F">
        <w:rPr>
          <w:rFonts w:ascii="Times New Roman" w:hAnsi="Times New Roman" w:cs="Times New Roman"/>
          <w:b/>
          <w:bCs/>
          <w:iCs/>
          <w:color w:val="231F20"/>
          <w:sz w:val="24"/>
          <w:szCs w:val="24"/>
          <w:lang w:val="en-ZW"/>
        </w:rPr>
        <w:t xml:space="preserve"> the matter is set down for hearing, the legal practitioner shall file with the registrar</w:t>
      </w:r>
      <w:r w:rsidR="00061A5C" w:rsidRPr="00D5425F">
        <w:rPr>
          <w:rFonts w:ascii="Times New Roman" w:hAnsi="Times New Roman" w:cs="Times New Roman"/>
          <w:b/>
          <w:bCs/>
          <w:iCs/>
          <w:color w:val="231F20"/>
          <w:sz w:val="24"/>
          <w:szCs w:val="24"/>
          <w:lang w:val="en-ZW"/>
        </w:rPr>
        <w:t xml:space="preserve"> </w:t>
      </w:r>
      <w:r w:rsidRPr="00D5425F">
        <w:rPr>
          <w:rFonts w:ascii="Times New Roman" w:hAnsi="Times New Roman" w:cs="Times New Roman"/>
          <w:b/>
          <w:bCs/>
          <w:iCs/>
          <w:color w:val="231F20"/>
          <w:sz w:val="24"/>
          <w:szCs w:val="24"/>
          <w:lang w:val="en-ZW"/>
        </w:rPr>
        <w:t>heads of argument</w:t>
      </w:r>
      <w:r w:rsidRPr="008C5873">
        <w:rPr>
          <w:rFonts w:ascii="Times New Roman" w:hAnsi="Times New Roman" w:cs="Times New Roman"/>
          <w:color w:val="231F20"/>
          <w:sz w:val="24"/>
          <w:szCs w:val="24"/>
          <w:lang w:val="en-ZW"/>
        </w:rPr>
        <w:t xml:space="preserve"> clearly outlining the submissions he or she intends to rely on and</w:t>
      </w:r>
      <w:r w:rsidR="00937D8A" w:rsidRPr="008C5873">
        <w:rPr>
          <w:rFonts w:ascii="Times New Roman" w:hAnsi="Times New Roman" w:cs="Times New Roman"/>
          <w:color w:val="231F20"/>
          <w:sz w:val="24"/>
          <w:szCs w:val="24"/>
          <w:lang w:val="en-ZW"/>
        </w:rPr>
        <w:t xml:space="preserve"> </w:t>
      </w:r>
      <w:r w:rsidRPr="008C5873">
        <w:rPr>
          <w:rFonts w:ascii="Times New Roman" w:hAnsi="Times New Roman" w:cs="Times New Roman"/>
          <w:color w:val="231F20"/>
          <w:sz w:val="24"/>
          <w:szCs w:val="24"/>
          <w:lang w:val="en-ZW"/>
        </w:rPr>
        <w:t>setting out the authorities, if any, which he or she intends to cite; and</w:t>
      </w:r>
      <w:r w:rsidR="00D5425F">
        <w:rPr>
          <w:rFonts w:ascii="Times New Roman" w:hAnsi="Times New Roman" w:cs="Times New Roman"/>
          <w:color w:val="231F20"/>
          <w:sz w:val="24"/>
          <w:szCs w:val="24"/>
          <w:lang w:val="en-ZW"/>
        </w:rPr>
        <w:t xml:space="preserve"> (my emphasis)</w:t>
      </w:r>
    </w:p>
    <w:p w14:paraId="092AC472" w14:textId="77777777" w:rsidR="00937D8A" w:rsidRPr="008C5873" w:rsidRDefault="00937D8A" w:rsidP="004648E0">
      <w:pPr>
        <w:autoSpaceDE w:val="0"/>
        <w:autoSpaceDN w:val="0"/>
        <w:adjustRightInd w:val="0"/>
        <w:spacing w:after="0" w:line="276" w:lineRule="auto"/>
        <w:ind w:firstLine="720"/>
        <w:rPr>
          <w:rFonts w:ascii="Times New Roman" w:hAnsi="Times New Roman" w:cs="Times New Roman"/>
          <w:color w:val="231F20"/>
          <w:sz w:val="24"/>
          <w:szCs w:val="24"/>
          <w:lang w:val="en-ZW"/>
        </w:rPr>
      </w:pPr>
    </w:p>
    <w:p w14:paraId="1616C5E3" w14:textId="3E92DE75" w:rsidR="0024735A" w:rsidRPr="008C5873" w:rsidRDefault="0024735A" w:rsidP="00F274C7">
      <w:pPr>
        <w:autoSpaceDE w:val="0"/>
        <w:autoSpaceDN w:val="0"/>
        <w:adjustRightInd w:val="0"/>
        <w:spacing w:after="0" w:line="276" w:lineRule="auto"/>
        <w:ind w:left="1985" w:hanging="450"/>
        <w:rPr>
          <w:rFonts w:ascii="Times New Roman" w:hAnsi="Times New Roman" w:cs="Times New Roman"/>
          <w:color w:val="231F20"/>
          <w:sz w:val="24"/>
          <w:szCs w:val="24"/>
          <w:lang w:val="en-ZW"/>
        </w:rPr>
      </w:pPr>
      <w:r w:rsidRPr="008C5873">
        <w:rPr>
          <w:rFonts w:ascii="Times New Roman" w:hAnsi="Times New Roman" w:cs="Times New Roman"/>
          <w:color w:val="231F20"/>
          <w:sz w:val="24"/>
          <w:szCs w:val="24"/>
          <w:lang w:val="en-ZW"/>
        </w:rPr>
        <w:t xml:space="preserve">(b) </w:t>
      </w:r>
      <w:r w:rsidR="008C5873">
        <w:rPr>
          <w:rFonts w:ascii="Times New Roman" w:hAnsi="Times New Roman" w:cs="Times New Roman"/>
          <w:color w:val="231F20"/>
          <w:sz w:val="24"/>
          <w:szCs w:val="24"/>
          <w:lang w:val="en-ZW"/>
        </w:rPr>
        <w:t xml:space="preserve"> </w:t>
      </w:r>
      <w:proofErr w:type="gramStart"/>
      <w:r w:rsidR="003C1909">
        <w:rPr>
          <w:rFonts w:ascii="Times New Roman" w:hAnsi="Times New Roman" w:cs="Times New Roman"/>
          <w:color w:val="231F20"/>
          <w:sz w:val="24"/>
          <w:szCs w:val="24"/>
          <w:lang w:val="en-ZW"/>
        </w:rPr>
        <w:t>i</w:t>
      </w:r>
      <w:r w:rsidR="00937D8A" w:rsidRPr="008C5873">
        <w:rPr>
          <w:rFonts w:ascii="Times New Roman" w:hAnsi="Times New Roman" w:cs="Times New Roman"/>
          <w:color w:val="231F20"/>
          <w:sz w:val="24"/>
          <w:szCs w:val="24"/>
          <w:lang w:val="en-ZW"/>
        </w:rPr>
        <w:t>mmediately</w:t>
      </w:r>
      <w:proofErr w:type="gramEnd"/>
      <w:r w:rsidRPr="008C5873">
        <w:rPr>
          <w:rFonts w:ascii="Times New Roman" w:hAnsi="Times New Roman" w:cs="Times New Roman"/>
          <w:color w:val="231F20"/>
          <w:sz w:val="24"/>
          <w:szCs w:val="24"/>
          <w:lang w:val="en-ZW"/>
        </w:rPr>
        <w:t xml:space="preserve"> after awards</w:t>
      </w:r>
      <w:r w:rsidR="003C1909" w:rsidRPr="003C1909">
        <w:rPr>
          <w:rFonts w:ascii="Times New Roman" w:hAnsi="Times New Roman" w:cs="Times New Roman"/>
          <w:i/>
          <w:iCs/>
          <w:color w:val="231F20"/>
          <w:sz w:val="24"/>
          <w:szCs w:val="24"/>
          <w:lang w:val="en-ZW"/>
        </w:rPr>
        <w:t>(sic)</w:t>
      </w:r>
      <w:r w:rsidR="003C1909" w:rsidRPr="008C5873">
        <w:rPr>
          <w:rFonts w:ascii="Times New Roman" w:hAnsi="Times New Roman" w:cs="Times New Roman"/>
          <w:color w:val="231F20"/>
          <w:sz w:val="24"/>
          <w:szCs w:val="24"/>
          <w:lang w:val="en-ZW"/>
        </w:rPr>
        <w:t>,</w:t>
      </w:r>
      <w:r w:rsidR="003C1909">
        <w:rPr>
          <w:rFonts w:ascii="Times New Roman" w:hAnsi="Times New Roman" w:cs="Times New Roman"/>
          <w:color w:val="231F20"/>
          <w:sz w:val="24"/>
          <w:szCs w:val="24"/>
          <w:lang w:val="en-ZW"/>
        </w:rPr>
        <w:t xml:space="preserve"> </w:t>
      </w:r>
      <w:r w:rsidRPr="008C5873">
        <w:rPr>
          <w:rFonts w:ascii="Times New Roman" w:hAnsi="Times New Roman" w:cs="Times New Roman"/>
          <w:color w:val="231F20"/>
          <w:sz w:val="24"/>
          <w:szCs w:val="24"/>
          <w:lang w:val="en-ZW"/>
        </w:rPr>
        <w:t>he or she shall deliver a copy of the heads of argument to every</w:t>
      </w:r>
      <w:r w:rsidR="008C5873">
        <w:rPr>
          <w:rFonts w:ascii="Times New Roman" w:hAnsi="Times New Roman" w:cs="Times New Roman"/>
          <w:color w:val="231F20"/>
          <w:sz w:val="24"/>
          <w:szCs w:val="24"/>
          <w:lang w:val="en-ZW"/>
        </w:rPr>
        <w:t xml:space="preserve"> </w:t>
      </w:r>
      <w:r w:rsidRPr="008C5873">
        <w:rPr>
          <w:rFonts w:ascii="Times New Roman" w:hAnsi="Times New Roman" w:cs="Times New Roman"/>
          <w:color w:val="231F20"/>
          <w:sz w:val="24"/>
          <w:szCs w:val="24"/>
          <w:lang w:val="en-ZW"/>
        </w:rPr>
        <w:t>other party and file with the registrar proof of such delivery.</w:t>
      </w:r>
    </w:p>
    <w:p w14:paraId="2CCD3886" w14:textId="77777777" w:rsidR="006705F7" w:rsidRPr="008C5873" w:rsidRDefault="006705F7" w:rsidP="004648E0">
      <w:pPr>
        <w:autoSpaceDE w:val="0"/>
        <w:autoSpaceDN w:val="0"/>
        <w:adjustRightInd w:val="0"/>
        <w:spacing w:after="0" w:line="276" w:lineRule="auto"/>
        <w:ind w:firstLine="720"/>
        <w:rPr>
          <w:rFonts w:ascii="Times New Roman" w:hAnsi="Times New Roman" w:cs="Times New Roman"/>
          <w:color w:val="231F20"/>
          <w:sz w:val="24"/>
          <w:szCs w:val="24"/>
          <w:lang w:val="en-ZW"/>
        </w:rPr>
      </w:pPr>
    </w:p>
    <w:p w14:paraId="0ED59E02" w14:textId="3B1E69C3" w:rsidR="0024735A" w:rsidRPr="008C5873" w:rsidRDefault="0024735A" w:rsidP="00324F93">
      <w:pPr>
        <w:autoSpaceDE w:val="0"/>
        <w:autoSpaceDN w:val="0"/>
        <w:adjustRightInd w:val="0"/>
        <w:spacing w:after="0" w:line="276" w:lineRule="auto"/>
        <w:ind w:left="1260" w:hanging="540"/>
        <w:rPr>
          <w:rFonts w:ascii="Times New Roman" w:hAnsi="Times New Roman" w:cs="Times New Roman"/>
          <w:color w:val="231F20"/>
          <w:sz w:val="24"/>
          <w:szCs w:val="24"/>
          <w:lang w:val="en-ZW"/>
        </w:rPr>
      </w:pPr>
      <w:r w:rsidRPr="008C5873">
        <w:rPr>
          <w:rFonts w:ascii="Times New Roman" w:hAnsi="Times New Roman" w:cs="Times New Roman"/>
          <w:color w:val="231F20"/>
          <w:sz w:val="24"/>
          <w:szCs w:val="24"/>
          <w:lang w:val="en-ZW"/>
        </w:rPr>
        <w:t xml:space="preserve">(19) </w:t>
      </w:r>
      <w:r w:rsidR="00324F93">
        <w:rPr>
          <w:rFonts w:ascii="Times New Roman" w:hAnsi="Times New Roman" w:cs="Times New Roman"/>
          <w:color w:val="231F20"/>
          <w:sz w:val="24"/>
          <w:szCs w:val="24"/>
          <w:lang w:val="en-ZW"/>
        </w:rPr>
        <w:t xml:space="preserve"> </w:t>
      </w:r>
      <w:r w:rsidRPr="008C5873">
        <w:rPr>
          <w:rFonts w:ascii="Times New Roman" w:hAnsi="Times New Roman" w:cs="Times New Roman"/>
          <w:color w:val="231F20"/>
          <w:sz w:val="24"/>
          <w:szCs w:val="24"/>
          <w:lang w:val="en-ZW"/>
        </w:rPr>
        <w:t>An application, exception</w:t>
      </w:r>
      <w:r w:rsidR="00F274C7">
        <w:rPr>
          <w:rFonts w:ascii="Times New Roman" w:hAnsi="Times New Roman" w:cs="Times New Roman"/>
          <w:color w:val="231F20"/>
          <w:sz w:val="24"/>
          <w:szCs w:val="24"/>
          <w:lang w:val="en-ZW"/>
        </w:rPr>
        <w:t>,</w:t>
      </w:r>
      <w:r w:rsidRPr="008C5873">
        <w:rPr>
          <w:rFonts w:ascii="Times New Roman" w:hAnsi="Times New Roman" w:cs="Times New Roman"/>
          <w:color w:val="231F20"/>
          <w:sz w:val="24"/>
          <w:szCs w:val="24"/>
          <w:lang w:val="en-ZW"/>
        </w:rPr>
        <w:t xml:space="preserve"> or application to strike out </w:t>
      </w:r>
      <w:r w:rsidRPr="00D5425F">
        <w:rPr>
          <w:rFonts w:ascii="Times New Roman" w:hAnsi="Times New Roman" w:cs="Times New Roman"/>
          <w:iCs/>
          <w:color w:val="231F20"/>
          <w:sz w:val="24"/>
          <w:szCs w:val="24"/>
          <w:lang w:val="en-ZW"/>
        </w:rPr>
        <w:t>shall not be set down</w:t>
      </w:r>
      <w:r w:rsidRPr="008C5873">
        <w:rPr>
          <w:rFonts w:ascii="Times New Roman" w:hAnsi="Times New Roman" w:cs="Times New Roman"/>
          <w:b/>
          <w:bCs/>
          <w:color w:val="231F20"/>
          <w:sz w:val="24"/>
          <w:szCs w:val="24"/>
          <w:lang w:val="en-ZW"/>
        </w:rPr>
        <w:t xml:space="preserve"> </w:t>
      </w:r>
      <w:r w:rsidRPr="008C5873">
        <w:rPr>
          <w:rFonts w:ascii="Times New Roman" w:hAnsi="Times New Roman" w:cs="Times New Roman"/>
          <w:color w:val="231F20"/>
          <w:sz w:val="24"/>
          <w:szCs w:val="24"/>
          <w:lang w:val="en-ZW"/>
        </w:rPr>
        <w:t xml:space="preserve">for hearing </w:t>
      </w:r>
      <w:r w:rsidRPr="00D5425F">
        <w:rPr>
          <w:rFonts w:ascii="Times New Roman" w:hAnsi="Times New Roman" w:cs="Times New Roman"/>
          <w:color w:val="231F20"/>
          <w:sz w:val="24"/>
          <w:szCs w:val="24"/>
          <w:lang w:val="en-ZW"/>
        </w:rPr>
        <w:t>at</w:t>
      </w:r>
      <w:r w:rsidR="00061A5C" w:rsidRPr="00D5425F">
        <w:rPr>
          <w:rFonts w:ascii="Times New Roman" w:hAnsi="Times New Roman" w:cs="Times New Roman"/>
          <w:color w:val="231F20"/>
          <w:sz w:val="24"/>
          <w:szCs w:val="24"/>
          <w:lang w:val="en-ZW"/>
        </w:rPr>
        <w:t xml:space="preserve"> </w:t>
      </w:r>
      <w:r w:rsidRPr="00D5425F">
        <w:rPr>
          <w:rFonts w:ascii="Times New Roman" w:hAnsi="Times New Roman" w:cs="Times New Roman"/>
          <w:color w:val="231F20"/>
          <w:sz w:val="24"/>
          <w:szCs w:val="24"/>
          <w:lang w:val="en-ZW"/>
        </w:rPr>
        <w:t>the instance of the applicant</w:t>
      </w:r>
      <w:r w:rsidRPr="008C5873">
        <w:rPr>
          <w:rFonts w:ascii="Times New Roman" w:hAnsi="Times New Roman" w:cs="Times New Roman"/>
          <w:i/>
          <w:color w:val="231F20"/>
          <w:sz w:val="24"/>
          <w:szCs w:val="24"/>
          <w:lang w:val="en-ZW"/>
        </w:rPr>
        <w:t xml:space="preserve"> </w:t>
      </w:r>
      <w:r w:rsidRPr="008C5873">
        <w:rPr>
          <w:rFonts w:ascii="Times New Roman" w:hAnsi="Times New Roman" w:cs="Times New Roman"/>
          <w:color w:val="231F20"/>
          <w:sz w:val="24"/>
          <w:szCs w:val="24"/>
          <w:lang w:val="en-ZW"/>
        </w:rPr>
        <w:t>or excipients, as the case may be, unless—</w:t>
      </w:r>
    </w:p>
    <w:p w14:paraId="48BF0821" w14:textId="77777777" w:rsidR="00937D8A" w:rsidRPr="008C5873" w:rsidRDefault="00937D8A" w:rsidP="004648E0">
      <w:pPr>
        <w:autoSpaceDE w:val="0"/>
        <w:autoSpaceDN w:val="0"/>
        <w:adjustRightInd w:val="0"/>
        <w:spacing w:after="0" w:line="276" w:lineRule="auto"/>
        <w:ind w:left="720"/>
        <w:rPr>
          <w:rFonts w:ascii="Times New Roman" w:hAnsi="Times New Roman" w:cs="Times New Roman"/>
          <w:color w:val="231F20"/>
          <w:sz w:val="24"/>
          <w:szCs w:val="24"/>
          <w:lang w:val="en-ZW"/>
        </w:rPr>
      </w:pPr>
    </w:p>
    <w:p w14:paraId="341B67C7" w14:textId="4BC0B64C" w:rsidR="0024735A" w:rsidRPr="008C5873" w:rsidRDefault="0024735A" w:rsidP="00F274C7">
      <w:pPr>
        <w:autoSpaceDE w:val="0"/>
        <w:autoSpaceDN w:val="0"/>
        <w:adjustRightInd w:val="0"/>
        <w:spacing w:after="0" w:line="276" w:lineRule="auto"/>
        <w:ind w:left="1985" w:hanging="360"/>
        <w:rPr>
          <w:rFonts w:ascii="Times New Roman" w:hAnsi="Times New Roman" w:cs="Times New Roman"/>
          <w:color w:val="231F20"/>
          <w:sz w:val="24"/>
          <w:szCs w:val="24"/>
          <w:lang w:val="en-ZW"/>
        </w:rPr>
      </w:pPr>
      <w:r w:rsidRPr="008C5873">
        <w:rPr>
          <w:rFonts w:ascii="Times New Roman" w:hAnsi="Times New Roman" w:cs="Times New Roman"/>
          <w:color w:val="231F20"/>
          <w:sz w:val="24"/>
          <w:szCs w:val="24"/>
          <w:lang w:val="en-ZW"/>
        </w:rPr>
        <w:t xml:space="preserve">(a) </w:t>
      </w:r>
      <w:proofErr w:type="gramStart"/>
      <w:r w:rsidR="003C1909">
        <w:rPr>
          <w:rFonts w:ascii="Times New Roman" w:hAnsi="Times New Roman" w:cs="Times New Roman"/>
          <w:color w:val="231F20"/>
          <w:sz w:val="24"/>
          <w:szCs w:val="24"/>
          <w:lang w:val="en-ZW"/>
        </w:rPr>
        <w:t>h</w:t>
      </w:r>
      <w:r w:rsidR="00937D8A" w:rsidRPr="008C5873">
        <w:rPr>
          <w:rFonts w:ascii="Times New Roman" w:hAnsi="Times New Roman" w:cs="Times New Roman"/>
          <w:color w:val="231F20"/>
          <w:sz w:val="24"/>
          <w:szCs w:val="24"/>
          <w:lang w:val="en-ZW"/>
        </w:rPr>
        <w:t>is</w:t>
      </w:r>
      <w:proofErr w:type="gramEnd"/>
      <w:r w:rsidRPr="008C5873">
        <w:rPr>
          <w:rFonts w:ascii="Times New Roman" w:hAnsi="Times New Roman" w:cs="Times New Roman"/>
          <w:color w:val="231F20"/>
          <w:sz w:val="24"/>
          <w:szCs w:val="24"/>
          <w:lang w:val="en-ZW"/>
        </w:rPr>
        <w:t xml:space="preserve"> or her legal practitioner has filed with the registrar in accordance with </w:t>
      </w:r>
      <w:r w:rsidR="00F274C7">
        <w:rPr>
          <w:rFonts w:ascii="Times New Roman" w:hAnsi="Times New Roman" w:cs="Times New Roman"/>
          <w:color w:val="231F20"/>
          <w:sz w:val="24"/>
          <w:szCs w:val="24"/>
          <w:lang w:val="en-ZW"/>
        </w:rPr>
        <w:t>sub-rule</w:t>
      </w:r>
      <w:r w:rsidRPr="008C5873">
        <w:rPr>
          <w:rFonts w:ascii="Times New Roman" w:hAnsi="Times New Roman" w:cs="Times New Roman"/>
          <w:color w:val="231F20"/>
          <w:sz w:val="24"/>
          <w:szCs w:val="24"/>
          <w:lang w:val="en-ZW"/>
        </w:rPr>
        <w:t xml:space="preserve"> (18)—</w:t>
      </w:r>
    </w:p>
    <w:p w14:paraId="1A691EDA" w14:textId="126DBB63" w:rsidR="0024735A" w:rsidRPr="008C5873" w:rsidRDefault="0024735A" w:rsidP="00F274C7">
      <w:pPr>
        <w:autoSpaceDE w:val="0"/>
        <w:autoSpaceDN w:val="0"/>
        <w:adjustRightInd w:val="0"/>
        <w:spacing w:after="0" w:line="276" w:lineRule="auto"/>
        <w:ind w:left="2160" w:firstLine="108"/>
        <w:rPr>
          <w:rFonts w:ascii="Times New Roman" w:hAnsi="Times New Roman" w:cs="Times New Roman"/>
          <w:color w:val="231F20"/>
          <w:sz w:val="24"/>
          <w:szCs w:val="24"/>
          <w:lang w:val="en-ZW"/>
        </w:rPr>
      </w:pPr>
      <w:r w:rsidRPr="008C5873">
        <w:rPr>
          <w:rFonts w:ascii="Times New Roman" w:hAnsi="Times New Roman" w:cs="Times New Roman"/>
          <w:color w:val="231F20"/>
          <w:sz w:val="24"/>
          <w:szCs w:val="24"/>
          <w:lang w:val="en-ZW"/>
        </w:rPr>
        <w:t>(</w:t>
      </w:r>
      <w:proofErr w:type="spellStart"/>
      <w:r w:rsidRPr="008C5873">
        <w:rPr>
          <w:rFonts w:ascii="Times New Roman" w:hAnsi="Times New Roman" w:cs="Times New Roman"/>
          <w:color w:val="231F20"/>
          <w:sz w:val="24"/>
          <w:szCs w:val="24"/>
          <w:lang w:val="en-ZW"/>
        </w:rPr>
        <w:t>i</w:t>
      </w:r>
      <w:proofErr w:type="spellEnd"/>
      <w:r w:rsidRPr="008C5873">
        <w:rPr>
          <w:rFonts w:ascii="Times New Roman" w:hAnsi="Times New Roman" w:cs="Times New Roman"/>
          <w:color w:val="231F20"/>
          <w:sz w:val="24"/>
          <w:szCs w:val="24"/>
          <w:lang w:val="en-ZW"/>
        </w:rPr>
        <w:t xml:space="preserve">) </w:t>
      </w:r>
      <w:proofErr w:type="gramStart"/>
      <w:r w:rsidR="00165496">
        <w:rPr>
          <w:rFonts w:ascii="Times New Roman" w:hAnsi="Times New Roman" w:cs="Times New Roman"/>
          <w:color w:val="231F20"/>
          <w:sz w:val="24"/>
          <w:szCs w:val="24"/>
          <w:lang w:val="en-ZW"/>
        </w:rPr>
        <w:t>h</w:t>
      </w:r>
      <w:r w:rsidR="00937D8A" w:rsidRPr="008C5873">
        <w:rPr>
          <w:rFonts w:ascii="Times New Roman" w:hAnsi="Times New Roman" w:cs="Times New Roman"/>
          <w:color w:val="231F20"/>
          <w:sz w:val="24"/>
          <w:szCs w:val="24"/>
          <w:lang w:val="en-ZW"/>
        </w:rPr>
        <w:t>eads</w:t>
      </w:r>
      <w:proofErr w:type="gramEnd"/>
      <w:r w:rsidRPr="008C5873">
        <w:rPr>
          <w:rFonts w:ascii="Times New Roman" w:hAnsi="Times New Roman" w:cs="Times New Roman"/>
          <w:color w:val="231F20"/>
          <w:sz w:val="24"/>
          <w:szCs w:val="24"/>
          <w:lang w:val="en-ZW"/>
        </w:rPr>
        <w:t xml:space="preserve"> of argument; and</w:t>
      </w:r>
    </w:p>
    <w:p w14:paraId="33DB7B7D" w14:textId="77777777" w:rsidR="00937D8A" w:rsidRDefault="00937D8A" w:rsidP="004648E0">
      <w:pPr>
        <w:autoSpaceDE w:val="0"/>
        <w:autoSpaceDN w:val="0"/>
        <w:adjustRightInd w:val="0"/>
        <w:spacing w:after="0" w:line="276" w:lineRule="auto"/>
        <w:ind w:left="720" w:firstLine="720"/>
        <w:rPr>
          <w:rFonts w:ascii="Times New Roman" w:hAnsi="Times New Roman" w:cs="Times New Roman"/>
          <w:color w:val="231F20"/>
          <w:lang w:val="en-ZW"/>
        </w:rPr>
      </w:pPr>
    </w:p>
    <w:p w14:paraId="731E6B4E" w14:textId="0AD676C9" w:rsidR="0024735A" w:rsidRDefault="0024735A" w:rsidP="00F274C7">
      <w:pPr>
        <w:autoSpaceDE w:val="0"/>
        <w:autoSpaceDN w:val="0"/>
        <w:adjustRightInd w:val="0"/>
        <w:spacing w:after="0" w:line="276" w:lineRule="auto"/>
        <w:ind w:left="2552" w:hanging="360"/>
        <w:rPr>
          <w:rFonts w:ascii="Times New Roman" w:hAnsi="Times New Roman" w:cs="Times New Roman"/>
          <w:color w:val="000000"/>
          <w:lang w:val="en-ZW"/>
        </w:rPr>
      </w:pPr>
      <w:r>
        <w:rPr>
          <w:rFonts w:ascii="Times New Roman" w:hAnsi="Times New Roman" w:cs="Times New Roman"/>
          <w:color w:val="000000"/>
          <w:lang w:val="en-ZW"/>
        </w:rPr>
        <w:t xml:space="preserve">(ii) </w:t>
      </w:r>
      <w:proofErr w:type="gramStart"/>
      <w:r w:rsidR="00165496">
        <w:rPr>
          <w:rFonts w:ascii="Times New Roman" w:hAnsi="Times New Roman" w:cs="Times New Roman"/>
          <w:color w:val="000000"/>
          <w:lang w:val="en-ZW"/>
        </w:rPr>
        <w:t>p</w:t>
      </w:r>
      <w:r w:rsidR="00937D8A">
        <w:rPr>
          <w:rFonts w:ascii="Times New Roman" w:hAnsi="Times New Roman" w:cs="Times New Roman"/>
          <w:color w:val="000000"/>
          <w:lang w:val="en-ZW"/>
        </w:rPr>
        <w:t>roof</w:t>
      </w:r>
      <w:proofErr w:type="gramEnd"/>
      <w:r>
        <w:rPr>
          <w:rFonts w:ascii="Times New Roman" w:hAnsi="Times New Roman" w:cs="Times New Roman"/>
          <w:color w:val="000000"/>
          <w:lang w:val="en-ZW"/>
        </w:rPr>
        <w:t xml:space="preserve"> that a copy of the heads of argument has been delivered to every other party;</w:t>
      </w:r>
      <w:r w:rsidR="006705F7">
        <w:rPr>
          <w:rFonts w:ascii="Times New Roman" w:hAnsi="Times New Roman" w:cs="Times New Roman"/>
          <w:color w:val="000000"/>
          <w:lang w:val="en-ZW"/>
        </w:rPr>
        <w:t xml:space="preserve"> </w:t>
      </w:r>
      <w:r>
        <w:rPr>
          <w:rFonts w:ascii="Times New Roman" w:hAnsi="Times New Roman" w:cs="Times New Roman"/>
          <w:color w:val="000000"/>
          <w:lang w:val="en-ZW"/>
        </w:rPr>
        <w:t>and</w:t>
      </w:r>
    </w:p>
    <w:p w14:paraId="32D49A93" w14:textId="77777777" w:rsidR="00937D8A" w:rsidRDefault="00937D8A" w:rsidP="004648E0">
      <w:pPr>
        <w:autoSpaceDE w:val="0"/>
        <w:autoSpaceDN w:val="0"/>
        <w:adjustRightInd w:val="0"/>
        <w:spacing w:after="0" w:line="276" w:lineRule="auto"/>
        <w:ind w:left="1440"/>
        <w:rPr>
          <w:rFonts w:ascii="Times New Roman" w:hAnsi="Times New Roman" w:cs="Times New Roman"/>
          <w:color w:val="000000"/>
          <w:lang w:val="en-ZW"/>
        </w:rPr>
      </w:pPr>
    </w:p>
    <w:p w14:paraId="71078425" w14:textId="38152B0E" w:rsidR="0024735A" w:rsidRPr="00F63C51" w:rsidRDefault="0024735A" w:rsidP="00F274C7">
      <w:pPr>
        <w:autoSpaceDE w:val="0"/>
        <w:autoSpaceDN w:val="0"/>
        <w:adjustRightInd w:val="0"/>
        <w:spacing w:after="0" w:line="276" w:lineRule="auto"/>
        <w:ind w:left="1985" w:hanging="360"/>
        <w:rPr>
          <w:rFonts w:ascii="Times New Roman" w:hAnsi="Times New Roman" w:cs="Times New Roman"/>
          <w:color w:val="231F20"/>
          <w:sz w:val="24"/>
          <w:szCs w:val="24"/>
          <w:lang w:val="en-ZW"/>
        </w:rPr>
      </w:pPr>
      <w:r w:rsidRPr="00F63C51">
        <w:rPr>
          <w:rFonts w:ascii="Times New Roman" w:hAnsi="Times New Roman" w:cs="Times New Roman"/>
          <w:color w:val="231F20"/>
          <w:sz w:val="24"/>
          <w:szCs w:val="24"/>
          <w:lang w:val="en-ZW"/>
        </w:rPr>
        <w:t xml:space="preserve">(b) </w:t>
      </w:r>
      <w:r w:rsidR="00501715">
        <w:rPr>
          <w:rFonts w:ascii="Times New Roman" w:hAnsi="Times New Roman" w:cs="Times New Roman"/>
          <w:color w:val="231F20"/>
          <w:sz w:val="24"/>
          <w:szCs w:val="24"/>
          <w:lang w:val="en-ZW"/>
        </w:rPr>
        <w:t xml:space="preserve"> </w:t>
      </w:r>
      <w:proofErr w:type="gramStart"/>
      <w:r w:rsidRPr="00F63C51">
        <w:rPr>
          <w:rFonts w:ascii="Times New Roman" w:hAnsi="Times New Roman" w:cs="Times New Roman"/>
          <w:color w:val="231F20"/>
          <w:sz w:val="24"/>
          <w:szCs w:val="24"/>
          <w:lang w:val="en-ZW"/>
        </w:rPr>
        <w:t>in</w:t>
      </w:r>
      <w:proofErr w:type="gramEnd"/>
      <w:r w:rsidRPr="00F63C51">
        <w:rPr>
          <w:rFonts w:ascii="Times New Roman" w:hAnsi="Times New Roman" w:cs="Times New Roman"/>
          <w:color w:val="231F20"/>
          <w:sz w:val="24"/>
          <w:szCs w:val="24"/>
          <w:lang w:val="en-ZW"/>
        </w:rPr>
        <w:t xml:space="preserve"> the case of an application, the pages have been numbered in accordance with rule 58(1).</w:t>
      </w:r>
    </w:p>
    <w:p w14:paraId="04E8B4AE" w14:textId="77777777" w:rsidR="006705F7" w:rsidRPr="00F63C51" w:rsidRDefault="006705F7" w:rsidP="004648E0">
      <w:pPr>
        <w:autoSpaceDE w:val="0"/>
        <w:autoSpaceDN w:val="0"/>
        <w:adjustRightInd w:val="0"/>
        <w:spacing w:after="0" w:line="276" w:lineRule="auto"/>
        <w:ind w:firstLine="720"/>
        <w:rPr>
          <w:rFonts w:ascii="Times New Roman" w:hAnsi="Times New Roman" w:cs="Times New Roman"/>
          <w:color w:val="231F20"/>
          <w:sz w:val="24"/>
          <w:szCs w:val="24"/>
          <w:lang w:val="en-ZW"/>
        </w:rPr>
      </w:pPr>
    </w:p>
    <w:p w14:paraId="35CC5D4C" w14:textId="2E121AEC" w:rsidR="0024735A" w:rsidRPr="00F63C51" w:rsidRDefault="0024735A" w:rsidP="0028440B">
      <w:pPr>
        <w:autoSpaceDE w:val="0"/>
        <w:autoSpaceDN w:val="0"/>
        <w:adjustRightInd w:val="0"/>
        <w:spacing w:after="0" w:line="276" w:lineRule="auto"/>
        <w:ind w:left="1260" w:hanging="540"/>
        <w:jc w:val="both"/>
        <w:rPr>
          <w:rFonts w:ascii="Times New Roman" w:hAnsi="Times New Roman" w:cs="Times New Roman"/>
          <w:color w:val="231F20"/>
          <w:sz w:val="24"/>
          <w:szCs w:val="24"/>
          <w:lang w:val="en-ZW"/>
        </w:rPr>
      </w:pPr>
      <w:r w:rsidRPr="00F63C51">
        <w:rPr>
          <w:rFonts w:ascii="Times New Roman" w:hAnsi="Times New Roman" w:cs="Times New Roman"/>
          <w:color w:val="231F20"/>
          <w:sz w:val="24"/>
          <w:szCs w:val="24"/>
          <w:lang w:val="en-ZW"/>
        </w:rPr>
        <w:t xml:space="preserve">(20) </w:t>
      </w:r>
      <w:r w:rsidR="0028440B">
        <w:rPr>
          <w:rFonts w:ascii="Times New Roman" w:hAnsi="Times New Roman" w:cs="Times New Roman"/>
          <w:color w:val="231F20"/>
          <w:sz w:val="24"/>
          <w:szCs w:val="24"/>
          <w:lang w:val="en-ZW"/>
        </w:rPr>
        <w:t xml:space="preserve"> </w:t>
      </w:r>
      <w:r w:rsidRPr="00F63C51">
        <w:rPr>
          <w:rFonts w:ascii="Times New Roman" w:hAnsi="Times New Roman" w:cs="Times New Roman"/>
          <w:color w:val="231F20"/>
          <w:sz w:val="24"/>
          <w:szCs w:val="24"/>
          <w:lang w:val="en-ZW"/>
        </w:rPr>
        <w:t>Where an application, exception or application to strike out has been set down for hearing</w:t>
      </w:r>
      <w:r w:rsidR="00F72A95" w:rsidRPr="00F63C51">
        <w:rPr>
          <w:rFonts w:ascii="Times New Roman" w:hAnsi="Times New Roman" w:cs="Times New Roman"/>
          <w:color w:val="231F20"/>
          <w:sz w:val="24"/>
          <w:szCs w:val="24"/>
          <w:lang w:val="en-ZW"/>
        </w:rPr>
        <w:t xml:space="preserve"> </w:t>
      </w:r>
      <w:r w:rsidRPr="00F63C51">
        <w:rPr>
          <w:rFonts w:ascii="Times New Roman" w:hAnsi="Times New Roman" w:cs="Times New Roman"/>
          <w:color w:val="231F20"/>
          <w:sz w:val="24"/>
          <w:szCs w:val="24"/>
          <w:lang w:val="en-ZW"/>
        </w:rPr>
        <w:t>in terms of rule 65 and any respondent is to be represented at the hearing by a legal practitioner the</w:t>
      </w:r>
      <w:r w:rsidR="00F72A95" w:rsidRPr="00F63C51">
        <w:rPr>
          <w:rFonts w:ascii="Times New Roman" w:hAnsi="Times New Roman" w:cs="Times New Roman"/>
          <w:color w:val="231F20"/>
          <w:sz w:val="24"/>
          <w:szCs w:val="24"/>
          <w:lang w:val="en-ZW"/>
        </w:rPr>
        <w:t xml:space="preserve"> </w:t>
      </w:r>
      <w:r w:rsidRPr="00F63C51">
        <w:rPr>
          <w:rFonts w:ascii="Times New Roman" w:hAnsi="Times New Roman" w:cs="Times New Roman"/>
          <w:color w:val="231F20"/>
          <w:sz w:val="24"/>
          <w:szCs w:val="24"/>
          <w:lang w:val="en-ZW"/>
        </w:rPr>
        <w:t>legal practitioner shall file with the registrar, heads of argument clearly outlining the submissions</w:t>
      </w:r>
      <w:r w:rsidR="00F72A95" w:rsidRPr="00F63C51">
        <w:rPr>
          <w:rFonts w:ascii="Times New Roman" w:hAnsi="Times New Roman" w:cs="Times New Roman"/>
          <w:color w:val="231F20"/>
          <w:sz w:val="24"/>
          <w:szCs w:val="24"/>
          <w:lang w:val="en-ZW"/>
        </w:rPr>
        <w:t xml:space="preserve"> </w:t>
      </w:r>
      <w:r w:rsidRPr="00F63C51">
        <w:rPr>
          <w:rFonts w:ascii="Times New Roman" w:hAnsi="Times New Roman" w:cs="Times New Roman"/>
          <w:color w:val="231F20"/>
          <w:sz w:val="24"/>
          <w:szCs w:val="24"/>
          <w:lang w:val="en-ZW"/>
        </w:rPr>
        <w:t>relied upon by him or her and setting out the authorities, if any, which he or she intends to cite, and</w:t>
      </w:r>
      <w:r w:rsidR="00F72A95" w:rsidRPr="00F63C51">
        <w:rPr>
          <w:rFonts w:ascii="Times New Roman" w:hAnsi="Times New Roman" w:cs="Times New Roman"/>
          <w:color w:val="231F20"/>
          <w:sz w:val="24"/>
          <w:szCs w:val="24"/>
          <w:lang w:val="en-ZW"/>
        </w:rPr>
        <w:t xml:space="preserve"> </w:t>
      </w:r>
      <w:r w:rsidRPr="00F63C51">
        <w:rPr>
          <w:rFonts w:ascii="Times New Roman" w:hAnsi="Times New Roman" w:cs="Times New Roman"/>
          <w:color w:val="231F20"/>
          <w:sz w:val="24"/>
          <w:szCs w:val="24"/>
          <w:lang w:val="en-ZW"/>
        </w:rPr>
        <w:t xml:space="preserve">immediately </w:t>
      </w:r>
      <w:r w:rsidRPr="00F63C51">
        <w:rPr>
          <w:rFonts w:ascii="Times New Roman" w:hAnsi="Times New Roman" w:cs="Times New Roman"/>
          <w:color w:val="231F20"/>
          <w:sz w:val="24"/>
          <w:szCs w:val="24"/>
          <w:lang w:val="en-ZW"/>
        </w:rPr>
        <w:lastRenderedPageBreak/>
        <w:t>thereafter he or she shall deliver a copy of the heads of argument to every other party.</w:t>
      </w:r>
    </w:p>
    <w:p w14:paraId="0BF51C00" w14:textId="77777777" w:rsidR="00F72A95" w:rsidRPr="00F63C51" w:rsidRDefault="00F72A95" w:rsidP="00D005AE">
      <w:pPr>
        <w:autoSpaceDE w:val="0"/>
        <w:autoSpaceDN w:val="0"/>
        <w:adjustRightInd w:val="0"/>
        <w:spacing w:after="0" w:line="276" w:lineRule="auto"/>
        <w:ind w:firstLine="720"/>
        <w:jc w:val="both"/>
        <w:rPr>
          <w:rFonts w:ascii="Times New Roman" w:hAnsi="Times New Roman" w:cs="Times New Roman"/>
          <w:color w:val="231F20"/>
          <w:sz w:val="24"/>
          <w:szCs w:val="24"/>
          <w:lang w:val="en-ZW"/>
        </w:rPr>
      </w:pPr>
    </w:p>
    <w:p w14:paraId="5E2024C2" w14:textId="6A844248" w:rsidR="0024735A" w:rsidRPr="00F63C51" w:rsidRDefault="0024735A" w:rsidP="0028440B">
      <w:pPr>
        <w:autoSpaceDE w:val="0"/>
        <w:autoSpaceDN w:val="0"/>
        <w:adjustRightInd w:val="0"/>
        <w:spacing w:after="0" w:line="276" w:lineRule="auto"/>
        <w:ind w:left="1170" w:hanging="450"/>
        <w:jc w:val="both"/>
        <w:rPr>
          <w:rFonts w:ascii="Times New Roman" w:hAnsi="Times New Roman" w:cs="Times New Roman"/>
          <w:i/>
          <w:color w:val="000000"/>
          <w:sz w:val="24"/>
          <w:szCs w:val="24"/>
          <w:lang w:val="en-ZW"/>
        </w:rPr>
      </w:pPr>
      <w:r w:rsidRPr="00F63C51">
        <w:rPr>
          <w:rFonts w:ascii="Times New Roman" w:hAnsi="Times New Roman" w:cs="Times New Roman"/>
          <w:color w:val="000000"/>
          <w:sz w:val="24"/>
          <w:szCs w:val="24"/>
          <w:lang w:val="en-ZW"/>
        </w:rPr>
        <w:t xml:space="preserve">(21) Heads of argument referred to in </w:t>
      </w:r>
      <w:r w:rsidR="00F274C7">
        <w:rPr>
          <w:rFonts w:ascii="Times New Roman" w:hAnsi="Times New Roman" w:cs="Times New Roman"/>
          <w:color w:val="000000"/>
          <w:sz w:val="24"/>
          <w:szCs w:val="24"/>
          <w:lang w:val="en-ZW"/>
        </w:rPr>
        <w:t>sub-rule</w:t>
      </w:r>
      <w:r w:rsidRPr="00F63C51">
        <w:rPr>
          <w:rFonts w:ascii="Times New Roman" w:hAnsi="Times New Roman" w:cs="Times New Roman"/>
          <w:color w:val="000000"/>
          <w:sz w:val="24"/>
          <w:szCs w:val="24"/>
          <w:lang w:val="en-ZW"/>
        </w:rPr>
        <w:t xml:space="preserve"> (20) </w:t>
      </w:r>
      <w:r w:rsidRPr="00D5425F">
        <w:rPr>
          <w:rFonts w:ascii="Times New Roman" w:hAnsi="Times New Roman" w:cs="Times New Roman"/>
          <w:iCs/>
          <w:color w:val="000000"/>
          <w:sz w:val="24"/>
          <w:szCs w:val="24"/>
          <w:lang w:val="en-ZW"/>
        </w:rPr>
        <w:t>shall be filed by the respondent’s legal</w:t>
      </w:r>
      <w:r w:rsidR="00D005AE" w:rsidRPr="00D5425F">
        <w:rPr>
          <w:rFonts w:ascii="Times New Roman" w:hAnsi="Times New Roman" w:cs="Times New Roman"/>
          <w:iCs/>
          <w:color w:val="000000"/>
          <w:sz w:val="24"/>
          <w:szCs w:val="24"/>
          <w:lang w:val="en-ZW"/>
        </w:rPr>
        <w:t xml:space="preserve"> </w:t>
      </w:r>
      <w:r w:rsidRPr="00D5425F">
        <w:rPr>
          <w:rFonts w:ascii="Times New Roman" w:hAnsi="Times New Roman" w:cs="Times New Roman"/>
          <w:iCs/>
          <w:color w:val="000000"/>
          <w:sz w:val="24"/>
          <w:szCs w:val="24"/>
          <w:lang w:val="en-ZW"/>
        </w:rPr>
        <w:t>practitioner not more than ten days after heads of argument of the applicant or excipients, as the</w:t>
      </w:r>
      <w:r w:rsidR="00061A5C" w:rsidRPr="00D5425F">
        <w:rPr>
          <w:rFonts w:ascii="Times New Roman" w:hAnsi="Times New Roman" w:cs="Times New Roman"/>
          <w:iCs/>
          <w:color w:val="000000"/>
          <w:sz w:val="24"/>
          <w:szCs w:val="24"/>
          <w:lang w:val="en-ZW"/>
        </w:rPr>
        <w:t xml:space="preserve"> </w:t>
      </w:r>
      <w:r w:rsidRPr="00D5425F">
        <w:rPr>
          <w:rFonts w:ascii="Times New Roman" w:hAnsi="Times New Roman" w:cs="Times New Roman"/>
          <w:iCs/>
          <w:color w:val="000000"/>
          <w:sz w:val="24"/>
          <w:szCs w:val="24"/>
          <w:lang w:val="en-ZW"/>
        </w:rPr>
        <w:t>case may be, were delivered to the respondent</w:t>
      </w:r>
      <w:r w:rsidRPr="00F63C51">
        <w:rPr>
          <w:rFonts w:ascii="Times New Roman" w:hAnsi="Times New Roman" w:cs="Times New Roman"/>
          <w:i/>
          <w:color w:val="000000"/>
          <w:sz w:val="24"/>
          <w:szCs w:val="24"/>
          <w:lang w:val="en-ZW"/>
        </w:rPr>
        <w:t>:</w:t>
      </w:r>
    </w:p>
    <w:p w14:paraId="2212E499" w14:textId="77777777" w:rsidR="00937D8A" w:rsidRPr="00F63C51" w:rsidRDefault="00937D8A" w:rsidP="004648E0">
      <w:pPr>
        <w:autoSpaceDE w:val="0"/>
        <w:autoSpaceDN w:val="0"/>
        <w:adjustRightInd w:val="0"/>
        <w:spacing w:after="0" w:line="276" w:lineRule="auto"/>
        <w:ind w:firstLine="720"/>
        <w:rPr>
          <w:rFonts w:ascii="Times New Roman" w:hAnsi="Times New Roman" w:cs="Times New Roman"/>
          <w:color w:val="231F20"/>
          <w:sz w:val="24"/>
          <w:szCs w:val="24"/>
          <w:lang w:val="en-ZW"/>
        </w:rPr>
      </w:pPr>
    </w:p>
    <w:p w14:paraId="122F0B55" w14:textId="77777777" w:rsidR="0024735A" w:rsidRPr="00F63C51" w:rsidRDefault="0024735A" w:rsidP="00893C60">
      <w:pPr>
        <w:autoSpaceDE w:val="0"/>
        <w:autoSpaceDN w:val="0"/>
        <w:adjustRightInd w:val="0"/>
        <w:spacing w:after="0" w:line="276" w:lineRule="auto"/>
        <w:ind w:left="450" w:firstLine="720"/>
        <w:rPr>
          <w:rFonts w:ascii="Times New Roman" w:hAnsi="Times New Roman" w:cs="Times New Roman"/>
          <w:color w:val="231F20"/>
          <w:sz w:val="24"/>
          <w:szCs w:val="24"/>
          <w:lang w:val="en-ZW"/>
        </w:rPr>
      </w:pPr>
      <w:r w:rsidRPr="00F63C51">
        <w:rPr>
          <w:rFonts w:ascii="Times New Roman" w:hAnsi="Times New Roman" w:cs="Times New Roman"/>
          <w:color w:val="231F20"/>
          <w:sz w:val="24"/>
          <w:szCs w:val="24"/>
          <w:lang w:val="en-ZW"/>
        </w:rPr>
        <w:t>Provided that—</w:t>
      </w:r>
    </w:p>
    <w:p w14:paraId="73D56765" w14:textId="13C9E730" w:rsidR="0024735A" w:rsidRPr="00F63C51" w:rsidRDefault="0024735A" w:rsidP="00F76B3F">
      <w:pPr>
        <w:pStyle w:val="ListParagraph"/>
        <w:numPr>
          <w:ilvl w:val="0"/>
          <w:numId w:val="9"/>
        </w:numPr>
        <w:autoSpaceDE w:val="0"/>
        <w:autoSpaceDN w:val="0"/>
        <w:adjustRightInd w:val="0"/>
        <w:spacing w:after="0" w:line="276" w:lineRule="auto"/>
        <w:ind w:left="1800" w:hanging="360"/>
        <w:rPr>
          <w:rFonts w:ascii="Times New Roman" w:hAnsi="Times New Roman" w:cs="Times New Roman"/>
          <w:color w:val="231F20"/>
          <w:sz w:val="24"/>
          <w:szCs w:val="24"/>
          <w:lang w:val="en-ZW"/>
        </w:rPr>
      </w:pPr>
      <w:r w:rsidRPr="00F63C51">
        <w:rPr>
          <w:rFonts w:ascii="Times New Roman" w:hAnsi="Times New Roman" w:cs="Times New Roman"/>
          <w:color w:val="231F20"/>
          <w:sz w:val="24"/>
          <w:szCs w:val="24"/>
          <w:lang w:val="en-ZW"/>
        </w:rPr>
        <w:t>no period during which the court is on vacation shall be counted as part of the ten-day</w:t>
      </w:r>
      <w:r w:rsidR="00F72A95" w:rsidRPr="00F63C51">
        <w:rPr>
          <w:rFonts w:ascii="Times New Roman" w:hAnsi="Times New Roman" w:cs="Times New Roman"/>
          <w:color w:val="231F20"/>
          <w:sz w:val="24"/>
          <w:szCs w:val="24"/>
          <w:lang w:val="en-ZW"/>
        </w:rPr>
        <w:t xml:space="preserve"> </w:t>
      </w:r>
      <w:r w:rsidRPr="00F63C51">
        <w:rPr>
          <w:rFonts w:ascii="Times New Roman" w:hAnsi="Times New Roman" w:cs="Times New Roman"/>
          <w:color w:val="231F20"/>
          <w:sz w:val="24"/>
          <w:szCs w:val="24"/>
          <w:lang w:val="en-ZW"/>
        </w:rPr>
        <w:t>period;</w:t>
      </w:r>
    </w:p>
    <w:p w14:paraId="49D88DEF" w14:textId="77777777" w:rsidR="00937D8A" w:rsidRPr="00F63C51" w:rsidRDefault="00937D8A" w:rsidP="00937D8A">
      <w:pPr>
        <w:pStyle w:val="ListParagraph"/>
        <w:autoSpaceDE w:val="0"/>
        <w:autoSpaceDN w:val="0"/>
        <w:adjustRightInd w:val="0"/>
        <w:spacing w:after="0" w:line="276" w:lineRule="auto"/>
        <w:ind w:left="2160"/>
        <w:rPr>
          <w:rFonts w:ascii="Times New Roman" w:hAnsi="Times New Roman" w:cs="Times New Roman"/>
          <w:color w:val="231F20"/>
          <w:sz w:val="24"/>
          <w:szCs w:val="24"/>
          <w:lang w:val="en-ZW"/>
        </w:rPr>
      </w:pPr>
    </w:p>
    <w:p w14:paraId="7ACFD324" w14:textId="1367E2CF" w:rsidR="0024735A" w:rsidRPr="005B30DC" w:rsidRDefault="001E1764" w:rsidP="005B30DC">
      <w:pPr>
        <w:pStyle w:val="ListParagraph"/>
        <w:numPr>
          <w:ilvl w:val="0"/>
          <w:numId w:val="9"/>
        </w:numPr>
        <w:autoSpaceDE w:val="0"/>
        <w:autoSpaceDN w:val="0"/>
        <w:adjustRightInd w:val="0"/>
        <w:spacing w:after="0" w:line="276" w:lineRule="auto"/>
        <w:ind w:left="1800" w:hanging="360"/>
        <w:rPr>
          <w:rFonts w:ascii="Times New Roman" w:hAnsi="Times New Roman" w:cs="Times New Roman"/>
          <w:color w:val="231F20"/>
          <w:sz w:val="24"/>
          <w:szCs w:val="24"/>
          <w:lang w:val="en-ZW"/>
        </w:rPr>
      </w:pPr>
      <w:proofErr w:type="gramStart"/>
      <w:r>
        <w:rPr>
          <w:rFonts w:ascii="Times New Roman" w:hAnsi="Times New Roman" w:cs="Times New Roman"/>
          <w:color w:val="231F20"/>
          <w:sz w:val="24"/>
          <w:szCs w:val="24"/>
          <w:lang w:val="en-ZW"/>
        </w:rPr>
        <w:t>t</w:t>
      </w:r>
      <w:r w:rsidR="00937D8A" w:rsidRPr="00F63C51">
        <w:rPr>
          <w:rFonts w:ascii="Times New Roman" w:hAnsi="Times New Roman" w:cs="Times New Roman"/>
          <w:color w:val="231F20"/>
          <w:sz w:val="24"/>
          <w:szCs w:val="24"/>
          <w:lang w:val="en-ZW"/>
        </w:rPr>
        <w:t>he</w:t>
      </w:r>
      <w:proofErr w:type="gramEnd"/>
      <w:r w:rsidR="0024735A" w:rsidRPr="00F63C51">
        <w:rPr>
          <w:rFonts w:ascii="Times New Roman" w:hAnsi="Times New Roman" w:cs="Times New Roman"/>
          <w:color w:val="231F20"/>
          <w:sz w:val="24"/>
          <w:szCs w:val="24"/>
          <w:lang w:val="en-ZW"/>
        </w:rPr>
        <w:t xml:space="preserve"> respondent’s heads of argument shall be filed at least five days before the </w:t>
      </w:r>
      <w:r w:rsidR="0024735A" w:rsidRPr="005B30DC">
        <w:rPr>
          <w:rFonts w:ascii="Times New Roman" w:hAnsi="Times New Roman" w:cs="Times New Roman"/>
          <w:color w:val="231F20"/>
          <w:sz w:val="24"/>
          <w:szCs w:val="24"/>
          <w:lang w:val="en-ZW"/>
        </w:rPr>
        <w:t>hearing as</w:t>
      </w:r>
      <w:r w:rsidR="00F72A95" w:rsidRPr="005B30DC">
        <w:rPr>
          <w:rFonts w:ascii="Times New Roman" w:hAnsi="Times New Roman" w:cs="Times New Roman"/>
          <w:color w:val="231F20"/>
          <w:sz w:val="24"/>
          <w:szCs w:val="24"/>
          <w:lang w:val="en-ZW"/>
        </w:rPr>
        <w:t xml:space="preserve"> </w:t>
      </w:r>
      <w:r w:rsidR="0024735A" w:rsidRPr="005B30DC">
        <w:rPr>
          <w:rFonts w:ascii="Times New Roman" w:hAnsi="Times New Roman" w:cs="Times New Roman"/>
          <w:color w:val="231F20"/>
          <w:sz w:val="24"/>
          <w:szCs w:val="24"/>
          <w:lang w:val="en-ZW"/>
        </w:rPr>
        <w:t xml:space="preserve">long as the respondent shall not have been barred in terms of </w:t>
      </w:r>
      <w:r w:rsidR="00F274C7">
        <w:rPr>
          <w:rFonts w:ascii="Times New Roman" w:hAnsi="Times New Roman" w:cs="Times New Roman"/>
          <w:color w:val="231F20"/>
          <w:sz w:val="24"/>
          <w:szCs w:val="24"/>
          <w:lang w:val="en-ZW"/>
        </w:rPr>
        <w:t>sub-rule</w:t>
      </w:r>
      <w:r w:rsidR="0024735A" w:rsidRPr="005B30DC">
        <w:rPr>
          <w:rFonts w:ascii="Times New Roman" w:hAnsi="Times New Roman" w:cs="Times New Roman"/>
          <w:color w:val="231F20"/>
          <w:sz w:val="24"/>
          <w:szCs w:val="24"/>
          <w:lang w:val="en-ZW"/>
        </w:rPr>
        <w:t xml:space="preserve"> (22).</w:t>
      </w:r>
    </w:p>
    <w:p w14:paraId="5B05F73A" w14:textId="77777777" w:rsidR="00F72A95" w:rsidRPr="00F63C51" w:rsidRDefault="00F72A95" w:rsidP="004648E0">
      <w:pPr>
        <w:autoSpaceDE w:val="0"/>
        <w:autoSpaceDN w:val="0"/>
        <w:adjustRightInd w:val="0"/>
        <w:spacing w:after="0" w:line="276" w:lineRule="auto"/>
        <w:ind w:left="720" w:firstLine="720"/>
        <w:rPr>
          <w:rFonts w:ascii="Times New Roman" w:hAnsi="Times New Roman" w:cs="Times New Roman"/>
          <w:color w:val="231F20"/>
          <w:sz w:val="24"/>
          <w:szCs w:val="24"/>
          <w:lang w:val="en-ZW"/>
        </w:rPr>
      </w:pPr>
    </w:p>
    <w:p w14:paraId="17B68EB2" w14:textId="175783CC" w:rsidR="0024735A" w:rsidRPr="00F63C51" w:rsidRDefault="0024735A" w:rsidP="00D005AE">
      <w:pPr>
        <w:autoSpaceDE w:val="0"/>
        <w:autoSpaceDN w:val="0"/>
        <w:adjustRightInd w:val="0"/>
        <w:spacing w:after="0" w:line="276" w:lineRule="auto"/>
        <w:ind w:left="1260" w:hanging="540"/>
        <w:rPr>
          <w:rFonts w:ascii="Times New Roman" w:hAnsi="Times New Roman" w:cs="Times New Roman"/>
          <w:color w:val="000000"/>
          <w:sz w:val="24"/>
          <w:szCs w:val="24"/>
          <w:lang w:val="en-ZW"/>
        </w:rPr>
      </w:pPr>
      <w:r w:rsidRPr="00F63C51">
        <w:rPr>
          <w:rFonts w:ascii="Times New Roman" w:hAnsi="Times New Roman" w:cs="Times New Roman"/>
          <w:color w:val="000000"/>
          <w:sz w:val="24"/>
          <w:szCs w:val="24"/>
          <w:lang w:val="en-ZW"/>
        </w:rPr>
        <w:t>(22) Where heads of argument that are required to be filed are not filed within the period</w:t>
      </w:r>
      <w:r w:rsidR="00D005AE">
        <w:rPr>
          <w:rFonts w:ascii="Times New Roman" w:hAnsi="Times New Roman" w:cs="Times New Roman"/>
          <w:color w:val="000000"/>
          <w:sz w:val="24"/>
          <w:szCs w:val="24"/>
          <w:lang w:val="en-ZW"/>
        </w:rPr>
        <w:t xml:space="preserve"> </w:t>
      </w:r>
      <w:r w:rsidRPr="00F63C51">
        <w:rPr>
          <w:rFonts w:ascii="Times New Roman" w:hAnsi="Times New Roman" w:cs="Times New Roman"/>
          <w:color w:val="000000"/>
          <w:sz w:val="24"/>
          <w:szCs w:val="24"/>
          <w:lang w:val="en-ZW"/>
        </w:rPr>
        <w:t xml:space="preserve">specified in </w:t>
      </w:r>
      <w:r w:rsidR="00F274C7">
        <w:rPr>
          <w:rFonts w:ascii="Times New Roman" w:hAnsi="Times New Roman" w:cs="Times New Roman"/>
          <w:color w:val="000000"/>
          <w:sz w:val="24"/>
          <w:szCs w:val="24"/>
          <w:lang w:val="en-ZW"/>
        </w:rPr>
        <w:t>sub-rule</w:t>
      </w:r>
      <w:r w:rsidRPr="00F63C51">
        <w:rPr>
          <w:rFonts w:ascii="Times New Roman" w:hAnsi="Times New Roman" w:cs="Times New Roman"/>
          <w:color w:val="000000"/>
          <w:sz w:val="24"/>
          <w:szCs w:val="24"/>
          <w:lang w:val="en-ZW"/>
        </w:rPr>
        <w:t xml:space="preserve"> (21), the respondent concerned shall be barred and the court or judge may deal</w:t>
      </w:r>
      <w:r w:rsidR="004D0C5D" w:rsidRPr="00F63C51">
        <w:rPr>
          <w:rFonts w:ascii="Times New Roman" w:hAnsi="Times New Roman" w:cs="Times New Roman"/>
          <w:color w:val="000000"/>
          <w:sz w:val="24"/>
          <w:szCs w:val="24"/>
          <w:lang w:val="en-ZW"/>
        </w:rPr>
        <w:t xml:space="preserve"> </w:t>
      </w:r>
      <w:r w:rsidRPr="00F63C51">
        <w:rPr>
          <w:rFonts w:ascii="Times New Roman" w:hAnsi="Times New Roman" w:cs="Times New Roman"/>
          <w:color w:val="000000"/>
          <w:sz w:val="24"/>
          <w:szCs w:val="24"/>
          <w:lang w:val="en-ZW"/>
        </w:rPr>
        <w:t>with the matter as unopposed or direct that it be set down for hearing on the unopposed roll.</w:t>
      </w:r>
    </w:p>
    <w:p w14:paraId="066D0897" w14:textId="6FED732E" w:rsidR="004D0C5D" w:rsidRPr="00F63C51" w:rsidRDefault="004D0C5D" w:rsidP="004648E0">
      <w:pPr>
        <w:autoSpaceDE w:val="0"/>
        <w:autoSpaceDN w:val="0"/>
        <w:adjustRightInd w:val="0"/>
        <w:spacing w:after="0" w:line="276" w:lineRule="auto"/>
        <w:ind w:firstLine="720"/>
        <w:rPr>
          <w:rFonts w:ascii="Times New Roman" w:hAnsi="Times New Roman" w:cs="Times New Roman"/>
          <w:color w:val="000000"/>
          <w:sz w:val="24"/>
          <w:szCs w:val="24"/>
          <w:lang w:val="en-ZW"/>
        </w:rPr>
      </w:pPr>
      <w:r w:rsidRPr="00F63C51">
        <w:rPr>
          <w:rFonts w:ascii="Times New Roman" w:hAnsi="Times New Roman" w:cs="Times New Roman"/>
          <w:color w:val="000000"/>
          <w:sz w:val="24"/>
          <w:szCs w:val="24"/>
          <w:lang w:val="en-ZW"/>
        </w:rPr>
        <w:t>(23) ……</w:t>
      </w:r>
    </w:p>
    <w:p w14:paraId="3BA2E4CF" w14:textId="77777777" w:rsidR="000908A4" w:rsidRPr="00F63C51" w:rsidRDefault="000908A4" w:rsidP="004648E0">
      <w:pPr>
        <w:autoSpaceDE w:val="0"/>
        <w:autoSpaceDN w:val="0"/>
        <w:adjustRightInd w:val="0"/>
        <w:spacing w:after="0" w:line="276" w:lineRule="auto"/>
        <w:rPr>
          <w:rFonts w:ascii="Times New Roman" w:hAnsi="Times New Roman" w:cs="Times New Roman"/>
          <w:color w:val="000000"/>
          <w:sz w:val="24"/>
          <w:szCs w:val="24"/>
          <w:lang w:val="en-ZW"/>
        </w:rPr>
      </w:pPr>
    </w:p>
    <w:p w14:paraId="7237369D" w14:textId="179D1C1D" w:rsidR="0024735A" w:rsidRPr="00D5425F" w:rsidRDefault="0024735A" w:rsidP="00D005AE">
      <w:pPr>
        <w:autoSpaceDE w:val="0"/>
        <w:autoSpaceDN w:val="0"/>
        <w:adjustRightInd w:val="0"/>
        <w:spacing w:after="0" w:line="276" w:lineRule="auto"/>
        <w:ind w:left="1170" w:hanging="450"/>
        <w:rPr>
          <w:rFonts w:ascii="Times New Roman" w:hAnsi="Times New Roman" w:cs="Times New Roman"/>
          <w:b/>
          <w:bCs/>
          <w:iCs/>
          <w:color w:val="000000"/>
          <w:sz w:val="24"/>
          <w:szCs w:val="24"/>
          <w:lang w:val="en-ZW"/>
        </w:rPr>
      </w:pPr>
      <w:r w:rsidRPr="00F63C51">
        <w:rPr>
          <w:rFonts w:ascii="Times New Roman" w:hAnsi="Times New Roman" w:cs="Times New Roman"/>
          <w:color w:val="000000"/>
          <w:sz w:val="24"/>
          <w:szCs w:val="24"/>
          <w:lang w:val="en-ZW"/>
        </w:rPr>
        <w:t>(24</w:t>
      </w:r>
      <w:r w:rsidRPr="003C0AEF">
        <w:rPr>
          <w:rFonts w:ascii="Times New Roman" w:hAnsi="Times New Roman" w:cs="Times New Roman"/>
          <w:color w:val="000000"/>
          <w:sz w:val="24"/>
          <w:szCs w:val="24"/>
          <w:lang w:val="en-ZW"/>
        </w:rPr>
        <w:t xml:space="preserve">) </w:t>
      </w:r>
      <w:r w:rsidRPr="00D5425F">
        <w:rPr>
          <w:rFonts w:ascii="Times New Roman" w:hAnsi="Times New Roman" w:cs="Times New Roman"/>
          <w:b/>
          <w:bCs/>
          <w:iCs/>
          <w:color w:val="000000"/>
          <w:sz w:val="24"/>
          <w:szCs w:val="24"/>
          <w:lang w:val="en-ZW"/>
        </w:rPr>
        <w:t>In relation to any application, exception</w:t>
      </w:r>
      <w:r w:rsidR="00F274C7">
        <w:rPr>
          <w:rFonts w:ascii="Times New Roman" w:hAnsi="Times New Roman" w:cs="Times New Roman"/>
          <w:b/>
          <w:bCs/>
          <w:iCs/>
          <w:color w:val="000000"/>
          <w:sz w:val="24"/>
          <w:szCs w:val="24"/>
          <w:lang w:val="en-ZW"/>
        </w:rPr>
        <w:t>,</w:t>
      </w:r>
      <w:r w:rsidRPr="00D5425F">
        <w:rPr>
          <w:rFonts w:ascii="Times New Roman" w:hAnsi="Times New Roman" w:cs="Times New Roman"/>
          <w:b/>
          <w:bCs/>
          <w:iCs/>
          <w:color w:val="000000"/>
          <w:sz w:val="24"/>
          <w:szCs w:val="24"/>
          <w:lang w:val="en-ZW"/>
        </w:rPr>
        <w:t xml:space="preserve"> or application to strike out which has been set</w:t>
      </w:r>
      <w:r w:rsidR="0041098B" w:rsidRPr="00D5425F">
        <w:rPr>
          <w:rFonts w:ascii="Times New Roman" w:hAnsi="Times New Roman" w:cs="Times New Roman"/>
          <w:b/>
          <w:bCs/>
          <w:iCs/>
          <w:color w:val="000000"/>
          <w:sz w:val="24"/>
          <w:szCs w:val="24"/>
          <w:lang w:val="en-ZW"/>
        </w:rPr>
        <w:t xml:space="preserve"> </w:t>
      </w:r>
      <w:r w:rsidRPr="00D5425F">
        <w:rPr>
          <w:rFonts w:ascii="Times New Roman" w:hAnsi="Times New Roman" w:cs="Times New Roman"/>
          <w:b/>
          <w:bCs/>
          <w:iCs/>
          <w:color w:val="000000"/>
          <w:sz w:val="24"/>
          <w:szCs w:val="24"/>
          <w:lang w:val="en-ZW"/>
        </w:rPr>
        <w:t>down by a respondent, any reference—</w:t>
      </w:r>
    </w:p>
    <w:p w14:paraId="3E232798" w14:textId="77777777" w:rsidR="00937D8A" w:rsidRPr="00D5425F" w:rsidRDefault="00937D8A" w:rsidP="004648E0">
      <w:pPr>
        <w:autoSpaceDE w:val="0"/>
        <w:autoSpaceDN w:val="0"/>
        <w:adjustRightInd w:val="0"/>
        <w:spacing w:after="0" w:line="276" w:lineRule="auto"/>
        <w:ind w:left="720"/>
        <w:rPr>
          <w:rFonts w:ascii="Times New Roman" w:hAnsi="Times New Roman" w:cs="Times New Roman"/>
          <w:b/>
          <w:bCs/>
          <w:iCs/>
          <w:color w:val="000000"/>
          <w:sz w:val="24"/>
          <w:szCs w:val="24"/>
          <w:lang w:val="en-ZW"/>
        </w:rPr>
      </w:pPr>
    </w:p>
    <w:p w14:paraId="19B413EA" w14:textId="55C592C9" w:rsidR="0024735A" w:rsidRPr="00F63C51" w:rsidRDefault="001E1764" w:rsidP="00937D8A">
      <w:pPr>
        <w:pStyle w:val="ListParagraph"/>
        <w:numPr>
          <w:ilvl w:val="0"/>
          <w:numId w:val="10"/>
        </w:numPr>
        <w:autoSpaceDE w:val="0"/>
        <w:autoSpaceDN w:val="0"/>
        <w:adjustRightInd w:val="0"/>
        <w:spacing w:after="0" w:line="276" w:lineRule="auto"/>
        <w:rPr>
          <w:rFonts w:ascii="Times New Roman" w:hAnsi="Times New Roman" w:cs="Times New Roman"/>
          <w:color w:val="231F20"/>
          <w:sz w:val="24"/>
          <w:szCs w:val="24"/>
          <w:lang w:val="en-ZW"/>
        </w:rPr>
      </w:pPr>
      <w:r w:rsidRPr="00D5425F">
        <w:rPr>
          <w:rFonts w:ascii="Times New Roman" w:hAnsi="Times New Roman" w:cs="Times New Roman"/>
          <w:b/>
          <w:bCs/>
          <w:iCs/>
          <w:color w:val="231F20"/>
          <w:sz w:val="24"/>
          <w:szCs w:val="24"/>
          <w:lang w:val="en-ZW"/>
        </w:rPr>
        <w:t>i</w:t>
      </w:r>
      <w:r w:rsidR="00937D8A" w:rsidRPr="00D5425F">
        <w:rPr>
          <w:rFonts w:ascii="Times New Roman" w:hAnsi="Times New Roman" w:cs="Times New Roman"/>
          <w:b/>
          <w:bCs/>
          <w:iCs/>
          <w:color w:val="231F20"/>
          <w:sz w:val="24"/>
          <w:szCs w:val="24"/>
          <w:lang w:val="en-ZW"/>
        </w:rPr>
        <w:t>n</w:t>
      </w:r>
      <w:r w:rsidR="0024735A" w:rsidRPr="00D5425F">
        <w:rPr>
          <w:rFonts w:ascii="Times New Roman" w:hAnsi="Times New Roman" w:cs="Times New Roman"/>
          <w:b/>
          <w:bCs/>
          <w:iCs/>
          <w:color w:val="231F20"/>
          <w:sz w:val="24"/>
          <w:szCs w:val="24"/>
          <w:lang w:val="en-ZW"/>
        </w:rPr>
        <w:t xml:space="preserve"> </w:t>
      </w:r>
      <w:r w:rsidR="00F274C7">
        <w:rPr>
          <w:rFonts w:ascii="Times New Roman" w:hAnsi="Times New Roman" w:cs="Times New Roman"/>
          <w:b/>
          <w:bCs/>
          <w:iCs/>
          <w:color w:val="231F20"/>
          <w:sz w:val="24"/>
          <w:szCs w:val="24"/>
          <w:lang w:val="en-ZW"/>
        </w:rPr>
        <w:t>sub-rule</w:t>
      </w:r>
      <w:r w:rsidR="0024735A" w:rsidRPr="00D5425F">
        <w:rPr>
          <w:rFonts w:ascii="Times New Roman" w:hAnsi="Times New Roman" w:cs="Times New Roman"/>
          <w:b/>
          <w:bCs/>
          <w:iCs/>
          <w:color w:val="231F20"/>
          <w:sz w:val="24"/>
          <w:szCs w:val="24"/>
          <w:lang w:val="en-ZW"/>
        </w:rPr>
        <w:t xml:space="preserve"> (18) to the applicant or excipient, shall be construed as a reference to the</w:t>
      </w:r>
      <w:r w:rsidR="000908A4" w:rsidRPr="00D5425F">
        <w:rPr>
          <w:rFonts w:ascii="Times New Roman" w:hAnsi="Times New Roman" w:cs="Times New Roman"/>
          <w:b/>
          <w:bCs/>
          <w:iCs/>
          <w:color w:val="231F20"/>
          <w:sz w:val="24"/>
          <w:szCs w:val="24"/>
          <w:lang w:val="en-ZW"/>
        </w:rPr>
        <w:t xml:space="preserve"> </w:t>
      </w:r>
      <w:r w:rsidR="0024735A" w:rsidRPr="00D5425F">
        <w:rPr>
          <w:rFonts w:ascii="Times New Roman" w:hAnsi="Times New Roman" w:cs="Times New Roman"/>
          <w:b/>
          <w:bCs/>
          <w:iCs/>
          <w:color w:val="231F20"/>
          <w:sz w:val="24"/>
          <w:szCs w:val="24"/>
          <w:lang w:val="en-ZW"/>
        </w:rPr>
        <w:t>respondent</w:t>
      </w:r>
      <w:r w:rsidR="0024735A" w:rsidRPr="00F63C51">
        <w:rPr>
          <w:rFonts w:ascii="Times New Roman" w:hAnsi="Times New Roman" w:cs="Times New Roman"/>
          <w:color w:val="231F20"/>
          <w:sz w:val="24"/>
          <w:szCs w:val="24"/>
          <w:lang w:val="en-ZW"/>
        </w:rPr>
        <w:t>;</w:t>
      </w:r>
      <w:r w:rsidR="00D5425F">
        <w:rPr>
          <w:rFonts w:ascii="Times New Roman" w:hAnsi="Times New Roman" w:cs="Times New Roman"/>
          <w:color w:val="231F20"/>
          <w:sz w:val="24"/>
          <w:szCs w:val="24"/>
          <w:lang w:val="en-ZW"/>
        </w:rPr>
        <w:t xml:space="preserve"> (my emphasis)</w:t>
      </w:r>
    </w:p>
    <w:p w14:paraId="2C4226C7" w14:textId="77777777" w:rsidR="00937D8A" w:rsidRPr="00F63C51" w:rsidRDefault="00937D8A" w:rsidP="00FD200D">
      <w:pPr>
        <w:pStyle w:val="ListParagraph"/>
        <w:autoSpaceDE w:val="0"/>
        <w:autoSpaceDN w:val="0"/>
        <w:adjustRightInd w:val="0"/>
        <w:spacing w:after="0" w:line="240" w:lineRule="auto"/>
        <w:ind w:left="1800"/>
        <w:rPr>
          <w:rFonts w:ascii="Times New Roman" w:hAnsi="Times New Roman" w:cs="Times New Roman"/>
          <w:color w:val="231F20"/>
          <w:sz w:val="24"/>
          <w:szCs w:val="24"/>
          <w:lang w:val="en-ZW"/>
        </w:rPr>
      </w:pPr>
    </w:p>
    <w:p w14:paraId="6329011E" w14:textId="014C3804" w:rsidR="0024735A" w:rsidRPr="0049482B" w:rsidRDefault="001E1764" w:rsidP="0049482B">
      <w:pPr>
        <w:pStyle w:val="ListParagraph"/>
        <w:numPr>
          <w:ilvl w:val="0"/>
          <w:numId w:val="10"/>
        </w:numPr>
        <w:autoSpaceDE w:val="0"/>
        <w:autoSpaceDN w:val="0"/>
        <w:adjustRightInd w:val="0"/>
        <w:spacing w:after="0" w:line="276" w:lineRule="auto"/>
        <w:rPr>
          <w:rFonts w:ascii="Times New Roman" w:hAnsi="Times New Roman" w:cs="Times New Roman"/>
          <w:color w:val="231F20"/>
          <w:sz w:val="24"/>
          <w:szCs w:val="24"/>
          <w:lang w:val="en-ZW"/>
        </w:rPr>
      </w:pPr>
      <w:proofErr w:type="gramStart"/>
      <w:r>
        <w:rPr>
          <w:rFonts w:ascii="Times New Roman" w:hAnsi="Times New Roman" w:cs="Times New Roman"/>
          <w:color w:val="231F20"/>
          <w:sz w:val="24"/>
          <w:szCs w:val="24"/>
          <w:lang w:val="en-ZW"/>
        </w:rPr>
        <w:t>i</w:t>
      </w:r>
      <w:r w:rsidR="0024735A" w:rsidRPr="00F63C51">
        <w:rPr>
          <w:rFonts w:ascii="Times New Roman" w:hAnsi="Times New Roman" w:cs="Times New Roman"/>
          <w:color w:val="231F20"/>
          <w:sz w:val="24"/>
          <w:szCs w:val="24"/>
          <w:lang w:val="en-ZW"/>
        </w:rPr>
        <w:t>n</w:t>
      </w:r>
      <w:proofErr w:type="gramEnd"/>
      <w:r w:rsidR="0024735A" w:rsidRPr="00F63C51">
        <w:rPr>
          <w:rFonts w:ascii="Times New Roman" w:hAnsi="Times New Roman" w:cs="Times New Roman"/>
          <w:color w:val="231F20"/>
          <w:sz w:val="24"/>
          <w:szCs w:val="24"/>
          <w:lang w:val="en-ZW"/>
        </w:rPr>
        <w:t xml:space="preserve"> </w:t>
      </w:r>
      <w:r w:rsidR="00F274C7">
        <w:rPr>
          <w:rFonts w:ascii="Times New Roman" w:hAnsi="Times New Roman" w:cs="Times New Roman"/>
          <w:color w:val="231F20"/>
          <w:sz w:val="24"/>
          <w:szCs w:val="24"/>
          <w:lang w:val="en-ZW"/>
        </w:rPr>
        <w:t>sub-rules</w:t>
      </w:r>
      <w:r w:rsidR="0024735A" w:rsidRPr="00F63C51">
        <w:rPr>
          <w:rFonts w:ascii="Times New Roman" w:hAnsi="Times New Roman" w:cs="Times New Roman"/>
          <w:color w:val="231F20"/>
          <w:sz w:val="24"/>
          <w:szCs w:val="24"/>
          <w:lang w:val="en-ZW"/>
        </w:rPr>
        <w:t xml:space="preserve"> (20), (21)</w:t>
      </w:r>
      <w:r w:rsidR="00F274C7">
        <w:rPr>
          <w:rFonts w:ascii="Times New Roman" w:hAnsi="Times New Roman" w:cs="Times New Roman"/>
          <w:color w:val="231F20"/>
          <w:sz w:val="24"/>
          <w:szCs w:val="24"/>
          <w:lang w:val="en-ZW"/>
        </w:rPr>
        <w:t>,</w:t>
      </w:r>
      <w:r w:rsidR="0024735A" w:rsidRPr="00F63C51">
        <w:rPr>
          <w:rFonts w:ascii="Times New Roman" w:hAnsi="Times New Roman" w:cs="Times New Roman"/>
          <w:color w:val="231F20"/>
          <w:sz w:val="24"/>
          <w:szCs w:val="24"/>
          <w:lang w:val="en-ZW"/>
        </w:rPr>
        <w:t xml:space="preserve"> or (22) to a respondent, shall be construed as a reference to </w:t>
      </w:r>
      <w:r w:rsidR="0024735A" w:rsidRPr="0049482B">
        <w:rPr>
          <w:rFonts w:ascii="Times New Roman" w:hAnsi="Times New Roman" w:cs="Times New Roman"/>
          <w:color w:val="231F20"/>
          <w:sz w:val="24"/>
          <w:szCs w:val="24"/>
          <w:lang w:val="en-ZW"/>
        </w:rPr>
        <w:t>the</w:t>
      </w:r>
      <w:r w:rsidR="000908A4" w:rsidRPr="0049482B">
        <w:rPr>
          <w:rFonts w:ascii="Times New Roman" w:hAnsi="Times New Roman" w:cs="Times New Roman"/>
          <w:color w:val="231F20"/>
          <w:sz w:val="24"/>
          <w:szCs w:val="24"/>
          <w:lang w:val="en-ZW"/>
        </w:rPr>
        <w:t xml:space="preserve"> </w:t>
      </w:r>
      <w:r w:rsidR="0024735A" w:rsidRPr="0049482B">
        <w:rPr>
          <w:rFonts w:ascii="Times New Roman" w:hAnsi="Times New Roman" w:cs="Times New Roman"/>
          <w:color w:val="231F20"/>
          <w:sz w:val="24"/>
          <w:szCs w:val="24"/>
          <w:lang w:val="en-ZW"/>
        </w:rPr>
        <w:t>applicant or excipients.</w:t>
      </w:r>
    </w:p>
    <w:p w14:paraId="371CCC4B" w14:textId="7AFAE865" w:rsidR="0024735A" w:rsidRDefault="0024735A" w:rsidP="004648E0">
      <w:pPr>
        <w:autoSpaceDE w:val="0"/>
        <w:autoSpaceDN w:val="0"/>
        <w:adjustRightInd w:val="0"/>
        <w:spacing w:after="0" w:line="276" w:lineRule="auto"/>
        <w:rPr>
          <w:rFonts w:ascii="Times New Roman" w:hAnsi="Times New Roman" w:cs="Times New Roman"/>
          <w:color w:val="000000"/>
          <w:lang w:val="en-ZW"/>
        </w:rPr>
      </w:pPr>
    </w:p>
    <w:p w14:paraId="5F39BD53" w14:textId="36E5B720" w:rsidR="0024735A" w:rsidRPr="00F63C51" w:rsidRDefault="0024735A" w:rsidP="008D35F5">
      <w:pPr>
        <w:autoSpaceDE w:val="0"/>
        <w:autoSpaceDN w:val="0"/>
        <w:adjustRightInd w:val="0"/>
        <w:spacing w:after="0" w:line="276" w:lineRule="auto"/>
        <w:ind w:left="1170" w:hanging="450"/>
        <w:rPr>
          <w:rFonts w:ascii="Times New Roman" w:hAnsi="Times New Roman" w:cs="Times New Roman"/>
          <w:color w:val="000000"/>
          <w:sz w:val="24"/>
          <w:szCs w:val="24"/>
          <w:lang w:val="en-ZW"/>
        </w:rPr>
      </w:pPr>
      <w:r w:rsidRPr="00F63C51">
        <w:rPr>
          <w:rFonts w:ascii="Times New Roman" w:hAnsi="Times New Roman" w:cs="Times New Roman"/>
          <w:color w:val="000000"/>
          <w:sz w:val="24"/>
          <w:szCs w:val="24"/>
          <w:lang w:val="en-ZW"/>
        </w:rPr>
        <w:t>(25) Where an applicant, excipient</w:t>
      </w:r>
      <w:r w:rsidR="00F274C7">
        <w:rPr>
          <w:rFonts w:ascii="Times New Roman" w:hAnsi="Times New Roman" w:cs="Times New Roman"/>
          <w:color w:val="000000"/>
          <w:sz w:val="24"/>
          <w:szCs w:val="24"/>
          <w:lang w:val="en-ZW"/>
        </w:rPr>
        <w:t>,</w:t>
      </w:r>
      <w:r w:rsidRPr="00F63C51">
        <w:rPr>
          <w:rFonts w:ascii="Times New Roman" w:hAnsi="Times New Roman" w:cs="Times New Roman"/>
          <w:color w:val="000000"/>
          <w:sz w:val="24"/>
          <w:szCs w:val="24"/>
          <w:lang w:val="en-ZW"/>
        </w:rPr>
        <w:t xml:space="preserve"> or respondent is not to be represented at the hearing by a</w:t>
      </w:r>
      <w:r w:rsidR="008D35F5">
        <w:rPr>
          <w:rFonts w:ascii="Times New Roman" w:hAnsi="Times New Roman" w:cs="Times New Roman"/>
          <w:color w:val="000000"/>
          <w:sz w:val="24"/>
          <w:szCs w:val="24"/>
          <w:lang w:val="en-ZW"/>
        </w:rPr>
        <w:t xml:space="preserve"> </w:t>
      </w:r>
      <w:r w:rsidR="00D42E8A">
        <w:rPr>
          <w:rFonts w:ascii="Times New Roman" w:hAnsi="Times New Roman" w:cs="Times New Roman"/>
          <w:color w:val="000000"/>
          <w:sz w:val="24"/>
          <w:szCs w:val="24"/>
          <w:lang w:val="en-ZW"/>
        </w:rPr>
        <w:t>l</w:t>
      </w:r>
      <w:r w:rsidR="007B0496" w:rsidRPr="00F63C51">
        <w:rPr>
          <w:rFonts w:ascii="Times New Roman" w:hAnsi="Times New Roman" w:cs="Times New Roman"/>
          <w:color w:val="000000"/>
          <w:sz w:val="24"/>
          <w:szCs w:val="24"/>
          <w:lang w:val="en-ZW"/>
        </w:rPr>
        <w:t>egal</w:t>
      </w:r>
      <w:r w:rsidRPr="00F63C51">
        <w:rPr>
          <w:rFonts w:ascii="Times New Roman" w:hAnsi="Times New Roman" w:cs="Times New Roman"/>
          <w:color w:val="000000"/>
          <w:sz w:val="24"/>
          <w:szCs w:val="24"/>
          <w:lang w:val="en-ZW"/>
        </w:rPr>
        <w:t xml:space="preserve"> practitioner</w:t>
      </w:r>
      <w:r w:rsidRPr="00F63C51">
        <w:rPr>
          <w:rFonts w:ascii="Times New Roman" w:hAnsi="Times New Roman" w:cs="Times New Roman"/>
          <w:b/>
          <w:bCs/>
          <w:color w:val="000000"/>
          <w:sz w:val="24"/>
          <w:szCs w:val="24"/>
          <w:lang w:val="en-ZW"/>
        </w:rPr>
        <w:t xml:space="preserve">, </w:t>
      </w:r>
      <w:r w:rsidRPr="00D5425F">
        <w:rPr>
          <w:rFonts w:ascii="Times New Roman" w:hAnsi="Times New Roman" w:cs="Times New Roman"/>
          <w:color w:val="000000"/>
          <w:sz w:val="24"/>
          <w:szCs w:val="24"/>
          <w:lang w:val="en-ZW"/>
        </w:rPr>
        <w:t>he or she may, if he or she so wishes, file heads</w:t>
      </w:r>
      <w:r w:rsidRPr="00D5425F">
        <w:rPr>
          <w:rFonts w:ascii="Times New Roman" w:hAnsi="Times New Roman" w:cs="Times New Roman"/>
          <w:color w:val="000000"/>
          <w:sz w:val="24"/>
          <w:szCs w:val="24"/>
          <w:u w:val="single"/>
          <w:lang w:val="en-ZW"/>
        </w:rPr>
        <w:t xml:space="preserve"> </w:t>
      </w:r>
      <w:r w:rsidRPr="00D5425F">
        <w:rPr>
          <w:rFonts w:ascii="Times New Roman" w:hAnsi="Times New Roman" w:cs="Times New Roman"/>
          <w:color w:val="000000"/>
          <w:sz w:val="24"/>
          <w:szCs w:val="24"/>
          <w:lang w:val="en-ZW"/>
        </w:rPr>
        <w:t>of</w:t>
      </w:r>
      <w:r w:rsidRPr="008D35F5">
        <w:rPr>
          <w:rFonts w:ascii="Times New Roman" w:hAnsi="Times New Roman" w:cs="Times New Roman"/>
          <w:i/>
          <w:iCs/>
          <w:color w:val="000000"/>
          <w:sz w:val="24"/>
          <w:szCs w:val="24"/>
          <w:lang w:val="en-ZW"/>
        </w:rPr>
        <w:t xml:space="preserve"> </w:t>
      </w:r>
      <w:r w:rsidRPr="00D5425F">
        <w:rPr>
          <w:rFonts w:ascii="Times New Roman" w:hAnsi="Times New Roman" w:cs="Times New Roman"/>
          <w:color w:val="000000"/>
          <w:sz w:val="24"/>
          <w:szCs w:val="24"/>
          <w:lang w:val="en-ZW"/>
        </w:rPr>
        <w:t>argument</w:t>
      </w:r>
      <w:r w:rsidRPr="00F63C51">
        <w:rPr>
          <w:rFonts w:ascii="Times New Roman" w:hAnsi="Times New Roman" w:cs="Times New Roman"/>
          <w:b/>
          <w:bCs/>
          <w:i/>
          <w:color w:val="000000"/>
          <w:sz w:val="24"/>
          <w:szCs w:val="24"/>
          <w:lang w:val="en-ZW"/>
        </w:rPr>
        <w:t>,</w:t>
      </w:r>
      <w:r w:rsidRPr="00F63C51">
        <w:rPr>
          <w:rFonts w:ascii="Times New Roman" w:hAnsi="Times New Roman" w:cs="Times New Roman"/>
          <w:b/>
          <w:bCs/>
          <w:color w:val="000000"/>
          <w:sz w:val="24"/>
          <w:szCs w:val="24"/>
          <w:lang w:val="en-ZW"/>
        </w:rPr>
        <w:t xml:space="preserve"> </w:t>
      </w:r>
      <w:r w:rsidRPr="00F63C51">
        <w:rPr>
          <w:rFonts w:ascii="Times New Roman" w:hAnsi="Times New Roman" w:cs="Times New Roman"/>
          <w:color w:val="000000"/>
          <w:sz w:val="24"/>
          <w:szCs w:val="24"/>
          <w:lang w:val="en-ZW"/>
        </w:rPr>
        <w:t>in which event he or</w:t>
      </w:r>
      <w:r w:rsidR="004D0C5D" w:rsidRPr="00F63C51">
        <w:rPr>
          <w:rFonts w:ascii="Times New Roman" w:hAnsi="Times New Roman" w:cs="Times New Roman"/>
          <w:color w:val="000000"/>
          <w:sz w:val="24"/>
          <w:szCs w:val="24"/>
          <w:lang w:val="en-ZW"/>
        </w:rPr>
        <w:t xml:space="preserve"> </w:t>
      </w:r>
      <w:r w:rsidRPr="00F63C51">
        <w:rPr>
          <w:rFonts w:ascii="Times New Roman" w:hAnsi="Times New Roman" w:cs="Times New Roman"/>
          <w:color w:val="000000"/>
          <w:sz w:val="24"/>
          <w:szCs w:val="24"/>
          <w:lang w:val="en-ZW"/>
        </w:rPr>
        <w:t xml:space="preserve">she shall comply with </w:t>
      </w:r>
      <w:r w:rsidR="00F274C7">
        <w:rPr>
          <w:rFonts w:ascii="Times New Roman" w:hAnsi="Times New Roman" w:cs="Times New Roman"/>
          <w:color w:val="000000"/>
          <w:sz w:val="24"/>
          <w:szCs w:val="24"/>
          <w:lang w:val="en-ZW"/>
        </w:rPr>
        <w:t>sub-rules</w:t>
      </w:r>
      <w:r w:rsidRPr="00F63C51">
        <w:rPr>
          <w:rFonts w:ascii="Times New Roman" w:hAnsi="Times New Roman" w:cs="Times New Roman"/>
          <w:color w:val="000000"/>
          <w:sz w:val="24"/>
          <w:szCs w:val="24"/>
          <w:lang w:val="en-ZW"/>
        </w:rPr>
        <w:t xml:space="preserve"> (18) or (20) as the case may </w:t>
      </w:r>
      <w:r w:rsidR="00FD200D">
        <w:rPr>
          <w:rFonts w:ascii="Times New Roman" w:hAnsi="Times New Roman" w:cs="Times New Roman"/>
          <w:color w:val="000000"/>
          <w:sz w:val="24"/>
          <w:szCs w:val="24"/>
          <w:lang w:val="en-ZW"/>
        </w:rPr>
        <w:t>be.”</w:t>
      </w:r>
    </w:p>
    <w:p w14:paraId="0D3C86C3" w14:textId="2D54D323" w:rsidR="0024735A" w:rsidRPr="00F63C51" w:rsidRDefault="0024735A" w:rsidP="00937D8A">
      <w:pPr>
        <w:autoSpaceDE w:val="0"/>
        <w:autoSpaceDN w:val="0"/>
        <w:adjustRightInd w:val="0"/>
        <w:spacing w:after="0" w:line="480" w:lineRule="auto"/>
        <w:rPr>
          <w:rFonts w:ascii="Times New Roman" w:hAnsi="Times New Roman" w:cs="Times New Roman"/>
          <w:color w:val="000000"/>
          <w:sz w:val="24"/>
          <w:szCs w:val="24"/>
          <w:lang w:val="en-ZW"/>
        </w:rPr>
      </w:pPr>
    </w:p>
    <w:p w14:paraId="5580C0FF" w14:textId="77777777" w:rsidR="00937D8A" w:rsidRPr="000908A4" w:rsidRDefault="00937D8A" w:rsidP="00FD200D">
      <w:pPr>
        <w:autoSpaceDE w:val="0"/>
        <w:autoSpaceDN w:val="0"/>
        <w:adjustRightInd w:val="0"/>
        <w:spacing w:after="0" w:line="240" w:lineRule="auto"/>
        <w:rPr>
          <w:rFonts w:ascii="Times New Roman" w:hAnsi="Times New Roman" w:cs="Times New Roman"/>
          <w:color w:val="000000"/>
          <w:lang w:val="en-ZW"/>
        </w:rPr>
      </w:pPr>
    </w:p>
    <w:p w14:paraId="1063D8B8" w14:textId="7C2A011A" w:rsidR="00651914" w:rsidRDefault="00F274C7" w:rsidP="00F274C7">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1098B">
        <w:rPr>
          <w:rFonts w:ascii="Times New Roman" w:hAnsi="Times New Roman" w:cs="Times New Roman"/>
          <w:sz w:val="24"/>
          <w:szCs w:val="24"/>
        </w:rPr>
        <w:t xml:space="preserve">It is apparent from the </w:t>
      </w:r>
      <w:r w:rsidR="004D0C5D">
        <w:rPr>
          <w:rFonts w:ascii="Times New Roman" w:hAnsi="Times New Roman" w:cs="Times New Roman"/>
          <w:sz w:val="24"/>
          <w:szCs w:val="24"/>
        </w:rPr>
        <w:t>above</w:t>
      </w:r>
      <w:r w:rsidR="0041098B">
        <w:rPr>
          <w:rFonts w:ascii="Times New Roman" w:hAnsi="Times New Roman" w:cs="Times New Roman"/>
          <w:sz w:val="24"/>
          <w:szCs w:val="24"/>
        </w:rPr>
        <w:t xml:space="preserve"> </w:t>
      </w:r>
      <w:r w:rsidR="004D0C5D">
        <w:rPr>
          <w:rFonts w:ascii="Times New Roman" w:hAnsi="Times New Roman" w:cs="Times New Roman"/>
          <w:sz w:val="24"/>
          <w:szCs w:val="24"/>
        </w:rPr>
        <w:t>that where</w:t>
      </w:r>
      <w:r w:rsidR="0041098B">
        <w:rPr>
          <w:rFonts w:ascii="Times New Roman" w:hAnsi="Times New Roman" w:cs="Times New Roman"/>
          <w:sz w:val="24"/>
          <w:szCs w:val="24"/>
        </w:rPr>
        <w:t xml:space="preserve"> an applicant is to be represented by a legal practitioner </w:t>
      </w:r>
      <w:r w:rsidR="00D33429">
        <w:rPr>
          <w:rFonts w:ascii="Times New Roman" w:hAnsi="Times New Roman" w:cs="Times New Roman"/>
          <w:sz w:val="24"/>
          <w:szCs w:val="24"/>
        </w:rPr>
        <w:t xml:space="preserve">at the hearing, the mandatory requirement is upon the applicant’s counsel to </w:t>
      </w:r>
      <w:r w:rsidR="00651914">
        <w:rPr>
          <w:rFonts w:ascii="Times New Roman" w:hAnsi="Times New Roman" w:cs="Times New Roman"/>
          <w:sz w:val="24"/>
          <w:szCs w:val="24"/>
        </w:rPr>
        <w:t>file heads</w:t>
      </w:r>
      <w:r w:rsidR="00D33429">
        <w:rPr>
          <w:rFonts w:ascii="Times New Roman" w:hAnsi="Times New Roman" w:cs="Times New Roman"/>
          <w:sz w:val="24"/>
          <w:szCs w:val="24"/>
        </w:rPr>
        <w:t xml:space="preserve"> of argument and seek the setting down </w:t>
      </w:r>
      <w:r w:rsidR="00D84D34">
        <w:rPr>
          <w:rFonts w:ascii="Times New Roman" w:hAnsi="Times New Roman" w:cs="Times New Roman"/>
          <w:sz w:val="24"/>
          <w:szCs w:val="24"/>
        </w:rPr>
        <w:t>of</w:t>
      </w:r>
      <w:r w:rsidR="00D33429">
        <w:rPr>
          <w:rFonts w:ascii="Times New Roman" w:hAnsi="Times New Roman" w:cs="Times New Roman"/>
          <w:sz w:val="24"/>
          <w:szCs w:val="24"/>
        </w:rPr>
        <w:t xml:space="preserve"> the matter. The </w:t>
      </w:r>
      <w:r w:rsidR="00D84D34">
        <w:rPr>
          <w:rFonts w:ascii="Times New Roman" w:hAnsi="Times New Roman" w:cs="Times New Roman"/>
          <w:sz w:val="24"/>
          <w:szCs w:val="24"/>
        </w:rPr>
        <w:t>respondent, who</w:t>
      </w:r>
      <w:r w:rsidR="00D33429">
        <w:rPr>
          <w:rFonts w:ascii="Times New Roman" w:hAnsi="Times New Roman" w:cs="Times New Roman"/>
          <w:sz w:val="24"/>
          <w:szCs w:val="24"/>
        </w:rPr>
        <w:t xml:space="preserve"> is to be represented by a legal practitioner will then be required to file his </w:t>
      </w:r>
      <w:r w:rsidR="00D84D34">
        <w:rPr>
          <w:rFonts w:ascii="Times New Roman" w:hAnsi="Times New Roman" w:cs="Times New Roman"/>
          <w:sz w:val="24"/>
          <w:szCs w:val="24"/>
        </w:rPr>
        <w:t>heads</w:t>
      </w:r>
      <w:r w:rsidR="00D33429">
        <w:rPr>
          <w:rFonts w:ascii="Times New Roman" w:hAnsi="Times New Roman" w:cs="Times New Roman"/>
          <w:sz w:val="24"/>
          <w:szCs w:val="24"/>
        </w:rPr>
        <w:t xml:space="preserve"> of argument within ten </w:t>
      </w:r>
      <w:r w:rsidR="00D33429">
        <w:rPr>
          <w:rFonts w:ascii="Times New Roman" w:hAnsi="Times New Roman" w:cs="Times New Roman"/>
          <w:sz w:val="24"/>
          <w:szCs w:val="24"/>
        </w:rPr>
        <w:lastRenderedPageBreak/>
        <w:t>days from when th</w:t>
      </w:r>
      <w:r w:rsidR="004D0C5D">
        <w:rPr>
          <w:rFonts w:ascii="Times New Roman" w:hAnsi="Times New Roman" w:cs="Times New Roman"/>
          <w:sz w:val="24"/>
          <w:szCs w:val="24"/>
        </w:rPr>
        <w:t>ey</w:t>
      </w:r>
      <w:r w:rsidR="00D33429">
        <w:rPr>
          <w:rFonts w:ascii="Times New Roman" w:hAnsi="Times New Roman" w:cs="Times New Roman"/>
          <w:sz w:val="24"/>
          <w:szCs w:val="24"/>
        </w:rPr>
        <w:t xml:space="preserve"> are served with the </w:t>
      </w:r>
      <w:r w:rsidR="00D84D34">
        <w:rPr>
          <w:rFonts w:ascii="Times New Roman" w:hAnsi="Times New Roman" w:cs="Times New Roman"/>
          <w:sz w:val="24"/>
          <w:szCs w:val="24"/>
        </w:rPr>
        <w:t>applicant’s</w:t>
      </w:r>
      <w:r w:rsidR="00D33429">
        <w:rPr>
          <w:rFonts w:ascii="Times New Roman" w:hAnsi="Times New Roman" w:cs="Times New Roman"/>
          <w:sz w:val="24"/>
          <w:szCs w:val="24"/>
        </w:rPr>
        <w:t xml:space="preserve"> heads of argument, and not from the date of set down. On the other </w:t>
      </w:r>
      <w:r w:rsidR="00D84D34">
        <w:rPr>
          <w:rFonts w:ascii="Times New Roman" w:hAnsi="Times New Roman" w:cs="Times New Roman"/>
          <w:sz w:val="24"/>
          <w:szCs w:val="24"/>
        </w:rPr>
        <w:t>hand,</w:t>
      </w:r>
      <w:r w:rsidR="00D33429">
        <w:rPr>
          <w:rFonts w:ascii="Times New Roman" w:hAnsi="Times New Roman" w:cs="Times New Roman"/>
          <w:sz w:val="24"/>
          <w:szCs w:val="24"/>
        </w:rPr>
        <w:t xml:space="preserve"> where the applicant</w:t>
      </w:r>
      <w:r w:rsidR="0049482B">
        <w:rPr>
          <w:rFonts w:ascii="Times New Roman" w:hAnsi="Times New Roman" w:cs="Times New Roman"/>
          <w:sz w:val="24"/>
          <w:szCs w:val="24"/>
        </w:rPr>
        <w:t xml:space="preserve"> or excipient</w:t>
      </w:r>
      <w:r w:rsidR="00D33429">
        <w:rPr>
          <w:rFonts w:ascii="Times New Roman" w:hAnsi="Times New Roman" w:cs="Times New Roman"/>
          <w:sz w:val="24"/>
          <w:szCs w:val="24"/>
        </w:rPr>
        <w:t xml:space="preserve"> is not to be represented by a legal practitioner, there is no mandatory requirement for him to file heads of argument. He is</w:t>
      </w:r>
      <w:r w:rsidR="00E92BDF">
        <w:rPr>
          <w:rFonts w:ascii="Times New Roman" w:hAnsi="Times New Roman" w:cs="Times New Roman"/>
          <w:sz w:val="24"/>
          <w:szCs w:val="24"/>
        </w:rPr>
        <w:t>,</w:t>
      </w:r>
      <w:r w:rsidR="00D33429">
        <w:rPr>
          <w:rFonts w:ascii="Times New Roman" w:hAnsi="Times New Roman" w:cs="Times New Roman"/>
          <w:sz w:val="24"/>
          <w:szCs w:val="24"/>
        </w:rPr>
        <w:t xml:space="preserve"> however</w:t>
      </w:r>
      <w:r w:rsidR="004D0C5D">
        <w:rPr>
          <w:rFonts w:ascii="Times New Roman" w:hAnsi="Times New Roman" w:cs="Times New Roman"/>
          <w:sz w:val="24"/>
          <w:szCs w:val="24"/>
        </w:rPr>
        <w:t>,</w:t>
      </w:r>
      <w:r w:rsidR="00D33429">
        <w:rPr>
          <w:rFonts w:ascii="Times New Roman" w:hAnsi="Times New Roman" w:cs="Times New Roman"/>
          <w:sz w:val="24"/>
          <w:szCs w:val="24"/>
        </w:rPr>
        <w:t xml:space="preserve"> give</w:t>
      </w:r>
      <w:r w:rsidR="00D84D34">
        <w:rPr>
          <w:rFonts w:ascii="Times New Roman" w:hAnsi="Times New Roman" w:cs="Times New Roman"/>
          <w:sz w:val="24"/>
          <w:szCs w:val="24"/>
        </w:rPr>
        <w:t>n</w:t>
      </w:r>
      <w:r w:rsidR="00D33429">
        <w:rPr>
          <w:rFonts w:ascii="Times New Roman" w:hAnsi="Times New Roman" w:cs="Times New Roman"/>
          <w:sz w:val="24"/>
          <w:szCs w:val="24"/>
        </w:rPr>
        <w:t xml:space="preserve"> </w:t>
      </w:r>
      <w:r>
        <w:rPr>
          <w:rFonts w:ascii="Times New Roman" w:hAnsi="Times New Roman" w:cs="Times New Roman"/>
          <w:sz w:val="24"/>
          <w:szCs w:val="24"/>
        </w:rPr>
        <w:t>the</w:t>
      </w:r>
      <w:r w:rsidR="00D33429">
        <w:rPr>
          <w:rFonts w:ascii="Times New Roman" w:hAnsi="Times New Roman" w:cs="Times New Roman"/>
          <w:sz w:val="24"/>
          <w:szCs w:val="24"/>
        </w:rPr>
        <w:t xml:space="preserve"> discretion to </w:t>
      </w:r>
      <w:r w:rsidR="00D84D34">
        <w:rPr>
          <w:rFonts w:ascii="Times New Roman" w:hAnsi="Times New Roman" w:cs="Times New Roman"/>
          <w:sz w:val="24"/>
          <w:szCs w:val="24"/>
        </w:rPr>
        <w:t xml:space="preserve">file heads </w:t>
      </w:r>
      <w:r w:rsidR="0050077C">
        <w:rPr>
          <w:rFonts w:ascii="Times New Roman" w:hAnsi="Times New Roman" w:cs="Times New Roman"/>
          <w:sz w:val="24"/>
          <w:szCs w:val="24"/>
        </w:rPr>
        <w:t xml:space="preserve">of </w:t>
      </w:r>
      <w:r w:rsidR="00D84D34">
        <w:rPr>
          <w:rFonts w:ascii="Times New Roman" w:hAnsi="Times New Roman" w:cs="Times New Roman"/>
          <w:sz w:val="24"/>
          <w:szCs w:val="24"/>
        </w:rPr>
        <w:t>argument</w:t>
      </w:r>
      <w:r w:rsidR="00D33429">
        <w:rPr>
          <w:rFonts w:ascii="Times New Roman" w:hAnsi="Times New Roman" w:cs="Times New Roman"/>
          <w:sz w:val="24"/>
          <w:szCs w:val="24"/>
        </w:rPr>
        <w:t xml:space="preserve"> if he so </w:t>
      </w:r>
      <w:r w:rsidR="00FE6877">
        <w:rPr>
          <w:rFonts w:ascii="Times New Roman" w:hAnsi="Times New Roman" w:cs="Times New Roman"/>
          <w:sz w:val="24"/>
          <w:szCs w:val="24"/>
        </w:rPr>
        <w:t xml:space="preserve">wishes. </w:t>
      </w:r>
      <w:r w:rsidR="00FD200D">
        <w:rPr>
          <w:rFonts w:ascii="Times New Roman" w:hAnsi="Times New Roman" w:cs="Times New Roman"/>
          <w:sz w:val="24"/>
          <w:szCs w:val="24"/>
        </w:rPr>
        <w:t xml:space="preserve"> </w:t>
      </w:r>
      <w:r w:rsidR="00FE6877">
        <w:rPr>
          <w:rFonts w:ascii="Times New Roman" w:hAnsi="Times New Roman" w:cs="Times New Roman"/>
          <w:sz w:val="24"/>
          <w:szCs w:val="24"/>
        </w:rPr>
        <w:t>(</w:t>
      </w:r>
      <w:r w:rsidR="00937D8A">
        <w:rPr>
          <w:rFonts w:ascii="Times New Roman" w:hAnsi="Times New Roman" w:cs="Times New Roman"/>
          <w:sz w:val="24"/>
          <w:szCs w:val="24"/>
        </w:rPr>
        <w:t>See</w:t>
      </w:r>
      <w:r w:rsidR="00FE6877">
        <w:rPr>
          <w:rFonts w:ascii="Times New Roman" w:hAnsi="Times New Roman" w:cs="Times New Roman"/>
          <w:sz w:val="24"/>
          <w:szCs w:val="24"/>
        </w:rPr>
        <w:t xml:space="preserve"> </w:t>
      </w:r>
      <w:r>
        <w:rPr>
          <w:rFonts w:ascii="Times New Roman" w:hAnsi="Times New Roman" w:cs="Times New Roman"/>
          <w:sz w:val="24"/>
          <w:szCs w:val="24"/>
        </w:rPr>
        <w:t>sub-rule</w:t>
      </w:r>
      <w:r w:rsidR="00FE6877">
        <w:rPr>
          <w:rFonts w:ascii="Times New Roman" w:hAnsi="Times New Roman" w:cs="Times New Roman"/>
          <w:sz w:val="24"/>
          <w:szCs w:val="24"/>
        </w:rPr>
        <w:t xml:space="preserve"> 25).</w:t>
      </w:r>
      <w:r w:rsidR="00D33429">
        <w:rPr>
          <w:rFonts w:ascii="Times New Roman" w:hAnsi="Times New Roman" w:cs="Times New Roman"/>
          <w:sz w:val="24"/>
          <w:szCs w:val="24"/>
        </w:rPr>
        <w:t xml:space="preserve"> </w:t>
      </w:r>
      <w:r w:rsidR="00FD200D">
        <w:rPr>
          <w:rFonts w:ascii="Times New Roman" w:hAnsi="Times New Roman" w:cs="Times New Roman"/>
          <w:sz w:val="24"/>
          <w:szCs w:val="24"/>
        </w:rPr>
        <w:t xml:space="preserve"> </w:t>
      </w:r>
      <w:r w:rsidR="00D33429">
        <w:rPr>
          <w:rFonts w:ascii="Times New Roman" w:hAnsi="Times New Roman" w:cs="Times New Roman"/>
          <w:sz w:val="24"/>
          <w:szCs w:val="24"/>
        </w:rPr>
        <w:t>The mandatory requirement to file heads</w:t>
      </w:r>
      <w:r w:rsidR="00FE6877">
        <w:rPr>
          <w:rFonts w:ascii="Times New Roman" w:hAnsi="Times New Roman" w:cs="Times New Roman"/>
          <w:sz w:val="24"/>
          <w:szCs w:val="24"/>
        </w:rPr>
        <w:t xml:space="preserve"> of argument</w:t>
      </w:r>
      <w:r w:rsidR="00D33429">
        <w:rPr>
          <w:rFonts w:ascii="Times New Roman" w:hAnsi="Times New Roman" w:cs="Times New Roman"/>
          <w:sz w:val="24"/>
          <w:szCs w:val="24"/>
        </w:rPr>
        <w:t xml:space="preserve"> is upon a party who is legally </w:t>
      </w:r>
      <w:r w:rsidR="00D84D34">
        <w:rPr>
          <w:rFonts w:ascii="Times New Roman" w:hAnsi="Times New Roman" w:cs="Times New Roman"/>
          <w:sz w:val="24"/>
          <w:szCs w:val="24"/>
        </w:rPr>
        <w:t>represented</w:t>
      </w:r>
      <w:r w:rsidR="00D33429">
        <w:rPr>
          <w:rFonts w:ascii="Times New Roman" w:hAnsi="Times New Roman" w:cs="Times New Roman"/>
          <w:sz w:val="24"/>
          <w:szCs w:val="24"/>
        </w:rPr>
        <w:t xml:space="preserve"> and not a </w:t>
      </w:r>
      <w:r w:rsidR="00D84D34">
        <w:rPr>
          <w:rFonts w:ascii="Times New Roman" w:hAnsi="Times New Roman" w:cs="Times New Roman"/>
          <w:sz w:val="24"/>
          <w:szCs w:val="24"/>
        </w:rPr>
        <w:t>self-actor</w:t>
      </w:r>
      <w:r w:rsidR="00D33429">
        <w:rPr>
          <w:rFonts w:ascii="Times New Roman" w:hAnsi="Times New Roman" w:cs="Times New Roman"/>
          <w:sz w:val="24"/>
          <w:szCs w:val="24"/>
        </w:rPr>
        <w:t xml:space="preserve">. Where the applicant is not legally represented but the respondent is </w:t>
      </w:r>
      <w:r w:rsidR="00D84D34">
        <w:rPr>
          <w:rFonts w:ascii="Times New Roman" w:hAnsi="Times New Roman" w:cs="Times New Roman"/>
          <w:sz w:val="24"/>
          <w:szCs w:val="24"/>
        </w:rPr>
        <w:t>legally</w:t>
      </w:r>
      <w:r w:rsidR="00D33429">
        <w:rPr>
          <w:rFonts w:ascii="Times New Roman" w:hAnsi="Times New Roman" w:cs="Times New Roman"/>
          <w:sz w:val="24"/>
          <w:szCs w:val="24"/>
        </w:rPr>
        <w:t xml:space="preserve"> represented the mandatory requirement is upon the </w:t>
      </w:r>
      <w:r w:rsidR="00D84D34">
        <w:rPr>
          <w:rFonts w:ascii="Times New Roman" w:hAnsi="Times New Roman" w:cs="Times New Roman"/>
          <w:sz w:val="24"/>
          <w:szCs w:val="24"/>
        </w:rPr>
        <w:t>respondent’s</w:t>
      </w:r>
      <w:r w:rsidR="00D33429">
        <w:rPr>
          <w:rFonts w:ascii="Times New Roman" w:hAnsi="Times New Roman" w:cs="Times New Roman"/>
          <w:sz w:val="24"/>
          <w:szCs w:val="24"/>
        </w:rPr>
        <w:t xml:space="preserve"> legal practitioner to file heads of </w:t>
      </w:r>
      <w:r w:rsidR="00C72EB9">
        <w:rPr>
          <w:rFonts w:ascii="Times New Roman" w:hAnsi="Times New Roman" w:cs="Times New Roman"/>
          <w:sz w:val="24"/>
          <w:szCs w:val="24"/>
        </w:rPr>
        <w:t>argument before</w:t>
      </w:r>
      <w:r w:rsidR="00D33429">
        <w:rPr>
          <w:rFonts w:ascii="Times New Roman" w:hAnsi="Times New Roman" w:cs="Times New Roman"/>
          <w:sz w:val="24"/>
          <w:szCs w:val="24"/>
        </w:rPr>
        <w:t xml:space="preserve"> he seeks the </w:t>
      </w:r>
      <w:r w:rsidR="00C72EB9">
        <w:rPr>
          <w:rFonts w:ascii="Times New Roman" w:hAnsi="Times New Roman" w:cs="Times New Roman"/>
          <w:sz w:val="24"/>
          <w:szCs w:val="24"/>
        </w:rPr>
        <w:t>setting</w:t>
      </w:r>
      <w:r w:rsidR="00D33429">
        <w:rPr>
          <w:rFonts w:ascii="Times New Roman" w:hAnsi="Times New Roman" w:cs="Times New Roman"/>
          <w:sz w:val="24"/>
          <w:szCs w:val="24"/>
        </w:rPr>
        <w:t xml:space="preserve"> down of the matter.</w:t>
      </w:r>
      <w:r w:rsidR="00FD200D">
        <w:rPr>
          <w:rFonts w:ascii="Times New Roman" w:hAnsi="Times New Roman" w:cs="Times New Roman"/>
          <w:sz w:val="24"/>
          <w:szCs w:val="24"/>
        </w:rPr>
        <w:t xml:space="preserve"> Sub</w:t>
      </w:r>
      <w:r>
        <w:rPr>
          <w:rFonts w:ascii="Times New Roman" w:hAnsi="Times New Roman" w:cs="Times New Roman"/>
          <w:sz w:val="24"/>
          <w:szCs w:val="24"/>
        </w:rPr>
        <w:t>-</w:t>
      </w:r>
      <w:r w:rsidR="004D0C5D">
        <w:rPr>
          <w:rFonts w:ascii="Times New Roman" w:hAnsi="Times New Roman" w:cs="Times New Roman"/>
          <w:sz w:val="24"/>
          <w:szCs w:val="24"/>
        </w:rPr>
        <w:t>rule 24</w:t>
      </w:r>
      <w:r w:rsidR="00D33429">
        <w:rPr>
          <w:rFonts w:ascii="Times New Roman" w:hAnsi="Times New Roman" w:cs="Times New Roman"/>
          <w:sz w:val="24"/>
          <w:szCs w:val="24"/>
        </w:rPr>
        <w:t xml:space="preserve"> specifically provides </w:t>
      </w:r>
      <w:r w:rsidR="00C72EB9">
        <w:rPr>
          <w:rFonts w:ascii="Times New Roman" w:hAnsi="Times New Roman" w:cs="Times New Roman"/>
          <w:sz w:val="24"/>
          <w:szCs w:val="24"/>
        </w:rPr>
        <w:t xml:space="preserve">this when it states that any reference to </w:t>
      </w:r>
      <w:r>
        <w:rPr>
          <w:rFonts w:ascii="Times New Roman" w:hAnsi="Times New Roman" w:cs="Times New Roman"/>
          <w:sz w:val="24"/>
          <w:szCs w:val="24"/>
        </w:rPr>
        <w:t xml:space="preserve">the </w:t>
      </w:r>
      <w:r w:rsidR="00C72EB9">
        <w:rPr>
          <w:rFonts w:ascii="Times New Roman" w:hAnsi="Times New Roman" w:cs="Times New Roman"/>
          <w:sz w:val="24"/>
          <w:szCs w:val="24"/>
        </w:rPr>
        <w:t>applicant in sub</w:t>
      </w:r>
      <w:r>
        <w:rPr>
          <w:rFonts w:ascii="Times New Roman" w:hAnsi="Times New Roman" w:cs="Times New Roman"/>
          <w:sz w:val="24"/>
          <w:szCs w:val="24"/>
        </w:rPr>
        <w:t>-</w:t>
      </w:r>
      <w:r w:rsidR="00C72EB9">
        <w:rPr>
          <w:rFonts w:ascii="Times New Roman" w:hAnsi="Times New Roman" w:cs="Times New Roman"/>
          <w:sz w:val="24"/>
          <w:szCs w:val="24"/>
        </w:rPr>
        <w:t xml:space="preserve">rule 18 shall be construed as </w:t>
      </w:r>
      <w:r>
        <w:rPr>
          <w:rFonts w:ascii="Times New Roman" w:hAnsi="Times New Roman" w:cs="Times New Roman"/>
          <w:sz w:val="24"/>
          <w:szCs w:val="24"/>
        </w:rPr>
        <w:t xml:space="preserve">a </w:t>
      </w:r>
      <w:r w:rsidR="00C72EB9">
        <w:rPr>
          <w:rFonts w:ascii="Times New Roman" w:hAnsi="Times New Roman" w:cs="Times New Roman"/>
          <w:sz w:val="24"/>
          <w:szCs w:val="24"/>
        </w:rPr>
        <w:t xml:space="preserve">reference to the respondent and any reference to </w:t>
      </w:r>
      <w:r>
        <w:rPr>
          <w:rFonts w:ascii="Times New Roman" w:hAnsi="Times New Roman" w:cs="Times New Roman"/>
          <w:sz w:val="24"/>
          <w:szCs w:val="24"/>
        </w:rPr>
        <w:t xml:space="preserve">the </w:t>
      </w:r>
      <w:r w:rsidR="00C72EB9">
        <w:rPr>
          <w:rFonts w:ascii="Times New Roman" w:hAnsi="Times New Roman" w:cs="Times New Roman"/>
          <w:sz w:val="24"/>
          <w:szCs w:val="24"/>
        </w:rPr>
        <w:t>respondent in sub</w:t>
      </w:r>
      <w:r w:rsidR="00937D8A">
        <w:rPr>
          <w:rFonts w:ascii="Times New Roman" w:hAnsi="Times New Roman" w:cs="Times New Roman"/>
          <w:sz w:val="24"/>
          <w:szCs w:val="24"/>
        </w:rPr>
        <w:t xml:space="preserve"> </w:t>
      </w:r>
      <w:proofErr w:type="spellStart"/>
      <w:proofErr w:type="gramStart"/>
      <w:r w:rsidR="00C72EB9">
        <w:rPr>
          <w:rFonts w:ascii="Times New Roman" w:hAnsi="Times New Roman" w:cs="Times New Roman"/>
          <w:sz w:val="24"/>
          <w:szCs w:val="24"/>
        </w:rPr>
        <w:t>r</w:t>
      </w:r>
      <w:r w:rsidR="00FD200D">
        <w:rPr>
          <w:rFonts w:ascii="Times New Roman" w:hAnsi="Times New Roman" w:cs="Times New Roman"/>
          <w:sz w:val="24"/>
          <w:szCs w:val="24"/>
        </w:rPr>
        <w:t>r</w:t>
      </w:r>
      <w:proofErr w:type="spellEnd"/>
      <w:proofErr w:type="gramEnd"/>
      <w:r w:rsidR="00C72EB9">
        <w:rPr>
          <w:rFonts w:ascii="Times New Roman" w:hAnsi="Times New Roman" w:cs="Times New Roman"/>
          <w:sz w:val="24"/>
          <w:szCs w:val="24"/>
        </w:rPr>
        <w:t xml:space="preserve"> 20, 21 and 22 shall be construed a</w:t>
      </w:r>
      <w:r w:rsidR="00FD200D">
        <w:rPr>
          <w:rFonts w:ascii="Times New Roman" w:hAnsi="Times New Roman" w:cs="Times New Roman"/>
          <w:sz w:val="24"/>
          <w:szCs w:val="24"/>
        </w:rPr>
        <w:t xml:space="preserve">s a reference to the applicant.  </w:t>
      </w:r>
      <w:r w:rsidR="00C72EB9">
        <w:rPr>
          <w:rFonts w:ascii="Times New Roman" w:hAnsi="Times New Roman" w:cs="Times New Roman"/>
          <w:sz w:val="24"/>
          <w:szCs w:val="24"/>
        </w:rPr>
        <w:t xml:space="preserve">Once that reversal of responsibilities is understood it invariably entails that the </w:t>
      </w:r>
      <w:r w:rsidR="002F69C0">
        <w:rPr>
          <w:rFonts w:ascii="Times New Roman" w:hAnsi="Times New Roman" w:cs="Times New Roman"/>
          <w:sz w:val="24"/>
          <w:szCs w:val="24"/>
        </w:rPr>
        <w:t>second</w:t>
      </w:r>
      <w:r w:rsidR="00C72EB9">
        <w:rPr>
          <w:rFonts w:ascii="Times New Roman" w:hAnsi="Times New Roman" w:cs="Times New Roman"/>
          <w:sz w:val="24"/>
          <w:szCs w:val="24"/>
        </w:rPr>
        <w:t xml:space="preserve"> respondent’s legal practitioner was mandated to file heads of argument before he could seek the setting down of the application. </w:t>
      </w:r>
      <w:r w:rsidR="00FD200D">
        <w:rPr>
          <w:rFonts w:ascii="Times New Roman" w:hAnsi="Times New Roman" w:cs="Times New Roman"/>
          <w:sz w:val="24"/>
          <w:szCs w:val="24"/>
        </w:rPr>
        <w:t xml:space="preserve"> </w:t>
      </w:r>
      <w:r w:rsidR="00C72EB9">
        <w:rPr>
          <w:rFonts w:ascii="Times New Roman" w:hAnsi="Times New Roman" w:cs="Times New Roman"/>
          <w:sz w:val="24"/>
          <w:szCs w:val="24"/>
        </w:rPr>
        <w:t xml:space="preserve">It is the filing of the heads of argument, as he did, which made the application </w:t>
      </w:r>
      <w:r w:rsidR="002F69C0">
        <w:rPr>
          <w:rFonts w:ascii="Times New Roman" w:hAnsi="Times New Roman" w:cs="Times New Roman"/>
          <w:sz w:val="24"/>
          <w:szCs w:val="24"/>
        </w:rPr>
        <w:t>ripe</w:t>
      </w:r>
      <w:r w:rsidR="00C72EB9">
        <w:rPr>
          <w:rFonts w:ascii="Times New Roman" w:hAnsi="Times New Roman" w:cs="Times New Roman"/>
          <w:sz w:val="24"/>
          <w:szCs w:val="24"/>
        </w:rPr>
        <w:t xml:space="preserve"> for set</w:t>
      </w:r>
      <w:r w:rsidR="00D84D34">
        <w:rPr>
          <w:rFonts w:ascii="Times New Roman" w:hAnsi="Times New Roman" w:cs="Times New Roman"/>
          <w:sz w:val="24"/>
          <w:szCs w:val="24"/>
        </w:rPr>
        <w:t>ting</w:t>
      </w:r>
      <w:r w:rsidR="00C72EB9">
        <w:rPr>
          <w:rFonts w:ascii="Times New Roman" w:hAnsi="Times New Roman" w:cs="Times New Roman"/>
          <w:sz w:val="24"/>
          <w:szCs w:val="24"/>
        </w:rPr>
        <w:t xml:space="preserve"> down.</w:t>
      </w:r>
      <w:r w:rsidR="00651914">
        <w:rPr>
          <w:rFonts w:ascii="Times New Roman" w:hAnsi="Times New Roman" w:cs="Times New Roman"/>
          <w:sz w:val="24"/>
          <w:szCs w:val="24"/>
        </w:rPr>
        <w:t xml:space="preserve"> </w:t>
      </w:r>
      <w:r w:rsidR="00FD200D">
        <w:rPr>
          <w:rFonts w:ascii="Times New Roman" w:hAnsi="Times New Roman" w:cs="Times New Roman"/>
          <w:sz w:val="24"/>
          <w:szCs w:val="24"/>
        </w:rPr>
        <w:t xml:space="preserve"> </w:t>
      </w:r>
      <w:r w:rsidR="00651914">
        <w:rPr>
          <w:rFonts w:ascii="Times New Roman" w:hAnsi="Times New Roman" w:cs="Times New Roman"/>
          <w:sz w:val="24"/>
          <w:szCs w:val="24"/>
        </w:rPr>
        <w:t>A recast sub</w:t>
      </w:r>
      <w:r>
        <w:rPr>
          <w:rFonts w:ascii="Times New Roman" w:hAnsi="Times New Roman" w:cs="Times New Roman"/>
          <w:sz w:val="24"/>
          <w:szCs w:val="24"/>
        </w:rPr>
        <w:t>-</w:t>
      </w:r>
      <w:r w:rsidR="00651914">
        <w:rPr>
          <w:rFonts w:ascii="Times New Roman" w:hAnsi="Times New Roman" w:cs="Times New Roman"/>
          <w:sz w:val="24"/>
          <w:szCs w:val="24"/>
        </w:rPr>
        <w:t>rule 18 w</w:t>
      </w:r>
      <w:r w:rsidR="00F23D83">
        <w:rPr>
          <w:rFonts w:ascii="Times New Roman" w:hAnsi="Times New Roman" w:cs="Times New Roman"/>
          <w:sz w:val="24"/>
          <w:szCs w:val="24"/>
        </w:rPr>
        <w:t>ould</w:t>
      </w:r>
      <w:r w:rsidR="00651914">
        <w:rPr>
          <w:rFonts w:ascii="Times New Roman" w:hAnsi="Times New Roman" w:cs="Times New Roman"/>
          <w:sz w:val="24"/>
          <w:szCs w:val="24"/>
        </w:rPr>
        <w:t xml:space="preserve"> thus read: -</w:t>
      </w:r>
    </w:p>
    <w:p w14:paraId="6DE9E436" w14:textId="69C102AF" w:rsidR="00651914" w:rsidRPr="00554A92" w:rsidRDefault="00F274C7" w:rsidP="00F274C7">
      <w:pPr>
        <w:autoSpaceDE w:val="0"/>
        <w:autoSpaceDN w:val="0"/>
        <w:adjustRightInd w:val="0"/>
        <w:spacing w:after="0" w:line="240" w:lineRule="auto"/>
        <w:ind w:left="1418" w:hanging="851"/>
        <w:rPr>
          <w:rFonts w:ascii="Times New Roman" w:hAnsi="Times New Roman" w:cs="Times New Roman"/>
          <w:b/>
          <w:bCs/>
          <w:color w:val="231F20"/>
          <w:sz w:val="24"/>
          <w:szCs w:val="24"/>
          <w:lang w:val="en-ZW"/>
        </w:rPr>
      </w:pPr>
      <w:r>
        <w:rPr>
          <w:rFonts w:ascii="Times New Roman" w:hAnsi="Times New Roman" w:cs="Times New Roman"/>
          <w:color w:val="231F20"/>
          <w:sz w:val="24"/>
          <w:szCs w:val="24"/>
          <w:lang w:val="en-ZW"/>
        </w:rPr>
        <w:t>“(18)</w:t>
      </w:r>
      <w:r>
        <w:rPr>
          <w:rFonts w:ascii="Times New Roman" w:hAnsi="Times New Roman" w:cs="Times New Roman"/>
          <w:color w:val="231F20"/>
          <w:sz w:val="24"/>
          <w:szCs w:val="24"/>
          <w:lang w:val="en-ZW"/>
        </w:rPr>
        <w:tab/>
      </w:r>
      <w:r w:rsidR="00651914" w:rsidRPr="00056487">
        <w:rPr>
          <w:rFonts w:ascii="Times New Roman" w:hAnsi="Times New Roman" w:cs="Times New Roman"/>
          <w:color w:val="231F20"/>
          <w:sz w:val="24"/>
          <w:szCs w:val="24"/>
          <w:lang w:val="en-ZW"/>
        </w:rPr>
        <w:t xml:space="preserve">If, at the hearing of an application, exception or application to strike out, </w:t>
      </w:r>
      <w:r w:rsidR="00651914" w:rsidRPr="00937D8A">
        <w:rPr>
          <w:rFonts w:ascii="Times New Roman" w:hAnsi="Times New Roman" w:cs="Times New Roman"/>
          <w:color w:val="231F20"/>
          <w:sz w:val="24"/>
          <w:szCs w:val="24"/>
          <w:lang w:val="en-ZW"/>
        </w:rPr>
        <w:t xml:space="preserve">the </w:t>
      </w:r>
      <w:r w:rsidR="00651914" w:rsidRPr="00554A92">
        <w:rPr>
          <w:rFonts w:ascii="Times New Roman" w:hAnsi="Times New Roman" w:cs="Times New Roman"/>
          <w:b/>
          <w:bCs/>
          <w:color w:val="231F20"/>
          <w:sz w:val="24"/>
          <w:szCs w:val="24"/>
          <w:lang w:val="en-ZW"/>
        </w:rPr>
        <w:t>respondent, as the case may be, is to be represented by a legal practitioner—</w:t>
      </w:r>
    </w:p>
    <w:p w14:paraId="25C530AA" w14:textId="2C90F5CD" w:rsidR="00651914" w:rsidRDefault="00651914" w:rsidP="00F274C7">
      <w:pPr>
        <w:autoSpaceDE w:val="0"/>
        <w:autoSpaceDN w:val="0"/>
        <w:adjustRightInd w:val="0"/>
        <w:spacing w:after="0" w:line="240" w:lineRule="auto"/>
        <w:ind w:left="2153" w:hanging="735"/>
        <w:rPr>
          <w:rFonts w:ascii="Times New Roman" w:hAnsi="Times New Roman" w:cs="Times New Roman"/>
          <w:color w:val="231F20"/>
          <w:sz w:val="24"/>
          <w:szCs w:val="24"/>
          <w:lang w:val="en-ZW"/>
        </w:rPr>
      </w:pPr>
      <w:r w:rsidRPr="00554A92">
        <w:rPr>
          <w:rFonts w:ascii="Times New Roman" w:hAnsi="Times New Roman" w:cs="Times New Roman"/>
          <w:b/>
          <w:bCs/>
          <w:color w:val="231F20"/>
          <w:sz w:val="24"/>
          <w:szCs w:val="24"/>
          <w:lang w:val="en-ZW"/>
        </w:rPr>
        <w:t xml:space="preserve">(a) </w:t>
      </w:r>
      <w:r w:rsidR="00F274C7">
        <w:rPr>
          <w:rFonts w:ascii="Times New Roman" w:hAnsi="Times New Roman" w:cs="Times New Roman"/>
          <w:b/>
          <w:bCs/>
          <w:color w:val="231F20"/>
          <w:sz w:val="24"/>
          <w:szCs w:val="24"/>
          <w:lang w:val="en-ZW"/>
        </w:rPr>
        <w:tab/>
      </w:r>
      <w:proofErr w:type="gramStart"/>
      <w:r w:rsidR="001E1764" w:rsidRPr="00554A92">
        <w:rPr>
          <w:rFonts w:ascii="Times New Roman" w:hAnsi="Times New Roman" w:cs="Times New Roman"/>
          <w:b/>
          <w:bCs/>
          <w:color w:val="231F20"/>
          <w:sz w:val="24"/>
          <w:szCs w:val="24"/>
          <w:lang w:val="en-ZW"/>
        </w:rPr>
        <w:t>b</w:t>
      </w:r>
      <w:r w:rsidRPr="00554A92">
        <w:rPr>
          <w:rFonts w:ascii="Times New Roman" w:hAnsi="Times New Roman" w:cs="Times New Roman"/>
          <w:b/>
          <w:bCs/>
          <w:color w:val="231F20"/>
          <w:sz w:val="24"/>
          <w:szCs w:val="24"/>
          <w:lang w:val="en-ZW"/>
        </w:rPr>
        <w:t>efore</w:t>
      </w:r>
      <w:proofErr w:type="gramEnd"/>
      <w:r w:rsidRPr="00554A92">
        <w:rPr>
          <w:rFonts w:ascii="Times New Roman" w:hAnsi="Times New Roman" w:cs="Times New Roman"/>
          <w:b/>
          <w:bCs/>
          <w:color w:val="231F20"/>
          <w:sz w:val="24"/>
          <w:szCs w:val="24"/>
          <w:lang w:val="en-ZW"/>
        </w:rPr>
        <w:t xml:space="preserve"> the matter is set down for hearing, the legal practitioner shall file with the registrar heads of argument</w:t>
      </w:r>
      <w:r w:rsidRPr="00056487">
        <w:rPr>
          <w:rFonts w:ascii="Times New Roman" w:hAnsi="Times New Roman" w:cs="Times New Roman"/>
          <w:color w:val="231F20"/>
          <w:sz w:val="24"/>
          <w:szCs w:val="24"/>
          <w:lang w:val="en-ZW"/>
        </w:rPr>
        <w:t xml:space="preserve"> clearly outlining the submissions he or she intends to rely on and setting out the authorities, if any, which he or she intends to cite; and</w:t>
      </w:r>
      <w:r w:rsidR="00554A92">
        <w:rPr>
          <w:rFonts w:ascii="Times New Roman" w:hAnsi="Times New Roman" w:cs="Times New Roman"/>
          <w:color w:val="231F20"/>
          <w:sz w:val="24"/>
          <w:szCs w:val="24"/>
          <w:lang w:val="en-ZW"/>
        </w:rPr>
        <w:t xml:space="preserve"> (my emphasis)</w:t>
      </w:r>
    </w:p>
    <w:p w14:paraId="185793CE" w14:textId="77777777" w:rsidR="00937D8A" w:rsidRPr="00056487" w:rsidRDefault="00937D8A" w:rsidP="0028185E">
      <w:pPr>
        <w:autoSpaceDE w:val="0"/>
        <w:autoSpaceDN w:val="0"/>
        <w:adjustRightInd w:val="0"/>
        <w:spacing w:after="0" w:line="240" w:lineRule="auto"/>
        <w:ind w:left="1440"/>
        <w:rPr>
          <w:rFonts w:ascii="Times New Roman" w:hAnsi="Times New Roman" w:cs="Times New Roman"/>
          <w:color w:val="231F20"/>
          <w:sz w:val="24"/>
          <w:szCs w:val="24"/>
          <w:lang w:val="en-ZW"/>
        </w:rPr>
      </w:pPr>
    </w:p>
    <w:p w14:paraId="3473B874" w14:textId="50328779" w:rsidR="00651914" w:rsidRPr="00056487" w:rsidRDefault="00651914" w:rsidP="00F274C7">
      <w:pPr>
        <w:autoSpaceDE w:val="0"/>
        <w:autoSpaceDN w:val="0"/>
        <w:adjustRightInd w:val="0"/>
        <w:spacing w:after="0" w:line="240" w:lineRule="auto"/>
        <w:ind w:left="2153" w:hanging="713"/>
        <w:rPr>
          <w:rFonts w:ascii="Times New Roman" w:hAnsi="Times New Roman" w:cs="Times New Roman"/>
          <w:color w:val="231F20"/>
          <w:sz w:val="24"/>
          <w:szCs w:val="24"/>
          <w:lang w:val="en-ZW"/>
        </w:rPr>
      </w:pPr>
      <w:r w:rsidRPr="00056487">
        <w:rPr>
          <w:rFonts w:ascii="Times New Roman" w:hAnsi="Times New Roman" w:cs="Times New Roman"/>
          <w:color w:val="231F20"/>
          <w:sz w:val="24"/>
          <w:szCs w:val="24"/>
          <w:lang w:val="en-ZW"/>
        </w:rPr>
        <w:t xml:space="preserve">(b) </w:t>
      </w:r>
      <w:r w:rsidR="00F274C7">
        <w:rPr>
          <w:rFonts w:ascii="Times New Roman" w:hAnsi="Times New Roman" w:cs="Times New Roman"/>
          <w:color w:val="231F20"/>
          <w:sz w:val="24"/>
          <w:szCs w:val="24"/>
          <w:lang w:val="en-ZW"/>
        </w:rPr>
        <w:tab/>
      </w:r>
      <w:proofErr w:type="gramStart"/>
      <w:r w:rsidR="001E1764">
        <w:rPr>
          <w:rFonts w:ascii="Times New Roman" w:hAnsi="Times New Roman" w:cs="Times New Roman"/>
          <w:color w:val="231F20"/>
          <w:sz w:val="24"/>
          <w:szCs w:val="24"/>
          <w:lang w:val="en-ZW"/>
        </w:rPr>
        <w:t>i</w:t>
      </w:r>
      <w:r w:rsidR="00937D8A" w:rsidRPr="00056487">
        <w:rPr>
          <w:rFonts w:ascii="Times New Roman" w:hAnsi="Times New Roman" w:cs="Times New Roman"/>
          <w:color w:val="231F20"/>
          <w:sz w:val="24"/>
          <w:szCs w:val="24"/>
          <w:lang w:val="en-ZW"/>
        </w:rPr>
        <w:t>mmediately</w:t>
      </w:r>
      <w:proofErr w:type="gramEnd"/>
      <w:r w:rsidRPr="00056487">
        <w:rPr>
          <w:rFonts w:ascii="Times New Roman" w:hAnsi="Times New Roman" w:cs="Times New Roman"/>
          <w:color w:val="231F20"/>
          <w:sz w:val="24"/>
          <w:szCs w:val="24"/>
          <w:lang w:val="en-ZW"/>
        </w:rPr>
        <w:t xml:space="preserve"> afte</w:t>
      </w:r>
      <w:r w:rsidR="005002C9">
        <w:rPr>
          <w:rFonts w:ascii="Times New Roman" w:hAnsi="Times New Roman" w:cs="Times New Roman"/>
          <w:color w:val="231F20"/>
          <w:sz w:val="24"/>
          <w:szCs w:val="24"/>
          <w:lang w:val="en-ZW"/>
        </w:rPr>
        <w:t>r</w:t>
      </w:r>
      <w:r w:rsidRPr="00056487">
        <w:rPr>
          <w:rFonts w:ascii="Times New Roman" w:hAnsi="Times New Roman" w:cs="Times New Roman"/>
          <w:color w:val="231F20"/>
          <w:sz w:val="24"/>
          <w:szCs w:val="24"/>
          <w:lang w:val="en-ZW"/>
        </w:rPr>
        <w:t>wards, he or she shall deliver a copy of the heads of argument to every other party and file with the registrar proof of such delivery.”</w:t>
      </w:r>
      <w:r w:rsidR="002F69C0">
        <w:rPr>
          <w:rFonts w:ascii="Times New Roman" w:hAnsi="Times New Roman" w:cs="Times New Roman"/>
          <w:color w:val="231F20"/>
          <w:sz w:val="24"/>
          <w:szCs w:val="24"/>
          <w:lang w:val="en-ZW"/>
        </w:rPr>
        <w:t xml:space="preserve"> </w:t>
      </w:r>
    </w:p>
    <w:p w14:paraId="56780CDC" w14:textId="77777777" w:rsidR="00651914" w:rsidRPr="00056487" w:rsidRDefault="00651914" w:rsidP="00463795">
      <w:pPr>
        <w:tabs>
          <w:tab w:val="left" w:pos="1134"/>
        </w:tabs>
        <w:autoSpaceDE w:val="0"/>
        <w:autoSpaceDN w:val="0"/>
        <w:adjustRightInd w:val="0"/>
        <w:spacing w:after="0" w:line="480" w:lineRule="auto"/>
        <w:ind w:firstLine="720"/>
        <w:rPr>
          <w:rFonts w:ascii="Times New Roman" w:hAnsi="Times New Roman" w:cs="Times New Roman"/>
          <w:color w:val="231F20"/>
          <w:sz w:val="24"/>
          <w:szCs w:val="24"/>
          <w:lang w:val="en-ZW"/>
        </w:rPr>
      </w:pPr>
    </w:p>
    <w:p w14:paraId="0A4F2051" w14:textId="5EC75BD6" w:rsidR="00F23D83" w:rsidRDefault="00F274C7" w:rsidP="00F274C7">
      <w:pPr>
        <w:autoSpaceDE w:val="0"/>
        <w:autoSpaceDN w:val="0"/>
        <w:adjustRightInd w:val="0"/>
        <w:spacing w:after="0" w:line="480" w:lineRule="auto"/>
        <w:ind w:firstLine="720"/>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   </w:t>
      </w:r>
      <w:r w:rsidR="00801FFC">
        <w:rPr>
          <w:rFonts w:ascii="Times New Roman" w:hAnsi="Times New Roman" w:cs="Times New Roman"/>
          <w:color w:val="000000"/>
          <w:sz w:val="24"/>
          <w:szCs w:val="24"/>
          <w:lang w:val="en-ZW"/>
        </w:rPr>
        <w:t>I</w:t>
      </w:r>
      <w:r w:rsidR="00F23D83">
        <w:rPr>
          <w:rFonts w:ascii="Times New Roman" w:hAnsi="Times New Roman" w:cs="Times New Roman"/>
          <w:color w:val="000000"/>
          <w:sz w:val="24"/>
          <w:szCs w:val="24"/>
          <w:lang w:val="en-ZW"/>
        </w:rPr>
        <w:t xml:space="preserve">t is common </w:t>
      </w:r>
      <w:proofErr w:type="gramStart"/>
      <w:r w:rsidR="00F23D83">
        <w:rPr>
          <w:rFonts w:ascii="Times New Roman" w:hAnsi="Times New Roman" w:cs="Times New Roman"/>
          <w:color w:val="000000"/>
          <w:sz w:val="24"/>
          <w:szCs w:val="24"/>
          <w:lang w:val="en-ZW"/>
        </w:rPr>
        <w:t>cause</w:t>
      </w:r>
      <w:proofErr w:type="gramEnd"/>
      <w:r w:rsidR="00F23D83">
        <w:rPr>
          <w:rFonts w:ascii="Times New Roman" w:hAnsi="Times New Roman" w:cs="Times New Roman"/>
          <w:color w:val="000000"/>
          <w:sz w:val="24"/>
          <w:szCs w:val="24"/>
          <w:lang w:val="en-ZW"/>
        </w:rPr>
        <w:t xml:space="preserve"> that it is the </w:t>
      </w:r>
      <w:r w:rsidR="002F69C0">
        <w:rPr>
          <w:rFonts w:ascii="Times New Roman" w:hAnsi="Times New Roman" w:cs="Times New Roman"/>
          <w:color w:val="000000"/>
          <w:sz w:val="24"/>
          <w:szCs w:val="24"/>
          <w:lang w:val="en-ZW"/>
        </w:rPr>
        <w:t>second</w:t>
      </w:r>
      <w:r w:rsidR="00F23D83">
        <w:rPr>
          <w:rFonts w:ascii="Times New Roman" w:hAnsi="Times New Roman" w:cs="Times New Roman"/>
          <w:color w:val="000000"/>
          <w:sz w:val="24"/>
          <w:szCs w:val="24"/>
          <w:lang w:val="en-ZW"/>
        </w:rPr>
        <w:t xml:space="preserve"> </w:t>
      </w:r>
      <w:r>
        <w:rPr>
          <w:rFonts w:ascii="Times New Roman" w:hAnsi="Times New Roman" w:cs="Times New Roman"/>
          <w:color w:val="000000"/>
          <w:sz w:val="24"/>
          <w:szCs w:val="24"/>
          <w:lang w:val="en-ZW"/>
        </w:rPr>
        <w:t>respondent’s</w:t>
      </w:r>
      <w:r w:rsidR="00F23D83">
        <w:rPr>
          <w:rFonts w:ascii="Times New Roman" w:hAnsi="Times New Roman" w:cs="Times New Roman"/>
          <w:color w:val="000000"/>
          <w:sz w:val="24"/>
          <w:szCs w:val="24"/>
          <w:lang w:val="en-ZW"/>
        </w:rPr>
        <w:t xml:space="preserve"> legal practitioner who applied for the setting down of the application</w:t>
      </w:r>
      <w:r w:rsidR="0049482B">
        <w:rPr>
          <w:rFonts w:ascii="Times New Roman" w:hAnsi="Times New Roman" w:cs="Times New Roman"/>
          <w:color w:val="000000"/>
          <w:sz w:val="24"/>
          <w:szCs w:val="24"/>
          <w:lang w:val="en-ZW"/>
        </w:rPr>
        <w:t>.</w:t>
      </w:r>
      <w:r w:rsidR="00F23D83">
        <w:rPr>
          <w:rFonts w:ascii="Times New Roman" w:hAnsi="Times New Roman" w:cs="Times New Roman"/>
          <w:color w:val="000000"/>
          <w:sz w:val="24"/>
          <w:szCs w:val="24"/>
          <w:lang w:val="en-ZW"/>
        </w:rPr>
        <w:t xml:space="preserve"> </w:t>
      </w:r>
      <w:r w:rsidR="0049482B">
        <w:rPr>
          <w:rFonts w:ascii="Times New Roman" w:hAnsi="Times New Roman" w:cs="Times New Roman"/>
          <w:color w:val="000000"/>
          <w:sz w:val="24"/>
          <w:szCs w:val="24"/>
          <w:lang w:val="en-ZW"/>
        </w:rPr>
        <w:t>H</w:t>
      </w:r>
      <w:r w:rsidR="00F23D83">
        <w:rPr>
          <w:rFonts w:ascii="Times New Roman" w:hAnsi="Times New Roman" w:cs="Times New Roman"/>
          <w:color w:val="000000"/>
          <w:sz w:val="24"/>
          <w:szCs w:val="24"/>
          <w:lang w:val="en-ZW"/>
        </w:rPr>
        <w:t xml:space="preserve">ad he not filed the heads of </w:t>
      </w:r>
      <w:r w:rsidR="009F597F">
        <w:rPr>
          <w:rFonts w:ascii="Times New Roman" w:hAnsi="Times New Roman" w:cs="Times New Roman"/>
          <w:color w:val="000000"/>
          <w:sz w:val="24"/>
          <w:szCs w:val="24"/>
          <w:lang w:val="en-ZW"/>
        </w:rPr>
        <w:t>argument;</w:t>
      </w:r>
      <w:r w:rsidR="00F23D83">
        <w:rPr>
          <w:rFonts w:ascii="Times New Roman" w:hAnsi="Times New Roman" w:cs="Times New Roman"/>
          <w:color w:val="000000"/>
          <w:sz w:val="24"/>
          <w:szCs w:val="24"/>
          <w:lang w:val="en-ZW"/>
        </w:rPr>
        <w:t xml:space="preserve"> the matter would not have been set down.</w:t>
      </w:r>
      <w:r w:rsidR="00F23D83" w:rsidRPr="00056487">
        <w:rPr>
          <w:rFonts w:ascii="Times New Roman" w:hAnsi="Times New Roman" w:cs="Times New Roman"/>
          <w:color w:val="000000"/>
          <w:sz w:val="24"/>
          <w:szCs w:val="24"/>
          <w:lang w:val="en-ZW"/>
        </w:rPr>
        <w:t xml:space="preserve"> </w:t>
      </w:r>
      <w:r w:rsidR="002F69C0">
        <w:rPr>
          <w:rFonts w:ascii="Times New Roman" w:hAnsi="Times New Roman" w:cs="Times New Roman"/>
          <w:color w:val="000000"/>
          <w:sz w:val="24"/>
          <w:szCs w:val="24"/>
          <w:lang w:val="en-ZW"/>
        </w:rPr>
        <w:t>He therefore had to file the heads of argument.</w:t>
      </w:r>
    </w:p>
    <w:p w14:paraId="0601417D" w14:textId="53E4ABD9" w:rsidR="006D55E6" w:rsidRPr="00056487" w:rsidRDefault="00F23D83" w:rsidP="00220DE4">
      <w:pPr>
        <w:autoSpaceDE w:val="0"/>
        <w:autoSpaceDN w:val="0"/>
        <w:adjustRightInd w:val="0"/>
        <w:spacing w:after="0" w:line="480" w:lineRule="auto"/>
        <w:jc w:val="both"/>
        <w:rPr>
          <w:rFonts w:ascii="Times New Roman" w:hAnsi="Times New Roman" w:cs="Times New Roman"/>
          <w:color w:val="000000"/>
          <w:sz w:val="24"/>
          <w:szCs w:val="24"/>
          <w:lang w:val="en-ZW"/>
        </w:rPr>
      </w:pPr>
      <w:r w:rsidRPr="00056487">
        <w:rPr>
          <w:rFonts w:ascii="Times New Roman" w:hAnsi="Times New Roman" w:cs="Times New Roman"/>
          <w:color w:val="000000"/>
          <w:sz w:val="24"/>
          <w:szCs w:val="24"/>
          <w:lang w:val="en-ZW"/>
        </w:rPr>
        <w:lastRenderedPageBreak/>
        <w:t>The</w:t>
      </w:r>
      <w:r w:rsidR="00D84D34" w:rsidRPr="00056487">
        <w:rPr>
          <w:rFonts w:ascii="Times New Roman" w:hAnsi="Times New Roman" w:cs="Times New Roman"/>
          <w:color w:val="000000"/>
          <w:sz w:val="24"/>
          <w:szCs w:val="24"/>
          <w:lang w:val="en-ZW"/>
        </w:rPr>
        <w:t xml:space="preserve"> court holds that the court </w:t>
      </w:r>
      <w:r w:rsidR="00D84D34" w:rsidRPr="00FE6877">
        <w:rPr>
          <w:rFonts w:ascii="Times New Roman" w:hAnsi="Times New Roman" w:cs="Times New Roman"/>
          <w:i/>
          <w:iCs/>
          <w:color w:val="000000"/>
          <w:sz w:val="24"/>
          <w:szCs w:val="24"/>
          <w:lang w:val="en-ZW"/>
        </w:rPr>
        <w:t>a quo</w:t>
      </w:r>
      <w:r w:rsidR="00D84D34" w:rsidRPr="00056487">
        <w:rPr>
          <w:rFonts w:ascii="Times New Roman" w:hAnsi="Times New Roman" w:cs="Times New Roman"/>
          <w:color w:val="000000"/>
          <w:sz w:val="24"/>
          <w:szCs w:val="24"/>
          <w:lang w:val="en-ZW"/>
        </w:rPr>
        <w:t xml:space="preserve"> was correct in dismissing this leg of the appellant’s preliminary point on the issue of non-compliance with </w:t>
      </w:r>
      <w:r w:rsidR="00651914" w:rsidRPr="00056487">
        <w:rPr>
          <w:rFonts w:ascii="Times New Roman" w:hAnsi="Times New Roman" w:cs="Times New Roman"/>
          <w:color w:val="000000"/>
          <w:sz w:val="24"/>
          <w:szCs w:val="24"/>
          <w:lang w:val="en-ZW"/>
        </w:rPr>
        <w:t>rules of</w:t>
      </w:r>
      <w:r w:rsidR="00D84D34" w:rsidRPr="00056487">
        <w:rPr>
          <w:rFonts w:ascii="Times New Roman" w:hAnsi="Times New Roman" w:cs="Times New Roman"/>
          <w:color w:val="000000"/>
          <w:sz w:val="24"/>
          <w:szCs w:val="24"/>
          <w:lang w:val="en-ZW"/>
        </w:rPr>
        <w:t xml:space="preserve"> the High Court Rules, 2021</w:t>
      </w:r>
      <w:r w:rsidR="00651914" w:rsidRPr="00056487">
        <w:rPr>
          <w:rFonts w:ascii="Times New Roman" w:hAnsi="Times New Roman" w:cs="Times New Roman"/>
          <w:color w:val="000000"/>
          <w:sz w:val="24"/>
          <w:szCs w:val="24"/>
          <w:lang w:val="en-ZW"/>
        </w:rPr>
        <w:t xml:space="preserve"> </w:t>
      </w:r>
      <w:r w:rsidR="00D84D34" w:rsidRPr="00056487">
        <w:rPr>
          <w:rFonts w:ascii="Times New Roman" w:hAnsi="Times New Roman" w:cs="Times New Roman"/>
          <w:color w:val="000000"/>
          <w:sz w:val="24"/>
          <w:szCs w:val="24"/>
          <w:lang w:val="en-ZW"/>
        </w:rPr>
        <w:t>relating to</w:t>
      </w:r>
      <w:r w:rsidR="00B76A20">
        <w:rPr>
          <w:rFonts w:ascii="Times New Roman" w:hAnsi="Times New Roman" w:cs="Times New Roman"/>
          <w:color w:val="000000"/>
          <w:sz w:val="24"/>
          <w:szCs w:val="24"/>
          <w:lang w:val="en-ZW"/>
        </w:rPr>
        <w:t xml:space="preserve"> the</w:t>
      </w:r>
      <w:r w:rsidR="00D84D34" w:rsidRPr="00056487">
        <w:rPr>
          <w:rFonts w:ascii="Times New Roman" w:hAnsi="Times New Roman" w:cs="Times New Roman"/>
          <w:color w:val="000000"/>
          <w:sz w:val="24"/>
          <w:szCs w:val="24"/>
          <w:lang w:val="en-ZW"/>
        </w:rPr>
        <w:t xml:space="preserve"> set</w:t>
      </w:r>
      <w:r w:rsidR="00B76A20">
        <w:rPr>
          <w:rFonts w:ascii="Times New Roman" w:hAnsi="Times New Roman" w:cs="Times New Roman"/>
          <w:color w:val="000000"/>
          <w:sz w:val="24"/>
          <w:szCs w:val="24"/>
          <w:lang w:val="en-ZW"/>
        </w:rPr>
        <w:t>ting</w:t>
      </w:r>
      <w:r w:rsidR="00D84D34" w:rsidRPr="00056487">
        <w:rPr>
          <w:rFonts w:ascii="Times New Roman" w:hAnsi="Times New Roman" w:cs="Times New Roman"/>
          <w:color w:val="000000"/>
          <w:sz w:val="24"/>
          <w:szCs w:val="24"/>
          <w:lang w:val="en-ZW"/>
        </w:rPr>
        <w:t xml:space="preserve"> down of opposed applications.</w:t>
      </w:r>
    </w:p>
    <w:p w14:paraId="793A0CDB" w14:textId="77777777" w:rsidR="00613AF2" w:rsidRDefault="00613AF2" w:rsidP="00613AF2">
      <w:pPr>
        <w:spacing w:line="240" w:lineRule="auto"/>
        <w:ind w:left="360"/>
        <w:jc w:val="both"/>
        <w:rPr>
          <w:rFonts w:ascii="Times New Roman" w:hAnsi="Times New Roman" w:cs="Times New Roman"/>
          <w:sz w:val="24"/>
          <w:szCs w:val="24"/>
        </w:rPr>
      </w:pPr>
    </w:p>
    <w:p w14:paraId="6DD1B1B5" w14:textId="4AB457B5" w:rsidR="006D55E6" w:rsidRDefault="00180068" w:rsidP="009706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74C7">
        <w:rPr>
          <w:rFonts w:ascii="Times New Roman" w:hAnsi="Times New Roman" w:cs="Times New Roman"/>
          <w:sz w:val="24"/>
          <w:szCs w:val="24"/>
        </w:rPr>
        <w:tab/>
      </w:r>
      <w:r w:rsidR="00D84D34">
        <w:rPr>
          <w:rFonts w:ascii="Times New Roman" w:hAnsi="Times New Roman" w:cs="Times New Roman"/>
          <w:sz w:val="24"/>
          <w:szCs w:val="24"/>
        </w:rPr>
        <w:t>T</w:t>
      </w:r>
      <w:r w:rsidR="006D55E6">
        <w:rPr>
          <w:rFonts w:ascii="Times New Roman" w:hAnsi="Times New Roman" w:cs="Times New Roman"/>
          <w:sz w:val="24"/>
          <w:szCs w:val="24"/>
        </w:rPr>
        <w:t>he first ground of appeal has no merit.</w:t>
      </w:r>
    </w:p>
    <w:p w14:paraId="57ED23ED" w14:textId="77777777" w:rsidR="00273B51" w:rsidRDefault="00273B51" w:rsidP="00273B51">
      <w:pPr>
        <w:tabs>
          <w:tab w:val="left" w:pos="1134"/>
        </w:tabs>
        <w:spacing w:after="0" w:line="240" w:lineRule="auto"/>
        <w:ind w:firstLine="720"/>
        <w:jc w:val="both"/>
        <w:rPr>
          <w:rFonts w:ascii="Times New Roman" w:hAnsi="Times New Roman" w:cs="Times New Roman"/>
          <w:bCs/>
          <w:i/>
          <w:iCs/>
          <w:sz w:val="24"/>
          <w:szCs w:val="24"/>
        </w:rPr>
      </w:pPr>
    </w:p>
    <w:p w14:paraId="03C43ACB" w14:textId="039593FF" w:rsidR="00613AF2" w:rsidRPr="003C0AEF" w:rsidRDefault="003C0AEF" w:rsidP="00F274C7">
      <w:pPr>
        <w:spacing w:line="480" w:lineRule="auto"/>
        <w:ind w:left="720" w:hanging="720"/>
        <w:jc w:val="both"/>
        <w:rPr>
          <w:rFonts w:ascii="Times New Roman" w:hAnsi="Times New Roman" w:cs="Times New Roman"/>
          <w:bCs/>
          <w:sz w:val="24"/>
          <w:szCs w:val="24"/>
        </w:rPr>
      </w:pPr>
      <w:r w:rsidRPr="00554A92">
        <w:rPr>
          <w:rFonts w:ascii="Times New Roman" w:hAnsi="Times New Roman" w:cs="Times New Roman"/>
          <w:b/>
          <w:sz w:val="24"/>
          <w:szCs w:val="24"/>
        </w:rPr>
        <w:t xml:space="preserve">2. </w:t>
      </w:r>
      <w:r w:rsidR="00F274C7">
        <w:rPr>
          <w:rFonts w:ascii="Times New Roman" w:hAnsi="Times New Roman" w:cs="Times New Roman"/>
          <w:b/>
          <w:sz w:val="24"/>
          <w:szCs w:val="24"/>
        </w:rPr>
        <w:tab/>
      </w:r>
      <w:r w:rsidRPr="00554A92">
        <w:rPr>
          <w:rFonts w:ascii="Times New Roman" w:hAnsi="Times New Roman" w:cs="Times New Roman"/>
          <w:b/>
          <w:sz w:val="24"/>
          <w:szCs w:val="24"/>
        </w:rPr>
        <w:t>Whether</w:t>
      </w:r>
      <w:r w:rsidR="00AB2564" w:rsidRPr="00554A92">
        <w:rPr>
          <w:rFonts w:ascii="Times New Roman" w:hAnsi="Times New Roman" w:cs="Times New Roman"/>
          <w:b/>
          <w:sz w:val="24"/>
          <w:szCs w:val="24"/>
        </w:rPr>
        <w:t xml:space="preserve"> or not the court </w:t>
      </w:r>
      <w:r w:rsidR="00AB2564" w:rsidRPr="00554A92">
        <w:rPr>
          <w:rFonts w:ascii="Times New Roman" w:hAnsi="Times New Roman" w:cs="Times New Roman"/>
          <w:b/>
          <w:i/>
          <w:iCs/>
          <w:sz w:val="24"/>
          <w:szCs w:val="24"/>
        </w:rPr>
        <w:t>a quo</w:t>
      </w:r>
      <w:r w:rsidR="00AB2564" w:rsidRPr="00554A92">
        <w:rPr>
          <w:rFonts w:ascii="Times New Roman" w:hAnsi="Times New Roman" w:cs="Times New Roman"/>
          <w:b/>
          <w:sz w:val="24"/>
          <w:szCs w:val="24"/>
        </w:rPr>
        <w:t xml:space="preserve"> erred in dismissing the appellant’s application upon finding that the immovable property was sold with the consent of all the beneficiaries and in accordance with the </w:t>
      </w:r>
      <w:r w:rsidR="00C73B01" w:rsidRPr="00554A92">
        <w:rPr>
          <w:rFonts w:ascii="Times New Roman" w:hAnsi="Times New Roman" w:cs="Times New Roman"/>
          <w:b/>
          <w:sz w:val="24"/>
          <w:szCs w:val="24"/>
        </w:rPr>
        <w:t>A</w:t>
      </w:r>
      <w:r w:rsidR="00AB2564" w:rsidRPr="00554A92">
        <w:rPr>
          <w:rFonts w:ascii="Times New Roman" w:hAnsi="Times New Roman" w:cs="Times New Roman"/>
          <w:b/>
          <w:sz w:val="24"/>
          <w:szCs w:val="24"/>
        </w:rPr>
        <w:t xml:space="preserve">dministration of   </w:t>
      </w:r>
      <w:r w:rsidR="00C73B01" w:rsidRPr="00554A92">
        <w:rPr>
          <w:rFonts w:ascii="Times New Roman" w:hAnsi="Times New Roman" w:cs="Times New Roman"/>
          <w:b/>
          <w:sz w:val="24"/>
          <w:szCs w:val="24"/>
        </w:rPr>
        <w:t>E</w:t>
      </w:r>
      <w:r w:rsidR="00AB2564" w:rsidRPr="00554A92">
        <w:rPr>
          <w:rFonts w:ascii="Times New Roman" w:hAnsi="Times New Roman" w:cs="Times New Roman"/>
          <w:b/>
          <w:sz w:val="24"/>
          <w:szCs w:val="24"/>
        </w:rPr>
        <w:t xml:space="preserve">states </w:t>
      </w:r>
      <w:r w:rsidR="00C73B01" w:rsidRPr="00554A92">
        <w:rPr>
          <w:rFonts w:ascii="Times New Roman" w:hAnsi="Times New Roman" w:cs="Times New Roman"/>
          <w:b/>
          <w:sz w:val="24"/>
          <w:szCs w:val="24"/>
        </w:rPr>
        <w:t>A</w:t>
      </w:r>
      <w:r w:rsidR="00AB2564" w:rsidRPr="00554A92">
        <w:rPr>
          <w:rFonts w:ascii="Times New Roman" w:hAnsi="Times New Roman" w:cs="Times New Roman"/>
          <w:b/>
          <w:sz w:val="24"/>
          <w:szCs w:val="24"/>
        </w:rPr>
        <w:t>ct</w:t>
      </w:r>
      <w:r w:rsidR="00AB2564" w:rsidRPr="003C0AEF">
        <w:rPr>
          <w:rFonts w:ascii="Times New Roman" w:hAnsi="Times New Roman" w:cs="Times New Roman"/>
          <w:bCs/>
          <w:sz w:val="24"/>
          <w:szCs w:val="24"/>
        </w:rPr>
        <w:t xml:space="preserve">. </w:t>
      </w:r>
    </w:p>
    <w:p w14:paraId="1A103EF0" w14:textId="343B7267" w:rsidR="00613AF2" w:rsidRDefault="00923A07" w:rsidP="00923A07">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01C2C">
        <w:rPr>
          <w:rFonts w:ascii="Times New Roman" w:hAnsi="Times New Roman" w:cs="Times New Roman"/>
          <w:sz w:val="24"/>
          <w:szCs w:val="24"/>
        </w:rPr>
        <w:tab/>
        <w:t xml:space="preserve"> </w:t>
      </w:r>
      <w:r w:rsidR="00FE6877">
        <w:rPr>
          <w:rFonts w:ascii="Times New Roman" w:hAnsi="Times New Roman" w:cs="Times New Roman"/>
          <w:sz w:val="24"/>
          <w:szCs w:val="24"/>
        </w:rPr>
        <w:t xml:space="preserve">This issue </w:t>
      </w:r>
      <w:r w:rsidR="00134B9E">
        <w:rPr>
          <w:rFonts w:ascii="Times New Roman" w:hAnsi="Times New Roman" w:cs="Times New Roman"/>
          <w:sz w:val="24"/>
          <w:szCs w:val="24"/>
        </w:rPr>
        <w:t>arises</w:t>
      </w:r>
      <w:r w:rsidR="00FE6877">
        <w:rPr>
          <w:rFonts w:ascii="Times New Roman" w:hAnsi="Times New Roman" w:cs="Times New Roman"/>
          <w:sz w:val="24"/>
          <w:szCs w:val="24"/>
        </w:rPr>
        <w:t xml:space="preserve"> from</w:t>
      </w:r>
      <w:r w:rsidR="00134B9E">
        <w:rPr>
          <w:rFonts w:ascii="Times New Roman" w:hAnsi="Times New Roman" w:cs="Times New Roman"/>
          <w:sz w:val="24"/>
          <w:szCs w:val="24"/>
        </w:rPr>
        <w:t xml:space="preserve"> the</w:t>
      </w:r>
      <w:r w:rsidR="006D55E6">
        <w:rPr>
          <w:rFonts w:ascii="Times New Roman" w:hAnsi="Times New Roman" w:cs="Times New Roman"/>
          <w:sz w:val="24"/>
          <w:szCs w:val="24"/>
        </w:rPr>
        <w:t xml:space="preserve"> second to the fourth grounds of appeal</w:t>
      </w:r>
      <w:r w:rsidR="00134B9E">
        <w:rPr>
          <w:rFonts w:ascii="Times New Roman" w:hAnsi="Times New Roman" w:cs="Times New Roman"/>
          <w:sz w:val="24"/>
          <w:szCs w:val="24"/>
        </w:rPr>
        <w:t xml:space="preserve">. </w:t>
      </w:r>
      <w:r w:rsidR="00273B51">
        <w:rPr>
          <w:rFonts w:ascii="Times New Roman" w:hAnsi="Times New Roman" w:cs="Times New Roman"/>
          <w:sz w:val="24"/>
          <w:szCs w:val="24"/>
        </w:rPr>
        <w:t xml:space="preserve"> </w:t>
      </w:r>
      <w:r w:rsidR="00134B9E">
        <w:rPr>
          <w:rFonts w:ascii="Times New Roman" w:hAnsi="Times New Roman" w:cs="Times New Roman"/>
          <w:sz w:val="24"/>
          <w:szCs w:val="24"/>
        </w:rPr>
        <w:t>These grounds of appeal</w:t>
      </w:r>
      <w:r w:rsidR="006D55E6">
        <w:rPr>
          <w:rFonts w:ascii="Times New Roman" w:hAnsi="Times New Roman" w:cs="Times New Roman"/>
          <w:sz w:val="24"/>
          <w:szCs w:val="24"/>
        </w:rPr>
        <w:t xml:space="preserve"> </w:t>
      </w:r>
      <w:r w:rsidR="00180068">
        <w:rPr>
          <w:rFonts w:ascii="Times New Roman" w:hAnsi="Times New Roman" w:cs="Times New Roman"/>
          <w:sz w:val="24"/>
          <w:szCs w:val="24"/>
        </w:rPr>
        <w:t>are</w:t>
      </w:r>
      <w:r w:rsidR="006D55E6">
        <w:rPr>
          <w:rFonts w:ascii="Times New Roman" w:hAnsi="Times New Roman" w:cs="Times New Roman"/>
          <w:sz w:val="24"/>
          <w:szCs w:val="24"/>
        </w:rPr>
        <w:t xml:space="preserve"> essentially an attack on the court </w:t>
      </w:r>
      <w:r w:rsidR="006D55E6">
        <w:rPr>
          <w:rFonts w:ascii="Times New Roman" w:hAnsi="Times New Roman" w:cs="Times New Roman"/>
          <w:i/>
          <w:iCs/>
          <w:sz w:val="24"/>
          <w:szCs w:val="24"/>
        </w:rPr>
        <w:t xml:space="preserve">a quo’s </w:t>
      </w:r>
      <w:r w:rsidR="00426C54" w:rsidRPr="00426C54">
        <w:rPr>
          <w:rFonts w:ascii="Times New Roman" w:hAnsi="Times New Roman" w:cs="Times New Roman"/>
          <w:iCs/>
          <w:sz w:val="24"/>
          <w:szCs w:val="24"/>
        </w:rPr>
        <w:t>finding that</w:t>
      </w:r>
      <w:r w:rsidR="006D55E6">
        <w:rPr>
          <w:rFonts w:ascii="Times New Roman" w:hAnsi="Times New Roman" w:cs="Times New Roman"/>
          <w:sz w:val="24"/>
          <w:szCs w:val="24"/>
        </w:rPr>
        <w:t xml:space="preserve"> the appellant did not </w:t>
      </w:r>
      <w:r w:rsidR="00B50FFD">
        <w:rPr>
          <w:rFonts w:ascii="Times New Roman" w:hAnsi="Times New Roman" w:cs="Times New Roman"/>
          <w:sz w:val="24"/>
          <w:szCs w:val="24"/>
        </w:rPr>
        <w:t>prove his case for the relief he sought</w:t>
      </w:r>
      <w:r w:rsidR="006D55E6">
        <w:rPr>
          <w:rFonts w:ascii="Times New Roman" w:hAnsi="Times New Roman" w:cs="Times New Roman"/>
          <w:sz w:val="24"/>
          <w:szCs w:val="24"/>
        </w:rPr>
        <w:t xml:space="preserve">. </w:t>
      </w:r>
      <w:r w:rsidR="00273B51">
        <w:rPr>
          <w:rFonts w:ascii="Times New Roman" w:hAnsi="Times New Roman" w:cs="Times New Roman"/>
          <w:sz w:val="24"/>
          <w:szCs w:val="24"/>
        </w:rPr>
        <w:t xml:space="preserve"> </w:t>
      </w:r>
      <w:r w:rsidR="00B220B1">
        <w:rPr>
          <w:rFonts w:ascii="Times New Roman" w:hAnsi="Times New Roman" w:cs="Times New Roman"/>
          <w:sz w:val="24"/>
          <w:szCs w:val="24"/>
        </w:rPr>
        <w:t xml:space="preserve">On the other </w:t>
      </w:r>
      <w:r w:rsidR="00056487">
        <w:rPr>
          <w:rFonts w:ascii="Times New Roman" w:hAnsi="Times New Roman" w:cs="Times New Roman"/>
          <w:sz w:val="24"/>
          <w:szCs w:val="24"/>
        </w:rPr>
        <w:t>hand,</w:t>
      </w:r>
      <w:r w:rsidR="00B220B1">
        <w:rPr>
          <w:rFonts w:ascii="Times New Roman" w:hAnsi="Times New Roman" w:cs="Times New Roman"/>
          <w:sz w:val="24"/>
          <w:szCs w:val="24"/>
        </w:rPr>
        <w:t xml:space="preserve"> t</w:t>
      </w:r>
      <w:r w:rsidR="006D55E6">
        <w:rPr>
          <w:rFonts w:ascii="Times New Roman" w:hAnsi="Times New Roman" w:cs="Times New Roman"/>
          <w:sz w:val="24"/>
          <w:szCs w:val="24"/>
        </w:rPr>
        <w:t xml:space="preserve">he second respondent </w:t>
      </w:r>
      <w:r w:rsidR="00B220B1">
        <w:rPr>
          <w:rFonts w:ascii="Times New Roman" w:hAnsi="Times New Roman" w:cs="Times New Roman"/>
          <w:sz w:val="24"/>
          <w:szCs w:val="24"/>
        </w:rPr>
        <w:t>averred</w:t>
      </w:r>
      <w:r w:rsidR="006D55E6">
        <w:rPr>
          <w:rFonts w:ascii="Times New Roman" w:hAnsi="Times New Roman" w:cs="Times New Roman"/>
          <w:sz w:val="24"/>
          <w:szCs w:val="24"/>
        </w:rPr>
        <w:t xml:space="preserve"> that the court </w:t>
      </w:r>
      <w:r w:rsidR="006D55E6">
        <w:rPr>
          <w:rFonts w:ascii="Times New Roman" w:hAnsi="Times New Roman" w:cs="Times New Roman"/>
          <w:i/>
          <w:iCs/>
          <w:sz w:val="24"/>
          <w:szCs w:val="24"/>
        </w:rPr>
        <w:t xml:space="preserve">a quo </w:t>
      </w:r>
      <w:r w:rsidR="006D55E6">
        <w:rPr>
          <w:rFonts w:ascii="Times New Roman" w:hAnsi="Times New Roman" w:cs="Times New Roman"/>
          <w:sz w:val="24"/>
          <w:szCs w:val="24"/>
        </w:rPr>
        <w:t>correctly found that the appellant</w:t>
      </w:r>
      <w:r w:rsidR="00134B9E">
        <w:rPr>
          <w:rFonts w:ascii="Times New Roman" w:hAnsi="Times New Roman" w:cs="Times New Roman"/>
          <w:sz w:val="24"/>
          <w:szCs w:val="24"/>
        </w:rPr>
        <w:t>’s case had no merit as all beneficiaries</w:t>
      </w:r>
      <w:r w:rsidR="006D55E6">
        <w:rPr>
          <w:rFonts w:ascii="Times New Roman" w:hAnsi="Times New Roman" w:cs="Times New Roman"/>
          <w:sz w:val="24"/>
          <w:szCs w:val="24"/>
        </w:rPr>
        <w:t xml:space="preserve"> had consented to the sale.</w:t>
      </w:r>
    </w:p>
    <w:p w14:paraId="7951ED89" w14:textId="77777777" w:rsidR="00BF176A" w:rsidRDefault="00BF176A" w:rsidP="00F274C7">
      <w:pPr>
        <w:tabs>
          <w:tab w:val="left" w:pos="1134"/>
        </w:tabs>
        <w:spacing w:after="0" w:line="240" w:lineRule="auto"/>
        <w:ind w:firstLine="720"/>
        <w:jc w:val="both"/>
        <w:rPr>
          <w:rFonts w:ascii="Times New Roman" w:hAnsi="Times New Roman" w:cs="Times New Roman"/>
          <w:sz w:val="24"/>
          <w:szCs w:val="24"/>
        </w:rPr>
      </w:pPr>
    </w:p>
    <w:p w14:paraId="3C06C1F6" w14:textId="5AE1D53C" w:rsidR="0028400B" w:rsidRDefault="00BF176A" w:rsidP="00BF176A">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5296E">
        <w:rPr>
          <w:rFonts w:ascii="Times New Roman" w:hAnsi="Times New Roman" w:cs="Times New Roman"/>
          <w:sz w:val="24"/>
          <w:szCs w:val="24"/>
        </w:rPr>
        <w:t xml:space="preserve">It is trite that </w:t>
      </w:r>
      <w:r w:rsidR="00B220B1">
        <w:rPr>
          <w:rFonts w:ascii="Times New Roman" w:hAnsi="Times New Roman" w:cs="Times New Roman"/>
          <w:sz w:val="24"/>
          <w:szCs w:val="24"/>
        </w:rPr>
        <w:t>this</w:t>
      </w:r>
      <w:r w:rsidR="0025296E">
        <w:rPr>
          <w:rFonts w:ascii="Times New Roman" w:hAnsi="Times New Roman" w:cs="Times New Roman"/>
          <w:sz w:val="24"/>
          <w:szCs w:val="24"/>
        </w:rPr>
        <w:t xml:space="preserve"> court can only </w:t>
      </w:r>
      <w:r w:rsidR="00B220B1">
        <w:rPr>
          <w:rFonts w:ascii="Times New Roman" w:hAnsi="Times New Roman" w:cs="Times New Roman"/>
          <w:sz w:val="24"/>
          <w:szCs w:val="24"/>
        </w:rPr>
        <w:t>interfere</w:t>
      </w:r>
      <w:r w:rsidR="0025296E">
        <w:rPr>
          <w:rFonts w:ascii="Times New Roman" w:hAnsi="Times New Roman" w:cs="Times New Roman"/>
          <w:sz w:val="24"/>
          <w:szCs w:val="24"/>
        </w:rPr>
        <w:t xml:space="preserve"> with the findings of the court </w:t>
      </w:r>
      <w:r w:rsidR="0025296E" w:rsidRPr="007A7797">
        <w:rPr>
          <w:rFonts w:ascii="Times New Roman" w:hAnsi="Times New Roman" w:cs="Times New Roman"/>
          <w:i/>
          <w:iCs/>
          <w:sz w:val="24"/>
          <w:szCs w:val="24"/>
        </w:rPr>
        <w:t>a quo</w:t>
      </w:r>
      <w:r w:rsidR="0025296E">
        <w:rPr>
          <w:rFonts w:ascii="Times New Roman" w:hAnsi="Times New Roman" w:cs="Times New Roman"/>
          <w:sz w:val="24"/>
          <w:szCs w:val="24"/>
        </w:rPr>
        <w:t xml:space="preserve"> </w:t>
      </w:r>
      <w:r w:rsidR="004648E0">
        <w:rPr>
          <w:rFonts w:ascii="Times New Roman" w:hAnsi="Times New Roman" w:cs="Times New Roman"/>
          <w:sz w:val="24"/>
          <w:szCs w:val="24"/>
        </w:rPr>
        <w:t>on limited grounds.</w:t>
      </w:r>
      <w:r w:rsidR="0028400B">
        <w:rPr>
          <w:rFonts w:ascii="Times New Roman" w:hAnsi="Times New Roman" w:cs="Times New Roman"/>
          <w:sz w:val="24"/>
          <w:szCs w:val="24"/>
        </w:rPr>
        <w:t xml:space="preserve"> </w:t>
      </w:r>
      <w:r w:rsidR="00273B51">
        <w:rPr>
          <w:rFonts w:ascii="Times New Roman" w:hAnsi="Times New Roman" w:cs="Times New Roman"/>
          <w:sz w:val="24"/>
          <w:szCs w:val="24"/>
        </w:rPr>
        <w:t xml:space="preserve"> </w:t>
      </w:r>
      <w:r w:rsidR="0028400B">
        <w:rPr>
          <w:rFonts w:ascii="Times New Roman" w:hAnsi="Times New Roman" w:cs="Times New Roman"/>
          <w:sz w:val="24"/>
          <w:szCs w:val="24"/>
        </w:rPr>
        <w:t xml:space="preserve">An appellate court will not lightly interfere with an exercise of discretion </w:t>
      </w:r>
      <w:r w:rsidR="004648E0">
        <w:rPr>
          <w:rFonts w:ascii="Times New Roman" w:hAnsi="Times New Roman" w:cs="Times New Roman"/>
          <w:sz w:val="24"/>
          <w:szCs w:val="24"/>
        </w:rPr>
        <w:t xml:space="preserve">by a lower court </w:t>
      </w:r>
      <w:r w:rsidR="0028400B">
        <w:rPr>
          <w:rFonts w:ascii="Times New Roman" w:hAnsi="Times New Roman" w:cs="Times New Roman"/>
          <w:sz w:val="24"/>
          <w:szCs w:val="24"/>
        </w:rPr>
        <w:t xml:space="preserve">unless it is shown, </w:t>
      </w:r>
      <w:r w:rsidR="0028400B" w:rsidRPr="004648E0">
        <w:rPr>
          <w:rFonts w:ascii="Times New Roman" w:hAnsi="Times New Roman" w:cs="Times New Roman"/>
          <w:i/>
          <w:iCs/>
          <w:sz w:val="24"/>
          <w:szCs w:val="24"/>
        </w:rPr>
        <w:t>inter alia</w:t>
      </w:r>
      <w:r w:rsidR="0028400B">
        <w:rPr>
          <w:rFonts w:ascii="Times New Roman" w:hAnsi="Times New Roman" w:cs="Times New Roman"/>
          <w:sz w:val="24"/>
          <w:szCs w:val="24"/>
        </w:rPr>
        <w:t xml:space="preserve">, that some error was made in exercising the discretion, such </w:t>
      </w:r>
      <w:r w:rsidR="00BD4A8C">
        <w:rPr>
          <w:rFonts w:ascii="Times New Roman" w:hAnsi="Times New Roman" w:cs="Times New Roman"/>
          <w:sz w:val="24"/>
          <w:szCs w:val="24"/>
        </w:rPr>
        <w:t>as that</w:t>
      </w:r>
      <w:r w:rsidR="0028400B">
        <w:rPr>
          <w:rFonts w:ascii="Times New Roman" w:hAnsi="Times New Roman" w:cs="Times New Roman"/>
          <w:sz w:val="24"/>
          <w:szCs w:val="24"/>
        </w:rPr>
        <w:t xml:space="preserve"> it acted upon a wrong principle; that it allowed extraneous or irrelevant matters to guide it or affect it; that it mistook the facts or failed to take into account some relevant consideration. </w:t>
      </w:r>
      <w:r w:rsidR="00BD4A8C">
        <w:rPr>
          <w:rFonts w:ascii="Times New Roman" w:hAnsi="Times New Roman" w:cs="Times New Roman"/>
          <w:sz w:val="24"/>
          <w:szCs w:val="24"/>
        </w:rPr>
        <w:t xml:space="preserve"> </w:t>
      </w:r>
      <w:r w:rsidR="0028400B">
        <w:rPr>
          <w:rFonts w:ascii="Times New Roman" w:hAnsi="Times New Roman" w:cs="Times New Roman"/>
          <w:sz w:val="24"/>
          <w:szCs w:val="24"/>
        </w:rPr>
        <w:t xml:space="preserve">See </w:t>
      </w:r>
      <w:r w:rsidR="0028400B" w:rsidRPr="00613AF2">
        <w:rPr>
          <w:rFonts w:ascii="Times New Roman" w:hAnsi="Times New Roman" w:cs="Times New Roman"/>
          <w:bCs/>
          <w:i/>
          <w:iCs/>
          <w:sz w:val="24"/>
          <w:szCs w:val="24"/>
        </w:rPr>
        <w:t>Barros &amp; Anor</w:t>
      </w:r>
      <w:r w:rsidR="0028400B" w:rsidRPr="00613AF2">
        <w:rPr>
          <w:rFonts w:ascii="Times New Roman" w:hAnsi="Times New Roman" w:cs="Times New Roman"/>
          <w:bCs/>
          <w:sz w:val="24"/>
          <w:szCs w:val="24"/>
        </w:rPr>
        <w:t xml:space="preserve"> v</w:t>
      </w:r>
      <w:r w:rsidR="0028400B" w:rsidRPr="00613AF2">
        <w:rPr>
          <w:rFonts w:ascii="Times New Roman" w:hAnsi="Times New Roman" w:cs="Times New Roman"/>
          <w:bCs/>
          <w:i/>
          <w:iCs/>
          <w:sz w:val="24"/>
          <w:szCs w:val="24"/>
        </w:rPr>
        <w:t xml:space="preserve"> </w:t>
      </w:r>
      <w:proofErr w:type="spellStart"/>
      <w:r w:rsidR="0028400B" w:rsidRPr="00613AF2">
        <w:rPr>
          <w:rFonts w:ascii="Times New Roman" w:hAnsi="Times New Roman" w:cs="Times New Roman"/>
          <w:bCs/>
          <w:i/>
          <w:iCs/>
          <w:sz w:val="24"/>
          <w:szCs w:val="24"/>
        </w:rPr>
        <w:t>Chimp</w:t>
      </w:r>
      <w:r w:rsidR="0028400B">
        <w:rPr>
          <w:rFonts w:ascii="Times New Roman" w:hAnsi="Times New Roman" w:cs="Times New Roman"/>
          <w:bCs/>
          <w:i/>
          <w:iCs/>
          <w:sz w:val="24"/>
          <w:szCs w:val="24"/>
        </w:rPr>
        <w:t>h</w:t>
      </w:r>
      <w:r w:rsidR="0028400B" w:rsidRPr="00613AF2">
        <w:rPr>
          <w:rFonts w:ascii="Times New Roman" w:hAnsi="Times New Roman" w:cs="Times New Roman"/>
          <w:bCs/>
          <w:i/>
          <w:iCs/>
          <w:sz w:val="24"/>
          <w:szCs w:val="24"/>
        </w:rPr>
        <w:t>onda</w:t>
      </w:r>
      <w:proofErr w:type="spellEnd"/>
      <w:r w:rsidR="0028400B" w:rsidRPr="00613AF2">
        <w:rPr>
          <w:rFonts w:ascii="Times New Roman" w:hAnsi="Times New Roman" w:cs="Times New Roman"/>
          <w:bCs/>
          <w:i/>
          <w:iCs/>
          <w:sz w:val="24"/>
          <w:szCs w:val="24"/>
        </w:rPr>
        <w:t xml:space="preserve"> 1999</w:t>
      </w:r>
      <w:r w:rsidR="0028400B" w:rsidRPr="00613AF2">
        <w:rPr>
          <w:rFonts w:ascii="Times New Roman" w:hAnsi="Times New Roman" w:cs="Times New Roman"/>
          <w:bCs/>
          <w:sz w:val="24"/>
          <w:szCs w:val="24"/>
        </w:rPr>
        <w:t xml:space="preserve"> (1) ZLR 58</w:t>
      </w:r>
      <w:r w:rsidR="0028400B">
        <w:rPr>
          <w:rFonts w:ascii="Times New Roman" w:hAnsi="Times New Roman" w:cs="Times New Roman"/>
          <w:b/>
          <w:bCs/>
          <w:sz w:val="24"/>
          <w:szCs w:val="24"/>
        </w:rPr>
        <w:t xml:space="preserve"> </w:t>
      </w:r>
      <w:r w:rsidR="0028400B" w:rsidRPr="00AC2F98">
        <w:rPr>
          <w:rFonts w:ascii="Times New Roman" w:hAnsi="Times New Roman" w:cs="Times New Roman"/>
          <w:sz w:val="24"/>
          <w:szCs w:val="24"/>
        </w:rPr>
        <w:t>(S)</w:t>
      </w:r>
      <w:r w:rsidR="00AC2F98" w:rsidRPr="00AC2F98">
        <w:rPr>
          <w:rFonts w:ascii="Times New Roman" w:hAnsi="Times New Roman" w:cs="Times New Roman"/>
          <w:i/>
          <w:iCs/>
          <w:sz w:val="24"/>
          <w:szCs w:val="24"/>
        </w:rPr>
        <w:t xml:space="preserve"> </w:t>
      </w:r>
      <w:proofErr w:type="spellStart"/>
      <w:r w:rsidR="00AC2F98" w:rsidRPr="009867DC">
        <w:rPr>
          <w:rFonts w:ascii="Times New Roman" w:hAnsi="Times New Roman" w:cs="Times New Roman"/>
          <w:i/>
          <w:iCs/>
          <w:sz w:val="24"/>
          <w:szCs w:val="24"/>
        </w:rPr>
        <w:t>Halwick</w:t>
      </w:r>
      <w:proofErr w:type="spellEnd"/>
      <w:r w:rsidR="00AC2F98" w:rsidRPr="009867DC">
        <w:rPr>
          <w:rFonts w:ascii="Times New Roman" w:hAnsi="Times New Roman" w:cs="Times New Roman"/>
          <w:i/>
          <w:iCs/>
          <w:sz w:val="24"/>
          <w:szCs w:val="24"/>
        </w:rPr>
        <w:t xml:space="preserve"> Investments v </w:t>
      </w:r>
      <w:proofErr w:type="spellStart"/>
      <w:r w:rsidR="00AC2F98" w:rsidRPr="009867DC">
        <w:rPr>
          <w:rFonts w:ascii="Times New Roman" w:hAnsi="Times New Roman" w:cs="Times New Roman"/>
          <w:i/>
          <w:iCs/>
          <w:sz w:val="24"/>
          <w:szCs w:val="24"/>
        </w:rPr>
        <w:t>Nyamwanza</w:t>
      </w:r>
      <w:proofErr w:type="spellEnd"/>
      <w:r w:rsidR="00AC2F98">
        <w:rPr>
          <w:rFonts w:ascii="Times New Roman" w:hAnsi="Times New Roman" w:cs="Times New Roman"/>
          <w:sz w:val="24"/>
          <w:szCs w:val="24"/>
        </w:rPr>
        <w:t xml:space="preserve"> 2009 (2) ZLR 400(S).</w:t>
      </w:r>
    </w:p>
    <w:p w14:paraId="4AC235DC" w14:textId="77777777" w:rsidR="00896EFE" w:rsidRDefault="00896EFE" w:rsidP="00F274C7">
      <w:pPr>
        <w:tabs>
          <w:tab w:val="left" w:pos="1134"/>
        </w:tabs>
        <w:spacing w:after="0" w:line="240" w:lineRule="auto"/>
        <w:ind w:firstLine="720"/>
        <w:jc w:val="both"/>
        <w:rPr>
          <w:rFonts w:ascii="Times New Roman" w:hAnsi="Times New Roman" w:cs="Times New Roman"/>
          <w:sz w:val="24"/>
          <w:szCs w:val="24"/>
        </w:rPr>
      </w:pPr>
    </w:p>
    <w:p w14:paraId="68AA9DE6" w14:textId="531DFD4A" w:rsidR="00B50FFD" w:rsidRDefault="00896EFE" w:rsidP="00F274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50FFD">
        <w:rPr>
          <w:rFonts w:ascii="Times New Roman" w:hAnsi="Times New Roman" w:cs="Times New Roman"/>
          <w:sz w:val="24"/>
          <w:szCs w:val="24"/>
        </w:rPr>
        <w:t xml:space="preserve">The nub of </w:t>
      </w:r>
      <w:r w:rsidR="00F274C7">
        <w:rPr>
          <w:rFonts w:ascii="Times New Roman" w:hAnsi="Times New Roman" w:cs="Times New Roman"/>
          <w:sz w:val="24"/>
          <w:szCs w:val="24"/>
        </w:rPr>
        <w:t xml:space="preserve">the </w:t>
      </w:r>
      <w:r w:rsidR="00B50FFD">
        <w:rPr>
          <w:rFonts w:ascii="Times New Roman" w:hAnsi="Times New Roman" w:cs="Times New Roman"/>
          <w:sz w:val="24"/>
          <w:szCs w:val="24"/>
        </w:rPr>
        <w:t>appellant’s case was that the</w:t>
      </w:r>
      <w:r w:rsidR="00134B9E">
        <w:rPr>
          <w:rFonts w:ascii="Times New Roman" w:hAnsi="Times New Roman" w:cs="Times New Roman"/>
          <w:sz w:val="24"/>
          <w:szCs w:val="24"/>
        </w:rPr>
        <w:t xml:space="preserve"> </w:t>
      </w:r>
      <w:r w:rsidR="00B220B1">
        <w:rPr>
          <w:rFonts w:ascii="Times New Roman" w:hAnsi="Times New Roman" w:cs="Times New Roman"/>
          <w:sz w:val="24"/>
          <w:szCs w:val="24"/>
        </w:rPr>
        <w:t>M</w:t>
      </w:r>
      <w:r w:rsidR="00B50FFD">
        <w:rPr>
          <w:rFonts w:ascii="Times New Roman" w:hAnsi="Times New Roman" w:cs="Times New Roman"/>
          <w:sz w:val="24"/>
          <w:szCs w:val="24"/>
        </w:rPr>
        <w:t xml:space="preserve">aster had not </w:t>
      </w:r>
      <w:r w:rsidR="004648E0">
        <w:rPr>
          <w:rFonts w:ascii="Times New Roman" w:hAnsi="Times New Roman" w:cs="Times New Roman"/>
          <w:sz w:val="24"/>
          <w:szCs w:val="24"/>
        </w:rPr>
        <w:t>conducted</w:t>
      </w:r>
      <w:r w:rsidR="00B50FFD">
        <w:rPr>
          <w:rFonts w:ascii="Times New Roman" w:hAnsi="Times New Roman" w:cs="Times New Roman"/>
          <w:sz w:val="24"/>
          <w:szCs w:val="24"/>
        </w:rPr>
        <w:t xml:space="preserve"> a due inquiry before </w:t>
      </w:r>
      <w:r w:rsidR="00B220B1">
        <w:rPr>
          <w:rFonts w:ascii="Times New Roman" w:hAnsi="Times New Roman" w:cs="Times New Roman"/>
          <w:sz w:val="24"/>
          <w:szCs w:val="24"/>
        </w:rPr>
        <w:t>issuing</w:t>
      </w:r>
      <w:r w:rsidR="00B50FFD">
        <w:rPr>
          <w:rFonts w:ascii="Times New Roman" w:hAnsi="Times New Roman" w:cs="Times New Roman"/>
          <w:sz w:val="24"/>
          <w:szCs w:val="24"/>
        </w:rPr>
        <w:t xml:space="preserve"> </w:t>
      </w:r>
      <w:proofErr w:type="gramStart"/>
      <w:r w:rsidR="00B50FFD" w:rsidRPr="00BD4A8C">
        <w:rPr>
          <w:rFonts w:ascii="Times New Roman" w:hAnsi="Times New Roman" w:cs="Times New Roman"/>
          <w:sz w:val="24"/>
          <w:szCs w:val="24"/>
        </w:rPr>
        <w:t>a</w:t>
      </w:r>
      <w:proofErr w:type="gramEnd"/>
      <w:r w:rsidR="00B50FFD" w:rsidRPr="00BD4A8C">
        <w:rPr>
          <w:rFonts w:ascii="Times New Roman" w:hAnsi="Times New Roman" w:cs="Times New Roman"/>
          <w:sz w:val="24"/>
          <w:szCs w:val="24"/>
        </w:rPr>
        <w:t xml:space="preserve"> </w:t>
      </w:r>
      <w:r w:rsidR="00B50FFD" w:rsidRPr="00C73B01">
        <w:rPr>
          <w:rFonts w:ascii="Times New Roman" w:hAnsi="Times New Roman" w:cs="Times New Roman"/>
          <w:i/>
          <w:sz w:val="24"/>
          <w:szCs w:val="24"/>
        </w:rPr>
        <w:t>s</w:t>
      </w:r>
      <w:r w:rsidR="00B50FFD">
        <w:rPr>
          <w:rFonts w:ascii="Times New Roman" w:hAnsi="Times New Roman" w:cs="Times New Roman"/>
          <w:sz w:val="24"/>
          <w:szCs w:val="24"/>
        </w:rPr>
        <w:t xml:space="preserve"> 120 certificate. </w:t>
      </w:r>
      <w:r w:rsidR="00BD4A8C">
        <w:rPr>
          <w:rFonts w:ascii="Times New Roman" w:hAnsi="Times New Roman" w:cs="Times New Roman"/>
          <w:sz w:val="24"/>
          <w:szCs w:val="24"/>
        </w:rPr>
        <w:t xml:space="preserve"> </w:t>
      </w:r>
      <w:r w:rsidR="00B50FFD">
        <w:rPr>
          <w:rFonts w:ascii="Times New Roman" w:hAnsi="Times New Roman" w:cs="Times New Roman"/>
          <w:sz w:val="24"/>
          <w:szCs w:val="24"/>
        </w:rPr>
        <w:t xml:space="preserve">He submitted that had </w:t>
      </w:r>
      <w:r w:rsidR="00EB00E4">
        <w:rPr>
          <w:rFonts w:ascii="Times New Roman" w:hAnsi="Times New Roman" w:cs="Times New Roman"/>
          <w:sz w:val="24"/>
          <w:szCs w:val="24"/>
        </w:rPr>
        <w:t>the Master</w:t>
      </w:r>
      <w:r w:rsidR="00B50FFD">
        <w:rPr>
          <w:rFonts w:ascii="Times New Roman" w:hAnsi="Times New Roman" w:cs="Times New Roman"/>
          <w:sz w:val="24"/>
          <w:szCs w:val="24"/>
        </w:rPr>
        <w:t xml:space="preserve"> </w:t>
      </w:r>
      <w:r w:rsidR="004648E0">
        <w:rPr>
          <w:rFonts w:ascii="Times New Roman" w:hAnsi="Times New Roman" w:cs="Times New Roman"/>
          <w:sz w:val="24"/>
          <w:szCs w:val="24"/>
        </w:rPr>
        <w:t>conducted such an</w:t>
      </w:r>
      <w:r w:rsidR="00B50FFD">
        <w:rPr>
          <w:rFonts w:ascii="Times New Roman" w:hAnsi="Times New Roman" w:cs="Times New Roman"/>
          <w:sz w:val="24"/>
          <w:szCs w:val="24"/>
        </w:rPr>
        <w:t xml:space="preserve"> inquiry he would have noted that not all benefi</w:t>
      </w:r>
      <w:r w:rsidR="00B220B1">
        <w:rPr>
          <w:rFonts w:ascii="Times New Roman" w:hAnsi="Times New Roman" w:cs="Times New Roman"/>
          <w:sz w:val="24"/>
          <w:szCs w:val="24"/>
        </w:rPr>
        <w:t>cia</w:t>
      </w:r>
      <w:r w:rsidR="00B50FFD">
        <w:rPr>
          <w:rFonts w:ascii="Times New Roman" w:hAnsi="Times New Roman" w:cs="Times New Roman"/>
          <w:sz w:val="24"/>
          <w:szCs w:val="24"/>
        </w:rPr>
        <w:t xml:space="preserve">ries had consented to the sale of the property as had </w:t>
      </w:r>
      <w:r w:rsidR="00B50FFD">
        <w:rPr>
          <w:rFonts w:ascii="Times New Roman" w:hAnsi="Times New Roman" w:cs="Times New Roman"/>
          <w:sz w:val="24"/>
          <w:szCs w:val="24"/>
        </w:rPr>
        <w:lastRenderedPageBreak/>
        <w:t xml:space="preserve">been agreed to in the meeting of 25 </w:t>
      </w:r>
      <w:r w:rsidR="00B220B1">
        <w:rPr>
          <w:rFonts w:ascii="Times New Roman" w:hAnsi="Times New Roman" w:cs="Times New Roman"/>
          <w:sz w:val="24"/>
          <w:szCs w:val="24"/>
        </w:rPr>
        <w:t>June</w:t>
      </w:r>
      <w:r w:rsidR="00B50FFD">
        <w:rPr>
          <w:rFonts w:ascii="Times New Roman" w:hAnsi="Times New Roman" w:cs="Times New Roman"/>
          <w:sz w:val="24"/>
          <w:szCs w:val="24"/>
        </w:rPr>
        <w:t xml:space="preserve"> 2019. </w:t>
      </w:r>
      <w:r w:rsidR="00BD4A8C">
        <w:rPr>
          <w:rFonts w:ascii="Times New Roman" w:hAnsi="Times New Roman" w:cs="Times New Roman"/>
          <w:sz w:val="24"/>
          <w:szCs w:val="24"/>
        </w:rPr>
        <w:t xml:space="preserve"> </w:t>
      </w:r>
      <w:r w:rsidR="00B50FFD">
        <w:rPr>
          <w:rFonts w:ascii="Times New Roman" w:hAnsi="Times New Roman" w:cs="Times New Roman"/>
          <w:sz w:val="24"/>
          <w:szCs w:val="24"/>
        </w:rPr>
        <w:t>It is that agreement he said was</w:t>
      </w:r>
      <w:r w:rsidR="00267E93">
        <w:rPr>
          <w:rFonts w:ascii="Times New Roman" w:hAnsi="Times New Roman" w:cs="Times New Roman"/>
          <w:sz w:val="24"/>
          <w:szCs w:val="24"/>
        </w:rPr>
        <w:t xml:space="preserve"> binding on </w:t>
      </w:r>
      <w:r w:rsidR="00EB00E4">
        <w:rPr>
          <w:rFonts w:ascii="Times New Roman" w:hAnsi="Times New Roman" w:cs="Times New Roman"/>
          <w:sz w:val="24"/>
          <w:szCs w:val="24"/>
        </w:rPr>
        <w:t>the Master</w:t>
      </w:r>
      <w:r w:rsidR="00267E93">
        <w:rPr>
          <w:rFonts w:ascii="Times New Roman" w:hAnsi="Times New Roman" w:cs="Times New Roman"/>
          <w:sz w:val="24"/>
          <w:szCs w:val="24"/>
        </w:rPr>
        <w:t xml:space="preserve"> and the Executor</w:t>
      </w:r>
      <w:r w:rsidR="00B50FFD">
        <w:rPr>
          <w:rFonts w:ascii="Times New Roman" w:hAnsi="Times New Roman" w:cs="Times New Roman"/>
          <w:sz w:val="24"/>
          <w:szCs w:val="24"/>
        </w:rPr>
        <w:t xml:space="preserve"> in terms of</w:t>
      </w:r>
      <w:r w:rsidR="00B50FFD" w:rsidRPr="00C73B01">
        <w:rPr>
          <w:rFonts w:ascii="Times New Roman" w:hAnsi="Times New Roman" w:cs="Times New Roman"/>
          <w:i/>
          <w:iCs/>
          <w:sz w:val="24"/>
          <w:szCs w:val="24"/>
        </w:rPr>
        <w:t xml:space="preserve"> s</w:t>
      </w:r>
      <w:r w:rsidR="00B50FFD">
        <w:rPr>
          <w:rFonts w:ascii="Times New Roman" w:hAnsi="Times New Roman" w:cs="Times New Roman"/>
          <w:sz w:val="24"/>
          <w:szCs w:val="24"/>
        </w:rPr>
        <w:t xml:space="preserve"> 5</w:t>
      </w:r>
      <w:r w:rsidR="00BD4A8C">
        <w:rPr>
          <w:rFonts w:ascii="Times New Roman" w:hAnsi="Times New Roman" w:cs="Times New Roman"/>
          <w:sz w:val="24"/>
          <w:szCs w:val="24"/>
        </w:rPr>
        <w:t xml:space="preserve"> </w:t>
      </w:r>
      <w:r w:rsidR="00B50FFD">
        <w:rPr>
          <w:rFonts w:ascii="Times New Roman" w:hAnsi="Times New Roman" w:cs="Times New Roman"/>
          <w:sz w:val="24"/>
          <w:szCs w:val="24"/>
        </w:rPr>
        <w:t xml:space="preserve">(1) </w:t>
      </w:r>
      <w:r w:rsidR="00B40373">
        <w:rPr>
          <w:rFonts w:ascii="Times New Roman" w:hAnsi="Times New Roman" w:cs="Times New Roman"/>
          <w:sz w:val="24"/>
          <w:szCs w:val="24"/>
        </w:rPr>
        <w:t>(a) of the D</w:t>
      </w:r>
      <w:r>
        <w:rPr>
          <w:rFonts w:ascii="Times New Roman" w:hAnsi="Times New Roman" w:cs="Times New Roman"/>
          <w:sz w:val="24"/>
          <w:szCs w:val="24"/>
        </w:rPr>
        <w:t>eceased Estates Succession Act [</w:t>
      </w:r>
      <w:r w:rsidRPr="00896EFE">
        <w:rPr>
          <w:rFonts w:ascii="Times New Roman" w:hAnsi="Times New Roman" w:cs="Times New Roman"/>
          <w:i/>
          <w:sz w:val="24"/>
          <w:szCs w:val="24"/>
        </w:rPr>
        <w:t>C</w:t>
      </w:r>
      <w:r w:rsidR="00B40373" w:rsidRPr="00896EFE">
        <w:rPr>
          <w:rFonts w:ascii="Times New Roman" w:hAnsi="Times New Roman" w:cs="Times New Roman"/>
          <w:i/>
          <w:sz w:val="24"/>
          <w:szCs w:val="24"/>
        </w:rPr>
        <w:t>hapter</w:t>
      </w:r>
      <w:r w:rsidR="00B40373">
        <w:rPr>
          <w:rFonts w:ascii="Times New Roman" w:hAnsi="Times New Roman" w:cs="Times New Roman"/>
          <w:sz w:val="24"/>
          <w:szCs w:val="24"/>
        </w:rPr>
        <w:t xml:space="preserve"> </w:t>
      </w:r>
      <w:r w:rsidR="00B40373" w:rsidRPr="00BD4A8C">
        <w:rPr>
          <w:rFonts w:ascii="Times New Roman" w:hAnsi="Times New Roman" w:cs="Times New Roman"/>
          <w:i/>
          <w:sz w:val="24"/>
          <w:szCs w:val="24"/>
        </w:rPr>
        <w:t>6:02</w:t>
      </w:r>
      <w:r w:rsidR="00B40373">
        <w:rPr>
          <w:rFonts w:ascii="Times New Roman" w:hAnsi="Times New Roman" w:cs="Times New Roman"/>
          <w:sz w:val="24"/>
          <w:szCs w:val="24"/>
        </w:rPr>
        <w:t>)</w:t>
      </w:r>
      <w:r w:rsidR="00267E93">
        <w:rPr>
          <w:rFonts w:ascii="Times New Roman" w:hAnsi="Times New Roman" w:cs="Times New Roman"/>
          <w:sz w:val="24"/>
          <w:szCs w:val="24"/>
        </w:rPr>
        <w:t>.</w:t>
      </w:r>
    </w:p>
    <w:p w14:paraId="10DE3E65" w14:textId="464860DB" w:rsidR="008A2D12" w:rsidRDefault="00F274C7" w:rsidP="00F274C7">
      <w:pPr>
        <w:pStyle w:val="Default"/>
        <w:spacing w:line="480" w:lineRule="auto"/>
        <w:ind w:firstLine="720"/>
      </w:pPr>
      <w:r>
        <w:t xml:space="preserve">     </w:t>
      </w:r>
      <w:r w:rsidR="00B50FFD">
        <w:t xml:space="preserve">Section 120 of the </w:t>
      </w:r>
      <w:r w:rsidR="00267E93">
        <w:t>A</w:t>
      </w:r>
      <w:r w:rsidR="009F597F">
        <w:t>ct</w:t>
      </w:r>
      <w:r w:rsidR="008A2D12">
        <w:t xml:space="preserve"> pertains to the power granted to the Master to authorise the sale of property otherwise than by</w:t>
      </w:r>
      <w:r w:rsidR="00EB00E4">
        <w:t xml:space="preserve"> public</w:t>
      </w:r>
      <w:r w:rsidR="008A2D12">
        <w:t xml:space="preserve"> auction. The section </w:t>
      </w:r>
      <w:r w:rsidR="009C0074">
        <w:t>provides: -</w:t>
      </w:r>
    </w:p>
    <w:p w14:paraId="29F5A6DF" w14:textId="5E683A65" w:rsidR="008A2D12" w:rsidRDefault="008A2D12" w:rsidP="00F274C7">
      <w:pPr>
        <w:autoSpaceDE w:val="0"/>
        <w:autoSpaceDN w:val="0"/>
        <w:adjustRightInd w:val="0"/>
        <w:spacing w:after="0" w:line="276" w:lineRule="auto"/>
        <w:ind w:left="567"/>
        <w:rPr>
          <w:rFonts w:ascii="Times New Roman" w:hAnsi="Times New Roman" w:cs="Times New Roman"/>
          <w:color w:val="000000"/>
          <w:sz w:val="24"/>
          <w:szCs w:val="24"/>
          <w:lang w:val="en-ZW"/>
        </w:rPr>
      </w:pPr>
      <w:r w:rsidRPr="00056487">
        <w:rPr>
          <w:rFonts w:ascii="Times New Roman" w:hAnsi="Times New Roman" w:cs="Times New Roman"/>
          <w:color w:val="000000"/>
          <w:sz w:val="24"/>
          <w:szCs w:val="24"/>
          <w:lang w:val="en-ZW"/>
        </w:rPr>
        <w:t>“If, after due inquiry, the Master is of</w:t>
      </w:r>
      <w:r w:rsidR="00E0656D">
        <w:rPr>
          <w:rFonts w:ascii="Times New Roman" w:hAnsi="Times New Roman" w:cs="Times New Roman"/>
          <w:color w:val="000000"/>
          <w:sz w:val="24"/>
          <w:szCs w:val="24"/>
          <w:lang w:val="en-ZW"/>
        </w:rPr>
        <w:t xml:space="preserve"> (the)</w:t>
      </w:r>
      <w:r w:rsidRPr="00056487">
        <w:rPr>
          <w:rFonts w:ascii="Times New Roman" w:hAnsi="Times New Roman" w:cs="Times New Roman"/>
          <w:color w:val="000000"/>
          <w:sz w:val="24"/>
          <w:szCs w:val="24"/>
          <w:lang w:val="en-ZW"/>
        </w:rPr>
        <w:t xml:space="preserve"> opinion that it would be to the advantage of persons interested in the estate to sell any property belonging to such estate otherwise than by public auction he may, if the will of the deceased contains no provisions to the contrary, grant the necessary authority to the executor so to act.”</w:t>
      </w:r>
    </w:p>
    <w:p w14:paraId="4083C0A5" w14:textId="77777777" w:rsidR="00801FFC" w:rsidRDefault="00801FFC" w:rsidP="00B301E7">
      <w:pPr>
        <w:autoSpaceDE w:val="0"/>
        <w:autoSpaceDN w:val="0"/>
        <w:adjustRightInd w:val="0"/>
        <w:spacing w:after="0" w:line="480" w:lineRule="auto"/>
        <w:ind w:left="720"/>
        <w:rPr>
          <w:rFonts w:ascii="Times New Roman" w:hAnsi="Times New Roman" w:cs="Times New Roman"/>
          <w:color w:val="000000"/>
          <w:sz w:val="24"/>
          <w:szCs w:val="24"/>
          <w:lang w:val="en-ZW"/>
        </w:rPr>
      </w:pPr>
    </w:p>
    <w:p w14:paraId="76B290DD" w14:textId="77777777" w:rsidR="00930CCE" w:rsidRPr="00056487" w:rsidRDefault="00930CCE" w:rsidP="00F274C7">
      <w:pPr>
        <w:autoSpaceDE w:val="0"/>
        <w:autoSpaceDN w:val="0"/>
        <w:adjustRightInd w:val="0"/>
        <w:spacing w:after="0" w:line="240" w:lineRule="auto"/>
        <w:ind w:left="720"/>
        <w:rPr>
          <w:rFonts w:ascii="Times New Roman" w:hAnsi="Times New Roman" w:cs="Times New Roman"/>
          <w:color w:val="000000"/>
          <w:sz w:val="24"/>
          <w:szCs w:val="24"/>
          <w:lang w:val="en-ZW"/>
        </w:rPr>
      </w:pPr>
    </w:p>
    <w:p w14:paraId="390C683B" w14:textId="3A956F52" w:rsidR="008A2D12" w:rsidRDefault="00930CCE" w:rsidP="00F274C7">
      <w:pPr>
        <w:autoSpaceDE w:val="0"/>
        <w:autoSpaceDN w:val="0"/>
        <w:adjustRightInd w:val="0"/>
        <w:spacing w:after="0" w:line="480" w:lineRule="auto"/>
        <w:ind w:firstLine="720"/>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 xml:space="preserve">    </w:t>
      </w:r>
      <w:r w:rsidR="008A2D12" w:rsidRPr="00056487">
        <w:rPr>
          <w:rFonts w:ascii="Times New Roman" w:hAnsi="Times New Roman" w:cs="Times New Roman"/>
          <w:color w:val="000000"/>
          <w:sz w:val="24"/>
          <w:szCs w:val="24"/>
          <w:lang w:val="en-ZW"/>
        </w:rPr>
        <w:t>The due inquiry the Master is</w:t>
      </w:r>
      <w:r w:rsidR="00267E93" w:rsidRPr="00056487">
        <w:rPr>
          <w:rFonts w:ascii="Times New Roman" w:hAnsi="Times New Roman" w:cs="Times New Roman"/>
          <w:color w:val="000000"/>
          <w:sz w:val="24"/>
          <w:szCs w:val="24"/>
          <w:lang w:val="en-ZW"/>
        </w:rPr>
        <w:t xml:space="preserve"> enjoined to conduct is</w:t>
      </w:r>
      <w:r w:rsidR="008A2D12" w:rsidRPr="00056487">
        <w:rPr>
          <w:rFonts w:ascii="Times New Roman" w:hAnsi="Times New Roman" w:cs="Times New Roman"/>
          <w:color w:val="000000"/>
          <w:sz w:val="24"/>
          <w:szCs w:val="24"/>
          <w:lang w:val="en-ZW"/>
        </w:rPr>
        <w:t xml:space="preserve"> an </w:t>
      </w:r>
      <w:r w:rsidR="000A639C" w:rsidRPr="00056487">
        <w:rPr>
          <w:rFonts w:ascii="Times New Roman" w:hAnsi="Times New Roman" w:cs="Times New Roman"/>
          <w:color w:val="000000"/>
          <w:sz w:val="24"/>
          <w:szCs w:val="24"/>
          <w:lang w:val="en-ZW"/>
        </w:rPr>
        <w:t>interrogation</w:t>
      </w:r>
      <w:r w:rsidR="008A2D12" w:rsidRPr="00056487">
        <w:rPr>
          <w:rFonts w:ascii="Times New Roman" w:hAnsi="Times New Roman" w:cs="Times New Roman"/>
          <w:color w:val="000000"/>
          <w:sz w:val="24"/>
          <w:szCs w:val="24"/>
          <w:lang w:val="en-ZW"/>
        </w:rPr>
        <w:t xml:space="preserve"> </w:t>
      </w:r>
      <w:r w:rsidR="000A639C" w:rsidRPr="00056487">
        <w:rPr>
          <w:rFonts w:ascii="Times New Roman" w:hAnsi="Times New Roman" w:cs="Times New Roman"/>
          <w:color w:val="000000"/>
          <w:sz w:val="24"/>
          <w:szCs w:val="24"/>
          <w:lang w:val="en-ZW"/>
        </w:rPr>
        <w:t>of</w:t>
      </w:r>
      <w:r w:rsidR="008A2D12" w:rsidRPr="00056487">
        <w:rPr>
          <w:rFonts w:ascii="Times New Roman" w:hAnsi="Times New Roman" w:cs="Times New Roman"/>
          <w:color w:val="000000"/>
          <w:sz w:val="24"/>
          <w:szCs w:val="24"/>
          <w:lang w:val="en-ZW"/>
        </w:rPr>
        <w:t xml:space="preserve"> the reasons why the executor would like to s</w:t>
      </w:r>
      <w:r w:rsidR="00134B9E">
        <w:rPr>
          <w:rFonts w:ascii="Times New Roman" w:hAnsi="Times New Roman" w:cs="Times New Roman"/>
          <w:color w:val="000000"/>
          <w:sz w:val="24"/>
          <w:szCs w:val="24"/>
          <w:lang w:val="en-ZW"/>
        </w:rPr>
        <w:t>ell</w:t>
      </w:r>
      <w:r w:rsidR="008A2D12" w:rsidRPr="00056487">
        <w:rPr>
          <w:rFonts w:ascii="Times New Roman" w:hAnsi="Times New Roman" w:cs="Times New Roman"/>
          <w:color w:val="000000"/>
          <w:sz w:val="24"/>
          <w:szCs w:val="24"/>
          <w:lang w:val="en-ZW"/>
        </w:rPr>
        <w:t xml:space="preserve"> the property otherwise than by</w:t>
      </w:r>
      <w:r w:rsidR="00EB00E4">
        <w:rPr>
          <w:rFonts w:ascii="Times New Roman" w:hAnsi="Times New Roman" w:cs="Times New Roman"/>
          <w:color w:val="000000"/>
          <w:sz w:val="24"/>
          <w:szCs w:val="24"/>
          <w:lang w:val="en-ZW"/>
        </w:rPr>
        <w:t xml:space="preserve"> public</w:t>
      </w:r>
      <w:r w:rsidR="008A2D12" w:rsidRPr="00056487">
        <w:rPr>
          <w:rFonts w:ascii="Times New Roman" w:hAnsi="Times New Roman" w:cs="Times New Roman"/>
          <w:color w:val="000000"/>
          <w:sz w:val="24"/>
          <w:szCs w:val="24"/>
          <w:lang w:val="en-ZW"/>
        </w:rPr>
        <w:t xml:space="preserve"> auction</w:t>
      </w:r>
      <w:r w:rsidR="00EB00E4">
        <w:rPr>
          <w:rFonts w:ascii="Times New Roman" w:hAnsi="Times New Roman" w:cs="Times New Roman"/>
          <w:color w:val="000000"/>
          <w:sz w:val="24"/>
          <w:szCs w:val="24"/>
          <w:lang w:val="en-ZW"/>
        </w:rPr>
        <w:t xml:space="preserve"> and whether such would be in the interests of those interested in the estate, such as beneficiaries</w:t>
      </w:r>
      <w:r w:rsidR="00267E93" w:rsidRPr="00056487">
        <w:rPr>
          <w:rFonts w:ascii="Times New Roman" w:hAnsi="Times New Roman" w:cs="Times New Roman"/>
          <w:color w:val="000000"/>
          <w:sz w:val="24"/>
          <w:szCs w:val="24"/>
          <w:lang w:val="en-ZW"/>
        </w:rPr>
        <w:t>. The Master must satisfy</w:t>
      </w:r>
      <w:r w:rsidR="008A2D12" w:rsidRPr="00056487">
        <w:rPr>
          <w:rFonts w:ascii="Times New Roman" w:hAnsi="Times New Roman" w:cs="Times New Roman"/>
          <w:color w:val="000000"/>
          <w:sz w:val="24"/>
          <w:szCs w:val="24"/>
          <w:lang w:val="en-ZW"/>
        </w:rPr>
        <w:t xml:space="preserve"> himself/</w:t>
      </w:r>
      <w:r w:rsidR="000A639C" w:rsidRPr="00056487">
        <w:rPr>
          <w:rFonts w:ascii="Times New Roman" w:hAnsi="Times New Roman" w:cs="Times New Roman"/>
          <w:color w:val="000000"/>
          <w:sz w:val="24"/>
          <w:szCs w:val="24"/>
          <w:lang w:val="en-ZW"/>
        </w:rPr>
        <w:t>herself</w:t>
      </w:r>
      <w:r w:rsidR="008A2D12" w:rsidRPr="00056487">
        <w:rPr>
          <w:rFonts w:ascii="Times New Roman" w:hAnsi="Times New Roman" w:cs="Times New Roman"/>
          <w:color w:val="000000"/>
          <w:sz w:val="24"/>
          <w:szCs w:val="24"/>
          <w:lang w:val="en-ZW"/>
        </w:rPr>
        <w:t xml:space="preserve"> </w:t>
      </w:r>
      <w:r w:rsidR="000A639C" w:rsidRPr="00056487">
        <w:rPr>
          <w:rFonts w:ascii="Times New Roman" w:hAnsi="Times New Roman" w:cs="Times New Roman"/>
          <w:color w:val="000000"/>
          <w:sz w:val="24"/>
          <w:szCs w:val="24"/>
          <w:lang w:val="en-ZW"/>
        </w:rPr>
        <w:t>that such</w:t>
      </w:r>
      <w:r w:rsidR="008A2D12" w:rsidRPr="00056487">
        <w:rPr>
          <w:rFonts w:ascii="Times New Roman" w:hAnsi="Times New Roman" w:cs="Times New Roman"/>
          <w:color w:val="000000"/>
          <w:sz w:val="24"/>
          <w:szCs w:val="24"/>
          <w:lang w:val="en-ZW"/>
        </w:rPr>
        <w:t xml:space="preserve"> </w:t>
      </w:r>
      <w:r w:rsidR="00F274C7">
        <w:rPr>
          <w:rFonts w:ascii="Times New Roman" w:hAnsi="Times New Roman" w:cs="Times New Roman"/>
          <w:color w:val="000000"/>
          <w:sz w:val="24"/>
          <w:szCs w:val="24"/>
          <w:lang w:val="en-ZW"/>
        </w:rPr>
        <w:t xml:space="preserve">a </w:t>
      </w:r>
      <w:r w:rsidR="00267E93" w:rsidRPr="00056487">
        <w:rPr>
          <w:rFonts w:ascii="Times New Roman" w:hAnsi="Times New Roman" w:cs="Times New Roman"/>
          <w:color w:val="000000"/>
          <w:sz w:val="24"/>
          <w:szCs w:val="24"/>
          <w:lang w:val="en-ZW"/>
        </w:rPr>
        <w:t xml:space="preserve">manner of sale </w:t>
      </w:r>
      <w:r w:rsidR="008A2D12" w:rsidRPr="00056487">
        <w:rPr>
          <w:rFonts w:ascii="Times New Roman" w:hAnsi="Times New Roman" w:cs="Times New Roman"/>
          <w:color w:val="000000"/>
          <w:sz w:val="24"/>
          <w:szCs w:val="24"/>
          <w:lang w:val="en-ZW"/>
        </w:rPr>
        <w:t>would be</w:t>
      </w:r>
      <w:r w:rsidR="000A639C" w:rsidRPr="00056487">
        <w:rPr>
          <w:rFonts w:ascii="Times New Roman" w:hAnsi="Times New Roman" w:cs="Times New Roman"/>
          <w:color w:val="000000"/>
          <w:sz w:val="24"/>
          <w:szCs w:val="24"/>
          <w:lang w:val="en-ZW"/>
        </w:rPr>
        <w:t xml:space="preserve"> to the advantage of persons interested in the estate. </w:t>
      </w:r>
      <w:r w:rsidR="00BD4A8C">
        <w:rPr>
          <w:rFonts w:ascii="Times New Roman" w:hAnsi="Times New Roman" w:cs="Times New Roman"/>
          <w:color w:val="000000"/>
          <w:sz w:val="24"/>
          <w:szCs w:val="24"/>
          <w:lang w:val="en-ZW"/>
        </w:rPr>
        <w:t xml:space="preserve"> </w:t>
      </w:r>
      <w:r w:rsidR="000A639C" w:rsidRPr="00056487">
        <w:rPr>
          <w:rFonts w:ascii="Times New Roman" w:hAnsi="Times New Roman" w:cs="Times New Roman"/>
          <w:color w:val="000000"/>
          <w:sz w:val="24"/>
          <w:szCs w:val="24"/>
          <w:lang w:val="en-ZW"/>
        </w:rPr>
        <w:t>In the process</w:t>
      </w:r>
      <w:r w:rsidR="00F274C7">
        <w:rPr>
          <w:rFonts w:ascii="Times New Roman" w:hAnsi="Times New Roman" w:cs="Times New Roman"/>
          <w:color w:val="000000"/>
          <w:sz w:val="24"/>
          <w:szCs w:val="24"/>
          <w:lang w:val="en-ZW"/>
        </w:rPr>
        <w:t>,</w:t>
      </w:r>
      <w:r w:rsidR="000A639C" w:rsidRPr="00056487">
        <w:rPr>
          <w:rFonts w:ascii="Times New Roman" w:hAnsi="Times New Roman" w:cs="Times New Roman"/>
          <w:color w:val="000000"/>
          <w:sz w:val="24"/>
          <w:szCs w:val="24"/>
          <w:lang w:val="en-ZW"/>
        </w:rPr>
        <w:t xml:space="preserve"> the Master may take such steps as he/she deems fit, including engaging the beneficiaries, in order to arrive at an appropriate opinion. See </w:t>
      </w:r>
      <w:proofErr w:type="spellStart"/>
      <w:r w:rsidR="000A639C" w:rsidRPr="00056487">
        <w:rPr>
          <w:rFonts w:ascii="Times New Roman" w:hAnsi="Times New Roman" w:cs="Times New Roman"/>
          <w:i/>
          <w:iCs/>
          <w:color w:val="000000"/>
          <w:sz w:val="24"/>
          <w:szCs w:val="24"/>
          <w:lang w:val="en-ZW"/>
        </w:rPr>
        <w:t>Katsande</w:t>
      </w:r>
      <w:proofErr w:type="spellEnd"/>
      <w:r w:rsidR="000A639C" w:rsidRPr="00056487">
        <w:rPr>
          <w:rFonts w:ascii="Times New Roman" w:hAnsi="Times New Roman" w:cs="Times New Roman"/>
          <w:i/>
          <w:iCs/>
          <w:color w:val="000000"/>
          <w:sz w:val="24"/>
          <w:szCs w:val="24"/>
          <w:lang w:val="en-ZW"/>
        </w:rPr>
        <w:t xml:space="preserve"> v </w:t>
      </w:r>
      <w:proofErr w:type="spellStart"/>
      <w:r w:rsidR="000A639C" w:rsidRPr="00056487">
        <w:rPr>
          <w:rFonts w:ascii="Times New Roman" w:hAnsi="Times New Roman" w:cs="Times New Roman"/>
          <w:i/>
          <w:iCs/>
          <w:color w:val="000000"/>
          <w:sz w:val="24"/>
          <w:szCs w:val="24"/>
          <w:lang w:val="en-ZW"/>
        </w:rPr>
        <w:t>Katsande</w:t>
      </w:r>
      <w:proofErr w:type="spellEnd"/>
      <w:r w:rsidR="000A639C" w:rsidRPr="00056487">
        <w:rPr>
          <w:rFonts w:ascii="Times New Roman" w:hAnsi="Times New Roman" w:cs="Times New Roman"/>
          <w:i/>
          <w:iCs/>
          <w:color w:val="000000"/>
          <w:sz w:val="24"/>
          <w:szCs w:val="24"/>
          <w:lang w:val="en-ZW"/>
        </w:rPr>
        <w:t xml:space="preserve"> &amp; </w:t>
      </w:r>
      <w:proofErr w:type="spellStart"/>
      <w:r w:rsidR="000A639C" w:rsidRPr="00056487">
        <w:rPr>
          <w:rFonts w:ascii="Times New Roman" w:hAnsi="Times New Roman" w:cs="Times New Roman"/>
          <w:i/>
          <w:iCs/>
          <w:color w:val="000000"/>
          <w:sz w:val="24"/>
          <w:szCs w:val="24"/>
          <w:lang w:val="en-ZW"/>
        </w:rPr>
        <w:t>Ors</w:t>
      </w:r>
      <w:proofErr w:type="spellEnd"/>
      <w:r w:rsidR="000A639C" w:rsidRPr="00056487">
        <w:rPr>
          <w:rFonts w:ascii="Times New Roman" w:hAnsi="Times New Roman" w:cs="Times New Roman"/>
          <w:color w:val="000000"/>
          <w:sz w:val="24"/>
          <w:szCs w:val="24"/>
          <w:lang w:val="en-ZW"/>
        </w:rPr>
        <w:t xml:space="preserve"> 2010(2) ZLR 82(H).</w:t>
      </w:r>
    </w:p>
    <w:p w14:paraId="698FF236" w14:textId="77777777" w:rsidR="00930CCE" w:rsidRPr="00056487" w:rsidRDefault="00930CCE" w:rsidP="00930CCE">
      <w:pPr>
        <w:tabs>
          <w:tab w:val="left" w:pos="1134"/>
        </w:tabs>
        <w:autoSpaceDE w:val="0"/>
        <w:autoSpaceDN w:val="0"/>
        <w:adjustRightInd w:val="0"/>
        <w:spacing w:after="0" w:line="480" w:lineRule="auto"/>
        <w:ind w:firstLine="720"/>
        <w:rPr>
          <w:rFonts w:ascii="Times New Roman" w:hAnsi="Times New Roman" w:cs="Times New Roman"/>
          <w:color w:val="000000"/>
          <w:sz w:val="24"/>
          <w:szCs w:val="24"/>
          <w:lang w:val="en-ZW"/>
        </w:rPr>
      </w:pPr>
    </w:p>
    <w:p w14:paraId="3670815E" w14:textId="719B0FAE" w:rsidR="00801FFC" w:rsidRDefault="00383DD9" w:rsidP="00F274C7">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lang w:val="en-ZW"/>
        </w:rPr>
        <w:t xml:space="preserve">    </w:t>
      </w:r>
      <w:r w:rsidR="000A639C" w:rsidRPr="00056487">
        <w:rPr>
          <w:rFonts w:ascii="Times New Roman" w:hAnsi="Times New Roman" w:cs="Times New Roman"/>
          <w:color w:val="000000"/>
          <w:sz w:val="24"/>
          <w:szCs w:val="24"/>
          <w:lang w:val="en-ZW"/>
        </w:rPr>
        <w:t xml:space="preserve">In </w:t>
      </w:r>
      <w:proofErr w:type="spellStart"/>
      <w:r w:rsidR="000A639C" w:rsidRPr="00056487">
        <w:rPr>
          <w:rFonts w:ascii="Times New Roman" w:hAnsi="Times New Roman" w:cs="Times New Roman"/>
          <w:i/>
          <w:iCs/>
          <w:color w:val="000000"/>
          <w:sz w:val="24"/>
          <w:szCs w:val="24"/>
          <w:lang w:val="en-ZW"/>
        </w:rPr>
        <w:t>casu</w:t>
      </w:r>
      <w:proofErr w:type="spellEnd"/>
      <w:r w:rsidR="000A639C" w:rsidRPr="00056487">
        <w:rPr>
          <w:rFonts w:ascii="Times New Roman" w:hAnsi="Times New Roman" w:cs="Times New Roman"/>
          <w:color w:val="000000"/>
          <w:sz w:val="24"/>
          <w:szCs w:val="24"/>
          <w:lang w:val="en-ZW"/>
        </w:rPr>
        <w:t xml:space="preserve">, the appellant and other beneficiaries held a meeting with </w:t>
      </w:r>
      <w:r w:rsidR="00AC2F98" w:rsidRPr="00056487">
        <w:rPr>
          <w:rFonts w:ascii="Times New Roman" w:hAnsi="Times New Roman" w:cs="Times New Roman"/>
          <w:color w:val="000000"/>
          <w:sz w:val="24"/>
          <w:szCs w:val="24"/>
          <w:lang w:val="en-ZW"/>
        </w:rPr>
        <w:t xml:space="preserve">the </w:t>
      </w:r>
      <w:r w:rsidR="00AC2F98">
        <w:rPr>
          <w:rFonts w:ascii="Times New Roman" w:hAnsi="Times New Roman" w:cs="Times New Roman"/>
          <w:color w:val="000000"/>
          <w:sz w:val="24"/>
          <w:szCs w:val="24"/>
          <w:lang w:val="en-ZW"/>
        </w:rPr>
        <w:t>Master</w:t>
      </w:r>
      <w:r w:rsidR="00F274C7">
        <w:rPr>
          <w:rFonts w:ascii="Times New Roman" w:hAnsi="Times New Roman" w:cs="Times New Roman"/>
          <w:color w:val="000000"/>
          <w:sz w:val="24"/>
          <w:szCs w:val="24"/>
          <w:lang w:val="en-ZW"/>
        </w:rPr>
        <w:t xml:space="preserve"> on 25 </w:t>
      </w:r>
      <w:r w:rsidR="000A639C" w:rsidRPr="00056487">
        <w:rPr>
          <w:rFonts w:ascii="Times New Roman" w:hAnsi="Times New Roman" w:cs="Times New Roman"/>
          <w:color w:val="000000"/>
          <w:sz w:val="24"/>
          <w:szCs w:val="24"/>
          <w:lang w:val="en-ZW"/>
        </w:rPr>
        <w:t>June 2019.</w:t>
      </w:r>
      <w:r w:rsidR="00F62BCB" w:rsidRPr="00056487">
        <w:rPr>
          <w:rFonts w:ascii="Times New Roman" w:hAnsi="Times New Roman" w:cs="Times New Roman"/>
          <w:color w:val="000000"/>
          <w:sz w:val="24"/>
          <w:szCs w:val="24"/>
          <w:lang w:val="en-ZW"/>
        </w:rPr>
        <w:t xml:space="preserve"> </w:t>
      </w:r>
      <w:r w:rsidR="00883DDF">
        <w:rPr>
          <w:rFonts w:ascii="Times New Roman" w:hAnsi="Times New Roman" w:cs="Times New Roman"/>
          <w:color w:val="000000"/>
          <w:sz w:val="24"/>
          <w:szCs w:val="24"/>
          <w:lang w:val="en-ZW"/>
        </w:rPr>
        <w:t xml:space="preserve"> </w:t>
      </w:r>
      <w:r w:rsidR="00267E93" w:rsidRPr="00056487">
        <w:rPr>
          <w:rFonts w:ascii="Times New Roman" w:hAnsi="Times New Roman" w:cs="Times New Roman"/>
          <w:color w:val="000000"/>
          <w:sz w:val="24"/>
          <w:szCs w:val="24"/>
          <w:lang w:val="en-ZW"/>
        </w:rPr>
        <w:t>A</w:t>
      </w:r>
      <w:r w:rsidR="000A639C" w:rsidRPr="00056487">
        <w:rPr>
          <w:rFonts w:ascii="Times New Roman" w:hAnsi="Times New Roman" w:cs="Times New Roman"/>
          <w:color w:val="000000"/>
          <w:sz w:val="24"/>
          <w:szCs w:val="24"/>
          <w:lang w:val="en-ZW"/>
        </w:rPr>
        <w:t xml:space="preserve">t that </w:t>
      </w:r>
      <w:r w:rsidR="00F62BCB" w:rsidRPr="00056487">
        <w:rPr>
          <w:rFonts w:ascii="Times New Roman" w:hAnsi="Times New Roman" w:cs="Times New Roman"/>
          <w:color w:val="000000"/>
          <w:sz w:val="24"/>
          <w:szCs w:val="24"/>
          <w:lang w:val="en-ZW"/>
        </w:rPr>
        <w:t>meeting</w:t>
      </w:r>
      <w:r w:rsidR="00F274C7">
        <w:rPr>
          <w:rFonts w:ascii="Times New Roman" w:hAnsi="Times New Roman" w:cs="Times New Roman"/>
          <w:color w:val="000000"/>
          <w:sz w:val="24"/>
          <w:szCs w:val="24"/>
          <w:lang w:val="en-ZW"/>
        </w:rPr>
        <w:t>,</w:t>
      </w:r>
      <w:r w:rsidR="00F62BCB" w:rsidRPr="00056487">
        <w:rPr>
          <w:rFonts w:ascii="Times New Roman" w:hAnsi="Times New Roman" w:cs="Times New Roman"/>
          <w:color w:val="000000"/>
          <w:sz w:val="24"/>
          <w:szCs w:val="24"/>
          <w:lang w:val="en-ZW"/>
        </w:rPr>
        <w:t xml:space="preserve"> </w:t>
      </w:r>
      <w:r w:rsidR="00F62BCB" w:rsidRPr="00056487">
        <w:rPr>
          <w:rFonts w:ascii="Times New Roman" w:hAnsi="Times New Roman" w:cs="Times New Roman"/>
          <w:sz w:val="24"/>
          <w:szCs w:val="24"/>
        </w:rPr>
        <w:t>it</w:t>
      </w:r>
      <w:r w:rsidR="006D55E6" w:rsidRPr="00056487">
        <w:rPr>
          <w:rFonts w:ascii="Times New Roman" w:hAnsi="Times New Roman" w:cs="Times New Roman"/>
          <w:sz w:val="24"/>
          <w:szCs w:val="24"/>
        </w:rPr>
        <w:t xml:space="preserve"> was </w:t>
      </w:r>
      <w:r w:rsidR="009C0074">
        <w:rPr>
          <w:rFonts w:ascii="Times New Roman" w:hAnsi="Times New Roman" w:cs="Times New Roman"/>
          <w:sz w:val="24"/>
          <w:szCs w:val="24"/>
        </w:rPr>
        <w:t>resolved</w:t>
      </w:r>
      <w:r w:rsidR="006D55E6" w:rsidRPr="00056487">
        <w:rPr>
          <w:rFonts w:ascii="Times New Roman" w:hAnsi="Times New Roman" w:cs="Times New Roman"/>
          <w:sz w:val="24"/>
          <w:szCs w:val="24"/>
        </w:rPr>
        <w:t xml:space="preserve"> that the </w:t>
      </w:r>
      <w:r w:rsidR="000A639C" w:rsidRPr="00056487">
        <w:rPr>
          <w:rFonts w:ascii="Times New Roman" w:hAnsi="Times New Roman" w:cs="Times New Roman"/>
          <w:sz w:val="24"/>
          <w:szCs w:val="24"/>
        </w:rPr>
        <w:t xml:space="preserve">immovable </w:t>
      </w:r>
      <w:r w:rsidR="006D55E6" w:rsidRPr="00056487">
        <w:rPr>
          <w:rFonts w:ascii="Times New Roman" w:hAnsi="Times New Roman" w:cs="Times New Roman"/>
          <w:sz w:val="24"/>
          <w:szCs w:val="24"/>
        </w:rPr>
        <w:t>property of the deceased would be sold by consent</w:t>
      </w:r>
      <w:r w:rsidR="0075473E">
        <w:rPr>
          <w:rFonts w:ascii="Times New Roman" w:hAnsi="Times New Roman" w:cs="Times New Roman"/>
          <w:sz w:val="24"/>
          <w:szCs w:val="24"/>
        </w:rPr>
        <w:t xml:space="preserve"> of all the beneficiaries.  </w:t>
      </w:r>
      <w:r w:rsidR="00FF7671">
        <w:rPr>
          <w:rFonts w:ascii="Times New Roman" w:hAnsi="Times New Roman" w:cs="Times New Roman"/>
          <w:sz w:val="24"/>
          <w:szCs w:val="24"/>
        </w:rPr>
        <w:t xml:space="preserve">The appellant is quoted as having stated, </w:t>
      </w:r>
      <w:r w:rsidR="00FF7671" w:rsidRPr="009C0074">
        <w:rPr>
          <w:rFonts w:ascii="Times New Roman" w:hAnsi="Times New Roman" w:cs="Times New Roman"/>
          <w:i/>
          <w:iCs/>
          <w:sz w:val="24"/>
          <w:szCs w:val="24"/>
        </w:rPr>
        <w:t>inter alia</w:t>
      </w:r>
      <w:r w:rsidR="00FF7671">
        <w:rPr>
          <w:rFonts w:ascii="Times New Roman" w:hAnsi="Times New Roman" w:cs="Times New Roman"/>
          <w:sz w:val="24"/>
          <w:szCs w:val="24"/>
        </w:rPr>
        <w:t xml:space="preserve">, that: </w:t>
      </w:r>
    </w:p>
    <w:p w14:paraId="46566B3A" w14:textId="5E15D2C2" w:rsidR="00267E93" w:rsidRPr="00554A92" w:rsidRDefault="00FF7671" w:rsidP="00F274C7">
      <w:pPr>
        <w:autoSpaceDE w:val="0"/>
        <w:autoSpaceDN w:val="0"/>
        <w:adjustRightInd w:val="0"/>
        <w:spacing w:after="0" w:line="240" w:lineRule="auto"/>
        <w:ind w:left="567"/>
        <w:jc w:val="both"/>
        <w:rPr>
          <w:rFonts w:ascii="Times New Roman" w:hAnsi="Times New Roman" w:cs="Times New Roman"/>
          <w:iCs/>
          <w:sz w:val="24"/>
          <w:szCs w:val="24"/>
        </w:rPr>
      </w:pPr>
      <w:r>
        <w:rPr>
          <w:rFonts w:ascii="Times New Roman" w:hAnsi="Times New Roman" w:cs="Times New Roman"/>
          <w:sz w:val="24"/>
          <w:szCs w:val="24"/>
        </w:rPr>
        <w:t>“</w:t>
      </w:r>
      <w:r w:rsidR="00267E93">
        <w:rPr>
          <w:rFonts w:ascii="Times New Roman" w:hAnsi="Times New Roman" w:cs="Times New Roman"/>
          <w:sz w:val="24"/>
          <w:szCs w:val="24"/>
        </w:rPr>
        <w:t>A</w:t>
      </w:r>
      <w:r w:rsidR="00F62BCB">
        <w:rPr>
          <w:rFonts w:ascii="Times New Roman" w:hAnsi="Times New Roman" w:cs="Times New Roman"/>
          <w:sz w:val="24"/>
          <w:szCs w:val="24"/>
        </w:rPr>
        <w:t>t law, the house can be sold according to my father legacy they can share rent if possible</w:t>
      </w:r>
      <w:r w:rsidR="00F62BCB" w:rsidRPr="00554A92">
        <w:rPr>
          <w:rFonts w:ascii="Times New Roman" w:hAnsi="Times New Roman" w:cs="Times New Roman"/>
          <w:iCs/>
          <w:sz w:val="24"/>
          <w:szCs w:val="24"/>
        </w:rPr>
        <w:t xml:space="preserve">. </w:t>
      </w:r>
      <w:r w:rsidR="007F34B2" w:rsidRPr="00554A92">
        <w:rPr>
          <w:rFonts w:ascii="Times New Roman" w:hAnsi="Times New Roman" w:cs="Times New Roman"/>
          <w:iCs/>
          <w:sz w:val="24"/>
          <w:szCs w:val="24"/>
        </w:rPr>
        <w:t xml:space="preserve"> </w:t>
      </w:r>
      <w:r w:rsidR="00F62BCB" w:rsidRPr="00554A92">
        <w:rPr>
          <w:rFonts w:ascii="Times New Roman" w:hAnsi="Times New Roman" w:cs="Times New Roman"/>
          <w:iCs/>
          <w:sz w:val="24"/>
          <w:szCs w:val="24"/>
        </w:rPr>
        <w:t xml:space="preserve">I agree to </w:t>
      </w:r>
      <w:r w:rsidR="00267E93" w:rsidRPr="00554A92">
        <w:rPr>
          <w:rFonts w:ascii="Times New Roman" w:hAnsi="Times New Roman" w:cs="Times New Roman"/>
          <w:iCs/>
          <w:sz w:val="24"/>
          <w:szCs w:val="24"/>
        </w:rPr>
        <w:t xml:space="preserve">let </w:t>
      </w:r>
      <w:r w:rsidR="00F62BCB" w:rsidRPr="00554A92">
        <w:rPr>
          <w:rFonts w:ascii="Times New Roman" w:hAnsi="Times New Roman" w:cs="Times New Roman"/>
          <w:iCs/>
          <w:sz w:val="24"/>
          <w:szCs w:val="24"/>
        </w:rPr>
        <w:t xml:space="preserve">the house be sold.” </w:t>
      </w:r>
    </w:p>
    <w:p w14:paraId="2983DB7F" w14:textId="77777777" w:rsidR="005A2E36" w:rsidRPr="00554A92" w:rsidRDefault="005A2E36" w:rsidP="00BD4A8C">
      <w:pPr>
        <w:autoSpaceDE w:val="0"/>
        <w:autoSpaceDN w:val="0"/>
        <w:adjustRightInd w:val="0"/>
        <w:spacing w:after="0" w:line="240" w:lineRule="auto"/>
        <w:ind w:left="720"/>
        <w:jc w:val="both"/>
        <w:rPr>
          <w:rFonts w:ascii="Times New Roman" w:hAnsi="Times New Roman" w:cs="Times New Roman"/>
          <w:iCs/>
          <w:sz w:val="24"/>
          <w:szCs w:val="24"/>
        </w:rPr>
      </w:pPr>
    </w:p>
    <w:p w14:paraId="6CA9D599" w14:textId="77777777" w:rsidR="00EB00E4" w:rsidRDefault="00EB00E4" w:rsidP="00F274C7">
      <w:pPr>
        <w:autoSpaceDE w:val="0"/>
        <w:autoSpaceDN w:val="0"/>
        <w:adjustRightInd w:val="0"/>
        <w:spacing w:after="0" w:line="240" w:lineRule="auto"/>
        <w:ind w:left="720"/>
        <w:jc w:val="both"/>
        <w:rPr>
          <w:rFonts w:ascii="Times New Roman" w:hAnsi="Times New Roman" w:cs="Times New Roman"/>
          <w:sz w:val="24"/>
          <w:szCs w:val="24"/>
        </w:rPr>
      </w:pPr>
    </w:p>
    <w:p w14:paraId="7C4B31B5" w14:textId="03430FEA" w:rsidR="00613AF2" w:rsidRDefault="00D14753" w:rsidP="00F274C7">
      <w:pPr>
        <w:autoSpaceDE w:val="0"/>
        <w:autoSpaceDN w:val="0"/>
        <w:adjustRightInd w:val="0"/>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F62BCB">
        <w:rPr>
          <w:rFonts w:ascii="Times New Roman" w:hAnsi="Times New Roman" w:cs="Times New Roman"/>
          <w:sz w:val="24"/>
          <w:szCs w:val="24"/>
        </w:rPr>
        <w:t xml:space="preserve">The minutes of the meeting were in fact provided by the </w:t>
      </w:r>
      <w:r w:rsidR="002256E1">
        <w:rPr>
          <w:rFonts w:ascii="Times New Roman" w:hAnsi="Times New Roman" w:cs="Times New Roman"/>
          <w:sz w:val="24"/>
          <w:szCs w:val="24"/>
        </w:rPr>
        <w:t xml:space="preserve">appellant. </w:t>
      </w:r>
      <w:r w:rsidR="00EA02D3">
        <w:rPr>
          <w:rFonts w:ascii="Times New Roman" w:hAnsi="Times New Roman" w:cs="Times New Roman"/>
          <w:sz w:val="24"/>
          <w:szCs w:val="24"/>
        </w:rPr>
        <w:t xml:space="preserve"> </w:t>
      </w:r>
      <w:r w:rsidR="00134B9E">
        <w:rPr>
          <w:rFonts w:ascii="Times New Roman" w:hAnsi="Times New Roman" w:cs="Times New Roman"/>
          <w:sz w:val="24"/>
          <w:szCs w:val="24"/>
        </w:rPr>
        <w:t>It is clear that at that</w:t>
      </w:r>
      <w:r w:rsidR="00F62BCB">
        <w:rPr>
          <w:rFonts w:ascii="Times New Roman" w:hAnsi="Times New Roman" w:cs="Times New Roman"/>
          <w:sz w:val="24"/>
          <w:szCs w:val="24"/>
        </w:rPr>
        <w:t xml:space="preserve"> meeting the appellant gave his consent to </w:t>
      </w:r>
      <w:r w:rsidR="001E1764">
        <w:rPr>
          <w:rFonts w:ascii="Times New Roman" w:hAnsi="Times New Roman" w:cs="Times New Roman"/>
          <w:sz w:val="24"/>
          <w:szCs w:val="24"/>
        </w:rPr>
        <w:t xml:space="preserve">the </w:t>
      </w:r>
      <w:r w:rsidR="00F62BCB">
        <w:rPr>
          <w:rFonts w:ascii="Times New Roman" w:hAnsi="Times New Roman" w:cs="Times New Roman"/>
          <w:sz w:val="24"/>
          <w:szCs w:val="24"/>
        </w:rPr>
        <w:t>sale.</w:t>
      </w:r>
      <w:r>
        <w:rPr>
          <w:rFonts w:ascii="Times New Roman" w:hAnsi="Times New Roman" w:cs="Times New Roman"/>
          <w:sz w:val="24"/>
          <w:szCs w:val="24"/>
        </w:rPr>
        <w:t xml:space="preserve"> </w:t>
      </w:r>
      <w:r w:rsidR="009C2549">
        <w:rPr>
          <w:rFonts w:ascii="Times New Roman" w:hAnsi="Times New Roman" w:cs="Times New Roman"/>
          <w:sz w:val="24"/>
          <w:szCs w:val="24"/>
        </w:rPr>
        <w:t xml:space="preserve"> </w:t>
      </w:r>
      <w:r w:rsidR="00F62BCB">
        <w:rPr>
          <w:rFonts w:ascii="Times New Roman" w:hAnsi="Times New Roman" w:cs="Times New Roman"/>
          <w:sz w:val="24"/>
          <w:szCs w:val="24"/>
        </w:rPr>
        <w:t>It was in light of this that the</w:t>
      </w:r>
      <w:r w:rsidR="006D55E6">
        <w:rPr>
          <w:rFonts w:ascii="Times New Roman" w:hAnsi="Times New Roman" w:cs="Times New Roman"/>
          <w:sz w:val="24"/>
          <w:szCs w:val="24"/>
        </w:rPr>
        <w:t xml:space="preserve"> court </w:t>
      </w:r>
      <w:r w:rsidR="006D55E6">
        <w:rPr>
          <w:rFonts w:ascii="Times New Roman" w:hAnsi="Times New Roman" w:cs="Times New Roman"/>
          <w:i/>
          <w:iCs/>
          <w:sz w:val="24"/>
          <w:szCs w:val="24"/>
        </w:rPr>
        <w:t xml:space="preserve">a </w:t>
      </w:r>
      <w:r w:rsidR="006D55E6">
        <w:rPr>
          <w:rFonts w:ascii="Times New Roman" w:hAnsi="Times New Roman" w:cs="Times New Roman"/>
          <w:i/>
          <w:iCs/>
          <w:sz w:val="24"/>
          <w:szCs w:val="24"/>
        </w:rPr>
        <w:lastRenderedPageBreak/>
        <w:t xml:space="preserve">quo </w:t>
      </w:r>
      <w:r w:rsidR="006D55E6">
        <w:rPr>
          <w:rFonts w:ascii="Times New Roman" w:hAnsi="Times New Roman" w:cs="Times New Roman"/>
          <w:sz w:val="24"/>
          <w:szCs w:val="24"/>
        </w:rPr>
        <w:t xml:space="preserve">made a finding that the resolution </w:t>
      </w:r>
      <w:r w:rsidR="00F62BCB">
        <w:rPr>
          <w:rFonts w:ascii="Times New Roman" w:hAnsi="Times New Roman" w:cs="Times New Roman"/>
          <w:sz w:val="24"/>
          <w:szCs w:val="24"/>
        </w:rPr>
        <w:t xml:space="preserve">requiring consent from all </w:t>
      </w:r>
      <w:r w:rsidR="00267E93">
        <w:rPr>
          <w:rFonts w:ascii="Times New Roman" w:hAnsi="Times New Roman" w:cs="Times New Roman"/>
          <w:sz w:val="24"/>
          <w:szCs w:val="24"/>
        </w:rPr>
        <w:t xml:space="preserve">beneficiaries </w:t>
      </w:r>
      <w:r w:rsidR="006D55E6">
        <w:rPr>
          <w:rFonts w:ascii="Times New Roman" w:hAnsi="Times New Roman" w:cs="Times New Roman"/>
          <w:sz w:val="24"/>
          <w:szCs w:val="24"/>
        </w:rPr>
        <w:t>applied to those beneficiaries who did not attend the meeting</w:t>
      </w:r>
      <w:r w:rsidR="002256E1">
        <w:rPr>
          <w:rFonts w:ascii="Times New Roman" w:hAnsi="Times New Roman" w:cs="Times New Roman"/>
          <w:sz w:val="24"/>
          <w:szCs w:val="24"/>
        </w:rPr>
        <w:t xml:space="preserve"> or</w:t>
      </w:r>
      <w:r w:rsidR="00EB00E4">
        <w:rPr>
          <w:rFonts w:ascii="Times New Roman" w:hAnsi="Times New Roman" w:cs="Times New Roman"/>
          <w:sz w:val="24"/>
          <w:szCs w:val="24"/>
        </w:rPr>
        <w:t xml:space="preserve"> who</w:t>
      </w:r>
      <w:r w:rsidR="002256E1">
        <w:rPr>
          <w:rFonts w:ascii="Times New Roman" w:hAnsi="Times New Roman" w:cs="Times New Roman"/>
          <w:sz w:val="24"/>
          <w:szCs w:val="24"/>
        </w:rPr>
        <w:t xml:space="preserve"> had not given their consent</w:t>
      </w:r>
      <w:r w:rsidR="006D55E6">
        <w:rPr>
          <w:rFonts w:ascii="Times New Roman" w:hAnsi="Times New Roman" w:cs="Times New Roman"/>
          <w:sz w:val="24"/>
          <w:szCs w:val="24"/>
        </w:rPr>
        <w:t xml:space="preserve"> </w:t>
      </w:r>
      <w:r w:rsidR="00267E93">
        <w:rPr>
          <w:rFonts w:ascii="Times New Roman" w:hAnsi="Times New Roman" w:cs="Times New Roman"/>
          <w:sz w:val="24"/>
          <w:szCs w:val="24"/>
        </w:rPr>
        <w:t xml:space="preserve">thereat, since the appellant had given his consent in the </w:t>
      </w:r>
      <w:r w:rsidR="00056487">
        <w:rPr>
          <w:rFonts w:ascii="Times New Roman" w:hAnsi="Times New Roman" w:cs="Times New Roman"/>
          <w:sz w:val="24"/>
          <w:szCs w:val="24"/>
        </w:rPr>
        <w:t xml:space="preserve">meeting. </w:t>
      </w:r>
      <w:r w:rsidR="009C2549">
        <w:rPr>
          <w:rFonts w:ascii="Times New Roman" w:hAnsi="Times New Roman" w:cs="Times New Roman"/>
          <w:sz w:val="24"/>
          <w:szCs w:val="24"/>
        </w:rPr>
        <w:t xml:space="preserve"> </w:t>
      </w:r>
      <w:r w:rsidR="00056487">
        <w:rPr>
          <w:rFonts w:ascii="Times New Roman" w:hAnsi="Times New Roman" w:cs="Times New Roman"/>
          <w:sz w:val="24"/>
          <w:szCs w:val="24"/>
        </w:rPr>
        <w:t>The</w:t>
      </w:r>
      <w:r w:rsidR="00267E93">
        <w:rPr>
          <w:rFonts w:ascii="Times New Roman" w:hAnsi="Times New Roman" w:cs="Times New Roman"/>
          <w:sz w:val="24"/>
          <w:szCs w:val="24"/>
        </w:rPr>
        <w:t xml:space="preserve"> court </w:t>
      </w:r>
      <w:r w:rsidR="00267E93" w:rsidRPr="00D26502">
        <w:rPr>
          <w:rFonts w:ascii="Times New Roman" w:hAnsi="Times New Roman" w:cs="Times New Roman"/>
          <w:i/>
          <w:iCs/>
          <w:sz w:val="24"/>
          <w:szCs w:val="24"/>
        </w:rPr>
        <w:t>a quo</w:t>
      </w:r>
      <w:r w:rsidR="00267E93">
        <w:rPr>
          <w:rFonts w:ascii="Times New Roman" w:hAnsi="Times New Roman" w:cs="Times New Roman"/>
          <w:sz w:val="24"/>
          <w:szCs w:val="24"/>
        </w:rPr>
        <w:t xml:space="preserve"> further noted that the other beneficiaries had </w:t>
      </w:r>
      <w:r w:rsidR="00056487">
        <w:rPr>
          <w:rFonts w:ascii="Times New Roman" w:hAnsi="Times New Roman" w:cs="Times New Roman"/>
          <w:sz w:val="24"/>
          <w:szCs w:val="24"/>
        </w:rPr>
        <w:t>given</w:t>
      </w:r>
      <w:r w:rsidR="00267E93">
        <w:rPr>
          <w:rFonts w:ascii="Times New Roman" w:hAnsi="Times New Roman" w:cs="Times New Roman"/>
          <w:sz w:val="24"/>
          <w:szCs w:val="24"/>
        </w:rPr>
        <w:t xml:space="preserve"> their </w:t>
      </w:r>
      <w:r w:rsidR="00056487">
        <w:rPr>
          <w:rFonts w:ascii="Times New Roman" w:hAnsi="Times New Roman" w:cs="Times New Roman"/>
          <w:sz w:val="24"/>
          <w:szCs w:val="24"/>
        </w:rPr>
        <w:t>consent</w:t>
      </w:r>
      <w:r w:rsidR="00267E93">
        <w:rPr>
          <w:rFonts w:ascii="Times New Roman" w:hAnsi="Times New Roman" w:cs="Times New Roman"/>
          <w:sz w:val="24"/>
          <w:szCs w:val="24"/>
        </w:rPr>
        <w:t xml:space="preserve"> through the affidavits filed of record.</w:t>
      </w:r>
      <w:r w:rsidR="0075738C">
        <w:rPr>
          <w:rFonts w:ascii="Times New Roman" w:hAnsi="Times New Roman" w:cs="Times New Roman"/>
          <w:sz w:val="24"/>
          <w:szCs w:val="24"/>
        </w:rPr>
        <w:t xml:space="preserve">  </w:t>
      </w:r>
      <w:r w:rsidR="00D26502">
        <w:rPr>
          <w:rFonts w:ascii="Times New Roman" w:hAnsi="Times New Roman" w:cs="Times New Roman"/>
          <w:sz w:val="24"/>
          <w:szCs w:val="24"/>
        </w:rPr>
        <w:t>I</w:t>
      </w:r>
      <w:r w:rsidR="009F6BF0">
        <w:rPr>
          <w:rFonts w:ascii="Times New Roman" w:hAnsi="Times New Roman" w:cs="Times New Roman"/>
          <w:sz w:val="24"/>
          <w:szCs w:val="24"/>
        </w:rPr>
        <w:t>n the circumstances it c</w:t>
      </w:r>
      <w:r w:rsidR="0075738C">
        <w:rPr>
          <w:rFonts w:ascii="Times New Roman" w:hAnsi="Times New Roman" w:cs="Times New Roman"/>
          <w:sz w:val="24"/>
          <w:szCs w:val="24"/>
        </w:rPr>
        <w:t xml:space="preserve">ould </w:t>
      </w:r>
      <w:r w:rsidR="009F6BF0">
        <w:rPr>
          <w:rFonts w:ascii="Times New Roman" w:hAnsi="Times New Roman" w:cs="Times New Roman"/>
          <w:sz w:val="24"/>
          <w:szCs w:val="24"/>
        </w:rPr>
        <w:t xml:space="preserve">not be said </w:t>
      </w:r>
      <w:r w:rsidR="0075738C">
        <w:rPr>
          <w:rFonts w:ascii="Times New Roman" w:hAnsi="Times New Roman" w:cs="Times New Roman"/>
          <w:sz w:val="24"/>
          <w:szCs w:val="24"/>
        </w:rPr>
        <w:t xml:space="preserve">that </w:t>
      </w:r>
      <w:r w:rsidR="009F6BF0">
        <w:rPr>
          <w:rFonts w:ascii="Times New Roman" w:hAnsi="Times New Roman" w:cs="Times New Roman"/>
          <w:sz w:val="24"/>
          <w:szCs w:val="24"/>
        </w:rPr>
        <w:t xml:space="preserve">some of the </w:t>
      </w:r>
      <w:r w:rsidR="00056487">
        <w:rPr>
          <w:rFonts w:ascii="Times New Roman" w:hAnsi="Times New Roman" w:cs="Times New Roman"/>
          <w:sz w:val="24"/>
          <w:szCs w:val="24"/>
        </w:rPr>
        <w:t>beneficiaries</w:t>
      </w:r>
      <w:r w:rsidR="009F6BF0">
        <w:rPr>
          <w:rFonts w:ascii="Times New Roman" w:hAnsi="Times New Roman" w:cs="Times New Roman"/>
          <w:sz w:val="24"/>
          <w:szCs w:val="24"/>
        </w:rPr>
        <w:t xml:space="preserve"> had not given their consent.</w:t>
      </w:r>
      <w:r w:rsidR="006D55E6">
        <w:rPr>
          <w:rFonts w:ascii="Times New Roman" w:hAnsi="Times New Roman" w:cs="Times New Roman"/>
          <w:sz w:val="24"/>
          <w:szCs w:val="24"/>
        </w:rPr>
        <w:t xml:space="preserve"> </w:t>
      </w:r>
    </w:p>
    <w:p w14:paraId="64908008" w14:textId="77777777" w:rsidR="002256E1" w:rsidRDefault="002256E1" w:rsidP="000A639C">
      <w:pPr>
        <w:autoSpaceDE w:val="0"/>
        <w:autoSpaceDN w:val="0"/>
        <w:adjustRightInd w:val="0"/>
        <w:spacing w:after="0" w:line="360" w:lineRule="auto"/>
        <w:rPr>
          <w:rFonts w:ascii="Arial" w:hAnsi="Arial" w:cs="Arial"/>
          <w:color w:val="000000"/>
          <w:sz w:val="21"/>
          <w:szCs w:val="21"/>
          <w:lang w:val="en-ZW"/>
        </w:rPr>
      </w:pPr>
    </w:p>
    <w:p w14:paraId="63FFC3B7" w14:textId="77777777" w:rsidR="00176A4A" w:rsidRPr="000A639C" w:rsidRDefault="00176A4A" w:rsidP="00E31700">
      <w:pPr>
        <w:autoSpaceDE w:val="0"/>
        <w:autoSpaceDN w:val="0"/>
        <w:adjustRightInd w:val="0"/>
        <w:spacing w:after="0" w:line="240" w:lineRule="auto"/>
        <w:rPr>
          <w:rFonts w:ascii="Arial" w:hAnsi="Arial" w:cs="Arial"/>
          <w:color w:val="000000"/>
          <w:sz w:val="21"/>
          <w:szCs w:val="21"/>
          <w:lang w:val="en-ZW"/>
        </w:rPr>
      </w:pPr>
    </w:p>
    <w:p w14:paraId="6BBEF99E" w14:textId="3A07AB46" w:rsidR="00613AF2" w:rsidRDefault="00176A4A" w:rsidP="00E317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F6BF0">
        <w:rPr>
          <w:rFonts w:ascii="Times New Roman" w:hAnsi="Times New Roman" w:cs="Times New Roman"/>
          <w:sz w:val="24"/>
          <w:szCs w:val="24"/>
        </w:rPr>
        <w:t>The court is of the view that the</w:t>
      </w:r>
      <w:r w:rsidR="006D55E6">
        <w:rPr>
          <w:rFonts w:ascii="Times New Roman" w:hAnsi="Times New Roman" w:cs="Times New Roman"/>
          <w:sz w:val="24"/>
          <w:szCs w:val="24"/>
        </w:rPr>
        <w:t xml:space="preserve"> finding </w:t>
      </w:r>
      <w:r w:rsidR="009F6BF0">
        <w:rPr>
          <w:rFonts w:ascii="Times New Roman" w:hAnsi="Times New Roman" w:cs="Times New Roman"/>
          <w:sz w:val="24"/>
          <w:szCs w:val="24"/>
        </w:rPr>
        <w:t xml:space="preserve">by </w:t>
      </w:r>
      <w:r w:rsidR="0075738C">
        <w:rPr>
          <w:rFonts w:ascii="Times New Roman" w:hAnsi="Times New Roman" w:cs="Times New Roman"/>
          <w:sz w:val="24"/>
          <w:szCs w:val="24"/>
        </w:rPr>
        <w:t xml:space="preserve">the court </w:t>
      </w:r>
      <w:r w:rsidR="0075738C" w:rsidRPr="00D26502">
        <w:rPr>
          <w:rFonts w:ascii="Times New Roman" w:hAnsi="Times New Roman" w:cs="Times New Roman"/>
          <w:i/>
          <w:iCs/>
          <w:sz w:val="24"/>
          <w:szCs w:val="24"/>
        </w:rPr>
        <w:t>a quo</w:t>
      </w:r>
      <w:r w:rsidR="0075738C">
        <w:rPr>
          <w:rFonts w:ascii="Times New Roman" w:hAnsi="Times New Roman" w:cs="Times New Roman"/>
          <w:sz w:val="24"/>
          <w:szCs w:val="24"/>
        </w:rPr>
        <w:t xml:space="preserve"> that given the obtaining</w:t>
      </w:r>
      <w:r w:rsidR="009F6BF0">
        <w:rPr>
          <w:rFonts w:ascii="Times New Roman" w:hAnsi="Times New Roman" w:cs="Times New Roman"/>
          <w:sz w:val="24"/>
          <w:szCs w:val="24"/>
        </w:rPr>
        <w:t xml:space="preserve"> circumstances</w:t>
      </w:r>
      <w:r w:rsidR="00FF4735">
        <w:rPr>
          <w:rFonts w:ascii="Times New Roman" w:hAnsi="Times New Roman" w:cs="Times New Roman"/>
          <w:sz w:val="24"/>
          <w:szCs w:val="24"/>
        </w:rPr>
        <w:t xml:space="preserve"> the term</w:t>
      </w:r>
      <w:r w:rsidR="009F6BF0">
        <w:rPr>
          <w:rFonts w:ascii="Times New Roman" w:hAnsi="Times New Roman" w:cs="Times New Roman"/>
          <w:sz w:val="24"/>
          <w:szCs w:val="24"/>
        </w:rPr>
        <w:t xml:space="preserve"> “al</w:t>
      </w:r>
      <w:r w:rsidR="00200489">
        <w:rPr>
          <w:rFonts w:ascii="Times New Roman" w:hAnsi="Times New Roman" w:cs="Times New Roman"/>
          <w:sz w:val="24"/>
          <w:szCs w:val="24"/>
        </w:rPr>
        <w:t>l</w:t>
      </w:r>
      <w:r w:rsidR="009F6BF0">
        <w:rPr>
          <w:rFonts w:ascii="Times New Roman" w:hAnsi="Times New Roman" w:cs="Times New Roman"/>
          <w:sz w:val="24"/>
          <w:szCs w:val="24"/>
        </w:rPr>
        <w:t xml:space="preserve"> beneficiaries</w:t>
      </w:r>
      <w:r w:rsidR="00FF4735">
        <w:rPr>
          <w:rFonts w:ascii="Times New Roman" w:hAnsi="Times New Roman" w:cs="Times New Roman"/>
          <w:sz w:val="24"/>
          <w:szCs w:val="24"/>
        </w:rPr>
        <w:t>”</w:t>
      </w:r>
      <w:r w:rsidR="009F6BF0">
        <w:rPr>
          <w:rFonts w:ascii="Times New Roman" w:hAnsi="Times New Roman" w:cs="Times New Roman"/>
          <w:sz w:val="24"/>
          <w:szCs w:val="24"/>
        </w:rPr>
        <w:t xml:space="preserve"> that were to still give consent as </w:t>
      </w:r>
      <w:r w:rsidR="0075738C">
        <w:rPr>
          <w:rFonts w:ascii="Times New Roman" w:hAnsi="Times New Roman" w:cs="Times New Roman"/>
          <w:sz w:val="24"/>
          <w:szCs w:val="24"/>
        </w:rPr>
        <w:t xml:space="preserve">per </w:t>
      </w:r>
      <w:r w:rsidR="00E31700">
        <w:rPr>
          <w:rFonts w:ascii="Times New Roman" w:hAnsi="Times New Roman" w:cs="Times New Roman"/>
          <w:sz w:val="24"/>
          <w:szCs w:val="24"/>
        </w:rPr>
        <w:t>minutes of 25 </w:t>
      </w:r>
      <w:r w:rsidR="009F6BF0">
        <w:rPr>
          <w:rFonts w:ascii="Times New Roman" w:hAnsi="Times New Roman" w:cs="Times New Roman"/>
          <w:sz w:val="24"/>
          <w:szCs w:val="24"/>
        </w:rPr>
        <w:t xml:space="preserve">June 2019 </w:t>
      </w:r>
      <w:r>
        <w:rPr>
          <w:rFonts w:ascii="Times New Roman" w:hAnsi="Times New Roman" w:cs="Times New Roman"/>
          <w:sz w:val="24"/>
          <w:szCs w:val="24"/>
        </w:rPr>
        <w:t>meeting applied</w:t>
      </w:r>
      <w:r w:rsidR="006D55E6">
        <w:rPr>
          <w:rFonts w:ascii="Times New Roman" w:hAnsi="Times New Roman" w:cs="Times New Roman"/>
          <w:sz w:val="24"/>
          <w:szCs w:val="24"/>
        </w:rPr>
        <w:t xml:space="preserve"> to those beneficiaries who did not attend the meeting</w:t>
      </w:r>
      <w:r w:rsidR="0075738C">
        <w:rPr>
          <w:rFonts w:ascii="Times New Roman" w:hAnsi="Times New Roman" w:cs="Times New Roman"/>
          <w:sz w:val="24"/>
          <w:szCs w:val="24"/>
        </w:rPr>
        <w:t xml:space="preserve"> </w:t>
      </w:r>
      <w:r w:rsidR="009F6BF0">
        <w:rPr>
          <w:rFonts w:ascii="Times New Roman" w:hAnsi="Times New Roman" w:cs="Times New Roman"/>
          <w:sz w:val="24"/>
          <w:szCs w:val="24"/>
        </w:rPr>
        <w:t>or</w:t>
      </w:r>
      <w:r w:rsidR="006D55E6">
        <w:rPr>
          <w:rFonts w:ascii="Times New Roman" w:hAnsi="Times New Roman" w:cs="Times New Roman"/>
          <w:sz w:val="24"/>
          <w:szCs w:val="24"/>
        </w:rPr>
        <w:t xml:space="preserve"> consent thereat</w:t>
      </w:r>
      <w:r w:rsidR="00B74BA3">
        <w:rPr>
          <w:rFonts w:ascii="Times New Roman" w:hAnsi="Times New Roman" w:cs="Times New Roman"/>
          <w:sz w:val="24"/>
          <w:szCs w:val="24"/>
        </w:rPr>
        <w:t>,</w:t>
      </w:r>
      <w:r w:rsidR="006D55E6">
        <w:rPr>
          <w:rFonts w:ascii="Times New Roman" w:hAnsi="Times New Roman" w:cs="Times New Roman"/>
          <w:sz w:val="24"/>
          <w:szCs w:val="24"/>
        </w:rPr>
        <w:t xml:space="preserve"> is not </w:t>
      </w:r>
      <w:r w:rsidR="0075738C">
        <w:rPr>
          <w:rFonts w:ascii="Times New Roman" w:hAnsi="Times New Roman" w:cs="Times New Roman"/>
          <w:sz w:val="24"/>
          <w:szCs w:val="24"/>
        </w:rPr>
        <w:t xml:space="preserve">unreasonable or irrational </w:t>
      </w:r>
      <w:r w:rsidR="00EB00E4">
        <w:rPr>
          <w:rFonts w:ascii="Times New Roman" w:hAnsi="Times New Roman" w:cs="Times New Roman"/>
          <w:sz w:val="24"/>
          <w:szCs w:val="24"/>
        </w:rPr>
        <w:t xml:space="preserve">so </w:t>
      </w:r>
      <w:r w:rsidR="0075738C">
        <w:rPr>
          <w:rFonts w:ascii="Times New Roman" w:hAnsi="Times New Roman" w:cs="Times New Roman"/>
          <w:sz w:val="24"/>
          <w:szCs w:val="24"/>
        </w:rPr>
        <w:t>as to warrant this court’s interference</w:t>
      </w:r>
      <w:r w:rsidR="009C2549">
        <w:rPr>
          <w:rFonts w:ascii="Times New Roman" w:hAnsi="Times New Roman" w:cs="Times New Roman"/>
          <w:sz w:val="24"/>
          <w:szCs w:val="24"/>
        </w:rPr>
        <w:t xml:space="preserve">.  </w:t>
      </w:r>
      <w:r w:rsidR="006D55E6">
        <w:rPr>
          <w:rFonts w:ascii="Times New Roman" w:hAnsi="Times New Roman" w:cs="Times New Roman"/>
          <w:sz w:val="24"/>
          <w:szCs w:val="24"/>
        </w:rPr>
        <w:t xml:space="preserve">Surely, if there were some </w:t>
      </w:r>
      <w:r w:rsidR="00684912">
        <w:rPr>
          <w:rFonts w:ascii="Times New Roman" w:hAnsi="Times New Roman" w:cs="Times New Roman"/>
          <w:sz w:val="24"/>
          <w:szCs w:val="24"/>
        </w:rPr>
        <w:t>beneficiaries</w:t>
      </w:r>
      <w:r w:rsidR="006D55E6">
        <w:rPr>
          <w:rFonts w:ascii="Times New Roman" w:hAnsi="Times New Roman" w:cs="Times New Roman"/>
          <w:sz w:val="24"/>
          <w:szCs w:val="24"/>
        </w:rPr>
        <w:t xml:space="preserve"> who attended the meeting on 25 June 2019 and </w:t>
      </w:r>
      <w:r w:rsidR="00F62BCB">
        <w:rPr>
          <w:rFonts w:ascii="Times New Roman" w:hAnsi="Times New Roman" w:cs="Times New Roman"/>
          <w:sz w:val="24"/>
          <w:szCs w:val="24"/>
        </w:rPr>
        <w:t xml:space="preserve">had </w:t>
      </w:r>
      <w:r w:rsidR="006D55E6">
        <w:rPr>
          <w:rFonts w:ascii="Times New Roman" w:hAnsi="Times New Roman" w:cs="Times New Roman"/>
          <w:sz w:val="24"/>
          <w:szCs w:val="24"/>
        </w:rPr>
        <w:t xml:space="preserve">expressed their consent to the sale of the property, </w:t>
      </w:r>
      <w:r w:rsidR="002256E1">
        <w:rPr>
          <w:rFonts w:ascii="Times New Roman" w:hAnsi="Times New Roman" w:cs="Times New Roman"/>
          <w:sz w:val="24"/>
          <w:szCs w:val="24"/>
        </w:rPr>
        <w:t xml:space="preserve">it was not </w:t>
      </w:r>
      <w:r w:rsidR="002C79ED">
        <w:rPr>
          <w:rFonts w:ascii="Times New Roman" w:hAnsi="Times New Roman" w:cs="Times New Roman"/>
          <w:sz w:val="24"/>
          <w:szCs w:val="24"/>
        </w:rPr>
        <w:t>unreasonable</w:t>
      </w:r>
      <w:r w:rsidR="002256E1">
        <w:rPr>
          <w:rFonts w:ascii="Times New Roman" w:hAnsi="Times New Roman" w:cs="Times New Roman"/>
          <w:sz w:val="24"/>
          <w:szCs w:val="24"/>
        </w:rPr>
        <w:t xml:space="preserve"> to </w:t>
      </w:r>
      <w:r w:rsidR="002C79ED">
        <w:rPr>
          <w:rFonts w:ascii="Times New Roman" w:hAnsi="Times New Roman" w:cs="Times New Roman"/>
          <w:sz w:val="24"/>
          <w:szCs w:val="24"/>
        </w:rPr>
        <w:t>conclude</w:t>
      </w:r>
      <w:r w:rsidR="002256E1">
        <w:rPr>
          <w:rFonts w:ascii="Times New Roman" w:hAnsi="Times New Roman" w:cs="Times New Roman"/>
          <w:sz w:val="24"/>
          <w:szCs w:val="24"/>
        </w:rPr>
        <w:t xml:space="preserve"> </w:t>
      </w:r>
      <w:r w:rsidR="002C79ED">
        <w:rPr>
          <w:rFonts w:ascii="Times New Roman" w:hAnsi="Times New Roman" w:cs="Times New Roman"/>
          <w:sz w:val="24"/>
          <w:szCs w:val="24"/>
        </w:rPr>
        <w:t>that</w:t>
      </w:r>
      <w:r w:rsidR="002256E1">
        <w:rPr>
          <w:rFonts w:ascii="Times New Roman" w:hAnsi="Times New Roman" w:cs="Times New Roman"/>
          <w:sz w:val="24"/>
          <w:szCs w:val="24"/>
        </w:rPr>
        <w:t xml:space="preserve"> </w:t>
      </w:r>
      <w:r w:rsidR="006D55E6">
        <w:rPr>
          <w:rFonts w:ascii="Times New Roman" w:hAnsi="Times New Roman" w:cs="Times New Roman"/>
          <w:sz w:val="24"/>
          <w:szCs w:val="24"/>
        </w:rPr>
        <w:t>the reference to “all</w:t>
      </w:r>
      <w:r w:rsidR="0075738C">
        <w:rPr>
          <w:rFonts w:ascii="Times New Roman" w:hAnsi="Times New Roman" w:cs="Times New Roman"/>
          <w:sz w:val="24"/>
          <w:szCs w:val="24"/>
        </w:rPr>
        <w:t>”</w:t>
      </w:r>
      <w:r w:rsidR="006D55E6">
        <w:rPr>
          <w:rFonts w:ascii="Times New Roman" w:hAnsi="Times New Roman" w:cs="Times New Roman"/>
          <w:sz w:val="24"/>
          <w:szCs w:val="24"/>
        </w:rPr>
        <w:t xml:space="preserve"> beneficiarie</w:t>
      </w:r>
      <w:r w:rsidR="0075738C">
        <w:rPr>
          <w:rFonts w:ascii="Times New Roman" w:hAnsi="Times New Roman" w:cs="Times New Roman"/>
          <w:sz w:val="24"/>
          <w:szCs w:val="24"/>
        </w:rPr>
        <w:t>s</w:t>
      </w:r>
      <w:r w:rsidR="006D55E6">
        <w:rPr>
          <w:rFonts w:ascii="Times New Roman" w:hAnsi="Times New Roman" w:cs="Times New Roman"/>
          <w:sz w:val="24"/>
          <w:szCs w:val="24"/>
        </w:rPr>
        <w:t xml:space="preserve"> was intended to cover those beneficiaries who were not part of the meeting </w:t>
      </w:r>
      <w:r w:rsidR="00D26502">
        <w:rPr>
          <w:rFonts w:ascii="Times New Roman" w:hAnsi="Times New Roman" w:cs="Times New Roman"/>
          <w:sz w:val="24"/>
          <w:szCs w:val="24"/>
        </w:rPr>
        <w:t>or were</w:t>
      </w:r>
      <w:r w:rsidR="006D55E6">
        <w:rPr>
          <w:rFonts w:ascii="Times New Roman" w:hAnsi="Times New Roman" w:cs="Times New Roman"/>
          <w:sz w:val="24"/>
          <w:szCs w:val="24"/>
        </w:rPr>
        <w:t xml:space="preserve"> yet </w:t>
      </w:r>
      <w:r w:rsidR="00D26502">
        <w:rPr>
          <w:rFonts w:ascii="Times New Roman" w:hAnsi="Times New Roman" w:cs="Times New Roman"/>
          <w:sz w:val="24"/>
          <w:szCs w:val="24"/>
        </w:rPr>
        <w:t xml:space="preserve">to </w:t>
      </w:r>
      <w:r w:rsidR="00EB00E4">
        <w:rPr>
          <w:rFonts w:ascii="Times New Roman" w:hAnsi="Times New Roman" w:cs="Times New Roman"/>
          <w:sz w:val="24"/>
          <w:szCs w:val="24"/>
        </w:rPr>
        <w:t xml:space="preserve">give their </w:t>
      </w:r>
      <w:r w:rsidR="006D55E6">
        <w:rPr>
          <w:rFonts w:ascii="Times New Roman" w:hAnsi="Times New Roman" w:cs="Times New Roman"/>
          <w:sz w:val="24"/>
          <w:szCs w:val="24"/>
        </w:rPr>
        <w:t xml:space="preserve">consent. </w:t>
      </w:r>
      <w:r w:rsidR="009C2549">
        <w:rPr>
          <w:rFonts w:ascii="Times New Roman" w:hAnsi="Times New Roman" w:cs="Times New Roman"/>
          <w:sz w:val="24"/>
          <w:szCs w:val="24"/>
        </w:rPr>
        <w:t xml:space="preserve"> </w:t>
      </w:r>
      <w:r w:rsidR="006D55E6">
        <w:rPr>
          <w:rFonts w:ascii="Times New Roman" w:hAnsi="Times New Roman" w:cs="Times New Roman"/>
          <w:sz w:val="24"/>
          <w:szCs w:val="24"/>
        </w:rPr>
        <w:t xml:space="preserve">The finding of the court </w:t>
      </w:r>
      <w:r w:rsidR="006D55E6">
        <w:rPr>
          <w:rFonts w:ascii="Times New Roman" w:hAnsi="Times New Roman" w:cs="Times New Roman"/>
          <w:i/>
          <w:iCs/>
          <w:sz w:val="24"/>
          <w:szCs w:val="24"/>
        </w:rPr>
        <w:t xml:space="preserve">a quo </w:t>
      </w:r>
      <w:r w:rsidR="00D26502">
        <w:rPr>
          <w:rFonts w:ascii="Times New Roman" w:hAnsi="Times New Roman" w:cs="Times New Roman"/>
          <w:sz w:val="24"/>
          <w:szCs w:val="24"/>
        </w:rPr>
        <w:t>cannot</w:t>
      </w:r>
      <w:r w:rsidR="006D55E6">
        <w:rPr>
          <w:rFonts w:ascii="Times New Roman" w:hAnsi="Times New Roman" w:cs="Times New Roman"/>
          <w:sz w:val="24"/>
          <w:szCs w:val="24"/>
        </w:rPr>
        <w:t xml:space="preserve"> be </w:t>
      </w:r>
      <w:r w:rsidR="00D26502">
        <w:rPr>
          <w:rFonts w:ascii="Times New Roman" w:hAnsi="Times New Roman" w:cs="Times New Roman"/>
          <w:sz w:val="24"/>
          <w:szCs w:val="24"/>
        </w:rPr>
        <w:t>faulted in this regard</w:t>
      </w:r>
      <w:r w:rsidR="006D55E6">
        <w:rPr>
          <w:rFonts w:ascii="Times New Roman" w:hAnsi="Times New Roman" w:cs="Times New Roman"/>
          <w:sz w:val="24"/>
          <w:szCs w:val="24"/>
        </w:rPr>
        <w:t>.</w:t>
      </w:r>
    </w:p>
    <w:p w14:paraId="7A2CD5EA" w14:textId="77777777" w:rsidR="00176A4A" w:rsidRDefault="00176A4A" w:rsidP="00E31700">
      <w:pPr>
        <w:tabs>
          <w:tab w:val="left" w:pos="1134"/>
        </w:tabs>
        <w:spacing w:after="0" w:line="240" w:lineRule="auto"/>
        <w:jc w:val="both"/>
        <w:rPr>
          <w:rFonts w:ascii="Times New Roman" w:hAnsi="Times New Roman" w:cs="Times New Roman"/>
          <w:sz w:val="24"/>
          <w:szCs w:val="24"/>
        </w:rPr>
      </w:pPr>
    </w:p>
    <w:p w14:paraId="16264D70" w14:textId="6F21DA97" w:rsidR="00C729E0" w:rsidRPr="00D26502" w:rsidRDefault="00176A4A" w:rsidP="00176A4A">
      <w:pPr>
        <w:tabs>
          <w:tab w:val="left" w:pos="1134"/>
          <w:tab w:val="left" w:pos="199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42503">
        <w:rPr>
          <w:rFonts w:ascii="Times New Roman" w:hAnsi="Times New Roman" w:cs="Times New Roman"/>
          <w:sz w:val="24"/>
          <w:szCs w:val="24"/>
        </w:rPr>
        <w:t xml:space="preserve">The other leg of the appellant’s </w:t>
      </w:r>
      <w:r w:rsidR="0075738C">
        <w:rPr>
          <w:rFonts w:ascii="Times New Roman" w:hAnsi="Times New Roman" w:cs="Times New Roman"/>
          <w:sz w:val="24"/>
          <w:szCs w:val="24"/>
        </w:rPr>
        <w:t>attack</w:t>
      </w:r>
      <w:r w:rsidR="00F42503">
        <w:rPr>
          <w:rFonts w:ascii="Times New Roman" w:hAnsi="Times New Roman" w:cs="Times New Roman"/>
          <w:sz w:val="24"/>
          <w:szCs w:val="24"/>
        </w:rPr>
        <w:t xml:space="preserve"> of the court </w:t>
      </w:r>
      <w:r w:rsidR="00F42503" w:rsidRPr="00B74BA3">
        <w:rPr>
          <w:rFonts w:ascii="Times New Roman" w:hAnsi="Times New Roman" w:cs="Times New Roman"/>
          <w:i/>
          <w:iCs/>
          <w:sz w:val="24"/>
          <w:szCs w:val="24"/>
        </w:rPr>
        <w:t>a quo’s</w:t>
      </w:r>
      <w:r w:rsidR="00F42503">
        <w:rPr>
          <w:rFonts w:ascii="Times New Roman" w:hAnsi="Times New Roman" w:cs="Times New Roman"/>
          <w:sz w:val="24"/>
          <w:szCs w:val="24"/>
        </w:rPr>
        <w:t xml:space="preserve"> decision was that it had failed to appreciate </w:t>
      </w:r>
      <w:r w:rsidR="00C729E0">
        <w:rPr>
          <w:rFonts w:ascii="Times New Roman" w:hAnsi="Times New Roman" w:cs="Times New Roman"/>
          <w:sz w:val="24"/>
          <w:szCs w:val="24"/>
        </w:rPr>
        <w:t>that the</w:t>
      </w:r>
      <w:r w:rsidR="006D55E6">
        <w:rPr>
          <w:rFonts w:ascii="Times New Roman" w:hAnsi="Times New Roman" w:cs="Times New Roman"/>
          <w:sz w:val="24"/>
          <w:szCs w:val="24"/>
        </w:rPr>
        <w:t xml:space="preserve"> Master did not apply the law according to </w:t>
      </w:r>
      <w:r w:rsidR="006D55E6" w:rsidRPr="009C2549">
        <w:rPr>
          <w:rFonts w:ascii="Times New Roman" w:hAnsi="Times New Roman" w:cs="Times New Roman"/>
          <w:iCs/>
          <w:sz w:val="24"/>
          <w:szCs w:val="24"/>
        </w:rPr>
        <w:t>s</w:t>
      </w:r>
      <w:r w:rsidR="006D55E6" w:rsidRPr="009C2549">
        <w:rPr>
          <w:rFonts w:ascii="Times New Roman" w:hAnsi="Times New Roman" w:cs="Times New Roman"/>
          <w:sz w:val="24"/>
          <w:szCs w:val="24"/>
        </w:rPr>
        <w:t xml:space="preserve"> </w:t>
      </w:r>
      <w:r w:rsidR="006D55E6">
        <w:rPr>
          <w:rFonts w:ascii="Times New Roman" w:hAnsi="Times New Roman" w:cs="Times New Roman"/>
          <w:sz w:val="24"/>
          <w:szCs w:val="24"/>
        </w:rPr>
        <w:t>5</w:t>
      </w:r>
      <w:r w:rsidR="009C2549">
        <w:rPr>
          <w:rFonts w:ascii="Times New Roman" w:hAnsi="Times New Roman" w:cs="Times New Roman"/>
          <w:sz w:val="24"/>
          <w:szCs w:val="24"/>
        </w:rPr>
        <w:t xml:space="preserve"> </w:t>
      </w:r>
      <w:r w:rsidR="006D55E6">
        <w:rPr>
          <w:rFonts w:ascii="Times New Roman" w:hAnsi="Times New Roman" w:cs="Times New Roman"/>
          <w:sz w:val="24"/>
          <w:szCs w:val="24"/>
        </w:rPr>
        <w:t>(1)</w:t>
      </w:r>
      <w:r w:rsidR="009C2549">
        <w:rPr>
          <w:rFonts w:ascii="Times New Roman" w:hAnsi="Times New Roman" w:cs="Times New Roman"/>
          <w:sz w:val="24"/>
          <w:szCs w:val="24"/>
        </w:rPr>
        <w:t xml:space="preserve"> </w:t>
      </w:r>
      <w:r w:rsidR="006D55E6">
        <w:rPr>
          <w:rFonts w:ascii="Times New Roman" w:hAnsi="Times New Roman" w:cs="Times New Roman"/>
          <w:sz w:val="24"/>
          <w:szCs w:val="24"/>
        </w:rPr>
        <w:t>(a) of the Deceased Estates Succession Act [</w:t>
      </w:r>
      <w:r w:rsidR="006D55E6">
        <w:rPr>
          <w:rFonts w:ascii="Times New Roman" w:hAnsi="Times New Roman" w:cs="Times New Roman"/>
          <w:i/>
          <w:iCs/>
          <w:sz w:val="24"/>
          <w:szCs w:val="24"/>
        </w:rPr>
        <w:t>Chapter 6:02</w:t>
      </w:r>
      <w:r w:rsidR="009C2549">
        <w:rPr>
          <w:rFonts w:ascii="Times New Roman" w:hAnsi="Times New Roman" w:cs="Times New Roman"/>
          <w:sz w:val="24"/>
          <w:szCs w:val="24"/>
        </w:rPr>
        <w:t xml:space="preserve">].  </w:t>
      </w:r>
      <w:r w:rsidR="00C729E0">
        <w:rPr>
          <w:rFonts w:ascii="Times New Roman" w:hAnsi="Times New Roman" w:cs="Times New Roman"/>
          <w:sz w:val="24"/>
          <w:szCs w:val="24"/>
        </w:rPr>
        <w:t>That section provides:</w:t>
      </w:r>
    </w:p>
    <w:p w14:paraId="5D397D92" w14:textId="0AA681DF" w:rsidR="00176A4A" w:rsidRDefault="00D26502" w:rsidP="00E31700">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“5</w:t>
      </w:r>
      <w:r w:rsidR="00754E23">
        <w:rPr>
          <w:rFonts w:ascii="Times New Roman" w:hAnsi="Times New Roman" w:cs="Times New Roman"/>
          <w:sz w:val="24"/>
          <w:szCs w:val="24"/>
        </w:rPr>
        <w:t xml:space="preserve"> </w:t>
      </w:r>
      <w:r w:rsidR="00E31700">
        <w:rPr>
          <w:rFonts w:ascii="Times New Roman" w:hAnsi="Times New Roman" w:cs="Times New Roman"/>
          <w:sz w:val="24"/>
          <w:szCs w:val="24"/>
        </w:rPr>
        <w:t>(1)</w:t>
      </w:r>
      <w:r w:rsidR="00E31700">
        <w:rPr>
          <w:rFonts w:ascii="Times New Roman" w:hAnsi="Times New Roman" w:cs="Times New Roman"/>
          <w:sz w:val="24"/>
          <w:szCs w:val="24"/>
        </w:rPr>
        <w:tab/>
      </w:r>
      <w:r w:rsidR="00C729E0">
        <w:rPr>
          <w:rFonts w:ascii="Times New Roman" w:hAnsi="Times New Roman" w:cs="Times New Roman"/>
          <w:sz w:val="24"/>
          <w:szCs w:val="24"/>
        </w:rPr>
        <w:t xml:space="preserve">Where as a result of a distribution in intestacy any property devolves upon any </w:t>
      </w:r>
      <w:r w:rsidR="00176A4A">
        <w:rPr>
          <w:rFonts w:ascii="Times New Roman" w:hAnsi="Times New Roman" w:cs="Times New Roman"/>
          <w:sz w:val="24"/>
          <w:szCs w:val="24"/>
        </w:rPr>
        <w:t xml:space="preserve">    </w:t>
      </w:r>
    </w:p>
    <w:p w14:paraId="1E18CB6B" w14:textId="77777777" w:rsidR="00754E23" w:rsidRDefault="00176A4A" w:rsidP="00176A4A">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729E0">
        <w:rPr>
          <w:rFonts w:ascii="Times New Roman" w:hAnsi="Times New Roman" w:cs="Times New Roman"/>
          <w:sz w:val="24"/>
          <w:szCs w:val="24"/>
        </w:rPr>
        <w:t>heirs</w:t>
      </w:r>
      <w:proofErr w:type="gramEnd"/>
      <w:r w:rsidR="00C729E0">
        <w:rPr>
          <w:rFonts w:ascii="Times New Roman" w:hAnsi="Times New Roman" w:cs="Times New Roman"/>
          <w:sz w:val="24"/>
          <w:szCs w:val="24"/>
        </w:rPr>
        <w:t xml:space="preserve"> in undivided shares— </w:t>
      </w:r>
    </w:p>
    <w:p w14:paraId="7B1AC7F7" w14:textId="305D7AC0" w:rsidR="00C729E0" w:rsidRPr="00E31700" w:rsidRDefault="00C729E0" w:rsidP="00E31700">
      <w:pPr>
        <w:pStyle w:val="ListParagraph"/>
        <w:numPr>
          <w:ilvl w:val="0"/>
          <w:numId w:val="13"/>
        </w:numPr>
        <w:spacing w:line="240" w:lineRule="auto"/>
        <w:jc w:val="both"/>
        <w:rPr>
          <w:rFonts w:ascii="Times New Roman" w:hAnsi="Times New Roman" w:cs="Times New Roman"/>
          <w:sz w:val="24"/>
          <w:szCs w:val="24"/>
        </w:rPr>
      </w:pPr>
      <w:proofErr w:type="gramStart"/>
      <w:r w:rsidRPr="00E31700">
        <w:rPr>
          <w:rFonts w:ascii="Times New Roman" w:hAnsi="Times New Roman" w:cs="Times New Roman"/>
          <w:sz w:val="24"/>
          <w:szCs w:val="24"/>
        </w:rPr>
        <w:t>the</w:t>
      </w:r>
      <w:proofErr w:type="gramEnd"/>
      <w:r w:rsidRPr="00E31700">
        <w:rPr>
          <w:rFonts w:ascii="Times New Roman" w:hAnsi="Times New Roman" w:cs="Times New Roman"/>
          <w:sz w:val="24"/>
          <w:szCs w:val="24"/>
        </w:rPr>
        <w:t xml:space="preserve"> heirs may agr</w:t>
      </w:r>
      <w:r w:rsidR="00754E23" w:rsidRPr="00E31700">
        <w:rPr>
          <w:rFonts w:ascii="Times New Roman" w:hAnsi="Times New Roman" w:cs="Times New Roman"/>
          <w:sz w:val="24"/>
          <w:szCs w:val="24"/>
        </w:rPr>
        <w:t>ee upon an alternative division</w:t>
      </w:r>
      <w:r w:rsidR="00176A4A" w:rsidRPr="00E31700">
        <w:rPr>
          <w:rFonts w:ascii="Times New Roman" w:hAnsi="Times New Roman" w:cs="Times New Roman"/>
          <w:sz w:val="24"/>
          <w:szCs w:val="24"/>
        </w:rPr>
        <w:t xml:space="preserve"> </w:t>
      </w:r>
      <w:r w:rsidRPr="00E31700">
        <w:rPr>
          <w:rFonts w:ascii="Times New Roman" w:hAnsi="Times New Roman" w:cs="Times New Roman"/>
          <w:sz w:val="24"/>
          <w:szCs w:val="24"/>
        </w:rPr>
        <w:t>of the property, and such agreement shall be binding on the executor</w:t>
      </w:r>
      <w:r w:rsidR="00D26502" w:rsidRPr="00E31700">
        <w:rPr>
          <w:rFonts w:ascii="Times New Roman" w:hAnsi="Times New Roman" w:cs="Times New Roman"/>
          <w:sz w:val="24"/>
          <w:szCs w:val="24"/>
        </w:rPr>
        <w:t>.”</w:t>
      </w:r>
    </w:p>
    <w:p w14:paraId="30B31AB0" w14:textId="77777777" w:rsidR="00176A4A" w:rsidRDefault="00176A4A" w:rsidP="00176A4A">
      <w:pPr>
        <w:spacing w:line="240" w:lineRule="auto"/>
        <w:ind w:left="720"/>
        <w:jc w:val="both"/>
        <w:rPr>
          <w:rFonts w:ascii="Times New Roman" w:hAnsi="Times New Roman" w:cs="Times New Roman"/>
          <w:sz w:val="24"/>
          <w:szCs w:val="24"/>
        </w:rPr>
      </w:pPr>
    </w:p>
    <w:p w14:paraId="5778E207" w14:textId="00E68A34" w:rsidR="00B33ACD" w:rsidRDefault="005026B7" w:rsidP="00E317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42503">
        <w:rPr>
          <w:rFonts w:ascii="Times New Roman" w:hAnsi="Times New Roman" w:cs="Times New Roman"/>
          <w:sz w:val="24"/>
          <w:szCs w:val="24"/>
        </w:rPr>
        <w:t xml:space="preserve">In his view, the </w:t>
      </w:r>
      <w:r w:rsidR="00056487">
        <w:rPr>
          <w:rFonts w:ascii="Times New Roman" w:hAnsi="Times New Roman" w:cs="Times New Roman"/>
          <w:sz w:val="24"/>
          <w:szCs w:val="24"/>
        </w:rPr>
        <w:t xml:space="preserve">aforesaid </w:t>
      </w:r>
      <w:r w:rsidR="00F42503">
        <w:rPr>
          <w:rFonts w:ascii="Times New Roman" w:hAnsi="Times New Roman" w:cs="Times New Roman"/>
          <w:sz w:val="24"/>
          <w:szCs w:val="24"/>
        </w:rPr>
        <w:t>s 5</w:t>
      </w:r>
      <w:r w:rsidR="009C2549">
        <w:rPr>
          <w:rFonts w:ascii="Times New Roman" w:hAnsi="Times New Roman" w:cs="Times New Roman"/>
          <w:sz w:val="24"/>
          <w:szCs w:val="24"/>
        </w:rPr>
        <w:t xml:space="preserve"> </w:t>
      </w:r>
      <w:r w:rsidR="00F42503">
        <w:rPr>
          <w:rFonts w:ascii="Times New Roman" w:hAnsi="Times New Roman" w:cs="Times New Roman"/>
          <w:sz w:val="24"/>
          <w:szCs w:val="24"/>
        </w:rPr>
        <w:t>(1)</w:t>
      </w:r>
      <w:r>
        <w:rPr>
          <w:rFonts w:ascii="Times New Roman" w:hAnsi="Times New Roman" w:cs="Times New Roman"/>
          <w:sz w:val="24"/>
          <w:szCs w:val="24"/>
        </w:rPr>
        <w:t xml:space="preserve"> </w:t>
      </w:r>
      <w:r w:rsidR="00F42503">
        <w:rPr>
          <w:rFonts w:ascii="Times New Roman" w:hAnsi="Times New Roman" w:cs="Times New Roman"/>
          <w:sz w:val="24"/>
          <w:szCs w:val="24"/>
        </w:rPr>
        <w:t xml:space="preserve">(a) mandated the Master </w:t>
      </w:r>
      <w:r w:rsidR="00B33ACD">
        <w:rPr>
          <w:rFonts w:ascii="Times New Roman" w:hAnsi="Times New Roman" w:cs="Times New Roman"/>
          <w:sz w:val="24"/>
          <w:szCs w:val="24"/>
        </w:rPr>
        <w:t>and</w:t>
      </w:r>
      <w:r w:rsidR="00F42503">
        <w:rPr>
          <w:rFonts w:ascii="Times New Roman" w:hAnsi="Times New Roman" w:cs="Times New Roman"/>
          <w:sz w:val="24"/>
          <w:szCs w:val="24"/>
        </w:rPr>
        <w:t xml:space="preserve"> the </w:t>
      </w:r>
      <w:r w:rsidR="00056487">
        <w:rPr>
          <w:rFonts w:ascii="Times New Roman" w:hAnsi="Times New Roman" w:cs="Times New Roman"/>
          <w:sz w:val="24"/>
          <w:szCs w:val="24"/>
        </w:rPr>
        <w:t>E</w:t>
      </w:r>
      <w:r w:rsidR="00F42503">
        <w:rPr>
          <w:rFonts w:ascii="Times New Roman" w:hAnsi="Times New Roman" w:cs="Times New Roman"/>
          <w:sz w:val="24"/>
          <w:szCs w:val="24"/>
        </w:rPr>
        <w:t>xecutor to ensure that the consent of all the beneficiaries was obtained before the property was disposed</w:t>
      </w:r>
      <w:r w:rsidR="00E31700">
        <w:rPr>
          <w:rFonts w:ascii="Times New Roman" w:hAnsi="Times New Roman" w:cs="Times New Roman"/>
          <w:sz w:val="24"/>
          <w:szCs w:val="24"/>
        </w:rPr>
        <w:t xml:space="preserve"> of</w:t>
      </w:r>
      <w:r w:rsidR="00F42503">
        <w:rPr>
          <w:rFonts w:ascii="Times New Roman" w:hAnsi="Times New Roman" w:cs="Times New Roman"/>
          <w:sz w:val="24"/>
          <w:szCs w:val="24"/>
        </w:rPr>
        <w:t xml:space="preserve">. </w:t>
      </w:r>
      <w:r w:rsidR="00C729E0">
        <w:rPr>
          <w:rFonts w:ascii="Times New Roman" w:hAnsi="Times New Roman" w:cs="Times New Roman"/>
          <w:sz w:val="24"/>
          <w:szCs w:val="24"/>
        </w:rPr>
        <w:t xml:space="preserve">This is what he apparently considered as </w:t>
      </w:r>
      <w:r w:rsidR="00E31700">
        <w:rPr>
          <w:rFonts w:ascii="Times New Roman" w:hAnsi="Times New Roman" w:cs="Times New Roman"/>
          <w:sz w:val="24"/>
          <w:szCs w:val="24"/>
        </w:rPr>
        <w:t xml:space="preserve">an </w:t>
      </w:r>
      <w:r w:rsidR="00C729E0">
        <w:rPr>
          <w:rFonts w:ascii="Times New Roman" w:hAnsi="Times New Roman" w:cs="Times New Roman"/>
          <w:sz w:val="24"/>
          <w:szCs w:val="24"/>
        </w:rPr>
        <w:t>alternative division</w:t>
      </w:r>
      <w:r w:rsidR="00056487">
        <w:rPr>
          <w:rFonts w:ascii="Times New Roman" w:hAnsi="Times New Roman" w:cs="Times New Roman"/>
          <w:sz w:val="24"/>
          <w:szCs w:val="24"/>
        </w:rPr>
        <w:t xml:space="preserve"> or direction to sell</w:t>
      </w:r>
      <w:r w:rsidR="00C729E0">
        <w:rPr>
          <w:rFonts w:ascii="Times New Roman" w:hAnsi="Times New Roman" w:cs="Times New Roman"/>
          <w:sz w:val="24"/>
          <w:szCs w:val="24"/>
        </w:rPr>
        <w:t xml:space="preserve"> the property. </w:t>
      </w:r>
      <w:r w:rsidR="00F42503">
        <w:rPr>
          <w:rFonts w:ascii="Times New Roman" w:hAnsi="Times New Roman" w:cs="Times New Roman"/>
          <w:sz w:val="24"/>
          <w:szCs w:val="24"/>
        </w:rPr>
        <w:t xml:space="preserve">This </w:t>
      </w:r>
      <w:r w:rsidR="00F42503">
        <w:rPr>
          <w:rFonts w:ascii="Times New Roman" w:hAnsi="Times New Roman" w:cs="Times New Roman"/>
          <w:sz w:val="24"/>
          <w:szCs w:val="24"/>
        </w:rPr>
        <w:lastRenderedPageBreak/>
        <w:t xml:space="preserve">argument is </w:t>
      </w:r>
      <w:r w:rsidR="00B33ACD">
        <w:rPr>
          <w:rFonts w:ascii="Times New Roman" w:hAnsi="Times New Roman" w:cs="Times New Roman"/>
          <w:sz w:val="24"/>
          <w:szCs w:val="24"/>
        </w:rPr>
        <w:t>again</w:t>
      </w:r>
      <w:r w:rsidR="00F42503">
        <w:rPr>
          <w:rFonts w:ascii="Times New Roman" w:hAnsi="Times New Roman" w:cs="Times New Roman"/>
          <w:sz w:val="24"/>
          <w:szCs w:val="24"/>
        </w:rPr>
        <w:t xml:space="preserve"> premised on his assertion that not all beneficiaries had consented to the sale</w:t>
      </w:r>
      <w:r w:rsidR="00C729E0">
        <w:rPr>
          <w:rFonts w:ascii="Times New Roman" w:hAnsi="Times New Roman" w:cs="Times New Roman"/>
          <w:sz w:val="24"/>
          <w:szCs w:val="24"/>
        </w:rPr>
        <w:t>.</w:t>
      </w:r>
      <w:r w:rsidR="00F42503">
        <w:rPr>
          <w:rFonts w:ascii="Times New Roman" w:hAnsi="Times New Roman" w:cs="Times New Roman"/>
          <w:sz w:val="24"/>
          <w:szCs w:val="24"/>
        </w:rPr>
        <w:t xml:space="preserve"> </w:t>
      </w:r>
      <w:r w:rsidR="009C2549">
        <w:rPr>
          <w:rFonts w:ascii="Times New Roman" w:hAnsi="Times New Roman" w:cs="Times New Roman"/>
          <w:sz w:val="24"/>
          <w:szCs w:val="24"/>
        </w:rPr>
        <w:t xml:space="preserve"> </w:t>
      </w:r>
      <w:r w:rsidR="00C729E0">
        <w:rPr>
          <w:rFonts w:ascii="Times New Roman" w:hAnsi="Times New Roman" w:cs="Times New Roman"/>
          <w:sz w:val="24"/>
          <w:szCs w:val="24"/>
        </w:rPr>
        <w:t>H</w:t>
      </w:r>
      <w:r w:rsidR="00F42503">
        <w:rPr>
          <w:rFonts w:ascii="Times New Roman" w:hAnsi="Times New Roman" w:cs="Times New Roman"/>
          <w:sz w:val="24"/>
          <w:szCs w:val="24"/>
        </w:rPr>
        <w:t>e was</w:t>
      </w:r>
      <w:r w:rsidR="00C729E0">
        <w:rPr>
          <w:rFonts w:ascii="Times New Roman" w:hAnsi="Times New Roman" w:cs="Times New Roman"/>
          <w:sz w:val="24"/>
          <w:szCs w:val="24"/>
        </w:rPr>
        <w:t>,</w:t>
      </w:r>
      <w:r w:rsidR="00F42503">
        <w:rPr>
          <w:rFonts w:ascii="Times New Roman" w:hAnsi="Times New Roman" w:cs="Times New Roman"/>
          <w:sz w:val="24"/>
          <w:szCs w:val="24"/>
        </w:rPr>
        <w:t xml:space="preserve"> </w:t>
      </w:r>
      <w:r w:rsidR="00C729E0">
        <w:rPr>
          <w:rFonts w:ascii="Times New Roman" w:hAnsi="Times New Roman" w:cs="Times New Roman"/>
          <w:sz w:val="24"/>
          <w:szCs w:val="24"/>
        </w:rPr>
        <w:t xml:space="preserve">however, </w:t>
      </w:r>
      <w:r w:rsidR="00F42503">
        <w:rPr>
          <w:rFonts w:ascii="Times New Roman" w:hAnsi="Times New Roman" w:cs="Times New Roman"/>
          <w:sz w:val="24"/>
          <w:szCs w:val="24"/>
        </w:rPr>
        <w:t xml:space="preserve">unable to refute the existence of </w:t>
      </w:r>
      <w:r w:rsidR="00B33ACD">
        <w:rPr>
          <w:rFonts w:ascii="Times New Roman" w:hAnsi="Times New Roman" w:cs="Times New Roman"/>
          <w:sz w:val="24"/>
          <w:szCs w:val="24"/>
        </w:rPr>
        <w:t>affidavits</w:t>
      </w:r>
      <w:r w:rsidR="00F42503">
        <w:rPr>
          <w:rFonts w:ascii="Times New Roman" w:hAnsi="Times New Roman" w:cs="Times New Roman"/>
          <w:sz w:val="24"/>
          <w:szCs w:val="24"/>
        </w:rPr>
        <w:t xml:space="preserve"> from all other beneficiaries consenting to the sale. </w:t>
      </w:r>
      <w:r w:rsidR="00EA02D3">
        <w:rPr>
          <w:rFonts w:ascii="Times New Roman" w:hAnsi="Times New Roman" w:cs="Times New Roman"/>
          <w:sz w:val="24"/>
          <w:szCs w:val="24"/>
        </w:rPr>
        <w:t xml:space="preserve"> </w:t>
      </w:r>
      <w:r w:rsidR="00F42503">
        <w:rPr>
          <w:rFonts w:ascii="Times New Roman" w:hAnsi="Times New Roman" w:cs="Times New Roman"/>
          <w:sz w:val="24"/>
          <w:szCs w:val="24"/>
        </w:rPr>
        <w:t xml:space="preserve">It was in this </w:t>
      </w:r>
      <w:r w:rsidR="00C729E0">
        <w:rPr>
          <w:rFonts w:ascii="Times New Roman" w:hAnsi="Times New Roman" w:cs="Times New Roman"/>
          <w:sz w:val="24"/>
          <w:szCs w:val="24"/>
        </w:rPr>
        <w:t>respect</w:t>
      </w:r>
      <w:r w:rsidR="00F42503">
        <w:rPr>
          <w:rFonts w:ascii="Times New Roman" w:hAnsi="Times New Roman" w:cs="Times New Roman"/>
          <w:sz w:val="24"/>
          <w:szCs w:val="24"/>
        </w:rPr>
        <w:t xml:space="preserve"> that the court </w:t>
      </w:r>
      <w:r w:rsidR="00F42503" w:rsidRPr="0028400B">
        <w:rPr>
          <w:rFonts w:ascii="Times New Roman" w:hAnsi="Times New Roman" w:cs="Times New Roman"/>
          <w:i/>
          <w:iCs/>
          <w:sz w:val="24"/>
          <w:szCs w:val="24"/>
        </w:rPr>
        <w:t>a quo</w:t>
      </w:r>
      <w:r w:rsidR="00F42503">
        <w:rPr>
          <w:rFonts w:ascii="Times New Roman" w:hAnsi="Times New Roman" w:cs="Times New Roman"/>
          <w:sz w:val="24"/>
          <w:szCs w:val="24"/>
        </w:rPr>
        <w:t xml:space="preserve"> </w:t>
      </w:r>
      <w:r w:rsidR="00B33ACD">
        <w:rPr>
          <w:rFonts w:ascii="Times New Roman" w:hAnsi="Times New Roman" w:cs="Times New Roman"/>
          <w:sz w:val="24"/>
          <w:szCs w:val="24"/>
        </w:rPr>
        <w:t>alluded</w:t>
      </w:r>
      <w:r w:rsidR="00F42503">
        <w:rPr>
          <w:rFonts w:ascii="Times New Roman" w:hAnsi="Times New Roman" w:cs="Times New Roman"/>
          <w:sz w:val="24"/>
          <w:szCs w:val="24"/>
        </w:rPr>
        <w:t xml:space="preserve"> to the fact that he had no authority to speak on behalf of the other beneficiaries in the light of the affidavits filed of </w:t>
      </w:r>
      <w:r w:rsidR="00B33ACD">
        <w:rPr>
          <w:rFonts w:ascii="Times New Roman" w:hAnsi="Times New Roman" w:cs="Times New Roman"/>
          <w:sz w:val="24"/>
          <w:szCs w:val="24"/>
        </w:rPr>
        <w:t>record.</w:t>
      </w:r>
      <w:r w:rsidR="00F42503">
        <w:rPr>
          <w:rFonts w:ascii="Times New Roman" w:hAnsi="Times New Roman" w:cs="Times New Roman"/>
          <w:sz w:val="24"/>
          <w:szCs w:val="24"/>
        </w:rPr>
        <w:t xml:space="preserve"> </w:t>
      </w:r>
      <w:r w:rsidR="00EA02D3">
        <w:rPr>
          <w:rFonts w:ascii="Times New Roman" w:hAnsi="Times New Roman" w:cs="Times New Roman"/>
          <w:sz w:val="24"/>
          <w:szCs w:val="24"/>
        </w:rPr>
        <w:t xml:space="preserve"> </w:t>
      </w:r>
      <w:r w:rsidR="00C729E0">
        <w:rPr>
          <w:rFonts w:ascii="Times New Roman" w:hAnsi="Times New Roman" w:cs="Times New Roman"/>
          <w:sz w:val="24"/>
          <w:szCs w:val="24"/>
        </w:rPr>
        <w:t>T</w:t>
      </w:r>
      <w:r w:rsidR="00F42503">
        <w:rPr>
          <w:rFonts w:ascii="Times New Roman" w:hAnsi="Times New Roman" w:cs="Times New Roman"/>
          <w:sz w:val="24"/>
          <w:szCs w:val="24"/>
        </w:rPr>
        <w:t xml:space="preserve">he other beneficiaries had in fact been cited as respondents in the application but had opted not to participate. </w:t>
      </w:r>
      <w:r w:rsidR="00EA02D3">
        <w:rPr>
          <w:rFonts w:ascii="Times New Roman" w:hAnsi="Times New Roman" w:cs="Times New Roman"/>
          <w:sz w:val="24"/>
          <w:szCs w:val="24"/>
        </w:rPr>
        <w:t xml:space="preserve"> </w:t>
      </w:r>
      <w:r w:rsidR="00C729E0">
        <w:rPr>
          <w:rFonts w:ascii="Times New Roman" w:hAnsi="Times New Roman" w:cs="Times New Roman"/>
          <w:sz w:val="24"/>
          <w:szCs w:val="24"/>
        </w:rPr>
        <w:t>I</w:t>
      </w:r>
      <w:r w:rsidR="00F42503">
        <w:rPr>
          <w:rFonts w:ascii="Times New Roman" w:hAnsi="Times New Roman" w:cs="Times New Roman"/>
          <w:sz w:val="24"/>
          <w:szCs w:val="24"/>
        </w:rPr>
        <w:t xml:space="preserve">t was apparent to all and sundry that it was only the </w:t>
      </w:r>
      <w:r w:rsidR="00B33ACD">
        <w:rPr>
          <w:rFonts w:ascii="Times New Roman" w:hAnsi="Times New Roman" w:cs="Times New Roman"/>
          <w:sz w:val="24"/>
          <w:szCs w:val="24"/>
        </w:rPr>
        <w:t>appellant</w:t>
      </w:r>
      <w:r w:rsidR="00F42503">
        <w:rPr>
          <w:rFonts w:ascii="Times New Roman" w:hAnsi="Times New Roman" w:cs="Times New Roman"/>
          <w:sz w:val="24"/>
          <w:szCs w:val="24"/>
        </w:rPr>
        <w:t xml:space="preserve"> who had </w:t>
      </w:r>
      <w:r w:rsidR="00633A0A">
        <w:rPr>
          <w:rFonts w:ascii="Times New Roman" w:hAnsi="Times New Roman" w:cs="Times New Roman"/>
          <w:sz w:val="24"/>
          <w:szCs w:val="24"/>
        </w:rPr>
        <w:t xml:space="preserve">had </w:t>
      </w:r>
      <w:r w:rsidR="00F42503">
        <w:rPr>
          <w:rFonts w:ascii="Times New Roman" w:hAnsi="Times New Roman" w:cs="Times New Roman"/>
          <w:sz w:val="24"/>
          <w:szCs w:val="24"/>
        </w:rPr>
        <w:t>a change of mind after his initial consent before the</w:t>
      </w:r>
      <w:r w:rsidR="0028400B">
        <w:rPr>
          <w:rFonts w:ascii="Times New Roman" w:hAnsi="Times New Roman" w:cs="Times New Roman"/>
          <w:sz w:val="24"/>
          <w:szCs w:val="24"/>
        </w:rPr>
        <w:t xml:space="preserve"> </w:t>
      </w:r>
      <w:r w:rsidR="00F42503">
        <w:rPr>
          <w:rFonts w:ascii="Times New Roman" w:hAnsi="Times New Roman" w:cs="Times New Roman"/>
          <w:sz w:val="24"/>
          <w:szCs w:val="24"/>
        </w:rPr>
        <w:t>Master.</w:t>
      </w:r>
      <w:r w:rsidR="00B33ACD">
        <w:rPr>
          <w:rFonts w:ascii="Times New Roman" w:hAnsi="Times New Roman" w:cs="Times New Roman"/>
          <w:sz w:val="24"/>
          <w:szCs w:val="24"/>
        </w:rPr>
        <w:t xml:space="preserve"> </w:t>
      </w:r>
      <w:r w:rsidR="00EA02D3">
        <w:rPr>
          <w:rFonts w:ascii="Times New Roman" w:hAnsi="Times New Roman" w:cs="Times New Roman"/>
          <w:sz w:val="24"/>
          <w:szCs w:val="24"/>
        </w:rPr>
        <w:t xml:space="preserve"> </w:t>
      </w:r>
      <w:r w:rsidR="0028400B">
        <w:rPr>
          <w:rFonts w:ascii="Times New Roman" w:hAnsi="Times New Roman" w:cs="Times New Roman"/>
          <w:sz w:val="24"/>
          <w:szCs w:val="24"/>
        </w:rPr>
        <w:t>I</w:t>
      </w:r>
      <w:r w:rsidR="00633A0A">
        <w:rPr>
          <w:rFonts w:ascii="Times New Roman" w:hAnsi="Times New Roman" w:cs="Times New Roman"/>
          <w:sz w:val="24"/>
          <w:szCs w:val="24"/>
        </w:rPr>
        <w:t xml:space="preserve">n dealing with this change of mind the court </w:t>
      </w:r>
      <w:r w:rsidR="00633A0A" w:rsidRPr="00683086">
        <w:rPr>
          <w:rFonts w:ascii="Times New Roman" w:hAnsi="Times New Roman" w:cs="Times New Roman"/>
          <w:i/>
          <w:iCs/>
          <w:sz w:val="24"/>
          <w:szCs w:val="24"/>
        </w:rPr>
        <w:t>a quo</w:t>
      </w:r>
      <w:r w:rsidR="00633A0A">
        <w:rPr>
          <w:rFonts w:ascii="Times New Roman" w:hAnsi="Times New Roman" w:cs="Times New Roman"/>
          <w:sz w:val="24"/>
          <w:szCs w:val="24"/>
        </w:rPr>
        <w:t xml:space="preserve"> aptly </w:t>
      </w:r>
      <w:r w:rsidR="00B33ACD">
        <w:rPr>
          <w:rFonts w:ascii="Times New Roman" w:hAnsi="Times New Roman" w:cs="Times New Roman"/>
          <w:sz w:val="24"/>
          <w:szCs w:val="24"/>
        </w:rPr>
        <w:t>remarked</w:t>
      </w:r>
      <w:r w:rsidR="002E107F">
        <w:rPr>
          <w:rFonts w:ascii="Times New Roman" w:hAnsi="Times New Roman" w:cs="Times New Roman"/>
          <w:sz w:val="24"/>
          <w:szCs w:val="24"/>
        </w:rPr>
        <w:t xml:space="preserve"> at p</w:t>
      </w:r>
      <w:r w:rsidR="00EA02D3">
        <w:rPr>
          <w:rFonts w:ascii="Times New Roman" w:hAnsi="Times New Roman" w:cs="Times New Roman"/>
          <w:sz w:val="24"/>
          <w:szCs w:val="24"/>
        </w:rPr>
        <w:t xml:space="preserve"> </w:t>
      </w:r>
      <w:r w:rsidR="002E107F">
        <w:rPr>
          <w:rFonts w:ascii="Times New Roman" w:hAnsi="Times New Roman" w:cs="Times New Roman"/>
          <w:sz w:val="24"/>
          <w:szCs w:val="24"/>
        </w:rPr>
        <w:t>8</w:t>
      </w:r>
      <w:r w:rsidR="00B33ACD">
        <w:rPr>
          <w:rFonts w:ascii="Times New Roman" w:hAnsi="Times New Roman" w:cs="Times New Roman"/>
          <w:sz w:val="24"/>
          <w:szCs w:val="24"/>
        </w:rPr>
        <w:t xml:space="preserve"> that</w:t>
      </w:r>
      <w:r w:rsidR="00633A0A">
        <w:rPr>
          <w:rFonts w:ascii="Times New Roman" w:hAnsi="Times New Roman" w:cs="Times New Roman"/>
          <w:sz w:val="24"/>
          <w:szCs w:val="24"/>
        </w:rPr>
        <w:t>:</w:t>
      </w:r>
    </w:p>
    <w:p w14:paraId="0BB306A7" w14:textId="52F309A1" w:rsidR="00633A0A" w:rsidRDefault="00056487" w:rsidP="00E31700">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C729E0">
        <w:rPr>
          <w:rFonts w:ascii="Times New Roman" w:hAnsi="Times New Roman" w:cs="Times New Roman"/>
          <w:sz w:val="24"/>
          <w:szCs w:val="24"/>
        </w:rPr>
        <w:t>Applicant’s</w:t>
      </w:r>
      <w:r w:rsidR="00633A0A">
        <w:rPr>
          <w:rFonts w:ascii="Times New Roman" w:hAnsi="Times New Roman" w:cs="Times New Roman"/>
          <w:sz w:val="24"/>
          <w:szCs w:val="24"/>
        </w:rPr>
        <w:t xml:space="preserve"> contention that he did not consent to sale of the property cannot withstand scrutiny. Applicant attended a meeting held on the 25</w:t>
      </w:r>
      <w:r w:rsidR="00633A0A" w:rsidRPr="00633A0A">
        <w:rPr>
          <w:rFonts w:ascii="Times New Roman" w:hAnsi="Times New Roman" w:cs="Times New Roman"/>
          <w:sz w:val="24"/>
          <w:szCs w:val="24"/>
          <w:vertAlign w:val="superscript"/>
        </w:rPr>
        <w:t>th</w:t>
      </w:r>
      <w:r w:rsidR="00633A0A">
        <w:rPr>
          <w:rFonts w:ascii="Times New Roman" w:hAnsi="Times New Roman" w:cs="Times New Roman"/>
          <w:sz w:val="24"/>
          <w:szCs w:val="24"/>
        </w:rPr>
        <w:t xml:space="preserve"> </w:t>
      </w:r>
      <w:r w:rsidR="00C729E0">
        <w:rPr>
          <w:rFonts w:ascii="Times New Roman" w:hAnsi="Times New Roman" w:cs="Times New Roman"/>
          <w:sz w:val="24"/>
          <w:szCs w:val="24"/>
        </w:rPr>
        <w:t>June</w:t>
      </w:r>
      <w:r w:rsidR="00633A0A">
        <w:rPr>
          <w:rFonts w:ascii="Times New Roman" w:hAnsi="Times New Roman" w:cs="Times New Roman"/>
          <w:sz w:val="24"/>
          <w:szCs w:val="24"/>
        </w:rPr>
        <w:t xml:space="preserve"> 2019. At the meeting he unequivocally agreed that the house </w:t>
      </w:r>
      <w:r w:rsidR="00C729E0">
        <w:rPr>
          <w:rFonts w:ascii="Times New Roman" w:hAnsi="Times New Roman" w:cs="Times New Roman"/>
          <w:sz w:val="24"/>
          <w:szCs w:val="24"/>
        </w:rPr>
        <w:t>be sold</w:t>
      </w:r>
      <w:r w:rsidR="00633A0A">
        <w:rPr>
          <w:rFonts w:ascii="Times New Roman" w:hAnsi="Times New Roman" w:cs="Times New Roman"/>
          <w:sz w:val="24"/>
          <w:szCs w:val="24"/>
        </w:rPr>
        <w:t>. Applicant cannot be permitted to play double standards, that when it suits him</w:t>
      </w:r>
      <w:r w:rsidR="00B33ACD">
        <w:rPr>
          <w:rFonts w:ascii="Times New Roman" w:hAnsi="Times New Roman" w:cs="Times New Roman"/>
          <w:sz w:val="24"/>
          <w:szCs w:val="24"/>
        </w:rPr>
        <w:t>,</w:t>
      </w:r>
      <w:r w:rsidR="00633A0A">
        <w:rPr>
          <w:rFonts w:ascii="Times New Roman" w:hAnsi="Times New Roman" w:cs="Times New Roman"/>
          <w:sz w:val="24"/>
          <w:szCs w:val="24"/>
        </w:rPr>
        <w:t xml:space="preserve"> he agrees to the sale of the property, and when it does not suit</w:t>
      </w:r>
      <w:r w:rsidR="00AE6D6C">
        <w:rPr>
          <w:rFonts w:ascii="Times New Roman" w:hAnsi="Times New Roman" w:cs="Times New Roman"/>
          <w:sz w:val="24"/>
          <w:szCs w:val="24"/>
        </w:rPr>
        <w:t xml:space="preserve"> him</w:t>
      </w:r>
      <w:r w:rsidR="00633A0A">
        <w:rPr>
          <w:rFonts w:ascii="Times New Roman" w:hAnsi="Times New Roman" w:cs="Times New Roman"/>
          <w:sz w:val="24"/>
          <w:szCs w:val="24"/>
        </w:rPr>
        <w:t xml:space="preserve"> to make a turn and allege that he did not consent to such sale. This is impermissible.”</w:t>
      </w:r>
    </w:p>
    <w:p w14:paraId="74C2AF61" w14:textId="77777777" w:rsidR="005026B7" w:rsidRDefault="005026B7" w:rsidP="005026B7">
      <w:pPr>
        <w:spacing w:line="240" w:lineRule="auto"/>
        <w:ind w:left="720" w:firstLine="720"/>
        <w:jc w:val="both"/>
        <w:rPr>
          <w:rFonts w:ascii="Times New Roman" w:hAnsi="Times New Roman" w:cs="Times New Roman"/>
          <w:sz w:val="24"/>
          <w:szCs w:val="24"/>
        </w:rPr>
      </w:pPr>
    </w:p>
    <w:p w14:paraId="6BCF05F6" w14:textId="77777777" w:rsidR="005026B7" w:rsidRDefault="005026B7" w:rsidP="00EA02D3">
      <w:pPr>
        <w:spacing w:after="0" w:line="240" w:lineRule="auto"/>
        <w:ind w:left="720" w:firstLine="720"/>
        <w:jc w:val="both"/>
        <w:rPr>
          <w:rFonts w:ascii="Times New Roman" w:hAnsi="Times New Roman" w:cs="Times New Roman"/>
          <w:sz w:val="24"/>
          <w:szCs w:val="24"/>
        </w:rPr>
      </w:pPr>
    </w:p>
    <w:p w14:paraId="0A435B41" w14:textId="57298C1D" w:rsidR="00B96A18" w:rsidRDefault="005026B7" w:rsidP="005026B7">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729E0">
        <w:rPr>
          <w:rFonts w:ascii="Times New Roman" w:hAnsi="Times New Roman" w:cs="Times New Roman"/>
          <w:sz w:val="24"/>
          <w:szCs w:val="24"/>
        </w:rPr>
        <w:t>The Master cannot</w:t>
      </w:r>
      <w:r w:rsidR="005C6312">
        <w:rPr>
          <w:rFonts w:ascii="Times New Roman" w:hAnsi="Times New Roman" w:cs="Times New Roman"/>
          <w:sz w:val="24"/>
          <w:szCs w:val="24"/>
        </w:rPr>
        <w:t>,</w:t>
      </w:r>
      <w:r w:rsidR="00C729E0">
        <w:rPr>
          <w:rFonts w:ascii="Times New Roman" w:hAnsi="Times New Roman" w:cs="Times New Roman"/>
          <w:sz w:val="24"/>
          <w:szCs w:val="24"/>
        </w:rPr>
        <w:t xml:space="preserve"> in the circumstances</w:t>
      </w:r>
      <w:r w:rsidR="005C6312">
        <w:rPr>
          <w:rFonts w:ascii="Times New Roman" w:hAnsi="Times New Roman" w:cs="Times New Roman"/>
          <w:sz w:val="24"/>
          <w:szCs w:val="24"/>
        </w:rPr>
        <w:t>,</w:t>
      </w:r>
      <w:r w:rsidR="00C729E0">
        <w:rPr>
          <w:rFonts w:ascii="Times New Roman" w:hAnsi="Times New Roman" w:cs="Times New Roman"/>
          <w:sz w:val="24"/>
          <w:szCs w:val="24"/>
        </w:rPr>
        <w:t xml:space="preserve"> be faulted for issuing the </w:t>
      </w:r>
      <w:r w:rsidR="00C729E0" w:rsidRPr="00B96A18">
        <w:rPr>
          <w:rFonts w:ascii="Times New Roman" w:hAnsi="Times New Roman" w:cs="Times New Roman"/>
          <w:i/>
          <w:iCs/>
          <w:sz w:val="24"/>
          <w:szCs w:val="24"/>
        </w:rPr>
        <w:t>s</w:t>
      </w:r>
      <w:r w:rsidR="00C729E0">
        <w:rPr>
          <w:rFonts w:ascii="Times New Roman" w:hAnsi="Times New Roman" w:cs="Times New Roman"/>
          <w:sz w:val="24"/>
          <w:szCs w:val="24"/>
        </w:rPr>
        <w:t xml:space="preserve"> 120 </w:t>
      </w:r>
      <w:r w:rsidR="00E31700">
        <w:rPr>
          <w:rFonts w:ascii="Times New Roman" w:hAnsi="Times New Roman" w:cs="Times New Roman"/>
          <w:sz w:val="24"/>
          <w:szCs w:val="24"/>
        </w:rPr>
        <w:t>certificates</w:t>
      </w:r>
      <w:r w:rsidR="00C729E0">
        <w:rPr>
          <w:rFonts w:ascii="Times New Roman" w:hAnsi="Times New Roman" w:cs="Times New Roman"/>
          <w:sz w:val="24"/>
          <w:szCs w:val="24"/>
        </w:rPr>
        <w:t xml:space="preserve"> as he had been favoured with the necessary information to form an opinion in terms of the law.</w:t>
      </w:r>
      <w:r w:rsidR="000A6ABF">
        <w:rPr>
          <w:rFonts w:ascii="Times New Roman" w:hAnsi="Times New Roman" w:cs="Times New Roman"/>
          <w:sz w:val="24"/>
          <w:szCs w:val="24"/>
        </w:rPr>
        <w:t xml:space="preserve"> </w:t>
      </w:r>
      <w:r w:rsidR="0028400B">
        <w:rPr>
          <w:rFonts w:ascii="Times New Roman" w:hAnsi="Times New Roman" w:cs="Times New Roman"/>
          <w:sz w:val="24"/>
          <w:szCs w:val="24"/>
        </w:rPr>
        <w:t>I</w:t>
      </w:r>
      <w:r w:rsidR="000A6ABF">
        <w:rPr>
          <w:rFonts w:ascii="Times New Roman" w:hAnsi="Times New Roman" w:cs="Times New Roman"/>
          <w:sz w:val="24"/>
          <w:szCs w:val="24"/>
        </w:rPr>
        <w:t>n any case given the circumstances of this case</w:t>
      </w:r>
      <w:r w:rsidR="00E31700">
        <w:rPr>
          <w:rFonts w:ascii="Times New Roman" w:hAnsi="Times New Roman" w:cs="Times New Roman"/>
          <w:sz w:val="24"/>
          <w:szCs w:val="24"/>
        </w:rPr>
        <w:t>,</w:t>
      </w:r>
      <w:r w:rsidR="000A6ABF">
        <w:rPr>
          <w:rFonts w:ascii="Times New Roman" w:hAnsi="Times New Roman" w:cs="Times New Roman"/>
          <w:sz w:val="24"/>
          <w:szCs w:val="24"/>
        </w:rPr>
        <w:t xml:space="preserve"> the Master was enjoined to </w:t>
      </w:r>
      <w:r w:rsidR="00056487">
        <w:rPr>
          <w:rFonts w:ascii="Times New Roman" w:hAnsi="Times New Roman" w:cs="Times New Roman"/>
          <w:sz w:val="24"/>
          <w:szCs w:val="24"/>
        </w:rPr>
        <w:t>exercise</w:t>
      </w:r>
      <w:r w:rsidR="000A6ABF">
        <w:rPr>
          <w:rFonts w:ascii="Times New Roman" w:hAnsi="Times New Roman" w:cs="Times New Roman"/>
          <w:sz w:val="24"/>
          <w:szCs w:val="24"/>
        </w:rPr>
        <w:t xml:space="preserve"> his discretion in determining whether to grant the </w:t>
      </w:r>
      <w:r w:rsidR="000A6ABF" w:rsidRPr="00EA02D3">
        <w:rPr>
          <w:rFonts w:ascii="Times New Roman" w:hAnsi="Times New Roman" w:cs="Times New Roman"/>
          <w:iCs/>
          <w:sz w:val="24"/>
          <w:szCs w:val="24"/>
        </w:rPr>
        <w:t>s</w:t>
      </w:r>
      <w:r w:rsidR="000A6ABF" w:rsidRPr="00EA02D3">
        <w:rPr>
          <w:rFonts w:ascii="Times New Roman" w:hAnsi="Times New Roman" w:cs="Times New Roman"/>
          <w:sz w:val="24"/>
          <w:szCs w:val="24"/>
        </w:rPr>
        <w:t xml:space="preserve"> </w:t>
      </w:r>
      <w:r w:rsidR="000A6ABF">
        <w:rPr>
          <w:rFonts w:ascii="Times New Roman" w:hAnsi="Times New Roman" w:cs="Times New Roman"/>
          <w:sz w:val="24"/>
          <w:szCs w:val="24"/>
        </w:rPr>
        <w:t>120 certificate or not.</w:t>
      </w:r>
      <w:r w:rsidR="006D55E6">
        <w:rPr>
          <w:rFonts w:ascii="Times New Roman" w:hAnsi="Times New Roman" w:cs="Times New Roman"/>
          <w:sz w:val="24"/>
          <w:szCs w:val="24"/>
        </w:rPr>
        <w:t xml:space="preserve"> </w:t>
      </w:r>
    </w:p>
    <w:p w14:paraId="07309B8B" w14:textId="77777777" w:rsidR="005026B7" w:rsidRDefault="005026B7" w:rsidP="00E31700">
      <w:pPr>
        <w:spacing w:after="0" w:line="240" w:lineRule="auto"/>
        <w:ind w:firstLine="720"/>
        <w:jc w:val="both"/>
        <w:rPr>
          <w:rFonts w:ascii="Times New Roman" w:hAnsi="Times New Roman" w:cs="Times New Roman"/>
          <w:sz w:val="24"/>
          <w:szCs w:val="24"/>
        </w:rPr>
      </w:pPr>
    </w:p>
    <w:p w14:paraId="732685F0" w14:textId="65AEBBE8" w:rsidR="008B6A31" w:rsidRDefault="00B96A18" w:rsidP="0028400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appellant’s effort </w:t>
      </w:r>
      <w:r w:rsidR="00683086">
        <w:rPr>
          <w:rFonts w:ascii="Times New Roman" w:hAnsi="Times New Roman" w:cs="Times New Roman"/>
          <w:sz w:val="24"/>
          <w:szCs w:val="24"/>
        </w:rPr>
        <w:t>at</w:t>
      </w:r>
      <w:r>
        <w:rPr>
          <w:rFonts w:ascii="Times New Roman" w:hAnsi="Times New Roman" w:cs="Times New Roman"/>
          <w:sz w:val="24"/>
          <w:szCs w:val="24"/>
        </w:rPr>
        <w:t xml:space="preserve"> rely</w:t>
      </w:r>
      <w:r w:rsidR="00683086">
        <w:rPr>
          <w:rFonts w:ascii="Times New Roman" w:hAnsi="Times New Roman" w:cs="Times New Roman"/>
          <w:sz w:val="24"/>
          <w:szCs w:val="24"/>
        </w:rPr>
        <w:t>ing</w:t>
      </w:r>
      <w:r>
        <w:rPr>
          <w:rFonts w:ascii="Times New Roman" w:hAnsi="Times New Roman" w:cs="Times New Roman"/>
          <w:sz w:val="24"/>
          <w:szCs w:val="24"/>
        </w:rPr>
        <w:t xml:space="preserve"> on </w:t>
      </w:r>
      <w:r w:rsidRPr="00683086">
        <w:rPr>
          <w:rFonts w:ascii="Times New Roman" w:hAnsi="Times New Roman" w:cs="Times New Roman"/>
          <w:i/>
          <w:iCs/>
          <w:sz w:val="24"/>
          <w:szCs w:val="24"/>
        </w:rPr>
        <w:t>s</w:t>
      </w:r>
      <w:r>
        <w:rPr>
          <w:rFonts w:ascii="Times New Roman" w:hAnsi="Times New Roman" w:cs="Times New Roman"/>
          <w:sz w:val="24"/>
          <w:szCs w:val="24"/>
        </w:rPr>
        <w:t xml:space="preserve"> 5</w:t>
      </w:r>
      <w:r w:rsidR="00EA02D3">
        <w:rPr>
          <w:rFonts w:ascii="Times New Roman" w:hAnsi="Times New Roman" w:cs="Times New Roman"/>
          <w:sz w:val="24"/>
          <w:szCs w:val="24"/>
        </w:rPr>
        <w:t xml:space="preserve"> </w:t>
      </w:r>
      <w:r>
        <w:rPr>
          <w:rFonts w:ascii="Times New Roman" w:hAnsi="Times New Roman" w:cs="Times New Roman"/>
          <w:sz w:val="24"/>
          <w:szCs w:val="24"/>
        </w:rPr>
        <w:t>(1)</w:t>
      </w:r>
      <w:r w:rsidR="00EA02D3">
        <w:rPr>
          <w:rFonts w:ascii="Times New Roman" w:hAnsi="Times New Roman" w:cs="Times New Roman"/>
          <w:sz w:val="24"/>
          <w:szCs w:val="24"/>
        </w:rPr>
        <w:t xml:space="preserve"> </w:t>
      </w:r>
      <w:r>
        <w:rPr>
          <w:rFonts w:ascii="Times New Roman" w:hAnsi="Times New Roman" w:cs="Times New Roman"/>
          <w:sz w:val="24"/>
          <w:szCs w:val="24"/>
        </w:rPr>
        <w:t>(a) of the Deceased Persons Succession Act, was misplaced and inapplicable.</w:t>
      </w:r>
    </w:p>
    <w:p w14:paraId="2E83F509" w14:textId="77777777" w:rsidR="005026B7" w:rsidRDefault="005026B7" w:rsidP="00EA02D3">
      <w:pPr>
        <w:spacing w:after="0" w:line="240" w:lineRule="auto"/>
        <w:ind w:firstLine="720"/>
        <w:jc w:val="both"/>
        <w:rPr>
          <w:rFonts w:ascii="Times New Roman" w:hAnsi="Times New Roman" w:cs="Times New Roman"/>
          <w:sz w:val="24"/>
          <w:szCs w:val="24"/>
        </w:rPr>
      </w:pPr>
    </w:p>
    <w:p w14:paraId="541E18FB" w14:textId="05D47F8D" w:rsidR="00921EC5" w:rsidRDefault="005026B7" w:rsidP="00921EC5">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D55E6">
        <w:rPr>
          <w:rFonts w:ascii="Times New Roman" w:hAnsi="Times New Roman" w:cs="Times New Roman"/>
          <w:sz w:val="24"/>
          <w:szCs w:val="24"/>
        </w:rPr>
        <w:t xml:space="preserve">In </w:t>
      </w:r>
      <w:proofErr w:type="spellStart"/>
      <w:r w:rsidR="006D55E6">
        <w:rPr>
          <w:rFonts w:ascii="Times New Roman" w:hAnsi="Times New Roman" w:cs="Times New Roman"/>
          <w:i/>
          <w:iCs/>
          <w:sz w:val="24"/>
          <w:szCs w:val="24"/>
        </w:rPr>
        <w:t>casu</w:t>
      </w:r>
      <w:proofErr w:type="spellEnd"/>
      <w:r w:rsidR="006D55E6">
        <w:rPr>
          <w:rFonts w:ascii="Times New Roman" w:hAnsi="Times New Roman" w:cs="Times New Roman"/>
          <w:sz w:val="24"/>
          <w:szCs w:val="24"/>
        </w:rPr>
        <w:t xml:space="preserve">, the appellant </w:t>
      </w:r>
      <w:r w:rsidR="00460093">
        <w:rPr>
          <w:rFonts w:ascii="Times New Roman" w:hAnsi="Times New Roman" w:cs="Times New Roman"/>
          <w:sz w:val="24"/>
          <w:szCs w:val="24"/>
        </w:rPr>
        <w:t xml:space="preserve">lamentably failed to </w:t>
      </w:r>
      <w:r w:rsidR="00B96A18">
        <w:rPr>
          <w:rFonts w:ascii="Times New Roman" w:hAnsi="Times New Roman" w:cs="Times New Roman"/>
          <w:sz w:val="24"/>
          <w:szCs w:val="24"/>
        </w:rPr>
        <w:t>establish that</w:t>
      </w:r>
      <w:r w:rsidR="006D55E6">
        <w:rPr>
          <w:rFonts w:ascii="Times New Roman" w:hAnsi="Times New Roman" w:cs="Times New Roman"/>
          <w:sz w:val="24"/>
          <w:szCs w:val="24"/>
        </w:rPr>
        <w:t xml:space="preserve"> </w:t>
      </w:r>
      <w:r w:rsidR="0028400B">
        <w:rPr>
          <w:rFonts w:ascii="Times New Roman" w:hAnsi="Times New Roman" w:cs="Times New Roman"/>
          <w:sz w:val="24"/>
          <w:szCs w:val="24"/>
        </w:rPr>
        <w:t xml:space="preserve">the court </w:t>
      </w:r>
      <w:r w:rsidR="0028400B" w:rsidRPr="00B96A18">
        <w:rPr>
          <w:rFonts w:ascii="Times New Roman" w:hAnsi="Times New Roman" w:cs="Times New Roman"/>
          <w:i/>
          <w:iCs/>
          <w:sz w:val="24"/>
          <w:szCs w:val="24"/>
        </w:rPr>
        <w:t>a</w:t>
      </w:r>
      <w:r w:rsidR="00B96A18" w:rsidRPr="00B96A18">
        <w:rPr>
          <w:rFonts w:ascii="Times New Roman" w:hAnsi="Times New Roman" w:cs="Times New Roman"/>
          <w:i/>
          <w:iCs/>
          <w:sz w:val="24"/>
          <w:szCs w:val="24"/>
        </w:rPr>
        <w:t xml:space="preserve"> </w:t>
      </w:r>
      <w:r w:rsidR="0028400B" w:rsidRPr="00B96A18">
        <w:rPr>
          <w:rFonts w:ascii="Times New Roman" w:hAnsi="Times New Roman" w:cs="Times New Roman"/>
          <w:i/>
          <w:iCs/>
          <w:sz w:val="24"/>
          <w:szCs w:val="24"/>
        </w:rPr>
        <w:t>quo</w:t>
      </w:r>
      <w:r w:rsidR="0028400B">
        <w:rPr>
          <w:rFonts w:ascii="Times New Roman" w:hAnsi="Times New Roman" w:cs="Times New Roman"/>
          <w:sz w:val="24"/>
          <w:szCs w:val="24"/>
        </w:rPr>
        <w:t xml:space="preserve"> erred in holding </w:t>
      </w:r>
      <w:r w:rsidR="006D55E6">
        <w:rPr>
          <w:rFonts w:ascii="Times New Roman" w:hAnsi="Times New Roman" w:cs="Times New Roman"/>
          <w:sz w:val="24"/>
          <w:szCs w:val="24"/>
        </w:rPr>
        <w:t xml:space="preserve">that the Master </w:t>
      </w:r>
      <w:r w:rsidR="00460093">
        <w:rPr>
          <w:rFonts w:ascii="Times New Roman" w:hAnsi="Times New Roman" w:cs="Times New Roman"/>
          <w:sz w:val="24"/>
          <w:szCs w:val="24"/>
        </w:rPr>
        <w:t>had</w:t>
      </w:r>
      <w:r w:rsidR="0028400B">
        <w:rPr>
          <w:rFonts w:ascii="Times New Roman" w:hAnsi="Times New Roman" w:cs="Times New Roman"/>
          <w:sz w:val="24"/>
          <w:szCs w:val="24"/>
        </w:rPr>
        <w:t xml:space="preserve"> properly exercised his power in issuing </w:t>
      </w:r>
      <w:r w:rsidR="0028400B" w:rsidRPr="00EA02D3">
        <w:rPr>
          <w:rFonts w:ascii="Times New Roman" w:hAnsi="Times New Roman" w:cs="Times New Roman"/>
          <w:sz w:val="24"/>
          <w:szCs w:val="24"/>
        </w:rPr>
        <w:t>the</w:t>
      </w:r>
      <w:r w:rsidR="0028400B" w:rsidRPr="00EA02D3">
        <w:rPr>
          <w:rFonts w:ascii="Times New Roman" w:hAnsi="Times New Roman" w:cs="Times New Roman"/>
          <w:iCs/>
          <w:sz w:val="24"/>
          <w:szCs w:val="24"/>
        </w:rPr>
        <w:t xml:space="preserve"> </w:t>
      </w:r>
      <w:r w:rsidR="0028400B" w:rsidRPr="00683086">
        <w:rPr>
          <w:rFonts w:ascii="Times New Roman" w:hAnsi="Times New Roman" w:cs="Times New Roman"/>
          <w:i/>
          <w:sz w:val="24"/>
          <w:szCs w:val="24"/>
        </w:rPr>
        <w:t>s</w:t>
      </w:r>
      <w:r w:rsidR="0028400B">
        <w:rPr>
          <w:rFonts w:ascii="Times New Roman" w:hAnsi="Times New Roman" w:cs="Times New Roman"/>
          <w:sz w:val="24"/>
          <w:szCs w:val="24"/>
        </w:rPr>
        <w:t xml:space="preserve"> 120 certificate</w:t>
      </w:r>
      <w:r w:rsidR="006D55E6">
        <w:rPr>
          <w:rFonts w:ascii="Times New Roman" w:hAnsi="Times New Roman" w:cs="Times New Roman"/>
          <w:sz w:val="24"/>
          <w:szCs w:val="24"/>
        </w:rPr>
        <w:t xml:space="preserve">. </w:t>
      </w:r>
      <w:r w:rsidR="00EA02D3">
        <w:rPr>
          <w:rFonts w:ascii="Times New Roman" w:hAnsi="Times New Roman" w:cs="Times New Roman"/>
          <w:sz w:val="24"/>
          <w:szCs w:val="24"/>
        </w:rPr>
        <w:t xml:space="preserve"> </w:t>
      </w:r>
      <w:r w:rsidR="006D55E6">
        <w:rPr>
          <w:rFonts w:ascii="Times New Roman" w:hAnsi="Times New Roman" w:cs="Times New Roman"/>
          <w:sz w:val="24"/>
          <w:szCs w:val="24"/>
        </w:rPr>
        <w:t xml:space="preserve">There is </w:t>
      </w:r>
      <w:r w:rsidR="0028400B">
        <w:rPr>
          <w:rFonts w:ascii="Times New Roman" w:hAnsi="Times New Roman" w:cs="Times New Roman"/>
          <w:sz w:val="24"/>
          <w:szCs w:val="24"/>
        </w:rPr>
        <w:t xml:space="preserve">indeed </w:t>
      </w:r>
      <w:r w:rsidR="006D55E6">
        <w:rPr>
          <w:rFonts w:ascii="Times New Roman" w:hAnsi="Times New Roman" w:cs="Times New Roman"/>
          <w:sz w:val="24"/>
          <w:szCs w:val="24"/>
        </w:rPr>
        <w:t xml:space="preserve">nothing to show that the Master may have injudiciously exercised his discretion. </w:t>
      </w:r>
      <w:r w:rsidR="00EA02D3">
        <w:rPr>
          <w:rFonts w:ascii="Times New Roman" w:hAnsi="Times New Roman" w:cs="Times New Roman"/>
          <w:sz w:val="24"/>
          <w:szCs w:val="24"/>
        </w:rPr>
        <w:t xml:space="preserve"> </w:t>
      </w:r>
      <w:r w:rsidR="006D55E6">
        <w:rPr>
          <w:rFonts w:ascii="Times New Roman" w:hAnsi="Times New Roman" w:cs="Times New Roman"/>
          <w:sz w:val="24"/>
          <w:szCs w:val="24"/>
        </w:rPr>
        <w:t xml:space="preserve">On the contrary, the Master sanctioned the sale of the immovable property in accordance with the </w:t>
      </w:r>
      <w:r w:rsidR="00460093">
        <w:rPr>
          <w:rFonts w:ascii="Times New Roman" w:hAnsi="Times New Roman" w:cs="Times New Roman"/>
          <w:sz w:val="24"/>
          <w:szCs w:val="24"/>
        </w:rPr>
        <w:t>law after due inquiry</w:t>
      </w:r>
      <w:r w:rsidR="008B6A31">
        <w:rPr>
          <w:rFonts w:ascii="Times New Roman" w:hAnsi="Times New Roman" w:cs="Times New Roman"/>
          <w:sz w:val="24"/>
          <w:szCs w:val="24"/>
        </w:rPr>
        <w:t xml:space="preserve">. </w:t>
      </w:r>
      <w:r w:rsidR="00EA02D3">
        <w:rPr>
          <w:rFonts w:ascii="Times New Roman" w:hAnsi="Times New Roman" w:cs="Times New Roman"/>
          <w:sz w:val="24"/>
          <w:szCs w:val="24"/>
        </w:rPr>
        <w:t xml:space="preserve"> </w:t>
      </w:r>
      <w:r w:rsidR="006D55E6">
        <w:rPr>
          <w:rFonts w:ascii="Times New Roman" w:hAnsi="Times New Roman" w:cs="Times New Roman"/>
          <w:sz w:val="24"/>
          <w:szCs w:val="24"/>
        </w:rPr>
        <w:t>Accordingly, the appeal has no merit.</w:t>
      </w:r>
    </w:p>
    <w:p w14:paraId="25C4A696" w14:textId="77777777" w:rsidR="00921EC5" w:rsidRDefault="00921EC5" w:rsidP="00EA02D3">
      <w:pPr>
        <w:tabs>
          <w:tab w:val="left" w:pos="1134"/>
        </w:tabs>
        <w:spacing w:after="0" w:line="240" w:lineRule="auto"/>
        <w:ind w:firstLine="720"/>
        <w:jc w:val="both"/>
        <w:rPr>
          <w:rFonts w:ascii="Times New Roman" w:hAnsi="Times New Roman" w:cs="Times New Roman"/>
          <w:sz w:val="24"/>
          <w:szCs w:val="24"/>
        </w:rPr>
      </w:pPr>
    </w:p>
    <w:p w14:paraId="0F5D7FC9" w14:textId="21B1317F" w:rsidR="00E6562E" w:rsidRPr="00921EC5" w:rsidRDefault="00801FFC" w:rsidP="00921EC5">
      <w:pPr>
        <w:tabs>
          <w:tab w:val="left" w:pos="1134"/>
        </w:tabs>
        <w:spacing w:line="480" w:lineRule="auto"/>
        <w:jc w:val="both"/>
        <w:rPr>
          <w:rFonts w:ascii="Times New Roman" w:hAnsi="Times New Roman" w:cs="Times New Roman"/>
          <w:sz w:val="24"/>
          <w:szCs w:val="24"/>
          <w:u w:val="single"/>
        </w:rPr>
      </w:pPr>
      <w:r w:rsidRPr="00921EC5">
        <w:rPr>
          <w:rFonts w:ascii="Times New Roman" w:hAnsi="Times New Roman" w:cs="Times New Roman"/>
          <w:b/>
          <w:bCs/>
          <w:sz w:val="24"/>
          <w:szCs w:val="24"/>
          <w:u w:val="single"/>
        </w:rPr>
        <w:t>DISPOSITION</w:t>
      </w:r>
    </w:p>
    <w:p w14:paraId="55B9CD98" w14:textId="4270866F" w:rsidR="008B6A31" w:rsidRPr="00460093" w:rsidRDefault="00921EC5" w:rsidP="00921EC5">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8400B">
        <w:rPr>
          <w:rFonts w:ascii="Times New Roman" w:hAnsi="Times New Roman" w:cs="Times New Roman"/>
          <w:sz w:val="24"/>
          <w:szCs w:val="24"/>
        </w:rPr>
        <w:t>It was for</w:t>
      </w:r>
      <w:r w:rsidR="00460093">
        <w:rPr>
          <w:rFonts w:ascii="Times New Roman" w:hAnsi="Times New Roman" w:cs="Times New Roman"/>
          <w:sz w:val="24"/>
          <w:szCs w:val="24"/>
        </w:rPr>
        <w:t xml:space="preserve"> the above reasons </w:t>
      </w:r>
      <w:r w:rsidR="0028400B">
        <w:rPr>
          <w:rFonts w:ascii="Times New Roman" w:hAnsi="Times New Roman" w:cs="Times New Roman"/>
          <w:sz w:val="24"/>
          <w:szCs w:val="24"/>
        </w:rPr>
        <w:t xml:space="preserve">that </w:t>
      </w:r>
      <w:r w:rsidR="00460093">
        <w:rPr>
          <w:rFonts w:ascii="Times New Roman" w:hAnsi="Times New Roman" w:cs="Times New Roman"/>
          <w:sz w:val="24"/>
          <w:szCs w:val="24"/>
        </w:rPr>
        <w:t>the appeal was dismissed with costs.</w:t>
      </w:r>
    </w:p>
    <w:p w14:paraId="36F1912B" w14:textId="77777777" w:rsidR="00EA02D3" w:rsidRDefault="00EA02D3" w:rsidP="009706D3">
      <w:pPr>
        <w:spacing w:after="0" w:line="480" w:lineRule="auto"/>
        <w:jc w:val="both"/>
        <w:rPr>
          <w:rFonts w:ascii="Times New Roman" w:hAnsi="Times New Roman" w:cs="Times New Roman"/>
          <w:i/>
          <w:sz w:val="24"/>
          <w:szCs w:val="24"/>
          <w:lang w:val="en-ZW"/>
        </w:rPr>
      </w:pPr>
    </w:p>
    <w:p w14:paraId="3C75D41E" w14:textId="77777777" w:rsidR="00BC0CDE" w:rsidRDefault="00BC0CDE" w:rsidP="00085F8F">
      <w:pPr>
        <w:spacing w:after="0" w:line="480" w:lineRule="auto"/>
        <w:ind w:left="720" w:firstLine="720"/>
        <w:rPr>
          <w:rFonts w:ascii="Times New Roman" w:hAnsi="Times New Roman" w:cs="Times New Roman"/>
          <w:b/>
          <w:sz w:val="24"/>
          <w:szCs w:val="24"/>
        </w:rPr>
      </w:pPr>
    </w:p>
    <w:p w14:paraId="13EB2A4E" w14:textId="40579F91" w:rsidR="00460093" w:rsidRDefault="00460093" w:rsidP="00085F8F">
      <w:pPr>
        <w:spacing w:after="0" w:line="480" w:lineRule="auto"/>
        <w:ind w:left="720" w:firstLine="720"/>
        <w:rPr>
          <w:rFonts w:ascii="Times New Roman" w:hAnsi="Times New Roman" w:cs="Times New Roman"/>
          <w:sz w:val="24"/>
          <w:szCs w:val="24"/>
        </w:rPr>
      </w:pPr>
      <w:r>
        <w:rPr>
          <w:rFonts w:ascii="Times New Roman" w:hAnsi="Times New Roman" w:cs="Times New Roman"/>
          <w:b/>
          <w:sz w:val="24"/>
          <w:szCs w:val="24"/>
        </w:rPr>
        <w:t xml:space="preserve">GWAUNZA </w:t>
      </w:r>
      <w:r w:rsidR="00085F8F">
        <w:rPr>
          <w:rFonts w:ascii="Times New Roman" w:hAnsi="Times New Roman" w:cs="Times New Roman"/>
          <w:b/>
          <w:sz w:val="24"/>
          <w:szCs w:val="24"/>
        </w:rPr>
        <w:t>DCJ</w:t>
      </w:r>
      <w:r w:rsidR="00085F8F">
        <w:rPr>
          <w:rFonts w:ascii="Times New Roman" w:hAnsi="Times New Roman" w:cs="Times New Roman"/>
          <w:b/>
          <w:sz w:val="24"/>
          <w:szCs w:val="24"/>
        </w:rPr>
        <w:tab/>
        <w:t xml:space="preserve">: </w:t>
      </w:r>
      <w:r w:rsidR="00085F8F">
        <w:rPr>
          <w:rFonts w:ascii="Times New Roman" w:hAnsi="Times New Roman" w:cs="Times New Roman"/>
          <w:b/>
          <w:sz w:val="24"/>
          <w:szCs w:val="24"/>
        </w:rPr>
        <w:tab/>
      </w:r>
      <w:r w:rsidR="00085F8F">
        <w:rPr>
          <w:rFonts w:ascii="Times New Roman" w:hAnsi="Times New Roman" w:cs="Times New Roman"/>
          <w:b/>
          <w:sz w:val="24"/>
          <w:szCs w:val="24"/>
        </w:rPr>
        <w:tab/>
      </w:r>
      <w:r w:rsidR="00085F8F">
        <w:rPr>
          <w:rFonts w:ascii="Times New Roman" w:hAnsi="Times New Roman" w:cs="Times New Roman"/>
          <w:b/>
          <w:sz w:val="24"/>
          <w:szCs w:val="24"/>
        </w:rPr>
        <w:tab/>
      </w:r>
      <w:r>
        <w:rPr>
          <w:rFonts w:ascii="Times New Roman" w:hAnsi="Times New Roman" w:cs="Times New Roman"/>
          <w:b/>
          <w:sz w:val="24"/>
          <w:szCs w:val="24"/>
        </w:rPr>
        <w:t xml:space="preserve">     </w:t>
      </w:r>
      <w:r w:rsidRPr="00085F8F">
        <w:rPr>
          <w:rFonts w:ascii="Times New Roman" w:hAnsi="Times New Roman" w:cs="Times New Roman"/>
          <w:sz w:val="24"/>
          <w:szCs w:val="24"/>
        </w:rPr>
        <w:t xml:space="preserve">I agree </w:t>
      </w:r>
    </w:p>
    <w:p w14:paraId="410D7607" w14:textId="77777777" w:rsidR="00BC0CDE" w:rsidRPr="00085F8F" w:rsidRDefault="00BC0CDE" w:rsidP="00085F8F">
      <w:pPr>
        <w:spacing w:after="0" w:line="480" w:lineRule="auto"/>
        <w:ind w:left="720" w:firstLine="720"/>
        <w:rPr>
          <w:rFonts w:ascii="Times New Roman" w:hAnsi="Times New Roman" w:cs="Times New Roman"/>
          <w:sz w:val="24"/>
          <w:szCs w:val="24"/>
        </w:rPr>
      </w:pPr>
    </w:p>
    <w:p w14:paraId="4A7A093B" w14:textId="77777777" w:rsidR="00EA02D3" w:rsidRDefault="00EA02D3" w:rsidP="00085F8F">
      <w:pPr>
        <w:spacing w:after="0" w:line="480" w:lineRule="auto"/>
        <w:ind w:left="720" w:firstLine="720"/>
        <w:rPr>
          <w:rFonts w:ascii="Times New Roman" w:hAnsi="Times New Roman" w:cs="Times New Roman"/>
          <w:b/>
          <w:sz w:val="24"/>
          <w:szCs w:val="24"/>
        </w:rPr>
      </w:pPr>
    </w:p>
    <w:p w14:paraId="69092420" w14:textId="2562AE83" w:rsidR="00B200C4" w:rsidRPr="00085F8F" w:rsidRDefault="00085F8F" w:rsidP="00085F8F">
      <w:pPr>
        <w:spacing w:after="0" w:line="480" w:lineRule="auto"/>
        <w:ind w:left="720" w:firstLine="720"/>
        <w:rPr>
          <w:rFonts w:ascii="Times New Roman" w:hAnsi="Times New Roman" w:cs="Times New Roman"/>
          <w:sz w:val="24"/>
          <w:szCs w:val="24"/>
        </w:rPr>
      </w:pPr>
      <w:r>
        <w:rPr>
          <w:rFonts w:ascii="Times New Roman" w:hAnsi="Times New Roman" w:cs="Times New Roman"/>
          <w:b/>
          <w:sz w:val="24"/>
          <w:szCs w:val="24"/>
        </w:rPr>
        <w:t>MAKONI JA</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E6562E" w:rsidRPr="00085F8F">
        <w:rPr>
          <w:rFonts w:ascii="Times New Roman" w:hAnsi="Times New Roman" w:cs="Times New Roman"/>
          <w:sz w:val="24"/>
          <w:szCs w:val="24"/>
        </w:rPr>
        <w:t>I agree</w:t>
      </w:r>
    </w:p>
    <w:p w14:paraId="41F2E8B3" w14:textId="77777777" w:rsidR="00085F8F" w:rsidRDefault="00085F8F" w:rsidP="00460093">
      <w:pPr>
        <w:spacing w:after="0" w:line="480" w:lineRule="auto"/>
        <w:rPr>
          <w:rFonts w:ascii="Times New Roman" w:hAnsi="Times New Roman" w:cs="Times New Roman"/>
          <w:bCs/>
          <w:i/>
          <w:iCs/>
          <w:sz w:val="24"/>
          <w:szCs w:val="24"/>
        </w:rPr>
      </w:pPr>
    </w:p>
    <w:p w14:paraId="282A6C3D" w14:textId="21C4312F" w:rsidR="00801FFC" w:rsidRPr="00801FFC" w:rsidRDefault="00085F8F" w:rsidP="00460093">
      <w:pPr>
        <w:spacing w:after="0" w:line="480" w:lineRule="auto"/>
        <w:rPr>
          <w:rFonts w:ascii="Times New Roman" w:hAnsi="Times New Roman" w:cs="Times New Roman"/>
          <w:bCs/>
          <w:sz w:val="24"/>
          <w:szCs w:val="24"/>
        </w:rPr>
      </w:pPr>
      <w:proofErr w:type="spellStart"/>
      <w:r>
        <w:rPr>
          <w:rFonts w:ascii="Times New Roman" w:hAnsi="Times New Roman" w:cs="Times New Roman"/>
          <w:bCs/>
          <w:i/>
          <w:iCs/>
          <w:sz w:val="24"/>
          <w:szCs w:val="24"/>
        </w:rPr>
        <w:t>Sansole</w:t>
      </w:r>
      <w:proofErr w:type="spellEnd"/>
      <w:r>
        <w:rPr>
          <w:rFonts w:ascii="Times New Roman" w:hAnsi="Times New Roman" w:cs="Times New Roman"/>
          <w:bCs/>
          <w:i/>
          <w:iCs/>
          <w:sz w:val="24"/>
          <w:szCs w:val="24"/>
        </w:rPr>
        <w:t xml:space="preserve"> </w:t>
      </w:r>
      <w:r w:rsidR="00EA02D3">
        <w:rPr>
          <w:rFonts w:ascii="Times New Roman" w:hAnsi="Times New Roman" w:cs="Times New Roman"/>
          <w:bCs/>
          <w:i/>
          <w:iCs/>
          <w:sz w:val="24"/>
          <w:szCs w:val="24"/>
        </w:rPr>
        <w:t>&amp;</w:t>
      </w:r>
      <w:r>
        <w:rPr>
          <w:rFonts w:ascii="Times New Roman" w:hAnsi="Times New Roman" w:cs="Times New Roman"/>
          <w:bCs/>
          <w:i/>
          <w:iCs/>
          <w:sz w:val="24"/>
          <w:szCs w:val="24"/>
        </w:rPr>
        <w:t xml:space="preserve"> </w:t>
      </w:r>
      <w:proofErr w:type="spellStart"/>
      <w:r>
        <w:rPr>
          <w:rFonts w:ascii="Times New Roman" w:hAnsi="Times New Roman" w:cs="Times New Roman"/>
          <w:bCs/>
          <w:i/>
          <w:iCs/>
          <w:sz w:val="24"/>
          <w:szCs w:val="24"/>
        </w:rPr>
        <w:t>Senda</w:t>
      </w:r>
      <w:proofErr w:type="spellEnd"/>
      <w:r>
        <w:rPr>
          <w:rFonts w:ascii="Times New Roman" w:hAnsi="Times New Roman" w:cs="Times New Roman"/>
          <w:bCs/>
          <w:i/>
          <w:iCs/>
          <w:sz w:val="24"/>
          <w:szCs w:val="24"/>
        </w:rPr>
        <w:t xml:space="preserve">, </w:t>
      </w:r>
      <w:r w:rsidR="00EA02D3">
        <w:rPr>
          <w:rFonts w:ascii="Times New Roman" w:hAnsi="Times New Roman" w:cs="Times New Roman"/>
          <w:bCs/>
          <w:sz w:val="24"/>
          <w:szCs w:val="24"/>
        </w:rPr>
        <w:t>2</w:t>
      </w:r>
      <w:r w:rsidR="00EA02D3" w:rsidRPr="00EA02D3">
        <w:rPr>
          <w:rFonts w:ascii="Times New Roman" w:hAnsi="Times New Roman" w:cs="Times New Roman"/>
          <w:bCs/>
          <w:sz w:val="24"/>
          <w:szCs w:val="24"/>
          <w:vertAlign w:val="superscript"/>
        </w:rPr>
        <w:t>nd</w:t>
      </w:r>
      <w:r w:rsidR="00EA02D3">
        <w:rPr>
          <w:rFonts w:ascii="Times New Roman" w:hAnsi="Times New Roman" w:cs="Times New Roman"/>
          <w:bCs/>
          <w:sz w:val="24"/>
          <w:szCs w:val="24"/>
        </w:rPr>
        <w:t xml:space="preserve"> </w:t>
      </w:r>
      <w:r w:rsidR="00EA02D3" w:rsidRPr="00801FFC">
        <w:rPr>
          <w:rFonts w:ascii="Times New Roman" w:hAnsi="Times New Roman" w:cs="Times New Roman"/>
          <w:bCs/>
          <w:sz w:val="24"/>
          <w:szCs w:val="24"/>
        </w:rPr>
        <w:t>respondent’s</w:t>
      </w:r>
      <w:r w:rsidR="00801FFC" w:rsidRPr="00801FFC">
        <w:rPr>
          <w:rFonts w:ascii="Times New Roman" w:hAnsi="Times New Roman" w:cs="Times New Roman"/>
          <w:bCs/>
          <w:sz w:val="24"/>
          <w:szCs w:val="24"/>
        </w:rPr>
        <w:t xml:space="preserve"> legal practitioners.</w:t>
      </w:r>
    </w:p>
    <w:p w14:paraId="3AD2450B" w14:textId="55AA2750" w:rsidR="00B200C4" w:rsidRPr="00085F8F" w:rsidRDefault="00B200C4" w:rsidP="00085F8F">
      <w:pPr>
        <w:spacing w:after="0" w:line="480" w:lineRule="auto"/>
        <w:jc w:val="both"/>
        <w:rPr>
          <w:rFonts w:ascii="Times New Roman" w:hAnsi="Times New Roman" w:cs="Times New Roman"/>
          <w:sz w:val="24"/>
          <w:szCs w:val="24"/>
        </w:rPr>
      </w:pPr>
    </w:p>
    <w:p w14:paraId="2FAF9748" w14:textId="77777777" w:rsidR="006421E0" w:rsidRDefault="006421E0" w:rsidP="009706D3">
      <w:pPr>
        <w:spacing w:line="480" w:lineRule="auto"/>
      </w:pPr>
    </w:p>
    <w:sectPr w:rsidR="006421E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EDA00" w14:textId="77777777" w:rsidR="000A3BFD" w:rsidRDefault="000A3BFD" w:rsidP="00BF2DFE">
      <w:pPr>
        <w:spacing w:after="0" w:line="240" w:lineRule="auto"/>
      </w:pPr>
      <w:r>
        <w:separator/>
      </w:r>
    </w:p>
  </w:endnote>
  <w:endnote w:type="continuationSeparator" w:id="0">
    <w:p w14:paraId="0529D3DD" w14:textId="77777777" w:rsidR="000A3BFD" w:rsidRDefault="000A3BFD" w:rsidP="00BF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6FE5F" w14:textId="77777777" w:rsidR="000A3BFD" w:rsidRDefault="000A3BFD" w:rsidP="00BF2DFE">
      <w:pPr>
        <w:spacing w:after="0" w:line="240" w:lineRule="auto"/>
      </w:pPr>
      <w:r>
        <w:separator/>
      </w:r>
    </w:p>
  </w:footnote>
  <w:footnote w:type="continuationSeparator" w:id="0">
    <w:p w14:paraId="17C875CE" w14:textId="77777777" w:rsidR="000A3BFD" w:rsidRDefault="000A3BFD" w:rsidP="00BF2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EBE5A" w14:textId="39353E4D" w:rsidR="00D05853" w:rsidRPr="00BF2DFE" w:rsidRDefault="004F60CB" w:rsidP="00F83DAD">
    <w:pPr>
      <w:pStyle w:val="Header"/>
      <w:rPr>
        <w:lang w:val="en-ZW"/>
      </w:rPr>
    </w:pPr>
    <w:r w:rsidRPr="004F60CB">
      <w:rPr>
        <w:noProof/>
        <w:lang w:val="en-ZW" w:eastAsia="en-ZW"/>
      </w:rPr>
      <mc:AlternateContent>
        <mc:Choice Requires="wps">
          <w:drawing>
            <wp:anchor distT="0" distB="0" distL="114300" distR="114300" simplePos="0" relativeHeight="251660288" behindDoc="0" locked="0" layoutInCell="0" allowOverlap="1" wp14:anchorId="4AA3DDAD" wp14:editId="0B7C02A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73CA0" w14:textId="1AFB407B" w:rsidR="004F60CB" w:rsidRPr="00D52ED0" w:rsidRDefault="00D52ED0">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w:t>
                          </w:r>
                          <w:r w:rsidR="004F60CB" w:rsidRPr="00D52ED0">
                            <w:rPr>
                              <w:rFonts w:ascii="Times New Roman" w:hAnsi="Times New Roman" w:cs="Times New Roman"/>
                              <w:b/>
                              <w:noProof/>
                              <w:sz w:val="24"/>
                              <w:szCs w:val="24"/>
                              <w:lang w:val="en-ZW"/>
                            </w:rPr>
                            <w:t>ment No</w:t>
                          </w:r>
                          <w:r w:rsidRPr="00D52ED0">
                            <w:rPr>
                              <w:rFonts w:ascii="Times New Roman" w:hAnsi="Times New Roman" w:cs="Times New Roman"/>
                              <w:b/>
                              <w:noProof/>
                              <w:sz w:val="24"/>
                              <w:szCs w:val="24"/>
                              <w:lang w:val="en-ZW"/>
                            </w:rPr>
                            <w:t>.</w:t>
                          </w:r>
                          <w:r w:rsidR="004F60CB" w:rsidRPr="00D52ED0">
                            <w:rPr>
                              <w:rFonts w:ascii="Times New Roman" w:hAnsi="Times New Roman" w:cs="Times New Roman"/>
                              <w:b/>
                              <w:noProof/>
                              <w:sz w:val="24"/>
                              <w:szCs w:val="24"/>
                              <w:lang w:val="en-ZW"/>
                            </w:rPr>
                            <w:t xml:space="preserve"> S</w:t>
                          </w:r>
                          <w:r w:rsidR="002F391B" w:rsidRPr="00D52ED0">
                            <w:rPr>
                              <w:rFonts w:ascii="Times New Roman" w:hAnsi="Times New Roman" w:cs="Times New Roman"/>
                              <w:b/>
                              <w:noProof/>
                              <w:sz w:val="24"/>
                              <w:szCs w:val="24"/>
                              <w:lang w:val="en-ZW"/>
                            </w:rPr>
                            <w:t>C</w:t>
                          </w:r>
                          <w:r w:rsidR="003C42A8">
                            <w:rPr>
                              <w:rFonts w:ascii="Times New Roman" w:hAnsi="Times New Roman" w:cs="Times New Roman"/>
                              <w:b/>
                              <w:noProof/>
                              <w:sz w:val="24"/>
                              <w:szCs w:val="24"/>
                              <w:lang w:val="en-ZW"/>
                            </w:rPr>
                            <w:t xml:space="preserve"> 10/24</w:t>
                          </w:r>
                        </w:p>
                        <w:p w14:paraId="66C1A5BC" w14:textId="663D0FA6" w:rsidR="004F60CB" w:rsidRPr="00D52ED0" w:rsidRDefault="004F60CB">
                          <w:pPr>
                            <w:spacing w:after="0" w:line="240" w:lineRule="auto"/>
                            <w:jc w:val="right"/>
                            <w:rPr>
                              <w:rFonts w:ascii="Times New Roman" w:hAnsi="Times New Roman" w:cs="Times New Roman"/>
                              <w:b/>
                              <w:noProof/>
                              <w:sz w:val="24"/>
                              <w:szCs w:val="24"/>
                              <w:lang w:val="en-ZW"/>
                            </w:rPr>
                          </w:pPr>
                          <w:r w:rsidRPr="00D52ED0">
                            <w:rPr>
                              <w:rFonts w:ascii="Times New Roman" w:hAnsi="Times New Roman" w:cs="Times New Roman"/>
                              <w:b/>
                              <w:noProof/>
                              <w:sz w:val="24"/>
                              <w:szCs w:val="24"/>
                              <w:lang w:val="en-ZW"/>
                            </w:rPr>
                            <w:t>Civil Appeal No</w:t>
                          </w:r>
                          <w:r w:rsidR="00D52ED0" w:rsidRPr="00D52ED0">
                            <w:rPr>
                              <w:rFonts w:ascii="Times New Roman" w:hAnsi="Times New Roman" w:cs="Times New Roman"/>
                              <w:b/>
                              <w:noProof/>
                              <w:sz w:val="24"/>
                              <w:szCs w:val="24"/>
                              <w:lang w:val="en-ZW"/>
                            </w:rPr>
                            <w:t>.</w:t>
                          </w:r>
                          <w:r w:rsidRPr="00D52ED0">
                            <w:rPr>
                              <w:rFonts w:ascii="Times New Roman" w:hAnsi="Times New Roman" w:cs="Times New Roman"/>
                              <w:b/>
                              <w:noProof/>
                              <w:sz w:val="24"/>
                              <w:szCs w:val="24"/>
                              <w:lang w:val="en-ZW"/>
                            </w:rPr>
                            <w:t xml:space="preserve"> S</w:t>
                          </w:r>
                          <w:r w:rsidR="00D52ED0" w:rsidRPr="00D52ED0">
                            <w:rPr>
                              <w:rFonts w:ascii="Times New Roman" w:hAnsi="Times New Roman" w:cs="Times New Roman"/>
                              <w:b/>
                              <w:noProof/>
                              <w:sz w:val="24"/>
                              <w:szCs w:val="24"/>
                              <w:lang w:val="en-ZW"/>
                            </w:rPr>
                            <w:t>C</w:t>
                          </w:r>
                          <w:r w:rsidRPr="00D52ED0">
                            <w:rPr>
                              <w:rFonts w:ascii="Times New Roman" w:hAnsi="Times New Roman" w:cs="Times New Roman"/>
                              <w:b/>
                              <w:noProof/>
                              <w:sz w:val="24"/>
                              <w:szCs w:val="24"/>
                              <w:lang w:val="en-ZW"/>
                            </w:rPr>
                            <w:t>B 11/22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A3DDA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7373CA0" w14:textId="1AFB407B" w:rsidR="004F60CB" w:rsidRPr="00D52ED0" w:rsidRDefault="00D52ED0">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w:t>
                    </w:r>
                    <w:r w:rsidR="004F60CB" w:rsidRPr="00D52ED0">
                      <w:rPr>
                        <w:rFonts w:ascii="Times New Roman" w:hAnsi="Times New Roman" w:cs="Times New Roman"/>
                        <w:b/>
                        <w:noProof/>
                        <w:sz w:val="24"/>
                        <w:szCs w:val="24"/>
                        <w:lang w:val="en-ZW"/>
                      </w:rPr>
                      <w:t>ment No</w:t>
                    </w:r>
                    <w:r w:rsidRPr="00D52ED0">
                      <w:rPr>
                        <w:rFonts w:ascii="Times New Roman" w:hAnsi="Times New Roman" w:cs="Times New Roman"/>
                        <w:b/>
                        <w:noProof/>
                        <w:sz w:val="24"/>
                        <w:szCs w:val="24"/>
                        <w:lang w:val="en-ZW"/>
                      </w:rPr>
                      <w:t>.</w:t>
                    </w:r>
                    <w:r w:rsidR="004F60CB" w:rsidRPr="00D52ED0">
                      <w:rPr>
                        <w:rFonts w:ascii="Times New Roman" w:hAnsi="Times New Roman" w:cs="Times New Roman"/>
                        <w:b/>
                        <w:noProof/>
                        <w:sz w:val="24"/>
                        <w:szCs w:val="24"/>
                        <w:lang w:val="en-ZW"/>
                      </w:rPr>
                      <w:t xml:space="preserve"> S</w:t>
                    </w:r>
                    <w:r w:rsidR="002F391B" w:rsidRPr="00D52ED0">
                      <w:rPr>
                        <w:rFonts w:ascii="Times New Roman" w:hAnsi="Times New Roman" w:cs="Times New Roman"/>
                        <w:b/>
                        <w:noProof/>
                        <w:sz w:val="24"/>
                        <w:szCs w:val="24"/>
                        <w:lang w:val="en-ZW"/>
                      </w:rPr>
                      <w:t>C</w:t>
                    </w:r>
                    <w:r w:rsidR="003C42A8">
                      <w:rPr>
                        <w:rFonts w:ascii="Times New Roman" w:hAnsi="Times New Roman" w:cs="Times New Roman"/>
                        <w:b/>
                        <w:noProof/>
                        <w:sz w:val="24"/>
                        <w:szCs w:val="24"/>
                        <w:lang w:val="en-ZW"/>
                      </w:rPr>
                      <w:t xml:space="preserve"> 10/24</w:t>
                    </w:r>
                  </w:p>
                  <w:p w14:paraId="66C1A5BC" w14:textId="663D0FA6" w:rsidR="004F60CB" w:rsidRPr="00D52ED0" w:rsidRDefault="004F60CB">
                    <w:pPr>
                      <w:spacing w:after="0" w:line="240" w:lineRule="auto"/>
                      <w:jc w:val="right"/>
                      <w:rPr>
                        <w:rFonts w:ascii="Times New Roman" w:hAnsi="Times New Roman" w:cs="Times New Roman"/>
                        <w:b/>
                        <w:noProof/>
                        <w:sz w:val="24"/>
                        <w:szCs w:val="24"/>
                        <w:lang w:val="en-ZW"/>
                      </w:rPr>
                    </w:pPr>
                    <w:r w:rsidRPr="00D52ED0">
                      <w:rPr>
                        <w:rFonts w:ascii="Times New Roman" w:hAnsi="Times New Roman" w:cs="Times New Roman"/>
                        <w:b/>
                        <w:noProof/>
                        <w:sz w:val="24"/>
                        <w:szCs w:val="24"/>
                        <w:lang w:val="en-ZW"/>
                      </w:rPr>
                      <w:t>Civil Appeal No</w:t>
                    </w:r>
                    <w:r w:rsidR="00D52ED0" w:rsidRPr="00D52ED0">
                      <w:rPr>
                        <w:rFonts w:ascii="Times New Roman" w:hAnsi="Times New Roman" w:cs="Times New Roman"/>
                        <w:b/>
                        <w:noProof/>
                        <w:sz w:val="24"/>
                        <w:szCs w:val="24"/>
                        <w:lang w:val="en-ZW"/>
                      </w:rPr>
                      <w:t>.</w:t>
                    </w:r>
                    <w:r w:rsidRPr="00D52ED0">
                      <w:rPr>
                        <w:rFonts w:ascii="Times New Roman" w:hAnsi="Times New Roman" w:cs="Times New Roman"/>
                        <w:b/>
                        <w:noProof/>
                        <w:sz w:val="24"/>
                        <w:szCs w:val="24"/>
                        <w:lang w:val="en-ZW"/>
                      </w:rPr>
                      <w:t xml:space="preserve"> S</w:t>
                    </w:r>
                    <w:r w:rsidR="00D52ED0" w:rsidRPr="00D52ED0">
                      <w:rPr>
                        <w:rFonts w:ascii="Times New Roman" w:hAnsi="Times New Roman" w:cs="Times New Roman"/>
                        <w:b/>
                        <w:noProof/>
                        <w:sz w:val="24"/>
                        <w:szCs w:val="24"/>
                        <w:lang w:val="en-ZW"/>
                      </w:rPr>
                      <w:t>C</w:t>
                    </w:r>
                    <w:r w:rsidRPr="00D52ED0">
                      <w:rPr>
                        <w:rFonts w:ascii="Times New Roman" w:hAnsi="Times New Roman" w:cs="Times New Roman"/>
                        <w:b/>
                        <w:noProof/>
                        <w:sz w:val="24"/>
                        <w:szCs w:val="24"/>
                        <w:lang w:val="en-ZW"/>
                      </w:rPr>
                      <w:t>B 11/22</w:t>
                    </w:r>
                  </w:p>
                </w:txbxContent>
              </v:textbox>
              <w10:wrap anchorx="margin" anchory="margin"/>
            </v:shape>
          </w:pict>
        </mc:Fallback>
      </mc:AlternateContent>
    </w:r>
    <w:r w:rsidRPr="004F60CB">
      <w:rPr>
        <w:noProof/>
        <w:lang w:val="en-ZW" w:eastAsia="en-ZW"/>
      </w:rPr>
      <mc:AlternateContent>
        <mc:Choice Requires="wps">
          <w:drawing>
            <wp:anchor distT="0" distB="0" distL="114300" distR="114300" simplePos="0" relativeHeight="251659264" behindDoc="0" locked="0" layoutInCell="0" allowOverlap="1" wp14:anchorId="2F7E7B1D" wp14:editId="2245D51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19D7A49" w14:textId="77777777" w:rsidR="004F60CB" w:rsidRDefault="004F60CB">
                          <w:pPr>
                            <w:spacing w:after="0" w:line="240" w:lineRule="auto"/>
                            <w:rPr>
                              <w:color w:val="FFFFFF" w:themeColor="background1"/>
                            </w:rPr>
                          </w:pPr>
                          <w:r>
                            <w:fldChar w:fldCharType="begin"/>
                          </w:r>
                          <w:r>
                            <w:instrText xml:space="preserve"> PAGE   \* MERGEFORMAT </w:instrText>
                          </w:r>
                          <w:r>
                            <w:fldChar w:fldCharType="separate"/>
                          </w:r>
                          <w:r w:rsidR="00DD7F91" w:rsidRPr="00DD7F91">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7E7B1D"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19D7A49" w14:textId="77777777" w:rsidR="004F60CB" w:rsidRDefault="004F60CB">
                    <w:pPr>
                      <w:spacing w:after="0" w:line="240" w:lineRule="auto"/>
                      <w:rPr>
                        <w:color w:val="FFFFFF" w:themeColor="background1"/>
                      </w:rPr>
                    </w:pPr>
                    <w:r>
                      <w:fldChar w:fldCharType="begin"/>
                    </w:r>
                    <w:r>
                      <w:instrText xml:space="preserve"> PAGE   \* MERGEFORMAT </w:instrText>
                    </w:r>
                    <w:r>
                      <w:fldChar w:fldCharType="separate"/>
                    </w:r>
                    <w:r w:rsidR="00DD7F91" w:rsidRPr="00DD7F91">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C7201"/>
    <w:multiLevelType w:val="hybridMultilevel"/>
    <w:tmpl w:val="60028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E7236D"/>
    <w:multiLevelType w:val="hybridMultilevel"/>
    <w:tmpl w:val="70EEE3BC"/>
    <w:lvl w:ilvl="0" w:tplc="D4B23C86">
      <w:start w:val="1"/>
      <w:numFmt w:val="decimal"/>
      <w:lvlText w:val="(%1)"/>
      <w:lvlJc w:val="left"/>
      <w:pPr>
        <w:ind w:left="1080" w:hanging="36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0D3A2855"/>
    <w:multiLevelType w:val="hybridMultilevel"/>
    <w:tmpl w:val="C65E9ADE"/>
    <w:lvl w:ilvl="0" w:tplc="077A1DA6">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301D0C51"/>
    <w:multiLevelType w:val="hybridMultilevel"/>
    <w:tmpl w:val="FF74AEA0"/>
    <w:lvl w:ilvl="0" w:tplc="A8D45A92">
      <w:start w:val="1"/>
      <w:numFmt w:val="decimal"/>
      <w:lvlText w:val="%1."/>
      <w:lvlJc w:val="left"/>
      <w:pPr>
        <w:ind w:left="862" w:hanging="720"/>
      </w:pPr>
      <w:rPr>
        <w:rFonts w:ascii="Times New Roman" w:eastAsiaTheme="minorHAnsi" w:hAnsi="Times New Roman" w:cs="Times New Roman"/>
        <w:i w:val="0"/>
      </w:rPr>
    </w:lvl>
    <w:lvl w:ilvl="1" w:tplc="30090019">
      <w:start w:val="1"/>
      <w:numFmt w:val="lowerLetter"/>
      <w:lvlText w:val="%2."/>
      <w:lvlJc w:val="left"/>
      <w:pPr>
        <w:ind w:left="1222" w:hanging="360"/>
      </w:pPr>
    </w:lvl>
    <w:lvl w:ilvl="2" w:tplc="3009001B">
      <w:start w:val="1"/>
      <w:numFmt w:val="lowerRoman"/>
      <w:lvlText w:val="%3."/>
      <w:lvlJc w:val="right"/>
      <w:pPr>
        <w:ind w:left="1942" w:hanging="180"/>
      </w:pPr>
    </w:lvl>
    <w:lvl w:ilvl="3" w:tplc="3009000F">
      <w:start w:val="1"/>
      <w:numFmt w:val="decimal"/>
      <w:lvlText w:val="%4."/>
      <w:lvlJc w:val="left"/>
      <w:pPr>
        <w:ind w:left="2662" w:hanging="360"/>
      </w:pPr>
    </w:lvl>
    <w:lvl w:ilvl="4" w:tplc="30090019">
      <w:start w:val="1"/>
      <w:numFmt w:val="lowerLetter"/>
      <w:lvlText w:val="%5."/>
      <w:lvlJc w:val="left"/>
      <w:pPr>
        <w:ind w:left="3382" w:hanging="360"/>
      </w:pPr>
    </w:lvl>
    <w:lvl w:ilvl="5" w:tplc="3009001B">
      <w:start w:val="1"/>
      <w:numFmt w:val="lowerRoman"/>
      <w:lvlText w:val="%6."/>
      <w:lvlJc w:val="right"/>
      <w:pPr>
        <w:ind w:left="4102" w:hanging="180"/>
      </w:pPr>
    </w:lvl>
    <w:lvl w:ilvl="6" w:tplc="3009000F">
      <w:start w:val="1"/>
      <w:numFmt w:val="decimal"/>
      <w:lvlText w:val="%7."/>
      <w:lvlJc w:val="left"/>
      <w:pPr>
        <w:ind w:left="4822" w:hanging="360"/>
      </w:pPr>
    </w:lvl>
    <w:lvl w:ilvl="7" w:tplc="30090019">
      <w:start w:val="1"/>
      <w:numFmt w:val="lowerLetter"/>
      <w:lvlText w:val="%8."/>
      <w:lvlJc w:val="left"/>
      <w:pPr>
        <w:ind w:left="5542" w:hanging="360"/>
      </w:pPr>
    </w:lvl>
    <w:lvl w:ilvl="8" w:tplc="3009001B">
      <w:start w:val="1"/>
      <w:numFmt w:val="lowerRoman"/>
      <w:lvlText w:val="%9."/>
      <w:lvlJc w:val="right"/>
      <w:pPr>
        <w:ind w:left="6262" w:hanging="180"/>
      </w:pPr>
    </w:lvl>
  </w:abstractNum>
  <w:abstractNum w:abstractNumId="4" w15:restartNumberingAfterBreak="0">
    <w:nsid w:val="3DCD1621"/>
    <w:multiLevelType w:val="hybridMultilevel"/>
    <w:tmpl w:val="361C3EA2"/>
    <w:lvl w:ilvl="0" w:tplc="5FEAFF24">
      <w:start w:val="1"/>
      <w:numFmt w:val="lowerLetter"/>
      <w:lvlText w:val="(%1)"/>
      <w:lvlJc w:val="left"/>
      <w:pPr>
        <w:ind w:left="1919" w:hanging="360"/>
      </w:pPr>
      <w:rPr>
        <w:rFonts w:hint="default"/>
        <w:u w:val="none"/>
      </w:rPr>
    </w:lvl>
    <w:lvl w:ilvl="1" w:tplc="30090019" w:tentative="1">
      <w:start w:val="1"/>
      <w:numFmt w:val="lowerLetter"/>
      <w:lvlText w:val="%2."/>
      <w:lvlJc w:val="left"/>
      <w:pPr>
        <w:ind w:left="2639" w:hanging="360"/>
      </w:pPr>
    </w:lvl>
    <w:lvl w:ilvl="2" w:tplc="3009001B" w:tentative="1">
      <w:start w:val="1"/>
      <w:numFmt w:val="lowerRoman"/>
      <w:lvlText w:val="%3."/>
      <w:lvlJc w:val="right"/>
      <w:pPr>
        <w:ind w:left="3359" w:hanging="180"/>
      </w:pPr>
    </w:lvl>
    <w:lvl w:ilvl="3" w:tplc="3009000F" w:tentative="1">
      <w:start w:val="1"/>
      <w:numFmt w:val="decimal"/>
      <w:lvlText w:val="%4."/>
      <w:lvlJc w:val="left"/>
      <w:pPr>
        <w:ind w:left="4079" w:hanging="360"/>
      </w:pPr>
    </w:lvl>
    <w:lvl w:ilvl="4" w:tplc="30090019" w:tentative="1">
      <w:start w:val="1"/>
      <w:numFmt w:val="lowerLetter"/>
      <w:lvlText w:val="%5."/>
      <w:lvlJc w:val="left"/>
      <w:pPr>
        <w:ind w:left="4799" w:hanging="360"/>
      </w:pPr>
    </w:lvl>
    <w:lvl w:ilvl="5" w:tplc="3009001B" w:tentative="1">
      <w:start w:val="1"/>
      <w:numFmt w:val="lowerRoman"/>
      <w:lvlText w:val="%6."/>
      <w:lvlJc w:val="right"/>
      <w:pPr>
        <w:ind w:left="5519" w:hanging="180"/>
      </w:pPr>
    </w:lvl>
    <w:lvl w:ilvl="6" w:tplc="3009000F" w:tentative="1">
      <w:start w:val="1"/>
      <w:numFmt w:val="decimal"/>
      <w:lvlText w:val="%7."/>
      <w:lvlJc w:val="left"/>
      <w:pPr>
        <w:ind w:left="6239" w:hanging="360"/>
      </w:pPr>
    </w:lvl>
    <w:lvl w:ilvl="7" w:tplc="30090019" w:tentative="1">
      <w:start w:val="1"/>
      <w:numFmt w:val="lowerLetter"/>
      <w:lvlText w:val="%8."/>
      <w:lvlJc w:val="left"/>
      <w:pPr>
        <w:ind w:left="6959" w:hanging="360"/>
      </w:pPr>
    </w:lvl>
    <w:lvl w:ilvl="8" w:tplc="3009001B" w:tentative="1">
      <w:start w:val="1"/>
      <w:numFmt w:val="lowerRoman"/>
      <w:lvlText w:val="%9."/>
      <w:lvlJc w:val="right"/>
      <w:pPr>
        <w:ind w:left="7679" w:hanging="180"/>
      </w:pPr>
    </w:lvl>
  </w:abstractNum>
  <w:abstractNum w:abstractNumId="5" w15:restartNumberingAfterBreak="0">
    <w:nsid w:val="3FF6704A"/>
    <w:multiLevelType w:val="hybridMultilevel"/>
    <w:tmpl w:val="CCC2DB6E"/>
    <w:lvl w:ilvl="0" w:tplc="C2BE90F0">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43B6592F"/>
    <w:multiLevelType w:val="hybridMultilevel"/>
    <w:tmpl w:val="3B48B710"/>
    <w:lvl w:ilvl="0" w:tplc="498CF748">
      <w:start w:val="1"/>
      <w:numFmt w:val="lowerRoman"/>
      <w:lvlText w:val="(%1)"/>
      <w:lvlJc w:val="left"/>
      <w:pPr>
        <w:ind w:left="2160" w:hanging="72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4CE23B97"/>
    <w:multiLevelType w:val="hybridMultilevel"/>
    <w:tmpl w:val="99863978"/>
    <w:lvl w:ilvl="0" w:tplc="9186517C">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570C40CC"/>
    <w:multiLevelType w:val="hybridMultilevel"/>
    <w:tmpl w:val="1F16EDE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9" w15:restartNumberingAfterBreak="0">
    <w:nsid w:val="581E4978"/>
    <w:multiLevelType w:val="hybridMultilevel"/>
    <w:tmpl w:val="37C27F84"/>
    <w:lvl w:ilvl="0" w:tplc="3009000F">
      <w:start w:val="1"/>
      <w:numFmt w:val="decimal"/>
      <w:lvlText w:val="%1."/>
      <w:lvlJc w:val="left"/>
      <w:pPr>
        <w:ind w:left="720" w:hanging="360"/>
      </w:pPr>
      <w:rPr>
        <w:rFonts w:hint="default"/>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65941E9A"/>
    <w:multiLevelType w:val="hybridMultilevel"/>
    <w:tmpl w:val="DA28B12C"/>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1" w15:restartNumberingAfterBreak="0">
    <w:nsid w:val="6F8C1FEC"/>
    <w:multiLevelType w:val="hybridMultilevel"/>
    <w:tmpl w:val="D30E5E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E04413A"/>
    <w:multiLevelType w:val="hybridMultilevel"/>
    <w:tmpl w:val="6D469C66"/>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
  </w:num>
  <w:num w:numId="8">
    <w:abstractNumId w:val="7"/>
  </w:num>
  <w:num w:numId="9">
    <w:abstractNumId w:val="6"/>
  </w:num>
  <w:num w:numId="10">
    <w:abstractNumId w:val="4"/>
  </w:num>
  <w:num w:numId="11">
    <w:abstractNumId w:val="9"/>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E0MzAyMbQ0MTU0MTRS0lEKTi0uzszPAykwrAUAC5dyLCwAAAA="/>
  </w:docVars>
  <w:rsids>
    <w:rsidRoot w:val="00B200C4"/>
    <w:rsid w:val="00014828"/>
    <w:rsid w:val="000204B0"/>
    <w:rsid w:val="00045EFF"/>
    <w:rsid w:val="0005514D"/>
    <w:rsid w:val="00056487"/>
    <w:rsid w:val="00061A5C"/>
    <w:rsid w:val="00074043"/>
    <w:rsid w:val="00081424"/>
    <w:rsid w:val="00083646"/>
    <w:rsid w:val="00085F8F"/>
    <w:rsid w:val="000908A4"/>
    <w:rsid w:val="000939D2"/>
    <w:rsid w:val="000A3BFD"/>
    <w:rsid w:val="000A639C"/>
    <w:rsid w:val="000A6ABF"/>
    <w:rsid w:val="000A78D1"/>
    <w:rsid w:val="000C7E2C"/>
    <w:rsid w:val="000D28A8"/>
    <w:rsid w:val="000F3FC2"/>
    <w:rsid w:val="00100B3F"/>
    <w:rsid w:val="00107563"/>
    <w:rsid w:val="001249CE"/>
    <w:rsid w:val="00134B9E"/>
    <w:rsid w:val="00146A95"/>
    <w:rsid w:val="001550AE"/>
    <w:rsid w:val="00160060"/>
    <w:rsid w:val="00165496"/>
    <w:rsid w:val="00172571"/>
    <w:rsid w:val="0017270A"/>
    <w:rsid w:val="001755FF"/>
    <w:rsid w:val="00176A4A"/>
    <w:rsid w:val="00180068"/>
    <w:rsid w:val="00195152"/>
    <w:rsid w:val="001B2C7A"/>
    <w:rsid w:val="001D2E04"/>
    <w:rsid w:val="001D64A9"/>
    <w:rsid w:val="001E1764"/>
    <w:rsid w:val="001E24A1"/>
    <w:rsid w:val="00200489"/>
    <w:rsid w:val="00220DE4"/>
    <w:rsid w:val="002256E1"/>
    <w:rsid w:val="00227376"/>
    <w:rsid w:val="00236905"/>
    <w:rsid w:val="0024735A"/>
    <w:rsid w:val="00252935"/>
    <w:rsid w:val="0025296E"/>
    <w:rsid w:val="00256FBE"/>
    <w:rsid w:val="00265CBE"/>
    <w:rsid w:val="00267E93"/>
    <w:rsid w:val="00273B51"/>
    <w:rsid w:val="002749E5"/>
    <w:rsid w:val="00275B6E"/>
    <w:rsid w:val="00277739"/>
    <w:rsid w:val="0028095B"/>
    <w:rsid w:val="0028185E"/>
    <w:rsid w:val="0028400B"/>
    <w:rsid w:val="0028440B"/>
    <w:rsid w:val="00284F47"/>
    <w:rsid w:val="00296D44"/>
    <w:rsid w:val="002C0BE1"/>
    <w:rsid w:val="002C79ED"/>
    <w:rsid w:val="002D5C32"/>
    <w:rsid w:val="002E107F"/>
    <w:rsid w:val="002F391B"/>
    <w:rsid w:val="002F69C0"/>
    <w:rsid w:val="00303E4A"/>
    <w:rsid w:val="00324F93"/>
    <w:rsid w:val="00354A05"/>
    <w:rsid w:val="00381E5E"/>
    <w:rsid w:val="00383DD9"/>
    <w:rsid w:val="00390E2C"/>
    <w:rsid w:val="00395B28"/>
    <w:rsid w:val="003A0555"/>
    <w:rsid w:val="003B0E77"/>
    <w:rsid w:val="003B2A71"/>
    <w:rsid w:val="003B4965"/>
    <w:rsid w:val="003C0AEF"/>
    <w:rsid w:val="003C1909"/>
    <w:rsid w:val="003C42A8"/>
    <w:rsid w:val="003D0F12"/>
    <w:rsid w:val="003D29E0"/>
    <w:rsid w:val="003D3E3E"/>
    <w:rsid w:val="003E2656"/>
    <w:rsid w:val="003F523F"/>
    <w:rsid w:val="00401D2A"/>
    <w:rsid w:val="00403170"/>
    <w:rsid w:val="0041098B"/>
    <w:rsid w:val="00426C54"/>
    <w:rsid w:val="0043090B"/>
    <w:rsid w:val="004314BB"/>
    <w:rsid w:val="004318BB"/>
    <w:rsid w:val="00437A70"/>
    <w:rsid w:val="0045337B"/>
    <w:rsid w:val="00460093"/>
    <w:rsid w:val="00463795"/>
    <w:rsid w:val="004648E0"/>
    <w:rsid w:val="00475DF1"/>
    <w:rsid w:val="0049482B"/>
    <w:rsid w:val="004A3204"/>
    <w:rsid w:val="004C26C7"/>
    <w:rsid w:val="004C4E9D"/>
    <w:rsid w:val="004D0C5D"/>
    <w:rsid w:val="004D62FD"/>
    <w:rsid w:val="004E33B0"/>
    <w:rsid w:val="004E4BB1"/>
    <w:rsid w:val="004F60CB"/>
    <w:rsid w:val="005002C9"/>
    <w:rsid w:val="005006A7"/>
    <w:rsid w:val="0050077C"/>
    <w:rsid w:val="00501715"/>
    <w:rsid w:val="005026B7"/>
    <w:rsid w:val="0051386D"/>
    <w:rsid w:val="00513C15"/>
    <w:rsid w:val="00522B65"/>
    <w:rsid w:val="005348B3"/>
    <w:rsid w:val="00546F4E"/>
    <w:rsid w:val="00554A92"/>
    <w:rsid w:val="00555B88"/>
    <w:rsid w:val="005909AA"/>
    <w:rsid w:val="005971DF"/>
    <w:rsid w:val="005A241A"/>
    <w:rsid w:val="005A2E36"/>
    <w:rsid w:val="005B30DC"/>
    <w:rsid w:val="005B3F4D"/>
    <w:rsid w:val="005B51CD"/>
    <w:rsid w:val="005B614E"/>
    <w:rsid w:val="005C6312"/>
    <w:rsid w:val="005C6576"/>
    <w:rsid w:val="005C7EC8"/>
    <w:rsid w:val="005F3A56"/>
    <w:rsid w:val="005F7E1C"/>
    <w:rsid w:val="00610458"/>
    <w:rsid w:val="00613AF2"/>
    <w:rsid w:val="00626B13"/>
    <w:rsid w:val="00633A0A"/>
    <w:rsid w:val="006356FB"/>
    <w:rsid w:val="00641D56"/>
    <w:rsid w:val="006421E0"/>
    <w:rsid w:val="00644615"/>
    <w:rsid w:val="00651914"/>
    <w:rsid w:val="006705F7"/>
    <w:rsid w:val="00676B2E"/>
    <w:rsid w:val="00683086"/>
    <w:rsid w:val="00684912"/>
    <w:rsid w:val="006B6329"/>
    <w:rsid w:val="006D17F2"/>
    <w:rsid w:val="006D55E6"/>
    <w:rsid w:val="006E15FF"/>
    <w:rsid w:val="006F1F5C"/>
    <w:rsid w:val="0072110A"/>
    <w:rsid w:val="007224C3"/>
    <w:rsid w:val="00732285"/>
    <w:rsid w:val="00732464"/>
    <w:rsid w:val="00741A11"/>
    <w:rsid w:val="007510C5"/>
    <w:rsid w:val="0075473E"/>
    <w:rsid w:val="00754E23"/>
    <w:rsid w:val="0075738C"/>
    <w:rsid w:val="007621AF"/>
    <w:rsid w:val="0077343A"/>
    <w:rsid w:val="007769E6"/>
    <w:rsid w:val="0078327D"/>
    <w:rsid w:val="0079674C"/>
    <w:rsid w:val="007A103B"/>
    <w:rsid w:val="007A2182"/>
    <w:rsid w:val="007A6F36"/>
    <w:rsid w:val="007A7797"/>
    <w:rsid w:val="007B047A"/>
    <w:rsid w:val="007B0496"/>
    <w:rsid w:val="007B7E40"/>
    <w:rsid w:val="007C5FB9"/>
    <w:rsid w:val="007D26A0"/>
    <w:rsid w:val="007D49C4"/>
    <w:rsid w:val="007E42D1"/>
    <w:rsid w:val="007F34B2"/>
    <w:rsid w:val="007F4E6F"/>
    <w:rsid w:val="00801FFC"/>
    <w:rsid w:val="008129DE"/>
    <w:rsid w:val="00852B27"/>
    <w:rsid w:val="00876A3C"/>
    <w:rsid w:val="008805C1"/>
    <w:rsid w:val="00883DDF"/>
    <w:rsid w:val="00885C19"/>
    <w:rsid w:val="00890CD5"/>
    <w:rsid w:val="008917DC"/>
    <w:rsid w:val="00893C60"/>
    <w:rsid w:val="00896EFE"/>
    <w:rsid w:val="008A2D12"/>
    <w:rsid w:val="008A7981"/>
    <w:rsid w:val="008B19CB"/>
    <w:rsid w:val="008B1B2F"/>
    <w:rsid w:val="008B6A31"/>
    <w:rsid w:val="008C5873"/>
    <w:rsid w:val="008D35F5"/>
    <w:rsid w:val="008E095C"/>
    <w:rsid w:val="008E2E91"/>
    <w:rsid w:val="008F09DB"/>
    <w:rsid w:val="008F1378"/>
    <w:rsid w:val="008F2A9A"/>
    <w:rsid w:val="00900360"/>
    <w:rsid w:val="00900BD4"/>
    <w:rsid w:val="009050DE"/>
    <w:rsid w:val="00907F16"/>
    <w:rsid w:val="009152AE"/>
    <w:rsid w:val="00921EC5"/>
    <w:rsid w:val="00923A07"/>
    <w:rsid w:val="00930CCE"/>
    <w:rsid w:val="00937D8A"/>
    <w:rsid w:val="009469E1"/>
    <w:rsid w:val="00960FE7"/>
    <w:rsid w:val="009706D3"/>
    <w:rsid w:val="00970E5E"/>
    <w:rsid w:val="00971D1C"/>
    <w:rsid w:val="00976220"/>
    <w:rsid w:val="0097725E"/>
    <w:rsid w:val="00980CC2"/>
    <w:rsid w:val="009867DC"/>
    <w:rsid w:val="009A6A6B"/>
    <w:rsid w:val="009C0074"/>
    <w:rsid w:val="009C1056"/>
    <w:rsid w:val="009C2238"/>
    <w:rsid w:val="009C2549"/>
    <w:rsid w:val="009D0CC2"/>
    <w:rsid w:val="009D7B14"/>
    <w:rsid w:val="009E0E0F"/>
    <w:rsid w:val="009E281B"/>
    <w:rsid w:val="009F597F"/>
    <w:rsid w:val="009F6BF0"/>
    <w:rsid w:val="00A01C2C"/>
    <w:rsid w:val="00A13A20"/>
    <w:rsid w:val="00A23BBA"/>
    <w:rsid w:val="00A45568"/>
    <w:rsid w:val="00A61845"/>
    <w:rsid w:val="00A77788"/>
    <w:rsid w:val="00AB2564"/>
    <w:rsid w:val="00AC2F98"/>
    <w:rsid w:val="00AD1C0B"/>
    <w:rsid w:val="00AD258A"/>
    <w:rsid w:val="00AD3C53"/>
    <w:rsid w:val="00AD55FC"/>
    <w:rsid w:val="00AD58FB"/>
    <w:rsid w:val="00AE6D6C"/>
    <w:rsid w:val="00B110BD"/>
    <w:rsid w:val="00B200C4"/>
    <w:rsid w:val="00B20B5E"/>
    <w:rsid w:val="00B220B1"/>
    <w:rsid w:val="00B301E7"/>
    <w:rsid w:val="00B33ACD"/>
    <w:rsid w:val="00B40373"/>
    <w:rsid w:val="00B439FF"/>
    <w:rsid w:val="00B50FFD"/>
    <w:rsid w:val="00B74BA3"/>
    <w:rsid w:val="00B76A20"/>
    <w:rsid w:val="00B84A14"/>
    <w:rsid w:val="00B96A18"/>
    <w:rsid w:val="00B97C49"/>
    <w:rsid w:val="00BA0AC0"/>
    <w:rsid w:val="00BB1D04"/>
    <w:rsid w:val="00BB5F8B"/>
    <w:rsid w:val="00BC0CDE"/>
    <w:rsid w:val="00BD24F4"/>
    <w:rsid w:val="00BD4A8C"/>
    <w:rsid w:val="00BD7499"/>
    <w:rsid w:val="00BE29BD"/>
    <w:rsid w:val="00BE36D9"/>
    <w:rsid w:val="00BF1655"/>
    <w:rsid w:val="00BF176A"/>
    <w:rsid w:val="00BF2DFE"/>
    <w:rsid w:val="00C059FB"/>
    <w:rsid w:val="00C47D8E"/>
    <w:rsid w:val="00C6350C"/>
    <w:rsid w:val="00C6562F"/>
    <w:rsid w:val="00C729E0"/>
    <w:rsid w:val="00C72EB9"/>
    <w:rsid w:val="00C73B01"/>
    <w:rsid w:val="00C874AF"/>
    <w:rsid w:val="00C95775"/>
    <w:rsid w:val="00CA2FC5"/>
    <w:rsid w:val="00CA70D3"/>
    <w:rsid w:val="00CB4F06"/>
    <w:rsid w:val="00CB6297"/>
    <w:rsid w:val="00CC67D8"/>
    <w:rsid w:val="00CD4D14"/>
    <w:rsid w:val="00CD7354"/>
    <w:rsid w:val="00D005AE"/>
    <w:rsid w:val="00D05853"/>
    <w:rsid w:val="00D14753"/>
    <w:rsid w:val="00D26502"/>
    <w:rsid w:val="00D30100"/>
    <w:rsid w:val="00D3139F"/>
    <w:rsid w:val="00D33429"/>
    <w:rsid w:val="00D42E8A"/>
    <w:rsid w:val="00D464E3"/>
    <w:rsid w:val="00D52ED0"/>
    <w:rsid w:val="00D5425F"/>
    <w:rsid w:val="00D63DA6"/>
    <w:rsid w:val="00D67AEC"/>
    <w:rsid w:val="00D772E1"/>
    <w:rsid w:val="00D84D34"/>
    <w:rsid w:val="00D91830"/>
    <w:rsid w:val="00DA1A94"/>
    <w:rsid w:val="00DA2098"/>
    <w:rsid w:val="00DA3A5E"/>
    <w:rsid w:val="00DB2799"/>
    <w:rsid w:val="00DB47D8"/>
    <w:rsid w:val="00DB7091"/>
    <w:rsid w:val="00DC2FCD"/>
    <w:rsid w:val="00DC5670"/>
    <w:rsid w:val="00DC61CD"/>
    <w:rsid w:val="00DC671D"/>
    <w:rsid w:val="00DD7F91"/>
    <w:rsid w:val="00DE3371"/>
    <w:rsid w:val="00DF4824"/>
    <w:rsid w:val="00E0656D"/>
    <w:rsid w:val="00E13D7A"/>
    <w:rsid w:val="00E276ED"/>
    <w:rsid w:val="00E31700"/>
    <w:rsid w:val="00E3567C"/>
    <w:rsid w:val="00E6562E"/>
    <w:rsid w:val="00E92BDF"/>
    <w:rsid w:val="00E92E30"/>
    <w:rsid w:val="00EA02D3"/>
    <w:rsid w:val="00EB00E4"/>
    <w:rsid w:val="00F20F3E"/>
    <w:rsid w:val="00F23D83"/>
    <w:rsid w:val="00F274C7"/>
    <w:rsid w:val="00F37E9B"/>
    <w:rsid w:val="00F42503"/>
    <w:rsid w:val="00F62BCB"/>
    <w:rsid w:val="00F63C51"/>
    <w:rsid w:val="00F66359"/>
    <w:rsid w:val="00F70B57"/>
    <w:rsid w:val="00F72A95"/>
    <w:rsid w:val="00F76B3F"/>
    <w:rsid w:val="00F82CB8"/>
    <w:rsid w:val="00F83DAD"/>
    <w:rsid w:val="00F9448D"/>
    <w:rsid w:val="00F94A6B"/>
    <w:rsid w:val="00FA4CD1"/>
    <w:rsid w:val="00FA67C2"/>
    <w:rsid w:val="00FB2A3F"/>
    <w:rsid w:val="00FB7BE7"/>
    <w:rsid w:val="00FC550F"/>
    <w:rsid w:val="00FD200D"/>
    <w:rsid w:val="00FE6877"/>
    <w:rsid w:val="00FF4735"/>
    <w:rsid w:val="00FF7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1D6D4D"/>
  <w15:docId w15:val="{A5EDB2E8-13FA-4F94-8B7B-8B989A85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0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C4"/>
    <w:pPr>
      <w:ind w:left="720"/>
      <w:contextualSpacing/>
    </w:pPr>
  </w:style>
  <w:style w:type="paragraph" w:customStyle="1" w:styleId="Default">
    <w:name w:val="Default"/>
    <w:rsid w:val="00BF2DF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2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DFE"/>
  </w:style>
  <w:style w:type="paragraph" w:styleId="Footer">
    <w:name w:val="footer"/>
    <w:basedOn w:val="Normal"/>
    <w:link w:val="FooterChar"/>
    <w:uiPriority w:val="99"/>
    <w:unhideWhenUsed/>
    <w:rsid w:val="00BF2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DFE"/>
  </w:style>
  <w:style w:type="paragraph" w:styleId="FootnoteText">
    <w:name w:val="footnote text"/>
    <w:basedOn w:val="Normal"/>
    <w:link w:val="FootnoteTextChar"/>
    <w:uiPriority w:val="99"/>
    <w:semiHidden/>
    <w:unhideWhenUsed/>
    <w:rsid w:val="007E42D1"/>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7E42D1"/>
    <w:rPr>
      <w:sz w:val="20"/>
      <w:szCs w:val="20"/>
      <w:lang w:val="en-ZW"/>
    </w:rPr>
  </w:style>
  <w:style w:type="character" w:styleId="FootnoteReference">
    <w:name w:val="footnote reference"/>
    <w:basedOn w:val="DefaultParagraphFont"/>
    <w:uiPriority w:val="99"/>
    <w:semiHidden/>
    <w:unhideWhenUsed/>
    <w:rsid w:val="007E42D1"/>
    <w:rPr>
      <w:vertAlign w:val="superscript"/>
    </w:rPr>
  </w:style>
  <w:style w:type="paragraph" w:styleId="NoSpacing">
    <w:name w:val="No Spacing"/>
    <w:uiPriority w:val="1"/>
    <w:qFormat/>
    <w:rsid w:val="002F3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3529">
      <w:bodyDiv w:val="1"/>
      <w:marLeft w:val="0"/>
      <w:marRight w:val="0"/>
      <w:marTop w:val="0"/>
      <w:marBottom w:val="0"/>
      <w:divBdr>
        <w:top w:val="none" w:sz="0" w:space="0" w:color="auto"/>
        <w:left w:val="none" w:sz="0" w:space="0" w:color="auto"/>
        <w:bottom w:val="none" w:sz="0" w:space="0" w:color="auto"/>
        <w:right w:val="none" w:sz="0" w:space="0" w:color="auto"/>
      </w:divBdr>
    </w:div>
    <w:div w:id="222523563">
      <w:bodyDiv w:val="1"/>
      <w:marLeft w:val="0"/>
      <w:marRight w:val="0"/>
      <w:marTop w:val="0"/>
      <w:marBottom w:val="0"/>
      <w:divBdr>
        <w:top w:val="none" w:sz="0" w:space="0" w:color="auto"/>
        <w:left w:val="none" w:sz="0" w:space="0" w:color="auto"/>
        <w:bottom w:val="none" w:sz="0" w:space="0" w:color="auto"/>
        <w:right w:val="none" w:sz="0" w:space="0" w:color="auto"/>
      </w:divBdr>
    </w:div>
    <w:div w:id="863130724">
      <w:bodyDiv w:val="1"/>
      <w:marLeft w:val="0"/>
      <w:marRight w:val="0"/>
      <w:marTop w:val="0"/>
      <w:marBottom w:val="0"/>
      <w:divBdr>
        <w:top w:val="none" w:sz="0" w:space="0" w:color="auto"/>
        <w:left w:val="none" w:sz="0" w:space="0" w:color="auto"/>
        <w:bottom w:val="none" w:sz="0" w:space="0" w:color="auto"/>
        <w:right w:val="none" w:sz="0" w:space="0" w:color="auto"/>
      </w:divBdr>
    </w:div>
    <w:div w:id="1214191208">
      <w:bodyDiv w:val="1"/>
      <w:marLeft w:val="0"/>
      <w:marRight w:val="0"/>
      <w:marTop w:val="0"/>
      <w:marBottom w:val="0"/>
      <w:divBdr>
        <w:top w:val="none" w:sz="0" w:space="0" w:color="auto"/>
        <w:left w:val="none" w:sz="0" w:space="0" w:color="auto"/>
        <w:bottom w:val="none" w:sz="0" w:space="0" w:color="auto"/>
        <w:right w:val="none" w:sz="0" w:space="0" w:color="auto"/>
      </w:divBdr>
    </w:div>
    <w:div w:id="2070182569">
      <w:bodyDiv w:val="1"/>
      <w:marLeft w:val="0"/>
      <w:marRight w:val="0"/>
      <w:marTop w:val="0"/>
      <w:marBottom w:val="0"/>
      <w:divBdr>
        <w:top w:val="none" w:sz="0" w:space="0" w:color="auto"/>
        <w:left w:val="none" w:sz="0" w:space="0" w:color="auto"/>
        <w:bottom w:val="none" w:sz="0" w:space="0" w:color="auto"/>
        <w:right w:val="none" w:sz="0" w:space="0" w:color="auto"/>
      </w:divBdr>
    </w:div>
    <w:div w:id="21360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AB6A-46B3-426B-886B-6AB52E2D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4756</Words>
  <Characters>27110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3</cp:revision>
  <cp:lastPrinted>2024-02-09T07:18:00Z</cp:lastPrinted>
  <dcterms:created xsi:type="dcterms:W3CDTF">2024-01-29T14:04:00Z</dcterms:created>
  <dcterms:modified xsi:type="dcterms:W3CDTF">2024-02-09T07:19:00Z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51ce213d585f710e58968535558332c80daa98bfbc8bae84ae0137a9d2f70960</vt:lpwstr>
  </property>
</Properties>
</file>