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66D" w:rsidRDefault="0052366D" w:rsidP="00207E92">
      <w:pPr>
        <w:spacing w:after="0"/>
        <w:jc w:val="both"/>
        <w:rPr>
          <w:rFonts w:ascii="Times New Roman" w:hAnsi="Times New Roman" w:cs="Times New Roman"/>
          <w:b/>
          <w:sz w:val="24"/>
          <w:szCs w:val="24"/>
          <w:u w:val="single"/>
          <w:lang w:val="en-US"/>
        </w:rPr>
      </w:pPr>
    </w:p>
    <w:p w:rsidR="00A12E67" w:rsidRPr="001811D7" w:rsidRDefault="00BB0A12" w:rsidP="00207E92">
      <w:pPr>
        <w:spacing w:after="0"/>
        <w:jc w:val="both"/>
        <w:rPr>
          <w:rFonts w:ascii="Times New Roman" w:hAnsi="Times New Roman" w:cs="Times New Roman"/>
          <w:b/>
          <w:sz w:val="24"/>
          <w:szCs w:val="24"/>
          <w:u w:val="single"/>
          <w:lang w:val="en-US"/>
        </w:rPr>
      </w:pPr>
      <w:r w:rsidRPr="001811D7">
        <w:rPr>
          <w:rFonts w:ascii="Times New Roman" w:hAnsi="Times New Roman" w:cs="Times New Roman"/>
          <w:b/>
          <w:sz w:val="24"/>
          <w:szCs w:val="24"/>
          <w:u w:val="single"/>
          <w:lang w:val="en-US"/>
        </w:rPr>
        <w:t xml:space="preserve">REPORTABLE   </w:t>
      </w:r>
      <w:r w:rsidR="00FC235F" w:rsidRPr="001811D7">
        <w:rPr>
          <w:rFonts w:ascii="Times New Roman" w:hAnsi="Times New Roman" w:cs="Times New Roman"/>
          <w:b/>
          <w:sz w:val="24"/>
          <w:szCs w:val="24"/>
          <w:u w:val="single"/>
          <w:lang w:val="en-US"/>
        </w:rPr>
        <w:t>(</w:t>
      </w:r>
      <w:r w:rsidR="001811D7" w:rsidRPr="001811D7">
        <w:rPr>
          <w:rFonts w:ascii="Times New Roman" w:hAnsi="Times New Roman" w:cs="Times New Roman"/>
          <w:b/>
          <w:sz w:val="24"/>
          <w:szCs w:val="24"/>
          <w:u w:val="single"/>
          <w:lang w:val="en-US"/>
        </w:rPr>
        <w:t>33</w:t>
      </w:r>
      <w:r w:rsidR="00CD0B23" w:rsidRPr="001811D7">
        <w:rPr>
          <w:rFonts w:ascii="Times New Roman" w:hAnsi="Times New Roman" w:cs="Times New Roman"/>
          <w:b/>
          <w:sz w:val="24"/>
          <w:szCs w:val="24"/>
          <w:u w:val="single"/>
          <w:lang w:val="en-US"/>
        </w:rPr>
        <w:t xml:space="preserve">) </w:t>
      </w:r>
    </w:p>
    <w:p w:rsidR="00E73FE2" w:rsidRDefault="00E73FE2" w:rsidP="00207E92">
      <w:pPr>
        <w:spacing w:after="0"/>
        <w:ind w:firstLine="720"/>
        <w:jc w:val="both"/>
        <w:rPr>
          <w:b/>
          <w:sz w:val="28"/>
          <w:szCs w:val="28"/>
          <w:lang w:val="en-US"/>
        </w:rPr>
      </w:pPr>
    </w:p>
    <w:p w:rsidR="00A12E67" w:rsidRDefault="00A12E67" w:rsidP="006B6536">
      <w:pPr>
        <w:spacing w:after="0" w:line="240" w:lineRule="auto"/>
        <w:jc w:val="both"/>
        <w:rPr>
          <w:b/>
          <w:sz w:val="28"/>
          <w:szCs w:val="28"/>
          <w:lang w:val="en-US"/>
        </w:rPr>
      </w:pPr>
      <w:bookmarkStart w:id="0" w:name="_GoBack"/>
      <w:bookmarkEnd w:id="0"/>
    </w:p>
    <w:p w:rsidR="00BB0A12" w:rsidRDefault="00BB0A12" w:rsidP="00207E92">
      <w:pPr>
        <w:spacing w:after="0" w:line="240" w:lineRule="auto"/>
        <w:jc w:val="center"/>
        <w:rPr>
          <w:rFonts w:ascii="Times New Roman" w:hAnsi="Times New Roman" w:cs="Times New Roman"/>
          <w:b/>
          <w:sz w:val="24"/>
          <w:szCs w:val="24"/>
          <w:lang w:val="en-US"/>
        </w:rPr>
      </w:pPr>
    </w:p>
    <w:p w:rsidR="00FC235F" w:rsidRDefault="006B6536" w:rsidP="006B653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TICHAHLEYI     </w:t>
      </w:r>
      <w:r w:rsidR="00CA64DE" w:rsidRPr="00CA64DE">
        <w:rPr>
          <w:rFonts w:ascii="Times New Roman" w:hAnsi="Times New Roman" w:cs="Times New Roman"/>
          <w:b/>
          <w:sz w:val="24"/>
          <w:szCs w:val="24"/>
          <w:lang w:val="en-US"/>
        </w:rPr>
        <w:t>MPOFU</w:t>
      </w:r>
    </w:p>
    <w:p w:rsidR="00CA64DE" w:rsidRDefault="00CA64DE" w:rsidP="006B653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v</w:t>
      </w:r>
    </w:p>
    <w:p w:rsidR="00CA64DE" w:rsidRPr="00CA64DE" w:rsidRDefault="00CA64DE" w:rsidP="006B653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ZIMBABWE     MANPOWER     DEVELOPMENT     FUND</w:t>
      </w:r>
    </w:p>
    <w:p w:rsidR="00CA64DE" w:rsidRDefault="00CA64DE" w:rsidP="00207E92">
      <w:pPr>
        <w:spacing w:after="0"/>
        <w:jc w:val="center"/>
        <w:rPr>
          <w:rFonts w:ascii="Times New Roman" w:hAnsi="Times New Roman" w:cs="Times New Roman"/>
          <w:sz w:val="24"/>
          <w:szCs w:val="24"/>
          <w:lang w:val="en-US"/>
        </w:rPr>
      </w:pPr>
    </w:p>
    <w:p w:rsidR="00CA64DE" w:rsidRDefault="00CA64DE" w:rsidP="00207E92">
      <w:pPr>
        <w:spacing w:after="0"/>
        <w:jc w:val="both"/>
        <w:rPr>
          <w:rFonts w:ascii="Times New Roman" w:hAnsi="Times New Roman" w:cs="Times New Roman"/>
          <w:sz w:val="24"/>
          <w:szCs w:val="24"/>
          <w:lang w:val="en-US"/>
        </w:rPr>
      </w:pPr>
    </w:p>
    <w:p w:rsidR="00CA64DE" w:rsidRDefault="00CA64DE" w:rsidP="00207E92">
      <w:pPr>
        <w:spacing w:after="0"/>
        <w:jc w:val="both"/>
        <w:rPr>
          <w:rFonts w:ascii="Times New Roman" w:hAnsi="Times New Roman" w:cs="Times New Roman"/>
          <w:sz w:val="24"/>
          <w:szCs w:val="24"/>
          <w:lang w:val="en-US"/>
        </w:rPr>
      </w:pPr>
    </w:p>
    <w:p w:rsidR="00CD22DE" w:rsidRDefault="00CD22DE" w:rsidP="00207E92">
      <w:pPr>
        <w:spacing w:after="0"/>
        <w:jc w:val="both"/>
        <w:rPr>
          <w:rFonts w:ascii="Times New Roman" w:hAnsi="Times New Roman" w:cs="Times New Roman"/>
          <w:b/>
          <w:sz w:val="24"/>
          <w:szCs w:val="24"/>
          <w:lang w:val="en-US"/>
        </w:rPr>
      </w:pPr>
      <w:r w:rsidRPr="0048653E">
        <w:rPr>
          <w:rFonts w:ascii="Times New Roman" w:hAnsi="Times New Roman" w:cs="Times New Roman"/>
          <w:b/>
          <w:sz w:val="24"/>
          <w:szCs w:val="24"/>
          <w:lang w:val="en-US"/>
        </w:rPr>
        <w:t>SUPREME COURT OF ZIMBABWE</w:t>
      </w:r>
    </w:p>
    <w:p w:rsidR="00C4108E" w:rsidRPr="0048653E" w:rsidRDefault="00CA64DE" w:rsidP="00207E92">
      <w:pPr>
        <w:spacing w:after="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UCHENA JA, CHATUKUTA JA &amp; MWAYERA JA </w:t>
      </w:r>
    </w:p>
    <w:p w:rsidR="00860193" w:rsidRDefault="00D30E3C" w:rsidP="00207E92">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HARARE</w:t>
      </w:r>
      <w:r w:rsidR="009C5EF4">
        <w:rPr>
          <w:rFonts w:ascii="Times New Roman" w:hAnsi="Times New Roman" w:cs="Times New Roman"/>
          <w:b/>
          <w:sz w:val="24"/>
          <w:szCs w:val="24"/>
          <w:lang w:val="en-US"/>
        </w:rPr>
        <w:t xml:space="preserve">: </w:t>
      </w:r>
      <w:r w:rsidR="00CA64DE">
        <w:rPr>
          <w:rFonts w:ascii="Times New Roman" w:hAnsi="Times New Roman" w:cs="Times New Roman"/>
          <w:b/>
          <w:sz w:val="24"/>
          <w:szCs w:val="24"/>
          <w:lang w:val="en-US"/>
        </w:rPr>
        <w:t xml:space="preserve">18 SEPTEMBER 2023 </w:t>
      </w:r>
    </w:p>
    <w:p w:rsidR="00CA64DE" w:rsidRDefault="00CA64DE" w:rsidP="00207E92">
      <w:pPr>
        <w:spacing w:after="0" w:line="480" w:lineRule="auto"/>
        <w:jc w:val="both"/>
        <w:rPr>
          <w:rFonts w:ascii="Times New Roman" w:hAnsi="Times New Roman" w:cs="Times New Roman"/>
          <w:b/>
          <w:sz w:val="24"/>
          <w:szCs w:val="24"/>
          <w:lang w:val="en-US"/>
        </w:rPr>
      </w:pPr>
    </w:p>
    <w:p w:rsidR="00CA64DE" w:rsidRDefault="00CA64DE" w:rsidP="00207E92">
      <w:pPr>
        <w:spacing w:after="0" w:line="480" w:lineRule="auto"/>
        <w:jc w:val="both"/>
        <w:rPr>
          <w:rFonts w:ascii="Times New Roman" w:hAnsi="Times New Roman" w:cs="Times New Roman"/>
          <w:b/>
          <w:sz w:val="24"/>
          <w:szCs w:val="24"/>
          <w:lang w:val="en-US"/>
        </w:rPr>
      </w:pPr>
    </w:p>
    <w:p w:rsidR="00860193" w:rsidRDefault="00CA64DE" w:rsidP="00207E92">
      <w:pPr>
        <w:spacing w:after="0" w:line="48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T. </w:t>
      </w:r>
      <w:proofErr w:type="spellStart"/>
      <w:r>
        <w:rPr>
          <w:rFonts w:ascii="Times New Roman" w:hAnsi="Times New Roman" w:cs="Times New Roman"/>
          <w:i/>
          <w:sz w:val="24"/>
          <w:szCs w:val="24"/>
          <w:lang w:val="en-US"/>
        </w:rPr>
        <w:t>Chagudumba</w:t>
      </w:r>
      <w:proofErr w:type="spellEnd"/>
      <w:r w:rsidR="00860193">
        <w:rPr>
          <w:rFonts w:ascii="Times New Roman" w:hAnsi="Times New Roman" w:cs="Times New Roman"/>
          <w:sz w:val="24"/>
          <w:szCs w:val="24"/>
          <w:lang w:val="en-US"/>
        </w:rPr>
        <w:t xml:space="preserve">, for the appellant  </w:t>
      </w:r>
    </w:p>
    <w:p w:rsidR="00683A27" w:rsidRDefault="00CA64DE" w:rsidP="00207E92">
      <w:pPr>
        <w:spacing w:after="0" w:line="48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M. </w:t>
      </w:r>
      <w:proofErr w:type="spellStart"/>
      <w:r>
        <w:rPr>
          <w:rFonts w:ascii="Times New Roman" w:hAnsi="Times New Roman" w:cs="Times New Roman"/>
          <w:i/>
          <w:sz w:val="24"/>
          <w:szCs w:val="24"/>
          <w:lang w:val="en-US"/>
        </w:rPr>
        <w:t>Moyo</w:t>
      </w:r>
      <w:proofErr w:type="spellEnd"/>
      <w:r w:rsidR="00683A27">
        <w:rPr>
          <w:rFonts w:ascii="Times New Roman" w:hAnsi="Times New Roman" w:cs="Times New Roman"/>
          <w:sz w:val="24"/>
          <w:szCs w:val="24"/>
          <w:lang w:val="en-US"/>
        </w:rPr>
        <w:t>, for the respondent</w:t>
      </w:r>
    </w:p>
    <w:p w:rsidR="00CA64DE" w:rsidRDefault="00CA64DE" w:rsidP="00207E92">
      <w:pPr>
        <w:spacing w:after="0" w:line="480" w:lineRule="auto"/>
        <w:jc w:val="both"/>
        <w:rPr>
          <w:rFonts w:ascii="Times New Roman" w:hAnsi="Times New Roman" w:cs="Times New Roman"/>
          <w:sz w:val="24"/>
          <w:szCs w:val="24"/>
          <w:lang w:val="en-US"/>
        </w:rPr>
      </w:pPr>
    </w:p>
    <w:p w:rsidR="00CA64DE" w:rsidRDefault="00CA64DE" w:rsidP="00207E92">
      <w:pPr>
        <w:spacing w:after="0" w:line="480" w:lineRule="auto"/>
        <w:jc w:val="both"/>
        <w:rPr>
          <w:rFonts w:ascii="Times New Roman" w:hAnsi="Times New Roman" w:cs="Times New Roman"/>
          <w:b/>
          <w:sz w:val="24"/>
          <w:szCs w:val="24"/>
          <w:lang w:val="en-US"/>
        </w:rPr>
      </w:pPr>
      <w:r w:rsidRPr="00CA64DE">
        <w:rPr>
          <w:rFonts w:ascii="Times New Roman" w:hAnsi="Times New Roman" w:cs="Times New Roman"/>
          <w:b/>
          <w:sz w:val="24"/>
          <w:szCs w:val="24"/>
          <w:lang w:val="en-US"/>
        </w:rPr>
        <w:t>MWAYERA JA</w:t>
      </w:r>
      <w:r>
        <w:rPr>
          <w:rFonts w:ascii="Times New Roman" w:hAnsi="Times New Roman" w:cs="Times New Roman"/>
          <w:b/>
          <w:sz w:val="24"/>
          <w:szCs w:val="24"/>
          <w:lang w:val="en-US"/>
        </w:rPr>
        <w:t xml:space="preserve">: </w:t>
      </w:r>
    </w:p>
    <w:p w:rsidR="00A46775" w:rsidRPr="00A46775" w:rsidRDefault="0088183D" w:rsidP="00207E92">
      <w:pPr>
        <w:pStyle w:val="ListParagraph"/>
        <w:numPr>
          <w:ilvl w:val="0"/>
          <w:numId w:val="13"/>
        </w:numPr>
        <w:spacing w:after="0" w:line="480" w:lineRule="auto"/>
        <w:ind w:left="567" w:hanging="567"/>
        <w:jc w:val="both"/>
        <w:rPr>
          <w:rFonts w:ascii="Times New Roman" w:hAnsi="Times New Roman" w:cs="Times New Roman"/>
          <w:b/>
          <w:sz w:val="24"/>
          <w:szCs w:val="24"/>
          <w:lang w:val="en-US"/>
        </w:rPr>
      </w:pPr>
      <w:r>
        <w:rPr>
          <w:rFonts w:ascii="Times New Roman" w:hAnsi="Times New Roman" w:cs="Times New Roman"/>
          <w:sz w:val="24"/>
          <w:szCs w:val="24"/>
          <w:lang w:val="en-US"/>
        </w:rPr>
        <w:t>On 18 September 2023</w:t>
      </w:r>
      <w:r w:rsidR="000C1ACC">
        <w:rPr>
          <w:rFonts w:ascii="Times New Roman" w:hAnsi="Times New Roman" w:cs="Times New Roman"/>
          <w:sz w:val="24"/>
          <w:szCs w:val="24"/>
          <w:lang w:val="en-US"/>
        </w:rPr>
        <w:t>,</w:t>
      </w:r>
      <w:r>
        <w:rPr>
          <w:rFonts w:ascii="Times New Roman" w:hAnsi="Times New Roman" w:cs="Times New Roman"/>
          <w:sz w:val="24"/>
          <w:szCs w:val="24"/>
          <w:lang w:val="en-US"/>
        </w:rPr>
        <w:t xml:space="preserve"> after hearing counsel and having considered documents filed of record</w:t>
      </w:r>
      <w:r w:rsidR="00740F8C">
        <w:rPr>
          <w:rFonts w:ascii="Times New Roman" w:hAnsi="Times New Roman" w:cs="Times New Roman"/>
          <w:sz w:val="24"/>
          <w:szCs w:val="24"/>
          <w:lang w:val="en-US"/>
        </w:rPr>
        <w:t>,</w:t>
      </w:r>
      <w:r>
        <w:rPr>
          <w:rFonts w:ascii="Times New Roman" w:hAnsi="Times New Roman" w:cs="Times New Roman"/>
          <w:sz w:val="24"/>
          <w:szCs w:val="24"/>
          <w:lang w:val="en-US"/>
        </w:rPr>
        <w:t xml:space="preserve"> we delivered an </w:t>
      </w:r>
      <w:r w:rsidRPr="00C072D3">
        <w:rPr>
          <w:rFonts w:ascii="Times New Roman" w:hAnsi="Times New Roman" w:cs="Times New Roman"/>
          <w:i/>
          <w:sz w:val="24"/>
          <w:szCs w:val="24"/>
          <w:lang w:val="en-US"/>
        </w:rPr>
        <w:t>ex</w:t>
      </w:r>
      <w:r w:rsidR="00740F8C">
        <w:rPr>
          <w:rFonts w:ascii="Times New Roman" w:hAnsi="Times New Roman" w:cs="Times New Roman"/>
          <w:i/>
          <w:sz w:val="24"/>
          <w:szCs w:val="24"/>
          <w:lang w:val="en-US"/>
        </w:rPr>
        <w:t xml:space="preserve"> </w:t>
      </w:r>
      <w:r w:rsidRPr="00C072D3">
        <w:rPr>
          <w:rFonts w:ascii="Times New Roman" w:hAnsi="Times New Roman" w:cs="Times New Roman"/>
          <w:i/>
          <w:sz w:val="24"/>
          <w:szCs w:val="24"/>
          <w:lang w:val="en-US"/>
        </w:rPr>
        <w:t>tempore</w:t>
      </w:r>
      <w:r w:rsidR="00F81D74">
        <w:rPr>
          <w:rFonts w:ascii="Times New Roman" w:hAnsi="Times New Roman" w:cs="Times New Roman"/>
          <w:sz w:val="24"/>
          <w:szCs w:val="24"/>
          <w:lang w:val="en-US"/>
        </w:rPr>
        <w:t xml:space="preserve"> judgment, and </w:t>
      </w:r>
      <w:r>
        <w:rPr>
          <w:rFonts w:ascii="Times New Roman" w:hAnsi="Times New Roman" w:cs="Times New Roman"/>
          <w:sz w:val="24"/>
          <w:szCs w:val="24"/>
          <w:lang w:val="en-US"/>
        </w:rPr>
        <w:t>issued the following order</w:t>
      </w:r>
      <w:r w:rsidR="00A46775">
        <w:rPr>
          <w:rFonts w:ascii="Times New Roman" w:hAnsi="Times New Roman" w:cs="Times New Roman"/>
          <w:sz w:val="24"/>
          <w:szCs w:val="24"/>
          <w:lang w:val="en-US"/>
        </w:rPr>
        <w:t>:</w:t>
      </w:r>
    </w:p>
    <w:p w:rsidR="0088183D" w:rsidRPr="0088183D" w:rsidRDefault="0088183D" w:rsidP="00A46775">
      <w:pPr>
        <w:pStyle w:val="ListParagraph"/>
        <w:spacing w:after="0" w:line="480" w:lineRule="auto"/>
        <w:ind w:left="698" w:firstLine="153"/>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A46775">
        <w:rPr>
          <w:rFonts w:ascii="Times New Roman" w:hAnsi="Times New Roman" w:cs="Times New Roman"/>
          <w:sz w:val="24"/>
          <w:szCs w:val="24"/>
          <w:lang w:val="en-US"/>
        </w:rPr>
        <w:t xml:space="preserve"> </w:t>
      </w:r>
      <w:r w:rsidR="00A46775">
        <w:rPr>
          <w:rFonts w:ascii="Times New Roman" w:hAnsi="Times New Roman" w:cs="Times New Roman"/>
          <w:sz w:val="24"/>
          <w:szCs w:val="24"/>
          <w:lang w:val="en-US"/>
        </w:rPr>
        <w:tab/>
        <w:t>A</w:t>
      </w:r>
      <w:r>
        <w:rPr>
          <w:rFonts w:ascii="Times New Roman" w:hAnsi="Times New Roman" w:cs="Times New Roman"/>
          <w:sz w:val="24"/>
          <w:szCs w:val="24"/>
          <w:lang w:val="en-US"/>
        </w:rPr>
        <w:t>ccordingly</w:t>
      </w:r>
      <w:r w:rsidR="000C1ACC">
        <w:rPr>
          <w:rFonts w:ascii="Times New Roman" w:hAnsi="Times New Roman" w:cs="Times New Roman"/>
          <w:sz w:val="24"/>
          <w:szCs w:val="24"/>
          <w:lang w:val="en-US"/>
        </w:rPr>
        <w:t>, it is ordered as follows:</w:t>
      </w:r>
    </w:p>
    <w:p w:rsidR="0088183D" w:rsidRPr="0088183D" w:rsidRDefault="000C1ACC" w:rsidP="00A46775">
      <w:pPr>
        <w:pStyle w:val="ListParagraph"/>
        <w:spacing w:after="0" w:line="480" w:lineRule="auto"/>
        <w:ind w:firstLine="720"/>
        <w:jc w:val="both"/>
        <w:rPr>
          <w:rFonts w:ascii="Times New Roman" w:hAnsi="Times New Roman" w:cs="Times New Roman"/>
          <w:b/>
          <w:sz w:val="24"/>
          <w:szCs w:val="24"/>
          <w:lang w:val="en-US"/>
        </w:rPr>
      </w:pPr>
      <w:r>
        <w:rPr>
          <w:rFonts w:ascii="Times New Roman" w:hAnsi="Times New Roman" w:cs="Times New Roman"/>
          <w:sz w:val="24"/>
          <w:szCs w:val="24"/>
          <w:lang w:val="en-US"/>
        </w:rPr>
        <w:t>“</w:t>
      </w:r>
      <w:r w:rsidR="00C072D3">
        <w:rPr>
          <w:rFonts w:ascii="Times New Roman" w:hAnsi="Times New Roman" w:cs="Times New Roman"/>
          <w:sz w:val="24"/>
          <w:szCs w:val="24"/>
          <w:lang w:val="en-US"/>
        </w:rPr>
        <w:t xml:space="preserve">1.  </w:t>
      </w:r>
      <w:r w:rsidR="0088183D">
        <w:rPr>
          <w:rFonts w:ascii="Times New Roman" w:hAnsi="Times New Roman" w:cs="Times New Roman"/>
          <w:sz w:val="24"/>
          <w:szCs w:val="24"/>
          <w:lang w:val="en-US"/>
        </w:rPr>
        <w:t xml:space="preserve">The appeal be and is hereby allowed with costs. </w:t>
      </w:r>
    </w:p>
    <w:p w:rsidR="0088183D" w:rsidRPr="0088183D" w:rsidRDefault="0088183D" w:rsidP="00870296">
      <w:pPr>
        <w:pStyle w:val="ListParagraph"/>
        <w:numPr>
          <w:ilvl w:val="0"/>
          <w:numId w:val="13"/>
        </w:numPr>
        <w:tabs>
          <w:tab w:val="left" w:pos="1800"/>
        </w:tabs>
        <w:spacing w:after="0" w:line="480" w:lineRule="auto"/>
        <w:ind w:left="1710" w:hanging="270"/>
        <w:jc w:val="both"/>
        <w:rPr>
          <w:rFonts w:ascii="Times New Roman" w:hAnsi="Times New Roman" w:cs="Times New Roman"/>
          <w:b/>
          <w:sz w:val="24"/>
          <w:szCs w:val="24"/>
          <w:lang w:val="en-US"/>
        </w:rPr>
      </w:pPr>
      <w:r w:rsidRPr="0088183D">
        <w:rPr>
          <w:rFonts w:ascii="Times New Roman" w:hAnsi="Times New Roman" w:cs="Times New Roman"/>
          <w:sz w:val="24"/>
          <w:szCs w:val="24"/>
          <w:lang w:val="en-US"/>
        </w:rPr>
        <w:t xml:space="preserve">The judgment of the court </w:t>
      </w:r>
      <w:r w:rsidRPr="00242ACE">
        <w:rPr>
          <w:rFonts w:ascii="Times New Roman" w:hAnsi="Times New Roman" w:cs="Times New Roman"/>
          <w:i/>
          <w:sz w:val="24"/>
          <w:szCs w:val="24"/>
          <w:lang w:val="en-US"/>
        </w:rPr>
        <w:t>a quo</w:t>
      </w:r>
      <w:r w:rsidRPr="0088183D">
        <w:rPr>
          <w:rFonts w:ascii="Times New Roman" w:hAnsi="Times New Roman" w:cs="Times New Roman"/>
          <w:sz w:val="24"/>
          <w:szCs w:val="24"/>
          <w:lang w:val="en-US"/>
        </w:rPr>
        <w:t xml:space="preserve"> be and is hereby set asid</w:t>
      </w:r>
      <w:r w:rsidR="00F46B8E">
        <w:rPr>
          <w:rFonts w:ascii="Times New Roman" w:hAnsi="Times New Roman" w:cs="Times New Roman"/>
          <w:sz w:val="24"/>
          <w:szCs w:val="24"/>
          <w:lang w:val="en-US"/>
        </w:rPr>
        <w:t>e and is substituted as follows:</w:t>
      </w:r>
      <w:r w:rsidRPr="0088183D">
        <w:rPr>
          <w:rFonts w:ascii="Times New Roman" w:hAnsi="Times New Roman" w:cs="Times New Roman"/>
          <w:sz w:val="24"/>
          <w:szCs w:val="24"/>
          <w:lang w:val="en-US"/>
        </w:rPr>
        <w:t xml:space="preserve"> </w:t>
      </w:r>
    </w:p>
    <w:p w:rsidR="0088183D" w:rsidRPr="0088183D" w:rsidRDefault="0088183D" w:rsidP="00870296">
      <w:pPr>
        <w:pStyle w:val="ListParagraph"/>
        <w:numPr>
          <w:ilvl w:val="0"/>
          <w:numId w:val="15"/>
        </w:numPr>
        <w:tabs>
          <w:tab w:val="left" w:pos="2700"/>
        </w:tabs>
        <w:spacing w:after="0" w:line="240" w:lineRule="auto"/>
        <w:ind w:left="1701" w:firstLine="639"/>
        <w:jc w:val="both"/>
        <w:rPr>
          <w:rFonts w:ascii="Times New Roman" w:hAnsi="Times New Roman" w:cs="Times New Roman"/>
          <w:b/>
          <w:sz w:val="24"/>
          <w:szCs w:val="24"/>
          <w:lang w:val="en-US"/>
        </w:rPr>
      </w:pPr>
      <w:r>
        <w:rPr>
          <w:rFonts w:ascii="Times New Roman" w:hAnsi="Times New Roman" w:cs="Times New Roman"/>
          <w:sz w:val="24"/>
          <w:szCs w:val="24"/>
          <w:lang w:val="en-US"/>
        </w:rPr>
        <w:t>The prelimi</w:t>
      </w:r>
      <w:r w:rsidR="00F46B8E">
        <w:rPr>
          <w:rFonts w:ascii="Times New Roman" w:hAnsi="Times New Roman" w:cs="Times New Roman"/>
          <w:sz w:val="24"/>
          <w:szCs w:val="24"/>
          <w:lang w:val="en-US"/>
        </w:rPr>
        <w:t>nary point be and is hereby uphe</w:t>
      </w:r>
      <w:r>
        <w:rPr>
          <w:rFonts w:ascii="Times New Roman" w:hAnsi="Times New Roman" w:cs="Times New Roman"/>
          <w:sz w:val="24"/>
          <w:szCs w:val="24"/>
          <w:lang w:val="en-US"/>
        </w:rPr>
        <w:t xml:space="preserve">ld. </w:t>
      </w:r>
    </w:p>
    <w:p w:rsidR="0088183D" w:rsidRPr="00464ECE" w:rsidRDefault="0088183D" w:rsidP="00870296">
      <w:pPr>
        <w:pStyle w:val="ListParagraph"/>
        <w:numPr>
          <w:ilvl w:val="0"/>
          <w:numId w:val="15"/>
        </w:numPr>
        <w:tabs>
          <w:tab w:val="left" w:pos="2700"/>
        </w:tabs>
        <w:spacing w:after="0" w:line="240" w:lineRule="auto"/>
        <w:ind w:left="1701" w:firstLine="639"/>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The matter be and is hereby </w:t>
      </w:r>
      <w:r w:rsidR="000C1ACC">
        <w:rPr>
          <w:rFonts w:ascii="Times New Roman" w:hAnsi="Times New Roman" w:cs="Times New Roman"/>
          <w:sz w:val="24"/>
          <w:szCs w:val="24"/>
          <w:lang w:val="en-US"/>
        </w:rPr>
        <w:t>struck off the roll with costs.”</w:t>
      </w:r>
    </w:p>
    <w:p w:rsidR="00464ECE" w:rsidRDefault="00464ECE" w:rsidP="00464ECE">
      <w:pPr>
        <w:pStyle w:val="ListParagraph"/>
        <w:spacing w:after="0" w:line="480" w:lineRule="auto"/>
        <w:ind w:left="1701" w:hanging="1134"/>
        <w:jc w:val="both"/>
        <w:rPr>
          <w:rFonts w:ascii="Times New Roman" w:hAnsi="Times New Roman" w:cs="Times New Roman"/>
          <w:sz w:val="24"/>
          <w:szCs w:val="24"/>
          <w:lang w:val="en-US"/>
        </w:rPr>
      </w:pPr>
    </w:p>
    <w:p w:rsidR="00464ECE" w:rsidRPr="0088183D" w:rsidRDefault="000C1ACC" w:rsidP="00464ECE">
      <w:pPr>
        <w:pStyle w:val="ListParagraph"/>
        <w:spacing w:after="0" w:line="480" w:lineRule="auto"/>
        <w:ind w:left="1701" w:hanging="1134"/>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The respondent has </w:t>
      </w:r>
      <w:r w:rsidR="00464ECE">
        <w:rPr>
          <w:rFonts w:ascii="Times New Roman" w:hAnsi="Times New Roman" w:cs="Times New Roman"/>
          <w:sz w:val="24"/>
          <w:szCs w:val="24"/>
          <w:lang w:val="en-US"/>
        </w:rPr>
        <w:t>requested for wr</w:t>
      </w:r>
      <w:r w:rsidR="00870296">
        <w:rPr>
          <w:rFonts w:ascii="Times New Roman" w:hAnsi="Times New Roman" w:cs="Times New Roman"/>
          <w:sz w:val="24"/>
          <w:szCs w:val="24"/>
          <w:lang w:val="en-US"/>
        </w:rPr>
        <w:t xml:space="preserve">itten reasons for the judgment.  </w:t>
      </w:r>
      <w:r w:rsidR="00464ECE">
        <w:rPr>
          <w:rFonts w:ascii="Times New Roman" w:hAnsi="Times New Roman" w:cs="Times New Roman"/>
          <w:sz w:val="24"/>
          <w:szCs w:val="24"/>
          <w:lang w:val="en-US"/>
        </w:rPr>
        <w:t>These are they.</w:t>
      </w:r>
    </w:p>
    <w:p w:rsidR="0088183D" w:rsidRDefault="0088183D" w:rsidP="00207E92">
      <w:pPr>
        <w:spacing w:after="0" w:line="480" w:lineRule="auto"/>
        <w:jc w:val="both"/>
        <w:rPr>
          <w:rFonts w:ascii="Times New Roman" w:hAnsi="Times New Roman" w:cs="Times New Roman"/>
          <w:b/>
          <w:sz w:val="24"/>
          <w:szCs w:val="24"/>
          <w:lang w:val="en-US"/>
        </w:rPr>
      </w:pPr>
    </w:p>
    <w:p w:rsidR="00242ACE" w:rsidRDefault="0088183D" w:rsidP="00207E92">
      <w:pPr>
        <w:pStyle w:val="ListParagraph"/>
        <w:numPr>
          <w:ilvl w:val="0"/>
          <w:numId w:val="16"/>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an appeal </w:t>
      </w:r>
      <w:r w:rsidR="00242ACE">
        <w:rPr>
          <w:rFonts w:ascii="Times New Roman" w:hAnsi="Times New Roman" w:cs="Times New Roman"/>
          <w:sz w:val="24"/>
          <w:szCs w:val="24"/>
          <w:lang w:val="en-US"/>
        </w:rPr>
        <w:t>in which the appellant appealed against parts of the High Court</w:t>
      </w:r>
      <w:r w:rsidR="00F81D74">
        <w:rPr>
          <w:rFonts w:ascii="Times New Roman" w:hAnsi="Times New Roman" w:cs="Times New Roman"/>
          <w:sz w:val="24"/>
          <w:szCs w:val="24"/>
          <w:lang w:val="en-US"/>
        </w:rPr>
        <w:t>’s</w:t>
      </w:r>
      <w:r w:rsidR="00242ACE">
        <w:rPr>
          <w:rFonts w:ascii="Times New Roman" w:hAnsi="Times New Roman" w:cs="Times New Roman"/>
          <w:sz w:val="24"/>
          <w:szCs w:val="24"/>
          <w:lang w:val="en-US"/>
        </w:rPr>
        <w:t xml:space="preserve"> (“</w:t>
      </w:r>
      <w:r w:rsidR="003E2533">
        <w:rPr>
          <w:rFonts w:ascii="Times New Roman" w:hAnsi="Times New Roman" w:cs="Times New Roman"/>
          <w:sz w:val="24"/>
          <w:szCs w:val="24"/>
          <w:lang w:val="en-US"/>
        </w:rPr>
        <w:t xml:space="preserve">the </w:t>
      </w:r>
      <w:r w:rsidR="00242ACE">
        <w:rPr>
          <w:rFonts w:ascii="Times New Roman" w:hAnsi="Times New Roman" w:cs="Times New Roman"/>
          <w:sz w:val="24"/>
          <w:szCs w:val="24"/>
          <w:lang w:val="en-US"/>
        </w:rPr>
        <w:t xml:space="preserve">court </w:t>
      </w:r>
      <w:r w:rsidR="00242ACE" w:rsidRPr="00242ACE">
        <w:rPr>
          <w:rFonts w:ascii="Times New Roman" w:hAnsi="Times New Roman" w:cs="Times New Roman"/>
          <w:i/>
          <w:sz w:val="24"/>
          <w:szCs w:val="24"/>
          <w:lang w:val="en-US"/>
        </w:rPr>
        <w:t>a quo</w:t>
      </w:r>
      <w:r w:rsidR="00242ACE">
        <w:rPr>
          <w:rFonts w:ascii="Times New Roman" w:hAnsi="Times New Roman" w:cs="Times New Roman"/>
          <w:sz w:val="24"/>
          <w:szCs w:val="24"/>
          <w:lang w:val="en-US"/>
        </w:rPr>
        <w:t>”) judgment</w:t>
      </w:r>
      <w:r w:rsidR="00870296">
        <w:rPr>
          <w:rFonts w:ascii="Times New Roman" w:hAnsi="Times New Roman" w:cs="Times New Roman"/>
          <w:sz w:val="24"/>
          <w:szCs w:val="24"/>
          <w:lang w:val="en-US"/>
        </w:rPr>
        <w:t xml:space="preserve"> handed down on 30 April 2023.  </w:t>
      </w:r>
      <w:r w:rsidR="00242ACE">
        <w:rPr>
          <w:rFonts w:ascii="Times New Roman" w:hAnsi="Times New Roman" w:cs="Times New Roman"/>
          <w:sz w:val="24"/>
          <w:szCs w:val="24"/>
          <w:lang w:val="en-US"/>
        </w:rPr>
        <w:t xml:space="preserve">The court </w:t>
      </w:r>
      <w:r w:rsidR="00242ACE" w:rsidRPr="00242ACE">
        <w:rPr>
          <w:rFonts w:ascii="Times New Roman" w:hAnsi="Times New Roman" w:cs="Times New Roman"/>
          <w:i/>
          <w:sz w:val="24"/>
          <w:szCs w:val="24"/>
          <w:lang w:val="en-US"/>
        </w:rPr>
        <w:t>a quo</w:t>
      </w:r>
      <w:r w:rsidR="00242ACE">
        <w:rPr>
          <w:rFonts w:ascii="Times New Roman" w:hAnsi="Times New Roman" w:cs="Times New Roman"/>
          <w:sz w:val="24"/>
          <w:szCs w:val="24"/>
          <w:lang w:val="en-US"/>
        </w:rPr>
        <w:t xml:space="preserve"> ordered the </w:t>
      </w:r>
      <w:r w:rsidR="00242ACE">
        <w:rPr>
          <w:rFonts w:ascii="Times New Roman" w:hAnsi="Times New Roman" w:cs="Times New Roman"/>
          <w:sz w:val="24"/>
          <w:szCs w:val="24"/>
          <w:lang w:val="en-US"/>
        </w:rPr>
        <w:lastRenderedPageBreak/>
        <w:t>appellant to surrender a moto</w:t>
      </w:r>
      <w:r w:rsidR="00740F8C">
        <w:rPr>
          <w:rFonts w:ascii="Times New Roman" w:hAnsi="Times New Roman" w:cs="Times New Roman"/>
          <w:sz w:val="24"/>
          <w:szCs w:val="24"/>
          <w:lang w:val="en-US"/>
        </w:rPr>
        <w:t>r vehicle, cellphone, iPad and l</w:t>
      </w:r>
      <w:r w:rsidR="00242ACE">
        <w:rPr>
          <w:rFonts w:ascii="Times New Roman" w:hAnsi="Times New Roman" w:cs="Times New Roman"/>
          <w:sz w:val="24"/>
          <w:szCs w:val="24"/>
          <w:lang w:val="en-US"/>
        </w:rPr>
        <w:t xml:space="preserve">aptop to the respondent.  </w:t>
      </w:r>
      <w:r w:rsidR="003835A9">
        <w:rPr>
          <w:rFonts w:ascii="Times New Roman" w:hAnsi="Times New Roman" w:cs="Times New Roman"/>
          <w:sz w:val="24"/>
          <w:szCs w:val="24"/>
          <w:lang w:val="en-US"/>
        </w:rPr>
        <w:t xml:space="preserve"> </w:t>
      </w:r>
      <w:r w:rsidR="00242ACE">
        <w:rPr>
          <w:rFonts w:ascii="Times New Roman" w:hAnsi="Times New Roman" w:cs="Times New Roman"/>
          <w:sz w:val="24"/>
          <w:szCs w:val="24"/>
          <w:lang w:val="en-US"/>
        </w:rPr>
        <w:t xml:space="preserve">The appellant was dissatisfied by the court </w:t>
      </w:r>
      <w:r w:rsidR="00242ACE" w:rsidRPr="00464ECE">
        <w:rPr>
          <w:rFonts w:ascii="Times New Roman" w:hAnsi="Times New Roman" w:cs="Times New Roman"/>
          <w:i/>
          <w:sz w:val="24"/>
          <w:szCs w:val="24"/>
          <w:lang w:val="en-US"/>
        </w:rPr>
        <w:t>a quo</w:t>
      </w:r>
      <w:r w:rsidR="00242ACE">
        <w:rPr>
          <w:rFonts w:ascii="Times New Roman" w:hAnsi="Times New Roman" w:cs="Times New Roman"/>
          <w:sz w:val="24"/>
          <w:szCs w:val="24"/>
          <w:lang w:val="en-US"/>
        </w:rPr>
        <w:t xml:space="preserve">’s finding that the Chief Executive Officer </w:t>
      </w:r>
      <w:r w:rsidR="0013210C">
        <w:rPr>
          <w:rFonts w:ascii="Times New Roman" w:hAnsi="Times New Roman" w:cs="Times New Roman"/>
          <w:sz w:val="24"/>
          <w:szCs w:val="24"/>
          <w:lang w:val="en-US"/>
        </w:rPr>
        <w:t>(</w:t>
      </w:r>
      <w:r w:rsidR="00242ACE">
        <w:rPr>
          <w:rFonts w:ascii="Times New Roman" w:hAnsi="Times New Roman" w:cs="Times New Roman"/>
          <w:sz w:val="24"/>
          <w:szCs w:val="24"/>
          <w:lang w:val="en-US"/>
        </w:rPr>
        <w:t>“CEO”</w:t>
      </w:r>
      <w:r w:rsidR="0013210C">
        <w:rPr>
          <w:rFonts w:ascii="Times New Roman" w:hAnsi="Times New Roman" w:cs="Times New Roman"/>
          <w:sz w:val="24"/>
          <w:szCs w:val="24"/>
          <w:lang w:val="en-US"/>
        </w:rPr>
        <w:t>)</w:t>
      </w:r>
      <w:r w:rsidR="00242ACE">
        <w:rPr>
          <w:rFonts w:ascii="Times New Roman" w:hAnsi="Times New Roman" w:cs="Times New Roman"/>
          <w:sz w:val="24"/>
          <w:szCs w:val="24"/>
          <w:lang w:val="en-US"/>
        </w:rPr>
        <w:t xml:space="preserve"> had </w:t>
      </w:r>
      <w:r w:rsidR="00740F8C" w:rsidRPr="000C1ACC">
        <w:rPr>
          <w:rFonts w:ascii="Times New Roman" w:hAnsi="Times New Roman" w:cs="Times New Roman"/>
          <w:i/>
          <w:sz w:val="24"/>
          <w:szCs w:val="24"/>
          <w:lang w:val="en-US"/>
        </w:rPr>
        <w:t>locus</w:t>
      </w:r>
      <w:r w:rsidR="00F81D74">
        <w:rPr>
          <w:rFonts w:ascii="Times New Roman" w:hAnsi="Times New Roman" w:cs="Times New Roman"/>
          <w:i/>
          <w:sz w:val="24"/>
          <w:szCs w:val="24"/>
          <w:lang w:val="en-US"/>
        </w:rPr>
        <w:t xml:space="preserve"> standi</w:t>
      </w:r>
      <w:r w:rsidR="00242ACE">
        <w:rPr>
          <w:rFonts w:ascii="Times New Roman" w:hAnsi="Times New Roman" w:cs="Times New Roman"/>
          <w:sz w:val="24"/>
          <w:szCs w:val="24"/>
          <w:lang w:val="en-US"/>
        </w:rPr>
        <w:t xml:space="preserve"> to sue the appellant without a board resolution to that effect. </w:t>
      </w:r>
    </w:p>
    <w:p w:rsidR="00242ACE" w:rsidRDefault="00242ACE" w:rsidP="00207E92">
      <w:pPr>
        <w:spacing w:after="0" w:line="480" w:lineRule="auto"/>
        <w:jc w:val="both"/>
        <w:rPr>
          <w:rFonts w:ascii="Times New Roman" w:hAnsi="Times New Roman" w:cs="Times New Roman"/>
          <w:sz w:val="24"/>
          <w:szCs w:val="24"/>
          <w:lang w:val="en-US"/>
        </w:rPr>
      </w:pPr>
    </w:p>
    <w:p w:rsidR="00242ACE" w:rsidRDefault="00242ACE" w:rsidP="00207E92">
      <w:pPr>
        <w:spacing w:after="0" w:line="480" w:lineRule="auto"/>
        <w:jc w:val="both"/>
        <w:rPr>
          <w:rFonts w:ascii="Times New Roman" w:hAnsi="Times New Roman" w:cs="Times New Roman"/>
          <w:b/>
          <w:sz w:val="24"/>
          <w:szCs w:val="24"/>
          <w:u w:val="single"/>
          <w:lang w:val="en-US"/>
        </w:rPr>
      </w:pPr>
      <w:r w:rsidRPr="00242ACE">
        <w:rPr>
          <w:rFonts w:ascii="Times New Roman" w:hAnsi="Times New Roman" w:cs="Times New Roman"/>
          <w:b/>
          <w:sz w:val="24"/>
          <w:szCs w:val="24"/>
          <w:u w:val="single"/>
          <w:lang w:val="en-US"/>
        </w:rPr>
        <w:t xml:space="preserve">FACTUAL BACKGROUND </w:t>
      </w:r>
    </w:p>
    <w:p w:rsidR="009A14FA" w:rsidRDefault="00242ACE" w:rsidP="00207E92">
      <w:pPr>
        <w:pStyle w:val="ListParagraph"/>
        <w:numPr>
          <w:ilvl w:val="0"/>
          <w:numId w:val="16"/>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brief facts of the matter can be summarized as follows. The appellant was formerly employed by the </w:t>
      </w:r>
      <w:r w:rsidR="00740F8C">
        <w:rPr>
          <w:rFonts w:ascii="Times New Roman" w:hAnsi="Times New Roman" w:cs="Times New Roman"/>
          <w:sz w:val="24"/>
          <w:szCs w:val="24"/>
          <w:lang w:val="en-US"/>
        </w:rPr>
        <w:t>respondent as the I</w:t>
      </w:r>
      <w:r w:rsidR="00D669E3">
        <w:rPr>
          <w:rFonts w:ascii="Times New Roman" w:hAnsi="Times New Roman" w:cs="Times New Roman"/>
          <w:sz w:val="24"/>
          <w:szCs w:val="24"/>
          <w:lang w:val="en-US"/>
        </w:rPr>
        <w:t>nformation Communication M</w:t>
      </w:r>
      <w:r>
        <w:rPr>
          <w:rFonts w:ascii="Times New Roman" w:hAnsi="Times New Roman" w:cs="Times New Roman"/>
          <w:sz w:val="24"/>
          <w:szCs w:val="24"/>
          <w:lang w:val="en-US"/>
        </w:rPr>
        <w:t>anager.  The respondent is a fund established under the Manpower Planning Development Act [</w:t>
      </w:r>
      <w:r w:rsidRPr="00242ACE">
        <w:rPr>
          <w:rFonts w:ascii="Times New Roman" w:hAnsi="Times New Roman" w:cs="Times New Roman"/>
          <w:i/>
          <w:sz w:val="24"/>
          <w:szCs w:val="24"/>
          <w:lang w:val="en-US"/>
        </w:rPr>
        <w:t>Chapter 28:02</w:t>
      </w:r>
      <w:r w:rsidR="005E70EE">
        <w:rPr>
          <w:rFonts w:ascii="Times New Roman" w:hAnsi="Times New Roman" w:cs="Times New Roman"/>
          <w:sz w:val="24"/>
          <w:szCs w:val="24"/>
          <w:lang w:val="en-US"/>
        </w:rPr>
        <w:t xml:space="preserve">] </w:t>
      </w:r>
      <w:r w:rsidR="00740F8C">
        <w:rPr>
          <w:rFonts w:ascii="Times New Roman" w:hAnsi="Times New Roman" w:cs="Times New Roman"/>
          <w:sz w:val="24"/>
          <w:szCs w:val="24"/>
          <w:lang w:val="en-US"/>
        </w:rPr>
        <w:t xml:space="preserve">(“the Act”) </w:t>
      </w:r>
      <w:r w:rsidR="005E70EE">
        <w:rPr>
          <w:rFonts w:ascii="Times New Roman" w:hAnsi="Times New Roman" w:cs="Times New Roman"/>
          <w:sz w:val="24"/>
          <w:szCs w:val="24"/>
          <w:lang w:val="en-US"/>
        </w:rPr>
        <w:t xml:space="preserve">with the principal mandate </w:t>
      </w:r>
      <w:r>
        <w:rPr>
          <w:rFonts w:ascii="Times New Roman" w:hAnsi="Times New Roman" w:cs="Times New Roman"/>
          <w:sz w:val="24"/>
          <w:szCs w:val="24"/>
          <w:lang w:val="en-US"/>
        </w:rPr>
        <w:t xml:space="preserve">of developing skilled </w:t>
      </w:r>
      <w:r w:rsidR="00740F8C">
        <w:rPr>
          <w:rFonts w:ascii="Times New Roman" w:hAnsi="Times New Roman" w:cs="Times New Roman"/>
          <w:sz w:val="24"/>
          <w:szCs w:val="24"/>
          <w:lang w:val="en-US"/>
        </w:rPr>
        <w:t>m</w:t>
      </w:r>
      <w:r w:rsidR="009A14FA">
        <w:rPr>
          <w:rFonts w:ascii="Times New Roman" w:hAnsi="Times New Roman" w:cs="Times New Roman"/>
          <w:sz w:val="24"/>
          <w:szCs w:val="24"/>
          <w:lang w:val="en-US"/>
        </w:rPr>
        <w:t>anpower in Zimbabwe</w:t>
      </w:r>
      <w:r w:rsidR="00740F8C">
        <w:rPr>
          <w:rFonts w:ascii="Times New Roman" w:hAnsi="Times New Roman" w:cs="Times New Roman"/>
          <w:sz w:val="24"/>
          <w:szCs w:val="24"/>
          <w:lang w:val="en-US"/>
        </w:rPr>
        <w:t>.  A</w:t>
      </w:r>
      <w:r w:rsidR="009A14FA">
        <w:rPr>
          <w:rFonts w:ascii="Times New Roman" w:hAnsi="Times New Roman" w:cs="Times New Roman"/>
          <w:sz w:val="24"/>
          <w:szCs w:val="24"/>
          <w:lang w:val="en-US"/>
        </w:rPr>
        <w:t>s part of his conditions of service</w:t>
      </w:r>
      <w:r w:rsidR="00731AFC">
        <w:rPr>
          <w:rFonts w:ascii="Times New Roman" w:hAnsi="Times New Roman" w:cs="Times New Roman"/>
          <w:sz w:val="24"/>
          <w:szCs w:val="24"/>
          <w:lang w:val="en-US"/>
        </w:rPr>
        <w:t xml:space="preserve">, </w:t>
      </w:r>
      <w:r w:rsidR="00740F8C">
        <w:rPr>
          <w:rFonts w:ascii="Times New Roman" w:hAnsi="Times New Roman" w:cs="Times New Roman"/>
          <w:sz w:val="24"/>
          <w:szCs w:val="24"/>
          <w:lang w:val="en-US"/>
        </w:rPr>
        <w:t>t</w:t>
      </w:r>
      <w:r w:rsidR="00731AFC">
        <w:rPr>
          <w:rFonts w:ascii="Times New Roman" w:hAnsi="Times New Roman" w:cs="Times New Roman"/>
          <w:sz w:val="24"/>
          <w:szCs w:val="24"/>
          <w:lang w:val="en-US"/>
        </w:rPr>
        <w:t xml:space="preserve">he </w:t>
      </w:r>
      <w:r w:rsidR="00740F8C">
        <w:rPr>
          <w:rFonts w:ascii="Times New Roman" w:hAnsi="Times New Roman" w:cs="Times New Roman"/>
          <w:sz w:val="24"/>
          <w:szCs w:val="24"/>
          <w:lang w:val="en-US"/>
        </w:rPr>
        <w:t xml:space="preserve">appellant </w:t>
      </w:r>
      <w:r w:rsidR="00731AFC">
        <w:rPr>
          <w:rFonts w:ascii="Times New Roman" w:hAnsi="Times New Roman" w:cs="Times New Roman"/>
          <w:sz w:val="24"/>
          <w:szCs w:val="24"/>
          <w:lang w:val="en-US"/>
        </w:rPr>
        <w:t>was issued with an Isuzu double</w:t>
      </w:r>
      <w:r w:rsidR="00740F8C">
        <w:rPr>
          <w:rFonts w:ascii="Times New Roman" w:hAnsi="Times New Roman" w:cs="Times New Roman"/>
          <w:sz w:val="24"/>
          <w:szCs w:val="24"/>
          <w:lang w:val="en-US"/>
        </w:rPr>
        <w:t xml:space="preserve"> c</w:t>
      </w:r>
      <w:r w:rsidR="009A14FA">
        <w:rPr>
          <w:rFonts w:ascii="Times New Roman" w:hAnsi="Times New Roman" w:cs="Times New Roman"/>
          <w:sz w:val="24"/>
          <w:szCs w:val="24"/>
          <w:lang w:val="en-US"/>
        </w:rPr>
        <w:t xml:space="preserve">ab and </w:t>
      </w:r>
      <w:r w:rsidR="00B5376B">
        <w:rPr>
          <w:rFonts w:ascii="Times New Roman" w:hAnsi="Times New Roman" w:cs="Times New Roman"/>
          <w:sz w:val="24"/>
          <w:szCs w:val="24"/>
          <w:lang w:val="en-US"/>
        </w:rPr>
        <w:t>DMAX</w:t>
      </w:r>
      <w:r w:rsidR="009A14FA">
        <w:rPr>
          <w:rFonts w:ascii="Times New Roman" w:hAnsi="Times New Roman" w:cs="Times New Roman"/>
          <w:sz w:val="24"/>
          <w:szCs w:val="24"/>
          <w:lang w:val="en-US"/>
        </w:rPr>
        <w:t>, an HP</w:t>
      </w:r>
      <w:r w:rsidR="00B5376B">
        <w:rPr>
          <w:rFonts w:ascii="Times New Roman" w:hAnsi="Times New Roman" w:cs="Times New Roman"/>
          <w:sz w:val="24"/>
          <w:szCs w:val="24"/>
          <w:lang w:val="en-US"/>
        </w:rPr>
        <w:t>Z</w:t>
      </w:r>
      <w:r w:rsidR="009A14FA">
        <w:rPr>
          <w:rFonts w:ascii="Times New Roman" w:hAnsi="Times New Roman" w:cs="Times New Roman"/>
          <w:sz w:val="24"/>
          <w:szCs w:val="24"/>
          <w:lang w:val="en-US"/>
        </w:rPr>
        <w:t xml:space="preserve"> Book Laptop, a Samsung Galaxy</w:t>
      </w:r>
      <w:r w:rsidR="00740F8C">
        <w:rPr>
          <w:rFonts w:ascii="Times New Roman" w:hAnsi="Times New Roman" w:cs="Times New Roman"/>
          <w:sz w:val="24"/>
          <w:szCs w:val="24"/>
          <w:lang w:val="en-US"/>
        </w:rPr>
        <w:t xml:space="preserve"> Tablet</w:t>
      </w:r>
      <w:r w:rsidR="00CD258B">
        <w:rPr>
          <w:rFonts w:ascii="Times New Roman" w:hAnsi="Times New Roman" w:cs="Times New Roman"/>
          <w:sz w:val="24"/>
          <w:szCs w:val="24"/>
          <w:lang w:val="en-US"/>
        </w:rPr>
        <w:t xml:space="preserve"> and Samsung Galaxy Note 10 P</w:t>
      </w:r>
      <w:r w:rsidR="009A14FA">
        <w:rPr>
          <w:rFonts w:ascii="Times New Roman" w:hAnsi="Times New Roman" w:cs="Times New Roman"/>
          <w:sz w:val="24"/>
          <w:szCs w:val="24"/>
          <w:lang w:val="en-US"/>
        </w:rPr>
        <w:t xml:space="preserve">lus mobile phone (“the assets”). </w:t>
      </w:r>
    </w:p>
    <w:p w:rsidR="009A14FA" w:rsidRDefault="009A14FA" w:rsidP="00207E92">
      <w:pPr>
        <w:spacing w:after="0" w:line="480" w:lineRule="auto"/>
        <w:jc w:val="both"/>
        <w:rPr>
          <w:rFonts w:ascii="Times New Roman" w:hAnsi="Times New Roman" w:cs="Times New Roman"/>
          <w:sz w:val="24"/>
          <w:szCs w:val="24"/>
          <w:lang w:val="en-US"/>
        </w:rPr>
      </w:pPr>
    </w:p>
    <w:p w:rsidR="000100E9" w:rsidRDefault="009A14FA" w:rsidP="00207E92">
      <w:pPr>
        <w:pStyle w:val="ListParagraph"/>
        <w:numPr>
          <w:ilvl w:val="0"/>
          <w:numId w:val="16"/>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On 5 July 2021, the appellant was suspended from employment with full pay and benefits pending investigations</w:t>
      </w:r>
      <w:r w:rsidR="002E4A81">
        <w:rPr>
          <w:rFonts w:ascii="Times New Roman" w:hAnsi="Times New Roman" w:cs="Times New Roman"/>
          <w:sz w:val="24"/>
          <w:szCs w:val="24"/>
          <w:lang w:val="en-US"/>
        </w:rPr>
        <w:t xml:space="preserve"> into allegations of contravening</w:t>
      </w:r>
      <w:r>
        <w:rPr>
          <w:rFonts w:ascii="Times New Roman" w:hAnsi="Times New Roman" w:cs="Times New Roman"/>
          <w:sz w:val="24"/>
          <w:szCs w:val="24"/>
          <w:lang w:val="en-US"/>
        </w:rPr>
        <w:t xml:space="preserve"> s 4 (a) of the </w:t>
      </w:r>
      <w:proofErr w:type="spellStart"/>
      <w:r>
        <w:rPr>
          <w:rFonts w:ascii="Times New Roman" w:hAnsi="Times New Roman" w:cs="Times New Roman"/>
          <w:sz w:val="24"/>
          <w:szCs w:val="24"/>
          <w:lang w:val="en-US"/>
        </w:rPr>
        <w:t>Labour</w:t>
      </w:r>
      <w:proofErr w:type="spellEnd"/>
      <w:r>
        <w:rPr>
          <w:rFonts w:ascii="Times New Roman" w:hAnsi="Times New Roman" w:cs="Times New Roman"/>
          <w:sz w:val="24"/>
          <w:szCs w:val="24"/>
          <w:lang w:val="en-US"/>
        </w:rPr>
        <w:t xml:space="preserve"> (National Employ</w:t>
      </w:r>
      <w:r w:rsidR="00B86DCA">
        <w:rPr>
          <w:rFonts w:ascii="Times New Roman" w:hAnsi="Times New Roman" w:cs="Times New Roman"/>
          <w:sz w:val="24"/>
          <w:szCs w:val="24"/>
          <w:lang w:val="en-US"/>
        </w:rPr>
        <w:t>ment Code of Conduct) Regulation</w:t>
      </w:r>
      <w:r>
        <w:rPr>
          <w:rFonts w:ascii="Times New Roman" w:hAnsi="Times New Roman" w:cs="Times New Roman"/>
          <w:sz w:val="24"/>
          <w:szCs w:val="24"/>
          <w:lang w:val="en-US"/>
        </w:rPr>
        <w:t xml:space="preserve"> 2006.  The appellant was found guilty of the alleged misconduct following a full disciplinary hearing leading to </w:t>
      </w:r>
      <w:r w:rsidR="00740F8C">
        <w:rPr>
          <w:rFonts w:ascii="Times New Roman" w:hAnsi="Times New Roman" w:cs="Times New Roman"/>
          <w:sz w:val="24"/>
          <w:szCs w:val="24"/>
          <w:lang w:val="en-US"/>
        </w:rPr>
        <w:t>his</w:t>
      </w:r>
      <w:r>
        <w:rPr>
          <w:rFonts w:ascii="Times New Roman" w:hAnsi="Times New Roman" w:cs="Times New Roman"/>
          <w:sz w:val="24"/>
          <w:szCs w:val="24"/>
          <w:lang w:val="en-US"/>
        </w:rPr>
        <w:t xml:space="preserve"> dismissal </w:t>
      </w:r>
      <w:r w:rsidR="003835A9">
        <w:rPr>
          <w:rFonts w:ascii="Times New Roman" w:hAnsi="Times New Roman" w:cs="Times New Roman"/>
          <w:sz w:val="24"/>
          <w:szCs w:val="24"/>
          <w:lang w:val="en-US"/>
        </w:rPr>
        <w:t xml:space="preserve">from employment.  </w:t>
      </w:r>
      <w:r>
        <w:rPr>
          <w:rFonts w:ascii="Times New Roman" w:hAnsi="Times New Roman" w:cs="Times New Roman"/>
          <w:sz w:val="24"/>
          <w:szCs w:val="24"/>
          <w:lang w:val="en-US"/>
        </w:rPr>
        <w:t>The appellant was requested by the respo</w:t>
      </w:r>
      <w:r w:rsidR="003835A9">
        <w:rPr>
          <w:rFonts w:ascii="Times New Roman" w:hAnsi="Times New Roman" w:cs="Times New Roman"/>
          <w:sz w:val="24"/>
          <w:szCs w:val="24"/>
          <w:lang w:val="en-US"/>
        </w:rPr>
        <w:t xml:space="preserve">ndent to surrender the assets.  </w:t>
      </w:r>
      <w:r w:rsidR="002E4A81">
        <w:rPr>
          <w:rFonts w:ascii="Times New Roman" w:hAnsi="Times New Roman" w:cs="Times New Roman"/>
          <w:sz w:val="24"/>
          <w:szCs w:val="24"/>
          <w:lang w:val="en-US"/>
        </w:rPr>
        <w:t xml:space="preserve">He </w:t>
      </w:r>
      <w:r>
        <w:rPr>
          <w:rFonts w:ascii="Times New Roman" w:hAnsi="Times New Roman" w:cs="Times New Roman"/>
          <w:sz w:val="24"/>
          <w:szCs w:val="24"/>
          <w:lang w:val="en-US"/>
        </w:rPr>
        <w:t>failed to comply with the request</w:t>
      </w:r>
      <w:r w:rsidR="001321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3210C">
        <w:rPr>
          <w:rFonts w:ascii="Times New Roman" w:hAnsi="Times New Roman" w:cs="Times New Roman"/>
          <w:sz w:val="24"/>
          <w:szCs w:val="24"/>
          <w:lang w:val="en-US"/>
        </w:rPr>
        <w:t xml:space="preserve"> R</w:t>
      </w:r>
      <w:r w:rsidR="00256482">
        <w:rPr>
          <w:rFonts w:ascii="Times New Roman" w:hAnsi="Times New Roman" w:cs="Times New Roman"/>
          <w:sz w:val="24"/>
          <w:szCs w:val="24"/>
          <w:lang w:val="en-US"/>
        </w:rPr>
        <w:t xml:space="preserve">esultantly, the </w:t>
      </w:r>
      <w:r w:rsidR="000100E9">
        <w:rPr>
          <w:rFonts w:ascii="Times New Roman" w:hAnsi="Times New Roman" w:cs="Times New Roman"/>
          <w:sz w:val="24"/>
          <w:szCs w:val="24"/>
          <w:lang w:val="en-US"/>
        </w:rPr>
        <w:t xml:space="preserve">respondent filed an application for </w:t>
      </w:r>
      <w:r w:rsidR="00B86DCA">
        <w:rPr>
          <w:rFonts w:ascii="Times New Roman" w:hAnsi="Times New Roman" w:cs="Times New Roman"/>
          <w:i/>
          <w:sz w:val="24"/>
          <w:szCs w:val="24"/>
          <w:lang w:val="en-US"/>
        </w:rPr>
        <w:t xml:space="preserve">rei </w:t>
      </w:r>
      <w:proofErr w:type="spellStart"/>
      <w:r w:rsidR="00B86DCA">
        <w:rPr>
          <w:rFonts w:ascii="Times New Roman" w:hAnsi="Times New Roman" w:cs="Times New Roman"/>
          <w:i/>
          <w:sz w:val="24"/>
          <w:szCs w:val="24"/>
          <w:lang w:val="en-US"/>
        </w:rPr>
        <w:t>vindicatio</w:t>
      </w:r>
      <w:proofErr w:type="spellEnd"/>
      <w:r w:rsidR="00B86DCA">
        <w:rPr>
          <w:rFonts w:ascii="Times New Roman" w:hAnsi="Times New Roman" w:cs="Times New Roman"/>
          <w:i/>
          <w:sz w:val="24"/>
          <w:szCs w:val="24"/>
          <w:lang w:val="en-US"/>
        </w:rPr>
        <w:t xml:space="preserve"> </w:t>
      </w:r>
      <w:r w:rsidR="00B86DCA" w:rsidRPr="00B86DCA">
        <w:rPr>
          <w:rFonts w:ascii="Times New Roman" w:hAnsi="Times New Roman" w:cs="Times New Roman"/>
          <w:sz w:val="24"/>
          <w:szCs w:val="24"/>
          <w:lang w:val="en-US"/>
        </w:rPr>
        <w:t>before</w:t>
      </w:r>
      <w:r w:rsidR="000100E9">
        <w:rPr>
          <w:rFonts w:ascii="Times New Roman" w:hAnsi="Times New Roman" w:cs="Times New Roman"/>
          <w:i/>
          <w:sz w:val="24"/>
          <w:szCs w:val="24"/>
          <w:lang w:val="en-US"/>
        </w:rPr>
        <w:t xml:space="preserve"> </w:t>
      </w:r>
      <w:r w:rsidR="000100E9">
        <w:rPr>
          <w:rFonts w:ascii="Times New Roman" w:hAnsi="Times New Roman" w:cs="Times New Roman"/>
          <w:sz w:val="24"/>
          <w:szCs w:val="24"/>
          <w:lang w:val="en-US"/>
        </w:rPr>
        <w:t xml:space="preserve">the court </w:t>
      </w:r>
      <w:r w:rsidR="000100E9" w:rsidRPr="000100E9">
        <w:rPr>
          <w:rFonts w:ascii="Times New Roman" w:hAnsi="Times New Roman" w:cs="Times New Roman"/>
          <w:i/>
          <w:sz w:val="24"/>
          <w:szCs w:val="24"/>
          <w:lang w:val="en-US"/>
        </w:rPr>
        <w:t>a quo</w:t>
      </w:r>
      <w:r w:rsidR="000100E9">
        <w:rPr>
          <w:rFonts w:ascii="Times New Roman" w:hAnsi="Times New Roman" w:cs="Times New Roman"/>
          <w:sz w:val="24"/>
          <w:szCs w:val="24"/>
          <w:lang w:val="en-US"/>
        </w:rPr>
        <w:t xml:space="preserve">.  The </w:t>
      </w:r>
      <w:r w:rsidR="00C27BD7">
        <w:rPr>
          <w:rFonts w:ascii="Times New Roman" w:hAnsi="Times New Roman" w:cs="Times New Roman"/>
          <w:sz w:val="24"/>
          <w:szCs w:val="24"/>
          <w:lang w:val="en-US"/>
        </w:rPr>
        <w:t xml:space="preserve">court </w:t>
      </w:r>
      <w:r w:rsidR="000100E9" w:rsidRPr="000100E9">
        <w:rPr>
          <w:rFonts w:ascii="Times New Roman" w:hAnsi="Times New Roman" w:cs="Times New Roman"/>
          <w:i/>
          <w:sz w:val="24"/>
          <w:szCs w:val="24"/>
          <w:lang w:val="en-US"/>
        </w:rPr>
        <w:t>a quo</w:t>
      </w:r>
      <w:r w:rsidR="000100E9">
        <w:rPr>
          <w:rFonts w:ascii="Times New Roman" w:hAnsi="Times New Roman" w:cs="Times New Roman"/>
          <w:sz w:val="24"/>
          <w:szCs w:val="24"/>
          <w:lang w:val="en-US"/>
        </w:rPr>
        <w:t xml:space="preserve"> granted the applica</w:t>
      </w:r>
      <w:r w:rsidR="00740F8C">
        <w:rPr>
          <w:rFonts w:ascii="Times New Roman" w:hAnsi="Times New Roman" w:cs="Times New Roman"/>
          <w:sz w:val="24"/>
          <w:szCs w:val="24"/>
          <w:lang w:val="en-US"/>
        </w:rPr>
        <w:t>tion</w:t>
      </w:r>
      <w:r w:rsidR="000100E9">
        <w:rPr>
          <w:rFonts w:ascii="Times New Roman" w:hAnsi="Times New Roman" w:cs="Times New Roman"/>
          <w:sz w:val="24"/>
          <w:szCs w:val="24"/>
          <w:lang w:val="en-US"/>
        </w:rPr>
        <w:t xml:space="preserve"> for </w:t>
      </w:r>
      <w:r w:rsidR="000100E9" w:rsidRPr="00467F67">
        <w:rPr>
          <w:rFonts w:ascii="Times New Roman" w:hAnsi="Times New Roman" w:cs="Times New Roman"/>
          <w:i/>
          <w:sz w:val="24"/>
          <w:szCs w:val="24"/>
          <w:lang w:val="en-US"/>
        </w:rPr>
        <w:t>rei</w:t>
      </w:r>
      <w:r w:rsidR="00467F67" w:rsidRPr="00467F67">
        <w:rPr>
          <w:rFonts w:ascii="Times New Roman" w:hAnsi="Times New Roman" w:cs="Times New Roman"/>
          <w:i/>
          <w:sz w:val="24"/>
          <w:szCs w:val="24"/>
          <w:lang w:val="en-US"/>
        </w:rPr>
        <w:t xml:space="preserve"> </w:t>
      </w:r>
      <w:proofErr w:type="spellStart"/>
      <w:r w:rsidR="000100E9" w:rsidRPr="00467F67">
        <w:rPr>
          <w:rFonts w:ascii="Times New Roman" w:hAnsi="Times New Roman" w:cs="Times New Roman"/>
          <w:i/>
          <w:sz w:val="24"/>
          <w:szCs w:val="24"/>
          <w:lang w:val="en-US"/>
        </w:rPr>
        <w:t>vindica</w:t>
      </w:r>
      <w:r w:rsidR="00740F8C">
        <w:rPr>
          <w:rFonts w:ascii="Times New Roman" w:hAnsi="Times New Roman" w:cs="Times New Roman"/>
          <w:i/>
          <w:sz w:val="24"/>
          <w:szCs w:val="24"/>
          <w:lang w:val="en-US"/>
        </w:rPr>
        <w:t>tio</w:t>
      </w:r>
      <w:proofErr w:type="spellEnd"/>
      <w:r w:rsidR="000100E9">
        <w:rPr>
          <w:rFonts w:ascii="Times New Roman" w:hAnsi="Times New Roman" w:cs="Times New Roman"/>
          <w:sz w:val="24"/>
          <w:szCs w:val="24"/>
          <w:lang w:val="en-US"/>
        </w:rPr>
        <w:t xml:space="preserve"> with costs in favor of the respondent.</w:t>
      </w:r>
    </w:p>
    <w:p w:rsidR="000100E9" w:rsidRPr="000100E9" w:rsidRDefault="000100E9" w:rsidP="00207E92">
      <w:pPr>
        <w:pStyle w:val="ListParagraph"/>
        <w:spacing w:after="0"/>
        <w:jc w:val="both"/>
        <w:rPr>
          <w:rFonts w:ascii="Times New Roman" w:hAnsi="Times New Roman" w:cs="Times New Roman"/>
          <w:sz w:val="24"/>
          <w:szCs w:val="24"/>
          <w:lang w:val="en-US"/>
        </w:rPr>
      </w:pPr>
    </w:p>
    <w:p w:rsidR="000100E9" w:rsidRDefault="000100E9" w:rsidP="003835A9">
      <w:pPr>
        <w:spacing w:after="0" w:line="240" w:lineRule="auto"/>
        <w:jc w:val="both"/>
        <w:rPr>
          <w:rFonts w:ascii="Times New Roman" w:hAnsi="Times New Roman" w:cs="Times New Roman"/>
          <w:sz w:val="24"/>
          <w:szCs w:val="24"/>
          <w:lang w:val="en-US"/>
        </w:rPr>
      </w:pPr>
    </w:p>
    <w:p w:rsidR="000100E9" w:rsidRDefault="000100E9" w:rsidP="00207E92">
      <w:pPr>
        <w:spacing w:after="0" w:line="480" w:lineRule="auto"/>
        <w:jc w:val="both"/>
        <w:rPr>
          <w:rFonts w:ascii="Times New Roman" w:hAnsi="Times New Roman" w:cs="Times New Roman"/>
          <w:b/>
          <w:sz w:val="24"/>
          <w:szCs w:val="24"/>
          <w:u w:val="single"/>
          <w:lang w:val="en-US"/>
        </w:rPr>
      </w:pPr>
      <w:r w:rsidRPr="000100E9">
        <w:rPr>
          <w:rFonts w:ascii="Times New Roman" w:hAnsi="Times New Roman" w:cs="Times New Roman"/>
          <w:b/>
          <w:sz w:val="24"/>
          <w:szCs w:val="24"/>
          <w:u w:val="single"/>
          <w:lang w:val="en-US"/>
        </w:rPr>
        <w:t>SUBMISSION</w:t>
      </w:r>
      <w:r w:rsidR="000C1ACC">
        <w:rPr>
          <w:rFonts w:ascii="Times New Roman" w:hAnsi="Times New Roman" w:cs="Times New Roman"/>
          <w:b/>
          <w:sz w:val="24"/>
          <w:szCs w:val="24"/>
          <w:u w:val="single"/>
          <w:lang w:val="en-US"/>
        </w:rPr>
        <w:t>S</w:t>
      </w:r>
      <w:r w:rsidRPr="000100E9">
        <w:rPr>
          <w:rFonts w:ascii="Times New Roman" w:hAnsi="Times New Roman" w:cs="Times New Roman"/>
          <w:b/>
          <w:sz w:val="24"/>
          <w:szCs w:val="24"/>
          <w:u w:val="single"/>
          <w:lang w:val="en-US"/>
        </w:rPr>
        <w:t xml:space="preserve"> </w:t>
      </w:r>
      <w:r w:rsidRPr="000100E9">
        <w:rPr>
          <w:rFonts w:ascii="Times New Roman" w:hAnsi="Times New Roman" w:cs="Times New Roman"/>
          <w:b/>
          <w:i/>
          <w:sz w:val="24"/>
          <w:szCs w:val="24"/>
          <w:u w:val="single"/>
          <w:lang w:val="en-US"/>
        </w:rPr>
        <w:t>A QUO</w:t>
      </w:r>
      <w:r w:rsidRPr="000100E9">
        <w:rPr>
          <w:rFonts w:ascii="Times New Roman" w:hAnsi="Times New Roman" w:cs="Times New Roman"/>
          <w:b/>
          <w:sz w:val="24"/>
          <w:szCs w:val="24"/>
          <w:u w:val="single"/>
          <w:lang w:val="en-US"/>
        </w:rPr>
        <w:t xml:space="preserve">     </w:t>
      </w:r>
    </w:p>
    <w:p w:rsidR="000100E9" w:rsidRDefault="000100E9" w:rsidP="00256482">
      <w:pPr>
        <w:pStyle w:val="ListParagraph"/>
        <w:numPr>
          <w:ilvl w:val="0"/>
          <w:numId w:val="16"/>
        </w:numPr>
        <w:spacing w:after="0" w:line="480" w:lineRule="auto"/>
        <w:ind w:left="567" w:hanging="567"/>
        <w:jc w:val="both"/>
        <w:rPr>
          <w:rFonts w:ascii="Times New Roman" w:hAnsi="Times New Roman" w:cs="Times New Roman"/>
          <w:sz w:val="24"/>
          <w:szCs w:val="24"/>
          <w:lang w:val="en-US"/>
        </w:rPr>
      </w:pPr>
      <w:r w:rsidRPr="000100E9">
        <w:rPr>
          <w:rFonts w:ascii="Times New Roman" w:hAnsi="Times New Roman" w:cs="Times New Roman"/>
          <w:sz w:val="24"/>
          <w:szCs w:val="24"/>
          <w:lang w:val="en-US"/>
        </w:rPr>
        <w:t>The respondent submitted that the assets were availed to the appellant as t</w:t>
      </w:r>
      <w:r w:rsidR="00215FD3">
        <w:rPr>
          <w:rFonts w:ascii="Times New Roman" w:hAnsi="Times New Roman" w:cs="Times New Roman"/>
          <w:sz w:val="24"/>
          <w:szCs w:val="24"/>
          <w:lang w:val="en-US"/>
        </w:rPr>
        <w:t xml:space="preserve">ools of trade </w:t>
      </w:r>
      <w:r w:rsidR="00C97D06">
        <w:rPr>
          <w:rFonts w:ascii="Times New Roman" w:hAnsi="Times New Roman" w:cs="Times New Roman"/>
          <w:sz w:val="24"/>
          <w:szCs w:val="24"/>
          <w:lang w:val="en-US"/>
        </w:rPr>
        <w:t>i</w:t>
      </w:r>
      <w:r w:rsidR="00215FD3">
        <w:rPr>
          <w:rFonts w:ascii="Times New Roman" w:hAnsi="Times New Roman" w:cs="Times New Roman"/>
          <w:sz w:val="24"/>
          <w:szCs w:val="24"/>
          <w:lang w:val="en-US"/>
        </w:rPr>
        <w:t xml:space="preserve">n terms of the contract </w:t>
      </w:r>
      <w:r w:rsidRPr="000100E9">
        <w:rPr>
          <w:rFonts w:ascii="Times New Roman" w:hAnsi="Times New Roman" w:cs="Times New Roman"/>
          <w:sz w:val="24"/>
          <w:szCs w:val="24"/>
          <w:lang w:val="en-US"/>
        </w:rPr>
        <w:t>of employ</w:t>
      </w:r>
      <w:r w:rsidR="00215FD3">
        <w:rPr>
          <w:rFonts w:ascii="Times New Roman" w:hAnsi="Times New Roman" w:cs="Times New Roman"/>
          <w:sz w:val="24"/>
          <w:szCs w:val="24"/>
          <w:lang w:val="en-US"/>
        </w:rPr>
        <w:t xml:space="preserve">ment as read with </w:t>
      </w:r>
      <w:r w:rsidR="00C97D06">
        <w:rPr>
          <w:rFonts w:ascii="Times New Roman" w:hAnsi="Times New Roman" w:cs="Times New Roman"/>
          <w:sz w:val="24"/>
          <w:szCs w:val="24"/>
          <w:lang w:val="en-US"/>
        </w:rPr>
        <w:t xml:space="preserve">the </w:t>
      </w:r>
      <w:r w:rsidR="00215FD3">
        <w:rPr>
          <w:rFonts w:ascii="Times New Roman" w:hAnsi="Times New Roman" w:cs="Times New Roman"/>
          <w:sz w:val="24"/>
          <w:szCs w:val="24"/>
          <w:lang w:val="en-US"/>
        </w:rPr>
        <w:t>Management Policy.  It was a</w:t>
      </w:r>
      <w:r w:rsidR="00C97D06">
        <w:rPr>
          <w:rFonts w:ascii="Times New Roman" w:hAnsi="Times New Roman" w:cs="Times New Roman"/>
          <w:sz w:val="24"/>
          <w:szCs w:val="24"/>
          <w:lang w:val="en-US"/>
        </w:rPr>
        <w:t>r</w:t>
      </w:r>
      <w:r w:rsidR="00215FD3">
        <w:rPr>
          <w:rFonts w:ascii="Times New Roman" w:hAnsi="Times New Roman" w:cs="Times New Roman"/>
          <w:sz w:val="24"/>
          <w:szCs w:val="24"/>
          <w:lang w:val="en-US"/>
        </w:rPr>
        <w:t xml:space="preserve">gued </w:t>
      </w:r>
      <w:r w:rsidR="00215FD3">
        <w:rPr>
          <w:rFonts w:ascii="Times New Roman" w:hAnsi="Times New Roman" w:cs="Times New Roman"/>
          <w:sz w:val="24"/>
          <w:szCs w:val="24"/>
          <w:lang w:val="en-US"/>
        </w:rPr>
        <w:lastRenderedPageBreak/>
        <w:t>that u</w:t>
      </w:r>
      <w:r w:rsidRPr="000100E9">
        <w:rPr>
          <w:rFonts w:ascii="Times New Roman" w:hAnsi="Times New Roman" w:cs="Times New Roman"/>
          <w:sz w:val="24"/>
          <w:szCs w:val="24"/>
          <w:lang w:val="en-US"/>
        </w:rPr>
        <w:t>pon termination</w:t>
      </w:r>
      <w:r w:rsidR="00C97D06">
        <w:rPr>
          <w:rFonts w:ascii="Times New Roman" w:hAnsi="Times New Roman" w:cs="Times New Roman"/>
          <w:sz w:val="24"/>
          <w:szCs w:val="24"/>
          <w:lang w:val="en-US"/>
        </w:rPr>
        <w:t>,</w:t>
      </w:r>
      <w:r w:rsidRPr="000100E9">
        <w:rPr>
          <w:rFonts w:ascii="Times New Roman" w:hAnsi="Times New Roman" w:cs="Times New Roman"/>
          <w:sz w:val="24"/>
          <w:szCs w:val="24"/>
          <w:lang w:val="en-US"/>
        </w:rPr>
        <w:t xml:space="preserve"> the appellan</w:t>
      </w:r>
      <w:r w:rsidR="00215FD3">
        <w:rPr>
          <w:rFonts w:ascii="Times New Roman" w:hAnsi="Times New Roman" w:cs="Times New Roman"/>
          <w:sz w:val="24"/>
          <w:szCs w:val="24"/>
          <w:lang w:val="en-US"/>
        </w:rPr>
        <w:t xml:space="preserve">t had no basis and reason to remain </w:t>
      </w:r>
      <w:r w:rsidRPr="000100E9">
        <w:rPr>
          <w:rFonts w:ascii="Times New Roman" w:hAnsi="Times New Roman" w:cs="Times New Roman"/>
          <w:sz w:val="24"/>
          <w:szCs w:val="24"/>
          <w:lang w:val="en-US"/>
        </w:rPr>
        <w:t xml:space="preserve">holding on </w:t>
      </w:r>
      <w:r w:rsidR="00C97D06">
        <w:rPr>
          <w:rFonts w:ascii="Times New Roman" w:hAnsi="Times New Roman" w:cs="Times New Roman"/>
          <w:sz w:val="24"/>
          <w:szCs w:val="24"/>
          <w:lang w:val="en-US"/>
        </w:rPr>
        <w:t xml:space="preserve">to </w:t>
      </w:r>
      <w:r w:rsidRPr="000100E9">
        <w:rPr>
          <w:rFonts w:ascii="Times New Roman" w:hAnsi="Times New Roman" w:cs="Times New Roman"/>
          <w:sz w:val="24"/>
          <w:szCs w:val="24"/>
          <w:lang w:val="en-US"/>
        </w:rPr>
        <w:t xml:space="preserve">the assets.  The </w:t>
      </w:r>
      <w:r w:rsidR="00256482" w:rsidRPr="000100E9">
        <w:rPr>
          <w:rFonts w:ascii="Times New Roman" w:hAnsi="Times New Roman" w:cs="Times New Roman"/>
          <w:sz w:val="24"/>
          <w:szCs w:val="24"/>
          <w:lang w:val="en-US"/>
        </w:rPr>
        <w:t>respondent</w:t>
      </w:r>
      <w:r w:rsidR="00256482">
        <w:rPr>
          <w:rFonts w:ascii="Times New Roman" w:hAnsi="Times New Roman" w:cs="Times New Roman"/>
          <w:sz w:val="24"/>
          <w:szCs w:val="24"/>
          <w:lang w:val="en-US"/>
        </w:rPr>
        <w:t>’s founding</w:t>
      </w:r>
      <w:r w:rsidRPr="000100E9">
        <w:rPr>
          <w:rFonts w:ascii="Times New Roman" w:hAnsi="Times New Roman" w:cs="Times New Roman"/>
          <w:sz w:val="24"/>
          <w:szCs w:val="24"/>
          <w:lang w:val="en-US"/>
        </w:rPr>
        <w:t xml:space="preserve"> p</w:t>
      </w:r>
      <w:r w:rsidR="00D12AB9">
        <w:rPr>
          <w:rFonts w:ascii="Times New Roman" w:hAnsi="Times New Roman" w:cs="Times New Roman"/>
          <w:sz w:val="24"/>
          <w:szCs w:val="24"/>
          <w:lang w:val="en-US"/>
        </w:rPr>
        <w:t xml:space="preserve">apers in the application for </w:t>
      </w:r>
      <w:r w:rsidR="003835A9" w:rsidRPr="00D12AB9">
        <w:rPr>
          <w:rFonts w:ascii="Times New Roman" w:hAnsi="Times New Roman" w:cs="Times New Roman"/>
          <w:i/>
          <w:sz w:val="24"/>
          <w:szCs w:val="24"/>
          <w:lang w:val="en-US"/>
        </w:rPr>
        <w:t>rei</w:t>
      </w:r>
      <w:r w:rsidR="003835A9">
        <w:rPr>
          <w:rFonts w:ascii="Times New Roman" w:hAnsi="Times New Roman" w:cs="Times New Roman"/>
          <w:sz w:val="24"/>
          <w:szCs w:val="24"/>
          <w:lang w:val="en-US"/>
        </w:rPr>
        <w:t xml:space="preserve"> </w:t>
      </w:r>
      <w:proofErr w:type="spellStart"/>
      <w:r w:rsidR="003835A9" w:rsidRPr="003835A9">
        <w:rPr>
          <w:rFonts w:ascii="Times New Roman" w:hAnsi="Times New Roman" w:cs="Times New Roman"/>
          <w:i/>
          <w:sz w:val="24"/>
          <w:szCs w:val="24"/>
          <w:lang w:val="en-US"/>
        </w:rPr>
        <w:t>vindicatio</w:t>
      </w:r>
      <w:proofErr w:type="spellEnd"/>
      <w:r w:rsidR="00D12AB9" w:rsidRPr="003835A9">
        <w:rPr>
          <w:rFonts w:ascii="Times New Roman" w:hAnsi="Times New Roman" w:cs="Times New Roman"/>
          <w:i/>
          <w:sz w:val="24"/>
          <w:szCs w:val="24"/>
          <w:lang w:val="en-US"/>
        </w:rPr>
        <w:t xml:space="preserve"> </w:t>
      </w:r>
      <w:r w:rsidR="00D12AB9">
        <w:rPr>
          <w:rFonts w:ascii="Times New Roman" w:hAnsi="Times New Roman" w:cs="Times New Roman"/>
          <w:sz w:val="24"/>
          <w:szCs w:val="24"/>
          <w:lang w:val="en-US"/>
        </w:rPr>
        <w:t>were de</w:t>
      </w:r>
      <w:r w:rsidR="00D12AB9" w:rsidRPr="000100E9">
        <w:rPr>
          <w:rFonts w:ascii="Times New Roman" w:hAnsi="Times New Roman" w:cs="Times New Roman"/>
          <w:sz w:val="24"/>
          <w:szCs w:val="24"/>
          <w:lang w:val="en-US"/>
        </w:rPr>
        <w:t>posed</w:t>
      </w:r>
      <w:r w:rsidR="00D12AB9">
        <w:rPr>
          <w:rFonts w:ascii="Times New Roman" w:hAnsi="Times New Roman" w:cs="Times New Roman"/>
          <w:sz w:val="24"/>
          <w:szCs w:val="24"/>
          <w:lang w:val="en-US"/>
        </w:rPr>
        <w:t xml:space="preserve"> to by one </w:t>
      </w:r>
      <w:proofErr w:type="spellStart"/>
      <w:r w:rsidR="00D12AB9">
        <w:rPr>
          <w:rFonts w:ascii="Times New Roman" w:hAnsi="Times New Roman" w:cs="Times New Roman"/>
          <w:sz w:val="24"/>
          <w:szCs w:val="24"/>
          <w:lang w:val="en-US"/>
        </w:rPr>
        <w:t>Sebastion</w:t>
      </w:r>
      <w:proofErr w:type="spellEnd"/>
      <w:r w:rsidR="00D12AB9">
        <w:rPr>
          <w:rFonts w:ascii="Times New Roman" w:hAnsi="Times New Roman" w:cs="Times New Roman"/>
          <w:sz w:val="24"/>
          <w:szCs w:val="24"/>
          <w:lang w:val="en-US"/>
        </w:rPr>
        <w:t xml:space="preserve"> </w:t>
      </w:r>
      <w:proofErr w:type="spellStart"/>
      <w:r w:rsidR="00D12AB9">
        <w:rPr>
          <w:rFonts w:ascii="Times New Roman" w:hAnsi="Times New Roman" w:cs="Times New Roman"/>
          <w:sz w:val="24"/>
          <w:szCs w:val="24"/>
          <w:lang w:val="en-US"/>
        </w:rPr>
        <w:t>Marume</w:t>
      </w:r>
      <w:proofErr w:type="spellEnd"/>
      <w:r w:rsidRPr="000100E9">
        <w:rPr>
          <w:rFonts w:ascii="Times New Roman" w:hAnsi="Times New Roman" w:cs="Times New Roman"/>
          <w:sz w:val="24"/>
          <w:szCs w:val="24"/>
          <w:lang w:val="en-US"/>
        </w:rPr>
        <w:t xml:space="preserve"> in his capacity as the CEO of the respondent</w:t>
      </w:r>
      <w:r w:rsidR="00D12AB9">
        <w:rPr>
          <w:rFonts w:ascii="Times New Roman" w:hAnsi="Times New Roman" w:cs="Times New Roman"/>
          <w:sz w:val="24"/>
          <w:szCs w:val="24"/>
          <w:lang w:val="en-US"/>
        </w:rPr>
        <w:t xml:space="preserve">.  In </w:t>
      </w:r>
      <w:r w:rsidR="00C97D06">
        <w:rPr>
          <w:rFonts w:ascii="Times New Roman" w:hAnsi="Times New Roman" w:cs="Times New Roman"/>
          <w:sz w:val="24"/>
          <w:szCs w:val="24"/>
          <w:lang w:val="en-US"/>
        </w:rPr>
        <w:t xml:space="preserve">terms of </w:t>
      </w:r>
      <w:r w:rsidRPr="000100E9">
        <w:rPr>
          <w:rFonts w:ascii="Times New Roman" w:hAnsi="Times New Roman" w:cs="Times New Roman"/>
          <w:sz w:val="24"/>
          <w:szCs w:val="24"/>
          <w:lang w:val="en-US"/>
        </w:rPr>
        <w:t xml:space="preserve">the </w:t>
      </w:r>
      <w:r w:rsidR="00C97D06">
        <w:rPr>
          <w:rFonts w:ascii="Times New Roman" w:hAnsi="Times New Roman" w:cs="Times New Roman"/>
          <w:sz w:val="24"/>
          <w:szCs w:val="24"/>
          <w:lang w:val="en-US"/>
        </w:rPr>
        <w:t xml:space="preserve">Act, the </w:t>
      </w:r>
      <w:r w:rsidRPr="000100E9">
        <w:rPr>
          <w:rFonts w:ascii="Times New Roman" w:hAnsi="Times New Roman" w:cs="Times New Roman"/>
          <w:sz w:val="24"/>
          <w:szCs w:val="24"/>
          <w:lang w:val="en-US"/>
        </w:rPr>
        <w:t xml:space="preserve">CEO is an </w:t>
      </w:r>
      <w:r w:rsidRPr="00D12AB9">
        <w:rPr>
          <w:rFonts w:ascii="Times New Roman" w:hAnsi="Times New Roman" w:cs="Times New Roman"/>
          <w:i/>
          <w:sz w:val="24"/>
          <w:szCs w:val="24"/>
          <w:lang w:val="en-US"/>
        </w:rPr>
        <w:t>ex officio</w:t>
      </w:r>
      <w:r w:rsidR="00D12AB9">
        <w:rPr>
          <w:rFonts w:ascii="Times New Roman" w:hAnsi="Times New Roman" w:cs="Times New Roman"/>
          <w:sz w:val="24"/>
          <w:szCs w:val="24"/>
          <w:lang w:val="en-US"/>
        </w:rPr>
        <w:t xml:space="preserve"> member</w:t>
      </w:r>
      <w:r w:rsidRPr="000100E9">
        <w:rPr>
          <w:rFonts w:ascii="Times New Roman" w:hAnsi="Times New Roman" w:cs="Times New Roman"/>
          <w:sz w:val="24"/>
          <w:szCs w:val="24"/>
          <w:lang w:val="en-US"/>
        </w:rPr>
        <w:t xml:space="preserve"> of the respondent’s board. </w:t>
      </w:r>
    </w:p>
    <w:p w:rsidR="00C27BD7" w:rsidRDefault="00C27BD7" w:rsidP="00207E92">
      <w:pPr>
        <w:spacing w:after="0" w:line="480" w:lineRule="auto"/>
        <w:jc w:val="both"/>
        <w:rPr>
          <w:rFonts w:ascii="Times New Roman" w:hAnsi="Times New Roman" w:cs="Times New Roman"/>
          <w:sz w:val="24"/>
          <w:szCs w:val="24"/>
          <w:lang w:val="en-US"/>
        </w:rPr>
      </w:pPr>
    </w:p>
    <w:p w:rsidR="00C27BD7" w:rsidRDefault="00D12AB9" w:rsidP="00207E92">
      <w:pPr>
        <w:pStyle w:val="ListParagraph"/>
        <w:numPr>
          <w:ilvl w:val="0"/>
          <w:numId w:val="16"/>
        </w:numPr>
        <w:spacing w:after="0" w:line="480" w:lineRule="auto"/>
        <w:ind w:left="567" w:hanging="425"/>
        <w:jc w:val="both"/>
        <w:rPr>
          <w:rFonts w:ascii="Times New Roman" w:hAnsi="Times New Roman" w:cs="Times New Roman"/>
          <w:sz w:val="24"/>
          <w:szCs w:val="24"/>
          <w:lang w:val="en-US"/>
        </w:rPr>
      </w:pPr>
      <w:r>
        <w:rPr>
          <w:rFonts w:ascii="Times New Roman" w:hAnsi="Times New Roman" w:cs="Times New Roman"/>
          <w:sz w:val="24"/>
          <w:szCs w:val="24"/>
          <w:lang w:val="en-US"/>
        </w:rPr>
        <w:t>In the foundin</w:t>
      </w:r>
      <w:r w:rsidR="00461D5D">
        <w:rPr>
          <w:rFonts w:ascii="Times New Roman" w:hAnsi="Times New Roman" w:cs="Times New Roman"/>
          <w:sz w:val="24"/>
          <w:szCs w:val="24"/>
          <w:lang w:val="en-US"/>
        </w:rPr>
        <w:t>g papers</w:t>
      </w:r>
      <w:r w:rsidR="009065D9">
        <w:rPr>
          <w:rFonts w:ascii="Times New Roman" w:hAnsi="Times New Roman" w:cs="Times New Roman"/>
          <w:sz w:val="24"/>
          <w:szCs w:val="24"/>
          <w:lang w:val="en-US"/>
        </w:rPr>
        <w:t>,</w:t>
      </w:r>
      <w:r w:rsidR="00461D5D">
        <w:rPr>
          <w:rFonts w:ascii="Times New Roman" w:hAnsi="Times New Roman" w:cs="Times New Roman"/>
          <w:sz w:val="24"/>
          <w:szCs w:val="24"/>
          <w:lang w:val="en-US"/>
        </w:rPr>
        <w:t xml:space="preserve"> the CEO averred that at</w:t>
      </w:r>
      <w:r w:rsidR="00C27BD7">
        <w:rPr>
          <w:rFonts w:ascii="Times New Roman" w:hAnsi="Times New Roman" w:cs="Times New Roman"/>
          <w:sz w:val="24"/>
          <w:szCs w:val="24"/>
          <w:lang w:val="en-US"/>
        </w:rPr>
        <w:t xml:space="preserve"> the time of deposing to the </w:t>
      </w:r>
      <w:r>
        <w:rPr>
          <w:rFonts w:ascii="Times New Roman" w:hAnsi="Times New Roman" w:cs="Times New Roman"/>
          <w:sz w:val="24"/>
          <w:szCs w:val="24"/>
          <w:lang w:val="en-US"/>
        </w:rPr>
        <w:t xml:space="preserve">affidavit, members of the </w:t>
      </w:r>
      <w:r w:rsidR="00C27BD7">
        <w:rPr>
          <w:rFonts w:ascii="Times New Roman" w:hAnsi="Times New Roman" w:cs="Times New Roman"/>
          <w:sz w:val="24"/>
          <w:szCs w:val="24"/>
          <w:lang w:val="en-US"/>
        </w:rPr>
        <w:t xml:space="preserve">Board had </w:t>
      </w:r>
      <w:r>
        <w:rPr>
          <w:rFonts w:ascii="Times New Roman" w:hAnsi="Times New Roman" w:cs="Times New Roman"/>
          <w:sz w:val="24"/>
          <w:szCs w:val="24"/>
          <w:lang w:val="en-US"/>
        </w:rPr>
        <w:t xml:space="preserve">not </w:t>
      </w:r>
      <w:r w:rsidR="00C27BD7">
        <w:rPr>
          <w:rFonts w:ascii="Times New Roman" w:hAnsi="Times New Roman" w:cs="Times New Roman"/>
          <w:sz w:val="24"/>
          <w:szCs w:val="24"/>
          <w:lang w:val="en-US"/>
        </w:rPr>
        <w:t>yet been appointed</w:t>
      </w:r>
      <w:r w:rsidR="009065D9">
        <w:rPr>
          <w:rFonts w:ascii="Times New Roman" w:hAnsi="Times New Roman" w:cs="Times New Roman"/>
          <w:sz w:val="24"/>
          <w:szCs w:val="24"/>
          <w:lang w:val="en-US"/>
        </w:rPr>
        <w:t>,</w:t>
      </w:r>
      <w:r w:rsidR="00C27BD7">
        <w:rPr>
          <w:rFonts w:ascii="Times New Roman" w:hAnsi="Times New Roman" w:cs="Times New Roman"/>
          <w:sz w:val="24"/>
          <w:szCs w:val="24"/>
          <w:lang w:val="en-US"/>
        </w:rPr>
        <w:t xml:space="preserve"> </w:t>
      </w:r>
      <w:r w:rsidR="009065D9">
        <w:rPr>
          <w:rFonts w:ascii="Times New Roman" w:hAnsi="Times New Roman" w:cs="Times New Roman"/>
          <w:sz w:val="24"/>
          <w:szCs w:val="24"/>
          <w:lang w:val="en-US"/>
        </w:rPr>
        <w:t>so</w:t>
      </w:r>
      <w:r w:rsidR="00C27BD7">
        <w:rPr>
          <w:rFonts w:ascii="Times New Roman" w:hAnsi="Times New Roman" w:cs="Times New Roman"/>
          <w:sz w:val="24"/>
          <w:szCs w:val="24"/>
          <w:lang w:val="en-US"/>
        </w:rPr>
        <w:t xml:space="preserve"> ther</w:t>
      </w:r>
      <w:r>
        <w:rPr>
          <w:rFonts w:ascii="Times New Roman" w:hAnsi="Times New Roman" w:cs="Times New Roman"/>
          <w:sz w:val="24"/>
          <w:szCs w:val="24"/>
          <w:lang w:val="en-US"/>
        </w:rPr>
        <w:t xml:space="preserve">e was no Board to </w:t>
      </w:r>
      <w:r w:rsidR="00F81D74">
        <w:rPr>
          <w:rFonts w:ascii="Times New Roman" w:hAnsi="Times New Roman" w:cs="Times New Roman"/>
          <w:sz w:val="24"/>
          <w:szCs w:val="24"/>
          <w:lang w:val="en-US"/>
        </w:rPr>
        <w:t xml:space="preserve">administer </w:t>
      </w:r>
      <w:r w:rsidR="003835A9">
        <w:rPr>
          <w:rFonts w:ascii="Times New Roman" w:hAnsi="Times New Roman" w:cs="Times New Roman"/>
          <w:sz w:val="24"/>
          <w:szCs w:val="24"/>
          <w:lang w:val="en-US"/>
        </w:rPr>
        <w:t>the respondent</w:t>
      </w:r>
      <w:r w:rsidR="009065D9">
        <w:rPr>
          <w:rFonts w:ascii="Times New Roman" w:hAnsi="Times New Roman" w:cs="Times New Roman"/>
          <w:sz w:val="24"/>
          <w:szCs w:val="24"/>
          <w:lang w:val="en-US"/>
        </w:rPr>
        <w:t>’s</w:t>
      </w:r>
      <w:r w:rsidR="003835A9">
        <w:rPr>
          <w:rFonts w:ascii="Times New Roman" w:hAnsi="Times New Roman" w:cs="Times New Roman"/>
          <w:sz w:val="24"/>
          <w:szCs w:val="24"/>
          <w:lang w:val="en-US"/>
        </w:rPr>
        <w:t xml:space="preserve"> affairs.  </w:t>
      </w:r>
      <w:r w:rsidR="00C27BD7">
        <w:rPr>
          <w:rFonts w:ascii="Times New Roman" w:hAnsi="Times New Roman" w:cs="Times New Roman"/>
          <w:sz w:val="24"/>
          <w:szCs w:val="24"/>
          <w:lang w:val="en-US"/>
        </w:rPr>
        <w:t>He further averred that by virtue of him being the only Board member available he ha</w:t>
      </w:r>
      <w:r w:rsidR="006162CD">
        <w:rPr>
          <w:rFonts w:ascii="Times New Roman" w:hAnsi="Times New Roman" w:cs="Times New Roman"/>
          <w:sz w:val="24"/>
          <w:szCs w:val="24"/>
          <w:lang w:val="en-US"/>
        </w:rPr>
        <w:t>d the requisite authority to depose to the founding affidavit a</w:t>
      </w:r>
      <w:r w:rsidR="00C27BD7">
        <w:rPr>
          <w:rFonts w:ascii="Times New Roman" w:hAnsi="Times New Roman" w:cs="Times New Roman"/>
          <w:sz w:val="24"/>
          <w:szCs w:val="24"/>
          <w:lang w:val="en-US"/>
        </w:rPr>
        <w:t xml:space="preserve">nd sue the appellant on behalf of the respondent. </w:t>
      </w:r>
    </w:p>
    <w:p w:rsidR="00164862" w:rsidRPr="00164862" w:rsidRDefault="00164862" w:rsidP="00164862">
      <w:pPr>
        <w:pStyle w:val="ListParagraph"/>
        <w:rPr>
          <w:rFonts w:ascii="Times New Roman" w:hAnsi="Times New Roman" w:cs="Times New Roman"/>
          <w:sz w:val="24"/>
          <w:szCs w:val="24"/>
          <w:lang w:val="en-US"/>
        </w:rPr>
      </w:pPr>
    </w:p>
    <w:p w:rsidR="00164862" w:rsidRDefault="00164862" w:rsidP="004B3A1B">
      <w:pPr>
        <w:pStyle w:val="ListParagraph"/>
        <w:numPr>
          <w:ilvl w:val="0"/>
          <w:numId w:val="16"/>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In response to the preliminary points raised by the appellant, it was submitted that the deponent to the respondent’s founding papers was the accounting authority of the respondent, for purposes of section 41 of the Public Finance Management Act [</w:t>
      </w:r>
      <w:r>
        <w:rPr>
          <w:rFonts w:ascii="Times New Roman" w:hAnsi="Times New Roman" w:cs="Times New Roman"/>
          <w:i/>
          <w:sz w:val="24"/>
          <w:szCs w:val="24"/>
          <w:lang w:val="en-US"/>
        </w:rPr>
        <w:t>Chapter 2:19</w:t>
      </w:r>
      <w:r>
        <w:rPr>
          <w:rFonts w:ascii="Times New Roman" w:hAnsi="Times New Roman" w:cs="Times New Roman"/>
          <w:sz w:val="24"/>
          <w:szCs w:val="24"/>
          <w:lang w:val="en-US"/>
        </w:rPr>
        <w:t>] (PFMA). It was contended that in that capacity, the CEO could exercise the powers of an accounting authority.</w:t>
      </w:r>
    </w:p>
    <w:p w:rsidR="00C27BD7" w:rsidRDefault="00C27BD7" w:rsidP="00207E92">
      <w:pPr>
        <w:spacing w:after="0" w:line="360" w:lineRule="auto"/>
        <w:jc w:val="both"/>
        <w:rPr>
          <w:rFonts w:ascii="Times New Roman" w:hAnsi="Times New Roman" w:cs="Times New Roman"/>
          <w:sz w:val="24"/>
          <w:szCs w:val="24"/>
          <w:lang w:val="en-US"/>
        </w:rPr>
      </w:pPr>
    </w:p>
    <w:p w:rsidR="00C27BD7" w:rsidRDefault="00C27BD7" w:rsidP="00207E92">
      <w:pPr>
        <w:pStyle w:val="ListParagraph"/>
        <w:numPr>
          <w:ilvl w:val="0"/>
          <w:numId w:val="16"/>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The appellant</w:t>
      </w:r>
      <w:r w:rsidR="00041D1C">
        <w:rPr>
          <w:rFonts w:ascii="Times New Roman" w:hAnsi="Times New Roman" w:cs="Times New Roman"/>
          <w:sz w:val="24"/>
          <w:szCs w:val="24"/>
          <w:lang w:val="en-US"/>
        </w:rPr>
        <w:t>,</w:t>
      </w:r>
      <w:r>
        <w:rPr>
          <w:rFonts w:ascii="Times New Roman" w:hAnsi="Times New Roman" w:cs="Times New Roman"/>
          <w:sz w:val="24"/>
          <w:szCs w:val="24"/>
          <w:lang w:val="en-US"/>
        </w:rPr>
        <w:t xml:space="preserve"> on the other ha</w:t>
      </w:r>
      <w:r w:rsidR="009065D9">
        <w:rPr>
          <w:rFonts w:ascii="Times New Roman" w:hAnsi="Times New Roman" w:cs="Times New Roman"/>
          <w:sz w:val="24"/>
          <w:szCs w:val="24"/>
          <w:lang w:val="en-US"/>
        </w:rPr>
        <w:t>n</w:t>
      </w:r>
      <w:r>
        <w:rPr>
          <w:rFonts w:ascii="Times New Roman" w:hAnsi="Times New Roman" w:cs="Times New Roman"/>
          <w:sz w:val="24"/>
          <w:szCs w:val="24"/>
          <w:lang w:val="en-US"/>
        </w:rPr>
        <w:t xml:space="preserve">d raised two preliminary points in the court </w:t>
      </w:r>
      <w:r w:rsidRPr="00C27BD7">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The first </w:t>
      </w:r>
      <w:r w:rsidR="00DA084E">
        <w:rPr>
          <w:rFonts w:ascii="Times New Roman" w:hAnsi="Times New Roman" w:cs="Times New Roman"/>
          <w:sz w:val="24"/>
          <w:szCs w:val="24"/>
          <w:lang w:val="en-US"/>
        </w:rPr>
        <w:t xml:space="preserve">was </w:t>
      </w:r>
      <w:r>
        <w:rPr>
          <w:rFonts w:ascii="Times New Roman" w:hAnsi="Times New Roman" w:cs="Times New Roman"/>
          <w:sz w:val="24"/>
          <w:szCs w:val="24"/>
          <w:lang w:val="en-US"/>
        </w:rPr>
        <w:t>that the application was invalid as the depon</w:t>
      </w:r>
      <w:r w:rsidR="009065D9">
        <w:rPr>
          <w:rFonts w:ascii="Times New Roman" w:hAnsi="Times New Roman" w:cs="Times New Roman"/>
          <w:sz w:val="24"/>
          <w:szCs w:val="24"/>
          <w:lang w:val="en-US"/>
        </w:rPr>
        <w:t>e</w:t>
      </w:r>
      <w:r w:rsidR="005779F3">
        <w:rPr>
          <w:rFonts w:ascii="Times New Roman" w:hAnsi="Times New Roman" w:cs="Times New Roman"/>
          <w:sz w:val="24"/>
          <w:szCs w:val="24"/>
          <w:lang w:val="en-US"/>
        </w:rPr>
        <w:t>nt to the respondent’s founding</w:t>
      </w:r>
      <w:r>
        <w:rPr>
          <w:rFonts w:ascii="Times New Roman" w:hAnsi="Times New Roman" w:cs="Times New Roman"/>
          <w:sz w:val="24"/>
          <w:szCs w:val="24"/>
          <w:lang w:val="en-US"/>
        </w:rPr>
        <w:t xml:space="preserve"> affidavit did </w:t>
      </w:r>
      <w:r w:rsidR="005779F3">
        <w:rPr>
          <w:rFonts w:ascii="Times New Roman" w:hAnsi="Times New Roman" w:cs="Times New Roman"/>
          <w:sz w:val="24"/>
          <w:szCs w:val="24"/>
          <w:lang w:val="en-US"/>
        </w:rPr>
        <w:t>not have authority to de</w:t>
      </w:r>
      <w:r>
        <w:rPr>
          <w:rFonts w:ascii="Times New Roman" w:hAnsi="Times New Roman" w:cs="Times New Roman"/>
          <w:sz w:val="24"/>
          <w:szCs w:val="24"/>
          <w:lang w:val="en-US"/>
        </w:rPr>
        <w:t>pose to the affidavit on behalf of the respondent neit</w:t>
      </w:r>
      <w:r w:rsidR="005779F3">
        <w:rPr>
          <w:rFonts w:ascii="Times New Roman" w:hAnsi="Times New Roman" w:cs="Times New Roman"/>
          <w:sz w:val="24"/>
          <w:szCs w:val="24"/>
          <w:lang w:val="en-US"/>
        </w:rPr>
        <w:t>her did he have authority to institute proceedings</w:t>
      </w:r>
      <w:r>
        <w:rPr>
          <w:rFonts w:ascii="Times New Roman" w:hAnsi="Times New Roman" w:cs="Times New Roman"/>
          <w:sz w:val="24"/>
          <w:szCs w:val="24"/>
          <w:lang w:val="en-US"/>
        </w:rPr>
        <w:t xml:space="preserve"> on its behalf.</w:t>
      </w:r>
      <w:r w:rsidRPr="00C27BD7">
        <w:rPr>
          <w:rFonts w:ascii="Times New Roman" w:hAnsi="Times New Roman" w:cs="Times New Roman"/>
          <w:sz w:val="24"/>
          <w:szCs w:val="24"/>
          <w:lang w:val="en-US"/>
        </w:rPr>
        <w:t xml:space="preserve">   </w:t>
      </w:r>
    </w:p>
    <w:p w:rsidR="007611BA" w:rsidRDefault="007611BA" w:rsidP="00207E92">
      <w:pPr>
        <w:spacing w:after="0" w:line="480" w:lineRule="auto"/>
        <w:jc w:val="both"/>
        <w:rPr>
          <w:rFonts w:ascii="Times New Roman" w:hAnsi="Times New Roman" w:cs="Times New Roman"/>
          <w:sz w:val="24"/>
          <w:szCs w:val="24"/>
          <w:lang w:val="en-US"/>
        </w:rPr>
      </w:pPr>
    </w:p>
    <w:p w:rsidR="007611BA" w:rsidRDefault="00AB3CB6" w:rsidP="00207E92">
      <w:pPr>
        <w:pStyle w:val="ListParagraph"/>
        <w:numPr>
          <w:ilvl w:val="0"/>
          <w:numId w:val="16"/>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The second p</w:t>
      </w:r>
      <w:r w:rsidR="00686A39">
        <w:rPr>
          <w:rFonts w:ascii="Times New Roman" w:hAnsi="Times New Roman" w:cs="Times New Roman"/>
          <w:sz w:val="24"/>
          <w:szCs w:val="24"/>
          <w:lang w:val="en-US"/>
        </w:rPr>
        <w:t>oint was that</w:t>
      </w:r>
      <w:r w:rsidR="007611BA">
        <w:rPr>
          <w:rFonts w:ascii="Times New Roman" w:hAnsi="Times New Roman" w:cs="Times New Roman"/>
          <w:sz w:val="24"/>
          <w:szCs w:val="24"/>
          <w:lang w:val="en-US"/>
        </w:rPr>
        <w:t xml:space="preserve"> the application was a nullity as the applicant had not complied with the provisions of s </w:t>
      </w:r>
      <w:r>
        <w:rPr>
          <w:rFonts w:ascii="Times New Roman" w:hAnsi="Times New Roman" w:cs="Times New Roman"/>
          <w:sz w:val="24"/>
          <w:szCs w:val="24"/>
          <w:lang w:val="en-US"/>
        </w:rPr>
        <w:t>1</w:t>
      </w:r>
      <w:r w:rsidR="007611BA">
        <w:rPr>
          <w:rFonts w:ascii="Times New Roman" w:hAnsi="Times New Roman" w:cs="Times New Roman"/>
          <w:sz w:val="24"/>
          <w:szCs w:val="24"/>
          <w:lang w:val="en-US"/>
        </w:rPr>
        <w:t xml:space="preserve">24 </w:t>
      </w:r>
      <w:r w:rsidR="009065D9">
        <w:rPr>
          <w:rFonts w:ascii="Times New Roman" w:hAnsi="Times New Roman" w:cs="Times New Roman"/>
          <w:sz w:val="24"/>
          <w:szCs w:val="24"/>
          <w:lang w:val="en-US"/>
        </w:rPr>
        <w:t xml:space="preserve">(1) </w:t>
      </w:r>
      <w:r w:rsidR="007611BA">
        <w:rPr>
          <w:rFonts w:ascii="Times New Roman" w:hAnsi="Times New Roman" w:cs="Times New Roman"/>
          <w:sz w:val="24"/>
          <w:szCs w:val="24"/>
          <w:lang w:val="en-US"/>
        </w:rPr>
        <w:t xml:space="preserve">of the </w:t>
      </w:r>
      <w:proofErr w:type="spellStart"/>
      <w:r w:rsidR="007611BA">
        <w:rPr>
          <w:rFonts w:ascii="Times New Roman" w:hAnsi="Times New Roman" w:cs="Times New Roman"/>
          <w:sz w:val="24"/>
          <w:szCs w:val="24"/>
          <w:lang w:val="en-US"/>
        </w:rPr>
        <w:t>Labour</w:t>
      </w:r>
      <w:proofErr w:type="spellEnd"/>
      <w:r w:rsidR="007611BA">
        <w:rPr>
          <w:rFonts w:ascii="Times New Roman" w:hAnsi="Times New Roman" w:cs="Times New Roman"/>
          <w:sz w:val="24"/>
          <w:szCs w:val="24"/>
          <w:lang w:val="en-US"/>
        </w:rPr>
        <w:t xml:space="preserve"> Act [</w:t>
      </w:r>
      <w:r w:rsidR="007611BA" w:rsidRPr="007611BA">
        <w:rPr>
          <w:rFonts w:ascii="Times New Roman" w:hAnsi="Times New Roman" w:cs="Times New Roman"/>
          <w:i/>
          <w:sz w:val="24"/>
          <w:szCs w:val="24"/>
          <w:lang w:val="en-US"/>
        </w:rPr>
        <w:t>Chapter 28:01</w:t>
      </w:r>
      <w:r w:rsidR="007611BA">
        <w:rPr>
          <w:rFonts w:ascii="Times New Roman" w:hAnsi="Times New Roman" w:cs="Times New Roman"/>
          <w:sz w:val="24"/>
          <w:szCs w:val="24"/>
          <w:lang w:val="en-US"/>
        </w:rPr>
        <w:t xml:space="preserve">] which provides as follows: </w:t>
      </w:r>
    </w:p>
    <w:p w:rsidR="007611BA" w:rsidRPr="009065D9" w:rsidRDefault="007611BA" w:rsidP="003835A9">
      <w:pPr>
        <w:spacing w:after="0" w:line="240" w:lineRule="auto"/>
        <w:ind w:firstLine="1350"/>
        <w:jc w:val="both"/>
        <w:rPr>
          <w:rFonts w:ascii="Times New Roman" w:hAnsi="Times New Roman" w:cs="Times New Roman"/>
          <w:b/>
          <w:sz w:val="24"/>
          <w:szCs w:val="24"/>
          <w:lang w:val="en-US"/>
        </w:rPr>
      </w:pPr>
      <w:r>
        <w:rPr>
          <w:rFonts w:ascii="Times New Roman" w:hAnsi="Times New Roman" w:cs="Times New Roman"/>
          <w:sz w:val="24"/>
          <w:szCs w:val="24"/>
          <w:lang w:val="en-US"/>
        </w:rPr>
        <w:t>“</w:t>
      </w:r>
      <w:r w:rsidRPr="009065D9">
        <w:rPr>
          <w:rFonts w:ascii="Times New Roman" w:hAnsi="Times New Roman" w:cs="Times New Roman"/>
          <w:b/>
          <w:sz w:val="24"/>
          <w:szCs w:val="24"/>
          <w:lang w:val="en-US"/>
        </w:rPr>
        <w:t xml:space="preserve">124 </w:t>
      </w:r>
      <w:r w:rsidR="009065D9" w:rsidRPr="009065D9">
        <w:rPr>
          <w:rFonts w:ascii="Times New Roman" w:hAnsi="Times New Roman" w:cs="Times New Roman"/>
          <w:b/>
          <w:sz w:val="24"/>
          <w:szCs w:val="24"/>
          <w:lang w:val="en-US"/>
        </w:rPr>
        <w:t>P</w:t>
      </w:r>
      <w:r w:rsidRPr="009065D9">
        <w:rPr>
          <w:rFonts w:ascii="Times New Roman" w:hAnsi="Times New Roman" w:cs="Times New Roman"/>
          <w:b/>
          <w:sz w:val="24"/>
          <w:szCs w:val="24"/>
          <w:lang w:val="en-US"/>
        </w:rPr>
        <w:t>rotection against multiple proceedings</w:t>
      </w:r>
    </w:p>
    <w:p w:rsidR="007611BA" w:rsidRDefault="00AB3CB6" w:rsidP="007365E3">
      <w:pPr>
        <w:pStyle w:val="ListParagraph"/>
        <w:numPr>
          <w:ilvl w:val="0"/>
          <w:numId w:val="30"/>
        </w:numPr>
        <w:tabs>
          <w:tab w:val="left" w:pos="1620"/>
        </w:tabs>
        <w:spacing w:after="0" w:line="240" w:lineRule="auto"/>
        <w:jc w:val="both"/>
        <w:rPr>
          <w:rFonts w:ascii="Times New Roman" w:hAnsi="Times New Roman" w:cs="Times New Roman"/>
          <w:sz w:val="24"/>
          <w:szCs w:val="24"/>
          <w:lang w:val="en-US"/>
        </w:rPr>
      </w:pPr>
      <w:r w:rsidRPr="007365E3">
        <w:rPr>
          <w:rFonts w:ascii="Times New Roman" w:hAnsi="Times New Roman" w:cs="Times New Roman"/>
          <w:sz w:val="24"/>
          <w:szCs w:val="24"/>
          <w:lang w:val="en-US"/>
        </w:rPr>
        <w:lastRenderedPageBreak/>
        <w:t>Where any proceeding</w:t>
      </w:r>
      <w:r w:rsidR="0013210C">
        <w:rPr>
          <w:rFonts w:ascii="Times New Roman" w:hAnsi="Times New Roman" w:cs="Times New Roman"/>
          <w:sz w:val="24"/>
          <w:szCs w:val="24"/>
          <w:lang w:val="en-US"/>
        </w:rPr>
        <w:t>s</w:t>
      </w:r>
      <w:r w:rsidR="007611BA" w:rsidRPr="007365E3">
        <w:rPr>
          <w:rFonts w:ascii="Times New Roman" w:hAnsi="Times New Roman" w:cs="Times New Roman"/>
          <w:sz w:val="24"/>
          <w:szCs w:val="24"/>
          <w:lang w:val="en-US"/>
        </w:rPr>
        <w:t xml:space="preserve"> in respect of any matter have been instituted, completed or determined in terms of th</w:t>
      </w:r>
      <w:r w:rsidR="009065D9">
        <w:rPr>
          <w:rFonts w:ascii="Times New Roman" w:hAnsi="Times New Roman" w:cs="Times New Roman"/>
          <w:sz w:val="24"/>
          <w:szCs w:val="24"/>
          <w:lang w:val="en-US"/>
        </w:rPr>
        <w:t>is</w:t>
      </w:r>
      <w:r w:rsidR="007611BA" w:rsidRPr="007365E3">
        <w:rPr>
          <w:rFonts w:ascii="Times New Roman" w:hAnsi="Times New Roman" w:cs="Times New Roman"/>
          <w:sz w:val="24"/>
          <w:szCs w:val="24"/>
          <w:lang w:val="en-US"/>
        </w:rPr>
        <w:t xml:space="preserve"> Act, n</w:t>
      </w:r>
      <w:r w:rsidRPr="007365E3">
        <w:rPr>
          <w:rFonts w:ascii="Times New Roman" w:hAnsi="Times New Roman" w:cs="Times New Roman"/>
          <w:sz w:val="24"/>
          <w:szCs w:val="24"/>
          <w:lang w:val="en-US"/>
        </w:rPr>
        <w:t>o person who is aware thereof shall i</w:t>
      </w:r>
      <w:r w:rsidR="004F49EB">
        <w:rPr>
          <w:rFonts w:ascii="Times New Roman" w:hAnsi="Times New Roman" w:cs="Times New Roman"/>
          <w:sz w:val="24"/>
          <w:szCs w:val="24"/>
          <w:lang w:val="en-US"/>
        </w:rPr>
        <w:t>nstitute o</w:t>
      </w:r>
      <w:r w:rsidR="009065D9">
        <w:rPr>
          <w:rFonts w:ascii="Times New Roman" w:hAnsi="Times New Roman" w:cs="Times New Roman"/>
          <w:sz w:val="24"/>
          <w:szCs w:val="24"/>
          <w:lang w:val="en-US"/>
        </w:rPr>
        <w:t>r</w:t>
      </w:r>
      <w:r w:rsidR="004F49EB">
        <w:rPr>
          <w:rFonts w:ascii="Times New Roman" w:hAnsi="Times New Roman" w:cs="Times New Roman"/>
          <w:sz w:val="24"/>
          <w:szCs w:val="24"/>
          <w:lang w:val="en-US"/>
        </w:rPr>
        <w:t xml:space="preserve"> c</w:t>
      </w:r>
      <w:r w:rsidR="007611BA" w:rsidRPr="007365E3">
        <w:rPr>
          <w:rFonts w:ascii="Times New Roman" w:hAnsi="Times New Roman" w:cs="Times New Roman"/>
          <w:sz w:val="24"/>
          <w:szCs w:val="24"/>
          <w:lang w:val="en-US"/>
        </w:rPr>
        <w:t>ause to be instituted or shall continue any other proceedings</w:t>
      </w:r>
      <w:r w:rsidR="007A0602">
        <w:rPr>
          <w:rFonts w:ascii="Times New Roman" w:hAnsi="Times New Roman" w:cs="Times New Roman"/>
          <w:sz w:val="24"/>
          <w:szCs w:val="24"/>
          <w:lang w:val="en-US"/>
        </w:rPr>
        <w:t>,</w:t>
      </w:r>
      <w:r w:rsidR="007611BA" w:rsidRPr="007365E3">
        <w:rPr>
          <w:rFonts w:ascii="Times New Roman" w:hAnsi="Times New Roman" w:cs="Times New Roman"/>
          <w:sz w:val="24"/>
          <w:szCs w:val="24"/>
          <w:lang w:val="en-US"/>
        </w:rPr>
        <w:t xml:space="preserve"> in respect of the same or any related matter</w:t>
      </w:r>
      <w:r w:rsidR="007A0602">
        <w:rPr>
          <w:rFonts w:ascii="Times New Roman" w:hAnsi="Times New Roman" w:cs="Times New Roman"/>
          <w:sz w:val="24"/>
          <w:szCs w:val="24"/>
          <w:lang w:val="en-US"/>
        </w:rPr>
        <w:t>,</w:t>
      </w:r>
      <w:r w:rsidR="007611BA" w:rsidRPr="007365E3">
        <w:rPr>
          <w:rFonts w:ascii="Times New Roman" w:hAnsi="Times New Roman" w:cs="Times New Roman"/>
          <w:sz w:val="24"/>
          <w:szCs w:val="24"/>
          <w:lang w:val="en-US"/>
        </w:rPr>
        <w:t xml:space="preserve"> without first advising th</w:t>
      </w:r>
      <w:r w:rsidRPr="007365E3">
        <w:rPr>
          <w:rFonts w:ascii="Times New Roman" w:hAnsi="Times New Roman" w:cs="Times New Roman"/>
          <w:sz w:val="24"/>
          <w:szCs w:val="24"/>
          <w:lang w:val="en-US"/>
        </w:rPr>
        <w:t>e authority</w:t>
      </w:r>
      <w:r w:rsidR="007A0602">
        <w:rPr>
          <w:rFonts w:ascii="Times New Roman" w:hAnsi="Times New Roman" w:cs="Times New Roman"/>
          <w:sz w:val="24"/>
          <w:szCs w:val="24"/>
          <w:lang w:val="en-US"/>
        </w:rPr>
        <w:t>,</w:t>
      </w:r>
      <w:r w:rsidRPr="007365E3">
        <w:rPr>
          <w:rFonts w:ascii="Times New Roman" w:hAnsi="Times New Roman" w:cs="Times New Roman"/>
          <w:sz w:val="24"/>
          <w:szCs w:val="24"/>
          <w:lang w:val="en-US"/>
        </w:rPr>
        <w:t xml:space="preserve"> court or tribunal which i</w:t>
      </w:r>
      <w:r w:rsidR="007611BA" w:rsidRPr="007365E3">
        <w:rPr>
          <w:rFonts w:ascii="Times New Roman" w:hAnsi="Times New Roman" w:cs="Times New Roman"/>
          <w:sz w:val="24"/>
          <w:szCs w:val="24"/>
          <w:lang w:val="en-US"/>
        </w:rPr>
        <w:t>s responsible for or concerned with the second mentioned proceedings</w:t>
      </w:r>
      <w:r w:rsidRPr="007365E3">
        <w:rPr>
          <w:rFonts w:ascii="Times New Roman" w:hAnsi="Times New Roman" w:cs="Times New Roman"/>
          <w:sz w:val="24"/>
          <w:szCs w:val="24"/>
          <w:lang w:val="en-US"/>
        </w:rPr>
        <w:t xml:space="preserve"> of the fact of the earlier proceedings</w:t>
      </w:r>
      <w:r w:rsidR="007A0602">
        <w:rPr>
          <w:rFonts w:ascii="Times New Roman" w:hAnsi="Times New Roman" w:cs="Times New Roman"/>
          <w:sz w:val="24"/>
          <w:szCs w:val="24"/>
          <w:lang w:val="en-US"/>
        </w:rPr>
        <w:t>.</w:t>
      </w:r>
      <w:r w:rsidR="007611BA" w:rsidRPr="007365E3">
        <w:rPr>
          <w:rFonts w:ascii="Times New Roman" w:hAnsi="Times New Roman" w:cs="Times New Roman"/>
          <w:sz w:val="24"/>
          <w:szCs w:val="24"/>
          <w:lang w:val="en-US"/>
        </w:rPr>
        <w:t xml:space="preserve">” </w:t>
      </w:r>
    </w:p>
    <w:p w:rsidR="009657F3" w:rsidRDefault="009657F3" w:rsidP="009657F3">
      <w:pPr>
        <w:tabs>
          <w:tab w:val="left" w:pos="1620"/>
        </w:tabs>
        <w:spacing w:after="0" w:line="240" w:lineRule="auto"/>
        <w:jc w:val="both"/>
        <w:rPr>
          <w:rFonts w:ascii="Times New Roman" w:hAnsi="Times New Roman" w:cs="Times New Roman"/>
          <w:sz w:val="24"/>
          <w:szCs w:val="24"/>
          <w:lang w:val="en-US"/>
        </w:rPr>
      </w:pPr>
    </w:p>
    <w:p w:rsidR="009657F3" w:rsidRDefault="009657F3" w:rsidP="009657F3">
      <w:pPr>
        <w:tabs>
          <w:tab w:val="left" w:pos="1620"/>
        </w:tabs>
        <w:spacing w:after="0" w:line="240" w:lineRule="auto"/>
        <w:jc w:val="both"/>
        <w:rPr>
          <w:rFonts w:ascii="Times New Roman" w:hAnsi="Times New Roman" w:cs="Times New Roman"/>
          <w:sz w:val="24"/>
          <w:szCs w:val="24"/>
          <w:lang w:val="en-US"/>
        </w:rPr>
      </w:pPr>
    </w:p>
    <w:p w:rsidR="009657F3" w:rsidRPr="009657F3" w:rsidRDefault="009657F3" w:rsidP="009657F3">
      <w:pPr>
        <w:tabs>
          <w:tab w:val="left" w:pos="1620"/>
        </w:tabs>
        <w:spacing w:after="0" w:line="240" w:lineRule="auto"/>
        <w:jc w:val="both"/>
        <w:rPr>
          <w:rFonts w:ascii="Times New Roman" w:hAnsi="Times New Roman" w:cs="Times New Roman"/>
          <w:sz w:val="24"/>
          <w:szCs w:val="24"/>
          <w:lang w:val="en-US"/>
        </w:rPr>
      </w:pPr>
    </w:p>
    <w:p w:rsidR="007611BA" w:rsidRDefault="007611BA" w:rsidP="00207E92">
      <w:pPr>
        <w:spacing w:after="0" w:line="480" w:lineRule="auto"/>
        <w:jc w:val="both"/>
        <w:rPr>
          <w:rFonts w:ascii="Times New Roman" w:hAnsi="Times New Roman" w:cs="Times New Roman"/>
          <w:b/>
          <w:sz w:val="24"/>
          <w:szCs w:val="24"/>
          <w:u w:val="single"/>
          <w:lang w:val="en-US"/>
        </w:rPr>
      </w:pPr>
      <w:r w:rsidRPr="007611BA">
        <w:rPr>
          <w:rFonts w:ascii="Times New Roman" w:hAnsi="Times New Roman" w:cs="Times New Roman"/>
          <w:b/>
          <w:sz w:val="24"/>
          <w:szCs w:val="24"/>
          <w:u w:val="single"/>
          <w:lang w:val="en-US"/>
        </w:rPr>
        <w:t xml:space="preserve">FINDINGS </w:t>
      </w:r>
      <w:r w:rsidRPr="007611BA">
        <w:rPr>
          <w:rFonts w:ascii="Times New Roman" w:hAnsi="Times New Roman" w:cs="Times New Roman"/>
          <w:b/>
          <w:i/>
          <w:sz w:val="24"/>
          <w:szCs w:val="24"/>
          <w:u w:val="single"/>
          <w:lang w:val="en-US"/>
        </w:rPr>
        <w:t>A QUO</w:t>
      </w:r>
      <w:r w:rsidRPr="007611BA">
        <w:rPr>
          <w:rFonts w:ascii="Times New Roman" w:hAnsi="Times New Roman" w:cs="Times New Roman"/>
          <w:b/>
          <w:sz w:val="24"/>
          <w:szCs w:val="24"/>
          <w:u w:val="single"/>
          <w:lang w:val="en-US"/>
        </w:rPr>
        <w:t xml:space="preserve"> </w:t>
      </w:r>
    </w:p>
    <w:p w:rsidR="007611BA" w:rsidRPr="00164862" w:rsidRDefault="007611BA" w:rsidP="004B3A1B">
      <w:pPr>
        <w:pStyle w:val="ListParagraph"/>
        <w:numPr>
          <w:ilvl w:val="0"/>
          <w:numId w:val="16"/>
        </w:numPr>
        <w:spacing w:after="0" w:line="480" w:lineRule="auto"/>
        <w:ind w:hanging="720"/>
        <w:jc w:val="both"/>
        <w:rPr>
          <w:rFonts w:ascii="Times New Roman" w:hAnsi="Times New Roman" w:cs="Times New Roman"/>
          <w:sz w:val="24"/>
          <w:szCs w:val="24"/>
          <w:lang w:val="en-US"/>
        </w:rPr>
      </w:pPr>
      <w:r w:rsidRPr="00164862">
        <w:rPr>
          <w:rFonts w:ascii="Times New Roman" w:hAnsi="Times New Roman" w:cs="Times New Roman"/>
          <w:sz w:val="24"/>
          <w:szCs w:val="24"/>
          <w:lang w:val="en-US"/>
        </w:rPr>
        <w:t xml:space="preserve">The court </w:t>
      </w:r>
      <w:r w:rsidRPr="00164862">
        <w:rPr>
          <w:rFonts w:ascii="Times New Roman" w:hAnsi="Times New Roman" w:cs="Times New Roman"/>
          <w:i/>
          <w:sz w:val="24"/>
          <w:szCs w:val="24"/>
          <w:lang w:val="en-US"/>
        </w:rPr>
        <w:t xml:space="preserve">a quo </w:t>
      </w:r>
      <w:r w:rsidRPr="00164862">
        <w:rPr>
          <w:rFonts w:ascii="Times New Roman" w:hAnsi="Times New Roman" w:cs="Times New Roman"/>
          <w:sz w:val="24"/>
          <w:szCs w:val="24"/>
          <w:lang w:val="en-US"/>
        </w:rPr>
        <w:t>determined the pre</w:t>
      </w:r>
      <w:r w:rsidR="001E1634" w:rsidRPr="00164862">
        <w:rPr>
          <w:rFonts w:ascii="Times New Roman" w:hAnsi="Times New Roman" w:cs="Times New Roman"/>
          <w:sz w:val="24"/>
          <w:szCs w:val="24"/>
          <w:lang w:val="en-US"/>
        </w:rPr>
        <w:t>limin</w:t>
      </w:r>
      <w:r w:rsidR="004624E6" w:rsidRPr="00164862">
        <w:rPr>
          <w:rFonts w:ascii="Times New Roman" w:hAnsi="Times New Roman" w:cs="Times New Roman"/>
          <w:sz w:val="24"/>
          <w:szCs w:val="24"/>
          <w:lang w:val="en-US"/>
        </w:rPr>
        <w:t>ary points first before delving</w:t>
      </w:r>
      <w:r w:rsidR="001E1634" w:rsidRPr="00164862">
        <w:rPr>
          <w:rFonts w:ascii="Times New Roman" w:hAnsi="Times New Roman" w:cs="Times New Roman"/>
          <w:sz w:val="24"/>
          <w:szCs w:val="24"/>
          <w:lang w:val="en-US"/>
        </w:rPr>
        <w:t xml:space="preserve"> into </w:t>
      </w:r>
      <w:r w:rsidRPr="00164862">
        <w:rPr>
          <w:rFonts w:ascii="Times New Roman" w:hAnsi="Times New Roman" w:cs="Times New Roman"/>
          <w:sz w:val="24"/>
          <w:szCs w:val="24"/>
          <w:lang w:val="en-US"/>
        </w:rPr>
        <w:t xml:space="preserve">the merits.  It held that </w:t>
      </w:r>
      <w:r w:rsidR="00D81B39" w:rsidRPr="00164862">
        <w:rPr>
          <w:rFonts w:ascii="Times New Roman" w:hAnsi="Times New Roman" w:cs="Times New Roman"/>
          <w:sz w:val="24"/>
          <w:szCs w:val="24"/>
          <w:lang w:val="en-US"/>
        </w:rPr>
        <w:t>t</w:t>
      </w:r>
      <w:r w:rsidRPr="00164862">
        <w:rPr>
          <w:rFonts w:ascii="Times New Roman" w:hAnsi="Times New Roman" w:cs="Times New Roman"/>
          <w:sz w:val="24"/>
          <w:szCs w:val="24"/>
          <w:lang w:val="en-US"/>
        </w:rPr>
        <w:t>he</w:t>
      </w:r>
      <w:r w:rsidR="00674964" w:rsidRPr="00164862">
        <w:rPr>
          <w:rFonts w:ascii="Times New Roman" w:hAnsi="Times New Roman" w:cs="Times New Roman"/>
          <w:sz w:val="24"/>
          <w:szCs w:val="24"/>
          <w:lang w:val="en-US"/>
        </w:rPr>
        <w:t>re</w:t>
      </w:r>
      <w:r w:rsidRPr="00164862">
        <w:rPr>
          <w:rFonts w:ascii="Times New Roman" w:hAnsi="Times New Roman" w:cs="Times New Roman"/>
          <w:sz w:val="24"/>
          <w:szCs w:val="24"/>
          <w:lang w:val="en-US"/>
        </w:rPr>
        <w:t xml:space="preserve"> is no inconsistence</w:t>
      </w:r>
      <w:r w:rsidR="00D81B39" w:rsidRPr="00164862">
        <w:rPr>
          <w:rFonts w:ascii="Times New Roman" w:hAnsi="Times New Roman" w:cs="Times New Roman"/>
          <w:sz w:val="24"/>
          <w:szCs w:val="24"/>
          <w:lang w:val="en-US"/>
        </w:rPr>
        <w:t xml:space="preserve"> betwee</w:t>
      </w:r>
      <w:r w:rsidR="00164862">
        <w:rPr>
          <w:rFonts w:ascii="Times New Roman" w:hAnsi="Times New Roman" w:cs="Times New Roman"/>
          <w:sz w:val="24"/>
          <w:szCs w:val="24"/>
          <w:lang w:val="en-US"/>
        </w:rPr>
        <w:t xml:space="preserve">n the provisions of the PFMA </w:t>
      </w:r>
      <w:r w:rsidR="001E1634" w:rsidRPr="00164862">
        <w:rPr>
          <w:rFonts w:ascii="Times New Roman" w:hAnsi="Times New Roman" w:cs="Times New Roman"/>
          <w:sz w:val="24"/>
          <w:szCs w:val="24"/>
          <w:lang w:val="en-US"/>
        </w:rPr>
        <w:t xml:space="preserve">and the Act because the provisions of the </w:t>
      </w:r>
      <w:r w:rsidR="00556349" w:rsidRPr="00164862">
        <w:rPr>
          <w:rFonts w:ascii="Times New Roman" w:hAnsi="Times New Roman" w:cs="Times New Roman"/>
          <w:sz w:val="24"/>
          <w:szCs w:val="24"/>
          <w:lang w:val="en-US"/>
        </w:rPr>
        <w:t>PF</w:t>
      </w:r>
      <w:r w:rsidR="00283DD3" w:rsidRPr="00164862">
        <w:rPr>
          <w:rFonts w:ascii="Times New Roman" w:hAnsi="Times New Roman" w:cs="Times New Roman"/>
          <w:sz w:val="24"/>
          <w:szCs w:val="24"/>
          <w:lang w:val="en-US"/>
        </w:rPr>
        <w:t xml:space="preserve">MA seek to </w:t>
      </w:r>
      <w:r w:rsidR="001E1634" w:rsidRPr="00164862">
        <w:rPr>
          <w:rFonts w:ascii="Times New Roman" w:hAnsi="Times New Roman" w:cs="Times New Roman"/>
          <w:sz w:val="24"/>
          <w:szCs w:val="24"/>
          <w:lang w:val="en-US"/>
        </w:rPr>
        <w:t>fill any gaps in the law that may cause</w:t>
      </w:r>
      <w:r w:rsidR="00674964" w:rsidRPr="00164862">
        <w:rPr>
          <w:rFonts w:ascii="Times New Roman" w:hAnsi="Times New Roman" w:cs="Times New Roman"/>
          <w:sz w:val="24"/>
          <w:szCs w:val="24"/>
          <w:lang w:val="en-US"/>
        </w:rPr>
        <w:t xml:space="preserve"> operational challenges in the management of p</w:t>
      </w:r>
      <w:r w:rsidR="001E1634" w:rsidRPr="00164862">
        <w:rPr>
          <w:rFonts w:ascii="Times New Roman" w:hAnsi="Times New Roman" w:cs="Times New Roman"/>
          <w:sz w:val="24"/>
          <w:szCs w:val="24"/>
          <w:lang w:val="en-US"/>
        </w:rPr>
        <w:t>ublic entit</w:t>
      </w:r>
      <w:r w:rsidR="00674964" w:rsidRPr="00164862">
        <w:rPr>
          <w:rFonts w:ascii="Times New Roman" w:hAnsi="Times New Roman" w:cs="Times New Roman"/>
          <w:sz w:val="24"/>
          <w:szCs w:val="24"/>
          <w:lang w:val="en-US"/>
        </w:rPr>
        <w:t>i</w:t>
      </w:r>
      <w:r w:rsidR="001E1634" w:rsidRPr="00164862">
        <w:rPr>
          <w:rFonts w:ascii="Times New Roman" w:hAnsi="Times New Roman" w:cs="Times New Roman"/>
          <w:sz w:val="24"/>
          <w:szCs w:val="24"/>
          <w:lang w:val="en-US"/>
        </w:rPr>
        <w:t>es in the absence of a Board.  The court further held that in terms o</w:t>
      </w:r>
      <w:r w:rsidR="00556349" w:rsidRPr="00164862">
        <w:rPr>
          <w:rFonts w:ascii="Times New Roman" w:hAnsi="Times New Roman" w:cs="Times New Roman"/>
          <w:sz w:val="24"/>
          <w:szCs w:val="24"/>
          <w:lang w:val="en-US"/>
        </w:rPr>
        <w:t xml:space="preserve">f s 41 (2) (b) and </w:t>
      </w:r>
      <w:r w:rsidR="0013210C">
        <w:rPr>
          <w:rFonts w:ascii="Times New Roman" w:hAnsi="Times New Roman" w:cs="Times New Roman"/>
          <w:sz w:val="24"/>
          <w:szCs w:val="24"/>
          <w:lang w:val="en-US"/>
        </w:rPr>
        <w:t xml:space="preserve">s </w:t>
      </w:r>
      <w:r w:rsidR="00556349" w:rsidRPr="00164862">
        <w:rPr>
          <w:rFonts w:ascii="Times New Roman" w:hAnsi="Times New Roman" w:cs="Times New Roman"/>
          <w:sz w:val="24"/>
          <w:szCs w:val="24"/>
          <w:lang w:val="en-US"/>
        </w:rPr>
        <w:t>44 of the PF</w:t>
      </w:r>
      <w:r w:rsidR="001E1634" w:rsidRPr="00164862">
        <w:rPr>
          <w:rFonts w:ascii="Times New Roman" w:hAnsi="Times New Roman" w:cs="Times New Roman"/>
          <w:sz w:val="24"/>
          <w:szCs w:val="24"/>
          <w:lang w:val="en-US"/>
        </w:rPr>
        <w:t>MA, the CEO of the respondent can institute or defend proceedings on behalf of the respondent without the need to produce a resolution</w:t>
      </w:r>
      <w:r w:rsidR="00674964" w:rsidRPr="00164862">
        <w:rPr>
          <w:rFonts w:ascii="Times New Roman" w:hAnsi="Times New Roman" w:cs="Times New Roman"/>
          <w:sz w:val="24"/>
          <w:szCs w:val="24"/>
          <w:lang w:val="en-US"/>
        </w:rPr>
        <w:t>,</w:t>
      </w:r>
      <w:r w:rsidR="001E1634" w:rsidRPr="00164862">
        <w:rPr>
          <w:rFonts w:ascii="Times New Roman" w:hAnsi="Times New Roman" w:cs="Times New Roman"/>
          <w:sz w:val="24"/>
          <w:szCs w:val="24"/>
          <w:lang w:val="en-US"/>
        </w:rPr>
        <w:t xml:space="preserve"> as would be the position with a company.  The court </w:t>
      </w:r>
      <w:r w:rsidR="001E1634" w:rsidRPr="00164862">
        <w:rPr>
          <w:rFonts w:ascii="Times New Roman" w:hAnsi="Times New Roman" w:cs="Times New Roman"/>
          <w:i/>
          <w:sz w:val="24"/>
          <w:szCs w:val="24"/>
          <w:lang w:val="en-US"/>
        </w:rPr>
        <w:t>a quo</w:t>
      </w:r>
      <w:r w:rsidR="001E1634" w:rsidRPr="00164862">
        <w:rPr>
          <w:rFonts w:ascii="Times New Roman" w:hAnsi="Times New Roman" w:cs="Times New Roman"/>
          <w:sz w:val="24"/>
          <w:szCs w:val="24"/>
          <w:lang w:val="en-US"/>
        </w:rPr>
        <w:t xml:space="preserve"> thus dismissed t</w:t>
      </w:r>
      <w:r w:rsidR="003D6D1F" w:rsidRPr="00164862">
        <w:rPr>
          <w:rFonts w:ascii="Times New Roman" w:hAnsi="Times New Roman" w:cs="Times New Roman"/>
          <w:sz w:val="24"/>
          <w:szCs w:val="24"/>
          <w:lang w:val="en-US"/>
        </w:rPr>
        <w:t>he first preliminary point for lack</w:t>
      </w:r>
      <w:r w:rsidR="001E1634" w:rsidRPr="00164862">
        <w:rPr>
          <w:rFonts w:ascii="Times New Roman" w:hAnsi="Times New Roman" w:cs="Times New Roman"/>
          <w:sz w:val="24"/>
          <w:szCs w:val="24"/>
          <w:lang w:val="en-US"/>
        </w:rPr>
        <w:t xml:space="preserve"> of merit. </w:t>
      </w:r>
    </w:p>
    <w:p w:rsidR="001E1634" w:rsidRDefault="001E1634" w:rsidP="008B0EC3">
      <w:pPr>
        <w:spacing w:after="0" w:line="240" w:lineRule="auto"/>
        <w:jc w:val="both"/>
        <w:rPr>
          <w:rFonts w:ascii="Times New Roman" w:hAnsi="Times New Roman" w:cs="Times New Roman"/>
          <w:sz w:val="24"/>
          <w:szCs w:val="24"/>
          <w:lang w:val="en-US"/>
        </w:rPr>
      </w:pPr>
    </w:p>
    <w:p w:rsidR="00251D13" w:rsidRPr="00556349" w:rsidRDefault="001E1634" w:rsidP="00164862">
      <w:pPr>
        <w:pStyle w:val="ListParagraph"/>
        <w:numPr>
          <w:ilvl w:val="0"/>
          <w:numId w:val="16"/>
        </w:numPr>
        <w:spacing w:after="0" w:line="480" w:lineRule="auto"/>
        <w:ind w:left="540" w:hanging="540"/>
        <w:jc w:val="both"/>
        <w:rPr>
          <w:rFonts w:ascii="Times New Roman" w:hAnsi="Times New Roman" w:cs="Times New Roman"/>
          <w:sz w:val="24"/>
          <w:szCs w:val="24"/>
          <w:lang w:val="en-US"/>
        </w:rPr>
      </w:pPr>
      <w:r w:rsidRPr="00556349">
        <w:rPr>
          <w:rFonts w:ascii="Times New Roman" w:hAnsi="Times New Roman" w:cs="Times New Roman"/>
          <w:sz w:val="24"/>
          <w:szCs w:val="24"/>
          <w:lang w:val="en-US"/>
        </w:rPr>
        <w:t>Regarding the second preliminary point</w:t>
      </w:r>
      <w:r w:rsidR="00F81D74">
        <w:rPr>
          <w:rFonts w:ascii="Times New Roman" w:hAnsi="Times New Roman" w:cs="Times New Roman"/>
          <w:sz w:val="24"/>
          <w:szCs w:val="24"/>
          <w:lang w:val="en-US"/>
        </w:rPr>
        <w:t>,</w:t>
      </w:r>
      <w:r w:rsidRPr="00556349">
        <w:rPr>
          <w:rFonts w:ascii="Times New Roman" w:hAnsi="Times New Roman" w:cs="Times New Roman"/>
          <w:sz w:val="24"/>
          <w:szCs w:val="24"/>
          <w:lang w:val="en-US"/>
        </w:rPr>
        <w:t xml:space="preserve"> the court again dismissed </w:t>
      </w:r>
      <w:r w:rsidR="00251D13" w:rsidRPr="00556349">
        <w:rPr>
          <w:rFonts w:ascii="Times New Roman" w:hAnsi="Times New Roman" w:cs="Times New Roman"/>
          <w:sz w:val="24"/>
          <w:szCs w:val="24"/>
          <w:lang w:val="en-US"/>
        </w:rPr>
        <w:t xml:space="preserve">it on the basis that the matter before the </w:t>
      </w:r>
      <w:proofErr w:type="spellStart"/>
      <w:r w:rsidR="00251D13" w:rsidRPr="00556349">
        <w:rPr>
          <w:rFonts w:ascii="Times New Roman" w:hAnsi="Times New Roman" w:cs="Times New Roman"/>
          <w:sz w:val="24"/>
          <w:szCs w:val="24"/>
          <w:lang w:val="en-US"/>
        </w:rPr>
        <w:t>Labour</w:t>
      </w:r>
      <w:proofErr w:type="spellEnd"/>
      <w:r w:rsidR="00251D13" w:rsidRPr="00556349">
        <w:rPr>
          <w:rFonts w:ascii="Times New Roman" w:hAnsi="Times New Roman" w:cs="Times New Roman"/>
          <w:sz w:val="24"/>
          <w:szCs w:val="24"/>
          <w:lang w:val="en-US"/>
        </w:rPr>
        <w:t xml:space="preserve"> Court</w:t>
      </w:r>
      <w:r w:rsidR="00D04B9C" w:rsidRPr="00556349">
        <w:rPr>
          <w:rFonts w:ascii="Times New Roman" w:hAnsi="Times New Roman" w:cs="Times New Roman"/>
          <w:sz w:val="24"/>
          <w:szCs w:val="24"/>
          <w:lang w:val="en-US"/>
        </w:rPr>
        <w:t xml:space="preserve"> and the</w:t>
      </w:r>
      <w:r w:rsidR="000D6516">
        <w:rPr>
          <w:rFonts w:ascii="Times New Roman" w:hAnsi="Times New Roman" w:cs="Times New Roman"/>
          <w:sz w:val="24"/>
          <w:szCs w:val="24"/>
          <w:lang w:val="en-US"/>
        </w:rPr>
        <w:t xml:space="preserve"> application before it were prem</w:t>
      </w:r>
      <w:r w:rsidR="00D04B9C" w:rsidRPr="00556349">
        <w:rPr>
          <w:rFonts w:ascii="Times New Roman" w:hAnsi="Times New Roman" w:cs="Times New Roman"/>
          <w:sz w:val="24"/>
          <w:szCs w:val="24"/>
          <w:lang w:val="en-US"/>
        </w:rPr>
        <w:t>ised on different causes of action</w:t>
      </w:r>
      <w:r w:rsidR="000D6516">
        <w:rPr>
          <w:rFonts w:ascii="Times New Roman" w:hAnsi="Times New Roman" w:cs="Times New Roman"/>
          <w:sz w:val="24"/>
          <w:szCs w:val="24"/>
          <w:lang w:val="en-US"/>
        </w:rPr>
        <w:t>.</w:t>
      </w:r>
      <w:r w:rsidR="00D04B9C" w:rsidRPr="00556349">
        <w:rPr>
          <w:rFonts w:ascii="Times New Roman" w:hAnsi="Times New Roman" w:cs="Times New Roman"/>
          <w:sz w:val="24"/>
          <w:szCs w:val="24"/>
          <w:lang w:val="en-US"/>
        </w:rPr>
        <w:t xml:space="preserve"> </w:t>
      </w:r>
      <w:r w:rsidR="000D6516">
        <w:rPr>
          <w:rFonts w:ascii="Times New Roman" w:hAnsi="Times New Roman" w:cs="Times New Roman"/>
          <w:sz w:val="24"/>
          <w:szCs w:val="24"/>
          <w:lang w:val="en-US"/>
        </w:rPr>
        <w:t>T</w:t>
      </w:r>
      <w:r w:rsidR="00251D13" w:rsidRPr="00556349">
        <w:rPr>
          <w:rFonts w:ascii="Times New Roman" w:hAnsi="Times New Roman" w:cs="Times New Roman"/>
          <w:sz w:val="24"/>
          <w:szCs w:val="24"/>
          <w:lang w:val="en-US"/>
        </w:rPr>
        <w:t xml:space="preserve">he court </w:t>
      </w:r>
      <w:r w:rsidR="00251D13" w:rsidRPr="00556349">
        <w:rPr>
          <w:rFonts w:ascii="Times New Roman" w:hAnsi="Times New Roman" w:cs="Times New Roman"/>
          <w:i/>
          <w:sz w:val="24"/>
          <w:szCs w:val="24"/>
          <w:lang w:val="en-US"/>
        </w:rPr>
        <w:t xml:space="preserve">a quo </w:t>
      </w:r>
      <w:r w:rsidR="00251D13" w:rsidRPr="00556349">
        <w:rPr>
          <w:rFonts w:ascii="Times New Roman" w:hAnsi="Times New Roman" w:cs="Times New Roman"/>
          <w:sz w:val="24"/>
          <w:szCs w:val="24"/>
          <w:lang w:val="en-US"/>
        </w:rPr>
        <w:t>held</w:t>
      </w:r>
      <w:r w:rsidR="00251D13" w:rsidRPr="00556349">
        <w:rPr>
          <w:rFonts w:ascii="Times New Roman" w:hAnsi="Times New Roman" w:cs="Times New Roman"/>
          <w:i/>
          <w:sz w:val="24"/>
          <w:szCs w:val="24"/>
          <w:lang w:val="en-US"/>
        </w:rPr>
        <w:t xml:space="preserve"> </w:t>
      </w:r>
      <w:r w:rsidR="00251D13" w:rsidRPr="00556349">
        <w:rPr>
          <w:rFonts w:ascii="Times New Roman" w:hAnsi="Times New Roman" w:cs="Times New Roman"/>
          <w:sz w:val="24"/>
          <w:szCs w:val="24"/>
          <w:lang w:val="en-US"/>
        </w:rPr>
        <w:t>t</w:t>
      </w:r>
      <w:r w:rsidR="004B5163" w:rsidRPr="00556349">
        <w:rPr>
          <w:rFonts w:ascii="Times New Roman" w:hAnsi="Times New Roman" w:cs="Times New Roman"/>
          <w:sz w:val="24"/>
          <w:szCs w:val="24"/>
          <w:lang w:val="en-US"/>
        </w:rPr>
        <w:t xml:space="preserve">hat the application before it was </w:t>
      </w:r>
      <w:r w:rsidR="00251D13" w:rsidRPr="00556349">
        <w:rPr>
          <w:rFonts w:ascii="Times New Roman" w:hAnsi="Times New Roman" w:cs="Times New Roman"/>
          <w:sz w:val="24"/>
          <w:szCs w:val="24"/>
          <w:lang w:val="en-US"/>
        </w:rPr>
        <w:t xml:space="preserve">based on </w:t>
      </w:r>
      <w:r w:rsidR="004B5163" w:rsidRPr="00556349">
        <w:rPr>
          <w:rFonts w:ascii="Times New Roman" w:hAnsi="Times New Roman" w:cs="Times New Roman"/>
          <w:i/>
          <w:sz w:val="24"/>
          <w:szCs w:val="24"/>
          <w:lang w:val="en-US"/>
        </w:rPr>
        <w:t xml:space="preserve">rei </w:t>
      </w:r>
      <w:proofErr w:type="spellStart"/>
      <w:r w:rsidR="004B5163" w:rsidRPr="00556349">
        <w:rPr>
          <w:rFonts w:ascii="Times New Roman" w:hAnsi="Times New Roman" w:cs="Times New Roman"/>
          <w:i/>
          <w:sz w:val="24"/>
          <w:szCs w:val="24"/>
          <w:lang w:val="en-US"/>
        </w:rPr>
        <w:t>vindicatio</w:t>
      </w:r>
      <w:proofErr w:type="spellEnd"/>
      <w:r w:rsidR="00251D13" w:rsidRPr="00556349">
        <w:rPr>
          <w:rFonts w:ascii="Times New Roman" w:hAnsi="Times New Roman" w:cs="Times New Roman"/>
          <w:sz w:val="24"/>
          <w:szCs w:val="24"/>
          <w:lang w:val="en-US"/>
        </w:rPr>
        <w:t xml:space="preserve"> while the pending case in the </w:t>
      </w:r>
      <w:proofErr w:type="spellStart"/>
      <w:r w:rsidR="00251D13" w:rsidRPr="00556349">
        <w:rPr>
          <w:rFonts w:ascii="Times New Roman" w:hAnsi="Times New Roman" w:cs="Times New Roman"/>
          <w:sz w:val="24"/>
          <w:szCs w:val="24"/>
          <w:lang w:val="en-US"/>
        </w:rPr>
        <w:t>Labour</w:t>
      </w:r>
      <w:proofErr w:type="spellEnd"/>
      <w:r w:rsidR="00251D13" w:rsidRPr="00556349">
        <w:rPr>
          <w:rFonts w:ascii="Times New Roman" w:hAnsi="Times New Roman" w:cs="Times New Roman"/>
          <w:sz w:val="24"/>
          <w:szCs w:val="24"/>
          <w:lang w:val="en-US"/>
        </w:rPr>
        <w:t xml:space="preserve"> Court wa</w:t>
      </w:r>
      <w:r w:rsidR="00674964">
        <w:rPr>
          <w:rFonts w:ascii="Times New Roman" w:hAnsi="Times New Roman" w:cs="Times New Roman"/>
          <w:sz w:val="24"/>
          <w:szCs w:val="24"/>
          <w:lang w:val="en-US"/>
        </w:rPr>
        <w:t>s centered on the issue of the l</w:t>
      </w:r>
      <w:r w:rsidR="00251D13" w:rsidRPr="00556349">
        <w:rPr>
          <w:rFonts w:ascii="Times New Roman" w:hAnsi="Times New Roman" w:cs="Times New Roman"/>
          <w:sz w:val="24"/>
          <w:szCs w:val="24"/>
          <w:lang w:val="en-US"/>
        </w:rPr>
        <w:t>awful</w:t>
      </w:r>
      <w:r w:rsidR="004B5163" w:rsidRPr="00556349">
        <w:rPr>
          <w:rFonts w:ascii="Times New Roman" w:hAnsi="Times New Roman" w:cs="Times New Roman"/>
          <w:sz w:val="24"/>
          <w:szCs w:val="24"/>
          <w:lang w:val="en-US"/>
        </w:rPr>
        <w:t>ness</w:t>
      </w:r>
      <w:r w:rsidR="00251D13" w:rsidRPr="00556349">
        <w:rPr>
          <w:rFonts w:ascii="Times New Roman" w:hAnsi="Times New Roman" w:cs="Times New Roman"/>
          <w:sz w:val="24"/>
          <w:szCs w:val="24"/>
          <w:lang w:val="en-US"/>
        </w:rPr>
        <w:t xml:space="preserve"> or otherwise of the termination of the appellant</w:t>
      </w:r>
      <w:r w:rsidR="00620E16" w:rsidRPr="00556349">
        <w:rPr>
          <w:rFonts w:ascii="Times New Roman" w:hAnsi="Times New Roman" w:cs="Times New Roman"/>
          <w:sz w:val="24"/>
          <w:szCs w:val="24"/>
          <w:lang w:val="en-US"/>
        </w:rPr>
        <w:t>’s</w:t>
      </w:r>
      <w:r w:rsidR="00251D13" w:rsidRPr="00556349">
        <w:rPr>
          <w:rFonts w:ascii="Times New Roman" w:hAnsi="Times New Roman" w:cs="Times New Roman"/>
          <w:sz w:val="24"/>
          <w:szCs w:val="24"/>
          <w:lang w:val="en-US"/>
        </w:rPr>
        <w:t xml:space="preserve"> contract of employment. </w:t>
      </w:r>
    </w:p>
    <w:p w:rsidR="00251D13" w:rsidRDefault="00251D13" w:rsidP="00207E92">
      <w:pPr>
        <w:spacing w:after="0" w:line="360" w:lineRule="auto"/>
        <w:jc w:val="both"/>
        <w:rPr>
          <w:rFonts w:ascii="Times New Roman" w:hAnsi="Times New Roman" w:cs="Times New Roman"/>
          <w:i/>
          <w:sz w:val="24"/>
          <w:szCs w:val="24"/>
          <w:lang w:val="en-US"/>
        </w:rPr>
      </w:pPr>
    </w:p>
    <w:p w:rsidR="00145585" w:rsidRDefault="00177588" w:rsidP="00164862">
      <w:pPr>
        <w:pStyle w:val="ListParagraph"/>
        <w:numPr>
          <w:ilvl w:val="0"/>
          <w:numId w:val="16"/>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Having</w:t>
      </w:r>
      <w:r w:rsidR="00251D13">
        <w:rPr>
          <w:rFonts w:ascii="Times New Roman" w:hAnsi="Times New Roman" w:cs="Times New Roman"/>
          <w:sz w:val="24"/>
          <w:szCs w:val="24"/>
          <w:lang w:val="en-US"/>
        </w:rPr>
        <w:t xml:space="preserve"> dismissed both preliminary points</w:t>
      </w:r>
      <w:r w:rsidR="00674964">
        <w:rPr>
          <w:rFonts w:ascii="Times New Roman" w:hAnsi="Times New Roman" w:cs="Times New Roman"/>
          <w:sz w:val="24"/>
          <w:szCs w:val="24"/>
          <w:lang w:val="en-US"/>
        </w:rPr>
        <w:t>,</w:t>
      </w:r>
      <w:r w:rsidR="00251D13">
        <w:rPr>
          <w:rFonts w:ascii="Times New Roman" w:hAnsi="Times New Roman" w:cs="Times New Roman"/>
          <w:sz w:val="24"/>
          <w:szCs w:val="24"/>
          <w:lang w:val="en-US"/>
        </w:rPr>
        <w:t xml:space="preserve"> the court </w:t>
      </w:r>
      <w:r w:rsidR="00251D13" w:rsidRPr="00177588">
        <w:rPr>
          <w:rFonts w:ascii="Times New Roman" w:hAnsi="Times New Roman" w:cs="Times New Roman"/>
          <w:i/>
          <w:sz w:val="24"/>
          <w:szCs w:val="24"/>
          <w:lang w:val="en-US"/>
        </w:rPr>
        <w:t>a quo</w:t>
      </w:r>
      <w:r w:rsidR="00251D13">
        <w:rPr>
          <w:rFonts w:ascii="Times New Roman" w:hAnsi="Times New Roman" w:cs="Times New Roman"/>
          <w:sz w:val="24"/>
          <w:szCs w:val="24"/>
          <w:lang w:val="en-US"/>
        </w:rPr>
        <w:t xml:space="preserve"> determined the </w:t>
      </w:r>
      <w:r w:rsidR="00674964">
        <w:rPr>
          <w:rFonts w:ascii="Times New Roman" w:hAnsi="Times New Roman" w:cs="Times New Roman"/>
          <w:sz w:val="24"/>
          <w:szCs w:val="24"/>
          <w:lang w:val="en-US"/>
        </w:rPr>
        <w:t xml:space="preserve">matter on the </w:t>
      </w:r>
      <w:r w:rsidR="00251D13">
        <w:rPr>
          <w:rFonts w:ascii="Times New Roman" w:hAnsi="Times New Roman" w:cs="Times New Roman"/>
          <w:sz w:val="24"/>
          <w:szCs w:val="24"/>
          <w:lang w:val="en-US"/>
        </w:rPr>
        <w:t>merits</w:t>
      </w:r>
      <w:r>
        <w:rPr>
          <w:rFonts w:ascii="Times New Roman" w:hAnsi="Times New Roman" w:cs="Times New Roman"/>
          <w:sz w:val="24"/>
          <w:szCs w:val="24"/>
          <w:lang w:val="en-US"/>
        </w:rPr>
        <w:t>. I</w:t>
      </w:r>
      <w:r w:rsidR="00251D13">
        <w:rPr>
          <w:rFonts w:ascii="Times New Roman" w:hAnsi="Times New Roman" w:cs="Times New Roman"/>
          <w:sz w:val="24"/>
          <w:szCs w:val="24"/>
          <w:lang w:val="en-US"/>
        </w:rPr>
        <w:t>t held that the respondent’s claim was unassailable as it is a settled position of the law that once the contract of emplo</w:t>
      </w:r>
      <w:r>
        <w:rPr>
          <w:rFonts w:ascii="Times New Roman" w:hAnsi="Times New Roman" w:cs="Times New Roman"/>
          <w:sz w:val="24"/>
          <w:szCs w:val="24"/>
          <w:lang w:val="en-US"/>
        </w:rPr>
        <w:t>yment</w:t>
      </w:r>
      <w:r w:rsidR="009B37ED">
        <w:rPr>
          <w:rFonts w:ascii="Times New Roman" w:hAnsi="Times New Roman" w:cs="Times New Roman"/>
          <w:sz w:val="24"/>
          <w:szCs w:val="24"/>
          <w:lang w:val="en-US"/>
        </w:rPr>
        <w:t xml:space="preserve"> has been terminated</w:t>
      </w:r>
      <w:r w:rsidR="00674964">
        <w:rPr>
          <w:rFonts w:ascii="Times New Roman" w:hAnsi="Times New Roman" w:cs="Times New Roman"/>
          <w:sz w:val="24"/>
          <w:szCs w:val="24"/>
          <w:lang w:val="en-US"/>
        </w:rPr>
        <w:t>,</w:t>
      </w:r>
      <w:r w:rsidR="009B37ED">
        <w:rPr>
          <w:rFonts w:ascii="Times New Roman" w:hAnsi="Times New Roman" w:cs="Times New Roman"/>
          <w:sz w:val="24"/>
          <w:szCs w:val="24"/>
          <w:lang w:val="en-US"/>
        </w:rPr>
        <w:t xml:space="preserve"> the former </w:t>
      </w:r>
      <w:r>
        <w:rPr>
          <w:rFonts w:ascii="Times New Roman" w:hAnsi="Times New Roman" w:cs="Times New Roman"/>
          <w:sz w:val="24"/>
          <w:szCs w:val="24"/>
          <w:lang w:val="en-US"/>
        </w:rPr>
        <w:t>employ</w:t>
      </w:r>
      <w:r w:rsidR="00674964">
        <w:rPr>
          <w:rFonts w:ascii="Times New Roman" w:hAnsi="Times New Roman" w:cs="Times New Roman"/>
          <w:sz w:val="24"/>
          <w:szCs w:val="24"/>
          <w:lang w:val="en-US"/>
        </w:rPr>
        <w:t>ee</w:t>
      </w:r>
      <w:r>
        <w:rPr>
          <w:rFonts w:ascii="Times New Roman" w:hAnsi="Times New Roman" w:cs="Times New Roman"/>
          <w:sz w:val="24"/>
          <w:szCs w:val="24"/>
          <w:lang w:val="en-US"/>
        </w:rPr>
        <w:t xml:space="preserve"> has no legal</w:t>
      </w:r>
      <w:r w:rsidR="00251D13">
        <w:rPr>
          <w:rFonts w:ascii="Times New Roman" w:hAnsi="Times New Roman" w:cs="Times New Roman"/>
          <w:sz w:val="24"/>
          <w:szCs w:val="24"/>
          <w:lang w:val="en-US"/>
        </w:rPr>
        <w:t xml:space="preserve"> basis </w:t>
      </w:r>
      <w:r w:rsidR="00674964">
        <w:rPr>
          <w:rFonts w:ascii="Times New Roman" w:hAnsi="Times New Roman" w:cs="Times New Roman"/>
          <w:sz w:val="24"/>
          <w:szCs w:val="24"/>
          <w:lang w:val="en-US"/>
        </w:rPr>
        <w:t>to</w:t>
      </w:r>
      <w:r>
        <w:rPr>
          <w:rFonts w:ascii="Times New Roman" w:hAnsi="Times New Roman" w:cs="Times New Roman"/>
          <w:sz w:val="24"/>
          <w:szCs w:val="24"/>
          <w:lang w:val="en-US"/>
        </w:rPr>
        <w:t xml:space="preserve"> h</w:t>
      </w:r>
      <w:r w:rsidR="00674964">
        <w:rPr>
          <w:rFonts w:ascii="Times New Roman" w:hAnsi="Times New Roman" w:cs="Times New Roman"/>
          <w:sz w:val="24"/>
          <w:szCs w:val="24"/>
          <w:lang w:val="en-US"/>
        </w:rPr>
        <w:t>o</w:t>
      </w:r>
      <w:r>
        <w:rPr>
          <w:rFonts w:ascii="Times New Roman" w:hAnsi="Times New Roman" w:cs="Times New Roman"/>
          <w:sz w:val="24"/>
          <w:szCs w:val="24"/>
          <w:lang w:val="en-US"/>
        </w:rPr>
        <w:t xml:space="preserve">ld on to assets issued to him/her </w:t>
      </w:r>
      <w:r w:rsidR="00251D13">
        <w:rPr>
          <w:rFonts w:ascii="Times New Roman" w:hAnsi="Times New Roman" w:cs="Times New Roman"/>
          <w:sz w:val="24"/>
          <w:szCs w:val="24"/>
          <w:lang w:val="en-US"/>
        </w:rPr>
        <w:t>when the contract of employment</w:t>
      </w:r>
      <w:r w:rsidR="009B37ED">
        <w:rPr>
          <w:rFonts w:ascii="Times New Roman" w:hAnsi="Times New Roman" w:cs="Times New Roman"/>
          <w:sz w:val="24"/>
          <w:szCs w:val="24"/>
          <w:lang w:val="en-US"/>
        </w:rPr>
        <w:t xml:space="preserve"> subsisted</w:t>
      </w:r>
      <w:r w:rsidR="00251D13">
        <w:rPr>
          <w:rFonts w:ascii="Times New Roman" w:hAnsi="Times New Roman" w:cs="Times New Roman"/>
          <w:sz w:val="24"/>
          <w:szCs w:val="24"/>
          <w:lang w:val="en-US"/>
        </w:rPr>
        <w:t xml:space="preserve">.  The court </w:t>
      </w:r>
      <w:r w:rsidR="00251D13" w:rsidRPr="00251D13">
        <w:rPr>
          <w:rFonts w:ascii="Times New Roman" w:hAnsi="Times New Roman" w:cs="Times New Roman"/>
          <w:i/>
          <w:sz w:val="24"/>
          <w:szCs w:val="24"/>
          <w:lang w:val="en-US"/>
        </w:rPr>
        <w:t>a quo</w:t>
      </w:r>
      <w:r w:rsidR="00251D13">
        <w:rPr>
          <w:rFonts w:ascii="Times New Roman" w:hAnsi="Times New Roman" w:cs="Times New Roman"/>
          <w:sz w:val="24"/>
          <w:szCs w:val="24"/>
          <w:lang w:val="en-US"/>
        </w:rPr>
        <w:t xml:space="preserve"> dismissed the appellant</w:t>
      </w:r>
      <w:r>
        <w:rPr>
          <w:rFonts w:ascii="Times New Roman" w:hAnsi="Times New Roman" w:cs="Times New Roman"/>
          <w:sz w:val="24"/>
          <w:szCs w:val="24"/>
          <w:lang w:val="en-US"/>
        </w:rPr>
        <w:t>’s</w:t>
      </w:r>
      <w:r w:rsidR="00B36904">
        <w:rPr>
          <w:rFonts w:ascii="Times New Roman" w:hAnsi="Times New Roman" w:cs="Times New Roman"/>
          <w:sz w:val="24"/>
          <w:szCs w:val="24"/>
          <w:lang w:val="en-US"/>
        </w:rPr>
        <w:t xml:space="preserve"> claim which it held was</w:t>
      </w:r>
      <w:r w:rsidR="00251D13">
        <w:rPr>
          <w:rFonts w:ascii="Times New Roman" w:hAnsi="Times New Roman" w:cs="Times New Roman"/>
          <w:sz w:val="24"/>
          <w:szCs w:val="24"/>
          <w:lang w:val="en-US"/>
        </w:rPr>
        <w:t xml:space="preserve"> based on </w:t>
      </w:r>
      <w:r w:rsidR="00251D13">
        <w:rPr>
          <w:rFonts w:ascii="Times New Roman" w:hAnsi="Times New Roman" w:cs="Times New Roman"/>
          <w:sz w:val="24"/>
          <w:szCs w:val="24"/>
          <w:lang w:val="en-US"/>
        </w:rPr>
        <w:lastRenderedPageBreak/>
        <w:t>speculation</w:t>
      </w:r>
      <w:r w:rsidR="00674964">
        <w:rPr>
          <w:rFonts w:ascii="Times New Roman" w:hAnsi="Times New Roman" w:cs="Times New Roman"/>
          <w:sz w:val="24"/>
          <w:szCs w:val="24"/>
          <w:lang w:val="en-US"/>
        </w:rPr>
        <w:t xml:space="preserve">.  </w:t>
      </w:r>
      <w:r w:rsidR="00251D13">
        <w:rPr>
          <w:rFonts w:ascii="Times New Roman" w:hAnsi="Times New Roman" w:cs="Times New Roman"/>
          <w:sz w:val="24"/>
          <w:szCs w:val="24"/>
          <w:lang w:val="en-US"/>
        </w:rPr>
        <w:t xml:space="preserve">The court </w:t>
      </w:r>
      <w:r w:rsidR="00251D13" w:rsidRPr="00251D13">
        <w:rPr>
          <w:rFonts w:ascii="Times New Roman" w:hAnsi="Times New Roman" w:cs="Times New Roman"/>
          <w:i/>
          <w:sz w:val="24"/>
          <w:szCs w:val="24"/>
          <w:lang w:val="en-US"/>
        </w:rPr>
        <w:t>a quo</w:t>
      </w:r>
      <w:r w:rsidR="00251D13">
        <w:rPr>
          <w:rFonts w:ascii="Times New Roman" w:hAnsi="Times New Roman" w:cs="Times New Roman"/>
          <w:sz w:val="24"/>
          <w:szCs w:val="24"/>
          <w:lang w:val="en-US"/>
        </w:rPr>
        <w:t xml:space="preserve"> dismissed the application with co</w:t>
      </w:r>
      <w:r w:rsidR="002F583A">
        <w:rPr>
          <w:rFonts w:ascii="Times New Roman" w:hAnsi="Times New Roman" w:cs="Times New Roman"/>
          <w:sz w:val="24"/>
          <w:szCs w:val="24"/>
          <w:lang w:val="en-US"/>
        </w:rPr>
        <w:t>st</w:t>
      </w:r>
      <w:r w:rsidR="00737A38">
        <w:rPr>
          <w:rFonts w:ascii="Times New Roman" w:hAnsi="Times New Roman" w:cs="Times New Roman"/>
          <w:sz w:val="24"/>
          <w:szCs w:val="24"/>
          <w:lang w:val="en-US"/>
        </w:rPr>
        <w:t>s</w:t>
      </w:r>
      <w:r w:rsidR="002F583A">
        <w:rPr>
          <w:rFonts w:ascii="Times New Roman" w:hAnsi="Times New Roman" w:cs="Times New Roman"/>
          <w:sz w:val="24"/>
          <w:szCs w:val="24"/>
          <w:lang w:val="en-US"/>
        </w:rPr>
        <w:t xml:space="preserve"> on a higher scale as it held that </w:t>
      </w:r>
      <w:r w:rsidR="00145585">
        <w:rPr>
          <w:rFonts w:ascii="Times New Roman" w:hAnsi="Times New Roman" w:cs="Times New Roman"/>
          <w:sz w:val="24"/>
          <w:szCs w:val="24"/>
          <w:lang w:val="en-US"/>
        </w:rPr>
        <w:t>by defe</w:t>
      </w:r>
      <w:r w:rsidR="002F583A">
        <w:rPr>
          <w:rFonts w:ascii="Times New Roman" w:hAnsi="Times New Roman" w:cs="Times New Roman"/>
          <w:sz w:val="24"/>
          <w:szCs w:val="24"/>
          <w:lang w:val="en-US"/>
        </w:rPr>
        <w:t xml:space="preserve">nding an application for </w:t>
      </w:r>
      <w:r w:rsidR="002F583A" w:rsidRPr="002F583A">
        <w:rPr>
          <w:rFonts w:ascii="Times New Roman" w:hAnsi="Times New Roman" w:cs="Times New Roman"/>
          <w:i/>
          <w:sz w:val="24"/>
          <w:szCs w:val="24"/>
          <w:lang w:val="en-US"/>
        </w:rPr>
        <w:t xml:space="preserve">rei </w:t>
      </w:r>
      <w:proofErr w:type="spellStart"/>
      <w:r w:rsidR="002F583A" w:rsidRPr="002F583A">
        <w:rPr>
          <w:rFonts w:ascii="Times New Roman" w:hAnsi="Times New Roman" w:cs="Times New Roman"/>
          <w:i/>
          <w:sz w:val="24"/>
          <w:szCs w:val="24"/>
          <w:lang w:val="en-US"/>
        </w:rPr>
        <w:t>vindicatio</w:t>
      </w:r>
      <w:proofErr w:type="spellEnd"/>
      <w:r w:rsidR="002F583A">
        <w:rPr>
          <w:rFonts w:ascii="Times New Roman" w:hAnsi="Times New Roman" w:cs="Times New Roman"/>
          <w:sz w:val="24"/>
          <w:szCs w:val="24"/>
          <w:lang w:val="en-US"/>
        </w:rPr>
        <w:t xml:space="preserve"> i</w:t>
      </w:r>
      <w:r w:rsidR="00145585">
        <w:rPr>
          <w:rFonts w:ascii="Times New Roman" w:hAnsi="Times New Roman" w:cs="Times New Roman"/>
          <w:sz w:val="24"/>
          <w:szCs w:val="24"/>
          <w:lang w:val="en-US"/>
        </w:rPr>
        <w:t xml:space="preserve">n the circumstances </w:t>
      </w:r>
      <w:r w:rsidR="00737A38">
        <w:rPr>
          <w:rFonts w:ascii="Times New Roman" w:hAnsi="Times New Roman" w:cs="Times New Roman"/>
          <w:sz w:val="24"/>
          <w:szCs w:val="24"/>
          <w:lang w:val="en-US"/>
        </w:rPr>
        <w:t xml:space="preserve">of this case </w:t>
      </w:r>
      <w:r w:rsidR="00145585">
        <w:rPr>
          <w:rFonts w:ascii="Times New Roman" w:hAnsi="Times New Roman" w:cs="Times New Roman"/>
          <w:sz w:val="24"/>
          <w:szCs w:val="24"/>
          <w:lang w:val="en-US"/>
        </w:rPr>
        <w:t>the appellant was abusing court</w:t>
      </w:r>
      <w:r w:rsidR="00F81D74">
        <w:rPr>
          <w:rFonts w:ascii="Times New Roman" w:hAnsi="Times New Roman" w:cs="Times New Roman"/>
          <w:sz w:val="24"/>
          <w:szCs w:val="24"/>
          <w:lang w:val="en-US"/>
        </w:rPr>
        <w:t xml:space="preserve"> process</w:t>
      </w:r>
      <w:r w:rsidR="00145585">
        <w:rPr>
          <w:rFonts w:ascii="Times New Roman" w:hAnsi="Times New Roman" w:cs="Times New Roman"/>
          <w:sz w:val="24"/>
          <w:szCs w:val="24"/>
          <w:lang w:val="en-US"/>
        </w:rPr>
        <w:t xml:space="preserve">. </w:t>
      </w:r>
    </w:p>
    <w:p w:rsidR="004418C9" w:rsidRDefault="004418C9" w:rsidP="00207E92">
      <w:pPr>
        <w:pStyle w:val="ListParagraph"/>
        <w:spacing w:after="0" w:line="480" w:lineRule="auto"/>
        <w:ind w:left="567"/>
        <w:jc w:val="both"/>
        <w:rPr>
          <w:rFonts w:ascii="Times New Roman" w:hAnsi="Times New Roman" w:cs="Times New Roman"/>
          <w:sz w:val="24"/>
          <w:szCs w:val="24"/>
          <w:lang w:val="en-US"/>
        </w:rPr>
      </w:pPr>
    </w:p>
    <w:p w:rsidR="00145585" w:rsidRDefault="002F583A" w:rsidP="00164862">
      <w:pPr>
        <w:pStyle w:val="ListParagraph"/>
        <w:numPr>
          <w:ilvl w:val="0"/>
          <w:numId w:val="16"/>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Disgruntled b</w:t>
      </w:r>
      <w:r w:rsidR="00145585">
        <w:rPr>
          <w:rFonts w:ascii="Times New Roman" w:hAnsi="Times New Roman" w:cs="Times New Roman"/>
          <w:sz w:val="24"/>
          <w:szCs w:val="24"/>
          <w:lang w:val="en-US"/>
        </w:rPr>
        <w:t xml:space="preserve">y the decision of the court </w:t>
      </w:r>
      <w:r w:rsidR="00145585" w:rsidRPr="002F583A">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the appellant approached this C</w:t>
      </w:r>
      <w:r w:rsidR="00B4362E">
        <w:rPr>
          <w:rFonts w:ascii="Times New Roman" w:hAnsi="Times New Roman" w:cs="Times New Roman"/>
          <w:sz w:val="24"/>
          <w:szCs w:val="24"/>
          <w:lang w:val="en-US"/>
        </w:rPr>
        <w:t xml:space="preserve">ourt with the present appeal.  </w:t>
      </w:r>
      <w:r w:rsidR="00145585">
        <w:rPr>
          <w:rFonts w:ascii="Times New Roman" w:hAnsi="Times New Roman" w:cs="Times New Roman"/>
          <w:sz w:val="24"/>
          <w:szCs w:val="24"/>
          <w:lang w:val="en-US"/>
        </w:rPr>
        <w:t>The appellant lodge</w:t>
      </w:r>
      <w:r>
        <w:rPr>
          <w:rFonts w:ascii="Times New Roman" w:hAnsi="Times New Roman" w:cs="Times New Roman"/>
          <w:sz w:val="24"/>
          <w:szCs w:val="24"/>
          <w:lang w:val="en-US"/>
        </w:rPr>
        <w:t xml:space="preserve">d the appeal on the following grounds </w:t>
      </w:r>
      <w:r w:rsidR="00145585">
        <w:rPr>
          <w:rFonts w:ascii="Times New Roman" w:hAnsi="Times New Roman" w:cs="Times New Roman"/>
          <w:sz w:val="24"/>
          <w:szCs w:val="24"/>
          <w:lang w:val="en-US"/>
        </w:rPr>
        <w:t>of appeal</w:t>
      </w:r>
      <w:r w:rsidR="004B3A1B">
        <w:rPr>
          <w:rFonts w:ascii="Times New Roman" w:hAnsi="Times New Roman" w:cs="Times New Roman"/>
          <w:sz w:val="24"/>
          <w:szCs w:val="24"/>
          <w:lang w:val="en-US"/>
        </w:rPr>
        <w:t>.</w:t>
      </w:r>
    </w:p>
    <w:p w:rsidR="004B3A1B" w:rsidRPr="004B3A1B" w:rsidRDefault="004B3A1B" w:rsidP="004B3A1B">
      <w:pPr>
        <w:pStyle w:val="ListParagraph"/>
        <w:rPr>
          <w:rFonts w:ascii="Times New Roman" w:hAnsi="Times New Roman" w:cs="Times New Roman"/>
          <w:sz w:val="24"/>
          <w:szCs w:val="24"/>
          <w:lang w:val="en-US"/>
        </w:rPr>
      </w:pPr>
    </w:p>
    <w:p w:rsidR="00145585" w:rsidRDefault="00145585" w:rsidP="00207E92">
      <w:pPr>
        <w:spacing w:after="0" w:line="480" w:lineRule="auto"/>
        <w:jc w:val="both"/>
        <w:rPr>
          <w:rFonts w:ascii="Times New Roman" w:hAnsi="Times New Roman" w:cs="Times New Roman"/>
          <w:b/>
          <w:sz w:val="24"/>
          <w:szCs w:val="24"/>
          <w:u w:val="single"/>
          <w:lang w:val="en-US"/>
        </w:rPr>
      </w:pPr>
      <w:r w:rsidRPr="00145585">
        <w:rPr>
          <w:rFonts w:ascii="Times New Roman" w:hAnsi="Times New Roman" w:cs="Times New Roman"/>
          <w:b/>
          <w:sz w:val="24"/>
          <w:szCs w:val="24"/>
          <w:u w:val="single"/>
          <w:lang w:val="en-US"/>
        </w:rPr>
        <w:t xml:space="preserve">GROUNDS OF APPEAL </w:t>
      </w:r>
    </w:p>
    <w:p w:rsidR="00AC0B87" w:rsidRPr="00B4362E" w:rsidRDefault="00145585" w:rsidP="00B4362E">
      <w:pPr>
        <w:pStyle w:val="ListParagraph"/>
        <w:numPr>
          <w:ilvl w:val="0"/>
          <w:numId w:val="18"/>
        </w:numPr>
        <w:spacing w:after="0" w:line="480" w:lineRule="auto"/>
        <w:ind w:left="851" w:hanging="284"/>
        <w:jc w:val="both"/>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The court erred on a point of law in holding that the respondent’s </w:t>
      </w:r>
      <w:r w:rsidR="00AC0B87" w:rsidRPr="00B4362E">
        <w:rPr>
          <w:rFonts w:ascii="Times New Roman" w:hAnsi="Times New Roman" w:cs="Times New Roman"/>
          <w:sz w:val="24"/>
          <w:szCs w:val="24"/>
        </w:rPr>
        <w:t>CEO could institute proceedings on behalf of the respondent without the need to produce a resolution as proof of Authority in circumstances where the court had found that there was non-compliance with both the Manpower Planning and Development Act [</w:t>
      </w:r>
      <w:r w:rsidR="00AC0B87" w:rsidRPr="00B4362E">
        <w:rPr>
          <w:rFonts w:ascii="Times New Roman" w:hAnsi="Times New Roman" w:cs="Times New Roman"/>
          <w:i/>
          <w:sz w:val="24"/>
          <w:szCs w:val="24"/>
        </w:rPr>
        <w:t>Chapter 28:02</w:t>
      </w:r>
      <w:r w:rsidR="00AC0B87" w:rsidRPr="00B4362E">
        <w:rPr>
          <w:rFonts w:ascii="Times New Roman" w:hAnsi="Times New Roman" w:cs="Times New Roman"/>
          <w:sz w:val="24"/>
          <w:szCs w:val="24"/>
        </w:rPr>
        <w:t>] and the Public Entity Corporate Governance Act [</w:t>
      </w:r>
      <w:r w:rsidR="00AC0B87" w:rsidRPr="00B4362E">
        <w:rPr>
          <w:rFonts w:ascii="Times New Roman" w:hAnsi="Times New Roman" w:cs="Times New Roman"/>
          <w:i/>
          <w:sz w:val="24"/>
          <w:szCs w:val="24"/>
        </w:rPr>
        <w:t>Chapter</w:t>
      </w:r>
      <w:r w:rsidR="00AC0B87" w:rsidRPr="00B4362E">
        <w:rPr>
          <w:rFonts w:ascii="Times New Roman" w:hAnsi="Times New Roman" w:cs="Times New Roman"/>
          <w:sz w:val="24"/>
          <w:szCs w:val="24"/>
        </w:rPr>
        <w:t xml:space="preserve"> </w:t>
      </w:r>
      <w:r w:rsidR="00AC0B87" w:rsidRPr="00B4362E">
        <w:rPr>
          <w:rFonts w:ascii="Times New Roman" w:hAnsi="Times New Roman" w:cs="Times New Roman"/>
          <w:i/>
          <w:sz w:val="24"/>
          <w:szCs w:val="24"/>
        </w:rPr>
        <w:t>10:33</w:t>
      </w:r>
      <w:r w:rsidR="00AC0B87" w:rsidRPr="00B4362E">
        <w:rPr>
          <w:rFonts w:ascii="Times New Roman" w:hAnsi="Times New Roman" w:cs="Times New Roman"/>
          <w:sz w:val="24"/>
          <w:szCs w:val="24"/>
        </w:rPr>
        <w:t>] which statutes bind the respondent.</w:t>
      </w:r>
    </w:p>
    <w:p w:rsidR="00AC0B87" w:rsidRPr="001C2CC4" w:rsidRDefault="00AC0B87" w:rsidP="00B4362E">
      <w:pPr>
        <w:tabs>
          <w:tab w:val="left" w:pos="851"/>
          <w:tab w:val="left" w:pos="1134"/>
        </w:tabs>
        <w:spacing w:before="240" w:line="480" w:lineRule="auto"/>
        <w:ind w:left="900" w:hanging="333"/>
        <w:jc w:val="both"/>
        <w:rPr>
          <w:rFonts w:ascii="Times New Roman" w:hAnsi="Times New Roman" w:cs="Times New Roman"/>
          <w:sz w:val="24"/>
          <w:szCs w:val="24"/>
        </w:rPr>
      </w:pPr>
      <w:r w:rsidRPr="001C2CC4">
        <w:rPr>
          <w:rFonts w:ascii="Times New Roman" w:hAnsi="Times New Roman" w:cs="Times New Roman"/>
          <w:sz w:val="24"/>
          <w:szCs w:val="24"/>
        </w:rPr>
        <w:t xml:space="preserve">2. </w:t>
      </w:r>
      <w:r w:rsidRPr="00E9138F">
        <w:rPr>
          <w:rFonts w:ascii="Times New Roman" w:hAnsi="Times New Roman" w:cs="Times New Roman"/>
          <w:i/>
          <w:sz w:val="24"/>
          <w:szCs w:val="24"/>
        </w:rPr>
        <w:t>A fortiori</w:t>
      </w:r>
      <w:r w:rsidRPr="001C2CC4">
        <w:rPr>
          <w:rFonts w:ascii="Times New Roman" w:hAnsi="Times New Roman" w:cs="Times New Roman"/>
          <w:sz w:val="24"/>
          <w:szCs w:val="24"/>
        </w:rPr>
        <w:t xml:space="preserve">, the court </w:t>
      </w:r>
      <w:r w:rsidRPr="001C2CC4">
        <w:rPr>
          <w:rFonts w:ascii="Times New Roman" w:hAnsi="Times New Roman" w:cs="Times New Roman"/>
          <w:i/>
          <w:sz w:val="24"/>
          <w:szCs w:val="24"/>
        </w:rPr>
        <w:t>a quo</w:t>
      </w:r>
      <w:r w:rsidR="00A104D9">
        <w:rPr>
          <w:rFonts w:ascii="Times New Roman" w:hAnsi="Times New Roman" w:cs="Times New Roman"/>
          <w:sz w:val="24"/>
          <w:szCs w:val="24"/>
        </w:rPr>
        <w:t xml:space="preserve"> erred in placing</w:t>
      </w:r>
      <w:r>
        <w:rPr>
          <w:rFonts w:ascii="Times New Roman" w:hAnsi="Times New Roman" w:cs="Times New Roman"/>
          <w:sz w:val="24"/>
          <w:szCs w:val="24"/>
        </w:rPr>
        <w:t xml:space="preserve"> reliance</w:t>
      </w:r>
      <w:r w:rsidRPr="001C2CC4">
        <w:rPr>
          <w:rFonts w:ascii="Times New Roman" w:hAnsi="Times New Roman" w:cs="Times New Roman"/>
          <w:sz w:val="24"/>
          <w:szCs w:val="24"/>
        </w:rPr>
        <w:t xml:space="preserve"> upon the Public Finance Management Act [</w:t>
      </w:r>
      <w:r w:rsidRPr="001C2CC4">
        <w:rPr>
          <w:rFonts w:ascii="Times New Roman" w:hAnsi="Times New Roman" w:cs="Times New Roman"/>
          <w:i/>
          <w:sz w:val="24"/>
          <w:szCs w:val="24"/>
        </w:rPr>
        <w:t>Chapter</w:t>
      </w:r>
      <w:r w:rsidRPr="001C2CC4">
        <w:rPr>
          <w:rFonts w:ascii="Times New Roman" w:hAnsi="Times New Roman" w:cs="Times New Roman"/>
          <w:sz w:val="24"/>
          <w:szCs w:val="24"/>
        </w:rPr>
        <w:t xml:space="preserve"> </w:t>
      </w:r>
      <w:r w:rsidRPr="001C2CC4">
        <w:rPr>
          <w:rFonts w:ascii="Times New Roman" w:hAnsi="Times New Roman" w:cs="Times New Roman"/>
          <w:i/>
          <w:sz w:val="24"/>
          <w:szCs w:val="24"/>
        </w:rPr>
        <w:t>22:19</w:t>
      </w:r>
      <w:r>
        <w:rPr>
          <w:rFonts w:ascii="Times New Roman" w:hAnsi="Times New Roman" w:cs="Times New Roman"/>
          <w:sz w:val="24"/>
          <w:szCs w:val="24"/>
        </w:rPr>
        <w:t xml:space="preserve">] as clothing </w:t>
      </w:r>
      <w:r w:rsidRPr="001C2CC4">
        <w:rPr>
          <w:rFonts w:ascii="Times New Roman" w:hAnsi="Times New Roman" w:cs="Times New Roman"/>
          <w:sz w:val="24"/>
          <w:szCs w:val="24"/>
        </w:rPr>
        <w:t>the respondent`s Chief Executive Officer with authority to institute proceedings in circum</w:t>
      </w:r>
      <w:r>
        <w:rPr>
          <w:rFonts w:ascii="Times New Roman" w:hAnsi="Times New Roman" w:cs="Times New Roman"/>
          <w:sz w:val="24"/>
          <w:szCs w:val="24"/>
        </w:rPr>
        <w:t>stances where there were violations</w:t>
      </w:r>
      <w:r w:rsidRPr="001C2CC4">
        <w:rPr>
          <w:rFonts w:ascii="Times New Roman" w:hAnsi="Times New Roman" w:cs="Times New Roman"/>
          <w:sz w:val="24"/>
          <w:szCs w:val="24"/>
        </w:rPr>
        <w:t xml:space="preserve"> of statutes considering that the same Act mandates the respondent</w:t>
      </w:r>
      <w:r>
        <w:rPr>
          <w:rFonts w:ascii="Times New Roman" w:hAnsi="Times New Roman" w:cs="Times New Roman"/>
          <w:sz w:val="24"/>
          <w:szCs w:val="24"/>
        </w:rPr>
        <w:t xml:space="preserve">`s </w:t>
      </w:r>
      <w:r w:rsidRPr="001C2CC4">
        <w:rPr>
          <w:rFonts w:ascii="Times New Roman" w:hAnsi="Times New Roman" w:cs="Times New Roman"/>
          <w:sz w:val="24"/>
          <w:szCs w:val="24"/>
        </w:rPr>
        <w:t>Chief Executive Officer to ensure compliance w</w:t>
      </w:r>
      <w:r w:rsidR="00A104D9">
        <w:rPr>
          <w:rFonts w:ascii="Times New Roman" w:hAnsi="Times New Roman" w:cs="Times New Roman"/>
          <w:sz w:val="24"/>
          <w:szCs w:val="24"/>
        </w:rPr>
        <w:t>ith the provisions of the Act or</w:t>
      </w:r>
      <w:r w:rsidRPr="001C2CC4">
        <w:rPr>
          <w:rFonts w:ascii="Times New Roman" w:hAnsi="Times New Roman" w:cs="Times New Roman"/>
          <w:sz w:val="24"/>
          <w:szCs w:val="24"/>
        </w:rPr>
        <w:t xml:space="preserve"> any other </w:t>
      </w:r>
      <w:r>
        <w:rPr>
          <w:rFonts w:ascii="Times New Roman" w:hAnsi="Times New Roman" w:cs="Times New Roman"/>
          <w:sz w:val="24"/>
          <w:szCs w:val="24"/>
        </w:rPr>
        <w:t xml:space="preserve">enactment </w:t>
      </w:r>
      <w:r w:rsidRPr="001C2CC4">
        <w:rPr>
          <w:rFonts w:ascii="Times New Roman" w:hAnsi="Times New Roman" w:cs="Times New Roman"/>
          <w:sz w:val="24"/>
          <w:szCs w:val="24"/>
        </w:rPr>
        <w:t xml:space="preserve">applicable to the respondent as a public entity.  The dirty hands </w:t>
      </w:r>
      <w:r>
        <w:rPr>
          <w:rFonts w:ascii="Times New Roman" w:hAnsi="Times New Roman" w:cs="Times New Roman"/>
          <w:sz w:val="24"/>
          <w:szCs w:val="24"/>
        </w:rPr>
        <w:t xml:space="preserve">doctrine militated </w:t>
      </w:r>
      <w:r w:rsidRPr="001C2CC4">
        <w:rPr>
          <w:rFonts w:ascii="Times New Roman" w:hAnsi="Times New Roman" w:cs="Times New Roman"/>
          <w:sz w:val="24"/>
          <w:szCs w:val="24"/>
        </w:rPr>
        <w:t xml:space="preserve">against the finding by the court </w:t>
      </w:r>
      <w:r w:rsidRPr="001C2CC4">
        <w:rPr>
          <w:rFonts w:ascii="Times New Roman" w:hAnsi="Times New Roman" w:cs="Times New Roman"/>
          <w:i/>
          <w:sz w:val="24"/>
          <w:szCs w:val="24"/>
        </w:rPr>
        <w:t>a quo</w:t>
      </w:r>
      <w:r w:rsidRPr="001C2CC4">
        <w:rPr>
          <w:rFonts w:ascii="Times New Roman" w:hAnsi="Times New Roman" w:cs="Times New Roman"/>
          <w:sz w:val="24"/>
          <w:szCs w:val="24"/>
        </w:rPr>
        <w:t>.</w:t>
      </w:r>
    </w:p>
    <w:p w:rsidR="00AC0B87" w:rsidRDefault="00C90C5F" w:rsidP="00C90C5F">
      <w:pPr>
        <w:tabs>
          <w:tab w:val="left" w:pos="720"/>
        </w:tabs>
        <w:spacing w:before="240" w:line="480" w:lineRule="auto"/>
        <w:ind w:left="900" w:hanging="630"/>
        <w:jc w:val="both"/>
        <w:rPr>
          <w:rFonts w:ascii="Times New Roman" w:hAnsi="Times New Roman" w:cs="Times New Roman"/>
          <w:sz w:val="24"/>
          <w:szCs w:val="24"/>
        </w:rPr>
      </w:pPr>
      <w:r>
        <w:rPr>
          <w:rFonts w:ascii="Times New Roman" w:hAnsi="Times New Roman" w:cs="Times New Roman"/>
          <w:sz w:val="24"/>
          <w:szCs w:val="24"/>
        </w:rPr>
        <w:t xml:space="preserve">    </w:t>
      </w:r>
      <w:r w:rsidR="00AC0B87" w:rsidRPr="001C2CC4">
        <w:rPr>
          <w:rFonts w:ascii="Times New Roman" w:hAnsi="Times New Roman" w:cs="Times New Roman"/>
          <w:sz w:val="24"/>
          <w:szCs w:val="24"/>
        </w:rPr>
        <w:t xml:space="preserve">3. </w:t>
      </w:r>
      <w:r>
        <w:rPr>
          <w:rFonts w:ascii="Times New Roman" w:hAnsi="Times New Roman" w:cs="Times New Roman"/>
          <w:sz w:val="24"/>
          <w:szCs w:val="24"/>
        </w:rPr>
        <w:t xml:space="preserve">  </w:t>
      </w:r>
      <w:r w:rsidR="00AC0B87" w:rsidRPr="001C2CC4">
        <w:rPr>
          <w:rFonts w:ascii="Times New Roman" w:hAnsi="Times New Roman" w:cs="Times New Roman"/>
          <w:sz w:val="24"/>
          <w:szCs w:val="24"/>
        </w:rPr>
        <w:t xml:space="preserve">The court </w:t>
      </w:r>
      <w:r w:rsidR="00AC0B87" w:rsidRPr="001C2CC4">
        <w:rPr>
          <w:rFonts w:ascii="Times New Roman" w:hAnsi="Times New Roman" w:cs="Times New Roman"/>
          <w:i/>
          <w:sz w:val="24"/>
          <w:szCs w:val="24"/>
        </w:rPr>
        <w:t xml:space="preserve">a quo </w:t>
      </w:r>
      <w:r w:rsidR="00AC0B87" w:rsidRPr="001C2CC4">
        <w:rPr>
          <w:rFonts w:ascii="Times New Roman" w:hAnsi="Times New Roman" w:cs="Times New Roman"/>
          <w:sz w:val="24"/>
          <w:szCs w:val="24"/>
        </w:rPr>
        <w:t xml:space="preserve">erred in the exercise of its discretion and ordering the appellant to </w:t>
      </w:r>
      <w:r w:rsidR="00AC0B87">
        <w:rPr>
          <w:rFonts w:ascii="Times New Roman" w:hAnsi="Times New Roman" w:cs="Times New Roman"/>
          <w:sz w:val="24"/>
          <w:szCs w:val="24"/>
        </w:rPr>
        <w:t xml:space="preserve">pay costs on </w:t>
      </w:r>
      <w:r w:rsidR="00AC0B87" w:rsidRPr="001C2CC4">
        <w:rPr>
          <w:rFonts w:ascii="Times New Roman" w:hAnsi="Times New Roman" w:cs="Times New Roman"/>
          <w:sz w:val="24"/>
          <w:szCs w:val="24"/>
        </w:rPr>
        <w:t xml:space="preserve">the </w:t>
      </w:r>
      <w:r w:rsidR="00AC0B87">
        <w:rPr>
          <w:rFonts w:ascii="Times New Roman" w:hAnsi="Times New Roman" w:cs="Times New Roman"/>
          <w:sz w:val="24"/>
          <w:szCs w:val="24"/>
        </w:rPr>
        <w:t xml:space="preserve">punitive scale when </w:t>
      </w:r>
      <w:r w:rsidR="00AC0B87" w:rsidRPr="001C2CC4">
        <w:rPr>
          <w:rFonts w:ascii="Times New Roman" w:hAnsi="Times New Roman" w:cs="Times New Roman"/>
          <w:sz w:val="24"/>
          <w:szCs w:val="24"/>
        </w:rPr>
        <w:t>the same court had acce</w:t>
      </w:r>
      <w:r w:rsidR="00AC0B87">
        <w:rPr>
          <w:rFonts w:ascii="Times New Roman" w:hAnsi="Times New Roman" w:cs="Times New Roman"/>
          <w:sz w:val="24"/>
          <w:szCs w:val="24"/>
        </w:rPr>
        <w:t>pted that the matter r</w:t>
      </w:r>
      <w:r w:rsidR="00AC0B87" w:rsidRPr="001C2CC4">
        <w:rPr>
          <w:rFonts w:ascii="Times New Roman" w:hAnsi="Times New Roman" w:cs="Times New Roman"/>
          <w:sz w:val="24"/>
          <w:szCs w:val="24"/>
        </w:rPr>
        <w:t xml:space="preserve">aised an important </w:t>
      </w:r>
      <w:r w:rsidR="00E9138F">
        <w:rPr>
          <w:rFonts w:ascii="Times New Roman" w:hAnsi="Times New Roman" w:cs="Times New Roman"/>
          <w:sz w:val="24"/>
          <w:szCs w:val="24"/>
        </w:rPr>
        <w:t>corporate g</w:t>
      </w:r>
      <w:r w:rsidR="00AC0B87">
        <w:rPr>
          <w:rFonts w:ascii="Times New Roman" w:hAnsi="Times New Roman" w:cs="Times New Roman"/>
          <w:sz w:val="24"/>
          <w:szCs w:val="24"/>
        </w:rPr>
        <w:t xml:space="preserve">overnance </w:t>
      </w:r>
      <w:r w:rsidR="00AC0B87" w:rsidRPr="001C2CC4">
        <w:rPr>
          <w:rFonts w:ascii="Times New Roman" w:hAnsi="Times New Roman" w:cs="Times New Roman"/>
          <w:sz w:val="24"/>
          <w:szCs w:val="24"/>
        </w:rPr>
        <w:t>issue.</w:t>
      </w:r>
    </w:p>
    <w:p w:rsidR="00C90C5F" w:rsidRPr="001C2CC4" w:rsidRDefault="00C90C5F" w:rsidP="00C90C5F">
      <w:pPr>
        <w:tabs>
          <w:tab w:val="left" w:pos="720"/>
        </w:tabs>
        <w:spacing w:before="240" w:after="0" w:line="240" w:lineRule="auto"/>
        <w:ind w:left="900" w:hanging="630"/>
        <w:jc w:val="both"/>
        <w:rPr>
          <w:rFonts w:ascii="Times New Roman" w:hAnsi="Times New Roman" w:cs="Times New Roman"/>
          <w:sz w:val="24"/>
          <w:szCs w:val="24"/>
        </w:rPr>
      </w:pPr>
    </w:p>
    <w:p w:rsidR="00AC0B87" w:rsidRPr="001C2CC4" w:rsidRDefault="00AC0B87" w:rsidP="00AC0B87">
      <w:pPr>
        <w:tabs>
          <w:tab w:val="left" w:pos="284"/>
          <w:tab w:val="left" w:pos="567"/>
        </w:tabs>
        <w:spacing w:after="0" w:line="480" w:lineRule="auto"/>
        <w:jc w:val="both"/>
        <w:rPr>
          <w:rFonts w:ascii="Times New Roman" w:hAnsi="Times New Roman" w:cs="Times New Roman"/>
          <w:b/>
          <w:sz w:val="24"/>
          <w:szCs w:val="24"/>
          <w:u w:val="single"/>
        </w:rPr>
      </w:pPr>
      <w:r w:rsidRPr="001C2CC4">
        <w:rPr>
          <w:rFonts w:ascii="Times New Roman" w:hAnsi="Times New Roman" w:cs="Times New Roman"/>
          <w:b/>
          <w:sz w:val="24"/>
          <w:szCs w:val="24"/>
          <w:u w:val="single"/>
        </w:rPr>
        <w:t>SUBMISSIONS BEFORE THIS COURT</w:t>
      </w:r>
    </w:p>
    <w:p w:rsidR="00164862" w:rsidRDefault="00AC0B87" w:rsidP="00254C37">
      <w:pPr>
        <w:pStyle w:val="ListParagraph"/>
        <w:numPr>
          <w:ilvl w:val="0"/>
          <w:numId w:val="16"/>
        </w:numPr>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 xml:space="preserve">  Mr </w:t>
      </w:r>
      <w:proofErr w:type="spellStart"/>
      <w:r w:rsidRPr="00164862">
        <w:rPr>
          <w:rFonts w:ascii="Times New Roman" w:hAnsi="Times New Roman" w:cs="Times New Roman"/>
          <w:i/>
          <w:sz w:val="24"/>
          <w:szCs w:val="24"/>
        </w:rPr>
        <w:t>Chagudumba</w:t>
      </w:r>
      <w:proofErr w:type="spellEnd"/>
      <w:r w:rsidRPr="00164862">
        <w:rPr>
          <w:rFonts w:ascii="Times New Roman" w:hAnsi="Times New Roman" w:cs="Times New Roman"/>
          <w:sz w:val="24"/>
          <w:szCs w:val="24"/>
        </w:rPr>
        <w:t xml:space="preserve">, counsel for the appellant submitted that the CEO of the respondent did not have </w:t>
      </w:r>
      <w:r w:rsidR="007F74C6" w:rsidRPr="00164862">
        <w:rPr>
          <w:rFonts w:ascii="Times New Roman" w:hAnsi="Times New Roman" w:cs="Times New Roman"/>
          <w:sz w:val="24"/>
          <w:szCs w:val="24"/>
        </w:rPr>
        <w:t xml:space="preserve">the </w:t>
      </w:r>
      <w:r w:rsidRPr="00164862">
        <w:rPr>
          <w:rFonts w:ascii="Times New Roman" w:hAnsi="Times New Roman" w:cs="Times New Roman"/>
          <w:sz w:val="24"/>
          <w:szCs w:val="24"/>
        </w:rPr>
        <w:t xml:space="preserve">authority to institute proceedings against the appellant because the Act stipulates that the entity </w:t>
      </w:r>
      <w:r w:rsidRPr="00164862">
        <w:rPr>
          <w:rFonts w:ascii="Times New Roman" w:hAnsi="Times New Roman" w:cs="Times New Roman"/>
          <w:sz w:val="24"/>
          <w:szCs w:val="24"/>
          <w:u w:val="single"/>
        </w:rPr>
        <w:t>shall</w:t>
      </w:r>
      <w:r w:rsidRPr="00164862">
        <w:rPr>
          <w:rFonts w:ascii="Times New Roman" w:hAnsi="Times New Roman" w:cs="Times New Roman"/>
          <w:sz w:val="24"/>
          <w:szCs w:val="24"/>
        </w:rPr>
        <w:t xml:space="preserve"> be headed by a board</w:t>
      </w:r>
      <w:r w:rsidR="00B27935" w:rsidRPr="00164862">
        <w:rPr>
          <w:rFonts w:ascii="Times New Roman" w:hAnsi="Times New Roman" w:cs="Times New Roman"/>
          <w:sz w:val="24"/>
          <w:szCs w:val="24"/>
        </w:rPr>
        <w:t xml:space="preserve">.  </w:t>
      </w:r>
      <w:r w:rsidRPr="00164862">
        <w:rPr>
          <w:rFonts w:ascii="Times New Roman" w:hAnsi="Times New Roman" w:cs="Times New Roman"/>
          <w:sz w:val="24"/>
          <w:szCs w:val="24"/>
        </w:rPr>
        <w:t xml:space="preserve">He argued </w:t>
      </w:r>
      <w:r w:rsidR="00B27935" w:rsidRPr="00164862">
        <w:rPr>
          <w:rFonts w:ascii="Times New Roman" w:hAnsi="Times New Roman" w:cs="Times New Roman"/>
          <w:sz w:val="24"/>
          <w:szCs w:val="24"/>
        </w:rPr>
        <w:t>that w</w:t>
      </w:r>
      <w:r w:rsidR="007F74C6" w:rsidRPr="00164862">
        <w:rPr>
          <w:rFonts w:ascii="Times New Roman" w:hAnsi="Times New Roman" w:cs="Times New Roman"/>
          <w:sz w:val="24"/>
          <w:szCs w:val="24"/>
        </w:rPr>
        <w:t>h</w:t>
      </w:r>
      <w:r w:rsidR="00B27935" w:rsidRPr="00164862">
        <w:rPr>
          <w:rFonts w:ascii="Times New Roman" w:hAnsi="Times New Roman" w:cs="Times New Roman"/>
          <w:sz w:val="24"/>
          <w:szCs w:val="24"/>
        </w:rPr>
        <w:t>ere</w:t>
      </w:r>
      <w:r w:rsidRPr="00164862">
        <w:rPr>
          <w:rFonts w:ascii="Times New Roman" w:hAnsi="Times New Roman" w:cs="Times New Roman"/>
          <w:sz w:val="24"/>
          <w:szCs w:val="24"/>
        </w:rPr>
        <w:t xml:space="preserve"> the law </w:t>
      </w:r>
      <w:r w:rsidR="00B27935" w:rsidRPr="00164862">
        <w:rPr>
          <w:rFonts w:ascii="Times New Roman" w:hAnsi="Times New Roman" w:cs="Times New Roman"/>
          <w:sz w:val="24"/>
          <w:szCs w:val="24"/>
        </w:rPr>
        <w:t>provides for</w:t>
      </w:r>
      <w:r w:rsidRPr="00164862">
        <w:rPr>
          <w:rFonts w:ascii="Times New Roman" w:hAnsi="Times New Roman" w:cs="Times New Roman"/>
          <w:sz w:val="24"/>
          <w:szCs w:val="24"/>
        </w:rPr>
        <w:t xml:space="preserve"> a board s 41 (2) (b) of the PFMA does not apply.</w:t>
      </w:r>
    </w:p>
    <w:p w:rsidR="0013210C" w:rsidRDefault="0013210C" w:rsidP="0013210C">
      <w:pPr>
        <w:pStyle w:val="ListParagraph"/>
        <w:spacing w:after="0" w:line="240" w:lineRule="auto"/>
        <w:jc w:val="both"/>
        <w:rPr>
          <w:rFonts w:ascii="Times New Roman" w:hAnsi="Times New Roman" w:cs="Times New Roman"/>
          <w:sz w:val="24"/>
          <w:szCs w:val="24"/>
        </w:rPr>
      </w:pPr>
    </w:p>
    <w:p w:rsidR="00164862" w:rsidRDefault="00AC0B87" w:rsidP="00254C37">
      <w:pPr>
        <w:pStyle w:val="ListParagraph"/>
        <w:numPr>
          <w:ilvl w:val="0"/>
          <w:numId w:val="16"/>
        </w:numPr>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 xml:space="preserve"> He further contended that the court </w:t>
      </w:r>
      <w:r w:rsidRPr="00164862">
        <w:rPr>
          <w:rFonts w:ascii="Times New Roman" w:hAnsi="Times New Roman" w:cs="Times New Roman"/>
          <w:i/>
          <w:sz w:val="24"/>
          <w:szCs w:val="24"/>
        </w:rPr>
        <w:t xml:space="preserve">a quo </w:t>
      </w:r>
      <w:r w:rsidRPr="00164862">
        <w:rPr>
          <w:rFonts w:ascii="Times New Roman" w:hAnsi="Times New Roman" w:cs="Times New Roman"/>
          <w:sz w:val="24"/>
          <w:szCs w:val="24"/>
        </w:rPr>
        <w:t xml:space="preserve">erred in finding that the CEO had authority to represent the respondent in the proceeding </w:t>
      </w:r>
      <w:r w:rsidRPr="00164862">
        <w:rPr>
          <w:rFonts w:ascii="Times New Roman" w:hAnsi="Times New Roman" w:cs="Times New Roman"/>
          <w:i/>
          <w:sz w:val="24"/>
          <w:szCs w:val="24"/>
        </w:rPr>
        <w:t>a quo</w:t>
      </w:r>
      <w:r w:rsidR="00CA2B3D" w:rsidRPr="00164862">
        <w:rPr>
          <w:rFonts w:ascii="Times New Roman" w:hAnsi="Times New Roman" w:cs="Times New Roman"/>
          <w:sz w:val="24"/>
          <w:szCs w:val="24"/>
        </w:rPr>
        <w:t xml:space="preserve">.  </w:t>
      </w:r>
      <w:r w:rsidRPr="00164862">
        <w:rPr>
          <w:rFonts w:ascii="Times New Roman" w:hAnsi="Times New Roman" w:cs="Times New Roman"/>
          <w:sz w:val="24"/>
          <w:szCs w:val="24"/>
        </w:rPr>
        <w:t>He further submitted that the CEO had no authority and he had failed to comply with the law by failing to initia</w:t>
      </w:r>
      <w:r w:rsidR="00CA2B3D" w:rsidRPr="00164862">
        <w:rPr>
          <w:rFonts w:ascii="Times New Roman" w:hAnsi="Times New Roman" w:cs="Times New Roman"/>
          <w:sz w:val="24"/>
          <w:szCs w:val="24"/>
        </w:rPr>
        <w:t xml:space="preserve">te the appointment of a board.  </w:t>
      </w:r>
      <w:r w:rsidRPr="00164862">
        <w:rPr>
          <w:rFonts w:ascii="Times New Roman" w:hAnsi="Times New Roman" w:cs="Times New Roman"/>
          <w:sz w:val="24"/>
          <w:szCs w:val="24"/>
        </w:rPr>
        <w:t>Counsel argued that the two statutes</w:t>
      </w:r>
      <w:r w:rsidR="00CD4F87" w:rsidRPr="00164862">
        <w:rPr>
          <w:rFonts w:ascii="Times New Roman" w:hAnsi="Times New Roman" w:cs="Times New Roman"/>
          <w:sz w:val="24"/>
          <w:szCs w:val="24"/>
        </w:rPr>
        <w:t>,</w:t>
      </w:r>
      <w:r w:rsidRPr="00164862">
        <w:rPr>
          <w:rFonts w:ascii="Times New Roman" w:hAnsi="Times New Roman" w:cs="Times New Roman"/>
          <w:sz w:val="24"/>
          <w:szCs w:val="24"/>
        </w:rPr>
        <w:t xml:space="preserve"> that is</w:t>
      </w:r>
      <w:r w:rsidR="00CD4F87" w:rsidRPr="00164862">
        <w:rPr>
          <w:rFonts w:ascii="Times New Roman" w:hAnsi="Times New Roman" w:cs="Times New Roman"/>
          <w:sz w:val="24"/>
          <w:szCs w:val="24"/>
        </w:rPr>
        <w:t>,</w:t>
      </w:r>
      <w:r w:rsidRPr="00164862">
        <w:rPr>
          <w:rFonts w:ascii="Times New Roman" w:hAnsi="Times New Roman" w:cs="Times New Roman"/>
          <w:sz w:val="24"/>
          <w:szCs w:val="24"/>
        </w:rPr>
        <w:t xml:space="preserve"> the Act and PFMA were not inconsistent but complemented each other.  The respondent as a CEO simply had no authority as he was not the board and he also did not have authority to institute proceedings </w:t>
      </w:r>
      <w:r w:rsidRPr="00164862">
        <w:rPr>
          <w:rFonts w:ascii="Times New Roman" w:hAnsi="Times New Roman" w:cs="Times New Roman"/>
          <w:i/>
          <w:sz w:val="24"/>
          <w:szCs w:val="24"/>
        </w:rPr>
        <w:t>a quo</w:t>
      </w:r>
      <w:r w:rsidRPr="00164862">
        <w:rPr>
          <w:rFonts w:ascii="Times New Roman" w:hAnsi="Times New Roman" w:cs="Times New Roman"/>
          <w:sz w:val="24"/>
          <w:szCs w:val="24"/>
        </w:rPr>
        <w:t xml:space="preserve">. </w:t>
      </w:r>
      <w:r w:rsidR="00CA2B3D" w:rsidRPr="00164862">
        <w:rPr>
          <w:rFonts w:ascii="Times New Roman" w:hAnsi="Times New Roman" w:cs="Times New Roman"/>
          <w:sz w:val="24"/>
          <w:szCs w:val="24"/>
        </w:rPr>
        <w:t xml:space="preserve"> </w:t>
      </w:r>
      <w:r w:rsidRPr="00164862">
        <w:rPr>
          <w:rFonts w:ascii="Times New Roman" w:hAnsi="Times New Roman" w:cs="Times New Roman"/>
          <w:sz w:val="24"/>
          <w:szCs w:val="24"/>
        </w:rPr>
        <w:t>He urged the court to allow the appeal.</w:t>
      </w:r>
    </w:p>
    <w:p w:rsidR="004B790F" w:rsidRPr="004B790F" w:rsidRDefault="004B790F" w:rsidP="004B790F">
      <w:pPr>
        <w:pStyle w:val="ListParagraph"/>
        <w:rPr>
          <w:rFonts w:ascii="Times New Roman" w:hAnsi="Times New Roman" w:cs="Times New Roman"/>
          <w:sz w:val="24"/>
          <w:szCs w:val="24"/>
        </w:rPr>
      </w:pPr>
    </w:p>
    <w:p w:rsidR="00AC0B87" w:rsidRPr="00164862" w:rsidRDefault="00AC0B87" w:rsidP="00254C37">
      <w:pPr>
        <w:pStyle w:val="ListParagraph"/>
        <w:numPr>
          <w:ilvl w:val="0"/>
          <w:numId w:val="16"/>
        </w:numPr>
        <w:spacing w:after="0" w:line="480" w:lineRule="auto"/>
        <w:ind w:hanging="720"/>
        <w:jc w:val="both"/>
        <w:rPr>
          <w:rFonts w:ascii="Times New Roman" w:hAnsi="Times New Roman" w:cs="Times New Roman"/>
          <w:sz w:val="24"/>
          <w:szCs w:val="24"/>
        </w:rPr>
      </w:pPr>
      <w:r w:rsidRPr="00164862">
        <w:rPr>
          <w:rFonts w:ascii="Times New Roman" w:hAnsi="Times New Roman" w:cs="Times New Roman"/>
          <w:i/>
          <w:sz w:val="24"/>
          <w:szCs w:val="24"/>
        </w:rPr>
        <w:t xml:space="preserve"> Per contra, </w:t>
      </w:r>
      <w:r w:rsidRPr="00164862">
        <w:rPr>
          <w:rFonts w:ascii="Times New Roman" w:hAnsi="Times New Roman" w:cs="Times New Roman"/>
          <w:sz w:val="24"/>
          <w:szCs w:val="24"/>
        </w:rPr>
        <w:t xml:space="preserve">Mr </w:t>
      </w:r>
      <w:proofErr w:type="spellStart"/>
      <w:r w:rsidRPr="00164862">
        <w:rPr>
          <w:rFonts w:ascii="Times New Roman" w:hAnsi="Times New Roman" w:cs="Times New Roman"/>
          <w:i/>
          <w:sz w:val="24"/>
          <w:szCs w:val="24"/>
        </w:rPr>
        <w:t>Moyo</w:t>
      </w:r>
      <w:proofErr w:type="spellEnd"/>
      <w:r w:rsidRPr="00164862">
        <w:rPr>
          <w:rFonts w:ascii="Times New Roman" w:hAnsi="Times New Roman" w:cs="Times New Roman"/>
          <w:i/>
          <w:sz w:val="24"/>
          <w:szCs w:val="24"/>
        </w:rPr>
        <w:t xml:space="preserve"> </w:t>
      </w:r>
      <w:r w:rsidRPr="00164862">
        <w:rPr>
          <w:rFonts w:ascii="Times New Roman" w:hAnsi="Times New Roman" w:cs="Times New Roman"/>
          <w:sz w:val="24"/>
          <w:szCs w:val="24"/>
        </w:rPr>
        <w:t xml:space="preserve">for the respondent submitted that s 41 (2) (b) of the PFMA applies even in situations </w:t>
      </w:r>
      <w:r w:rsidR="00CA2B3D" w:rsidRPr="00164862">
        <w:rPr>
          <w:rFonts w:ascii="Times New Roman" w:hAnsi="Times New Roman" w:cs="Times New Roman"/>
          <w:sz w:val="24"/>
          <w:szCs w:val="24"/>
        </w:rPr>
        <w:t>where</w:t>
      </w:r>
      <w:r w:rsidRPr="00164862">
        <w:rPr>
          <w:rFonts w:ascii="Times New Roman" w:hAnsi="Times New Roman" w:cs="Times New Roman"/>
          <w:sz w:val="24"/>
          <w:szCs w:val="24"/>
        </w:rPr>
        <w:t xml:space="preserve"> the board is provided for but has not been appointed. </w:t>
      </w:r>
      <w:r w:rsidR="00CA2B3D" w:rsidRPr="00164862">
        <w:rPr>
          <w:rFonts w:ascii="Times New Roman" w:hAnsi="Times New Roman" w:cs="Times New Roman"/>
          <w:sz w:val="24"/>
          <w:szCs w:val="24"/>
        </w:rPr>
        <w:t xml:space="preserve"> </w:t>
      </w:r>
      <w:r w:rsidRPr="00164862">
        <w:rPr>
          <w:rFonts w:ascii="Times New Roman" w:hAnsi="Times New Roman" w:cs="Times New Roman"/>
          <w:sz w:val="24"/>
          <w:szCs w:val="24"/>
        </w:rPr>
        <w:t>He further submitted that the law allowed the CEO to institute proceedings w</w:t>
      </w:r>
      <w:r w:rsidR="00CD4F87" w:rsidRPr="00164862">
        <w:rPr>
          <w:rFonts w:ascii="Times New Roman" w:hAnsi="Times New Roman" w:cs="Times New Roman"/>
          <w:sz w:val="24"/>
          <w:szCs w:val="24"/>
        </w:rPr>
        <w:t>h</w:t>
      </w:r>
      <w:r w:rsidR="009E5839">
        <w:rPr>
          <w:rFonts w:ascii="Times New Roman" w:hAnsi="Times New Roman" w:cs="Times New Roman"/>
          <w:sz w:val="24"/>
          <w:szCs w:val="24"/>
        </w:rPr>
        <w:t xml:space="preserve">ere there is no board in place.  </w:t>
      </w:r>
      <w:r w:rsidRPr="00164862">
        <w:rPr>
          <w:rFonts w:ascii="Times New Roman" w:hAnsi="Times New Roman" w:cs="Times New Roman"/>
          <w:sz w:val="24"/>
          <w:szCs w:val="24"/>
        </w:rPr>
        <w:t>Further</w:t>
      </w:r>
      <w:r w:rsidR="009E5839">
        <w:rPr>
          <w:rFonts w:ascii="Times New Roman" w:hAnsi="Times New Roman" w:cs="Times New Roman"/>
          <w:sz w:val="24"/>
          <w:szCs w:val="24"/>
        </w:rPr>
        <w:t>,</w:t>
      </w:r>
      <w:r w:rsidRPr="00164862">
        <w:rPr>
          <w:rFonts w:ascii="Times New Roman" w:hAnsi="Times New Roman" w:cs="Times New Roman"/>
          <w:sz w:val="24"/>
          <w:szCs w:val="24"/>
        </w:rPr>
        <w:t xml:space="preserve"> he averred that the PFMA and the Act were inconsistent on the issue of</w:t>
      </w:r>
      <w:r w:rsidR="003B348E" w:rsidRPr="00164862">
        <w:rPr>
          <w:rFonts w:ascii="Times New Roman" w:hAnsi="Times New Roman" w:cs="Times New Roman"/>
          <w:sz w:val="24"/>
          <w:szCs w:val="24"/>
        </w:rPr>
        <w:t xml:space="preserve"> the</w:t>
      </w:r>
      <w:r w:rsidRPr="00164862">
        <w:rPr>
          <w:rFonts w:ascii="Times New Roman" w:hAnsi="Times New Roman" w:cs="Times New Roman"/>
          <w:sz w:val="24"/>
          <w:szCs w:val="24"/>
        </w:rPr>
        <w:t xml:space="preserve"> Board and as such they ought to be read to mean that the CEO had </w:t>
      </w:r>
      <w:r w:rsidR="00BA7F87" w:rsidRPr="00164862">
        <w:rPr>
          <w:rFonts w:ascii="Times New Roman" w:hAnsi="Times New Roman" w:cs="Times New Roman"/>
          <w:sz w:val="24"/>
          <w:szCs w:val="24"/>
        </w:rPr>
        <w:t xml:space="preserve">the </w:t>
      </w:r>
      <w:r w:rsidRPr="00164862">
        <w:rPr>
          <w:rFonts w:ascii="Times New Roman" w:hAnsi="Times New Roman" w:cs="Times New Roman"/>
          <w:sz w:val="24"/>
          <w:szCs w:val="24"/>
        </w:rPr>
        <w:t xml:space="preserve">authority to institute proceedings.  He urged the court to dismiss the appeal as the court </w:t>
      </w:r>
      <w:r w:rsidRPr="00164862">
        <w:rPr>
          <w:rFonts w:ascii="Times New Roman" w:hAnsi="Times New Roman" w:cs="Times New Roman"/>
          <w:i/>
          <w:sz w:val="24"/>
          <w:szCs w:val="24"/>
        </w:rPr>
        <w:t>a quo</w:t>
      </w:r>
      <w:r w:rsidRPr="00164862">
        <w:rPr>
          <w:rFonts w:ascii="Times New Roman" w:hAnsi="Times New Roman" w:cs="Times New Roman"/>
          <w:sz w:val="24"/>
          <w:szCs w:val="24"/>
        </w:rPr>
        <w:t xml:space="preserve"> had correctly dismissed the points </w:t>
      </w:r>
      <w:r w:rsidRPr="00164862">
        <w:rPr>
          <w:rFonts w:ascii="Times New Roman" w:hAnsi="Times New Roman" w:cs="Times New Roman"/>
          <w:i/>
          <w:sz w:val="24"/>
          <w:szCs w:val="24"/>
        </w:rPr>
        <w:t xml:space="preserve">in </w:t>
      </w:r>
      <w:proofErr w:type="spellStart"/>
      <w:r w:rsidRPr="00164862">
        <w:rPr>
          <w:rFonts w:ascii="Times New Roman" w:hAnsi="Times New Roman" w:cs="Times New Roman"/>
          <w:i/>
          <w:sz w:val="24"/>
          <w:szCs w:val="24"/>
        </w:rPr>
        <w:t>limine</w:t>
      </w:r>
      <w:proofErr w:type="spellEnd"/>
      <w:r w:rsidR="00DB69A6" w:rsidRPr="00164862">
        <w:rPr>
          <w:rFonts w:ascii="Times New Roman" w:hAnsi="Times New Roman" w:cs="Times New Roman"/>
          <w:sz w:val="24"/>
          <w:szCs w:val="24"/>
        </w:rPr>
        <w:t xml:space="preserve"> and granted</w:t>
      </w:r>
      <w:r w:rsidRPr="00164862">
        <w:rPr>
          <w:rFonts w:ascii="Times New Roman" w:hAnsi="Times New Roman" w:cs="Times New Roman"/>
          <w:sz w:val="24"/>
          <w:szCs w:val="24"/>
        </w:rPr>
        <w:t xml:space="preserve"> the application on the merits.</w:t>
      </w:r>
    </w:p>
    <w:p w:rsidR="00AC0B87" w:rsidRPr="001C2CC4" w:rsidRDefault="00AC0B87" w:rsidP="00AC0B87">
      <w:pPr>
        <w:tabs>
          <w:tab w:val="left" w:pos="284"/>
          <w:tab w:val="left" w:pos="567"/>
        </w:tabs>
        <w:spacing w:after="0" w:line="480" w:lineRule="auto"/>
        <w:ind w:left="426" w:hanging="426"/>
        <w:jc w:val="both"/>
        <w:rPr>
          <w:rFonts w:ascii="Times New Roman" w:hAnsi="Times New Roman" w:cs="Times New Roman"/>
          <w:sz w:val="24"/>
          <w:szCs w:val="24"/>
        </w:rPr>
      </w:pPr>
    </w:p>
    <w:p w:rsidR="00AC0B87" w:rsidRPr="001C2CC4" w:rsidRDefault="00AC0B87" w:rsidP="00AC0B87">
      <w:pPr>
        <w:tabs>
          <w:tab w:val="left" w:pos="284"/>
          <w:tab w:val="left" w:pos="567"/>
        </w:tabs>
        <w:spacing w:after="0" w:line="480" w:lineRule="auto"/>
        <w:ind w:left="426" w:hanging="426"/>
        <w:jc w:val="both"/>
        <w:rPr>
          <w:rFonts w:ascii="Times New Roman" w:hAnsi="Times New Roman" w:cs="Times New Roman"/>
          <w:b/>
          <w:sz w:val="24"/>
          <w:szCs w:val="24"/>
          <w:u w:val="single"/>
        </w:rPr>
      </w:pPr>
      <w:r w:rsidRPr="001C2CC4">
        <w:rPr>
          <w:rFonts w:ascii="Times New Roman" w:hAnsi="Times New Roman" w:cs="Times New Roman"/>
          <w:b/>
          <w:sz w:val="24"/>
          <w:szCs w:val="24"/>
          <w:u w:val="single"/>
        </w:rPr>
        <w:t>ISSUES FOR DETERMINATION</w:t>
      </w:r>
    </w:p>
    <w:p w:rsidR="00AC0B87" w:rsidRPr="00164862" w:rsidRDefault="00AC0B87" w:rsidP="00254C37">
      <w:pPr>
        <w:pStyle w:val="ListParagraph"/>
        <w:numPr>
          <w:ilvl w:val="0"/>
          <w:numId w:val="16"/>
        </w:numPr>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Issues that fall for determination in this matter are as follows-:</w:t>
      </w:r>
    </w:p>
    <w:p w:rsidR="00164862" w:rsidRPr="00164862" w:rsidRDefault="00CA2B3D" w:rsidP="00164862">
      <w:pPr>
        <w:pStyle w:val="ListParagraph"/>
        <w:numPr>
          <w:ilvl w:val="0"/>
          <w:numId w:val="33"/>
        </w:numPr>
        <w:spacing w:after="0" w:line="480" w:lineRule="auto"/>
        <w:jc w:val="both"/>
        <w:rPr>
          <w:rFonts w:ascii="Times New Roman" w:hAnsi="Times New Roman" w:cs="Times New Roman"/>
          <w:sz w:val="24"/>
          <w:szCs w:val="24"/>
        </w:rPr>
      </w:pPr>
      <w:r w:rsidRPr="00164862">
        <w:rPr>
          <w:rFonts w:ascii="Times New Roman" w:hAnsi="Times New Roman" w:cs="Times New Roman"/>
          <w:sz w:val="24"/>
          <w:szCs w:val="24"/>
        </w:rPr>
        <w:lastRenderedPageBreak/>
        <w:t>W</w:t>
      </w:r>
      <w:r w:rsidR="00AC0B87" w:rsidRPr="00164862">
        <w:rPr>
          <w:rFonts w:ascii="Times New Roman" w:hAnsi="Times New Roman" w:cs="Times New Roman"/>
          <w:sz w:val="24"/>
          <w:szCs w:val="24"/>
        </w:rPr>
        <w:t xml:space="preserve">hether or not the respondent`s Chief Executive Officer </w:t>
      </w:r>
      <w:r w:rsidRPr="00164862">
        <w:rPr>
          <w:rFonts w:ascii="Times New Roman" w:hAnsi="Times New Roman" w:cs="Times New Roman"/>
          <w:sz w:val="24"/>
          <w:szCs w:val="24"/>
        </w:rPr>
        <w:t>could institute proceedings on</w:t>
      </w:r>
      <w:r w:rsidR="00AC0B87" w:rsidRPr="00164862">
        <w:rPr>
          <w:rFonts w:ascii="Times New Roman" w:hAnsi="Times New Roman" w:cs="Times New Roman"/>
          <w:sz w:val="24"/>
          <w:szCs w:val="24"/>
        </w:rPr>
        <w:t xml:space="preserve"> behalf of the respondents without need</w:t>
      </w:r>
      <w:r w:rsidRPr="00164862">
        <w:rPr>
          <w:rFonts w:ascii="Times New Roman" w:hAnsi="Times New Roman" w:cs="Times New Roman"/>
          <w:sz w:val="24"/>
          <w:szCs w:val="24"/>
        </w:rPr>
        <w:t xml:space="preserve"> to produce a resolution of the board </w:t>
      </w:r>
      <w:r w:rsidR="00AC0B87" w:rsidRPr="00164862">
        <w:rPr>
          <w:rFonts w:ascii="Times New Roman" w:hAnsi="Times New Roman" w:cs="Times New Roman"/>
          <w:sz w:val="24"/>
          <w:szCs w:val="24"/>
        </w:rPr>
        <w:t>for this authority.</w:t>
      </w:r>
    </w:p>
    <w:p w:rsidR="00AC0B87" w:rsidRPr="00164862" w:rsidRDefault="00AC0B87" w:rsidP="00164862">
      <w:pPr>
        <w:pStyle w:val="ListParagraph"/>
        <w:numPr>
          <w:ilvl w:val="0"/>
          <w:numId w:val="33"/>
        </w:numPr>
        <w:spacing w:after="0" w:line="480" w:lineRule="auto"/>
        <w:jc w:val="both"/>
        <w:rPr>
          <w:rFonts w:ascii="Times New Roman" w:hAnsi="Times New Roman" w:cs="Times New Roman"/>
          <w:sz w:val="24"/>
          <w:szCs w:val="24"/>
        </w:rPr>
      </w:pPr>
      <w:r w:rsidRPr="00164862">
        <w:rPr>
          <w:rFonts w:ascii="Times New Roman" w:hAnsi="Times New Roman" w:cs="Times New Roman"/>
          <w:sz w:val="24"/>
          <w:szCs w:val="24"/>
        </w:rPr>
        <w:t xml:space="preserve">Whether or not </w:t>
      </w:r>
      <w:r w:rsidR="00447531" w:rsidRPr="00164862">
        <w:rPr>
          <w:rFonts w:ascii="Times New Roman" w:hAnsi="Times New Roman" w:cs="Times New Roman"/>
          <w:sz w:val="24"/>
          <w:szCs w:val="24"/>
        </w:rPr>
        <w:t>a</w:t>
      </w:r>
      <w:r w:rsidRPr="00164862">
        <w:rPr>
          <w:rFonts w:ascii="Times New Roman" w:hAnsi="Times New Roman" w:cs="Times New Roman"/>
          <w:sz w:val="24"/>
          <w:szCs w:val="24"/>
        </w:rPr>
        <w:t>n order for costs on a legal practitioner and client scale against the appellant was justified.</w:t>
      </w:r>
    </w:p>
    <w:p w:rsidR="00AC0B87" w:rsidRPr="001C2CC4" w:rsidRDefault="00AC0B87" w:rsidP="00254C37">
      <w:pPr>
        <w:spacing w:after="0" w:line="360" w:lineRule="auto"/>
        <w:ind w:left="709" w:hanging="283"/>
        <w:jc w:val="both"/>
        <w:rPr>
          <w:rFonts w:ascii="Times New Roman" w:hAnsi="Times New Roman" w:cs="Times New Roman"/>
          <w:sz w:val="24"/>
          <w:szCs w:val="24"/>
        </w:rPr>
      </w:pPr>
    </w:p>
    <w:p w:rsidR="00AC0B87" w:rsidRPr="001C2CC4" w:rsidRDefault="00AC0B87" w:rsidP="00AC0B87">
      <w:pPr>
        <w:tabs>
          <w:tab w:val="left" w:pos="284"/>
          <w:tab w:val="left" w:pos="567"/>
          <w:tab w:val="left" w:pos="709"/>
        </w:tabs>
        <w:spacing w:after="0" w:line="480" w:lineRule="auto"/>
        <w:jc w:val="both"/>
        <w:rPr>
          <w:rFonts w:ascii="Times New Roman" w:hAnsi="Times New Roman" w:cs="Times New Roman"/>
          <w:b/>
          <w:sz w:val="24"/>
          <w:szCs w:val="24"/>
          <w:u w:val="single"/>
        </w:rPr>
      </w:pPr>
      <w:r w:rsidRPr="001C2CC4">
        <w:rPr>
          <w:rFonts w:ascii="Times New Roman" w:hAnsi="Times New Roman" w:cs="Times New Roman"/>
          <w:b/>
          <w:sz w:val="24"/>
          <w:szCs w:val="24"/>
          <w:u w:val="single"/>
        </w:rPr>
        <w:t>THE LAW</w:t>
      </w:r>
    </w:p>
    <w:p w:rsidR="00AC0B87" w:rsidRPr="00164862" w:rsidRDefault="00CA2B3D" w:rsidP="00643EE5">
      <w:pPr>
        <w:pStyle w:val="ListParagraph"/>
        <w:numPr>
          <w:ilvl w:val="0"/>
          <w:numId w:val="16"/>
        </w:numPr>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 xml:space="preserve"> </w:t>
      </w:r>
      <w:r w:rsidR="00AC0B87" w:rsidRPr="00164862">
        <w:rPr>
          <w:rFonts w:ascii="Times New Roman" w:hAnsi="Times New Roman" w:cs="Times New Roman"/>
          <w:sz w:val="24"/>
          <w:szCs w:val="24"/>
        </w:rPr>
        <w:t>The respondent is a creature of statute</w:t>
      </w:r>
      <w:r w:rsidR="00447531" w:rsidRPr="00164862">
        <w:rPr>
          <w:rFonts w:ascii="Times New Roman" w:hAnsi="Times New Roman" w:cs="Times New Roman"/>
          <w:sz w:val="24"/>
          <w:szCs w:val="24"/>
        </w:rPr>
        <w:t>.  Section</w:t>
      </w:r>
      <w:r w:rsidR="00AC0B87" w:rsidRPr="00164862">
        <w:rPr>
          <w:rFonts w:ascii="Times New Roman" w:hAnsi="Times New Roman" w:cs="Times New Roman"/>
          <w:sz w:val="24"/>
          <w:szCs w:val="24"/>
        </w:rPr>
        <w:t xml:space="preserve"> 47 (4) of the Act stipulates that the fund </w:t>
      </w:r>
      <w:r w:rsidR="00AC0B87" w:rsidRPr="00164862">
        <w:rPr>
          <w:rFonts w:ascii="Times New Roman" w:hAnsi="Times New Roman" w:cs="Times New Roman"/>
          <w:sz w:val="24"/>
          <w:szCs w:val="24"/>
          <w:u w:val="single"/>
        </w:rPr>
        <w:t>shall be administrated by the Board</w:t>
      </w:r>
      <w:r w:rsidR="00447531" w:rsidRPr="00164862">
        <w:rPr>
          <w:rFonts w:ascii="Times New Roman" w:hAnsi="Times New Roman" w:cs="Times New Roman"/>
          <w:sz w:val="24"/>
          <w:szCs w:val="24"/>
        </w:rPr>
        <w:t xml:space="preserve"> subject to this Act.</w:t>
      </w:r>
      <w:r w:rsidR="009E5839">
        <w:rPr>
          <w:rFonts w:ascii="Times New Roman" w:hAnsi="Times New Roman" w:cs="Times New Roman"/>
          <w:sz w:val="24"/>
          <w:szCs w:val="24"/>
        </w:rPr>
        <w:t xml:space="preserve">  The Board is established by s 48 which provides as follows:</w:t>
      </w:r>
    </w:p>
    <w:p w:rsidR="00AC0B87" w:rsidRPr="001C2CC4" w:rsidRDefault="00AC0B87" w:rsidP="00CA2B3D">
      <w:pPr>
        <w:spacing w:after="0" w:line="240" w:lineRule="auto"/>
        <w:ind w:left="426" w:firstLine="708"/>
        <w:jc w:val="both"/>
        <w:rPr>
          <w:rFonts w:ascii="Times New Roman" w:hAnsi="Times New Roman" w:cs="Times New Roman"/>
          <w:sz w:val="24"/>
          <w:szCs w:val="24"/>
        </w:rPr>
      </w:pPr>
      <w:r w:rsidRPr="001C2CC4">
        <w:rPr>
          <w:rFonts w:ascii="Times New Roman" w:hAnsi="Times New Roman" w:cs="Times New Roman"/>
          <w:sz w:val="24"/>
          <w:szCs w:val="24"/>
        </w:rPr>
        <w:t>“</w:t>
      </w:r>
      <w:r w:rsidRPr="00D54028">
        <w:rPr>
          <w:rFonts w:ascii="Times New Roman" w:hAnsi="Times New Roman" w:cs="Times New Roman"/>
          <w:b/>
          <w:sz w:val="24"/>
          <w:szCs w:val="24"/>
        </w:rPr>
        <w:t>48 (</w:t>
      </w:r>
      <w:r w:rsidR="00447531" w:rsidRPr="00D54028">
        <w:rPr>
          <w:rFonts w:ascii="Times New Roman" w:hAnsi="Times New Roman" w:cs="Times New Roman"/>
          <w:b/>
          <w:sz w:val="24"/>
          <w:szCs w:val="24"/>
        </w:rPr>
        <w:t>B</w:t>
      </w:r>
      <w:r w:rsidRPr="00D54028">
        <w:rPr>
          <w:rFonts w:ascii="Times New Roman" w:hAnsi="Times New Roman" w:cs="Times New Roman"/>
          <w:b/>
          <w:sz w:val="24"/>
          <w:szCs w:val="24"/>
        </w:rPr>
        <w:t>) Zimbabwe Manpower Development Board</w:t>
      </w:r>
      <w:r w:rsidRPr="001C2CC4">
        <w:rPr>
          <w:rFonts w:ascii="Times New Roman" w:hAnsi="Times New Roman" w:cs="Times New Roman"/>
          <w:sz w:val="24"/>
          <w:szCs w:val="24"/>
        </w:rPr>
        <w:t xml:space="preserve"> </w:t>
      </w:r>
    </w:p>
    <w:p w:rsidR="00AC0B87" w:rsidRPr="001C2CC4" w:rsidRDefault="00AC0B87" w:rsidP="00AC0B87">
      <w:pPr>
        <w:tabs>
          <w:tab w:val="left" w:pos="284"/>
          <w:tab w:val="left" w:pos="567"/>
          <w:tab w:val="left" w:pos="709"/>
        </w:tabs>
        <w:spacing w:after="0" w:line="240" w:lineRule="auto"/>
        <w:ind w:left="426" w:firstLine="708"/>
        <w:jc w:val="both"/>
        <w:rPr>
          <w:rFonts w:ascii="Times New Roman" w:hAnsi="Times New Roman" w:cs="Times New Roman"/>
          <w:sz w:val="24"/>
          <w:szCs w:val="24"/>
        </w:rPr>
      </w:pPr>
    </w:p>
    <w:p w:rsidR="00AC0B87" w:rsidRPr="001C2CC4" w:rsidRDefault="00AC0B87" w:rsidP="00254C37">
      <w:pPr>
        <w:pStyle w:val="ListParagraph"/>
        <w:numPr>
          <w:ilvl w:val="0"/>
          <w:numId w:val="19"/>
        </w:numPr>
        <w:spacing w:after="0" w:line="240" w:lineRule="auto"/>
        <w:ind w:left="1530" w:hanging="396"/>
        <w:jc w:val="both"/>
        <w:rPr>
          <w:rFonts w:ascii="Times New Roman" w:hAnsi="Times New Roman" w:cs="Times New Roman"/>
          <w:sz w:val="24"/>
          <w:szCs w:val="24"/>
        </w:rPr>
      </w:pPr>
      <w:r w:rsidRPr="001C2CC4">
        <w:rPr>
          <w:rFonts w:ascii="Times New Roman" w:hAnsi="Times New Roman" w:cs="Times New Roman"/>
          <w:sz w:val="24"/>
          <w:szCs w:val="24"/>
        </w:rPr>
        <w:t xml:space="preserve">There is hereby established a board to be known as </w:t>
      </w:r>
      <w:r w:rsidR="00447531">
        <w:rPr>
          <w:rFonts w:ascii="Times New Roman" w:hAnsi="Times New Roman" w:cs="Times New Roman"/>
          <w:sz w:val="24"/>
          <w:szCs w:val="24"/>
        </w:rPr>
        <w:t xml:space="preserve">the </w:t>
      </w:r>
      <w:r w:rsidRPr="001C2CC4">
        <w:rPr>
          <w:rFonts w:ascii="Times New Roman" w:hAnsi="Times New Roman" w:cs="Times New Roman"/>
          <w:sz w:val="24"/>
          <w:szCs w:val="24"/>
        </w:rPr>
        <w:t>Zimbabwe Manpower Development Board.</w:t>
      </w:r>
    </w:p>
    <w:p w:rsidR="00AC0B87" w:rsidRPr="001C2CC4" w:rsidRDefault="00AC0B87" w:rsidP="00AC0B87">
      <w:pPr>
        <w:pStyle w:val="ListParagraph"/>
        <w:tabs>
          <w:tab w:val="left" w:pos="284"/>
          <w:tab w:val="left" w:pos="567"/>
          <w:tab w:val="left" w:pos="709"/>
        </w:tabs>
        <w:spacing w:after="0" w:line="240" w:lineRule="auto"/>
        <w:ind w:left="1854"/>
        <w:jc w:val="both"/>
        <w:rPr>
          <w:rFonts w:ascii="Times New Roman" w:hAnsi="Times New Roman" w:cs="Times New Roman"/>
          <w:sz w:val="24"/>
          <w:szCs w:val="24"/>
        </w:rPr>
      </w:pPr>
    </w:p>
    <w:p w:rsidR="00AC0B87" w:rsidRPr="001C2CC4" w:rsidRDefault="00AC0B87" w:rsidP="00CA2B3D">
      <w:pPr>
        <w:pStyle w:val="ListParagraph"/>
        <w:numPr>
          <w:ilvl w:val="0"/>
          <w:numId w:val="19"/>
        </w:numPr>
        <w:tabs>
          <w:tab w:val="left" w:pos="284"/>
          <w:tab w:val="left" w:pos="567"/>
          <w:tab w:val="left" w:pos="709"/>
        </w:tabs>
        <w:spacing w:after="0" w:line="240" w:lineRule="auto"/>
        <w:ind w:left="1530" w:hanging="396"/>
        <w:jc w:val="both"/>
        <w:rPr>
          <w:rFonts w:ascii="Times New Roman" w:hAnsi="Times New Roman" w:cs="Times New Roman"/>
          <w:sz w:val="24"/>
          <w:szCs w:val="24"/>
        </w:rPr>
      </w:pPr>
      <w:r>
        <w:rPr>
          <w:rFonts w:ascii="Times New Roman" w:hAnsi="Times New Roman" w:cs="Times New Roman"/>
          <w:sz w:val="24"/>
          <w:szCs w:val="24"/>
        </w:rPr>
        <w:t>The Board referred to in subs</w:t>
      </w:r>
      <w:r w:rsidR="00447531">
        <w:rPr>
          <w:rFonts w:ascii="Times New Roman" w:hAnsi="Times New Roman" w:cs="Times New Roman"/>
          <w:sz w:val="24"/>
          <w:szCs w:val="24"/>
        </w:rPr>
        <w:t>ection</w:t>
      </w:r>
      <w:r>
        <w:rPr>
          <w:rFonts w:ascii="Times New Roman" w:hAnsi="Times New Roman" w:cs="Times New Roman"/>
          <w:sz w:val="24"/>
          <w:szCs w:val="24"/>
        </w:rPr>
        <w:t xml:space="preserve"> (1</w:t>
      </w:r>
      <w:r w:rsidRPr="001C2CC4">
        <w:rPr>
          <w:rFonts w:ascii="Times New Roman" w:hAnsi="Times New Roman" w:cs="Times New Roman"/>
          <w:sz w:val="24"/>
          <w:szCs w:val="24"/>
        </w:rPr>
        <w:t xml:space="preserve">) </w:t>
      </w:r>
      <w:r w:rsidRPr="00641FB0">
        <w:rPr>
          <w:rFonts w:ascii="Times New Roman" w:hAnsi="Times New Roman" w:cs="Times New Roman"/>
          <w:sz w:val="24"/>
          <w:szCs w:val="24"/>
          <w:u w:val="single"/>
        </w:rPr>
        <w:t>shall consist</w:t>
      </w:r>
      <w:r>
        <w:rPr>
          <w:rFonts w:ascii="Times New Roman" w:hAnsi="Times New Roman" w:cs="Times New Roman"/>
          <w:sz w:val="24"/>
          <w:szCs w:val="24"/>
        </w:rPr>
        <w:t xml:space="preserve"> of</w:t>
      </w:r>
      <w:r w:rsidR="00447531">
        <w:rPr>
          <w:rFonts w:ascii="Times New Roman" w:hAnsi="Times New Roman" w:cs="Times New Roman"/>
          <w:sz w:val="24"/>
          <w:szCs w:val="24"/>
        </w:rPr>
        <w:t>-</w:t>
      </w:r>
    </w:p>
    <w:p w:rsidR="00AC0B87" w:rsidRPr="001C2CC4" w:rsidRDefault="00AC0B87" w:rsidP="00AC0B87">
      <w:pPr>
        <w:tabs>
          <w:tab w:val="left" w:pos="284"/>
          <w:tab w:val="left" w:pos="567"/>
          <w:tab w:val="left" w:pos="709"/>
        </w:tabs>
        <w:spacing w:after="0" w:line="240" w:lineRule="auto"/>
        <w:jc w:val="both"/>
        <w:rPr>
          <w:rFonts w:ascii="Times New Roman" w:hAnsi="Times New Roman" w:cs="Times New Roman"/>
          <w:sz w:val="24"/>
          <w:szCs w:val="24"/>
        </w:rPr>
      </w:pPr>
    </w:p>
    <w:p w:rsidR="00AC0B87" w:rsidRDefault="00DB69A6" w:rsidP="00AC0B87">
      <w:pPr>
        <w:pStyle w:val="ListParagraph"/>
        <w:numPr>
          <w:ilvl w:val="0"/>
          <w:numId w:val="20"/>
        </w:numPr>
        <w:tabs>
          <w:tab w:val="left" w:pos="284"/>
          <w:tab w:val="left" w:pos="567"/>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Chief Executive </w:t>
      </w:r>
      <w:r w:rsidR="00AC0B87" w:rsidRPr="001C2CC4">
        <w:rPr>
          <w:rFonts w:ascii="Times New Roman" w:hAnsi="Times New Roman" w:cs="Times New Roman"/>
          <w:sz w:val="24"/>
          <w:szCs w:val="24"/>
        </w:rPr>
        <w:t xml:space="preserve">who shall be an </w:t>
      </w:r>
      <w:r w:rsidR="00AC0B87" w:rsidRPr="00641FB0">
        <w:rPr>
          <w:rFonts w:ascii="Times New Roman" w:hAnsi="Times New Roman" w:cs="Times New Roman"/>
          <w:i/>
          <w:sz w:val="24"/>
          <w:szCs w:val="24"/>
        </w:rPr>
        <w:t>ex officio</w:t>
      </w:r>
      <w:r w:rsidR="00447531">
        <w:rPr>
          <w:rFonts w:ascii="Times New Roman" w:hAnsi="Times New Roman" w:cs="Times New Roman"/>
          <w:sz w:val="24"/>
          <w:szCs w:val="24"/>
        </w:rPr>
        <w:t xml:space="preserve"> member; </w:t>
      </w:r>
      <w:r w:rsidR="00AC0B87" w:rsidRPr="001C2CC4">
        <w:rPr>
          <w:rFonts w:ascii="Times New Roman" w:hAnsi="Times New Roman" w:cs="Times New Roman"/>
          <w:sz w:val="24"/>
          <w:szCs w:val="24"/>
        </w:rPr>
        <w:t xml:space="preserve">and </w:t>
      </w:r>
    </w:p>
    <w:p w:rsidR="00AC0B87" w:rsidRPr="001C2CC4" w:rsidRDefault="00AC0B87" w:rsidP="00AC0B87">
      <w:pPr>
        <w:pStyle w:val="ListParagraph"/>
        <w:tabs>
          <w:tab w:val="left" w:pos="284"/>
          <w:tab w:val="left" w:pos="567"/>
          <w:tab w:val="left" w:pos="709"/>
        </w:tabs>
        <w:spacing w:after="0" w:line="240" w:lineRule="auto"/>
        <w:ind w:left="2214"/>
        <w:jc w:val="both"/>
        <w:rPr>
          <w:rFonts w:ascii="Times New Roman" w:hAnsi="Times New Roman" w:cs="Times New Roman"/>
          <w:sz w:val="24"/>
          <w:szCs w:val="24"/>
        </w:rPr>
      </w:pPr>
    </w:p>
    <w:p w:rsidR="00AC0B87" w:rsidRPr="001C2CC4" w:rsidRDefault="00DB69A6" w:rsidP="00AC0B87">
      <w:pPr>
        <w:pStyle w:val="ListParagraph"/>
        <w:numPr>
          <w:ilvl w:val="0"/>
          <w:numId w:val="20"/>
        </w:numPr>
        <w:tabs>
          <w:tab w:val="left" w:pos="284"/>
          <w:tab w:val="left" w:pos="567"/>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o</w:t>
      </w:r>
      <w:r w:rsidR="00AC0B87" w:rsidRPr="001C2CC4">
        <w:rPr>
          <w:rFonts w:ascii="Times New Roman" w:hAnsi="Times New Roman" w:cs="Times New Roman"/>
          <w:sz w:val="24"/>
          <w:szCs w:val="24"/>
        </w:rPr>
        <w:t xml:space="preserve">ne member appointed by the </w:t>
      </w:r>
      <w:r w:rsidR="00447531">
        <w:rPr>
          <w:rFonts w:ascii="Times New Roman" w:hAnsi="Times New Roman" w:cs="Times New Roman"/>
          <w:sz w:val="24"/>
          <w:szCs w:val="24"/>
        </w:rPr>
        <w:t>M</w:t>
      </w:r>
      <w:r w:rsidR="00AC0B87" w:rsidRPr="001C2CC4">
        <w:rPr>
          <w:rFonts w:ascii="Times New Roman" w:hAnsi="Times New Roman" w:cs="Times New Roman"/>
          <w:sz w:val="24"/>
          <w:szCs w:val="24"/>
        </w:rPr>
        <w:t>inister from a list of three nominations from each of the following bodies –</w:t>
      </w:r>
    </w:p>
    <w:p w:rsidR="00AC0B87" w:rsidRPr="001C2CC4" w:rsidRDefault="00AC0B87" w:rsidP="00AC0B87">
      <w:pPr>
        <w:pStyle w:val="ListParagraph"/>
        <w:tabs>
          <w:tab w:val="left" w:pos="284"/>
          <w:tab w:val="left" w:pos="567"/>
          <w:tab w:val="left" w:pos="709"/>
        </w:tabs>
        <w:spacing w:after="0" w:line="240" w:lineRule="auto"/>
        <w:ind w:left="2214"/>
        <w:jc w:val="both"/>
        <w:rPr>
          <w:rFonts w:ascii="Times New Roman" w:hAnsi="Times New Roman" w:cs="Times New Roman"/>
          <w:sz w:val="24"/>
          <w:szCs w:val="24"/>
        </w:rPr>
      </w:pPr>
    </w:p>
    <w:p w:rsidR="00AC0B87" w:rsidRPr="001C2CC4" w:rsidRDefault="00DB69A6" w:rsidP="00CA2B3D">
      <w:pPr>
        <w:pStyle w:val="ListParagraph"/>
        <w:numPr>
          <w:ilvl w:val="0"/>
          <w:numId w:val="21"/>
        </w:numPr>
        <w:tabs>
          <w:tab w:val="left" w:pos="284"/>
          <w:tab w:val="left" w:pos="567"/>
          <w:tab w:val="left" w:pos="709"/>
        </w:tabs>
        <w:spacing w:after="0" w:line="240" w:lineRule="auto"/>
        <w:ind w:left="2880" w:hanging="450"/>
        <w:jc w:val="both"/>
        <w:rPr>
          <w:rFonts w:ascii="Times New Roman" w:hAnsi="Times New Roman" w:cs="Times New Roman"/>
          <w:sz w:val="24"/>
          <w:szCs w:val="24"/>
        </w:rPr>
      </w:pPr>
      <w:r>
        <w:rPr>
          <w:rFonts w:ascii="Times New Roman" w:hAnsi="Times New Roman" w:cs="Times New Roman"/>
          <w:sz w:val="24"/>
          <w:szCs w:val="24"/>
        </w:rPr>
        <w:t>t</w:t>
      </w:r>
      <w:r w:rsidR="00AC0B87" w:rsidRPr="001C2CC4">
        <w:rPr>
          <w:rFonts w:ascii="Times New Roman" w:hAnsi="Times New Roman" w:cs="Times New Roman"/>
          <w:sz w:val="24"/>
          <w:szCs w:val="24"/>
        </w:rPr>
        <w:t>he Zimbabwe Institution of Engineers established in terms of the Zimbabwe Institution of Engineers (Private) Act [</w:t>
      </w:r>
      <w:r w:rsidR="000C1ACC">
        <w:rPr>
          <w:rFonts w:ascii="Times New Roman" w:hAnsi="Times New Roman" w:cs="Times New Roman"/>
          <w:i/>
          <w:sz w:val="24"/>
          <w:szCs w:val="24"/>
        </w:rPr>
        <w:t>Chapter 27:16</w:t>
      </w:r>
      <w:r w:rsidR="00AC0B87" w:rsidRPr="001C2CC4">
        <w:rPr>
          <w:rFonts w:ascii="Times New Roman" w:hAnsi="Times New Roman" w:cs="Times New Roman"/>
          <w:sz w:val="24"/>
          <w:szCs w:val="24"/>
        </w:rPr>
        <w:t>].</w:t>
      </w:r>
    </w:p>
    <w:p w:rsidR="00AC0B87" w:rsidRPr="001C2CC4" w:rsidRDefault="00DB69A6" w:rsidP="00CA2B3D">
      <w:pPr>
        <w:pStyle w:val="ListParagraph"/>
        <w:numPr>
          <w:ilvl w:val="0"/>
          <w:numId w:val="21"/>
        </w:numPr>
        <w:tabs>
          <w:tab w:val="left" w:pos="284"/>
          <w:tab w:val="left" w:pos="567"/>
          <w:tab w:val="left" w:pos="709"/>
        </w:tabs>
        <w:spacing w:after="0" w:line="240" w:lineRule="auto"/>
        <w:ind w:left="2880" w:hanging="450"/>
        <w:jc w:val="both"/>
        <w:rPr>
          <w:rFonts w:ascii="Times New Roman" w:hAnsi="Times New Roman" w:cs="Times New Roman"/>
          <w:sz w:val="24"/>
          <w:szCs w:val="24"/>
        </w:rPr>
      </w:pPr>
      <w:r>
        <w:rPr>
          <w:rFonts w:ascii="Times New Roman" w:hAnsi="Times New Roman" w:cs="Times New Roman"/>
          <w:sz w:val="24"/>
          <w:szCs w:val="24"/>
        </w:rPr>
        <w:t>t</w:t>
      </w:r>
      <w:r w:rsidR="00AC0B87" w:rsidRPr="001C2CC4">
        <w:rPr>
          <w:rFonts w:ascii="Times New Roman" w:hAnsi="Times New Roman" w:cs="Times New Roman"/>
          <w:sz w:val="24"/>
          <w:szCs w:val="24"/>
        </w:rPr>
        <w:t>he Law Society of Zimbabwe established in terms of the Legal Practitioners Act [</w:t>
      </w:r>
      <w:r w:rsidR="000C1ACC">
        <w:rPr>
          <w:rFonts w:ascii="Times New Roman" w:hAnsi="Times New Roman" w:cs="Times New Roman"/>
          <w:i/>
          <w:sz w:val="24"/>
          <w:szCs w:val="24"/>
        </w:rPr>
        <w:t>Chapter 27:07</w:t>
      </w:r>
      <w:r w:rsidR="00AC0B87" w:rsidRPr="001C2CC4">
        <w:rPr>
          <w:rFonts w:ascii="Times New Roman" w:hAnsi="Times New Roman" w:cs="Times New Roman"/>
          <w:sz w:val="24"/>
          <w:szCs w:val="24"/>
        </w:rPr>
        <w:t>].</w:t>
      </w:r>
    </w:p>
    <w:p w:rsidR="00AC0B87" w:rsidRPr="001C2CC4" w:rsidRDefault="00447531" w:rsidP="00CA2B3D">
      <w:pPr>
        <w:pStyle w:val="ListParagraph"/>
        <w:numPr>
          <w:ilvl w:val="0"/>
          <w:numId w:val="21"/>
        </w:numPr>
        <w:tabs>
          <w:tab w:val="left" w:pos="284"/>
          <w:tab w:val="left" w:pos="567"/>
          <w:tab w:val="left" w:pos="709"/>
        </w:tabs>
        <w:spacing w:after="0" w:line="240" w:lineRule="auto"/>
        <w:ind w:left="2880" w:hanging="450"/>
        <w:jc w:val="both"/>
        <w:rPr>
          <w:rFonts w:ascii="Times New Roman" w:hAnsi="Times New Roman" w:cs="Times New Roman"/>
          <w:sz w:val="24"/>
          <w:szCs w:val="24"/>
        </w:rPr>
      </w:pPr>
      <w:r>
        <w:rPr>
          <w:rFonts w:ascii="Times New Roman" w:hAnsi="Times New Roman" w:cs="Times New Roman"/>
          <w:sz w:val="24"/>
          <w:szCs w:val="24"/>
        </w:rPr>
        <w:t>Public Accountants</w:t>
      </w:r>
      <w:r w:rsidR="00AC0B87" w:rsidRPr="001C2CC4">
        <w:rPr>
          <w:rFonts w:ascii="Times New Roman" w:hAnsi="Times New Roman" w:cs="Times New Roman"/>
          <w:sz w:val="24"/>
          <w:szCs w:val="24"/>
        </w:rPr>
        <w:t xml:space="preserve"> and Auditors Board established in terms of the Public Account</w:t>
      </w:r>
      <w:r>
        <w:rPr>
          <w:rFonts w:ascii="Times New Roman" w:hAnsi="Times New Roman" w:cs="Times New Roman"/>
          <w:sz w:val="24"/>
          <w:szCs w:val="24"/>
        </w:rPr>
        <w:t>ant</w:t>
      </w:r>
      <w:r w:rsidR="00AC0B87" w:rsidRPr="001C2CC4">
        <w:rPr>
          <w:rFonts w:ascii="Times New Roman" w:hAnsi="Times New Roman" w:cs="Times New Roman"/>
          <w:sz w:val="24"/>
          <w:szCs w:val="24"/>
        </w:rPr>
        <w:t>s and Auditors Act [</w:t>
      </w:r>
      <w:r w:rsidR="00AC0B87" w:rsidRPr="001C2CC4">
        <w:rPr>
          <w:rFonts w:ascii="Times New Roman" w:hAnsi="Times New Roman" w:cs="Times New Roman"/>
          <w:i/>
          <w:sz w:val="24"/>
          <w:szCs w:val="24"/>
        </w:rPr>
        <w:t>Chapter</w:t>
      </w:r>
      <w:r w:rsidR="00AC0B87" w:rsidRPr="001C2CC4">
        <w:rPr>
          <w:rFonts w:ascii="Times New Roman" w:hAnsi="Times New Roman" w:cs="Times New Roman"/>
          <w:sz w:val="24"/>
          <w:szCs w:val="24"/>
        </w:rPr>
        <w:t xml:space="preserve"> </w:t>
      </w:r>
      <w:r w:rsidR="00AC0B87" w:rsidRPr="001C2CC4">
        <w:rPr>
          <w:rFonts w:ascii="Times New Roman" w:hAnsi="Times New Roman" w:cs="Times New Roman"/>
          <w:i/>
          <w:sz w:val="24"/>
          <w:szCs w:val="24"/>
        </w:rPr>
        <w:t>27:12</w:t>
      </w:r>
      <w:r w:rsidR="00AC0B87" w:rsidRPr="001C2CC4">
        <w:rPr>
          <w:rFonts w:ascii="Times New Roman" w:hAnsi="Times New Roman" w:cs="Times New Roman"/>
          <w:sz w:val="24"/>
          <w:szCs w:val="24"/>
        </w:rPr>
        <w:t>].</w:t>
      </w:r>
    </w:p>
    <w:p w:rsidR="00AC0B87" w:rsidRPr="001C2CC4" w:rsidRDefault="00DB69A6" w:rsidP="00CA2B3D">
      <w:pPr>
        <w:pStyle w:val="ListParagraph"/>
        <w:numPr>
          <w:ilvl w:val="0"/>
          <w:numId w:val="21"/>
        </w:numPr>
        <w:tabs>
          <w:tab w:val="left" w:pos="284"/>
          <w:tab w:val="left" w:pos="567"/>
          <w:tab w:val="left" w:pos="709"/>
        </w:tabs>
        <w:spacing w:after="0" w:line="240" w:lineRule="auto"/>
        <w:ind w:left="2694" w:hanging="264"/>
        <w:jc w:val="both"/>
        <w:rPr>
          <w:rFonts w:ascii="Times New Roman" w:hAnsi="Times New Roman" w:cs="Times New Roman"/>
          <w:sz w:val="24"/>
          <w:szCs w:val="24"/>
        </w:rPr>
      </w:pPr>
      <w:r>
        <w:rPr>
          <w:rFonts w:ascii="Times New Roman" w:hAnsi="Times New Roman" w:cs="Times New Roman"/>
          <w:sz w:val="24"/>
          <w:szCs w:val="24"/>
        </w:rPr>
        <w:t>o</w:t>
      </w:r>
      <w:r w:rsidR="000C1ACC">
        <w:rPr>
          <w:rFonts w:ascii="Times New Roman" w:hAnsi="Times New Roman" w:cs="Times New Roman"/>
          <w:sz w:val="24"/>
          <w:szCs w:val="24"/>
        </w:rPr>
        <w:t xml:space="preserve">rganisations representing </w:t>
      </w:r>
      <w:r w:rsidR="00447531">
        <w:rPr>
          <w:rFonts w:ascii="Times New Roman" w:hAnsi="Times New Roman" w:cs="Times New Roman"/>
          <w:sz w:val="24"/>
          <w:szCs w:val="24"/>
        </w:rPr>
        <w:t>industry and c</w:t>
      </w:r>
      <w:r w:rsidR="00AC0B87" w:rsidRPr="001C2CC4">
        <w:rPr>
          <w:rFonts w:ascii="Times New Roman" w:hAnsi="Times New Roman" w:cs="Times New Roman"/>
          <w:sz w:val="24"/>
          <w:szCs w:val="24"/>
        </w:rPr>
        <w:t>ommerce;</w:t>
      </w:r>
    </w:p>
    <w:p w:rsidR="00AC0B87" w:rsidRPr="001C2CC4" w:rsidRDefault="00DB69A6" w:rsidP="00CA2B3D">
      <w:pPr>
        <w:pStyle w:val="ListParagraph"/>
        <w:numPr>
          <w:ilvl w:val="0"/>
          <w:numId w:val="21"/>
        </w:numPr>
        <w:tabs>
          <w:tab w:val="left" w:pos="284"/>
          <w:tab w:val="left" w:pos="567"/>
          <w:tab w:val="left" w:pos="709"/>
        </w:tabs>
        <w:spacing w:after="0" w:line="240" w:lineRule="auto"/>
        <w:ind w:left="2694" w:hanging="264"/>
        <w:jc w:val="both"/>
        <w:rPr>
          <w:rFonts w:ascii="Times New Roman" w:hAnsi="Times New Roman" w:cs="Times New Roman"/>
          <w:sz w:val="24"/>
          <w:szCs w:val="24"/>
        </w:rPr>
      </w:pPr>
      <w:r>
        <w:rPr>
          <w:rFonts w:ascii="Times New Roman" w:hAnsi="Times New Roman" w:cs="Times New Roman"/>
          <w:sz w:val="24"/>
          <w:szCs w:val="24"/>
        </w:rPr>
        <w:t>a</w:t>
      </w:r>
      <w:r w:rsidR="00AC0B87" w:rsidRPr="001C2CC4">
        <w:rPr>
          <w:rFonts w:ascii="Times New Roman" w:hAnsi="Times New Roman" w:cs="Times New Roman"/>
          <w:sz w:val="24"/>
          <w:szCs w:val="24"/>
        </w:rPr>
        <w:t>n organisation representing the churches;</w:t>
      </w:r>
    </w:p>
    <w:p w:rsidR="00AC0B87" w:rsidRPr="001C2CC4" w:rsidRDefault="00DB69A6" w:rsidP="00CA2B3D">
      <w:pPr>
        <w:pStyle w:val="ListParagraph"/>
        <w:numPr>
          <w:ilvl w:val="0"/>
          <w:numId w:val="21"/>
        </w:numPr>
        <w:tabs>
          <w:tab w:val="left" w:pos="284"/>
          <w:tab w:val="left" w:pos="567"/>
          <w:tab w:val="left" w:pos="709"/>
        </w:tabs>
        <w:spacing w:after="0" w:line="240" w:lineRule="auto"/>
        <w:ind w:left="2694" w:hanging="264"/>
        <w:jc w:val="both"/>
        <w:rPr>
          <w:rFonts w:ascii="Times New Roman" w:hAnsi="Times New Roman" w:cs="Times New Roman"/>
          <w:sz w:val="24"/>
          <w:szCs w:val="24"/>
        </w:rPr>
      </w:pPr>
      <w:r>
        <w:rPr>
          <w:rFonts w:ascii="Times New Roman" w:hAnsi="Times New Roman" w:cs="Times New Roman"/>
          <w:sz w:val="24"/>
          <w:szCs w:val="24"/>
        </w:rPr>
        <w:t>t</w:t>
      </w:r>
      <w:r w:rsidR="00AC0B87" w:rsidRPr="001C2CC4">
        <w:rPr>
          <w:rFonts w:ascii="Times New Roman" w:hAnsi="Times New Roman" w:cs="Times New Roman"/>
          <w:sz w:val="24"/>
          <w:szCs w:val="24"/>
        </w:rPr>
        <w:t>he National Council of</w:t>
      </w:r>
      <w:r w:rsidR="00447531">
        <w:rPr>
          <w:rFonts w:ascii="Times New Roman" w:hAnsi="Times New Roman" w:cs="Times New Roman"/>
          <w:sz w:val="24"/>
          <w:szCs w:val="24"/>
        </w:rPr>
        <w:t xml:space="preserve"> the</w:t>
      </w:r>
      <w:r w:rsidR="00AC0B87" w:rsidRPr="001C2CC4">
        <w:rPr>
          <w:rFonts w:ascii="Times New Roman" w:hAnsi="Times New Roman" w:cs="Times New Roman"/>
          <w:sz w:val="24"/>
          <w:szCs w:val="24"/>
        </w:rPr>
        <w:t xml:space="preserve"> Disabled </w:t>
      </w:r>
      <w:r w:rsidR="00D54028">
        <w:rPr>
          <w:rFonts w:ascii="Times New Roman" w:hAnsi="Times New Roman" w:cs="Times New Roman"/>
          <w:sz w:val="24"/>
          <w:szCs w:val="24"/>
        </w:rPr>
        <w:t>P</w:t>
      </w:r>
      <w:r w:rsidR="00AC0B87" w:rsidRPr="001C2CC4">
        <w:rPr>
          <w:rFonts w:ascii="Times New Roman" w:hAnsi="Times New Roman" w:cs="Times New Roman"/>
          <w:sz w:val="24"/>
          <w:szCs w:val="24"/>
        </w:rPr>
        <w:t>ersons;</w:t>
      </w:r>
    </w:p>
    <w:p w:rsidR="00AC0B87" w:rsidRPr="001C2CC4" w:rsidRDefault="00AC0B87" w:rsidP="00AC0B87">
      <w:pPr>
        <w:pStyle w:val="ListParagraph"/>
        <w:tabs>
          <w:tab w:val="left" w:pos="284"/>
          <w:tab w:val="left" w:pos="567"/>
          <w:tab w:val="left" w:pos="709"/>
        </w:tabs>
        <w:spacing w:after="0" w:line="240" w:lineRule="auto"/>
        <w:ind w:left="2694"/>
        <w:jc w:val="both"/>
        <w:rPr>
          <w:rFonts w:ascii="Times New Roman" w:hAnsi="Times New Roman" w:cs="Times New Roman"/>
          <w:sz w:val="24"/>
          <w:szCs w:val="24"/>
        </w:rPr>
      </w:pPr>
    </w:p>
    <w:p w:rsidR="00AC0B87" w:rsidRPr="001C2CC4" w:rsidRDefault="00AC0B87" w:rsidP="00AC0B87">
      <w:pPr>
        <w:pStyle w:val="ListParagraph"/>
        <w:numPr>
          <w:ilvl w:val="0"/>
          <w:numId w:val="20"/>
        </w:numPr>
        <w:tabs>
          <w:tab w:val="left" w:pos="284"/>
          <w:tab w:val="left" w:pos="567"/>
          <w:tab w:val="left" w:pos="709"/>
        </w:tabs>
        <w:spacing w:after="0" w:line="240" w:lineRule="auto"/>
        <w:jc w:val="both"/>
        <w:rPr>
          <w:rFonts w:ascii="Times New Roman" w:hAnsi="Times New Roman" w:cs="Times New Roman"/>
          <w:sz w:val="24"/>
          <w:szCs w:val="24"/>
        </w:rPr>
      </w:pPr>
      <w:r w:rsidRPr="001C2CC4">
        <w:rPr>
          <w:rFonts w:ascii="Times New Roman" w:hAnsi="Times New Roman" w:cs="Times New Roman"/>
          <w:sz w:val="24"/>
          <w:szCs w:val="24"/>
        </w:rPr>
        <w:t>Two more persons from persons with knowledge and experience in any other business</w:t>
      </w:r>
      <w:r>
        <w:rPr>
          <w:rFonts w:ascii="Times New Roman" w:hAnsi="Times New Roman" w:cs="Times New Roman"/>
          <w:sz w:val="24"/>
          <w:szCs w:val="24"/>
        </w:rPr>
        <w:t>-</w:t>
      </w:r>
      <w:r w:rsidRPr="001C2CC4">
        <w:rPr>
          <w:rFonts w:ascii="Times New Roman" w:hAnsi="Times New Roman" w:cs="Times New Roman"/>
          <w:sz w:val="24"/>
          <w:szCs w:val="24"/>
        </w:rPr>
        <w:t xml:space="preserve"> related fields;</w:t>
      </w:r>
    </w:p>
    <w:p w:rsidR="00AC0B87" w:rsidRPr="001C2CC4" w:rsidRDefault="00AC0B87" w:rsidP="00AC0B87">
      <w:pPr>
        <w:pStyle w:val="ListParagraph"/>
        <w:tabs>
          <w:tab w:val="left" w:pos="284"/>
          <w:tab w:val="left" w:pos="567"/>
          <w:tab w:val="left" w:pos="709"/>
        </w:tabs>
        <w:spacing w:after="0" w:line="240" w:lineRule="auto"/>
        <w:ind w:left="2214"/>
        <w:jc w:val="both"/>
        <w:rPr>
          <w:rFonts w:ascii="Times New Roman" w:hAnsi="Times New Roman" w:cs="Times New Roman"/>
          <w:sz w:val="24"/>
          <w:szCs w:val="24"/>
        </w:rPr>
      </w:pPr>
    </w:p>
    <w:p w:rsidR="00AC0B87" w:rsidRPr="001C2CC4" w:rsidRDefault="00AC0B87" w:rsidP="00AC0B87">
      <w:pPr>
        <w:pStyle w:val="ListParagraph"/>
        <w:numPr>
          <w:ilvl w:val="0"/>
          <w:numId w:val="20"/>
        </w:numPr>
        <w:tabs>
          <w:tab w:val="left" w:pos="284"/>
          <w:tab w:val="left" w:pos="567"/>
          <w:tab w:val="left" w:pos="709"/>
        </w:tabs>
        <w:spacing w:after="0" w:line="240" w:lineRule="auto"/>
        <w:jc w:val="both"/>
        <w:rPr>
          <w:rFonts w:ascii="Times New Roman" w:hAnsi="Times New Roman" w:cs="Times New Roman"/>
          <w:sz w:val="24"/>
          <w:szCs w:val="24"/>
        </w:rPr>
      </w:pPr>
      <w:r w:rsidRPr="001C2CC4">
        <w:rPr>
          <w:rFonts w:ascii="Times New Roman" w:hAnsi="Times New Roman" w:cs="Times New Roman"/>
          <w:sz w:val="24"/>
          <w:szCs w:val="24"/>
        </w:rPr>
        <w:t xml:space="preserve">One former </w:t>
      </w:r>
      <w:r w:rsidR="004D32B4">
        <w:rPr>
          <w:rFonts w:ascii="Times New Roman" w:hAnsi="Times New Roman" w:cs="Times New Roman"/>
          <w:sz w:val="24"/>
          <w:szCs w:val="24"/>
        </w:rPr>
        <w:t>V</w:t>
      </w:r>
      <w:r w:rsidRPr="001C2CC4">
        <w:rPr>
          <w:rFonts w:ascii="Times New Roman" w:hAnsi="Times New Roman" w:cs="Times New Roman"/>
          <w:sz w:val="24"/>
          <w:szCs w:val="24"/>
        </w:rPr>
        <w:t xml:space="preserve">ice </w:t>
      </w:r>
      <w:r w:rsidR="004D32B4">
        <w:rPr>
          <w:rFonts w:ascii="Times New Roman" w:hAnsi="Times New Roman" w:cs="Times New Roman"/>
          <w:sz w:val="24"/>
          <w:szCs w:val="24"/>
        </w:rPr>
        <w:t>C</w:t>
      </w:r>
      <w:r>
        <w:rPr>
          <w:rFonts w:ascii="Times New Roman" w:hAnsi="Times New Roman" w:cs="Times New Roman"/>
          <w:sz w:val="24"/>
          <w:szCs w:val="24"/>
        </w:rPr>
        <w:t>hanc</w:t>
      </w:r>
      <w:r w:rsidRPr="001C2CC4">
        <w:rPr>
          <w:rFonts w:ascii="Times New Roman" w:hAnsi="Times New Roman" w:cs="Times New Roman"/>
          <w:sz w:val="24"/>
          <w:szCs w:val="24"/>
        </w:rPr>
        <w:t xml:space="preserve">ellor of a </w:t>
      </w:r>
      <w:r w:rsidR="004D32B4">
        <w:rPr>
          <w:rFonts w:ascii="Times New Roman" w:hAnsi="Times New Roman" w:cs="Times New Roman"/>
          <w:sz w:val="24"/>
          <w:szCs w:val="24"/>
        </w:rPr>
        <w:t>U</w:t>
      </w:r>
      <w:r w:rsidRPr="001C2CC4">
        <w:rPr>
          <w:rFonts w:ascii="Times New Roman" w:hAnsi="Times New Roman" w:cs="Times New Roman"/>
          <w:sz w:val="24"/>
          <w:szCs w:val="24"/>
        </w:rPr>
        <w:t>niversity or former Principal of a Tertiary Institution” (Underlining</w:t>
      </w:r>
      <w:r>
        <w:rPr>
          <w:rFonts w:ascii="Times New Roman" w:hAnsi="Times New Roman" w:cs="Times New Roman"/>
          <w:sz w:val="24"/>
          <w:szCs w:val="24"/>
        </w:rPr>
        <w:t xml:space="preserve"> my</w:t>
      </w:r>
      <w:r w:rsidRPr="001C2CC4">
        <w:rPr>
          <w:rFonts w:ascii="Times New Roman" w:hAnsi="Times New Roman" w:cs="Times New Roman"/>
          <w:sz w:val="24"/>
          <w:szCs w:val="24"/>
        </w:rPr>
        <w:t xml:space="preserve"> emphasis).</w:t>
      </w:r>
    </w:p>
    <w:p w:rsidR="00AC0B87" w:rsidRPr="001C2CC4" w:rsidRDefault="00AC0B87" w:rsidP="00AC0B87">
      <w:pPr>
        <w:tabs>
          <w:tab w:val="left" w:pos="284"/>
          <w:tab w:val="left" w:pos="567"/>
          <w:tab w:val="left" w:pos="709"/>
          <w:tab w:val="left" w:pos="1134"/>
        </w:tabs>
        <w:spacing w:after="0" w:line="480" w:lineRule="auto"/>
        <w:jc w:val="both"/>
        <w:rPr>
          <w:rFonts w:ascii="Times New Roman" w:hAnsi="Times New Roman" w:cs="Times New Roman"/>
          <w:sz w:val="24"/>
          <w:szCs w:val="24"/>
        </w:rPr>
      </w:pPr>
    </w:p>
    <w:p w:rsidR="00AC0B87" w:rsidRPr="00164862" w:rsidRDefault="00AC0B87" w:rsidP="00F81D74">
      <w:pPr>
        <w:pStyle w:val="ListParagraph"/>
        <w:numPr>
          <w:ilvl w:val="0"/>
          <w:numId w:val="16"/>
        </w:numPr>
        <w:tabs>
          <w:tab w:val="left" w:pos="284"/>
          <w:tab w:val="left" w:pos="567"/>
          <w:tab w:val="left" w:pos="709"/>
          <w:tab w:val="left" w:pos="1134"/>
        </w:tabs>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lastRenderedPageBreak/>
        <w:t>It is worth noting that the language used in both provisions is peremptor</w:t>
      </w:r>
      <w:r w:rsidR="00312420" w:rsidRPr="00164862">
        <w:rPr>
          <w:rFonts w:ascii="Times New Roman" w:hAnsi="Times New Roman" w:cs="Times New Roman"/>
          <w:sz w:val="24"/>
          <w:szCs w:val="24"/>
        </w:rPr>
        <w:t xml:space="preserve">y.  </w:t>
      </w:r>
      <w:r w:rsidRPr="00164862">
        <w:rPr>
          <w:rFonts w:ascii="Times New Roman" w:hAnsi="Times New Roman" w:cs="Times New Roman"/>
          <w:sz w:val="24"/>
          <w:szCs w:val="24"/>
        </w:rPr>
        <w:t xml:space="preserve">The use of the word </w:t>
      </w:r>
      <w:r w:rsidR="00535EEF" w:rsidRPr="00164862">
        <w:rPr>
          <w:rFonts w:ascii="Times New Roman" w:hAnsi="Times New Roman" w:cs="Times New Roman"/>
          <w:sz w:val="24"/>
          <w:szCs w:val="24"/>
        </w:rPr>
        <w:t>“</w:t>
      </w:r>
      <w:r w:rsidRPr="00164862">
        <w:rPr>
          <w:rFonts w:ascii="Times New Roman" w:hAnsi="Times New Roman" w:cs="Times New Roman"/>
          <w:sz w:val="24"/>
          <w:szCs w:val="24"/>
        </w:rPr>
        <w:t>shall</w:t>
      </w:r>
      <w:r w:rsidR="00535EEF" w:rsidRPr="00164862">
        <w:rPr>
          <w:rFonts w:ascii="Times New Roman" w:hAnsi="Times New Roman" w:cs="Times New Roman"/>
          <w:sz w:val="24"/>
          <w:szCs w:val="24"/>
        </w:rPr>
        <w:t>”</w:t>
      </w:r>
      <w:r w:rsidRPr="00164862">
        <w:rPr>
          <w:rFonts w:ascii="Times New Roman" w:hAnsi="Times New Roman" w:cs="Times New Roman"/>
          <w:sz w:val="24"/>
          <w:szCs w:val="24"/>
        </w:rPr>
        <w:t xml:space="preserve"> denotes the intention of the legislature to make the provision peremptory. See </w:t>
      </w:r>
      <w:r w:rsidRPr="00164862">
        <w:rPr>
          <w:rFonts w:ascii="Times New Roman" w:hAnsi="Times New Roman" w:cs="Times New Roman"/>
          <w:i/>
          <w:sz w:val="24"/>
          <w:szCs w:val="24"/>
        </w:rPr>
        <w:t xml:space="preserve">Doctor Daniel Shumba </w:t>
      </w:r>
      <w:r w:rsidR="002E72A6" w:rsidRPr="00164862">
        <w:rPr>
          <w:rFonts w:ascii="Times New Roman" w:hAnsi="Times New Roman" w:cs="Times New Roman"/>
          <w:i/>
          <w:sz w:val="24"/>
          <w:szCs w:val="24"/>
        </w:rPr>
        <w:t>&amp;</w:t>
      </w:r>
      <w:r w:rsidRPr="00164862">
        <w:rPr>
          <w:rFonts w:ascii="Times New Roman" w:hAnsi="Times New Roman" w:cs="Times New Roman"/>
          <w:i/>
          <w:sz w:val="24"/>
          <w:szCs w:val="24"/>
        </w:rPr>
        <w:t xml:space="preserve"> Anor v The Zimbabwe Electoral Commission </w:t>
      </w:r>
      <w:r w:rsidR="002E72A6" w:rsidRPr="00164862">
        <w:rPr>
          <w:rFonts w:ascii="Times New Roman" w:hAnsi="Times New Roman" w:cs="Times New Roman"/>
          <w:i/>
          <w:sz w:val="24"/>
          <w:szCs w:val="24"/>
        </w:rPr>
        <w:t>&amp;</w:t>
      </w:r>
      <w:r w:rsidRPr="00164862">
        <w:rPr>
          <w:rFonts w:ascii="Times New Roman" w:hAnsi="Times New Roman" w:cs="Times New Roman"/>
          <w:i/>
          <w:sz w:val="24"/>
          <w:szCs w:val="24"/>
        </w:rPr>
        <w:t xml:space="preserve"> Anor</w:t>
      </w:r>
      <w:r w:rsidRPr="00164862">
        <w:rPr>
          <w:rFonts w:ascii="Times New Roman" w:hAnsi="Times New Roman" w:cs="Times New Roman"/>
          <w:sz w:val="24"/>
          <w:szCs w:val="24"/>
        </w:rPr>
        <w:t xml:space="preserve"> SC 11/08 and also </w:t>
      </w:r>
      <w:proofErr w:type="spellStart"/>
      <w:r w:rsidRPr="00164862">
        <w:rPr>
          <w:rFonts w:ascii="Times New Roman" w:hAnsi="Times New Roman" w:cs="Times New Roman"/>
          <w:i/>
          <w:sz w:val="24"/>
          <w:szCs w:val="24"/>
        </w:rPr>
        <w:t>Moyo</w:t>
      </w:r>
      <w:proofErr w:type="spellEnd"/>
      <w:r w:rsidRPr="00164862">
        <w:rPr>
          <w:rFonts w:ascii="Times New Roman" w:hAnsi="Times New Roman" w:cs="Times New Roman"/>
          <w:i/>
          <w:sz w:val="24"/>
          <w:szCs w:val="24"/>
        </w:rPr>
        <w:t xml:space="preserve"> </w:t>
      </w:r>
      <w:r w:rsidR="002E72A6" w:rsidRPr="00164862">
        <w:rPr>
          <w:rFonts w:ascii="Times New Roman" w:hAnsi="Times New Roman" w:cs="Times New Roman"/>
          <w:i/>
          <w:sz w:val="24"/>
          <w:szCs w:val="24"/>
        </w:rPr>
        <w:t>&amp;</w:t>
      </w:r>
      <w:r w:rsidRPr="00164862">
        <w:rPr>
          <w:rFonts w:ascii="Times New Roman" w:hAnsi="Times New Roman" w:cs="Times New Roman"/>
          <w:i/>
          <w:sz w:val="24"/>
          <w:szCs w:val="24"/>
        </w:rPr>
        <w:t xml:space="preserve"> </w:t>
      </w:r>
      <w:proofErr w:type="spellStart"/>
      <w:r w:rsidRPr="00164862">
        <w:rPr>
          <w:rFonts w:ascii="Times New Roman" w:hAnsi="Times New Roman" w:cs="Times New Roman"/>
          <w:i/>
          <w:sz w:val="24"/>
          <w:szCs w:val="24"/>
        </w:rPr>
        <w:t>Ors</w:t>
      </w:r>
      <w:proofErr w:type="spellEnd"/>
      <w:r w:rsidRPr="00164862">
        <w:rPr>
          <w:rFonts w:ascii="Times New Roman" w:hAnsi="Times New Roman" w:cs="Times New Roman"/>
          <w:i/>
          <w:sz w:val="24"/>
          <w:szCs w:val="24"/>
        </w:rPr>
        <w:t xml:space="preserve"> v Austin </w:t>
      </w:r>
      <w:proofErr w:type="spellStart"/>
      <w:r w:rsidRPr="00164862">
        <w:rPr>
          <w:rFonts w:ascii="Times New Roman" w:hAnsi="Times New Roman" w:cs="Times New Roman"/>
          <w:i/>
          <w:sz w:val="24"/>
          <w:szCs w:val="24"/>
        </w:rPr>
        <w:t>Zvoma</w:t>
      </w:r>
      <w:proofErr w:type="spellEnd"/>
      <w:r w:rsidRPr="00164862">
        <w:rPr>
          <w:rFonts w:ascii="Times New Roman" w:hAnsi="Times New Roman" w:cs="Times New Roman"/>
          <w:i/>
          <w:sz w:val="24"/>
          <w:szCs w:val="24"/>
        </w:rPr>
        <w:t xml:space="preserve"> N.O Clerk of Parliament </w:t>
      </w:r>
      <w:r w:rsidR="002E72A6" w:rsidRPr="00164862">
        <w:rPr>
          <w:rFonts w:ascii="Times New Roman" w:hAnsi="Times New Roman" w:cs="Times New Roman"/>
          <w:i/>
          <w:sz w:val="24"/>
          <w:szCs w:val="24"/>
        </w:rPr>
        <w:t>&amp;</w:t>
      </w:r>
      <w:r w:rsidRPr="00164862">
        <w:rPr>
          <w:rFonts w:ascii="Times New Roman" w:hAnsi="Times New Roman" w:cs="Times New Roman"/>
          <w:i/>
          <w:sz w:val="24"/>
          <w:szCs w:val="24"/>
        </w:rPr>
        <w:t xml:space="preserve"> Anor</w:t>
      </w:r>
      <w:r w:rsidRPr="00164862">
        <w:rPr>
          <w:rFonts w:ascii="Times New Roman" w:hAnsi="Times New Roman" w:cs="Times New Roman"/>
          <w:sz w:val="24"/>
          <w:szCs w:val="24"/>
        </w:rPr>
        <w:t xml:space="preserve"> 2011 (1) ZLR 345 (S).</w:t>
      </w:r>
    </w:p>
    <w:p w:rsidR="003B348E" w:rsidRPr="001C2CC4" w:rsidRDefault="003B348E" w:rsidP="003B348E">
      <w:pPr>
        <w:tabs>
          <w:tab w:val="left" w:pos="284"/>
          <w:tab w:val="left" w:pos="567"/>
          <w:tab w:val="left" w:pos="709"/>
          <w:tab w:val="left" w:pos="1134"/>
        </w:tabs>
        <w:spacing w:after="0" w:line="240" w:lineRule="auto"/>
        <w:ind w:left="284" w:hanging="284"/>
        <w:jc w:val="both"/>
        <w:rPr>
          <w:rFonts w:ascii="Times New Roman" w:hAnsi="Times New Roman" w:cs="Times New Roman"/>
          <w:sz w:val="24"/>
          <w:szCs w:val="24"/>
        </w:rPr>
      </w:pPr>
    </w:p>
    <w:p w:rsidR="00AC0B87" w:rsidRPr="00164862" w:rsidRDefault="00AC0B87" w:rsidP="00F81D74">
      <w:pPr>
        <w:pStyle w:val="ListParagraph"/>
        <w:numPr>
          <w:ilvl w:val="0"/>
          <w:numId w:val="16"/>
        </w:numPr>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As regards</w:t>
      </w:r>
      <w:r w:rsidR="003B348E" w:rsidRPr="00164862">
        <w:rPr>
          <w:rFonts w:ascii="Times New Roman" w:hAnsi="Times New Roman" w:cs="Times New Roman"/>
          <w:sz w:val="24"/>
          <w:szCs w:val="24"/>
        </w:rPr>
        <w:t xml:space="preserve"> the</w:t>
      </w:r>
      <w:r w:rsidRPr="00164862">
        <w:rPr>
          <w:rFonts w:ascii="Times New Roman" w:hAnsi="Times New Roman" w:cs="Times New Roman"/>
          <w:sz w:val="24"/>
          <w:szCs w:val="24"/>
        </w:rPr>
        <w:t xml:space="preserve"> institution of proceedings it is trite that a person who represents a legal entity in court ought to have the authority required to represent the said entity</w:t>
      </w:r>
      <w:r w:rsidR="00312420" w:rsidRPr="00164862">
        <w:rPr>
          <w:rFonts w:ascii="Times New Roman" w:hAnsi="Times New Roman" w:cs="Times New Roman"/>
          <w:sz w:val="24"/>
          <w:szCs w:val="24"/>
        </w:rPr>
        <w:t xml:space="preserve">.  </w:t>
      </w:r>
      <w:r w:rsidRPr="00164862">
        <w:rPr>
          <w:rFonts w:ascii="Times New Roman" w:hAnsi="Times New Roman" w:cs="Times New Roman"/>
          <w:sz w:val="24"/>
          <w:szCs w:val="24"/>
        </w:rPr>
        <w:t xml:space="preserve">This Court made pertinent remarks in </w:t>
      </w:r>
      <w:r w:rsidRPr="00164862">
        <w:rPr>
          <w:rFonts w:ascii="Times New Roman" w:hAnsi="Times New Roman" w:cs="Times New Roman"/>
          <w:i/>
          <w:sz w:val="24"/>
          <w:szCs w:val="24"/>
        </w:rPr>
        <w:t xml:space="preserve">Cuthbert </w:t>
      </w:r>
      <w:proofErr w:type="spellStart"/>
      <w:r w:rsidRPr="00164862">
        <w:rPr>
          <w:rFonts w:ascii="Times New Roman" w:hAnsi="Times New Roman" w:cs="Times New Roman"/>
          <w:i/>
          <w:sz w:val="24"/>
          <w:szCs w:val="24"/>
        </w:rPr>
        <w:t>Elkona</w:t>
      </w:r>
      <w:proofErr w:type="spellEnd"/>
      <w:r w:rsidRPr="00164862">
        <w:rPr>
          <w:rFonts w:ascii="Times New Roman" w:hAnsi="Times New Roman" w:cs="Times New Roman"/>
          <w:i/>
          <w:sz w:val="24"/>
          <w:szCs w:val="24"/>
        </w:rPr>
        <w:t xml:space="preserve"> </w:t>
      </w:r>
      <w:proofErr w:type="spellStart"/>
      <w:r w:rsidRPr="00164862">
        <w:rPr>
          <w:rFonts w:ascii="Times New Roman" w:hAnsi="Times New Roman" w:cs="Times New Roman"/>
          <w:i/>
          <w:sz w:val="24"/>
          <w:szCs w:val="24"/>
        </w:rPr>
        <w:t>Dube</w:t>
      </w:r>
      <w:proofErr w:type="spellEnd"/>
      <w:r w:rsidRPr="00164862">
        <w:rPr>
          <w:rFonts w:ascii="Times New Roman" w:hAnsi="Times New Roman" w:cs="Times New Roman"/>
          <w:i/>
          <w:sz w:val="24"/>
          <w:szCs w:val="24"/>
        </w:rPr>
        <w:t xml:space="preserve"> v Premier Service Medical Aid</w:t>
      </w:r>
      <w:r w:rsidR="00D54028">
        <w:rPr>
          <w:rFonts w:ascii="Times New Roman" w:hAnsi="Times New Roman" w:cs="Times New Roman"/>
          <w:i/>
          <w:sz w:val="24"/>
          <w:szCs w:val="24"/>
        </w:rPr>
        <w:t xml:space="preserve"> Society</w:t>
      </w:r>
      <w:r w:rsidRPr="00164862">
        <w:rPr>
          <w:rFonts w:ascii="Times New Roman" w:hAnsi="Times New Roman" w:cs="Times New Roman"/>
          <w:i/>
          <w:sz w:val="24"/>
          <w:szCs w:val="24"/>
        </w:rPr>
        <w:t xml:space="preserve"> </w:t>
      </w:r>
      <w:r w:rsidR="00312420" w:rsidRPr="00164862">
        <w:rPr>
          <w:rFonts w:ascii="Times New Roman" w:hAnsi="Times New Roman" w:cs="Times New Roman"/>
          <w:i/>
          <w:sz w:val="24"/>
          <w:szCs w:val="24"/>
        </w:rPr>
        <w:t>&amp;</w:t>
      </w:r>
      <w:r w:rsidRPr="00164862">
        <w:rPr>
          <w:rFonts w:ascii="Times New Roman" w:hAnsi="Times New Roman" w:cs="Times New Roman"/>
          <w:i/>
          <w:sz w:val="24"/>
          <w:szCs w:val="24"/>
        </w:rPr>
        <w:t xml:space="preserve"> Anor</w:t>
      </w:r>
      <w:r w:rsidR="00326692" w:rsidRPr="00164862">
        <w:rPr>
          <w:rFonts w:ascii="Times New Roman" w:hAnsi="Times New Roman" w:cs="Times New Roman"/>
          <w:sz w:val="24"/>
          <w:szCs w:val="24"/>
        </w:rPr>
        <w:t xml:space="preserve"> 2019 (3) ZLR 589 (S)</w:t>
      </w:r>
      <w:r w:rsidR="000D0EC0">
        <w:rPr>
          <w:rFonts w:ascii="Times New Roman" w:hAnsi="Times New Roman" w:cs="Times New Roman"/>
          <w:sz w:val="24"/>
          <w:szCs w:val="24"/>
        </w:rPr>
        <w:t>,</w:t>
      </w:r>
      <w:r w:rsidR="00E72C96">
        <w:rPr>
          <w:rFonts w:ascii="Times New Roman" w:hAnsi="Times New Roman" w:cs="Times New Roman"/>
          <w:sz w:val="24"/>
          <w:szCs w:val="24"/>
        </w:rPr>
        <w:t xml:space="preserve"> it stated the following:</w:t>
      </w:r>
    </w:p>
    <w:p w:rsidR="00D63251" w:rsidRDefault="00D54028" w:rsidP="00AC0B87">
      <w:pPr>
        <w:tabs>
          <w:tab w:val="left" w:pos="567"/>
          <w:tab w:val="left" w:pos="1134"/>
          <w:tab w:val="left" w:pos="1418"/>
        </w:tabs>
        <w:spacing w:after="0" w:line="240" w:lineRule="auto"/>
        <w:ind w:left="1276" w:hanging="567"/>
        <w:jc w:val="both"/>
        <w:rPr>
          <w:rFonts w:ascii="Times New Roman" w:hAnsi="Times New Roman" w:cs="Times New Roman"/>
          <w:sz w:val="24"/>
          <w:szCs w:val="24"/>
        </w:rPr>
      </w:pPr>
      <w:r>
        <w:rPr>
          <w:rFonts w:ascii="Times New Roman" w:hAnsi="Times New Roman" w:cs="Times New Roman"/>
          <w:sz w:val="24"/>
          <w:szCs w:val="24"/>
        </w:rPr>
        <w:t xml:space="preserve">         “</w:t>
      </w:r>
      <w:r w:rsidR="00AC0B87" w:rsidRPr="001C2CC4">
        <w:rPr>
          <w:rFonts w:ascii="Times New Roman" w:hAnsi="Times New Roman" w:cs="Times New Roman"/>
          <w:sz w:val="24"/>
          <w:szCs w:val="24"/>
        </w:rPr>
        <w:t>The above rem</w:t>
      </w:r>
      <w:r w:rsidR="00922235">
        <w:rPr>
          <w:rFonts w:ascii="Times New Roman" w:hAnsi="Times New Roman" w:cs="Times New Roman"/>
          <w:sz w:val="24"/>
          <w:szCs w:val="24"/>
        </w:rPr>
        <w:t xml:space="preserve">arks are clear and unequivocal.  </w:t>
      </w:r>
      <w:r w:rsidR="00AC0B87" w:rsidRPr="001C2CC4">
        <w:rPr>
          <w:rFonts w:ascii="Times New Roman" w:hAnsi="Times New Roman" w:cs="Times New Roman"/>
          <w:sz w:val="24"/>
          <w:szCs w:val="24"/>
        </w:rPr>
        <w:t>A person who represents a legal entity, when challenged</w:t>
      </w:r>
      <w:r w:rsidR="00AC0B87">
        <w:rPr>
          <w:rFonts w:ascii="Times New Roman" w:hAnsi="Times New Roman" w:cs="Times New Roman"/>
          <w:sz w:val="24"/>
          <w:szCs w:val="24"/>
        </w:rPr>
        <w:t>,</w:t>
      </w:r>
      <w:r w:rsidR="00AC0B87" w:rsidRPr="001C2CC4">
        <w:rPr>
          <w:rFonts w:ascii="Times New Roman" w:hAnsi="Times New Roman" w:cs="Times New Roman"/>
          <w:sz w:val="24"/>
          <w:szCs w:val="24"/>
        </w:rPr>
        <w:t xml:space="preserve"> must show that he is duly auth</w:t>
      </w:r>
      <w:r w:rsidR="00922235">
        <w:rPr>
          <w:rFonts w:ascii="Times New Roman" w:hAnsi="Times New Roman" w:cs="Times New Roman"/>
          <w:sz w:val="24"/>
          <w:szCs w:val="24"/>
        </w:rPr>
        <w:t xml:space="preserve">orised to represent the entity.  </w:t>
      </w:r>
      <w:r w:rsidR="00AC0B87" w:rsidRPr="001C2CC4">
        <w:rPr>
          <w:rFonts w:ascii="Times New Roman" w:hAnsi="Times New Roman" w:cs="Times New Roman"/>
          <w:sz w:val="24"/>
          <w:szCs w:val="24"/>
        </w:rPr>
        <w:t xml:space="preserve">His mere claim that </w:t>
      </w:r>
      <w:r w:rsidR="00326692">
        <w:rPr>
          <w:rFonts w:ascii="Times New Roman" w:hAnsi="Times New Roman" w:cs="Times New Roman"/>
          <w:sz w:val="24"/>
          <w:szCs w:val="24"/>
        </w:rPr>
        <w:t xml:space="preserve">by virtue of the </w:t>
      </w:r>
      <w:r w:rsidR="00AC0B87">
        <w:rPr>
          <w:rFonts w:ascii="Times New Roman" w:hAnsi="Times New Roman" w:cs="Times New Roman"/>
          <w:sz w:val="24"/>
          <w:szCs w:val="24"/>
        </w:rPr>
        <w:t>position he holds</w:t>
      </w:r>
      <w:r w:rsidR="00AC0B87" w:rsidRPr="001C2CC4">
        <w:rPr>
          <w:rFonts w:ascii="Times New Roman" w:hAnsi="Times New Roman" w:cs="Times New Roman"/>
          <w:sz w:val="24"/>
          <w:szCs w:val="24"/>
        </w:rPr>
        <w:t xml:space="preserve"> in such an entity he is duly authorised to represent the entity is not sufficient</w:t>
      </w:r>
      <w:r w:rsidR="00922235">
        <w:rPr>
          <w:rFonts w:ascii="Times New Roman" w:hAnsi="Times New Roman" w:cs="Times New Roman"/>
          <w:sz w:val="24"/>
          <w:szCs w:val="24"/>
        </w:rPr>
        <w:t xml:space="preserve">.  </w:t>
      </w:r>
      <w:r w:rsidR="00AC0B87">
        <w:rPr>
          <w:rFonts w:ascii="Times New Roman" w:hAnsi="Times New Roman" w:cs="Times New Roman"/>
          <w:sz w:val="24"/>
          <w:szCs w:val="24"/>
        </w:rPr>
        <w:t>H</w:t>
      </w:r>
      <w:r w:rsidR="00AC0B87" w:rsidRPr="001C2CC4">
        <w:rPr>
          <w:rFonts w:ascii="Times New Roman" w:hAnsi="Times New Roman" w:cs="Times New Roman"/>
          <w:sz w:val="24"/>
          <w:szCs w:val="24"/>
        </w:rPr>
        <w:t xml:space="preserve">e must produce </w:t>
      </w:r>
      <w:r w:rsidR="00AC0B87">
        <w:rPr>
          <w:rFonts w:ascii="Times New Roman" w:hAnsi="Times New Roman" w:cs="Times New Roman"/>
          <w:sz w:val="24"/>
          <w:szCs w:val="24"/>
        </w:rPr>
        <w:t>a resolution of the board of that</w:t>
      </w:r>
      <w:r w:rsidR="00AC0B87" w:rsidRPr="001C2CC4">
        <w:rPr>
          <w:rFonts w:ascii="Times New Roman" w:hAnsi="Times New Roman" w:cs="Times New Roman"/>
          <w:sz w:val="24"/>
          <w:szCs w:val="24"/>
        </w:rPr>
        <w:t xml:space="preserve"> entity which </w:t>
      </w:r>
      <w:r w:rsidR="00AC0B87" w:rsidRPr="00563E92">
        <w:rPr>
          <w:rFonts w:ascii="Times New Roman" w:hAnsi="Times New Roman" w:cs="Times New Roman"/>
          <w:b/>
          <w:sz w:val="24"/>
          <w:szCs w:val="24"/>
        </w:rPr>
        <w:t>confirms that the board is indeed aware of the proceedings and that it has given such a person the authority to</w:t>
      </w:r>
      <w:r w:rsidR="00922235">
        <w:rPr>
          <w:rFonts w:ascii="Times New Roman" w:hAnsi="Times New Roman" w:cs="Times New Roman"/>
          <w:b/>
          <w:sz w:val="24"/>
          <w:szCs w:val="24"/>
        </w:rPr>
        <w:t xml:space="preserve"> act in the stead of the entity</w:t>
      </w:r>
      <w:r w:rsidR="00922235" w:rsidRPr="00922235">
        <w:rPr>
          <w:rFonts w:ascii="Times New Roman" w:hAnsi="Times New Roman" w:cs="Times New Roman"/>
          <w:sz w:val="24"/>
          <w:szCs w:val="24"/>
        </w:rPr>
        <w:t>.</w:t>
      </w:r>
      <w:r w:rsidR="00922235">
        <w:rPr>
          <w:rFonts w:ascii="Times New Roman" w:hAnsi="Times New Roman" w:cs="Times New Roman"/>
          <w:b/>
          <w:sz w:val="24"/>
          <w:szCs w:val="24"/>
        </w:rPr>
        <w:t xml:space="preserve">  </w:t>
      </w:r>
      <w:r w:rsidR="00AC0B87" w:rsidRPr="001C2CC4">
        <w:rPr>
          <w:rFonts w:ascii="Times New Roman" w:hAnsi="Times New Roman" w:cs="Times New Roman"/>
          <w:i/>
          <w:sz w:val="24"/>
          <w:szCs w:val="24"/>
        </w:rPr>
        <w:t xml:space="preserve"> </w:t>
      </w:r>
      <w:r w:rsidR="00AC0B87" w:rsidRPr="001C2CC4">
        <w:rPr>
          <w:rFonts w:ascii="Times New Roman" w:hAnsi="Times New Roman" w:cs="Times New Roman"/>
          <w:sz w:val="24"/>
          <w:szCs w:val="24"/>
        </w:rPr>
        <w:t>I stress that the need t</w:t>
      </w:r>
      <w:r w:rsidR="00326692">
        <w:rPr>
          <w:rFonts w:ascii="Times New Roman" w:hAnsi="Times New Roman" w:cs="Times New Roman"/>
          <w:sz w:val="24"/>
          <w:szCs w:val="24"/>
        </w:rPr>
        <w:t xml:space="preserve">o produce such </w:t>
      </w:r>
      <w:r w:rsidR="009A44C0">
        <w:rPr>
          <w:rFonts w:ascii="Times New Roman" w:hAnsi="Times New Roman" w:cs="Times New Roman"/>
          <w:sz w:val="24"/>
          <w:szCs w:val="24"/>
        </w:rPr>
        <w:t>proof</w:t>
      </w:r>
      <w:r w:rsidR="00326692">
        <w:rPr>
          <w:rFonts w:ascii="Times New Roman" w:hAnsi="Times New Roman" w:cs="Times New Roman"/>
          <w:sz w:val="24"/>
          <w:szCs w:val="24"/>
        </w:rPr>
        <w:t xml:space="preserve"> is</w:t>
      </w:r>
      <w:r w:rsidR="00AC0B87" w:rsidRPr="001C2CC4">
        <w:rPr>
          <w:rFonts w:ascii="Times New Roman" w:hAnsi="Times New Roman" w:cs="Times New Roman"/>
          <w:sz w:val="24"/>
          <w:szCs w:val="24"/>
        </w:rPr>
        <w:t xml:space="preserve"> necessary</w:t>
      </w:r>
      <w:r w:rsidR="00326692">
        <w:rPr>
          <w:rFonts w:ascii="Times New Roman" w:hAnsi="Times New Roman" w:cs="Times New Roman"/>
          <w:sz w:val="24"/>
          <w:szCs w:val="24"/>
        </w:rPr>
        <w:t xml:space="preserve"> only</w:t>
      </w:r>
      <w:r w:rsidR="00AC0B87" w:rsidRPr="001C2CC4">
        <w:rPr>
          <w:rFonts w:ascii="Times New Roman" w:hAnsi="Times New Roman" w:cs="Times New Roman"/>
          <w:sz w:val="24"/>
          <w:szCs w:val="24"/>
        </w:rPr>
        <w:t xml:space="preserve"> in those cas</w:t>
      </w:r>
      <w:r w:rsidR="00AC0B87">
        <w:rPr>
          <w:rFonts w:ascii="Times New Roman" w:hAnsi="Times New Roman" w:cs="Times New Roman"/>
          <w:sz w:val="24"/>
          <w:szCs w:val="24"/>
        </w:rPr>
        <w:t>es w</w:t>
      </w:r>
      <w:r w:rsidR="009A44C0">
        <w:rPr>
          <w:rFonts w:ascii="Times New Roman" w:hAnsi="Times New Roman" w:cs="Times New Roman"/>
          <w:sz w:val="24"/>
          <w:szCs w:val="24"/>
        </w:rPr>
        <w:t>h</w:t>
      </w:r>
      <w:r w:rsidR="00AC0B87">
        <w:rPr>
          <w:rFonts w:ascii="Times New Roman" w:hAnsi="Times New Roman" w:cs="Times New Roman"/>
          <w:sz w:val="24"/>
          <w:szCs w:val="24"/>
        </w:rPr>
        <w:t>ere the authority of the de</w:t>
      </w:r>
      <w:r w:rsidR="00AC0B87" w:rsidRPr="001C2CC4">
        <w:rPr>
          <w:rFonts w:ascii="Times New Roman" w:hAnsi="Times New Roman" w:cs="Times New Roman"/>
          <w:sz w:val="24"/>
          <w:szCs w:val="24"/>
        </w:rPr>
        <w:t>pon</w:t>
      </w:r>
      <w:r w:rsidR="00AC0B87">
        <w:rPr>
          <w:rFonts w:ascii="Times New Roman" w:hAnsi="Times New Roman" w:cs="Times New Roman"/>
          <w:sz w:val="24"/>
          <w:szCs w:val="24"/>
        </w:rPr>
        <w:t>ent</w:t>
      </w:r>
      <w:r w:rsidR="00AC0B87" w:rsidRPr="001C2CC4">
        <w:rPr>
          <w:rFonts w:ascii="Times New Roman" w:hAnsi="Times New Roman" w:cs="Times New Roman"/>
          <w:sz w:val="24"/>
          <w:szCs w:val="24"/>
        </w:rPr>
        <w:t xml:space="preserve"> is put in issue.  This represe</w:t>
      </w:r>
      <w:r w:rsidR="00AC0B87">
        <w:rPr>
          <w:rFonts w:ascii="Times New Roman" w:hAnsi="Times New Roman" w:cs="Times New Roman"/>
          <w:sz w:val="24"/>
          <w:szCs w:val="24"/>
        </w:rPr>
        <w:t xml:space="preserve">nts the current status of the law in this country” (my emphasis). </w:t>
      </w:r>
    </w:p>
    <w:p w:rsidR="00D63251" w:rsidRDefault="00D63251" w:rsidP="00AC0B87">
      <w:pPr>
        <w:tabs>
          <w:tab w:val="left" w:pos="567"/>
          <w:tab w:val="left" w:pos="1134"/>
          <w:tab w:val="left" w:pos="1418"/>
        </w:tabs>
        <w:spacing w:after="0" w:line="240" w:lineRule="auto"/>
        <w:ind w:left="1276" w:hanging="567"/>
        <w:jc w:val="both"/>
        <w:rPr>
          <w:rFonts w:ascii="Times New Roman" w:hAnsi="Times New Roman" w:cs="Times New Roman"/>
          <w:sz w:val="24"/>
          <w:szCs w:val="24"/>
        </w:rPr>
      </w:pPr>
    </w:p>
    <w:p w:rsidR="00D63251" w:rsidRDefault="00D63251" w:rsidP="00AC0B87">
      <w:pPr>
        <w:tabs>
          <w:tab w:val="left" w:pos="567"/>
          <w:tab w:val="left" w:pos="1134"/>
          <w:tab w:val="left" w:pos="1418"/>
        </w:tabs>
        <w:spacing w:after="0" w:line="240" w:lineRule="auto"/>
        <w:ind w:left="1276" w:hanging="567"/>
        <w:jc w:val="both"/>
        <w:rPr>
          <w:rFonts w:ascii="Times New Roman" w:hAnsi="Times New Roman" w:cs="Times New Roman"/>
          <w:sz w:val="24"/>
          <w:szCs w:val="24"/>
        </w:rPr>
      </w:pPr>
    </w:p>
    <w:p w:rsidR="00164862" w:rsidRDefault="00AC0B87" w:rsidP="00F81D74">
      <w:pPr>
        <w:pStyle w:val="ListParagraph"/>
        <w:numPr>
          <w:ilvl w:val="0"/>
          <w:numId w:val="16"/>
        </w:numPr>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 xml:space="preserve">See also </w:t>
      </w:r>
      <w:proofErr w:type="spellStart"/>
      <w:r w:rsidRPr="00164862">
        <w:rPr>
          <w:rFonts w:ascii="Times New Roman" w:hAnsi="Times New Roman" w:cs="Times New Roman"/>
          <w:i/>
          <w:sz w:val="24"/>
          <w:szCs w:val="24"/>
        </w:rPr>
        <w:t>Madzivire</w:t>
      </w:r>
      <w:proofErr w:type="spellEnd"/>
      <w:r w:rsidRPr="00164862">
        <w:rPr>
          <w:rFonts w:ascii="Times New Roman" w:hAnsi="Times New Roman" w:cs="Times New Roman"/>
          <w:i/>
          <w:sz w:val="24"/>
          <w:szCs w:val="24"/>
        </w:rPr>
        <w:t xml:space="preserve"> v </w:t>
      </w:r>
      <w:proofErr w:type="spellStart"/>
      <w:r w:rsidRPr="00164862">
        <w:rPr>
          <w:rFonts w:ascii="Times New Roman" w:hAnsi="Times New Roman" w:cs="Times New Roman"/>
          <w:i/>
          <w:sz w:val="24"/>
          <w:szCs w:val="24"/>
        </w:rPr>
        <w:t>Zvarivadza</w:t>
      </w:r>
      <w:proofErr w:type="spellEnd"/>
      <w:r w:rsidRPr="00164862">
        <w:rPr>
          <w:rFonts w:ascii="Times New Roman" w:hAnsi="Times New Roman" w:cs="Times New Roman"/>
          <w:i/>
          <w:sz w:val="24"/>
          <w:szCs w:val="24"/>
        </w:rPr>
        <w:t xml:space="preserve"> </w:t>
      </w:r>
      <w:r w:rsidR="00D63251" w:rsidRPr="00164862">
        <w:rPr>
          <w:rFonts w:ascii="Times New Roman" w:hAnsi="Times New Roman" w:cs="Times New Roman"/>
          <w:i/>
          <w:sz w:val="24"/>
          <w:szCs w:val="24"/>
        </w:rPr>
        <w:t xml:space="preserve">&amp; </w:t>
      </w:r>
      <w:r w:rsidRPr="00164862">
        <w:rPr>
          <w:rFonts w:ascii="Times New Roman" w:hAnsi="Times New Roman" w:cs="Times New Roman"/>
          <w:i/>
          <w:sz w:val="24"/>
          <w:szCs w:val="24"/>
        </w:rPr>
        <w:t xml:space="preserve">Anor </w:t>
      </w:r>
      <w:r w:rsidRPr="00164862">
        <w:rPr>
          <w:rFonts w:ascii="Times New Roman" w:hAnsi="Times New Roman" w:cs="Times New Roman"/>
          <w:sz w:val="24"/>
          <w:szCs w:val="24"/>
        </w:rPr>
        <w:t>2006 (1) ZLR 514</w:t>
      </w:r>
      <w:r w:rsidR="00D63251" w:rsidRPr="00164862">
        <w:rPr>
          <w:rFonts w:ascii="Times New Roman" w:hAnsi="Times New Roman" w:cs="Times New Roman"/>
          <w:sz w:val="24"/>
          <w:szCs w:val="24"/>
        </w:rPr>
        <w:t xml:space="preserve">.  </w:t>
      </w:r>
      <w:r w:rsidRPr="00164862">
        <w:rPr>
          <w:rFonts w:ascii="Times New Roman" w:hAnsi="Times New Roman" w:cs="Times New Roman"/>
          <w:sz w:val="24"/>
          <w:szCs w:val="24"/>
        </w:rPr>
        <w:t xml:space="preserve">It is settled in this jurisdiction that a person representing a legal entity has to be clothed with the requisite authority and that </w:t>
      </w:r>
      <w:r w:rsidR="00535EEF" w:rsidRPr="00164862">
        <w:rPr>
          <w:rFonts w:ascii="Times New Roman" w:hAnsi="Times New Roman" w:cs="Times New Roman"/>
          <w:sz w:val="24"/>
          <w:szCs w:val="24"/>
        </w:rPr>
        <w:t xml:space="preserve">the </w:t>
      </w:r>
      <w:r w:rsidRPr="00164862">
        <w:rPr>
          <w:rFonts w:ascii="Times New Roman" w:hAnsi="Times New Roman" w:cs="Times New Roman"/>
          <w:sz w:val="24"/>
          <w:szCs w:val="24"/>
        </w:rPr>
        <w:t>entity is aware of the proceedings undertaken on its behalf.</w:t>
      </w:r>
    </w:p>
    <w:p w:rsidR="00E72C96" w:rsidRDefault="00E72C96" w:rsidP="00E72C96">
      <w:pPr>
        <w:pStyle w:val="ListParagraph"/>
        <w:spacing w:after="0" w:line="240" w:lineRule="auto"/>
        <w:jc w:val="both"/>
        <w:rPr>
          <w:rFonts w:ascii="Times New Roman" w:hAnsi="Times New Roman" w:cs="Times New Roman"/>
          <w:sz w:val="24"/>
          <w:szCs w:val="24"/>
        </w:rPr>
      </w:pPr>
    </w:p>
    <w:p w:rsidR="00AC0B87" w:rsidRPr="00164862" w:rsidRDefault="00AC0B87" w:rsidP="00F81D74">
      <w:pPr>
        <w:pStyle w:val="ListParagraph"/>
        <w:numPr>
          <w:ilvl w:val="0"/>
          <w:numId w:val="16"/>
        </w:numPr>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 xml:space="preserve">Section 41 of </w:t>
      </w:r>
      <w:r w:rsidR="00A871F8">
        <w:rPr>
          <w:rFonts w:ascii="Times New Roman" w:hAnsi="Times New Roman" w:cs="Times New Roman"/>
          <w:sz w:val="24"/>
          <w:szCs w:val="24"/>
        </w:rPr>
        <w:t xml:space="preserve">the </w:t>
      </w:r>
      <w:r w:rsidRPr="00164862">
        <w:rPr>
          <w:rFonts w:ascii="Times New Roman" w:hAnsi="Times New Roman" w:cs="Times New Roman"/>
          <w:sz w:val="24"/>
          <w:szCs w:val="24"/>
        </w:rPr>
        <w:t xml:space="preserve">Public Finance Management Act provides as </w:t>
      </w:r>
      <w:r w:rsidR="000C1ACC" w:rsidRPr="00164862">
        <w:rPr>
          <w:rFonts w:ascii="Times New Roman" w:hAnsi="Times New Roman" w:cs="Times New Roman"/>
          <w:sz w:val="24"/>
          <w:szCs w:val="24"/>
        </w:rPr>
        <w:t>follows: -</w:t>
      </w:r>
    </w:p>
    <w:p w:rsidR="00AC0B87" w:rsidRPr="001C2CC4" w:rsidRDefault="00AC0B87" w:rsidP="00AC0B87">
      <w:pPr>
        <w:tabs>
          <w:tab w:val="left" w:pos="567"/>
          <w:tab w:val="left" w:pos="1134"/>
        </w:tabs>
        <w:spacing w:after="0" w:line="240" w:lineRule="auto"/>
        <w:ind w:left="709" w:firstLine="425"/>
        <w:jc w:val="both"/>
        <w:rPr>
          <w:rFonts w:ascii="Times New Roman" w:hAnsi="Times New Roman" w:cs="Times New Roman"/>
          <w:sz w:val="24"/>
          <w:szCs w:val="24"/>
        </w:rPr>
      </w:pPr>
      <w:r w:rsidRPr="001C2CC4">
        <w:rPr>
          <w:rFonts w:ascii="Times New Roman" w:hAnsi="Times New Roman" w:cs="Times New Roman"/>
          <w:sz w:val="24"/>
          <w:szCs w:val="24"/>
        </w:rPr>
        <w:t xml:space="preserve"> “</w:t>
      </w:r>
      <w:r w:rsidR="009523EB" w:rsidRPr="00E87580">
        <w:rPr>
          <w:rFonts w:ascii="Times New Roman" w:hAnsi="Times New Roman" w:cs="Times New Roman"/>
          <w:b/>
          <w:sz w:val="24"/>
          <w:szCs w:val="24"/>
        </w:rPr>
        <w:t>41</w:t>
      </w:r>
      <w:r w:rsidR="00932C92" w:rsidRPr="00E87580">
        <w:rPr>
          <w:rFonts w:ascii="Times New Roman" w:hAnsi="Times New Roman" w:cs="Times New Roman"/>
          <w:b/>
          <w:sz w:val="24"/>
          <w:szCs w:val="24"/>
        </w:rPr>
        <w:t>.</w:t>
      </w:r>
      <w:r w:rsidR="009523EB" w:rsidRPr="00E87580">
        <w:rPr>
          <w:rFonts w:ascii="Times New Roman" w:hAnsi="Times New Roman" w:cs="Times New Roman"/>
          <w:b/>
          <w:sz w:val="24"/>
          <w:szCs w:val="24"/>
        </w:rPr>
        <w:t xml:space="preserve"> Accounting</w:t>
      </w:r>
      <w:r w:rsidR="00E87580" w:rsidRPr="00E87580">
        <w:rPr>
          <w:rFonts w:ascii="Times New Roman" w:hAnsi="Times New Roman" w:cs="Times New Roman"/>
          <w:b/>
          <w:sz w:val="24"/>
          <w:szCs w:val="24"/>
        </w:rPr>
        <w:t xml:space="preserve"> Authorities</w:t>
      </w:r>
    </w:p>
    <w:p w:rsidR="00AC0B87" w:rsidRDefault="009523EB" w:rsidP="009523EB">
      <w:pPr>
        <w:pStyle w:val="ListParagraph"/>
        <w:numPr>
          <w:ilvl w:val="0"/>
          <w:numId w:val="22"/>
        </w:numPr>
        <w:tabs>
          <w:tab w:val="left" w:pos="567"/>
          <w:tab w:val="left" w:pos="709"/>
          <w:tab w:val="left" w:pos="1134"/>
          <w:tab w:val="left" w:pos="1620"/>
        </w:tabs>
        <w:spacing w:after="0" w:line="240" w:lineRule="auto"/>
        <w:ind w:hanging="229"/>
        <w:jc w:val="both"/>
        <w:rPr>
          <w:rFonts w:ascii="Times New Roman" w:hAnsi="Times New Roman" w:cs="Times New Roman"/>
          <w:sz w:val="24"/>
          <w:szCs w:val="24"/>
        </w:rPr>
      </w:pPr>
      <w:r>
        <w:rPr>
          <w:rFonts w:ascii="Times New Roman" w:hAnsi="Times New Roman" w:cs="Times New Roman"/>
          <w:sz w:val="24"/>
          <w:szCs w:val="24"/>
        </w:rPr>
        <w:t xml:space="preserve"> </w:t>
      </w:r>
      <w:r w:rsidR="00AC0B87" w:rsidRPr="001C2CC4">
        <w:rPr>
          <w:rFonts w:ascii="Times New Roman" w:hAnsi="Times New Roman" w:cs="Times New Roman"/>
          <w:sz w:val="24"/>
          <w:szCs w:val="24"/>
        </w:rPr>
        <w:t xml:space="preserve">Every public entity shall </w:t>
      </w:r>
      <w:r w:rsidR="00E87580">
        <w:rPr>
          <w:rFonts w:ascii="Times New Roman" w:hAnsi="Times New Roman" w:cs="Times New Roman"/>
          <w:sz w:val="24"/>
          <w:szCs w:val="24"/>
        </w:rPr>
        <w:t xml:space="preserve">have an authority which shall </w:t>
      </w:r>
      <w:r w:rsidR="00AC0B87" w:rsidRPr="001C2CC4">
        <w:rPr>
          <w:rFonts w:ascii="Times New Roman" w:hAnsi="Times New Roman" w:cs="Times New Roman"/>
          <w:sz w:val="24"/>
          <w:szCs w:val="24"/>
        </w:rPr>
        <w:t>be accountable for the purpose</w:t>
      </w:r>
      <w:r w:rsidR="00AC0B87">
        <w:rPr>
          <w:rFonts w:ascii="Times New Roman" w:hAnsi="Times New Roman" w:cs="Times New Roman"/>
          <w:sz w:val="24"/>
          <w:szCs w:val="24"/>
        </w:rPr>
        <w:t>s</w:t>
      </w:r>
      <w:r w:rsidR="00AC0B87" w:rsidRPr="001C2CC4">
        <w:rPr>
          <w:rFonts w:ascii="Times New Roman" w:hAnsi="Times New Roman" w:cs="Times New Roman"/>
          <w:sz w:val="24"/>
          <w:szCs w:val="24"/>
        </w:rPr>
        <w:t xml:space="preserve"> of this Act.</w:t>
      </w:r>
    </w:p>
    <w:p w:rsidR="003954B0" w:rsidRPr="001C2CC4" w:rsidRDefault="003954B0" w:rsidP="003954B0">
      <w:pPr>
        <w:pStyle w:val="ListParagraph"/>
        <w:tabs>
          <w:tab w:val="left" w:pos="567"/>
          <w:tab w:val="left" w:pos="709"/>
          <w:tab w:val="left" w:pos="1134"/>
          <w:tab w:val="left" w:pos="1620"/>
        </w:tabs>
        <w:spacing w:after="0" w:line="240" w:lineRule="auto"/>
        <w:ind w:left="1489"/>
        <w:jc w:val="both"/>
        <w:rPr>
          <w:rFonts w:ascii="Times New Roman" w:hAnsi="Times New Roman" w:cs="Times New Roman"/>
          <w:sz w:val="24"/>
          <w:szCs w:val="24"/>
        </w:rPr>
      </w:pPr>
    </w:p>
    <w:p w:rsidR="00182F69" w:rsidRPr="00182F69" w:rsidRDefault="009523EB" w:rsidP="00182F69">
      <w:pPr>
        <w:pStyle w:val="ListParagraph"/>
        <w:numPr>
          <w:ilvl w:val="0"/>
          <w:numId w:val="22"/>
        </w:numPr>
        <w:tabs>
          <w:tab w:val="left" w:pos="1620"/>
        </w:tabs>
        <w:spacing w:after="0" w:line="240" w:lineRule="auto"/>
        <w:ind w:hanging="229"/>
        <w:jc w:val="both"/>
        <w:rPr>
          <w:rFonts w:ascii="Times New Roman" w:hAnsi="Times New Roman" w:cs="Times New Roman"/>
          <w:sz w:val="24"/>
          <w:szCs w:val="24"/>
        </w:rPr>
      </w:pPr>
      <w:r>
        <w:rPr>
          <w:rFonts w:ascii="Times New Roman" w:hAnsi="Times New Roman" w:cs="Times New Roman"/>
          <w:sz w:val="24"/>
          <w:szCs w:val="24"/>
        </w:rPr>
        <w:t xml:space="preserve"> </w:t>
      </w:r>
      <w:r w:rsidR="00AC0B87" w:rsidRPr="001C2CC4">
        <w:rPr>
          <w:rFonts w:ascii="Times New Roman" w:hAnsi="Times New Roman" w:cs="Times New Roman"/>
          <w:sz w:val="24"/>
          <w:szCs w:val="24"/>
        </w:rPr>
        <w:t xml:space="preserve">If the public entity </w:t>
      </w:r>
      <w:r w:rsidR="00182F69">
        <w:rPr>
          <w:rFonts w:ascii="Times New Roman" w:hAnsi="Times New Roman" w:cs="Times New Roman"/>
          <w:sz w:val="24"/>
          <w:szCs w:val="24"/>
        </w:rPr>
        <w:t>–</w:t>
      </w:r>
    </w:p>
    <w:p w:rsidR="00AC0B87" w:rsidRPr="001C2CC4" w:rsidRDefault="00AC0B87" w:rsidP="00AC0B87">
      <w:pPr>
        <w:pStyle w:val="ListParagraph"/>
        <w:tabs>
          <w:tab w:val="left" w:pos="567"/>
          <w:tab w:val="left" w:pos="709"/>
          <w:tab w:val="left" w:pos="1134"/>
        </w:tabs>
        <w:spacing w:after="0" w:line="240" w:lineRule="auto"/>
        <w:ind w:left="1489"/>
        <w:jc w:val="both"/>
        <w:rPr>
          <w:rFonts w:ascii="Times New Roman" w:hAnsi="Times New Roman" w:cs="Times New Roman"/>
          <w:sz w:val="24"/>
          <w:szCs w:val="24"/>
        </w:rPr>
      </w:pPr>
    </w:p>
    <w:p w:rsidR="00AC0B87" w:rsidRPr="001C2CC4" w:rsidRDefault="00182F69" w:rsidP="00D63251">
      <w:pPr>
        <w:pStyle w:val="ListParagraph"/>
        <w:numPr>
          <w:ilvl w:val="0"/>
          <w:numId w:val="23"/>
        </w:numPr>
        <w:tabs>
          <w:tab w:val="left" w:pos="567"/>
          <w:tab w:val="left" w:pos="709"/>
          <w:tab w:val="left" w:pos="1134"/>
        </w:tabs>
        <w:spacing w:after="0" w:line="240" w:lineRule="auto"/>
        <w:ind w:left="2160" w:hanging="459"/>
        <w:jc w:val="both"/>
        <w:rPr>
          <w:rFonts w:ascii="Times New Roman" w:hAnsi="Times New Roman" w:cs="Times New Roman"/>
          <w:sz w:val="24"/>
          <w:szCs w:val="24"/>
        </w:rPr>
      </w:pPr>
      <w:r>
        <w:rPr>
          <w:rFonts w:ascii="Times New Roman" w:hAnsi="Times New Roman" w:cs="Times New Roman"/>
          <w:sz w:val="24"/>
          <w:szCs w:val="24"/>
        </w:rPr>
        <w:t>h</w:t>
      </w:r>
      <w:r w:rsidR="00AC0B87">
        <w:rPr>
          <w:rFonts w:ascii="Times New Roman" w:hAnsi="Times New Roman" w:cs="Times New Roman"/>
          <w:sz w:val="24"/>
          <w:szCs w:val="24"/>
        </w:rPr>
        <w:t xml:space="preserve">as a board or </w:t>
      </w:r>
      <w:r w:rsidR="00AC0B87" w:rsidRPr="001C2CC4">
        <w:rPr>
          <w:rFonts w:ascii="Times New Roman" w:hAnsi="Times New Roman" w:cs="Times New Roman"/>
          <w:sz w:val="24"/>
          <w:szCs w:val="24"/>
        </w:rPr>
        <w:t>contro</w:t>
      </w:r>
      <w:r w:rsidR="000C1ACC">
        <w:rPr>
          <w:rFonts w:ascii="Times New Roman" w:hAnsi="Times New Roman" w:cs="Times New Roman"/>
          <w:sz w:val="24"/>
          <w:szCs w:val="24"/>
        </w:rPr>
        <w:t xml:space="preserve">lling body, that board or body </w:t>
      </w:r>
      <w:r w:rsidR="00AC0B87" w:rsidRPr="001C2CC4">
        <w:rPr>
          <w:rFonts w:ascii="Times New Roman" w:hAnsi="Times New Roman" w:cs="Times New Roman"/>
          <w:sz w:val="24"/>
          <w:szCs w:val="24"/>
        </w:rPr>
        <w:t xml:space="preserve">shall be the   </w:t>
      </w:r>
      <w:r w:rsidR="00D63251">
        <w:rPr>
          <w:rFonts w:ascii="Times New Roman" w:hAnsi="Times New Roman" w:cs="Times New Roman"/>
          <w:sz w:val="24"/>
          <w:szCs w:val="24"/>
        </w:rPr>
        <w:t xml:space="preserve"> </w:t>
      </w:r>
      <w:r w:rsidR="00AC0B87" w:rsidRPr="001C2CC4">
        <w:rPr>
          <w:rFonts w:ascii="Times New Roman" w:hAnsi="Times New Roman" w:cs="Times New Roman"/>
          <w:sz w:val="24"/>
          <w:szCs w:val="24"/>
        </w:rPr>
        <w:t>accounting authority for that entity; or</w:t>
      </w:r>
    </w:p>
    <w:p w:rsidR="00AC0B87" w:rsidRPr="001C2CC4" w:rsidRDefault="00AC0B87" w:rsidP="00AC0B87">
      <w:pPr>
        <w:pStyle w:val="ListParagraph"/>
        <w:tabs>
          <w:tab w:val="left" w:pos="567"/>
          <w:tab w:val="left" w:pos="709"/>
          <w:tab w:val="left" w:pos="2127"/>
        </w:tabs>
        <w:spacing w:after="0" w:line="240" w:lineRule="auto"/>
        <w:ind w:left="1849"/>
        <w:jc w:val="both"/>
        <w:rPr>
          <w:rFonts w:ascii="Times New Roman" w:hAnsi="Times New Roman" w:cs="Times New Roman"/>
          <w:sz w:val="24"/>
          <w:szCs w:val="24"/>
        </w:rPr>
      </w:pPr>
    </w:p>
    <w:p w:rsidR="00164862" w:rsidRDefault="00182F69" w:rsidP="00164862">
      <w:pPr>
        <w:pStyle w:val="ListParagraph"/>
        <w:numPr>
          <w:ilvl w:val="0"/>
          <w:numId w:val="23"/>
        </w:numPr>
        <w:tabs>
          <w:tab w:val="left" w:pos="567"/>
          <w:tab w:val="left" w:pos="709"/>
          <w:tab w:val="left" w:pos="1134"/>
        </w:tabs>
        <w:spacing w:after="0" w:line="240" w:lineRule="auto"/>
        <w:ind w:left="2160" w:hanging="459"/>
        <w:jc w:val="both"/>
        <w:rPr>
          <w:rFonts w:ascii="Times New Roman" w:hAnsi="Times New Roman" w:cs="Times New Roman"/>
          <w:sz w:val="24"/>
          <w:szCs w:val="24"/>
        </w:rPr>
      </w:pPr>
      <w:r>
        <w:rPr>
          <w:rFonts w:ascii="Times New Roman" w:hAnsi="Times New Roman" w:cs="Times New Roman"/>
          <w:sz w:val="24"/>
          <w:szCs w:val="24"/>
        </w:rPr>
        <w:t>d</w:t>
      </w:r>
      <w:r w:rsidR="00AC0B87" w:rsidRPr="001C2CC4">
        <w:rPr>
          <w:rFonts w:ascii="Times New Roman" w:hAnsi="Times New Roman" w:cs="Times New Roman"/>
          <w:sz w:val="24"/>
          <w:szCs w:val="24"/>
        </w:rPr>
        <w:t>oes not have a board or other controlling body</w:t>
      </w:r>
      <w:r w:rsidR="00F131F1">
        <w:rPr>
          <w:rFonts w:ascii="Times New Roman" w:hAnsi="Times New Roman" w:cs="Times New Roman"/>
          <w:sz w:val="24"/>
          <w:szCs w:val="24"/>
        </w:rPr>
        <w:t>, the chief e</w:t>
      </w:r>
      <w:r w:rsidR="000C1ACC">
        <w:rPr>
          <w:rFonts w:ascii="Times New Roman" w:hAnsi="Times New Roman" w:cs="Times New Roman"/>
          <w:sz w:val="24"/>
          <w:szCs w:val="24"/>
        </w:rPr>
        <w:t>xecutive o</w:t>
      </w:r>
      <w:r w:rsidR="00AC0B87">
        <w:rPr>
          <w:rFonts w:ascii="Times New Roman" w:hAnsi="Times New Roman" w:cs="Times New Roman"/>
          <w:sz w:val="24"/>
          <w:szCs w:val="24"/>
        </w:rPr>
        <w:t>fficer or the person in charge of that</w:t>
      </w:r>
      <w:r w:rsidR="00AC0B87" w:rsidRPr="001C2CC4">
        <w:rPr>
          <w:rFonts w:ascii="Times New Roman" w:hAnsi="Times New Roman" w:cs="Times New Roman"/>
          <w:sz w:val="24"/>
          <w:szCs w:val="24"/>
        </w:rPr>
        <w:t xml:space="preserve"> public entity</w:t>
      </w:r>
      <w:r w:rsidR="00F131F1">
        <w:rPr>
          <w:rFonts w:ascii="Times New Roman" w:hAnsi="Times New Roman" w:cs="Times New Roman"/>
          <w:sz w:val="24"/>
          <w:szCs w:val="24"/>
        </w:rPr>
        <w:t xml:space="preserve"> s</w:t>
      </w:r>
      <w:r w:rsidR="00AC0B87" w:rsidRPr="001C2CC4">
        <w:rPr>
          <w:rFonts w:ascii="Times New Roman" w:hAnsi="Times New Roman" w:cs="Times New Roman"/>
          <w:sz w:val="24"/>
          <w:szCs w:val="24"/>
        </w:rPr>
        <w:t xml:space="preserve">hall be </w:t>
      </w:r>
      <w:r w:rsidR="00F131F1">
        <w:rPr>
          <w:rFonts w:ascii="Times New Roman" w:hAnsi="Times New Roman" w:cs="Times New Roman"/>
          <w:sz w:val="24"/>
          <w:szCs w:val="24"/>
        </w:rPr>
        <w:t xml:space="preserve">the </w:t>
      </w:r>
      <w:r w:rsidR="00F131F1">
        <w:rPr>
          <w:rFonts w:ascii="Times New Roman" w:hAnsi="Times New Roman" w:cs="Times New Roman"/>
          <w:sz w:val="24"/>
          <w:szCs w:val="24"/>
        </w:rPr>
        <w:lastRenderedPageBreak/>
        <w:t>accounting authority for that</w:t>
      </w:r>
      <w:r w:rsidR="00AC0B87" w:rsidRPr="001C2CC4">
        <w:rPr>
          <w:rFonts w:ascii="Times New Roman" w:hAnsi="Times New Roman" w:cs="Times New Roman"/>
          <w:sz w:val="24"/>
          <w:szCs w:val="24"/>
        </w:rPr>
        <w:t xml:space="preserve"> public entity unless the </w:t>
      </w:r>
      <w:r w:rsidR="00AC0B87">
        <w:rPr>
          <w:rFonts w:ascii="Times New Roman" w:hAnsi="Times New Roman" w:cs="Times New Roman"/>
          <w:sz w:val="24"/>
          <w:szCs w:val="24"/>
        </w:rPr>
        <w:t xml:space="preserve">enactment or memorandum and articles of association or </w:t>
      </w:r>
      <w:r w:rsidR="00AC0B87" w:rsidRPr="001C2CC4">
        <w:rPr>
          <w:rFonts w:ascii="Times New Roman" w:hAnsi="Times New Roman" w:cs="Times New Roman"/>
          <w:sz w:val="24"/>
          <w:szCs w:val="24"/>
        </w:rPr>
        <w:t>f</w:t>
      </w:r>
      <w:r w:rsidR="00F131F1">
        <w:rPr>
          <w:rFonts w:ascii="Times New Roman" w:hAnsi="Times New Roman" w:cs="Times New Roman"/>
          <w:sz w:val="24"/>
          <w:szCs w:val="24"/>
        </w:rPr>
        <w:t>oundation</w:t>
      </w:r>
      <w:r w:rsidR="00AC0B87" w:rsidRPr="001C2CC4">
        <w:rPr>
          <w:rFonts w:ascii="Times New Roman" w:hAnsi="Times New Roman" w:cs="Times New Roman"/>
          <w:sz w:val="24"/>
          <w:szCs w:val="24"/>
        </w:rPr>
        <w:t xml:space="preserve">al document </w:t>
      </w:r>
      <w:r w:rsidR="00F131F1">
        <w:rPr>
          <w:rFonts w:ascii="Times New Roman" w:hAnsi="Times New Roman" w:cs="Times New Roman"/>
          <w:sz w:val="24"/>
          <w:szCs w:val="24"/>
        </w:rPr>
        <w:t xml:space="preserve">relating </w:t>
      </w:r>
      <w:r w:rsidR="00AC0B87" w:rsidRPr="001C2CC4">
        <w:rPr>
          <w:rFonts w:ascii="Times New Roman" w:hAnsi="Times New Roman" w:cs="Times New Roman"/>
          <w:sz w:val="24"/>
          <w:szCs w:val="24"/>
        </w:rPr>
        <w:t xml:space="preserve">to that public entity designates another person as the accounting authority”. </w:t>
      </w:r>
    </w:p>
    <w:p w:rsidR="00164862" w:rsidRPr="00164862" w:rsidRDefault="00164862" w:rsidP="00164862">
      <w:pPr>
        <w:pStyle w:val="ListParagraph"/>
        <w:rPr>
          <w:rFonts w:ascii="Times New Roman" w:hAnsi="Times New Roman" w:cs="Times New Roman"/>
          <w:sz w:val="24"/>
          <w:szCs w:val="24"/>
        </w:rPr>
      </w:pPr>
    </w:p>
    <w:p w:rsidR="00AC0B87" w:rsidRPr="00164862" w:rsidRDefault="00AC0B87" w:rsidP="00F81D74">
      <w:pPr>
        <w:pStyle w:val="ListParagraph"/>
        <w:numPr>
          <w:ilvl w:val="0"/>
          <w:numId w:val="16"/>
        </w:numPr>
        <w:tabs>
          <w:tab w:val="left" w:pos="567"/>
          <w:tab w:val="left" w:pos="709"/>
          <w:tab w:val="left" w:pos="1134"/>
        </w:tabs>
        <w:spacing w:after="0" w:line="24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Further</w:t>
      </w:r>
      <w:r w:rsidR="00720597">
        <w:rPr>
          <w:rFonts w:ascii="Times New Roman" w:hAnsi="Times New Roman" w:cs="Times New Roman"/>
          <w:sz w:val="24"/>
          <w:szCs w:val="24"/>
        </w:rPr>
        <w:t>,</w:t>
      </w:r>
      <w:r w:rsidRPr="00164862">
        <w:rPr>
          <w:rFonts w:ascii="Times New Roman" w:hAnsi="Times New Roman" w:cs="Times New Roman"/>
          <w:sz w:val="24"/>
          <w:szCs w:val="24"/>
        </w:rPr>
        <w:t xml:space="preserve"> s 44 of the same PFMA provides as follows:</w:t>
      </w:r>
    </w:p>
    <w:p w:rsidR="00AC0B87" w:rsidRDefault="00AC0B87" w:rsidP="00AC0B8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C76B9D">
        <w:rPr>
          <w:rFonts w:ascii="Times New Roman" w:hAnsi="Times New Roman" w:cs="Times New Roman"/>
          <w:sz w:val="24"/>
          <w:szCs w:val="24"/>
        </w:rPr>
        <w:tab/>
      </w:r>
      <w:r>
        <w:rPr>
          <w:rFonts w:ascii="Times New Roman" w:hAnsi="Times New Roman" w:cs="Times New Roman"/>
          <w:sz w:val="24"/>
          <w:szCs w:val="24"/>
        </w:rPr>
        <w:t>“</w:t>
      </w:r>
      <w:r w:rsidRPr="00100EC7">
        <w:rPr>
          <w:rFonts w:ascii="Times New Roman" w:hAnsi="Times New Roman" w:cs="Times New Roman"/>
          <w:b/>
          <w:sz w:val="24"/>
          <w:szCs w:val="24"/>
        </w:rPr>
        <w:t>44 General responsibilities of accounting authorities</w:t>
      </w:r>
      <w:r>
        <w:rPr>
          <w:rFonts w:ascii="Times New Roman" w:hAnsi="Times New Roman" w:cs="Times New Roman"/>
          <w:sz w:val="24"/>
          <w:szCs w:val="24"/>
        </w:rPr>
        <w:t>.</w:t>
      </w:r>
    </w:p>
    <w:p w:rsidR="00AC0B87" w:rsidRDefault="00AC0B87" w:rsidP="00AC0B87">
      <w:pPr>
        <w:pStyle w:val="ListParagraph"/>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accounting authority for a public entity – </w:t>
      </w:r>
    </w:p>
    <w:p w:rsidR="00AC0B87" w:rsidRDefault="00182F69" w:rsidP="00AC0B87">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AC0B87">
        <w:rPr>
          <w:rFonts w:ascii="Times New Roman" w:hAnsi="Times New Roman" w:cs="Times New Roman"/>
          <w:sz w:val="24"/>
          <w:szCs w:val="24"/>
        </w:rPr>
        <w:t xml:space="preserve">hall ensure that </w:t>
      </w:r>
      <w:r w:rsidR="00100EC7">
        <w:rPr>
          <w:rFonts w:ascii="Times New Roman" w:hAnsi="Times New Roman" w:cs="Times New Roman"/>
          <w:sz w:val="24"/>
          <w:szCs w:val="24"/>
        </w:rPr>
        <w:t xml:space="preserve">the </w:t>
      </w:r>
      <w:r w:rsidR="00AC0B87">
        <w:rPr>
          <w:rFonts w:ascii="Times New Roman" w:hAnsi="Times New Roman" w:cs="Times New Roman"/>
          <w:sz w:val="24"/>
          <w:szCs w:val="24"/>
        </w:rPr>
        <w:t>public entity establishes and maintains-</w:t>
      </w:r>
    </w:p>
    <w:p w:rsidR="00AC0B87" w:rsidRDefault="00AC0B87" w:rsidP="00AC0B87">
      <w:pPr>
        <w:pStyle w:val="ListParagraph"/>
        <w:spacing w:line="240" w:lineRule="auto"/>
        <w:ind w:left="1800"/>
        <w:jc w:val="both"/>
        <w:rPr>
          <w:rFonts w:ascii="Times New Roman" w:hAnsi="Times New Roman" w:cs="Times New Roman"/>
          <w:sz w:val="24"/>
          <w:szCs w:val="24"/>
        </w:rPr>
      </w:pPr>
    </w:p>
    <w:p w:rsidR="00AC0B87" w:rsidRDefault="002A2A39" w:rsidP="00AC0B87">
      <w:pPr>
        <w:pStyle w:val="ListParagraph"/>
        <w:numPr>
          <w:ilvl w:val="0"/>
          <w:numId w:val="26"/>
        </w:numPr>
        <w:spacing w:line="240" w:lineRule="auto"/>
        <w:ind w:left="2520" w:hanging="360"/>
        <w:jc w:val="both"/>
        <w:rPr>
          <w:rFonts w:ascii="Times New Roman" w:hAnsi="Times New Roman" w:cs="Times New Roman"/>
          <w:sz w:val="24"/>
          <w:szCs w:val="24"/>
        </w:rPr>
      </w:pPr>
      <w:r>
        <w:rPr>
          <w:rFonts w:ascii="Times New Roman" w:hAnsi="Times New Roman" w:cs="Times New Roman"/>
          <w:sz w:val="24"/>
          <w:szCs w:val="24"/>
        </w:rPr>
        <w:t>e</w:t>
      </w:r>
      <w:r w:rsidR="00AC0B87">
        <w:rPr>
          <w:rFonts w:ascii="Times New Roman" w:hAnsi="Times New Roman" w:cs="Times New Roman"/>
          <w:sz w:val="24"/>
          <w:szCs w:val="24"/>
        </w:rPr>
        <w:t xml:space="preserve">ffective, efficient and transparent systems of financial </w:t>
      </w:r>
      <w:r w:rsidR="003B348E">
        <w:rPr>
          <w:rFonts w:ascii="Times New Roman" w:hAnsi="Times New Roman" w:cs="Times New Roman"/>
          <w:sz w:val="24"/>
          <w:szCs w:val="24"/>
        </w:rPr>
        <w:t>and risk management</w:t>
      </w:r>
      <w:r w:rsidR="00AC0B87">
        <w:rPr>
          <w:rFonts w:ascii="Times New Roman" w:hAnsi="Times New Roman" w:cs="Times New Roman"/>
          <w:sz w:val="24"/>
          <w:szCs w:val="24"/>
        </w:rPr>
        <w:t xml:space="preserve"> </w:t>
      </w:r>
      <w:r w:rsidR="00CB3192">
        <w:rPr>
          <w:rFonts w:ascii="Times New Roman" w:hAnsi="Times New Roman" w:cs="Times New Roman"/>
          <w:sz w:val="24"/>
          <w:szCs w:val="24"/>
        </w:rPr>
        <w:t>and</w:t>
      </w:r>
      <w:r w:rsidR="00AC0B87">
        <w:rPr>
          <w:rFonts w:ascii="Times New Roman" w:hAnsi="Times New Roman" w:cs="Times New Roman"/>
          <w:sz w:val="24"/>
          <w:szCs w:val="24"/>
        </w:rPr>
        <w:t xml:space="preserve"> internal contr</w:t>
      </w:r>
      <w:r w:rsidR="00100EC7">
        <w:rPr>
          <w:rFonts w:ascii="Times New Roman" w:hAnsi="Times New Roman" w:cs="Times New Roman"/>
          <w:sz w:val="24"/>
          <w:szCs w:val="24"/>
        </w:rPr>
        <w:t>ol</w:t>
      </w:r>
      <w:r w:rsidR="00A30F05">
        <w:rPr>
          <w:rFonts w:ascii="Times New Roman" w:hAnsi="Times New Roman" w:cs="Times New Roman"/>
          <w:sz w:val="24"/>
          <w:szCs w:val="24"/>
        </w:rPr>
        <w:t>s;</w:t>
      </w:r>
    </w:p>
    <w:p w:rsidR="00AC0B87" w:rsidRDefault="00AC0B87" w:rsidP="00AC0B87">
      <w:pPr>
        <w:pStyle w:val="ListParagraph"/>
        <w:numPr>
          <w:ilvl w:val="0"/>
          <w:numId w:val="26"/>
        </w:numPr>
        <w:spacing w:line="240" w:lineRule="auto"/>
        <w:ind w:left="2520" w:hanging="360"/>
        <w:jc w:val="both"/>
        <w:rPr>
          <w:rFonts w:ascii="Times New Roman" w:hAnsi="Times New Roman" w:cs="Times New Roman"/>
          <w:sz w:val="24"/>
          <w:szCs w:val="24"/>
        </w:rPr>
      </w:pPr>
      <w:r>
        <w:rPr>
          <w:rFonts w:ascii="Times New Roman" w:hAnsi="Times New Roman" w:cs="Times New Roman"/>
          <w:sz w:val="24"/>
          <w:szCs w:val="24"/>
        </w:rPr>
        <w:t>…</w:t>
      </w:r>
    </w:p>
    <w:p w:rsidR="00AC0B87" w:rsidRDefault="00AC0B87" w:rsidP="00AC0B87">
      <w:pPr>
        <w:pStyle w:val="ListParagraph"/>
        <w:spacing w:line="240" w:lineRule="auto"/>
        <w:ind w:left="2520"/>
        <w:jc w:val="both"/>
        <w:rPr>
          <w:rFonts w:ascii="Times New Roman" w:hAnsi="Times New Roman" w:cs="Times New Roman"/>
          <w:sz w:val="24"/>
          <w:szCs w:val="24"/>
        </w:rPr>
      </w:pPr>
    </w:p>
    <w:p w:rsidR="00AC0B87" w:rsidRDefault="00AC0B87" w:rsidP="00AC0B87">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AC0B87" w:rsidRDefault="00AC0B87" w:rsidP="00AC0B87">
      <w:pPr>
        <w:pStyle w:val="ListParagraph"/>
        <w:spacing w:line="240" w:lineRule="auto"/>
        <w:ind w:left="1800"/>
        <w:jc w:val="both"/>
        <w:rPr>
          <w:rFonts w:ascii="Times New Roman" w:hAnsi="Times New Roman" w:cs="Times New Roman"/>
          <w:sz w:val="24"/>
          <w:szCs w:val="24"/>
        </w:rPr>
      </w:pPr>
    </w:p>
    <w:p w:rsidR="00AC0B87" w:rsidRDefault="00182F69" w:rsidP="00AC0B87">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AC0B87">
        <w:rPr>
          <w:rFonts w:ascii="Times New Roman" w:hAnsi="Times New Roman" w:cs="Times New Roman"/>
          <w:sz w:val="24"/>
          <w:szCs w:val="24"/>
        </w:rPr>
        <w:t>s responsible for the management</w:t>
      </w:r>
      <w:r w:rsidR="00A30F05">
        <w:rPr>
          <w:rFonts w:ascii="Times New Roman" w:hAnsi="Times New Roman" w:cs="Times New Roman"/>
          <w:sz w:val="24"/>
          <w:szCs w:val="24"/>
        </w:rPr>
        <w:t>,</w:t>
      </w:r>
      <w:r w:rsidR="00AC0B87">
        <w:rPr>
          <w:rFonts w:ascii="Times New Roman" w:hAnsi="Times New Roman" w:cs="Times New Roman"/>
          <w:sz w:val="24"/>
          <w:szCs w:val="24"/>
        </w:rPr>
        <w:t xml:space="preserve"> including</w:t>
      </w:r>
      <w:r w:rsidR="003B348E">
        <w:rPr>
          <w:rFonts w:ascii="Times New Roman" w:hAnsi="Times New Roman" w:cs="Times New Roman"/>
          <w:sz w:val="24"/>
          <w:szCs w:val="24"/>
        </w:rPr>
        <w:t xml:space="preserve"> the safeguarding of the</w:t>
      </w:r>
      <w:r w:rsidR="00AC0B87">
        <w:rPr>
          <w:rFonts w:ascii="Times New Roman" w:hAnsi="Times New Roman" w:cs="Times New Roman"/>
          <w:sz w:val="24"/>
          <w:szCs w:val="24"/>
        </w:rPr>
        <w:t xml:space="preserve"> assets and revenue </w:t>
      </w:r>
      <w:r w:rsidR="00A30F05">
        <w:rPr>
          <w:rFonts w:ascii="Times New Roman" w:hAnsi="Times New Roman" w:cs="Times New Roman"/>
          <w:sz w:val="24"/>
          <w:szCs w:val="24"/>
        </w:rPr>
        <w:t xml:space="preserve">and </w:t>
      </w:r>
      <w:r w:rsidR="00AC0B87">
        <w:rPr>
          <w:rFonts w:ascii="Times New Roman" w:hAnsi="Times New Roman" w:cs="Times New Roman"/>
          <w:sz w:val="24"/>
          <w:szCs w:val="24"/>
        </w:rPr>
        <w:t xml:space="preserve">expenditure </w:t>
      </w:r>
      <w:r w:rsidR="00A30F05">
        <w:rPr>
          <w:rFonts w:ascii="Times New Roman" w:hAnsi="Times New Roman" w:cs="Times New Roman"/>
          <w:sz w:val="24"/>
          <w:szCs w:val="24"/>
        </w:rPr>
        <w:t>and</w:t>
      </w:r>
      <w:r w:rsidR="00AC0B87">
        <w:rPr>
          <w:rFonts w:ascii="Times New Roman" w:hAnsi="Times New Roman" w:cs="Times New Roman"/>
          <w:sz w:val="24"/>
          <w:szCs w:val="24"/>
        </w:rPr>
        <w:t xml:space="preserve"> liabilities of the public entity;</w:t>
      </w:r>
    </w:p>
    <w:p w:rsidR="00AC0B87" w:rsidRPr="00BE1548" w:rsidRDefault="00AC0B87" w:rsidP="00AC0B87">
      <w:pPr>
        <w:pStyle w:val="ListParagraph"/>
        <w:rPr>
          <w:rFonts w:ascii="Times New Roman" w:hAnsi="Times New Roman" w:cs="Times New Roman"/>
          <w:sz w:val="24"/>
          <w:szCs w:val="24"/>
        </w:rPr>
      </w:pPr>
    </w:p>
    <w:p w:rsidR="00AC0B87" w:rsidRDefault="00AC0B87" w:rsidP="00AC0B87">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AC0B87" w:rsidRPr="00BE1548" w:rsidRDefault="00AC0B87" w:rsidP="00AC0B87">
      <w:pPr>
        <w:pStyle w:val="ListParagraph"/>
        <w:rPr>
          <w:rFonts w:ascii="Times New Roman" w:hAnsi="Times New Roman" w:cs="Times New Roman"/>
          <w:sz w:val="24"/>
          <w:szCs w:val="24"/>
        </w:rPr>
      </w:pPr>
    </w:p>
    <w:p w:rsidR="00AC0B87" w:rsidRDefault="00182F69" w:rsidP="00AC0B87">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AC0B87">
        <w:rPr>
          <w:rFonts w:ascii="Times New Roman" w:hAnsi="Times New Roman" w:cs="Times New Roman"/>
          <w:sz w:val="24"/>
          <w:szCs w:val="24"/>
        </w:rPr>
        <w:t>hall take effective and appropriate disciplinary steps against any employee of the public entity who-</w:t>
      </w:r>
    </w:p>
    <w:p w:rsidR="00AC0B87" w:rsidRPr="00D34629" w:rsidRDefault="00AC0B87" w:rsidP="00AC0B87">
      <w:pPr>
        <w:pStyle w:val="ListParagraph"/>
        <w:rPr>
          <w:rFonts w:ascii="Times New Roman" w:hAnsi="Times New Roman" w:cs="Times New Roman"/>
          <w:sz w:val="24"/>
          <w:szCs w:val="24"/>
        </w:rPr>
      </w:pPr>
    </w:p>
    <w:p w:rsidR="00AC0B87" w:rsidRDefault="00DA0450" w:rsidP="00AC0B87">
      <w:pPr>
        <w:pStyle w:val="ListParagraph"/>
        <w:numPr>
          <w:ilvl w:val="0"/>
          <w:numId w:val="27"/>
        </w:numPr>
        <w:spacing w:line="240" w:lineRule="auto"/>
        <w:ind w:left="2520" w:hanging="360"/>
        <w:jc w:val="both"/>
        <w:rPr>
          <w:rFonts w:ascii="Times New Roman" w:hAnsi="Times New Roman" w:cs="Times New Roman"/>
          <w:sz w:val="24"/>
          <w:szCs w:val="24"/>
        </w:rPr>
      </w:pPr>
      <w:r>
        <w:rPr>
          <w:rFonts w:ascii="Times New Roman" w:hAnsi="Times New Roman" w:cs="Times New Roman"/>
          <w:sz w:val="24"/>
          <w:szCs w:val="24"/>
        </w:rPr>
        <w:t>c</w:t>
      </w:r>
      <w:r w:rsidR="00AC0B87">
        <w:rPr>
          <w:rFonts w:ascii="Times New Roman" w:hAnsi="Times New Roman" w:cs="Times New Roman"/>
          <w:sz w:val="24"/>
          <w:szCs w:val="24"/>
        </w:rPr>
        <w:t xml:space="preserve">ontravenes or fails to comply with provision </w:t>
      </w:r>
      <w:r>
        <w:rPr>
          <w:rFonts w:ascii="Times New Roman" w:hAnsi="Times New Roman" w:cs="Times New Roman"/>
          <w:sz w:val="24"/>
          <w:szCs w:val="24"/>
        </w:rPr>
        <w:t>of</w:t>
      </w:r>
      <w:r w:rsidR="00AC0B87">
        <w:rPr>
          <w:rFonts w:ascii="Times New Roman" w:hAnsi="Times New Roman" w:cs="Times New Roman"/>
          <w:sz w:val="24"/>
          <w:szCs w:val="24"/>
        </w:rPr>
        <w:t xml:space="preserve"> this A</w:t>
      </w:r>
      <w:r>
        <w:rPr>
          <w:rFonts w:ascii="Times New Roman" w:hAnsi="Times New Roman" w:cs="Times New Roman"/>
          <w:sz w:val="24"/>
          <w:szCs w:val="24"/>
        </w:rPr>
        <w:t xml:space="preserve">ct applicable to such entity; </w:t>
      </w:r>
    </w:p>
    <w:p w:rsidR="00AC0B87" w:rsidRDefault="00DA0450" w:rsidP="00AC0B87">
      <w:pPr>
        <w:pStyle w:val="ListParagraph"/>
        <w:numPr>
          <w:ilvl w:val="0"/>
          <w:numId w:val="27"/>
        </w:numPr>
        <w:spacing w:line="240" w:lineRule="auto"/>
        <w:ind w:left="2520" w:hanging="360"/>
        <w:jc w:val="both"/>
        <w:rPr>
          <w:rFonts w:ascii="Times New Roman" w:hAnsi="Times New Roman" w:cs="Times New Roman"/>
          <w:sz w:val="24"/>
          <w:szCs w:val="24"/>
        </w:rPr>
      </w:pPr>
      <w:r>
        <w:rPr>
          <w:rFonts w:ascii="Times New Roman" w:hAnsi="Times New Roman" w:cs="Times New Roman"/>
          <w:sz w:val="24"/>
          <w:szCs w:val="24"/>
        </w:rPr>
        <w:t>c</w:t>
      </w:r>
      <w:r w:rsidR="003B348E">
        <w:rPr>
          <w:rFonts w:ascii="Times New Roman" w:hAnsi="Times New Roman" w:cs="Times New Roman"/>
          <w:sz w:val="24"/>
          <w:szCs w:val="24"/>
        </w:rPr>
        <w:t>ommi</w:t>
      </w:r>
      <w:r w:rsidR="000C1ACC">
        <w:rPr>
          <w:rFonts w:ascii="Times New Roman" w:hAnsi="Times New Roman" w:cs="Times New Roman"/>
          <w:sz w:val="24"/>
          <w:szCs w:val="24"/>
        </w:rPr>
        <w:t xml:space="preserve">ts </w:t>
      </w:r>
      <w:r w:rsidR="00AC0B87">
        <w:rPr>
          <w:rFonts w:ascii="Times New Roman" w:hAnsi="Times New Roman" w:cs="Times New Roman"/>
          <w:sz w:val="24"/>
          <w:szCs w:val="24"/>
        </w:rPr>
        <w:t>an act which undermines the financial management and internal control system of the public entity; or</w:t>
      </w:r>
    </w:p>
    <w:p w:rsidR="00AC0B87" w:rsidRDefault="00AC0B87" w:rsidP="00AC0B87">
      <w:pPr>
        <w:pStyle w:val="ListParagraph"/>
        <w:numPr>
          <w:ilvl w:val="0"/>
          <w:numId w:val="27"/>
        </w:numPr>
        <w:spacing w:line="240" w:lineRule="auto"/>
        <w:ind w:left="2520" w:hanging="360"/>
        <w:jc w:val="both"/>
        <w:rPr>
          <w:rFonts w:ascii="Times New Roman" w:hAnsi="Times New Roman" w:cs="Times New Roman"/>
          <w:sz w:val="24"/>
          <w:szCs w:val="24"/>
        </w:rPr>
      </w:pPr>
      <w:r>
        <w:rPr>
          <w:rFonts w:ascii="Times New Roman" w:hAnsi="Times New Roman" w:cs="Times New Roman"/>
          <w:sz w:val="24"/>
          <w:szCs w:val="24"/>
        </w:rPr>
        <w:t xml:space="preserve"> Incurs or permits irregular expenditure or fruitless and wasteful expenditure.</w:t>
      </w:r>
    </w:p>
    <w:p w:rsidR="00AC0B87" w:rsidRDefault="00AC0B87" w:rsidP="00AC0B87">
      <w:pPr>
        <w:pStyle w:val="ListParagraph"/>
        <w:numPr>
          <w:ilvl w:val="0"/>
          <w:numId w:val="25"/>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AC0B87" w:rsidRDefault="00AC0B87" w:rsidP="00AC0B87">
      <w:pPr>
        <w:pStyle w:val="ListParagraph"/>
        <w:spacing w:line="240" w:lineRule="auto"/>
        <w:ind w:left="1800"/>
        <w:jc w:val="both"/>
        <w:rPr>
          <w:rFonts w:ascii="Times New Roman" w:hAnsi="Times New Roman" w:cs="Times New Roman"/>
          <w:sz w:val="24"/>
          <w:szCs w:val="24"/>
        </w:rPr>
      </w:pPr>
    </w:p>
    <w:p w:rsidR="00AC0B87" w:rsidRPr="009B7999" w:rsidRDefault="00182F69" w:rsidP="003B348E">
      <w:pPr>
        <w:pStyle w:val="ListParagraph"/>
        <w:numPr>
          <w:ilvl w:val="0"/>
          <w:numId w:val="25"/>
        </w:num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u w:val="single"/>
        </w:rPr>
        <w:t>s</w:t>
      </w:r>
      <w:r w:rsidR="00AC0B87" w:rsidRPr="003B348E">
        <w:rPr>
          <w:rFonts w:ascii="Times New Roman" w:hAnsi="Times New Roman" w:cs="Times New Roman"/>
          <w:sz w:val="24"/>
          <w:szCs w:val="24"/>
          <w:u w:val="single"/>
        </w:rPr>
        <w:t>hall</w:t>
      </w:r>
      <w:proofErr w:type="gramEnd"/>
      <w:r w:rsidR="00AC0B87" w:rsidRPr="003B348E">
        <w:rPr>
          <w:rFonts w:ascii="Times New Roman" w:hAnsi="Times New Roman" w:cs="Times New Roman"/>
          <w:sz w:val="24"/>
          <w:szCs w:val="24"/>
          <w:u w:val="single"/>
        </w:rPr>
        <w:t xml:space="preserve"> comply, and ensure compliance by </w:t>
      </w:r>
      <w:r w:rsidR="00DA0450">
        <w:rPr>
          <w:rFonts w:ascii="Times New Roman" w:hAnsi="Times New Roman" w:cs="Times New Roman"/>
          <w:sz w:val="24"/>
          <w:szCs w:val="24"/>
          <w:u w:val="single"/>
        </w:rPr>
        <w:t>the</w:t>
      </w:r>
      <w:r w:rsidR="00AC0B87" w:rsidRPr="003B348E">
        <w:rPr>
          <w:rFonts w:ascii="Times New Roman" w:hAnsi="Times New Roman" w:cs="Times New Roman"/>
          <w:sz w:val="24"/>
          <w:szCs w:val="24"/>
          <w:u w:val="single"/>
        </w:rPr>
        <w:t xml:space="preserve"> public entity, with provisions of this Act and any other enactment </w:t>
      </w:r>
      <w:r w:rsidR="009B7999">
        <w:rPr>
          <w:rFonts w:ascii="Times New Roman" w:hAnsi="Times New Roman" w:cs="Times New Roman"/>
          <w:sz w:val="24"/>
          <w:szCs w:val="24"/>
          <w:u w:val="single"/>
        </w:rPr>
        <w:t>applicable to the public entity</w:t>
      </w:r>
      <w:r w:rsidR="009B7999" w:rsidRPr="009B7999">
        <w:rPr>
          <w:rFonts w:ascii="Times New Roman" w:hAnsi="Times New Roman" w:cs="Times New Roman"/>
          <w:sz w:val="24"/>
          <w:szCs w:val="24"/>
        </w:rPr>
        <w:t xml:space="preserve">. </w:t>
      </w:r>
      <w:r w:rsidR="000C1ACC" w:rsidRPr="009B7999">
        <w:rPr>
          <w:rFonts w:ascii="Times New Roman" w:hAnsi="Times New Roman" w:cs="Times New Roman"/>
          <w:sz w:val="24"/>
          <w:szCs w:val="24"/>
        </w:rPr>
        <w:t>(</w:t>
      </w:r>
      <w:r w:rsidR="003B348E" w:rsidRPr="009B7999">
        <w:rPr>
          <w:rFonts w:ascii="Times New Roman" w:hAnsi="Times New Roman" w:cs="Times New Roman"/>
          <w:sz w:val="24"/>
          <w:szCs w:val="24"/>
        </w:rPr>
        <w:t>my emphasis)</w:t>
      </w:r>
    </w:p>
    <w:p w:rsidR="00AC0B87" w:rsidRPr="003B348E" w:rsidRDefault="00AC0B87" w:rsidP="00AC0B87">
      <w:pPr>
        <w:pStyle w:val="ListParagraph"/>
        <w:spacing w:line="240" w:lineRule="auto"/>
        <w:ind w:left="1800"/>
        <w:jc w:val="both"/>
        <w:rPr>
          <w:rFonts w:ascii="Times New Roman" w:hAnsi="Times New Roman" w:cs="Times New Roman"/>
          <w:sz w:val="24"/>
          <w:szCs w:val="24"/>
          <w:u w:val="single"/>
        </w:rPr>
      </w:pPr>
    </w:p>
    <w:p w:rsidR="00AC0B87" w:rsidRPr="0055621D" w:rsidRDefault="00AC0B87" w:rsidP="00AC0B87">
      <w:pPr>
        <w:pStyle w:val="ListParagraph"/>
        <w:numPr>
          <w:ilvl w:val="0"/>
          <w:numId w:val="2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an accounting authority is unable to comply with any of the responsibilities of an accounting authority under this </w:t>
      </w:r>
      <w:r w:rsidR="00DA0450">
        <w:rPr>
          <w:rFonts w:ascii="Times New Roman" w:hAnsi="Times New Roman" w:cs="Times New Roman"/>
          <w:sz w:val="24"/>
          <w:szCs w:val="24"/>
        </w:rPr>
        <w:t>P</w:t>
      </w:r>
      <w:r>
        <w:rPr>
          <w:rFonts w:ascii="Times New Roman" w:hAnsi="Times New Roman" w:cs="Times New Roman"/>
          <w:sz w:val="24"/>
          <w:szCs w:val="24"/>
        </w:rPr>
        <w:t>art, the accounting authority shall promptly report the inability, together with the reasons therefor, to the appropriate Minister and Treasury.”</w:t>
      </w:r>
      <w:r w:rsidRPr="0055621D">
        <w:rPr>
          <w:rFonts w:ascii="Times New Roman" w:hAnsi="Times New Roman" w:cs="Times New Roman"/>
          <w:sz w:val="24"/>
          <w:szCs w:val="24"/>
        </w:rPr>
        <w:t xml:space="preserve"> </w:t>
      </w:r>
    </w:p>
    <w:p w:rsidR="00AC0B87" w:rsidRPr="00134237" w:rsidRDefault="00AC0B87" w:rsidP="00AC0B87">
      <w:pPr>
        <w:pStyle w:val="ListParagraph"/>
        <w:spacing w:line="240" w:lineRule="auto"/>
        <w:ind w:left="2160"/>
        <w:jc w:val="both"/>
        <w:rPr>
          <w:rFonts w:ascii="Times New Roman" w:hAnsi="Times New Roman" w:cs="Times New Roman"/>
          <w:sz w:val="24"/>
          <w:szCs w:val="24"/>
        </w:rPr>
      </w:pPr>
    </w:p>
    <w:p w:rsidR="00AC0B87" w:rsidRPr="00164862" w:rsidRDefault="00AC0B87" w:rsidP="00F81D74">
      <w:pPr>
        <w:pStyle w:val="ListParagraph"/>
        <w:numPr>
          <w:ilvl w:val="0"/>
          <w:numId w:val="16"/>
        </w:numPr>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Furt</w:t>
      </w:r>
      <w:r w:rsidR="009B2256" w:rsidRPr="00164862">
        <w:rPr>
          <w:rFonts w:ascii="Times New Roman" w:hAnsi="Times New Roman" w:cs="Times New Roman"/>
          <w:sz w:val="24"/>
          <w:szCs w:val="24"/>
        </w:rPr>
        <w:t xml:space="preserve">her, </w:t>
      </w:r>
      <w:r w:rsidRPr="00164862">
        <w:rPr>
          <w:rFonts w:ascii="Times New Roman" w:hAnsi="Times New Roman" w:cs="Times New Roman"/>
          <w:sz w:val="24"/>
          <w:szCs w:val="24"/>
        </w:rPr>
        <w:t xml:space="preserve">s 57 </w:t>
      </w:r>
      <w:r w:rsidR="009B2256" w:rsidRPr="00164862">
        <w:rPr>
          <w:rFonts w:ascii="Times New Roman" w:hAnsi="Times New Roman" w:cs="Times New Roman"/>
          <w:sz w:val="24"/>
          <w:szCs w:val="24"/>
        </w:rPr>
        <w:t xml:space="preserve">of the Act </w:t>
      </w:r>
      <w:r w:rsidRPr="00164862">
        <w:rPr>
          <w:rFonts w:ascii="Times New Roman" w:hAnsi="Times New Roman" w:cs="Times New Roman"/>
          <w:sz w:val="24"/>
          <w:szCs w:val="24"/>
        </w:rPr>
        <w:t>provides</w:t>
      </w:r>
      <w:r w:rsidR="009B2256" w:rsidRPr="00164862">
        <w:rPr>
          <w:rFonts w:ascii="Times New Roman" w:hAnsi="Times New Roman" w:cs="Times New Roman"/>
          <w:sz w:val="24"/>
          <w:szCs w:val="24"/>
        </w:rPr>
        <w:t xml:space="preserve"> that:</w:t>
      </w:r>
    </w:p>
    <w:p w:rsidR="00AC0B87" w:rsidRDefault="00AC0B87" w:rsidP="00AC0B87">
      <w:pPr>
        <w:tabs>
          <w:tab w:val="left" w:pos="72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5C7459">
        <w:rPr>
          <w:rFonts w:ascii="Times New Roman" w:hAnsi="Times New Roman" w:cs="Times New Roman"/>
          <w:sz w:val="24"/>
          <w:szCs w:val="24"/>
        </w:rPr>
        <w:t>(</w:t>
      </w:r>
      <w:r w:rsidR="009B2256">
        <w:rPr>
          <w:rFonts w:ascii="Times New Roman" w:hAnsi="Times New Roman" w:cs="Times New Roman"/>
          <w:sz w:val="24"/>
          <w:szCs w:val="24"/>
        </w:rPr>
        <w:t>1</w:t>
      </w:r>
      <w:r>
        <w:rPr>
          <w:rFonts w:ascii="Times New Roman" w:hAnsi="Times New Roman" w:cs="Times New Roman"/>
          <w:sz w:val="24"/>
          <w:szCs w:val="24"/>
        </w:rPr>
        <w:t xml:space="preserve">) </w:t>
      </w:r>
      <w:r w:rsidR="009B2256">
        <w:rPr>
          <w:rFonts w:ascii="Times New Roman" w:hAnsi="Times New Roman" w:cs="Times New Roman"/>
          <w:sz w:val="24"/>
          <w:szCs w:val="24"/>
        </w:rPr>
        <w:t>Subject to this</w:t>
      </w:r>
      <w:r>
        <w:rPr>
          <w:rFonts w:ascii="Times New Roman" w:hAnsi="Times New Roman" w:cs="Times New Roman"/>
          <w:sz w:val="24"/>
          <w:szCs w:val="24"/>
        </w:rPr>
        <w:t xml:space="preserve"> Act, the Chief Executive </w:t>
      </w:r>
      <w:r w:rsidRPr="007F24EC">
        <w:rPr>
          <w:rFonts w:ascii="Times New Roman" w:hAnsi="Times New Roman" w:cs="Times New Roman"/>
          <w:sz w:val="24"/>
          <w:szCs w:val="24"/>
          <w:u w:val="single"/>
        </w:rPr>
        <w:t>shall</w:t>
      </w:r>
      <w:r>
        <w:rPr>
          <w:rFonts w:ascii="Times New Roman" w:hAnsi="Times New Roman" w:cs="Times New Roman"/>
          <w:sz w:val="24"/>
          <w:szCs w:val="24"/>
        </w:rPr>
        <w:t xml:space="preserve"> perform such of </w:t>
      </w:r>
      <w:r w:rsidR="009B2256">
        <w:rPr>
          <w:rFonts w:ascii="Times New Roman" w:hAnsi="Times New Roman" w:cs="Times New Roman"/>
          <w:sz w:val="24"/>
          <w:szCs w:val="24"/>
        </w:rPr>
        <w:t>the Minister’s functions</w:t>
      </w:r>
      <w:r>
        <w:rPr>
          <w:rFonts w:ascii="Times New Roman" w:hAnsi="Times New Roman" w:cs="Times New Roman"/>
          <w:sz w:val="24"/>
          <w:szCs w:val="24"/>
        </w:rPr>
        <w:t xml:space="preserve"> specified in subsection (2) of section forty-eight as the </w:t>
      </w:r>
      <w:r w:rsidR="009B2256">
        <w:rPr>
          <w:rFonts w:ascii="Times New Roman" w:hAnsi="Times New Roman" w:cs="Times New Roman"/>
          <w:sz w:val="24"/>
          <w:szCs w:val="24"/>
        </w:rPr>
        <w:t>B</w:t>
      </w:r>
      <w:r>
        <w:rPr>
          <w:rFonts w:ascii="Times New Roman" w:hAnsi="Times New Roman" w:cs="Times New Roman"/>
          <w:sz w:val="24"/>
          <w:szCs w:val="24"/>
        </w:rPr>
        <w:t>oard may delegate</w:t>
      </w:r>
      <w:r w:rsidR="009B2256">
        <w:rPr>
          <w:rFonts w:ascii="Times New Roman" w:hAnsi="Times New Roman" w:cs="Times New Roman"/>
          <w:sz w:val="24"/>
          <w:szCs w:val="24"/>
        </w:rPr>
        <w:t xml:space="preserve"> to him</w:t>
      </w:r>
      <w:r>
        <w:rPr>
          <w:rFonts w:ascii="Times New Roman" w:hAnsi="Times New Roman" w:cs="Times New Roman"/>
          <w:sz w:val="24"/>
          <w:szCs w:val="24"/>
        </w:rPr>
        <w:t>.”</w:t>
      </w:r>
    </w:p>
    <w:p w:rsidR="00AC0B87" w:rsidRDefault="00AC0B87" w:rsidP="00AC0B87">
      <w:pPr>
        <w:tabs>
          <w:tab w:val="left" w:pos="720"/>
        </w:tabs>
        <w:spacing w:after="0" w:line="240" w:lineRule="auto"/>
        <w:ind w:left="720"/>
        <w:jc w:val="both"/>
        <w:rPr>
          <w:rFonts w:ascii="Times New Roman" w:hAnsi="Times New Roman" w:cs="Times New Roman"/>
          <w:sz w:val="24"/>
          <w:szCs w:val="24"/>
        </w:rPr>
      </w:pPr>
    </w:p>
    <w:p w:rsidR="00AC0B87" w:rsidRDefault="00AC0B87" w:rsidP="0041525F">
      <w:pPr>
        <w:spacing w:after="0" w:line="240" w:lineRule="auto"/>
        <w:ind w:left="810" w:hanging="900"/>
        <w:jc w:val="both"/>
        <w:rPr>
          <w:rFonts w:ascii="Times New Roman" w:hAnsi="Times New Roman" w:cs="Times New Roman"/>
          <w:sz w:val="24"/>
          <w:szCs w:val="24"/>
        </w:rPr>
      </w:pPr>
    </w:p>
    <w:p w:rsidR="00AC0B87" w:rsidRPr="00164862" w:rsidRDefault="00427E55" w:rsidP="00F81D74">
      <w:pPr>
        <w:pStyle w:val="ListParagraph"/>
        <w:numPr>
          <w:ilvl w:val="0"/>
          <w:numId w:val="16"/>
        </w:numPr>
        <w:tabs>
          <w:tab w:val="left" w:pos="1440"/>
        </w:tabs>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lastRenderedPageBreak/>
        <w:t>The</w:t>
      </w:r>
      <w:r w:rsidR="00E84AF1" w:rsidRPr="00164862">
        <w:rPr>
          <w:rFonts w:ascii="Times New Roman" w:hAnsi="Times New Roman" w:cs="Times New Roman"/>
          <w:sz w:val="24"/>
          <w:szCs w:val="24"/>
        </w:rPr>
        <w:t xml:space="preserve"> significance of corporate g</w:t>
      </w:r>
      <w:r w:rsidR="00AC0B87" w:rsidRPr="00164862">
        <w:rPr>
          <w:rFonts w:ascii="Times New Roman" w:hAnsi="Times New Roman" w:cs="Times New Roman"/>
          <w:sz w:val="24"/>
          <w:szCs w:val="24"/>
        </w:rPr>
        <w:t>ove</w:t>
      </w:r>
      <w:r w:rsidR="00E84AF1" w:rsidRPr="00164862">
        <w:rPr>
          <w:rFonts w:ascii="Times New Roman" w:hAnsi="Times New Roman" w:cs="Times New Roman"/>
          <w:sz w:val="24"/>
          <w:szCs w:val="24"/>
        </w:rPr>
        <w:t>rnance of p</w:t>
      </w:r>
      <w:r w:rsidR="00AC0B87" w:rsidRPr="00164862">
        <w:rPr>
          <w:rFonts w:ascii="Times New Roman" w:hAnsi="Times New Roman" w:cs="Times New Roman"/>
          <w:sz w:val="24"/>
          <w:szCs w:val="24"/>
        </w:rPr>
        <w:t>ublic entities is</w:t>
      </w:r>
      <w:r w:rsidR="000C1ACC" w:rsidRPr="00164862">
        <w:rPr>
          <w:rFonts w:ascii="Times New Roman" w:hAnsi="Times New Roman" w:cs="Times New Roman"/>
          <w:sz w:val="24"/>
          <w:szCs w:val="24"/>
        </w:rPr>
        <w:t xml:space="preserve"> also fortified by s 11(11) of</w:t>
      </w:r>
      <w:r w:rsidR="00AC0B87" w:rsidRPr="00164862">
        <w:rPr>
          <w:rFonts w:ascii="Times New Roman" w:hAnsi="Times New Roman" w:cs="Times New Roman"/>
          <w:sz w:val="24"/>
          <w:szCs w:val="24"/>
        </w:rPr>
        <w:t xml:space="preserve"> the Public Entities Corporate Governance Act [</w:t>
      </w:r>
      <w:r w:rsidR="00AC0B87" w:rsidRPr="00164862">
        <w:rPr>
          <w:rFonts w:ascii="Times New Roman" w:hAnsi="Times New Roman" w:cs="Times New Roman"/>
          <w:i/>
          <w:sz w:val="24"/>
          <w:szCs w:val="24"/>
        </w:rPr>
        <w:t>Chapter 10:33</w:t>
      </w:r>
      <w:r w:rsidR="005C7459" w:rsidRPr="00164862">
        <w:rPr>
          <w:rFonts w:ascii="Times New Roman" w:hAnsi="Times New Roman" w:cs="Times New Roman"/>
          <w:sz w:val="24"/>
          <w:szCs w:val="24"/>
        </w:rPr>
        <w:t>] (“PEC</w:t>
      </w:r>
      <w:r w:rsidR="00E84AF1" w:rsidRPr="00164862">
        <w:rPr>
          <w:rFonts w:ascii="Times New Roman" w:hAnsi="Times New Roman" w:cs="Times New Roman"/>
          <w:sz w:val="24"/>
          <w:szCs w:val="24"/>
        </w:rPr>
        <w:t>G Act”), which stipulates that:</w:t>
      </w:r>
    </w:p>
    <w:p w:rsidR="00182F69" w:rsidRDefault="00182F69" w:rsidP="00182F69">
      <w:pPr>
        <w:tabs>
          <w:tab w:val="left" w:pos="720"/>
          <w:tab w:val="left" w:pos="144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“11 (11) I</w:t>
      </w:r>
      <w:r w:rsidR="00AC0B87">
        <w:rPr>
          <w:rFonts w:ascii="Times New Roman" w:hAnsi="Times New Roman" w:cs="Times New Roman"/>
          <w:sz w:val="24"/>
          <w:szCs w:val="24"/>
        </w:rPr>
        <w:t>f the number of members of the board falls below the number fixed by any law as a quorum</w:t>
      </w:r>
      <w:r>
        <w:rPr>
          <w:rFonts w:ascii="Times New Roman" w:hAnsi="Times New Roman" w:cs="Times New Roman"/>
          <w:sz w:val="24"/>
          <w:szCs w:val="24"/>
        </w:rPr>
        <w:t xml:space="preserve"> of the board –</w:t>
      </w:r>
    </w:p>
    <w:p w:rsidR="00AC0B87" w:rsidRDefault="00AC0B87" w:rsidP="00AC0B87">
      <w:pPr>
        <w:tabs>
          <w:tab w:val="left" w:pos="720"/>
          <w:tab w:val="left" w:pos="1440"/>
        </w:tabs>
        <w:spacing w:after="0" w:line="240" w:lineRule="auto"/>
        <w:ind w:left="720"/>
        <w:jc w:val="both"/>
        <w:rPr>
          <w:rFonts w:ascii="Times New Roman" w:hAnsi="Times New Roman" w:cs="Times New Roman"/>
          <w:sz w:val="24"/>
          <w:szCs w:val="24"/>
        </w:rPr>
      </w:pPr>
    </w:p>
    <w:p w:rsidR="00AC0B87" w:rsidRDefault="00182F69" w:rsidP="00AC0B87">
      <w:pPr>
        <w:pStyle w:val="ListParagraph"/>
        <w:numPr>
          <w:ilvl w:val="0"/>
          <w:numId w:val="28"/>
        </w:numPr>
        <w:tabs>
          <w:tab w:val="left" w:pos="720"/>
          <w:tab w:val="left" w:pos="1440"/>
        </w:tabs>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t</w:t>
      </w:r>
      <w:r w:rsidR="00AC0B87" w:rsidRPr="007F24EC">
        <w:rPr>
          <w:rFonts w:ascii="Times New Roman" w:hAnsi="Times New Roman" w:cs="Times New Roman"/>
          <w:sz w:val="24"/>
          <w:szCs w:val="24"/>
          <w:u w:val="single"/>
        </w:rPr>
        <w:t>he chief executive officer concerned shall immediately notify the Minister in writing of that fact and</w:t>
      </w:r>
      <w:r w:rsidR="00AC0B87">
        <w:rPr>
          <w:rFonts w:ascii="Times New Roman" w:hAnsi="Times New Roman" w:cs="Times New Roman"/>
          <w:sz w:val="24"/>
          <w:szCs w:val="24"/>
          <w:u w:val="single"/>
        </w:rPr>
        <w:t>;</w:t>
      </w:r>
      <w:r w:rsidR="005C7459">
        <w:rPr>
          <w:rFonts w:ascii="Times New Roman" w:hAnsi="Times New Roman" w:cs="Times New Roman"/>
          <w:sz w:val="24"/>
          <w:szCs w:val="24"/>
          <w:u w:val="single"/>
        </w:rPr>
        <w:t xml:space="preserve"> </w:t>
      </w:r>
      <w:r w:rsidR="000C1ACC">
        <w:rPr>
          <w:rFonts w:ascii="Times New Roman" w:hAnsi="Times New Roman" w:cs="Times New Roman"/>
          <w:sz w:val="24"/>
          <w:szCs w:val="24"/>
          <w:u w:val="single"/>
        </w:rPr>
        <w:t>(my</w:t>
      </w:r>
      <w:r w:rsidR="005C7459">
        <w:rPr>
          <w:rFonts w:ascii="Times New Roman" w:hAnsi="Times New Roman" w:cs="Times New Roman"/>
          <w:sz w:val="24"/>
          <w:szCs w:val="24"/>
          <w:u w:val="single"/>
        </w:rPr>
        <w:t xml:space="preserve"> emphasis)</w:t>
      </w:r>
    </w:p>
    <w:p w:rsidR="00AC0B87" w:rsidRDefault="00AC0B87" w:rsidP="00AC0B87">
      <w:pPr>
        <w:pStyle w:val="ListParagraph"/>
        <w:tabs>
          <w:tab w:val="left" w:pos="720"/>
          <w:tab w:val="left" w:pos="1440"/>
        </w:tabs>
        <w:spacing w:after="0" w:line="240" w:lineRule="auto"/>
        <w:ind w:left="1800"/>
        <w:jc w:val="both"/>
        <w:rPr>
          <w:rFonts w:ascii="Times New Roman" w:hAnsi="Times New Roman" w:cs="Times New Roman"/>
          <w:sz w:val="24"/>
          <w:szCs w:val="24"/>
          <w:u w:val="single"/>
        </w:rPr>
      </w:pPr>
    </w:p>
    <w:p w:rsidR="00AC0B87" w:rsidRDefault="00182F69" w:rsidP="00AC0B87">
      <w:pPr>
        <w:pStyle w:val="ListParagraph"/>
        <w:numPr>
          <w:ilvl w:val="0"/>
          <w:numId w:val="28"/>
        </w:numPr>
        <w:tabs>
          <w:tab w:val="left" w:pos="720"/>
          <w:tab w:val="left" w:pos="14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AC0B87" w:rsidRPr="007F24EC">
        <w:rPr>
          <w:rFonts w:ascii="Times New Roman" w:hAnsi="Times New Roman" w:cs="Times New Roman"/>
          <w:sz w:val="24"/>
          <w:szCs w:val="24"/>
        </w:rPr>
        <w:t xml:space="preserve">he line Minister shall take steps to fill the vacancies on </w:t>
      </w:r>
      <w:r w:rsidR="00AC0B87">
        <w:rPr>
          <w:rFonts w:ascii="Times New Roman" w:hAnsi="Times New Roman" w:cs="Times New Roman"/>
          <w:sz w:val="24"/>
          <w:szCs w:val="24"/>
        </w:rPr>
        <w:t>the board within 90 days from the date on which the board’s membership fell below a quorum, and if within that period he or she is unable to appoint sufficient members to reach the quorum of the board</w:t>
      </w:r>
      <w:r w:rsidR="00CD117C">
        <w:rPr>
          <w:rFonts w:ascii="Times New Roman" w:hAnsi="Times New Roman" w:cs="Times New Roman"/>
          <w:sz w:val="24"/>
          <w:szCs w:val="24"/>
        </w:rPr>
        <w:t>,</w:t>
      </w:r>
      <w:r w:rsidR="00AC0B87">
        <w:rPr>
          <w:rFonts w:ascii="Times New Roman" w:hAnsi="Times New Roman" w:cs="Times New Roman"/>
          <w:sz w:val="24"/>
          <w:szCs w:val="24"/>
        </w:rPr>
        <w:t xml:space="preserve"> he or she shall ca</w:t>
      </w:r>
      <w:r w:rsidR="005C7459">
        <w:rPr>
          <w:rFonts w:ascii="Times New Roman" w:hAnsi="Times New Roman" w:cs="Times New Roman"/>
          <w:sz w:val="24"/>
          <w:szCs w:val="24"/>
        </w:rPr>
        <w:t>u</w:t>
      </w:r>
      <w:r w:rsidR="00AC0B87">
        <w:rPr>
          <w:rFonts w:ascii="Times New Roman" w:hAnsi="Times New Roman" w:cs="Times New Roman"/>
          <w:sz w:val="24"/>
          <w:szCs w:val="24"/>
        </w:rPr>
        <w:t xml:space="preserve">se the </w:t>
      </w:r>
      <w:r w:rsidR="00CD117C">
        <w:rPr>
          <w:rFonts w:ascii="Times New Roman" w:hAnsi="Times New Roman" w:cs="Times New Roman"/>
          <w:sz w:val="24"/>
          <w:szCs w:val="24"/>
        </w:rPr>
        <w:t>U</w:t>
      </w:r>
      <w:r w:rsidR="00AC0B87">
        <w:rPr>
          <w:rFonts w:ascii="Times New Roman" w:hAnsi="Times New Roman" w:cs="Times New Roman"/>
          <w:sz w:val="24"/>
          <w:szCs w:val="24"/>
        </w:rPr>
        <w:t>nit to be notified immediately of that fact.”</w:t>
      </w:r>
    </w:p>
    <w:p w:rsidR="00AC0B87" w:rsidRPr="009C49C1" w:rsidRDefault="00AC0B87" w:rsidP="00AC0B87">
      <w:pPr>
        <w:pStyle w:val="ListParagraph"/>
        <w:rPr>
          <w:rFonts w:ascii="Times New Roman" w:hAnsi="Times New Roman" w:cs="Times New Roman"/>
          <w:sz w:val="24"/>
          <w:szCs w:val="24"/>
        </w:rPr>
      </w:pPr>
    </w:p>
    <w:p w:rsidR="00AC0B87" w:rsidRPr="009C49C1" w:rsidRDefault="00AC0B87" w:rsidP="00AC0B87">
      <w:pPr>
        <w:pStyle w:val="ListParagraph"/>
        <w:rPr>
          <w:rFonts w:ascii="Times New Roman" w:hAnsi="Times New Roman" w:cs="Times New Roman"/>
          <w:sz w:val="24"/>
          <w:szCs w:val="24"/>
        </w:rPr>
      </w:pPr>
    </w:p>
    <w:p w:rsidR="00AC0B87" w:rsidRPr="00164862" w:rsidRDefault="00AC0B87" w:rsidP="00F81D74">
      <w:pPr>
        <w:pStyle w:val="ListParagraph"/>
        <w:numPr>
          <w:ilvl w:val="0"/>
          <w:numId w:val="16"/>
        </w:numPr>
        <w:tabs>
          <w:tab w:val="left" w:pos="720"/>
          <w:tab w:val="left" w:pos="1440"/>
        </w:tabs>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Again the legislative intention can be deduced from the use of the peremptory language.  Where the enabling Act provides for a board and one has not been appointed by the relevant authority a direct obligation is imposed on the chief executive officer to notify the Minister immediately.  The law does not spell out tha</w:t>
      </w:r>
      <w:r w:rsidR="00182F69" w:rsidRPr="00164862">
        <w:rPr>
          <w:rFonts w:ascii="Times New Roman" w:hAnsi="Times New Roman" w:cs="Times New Roman"/>
          <w:sz w:val="24"/>
          <w:szCs w:val="24"/>
        </w:rPr>
        <w:t xml:space="preserve">t the </w:t>
      </w:r>
      <w:r w:rsidR="00D667B9">
        <w:rPr>
          <w:rFonts w:ascii="Times New Roman" w:hAnsi="Times New Roman" w:cs="Times New Roman"/>
          <w:sz w:val="24"/>
          <w:szCs w:val="24"/>
        </w:rPr>
        <w:t xml:space="preserve">chief </w:t>
      </w:r>
      <w:r w:rsidR="00182F69" w:rsidRPr="00164862">
        <w:rPr>
          <w:rFonts w:ascii="Times New Roman" w:hAnsi="Times New Roman" w:cs="Times New Roman"/>
          <w:sz w:val="24"/>
          <w:szCs w:val="24"/>
        </w:rPr>
        <w:t>executive officer is the B</w:t>
      </w:r>
      <w:r w:rsidRPr="00164862">
        <w:rPr>
          <w:rFonts w:ascii="Times New Roman" w:hAnsi="Times New Roman" w:cs="Times New Roman"/>
          <w:sz w:val="24"/>
          <w:szCs w:val="24"/>
        </w:rPr>
        <w:t>oard</w:t>
      </w:r>
      <w:r w:rsidR="00182F69" w:rsidRPr="00164862">
        <w:rPr>
          <w:rFonts w:ascii="Times New Roman" w:hAnsi="Times New Roman" w:cs="Times New Roman"/>
          <w:sz w:val="24"/>
          <w:szCs w:val="24"/>
        </w:rPr>
        <w:t xml:space="preserve"> or can act on behalf of the Board</w:t>
      </w:r>
      <w:r w:rsidRPr="00164862">
        <w:rPr>
          <w:rFonts w:ascii="Times New Roman" w:hAnsi="Times New Roman" w:cs="Times New Roman"/>
          <w:sz w:val="24"/>
          <w:szCs w:val="24"/>
        </w:rPr>
        <w:t xml:space="preserve">.  </w:t>
      </w:r>
    </w:p>
    <w:p w:rsidR="00AC0B87" w:rsidRPr="003C513E" w:rsidRDefault="00AC0B87" w:rsidP="00AC0B87">
      <w:pPr>
        <w:tabs>
          <w:tab w:val="left" w:pos="720"/>
          <w:tab w:val="left" w:pos="1440"/>
        </w:tabs>
        <w:spacing w:after="0" w:line="480" w:lineRule="auto"/>
        <w:jc w:val="both"/>
        <w:rPr>
          <w:rFonts w:ascii="Times New Roman" w:hAnsi="Times New Roman" w:cs="Times New Roman"/>
          <w:sz w:val="24"/>
          <w:szCs w:val="24"/>
        </w:rPr>
      </w:pPr>
    </w:p>
    <w:p w:rsidR="00AC0B87" w:rsidRPr="00164862" w:rsidRDefault="00AC0B87" w:rsidP="00F81D74">
      <w:pPr>
        <w:pStyle w:val="ListParagraph"/>
        <w:numPr>
          <w:ilvl w:val="0"/>
          <w:numId w:val="16"/>
        </w:numPr>
        <w:tabs>
          <w:tab w:val="left" w:pos="1440"/>
        </w:tabs>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 xml:space="preserve">It can be deduced from reading s 41 of </w:t>
      </w:r>
      <w:r w:rsidR="00DD5C7D" w:rsidRPr="00164862">
        <w:rPr>
          <w:rFonts w:ascii="Times New Roman" w:hAnsi="Times New Roman" w:cs="Times New Roman"/>
          <w:sz w:val="24"/>
          <w:szCs w:val="24"/>
        </w:rPr>
        <w:t xml:space="preserve">the </w:t>
      </w:r>
      <w:r w:rsidRPr="00164862">
        <w:rPr>
          <w:rFonts w:ascii="Times New Roman" w:hAnsi="Times New Roman" w:cs="Times New Roman"/>
          <w:sz w:val="24"/>
          <w:szCs w:val="24"/>
        </w:rPr>
        <w:t xml:space="preserve">PFMA </w:t>
      </w:r>
      <w:r w:rsidR="0042704B" w:rsidRPr="00164862">
        <w:rPr>
          <w:rFonts w:ascii="Times New Roman" w:hAnsi="Times New Roman" w:cs="Times New Roman"/>
          <w:sz w:val="24"/>
          <w:szCs w:val="24"/>
        </w:rPr>
        <w:t xml:space="preserve">that </w:t>
      </w:r>
      <w:r w:rsidRPr="00164862">
        <w:rPr>
          <w:rFonts w:ascii="Times New Roman" w:hAnsi="Times New Roman" w:cs="Times New Roman"/>
          <w:sz w:val="24"/>
          <w:szCs w:val="24"/>
        </w:rPr>
        <w:t>every public entity shall be accountable and</w:t>
      </w:r>
      <w:r w:rsidR="00182F69" w:rsidRPr="00164862">
        <w:rPr>
          <w:rFonts w:ascii="Times New Roman" w:hAnsi="Times New Roman" w:cs="Times New Roman"/>
          <w:sz w:val="24"/>
          <w:szCs w:val="24"/>
        </w:rPr>
        <w:t xml:space="preserve"> where the public entity has a B</w:t>
      </w:r>
      <w:r w:rsidRPr="00164862">
        <w:rPr>
          <w:rFonts w:ascii="Times New Roman" w:hAnsi="Times New Roman" w:cs="Times New Roman"/>
          <w:sz w:val="24"/>
          <w:szCs w:val="24"/>
        </w:rPr>
        <w:t>oard</w:t>
      </w:r>
      <w:r w:rsidR="00DD5C7D" w:rsidRPr="00164862">
        <w:rPr>
          <w:rFonts w:ascii="Times New Roman" w:hAnsi="Times New Roman" w:cs="Times New Roman"/>
          <w:sz w:val="24"/>
          <w:szCs w:val="24"/>
        </w:rPr>
        <w:t>,</w:t>
      </w:r>
      <w:r w:rsidRPr="00164862">
        <w:rPr>
          <w:rFonts w:ascii="Times New Roman" w:hAnsi="Times New Roman" w:cs="Times New Roman"/>
          <w:sz w:val="24"/>
          <w:szCs w:val="24"/>
        </w:rPr>
        <w:t xml:space="preserve"> the board shall be the accounting authority.  Where the public entity </w:t>
      </w:r>
      <w:r w:rsidRPr="00164862">
        <w:rPr>
          <w:rFonts w:ascii="Times New Roman" w:hAnsi="Times New Roman" w:cs="Times New Roman"/>
          <w:sz w:val="24"/>
          <w:szCs w:val="24"/>
          <w:u w:val="single"/>
        </w:rPr>
        <w:t>does not have</w:t>
      </w:r>
      <w:r w:rsidR="00182F69" w:rsidRPr="00164862">
        <w:rPr>
          <w:rFonts w:ascii="Times New Roman" w:hAnsi="Times New Roman" w:cs="Times New Roman"/>
          <w:sz w:val="24"/>
          <w:szCs w:val="24"/>
        </w:rPr>
        <w:t xml:space="preserve"> a B</w:t>
      </w:r>
      <w:r w:rsidRPr="00164862">
        <w:rPr>
          <w:rFonts w:ascii="Times New Roman" w:hAnsi="Times New Roman" w:cs="Times New Roman"/>
          <w:sz w:val="24"/>
          <w:szCs w:val="24"/>
        </w:rPr>
        <w:t>oard</w:t>
      </w:r>
      <w:r w:rsidR="00DD5C7D" w:rsidRPr="00164862">
        <w:rPr>
          <w:rFonts w:ascii="Times New Roman" w:hAnsi="Times New Roman" w:cs="Times New Roman"/>
          <w:sz w:val="24"/>
          <w:szCs w:val="24"/>
        </w:rPr>
        <w:t>, then the chief e</w:t>
      </w:r>
      <w:r w:rsidRPr="00164862">
        <w:rPr>
          <w:rFonts w:ascii="Times New Roman" w:hAnsi="Times New Roman" w:cs="Times New Roman"/>
          <w:sz w:val="24"/>
          <w:szCs w:val="24"/>
        </w:rPr>
        <w:t>xe</w:t>
      </w:r>
      <w:r w:rsidR="00DD5C7D" w:rsidRPr="00164862">
        <w:rPr>
          <w:rFonts w:ascii="Times New Roman" w:hAnsi="Times New Roman" w:cs="Times New Roman"/>
          <w:sz w:val="24"/>
          <w:szCs w:val="24"/>
        </w:rPr>
        <w:t>cutive o</w:t>
      </w:r>
      <w:r w:rsidRPr="00164862">
        <w:rPr>
          <w:rFonts w:ascii="Times New Roman" w:hAnsi="Times New Roman" w:cs="Times New Roman"/>
          <w:sz w:val="24"/>
          <w:szCs w:val="24"/>
        </w:rPr>
        <w:t xml:space="preserve">fficer shall be </w:t>
      </w:r>
      <w:r w:rsidR="00A871F8">
        <w:rPr>
          <w:rFonts w:ascii="Times New Roman" w:hAnsi="Times New Roman" w:cs="Times New Roman"/>
          <w:sz w:val="24"/>
          <w:szCs w:val="24"/>
        </w:rPr>
        <w:t xml:space="preserve">the </w:t>
      </w:r>
      <w:r w:rsidRPr="00164862">
        <w:rPr>
          <w:rFonts w:ascii="Times New Roman" w:hAnsi="Times New Roman" w:cs="Times New Roman"/>
          <w:sz w:val="24"/>
          <w:szCs w:val="24"/>
        </w:rPr>
        <w:t>accounting authority</w:t>
      </w:r>
      <w:r w:rsidR="0042704B" w:rsidRPr="00164862">
        <w:rPr>
          <w:rFonts w:ascii="Times New Roman" w:hAnsi="Times New Roman" w:cs="Times New Roman"/>
          <w:sz w:val="24"/>
          <w:szCs w:val="24"/>
        </w:rPr>
        <w:t xml:space="preserve"> provided that is in conformity with the statute creating the public entity</w:t>
      </w:r>
      <w:r w:rsidRPr="00164862">
        <w:rPr>
          <w:rFonts w:ascii="Times New Roman" w:hAnsi="Times New Roman" w:cs="Times New Roman"/>
          <w:sz w:val="24"/>
          <w:szCs w:val="24"/>
        </w:rPr>
        <w:t>.  The responsibilities of the accounting authority are also outline</w:t>
      </w:r>
      <w:r w:rsidR="00DD5C7D" w:rsidRPr="00164862">
        <w:rPr>
          <w:rFonts w:ascii="Times New Roman" w:hAnsi="Times New Roman" w:cs="Times New Roman"/>
          <w:sz w:val="24"/>
          <w:szCs w:val="24"/>
        </w:rPr>
        <w:t>d</w:t>
      </w:r>
      <w:r w:rsidRPr="00164862">
        <w:rPr>
          <w:rFonts w:ascii="Times New Roman" w:hAnsi="Times New Roman" w:cs="Times New Roman"/>
          <w:sz w:val="24"/>
          <w:szCs w:val="24"/>
        </w:rPr>
        <w:t xml:space="preserve"> in peremptory language in s 44 of the same Act.  The emphasis in s 44 (g) that the accounting authority shall comply and ensure compliance by the public entity with provisions of the PFM</w:t>
      </w:r>
      <w:r w:rsidR="00DD5C7D" w:rsidRPr="00164862">
        <w:rPr>
          <w:rFonts w:ascii="Times New Roman" w:hAnsi="Times New Roman" w:cs="Times New Roman"/>
          <w:sz w:val="24"/>
          <w:szCs w:val="24"/>
        </w:rPr>
        <w:t>A</w:t>
      </w:r>
      <w:r w:rsidRPr="00164862">
        <w:rPr>
          <w:rFonts w:ascii="Times New Roman" w:hAnsi="Times New Roman" w:cs="Times New Roman"/>
          <w:sz w:val="24"/>
          <w:szCs w:val="24"/>
        </w:rPr>
        <w:t xml:space="preserve"> and any enactment applicable to the public entity clearly shows that the Public Finance Act is complimentary to other enactments relevant to the public entity.  In this case, the PFMA is complimentary to the Act.  The accounting authority </w:t>
      </w:r>
      <w:r w:rsidRPr="00164862">
        <w:rPr>
          <w:rFonts w:ascii="Times New Roman" w:hAnsi="Times New Roman" w:cs="Times New Roman"/>
          <w:sz w:val="24"/>
          <w:szCs w:val="24"/>
        </w:rPr>
        <w:lastRenderedPageBreak/>
        <w:t>is mandated to administer the public entity transparently and in compliance with the law.</w:t>
      </w:r>
    </w:p>
    <w:p w:rsidR="0041525F" w:rsidRDefault="0041525F" w:rsidP="00AC0B87">
      <w:pPr>
        <w:tabs>
          <w:tab w:val="left" w:pos="1440"/>
        </w:tabs>
        <w:spacing w:after="0" w:line="480" w:lineRule="auto"/>
        <w:ind w:left="-90"/>
        <w:jc w:val="both"/>
        <w:rPr>
          <w:rFonts w:ascii="Times New Roman" w:hAnsi="Times New Roman" w:cs="Times New Roman"/>
          <w:sz w:val="24"/>
          <w:szCs w:val="24"/>
        </w:rPr>
      </w:pPr>
    </w:p>
    <w:p w:rsidR="00AC0B87" w:rsidRPr="00F16123" w:rsidRDefault="00AC0B87" w:rsidP="00AC0B87">
      <w:pPr>
        <w:tabs>
          <w:tab w:val="left" w:pos="1440"/>
        </w:tabs>
        <w:spacing w:after="0" w:line="480" w:lineRule="auto"/>
        <w:ind w:left="-90"/>
        <w:jc w:val="both"/>
        <w:rPr>
          <w:rFonts w:ascii="Times New Roman" w:hAnsi="Times New Roman" w:cs="Times New Roman"/>
          <w:b/>
          <w:sz w:val="24"/>
          <w:szCs w:val="24"/>
          <w:u w:val="single"/>
        </w:rPr>
      </w:pPr>
      <w:r w:rsidRPr="00F16123">
        <w:rPr>
          <w:rFonts w:ascii="Times New Roman" w:hAnsi="Times New Roman" w:cs="Times New Roman"/>
          <w:b/>
          <w:sz w:val="24"/>
          <w:szCs w:val="24"/>
          <w:u w:val="single"/>
        </w:rPr>
        <w:t>APPLICATION OF THE LAW TO THE FACTS</w:t>
      </w:r>
    </w:p>
    <w:p w:rsidR="00564325" w:rsidRDefault="00AC0B87" w:rsidP="00F81D74">
      <w:pPr>
        <w:pStyle w:val="ListParagraph"/>
        <w:numPr>
          <w:ilvl w:val="0"/>
          <w:numId w:val="16"/>
        </w:numPr>
        <w:tabs>
          <w:tab w:val="left" w:pos="1440"/>
        </w:tabs>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 xml:space="preserve">In </w:t>
      </w:r>
      <w:proofErr w:type="spellStart"/>
      <w:r w:rsidRPr="00164862">
        <w:rPr>
          <w:rFonts w:ascii="Times New Roman" w:hAnsi="Times New Roman" w:cs="Times New Roman"/>
          <w:i/>
          <w:sz w:val="24"/>
          <w:szCs w:val="24"/>
        </w:rPr>
        <w:t>casu</w:t>
      </w:r>
      <w:proofErr w:type="spellEnd"/>
      <w:r w:rsidRPr="00164862">
        <w:rPr>
          <w:rFonts w:ascii="Times New Roman" w:hAnsi="Times New Roman" w:cs="Times New Roman"/>
          <w:sz w:val="24"/>
          <w:szCs w:val="24"/>
        </w:rPr>
        <w:t xml:space="preserve">, the appellant challenged the </w:t>
      </w:r>
      <w:r w:rsidRPr="00164862">
        <w:rPr>
          <w:rFonts w:ascii="Times New Roman" w:hAnsi="Times New Roman" w:cs="Times New Roman"/>
          <w:i/>
          <w:sz w:val="24"/>
          <w:szCs w:val="24"/>
        </w:rPr>
        <w:t xml:space="preserve">rei </w:t>
      </w:r>
      <w:proofErr w:type="spellStart"/>
      <w:r w:rsidRPr="00164862">
        <w:rPr>
          <w:rFonts w:ascii="Times New Roman" w:hAnsi="Times New Roman" w:cs="Times New Roman"/>
          <w:i/>
          <w:sz w:val="24"/>
          <w:szCs w:val="24"/>
        </w:rPr>
        <w:t>vindicatio</w:t>
      </w:r>
      <w:proofErr w:type="spellEnd"/>
      <w:r w:rsidRPr="00164862">
        <w:rPr>
          <w:rFonts w:ascii="Times New Roman" w:hAnsi="Times New Roman" w:cs="Times New Roman"/>
          <w:sz w:val="24"/>
          <w:szCs w:val="24"/>
        </w:rPr>
        <w:t xml:space="preserve"> proceedings initiated by the respondent</w:t>
      </w:r>
      <w:r w:rsidR="007D6964" w:rsidRPr="00164862">
        <w:rPr>
          <w:rFonts w:ascii="Times New Roman" w:hAnsi="Times New Roman" w:cs="Times New Roman"/>
          <w:sz w:val="24"/>
          <w:szCs w:val="24"/>
        </w:rPr>
        <w:t xml:space="preserve"> in the court </w:t>
      </w:r>
      <w:r w:rsidR="007D6964" w:rsidRPr="00164862">
        <w:rPr>
          <w:rFonts w:ascii="Times New Roman" w:hAnsi="Times New Roman" w:cs="Times New Roman"/>
          <w:i/>
          <w:sz w:val="24"/>
          <w:szCs w:val="24"/>
        </w:rPr>
        <w:t>a quo</w:t>
      </w:r>
      <w:r w:rsidRPr="00164862">
        <w:rPr>
          <w:rFonts w:ascii="Times New Roman" w:hAnsi="Times New Roman" w:cs="Times New Roman"/>
          <w:sz w:val="24"/>
          <w:szCs w:val="24"/>
        </w:rPr>
        <w:t xml:space="preserve">.  The challenge was based on the fact that the deponent to the founding papers, the </w:t>
      </w:r>
      <w:r w:rsidR="005D7C89" w:rsidRPr="00164862">
        <w:rPr>
          <w:rFonts w:ascii="Times New Roman" w:hAnsi="Times New Roman" w:cs="Times New Roman"/>
          <w:sz w:val="24"/>
          <w:szCs w:val="24"/>
        </w:rPr>
        <w:t>chief executive o</w:t>
      </w:r>
      <w:r w:rsidRPr="00164862">
        <w:rPr>
          <w:rFonts w:ascii="Times New Roman" w:hAnsi="Times New Roman" w:cs="Times New Roman"/>
          <w:sz w:val="24"/>
          <w:szCs w:val="24"/>
        </w:rPr>
        <w:t>fficer</w:t>
      </w:r>
      <w:r w:rsidR="00564325">
        <w:rPr>
          <w:rFonts w:ascii="Times New Roman" w:hAnsi="Times New Roman" w:cs="Times New Roman"/>
          <w:sz w:val="24"/>
          <w:szCs w:val="24"/>
        </w:rPr>
        <w:t>,</w:t>
      </w:r>
      <w:r w:rsidRPr="00164862">
        <w:rPr>
          <w:rFonts w:ascii="Times New Roman" w:hAnsi="Times New Roman" w:cs="Times New Roman"/>
          <w:sz w:val="24"/>
          <w:szCs w:val="24"/>
        </w:rPr>
        <w:t xml:space="preserve"> had no authority to institute legal action on behalf of the respondent.  Upon challenge the deponent ought</w:t>
      </w:r>
      <w:r w:rsidR="005D7C89" w:rsidRPr="00164862">
        <w:rPr>
          <w:rFonts w:ascii="Times New Roman" w:hAnsi="Times New Roman" w:cs="Times New Roman"/>
          <w:sz w:val="24"/>
          <w:szCs w:val="24"/>
        </w:rPr>
        <w:t xml:space="preserve"> to have produced the Board resolution authorising him to represent the </w:t>
      </w:r>
      <w:r w:rsidR="00A871F8">
        <w:rPr>
          <w:rFonts w:ascii="Times New Roman" w:hAnsi="Times New Roman" w:cs="Times New Roman"/>
          <w:sz w:val="24"/>
          <w:szCs w:val="24"/>
        </w:rPr>
        <w:t>entity</w:t>
      </w:r>
      <w:r w:rsidR="005D7C89" w:rsidRPr="00164862">
        <w:rPr>
          <w:rFonts w:ascii="Times New Roman" w:hAnsi="Times New Roman" w:cs="Times New Roman"/>
          <w:sz w:val="24"/>
          <w:szCs w:val="24"/>
        </w:rPr>
        <w:t xml:space="preserve"> in terms of the settled legal position.</w:t>
      </w:r>
      <w:r w:rsidRPr="00164862">
        <w:rPr>
          <w:rFonts w:ascii="Times New Roman" w:hAnsi="Times New Roman" w:cs="Times New Roman"/>
          <w:sz w:val="24"/>
          <w:szCs w:val="24"/>
        </w:rPr>
        <w:t xml:space="preserve">  See </w:t>
      </w:r>
      <w:r w:rsidR="00564325">
        <w:rPr>
          <w:rFonts w:ascii="Times New Roman" w:hAnsi="Times New Roman" w:cs="Times New Roman"/>
          <w:sz w:val="24"/>
          <w:szCs w:val="24"/>
        </w:rPr>
        <w:t>the</w:t>
      </w:r>
      <w:r w:rsidRPr="00164862">
        <w:rPr>
          <w:rFonts w:ascii="Times New Roman" w:hAnsi="Times New Roman" w:cs="Times New Roman"/>
          <w:sz w:val="24"/>
          <w:szCs w:val="24"/>
        </w:rPr>
        <w:t xml:space="preserve"> </w:t>
      </w:r>
      <w:proofErr w:type="spellStart"/>
      <w:r w:rsidRPr="00164862">
        <w:rPr>
          <w:rFonts w:ascii="Times New Roman" w:hAnsi="Times New Roman" w:cs="Times New Roman"/>
          <w:sz w:val="24"/>
          <w:szCs w:val="24"/>
        </w:rPr>
        <w:t>Dube</w:t>
      </w:r>
      <w:proofErr w:type="spellEnd"/>
      <w:r w:rsidRPr="00164862">
        <w:rPr>
          <w:rFonts w:ascii="Times New Roman" w:hAnsi="Times New Roman" w:cs="Times New Roman"/>
          <w:sz w:val="24"/>
          <w:szCs w:val="24"/>
        </w:rPr>
        <w:t xml:space="preserve"> case </w:t>
      </w:r>
      <w:r w:rsidRPr="00164862">
        <w:rPr>
          <w:rFonts w:ascii="Times New Roman" w:hAnsi="Times New Roman" w:cs="Times New Roman"/>
          <w:i/>
          <w:sz w:val="24"/>
          <w:szCs w:val="24"/>
        </w:rPr>
        <w:t>supra</w:t>
      </w:r>
      <w:r w:rsidRPr="00164862">
        <w:rPr>
          <w:rFonts w:ascii="Times New Roman" w:hAnsi="Times New Roman" w:cs="Times New Roman"/>
          <w:sz w:val="24"/>
          <w:szCs w:val="24"/>
        </w:rPr>
        <w:t xml:space="preserve">.  The enabling Act which established the Zimbabwe Manpower Board and </w:t>
      </w:r>
      <w:proofErr w:type="spellStart"/>
      <w:r w:rsidRPr="00164862">
        <w:rPr>
          <w:rFonts w:ascii="Times New Roman" w:hAnsi="Times New Roman" w:cs="Times New Roman"/>
          <w:sz w:val="24"/>
          <w:szCs w:val="24"/>
        </w:rPr>
        <w:t>ss</w:t>
      </w:r>
      <w:proofErr w:type="spellEnd"/>
      <w:r w:rsidRPr="00164862">
        <w:rPr>
          <w:rFonts w:ascii="Times New Roman" w:hAnsi="Times New Roman" w:cs="Times New Roman"/>
          <w:sz w:val="24"/>
          <w:szCs w:val="24"/>
        </w:rPr>
        <w:t xml:space="preserve"> 47 and 48 B (2) are unambiguous as they spell out that the </w:t>
      </w:r>
      <w:r w:rsidRPr="00164862">
        <w:rPr>
          <w:rFonts w:ascii="Times New Roman" w:hAnsi="Times New Roman" w:cs="Times New Roman"/>
          <w:sz w:val="24"/>
          <w:szCs w:val="24"/>
          <w:u w:val="single"/>
        </w:rPr>
        <w:t>Board is the responsible administrative authority.</w:t>
      </w:r>
      <w:r w:rsidRPr="00164862">
        <w:rPr>
          <w:rFonts w:ascii="Times New Roman" w:hAnsi="Times New Roman" w:cs="Times New Roman"/>
          <w:sz w:val="24"/>
          <w:szCs w:val="24"/>
        </w:rPr>
        <w:t xml:space="preserve">  The Act further provides for the composition of the </w:t>
      </w:r>
      <w:r w:rsidR="00DB69A6" w:rsidRPr="00164862">
        <w:rPr>
          <w:rFonts w:ascii="Times New Roman" w:hAnsi="Times New Roman" w:cs="Times New Roman"/>
          <w:sz w:val="24"/>
          <w:szCs w:val="24"/>
        </w:rPr>
        <w:t>10-member</w:t>
      </w:r>
      <w:r w:rsidRPr="00164862">
        <w:rPr>
          <w:rFonts w:ascii="Times New Roman" w:hAnsi="Times New Roman" w:cs="Times New Roman"/>
          <w:sz w:val="24"/>
          <w:szCs w:val="24"/>
        </w:rPr>
        <w:t xml:space="preserve"> board and outline</w:t>
      </w:r>
      <w:r w:rsidR="00DB69A6" w:rsidRPr="00164862">
        <w:rPr>
          <w:rFonts w:ascii="Times New Roman" w:hAnsi="Times New Roman" w:cs="Times New Roman"/>
          <w:sz w:val="24"/>
          <w:szCs w:val="24"/>
        </w:rPr>
        <w:t>s the responsibilities of the B</w:t>
      </w:r>
      <w:r w:rsidRPr="00164862">
        <w:rPr>
          <w:rFonts w:ascii="Times New Roman" w:hAnsi="Times New Roman" w:cs="Times New Roman"/>
          <w:sz w:val="24"/>
          <w:szCs w:val="24"/>
        </w:rPr>
        <w:t>oa</w:t>
      </w:r>
      <w:r w:rsidR="00182F69" w:rsidRPr="00164862">
        <w:rPr>
          <w:rFonts w:ascii="Times New Roman" w:hAnsi="Times New Roman" w:cs="Times New Roman"/>
          <w:sz w:val="24"/>
          <w:szCs w:val="24"/>
        </w:rPr>
        <w:t>rd.  The CEO</w:t>
      </w:r>
      <w:r w:rsidRPr="00164862">
        <w:rPr>
          <w:rFonts w:ascii="Times New Roman" w:hAnsi="Times New Roman" w:cs="Times New Roman"/>
          <w:sz w:val="24"/>
          <w:szCs w:val="24"/>
        </w:rPr>
        <w:t xml:space="preserve"> is provided for as an </w:t>
      </w:r>
      <w:r w:rsidRPr="00164862">
        <w:rPr>
          <w:rFonts w:ascii="Times New Roman" w:hAnsi="Times New Roman" w:cs="Times New Roman"/>
          <w:i/>
          <w:sz w:val="24"/>
          <w:szCs w:val="24"/>
        </w:rPr>
        <w:t>ex officio</w:t>
      </w:r>
      <w:r w:rsidRPr="00164862">
        <w:rPr>
          <w:rFonts w:ascii="Times New Roman" w:hAnsi="Times New Roman" w:cs="Times New Roman"/>
          <w:sz w:val="24"/>
          <w:szCs w:val="24"/>
        </w:rPr>
        <w:t xml:space="preserve"> member of the board.  There is clearly a demarcation between the Board and CEO even though he becomes an </w:t>
      </w:r>
      <w:r w:rsidRPr="00164862">
        <w:rPr>
          <w:rFonts w:ascii="Times New Roman" w:hAnsi="Times New Roman" w:cs="Times New Roman"/>
          <w:i/>
          <w:sz w:val="24"/>
          <w:szCs w:val="24"/>
        </w:rPr>
        <w:t>ex officio</w:t>
      </w:r>
      <w:r w:rsidR="002A5FD1" w:rsidRPr="00164862">
        <w:rPr>
          <w:rFonts w:ascii="Times New Roman" w:hAnsi="Times New Roman" w:cs="Times New Roman"/>
          <w:sz w:val="24"/>
          <w:szCs w:val="24"/>
        </w:rPr>
        <w:t xml:space="preserve"> member of the B</w:t>
      </w:r>
      <w:r w:rsidRPr="00164862">
        <w:rPr>
          <w:rFonts w:ascii="Times New Roman" w:hAnsi="Times New Roman" w:cs="Times New Roman"/>
          <w:sz w:val="24"/>
          <w:szCs w:val="24"/>
        </w:rPr>
        <w:t>oard upon assuming office</w:t>
      </w:r>
      <w:r w:rsidR="002A5FD1" w:rsidRPr="00164862">
        <w:rPr>
          <w:rFonts w:ascii="Times New Roman" w:hAnsi="Times New Roman" w:cs="Times New Roman"/>
          <w:sz w:val="24"/>
          <w:szCs w:val="24"/>
        </w:rPr>
        <w:t>.  The fact that the CEO sits on</w:t>
      </w:r>
      <w:r w:rsidRPr="00164862">
        <w:rPr>
          <w:rFonts w:ascii="Times New Roman" w:hAnsi="Times New Roman" w:cs="Times New Roman"/>
          <w:sz w:val="24"/>
          <w:szCs w:val="24"/>
        </w:rPr>
        <w:t xml:space="preserve"> the Board by virtue of his position</w:t>
      </w:r>
      <w:r w:rsidR="00DB69A6" w:rsidRPr="00164862">
        <w:rPr>
          <w:rFonts w:ascii="Times New Roman" w:hAnsi="Times New Roman" w:cs="Times New Roman"/>
          <w:sz w:val="24"/>
          <w:szCs w:val="24"/>
        </w:rPr>
        <w:t>,</w:t>
      </w:r>
      <w:r w:rsidRPr="00164862">
        <w:rPr>
          <w:rFonts w:ascii="Times New Roman" w:hAnsi="Times New Roman" w:cs="Times New Roman"/>
          <w:sz w:val="24"/>
          <w:szCs w:val="24"/>
        </w:rPr>
        <w:t xml:space="preserve"> does not make him the Board in the absence of other Board members. </w:t>
      </w:r>
    </w:p>
    <w:p w:rsidR="00182F69" w:rsidRPr="00164862" w:rsidRDefault="00AC0B87" w:rsidP="00564325">
      <w:pPr>
        <w:pStyle w:val="ListParagraph"/>
        <w:tabs>
          <w:tab w:val="left" w:pos="1440"/>
        </w:tabs>
        <w:spacing w:after="0" w:line="240" w:lineRule="auto"/>
        <w:jc w:val="both"/>
        <w:rPr>
          <w:rFonts w:ascii="Times New Roman" w:hAnsi="Times New Roman" w:cs="Times New Roman"/>
          <w:sz w:val="24"/>
          <w:szCs w:val="24"/>
        </w:rPr>
      </w:pPr>
      <w:r w:rsidRPr="00164862">
        <w:rPr>
          <w:rFonts w:ascii="Times New Roman" w:hAnsi="Times New Roman" w:cs="Times New Roman"/>
          <w:sz w:val="24"/>
          <w:szCs w:val="24"/>
        </w:rPr>
        <w:t xml:space="preserve"> </w:t>
      </w:r>
    </w:p>
    <w:p w:rsidR="00AC0B87" w:rsidRPr="00164862" w:rsidRDefault="00182F69" w:rsidP="00F81D74">
      <w:pPr>
        <w:pStyle w:val="ListParagraph"/>
        <w:numPr>
          <w:ilvl w:val="0"/>
          <w:numId w:val="16"/>
        </w:numPr>
        <w:tabs>
          <w:tab w:val="left" w:pos="1440"/>
          <w:tab w:val="left" w:pos="1530"/>
        </w:tabs>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In terms of s 57 (1) of the Act, the CEO can only perform the functions of the Board upon delegation from the Board and not unilaterally assume the role</w:t>
      </w:r>
      <w:r w:rsidR="00D9227A">
        <w:rPr>
          <w:rFonts w:ascii="Times New Roman" w:hAnsi="Times New Roman" w:cs="Times New Roman"/>
          <w:sz w:val="24"/>
          <w:szCs w:val="24"/>
        </w:rPr>
        <w:t xml:space="preserve"> of the B</w:t>
      </w:r>
      <w:r w:rsidRPr="00164862">
        <w:rPr>
          <w:rFonts w:ascii="Times New Roman" w:hAnsi="Times New Roman" w:cs="Times New Roman"/>
          <w:sz w:val="24"/>
          <w:szCs w:val="24"/>
        </w:rPr>
        <w:t>oard.</w:t>
      </w:r>
      <w:r w:rsidR="00D9227A">
        <w:rPr>
          <w:rFonts w:ascii="Times New Roman" w:hAnsi="Times New Roman" w:cs="Times New Roman"/>
          <w:sz w:val="24"/>
          <w:szCs w:val="24"/>
        </w:rPr>
        <w:t xml:space="preserve"> In </w:t>
      </w:r>
      <w:r w:rsidR="00AC0B87" w:rsidRPr="00164862">
        <w:rPr>
          <w:rFonts w:ascii="Times New Roman" w:hAnsi="Times New Roman" w:cs="Times New Roman"/>
          <w:sz w:val="24"/>
          <w:szCs w:val="24"/>
        </w:rPr>
        <w:t>f</w:t>
      </w:r>
      <w:r w:rsidR="00DB69A6" w:rsidRPr="00164862">
        <w:rPr>
          <w:rFonts w:ascii="Times New Roman" w:hAnsi="Times New Roman" w:cs="Times New Roman"/>
          <w:sz w:val="24"/>
          <w:szCs w:val="24"/>
        </w:rPr>
        <w:t xml:space="preserve">act, </w:t>
      </w:r>
      <w:r w:rsidR="00AC0B87" w:rsidRPr="00164862">
        <w:rPr>
          <w:rFonts w:ascii="Times New Roman" w:hAnsi="Times New Roman" w:cs="Times New Roman"/>
          <w:sz w:val="24"/>
          <w:szCs w:val="24"/>
        </w:rPr>
        <w:t>as it stands in this case</w:t>
      </w:r>
      <w:r w:rsidR="00564325">
        <w:rPr>
          <w:rFonts w:ascii="Times New Roman" w:hAnsi="Times New Roman" w:cs="Times New Roman"/>
          <w:sz w:val="24"/>
          <w:szCs w:val="24"/>
        </w:rPr>
        <w:t>,</w:t>
      </w:r>
      <w:r w:rsidR="00AC0B87" w:rsidRPr="00164862">
        <w:rPr>
          <w:rFonts w:ascii="Times New Roman" w:hAnsi="Times New Roman" w:cs="Times New Roman"/>
          <w:sz w:val="24"/>
          <w:szCs w:val="24"/>
        </w:rPr>
        <w:t xml:space="preserve"> it is common cause </w:t>
      </w:r>
      <w:r w:rsidR="002A5FD1" w:rsidRPr="00164862">
        <w:rPr>
          <w:rFonts w:ascii="Times New Roman" w:hAnsi="Times New Roman" w:cs="Times New Roman"/>
          <w:sz w:val="24"/>
          <w:szCs w:val="24"/>
        </w:rPr>
        <w:t xml:space="preserve">that </w:t>
      </w:r>
      <w:r w:rsidR="00AC0B87" w:rsidRPr="00164862">
        <w:rPr>
          <w:rFonts w:ascii="Times New Roman" w:hAnsi="Times New Roman" w:cs="Times New Roman"/>
          <w:sz w:val="24"/>
          <w:szCs w:val="24"/>
        </w:rPr>
        <w:t>the Board was not con</w:t>
      </w:r>
      <w:r w:rsidR="00187162" w:rsidRPr="00164862">
        <w:rPr>
          <w:rFonts w:ascii="Times New Roman" w:hAnsi="Times New Roman" w:cs="Times New Roman"/>
          <w:sz w:val="24"/>
          <w:szCs w:val="24"/>
        </w:rPr>
        <w:t>stituted</w:t>
      </w:r>
      <w:r w:rsidR="002A5FD1" w:rsidRPr="00164862">
        <w:rPr>
          <w:rFonts w:ascii="Times New Roman" w:hAnsi="Times New Roman" w:cs="Times New Roman"/>
          <w:sz w:val="24"/>
          <w:szCs w:val="24"/>
        </w:rPr>
        <w:t>,</w:t>
      </w:r>
      <w:r w:rsidR="00187162" w:rsidRPr="00164862">
        <w:rPr>
          <w:rFonts w:ascii="Times New Roman" w:hAnsi="Times New Roman" w:cs="Times New Roman"/>
          <w:sz w:val="24"/>
          <w:szCs w:val="24"/>
        </w:rPr>
        <w:t xml:space="preserve"> such that no delegation</w:t>
      </w:r>
      <w:r w:rsidR="00AC0B87" w:rsidRPr="00164862">
        <w:rPr>
          <w:rFonts w:ascii="Times New Roman" w:hAnsi="Times New Roman" w:cs="Times New Roman"/>
          <w:sz w:val="24"/>
          <w:szCs w:val="24"/>
        </w:rPr>
        <w:t xml:space="preserve"> of authority as envisaged in s 48 (2) of the Act was done.  A reading of the relevant provisions of the Act, the PFMA and </w:t>
      </w:r>
      <w:r w:rsidR="002A5FD1" w:rsidRPr="00164862">
        <w:rPr>
          <w:rFonts w:ascii="Times New Roman" w:hAnsi="Times New Roman" w:cs="Times New Roman"/>
          <w:sz w:val="24"/>
          <w:szCs w:val="24"/>
        </w:rPr>
        <w:t>PECG</w:t>
      </w:r>
      <w:r w:rsidR="00AC0B87" w:rsidRPr="00164862">
        <w:rPr>
          <w:rFonts w:ascii="Times New Roman" w:hAnsi="Times New Roman" w:cs="Times New Roman"/>
          <w:sz w:val="24"/>
          <w:szCs w:val="24"/>
        </w:rPr>
        <w:t xml:space="preserve"> Act does not create any discord as the law is crafted in such a manner as to </w:t>
      </w:r>
      <w:r w:rsidR="002A5FD1" w:rsidRPr="00164862">
        <w:rPr>
          <w:rFonts w:ascii="Times New Roman" w:hAnsi="Times New Roman" w:cs="Times New Roman"/>
          <w:sz w:val="24"/>
          <w:szCs w:val="24"/>
        </w:rPr>
        <w:t>inculcate</w:t>
      </w:r>
      <w:r w:rsidR="00AC0B87" w:rsidRPr="00164862">
        <w:rPr>
          <w:rFonts w:ascii="Times New Roman" w:hAnsi="Times New Roman" w:cs="Times New Roman"/>
          <w:sz w:val="24"/>
          <w:szCs w:val="24"/>
        </w:rPr>
        <w:t xml:space="preserve"> a culture of good corporate governance within public institutions.</w:t>
      </w:r>
    </w:p>
    <w:p w:rsidR="00AC0B87" w:rsidRPr="00164862" w:rsidRDefault="00AC0B87" w:rsidP="00F81D74">
      <w:pPr>
        <w:pStyle w:val="ListParagraph"/>
        <w:numPr>
          <w:ilvl w:val="0"/>
          <w:numId w:val="16"/>
        </w:numPr>
        <w:tabs>
          <w:tab w:val="left" w:pos="1440"/>
        </w:tabs>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lastRenderedPageBreak/>
        <w:t xml:space="preserve">The Public Entities Corporate Governance Act weighs in to buttress the significance of good corporate governance of public entities by placing a direct obligation on the Chief Executive Officer to notify the Minister </w:t>
      </w:r>
      <w:r w:rsidRPr="00164862">
        <w:rPr>
          <w:rFonts w:ascii="Times New Roman" w:hAnsi="Times New Roman" w:cs="Times New Roman"/>
          <w:sz w:val="24"/>
          <w:szCs w:val="24"/>
          <w:u w:val="single"/>
        </w:rPr>
        <w:t>immediately</w:t>
      </w:r>
      <w:r w:rsidRPr="00164862">
        <w:rPr>
          <w:rFonts w:ascii="Times New Roman" w:hAnsi="Times New Roman" w:cs="Times New Roman"/>
          <w:sz w:val="24"/>
          <w:szCs w:val="24"/>
        </w:rPr>
        <w:t xml:space="preserve"> in writing of the vacuum created by lack of </w:t>
      </w:r>
      <w:r w:rsidR="00A443A8" w:rsidRPr="00164862">
        <w:rPr>
          <w:rFonts w:ascii="Times New Roman" w:hAnsi="Times New Roman" w:cs="Times New Roman"/>
          <w:sz w:val="24"/>
          <w:szCs w:val="24"/>
        </w:rPr>
        <w:t xml:space="preserve">a </w:t>
      </w:r>
      <w:r w:rsidRPr="00164862">
        <w:rPr>
          <w:rFonts w:ascii="Times New Roman" w:hAnsi="Times New Roman" w:cs="Times New Roman"/>
          <w:sz w:val="24"/>
          <w:szCs w:val="24"/>
        </w:rPr>
        <w:t xml:space="preserve">quorum of the </w:t>
      </w:r>
      <w:r w:rsidR="0033560F">
        <w:rPr>
          <w:rFonts w:ascii="Times New Roman" w:hAnsi="Times New Roman" w:cs="Times New Roman"/>
          <w:sz w:val="24"/>
          <w:szCs w:val="24"/>
        </w:rPr>
        <w:t>B</w:t>
      </w:r>
      <w:r w:rsidRPr="00164862">
        <w:rPr>
          <w:rFonts w:ascii="Times New Roman" w:hAnsi="Times New Roman" w:cs="Times New Roman"/>
          <w:sz w:val="24"/>
          <w:szCs w:val="24"/>
        </w:rPr>
        <w:t xml:space="preserve">oard.  Section 11 (ii) (a) of the PECG Act </w:t>
      </w:r>
      <w:r w:rsidR="00A443A8" w:rsidRPr="00164862">
        <w:rPr>
          <w:rFonts w:ascii="Times New Roman" w:hAnsi="Times New Roman" w:cs="Times New Roman"/>
          <w:sz w:val="24"/>
          <w:szCs w:val="24"/>
        </w:rPr>
        <w:t>is apposite</w:t>
      </w:r>
      <w:r w:rsidRPr="00164862">
        <w:rPr>
          <w:rFonts w:ascii="Times New Roman" w:hAnsi="Times New Roman" w:cs="Times New Roman"/>
          <w:sz w:val="24"/>
          <w:szCs w:val="24"/>
        </w:rPr>
        <w:t>.</w:t>
      </w:r>
    </w:p>
    <w:p w:rsidR="00AC0B87" w:rsidRDefault="00AC0B87" w:rsidP="00AC0B87">
      <w:pPr>
        <w:tabs>
          <w:tab w:val="left" w:pos="1440"/>
        </w:tabs>
        <w:spacing w:after="0" w:line="240" w:lineRule="auto"/>
        <w:ind w:left="-90"/>
        <w:jc w:val="both"/>
        <w:rPr>
          <w:rFonts w:ascii="Times New Roman" w:hAnsi="Times New Roman" w:cs="Times New Roman"/>
          <w:sz w:val="24"/>
          <w:szCs w:val="24"/>
        </w:rPr>
      </w:pPr>
    </w:p>
    <w:p w:rsidR="00AC0B87" w:rsidRPr="00164862" w:rsidRDefault="00AC0B87" w:rsidP="00F81D74">
      <w:pPr>
        <w:pStyle w:val="ListParagraph"/>
        <w:numPr>
          <w:ilvl w:val="0"/>
          <w:numId w:val="16"/>
        </w:numPr>
        <w:tabs>
          <w:tab w:val="left" w:pos="1440"/>
        </w:tabs>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In the present case, the deponent to the respondent’s founding papers acknowledges that the Board was not constituted as envisag</w:t>
      </w:r>
      <w:r w:rsidR="00590B18" w:rsidRPr="00164862">
        <w:rPr>
          <w:rFonts w:ascii="Times New Roman" w:hAnsi="Times New Roman" w:cs="Times New Roman"/>
          <w:sz w:val="24"/>
          <w:szCs w:val="24"/>
        </w:rPr>
        <w:t xml:space="preserve">ed by the law.  </w:t>
      </w:r>
      <w:r w:rsidRPr="00164862">
        <w:rPr>
          <w:rFonts w:ascii="Times New Roman" w:hAnsi="Times New Roman" w:cs="Times New Roman"/>
          <w:sz w:val="24"/>
          <w:szCs w:val="24"/>
        </w:rPr>
        <w:t>He</w:t>
      </w:r>
      <w:r w:rsidR="00590B18" w:rsidRPr="00164862">
        <w:rPr>
          <w:rFonts w:ascii="Times New Roman" w:hAnsi="Times New Roman" w:cs="Times New Roman"/>
          <w:sz w:val="24"/>
          <w:szCs w:val="24"/>
        </w:rPr>
        <w:t>,</w:t>
      </w:r>
      <w:r w:rsidRPr="00164862">
        <w:rPr>
          <w:rFonts w:ascii="Times New Roman" w:hAnsi="Times New Roman" w:cs="Times New Roman"/>
          <w:sz w:val="24"/>
          <w:szCs w:val="24"/>
        </w:rPr>
        <w:t xml:space="preserve"> in contravention of the</w:t>
      </w:r>
      <w:r w:rsidR="00D913F8" w:rsidRPr="00164862">
        <w:rPr>
          <w:rFonts w:ascii="Times New Roman" w:hAnsi="Times New Roman" w:cs="Times New Roman"/>
          <w:sz w:val="24"/>
          <w:szCs w:val="24"/>
        </w:rPr>
        <w:t xml:space="preserve"> Act, PFMA</w:t>
      </w:r>
      <w:r w:rsidRPr="00164862">
        <w:rPr>
          <w:rFonts w:ascii="Times New Roman" w:hAnsi="Times New Roman" w:cs="Times New Roman"/>
          <w:sz w:val="24"/>
          <w:szCs w:val="24"/>
        </w:rPr>
        <w:t xml:space="preserve"> and PECG Act did not notify the relevant Minister of the anomaly.  He assumed the position of the </w:t>
      </w:r>
      <w:r w:rsidR="0033560F">
        <w:rPr>
          <w:rFonts w:ascii="Times New Roman" w:hAnsi="Times New Roman" w:cs="Times New Roman"/>
          <w:sz w:val="24"/>
          <w:szCs w:val="24"/>
        </w:rPr>
        <w:t>B</w:t>
      </w:r>
      <w:r w:rsidRPr="00164862">
        <w:rPr>
          <w:rFonts w:ascii="Times New Roman" w:hAnsi="Times New Roman" w:cs="Times New Roman"/>
          <w:sz w:val="24"/>
          <w:szCs w:val="24"/>
        </w:rPr>
        <w:t xml:space="preserve">oard contrary to the legal provisions.  In the absence of the </w:t>
      </w:r>
      <w:r w:rsidR="0033560F">
        <w:rPr>
          <w:rFonts w:ascii="Times New Roman" w:hAnsi="Times New Roman" w:cs="Times New Roman"/>
          <w:sz w:val="24"/>
          <w:szCs w:val="24"/>
        </w:rPr>
        <w:t>B</w:t>
      </w:r>
      <w:r w:rsidRPr="00164862">
        <w:rPr>
          <w:rFonts w:ascii="Times New Roman" w:hAnsi="Times New Roman" w:cs="Times New Roman"/>
          <w:sz w:val="24"/>
          <w:szCs w:val="24"/>
        </w:rPr>
        <w:t xml:space="preserve">oard which </w:t>
      </w:r>
      <w:r w:rsidR="0023420C">
        <w:rPr>
          <w:rFonts w:ascii="Times New Roman" w:hAnsi="Times New Roman" w:cs="Times New Roman"/>
          <w:sz w:val="24"/>
          <w:szCs w:val="24"/>
        </w:rPr>
        <w:t xml:space="preserve">could have </w:t>
      </w:r>
      <w:r w:rsidR="00D913F8" w:rsidRPr="00164862">
        <w:rPr>
          <w:rFonts w:ascii="Times New Roman" w:hAnsi="Times New Roman" w:cs="Times New Roman"/>
          <w:sz w:val="24"/>
          <w:szCs w:val="24"/>
        </w:rPr>
        <w:t xml:space="preserve">delegated </w:t>
      </w:r>
      <w:r w:rsidR="0023420C">
        <w:rPr>
          <w:rFonts w:ascii="Times New Roman" w:hAnsi="Times New Roman" w:cs="Times New Roman"/>
          <w:sz w:val="24"/>
          <w:szCs w:val="24"/>
        </w:rPr>
        <w:t xml:space="preserve">to </w:t>
      </w:r>
      <w:r w:rsidR="00590B18" w:rsidRPr="00164862">
        <w:rPr>
          <w:rFonts w:ascii="Times New Roman" w:hAnsi="Times New Roman" w:cs="Times New Roman"/>
          <w:sz w:val="24"/>
          <w:szCs w:val="24"/>
        </w:rPr>
        <w:t xml:space="preserve">the </w:t>
      </w:r>
      <w:r w:rsidR="00D913F8" w:rsidRPr="00164862">
        <w:rPr>
          <w:rFonts w:ascii="Times New Roman" w:hAnsi="Times New Roman" w:cs="Times New Roman"/>
          <w:sz w:val="24"/>
          <w:szCs w:val="24"/>
        </w:rPr>
        <w:t xml:space="preserve">CEO </w:t>
      </w:r>
      <w:r w:rsidR="0033560F">
        <w:rPr>
          <w:rFonts w:ascii="Times New Roman" w:hAnsi="Times New Roman" w:cs="Times New Roman"/>
          <w:sz w:val="24"/>
          <w:szCs w:val="24"/>
        </w:rPr>
        <w:t>the requisite</w:t>
      </w:r>
      <w:r w:rsidRPr="00164862">
        <w:rPr>
          <w:rFonts w:ascii="Times New Roman" w:hAnsi="Times New Roman" w:cs="Times New Roman"/>
          <w:sz w:val="24"/>
          <w:szCs w:val="24"/>
        </w:rPr>
        <w:t xml:space="preserve"> powers</w:t>
      </w:r>
      <w:r w:rsidR="00590B18" w:rsidRPr="00164862">
        <w:rPr>
          <w:rFonts w:ascii="Times New Roman" w:hAnsi="Times New Roman" w:cs="Times New Roman"/>
          <w:sz w:val="24"/>
          <w:szCs w:val="24"/>
        </w:rPr>
        <w:t>,</w:t>
      </w:r>
      <w:r w:rsidRPr="00164862">
        <w:rPr>
          <w:rFonts w:ascii="Times New Roman" w:hAnsi="Times New Roman" w:cs="Times New Roman"/>
          <w:sz w:val="24"/>
          <w:szCs w:val="24"/>
        </w:rPr>
        <w:t xml:space="preserve"> </w:t>
      </w:r>
      <w:r w:rsidR="0023420C">
        <w:rPr>
          <w:rFonts w:ascii="Times New Roman" w:hAnsi="Times New Roman" w:cs="Times New Roman"/>
          <w:sz w:val="24"/>
          <w:szCs w:val="24"/>
        </w:rPr>
        <w:t xml:space="preserve">his </w:t>
      </w:r>
      <w:r w:rsidRPr="00164862">
        <w:rPr>
          <w:rFonts w:ascii="Times New Roman" w:hAnsi="Times New Roman" w:cs="Times New Roman"/>
          <w:sz w:val="24"/>
          <w:szCs w:val="24"/>
        </w:rPr>
        <w:t xml:space="preserve">actions on behalf of the respondent are a nullity.  There is no legal basis for the </w:t>
      </w:r>
      <w:r w:rsidR="00590B18" w:rsidRPr="00164862">
        <w:rPr>
          <w:rFonts w:ascii="Times New Roman" w:hAnsi="Times New Roman" w:cs="Times New Roman"/>
          <w:sz w:val="24"/>
          <w:szCs w:val="24"/>
        </w:rPr>
        <w:t>CEO,</w:t>
      </w:r>
      <w:r w:rsidRPr="00164862">
        <w:rPr>
          <w:rFonts w:ascii="Times New Roman" w:hAnsi="Times New Roman" w:cs="Times New Roman"/>
          <w:sz w:val="24"/>
          <w:szCs w:val="24"/>
        </w:rPr>
        <w:t xml:space="preserve"> who did not have any authority from the board to institute legal proceedings for and on behalf of the respondent.</w:t>
      </w:r>
    </w:p>
    <w:p w:rsidR="00E720AE" w:rsidRDefault="00E720AE" w:rsidP="00AC0B87">
      <w:pPr>
        <w:tabs>
          <w:tab w:val="left" w:pos="1440"/>
        </w:tabs>
        <w:spacing w:after="0" w:line="480" w:lineRule="auto"/>
        <w:ind w:left="-90"/>
        <w:jc w:val="both"/>
        <w:rPr>
          <w:rFonts w:ascii="Times New Roman" w:hAnsi="Times New Roman" w:cs="Times New Roman"/>
          <w:sz w:val="24"/>
          <w:szCs w:val="24"/>
        </w:rPr>
      </w:pPr>
    </w:p>
    <w:p w:rsidR="00AC0B87" w:rsidRPr="00164862" w:rsidRDefault="00AC0B87" w:rsidP="00F81D74">
      <w:pPr>
        <w:pStyle w:val="ListParagraph"/>
        <w:numPr>
          <w:ilvl w:val="0"/>
          <w:numId w:val="16"/>
        </w:numPr>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 xml:space="preserve">The remarks of this Court in </w:t>
      </w:r>
      <w:r w:rsidRPr="00164862">
        <w:rPr>
          <w:rFonts w:ascii="Times New Roman" w:hAnsi="Times New Roman" w:cs="Times New Roman"/>
          <w:i/>
          <w:sz w:val="24"/>
          <w:szCs w:val="24"/>
        </w:rPr>
        <w:t xml:space="preserve">ANZ (Pvt) Ltd v The Minister of State for Information and </w:t>
      </w:r>
      <w:proofErr w:type="spellStart"/>
      <w:r w:rsidRPr="00164862">
        <w:rPr>
          <w:rFonts w:ascii="Times New Roman" w:hAnsi="Times New Roman" w:cs="Times New Roman"/>
          <w:i/>
          <w:sz w:val="24"/>
          <w:szCs w:val="24"/>
        </w:rPr>
        <w:t>Ors</w:t>
      </w:r>
      <w:proofErr w:type="spellEnd"/>
      <w:r w:rsidRPr="00164862">
        <w:rPr>
          <w:rFonts w:ascii="Times New Roman" w:hAnsi="Times New Roman" w:cs="Times New Roman"/>
          <w:sz w:val="24"/>
          <w:szCs w:val="24"/>
        </w:rPr>
        <w:t xml:space="preserve"> </w:t>
      </w:r>
      <w:r w:rsidR="00590B18" w:rsidRPr="00164862">
        <w:rPr>
          <w:rFonts w:ascii="Times New Roman" w:hAnsi="Times New Roman" w:cs="Times New Roman"/>
          <w:sz w:val="24"/>
          <w:szCs w:val="24"/>
        </w:rPr>
        <w:t>2004 (1) ZLR 538 (S) at 548B</w:t>
      </w:r>
      <w:r w:rsidRPr="00164862">
        <w:rPr>
          <w:rFonts w:ascii="Times New Roman" w:hAnsi="Times New Roman" w:cs="Times New Roman"/>
          <w:sz w:val="24"/>
          <w:szCs w:val="24"/>
        </w:rPr>
        <w:t xml:space="preserve"> resonate well with the facts of the present case.  This Court remarked:</w:t>
      </w:r>
    </w:p>
    <w:p w:rsidR="00AC0B87" w:rsidRDefault="00AC0B87" w:rsidP="00AC0B87">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“This Court is a court of law and as such cannot connive to condone the applicant’s open defiance of the law.  Citizens are obliged to obey the law of the land and argue afterwards.”</w:t>
      </w:r>
    </w:p>
    <w:p w:rsidR="00AC0B87" w:rsidRDefault="00AC0B87" w:rsidP="00AC0B87">
      <w:pPr>
        <w:spacing w:after="0" w:line="240" w:lineRule="auto"/>
        <w:ind w:left="720"/>
        <w:jc w:val="both"/>
        <w:rPr>
          <w:rFonts w:ascii="Times New Roman" w:hAnsi="Times New Roman" w:cs="Times New Roman"/>
          <w:sz w:val="24"/>
          <w:szCs w:val="24"/>
        </w:rPr>
      </w:pPr>
    </w:p>
    <w:p w:rsidR="00AC0B87" w:rsidRDefault="00AC0B87" w:rsidP="00AC0B87">
      <w:pPr>
        <w:spacing w:after="0" w:line="240" w:lineRule="auto"/>
        <w:ind w:left="720"/>
        <w:jc w:val="both"/>
        <w:rPr>
          <w:rFonts w:ascii="Times New Roman" w:hAnsi="Times New Roman" w:cs="Times New Roman"/>
          <w:sz w:val="24"/>
          <w:szCs w:val="24"/>
        </w:rPr>
      </w:pPr>
    </w:p>
    <w:p w:rsidR="00AC0B87" w:rsidRDefault="00AC0B87" w:rsidP="00AC0B87">
      <w:pPr>
        <w:spacing w:after="0" w:line="240" w:lineRule="auto"/>
        <w:jc w:val="both"/>
        <w:rPr>
          <w:rFonts w:ascii="Times New Roman" w:hAnsi="Times New Roman" w:cs="Times New Roman"/>
          <w:sz w:val="24"/>
          <w:szCs w:val="24"/>
        </w:rPr>
      </w:pPr>
    </w:p>
    <w:p w:rsidR="00AC0B87" w:rsidRPr="00164862" w:rsidRDefault="00AC0B87" w:rsidP="00F81D74">
      <w:pPr>
        <w:pStyle w:val="ListParagraph"/>
        <w:numPr>
          <w:ilvl w:val="0"/>
          <w:numId w:val="16"/>
        </w:numPr>
        <w:spacing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t>The CEO</w:t>
      </w:r>
      <w:r w:rsidR="0023420C">
        <w:rPr>
          <w:rFonts w:ascii="Times New Roman" w:hAnsi="Times New Roman" w:cs="Times New Roman"/>
          <w:sz w:val="24"/>
          <w:szCs w:val="24"/>
        </w:rPr>
        <w:t>,</w:t>
      </w:r>
      <w:r w:rsidRPr="00164862">
        <w:rPr>
          <w:rFonts w:ascii="Times New Roman" w:hAnsi="Times New Roman" w:cs="Times New Roman"/>
          <w:sz w:val="24"/>
          <w:szCs w:val="24"/>
        </w:rPr>
        <w:t xml:space="preserve"> as an ex officio member of the board could only derive authority from the board to run t</w:t>
      </w:r>
      <w:r w:rsidR="004F1E09" w:rsidRPr="00164862">
        <w:rPr>
          <w:rFonts w:ascii="Times New Roman" w:hAnsi="Times New Roman" w:cs="Times New Roman"/>
          <w:sz w:val="24"/>
          <w:szCs w:val="24"/>
        </w:rPr>
        <w:t>he affairs of the public entity. In terms of the Act the board is the responsible authority to</w:t>
      </w:r>
      <w:r w:rsidRPr="00164862">
        <w:rPr>
          <w:rFonts w:ascii="Times New Roman" w:hAnsi="Times New Roman" w:cs="Times New Roman"/>
          <w:sz w:val="24"/>
          <w:szCs w:val="24"/>
        </w:rPr>
        <w:t xml:space="preserve"> run </w:t>
      </w:r>
      <w:r w:rsidR="004F1E09" w:rsidRPr="00164862">
        <w:rPr>
          <w:rFonts w:ascii="Times New Roman" w:hAnsi="Times New Roman" w:cs="Times New Roman"/>
          <w:sz w:val="24"/>
          <w:szCs w:val="24"/>
        </w:rPr>
        <w:t xml:space="preserve">the respondent`s </w:t>
      </w:r>
      <w:r w:rsidRPr="00164862">
        <w:rPr>
          <w:rFonts w:ascii="Times New Roman" w:hAnsi="Times New Roman" w:cs="Times New Roman"/>
          <w:sz w:val="24"/>
          <w:szCs w:val="24"/>
        </w:rPr>
        <w:t xml:space="preserve">affairs.  The </w:t>
      </w:r>
      <w:r w:rsidR="00590B18" w:rsidRPr="00164862">
        <w:rPr>
          <w:rFonts w:ascii="Times New Roman" w:hAnsi="Times New Roman" w:cs="Times New Roman"/>
          <w:sz w:val="24"/>
          <w:szCs w:val="24"/>
        </w:rPr>
        <w:t>statutory imperative</w:t>
      </w:r>
      <w:r w:rsidRPr="00164862">
        <w:rPr>
          <w:rFonts w:ascii="Times New Roman" w:hAnsi="Times New Roman" w:cs="Times New Roman"/>
          <w:sz w:val="24"/>
          <w:szCs w:val="24"/>
        </w:rPr>
        <w:t xml:space="preserve"> imposed by law </w:t>
      </w:r>
      <w:r w:rsidR="00881C2C" w:rsidRPr="00164862">
        <w:rPr>
          <w:rFonts w:ascii="Times New Roman" w:hAnsi="Times New Roman" w:cs="Times New Roman"/>
          <w:sz w:val="24"/>
          <w:szCs w:val="24"/>
        </w:rPr>
        <w:t xml:space="preserve">on the CEO </w:t>
      </w:r>
      <w:r w:rsidRPr="00164862">
        <w:rPr>
          <w:rFonts w:ascii="Times New Roman" w:hAnsi="Times New Roman" w:cs="Times New Roman"/>
          <w:sz w:val="24"/>
          <w:szCs w:val="24"/>
        </w:rPr>
        <w:t xml:space="preserve">to notify the Minister of the </w:t>
      </w:r>
      <w:r w:rsidR="00590B18" w:rsidRPr="00164862">
        <w:rPr>
          <w:rFonts w:ascii="Times New Roman" w:hAnsi="Times New Roman" w:cs="Times New Roman"/>
          <w:sz w:val="24"/>
          <w:szCs w:val="24"/>
        </w:rPr>
        <w:t>absence of the B</w:t>
      </w:r>
      <w:r w:rsidRPr="00164862">
        <w:rPr>
          <w:rFonts w:ascii="Times New Roman" w:hAnsi="Times New Roman" w:cs="Times New Roman"/>
          <w:sz w:val="24"/>
          <w:szCs w:val="24"/>
        </w:rPr>
        <w:t>oard</w:t>
      </w:r>
      <w:r w:rsidR="00590B18" w:rsidRPr="00164862">
        <w:rPr>
          <w:rFonts w:ascii="Times New Roman" w:hAnsi="Times New Roman" w:cs="Times New Roman"/>
          <w:sz w:val="24"/>
          <w:szCs w:val="24"/>
        </w:rPr>
        <w:t xml:space="preserve">, </w:t>
      </w:r>
      <w:r w:rsidRPr="00164862">
        <w:rPr>
          <w:rFonts w:ascii="Times New Roman" w:hAnsi="Times New Roman" w:cs="Times New Roman"/>
          <w:sz w:val="24"/>
          <w:szCs w:val="24"/>
        </w:rPr>
        <w:t xml:space="preserve">did not clothe the deponent with authority to depose to the </w:t>
      </w:r>
      <w:r w:rsidR="00590B18" w:rsidRPr="00164862">
        <w:rPr>
          <w:rFonts w:ascii="Times New Roman" w:hAnsi="Times New Roman" w:cs="Times New Roman"/>
          <w:sz w:val="24"/>
          <w:szCs w:val="24"/>
        </w:rPr>
        <w:t xml:space="preserve">impugned </w:t>
      </w:r>
      <w:r w:rsidR="00881C2C" w:rsidRPr="00164862">
        <w:rPr>
          <w:rFonts w:ascii="Times New Roman" w:hAnsi="Times New Roman" w:cs="Times New Roman"/>
          <w:sz w:val="24"/>
          <w:szCs w:val="24"/>
        </w:rPr>
        <w:t>founding papers</w:t>
      </w:r>
      <w:r w:rsidR="00590B18" w:rsidRPr="00164862">
        <w:rPr>
          <w:rFonts w:ascii="Times New Roman" w:hAnsi="Times New Roman" w:cs="Times New Roman"/>
          <w:sz w:val="24"/>
          <w:szCs w:val="24"/>
        </w:rPr>
        <w:t>.</w:t>
      </w:r>
    </w:p>
    <w:p w:rsidR="00AC0B87" w:rsidRPr="00164862" w:rsidRDefault="00AC0B87" w:rsidP="00F81D74">
      <w:pPr>
        <w:pStyle w:val="ListParagraph"/>
        <w:numPr>
          <w:ilvl w:val="0"/>
          <w:numId w:val="16"/>
        </w:numPr>
        <w:tabs>
          <w:tab w:val="left" w:pos="1440"/>
        </w:tabs>
        <w:spacing w:after="0" w:line="480" w:lineRule="auto"/>
        <w:ind w:hanging="720"/>
        <w:jc w:val="both"/>
        <w:rPr>
          <w:rFonts w:ascii="Times New Roman" w:hAnsi="Times New Roman" w:cs="Times New Roman"/>
          <w:sz w:val="24"/>
          <w:szCs w:val="24"/>
        </w:rPr>
      </w:pPr>
      <w:r w:rsidRPr="00164862">
        <w:rPr>
          <w:rFonts w:ascii="Times New Roman" w:hAnsi="Times New Roman" w:cs="Times New Roman"/>
          <w:sz w:val="24"/>
          <w:szCs w:val="24"/>
        </w:rPr>
        <w:lastRenderedPageBreak/>
        <w:t>The preliminary point that the deponent to the founding papers</w:t>
      </w:r>
      <w:r w:rsidR="00760061" w:rsidRPr="00164862">
        <w:rPr>
          <w:rFonts w:ascii="Times New Roman" w:hAnsi="Times New Roman" w:cs="Times New Roman"/>
          <w:sz w:val="24"/>
          <w:szCs w:val="24"/>
        </w:rPr>
        <w:t>,</w:t>
      </w:r>
      <w:r w:rsidR="005F7185" w:rsidRPr="00164862">
        <w:rPr>
          <w:rFonts w:ascii="Times New Roman" w:hAnsi="Times New Roman" w:cs="Times New Roman"/>
          <w:sz w:val="24"/>
          <w:szCs w:val="24"/>
        </w:rPr>
        <w:t xml:space="preserve"> </w:t>
      </w:r>
      <w:r w:rsidR="00277987" w:rsidRPr="00164862">
        <w:rPr>
          <w:rFonts w:ascii="Times New Roman" w:hAnsi="Times New Roman" w:cs="Times New Roman"/>
          <w:sz w:val="24"/>
          <w:szCs w:val="24"/>
        </w:rPr>
        <w:t>that is the</w:t>
      </w:r>
      <w:r w:rsidRPr="00164862">
        <w:rPr>
          <w:rFonts w:ascii="Times New Roman" w:hAnsi="Times New Roman" w:cs="Times New Roman"/>
          <w:sz w:val="24"/>
          <w:szCs w:val="24"/>
        </w:rPr>
        <w:t xml:space="preserve"> CEO</w:t>
      </w:r>
      <w:r w:rsidR="00760061" w:rsidRPr="00164862">
        <w:rPr>
          <w:rFonts w:ascii="Times New Roman" w:hAnsi="Times New Roman" w:cs="Times New Roman"/>
          <w:sz w:val="24"/>
          <w:szCs w:val="24"/>
        </w:rPr>
        <w:t>,</w:t>
      </w:r>
      <w:r w:rsidRPr="00164862">
        <w:rPr>
          <w:rFonts w:ascii="Times New Roman" w:hAnsi="Times New Roman" w:cs="Times New Roman"/>
          <w:sz w:val="24"/>
          <w:szCs w:val="24"/>
        </w:rPr>
        <w:t xml:space="preserve"> did not have the relevant authority as </w:t>
      </w:r>
      <w:r w:rsidR="0033560F">
        <w:rPr>
          <w:rFonts w:ascii="Times New Roman" w:hAnsi="Times New Roman" w:cs="Times New Roman"/>
          <w:sz w:val="24"/>
          <w:szCs w:val="24"/>
        </w:rPr>
        <w:t>there was no resolution by the B</w:t>
      </w:r>
      <w:r w:rsidRPr="00164862">
        <w:rPr>
          <w:rFonts w:ascii="Times New Roman" w:hAnsi="Times New Roman" w:cs="Times New Roman"/>
          <w:sz w:val="24"/>
          <w:szCs w:val="24"/>
        </w:rPr>
        <w:t>oard</w:t>
      </w:r>
      <w:r w:rsidR="0033560F">
        <w:rPr>
          <w:rFonts w:ascii="Times New Roman" w:hAnsi="Times New Roman" w:cs="Times New Roman"/>
          <w:sz w:val="24"/>
          <w:szCs w:val="24"/>
        </w:rPr>
        <w:t>,</w:t>
      </w:r>
      <w:r w:rsidRPr="00164862">
        <w:rPr>
          <w:rFonts w:ascii="Times New Roman" w:hAnsi="Times New Roman" w:cs="Times New Roman"/>
          <w:sz w:val="24"/>
          <w:szCs w:val="24"/>
        </w:rPr>
        <w:t xml:space="preserve"> ought to have been </w:t>
      </w:r>
      <w:r w:rsidR="00277987" w:rsidRPr="00164862">
        <w:rPr>
          <w:rFonts w:ascii="Times New Roman" w:hAnsi="Times New Roman" w:cs="Times New Roman"/>
          <w:sz w:val="24"/>
          <w:szCs w:val="24"/>
        </w:rPr>
        <w:t xml:space="preserve">sustained.  In the </w:t>
      </w:r>
      <w:r w:rsidR="005F7185" w:rsidRPr="00164862">
        <w:rPr>
          <w:rFonts w:ascii="Times New Roman" w:hAnsi="Times New Roman" w:cs="Times New Roman"/>
          <w:sz w:val="24"/>
          <w:szCs w:val="24"/>
        </w:rPr>
        <w:t>absence of a B</w:t>
      </w:r>
      <w:r w:rsidRPr="00164862">
        <w:rPr>
          <w:rFonts w:ascii="Times New Roman" w:hAnsi="Times New Roman" w:cs="Times New Roman"/>
          <w:sz w:val="24"/>
          <w:szCs w:val="24"/>
        </w:rPr>
        <w:t>oard resolution the actions of the CEO are a nullity.  This conclusion is dispositive of the appeal</w:t>
      </w:r>
      <w:r w:rsidR="00760061" w:rsidRPr="00164862">
        <w:rPr>
          <w:rFonts w:ascii="Times New Roman" w:hAnsi="Times New Roman" w:cs="Times New Roman"/>
          <w:sz w:val="24"/>
          <w:szCs w:val="24"/>
        </w:rPr>
        <w:t xml:space="preserve">.  </w:t>
      </w:r>
      <w:r w:rsidRPr="00164862">
        <w:rPr>
          <w:rFonts w:ascii="Times New Roman" w:hAnsi="Times New Roman" w:cs="Times New Roman"/>
          <w:sz w:val="24"/>
          <w:szCs w:val="24"/>
        </w:rPr>
        <w:t xml:space="preserve"> </w:t>
      </w:r>
      <w:r w:rsidR="00760061" w:rsidRPr="00164862">
        <w:rPr>
          <w:rFonts w:ascii="Times New Roman" w:hAnsi="Times New Roman" w:cs="Times New Roman"/>
          <w:sz w:val="24"/>
          <w:szCs w:val="24"/>
        </w:rPr>
        <w:t>It is therefore, not</w:t>
      </w:r>
      <w:r w:rsidRPr="00164862">
        <w:rPr>
          <w:rFonts w:ascii="Times New Roman" w:hAnsi="Times New Roman" w:cs="Times New Roman"/>
          <w:sz w:val="24"/>
          <w:szCs w:val="24"/>
        </w:rPr>
        <w:t xml:space="preserve"> necessary to allude to the other issues</w:t>
      </w:r>
      <w:r w:rsidR="00760061" w:rsidRPr="00164862">
        <w:rPr>
          <w:rFonts w:ascii="Times New Roman" w:hAnsi="Times New Roman" w:cs="Times New Roman"/>
          <w:sz w:val="24"/>
          <w:szCs w:val="24"/>
        </w:rPr>
        <w:t xml:space="preserve"> that were raised in this appeal</w:t>
      </w:r>
      <w:r w:rsidRPr="00164862">
        <w:rPr>
          <w:rFonts w:ascii="Times New Roman" w:hAnsi="Times New Roman" w:cs="Times New Roman"/>
          <w:sz w:val="24"/>
          <w:szCs w:val="24"/>
        </w:rPr>
        <w:t>.</w:t>
      </w:r>
    </w:p>
    <w:p w:rsidR="00AC0B87" w:rsidRDefault="00AC0B87" w:rsidP="00AC0B87">
      <w:pPr>
        <w:tabs>
          <w:tab w:val="left" w:pos="1440"/>
        </w:tabs>
        <w:spacing w:after="0" w:line="240" w:lineRule="auto"/>
        <w:jc w:val="both"/>
        <w:rPr>
          <w:rFonts w:ascii="Times New Roman" w:hAnsi="Times New Roman" w:cs="Times New Roman"/>
          <w:sz w:val="24"/>
          <w:szCs w:val="24"/>
        </w:rPr>
      </w:pPr>
    </w:p>
    <w:p w:rsidR="00AC0B87" w:rsidRDefault="00AC0B87" w:rsidP="00AC0B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C0B87" w:rsidRDefault="00AC0B87" w:rsidP="00F81D74">
      <w:pPr>
        <w:pStyle w:val="ListParagraph"/>
        <w:numPr>
          <w:ilvl w:val="0"/>
          <w:numId w:val="16"/>
        </w:numPr>
        <w:spacing w:line="480" w:lineRule="auto"/>
        <w:ind w:hanging="720"/>
        <w:jc w:val="both"/>
        <w:rPr>
          <w:rFonts w:ascii="Times New Roman" w:hAnsi="Times New Roman" w:cs="Times New Roman"/>
          <w:sz w:val="24"/>
          <w:szCs w:val="24"/>
        </w:rPr>
      </w:pPr>
      <w:r>
        <w:rPr>
          <w:rFonts w:ascii="Times New Roman" w:hAnsi="Times New Roman" w:cs="Times New Roman"/>
          <w:sz w:val="24"/>
          <w:szCs w:val="24"/>
        </w:rPr>
        <w:t>Costs follow the res</w:t>
      </w:r>
      <w:r w:rsidR="00277987">
        <w:rPr>
          <w:rFonts w:ascii="Times New Roman" w:hAnsi="Times New Roman" w:cs="Times New Roman"/>
          <w:sz w:val="24"/>
          <w:szCs w:val="24"/>
        </w:rPr>
        <w:t>ult</w:t>
      </w:r>
      <w:r w:rsidR="008000F2">
        <w:rPr>
          <w:rFonts w:ascii="Times New Roman" w:hAnsi="Times New Roman" w:cs="Times New Roman"/>
          <w:sz w:val="24"/>
          <w:szCs w:val="24"/>
        </w:rPr>
        <w:t xml:space="preserve">. </w:t>
      </w:r>
      <w:r w:rsidR="00277987">
        <w:rPr>
          <w:rFonts w:ascii="Times New Roman" w:hAnsi="Times New Roman" w:cs="Times New Roman"/>
          <w:sz w:val="24"/>
          <w:szCs w:val="24"/>
        </w:rPr>
        <w:t xml:space="preserve"> </w:t>
      </w:r>
      <w:r w:rsidR="008000F2">
        <w:rPr>
          <w:rFonts w:ascii="Times New Roman" w:hAnsi="Times New Roman" w:cs="Times New Roman"/>
          <w:sz w:val="24"/>
          <w:szCs w:val="24"/>
        </w:rPr>
        <w:t>We</w:t>
      </w:r>
      <w:r w:rsidR="00277987">
        <w:rPr>
          <w:rFonts w:ascii="Times New Roman" w:hAnsi="Times New Roman" w:cs="Times New Roman"/>
          <w:sz w:val="24"/>
          <w:szCs w:val="24"/>
        </w:rPr>
        <w:t xml:space="preserve"> find no basis to depa</w:t>
      </w:r>
      <w:r>
        <w:rPr>
          <w:rFonts w:ascii="Times New Roman" w:hAnsi="Times New Roman" w:cs="Times New Roman"/>
          <w:sz w:val="24"/>
          <w:szCs w:val="24"/>
        </w:rPr>
        <w:t>rt from th</w:t>
      </w:r>
      <w:r w:rsidR="008000F2">
        <w:rPr>
          <w:rFonts w:ascii="Times New Roman" w:hAnsi="Times New Roman" w:cs="Times New Roman"/>
          <w:sz w:val="24"/>
          <w:szCs w:val="24"/>
        </w:rPr>
        <w:t>is</w:t>
      </w:r>
      <w:r>
        <w:rPr>
          <w:rFonts w:ascii="Times New Roman" w:hAnsi="Times New Roman" w:cs="Times New Roman"/>
          <w:sz w:val="24"/>
          <w:szCs w:val="24"/>
        </w:rPr>
        <w:t xml:space="preserve"> standard.  It </w:t>
      </w:r>
      <w:r w:rsidR="008000F2">
        <w:rPr>
          <w:rFonts w:ascii="Times New Roman" w:hAnsi="Times New Roman" w:cs="Times New Roman"/>
          <w:sz w:val="24"/>
          <w:szCs w:val="24"/>
        </w:rPr>
        <w:t xml:space="preserve">was </w:t>
      </w:r>
      <w:r>
        <w:rPr>
          <w:rFonts w:ascii="Times New Roman" w:hAnsi="Times New Roman" w:cs="Times New Roman"/>
          <w:sz w:val="24"/>
          <w:szCs w:val="24"/>
        </w:rPr>
        <w:t>for these reasons that we allowed the appeal with costs and issued the order appearing in the first paragraph of this judgment.</w:t>
      </w:r>
    </w:p>
    <w:p w:rsidR="00AC0B87" w:rsidRDefault="00AC0B87" w:rsidP="00AC0B87">
      <w:pPr>
        <w:pStyle w:val="ListParagraph"/>
        <w:spacing w:line="480" w:lineRule="auto"/>
        <w:ind w:left="1440"/>
        <w:jc w:val="both"/>
        <w:rPr>
          <w:rFonts w:ascii="Times New Roman" w:hAnsi="Times New Roman" w:cs="Times New Roman"/>
          <w:sz w:val="24"/>
          <w:szCs w:val="24"/>
        </w:rPr>
      </w:pPr>
    </w:p>
    <w:p w:rsidR="00AC0B87" w:rsidRDefault="00AC0B87" w:rsidP="00AC0B87">
      <w:pPr>
        <w:pStyle w:val="ListParagraph"/>
        <w:spacing w:line="480" w:lineRule="auto"/>
        <w:ind w:left="1440"/>
        <w:jc w:val="both"/>
        <w:rPr>
          <w:rFonts w:ascii="Times New Roman" w:hAnsi="Times New Roman" w:cs="Times New Roman"/>
          <w:sz w:val="24"/>
          <w:szCs w:val="24"/>
        </w:rPr>
      </w:pPr>
    </w:p>
    <w:p w:rsidR="00AC0B87" w:rsidRDefault="00AC0B87" w:rsidP="00AC0B87">
      <w:pPr>
        <w:pStyle w:val="ListParagraph"/>
        <w:spacing w:line="480" w:lineRule="auto"/>
        <w:ind w:left="1440"/>
        <w:jc w:val="both"/>
        <w:rPr>
          <w:rFonts w:ascii="Times New Roman" w:hAnsi="Times New Roman" w:cs="Times New Roman"/>
          <w:sz w:val="24"/>
          <w:szCs w:val="24"/>
        </w:rPr>
      </w:pPr>
    </w:p>
    <w:p w:rsidR="00AC0B87" w:rsidRDefault="00AC0B87" w:rsidP="00AC0B87">
      <w:pPr>
        <w:pStyle w:val="ListParagraph"/>
        <w:spacing w:line="480" w:lineRule="auto"/>
        <w:ind w:left="1440"/>
        <w:jc w:val="both"/>
        <w:rPr>
          <w:rFonts w:ascii="Times New Roman" w:hAnsi="Times New Roman" w:cs="Times New Roman"/>
          <w:sz w:val="24"/>
          <w:szCs w:val="24"/>
        </w:rPr>
      </w:pPr>
      <w:r w:rsidRPr="00922811">
        <w:rPr>
          <w:rFonts w:ascii="Times New Roman" w:hAnsi="Times New Roman" w:cs="Times New Roman"/>
          <w:b/>
          <w:sz w:val="24"/>
          <w:szCs w:val="24"/>
        </w:rPr>
        <w:t>UCHENA JA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I agree</w:t>
      </w:r>
    </w:p>
    <w:p w:rsidR="00AC0B87" w:rsidRDefault="00AC0B87" w:rsidP="00AC0B87">
      <w:pPr>
        <w:pStyle w:val="ListParagraph"/>
        <w:spacing w:after="0" w:line="240" w:lineRule="auto"/>
        <w:ind w:left="1440"/>
        <w:jc w:val="both"/>
        <w:rPr>
          <w:rFonts w:ascii="Times New Roman" w:hAnsi="Times New Roman" w:cs="Times New Roman"/>
          <w:sz w:val="24"/>
          <w:szCs w:val="24"/>
        </w:rPr>
      </w:pPr>
    </w:p>
    <w:p w:rsidR="00AC0B87" w:rsidRDefault="00AC0B87" w:rsidP="00AC0B87">
      <w:pPr>
        <w:pStyle w:val="ListParagraph"/>
        <w:spacing w:line="480" w:lineRule="auto"/>
        <w:ind w:left="1440"/>
        <w:jc w:val="both"/>
        <w:rPr>
          <w:rFonts w:ascii="Times New Roman" w:hAnsi="Times New Roman" w:cs="Times New Roman"/>
          <w:sz w:val="24"/>
          <w:szCs w:val="24"/>
        </w:rPr>
      </w:pPr>
    </w:p>
    <w:p w:rsidR="00637CE4" w:rsidRDefault="00637CE4" w:rsidP="004E21C6">
      <w:pPr>
        <w:pStyle w:val="ListParagraph"/>
        <w:spacing w:after="0" w:line="240" w:lineRule="auto"/>
        <w:ind w:left="1440"/>
        <w:jc w:val="both"/>
        <w:rPr>
          <w:rFonts w:ascii="Times New Roman" w:hAnsi="Times New Roman" w:cs="Times New Roman"/>
          <w:sz w:val="24"/>
          <w:szCs w:val="24"/>
        </w:rPr>
      </w:pPr>
    </w:p>
    <w:p w:rsidR="00AC0B87" w:rsidRDefault="00AC0B87" w:rsidP="00AC0B87">
      <w:pPr>
        <w:pStyle w:val="ListParagraph"/>
        <w:spacing w:line="480" w:lineRule="auto"/>
        <w:ind w:left="1440"/>
        <w:jc w:val="both"/>
        <w:rPr>
          <w:rFonts w:ascii="Times New Roman" w:hAnsi="Times New Roman" w:cs="Times New Roman"/>
          <w:sz w:val="24"/>
          <w:szCs w:val="24"/>
        </w:rPr>
      </w:pPr>
      <w:r w:rsidRPr="00922811">
        <w:rPr>
          <w:rFonts w:ascii="Times New Roman" w:hAnsi="Times New Roman" w:cs="Times New Roman"/>
          <w:b/>
          <w:sz w:val="24"/>
          <w:szCs w:val="24"/>
        </w:rPr>
        <w:t>CHATUKUTA JA</w:t>
      </w:r>
      <w:r>
        <w:rPr>
          <w:rFonts w:ascii="Times New Roman" w:hAnsi="Times New Roman" w:cs="Times New Roman"/>
          <w:sz w:val="24"/>
          <w:szCs w:val="24"/>
        </w:rPr>
        <w:tab/>
        <w:t>:</w:t>
      </w:r>
      <w:r>
        <w:rPr>
          <w:rFonts w:ascii="Times New Roman" w:hAnsi="Times New Roman" w:cs="Times New Roman"/>
          <w:sz w:val="24"/>
          <w:szCs w:val="24"/>
        </w:rPr>
        <w:tab/>
        <w:t>I agree</w:t>
      </w:r>
    </w:p>
    <w:p w:rsidR="00AC0B87" w:rsidRDefault="00AC0B87" w:rsidP="00AC0B87">
      <w:pPr>
        <w:spacing w:line="480" w:lineRule="auto"/>
        <w:jc w:val="both"/>
        <w:rPr>
          <w:rFonts w:ascii="Times New Roman" w:hAnsi="Times New Roman" w:cs="Times New Roman"/>
          <w:sz w:val="24"/>
          <w:szCs w:val="24"/>
        </w:rPr>
      </w:pPr>
    </w:p>
    <w:p w:rsidR="00AC0B87" w:rsidRDefault="00AC0B87" w:rsidP="00AC0B87">
      <w:pPr>
        <w:spacing w:line="480" w:lineRule="auto"/>
        <w:jc w:val="both"/>
        <w:rPr>
          <w:rFonts w:ascii="Times New Roman" w:hAnsi="Times New Roman" w:cs="Times New Roman"/>
          <w:sz w:val="24"/>
          <w:szCs w:val="24"/>
        </w:rPr>
      </w:pPr>
    </w:p>
    <w:p w:rsidR="00AC0B87" w:rsidRDefault="00637CE4" w:rsidP="00E720AE">
      <w:p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Atherstone</w:t>
      </w:r>
      <w:proofErr w:type="spellEnd"/>
      <w:r>
        <w:rPr>
          <w:rFonts w:ascii="Times New Roman" w:hAnsi="Times New Roman" w:cs="Times New Roman"/>
          <w:i/>
          <w:sz w:val="24"/>
          <w:szCs w:val="24"/>
        </w:rPr>
        <w:t xml:space="preserve"> &amp; Cook</w:t>
      </w:r>
      <w:r>
        <w:rPr>
          <w:rFonts w:ascii="Times New Roman" w:hAnsi="Times New Roman" w:cs="Times New Roman"/>
          <w:sz w:val="24"/>
          <w:szCs w:val="24"/>
        </w:rPr>
        <w:t>,</w:t>
      </w:r>
      <w:r w:rsidR="00AC0B87">
        <w:rPr>
          <w:rFonts w:ascii="Times New Roman" w:hAnsi="Times New Roman" w:cs="Times New Roman"/>
          <w:sz w:val="24"/>
          <w:szCs w:val="24"/>
        </w:rPr>
        <w:t xml:space="preserve"> appellant’s legal practitioners</w:t>
      </w:r>
    </w:p>
    <w:p w:rsidR="00AC0B87" w:rsidRPr="00990B78" w:rsidRDefault="00637CE4" w:rsidP="00E720AE">
      <w:p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Dube</w:t>
      </w:r>
      <w:proofErr w:type="spellEnd"/>
      <w:r>
        <w:rPr>
          <w:rFonts w:ascii="Times New Roman" w:hAnsi="Times New Roman" w:cs="Times New Roman"/>
          <w:i/>
          <w:sz w:val="24"/>
          <w:szCs w:val="24"/>
        </w:rPr>
        <w:t xml:space="preserve">-Banda </w:t>
      </w:r>
      <w:proofErr w:type="spellStart"/>
      <w:r>
        <w:rPr>
          <w:rFonts w:ascii="Times New Roman" w:hAnsi="Times New Roman" w:cs="Times New Roman"/>
          <w:i/>
          <w:sz w:val="24"/>
          <w:szCs w:val="24"/>
        </w:rPr>
        <w:t>Nzarayapenga</w:t>
      </w:r>
      <w:proofErr w:type="spellEnd"/>
      <w:r>
        <w:rPr>
          <w:rFonts w:ascii="Times New Roman" w:hAnsi="Times New Roman" w:cs="Times New Roman"/>
          <w:i/>
          <w:sz w:val="24"/>
          <w:szCs w:val="24"/>
        </w:rPr>
        <w:t xml:space="preserve"> &amp; Partners</w:t>
      </w:r>
      <w:r>
        <w:rPr>
          <w:rFonts w:ascii="Times New Roman" w:hAnsi="Times New Roman" w:cs="Times New Roman"/>
          <w:sz w:val="24"/>
          <w:szCs w:val="24"/>
        </w:rPr>
        <w:t>,</w:t>
      </w:r>
      <w:r w:rsidR="00AC0B87">
        <w:rPr>
          <w:rFonts w:ascii="Times New Roman" w:hAnsi="Times New Roman" w:cs="Times New Roman"/>
          <w:sz w:val="24"/>
          <w:szCs w:val="24"/>
        </w:rPr>
        <w:t xml:space="preserve"> respondents’ legal practitioners </w:t>
      </w:r>
    </w:p>
    <w:p w:rsidR="00AC0B87" w:rsidRPr="001C2CC4" w:rsidRDefault="00AC0B87" w:rsidP="00AC0B87">
      <w:pPr>
        <w:tabs>
          <w:tab w:val="left" w:pos="284"/>
          <w:tab w:val="left" w:pos="567"/>
        </w:tabs>
        <w:spacing w:after="0" w:line="480" w:lineRule="auto"/>
        <w:jc w:val="both"/>
        <w:rPr>
          <w:rFonts w:ascii="Times New Roman" w:hAnsi="Times New Roman" w:cs="Times New Roman"/>
          <w:sz w:val="24"/>
          <w:szCs w:val="24"/>
        </w:rPr>
      </w:pPr>
    </w:p>
    <w:p w:rsidR="00AC0B87" w:rsidRPr="001C2CC4" w:rsidRDefault="00AC0B87" w:rsidP="00AC0B87">
      <w:pPr>
        <w:tabs>
          <w:tab w:val="left" w:pos="284"/>
          <w:tab w:val="left" w:pos="567"/>
        </w:tabs>
        <w:spacing w:before="240" w:line="480" w:lineRule="auto"/>
        <w:ind w:firstLine="284"/>
        <w:jc w:val="both"/>
        <w:rPr>
          <w:rFonts w:ascii="Times New Roman" w:hAnsi="Times New Roman" w:cs="Times New Roman"/>
          <w:sz w:val="24"/>
          <w:szCs w:val="24"/>
        </w:rPr>
      </w:pPr>
    </w:p>
    <w:p w:rsidR="00935CAF" w:rsidRPr="00A12E67" w:rsidRDefault="00B207ED" w:rsidP="00D2066A">
      <w:pPr>
        <w:spacing w:after="0" w:line="480" w:lineRule="auto"/>
        <w:jc w:val="both"/>
        <w:rPr>
          <w:rFonts w:ascii="Times New Roman" w:eastAsia="Times New Roman" w:hAnsi="Times New Roman" w:cs="Times New Roman"/>
          <w:color w:val="000000"/>
          <w:sz w:val="24"/>
        </w:rPr>
      </w:pPr>
      <w:r>
        <w:rPr>
          <w:rFonts w:ascii="Times New Roman" w:hAnsi="Times New Roman" w:cs="Times New Roman"/>
          <w:sz w:val="24"/>
          <w:szCs w:val="24"/>
          <w:lang w:val="en-US"/>
        </w:rPr>
        <w:t xml:space="preserve">  </w:t>
      </w:r>
      <w:r w:rsidR="00617279" w:rsidRPr="00617279">
        <w:rPr>
          <w:rFonts w:ascii="Times New Roman" w:hAnsi="Times New Roman" w:cs="Times New Roman"/>
          <w:sz w:val="24"/>
          <w:szCs w:val="24"/>
          <w:lang w:val="en-US"/>
        </w:rPr>
        <w:t xml:space="preserve"> </w:t>
      </w:r>
      <w:r w:rsidR="00683A27" w:rsidRPr="00617279">
        <w:rPr>
          <w:rFonts w:ascii="Times New Roman" w:hAnsi="Times New Roman" w:cs="Times New Roman"/>
          <w:sz w:val="24"/>
          <w:szCs w:val="24"/>
          <w:lang w:val="en-US"/>
        </w:rPr>
        <w:t xml:space="preserve">   </w:t>
      </w:r>
    </w:p>
    <w:sectPr w:rsidR="00935CAF" w:rsidRPr="00A12E6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96A" w:rsidRDefault="0084296A" w:rsidP="00B270F5">
      <w:pPr>
        <w:spacing w:after="0" w:line="240" w:lineRule="auto"/>
      </w:pPr>
      <w:r>
        <w:separator/>
      </w:r>
    </w:p>
  </w:endnote>
  <w:endnote w:type="continuationSeparator" w:id="0">
    <w:p w:rsidR="0084296A" w:rsidRDefault="0084296A" w:rsidP="00B2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96A" w:rsidRDefault="0084296A" w:rsidP="00B270F5">
      <w:pPr>
        <w:spacing w:after="0" w:line="240" w:lineRule="auto"/>
      </w:pPr>
      <w:r>
        <w:separator/>
      </w:r>
    </w:p>
  </w:footnote>
  <w:footnote w:type="continuationSeparator" w:id="0">
    <w:p w:rsidR="0084296A" w:rsidRDefault="0084296A" w:rsidP="00B27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3C4" w:rsidRDefault="006533C4">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33C4" w:rsidRPr="00CA64DE" w:rsidRDefault="006533C4" w:rsidP="00B270F5">
                          <w:pPr>
                            <w:spacing w:after="0" w:line="240" w:lineRule="auto"/>
                            <w:jc w:val="right"/>
                            <w:rPr>
                              <w:rFonts w:ascii="Times New Roman" w:hAnsi="Times New Roman" w:cs="Times New Roman"/>
                              <w:b/>
                              <w:noProof/>
                              <w:sz w:val="24"/>
                              <w:szCs w:val="24"/>
                              <w:lang w:val="en-US"/>
                            </w:rPr>
                          </w:pPr>
                          <w:r w:rsidRPr="00CA64DE">
                            <w:rPr>
                              <w:rFonts w:ascii="Times New Roman" w:hAnsi="Times New Roman" w:cs="Times New Roman"/>
                              <w:b/>
                              <w:noProof/>
                              <w:sz w:val="24"/>
                              <w:szCs w:val="24"/>
                              <w:lang w:val="en-US"/>
                            </w:rPr>
                            <w:t xml:space="preserve">Judgment No. SC </w:t>
                          </w:r>
                          <w:r w:rsidR="004E3496">
                            <w:rPr>
                              <w:rFonts w:ascii="Times New Roman" w:hAnsi="Times New Roman" w:cs="Times New Roman"/>
                              <w:b/>
                              <w:noProof/>
                              <w:sz w:val="24"/>
                              <w:szCs w:val="24"/>
                              <w:lang w:val="en-US"/>
                            </w:rPr>
                            <w:t>33</w:t>
                          </w:r>
                          <w:r w:rsidR="00CA64DE" w:rsidRPr="00CA64DE">
                            <w:rPr>
                              <w:rFonts w:ascii="Times New Roman" w:hAnsi="Times New Roman" w:cs="Times New Roman"/>
                              <w:b/>
                              <w:noProof/>
                              <w:sz w:val="24"/>
                              <w:szCs w:val="24"/>
                              <w:lang w:val="en-US"/>
                            </w:rPr>
                            <w:t>/24</w:t>
                          </w:r>
                          <w:r w:rsidRPr="00CA64DE">
                            <w:rPr>
                              <w:rFonts w:ascii="Times New Roman" w:hAnsi="Times New Roman" w:cs="Times New Roman"/>
                              <w:b/>
                              <w:noProof/>
                              <w:sz w:val="24"/>
                              <w:szCs w:val="24"/>
                              <w:lang w:val="en-US"/>
                            </w:rPr>
                            <w:t xml:space="preserve"> </w:t>
                          </w:r>
                        </w:p>
                        <w:p w:rsidR="006533C4" w:rsidRPr="00CA64DE" w:rsidRDefault="00CA64DE" w:rsidP="00B270F5">
                          <w:pPr>
                            <w:spacing w:after="0" w:line="240" w:lineRule="auto"/>
                            <w:jc w:val="right"/>
                            <w:rPr>
                              <w:rFonts w:ascii="Times New Roman" w:hAnsi="Times New Roman" w:cs="Times New Roman"/>
                              <w:b/>
                              <w:noProof/>
                              <w:sz w:val="24"/>
                              <w:szCs w:val="24"/>
                              <w:lang w:val="en-US"/>
                            </w:rPr>
                          </w:pPr>
                          <w:r w:rsidRPr="00CA64DE">
                            <w:rPr>
                              <w:rFonts w:ascii="Times New Roman" w:hAnsi="Times New Roman" w:cs="Times New Roman"/>
                              <w:b/>
                              <w:noProof/>
                              <w:sz w:val="24"/>
                              <w:szCs w:val="24"/>
                              <w:lang w:val="en-US"/>
                            </w:rPr>
                            <w:t>Civil Appeal No. SC 258</w:t>
                          </w:r>
                          <w:r w:rsidR="006533C4" w:rsidRPr="00CA64DE">
                            <w:rPr>
                              <w:rFonts w:ascii="Times New Roman" w:hAnsi="Times New Roman" w:cs="Times New Roman"/>
                              <w:b/>
                              <w:noProof/>
                              <w:sz w:val="24"/>
                              <w:szCs w:val="24"/>
                              <w:lang w:val="en-US"/>
                            </w:rPr>
                            <w:t xml:space="preserve">/22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533C4" w:rsidRPr="00CA64DE" w:rsidRDefault="006533C4" w:rsidP="00B270F5">
                    <w:pPr>
                      <w:spacing w:after="0" w:line="240" w:lineRule="auto"/>
                      <w:jc w:val="right"/>
                      <w:rPr>
                        <w:rFonts w:ascii="Times New Roman" w:hAnsi="Times New Roman" w:cs="Times New Roman"/>
                        <w:b/>
                        <w:noProof/>
                        <w:sz w:val="24"/>
                        <w:szCs w:val="24"/>
                        <w:lang w:val="en-US"/>
                      </w:rPr>
                    </w:pPr>
                    <w:r w:rsidRPr="00CA64DE">
                      <w:rPr>
                        <w:rFonts w:ascii="Times New Roman" w:hAnsi="Times New Roman" w:cs="Times New Roman"/>
                        <w:b/>
                        <w:noProof/>
                        <w:sz w:val="24"/>
                        <w:szCs w:val="24"/>
                        <w:lang w:val="en-US"/>
                      </w:rPr>
                      <w:t xml:space="preserve">Judgment No. SC </w:t>
                    </w:r>
                    <w:r w:rsidR="004E3496">
                      <w:rPr>
                        <w:rFonts w:ascii="Times New Roman" w:hAnsi="Times New Roman" w:cs="Times New Roman"/>
                        <w:b/>
                        <w:noProof/>
                        <w:sz w:val="24"/>
                        <w:szCs w:val="24"/>
                        <w:lang w:val="en-US"/>
                      </w:rPr>
                      <w:t>33</w:t>
                    </w:r>
                    <w:r w:rsidR="00CA64DE" w:rsidRPr="00CA64DE">
                      <w:rPr>
                        <w:rFonts w:ascii="Times New Roman" w:hAnsi="Times New Roman" w:cs="Times New Roman"/>
                        <w:b/>
                        <w:noProof/>
                        <w:sz w:val="24"/>
                        <w:szCs w:val="24"/>
                        <w:lang w:val="en-US"/>
                      </w:rPr>
                      <w:t>/24</w:t>
                    </w:r>
                    <w:r w:rsidRPr="00CA64DE">
                      <w:rPr>
                        <w:rFonts w:ascii="Times New Roman" w:hAnsi="Times New Roman" w:cs="Times New Roman"/>
                        <w:b/>
                        <w:noProof/>
                        <w:sz w:val="24"/>
                        <w:szCs w:val="24"/>
                        <w:lang w:val="en-US"/>
                      </w:rPr>
                      <w:t xml:space="preserve"> </w:t>
                    </w:r>
                  </w:p>
                  <w:p w:rsidR="006533C4" w:rsidRPr="00CA64DE" w:rsidRDefault="00CA64DE" w:rsidP="00B270F5">
                    <w:pPr>
                      <w:spacing w:after="0" w:line="240" w:lineRule="auto"/>
                      <w:jc w:val="right"/>
                      <w:rPr>
                        <w:rFonts w:ascii="Times New Roman" w:hAnsi="Times New Roman" w:cs="Times New Roman"/>
                        <w:b/>
                        <w:noProof/>
                        <w:sz w:val="24"/>
                        <w:szCs w:val="24"/>
                        <w:lang w:val="en-US"/>
                      </w:rPr>
                    </w:pPr>
                    <w:r w:rsidRPr="00CA64DE">
                      <w:rPr>
                        <w:rFonts w:ascii="Times New Roman" w:hAnsi="Times New Roman" w:cs="Times New Roman"/>
                        <w:b/>
                        <w:noProof/>
                        <w:sz w:val="24"/>
                        <w:szCs w:val="24"/>
                        <w:lang w:val="en-US"/>
                      </w:rPr>
                      <w:t>Civil Appeal No. SC 258</w:t>
                    </w:r>
                    <w:r w:rsidR="006533C4" w:rsidRPr="00CA64DE">
                      <w:rPr>
                        <w:rFonts w:ascii="Times New Roman" w:hAnsi="Times New Roman" w:cs="Times New Roman"/>
                        <w:b/>
                        <w:noProof/>
                        <w:sz w:val="24"/>
                        <w:szCs w:val="24"/>
                        <w:lang w:val="en-US"/>
                      </w:rPr>
                      <w:t xml:space="preserve">/22 </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533C4" w:rsidRDefault="006533C4">
                          <w:pPr>
                            <w:spacing w:after="0" w:line="240" w:lineRule="auto"/>
                            <w:rPr>
                              <w:color w:val="FFFFFF" w:themeColor="background1"/>
                            </w:rPr>
                          </w:pPr>
                          <w:r>
                            <w:fldChar w:fldCharType="begin"/>
                          </w:r>
                          <w:r>
                            <w:instrText xml:space="preserve"> PAGE   \* MERGEFORMAT </w:instrText>
                          </w:r>
                          <w:r>
                            <w:fldChar w:fldCharType="separate"/>
                          </w:r>
                          <w:r w:rsidR="001811D7" w:rsidRPr="001811D7">
                            <w:rPr>
                              <w:noProof/>
                              <w:color w:val="FFFFFF" w:themeColor="background1"/>
                            </w:rPr>
                            <w:t>13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533C4" w:rsidRDefault="006533C4">
                    <w:pPr>
                      <w:spacing w:after="0" w:line="240" w:lineRule="auto"/>
                      <w:rPr>
                        <w:color w:val="FFFFFF" w:themeColor="background1"/>
                      </w:rPr>
                    </w:pPr>
                    <w:r>
                      <w:fldChar w:fldCharType="begin"/>
                    </w:r>
                    <w:r>
                      <w:instrText xml:space="preserve"> PAGE   \* MERGEFORMAT </w:instrText>
                    </w:r>
                    <w:r>
                      <w:fldChar w:fldCharType="separate"/>
                    </w:r>
                    <w:r w:rsidR="001811D7" w:rsidRPr="001811D7">
                      <w:rPr>
                        <w:noProof/>
                        <w:color w:val="FFFFFF" w:themeColor="background1"/>
                      </w:rPr>
                      <w:t>13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10A7"/>
    <w:multiLevelType w:val="hybridMultilevel"/>
    <w:tmpl w:val="B9A8EE6E"/>
    <w:lvl w:ilvl="0" w:tplc="61405BD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86F37AD"/>
    <w:multiLevelType w:val="hybridMultilevel"/>
    <w:tmpl w:val="2F0430EC"/>
    <w:lvl w:ilvl="0" w:tplc="7CBCC5A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8DB65C7"/>
    <w:multiLevelType w:val="hybridMultilevel"/>
    <w:tmpl w:val="4F12ECA8"/>
    <w:lvl w:ilvl="0" w:tplc="8E780DA6">
      <w:start w:val="1"/>
      <w:numFmt w:val="lowerLetter"/>
      <w:lvlText w:val="(%1)"/>
      <w:lvlJc w:val="left"/>
      <w:pPr>
        <w:ind w:left="1800" w:hanging="360"/>
      </w:pPr>
      <w:rPr>
        <w:rFonts w:ascii="Times New Roman" w:eastAsiaTheme="minorHAnsi" w:hAnsi="Times New Roman" w:cs="Times New Roman"/>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0D663E9F"/>
    <w:multiLevelType w:val="hybridMultilevel"/>
    <w:tmpl w:val="D7E63474"/>
    <w:lvl w:ilvl="0" w:tplc="C652B9DC">
      <w:start w:val="1"/>
      <w:numFmt w:val="lowerRoman"/>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15:restartNumberingAfterBreak="0">
    <w:nsid w:val="0EF803B3"/>
    <w:multiLevelType w:val="hybridMultilevel"/>
    <w:tmpl w:val="33DE2F36"/>
    <w:lvl w:ilvl="0" w:tplc="8D3A66B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FF06EB"/>
    <w:multiLevelType w:val="hybridMultilevel"/>
    <w:tmpl w:val="1CFE87EC"/>
    <w:lvl w:ilvl="0" w:tplc="271A68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BD5CF5"/>
    <w:multiLevelType w:val="hybridMultilevel"/>
    <w:tmpl w:val="E094107E"/>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166710F8"/>
    <w:multiLevelType w:val="hybridMultilevel"/>
    <w:tmpl w:val="58CA94D6"/>
    <w:lvl w:ilvl="0" w:tplc="B882C328">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1A3C1F6F"/>
    <w:multiLevelType w:val="hybridMultilevel"/>
    <w:tmpl w:val="FE5EF348"/>
    <w:lvl w:ilvl="0" w:tplc="0D549FA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925AD"/>
    <w:multiLevelType w:val="hybridMultilevel"/>
    <w:tmpl w:val="2AC66C2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288065F3"/>
    <w:multiLevelType w:val="hybridMultilevel"/>
    <w:tmpl w:val="8CFC2DD0"/>
    <w:lvl w:ilvl="0" w:tplc="A014CEA8">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1" w15:restartNumberingAfterBreak="0">
    <w:nsid w:val="2A7C0F8F"/>
    <w:multiLevelType w:val="hybridMultilevel"/>
    <w:tmpl w:val="979E1FA4"/>
    <w:lvl w:ilvl="0" w:tplc="3009000F">
      <w:start w:val="1"/>
      <w:numFmt w:val="decimal"/>
      <w:lvlText w:val="%1."/>
      <w:lvlJc w:val="left"/>
      <w:pPr>
        <w:ind w:left="720" w:hanging="360"/>
      </w:pPr>
      <w:rPr>
        <w:rFonts w:hint="default"/>
        <w:b w:val="0"/>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2A8D1E18"/>
    <w:multiLevelType w:val="hybridMultilevel"/>
    <w:tmpl w:val="B0BED7D6"/>
    <w:lvl w:ilvl="0" w:tplc="7C3A469E">
      <w:start w:val="1"/>
      <w:numFmt w:val="lowerRoman"/>
      <w:lvlText w:val="(%1)"/>
      <w:lvlJc w:val="left"/>
      <w:pPr>
        <w:ind w:left="1287" w:hanging="720"/>
      </w:pPr>
      <w:rPr>
        <w:rFonts w:hint="default"/>
        <w:b w:val="0"/>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13" w15:restartNumberingAfterBreak="0">
    <w:nsid w:val="2AC039BB"/>
    <w:multiLevelType w:val="hybridMultilevel"/>
    <w:tmpl w:val="D7AEE988"/>
    <w:lvl w:ilvl="0" w:tplc="3118E536">
      <w:start w:val="1"/>
      <w:numFmt w:val="lowerLetter"/>
      <w:lvlText w:val="(%1)"/>
      <w:lvlJc w:val="left"/>
      <w:pPr>
        <w:ind w:left="2345" w:hanging="360"/>
      </w:pPr>
      <w:rPr>
        <w:rFonts w:hint="default"/>
      </w:rPr>
    </w:lvl>
    <w:lvl w:ilvl="1" w:tplc="30090019" w:tentative="1">
      <w:start w:val="1"/>
      <w:numFmt w:val="lowerLetter"/>
      <w:lvlText w:val="%2."/>
      <w:lvlJc w:val="left"/>
      <w:pPr>
        <w:ind w:left="3065" w:hanging="360"/>
      </w:pPr>
    </w:lvl>
    <w:lvl w:ilvl="2" w:tplc="3009001B" w:tentative="1">
      <w:start w:val="1"/>
      <w:numFmt w:val="lowerRoman"/>
      <w:lvlText w:val="%3."/>
      <w:lvlJc w:val="right"/>
      <w:pPr>
        <w:ind w:left="3785" w:hanging="180"/>
      </w:pPr>
    </w:lvl>
    <w:lvl w:ilvl="3" w:tplc="3009000F" w:tentative="1">
      <w:start w:val="1"/>
      <w:numFmt w:val="decimal"/>
      <w:lvlText w:val="%4."/>
      <w:lvlJc w:val="left"/>
      <w:pPr>
        <w:ind w:left="4505" w:hanging="360"/>
      </w:pPr>
    </w:lvl>
    <w:lvl w:ilvl="4" w:tplc="30090019" w:tentative="1">
      <w:start w:val="1"/>
      <w:numFmt w:val="lowerLetter"/>
      <w:lvlText w:val="%5."/>
      <w:lvlJc w:val="left"/>
      <w:pPr>
        <w:ind w:left="5225" w:hanging="360"/>
      </w:pPr>
    </w:lvl>
    <w:lvl w:ilvl="5" w:tplc="3009001B" w:tentative="1">
      <w:start w:val="1"/>
      <w:numFmt w:val="lowerRoman"/>
      <w:lvlText w:val="%6."/>
      <w:lvlJc w:val="right"/>
      <w:pPr>
        <w:ind w:left="5945" w:hanging="180"/>
      </w:pPr>
    </w:lvl>
    <w:lvl w:ilvl="6" w:tplc="3009000F" w:tentative="1">
      <w:start w:val="1"/>
      <w:numFmt w:val="decimal"/>
      <w:lvlText w:val="%7."/>
      <w:lvlJc w:val="left"/>
      <w:pPr>
        <w:ind w:left="6665" w:hanging="360"/>
      </w:pPr>
    </w:lvl>
    <w:lvl w:ilvl="7" w:tplc="30090019" w:tentative="1">
      <w:start w:val="1"/>
      <w:numFmt w:val="lowerLetter"/>
      <w:lvlText w:val="%8."/>
      <w:lvlJc w:val="left"/>
      <w:pPr>
        <w:ind w:left="7385" w:hanging="360"/>
      </w:pPr>
    </w:lvl>
    <w:lvl w:ilvl="8" w:tplc="3009001B" w:tentative="1">
      <w:start w:val="1"/>
      <w:numFmt w:val="lowerRoman"/>
      <w:lvlText w:val="%9."/>
      <w:lvlJc w:val="right"/>
      <w:pPr>
        <w:ind w:left="8105" w:hanging="180"/>
      </w:pPr>
    </w:lvl>
  </w:abstractNum>
  <w:abstractNum w:abstractNumId="14" w15:restartNumberingAfterBreak="0">
    <w:nsid w:val="2DDD32C9"/>
    <w:multiLevelType w:val="hybridMultilevel"/>
    <w:tmpl w:val="BAFCE83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2F120225"/>
    <w:multiLevelType w:val="hybridMultilevel"/>
    <w:tmpl w:val="3814D5F2"/>
    <w:lvl w:ilvl="0" w:tplc="83C6E838">
      <w:start w:val="1"/>
      <w:numFmt w:val="decimal"/>
      <w:lvlText w:val="%1."/>
      <w:lvlJc w:val="left"/>
      <w:pPr>
        <w:ind w:left="1118" w:hanging="360"/>
      </w:pPr>
      <w:rPr>
        <w:rFonts w:hint="default"/>
      </w:rPr>
    </w:lvl>
    <w:lvl w:ilvl="1" w:tplc="04090019" w:tentative="1">
      <w:start w:val="1"/>
      <w:numFmt w:val="lowerLetter"/>
      <w:lvlText w:val="%2."/>
      <w:lvlJc w:val="left"/>
      <w:pPr>
        <w:ind w:left="1838" w:hanging="360"/>
      </w:pPr>
    </w:lvl>
    <w:lvl w:ilvl="2" w:tplc="0409001B" w:tentative="1">
      <w:start w:val="1"/>
      <w:numFmt w:val="lowerRoman"/>
      <w:lvlText w:val="%3."/>
      <w:lvlJc w:val="right"/>
      <w:pPr>
        <w:ind w:left="2558" w:hanging="180"/>
      </w:pPr>
    </w:lvl>
    <w:lvl w:ilvl="3" w:tplc="0409000F" w:tentative="1">
      <w:start w:val="1"/>
      <w:numFmt w:val="decimal"/>
      <w:lvlText w:val="%4."/>
      <w:lvlJc w:val="left"/>
      <w:pPr>
        <w:ind w:left="3278" w:hanging="360"/>
      </w:pPr>
    </w:lvl>
    <w:lvl w:ilvl="4" w:tplc="04090019" w:tentative="1">
      <w:start w:val="1"/>
      <w:numFmt w:val="lowerLetter"/>
      <w:lvlText w:val="%5."/>
      <w:lvlJc w:val="left"/>
      <w:pPr>
        <w:ind w:left="3998" w:hanging="360"/>
      </w:pPr>
    </w:lvl>
    <w:lvl w:ilvl="5" w:tplc="0409001B" w:tentative="1">
      <w:start w:val="1"/>
      <w:numFmt w:val="lowerRoman"/>
      <w:lvlText w:val="%6."/>
      <w:lvlJc w:val="right"/>
      <w:pPr>
        <w:ind w:left="4718" w:hanging="180"/>
      </w:pPr>
    </w:lvl>
    <w:lvl w:ilvl="6" w:tplc="0409000F" w:tentative="1">
      <w:start w:val="1"/>
      <w:numFmt w:val="decimal"/>
      <w:lvlText w:val="%7."/>
      <w:lvlJc w:val="left"/>
      <w:pPr>
        <w:ind w:left="5438" w:hanging="360"/>
      </w:pPr>
    </w:lvl>
    <w:lvl w:ilvl="7" w:tplc="04090019" w:tentative="1">
      <w:start w:val="1"/>
      <w:numFmt w:val="lowerLetter"/>
      <w:lvlText w:val="%8."/>
      <w:lvlJc w:val="left"/>
      <w:pPr>
        <w:ind w:left="6158" w:hanging="360"/>
      </w:pPr>
    </w:lvl>
    <w:lvl w:ilvl="8" w:tplc="0409001B" w:tentative="1">
      <w:start w:val="1"/>
      <w:numFmt w:val="lowerRoman"/>
      <w:lvlText w:val="%9."/>
      <w:lvlJc w:val="right"/>
      <w:pPr>
        <w:ind w:left="6878" w:hanging="180"/>
      </w:pPr>
    </w:lvl>
  </w:abstractNum>
  <w:abstractNum w:abstractNumId="16" w15:restartNumberingAfterBreak="0">
    <w:nsid w:val="308A4FE1"/>
    <w:multiLevelType w:val="hybridMultilevel"/>
    <w:tmpl w:val="378EBC36"/>
    <w:lvl w:ilvl="0" w:tplc="0534DB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40F558E"/>
    <w:multiLevelType w:val="hybridMultilevel"/>
    <w:tmpl w:val="5174697A"/>
    <w:lvl w:ilvl="0" w:tplc="05143E0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442F0F43"/>
    <w:multiLevelType w:val="hybridMultilevel"/>
    <w:tmpl w:val="F28EE64C"/>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450C2105"/>
    <w:multiLevelType w:val="hybridMultilevel"/>
    <w:tmpl w:val="BB183510"/>
    <w:lvl w:ilvl="0" w:tplc="D7A0D2A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23F0191"/>
    <w:multiLevelType w:val="hybridMultilevel"/>
    <w:tmpl w:val="F59AD26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57471099"/>
    <w:multiLevelType w:val="hybridMultilevel"/>
    <w:tmpl w:val="2F321B6C"/>
    <w:lvl w:ilvl="0" w:tplc="4D9CD2B8">
      <w:start w:val="1"/>
      <w:numFmt w:val="decimal"/>
      <w:lvlText w:val="(%1)"/>
      <w:lvlJc w:val="left"/>
      <w:pPr>
        <w:ind w:left="1489" w:hanging="720"/>
      </w:pPr>
      <w:rPr>
        <w:rFonts w:ascii="Times New Roman" w:eastAsiaTheme="minorHAnsi" w:hAnsi="Times New Roman" w:cs="Times New Roman" w:hint="default"/>
      </w:rPr>
    </w:lvl>
    <w:lvl w:ilvl="1" w:tplc="30090019" w:tentative="1">
      <w:start w:val="1"/>
      <w:numFmt w:val="lowerLetter"/>
      <w:lvlText w:val="%2."/>
      <w:lvlJc w:val="left"/>
      <w:pPr>
        <w:ind w:left="1849" w:hanging="360"/>
      </w:pPr>
    </w:lvl>
    <w:lvl w:ilvl="2" w:tplc="3009001B" w:tentative="1">
      <w:start w:val="1"/>
      <w:numFmt w:val="lowerRoman"/>
      <w:lvlText w:val="%3."/>
      <w:lvlJc w:val="right"/>
      <w:pPr>
        <w:ind w:left="2569" w:hanging="180"/>
      </w:pPr>
    </w:lvl>
    <w:lvl w:ilvl="3" w:tplc="3009000F" w:tentative="1">
      <w:start w:val="1"/>
      <w:numFmt w:val="decimal"/>
      <w:lvlText w:val="%4."/>
      <w:lvlJc w:val="left"/>
      <w:pPr>
        <w:ind w:left="3289" w:hanging="360"/>
      </w:pPr>
    </w:lvl>
    <w:lvl w:ilvl="4" w:tplc="30090019" w:tentative="1">
      <w:start w:val="1"/>
      <w:numFmt w:val="lowerLetter"/>
      <w:lvlText w:val="%5."/>
      <w:lvlJc w:val="left"/>
      <w:pPr>
        <w:ind w:left="4009" w:hanging="360"/>
      </w:pPr>
    </w:lvl>
    <w:lvl w:ilvl="5" w:tplc="3009001B" w:tentative="1">
      <w:start w:val="1"/>
      <w:numFmt w:val="lowerRoman"/>
      <w:lvlText w:val="%6."/>
      <w:lvlJc w:val="right"/>
      <w:pPr>
        <w:ind w:left="4729" w:hanging="180"/>
      </w:pPr>
    </w:lvl>
    <w:lvl w:ilvl="6" w:tplc="3009000F" w:tentative="1">
      <w:start w:val="1"/>
      <w:numFmt w:val="decimal"/>
      <w:lvlText w:val="%7."/>
      <w:lvlJc w:val="left"/>
      <w:pPr>
        <w:ind w:left="5449" w:hanging="360"/>
      </w:pPr>
    </w:lvl>
    <w:lvl w:ilvl="7" w:tplc="30090019" w:tentative="1">
      <w:start w:val="1"/>
      <w:numFmt w:val="lowerLetter"/>
      <w:lvlText w:val="%8."/>
      <w:lvlJc w:val="left"/>
      <w:pPr>
        <w:ind w:left="6169" w:hanging="360"/>
      </w:pPr>
    </w:lvl>
    <w:lvl w:ilvl="8" w:tplc="3009001B" w:tentative="1">
      <w:start w:val="1"/>
      <w:numFmt w:val="lowerRoman"/>
      <w:lvlText w:val="%9."/>
      <w:lvlJc w:val="right"/>
      <w:pPr>
        <w:ind w:left="6889" w:hanging="180"/>
      </w:pPr>
    </w:lvl>
  </w:abstractNum>
  <w:abstractNum w:abstractNumId="22" w15:restartNumberingAfterBreak="0">
    <w:nsid w:val="5D8500F9"/>
    <w:multiLevelType w:val="hybridMultilevel"/>
    <w:tmpl w:val="E402B590"/>
    <w:lvl w:ilvl="0" w:tplc="CD4EA08E">
      <w:start w:val="1"/>
      <w:numFmt w:val="lowerLetter"/>
      <w:lvlText w:val="(%1)"/>
      <w:lvlJc w:val="left"/>
      <w:pPr>
        <w:ind w:left="2214" w:hanging="360"/>
      </w:pPr>
      <w:rPr>
        <w:rFonts w:hint="default"/>
      </w:rPr>
    </w:lvl>
    <w:lvl w:ilvl="1" w:tplc="30090019" w:tentative="1">
      <w:start w:val="1"/>
      <w:numFmt w:val="lowerLetter"/>
      <w:lvlText w:val="%2."/>
      <w:lvlJc w:val="left"/>
      <w:pPr>
        <w:ind w:left="2934" w:hanging="360"/>
      </w:pPr>
    </w:lvl>
    <w:lvl w:ilvl="2" w:tplc="3009001B" w:tentative="1">
      <w:start w:val="1"/>
      <w:numFmt w:val="lowerRoman"/>
      <w:lvlText w:val="%3."/>
      <w:lvlJc w:val="right"/>
      <w:pPr>
        <w:ind w:left="3654" w:hanging="180"/>
      </w:pPr>
    </w:lvl>
    <w:lvl w:ilvl="3" w:tplc="3009000F" w:tentative="1">
      <w:start w:val="1"/>
      <w:numFmt w:val="decimal"/>
      <w:lvlText w:val="%4."/>
      <w:lvlJc w:val="left"/>
      <w:pPr>
        <w:ind w:left="4374" w:hanging="360"/>
      </w:pPr>
    </w:lvl>
    <w:lvl w:ilvl="4" w:tplc="30090019" w:tentative="1">
      <w:start w:val="1"/>
      <w:numFmt w:val="lowerLetter"/>
      <w:lvlText w:val="%5."/>
      <w:lvlJc w:val="left"/>
      <w:pPr>
        <w:ind w:left="5094" w:hanging="360"/>
      </w:pPr>
    </w:lvl>
    <w:lvl w:ilvl="5" w:tplc="3009001B" w:tentative="1">
      <w:start w:val="1"/>
      <w:numFmt w:val="lowerRoman"/>
      <w:lvlText w:val="%6."/>
      <w:lvlJc w:val="right"/>
      <w:pPr>
        <w:ind w:left="5814" w:hanging="180"/>
      </w:pPr>
    </w:lvl>
    <w:lvl w:ilvl="6" w:tplc="3009000F" w:tentative="1">
      <w:start w:val="1"/>
      <w:numFmt w:val="decimal"/>
      <w:lvlText w:val="%7."/>
      <w:lvlJc w:val="left"/>
      <w:pPr>
        <w:ind w:left="6534" w:hanging="360"/>
      </w:pPr>
    </w:lvl>
    <w:lvl w:ilvl="7" w:tplc="30090019" w:tentative="1">
      <w:start w:val="1"/>
      <w:numFmt w:val="lowerLetter"/>
      <w:lvlText w:val="%8."/>
      <w:lvlJc w:val="left"/>
      <w:pPr>
        <w:ind w:left="7254" w:hanging="360"/>
      </w:pPr>
    </w:lvl>
    <w:lvl w:ilvl="8" w:tplc="3009001B" w:tentative="1">
      <w:start w:val="1"/>
      <w:numFmt w:val="lowerRoman"/>
      <w:lvlText w:val="%9."/>
      <w:lvlJc w:val="right"/>
      <w:pPr>
        <w:ind w:left="7974" w:hanging="180"/>
      </w:pPr>
    </w:lvl>
  </w:abstractNum>
  <w:abstractNum w:abstractNumId="23" w15:restartNumberingAfterBreak="0">
    <w:nsid w:val="601F4F88"/>
    <w:multiLevelType w:val="hybridMultilevel"/>
    <w:tmpl w:val="0F00C06A"/>
    <w:lvl w:ilvl="0" w:tplc="EAB831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3C24E56"/>
    <w:multiLevelType w:val="hybridMultilevel"/>
    <w:tmpl w:val="EEC80B42"/>
    <w:lvl w:ilvl="0" w:tplc="FBB0452A">
      <w:start w:val="1"/>
      <w:numFmt w:val="lowerRoman"/>
      <w:lvlText w:val="(%1)"/>
      <w:lvlJc w:val="left"/>
      <w:pPr>
        <w:ind w:left="1287" w:hanging="720"/>
      </w:pPr>
      <w:rPr>
        <w:rFonts w:hint="default"/>
        <w:b w:val="0"/>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25" w15:restartNumberingAfterBreak="0">
    <w:nsid w:val="683226B6"/>
    <w:multiLevelType w:val="hybridMultilevel"/>
    <w:tmpl w:val="8A30BB80"/>
    <w:lvl w:ilvl="0" w:tplc="98A80058">
      <w:start w:val="1"/>
      <w:numFmt w:val="decimal"/>
      <w:lvlText w:val="(%1)"/>
      <w:lvlJc w:val="left"/>
      <w:pPr>
        <w:ind w:left="1494" w:hanging="360"/>
      </w:pPr>
      <w:rPr>
        <w:rFonts w:ascii="Times New Roman" w:eastAsiaTheme="minorHAnsi" w:hAnsi="Times New Roman" w:cs="Times New Roman"/>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6" w15:restartNumberingAfterBreak="0">
    <w:nsid w:val="72D112EA"/>
    <w:multiLevelType w:val="hybridMultilevel"/>
    <w:tmpl w:val="12AA62C0"/>
    <w:lvl w:ilvl="0" w:tplc="FCB2E32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15:restartNumberingAfterBreak="0">
    <w:nsid w:val="777807B9"/>
    <w:multiLevelType w:val="hybridMultilevel"/>
    <w:tmpl w:val="81589D00"/>
    <w:lvl w:ilvl="0" w:tplc="3009000F">
      <w:start w:val="1"/>
      <w:numFmt w:val="decimal"/>
      <w:lvlText w:val="%1."/>
      <w:lvlJc w:val="left"/>
      <w:pPr>
        <w:ind w:left="720" w:hanging="360"/>
      </w:pPr>
      <w:rPr>
        <w:rFonts w:hint="default"/>
        <w:b w:val="0"/>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15:restartNumberingAfterBreak="0">
    <w:nsid w:val="777D3ADE"/>
    <w:multiLevelType w:val="hybridMultilevel"/>
    <w:tmpl w:val="15EC68CE"/>
    <w:lvl w:ilvl="0" w:tplc="14AA413C">
      <w:start w:val="1"/>
      <w:numFmt w:val="lowerRoman"/>
      <w:lvlText w:val="(%1)"/>
      <w:lvlJc w:val="left"/>
      <w:pPr>
        <w:ind w:left="2934" w:hanging="720"/>
      </w:pPr>
      <w:rPr>
        <w:rFonts w:hint="default"/>
      </w:rPr>
    </w:lvl>
    <w:lvl w:ilvl="1" w:tplc="30090019" w:tentative="1">
      <w:start w:val="1"/>
      <w:numFmt w:val="lowerLetter"/>
      <w:lvlText w:val="%2."/>
      <w:lvlJc w:val="left"/>
      <w:pPr>
        <w:ind w:left="3294" w:hanging="360"/>
      </w:pPr>
    </w:lvl>
    <w:lvl w:ilvl="2" w:tplc="3009001B" w:tentative="1">
      <w:start w:val="1"/>
      <w:numFmt w:val="lowerRoman"/>
      <w:lvlText w:val="%3."/>
      <w:lvlJc w:val="right"/>
      <w:pPr>
        <w:ind w:left="4014" w:hanging="180"/>
      </w:pPr>
    </w:lvl>
    <w:lvl w:ilvl="3" w:tplc="3009000F" w:tentative="1">
      <w:start w:val="1"/>
      <w:numFmt w:val="decimal"/>
      <w:lvlText w:val="%4."/>
      <w:lvlJc w:val="left"/>
      <w:pPr>
        <w:ind w:left="4734" w:hanging="360"/>
      </w:pPr>
    </w:lvl>
    <w:lvl w:ilvl="4" w:tplc="30090019" w:tentative="1">
      <w:start w:val="1"/>
      <w:numFmt w:val="lowerLetter"/>
      <w:lvlText w:val="%5."/>
      <w:lvlJc w:val="left"/>
      <w:pPr>
        <w:ind w:left="5454" w:hanging="360"/>
      </w:pPr>
    </w:lvl>
    <w:lvl w:ilvl="5" w:tplc="3009001B" w:tentative="1">
      <w:start w:val="1"/>
      <w:numFmt w:val="lowerRoman"/>
      <w:lvlText w:val="%6."/>
      <w:lvlJc w:val="right"/>
      <w:pPr>
        <w:ind w:left="6174" w:hanging="180"/>
      </w:pPr>
    </w:lvl>
    <w:lvl w:ilvl="6" w:tplc="3009000F" w:tentative="1">
      <w:start w:val="1"/>
      <w:numFmt w:val="decimal"/>
      <w:lvlText w:val="%7."/>
      <w:lvlJc w:val="left"/>
      <w:pPr>
        <w:ind w:left="6894" w:hanging="360"/>
      </w:pPr>
    </w:lvl>
    <w:lvl w:ilvl="7" w:tplc="30090019" w:tentative="1">
      <w:start w:val="1"/>
      <w:numFmt w:val="lowerLetter"/>
      <w:lvlText w:val="%8."/>
      <w:lvlJc w:val="left"/>
      <w:pPr>
        <w:ind w:left="7614" w:hanging="360"/>
      </w:pPr>
    </w:lvl>
    <w:lvl w:ilvl="8" w:tplc="3009001B" w:tentative="1">
      <w:start w:val="1"/>
      <w:numFmt w:val="lowerRoman"/>
      <w:lvlText w:val="%9."/>
      <w:lvlJc w:val="right"/>
      <w:pPr>
        <w:ind w:left="8334" w:hanging="180"/>
      </w:pPr>
    </w:lvl>
  </w:abstractNum>
  <w:abstractNum w:abstractNumId="29" w15:restartNumberingAfterBreak="0">
    <w:nsid w:val="77C8731B"/>
    <w:multiLevelType w:val="hybridMultilevel"/>
    <w:tmpl w:val="3D78B2A8"/>
    <w:lvl w:ilvl="0" w:tplc="6724517E">
      <w:start w:val="1"/>
      <w:numFmt w:val="decimal"/>
      <w:lvlText w:val="(%1)"/>
      <w:lvlJc w:val="left"/>
      <w:pPr>
        <w:ind w:left="1854" w:hanging="720"/>
      </w:pPr>
      <w:rPr>
        <w:rFonts w:ascii="Times New Roman" w:eastAsiaTheme="minorHAnsi" w:hAnsi="Times New Roman" w:cs="Times New Roman"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30" w15:restartNumberingAfterBreak="0">
    <w:nsid w:val="79C2679D"/>
    <w:multiLevelType w:val="hybridMultilevel"/>
    <w:tmpl w:val="70EEEFF8"/>
    <w:lvl w:ilvl="0" w:tplc="6DFCF1B6">
      <w:start w:val="2"/>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7A3B77EC"/>
    <w:multiLevelType w:val="hybridMultilevel"/>
    <w:tmpl w:val="0E124A66"/>
    <w:lvl w:ilvl="0" w:tplc="7C5C4FBA">
      <w:start w:val="1"/>
      <w:numFmt w:val="lowerRoman"/>
      <w:lvlText w:val="(%1)"/>
      <w:lvlJc w:val="left"/>
      <w:pPr>
        <w:ind w:left="1854" w:hanging="7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32" w15:restartNumberingAfterBreak="0">
    <w:nsid w:val="7C202BA9"/>
    <w:multiLevelType w:val="hybridMultilevel"/>
    <w:tmpl w:val="E57413E2"/>
    <w:lvl w:ilvl="0" w:tplc="04D836A0">
      <w:start w:val="1"/>
      <w:numFmt w:val="lowerLetter"/>
      <w:lvlText w:val="(%1)"/>
      <w:lvlJc w:val="left"/>
      <w:pPr>
        <w:ind w:left="1849" w:hanging="360"/>
      </w:pPr>
      <w:rPr>
        <w:rFonts w:hint="default"/>
      </w:rPr>
    </w:lvl>
    <w:lvl w:ilvl="1" w:tplc="30090019" w:tentative="1">
      <w:start w:val="1"/>
      <w:numFmt w:val="lowerLetter"/>
      <w:lvlText w:val="%2."/>
      <w:lvlJc w:val="left"/>
      <w:pPr>
        <w:ind w:left="2569" w:hanging="360"/>
      </w:pPr>
    </w:lvl>
    <w:lvl w:ilvl="2" w:tplc="3009001B" w:tentative="1">
      <w:start w:val="1"/>
      <w:numFmt w:val="lowerRoman"/>
      <w:lvlText w:val="%3."/>
      <w:lvlJc w:val="right"/>
      <w:pPr>
        <w:ind w:left="3289" w:hanging="180"/>
      </w:pPr>
    </w:lvl>
    <w:lvl w:ilvl="3" w:tplc="3009000F" w:tentative="1">
      <w:start w:val="1"/>
      <w:numFmt w:val="decimal"/>
      <w:lvlText w:val="%4."/>
      <w:lvlJc w:val="left"/>
      <w:pPr>
        <w:ind w:left="4009" w:hanging="360"/>
      </w:pPr>
    </w:lvl>
    <w:lvl w:ilvl="4" w:tplc="30090019" w:tentative="1">
      <w:start w:val="1"/>
      <w:numFmt w:val="lowerLetter"/>
      <w:lvlText w:val="%5."/>
      <w:lvlJc w:val="left"/>
      <w:pPr>
        <w:ind w:left="4729" w:hanging="360"/>
      </w:pPr>
    </w:lvl>
    <w:lvl w:ilvl="5" w:tplc="3009001B" w:tentative="1">
      <w:start w:val="1"/>
      <w:numFmt w:val="lowerRoman"/>
      <w:lvlText w:val="%6."/>
      <w:lvlJc w:val="right"/>
      <w:pPr>
        <w:ind w:left="5449" w:hanging="180"/>
      </w:pPr>
    </w:lvl>
    <w:lvl w:ilvl="6" w:tplc="3009000F" w:tentative="1">
      <w:start w:val="1"/>
      <w:numFmt w:val="decimal"/>
      <w:lvlText w:val="%7."/>
      <w:lvlJc w:val="left"/>
      <w:pPr>
        <w:ind w:left="6169" w:hanging="360"/>
      </w:pPr>
    </w:lvl>
    <w:lvl w:ilvl="7" w:tplc="30090019" w:tentative="1">
      <w:start w:val="1"/>
      <w:numFmt w:val="lowerLetter"/>
      <w:lvlText w:val="%8."/>
      <w:lvlJc w:val="left"/>
      <w:pPr>
        <w:ind w:left="6889" w:hanging="360"/>
      </w:pPr>
    </w:lvl>
    <w:lvl w:ilvl="8" w:tplc="3009001B" w:tentative="1">
      <w:start w:val="1"/>
      <w:numFmt w:val="lowerRoman"/>
      <w:lvlText w:val="%9."/>
      <w:lvlJc w:val="right"/>
      <w:pPr>
        <w:ind w:left="7609"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8"/>
  </w:num>
  <w:num w:numId="5">
    <w:abstractNumId w:val="10"/>
  </w:num>
  <w:num w:numId="6">
    <w:abstractNumId w:val="13"/>
  </w:num>
  <w:num w:numId="7">
    <w:abstractNumId w:val="7"/>
  </w:num>
  <w:num w:numId="8">
    <w:abstractNumId w:val="17"/>
  </w:num>
  <w:num w:numId="9">
    <w:abstractNumId w:val="20"/>
  </w:num>
  <w:num w:numId="10">
    <w:abstractNumId w:val="25"/>
  </w:num>
  <w:num w:numId="11">
    <w:abstractNumId w:val="30"/>
  </w:num>
  <w:num w:numId="12">
    <w:abstractNumId w:val="14"/>
  </w:num>
  <w:num w:numId="13">
    <w:abstractNumId w:val="11"/>
  </w:num>
  <w:num w:numId="14">
    <w:abstractNumId w:val="24"/>
  </w:num>
  <w:num w:numId="15">
    <w:abstractNumId w:val="12"/>
  </w:num>
  <w:num w:numId="16">
    <w:abstractNumId w:val="6"/>
  </w:num>
  <w:num w:numId="17">
    <w:abstractNumId w:val="31"/>
  </w:num>
  <w:num w:numId="18">
    <w:abstractNumId w:val="27"/>
  </w:num>
  <w:num w:numId="19">
    <w:abstractNumId w:val="29"/>
  </w:num>
  <w:num w:numId="20">
    <w:abstractNumId w:val="22"/>
  </w:num>
  <w:num w:numId="21">
    <w:abstractNumId w:val="28"/>
  </w:num>
  <w:num w:numId="22">
    <w:abstractNumId w:val="21"/>
  </w:num>
  <w:num w:numId="23">
    <w:abstractNumId w:val="32"/>
  </w:num>
  <w:num w:numId="24">
    <w:abstractNumId w:val="23"/>
  </w:num>
  <w:num w:numId="25">
    <w:abstractNumId w:val="5"/>
  </w:num>
  <w:num w:numId="26">
    <w:abstractNumId w:val="0"/>
  </w:num>
  <w:num w:numId="27">
    <w:abstractNumId w:val="19"/>
  </w:num>
  <w:num w:numId="28">
    <w:abstractNumId w:val="16"/>
  </w:num>
  <w:num w:numId="29">
    <w:abstractNumId w:val="3"/>
  </w:num>
  <w:num w:numId="30">
    <w:abstractNumId w:val="26"/>
  </w:num>
  <w:num w:numId="31">
    <w:abstractNumId w:val="8"/>
  </w:num>
  <w:num w:numId="32">
    <w:abstractNumId w:val="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2DE"/>
    <w:rsid w:val="00001373"/>
    <w:rsid w:val="000100E9"/>
    <w:rsid w:val="00015171"/>
    <w:rsid w:val="0003279F"/>
    <w:rsid w:val="00041D1C"/>
    <w:rsid w:val="000446B0"/>
    <w:rsid w:val="00062C48"/>
    <w:rsid w:val="00065BA0"/>
    <w:rsid w:val="00076266"/>
    <w:rsid w:val="00083C37"/>
    <w:rsid w:val="000B6BB5"/>
    <w:rsid w:val="000C1ACC"/>
    <w:rsid w:val="000C5E91"/>
    <w:rsid w:val="000C612D"/>
    <w:rsid w:val="000C7E6A"/>
    <w:rsid w:val="000D0143"/>
    <w:rsid w:val="000D0EC0"/>
    <w:rsid w:val="000D6516"/>
    <w:rsid w:val="000D6E8A"/>
    <w:rsid w:val="000F1F44"/>
    <w:rsid w:val="00100EC7"/>
    <w:rsid w:val="00121400"/>
    <w:rsid w:val="0012403D"/>
    <w:rsid w:val="00125BE6"/>
    <w:rsid w:val="0013210C"/>
    <w:rsid w:val="0013608A"/>
    <w:rsid w:val="00145585"/>
    <w:rsid w:val="00156238"/>
    <w:rsid w:val="00157724"/>
    <w:rsid w:val="00164862"/>
    <w:rsid w:val="00177588"/>
    <w:rsid w:val="001811D7"/>
    <w:rsid w:val="00182CD8"/>
    <w:rsid w:val="00182F69"/>
    <w:rsid w:val="00184C3C"/>
    <w:rsid w:val="00187162"/>
    <w:rsid w:val="001A3C13"/>
    <w:rsid w:val="001B15EE"/>
    <w:rsid w:val="001B7E80"/>
    <w:rsid w:val="001C0250"/>
    <w:rsid w:val="001C3665"/>
    <w:rsid w:val="001D0D13"/>
    <w:rsid w:val="001D46AB"/>
    <w:rsid w:val="001D49C7"/>
    <w:rsid w:val="001D689D"/>
    <w:rsid w:val="001D71E5"/>
    <w:rsid w:val="001E1146"/>
    <w:rsid w:val="001E1634"/>
    <w:rsid w:val="002000CA"/>
    <w:rsid w:val="00207E92"/>
    <w:rsid w:val="00213645"/>
    <w:rsid w:val="00215FD3"/>
    <w:rsid w:val="00221961"/>
    <w:rsid w:val="0023420C"/>
    <w:rsid w:val="00242ACE"/>
    <w:rsid w:val="00243506"/>
    <w:rsid w:val="00243A4F"/>
    <w:rsid w:val="00251D13"/>
    <w:rsid w:val="00254C37"/>
    <w:rsid w:val="00256482"/>
    <w:rsid w:val="00267AA4"/>
    <w:rsid w:val="00277987"/>
    <w:rsid w:val="00283DD3"/>
    <w:rsid w:val="002842E9"/>
    <w:rsid w:val="00286A6B"/>
    <w:rsid w:val="002870D1"/>
    <w:rsid w:val="002A2A39"/>
    <w:rsid w:val="002A4846"/>
    <w:rsid w:val="002A5FD1"/>
    <w:rsid w:val="002B0673"/>
    <w:rsid w:val="002B65CF"/>
    <w:rsid w:val="002B6E35"/>
    <w:rsid w:val="002E4A81"/>
    <w:rsid w:val="002E72A6"/>
    <w:rsid w:val="002F583A"/>
    <w:rsid w:val="00300B61"/>
    <w:rsid w:val="003021EF"/>
    <w:rsid w:val="00312420"/>
    <w:rsid w:val="0032034A"/>
    <w:rsid w:val="00326692"/>
    <w:rsid w:val="0033560F"/>
    <w:rsid w:val="00336DD5"/>
    <w:rsid w:val="003472D0"/>
    <w:rsid w:val="003504D3"/>
    <w:rsid w:val="00350981"/>
    <w:rsid w:val="003538A9"/>
    <w:rsid w:val="003538F0"/>
    <w:rsid w:val="0035627A"/>
    <w:rsid w:val="00374708"/>
    <w:rsid w:val="0038178F"/>
    <w:rsid w:val="003835A9"/>
    <w:rsid w:val="003954B0"/>
    <w:rsid w:val="003A361F"/>
    <w:rsid w:val="003B2311"/>
    <w:rsid w:val="003B348E"/>
    <w:rsid w:val="003C27F7"/>
    <w:rsid w:val="003C2DD2"/>
    <w:rsid w:val="003D387A"/>
    <w:rsid w:val="003D6D1F"/>
    <w:rsid w:val="003E2533"/>
    <w:rsid w:val="003F20F8"/>
    <w:rsid w:val="00403F57"/>
    <w:rsid w:val="004139B0"/>
    <w:rsid w:val="0041434E"/>
    <w:rsid w:val="0041525F"/>
    <w:rsid w:val="00417E6C"/>
    <w:rsid w:val="00423FDB"/>
    <w:rsid w:val="00426060"/>
    <w:rsid w:val="0042704B"/>
    <w:rsid w:val="00427E55"/>
    <w:rsid w:val="00433BC5"/>
    <w:rsid w:val="004418C9"/>
    <w:rsid w:val="00447531"/>
    <w:rsid w:val="00460A37"/>
    <w:rsid w:val="00461D5D"/>
    <w:rsid w:val="004624E6"/>
    <w:rsid w:val="00464ECE"/>
    <w:rsid w:val="00467F67"/>
    <w:rsid w:val="00475FFA"/>
    <w:rsid w:val="00480619"/>
    <w:rsid w:val="0048653E"/>
    <w:rsid w:val="00493749"/>
    <w:rsid w:val="00495A0A"/>
    <w:rsid w:val="00497172"/>
    <w:rsid w:val="004A2D7C"/>
    <w:rsid w:val="004B39CB"/>
    <w:rsid w:val="004B3A1B"/>
    <w:rsid w:val="004B4D25"/>
    <w:rsid w:val="004B5163"/>
    <w:rsid w:val="004B790F"/>
    <w:rsid w:val="004D32B4"/>
    <w:rsid w:val="004E1CEB"/>
    <w:rsid w:val="004E21C6"/>
    <w:rsid w:val="004E3496"/>
    <w:rsid w:val="004F1E09"/>
    <w:rsid w:val="004F49EB"/>
    <w:rsid w:val="005032F6"/>
    <w:rsid w:val="00503C58"/>
    <w:rsid w:val="0052211F"/>
    <w:rsid w:val="0052366D"/>
    <w:rsid w:val="00535EEF"/>
    <w:rsid w:val="00555234"/>
    <w:rsid w:val="00556349"/>
    <w:rsid w:val="00557D79"/>
    <w:rsid w:val="00564325"/>
    <w:rsid w:val="005741B4"/>
    <w:rsid w:val="005779F3"/>
    <w:rsid w:val="00580B50"/>
    <w:rsid w:val="005842AC"/>
    <w:rsid w:val="00590B18"/>
    <w:rsid w:val="005A4DAD"/>
    <w:rsid w:val="005B1B7A"/>
    <w:rsid w:val="005B4701"/>
    <w:rsid w:val="005B60A3"/>
    <w:rsid w:val="005C7459"/>
    <w:rsid w:val="005D5F00"/>
    <w:rsid w:val="005D7C89"/>
    <w:rsid w:val="005E5156"/>
    <w:rsid w:val="005E70EE"/>
    <w:rsid w:val="005F35F4"/>
    <w:rsid w:val="005F7185"/>
    <w:rsid w:val="006162CD"/>
    <w:rsid w:val="00617279"/>
    <w:rsid w:val="00620E16"/>
    <w:rsid w:val="006229AB"/>
    <w:rsid w:val="00626024"/>
    <w:rsid w:val="00637CE4"/>
    <w:rsid w:val="00643EE5"/>
    <w:rsid w:val="00651E41"/>
    <w:rsid w:val="006533C4"/>
    <w:rsid w:val="00653A0B"/>
    <w:rsid w:val="00674964"/>
    <w:rsid w:val="00683636"/>
    <w:rsid w:val="00683A27"/>
    <w:rsid w:val="00686A39"/>
    <w:rsid w:val="006912A8"/>
    <w:rsid w:val="00697D91"/>
    <w:rsid w:val="006A325B"/>
    <w:rsid w:val="006B6536"/>
    <w:rsid w:val="006C1A49"/>
    <w:rsid w:val="006C7B8E"/>
    <w:rsid w:val="006E7CBC"/>
    <w:rsid w:val="006F1392"/>
    <w:rsid w:val="00700220"/>
    <w:rsid w:val="00715F7D"/>
    <w:rsid w:val="00720597"/>
    <w:rsid w:val="00721BDC"/>
    <w:rsid w:val="007317FF"/>
    <w:rsid w:val="00731AFC"/>
    <w:rsid w:val="007365E3"/>
    <w:rsid w:val="00737A38"/>
    <w:rsid w:val="0074097B"/>
    <w:rsid w:val="00740F8C"/>
    <w:rsid w:val="00741A03"/>
    <w:rsid w:val="00745B16"/>
    <w:rsid w:val="00760061"/>
    <w:rsid w:val="007611BA"/>
    <w:rsid w:val="00761FDB"/>
    <w:rsid w:val="00770ADD"/>
    <w:rsid w:val="00777A32"/>
    <w:rsid w:val="007804E3"/>
    <w:rsid w:val="0078618D"/>
    <w:rsid w:val="00795926"/>
    <w:rsid w:val="007A0602"/>
    <w:rsid w:val="007A3ABA"/>
    <w:rsid w:val="007B6A77"/>
    <w:rsid w:val="007C490C"/>
    <w:rsid w:val="007D6964"/>
    <w:rsid w:val="007F4870"/>
    <w:rsid w:val="007F74C6"/>
    <w:rsid w:val="008000F2"/>
    <w:rsid w:val="008071C7"/>
    <w:rsid w:val="00811832"/>
    <w:rsid w:val="0081544D"/>
    <w:rsid w:val="0083769E"/>
    <w:rsid w:val="0084296A"/>
    <w:rsid w:val="00843362"/>
    <w:rsid w:val="00843846"/>
    <w:rsid w:val="00850A24"/>
    <w:rsid w:val="00860193"/>
    <w:rsid w:val="008625D2"/>
    <w:rsid w:val="00870296"/>
    <w:rsid w:val="0087351A"/>
    <w:rsid w:val="008739E6"/>
    <w:rsid w:val="00881567"/>
    <w:rsid w:val="0088183D"/>
    <w:rsid w:val="00881C2C"/>
    <w:rsid w:val="008833A7"/>
    <w:rsid w:val="008A1293"/>
    <w:rsid w:val="008B0EC3"/>
    <w:rsid w:val="008B4345"/>
    <w:rsid w:val="008B4614"/>
    <w:rsid w:val="008C3095"/>
    <w:rsid w:val="008C7D82"/>
    <w:rsid w:val="008D29F5"/>
    <w:rsid w:val="008E4A41"/>
    <w:rsid w:val="008F4AC6"/>
    <w:rsid w:val="008F6D10"/>
    <w:rsid w:val="00906150"/>
    <w:rsid w:val="009065D9"/>
    <w:rsid w:val="009149F1"/>
    <w:rsid w:val="00922235"/>
    <w:rsid w:val="00932C92"/>
    <w:rsid w:val="00935CAF"/>
    <w:rsid w:val="009523EB"/>
    <w:rsid w:val="009657F3"/>
    <w:rsid w:val="009A0EAD"/>
    <w:rsid w:val="009A14FA"/>
    <w:rsid w:val="009A44C0"/>
    <w:rsid w:val="009A4545"/>
    <w:rsid w:val="009B2256"/>
    <w:rsid w:val="009B2AD7"/>
    <w:rsid w:val="009B37ED"/>
    <w:rsid w:val="009B7999"/>
    <w:rsid w:val="009C5EF4"/>
    <w:rsid w:val="009C7F48"/>
    <w:rsid w:val="009D0B9B"/>
    <w:rsid w:val="009D52CB"/>
    <w:rsid w:val="009E02CB"/>
    <w:rsid w:val="009E2E26"/>
    <w:rsid w:val="009E5839"/>
    <w:rsid w:val="009E71DB"/>
    <w:rsid w:val="009F77C8"/>
    <w:rsid w:val="00A104D9"/>
    <w:rsid w:val="00A108A5"/>
    <w:rsid w:val="00A11DBE"/>
    <w:rsid w:val="00A12E67"/>
    <w:rsid w:val="00A16949"/>
    <w:rsid w:val="00A173C4"/>
    <w:rsid w:val="00A17676"/>
    <w:rsid w:val="00A250BC"/>
    <w:rsid w:val="00A30F05"/>
    <w:rsid w:val="00A31029"/>
    <w:rsid w:val="00A443A8"/>
    <w:rsid w:val="00A46775"/>
    <w:rsid w:val="00A52817"/>
    <w:rsid w:val="00A66BE6"/>
    <w:rsid w:val="00A672EA"/>
    <w:rsid w:val="00A84DAE"/>
    <w:rsid w:val="00A8542F"/>
    <w:rsid w:val="00A871F8"/>
    <w:rsid w:val="00AB168F"/>
    <w:rsid w:val="00AB3CB6"/>
    <w:rsid w:val="00AB68BF"/>
    <w:rsid w:val="00AC0B87"/>
    <w:rsid w:val="00AE524D"/>
    <w:rsid w:val="00B134E3"/>
    <w:rsid w:val="00B207ED"/>
    <w:rsid w:val="00B20D4C"/>
    <w:rsid w:val="00B21318"/>
    <w:rsid w:val="00B270F5"/>
    <w:rsid w:val="00B27935"/>
    <w:rsid w:val="00B3036F"/>
    <w:rsid w:val="00B30AA6"/>
    <w:rsid w:val="00B36904"/>
    <w:rsid w:val="00B4362E"/>
    <w:rsid w:val="00B5376B"/>
    <w:rsid w:val="00B55415"/>
    <w:rsid w:val="00B75D42"/>
    <w:rsid w:val="00B86DCA"/>
    <w:rsid w:val="00BA0400"/>
    <w:rsid w:val="00BA7F87"/>
    <w:rsid w:val="00BB0A12"/>
    <w:rsid w:val="00BC209C"/>
    <w:rsid w:val="00BC5E64"/>
    <w:rsid w:val="00BD1DF8"/>
    <w:rsid w:val="00BE42D1"/>
    <w:rsid w:val="00BE481B"/>
    <w:rsid w:val="00BE54B4"/>
    <w:rsid w:val="00BE64E1"/>
    <w:rsid w:val="00BE7424"/>
    <w:rsid w:val="00BE7ED5"/>
    <w:rsid w:val="00C072D3"/>
    <w:rsid w:val="00C161EF"/>
    <w:rsid w:val="00C27BD7"/>
    <w:rsid w:val="00C32710"/>
    <w:rsid w:val="00C3298E"/>
    <w:rsid w:val="00C36D3D"/>
    <w:rsid w:val="00C4108E"/>
    <w:rsid w:val="00C74820"/>
    <w:rsid w:val="00C749B6"/>
    <w:rsid w:val="00C76B9D"/>
    <w:rsid w:val="00C77DCA"/>
    <w:rsid w:val="00C837AF"/>
    <w:rsid w:val="00C90C5F"/>
    <w:rsid w:val="00C90F95"/>
    <w:rsid w:val="00C97D06"/>
    <w:rsid w:val="00CA1456"/>
    <w:rsid w:val="00CA173F"/>
    <w:rsid w:val="00CA2B3D"/>
    <w:rsid w:val="00CA64DE"/>
    <w:rsid w:val="00CB3192"/>
    <w:rsid w:val="00CD0B23"/>
    <w:rsid w:val="00CD117C"/>
    <w:rsid w:val="00CD22DE"/>
    <w:rsid w:val="00CD258B"/>
    <w:rsid w:val="00CD3B15"/>
    <w:rsid w:val="00CD4F87"/>
    <w:rsid w:val="00CE0334"/>
    <w:rsid w:val="00CE7D9C"/>
    <w:rsid w:val="00D03576"/>
    <w:rsid w:val="00D035B4"/>
    <w:rsid w:val="00D04B9C"/>
    <w:rsid w:val="00D064C3"/>
    <w:rsid w:val="00D11057"/>
    <w:rsid w:val="00D12AB9"/>
    <w:rsid w:val="00D15D78"/>
    <w:rsid w:val="00D2066A"/>
    <w:rsid w:val="00D217D8"/>
    <w:rsid w:val="00D22D24"/>
    <w:rsid w:val="00D30E3C"/>
    <w:rsid w:val="00D462D0"/>
    <w:rsid w:val="00D53960"/>
    <w:rsid w:val="00D54028"/>
    <w:rsid w:val="00D625B4"/>
    <w:rsid w:val="00D63251"/>
    <w:rsid w:val="00D667B9"/>
    <w:rsid w:val="00D669E3"/>
    <w:rsid w:val="00D71F4D"/>
    <w:rsid w:val="00D72A1E"/>
    <w:rsid w:val="00D81B39"/>
    <w:rsid w:val="00D913F8"/>
    <w:rsid w:val="00D9227A"/>
    <w:rsid w:val="00DA0450"/>
    <w:rsid w:val="00DA084E"/>
    <w:rsid w:val="00DA755E"/>
    <w:rsid w:val="00DB07CF"/>
    <w:rsid w:val="00DB461D"/>
    <w:rsid w:val="00DB5D5D"/>
    <w:rsid w:val="00DB69A6"/>
    <w:rsid w:val="00DD354C"/>
    <w:rsid w:val="00DD5C3E"/>
    <w:rsid w:val="00DD5C7D"/>
    <w:rsid w:val="00DD7CF3"/>
    <w:rsid w:val="00DE5402"/>
    <w:rsid w:val="00E00E5F"/>
    <w:rsid w:val="00E06467"/>
    <w:rsid w:val="00E15E52"/>
    <w:rsid w:val="00E209BE"/>
    <w:rsid w:val="00E2370D"/>
    <w:rsid w:val="00E23C27"/>
    <w:rsid w:val="00E34455"/>
    <w:rsid w:val="00E46716"/>
    <w:rsid w:val="00E6276F"/>
    <w:rsid w:val="00E62E6A"/>
    <w:rsid w:val="00E65E82"/>
    <w:rsid w:val="00E720AE"/>
    <w:rsid w:val="00E726EE"/>
    <w:rsid w:val="00E72C96"/>
    <w:rsid w:val="00E73FE2"/>
    <w:rsid w:val="00E810EE"/>
    <w:rsid w:val="00E84AF1"/>
    <w:rsid w:val="00E85361"/>
    <w:rsid w:val="00E87580"/>
    <w:rsid w:val="00E9138F"/>
    <w:rsid w:val="00E97292"/>
    <w:rsid w:val="00EB3C76"/>
    <w:rsid w:val="00EC1229"/>
    <w:rsid w:val="00EE0818"/>
    <w:rsid w:val="00EE3E60"/>
    <w:rsid w:val="00EF270B"/>
    <w:rsid w:val="00F013EB"/>
    <w:rsid w:val="00F131F1"/>
    <w:rsid w:val="00F25B1C"/>
    <w:rsid w:val="00F35E83"/>
    <w:rsid w:val="00F37938"/>
    <w:rsid w:val="00F46B8E"/>
    <w:rsid w:val="00F645E1"/>
    <w:rsid w:val="00F6724A"/>
    <w:rsid w:val="00F81D74"/>
    <w:rsid w:val="00F83F64"/>
    <w:rsid w:val="00FB1B67"/>
    <w:rsid w:val="00FC235F"/>
    <w:rsid w:val="00FC5153"/>
    <w:rsid w:val="00FC5308"/>
    <w:rsid w:val="00FD203F"/>
    <w:rsid w:val="00FD2E73"/>
    <w:rsid w:val="00FE3B4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E49835-F0BD-4D2F-9553-8FDEA6F6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61"/>
    <w:pPr>
      <w:ind w:left="720"/>
      <w:contextualSpacing/>
    </w:pPr>
  </w:style>
  <w:style w:type="character" w:styleId="CommentReference">
    <w:name w:val="annotation reference"/>
    <w:basedOn w:val="DefaultParagraphFont"/>
    <w:uiPriority w:val="99"/>
    <w:semiHidden/>
    <w:unhideWhenUsed/>
    <w:rsid w:val="005741B4"/>
    <w:rPr>
      <w:sz w:val="16"/>
      <w:szCs w:val="16"/>
    </w:rPr>
  </w:style>
  <w:style w:type="paragraph" w:styleId="CommentText">
    <w:name w:val="annotation text"/>
    <w:basedOn w:val="Normal"/>
    <w:link w:val="CommentTextChar"/>
    <w:uiPriority w:val="99"/>
    <w:semiHidden/>
    <w:unhideWhenUsed/>
    <w:rsid w:val="005741B4"/>
    <w:pPr>
      <w:spacing w:line="240" w:lineRule="auto"/>
    </w:pPr>
    <w:rPr>
      <w:sz w:val="20"/>
      <w:szCs w:val="20"/>
    </w:rPr>
  </w:style>
  <w:style w:type="character" w:customStyle="1" w:styleId="CommentTextChar">
    <w:name w:val="Comment Text Char"/>
    <w:basedOn w:val="DefaultParagraphFont"/>
    <w:link w:val="CommentText"/>
    <w:uiPriority w:val="99"/>
    <w:semiHidden/>
    <w:rsid w:val="005741B4"/>
    <w:rPr>
      <w:sz w:val="20"/>
      <w:szCs w:val="20"/>
    </w:rPr>
  </w:style>
  <w:style w:type="paragraph" w:styleId="CommentSubject">
    <w:name w:val="annotation subject"/>
    <w:basedOn w:val="CommentText"/>
    <w:next w:val="CommentText"/>
    <w:link w:val="CommentSubjectChar"/>
    <w:uiPriority w:val="99"/>
    <w:semiHidden/>
    <w:unhideWhenUsed/>
    <w:rsid w:val="005741B4"/>
    <w:rPr>
      <w:b/>
      <w:bCs/>
    </w:rPr>
  </w:style>
  <w:style w:type="character" w:customStyle="1" w:styleId="CommentSubjectChar">
    <w:name w:val="Comment Subject Char"/>
    <w:basedOn w:val="CommentTextChar"/>
    <w:link w:val="CommentSubject"/>
    <w:uiPriority w:val="99"/>
    <w:semiHidden/>
    <w:rsid w:val="005741B4"/>
    <w:rPr>
      <w:b/>
      <w:bCs/>
      <w:sz w:val="20"/>
      <w:szCs w:val="20"/>
    </w:rPr>
  </w:style>
  <w:style w:type="paragraph" w:styleId="BalloonText">
    <w:name w:val="Balloon Text"/>
    <w:basedOn w:val="Normal"/>
    <w:link w:val="BalloonTextChar"/>
    <w:uiPriority w:val="99"/>
    <w:semiHidden/>
    <w:unhideWhenUsed/>
    <w:rsid w:val="00574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B4"/>
    <w:rPr>
      <w:rFonts w:ascii="Segoe UI" w:hAnsi="Segoe UI" w:cs="Segoe UI"/>
      <w:sz w:val="18"/>
      <w:szCs w:val="18"/>
    </w:rPr>
  </w:style>
  <w:style w:type="paragraph" w:styleId="Header">
    <w:name w:val="header"/>
    <w:basedOn w:val="Normal"/>
    <w:link w:val="HeaderChar"/>
    <w:uiPriority w:val="99"/>
    <w:unhideWhenUsed/>
    <w:rsid w:val="00B27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0F5"/>
  </w:style>
  <w:style w:type="paragraph" w:styleId="Footer">
    <w:name w:val="footer"/>
    <w:basedOn w:val="Normal"/>
    <w:link w:val="FooterChar"/>
    <w:uiPriority w:val="99"/>
    <w:unhideWhenUsed/>
    <w:rsid w:val="00B27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14780">
      <w:bodyDiv w:val="1"/>
      <w:marLeft w:val="0"/>
      <w:marRight w:val="0"/>
      <w:marTop w:val="0"/>
      <w:marBottom w:val="0"/>
      <w:divBdr>
        <w:top w:val="none" w:sz="0" w:space="0" w:color="auto"/>
        <w:left w:val="none" w:sz="0" w:space="0" w:color="auto"/>
        <w:bottom w:val="none" w:sz="0" w:space="0" w:color="auto"/>
        <w:right w:val="none" w:sz="0" w:space="0" w:color="auto"/>
      </w:divBdr>
    </w:div>
    <w:div w:id="11665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44E8-179A-489B-9732-E4DE1050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13</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40</cp:revision>
  <cp:lastPrinted>2024-03-08T11:14:00Z</cp:lastPrinted>
  <dcterms:created xsi:type="dcterms:W3CDTF">2024-03-07T12:23:00Z</dcterms:created>
  <dcterms:modified xsi:type="dcterms:W3CDTF">2024-03-15T12:46:00Z</dcterms:modified>
</cp:coreProperties>
</file>