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3E2" w:rsidRPr="00B15A6A" w:rsidRDefault="00E333F4" w:rsidP="004723E2">
      <w:pPr>
        <w:spacing w:after="0" w:line="240" w:lineRule="auto"/>
        <w:rPr>
          <w:rFonts w:ascii="Times New Roman" w:hAnsi="Times New Roman" w:cs="Times New Roman"/>
          <w:b/>
          <w:sz w:val="24"/>
          <w:szCs w:val="24"/>
        </w:rPr>
      </w:pPr>
      <w:bookmarkStart w:id="0" w:name="_GoBack"/>
      <w:bookmarkEnd w:id="0"/>
      <w:r w:rsidRPr="007A45F8">
        <w:rPr>
          <w:rFonts w:ascii="Times New Roman" w:hAnsi="Times New Roman" w:cs="Times New Roman"/>
          <w:b/>
          <w:sz w:val="24"/>
          <w:szCs w:val="24"/>
          <w:u w:val="single"/>
        </w:rPr>
        <w:t>REPORTABLE</w:t>
      </w:r>
      <w:r>
        <w:rPr>
          <w:rFonts w:ascii="Times New Roman" w:hAnsi="Times New Roman" w:cs="Times New Roman"/>
          <w:b/>
          <w:sz w:val="24"/>
          <w:szCs w:val="24"/>
        </w:rPr>
        <w:tab/>
        <w:t>(81)</w:t>
      </w:r>
    </w:p>
    <w:p w:rsidR="004723E2" w:rsidRPr="00B15A6A" w:rsidRDefault="004723E2" w:rsidP="004723E2">
      <w:pPr>
        <w:spacing w:after="0" w:line="240" w:lineRule="auto"/>
        <w:rPr>
          <w:rFonts w:ascii="Times New Roman" w:hAnsi="Times New Roman" w:cs="Times New Roman"/>
          <w:b/>
          <w:sz w:val="24"/>
          <w:szCs w:val="24"/>
        </w:rPr>
      </w:pPr>
    </w:p>
    <w:p w:rsidR="004723E2" w:rsidRPr="00B15A6A" w:rsidRDefault="004723E2" w:rsidP="004723E2">
      <w:pPr>
        <w:spacing w:after="0" w:line="240" w:lineRule="auto"/>
        <w:rPr>
          <w:rFonts w:ascii="Times New Roman" w:hAnsi="Times New Roman" w:cs="Times New Roman"/>
          <w:b/>
          <w:sz w:val="24"/>
          <w:szCs w:val="24"/>
        </w:rPr>
      </w:pPr>
    </w:p>
    <w:p w:rsidR="004723E2" w:rsidRPr="00B15A6A" w:rsidRDefault="004723E2" w:rsidP="004723E2">
      <w:pPr>
        <w:spacing w:after="0" w:line="240" w:lineRule="auto"/>
        <w:rPr>
          <w:rFonts w:ascii="Times New Roman" w:hAnsi="Times New Roman" w:cs="Times New Roman"/>
          <w:b/>
          <w:sz w:val="24"/>
          <w:szCs w:val="24"/>
        </w:rPr>
      </w:pPr>
    </w:p>
    <w:p w:rsidR="004723E2" w:rsidRPr="00B15A6A" w:rsidRDefault="004723E2" w:rsidP="004723E2">
      <w:pPr>
        <w:spacing w:after="0" w:line="240" w:lineRule="auto"/>
        <w:jc w:val="center"/>
        <w:rPr>
          <w:rFonts w:ascii="Times New Roman" w:hAnsi="Times New Roman" w:cs="Times New Roman"/>
          <w:b/>
          <w:sz w:val="24"/>
          <w:szCs w:val="24"/>
        </w:rPr>
      </w:pPr>
      <w:r w:rsidRPr="00B15A6A">
        <w:rPr>
          <w:rFonts w:ascii="Times New Roman" w:hAnsi="Times New Roman" w:cs="Times New Roman"/>
          <w:b/>
          <w:sz w:val="24"/>
          <w:szCs w:val="24"/>
        </w:rPr>
        <w:t>YAKUB     MAHOMED</w:t>
      </w:r>
    </w:p>
    <w:p w:rsidR="004723E2" w:rsidRPr="00B15A6A" w:rsidRDefault="004723E2" w:rsidP="004723E2">
      <w:pPr>
        <w:spacing w:after="0" w:line="240" w:lineRule="auto"/>
        <w:jc w:val="center"/>
        <w:rPr>
          <w:rFonts w:ascii="Times New Roman" w:hAnsi="Times New Roman" w:cs="Times New Roman"/>
          <w:b/>
          <w:sz w:val="24"/>
          <w:szCs w:val="24"/>
        </w:rPr>
      </w:pPr>
      <w:r w:rsidRPr="00B15A6A">
        <w:rPr>
          <w:rFonts w:ascii="Times New Roman" w:hAnsi="Times New Roman" w:cs="Times New Roman"/>
          <w:b/>
          <w:sz w:val="24"/>
          <w:szCs w:val="24"/>
        </w:rPr>
        <w:t>v</w:t>
      </w:r>
    </w:p>
    <w:p w:rsidR="004723E2" w:rsidRPr="00B15A6A" w:rsidRDefault="004723E2" w:rsidP="004723E2">
      <w:pPr>
        <w:pStyle w:val="ListParagraph"/>
        <w:numPr>
          <w:ilvl w:val="0"/>
          <w:numId w:val="1"/>
        </w:numPr>
        <w:spacing w:after="0" w:line="240" w:lineRule="auto"/>
        <w:jc w:val="center"/>
        <w:rPr>
          <w:rFonts w:ascii="Times New Roman" w:hAnsi="Times New Roman" w:cs="Times New Roman"/>
          <w:b/>
          <w:sz w:val="24"/>
          <w:szCs w:val="24"/>
        </w:rPr>
      </w:pPr>
      <w:r w:rsidRPr="00B15A6A">
        <w:rPr>
          <w:rFonts w:ascii="Times New Roman" w:hAnsi="Times New Roman" w:cs="Times New Roman"/>
          <w:b/>
          <w:sz w:val="24"/>
          <w:szCs w:val="24"/>
        </w:rPr>
        <w:t xml:space="preserve">    JOHN     ARNOLD     BREDENKAMP     (2)     TANYARADZWA     PRECIOUS     MASHAYAMOMBE     N.O</w:t>
      </w: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r w:rsidRPr="00B15A6A">
        <w:rPr>
          <w:rFonts w:ascii="Times New Roman" w:hAnsi="Times New Roman" w:cs="Times New Roman"/>
          <w:b/>
          <w:sz w:val="24"/>
          <w:szCs w:val="24"/>
        </w:rPr>
        <w:t>SUPREME COURT OF ZIMBABWE</w:t>
      </w:r>
    </w:p>
    <w:p w:rsidR="004723E2" w:rsidRPr="00B15A6A" w:rsidRDefault="004723E2" w:rsidP="004723E2">
      <w:pPr>
        <w:spacing w:after="0" w:line="240" w:lineRule="auto"/>
        <w:jc w:val="both"/>
        <w:rPr>
          <w:rFonts w:ascii="Times New Roman" w:hAnsi="Times New Roman" w:cs="Times New Roman"/>
          <w:b/>
          <w:sz w:val="24"/>
          <w:szCs w:val="24"/>
        </w:rPr>
      </w:pPr>
      <w:r w:rsidRPr="00B15A6A">
        <w:rPr>
          <w:rFonts w:ascii="Times New Roman" w:hAnsi="Times New Roman" w:cs="Times New Roman"/>
          <w:b/>
          <w:sz w:val="24"/>
          <w:szCs w:val="24"/>
        </w:rPr>
        <w:t>GWAUNZA DCJ, MAKONI JA &amp; BERE JA</w:t>
      </w:r>
    </w:p>
    <w:p w:rsidR="004723E2" w:rsidRPr="00B15A6A" w:rsidRDefault="00705A47" w:rsidP="004723E2">
      <w:pPr>
        <w:spacing w:after="0" w:line="240" w:lineRule="auto"/>
        <w:jc w:val="both"/>
        <w:rPr>
          <w:rFonts w:ascii="Times New Roman" w:hAnsi="Times New Roman" w:cs="Times New Roman"/>
          <w:b/>
          <w:sz w:val="24"/>
          <w:szCs w:val="24"/>
        </w:rPr>
      </w:pPr>
      <w:r w:rsidRPr="00B15A6A">
        <w:rPr>
          <w:rFonts w:ascii="Times New Roman" w:hAnsi="Times New Roman" w:cs="Times New Roman"/>
          <w:b/>
          <w:sz w:val="24"/>
          <w:szCs w:val="24"/>
        </w:rPr>
        <w:t xml:space="preserve">HARARE: NOVEMBER 12, 2019 AND </w:t>
      </w:r>
      <w:r w:rsidR="00544962">
        <w:rPr>
          <w:rFonts w:ascii="Times New Roman" w:hAnsi="Times New Roman" w:cs="Times New Roman"/>
          <w:b/>
          <w:sz w:val="24"/>
          <w:szCs w:val="24"/>
        </w:rPr>
        <w:t>JULY 2</w:t>
      </w:r>
      <w:r w:rsidR="00B15A6A">
        <w:rPr>
          <w:rFonts w:ascii="Times New Roman" w:hAnsi="Times New Roman" w:cs="Times New Roman"/>
          <w:b/>
          <w:sz w:val="24"/>
          <w:szCs w:val="24"/>
        </w:rPr>
        <w:t>,</w:t>
      </w:r>
      <w:r w:rsidR="00BB71BF" w:rsidRPr="00B15A6A">
        <w:rPr>
          <w:rFonts w:ascii="Times New Roman" w:hAnsi="Times New Roman" w:cs="Times New Roman"/>
          <w:b/>
          <w:sz w:val="24"/>
          <w:szCs w:val="24"/>
        </w:rPr>
        <w:t xml:space="preserve"> </w:t>
      </w:r>
      <w:r w:rsidR="00B15A6A">
        <w:rPr>
          <w:rFonts w:ascii="Times New Roman" w:hAnsi="Times New Roman" w:cs="Times New Roman"/>
          <w:b/>
          <w:sz w:val="24"/>
          <w:szCs w:val="24"/>
        </w:rPr>
        <w:t>20</w:t>
      </w:r>
      <w:r w:rsidR="004723E2" w:rsidRPr="00B15A6A">
        <w:rPr>
          <w:rFonts w:ascii="Times New Roman" w:hAnsi="Times New Roman" w:cs="Times New Roman"/>
          <w:b/>
          <w:sz w:val="24"/>
          <w:szCs w:val="24"/>
        </w:rPr>
        <w:t>20</w:t>
      </w: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FE5BBB" w:rsidP="004723E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w:t>
      </w:r>
      <w:r w:rsidR="004723E2" w:rsidRPr="00B15A6A">
        <w:rPr>
          <w:rFonts w:ascii="Times New Roman" w:hAnsi="Times New Roman" w:cs="Times New Roman"/>
          <w:sz w:val="24"/>
          <w:szCs w:val="24"/>
        </w:rPr>
        <w:t xml:space="preserve">s </w:t>
      </w:r>
      <w:r w:rsidR="004723E2" w:rsidRPr="00B15A6A">
        <w:rPr>
          <w:rFonts w:ascii="Times New Roman" w:hAnsi="Times New Roman" w:cs="Times New Roman"/>
          <w:i/>
          <w:sz w:val="24"/>
          <w:szCs w:val="24"/>
        </w:rPr>
        <w:t>J.B. Woods</w:t>
      </w:r>
      <w:r w:rsidR="004723E2" w:rsidRPr="00B15A6A">
        <w:rPr>
          <w:rFonts w:ascii="Times New Roman" w:hAnsi="Times New Roman" w:cs="Times New Roman"/>
          <w:sz w:val="24"/>
          <w:szCs w:val="24"/>
        </w:rPr>
        <w:t>, for the appellant</w:t>
      </w:r>
    </w:p>
    <w:p w:rsidR="004723E2" w:rsidRPr="00B15A6A" w:rsidRDefault="004723E2" w:rsidP="004723E2">
      <w:pPr>
        <w:spacing w:after="0" w:line="240" w:lineRule="auto"/>
        <w:jc w:val="both"/>
        <w:rPr>
          <w:rFonts w:ascii="Times New Roman" w:hAnsi="Times New Roman" w:cs="Times New Roman"/>
          <w:sz w:val="24"/>
          <w:szCs w:val="24"/>
        </w:rPr>
      </w:pPr>
      <w:r w:rsidRPr="00B15A6A">
        <w:rPr>
          <w:rFonts w:ascii="Times New Roman" w:hAnsi="Times New Roman" w:cs="Times New Roman"/>
          <w:i/>
          <w:sz w:val="24"/>
          <w:szCs w:val="24"/>
        </w:rPr>
        <w:t>D. Ochieng</w:t>
      </w:r>
      <w:r w:rsidRPr="00B15A6A">
        <w:rPr>
          <w:rFonts w:ascii="Times New Roman" w:hAnsi="Times New Roman" w:cs="Times New Roman"/>
          <w:sz w:val="24"/>
          <w:szCs w:val="24"/>
        </w:rPr>
        <w:t xml:space="preserve">, for the </w:t>
      </w:r>
      <w:r w:rsidR="00BB71BF" w:rsidRPr="00B15A6A">
        <w:rPr>
          <w:rFonts w:ascii="Times New Roman" w:hAnsi="Times New Roman" w:cs="Times New Roman"/>
          <w:sz w:val="24"/>
          <w:szCs w:val="24"/>
        </w:rPr>
        <w:t>first</w:t>
      </w:r>
      <w:r w:rsidRPr="00B15A6A">
        <w:rPr>
          <w:rFonts w:ascii="Times New Roman" w:hAnsi="Times New Roman" w:cs="Times New Roman"/>
          <w:sz w:val="24"/>
          <w:szCs w:val="24"/>
        </w:rPr>
        <w:t xml:space="preserve"> respondent</w:t>
      </w: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4723E2" w:rsidRPr="00B15A6A" w:rsidRDefault="004723E2" w:rsidP="004723E2">
      <w:pPr>
        <w:spacing w:after="0" w:line="240" w:lineRule="auto"/>
        <w:jc w:val="both"/>
        <w:rPr>
          <w:rFonts w:ascii="Times New Roman" w:hAnsi="Times New Roman" w:cs="Times New Roman"/>
          <w:b/>
          <w:sz w:val="24"/>
          <w:szCs w:val="24"/>
        </w:rPr>
      </w:pPr>
    </w:p>
    <w:p w:rsidR="005E6E96" w:rsidRPr="00B15A6A" w:rsidRDefault="004723E2" w:rsidP="004723E2">
      <w:pPr>
        <w:spacing w:after="0" w:line="480" w:lineRule="auto"/>
        <w:jc w:val="both"/>
        <w:rPr>
          <w:rFonts w:ascii="Times New Roman" w:hAnsi="Times New Roman" w:cs="Times New Roman"/>
          <w:sz w:val="24"/>
          <w:szCs w:val="24"/>
        </w:rPr>
      </w:pPr>
      <w:r w:rsidRPr="00B15A6A">
        <w:rPr>
          <w:rFonts w:ascii="Times New Roman" w:hAnsi="Times New Roman" w:cs="Times New Roman"/>
          <w:b/>
          <w:sz w:val="24"/>
          <w:szCs w:val="24"/>
        </w:rPr>
        <w:tab/>
      </w:r>
      <w:r w:rsidRPr="00B15A6A">
        <w:rPr>
          <w:rFonts w:ascii="Times New Roman" w:hAnsi="Times New Roman" w:cs="Times New Roman"/>
          <w:b/>
          <w:sz w:val="24"/>
          <w:szCs w:val="24"/>
        </w:rPr>
        <w:tab/>
        <w:t>MAKONI JA:</w:t>
      </w:r>
      <w:r w:rsidRPr="00B15A6A">
        <w:rPr>
          <w:rFonts w:ascii="Times New Roman" w:hAnsi="Times New Roman" w:cs="Times New Roman"/>
          <w:b/>
          <w:sz w:val="24"/>
          <w:szCs w:val="24"/>
        </w:rPr>
        <w:tab/>
      </w:r>
      <w:r w:rsidRPr="00B15A6A">
        <w:rPr>
          <w:rFonts w:ascii="Times New Roman" w:hAnsi="Times New Roman" w:cs="Times New Roman"/>
          <w:sz w:val="24"/>
          <w:szCs w:val="24"/>
        </w:rPr>
        <w:t>This is an appeal against the</w:t>
      </w:r>
      <w:r w:rsidR="007D7978" w:rsidRPr="00B15A6A">
        <w:rPr>
          <w:rFonts w:ascii="Times New Roman" w:hAnsi="Times New Roman" w:cs="Times New Roman"/>
          <w:sz w:val="24"/>
          <w:szCs w:val="24"/>
        </w:rPr>
        <w:t xml:space="preserve"> whole</w:t>
      </w:r>
      <w:r w:rsidRPr="00B15A6A">
        <w:rPr>
          <w:rFonts w:ascii="Times New Roman" w:hAnsi="Times New Roman" w:cs="Times New Roman"/>
          <w:sz w:val="24"/>
          <w:szCs w:val="24"/>
        </w:rPr>
        <w:t xml:space="preserve"> judgment of the High Court</w:t>
      </w:r>
      <w:r w:rsidR="005E6E96" w:rsidRPr="00B15A6A">
        <w:rPr>
          <w:rFonts w:ascii="Times New Roman" w:hAnsi="Times New Roman" w:cs="Times New Roman"/>
          <w:sz w:val="24"/>
          <w:szCs w:val="24"/>
        </w:rPr>
        <w:t xml:space="preserve"> whi</w:t>
      </w:r>
      <w:r w:rsidR="00E00C0D">
        <w:rPr>
          <w:rFonts w:ascii="Times New Roman" w:hAnsi="Times New Roman" w:cs="Times New Roman"/>
          <w:sz w:val="24"/>
          <w:szCs w:val="24"/>
        </w:rPr>
        <w:t>ch</w:t>
      </w:r>
      <w:r w:rsidR="005E6E96" w:rsidRPr="00B15A6A">
        <w:rPr>
          <w:rFonts w:ascii="Times New Roman" w:hAnsi="Times New Roman" w:cs="Times New Roman"/>
          <w:sz w:val="24"/>
          <w:szCs w:val="24"/>
        </w:rPr>
        <w:t xml:space="preserve"> set asid</w:t>
      </w:r>
      <w:r w:rsidR="00705A47" w:rsidRPr="00B15A6A">
        <w:rPr>
          <w:rFonts w:ascii="Times New Roman" w:hAnsi="Times New Roman" w:cs="Times New Roman"/>
          <w:sz w:val="24"/>
          <w:szCs w:val="24"/>
        </w:rPr>
        <w:t>e the decision of the taxing mas</w:t>
      </w:r>
      <w:r w:rsidR="005E6E96" w:rsidRPr="00B15A6A">
        <w:rPr>
          <w:rFonts w:ascii="Times New Roman" w:hAnsi="Times New Roman" w:cs="Times New Roman"/>
          <w:sz w:val="24"/>
          <w:szCs w:val="24"/>
        </w:rPr>
        <w:t>ter, the second respondent</w:t>
      </w:r>
      <w:r w:rsidR="00705A47" w:rsidRPr="00B15A6A">
        <w:rPr>
          <w:rFonts w:ascii="Times New Roman" w:hAnsi="Times New Roman" w:cs="Times New Roman"/>
          <w:sz w:val="24"/>
          <w:szCs w:val="24"/>
        </w:rPr>
        <w:t>, to allow an</w:t>
      </w:r>
      <w:r w:rsidR="005E6E96" w:rsidRPr="00B15A6A">
        <w:rPr>
          <w:rFonts w:ascii="Times New Roman" w:hAnsi="Times New Roman" w:cs="Times New Roman"/>
          <w:sz w:val="24"/>
          <w:szCs w:val="24"/>
        </w:rPr>
        <w:t xml:space="preserve"> advocate</w:t>
      </w:r>
      <w:r w:rsidR="00EB4212" w:rsidRPr="00B15A6A">
        <w:rPr>
          <w:rFonts w:ascii="Times New Roman" w:hAnsi="Times New Roman" w:cs="Times New Roman"/>
          <w:sz w:val="24"/>
          <w:szCs w:val="24"/>
        </w:rPr>
        <w:t>’</w:t>
      </w:r>
      <w:r w:rsidR="005E6E96" w:rsidRPr="00B15A6A">
        <w:rPr>
          <w:rFonts w:ascii="Times New Roman" w:hAnsi="Times New Roman" w:cs="Times New Roman"/>
          <w:sz w:val="24"/>
          <w:szCs w:val="24"/>
        </w:rPr>
        <w:t>s fees at taxation.</w:t>
      </w:r>
    </w:p>
    <w:p w:rsidR="005E6E96" w:rsidRPr="00B15A6A" w:rsidRDefault="005E6E96" w:rsidP="004723E2">
      <w:pPr>
        <w:spacing w:after="0" w:line="480" w:lineRule="auto"/>
        <w:jc w:val="both"/>
        <w:rPr>
          <w:rFonts w:ascii="Times New Roman" w:hAnsi="Times New Roman" w:cs="Times New Roman"/>
          <w:sz w:val="24"/>
          <w:szCs w:val="24"/>
        </w:rPr>
      </w:pPr>
    </w:p>
    <w:p w:rsidR="003B5FB2" w:rsidRPr="00B15A6A" w:rsidRDefault="005E6E96" w:rsidP="004723E2">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The facts of the matter are</w:t>
      </w:r>
      <w:r w:rsidR="00EB4212" w:rsidRPr="00B15A6A">
        <w:rPr>
          <w:rFonts w:ascii="Times New Roman" w:hAnsi="Times New Roman" w:cs="Times New Roman"/>
          <w:sz w:val="24"/>
          <w:szCs w:val="24"/>
        </w:rPr>
        <w:t>,</w:t>
      </w:r>
      <w:r w:rsidR="00694235" w:rsidRPr="00B15A6A">
        <w:rPr>
          <w:rFonts w:ascii="Times New Roman" w:hAnsi="Times New Roman" w:cs="Times New Roman"/>
          <w:sz w:val="24"/>
          <w:szCs w:val="24"/>
        </w:rPr>
        <w:t xml:space="preserve"> to a large extent</w:t>
      </w:r>
      <w:r w:rsidR="00EB4212" w:rsidRPr="00B15A6A">
        <w:rPr>
          <w:rFonts w:ascii="Times New Roman" w:hAnsi="Times New Roman" w:cs="Times New Roman"/>
          <w:sz w:val="24"/>
          <w:szCs w:val="24"/>
        </w:rPr>
        <w:t>,</w:t>
      </w:r>
      <w:r w:rsidRPr="00B15A6A">
        <w:rPr>
          <w:rFonts w:ascii="Times New Roman" w:hAnsi="Times New Roman" w:cs="Times New Roman"/>
          <w:sz w:val="24"/>
          <w:szCs w:val="24"/>
        </w:rPr>
        <w:t xml:space="preserve"> common cause.  They are as follows.  The appellant sued the first respondent for the recovery of a debt under HC 8103/14.  The first respondent counter claimed for damages for malicious prosecution.  After a 3 day trial, the court found for the appellant and awarded him costs on a legal practitioner</w:t>
      </w:r>
      <w:r w:rsidR="00694235" w:rsidRPr="00B15A6A">
        <w:rPr>
          <w:rFonts w:ascii="Times New Roman" w:hAnsi="Times New Roman" w:cs="Times New Roman"/>
          <w:sz w:val="24"/>
          <w:szCs w:val="24"/>
        </w:rPr>
        <w:t>/client</w:t>
      </w:r>
      <w:r w:rsidRPr="00B15A6A">
        <w:rPr>
          <w:rFonts w:ascii="Times New Roman" w:hAnsi="Times New Roman" w:cs="Times New Roman"/>
          <w:sz w:val="24"/>
          <w:szCs w:val="24"/>
        </w:rPr>
        <w:t xml:space="preserve"> s</w:t>
      </w:r>
      <w:r w:rsidR="00705A47" w:rsidRPr="00B15A6A">
        <w:rPr>
          <w:rFonts w:ascii="Times New Roman" w:hAnsi="Times New Roman" w:cs="Times New Roman"/>
          <w:sz w:val="24"/>
          <w:szCs w:val="24"/>
        </w:rPr>
        <w:t>cal</w:t>
      </w:r>
      <w:r w:rsidRPr="00B15A6A">
        <w:rPr>
          <w:rFonts w:ascii="Times New Roman" w:hAnsi="Times New Roman" w:cs="Times New Roman"/>
          <w:sz w:val="24"/>
          <w:szCs w:val="24"/>
        </w:rPr>
        <w:t>e.  The first respondent appealed against that decision and the appeal was resolved on the basis of a settlement that left the order of co</w:t>
      </w:r>
      <w:r w:rsidR="00705A47" w:rsidRPr="00B15A6A">
        <w:rPr>
          <w:rFonts w:ascii="Times New Roman" w:hAnsi="Times New Roman" w:cs="Times New Roman"/>
          <w:sz w:val="24"/>
          <w:szCs w:val="24"/>
        </w:rPr>
        <w:t>s</w:t>
      </w:r>
      <w:r w:rsidRPr="00B15A6A">
        <w:rPr>
          <w:rFonts w:ascii="Times New Roman" w:hAnsi="Times New Roman" w:cs="Times New Roman"/>
          <w:sz w:val="24"/>
          <w:szCs w:val="24"/>
        </w:rPr>
        <w:t>t</w:t>
      </w:r>
      <w:r w:rsidR="00705A47" w:rsidRPr="00B15A6A">
        <w:rPr>
          <w:rFonts w:ascii="Times New Roman" w:hAnsi="Times New Roman" w:cs="Times New Roman"/>
          <w:sz w:val="24"/>
          <w:szCs w:val="24"/>
        </w:rPr>
        <w:t>s</w:t>
      </w:r>
      <w:r w:rsidRPr="00B15A6A">
        <w:rPr>
          <w:rFonts w:ascii="Times New Roman" w:hAnsi="Times New Roman" w:cs="Times New Roman"/>
          <w:sz w:val="24"/>
          <w:szCs w:val="24"/>
        </w:rPr>
        <w:t xml:space="preserve"> intact.  There was a dispute over the appellant’s costs claim</w:t>
      </w:r>
      <w:r w:rsidR="0018135F" w:rsidRPr="00B15A6A">
        <w:rPr>
          <w:rFonts w:ascii="Times New Roman" w:hAnsi="Times New Roman" w:cs="Times New Roman"/>
          <w:sz w:val="24"/>
          <w:szCs w:val="24"/>
        </w:rPr>
        <w:t>.  This obliged the appellant to tax the bill.  To that end the parties appeared before the second respondent.  Among other disputes</w:t>
      </w:r>
      <w:r w:rsidR="00EB4212" w:rsidRPr="00B15A6A">
        <w:rPr>
          <w:rFonts w:ascii="Times New Roman" w:hAnsi="Times New Roman" w:cs="Times New Roman"/>
          <w:sz w:val="24"/>
          <w:szCs w:val="24"/>
        </w:rPr>
        <w:t>,</w:t>
      </w:r>
      <w:r w:rsidR="0018135F" w:rsidRPr="00B15A6A">
        <w:rPr>
          <w:rFonts w:ascii="Times New Roman" w:hAnsi="Times New Roman" w:cs="Times New Roman"/>
          <w:sz w:val="24"/>
          <w:szCs w:val="24"/>
        </w:rPr>
        <w:t xml:space="preserve"> that are no longer relevant, the first respondent did </w:t>
      </w:r>
      <w:r w:rsidR="0018135F" w:rsidRPr="00B15A6A">
        <w:rPr>
          <w:rFonts w:ascii="Times New Roman" w:hAnsi="Times New Roman" w:cs="Times New Roman"/>
          <w:sz w:val="24"/>
          <w:szCs w:val="24"/>
        </w:rPr>
        <w:lastRenderedPageBreak/>
        <w:t xml:space="preserve">not </w:t>
      </w:r>
      <w:r w:rsidR="00705A47" w:rsidRPr="00B15A6A">
        <w:rPr>
          <w:rFonts w:ascii="Times New Roman" w:hAnsi="Times New Roman" w:cs="Times New Roman"/>
          <w:sz w:val="24"/>
          <w:szCs w:val="24"/>
        </w:rPr>
        <w:t>accept item no 124 of the bill whi</w:t>
      </w:r>
      <w:r w:rsidR="0018135F" w:rsidRPr="00B15A6A">
        <w:rPr>
          <w:rFonts w:ascii="Times New Roman" w:hAnsi="Times New Roman" w:cs="Times New Roman"/>
          <w:sz w:val="24"/>
          <w:szCs w:val="24"/>
        </w:rPr>
        <w:t xml:space="preserve">ch was a claim for the recovery of US$170 000.00 alleged to be a fee payable to the advocate who appeared in the three-day trial.  </w:t>
      </w:r>
    </w:p>
    <w:p w:rsidR="003B5FB2" w:rsidRPr="00B15A6A" w:rsidRDefault="003B5FB2" w:rsidP="004723E2">
      <w:pPr>
        <w:spacing w:after="0" w:line="480" w:lineRule="auto"/>
        <w:jc w:val="both"/>
        <w:rPr>
          <w:rFonts w:ascii="Times New Roman" w:hAnsi="Times New Roman" w:cs="Times New Roman"/>
          <w:sz w:val="24"/>
          <w:szCs w:val="24"/>
        </w:rPr>
      </w:pPr>
    </w:p>
    <w:p w:rsidR="004723E2" w:rsidRPr="00B15A6A" w:rsidRDefault="0018135F" w:rsidP="003B5FB2">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The second respondent dismissed the objection and allowed the recovery on the basis that the fee had been incurred.  Aggrieved by the decision of the second respondent, the first r</w:t>
      </w:r>
      <w:r w:rsidR="00FE5BBB">
        <w:rPr>
          <w:rFonts w:ascii="Times New Roman" w:hAnsi="Times New Roman" w:cs="Times New Roman"/>
          <w:sz w:val="24"/>
          <w:szCs w:val="24"/>
        </w:rPr>
        <w:t>espondent sought a review of that</w:t>
      </w:r>
      <w:r w:rsidRPr="00B15A6A">
        <w:rPr>
          <w:rFonts w:ascii="Times New Roman" w:hAnsi="Times New Roman" w:cs="Times New Roman"/>
          <w:sz w:val="24"/>
          <w:szCs w:val="24"/>
        </w:rPr>
        <w:t xml:space="preserve"> decision before the court </w:t>
      </w:r>
      <w:r w:rsidRPr="00B15A6A">
        <w:rPr>
          <w:rFonts w:ascii="Times New Roman" w:hAnsi="Times New Roman" w:cs="Times New Roman"/>
          <w:i/>
          <w:sz w:val="24"/>
          <w:szCs w:val="24"/>
        </w:rPr>
        <w:t>a quo</w:t>
      </w:r>
      <w:r w:rsidR="002C5018" w:rsidRPr="00B15A6A">
        <w:rPr>
          <w:rFonts w:ascii="Times New Roman" w:hAnsi="Times New Roman" w:cs="Times New Roman"/>
          <w:sz w:val="24"/>
          <w:szCs w:val="24"/>
        </w:rPr>
        <w:t>. H</w:t>
      </w:r>
      <w:r w:rsidRPr="00B15A6A">
        <w:rPr>
          <w:rFonts w:ascii="Times New Roman" w:hAnsi="Times New Roman" w:cs="Times New Roman"/>
          <w:sz w:val="24"/>
          <w:szCs w:val="24"/>
        </w:rPr>
        <w:t>is grounds for review</w:t>
      </w:r>
      <w:r w:rsidR="003F6BDE" w:rsidRPr="00B15A6A">
        <w:rPr>
          <w:rFonts w:ascii="Times New Roman" w:hAnsi="Times New Roman" w:cs="Times New Roman"/>
          <w:sz w:val="24"/>
          <w:szCs w:val="24"/>
        </w:rPr>
        <w:t>,</w:t>
      </w:r>
      <w:r w:rsidRPr="00B15A6A">
        <w:rPr>
          <w:rFonts w:ascii="Times New Roman" w:hAnsi="Times New Roman" w:cs="Times New Roman"/>
          <w:sz w:val="24"/>
          <w:szCs w:val="24"/>
        </w:rPr>
        <w:t xml:space="preserve"> in the relevant part</w:t>
      </w:r>
      <w:r w:rsidR="003F6BDE" w:rsidRPr="00B15A6A">
        <w:rPr>
          <w:rFonts w:ascii="Times New Roman" w:hAnsi="Times New Roman" w:cs="Times New Roman"/>
          <w:sz w:val="24"/>
          <w:szCs w:val="24"/>
        </w:rPr>
        <w:t>,</w:t>
      </w:r>
      <w:r w:rsidRPr="00B15A6A">
        <w:rPr>
          <w:rFonts w:ascii="Times New Roman" w:hAnsi="Times New Roman" w:cs="Times New Roman"/>
          <w:sz w:val="24"/>
          <w:szCs w:val="24"/>
        </w:rPr>
        <w:t xml:space="preserve"> were as follows.</w:t>
      </w:r>
    </w:p>
    <w:p w:rsidR="002C5018" w:rsidRPr="00B15A6A" w:rsidRDefault="002C5018" w:rsidP="00D92E3A">
      <w:pPr>
        <w:spacing w:after="0" w:line="240" w:lineRule="auto"/>
        <w:ind w:left="720"/>
        <w:jc w:val="both"/>
        <w:rPr>
          <w:rFonts w:ascii="Times New Roman" w:hAnsi="Times New Roman" w:cs="Times New Roman"/>
          <w:sz w:val="24"/>
          <w:szCs w:val="24"/>
        </w:rPr>
      </w:pPr>
      <w:r w:rsidRPr="00B15A6A">
        <w:rPr>
          <w:rFonts w:ascii="Times New Roman" w:hAnsi="Times New Roman" w:cs="Times New Roman"/>
          <w:sz w:val="24"/>
          <w:szCs w:val="24"/>
        </w:rPr>
        <w:t>“First respondent’s decision to allow Counsel’s fees as a disbursement in the total sum of US$170 000.00 on the mere presentation of Counsel’s invoice by second respondent was grossly unreasonable as first respondent failed to apply her mind to the necessity or reasonableness of such fee.</w:t>
      </w:r>
    </w:p>
    <w:p w:rsidR="002C5018" w:rsidRPr="00B15A6A" w:rsidRDefault="002C5018" w:rsidP="00D92E3A">
      <w:pPr>
        <w:spacing w:after="0" w:line="240" w:lineRule="auto"/>
        <w:ind w:left="720"/>
        <w:jc w:val="both"/>
        <w:rPr>
          <w:rFonts w:ascii="Times New Roman" w:hAnsi="Times New Roman" w:cs="Times New Roman"/>
          <w:sz w:val="24"/>
          <w:szCs w:val="24"/>
        </w:rPr>
      </w:pPr>
    </w:p>
    <w:p w:rsidR="002C5018" w:rsidRPr="00B15A6A" w:rsidRDefault="002C5018" w:rsidP="00D92E3A">
      <w:pPr>
        <w:spacing w:after="0" w:line="240" w:lineRule="auto"/>
        <w:ind w:left="720"/>
        <w:jc w:val="both"/>
        <w:rPr>
          <w:rFonts w:ascii="Times New Roman" w:hAnsi="Times New Roman" w:cs="Times New Roman"/>
          <w:sz w:val="24"/>
          <w:szCs w:val="24"/>
        </w:rPr>
      </w:pPr>
      <w:r w:rsidRPr="00B15A6A">
        <w:rPr>
          <w:rFonts w:ascii="Times New Roman" w:hAnsi="Times New Roman" w:cs="Times New Roman"/>
          <w:sz w:val="24"/>
          <w:szCs w:val="24"/>
        </w:rPr>
        <w:t>The disbursement allowed in item 124 as counsel’s fee was grossly excessive, was not reasonably incurred an</w:t>
      </w:r>
      <w:r w:rsidR="00EB4212" w:rsidRPr="00B15A6A">
        <w:rPr>
          <w:rFonts w:ascii="Times New Roman" w:hAnsi="Times New Roman" w:cs="Times New Roman"/>
          <w:sz w:val="24"/>
          <w:szCs w:val="24"/>
        </w:rPr>
        <w:t>d could not have been allowed ha</w:t>
      </w:r>
      <w:r w:rsidRPr="00B15A6A">
        <w:rPr>
          <w:rFonts w:ascii="Times New Roman" w:hAnsi="Times New Roman" w:cs="Times New Roman"/>
          <w:sz w:val="24"/>
          <w:szCs w:val="24"/>
        </w:rPr>
        <w:t>d the first respondent applied her mind to the question.”</w:t>
      </w:r>
    </w:p>
    <w:p w:rsidR="002C5018" w:rsidRPr="00B15A6A" w:rsidRDefault="002C5018" w:rsidP="002C5018">
      <w:pPr>
        <w:spacing w:after="0" w:line="480" w:lineRule="auto"/>
        <w:jc w:val="both"/>
        <w:rPr>
          <w:rFonts w:ascii="Times New Roman" w:hAnsi="Times New Roman" w:cs="Times New Roman"/>
          <w:sz w:val="24"/>
          <w:szCs w:val="24"/>
        </w:rPr>
      </w:pPr>
    </w:p>
    <w:p w:rsidR="002C5018" w:rsidRPr="00B15A6A" w:rsidRDefault="002C5018" w:rsidP="002C5018">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 xml:space="preserve">The issue that was before the court </w:t>
      </w:r>
      <w:r w:rsidRPr="00B15A6A">
        <w:rPr>
          <w:rFonts w:ascii="Times New Roman" w:hAnsi="Times New Roman" w:cs="Times New Roman"/>
          <w:i/>
          <w:sz w:val="24"/>
          <w:szCs w:val="24"/>
        </w:rPr>
        <w:t>a quo</w:t>
      </w:r>
      <w:r w:rsidRPr="00B15A6A">
        <w:rPr>
          <w:rFonts w:ascii="Times New Roman" w:hAnsi="Times New Roman" w:cs="Times New Roman"/>
          <w:sz w:val="24"/>
          <w:szCs w:val="24"/>
        </w:rPr>
        <w:t xml:space="preserve"> was whether or not the second respondent had proceeded irregularly by failing to enquire into whether or not it was proper to allow the appellant to recover the alleged fee from the first respondent merely on the basis that it had been found to have been incurred.  The court </w:t>
      </w:r>
      <w:r w:rsidRPr="00B15A6A">
        <w:rPr>
          <w:rFonts w:ascii="Times New Roman" w:hAnsi="Times New Roman" w:cs="Times New Roman"/>
          <w:i/>
          <w:sz w:val="24"/>
          <w:szCs w:val="24"/>
        </w:rPr>
        <w:t>a quo</w:t>
      </w:r>
      <w:r w:rsidRPr="00B15A6A">
        <w:rPr>
          <w:rFonts w:ascii="Times New Roman" w:hAnsi="Times New Roman" w:cs="Times New Roman"/>
          <w:sz w:val="24"/>
          <w:szCs w:val="24"/>
        </w:rPr>
        <w:t xml:space="preserve"> found that the allegation that the second respondent ruled that the appellant was entitled to recover the alleged sum merely because it was paid and that she had no power to enquire into the reasonableness of the fees remained unchallenged throughout the proceedings before it.</w:t>
      </w:r>
    </w:p>
    <w:p w:rsidR="002C5018" w:rsidRPr="00B15A6A" w:rsidRDefault="002C5018" w:rsidP="002C5018">
      <w:pPr>
        <w:spacing w:after="0" w:line="480" w:lineRule="auto"/>
        <w:jc w:val="both"/>
        <w:rPr>
          <w:rFonts w:ascii="Times New Roman" w:hAnsi="Times New Roman" w:cs="Times New Roman"/>
          <w:sz w:val="24"/>
          <w:szCs w:val="24"/>
        </w:rPr>
      </w:pPr>
    </w:p>
    <w:p w:rsidR="00EB4212" w:rsidRPr="00B15A6A" w:rsidRDefault="002C5018" w:rsidP="002C5018">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 xml:space="preserve">It further found that failure to enquire into the reasonableness of the disbursement was an </w:t>
      </w:r>
      <w:r w:rsidR="00705A47" w:rsidRPr="00B15A6A">
        <w:rPr>
          <w:rFonts w:ascii="Times New Roman" w:hAnsi="Times New Roman" w:cs="Times New Roman"/>
          <w:sz w:val="24"/>
          <w:szCs w:val="24"/>
        </w:rPr>
        <w:t>abrogation</w:t>
      </w:r>
      <w:r w:rsidRPr="00B15A6A">
        <w:rPr>
          <w:rFonts w:ascii="Times New Roman" w:hAnsi="Times New Roman" w:cs="Times New Roman"/>
          <w:sz w:val="24"/>
          <w:szCs w:val="24"/>
        </w:rPr>
        <w:t xml:space="preserve"> of the second respondent</w:t>
      </w:r>
      <w:r w:rsidR="00705A47" w:rsidRPr="00B15A6A">
        <w:rPr>
          <w:rFonts w:ascii="Times New Roman" w:hAnsi="Times New Roman" w:cs="Times New Roman"/>
          <w:sz w:val="24"/>
          <w:szCs w:val="24"/>
        </w:rPr>
        <w:t>’s</w:t>
      </w:r>
      <w:r w:rsidRPr="00B15A6A">
        <w:rPr>
          <w:rFonts w:ascii="Times New Roman" w:hAnsi="Times New Roman" w:cs="Times New Roman"/>
          <w:sz w:val="24"/>
          <w:szCs w:val="24"/>
        </w:rPr>
        <w:t xml:space="preserve"> role.  The second respondent committed a grave irregularity by failing to satisfy herself of the reasonableness of the disbursement.  </w:t>
      </w:r>
    </w:p>
    <w:p w:rsidR="00EB4212" w:rsidRPr="00B15A6A" w:rsidRDefault="00EB4212" w:rsidP="002C5018">
      <w:pPr>
        <w:spacing w:after="0" w:line="480" w:lineRule="auto"/>
        <w:jc w:val="both"/>
        <w:rPr>
          <w:rFonts w:ascii="Times New Roman" w:hAnsi="Times New Roman" w:cs="Times New Roman"/>
          <w:sz w:val="24"/>
          <w:szCs w:val="24"/>
        </w:rPr>
      </w:pPr>
    </w:p>
    <w:p w:rsidR="002C5018" w:rsidRPr="00B15A6A" w:rsidRDefault="002C5018" w:rsidP="00EB4212">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lastRenderedPageBreak/>
        <w:t xml:space="preserve">The court </w:t>
      </w:r>
      <w:r w:rsidRPr="00B15A6A">
        <w:rPr>
          <w:rFonts w:ascii="Times New Roman" w:hAnsi="Times New Roman" w:cs="Times New Roman"/>
          <w:i/>
          <w:sz w:val="24"/>
          <w:szCs w:val="24"/>
        </w:rPr>
        <w:t>a quo</w:t>
      </w:r>
      <w:r w:rsidRPr="00B15A6A">
        <w:rPr>
          <w:rFonts w:ascii="Times New Roman" w:hAnsi="Times New Roman" w:cs="Times New Roman"/>
          <w:sz w:val="24"/>
          <w:szCs w:val="24"/>
        </w:rPr>
        <w:t xml:space="preserve"> further discounted the appellant’s arguments that the first respondent agreed that the fee was recoverable on the basis that the agreement produced was not signed by the first respondent and further that the issue was not raised at the taxation. It further discounted the argument that the fee was a contingency fee </w:t>
      </w:r>
      <w:r w:rsidR="0078258C">
        <w:rPr>
          <w:rFonts w:ascii="Times New Roman" w:hAnsi="Times New Roman" w:cs="Times New Roman"/>
          <w:sz w:val="24"/>
          <w:szCs w:val="24"/>
        </w:rPr>
        <w:t>on the basis that</w:t>
      </w:r>
      <w:r w:rsidRPr="00B15A6A">
        <w:rPr>
          <w:rFonts w:ascii="Times New Roman" w:hAnsi="Times New Roman" w:cs="Times New Roman"/>
          <w:sz w:val="24"/>
          <w:szCs w:val="24"/>
        </w:rPr>
        <w:t xml:space="preserve"> it was not raised at taxation and </w:t>
      </w:r>
      <w:r w:rsidR="0078258C">
        <w:rPr>
          <w:rFonts w:ascii="Times New Roman" w:hAnsi="Times New Roman" w:cs="Times New Roman"/>
          <w:sz w:val="24"/>
          <w:szCs w:val="24"/>
        </w:rPr>
        <w:t xml:space="preserve">that in any event </w:t>
      </w:r>
      <w:r w:rsidRPr="00B15A6A">
        <w:rPr>
          <w:rFonts w:ascii="Times New Roman" w:hAnsi="Times New Roman" w:cs="Times New Roman"/>
          <w:sz w:val="24"/>
          <w:szCs w:val="24"/>
        </w:rPr>
        <w:t>the contingency fee agreement was not produced.</w:t>
      </w:r>
    </w:p>
    <w:p w:rsidR="001B50F0" w:rsidRPr="00B15A6A" w:rsidRDefault="001B50F0" w:rsidP="002C5018">
      <w:pPr>
        <w:spacing w:after="0" w:line="480" w:lineRule="auto"/>
        <w:jc w:val="both"/>
        <w:rPr>
          <w:rFonts w:ascii="Times New Roman" w:hAnsi="Times New Roman" w:cs="Times New Roman"/>
          <w:sz w:val="24"/>
          <w:szCs w:val="24"/>
        </w:rPr>
      </w:pPr>
    </w:p>
    <w:p w:rsidR="001B50F0" w:rsidRPr="00B15A6A" w:rsidRDefault="001B50F0" w:rsidP="002C5018">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The appellant was dissatisfied with that judgment and appealed to this Court on the following grounds:</w:t>
      </w:r>
    </w:p>
    <w:p w:rsidR="001B50F0" w:rsidRPr="00B15A6A" w:rsidRDefault="001B50F0" w:rsidP="001B50F0">
      <w:pPr>
        <w:pStyle w:val="ListParagraph"/>
        <w:numPr>
          <w:ilvl w:val="0"/>
          <w:numId w:val="2"/>
        </w:numPr>
        <w:spacing w:after="0" w:line="480" w:lineRule="auto"/>
        <w:ind w:left="1134" w:hanging="567"/>
        <w:jc w:val="both"/>
        <w:rPr>
          <w:rFonts w:ascii="Times New Roman" w:hAnsi="Times New Roman" w:cs="Times New Roman"/>
          <w:sz w:val="24"/>
          <w:szCs w:val="24"/>
        </w:rPr>
      </w:pPr>
      <w:r w:rsidRPr="00B15A6A">
        <w:rPr>
          <w:rFonts w:ascii="Times New Roman" w:hAnsi="Times New Roman" w:cs="Times New Roman"/>
          <w:sz w:val="24"/>
          <w:szCs w:val="24"/>
        </w:rPr>
        <w:t>The Learned Judge misdirected himself in finding that second respondent was clearly wrong in her decision to allow Advocate Mpofu’s fee.</w:t>
      </w:r>
    </w:p>
    <w:p w:rsidR="001B50F0" w:rsidRPr="00B15A6A" w:rsidRDefault="001B50F0" w:rsidP="001B50F0">
      <w:pPr>
        <w:pStyle w:val="ListParagraph"/>
        <w:numPr>
          <w:ilvl w:val="0"/>
          <w:numId w:val="2"/>
        </w:numPr>
        <w:spacing w:after="0" w:line="480" w:lineRule="auto"/>
        <w:ind w:left="1134" w:hanging="567"/>
        <w:jc w:val="both"/>
        <w:rPr>
          <w:rFonts w:ascii="Times New Roman" w:hAnsi="Times New Roman" w:cs="Times New Roman"/>
          <w:sz w:val="24"/>
          <w:szCs w:val="24"/>
        </w:rPr>
      </w:pPr>
      <w:r w:rsidRPr="00B15A6A">
        <w:rPr>
          <w:rFonts w:ascii="Times New Roman" w:hAnsi="Times New Roman" w:cs="Times New Roman"/>
          <w:sz w:val="24"/>
          <w:szCs w:val="24"/>
        </w:rPr>
        <w:t>The Learned Judge misdirected himself in finding he had the legal right to overturn the second respondent’s decision to allow the fee.</w:t>
      </w:r>
    </w:p>
    <w:p w:rsidR="001B50F0" w:rsidRPr="00B15A6A" w:rsidRDefault="001B50F0" w:rsidP="001B50F0">
      <w:pPr>
        <w:pStyle w:val="ListParagraph"/>
        <w:numPr>
          <w:ilvl w:val="0"/>
          <w:numId w:val="2"/>
        </w:numPr>
        <w:spacing w:after="0" w:line="480" w:lineRule="auto"/>
        <w:ind w:left="1134" w:hanging="567"/>
        <w:jc w:val="both"/>
        <w:rPr>
          <w:rFonts w:ascii="Times New Roman" w:hAnsi="Times New Roman" w:cs="Times New Roman"/>
          <w:sz w:val="24"/>
          <w:szCs w:val="24"/>
        </w:rPr>
      </w:pPr>
      <w:r w:rsidRPr="00B15A6A">
        <w:rPr>
          <w:rFonts w:ascii="Times New Roman" w:hAnsi="Times New Roman" w:cs="Times New Roman"/>
          <w:sz w:val="24"/>
          <w:szCs w:val="24"/>
        </w:rPr>
        <w:t>The Learned Judge erred in failing to accept that respondent’s legal practitioners had paid the fee directly to Advocate Mpofu and hence accepted the fee’s reasonableness.</w:t>
      </w:r>
    </w:p>
    <w:p w:rsidR="001B50F0" w:rsidRPr="00B15A6A" w:rsidRDefault="001B50F0" w:rsidP="001B50F0">
      <w:pPr>
        <w:pStyle w:val="ListParagraph"/>
        <w:numPr>
          <w:ilvl w:val="0"/>
          <w:numId w:val="2"/>
        </w:numPr>
        <w:spacing w:after="0" w:line="480" w:lineRule="auto"/>
        <w:ind w:left="1134" w:hanging="567"/>
        <w:jc w:val="both"/>
        <w:rPr>
          <w:rFonts w:ascii="Times New Roman" w:hAnsi="Times New Roman" w:cs="Times New Roman"/>
          <w:sz w:val="24"/>
          <w:szCs w:val="24"/>
        </w:rPr>
      </w:pPr>
      <w:r w:rsidRPr="00B15A6A">
        <w:rPr>
          <w:rFonts w:ascii="Times New Roman" w:hAnsi="Times New Roman" w:cs="Times New Roman"/>
          <w:sz w:val="24"/>
          <w:szCs w:val="24"/>
        </w:rPr>
        <w:t>The Learned Judge erred in overturning the fee in the circumstances.</w:t>
      </w:r>
    </w:p>
    <w:p w:rsidR="001B50F0" w:rsidRPr="00B15A6A" w:rsidRDefault="001B50F0" w:rsidP="001B50F0">
      <w:pPr>
        <w:spacing w:after="0" w:line="480" w:lineRule="auto"/>
        <w:jc w:val="both"/>
        <w:rPr>
          <w:rFonts w:ascii="Times New Roman" w:hAnsi="Times New Roman" w:cs="Times New Roman"/>
          <w:sz w:val="24"/>
          <w:szCs w:val="24"/>
        </w:rPr>
      </w:pPr>
    </w:p>
    <w:p w:rsidR="001B50F0" w:rsidRPr="00B15A6A" w:rsidRDefault="001B50F0" w:rsidP="001B50F0">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 xml:space="preserve">Mrs </w:t>
      </w:r>
      <w:r w:rsidRPr="00B15A6A">
        <w:rPr>
          <w:rFonts w:ascii="Times New Roman" w:hAnsi="Times New Roman" w:cs="Times New Roman"/>
          <w:i/>
          <w:sz w:val="24"/>
          <w:szCs w:val="24"/>
        </w:rPr>
        <w:t xml:space="preserve">Wood </w:t>
      </w:r>
      <w:r w:rsidRPr="00B15A6A">
        <w:rPr>
          <w:rFonts w:ascii="Times New Roman" w:hAnsi="Times New Roman" w:cs="Times New Roman"/>
          <w:sz w:val="24"/>
          <w:szCs w:val="24"/>
        </w:rPr>
        <w:t>contended that this wa</w:t>
      </w:r>
      <w:r w:rsidR="00705A47" w:rsidRPr="00B15A6A">
        <w:rPr>
          <w:rFonts w:ascii="Times New Roman" w:hAnsi="Times New Roman" w:cs="Times New Roman"/>
          <w:sz w:val="24"/>
          <w:szCs w:val="24"/>
        </w:rPr>
        <w:t>s purely an academic exercise by</w:t>
      </w:r>
      <w:r w:rsidRPr="00B15A6A">
        <w:rPr>
          <w:rFonts w:ascii="Times New Roman" w:hAnsi="Times New Roman" w:cs="Times New Roman"/>
          <w:sz w:val="24"/>
          <w:szCs w:val="24"/>
        </w:rPr>
        <w:t xml:space="preserve"> the first respondent as the impugned fee was paid to counsel.</w:t>
      </w:r>
      <w:r w:rsidR="00EB4212" w:rsidRPr="00B15A6A">
        <w:rPr>
          <w:rFonts w:ascii="Times New Roman" w:hAnsi="Times New Roman" w:cs="Times New Roman"/>
          <w:sz w:val="24"/>
          <w:szCs w:val="24"/>
        </w:rPr>
        <w:t xml:space="preserve"> The first respondent had accepted the reasonableness of the fees by making the payment.</w:t>
      </w:r>
      <w:r w:rsidR="00694235" w:rsidRPr="00B15A6A">
        <w:rPr>
          <w:rFonts w:ascii="Times New Roman" w:hAnsi="Times New Roman" w:cs="Times New Roman"/>
          <w:sz w:val="24"/>
          <w:szCs w:val="24"/>
        </w:rPr>
        <w:t xml:space="preserve"> </w:t>
      </w:r>
      <w:r w:rsidRPr="00B15A6A">
        <w:rPr>
          <w:rFonts w:ascii="Times New Roman" w:hAnsi="Times New Roman" w:cs="Times New Roman"/>
          <w:sz w:val="24"/>
          <w:szCs w:val="24"/>
        </w:rPr>
        <w:t>The fee was based on a contingency agreement.  The High Court rules do not cater for fees charged on a contingency basis.  One has to look at the regulations governing contingency fees agreements.</w:t>
      </w:r>
      <w:r w:rsidR="00694235" w:rsidRPr="00B15A6A">
        <w:rPr>
          <w:rFonts w:ascii="Times New Roman" w:hAnsi="Times New Roman" w:cs="Times New Roman"/>
          <w:sz w:val="24"/>
          <w:szCs w:val="24"/>
        </w:rPr>
        <w:t xml:space="preserve"> </w:t>
      </w:r>
      <w:r w:rsidRPr="00B15A6A">
        <w:rPr>
          <w:rFonts w:ascii="Times New Roman" w:hAnsi="Times New Roman" w:cs="Times New Roman"/>
          <w:sz w:val="24"/>
          <w:szCs w:val="24"/>
        </w:rPr>
        <w:t xml:space="preserve">The </w:t>
      </w:r>
      <w:r w:rsidRPr="00B15A6A">
        <w:rPr>
          <w:rFonts w:ascii="Times New Roman" w:hAnsi="Times New Roman" w:cs="Times New Roman"/>
          <w:i/>
          <w:sz w:val="24"/>
          <w:szCs w:val="24"/>
        </w:rPr>
        <w:t>onus</w:t>
      </w:r>
      <w:r w:rsidRPr="00B15A6A">
        <w:rPr>
          <w:rFonts w:ascii="Times New Roman" w:hAnsi="Times New Roman" w:cs="Times New Roman"/>
          <w:sz w:val="24"/>
          <w:szCs w:val="24"/>
        </w:rPr>
        <w:t xml:space="preserve"> is on the losing party to show that the fee is unreasonable.  It is not for the winning party to justify the fees.</w:t>
      </w:r>
    </w:p>
    <w:p w:rsidR="001B50F0" w:rsidRPr="00B15A6A" w:rsidRDefault="001B50F0" w:rsidP="001B50F0">
      <w:pPr>
        <w:spacing w:after="0" w:line="480" w:lineRule="auto"/>
        <w:ind w:firstLine="1134"/>
        <w:jc w:val="both"/>
        <w:rPr>
          <w:rFonts w:ascii="Times New Roman" w:hAnsi="Times New Roman" w:cs="Times New Roman"/>
          <w:sz w:val="24"/>
          <w:szCs w:val="24"/>
        </w:rPr>
      </w:pPr>
    </w:p>
    <w:p w:rsidR="001B50F0" w:rsidRPr="00B15A6A" w:rsidRDefault="001B50F0" w:rsidP="001B50F0">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i/>
          <w:sz w:val="24"/>
          <w:szCs w:val="24"/>
        </w:rPr>
        <w:lastRenderedPageBreak/>
        <w:t>Per contra</w:t>
      </w:r>
      <w:r w:rsidRPr="00B15A6A">
        <w:rPr>
          <w:rFonts w:ascii="Times New Roman" w:hAnsi="Times New Roman" w:cs="Times New Roman"/>
          <w:sz w:val="24"/>
          <w:szCs w:val="24"/>
        </w:rPr>
        <w:t xml:space="preserve"> Mr </w:t>
      </w:r>
      <w:r w:rsidRPr="00B15A6A">
        <w:rPr>
          <w:rFonts w:ascii="Times New Roman" w:hAnsi="Times New Roman" w:cs="Times New Roman"/>
          <w:i/>
          <w:sz w:val="24"/>
          <w:szCs w:val="24"/>
        </w:rPr>
        <w:t>Ochieng</w:t>
      </w:r>
      <w:r w:rsidRPr="00B15A6A">
        <w:rPr>
          <w:rFonts w:ascii="Times New Roman" w:hAnsi="Times New Roman" w:cs="Times New Roman"/>
          <w:sz w:val="24"/>
          <w:szCs w:val="24"/>
        </w:rPr>
        <w:t xml:space="preserve"> submitted </w:t>
      </w:r>
      <w:r w:rsidR="00023D1B" w:rsidRPr="00B15A6A">
        <w:rPr>
          <w:rFonts w:ascii="Times New Roman" w:hAnsi="Times New Roman" w:cs="Times New Roman"/>
          <w:sz w:val="24"/>
          <w:szCs w:val="24"/>
        </w:rPr>
        <w:t xml:space="preserve">that </w:t>
      </w:r>
      <w:r w:rsidR="00E15BDC" w:rsidRPr="00B15A6A">
        <w:rPr>
          <w:rFonts w:ascii="Times New Roman" w:hAnsi="Times New Roman" w:cs="Times New Roman"/>
          <w:sz w:val="24"/>
          <w:szCs w:val="24"/>
        </w:rPr>
        <w:t>the sum of US$170 </w:t>
      </w:r>
      <w:r w:rsidRPr="00B15A6A">
        <w:rPr>
          <w:rFonts w:ascii="Times New Roman" w:hAnsi="Times New Roman" w:cs="Times New Roman"/>
          <w:sz w:val="24"/>
          <w:szCs w:val="24"/>
        </w:rPr>
        <w:t>000.00 was paid after taxation and a</w:t>
      </w:r>
      <w:r w:rsidR="00823E01">
        <w:rPr>
          <w:rFonts w:ascii="Times New Roman" w:hAnsi="Times New Roman" w:cs="Times New Roman"/>
          <w:sz w:val="24"/>
          <w:szCs w:val="24"/>
        </w:rPr>
        <w:t>s a</w:t>
      </w:r>
      <w:r w:rsidRPr="00B15A6A">
        <w:rPr>
          <w:rFonts w:ascii="Times New Roman" w:hAnsi="Times New Roman" w:cs="Times New Roman"/>
          <w:sz w:val="24"/>
          <w:szCs w:val="24"/>
        </w:rPr>
        <w:t xml:space="preserve"> result of execution of the taxation order.</w:t>
      </w:r>
    </w:p>
    <w:p w:rsidR="001B50F0" w:rsidRPr="00B15A6A" w:rsidRDefault="001B50F0" w:rsidP="001B50F0">
      <w:pPr>
        <w:spacing w:after="0" w:line="480" w:lineRule="auto"/>
        <w:ind w:firstLine="1134"/>
        <w:jc w:val="both"/>
        <w:rPr>
          <w:rFonts w:ascii="Times New Roman" w:hAnsi="Times New Roman" w:cs="Times New Roman"/>
          <w:sz w:val="24"/>
          <w:szCs w:val="24"/>
        </w:rPr>
      </w:pPr>
    </w:p>
    <w:p w:rsidR="007F417F" w:rsidRPr="00B15A6A" w:rsidRDefault="001B50F0" w:rsidP="001B50F0">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 xml:space="preserve">Regarding the contingency agreement, he submitted firstly </w:t>
      </w:r>
      <w:r w:rsidR="00705A47" w:rsidRPr="00B15A6A">
        <w:rPr>
          <w:rFonts w:ascii="Times New Roman" w:hAnsi="Times New Roman" w:cs="Times New Roman"/>
          <w:sz w:val="24"/>
          <w:szCs w:val="24"/>
        </w:rPr>
        <w:t>that the agreement h</w:t>
      </w:r>
      <w:r w:rsidR="00170D8D" w:rsidRPr="00B15A6A">
        <w:rPr>
          <w:rFonts w:ascii="Times New Roman" w:hAnsi="Times New Roman" w:cs="Times New Roman"/>
          <w:sz w:val="24"/>
          <w:szCs w:val="24"/>
        </w:rPr>
        <w:t xml:space="preserve">as never been exhibited.  Secondly that if it exists, it is an agreement between the appellant and his legal practitioners.  It had nothing to do with the first respondent.  Thirdly that it was never produced before the second respondent. When the first respondent objected to the reasonableness of the bill, only a fee </w:t>
      </w:r>
      <w:r w:rsidR="00705A47" w:rsidRPr="00B15A6A">
        <w:rPr>
          <w:rFonts w:ascii="Times New Roman" w:hAnsi="Times New Roman" w:cs="Times New Roman"/>
          <w:sz w:val="24"/>
          <w:szCs w:val="24"/>
        </w:rPr>
        <w:t>note</w:t>
      </w:r>
      <w:r w:rsidR="00170D8D" w:rsidRPr="00B15A6A">
        <w:rPr>
          <w:rFonts w:ascii="Times New Roman" w:hAnsi="Times New Roman" w:cs="Times New Roman"/>
          <w:sz w:val="24"/>
          <w:szCs w:val="24"/>
        </w:rPr>
        <w:t xml:space="preserve"> was produced.  This fact is uncontroverted.</w:t>
      </w:r>
      <w:r w:rsidR="00694235" w:rsidRPr="00B15A6A">
        <w:rPr>
          <w:rFonts w:ascii="Times New Roman" w:hAnsi="Times New Roman" w:cs="Times New Roman"/>
          <w:sz w:val="24"/>
          <w:szCs w:val="24"/>
        </w:rPr>
        <w:t xml:space="preserve"> </w:t>
      </w:r>
      <w:r w:rsidR="007F417F" w:rsidRPr="00B15A6A">
        <w:rPr>
          <w:rFonts w:ascii="Times New Roman" w:hAnsi="Times New Roman" w:cs="Times New Roman"/>
          <w:sz w:val="24"/>
          <w:szCs w:val="24"/>
        </w:rPr>
        <w:t>He further submitted that the second respondent failed to carry out an enquiry as to whether the fee was reasonable.</w:t>
      </w:r>
    </w:p>
    <w:p w:rsidR="00EB4212" w:rsidRPr="00B15A6A" w:rsidRDefault="00EB4212" w:rsidP="001B50F0">
      <w:pPr>
        <w:spacing w:after="0" w:line="480" w:lineRule="auto"/>
        <w:ind w:firstLine="1134"/>
        <w:jc w:val="both"/>
        <w:rPr>
          <w:rFonts w:ascii="Times New Roman" w:hAnsi="Times New Roman" w:cs="Times New Roman"/>
          <w:sz w:val="24"/>
          <w:szCs w:val="24"/>
        </w:rPr>
      </w:pPr>
    </w:p>
    <w:p w:rsidR="0022490F" w:rsidRPr="00B15A6A" w:rsidRDefault="00EB4212" w:rsidP="0022490F">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 xml:space="preserve">The issue </w:t>
      </w:r>
      <w:r w:rsidR="00694235" w:rsidRPr="00B15A6A">
        <w:rPr>
          <w:rFonts w:ascii="Times New Roman" w:hAnsi="Times New Roman" w:cs="Times New Roman"/>
          <w:sz w:val="24"/>
          <w:szCs w:val="24"/>
        </w:rPr>
        <w:t xml:space="preserve">for determination </w:t>
      </w:r>
      <w:r w:rsidRPr="00B15A6A">
        <w:rPr>
          <w:rFonts w:ascii="Times New Roman" w:hAnsi="Times New Roman" w:cs="Times New Roman"/>
          <w:sz w:val="24"/>
          <w:szCs w:val="24"/>
        </w:rPr>
        <w:t>is</w:t>
      </w:r>
      <w:r w:rsidR="0022490F" w:rsidRPr="00B15A6A">
        <w:rPr>
          <w:rFonts w:ascii="Times New Roman" w:hAnsi="Times New Roman" w:cs="Times New Roman"/>
          <w:sz w:val="24"/>
          <w:szCs w:val="24"/>
        </w:rPr>
        <w:t xml:space="preserve"> whether the court </w:t>
      </w:r>
      <w:r w:rsidR="0022490F" w:rsidRPr="00B15A6A">
        <w:rPr>
          <w:rFonts w:ascii="Times New Roman" w:hAnsi="Times New Roman" w:cs="Times New Roman"/>
          <w:i/>
          <w:sz w:val="24"/>
          <w:szCs w:val="24"/>
        </w:rPr>
        <w:t>a quo</w:t>
      </w:r>
      <w:r w:rsidR="0022490F" w:rsidRPr="00B15A6A">
        <w:rPr>
          <w:rFonts w:ascii="Times New Roman" w:hAnsi="Times New Roman" w:cs="Times New Roman"/>
          <w:sz w:val="24"/>
          <w:szCs w:val="24"/>
        </w:rPr>
        <w:t xml:space="preserve"> had the power and was correct in setting aside the decision</w:t>
      </w:r>
      <w:r w:rsidR="009B7C4A">
        <w:rPr>
          <w:rFonts w:ascii="Times New Roman" w:hAnsi="Times New Roman" w:cs="Times New Roman"/>
          <w:sz w:val="24"/>
          <w:szCs w:val="24"/>
        </w:rPr>
        <w:t xml:space="preserve"> of the second respondent on </w:t>
      </w:r>
      <w:r w:rsidR="0022490F" w:rsidRPr="00B15A6A">
        <w:rPr>
          <w:rFonts w:ascii="Times New Roman" w:hAnsi="Times New Roman" w:cs="Times New Roman"/>
          <w:sz w:val="24"/>
          <w:szCs w:val="24"/>
        </w:rPr>
        <w:t xml:space="preserve"> </w:t>
      </w:r>
      <w:r w:rsidR="003B5FB2" w:rsidRPr="00B15A6A">
        <w:rPr>
          <w:rFonts w:ascii="Times New Roman" w:hAnsi="Times New Roman" w:cs="Times New Roman"/>
          <w:sz w:val="24"/>
          <w:szCs w:val="24"/>
        </w:rPr>
        <w:t>re</w:t>
      </w:r>
      <w:r w:rsidR="0022490F" w:rsidRPr="00B15A6A">
        <w:rPr>
          <w:rFonts w:ascii="Times New Roman" w:hAnsi="Times New Roman" w:cs="Times New Roman"/>
          <w:sz w:val="24"/>
          <w:szCs w:val="24"/>
        </w:rPr>
        <w:t>view.</w:t>
      </w:r>
    </w:p>
    <w:p w:rsidR="007F417F" w:rsidRPr="00B15A6A" w:rsidRDefault="007F417F" w:rsidP="001B50F0">
      <w:pPr>
        <w:spacing w:after="0" w:line="480" w:lineRule="auto"/>
        <w:ind w:firstLine="1134"/>
        <w:jc w:val="both"/>
        <w:rPr>
          <w:rFonts w:ascii="Times New Roman" w:hAnsi="Times New Roman" w:cs="Times New Roman"/>
          <w:sz w:val="24"/>
          <w:szCs w:val="24"/>
        </w:rPr>
      </w:pPr>
    </w:p>
    <w:p w:rsidR="007F417F" w:rsidRPr="00B15A6A" w:rsidRDefault="007F417F" w:rsidP="001B50F0">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 xml:space="preserve">Rule </w:t>
      </w:r>
      <w:r w:rsidR="002705F2" w:rsidRPr="00B15A6A">
        <w:rPr>
          <w:rFonts w:ascii="Times New Roman" w:hAnsi="Times New Roman" w:cs="Times New Roman"/>
          <w:sz w:val="24"/>
          <w:szCs w:val="24"/>
        </w:rPr>
        <w:t>307 provides</w:t>
      </w:r>
      <w:r w:rsidR="00873591" w:rsidRPr="00B15A6A">
        <w:rPr>
          <w:rFonts w:ascii="Times New Roman" w:hAnsi="Times New Roman" w:cs="Times New Roman"/>
          <w:sz w:val="24"/>
          <w:szCs w:val="24"/>
        </w:rPr>
        <w:t>:</w:t>
      </w:r>
      <w:r w:rsidR="002705F2" w:rsidRPr="00B15A6A">
        <w:rPr>
          <w:rFonts w:ascii="Times New Roman" w:hAnsi="Times New Roman" w:cs="Times New Roman"/>
          <w:sz w:val="24"/>
          <w:szCs w:val="24"/>
        </w:rPr>
        <w:t xml:space="preserve">   </w:t>
      </w:r>
    </w:p>
    <w:p w:rsidR="007F417F" w:rsidRPr="00B15A6A" w:rsidRDefault="007F417F" w:rsidP="002705F2">
      <w:pPr>
        <w:spacing w:after="0" w:line="240" w:lineRule="auto"/>
        <w:ind w:left="567"/>
        <w:jc w:val="both"/>
        <w:rPr>
          <w:rFonts w:ascii="Times New Roman" w:hAnsi="Times New Roman" w:cs="Times New Roman"/>
          <w:sz w:val="24"/>
          <w:szCs w:val="24"/>
        </w:rPr>
      </w:pPr>
      <w:r w:rsidRPr="00B15A6A">
        <w:rPr>
          <w:rFonts w:ascii="Times New Roman" w:hAnsi="Times New Roman" w:cs="Times New Roman"/>
          <w:sz w:val="24"/>
          <w:szCs w:val="24"/>
        </w:rPr>
        <w:t>“With a view to affording the party who has been awarded an order for costs a full indemnity for all costs reasonably incurred by him in relation to this claim or defence and to ensure that all costs shall be borne by the party against whom such order has been awarded, the taxing officer shall on every taxation allow all such costs, charges and expenses as appear to him to have been necessary or proper for the attainment of justice or for defending the rights of any party, but save as against the party who incurred the same, no costs shall be allowed which appear to the taxing office to have been incurred or increased through over caution, negligence or mistake, or by payment of a special fee to another legal practitioner, or special charges and expenses to witnesses or other person or by other unusual expenses.”</w:t>
      </w:r>
    </w:p>
    <w:p w:rsidR="00E15BDC" w:rsidRPr="00B15A6A" w:rsidRDefault="00E15BDC" w:rsidP="002705F2">
      <w:pPr>
        <w:spacing w:after="0" w:line="240" w:lineRule="auto"/>
        <w:ind w:left="567"/>
        <w:jc w:val="both"/>
        <w:rPr>
          <w:rFonts w:ascii="Times New Roman" w:hAnsi="Times New Roman" w:cs="Times New Roman"/>
          <w:sz w:val="24"/>
          <w:szCs w:val="24"/>
        </w:rPr>
      </w:pPr>
    </w:p>
    <w:p w:rsidR="00E15BDC" w:rsidRPr="00B15A6A" w:rsidRDefault="00E15BDC" w:rsidP="002705F2">
      <w:pPr>
        <w:spacing w:after="0" w:line="240" w:lineRule="auto"/>
        <w:ind w:left="567"/>
        <w:jc w:val="both"/>
        <w:rPr>
          <w:rFonts w:ascii="Times New Roman" w:hAnsi="Times New Roman" w:cs="Times New Roman"/>
          <w:sz w:val="24"/>
          <w:szCs w:val="24"/>
        </w:rPr>
      </w:pPr>
    </w:p>
    <w:p w:rsidR="00E15BDC" w:rsidRPr="00B15A6A" w:rsidRDefault="00E15BDC" w:rsidP="002705F2">
      <w:pPr>
        <w:spacing w:after="0" w:line="240" w:lineRule="auto"/>
        <w:ind w:left="567"/>
        <w:jc w:val="both"/>
        <w:rPr>
          <w:rFonts w:ascii="Times New Roman" w:hAnsi="Times New Roman" w:cs="Times New Roman"/>
          <w:sz w:val="24"/>
          <w:szCs w:val="24"/>
        </w:rPr>
      </w:pPr>
    </w:p>
    <w:p w:rsidR="003F05F4" w:rsidRPr="00B15A6A" w:rsidRDefault="009B4D5B" w:rsidP="00C56F4E">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In terms of the above rule, a taxing officer is expected to conduct an enquiry into the reasonableness of fees and disbursements that a successful litigant claims from his adversary</w:t>
      </w:r>
      <w:r w:rsidR="00267385" w:rsidRPr="00B15A6A">
        <w:rPr>
          <w:rFonts w:ascii="Times New Roman" w:hAnsi="Times New Roman" w:cs="Times New Roman"/>
          <w:sz w:val="24"/>
          <w:szCs w:val="24"/>
        </w:rPr>
        <w:t>.</w:t>
      </w:r>
      <w:r w:rsidR="00E15BDC" w:rsidRPr="00B15A6A">
        <w:rPr>
          <w:rFonts w:ascii="Times New Roman" w:hAnsi="Times New Roman" w:cs="Times New Roman"/>
          <w:sz w:val="24"/>
          <w:szCs w:val="24"/>
        </w:rPr>
        <w:t xml:space="preserve"> </w:t>
      </w:r>
      <w:r w:rsidR="003F05F4" w:rsidRPr="00B15A6A">
        <w:rPr>
          <w:rFonts w:ascii="Times New Roman" w:hAnsi="Times New Roman" w:cs="Times New Roman"/>
          <w:sz w:val="24"/>
          <w:szCs w:val="24"/>
        </w:rPr>
        <w:t>To</w:t>
      </w:r>
      <w:r w:rsidR="00E15BDC" w:rsidRPr="00B15A6A">
        <w:rPr>
          <w:rFonts w:ascii="Times New Roman" w:hAnsi="Times New Roman" w:cs="Times New Roman"/>
          <w:sz w:val="24"/>
          <w:szCs w:val="24"/>
        </w:rPr>
        <w:t xml:space="preserve"> discharge that obligation, </w:t>
      </w:r>
      <w:r w:rsidR="00EB4212" w:rsidRPr="00B15A6A">
        <w:rPr>
          <w:rFonts w:ascii="Times New Roman" w:hAnsi="Times New Roman" w:cs="Times New Roman"/>
          <w:sz w:val="24"/>
          <w:szCs w:val="24"/>
        </w:rPr>
        <w:t>the rule</w:t>
      </w:r>
      <w:r w:rsidR="003F05F4" w:rsidRPr="00B15A6A">
        <w:rPr>
          <w:rFonts w:ascii="Times New Roman" w:hAnsi="Times New Roman" w:cs="Times New Roman"/>
          <w:sz w:val="24"/>
          <w:szCs w:val="24"/>
        </w:rPr>
        <w:t xml:space="preserve"> confers upon a taxing officer a discretion to allow costs, </w:t>
      </w:r>
      <w:r w:rsidR="003F05F4" w:rsidRPr="00B15A6A">
        <w:rPr>
          <w:rFonts w:ascii="Times New Roman" w:hAnsi="Times New Roman" w:cs="Times New Roman"/>
          <w:sz w:val="24"/>
          <w:szCs w:val="24"/>
          <w:lang w:val="en-ZW"/>
        </w:rPr>
        <w:t>charges and expenses i</w:t>
      </w:r>
      <w:r w:rsidR="00A215CF">
        <w:rPr>
          <w:rFonts w:ascii="Times New Roman" w:hAnsi="Times New Roman" w:cs="Times New Roman"/>
          <w:sz w:val="24"/>
          <w:szCs w:val="24"/>
          <w:lang w:val="en-ZW"/>
        </w:rPr>
        <w:t>ncurred by a party which appear</w:t>
      </w:r>
      <w:r w:rsidR="003F05F4" w:rsidRPr="00B15A6A">
        <w:rPr>
          <w:rFonts w:ascii="Times New Roman" w:hAnsi="Times New Roman" w:cs="Times New Roman"/>
          <w:sz w:val="24"/>
          <w:szCs w:val="24"/>
          <w:lang w:val="en-ZW"/>
        </w:rPr>
        <w:t xml:space="preserve"> to him to have been </w:t>
      </w:r>
      <w:r w:rsidR="003F05F4" w:rsidRPr="00B15A6A">
        <w:rPr>
          <w:rFonts w:ascii="Times New Roman" w:hAnsi="Times New Roman" w:cs="Times New Roman"/>
          <w:sz w:val="24"/>
          <w:szCs w:val="24"/>
          <w:lang w:val="en-ZW"/>
        </w:rPr>
        <w:lastRenderedPageBreak/>
        <w:t xml:space="preserve">necessary or proper for the attainment of justice </w:t>
      </w:r>
      <w:r w:rsidR="003F05F4" w:rsidRPr="00B15A6A">
        <w:rPr>
          <w:rFonts w:ascii="Times New Roman" w:hAnsi="Times New Roman" w:cs="Times New Roman"/>
          <w:sz w:val="24"/>
          <w:szCs w:val="24"/>
        </w:rPr>
        <w:t>or defending the rights of any party.</w:t>
      </w:r>
      <w:r w:rsidR="003F05F4" w:rsidRPr="00B15A6A">
        <w:rPr>
          <w:rFonts w:ascii="Times New Roman" w:hAnsi="Times New Roman" w:cs="Times New Roman"/>
          <w:sz w:val="24"/>
          <w:szCs w:val="24"/>
          <w:lang w:val="en-ZW"/>
        </w:rPr>
        <w:t xml:space="preserve"> Such taxation </w:t>
      </w:r>
      <w:r w:rsidR="003F05F4" w:rsidRPr="00B15A6A">
        <w:rPr>
          <w:rFonts w:ascii="Times New Roman" w:hAnsi="Times New Roman" w:cs="Times New Roman"/>
          <w:sz w:val="24"/>
          <w:szCs w:val="24"/>
        </w:rPr>
        <w:t>is made in consonance with an existing order of costs granted by a court which specifies the party to be indemnified and the extent of such indemnification in general terms. Once a bill of costs is taxed, a party obtains the right to execute for costs.</w:t>
      </w:r>
    </w:p>
    <w:p w:rsidR="003F05F4" w:rsidRPr="00B15A6A" w:rsidRDefault="003F05F4" w:rsidP="00C56F4E">
      <w:pPr>
        <w:tabs>
          <w:tab w:val="center" w:pos="4513"/>
        </w:tabs>
        <w:autoSpaceDE w:val="0"/>
        <w:autoSpaceDN w:val="0"/>
        <w:adjustRightInd w:val="0"/>
        <w:spacing w:after="0" w:line="240" w:lineRule="auto"/>
        <w:rPr>
          <w:rFonts w:ascii="Times New Roman" w:hAnsi="Times New Roman" w:cs="Times New Roman"/>
          <w:sz w:val="24"/>
          <w:szCs w:val="24"/>
          <w:lang w:val="en-ZW"/>
        </w:rPr>
      </w:pPr>
      <w:r w:rsidRPr="00B15A6A">
        <w:rPr>
          <w:rFonts w:ascii="Times New Roman" w:hAnsi="Times New Roman" w:cs="Times New Roman"/>
          <w:sz w:val="24"/>
          <w:szCs w:val="24"/>
        </w:rPr>
        <w:t xml:space="preserve">           </w:t>
      </w:r>
      <w:r w:rsidR="00C56F4E" w:rsidRPr="00B15A6A">
        <w:rPr>
          <w:rFonts w:ascii="Times New Roman" w:hAnsi="Times New Roman" w:cs="Times New Roman"/>
          <w:bCs/>
          <w:i/>
          <w:iCs/>
          <w:lang w:val="en-ZW"/>
        </w:rPr>
        <w:t xml:space="preserve"> </w:t>
      </w:r>
    </w:p>
    <w:p w:rsidR="003F05F4" w:rsidRPr="00B15A6A" w:rsidRDefault="003F05F4" w:rsidP="003F05F4">
      <w:pPr>
        <w:autoSpaceDE w:val="0"/>
        <w:autoSpaceDN w:val="0"/>
        <w:adjustRightInd w:val="0"/>
        <w:spacing w:after="0" w:line="240" w:lineRule="auto"/>
        <w:ind w:left="720"/>
        <w:jc w:val="both"/>
        <w:rPr>
          <w:rFonts w:ascii="Times New Roman" w:hAnsi="Times New Roman" w:cs="Times New Roman"/>
          <w:lang w:val="en-ZW"/>
        </w:rPr>
      </w:pPr>
    </w:p>
    <w:p w:rsidR="003F05F4" w:rsidRPr="00B15A6A" w:rsidRDefault="003F05F4" w:rsidP="00E15BDC">
      <w:pPr>
        <w:autoSpaceDE w:val="0"/>
        <w:autoSpaceDN w:val="0"/>
        <w:adjustRightInd w:val="0"/>
        <w:spacing w:after="0" w:line="480" w:lineRule="auto"/>
        <w:ind w:firstLine="1134"/>
        <w:jc w:val="both"/>
        <w:rPr>
          <w:rFonts w:ascii="Times New Roman" w:hAnsi="Times New Roman" w:cs="Times New Roman"/>
          <w:sz w:val="24"/>
          <w:szCs w:val="24"/>
          <w:lang w:val="en-ZW"/>
        </w:rPr>
      </w:pPr>
      <w:r w:rsidRPr="00B15A6A">
        <w:rPr>
          <w:rFonts w:ascii="Times New Roman" w:hAnsi="Times New Roman" w:cs="Times New Roman"/>
          <w:sz w:val="24"/>
          <w:szCs w:val="24"/>
          <w:lang w:val="en-ZW"/>
        </w:rPr>
        <w:t xml:space="preserve">It follows that in exercising the discretion conferred upon him, a taxing officer may not allow the costs which have been incurred or increased through over-caution, negligence or mistake, or by payment of a special fee to another legal practitioner, or special charges and expenses to witnesses or other persons or by other unusual expenses. Therefore, a taxing officer can only allow </w:t>
      </w:r>
      <w:r w:rsidRPr="00B15A6A">
        <w:rPr>
          <w:rFonts w:ascii="Times New Roman" w:hAnsi="Times New Roman" w:cs="Times New Roman"/>
          <w:i/>
          <w:sz w:val="24"/>
          <w:szCs w:val="24"/>
          <w:lang w:val="en-ZW"/>
        </w:rPr>
        <w:t>bona fide</w:t>
      </w:r>
      <w:r w:rsidRPr="00B15A6A">
        <w:rPr>
          <w:rFonts w:ascii="Times New Roman" w:hAnsi="Times New Roman" w:cs="Times New Roman"/>
          <w:sz w:val="24"/>
          <w:szCs w:val="24"/>
          <w:lang w:val="en-ZW"/>
        </w:rPr>
        <w:t xml:space="preserve"> and necessary costs on every taxation. </w:t>
      </w:r>
    </w:p>
    <w:p w:rsidR="003F05F4" w:rsidRPr="00B15A6A" w:rsidRDefault="003F05F4" w:rsidP="003F05F4">
      <w:pPr>
        <w:autoSpaceDE w:val="0"/>
        <w:autoSpaceDN w:val="0"/>
        <w:adjustRightInd w:val="0"/>
        <w:spacing w:after="0" w:line="360" w:lineRule="auto"/>
        <w:jc w:val="both"/>
        <w:rPr>
          <w:rFonts w:ascii="Times New Roman" w:hAnsi="Times New Roman" w:cs="Times New Roman"/>
          <w:sz w:val="24"/>
          <w:szCs w:val="24"/>
          <w:lang w:val="en-ZW"/>
        </w:rPr>
      </w:pPr>
    </w:p>
    <w:p w:rsidR="003F05F4" w:rsidRPr="00B15A6A" w:rsidRDefault="00E15BDC" w:rsidP="00E15BDC">
      <w:pPr>
        <w:spacing w:after="0" w:line="480" w:lineRule="auto"/>
        <w:jc w:val="both"/>
        <w:rPr>
          <w:rFonts w:ascii="Times New Roman" w:hAnsi="Times New Roman" w:cs="Times New Roman"/>
          <w:sz w:val="24"/>
          <w:szCs w:val="24"/>
          <w:lang w:val="en-ZW"/>
        </w:rPr>
      </w:pPr>
      <w:r w:rsidRPr="00B15A6A">
        <w:rPr>
          <w:rFonts w:ascii="Times New Roman" w:hAnsi="Times New Roman" w:cs="Times New Roman"/>
          <w:sz w:val="24"/>
          <w:szCs w:val="24"/>
          <w:lang w:val="en-ZW"/>
        </w:rPr>
        <w:tab/>
      </w:r>
      <w:r w:rsidRPr="00B15A6A">
        <w:rPr>
          <w:rFonts w:ascii="Times New Roman" w:hAnsi="Times New Roman" w:cs="Times New Roman"/>
          <w:sz w:val="24"/>
          <w:szCs w:val="24"/>
          <w:lang w:val="en-ZW"/>
        </w:rPr>
        <w:tab/>
      </w:r>
      <w:r w:rsidR="003F05F4" w:rsidRPr="00B15A6A">
        <w:rPr>
          <w:rFonts w:ascii="Times New Roman" w:hAnsi="Times New Roman" w:cs="Times New Roman"/>
          <w:sz w:val="24"/>
          <w:szCs w:val="24"/>
          <w:lang w:val="en-ZW"/>
        </w:rPr>
        <w:t xml:space="preserve">In </w:t>
      </w:r>
      <w:r w:rsidR="003F05F4" w:rsidRPr="00B15A6A">
        <w:rPr>
          <w:rFonts w:ascii="Times New Roman" w:hAnsi="Times New Roman" w:cs="Times New Roman"/>
          <w:i/>
          <w:sz w:val="24"/>
          <w:szCs w:val="24"/>
          <w:lang w:val="en-ZW"/>
        </w:rPr>
        <w:t>Puwai Chiutsi Legal Practitioners v The Registrar of The High Court &amp; Anor</w:t>
      </w:r>
      <w:r w:rsidR="003F05F4" w:rsidRPr="00B15A6A">
        <w:rPr>
          <w:rStyle w:val="FootnoteReference"/>
          <w:rFonts w:ascii="Times New Roman" w:hAnsi="Times New Roman" w:cs="Times New Roman"/>
          <w:sz w:val="24"/>
          <w:szCs w:val="24"/>
          <w:lang w:val="en-ZW"/>
        </w:rPr>
        <w:footnoteReference w:id="1"/>
      </w:r>
      <w:r w:rsidR="003F05F4" w:rsidRPr="00B15A6A">
        <w:rPr>
          <w:rFonts w:ascii="Times New Roman" w:hAnsi="Times New Roman" w:cs="Times New Roman"/>
          <w:sz w:val="24"/>
          <w:szCs w:val="24"/>
          <w:lang w:val="en-ZW"/>
        </w:rPr>
        <w:t xml:space="preserve"> the court had this to say regarding the import of </w:t>
      </w:r>
      <w:r w:rsidR="00BB71BF" w:rsidRPr="00B15A6A">
        <w:rPr>
          <w:rFonts w:ascii="Times New Roman" w:hAnsi="Times New Roman" w:cs="Times New Roman"/>
          <w:sz w:val="24"/>
          <w:szCs w:val="24"/>
          <w:lang w:val="en-ZW"/>
        </w:rPr>
        <w:t>r</w:t>
      </w:r>
      <w:r w:rsidR="003F05F4" w:rsidRPr="00B15A6A">
        <w:rPr>
          <w:rFonts w:ascii="Times New Roman" w:hAnsi="Times New Roman" w:cs="Times New Roman"/>
          <w:sz w:val="24"/>
          <w:szCs w:val="24"/>
          <w:lang w:val="en-ZW"/>
        </w:rPr>
        <w:t xml:space="preserve"> 307 as to the powers of a taxing officer and the statutory framework within which such powers must be exercised:</w:t>
      </w:r>
    </w:p>
    <w:p w:rsidR="003F05F4" w:rsidRPr="00B15A6A" w:rsidRDefault="003F05F4" w:rsidP="00E15BDC">
      <w:pPr>
        <w:autoSpaceDE w:val="0"/>
        <w:autoSpaceDN w:val="0"/>
        <w:adjustRightInd w:val="0"/>
        <w:spacing w:after="0" w:line="240" w:lineRule="auto"/>
        <w:ind w:left="567"/>
        <w:jc w:val="both"/>
        <w:rPr>
          <w:rFonts w:ascii="Times New Roman" w:hAnsi="Times New Roman" w:cs="Times New Roman"/>
          <w:sz w:val="24"/>
          <w:szCs w:val="24"/>
        </w:rPr>
      </w:pPr>
      <w:r w:rsidRPr="00B15A6A">
        <w:rPr>
          <w:rFonts w:ascii="Times New Roman" w:hAnsi="Times New Roman" w:cs="Times New Roman"/>
          <w:sz w:val="24"/>
          <w:szCs w:val="24"/>
        </w:rPr>
        <w:t>“The taxing officer is enjoined to allow all such costs, charges and expenses as appear to him to have been necessary or proper for the attainment of justice or defending the rights of any party. He must be guided by the tariff of legal practitioner’s fees prescribed in the High Court (Fees and Allowances) Rules, regard being had to any amendment to the tariff from time</w:t>
      </w:r>
      <w:r w:rsidR="008806E8" w:rsidRPr="00B15A6A">
        <w:rPr>
          <w:rFonts w:ascii="Times New Roman" w:hAnsi="Times New Roman" w:cs="Times New Roman"/>
          <w:sz w:val="24"/>
          <w:szCs w:val="24"/>
        </w:rPr>
        <w:t xml:space="preserve"> to time. (See Order 38) r </w:t>
      </w:r>
      <w:r w:rsidR="00066108" w:rsidRPr="00B15A6A">
        <w:rPr>
          <w:rFonts w:ascii="Times New Roman" w:hAnsi="Times New Roman" w:cs="Times New Roman"/>
          <w:sz w:val="24"/>
          <w:szCs w:val="24"/>
        </w:rPr>
        <w:t>302.</w:t>
      </w:r>
      <w:r w:rsidRPr="00B15A6A">
        <w:rPr>
          <w:rFonts w:ascii="Times New Roman" w:hAnsi="Times New Roman" w:cs="Times New Roman"/>
          <w:sz w:val="24"/>
          <w:szCs w:val="24"/>
        </w:rPr>
        <w:t xml:space="preserve"> </w:t>
      </w:r>
    </w:p>
    <w:p w:rsidR="003F05F4" w:rsidRPr="00B15A6A" w:rsidRDefault="003F05F4" w:rsidP="003F05F4">
      <w:pPr>
        <w:spacing w:after="0" w:line="240" w:lineRule="auto"/>
        <w:jc w:val="both"/>
        <w:rPr>
          <w:rFonts w:ascii="Times New Roman" w:hAnsi="Times New Roman" w:cs="Times New Roman"/>
          <w:sz w:val="24"/>
          <w:szCs w:val="24"/>
        </w:rPr>
      </w:pPr>
    </w:p>
    <w:p w:rsidR="003F05F4" w:rsidRPr="00B15A6A" w:rsidRDefault="003F05F4" w:rsidP="00E15BDC">
      <w:pPr>
        <w:spacing w:after="0" w:line="240" w:lineRule="auto"/>
        <w:ind w:left="567"/>
        <w:jc w:val="both"/>
        <w:rPr>
          <w:rFonts w:ascii="Times New Roman" w:hAnsi="Times New Roman" w:cs="Times New Roman"/>
          <w:sz w:val="24"/>
          <w:szCs w:val="24"/>
        </w:rPr>
      </w:pPr>
      <w:r w:rsidRPr="00B15A6A">
        <w:rPr>
          <w:rFonts w:ascii="Times New Roman" w:hAnsi="Times New Roman" w:cs="Times New Roman"/>
          <w:sz w:val="24"/>
          <w:szCs w:val="24"/>
        </w:rPr>
        <w:t>The taxing officer’s powers of taxation emanate from the High Court Act, its rules, and the regulations which are promulgated by the Minister.”’</w:t>
      </w:r>
    </w:p>
    <w:p w:rsidR="0022490F" w:rsidRPr="00B15A6A" w:rsidRDefault="0022490F" w:rsidP="00E15BDC">
      <w:pPr>
        <w:spacing w:after="0" w:line="240" w:lineRule="auto"/>
        <w:ind w:left="567"/>
        <w:jc w:val="both"/>
        <w:rPr>
          <w:rFonts w:ascii="Times New Roman" w:hAnsi="Times New Roman" w:cs="Times New Roman"/>
          <w:sz w:val="24"/>
          <w:szCs w:val="24"/>
        </w:rPr>
      </w:pPr>
    </w:p>
    <w:p w:rsidR="0022490F" w:rsidRPr="00B15A6A" w:rsidRDefault="0022490F" w:rsidP="00E15BDC">
      <w:pPr>
        <w:spacing w:after="0" w:line="240" w:lineRule="auto"/>
        <w:ind w:left="567"/>
        <w:jc w:val="both"/>
        <w:rPr>
          <w:rFonts w:ascii="Times New Roman" w:hAnsi="Times New Roman" w:cs="Times New Roman"/>
          <w:sz w:val="24"/>
          <w:szCs w:val="24"/>
        </w:rPr>
      </w:pPr>
    </w:p>
    <w:p w:rsidR="003F05F4" w:rsidRPr="00B15A6A" w:rsidRDefault="003F05F4" w:rsidP="003F05F4">
      <w:pPr>
        <w:spacing w:after="0" w:line="240" w:lineRule="auto"/>
        <w:jc w:val="both"/>
        <w:rPr>
          <w:rFonts w:ascii="Times New Roman" w:hAnsi="Times New Roman" w:cs="Times New Roman"/>
          <w:sz w:val="24"/>
          <w:szCs w:val="24"/>
        </w:rPr>
      </w:pPr>
    </w:p>
    <w:p w:rsidR="003F05F4" w:rsidRPr="00B15A6A" w:rsidRDefault="003F05F4" w:rsidP="00BB71BF">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Accordingly, the tax officer’s powers are regulated by law and may not be exercised outside the parameters stipulated by the relevant laws.</w:t>
      </w:r>
    </w:p>
    <w:p w:rsidR="003F05F4" w:rsidRPr="00B15A6A" w:rsidRDefault="003F05F4" w:rsidP="003F05F4">
      <w:pPr>
        <w:spacing w:after="0" w:line="360" w:lineRule="auto"/>
        <w:jc w:val="both"/>
        <w:rPr>
          <w:rFonts w:ascii="Times New Roman" w:hAnsi="Times New Roman" w:cs="Times New Roman"/>
          <w:sz w:val="24"/>
          <w:szCs w:val="24"/>
        </w:rPr>
      </w:pPr>
    </w:p>
    <w:p w:rsidR="00D92B91" w:rsidRPr="00B15A6A" w:rsidRDefault="003F05F4" w:rsidP="00E15BDC">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lang w:val="en-ZW"/>
        </w:rPr>
        <w:lastRenderedPageBreak/>
        <w:t>While allowing costs is the pres</w:t>
      </w:r>
      <w:r w:rsidR="00CF0243" w:rsidRPr="00B15A6A">
        <w:rPr>
          <w:rFonts w:ascii="Times New Roman" w:hAnsi="Times New Roman" w:cs="Times New Roman"/>
          <w:sz w:val="24"/>
          <w:szCs w:val="24"/>
          <w:lang w:val="en-ZW"/>
        </w:rPr>
        <w:t>erve of a taxing officer,</w:t>
      </w:r>
      <w:r w:rsidR="00D92B91" w:rsidRPr="00B15A6A">
        <w:rPr>
          <w:rFonts w:ascii="Times New Roman" w:hAnsi="Times New Roman" w:cs="Times New Roman"/>
          <w:sz w:val="24"/>
          <w:szCs w:val="24"/>
        </w:rPr>
        <w:t xml:space="preserve"> </w:t>
      </w:r>
      <w:r w:rsidR="00E15BDC" w:rsidRPr="00B15A6A">
        <w:rPr>
          <w:rFonts w:ascii="Times New Roman" w:hAnsi="Times New Roman" w:cs="Times New Roman"/>
          <w:sz w:val="24"/>
          <w:szCs w:val="24"/>
        </w:rPr>
        <w:t>r</w:t>
      </w:r>
      <w:r w:rsidR="00BB71BF" w:rsidRPr="00B15A6A">
        <w:rPr>
          <w:rFonts w:ascii="Times New Roman" w:hAnsi="Times New Roman" w:cs="Times New Roman"/>
          <w:sz w:val="24"/>
          <w:szCs w:val="24"/>
        </w:rPr>
        <w:t xml:space="preserve"> 314 provide</w:t>
      </w:r>
      <w:r w:rsidR="00D92B91" w:rsidRPr="00B15A6A">
        <w:rPr>
          <w:rFonts w:ascii="Times New Roman" w:hAnsi="Times New Roman" w:cs="Times New Roman"/>
          <w:sz w:val="24"/>
          <w:szCs w:val="24"/>
        </w:rPr>
        <w:t>s that if a party</w:t>
      </w:r>
      <w:r w:rsidR="00CF0243" w:rsidRPr="00B15A6A">
        <w:rPr>
          <w:rFonts w:ascii="Times New Roman" w:hAnsi="Times New Roman" w:cs="Times New Roman"/>
          <w:sz w:val="24"/>
          <w:szCs w:val="24"/>
        </w:rPr>
        <w:t xml:space="preserve"> is</w:t>
      </w:r>
      <w:r w:rsidR="00D92B91" w:rsidRPr="00B15A6A">
        <w:rPr>
          <w:rFonts w:ascii="Times New Roman" w:hAnsi="Times New Roman" w:cs="Times New Roman"/>
          <w:sz w:val="24"/>
          <w:szCs w:val="24"/>
        </w:rPr>
        <w:t xml:space="preserve"> aggrieved by the decision of the taxing officer, made in terms of r 307,</w:t>
      </w:r>
      <w:r w:rsidR="00E15BDC" w:rsidRPr="00B15A6A">
        <w:rPr>
          <w:rFonts w:ascii="Times New Roman" w:hAnsi="Times New Roman" w:cs="Times New Roman"/>
          <w:sz w:val="24"/>
          <w:szCs w:val="24"/>
        </w:rPr>
        <w:t xml:space="preserve"> </w:t>
      </w:r>
      <w:r w:rsidR="00CF0243" w:rsidRPr="00B15A6A">
        <w:rPr>
          <w:rFonts w:ascii="Times New Roman" w:hAnsi="Times New Roman" w:cs="Times New Roman"/>
          <w:sz w:val="24"/>
          <w:szCs w:val="24"/>
        </w:rPr>
        <w:t>it</w:t>
      </w:r>
      <w:r w:rsidR="00D92B91" w:rsidRPr="00B15A6A">
        <w:rPr>
          <w:rFonts w:ascii="Times New Roman" w:hAnsi="Times New Roman" w:cs="Times New Roman"/>
          <w:sz w:val="24"/>
          <w:szCs w:val="24"/>
        </w:rPr>
        <w:t xml:space="preserve"> may apply to the High Court for a review of such taxation.</w:t>
      </w:r>
    </w:p>
    <w:p w:rsidR="00D92B91" w:rsidRPr="00B15A6A" w:rsidRDefault="00D92B91" w:rsidP="00D92B91">
      <w:pPr>
        <w:spacing w:after="0" w:line="480" w:lineRule="auto"/>
        <w:jc w:val="both"/>
        <w:rPr>
          <w:rFonts w:ascii="Times New Roman" w:hAnsi="Times New Roman" w:cs="Times New Roman"/>
          <w:sz w:val="24"/>
          <w:szCs w:val="24"/>
        </w:rPr>
      </w:pPr>
    </w:p>
    <w:p w:rsidR="00A01989" w:rsidRPr="00B15A6A" w:rsidRDefault="00934D0E" w:rsidP="00E15BDC">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lang w:val="en-ZW"/>
        </w:rPr>
        <w:t>The</w:t>
      </w:r>
      <w:r w:rsidR="003F05F4" w:rsidRPr="00B15A6A">
        <w:rPr>
          <w:rFonts w:ascii="Times New Roman" w:hAnsi="Times New Roman" w:cs="Times New Roman"/>
          <w:sz w:val="24"/>
          <w:szCs w:val="24"/>
          <w:lang w:val="en-ZW"/>
        </w:rPr>
        <w:t xml:space="preserve"> court may interfere with the decision made by a tax officer in certain circumstances.</w:t>
      </w:r>
      <w:r w:rsidR="00D92B91" w:rsidRPr="00B15A6A">
        <w:rPr>
          <w:rFonts w:ascii="Times New Roman" w:hAnsi="Times New Roman" w:cs="Times New Roman"/>
          <w:sz w:val="24"/>
          <w:szCs w:val="24"/>
          <w:lang w:val="en-ZW"/>
        </w:rPr>
        <w:t xml:space="preserve"> </w:t>
      </w:r>
      <w:r w:rsidR="00A01989" w:rsidRPr="00B15A6A">
        <w:rPr>
          <w:rFonts w:ascii="Times New Roman" w:hAnsi="Times New Roman" w:cs="Times New Roman"/>
          <w:sz w:val="24"/>
          <w:szCs w:val="24"/>
          <w:lang w:val="en-ZW"/>
        </w:rPr>
        <w:t xml:space="preserve">  </w:t>
      </w:r>
      <w:r w:rsidR="00A01989" w:rsidRPr="00B15A6A">
        <w:rPr>
          <w:rFonts w:ascii="Times New Roman" w:hAnsi="Times New Roman" w:cs="Times New Roman"/>
          <w:sz w:val="24"/>
          <w:szCs w:val="24"/>
        </w:rPr>
        <w:t xml:space="preserve"> The principles applicable in review matters in terms of r 314 are the same as apply to reviews in general.</w:t>
      </w:r>
    </w:p>
    <w:p w:rsidR="00E15BDC" w:rsidRPr="00B15A6A" w:rsidRDefault="00E15BDC" w:rsidP="00E15BDC">
      <w:pPr>
        <w:spacing w:after="0" w:line="480" w:lineRule="auto"/>
        <w:ind w:firstLine="1134"/>
        <w:jc w:val="both"/>
        <w:rPr>
          <w:rFonts w:ascii="Times New Roman" w:hAnsi="Times New Roman" w:cs="Times New Roman"/>
          <w:sz w:val="24"/>
          <w:szCs w:val="24"/>
        </w:rPr>
      </w:pPr>
    </w:p>
    <w:p w:rsidR="00A01989" w:rsidRPr="00B15A6A" w:rsidRDefault="00A01989" w:rsidP="00A01989">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 xml:space="preserve">In Nourse </w:t>
      </w:r>
      <w:r w:rsidRPr="00B15A6A">
        <w:rPr>
          <w:rFonts w:ascii="Times New Roman" w:hAnsi="Times New Roman" w:cs="Times New Roman"/>
          <w:i/>
          <w:sz w:val="24"/>
          <w:szCs w:val="24"/>
        </w:rPr>
        <w:t>Mines v Clarke</w:t>
      </w:r>
      <w:r w:rsidRPr="00B15A6A">
        <w:rPr>
          <w:rFonts w:ascii="Times New Roman" w:hAnsi="Times New Roman" w:cs="Times New Roman"/>
          <w:sz w:val="24"/>
          <w:szCs w:val="24"/>
        </w:rPr>
        <w:t xml:space="preserve"> 1910 T.P.D. 660 at p 661 which was quoted with approval in </w:t>
      </w:r>
      <w:r w:rsidRPr="00B15A6A">
        <w:rPr>
          <w:rFonts w:ascii="Times New Roman" w:hAnsi="Times New Roman" w:cs="Times New Roman"/>
          <w:i/>
          <w:sz w:val="24"/>
          <w:szCs w:val="24"/>
        </w:rPr>
        <w:t>Legal and General Society Ltd v Lieberum, NO and Another</w:t>
      </w:r>
      <w:r w:rsidRPr="00B15A6A">
        <w:rPr>
          <w:rFonts w:ascii="Times New Roman" w:hAnsi="Times New Roman" w:cs="Times New Roman"/>
          <w:sz w:val="24"/>
          <w:szCs w:val="24"/>
        </w:rPr>
        <w:t xml:space="preserve"> 1968(1) SA 473 (A) at 447, </w:t>
      </w:r>
      <w:r w:rsidR="00BB71BF" w:rsidRPr="00B15A6A">
        <w:rPr>
          <w:rFonts w:ascii="Times New Roman" w:hAnsi="Times New Roman" w:cs="Times New Roman"/>
          <w:sz w:val="24"/>
          <w:szCs w:val="24"/>
        </w:rPr>
        <w:t>BRISTOWE</w:t>
      </w:r>
      <w:r w:rsidRPr="00B15A6A">
        <w:rPr>
          <w:rFonts w:ascii="Times New Roman" w:hAnsi="Times New Roman" w:cs="Times New Roman"/>
          <w:sz w:val="24"/>
          <w:szCs w:val="24"/>
        </w:rPr>
        <w:t xml:space="preserve"> J said:</w:t>
      </w:r>
    </w:p>
    <w:p w:rsidR="00A01989" w:rsidRPr="00B15A6A" w:rsidRDefault="00A01989" w:rsidP="00E15BDC">
      <w:pPr>
        <w:autoSpaceDE w:val="0"/>
        <w:autoSpaceDN w:val="0"/>
        <w:adjustRightInd w:val="0"/>
        <w:spacing w:after="0" w:line="240" w:lineRule="auto"/>
        <w:ind w:left="567"/>
        <w:jc w:val="both"/>
        <w:rPr>
          <w:rFonts w:ascii="Times New Roman" w:hAnsi="Times New Roman" w:cs="Times New Roman"/>
          <w:sz w:val="24"/>
          <w:szCs w:val="24"/>
        </w:rPr>
      </w:pPr>
      <w:r w:rsidRPr="00B15A6A">
        <w:rPr>
          <w:rFonts w:ascii="Times New Roman" w:hAnsi="Times New Roman" w:cs="Times New Roman"/>
          <w:sz w:val="24"/>
          <w:szCs w:val="24"/>
        </w:rPr>
        <w:t>“</w:t>
      </w:r>
      <w:r w:rsidR="00EA472E" w:rsidRPr="00B15A6A">
        <w:rPr>
          <w:rFonts w:ascii="Times New Roman" w:hAnsi="Times New Roman" w:cs="Times New Roman"/>
          <w:sz w:val="24"/>
          <w:szCs w:val="24"/>
        </w:rPr>
        <w:t xml:space="preserve">I agree that if the Taxing Master had exercised his discretion this Court would </w:t>
      </w:r>
      <w:r w:rsidR="009B1E38" w:rsidRPr="00B15A6A">
        <w:rPr>
          <w:rFonts w:ascii="Times New Roman" w:hAnsi="Times New Roman" w:cs="Times New Roman"/>
          <w:sz w:val="24"/>
          <w:szCs w:val="24"/>
        </w:rPr>
        <w:t>not overrule it. The jurisdiction of the Court to overrule the discretion of another person or officer only arises where the discretion has been improperly exercised, that is, where the officer has been actuated by some improper motive, or has not brought his mind to bear upon the question, or where he has adopted some principle which the Court considers unsound.  If, therefore, the Taxing Master had considered the merits of this case, and decided that it was not reasonable to allow two counsel, I should not have interfered.”</w:t>
      </w:r>
    </w:p>
    <w:p w:rsidR="0022490F" w:rsidRPr="00B15A6A" w:rsidRDefault="0022490F" w:rsidP="00E15BDC">
      <w:pPr>
        <w:autoSpaceDE w:val="0"/>
        <w:autoSpaceDN w:val="0"/>
        <w:adjustRightInd w:val="0"/>
        <w:spacing w:after="0" w:line="240" w:lineRule="auto"/>
        <w:ind w:left="567"/>
        <w:jc w:val="both"/>
        <w:rPr>
          <w:rFonts w:ascii="Times New Roman" w:hAnsi="Times New Roman" w:cs="Times New Roman"/>
          <w:sz w:val="24"/>
          <w:szCs w:val="24"/>
        </w:rPr>
      </w:pPr>
    </w:p>
    <w:p w:rsidR="00E15BDC" w:rsidRPr="00B15A6A" w:rsidRDefault="00D26AAA" w:rsidP="00A01989">
      <w:pPr>
        <w:autoSpaceDE w:val="0"/>
        <w:autoSpaceDN w:val="0"/>
        <w:adjustRightInd w:val="0"/>
        <w:spacing w:after="0" w:line="360" w:lineRule="auto"/>
        <w:jc w:val="both"/>
        <w:rPr>
          <w:rFonts w:ascii="Times New Roman" w:hAnsi="Times New Roman" w:cs="Times New Roman"/>
          <w:sz w:val="24"/>
          <w:szCs w:val="24"/>
        </w:rPr>
      </w:pPr>
      <w:r w:rsidRPr="00B15A6A">
        <w:rPr>
          <w:rFonts w:ascii="Times New Roman" w:hAnsi="Times New Roman" w:cs="Times New Roman"/>
          <w:sz w:val="24"/>
          <w:szCs w:val="24"/>
        </w:rPr>
        <w:t xml:space="preserve"> </w:t>
      </w:r>
    </w:p>
    <w:p w:rsidR="003F05F4" w:rsidRPr="00B15A6A" w:rsidRDefault="00D26AAA" w:rsidP="00BB71BF">
      <w:pPr>
        <w:autoSpaceDE w:val="0"/>
        <w:autoSpaceDN w:val="0"/>
        <w:adjustRightInd w:val="0"/>
        <w:spacing w:after="0" w:line="480" w:lineRule="auto"/>
        <w:ind w:firstLine="1134"/>
        <w:jc w:val="both"/>
        <w:rPr>
          <w:rFonts w:ascii="Times New Roman" w:hAnsi="Times New Roman" w:cs="Times New Roman"/>
          <w:sz w:val="24"/>
          <w:szCs w:val="24"/>
          <w:lang w:val="en-ZW"/>
        </w:rPr>
      </w:pPr>
      <w:r w:rsidRPr="00B15A6A">
        <w:rPr>
          <w:rFonts w:ascii="Times New Roman" w:hAnsi="Times New Roman" w:cs="Times New Roman"/>
          <w:sz w:val="24"/>
          <w:szCs w:val="24"/>
        </w:rPr>
        <w:t>At home</w:t>
      </w:r>
      <w:r w:rsidR="00A5022B" w:rsidRPr="00B15A6A">
        <w:rPr>
          <w:rFonts w:ascii="Times New Roman" w:hAnsi="Times New Roman" w:cs="Times New Roman"/>
          <w:sz w:val="24"/>
          <w:szCs w:val="24"/>
        </w:rPr>
        <w:t>,</w:t>
      </w:r>
      <w:r w:rsidRPr="00B15A6A">
        <w:rPr>
          <w:rFonts w:ascii="Times New Roman" w:hAnsi="Times New Roman" w:cs="Times New Roman"/>
          <w:sz w:val="24"/>
          <w:szCs w:val="24"/>
        </w:rPr>
        <w:t xml:space="preserve"> i</w:t>
      </w:r>
      <w:r w:rsidR="003F05F4" w:rsidRPr="00B15A6A">
        <w:rPr>
          <w:rFonts w:ascii="Times New Roman" w:hAnsi="Times New Roman" w:cs="Times New Roman"/>
          <w:sz w:val="24"/>
          <w:szCs w:val="24"/>
        </w:rPr>
        <w:t xml:space="preserve">n </w:t>
      </w:r>
      <w:r w:rsidR="003F05F4" w:rsidRPr="00B15A6A">
        <w:rPr>
          <w:rFonts w:ascii="Times New Roman" w:hAnsi="Times New Roman" w:cs="Times New Roman"/>
          <w:i/>
          <w:sz w:val="24"/>
          <w:szCs w:val="24"/>
        </w:rPr>
        <w:t>Cone Textiles</w:t>
      </w:r>
      <w:r w:rsidR="003F05F4" w:rsidRPr="00B15A6A">
        <w:rPr>
          <w:rFonts w:ascii="Times New Roman" w:hAnsi="Times New Roman" w:cs="Times New Roman"/>
          <w:sz w:val="24"/>
          <w:szCs w:val="24"/>
        </w:rPr>
        <w:t xml:space="preserve"> (</w:t>
      </w:r>
      <w:r w:rsidR="003F05F4" w:rsidRPr="00B15A6A">
        <w:rPr>
          <w:rFonts w:ascii="Times New Roman" w:hAnsi="Times New Roman" w:cs="Times New Roman"/>
          <w:i/>
          <w:sz w:val="24"/>
          <w:szCs w:val="24"/>
        </w:rPr>
        <w:t>Private</w:t>
      </w:r>
      <w:r w:rsidR="003F05F4" w:rsidRPr="00B15A6A">
        <w:rPr>
          <w:rFonts w:ascii="Times New Roman" w:hAnsi="Times New Roman" w:cs="Times New Roman"/>
          <w:sz w:val="24"/>
          <w:szCs w:val="24"/>
        </w:rPr>
        <w:t xml:space="preserve">) </w:t>
      </w:r>
      <w:r w:rsidR="003F05F4" w:rsidRPr="00B15A6A">
        <w:rPr>
          <w:rFonts w:ascii="Times New Roman" w:hAnsi="Times New Roman" w:cs="Times New Roman"/>
          <w:i/>
          <w:sz w:val="24"/>
          <w:szCs w:val="24"/>
        </w:rPr>
        <w:t>Limited v Pettigrew</w:t>
      </w:r>
      <w:r w:rsidR="003F05F4" w:rsidRPr="00B15A6A">
        <w:rPr>
          <w:rFonts w:ascii="Times New Roman" w:hAnsi="Times New Roman" w:cs="Times New Roman"/>
          <w:sz w:val="24"/>
          <w:szCs w:val="24"/>
        </w:rPr>
        <w:t xml:space="preserve"> (</w:t>
      </w:r>
      <w:r w:rsidR="003F05F4" w:rsidRPr="00B15A6A">
        <w:rPr>
          <w:rFonts w:ascii="Times New Roman" w:hAnsi="Times New Roman" w:cs="Times New Roman"/>
          <w:i/>
          <w:sz w:val="24"/>
          <w:szCs w:val="24"/>
        </w:rPr>
        <w:t>Private</w:t>
      </w:r>
      <w:r w:rsidR="003F05F4" w:rsidRPr="00B15A6A">
        <w:rPr>
          <w:rFonts w:ascii="Times New Roman" w:hAnsi="Times New Roman" w:cs="Times New Roman"/>
          <w:sz w:val="24"/>
          <w:szCs w:val="24"/>
        </w:rPr>
        <w:t xml:space="preserve">) </w:t>
      </w:r>
      <w:r w:rsidR="003F05F4" w:rsidRPr="00B15A6A">
        <w:rPr>
          <w:rFonts w:ascii="Times New Roman" w:hAnsi="Times New Roman" w:cs="Times New Roman"/>
          <w:i/>
          <w:sz w:val="24"/>
          <w:szCs w:val="24"/>
        </w:rPr>
        <w:t>Limited &amp; Anor</w:t>
      </w:r>
      <w:r w:rsidR="003F05F4" w:rsidRPr="00B15A6A">
        <w:rPr>
          <w:rStyle w:val="FootnoteReference"/>
          <w:rFonts w:ascii="Times New Roman" w:hAnsi="Times New Roman" w:cs="Times New Roman"/>
          <w:sz w:val="24"/>
          <w:szCs w:val="24"/>
        </w:rPr>
        <w:footnoteReference w:id="2"/>
      </w:r>
      <w:r w:rsidR="003F05F4" w:rsidRPr="00B15A6A">
        <w:rPr>
          <w:rFonts w:ascii="Times New Roman" w:hAnsi="Times New Roman" w:cs="Times New Roman"/>
          <w:sz w:val="24"/>
          <w:szCs w:val="24"/>
        </w:rPr>
        <w:t xml:space="preserve"> which was quoted by this </w:t>
      </w:r>
      <w:r w:rsidR="00E15BDC" w:rsidRPr="00B15A6A">
        <w:rPr>
          <w:rFonts w:ascii="Times New Roman" w:hAnsi="Times New Roman" w:cs="Times New Roman"/>
          <w:sz w:val="24"/>
          <w:szCs w:val="24"/>
        </w:rPr>
        <w:t>C</w:t>
      </w:r>
      <w:r w:rsidR="003F05F4" w:rsidRPr="00B15A6A">
        <w:rPr>
          <w:rFonts w:ascii="Times New Roman" w:hAnsi="Times New Roman" w:cs="Times New Roman"/>
          <w:sz w:val="24"/>
          <w:szCs w:val="24"/>
        </w:rPr>
        <w:t xml:space="preserve">ourt in </w:t>
      </w:r>
      <w:r w:rsidR="003F05F4" w:rsidRPr="00B15A6A">
        <w:rPr>
          <w:rFonts w:ascii="Times New Roman" w:hAnsi="Times New Roman" w:cs="Times New Roman"/>
          <w:i/>
          <w:sz w:val="24"/>
          <w:szCs w:val="24"/>
          <w:lang w:val="en-ZW"/>
        </w:rPr>
        <w:t>ICL Zimbabwe Limited</w:t>
      </w:r>
      <w:r w:rsidR="003F05F4" w:rsidRPr="00B15A6A">
        <w:rPr>
          <w:rFonts w:ascii="Times New Roman" w:hAnsi="Times New Roman" w:cs="Times New Roman"/>
          <w:sz w:val="24"/>
          <w:szCs w:val="24"/>
          <w:lang w:val="en-ZW"/>
        </w:rPr>
        <w:t xml:space="preserve"> v </w:t>
      </w:r>
      <w:r w:rsidR="003F05F4" w:rsidRPr="00B15A6A">
        <w:rPr>
          <w:rFonts w:ascii="Times New Roman" w:hAnsi="Times New Roman" w:cs="Times New Roman"/>
          <w:i/>
          <w:sz w:val="24"/>
          <w:szCs w:val="24"/>
          <w:lang w:val="en-ZW"/>
        </w:rPr>
        <w:t>The Taxing Master Supreme Court &amp; Ors</w:t>
      </w:r>
      <w:r w:rsidR="003F05F4" w:rsidRPr="00B15A6A">
        <w:rPr>
          <w:rStyle w:val="FootnoteReference"/>
          <w:rFonts w:ascii="Times New Roman" w:hAnsi="Times New Roman" w:cs="Times New Roman"/>
          <w:sz w:val="24"/>
          <w:szCs w:val="24"/>
          <w:lang w:val="en-ZW"/>
        </w:rPr>
        <w:footnoteReference w:id="3"/>
      </w:r>
      <w:r w:rsidR="003F05F4" w:rsidRPr="00B15A6A">
        <w:rPr>
          <w:rFonts w:ascii="Times New Roman" w:hAnsi="Times New Roman" w:cs="Times New Roman"/>
          <w:sz w:val="24"/>
          <w:szCs w:val="24"/>
          <w:lang w:val="en-ZW"/>
        </w:rPr>
        <w:t xml:space="preserve"> </w:t>
      </w:r>
      <w:r w:rsidR="00694235" w:rsidRPr="00B15A6A">
        <w:rPr>
          <w:rFonts w:ascii="Times New Roman" w:hAnsi="Times New Roman" w:cs="Times New Roman"/>
          <w:sz w:val="24"/>
          <w:szCs w:val="24"/>
          <w:lang w:val="en-ZW"/>
        </w:rPr>
        <w:t xml:space="preserve">it was stated </w:t>
      </w:r>
      <w:r w:rsidR="003F05F4" w:rsidRPr="00B15A6A">
        <w:rPr>
          <w:rFonts w:ascii="Times New Roman" w:hAnsi="Times New Roman" w:cs="Times New Roman"/>
          <w:sz w:val="24"/>
          <w:szCs w:val="24"/>
          <w:lang w:val="en-ZW"/>
        </w:rPr>
        <w:t>as follows:</w:t>
      </w:r>
    </w:p>
    <w:p w:rsidR="003F05F4" w:rsidRPr="00B15A6A" w:rsidRDefault="003F05F4" w:rsidP="003F05F4">
      <w:pPr>
        <w:spacing w:line="240" w:lineRule="auto"/>
        <w:ind w:left="566"/>
        <w:jc w:val="both"/>
        <w:rPr>
          <w:rFonts w:ascii="Times New Roman" w:hAnsi="Times New Roman" w:cs="Times New Roman"/>
          <w:sz w:val="24"/>
          <w:szCs w:val="24"/>
        </w:rPr>
      </w:pPr>
      <w:r w:rsidRPr="00B15A6A">
        <w:rPr>
          <w:rFonts w:ascii="Times New Roman" w:hAnsi="Times New Roman" w:cs="Times New Roman"/>
          <w:sz w:val="24"/>
          <w:szCs w:val="24"/>
        </w:rPr>
        <w:t xml:space="preserve">“The principles by which the Court is to be guided when it is asked to review the decisions of the Taxing Officer are well established. SQUIRES J set them out in </w:t>
      </w:r>
      <w:r w:rsidRPr="00B15A6A">
        <w:rPr>
          <w:rFonts w:ascii="Times New Roman" w:hAnsi="Times New Roman" w:cs="Times New Roman"/>
          <w:i/>
          <w:sz w:val="24"/>
          <w:szCs w:val="24"/>
        </w:rPr>
        <w:t>Williams v The Taxing Master supra</w:t>
      </w:r>
      <w:r w:rsidRPr="00B15A6A">
        <w:rPr>
          <w:rFonts w:ascii="Times New Roman" w:hAnsi="Times New Roman" w:cs="Times New Roman"/>
          <w:sz w:val="24"/>
          <w:szCs w:val="24"/>
        </w:rPr>
        <w:t xml:space="preserve"> at 125, and they were repeated, although without reference to the decision in Williams, by GOLDIN AJA in the Cone Textiles case </w:t>
      </w:r>
      <w:r w:rsidRPr="00E07757">
        <w:rPr>
          <w:rFonts w:ascii="Times New Roman" w:hAnsi="Times New Roman" w:cs="Times New Roman"/>
          <w:i/>
          <w:sz w:val="24"/>
          <w:szCs w:val="24"/>
        </w:rPr>
        <w:t>supra</w:t>
      </w:r>
      <w:r w:rsidRPr="00B15A6A">
        <w:rPr>
          <w:rFonts w:ascii="Times New Roman" w:hAnsi="Times New Roman" w:cs="Times New Roman"/>
          <w:sz w:val="24"/>
          <w:szCs w:val="24"/>
        </w:rPr>
        <w:t xml:space="preserve"> at 275 F-G.   He set out two grounds:-</w:t>
      </w:r>
    </w:p>
    <w:p w:rsidR="003F05F4" w:rsidRPr="00B15A6A" w:rsidRDefault="003F05F4" w:rsidP="00E15BDC">
      <w:pPr>
        <w:pStyle w:val="BodyTextIndent"/>
        <w:spacing w:line="240" w:lineRule="auto"/>
        <w:ind w:left="1134"/>
        <w:jc w:val="both"/>
        <w:rPr>
          <w:rFonts w:ascii="Times New Roman" w:hAnsi="Times New Roman"/>
          <w:sz w:val="24"/>
          <w:szCs w:val="24"/>
        </w:rPr>
      </w:pPr>
      <w:r w:rsidRPr="00B15A6A">
        <w:rPr>
          <w:rFonts w:ascii="Times New Roman" w:hAnsi="Times New Roman"/>
          <w:sz w:val="24"/>
          <w:szCs w:val="24"/>
        </w:rPr>
        <w:t>‘Firstly on the application of common law rights on review which involve a finding that he was grossly unreasonable or erred on a point of principle or law.   In such a situation the Court would be at large and entitled to substitute its opinion for that of the Taxing Master (</w:t>
      </w:r>
      <w:r w:rsidRPr="00B15A6A">
        <w:rPr>
          <w:rFonts w:ascii="Times New Roman" w:hAnsi="Times New Roman"/>
          <w:i/>
          <w:sz w:val="24"/>
          <w:szCs w:val="24"/>
        </w:rPr>
        <w:t>sic</w:t>
      </w:r>
      <w:r w:rsidRPr="00B15A6A">
        <w:rPr>
          <w:rFonts w:ascii="Times New Roman" w:hAnsi="Times New Roman"/>
          <w:sz w:val="24"/>
          <w:szCs w:val="24"/>
        </w:rPr>
        <w:t xml:space="preserve">).   It should not be overlooked that even when such </w:t>
      </w:r>
      <w:r w:rsidRPr="00B15A6A">
        <w:rPr>
          <w:rFonts w:ascii="Times New Roman" w:hAnsi="Times New Roman"/>
          <w:sz w:val="24"/>
          <w:szCs w:val="24"/>
        </w:rPr>
        <w:lastRenderedPageBreak/>
        <w:t>grounds for interference exist it need not follow that the Taxing Master’s (</w:t>
      </w:r>
      <w:r w:rsidRPr="00B15A6A">
        <w:rPr>
          <w:rFonts w:ascii="Times New Roman" w:hAnsi="Times New Roman"/>
          <w:i/>
          <w:sz w:val="24"/>
          <w:szCs w:val="24"/>
        </w:rPr>
        <w:t>sic</w:t>
      </w:r>
      <w:r w:rsidRPr="00B15A6A">
        <w:rPr>
          <w:rFonts w:ascii="Times New Roman" w:hAnsi="Times New Roman"/>
          <w:sz w:val="24"/>
          <w:szCs w:val="24"/>
        </w:rPr>
        <w:t>) decision must necessarily be set aside or altered.  He may have arrived at the correct decision for a wrong or even improper reason.</w:t>
      </w:r>
    </w:p>
    <w:p w:rsidR="003F05F4" w:rsidRPr="00B15A6A" w:rsidRDefault="003F05F4" w:rsidP="00E15BDC">
      <w:pPr>
        <w:pStyle w:val="BodyTextIndent"/>
        <w:spacing w:line="240" w:lineRule="auto"/>
        <w:ind w:left="1134"/>
        <w:jc w:val="both"/>
        <w:rPr>
          <w:rFonts w:ascii="Times New Roman" w:hAnsi="Times New Roman"/>
          <w:sz w:val="24"/>
          <w:szCs w:val="24"/>
        </w:rPr>
      </w:pPr>
      <w:r w:rsidRPr="00B15A6A">
        <w:rPr>
          <w:rFonts w:ascii="Times New Roman" w:hAnsi="Times New Roman"/>
          <w:sz w:val="24"/>
          <w:szCs w:val="24"/>
        </w:rPr>
        <w:t>Secondly, regardless of the absence of any common law ground for interference, the Court has a duty to interfere if satisfied that the Taxing Master (</w:t>
      </w:r>
      <w:r w:rsidRPr="00B15A6A">
        <w:rPr>
          <w:rFonts w:ascii="Times New Roman" w:hAnsi="Times New Roman"/>
          <w:i/>
          <w:sz w:val="24"/>
          <w:szCs w:val="24"/>
        </w:rPr>
        <w:t>sic</w:t>
      </w:r>
      <w:r w:rsidRPr="00B15A6A">
        <w:rPr>
          <w:rFonts w:ascii="Times New Roman" w:hAnsi="Times New Roman"/>
          <w:sz w:val="24"/>
          <w:szCs w:val="24"/>
        </w:rPr>
        <w:t>) was clearly wrong in regard to some item.  In such a case the Court will substitute its own opinion for that of the Taxing Master (</w:t>
      </w:r>
      <w:r w:rsidRPr="00B15A6A">
        <w:rPr>
          <w:rFonts w:ascii="Times New Roman" w:hAnsi="Times New Roman"/>
          <w:i/>
          <w:sz w:val="24"/>
          <w:szCs w:val="24"/>
        </w:rPr>
        <w:t>sic</w:t>
      </w:r>
      <w:r w:rsidRPr="00B15A6A">
        <w:rPr>
          <w:rFonts w:ascii="Times New Roman" w:hAnsi="Times New Roman"/>
          <w:sz w:val="24"/>
          <w:szCs w:val="24"/>
        </w:rPr>
        <w:t>) even if it is a matter involving degree.’</w:t>
      </w:r>
    </w:p>
    <w:p w:rsidR="003F05F4" w:rsidRPr="00B15A6A" w:rsidRDefault="003F05F4" w:rsidP="00E15BDC">
      <w:pPr>
        <w:spacing w:line="240" w:lineRule="auto"/>
        <w:ind w:left="567"/>
        <w:jc w:val="both"/>
        <w:rPr>
          <w:rFonts w:ascii="Times New Roman" w:hAnsi="Times New Roman" w:cs="Times New Roman"/>
          <w:sz w:val="24"/>
          <w:szCs w:val="24"/>
        </w:rPr>
      </w:pPr>
      <w:r w:rsidRPr="00B15A6A">
        <w:rPr>
          <w:rFonts w:ascii="Times New Roman" w:hAnsi="Times New Roman" w:cs="Times New Roman"/>
          <w:sz w:val="24"/>
          <w:szCs w:val="24"/>
        </w:rPr>
        <w:t xml:space="preserve">(See also </w:t>
      </w:r>
      <w:r w:rsidRPr="00823E01">
        <w:rPr>
          <w:rFonts w:ascii="Times New Roman" w:hAnsi="Times New Roman" w:cs="Times New Roman"/>
          <w:i/>
          <w:sz w:val="24"/>
          <w:szCs w:val="24"/>
        </w:rPr>
        <w:t>Ocean Commodities Inc v Standard Bank of SA Ltd</w:t>
      </w:r>
      <w:r w:rsidRPr="00B15A6A">
        <w:rPr>
          <w:rFonts w:ascii="Times New Roman" w:hAnsi="Times New Roman" w:cs="Times New Roman"/>
          <w:sz w:val="24"/>
          <w:szCs w:val="24"/>
        </w:rPr>
        <w:t xml:space="preserve"> 1984 (3) SA 1 (A)). This second criterion has been called “a graft on the main principle”.  The Court allows itself a wider power to interfere in the decision of one of its own officers, because it is operating on familiar ground. It will be more hesitant to intervene in a discretionary decision by other </w:t>
      </w:r>
      <w:r w:rsidR="00E15BDC" w:rsidRPr="00B15A6A">
        <w:rPr>
          <w:rFonts w:ascii="Times New Roman" w:hAnsi="Times New Roman" w:cs="Times New Roman"/>
          <w:sz w:val="24"/>
          <w:szCs w:val="24"/>
        </w:rPr>
        <w:t>public officials or tribunals.’”</w:t>
      </w:r>
    </w:p>
    <w:p w:rsidR="00E15BDC" w:rsidRDefault="00E15BDC" w:rsidP="005B5656">
      <w:pPr>
        <w:spacing w:line="480" w:lineRule="auto"/>
        <w:ind w:left="720"/>
        <w:jc w:val="both"/>
        <w:rPr>
          <w:rFonts w:ascii="Times New Roman" w:hAnsi="Times New Roman" w:cs="Times New Roman"/>
          <w:i/>
          <w:sz w:val="24"/>
          <w:szCs w:val="24"/>
        </w:rPr>
      </w:pPr>
    </w:p>
    <w:p w:rsidR="003F05F4" w:rsidRDefault="00E15BDC" w:rsidP="00BB71BF">
      <w:pPr>
        <w:spacing w:line="480" w:lineRule="auto"/>
        <w:jc w:val="both"/>
        <w:rPr>
          <w:rFonts w:ascii="Times New Roman" w:hAnsi="Times New Roman" w:cs="Times New Roman"/>
          <w:sz w:val="24"/>
          <w:szCs w:val="24"/>
        </w:rPr>
      </w:pPr>
      <w:r w:rsidRPr="00B15A6A">
        <w:rPr>
          <w:rFonts w:ascii="Times New Roman" w:hAnsi="Times New Roman" w:cs="Times New Roman"/>
          <w:sz w:val="24"/>
          <w:szCs w:val="24"/>
          <w:lang w:val="en-ZW"/>
        </w:rPr>
        <w:tab/>
      </w:r>
      <w:r w:rsidRPr="00B15A6A">
        <w:rPr>
          <w:rFonts w:ascii="Times New Roman" w:hAnsi="Times New Roman" w:cs="Times New Roman"/>
          <w:sz w:val="24"/>
          <w:szCs w:val="24"/>
          <w:lang w:val="en-ZW"/>
        </w:rPr>
        <w:tab/>
      </w:r>
      <w:r w:rsidR="003F05F4" w:rsidRPr="00B15A6A">
        <w:rPr>
          <w:rFonts w:ascii="Times New Roman" w:hAnsi="Times New Roman" w:cs="Times New Roman"/>
          <w:sz w:val="24"/>
          <w:szCs w:val="24"/>
          <w:lang w:val="en-ZW"/>
        </w:rPr>
        <w:t xml:space="preserve">Consequently, there are two instances in which a court may competently interfere with the decision of a taxing officer. Firstly, where </w:t>
      </w:r>
      <w:r w:rsidR="003F05F4" w:rsidRPr="00B15A6A">
        <w:rPr>
          <w:rFonts w:ascii="Times New Roman" w:hAnsi="Times New Roman" w:cs="Times New Roman"/>
          <w:sz w:val="24"/>
          <w:szCs w:val="24"/>
        </w:rPr>
        <w:t>a finding is made that the tax</w:t>
      </w:r>
      <w:r w:rsidR="00716D12">
        <w:rPr>
          <w:rFonts w:ascii="Times New Roman" w:hAnsi="Times New Roman" w:cs="Times New Roman"/>
          <w:sz w:val="24"/>
          <w:szCs w:val="24"/>
        </w:rPr>
        <w:t>ing</w:t>
      </w:r>
      <w:r w:rsidR="003F05F4" w:rsidRPr="00B15A6A">
        <w:rPr>
          <w:rFonts w:ascii="Times New Roman" w:hAnsi="Times New Roman" w:cs="Times New Roman"/>
          <w:sz w:val="24"/>
          <w:szCs w:val="24"/>
        </w:rPr>
        <w:t xml:space="preserve"> officer’s decision was grossly unreasonable or that he erred on a point of principle or law. Secondly, a court is entitled to interfere where the tax</w:t>
      </w:r>
      <w:r w:rsidR="00716D12">
        <w:rPr>
          <w:rFonts w:ascii="Times New Roman" w:hAnsi="Times New Roman" w:cs="Times New Roman"/>
          <w:sz w:val="24"/>
          <w:szCs w:val="24"/>
        </w:rPr>
        <w:t>ing</w:t>
      </w:r>
      <w:r w:rsidR="003F05F4" w:rsidRPr="00B15A6A">
        <w:rPr>
          <w:rFonts w:ascii="Times New Roman" w:hAnsi="Times New Roman" w:cs="Times New Roman"/>
          <w:sz w:val="24"/>
          <w:szCs w:val="24"/>
        </w:rPr>
        <w:t xml:space="preserve"> officer was clearly wrong regarding some item.  </w:t>
      </w:r>
    </w:p>
    <w:p w:rsidR="00BB1F93" w:rsidRPr="00B15A6A" w:rsidRDefault="00BB1F93" w:rsidP="00BB1F93">
      <w:pPr>
        <w:spacing w:line="276" w:lineRule="auto"/>
        <w:jc w:val="both"/>
        <w:rPr>
          <w:rFonts w:ascii="Times New Roman" w:hAnsi="Times New Roman" w:cs="Times New Roman"/>
          <w:sz w:val="24"/>
          <w:szCs w:val="24"/>
          <w:lang w:val="en-ZW"/>
        </w:rPr>
      </w:pPr>
    </w:p>
    <w:p w:rsidR="003F05F4" w:rsidRPr="00B15A6A" w:rsidRDefault="00E15BDC" w:rsidP="00823E01">
      <w:pPr>
        <w:spacing w:after="0" w:line="480" w:lineRule="auto"/>
        <w:jc w:val="both"/>
        <w:rPr>
          <w:rFonts w:ascii="Times New Roman" w:hAnsi="Times New Roman" w:cs="Times New Roman"/>
          <w:sz w:val="24"/>
          <w:szCs w:val="24"/>
          <w:lang w:val="en-ZW"/>
        </w:rPr>
      </w:pPr>
      <w:r w:rsidRPr="00B15A6A">
        <w:rPr>
          <w:rFonts w:ascii="Times New Roman" w:hAnsi="Times New Roman" w:cs="Times New Roman"/>
          <w:sz w:val="24"/>
          <w:szCs w:val="24"/>
          <w:lang w:val="en-ZW"/>
        </w:rPr>
        <w:tab/>
      </w:r>
      <w:r w:rsidRPr="00B15A6A">
        <w:rPr>
          <w:rFonts w:ascii="Times New Roman" w:hAnsi="Times New Roman" w:cs="Times New Roman"/>
          <w:sz w:val="24"/>
          <w:szCs w:val="24"/>
          <w:lang w:val="en-ZW"/>
        </w:rPr>
        <w:tab/>
      </w:r>
      <w:r w:rsidR="006A0572">
        <w:rPr>
          <w:rFonts w:ascii="Times New Roman" w:hAnsi="Times New Roman" w:cs="Times New Roman"/>
          <w:sz w:val="24"/>
          <w:szCs w:val="24"/>
          <w:lang w:val="en-ZW"/>
        </w:rPr>
        <w:t xml:space="preserve">  </w:t>
      </w:r>
      <w:r w:rsidR="003F05F4" w:rsidRPr="00B15A6A">
        <w:rPr>
          <w:rFonts w:ascii="Times New Roman" w:hAnsi="Times New Roman" w:cs="Times New Roman"/>
          <w:sz w:val="24"/>
          <w:szCs w:val="24"/>
          <w:lang w:val="en-ZW"/>
        </w:rPr>
        <w:t xml:space="preserve">In the recent case of </w:t>
      </w:r>
      <w:r w:rsidR="003B5FB2" w:rsidRPr="00B15A6A">
        <w:rPr>
          <w:rFonts w:ascii="Times New Roman" w:hAnsi="Times New Roman" w:cs="Times New Roman"/>
          <w:i/>
          <w:sz w:val="24"/>
          <w:szCs w:val="24"/>
          <w:lang w:val="en-ZW"/>
        </w:rPr>
        <w:t>Z</w:t>
      </w:r>
      <w:r w:rsidR="003F05F4" w:rsidRPr="00B15A6A">
        <w:rPr>
          <w:rFonts w:ascii="Times New Roman" w:hAnsi="Times New Roman" w:cs="Times New Roman"/>
          <w:i/>
          <w:sz w:val="24"/>
          <w:szCs w:val="24"/>
          <w:lang w:val="en-ZW"/>
        </w:rPr>
        <w:t>izhou v The Taxing Officer &amp; Anor</w:t>
      </w:r>
      <w:r w:rsidR="003F05F4" w:rsidRPr="00B15A6A">
        <w:rPr>
          <w:rStyle w:val="FootnoteReference"/>
          <w:rFonts w:ascii="Times New Roman" w:hAnsi="Times New Roman" w:cs="Times New Roman"/>
          <w:sz w:val="24"/>
          <w:szCs w:val="24"/>
          <w:lang w:val="en-ZW"/>
        </w:rPr>
        <w:footnoteReference w:id="4"/>
      </w:r>
      <w:r w:rsidR="003F05F4" w:rsidRPr="00B15A6A">
        <w:rPr>
          <w:rFonts w:ascii="Times New Roman" w:hAnsi="Times New Roman" w:cs="Times New Roman"/>
          <w:sz w:val="24"/>
          <w:szCs w:val="24"/>
          <w:lang w:val="en-ZW"/>
        </w:rPr>
        <w:t xml:space="preserve"> the court made the following pert</w:t>
      </w:r>
      <w:r w:rsidR="00BB71BF" w:rsidRPr="00B15A6A">
        <w:rPr>
          <w:rFonts w:ascii="Times New Roman" w:hAnsi="Times New Roman" w:cs="Times New Roman"/>
          <w:sz w:val="24"/>
          <w:szCs w:val="24"/>
          <w:lang w:val="en-ZW"/>
        </w:rPr>
        <w:t>inent remarks at p3 of the judg</w:t>
      </w:r>
      <w:r w:rsidR="003F05F4" w:rsidRPr="00B15A6A">
        <w:rPr>
          <w:rFonts w:ascii="Times New Roman" w:hAnsi="Times New Roman" w:cs="Times New Roman"/>
          <w:sz w:val="24"/>
          <w:szCs w:val="24"/>
          <w:lang w:val="en-ZW"/>
        </w:rPr>
        <w:t>ment relating to interference with a taxing officer’s discretion:</w:t>
      </w:r>
    </w:p>
    <w:p w:rsidR="003F05F4" w:rsidRPr="00B15A6A" w:rsidRDefault="003F05F4" w:rsidP="00E15BDC">
      <w:pPr>
        <w:spacing w:line="240" w:lineRule="auto"/>
        <w:ind w:left="567"/>
        <w:jc w:val="both"/>
        <w:rPr>
          <w:rFonts w:ascii="Times New Roman" w:hAnsi="Times New Roman" w:cs="Times New Roman"/>
          <w:sz w:val="24"/>
          <w:szCs w:val="24"/>
          <w:lang w:val="en-ZW"/>
        </w:rPr>
      </w:pPr>
      <w:r w:rsidRPr="00B15A6A">
        <w:rPr>
          <w:rFonts w:ascii="Times New Roman" w:hAnsi="Times New Roman" w:cs="Times New Roman"/>
          <w:sz w:val="24"/>
          <w:szCs w:val="24"/>
          <w:lang w:val="en-ZW"/>
        </w:rPr>
        <w:t xml:space="preserve">“The court is very slow to interfere with the exercise of the taxing officer’s discretion. It will not readily do so unless it is satisfied that the taxing officer acted on some wrong principle or did not exercise his or her discretion at all.” </w:t>
      </w:r>
    </w:p>
    <w:p w:rsidR="00E15BDC" w:rsidRPr="00B15A6A" w:rsidRDefault="00E15BDC" w:rsidP="009B319B">
      <w:pPr>
        <w:spacing w:line="480" w:lineRule="auto"/>
        <w:ind w:left="567"/>
        <w:jc w:val="both"/>
        <w:rPr>
          <w:rFonts w:ascii="Times New Roman" w:hAnsi="Times New Roman" w:cs="Times New Roman"/>
          <w:sz w:val="24"/>
          <w:szCs w:val="24"/>
          <w:lang w:val="en-ZW"/>
        </w:rPr>
      </w:pPr>
    </w:p>
    <w:p w:rsidR="002705F2" w:rsidRDefault="00E15BDC" w:rsidP="00BB71BF">
      <w:pPr>
        <w:spacing w:line="480" w:lineRule="auto"/>
        <w:jc w:val="both"/>
        <w:rPr>
          <w:rFonts w:ascii="Times New Roman" w:hAnsi="Times New Roman" w:cs="Times New Roman"/>
          <w:sz w:val="24"/>
          <w:szCs w:val="24"/>
          <w:lang w:val="en-ZW"/>
        </w:rPr>
      </w:pPr>
      <w:r w:rsidRPr="00B15A6A">
        <w:rPr>
          <w:rFonts w:ascii="Times New Roman" w:hAnsi="Times New Roman" w:cs="Times New Roman"/>
          <w:sz w:val="24"/>
          <w:szCs w:val="24"/>
          <w:lang w:val="en-ZW"/>
        </w:rPr>
        <w:tab/>
      </w:r>
      <w:r w:rsidRPr="00B15A6A">
        <w:rPr>
          <w:rFonts w:ascii="Times New Roman" w:hAnsi="Times New Roman" w:cs="Times New Roman"/>
          <w:sz w:val="24"/>
          <w:szCs w:val="24"/>
          <w:lang w:val="en-ZW"/>
        </w:rPr>
        <w:tab/>
      </w:r>
      <w:r w:rsidR="003F05F4" w:rsidRPr="00B15A6A">
        <w:rPr>
          <w:rFonts w:ascii="Times New Roman" w:hAnsi="Times New Roman" w:cs="Times New Roman"/>
          <w:sz w:val="24"/>
          <w:szCs w:val="24"/>
          <w:lang w:val="en-ZW"/>
        </w:rPr>
        <w:t xml:space="preserve">In that case, the court set aside the bill of taxed costs on the basis that it was in contravention of the law. This was because the bill was erroneously drawn up and denominated </w:t>
      </w:r>
      <w:r w:rsidR="003F05F4" w:rsidRPr="00B15A6A">
        <w:rPr>
          <w:rFonts w:ascii="Times New Roman" w:hAnsi="Times New Roman" w:cs="Times New Roman"/>
          <w:sz w:val="24"/>
          <w:szCs w:val="24"/>
          <w:lang w:val="en-ZW"/>
        </w:rPr>
        <w:lastRenderedPageBreak/>
        <w:t>in Unite</w:t>
      </w:r>
      <w:r w:rsidR="007116AC">
        <w:rPr>
          <w:rFonts w:ascii="Times New Roman" w:hAnsi="Times New Roman" w:cs="Times New Roman"/>
          <w:sz w:val="24"/>
          <w:szCs w:val="24"/>
          <w:lang w:val="en-ZW"/>
        </w:rPr>
        <w:t>d States dollars at a time when</w:t>
      </w:r>
      <w:r w:rsidR="003F05F4" w:rsidRPr="00B15A6A">
        <w:rPr>
          <w:rFonts w:ascii="Times New Roman" w:hAnsi="Times New Roman" w:cs="Times New Roman"/>
          <w:sz w:val="24"/>
          <w:szCs w:val="24"/>
          <w:lang w:val="en-ZW"/>
        </w:rPr>
        <w:t xml:space="preserve"> the law demanded the exclusive use of the Zimbabwean dollar in domestic transactions. </w:t>
      </w:r>
    </w:p>
    <w:p w:rsidR="00F96622" w:rsidRPr="00B15A6A" w:rsidRDefault="00F96622" w:rsidP="00F96622">
      <w:pPr>
        <w:spacing w:line="360" w:lineRule="auto"/>
        <w:jc w:val="both"/>
        <w:rPr>
          <w:rFonts w:ascii="Times New Roman" w:hAnsi="Times New Roman" w:cs="Times New Roman"/>
          <w:sz w:val="24"/>
          <w:szCs w:val="24"/>
          <w:lang w:val="en-ZW"/>
        </w:rPr>
      </w:pPr>
    </w:p>
    <w:p w:rsidR="002705F2" w:rsidRPr="00B15A6A" w:rsidRDefault="002705F2"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 xml:space="preserve">As was correctly observed by the court </w:t>
      </w:r>
      <w:r w:rsidRPr="00B15A6A">
        <w:rPr>
          <w:rFonts w:ascii="Times New Roman" w:hAnsi="Times New Roman" w:cs="Times New Roman"/>
          <w:i/>
          <w:sz w:val="24"/>
          <w:szCs w:val="24"/>
        </w:rPr>
        <w:t>a quo</w:t>
      </w:r>
      <w:r w:rsidRPr="00B15A6A">
        <w:rPr>
          <w:rFonts w:ascii="Times New Roman" w:hAnsi="Times New Roman" w:cs="Times New Roman"/>
          <w:sz w:val="24"/>
          <w:szCs w:val="24"/>
        </w:rPr>
        <w:t>, what transpired before the second respondent is common cause.  It is captured in para 14 of the first respondent’s founding affidavit where it is stated</w:t>
      </w:r>
      <w:r w:rsidR="00E327E6" w:rsidRPr="00B15A6A">
        <w:rPr>
          <w:rFonts w:ascii="Times New Roman" w:hAnsi="Times New Roman" w:cs="Times New Roman"/>
          <w:sz w:val="24"/>
          <w:szCs w:val="24"/>
        </w:rPr>
        <w:t>:</w:t>
      </w:r>
    </w:p>
    <w:p w:rsidR="00E327E6" w:rsidRPr="00B15A6A" w:rsidRDefault="00E327E6" w:rsidP="00A121B6">
      <w:pPr>
        <w:spacing w:after="0" w:line="240" w:lineRule="auto"/>
        <w:ind w:left="567"/>
        <w:jc w:val="both"/>
        <w:rPr>
          <w:rFonts w:ascii="Times New Roman" w:hAnsi="Times New Roman" w:cs="Times New Roman"/>
          <w:sz w:val="24"/>
          <w:szCs w:val="24"/>
        </w:rPr>
      </w:pPr>
      <w:r w:rsidRPr="00B15A6A">
        <w:rPr>
          <w:rFonts w:ascii="Times New Roman" w:hAnsi="Times New Roman" w:cs="Times New Roman"/>
          <w:sz w:val="24"/>
          <w:szCs w:val="24"/>
        </w:rPr>
        <w:t xml:space="preserve">“The applicant further took issue with item 124, where the second respondent sought to recover </w:t>
      </w:r>
      <w:r w:rsidR="00823E01">
        <w:rPr>
          <w:rFonts w:ascii="Times New Roman" w:hAnsi="Times New Roman" w:cs="Times New Roman"/>
          <w:sz w:val="24"/>
          <w:szCs w:val="24"/>
        </w:rPr>
        <w:t>US</w:t>
      </w:r>
      <w:r w:rsidRPr="00B15A6A">
        <w:rPr>
          <w:rFonts w:ascii="Times New Roman" w:hAnsi="Times New Roman" w:cs="Times New Roman"/>
          <w:sz w:val="24"/>
          <w:szCs w:val="24"/>
        </w:rPr>
        <w:t>$170 000 which he said was paid as a fee to Mr Mpofu for the conduct of a three</w:t>
      </w:r>
      <w:r w:rsidR="000E7C1A" w:rsidRPr="00B15A6A">
        <w:rPr>
          <w:rFonts w:ascii="Times New Roman" w:hAnsi="Times New Roman" w:cs="Times New Roman"/>
          <w:sz w:val="24"/>
          <w:szCs w:val="24"/>
        </w:rPr>
        <w:t xml:space="preserve"> day trial.  In answer to the applicant’s challenge, the officer representing the first respondent simply produced an invoice appearing to originate from Mr Mpofu.  On that basis alone, the first respondent approved the item, without enquiry into its reasonableness.  In other words, she ruled that it was recoverable simply because it had been paid.”</w:t>
      </w:r>
    </w:p>
    <w:p w:rsidR="000E7C1A" w:rsidRPr="00B15A6A" w:rsidRDefault="000E7C1A" w:rsidP="007F417F">
      <w:pPr>
        <w:spacing w:after="0" w:line="480" w:lineRule="auto"/>
        <w:jc w:val="both"/>
        <w:rPr>
          <w:rFonts w:ascii="Times New Roman" w:hAnsi="Times New Roman" w:cs="Times New Roman"/>
          <w:sz w:val="24"/>
          <w:szCs w:val="24"/>
        </w:rPr>
      </w:pPr>
    </w:p>
    <w:p w:rsidR="000E7C1A" w:rsidRPr="00B15A6A" w:rsidRDefault="000E7C1A"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This was not controverted by the appellant in his opposing affidavit.  Instead he sought to justify the amount.</w:t>
      </w:r>
    </w:p>
    <w:p w:rsidR="000E7C1A" w:rsidRPr="00B15A6A" w:rsidRDefault="000E7C1A" w:rsidP="007F417F">
      <w:pPr>
        <w:spacing w:after="0" w:line="480" w:lineRule="auto"/>
        <w:jc w:val="both"/>
        <w:rPr>
          <w:rFonts w:ascii="Times New Roman" w:hAnsi="Times New Roman" w:cs="Times New Roman"/>
          <w:sz w:val="24"/>
          <w:szCs w:val="24"/>
        </w:rPr>
      </w:pPr>
    </w:p>
    <w:p w:rsidR="000E7C1A" w:rsidRPr="00B15A6A" w:rsidRDefault="000E7C1A"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 xml:space="preserve">The first respondent’s grounds for review attack this conduct of the second respondent which was to allow the disbursement on the basis that it had been paid.  The issue that confronted the court </w:t>
      </w:r>
      <w:r w:rsidRPr="00B15A6A">
        <w:rPr>
          <w:rFonts w:ascii="Times New Roman" w:hAnsi="Times New Roman" w:cs="Times New Roman"/>
          <w:i/>
          <w:sz w:val="24"/>
          <w:szCs w:val="24"/>
        </w:rPr>
        <w:t>a quo</w:t>
      </w:r>
      <w:r w:rsidRPr="00B15A6A">
        <w:rPr>
          <w:rFonts w:ascii="Times New Roman" w:hAnsi="Times New Roman" w:cs="Times New Roman"/>
          <w:sz w:val="24"/>
          <w:szCs w:val="24"/>
        </w:rPr>
        <w:t xml:space="preserve"> and still confronts this Court is whether the second respondent did what was required of her in terms of r 307.  This is the </w:t>
      </w:r>
      <w:r w:rsidR="001831EA" w:rsidRPr="00B15A6A">
        <w:rPr>
          <w:rFonts w:ascii="Times New Roman" w:hAnsi="Times New Roman" w:cs="Times New Roman"/>
          <w:sz w:val="24"/>
          <w:szCs w:val="24"/>
        </w:rPr>
        <w:t>nub</w:t>
      </w:r>
      <w:r w:rsidRPr="00B15A6A">
        <w:rPr>
          <w:rFonts w:ascii="Times New Roman" w:hAnsi="Times New Roman" w:cs="Times New Roman"/>
          <w:sz w:val="24"/>
          <w:szCs w:val="24"/>
        </w:rPr>
        <w:t xml:space="preserve"> of the matter.  The account given by the first respondent in para 14, quoted above, clearly shows that she did not.</w:t>
      </w:r>
    </w:p>
    <w:p w:rsidR="000E7C1A" w:rsidRPr="00B15A6A" w:rsidRDefault="000E7C1A" w:rsidP="007F417F">
      <w:pPr>
        <w:spacing w:after="0" w:line="480" w:lineRule="auto"/>
        <w:jc w:val="both"/>
        <w:rPr>
          <w:rFonts w:ascii="Times New Roman" w:hAnsi="Times New Roman" w:cs="Times New Roman"/>
          <w:sz w:val="24"/>
          <w:szCs w:val="24"/>
        </w:rPr>
      </w:pPr>
    </w:p>
    <w:p w:rsidR="000E7C1A" w:rsidRDefault="000E7C1A"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The second respondent</w:t>
      </w:r>
      <w:r w:rsidR="00EB4212" w:rsidRPr="00B15A6A">
        <w:rPr>
          <w:rFonts w:ascii="Times New Roman" w:hAnsi="Times New Roman" w:cs="Times New Roman"/>
          <w:sz w:val="24"/>
          <w:szCs w:val="24"/>
        </w:rPr>
        <w:t>,</w:t>
      </w:r>
      <w:r w:rsidRPr="00B15A6A">
        <w:rPr>
          <w:rFonts w:ascii="Times New Roman" w:hAnsi="Times New Roman" w:cs="Times New Roman"/>
          <w:sz w:val="24"/>
          <w:szCs w:val="24"/>
        </w:rPr>
        <w:t xml:space="preserve"> after it had been established that the fee had been accrued, did not enquire into whether it was recoverable from the first respondent.  She further did not enquire whether it was necessary or proper.</w:t>
      </w:r>
    </w:p>
    <w:p w:rsidR="00B15A6A" w:rsidRPr="00B15A6A" w:rsidRDefault="00B15A6A" w:rsidP="007F417F">
      <w:pPr>
        <w:spacing w:after="0" w:line="480" w:lineRule="auto"/>
        <w:jc w:val="both"/>
        <w:rPr>
          <w:rFonts w:ascii="Times New Roman" w:hAnsi="Times New Roman" w:cs="Times New Roman"/>
          <w:sz w:val="24"/>
          <w:szCs w:val="24"/>
        </w:rPr>
      </w:pPr>
    </w:p>
    <w:p w:rsidR="000E7C1A" w:rsidRPr="00B15A6A" w:rsidRDefault="000E7C1A"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lastRenderedPageBreak/>
        <w:tab/>
      </w:r>
      <w:r w:rsidRPr="00B15A6A">
        <w:rPr>
          <w:rFonts w:ascii="Times New Roman" w:hAnsi="Times New Roman" w:cs="Times New Roman"/>
          <w:sz w:val="24"/>
          <w:szCs w:val="24"/>
        </w:rPr>
        <w:tab/>
        <w:t>All the other issues raised by the appellant that the first respondent a</w:t>
      </w:r>
      <w:r w:rsidR="00705A47" w:rsidRPr="00B15A6A">
        <w:rPr>
          <w:rFonts w:ascii="Times New Roman" w:hAnsi="Times New Roman" w:cs="Times New Roman"/>
          <w:sz w:val="24"/>
          <w:szCs w:val="24"/>
        </w:rPr>
        <w:t>cc</w:t>
      </w:r>
      <w:r w:rsidRPr="00B15A6A">
        <w:rPr>
          <w:rFonts w:ascii="Times New Roman" w:hAnsi="Times New Roman" w:cs="Times New Roman"/>
          <w:sz w:val="24"/>
          <w:szCs w:val="24"/>
        </w:rPr>
        <w:t>e</w:t>
      </w:r>
      <w:r w:rsidR="00705A47" w:rsidRPr="00B15A6A">
        <w:rPr>
          <w:rFonts w:ascii="Times New Roman" w:hAnsi="Times New Roman" w:cs="Times New Roman"/>
          <w:sz w:val="24"/>
          <w:szCs w:val="24"/>
        </w:rPr>
        <w:t>p</w:t>
      </w:r>
      <w:r w:rsidRPr="00B15A6A">
        <w:rPr>
          <w:rFonts w:ascii="Times New Roman" w:hAnsi="Times New Roman" w:cs="Times New Roman"/>
          <w:sz w:val="24"/>
          <w:szCs w:val="24"/>
        </w:rPr>
        <w:t xml:space="preserve">ted the reasonableness of the fee, </w:t>
      </w:r>
      <w:r w:rsidR="00694235" w:rsidRPr="00B15A6A">
        <w:rPr>
          <w:rFonts w:ascii="Times New Roman" w:hAnsi="Times New Roman" w:cs="Times New Roman"/>
          <w:sz w:val="24"/>
          <w:szCs w:val="24"/>
        </w:rPr>
        <w:t xml:space="preserve">that </w:t>
      </w:r>
      <w:r w:rsidRPr="00B15A6A">
        <w:rPr>
          <w:rFonts w:ascii="Times New Roman" w:hAnsi="Times New Roman" w:cs="Times New Roman"/>
          <w:sz w:val="24"/>
          <w:szCs w:val="24"/>
        </w:rPr>
        <w:t xml:space="preserve">the </w:t>
      </w:r>
      <w:r w:rsidRPr="00B15A6A">
        <w:rPr>
          <w:rFonts w:ascii="Times New Roman" w:hAnsi="Times New Roman" w:cs="Times New Roman"/>
          <w:i/>
          <w:sz w:val="24"/>
          <w:szCs w:val="24"/>
        </w:rPr>
        <w:t>onus</w:t>
      </w:r>
      <w:r w:rsidRPr="00B15A6A">
        <w:rPr>
          <w:rFonts w:ascii="Times New Roman" w:hAnsi="Times New Roman" w:cs="Times New Roman"/>
          <w:sz w:val="24"/>
          <w:szCs w:val="24"/>
        </w:rPr>
        <w:t xml:space="preserve"> lay on the first respondent to establish that the amount claim</w:t>
      </w:r>
      <w:r w:rsidR="00B75603" w:rsidRPr="00B15A6A">
        <w:rPr>
          <w:rFonts w:ascii="Times New Roman" w:hAnsi="Times New Roman" w:cs="Times New Roman"/>
          <w:sz w:val="24"/>
          <w:szCs w:val="24"/>
        </w:rPr>
        <w:t>ed</w:t>
      </w:r>
      <w:r w:rsidRPr="00B15A6A">
        <w:rPr>
          <w:rFonts w:ascii="Times New Roman" w:hAnsi="Times New Roman" w:cs="Times New Roman"/>
          <w:sz w:val="24"/>
          <w:szCs w:val="24"/>
        </w:rPr>
        <w:t xml:space="preserve"> was not reasonable and that there was a contingency agreement</w:t>
      </w:r>
      <w:r w:rsidR="00694235" w:rsidRPr="00B15A6A">
        <w:rPr>
          <w:rFonts w:ascii="Times New Roman" w:hAnsi="Times New Roman" w:cs="Times New Roman"/>
          <w:sz w:val="24"/>
          <w:szCs w:val="24"/>
        </w:rPr>
        <w:t>,</w:t>
      </w:r>
      <w:r w:rsidRPr="00B15A6A">
        <w:rPr>
          <w:rFonts w:ascii="Times New Roman" w:hAnsi="Times New Roman" w:cs="Times New Roman"/>
          <w:sz w:val="24"/>
          <w:szCs w:val="24"/>
        </w:rPr>
        <w:t xml:space="preserve"> are irrelevant for the determination of the sole issue </w:t>
      </w:r>
      <w:r w:rsidR="00DF256B" w:rsidRPr="00B15A6A">
        <w:rPr>
          <w:rFonts w:ascii="Times New Roman" w:hAnsi="Times New Roman" w:cs="Times New Roman"/>
          <w:sz w:val="24"/>
          <w:szCs w:val="24"/>
        </w:rPr>
        <w:t>before</w:t>
      </w:r>
      <w:r w:rsidRPr="00B15A6A">
        <w:rPr>
          <w:rFonts w:ascii="Times New Roman" w:hAnsi="Times New Roman" w:cs="Times New Roman"/>
          <w:sz w:val="24"/>
          <w:szCs w:val="24"/>
        </w:rPr>
        <w:t xml:space="preserve"> the court.  Taking them into account in</w:t>
      </w:r>
      <w:r w:rsidR="00DF256B" w:rsidRPr="00B15A6A">
        <w:rPr>
          <w:rFonts w:ascii="Times New Roman" w:hAnsi="Times New Roman" w:cs="Times New Roman"/>
          <w:sz w:val="24"/>
          <w:szCs w:val="24"/>
        </w:rPr>
        <w:t xml:space="preserve"> the determination of this matt</w:t>
      </w:r>
      <w:r w:rsidRPr="00B15A6A">
        <w:rPr>
          <w:rFonts w:ascii="Times New Roman" w:hAnsi="Times New Roman" w:cs="Times New Roman"/>
          <w:sz w:val="24"/>
          <w:szCs w:val="24"/>
        </w:rPr>
        <w:t xml:space="preserve">er would amount to </w:t>
      </w:r>
      <w:r w:rsidR="00DF256B" w:rsidRPr="00B15A6A">
        <w:rPr>
          <w:rFonts w:ascii="Times New Roman" w:hAnsi="Times New Roman" w:cs="Times New Roman"/>
          <w:sz w:val="24"/>
          <w:szCs w:val="24"/>
        </w:rPr>
        <w:t>converting</w:t>
      </w:r>
      <w:r w:rsidRPr="00B15A6A">
        <w:rPr>
          <w:rFonts w:ascii="Times New Roman" w:hAnsi="Times New Roman" w:cs="Times New Roman"/>
          <w:sz w:val="24"/>
          <w:szCs w:val="24"/>
        </w:rPr>
        <w:t xml:space="preserve"> this </w:t>
      </w:r>
      <w:r w:rsidR="00DF256B" w:rsidRPr="00B15A6A">
        <w:rPr>
          <w:rFonts w:ascii="Times New Roman" w:hAnsi="Times New Roman" w:cs="Times New Roman"/>
          <w:sz w:val="24"/>
          <w:szCs w:val="24"/>
        </w:rPr>
        <w:t>Court</w:t>
      </w:r>
      <w:r w:rsidRPr="00B15A6A">
        <w:rPr>
          <w:rFonts w:ascii="Times New Roman" w:hAnsi="Times New Roman" w:cs="Times New Roman"/>
          <w:sz w:val="24"/>
          <w:szCs w:val="24"/>
        </w:rPr>
        <w:t xml:space="preserve"> into a taxing authority.</w:t>
      </w:r>
      <w:r w:rsidR="00DF256B" w:rsidRPr="00B15A6A">
        <w:rPr>
          <w:rFonts w:ascii="Times New Roman" w:hAnsi="Times New Roman" w:cs="Times New Roman"/>
          <w:sz w:val="24"/>
          <w:szCs w:val="24"/>
        </w:rPr>
        <w:t xml:space="preserve">  Those are the arguments that should have been presented before the second respondent to assist her to arrive at a correct decision.  As was correctly observed by the court </w:t>
      </w:r>
      <w:r w:rsidR="00DF256B" w:rsidRPr="00B15A6A">
        <w:rPr>
          <w:rFonts w:ascii="Times New Roman" w:hAnsi="Times New Roman" w:cs="Times New Roman"/>
          <w:i/>
          <w:sz w:val="24"/>
          <w:szCs w:val="24"/>
        </w:rPr>
        <w:t>a quo</w:t>
      </w:r>
      <w:r w:rsidR="00DF256B" w:rsidRPr="00B15A6A">
        <w:rPr>
          <w:rFonts w:ascii="Times New Roman" w:hAnsi="Times New Roman" w:cs="Times New Roman"/>
          <w:sz w:val="24"/>
          <w:szCs w:val="24"/>
        </w:rPr>
        <w:t xml:space="preserve">, the contingency agreement was not produced before the taxing officer neither was it produced before it. </w:t>
      </w:r>
    </w:p>
    <w:p w:rsidR="00DF256B" w:rsidRPr="00B15A6A" w:rsidRDefault="00DF256B" w:rsidP="007F417F">
      <w:pPr>
        <w:spacing w:after="0" w:line="480" w:lineRule="auto"/>
        <w:jc w:val="both"/>
        <w:rPr>
          <w:rFonts w:ascii="Times New Roman" w:hAnsi="Times New Roman" w:cs="Times New Roman"/>
          <w:sz w:val="24"/>
          <w:szCs w:val="24"/>
        </w:rPr>
      </w:pPr>
    </w:p>
    <w:p w:rsidR="00DF256B" w:rsidRPr="00B15A6A" w:rsidRDefault="00382BE5" w:rsidP="008944A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Regarding the issue of onus, proper interpretation of r 307 yield the result</w:t>
      </w:r>
      <w:r w:rsidR="00E27502">
        <w:rPr>
          <w:rFonts w:ascii="Times New Roman" w:hAnsi="Times New Roman" w:cs="Times New Roman"/>
          <w:sz w:val="24"/>
          <w:szCs w:val="24"/>
        </w:rPr>
        <w:t xml:space="preserve"> that</w:t>
      </w:r>
      <w:r>
        <w:rPr>
          <w:rFonts w:ascii="Times New Roman" w:hAnsi="Times New Roman" w:cs="Times New Roman"/>
          <w:sz w:val="24"/>
          <w:szCs w:val="24"/>
        </w:rPr>
        <w:t xml:space="preserve"> o</w:t>
      </w:r>
      <w:r w:rsidR="00DF256B" w:rsidRPr="00B15A6A">
        <w:rPr>
          <w:rFonts w:ascii="Times New Roman" w:hAnsi="Times New Roman" w:cs="Times New Roman"/>
          <w:sz w:val="24"/>
          <w:szCs w:val="24"/>
        </w:rPr>
        <w:t xml:space="preserve">nce the judgment debtor, at taxation, establishes a </w:t>
      </w:r>
      <w:r w:rsidR="00DF256B" w:rsidRPr="00B15A6A">
        <w:rPr>
          <w:rFonts w:ascii="Times New Roman" w:hAnsi="Times New Roman" w:cs="Times New Roman"/>
          <w:i/>
          <w:sz w:val="24"/>
          <w:szCs w:val="24"/>
        </w:rPr>
        <w:t>prima facie</w:t>
      </w:r>
      <w:r w:rsidR="00DF256B" w:rsidRPr="00B15A6A">
        <w:rPr>
          <w:rFonts w:ascii="Times New Roman" w:hAnsi="Times New Roman" w:cs="Times New Roman"/>
          <w:sz w:val="24"/>
          <w:szCs w:val="24"/>
        </w:rPr>
        <w:t xml:space="preserve"> basis for objecting to an item, on the bill of costs, the </w:t>
      </w:r>
      <w:r w:rsidR="00DF256B" w:rsidRPr="00B15A6A">
        <w:rPr>
          <w:rFonts w:ascii="Times New Roman" w:hAnsi="Times New Roman" w:cs="Times New Roman"/>
          <w:i/>
          <w:sz w:val="24"/>
          <w:szCs w:val="24"/>
        </w:rPr>
        <w:t>onus</w:t>
      </w:r>
      <w:r w:rsidR="00DF256B" w:rsidRPr="00B15A6A">
        <w:rPr>
          <w:rFonts w:ascii="Times New Roman" w:hAnsi="Times New Roman" w:cs="Times New Roman"/>
          <w:sz w:val="24"/>
          <w:szCs w:val="24"/>
        </w:rPr>
        <w:t xml:space="preserve"> shifts to the judgment creditor to establish the reasonableness and propriety of each item that it claims.  This is in view of the provisions of r 307 that the judgment creditor is entitled to recover only that which the taxing officer is persuaded to allow.  It is the judgment creditor who seeks indemnity to the extent that it is permissible and not the judgment debtor who seeks absolution to the extent that it may be justified.  The judgment creditor therefore </w:t>
      </w:r>
      <w:r w:rsidR="00B75603" w:rsidRPr="00B15A6A">
        <w:rPr>
          <w:rFonts w:ascii="Times New Roman" w:hAnsi="Times New Roman" w:cs="Times New Roman"/>
          <w:sz w:val="24"/>
          <w:szCs w:val="24"/>
        </w:rPr>
        <w:t>b</w:t>
      </w:r>
      <w:r w:rsidR="00B03CB0" w:rsidRPr="00B15A6A">
        <w:rPr>
          <w:rFonts w:ascii="Times New Roman" w:hAnsi="Times New Roman" w:cs="Times New Roman"/>
          <w:sz w:val="24"/>
          <w:szCs w:val="24"/>
        </w:rPr>
        <w:t>e</w:t>
      </w:r>
      <w:r w:rsidR="00B75603" w:rsidRPr="00B15A6A">
        <w:rPr>
          <w:rFonts w:ascii="Times New Roman" w:hAnsi="Times New Roman" w:cs="Times New Roman"/>
          <w:sz w:val="24"/>
          <w:szCs w:val="24"/>
        </w:rPr>
        <w:t>ars</w:t>
      </w:r>
      <w:r w:rsidR="00DF256B" w:rsidRPr="00B15A6A">
        <w:rPr>
          <w:rFonts w:ascii="Times New Roman" w:hAnsi="Times New Roman" w:cs="Times New Roman"/>
          <w:sz w:val="24"/>
          <w:szCs w:val="24"/>
        </w:rPr>
        <w:t xml:space="preserve"> the </w:t>
      </w:r>
      <w:r w:rsidR="00DF256B" w:rsidRPr="00B15A6A">
        <w:rPr>
          <w:rFonts w:ascii="Times New Roman" w:hAnsi="Times New Roman" w:cs="Times New Roman"/>
          <w:i/>
          <w:sz w:val="24"/>
          <w:szCs w:val="24"/>
        </w:rPr>
        <w:t>onus</w:t>
      </w:r>
      <w:r w:rsidR="00DF256B" w:rsidRPr="00B15A6A">
        <w:rPr>
          <w:rFonts w:ascii="Times New Roman" w:hAnsi="Times New Roman" w:cs="Times New Roman"/>
          <w:sz w:val="24"/>
          <w:szCs w:val="24"/>
        </w:rPr>
        <w:t>.</w:t>
      </w:r>
    </w:p>
    <w:p w:rsidR="00EB4212" w:rsidRPr="00B15A6A" w:rsidRDefault="00EB4212" w:rsidP="007F417F">
      <w:pPr>
        <w:spacing w:after="0" w:line="480" w:lineRule="auto"/>
        <w:jc w:val="both"/>
        <w:rPr>
          <w:rFonts w:ascii="Times New Roman" w:hAnsi="Times New Roman" w:cs="Times New Roman"/>
          <w:sz w:val="24"/>
          <w:szCs w:val="24"/>
        </w:rPr>
      </w:pPr>
    </w:p>
    <w:p w:rsidR="00DF256B" w:rsidRPr="00B15A6A" w:rsidRDefault="00EB2275" w:rsidP="00BB71BF">
      <w:pPr>
        <w:spacing w:after="0" w:line="480" w:lineRule="auto"/>
        <w:ind w:firstLine="1134"/>
        <w:jc w:val="both"/>
        <w:rPr>
          <w:rFonts w:ascii="Times New Roman" w:hAnsi="Times New Roman" w:cs="Times New Roman"/>
          <w:sz w:val="24"/>
          <w:szCs w:val="24"/>
        </w:rPr>
      </w:pPr>
      <w:r w:rsidRPr="00B15A6A">
        <w:rPr>
          <w:rFonts w:ascii="Times New Roman" w:hAnsi="Times New Roman" w:cs="Times New Roman"/>
          <w:sz w:val="24"/>
          <w:szCs w:val="24"/>
        </w:rPr>
        <w:t>There wa</w:t>
      </w:r>
      <w:r w:rsidR="00B03CB0" w:rsidRPr="00B15A6A">
        <w:rPr>
          <w:rFonts w:ascii="Times New Roman" w:hAnsi="Times New Roman" w:cs="Times New Roman"/>
          <w:sz w:val="24"/>
          <w:szCs w:val="24"/>
        </w:rPr>
        <w:t>s clearly a basis</w:t>
      </w:r>
      <w:r w:rsidRPr="00B15A6A">
        <w:rPr>
          <w:rFonts w:ascii="Times New Roman" w:hAnsi="Times New Roman" w:cs="Times New Roman"/>
          <w:sz w:val="24"/>
          <w:szCs w:val="24"/>
        </w:rPr>
        <w:t xml:space="preserve"> for the court </w:t>
      </w:r>
      <w:r w:rsidRPr="00B15A6A">
        <w:rPr>
          <w:rFonts w:ascii="Times New Roman" w:hAnsi="Times New Roman" w:cs="Times New Roman"/>
          <w:i/>
          <w:sz w:val="24"/>
          <w:szCs w:val="24"/>
        </w:rPr>
        <w:t>a quo</w:t>
      </w:r>
      <w:r w:rsidRPr="00B15A6A">
        <w:rPr>
          <w:rFonts w:ascii="Times New Roman" w:hAnsi="Times New Roman" w:cs="Times New Roman"/>
          <w:sz w:val="24"/>
          <w:szCs w:val="24"/>
        </w:rPr>
        <w:t xml:space="preserve"> to interfere</w:t>
      </w:r>
      <w:r w:rsidR="00FE7A89" w:rsidRPr="00B15A6A">
        <w:rPr>
          <w:rFonts w:ascii="Times New Roman" w:hAnsi="Times New Roman" w:cs="Times New Roman"/>
          <w:sz w:val="24"/>
          <w:szCs w:val="24"/>
        </w:rPr>
        <w:t xml:space="preserve"> </w:t>
      </w:r>
      <w:r w:rsidRPr="00B15A6A">
        <w:rPr>
          <w:rFonts w:ascii="Times New Roman" w:hAnsi="Times New Roman" w:cs="Times New Roman"/>
          <w:sz w:val="24"/>
          <w:szCs w:val="24"/>
        </w:rPr>
        <w:t>with the discre</w:t>
      </w:r>
      <w:r w:rsidR="00FE7A89" w:rsidRPr="00B15A6A">
        <w:rPr>
          <w:rFonts w:ascii="Times New Roman" w:hAnsi="Times New Roman" w:cs="Times New Roman"/>
          <w:sz w:val="24"/>
          <w:szCs w:val="24"/>
        </w:rPr>
        <w:t>tion exe</w:t>
      </w:r>
      <w:r w:rsidR="000B64CC" w:rsidRPr="00B15A6A">
        <w:rPr>
          <w:rFonts w:ascii="Times New Roman" w:hAnsi="Times New Roman" w:cs="Times New Roman"/>
          <w:sz w:val="24"/>
          <w:szCs w:val="24"/>
        </w:rPr>
        <w:t>r</w:t>
      </w:r>
      <w:r w:rsidR="00FE7A89" w:rsidRPr="00B15A6A">
        <w:rPr>
          <w:rFonts w:ascii="Times New Roman" w:hAnsi="Times New Roman" w:cs="Times New Roman"/>
          <w:sz w:val="24"/>
          <w:szCs w:val="24"/>
        </w:rPr>
        <w:t>cised by the second respond</w:t>
      </w:r>
      <w:r w:rsidR="00694235" w:rsidRPr="00B15A6A">
        <w:rPr>
          <w:rFonts w:ascii="Times New Roman" w:hAnsi="Times New Roman" w:cs="Times New Roman"/>
          <w:sz w:val="24"/>
          <w:szCs w:val="24"/>
        </w:rPr>
        <w:t>ent</w:t>
      </w:r>
      <w:r w:rsidR="00FE7A89" w:rsidRPr="00B15A6A">
        <w:rPr>
          <w:rFonts w:ascii="Times New Roman" w:hAnsi="Times New Roman" w:cs="Times New Roman"/>
          <w:sz w:val="24"/>
          <w:szCs w:val="24"/>
        </w:rPr>
        <w:t xml:space="preserve"> </w:t>
      </w:r>
      <w:r w:rsidR="00E00C0D">
        <w:rPr>
          <w:rFonts w:ascii="Times New Roman" w:hAnsi="Times New Roman" w:cs="Times New Roman"/>
          <w:sz w:val="24"/>
          <w:szCs w:val="24"/>
        </w:rPr>
        <w:t>i</w:t>
      </w:r>
      <w:r w:rsidR="00FE7A89" w:rsidRPr="00B15A6A">
        <w:rPr>
          <w:rFonts w:ascii="Times New Roman" w:hAnsi="Times New Roman" w:cs="Times New Roman"/>
          <w:sz w:val="24"/>
          <w:szCs w:val="24"/>
        </w:rPr>
        <w:t xml:space="preserve">n </w:t>
      </w:r>
      <w:r w:rsidR="000B64CC" w:rsidRPr="00B15A6A">
        <w:rPr>
          <w:rFonts w:ascii="Times New Roman" w:hAnsi="Times New Roman" w:cs="Times New Roman"/>
          <w:sz w:val="24"/>
          <w:szCs w:val="24"/>
        </w:rPr>
        <w:t>arriving at a dec</w:t>
      </w:r>
      <w:r w:rsidR="002B3F74" w:rsidRPr="00B15A6A">
        <w:rPr>
          <w:rFonts w:ascii="Times New Roman" w:hAnsi="Times New Roman" w:cs="Times New Roman"/>
          <w:sz w:val="24"/>
          <w:szCs w:val="24"/>
        </w:rPr>
        <w:t>is</w:t>
      </w:r>
      <w:r w:rsidR="000B64CC" w:rsidRPr="00B15A6A">
        <w:rPr>
          <w:rFonts w:ascii="Times New Roman" w:hAnsi="Times New Roman" w:cs="Times New Roman"/>
          <w:sz w:val="24"/>
          <w:szCs w:val="24"/>
        </w:rPr>
        <w:t xml:space="preserve">ion to allow the </w:t>
      </w:r>
      <w:r w:rsidR="00BB71BF" w:rsidRPr="00B15A6A">
        <w:rPr>
          <w:rFonts w:ascii="Times New Roman" w:hAnsi="Times New Roman" w:cs="Times New Roman"/>
          <w:sz w:val="24"/>
          <w:szCs w:val="24"/>
        </w:rPr>
        <w:t>impugned</w:t>
      </w:r>
      <w:r w:rsidR="000B64CC" w:rsidRPr="00B15A6A">
        <w:rPr>
          <w:rFonts w:ascii="Times New Roman" w:hAnsi="Times New Roman" w:cs="Times New Roman"/>
          <w:sz w:val="24"/>
          <w:szCs w:val="24"/>
        </w:rPr>
        <w:t xml:space="preserve"> item.</w:t>
      </w:r>
      <w:r w:rsidR="00B03CB0" w:rsidRPr="00B15A6A">
        <w:rPr>
          <w:rFonts w:ascii="Times New Roman" w:hAnsi="Times New Roman" w:cs="Times New Roman"/>
          <w:sz w:val="24"/>
          <w:szCs w:val="24"/>
        </w:rPr>
        <w:t xml:space="preserve"> </w:t>
      </w:r>
      <w:r w:rsidR="0036226A" w:rsidRPr="00B15A6A">
        <w:rPr>
          <w:rFonts w:ascii="Times New Roman" w:hAnsi="Times New Roman" w:cs="Times New Roman"/>
          <w:sz w:val="24"/>
          <w:szCs w:val="24"/>
        </w:rPr>
        <w:t>She did not bring her mind to bear to the task that was before her</w:t>
      </w:r>
      <w:r w:rsidR="00AC7DAC" w:rsidRPr="00B15A6A">
        <w:rPr>
          <w:rFonts w:ascii="Times New Roman" w:hAnsi="Times New Roman" w:cs="Times New Roman"/>
          <w:sz w:val="24"/>
          <w:szCs w:val="24"/>
        </w:rPr>
        <w:t xml:space="preserve"> which was to assess </w:t>
      </w:r>
      <w:r w:rsidR="001C502F" w:rsidRPr="00B15A6A">
        <w:rPr>
          <w:rFonts w:ascii="Times New Roman" w:hAnsi="Times New Roman" w:cs="Times New Roman"/>
          <w:sz w:val="24"/>
          <w:szCs w:val="24"/>
        </w:rPr>
        <w:t xml:space="preserve">whether the claim was necessary or proper </w:t>
      </w:r>
      <w:r w:rsidR="00966AD4" w:rsidRPr="00B15A6A">
        <w:rPr>
          <w:rFonts w:ascii="Times New Roman" w:hAnsi="Times New Roman" w:cs="Times New Roman"/>
          <w:sz w:val="24"/>
          <w:szCs w:val="24"/>
        </w:rPr>
        <w:t>for the attainm</w:t>
      </w:r>
      <w:r w:rsidR="00B95E56" w:rsidRPr="00B15A6A">
        <w:rPr>
          <w:rFonts w:ascii="Times New Roman" w:hAnsi="Times New Roman" w:cs="Times New Roman"/>
          <w:sz w:val="24"/>
          <w:szCs w:val="24"/>
        </w:rPr>
        <w:t>ent of justi</w:t>
      </w:r>
      <w:r w:rsidR="00966AD4" w:rsidRPr="00B15A6A">
        <w:rPr>
          <w:rFonts w:ascii="Times New Roman" w:hAnsi="Times New Roman" w:cs="Times New Roman"/>
          <w:sz w:val="24"/>
          <w:szCs w:val="24"/>
        </w:rPr>
        <w:t>ce</w:t>
      </w:r>
      <w:r w:rsidR="0036226A" w:rsidRPr="00B15A6A">
        <w:rPr>
          <w:rFonts w:ascii="Times New Roman" w:hAnsi="Times New Roman" w:cs="Times New Roman"/>
          <w:sz w:val="24"/>
          <w:szCs w:val="24"/>
        </w:rPr>
        <w:t>.</w:t>
      </w:r>
    </w:p>
    <w:p w:rsidR="00BB71BF" w:rsidRPr="00B15A6A" w:rsidRDefault="00BB71BF" w:rsidP="007F417F">
      <w:pPr>
        <w:spacing w:after="0" w:line="480" w:lineRule="auto"/>
        <w:jc w:val="both"/>
        <w:rPr>
          <w:rFonts w:ascii="Times New Roman" w:hAnsi="Times New Roman" w:cs="Times New Roman"/>
          <w:sz w:val="24"/>
          <w:szCs w:val="24"/>
        </w:rPr>
      </w:pPr>
    </w:p>
    <w:p w:rsidR="00DF256B" w:rsidRPr="00B15A6A" w:rsidRDefault="00DF256B"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The appeal has no merit and ought to be dismissed.</w:t>
      </w:r>
    </w:p>
    <w:p w:rsidR="00DF256B" w:rsidRPr="00B15A6A" w:rsidRDefault="00DF256B" w:rsidP="007F417F">
      <w:pPr>
        <w:spacing w:after="0" w:line="480" w:lineRule="auto"/>
        <w:jc w:val="both"/>
        <w:rPr>
          <w:rFonts w:ascii="Times New Roman" w:hAnsi="Times New Roman" w:cs="Times New Roman"/>
          <w:sz w:val="24"/>
          <w:szCs w:val="24"/>
        </w:rPr>
      </w:pPr>
    </w:p>
    <w:p w:rsidR="00DF256B" w:rsidRPr="00B15A6A" w:rsidRDefault="00DF256B"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lastRenderedPageBreak/>
        <w:tab/>
      </w:r>
      <w:r w:rsidRPr="00B15A6A">
        <w:rPr>
          <w:rFonts w:ascii="Times New Roman" w:hAnsi="Times New Roman" w:cs="Times New Roman"/>
          <w:sz w:val="24"/>
          <w:szCs w:val="24"/>
        </w:rPr>
        <w:tab/>
        <w:t xml:space="preserve">The first respondent prayed for costs on a higher scale on the basis that the </w:t>
      </w:r>
      <w:r w:rsidR="009F24F6" w:rsidRPr="00B15A6A">
        <w:rPr>
          <w:rFonts w:ascii="Times New Roman" w:hAnsi="Times New Roman" w:cs="Times New Roman"/>
          <w:sz w:val="24"/>
          <w:szCs w:val="24"/>
        </w:rPr>
        <w:t>appeal</w:t>
      </w:r>
      <w:r w:rsidRPr="00B15A6A">
        <w:rPr>
          <w:rFonts w:ascii="Times New Roman" w:hAnsi="Times New Roman" w:cs="Times New Roman"/>
          <w:sz w:val="24"/>
          <w:szCs w:val="24"/>
        </w:rPr>
        <w:t xml:space="preserve"> appear</w:t>
      </w:r>
      <w:r w:rsidR="009F24F6" w:rsidRPr="00B15A6A">
        <w:rPr>
          <w:rFonts w:ascii="Times New Roman" w:hAnsi="Times New Roman" w:cs="Times New Roman"/>
          <w:sz w:val="24"/>
          <w:szCs w:val="24"/>
        </w:rPr>
        <w:t>s</w:t>
      </w:r>
      <w:r w:rsidRPr="00B15A6A">
        <w:rPr>
          <w:rFonts w:ascii="Times New Roman" w:hAnsi="Times New Roman" w:cs="Times New Roman"/>
          <w:sz w:val="24"/>
          <w:szCs w:val="24"/>
        </w:rPr>
        <w:t xml:space="preserve"> to be an insincere bid to delay the recovery</w:t>
      </w:r>
      <w:r w:rsidR="009F24F6" w:rsidRPr="00B15A6A">
        <w:rPr>
          <w:rFonts w:ascii="Times New Roman" w:hAnsi="Times New Roman" w:cs="Times New Roman"/>
          <w:sz w:val="24"/>
          <w:szCs w:val="24"/>
        </w:rPr>
        <w:t>,</w:t>
      </w:r>
      <w:r w:rsidRPr="00B15A6A">
        <w:rPr>
          <w:rFonts w:ascii="Times New Roman" w:hAnsi="Times New Roman" w:cs="Times New Roman"/>
          <w:sz w:val="24"/>
          <w:szCs w:val="24"/>
        </w:rPr>
        <w:t xml:space="preserve"> by the first respondent</w:t>
      </w:r>
      <w:r w:rsidR="009F24F6" w:rsidRPr="00B15A6A">
        <w:rPr>
          <w:rFonts w:ascii="Times New Roman" w:hAnsi="Times New Roman" w:cs="Times New Roman"/>
          <w:sz w:val="24"/>
          <w:szCs w:val="24"/>
        </w:rPr>
        <w:t>,</w:t>
      </w:r>
      <w:r w:rsidRPr="00B15A6A">
        <w:rPr>
          <w:rFonts w:ascii="Times New Roman" w:hAnsi="Times New Roman" w:cs="Times New Roman"/>
          <w:sz w:val="24"/>
          <w:szCs w:val="24"/>
        </w:rPr>
        <w:t xml:space="preserve"> of the monies paid to the appellant as a result of the flawed proceedings before the se</w:t>
      </w:r>
      <w:r w:rsidR="00705A47" w:rsidRPr="00B15A6A">
        <w:rPr>
          <w:rFonts w:ascii="Times New Roman" w:hAnsi="Times New Roman" w:cs="Times New Roman"/>
          <w:sz w:val="24"/>
          <w:szCs w:val="24"/>
        </w:rPr>
        <w:t>cond respondent.  He also attack</w:t>
      </w:r>
      <w:r w:rsidRPr="00B15A6A">
        <w:rPr>
          <w:rFonts w:ascii="Times New Roman" w:hAnsi="Times New Roman" w:cs="Times New Roman"/>
          <w:sz w:val="24"/>
          <w:szCs w:val="24"/>
        </w:rPr>
        <w:t>ed the insincere manner in which this appeal has been f</w:t>
      </w:r>
      <w:r w:rsidR="00705A47" w:rsidRPr="00B15A6A">
        <w:rPr>
          <w:rFonts w:ascii="Times New Roman" w:hAnsi="Times New Roman" w:cs="Times New Roman"/>
          <w:sz w:val="24"/>
          <w:szCs w:val="24"/>
        </w:rPr>
        <w:t>r</w:t>
      </w:r>
      <w:r w:rsidRPr="00B15A6A">
        <w:rPr>
          <w:rFonts w:ascii="Times New Roman" w:hAnsi="Times New Roman" w:cs="Times New Roman"/>
          <w:sz w:val="24"/>
          <w:szCs w:val="24"/>
        </w:rPr>
        <w:t>ame</w:t>
      </w:r>
      <w:r w:rsidR="009F24F6" w:rsidRPr="00B15A6A">
        <w:rPr>
          <w:rFonts w:ascii="Times New Roman" w:hAnsi="Times New Roman" w:cs="Times New Roman"/>
          <w:sz w:val="24"/>
          <w:szCs w:val="24"/>
        </w:rPr>
        <w:t>d</w:t>
      </w:r>
      <w:r w:rsidR="00B371EE" w:rsidRPr="00B15A6A">
        <w:rPr>
          <w:rFonts w:ascii="Times New Roman" w:hAnsi="Times New Roman" w:cs="Times New Roman"/>
          <w:sz w:val="24"/>
          <w:szCs w:val="24"/>
        </w:rPr>
        <w:t>.</w:t>
      </w:r>
      <w:r w:rsidRPr="00B15A6A">
        <w:rPr>
          <w:rFonts w:ascii="Times New Roman" w:hAnsi="Times New Roman" w:cs="Times New Roman"/>
          <w:sz w:val="24"/>
          <w:szCs w:val="24"/>
        </w:rPr>
        <w:t xml:space="preserve"> </w:t>
      </w:r>
    </w:p>
    <w:p w:rsidR="001831EA" w:rsidRPr="00B15A6A" w:rsidRDefault="001831EA" w:rsidP="007F417F">
      <w:pPr>
        <w:spacing w:after="0" w:line="480" w:lineRule="auto"/>
        <w:jc w:val="both"/>
        <w:rPr>
          <w:rFonts w:ascii="Times New Roman" w:hAnsi="Times New Roman" w:cs="Times New Roman"/>
          <w:sz w:val="24"/>
          <w:szCs w:val="24"/>
        </w:rPr>
      </w:pPr>
    </w:p>
    <w:p w:rsidR="001831EA" w:rsidRDefault="001831EA"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I am persuaded by the arguments advanced by the firs</w:t>
      </w:r>
      <w:r w:rsidR="007E166E" w:rsidRPr="00B15A6A">
        <w:rPr>
          <w:rFonts w:ascii="Times New Roman" w:hAnsi="Times New Roman" w:cs="Times New Roman"/>
          <w:sz w:val="24"/>
          <w:szCs w:val="24"/>
        </w:rPr>
        <w:t>t respondent to award a special</w:t>
      </w:r>
      <w:r w:rsidRPr="00B15A6A">
        <w:rPr>
          <w:rFonts w:ascii="Times New Roman" w:hAnsi="Times New Roman" w:cs="Times New Roman"/>
          <w:sz w:val="24"/>
          <w:szCs w:val="24"/>
        </w:rPr>
        <w:t xml:space="preserve"> order of costs.  Right from the onset the appellant steered away from the nub of the matter which was an attack on the conduct of the second respondent.  He raised peripheral issues in the hope of pulling wool over the</w:t>
      </w:r>
      <w:r w:rsidR="00EB4212" w:rsidRPr="00B15A6A">
        <w:rPr>
          <w:rFonts w:ascii="Times New Roman" w:hAnsi="Times New Roman" w:cs="Times New Roman"/>
          <w:sz w:val="24"/>
          <w:szCs w:val="24"/>
        </w:rPr>
        <w:t xml:space="preserve"> eyes of the</w:t>
      </w:r>
      <w:r w:rsidRPr="00B15A6A">
        <w:rPr>
          <w:rFonts w:ascii="Times New Roman" w:hAnsi="Times New Roman" w:cs="Times New Roman"/>
          <w:sz w:val="24"/>
          <w:szCs w:val="24"/>
        </w:rPr>
        <w:t xml:space="preserve"> respondent and the court.</w:t>
      </w:r>
      <w:r w:rsidR="00B371EE" w:rsidRPr="00B15A6A">
        <w:rPr>
          <w:rFonts w:ascii="Times New Roman" w:hAnsi="Times New Roman" w:cs="Times New Roman"/>
          <w:sz w:val="24"/>
          <w:szCs w:val="24"/>
        </w:rPr>
        <w:t xml:space="preserve"> Costs on a punitive scale are warranted</w:t>
      </w:r>
      <w:r w:rsidR="000229A9" w:rsidRPr="00B15A6A">
        <w:rPr>
          <w:rFonts w:ascii="Times New Roman" w:hAnsi="Times New Roman" w:cs="Times New Roman"/>
          <w:sz w:val="24"/>
          <w:szCs w:val="24"/>
        </w:rPr>
        <w:t>.</w:t>
      </w:r>
    </w:p>
    <w:p w:rsidR="0021687E" w:rsidRPr="00B15A6A" w:rsidRDefault="0021687E" w:rsidP="007F417F">
      <w:pPr>
        <w:spacing w:after="0" w:line="480" w:lineRule="auto"/>
        <w:jc w:val="both"/>
        <w:rPr>
          <w:rFonts w:ascii="Times New Roman" w:hAnsi="Times New Roman" w:cs="Times New Roman"/>
          <w:sz w:val="24"/>
          <w:szCs w:val="24"/>
        </w:rPr>
      </w:pPr>
    </w:p>
    <w:p w:rsidR="009A4020" w:rsidRPr="00B15A6A" w:rsidRDefault="009A4020" w:rsidP="007F417F">
      <w:pPr>
        <w:spacing w:after="0" w:line="480" w:lineRule="auto"/>
        <w:jc w:val="both"/>
        <w:rPr>
          <w:rFonts w:ascii="Times New Roman" w:hAnsi="Times New Roman" w:cs="Times New Roman"/>
          <w:sz w:val="24"/>
          <w:szCs w:val="24"/>
        </w:rPr>
      </w:pPr>
      <w:r w:rsidRPr="00B15A6A">
        <w:rPr>
          <w:rFonts w:ascii="Times New Roman" w:hAnsi="Times New Roman" w:cs="Times New Roman"/>
          <w:sz w:val="24"/>
          <w:szCs w:val="24"/>
        </w:rPr>
        <w:tab/>
      </w:r>
      <w:r w:rsidRPr="00B15A6A">
        <w:rPr>
          <w:rFonts w:ascii="Times New Roman" w:hAnsi="Times New Roman" w:cs="Times New Roman"/>
          <w:sz w:val="24"/>
          <w:szCs w:val="24"/>
        </w:rPr>
        <w:tab/>
        <w:t>In the result I make the following order:</w:t>
      </w:r>
    </w:p>
    <w:p w:rsidR="009A4020" w:rsidRPr="00B15A6A" w:rsidRDefault="009A4020" w:rsidP="009A4020">
      <w:pPr>
        <w:pStyle w:val="ListParagraph"/>
        <w:numPr>
          <w:ilvl w:val="0"/>
          <w:numId w:val="3"/>
        </w:numPr>
        <w:spacing w:after="0" w:line="480" w:lineRule="auto"/>
        <w:ind w:hanging="153"/>
        <w:jc w:val="both"/>
        <w:rPr>
          <w:rFonts w:ascii="Times New Roman" w:hAnsi="Times New Roman" w:cs="Times New Roman"/>
          <w:sz w:val="24"/>
          <w:szCs w:val="24"/>
        </w:rPr>
      </w:pPr>
      <w:r w:rsidRPr="00B15A6A">
        <w:rPr>
          <w:rFonts w:ascii="Times New Roman" w:hAnsi="Times New Roman" w:cs="Times New Roman"/>
          <w:sz w:val="24"/>
          <w:szCs w:val="24"/>
        </w:rPr>
        <w:t>The appeal is dismissed.</w:t>
      </w:r>
    </w:p>
    <w:p w:rsidR="009A4020" w:rsidRPr="00B15A6A" w:rsidRDefault="009A4020" w:rsidP="009A4020">
      <w:pPr>
        <w:pStyle w:val="ListParagraph"/>
        <w:numPr>
          <w:ilvl w:val="0"/>
          <w:numId w:val="3"/>
        </w:numPr>
        <w:spacing w:after="0" w:line="480" w:lineRule="auto"/>
        <w:ind w:left="1418" w:hanging="851"/>
        <w:jc w:val="both"/>
        <w:rPr>
          <w:rFonts w:ascii="Times New Roman" w:hAnsi="Times New Roman" w:cs="Times New Roman"/>
          <w:sz w:val="24"/>
          <w:szCs w:val="24"/>
        </w:rPr>
      </w:pPr>
      <w:r w:rsidRPr="00B15A6A">
        <w:rPr>
          <w:rFonts w:ascii="Times New Roman" w:hAnsi="Times New Roman" w:cs="Times New Roman"/>
          <w:sz w:val="24"/>
          <w:szCs w:val="24"/>
        </w:rPr>
        <w:t>The appellant</w:t>
      </w:r>
      <w:r w:rsidR="00694235" w:rsidRPr="00B15A6A">
        <w:rPr>
          <w:rFonts w:ascii="Times New Roman" w:hAnsi="Times New Roman" w:cs="Times New Roman"/>
          <w:sz w:val="24"/>
          <w:szCs w:val="24"/>
        </w:rPr>
        <w:t xml:space="preserve"> is</w:t>
      </w:r>
      <w:r w:rsidRPr="00B15A6A">
        <w:rPr>
          <w:rFonts w:ascii="Times New Roman" w:hAnsi="Times New Roman" w:cs="Times New Roman"/>
          <w:sz w:val="24"/>
          <w:szCs w:val="24"/>
        </w:rPr>
        <w:t xml:space="preserve"> to pay the firs</w:t>
      </w:r>
      <w:r w:rsidR="00BB7C85">
        <w:rPr>
          <w:rFonts w:ascii="Times New Roman" w:hAnsi="Times New Roman" w:cs="Times New Roman"/>
          <w:sz w:val="24"/>
          <w:szCs w:val="24"/>
        </w:rPr>
        <w:t xml:space="preserve">t respondent costs on a </w:t>
      </w:r>
      <w:r w:rsidR="000919D0">
        <w:rPr>
          <w:rFonts w:ascii="Times New Roman" w:hAnsi="Times New Roman" w:cs="Times New Roman"/>
          <w:sz w:val="24"/>
          <w:szCs w:val="24"/>
        </w:rPr>
        <w:t xml:space="preserve">legal </w:t>
      </w:r>
      <w:r w:rsidR="000919D0" w:rsidRPr="00B15A6A">
        <w:rPr>
          <w:rFonts w:ascii="Times New Roman" w:hAnsi="Times New Roman" w:cs="Times New Roman"/>
          <w:sz w:val="24"/>
          <w:szCs w:val="24"/>
        </w:rPr>
        <w:t>practitioner</w:t>
      </w:r>
      <w:r w:rsidRPr="00B15A6A">
        <w:rPr>
          <w:rFonts w:ascii="Times New Roman" w:hAnsi="Times New Roman" w:cs="Times New Roman"/>
          <w:sz w:val="24"/>
          <w:szCs w:val="24"/>
        </w:rPr>
        <w:t xml:space="preserve"> </w:t>
      </w:r>
      <w:r w:rsidR="004024C7">
        <w:rPr>
          <w:rFonts w:ascii="Times New Roman" w:hAnsi="Times New Roman" w:cs="Times New Roman"/>
          <w:sz w:val="24"/>
          <w:szCs w:val="24"/>
        </w:rPr>
        <w:t xml:space="preserve">and </w:t>
      </w:r>
      <w:r w:rsidRPr="00B15A6A">
        <w:rPr>
          <w:rFonts w:ascii="Times New Roman" w:hAnsi="Times New Roman" w:cs="Times New Roman"/>
          <w:sz w:val="24"/>
          <w:szCs w:val="24"/>
        </w:rPr>
        <w:t>client scale.</w:t>
      </w:r>
    </w:p>
    <w:p w:rsidR="009A4020" w:rsidRPr="00B15A6A" w:rsidRDefault="009A4020" w:rsidP="009A4020">
      <w:pPr>
        <w:spacing w:after="0" w:line="480" w:lineRule="auto"/>
        <w:jc w:val="both"/>
        <w:rPr>
          <w:rFonts w:ascii="Times New Roman" w:hAnsi="Times New Roman" w:cs="Times New Roman"/>
          <w:sz w:val="24"/>
          <w:szCs w:val="24"/>
        </w:rPr>
      </w:pPr>
    </w:p>
    <w:p w:rsidR="009A4020" w:rsidRPr="00B15A6A" w:rsidRDefault="009A4020" w:rsidP="009A4020">
      <w:pPr>
        <w:spacing w:after="0" w:line="480" w:lineRule="auto"/>
        <w:jc w:val="both"/>
        <w:rPr>
          <w:rFonts w:ascii="Times New Roman" w:hAnsi="Times New Roman" w:cs="Times New Roman"/>
          <w:sz w:val="24"/>
          <w:szCs w:val="24"/>
        </w:rPr>
      </w:pPr>
    </w:p>
    <w:p w:rsidR="009A4020" w:rsidRPr="00B15A6A" w:rsidRDefault="009A4020" w:rsidP="009A4020">
      <w:pPr>
        <w:spacing w:after="0" w:line="480" w:lineRule="auto"/>
        <w:ind w:left="1418"/>
        <w:jc w:val="both"/>
        <w:rPr>
          <w:rFonts w:ascii="Times New Roman" w:hAnsi="Times New Roman" w:cs="Times New Roman"/>
          <w:sz w:val="24"/>
          <w:szCs w:val="24"/>
        </w:rPr>
      </w:pPr>
      <w:r w:rsidRPr="00B15A6A">
        <w:rPr>
          <w:rFonts w:ascii="Times New Roman" w:hAnsi="Times New Roman" w:cs="Times New Roman"/>
          <w:b/>
          <w:sz w:val="24"/>
          <w:szCs w:val="24"/>
        </w:rPr>
        <w:t>GWAUNZA DCJ:</w:t>
      </w:r>
      <w:r w:rsidRPr="00B15A6A">
        <w:rPr>
          <w:rFonts w:ascii="Times New Roman" w:hAnsi="Times New Roman" w:cs="Times New Roman"/>
          <w:sz w:val="24"/>
          <w:szCs w:val="24"/>
        </w:rPr>
        <w:tab/>
      </w:r>
      <w:r w:rsidR="00B15A6A">
        <w:rPr>
          <w:rFonts w:ascii="Times New Roman" w:hAnsi="Times New Roman" w:cs="Times New Roman"/>
          <w:sz w:val="24"/>
          <w:szCs w:val="24"/>
        </w:rPr>
        <w:tab/>
      </w:r>
      <w:r w:rsidRPr="00B15A6A">
        <w:rPr>
          <w:rFonts w:ascii="Times New Roman" w:hAnsi="Times New Roman" w:cs="Times New Roman"/>
          <w:sz w:val="24"/>
          <w:szCs w:val="24"/>
        </w:rPr>
        <w:t>I agree</w:t>
      </w:r>
    </w:p>
    <w:p w:rsidR="009A4020" w:rsidRPr="00B15A6A" w:rsidRDefault="009A4020" w:rsidP="009A4020">
      <w:pPr>
        <w:spacing w:after="0" w:line="480" w:lineRule="auto"/>
        <w:ind w:left="1418"/>
        <w:jc w:val="both"/>
        <w:rPr>
          <w:rFonts w:ascii="Times New Roman" w:hAnsi="Times New Roman" w:cs="Times New Roman"/>
          <w:sz w:val="24"/>
          <w:szCs w:val="24"/>
        </w:rPr>
      </w:pPr>
    </w:p>
    <w:p w:rsidR="009A4020" w:rsidRPr="00B15A6A" w:rsidRDefault="009A4020" w:rsidP="009A4020">
      <w:pPr>
        <w:spacing w:after="0" w:line="480" w:lineRule="auto"/>
        <w:ind w:left="1418"/>
        <w:jc w:val="both"/>
        <w:rPr>
          <w:rFonts w:ascii="Times New Roman" w:hAnsi="Times New Roman" w:cs="Times New Roman"/>
          <w:sz w:val="24"/>
          <w:szCs w:val="24"/>
        </w:rPr>
      </w:pPr>
    </w:p>
    <w:p w:rsidR="009A4020" w:rsidRPr="00B15A6A" w:rsidRDefault="009A4020" w:rsidP="009A4020">
      <w:pPr>
        <w:spacing w:after="0" w:line="480" w:lineRule="auto"/>
        <w:ind w:left="1418"/>
        <w:jc w:val="both"/>
        <w:rPr>
          <w:rFonts w:ascii="Times New Roman" w:hAnsi="Times New Roman" w:cs="Times New Roman"/>
          <w:sz w:val="24"/>
          <w:szCs w:val="24"/>
        </w:rPr>
      </w:pPr>
      <w:r w:rsidRPr="00B15A6A">
        <w:rPr>
          <w:rFonts w:ascii="Times New Roman" w:hAnsi="Times New Roman" w:cs="Times New Roman"/>
          <w:b/>
          <w:sz w:val="24"/>
          <w:szCs w:val="24"/>
        </w:rPr>
        <w:t>BERE JA:</w:t>
      </w:r>
      <w:r w:rsidRPr="00B15A6A">
        <w:rPr>
          <w:rFonts w:ascii="Times New Roman" w:hAnsi="Times New Roman" w:cs="Times New Roman"/>
          <w:sz w:val="24"/>
          <w:szCs w:val="24"/>
        </w:rPr>
        <w:tab/>
      </w:r>
      <w:r w:rsidRPr="00B15A6A">
        <w:rPr>
          <w:rFonts w:ascii="Times New Roman" w:hAnsi="Times New Roman" w:cs="Times New Roman"/>
          <w:sz w:val="24"/>
          <w:szCs w:val="24"/>
        </w:rPr>
        <w:tab/>
      </w:r>
      <w:r w:rsidR="00B15A6A">
        <w:rPr>
          <w:rFonts w:ascii="Times New Roman" w:hAnsi="Times New Roman" w:cs="Times New Roman"/>
          <w:sz w:val="24"/>
          <w:szCs w:val="24"/>
        </w:rPr>
        <w:tab/>
      </w:r>
      <w:r w:rsidRPr="00B15A6A">
        <w:rPr>
          <w:rFonts w:ascii="Times New Roman" w:hAnsi="Times New Roman" w:cs="Times New Roman"/>
          <w:sz w:val="24"/>
          <w:szCs w:val="24"/>
        </w:rPr>
        <w:t>I agree</w:t>
      </w:r>
    </w:p>
    <w:p w:rsidR="009A4020" w:rsidRPr="00B15A6A" w:rsidRDefault="009A4020" w:rsidP="009A4020">
      <w:pPr>
        <w:spacing w:after="0" w:line="480" w:lineRule="auto"/>
        <w:jc w:val="both"/>
        <w:rPr>
          <w:rFonts w:ascii="Times New Roman" w:hAnsi="Times New Roman" w:cs="Times New Roman"/>
          <w:sz w:val="24"/>
          <w:szCs w:val="24"/>
        </w:rPr>
      </w:pPr>
    </w:p>
    <w:p w:rsidR="009A4020" w:rsidRPr="00B15A6A" w:rsidRDefault="009A4020" w:rsidP="009A4020">
      <w:pPr>
        <w:spacing w:after="0" w:line="480" w:lineRule="auto"/>
        <w:jc w:val="both"/>
        <w:rPr>
          <w:rFonts w:ascii="Times New Roman" w:hAnsi="Times New Roman" w:cs="Times New Roman"/>
          <w:sz w:val="24"/>
          <w:szCs w:val="24"/>
        </w:rPr>
      </w:pPr>
    </w:p>
    <w:p w:rsidR="009A4020" w:rsidRPr="00B15A6A" w:rsidRDefault="009A4020" w:rsidP="009A4020">
      <w:pPr>
        <w:spacing w:after="0" w:line="480" w:lineRule="auto"/>
        <w:jc w:val="both"/>
        <w:rPr>
          <w:rFonts w:ascii="Times New Roman" w:hAnsi="Times New Roman" w:cs="Times New Roman"/>
          <w:sz w:val="24"/>
          <w:szCs w:val="24"/>
        </w:rPr>
      </w:pPr>
      <w:r w:rsidRPr="002528E3">
        <w:rPr>
          <w:rFonts w:ascii="Times New Roman" w:hAnsi="Times New Roman" w:cs="Times New Roman"/>
          <w:i/>
          <w:sz w:val="24"/>
          <w:szCs w:val="24"/>
        </w:rPr>
        <w:t>Venturas &amp; Samukange</w:t>
      </w:r>
      <w:r w:rsidRPr="00B15A6A">
        <w:rPr>
          <w:rFonts w:ascii="Times New Roman" w:hAnsi="Times New Roman" w:cs="Times New Roman"/>
          <w:sz w:val="24"/>
          <w:szCs w:val="24"/>
        </w:rPr>
        <w:t>, appellant’s legal practitioners</w:t>
      </w:r>
    </w:p>
    <w:p w:rsidR="001B50F0" w:rsidRPr="00B15A6A" w:rsidRDefault="009A4020" w:rsidP="00A650DD">
      <w:pPr>
        <w:spacing w:after="0" w:line="480" w:lineRule="auto"/>
        <w:jc w:val="both"/>
        <w:rPr>
          <w:rFonts w:ascii="Times New Roman" w:hAnsi="Times New Roman" w:cs="Times New Roman"/>
          <w:sz w:val="24"/>
          <w:szCs w:val="24"/>
        </w:rPr>
      </w:pPr>
      <w:r w:rsidRPr="002528E3">
        <w:rPr>
          <w:rFonts w:ascii="Times New Roman" w:hAnsi="Times New Roman" w:cs="Times New Roman"/>
          <w:i/>
          <w:sz w:val="24"/>
          <w:szCs w:val="24"/>
        </w:rPr>
        <w:t>Atherstone &amp; Cook</w:t>
      </w:r>
      <w:r w:rsidRPr="00B15A6A">
        <w:rPr>
          <w:rFonts w:ascii="Times New Roman" w:hAnsi="Times New Roman" w:cs="Times New Roman"/>
          <w:sz w:val="24"/>
          <w:szCs w:val="24"/>
        </w:rPr>
        <w:t>, 1</w:t>
      </w:r>
      <w:r w:rsidRPr="00B15A6A">
        <w:rPr>
          <w:rFonts w:ascii="Times New Roman" w:hAnsi="Times New Roman" w:cs="Times New Roman"/>
          <w:sz w:val="24"/>
          <w:szCs w:val="24"/>
          <w:vertAlign w:val="superscript"/>
        </w:rPr>
        <w:t>st</w:t>
      </w:r>
      <w:r w:rsidRPr="00B15A6A">
        <w:rPr>
          <w:rFonts w:ascii="Times New Roman" w:hAnsi="Times New Roman" w:cs="Times New Roman"/>
          <w:sz w:val="24"/>
          <w:szCs w:val="24"/>
        </w:rPr>
        <w:t xml:space="preserve"> respondent’s legal practitioners</w:t>
      </w:r>
      <w:r w:rsidR="00525942">
        <w:rPr>
          <w:rFonts w:ascii="Times New Roman" w:hAnsi="Times New Roman" w:cs="Times New Roman"/>
          <w:sz w:val="24"/>
          <w:szCs w:val="24"/>
        </w:rPr>
        <w:t xml:space="preserve"> </w:t>
      </w:r>
    </w:p>
    <w:sectPr w:rsidR="001B50F0" w:rsidRPr="00B15A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601" w:rsidRDefault="006D3601" w:rsidP="004723E2">
      <w:pPr>
        <w:spacing w:after="0" w:line="240" w:lineRule="auto"/>
      </w:pPr>
      <w:r>
        <w:separator/>
      </w:r>
    </w:p>
  </w:endnote>
  <w:endnote w:type="continuationSeparator" w:id="0">
    <w:p w:rsidR="006D3601" w:rsidRDefault="006D3601" w:rsidP="0047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601" w:rsidRDefault="006D3601" w:rsidP="004723E2">
      <w:pPr>
        <w:spacing w:after="0" w:line="240" w:lineRule="auto"/>
      </w:pPr>
      <w:r>
        <w:separator/>
      </w:r>
    </w:p>
  </w:footnote>
  <w:footnote w:type="continuationSeparator" w:id="0">
    <w:p w:rsidR="006D3601" w:rsidRDefault="006D3601" w:rsidP="004723E2">
      <w:pPr>
        <w:spacing w:after="0" w:line="240" w:lineRule="auto"/>
      </w:pPr>
      <w:r>
        <w:continuationSeparator/>
      </w:r>
    </w:p>
  </w:footnote>
  <w:footnote w:id="1">
    <w:p w:rsidR="003F05F4" w:rsidRDefault="003F05F4" w:rsidP="003F05F4">
      <w:pPr>
        <w:pStyle w:val="FootnoteText"/>
        <w:rPr>
          <w:rFonts w:ascii="Times New Roman" w:hAnsi="Times New Roman"/>
          <w:lang w:val="en-ZW"/>
        </w:rPr>
      </w:pPr>
      <w:r>
        <w:rPr>
          <w:rStyle w:val="FootnoteReference"/>
          <w:rFonts w:ascii="Times New Roman" w:hAnsi="Times New Roman"/>
        </w:rPr>
        <w:footnoteRef/>
      </w:r>
      <w:r>
        <w:rPr>
          <w:rFonts w:ascii="Times New Roman" w:hAnsi="Times New Roman"/>
        </w:rPr>
        <w:t xml:space="preserve"> HH 485/16</w:t>
      </w:r>
    </w:p>
  </w:footnote>
  <w:footnote w:id="2">
    <w:p w:rsidR="003F05F4" w:rsidRDefault="003F05F4" w:rsidP="003F05F4">
      <w:pPr>
        <w:tabs>
          <w:tab w:val="left" w:pos="1333"/>
        </w:tabs>
        <w:spacing w:after="0" w:line="240" w:lineRule="auto"/>
        <w:rPr>
          <w:rFonts w:ascii="Times New Roman" w:hAnsi="Times New Roman"/>
          <w:sz w:val="20"/>
          <w:szCs w:val="20"/>
          <w:lang w:val="en-ZW"/>
        </w:rPr>
      </w:pPr>
      <w:r>
        <w:rPr>
          <w:rStyle w:val="FootnoteReference"/>
          <w:rFonts w:ascii="Times New Roman" w:hAnsi="Times New Roman"/>
          <w:sz w:val="20"/>
          <w:szCs w:val="20"/>
        </w:rPr>
        <w:footnoteRef/>
      </w:r>
      <w:r>
        <w:rPr>
          <w:rFonts w:ascii="Times New Roman" w:hAnsi="Times New Roman"/>
          <w:sz w:val="20"/>
          <w:szCs w:val="20"/>
        </w:rPr>
        <w:t xml:space="preserve"> 1984 (1) ZLR 274 (SC) </w:t>
      </w:r>
    </w:p>
  </w:footnote>
  <w:footnote w:id="3">
    <w:p w:rsidR="003F05F4" w:rsidRDefault="003F05F4" w:rsidP="003F05F4">
      <w:pPr>
        <w:tabs>
          <w:tab w:val="left" w:pos="1333"/>
        </w:tabs>
        <w:spacing w:after="0" w:line="240" w:lineRule="auto"/>
        <w:rPr>
          <w:rFonts w:ascii="Times New Roman" w:hAnsi="Times New Roman"/>
          <w:sz w:val="20"/>
          <w:szCs w:val="20"/>
          <w:lang w:val="en-ZW"/>
        </w:rPr>
      </w:pPr>
      <w:r>
        <w:rPr>
          <w:rStyle w:val="FootnoteReference"/>
          <w:rFonts w:ascii="Times New Roman" w:hAnsi="Times New Roman"/>
          <w:sz w:val="20"/>
          <w:szCs w:val="20"/>
        </w:rPr>
        <w:footnoteRef/>
      </w:r>
      <w:r>
        <w:rPr>
          <w:rFonts w:ascii="Times New Roman" w:hAnsi="Times New Roman"/>
          <w:sz w:val="20"/>
          <w:szCs w:val="20"/>
        </w:rPr>
        <w:t xml:space="preserve"> SC 45/99 </w:t>
      </w:r>
    </w:p>
  </w:footnote>
  <w:footnote w:id="4">
    <w:p w:rsidR="003F05F4" w:rsidRDefault="003F05F4" w:rsidP="003F05F4">
      <w:pPr>
        <w:pStyle w:val="FootnoteText"/>
        <w:rPr>
          <w:rFonts w:ascii="Times New Roman" w:hAnsi="Times New Roman"/>
          <w:lang w:val="en-ZW"/>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ZW"/>
        </w:rPr>
        <w:t>SC 7/20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3E2" w:rsidRDefault="004723E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3E2" w:rsidRPr="00B15A6A" w:rsidRDefault="004723E2">
                          <w:pPr>
                            <w:spacing w:after="0" w:line="240" w:lineRule="auto"/>
                            <w:jc w:val="right"/>
                            <w:rPr>
                              <w:rFonts w:ascii="Times New Roman" w:hAnsi="Times New Roman" w:cs="Times New Roman"/>
                              <w:b/>
                              <w:noProof/>
                              <w:sz w:val="24"/>
                              <w:szCs w:val="24"/>
                            </w:rPr>
                          </w:pPr>
                          <w:r w:rsidRPr="00B15A6A">
                            <w:rPr>
                              <w:rFonts w:ascii="Times New Roman" w:hAnsi="Times New Roman" w:cs="Times New Roman"/>
                              <w:b/>
                              <w:noProof/>
                              <w:sz w:val="24"/>
                              <w:szCs w:val="24"/>
                            </w:rPr>
                            <w:t>Judgment No. SC</w:t>
                          </w:r>
                          <w:r w:rsidR="009A1066">
                            <w:rPr>
                              <w:rFonts w:ascii="Times New Roman" w:hAnsi="Times New Roman" w:cs="Times New Roman"/>
                              <w:b/>
                              <w:noProof/>
                              <w:sz w:val="24"/>
                              <w:szCs w:val="24"/>
                            </w:rPr>
                            <w:t xml:space="preserve"> 82</w:t>
                          </w:r>
                          <w:r w:rsidRPr="00B15A6A">
                            <w:rPr>
                              <w:rFonts w:ascii="Times New Roman" w:hAnsi="Times New Roman" w:cs="Times New Roman"/>
                              <w:b/>
                              <w:noProof/>
                              <w:sz w:val="24"/>
                              <w:szCs w:val="24"/>
                            </w:rPr>
                            <w:t>/20</w:t>
                          </w:r>
                        </w:p>
                        <w:p w:rsidR="004723E2" w:rsidRPr="00B15A6A" w:rsidRDefault="004723E2">
                          <w:pPr>
                            <w:spacing w:after="0" w:line="240" w:lineRule="auto"/>
                            <w:jc w:val="right"/>
                            <w:rPr>
                              <w:rFonts w:ascii="Times New Roman" w:hAnsi="Times New Roman" w:cs="Times New Roman"/>
                              <w:b/>
                              <w:noProof/>
                              <w:sz w:val="24"/>
                              <w:szCs w:val="24"/>
                            </w:rPr>
                          </w:pPr>
                          <w:r w:rsidRPr="00B15A6A">
                            <w:rPr>
                              <w:rFonts w:ascii="Times New Roman" w:hAnsi="Times New Roman" w:cs="Times New Roman"/>
                              <w:b/>
                              <w:noProof/>
                              <w:sz w:val="24"/>
                              <w:szCs w:val="24"/>
                            </w:rPr>
                            <w:t>Civil Appeal No. SC 339/18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723E2" w:rsidRPr="00B15A6A" w:rsidRDefault="004723E2">
                    <w:pPr>
                      <w:spacing w:after="0" w:line="240" w:lineRule="auto"/>
                      <w:jc w:val="right"/>
                      <w:rPr>
                        <w:rFonts w:ascii="Times New Roman" w:hAnsi="Times New Roman" w:cs="Times New Roman"/>
                        <w:b/>
                        <w:noProof/>
                        <w:sz w:val="24"/>
                        <w:szCs w:val="24"/>
                      </w:rPr>
                    </w:pPr>
                    <w:r w:rsidRPr="00B15A6A">
                      <w:rPr>
                        <w:rFonts w:ascii="Times New Roman" w:hAnsi="Times New Roman" w:cs="Times New Roman"/>
                        <w:b/>
                        <w:noProof/>
                        <w:sz w:val="24"/>
                        <w:szCs w:val="24"/>
                      </w:rPr>
                      <w:t>Judgment No. SC</w:t>
                    </w:r>
                    <w:r w:rsidR="009A1066">
                      <w:rPr>
                        <w:rFonts w:ascii="Times New Roman" w:hAnsi="Times New Roman" w:cs="Times New Roman"/>
                        <w:b/>
                        <w:noProof/>
                        <w:sz w:val="24"/>
                        <w:szCs w:val="24"/>
                      </w:rPr>
                      <w:t xml:space="preserve"> 82</w:t>
                    </w:r>
                    <w:r w:rsidRPr="00B15A6A">
                      <w:rPr>
                        <w:rFonts w:ascii="Times New Roman" w:hAnsi="Times New Roman" w:cs="Times New Roman"/>
                        <w:b/>
                        <w:noProof/>
                        <w:sz w:val="24"/>
                        <w:szCs w:val="24"/>
                      </w:rPr>
                      <w:t>/20</w:t>
                    </w:r>
                  </w:p>
                  <w:p w:rsidR="004723E2" w:rsidRPr="00B15A6A" w:rsidRDefault="004723E2">
                    <w:pPr>
                      <w:spacing w:after="0" w:line="240" w:lineRule="auto"/>
                      <w:jc w:val="right"/>
                      <w:rPr>
                        <w:rFonts w:ascii="Times New Roman" w:hAnsi="Times New Roman" w:cs="Times New Roman"/>
                        <w:b/>
                        <w:noProof/>
                        <w:sz w:val="24"/>
                        <w:szCs w:val="24"/>
                      </w:rPr>
                    </w:pPr>
                    <w:r w:rsidRPr="00B15A6A">
                      <w:rPr>
                        <w:rFonts w:ascii="Times New Roman" w:hAnsi="Times New Roman" w:cs="Times New Roman"/>
                        <w:b/>
                        <w:noProof/>
                        <w:sz w:val="24"/>
                        <w:szCs w:val="24"/>
                      </w:rPr>
                      <w:t>Civil Appeal No. SC 339/18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723E2" w:rsidRDefault="004723E2">
                          <w:pPr>
                            <w:spacing w:after="0" w:line="240" w:lineRule="auto"/>
                            <w:rPr>
                              <w:color w:val="FFFFFF" w:themeColor="background1"/>
                            </w:rPr>
                          </w:pPr>
                          <w:r>
                            <w:fldChar w:fldCharType="begin"/>
                          </w:r>
                          <w:r>
                            <w:instrText xml:space="preserve"> PAGE   \* MERGEFORMAT </w:instrText>
                          </w:r>
                          <w:r>
                            <w:fldChar w:fldCharType="separate"/>
                          </w:r>
                          <w:r w:rsidR="008D3E68" w:rsidRPr="008D3E6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723E2" w:rsidRDefault="004723E2">
                    <w:pPr>
                      <w:spacing w:after="0" w:line="240" w:lineRule="auto"/>
                      <w:rPr>
                        <w:color w:val="FFFFFF" w:themeColor="background1"/>
                      </w:rPr>
                    </w:pPr>
                    <w:r>
                      <w:fldChar w:fldCharType="begin"/>
                    </w:r>
                    <w:r>
                      <w:instrText xml:space="preserve"> PAGE   \* MERGEFORMAT </w:instrText>
                    </w:r>
                    <w:r>
                      <w:fldChar w:fldCharType="separate"/>
                    </w:r>
                    <w:r w:rsidR="008D3E68" w:rsidRPr="008D3E6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F06AB"/>
    <w:multiLevelType w:val="hybridMultilevel"/>
    <w:tmpl w:val="949A79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BA48EB"/>
    <w:multiLevelType w:val="hybridMultilevel"/>
    <w:tmpl w:val="C0B4739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BB14BD"/>
    <w:multiLevelType w:val="hybridMultilevel"/>
    <w:tmpl w:val="CDAE4B72"/>
    <w:lvl w:ilvl="0" w:tplc="9C0868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E2"/>
    <w:rsid w:val="000229A9"/>
    <w:rsid w:val="00023D1B"/>
    <w:rsid w:val="00066108"/>
    <w:rsid w:val="00074FC9"/>
    <w:rsid w:val="000919D0"/>
    <w:rsid w:val="00093290"/>
    <w:rsid w:val="000B64CC"/>
    <w:rsid w:val="000C4374"/>
    <w:rsid w:val="000E7C1A"/>
    <w:rsid w:val="001136C1"/>
    <w:rsid w:val="00135759"/>
    <w:rsid w:val="00157EB5"/>
    <w:rsid w:val="00163679"/>
    <w:rsid w:val="00170D8D"/>
    <w:rsid w:val="0018135F"/>
    <w:rsid w:val="001831EA"/>
    <w:rsid w:val="001B50F0"/>
    <w:rsid w:val="001C502F"/>
    <w:rsid w:val="001F6A09"/>
    <w:rsid w:val="001F79F3"/>
    <w:rsid w:val="0021687E"/>
    <w:rsid w:val="0022490F"/>
    <w:rsid w:val="002528E3"/>
    <w:rsid w:val="0025530F"/>
    <w:rsid w:val="00267385"/>
    <w:rsid w:val="002705F2"/>
    <w:rsid w:val="002A49EC"/>
    <w:rsid w:val="002B3F74"/>
    <w:rsid w:val="002C5018"/>
    <w:rsid w:val="00300FF4"/>
    <w:rsid w:val="00304F5B"/>
    <w:rsid w:val="00326A6F"/>
    <w:rsid w:val="0035219D"/>
    <w:rsid w:val="0036226A"/>
    <w:rsid w:val="00382BE5"/>
    <w:rsid w:val="003B5FB2"/>
    <w:rsid w:val="003F05F4"/>
    <w:rsid w:val="003F6BDE"/>
    <w:rsid w:val="004024C7"/>
    <w:rsid w:val="004723E2"/>
    <w:rsid w:val="00474C34"/>
    <w:rsid w:val="004E09A2"/>
    <w:rsid w:val="00525942"/>
    <w:rsid w:val="00544962"/>
    <w:rsid w:val="005467B1"/>
    <w:rsid w:val="00565A6B"/>
    <w:rsid w:val="00566BFA"/>
    <w:rsid w:val="00577BA5"/>
    <w:rsid w:val="00587246"/>
    <w:rsid w:val="00591338"/>
    <w:rsid w:val="005A1FB8"/>
    <w:rsid w:val="005B5656"/>
    <w:rsid w:val="005E6E96"/>
    <w:rsid w:val="0069091E"/>
    <w:rsid w:val="00694235"/>
    <w:rsid w:val="006A0572"/>
    <w:rsid w:val="006D2F0F"/>
    <w:rsid w:val="006D357D"/>
    <w:rsid w:val="006D3601"/>
    <w:rsid w:val="006E52BE"/>
    <w:rsid w:val="00705A47"/>
    <w:rsid w:val="007116AC"/>
    <w:rsid w:val="00716D12"/>
    <w:rsid w:val="007627AC"/>
    <w:rsid w:val="00776F84"/>
    <w:rsid w:val="0078258C"/>
    <w:rsid w:val="007A45F8"/>
    <w:rsid w:val="007D7978"/>
    <w:rsid w:val="007E166E"/>
    <w:rsid w:val="007F417F"/>
    <w:rsid w:val="0080192F"/>
    <w:rsid w:val="00823E01"/>
    <w:rsid w:val="00873591"/>
    <w:rsid w:val="00876A13"/>
    <w:rsid w:val="008806E8"/>
    <w:rsid w:val="008944AB"/>
    <w:rsid w:val="008D3E68"/>
    <w:rsid w:val="00934D0E"/>
    <w:rsid w:val="00955F41"/>
    <w:rsid w:val="00966AD4"/>
    <w:rsid w:val="00974CC7"/>
    <w:rsid w:val="009A1066"/>
    <w:rsid w:val="009A4020"/>
    <w:rsid w:val="009B1E38"/>
    <w:rsid w:val="009B319B"/>
    <w:rsid w:val="009B4D5B"/>
    <w:rsid w:val="009B7C4A"/>
    <w:rsid w:val="009C3957"/>
    <w:rsid w:val="009C7139"/>
    <w:rsid w:val="009F24F6"/>
    <w:rsid w:val="009F5E0C"/>
    <w:rsid w:val="00A01989"/>
    <w:rsid w:val="00A053FC"/>
    <w:rsid w:val="00A121B6"/>
    <w:rsid w:val="00A16FC3"/>
    <w:rsid w:val="00A215CF"/>
    <w:rsid w:val="00A4563F"/>
    <w:rsid w:val="00A5022B"/>
    <w:rsid w:val="00A650DD"/>
    <w:rsid w:val="00A71ED0"/>
    <w:rsid w:val="00AC7DAC"/>
    <w:rsid w:val="00AD0C44"/>
    <w:rsid w:val="00B03CB0"/>
    <w:rsid w:val="00B15A6A"/>
    <w:rsid w:val="00B371EE"/>
    <w:rsid w:val="00B675E2"/>
    <w:rsid w:val="00B75603"/>
    <w:rsid w:val="00B95E56"/>
    <w:rsid w:val="00BB1F93"/>
    <w:rsid w:val="00BB71BF"/>
    <w:rsid w:val="00BB7C85"/>
    <w:rsid w:val="00BC07F4"/>
    <w:rsid w:val="00BD67AD"/>
    <w:rsid w:val="00BF669D"/>
    <w:rsid w:val="00BF6A7A"/>
    <w:rsid w:val="00C33BE4"/>
    <w:rsid w:val="00C5485D"/>
    <w:rsid w:val="00C56F4E"/>
    <w:rsid w:val="00C71813"/>
    <w:rsid w:val="00CB4A59"/>
    <w:rsid w:val="00CF0243"/>
    <w:rsid w:val="00D11BB8"/>
    <w:rsid w:val="00D26AAA"/>
    <w:rsid w:val="00D621CC"/>
    <w:rsid w:val="00D67640"/>
    <w:rsid w:val="00D83909"/>
    <w:rsid w:val="00D92B91"/>
    <w:rsid w:val="00D92E3A"/>
    <w:rsid w:val="00DB0101"/>
    <w:rsid w:val="00DF256B"/>
    <w:rsid w:val="00E00C0D"/>
    <w:rsid w:val="00E07757"/>
    <w:rsid w:val="00E079C9"/>
    <w:rsid w:val="00E15BDC"/>
    <w:rsid w:val="00E27502"/>
    <w:rsid w:val="00E327E6"/>
    <w:rsid w:val="00E333F4"/>
    <w:rsid w:val="00E63B2E"/>
    <w:rsid w:val="00EA472E"/>
    <w:rsid w:val="00EB05B7"/>
    <w:rsid w:val="00EB2275"/>
    <w:rsid w:val="00EB4212"/>
    <w:rsid w:val="00ED05CD"/>
    <w:rsid w:val="00EE321B"/>
    <w:rsid w:val="00F35BFD"/>
    <w:rsid w:val="00F949E7"/>
    <w:rsid w:val="00F96622"/>
    <w:rsid w:val="00FC3490"/>
    <w:rsid w:val="00FD5496"/>
    <w:rsid w:val="00FE5BBB"/>
    <w:rsid w:val="00FE7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B1176-D18A-46A3-8F35-CFE45775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3E2"/>
  </w:style>
  <w:style w:type="paragraph" w:styleId="Footer">
    <w:name w:val="footer"/>
    <w:basedOn w:val="Normal"/>
    <w:link w:val="FooterChar"/>
    <w:uiPriority w:val="99"/>
    <w:unhideWhenUsed/>
    <w:rsid w:val="00472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3E2"/>
  </w:style>
  <w:style w:type="paragraph" w:styleId="ListParagraph">
    <w:name w:val="List Paragraph"/>
    <w:basedOn w:val="Normal"/>
    <w:uiPriority w:val="34"/>
    <w:qFormat/>
    <w:rsid w:val="004723E2"/>
    <w:pPr>
      <w:ind w:left="720"/>
      <w:contextualSpacing/>
    </w:pPr>
  </w:style>
  <w:style w:type="paragraph" w:styleId="FootnoteText">
    <w:name w:val="footnote text"/>
    <w:basedOn w:val="Normal"/>
    <w:link w:val="FootnoteTextChar"/>
    <w:uiPriority w:val="99"/>
    <w:rsid w:val="003F05F4"/>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3F05F4"/>
    <w:rPr>
      <w:rFonts w:ascii="Calibri" w:eastAsia="Calibri" w:hAnsi="Calibri" w:cs="Times New Roman"/>
      <w:sz w:val="20"/>
      <w:szCs w:val="20"/>
      <w:lang w:val="en-US"/>
    </w:rPr>
  </w:style>
  <w:style w:type="character" w:styleId="FootnoteReference">
    <w:name w:val="footnote reference"/>
    <w:basedOn w:val="DefaultParagraphFont"/>
    <w:uiPriority w:val="99"/>
    <w:rsid w:val="003F05F4"/>
    <w:rPr>
      <w:vertAlign w:val="superscript"/>
    </w:rPr>
  </w:style>
  <w:style w:type="paragraph" w:styleId="BodyTextIndent">
    <w:name w:val="Body Text Indent"/>
    <w:basedOn w:val="Normal"/>
    <w:link w:val="BodyTextIndentChar"/>
    <w:uiPriority w:val="99"/>
    <w:rsid w:val="003F05F4"/>
    <w:pPr>
      <w:spacing w:after="120" w:line="276" w:lineRule="auto"/>
      <w:ind w:left="283"/>
    </w:pPr>
    <w:rPr>
      <w:rFonts w:ascii="Calibri" w:eastAsia="Calibri" w:hAnsi="Calibri" w:cs="Times New Roman"/>
      <w:lang w:val="en-US"/>
    </w:rPr>
  </w:style>
  <w:style w:type="character" w:customStyle="1" w:styleId="BodyTextIndentChar">
    <w:name w:val="Body Text Indent Char"/>
    <w:basedOn w:val="DefaultParagraphFont"/>
    <w:link w:val="BodyTextIndent"/>
    <w:uiPriority w:val="99"/>
    <w:rsid w:val="003F05F4"/>
    <w:rPr>
      <w:rFonts w:ascii="Calibri" w:eastAsia="Calibri" w:hAnsi="Calibri" w:cs="Times New Roman"/>
      <w:lang w:val="en-US"/>
    </w:rPr>
  </w:style>
  <w:style w:type="paragraph" w:styleId="BalloonText">
    <w:name w:val="Balloon Text"/>
    <w:basedOn w:val="Normal"/>
    <w:link w:val="BalloonTextChar"/>
    <w:uiPriority w:val="99"/>
    <w:semiHidden/>
    <w:unhideWhenUsed/>
    <w:rsid w:val="009A1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B279-A8C4-46E7-9AA1-A308C314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dc:creator>
  <cp:lastModifiedBy>Sandra</cp:lastModifiedBy>
  <cp:revision>2</cp:revision>
  <cp:lastPrinted>2020-07-01T09:36:00Z</cp:lastPrinted>
  <dcterms:created xsi:type="dcterms:W3CDTF">2020-08-17T12:36:00Z</dcterms:created>
  <dcterms:modified xsi:type="dcterms:W3CDTF">2020-08-17T12:36:00Z</dcterms:modified>
</cp:coreProperties>
</file>