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F2C1" w14:textId="1EB672CD" w:rsidR="003D3743" w:rsidRPr="00F97C6E" w:rsidRDefault="00F97C6E" w:rsidP="00B429B3">
      <w:pPr>
        <w:spacing w:after="0" w:line="240" w:lineRule="auto"/>
        <w:jc w:val="both"/>
        <w:rPr>
          <w:rFonts w:ascii="Times New Roman" w:hAnsi="Times New Roman" w:cs="Times New Roman"/>
          <w:b/>
          <w:sz w:val="24"/>
          <w:szCs w:val="24"/>
        </w:rPr>
      </w:pPr>
      <w:r w:rsidRPr="00F97C6E">
        <w:rPr>
          <w:rFonts w:ascii="Times New Roman" w:hAnsi="Times New Roman" w:cs="Times New Roman"/>
          <w:b/>
          <w:sz w:val="24"/>
          <w:szCs w:val="24"/>
          <w:u w:val="single"/>
        </w:rPr>
        <w:t>REPORTABLE</w:t>
      </w:r>
      <w:r w:rsidRPr="00F97C6E">
        <w:rPr>
          <w:rFonts w:ascii="Times New Roman" w:hAnsi="Times New Roman" w:cs="Times New Roman"/>
          <w:b/>
          <w:sz w:val="24"/>
          <w:szCs w:val="24"/>
        </w:rPr>
        <w:tab/>
        <w:t>(</w:t>
      </w:r>
      <w:r>
        <w:rPr>
          <w:rFonts w:ascii="Times New Roman" w:hAnsi="Times New Roman" w:cs="Times New Roman"/>
          <w:b/>
          <w:sz w:val="24"/>
          <w:szCs w:val="24"/>
        </w:rPr>
        <w:t>41</w:t>
      </w:r>
      <w:r w:rsidRPr="00F97C6E">
        <w:rPr>
          <w:rFonts w:ascii="Times New Roman" w:hAnsi="Times New Roman" w:cs="Times New Roman"/>
          <w:b/>
          <w:sz w:val="24"/>
          <w:szCs w:val="24"/>
        </w:rPr>
        <w:t>)</w:t>
      </w:r>
    </w:p>
    <w:p w14:paraId="3268AF5B" w14:textId="77676E03" w:rsidR="00FB0CD9" w:rsidRDefault="00F84F5C" w:rsidP="00B429B3">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5F46459" w14:textId="77777777" w:rsidR="00681163" w:rsidRDefault="00681163" w:rsidP="00B429B3">
      <w:pPr>
        <w:spacing w:after="0" w:line="240" w:lineRule="auto"/>
        <w:jc w:val="both"/>
        <w:rPr>
          <w:rFonts w:ascii="Times New Roman" w:hAnsi="Times New Roman" w:cs="Times New Roman"/>
        </w:rPr>
      </w:pPr>
    </w:p>
    <w:p w14:paraId="1BBA7C88" w14:textId="77777777" w:rsidR="00681163" w:rsidRPr="00D64F86" w:rsidRDefault="00681163" w:rsidP="00B429B3">
      <w:pPr>
        <w:spacing w:after="0" w:line="240" w:lineRule="auto"/>
        <w:jc w:val="both"/>
        <w:rPr>
          <w:rFonts w:ascii="Times New Roman" w:hAnsi="Times New Roman" w:cs="Times New Roman"/>
          <w:sz w:val="24"/>
          <w:szCs w:val="24"/>
        </w:rPr>
      </w:pPr>
    </w:p>
    <w:p w14:paraId="751BF658" w14:textId="7C24B5FA" w:rsidR="00FB0CD9" w:rsidRPr="00681163" w:rsidRDefault="00FB0CD9" w:rsidP="00B429B3">
      <w:pPr>
        <w:spacing w:after="0" w:line="240" w:lineRule="auto"/>
        <w:jc w:val="center"/>
        <w:rPr>
          <w:rFonts w:ascii="Times New Roman" w:hAnsi="Times New Roman" w:cs="Times New Roman"/>
          <w:b/>
          <w:sz w:val="24"/>
          <w:szCs w:val="24"/>
        </w:rPr>
      </w:pPr>
      <w:r w:rsidRPr="00681163">
        <w:rPr>
          <w:rFonts w:ascii="Times New Roman" w:hAnsi="Times New Roman" w:cs="Times New Roman"/>
          <w:b/>
          <w:sz w:val="24"/>
          <w:szCs w:val="24"/>
        </w:rPr>
        <w:t>CASSIA</w:t>
      </w:r>
      <w:r w:rsidR="00461965">
        <w:rPr>
          <w:rFonts w:ascii="Times New Roman" w:hAnsi="Times New Roman" w:cs="Times New Roman"/>
          <w:b/>
          <w:sz w:val="24"/>
          <w:szCs w:val="24"/>
        </w:rPr>
        <w:t>N</w:t>
      </w:r>
      <w:r w:rsidR="0082589D">
        <w:rPr>
          <w:rFonts w:ascii="Times New Roman" w:hAnsi="Times New Roman" w:cs="Times New Roman"/>
          <w:b/>
          <w:sz w:val="24"/>
          <w:szCs w:val="24"/>
        </w:rPr>
        <w:tab/>
      </w:r>
      <w:r w:rsidRPr="00681163">
        <w:rPr>
          <w:rFonts w:ascii="Times New Roman" w:hAnsi="Times New Roman" w:cs="Times New Roman"/>
          <w:b/>
          <w:sz w:val="24"/>
          <w:szCs w:val="24"/>
        </w:rPr>
        <w:t>MANU</w:t>
      </w:r>
      <w:r w:rsidR="00B45BA6" w:rsidRPr="00681163">
        <w:rPr>
          <w:rFonts w:ascii="Times New Roman" w:hAnsi="Times New Roman" w:cs="Times New Roman"/>
          <w:b/>
          <w:sz w:val="24"/>
          <w:szCs w:val="24"/>
        </w:rPr>
        <w:t>H</w:t>
      </w:r>
      <w:r w:rsidRPr="00681163">
        <w:rPr>
          <w:rFonts w:ascii="Times New Roman" w:hAnsi="Times New Roman" w:cs="Times New Roman"/>
          <w:b/>
          <w:sz w:val="24"/>
          <w:szCs w:val="24"/>
        </w:rPr>
        <w:t>WA</w:t>
      </w:r>
    </w:p>
    <w:p w14:paraId="4CC68854" w14:textId="57A09E92" w:rsidR="00FB0CD9" w:rsidRPr="00681163" w:rsidRDefault="00681163" w:rsidP="00B429B3">
      <w:pPr>
        <w:spacing w:after="0" w:line="240" w:lineRule="auto"/>
        <w:jc w:val="center"/>
        <w:rPr>
          <w:rFonts w:ascii="Times New Roman" w:hAnsi="Times New Roman" w:cs="Times New Roman"/>
          <w:b/>
          <w:sz w:val="24"/>
          <w:szCs w:val="24"/>
        </w:rPr>
      </w:pPr>
      <w:r w:rsidRPr="00681163">
        <w:rPr>
          <w:rFonts w:ascii="Times New Roman" w:hAnsi="Times New Roman" w:cs="Times New Roman"/>
          <w:b/>
          <w:sz w:val="24"/>
          <w:szCs w:val="24"/>
        </w:rPr>
        <w:t>v</w:t>
      </w:r>
    </w:p>
    <w:p w14:paraId="7768C9D1" w14:textId="675D2A18" w:rsidR="00FB0CD9" w:rsidRPr="00681163" w:rsidRDefault="00FB0CD9" w:rsidP="00B429B3">
      <w:pPr>
        <w:spacing w:after="0" w:line="240" w:lineRule="auto"/>
        <w:jc w:val="center"/>
        <w:rPr>
          <w:rFonts w:ascii="Times New Roman" w:hAnsi="Times New Roman" w:cs="Times New Roman"/>
          <w:b/>
          <w:sz w:val="24"/>
          <w:szCs w:val="24"/>
        </w:rPr>
      </w:pPr>
      <w:r w:rsidRPr="00681163">
        <w:rPr>
          <w:rFonts w:ascii="Times New Roman" w:hAnsi="Times New Roman" w:cs="Times New Roman"/>
          <w:b/>
          <w:sz w:val="24"/>
          <w:szCs w:val="24"/>
        </w:rPr>
        <w:t xml:space="preserve">SEEDCO </w:t>
      </w:r>
      <w:r w:rsidR="00681163">
        <w:rPr>
          <w:rFonts w:ascii="Times New Roman" w:hAnsi="Times New Roman" w:cs="Times New Roman"/>
          <w:b/>
          <w:sz w:val="24"/>
          <w:szCs w:val="24"/>
        </w:rPr>
        <w:t xml:space="preserve">   </w:t>
      </w:r>
      <w:r w:rsidR="00A00DF1">
        <w:rPr>
          <w:rFonts w:ascii="Times New Roman" w:hAnsi="Times New Roman" w:cs="Times New Roman"/>
          <w:b/>
          <w:sz w:val="24"/>
          <w:szCs w:val="24"/>
        </w:rPr>
        <w:t xml:space="preserve"> </w:t>
      </w:r>
      <w:r w:rsidRPr="00681163">
        <w:rPr>
          <w:rFonts w:ascii="Times New Roman" w:hAnsi="Times New Roman" w:cs="Times New Roman"/>
          <w:b/>
          <w:sz w:val="24"/>
          <w:szCs w:val="24"/>
        </w:rPr>
        <w:t xml:space="preserve">ZIMBABWE </w:t>
      </w:r>
      <w:r w:rsidR="00681163">
        <w:rPr>
          <w:rFonts w:ascii="Times New Roman" w:hAnsi="Times New Roman" w:cs="Times New Roman"/>
          <w:b/>
          <w:sz w:val="24"/>
          <w:szCs w:val="24"/>
        </w:rPr>
        <w:t xml:space="preserve">    (PRIVATE</w:t>
      </w:r>
      <w:r w:rsidRPr="00681163">
        <w:rPr>
          <w:rFonts w:ascii="Times New Roman" w:hAnsi="Times New Roman" w:cs="Times New Roman"/>
          <w:b/>
          <w:sz w:val="24"/>
          <w:szCs w:val="24"/>
        </w:rPr>
        <w:t>)</w:t>
      </w:r>
      <w:r w:rsidR="00681163">
        <w:rPr>
          <w:rFonts w:ascii="Times New Roman" w:hAnsi="Times New Roman" w:cs="Times New Roman"/>
          <w:b/>
          <w:sz w:val="24"/>
          <w:szCs w:val="24"/>
        </w:rPr>
        <w:t xml:space="preserve">     LIMITED</w:t>
      </w:r>
    </w:p>
    <w:p w14:paraId="0A1345D3" w14:textId="77777777" w:rsidR="00FB0CD9" w:rsidRPr="00D64F86" w:rsidRDefault="00FB0CD9" w:rsidP="00B429B3">
      <w:pPr>
        <w:spacing w:after="0" w:line="240" w:lineRule="auto"/>
        <w:jc w:val="both"/>
        <w:rPr>
          <w:rFonts w:ascii="Times New Roman" w:hAnsi="Times New Roman" w:cs="Times New Roman"/>
          <w:sz w:val="24"/>
          <w:szCs w:val="24"/>
        </w:rPr>
      </w:pPr>
    </w:p>
    <w:p w14:paraId="206A5C89" w14:textId="77777777" w:rsidR="00FB0CD9" w:rsidRDefault="00FB0CD9" w:rsidP="00B429B3">
      <w:pPr>
        <w:spacing w:after="0" w:line="240" w:lineRule="auto"/>
        <w:jc w:val="both"/>
        <w:rPr>
          <w:rFonts w:ascii="Times New Roman" w:hAnsi="Times New Roman" w:cs="Times New Roman"/>
          <w:sz w:val="24"/>
          <w:szCs w:val="24"/>
        </w:rPr>
      </w:pPr>
    </w:p>
    <w:p w14:paraId="47F03BC7" w14:textId="77777777" w:rsidR="00681163" w:rsidRPr="00D64F86" w:rsidRDefault="00681163" w:rsidP="00B429B3">
      <w:pPr>
        <w:spacing w:after="0" w:line="240" w:lineRule="auto"/>
        <w:jc w:val="both"/>
        <w:rPr>
          <w:rFonts w:ascii="Times New Roman" w:hAnsi="Times New Roman" w:cs="Times New Roman"/>
          <w:sz w:val="24"/>
          <w:szCs w:val="24"/>
        </w:rPr>
      </w:pPr>
    </w:p>
    <w:p w14:paraId="2B6CC60B" w14:textId="77777777" w:rsidR="00FB0CD9" w:rsidRPr="00681163" w:rsidRDefault="00FB0CD9" w:rsidP="00B429B3">
      <w:pPr>
        <w:spacing w:after="0" w:line="240" w:lineRule="auto"/>
        <w:jc w:val="both"/>
        <w:rPr>
          <w:rFonts w:ascii="Times New Roman" w:hAnsi="Times New Roman" w:cs="Times New Roman"/>
          <w:b/>
          <w:sz w:val="24"/>
          <w:szCs w:val="24"/>
        </w:rPr>
      </w:pPr>
      <w:r w:rsidRPr="00681163">
        <w:rPr>
          <w:rFonts w:ascii="Times New Roman" w:hAnsi="Times New Roman" w:cs="Times New Roman"/>
          <w:b/>
          <w:sz w:val="24"/>
          <w:szCs w:val="24"/>
        </w:rPr>
        <w:t>SUPREME COURT OF ZIMBABWE</w:t>
      </w:r>
    </w:p>
    <w:p w14:paraId="06F65869" w14:textId="2846E129" w:rsidR="00FB0CD9" w:rsidRPr="00681163" w:rsidRDefault="00FB0CD9" w:rsidP="00B429B3">
      <w:pPr>
        <w:spacing w:after="0" w:line="240" w:lineRule="auto"/>
        <w:jc w:val="both"/>
        <w:rPr>
          <w:rFonts w:ascii="Times New Roman" w:hAnsi="Times New Roman" w:cs="Times New Roman"/>
          <w:b/>
          <w:sz w:val="24"/>
          <w:szCs w:val="24"/>
        </w:rPr>
      </w:pPr>
      <w:r w:rsidRPr="00681163">
        <w:rPr>
          <w:rFonts w:ascii="Times New Roman" w:hAnsi="Times New Roman" w:cs="Times New Roman"/>
          <w:b/>
          <w:sz w:val="24"/>
          <w:szCs w:val="24"/>
        </w:rPr>
        <w:t xml:space="preserve">GWAUNZA DCJ, KUDYA JA </w:t>
      </w:r>
      <w:r w:rsidR="00681163">
        <w:rPr>
          <w:rFonts w:ascii="Times New Roman" w:hAnsi="Times New Roman" w:cs="Times New Roman"/>
          <w:b/>
          <w:sz w:val="24"/>
          <w:szCs w:val="24"/>
        </w:rPr>
        <w:t>&amp;</w:t>
      </w:r>
      <w:r w:rsidRPr="00681163">
        <w:rPr>
          <w:rFonts w:ascii="Times New Roman" w:hAnsi="Times New Roman" w:cs="Times New Roman"/>
          <w:b/>
          <w:sz w:val="24"/>
          <w:szCs w:val="24"/>
        </w:rPr>
        <w:t xml:space="preserve"> MWAYERA JA</w:t>
      </w:r>
    </w:p>
    <w:p w14:paraId="33AA6167" w14:textId="2FE389D5" w:rsidR="00FB0CD9" w:rsidRPr="00D64F86" w:rsidRDefault="00FB0CD9" w:rsidP="00B429B3">
      <w:pPr>
        <w:spacing w:after="0" w:line="240" w:lineRule="auto"/>
        <w:jc w:val="both"/>
        <w:rPr>
          <w:rFonts w:ascii="Times New Roman" w:hAnsi="Times New Roman" w:cs="Times New Roman"/>
          <w:sz w:val="24"/>
          <w:szCs w:val="24"/>
        </w:rPr>
      </w:pPr>
      <w:r w:rsidRPr="00681163">
        <w:rPr>
          <w:rFonts w:ascii="Times New Roman" w:hAnsi="Times New Roman" w:cs="Times New Roman"/>
          <w:b/>
          <w:sz w:val="24"/>
          <w:szCs w:val="24"/>
        </w:rPr>
        <w:t>HARARE</w:t>
      </w:r>
      <w:r w:rsidR="00681163">
        <w:rPr>
          <w:rFonts w:ascii="Times New Roman" w:hAnsi="Times New Roman" w:cs="Times New Roman"/>
          <w:b/>
          <w:sz w:val="24"/>
          <w:szCs w:val="24"/>
        </w:rPr>
        <w:t>:</w:t>
      </w:r>
      <w:r w:rsidRPr="00681163">
        <w:rPr>
          <w:rFonts w:ascii="Times New Roman" w:hAnsi="Times New Roman" w:cs="Times New Roman"/>
          <w:b/>
          <w:sz w:val="24"/>
          <w:szCs w:val="24"/>
        </w:rPr>
        <w:t xml:space="preserve"> 22 F</w:t>
      </w:r>
      <w:r w:rsidR="0082589D">
        <w:rPr>
          <w:rFonts w:ascii="Times New Roman" w:hAnsi="Times New Roman" w:cs="Times New Roman"/>
          <w:b/>
          <w:sz w:val="24"/>
          <w:szCs w:val="24"/>
        </w:rPr>
        <w:t>E</w:t>
      </w:r>
      <w:r w:rsidRPr="00681163">
        <w:rPr>
          <w:rFonts w:ascii="Times New Roman" w:hAnsi="Times New Roman" w:cs="Times New Roman"/>
          <w:b/>
          <w:sz w:val="24"/>
          <w:szCs w:val="24"/>
        </w:rPr>
        <w:t>BRUARY 2022</w:t>
      </w:r>
      <w:r w:rsidR="004859C5" w:rsidRPr="00681163">
        <w:rPr>
          <w:rFonts w:ascii="Times New Roman" w:hAnsi="Times New Roman" w:cs="Times New Roman"/>
          <w:b/>
          <w:sz w:val="24"/>
          <w:szCs w:val="24"/>
        </w:rPr>
        <w:t xml:space="preserve"> </w:t>
      </w:r>
      <w:r w:rsidR="00681163">
        <w:rPr>
          <w:rFonts w:ascii="Times New Roman" w:hAnsi="Times New Roman" w:cs="Times New Roman"/>
          <w:b/>
          <w:sz w:val="24"/>
          <w:szCs w:val="24"/>
        </w:rPr>
        <w:t>&amp;</w:t>
      </w:r>
      <w:r w:rsidR="0082589D">
        <w:rPr>
          <w:rFonts w:ascii="Times New Roman" w:hAnsi="Times New Roman" w:cs="Times New Roman"/>
          <w:b/>
          <w:sz w:val="24"/>
          <w:szCs w:val="24"/>
        </w:rPr>
        <w:t xml:space="preserve"> 19 MAY</w:t>
      </w:r>
      <w:r w:rsidR="004859C5" w:rsidRPr="00681163">
        <w:rPr>
          <w:rFonts w:ascii="Times New Roman" w:hAnsi="Times New Roman" w:cs="Times New Roman"/>
          <w:b/>
          <w:sz w:val="24"/>
          <w:szCs w:val="24"/>
        </w:rPr>
        <w:t xml:space="preserve"> 2023</w:t>
      </w:r>
    </w:p>
    <w:p w14:paraId="2A677B2B" w14:textId="77777777" w:rsidR="00FB0CD9" w:rsidRPr="00D64F86" w:rsidRDefault="00FB0CD9" w:rsidP="00B429B3">
      <w:pPr>
        <w:spacing w:after="0" w:line="240" w:lineRule="auto"/>
        <w:jc w:val="both"/>
        <w:rPr>
          <w:rFonts w:ascii="Times New Roman" w:hAnsi="Times New Roman" w:cs="Times New Roman"/>
          <w:sz w:val="24"/>
          <w:szCs w:val="24"/>
        </w:rPr>
      </w:pPr>
    </w:p>
    <w:p w14:paraId="43C478E0" w14:textId="77777777" w:rsidR="00FB0CD9" w:rsidRDefault="00FB0CD9" w:rsidP="00B429B3">
      <w:pPr>
        <w:spacing w:after="0" w:line="240" w:lineRule="auto"/>
        <w:jc w:val="both"/>
        <w:rPr>
          <w:rFonts w:ascii="Times New Roman" w:hAnsi="Times New Roman" w:cs="Times New Roman"/>
          <w:sz w:val="24"/>
          <w:szCs w:val="24"/>
        </w:rPr>
      </w:pPr>
    </w:p>
    <w:p w14:paraId="47FB85AB" w14:textId="77777777" w:rsidR="00681163" w:rsidRPr="00D64F86" w:rsidRDefault="00681163" w:rsidP="00B429B3">
      <w:pPr>
        <w:spacing w:after="0" w:line="240" w:lineRule="auto"/>
        <w:jc w:val="both"/>
        <w:rPr>
          <w:rFonts w:ascii="Times New Roman" w:hAnsi="Times New Roman" w:cs="Times New Roman"/>
          <w:sz w:val="24"/>
          <w:szCs w:val="24"/>
        </w:rPr>
      </w:pPr>
    </w:p>
    <w:p w14:paraId="635E0CE1" w14:textId="58C37AD7" w:rsidR="00FB0CD9" w:rsidRPr="00D64F86" w:rsidRDefault="00D30017" w:rsidP="00B429B3">
      <w:pPr>
        <w:spacing w:after="0" w:line="480" w:lineRule="auto"/>
        <w:jc w:val="both"/>
        <w:rPr>
          <w:rFonts w:ascii="Times New Roman" w:hAnsi="Times New Roman" w:cs="Times New Roman"/>
          <w:sz w:val="24"/>
          <w:szCs w:val="24"/>
        </w:rPr>
      </w:pPr>
      <w:r w:rsidRPr="00D64F86">
        <w:rPr>
          <w:rFonts w:ascii="Times New Roman" w:hAnsi="Times New Roman" w:cs="Times New Roman"/>
          <w:i/>
          <w:iCs/>
          <w:sz w:val="24"/>
          <w:szCs w:val="24"/>
        </w:rPr>
        <w:t>B</w:t>
      </w:r>
      <w:r w:rsidR="00681163">
        <w:rPr>
          <w:rFonts w:ascii="Times New Roman" w:hAnsi="Times New Roman" w:cs="Times New Roman"/>
          <w:i/>
          <w:iCs/>
          <w:sz w:val="24"/>
          <w:szCs w:val="24"/>
        </w:rPr>
        <w:t>.</w:t>
      </w:r>
      <w:r w:rsidR="00FB0CD9" w:rsidRPr="00D64F86">
        <w:rPr>
          <w:rFonts w:ascii="Times New Roman" w:hAnsi="Times New Roman" w:cs="Times New Roman"/>
          <w:i/>
          <w:iCs/>
          <w:sz w:val="24"/>
          <w:szCs w:val="24"/>
        </w:rPr>
        <w:t xml:space="preserve"> Ma</w:t>
      </w:r>
      <w:r w:rsidRPr="00D64F86">
        <w:rPr>
          <w:rFonts w:ascii="Times New Roman" w:hAnsi="Times New Roman" w:cs="Times New Roman"/>
          <w:i/>
          <w:iCs/>
          <w:sz w:val="24"/>
          <w:szCs w:val="24"/>
        </w:rPr>
        <w:t>gogo</w:t>
      </w:r>
      <w:r w:rsidR="00FB0CD9" w:rsidRPr="00D64F86">
        <w:rPr>
          <w:rFonts w:ascii="Times New Roman" w:hAnsi="Times New Roman" w:cs="Times New Roman"/>
          <w:sz w:val="24"/>
          <w:szCs w:val="24"/>
        </w:rPr>
        <w:t xml:space="preserve">, for </w:t>
      </w:r>
      <w:r w:rsidRPr="00D64F86">
        <w:rPr>
          <w:rFonts w:ascii="Times New Roman" w:hAnsi="Times New Roman" w:cs="Times New Roman"/>
          <w:sz w:val="24"/>
          <w:szCs w:val="24"/>
        </w:rPr>
        <w:t xml:space="preserve">the </w:t>
      </w:r>
      <w:r w:rsidR="00FB0CD9" w:rsidRPr="00D64F86">
        <w:rPr>
          <w:rFonts w:ascii="Times New Roman" w:hAnsi="Times New Roman" w:cs="Times New Roman"/>
          <w:sz w:val="24"/>
          <w:szCs w:val="24"/>
        </w:rPr>
        <w:t>appellant</w:t>
      </w:r>
    </w:p>
    <w:p w14:paraId="2A20F5F9" w14:textId="5E4C6C56" w:rsidR="00FB0CD9" w:rsidRPr="00D64F86" w:rsidRDefault="00D30017" w:rsidP="00B429B3">
      <w:pPr>
        <w:spacing w:after="0" w:line="480" w:lineRule="auto"/>
        <w:jc w:val="both"/>
        <w:rPr>
          <w:rFonts w:ascii="Times New Roman" w:hAnsi="Times New Roman" w:cs="Times New Roman"/>
          <w:sz w:val="24"/>
          <w:szCs w:val="24"/>
        </w:rPr>
      </w:pPr>
      <w:r w:rsidRPr="00D64F86">
        <w:rPr>
          <w:rFonts w:ascii="Times New Roman" w:hAnsi="Times New Roman" w:cs="Times New Roman"/>
          <w:i/>
          <w:iCs/>
          <w:sz w:val="24"/>
          <w:szCs w:val="24"/>
        </w:rPr>
        <w:t>G</w:t>
      </w:r>
      <w:r w:rsidR="00681163">
        <w:rPr>
          <w:rFonts w:ascii="Times New Roman" w:hAnsi="Times New Roman" w:cs="Times New Roman"/>
          <w:i/>
          <w:iCs/>
          <w:sz w:val="24"/>
          <w:szCs w:val="24"/>
        </w:rPr>
        <w:t>.</w:t>
      </w:r>
      <w:r w:rsidRPr="00D64F86">
        <w:rPr>
          <w:rFonts w:ascii="Times New Roman" w:hAnsi="Times New Roman" w:cs="Times New Roman"/>
          <w:i/>
          <w:iCs/>
          <w:sz w:val="24"/>
          <w:szCs w:val="24"/>
        </w:rPr>
        <w:t xml:space="preserve"> Sithole</w:t>
      </w:r>
      <w:r w:rsidRPr="00D64F86">
        <w:rPr>
          <w:rFonts w:ascii="Times New Roman" w:hAnsi="Times New Roman" w:cs="Times New Roman"/>
          <w:sz w:val="24"/>
          <w:szCs w:val="24"/>
        </w:rPr>
        <w:t>,</w:t>
      </w:r>
      <w:r w:rsidR="00FB0CD9" w:rsidRPr="00D64F86">
        <w:rPr>
          <w:rFonts w:ascii="Times New Roman" w:hAnsi="Times New Roman" w:cs="Times New Roman"/>
          <w:sz w:val="24"/>
          <w:szCs w:val="24"/>
        </w:rPr>
        <w:t xml:space="preserve"> for </w:t>
      </w:r>
      <w:r w:rsidRPr="00D64F86">
        <w:rPr>
          <w:rFonts w:ascii="Times New Roman" w:hAnsi="Times New Roman" w:cs="Times New Roman"/>
          <w:sz w:val="24"/>
          <w:szCs w:val="24"/>
        </w:rPr>
        <w:t xml:space="preserve">the </w:t>
      </w:r>
      <w:r w:rsidR="00FB0CD9" w:rsidRPr="00D64F86">
        <w:rPr>
          <w:rFonts w:ascii="Times New Roman" w:hAnsi="Times New Roman" w:cs="Times New Roman"/>
          <w:sz w:val="24"/>
          <w:szCs w:val="24"/>
        </w:rPr>
        <w:t>respondent</w:t>
      </w:r>
    </w:p>
    <w:p w14:paraId="4D8909F4" w14:textId="77777777" w:rsidR="00FB0CD9" w:rsidRDefault="00FB0CD9" w:rsidP="00B429B3">
      <w:pPr>
        <w:spacing w:after="0" w:line="240" w:lineRule="auto"/>
        <w:jc w:val="both"/>
        <w:rPr>
          <w:rFonts w:ascii="Times New Roman" w:hAnsi="Times New Roman" w:cs="Times New Roman"/>
          <w:sz w:val="24"/>
          <w:szCs w:val="24"/>
        </w:rPr>
      </w:pPr>
    </w:p>
    <w:p w14:paraId="1743CE43" w14:textId="77777777" w:rsidR="00681163" w:rsidRPr="00D64F86" w:rsidRDefault="00681163" w:rsidP="00B429B3">
      <w:pPr>
        <w:spacing w:after="0" w:line="240" w:lineRule="auto"/>
        <w:jc w:val="both"/>
        <w:rPr>
          <w:rFonts w:ascii="Times New Roman" w:hAnsi="Times New Roman" w:cs="Times New Roman"/>
          <w:sz w:val="24"/>
          <w:szCs w:val="24"/>
        </w:rPr>
      </w:pPr>
    </w:p>
    <w:p w14:paraId="1D4FADD5" w14:textId="34E4FE1A" w:rsidR="00FB0CD9" w:rsidRPr="00681163" w:rsidRDefault="00FB0CD9" w:rsidP="00B429B3">
      <w:pPr>
        <w:spacing w:after="0" w:line="480" w:lineRule="auto"/>
        <w:jc w:val="both"/>
        <w:rPr>
          <w:rFonts w:ascii="Times New Roman" w:hAnsi="Times New Roman" w:cs="Times New Roman"/>
          <w:b/>
          <w:sz w:val="24"/>
          <w:szCs w:val="24"/>
        </w:rPr>
      </w:pPr>
      <w:r w:rsidRPr="00681163">
        <w:rPr>
          <w:rFonts w:ascii="Times New Roman" w:hAnsi="Times New Roman" w:cs="Times New Roman"/>
          <w:b/>
          <w:sz w:val="24"/>
          <w:szCs w:val="24"/>
        </w:rPr>
        <w:t>KUDYA JA</w:t>
      </w:r>
    </w:p>
    <w:p w14:paraId="14CC9634" w14:textId="1FBEC59F" w:rsidR="00FB0CD9" w:rsidRDefault="005C26F6"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Pr="00D64F86">
        <w:rPr>
          <w:rFonts w:ascii="Times New Roman" w:hAnsi="Times New Roman" w:cs="Times New Roman"/>
          <w:sz w:val="24"/>
          <w:szCs w:val="24"/>
        </w:rPr>
        <w:tab/>
        <w:t>The appellant appeals against the whole judgment</w:t>
      </w:r>
      <w:r w:rsidR="00B30AE0" w:rsidRPr="00D64F86">
        <w:rPr>
          <w:rFonts w:ascii="Times New Roman" w:hAnsi="Times New Roman" w:cs="Times New Roman"/>
          <w:sz w:val="24"/>
          <w:szCs w:val="24"/>
        </w:rPr>
        <w:t xml:space="preserve"> of</w:t>
      </w:r>
      <w:r w:rsidRPr="00D64F86">
        <w:rPr>
          <w:rFonts w:ascii="Times New Roman" w:hAnsi="Times New Roman" w:cs="Times New Roman"/>
          <w:sz w:val="24"/>
          <w:szCs w:val="24"/>
        </w:rPr>
        <w:t xml:space="preserve"> the Labour Court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w:t>
      </w:r>
      <w:r w:rsidR="00B30AE0" w:rsidRPr="00D64F86">
        <w:rPr>
          <w:rFonts w:ascii="Times New Roman" w:hAnsi="Times New Roman" w:cs="Times New Roman"/>
          <w:sz w:val="24"/>
          <w:szCs w:val="24"/>
        </w:rPr>
        <w:t>, which was handed down</w:t>
      </w:r>
      <w:r w:rsidRPr="00D64F86">
        <w:rPr>
          <w:rFonts w:ascii="Times New Roman" w:hAnsi="Times New Roman" w:cs="Times New Roman"/>
          <w:sz w:val="24"/>
          <w:szCs w:val="24"/>
        </w:rPr>
        <w:t xml:space="preserve"> on </w:t>
      </w:r>
      <w:r w:rsidR="00FB0CD9" w:rsidRPr="00D64F86">
        <w:rPr>
          <w:rFonts w:ascii="Times New Roman" w:hAnsi="Times New Roman" w:cs="Times New Roman"/>
          <w:sz w:val="24"/>
          <w:szCs w:val="24"/>
        </w:rPr>
        <w:t>9 January 2015</w:t>
      </w:r>
      <w:r w:rsidRPr="00D64F86">
        <w:rPr>
          <w:rFonts w:ascii="Times New Roman" w:hAnsi="Times New Roman" w:cs="Times New Roman"/>
          <w:sz w:val="24"/>
          <w:szCs w:val="24"/>
        </w:rPr>
        <w:t xml:space="preserve">.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dismissed his appeal against </w:t>
      </w:r>
      <w:r w:rsidR="007F282E" w:rsidRPr="00D64F86">
        <w:rPr>
          <w:rFonts w:ascii="Times New Roman" w:hAnsi="Times New Roman" w:cs="Times New Roman"/>
          <w:sz w:val="24"/>
          <w:szCs w:val="24"/>
        </w:rPr>
        <w:t>the determination of the disciplinary authority</w:t>
      </w:r>
      <w:r w:rsidR="00E00950" w:rsidRPr="00D64F86">
        <w:rPr>
          <w:rFonts w:ascii="Times New Roman" w:hAnsi="Times New Roman" w:cs="Times New Roman"/>
          <w:sz w:val="24"/>
          <w:szCs w:val="24"/>
        </w:rPr>
        <w:t>,</w:t>
      </w:r>
      <w:r w:rsidR="007F282E" w:rsidRPr="00D64F86">
        <w:rPr>
          <w:rFonts w:ascii="Times New Roman" w:hAnsi="Times New Roman" w:cs="Times New Roman"/>
          <w:sz w:val="24"/>
          <w:szCs w:val="24"/>
        </w:rPr>
        <w:t xml:space="preserve"> which </w:t>
      </w:r>
      <w:r w:rsidR="00E00950" w:rsidRPr="00D64F86">
        <w:rPr>
          <w:rFonts w:ascii="Times New Roman" w:hAnsi="Times New Roman" w:cs="Times New Roman"/>
          <w:sz w:val="24"/>
          <w:szCs w:val="24"/>
        </w:rPr>
        <w:t>found him guilty of</w:t>
      </w:r>
      <w:r w:rsidR="007F282E" w:rsidRPr="00D64F86">
        <w:rPr>
          <w:rFonts w:ascii="Times New Roman" w:hAnsi="Times New Roman" w:cs="Times New Roman"/>
          <w:sz w:val="24"/>
          <w:szCs w:val="24"/>
        </w:rPr>
        <w:t xml:space="preserve"> misconduct </w:t>
      </w:r>
      <w:r w:rsidR="00E00950" w:rsidRPr="00D64F86">
        <w:rPr>
          <w:rFonts w:ascii="Times New Roman" w:hAnsi="Times New Roman" w:cs="Times New Roman"/>
          <w:sz w:val="24"/>
          <w:szCs w:val="24"/>
        </w:rPr>
        <w:t>and dismissed him</w:t>
      </w:r>
      <w:r w:rsidR="007F282E" w:rsidRPr="00D64F86">
        <w:rPr>
          <w:rFonts w:ascii="Times New Roman" w:hAnsi="Times New Roman" w:cs="Times New Roman"/>
          <w:sz w:val="24"/>
          <w:szCs w:val="24"/>
        </w:rPr>
        <w:t xml:space="preserve"> from employment</w:t>
      </w:r>
      <w:r w:rsidR="0048193A" w:rsidRPr="00D64F86">
        <w:rPr>
          <w:rFonts w:ascii="Times New Roman" w:hAnsi="Times New Roman" w:cs="Times New Roman"/>
          <w:sz w:val="24"/>
          <w:szCs w:val="24"/>
        </w:rPr>
        <w:t>.</w:t>
      </w:r>
    </w:p>
    <w:p w14:paraId="10E4AEDD" w14:textId="77777777" w:rsidR="00681163" w:rsidRDefault="00681163" w:rsidP="00B429B3">
      <w:pPr>
        <w:spacing w:after="0" w:line="480" w:lineRule="auto"/>
        <w:ind w:left="720" w:hanging="720"/>
        <w:jc w:val="both"/>
        <w:rPr>
          <w:rFonts w:ascii="Times New Roman" w:hAnsi="Times New Roman" w:cs="Times New Roman"/>
          <w:b/>
          <w:bCs/>
          <w:sz w:val="24"/>
          <w:szCs w:val="24"/>
        </w:rPr>
      </w:pPr>
    </w:p>
    <w:p w14:paraId="74B02B57" w14:textId="06DDBC9E" w:rsidR="00302317" w:rsidRPr="00302317" w:rsidRDefault="00302317" w:rsidP="00B429B3">
      <w:pPr>
        <w:spacing w:after="0" w:line="480" w:lineRule="auto"/>
        <w:ind w:left="720" w:hanging="720"/>
        <w:jc w:val="both"/>
        <w:rPr>
          <w:rFonts w:ascii="Times New Roman" w:hAnsi="Times New Roman" w:cs="Times New Roman"/>
          <w:b/>
          <w:bCs/>
          <w:sz w:val="24"/>
          <w:szCs w:val="24"/>
        </w:rPr>
      </w:pPr>
      <w:r w:rsidRPr="00302317">
        <w:rPr>
          <w:rFonts w:ascii="Times New Roman" w:hAnsi="Times New Roman" w:cs="Times New Roman"/>
          <w:b/>
          <w:bCs/>
          <w:sz w:val="24"/>
          <w:szCs w:val="24"/>
        </w:rPr>
        <w:t>The facts</w:t>
      </w:r>
    </w:p>
    <w:p w14:paraId="6C52CDD5" w14:textId="3BB08469" w:rsidR="0048193A" w:rsidRPr="00D64F86" w:rsidRDefault="00B00787"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[2]</w:t>
      </w:r>
      <w:r w:rsidRPr="00D64F86">
        <w:rPr>
          <w:rFonts w:ascii="Times New Roman" w:hAnsi="Times New Roman" w:cs="Times New Roman"/>
          <w:sz w:val="24"/>
          <w:szCs w:val="24"/>
        </w:rPr>
        <w:tab/>
        <w:t>The appellant was employed by the respondent as a</w:t>
      </w:r>
      <w:r w:rsidR="008F2B2B" w:rsidRPr="00D64F86">
        <w:rPr>
          <w:rFonts w:ascii="Times New Roman" w:hAnsi="Times New Roman" w:cs="Times New Roman"/>
          <w:sz w:val="24"/>
          <w:szCs w:val="24"/>
        </w:rPr>
        <w:t xml:space="preserve"> Sales Distribution Services Manager</w:t>
      </w:r>
      <w:r w:rsidR="00C64A9E" w:rsidRPr="00D64F86">
        <w:rPr>
          <w:rFonts w:ascii="Times New Roman" w:hAnsi="Times New Roman" w:cs="Times New Roman"/>
          <w:sz w:val="24"/>
          <w:szCs w:val="24"/>
        </w:rPr>
        <w:t>.</w:t>
      </w:r>
      <w:r w:rsidR="0048193A" w:rsidRPr="00D64F86">
        <w:rPr>
          <w:rFonts w:ascii="Times New Roman" w:hAnsi="Times New Roman" w:cs="Times New Roman"/>
          <w:sz w:val="24"/>
          <w:szCs w:val="24"/>
        </w:rPr>
        <w:t xml:space="preserve"> He </w:t>
      </w:r>
      <w:r w:rsidR="007F282E" w:rsidRPr="00D64F86">
        <w:rPr>
          <w:rFonts w:ascii="Times New Roman" w:hAnsi="Times New Roman" w:cs="Times New Roman"/>
          <w:sz w:val="24"/>
          <w:szCs w:val="24"/>
        </w:rPr>
        <w:t>was suspended from employment without any salary or benefits</w:t>
      </w:r>
      <w:r w:rsidR="00B30AE0" w:rsidRPr="00D64F86">
        <w:rPr>
          <w:rFonts w:ascii="Times New Roman" w:hAnsi="Times New Roman" w:cs="Times New Roman"/>
          <w:sz w:val="24"/>
          <w:szCs w:val="24"/>
        </w:rPr>
        <w:t xml:space="preserve"> </w:t>
      </w:r>
      <w:r w:rsidR="0048193A" w:rsidRPr="00D64F86">
        <w:rPr>
          <w:rFonts w:ascii="Times New Roman" w:hAnsi="Times New Roman" w:cs="Times New Roman"/>
          <w:sz w:val="24"/>
          <w:szCs w:val="24"/>
        </w:rPr>
        <w:t>on 13 December 2010</w:t>
      </w:r>
      <w:r w:rsidR="007F282E" w:rsidRPr="00D64F86">
        <w:rPr>
          <w:rFonts w:ascii="Times New Roman" w:hAnsi="Times New Roman" w:cs="Times New Roman"/>
          <w:sz w:val="24"/>
          <w:szCs w:val="24"/>
        </w:rPr>
        <w:t xml:space="preserve">.  On </w:t>
      </w:r>
      <w:r w:rsidRPr="00D64F86">
        <w:rPr>
          <w:rFonts w:ascii="Times New Roman" w:hAnsi="Times New Roman" w:cs="Times New Roman"/>
          <w:sz w:val="24"/>
          <w:szCs w:val="24"/>
        </w:rPr>
        <w:t xml:space="preserve">4 January 2011, he was charged </w:t>
      </w:r>
      <w:r w:rsidR="00A422E0" w:rsidRPr="00D64F86">
        <w:rPr>
          <w:rFonts w:ascii="Times New Roman" w:hAnsi="Times New Roman" w:cs="Times New Roman"/>
          <w:sz w:val="24"/>
          <w:szCs w:val="24"/>
        </w:rPr>
        <w:t>b</w:t>
      </w:r>
      <w:r w:rsidR="007F282E" w:rsidRPr="00D64F86">
        <w:rPr>
          <w:rFonts w:ascii="Times New Roman" w:hAnsi="Times New Roman" w:cs="Times New Roman"/>
          <w:sz w:val="24"/>
          <w:szCs w:val="24"/>
        </w:rPr>
        <w:t xml:space="preserve">y the disciplinary authority </w:t>
      </w:r>
      <w:r w:rsidR="006B42E1" w:rsidRPr="00D64F86">
        <w:rPr>
          <w:rFonts w:ascii="Times New Roman" w:hAnsi="Times New Roman" w:cs="Times New Roman"/>
          <w:sz w:val="24"/>
          <w:szCs w:val="24"/>
        </w:rPr>
        <w:t>with an</w:t>
      </w:r>
      <w:r w:rsidRPr="00D64F86">
        <w:rPr>
          <w:rFonts w:ascii="Times New Roman" w:hAnsi="Times New Roman" w:cs="Times New Roman"/>
          <w:sz w:val="24"/>
          <w:szCs w:val="24"/>
        </w:rPr>
        <w:t xml:space="preserve"> act of conduct or omission inconsistent with the fulfilment of the express or implied conditions of his contract of employment in contravention of s 4 (a) of the Labour (National Code of Conduct) SI 15/2006 (the National Employment Code). </w:t>
      </w:r>
    </w:p>
    <w:p w14:paraId="53FE3A27" w14:textId="7C6B57FA" w:rsidR="00A422E0" w:rsidRDefault="0048193A"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lastRenderedPageBreak/>
        <w:t>[3]</w:t>
      </w:r>
      <w:r w:rsidRPr="00D64F86">
        <w:rPr>
          <w:rFonts w:ascii="Times New Roman" w:hAnsi="Times New Roman" w:cs="Times New Roman"/>
          <w:sz w:val="24"/>
          <w:szCs w:val="24"/>
        </w:rPr>
        <w:tab/>
        <w:t>He was alleged</w:t>
      </w:r>
      <w:r w:rsidR="00B00787" w:rsidRPr="00D64F86">
        <w:rPr>
          <w:rFonts w:ascii="Times New Roman" w:hAnsi="Times New Roman" w:cs="Times New Roman"/>
          <w:sz w:val="24"/>
          <w:szCs w:val="24"/>
        </w:rPr>
        <w:t xml:space="preserve"> </w:t>
      </w:r>
      <w:r w:rsidRPr="00D64F86">
        <w:rPr>
          <w:rFonts w:ascii="Times New Roman" w:hAnsi="Times New Roman" w:cs="Times New Roman"/>
          <w:sz w:val="24"/>
          <w:szCs w:val="24"/>
        </w:rPr>
        <w:t>to have</w:t>
      </w:r>
      <w:r w:rsidR="00B00787" w:rsidRPr="00D64F86">
        <w:rPr>
          <w:rFonts w:ascii="Times New Roman" w:hAnsi="Times New Roman" w:cs="Times New Roman"/>
          <w:sz w:val="24"/>
          <w:szCs w:val="24"/>
        </w:rPr>
        <w:t xml:space="preserve"> authorized the dispatch of seed maize </w:t>
      </w:r>
      <w:r w:rsidR="00A422E0" w:rsidRPr="00D64F86">
        <w:rPr>
          <w:rFonts w:ascii="Times New Roman" w:hAnsi="Times New Roman" w:cs="Times New Roman"/>
          <w:sz w:val="24"/>
          <w:szCs w:val="24"/>
        </w:rPr>
        <w:t xml:space="preserve">valued at US$931 735.06 on credit </w:t>
      </w:r>
      <w:r w:rsidR="00B00787" w:rsidRPr="00D64F86">
        <w:rPr>
          <w:rFonts w:ascii="Times New Roman" w:hAnsi="Times New Roman" w:cs="Times New Roman"/>
          <w:sz w:val="24"/>
          <w:szCs w:val="24"/>
        </w:rPr>
        <w:t xml:space="preserve">to </w:t>
      </w:r>
      <w:r w:rsidR="006B42E1" w:rsidRPr="00D64F86">
        <w:rPr>
          <w:rFonts w:ascii="Times New Roman" w:hAnsi="Times New Roman" w:cs="Times New Roman"/>
          <w:sz w:val="24"/>
          <w:szCs w:val="24"/>
        </w:rPr>
        <w:t>Nelmah Holdings (Pvt) Ltd (the agro-dealer) in violation of the requisite</w:t>
      </w:r>
      <w:r w:rsidR="00B00787" w:rsidRPr="00D64F86">
        <w:rPr>
          <w:rFonts w:ascii="Times New Roman" w:hAnsi="Times New Roman" w:cs="Times New Roman"/>
          <w:sz w:val="24"/>
          <w:szCs w:val="24"/>
        </w:rPr>
        <w:t xml:space="preserve"> internal procedures of the respondent</w:t>
      </w:r>
      <w:r w:rsidR="00A422E0" w:rsidRPr="00D64F86">
        <w:rPr>
          <w:rFonts w:ascii="Times New Roman" w:hAnsi="Times New Roman" w:cs="Times New Roman"/>
          <w:sz w:val="24"/>
          <w:szCs w:val="24"/>
        </w:rPr>
        <w:t>. He contested the charge</w:t>
      </w:r>
      <w:r w:rsidRPr="00D64F86">
        <w:rPr>
          <w:rFonts w:ascii="Times New Roman" w:hAnsi="Times New Roman" w:cs="Times New Roman"/>
          <w:sz w:val="24"/>
          <w:szCs w:val="24"/>
        </w:rPr>
        <w:t xml:space="preserve"> but was subsequently convicted thereof on </w:t>
      </w:r>
      <w:r w:rsidR="00E00950" w:rsidRPr="00D64F86">
        <w:rPr>
          <w:rFonts w:ascii="Times New Roman" w:hAnsi="Times New Roman" w:cs="Times New Roman"/>
          <w:sz w:val="24"/>
          <w:szCs w:val="24"/>
        </w:rPr>
        <w:t>1</w:t>
      </w:r>
      <w:r w:rsidR="00554A0B" w:rsidRPr="00D64F86">
        <w:rPr>
          <w:rFonts w:ascii="Times New Roman" w:hAnsi="Times New Roman" w:cs="Times New Roman"/>
          <w:sz w:val="24"/>
          <w:szCs w:val="24"/>
        </w:rPr>
        <w:t xml:space="preserve">3 </w:t>
      </w:r>
      <w:r w:rsidRPr="00D64F86">
        <w:rPr>
          <w:rFonts w:ascii="Times New Roman" w:hAnsi="Times New Roman" w:cs="Times New Roman"/>
          <w:sz w:val="24"/>
          <w:szCs w:val="24"/>
        </w:rPr>
        <w:t>January 201</w:t>
      </w:r>
      <w:r w:rsidR="00B30AE0" w:rsidRPr="00D64F86">
        <w:rPr>
          <w:rFonts w:ascii="Times New Roman" w:hAnsi="Times New Roman" w:cs="Times New Roman"/>
          <w:sz w:val="24"/>
          <w:szCs w:val="24"/>
        </w:rPr>
        <w:t>1</w:t>
      </w:r>
      <w:r w:rsidRPr="00D64F86">
        <w:rPr>
          <w:rFonts w:ascii="Times New Roman" w:hAnsi="Times New Roman" w:cs="Times New Roman"/>
          <w:sz w:val="24"/>
          <w:szCs w:val="24"/>
        </w:rPr>
        <w:t xml:space="preserve"> </w:t>
      </w:r>
      <w:r w:rsidR="00E00950" w:rsidRPr="00D64F86">
        <w:rPr>
          <w:rFonts w:ascii="Times New Roman" w:hAnsi="Times New Roman" w:cs="Times New Roman"/>
          <w:sz w:val="24"/>
          <w:szCs w:val="24"/>
        </w:rPr>
        <w:t>and dismissed with effect from</w:t>
      </w:r>
      <w:r w:rsidR="00B30AE0" w:rsidRPr="00D64F86">
        <w:rPr>
          <w:rFonts w:ascii="Times New Roman" w:hAnsi="Times New Roman" w:cs="Times New Roman"/>
          <w:sz w:val="24"/>
          <w:szCs w:val="24"/>
        </w:rPr>
        <w:t xml:space="preserve"> the date of suspension.</w:t>
      </w:r>
    </w:p>
    <w:p w14:paraId="30151AA5"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25724BE7" w14:textId="6FE57BE7" w:rsidR="00324ECB" w:rsidRDefault="00A422E0"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324ECB" w:rsidRPr="00D64F86">
        <w:rPr>
          <w:rFonts w:ascii="Times New Roman" w:hAnsi="Times New Roman" w:cs="Times New Roman"/>
          <w:sz w:val="24"/>
          <w:szCs w:val="24"/>
        </w:rPr>
        <w:t>4</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B00787" w:rsidRPr="00D64F86">
        <w:rPr>
          <w:rFonts w:ascii="Times New Roman" w:hAnsi="Times New Roman" w:cs="Times New Roman"/>
          <w:sz w:val="24"/>
          <w:szCs w:val="24"/>
        </w:rPr>
        <w:t xml:space="preserve"> </w:t>
      </w:r>
      <w:r w:rsidRPr="00D64F86">
        <w:rPr>
          <w:rFonts w:ascii="Times New Roman" w:hAnsi="Times New Roman" w:cs="Times New Roman"/>
          <w:sz w:val="24"/>
          <w:szCs w:val="24"/>
        </w:rPr>
        <w:t xml:space="preserve">He was legally represented at the hearing. </w:t>
      </w:r>
      <w:r w:rsidR="001D52A7" w:rsidRPr="00D64F86">
        <w:rPr>
          <w:rFonts w:ascii="Times New Roman" w:hAnsi="Times New Roman" w:cs="Times New Roman"/>
          <w:sz w:val="24"/>
          <w:szCs w:val="24"/>
        </w:rPr>
        <w:t xml:space="preserve">He raised two defences. The first was that he was verbally authorized by his immediate supervisor, Ivan Craig, to dispatch the seed maize to the agro-dealer. The second was that </w:t>
      </w:r>
      <w:r w:rsidR="00DA0CE9" w:rsidRPr="00D64F86">
        <w:rPr>
          <w:rFonts w:ascii="Times New Roman" w:hAnsi="Times New Roman" w:cs="Times New Roman"/>
          <w:sz w:val="24"/>
          <w:szCs w:val="24"/>
        </w:rPr>
        <w:t xml:space="preserve">the respondent’s electronic credit management </w:t>
      </w:r>
      <w:r w:rsidR="00F84F5C">
        <w:rPr>
          <w:rFonts w:ascii="Times New Roman" w:hAnsi="Times New Roman" w:cs="Times New Roman"/>
          <w:sz w:val="24"/>
          <w:szCs w:val="24"/>
        </w:rPr>
        <w:t xml:space="preserve">system </w:t>
      </w:r>
      <w:r w:rsidR="00DA0CE9" w:rsidRPr="00D64F86">
        <w:rPr>
          <w:rFonts w:ascii="Times New Roman" w:hAnsi="Times New Roman" w:cs="Times New Roman"/>
          <w:sz w:val="24"/>
          <w:szCs w:val="24"/>
        </w:rPr>
        <w:t xml:space="preserve">broke down and disabled him from </w:t>
      </w:r>
      <w:r w:rsidR="00470A99" w:rsidRPr="00D64F86">
        <w:rPr>
          <w:rFonts w:ascii="Times New Roman" w:hAnsi="Times New Roman" w:cs="Times New Roman"/>
          <w:sz w:val="24"/>
          <w:szCs w:val="24"/>
        </w:rPr>
        <w:t>detect</w:t>
      </w:r>
      <w:r w:rsidR="00DA0CE9" w:rsidRPr="00D64F86">
        <w:rPr>
          <w:rFonts w:ascii="Times New Roman" w:hAnsi="Times New Roman" w:cs="Times New Roman"/>
          <w:sz w:val="24"/>
          <w:szCs w:val="24"/>
        </w:rPr>
        <w:t>ing</w:t>
      </w:r>
      <w:r w:rsidR="00470A99" w:rsidRPr="00D64F86">
        <w:rPr>
          <w:rFonts w:ascii="Times New Roman" w:hAnsi="Times New Roman" w:cs="Times New Roman"/>
          <w:sz w:val="24"/>
          <w:szCs w:val="24"/>
        </w:rPr>
        <w:t xml:space="preserve"> the breach of the credit limit </w:t>
      </w:r>
      <w:r w:rsidR="006C0082" w:rsidRPr="00D64F86">
        <w:rPr>
          <w:rFonts w:ascii="Times New Roman" w:hAnsi="Times New Roman" w:cs="Times New Roman"/>
          <w:sz w:val="24"/>
          <w:szCs w:val="24"/>
        </w:rPr>
        <w:t>of the agro-dealer</w:t>
      </w:r>
      <w:r w:rsidR="00415BFD" w:rsidRPr="00D64F86">
        <w:rPr>
          <w:rFonts w:ascii="Times New Roman" w:hAnsi="Times New Roman" w:cs="Times New Roman"/>
          <w:sz w:val="24"/>
          <w:szCs w:val="24"/>
        </w:rPr>
        <w:t xml:space="preserve"> </w:t>
      </w:r>
      <w:r w:rsidR="00470A99" w:rsidRPr="00D64F86">
        <w:rPr>
          <w:rFonts w:ascii="Times New Roman" w:hAnsi="Times New Roman" w:cs="Times New Roman"/>
          <w:sz w:val="24"/>
          <w:szCs w:val="24"/>
        </w:rPr>
        <w:t>and stop the sales transactions</w:t>
      </w:r>
      <w:r w:rsidR="006C0082" w:rsidRPr="00D64F86">
        <w:rPr>
          <w:rFonts w:ascii="Times New Roman" w:hAnsi="Times New Roman" w:cs="Times New Roman"/>
          <w:sz w:val="24"/>
          <w:szCs w:val="24"/>
        </w:rPr>
        <w:t xml:space="preserve"> in real time</w:t>
      </w:r>
      <w:r w:rsidR="00D31A7E" w:rsidRPr="00D64F86">
        <w:rPr>
          <w:rFonts w:ascii="Times New Roman" w:hAnsi="Times New Roman" w:cs="Times New Roman"/>
          <w:sz w:val="24"/>
          <w:szCs w:val="24"/>
        </w:rPr>
        <w:t xml:space="preserve">. </w:t>
      </w:r>
      <w:r w:rsidR="00FD0FFC" w:rsidRPr="00D64F86">
        <w:rPr>
          <w:rFonts w:ascii="Times New Roman" w:hAnsi="Times New Roman" w:cs="Times New Roman"/>
          <w:sz w:val="24"/>
          <w:szCs w:val="24"/>
        </w:rPr>
        <w:t xml:space="preserve"> </w:t>
      </w:r>
      <w:r w:rsidR="00AE5151" w:rsidRPr="00D64F86">
        <w:rPr>
          <w:rFonts w:ascii="Times New Roman" w:hAnsi="Times New Roman" w:cs="Times New Roman"/>
          <w:sz w:val="24"/>
          <w:szCs w:val="24"/>
        </w:rPr>
        <w:t xml:space="preserve">He, however, conceded that he was </w:t>
      </w:r>
      <w:r w:rsidR="00E31F32" w:rsidRPr="00D64F86">
        <w:rPr>
          <w:rFonts w:ascii="Times New Roman" w:hAnsi="Times New Roman" w:cs="Times New Roman"/>
          <w:sz w:val="24"/>
          <w:szCs w:val="24"/>
        </w:rPr>
        <w:t>well vers</w:t>
      </w:r>
      <w:r w:rsidR="00AE5151" w:rsidRPr="00D64F86">
        <w:rPr>
          <w:rFonts w:ascii="Times New Roman" w:hAnsi="Times New Roman" w:cs="Times New Roman"/>
          <w:sz w:val="24"/>
          <w:szCs w:val="24"/>
        </w:rPr>
        <w:t>e</w:t>
      </w:r>
      <w:r w:rsidR="00E31F32" w:rsidRPr="00D64F86">
        <w:rPr>
          <w:rFonts w:ascii="Times New Roman" w:hAnsi="Times New Roman" w:cs="Times New Roman"/>
          <w:sz w:val="24"/>
          <w:szCs w:val="24"/>
        </w:rPr>
        <w:t>d</w:t>
      </w:r>
      <w:r w:rsidR="00AE5151" w:rsidRPr="00D64F86">
        <w:rPr>
          <w:rFonts w:ascii="Times New Roman" w:hAnsi="Times New Roman" w:cs="Times New Roman"/>
          <w:sz w:val="24"/>
          <w:szCs w:val="24"/>
        </w:rPr>
        <w:t xml:space="preserve"> with the </w:t>
      </w:r>
      <w:r w:rsidR="00F84F5C">
        <w:rPr>
          <w:rFonts w:ascii="Times New Roman" w:hAnsi="Times New Roman" w:cs="Times New Roman"/>
          <w:sz w:val="24"/>
          <w:szCs w:val="24"/>
        </w:rPr>
        <w:t xml:space="preserve">respondent’s </w:t>
      </w:r>
      <w:r w:rsidR="00AE5151" w:rsidRPr="00D64F86">
        <w:rPr>
          <w:rFonts w:ascii="Times New Roman" w:hAnsi="Times New Roman" w:cs="Times New Roman"/>
          <w:sz w:val="24"/>
          <w:szCs w:val="24"/>
        </w:rPr>
        <w:t xml:space="preserve">manual pre-credit check </w:t>
      </w:r>
      <w:r w:rsidR="000113B1" w:rsidRPr="00D64F86">
        <w:rPr>
          <w:rFonts w:ascii="Times New Roman" w:hAnsi="Times New Roman" w:cs="Times New Roman"/>
          <w:sz w:val="24"/>
          <w:szCs w:val="24"/>
        </w:rPr>
        <w:t>system.</w:t>
      </w:r>
      <w:r w:rsidR="00AE5151" w:rsidRPr="00D64F86">
        <w:rPr>
          <w:rFonts w:ascii="Times New Roman" w:hAnsi="Times New Roman" w:cs="Times New Roman"/>
          <w:sz w:val="24"/>
          <w:szCs w:val="24"/>
        </w:rPr>
        <w:t xml:space="preserve"> </w:t>
      </w:r>
    </w:p>
    <w:p w14:paraId="34ABF4EC"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67ACA70C" w14:textId="562CD8E2" w:rsidR="00A422E0" w:rsidRDefault="00324ECB"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[5]</w:t>
      </w:r>
      <w:r w:rsidRPr="00D64F86">
        <w:rPr>
          <w:rFonts w:ascii="Times New Roman" w:hAnsi="Times New Roman" w:cs="Times New Roman"/>
          <w:sz w:val="24"/>
          <w:szCs w:val="24"/>
        </w:rPr>
        <w:tab/>
      </w:r>
      <w:r w:rsidR="00FD0FFC" w:rsidRPr="00D64F86">
        <w:rPr>
          <w:rFonts w:ascii="Times New Roman" w:hAnsi="Times New Roman" w:cs="Times New Roman"/>
          <w:sz w:val="24"/>
          <w:szCs w:val="24"/>
        </w:rPr>
        <w:t xml:space="preserve">The disciplinary authority </w:t>
      </w:r>
      <w:r w:rsidR="00C63649" w:rsidRPr="00D64F86">
        <w:rPr>
          <w:rFonts w:ascii="Times New Roman" w:hAnsi="Times New Roman" w:cs="Times New Roman"/>
          <w:sz w:val="24"/>
          <w:szCs w:val="24"/>
        </w:rPr>
        <w:t xml:space="preserve">found his “evidence to be full of inconsistencies” and his “conduct reckless”. </w:t>
      </w:r>
      <w:r w:rsidR="002677B8" w:rsidRPr="00D64F86">
        <w:rPr>
          <w:rFonts w:ascii="Times New Roman" w:hAnsi="Times New Roman" w:cs="Times New Roman"/>
          <w:sz w:val="24"/>
          <w:szCs w:val="24"/>
        </w:rPr>
        <w:t>It</w:t>
      </w:r>
      <w:r w:rsidR="00233211">
        <w:rPr>
          <w:rFonts w:ascii="Times New Roman" w:hAnsi="Times New Roman" w:cs="Times New Roman"/>
          <w:sz w:val="24"/>
          <w:szCs w:val="24"/>
        </w:rPr>
        <w:t xml:space="preserve"> held</w:t>
      </w:r>
      <w:r w:rsidR="00FD0FFC" w:rsidRPr="00D64F86">
        <w:rPr>
          <w:rFonts w:ascii="Times New Roman" w:hAnsi="Times New Roman" w:cs="Times New Roman"/>
          <w:sz w:val="24"/>
          <w:szCs w:val="24"/>
        </w:rPr>
        <w:t xml:space="preserve"> that Ivan Craig</w:t>
      </w:r>
      <w:r w:rsidR="002677B8" w:rsidRPr="00D64F86">
        <w:rPr>
          <w:rFonts w:ascii="Times New Roman" w:hAnsi="Times New Roman" w:cs="Times New Roman"/>
          <w:sz w:val="24"/>
          <w:szCs w:val="24"/>
        </w:rPr>
        <w:t xml:space="preserve"> did not</w:t>
      </w:r>
      <w:r w:rsidR="00FD0FFC" w:rsidRPr="00D64F86">
        <w:rPr>
          <w:rFonts w:ascii="Times New Roman" w:hAnsi="Times New Roman" w:cs="Times New Roman"/>
          <w:sz w:val="24"/>
          <w:szCs w:val="24"/>
        </w:rPr>
        <w:t xml:space="preserve"> authorize </w:t>
      </w:r>
      <w:r w:rsidR="00233211">
        <w:rPr>
          <w:rFonts w:ascii="Times New Roman" w:hAnsi="Times New Roman" w:cs="Times New Roman"/>
          <w:sz w:val="24"/>
          <w:szCs w:val="24"/>
        </w:rPr>
        <w:t xml:space="preserve">him </w:t>
      </w:r>
      <w:r w:rsidR="00FD0FFC" w:rsidRPr="00D64F86">
        <w:rPr>
          <w:rFonts w:ascii="Times New Roman" w:hAnsi="Times New Roman" w:cs="Times New Roman"/>
          <w:sz w:val="24"/>
          <w:szCs w:val="24"/>
        </w:rPr>
        <w:t xml:space="preserve">to dispatch the seed maize to the agro-dealer. </w:t>
      </w:r>
      <w:r w:rsidR="00AF041F" w:rsidRPr="00D64F86">
        <w:rPr>
          <w:rFonts w:ascii="Times New Roman" w:hAnsi="Times New Roman" w:cs="Times New Roman"/>
          <w:sz w:val="24"/>
          <w:szCs w:val="24"/>
        </w:rPr>
        <w:t xml:space="preserve">It was common cause that the appellant did not conduct any pre-credit checks. </w:t>
      </w:r>
      <w:r w:rsidR="00D22872" w:rsidRPr="00D64F86">
        <w:rPr>
          <w:rFonts w:ascii="Times New Roman" w:hAnsi="Times New Roman" w:cs="Times New Roman"/>
          <w:sz w:val="24"/>
          <w:szCs w:val="24"/>
        </w:rPr>
        <w:t xml:space="preserve">It was also common cause that the manual pre-credit checks preceded the credit sales and the electronic notification of the breach of a credit sale. </w:t>
      </w:r>
      <w:r w:rsidR="00B41E50" w:rsidRPr="00D64F86">
        <w:rPr>
          <w:rFonts w:ascii="Times New Roman" w:hAnsi="Times New Roman" w:cs="Times New Roman"/>
          <w:sz w:val="24"/>
          <w:szCs w:val="24"/>
        </w:rPr>
        <w:t xml:space="preserve">It was further common cause that the respondent’s electronic sales management system was down and could not therefore alert </w:t>
      </w:r>
      <w:r w:rsidR="00740B1F" w:rsidRPr="00D64F86">
        <w:rPr>
          <w:rFonts w:ascii="Times New Roman" w:hAnsi="Times New Roman" w:cs="Times New Roman"/>
          <w:sz w:val="24"/>
          <w:szCs w:val="24"/>
        </w:rPr>
        <w:t>the Sales Office</w:t>
      </w:r>
      <w:r w:rsidR="00B41E50" w:rsidRPr="00D64F86">
        <w:rPr>
          <w:rFonts w:ascii="Times New Roman" w:hAnsi="Times New Roman" w:cs="Times New Roman"/>
          <w:sz w:val="24"/>
          <w:szCs w:val="24"/>
        </w:rPr>
        <w:t xml:space="preserve"> of any credit limit breach in real time. </w:t>
      </w:r>
      <w:r w:rsidR="00AF041F" w:rsidRPr="00D64F86">
        <w:rPr>
          <w:rFonts w:ascii="Times New Roman" w:hAnsi="Times New Roman" w:cs="Times New Roman"/>
          <w:sz w:val="24"/>
          <w:szCs w:val="24"/>
        </w:rPr>
        <w:t>The disciplinary authority</w:t>
      </w:r>
      <w:r w:rsidR="00644371" w:rsidRPr="00D64F86">
        <w:rPr>
          <w:rFonts w:ascii="Times New Roman" w:hAnsi="Times New Roman" w:cs="Times New Roman"/>
          <w:sz w:val="24"/>
          <w:szCs w:val="24"/>
        </w:rPr>
        <w:t xml:space="preserve"> found that by virtue of his seniority, the appellant knew the </w:t>
      </w:r>
      <w:r w:rsidR="00A30008" w:rsidRPr="00D64F86">
        <w:rPr>
          <w:rFonts w:ascii="Times New Roman" w:hAnsi="Times New Roman" w:cs="Times New Roman"/>
          <w:sz w:val="24"/>
          <w:szCs w:val="24"/>
        </w:rPr>
        <w:t xml:space="preserve">manual </w:t>
      </w:r>
      <w:r w:rsidR="00644371" w:rsidRPr="00D64F86">
        <w:rPr>
          <w:rFonts w:ascii="Times New Roman" w:hAnsi="Times New Roman" w:cs="Times New Roman"/>
          <w:sz w:val="24"/>
          <w:szCs w:val="24"/>
        </w:rPr>
        <w:t>internal pre-credit check</w:t>
      </w:r>
      <w:r w:rsidRPr="00D64F86">
        <w:rPr>
          <w:rFonts w:ascii="Times New Roman" w:hAnsi="Times New Roman" w:cs="Times New Roman"/>
          <w:sz w:val="24"/>
          <w:szCs w:val="24"/>
        </w:rPr>
        <w:t>ing</w:t>
      </w:r>
      <w:r w:rsidR="00644371" w:rsidRPr="00D64F86">
        <w:rPr>
          <w:rFonts w:ascii="Times New Roman" w:hAnsi="Times New Roman" w:cs="Times New Roman"/>
          <w:sz w:val="24"/>
          <w:szCs w:val="24"/>
        </w:rPr>
        <w:t xml:space="preserve"> procedures required of him before he could authorize the </w:t>
      </w:r>
      <w:r w:rsidR="00BF046F" w:rsidRPr="00D64F86">
        <w:rPr>
          <w:rFonts w:ascii="Times New Roman" w:hAnsi="Times New Roman" w:cs="Times New Roman"/>
          <w:sz w:val="24"/>
          <w:szCs w:val="24"/>
        </w:rPr>
        <w:t xml:space="preserve">sale </w:t>
      </w:r>
      <w:r w:rsidR="00644371" w:rsidRPr="00D64F86">
        <w:rPr>
          <w:rFonts w:ascii="Times New Roman" w:hAnsi="Times New Roman" w:cs="Times New Roman"/>
          <w:sz w:val="24"/>
          <w:szCs w:val="24"/>
        </w:rPr>
        <w:t>of seed maize on credit.</w:t>
      </w:r>
      <w:r w:rsidR="007B023B" w:rsidRPr="00D64F86">
        <w:rPr>
          <w:rFonts w:ascii="Times New Roman" w:hAnsi="Times New Roman" w:cs="Times New Roman"/>
          <w:sz w:val="24"/>
          <w:szCs w:val="24"/>
        </w:rPr>
        <w:t xml:space="preserve"> </w:t>
      </w:r>
      <w:r w:rsidR="00AF041F" w:rsidRPr="00D64F86">
        <w:rPr>
          <w:rFonts w:ascii="Times New Roman" w:hAnsi="Times New Roman" w:cs="Times New Roman"/>
          <w:sz w:val="24"/>
          <w:szCs w:val="24"/>
        </w:rPr>
        <w:t>I</w:t>
      </w:r>
      <w:r w:rsidR="00BF046F" w:rsidRPr="00D64F86">
        <w:rPr>
          <w:rFonts w:ascii="Times New Roman" w:hAnsi="Times New Roman" w:cs="Times New Roman"/>
          <w:sz w:val="24"/>
          <w:szCs w:val="24"/>
        </w:rPr>
        <w:t>t, therefore,</w:t>
      </w:r>
      <w:r w:rsidR="00AF041F" w:rsidRPr="00D64F86">
        <w:rPr>
          <w:rFonts w:ascii="Times New Roman" w:hAnsi="Times New Roman" w:cs="Times New Roman"/>
          <w:sz w:val="24"/>
          <w:szCs w:val="24"/>
        </w:rPr>
        <w:t xml:space="preserve"> held that</w:t>
      </w:r>
      <w:r w:rsidR="004B4F5B" w:rsidRPr="00D64F86">
        <w:rPr>
          <w:rFonts w:ascii="Times New Roman" w:hAnsi="Times New Roman" w:cs="Times New Roman"/>
          <w:sz w:val="24"/>
          <w:szCs w:val="24"/>
        </w:rPr>
        <w:t xml:space="preserve"> the </w:t>
      </w:r>
      <w:r w:rsidR="00AF041F" w:rsidRPr="00D64F86">
        <w:rPr>
          <w:rFonts w:ascii="Times New Roman" w:hAnsi="Times New Roman" w:cs="Times New Roman"/>
          <w:sz w:val="24"/>
          <w:szCs w:val="24"/>
        </w:rPr>
        <w:t>failure of the</w:t>
      </w:r>
      <w:r w:rsidR="00767833">
        <w:rPr>
          <w:rFonts w:ascii="Times New Roman" w:hAnsi="Times New Roman" w:cs="Times New Roman"/>
          <w:sz w:val="24"/>
          <w:szCs w:val="24"/>
        </w:rPr>
        <w:t xml:space="preserve"> electronic system</w:t>
      </w:r>
      <w:r w:rsidR="004B4F5B" w:rsidRPr="00D64F86">
        <w:rPr>
          <w:rFonts w:ascii="Times New Roman" w:hAnsi="Times New Roman" w:cs="Times New Roman"/>
          <w:sz w:val="24"/>
          <w:szCs w:val="24"/>
        </w:rPr>
        <w:t xml:space="preserve"> </w:t>
      </w:r>
      <w:r w:rsidR="00BF046F" w:rsidRPr="00D64F86">
        <w:rPr>
          <w:rFonts w:ascii="Times New Roman" w:hAnsi="Times New Roman" w:cs="Times New Roman"/>
          <w:sz w:val="24"/>
          <w:szCs w:val="24"/>
        </w:rPr>
        <w:t>to flag the breach would</w:t>
      </w:r>
      <w:r w:rsidR="004B4F5B" w:rsidRPr="00D64F86">
        <w:rPr>
          <w:rFonts w:ascii="Times New Roman" w:hAnsi="Times New Roman" w:cs="Times New Roman"/>
          <w:sz w:val="24"/>
          <w:szCs w:val="24"/>
        </w:rPr>
        <w:t xml:space="preserve"> not absolve</w:t>
      </w:r>
      <w:r w:rsidR="00767833">
        <w:rPr>
          <w:rFonts w:ascii="Times New Roman" w:hAnsi="Times New Roman" w:cs="Times New Roman"/>
          <w:sz w:val="24"/>
          <w:szCs w:val="24"/>
        </w:rPr>
        <w:t xml:space="preserve"> him</w:t>
      </w:r>
      <w:r w:rsidR="004B4F5B" w:rsidRPr="00D64F86">
        <w:rPr>
          <w:rFonts w:ascii="Times New Roman" w:hAnsi="Times New Roman" w:cs="Times New Roman"/>
          <w:sz w:val="24"/>
          <w:szCs w:val="24"/>
        </w:rPr>
        <w:t xml:space="preserve"> from </w:t>
      </w:r>
      <w:r w:rsidR="007B023B" w:rsidRPr="00D64F86">
        <w:rPr>
          <w:rFonts w:ascii="Times New Roman" w:hAnsi="Times New Roman" w:cs="Times New Roman"/>
          <w:sz w:val="24"/>
          <w:szCs w:val="24"/>
        </w:rPr>
        <w:t>physically verify</w:t>
      </w:r>
      <w:r w:rsidR="004B4F5B" w:rsidRPr="00D64F86">
        <w:rPr>
          <w:rFonts w:ascii="Times New Roman" w:hAnsi="Times New Roman" w:cs="Times New Roman"/>
          <w:sz w:val="24"/>
          <w:szCs w:val="24"/>
        </w:rPr>
        <w:t>ing</w:t>
      </w:r>
      <w:r w:rsidR="007B023B" w:rsidRPr="00D64F86">
        <w:rPr>
          <w:rFonts w:ascii="Times New Roman" w:hAnsi="Times New Roman" w:cs="Times New Roman"/>
          <w:sz w:val="24"/>
          <w:szCs w:val="24"/>
        </w:rPr>
        <w:t xml:space="preserve"> the credit </w:t>
      </w:r>
      <w:r w:rsidR="004B4F5B" w:rsidRPr="00D64F86">
        <w:rPr>
          <w:rFonts w:ascii="Times New Roman" w:hAnsi="Times New Roman" w:cs="Times New Roman"/>
          <w:sz w:val="24"/>
          <w:szCs w:val="24"/>
        </w:rPr>
        <w:t xml:space="preserve">limit and </w:t>
      </w:r>
      <w:r w:rsidR="007B023B" w:rsidRPr="00D64F86">
        <w:rPr>
          <w:rFonts w:ascii="Times New Roman" w:hAnsi="Times New Roman" w:cs="Times New Roman"/>
          <w:sz w:val="24"/>
          <w:szCs w:val="24"/>
        </w:rPr>
        <w:t>status of the agro-dealer</w:t>
      </w:r>
      <w:r w:rsidR="0001217B" w:rsidRPr="00D64F86">
        <w:rPr>
          <w:rFonts w:ascii="Times New Roman" w:hAnsi="Times New Roman" w:cs="Times New Roman"/>
          <w:sz w:val="24"/>
          <w:szCs w:val="24"/>
        </w:rPr>
        <w:t xml:space="preserve"> </w:t>
      </w:r>
      <w:r w:rsidR="00BF046F" w:rsidRPr="00D64F86">
        <w:rPr>
          <w:rFonts w:ascii="Times New Roman" w:hAnsi="Times New Roman" w:cs="Times New Roman"/>
          <w:sz w:val="24"/>
          <w:szCs w:val="24"/>
        </w:rPr>
        <w:lastRenderedPageBreak/>
        <w:t>before authorizing the sale.</w:t>
      </w:r>
      <w:r w:rsidR="00470A99" w:rsidRPr="00D64F86">
        <w:rPr>
          <w:rFonts w:ascii="Times New Roman" w:hAnsi="Times New Roman" w:cs="Times New Roman"/>
          <w:sz w:val="24"/>
          <w:szCs w:val="24"/>
        </w:rPr>
        <w:t xml:space="preserve"> </w:t>
      </w:r>
      <w:r w:rsidR="00BF046F" w:rsidRPr="00D64F86">
        <w:rPr>
          <w:rFonts w:ascii="Times New Roman" w:hAnsi="Times New Roman" w:cs="Times New Roman"/>
          <w:sz w:val="24"/>
          <w:szCs w:val="24"/>
        </w:rPr>
        <w:t xml:space="preserve">Lastly, it </w:t>
      </w:r>
      <w:r w:rsidR="00AF041F" w:rsidRPr="00D64F86">
        <w:rPr>
          <w:rFonts w:ascii="Times New Roman" w:hAnsi="Times New Roman" w:cs="Times New Roman"/>
          <w:sz w:val="24"/>
          <w:szCs w:val="24"/>
        </w:rPr>
        <w:t>found that</w:t>
      </w:r>
      <w:r w:rsidR="00BF046F" w:rsidRPr="00D64F86">
        <w:rPr>
          <w:rFonts w:ascii="Times New Roman" w:hAnsi="Times New Roman" w:cs="Times New Roman"/>
          <w:sz w:val="24"/>
          <w:szCs w:val="24"/>
        </w:rPr>
        <w:t xml:space="preserve"> even though the electronic warning system was down, </w:t>
      </w:r>
      <w:r w:rsidR="00767833">
        <w:rPr>
          <w:rFonts w:ascii="Times New Roman" w:hAnsi="Times New Roman" w:cs="Times New Roman"/>
          <w:sz w:val="24"/>
          <w:szCs w:val="24"/>
        </w:rPr>
        <w:t>he ignored</w:t>
      </w:r>
      <w:r w:rsidR="00BF046F" w:rsidRPr="00D64F86">
        <w:rPr>
          <w:rFonts w:ascii="Times New Roman" w:hAnsi="Times New Roman" w:cs="Times New Roman"/>
          <w:sz w:val="24"/>
          <w:szCs w:val="24"/>
        </w:rPr>
        <w:t xml:space="preserve"> the verbal warning given to him by </w:t>
      </w:r>
      <w:r w:rsidR="00D94B0C" w:rsidRPr="00D64F86">
        <w:rPr>
          <w:rFonts w:ascii="Times New Roman" w:hAnsi="Times New Roman" w:cs="Times New Roman"/>
          <w:sz w:val="24"/>
          <w:szCs w:val="24"/>
        </w:rPr>
        <w:t xml:space="preserve">the credit controller one </w:t>
      </w:r>
      <w:r w:rsidR="00AF041F" w:rsidRPr="00D64F86">
        <w:rPr>
          <w:rFonts w:ascii="Times New Roman" w:hAnsi="Times New Roman" w:cs="Times New Roman"/>
          <w:sz w:val="24"/>
          <w:szCs w:val="24"/>
        </w:rPr>
        <w:t>Thomas Mavhuru</w:t>
      </w:r>
      <w:r w:rsidR="007806A0" w:rsidRPr="00D64F86">
        <w:rPr>
          <w:rFonts w:ascii="Times New Roman" w:hAnsi="Times New Roman" w:cs="Times New Roman"/>
          <w:sz w:val="24"/>
          <w:szCs w:val="24"/>
        </w:rPr>
        <w:t>mu</w:t>
      </w:r>
      <w:r w:rsidR="00AF041F" w:rsidRPr="00D64F86">
        <w:rPr>
          <w:rFonts w:ascii="Times New Roman" w:hAnsi="Times New Roman" w:cs="Times New Roman"/>
          <w:sz w:val="24"/>
          <w:szCs w:val="24"/>
        </w:rPr>
        <w:t>tse</w:t>
      </w:r>
      <w:r w:rsidR="00BF046F" w:rsidRPr="00D64F86">
        <w:rPr>
          <w:rFonts w:ascii="Times New Roman" w:hAnsi="Times New Roman" w:cs="Times New Roman"/>
          <w:sz w:val="24"/>
          <w:szCs w:val="24"/>
        </w:rPr>
        <w:t xml:space="preserve"> </w:t>
      </w:r>
      <w:r w:rsidR="00896BFE" w:rsidRPr="00D64F86">
        <w:rPr>
          <w:rFonts w:ascii="Times New Roman" w:hAnsi="Times New Roman" w:cs="Times New Roman"/>
          <w:sz w:val="24"/>
          <w:szCs w:val="24"/>
        </w:rPr>
        <w:t>on 22 October 2010</w:t>
      </w:r>
      <w:r w:rsidR="007806A0" w:rsidRPr="00D64F86">
        <w:rPr>
          <w:rFonts w:ascii="Times New Roman" w:hAnsi="Times New Roman" w:cs="Times New Roman"/>
          <w:sz w:val="24"/>
          <w:szCs w:val="24"/>
        </w:rPr>
        <w:t xml:space="preserve"> </w:t>
      </w:r>
      <w:r w:rsidR="00166407" w:rsidRPr="00D64F86">
        <w:rPr>
          <w:rFonts w:ascii="Times New Roman" w:hAnsi="Times New Roman" w:cs="Times New Roman"/>
          <w:sz w:val="24"/>
          <w:szCs w:val="24"/>
        </w:rPr>
        <w:t xml:space="preserve">and on 28 October 2010 </w:t>
      </w:r>
      <w:r w:rsidR="00896BFE" w:rsidRPr="00D64F86">
        <w:rPr>
          <w:rFonts w:ascii="Times New Roman" w:hAnsi="Times New Roman" w:cs="Times New Roman"/>
          <w:sz w:val="24"/>
          <w:szCs w:val="24"/>
        </w:rPr>
        <w:t xml:space="preserve">that the agro-dealer had exceeded </w:t>
      </w:r>
      <w:r w:rsidR="00C14179">
        <w:rPr>
          <w:rFonts w:ascii="Times New Roman" w:hAnsi="Times New Roman" w:cs="Times New Roman"/>
          <w:sz w:val="24"/>
          <w:szCs w:val="24"/>
        </w:rPr>
        <w:t>it</w:t>
      </w:r>
      <w:r w:rsidR="00896BFE" w:rsidRPr="00D64F86">
        <w:rPr>
          <w:rFonts w:ascii="Times New Roman" w:hAnsi="Times New Roman" w:cs="Times New Roman"/>
          <w:sz w:val="24"/>
          <w:szCs w:val="24"/>
        </w:rPr>
        <w:t>s credit limit</w:t>
      </w:r>
      <w:r w:rsidR="00C14179">
        <w:rPr>
          <w:rFonts w:ascii="Times New Roman" w:hAnsi="Times New Roman" w:cs="Times New Roman"/>
          <w:sz w:val="24"/>
          <w:szCs w:val="24"/>
        </w:rPr>
        <w:t>. He, therefore failed</w:t>
      </w:r>
      <w:r w:rsidR="00847776" w:rsidRPr="00D64F86">
        <w:rPr>
          <w:rFonts w:ascii="Times New Roman" w:hAnsi="Times New Roman" w:cs="Times New Roman"/>
          <w:sz w:val="24"/>
          <w:szCs w:val="24"/>
        </w:rPr>
        <w:t xml:space="preserve"> </w:t>
      </w:r>
      <w:r w:rsidR="00C14179">
        <w:rPr>
          <w:rFonts w:ascii="Times New Roman" w:hAnsi="Times New Roman" w:cs="Times New Roman"/>
          <w:sz w:val="24"/>
          <w:szCs w:val="24"/>
        </w:rPr>
        <w:t xml:space="preserve">to </w:t>
      </w:r>
      <w:r w:rsidR="00847776" w:rsidRPr="00D64F86">
        <w:rPr>
          <w:rFonts w:ascii="Times New Roman" w:hAnsi="Times New Roman" w:cs="Times New Roman"/>
          <w:sz w:val="24"/>
          <w:szCs w:val="24"/>
        </w:rPr>
        <w:t xml:space="preserve">stop any further </w:t>
      </w:r>
      <w:r w:rsidR="00C14179">
        <w:rPr>
          <w:rFonts w:ascii="Times New Roman" w:hAnsi="Times New Roman" w:cs="Times New Roman"/>
          <w:sz w:val="24"/>
          <w:szCs w:val="24"/>
        </w:rPr>
        <w:t>deliveries to the prejudice of the respondent.</w:t>
      </w:r>
      <w:r w:rsidR="003E16E6" w:rsidRPr="00D64F86">
        <w:rPr>
          <w:rFonts w:ascii="Times New Roman" w:hAnsi="Times New Roman" w:cs="Times New Roman"/>
          <w:sz w:val="24"/>
          <w:szCs w:val="24"/>
        </w:rPr>
        <w:t xml:space="preserve"> </w:t>
      </w:r>
      <w:r w:rsidR="007806A0" w:rsidRPr="00D64F86">
        <w:rPr>
          <w:rFonts w:ascii="Times New Roman" w:hAnsi="Times New Roman" w:cs="Times New Roman"/>
          <w:sz w:val="24"/>
          <w:szCs w:val="24"/>
        </w:rPr>
        <w:t xml:space="preserve">He was </w:t>
      </w:r>
      <w:r w:rsidR="00C14179">
        <w:rPr>
          <w:rFonts w:ascii="Times New Roman" w:hAnsi="Times New Roman" w:cs="Times New Roman"/>
          <w:sz w:val="24"/>
          <w:szCs w:val="24"/>
        </w:rPr>
        <w:t xml:space="preserve">thus </w:t>
      </w:r>
      <w:r w:rsidR="007806A0" w:rsidRPr="00D64F86">
        <w:rPr>
          <w:rFonts w:ascii="Times New Roman" w:hAnsi="Times New Roman" w:cs="Times New Roman"/>
          <w:sz w:val="24"/>
          <w:szCs w:val="24"/>
        </w:rPr>
        <w:t xml:space="preserve">convicted of </w:t>
      </w:r>
      <w:r w:rsidR="00470A99" w:rsidRPr="00D64F86">
        <w:rPr>
          <w:rFonts w:ascii="Times New Roman" w:hAnsi="Times New Roman" w:cs="Times New Roman"/>
          <w:sz w:val="24"/>
          <w:szCs w:val="24"/>
        </w:rPr>
        <w:t>misconduct</w:t>
      </w:r>
      <w:r w:rsidR="007806A0" w:rsidRPr="00D64F86">
        <w:rPr>
          <w:rFonts w:ascii="Times New Roman" w:hAnsi="Times New Roman" w:cs="Times New Roman"/>
          <w:sz w:val="24"/>
          <w:szCs w:val="24"/>
        </w:rPr>
        <w:t xml:space="preserve"> and </w:t>
      </w:r>
      <w:r w:rsidR="003E16E6" w:rsidRPr="00D64F86">
        <w:rPr>
          <w:rFonts w:ascii="Times New Roman" w:hAnsi="Times New Roman" w:cs="Times New Roman"/>
          <w:sz w:val="24"/>
          <w:szCs w:val="24"/>
        </w:rPr>
        <w:t>duly</w:t>
      </w:r>
      <w:r w:rsidR="00547E01" w:rsidRPr="00D64F86">
        <w:rPr>
          <w:rFonts w:ascii="Times New Roman" w:hAnsi="Times New Roman" w:cs="Times New Roman"/>
          <w:sz w:val="24"/>
          <w:szCs w:val="24"/>
        </w:rPr>
        <w:t xml:space="preserve"> </w:t>
      </w:r>
      <w:r w:rsidR="007806A0" w:rsidRPr="00D64F86">
        <w:rPr>
          <w:rFonts w:ascii="Times New Roman" w:hAnsi="Times New Roman" w:cs="Times New Roman"/>
          <w:sz w:val="24"/>
          <w:szCs w:val="24"/>
        </w:rPr>
        <w:t>dismissed from employmen</w:t>
      </w:r>
      <w:r w:rsidR="00C14179">
        <w:rPr>
          <w:rFonts w:ascii="Times New Roman" w:hAnsi="Times New Roman" w:cs="Times New Roman"/>
          <w:sz w:val="24"/>
          <w:szCs w:val="24"/>
        </w:rPr>
        <w:t>t.</w:t>
      </w:r>
    </w:p>
    <w:p w14:paraId="43DFD86D"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23262CE2" w14:textId="5853DABE" w:rsidR="006E11E7" w:rsidRPr="00D64F86" w:rsidRDefault="006E11E7"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521035" w:rsidRPr="00D64F86">
        <w:rPr>
          <w:rFonts w:ascii="Times New Roman" w:hAnsi="Times New Roman" w:cs="Times New Roman"/>
          <w:sz w:val="24"/>
          <w:szCs w:val="24"/>
        </w:rPr>
        <w:t>6</w:t>
      </w:r>
      <w:r w:rsidRPr="00D64F86">
        <w:rPr>
          <w:rFonts w:ascii="Times New Roman" w:hAnsi="Times New Roman" w:cs="Times New Roman"/>
          <w:sz w:val="24"/>
          <w:szCs w:val="24"/>
        </w:rPr>
        <w:t>]</w:t>
      </w:r>
      <w:r w:rsidRPr="00D64F86">
        <w:rPr>
          <w:rFonts w:ascii="Times New Roman" w:hAnsi="Times New Roman" w:cs="Times New Roman"/>
          <w:sz w:val="24"/>
          <w:szCs w:val="24"/>
        </w:rPr>
        <w:tab/>
        <w:t>Aggrieved by the determination of the disciplinary authority, he filed an appeal and a</w:t>
      </w:r>
      <w:r w:rsidR="00302317">
        <w:rPr>
          <w:rFonts w:ascii="Times New Roman" w:hAnsi="Times New Roman" w:cs="Times New Roman"/>
          <w:sz w:val="24"/>
          <w:szCs w:val="24"/>
        </w:rPr>
        <w:t>n</w:t>
      </w:r>
      <w:r w:rsidRPr="00D64F86">
        <w:rPr>
          <w:rFonts w:ascii="Times New Roman" w:hAnsi="Times New Roman" w:cs="Times New Roman"/>
          <w:sz w:val="24"/>
          <w:szCs w:val="24"/>
        </w:rPr>
        <w:t xml:space="preserve"> </w:t>
      </w:r>
      <w:r w:rsidR="00302317">
        <w:rPr>
          <w:rFonts w:ascii="Times New Roman" w:hAnsi="Times New Roman" w:cs="Times New Roman"/>
          <w:sz w:val="24"/>
          <w:szCs w:val="24"/>
        </w:rPr>
        <w:t xml:space="preserve">application for </w:t>
      </w:r>
      <w:r w:rsidRPr="00D64F86">
        <w:rPr>
          <w:rFonts w:ascii="Times New Roman" w:hAnsi="Times New Roman" w:cs="Times New Roman"/>
          <w:sz w:val="24"/>
          <w:szCs w:val="24"/>
        </w:rPr>
        <w:t xml:space="preserve">review in the court </w:t>
      </w:r>
      <w:r w:rsidRPr="00D64F86">
        <w:rPr>
          <w:rFonts w:ascii="Times New Roman" w:hAnsi="Times New Roman" w:cs="Times New Roman"/>
          <w:i/>
          <w:iCs/>
          <w:sz w:val="24"/>
          <w:szCs w:val="24"/>
        </w:rPr>
        <w:t>a quo</w:t>
      </w:r>
      <w:r w:rsidR="000C1E71" w:rsidRPr="00D64F86">
        <w:rPr>
          <w:rFonts w:ascii="Times New Roman" w:hAnsi="Times New Roman" w:cs="Times New Roman"/>
          <w:i/>
          <w:iCs/>
          <w:sz w:val="24"/>
          <w:szCs w:val="24"/>
        </w:rPr>
        <w:t xml:space="preserve">, </w:t>
      </w:r>
      <w:r w:rsidR="000C1E71" w:rsidRPr="00D64F86">
        <w:rPr>
          <w:rFonts w:ascii="Times New Roman" w:hAnsi="Times New Roman" w:cs="Times New Roman"/>
          <w:sz w:val="24"/>
          <w:szCs w:val="24"/>
        </w:rPr>
        <w:t>r</w:t>
      </w:r>
      <w:r w:rsidR="006947EF">
        <w:rPr>
          <w:rFonts w:ascii="Times New Roman" w:hAnsi="Times New Roman" w:cs="Times New Roman"/>
          <w:sz w:val="24"/>
          <w:szCs w:val="24"/>
        </w:rPr>
        <w:t>a</w:t>
      </w:r>
      <w:r w:rsidR="000C1E71" w:rsidRPr="00D64F86">
        <w:rPr>
          <w:rFonts w:ascii="Times New Roman" w:hAnsi="Times New Roman" w:cs="Times New Roman"/>
          <w:sz w:val="24"/>
          <w:szCs w:val="24"/>
        </w:rPr>
        <w:t xml:space="preserve">ising 15 grounds of appeal against conviction, an additional 5 grounds against the penalty and a further 4 grounds of review. </w:t>
      </w:r>
    </w:p>
    <w:p w14:paraId="7D7EAD81" w14:textId="77777777" w:rsidR="00681163" w:rsidRDefault="00681163" w:rsidP="00B429B3">
      <w:pPr>
        <w:spacing w:after="0" w:line="480" w:lineRule="auto"/>
        <w:ind w:left="720" w:hanging="720"/>
        <w:jc w:val="both"/>
        <w:rPr>
          <w:rFonts w:ascii="Times New Roman" w:hAnsi="Times New Roman" w:cs="Times New Roman"/>
          <w:b/>
          <w:bCs/>
          <w:sz w:val="24"/>
          <w:szCs w:val="24"/>
        </w:rPr>
      </w:pPr>
    </w:p>
    <w:p w14:paraId="2D40E682" w14:textId="434CBFC5" w:rsidR="00DD41A3" w:rsidRPr="00302317" w:rsidRDefault="00DD41A3" w:rsidP="00B429B3">
      <w:pPr>
        <w:spacing w:after="0" w:line="480" w:lineRule="auto"/>
        <w:ind w:left="720" w:hanging="720"/>
        <w:jc w:val="both"/>
        <w:rPr>
          <w:rFonts w:ascii="Times New Roman" w:hAnsi="Times New Roman" w:cs="Times New Roman"/>
          <w:b/>
          <w:bCs/>
          <w:i/>
          <w:iCs/>
          <w:sz w:val="24"/>
          <w:szCs w:val="24"/>
        </w:rPr>
      </w:pPr>
      <w:r w:rsidRPr="00302317">
        <w:rPr>
          <w:rFonts w:ascii="Times New Roman" w:hAnsi="Times New Roman" w:cs="Times New Roman"/>
          <w:b/>
          <w:bCs/>
          <w:sz w:val="24"/>
          <w:szCs w:val="24"/>
        </w:rPr>
        <w:t xml:space="preserve">The contentions </w:t>
      </w:r>
      <w:r w:rsidRPr="00302317">
        <w:rPr>
          <w:rFonts w:ascii="Times New Roman" w:hAnsi="Times New Roman" w:cs="Times New Roman"/>
          <w:b/>
          <w:bCs/>
          <w:i/>
          <w:iCs/>
          <w:sz w:val="24"/>
          <w:szCs w:val="24"/>
        </w:rPr>
        <w:t>a quo</w:t>
      </w:r>
    </w:p>
    <w:p w14:paraId="7730F784" w14:textId="35BA5CB8" w:rsidR="005839EB" w:rsidRDefault="00DD41A3"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521035" w:rsidRPr="00D64F86">
        <w:rPr>
          <w:rFonts w:ascii="Times New Roman" w:hAnsi="Times New Roman" w:cs="Times New Roman"/>
          <w:sz w:val="24"/>
          <w:szCs w:val="24"/>
        </w:rPr>
        <w:t>7</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9E5860" w:rsidRPr="00D64F86">
        <w:rPr>
          <w:rFonts w:ascii="Times New Roman" w:hAnsi="Times New Roman" w:cs="Times New Roman"/>
          <w:sz w:val="24"/>
          <w:szCs w:val="24"/>
        </w:rPr>
        <w:t xml:space="preserve">In the court </w:t>
      </w:r>
      <w:r w:rsidR="009E5860" w:rsidRPr="00D64F86">
        <w:rPr>
          <w:rFonts w:ascii="Times New Roman" w:hAnsi="Times New Roman" w:cs="Times New Roman"/>
          <w:i/>
          <w:iCs/>
          <w:sz w:val="24"/>
          <w:szCs w:val="24"/>
        </w:rPr>
        <w:t>a quo</w:t>
      </w:r>
      <w:r w:rsidR="009E5860" w:rsidRPr="00D64F86">
        <w:rPr>
          <w:rFonts w:ascii="Times New Roman" w:hAnsi="Times New Roman" w:cs="Times New Roman"/>
          <w:sz w:val="24"/>
          <w:szCs w:val="24"/>
        </w:rPr>
        <w:t xml:space="preserve">, </w:t>
      </w:r>
      <w:r w:rsidR="00C75CC5" w:rsidRPr="00D64F86">
        <w:rPr>
          <w:rFonts w:ascii="Times New Roman" w:hAnsi="Times New Roman" w:cs="Times New Roman"/>
          <w:sz w:val="24"/>
          <w:szCs w:val="24"/>
        </w:rPr>
        <w:t xml:space="preserve">counsel for the appellant </w:t>
      </w:r>
      <w:r w:rsidR="001E055C" w:rsidRPr="00D64F86">
        <w:rPr>
          <w:rFonts w:ascii="Times New Roman" w:hAnsi="Times New Roman" w:cs="Times New Roman"/>
          <w:sz w:val="24"/>
          <w:szCs w:val="24"/>
        </w:rPr>
        <w:t>impugned the disciplinary authority’s factual findings on the basis that they constituted a gross misdirection, which amounted to a</w:t>
      </w:r>
      <w:r w:rsidR="004873B4" w:rsidRPr="00D64F86">
        <w:rPr>
          <w:rFonts w:ascii="Times New Roman" w:hAnsi="Times New Roman" w:cs="Times New Roman"/>
          <w:sz w:val="24"/>
          <w:szCs w:val="24"/>
        </w:rPr>
        <w:t xml:space="preserve"> misdirection</w:t>
      </w:r>
      <w:r w:rsidR="001E055C" w:rsidRPr="00D64F86">
        <w:rPr>
          <w:rFonts w:ascii="Times New Roman" w:hAnsi="Times New Roman" w:cs="Times New Roman"/>
          <w:sz w:val="24"/>
          <w:szCs w:val="24"/>
        </w:rPr>
        <w:t xml:space="preserve"> of law</w:t>
      </w:r>
      <w:r w:rsidR="004873B4" w:rsidRPr="00D64F86">
        <w:rPr>
          <w:rFonts w:ascii="Times New Roman" w:hAnsi="Times New Roman" w:cs="Times New Roman"/>
          <w:sz w:val="24"/>
          <w:szCs w:val="24"/>
        </w:rPr>
        <w:t xml:space="preserve"> to which no sensible court applying its mind to the facts would</w:t>
      </w:r>
      <w:r w:rsidR="009E5860" w:rsidRPr="00D64F86">
        <w:rPr>
          <w:rFonts w:ascii="Times New Roman" w:hAnsi="Times New Roman" w:cs="Times New Roman"/>
          <w:sz w:val="24"/>
          <w:szCs w:val="24"/>
        </w:rPr>
        <w:t xml:space="preserve"> have made</w:t>
      </w:r>
      <w:r w:rsidR="004873B4" w:rsidRPr="00D64F86">
        <w:rPr>
          <w:rFonts w:ascii="Times New Roman" w:hAnsi="Times New Roman" w:cs="Times New Roman"/>
          <w:sz w:val="24"/>
          <w:szCs w:val="24"/>
        </w:rPr>
        <w:t>.</w:t>
      </w:r>
      <w:r w:rsidR="001E055C" w:rsidRPr="00D64F86">
        <w:rPr>
          <w:rFonts w:ascii="Times New Roman" w:hAnsi="Times New Roman" w:cs="Times New Roman"/>
          <w:sz w:val="24"/>
          <w:szCs w:val="24"/>
        </w:rPr>
        <w:t xml:space="preserve"> </w:t>
      </w:r>
      <w:r w:rsidR="00E56D58" w:rsidRPr="00D64F86">
        <w:rPr>
          <w:rFonts w:ascii="Times New Roman" w:hAnsi="Times New Roman" w:cs="Times New Roman"/>
          <w:sz w:val="24"/>
          <w:szCs w:val="24"/>
        </w:rPr>
        <w:t>H</w:t>
      </w:r>
      <w:r w:rsidR="00164194" w:rsidRPr="00D64F86">
        <w:rPr>
          <w:rFonts w:ascii="Times New Roman" w:hAnsi="Times New Roman" w:cs="Times New Roman"/>
          <w:sz w:val="24"/>
          <w:szCs w:val="24"/>
        </w:rPr>
        <w:t xml:space="preserve">e </w:t>
      </w:r>
      <w:r w:rsidR="00E56D58" w:rsidRPr="00D64F86">
        <w:rPr>
          <w:rFonts w:ascii="Times New Roman" w:hAnsi="Times New Roman" w:cs="Times New Roman"/>
          <w:sz w:val="24"/>
          <w:szCs w:val="24"/>
        </w:rPr>
        <w:t>contended that the disciplinary authority</w:t>
      </w:r>
      <w:r w:rsidRPr="00D64F86">
        <w:rPr>
          <w:rFonts w:ascii="Times New Roman" w:hAnsi="Times New Roman" w:cs="Times New Roman"/>
          <w:sz w:val="24"/>
          <w:szCs w:val="24"/>
        </w:rPr>
        <w:t xml:space="preserve"> </w:t>
      </w:r>
      <w:r w:rsidR="00934AA0" w:rsidRPr="00D64F86">
        <w:rPr>
          <w:rFonts w:ascii="Times New Roman" w:hAnsi="Times New Roman" w:cs="Times New Roman"/>
          <w:sz w:val="24"/>
          <w:szCs w:val="24"/>
        </w:rPr>
        <w:t xml:space="preserve">incorrectly found that the appellant had </w:t>
      </w:r>
      <w:r w:rsidR="00302317" w:rsidRPr="00302317">
        <w:rPr>
          <w:rFonts w:ascii="Times New Roman" w:hAnsi="Times New Roman" w:cs="Times New Roman"/>
          <w:i/>
          <w:iCs/>
          <w:sz w:val="24"/>
          <w:szCs w:val="24"/>
        </w:rPr>
        <w:t>mero motu</w:t>
      </w:r>
      <w:r w:rsidR="00302317">
        <w:rPr>
          <w:rFonts w:ascii="Times New Roman" w:hAnsi="Times New Roman" w:cs="Times New Roman"/>
          <w:sz w:val="24"/>
          <w:szCs w:val="24"/>
        </w:rPr>
        <w:t xml:space="preserve"> </w:t>
      </w:r>
      <w:r w:rsidR="00934AA0" w:rsidRPr="00D64F86">
        <w:rPr>
          <w:rFonts w:ascii="Times New Roman" w:hAnsi="Times New Roman" w:cs="Times New Roman"/>
          <w:sz w:val="24"/>
          <w:szCs w:val="24"/>
        </w:rPr>
        <w:t>authorized the</w:t>
      </w:r>
      <w:r w:rsidR="00302317">
        <w:rPr>
          <w:rFonts w:ascii="Times New Roman" w:hAnsi="Times New Roman" w:cs="Times New Roman"/>
          <w:sz w:val="24"/>
          <w:szCs w:val="24"/>
        </w:rPr>
        <w:t xml:space="preserve"> dispatch of</w:t>
      </w:r>
      <w:r w:rsidR="00934AA0" w:rsidRPr="00D64F86">
        <w:rPr>
          <w:rFonts w:ascii="Times New Roman" w:hAnsi="Times New Roman" w:cs="Times New Roman"/>
          <w:sz w:val="24"/>
          <w:szCs w:val="24"/>
        </w:rPr>
        <w:t xml:space="preserve"> seed maize</w:t>
      </w:r>
      <w:r w:rsidR="00302317">
        <w:rPr>
          <w:rFonts w:ascii="Times New Roman" w:hAnsi="Times New Roman" w:cs="Times New Roman"/>
          <w:sz w:val="24"/>
          <w:szCs w:val="24"/>
        </w:rPr>
        <w:t xml:space="preserve"> to the agro-dealer</w:t>
      </w:r>
      <w:r w:rsidR="00934AA0" w:rsidRPr="00D64F86">
        <w:rPr>
          <w:rFonts w:ascii="Times New Roman" w:hAnsi="Times New Roman" w:cs="Times New Roman"/>
          <w:sz w:val="24"/>
          <w:szCs w:val="24"/>
        </w:rPr>
        <w:t>. H</w:t>
      </w:r>
      <w:r w:rsidR="00E56D58" w:rsidRPr="00D64F86">
        <w:rPr>
          <w:rFonts w:ascii="Times New Roman" w:hAnsi="Times New Roman" w:cs="Times New Roman"/>
          <w:sz w:val="24"/>
          <w:szCs w:val="24"/>
        </w:rPr>
        <w:t>e argued that the appellant had acted</w:t>
      </w:r>
      <w:r w:rsidR="00164194" w:rsidRPr="00D64F86">
        <w:rPr>
          <w:rFonts w:ascii="Times New Roman" w:hAnsi="Times New Roman" w:cs="Times New Roman"/>
          <w:sz w:val="24"/>
          <w:szCs w:val="24"/>
        </w:rPr>
        <w:t>, as he was wont to do,</w:t>
      </w:r>
      <w:r w:rsidR="00E56D58" w:rsidRPr="00D64F86">
        <w:rPr>
          <w:rFonts w:ascii="Times New Roman" w:hAnsi="Times New Roman" w:cs="Times New Roman"/>
          <w:sz w:val="24"/>
          <w:szCs w:val="24"/>
        </w:rPr>
        <w:t xml:space="preserve"> on the verbal instruction of</w:t>
      </w:r>
      <w:r w:rsidR="00934AA0" w:rsidRPr="00D64F86">
        <w:rPr>
          <w:rFonts w:ascii="Times New Roman" w:hAnsi="Times New Roman" w:cs="Times New Roman"/>
          <w:sz w:val="24"/>
          <w:szCs w:val="24"/>
        </w:rPr>
        <w:t xml:space="preserve"> </w:t>
      </w:r>
      <w:r w:rsidR="00E56D58" w:rsidRPr="00D64F86">
        <w:rPr>
          <w:rFonts w:ascii="Times New Roman" w:hAnsi="Times New Roman" w:cs="Times New Roman"/>
          <w:sz w:val="24"/>
          <w:szCs w:val="24"/>
        </w:rPr>
        <w:t xml:space="preserve">his </w:t>
      </w:r>
      <w:r w:rsidR="00302317">
        <w:rPr>
          <w:rFonts w:ascii="Times New Roman" w:hAnsi="Times New Roman" w:cs="Times New Roman"/>
          <w:sz w:val="24"/>
          <w:szCs w:val="24"/>
        </w:rPr>
        <w:t>immediate supervisor</w:t>
      </w:r>
      <w:r w:rsidR="00164194" w:rsidRPr="00D64F86">
        <w:rPr>
          <w:rFonts w:ascii="Times New Roman" w:hAnsi="Times New Roman" w:cs="Times New Roman"/>
          <w:sz w:val="24"/>
          <w:szCs w:val="24"/>
        </w:rPr>
        <w:t>. He contended that the contrary finding of the disciplinary authority ignored the testimony of Thomas M</w:t>
      </w:r>
      <w:r w:rsidR="006B22DB" w:rsidRPr="00D64F86">
        <w:rPr>
          <w:rFonts w:ascii="Times New Roman" w:hAnsi="Times New Roman" w:cs="Times New Roman"/>
          <w:sz w:val="24"/>
          <w:szCs w:val="24"/>
        </w:rPr>
        <w:t>a</w:t>
      </w:r>
      <w:r w:rsidR="00164194" w:rsidRPr="00D64F86">
        <w:rPr>
          <w:rFonts w:ascii="Times New Roman" w:hAnsi="Times New Roman" w:cs="Times New Roman"/>
          <w:sz w:val="24"/>
          <w:szCs w:val="24"/>
        </w:rPr>
        <w:t>vhurumutse and</w:t>
      </w:r>
      <w:r w:rsidR="006B22DB" w:rsidRPr="00D64F86">
        <w:rPr>
          <w:rFonts w:ascii="Times New Roman" w:hAnsi="Times New Roman" w:cs="Times New Roman"/>
          <w:sz w:val="24"/>
          <w:szCs w:val="24"/>
        </w:rPr>
        <w:t xml:space="preserve"> the contents of the input credit application forms submitted by the agro-dealer for its respective winter wheat</w:t>
      </w:r>
      <w:r w:rsidR="00286BB0" w:rsidRPr="00D64F86">
        <w:rPr>
          <w:rFonts w:ascii="Times New Roman" w:hAnsi="Times New Roman" w:cs="Times New Roman"/>
          <w:sz w:val="24"/>
          <w:szCs w:val="24"/>
        </w:rPr>
        <w:t xml:space="preserve"> </w:t>
      </w:r>
      <w:r w:rsidR="006B22DB" w:rsidRPr="00D64F86">
        <w:rPr>
          <w:rFonts w:ascii="Times New Roman" w:hAnsi="Times New Roman" w:cs="Times New Roman"/>
          <w:sz w:val="24"/>
          <w:szCs w:val="24"/>
        </w:rPr>
        <w:t>and summer maize program</w:t>
      </w:r>
      <w:r w:rsidR="00286BB0" w:rsidRPr="00D64F86">
        <w:rPr>
          <w:rFonts w:ascii="Times New Roman" w:hAnsi="Times New Roman" w:cs="Times New Roman"/>
          <w:sz w:val="24"/>
          <w:szCs w:val="24"/>
        </w:rPr>
        <w:t>s</w:t>
      </w:r>
      <w:r w:rsidR="006B22DB" w:rsidRPr="00D64F86">
        <w:rPr>
          <w:rFonts w:ascii="Times New Roman" w:hAnsi="Times New Roman" w:cs="Times New Roman"/>
          <w:sz w:val="24"/>
          <w:szCs w:val="24"/>
        </w:rPr>
        <w:t xml:space="preserve">.   </w:t>
      </w:r>
      <w:r w:rsidR="00164194" w:rsidRPr="00D64F86">
        <w:rPr>
          <w:rFonts w:ascii="Times New Roman" w:hAnsi="Times New Roman" w:cs="Times New Roman"/>
          <w:sz w:val="24"/>
          <w:szCs w:val="24"/>
        </w:rPr>
        <w:t xml:space="preserve"> </w:t>
      </w:r>
      <w:r w:rsidR="00286BB0" w:rsidRPr="00D64F86">
        <w:rPr>
          <w:rFonts w:ascii="Times New Roman" w:hAnsi="Times New Roman" w:cs="Times New Roman"/>
          <w:sz w:val="24"/>
          <w:szCs w:val="24"/>
        </w:rPr>
        <w:t>He argued that Mavhurumutse and the agro-</w:t>
      </w:r>
      <w:r w:rsidR="00C3606F" w:rsidRPr="00D64F86">
        <w:rPr>
          <w:rFonts w:ascii="Times New Roman" w:hAnsi="Times New Roman" w:cs="Times New Roman"/>
          <w:sz w:val="24"/>
          <w:szCs w:val="24"/>
        </w:rPr>
        <w:t>dealer’s</w:t>
      </w:r>
      <w:r w:rsidR="00286BB0" w:rsidRPr="00D64F86">
        <w:rPr>
          <w:rFonts w:ascii="Times New Roman" w:hAnsi="Times New Roman" w:cs="Times New Roman"/>
          <w:sz w:val="24"/>
          <w:szCs w:val="24"/>
        </w:rPr>
        <w:t xml:space="preserve"> representatives confirmed that Craig had verbally authorized the appellant to sell seed maize on credit. </w:t>
      </w:r>
      <w:r w:rsidR="005839EB" w:rsidRPr="00D64F86">
        <w:rPr>
          <w:rFonts w:ascii="Times New Roman" w:hAnsi="Times New Roman" w:cs="Times New Roman"/>
          <w:sz w:val="24"/>
          <w:szCs w:val="24"/>
        </w:rPr>
        <w:t xml:space="preserve">He </w:t>
      </w:r>
      <w:r w:rsidR="007527BF">
        <w:rPr>
          <w:rFonts w:ascii="Times New Roman" w:hAnsi="Times New Roman" w:cs="Times New Roman"/>
          <w:sz w:val="24"/>
          <w:szCs w:val="24"/>
        </w:rPr>
        <w:t xml:space="preserve">further </w:t>
      </w:r>
      <w:r w:rsidR="005839EB" w:rsidRPr="00D64F86">
        <w:rPr>
          <w:rFonts w:ascii="Times New Roman" w:hAnsi="Times New Roman" w:cs="Times New Roman"/>
          <w:sz w:val="24"/>
          <w:szCs w:val="24"/>
        </w:rPr>
        <w:t>argued that</w:t>
      </w:r>
      <w:r w:rsidR="00C3606F" w:rsidRPr="00D64F86">
        <w:rPr>
          <w:rFonts w:ascii="Times New Roman" w:hAnsi="Times New Roman" w:cs="Times New Roman"/>
          <w:sz w:val="24"/>
          <w:szCs w:val="24"/>
        </w:rPr>
        <w:t xml:space="preserve"> Craig’s signature for and on behalf of the respondent on the summer maize </w:t>
      </w:r>
      <w:r w:rsidR="007527BF">
        <w:rPr>
          <w:rFonts w:ascii="Times New Roman" w:hAnsi="Times New Roman" w:cs="Times New Roman"/>
          <w:sz w:val="24"/>
          <w:szCs w:val="24"/>
        </w:rPr>
        <w:t xml:space="preserve">application </w:t>
      </w:r>
      <w:r w:rsidR="00C3606F" w:rsidRPr="00D64F86">
        <w:rPr>
          <w:rFonts w:ascii="Times New Roman" w:hAnsi="Times New Roman" w:cs="Times New Roman"/>
          <w:sz w:val="24"/>
          <w:szCs w:val="24"/>
        </w:rPr>
        <w:t xml:space="preserve">form signified two things. Firstly, the execution of a binding contract between the agro-dealer and the respondent. Secondly, the written authorization by Craig to sell maize seed to the agro-dealer on credit. </w:t>
      </w:r>
    </w:p>
    <w:p w14:paraId="7FD31AE1"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1B091A5D" w14:textId="1CF7D59E" w:rsidR="00DD41A3" w:rsidRDefault="005839EB"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[8]</w:t>
      </w:r>
      <w:r w:rsidRPr="00D64F86">
        <w:rPr>
          <w:rFonts w:ascii="Times New Roman" w:hAnsi="Times New Roman" w:cs="Times New Roman"/>
          <w:sz w:val="24"/>
          <w:szCs w:val="24"/>
        </w:rPr>
        <w:tab/>
      </w:r>
      <w:r w:rsidR="00E56D58" w:rsidRPr="00D64F86">
        <w:rPr>
          <w:rFonts w:ascii="Times New Roman" w:hAnsi="Times New Roman" w:cs="Times New Roman"/>
          <w:sz w:val="24"/>
          <w:szCs w:val="24"/>
        </w:rPr>
        <w:t>He also contended that</w:t>
      </w:r>
      <w:r w:rsidR="009F5B7D" w:rsidRPr="00D64F86">
        <w:rPr>
          <w:rFonts w:ascii="Times New Roman" w:hAnsi="Times New Roman" w:cs="Times New Roman"/>
          <w:sz w:val="24"/>
          <w:szCs w:val="24"/>
        </w:rPr>
        <w:t>, Bramwell Bushu, wh</w:t>
      </w:r>
      <w:r w:rsidR="00E56D58" w:rsidRPr="00D64F86">
        <w:rPr>
          <w:rFonts w:ascii="Times New Roman" w:hAnsi="Times New Roman" w:cs="Times New Roman"/>
          <w:sz w:val="24"/>
          <w:szCs w:val="24"/>
        </w:rPr>
        <w:t xml:space="preserve">o replaced Craig as </w:t>
      </w:r>
      <w:r w:rsidR="007527BF">
        <w:rPr>
          <w:rFonts w:ascii="Times New Roman" w:hAnsi="Times New Roman" w:cs="Times New Roman"/>
          <w:sz w:val="24"/>
          <w:szCs w:val="24"/>
        </w:rPr>
        <w:t>his immediate supervisor,</w:t>
      </w:r>
      <w:r w:rsidR="00E56D58" w:rsidRPr="00D64F86">
        <w:rPr>
          <w:rFonts w:ascii="Times New Roman" w:hAnsi="Times New Roman" w:cs="Times New Roman"/>
          <w:sz w:val="24"/>
          <w:szCs w:val="24"/>
        </w:rPr>
        <w:t xml:space="preserve"> had prior knowledge of the</w:t>
      </w:r>
      <w:r w:rsidR="00BC3545" w:rsidRPr="00D64F86">
        <w:rPr>
          <w:rFonts w:ascii="Times New Roman" w:hAnsi="Times New Roman" w:cs="Times New Roman"/>
          <w:sz w:val="24"/>
          <w:szCs w:val="24"/>
        </w:rPr>
        <w:t xml:space="preserve"> </w:t>
      </w:r>
      <w:r w:rsidR="00E56D58" w:rsidRPr="00D64F86">
        <w:rPr>
          <w:rFonts w:ascii="Times New Roman" w:hAnsi="Times New Roman" w:cs="Times New Roman"/>
          <w:sz w:val="24"/>
          <w:szCs w:val="24"/>
        </w:rPr>
        <w:t>agro</w:t>
      </w:r>
      <w:r w:rsidR="006207E1" w:rsidRPr="00D64F86">
        <w:rPr>
          <w:rFonts w:ascii="Times New Roman" w:hAnsi="Times New Roman" w:cs="Times New Roman"/>
          <w:sz w:val="24"/>
          <w:szCs w:val="24"/>
        </w:rPr>
        <w:t>-</w:t>
      </w:r>
      <w:r w:rsidR="00E56D58" w:rsidRPr="00D64F86">
        <w:rPr>
          <w:rFonts w:ascii="Times New Roman" w:hAnsi="Times New Roman" w:cs="Times New Roman"/>
          <w:sz w:val="24"/>
          <w:szCs w:val="24"/>
        </w:rPr>
        <w:t>dealer’s credit transaction</w:t>
      </w:r>
      <w:r w:rsidR="00BC3545" w:rsidRPr="00D64F86">
        <w:rPr>
          <w:rFonts w:ascii="Times New Roman" w:hAnsi="Times New Roman" w:cs="Times New Roman"/>
          <w:sz w:val="24"/>
          <w:szCs w:val="24"/>
        </w:rPr>
        <w:t>. This</w:t>
      </w:r>
      <w:r w:rsidR="00E56D58" w:rsidRPr="00D64F86">
        <w:rPr>
          <w:rFonts w:ascii="Times New Roman" w:hAnsi="Times New Roman" w:cs="Times New Roman"/>
          <w:sz w:val="24"/>
          <w:szCs w:val="24"/>
        </w:rPr>
        <w:t>, so he argued,</w:t>
      </w:r>
      <w:r w:rsidR="00BC3545" w:rsidRPr="00D64F86">
        <w:rPr>
          <w:rFonts w:ascii="Times New Roman" w:hAnsi="Times New Roman" w:cs="Times New Roman"/>
          <w:sz w:val="24"/>
          <w:szCs w:val="24"/>
        </w:rPr>
        <w:t xml:space="preserve"> was demonstrated</w:t>
      </w:r>
      <w:r w:rsidR="00E56D58" w:rsidRPr="00D64F86">
        <w:rPr>
          <w:rFonts w:ascii="Times New Roman" w:hAnsi="Times New Roman" w:cs="Times New Roman"/>
          <w:sz w:val="24"/>
          <w:szCs w:val="24"/>
        </w:rPr>
        <w:t xml:space="preserve"> by the letter written </w:t>
      </w:r>
      <w:r w:rsidR="00154211" w:rsidRPr="00D64F86">
        <w:rPr>
          <w:rFonts w:ascii="Times New Roman" w:hAnsi="Times New Roman" w:cs="Times New Roman"/>
          <w:sz w:val="24"/>
          <w:szCs w:val="24"/>
        </w:rPr>
        <w:t>to the agro</w:t>
      </w:r>
      <w:r w:rsidR="007527BF">
        <w:rPr>
          <w:rFonts w:ascii="Times New Roman" w:hAnsi="Times New Roman" w:cs="Times New Roman"/>
          <w:sz w:val="24"/>
          <w:szCs w:val="24"/>
        </w:rPr>
        <w:t>-</w:t>
      </w:r>
      <w:r w:rsidR="00154211" w:rsidRPr="00D64F86">
        <w:rPr>
          <w:rFonts w:ascii="Times New Roman" w:hAnsi="Times New Roman" w:cs="Times New Roman"/>
          <w:sz w:val="24"/>
          <w:szCs w:val="24"/>
        </w:rPr>
        <w:t xml:space="preserve">dealer </w:t>
      </w:r>
      <w:r w:rsidR="00E56D58" w:rsidRPr="00D64F86">
        <w:rPr>
          <w:rFonts w:ascii="Times New Roman" w:hAnsi="Times New Roman" w:cs="Times New Roman"/>
          <w:sz w:val="24"/>
          <w:szCs w:val="24"/>
        </w:rPr>
        <w:t>by Bushu on 6 October 2010</w:t>
      </w:r>
      <w:r w:rsidR="00154211" w:rsidRPr="00D64F86">
        <w:rPr>
          <w:rFonts w:ascii="Times New Roman" w:hAnsi="Times New Roman" w:cs="Times New Roman"/>
          <w:sz w:val="24"/>
          <w:szCs w:val="24"/>
        </w:rPr>
        <w:t>. In the letter Bushu affirmed the respondent’s ability to supply the agro dealer’s seed maize requirements specified in its letter dated 5 October 2010.  Counsel further argued that t</w:t>
      </w:r>
      <w:r w:rsidR="00934AA0" w:rsidRPr="00D64F86">
        <w:rPr>
          <w:rFonts w:ascii="Times New Roman" w:hAnsi="Times New Roman" w:cs="Times New Roman"/>
          <w:sz w:val="24"/>
          <w:szCs w:val="24"/>
        </w:rPr>
        <w:t>he failure</w:t>
      </w:r>
      <w:r w:rsidR="006207E1" w:rsidRPr="00D64F86">
        <w:rPr>
          <w:rFonts w:ascii="Times New Roman" w:hAnsi="Times New Roman" w:cs="Times New Roman"/>
          <w:sz w:val="24"/>
          <w:szCs w:val="24"/>
        </w:rPr>
        <w:t xml:space="preserve"> by</w:t>
      </w:r>
      <w:r w:rsidR="00934AA0" w:rsidRPr="00D64F86">
        <w:rPr>
          <w:rFonts w:ascii="Times New Roman" w:hAnsi="Times New Roman" w:cs="Times New Roman"/>
          <w:sz w:val="24"/>
          <w:szCs w:val="24"/>
        </w:rPr>
        <w:t xml:space="preserve"> the</w:t>
      </w:r>
      <w:r w:rsidR="006207E1" w:rsidRPr="00D64F86">
        <w:rPr>
          <w:rFonts w:ascii="Times New Roman" w:hAnsi="Times New Roman" w:cs="Times New Roman"/>
          <w:sz w:val="24"/>
          <w:szCs w:val="24"/>
        </w:rPr>
        <w:t xml:space="preserve"> respondent’s electronic sales management</w:t>
      </w:r>
      <w:r w:rsidR="00934AA0" w:rsidRPr="00D64F86">
        <w:rPr>
          <w:rFonts w:ascii="Times New Roman" w:hAnsi="Times New Roman" w:cs="Times New Roman"/>
          <w:sz w:val="24"/>
          <w:szCs w:val="24"/>
        </w:rPr>
        <w:t xml:space="preserve"> system</w:t>
      </w:r>
      <w:r w:rsidR="006207E1" w:rsidRPr="00D64F86">
        <w:rPr>
          <w:rFonts w:ascii="Times New Roman" w:hAnsi="Times New Roman" w:cs="Times New Roman"/>
          <w:sz w:val="24"/>
          <w:szCs w:val="24"/>
        </w:rPr>
        <w:t xml:space="preserve"> </w:t>
      </w:r>
      <w:r w:rsidR="00934AA0" w:rsidRPr="00D64F86">
        <w:rPr>
          <w:rFonts w:ascii="Times New Roman" w:hAnsi="Times New Roman" w:cs="Times New Roman"/>
          <w:sz w:val="24"/>
          <w:szCs w:val="24"/>
        </w:rPr>
        <w:t xml:space="preserve">to block the </w:t>
      </w:r>
      <w:r w:rsidR="00B41E50" w:rsidRPr="00D64F86">
        <w:rPr>
          <w:rFonts w:ascii="Times New Roman" w:hAnsi="Times New Roman" w:cs="Times New Roman"/>
          <w:sz w:val="24"/>
          <w:szCs w:val="24"/>
        </w:rPr>
        <w:t xml:space="preserve">excessive </w:t>
      </w:r>
      <w:r w:rsidR="006207E1" w:rsidRPr="00D64F86">
        <w:rPr>
          <w:rFonts w:ascii="Times New Roman" w:hAnsi="Times New Roman" w:cs="Times New Roman"/>
          <w:sz w:val="24"/>
          <w:szCs w:val="24"/>
        </w:rPr>
        <w:t xml:space="preserve">credit </w:t>
      </w:r>
      <w:r w:rsidR="00934AA0" w:rsidRPr="00D64F86">
        <w:rPr>
          <w:rFonts w:ascii="Times New Roman" w:hAnsi="Times New Roman" w:cs="Times New Roman"/>
          <w:sz w:val="24"/>
          <w:szCs w:val="24"/>
        </w:rPr>
        <w:t>sales</w:t>
      </w:r>
      <w:r w:rsidR="00B41E50" w:rsidRPr="00D64F86">
        <w:rPr>
          <w:rFonts w:ascii="Times New Roman" w:hAnsi="Times New Roman" w:cs="Times New Roman"/>
          <w:sz w:val="24"/>
          <w:szCs w:val="24"/>
        </w:rPr>
        <w:t xml:space="preserve"> led</w:t>
      </w:r>
      <w:r w:rsidR="006207E1" w:rsidRPr="00D64F86">
        <w:rPr>
          <w:rFonts w:ascii="Times New Roman" w:hAnsi="Times New Roman" w:cs="Times New Roman"/>
          <w:sz w:val="24"/>
          <w:szCs w:val="24"/>
        </w:rPr>
        <w:t xml:space="preserve"> the appellant to believ</w:t>
      </w:r>
      <w:r w:rsidR="00E5168B" w:rsidRPr="00D64F86">
        <w:rPr>
          <w:rFonts w:ascii="Times New Roman" w:hAnsi="Times New Roman" w:cs="Times New Roman"/>
          <w:sz w:val="24"/>
          <w:szCs w:val="24"/>
        </w:rPr>
        <w:t>e</w:t>
      </w:r>
      <w:r w:rsidR="006207E1" w:rsidRPr="00D64F86">
        <w:rPr>
          <w:rFonts w:ascii="Times New Roman" w:hAnsi="Times New Roman" w:cs="Times New Roman"/>
          <w:sz w:val="24"/>
          <w:szCs w:val="24"/>
        </w:rPr>
        <w:t xml:space="preserve"> that</w:t>
      </w:r>
      <w:r w:rsidR="00B41E50" w:rsidRPr="00D64F86">
        <w:rPr>
          <w:rFonts w:ascii="Times New Roman" w:hAnsi="Times New Roman" w:cs="Times New Roman"/>
          <w:sz w:val="24"/>
          <w:szCs w:val="24"/>
        </w:rPr>
        <w:t xml:space="preserve"> it had an extant credit limit that had not yet been reached.  </w:t>
      </w:r>
    </w:p>
    <w:p w14:paraId="60BB3507"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6ABC7DAF" w14:textId="3C94484A" w:rsidR="005839EB" w:rsidRDefault="001F4B1F"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3B41DE" w:rsidRPr="00D64F86">
        <w:rPr>
          <w:rFonts w:ascii="Times New Roman" w:hAnsi="Times New Roman" w:cs="Times New Roman"/>
          <w:sz w:val="24"/>
          <w:szCs w:val="24"/>
        </w:rPr>
        <w:t>9</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292FF2" w:rsidRPr="00D64F86">
        <w:rPr>
          <w:rFonts w:ascii="Times New Roman" w:hAnsi="Times New Roman" w:cs="Times New Roman"/>
          <w:sz w:val="24"/>
          <w:szCs w:val="24"/>
        </w:rPr>
        <w:t xml:space="preserve">The appellant did not motivate any of his grounds of review in his </w:t>
      </w:r>
      <w:r w:rsidR="00063021" w:rsidRPr="00D64F86">
        <w:rPr>
          <w:rFonts w:ascii="Times New Roman" w:hAnsi="Times New Roman" w:cs="Times New Roman"/>
          <w:sz w:val="24"/>
          <w:szCs w:val="24"/>
        </w:rPr>
        <w:t xml:space="preserve">main </w:t>
      </w:r>
      <w:r w:rsidR="00292FF2" w:rsidRPr="00D64F86">
        <w:rPr>
          <w:rFonts w:ascii="Times New Roman" w:hAnsi="Times New Roman" w:cs="Times New Roman"/>
          <w:sz w:val="24"/>
          <w:szCs w:val="24"/>
        </w:rPr>
        <w:t>written heads of argument</w:t>
      </w:r>
      <w:r w:rsidR="00063021" w:rsidRPr="00D64F86">
        <w:rPr>
          <w:rFonts w:ascii="Times New Roman" w:hAnsi="Times New Roman" w:cs="Times New Roman"/>
          <w:sz w:val="24"/>
          <w:szCs w:val="24"/>
        </w:rPr>
        <w:t xml:space="preserve"> </w:t>
      </w:r>
      <w:r w:rsidR="00063021" w:rsidRPr="00D64F86">
        <w:rPr>
          <w:rFonts w:ascii="Times New Roman" w:hAnsi="Times New Roman" w:cs="Times New Roman"/>
          <w:i/>
          <w:iCs/>
          <w:sz w:val="24"/>
          <w:szCs w:val="24"/>
        </w:rPr>
        <w:t>a quo</w:t>
      </w:r>
      <w:r w:rsidR="00063021" w:rsidRPr="00D64F86">
        <w:rPr>
          <w:rFonts w:ascii="Times New Roman" w:hAnsi="Times New Roman" w:cs="Times New Roman"/>
          <w:sz w:val="24"/>
          <w:szCs w:val="24"/>
        </w:rPr>
        <w:t xml:space="preserve">. </w:t>
      </w:r>
      <w:r w:rsidR="004B03A7" w:rsidRPr="00D64F86">
        <w:rPr>
          <w:rFonts w:ascii="Times New Roman" w:hAnsi="Times New Roman" w:cs="Times New Roman"/>
          <w:sz w:val="24"/>
          <w:szCs w:val="24"/>
        </w:rPr>
        <w:t xml:space="preserve">He </w:t>
      </w:r>
      <w:r w:rsidR="0064040B" w:rsidRPr="00D64F86">
        <w:rPr>
          <w:rFonts w:ascii="Times New Roman" w:hAnsi="Times New Roman" w:cs="Times New Roman"/>
          <w:sz w:val="24"/>
          <w:szCs w:val="24"/>
        </w:rPr>
        <w:t>was prompted</w:t>
      </w:r>
      <w:r w:rsidR="004B03A7" w:rsidRPr="00D64F86">
        <w:rPr>
          <w:rFonts w:ascii="Times New Roman" w:hAnsi="Times New Roman" w:cs="Times New Roman"/>
          <w:sz w:val="24"/>
          <w:szCs w:val="24"/>
        </w:rPr>
        <w:t xml:space="preserve"> to</w:t>
      </w:r>
      <w:r w:rsidR="0064040B" w:rsidRPr="00D64F86">
        <w:rPr>
          <w:rFonts w:ascii="Times New Roman" w:hAnsi="Times New Roman" w:cs="Times New Roman"/>
          <w:sz w:val="24"/>
          <w:szCs w:val="24"/>
        </w:rPr>
        <w:t xml:space="preserve"> do so</w:t>
      </w:r>
      <w:r w:rsidR="004B03A7" w:rsidRPr="00D64F86">
        <w:rPr>
          <w:rFonts w:ascii="Times New Roman" w:hAnsi="Times New Roman" w:cs="Times New Roman"/>
          <w:sz w:val="24"/>
          <w:szCs w:val="24"/>
        </w:rPr>
        <w:t xml:space="preserve"> in his</w:t>
      </w:r>
      <w:r w:rsidR="00E759F5" w:rsidRPr="00D64F86">
        <w:rPr>
          <w:rFonts w:ascii="Times New Roman" w:hAnsi="Times New Roman" w:cs="Times New Roman"/>
          <w:sz w:val="24"/>
          <w:szCs w:val="24"/>
        </w:rPr>
        <w:t xml:space="preserve"> supplementary heads</w:t>
      </w:r>
      <w:r w:rsidR="004B03A7" w:rsidRPr="00D64F86">
        <w:rPr>
          <w:rFonts w:ascii="Times New Roman" w:hAnsi="Times New Roman" w:cs="Times New Roman"/>
          <w:sz w:val="24"/>
          <w:szCs w:val="24"/>
        </w:rPr>
        <w:t xml:space="preserve">, which </w:t>
      </w:r>
      <w:r w:rsidR="0064040B" w:rsidRPr="00D64F86">
        <w:rPr>
          <w:rFonts w:ascii="Times New Roman" w:hAnsi="Times New Roman" w:cs="Times New Roman"/>
          <w:sz w:val="24"/>
          <w:szCs w:val="24"/>
        </w:rPr>
        <w:t>he</w:t>
      </w:r>
      <w:r w:rsidR="004B03A7" w:rsidRPr="00D64F86">
        <w:rPr>
          <w:rFonts w:ascii="Times New Roman" w:hAnsi="Times New Roman" w:cs="Times New Roman"/>
          <w:sz w:val="24"/>
          <w:szCs w:val="24"/>
        </w:rPr>
        <w:t xml:space="preserve"> filed in response to the respondent’s heads.</w:t>
      </w:r>
      <w:r w:rsidR="00E759F5" w:rsidRPr="00D64F86">
        <w:rPr>
          <w:rFonts w:ascii="Times New Roman" w:hAnsi="Times New Roman" w:cs="Times New Roman"/>
          <w:sz w:val="24"/>
          <w:szCs w:val="24"/>
        </w:rPr>
        <w:t xml:space="preserve"> </w:t>
      </w:r>
      <w:r w:rsidR="0064040B" w:rsidRPr="00D64F86">
        <w:rPr>
          <w:rFonts w:ascii="Times New Roman" w:hAnsi="Times New Roman" w:cs="Times New Roman"/>
          <w:sz w:val="24"/>
          <w:szCs w:val="24"/>
        </w:rPr>
        <w:t xml:space="preserve">He, therein, strenuously argued that his references to the conduct of Bramwell Bushu, which only came to his attention after the disciplinary proceedings, established </w:t>
      </w:r>
      <w:r w:rsidR="00C25449">
        <w:rPr>
          <w:rFonts w:ascii="Times New Roman" w:hAnsi="Times New Roman" w:cs="Times New Roman"/>
          <w:sz w:val="24"/>
          <w:szCs w:val="24"/>
        </w:rPr>
        <w:t>his</w:t>
      </w:r>
      <w:r w:rsidR="00C35CB4" w:rsidRPr="00D64F86">
        <w:rPr>
          <w:rFonts w:ascii="Times New Roman" w:hAnsi="Times New Roman" w:cs="Times New Roman"/>
          <w:sz w:val="24"/>
          <w:szCs w:val="24"/>
        </w:rPr>
        <w:t xml:space="preserve"> </w:t>
      </w:r>
      <w:r w:rsidR="00C25449">
        <w:rPr>
          <w:rFonts w:ascii="Times New Roman" w:hAnsi="Times New Roman" w:cs="Times New Roman"/>
          <w:sz w:val="24"/>
          <w:szCs w:val="24"/>
        </w:rPr>
        <w:t xml:space="preserve">four </w:t>
      </w:r>
      <w:r w:rsidR="00C35CB4" w:rsidRPr="00D64F86">
        <w:rPr>
          <w:rFonts w:ascii="Times New Roman" w:hAnsi="Times New Roman" w:cs="Times New Roman"/>
          <w:sz w:val="24"/>
          <w:szCs w:val="24"/>
        </w:rPr>
        <w:t xml:space="preserve">grounds for review. The </w:t>
      </w:r>
      <w:r w:rsidR="00B358E4">
        <w:rPr>
          <w:rFonts w:ascii="Times New Roman" w:hAnsi="Times New Roman" w:cs="Times New Roman"/>
          <w:sz w:val="24"/>
          <w:szCs w:val="24"/>
        </w:rPr>
        <w:t>only relevant</w:t>
      </w:r>
      <w:r w:rsidR="00C35CB4" w:rsidRPr="00D64F86">
        <w:rPr>
          <w:rFonts w:ascii="Times New Roman" w:hAnsi="Times New Roman" w:cs="Times New Roman"/>
          <w:sz w:val="24"/>
          <w:szCs w:val="24"/>
        </w:rPr>
        <w:t xml:space="preserve"> </w:t>
      </w:r>
      <w:r w:rsidR="00C25449">
        <w:rPr>
          <w:rFonts w:ascii="Times New Roman" w:hAnsi="Times New Roman" w:cs="Times New Roman"/>
          <w:sz w:val="24"/>
          <w:szCs w:val="24"/>
        </w:rPr>
        <w:t xml:space="preserve">ground for review </w:t>
      </w:r>
      <w:r w:rsidR="00C35CB4" w:rsidRPr="00D64F86">
        <w:rPr>
          <w:rFonts w:ascii="Times New Roman" w:hAnsi="Times New Roman" w:cs="Times New Roman"/>
          <w:sz w:val="24"/>
          <w:szCs w:val="24"/>
        </w:rPr>
        <w:t xml:space="preserve">was that Bushu was an interested and biased party who </w:t>
      </w:r>
      <w:r w:rsidR="00CA3444">
        <w:rPr>
          <w:rFonts w:ascii="Times New Roman" w:hAnsi="Times New Roman" w:cs="Times New Roman"/>
          <w:sz w:val="24"/>
          <w:szCs w:val="24"/>
        </w:rPr>
        <w:t xml:space="preserve">for that reason </w:t>
      </w:r>
      <w:r w:rsidR="00C35CB4" w:rsidRPr="00D64F86">
        <w:rPr>
          <w:rFonts w:ascii="Times New Roman" w:hAnsi="Times New Roman" w:cs="Times New Roman"/>
          <w:sz w:val="24"/>
          <w:szCs w:val="24"/>
        </w:rPr>
        <w:t xml:space="preserve">could </w:t>
      </w:r>
      <w:r w:rsidR="00C25449">
        <w:rPr>
          <w:rFonts w:ascii="Times New Roman" w:hAnsi="Times New Roman" w:cs="Times New Roman"/>
          <w:sz w:val="24"/>
          <w:szCs w:val="24"/>
        </w:rPr>
        <w:t xml:space="preserve">not have represented the respondent as the complainant in </w:t>
      </w:r>
      <w:r w:rsidR="00C35CB4" w:rsidRPr="00D64F86">
        <w:rPr>
          <w:rFonts w:ascii="Times New Roman" w:hAnsi="Times New Roman" w:cs="Times New Roman"/>
          <w:sz w:val="24"/>
          <w:szCs w:val="24"/>
        </w:rPr>
        <w:t xml:space="preserve">the disciplinary proceedings. </w:t>
      </w:r>
      <w:r w:rsidR="00C25449">
        <w:rPr>
          <w:rFonts w:ascii="Times New Roman" w:hAnsi="Times New Roman" w:cs="Times New Roman"/>
          <w:sz w:val="24"/>
          <w:szCs w:val="24"/>
        </w:rPr>
        <w:t>This was because</w:t>
      </w:r>
      <w:r w:rsidR="00CA3444">
        <w:rPr>
          <w:rFonts w:ascii="Times New Roman" w:hAnsi="Times New Roman" w:cs="Times New Roman"/>
          <w:sz w:val="24"/>
          <w:szCs w:val="24"/>
        </w:rPr>
        <w:t xml:space="preserve"> he</w:t>
      </w:r>
      <w:r w:rsidR="00C25449">
        <w:rPr>
          <w:rFonts w:ascii="Times New Roman" w:hAnsi="Times New Roman" w:cs="Times New Roman"/>
          <w:sz w:val="24"/>
          <w:szCs w:val="24"/>
        </w:rPr>
        <w:t xml:space="preserve"> had concealed his letter of 6 October 2010 from the disciplinary authority</w:t>
      </w:r>
      <w:r w:rsidR="006207E1" w:rsidRPr="00D64F86">
        <w:rPr>
          <w:rFonts w:ascii="Times New Roman" w:hAnsi="Times New Roman" w:cs="Times New Roman"/>
          <w:sz w:val="24"/>
          <w:szCs w:val="24"/>
        </w:rPr>
        <w:t>.</w:t>
      </w:r>
      <w:r w:rsidR="00C35CB4" w:rsidRPr="00D64F86">
        <w:rPr>
          <w:rFonts w:ascii="Times New Roman" w:hAnsi="Times New Roman" w:cs="Times New Roman"/>
          <w:sz w:val="24"/>
          <w:szCs w:val="24"/>
        </w:rPr>
        <w:t xml:space="preserve"> </w:t>
      </w:r>
      <w:r w:rsidR="00B96CBA">
        <w:rPr>
          <w:rFonts w:ascii="Times New Roman" w:hAnsi="Times New Roman" w:cs="Times New Roman"/>
          <w:sz w:val="24"/>
          <w:szCs w:val="24"/>
        </w:rPr>
        <w:t xml:space="preserve">The other three grounds for review related to the subsequent fraud charges levelled against Bushu after the hearing and the recovery efforts the </w:t>
      </w:r>
      <w:r w:rsidR="00CD0B78">
        <w:rPr>
          <w:rFonts w:ascii="Times New Roman" w:hAnsi="Times New Roman" w:cs="Times New Roman"/>
          <w:sz w:val="24"/>
          <w:szCs w:val="24"/>
        </w:rPr>
        <w:t>appellant purportedly</w:t>
      </w:r>
      <w:r w:rsidR="00B96CBA">
        <w:rPr>
          <w:rFonts w:ascii="Times New Roman" w:hAnsi="Times New Roman" w:cs="Times New Roman"/>
          <w:sz w:val="24"/>
          <w:szCs w:val="24"/>
        </w:rPr>
        <w:t xml:space="preserve"> initiated and negotiated with the agro-dealer, after the misconduct came to light.</w:t>
      </w:r>
    </w:p>
    <w:p w14:paraId="08EE4129"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008DF321" w14:textId="0E89027D" w:rsidR="006628C0" w:rsidRDefault="00960182"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 xml:space="preserve"> </w:t>
      </w:r>
      <w:r w:rsidR="00187045" w:rsidRPr="00D64F86">
        <w:rPr>
          <w:rFonts w:ascii="Times New Roman" w:hAnsi="Times New Roman" w:cs="Times New Roman"/>
          <w:sz w:val="24"/>
          <w:szCs w:val="24"/>
        </w:rPr>
        <w:t>[</w:t>
      </w:r>
      <w:r w:rsidR="00B511B3" w:rsidRPr="00D64F86">
        <w:rPr>
          <w:rFonts w:ascii="Times New Roman" w:hAnsi="Times New Roman" w:cs="Times New Roman"/>
          <w:sz w:val="24"/>
          <w:szCs w:val="24"/>
        </w:rPr>
        <w:t>10</w:t>
      </w:r>
      <w:r w:rsidR="00187045" w:rsidRPr="00D64F86">
        <w:rPr>
          <w:rFonts w:ascii="Times New Roman" w:hAnsi="Times New Roman" w:cs="Times New Roman"/>
          <w:sz w:val="24"/>
          <w:szCs w:val="24"/>
        </w:rPr>
        <w:t>]</w:t>
      </w:r>
      <w:r w:rsidR="00187045" w:rsidRPr="00D64F86">
        <w:rPr>
          <w:rFonts w:ascii="Times New Roman" w:hAnsi="Times New Roman" w:cs="Times New Roman"/>
          <w:sz w:val="24"/>
          <w:szCs w:val="24"/>
        </w:rPr>
        <w:tab/>
      </w:r>
      <w:r w:rsidR="00E73199" w:rsidRPr="00D64F86">
        <w:rPr>
          <w:rFonts w:ascii="Times New Roman" w:hAnsi="Times New Roman" w:cs="Times New Roman"/>
          <w:i/>
          <w:iCs/>
          <w:sz w:val="24"/>
          <w:szCs w:val="24"/>
        </w:rPr>
        <w:t>Per contra</w:t>
      </w:r>
      <w:r w:rsidR="00E73199" w:rsidRPr="00D64F86">
        <w:rPr>
          <w:rFonts w:ascii="Times New Roman" w:hAnsi="Times New Roman" w:cs="Times New Roman"/>
          <w:sz w:val="24"/>
          <w:szCs w:val="24"/>
        </w:rPr>
        <w:t>, t</w:t>
      </w:r>
      <w:r w:rsidR="00187045" w:rsidRPr="00D64F86">
        <w:rPr>
          <w:rFonts w:ascii="Times New Roman" w:hAnsi="Times New Roman" w:cs="Times New Roman"/>
          <w:sz w:val="24"/>
          <w:szCs w:val="24"/>
        </w:rPr>
        <w:t>he respondent made the following contentions</w:t>
      </w:r>
      <w:r w:rsidR="00B96CBA">
        <w:rPr>
          <w:rFonts w:ascii="Times New Roman" w:hAnsi="Times New Roman" w:cs="Times New Roman"/>
          <w:sz w:val="24"/>
          <w:szCs w:val="24"/>
        </w:rPr>
        <w:t xml:space="preserve"> in its written heads</w:t>
      </w:r>
      <w:r w:rsidR="00187045" w:rsidRPr="00D64F86">
        <w:rPr>
          <w:rFonts w:ascii="Times New Roman" w:hAnsi="Times New Roman" w:cs="Times New Roman"/>
          <w:sz w:val="24"/>
          <w:szCs w:val="24"/>
        </w:rPr>
        <w:t xml:space="preserve"> </w:t>
      </w:r>
      <w:r w:rsidR="00B96CBA">
        <w:rPr>
          <w:rFonts w:ascii="Times New Roman" w:hAnsi="Times New Roman" w:cs="Times New Roman"/>
          <w:sz w:val="24"/>
          <w:szCs w:val="24"/>
        </w:rPr>
        <w:t xml:space="preserve">of argument </w:t>
      </w:r>
      <w:r w:rsidR="00187045" w:rsidRPr="00D64F86">
        <w:rPr>
          <w:rFonts w:ascii="Times New Roman" w:hAnsi="Times New Roman" w:cs="Times New Roman"/>
          <w:i/>
          <w:iCs/>
          <w:sz w:val="24"/>
          <w:szCs w:val="24"/>
        </w:rPr>
        <w:t>a quo</w:t>
      </w:r>
      <w:r w:rsidR="00187045" w:rsidRPr="00D64F86">
        <w:rPr>
          <w:rFonts w:ascii="Times New Roman" w:hAnsi="Times New Roman" w:cs="Times New Roman"/>
          <w:sz w:val="24"/>
          <w:szCs w:val="24"/>
        </w:rPr>
        <w:t xml:space="preserve">. </w:t>
      </w:r>
      <w:r w:rsidR="00D9350D" w:rsidRPr="00D64F86">
        <w:rPr>
          <w:rFonts w:ascii="Times New Roman" w:hAnsi="Times New Roman" w:cs="Times New Roman"/>
          <w:sz w:val="24"/>
          <w:szCs w:val="24"/>
        </w:rPr>
        <w:t xml:space="preserve">The application for review was fatally defective in that it sought to introduce </w:t>
      </w:r>
      <w:r w:rsidR="00CA3444">
        <w:rPr>
          <w:rFonts w:ascii="Times New Roman" w:hAnsi="Times New Roman" w:cs="Times New Roman"/>
          <w:sz w:val="24"/>
          <w:szCs w:val="24"/>
        </w:rPr>
        <w:t>new evidence which was not before the disciplinary authority.</w:t>
      </w:r>
      <w:r w:rsidR="00E73199" w:rsidRPr="00D64F86">
        <w:rPr>
          <w:rFonts w:ascii="Times New Roman" w:hAnsi="Times New Roman" w:cs="Times New Roman"/>
          <w:sz w:val="24"/>
          <w:szCs w:val="24"/>
        </w:rPr>
        <w:t xml:space="preserve"> This evidence, comprised the arrest of Bushu for fraud arising from the same transactions subsequent to the disciplinary proceedings</w:t>
      </w:r>
      <w:r w:rsidR="00C03D45">
        <w:rPr>
          <w:rFonts w:ascii="Times New Roman" w:hAnsi="Times New Roman" w:cs="Times New Roman"/>
          <w:sz w:val="24"/>
          <w:szCs w:val="24"/>
        </w:rPr>
        <w:t xml:space="preserve"> and his letter of </w:t>
      </w:r>
      <w:r w:rsidR="00F23949" w:rsidRPr="00D64F86">
        <w:rPr>
          <w:rFonts w:ascii="Times New Roman" w:hAnsi="Times New Roman" w:cs="Times New Roman"/>
          <w:sz w:val="24"/>
          <w:szCs w:val="24"/>
        </w:rPr>
        <w:t>6 October 2010</w:t>
      </w:r>
      <w:r w:rsidR="00C03D45">
        <w:rPr>
          <w:rFonts w:ascii="Times New Roman" w:hAnsi="Times New Roman" w:cs="Times New Roman"/>
          <w:sz w:val="24"/>
          <w:szCs w:val="24"/>
        </w:rPr>
        <w:t>.</w:t>
      </w:r>
      <w:r w:rsidR="00F23949" w:rsidRPr="00D64F86">
        <w:rPr>
          <w:rFonts w:ascii="Times New Roman" w:hAnsi="Times New Roman" w:cs="Times New Roman"/>
          <w:sz w:val="24"/>
          <w:szCs w:val="24"/>
        </w:rPr>
        <w:t xml:space="preserve"> </w:t>
      </w:r>
      <w:r w:rsidR="00372964" w:rsidRPr="00D64F86">
        <w:rPr>
          <w:rFonts w:ascii="Times New Roman" w:hAnsi="Times New Roman" w:cs="Times New Roman"/>
          <w:sz w:val="24"/>
          <w:szCs w:val="24"/>
        </w:rPr>
        <w:t>The letter did not constitute a credit guarantee letter but was a supply guarantee letter. In any event, t</w:t>
      </w:r>
      <w:r w:rsidR="00F23949" w:rsidRPr="00D64F86">
        <w:rPr>
          <w:rFonts w:ascii="Times New Roman" w:hAnsi="Times New Roman" w:cs="Times New Roman"/>
          <w:sz w:val="24"/>
          <w:szCs w:val="24"/>
        </w:rPr>
        <w:t xml:space="preserve">he new evidence was not only irrelevant to the resolution of the dispute before the disciplinary authority but also negated the hallowed </w:t>
      </w:r>
      <w:r w:rsidR="00372964" w:rsidRPr="00D64F86">
        <w:rPr>
          <w:rFonts w:ascii="Times New Roman" w:hAnsi="Times New Roman" w:cs="Times New Roman"/>
          <w:sz w:val="24"/>
          <w:szCs w:val="24"/>
        </w:rPr>
        <w:t xml:space="preserve">principle of </w:t>
      </w:r>
      <w:r w:rsidR="00F23949" w:rsidRPr="00D64F86">
        <w:rPr>
          <w:rFonts w:ascii="Times New Roman" w:hAnsi="Times New Roman" w:cs="Times New Roman"/>
          <w:sz w:val="24"/>
          <w:szCs w:val="24"/>
        </w:rPr>
        <w:t>finality to litigat</w:t>
      </w:r>
      <w:r w:rsidR="00372964" w:rsidRPr="00D64F86">
        <w:rPr>
          <w:rFonts w:ascii="Times New Roman" w:hAnsi="Times New Roman" w:cs="Times New Roman"/>
          <w:sz w:val="24"/>
          <w:szCs w:val="24"/>
        </w:rPr>
        <w:t>ion</w:t>
      </w:r>
      <w:r w:rsidR="00F23949" w:rsidRPr="00D64F86">
        <w:rPr>
          <w:rFonts w:ascii="Times New Roman" w:hAnsi="Times New Roman" w:cs="Times New Roman"/>
          <w:sz w:val="24"/>
          <w:szCs w:val="24"/>
        </w:rPr>
        <w:t>. It was improper for the appellant to seek to try out new issues on fresh facts simply because the first set of facts had proved inadequate.</w:t>
      </w:r>
      <w:r w:rsidR="00D94578" w:rsidRPr="00D64F86">
        <w:rPr>
          <w:rFonts w:ascii="Times New Roman" w:hAnsi="Times New Roman" w:cs="Times New Roman"/>
          <w:sz w:val="24"/>
          <w:szCs w:val="24"/>
        </w:rPr>
        <w:t xml:space="preserve"> </w:t>
      </w:r>
      <w:r w:rsidR="00EC2561" w:rsidRPr="00D64F86">
        <w:rPr>
          <w:rFonts w:ascii="Times New Roman" w:hAnsi="Times New Roman" w:cs="Times New Roman"/>
          <w:sz w:val="24"/>
          <w:szCs w:val="24"/>
        </w:rPr>
        <w:t>The</w:t>
      </w:r>
      <w:r w:rsidR="00721193" w:rsidRPr="00D64F86">
        <w:rPr>
          <w:rFonts w:ascii="Times New Roman" w:hAnsi="Times New Roman" w:cs="Times New Roman"/>
          <w:sz w:val="24"/>
          <w:szCs w:val="24"/>
        </w:rPr>
        <w:t xml:space="preserve"> remaining</w:t>
      </w:r>
      <w:r w:rsidR="00EC2561" w:rsidRPr="00D64F86">
        <w:rPr>
          <w:rFonts w:ascii="Times New Roman" w:hAnsi="Times New Roman" w:cs="Times New Roman"/>
          <w:sz w:val="24"/>
          <w:szCs w:val="24"/>
        </w:rPr>
        <w:t xml:space="preserve"> ground</w:t>
      </w:r>
      <w:r w:rsidR="00721193" w:rsidRPr="00D64F86">
        <w:rPr>
          <w:rFonts w:ascii="Times New Roman" w:hAnsi="Times New Roman" w:cs="Times New Roman"/>
          <w:sz w:val="24"/>
          <w:szCs w:val="24"/>
        </w:rPr>
        <w:t xml:space="preserve">s of review </w:t>
      </w:r>
      <w:r w:rsidR="00372964" w:rsidRPr="00D64F86">
        <w:rPr>
          <w:rFonts w:ascii="Times New Roman" w:hAnsi="Times New Roman" w:cs="Times New Roman"/>
          <w:sz w:val="24"/>
          <w:szCs w:val="24"/>
        </w:rPr>
        <w:t>di</w:t>
      </w:r>
      <w:r w:rsidR="000572E6" w:rsidRPr="00D64F86">
        <w:rPr>
          <w:rFonts w:ascii="Times New Roman" w:hAnsi="Times New Roman" w:cs="Times New Roman"/>
          <w:sz w:val="24"/>
          <w:szCs w:val="24"/>
        </w:rPr>
        <w:t>d</w:t>
      </w:r>
      <w:r w:rsidR="00372964" w:rsidRPr="00D64F86">
        <w:rPr>
          <w:rFonts w:ascii="Times New Roman" w:hAnsi="Times New Roman" w:cs="Times New Roman"/>
          <w:sz w:val="24"/>
          <w:szCs w:val="24"/>
        </w:rPr>
        <w:t xml:space="preserve"> not impugn the manner in which the disciplinary proceedings were conducted</w:t>
      </w:r>
      <w:r w:rsidR="000572E6" w:rsidRPr="00D64F86">
        <w:rPr>
          <w:rFonts w:ascii="Times New Roman" w:hAnsi="Times New Roman" w:cs="Times New Roman"/>
          <w:sz w:val="24"/>
          <w:szCs w:val="24"/>
        </w:rPr>
        <w:t xml:space="preserve">. They raised mitigatory factors, which rightly fall into the ambit of an appeal against sentence rather than the </w:t>
      </w:r>
      <w:r w:rsidR="00AF4145" w:rsidRPr="00D64F86">
        <w:rPr>
          <w:rFonts w:ascii="Times New Roman" w:hAnsi="Times New Roman" w:cs="Times New Roman"/>
          <w:sz w:val="24"/>
          <w:szCs w:val="24"/>
        </w:rPr>
        <w:t>legality, procedural propriety and rationality of the hearing.</w:t>
      </w:r>
    </w:p>
    <w:p w14:paraId="37467FC9"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26A11D36" w14:textId="77777777" w:rsidR="00681163" w:rsidRDefault="00217A93"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[11]</w:t>
      </w:r>
      <w:r w:rsidRPr="00D64F86">
        <w:rPr>
          <w:rFonts w:ascii="Times New Roman" w:hAnsi="Times New Roman" w:cs="Times New Roman"/>
          <w:sz w:val="24"/>
          <w:szCs w:val="24"/>
        </w:rPr>
        <w:tab/>
      </w:r>
      <w:r w:rsidR="00D9350D" w:rsidRPr="00D64F86">
        <w:rPr>
          <w:rFonts w:ascii="Times New Roman" w:hAnsi="Times New Roman" w:cs="Times New Roman"/>
          <w:sz w:val="24"/>
          <w:szCs w:val="24"/>
        </w:rPr>
        <w:t xml:space="preserve">Regarding the appeal, it argued that the determination was rationally linked to the facts and evidence and could not be interfered with on appeal. </w:t>
      </w:r>
      <w:r w:rsidR="007630C0" w:rsidRPr="00D64F86">
        <w:rPr>
          <w:rFonts w:ascii="Times New Roman" w:hAnsi="Times New Roman" w:cs="Times New Roman"/>
          <w:sz w:val="24"/>
          <w:szCs w:val="24"/>
        </w:rPr>
        <w:t>It submitted that the appellant was correctly convicted and rightly dismissed</w:t>
      </w:r>
      <w:r w:rsidR="00CA3444">
        <w:rPr>
          <w:rFonts w:ascii="Times New Roman" w:hAnsi="Times New Roman" w:cs="Times New Roman"/>
          <w:sz w:val="24"/>
          <w:szCs w:val="24"/>
        </w:rPr>
        <w:t xml:space="preserve"> because the </w:t>
      </w:r>
      <w:r w:rsidR="00D9350D" w:rsidRPr="00D64F86">
        <w:rPr>
          <w:rFonts w:ascii="Times New Roman" w:hAnsi="Times New Roman" w:cs="Times New Roman"/>
          <w:sz w:val="24"/>
          <w:szCs w:val="24"/>
        </w:rPr>
        <w:t xml:space="preserve">offence </w:t>
      </w:r>
      <w:r w:rsidR="00CA3444">
        <w:rPr>
          <w:rFonts w:ascii="Times New Roman" w:hAnsi="Times New Roman" w:cs="Times New Roman"/>
          <w:sz w:val="24"/>
          <w:szCs w:val="24"/>
        </w:rPr>
        <w:t xml:space="preserve">went to the </w:t>
      </w:r>
      <w:r w:rsidR="00E70B45">
        <w:rPr>
          <w:rFonts w:ascii="Times New Roman" w:hAnsi="Times New Roman" w:cs="Times New Roman"/>
          <w:sz w:val="24"/>
          <w:szCs w:val="24"/>
        </w:rPr>
        <w:t>substratum</w:t>
      </w:r>
      <w:r w:rsidR="00CA3444">
        <w:rPr>
          <w:rFonts w:ascii="Times New Roman" w:hAnsi="Times New Roman" w:cs="Times New Roman"/>
          <w:sz w:val="24"/>
          <w:szCs w:val="24"/>
        </w:rPr>
        <w:t xml:space="preserve"> of and </w:t>
      </w:r>
      <w:r w:rsidR="00B96CBA">
        <w:rPr>
          <w:rFonts w:ascii="Times New Roman" w:hAnsi="Times New Roman" w:cs="Times New Roman"/>
          <w:sz w:val="24"/>
          <w:szCs w:val="24"/>
        </w:rPr>
        <w:t>destroyed</w:t>
      </w:r>
      <w:r w:rsidR="00E70B45">
        <w:rPr>
          <w:rFonts w:ascii="Times New Roman" w:hAnsi="Times New Roman" w:cs="Times New Roman"/>
          <w:sz w:val="24"/>
          <w:szCs w:val="24"/>
        </w:rPr>
        <w:t xml:space="preserve"> th</w:t>
      </w:r>
      <w:r w:rsidR="00B96CBA">
        <w:rPr>
          <w:rFonts w:ascii="Times New Roman" w:hAnsi="Times New Roman" w:cs="Times New Roman"/>
          <w:sz w:val="24"/>
          <w:szCs w:val="24"/>
        </w:rPr>
        <w:t xml:space="preserve">e </w:t>
      </w:r>
      <w:r w:rsidR="00D9350D" w:rsidRPr="00D64F86">
        <w:rPr>
          <w:rFonts w:ascii="Times New Roman" w:hAnsi="Times New Roman" w:cs="Times New Roman"/>
          <w:sz w:val="24"/>
          <w:szCs w:val="24"/>
        </w:rPr>
        <w:t>employment relationship between the parties.</w:t>
      </w:r>
    </w:p>
    <w:p w14:paraId="71FC4AA3" w14:textId="77777777" w:rsidR="00681163" w:rsidRDefault="00681163" w:rsidP="00B429B3">
      <w:pPr>
        <w:spacing w:after="0" w:line="480" w:lineRule="auto"/>
        <w:ind w:left="720" w:hanging="720"/>
        <w:jc w:val="both"/>
        <w:rPr>
          <w:rFonts w:ascii="Times New Roman" w:hAnsi="Times New Roman" w:cs="Times New Roman"/>
          <w:sz w:val="24"/>
          <w:szCs w:val="24"/>
        </w:rPr>
      </w:pPr>
    </w:p>
    <w:p w14:paraId="4C13B545" w14:textId="0DEA5645" w:rsidR="00187045" w:rsidRPr="00D64F86" w:rsidRDefault="00D9350D"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 xml:space="preserve"> </w:t>
      </w:r>
    </w:p>
    <w:p w14:paraId="0E6137F9" w14:textId="000729B9" w:rsidR="00ED4F4F" w:rsidRPr="009D7696" w:rsidRDefault="00ED4F4F" w:rsidP="00B429B3">
      <w:pPr>
        <w:spacing w:after="0" w:line="480" w:lineRule="auto"/>
        <w:jc w:val="both"/>
        <w:rPr>
          <w:rFonts w:ascii="Times New Roman" w:hAnsi="Times New Roman" w:cs="Times New Roman"/>
          <w:b/>
          <w:bCs/>
          <w:sz w:val="24"/>
          <w:szCs w:val="24"/>
        </w:rPr>
      </w:pPr>
      <w:r w:rsidRPr="009D7696">
        <w:rPr>
          <w:rFonts w:ascii="Times New Roman" w:hAnsi="Times New Roman" w:cs="Times New Roman"/>
          <w:b/>
          <w:bCs/>
          <w:sz w:val="24"/>
          <w:szCs w:val="24"/>
        </w:rPr>
        <w:t xml:space="preserve">The findings of the court </w:t>
      </w:r>
      <w:r w:rsidRPr="009D7696">
        <w:rPr>
          <w:rFonts w:ascii="Times New Roman" w:hAnsi="Times New Roman" w:cs="Times New Roman"/>
          <w:b/>
          <w:bCs/>
          <w:i/>
          <w:iCs/>
          <w:sz w:val="24"/>
          <w:szCs w:val="24"/>
        </w:rPr>
        <w:t>a quo</w:t>
      </w:r>
      <w:r w:rsidRPr="009D7696">
        <w:rPr>
          <w:rFonts w:ascii="Times New Roman" w:hAnsi="Times New Roman" w:cs="Times New Roman"/>
          <w:b/>
          <w:bCs/>
          <w:sz w:val="24"/>
          <w:szCs w:val="24"/>
        </w:rPr>
        <w:t xml:space="preserve"> </w:t>
      </w:r>
    </w:p>
    <w:p w14:paraId="2DD84C70" w14:textId="7DEC70AF" w:rsidR="00ED4F4F" w:rsidRDefault="00ED4F4F"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0E4925" w:rsidRPr="00D64F86">
        <w:rPr>
          <w:rFonts w:ascii="Times New Roman" w:hAnsi="Times New Roman" w:cs="Times New Roman"/>
          <w:sz w:val="24"/>
          <w:szCs w:val="24"/>
        </w:rPr>
        <w:t>12</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w:t>
      </w:r>
      <w:r w:rsidR="00E71270" w:rsidRPr="00D64F86">
        <w:rPr>
          <w:rFonts w:ascii="Times New Roman" w:hAnsi="Times New Roman" w:cs="Times New Roman"/>
          <w:sz w:val="24"/>
          <w:szCs w:val="24"/>
        </w:rPr>
        <w:t>reduced</w:t>
      </w:r>
      <w:r w:rsidR="008C0F2C" w:rsidRPr="00D64F86">
        <w:rPr>
          <w:rFonts w:ascii="Times New Roman" w:hAnsi="Times New Roman" w:cs="Times New Roman"/>
          <w:sz w:val="24"/>
          <w:szCs w:val="24"/>
        </w:rPr>
        <w:t xml:space="preserve"> 15 grounds of appeal </w:t>
      </w:r>
      <w:r w:rsidR="00E71270" w:rsidRPr="00D64F86">
        <w:rPr>
          <w:rFonts w:ascii="Times New Roman" w:hAnsi="Times New Roman" w:cs="Times New Roman"/>
          <w:sz w:val="24"/>
          <w:szCs w:val="24"/>
        </w:rPr>
        <w:t>to a single issue</w:t>
      </w:r>
      <w:r w:rsidR="00812837">
        <w:rPr>
          <w:rFonts w:ascii="Times New Roman" w:hAnsi="Times New Roman" w:cs="Times New Roman"/>
          <w:sz w:val="24"/>
          <w:szCs w:val="24"/>
        </w:rPr>
        <w:t xml:space="preserve"> of whether</w:t>
      </w:r>
      <w:r w:rsidR="008C0F2C" w:rsidRPr="00D64F86">
        <w:rPr>
          <w:rFonts w:ascii="Times New Roman" w:hAnsi="Times New Roman" w:cs="Times New Roman"/>
          <w:sz w:val="24"/>
          <w:szCs w:val="24"/>
        </w:rPr>
        <w:t xml:space="preserve"> </w:t>
      </w:r>
      <w:r w:rsidR="00812837" w:rsidRPr="00D64F86">
        <w:rPr>
          <w:rFonts w:ascii="Times New Roman" w:hAnsi="Times New Roman" w:cs="Times New Roman"/>
          <w:sz w:val="24"/>
          <w:szCs w:val="24"/>
        </w:rPr>
        <w:t xml:space="preserve">the hearing officer grossly misdirected himself </w:t>
      </w:r>
      <w:r w:rsidR="00812837">
        <w:rPr>
          <w:rFonts w:ascii="Times New Roman" w:hAnsi="Times New Roman" w:cs="Times New Roman"/>
          <w:sz w:val="24"/>
          <w:szCs w:val="24"/>
        </w:rPr>
        <w:t>by convicting the appellant</w:t>
      </w:r>
      <w:r w:rsidR="00B94440">
        <w:rPr>
          <w:rFonts w:ascii="Times New Roman" w:hAnsi="Times New Roman" w:cs="Times New Roman"/>
          <w:sz w:val="24"/>
          <w:szCs w:val="24"/>
        </w:rPr>
        <w:t xml:space="preserve"> on the evidence that was placed before him. </w:t>
      </w:r>
      <w:r w:rsidR="00E71270" w:rsidRPr="00D64F86">
        <w:rPr>
          <w:rFonts w:ascii="Times New Roman" w:hAnsi="Times New Roman" w:cs="Times New Roman"/>
          <w:sz w:val="24"/>
          <w:szCs w:val="24"/>
        </w:rPr>
        <w:t>Likewise, the issue raised against sentence was whether or not the sentence of dismissal was appropriate. It held that the review grounds</w:t>
      </w:r>
      <w:r w:rsidR="00426A26" w:rsidRPr="00D64F86">
        <w:rPr>
          <w:rFonts w:ascii="Times New Roman" w:hAnsi="Times New Roman" w:cs="Times New Roman"/>
          <w:sz w:val="24"/>
          <w:szCs w:val="24"/>
        </w:rPr>
        <w:t xml:space="preserve"> did not constitute proper grounds of review. </w:t>
      </w:r>
      <w:r w:rsidR="00E71270" w:rsidRPr="00D64F86">
        <w:rPr>
          <w:rFonts w:ascii="Times New Roman" w:hAnsi="Times New Roman" w:cs="Times New Roman"/>
          <w:sz w:val="24"/>
          <w:szCs w:val="24"/>
        </w:rPr>
        <w:t>It however regarded them as abandoned as they had not been motivated but did not make a determination on the application.</w:t>
      </w:r>
      <w:r w:rsidR="00426A26" w:rsidRPr="00D64F86">
        <w:rPr>
          <w:rFonts w:ascii="Times New Roman" w:hAnsi="Times New Roman" w:cs="Times New Roman"/>
          <w:sz w:val="24"/>
          <w:szCs w:val="24"/>
        </w:rPr>
        <w:t xml:space="preserve"> </w:t>
      </w:r>
    </w:p>
    <w:p w14:paraId="76C84A8B"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59257B3C" w14:textId="5A672A68" w:rsidR="00231946" w:rsidRDefault="00426A26"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0E4925" w:rsidRPr="00D64F86">
        <w:rPr>
          <w:rFonts w:ascii="Times New Roman" w:hAnsi="Times New Roman" w:cs="Times New Roman"/>
          <w:sz w:val="24"/>
          <w:szCs w:val="24"/>
        </w:rPr>
        <w:t>13</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C20D4F">
        <w:rPr>
          <w:rFonts w:ascii="Times New Roman" w:hAnsi="Times New Roman" w:cs="Times New Roman"/>
          <w:sz w:val="24"/>
          <w:szCs w:val="24"/>
        </w:rPr>
        <w:t>Regarding the appeal, t</w:t>
      </w:r>
      <w:r w:rsidR="00BB30EC" w:rsidRPr="00D64F86">
        <w:rPr>
          <w:rFonts w:ascii="Times New Roman" w:hAnsi="Times New Roman" w:cs="Times New Roman"/>
          <w:sz w:val="24"/>
          <w:szCs w:val="24"/>
        </w:rPr>
        <w:t xml:space="preserve">he court </w:t>
      </w:r>
      <w:r w:rsidR="00BB30EC" w:rsidRPr="00D64F86">
        <w:rPr>
          <w:rFonts w:ascii="Times New Roman" w:hAnsi="Times New Roman" w:cs="Times New Roman"/>
          <w:i/>
          <w:iCs/>
          <w:sz w:val="24"/>
          <w:szCs w:val="24"/>
        </w:rPr>
        <w:t>a quo</w:t>
      </w:r>
      <w:r w:rsidR="00BB30EC" w:rsidRPr="00D64F86">
        <w:rPr>
          <w:rFonts w:ascii="Times New Roman" w:hAnsi="Times New Roman" w:cs="Times New Roman"/>
          <w:sz w:val="24"/>
          <w:szCs w:val="24"/>
        </w:rPr>
        <w:t xml:space="preserve"> held that the appellant authorized credit sales above the agro-dealer’s US$20 000 limit. He did so without adhering to the prevailing </w:t>
      </w:r>
      <w:r w:rsidR="00B247B5" w:rsidRPr="00D64F86">
        <w:rPr>
          <w:rFonts w:ascii="Times New Roman" w:hAnsi="Times New Roman" w:cs="Times New Roman"/>
          <w:sz w:val="24"/>
          <w:szCs w:val="24"/>
        </w:rPr>
        <w:t xml:space="preserve">manual </w:t>
      </w:r>
      <w:r w:rsidR="00BB30EC" w:rsidRPr="00D64F86">
        <w:rPr>
          <w:rFonts w:ascii="Times New Roman" w:hAnsi="Times New Roman" w:cs="Times New Roman"/>
          <w:sz w:val="24"/>
          <w:szCs w:val="24"/>
        </w:rPr>
        <w:t>procedures, which were known to him. He was required to follow them before authorizing the sale. The electronic credit sales management system</w:t>
      </w:r>
      <w:r w:rsidR="00B247B5" w:rsidRPr="00D64F86">
        <w:rPr>
          <w:rFonts w:ascii="Times New Roman" w:hAnsi="Times New Roman" w:cs="Times New Roman"/>
          <w:sz w:val="24"/>
          <w:szCs w:val="24"/>
        </w:rPr>
        <w:t xml:space="preserve"> would only be activated subsequent to the mandatory manual pre</w:t>
      </w:r>
      <w:r w:rsidR="00C20D4F">
        <w:rPr>
          <w:rFonts w:ascii="Times New Roman" w:hAnsi="Times New Roman" w:cs="Times New Roman"/>
          <w:sz w:val="24"/>
          <w:szCs w:val="24"/>
        </w:rPr>
        <w:t>-</w:t>
      </w:r>
      <w:r w:rsidR="00B247B5" w:rsidRPr="00D64F86">
        <w:rPr>
          <w:rFonts w:ascii="Times New Roman" w:hAnsi="Times New Roman" w:cs="Times New Roman"/>
          <w:sz w:val="24"/>
          <w:szCs w:val="24"/>
        </w:rPr>
        <w:t>credit checks. The malfunctioning of the electronic system did not therefore absolve h</w:t>
      </w:r>
      <w:r w:rsidR="00F530A6" w:rsidRPr="00D64F86">
        <w:rPr>
          <w:rFonts w:ascii="Times New Roman" w:hAnsi="Times New Roman" w:cs="Times New Roman"/>
          <w:sz w:val="24"/>
          <w:szCs w:val="24"/>
        </w:rPr>
        <w:t>im from making</w:t>
      </w:r>
      <w:r w:rsidR="00B247B5" w:rsidRPr="00D64F86">
        <w:rPr>
          <w:rFonts w:ascii="Times New Roman" w:hAnsi="Times New Roman" w:cs="Times New Roman"/>
          <w:sz w:val="24"/>
          <w:szCs w:val="24"/>
        </w:rPr>
        <w:t xml:space="preserve"> the manual pre</w:t>
      </w:r>
      <w:r w:rsidR="00C20D4F">
        <w:rPr>
          <w:rFonts w:ascii="Times New Roman" w:hAnsi="Times New Roman" w:cs="Times New Roman"/>
          <w:sz w:val="24"/>
          <w:szCs w:val="24"/>
        </w:rPr>
        <w:t>-</w:t>
      </w:r>
      <w:r w:rsidR="00B247B5" w:rsidRPr="00D64F86">
        <w:rPr>
          <w:rFonts w:ascii="Times New Roman" w:hAnsi="Times New Roman" w:cs="Times New Roman"/>
          <w:sz w:val="24"/>
          <w:szCs w:val="24"/>
        </w:rPr>
        <w:t xml:space="preserve">credit checks. </w:t>
      </w:r>
    </w:p>
    <w:p w14:paraId="7CE0B618"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4BCF60B5" w14:textId="035A435C" w:rsidR="00426A26" w:rsidRDefault="00231946"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[14]</w:t>
      </w:r>
      <w:r w:rsidRPr="00D64F86">
        <w:rPr>
          <w:rFonts w:ascii="Times New Roman" w:hAnsi="Times New Roman" w:cs="Times New Roman"/>
          <w:sz w:val="24"/>
          <w:szCs w:val="24"/>
        </w:rPr>
        <w:tab/>
      </w:r>
      <w:r w:rsidR="00B247B5" w:rsidRPr="00D64F86">
        <w:rPr>
          <w:rFonts w:ascii="Times New Roman" w:hAnsi="Times New Roman" w:cs="Times New Roman"/>
          <w:sz w:val="24"/>
          <w:szCs w:val="24"/>
        </w:rPr>
        <w:t>It also upheld the factual findings of the disciplinary authority</w:t>
      </w:r>
      <w:r w:rsidR="00FB202C" w:rsidRPr="00D64F86">
        <w:rPr>
          <w:rFonts w:ascii="Times New Roman" w:hAnsi="Times New Roman" w:cs="Times New Roman"/>
          <w:sz w:val="24"/>
          <w:szCs w:val="24"/>
        </w:rPr>
        <w:t xml:space="preserve"> that Craig did not authorize any sales in excess</w:t>
      </w:r>
      <w:r w:rsidR="00AF3535" w:rsidRPr="00D64F86">
        <w:rPr>
          <w:rFonts w:ascii="Times New Roman" w:hAnsi="Times New Roman" w:cs="Times New Roman"/>
          <w:sz w:val="24"/>
          <w:szCs w:val="24"/>
        </w:rPr>
        <w:t xml:space="preserve"> of</w:t>
      </w:r>
      <w:r w:rsidR="00FB202C" w:rsidRPr="00D64F86">
        <w:rPr>
          <w:rFonts w:ascii="Times New Roman" w:hAnsi="Times New Roman" w:cs="Times New Roman"/>
          <w:sz w:val="24"/>
          <w:szCs w:val="24"/>
        </w:rPr>
        <w:t xml:space="preserve"> the agro-dealer’s credit limit. </w:t>
      </w:r>
      <w:r w:rsidR="00AF3535" w:rsidRPr="00D64F86">
        <w:rPr>
          <w:rFonts w:ascii="Times New Roman" w:hAnsi="Times New Roman" w:cs="Times New Roman"/>
          <w:sz w:val="24"/>
          <w:szCs w:val="24"/>
        </w:rPr>
        <w:t>T</w:t>
      </w:r>
      <w:r w:rsidR="00FB202C" w:rsidRPr="00D64F86">
        <w:rPr>
          <w:rFonts w:ascii="Times New Roman" w:hAnsi="Times New Roman" w:cs="Times New Roman"/>
          <w:sz w:val="24"/>
          <w:szCs w:val="24"/>
        </w:rPr>
        <w:t>he findings were supported by the oral and written testimonies of Craig</w:t>
      </w:r>
      <w:r w:rsidR="00485616">
        <w:rPr>
          <w:rFonts w:ascii="Times New Roman" w:hAnsi="Times New Roman" w:cs="Times New Roman"/>
          <w:sz w:val="24"/>
          <w:szCs w:val="24"/>
        </w:rPr>
        <w:t xml:space="preserve">, </w:t>
      </w:r>
      <w:r w:rsidR="00731C12" w:rsidRPr="00D64F86">
        <w:rPr>
          <w:rFonts w:ascii="Times New Roman" w:hAnsi="Times New Roman" w:cs="Times New Roman"/>
          <w:sz w:val="24"/>
          <w:szCs w:val="24"/>
        </w:rPr>
        <w:t>Mavhurumutse</w:t>
      </w:r>
      <w:r w:rsidR="00485616">
        <w:rPr>
          <w:rFonts w:ascii="Times New Roman" w:hAnsi="Times New Roman" w:cs="Times New Roman"/>
          <w:sz w:val="24"/>
          <w:szCs w:val="24"/>
        </w:rPr>
        <w:t>, Melody</w:t>
      </w:r>
      <w:r w:rsidR="007B3A8D">
        <w:rPr>
          <w:rFonts w:ascii="Times New Roman" w:hAnsi="Times New Roman" w:cs="Times New Roman"/>
          <w:sz w:val="24"/>
          <w:szCs w:val="24"/>
        </w:rPr>
        <w:t xml:space="preserve">, </w:t>
      </w:r>
      <w:r w:rsidR="00485616">
        <w:rPr>
          <w:rFonts w:ascii="Times New Roman" w:hAnsi="Times New Roman" w:cs="Times New Roman"/>
          <w:sz w:val="24"/>
          <w:szCs w:val="24"/>
        </w:rPr>
        <w:t>Locadia Marongwe</w:t>
      </w:r>
      <w:r w:rsidR="007B3A8D">
        <w:rPr>
          <w:rFonts w:ascii="Times New Roman" w:hAnsi="Times New Roman" w:cs="Times New Roman"/>
          <w:sz w:val="24"/>
          <w:szCs w:val="24"/>
        </w:rPr>
        <w:t xml:space="preserve"> and Muzadzi </w:t>
      </w:r>
      <w:r w:rsidR="00FB202C" w:rsidRPr="00D64F86">
        <w:rPr>
          <w:rFonts w:ascii="Times New Roman" w:hAnsi="Times New Roman" w:cs="Times New Roman"/>
          <w:sz w:val="24"/>
          <w:szCs w:val="24"/>
        </w:rPr>
        <w:t xml:space="preserve">who </w:t>
      </w:r>
      <w:r w:rsidR="007B3A8D">
        <w:rPr>
          <w:rFonts w:ascii="Times New Roman" w:hAnsi="Times New Roman" w:cs="Times New Roman"/>
          <w:sz w:val="24"/>
          <w:szCs w:val="24"/>
        </w:rPr>
        <w:t xml:space="preserve">all </w:t>
      </w:r>
      <w:r w:rsidR="00FB202C" w:rsidRPr="00D64F86">
        <w:rPr>
          <w:rFonts w:ascii="Times New Roman" w:hAnsi="Times New Roman" w:cs="Times New Roman"/>
          <w:sz w:val="24"/>
          <w:szCs w:val="24"/>
        </w:rPr>
        <w:t xml:space="preserve">interacted with the appellant at </w:t>
      </w:r>
      <w:r w:rsidR="00AF3535" w:rsidRPr="00D64F86">
        <w:rPr>
          <w:rFonts w:ascii="Times New Roman" w:hAnsi="Times New Roman" w:cs="Times New Roman"/>
          <w:sz w:val="24"/>
          <w:szCs w:val="24"/>
        </w:rPr>
        <w:t xml:space="preserve">all </w:t>
      </w:r>
      <w:r w:rsidR="00FB202C" w:rsidRPr="00D64F86">
        <w:rPr>
          <w:rFonts w:ascii="Times New Roman" w:hAnsi="Times New Roman" w:cs="Times New Roman"/>
          <w:sz w:val="24"/>
          <w:szCs w:val="24"/>
        </w:rPr>
        <w:t>material time</w:t>
      </w:r>
      <w:r w:rsidR="00AF3535" w:rsidRPr="00D64F86">
        <w:rPr>
          <w:rFonts w:ascii="Times New Roman" w:hAnsi="Times New Roman" w:cs="Times New Roman"/>
          <w:sz w:val="24"/>
          <w:szCs w:val="24"/>
        </w:rPr>
        <w:t>s</w:t>
      </w:r>
      <w:r w:rsidR="00FB202C" w:rsidRPr="00D64F86">
        <w:rPr>
          <w:rFonts w:ascii="Times New Roman" w:hAnsi="Times New Roman" w:cs="Times New Roman"/>
          <w:sz w:val="24"/>
          <w:szCs w:val="24"/>
        </w:rPr>
        <w:t xml:space="preserve">. </w:t>
      </w:r>
      <w:r w:rsidR="00AF3535" w:rsidRPr="00D64F86">
        <w:rPr>
          <w:rFonts w:ascii="Times New Roman" w:hAnsi="Times New Roman" w:cs="Times New Roman"/>
          <w:sz w:val="24"/>
          <w:szCs w:val="24"/>
        </w:rPr>
        <w:t xml:space="preserve">They were also confirmed by the documentary evidence and the probabilities. </w:t>
      </w:r>
      <w:r w:rsidR="007B3A8D">
        <w:rPr>
          <w:rFonts w:ascii="Times New Roman" w:hAnsi="Times New Roman" w:cs="Times New Roman"/>
          <w:sz w:val="24"/>
          <w:szCs w:val="24"/>
        </w:rPr>
        <w:t xml:space="preserve">It further found that the agro-dealer could not have concluded </w:t>
      </w:r>
      <w:r w:rsidR="00AF3535" w:rsidRPr="00D64F86">
        <w:rPr>
          <w:rFonts w:ascii="Times New Roman" w:hAnsi="Times New Roman" w:cs="Times New Roman"/>
          <w:sz w:val="24"/>
          <w:szCs w:val="24"/>
        </w:rPr>
        <w:t>a summer seed maize credit sale contract with the respondent</w:t>
      </w:r>
      <w:r w:rsidR="007B3A8D">
        <w:rPr>
          <w:rFonts w:ascii="Times New Roman" w:hAnsi="Times New Roman" w:cs="Times New Roman"/>
          <w:sz w:val="24"/>
          <w:szCs w:val="24"/>
        </w:rPr>
        <w:t>,</w:t>
      </w:r>
      <w:r w:rsidR="005079A1" w:rsidRPr="00D64F86">
        <w:rPr>
          <w:rFonts w:ascii="Times New Roman" w:hAnsi="Times New Roman" w:cs="Times New Roman"/>
          <w:sz w:val="24"/>
          <w:szCs w:val="24"/>
        </w:rPr>
        <w:t xml:space="preserve"> as suggested for the first time on appeal by the appellant</w:t>
      </w:r>
      <w:r w:rsidR="007B3A8D">
        <w:rPr>
          <w:rFonts w:ascii="Times New Roman" w:hAnsi="Times New Roman" w:cs="Times New Roman"/>
          <w:sz w:val="24"/>
          <w:szCs w:val="24"/>
        </w:rPr>
        <w:t>, without</w:t>
      </w:r>
      <w:r w:rsidR="005079A1" w:rsidRPr="00D64F86">
        <w:rPr>
          <w:rFonts w:ascii="Times New Roman" w:hAnsi="Times New Roman" w:cs="Times New Roman"/>
          <w:sz w:val="24"/>
          <w:szCs w:val="24"/>
        </w:rPr>
        <w:t xml:space="preserve"> submitting the required credit insurance cover. The </w:t>
      </w:r>
      <w:r w:rsidR="00A35EC1" w:rsidRPr="00D64F86">
        <w:rPr>
          <w:rFonts w:ascii="Times New Roman" w:hAnsi="Times New Roman" w:cs="Times New Roman"/>
          <w:sz w:val="24"/>
          <w:szCs w:val="24"/>
        </w:rPr>
        <w:t xml:space="preserve">court </w:t>
      </w:r>
      <w:r w:rsidR="00A35EC1" w:rsidRPr="00D64F86">
        <w:rPr>
          <w:rFonts w:ascii="Times New Roman" w:hAnsi="Times New Roman" w:cs="Times New Roman"/>
          <w:i/>
          <w:iCs/>
          <w:sz w:val="24"/>
          <w:szCs w:val="24"/>
        </w:rPr>
        <w:t>a quo</w:t>
      </w:r>
      <w:r w:rsidR="00A35EC1" w:rsidRPr="00D64F86">
        <w:rPr>
          <w:rFonts w:ascii="Times New Roman" w:hAnsi="Times New Roman" w:cs="Times New Roman"/>
          <w:sz w:val="24"/>
          <w:szCs w:val="24"/>
        </w:rPr>
        <w:t xml:space="preserve"> further found that the </w:t>
      </w:r>
      <w:r w:rsidR="005079A1" w:rsidRPr="00D64F86">
        <w:rPr>
          <w:rFonts w:ascii="Times New Roman" w:hAnsi="Times New Roman" w:cs="Times New Roman"/>
          <w:sz w:val="24"/>
          <w:szCs w:val="24"/>
        </w:rPr>
        <w:t xml:space="preserve">probabilities </w:t>
      </w:r>
      <w:r w:rsidR="00A35EC1" w:rsidRPr="00D64F86">
        <w:rPr>
          <w:rFonts w:ascii="Times New Roman" w:hAnsi="Times New Roman" w:cs="Times New Roman"/>
          <w:sz w:val="24"/>
          <w:szCs w:val="24"/>
        </w:rPr>
        <w:t xml:space="preserve">demonstrated </w:t>
      </w:r>
      <w:r w:rsidR="005079A1" w:rsidRPr="00D64F86">
        <w:rPr>
          <w:rFonts w:ascii="Times New Roman" w:hAnsi="Times New Roman" w:cs="Times New Roman"/>
          <w:sz w:val="24"/>
          <w:szCs w:val="24"/>
        </w:rPr>
        <w:t>that the appellant’s conversation with Craig</w:t>
      </w:r>
      <w:r w:rsidR="00BD345C" w:rsidRPr="00D64F86">
        <w:rPr>
          <w:rFonts w:ascii="Times New Roman" w:hAnsi="Times New Roman" w:cs="Times New Roman"/>
          <w:sz w:val="24"/>
          <w:szCs w:val="24"/>
        </w:rPr>
        <w:t xml:space="preserve"> over </w:t>
      </w:r>
      <w:r w:rsidR="005079A1" w:rsidRPr="00D64F86">
        <w:rPr>
          <w:rFonts w:ascii="Times New Roman" w:hAnsi="Times New Roman" w:cs="Times New Roman"/>
          <w:sz w:val="24"/>
          <w:szCs w:val="24"/>
        </w:rPr>
        <w:t>the Zimbabwe Farmer</w:t>
      </w:r>
      <w:r w:rsidR="00155C4B">
        <w:rPr>
          <w:rFonts w:ascii="Times New Roman" w:hAnsi="Times New Roman" w:cs="Times New Roman"/>
          <w:sz w:val="24"/>
          <w:szCs w:val="24"/>
        </w:rPr>
        <w:t>s</w:t>
      </w:r>
      <w:r w:rsidR="005079A1" w:rsidRPr="00D64F86">
        <w:rPr>
          <w:rFonts w:ascii="Times New Roman" w:hAnsi="Times New Roman" w:cs="Times New Roman"/>
          <w:sz w:val="24"/>
          <w:szCs w:val="24"/>
        </w:rPr>
        <w:t xml:space="preserve"> Union (ZFU)</w:t>
      </w:r>
      <w:r w:rsidR="00BD345C" w:rsidRPr="00D64F86">
        <w:rPr>
          <w:rFonts w:ascii="Times New Roman" w:hAnsi="Times New Roman" w:cs="Times New Roman"/>
          <w:sz w:val="24"/>
          <w:szCs w:val="24"/>
        </w:rPr>
        <w:t xml:space="preserve"> seed maize voucher program could not reasonably be construed as constituting the disputed verbal authorization. The court </w:t>
      </w:r>
      <w:r w:rsidR="00BD345C" w:rsidRPr="00D64F86">
        <w:rPr>
          <w:rFonts w:ascii="Times New Roman" w:hAnsi="Times New Roman" w:cs="Times New Roman"/>
          <w:i/>
          <w:iCs/>
          <w:sz w:val="24"/>
          <w:szCs w:val="24"/>
        </w:rPr>
        <w:t>a quo</w:t>
      </w:r>
      <w:r w:rsidR="007A4203" w:rsidRPr="00D64F86">
        <w:rPr>
          <w:rFonts w:ascii="Times New Roman" w:hAnsi="Times New Roman" w:cs="Times New Roman"/>
          <w:sz w:val="24"/>
          <w:szCs w:val="24"/>
        </w:rPr>
        <w:t xml:space="preserve">, </w:t>
      </w:r>
      <w:r w:rsidR="00A35EC1" w:rsidRPr="00D64F86">
        <w:rPr>
          <w:rFonts w:ascii="Times New Roman" w:hAnsi="Times New Roman" w:cs="Times New Roman"/>
          <w:sz w:val="24"/>
          <w:szCs w:val="24"/>
        </w:rPr>
        <w:t>therefore</w:t>
      </w:r>
      <w:r w:rsidR="007A4203" w:rsidRPr="00D64F86">
        <w:rPr>
          <w:rFonts w:ascii="Times New Roman" w:hAnsi="Times New Roman" w:cs="Times New Roman"/>
          <w:sz w:val="24"/>
          <w:szCs w:val="24"/>
        </w:rPr>
        <w:t>, held</w:t>
      </w:r>
      <w:r w:rsidR="00BD345C" w:rsidRPr="00D64F86">
        <w:rPr>
          <w:rFonts w:ascii="Times New Roman" w:hAnsi="Times New Roman" w:cs="Times New Roman"/>
          <w:sz w:val="24"/>
          <w:szCs w:val="24"/>
        </w:rPr>
        <w:t xml:space="preserve"> that the appellant had disingenuously authorized the credit sale</w:t>
      </w:r>
      <w:r w:rsidR="007A4203" w:rsidRPr="00D64F86">
        <w:rPr>
          <w:rFonts w:ascii="Times New Roman" w:hAnsi="Times New Roman" w:cs="Times New Roman"/>
          <w:sz w:val="24"/>
          <w:szCs w:val="24"/>
        </w:rPr>
        <w:t xml:space="preserve"> for</w:t>
      </w:r>
      <w:r w:rsidR="00BD345C" w:rsidRPr="00D64F86">
        <w:rPr>
          <w:rFonts w:ascii="Times New Roman" w:hAnsi="Times New Roman" w:cs="Times New Roman"/>
          <w:sz w:val="24"/>
          <w:szCs w:val="24"/>
        </w:rPr>
        <w:t xml:space="preserve"> the benefit of the agr</w:t>
      </w:r>
      <w:r w:rsidR="00CD6333" w:rsidRPr="00D64F86">
        <w:rPr>
          <w:rFonts w:ascii="Times New Roman" w:hAnsi="Times New Roman" w:cs="Times New Roman"/>
          <w:sz w:val="24"/>
          <w:szCs w:val="24"/>
        </w:rPr>
        <w:t>o</w:t>
      </w:r>
      <w:r w:rsidR="00BD345C" w:rsidRPr="00D64F86">
        <w:rPr>
          <w:rFonts w:ascii="Times New Roman" w:hAnsi="Times New Roman" w:cs="Times New Roman"/>
          <w:sz w:val="24"/>
          <w:szCs w:val="24"/>
        </w:rPr>
        <w:t xml:space="preserve">-dealer </w:t>
      </w:r>
      <w:r w:rsidR="00BD345C" w:rsidRPr="00D64F86">
        <w:rPr>
          <w:rFonts w:ascii="Times New Roman" w:hAnsi="Times New Roman" w:cs="Times New Roman"/>
          <w:i/>
          <w:iCs/>
          <w:sz w:val="24"/>
          <w:szCs w:val="24"/>
        </w:rPr>
        <w:t>in lieu</w:t>
      </w:r>
      <w:r w:rsidR="00BD345C" w:rsidRPr="00D64F86">
        <w:rPr>
          <w:rFonts w:ascii="Times New Roman" w:hAnsi="Times New Roman" w:cs="Times New Roman"/>
          <w:sz w:val="24"/>
          <w:szCs w:val="24"/>
        </w:rPr>
        <w:t xml:space="preserve"> of the ZFU voucher program.   </w:t>
      </w:r>
    </w:p>
    <w:p w14:paraId="53B6C3CF"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5F11369F" w14:textId="56C488A4" w:rsidR="00FB327F" w:rsidRDefault="00B0602D"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00F56F66" w:rsidRPr="00D64F86">
        <w:rPr>
          <w:rFonts w:ascii="Times New Roman" w:hAnsi="Times New Roman" w:cs="Times New Roman"/>
          <w:sz w:val="24"/>
          <w:szCs w:val="24"/>
        </w:rPr>
        <w:t>5</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8015DD" w:rsidRPr="00D64F86">
        <w:rPr>
          <w:rFonts w:ascii="Times New Roman" w:hAnsi="Times New Roman" w:cs="Times New Roman"/>
          <w:sz w:val="24"/>
          <w:szCs w:val="24"/>
        </w:rPr>
        <w:t xml:space="preserve"> </w:t>
      </w:r>
      <w:r w:rsidR="006C76AE" w:rsidRPr="00D64F86">
        <w:rPr>
          <w:rFonts w:ascii="Times New Roman" w:hAnsi="Times New Roman" w:cs="Times New Roman"/>
          <w:sz w:val="24"/>
          <w:szCs w:val="24"/>
        </w:rPr>
        <w:t xml:space="preserve">By consent, the parties called </w:t>
      </w:r>
      <w:r w:rsidR="007463C9">
        <w:rPr>
          <w:rFonts w:ascii="Times New Roman" w:hAnsi="Times New Roman" w:cs="Times New Roman"/>
          <w:sz w:val="24"/>
          <w:szCs w:val="24"/>
        </w:rPr>
        <w:t xml:space="preserve">on appeal </w:t>
      </w:r>
      <w:r w:rsidR="006C76AE" w:rsidRPr="00D64F86">
        <w:rPr>
          <w:rFonts w:ascii="Times New Roman" w:hAnsi="Times New Roman" w:cs="Times New Roman"/>
          <w:sz w:val="24"/>
          <w:szCs w:val="24"/>
        </w:rPr>
        <w:t>the evidence of Craig and Bushu and produced the letter written by the agro-dealer on 5 October 2010 and Bushu’s</w:t>
      </w:r>
      <w:r w:rsidR="007463C9">
        <w:rPr>
          <w:rFonts w:ascii="Times New Roman" w:hAnsi="Times New Roman" w:cs="Times New Roman"/>
          <w:sz w:val="24"/>
          <w:szCs w:val="24"/>
        </w:rPr>
        <w:t xml:space="preserve"> </w:t>
      </w:r>
      <w:r w:rsidR="006C76AE" w:rsidRPr="00D64F86">
        <w:rPr>
          <w:rFonts w:ascii="Times New Roman" w:hAnsi="Times New Roman" w:cs="Times New Roman"/>
          <w:sz w:val="24"/>
          <w:szCs w:val="24"/>
        </w:rPr>
        <w:t>6 October 2010</w:t>
      </w:r>
      <w:r w:rsidR="007463C9">
        <w:rPr>
          <w:rFonts w:ascii="Times New Roman" w:hAnsi="Times New Roman" w:cs="Times New Roman"/>
          <w:sz w:val="24"/>
          <w:szCs w:val="24"/>
        </w:rPr>
        <w:t xml:space="preserve"> reply</w:t>
      </w:r>
      <w:r w:rsidR="006C76AE" w:rsidRPr="00D64F86">
        <w:rPr>
          <w:rFonts w:ascii="Times New Roman" w:hAnsi="Times New Roman" w:cs="Times New Roman"/>
          <w:sz w:val="24"/>
          <w:szCs w:val="24"/>
        </w:rPr>
        <w:t xml:space="preserve">. It found that Bushu’s reply did not constitute </w:t>
      </w:r>
      <w:r w:rsidR="00CE06D2" w:rsidRPr="00D64F86">
        <w:rPr>
          <w:rFonts w:ascii="Times New Roman" w:hAnsi="Times New Roman" w:cs="Times New Roman"/>
          <w:sz w:val="24"/>
          <w:szCs w:val="24"/>
        </w:rPr>
        <w:t xml:space="preserve">the requisite </w:t>
      </w:r>
      <w:r w:rsidR="006C76AE" w:rsidRPr="00D64F86">
        <w:rPr>
          <w:rFonts w:ascii="Times New Roman" w:hAnsi="Times New Roman" w:cs="Times New Roman"/>
          <w:sz w:val="24"/>
          <w:szCs w:val="24"/>
        </w:rPr>
        <w:t>authority to open a credit sale</w:t>
      </w:r>
      <w:r w:rsidR="00CE06D2" w:rsidRPr="00D64F86">
        <w:rPr>
          <w:rFonts w:ascii="Times New Roman" w:hAnsi="Times New Roman" w:cs="Times New Roman"/>
          <w:sz w:val="24"/>
          <w:szCs w:val="24"/>
        </w:rPr>
        <w:t xml:space="preserve">s trading account; its absence at the disciplinary hearing did not prejudice the appellant and its production thereat would have served no useful purpose. </w:t>
      </w:r>
    </w:p>
    <w:p w14:paraId="2582B73D"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513DA136" w14:textId="50A3B59B" w:rsidR="00016C4F" w:rsidRDefault="00016C4F"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002B3E72" w:rsidRPr="00D64F86">
        <w:rPr>
          <w:rFonts w:ascii="Times New Roman" w:hAnsi="Times New Roman" w:cs="Times New Roman"/>
          <w:sz w:val="24"/>
          <w:szCs w:val="24"/>
        </w:rPr>
        <w:t>6</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w:t>
      </w:r>
      <w:r w:rsidR="00667D3D" w:rsidRPr="00D64F86">
        <w:rPr>
          <w:rFonts w:ascii="Times New Roman" w:hAnsi="Times New Roman" w:cs="Times New Roman"/>
          <w:sz w:val="24"/>
          <w:szCs w:val="24"/>
        </w:rPr>
        <w:t>c</w:t>
      </w:r>
      <w:r w:rsidRPr="00D64F86">
        <w:rPr>
          <w:rFonts w:ascii="Times New Roman" w:hAnsi="Times New Roman" w:cs="Times New Roman"/>
          <w:sz w:val="24"/>
          <w:szCs w:val="24"/>
        </w:rPr>
        <w:t>o</w:t>
      </w:r>
      <w:r w:rsidR="00667D3D" w:rsidRPr="00D64F86">
        <w:rPr>
          <w:rFonts w:ascii="Times New Roman" w:hAnsi="Times New Roman" w:cs="Times New Roman"/>
          <w:sz w:val="24"/>
          <w:szCs w:val="24"/>
        </w:rPr>
        <w:t>ns</w:t>
      </w:r>
      <w:r w:rsidRPr="00D64F86">
        <w:rPr>
          <w:rFonts w:ascii="Times New Roman" w:hAnsi="Times New Roman" w:cs="Times New Roman"/>
          <w:sz w:val="24"/>
          <w:szCs w:val="24"/>
        </w:rPr>
        <w:t>e</w:t>
      </w:r>
      <w:r w:rsidR="00667D3D" w:rsidRPr="00D64F86">
        <w:rPr>
          <w:rFonts w:ascii="Times New Roman" w:hAnsi="Times New Roman" w:cs="Times New Roman"/>
          <w:sz w:val="24"/>
          <w:szCs w:val="24"/>
        </w:rPr>
        <w:t>quently</w:t>
      </w:r>
      <w:r w:rsidRPr="00D64F86">
        <w:rPr>
          <w:rFonts w:ascii="Times New Roman" w:hAnsi="Times New Roman" w:cs="Times New Roman"/>
          <w:sz w:val="24"/>
          <w:szCs w:val="24"/>
        </w:rPr>
        <w:t>, dismissed the appeal with no order as to costs</w:t>
      </w:r>
      <w:r w:rsidR="0035546C" w:rsidRPr="00D64F86">
        <w:rPr>
          <w:rFonts w:ascii="Times New Roman" w:hAnsi="Times New Roman" w:cs="Times New Roman"/>
          <w:sz w:val="24"/>
          <w:szCs w:val="24"/>
        </w:rPr>
        <w:t xml:space="preserve">. It, however, did not pronounce itself on the </w:t>
      </w:r>
      <w:r w:rsidR="00CE06D2" w:rsidRPr="00D64F86">
        <w:rPr>
          <w:rFonts w:ascii="Times New Roman" w:hAnsi="Times New Roman" w:cs="Times New Roman"/>
          <w:sz w:val="24"/>
          <w:szCs w:val="24"/>
        </w:rPr>
        <w:t xml:space="preserve">application for </w:t>
      </w:r>
      <w:r w:rsidR="0035546C" w:rsidRPr="00D64F86">
        <w:rPr>
          <w:rFonts w:ascii="Times New Roman" w:hAnsi="Times New Roman" w:cs="Times New Roman"/>
          <w:sz w:val="24"/>
          <w:szCs w:val="24"/>
        </w:rPr>
        <w:t>review.</w:t>
      </w:r>
    </w:p>
    <w:p w14:paraId="22BC6D3D"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38205338" w14:textId="3E984E5B" w:rsidR="007E2BD2" w:rsidRPr="005D730A" w:rsidRDefault="007E2BD2" w:rsidP="00B429B3">
      <w:pPr>
        <w:spacing w:after="0" w:line="480" w:lineRule="auto"/>
        <w:jc w:val="both"/>
        <w:rPr>
          <w:rFonts w:ascii="Times New Roman" w:hAnsi="Times New Roman" w:cs="Times New Roman"/>
          <w:b/>
          <w:bCs/>
          <w:sz w:val="24"/>
          <w:szCs w:val="24"/>
        </w:rPr>
      </w:pPr>
      <w:r w:rsidRPr="005D730A">
        <w:rPr>
          <w:rFonts w:ascii="Times New Roman" w:hAnsi="Times New Roman" w:cs="Times New Roman"/>
          <w:b/>
          <w:bCs/>
          <w:sz w:val="24"/>
          <w:szCs w:val="24"/>
        </w:rPr>
        <w:t>The grounds of appeal</w:t>
      </w:r>
    </w:p>
    <w:p w14:paraId="3FAE0F54" w14:textId="70B75AF3" w:rsidR="0054085B" w:rsidRPr="00D64F86" w:rsidRDefault="007E2BD2"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00D31499" w:rsidRPr="00D64F86">
        <w:rPr>
          <w:rFonts w:ascii="Times New Roman" w:hAnsi="Times New Roman" w:cs="Times New Roman"/>
          <w:sz w:val="24"/>
          <w:szCs w:val="24"/>
        </w:rPr>
        <w:t>7</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Irked by the decision of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the appellant appeals to this court on the following grounds</w:t>
      </w:r>
      <w:r w:rsidR="0054085B" w:rsidRPr="00D64F86">
        <w:rPr>
          <w:rFonts w:ascii="Times New Roman" w:hAnsi="Times New Roman" w:cs="Times New Roman"/>
          <w:sz w:val="24"/>
          <w:szCs w:val="24"/>
        </w:rPr>
        <w:t xml:space="preserve"> of appeal:</w:t>
      </w:r>
    </w:p>
    <w:p w14:paraId="138EE289" w14:textId="77777777" w:rsidR="0054085B" w:rsidRPr="00D64F86" w:rsidRDefault="0054085B" w:rsidP="00B429B3">
      <w:pPr>
        <w:pStyle w:val="ListParagraph"/>
        <w:numPr>
          <w:ilvl w:val="0"/>
          <w:numId w:val="1"/>
        </w:numPr>
        <w:spacing w:after="0" w:line="480" w:lineRule="auto"/>
        <w:jc w:val="both"/>
        <w:rPr>
          <w:rFonts w:ascii="Times New Roman" w:hAnsi="Times New Roman" w:cs="Times New Roman"/>
          <w:sz w:val="24"/>
          <w:szCs w:val="24"/>
        </w:rPr>
      </w:pPr>
      <w:r w:rsidRPr="00D64F86">
        <w:rPr>
          <w:rFonts w:ascii="Times New Roman" w:hAnsi="Times New Roman" w:cs="Times New Roman"/>
          <w:sz w:val="24"/>
          <w:szCs w:val="24"/>
        </w:rPr>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erred at law in confirming appellant’s dismissal when there was no evidence that the appellant acted in a manner inconsistent with the fulfillment of the express or implied conditions of his contract of employment.</w:t>
      </w:r>
    </w:p>
    <w:p w14:paraId="6B954D27" w14:textId="77777777" w:rsidR="0054085B" w:rsidRPr="00D64F86" w:rsidRDefault="0054085B" w:rsidP="00B429B3">
      <w:pPr>
        <w:pStyle w:val="ListParagraph"/>
        <w:numPr>
          <w:ilvl w:val="0"/>
          <w:numId w:val="1"/>
        </w:numPr>
        <w:spacing w:after="0" w:line="480" w:lineRule="auto"/>
        <w:jc w:val="both"/>
        <w:rPr>
          <w:rFonts w:ascii="Times New Roman" w:hAnsi="Times New Roman" w:cs="Times New Roman"/>
          <w:sz w:val="24"/>
          <w:szCs w:val="24"/>
        </w:rPr>
      </w:pPr>
      <w:r w:rsidRPr="00D64F86">
        <w:rPr>
          <w:rFonts w:ascii="Times New Roman" w:hAnsi="Times New Roman" w:cs="Times New Roman"/>
          <w:sz w:val="24"/>
          <w:szCs w:val="24"/>
        </w:rPr>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erred at law in confirming the appellant’s dismissal contrary to the evidence of Ivan Craig and Bramwell Bushu which exonerated the appellant of any wrong doing.</w:t>
      </w:r>
    </w:p>
    <w:p w14:paraId="59BDB186" w14:textId="3D4666E9" w:rsidR="0054085B" w:rsidRPr="00D64F86" w:rsidRDefault="0054085B" w:rsidP="00B429B3">
      <w:pPr>
        <w:pStyle w:val="ListParagraph"/>
        <w:numPr>
          <w:ilvl w:val="0"/>
          <w:numId w:val="1"/>
        </w:numPr>
        <w:spacing w:after="0" w:line="480" w:lineRule="auto"/>
        <w:jc w:val="both"/>
        <w:rPr>
          <w:rFonts w:ascii="Times New Roman" w:hAnsi="Times New Roman" w:cs="Times New Roman"/>
          <w:sz w:val="24"/>
          <w:szCs w:val="24"/>
        </w:rPr>
      </w:pPr>
      <w:r w:rsidRPr="00D64F86">
        <w:rPr>
          <w:rFonts w:ascii="Times New Roman" w:hAnsi="Times New Roman" w:cs="Times New Roman"/>
          <w:sz w:val="24"/>
          <w:szCs w:val="24"/>
        </w:rPr>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erred at law in confirming the appellant’s dismissal for misconduct yet the record clearly shows that appellant sought authorization before dispatching seed to Nelmah</w:t>
      </w:r>
      <w:r w:rsidR="00F56F66" w:rsidRPr="00D64F86">
        <w:rPr>
          <w:rFonts w:ascii="Times New Roman" w:hAnsi="Times New Roman" w:cs="Times New Roman"/>
          <w:sz w:val="24"/>
          <w:szCs w:val="24"/>
        </w:rPr>
        <w:t>.</w:t>
      </w:r>
    </w:p>
    <w:p w14:paraId="31B77AFA" w14:textId="77777777" w:rsidR="00681163" w:rsidRDefault="00681163" w:rsidP="00B429B3">
      <w:pPr>
        <w:spacing w:after="0" w:line="480" w:lineRule="auto"/>
        <w:ind w:left="720"/>
        <w:jc w:val="both"/>
        <w:rPr>
          <w:rFonts w:ascii="Times New Roman" w:hAnsi="Times New Roman" w:cs="Times New Roman"/>
          <w:sz w:val="24"/>
          <w:szCs w:val="24"/>
        </w:rPr>
      </w:pPr>
    </w:p>
    <w:p w14:paraId="5D50524C" w14:textId="72D38E2B" w:rsidR="0054085B" w:rsidRDefault="0054085B" w:rsidP="00B429B3">
      <w:pPr>
        <w:spacing w:after="0" w:line="480" w:lineRule="auto"/>
        <w:ind w:left="720"/>
        <w:jc w:val="both"/>
        <w:rPr>
          <w:rFonts w:ascii="Times New Roman" w:hAnsi="Times New Roman" w:cs="Times New Roman"/>
          <w:sz w:val="24"/>
          <w:szCs w:val="24"/>
        </w:rPr>
      </w:pPr>
      <w:r w:rsidRPr="00D64F86">
        <w:rPr>
          <w:rFonts w:ascii="Times New Roman" w:hAnsi="Times New Roman" w:cs="Times New Roman"/>
          <w:sz w:val="24"/>
          <w:szCs w:val="24"/>
        </w:rPr>
        <w:t xml:space="preserve">He seeks the success of the appeal with costs, the vacation of the court </w:t>
      </w:r>
      <w:r w:rsidRPr="00D64F86">
        <w:rPr>
          <w:rFonts w:ascii="Times New Roman" w:hAnsi="Times New Roman" w:cs="Times New Roman"/>
          <w:i/>
          <w:iCs/>
          <w:sz w:val="24"/>
          <w:szCs w:val="24"/>
        </w:rPr>
        <w:t>a quo’s</w:t>
      </w:r>
      <w:r w:rsidRPr="00D64F86">
        <w:rPr>
          <w:rFonts w:ascii="Times New Roman" w:hAnsi="Times New Roman" w:cs="Times New Roman"/>
          <w:sz w:val="24"/>
          <w:szCs w:val="24"/>
        </w:rPr>
        <w:t xml:space="preserve"> judgment and its substitution with an order granting </w:t>
      </w:r>
      <w:r w:rsidR="00701DDB" w:rsidRPr="00D64F86">
        <w:rPr>
          <w:rFonts w:ascii="Times New Roman" w:hAnsi="Times New Roman" w:cs="Times New Roman"/>
          <w:sz w:val="24"/>
          <w:szCs w:val="24"/>
        </w:rPr>
        <w:t xml:space="preserve">both the appeal and </w:t>
      </w:r>
      <w:r w:rsidRPr="00D64F86">
        <w:rPr>
          <w:rFonts w:ascii="Times New Roman" w:hAnsi="Times New Roman" w:cs="Times New Roman"/>
          <w:sz w:val="24"/>
          <w:szCs w:val="24"/>
        </w:rPr>
        <w:t>the application for review</w:t>
      </w:r>
      <w:r w:rsidR="00A054D2" w:rsidRPr="00D64F86">
        <w:rPr>
          <w:rFonts w:ascii="Times New Roman" w:hAnsi="Times New Roman" w:cs="Times New Roman"/>
          <w:sz w:val="24"/>
          <w:szCs w:val="24"/>
        </w:rPr>
        <w:t xml:space="preserve"> with costs</w:t>
      </w:r>
      <w:r w:rsidRPr="00D64F86">
        <w:rPr>
          <w:rFonts w:ascii="Times New Roman" w:hAnsi="Times New Roman" w:cs="Times New Roman"/>
          <w:sz w:val="24"/>
          <w:szCs w:val="24"/>
        </w:rPr>
        <w:t xml:space="preserve">, his </w:t>
      </w:r>
      <w:r w:rsidR="00A054D2" w:rsidRPr="00D64F86">
        <w:rPr>
          <w:rFonts w:ascii="Times New Roman" w:hAnsi="Times New Roman" w:cs="Times New Roman"/>
          <w:sz w:val="24"/>
          <w:szCs w:val="24"/>
        </w:rPr>
        <w:t>reinstatement with salary and other benefit</w:t>
      </w:r>
      <w:r w:rsidR="002B3E72" w:rsidRPr="00D64F86">
        <w:rPr>
          <w:rFonts w:ascii="Times New Roman" w:hAnsi="Times New Roman" w:cs="Times New Roman"/>
          <w:sz w:val="24"/>
          <w:szCs w:val="24"/>
        </w:rPr>
        <w:t>s</w:t>
      </w:r>
      <w:r w:rsidR="00A054D2" w:rsidRPr="00D64F86">
        <w:rPr>
          <w:rFonts w:ascii="Times New Roman" w:hAnsi="Times New Roman" w:cs="Times New Roman"/>
          <w:sz w:val="24"/>
          <w:szCs w:val="24"/>
        </w:rPr>
        <w:t xml:space="preserve">, alternatively damages, which may be computed by the Labour Court, if the parties fail to agree thereon within 30 days of the substituted order. </w:t>
      </w:r>
    </w:p>
    <w:p w14:paraId="66F59D0A" w14:textId="77777777" w:rsidR="00681163" w:rsidRPr="00D64F86" w:rsidRDefault="00681163" w:rsidP="00B429B3">
      <w:pPr>
        <w:spacing w:after="0" w:line="480" w:lineRule="auto"/>
        <w:ind w:left="720"/>
        <w:jc w:val="both"/>
        <w:rPr>
          <w:rFonts w:ascii="Times New Roman" w:hAnsi="Times New Roman" w:cs="Times New Roman"/>
          <w:sz w:val="24"/>
          <w:szCs w:val="24"/>
        </w:rPr>
      </w:pPr>
    </w:p>
    <w:p w14:paraId="16EA5C0B" w14:textId="244B112B" w:rsidR="00620460" w:rsidRPr="00D64F86" w:rsidRDefault="00620460"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00D31499" w:rsidRPr="00D64F86">
        <w:rPr>
          <w:rFonts w:ascii="Times New Roman" w:hAnsi="Times New Roman" w:cs="Times New Roman"/>
          <w:sz w:val="24"/>
          <w:szCs w:val="24"/>
        </w:rPr>
        <w:t>8</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At the commencement of </w:t>
      </w:r>
      <w:r w:rsidR="00D31499" w:rsidRPr="00D64F86">
        <w:rPr>
          <w:rFonts w:ascii="Times New Roman" w:hAnsi="Times New Roman" w:cs="Times New Roman"/>
          <w:sz w:val="24"/>
          <w:szCs w:val="24"/>
        </w:rPr>
        <w:t xml:space="preserve">the </w:t>
      </w:r>
      <w:r w:rsidRPr="00D64F86">
        <w:rPr>
          <w:rFonts w:ascii="Times New Roman" w:hAnsi="Times New Roman" w:cs="Times New Roman"/>
          <w:sz w:val="24"/>
          <w:szCs w:val="24"/>
        </w:rPr>
        <w:t xml:space="preserve">hearing, </w:t>
      </w:r>
      <w:r w:rsidR="00D31499" w:rsidRPr="00D64F86">
        <w:rPr>
          <w:rFonts w:ascii="Times New Roman" w:hAnsi="Times New Roman" w:cs="Times New Roman"/>
          <w:sz w:val="24"/>
          <w:szCs w:val="24"/>
        </w:rPr>
        <w:t xml:space="preserve">Mr </w:t>
      </w:r>
      <w:r w:rsidR="00D31499" w:rsidRPr="00D64F86">
        <w:rPr>
          <w:rFonts w:ascii="Times New Roman" w:hAnsi="Times New Roman" w:cs="Times New Roman"/>
          <w:i/>
          <w:iCs/>
          <w:sz w:val="24"/>
          <w:szCs w:val="24"/>
        </w:rPr>
        <w:t>Magogo</w:t>
      </w:r>
      <w:r w:rsidR="00D31499" w:rsidRPr="00D64F86">
        <w:rPr>
          <w:rFonts w:ascii="Times New Roman" w:hAnsi="Times New Roman" w:cs="Times New Roman"/>
          <w:sz w:val="24"/>
          <w:szCs w:val="24"/>
        </w:rPr>
        <w:t>, for the</w:t>
      </w:r>
      <w:r w:rsidRPr="00D64F86">
        <w:rPr>
          <w:rFonts w:ascii="Times New Roman" w:hAnsi="Times New Roman" w:cs="Times New Roman"/>
          <w:sz w:val="24"/>
          <w:szCs w:val="24"/>
        </w:rPr>
        <w:t xml:space="preserve"> appellant moved for the addition of two other grounds of appeal. After some initial opposition, Mr </w:t>
      </w:r>
      <w:r w:rsidRPr="00D64F86">
        <w:rPr>
          <w:rFonts w:ascii="Times New Roman" w:hAnsi="Times New Roman" w:cs="Times New Roman"/>
          <w:i/>
          <w:iCs/>
          <w:sz w:val="24"/>
          <w:szCs w:val="24"/>
        </w:rPr>
        <w:t>Sithole</w:t>
      </w:r>
      <w:r w:rsidRPr="00D64F86">
        <w:rPr>
          <w:rFonts w:ascii="Times New Roman" w:hAnsi="Times New Roman" w:cs="Times New Roman"/>
          <w:sz w:val="24"/>
          <w:szCs w:val="24"/>
        </w:rPr>
        <w:t xml:space="preserve"> for the respondent conceded to the addition thereof. Consequently, the following two grounds of appeal were, by consent, added to the notice of appeal as numbers:</w:t>
      </w:r>
    </w:p>
    <w:p w14:paraId="300BF386" w14:textId="5609666F" w:rsidR="00CE5676" w:rsidRPr="00D64F86" w:rsidRDefault="00CE5676" w:rsidP="00B429B3">
      <w:pPr>
        <w:spacing w:after="0" w:line="480" w:lineRule="auto"/>
        <w:ind w:left="1440" w:hanging="720"/>
        <w:jc w:val="both"/>
        <w:rPr>
          <w:rFonts w:ascii="Times New Roman" w:hAnsi="Times New Roman" w:cs="Times New Roman"/>
          <w:sz w:val="24"/>
          <w:szCs w:val="24"/>
        </w:rPr>
      </w:pPr>
      <w:r w:rsidRPr="00D64F86">
        <w:rPr>
          <w:rFonts w:ascii="Times New Roman" w:hAnsi="Times New Roman" w:cs="Times New Roman"/>
          <w:sz w:val="24"/>
          <w:szCs w:val="24"/>
        </w:rPr>
        <w:t>(4)</w:t>
      </w:r>
      <w:r w:rsidRPr="00D64F86">
        <w:rPr>
          <w:rFonts w:ascii="Times New Roman" w:hAnsi="Times New Roman" w:cs="Times New Roman"/>
          <w:sz w:val="24"/>
          <w:szCs w:val="24"/>
        </w:rPr>
        <w:tab/>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erred in finding that the appellant’s 1</w:t>
      </w:r>
      <w:r w:rsidRPr="00D64F86">
        <w:rPr>
          <w:rFonts w:ascii="Times New Roman" w:hAnsi="Times New Roman" w:cs="Times New Roman"/>
          <w:sz w:val="24"/>
          <w:szCs w:val="24"/>
          <w:vertAlign w:val="superscript"/>
        </w:rPr>
        <w:t>st</w:t>
      </w:r>
      <w:r w:rsidRPr="00D64F86">
        <w:rPr>
          <w:rFonts w:ascii="Times New Roman" w:hAnsi="Times New Roman" w:cs="Times New Roman"/>
          <w:sz w:val="24"/>
          <w:szCs w:val="24"/>
        </w:rPr>
        <w:t xml:space="preserve"> ground of review alleging interest in the cause did not raise a review ground and</w:t>
      </w:r>
      <w:r w:rsidR="00F56F66" w:rsidRPr="00D64F86">
        <w:rPr>
          <w:rFonts w:ascii="Times New Roman" w:hAnsi="Times New Roman" w:cs="Times New Roman"/>
          <w:i/>
          <w:iCs/>
          <w:sz w:val="24"/>
          <w:szCs w:val="24"/>
        </w:rPr>
        <w:t>;</w:t>
      </w:r>
      <w:r w:rsidRPr="00D64F86">
        <w:rPr>
          <w:rFonts w:ascii="Times New Roman" w:hAnsi="Times New Roman" w:cs="Times New Roman"/>
          <w:i/>
          <w:iCs/>
          <w:sz w:val="24"/>
          <w:szCs w:val="24"/>
        </w:rPr>
        <w:t xml:space="preserve"> a fortiori,</w:t>
      </w:r>
      <w:r w:rsidRPr="00D64F86">
        <w:rPr>
          <w:rFonts w:ascii="Times New Roman" w:hAnsi="Times New Roman" w:cs="Times New Roman"/>
          <w:sz w:val="24"/>
          <w:szCs w:val="24"/>
        </w:rPr>
        <w:t xml:space="preserve"> having heard new evidence on review, in failing to record the full evidence given by the parties and to determine the effect of the new evidence on that review ground</w:t>
      </w:r>
      <w:r w:rsidR="005708AA">
        <w:rPr>
          <w:rFonts w:ascii="Times New Roman" w:hAnsi="Times New Roman" w:cs="Times New Roman"/>
          <w:sz w:val="24"/>
          <w:szCs w:val="24"/>
        </w:rPr>
        <w:t xml:space="preserve"> and;</w:t>
      </w:r>
    </w:p>
    <w:p w14:paraId="558A37C4" w14:textId="0B466C09" w:rsidR="00CE5676" w:rsidRPr="00D64F86" w:rsidRDefault="00CE5676" w:rsidP="00B429B3">
      <w:pPr>
        <w:spacing w:after="0" w:line="480" w:lineRule="auto"/>
        <w:ind w:left="1440" w:hanging="720"/>
        <w:jc w:val="both"/>
        <w:rPr>
          <w:rFonts w:ascii="Times New Roman" w:hAnsi="Times New Roman" w:cs="Times New Roman"/>
          <w:sz w:val="24"/>
          <w:szCs w:val="24"/>
        </w:rPr>
      </w:pPr>
      <w:r w:rsidRPr="00D64F86">
        <w:rPr>
          <w:rFonts w:ascii="Times New Roman" w:hAnsi="Times New Roman" w:cs="Times New Roman"/>
          <w:sz w:val="24"/>
          <w:szCs w:val="24"/>
        </w:rPr>
        <w:t>(5)</w:t>
      </w:r>
      <w:r w:rsidRPr="00D64F86">
        <w:rPr>
          <w:rFonts w:ascii="Times New Roman" w:hAnsi="Times New Roman" w:cs="Times New Roman"/>
          <w:sz w:val="24"/>
          <w:szCs w:val="24"/>
        </w:rPr>
        <w:tab/>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erred in groundlessly commenting that the review application had been abandoned and in leaving the same hanging and undetermined.</w:t>
      </w:r>
    </w:p>
    <w:p w14:paraId="7473BCA9" w14:textId="1A1AEBD7" w:rsidR="00D30017" w:rsidRPr="005D730A" w:rsidRDefault="00D30017" w:rsidP="00B429B3">
      <w:pPr>
        <w:spacing w:after="0" w:line="480" w:lineRule="auto"/>
        <w:ind w:left="720" w:hanging="720"/>
        <w:jc w:val="both"/>
        <w:rPr>
          <w:rFonts w:ascii="Times New Roman" w:hAnsi="Times New Roman" w:cs="Times New Roman"/>
          <w:b/>
          <w:bCs/>
          <w:sz w:val="24"/>
          <w:szCs w:val="24"/>
        </w:rPr>
      </w:pPr>
      <w:r w:rsidRPr="005D730A">
        <w:rPr>
          <w:rFonts w:ascii="Times New Roman" w:hAnsi="Times New Roman" w:cs="Times New Roman"/>
          <w:b/>
          <w:bCs/>
          <w:sz w:val="24"/>
          <w:szCs w:val="24"/>
        </w:rPr>
        <w:t>The contentions before this Court</w:t>
      </w:r>
    </w:p>
    <w:p w14:paraId="15D6524D" w14:textId="522509B9" w:rsidR="00D72B2F" w:rsidRPr="000714C9" w:rsidRDefault="00D72B2F" w:rsidP="00B429B3">
      <w:pPr>
        <w:spacing w:after="0" w:line="480" w:lineRule="auto"/>
        <w:ind w:left="720" w:hanging="720"/>
        <w:jc w:val="both"/>
        <w:rPr>
          <w:rFonts w:ascii="Times New Roman" w:hAnsi="Times New Roman" w:cs="Times New Roman"/>
          <w:b/>
          <w:bCs/>
          <w:sz w:val="24"/>
          <w:szCs w:val="24"/>
          <w:u w:val="single"/>
        </w:rPr>
      </w:pPr>
      <w:r w:rsidRPr="000714C9">
        <w:rPr>
          <w:rFonts w:ascii="Times New Roman" w:hAnsi="Times New Roman" w:cs="Times New Roman"/>
          <w:b/>
          <w:bCs/>
          <w:sz w:val="24"/>
          <w:szCs w:val="24"/>
          <w:u w:val="single"/>
        </w:rPr>
        <w:t>The preliminary applications</w:t>
      </w:r>
    </w:p>
    <w:p w14:paraId="0F4E05AC" w14:textId="29D7D82A" w:rsidR="004157C5" w:rsidRDefault="00D30017"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[1</w:t>
      </w:r>
      <w:r w:rsidR="00D31499" w:rsidRPr="00D64F86">
        <w:rPr>
          <w:rFonts w:ascii="Times New Roman" w:hAnsi="Times New Roman" w:cs="Times New Roman"/>
          <w:sz w:val="24"/>
          <w:szCs w:val="24"/>
        </w:rPr>
        <w:t>9</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E418CF" w:rsidRPr="00D64F86">
        <w:rPr>
          <w:rFonts w:ascii="Times New Roman" w:hAnsi="Times New Roman" w:cs="Times New Roman"/>
          <w:sz w:val="24"/>
          <w:szCs w:val="24"/>
        </w:rPr>
        <w:t xml:space="preserve">At the commencement of the hearing before this Court, Mr </w:t>
      </w:r>
      <w:r w:rsidR="00E418CF" w:rsidRPr="00D64F86">
        <w:rPr>
          <w:rFonts w:ascii="Times New Roman" w:hAnsi="Times New Roman" w:cs="Times New Roman"/>
          <w:i/>
          <w:iCs/>
          <w:sz w:val="24"/>
          <w:szCs w:val="24"/>
        </w:rPr>
        <w:t>Magogo</w:t>
      </w:r>
      <w:r w:rsidR="00E418CF" w:rsidRPr="00D64F86">
        <w:rPr>
          <w:rFonts w:ascii="Times New Roman" w:hAnsi="Times New Roman" w:cs="Times New Roman"/>
          <w:sz w:val="24"/>
          <w:szCs w:val="24"/>
        </w:rPr>
        <w:t>, for the appellant,</w:t>
      </w:r>
      <w:r w:rsidR="005D07C5" w:rsidRPr="00D64F86">
        <w:rPr>
          <w:rFonts w:ascii="Times New Roman" w:hAnsi="Times New Roman" w:cs="Times New Roman"/>
          <w:sz w:val="24"/>
          <w:szCs w:val="24"/>
        </w:rPr>
        <w:t xml:space="preserve"> took</w:t>
      </w:r>
      <w:r w:rsidR="00901AE0" w:rsidRPr="00D64F86">
        <w:rPr>
          <w:rFonts w:ascii="Times New Roman" w:hAnsi="Times New Roman" w:cs="Times New Roman"/>
          <w:sz w:val="24"/>
          <w:szCs w:val="24"/>
        </w:rPr>
        <w:t xml:space="preserve"> two preliminary applications</w:t>
      </w:r>
      <w:r w:rsidR="005D07C5" w:rsidRPr="00D64F86">
        <w:rPr>
          <w:rFonts w:ascii="Times New Roman" w:hAnsi="Times New Roman" w:cs="Times New Roman"/>
          <w:sz w:val="24"/>
          <w:szCs w:val="24"/>
        </w:rPr>
        <w:t xml:space="preserve">. </w:t>
      </w:r>
      <w:r w:rsidR="00880487" w:rsidRPr="00D64F86">
        <w:rPr>
          <w:rFonts w:ascii="Times New Roman" w:hAnsi="Times New Roman" w:cs="Times New Roman"/>
          <w:sz w:val="24"/>
          <w:szCs w:val="24"/>
        </w:rPr>
        <w:t xml:space="preserve">Firstly, he sought the vacation of the judgment of the court </w:t>
      </w:r>
      <w:r w:rsidR="00880487" w:rsidRPr="00D64F86">
        <w:rPr>
          <w:rFonts w:ascii="Times New Roman" w:hAnsi="Times New Roman" w:cs="Times New Roman"/>
          <w:i/>
          <w:iCs/>
          <w:sz w:val="24"/>
          <w:szCs w:val="24"/>
        </w:rPr>
        <w:t>a quo</w:t>
      </w:r>
      <w:r w:rsidR="00880487" w:rsidRPr="00D64F86">
        <w:rPr>
          <w:rFonts w:ascii="Times New Roman" w:hAnsi="Times New Roman" w:cs="Times New Roman"/>
          <w:sz w:val="24"/>
          <w:szCs w:val="24"/>
        </w:rPr>
        <w:t xml:space="preserve"> and the remittal of the matter before a different judge. This was because of the common cause fact that the transcript of the proceedings and notes of the presiding judge </w:t>
      </w:r>
      <w:r w:rsidR="00880487" w:rsidRPr="00D64F86">
        <w:rPr>
          <w:rFonts w:ascii="Times New Roman" w:hAnsi="Times New Roman" w:cs="Times New Roman"/>
          <w:i/>
          <w:iCs/>
          <w:sz w:val="24"/>
          <w:szCs w:val="24"/>
        </w:rPr>
        <w:t>a quo</w:t>
      </w:r>
      <w:r w:rsidR="00880487" w:rsidRPr="00D64F86">
        <w:rPr>
          <w:rFonts w:ascii="Times New Roman" w:hAnsi="Times New Roman" w:cs="Times New Roman"/>
          <w:sz w:val="24"/>
          <w:szCs w:val="24"/>
        </w:rPr>
        <w:t xml:space="preserve"> could not be located after diligent search. The</w:t>
      </w:r>
      <w:r w:rsidR="00E01592" w:rsidRPr="00D64F86">
        <w:rPr>
          <w:rFonts w:ascii="Times New Roman" w:hAnsi="Times New Roman" w:cs="Times New Roman"/>
          <w:sz w:val="24"/>
          <w:szCs w:val="24"/>
        </w:rPr>
        <w:t xml:space="preserve"> transcript and the notes </w:t>
      </w:r>
      <w:r w:rsidR="00880487" w:rsidRPr="00D64F86">
        <w:rPr>
          <w:rFonts w:ascii="Times New Roman" w:hAnsi="Times New Roman" w:cs="Times New Roman"/>
          <w:sz w:val="24"/>
          <w:szCs w:val="24"/>
        </w:rPr>
        <w:t xml:space="preserve">could </w:t>
      </w:r>
      <w:r w:rsidR="00E01592" w:rsidRPr="00D64F86">
        <w:rPr>
          <w:rFonts w:ascii="Times New Roman" w:hAnsi="Times New Roman" w:cs="Times New Roman"/>
          <w:sz w:val="24"/>
          <w:szCs w:val="24"/>
        </w:rPr>
        <w:t xml:space="preserve">also </w:t>
      </w:r>
      <w:r w:rsidR="00880487" w:rsidRPr="00D64F86">
        <w:rPr>
          <w:rFonts w:ascii="Times New Roman" w:hAnsi="Times New Roman" w:cs="Times New Roman"/>
          <w:sz w:val="24"/>
          <w:szCs w:val="24"/>
        </w:rPr>
        <w:t>not</w:t>
      </w:r>
      <w:r w:rsidR="00EC066E">
        <w:rPr>
          <w:rFonts w:ascii="Times New Roman" w:hAnsi="Times New Roman" w:cs="Times New Roman"/>
          <w:sz w:val="24"/>
          <w:szCs w:val="24"/>
        </w:rPr>
        <w:t xml:space="preserve"> </w:t>
      </w:r>
      <w:r w:rsidR="00880487" w:rsidRPr="00D64F86">
        <w:rPr>
          <w:rFonts w:ascii="Times New Roman" w:hAnsi="Times New Roman" w:cs="Times New Roman"/>
          <w:sz w:val="24"/>
          <w:szCs w:val="24"/>
        </w:rPr>
        <w:t xml:space="preserve">be reconstructed due to the </w:t>
      </w:r>
      <w:r w:rsidR="001C1676" w:rsidRPr="00D64F86">
        <w:rPr>
          <w:rFonts w:ascii="Times New Roman" w:hAnsi="Times New Roman" w:cs="Times New Roman"/>
          <w:sz w:val="24"/>
          <w:szCs w:val="24"/>
        </w:rPr>
        <w:t>5-year</w:t>
      </w:r>
      <w:r w:rsidR="00880487" w:rsidRPr="00D64F86">
        <w:rPr>
          <w:rFonts w:ascii="Times New Roman" w:hAnsi="Times New Roman" w:cs="Times New Roman"/>
          <w:sz w:val="24"/>
          <w:szCs w:val="24"/>
        </w:rPr>
        <w:t xml:space="preserve"> time lapse between the date</w:t>
      </w:r>
      <w:r w:rsidR="008D5A24">
        <w:rPr>
          <w:rFonts w:ascii="Times New Roman" w:hAnsi="Times New Roman" w:cs="Times New Roman"/>
          <w:sz w:val="24"/>
          <w:szCs w:val="24"/>
        </w:rPr>
        <w:t>s</w:t>
      </w:r>
      <w:r w:rsidR="00880487" w:rsidRPr="00D64F86">
        <w:rPr>
          <w:rFonts w:ascii="Times New Roman" w:hAnsi="Times New Roman" w:cs="Times New Roman"/>
          <w:sz w:val="24"/>
          <w:szCs w:val="24"/>
        </w:rPr>
        <w:t xml:space="preserve"> on which judgment was handed down and</w:t>
      </w:r>
      <w:r w:rsidR="001C1676" w:rsidRPr="00D64F86">
        <w:rPr>
          <w:rFonts w:ascii="Times New Roman" w:hAnsi="Times New Roman" w:cs="Times New Roman"/>
          <w:sz w:val="24"/>
          <w:szCs w:val="24"/>
        </w:rPr>
        <w:t xml:space="preserve"> the request for reconstruction was made. Secondly, he sought the amendment of the notice </w:t>
      </w:r>
      <w:r w:rsidR="00C4432A">
        <w:rPr>
          <w:rFonts w:ascii="Times New Roman" w:hAnsi="Times New Roman" w:cs="Times New Roman"/>
          <w:sz w:val="24"/>
          <w:szCs w:val="24"/>
        </w:rPr>
        <w:t xml:space="preserve">of </w:t>
      </w:r>
      <w:r w:rsidR="001C1676" w:rsidRPr="00D64F86">
        <w:rPr>
          <w:rFonts w:ascii="Times New Roman" w:hAnsi="Times New Roman" w:cs="Times New Roman"/>
          <w:sz w:val="24"/>
          <w:szCs w:val="24"/>
        </w:rPr>
        <w:t>appeal by the addition of the two gr</w:t>
      </w:r>
      <w:r w:rsidR="00681163">
        <w:rPr>
          <w:rFonts w:ascii="Times New Roman" w:hAnsi="Times New Roman" w:cs="Times New Roman"/>
          <w:sz w:val="24"/>
          <w:szCs w:val="24"/>
        </w:rPr>
        <w:t>ounds that are set out in para (</w:t>
      </w:r>
      <w:r w:rsidR="001C1676" w:rsidRPr="00D64F86">
        <w:rPr>
          <w:rFonts w:ascii="Times New Roman" w:hAnsi="Times New Roman" w:cs="Times New Roman"/>
          <w:sz w:val="24"/>
          <w:szCs w:val="24"/>
        </w:rPr>
        <w:t>18</w:t>
      </w:r>
      <w:r w:rsidR="00681163">
        <w:rPr>
          <w:rFonts w:ascii="Times New Roman" w:hAnsi="Times New Roman" w:cs="Times New Roman"/>
          <w:sz w:val="24"/>
          <w:szCs w:val="24"/>
        </w:rPr>
        <w:t>)</w:t>
      </w:r>
      <w:r w:rsidR="001C1676" w:rsidRPr="00D64F86">
        <w:rPr>
          <w:rFonts w:ascii="Times New Roman" w:hAnsi="Times New Roman" w:cs="Times New Roman"/>
          <w:sz w:val="24"/>
          <w:szCs w:val="24"/>
        </w:rPr>
        <w:t xml:space="preserve">, above.  </w:t>
      </w:r>
    </w:p>
    <w:p w14:paraId="779668C3"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0E2F7168" w14:textId="5A3F0566" w:rsidR="00AA23C8" w:rsidRDefault="002D7C57"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[20]</w:t>
      </w:r>
      <w:r w:rsidRPr="00D64F86">
        <w:rPr>
          <w:rFonts w:ascii="Times New Roman" w:hAnsi="Times New Roman" w:cs="Times New Roman"/>
          <w:sz w:val="24"/>
          <w:szCs w:val="24"/>
        </w:rPr>
        <w:tab/>
      </w:r>
      <w:r w:rsidR="001C1676" w:rsidRPr="00D64F86">
        <w:rPr>
          <w:rFonts w:ascii="Times New Roman" w:hAnsi="Times New Roman" w:cs="Times New Roman"/>
          <w:sz w:val="24"/>
          <w:szCs w:val="24"/>
        </w:rPr>
        <w:t xml:space="preserve">After interacting with the Court, Mr </w:t>
      </w:r>
      <w:r w:rsidR="001C1676" w:rsidRPr="00D64F86">
        <w:rPr>
          <w:rFonts w:ascii="Times New Roman" w:hAnsi="Times New Roman" w:cs="Times New Roman"/>
          <w:i/>
          <w:iCs/>
          <w:sz w:val="24"/>
          <w:szCs w:val="24"/>
        </w:rPr>
        <w:t>Magogo</w:t>
      </w:r>
      <w:r w:rsidR="001C1676" w:rsidRPr="00D64F86">
        <w:rPr>
          <w:rFonts w:ascii="Times New Roman" w:hAnsi="Times New Roman" w:cs="Times New Roman"/>
          <w:sz w:val="24"/>
          <w:szCs w:val="24"/>
        </w:rPr>
        <w:t xml:space="preserve"> abandoned the first application. He conceded that it was in the interests of the due administration of justice that there be finality to this matter, which has been raging between the parties for the past decade. It was therefore dismissed. The second application was</w:t>
      </w:r>
      <w:r w:rsidR="00EC066E">
        <w:rPr>
          <w:rFonts w:ascii="Times New Roman" w:hAnsi="Times New Roman" w:cs="Times New Roman"/>
          <w:sz w:val="24"/>
          <w:szCs w:val="24"/>
        </w:rPr>
        <w:t>, however,</w:t>
      </w:r>
      <w:r w:rsidR="001C1676" w:rsidRPr="00D64F86">
        <w:rPr>
          <w:rFonts w:ascii="Times New Roman" w:hAnsi="Times New Roman" w:cs="Times New Roman"/>
          <w:sz w:val="24"/>
          <w:szCs w:val="24"/>
        </w:rPr>
        <w:t xml:space="preserve"> granted by consent. </w:t>
      </w:r>
      <w:r w:rsidR="0099235E" w:rsidRPr="00D64F86">
        <w:rPr>
          <w:rFonts w:ascii="Times New Roman" w:hAnsi="Times New Roman" w:cs="Times New Roman"/>
          <w:sz w:val="24"/>
          <w:szCs w:val="24"/>
        </w:rPr>
        <w:t xml:space="preserve"> </w:t>
      </w:r>
    </w:p>
    <w:p w14:paraId="603E02C4"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2B5C60CE" w14:textId="6D9343A2" w:rsidR="00D72B2F" w:rsidRPr="00681163" w:rsidRDefault="00D72B2F" w:rsidP="00B429B3">
      <w:pPr>
        <w:spacing w:after="0" w:line="480" w:lineRule="auto"/>
        <w:ind w:left="720" w:hanging="720"/>
        <w:jc w:val="both"/>
        <w:rPr>
          <w:rFonts w:ascii="Times New Roman" w:hAnsi="Times New Roman" w:cs="Times New Roman"/>
          <w:b/>
          <w:sz w:val="24"/>
          <w:szCs w:val="24"/>
          <w:u w:val="single"/>
        </w:rPr>
      </w:pPr>
      <w:r w:rsidRPr="00681163">
        <w:rPr>
          <w:rFonts w:ascii="Times New Roman" w:hAnsi="Times New Roman" w:cs="Times New Roman"/>
          <w:b/>
          <w:sz w:val="24"/>
          <w:szCs w:val="24"/>
          <w:u w:val="single"/>
        </w:rPr>
        <w:t>The substantive contentions on the merits</w:t>
      </w:r>
    </w:p>
    <w:p w14:paraId="45968314" w14:textId="51D2BAA0" w:rsidR="00D72B2F" w:rsidRDefault="00D72B2F"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A0285C" w:rsidRPr="00D64F86">
        <w:rPr>
          <w:rFonts w:ascii="Times New Roman" w:hAnsi="Times New Roman" w:cs="Times New Roman"/>
          <w:sz w:val="24"/>
          <w:szCs w:val="24"/>
        </w:rPr>
        <w:t>2</w:t>
      </w:r>
      <w:r w:rsidR="0064553E" w:rsidRPr="00D64F86">
        <w:rPr>
          <w:rFonts w:ascii="Times New Roman" w:hAnsi="Times New Roman" w:cs="Times New Roman"/>
          <w:sz w:val="24"/>
          <w:szCs w:val="24"/>
        </w:rPr>
        <w:t>1</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4B163C" w:rsidRPr="00D64F86">
        <w:rPr>
          <w:rFonts w:ascii="Times New Roman" w:hAnsi="Times New Roman" w:cs="Times New Roman"/>
          <w:sz w:val="24"/>
          <w:szCs w:val="24"/>
        </w:rPr>
        <w:t>On the merits</w:t>
      </w:r>
      <w:r w:rsidR="00EB57CD" w:rsidRPr="00D64F86">
        <w:rPr>
          <w:rFonts w:ascii="Times New Roman" w:hAnsi="Times New Roman" w:cs="Times New Roman"/>
          <w:sz w:val="24"/>
          <w:szCs w:val="24"/>
        </w:rPr>
        <w:t>,</w:t>
      </w:r>
      <w:r w:rsidR="004B163C" w:rsidRPr="00D64F86">
        <w:rPr>
          <w:rFonts w:ascii="Times New Roman" w:hAnsi="Times New Roman" w:cs="Times New Roman"/>
          <w:sz w:val="24"/>
          <w:szCs w:val="24"/>
        </w:rPr>
        <w:t xml:space="preserve"> Mr </w:t>
      </w:r>
      <w:r w:rsidR="004B163C" w:rsidRPr="00D64F86">
        <w:rPr>
          <w:rFonts w:ascii="Times New Roman" w:hAnsi="Times New Roman" w:cs="Times New Roman"/>
          <w:i/>
          <w:iCs/>
          <w:sz w:val="24"/>
          <w:szCs w:val="24"/>
        </w:rPr>
        <w:t>Magogo</w:t>
      </w:r>
      <w:r w:rsidR="004B163C" w:rsidRPr="00D64F86">
        <w:rPr>
          <w:rFonts w:ascii="Times New Roman" w:hAnsi="Times New Roman" w:cs="Times New Roman"/>
          <w:sz w:val="24"/>
          <w:szCs w:val="24"/>
        </w:rPr>
        <w:t xml:space="preserve"> </w:t>
      </w:r>
      <w:r w:rsidR="00F652F9" w:rsidRPr="00D64F86">
        <w:rPr>
          <w:rFonts w:ascii="Times New Roman" w:hAnsi="Times New Roman" w:cs="Times New Roman"/>
          <w:sz w:val="24"/>
          <w:szCs w:val="24"/>
        </w:rPr>
        <w:t>conten</w:t>
      </w:r>
      <w:r w:rsidR="006403C2">
        <w:rPr>
          <w:rFonts w:ascii="Times New Roman" w:hAnsi="Times New Roman" w:cs="Times New Roman"/>
          <w:sz w:val="24"/>
          <w:szCs w:val="24"/>
        </w:rPr>
        <w:t>d</w:t>
      </w:r>
      <w:r w:rsidR="00F652F9" w:rsidRPr="00D64F86">
        <w:rPr>
          <w:rFonts w:ascii="Times New Roman" w:hAnsi="Times New Roman" w:cs="Times New Roman"/>
          <w:sz w:val="24"/>
          <w:szCs w:val="24"/>
        </w:rPr>
        <w:t>ed that the</w:t>
      </w:r>
      <w:r w:rsidR="0064553E" w:rsidRPr="00D64F86">
        <w:rPr>
          <w:rFonts w:ascii="Times New Roman" w:hAnsi="Times New Roman" w:cs="Times New Roman"/>
          <w:sz w:val="24"/>
          <w:szCs w:val="24"/>
        </w:rPr>
        <w:t xml:space="preserve"> conviction</w:t>
      </w:r>
      <w:r w:rsidR="00F652F9" w:rsidRPr="00D64F86">
        <w:rPr>
          <w:rFonts w:ascii="Times New Roman" w:hAnsi="Times New Roman" w:cs="Times New Roman"/>
          <w:sz w:val="24"/>
          <w:szCs w:val="24"/>
        </w:rPr>
        <w:t xml:space="preserve"> was not established by the evidence called at the disciplinary hearing. He </w:t>
      </w:r>
      <w:r w:rsidR="005D105C" w:rsidRPr="00D64F86">
        <w:rPr>
          <w:rFonts w:ascii="Times New Roman" w:hAnsi="Times New Roman" w:cs="Times New Roman"/>
          <w:sz w:val="24"/>
          <w:szCs w:val="24"/>
        </w:rPr>
        <w:t xml:space="preserve">argued that </w:t>
      </w:r>
      <w:r w:rsidR="00AF08B3" w:rsidRPr="00D64F86">
        <w:rPr>
          <w:rFonts w:ascii="Times New Roman" w:hAnsi="Times New Roman" w:cs="Times New Roman"/>
          <w:sz w:val="24"/>
          <w:szCs w:val="24"/>
        </w:rPr>
        <w:t>Craig and Bushu exonerated the appellant of any wrongdoing. He strenuously argued that</w:t>
      </w:r>
      <w:r w:rsidR="00EC066E">
        <w:rPr>
          <w:rFonts w:ascii="Times New Roman" w:hAnsi="Times New Roman" w:cs="Times New Roman"/>
          <w:sz w:val="24"/>
          <w:szCs w:val="24"/>
        </w:rPr>
        <w:t xml:space="preserve"> </w:t>
      </w:r>
      <w:r w:rsidR="00AF08B3" w:rsidRPr="00D64F86">
        <w:rPr>
          <w:rFonts w:ascii="Times New Roman" w:hAnsi="Times New Roman" w:cs="Times New Roman"/>
          <w:sz w:val="24"/>
          <w:szCs w:val="24"/>
        </w:rPr>
        <w:t xml:space="preserve">the court </w:t>
      </w:r>
      <w:r w:rsidR="00AF08B3" w:rsidRPr="00D64F86">
        <w:rPr>
          <w:rFonts w:ascii="Times New Roman" w:hAnsi="Times New Roman" w:cs="Times New Roman"/>
          <w:i/>
          <w:iCs/>
          <w:sz w:val="24"/>
          <w:szCs w:val="24"/>
        </w:rPr>
        <w:t>a quo</w:t>
      </w:r>
      <w:r w:rsidR="00AF08B3" w:rsidRPr="00D64F86">
        <w:rPr>
          <w:rFonts w:ascii="Times New Roman" w:hAnsi="Times New Roman" w:cs="Times New Roman"/>
          <w:sz w:val="24"/>
          <w:szCs w:val="24"/>
        </w:rPr>
        <w:t xml:space="preserve"> </w:t>
      </w:r>
      <w:r w:rsidR="0064553E" w:rsidRPr="00D64F86">
        <w:rPr>
          <w:rFonts w:ascii="Times New Roman" w:hAnsi="Times New Roman" w:cs="Times New Roman"/>
          <w:sz w:val="24"/>
          <w:szCs w:val="24"/>
        </w:rPr>
        <w:t xml:space="preserve">did not </w:t>
      </w:r>
      <w:r w:rsidR="00AF08B3" w:rsidRPr="00D64F86">
        <w:rPr>
          <w:rFonts w:ascii="Times New Roman" w:hAnsi="Times New Roman" w:cs="Times New Roman"/>
          <w:sz w:val="24"/>
          <w:szCs w:val="24"/>
        </w:rPr>
        <w:t>properly assess the common cause evidence of the telephonic conversation between Craig</w:t>
      </w:r>
      <w:r w:rsidR="00682F13" w:rsidRPr="00D64F86">
        <w:rPr>
          <w:rFonts w:ascii="Times New Roman" w:hAnsi="Times New Roman" w:cs="Times New Roman"/>
          <w:sz w:val="24"/>
          <w:szCs w:val="24"/>
        </w:rPr>
        <w:t xml:space="preserve"> and the appellant</w:t>
      </w:r>
      <w:r w:rsidR="0064553E" w:rsidRPr="00D64F86">
        <w:rPr>
          <w:rFonts w:ascii="Times New Roman" w:hAnsi="Times New Roman" w:cs="Times New Roman"/>
          <w:sz w:val="24"/>
          <w:szCs w:val="24"/>
        </w:rPr>
        <w:t xml:space="preserve">, </w:t>
      </w:r>
      <w:r w:rsidR="00EC066E">
        <w:rPr>
          <w:rFonts w:ascii="Times New Roman" w:hAnsi="Times New Roman" w:cs="Times New Roman"/>
          <w:sz w:val="24"/>
          <w:szCs w:val="24"/>
        </w:rPr>
        <w:t xml:space="preserve">which took place when </w:t>
      </w:r>
      <w:r w:rsidR="0064553E" w:rsidRPr="00D64F86">
        <w:rPr>
          <w:rFonts w:ascii="Times New Roman" w:hAnsi="Times New Roman" w:cs="Times New Roman"/>
          <w:sz w:val="24"/>
          <w:szCs w:val="24"/>
        </w:rPr>
        <w:t xml:space="preserve">the appellant was in the company </w:t>
      </w:r>
      <w:r w:rsidR="00B65D04" w:rsidRPr="00D64F86">
        <w:rPr>
          <w:rFonts w:ascii="Times New Roman" w:hAnsi="Times New Roman" w:cs="Times New Roman"/>
          <w:sz w:val="24"/>
          <w:szCs w:val="24"/>
        </w:rPr>
        <w:t>of Nyathi</w:t>
      </w:r>
      <w:r w:rsidR="00682F13" w:rsidRPr="00D64F86">
        <w:rPr>
          <w:rFonts w:ascii="Times New Roman" w:hAnsi="Times New Roman" w:cs="Times New Roman"/>
          <w:sz w:val="24"/>
          <w:szCs w:val="24"/>
        </w:rPr>
        <w:t xml:space="preserve"> and </w:t>
      </w:r>
      <w:r w:rsidR="00EC066E">
        <w:rPr>
          <w:rFonts w:ascii="Times New Roman" w:hAnsi="Times New Roman" w:cs="Times New Roman"/>
          <w:sz w:val="24"/>
          <w:szCs w:val="24"/>
        </w:rPr>
        <w:t xml:space="preserve">the </w:t>
      </w:r>
      <w:r w:rsidR="00682F13" w:rsidRPr="00D64F86">
        <w:rPr>
          <w:rFonts w:ascii="Times New Roman" w:hAnsi="Times New Roman" w:cs="Times New Roman"/>
          <w:sz w:val="24"/>
          <w:szCs w:val="24"/>
        </w:rPr>
        <w:t>agro-dealer’s Mahupete</w:t>
      </w:r>
      <w:r w:rsidR="0064553E" w:rsidRPr="00D64F86">
        <w:rPr>
          <w:rFonts w:ascii="Times New Roman" w:hAnsi="Times New Roman" w:cs="Times New Roman"/>
          <w:sz w:val="24"/>
          <w:szCs w:val="24"/>
        </w:rPr>
        <w:t>. He submitted that a proper consider</w:t>
      </w:r>
      <w:r w:rsidR="00B65D04" w:rsidRPr="00D64F86">
        <w:rPr>
          <w:rFonts w:ascii="Times New Roman" w:hAnsi="Times New Roman" w:cs="Times New Roman"/>
          <w:sz w:val="24"/>
          <w:szCs w:val="24"/>
        </w:rPr>
        <w:t>at</w:t>
      </w:r>
      <w:r w:rsidR="0064553E" w:rsidRPr="00D64F86">
        <w:rPr>
          <w:rFonts w:ascii="Times New Roman" w:hAnsi="Times New Roman" w:cs="Times New Roman"/>
          <w:sz w:val="24"/>
          <w:szCs w:val="24"/>
        </w:rPr>
        <w:t>ion of the evidenc</w:t>
      </w:r>
      <w:r w:rsidR="00B65D04" w:rsidRPr="00D64F86">
        <w:rPr>
          <w:rFonts w:ascii="Times New Roman" w:hAnsi="Times New Roman" w:cs="Times New Roman"/>
          <w:sz w:val="24"/>
          <w:szCs w:val="24"/>
        </w:rPr>
        <w:t xml:space="preserve">e would have led to the inevitable conclusion that Craig had verbally authorized the </w:t>
      </w:r>
      <w:r w:rsidR="00EC066E">
        <w:rPr>
          <w:rFonts w:ascii="Times New Roman" w:hAnsi="Times New Roman" w:cs="Times New Roman"/>
          <w:sz w:val="24"/>
          <w:szCs w:val="24"/>
        </w:rPr>
        <w:t xml:space="preserve">sales </w:t>
      </w:r>
      <w:r w:rsidR="00B65D04" w:rsidRPr="00D64F86">
        <w:rPr>
          <w:rFonts w:ascii="Times New Roman" w:hAnsi="Times New Roman" w:cs="Times New Roman"/>
          <w:sz w:val="24"/>
          <w:szCs w:val="24"/>
        </w:rPr>
        <w:t>transaction and result</w:t>
      </w:r>
      <w:r w:rsidR="00EC066E">
        <w:rPr>
          <w:rFonts w:ascii="Times New Roman" w:hAnsi="Times New Roman" w:cs="Times New Roman"/>
          <w:sz w:val="24"/>
          <w:szCs w:val="24"/>
        </w:rPr>
        <w:t>ed in the appellant’s</w:t>
      </w:r>
      <w:r w:rsidR="00B65D04" w:rsidRPr="00D64F86">
        <w:rPr>
          <w:rFonts w:ascii="Times New Roman" w:hAnsi="Times New Roman" w:cs="Times New Roman"/>
          <w:sz w:val="24"/>
          <w:szCs w:val="24"/>
        </w:rPr>
        <w:t xml:space="preserve"> acquittal. He also argued that an acquittal would also have followed </w:t>
      </w:r>
      <w:r w:rsidR="006708DF">
        <w:rPr>
          <w:rFonts w:ascii="Times New Roman" w:hAnsi="Times New Roman" w:cs="Times New Roman"/>
          <w:sz w:val="24"/>
          <w:szCs w:val="24"/>
        </w:rPr>
        <w:t xml:space="preserve">from </w:t>
      </w:r>
      <w:r w:rsidR="00B65D04" w:rsidRPr="00D64F86">
        <w:rPr>
          <w:rFonts w:ascii="Times New Roman" w:hAnsi="Times New Roman" w:cs="Times New Roman"/>
          <w:sz w:val="24"/>
          <w:szCs w:val="24"/>
        </w:rPr>
        <w:t>the correct appreciation of the minutes of the meeting</w:t>
      </w:r>
      <w:r w:rsidR="00682F13" w:rsidRPr="00D64F86">
        <w:rPr>
          <w:rFonts w:ascii="Times New Roman" w:hAnsi="Times New Roman" w:cs="Times New Roman"/>
          <w:sz w:val="24"/>
          <w:szCs w:val="24"/>
        </w:rPr>
        <w:t xml:space="preserve"> held at Wild Geese Lodge on 15 December 2010 between the top management of the respondent and the agro-dealer.</w:t>
      </w:r>
    </w:p>
    <w:p w14:paraId="45FCF1D8"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454526AD" w14:textId="3F59C3E2" w:rsidR="006023F0" w:rsidRDefault="006023F0"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[2</w:t>
      </w:r>
      <w:r w:rsidR="0064553E" w:rsidRPr="00D64F86">
        <w:rPr>
          <w:rFonts w:ascii="Times New Roman" w:hAnsi="Times New Roman" w:cs="Times New Roman"/>
          <w:sz w:val="24"/>
          <w:szCs w:val="24"/>
        </w:rPr>
        <w:t>2</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Regarding the two additional grounds of appeal, Mr </w:t>
      </w:r>
      <w:r w:rsidRPr="00D64F86">
        <w:rPr>
          <w:rFonts w:ascii="Times New Roman" w:hAnsi="Times New Roman" w:cs="Times New Roman"/>
          <w:i/>
          <w:iCs/>
          <w:sz w:val="24"/>
          <w:szCs w:val="24"/>
        </w:rPr>
        <w:t>Magogo</w:t>
      </w:r>
      <w:r w:rsidRPr="00D64F86">
        <w:rPr>
          <w:rFonts w:ascii="Times New Roman" w:hAnsi="Times New Roman" w:cs="Times New Roman"/>
          <w:sz w:val="24"/>
          <w:szCs w:val="24"/>
        </w:rPr>
        <w:t xml:space="preserve"> argued that they raise the issue of whether or not the review application was dealt with and </w:t>
      </w:r>
      <w:r w:rsidR="006708DF">
        <w:rPr>
          <w:rFonts w:ascii="Times New Roman" w:hAnsi="Times New Roman" w:cs="Times New Roman"/>
          <w:sz w:val="24"/>
          <w:szCs w:val="24"/>
        </w:rPr>
        <w:t>the manner of its disposal.</w:t>
      </w:r>
      <w:r w:rsidR="00A24CFF" w:rsidRPr="00D64F86">
        <w:rPr>
          <w:rFonts w:ascii="Times New Roman" w:hAnsi="Times New Roman" w:cs="Times New Roman"/>
          <w:sz w:val="24"/>
          <w:szCs w:val="24"/>
        </w:rPr>
        <w:t xml:space="preserve"> The review grounds concerned the alleged </w:t>
      </w:r>
      <w:r w:rsidR="001733AE" w:rsidRPr="00D64F86">
        <w:rPr>
          <w:rFonts w:ascii="Times New Roman" w:hAnsi="Times New Roman" w:cs="Times New Roman"/>
          <w:sz w:val="24"/>
          <w:szCs w:val="24"/>
        </w:rPr>
        <w:t xml:space="preserve">interest and </w:t>
      </w:r>
      <w:r w:rsidR="00A24CFF" w:rsidRPr="00D64F86">
        <w:rPr>
          <w:rFonts w:ascii="Times New Roman" w:hAnsi="Times New Roman" w:cs="Times New Roman"/>
          <w:sz w:val="24"/>
          <w:szCs w:val="24"/>
        </w:rPr>
        <w:t>bias of</w:t>
      </w:r>
      <w:r w:rsidR="001733AE" w:rsidRPr="00D64F86">
        <w:rPr>
          <w:rFonts w:ascii="Times New Roman" w:hAnsi="Times New Roman" w:cs="Times New Roman"/>
          <w:sz w:val="24"/>
          <w:szCs w:val="24"/>
        </w:rPr>
        <w:t xml:space="preserve"> Bushu</w:t>
      </w:r>
      <w:r w:rsidR="00AC0290" w:rsidRPr="00D64F86">
        <w:rPr>
          <w:rFonts w:ascii="Times New Roman" w:hAnsi="Times New Roman" w:cs="Times New Roman"/>
          <w:sz w:val="24"/>
          <w:szCs w:val="24"/>
        </w:rPr>
        <w:t xml:space="preserve">, who acted as the complainant at the hearing. Counsel argued that the non-disclosure </w:t>
      </w:r>
      <w:r w:rsidR="005531AA" w:rsidRPr="00D64F86">
        <w:rPr>
          <w:rFonts w:ascii="Times New Roman" w:hAnsi="Times New Roman" w:cs="Times New Roman"/>
          <w:sz w:val="24"/>
          <w:szCs w:val="24"/>
        </w:rPr>
        <w:t xml:space="preserve">of Bushu’s letter of 6 October 2010 and of his arrest </w:t>
      </w:r>
      <w:r w:rsidR="00AC0290" w:rsidRPr="00D64F86">
        <w:rPr>
          <w:rFonts w:ascii="Times New Roman" w:hAnsi="Times New Roman" w:cs="Times New Roman"/>
          <w:sz w:val="24"/>
          <w:szCs w:val="24"/>
        </w:rPr>
        <w:t xml:space="preserve">for fraud </w:t>
      </w:r>
      <w:r w:rsidR="00AC0290" w:rsidRPr="00D64F86">
        <w:rPr>
          <w:rFonts w:ascii="Times New Roman" w:hAnsi="Times New Roman" w:cs="Times New Roman"/>
          <w:i/>
          <w:iCs/>
          <w:sz w:val="24"/>
          <w:szCs w:val="24"/>
        </w:rPr>
        <w:t>ex post facto</w:t>
      </w:r>
      <w:r w:rsidR="00AC0290" w:rsidRPr="00D64F86">
        <w:rPr>
          <w:rFonts w:ascii="Times New Roman" w:hAnsi="Times New Roman" w:cs="Times New Roman"/>
          <w:sz w:val="24"/>
          <w:szCs w:val="24"/>
        </w:rPr>
        <w:t xml:space="preserve"> the hearing, constituted a gross misdirection by the disciplinary authority. He, however, failed to articulate how the disciplinary authority’s failure to consider evidence that was never placed before</w:t>
      </w:r>
      <w:r w:rsidR="00EB2620">
        <w:rPr>
          <w:rFonts w:ascii="Times New Roman" w:hAnsi="Times New Roman" w:cs="Times New Roman"/>
          <w:sz w:val="24"/>
          <w:szCs w:val="24"/>
        </w:rPr>
        <w:t xml:space="preserve"> it</w:t>
      </w:r>
      <w:r w:rsidR="00AC0290" w:rsidRPr="00D64F86">
        <w:rPr>
          <w:rFonts w:ascii="Times New Roman" w:hAnsi="Times New Roman" w:cs="Times New Roman"/>
          <w:sz w:val="24"/>
          <w:szCs w:val="24"/>
        </w:rPr>
        <w:t xml:space="preserve"> could ever amount to a misdirection. </w:t>
      </w:r>
      <w:r w:rsidR="00936CDD" w:rsidRPr="00D64F86">
        <w:rPr>
          <w:rFonts w:ascii="Times New Roman" w:hAnsi="Times New Roman" w:cs="Times New Roman"/>
          <w:sz w:val="24"/>
          <w:szCs w:val="24"/>
        </w:rPr>
        <w:t xml:space="preserve">He </w:t>
      </w:r>
      <w:r w:rsidR="00AC0290" w:rsidRPr="00D64F86">
        <w:rPr>
          <w:rFonts w:ascii="Times New Roman" w:hAnsi="Times New Roman" w:cs="Times New Roman"/>
          <w:sz w:val="24"/>
          <w:szCs w:val="24"/>
        </w:rPr>
        <w:t xml:space="preserve">also </w:t>
      </w:r>
      <w:r w:rsidR="00936CDD" w:rsidRPr="00D64F86">
        <w:rPr>
          <w:rFonts w:ascii="Times New Roman" w:hAnsi="Times New Roman" w:cs="Times New Roman"/>
          <w:sz w:val="24"/>
          <w:szCs w:val="24"/>
        </w:rPr>
        <w:t xml:space="preserve">argued that the failure to make a substantive order </w:t>
      </w:r>
      <w:r w:rsidR="005531AA" w:rsidRPr="00D64F86">
        <w:rPr>
          <w:rFonts w:ascii="Times New Roman" w:hAnsi="Times New Roman" w:cs="Times New Roman"/>
          <w:sz w:val="24"/>
          <w:szCs w:val="24"/>
        </w:rPr>
        <w:t xml:space="preserve">on the application for review </w:t>
      </w:r>
      <w:r w:rsidR="00936CDD" w:rsidRPr="00D64F86">
        <w:rPr>
          <w:rFonts w:ascii="Times New Roman" w:hAnsi="Times New Roman" w:cs="Times New Roman"/>
          <w:sz w:val="24"/>
          <w:szCs w:val="24"/>
        </w:rPr>
        <w:t>was a misdirection</w:t>
      </w:r>
      <w:r w:rsidR="005531AA" w:rsidRPr="00D64F86">
        <w:rPr>
          <w:rFonts w:ascii="Times New Roman" w:hAnsi="Times New Roman" w:cs="Times New Roman"/>
          <w:sz w:val="24"/>
          <w:szCs w:val="24"/>
        </w:rPr>
        <w:t xml:space="preserve">, which </w:t>
      </w:r>
      <w:r w:rsidR="00EB2620">
        <w:rPr>
          <w:rFonts w:ascii="Times New Roman" w:hAnsi="Times New Roman" w:cs="Times New Roman"/>
          <w:sz w:val="24"/>
          <w:szCs w:val="24"/>
        </w:rPr>
        <w:t>would be subject to correction by this</w:t>
      </w:r>
      <w:r w:rsidR="005531AA" w:rsidRPr="00D64F86">
        <w:rPr>
          <w:rFonts w:ascii="Times New Roman" w:hAnsi="Times New Roman" w:cs="Times New Roman"/>
          <w:sz w:val="24"/>
          <w:szCs w:val="24"/>
        </w:rPr>
        <w:t xml:space="preserve"> Court</w:t>
      </w:r>
      <w:r w:rsidR="00EB2620">
        <w:rPr>
          <w:rFonts w:ascii="Times New Roman" w:hAnsi="Times New Roman" w:cs="Times New Roman"/>
          <w:sz w:val="24"/>
          <w:szCs w:val="24"/>
        </w:rPr>
        <w:t>.</w:t>
      </w:r>
    </w:p>
    <w:p w14:paraId="13D6C0BD"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4F50FA91" w14:textId="74480CDB" w:rsidR="00CD70BD" w:rsidRDefault="001105F6"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64553E" w:rsidRPr="00D64F86">
        <w:rPr>
          <w:rFonts w:ascii="Times New Roman" w:hAnsi="Times New Roman" w:cs="Times New Roman"/>
          <w:sz w:val="24"/>
          <w:szCs w:val="24"/>
        </w:rPr>
        <w:t>23</w:t>
      </w:r>
      <w:r w:rsidRPr="00D64F86">
        <w:rPr>
          <w:rFonts w:ascii="Times New Roman" w:hAnsi="Times New Roman" w:cs="Times New Roman"/>
          <w:sz w:val="24"/>
          <w:szCs w:val="24"/>
        </w:rPr>
        <w:t>]</w:t>
      </w:r>
      <w:r w:rsidRPr="00D64F86">
        <w:rPr>
          <w:rFonts w:ascii="Times New Roman" w:hAnsi="Times New Roman" w:cs="Times New Roman"/>
          <w:sz w:val="24"/>
          <w:szCs w:val="24"/>
        </w:rPr>
        <w:tab/>
        <w:t xml:space="preserve">Mr </w:t>
      </w:r>
      <w:r w:rsidRPr="00D64F86">
        <w:rPr>
          <w:rFonts w:ascii="Times New Roman" w:hAnsi="Times New Roman" w:cs="Times New Roman"/>
          <w:i/>
          <w:iCs/>
          <w:sz w:val="24"/>
          <w:szCs w:val="24"/>
        </w:rPr>
        <w:t>Sithole</w:t>
      </w:r>
      <w:r w:rsidRPr="00D64F86">
        <w:rPr>
          <w:rFonts w:ascii="Times New Roman" w:hAnsi="Times New Roman" w:cs="Times New Roman"/>
          <w:sz w:val="24"/>
          <w:szCs w:val="24"/>
        </w:rPr>
        <w:t xml:space="preserve"> made the following contrary submissions.</w:t>
      </w:r>
      <w:r w:rsidR="007374B0" w:rsidRPr="00D64F86">
        <w:rPr>
          <w:rFonts w:ascii="Times New Roman" w:hAnsi="Times New Roman" w:cs="Times New Roman"/>
          <w:sz w:val="24"/>
          <w:szCs w:val="24"/>
        </w:rPr>
        <w:t xml:space="preserve"> The evidence on record confirmed that the appellant was guilty of </w:t>
      </w:r>
      <w:r w:rsidR="004F7AF2" w:rsidRPr="00D64F86">
        <w:rPr>
          <w:rFonts w:ascii="Times New Roman" w:hAnsi="Times New Roman" w:cs="Times New Roman"/>
          <w:sz w:val="24"/>
          <w:szCs w:val="24"/>
        </w:rPr>
        <w:t>the misconduct for which he was charged with</w:t>
      </w:r>
      <w:r w:rsidR="007374B0" w:rsidRPr="00D64F86">
        <w:rPr>
          <w:rFonts w:ascii="Times New Roman" w:hAnsi="Times New Roman" w:cs="Times New Roman"/>
          <w:sz w:val="24"/>
          <w:szCs w:val="24"/>
        </w:rPr>
        <w:t xml:space="preserve">. </w:t>
      </w:r>
      <w:r w:rsidR="00B50F29" w:rsidRPr="00D64F86">
        <w:rPr>
          <w:rFonts w:ascii="Times New Roman" w:hAnsi="Times New Roman" w:cs="Times New Roman"/>
          <w:sz w:val="24"/>
          <w:szCs w:val="24"/>
        </w:rPr>
        <w:t>The evidence of Craig, Bushu, Muzadzi and Locadia Marongwe implicated</w:t>
      </w:r>
      <w:r w:rsidR="00CD5D4D" w:rsidRPr="00D64F86">
        <w:rPr>
          <w:rFonts w:ascii="Times New Roman" w:hAnsi="Times New Roman" w:cs="Times New Roman"/>
          <w:sz w:val="24"/>
          <w:szCs w:val="24"/>
        </w:rPr>
        <w:t xml:space="preserve"> him</w:t>
      </w:r>
      <w:r w:rsidR="00B50F29" w:rsidRPr="00D64F86">
        <w:rPr>
          <w:rFonts w:ascii="Times New Roman" w:hAnsi="Times New Roman" w:cs="Times New Roman"/>
          <w:sz w:val="24"/>
          <w:szCs w:val="24"/>
        </w:rPr>
        <w:t xml:space="preserve"> of wrongdoing. </w:t>
      </w:r>
      <w:r w:rsidR="00AC70C2" w:rsidRPr="00D64F86">
        <w:rPr>
          <w:rFonts w:ascii="Times New Roman" w:hAnsi="Times New Roman" w:cs="Times New Roman"/>
          <w:sz w:val="24"/>
          <w:szCs w:val="24"/>
        </w:rPr>
        <w:t>The tele conversation between Craig and the appellant on 19 October 201</w:t>
      </w:r>
      <w:r w:rsidR="00EF710F">
        <w:rPr>
          <w:rFonts w:ascii="Times New Roman" w:hAnsi="Times New Roman" w:cs="Times New Roman"/>
          <w:sz w:val="24"/>
          <w:szCs w:val="24"/>
        </w:rPr>
        <w:t>0</w:t>
      </w:r>
      <w:r w:rsidR="00AC70C2" w:rsidRPr="00D64F86">
        <w:rPr>
          <w:rFonts w:ascii="Times New Roman" w:hAnsi="Times New Roman" w:cs="Times New Roman"/>
          <w:sz w:val="24"/>
          <w:szCs w:val="24"/>
        </w:rPr>
        <w:t>, which preceded the first dispatch of seed maize, and the minutes of the meeting at the Wild Geese Lodge did not exonerate him of any wrongdoing.</w:t>
      </w:r>
      <w:r w:rsidR="0075794E" w:rsidRPr="00D64F86">
        <w:rPr>
          <w:rFonts w:ascii="Times New Roman" w:hAnsi="Times New Roman" w:cs="Times New Roman"/>
          <w:sz w:val="24"/>
          <w:szCs w:val="24"/>
        </w:rPr>
        <w:t xml:space="preserve"> His assertion that he did not have access to the credit limit modules was controverted by Melody and Mavhurumutse.</w:t>
      </w:r>
      <w:r w:rsidR="00566AF5" w:rsidRPr="00D64F86">
        <w:rPr>
          <w:rFonts w:ascii="Times New Roman" w:hAnsi="Times New Roman" w:cs="Times New Roman"/>
          <w:sz w:val="24"/>
          <w:szCs w:val="24"/>
        </w:rPr>
        <w:t xml:space="preserve"> In any event, it was common cause that he never conducted the pre-</w:t>
      </w:r>
      <w:r w:rsidR="00CD5D4D" w:rsidRPr="00D64F86">
        <w:rPr>
          <w:rFonts w:ascii="Times New Roman" w:hAnsi="Times New Roman" w:cs="Times New Roman"/>
          <w:sz w:val="24"/>
          <w:szCs w:val="24"/>
        </w:rPr>
        <w:t>creditworthiness</w:t>
      </w:r>
      <w:r w:rsidR="00566AF5" w:rsidRPr="00D64F86">
        <w:rPr>
          <w:rFonts w:ascii="Times New Roman" w:hAnsi="Times New Roman" w:cs="Times New Roman"/>
          <w:sz w:val="24"/>
          <w:szCs w:val="24"/>
        </w:rPr>
        <w:t xml:space="preserve"> checks required of him before</w:t>
      </w:r>
      <w:r w:rsidR="00EB2620">
        <w:rPr>
          <w:rFonts w:ascii="Times New Roman" w:hAnsi="Times New Roman" w:cs="Times New Roman"/>
          <w:sz w:val="24"/>
          <w:szCs w:val="24"/>
        </w:rPr>
        <w:t xml:space="preserve"> authorizing</w:t>
      </w:r>
      <w:r w:rsidR="00566AF5" w:rsidRPr="00D64F86">
        <w:rPr>
          <w:rFonts w:ascii="Times New Roman" w:hAnsi="Times New Roman" w:cs="Times New Roman"/>
          <w:sz w:val="24"/>
          <w:szCs w:val="24"/>
        </w:rPr>
        <w:t xml:space="preserve"> the dispatch of </w:t>
      </w:r>
      <w:r w:rsidR="00CD5D4D" w:rsidRPr="00D64F86">
        <w:rPr>
          <w:rFonts w:ascii="Times New Roman" w:hAnsi="Times New Roman" w:cs="Times New Roman"/>
          <w:sz w:val="24"/>
          <w:szCs w:val="24"/>
        </w:rPr>
        <w:t xml:space="preserve">the </w:t>
      </w:r>
      <w:r w:rsidR="00566AF5" w:rsidRPr="00D64F86">
        <w:rPr>
          <w:rFonts w:ascii="Times New Roman" w:hAnsi="Times New Roman" w:cs="Times New Roman"/>
          <w:sz w:val="24"/>
          <w:szCs w:val="24"/>
        </w:rPr>
        <w:t>seed maize.</w:t>
      </w:r>
    </w:p>
    <w:p w14:paraId="30ACE143"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6A1433E2" w14:textId="23D5F3E4" w:rsidR="001105F6" w:rsidRDefault="006D1765"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64553E" w:rsidRPr="00D64F86">
        <w:rPr>
          <w:rFonts w:ascii="Times New Roman" w:hAnsi="Times New Roman" w:cs="Times New Roman"/>
          <w:sz w:val="24"/>
          <w:szCs w:val="24"/>
        </w:rPr>
        <w:t>24</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CD70BD" w:rsidRPr="00D64F86">
        <w:rPr>
          <w:rFonts w:ascii="Times New Roman" w:hAnsi="Times New Roman" w:cs="Times New Roman"/>
          <w:sz w:val="24"/>
          <w:szCs w:val="24"/>
        </w:rPr>
        <w:t xml:space="preserve">He further </w:t>
      </w:r>
      <w:r w:rsidR="00FA170A" w:rsidRPr="00D64F86">
        <w:rPr>
          <w:rFonts w:ascii="Times New Roman" w:hAnsi="Times New Roman" w:cs="Times New Roman"/>
          <w:sz w:val="24"/>
          <w:szCs w:val="24"/>
        </w:rPr>
        <w:t>submitted that</w:t>
      </w:r>
      <w:r w:rsidR="00CD70BD" w:rsidRPr="00D64F86">
        <w:rPr>
          <w:rFonts w:ascii="Times New Roman" w:hAnsi="Times New Roman" w:cs="Times New Roman"/>
          <w:sz w:val="24"/>
          <w:szCs w:val="24"/>
        </w:rPr>
        <w:t xml:space="preserve"> </w:t>
      </w:r>
      <w:r w:rsidR="00FA170A" w:rsidRPr="00D64F86">
        <w:rPr>
          <w:rFonts w:ascii="Times New Roman" w:hAnsi="Times New Roman" w:cs="Times New Roman"/>
          <w:sz w:val="24"/>
          <w:szCs w:val="24"/>
        </w:rPr>
        <w:t xml:space="preserve">the two additional grounds of appeal </w:t>
      </w:r>
      <w:r w:rsidR="00977FA9" w:rsidRPr="00D64F86">
        <w:rPr>
          <w:rFonts w:ascii="Times New Roman" w:hAnsi="Times New Roman" w:cs="Times New Roman"/>
          <w:sz w:val="24"/>
          <w:szCs w:val="24"/>
        </w:rPr>
        <w:t xml:space="preserve">could not properly be related to by this Court </w:t>
      </w:r>
      <w:r w:rsidR="00FA170A" w:rsidRPr="00D64F86">
        <w:rPr>
          <w:rFonts w:ascii="Times New Roman" w:hAnsi="Times New Roman" w:cs="Times New Roman"/>
          <w:sz w:val="24"/>
          <w:szCs w:val="24"/>
        </w:rPr>
        <w:t>i</w:t>
      </w:r>
      <w:r w:rsidR="00CD70BD" w:rsidRPr="00D64F86">
        <w:rPr>
          <w:rFonts w:ascii="Times New Roman" w:hAnsi="Times New Roman" w:cs="Times New Roman"/>
          <w:sz w:val="24"/>
          <w:szCs w:val="24"/>
        </w:rPr>
        <w:t xml:space="preserve">n view of the finding </w:t>
      </w:r>
      <w:r w:rsidR="00CD70BD" w:rsidRPr="00D64F86">
        <w:rPr>
          <w:rFonts w:ascii="Times New Roman" w:hAnsi="Times New Roman" w:cs="Times New Roman"/>
          <w:i/>
          <w:iCs/>
          <w:sz w:val="24"/>
          <w:szCs w:val="24"/>
        </w:rPr>
        <w:t>a quo</w:t>
      </w:r>
      <w:r w:rsidR="00CD70BD" w:rsidRPr="00D64F86">
        <w:rPr>
          <w:rFonts w:ascii="Times New Roman" w:hAnsi="Times New Roman" w:cs="Times New Roman"/>
          <w:sz w:val="24"/>
          <w:szCs w:val="24"/>
        </w:rPr>
        <w:t xml:space="preserve"> that the appellant had abandoned the application for review.</w:t>
      </w:r>
      <w:r w:rsidR="00B87B04" w:rsidRPr="00D64F86">
        <w:rPr>
          <w:rFonts w:ascii="Times New Roman" w:hAnsi="Times New Roman" w:cs="Times New Roman"/>
          <w:sz w:val="24"/>
          <w:szCs w:val="24"/>
        </w:rPr>
        <w:t xml:space="preserve"> </w:t>
      </w:r>
      <w:r w:rsidR="005A22F5" w:rsidRPr="00D64F86">
        <w:rPr>
          <w:rFonts w:ascii="Times New Roman" w:hAnsi="Times New Roman" w:cs="Times New Roman"/>
          <w:sz w:val="24"/>
          <w:szCs w:val="24"/>
        </w:rPr>
        <w:t xml:space="preserve">He submitted that the court </w:t>
      </w:r>
      <w:r w:rsidR="005A22F5" w:rsidRPr="00D64F86">
        <w:rPr>
          <w:rFonts w:ascii="Times New Roman" w:hAnsi="Times New Roman" w:cs="Times New Roman"/>
          <w:i/>
          <w:iCs/>
          <w:sz w:val="24"/>
          <w:szCs w:val="24"/>
        </w:rPr>
        <w:t>a quo</w:t>
      </w:r>
      <w:r w:rsidR="005A22F5" w:rsidRPr="00D64F86">
        <w:rPr>
          <w:rFonts w:ascii="Times New Roman" w:hAnsi="Times New Roman" w:cs="Times New Roman"/>
          <w:sz w:val="24"/>
          <w:szCs w:val="24"/>
        </w:rPr>
        <w:t xml:space="preserve"> dealt with the application for review and concluded that it had been abandoned. </w:t>
      </w:r>
      <w:r w:rsidR="00B87B04" w:rsidRPr="00D64F86">
        <w:rPr>
          <w:rFonts w:ascii="Times New Roman" w:hAnsi="Times New Roman" w:cs="Times New Roman"/>
          <w:sz w:val="24"/>
          <w:szCs w:val="24"/>
        </w:rPr>
        <w:t xml:space="preserve">He argued that the court </w:t>
      </w:r>
      <w:r w:rsidR="00B87B04" w:rsidRPr="00D64F86">
        <w:rPr>
          <w:rFonts w:ascii="Times New Roman" w:hAnsi="Times New Roman" w:cs="Times New Roman"/>
          <w:i/>
          <w:iCs/>
          <w:sz w:val="24"/>
          <w:szCs w:val="24"/>
        </w:rPr>
        <w:t>a quo</w:t>
      </w:r>
      <w:r w:rsidR="00B87B04" w:rsidRPr="00D64F86">
        <w:rPr>
          <w:rFonts w:ascii="Times New Roman" w:hAnsi="Times New Roman" w:cs="Times New Roman"/>
          <w:sz w:val="24"/>
          <w:szCs w:val="24"/>
        </w:rPr>
        <w:t xml:space="preserve"> only assessed the evidence of the two witnesses that w</w:t>
      </w:r>
      <w:r w:rsidR="00977FA9" w:rsidRPr="00D64F86">
        <w:rPr>
          <w:rFonts w:ascii="Times New Roman" w:hAnsi="Times New Roman" w:cs="Times New Roman"/>
          <w:sz w:val="24"/>
          <w:szCs w:val="24"/>
        </w:rPr>
        <w:t>ere</w:t>
      </w:r>
      <w:r w:rsidR="00B87B04" w:rsidRPr="00D64F86">
        <w:rPr>
          <w:rFonts w:ascii="Times New Roman" w:hAnsi="Times New Roman" w:cs="Times New Roman"/>
          <w:sz w:val="24"/>
          <w:szCs w:val="24"/>
        </w:rPr>
        <w:t xml:space="preserve"> called before it in the context of an appeal and not </w:t>
      </w:r>
      <w:r w:rsidR="00302242">
        <w:rPr>
          <w:rFonts w:ascii="Times New Roman" w:hAnsi="Times New Roman" w:cs="Times New Roman"/>
          <w:sz w:val="24"/>
          <w:szCs w:val="24"/>
        </w:rPr>
        <w:t xml:space="preserve">of </w:t>
      </w:r>
      <w:r w:rsidR="00B87B04" w:rsidRPr="00D64F86">
        <w:rPr>
          <w:rFonts w:ascii="Times New Roman" w:hAnsi="Times New Roman" w:cs="Times New Roman"/>
          <w:sz w:val="24"/>
          <w:szCs w:val="24"/>
        </w:rPr>
        <w:t xml:space="preserve">an application for review. </w:t>
      </w:r>
      <w:r w:rsidR="00CD70BD" w:rsidRPr="00D64F86">
        <w:rPr>
          <w:rFonts w:ascii="Times New Roman" w:hAnsi="Times New Roman" w:cs="Times New Roman"/>
          <w:sz w:val="24"/>
          <w:szCs w:val="24"/>
        </w:rPr>
        <w:t xml:space="preserve"> </w:t>
      </w:r>
      <w:r w:rsidR="00977FA9" w:rsidRPr="00D64F86">
        <w:rPr>
          <w:rFonts w:ascii="Times New Roman" w:hAnsi="Times New Roman" w:cs="Times New Roman"/>
          <w:sz w:val="24"/>
          <w:szCs w:val="24"/>
        </w:rPr>
        <w:t xml:space="preserve">He further contended that </w:t>
      </w:r>
      <w:r w:rsidR="002D5FC3" w:rsidRPr="00D64F86">
        <w:rPr>
          <w:rFonts w:ascii="Times New Roman" w:hAnsi="Times New Roman" w:cs="Times New Roman"/>
          <w:sz w:val="24"/>
          <w:szCs w:val="24"/>
        </w:rPr>
        <w:t xml:space="preserve">the appellant’s failure to assail the finding on abandonment is fatal to his case. </w:t>
      </w:r>
      <w:r w:rsidR="00CD70BD" w:rsidRPr="00D64F86">
        <w:rPr>
          <w:rFonts w:ascii="Times New Roman" w:hAnsi="Times New Roman" w:cs="Times New Roman"/>
          <w:sz w:val="24"/>
          <w:szCs w:val="24"/>
        </w:rPr>
        <w:t>He therefore implored the Court to dismiss the appeal</w:t>
      </w:r>
      <w:r w:rsidR="00FA170A" w:rsidRPr="00D64F86">
        <w:rPr>
          <w:rFonts w:ascii="Times New Roman" w:hAnsi="Times New Roman" w:cs="Times New Roman"/>
          <w:sz w:val="24"/>
          <w:szCs w:val="24"/>
        </w:rPr>
        <w:t xml:space="preserve"> in its entirety</w:t>
      </w:r>
      <w:r w:rsidR="00CD70BD" w:rsidRPr="00D64F86">
        <w:rPr>
          <w:rFonts w:ascii="Times New Roman" w:hAnsi="Times New Roman" w:cs="Times New Roman"/>
          <w:sz w:val="24"/>
          <w:szCs w:val="24"/>
        </w:rPr>
        <w:t>.</w:t>
      </w:r>
      <w:r w:rsidR="00566AF5" w:rsidRPr="00D64F86">
        <w:rPr>
          <w:rFonts w:ascii="Times New Roman" w:hAnsi="Times New Roman" w:cs="Times New Roman"/>
          <w:sz w:val="24"/>
          <w:szCs w:val="24"/>
        </w:rPr>
        <w:t xml:space="preserve"> </w:t>
      </w:r>
    </w:p>
    <w:p w14:paraId="734A8F91"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7DCB0426" w14:textId="61FA2C1F" w:rsidR="001260A4" w:rsidRPr="00302242" w:rsidRDefault="001260A4" w:rsidP="00B429B3">
      <w:pPr>
        <w:spacing w:after="0" w:line="480" w:lineRule="auto"/>
        <w:ind w:left="720" w:hanging="720"/>
        <w:jc w:val="both"/>
        <w:rPr>
          <w:rFonts w:ascii="Times New Roman" w:hAnsi="Times New Roman" w:cs="Times New Roman"/>
          <w:b/>
          <w:bCs/>
          <w:sz w:val="24"/>
          <w:szCs w:val="24"/>
        </w:rPr>
      </w:pPr>
      <w:r w:rsidRPr="00302242">
        <w:rPr>
          <w:rFonts w:ascii="Times New Roman" w:hAnsi="Times New Roman" w:cs="Times New Roman"/>
          <w:b/>
          <w:bCs/>
          <w:sz w:val="24"/>
          <w:szCs w:val="24"/>
        </w:rPr>
        <w:t>The issue</w:t>
      </w:r>
      <w:r w:rsidR="00302242">
        <w:rPr>
          <w:rFonts w:ascii="Times New Roman" w:hAnsi="Times New Roman" w:cs="Times New Roman"/>
          <w:b/>
          <w:bCs/>
          <w:sz w:val="24"/>
          <w:szCs w:val="24"/>
        </w:rPr>
        <w:t>s</w:t>
      </w:r>
    </w:p>
    <w:p w14:paraId="023C83CA" w14:textId="797A96F3" w:rsidR="001260A4" w:rsidRDefault="001260A4"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r w:rsidR="00EC38DE" w:rsidRPr="00D64F86">
        <w:rPr>
          <w:rFonts w:ascii="Times New Roman" w:hAnsi="Times New Roman" w:cs="Times New Roman"/>
          <w:sz w:val="24"/>
          <w:szCs w:val="24"/>
        </w:rPr>
        <w:t>2</w:t>
      </w:r>
      <w:r w:rsidR="0064553E" w:rsidRPr="00D64F86">
        <w:rPr>
          <w:rFonts w:ascii="Times New Roman" w:hAnsi="Times New Roman" w:cs="Times New Roman"/>
          <w:sz w:val="24"/>
          <w:szCs w:val="24"/>
        </w:rPr>
        <w:t>5</w:t>
      </w:r>
      <w:r w:rsidRPr="00D64F86">
        <w:rPr>
          <w:rFonts w:ascii="Times New Roman" w:hAnsi="Times New Roman" w:cs="Times New Roman"/>
          <w:sz w:val="24"/>
          <w:szCs w:val="24"/>
        </w:rPr>
        <w:t>]</w:t>
      </w:r>
      <w:r w:rsidRPr="00D64F86">
        <w:rPr>
          <w:rFonts w:ascii="Times New Roman" w:hAnsi="Times New Roman" w:cs="Times New Roman"/>
          <w:sz w:val="24"/>
          <w:szCs w:val="24"/>
        </w:rPr>
        <w:tab/>
        <w:t>The two issue</w:t>
      </w:r>
      <w:r w:rsidR="005E14E5" w:rsidRPr="00D64F86">
        <w:rPr>
          <w:rFonts w:ascii="Times New Roman" w:hAnsi="Times New Roman" w:cs="Times New Roman"/>
          <w:sz w:val="24"/>
          <w:szCs w:val="24"/>
        </w:rPr>
        <w:t>s</w:t>
      </w:r>
      <w:r w:rsidRPr="00D64F86">
        <w:rPr>
          <w:rFonts w:ascii="Times New Roman" w:hAnsi="Times New Roman" w:cs="Times New Roman"/>
          <w:sz w:val="24"/>
          <w:szCs w:val="24"/>
        </w:rPr>
        <w:t xml:space="preserve"> that arise from the grounds of appeal are, firstly, whether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correctly upheld the conviction</w:t>
      </w:r>
      <w:r w:rsidR="005E14E5" w:rsidRPr="00D64F86">
        <w:rPr>
          <w:rFonts w:ascii="Times New Roman" w:hAnsi="Times New Roman" w:cs="Times New Roman"/>
          <w:sz w:val="24"/>
          <w:szCs w:val="24"/>
        </w:rPr>
        <w:t xml:space="preserve"> of the appellant, which resulted in his dismissal</w:t>
      </w:r>
      <w:r w:rsidRPr="00D64F86">
        <w:rPr>
          <w:rFonts w:ascii="Times New Roman" w:hAnsi="Times New Roman" w:cs="Times New Roman"/>
          <w:sz w:val="24"/>
          <w:szCs w:val="24"/>
        </w:rPr>
        <w:t xml:space="preserve"> </w:t>
      </w:r>
      <w:r w:rsidR="005E14E5" w:rsidRPr="00D64F86">
        <w:rPr>
          <w:rFonts w:ascii="Times New Roman" w:hAnsi="Times New Roman" w:cs="Times New Roman"/>
          <w:sz w:val="24"/>
          <w:szCs w:val="24"/>
        </w:rPr>
        <w:t xml:space="preserve">from employment </w:t>
      </w:r>
      <w:r w:rsidRPr="00D64F86">
        <w:rPr>
          <w:rFonts w:ascii="Times New Roman" w:hAnsi="Times New Roman" w:cs="Times New Roman"/>
          <w:sz w:val="24"/>
          <w:szCs w:val="24"/>
        </w:rPr>
        <w:t>and</w:t>
      </w:r>
      <w:r w:rsidR="005E14E5" w:rsidRPr="00D64F86">
        <w:rPr>
          <w:rFonts w:ascii="Times New Roman" w:hAnsi="Times New Roman" w:cs="Times New Roman"/>
          <w:sz w:val="24"/>
          <w:szCs w:val="24"/>
        </w:rPr>
        <w:t xml:space="preserve"> </w:t>
      </w:r>
      <w:r w:rsidRPr="00D64F86">
        <w:rPr>
          <w:rFonts w:ascii="Times New Roman" w:hAnsi="Times New Roman" w:cs="Times New Roman"/>
          <w:sz w:val="24"/>
          <w:szCs w:val="24"/>
        </w:rPr>
        <w:t>secondly</w:t>
      </w:r>
      <w:r w:rsidR="005E14E5" w:rsidRPr="00D64F86">
        <w:rPr>
          <w:rFonts w:ascii="Times New Roman" w:hAnsi="Times New Roman" w:cs="Times New Roman"/>
          <w:sz w:val="24"/>
          <w:szCs w:val="24"/>
        </w:rPr>
        <w:t>,</w:t>
      </w:r>
      <w:r w:rsidRPr="00D64F86">
        <w:rPr>
          <w:rFonts w:ascii="Times New Roman" w:hAnsi="Times New Roman" w:cs="Times New Roman"/>
          <w:sz w:val="24"/>
          <w:szCs w:val="24"/>
        </w:rPr>
        <w:t xml:space="preserve"> whether the application for review was abandoned</w:t>
      </w:r>
      <w:r w:rsidR="00B03168" w:rsidRPr="00D64F86">
        <w:rPr>
          <w:rFonts w:ascii="Times New Roman" w:hAnsi="Times New Roman" w:cs="Times New Roman"/>
          <w:sz w:val="24"/>
          <w:szCs w:val="24"/>
        </w:rPr>
        <w:t xml:space="preserve"> and</w:t>
      </w:r>
      <w:r w:rsidRPr="00D64F86">
        <w:rPr>
          <w:rFonts w:ascii="Times New Roman" w:hAnsi="Times New Roman" w:cs="Times New Roman"/>
          <w:sz w:val="24"/>
          <w:szCs w:val="24"/>
        </w:rPr>
        <w:t xml:space="preserve"> </w:t>
      </w:r>
      <w:r w:rsidR="005E14E5" w:rsidRPr="00D64F86">
        <w:rPr>
          <w:rFonts w:ascii="Times New Roman" w:hAnsi="Times New Roman" w:cs="Times New Roman"/>
          <w:sz w:val="24"/>
          <w:szCs w:val="24"/>
        </w:rPr>
        <w:t>a substantive order</w:t>
      </w:r>
      <w:r w:rsidR="00B03168" w:rsidRPr="00D64F86">
        <w:rPr>
          <w:rFonts w:ascii="Times New Roman" w:hAnsi="Times New Roman" w:cs="Times New Roman"/>
          <w:sz w:val="24"/>
          <w:szCs w:val="24"/>
        </w:rPr>
        <w:t xml:space="preserve"> pronounced </w:t>
      </w:r>
      <w:r w:rsidR="00B03168" w:rsidRPr="00D64F86">
        <w:rPr>
          <w:rFonts w:ascii="Times New Roman" w:hAnsi="Times New Roman" w:cs="Times New Roman"/>
          <w:i/>
          <w:iCs/>
          <w:sz w:val="24"/>
          <w:szCs w:val="24"/>
        </w:rPr>
        <w:t>a quo</w:t>
      </w:r>
      <w:r w:rsidR="00B03168" w:rsidRPr="00D64F86">
        <w:rPr>
          <w:rFonts w:ascii="Times New Roman" w:hAnsi="Times New Roman" w:cs="Times New Roman"/>
          <w:sz w:val="24"/>
          <w:szCs w:val="24"/>
        </w:rPr>
        <w:t>.</w:t>
      </w:r>
    </w:p>
    <w:p w14:paraId="0E72B1C7" w14:textId="77777777" w:rsidR="00681163" w:rsidRPr="00D64F86" w:rsidRDefault="00681163" w:rsidP="00B429B3">
      <w:pPr>
        <w:spacing w:after="0" w:line="480" w:lineRule="auto"/>
        <w:ind w:left="720" w:hanging="720"/>
        <w:jc w:val="both"/>
        <w:rPr>
          <w:rFonts w:ascii="Times New Roman" w:hAnsi="Times New Roman" w:cs="Times New Roman"/>
          <w:sz w:val="24"/>
          <w:szCs w:val="24"/>
        </w:rPr>
      </w:pPr>
    </w:p>
    <w:p w14:paraId="66CB1333" w14:textId="3D00F788" w:rsidR="00B03168" w:rsidRPr="00302242" w:rsidRDefault="00B03168" w:rsidP="00B429B3">
      <w:pPr>
        <w:spacing w:after="0" w:line="480" w:lineRule="auto"/>
        <w:ind w:left="720" w:hanging="720"/>
        <w:jc w:val="both"/>
        <w:rPr>
          <w:rFonts w:ascii="Times New Roman" w:hAnsi="Times New Roman" w:cs="Times New Roman"/>
          <w:b/>
          <w:bCs/>
          <w:sz w:val="24"/>
          <w:szCs w:val="24"/>
        </w:rPr>
      </w:pPr>
      <w:r w:rsidRPr="00302242">
        <w:rPr>
          <w:rFonts w:ascii="Times New Roman" w:hAnsi="Times New Roman" w:cs="Times New Roman"/>
          <w:b/>
          <w:bCs/>
          <w:sz w:val="24"/>
          <w:szCs w:val="24"/>
        </w:rPr>
        <w:t>Analysis</w:t>
      </w:r>
    </w:p>
    <w:p w14:paraId="13B87C11" w14:textId="21EAE1A8" w:rsidR="00B03168" w:rsidRPr="00681163" w:rsidRDefault="0064553E" w:rsidP="00B429B3">
      <w:pPr>
        <w:spacing w:after="0" w:line="480" w:lineRule="auto"/>
        <w:jc w:val="both"/>
        <w:rPr>
          <w:rFonts w:ascii="Times New Roman" w:hAnsi="Times New Roman" w:cs="Times New Roman"/>
          <w:b/>
          <w:sz w:val="24"/>
          <w:szCs w:val="24"/>
          <w:u w:val="single"/>
        </w:rPr>
      </w:pPr>
      <w:r w:rsidRPr="00681163">
        <w:rPr>
          <w:rFonts w:ascii="Times New Roman" w:hAnsi="Times New Roman" w:cs="Times New Roman"/>
          <w:b/>
          <w:sz w:val="24"/>
          <w:szCs w:val="24"/>
          <w:u w:val="single"/>
        </w:rPr>
        <w:t>W</w:t>
      </w:r>
      <w:r w:rsidR="00B03168" w:rsidRPr="00681163">
        <w:rPr>
          <w:rFonts w:ascii="Times New Roman" w:hAnsi="Times New Roman" w:cs="Times New Roman"/>
          <w:b/>
          <w:sz w:val="24"/>
          <w:szCs w:val="24"/>
          <w:u w:val="single"/>
        </w:rPr>
        <w:t xml:space="preserve">hether or not the court </w:t>
      </w:r>
      <w:r w:rsidR="00B03168" w:rsidRPr="00681163">
        <w:rPr>
          <w:rFonts w:ascii="Times New Roman" w:hAnsi="Times New Roman" w:cs="Times New Roman"/>
          <w:b/>
          <w:i/>
          <w:iCs/>
          <w:sz w:val="24"/>
          <w:szCs w:val="24"/>
          <w:u w:val="single"/>
        </w:rPr>
        <w:t>a quo</w:t>
      </w:r>
      <w:r w:rsidR="00B03168" w:rsidRPr="00681163">
        <w:rPr>
          <w:rFonts w:ascii="Times New Roman" w:hAnsi="Times New Roman" w:cs="Times New Roman"/>
          <w:b/>
          <w:sz w:val="24"/>
          <w:szCs w:val="24"/>
          <w:u w:val="single"/>
        </w:rPr>
        <w:t xml:space="preserve"> correctly upheld the conviction of misconduct and dismissal from</w:t>
      </w:r>
      <w:r w:rsidRPr="00681163">
        <w:rPr>
          <w:rFonts w:ascii="Times New Roman" w:hAnsi="Times New Roman" w:cs="Times New Roman"/>
          <w:b/>
          <w:sz w:val="24"/>
          <w:szCs w:val="24"/>
          <w:u w:val="single"/>
        </w:rPr>
        <w:t xml:space="preserve"> </w:t>
      </w:r>
      <w:r w:rsidR="00B03168" w:rsidRPr="00681163">
        <w:rPr>
          <w:rFonts w:ascii="Times New Roman" w:hAnsi="Times New Roman" w:cs="Times New Roman"/>
          <w:b/>
          <w:sz w:val="24"/>
          <w:szCs w:val="24"/>
          <w:u w:val="single"/>
        </w:rPr>
        <w:t>employment.</w:t>
      </w:r>
    </w:p>
    <w:p w14:paraId="52291930" w14:textId="4580AF17" w:rsidR="00B6797C" w:rsidRDefault="001774A3"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w:t>
      </w:r>
      <w:r w:rsidR="0064553E" w:rsidRPr="00D64F86">
        <w:rPr>
          <w:rFonts w:ascii="Times New Roman" w:hAnsi="Times New Roman" w:cs="Times New Roman"/>
          <w:sz w:val="24"/>
          <w:szCs w:val="24"/>
        </w:rPr>
        <w:t>26</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00386B02" w:rsidRPr="00D64F86">
        <w:rPr>
          <w:rFonts w:ascii="Times New Roman" w:hAnsi="Times New Roman" w:cs="Times New Roman"/>
          <w:sz w:val="24"/>
          <w:szCs w:val="24"/>
        </w:rPr>
        <w:t>It is trite that an appeal court will not lightly interfere with the factual findings of a trial court unles</w:t>
      </w:r>
      <w:r w:rsidR="00B6797C" w:rsidRPr="00D64F86">
        <w:rPr>
          <w:rFonts w:ascii="Times New Roman" w:hAnsi="Times New Roman" w:cs="Times New Roman"/>
          <w:sz w:val="24"/>
          <w:szCs w:val="24"/>
        </w:rPr>
        <w:t xml:space="preserve">s that court is found to have proceeded on some material misappreciation or misapplication of the law and or the facts or where it has relied on some extraneous or irrelevant consideration or has failed to take into account some particularly relevant matter. See </w:t>
      </w:r>
      <w:r w:rsidR="00B6797C" w:rsidRPr="00D64F86">
        <w:rPr>
          <w:rFonts w:ascii="Times New Roman" w:hAnsi="Times New Roman" w:cs="Times New Roman"/>
          <w:i/>
          <w:iCs/>
          <w:sz w:val="24"/>
          <w:szCs w:val="24"/>
        </w:rPr>
        <w:t>Hama v National Railways of Zimbabwe</w:t>
      </w:r>
      <w:r w:rsidR="00B6797C" w:rsidRPr="00D64F86">
        <w:rPr>
          <w:rFonts w:ascii="Times New Roman" w:hAnsi="Times New Roman" w:cs="Times New Roman"/>
          <w:sz w:val="24"/>
          <w:szCs w:val="24"/>
        </w:rPr>
        <w:t xml:space="preserve"> 1996 (1) ZLR 664 (S) at 670 and </w:t>
      </w:r>
      <w:r w:rsidR="00497B5C" w:rsidRPr="00D64F86">
        <w:rPr>
          <w:rFonts w:ascii="Times New Roman" w:hAnsi="Times New Roman" w:cs="Times New Roman"/>
          <w:i/>
          <w:iCs/>
          <w:sz w:val="24"/>
          <w:szCs w:val="24"/>
        </w:rPr>
        <w:t>Zimbabwe Homeless People’s Federation et al v Minister of Local Government and National Housing &amp; Ors</w:t>
      </w:r>
      <w:r w:rsidR="00497B5C" w:rsidRPr="00D64F86">
        <w:rPr>
          <w:rFonts w:ascii="Times New Roman" w:hAnsi="Times New Roman" w:cs="Times New Roman"/>
          <w:sz w:val="24"/>
          <w:szCs w:val="24"/>
        </w:rPr>
        <w:t xml:space="preserve"> SC 94/20 at p 37.</w:t>
      </w:r>
    </w:p>
    <w:p w14:paraId="611ADBC2" w14:textId="77777777" w:rsidR="00681163" w:rsidRPr="00D64F86" w:rsidRDefault="00681163" w:rsidP="00B429B3">
      <w:pPr>
        <w:spacing w:after="0" w:line="480" w:lineRule="auto"/>
        <w:ind w:left="1440" w:hanging="720"/>
        <w:jc w:val="both"/>
        <w:rPr>
          <w:rFonts w:ascii="Times New Roman" w:hAnsi="Times New Roman" w:cs="Times New Roman"/>
          <w:sz w:val="24"/>
          <w:szCs w:val="24"/>
        </w:rPr>
      </w:pPr>
    </w:p>
    <w:p w14:paraId="17066147" w14:textId="5FFA9C6C" w:rsidR="001774A3" w:rsidRPr="00D64F86" w:rsidRDefault="006866F5"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[27]</w:t>
      </w:r>
      <w:r w:rsidRPr="00D64F86">
        <w:rPr>
          <w:rFonts w:ascii="Times New Roman" w:hAnsi="Times New Roman" w:cs="Times New Roman"/>
          <w:sz w:val="24"/>
          <w:szCs w:val="24"/>
        </w:rPr>
        <w:tab/>
        <w:t xml:space="preserve">The disciplinary authority </w:t>
      </w:r>
      <w:r w:rsidR="00792FBD" w:rsidRPr="00D64F86">
        <w:rPr>
          <w:rFonts w:ascii="Times New Roman" w:hAnsi="Times New Roman" w:cs="Times New Roman"/>
          <w:sz w:val="24"/>
          <w:szCs w:val="24"/>
        </w:rPr>
        <w:t>made the following findings. The</w:t>
      </w:r>
      <w:r w:rsidRPr="00D64F86">
        <w:rPr>
          <w:rFonts w:ascii="Times New Roman" w:hAnsi="Times New Roman" w:cs="Times New Roman"/>
          <w:sz w:val="24"/>
          <w:szCs w:val="24"/>
        </w:rPr>
        <w:t xml:space="preserve"> tele conversation between the appellant</w:t>
      </w:r>
      <w:r w:rsidR="001774A3" w:rsidRPr="00D64F86">
        <w:rPr>
          <w:rFonts w:ascii="Times New Roman" w:hAnsi="Times New Roman" w:cs="Times New Roman"/>
          <w:sz w:val="24"/>
          <w:szCs w:val="24"/>
        </w:rPr>
        <w:t xml:space="preserve"> and Craig </w:t>
      </w:r>
      <w:r w:rsidRPr="00D64F86">
        <w:rPr>
          <w:rFonts w:ascii="Times New Roman" w:hAnsi="Times New Roman" w:cs="Times New Roman"/>
          <w:sz w:val="24"/>
          <w:szCs w:val="24"/>
        </w:rPr>
        <w:t xml:space="preserve">on 19 October 2010 related to the supply of seed maize </w:t>
      </w:r>
      <w:r w:rsidR="00474275">
        <w:rPr>
          <w:rFonts w:ascii="Times New Roman" w:hAnsi="Times New Roman" w:cs="Times New Roman"/>
          <w:sz w:val="24"/>
          <w:szCs w:val="24"/>
        </w:rPr>
        <w:t xml:space="preserve">to </w:t>
      </w:r>
      <w:r w:rsidRPr="00D64F86">
        <w:rPr>
          <w:rFonts w:ascii="Times New Roman" w:hAnsi="Times New Roman" w:cs="Times New Roman"/>
          <w:sz w:val="24"/>
          <w:szCs w:val="24"/>
        </w:rPr>
        <w:t xml:space="preserve">the ZFU’s Nyathi. Craig confirmed that the respondent had an extant voucher program with the ZFU and not the agro-dealer. </w:t>
      </w:r>
      <w:r w:rsidR="004A015B" w:rsidRPr="00D64F86">
        <w:rPr>
          <w:rFonts w:ascii="Times New Roman" w:hAnsi="Times New Roman" w:cs="Times New Roman"/>
          <w:sz w:val="24"/>
          <w:szCs w:val="24"/>
        </w:rPr>
        <w:t>The seed maize for the voucher programme would be drawn down on the trading account of the ZFU</w:t>
      </w:r>
      <w:r w:rsidR="005B5A43">
        <w:rPr>
          <w:rFonts w:ascii="Times New Roman" w:hAnsi="Times New Roman" w:cs="Times New Roman"/>
          <w:sz w:val="24"/>
          <w:szCs w:val="24"/>
        </w:rPr>
        <w:t xml:space="preserve"> but there were</w:t>
      </w:r>
      <w:r w:rsidR="004A015B" w:rsidRPr="00D64F86">
        <w:rPr>
          <w:rFonts w:ascii="Times New Roman" w:hAnsi="Times New Roman" w:cs="Times New Roman"/>
          <w:sz w:val="24"/>
          <w:szCs w:val="24"/>
        </w:rPr>
        <w:t xml:space="preserve"> no vouchers or orders bearing</w:t>
      </w:r>
      <w:r w:rsidR="005B5A43">
        <w:rPr>
          <w:rFonts w:ascii="Times New Roman" w:hAnsi="Times New Roman" w:cs="Times New Roman"/>
          <w:sz w:val="24"/>
          <w:szCs w:val="24"/>
        </w:rPr>
        <w:t xml:space="preserve"> the</w:t>
      </w:r>
      <w:r w:rsidR="004A015B" w:rsidRPr="00D64F86">
        <w:rPr>
          <w:rFonts w:ascii="Times New Roman" w:hAnsi="Times New Roman" w:cs="Times New Roman"/>
          <w:sz w:val="24"/>
          <w:szCs w:val="24"/>
        </w:rPr>
        <w:t xml:space="preserve"> ZFU stamp</w:t>
      </w:r>
      <w:r w:rsidR="005B5A43">
        <w:rPr>
          <w:rFonts w:ascii="Times New Roman" w:hAnsi="Times New Roman" w:cs="Times New Roman"/>
          <w:sz w:val="24"/>
          <w:szCs w:val="24"/>
        </w:rPr>
        <w:t xml:space="preserve"> and the signatures of </w:t>
      </w:r>
      <w:r w:rsidR="004A015B" w:rsidRPr="00D64F86">
        <w:rPr>
          <w:rFonts w:ascii="Times New Roman" w:hAnsi="Times New Roman" w:cs="Times New Roman"/>
          <w:sz w:val="24"/>
          <w:szCs w:val="24"/>
        </w:rPr>
        <w:t xml:space="preserve">its signatories. The appellant </w:t>
      </w:r>
      <w:r w:rsidR="004A015B" w:rsidRPr="00D64F86">
        <w:rPr>
          <w:rFonts w:ascii="Times New Roman" w:hAnsi="Times New Roman" w:cs="Times New Roman"/>
          <w:i/>
          <w:iCs/>
          <w:sz w:val="24"/>
          <w:szCs w:val="24"/>
        </w:rPr>
        <w:t>mero motu</w:t>
      </w:r>
      <w:r w:rsidR="001774A3" w:rsidRPr="00D64F86">
        <w:rPr>
          <w:rFonts w:ascii="Times New Roman" w:hAnsi="Times New Roman" w:cs="Times New Roman"/>
          <w:sz w:val="24"/>
          <w:szCs w:val="24"/>
        </w:rPr>
        <w:t xml:space="preserve"> </w:t>
      </w:r>
      <w:r w:rsidR="004A015B" w:rsidRPr="00D64F86">
        <w:rPr>
          <w:rFonts w:ascii="Times New Roman" w:hAnsi="Times New Roman" w:cs="Times New Roman"/>
          <w:sz w:val="24"/>
          <w:szCs w:val="24"/>
        </w:rPr>
        <w:t>demanded vouchers from the agro-dealer and proceeded to sell seed maize to it on credit.</w:t>
      </w:r>
      <w:r w:rsidR="00961239" w:rsidRPr="00D64F86">
        <w:rPr>
          <w:rFonts w:ascii="Times New Roman" w:hAnsi="Times New Roman" w:cs="Times New Roman"/>
          <w:sz w:val="24"/>
          <w:szCs w:val="24"/>
        </w:rPr>
        <w:t xml:space="preserve"> </w:t>
      </w:r>
      <w:r w:rsidR="00252027">
        <w:rPr>
          <w:rFonts w:ascii="Times New Roman" w:hAnsi="Times New Roman" w:cs="Times New Roman"/>
          <w:sz w:val="24"/>
          <w:szCs w:val="24"/>
        </w:rPr>
        <w:t>He</w:t>
      </w:r>
      <w:r w:rsidR="00961239" w:rsidRPr="00D64F86">
        <w:rPr>
          <w:rFonts w:ascii="Times New Roman" w:hAnsi="Times New Roman" w:cs="Times New Roman"/>
          <w:sz w:val="24"/>
          <w:szCs w:val="24"/>
        </w:rPr>
        <w:t xml:space="preserve"> </w:t>
      </w:r>
      <w:r w:rsidR="00F817A2" w:rsidRPr="00D64F86">
        <w:rPr>
          <w:rFonts w:ascii="Times New Roman" w:hAnsi="Times New Roman" w:cs="Times New Roman"/>
          <w:sz w:val="24"/>
          <w:szCs w:val="24"/>
        </w:rPr>
        <w:t>was duty bound to conduct manual pre-credit</w:t>
      </w:r>
      <w:r w:rsidR="004A015B" w:rsidRPr="00D64F86">
        <w:rPr>
          <w:rFonts w:ascii="Times New Roman" w:hAnsi="Times New Roman" w:cs="Times New Roman"/>
          <w:sz w:val="24"/>
          <w:szCs w:val="24"/>
        </w:rPr>
        <w:t>worthiness</w:t>
      </w:r>
      <w:r w:rsidR="00F817A2" w:rsidRPr="00D64F86">
        <w:rPr>
          <w:rFonts w:ascii="Times New Roman" w:hAnsi="Times New Roman" w:cs="Times New Roman"/>
          <w:sz w:val="24"/>
          <w:szCs w:val="24"/>
        </w:rPr>
        <w:t xml:space="preserve"> check</w:t>
      </w:r>
      <w:r w:rsidR="00252027">
        <w:rPr>
          <w:rFonts w:ascii="Times New Roman" w:hAnsi="Times New Roman" w:cs="Times New Roman"/>
          <w:sz w:val="24"/>
          <w:szCs w:val="24"/>
        </w:rPr>
        <w:t>s</w:t>
      </w:r>
      <w:r w:rsidR="004A015B" w:rsidRPr="00D64F86">
        <w:rPr>
          <w:rFonts w:ascii="Times New Roman" w:hAnsi="Times New Roman" w:cs="Times New Roman"/>
          <w:sz w:val="24"/>
          <w:szCs w:val="24"/>
        </w:rPr>
        <w:t xml:space="preserve"> of the agro-dealer</w:t>
      </w:r>
      <w:r w:rsidR="00F817A2" w:rsidRPr="00D64F86">
        <w:rPr>
          <w:rFonts w:ascii="Times New Roman" w:hAnsi="Times New Roman" w:cs="Times New Roman"/>
          <w:sz w:val="24"/>
          <w:szCs w:val="24"/>
        </w:rPr>
        <w:t xml:space="preserve"> before he could auth</w:t>
      </w:r>
      <w:r w:rsidR="00F5030E" w:rsidRPr="00D64F86">
        <w:rPr>
          <w:rFonts w:ascii="Times New Roman" w:hAnsi="Times New Roman" w:cs="Times New Roman"/>
          <w:sz w:val="24"/>
          <w:szCs w:val="24"/>
        </w:rPr>
        <w:t>orize his subordinates to</w:t>
      </w:r>
      <w:r w:rsidR="00F817A2" w:rsidRPr="00D64F86">
        <w:rPr>
          <w:rFonts w:ascii="Times New Roman" w:hAnsi="Times New Roman" w:cs="Times New Roman"/>
          <w:sz w:val="24"/>
          <w:szCs w:val="24"/>
        </w:rPr>
        <w:t xml:space="preserve"> </w:t>
      </w:r>
      <w:r w:rsidR="00F5030E" w:rsidRPr="00D64F86">
        <w:rPr>
          <w:rFonts w:ascii="Times New Roman" w:hAnsi="Times New Roman" w:cs="Times New Roman"/>
          <w:sz w:val="24"/>
          <w:szCs w:val="24"/>
        </w:rPr>
        <w:t>sell seed maize to it</w:t>
      </w:r>
      <w:r w:rsidR="004A015B" w:rsidRPr="00D64F86">
        <w:rPr>
          <w:rFonts w:ascii="Times New Roman" w:hAnsi="Times New Roman" w:cs="Times New Roman"/>
          <w:sz w:val="24"/>
          <w:szCs w:val="24"/>
        </w:rPr>
        <w:t xml:space="preserve"> on credit. He was warned by the credit controller Mavhurumutse when the credit limit exceeded the authorized limit of US$20 000 by US$83 936.90 on 22 October 2010 and by </w:t>
      </w:r>
      <w:r w:rsidR="00DD3485">
        <w:rPr>
          <w:rFonts w:ascii="Times New Roman" w:hAnsi="Times New Roman" w:cs="Times New Roman"/>
          <w:sz w:val="24"/>
          <w:szCs w:val="24"/>
        </w:rPr>
        <w:t>US$</w:t>
      </w:r>
      <w:r w:rsidR="004A015B" w:rsidRPr="00D64F86">
        <w:rPr>
          <w:rFonts w:ascii="Times New Roman" w:hAnsi="Times New Roman" w:cs="Times New Roman"/>
          <w:sz w:val="24"/>
          <w:szCs w:val="24"/>
        </w:rPr>
        <w:t>489 000 on 28 October 2010. He ignored both warnings.</w:t>
      </w:r>
      <w:r w:rsidR="00792FBD" w:rsidRPr="00D64F86">
        <w:rPr>
          <w:rFonts w:ascii="Times New Roman" w:hAnsi="Times New Roman" w:cs="Times New Roman"/>
          <w:sz w:val="24"/>
          <w:szCs w:val="24"/>
        </w:rPr>
        <w:t xml:space="preserve"> In any event, he had no reason to </w:t>
      </w:r>
      <w:r w:rsidR="00792FBD" w:rsidRPr="00DD3485">
        <w:rPr>
          <w:rFonts w:ascii="Times New Roman" w:hAnsi="Times New Roman" w:cs="Times New Roman"/>
          <w:i/>
          <w:iCs/>
          <w:sz w:val="24"/>
          <w:szCs w:val="24"/>
        </w:rPr>
        <w:t>mero motu</w:t>
      </w:r>
      <w:r w:rsidR="00792FBD" w:rsidRPr="00D64F86">
        <w:rPr>
          <w:rFonts w:ascii="Times New Roman" w:hAnsi="Times New Roman" w:cs="Times New Roman"/>
          <w:sz w:val="24"/>
          <w:szCs w:val="24"/>
        </w:rPr>
        <w:t xml:space="preserve"> stop </w:t>
      </w:r>
      <w:r w:rsidR="00DD3485">
        <w:rPr>
          <w:rFonts w:ascii="Times New Roman" w:hAnsi="Times New Roman" w:cs="Times New Roman"/>
          <w:sz w:val="24"/>
          <w:szCs w:val="24"/>
        </w:rPr>
        <w:t>further deliveries of seed maize</w:t>
      </w:r>
      <w:r w:rsidR="00792FBD" w:rsidRPr="00D64F86">
        <w:rPr>
          <w:rFonts w:ascii="Times New Roman" w:hAnsi="Times New Roman" w:cs="Times New Roman"/>
          <w:sz w:val="24"/>
          <w:szCs w:val="24"/>
        </w:rPr>
        <w:t xml:space="preserve"> on 30 </w:t>
      </w:r>
      <w:r w:rsidR="00D55B4F" w:rsidRPr="00D64F86">
        <w:rPr>
          <w:rFonts w:ascii="Times New Roman" w:hAnsi="Times New Roman" w:cs="Times New Roman"/>
          <w:sz w:val="24"/>
          <w:szCs w:val="24"/>
        </w:rPr>
        <w:t>October 2010, if his version that he had been authorized to accord unlimited credit to the agro-dealer</w:t>
      </w:r>
      <w:r w:rsidR="00DD3485">
        <w:rPr>
          <w:rFonts w:ascii="Times New Roman" w:hAnsi="Times New Roman" w:cs="Times New Roman"/>
          <w:sz w:val="24"/>
          <w:szCs w:val="24"/>
        </w:rPr>
        <w:t xml:space="preserve"> was </w:t>
      </w:r>
      <w:r w:rsidR="00477D8F">
        <w:rPr>
          <w:rFonts w:ascii="Times New Roman" w:hAnsi="Times New Roman" w:cs="Times New Roman"/>
          <w:sz w:val="24"/>
          <w:szCs w:val="24"/>
        </w:rPr>
        <w:t>true</w:t>
      </w:r>
      <w:r w:rsidR="00DD3485">
        <w:rPr>
          <w:rFonts w:ascii="Times New Roman" w:hAnsi="Times New Roman" w:cs="Times New Roman"/>
          <w:sz w:val="24"/>
          <w:szCs w:val="24"/>
        </w:rPr>
        <w:t>.</w:t>
      </w:r>
    </w:p>
    <w:p w14:paraId="0A4DD1C6" w14:textId="2F2E0519" w:rsidR="00792FBD" w:rsidRPr="00D64F86" w:rsidRDefault="006866F5"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[28]</w:t>
      </w:r>
      <w:r w:rsidR="00792FBD" w:rsidRPr="00D64F86">
        <w:rPr>
          <w:rFonts w:ascii="Times New Roman" w:hAnsi="Times New Roman" w:cs="Times New Roman"/>
          <w:sz w:val="24"/>
          <w:szCs w:val="24"/>
        </w:rPr>
        <w:tab/>
      </w:r>
      <w:r w:rsidRPr="00D64F86">
        <w:rPr>
          <w:rFonts w:ascii="Times New Roman" w:hAnsi="Times New Roman" w:cs="Times New Roman"/>
          <w:sz w:val="24"/>
          <w:szCs w:val="24"/>
        </w:rPr>
        <w:t>The</w:t>
      </w:r>
      <w:r w:rsidR="00792FBD" w:rsidRPr="00D64F86">
        <w:rPr>
          <w:rFonts w:ascii="Times New Roman" w:hAnsi="Times New Roman" w:cs="Times New Roman"/>
          <w:sz w:val="24"/>
          <w:szCs w:val="24"/>
        </w:rPr>
        <w:t xml:space="preserve"> </w:t>
      </w:r>
      <w:r w:rsidR="00792FBD" w:rsidRPr="00234A38">
        <w:rPr>
          <w:rFonts w:ascii="Times New Roman" w:hAnsi="Times New Roman" w:cs="Times New Roman"/>
          <w:i/>
          <w:iCs/>
          <w:sz w:val="24"/>
          <w:szCs w:val="24"/>
        </w:rPr>
        <w:t>ratio decidendi</w:t>
      </w:r>
      <w:r w:rsidR="00792FBD" w:rsidRPr="00D64F86">
        <w:rPr>
          <w:rFonts w:ascii="Times New Roman" w:hAnsi="Times New Roman" w:cs="Times New Roman"/>
          <w:sz w:val="24"/>
          <w:szCs w:val="24"/>
        </w:rPr>
        <w:t xml:space="preserve"> of the court </w:t>
      </w:r>
      <w:r w:rsidR="00792FBD" w:rsidRPr="00D64F86">
        <w:rPr>
          <w:rFonts w:ascii="Times New Roman" w:hAnsi="Times New Roman" w:cs="Times New Roman"/>
          <w:i/>
          <w:iCs/>
          <w:sz w:val="24"/>
          <w:szCs w:val="24"/>
        </w:rPr>
        <w:t>a quo</w:t>
      </w:r>
      <w:r w:rsidR="00792FBD" w:rsidRPr="00D64F86">
        <w:rPr>
          <w:rFonts w:ascii="Times New Roman" w:hAnsi="Times New Roman" w:cs="Times New Roman"/>
          <w:sz w:val="24"/>
          <w:szCs w:val="24"/>
        </w:rPr>
        <w:t xml:space="preserve">, in respect of the conviction, is found at page 145 of the appeal record. </w:t>
      </w:r>
      <w:r w:rsidR="009750D6">
        <w:rPr>
          <w:rFonts w:ascii="Times New Roman" w:hAnsi="Times New Roman" w:cs="Times New Roman"/>
          <w:sz w:val="24"/>
          <w:szCs w:val="24"/>
        </w:rPr>
        <w:t xml:space="preserve">The court </w:t>
      </w:r>
      <w:r w:rsidR="00792FBD" w:rsidRPr="00D64F86">
        <w:rPr>
          <w:rFonts w:ascii="Times New Roman" w:hAnsi="Times New Roman" w:cs="Times New Roman"/>
          <w:sz w:val="24"/>
          <w:szCs w:val="24"/>
        </w:rPr>
        <w:t>stated that:</w:t>
      </w:r>
    </w:p>
    <w:p w14:paraId="25ED18A8" w14:textId="3C6FF906" w:rsidR="00707F30" w:rsidRDefault="00707F30" w:rsidP="00B429B3">
      <w:pPr>
        <w:spacing w:after="0" w:line="240" w:lineRule="auto"/>
        <w:ind w:left="1134"/>
        <w:jc w:val="both"/>
        <w:rPr>
          <w:rFonts w:ascii="Times New Roman" w:hAnsi="Times New Roman" w:cs="Times New Roman"/>
          <w:sz w:val="24"/>
          <w:szCs w:val="24"/>
        </w:rPr>
      </w:pPr>
      <w:r w:rsidRPr="00D64F86">
        <w:rPr>
          <w:rFonts w:ascii="Times New Roman" w:hAnsi="Times New Roman" w:cs="Times New Roman"/>
          <w:sz w:val="24"/>
          <w:szCs w:val="24"/>
        </w:rPr>
        <w:t xml:space="preserve">“In the present case, if the evidence led is accepted, it does not appear that the decision arrived at was outrageous in its defiance of logic. The defence to the charge was that Ivan Craig had authorized the purchase by Nelma. He denies it and his denial is supported by other witnesses. It is also supported by the fact that Nelma did not have a good history as a credit customer. This was known to the appellant. The </w:t>
      </w:r>
      <w:r w:rsidR="00C461F9" w:rsidRPr="00D64F86">
        <w:rPr>
          <w:rFonts w:ascii="Times New Roman" w:hAnsi="Times New Roman" w:cs="Times New Roman"/>
          <w:sz w:val="24"/>
          <w:szCs w:val="24"/>
        </w:rPr>
        <w:t>so-called</w:t>
      </w:r>
      <w:r w:rsidRPr="00D64F86">
        <w:rPr>
          <w:rFonts w:ascii="Times New Roman" w:hAnsi="Times New Roman" w:cs="Times New Roman"/>
          <w:sz w:val="24"/>
          <w:szCs w:val="24"/>
        </w:rPr>
        <w:t xml:space="preserve"> authority as explained by the appellant himself does not strictly refer to Nelma but to Mr Nyathi and ZFU. Whichever way the matter i</w:t>
      </w:r>
      <w:r w:rsidR="00124355" w:rsidRPr="00D64F86">
        <w:rPr>
          <w:rFonts w:ascii="Times New Roman" w:hAnsi="Times New Roman" w:cs="Times New Roman"/>
          <w:sz w:val="24"/>
          <w:szCs w:val="24"/>
        </w:rPr>
        <w:t>s</w:t>
      </w:r>
      <w:r w:rsidRPr="00D64F86">
        <w:rPr>
          <w:rFonts w:ascii="Times New Roman" w:hAnsi="Times New Roman" w:cs="Times New Roman"/>
          <w:sz w:val="24"/>
          <w:szCs w:val="24"/>
        </w:rPr>
        <w:t xml:space="preserve"> taken, the appellant had a duty to check on the credit limit. He had to know that in order to monitor. In the light of all this the decision to convict does not sound wrong.”</w:t>
      </w:r>
    </w:p>
    <w:p w14:paraId="5E6D91B8" w14:textId="77777777" w:rsidR="00681163" w:rsidRPr="00D64F86" w:rsidRDefault="00681163" w:rsidP="00B429B3">
      <w:pPr>
        <w:spacing w:after="0" w:line="480" w:lineRule="auto"/>
        <w:ind w:left="2160"/>
        <w:jc w:val="both"/>
        <w:rPr>
          <w:rFonts w:ascii="Times New Roman" w:hAnsi="Times New Roman" w:cs="Times New Roman"/>
          <w:sz w:val="24"/>
          <w:szCs w:val="24"/>
        </w:rPr>
      </w:pPr>
    </w:p>
    <w:p w14:paraId="67BB7EF0" w14:textId="39A6FFD2" w:rsidR="00792FBD" w:rsidRDefault="00792FBD"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[29]</w:t>
      </w:r>
      <w:r w:rsidRPr="00D64F86">
        <w:rPr>
          <w:rFonts w:ascii="Times New Roman" w:hAnsi="Times New Roman" w:cs="Times New Roman"/>
          <w:sz w:val="24"/>
          <w:szCs w:val="24"/>
        </w:rPr>
        <w:tab/>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w:t>
      </w:r>
      <w:r w:rsidR="00D55B4F" w:rsidRPr="00D64F86">
        <w:rPr>
          <w:rFonts w:ascii="Times New Roman" w:hAnsi="Times New Roman" w:cs="Times New Roman"/>
          <w:sz w:val="24"/>
          <w:szCs w:val="24"/>
        </w:rPr>
        <w:t xml:space="preserve">thus confirmed the factual findings of the disciplinary authority. The confirmation is </w:t>
      </w:r>
      <w:r w:rsidR="00234A38">
        <w:rPr>
          <w:rFonts w:ascii="Times New Roman" w:hAnsi="Times New Roman" w:cs="Times New Roman"/>
          <w:sz w:val="24"/>
          <w:szCs w:val="24"/>
        </w:rPr>
        <w:t xml:space="preserve">indeed </w:t>
      </w:r>
      <w:r w:rsidR="00D55B4F" w:rsidRPr="00D64F86">
        <w:rPr>
          <w:rFonts w:ascii="Times New Roman" w:hAnsi="Times New Roman" w:cs="Times New Roman"/>
          <w:sz w:val="24"/>
          <w:szCs w:val="24"/>
        </w:rPr>
        <w:t xml:space="preserve">supported by </w:t>
      </w:r>
      <w:r w:rsidRPr="00D64F86">
        <w:rPr>
          <w:rFonts w:ascii="Times New Roman" w:hAnsi="Times New Roman" w:cs="Times New Roman"/>
          <w:sz w:val="24"/>
          <w:szCs w:val="24"/>
        </w:rPr>
        <w:t xml:space="preserve">the oral testimony of the witnesses, the documentary evidence and the probabilities of the case </w:t>
      </w:r>
      <w:r w:rsidR="00D55B4F" w:rsidRPr="00D64F86">
        <w:rPr>
          <w:rFonts w:ascii="Times New Roman" w:hAnsi="Times New Roman" w:cs="Times New Roman"/>
          <w:sz w:val="24"/>
          <w:szCs w:val="24"/>
        </w:rPr>
        <w:t>that was before the</w:t>
      </w:r>
      <w:r w:rsidRPr="00D64F86">
        <w:rPr>
          <w:rFonts w:ascii="Times New Roman" w:hAnsi="Times New Roman" w:cs="Times New Roman"/>
          <w:sz w:val="24"/>
          <w:szCs w:val="24"/>
        </w:rPr>
        <w:t xml:space="preserve"> disciplinary authority.</w:t>
      </w:r>
      <w:r w:rsidR="00D55B4F" w:rsidRPr="00D64F86">
        <w:rPr>
          <w:rFonts w:ascii="Times New Roman" w:hAnsi="Times New Roman" w:cs="Times New Roman"/>
          <w:sz w:val="24"/>
          <w:szCs w:val="24"/>
        </w:rPr>
        <w:t xml:space="preserve"> Its findings do not fall into the ambit of those that are so, outrageous in their defiance of logic or accepted moral standards</w:t>
      </w:r>
      <w:r w:rsidR="00234A38">
        <w:rPr>
          <w:rFonts w:ascii="Times New Roman" w:hAnsi="Times New Roman" w:cs="Times New Roman"/>
          <w:sz w:val="24"/>
          <w:szCs w:val="24"/>
        </w:rPr>
        <w:t xml:space="preserve"> that</w:t>
      </w:r>
      <w:r w:rsidR="00D55B4F" w:rsidRPr="00D64F86">
        <w:rPr>
          <w:rFonts w:ascii="Times New Roman" w:hAnsi="Times New Roman" w:cs="Times New Roman"/>
          <w:sz w:val="24"/>
          <w:szCs w:val="24"/>
        </w:rPr>
        <w:t xml:space="preserve"> no sensible court applying its mind to the questions at issue could have arrived at. </w:t>
      </w:r>
      <w:r w:rsidR="0079621B" w:rsidRPr="00D64F86">
        <w:rPr>
          <w:rFonts w:ascii="Times New Roman" w:hAnsi="Times New Roman" w:cs="Times New Roman"/>
          <w:sz w:val="24"/>
          <w:szCs w:val="24"/>
        </w:rPr>
        <w:t xml:space="preserve">We are therefore satisfied that he was properly convicted by the disciplinary authority and that the court </w:t>
      </w:r>
      <w:r w:rsidR="0079621B" w:rsidRPr="00234A38">
        <w:rPr>
          <w:rFonts w:ascii="Times New Roman" w:hAnsi="Times New Roman" w:cs="Times New Roman"/>
          <w:i/>
          <w:iCs/>
          <w:sz w:val="24"/>
          <w:szCs w:val="24"/>
        </w:rPr>
        <w:t>a quo</w:t>
      </w:r>
      <w:r w:rsidR="0079621B" w:rsidRPr="00D64F86">
        <w:rPr>
          <w:rFonts w:ascii="Times New Roman" w:hAnsi="Times New Roman" w:cs="Times New Roman"/>
          <w:sz w:val="24"/>
          <w:szCs w:val="24"/>
        </w:rPr>
        <w:t xml:space="preserve"> correctly upheld the conviction.</w:t>
      </w:r>
      <w:r w:rsidR="00234A38">
        <w:rPr>
          <w:rFonts w:ascii="Times New Roman" w:hAnsi="Times New Roman" w:cs="Times New Roman"/>
          <w:sz w:val="24"/>
          <w:szCs w:val="24"/>
        </w:rPr>
        <w:t xml:space="preserve"> The first three grounds of appeal are therefore devoid of merit and ought to be dismissed.</w:t>
      </w:r>
    </w:p>
    <w:p w14:paraId="583DC0D1" w14:textId="77777777" w:rsidR="00681163" w:rsidRPr="00D64F86" w:rsidRDefault="00681163" w:rsidP="00B429B3">
      <w:pPr>
        <w:spacing w:after="0" w:line="480" w:lineRule="auto"/>
        <w:ind w:left="567" w:hanging="567"/>
        <w:jc w:val="both"/>
        <w:rPr>
          <w:rFonts w:ascii="Times New Roman" w:hAnsi="Times New Roman" w:cs="Times New Roman"/>
          <w:sz w:val="24"/>
          <w:szCs w:val="24"/>
        </w:rPr>
      </w:pPr>
    </w:p>
    <w:p w14:paraId="34949029" w14:textId="640CB110" w:rsidR="0079621B" w:rsidRPr="00D64F86" w:rsidRDefault="0079621B"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[30]</w:t>
      </w:r>
      <w:r w:rsidRPr="00D64F86">
        <w:rPr>
          <w:rFonts w:ascii="Times New Roman" w:hAnsi="Times New Roman" w:cs="Times New Roman"/>
          <w:sz w:val="24"/>
          <w:szCs w:val="24"/>
        </w:rPr>
        <w:tab/>
      </w:r>
      <w:r w:rsidR="00234A38">
        <w:rPr>
          <w:rFonts w:ascii="Times New Roman" w:hAnsi="Times New Roman" w:cs="Times New Roman"/>
          <w:sz w:val="24"/>
          <w:szCs w:val="24"/>
        </w:rPr>
        <w:t>It is noteworthy</w:t>
      </w:r>
      <w:r w:rsidR="00C21F8C">
        <w:rPr>
          <w:rFonts w:ascii="Times New Roman" w:hAnsi="Times New Roman" w:cs="Times New Roman"/>
          <w:sz w:val="24"/>
          <w:szCs w:val="24"/>
        </w:rPr>
        <w:t xml:space="preserve"> that th</w:t>
      </w:r>
      <w:r w:rsidRPr="00D64F86">
        <w:rPr>
          <w:rFonts w:ascii="Times New Roman" w:hAnsi="Times New Roman" w:cs="Times New Roman"/>
          <w:sz w:val="24"/>
          <w:szCs w:val="24"/>
        </w:rPr>
        <w:t>e appellant did not impugn the penalty of dismissal in his grounds of appeal. We, therefore uphold it.</w:t>
      </w:r>
    </w:p>
    <w:p w14:paraId="3F4323A5" w14:textId="77777777" w:rsidR="00681163" w:rsidRDefault="00681163" w:rsidP="00B429B3">
      <w:pPr>
        <w:spacing w:after="0" w:line="480" w:lineRule="auto"/>
        <w:jc w:val="both"/>
        <w:rPr>
          <w:rFonts w:ascii="Times New Roman" w:hAnsi="Times New Roman" w:cs="Times New Roman"/>
          <w:sz w:val="24"/>
          <w:szCs w:val="24"/>
          <w:u w:val="single"/>
        </w:rPr>
      </w:pPr>
    </w:p>
    <w:p w14:paraId="60223655" w14:textId="46AD1D54" w:rsidR="0079621B" w:rsidRPr="00681163" w:rsidRDefault="0079621B" w:rsidP="00B429B3">
      <w:pPr>
        <w:spacing w:after="0" w:line="480" w:lineRule="auto"/>
        <w:jc w:val="both"/>
        <w:rPr>
          <w:rFonts w:ascii="Times New Roman" w:hAnsi="Times New Roman" w:cs="Times New Roman"/>
          <w:b/>
          <w:sz w:val="24"/>
          <w:szCs w:val="24"/>
        </w:rPr>
      </w:pPr>
      <w:r w:rsidRPr="00681163">
        <w:rPr>
          <w:rFonts w:ascii="Times New Roman" w:hAnsi="Times New Roman" w:cs="Times New Roman"/>
          <w:b/>
          <w:sz w:val="24"/>
          <w:szCs w:val="24"/>
          <w:u w:val="single"/>
        </w:rPr>
        <w:t xml:space="preserve">Whether the application for review was abandoned and whether the court </w:t>
      </w:r>
      <w:r w:rsidRPr="00681163">
        <w:rPr>
          <w:rFonts w:ascii="Times New Roman" w:hAnsi="Times New Roman" w:cs="Times New Roman"/>
          <w:b/>
          <w:i/>
          <w:iCs/>
          <w:sz w:val="24"/>
          <w:szCs w:val="24"/>
          <w:u w:val="single"/>
        </w:rPr>
        <w:t>a quo</w:t>
      </w:r>
      <w:r w:rsidRPr="00681163">
        <w:rPr>
          <w:rFonts w:ascii="Times New Roman" w:hAnsi="Times New Roman" w:cs="Times New Roman"/>
          <w:b/>
          <w:sz w:val="24"/>
          <w:szCs w:val="24"/>
          <w:u w:val="single"/>
        </w:rPr>
        <w:t xml:space="preserve"> pronounced a substantive order thereon.</w:t>
      </w:r>
      <w:r w:rsidRPr="00681163">
        <w:rPr>
          <w:rFonts w:ascii="Times New Roman" w:hAnsi="Times New Roman" w:cs="Times New Roman"/>
          <w:b/>
          <w:sz w:val="24"/>
          <w:szCs w:val="24"/>
        </w:rPr>
        <w:t xml:space="preserve"> </w:t>
      </w:r>
    </w:p>
    <w:p w14:paraId="2C7C1D6E" w14:textId="77777777" w:rsidR="00681163" w:rsidRPr="00D64F86" w:rsidRDefault="00681163" w:rsidP="00B429B3">
      <w:pPr>
        <w:spacing w:after="0" w:line="480" w:lineRule="auto"/>
        <w:ind w:left="1440"/>
        <w:jc w:val="both"/>
        <w:rPr>
          <w:rFonts w:ascii="Times New Roman" w:hAnsi="Times New Roman" w:cs="Times New Roman"/>
          <w:sz w:val="24"/>
          <w:szCs w:val="24"/>
        </w:rPr>
      </w:pPr>
    </w:p>
    <w:p w14:paraId="7A4AFEF9" w14:textId="6BCAEE0F" w:rsidR="0079621B" w:rsidRPr="00D64F86" w:rsidRDefault="0079621B"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[31]</w:t>
      </w:r>
      <w:r w:rsidRPr="00D64F86">
        <w:rPr>
          <w:rFonts w:ascii="Times New Roman" w:hAnsi="Times New Roman" w:cs="Times New Roman"/>
          <w:sz w:val="24"/>
          <w:szCs w:val="24"/>
        </w:rPr>
        <w:tab/>
        <w:t xml:space="preserve">Mr </w:t>
      </w:r>
      <w:r w:rsidRPr="00D64F86">
        <w:rPr>
          <w:rFonts w:ascii="Times New Roman" w:hAnsi="Times New Roman" w:cs="Times New Roman"/>
          <w:i/>
          <w:iCs/>
          <w:sz w:val="24"/>
          <w:szCs w:val="24"/>
        </w:rPr>
        <w:t>Magogo’</w:t>
      </w:r>
      <w:r w:rsidRPr="00D64F86">
        <w:rPr>
          <w:rFonts w:ascii="Times New Roman" w:hAnsi="Times New Roman" w:cs="Times New Roman"/>
          <w:sz w:val="24"/>
          <w:szCs w:val="24"/>
        </w:rPr>
        <w:t xml:space="preserve">s submission that the application for review was not abandoned runs contrary to the findings of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It remarked thus </w:t>
      </w:r>
      <w:r w:rsidR="00D55CB9" w:rsidRPr="00D64F86">
        <w:rPr>
          <w:rFonts w:ascii="Times New Roman" w:hAnsi="Times New Roman" w:cs="Times New Roman"/>
          <w:sz w:val="24"/>
          <w:szCs w:val="24"/>
        </w:rPr>
        <w:t xml:space="preserve">in its judgment, </w:t>
      </w:r>
      <w:r w:rsidRPr="00D64F86">
        <w:rPr>
          <w:rFonts w:ascii="Times New Roman" w:hAnsi="Times New Roman" w:cs="Times New Roman"/>
          <w:sz w:val="24"/>
          <w:szCs w:val="24"/>
        </w:rPr>
        <w:t>at p 143 of the appeal record</w:t>
      </w:r>
      <w:r w:rsidR="00D55CB9" w:rsidRPr="00D64F86">
        <w:rPr>
          <w:rFonts w:ascii="Times New Roman" w:hAnsi="Times New Roman" w:cs="Times New Roman"/>
          <w:sz w:val="24"/>
          <w:szCs w:val="24"/>
        </w:rPr>
        <w:t>:</w:t>
      </w:r>
    </w:p>
    <w:p w14:paraId="05E3BBBE" w14:textId="797535B0" w:rsidR="00801001" w:rsidRDefault="00AB4091" w:rsidP="00B429B3">
      <w:pPr>
        <w:spacing w:after="0" w:line="240" w:lineRule="auto"/>
        <w:ind w:left="1134"/>
        <w:jc w:val="both"/>
        <w:rPr>
          <w:rFonts w:ascii="Times New Roman" w:hAnsi="Times New Roman" w:cs="Times New Roman"/>
          <w:sz w:val="24"/>
          <w:szCs w:val="24"/>
        </w:rPr>
      </w:pPr>
      <w:r w:rsidRPr="00D64F86">
        <w:rPr>
          <w:rFonts w:ascii="Times New Roman" w:hAnsi="Times New Roman" w:cs="Times New Roman"/>
          <w:sz w:val="24"/>
          <w:szCs w:val="24"/>
        </w:rPr>
        <w:t>“It will be noted that the application for review appeared to have lost its way and was not heard of in the addresses. The issues that were clearly pursued were those of the appeal. In fact, these are not review issues except for the first one if it can be proved. If it can be proved it would fall under the appeal grounds as facts which can show that the hearing officer grossly misdirected himself on the facts proved. Therefore, there was no review case at all. None was genuinely pursued. There was no need to have a separate case for review.”</w:t>
      </w:r>
    </w:p>
    <w:p w14:paraId="3081D9C8" w14:textId="77777777" w:rsidR="00681163" w:rsidRPr="00D64F86" w:rsidRDefault="00681163" w:rsidP="00B429B3">
      <w:pPr>
        <w:spacing w:after="0" w:line="480" w:lineRule="auto"/>
        <w:ind w:left="2160"/>
        <w:jc w:val="both"/>
        <w:rPr>
          <w:rFonts w:ascii="Times New Roman" w:hAnsi="Times New Roman" w:cs="Times New Roman"/>
          <w:sz w:val="24"/>
          <w:szCs w:val="24"/>
        </w:rPr>
      </w:pPr>
    </w:p>
    <w:p w14:paraId="4D9D24DF" w14:textId="603B68E1" w:rsidR="00836E5F" w:rsidRPr="00D64F86" w:rsidRDefault="00AB4091"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[32]</w:t>
      </w:r>
      <w:r w:rsidRPr="00D64F86">
        <w:rPr>
          <w:rFonts w:ascii="Times New Roman" w:hAnsi="Times New Roman" w:cs="Times New Roman"/>
          <w:sz w:val="24"/>
          <w:szCs w:val="24"/>
        </w:rPr>
        <w:tab/>
      </w:r>
      <w:r w:rsidR="005F13A7">
        <w:rPr>
          <w:rFonts w:ascii="Times New Roman" w:hAnsi="Times New Roman" w:cs="Times New Roman"/>
          <w:sz w:val="24"/>
          <w:szCs w:val="24"/>
        </w:rPr>
        <w:t>In our view, t</w:t>
      </w:r>
      <w:r w:rsidRPr="00D64F86">
        <w:rPr>
          <w:rFonts w:ascii="Times New Roman" w:hAnsi="Times New Roman" w:cs="Times New Roman"/>
          <w:sz w:val="24"/>
          <w:szCs w:val="24"/>
        </w:rPr>
        <w:t xml:space="preserve">he correctness of this </w:t>
      </w:r>
      <w:r w:rsidR="00836E5F" w:rsidRPr="00D64F86">
        <w:rPr>
          <w:rFonts w:ascii="Times New Roman" w:hAnsi="Times New Roman" w:cs="Times New Roman"/>
          <w:sz w:val="24"/>
          <w:szCs w:val="24"/>
        </w:rPr>
        <w:t>finding</w:t>
      </w:r>
      <w:r w:rsidRPr="00D64F86">
        <w:rPr>
          <w:rFonts w:ascii="Times New Roman" w:hAnsi="Times New Roman" w:cs="Times New Roman"/>
          <w:sz w:val="24"/>
          <w:szCs w:val="24"/>
        </w:rPr>
        <w:t xml:space="preserve"> is affirmed by the fact th</w:t>
      </w:r>
      <w:r w:rsidR="00BF642A">
        <w:rPr>
          <w:rFonts w:ascii="Times New Roman" w:hAnsi="Times New Roman" w:cs="Times New Roman"/>
          <w:sz w:val="24"/>
          <w:szCs w:val="24"/>
        </w:rPr>
        <w:t>at th</w:t>
      </w:r>
      <w:r w:rsidRPr="00D64F86">
        <w:rPr>
          <w:rFonts w:ascii="Times New Roman" w:hAnsi="Times New Roman" w:cs="Times New Roman"/>
          <w:sz w:val="24"/>
          <w:szCs w:val="24"/>
        </w:rPr>
        <w:t>e appellant did not assail these findings in its written heads of argument or even in the additional grounds of appeal.</w:t>
      </w:r>
      <w:r w:rsidR="00836E5F" w:rsidRPr="00D64F86">
        <w:rPr>
          <w:rFonts w:ascii="Times New Roman" w:hAnsi="Times New Roman" w:cs="Times New Roman"/>
          <w:sz w:val="24"/>
          <w:szCs w:val="24"/>
        </w:rPr>
        <w:t xml:space="preserve"> This was in spite of the categoric assertion advanced by the respondent in para 2.5 of its written heads of argument that:</w:t>
      </w:r>
    </w:p>
    <w:p w14:paraId="20999F6B" w14:textId="04F5C30F" w:rsidR="00AB4091" w:rsidRDefault="00836E5F" w:rsidP="00B429B3">
      <w:pPr>
        <w:spacing w:after="0" w:line="240" w:lineRule="auto"/>
        <w:ind w:left="1134"/>
        <w:jc w:val="both"/>
        <w:rPr>
          <w:rFonts w:ascii="Times New Roman" w:hAnsi="Times New Roman" w:cs="Times New Roman"/>
          <w:sz w:val="24"/>
          <w:szCs w:val="24"/>
        </w:rPr>
      </w:pPr>
      <w:r w:rsidRPr="00D64F86">
        <w:rPr>
          <w:rFonts w:ascii="Times New Roman" w:hAnsi="Times New Roman" w:cs="Times New Roman"/>
          <w:sz w:val="24"/>
          <w:szCs w:val="24"/>
        </w:rPr>
        <w:t xml:space="preserve">“The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found that the same was not pursued at the hearing as the appellant only pursued the appeal. </w:t>
      </w:r>
      <w:r w:rsidRPr="00D64F86">
        <w:rPr>
          <w:rFonts w:ascii="Times New Roman" w:hAnsi="Times New Roman" w:cs="Times New Roman"/>
          <w:b/>
          <w:bCs/>
          <w:sz w:val="24"/>
          <w:szCs w:val="24"/>
        </w:rPr>
        <w:t xml:space="preserve">See page 143 of the record, last paragraph. </w:t>
      </w:r>
      <w:r w:rsidRPr="00D64F86">
        <w:rPr>
          <w:rFonts w:ascii="Times New Roman" w:hAnsi="Times New Roman" w:cs="Times New Roman"/>
          <w:sz w:val="24"/>
          <w:szCs w:val="24"/>
        </w:rPr>
        <w:t xml:space="preserve">This finding by the court </w:t>
      </w:r>
      <w:r w:rsidRPr="005F13A7">
        <w:rPr>
          <w:rFonts w:ascii="Times New Roman" w:hAnsi="Times New Roman" w:cs="Times New Roman"/>
          <w:i/>
          <w:iCs/>
          <w:sz w:val="24"/>
          <w:szCs w:val="24"/>
        </w:rPr>
        <w:t>a quo</w:t>
      </w:r>
      <w:r w:rsidRPr="00D64F86">
        <w:rPr>
          <w:rFonts w:ascii="Times New Roman" w:hAnsi="Times New Roman" w:cs="Times New Roman"/>
          <w:sz w:val="24"/>
          <w:szCs w:val="24"/>
        </w:rPr>
        <w:t xml:space="preserve"> has not been challenged in the present appeal and the issue of the review is therefore, resolved”. (emphasis by the respondent).  </w:t>
      </w:r>
    </w:p>
    <w:p w14:paraId="008C98D0" w14:textId="77777777" w:rsidR="00681163" w:rsidRPr="00D64F86" w:rsidRDefault="00681163" w:rsidP="00B429B3">
      <w:pPr>
        <w:spacing w:after="0" w:line="480" w:lineRule="auto"/>
        <w:ind w:left="2160"/>
        <w:jc w:val="both"/>
        <w:rPr>
          <w:rFonts w:ascii="Times New Roman" w:hAnsi="Times New Roman" w:cs="Times New Roman"/>
          <w:sz w:val="24"/>
          <w:szCs w:val="24"/>
        </w:rPr>
      </w:pPr>
    </w:p>
    <w:p w14:paraId="659FD862" w14:textId="5E178813" w:rsidR="00097DA4" w:rsidRDefault="005E332A" w:rsidP="00B429B3">
      <w:pPr>
        <w:spacing w:after="0" w:line="480" w:lineRule="auto"/>
        <w:ind w:left="567" w:hanging="567"/>
        <w:jc w:val="both"/>
        <w:rPr>
          <w:rFonts w:ascii="Times New Roman" w:hAnsi="Times New Roman" w:cs="Times New Roman"/>
          <w:sz w:val="24"/>
          <w:szCs w:val="24"/>
        </w:rPr>
      </w:pPr>
      <w:r w:rsidRPr="00D64F86">
        <w:rPr>
          <w:rFonts w:ascii="Times New Roman" w:hAnsi="Times New Roman" w:cs="Times New Roman"/>
          <w:sz w:val="24"/>
          <w:szCs w:val="24"/>
        </w:rPr>
        <w:t>[33]</w:t>
      </w:r>
      <w:r w:rsidRPr="00D64F86">
        <w:rPr>
          <w:rFonts w:ascii="Times New Roman" w:hAnsi="Times New Roman" w:cs="Times New Roman"/>
          <w:sz w:val="24"/>
          <w:szCs w:val="24"/>
        </w:rPr>
        <w:tab/>
        <w:t xml:space="preserve">We also agree with Mr </w:t>
      </w:r>
      <w:r w:rsidRPr="00D64F86">
        <w:rPr>
          <w:rFonts w:ascii="Times New Roman" w:hAnsi="Times New Roman" w:cs="Times New Roman"/>
          <w:i/>
          <w:iCs/>
          <w:sz w:val="24"/>
          <w:szCs w:val="24"/>
        </w:rPr>
        <w:t>Sitho</w:t>
      </w:r>
      <w:r w:rsidR="00097DA4" w:rsidRPr="00D64F86">
        <w:rPr>
          <w:rFonts w:ascii="Times New Roman" w:hAnsi="Times New Roman" w:cs="Times New Roman"/>
          <w:i/>
          <w:iCs/>
          <w:sz w:val="24"/>
          <w:szCs w:val="24"/>
        </w:rPr>
        <w:t>l</w:t>
      </w:r>
      <w:r w:rsidRPr="00D64F86">
        <w:rPr>
          <w:rFonts w:ascii="Times New Roman" w:hAnsi="Times New Roman" w:cs="Times New Roman"/>
          <w:i/>
          <w:iCs/>
          <w:sz w:val="24"/>
          <w:szCs w:val="24"/>
        </w:rPr>
        <w:t>e’</w:t>
      </w:r>
      <w:r w:rsidRPr="00D64F86">
        <w:rPr>
          <w:rFonts w:ascii="Times New Roman" w:hAnsi="Times New Roman" w:cs="Times New Roman"/>
          <w:sz w:val="24"/>
          <w:szCs w:val="24"/>
        </w:rPr>
        <w:t xml:space="preserve">s submission that, </w:t>
      </w:r>
      <w:r w:rsidR="00097DA4" w:rsidRPr="00D64F86">
        <w:rPr>
          <w:rFonts w:ascii="Times New Roman" w:hAnsi="Times New Roman" w:cs="Times New Roman"/>
          <w:sz w:val="24"/>
          <w:szCs w:val="24"/>
        </w:rPr>
        <w:t>the appellant’s failure to impugn the finding was fatal to the appeal. In our view, the appellant could not properly appeal against a review that it had abandoned</w:t>
      </w:r>
      <w:r w:rsidR="005F13A7">
        <w:rPr>
          <w:rFonts w:ascii="Times New Roman" w:hAnsi="Times New Roman" w:cs="Times New Roman"/>
          <w:sz w:val="24"/>
          <w:szCs w:val="24"/>
        </w:rPr>
        <w:t>.</w:t>
      </w:r>
      <w:r w:rsidR="0093551D">
        <w:rPr>
          <w:rFonts w:ascii="Times New Roman" w:hAnsi="Times New Roman" w:cs="Times New Roman"/>
          <w:sz w:val="24"/>
          <w:szCs w:val="24"/>
        </w:rPr>
        <w:t xml:space="preserve"> In the circumstances, we would dismiss the fourth ground of appeal.</w:t>
      </w:r>
    </w:p>
    <w:p w14:paraId="2CCF1E28" w14:textId="77777777" w:rsidR="00681163" w:rsidRPr="00D64F86" w:rsidRDefault="00681163" w:rsidP="00B429B3">
      <w:pPr>
        <w:spacing w:after="0" w:line="480" w:lineRule="auto"/>
        <w:ind w:left="1440" w:hanging="720"/>
        <w:jc w:val="both"/>
        <w:rPr>
          <w:rFonts w:ascii="Times New Roman" w:hAnsi="Times New Roman" w:cs="Times New Roman"/>
          <w:b/>
          <w:bCs/>
          <w:sz w:val="24"/>
          <w:szCs w:val="24"/>
        </w:rPr>
      </w:pPr>
    </w:p>
    <w:p w14:paraId="5D65EB04" w14:textId="51983F49" w:rsidR="000B1BEE" w:rsidRPr="00D64F86" w:rsidRDefault="00097DA4" w:rsidP="00B429B3">
      <w:pPr>
        <w:spacing w:after="0" w:line="480" w:lineRule="auto"/>
        <w:ind w:left="567" w:hanging="567"/>
        <w:jc w:val="both"/>
        <w:rPr>
          <w:rFonts w:ascii="Times New Roman" w:eastAsia="Calibri" w:hAnsi="Times New Roman" w:cs="Times New Roman"/>
          <w:sz w:val="24"/>
          <w:szCs w:val="24"/>
        </w:rPr>
      </w:pPr>
      <w:r w:rsidRPr="00D64F86">
        <w:rPr>
          <w:rFonts w:ascii="Times New Roman" w:hAnsi="Times New Roman" w:cs="Times New Roman"/>
          <w:sz w:val="24"/>
          <w:szCs w:val="24"/>
        </w:rPr>
        <w:t>[34]</w:t>
      </w:r>
      <w:r w:rsidRPr="00D64F86">
        <w:rPr>
          <w:rFonts w:ascii="Times New Roman" w:hAnsi="Times New Roman" w:cs="Times New Roman"/>
          <w:sz w:val="24"/>
          <w:szCs w:val="24"/>
        </w:rPr>
        <w:tab/>
        <w:t xml:space="preserve">We, however, agree with Mr </w:t>
      </w:r>
      <w:r w:rsidRPr="00D64F86">
        <w:rPr>
          <w:rFonts w:ascii="Times New Roman" w:hAnsi="Times New Roman" w:cs="Times New Roman"/>
          <w:i/>
          <w:iCs/>
          <w:sz w:val="24"/>
          <w:szCs w:val="24"/>
        </w:rPr>
        <w:t>Magogo</w:t>
      </w:r>
      <w:r w:rsidRPr="00D64F86">
        <w:rPr>
          <w:rFonts w:ascii="Times New Roman" w:hAnsi="Times New Roman" w:cs="Times New Roman"/>
          <w:sz w:val="24"/>
          <w:szCs w:val="24"/>
        </w:rPr>
        <w:t xml:space="preserve"> that the application for review was before the court </w:t>
      </w:r>
      <w:r w:rsidRPr="00D64F86">
        <w:rPr>
          <w:rFonts w:ascii="Times New Roman" w:hAnsi="Times New Roman" w:cs="Times New Roman"/>
          <w:i/>
          <w:iCs/>
          <w:sz w:val="24"/>
          <w:szCs w:val="24"/>
        </w:rPr>
        <w:t>a quo</w:t>
      </w:r>
      <w:r w:rsidRPr="00D64F86">
        <w:rPr>
          <w:rFonts w:ascii="Times New Roman" w:hAnsi="Times New Roman" w:cs="Times New Roman"/>
          <w:sz w:val="24"/>
          <w:szCs w:val="24"/>
        </w:rPr>
        <w:t xml:space="preserve">. It is trite that where a party fails to motivate a ground of appeal, it is regarded as abandoned. </w:t>
      </w:r>
      <w:r w:rsidR="00C11327" w:rsidRPr="00D64F86">
        <w:rPr>
          <w:rFonts w:ascii="Times New Roman" w:hAnsi="Times New Roman" w:cs="Times New Roman"/>
          <w:sz w:val="24"/>
          <w:szCs w:val="24"/>
        </w:rPr>
        <w:t>An abandoned</w:t>
      </w:r>
      <w:r w:rsidR="009F5E93" w:rsidRPr="00D64F86">
        <w:rPr>
          <w:rFonts w:ascii="Times New Roman" w:hAnsi="Times New Roman" w:cs="Times New Roman"/>
          <w:sz w:val="24"/>
          <w:szCs w:val="24"/>
        </w:rPr>
        <w:t xml:space="preserve"> ground of appeal is struck out. See</w:t>
      </w:r>
      <w:r w:rsidR="00C11327" w:rsidRPr="00D64F86">
        <w:rPr>
          <w:rFonts w:ascii="Times New Roman" w:hAnsi="Times New Roman" w:cs="Times New Roman"/>
          <w:sz w:val="24"/>
          <w:szCs w:val="24"/>
        </w:rPr>
        <w:t xml:space="preserve"> </w:t>
      </w:r>
      <w:r w:rsidR="00C11327" w:rsidRPr="00D64F86">
        <w:rPr>
          <w:rFonts w:ascii="Times New Roman" w:hAnsi="Times New Roman" w:cs="Times New Roman"/>
          <w:i/>
          <w:iCs/>
          <w:sz w:val="24"/>
          <w:szCs w:val="24"/>
        </w:rPr>
        <w:t xml:space="preserve">Colcom Foods Ltd v Taruva SC 107/20 </w:t>
      </w:r>
      <w:r w:rsidR="00C11327" w:rsidRPr="00D64F86">
        <w:rPr>
          <w:rFonts w:ascii="Times New Roman" w:hAnsi="Times New Roman" w:cs="Times New Roman"/>
          <w:sz w:val="24"/>
          <w:szCs w:val="24"/>
        </w:rPr>
        <w:t xml:space="preserve">at p 5 and </w:t>
      </w:r>
      <w:r w:rsidR="008C5269" w:rsidRPr="00D64F86">
        <w:rPr>
          <w:rFonts w:ascii="Times New Roman" w:eastAsia="Calibri" w:hAnsi="Times New Roman" w:cs="Times New Roman"/>
          <w:bCs/>
          <w:i/>
          <w:sz w:val="24"/>
          <w:szCs w:val="24"/>
        </w:rPr>
        <w:t xml:space="preserve">Equity Properties (Pvt) Ltd v </w:t>
      </w:r>
      <w:r w:rsidR="00F21AAB">
        <w:rPr>
          <w:rFonts w:ascii="Times New Roman" w:eastAsia="Calibri" w:hAnsi="Times New Roman" w:cs="Times New Roman"/>
          <w:bCs/>
          <w:i/>
          <w:sz w:val="24"/>
          <w:szCs w:val="24"/>
        </w:rPr>
        <w:t>Al S</w:t>
      </w:r>
      <w:r w:rsidR="0093551D" w:rsidRPr="00D64F86">
        <w:rPr>
          <w:rFonts w:ascii="Times New Roman" w:eastAsia="Calibri" w:hAnsi="Times New Roman" w:cs="Times New Roman"/>
          <w:bCs/>
          <w:i/>
          <w:sz w:val="24"/>
          <w:szCs w:val="24"/>
        </w:rPr>
        <w:t>ham</w:t>
      </w:r>
      <w:r w:rsidR="008C5269" w:rsidRPr="00D64F86">
        <w:rPr>
          <w:rFonts w:ascii="Times New Roman" w:eastAsia="Calibri" w:hAnsi="Times New Roman" w:cs="Times New Roman"/>
          <w:bCs/>
          <w:i/>
          <w:sz w:val="24"/>
          <w:szCs w:val="24"/>
        </w:rPr>
        <w:t xml:space="preserve"> Global BVI Limited</w:t>
      </w:r>
      <w:r w:rsidR="008C5269" w:rsidRPr="00D64F86">
        <w:rPr>
          <w:rFonts w:ascii="Times New Roman" w:eastAsia="Calibri" w:hAnsi="Times New Roman" w:cs="Times New Roman"/>
          <w:b/>
          <w:i/>
          <w:sz w:val="24"/>
          <w:szCs w:val="24"/>
        </w:rPr>
        <w:t xml:space="preserve"> </w:t>
      </w:r>
      <w:r w:rsidR="008C5269" w:rsidRPr="00D64F86">
        <w:rPr>
          <w:rFonts w:ascii="Times New Roman" w:eastAsia="Calibri" w:hAnsi="Times New Roman" w:cs="Times New Roman"/>
          <w:sz w:val="24"/>
          <w:szCs w:val="24"/>
        </w:rPr>
        <w:t>SC 101-21</w:t>
      </w:r>
      <w:r w:rsidR="0093551D">
        <w:rPr>
          <w:rFonts w:ascii="Times New Roman" w:eastAsia="Calibri" w:hAnsi="Times New Roman" w:cs="Times New Roman"/>
          <w:sz w:val="24"/>
          <w:szCs w:val="24"/>
        </w:rPr>
        <w:t xml:space="preserve"> </w:t>
      </w:r>
      <w:r w:rsidR="008C5269" w:rsidRPr="00D64F86">
        <w:rPr>
          <w:rFonts w:ascii="Times New Roman" w:eastAsia="Calibri" w:hAnsi="Times New Roman" w:cs="Times New Roman"/>
          <w:sz w:val="24"/>
          <w:szCs w:val="24"/>
        </w:rPr>
        <w:t>at p</w:t>
      </w:r>
      <w:r w:rsidR="00A33CAC" w:rsidRPr="00D64F86">
        <w:rPr>
          <w:rFonts w:ascii="Times New Roman" w:eastAsia="Calibri" w:hAnsi="Times New Roman" w:cs="Times New Roman"/>
          <w:sz w:val="24"/>
          <w:szCs w:val="24"/>
        </w:rPr>
        <w:t xml:space="preserve"> 9. In our view, where, as in this case, an application for review is enrolled before a court and is regarded as abandoned, it ought to be dismissed. We, therefore agree with Mr </w:t>
      </w:r>
      <w:r w:rsidR="00A33CAC" w:rsidRPr="00D64F86">
        <w:rPr>
          <w:rFonts w:ascii="Times New Roman" w:eastAsia="Calibri" w:hAnsi="Times New Roman" w:cs="Times New Roman"/>
          <w:i/>
          <w:iCs/>
          <w:sz w:val="24"/>
          <w:szCs w:val="24"/>
        </w:rPr>
        <w:t>Magogo</w:t>
      </w:r>
      <w:r w:rsidR="00A33CAC" w:rsidRPr="00D64F86">
        <w:rPr>
          <w:rFonts w:ascii="Times New Roman" w:eastAsia="Calibri" w:hAnsi="Times New Roman" w:cs="Times New Roman"/>
          <w:sz w:val="24"/>
          <w:szCs w:val="24"/>
        </w:rPr>
        <w:t xml:space="preserve"> that the court </w:t>
      </w:r>
      <w:r w:rsidR="00A33CAC" w:rsidRPr="00D64F86">
        <w:rPr>
          <w:rFonts w:ascii="Times New Roman" w:eastAsia="Calibri" w:hAnsi="Times New Roman" w:cs="Times New Roman"/>
          <w:i/>
          <w:iCs/>
          <w:sz w:val="24"/>
          <w:szCs w:val="24"/>
        </w:rPr>
        <w:t>a quo</w:t>
      </w:r>
      <w:r w:rsidR="00A33CAC" w:rsidRPr="00D64F86">
        <w:rPr>
          <w:rFonts w:ascii="Times New Roman" w:eastAsia="Calibri" w:hAnsi="Times New Roman" w:cs="Times New Roman"/>
          <w:sz w:val="24"/>
          <w:szCs w:val="24"/>
        </w:rPr>
        <w:t xml:space="preserve"> ought to have pronounced itself on the application for review.  </w:t>
      </w:r>
      <w:r w:rsidR="005D3DD2" w:rsidRPr="00D64F86">
        <w:rPr>
          <w:rFonts w:ascii="Times New Roman" w:eastAsia="Calibri" w:hAnsi="Times New Roman" w:cs="Times New Roman"/>
          <w:sz w:val="24"/>
          <w:szCs w:val="24"/>
        </w:rPr>
        <w:t xml:space="preserve">In terms of </w:t>
      </w:r>
      <w:r w:rsidR="000B1BEE" w:rsidRPr="00D64F86">
        <w:rPr>
          <w:rFonts w:ascii="Times New Roman" w:eastAsia="Calibri" w:hAnsi="Times New Roman" w:cs="Times New Roman"/>
          <w:sz w:val="24"/>
          <w:szCs w:val="24"/>
        </w:rPr>
        <w:t xml:space="preserve">s 22 (1) (a) of the Supreme Court Act </w:t>
      </w:r>
      <w:r w:rsidR="000B1BEE" w:rsidRPr="00D64F86">
        <w:rPr>
          <w:rFonts w:ascii="Times New Roman" w:eastAsia="Calibri" w:hAnsi="Times New Roman" w:cs="Times New Roman"/>
          <w:i/>
          <w:iCs/>
          <w:sz w:val="24"/>
          <w:szCs w:val="24"/>
        </w:rPr>
        <w:t>[Chapter 7:13]</w:t>
      </w:r>
      <w:r w:rsidR="005D3DD2" w:rsidRPr="00D64F86">
        <w:rPr>
          <w:rFonts w:ascii="Times New Roman" w:eastAsia="Calibri" w:hAnsi="Times New Roman" w:cs="Times New Roman"/>
          <w:i/>
          <w:iCs/>
          <w:sz w:val="24"/>
          <w:szCs w:val="24"/>
        </w:rPr>
        <w:t>,</w:t>
      </w:r>
      <w:r w:rsidR="000B1BEE" w:rsidRPr="00D64F86">
        <w:rPr>
          <w:rFonts w:ascii="Times New Roman" w:eastAsia="Calibri" w:hAnsi="Times New Roman" w:cs="Times New Roman"/>
          <w:sz w:val="24"/>
          <w:szCs w:val="24"/>
        </w:rPr>
        <w:t xml:space="preserve"> </w:t>
      </w:r>
      <w:r w:rsidR="005D3DD2" w:rsidRPr="00D64F86">
        <w:rPr>
          <w:rFonts w:ascii="Times New Roman" w:eastAsia="Calibri" w:hAnsi="Times New Roman" w:cs="Times New Roman"/>
          <w:sz w:val="24"/>
          <w:szCs w:val="24"/>
        </w:rPr>
        <w:t>this C</w:t>
      </w:r>
      <w:r w:rsidR="000B1BEE" w:rsidRPr="00D64F86">
        <w:rPr>
          <w:rFonts w:ascii="Times New Roman" w:eastAsia="Calibri" w:hAnsi="Times New Roman" w:cs="Times New Roman"/>
          <w:sz w:val="24"/>
          <w:szCs w:val="24"/>
        </w:rPr>
        <w:t>o</w:t>
      </w:r>
      <w:r w:rsidR="005D3DD2" w:rsidRPr="00D64F86">
        <w:rPr>
          <w:rFonts w:ascii="Times New Roman" w:eastAsia="Calibri" w:hAnsi="Times New Roman" w:cs="Times New Roman"/>
          <w:sz w:val="24"/>
          <w:szCs w:val="24"/>
        </w:rPr>
        <w:t>urt</w:t>
      </w:r>
      <w:r w:rsidR="000B1BEE" w:rsidRPr="00D64F86">
        <w:rPr>
          <w:rFonts w:ascii="Times New Roman" w:eastAsia="Calibri" w:hAnsi="Times New Roman" w:cs="Times New Roman"/>
          <w:sz w:val="24"/>
          <w:szCs w:val="24"/>
        </w:rPr>
        <w:t>:</w:t>
      </w:r>
    </w:p>
    <w:p w14:paraId="7AC7353F" w14:textId="1360D40A" w:rsidR="00097DA4" w:rsidRPr="00D64F86" w:rsidRDefault="000B1BEE" w:rsidP="00B429B3">
      <w:pPr>
        <w:spacing w:after="0" w:line="240" w:lineRule="auto"/>
        <w:ind w:left="1134"/>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w:t>
      </w:r>
      <w:r w:rsidR="005D3DD2" w:rsidRPr="00D64F86">
        <w:rPr>
          <w:rFonts w:ascii="Times New Roman" w:eastAsia="Calibri" w:hAnsi="Times New Roman" w:cs="Times New Roman"/>
          <w:sz w:val="24"/>
          <w:szCs w:val="24"/>
        </w:rPr>
        <w:t xml:space="preserve">shall have power to confirm, vary, amend or set aside the judgment appealed against </w:t>
      </w:r>
      <w:r w:rsidR="005D3DD2" w:rsidRPr="00D64F86">
        <w:rPr>
          <w:rFonts w:ascii="Times New Roman" w:eastAsia="Calibri" w:hAnsi="Times New Roman" w:cs="Times New Roman"/>
          <w:sz w:val="24"/>
          <w:szCs w:val="24"/>
          <w:u w:val="single"/>
        </w:rPr>
        <w:t>or give such judgment as the case may require</w:t>
      </w:r>
      <w:r w:rsidR="005D3DD2" w:rsidRPr="00D64F86">
        <w:rPr>
          <w:rFonts w:ascii="Times New Roman" w:eastAsia="Calibri" w:hAnsi="Times New Roman" w:cs="Times New Roman"/>
          <w:sz w:val="24"/>
          <w:szCs w:val="24"/>
        </w:rPr>
        <w:t>.”</w:t>
      </w:r>
      <w:r w:rsidR="00BA769F" w:rsidRPr="00D64F86">
        <w:rPr>
          <w:rFonts w:ascii="Times New Roman" w:eastAsia="Calibri" w:hAnsi="Times New Roman" w:cs="Times New Roman"/>
          <w:sz w:val="24"/>
          <w:szCs w:val="24"/>
        </w:rPr>
        <w:t xml:space="preserve"> (my emphasis).</w:t>
      </w:r>
    </w:p>
    <w:p w14:paraId="0FCB8129" w14:textId="77777777" w:rsidR="00A35EF3" w:rsidRDefault="00A35EF3" w:rsidP="00A35EF3">
      <w:pPr>
        <w:spacing w:after="0" w:line="240" w:lineRule="auto"/>
        <w:ind w:left="567"/>
        <w:jc w:val="both"/>
        <w:rPr>
          <w:rFonts w:ascii="Times New Roman" w:eastAsia="Calibri" w:hAnsi="Times New Roman" w:cs="Times New Roman"/>
          <w:sz w:val="24"/>
          <w:szCs w:val="24"/>
        </w:rPr>
      </w:pPr>
    </w:p>
    <w:p w14:paraId="26CF1EDF" w14:textId="2201BFD2" w:rsidR="007E6F66" w:rsidRDefault="00BA769F" w:rsidP="00D61DD2">
      <w:pPr>
        <w:spacing w:after="0" w:line="480" w:lineRule="auto"/>
        <w:ind w:left="567"/>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 xml:space="preserve">We believe that this a proper case to invoke the power vested in this Court by the closing phrase of s 22 (1) (a), </w:t>
      </w:r>
      <w:r w:rsidRPr="00D64F86">
        <w:rPr>
          <w:rFonts w:ascii="Times New Roman" w:eastAsia="Calibri" w:hAnsi="Times New Roman" w:cs="Times New Roman"/>
          <w:i/>
          <w:iCs/>
          <w:sz w:val="24"/>
          <w:szCs w:val="24"/>
        </w:rPr>
        <w:t>supra</w:t>
      </w:r>
      <w:r w:rsidRPr="00D64F86">
        <w:rPr>
          <w:rFonts w:ascii="Times New Roman" w:eastAsia="Calibri" w:hAnsi="Times New Roman" w:cs="Times New Roman"/>
          <w:sz w:val="24"/>
          <w:szCs w:val="24"/>
        </w:rPr>
        <w:t xml:space="preserve">, that is “to give such judgment as the case may require.”  We will, therefore, amend the order </w:t>
      </w:r>
      <w:r w:rsidRPr="0093551D">
        <w:rPr>
          <w:rFonts w:ascii="Times New Roman" w:eastAsia="Calibri" w:hAnsi="Times New Roman" w:cs="Times New Roman"/>
          <w:i/>
          <w:iCs/>
          <w:sz w:val="24"/>
          <w:szCs w:val="24"/>
        </w:rPr>
        <w:t>a quo</w:t>
      </w:r>
      <w:r w:rsidRPr="00D64F86">
        <w:rPr>
          <w:rFonts w:ascii="Times New Roman" w:eastAsia="Calibri" w:hAnsi="Times New Roman" w:cs="Times New Roman"/>
          <w:sz w:val="24"/>
          <w:szCs w:val="24"/>
        </w:rPr>
        <w:t xml:space="preserve"> by inserting an additional para 2 to the effect that: “the application for review be and is hereby dismissed.”</w:t>
      </w:r>
      <w:r w:rsidR="009D48ED">
        <w:rPr>
          <w:rFonts w:ascii="Times New Roman" w:eastAsia="Calibri" w:hAnsi="Times New Roman" w:cs="Times New Roman"/>
          <w:sz w:val="24"/>
          <w:szCs w:val="24"/>
        </w:rPr>
        <w:t xml:space="preserve"> The</w:t>
      </w:r>
      <w:r w:rsidR="00D61DD2">
        <w:rPr>
          <w:rFonts w:ascii="Times New Roman" w:eastAsia="Calibri" w:hAnsi="Times New Roman" w:cs="Times New Roman"/>
          <w:sz w:val="24"/>
          <w:szCs w:val="24"/>
        </w:rPr>
        <w:t xml:space="preserve"> net effect of the amendment is that the initial para 2 will therefore become para 3.</w:t>
      </w:r>
    </w:p>
    <w:p w14:paraId="20C4C006" w14:textId="77777777" w:rsidR="00681163" w:rsidRDefault="00681163" w:rsidP="00B429B3">
      <w:pPr>
        <w:spacing w:after="0" w:line="480" w:lineRule="auto"/>
        <w:ind w:left="1440"/>
        <w:jc w:val="both"/>
        <w:rPr>
          <w:rFonts w:ascii="Times New Roman" w:eastAsia="Calibri" w:hAnsi="Times New Roman" w:cs="Times New Roman"/>
          <w:sz w:val="24"/>
          <w:szCs w:val="24"/>
        </w:rPr>
      </w:pPr>
    </w:p>
    <w:p w14:paraId="3B8FB887" w14:textId="53AE094A" w:rsidR="0093551D" w:rsidRDefault="00D96946" w:rsidP="00B429B3">
      <w:pPr>
        <w:spacing w:after="0" w:line="480" w:lineRule="auto"/>
        <w:ind w:left="567" w:hanging="567"/>
        <w:jc w:val="both"/>
        <w:rPr>
          <w:rFonts w:ascii="Times New Roman" w:eastAsia="Calibri" w:hAnsi="Times New Roman" w:cs="Times New Roman"/>
          <w:sz w:val="24"/>
          <w:szCs w:val="24"/>
        </w:rPr>
      </w:pPr>
      <w:r>
        <w:rPr>
          <w:rFonts w:ascii="Times New Roman" w:eastAsia="Calibri" w:hAnsi="Times New Roman" w:cs="Times New Roman"/>
          <w:sz w:val="24"/>
          <w:szCs w:val="24"/>
        </w:rPr>
        <w:t>[35]</w:t>
      </w:r>
      <w:r>
        <w:rPr>
          <w:rFonts w:ascii="Times New Roman" w:eastAsia="Calibri" w:hAnsi="Times New Roman" w:cs="Times New Roman"/>
          <w:sz w:val="24"/>
          <w:szCs w:val="24"/>
        </w:rPr>
        <w:tab/>
        <w:t>In view of the finding in para [34] above, the fifth ground of appeal partially succeeds.</w:t>
      </w:r>
      <w:r w:rsidR="0093551D">
        <w:rPr>
          <w:rFonts w:ascii="Times New Roman" w:eastAsia="Calibri" w:hAnsi="Times New Roman" w:cs="Times New Roman"/>
          <w:sz w:val="24"/>
          <w:szCs w:val="24"/>
        </w:rPr>
        <w:t xml:space="preserve"> </w:t>
      </w:r>
    </w:p>
    <w:p w14:paraId="37075CD7" w14:textId="77777777" w:rsidR="00681163" w:rsidRPr="00D64F86" w:rsidRDefault="00681163" w:rsidP="00B429B3">
      <w:pPr>
        <w:spacing w:after="0" w:line="480" w:lineRule="auto"/>
        <w:ind w:left="1440" w:hanging="720"/>
        <w:jc w:val="both"/>
        <w:rPr>
          <w:rFonts w:ascii="Times New Roman" w:eastAsia="Calibri" w:hAnsi="Times New Roman" w:cs="Times New Roman"/>
          <w:sz w:val="24"/>
          <w:szCs w:val="24"/>
        </w:rPr>
      </w:pPr>
    </w:p>
    <w:p w14:paraId="7D6BD73A" w14:textId="1EF01D0D" w:rsidR="00BA769F" w:rsidRPr="0093551D" w:rsidRDefault="00BA769F" w:rsidP="00B429B3">
      <w:pPr>
        <w:spacing w:after="0" w:line="480" w:lineRule="auto"/>
        <w:jc w:val="both"/>
        <w:rPr>
          <w:rFonts w:ascii="Times New Roman" w:eastAsia="Calibri" w:hAnsi="Times New Roman" w:cs="Times New Roman"/>
          <w:b/>
          <w:bCs/>
          <w:sz w:val="24"/>
          <w:szCs w:val="24"/>
        </w:rPr>
      </w:pPr>
      <w:r w:rsidRPr="0093551D">
        <w:rPr>
          <w:rFonts w:ascii="Times New Roman" w:eastAsia="Calibri" w:hAnsi="Times New Roman" w:cs="Times New Roman"/>
          <w:b/>
          <w:bCs/>
          <w:sz w:val="24"/>
          <w:szCs w:val="24"/>
        </w:rPr>
        <w:t>Costs</w:t>
      </w:r>
    </w:p>
    <w:p w14:paraId="500D18A3" w14:textId="4436FACF" w:rsidR="00BA769F" w:rsidRDefault="00BA769F" w:rsidP="00B429B3">
      <w:pPr>
        <w:spacing w:after="0" w:line="480" w:lineRule="auto"/>
        <w:ind w:left="567" w:hanging="567"/>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[3</w:t>
      </w:r>
      <w:r w:rsidR="00685914">
        <w:rPr>
          <w:rFonts w:ascii="Times New Roman" w:eastAsia="Calibri" w:hAnsi="Times New Roman" w:cs="Times New Roman"/>
          <w:sz w:val="24"/>
          <w:szCs w:val="24"/>
        </w:rPr>
        <w:t>6</w:t>
      </w:r>
      <w:r w:rsidRPr="00D64F86">
        <w:rPr>
          <w:rFonts w:ascii="Times New Roman" w:eastAsia="Calibri" w:hAnsi="Times New Roman" w:cs="Times New Roman"/>
          <w:sz w:val="24"/>
          <w:szCs w:val="24"/>
        </w:rPr>
        <w:t>]</w:t>
      </w:r>
      <w:r w:rsidRPr="00D64F86">
        <w:rPr>
          <w:rFonts w:ascii="Times New Roman" w:eastAsia="Calibri" w:hAnsi="Times New Roman" w:cs="Times New Roman"/>
          <w:sz w:val="24"/>
          <w:szCs w:val="24"/>
        </w:rPr>
        <w:tab/>
        <w:t xml:space="preserve">The employer </w:t>
      </w:r>
      <w:r w:rsidR="0093551D">
        <w:rPr>
          <w:rFonts w:ascii="Times New Roman" w:eastAsia="Calibri" w:hAnsi="Times New Roman" w:cs="Times New Roman"/>
          <w:sz w:val="24"/>
          <w:szCs w:val="24"/>
        </w:rPr>
        <w:t>h</w:t>
      </w:r>
      <w:r w:rsidRPr="00D64F86">
        <w:rPr>
          <w:rFonts w:ascii="Times New Roman" w:eastAsia="Calibri" w:hAnsi="Times New Roman" w:cs="Times New Roman"/>
          <w:sz w:val="24"/>
          <w:szCs w:val="24"/>
        </w:rPr>
        <w:t>as substantially succe</w:t>
      </w:r>
      <w:r w:rsidR="0093551D">
        <w:rPr>
          <w:rFonts w:ascii="Times New Roman" w:eastAsia="Calibri" w:hAnsi="Times New Roman" w:cs="Times New Roman"/>
          <w:sz w:val="24"/>
          <w:szCs w:val="24"/>
        </w:rPr>
        <w:t>eded in this appeal</w:t>
      </w:r>
      <w:r w:rsidRPr="00D64F86">
        <w:rPr>
          <w:rFonts w:ascii="Times New Roman" w:eastAsia="Calibri" w:hAnsi="Times New Roman" w:cs="Times New Roman"/>
          <w:sz w:val="24"/>
          <w:szCs w:val="24"/>
        </w:rPr>
        <w:t>.  However, as this is a labour case, we see no reason why each party should not bear its own costs.</w:t>
      </w:r>
    </w:p>
    <w:p w14:paraId="30817E35" w14:textId="77777777" w:rsidR="00681163" w:rsidRPr="00D64F86" w:rsidRDefault="00681163" w:rsidP="00B429B3">
      <w:pPr>
        <w:spacing w:after="0" w:line="480" w:lineRule="auto"/>
        <w:ind w:left="1440" w:hanging="720"/>
        <w:jc w:val="both"/>
        <w:rPr>
          <w:rFonts w:ascii="Times New Roman" w:eastAsia="Calibri" w:hAnsi="Times New Roman" w:cs="Times New Roman"/>
          <w:sz w:val="24"/>
          <w:szCs w:val="24"/>
        </w:rPr>
      </w:pPr>
    </w:p>
    <w:p w14:paraId="1585615E" w14:textId="3BCAB81B" w:rsidR="00BA769F" w:rsidRPr="0093551D" w:rsidRDefault="00BA769F" w:rsidP="00B429B3">
      <w:pPr>
        <w:spacing w:after="0" w:line="480" w:lineRule="auto"/>
        <w:ind w:left="567" w:hanging="567"/>
        <w:jc w:val="both"/>
        <w:rPr>
          <w:rFonts w:ascii="Times New Roman" w:eastAsia="Calibri" w:hAnsi="Times New Roman" w:cs="Times New Roman"/>
          <w:b/>
          <w:bCs/>
          <w:sz w:val="24"/>
          <w:szCs w:val="24"/>
        </w:rPr>
      </w:pPr>
      <w:r w:rsidRPr="0093551D">
        <w:rPr>
          <w:rFonts w:ascii="Times New Roman" w:eastAsia="Calibri" w:hAnsi="Times New Roman" w:cs="Times New Roman"/>
          <w:b/>
          <w:bCs/>
          <w:sz w:val="24"/>
          <w:szCs w:val="24"/>
        </w:rPr>
        <w:t>Disposition</w:t>
      </w:r>
    </w:p>
    <w:p w14:paraId="1530A36E" w14:textId="29F9D11D" w:rsidR="008B1346" w:rsidRPr="00D64F86" w:rsidRDefault="00BA769F" w:rsidP="00B429B3">
      <w:pPr>
        <w:spacing w:after="0" w:line="480" w:lineRule="auto"/>
        <w:ind w:left="567" w:hanging="567"/>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[3</w:t>
      </w:r>
      <w:r w:rsidR="00685914">
        <w:rPr>
          <w:rFonts w:ascii="Times New Roman" w:eastAsia="Calibri" w:hAnsi="Times New Roman" w:cs="Times New Roman"/>
          <w:sz w:val="24"/>
          <w:szCs w:val="24"/>
        </w:rPr>
        <w:t>7</w:t>
      </w:r>
      <w:r w:rsidRPr="00D64F86">
        <w:rPr>
          <w:rFonts w:ascii="Times New Roman" w:eastAsia="Calibri" w:hAnsi="Times New Roman" w:cs="Times New Roman"/>
          <w:sz w:val="24"/>
          <w:szCs w:val="24"/>
        </w:rPr>
        <w:t>]</w:t>
      </w:r>
      <w:r w:rsidRPr="00D64F86">
        <w:rPr>
          <w:rFonts w:ascii="Times New Roman" w:eastAsia="Calibri" w:hAnsi="Times New Roman" w:cs="Times New Roman"/>
          <w:sz w:val="24"/>
          <w:szCs w:val="24"/>
        </w:rPr>
        <w:tab/>
      </w:r>
      <w:r w:rsidR="008B1346" w:rsidRPr="00D64F86">
        <w:rPr>
          <w:rFonts w:ascii="Times New Roman" w:eastAsia="Calibri" w:hAnsi="Times New Roman" w:cs="Times New Roman"/>
          <w:sz w:val="24"/>
          <w:szCs w:val="24"/>
        </w:rPr>
        <w:t>Accordingly, it is ordered that:</w:t>
      </w:r>
    </w:p>
    <w:p w14:paraId="7AA0E572" w14:textId="36E83AB8" w:rsidR="008B1346" w:rsidRPr="00D64F86" w:rsidRDefault="008B1346" w:rsidP="00B429B3">
      <w:pPr>
        <w:spacing w:after="0" w:line="480" w:lineRule="auto"/>
        <w:ind w:left="1134"/>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1.</w:t>
      </w:r>
      <w:r w:rsidRPr="00D64F86">
        <w:rPr>
          <w:rFonts w:ascii="Times New Roman" w:eastAsia="Calibri" w:hAnsi="Times New Roman" w:cs="Times New Roman"/>
          <w:sz w:val="24"/>
          <w:szCs w:val="24"/>
        </w:rPr>
        <w:tab/>
        <w:t>The appeal succeeds in part.</w:t>
      </w:r>
    </w:p>
    <w:p w14:paraId="06B98395" w14:textId="77777777" w:rsidR="008B1346" w:rsidRPr="00D64F86" w:rsidRDefault="008B1346" w:rsidP="00B429B3">
      <w:pPr>
        <w:spacing w:after="0" w:line="480" w:lineRule="auto"/>
        <w:ind w:left="1134" w:hanging="720"/>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ab/>
        <w:t>2.</w:t>
      </w:r>
      <w:r w:rsidRPr="00D64F86">
        <w:rPr>
          <w:rFonts w:ascii="Times New Roman" w:eastAsia="Calibri" w:hAnsi="Times New Roman" w:cs="Times New Roman"/>
          <w:sz w:val="24"/>
          <w:szCs w:val="24"/>
        </w:rPr>
        <w:tab/>
        <w:t>The appeal against conviction is dismissed in its entirety.</w:t>
      </w:r>
    </w:p>
    <w:p w14:paraId="2C1B8D64" w14:textId="532C1042" w:rsidR="008B1346" w:rsidRPr="00D64F86" w:rsidRDefault="008B1346" w:rsidP="00B429B3">
      <w:pPr>
        <w:spacing w:after="0" w:line="480" w:lineRule="auto"/>
        <w:ind w:left="1418" w:hanging="295"/>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3</w:t>
      </w:r>
      <w:r w:rsidR="00A02747" w:rsidRPr="00D64F86">
        <w:rPr>
          <w:rFonts w:ascii="Times New Roman" w:eastAsia="Calibri" w:hAnsi="Times New Roman" w:cs="Times New Roman"/>
          <w:sz w:val="24"/>
          <w:szCs w:val="24"/>
        </w:rPr>
        <w:t>.</w:t>
      </w:r>
      <w:r w:rsidRPr="00D64F86">
        <w:rPr>
          <w:rFonts w:ascii="Times New Roman" w:eastAsia="Calibri" w:hAnsi="Times New Roman" w:cs="Times New Roman"/>
          <w:sz w:val="24"/>
          <w:szCs w:val="24"/>
        </w:rPr>
        <w:tab/>
        <w:t xml:space="preserve">The judgment of the court </w:t>
      </w:r>
      <w:r w:rsidRPr="00D64F86">
        <w:rPr>
          <w:rFonts w:ascii="Times New Roman" w:eastAsia="Calibri" w:hAnsi="Times New Roman" w:cs="Times New Roman"/>
          <w:i/>
          <w:iCs/>
          <w:sz w:val="24"/>
          <w:szCs w:val="24"/>
        </w:rPr>
        <w:t>a quo</w:t>
      </w:r>
      <w:r w:rsidRPr="00D64F86">
        <w:rPr>
          <w:rFonts w:ascii="Times New Roman" w:eastAsia="Calibri" w:hAnsi="Times New Roman" w:cs="Times New Roman"/>
          <w:sz w:val="24"/>
          <w:szCs w:val="24"/>
        </w:rPr>
        <w:t xml:space="preserve"> is a</w:t>
      </w:r>
      <w:r w:rsidR="00B429B3">
        <w:rPr>
          <w:rFonts w:ascii="Times New Roman" w:eastAsia="Calibri" w:hAnsi="Times New Roman" w:cs="Times New Roman"/>
          <w:sz w:val="24"/>
          <w:szCs w:val="24"/>
        </w:rPr>
        <w:t>mended by the insertion of para</w:t>
      </w:r>
      <w:r w:rsidRPr="00D64F86">
        <w:rPr>
          <w:rFonts w:ascii="Times New Roman" w:eastAsia="Calibri" w:hAnsi="Times New Roman" w:cs="Times New Roman"/>
          <w:sz w:val="24"/>
          <w:szCs w:val="24"/>
        </w:rPr>
        <w:t xml:space="preserve"> 2, so that it reads:</w:t>
      </w:r>
    </w:p>
    <w:p w14:paraId="2BA15E37" w14:textId="77777777" w:rsidR="00E870DD" w:rsidRDefault="00A02747" w:rsidP="009445DF">
      <w:pPr>
        <w:spacing w:after="0" w:line="240" w:lineRule="auto"/>
        <w:ind w:left="2160" w:hanging="720"/>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“2.</w:t>
      </w:r>
      <w:r w:rsidR="009445DF">
        <w:rPr>
          <w:rFonts w:ascii="Times New Roman" w:eastAsia="Calibri" w:hAnsi="Times New Roman" w:cs="Times New Roman"/>
          <w:sz w:val="24"/>
          <w:szCs w:val="24"/>
        </w:rPr>
        <w:tab/>
      </w:r>
      <w:r w:rsidRPr="00D64F86">
        <w:rPr>
          <w:rFonts w:ascii="Times New Roman" w:eastAsia="Calibri" w:hAnsi="Times New Roman" w:cs="Times New Roman"/>
          <w:sz w:val="24"/>
          <w:szCs w:val="24"/>
        </w:rPr>
        <w:t>The application for review be and is hereby dismissed</w:t>
      </w:r>
      <w:r w:rsidR="00E870DD">
        <w:rPr>
          <w:rFonts w:ascii="Times New Roman" w:eastAsia="Calibri" w:hAnsi="Times New Roman" w:cs="Times New Roman"/>
          <w:sz w:val="24"/>
          <w:szCs w:val="24"/>
        </w:rPr>
        <w:t>.</w:t>
      </w:r>
    </w:p>
    <w:p w14:paraId="2F427817" w14:textId="35B42B11" w:rsidR="00A02747" w:rsidRPr="000A11AE" w:rsidRDefault="00E954D5" w:rsidP="009445DF">
      <w:pPr>
        <w:spacing w:after="0" w:line="240" w:lineRule="auto"/>
        <w:ind w:left="216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870DD">
        <w:rPr>
          <w:rFonts w:ascii="Times New Roman" w:eastAsia="Calibri" w:hAnsi="Times New Roman" w:cs="Times New Roman"/>
          <w:sz w:val="24"/>
          <w:szCs w:val="24"/>
        </w:rPr>
        <w:t>3.</w:t>
      </w:r>
      <w:r w:rsidR="00E870DD">
        <w:rPr>
          <w:rFonts w:ascii="Times New Roman" w:eastAsia="Calibri" w:hAnsi="Times New Roman" w:cs="Times New Roman"/>
          <w:sz w:val="24"/>
          <w:szCs w:val="24"/>
        </w:rPr>
        <w:tab/>
        <w:t>Each party shall bear</w:t>
      </w:r>
      <w:r w:rsidR="009445DF">
        <w:rPr>
          <w:rFonts w:ascii="Times New Roman" w:eastAsia="Calibri" w:hAnsi="Times New Roman" w:cs="Times New Roman"/>
          <w:sz w:val="24"/>
          <w:szCs w:val="24"/>
        </w:rPr>
        <w:t xml:space="preserve"> its own costs</w:t>
      </w:r>
      <w:r w:rsidR="00A02747" w:rsidRPr="00D64F86">
        <w:rPr>
          <w:rFonts w:ascii="Times New Roman" w:eastAsia="Calibri" w:hAnsi="Times New Roman" w:cs="Times New Roman"/>
          <w:sz w:val="24"/>
          <w:szCs w:val="24"/>
        </w:rPr>
        <w:t>.</w:t>
      </w:r>
      <w:r w:rsidR="000A11AE">
        <w:rPr>
          <w:rFonts w:ascii="Times New Roman" w:eastAsia="Calibri" w:hAnsi="Times New Roman" w:cs="Times New Roman"/>
          <w:sz w:val="24"/>
          <w:szCs w:val="24"/>
        </w:rPr>
        <w:t>”</w:t>
      </w:r>
    </w:p>
    <w:p w14:paraId="66CC8EB2" w14:textId="77777777" w:rsidR="00E870DD" w:rsidRDefault="00530F9C" w:rsidP="00530F9C">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6B62E616" w14:textId="53CC7C62" w:rsidR="00A02747" w:rsidRPr="00D64F86" w:rsidRDefault="00530F9C" w:rsidP="00530F9C">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02747" w:rsidRPr="00D64F86">
        <w:rPr>
          <w:rFonts w:ascii="Times New Roman" w:eastAsia="Calibri" w:hAnsi="Times New Roman" w:cs="Times New Roman"/>
          <w:sz w:val="24"/>
          <w:szCs w:val="24"/>
        </w:rPr>
        <w:t>4.</w:t>
      </w:r>
      <w:r w:rsidR="00A02747" w:rsidRPr="00D64F86">
        <w:rPr>
          <w:rFonts w:ascii="Times New Roman" w:eastAsia="Calibri" w:hAnsi="Times New Roman" w:cs="Times New Roman"/>
          <w:sz w:val="24"/>
          <w:szCs w:val="24"/>
        </w:rPr>
        <w:tab/>
        <w:t>Each party shall bear its own costs.</w:t>
      </w:r>
      <w:r w:rsidR="00A02747" w:rsidRPr="00D64F86">
        <w:rPr>
          <w:rFonts w:ascii="Times New Roman" w:eastAsia="Calibri" w:hAnsi="Times New Roman" w:cs="Times New Roman"/>
          <w:sz w:val="24"/>
          <w:szCs w:val="24"/>
        </w:rPr>
        <w:tab/>
      </w:r>
    </w:p>
    <w:p w14:paraId="133FF25A" w14:textId="65877B47" w:rsidR="008B1346" w:rsidRPr="00D64F86" w:rsidRDefault="008B1346" w:rsidP="00B429B3">
      <w:pPr>
        <w:spacing w:after="0" w:line="480" w:lineRule="auto"/>
        <w:ind w:left="2160" w:hanging="720"/>
        <w:jc w:val="both"/>
        <w:rPr>
          <w:rFonts w:ascii="Times New Roman" w:eastAsia="Calibri" w:hAnsi="Times New Roman" w:cs="Times New Roman"/>
          <w:sz w:val="24"/>
          <w:szCs w:val="24"/>
        </w:rPr>
      </w:pPr>
      <w:r w:rsidRPr="00D64F86">
        <w:rPr>
          <w:rFonts w:ascii="Times New Roman" w:eastAsia="Calibri" w:hAnsi="Times New Roman" w:cs="Times New Roman"/>
          <w:sz w:val="24"/>
          <w:szCs w:val="24"/>
        </w:rPr>
        <w:tab/>
      </w:r>
      <w:r w:rsidRPr="00D64F86">
        <w:rPr>
          <w:rFonts w:ascii="Times New Roman" w:eastAsia="Calibri" w:hAnsi="Times New Roman" w:cs="Times New Roman"/>
          <w:sz w:val="24"/>
          <w:szCs w:val="24"/>
        </w:rPr>
        <w:tab/>
        <w:t xml:space="preserve"> </w:t>
      </w:r>
    </w:p>
    <w:p w14:paraId="300A0128" w14:textId="61B0CE57" w:rsidR="007E6F66" w:rsidRPr="00D64F86" w:rsidRDefault="007E6F66" w:rsidP="00B429B3">
      <w:pPr>
        <w:spacing w:after="0" w:line="480" w:lineRule="auto"/>
        <w:ind w:left="1440" w:firstLine="720"/>
        <w:jc w:val="both"/>
        <w:rPr>
          <w:rFonts w:ascii="Times New Roman" w:hAnsi="Times New Roman" w:cs="Times New Roman"/>
          <w:sz w:val="24"/>
          <w:szCs w:val="24"/>
        </w:rPr>
      </w:pPr>
      <w:r w:rsidRPr="00D64F86">
        <w:rPr>
          <w:rFonts w:ascii="Times New Roman" w:hAnsi="Times New Roman" w:cs="Times New Roman"/>
          <w:b/>
          <w:bCs/>
          <w:sz w:val="24"/>
          <w:szCs w:val="24"/>
        </w:rPr>
        <w:t>GWAUNZA DCJ</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Pr="00D64F86">
        <w:rPr>
          <w:rFonts w:ascii="Times New Roman" w:hAnsi="Times New Roman" w:cs="Times New Roman"/>
          <w:sz w:val="24"/>
          <w:szCs w:val="24"/>
        </w:rPr>
        <w:tab/>
        <w:t>I agree</w:t>
      </w:r>
    </w:p>
    <w:p w14:paraId="56E8CC07" w14:textId="0BEB7E63" w:rsidR="007E6F66" w:rsidRPr="00D64F86" w:rsidRDefault="00B05567"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sz w:val="24"/>
          <w:szCs w:val="24"/>
        </w:rPr>
        <w:t>.</w:t>
      </w:r>
    </w:p>
    <w:p w14:paraId="4DBBE644" w14:textId="0DFBB215" w:rsidR="007E6F66" w:rsidRPr="00D64F86" w:rsidRDefault="007E6F66" w:rsidP="00B429B3">
      <w:pPr>
        <w:spacing w:after="0" w:line="480" w:lineRule="auto"/>
        <w:ind w:left="1440" w:firstLine="720"/>
        <w:jc w:val="both"/>
        <w:rPr>
          <w:rFonts w:ascii="Times New Roman" w:hAnsi="Times New Roman" w:cs="Times New Roman"/>
          <w:sz w:val="24"/>
          <w:szCs w:val="24"/>
        </w:rPr>
      </w:pPr>
      <w:r w:rsidRPr="00D64F86">
        <w:rPr>
          <w:rFonts w:ascii="Times New Roman" w:hAnsi="Times New Roman" w:cs="Times New Roman"/>
          <w:b/>
          <w:bCs/>
          <w:sz w:val="24"/>
          <w:szCs w:val="24"/>
        </w:rPr>
        <w:t>MWAYERA JA</w:t>
      </w:r>
      <w:r w:rsidRPr="00D64F86">
        <w:rPr>
          <w:rFonts w:ascii="Times New Roman" w:hAnsi="Times New Roman" w:cs="Times New Roman"/>
          <w:sz w:val="24"/>
          <w:szCs w:val="24"/>
        </w:rPr>
        <w:t>:</w:t>
      </w:r>
      <w:r w:rsidRPr="00D64F86">
        <w:rPr>
          <w:rFonts w:ascii="Times New Roman" w:hAnsi="Times New Roman" w:cs="Times New Roman"/>
          <w:sz w:val="24"/>
          <w:szCs w:val="24"/>
        </w:rPr>
        <w:tab/>
      </w:r>
      <w:r w:rsidRPr="00D64F86">
        <w:rPr>
          <w:rFonts w:ascii="Times New Roman" w:hAnsi="Times New Roman" w:cs="Times New Roman"/>
          <w:sz w:val="24"/>
          <w:szCs w:val="24"/>
        </w:rPr>
        <w:tab/>
        <w:t>I agree</w:t>
      </w:r>
      <w:r w:rsidR="00B05567" w:rsidRPr="00D64F86">
        <w:rPr>
          <w:rFonts w:ascii="Times New Roman" w:hAnsi="Times New Roman" w:cs="Times New Roman"/>
          <w:sz w:val="24"/>
          <w:szCs w:val="24"/>
        </w:rPr>
        <w:t>.</w:t>
      </w:r>
    </w:p>
    <w:p w14:paraId="274C5D70" w14:textId="37A94CA8" w:rsidR="00C767CD" w:rsidRPr="00D64F86" w:rsidRDefault="00C767CD" w:rsidP="00B429B3">
      <w:pPr>
        <w:spacing w:after="0" w:line="480" w:lineRule="auto"/>
        <w:ind w:left="720" w:hanging="720"/>
        <w:jc w:val="both"/>
        <w:rPr>
          <w:rFonts w:ascii="Times New Roman" w:hAnsi="Times New Roman" w:cs="Times New Roman"/>
          <w:sz w:val="24"/>
          <w:szCs w:val="24"/>
        </w:rPr>
      </w:pPr>
    </w:p>
    <w:p w14:paraId="6DF1B9C5" w14:textId="78A506AE" w:rsidR="00C767CD" w:rsidRPr="00D64F86" w:rsidRDefault="00C767CD"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i/>
          <w:iCs/>
          <w:sz w:val="24"/>
          <w:szCs w:val="24"/>
        </w:rPr>
        <w:t>Matsikidze Attorneys-At-Law</w:t>
      </w:r>
      <w:r w:rsidRPr="00D64F86">
        <w:rPr>
          <w:rFonts w:ascii="Times New Roman" w:hAnsi="Times New Roman" w:cs="Times New Roman"/>
          <w:sz w:val="24"/>
          <w:szCs w:val="24"/>
        </w:rPr>
        <w:t>, the appellant’s legal practitioners</w:t>
      </w:r>
    </w:p>
    <w:p w14:paraId="4ECCF173" w14:textId="733F5AD8" w:rsidR="00C767CD" w:rsidRPr="00D64F86" w:rsidRDefault="00C767CD" w:rsidP="00B429B3">
      <w:pPr>
        <w:spacing w:after="0" w:line="480" w:lineRule="auto"/>
        <w:jc w:val="both"/>
        <w:rPr>
          <w:rFonts w:ascii="Times New Roman" w:hAnsi="Times New Roman" w:cs="Times New Roman"/>
          <w:sz w:val="24"/>
          <w:szCs w:val="24"/>
        </w:rPr>
      </w:pPr>
      <w:r w:rsidRPr="00D64F86">
        <w:rPr>
          <w:rFonts w:ascii="Times New Roman" w:hAnsi="Times New Roman" w:cs="Times New Roman"/>
          <w:i/>
          <w:iCs/>
          <w:sz w:val="24"/>
          <w:szCs w:val="24"/>
        </w:rPr>
        <w:t>Kantor &amp; Immerman</w:t>
      </w:r>
      <w:r w:rsidRPr="00D64F86">
        <w:rPr>
          <w:rFonts w:ascii="Times New Roman" w:hAnsi="Times New Roman" w:cs="Times New Roman"/>
          <w:sz w:val="24"/>
          <w:szCs w:val="24"/>
        </w:rPr>
        <w:t>, the respondent’s legal practitioners</w:t>
      </w:r>
    </w:p>
    <w:p w14:paraId="2A129737" w14:textId="77777777" w:rsidR="00346F35" w:rsidRPr="00D64F86" w:rsidRDefault="00346F35" w:rsidP="00B429B3">
      <w:pPr>
        <w:spacing w:after="0" w:line="480" w:lineRule="auto"/>
        <w:ind w:left="720" w:hanging="720"/>
        <w:jc w:val="both"/>
        <w:rPr>
          <w:rFonts w:ascii="Times New Roman" w:hAnsi="Times New Roman" w:cs="Times New Roman"/>
          <w:i/>
          <w:iCs/>
          <w:sz w:val="24"/>
          <w:szCs w:val="24"/>
        </w:rPr>
      </w:pPr>
    </w:p>
    <w:p w14:paraId="608D1038" w14:textId="596397C2" w:rsidR="0083110D" w:rsidRPr="00D64F86" w:rsidRDefault="0083110D" w:rsidP="00B429B3">
      <w:pPr>
        <w:spacing w:after="0" w:line="480" w:lineRule="auto"/>
        <w:ind w:left="720" w:hanging="720"/>
        <w:jc w:val="both"/>
        <w:rPr>
          <w:rFonts w:ascii="Times New Roman" w:hAnsi="Times New Roman" w:cs="Times New Roman"/>
          <w:sz w:val="24"/>
          <w:szCs w:val="24"/>
        </w:rPr>
      </w:pPr>
      <w:r w:rsidRPr="00D64F86">
        <w:rPr>
          <w:rFonts w:ascii="Times New Roman" w:hAnsi="Times New Roman" w:cs="Times New Roman"/>
          <w:i/>
          <w:iCs/>
          <w:sz w:val="24"/>
          <w:szCs w:val="24"/>
        </w:rPr>
        <w:t>.</w:t>
      </w:r>
    </w:p>
    <w:p w14:paraId="5B15B5F7" w14:textId="667BA78C" w:rsidR="004B0AB6" w:rsidRPr="00D64F86" w:rsidRDefault="009605C7" w:rsidP="00B429B3">
      <w:pPr>
        <w:spacing w:after="0" w:line="480" w:lineRule="auto"/>
        <w:jc w:val="both"/>
        <w:rPr>
          <w:rFonts w:ascii="Times New Roman" w:hAnsi="Times New Roman" w:cs="Times New Roman"/>
          <w:sz w:val="24"/>
          <w:szCs w:val="24"/>
        </w:rPr>
      </w:pPr>
      <w:r w:rsidRPr="00D64F86">
        <w:rPr>
          <w:rFonts w:ascii="Times New Roman" w:hAnsi="Times New Roman" w:cs="Times New Roman"/>
          <w:sz w:val="24"/>
          <w:szCs w:val="24"/>
        </w:rPr>
        <w:t xml:space="preserve"> </w:t>
      </w:r>
    </w:p>
    <w:p w14:paraId="4DDA3D7A" w14:textId="0B923D6D" w:rsidR="00007284" w:rsidRPr="00D64F86" w:rsidRDefault="00007284" w:rsidP="00B429B3">
      <w:pPr>
        <w:spacing w:after="0" w:line="480" w:lineRule="auto"/>
        <w:jc w:val="both"/>
        <w:rPr>
          <w:rFonts w:ascii="Times New Roman" w:hAnsi="Times New Roman" w:cs="Times New Roman"/>
          <w:sz w:val="24"/>
          <w:szCs w:val="24"/>
        </w:rPr>
      </w:pPr>
    </w:p>
    <w:p w14:paraId="5B3A22C5" w14:textId="77777777" w:rsidR="00CE5978" w:rsidRPr="00D64F86" w:rsidRDefault="00CE5978" w:rsidP="00B429B3">
      <w:pPr>
        <w:spacing w:after="0" w:line="480" w:lineRule="auto"/>
        <w:jc w:val="both"/>
        <w:rPr>
          <w:rFonts w:ascii="Times New Roman" w:hAnsi="Times New Roman" w:cs="Times New Roman"/>
          <w:sz w:val="24"/>
          <w:szCs w:val="24"/>
        </w:rPr>
      </w:pPr>
    </w:p>
    <w:p w14:paraId="343EEDF9" w14:textId="77777777" w:rsidR="00C25C26" w:rsidRPr="00D64F86" w:rsidRDefault="00C25C26" w:rsidP="00B429B3">
      <w:pPr>
        <w:spacing w:after="0" w:line="480" w:lineRule="auto"/>
        <w:jc w:val="both"/>
        <w:rPr>
          <w:rFonts w:ascii="Times New Roman" w:hAnsi="Times New Roman" w:cs="Times New Roman"/>
          <w:sz w:val="24"/>
          <w:szCs w:val="24"/>
        </w:rPr>
      </w:pPr>
    </w:p>
    <w:sectPr w:rsidR="00C25C26" w:rsidRPr="00D64F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579A" w14:textId="77777777" w:rsidR="00EE4107" w:rsidRDefault="00EE4107" w:rsidP="00FB0CD9">
      <w:pPr>
        <w:spacing w:after="0" w:line="240" w:lineRule="auto"/>
      </w:pPr>
      <w:r>
        <w:separator/>
      </w:r>
    </w:p>
  </w:endnote>
  <w:endnote w:type="continuationSeparator" w:id="0">
    <w:p w14:paraId="0DB1DA4E" w14:textId="77777777" w:rsidR="00EE4107" w:rsidRDefault="00EE4107" w:rsidP="00FB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92E1" w14:textId="77777777" w:rsidR="00EE4107" w:rsidRDefault="00EE4107" w:rsidP="00FB0CD9">
      <w:pPr>
        <w:spacing w:after="0" w:line="240" w:lineRule="auto"/>
      </w:pPr>
      <w:r>
        <w:separator/>
      </w:r>
    </w:p>
  </w:footnote>
  <w:footnote w:type="continuationSeparator" w:id="0">
    <w:p w14:paraId="27FCCC0A" w14:textId="77777777" w:rsidR="00EE4107" w:rsidRDefault="00EE4107" w:rsidP="00FB0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0F91" w14:textId="01D43D5D" w:rsidR="00A05EBD" w:rsidRDefault="00681163">
    <w:pPr>
      <w:pStyle w:val="Header"/>
    </w:pPr>
    <w:r>
      <w:rPr>
        <w:noProof/>
        <w:lang w:val="en-ZW" w:eastAsia="en-ZW"/>
      </w:rPr>
      <mc:AlternateContent>
        <mc:Choice Requires="wps">
          <w:drawing>
            <wp:anchor distT="0" distB="0" distL="114300" distR="114300" simplePos="0" relativeHeight="251660288" behindDoc="0" locked="0" layoutInCell="0" allowOverlap="1" wp14:anchorId="4642CFDB" wp14:editId="0C2CF1C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9C55" w14:textId="3987D48D" w:rsidR="00681163" w:rsidRPr="00F97C6E" w:rsidRDefault="00681163">
                          <w:pPr>
                            <w:spacing w:after="0" w:line="240" w:lineRule="auto"/>
                            <w:jc w:val="right"/>
                            <w:rPr>
                              <w:rFonts w:ascii="Times New Roman" w:hAnsi="Times New Roman" w:cs="Times New Roman"/>
                              <w:noProof/>
                              <w:lang w:val="en-ZW"/>
                            </w:rPr>
                          </w:pPr>
                          <w:r w:rsidRPr="00F97C6E">
                            <w:rPr>
                              <w:rFonts w:ascii="Times New Roman" w:hAnsi="Times New Roman" w:cs="Times New Roman"/>
                              <w:noProof/>
                              <w:lang w:val="en-ZW"/>
                            </w:rPr>
                            <w:t xml:space="preserve">Judgment No. SC </w:t>
                          </w:r>
                          <w:r w:rsidR="00F97C6E">
                            <w:rPr>
                              <w:rFonts w:ascii="Times New Roman" w:hAnsi="Times New Roman" w:cs="Times New Roman"/>
                              <w:noProof/>
                              <w:lang w:val="en-ZW"/>
                            </w:rPr>
                            <w:t>41</w:t>
                          </w:r>
                          <w:r w:rsidRPr="00F97C6E">
                            <w:rPr>
                              <w:rFonts w:ascii="Times New Roman" w:hAnsi="Times New Roman" w:cs="Times New Roman"/>
                              <w:noProof/>
                              <w:lang w:val="en-ZW"/>
                            </w:rPr>
                            <w:t>/23</w:t>
                          </w:r>
                        </w:p>
                        <w:p w14:paraId="51210E35" w14:textId="4F332035" w:rsidR="00681163" w:rsidRPr="00F97C6E" w:rsidRDefault="00681163">
                          <w:pPr>
                            <w:spacing w:after="0" w:line="240" w:lineRule="auto"/>
                            <w:jc w:val="right"/>
                            <w:rPr>
                              <w:rFonts w:ascii="Times New Roman" w:hAnsi="Times New Roman" w:cs="Times New Roman"/>
                              <w:noProof/>
                              <w:lang w:val="en-ZW"/>
                            </w:rPr>
                          </w:pPr>
                          <w:r w:rsidRPr="00F97C6E">
                            <w:rPr>
                              <w:rFonts w:ascii="Times New Roman" w:hAnsi="Times New Roman" w:cs="Times New Roman"/>
                              <w:noProof/>
                              <w:lang w:val="en-ZW"/>
                            </w:rPr>
                            <w:t>Civil Appeal No. SC 209/21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642CFD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18D9C55" w14:textId="3987D48D" w:rsidR="00681163" w:rsidRPr="00F97C6E" w:rsidRDefault="00681163">
                    <w:pPr>
                      <w:spacing w:after="0" w:line="240" w:lineRule="auto"/>
                      <w:jc w:val="right"/>
                      <w:rPr>
                        <w:rFonts w:ascii="Times New Roman" w:hAnsi="Times New Roman" w:cs="Times New Roman"/>
                        <w:noProof/>
                        <w:lang w:val="en-ZW"/>
                      </w:rPr>
                    </w:pPr>
                    <w:r w:rsidRPr="00F97C6E">
                      <w:rPr>
                        <w:rFonts w:ascii="Times New Roman" w:hAnsi="Times New Roman" w:cs="Times New Roman"/>
                        <w:noProof/>
                        <w:lang w:val="en-ZW"/>
                      </w:rPr>
                      <w:t xml:space="preserve">Judgment No. SC </w:t>
                    </w:r>
                    <w:r w:rsidR="00F97C6E">
                      <w:rPr>
                        <w:rFonts w:ascii="Times New Roman" w:hAnsi="Times New Roman" w:cs="Times New Roman"/>
                        <w:noProof/>
                        <w:lang w:val="en-ZW"/>
                      </w:rPr>
                      <w:t>41</w:t>
                    </w:r>
                    <w:r w:rsidRPr="00F97C6E">
                      <w:rPr>
                        <w:rFonts w:ascii="Times New Roman" w:hAnsi="Times New Roman" w:cs="Times New Roman"/>
                        <w:noProof/>
                        <w:lang w:val="en-ZW"/>
                      </w:rPr>
                      <w:t>/23</w:t>
                    </w:r>
                  </w:p>
                  <w:p w14:paraId="51210E35" w14:textId="4F332035" w:rsidR="00681163" w:rsidRPr="00F97C6E" w:rsidRDefault="00681163">
                    <w:pPr>
                      <w:spacing w:after="0" w:line="240" w:lineRule="auto"/>
                      <w:jc w:val="right"/>
                      <w:rPr>
                        <w:rFonts w:ascii="Times New Roman" w:hAnsi="Times New Roman" w:cs="Times New Roman"/>
                        <w:noProof/>
                        <w:lang w:val="en-ZW"/>
                      </w:rPr>
                    </w:pPr>
                    <w:r w:rsidRPr="00F97C6E">
                      <w:rPr>
                        <w:rFonts w:ascii="Times New Roman" w:hAnsi="Times New Roman" w:cs="Times New Roman"/>
                        <w:noProof/>
                        <w:lang w:val="en-ZW"/>
                      </w:rPr>
                      <w:t>Civil Appeal No. SC 209/21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3345563C" wp14:editId="060A12F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A15E75E" w14:textId="77777777" w:rsidR="00681163" w:rsidRDefault="00681163">
                          <w:pPr>
                            <w:spacing w:after="0" w:line="240" w:lineRule="auto"/>
                            <w:rPr>
                              <w:color w:val="FFFFFF" w:themeColor="background1"/>
                            </w:rPr>
                          </w:pPr>
                          <w:r>
                            <w:fldChar w:fldCharType="begin"/>
                          </w:r>
                          <w:r>
                            <w:instrText xml:space="preserve"> PAGE   \* MERGEFORMAT </w:instrText>
                          </w:r>
                          <w:r>
                            <w:fldChar w:fldCharType="separate"/>
                          </w:r>
                          <w:r w:rsidR="00CB10DB" w:rsidRPr="00CB10D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345563C"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A15E75E" w14:textId="77777777" w:rsidR="00681163" w:rsidRDefault="00681163">
                    <w:pPr>
                      <w:spacing w:after="0" w:line="240" w:lineRule="auto"/>
                      <w:rPr>
                        <w:color w:val="FFFFFF" w:themeColor="background1"/>
                      </w:rPr>
                    </w:pPr>
                    <w:r>
                      <w:fldChar w:fldCharType="begin"/>
                    </w:r>
                    <w:r>
                      <w:instrText xml:space="preserve"> PAGE   \* MERGEFORMAT </w:instrText>
                    </w:r>
                    <w:r>
                      <w:fldChar w:fldCharType="separate"/>
                    </w:r>
                    <w:r w:rsidR="00CB10DB" w:rsidRPr="00CB10D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DD6"/>
    <w:multiLevelType w:val="hybridMultilevel"/>
    <w:tmpl w:val="9ACC23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62344B"/>
    <w:multiLevelType w:val="hybridMultilevel"/>
    <w:tmpl w:val="E2521C9C"/>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15:restartNumberingAfterBreak="0">
    <w:nsid w:val="19F21C91"/>
    <w:multiLevelType w:val="hybridMultilevel"/>
    <w:tmpl w:val="93246E78"/>
    <w:lvl w:ilvl="0" w:tplc="F0D6E7E4">
      <w:start w:val="3"/>
      <w:numFmt w:val="decimal"/>
      <w:lvlText w:val="%1."/>
      <w:lvlJc w:val="left"/>
      <w:pPr>
        <w:ind w:left="3420" w:hanging="360"/>
      </w:pPr>
      <w:rPr>
        <w:rFonts w:hint="default"/>
      </w:rPr>
    </w:lvl>
    <w:lvl w:ilvl="1" w:tplc="30090019">
      <w:start w:val="1"/>
      <w:numFmt w:val="lowerLetter"/>
      <w:lvlText w:val="%2."/>
      <w:lvlJc w:val="left"/>
      <w:pPr>
        <w:ind w:left="4140" w:hanging="360"/>
      </w:pPr>
    </w:lvl>
    <w:lvl w:ilvl="2" w:tplc="3009001B">
      <w:start w:val="1"/>
      <w:numFmt w:val="lowerRoman"/>
      <w:lvlText w:val="%3."/>
      <w:lvlJc w:val="right"/>
      <w:pPr>
        <w:ind w:left="4860" w:hanging="180"/>
      </w:pPr>
    </w:lvl>
    <w:lvl w:ilvl="3" w:tplc="3009000F">
      <w:start w:val="1"/>
      <w:numFmt w:val="decimal"/>
      <w:lvlText w:val="%4."/>
      <w:lvlJc w:val="left"/>
      <w:pPr>
        <w:ind w:left="5580" w:hanging="360"/>
      </w:pPr>
    </w:lvl>
    <w:lvl w:ilvl="4" w:tplc="30090019" w:tentative="1">
      <w:start w:val="1"/>
      <w:numFmt w:val="lowerLetter"/>
      <w:lvlText w:val="%5."/>
      <w:lvlJc w:val="left"/>
      <w:pPr>
        <w:ind w:left="6300" w:hanging="360"/>
      </w:pPr>
    </w:lvl>
    <w:lvl w:ilvl="5" w:tplc="3009001B" w:tentative="1">
      <w:start w:val="1"/>
      <w:numFmt w:val="lowerRoman"/>
      <w:lvlText w:val="%6."/>
      <w:lvlJc w:val="right"/>
      <w:pPr>
        <w:ind w:left="7020" w:hanging="180"/>
      </w:pPr>
    </w:lvl>
    <w:lvl w:ilvl="6" w:tplc="3009000F" w:tentative="1">
      <w:start w:val="1"/>
      <w:numFmt w:val="decimal"/>
      <w:lvlText w:val="%7."/>
      <w:lvlJc w:val="left"/>
      <w:pPr>
        <w:ind w:left="7740" w:hanging="360"/>
      </w:pPr>
    </w:lvl>
    <w:lvl w:ilvl="7" w:tplc="30090019" w:tentative="1">
      <w:start w:val="1"/>
      <w:numFmt w:val="lowerLetter"/>
      <w:lvlText w:val="%8."/>
      <w:lvlJc w:val="left"/>
      <w:pPr>
        <w:ind w:left="8460" w:hanging="360"/>
      </w:pPr>
    </w:lvl>
    <w:lvl w:ilvl="8" w:tplc="3009001B" w:tentative="1">
      <w:start w:val="1"/>
      <w:numFmt w:val="lowerRoman"/>
      <w:lvlText w:val="%9."/>
      <w:lvlJc w:val="right"/>
      <w:pPr>
        <w:ind w:left="9180" w:hanging="180"/>
      </w:pPr>
    </w:lvl>
  </w:abstractNum>
  <w:abstractNum w:abstractNumId="3" w15:restartNumberingAfterBreak="0">
    <w:nsid w:val="6C05461A"/>
    <w:multiLevelType w:val="hybridMultilevel"/>
    <w:tmpl w:val="9D3EC948"/>
    <w:lvl w:ilvl="0" w:tplc="CA48DA62">
      <w:start w:val="3"/>
      <w:numFmt w:val="decimal"/>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4" w15:restartNumberingAfterBreak="0">
    <w:nsid w:val="7B606FE6"/>
    <w:multiLevelType w:val="hybridMultilevel"/>
    <w:tmpl w:val="0AB07F6E"/>
    <w:lvl w:ilvl="0" w:tplc="AD12163A">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38298">
    <w:abstractNumId w:val="0"/>
  </w:num>
  <w:num w:numId="2" w16cid:durableId="127864196">
    <w:abstractNumId w:val="4"/>
  </w:num>
  <w:num w:numId="3" w16cid:durableId="1929339653">
    <w:abstractNumId w:val="1"/>
  </w:num>
  <w:num w:numId="4" w16cid:durableId="1234512463">
    <w:abstractNumId w:val="3"/>
  </w:num>
  <w:num w:numId="5" w16cid:durableId="15939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CD9"/>
    <w:rsid w:val="00003024"/>
    <w:rsid w:val="00007284"/>
    <w:rsid w:val="000101DA"/>
    <w:rsid w:val="00010506"/>
    <w:rsid w:val="000113B1"/>
    <w:rsid w:val="0001217B"/>
    <w:rsid w:val="00015FC5"/>
    <w:rsid w:val="00016C4F"/>
    <w:rsid w:val="00017CA0"/>
    <w:rsid w:val="00022ACB"/>
    <w:rsid w:val="00033CC9"/>
    <w:rsid w:val="00046431"/>
    <w:rsid w:val="00050992"/>
    <w:rsid w:val="00050CA9"/>
    <w:rsid w:val="00052870"/>
    <w:rsid w:val="00053FDA"/>
    <w:rsid w:val="000572E6"/>
    <w:rsid w:val="00063021"/>
    <w:rsid w:val="000648C1"/>
    <w:rsid w:val="00071288"/>
    <w:rsid w:val="000714C9"/>
    <w:rsid w:val="0007608D"/>
    <w:rsid w:val="000764BB"/>
    <w:rsid w:val="00097DA4"/>
    <w:rsid w:val="000A11AE"/>
    <w:rsid w:val="000A73F2"/>
    <w:rsid w:val="000A750B"/>
    <w:rsid w:val="000A7C68"/>
    <w:rsid w:val="000B1958"/>
    <w:rsid w:val="000B1BEE"/>
    <w:rsid w:val="000B2F0C"/>
    <w:rsid w:val="000B4833"/>
    <w:rsid w:val="000B6EB0"/>
    <w:rsid w:val="000C1E71"/>
    <w:rsid w:val="000C32C7"/>
    <w:rsid w:val="000C3B02"/>
    <w:rsid w:val="000C5089"/>
    <w:rsid w:val="000D0E1E"/>
    <w:rsid w:val="000E31A7"/>
    <w:rsid w:val="000E4925"/>
    <w:rsid w:val="000E69E4"/>
    <w:rsid w:val="000E6CB5"/>
    <w:rsid w:val="000F6E35"/>
    <w:rsid w:val="00101002"/>
    <w:rsid w:val="00102018"/>
    <w:rsid w:val="00102873"/>
    <w:rsid w:val="00102B70"/>
    <w:rsid w:val="001069B4"/>
    <w:rsid w:val="001075FA"/>
    <w:rsid w:val="001105F6"/>
    <w:rsid w:val="00124355"/>
    <w:rsid w:val="001260A4"/>
    <w:rsid w:val="00130C8E"/>
    <w:rsid w:val="00132286"/>
    <w:rsid w:val="00134733"/>
    <w:rsid w:val="00140A43"/>
    <w:rsid w:val="001471A9"/>
    <w:rsid w:val="00154211"/>
    <w:rsid w:val="00155C4B"/>
    <w:rsid w:val="00157F6F"/>
    <w:rsid w:val="00160793"/>
    <w:rsid w:val="00164194"/>
    <w:rsid w:val="00166407"/>
    <w:rsid w:val="001678BA"/>
    <w:rsid w:val="00171700"/>
    <w:rsid w:val="001733AE"/>
    <w:rsid w:val="001774A3"/>
    <w:rsid w:val="0018493F"/>
    <w:rsid w:val="00187045"/>
    <w:rsid w:val="00187323"/>
    <w:rsid w:val="00190B16"/>
    <w:rsid w:val="00191328"/>
    <w:rsid w:val="0019156D"/>
    <w:rsid w:val="00195917"/>
    <w:rsid w:val="001A0E6B"/>
    <w:rsid w:val="001A2215"/>
    <w:rsid w:val="001B00C7"/>
    <w:rsid w:val="001B41A3"/>
    <w:rsid w:val="001B5D03"/>
    <w:rsid w:val="001B6C5C"/>
    <w:rsid w:val="001C140B"/>
    <w:rsid w:val="001C1676"/>
    <w:rsid w:val="001C2ADD"/>
    <w:rsid w:val="001C5C34"/>
    <w:rsid w:val="001D00B9"/>
    <w:rsid w:val="001D19EB"/>
    <w:rsid w:val="001D52A7"/>
    <w:rsid w:val="001E055C"/>
    <w:rsid w:val="001F22A0"/>
    <w:rsid w:val="001F4B1F"/>
    <w:rsid w:val="001F709A"/>
    <w:rsid w:val="00200067"/>
    <w:rsid w:val="00216D58"/>
    <w:rsid w:val="00217A93"/>
    <w:rsid w:val="00217BEC"/>
    <w:rsid w:val="0022237F"/>
    <w:rsid w:val="002249B2"/>
    <w:rsid w:val="002268CA"/>
    <w:rsid w:val="00231946"/>
    <w:rsid w:val="00232C1B"/>
    <w:rsid w:val="00233211"/>
    <w:rsid w:val="00234A38"/>
    <w:rsid w:val="00252027"/>
    <w:rsid w:val="002533F2"/>
    <w:rsid w:val="00261DCB"/>
    <w:rsid w:val="00263447"/>
    <w:rsid w:val="00263CBF"/>
    <w:rsid w:val="00264598"/>
    <w:rsid w:val="00264F30"/>
    <w:rsid w:val="002677B8"/>
    <w:rsid w:val="00273B4F"/>
    <w:rsid w:val="00273F2E"/>
    <w:rsid w:val="002827F8"/>
    <w:rsid w:val="00284734"/>
    <w:rsid w:val="00286BB0"/>
    <w:rsid w:val="00290EB5"/>
    <w:rsid w:val="00292FF2"/>
    <w:rsid w:val="002942AF"/>
    <w:rsid w:val="00294E06"/>
    <w:rsid w:val="0029576C"/>
    <w:rsid w:val="002A4BE8"/>
    <w:rsid w:val="002B3E72"/>
    <w:rsid w:val="002B53FF"/>
    <w:rsid w:val="002D17F9"/>
    <w:rsid w:val="002D257C"/>
    <w:rsid w:val="002D4B30"/>
    <w:rsid w:val="002D5FC3"/>
    <w:rsid w:val="002D6C42"/>
    <w:rsid w:val="002D72CF"/>
    <w:rsid w:val="002D7C57"/>
    <w:rsid w:val="002E17EF"/>
    <w:rsid w:val="002F4046"/>
    <w:rsid w:val="002F5EAA"/>
    <w:rsid w:val="00302242"/>
    <w:rsid w:val="00302317"/>
    <w:rsid w:val="00303162"/>
    <w:rsid w:val="00303A18"/>
    <w:rsid w:val="00306C22"/>
    <w:rsid w:val="00307F9D"/>
    <w:rsid w:val="003112E5"/>
    <w:rsid w:val="00311D40"/>
    <w:rsid w:val="00323C97"/>
    <w:rsid w:val="00324ECB"/>
    <w:rsid w:val="00330AFC"/>
    <w:rsid w:val="00332089"/>
    <w:rsid w:val="00340310"/>
    <w:rsid w:val="00342495"/>
    <w:rsid w:val="003436F2"/>
    <w:rsid w:val="00343E52"/>
    <w:rsid w:val="00344765"/>
    <w:rsid w:val="003460DB"/>
    <w:rsid w:val="00346F35"/>
    <w:rsid w:val="003531F8"/>
    <w:rsid w:val="0035546C"/>
    <w:rsid w:val="00356ECD"/>
    <w:rsid w:val="003576AD"/>
    <w:rsid w:val="00363358"/>
    <w:rsid w:val="00364F65"/>
    <w:rsid w:val="003670F5"/>
    <w:rsid w:val="003672DF"/>
    <w:rsid w:val="0036760B"/>
    <w:rsid w:val="00370BC2"/>
    <w:rsid w:val="00372964"/>
    <w:rsid w:val="00374F08"/>
    <w:rsid w:val="00380436"/>
    <w:rsid w:val="00380556"/>
    <w:rsid w:val="00385328"/>
    <w:rsid w:val="00386B02"/>
    <w:rsid w:val="003915E2"/>
    <w:rsid w:val="00392B15"/>
    <w:rsid w:val="0039385C"/>
    <w:rsid w:val="00394F32"/>
    <w:rsid w:val="003A45D0"/>
    <w:rsid w:val="003A796A"/>
    <w:rsid w:val="003B41DE"/>
    <w:rsid w:val="003B5C7E"/>
    <w:rsid w:val="003C399F"/>
    <w:rsid w:val="003D3743"/>
    <w:rsid w:val="003D4846"/>
    <w:rsid w:val="003D7E2F"/>
    <w:rsid w:val="003E16E6"/>
    <w:rsid w:val="003F2F64"/>
    <w:rsid w:val="003F50B9"/>
    <w:rsid w:val="003F6196"/>
    <w:rsid w:val="003F753D"/>
    <w:rsid w:val="00401B09"/>
    <w:rsid w:val="004157C5"/>
    <w:rsid w:val="00415BFD"/>
    <w:rsid w:val="004165D4"/>
    <w:rsid w:val="00423B54"/>
    <w:rsid w:val="00425273"/>
    <w:rsid w:val="00425CBC"/>
    <w:rsid w:val="00426A26"/>
    <w:rsid w:val="0043320C"/>
    <w:rsid w:val="00434CE0"/>
    <w:rsid w:val="00435A90"/>
    <w:rsid w:val="0044217B"/>
    <w:rsid w:val="00442337"/>
    <w:rsid w:val="004433A3"/>
    <w:rsid w:val="00447B88"/>
    <w:rsid w:val="00451B3C"/>
    <w:rsid w:val="00461965"/>
    <w:rsid w:val="004621F3"/>
    <w:rsid w:val="00463CE9"/>
    <w:rsid w:val="004658F2"/>
    <w:rsid w:val="00465FEA"/>
    <w:rsid w:val="00467F00"/>
    <w:rsid w:val="00470A99"/>
    <w:rsid w:val="00474275"/>
    <w:rsid w:val="00474F2F"/>
    <w:rsid w:val="004757E2"/>
    <w:rsid w:val="00477D8F"/>
    <w:rsid w:val="0048193A"/>
    <w:rsid w:val="00483B61"/>
    <w:rsid w:val="00485595"/>
    <w:rsid w:val="00485616"/>
    <w:rsid w:val="004859C5"/>
    <w:rsid w:val="004873B4"/>
    <w:rsid w:val="00487546"/>
    <w:rsid w:val="00487D78"/>
    <w:rsid w:val="00493031"/>
    <w:rsid w:val="004975C4"/>
    <w:rsid w:val="00497B5C"/>
    <w:rsid w:val="004A015B"/>
    <w:rsid w:val="004A11E7"/>
    <w:rsid w:val="004A3618"/>
    <w:rsid w:val="004A482B"/>
    <w:rsid w:val="004A5351"/>
    <w:rsid w:val="004A685D"/>
    <w:rsid w:val="004A7D64"/>
    <w:rsid w:val="004B005A"/>
    <w:rsid w:val="004B03A7"/>
    <w:rsid w:val="004B0AB6"/>
    <w:rsid w:val="004B163C"/>
    <w:rsid w:val="004B4F5B"/>
    <w:rsid w:val="004B7FAE"/>
    <w:rsid w:val="004C0DA6"/>
    <w:rsid w:val="004C6DAF"/>
    <w:rsid w:val="004D3896"/>
    <w:rsid w:val="004D50A6"/>
    <w:rsid w:val="004D6917"/>
    <w:rsid w:val="004E6994"/>
    <w:rsid w:val="004E6EC9"/>
    <w:rsid w:val="004F19E6"/>
    <w:rsid w:val="004F5641"/>
    <w:rsid w:val="004F6AA8"/>
    <w:rsid w:val="004F7AF2"/>
    <w:rsid w:val="00506DBD"/>
    <w:rsid w:val="005079A1"/>
    <w:rsid w:val="005108E7"/>
    <w:rsid w:val="00521035"/>
    <w:rsid w:val="005232C6"/>
    <w:rsid w:val="00530F9C"/>
    <w:rsid w:val="00535CF3"/>
    <w:rsid w:val="005360ED"/>
    <w:rsid w:val="005370AE"/>
    <w:rsid w:val="00537B42"/>
    <w:rsid w:val="0054085B"/>
    <w:rsid w:val="005457BA"/>
    <w:rsid w:val="00545F17"/>
    <w:rsid w:val="005478E5"/>
    <w:rsid w:val="00547E01"/>
    <w:rsid w:val="005512EB"/>
    <w:rsid w:val="005531AA"/>
    <w:rsid w:val="005541E0"/>
    <w:rsid w:val="00554A0B"/>
    <w:rsid w:val="00555401"/>
    <w:rsid w:val="005559A2"/>
    <w:rsid w:val="00561DCC"/>
    <w:rsid w:val="00564D40"/>
    <w:rsid w:val="005650FF"/>
    <w:rsid w:val="00566AF5"/>
    <w:rsid w:val="00570128"/>
    <w:rsid w:val="00570486"/>
    <w:rsid w:val="005708AA"/>
    <w:rsid w:val="0057166B"/>
    <w:rsid w:val="00576E02"/>
    <w:rsid w:val="005839EB"/>
    <w:rsid w:val="005849E6"/>
    <w:rsid w:val="00591D14"/>
    <w:rsid w:val="00597E8D"/>
    <w:rsid w:val="005A1B9A"/>
    <w:rsid w:val="005A22F5"/>
    <w:rsid w:val="005A5D36"/>
    <w:rsid w:val="005B4173"/>
    <w:rsid w:val="005B59A5"/>
    <w:rsid w:val="005B5A43"/>
    <w:rsid w:val="005C0A3F"/>
    <w:rsid w:val="005C0D34"/>
    <w:rsid w:val="005C26F6"/>
    <w:rsid w:val="005D07C5"/>
    <w:rsid w:val="005D105C"/>
    <w:rsid w:val="005D2A5F"/>
    <w:rsid w:val="005D3DD2"/>
    <w:rsid w:val="005D5474"/>
    <w:rsid w:val="005D730A"/>
    <w:rsid w:val="005E14E5"/>
    <w:rsid w:val="005E332A"/>
    <w:rsid w:val="005E7BBB"/>
    <w:rsid w:val="005F13A7"/>
    <w:rsid w:val="005F7039"/>
    <w:rsid w:val="0060230F"/>
    <w:rsid w:val="006023F0"/>
    <w:rsid w:val="0060707A"/>
    <w:rsid w:val="00607D8A"/>
    <w:rsid w:val="00612196"/>
    <w:rsid w:val="00615622"/>
    <w:rsid w:val="00620460"/>
    <w:rsid w:val="006207E1"/>
    <w:rsid w:val="00627A17"/>
    <w:rsid w:val="00635D2B"/>
    <w:rsid w:val="006403C2"/>
    <w:rsid w:val="0064040B"/>
    <w:rsid w:val="00641753"/>
    <w:rsid w:val="00644371"/>
    <w:rsid w:val="00644F5A"/>
    <w:rsid w:val="006453E0"/>
    <w:rsid w:val="0064553E"/>
    <w:rsid w:val="00646DFD"/>
    <w:rsid w:val="00646FF3"/>
    <w:rsid w:val="00657749"/>
    <w:rsid w:val="006628C0"/>
    <w:rsid w:val="00667D3D"/>
    <w:rsid w:val="006708DF"/>
    <w:rsid w:val="006733B7"/>
    <w:rsid w:val="00681163"/>
    <w:rsid w:val="00682F13"/>
    <w:rsid w:val="00685914"/>
    <w:rsid w:val="006866F5"/>
    <w:rsid w:val="006906FC"/>
    <w:rsid w:val="00693E4D"/>
    <w:rsid w:val="0069427C"/>
    <w:rsid w:val="006947EF"/>
    <w:rsid w:val="006A176B"/>
    <w:rsid w:val="006A645C"/>
    <w:rsid w:val="006A6530"/>
    <w:rsid w:val="006B22DB"/>
    <w:rsid w:val="006B42DE"/>
    <w:rsid w:val="006B42E1"/>
    <w:rsid w:val="006C0082"/>
    <w:rsid w:val="006C4FB9"/>
    <w:rsid w:val="006C76AE"/>
    <w:rsid w:val="006D0043"/>
    <w:rsid w:val="006D00B0"/>
    <w:rsid w:val="006D1765"/>
    <w:rsid w:val="006D6B9F"/>
    <w:rsid w:val="006D725E"/>
    <w:rsid w:val="006E11E7"/>
    <w:rsid w:val="006E50AB"/>
    <w:rsid w:val="006E6DC5"/>
    <w:rsid w:val="006F555E"/>
    <w:rsid w:val="00701DDB"/>
    <w:rsid w:val="00707F30"/>
    <w:rsid w:val="00707FFB"/>
    <w:rsid w:val="00715F3F"/>
    <w:rsid w:val="00721193"/>
    <w:rsid w:val="0072207F"/>
    <w:rsid w:val="00727C47"/>
    <w:rsid w:val="007309BB"/>
    <w:rsid w:val="007310BA"/>
    <w:rsid w:val="00731C12"/>
    <w:rsid w:val="00732A62"/>
    <w:rsid w:val="007374B0"/>
    <w:rsid w:val="00737BC8"/>
    <w:rsid w:val="00740B1F"/>
    <w:rsid w:val="007451EF"/>
    <w:rsid w:val="007462B2"/>
    <w:rsid w:val="007463C9"/>
    <w:rsid w:val="00751DF1"/>
    <w:rsid w:val="00752337"/>
    <w:rsid w:val="007527BF"/>
    <w:rsid w:val="0075794E"/>
    <w:rsid w:val="007630C0"/>
    <w:rsid w:val="00766F1C"/>
    <w:rsid w:val="00767833"/>
    <w:rsid w:val="00767DA1"/>
    <w:rsid w:val="00771159"/>
    <w:rsid w:val="00771358"/>
    <w:rsid w:val="007806A0"/>
    <w:rsid w:val="00792FBD"/>
    <w:rsid w:val="0079370A"/>
    <w:rsid w:val="0079621B"/>
    <w:rsid w:val="00796B74"/>
    <w:rsid w:val="007A0388"/>
    <w:rsid w:val="007A219D"/>
    <w:rsid w:val="007A4203"/>
    <w:rsid w:val="007A4292"/>
    <w:rsid w:val="007A5D3B"/>
    <w:rsid w:val="007B023B"/>
    <w:rsid w:val="007B3241"/>
    <w:rsid w:val="007B3A8D"/>
    <w:rsid w:val="007C2690"/>
    <w:rsid w:val="007C5A88"/>
    <w:rsid w:val="007D57F0"/>
    <w:rsid w:val="007D5B56"/>
    <w:rsid w:val="007E2BD2"/>
    <w:rsid w:val="007E3D65"/>
    <w:rsid w:val="007E6F66"/>
    <w:rsid w:val="007F05AC"/>
    <w:rsid w:val="007F282E"/>
    <w:rsid w:val="007F46A6"/>
    <w:rsid w:val="007F6D3A"/>
    <w:rsid w:val="007F7D0A"/>
    <w:rsid w:val="00801001"/>
    <w:rsid w:val="008015DD"/>
    <w:rsid w:val="00801A56"/>
    <w:rsid w:val="00805950"/>
    <w:rsid w:val="008102F4"/>
    <w:rsid w:val="0081051A"/>
    <w:rsid w:val="00812837"/>
    <w:rsid w:val="00814A16"/>
    <w:rsid w:val="00816296"/>
    <w:rsid w:val="008173AB"/>
    <w:rsid w:val="00821862"/>
    <w:rsid w:val="0082589D"/>
    <w:rsid w:val="0083110D"/>
    <w:rsid w:val="00836E5F"/>
    <w:rsid w:val="008465B1"/>
    <w:rsid w:val="00847776"/>
    <w:rsid w:val="00852541"/>
    <w:rsid w:val="00855D92"/>
    <w:rsid w:val="00865C3D"/>
    <w:rsid w:val="0086774F"/>
    <w:rsid w:val="008720B3"/>
    <w:rsid w:val="00874D73"/>
    <w:rsid w:val="008751CD"/>
    <w:rsid w:val="0087630D"/>
    <w:rsid w:val="00880487"/>
    <w:rsid w:val="00883F31"/>
    <w:rsid w:val="00884259"/>
    <w:rsid w:val="008859CA"/>
    <w:rsid w:val="008863D5"/>
    <w:rsid w:val="00887833"/>
    <w:rsid w:val="00894186"/>
    <w:rsid w:val="00896BFE"/>
    <w:rsid w:val="008972F9"/>
    <w:rsid w:val="008A0426"/>
    <w:rsid w:val="008A2743"/>
    <w:rsid w:val="008B0C22"/>
    <w:rsid w:val="008B1061"/>
    <w:rsid w:val="008B1346"/>
    <w:rsid w:val="008B285A"/>
    <w:rsid w:val="008B3270"/>
    <w:rsid w:val="008B7620"/>
    <w:rsid w:val="008B7C7D"/>
    <w:rsid w:val="008C0F2C"/>
    <w:rsid w:val="008C5269"/>
    <w:rsid w:val="008D0CC1"/>
    <w:rsid w:val="008D21F3"/>
    <w:rsid w:val="008D5A24"/>
    <w:rsid w:val="008E01AC"/>
    <w:rsid w:val="008E78B6"/>
    <w:rsid w:val="008E7AC2"/>
    <w:rsid w:val="008F2B2B"/>
    <w:rsid w:val="008F7D4A"/>
    <w:rsid w:val="00901AE0"/>
    <w:rsid w:val="00902A5B"/>
    <w:rsid w:val="009071B7"/>
    <w:rsid w:val="0090749B"/>
    <w:rsid w:val="00931085"/>
    <w:rsid w:val="00934AA0"/>
    <w:rsid w:val="0093551D"/>
    <w:rsid w:val="00936CDD"/>
    <w:rsid w:val="00942703"/>
    <w:rsid w:val="009445DF"/>
    <w:rsid w:val="00946700"/>
    <w:rsid w:val="009505BC"/>
    <w:rsid w:val="00951CF0"/>
    <w:rsid w:val="009526DB"/>
    <w:rsid w:val="009533BF"/>
    <w:rsid w:val="00953FAB"/>
    <w:rsid w:val="00960182"/>
    <w:rsid w:val="009605C7"/>
    <w:rsid w:val="00961239"/>
    <w:rsid w:val="00970257"/>
    <w:rsid w:val="009750D6"/>
    <w:rsid w:val="009758B3"/>
    <w:rsid w:val="00977FA9"/>
    <w:rsid w:val="00982FFB"/>
    <w:rsid w:val="00983742"/>
    <w:rsid w:val="0099235E"/>
    <w:rsid w:val="009A01EC"/>
    <w:rsid w:val="009A1F88"/>
    <w:rsid w:val="009A29C7"/>
    <w:rsid w:val="009A4DEC"/>
    <w:rsid w:val="009A6316"/>
    <w:rsid w:val="009A7089"/>
    <w:rsid w:val="009B272F"/>
    <w:rsid w:val="009C14E6"/>
    <w:rsid w:val="009C28C5"/>
    <w:rsid w:val="009D0965"/>
    <w:rsid w:val="009D1501"/>
    <w:rsid w:val="009D2F36"/>
    <w:rsid w:val="009D48ED"/>
    <w:rsid w:val="009D7696"/>
    <w:rsid w:val="009E0810"/>
    <w:rsid w:val="009E17F6"/>
    <w:rsid w:val="009E19C9"/>
    <w:rsid w:val="009E26BC"/>
    <w:rsid w:val="009E5860"/>
    <w:rsid w:val="009E64E0"/>
    <w:rsid w:val="009F59F6"/>
    <w:rsid w:val="009F5B7D"/>
    <w:rsid w:val="009F5E93"/>
    <w:rsid w:val="009F62D9"/>
    <w:rsid w:val="00A006FD"/>
    <w:rsid w:val="00A00DF1"/>
    <w:rsid w:val="00A02273"/>
    <w:rsid w:val="00A02747"/>
    <w:rsid w:val="00A0285C"/>
    <w:rsid w:val="00A054D2"/>
    <w:rsid w:val="00A05EBD"/>
    <w:rsid w:val="00A0616B"/>
    <w:rsid w:val="00A1470B"/>
    <w:rsid w:val="00A1738B"/>
    <w:rsid w:val="00A24213"/>
    <w:rsid w:val="00A24CFF"/>
    <w:rsid w:val="00A25843"/>
    <w:rsid w:val="00A26174"/>
    <w:rsid w:val="00A30008"/>
    <w:rsid w:val="00A33CAC"/>
    <w:rsid w:val="00A35EC1"/>
    <w:rsid w:val="00A35EC8"/>
    <w:rsid w:val="00A35EF3"/>
    <w:rsid w:val="00A3736F"/>
    <w:rsid w:val="00A374C5"/>
    <w:rsid w:val="00A40E90"/>
    <w:rsid w:val="00A422E0"/>
    <w:rsid w:val="00A47345"/>
    <w:rsid w:val="00A51CF2"/>
    <w:rsid w:val="00A528C0"/>
    <w:rsid w:val="00A53028"/>
    <w:rsid w:val="00A53861"/>
    <w:rsid w:val="00A545B6"/>
    <w:rsid w:val="00A5482F"/>
    <w:rsid w:val="00A576EE"/>
    <w:rsid w:val="00A61757"/>
    <w:rsid w:val="00A61EA8"/>
    <w:rsid w:val="00A8030B"/>
    <w:rsid w:val="00A831D7"/>
    <w:rsid w:val="00A91B6C"/>
    <w:rsid w:val="00A93A65"/>
    <w:rsid w:val="00A947C9"/>
    <w:rsid w:val="00A94AED"/>
    <w:rsid w:val="00A94C87"/>
    <w:rsid w:val="00AA23C8"/>
    <w:rsid w:val="00AA5369"/>
    <w:rsid w:val="00AA6903"/>
    <w:rsid w:val="00AB10EF"/>
    <w:rsid w:val="00AB175F"/>
    <w:rsid w:val="00AB4091"/>
    <w:rsid w:val="00AB4D8D"/>
    <w:rsid w:val="00AB59E8"/>
    <w:rsid w:val="00AB7908"/>
    <w:rsid w:val="00AB7C86"/>
    <w:rsid w:val="00AC0290"/>
    <w:rsid w:val="00AC70C2"/>
    <w:rsid w:val="00AD1666"/>
    <w:rsid w:val="00AD4E1C"/>
    <w:rsid w:val="00AD7527"/>
    <w:rsid w:val="00AD7DB6"/>
    <w:rsid w:val="00AE102F"/>
    <w:rsid w:val="00AE1DCD"/>
    <w:rsid w:val="00AE2C48"/>
    <w:rsid w:val="00AE5151"/>
    <w:rsid w:val="00AF041F"/>
    <w:rsid w:val="00AF08B3"/>
    <w:rsid w:val="00AF141D"/>
    <w:rsid w:val="00AF2BCC"/>
    <w:rsid w:val="00AF3535"/>
    <w:rsid w:val="00AF4145"/>
    <w:rsid w:val="00AF499C"/>
    <w:rsid w:val="00B00787"/>
    <w:rsid w:val="00B03168"/>
    <w:rsid w:val="00B0550B"/>
    <w:rsid w:val="00B05567"/>
    <w:rsid w:val="00B05615"/>
    <w:rsid w:val="00B0602D"/>
    <w:rsid w:val="00B1520F"/>
    <w:rsid w:val="00B1688B"/>
    <w:rsid w:val="00B20410"/>
    <w:rsid w:val="00B239C3"/>
    <w:rsid w:val="00B241FC"/>
    <w:rsid w:val="00B247B5"/>
    <w:rsid w:val="00B30AE0"/>
    <w:rsid w:val="00B30C57"/>
    <w:rsid w:val="00B32392"/>
    <w:rsid w:val="00B358E4"/>
    <w:rsid w:val="00B40E1A"/>
    <w:rsid w:val="00B41E50"/>
    <w:rsid w:val="00B429B3"/>
    <w:rsid w:val="00B43BAD"/>
    <w:rsid w:val="00B45BA6"/>
    <w:rsid w:val="00B50F29"/>
    <w:rsid w:val="00B511B3"/>
    <w:rsid w:val="00B5337D"/>
    <w:rsid w:val="00B53410"/>
    <w:rsid w:val="00B54633"/>
    <w:rsid w:val="00B62B44"/>
    <w:rsid w:val="00B65D04"/>
    <w:rsid w:val="00B6790F"/>
    <w:rsid w:val="00B6797C"/>
    <w:rsid w:val="00B7014C"/>
    <w:rsid w:val="00B77F1A"/>
    <w:rsid w:val="00B878B7"/>
    <w:rsid w:val="00B87B04"/>
    <w:rsid w:val="00B94440"/>
    <w:rsid w:val="00B96CBA"/>
    <w:rsid w:val="00B97539"/>
    <w:rsid w:val="00BA1E8E"/>
    <w:rsid w:val="00BA3623"/>
    <w:rsid w:val="00BA48FC"/>
    <w:rsid w:val="00BA4F2F"/>
    <w:rsid w:val="00BA5528"/>
    <w:rsid w:val="00BA769F"/>
    <w:rsid w:val="00BB30EC"/>
    <w:rsid w:val="00BB55A6"/>
    <w:rsid w:val="00BB7668"/>
    <w:rsid w:val="00BC3545"/>
    <w:rsid w:val="00BC5564"/>
    <w:rsid w:val="00BC78A9"/>
    <w:rsid w:val="00BD0D82"/>
    <w:rsid w:val="00BD3449"/>
    <w:rsid w:val="00BD345C"/>
    <w:rsid w:val="00BE0FFE"/>
    <w:rsid w:val="00BE267C"/>
    <w:rsid w:val="00BE42AB"/>
    <w:rsid w:val="00BF046F"/>
    <w:rsid w:val="00BF2286"/>
    <w:rsid w:val="00BF292E"/>
    <w:rsid w:val="00BF44A0"/>
    <w:rsid w:val="00BF642A"/>
    <w:rsid w:val="00C03D45"/>
    <w:rsid w:val="00C11327"/>
    <w:rsid w:val="00C1176E"/>
    <w:rsid w:val="00C11B5C"/>
    <w:rsid w:val="00C14179"/>
    <w:rsid w:val="00C15959"/>
    <w:rsid w:val="00C20D4F"/>
    <w:rsid w:val="00C21F8C"/>
    <w:rsid w:val="00C22A6F"/>
    <w:rsid w:val="00C234AF"/>
    <w:rsid w:val="00C25042"/>
    <w:rsid w:val="00C25449"/>
    <w:rsid w:val="00C25C26"/>
    <w:rsid w:val="00C35BDA"/>
    <w:rsid w:val="00C35CB4"/>
    <w:rsid w:val="00C3606F"/>
    <w:rsid w:val="00C4432A"/>
    <w:rsid w:val="00C44CBD"/>
    <w:rsid w:val="00C461F9"/>
    <w:rsid w:val="00C477BC"/>
    <w:rsid w:val="00C52C4D"/>
    <w:rsid w:val="00C5432A"/>
    <w:rsid w:val="00C56056"/>
    <w:rsid w:val="00C56D6C"/>
    <w:rsid w:val="00C5710F"/>
    <w:rsid w:val="00C6079B"/>
    <w:rsid w:val="00C62434"/>
    <w:rsid w:val="00C63649"/>
    <w:rsid w:val="00C63D7B"/>
    <w:rsid w:val="00C63EA8"/>
    <w:rsid w:val="00C64A9E"/>
    <w:rsid w:val="00C66F49"/>
    <w:rsid w:val="00C72305"/>
    <w:rsid w:val="00C725E5"/>
    <w:rsid w:val="00C73930"/>
    <w:rsid w:val="00C75CC5"/>
    <w:rsid w:val="00C767CD"/>
    <w:rsid w:val="00C76DB4"/>
    <w:rsid w:val="00C80918"/>
    <w:rsid w:val="00C80E43"/>
    <w:rsid w:val="00C85D75"/>
    <w:rsid w:val="00C874CF"/>
    <w:rsid w:val="00C87B12"/>
    <w:rsid w:val="00C87CA3"/>
    <w:rsid w:val="00C908A6"/>
    <w:rsid w:val="00C908E9"/>
    <w:rsid w:val="00C92BC4"/>
    <w:rsid w:val="00C94A5E"/>
    <w:rsid w:val="00C97484"/>
    <w:rsid w:val="00CA03E2"/>
    <w:rsid w:val="00CA3444"/>
    <w:rsid w:val="00CA7114"/>
    <w:rsid w:val="00CB10DB"/>
    <w:rsid w:val="00CB1F07"/>
    <w:rsid w:val="00CB4A82"/>
    <w:rsid w:val="00CC0CED"/>
    <w:rsid w:val="00CC3454"/>
    <w:rsid w:val="00CC525D"/>
    <w:rsid w:val="00CC55CB"/>
    <w:rsid w:val="00CD0B78"/>
    <w:rsid w:val="00CD2D34"/>
    <w:rsid w:val="00CD5973"/>
    <w:rsid w:val="00CD5D4D"/>
    <w:rsid w:val="00CD6333"/>
    <w:rsid w:val="00CD70BD"/>
    <w:rsid w:val="00CE01D3"/>
    <w:rsid w:val="00CE06D2"/>
    <w:rsid w:val="00CE5676"/>
    <w:rsid w:val="00CE5978"/>
    <w:rsid w:val="00CE759C"/>
    <w:rsid w:val="00CF7243"/>
    <w:rsid w:val="00D01A49"/>
    <w:rsid w:val="00D157D7"/>
    <w:rsid w:val="00D17F9A"/>
    <w:rsid w:val="00D22872"/>
    <w:rsid w:val="00D27348"/>
    <w:rsid w:val="00D30017"/>
    <w:rsid w:val="00D30D1E"/>
    <w:rsid w:val="00D31499"/>
    <w:rsid w:val="00D31A7E"/>
    <w:rsid w:val="00D369EC"/>
    <w:rsid w:val="00D4032F"/>
    <w:rsid w:val="00D46A78"/>
    <w:rsid w:val="00D51045"/>
    <w:rsid w:val="00D53553"/>
    <w:rsid w:val="00D55B4F"/>
    <w:rsid w:val="00D55CB9"/>
    <w:rsid w:val="00D56582"/>
    <w:rsid w:val="00D60113"/>
    <w:rsid w:val="00D61DD2"/>
    <w:rsid w:val="00D64855"/>
    <w:rsid w:val="00D64941"/>
    <w:rsid w:val="00D64BF8"/>
    <w:rsid w:val="00D64F86"/>
    <w:rsid w:val="00D719F2"/>
    <w:rsid w:val="00D72B09"/>
    <w:rsid w:val="00D72B2F"/>
    <w:rsid w:val="00D73792"/>
    <w:rsid w:val="00D75983"/>
    <w:rsid w:val="00D7737B"/>
    <w:rsid w:val="00D81474"/>
    <w:rsid w:val="00D83C23"/>
    <w:rsid w:val="00D84AF0"/>
    <w:rsid w:val="00D9350D"/>
    <w:rsid w:val="00D9384F"/>
    <w:rsid w:val="00D94578"/>
    <w:rsid w:val="00D94AC1"/>
    <w:rsid w:val="00D94B0C"/>
    <w:rsid w:val="00D96946"/>
    <w:rsid w:val="00DA0CE9"/>
    <w:rsid w:val="00DA4042"/>
    <w:rsid w:val="00DC474E"/>
    <w:rsid w:val="00DD0E61"/>
    <w:rsid w:val="00DD3485"/>
    <w:rsid w:val="00DD41A3"/>
    <w:rsid w:val="00DD47A6"/>
    <w:rsid w:val="00DD583B"/>
    <w:rsid w:val="00DE0061"/>
    <w:rsid w:val="00DE2B4A"/>
    <w:rsid w:val="00DE3C0D"/>
    <w:rsid w:val="00DE3C21"/>
    <w:rsid w:val="00DE6ADE"/>
    <w:rsid w:val="00DF071E"/>
    <w:rsid w:val="00E00950"/>
    <w:rsid w:val="00E01592"/>
    <w:rsid w:val="00E0197D"/>
    <w:rsid w:val="00E03259"/>
    <w:rsid w:val="00E10FF1"/>
    <w:rsid w:val="00E15F5B"/>
    <w:rsid w:val="00E20B6A"/>
    <w:rsid w:val="00E31F32"/>
    <w:rsid w:val="00E33683"/>
    <w:rsid w:val="00E35A21"/>
    <w:rsid w:val="00E418CF"/>
    <w:rsid w:val="00E4755E"/>
    <w:rsid w:val="00E5084D"/>
    <w:rsid w:val="00E5168B"/>
    <w:rsid w:val="00E5397D"/>
    <w:rsid w:val="00E53D9E"/>
    <w:rsid w:val="00E56462"/>
    <w:rsid w:val="00E56D58"/>
    <w:rsid w:val="00E574A5"/>
    <w:rsid w:val="00E57615"/>
    <w:rsid w:val="00E60E00"/>
    <w:rsid w:val="00E62C67"/>
    <w:rsid w:val="00E63AEC"/>
    <w:rsid w:val="00E64DF0"/>
    <w:rsid w:val="00E657D3"/>
    <w:rsid w:val="00E70669"/>
    <w:rsid w:val="00E70A30"/>
    <w:rsid w:val="00E70B45"/>
    <w:rsid w:val="00E71270"/>
    <w:rsid w:val="00E73199"/>
    <w:rsid w:val="00E759F5"/>
    <w:rsid w:val="00E8092E"/>
    <w:rsid w:val="00E870DD"/>
    <w:rsid w:val="00E954D5"/>
    <w:rsid w:val="00EA4188"/>
    <w:rsid w:val="00EB09CA"/>
    <w:rsid w:val="00EB22C0"/>
    <w:rsid w:val="00EB2620"/>
    <w:rsid w:val="00EB57CD"/>
    <w:rsid w:val="00EC066E"/>
    <w:rsid w:val="00EC2561"/>
    <w:rsid w:val="00EC38DE"/>
    <w:rsid w:val="00EC3EE0"/>
    <w:rsid w:val="00ED4828"/>
    <w:rsid w:val="00ED4F4F"/>
    <w:rsid w:val="00ED60B4"/>
    <w:rsid w:val="00EE06DB"/>
    <w:rsid w:val="00EE206D"/>
    <w:rsid w:val="00EE4107"/>
    <w:rsid w:val="00EE5ACA"/>
    <w:rsid w:val="00EE7308"/>
    <w:rsid w:val="00EE7CDA"/>
    <w:rsid w:val="00EF12AF"/>
    <w:rsid w:val="00EF710F"/>
    <w:rsid w:val="00F00DAD"/>
    <w:rsid w:val="00F04D63"/>
    <w:rsid w:val="00F05B6E"/>
    <w:rsid w:val="00F11D81"/>
    <w:rsid w:val="00F12549"/>
    <w:rsid w:val="00F13399"/>
    <w:rsid w:val="00F21AAB"/>
    <w:rsid w:val="00F23949"/>
    <w:rsid w:val="00F30677"/>
    <w:rsid w:val="00F3100A"/>
    <w:rsid w:val="00F33250"/>
    <w:rsid w:val="00F354EC"/>
    <w:rsid w:val="00F408FD"/>
    <w:rsid w:val="00F5030E"/>
    <w:rsid w:val="00F530A6"/>
    <w:rsid w:val="00F533D8"/>
    <w:rsid w:val="00F5546F"/>
    <w:rsid w:val="00F56F66"/>
    <w:rsid w:val="00F57936"/>
    <w:rsid w:val="00F61BA0"/>
    <w:rsid w:val="00F62614"/>
    <w:rsid w:val="00F62FEE"/>
    <w:rsid w:val="00F652F9"/>
    <w:rsid w:val="00F659F9"/>
    <w:rsid w:val="00F66B0B"/>
    <w:rsid w:val="00F70341"/>
    <w:rsid w:val="00F70C80"/>
    <w:rsid w:val="00F73AFB"/>
    <w:rsid w:val="00F76E17"/>
    <w:rsid w:val="00F80F50"/>
    <w:rsid w:val="00F817A2"/>
    <w:rsid w:val="00F82006"/>
    <w:rsid w:val="00F83835"/>
    <w:rsid w:val="00F841A6"/>
    <w:rsid w:val="00F84F5C"/>
    <w:rsid w:val="00F85AA4"/>
    <w:rsid w:val="00F92FCA"/>
    <w:rsid w:val="00F94648"/>
    <w:rsid w:val="00F97C6E"/>
    <w:rsid w:val="00FA170A"/>
    <w:rsid w:val="00FA2111"/>
    <w:rsid w:val="00FA474F"/>
    <w:rsid w:val="00FB0CD9"/>
    <w:rsid w:val="00FB202C"/>
    <w:rsid w:val="00FB2B96"/>
    <w:rsid w:val="00FB327F"/>
    <w:rsid w:val="00FB4D36"/>
    <w:rsid w:val="00FC1246"/>
    <w:rsid w:val="00FC3526"/>
    <w:rsid w:val="00FC7E22"/>
    <w:rsid w:val="00FD0BD0"/>
    <w:rsid w:val="00FD0FFC"/>
    <w:rsid w:val="00FE1BE2"/>
    <w:rsid w:val="00FF2281"/>
    <w:rsid w:val="00FF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2A0CA"/>
  <w15:chartTrackingRefBased/>
  <w15:docId w15:val="{8B29362A-A1A0-4864-83EF-A0EEA97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CD9"/>
  </w:style>
  <w:style w:type="paragraph" w:styleId="Footer">
    <w:name w:val="footer"/>
    <w:basedOn w:val="Normal"/>
    <w:link w:val="FooterChar"/>
    <w:uiPriority w:val="99"/>
    <w:unhideWhenUsed/>
    <w:rsid w:val="00FB0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CD9"/>
  </w:style>
  <w:style w:type="paragraph" w:styleId="ListParagraph">
    <w:name w:val="List Paragraph"/>
    <w:basedOn w:val="Normal"/>
    <w:uiPriority w:val="34"/>
    <w:qFormat/>
    <w:rsid w:val="00FB0CD9"/>
    <w:pPr>
      <w:ind w:left="720"/>
      <w:contextualSpacing/>
    </w:pPr>
  </w:style>
  <w:style w:type="character" w:styleId="CommentReference">
    <w:name w:val="annotation reference"/>
    <w:basedOn w:val="DefaultParagraphFont"/>
    <w:uiPriority w:val="99"/>
    <w:semiHidden/>
    <w:unhideWhenUsed/>
    <w:rsid w:val="005360ED"/>
    <w:rPr>
      <w:sz w:val="16"/>
      <w:szCs w:val="16"/>
    </w:rPr>
  </w:style>
  <w:style w:type="paragraph" w:styleId="CommentText">
    <w:name w:val="annotation text"/>
    <w:basedOn w:val="Normal"/>
    <w:link w:val="CommentTextChar"/>
    <w:uiPriority w:val="99"/>
    <w:semiHidden/>
    <w:unhideWhenUsed/>
    <w:rsid w:val="005360ED"/>
    <w:pPr>
      <w:spacing w:line="240" w:lineRule="auto"/>
    </w:pPr>
    <w:rPr>
      <w:sz w:val="20"/>
      <w:szCs w:val="20"/>
    </w:rPr>
  </w:style>
  <w:style w:type="character" w:customStyle="1" w:styleId="CommentTextChar">
    <w:name w:val="Comment Text Char"/>
    <w:basedOn w:val="DefaultParagraphFont"/>
    <w:link w:val="CommentText"/>
    <w:uiPriority w:val="99"/>
    <w:semiHidden/>
    <w:rsid w:val="005360ED"/>
    <w:rPr>
      <w:sz w:val="20"/>
      <w:szCs w:val="20"/>
    </w:rPr>
  </w:style>
  <w:style w:type="paragraph" w:styleId="CommentSubject">
    <w:name w:val="annotation subject"/>
    <w:basedOn w:val="CommentText"/>
    <w:next w:val="CommentText"/>
    <w:link w:val="CommentSubjectChar"/>
    <w:uiPriority w:val="99"/>
    <w:semiHidden/>
    <w:unhideWhenUsed/>
    <w:rsid w:val="005360ED"/>
    <w:rPr>
      <w:b/>
      <w:bCs/>
    </w:rPr>
  </w:style>
  <w:style w:type="character" w:customStyle="1" w:styleId="CommentSubjectChar">
    <w:name w:val="Comment Subject Char"/>
    <w:basedOn w:val="CommentTextChar"/>
    <w:link w:val="CommentSubject"/>
    <w:uiPriority w:val="99"/>
    <w:semiHidden/>
    <w:rsid w:val="005360ED"/>
    <w:rPr>
      <w:b/>
      <w:bCs/>
      <w:sz w:val="20"/>
      <w:szCs w:val="20"/>
    </w:rPr>
  </w:style>
  <w:style w:type="paragraph" w:styleId="BalloonText">
    <w:name w:val="Balloon Text"/>
    <w:basedOn w:val="Normal"/>
    <w:link w:val="BalloonTextChar"/>
    <w:uiPriority w:val="99"/>
    <w:semiHidden/>
    <w:unhideWhenUsed/>
    <w:rsid w:val="00536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9D99-3BAC-46FA-A16E-AFC969E6B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2</cp:revision>
  <dcterms:created xsi:type="dcterms:W3CDTF">2023-05-19T12:30:00Z</dcterms:created>
  <dcterms:modified xsi:type="dcterms:W3CDTF">2023-05-19T12:30:00Z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4757570b2b660c0a72f5b1fd686010e4669ab83eef6e4c002b4b9bd6abbc0151</vt:lpwstr>
  </property>
</Properties>
</file>