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B2F48" w14:textId="68B9D479" w:rsidR="002514A5" w:rsidRPr="00830D26" w:rsidRDefault="00AD3125" w:rsidP="00830D26">
      <w:pPr>
        <w:rPr>
          <w:rFonts w:ascii="Times New Roman" w:hAnsi="Times New Roman" w:cs="Times New Roman"/>
          <w:b/>
          <w:sz w:val="24"/>
          <w:szCs w:val="24"/>
          <w:u w:val="single"/>
        </w:rPr>
      </w:pPr>
      <w:r>
        <w:rPr>
          <w:rFonts w:ascii="Times New Roman" w:hAnsi="Times New Roman" w:cs="Times New Roman"/>
          <w:b/>
          <w:sz w:val="24"/>
          <w:szCs w:val="24"/>
          <w:u w:val="single"/>
        </w:rPr>
        <w:t>REPORTABLE   (39</w:t>
      </w:r>
      <w:r w:rsidR="00830D26" w:rsidRPr="00830D26">
        <w:rPr>
          <w:rFonts w:ascii="Times New Roman" w:hAnsi="Times New Roman" w:cs="Times New Roman"/>
          <w:b/>
          <w:sz w:val="24"/>
          <w:szCs w:val="24"/>
          <w:u w:val="single"/>
        </w:rPr>
        <w:t>)</w:t>
      </w:r>
      <w:r w:rsidR="002514A5" w:rsidRPr="00830D26">
        <w:rPr>
          <w:rFonts w:ascii="Times New Roman" w:hAnsi="Times New Roman" w:cs="Times New Roman"/>
          <w:b/>
          <w:sz w:val="24"/>
          <w:szCs w:val="24"/>
          <w:u w:val="single"/>
        </w:rPr>
        <w:t xml:space="preserve">                                                                                                                   </w:t>
      </w:r>
    </w:p>
    <w:p w14:paraId="38F9F57F" w14:textId="77777777" w:rsidR="007466F7" w:rsidRDefault="007466F7">
      <w:pPr>
        <w:rPr>
          <w:rFonts w:ascii="Times New Roman" w:hAnsi="Times New Roman" w:cs="Times New Roman"/>
          <w:sz w:val="24"/>
          <w:szCs w:val="24"/>
        </w:rPr>
      </w:pPr>
    </w:p>
    <w:p w14:paraId="49232FF7" w14:textId="7249CF04" w:rsidR="007466F7" w:rsidRPr="00830D26" w:rsidRDefault="00830D26" w:rsidP="00830D26">
      <w:pPr>
        <w:pStyle w:val="ListParagraph"/>
        <w:numPr>
          <w:ilvl w:val="0"/>
          <w:numId w:val="2"/>
        </w:num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 xml:space="preserve">CHIWOMBERERWA </w:t>
      </w: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 xml:space="preserve">PATRICK </w:t>
      </w: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MAPFUMO</w:t>
      </w:r>
      <w:r>
        <w:rPr>
          <w:rFonts w:ascii="Times New Roman" w:hAnsi="Times New Roman" w:cs="Times New Roman"/>
          <w:b/>
          <w:bCs/>
          <w:sz w:val="24"/>
          <w:szCs w:val="24"/>
        </w:rPr>
        <w:t xml:space="preserve">     (2)     </w:t>
      </w:r>
      <w:r w:rsidR="007466F7" w:rsidRPr="00830D26">
        <w:rPr>
          <w:rFonts w:ascii="Times New Roman" w:hAnsi="Times New Roman" w:cs="Times New Roman"/>
          <w:b/>
          <w:bCs/>
          <w:sz w:val="24"/>
          <w:szCs w:val="24"/>
        </w:rPr>
        <w:t>ESTHER MAPFUMO</w:t>
      </w:r>
    </w:p>
    <w:p w14:paraId="573D39F7" w14:textId="1A2E4D65" w:rsidR="007466F7" w:rsidRDefault="007466F7" w:rsidP="00830D26">
      <w:pPr>
        <w:spacing w:after="0" w:line="24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v</w:t>
      </w:r>
      <w:proofErr w:type="gramEnd"/>
    </w:p>
    <w:p w14:paraId="3DC39E74" w14:textId="30A144D0" w:rsidR="007466F7" w:rsidRPr="00E331BD" w:rsidRDefault="00830D26" w:rsidP="00830D26">
      <w:pPr>
        <w:pStyle w:val="ListParagraph"/>
        <w:numPr>
          <w:ilvl w:val="0"/>
          <w:numId w:val="3"/>
        </w:num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 xml:space="preserve">DIVVYLAND </w:t>
      </w: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 xml:space="preserve">INVESTMENTS </w:t>
      </w: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w:t>
      </w:r>
      <w:r w:rsidR="00786494">
        <w:rPr>
          <w:rFonts w:ascii="Times New Roman" w:hAnsi="Times New Roman" w:cs="Times New Roman"/>
          <w:b/>
          <w:bCs/>
          <w:sz w:val="24"/>
          <w:szCs w:val="24"/>
        </w:rPr>
        <w:t>PRIVATE</w:t>
      </w:r>
      <w:r w:rsidR="007466F7" w:rsidRPr="00E331B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786494">
        <w:rPr>
          <w:rFonts w:ascii="Times New Roman" w:hAnsi="Times New Roman" w:cs="Times New Roman"/>
          <w:b/>
          <w:bCs/>
          <w:sz w:val="24"/>
          <w:szCs w:val="24"/>
        </w:rPr>
        <w:t>LIMITED</w:t>
      </w:r>
    </w:p>
    <w:p w14:paraId="53E5113E" w14:textId="21DF247D" w:rsidR="007466F7" w:rsidRDefault="00830D26" w:rsidP="00830D26">
      <w:pPr>
        <w:pStyle w:val="ListParagraph"/>
        <w:numPr>
          <w:ilvl w:val="0"/>
          <w:numId w:val="3"/>
        </w:num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 xml:space="preserve">THE </w:t>
      </w: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 xml:space="preserve">MINISTER </w:t>
      </w: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 xml:space="preserve">OF </w:t>
      </w: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 xml:space="preserve">JUSTICE </w:t>
      </w: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 xml:space="preserve">LEGAL </w:t>
      </w:r>
      <w:r>
        <w:rPr>
          <w:rFonts w:ascii="Times New Roman" w:hAnsi="Times New Roman" w:cs="Times New Roman"/>
          <w:b/>
          <w:bCs/>
          <w:sz w:val="24"/>
          <w:szCs w:val="24"/>
        </w:rPr>
        <w:t xml:space="preserve">    </w:t>
      </w:r>
      <w:r w:rsidR="007466F7" w:rsidRPr="00E331BD">
        <w:rPr>
          <w:rFonts w:ascii="Times New Roman" w:hAnsi="Times New Roman" w:cs="Times New Roman"/>
          <w:b/>
          <w:bCs/>
          <w:sz w:val="24"/>
          <w:szCs w:val="24"/>
        </w:rPr>
        <w:t xml:space="preserve">AND </w:t>
      </w:r>
      <w:r>
        <w:rPr>
          <w:rFonts w:ascii="Times New Roman" w:hAnsi="Times New Roman" w:cs="Times New Roman"/>
          <w:b/>
          <w:bCs/>
          <w:sz w:val="24"/>
          <w:szCs w:val="24"/>
        </w:rPr>
        <w:t xml:space="preserve">    PARLIAMENTARY </w:t>
      </w:r>
      <w:r w:rsidR="007466F7" w:rsidRPr="00E331BD">
        <w:rPr>
          <w:rFonts w:ascii="Times New Roman" w:hAnsi="Times New Roman" w:cs="Times New Roman"/>
          <w:b/>
          <w:bCs/>
          <w:sz w:val="24"/>
          <w:szCs w:val="24"/>
        </w:rPr>
        <w:t>AFFAIRS</w:t>
      </w:r>
      <w:r>
        <w:rPr>
          <w:rFonts w:ascii="Times New Roman" w:hAnsi="Times New Roman" w:cs="Times New Roman"/>
          <w:b/>
          <w:bCs/>
          <w:sz w:val="24"/>
          <w:szCs w:val="24"/>
        </w:rPr>
        <w:t xml:space="preserve">     (3)     </w:t>
      </w:r>
      <w:r w:rsidR="007466F7" w:rsidRPr="00830D26">
        <w:rPr>
          <w:rFonts w:ascii="Times New Roman" w:hAnsi="Times New Roman" w:cs="Times New Roman"/>
          <w:b/>
          <w:bCs/>
          <w:sz w:val="24"/>
          <w:szCs w:val="24"/>
        </w:rPr>
        <w:t xml:space="preserve">DAVID </w:t>
      </w:r>
      <w:r>
        <w:rPr>
          <w:rFonts w:ascii="Times New Roman" w:hAnsi="Times New Roman" w:cs="Times New Roman"/>
          <w:b/>
          <w:bCs/>
          <w:sz w:val="24"/>
          <w:szCs w:val="24"/>
        </w:rPr>
        <w:t xml:space="preserve">    </w:t>
      </w:r>
      <w:r w:rsidR="007466F7" w:rsidRPr="00830D26">
        <w:rPr>
          <w:rFonts w:ascii="Times New Roman" w:hAnsi="Times New Roman" w:cs="Times New Roman"/>
          <w:b/>
          <w:bCs/>
          <w:sz w:val="24"/>
          <w:szCs w:val="24"/>
        </w:rPr>
        <w:t>CHIWEZA</w:t>
      </w:r>
    </w:p>
    <w:p w14:paraId="2BCFA9C2" w14:textId="77777777" w:rsidR="00442AA1" w:rsidRPr="00830D26" w:rsidRDefault="00442AA1" w:rsidP="00442AA1">
      <w:pPr>
        <w:pStyle w:val="ListParagraph"/>
        <w:rPr>
          <w:rFonts w:ascii="Times New Roman" w:hAnsi="Times New Roman" w:cs="Times New Roman"/>
          <w:b/>
          <w:bCs/>
          <w:sz w:val="24"/>
          <w:szCs w:val="24"/>
        </w:rPr>
      </w:pPr>
    </w:p>
    <w:p w14:paraId="0B8EF15B" w14:textId="77777777" w:rsidR="00607F5E" w:rsidRDefault="00607F5E">
      <w:pPr>
        <w:rPr>
          <w:rFonts w:ascii="Times New Roman" w:hAnsi="Times New Roman" w:cs="Times New Roman"/>
          <w:sz w:val="24"/>
          <w:szCs w:val="24"/>
        </w:rPr>
      </w:pPr>
    </w:p>
    <w:p w14:paraId="4479C925" w14:textId="5346F7C2" w:rsidR="00607F5E" w:rsidRDefault="00607F5E" w:rsidP="00442AA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SUPREME COURT OF ZIMBABWE</w:t>
      </w:r>
    </w:p>
    <w:p w14:paraId="27D8383F" w14:textId="51CE22E5" w:rsidR="00607F5E" w:rsidRDefault="00607F5E" w:rsidP="00442AA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HARARE</w:t>
      </w:r>
      <w:r w:rsidR="00675771">
        <w:rPr>
          <w:rFonts w:ascii="Times New Roman" w:hAnsi="Times New Roman" w:cs="Times New Roman"/>
          <w:b/>
          <w:bCs/>
          <w:sz w:val="24"/>
          <w:szCs w:val="24"/>
        </w:rPr>
        <w:t>:</w:t>
      </w:r>
      <w:r w:rsidR="00786536">
        <w:rPr>
          <w:rFonts w:ascii="Times New Roman" w:hAnsi="Times New Roman" w:cs="Times New Roman"/>
          <w:b/>
          <w:bCs/>
          <w:sz w:val="24"/>
          <w:szCs w:val="24"/>
        </w:rPr>
        <w:t xml:space="preserve"> 15 APRIL</w:t>
      </w:r>
      <w:r w:rsidR="00ED07FA">
        <w:rPr>
          <w:rFonts w:ascii="Times New Roman" w:hAnsi="Times New Roman" w:cs="Times New Roman"/>
          <w:b/>
          <w:bCs/>
          <w:sz w:val="24"/>
          <w:szCs w:val="24"/>
        </w:rPr>
        <w:t xml:space="preserve"> </w:t>
      </w:r>
      <w:r w:rsidR="00D65033">
        <w:rPr>
          <w:rFonts w:ascii="Times New Roman" w:hAnsi="Times New Roman" w:cs="Times New Roman"/>
          <w:b/>
          <w:bCs/>
          <w:sz w:val="24"/>
          <w:szCs w:val="24"/>
        </w:rPr>
        <w:t>2024</w:t>
      </w:r>
    </w:p>
    <w:p w14:paraId="4E05C3F2" w14:textId="77777777" w:rsidR="00675771" w:rsidRDefault="00675771" w:rsidP="00442AA1">
      <w:pPr>
        <w:spacing w:after="0" w:line="240" w:lineRule="auto"/>
        <w:rPr>
          <w:rFonts w:ascii="Times New Roman" w:hAnsi="Times New Roman" w:cs="Times New Roman"/>
          <w:b/>
          <w:bCs/>
          <w:sz w:val="24"/>
          <w:szCs w:val="24"/>
        </w:rPr>
      </w:pPr>
    </w:p>
    <w:p w14:paraId="7F18D026" w14:textId="77777777" w:rsidR="00607F5E" w:rsidRDefault="00607F5E">
      <w:pPr>
        <w:rPr>
          <w:rFonts w:ascii="Times New Roman" w:hAnsi="Times New Roman" w:cs="Times New Roman"/>
          <w:b/>
          <w:bCs/>
          <w:sz w:val="24"/>
          <w:szCs w:val="24"/>
        </w:rPr>
      </w:pPr>
    </w:p>
    <w:p w14:paraId="72C801E4" w14:textId="77777777" w:rsidR="00675771" w:rsidRDefault="00675771" w:rsidP="00675771">
      <w:pPr>
        <w:spacing w:after="0" w:line="240" w:lineRule="auto"/>
        <w:rPr>
          <w:rFonts w:ascii="Times New Roman" w:hAnsi="Times New Roman" w:cs="Times New Roman"/>
          <w:b/>
          <w:bCs/>
          <w:sz w:val="24"/>
          <w:szCs w:val="24"/>
        </w:rPr>
      </w:pPr>
    </w:p>
    <w:p w14:paraId="200A1A4C" w14:textId="77777777" w:rsidR="00607F5E" w:rsidRDefault="00607F5E" w:rsidP="00675771">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T. </w:t>
      </w:r>
      <w:proofErr w:type="spellStart"/>
      <w:r>
        <w:rPr>
          <w:rFonts w:ascii="Times New Roman" w:hAnsi="Times New Roman" w:cs="Times New Roman"/>
          <w:i/>
          <w:iCs/>
          <w:sz w:val="24"/>
          <w:szCs w:val="24"/>
        </w:rPr>
        <w:t>Chinyoka</w:t>
      </w:r>
      <w:proofErr w:type="spellEnd"/>
      <w:r>
        <w:rPr>
          <w:rFonts w:ascii="Times New Roman" w:hAnsi="Times New Roman" w:cs="Times New Roman"/>
          <w:sz w:val="24"/>
          <w:szCs w:val="24"/>
        </w:rPr>
        <w:t>, for the applicant</w:t>
      </w:r>
    </w:p>
    <w:p w14:paraId="3421F31A" w14:textId="77777777" w:rsidR="00C6337C" w:rsidRDefault="00C6337C" w:rsidP="00675771">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S.M. </w:t>
      </w:r>
      <w:proofErr w:type="spellStart"/>
      <w:r>
        <w:rPr>
          <w:rFonts w:ascii="Times New Roman" w:hAnsi="Times New Roman" w:cs="Times New Roman"/>
          <w:i/>
          <w:iCs/>
          <w:sz w:val="24"/>
          <w:szCs w:val="24"/>
        </w:rPr>
        <w:t>Hashiti</w:t>
      </w:r>
      <w:proofErr w:type="spellEnd"/>
      <w:r>
        <w:rPr>
          <w:rFonts w:ascii="Times New Roman" w:hAnsi="Times New Roman" w:cs="Times New Roman"/>
          <w:sz w:val="24"/>
          <w:szCs w:val="24"/>
        </w:rPr>
        <w:t>, for the first respondent</w:t>
      </w:r>
    </w:p>
    <w:p w14:paraId="7C4D405E" w14:textId="77777777" w:rsidR="00C6337C" w:rsidRDefault="00C6337C" w:rsidP="00675771">
      <w:pPr>
        <w:spacing w:after="0" w:line="480" w:lineRule="auto"/>
        <w:rPr>
          <w:rFonts w:ascii="Times New Roman" w:hAnsi="Times New Roman" w:cs="Times New Roman"/>
          <w:sz w:val="24"/>
          <w:szCs w:val="24"/>
        </w:rPr>
      </w:pPr>
      <w:proofErr w:type="spellStart"/>
      <w:r w:rsidRPr="00D65033">
        <w:rPr>
          <w:rFonts w:ascii="Times New Roman" w:hAnsi="Times New Roman" w:cs="Times New Roman"/>
          <w:iCs/>
          <w:sz w:val="24"/>
          <w:szCs w:val="24"/>
        </w:rPr>
        <w:t>Ms</w:t>
      </w:r>
      <w:proofErr w:type="spellEnd"/>
      <w:r>
        <w:rPr>
          <w:rFonts w:ascii="Times New Roman" w:hAnsi="Times New Roman" w:cs="Times New Roman"/>
          <w:i/>
          <w:iCs/>
          <w:sz w:val="24"/>
          <w:szCs w:val="24"/>
        </w:rPr>
        <w:t xml:space="preserve"> T. </w:t>
      </w:r>
      <w:proofErr w:type="spellStart"/>
      <w:r>
        <w:rPr>
          <w:rFonts w:ascii="Times New Roman" w:hAnsi="Times New Roman" w:cs="Times New Roman"/>
          <w:i/>
          <w:iCs/>
          <w:sz w:val="24"/>
          <w:szCs w:val="24"/>
        </w:rPr>
        <w:t>Tembo</w:t>
      </w:r>
      <w:proofErr w:type="spellEnd"/>
      <w:r>
        <w:rPr>
          <w:rFonts w:ascii="Times New Roman" w:hAnsi="Times New Roman" w:cs="Times New Roman"/>
          <w:sz w:val="24"/>
          <w:szCs w:val="24"/>
        </w:rPr>
        <w:t>, for the second respondent</w:t>
      </w:r>
    </w:p>
    <w:p w14:paraId="3C034082" w14:textId="1849284A" w:rsidR="007466F7" w:rsidRDefault="007466F7" w:rsidP="00675771">
      <w:pPr>
        <w:spacing w:after="0" w:line="480" w:lineRule="auto"/>
        <w:rPr>
          <w:rFonts w:ascii="Times New Roman" w:hAnsi="Times New Roman" w:cs="Times New Roman"/>
          <w:sz w:val="24"/>
          <w:szCs w:val="24"/>
        </w:rPr>
      </w:pPr>
      <w:r>
        <w:rPr>
          <w:rFonts w:ascii="Times New Roman" w:hAnsi="Times New Roman" w:cs="Times New Roman"/>
          <w:sz w:val="24"/>
          <w:szCs w:val="24"/>
        </w:rPr>
        <w:t>No appearance for the third respondent</w:t>
      </w:r>
    </w:p>
    <w:p w14:paraId="5F7CB3AC" w14:textId="77777777" w:rsidR="00675771" w:rsidRDefault="00675771">
      <w:pPr>
        <w:rPr>
          <w:rFonts w:ascii="Times New Roman" w:hAnsi="Times New Roman" w:cs="Times New Roman"/>
          <w:sz w:val="24"/>
          <w:szCs w:val="24"/>
        </w:rPr>
      </w:pPr>
    </w:p>
    <w:p w14:paraId="5839A22B" w14:textId="77777777" w:rsidR="00C6337C" w:rsidRDefault="00C6337C" w:rsidP="00675771">
      <w:pPr>
        <w:spacing w:after="0" w:line="240" w:lineRule="auto"/>
        <w:rPr>
          <w:rFonts w:ascii="Times New Roman" w:hAnsi="Times New Roman" w:cs="Times New Roman"/>
          <w:sz w:val="24"/>
          <w:szCs w:val="24"/>
        </w:rPr>
      </w:pPr>
    </w:p>
    <w:p w14:paraId="2AFA3505" w14:textId="77777777" w:rsidR="00C6337C" w:rsidRPr="00675771" w:rsidRDefault="00C6337C">
      <w:pPr>
        <w:rPr>
          <w:rFonts w:ascii="Times New Roman" w:hAnsi="Times New Roman" w:cs="Times New Roman"/>
          <w:b/>
          <w:bCs/>
          <w:sz w:val="24"/>
          <w:szCs w:val="24"/>
          <w:u w:val="single"/>
        </w:rPr>
      </w:pPr>
      <w:r w:rsidRPr="00675771">
        <w:rPr>
          <w:rFonts w:ascii="Times New Roman" w:hAnsi="Times New Roman" w:cs="Times New Roman"/>
          <w:b/>
          <w:bCs/>
          <w:sz w:val="24"/>
          <w:szCs w:val="24"/>
          <w:u w:val="single"/>
        </w:rPr>
        <w:t>IN CHAMBERS</w:t>
      </w:r>
    </w:p>
    <w:p w14:paraId="728CFCCD" w14:textId="77777777" w:rsidR="00C6337C" w:rsidRDefault="00C6337C">
      <w:pPr>
        <w:rPr>
          <w:rFonts w:ascii="Times New Roman" w:hAnsi="Times New Roman" w:cs="Times New Roman"/>
          <w:b/>
          <w:bCs/>
          <w:sz w:val="24"/>
          <w:szCs w:val="24"/>
        </w:rPr>
      </w:pPr>
    </w:p>
    <w:p w14:paraId="0C133C5C" w14:textId="0253A462" w:rsidR="00C6337C" w:rsidRDefault="00C6337C">
      <w:pPr>
        <w:rPr>
          <w:rFonts w:ascii="Times New Roman" w:hAnsi="Times New Roman" w:cs="Times New Roman"/>
          <w:b/>
          <w:bCs/>
          <w:sz w:val="24"/>
          <w:szCs w:val="24"/>
        </w:rPr>
      </w:pPr>
      <w:r>
        <w:rPr>
          <w:rFonts w:ascii="Times New Roman" w:hAnsi="Times New Roman" w:cs="Times New Roman"/>
          <w:b/>
          <w:bCs/>
          <w:sz w:val="24"/>
          <w:szCs w:val="24"/>
        </w:rPr>
        <w:t>MAVANGIRA JA</w:t>
      </w:r>
    </w:p>
    <w:p w14:paraId="023B24E5" w14:textId="6E9930B9" w:rsidR="00607F5E" w:rsidRDefault="00C6337C" w:rsidP="00675771">
      <w:pPr>
        <w:pStyle w:val="ListParagraph"/>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This is a chamber application for condonation and extension of time within which to</w:t>
      </w:r>
      <w:r w:rsidR="00607F5E" w:rsidRPr="00C6337C">
        <w:rPr>
          <w:rFonts w:ascii="Times New Roman" w:hAnsi="Times New Roman" w:cs="Times New Roman"/>
          <w:sz w:val="24"/>
          <w:szCs w:val="24"/>
        </w:rPr>
        <w:t xml:space="preserve"> </w:t>
      </w:r>
      <w:r>
        <w:rPr>
          <w:rFonts w:ascii="Times New Roman" w:hAnsi="Times New Roman" w:cs="Times New Roman"/>
          <w:sz w:val="24"/>
          <w:szCs w:val="24"/>
        </w:rPr>
        <w:t xml:space="preserve">file an appeal against a judgment of the </w:t>
      </w:r>
      <w:r w:rsidR="00675771">
        <w:rPr>
          <w:rFonts w:ascii="Times New Roman" w:hAnsi="Times New Roman" w:cs="Times New Roman"/>
          <w:sz w:val="24"/>
          <w:szCs w:val="24"/>
        </w:rPr>
        <w:t xml:space="preserve">High Court.  </w:t>
      </w:r>
      <w:r>
        <w:rPr>
          <w:rFonts w:ascii="Times New Roman" w:hAnsi="Times New Roman" w:cs="Times New Roman"/>
          <w:sz w:val="24"/>
          <w:szCs w:val="24"/>
        </w:rPr>
        <w:t xml:space="preserve">It is brought in terms of r 43 of the Supreme Court Rules, 2018. </w:t>
      </w:r>
      <w:r w:rsidR="00675771">
        <w:rPr>
          <w:rFonts w:ascii="Times New Roman" w:hAnsi="Times New Roman" w:cs="Times New Roman"/>
          <w:sz w:val="24"/>
          <w:szCs w:val="24"/>
        </w:rPr>
        <w:t xml:space="preserve"> </w:t>
      </w:r>
      <w:r>
        <w:rPr>
          <w:rFonts w:ascii="Times New Roman" w:hAnsi="Times New Roman" w:cs="Times New Roman"/>
          <w:sz w:val="24"/>
          <w:szCs w:val="24"/>
        </w:rPr>
        <w:t>The application is opposed.</w:t>
      </w:r>
    </w:p>
    <w:p w14:paraId="77FC3063" w14:textId="77777777" w:rsidR="00376E71" w:rsidRDefault="00376E71" w:rsidP="00675771">
      <w:pPr>
        <w:spacing w:after="0" w:line="240" w:lineRule="auto"/>
        <w:jc w:val="both"/>
        <w:rPr>
          <w:rFonts w:ascii="Times New Roman" w:hAnsi="Times New Roman" w:cs="Times New Roman"/>
          <w:sz w:val="24"/>
          <w:szCs w:val="24"/>
        </w:rPr>
      </w:pPr>
    </w:p>
    <w:p w14:paraId="738BB66A" w14:textId="51E1E56F" w:rsidR="00E605FC" w:rsidRPr="00675771" w:rsidRDefault="00376E71" w:rsidP="00376E71">
      <w:pPr>
        <w:spacing w:line="480" w:lineRule="auto"/>
        <w:jc w:val="both"/>
        <w:rPr>
          <w:rFonts w:ascii="Times New Roman" w:hAnsi="Times New Roman" w:cs="Times New Roman"/>
          <w:b/>
          <w:sz w:val="24"/>
          <w:szCs w:val="24"/>
          <w:u w:val="single"/>
        </w:rPr>
      </w:pPr>
      <w:r w:rsidRPr="00675771">
        <w:rPr>
          <w:rFonts w:ascii="Times New Roman" w:hAnsi="Times New Roman" w:cs="Times New Roman"/>
          <w:b/>
          <w:sz w:val="24"/>
          <w:szCs w:val="24"/>
          <w:u w:val="single"/>
        </w:rPr>
        <w:t>FACTUAL BACKGROUND</w:t>
      </w:r>
    </w:p>
    <w:p w14:paraId="352546E2" w14:textId="7391138B" w:rsidR="007466F7" w:rsidRDefault="007466F7" w:rsidP="00675771">
      <w:pPr>
        <w:pStyle w:val="ListParagraph"/>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In its judgment under SC 250/19</w:t>
      </w:r>
      <w:r w:rsidR="00541883">
        <w:rPr>
          <w:rFonts w:ascii="Times New Roman" w:hAnsi="Times New Roman" w:cs="Times New Roman"/>
          <w:sz w:val="24"/>
          <w:szCs w:val="24"/>
        </w:rPr>
        <w:t>,</w:t>
      </w:r>
      <w:r>
        <w:rPr>
          <w:rFonts w:ascii="Times New Roman" w:hAnsi="Times New Roman" w:cs="Times New Roman"/>
          <w:sz w:val="24"/>
          <w:szCs w:val="24"/>
        </w:rPr>
        <w:t xml:space="preserve"> this </w:t>
      </w:r>
      <w:r w:rsidR="00675771">
        <w:rPr>
          <w:rFonts w:ascii="Times New Roman" w:hAnsi="Times New Roman" w:cs="Times New Roman"/>
          <w:sz w:val="24"/>
          <w:szCs w:val="24"/>
        </w:rPr>
        <w:t>C</w:t>
      </w:r>
      <w:r>
        <w:rPr>
          <w:rFonts w:ascii="Times New Roman" w:hAnsi="Times New Roman" w:cs="Times New Roman"/>
          <w:sz w:val="24"/>
          <w:szCs w:val="24"/>
        </w:rPr>
        <w:t>ourt</w:t>
      </w:r>
      <w:r w:rsidR="002F192B">
        <w:rPr>
          <w:rFonts w:ascii="Times New Roman" w:hAnsi="Times New Roman" w:cs="Times New Roman"/>
          <w:sz w:val="24"/>
          <w:szCs w:val="24"/>
        </w:rPr>
        <w:t xml:space="preserve">, </w:t>
      </w:r>
      <w:r w:rsidR="00FE3B62">
        <w:rPr>
          <w:rFonts w:ascii="Times New Roman" w:hAnsi="Times New Roman" w:cs="Times New Roman"/>
          <w:sz w:val="24"/>
          <w:szCs w:val="24"/>
        </w:rPr>
        <w:t xml:space="preserve">in </w:t>
      </w:r>
      <w:r w:rsidR="002F192B">
        <w:rPr>
          <w:rFonts w:ascii="Times New Roman" w:hAnsi="Times New Roman" w:cs="Times New Roman"/>
          <w:sz w:val="24"/>
          <w:szCs w:val="24"/>
        </w:rPr>
        <w:t>overturning the decision of the High Court</w:t>
      </w:r>
      <w:r w:rsidR="00235F2D">
        <w:rPr>
          <w:rFonts w:ascii="Times New Roman" w:hAnsi="Times New Roman" w:cs="Times New Roman"/>
          <w:sz w:val="24"/>
          <w:szCs w:val="24"/>
        </w:rPr>
        <w:t xml:space="preserve"> (the court </w:t>
      </w:r>
      <w:r w:rsidR="00235F2D" w:rsidRPr="00235F2D">
        <w:rPr>
          <w:rFonts w:ascii="Times New Roman" w:hAnsi="Times New Roman" w:cs="Times New Roman"/>
          <w:i/>
          <w:sz w:val="24"/>
          <w:szCs w:val="24"/>
        </w:rPr>
        <w:t>a quo</w:t>
      </w:r>
      <w:r w:rsidR="00235F2D">
        <w:rPr>
          <w:rFonts w:ascii="Times New Roman" w:hAnsi="Times New Roman" w:cs="Times New Roman"/>
          <w:sz w:val="24"/>
          <w:szCs w:val="24"/>
        </w:rPr>
        <w:t>)</w:t>
      </w:r>
      <w:r w:rsidR="002F192B">
        <w:rPr>
          <w:rFonts w:ascii="Times New Roman" w:hAnsi="Times New Roman" w:cs="Times New Roman"/>
          <w:sz w:val="24"/>
          <w:szCs w:val="24"/>
        </w:rPr>
        <w:t xml:space="preserve"> dated 10 April, 2019 under case number HC 6567/17</w:t>
      </w:r>
      <w:r w:rsidR="00541883">
        <w:rPr>
          <w:rFonts w:ascii="Times New Roman" w:hAnsi="Times New Roman" w:cs="Times New Roman"/>
          <w:sz w:val="24"/>
          <w:szCs w:val="24"/>
        </w:rPr>
        <w:t>,</w:t>
      </w:r>
      <w:r>
        <w:rPr>
          <w:rFonts w:ascii="Times New Roman" w:hAnsi="Times New Roman" w:cs="Times New Roman"/>
          <w:sz w:val="24"/>
          <w:szCs w:val="24"/>
        </w:rPr>
        <w:t xml:space="preserve"> issued an order in favour of the first respondent for the eviction of the third respondent and all those claiming occupation through </w:t>
      </w:r>
      <w:r w:rsidR="00153457">
        <w:rPr>
          <w:rFonts w:ascii="Times New Roman" w:hAnsi="Times New Roman" w:cs="Times New Roman"/>
          <w:sz w:val="24"/>
          <w:szCs w:val="24"/>
        </w:rPr>
        <w:t>him, from</w:t>
      </w:r>
      <w:r>
        <w:rPr>
          <w:rFonts w:ascii="Times New Roman" w:hAnsi="Times New Roman" w:cs="Times New Roman"/>
          <w:sz w:val="24"/>
          <w:szCs w:val="24"/>
        </w:rPr>
        <w:t xml:space="preserve"> </w:t>
      </w:r>
      <w:r w:rsidR="002F192B">
        <w:rPr>
          <w:rFonts w:ascii="Times New Roman" w:hAnsi="Times New Roman" w:cs="Times New Roman"/>
          <w:sz w:val="24"/>
          <w:szCs w:val="24"/>
        </w:rPr>
        <w:t>house</w:t>
      </w:r>
      <w:r w:rsidR="002E3990">
        <w:rPr>
          <w:rFonts w:ascii="Times New Roman" w:hAnsi="Times New Roman" w:cs="Times New Roman"/>
          <w:sz w:val="24"/>
          <w:szCs w:val="24"/>
        </w:rPr>
        <w:t xml:space="preserve"> </w:t>
      </w:r>
      <w:r w:rsidR="002F192B">
        <w:rPr>
          <w:rFonts w:ascii="Times New Roman" w:hAnsi="Times New Roman" w:cs="Times New Roman"/>
          <w:sz w:val="24"/>
          <w:szCs w:val="24"/>
        </w:rPr>
        <w:t xml:space="preserve">number 12 Le Roux Drive, Hillside, </w:t>
      </w:r>
      <w:r>
        <w:rPr>
          <w:rFonts w:ascii="Times New Roman" w:hAnsi="Times New Roman" w:cs="Times New Roman"/>
          <w:sz w:val="24"/>
          <w:szCs w:val="24"/>
        </w:rPr>
        <w:t>Harare.</w:t>
      </w:r>
      <w:r w:rsidR="003A61F9">
        <w:rPr>
          <w:rFonts w:ascii="Times New Roman" w:hAnsi="Times New Roman" w:cs="Times New Roman"/>
          <w:sz w:val="24"/>
          <w:szCs w:val="24"/>
        </w:rPr>
        <w:t xml:space="preserve"> </w:t>
      </w:r>
      <w:r w:rsidR="00675771">
        <w:rPr>
          <w:rFonts w:ascii="Times New Roman" w:hAnsi="Times New Roman" w:cs="Times New Roman"/>
          <w:sz w:val="24"/>
          <w:szCs w:val="24"/>
        </w:rPr>
        <w:t xml:space="preserve"> </w:t>
      </w:r>
      <w:r w:rsidR="003A61F9">
        <w:rPr>
          <w:rFonts w:ascii="Times New Roman" w:hAnsi="Times New Roman" w:cs="Times New Roman"/>
          <w:sz w:val="24"/>
          <w:szCs w:val="24"/>
        </w:rPr>
        <w:t>The applicants were in occupation of the said property by virtue of a Deed of Donation of the property</w:t>
      </w:r>
      <w:r w:rsidR="002F08A4">
        <w:rPr>
          <w:rFonts w:ascii="Times New Roman" w:hAnsi="Times New Roman" w:cs="Times New Roman"/>
          <w:sz w:val="24"/>
          <w:szCs w:val="24"/>
        </w:rPr>
        <w:t xml:space="preserve"> grante</w:t>
      </w:r>
      <w:r w:rsidR="00AA68B9">
        <w:rPr>
          <w:rFonts w:ascii="Times New Roman" w:hAnsi="Times New Roman" w:cs="Times New Roman"/>
          <w:sz w:val="24"/>
          <w:szCs w:val="24"/>
        </w:rPr>
        <w:t>d</w:t>
      </w:r>
      <w:r w:rsidR="003A61F9">
        <w:rPr>
          <w:rFonts w:ascii="Times New Roman" w:hAnsi="Times New Roman" w:cs="Times New Roman"/>
          <w:sz w:val="24"/>
          <w:szCs w:val="24"/>
        </w:rPr>
        <w:t xml:space="preserve"> to them by the third respondent.</w:t>
      </w:r>
    </w:p>
    <w:p w14:paraId="141582F4" w14:textId="77777777" w:rsidR="00675771" w:rsidRDefault="00675771" w:rsidP="00BB0D65">
      <w:pPr>
        <w:pStyle w:val="ListParagraph"/>
        <w:spacing w:after="0" w:line="240" w:lineRule="auto"/>
        <w:ind w:left="360"/>
        <w:jc w:val="both"/>
        <w:rPr>
          <w:rFonts w:ascii="Times New Roman" w:hAnsi="Times New Roman" w:cs="Times New Roman"/>
          <w:sz w:val="24"/>
          <w:szCs w:val="24"/>
        </w:rPr>
      </w:pPr>
    </w:p>
    <w:p w14:paraId="7CFF3A80" w14:textId="72CEBBEC" w:rsidR="00235F2D" w:rsidRDefault="00541883" w:rsidP="00883093">
      <w:pPr>
        <w:pStyle w:val="ListParagraph"/>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eviction of “all persons claiming through him” that is, the</w:t>
      </w:r>
      <w:r w:rsidR="00DE757C">
        <w:rPr>
          <w:rFonts w:ascii="Times New Roman" w:hAnsi="Times New Roman" w:cs="Times New Roman"/>
          <w:sz w:val="24"/>
          <w:szCs w:val="24"/>
        </w:rPr>
        <w:t xml:space="preserve"> </w:t>
      </w:r>
      <w:r>
        <w:rPr>
          <w:rFonts w:ascii="Times New Roman" w:hAnsi="Times New Roman" w:cs="Times New Roman"/>
          <w:sz w:val="24"/>
          <w:szCs w:val="24"/>
        </w:rPr>
        <w:t>third respondent</w:t>
      </w:r>
      <w:r w:rsidR="00DE757C">
        <w:rPr>
          <w:rFonts w:ascii="Times New Roman" w:hAnsi="Times New Roman" w:cs="Times New Roman"/>
          <w:sz w:val="24"/>
          <w:szCs w:val="24"/>
        </w:rPr>
        <w:t>,</w:t>
      </w:r>
      <w:r w:rsidR="002D5443">
        <w:rPr>
          <w:rFonts w:ascii="Times New Roman" w:hAnsi="Times New Roman" w:cs="Times New Roman"/>
          <w:sz w:val="24"/>
          <w:szCs w:val="24"/>
        </w:rPr>
        <w:t xml:space="preserve"> without citing the specific occupants,</w:t>
      </w:r>
      <w:r w:rsidR="00DE757C">
        <w:rPr>
          <w:rFonts w:ascii="Times New Roman" w:hAnsi="Times New Roman" w:cs="Times New Roman"/>
          <w:sz w:val="24"/>
          <w:szCs w:val="24"/>
        </w:rPr>
        <w:t xml:space="preserve"> is the</w:t>
      </w:r>
      <w:r w:rsidR="002D5443">
        <w:rPr>
          <w:rFonts w:ascii="Times New Roman" w:hAnsi="Times New Roman" w:cs="Times New Roman"/>
          <w:sz w:val="24"/>
          <w:szCs w:val="24"/>
        </w:rPr>
        <w:t xml:space="preserve"> basis of the applicants’</w:t>
      </w:r>
      <w:r w:rsidR="00DE757C">
        <w:rPr>
          <w:rFonts w:ascii="Times New Roman" w:hAnsi="Times New Roman" w:cs="Times New Roman"/>
          <w:sz w:val="24"/>
          <w:szCs w:val="24"/>
        </w:rPr>
        <w:t xml:space="preserve"> </w:t>
      </w:r>
      <w:r w:rsidR="00A34C04">
        <w:rPr>
          <w:rFonts w:ascii="Times New Roman" w:hAnsi="Times New Roman" w:cs="Times New Roman"/>
          <w:sz w:val="24"/>
          <w:szCs w:val="24"/>
        </w:rPr>
        <w:t>ultimate</w:t>
      </w:r>
      <w:r w:rsidR="00DE757C">
        <w:rPr>
          <w:rFonts w:ascii="Times New Roman" w:hAnsi="Times New Roman" w:cs="Times New Roman"/>
          <w:sz w:val="24"/>
          <w:szCs w:val="24"/>
        </w:rPr>
        <w:t xml:space="preserve"> bone of contention. They contend that despite being aware of the existence of their rights and interests in the property, the first respondent did not join them as parties to the summons proceedings that eventually led to their ejectment.</w:t>
      </w:r>
      <w:r w:rsidR="007A098E">
        <w:rPr>
          <w:rFonts w:ascii="Times New Roman" w:hAnsi="Times New Roman" w:cs="Times New Roman"/>
          <w:sz w:val="24"/>
          <w:szCs w:val="24"/>
        </w:rPr>
        <w:t xml:space="preserve"> </w:t>
      </w:r>
      <w:r w:rsidR="00C05682">
        <w:rPr>
          <w:rFonts w:ascii="Times New Roman" w:hAnsi="Times New Roman" w:cs="Times New Roman"/>
          <w:sz w:val="24"/>
          <w:szCs w:val="24"/>
        </w:rPr>
        <w:t xml:space="preserve"> </w:t>
      </w:r>
      <w:r w:rsidR="007A098E">
        <w:rPr>
          <w:rFonts w:ascii="Times New Roman" w:hAnsi="Times New Roman" w:cs="Times New Roman"/>
          <w:sz w:val="24"/>
          <w:szCs w:val="24"/>
        </w:rPr>
        <w:t xml:space="preserve">Aggrieved by their ejectment in these circumstances, the applicants instituted proceedings in the court </w:t>
      </w:r>
      <w:r w:rsidR="007A098E" w:rsidRPr="00235F2D">
        <w:rPr>
          <w:rFonts w:ascii="Times New Roman" w:hAnsi="Times New Roman" w:cs="Times New Roman"/>
          <w:i/>
          <w:sz w:val="24"/>
          <w:szCs w:val="24"/>
        </w:rPr>
        <w:t>a quo</w:t>
      </w:r>
      <w:r w:rsidR="007A098E">
        <w:rPr>
          <w:rFonts w:ascii="Times New Roman" w:hAnsi="Times New Roman" w:cs="Times New Roman"/>
          <w:sz w:val="24"/>
          <w:szCs w:val="24"/>
        </w:rPr>
        <w:t xml:space="preserve"> seeking a </w:t>
      </w:r>
      <w:proofErr w:type="spellStart"/>
      <w:r w:rsidR="007A098E" w:rsidRPr="006C47C2">
        <w:rPr>
          <w:rFonts w:ascii="Times New Roman" w:hAnsi="Times New Roman" w:cs="Times New Roman"/>
          <w:i/>
          <w:sz w:val="24"/>
          <w:szCs w:val="24"/>
        </w:rPr>
        <w:t>declaratur</w:t>
      </w:r>
      <w:proofErr w:type="spellEnd"/>
      <w:r w:rsidR="007A098E">
        <w:rPr>
          <w:rFonts w:ascii="Times New Roman" w:hAnsi="Times New Roman" w:cs="Times New Roman"/>
          <w:sz w:val="24"/>
          <w:szCs w:val="24"/>
        </w:rPr>
        <w:t xml:space="preserve"> </w:t>
      </w:r>
      <w:r w:rsidR="00CF6835">
        <w:rPr>
          <w:rFonts w:ascii="Times New Roman" w:hAnsi="Times New Roman" w:cs="Times New Roman"/>
          <w:sz w:val="24"/>
          <w:szCs w:val="24"/>
        </w:rPr>
        <w:t xml:space="preserve">and consequential relief, </w:t>
      </w:r>
      <w:r w:rsidR="007A098E">
        <w:rPr>
          <w:rFonts w:ascii="Times New Roman" w:hAnsi="Times New Roman" w:cs="Times New Roman"/>
          <w:sz w:val="24"/>
          <w:szCs w:val="24"/>
        </w:rPr>
        <w:t>on the basis that the order for their eviction</w:t>
      </w:r>
      <w:r w:rsidR="00CF6835">
        <w:rPr>
          <w:rFonts w:ascii="Times New Roman" w:hAnsi="Times New Roman" w:cs="Times New Roman"/>
          <w:sz w:val="24"/>
          <w:szCs w:val="24"/>
        </w:rPr>
        <w:t>, a product or culmination of proceedings to which they were not party,</w:t>
      </w:r>
      <w:r w:rsidR="007A098E">
        <w:rPr>
          <w:rFonts w:ascii="Times New Roman" w:hAnsi="Times New Roman" w:cs="Times New Roman"/>
          <w:sz w:val="24"/>
          <w:szCs w:val="24"/>
        </w:rPr>
        <w:t xml:space="preserve"> was a violation of their right to be heard under s 74 of the Constitution of Zimbabwe. </w:t>
      </w:r>
      <w:r w:rsidR="00C05682">
        <w:rPr>
          <w:rFonts w:ascii="Times New Roman" w:hAnsi="Times New Roman" w:cs="Times New Roman"/>
          <w:sz w:val="24"/>
          <w:szCs w:val="24"/>
        </w:rPr>
        <w:t xml:space="preserve"> </w:t>
      </w:r>
      <w:r w:rsidR="007A098E">
        <w:rPr>
          <w:rFonts w:ascii="Times New Roman" w:hAnsi="Times New Roman" w:cs="Times New Roman"/>
          <w:sz w:val="24"/>
          <w:szCs w:val="24"/>
        </w:rPr>
        <w:t xml:space="preserve">At the hearing of the matter by the court </w:t>
      </w:r>
      <w:r w:rsidR="007A098E" w:rsidRPr="00235F2D">
        <w:rPr>
          <w:rFonts w:ascii="Times New Roman" w:hAnsi="Times New Roman" w:cs="Times New Roman"/>
          <w:i/>
          <w:sz w:val="24"/>
          <w:szCs w:val="24"/>
        </w:rPr>
        <w:t>a quo</w:t>
      </w:r>
      <w:r w:rsidR="007A098E">
        <w:rPr>
          <w:rFonts w:ascii="Times New Roman" w:hAnsi="Times New Roman" w:cs="Times New Roman"/>
          <w:sz w:val="24"/>
          <w:szCs w:val="24"/>
        </w:rPr>
        <w:t xml:space="preserve">, the first respondent raised a preliminary objection to the effect that the court </w:t>
      </w:r>
      <w:r w:rsidR="007A098E" w:rsidRPr="00235F2D">
        <w:rPr>
          <w:rFonts w:ascii="Times New Roman" w:hAnsi="Times New Roman" w:cs="Times New Roman"/>
          <w:i/>
          <w:sz w:val="24"/>
          <w:szCs w:val="24"/>
        </w:rPr>
        <w:t>a quo</w:t>
      </w:r>
      <w:r w:rsidR="007A098E">
        <w:rPr>
          <w:rFonts w:ascii="Times New Roman" w:hAnsi="Times New Roman" w:cs="Times New Roman"/>
          <w:sz w:val="24"/>
          <w:szCs w:val="24"/>
        </w:rPr>
        <w:t xml:space="preserve"> had no jurisdiction to deal with the matter as it had already been concluded by this court.</w:t>
      </w:r>
      <w:r w:rsidR="000E7337">
        <w:rPr>
          <w:rFonts w:ascii="Times New Roman" w:hAnsi="Times New Roman" w:cs="Times New Roman"/>
          <w:sz w:val="24"/>
          <w:szCs w:val="24"/>
        </w:rPr>
        <w:t xml:space="preserve"> </w:t>
      </w:r>
      <w:r w:rsidR="00C05682">
        <w:rPr>
          <w:rFonts w:ascii="Times New Roman" w:hAnsi="Times New Roman" w:cs="Times New Roman"/>
          <w:sz w:val="24"/>
          <w:szCs w:val="24"/>
        </w:rPr>
        <w:t xml:space="preserve"> </w:t>
      </w:r>
      <w:r w:rsidR="000E7337">
        <w:rPr>
          <w:rFonts w:ascii="Times New Roman" w:hAnsi="Times New Roman" w:cs="Times New Roman"/>
          <w:sz w:val="24"/>
          <w:szCs w:val="24"/>
        </w:rPr>
        <w:t>It was the first respondent’s contention that</w:t>
      </w:r>
      <w:r w:rsidR="00AA68B9">
        <w:rPr>
          <w:rFonts w:ascii="Times New Roman" w:hAnsi="Times New Roman" w:cs="Times New Roman"/>
          <w:sz w:val="24"/>
          <w:szCs w:val="24"/>
        </w:rPr>
        <w:t>,</w:t>
      </w:r>
      <w:r w:rsidR="000E7337">
        <w:rPr>
          <w:rFonts w:ascii="Times New Roman" w:hAnsi="Times New Roman" w:cs="Times New Roman"/>
          <w:sz w:val="24"/>
          <w:szCs w:val="24"/>
        </w:rPr>
        <w:t xml:space="preserve"> as the proceedings between the first and third respondents were concluded in the Supreme Court, the High Court had no jurisdiction under s 85 of the Constitution, to hear their application, despite the fact that they were not parties to the Supreme Court matter</w:t>
      </w:r>
      <w:r w:rsidR="00CD64F5">
        <w:rPr>
          <w:rFonts w:ascii="Times New Roman" w:hAnsi="Times New Roman" w:cs="Times New Roman"/>
          <w:sz w:val="24"/>
          <w:szCs w:val="24"/>
        </w:rPr>
        <w:t>.</w:t>
      </w:r>
      <w:r w:rsidR="000E7337">
        <w:rPr>
          <w:rFonts w:ascii="Times New Roman" w:hAnsi="Times New Roman" w:cs="Times New Roman"/>
          <w:sz w:val="24"/>
          <w:szCs w:val="24"/>
        </w:rPr>
        <w:t xml:space="preserve"> </w:t>
      </w:r>
    </w:p>
    <w:p w14:paraId="71708203" w14:textId="77777777" w:rsidR="00C05682" w:rsidRDefault="00C05682" w:rsidP="00BB0D65">
      <w:pPr>
        <w:pStyle w:val="ListParagraph"/>
        <w:spacing w:after="0" w:line="240" w:lineRule="auto"/>
        <w:jc w:val="both"/>
        <w:rPr>
          <w:rFonts w:ascii="Times New Roman" w:hAnsi="Times New Roman" w:cs="Times New Roman"/>
          <w:sz w:val="24"/>
          <w:szCs w:val="24"/>
        </w:rPr>
      </w:pPr>
    </w:p>
    <w:p w14:paraId="3910FD09" w14:textId="0F7269A9" w:rsidR="00541883" w:rsidRDefault="00235F2D" w:rsidP="00883093">
      <w:pPr>
        <w:pStyle w:val="ListParagraph"/>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235F2D">
        <w:rPr>
          <w:rFonts w:ascii="Times New Roman" w:hAnsi="Times New Roman" w:cs="Times New Roman"/>
          <w:i/>
          <w:sz w:val="24"/>
          <w:szCs w:val="24"/>
        </w:rPr>
        <w:t>a quo</w:t>
      </w:r>
      <w:r>
        <w:rPr>
          <w:rFonts w:ascii="Times New Roman" w:hAnsi="Times New Roman" w:cs="Times New Roman"/>
          <w:sz w:val="24"/>
          <w:szCs w:val="24"/>
        </w:rPr>
        <w:t xml:space="preserve"> upheld the preliminary point and held that it could not sit as a court of first instance in constitutional matters, where the decision of a superior court was being challenged.</w:t>
      </w:r>
      <w:r w:rsidR="00BC22E3">
        <w:rPr>
          <w:rFonts w:ascii="Times New Roman" w:hAnsi="Times New Roman" w:cs="Times New Roman"/>
          <w:sz w:val="24"/>
          <w:szCs w:val="24"/>
        </w:rPr>
        <w:t xml:space="preserve"> </w:t>
      </w:r>
      <w:r w:rsidR="00C05682">
        <w:rPr>
          <w:rFonts w:ascii="Times New Roman" w:hAnsi="Times New Roman" w:cs="Times New Roman"/>
          <w:sz w:val="24"/>
          <w:szCs w:val="24"/>
        </w:rPr>
        <w:t xml:space="preserve"> </w:t>
      </w:r>
      <w:r w:rsidR="00BC22E3">
        <w:rPr>
          <w:rFonts w:ascii="Times New Roman" w:hAnsi="Times New Roman" w:cs="Times New Roman"/>
          <w:sz w:val="24"/>
          <w:szCs w:val="24"/>
        </w:rPr>
        <w:lastRenderedPageBreak/>
        <w:t xml:space="preserve">It found that the matter had already been determined by this court, which is the final court of appeal in non-constitutional matters. </w:t>
      </w:r>
      <w:r w:rsidR="00C05682">
        <w:rPr>
          <w:rFonts w:ascii="Times New Roman" w:hAnsi="Times New Roman" w:cs="Times New Roman"/>
          <w:sz w:val="24"/>
          <w:szCs w:val="24"/>
        </w:rPr>
        <w:t xml:space="preserve"> </w:t>
      </w:r>
      <w:r w:rsidR="00BC22E3">
        <w:rPr>
          <w:rFonts w:ascii="Times New Roman" w:hAnsi="Times New Roman" w:cs="Times New Roman"/>
          <w:sz w:val="24"/>
          <w:szCs w:val="24"/>
        </w:rPr>
        <w:t>It opined that the court imbued with such inherent jurisdiction was the Constitutional Court</w:t>
      </w:r>
      <w:r w:rsidR="003F4489">
        <w:rPr>
          <w:rFonts w:ascii="Times New Roman" w:hAnsi="Times New Roman" w:cs="Times New Roman"/>
          <w:sz w:val="24"/>
          <w:szCs w:val="24"/>
        </w:rPr>
        <w:t xml:space="preserve">. </w:t>
      </w:r>
      <w:r w:rsidR="00C05682">
        <w:rPr>
          <w:rFonts w:ascii="Times New Roman" w:hAnsi="Times New Roman" w:cs="Times New Roman"/>
          <w:sz w:val="24"/>
          <w:szCs w:val="24"/>
        </w:rPr>
        <w:t xml:space="preserve"> </w:t>
      </w:r>
      <w:r w:rsidR="003F4489">
        <w:rPr>
          <w:rFonts w:ascii="Times New Roman" w:hAnsi="Times New Roman" w:cs="Times New Roman"/>
          <w:sz w:val="24"/>
          <w:szCs w:val="24"/>
        </w:rPr>
        <w:t xml:space="preserve">Having made such findings, the court </w:t>
      </w:r>
      <w:r w:rsidR="003F4489" w:rsidRPr="003F4489">
        <w:rPr>
          <w:rFonts w:ascii="Times New Roman" w:hAnsi="Times New Roman" w:cs="Times New Roman"/>
          <w:i/>
          <w:sz w:val="24"/>
          <w:szCs w:val="24"/>
        </w:rPr>
        <w:t>a quo</w:t>
      </w:r>
      <w:r w:rsidR="003F4489">
        <w:rPr>
          <w:rFonts w:ascii="Times New Roman" w:hAnsi="Times New Roman" w:cs="Times New Roman"/>
          <w:sz w:val="24"/>
          <w:szCs w:val="24"/>
        </w:rPr>
        <w:t xml:space="preserve"> dismissed the applicants</w:t>
      </w:r>
      <w:r w:rsidR="00961A0C">
        <w:rPr>
          <w:rFonts w:ascii="Times New Roman" w:hAnsi="Times New Roman" w:cs="Times New Roman"/>
          <w:sz w:val="24"/>
          <w:szCs w:val="24"/>
        </w:rPr>
        <w:t>’</w:t>
      </w:r>
      <w:r w:rsidR="003F4489">
        <w:rPr>
          <w:rFonts w:ascii="Times New Roman" w:hAnsi="Times New Roman" w:cs="Times New Roman"/>
          <w:sz w:val="24"/>
          <w:szCs w:val="24"/>
        </w:rPr>
        <w:t xml:space="preserve"> claim with costs.</w:t>
      </w:r>
    </w:p>
    <w:p w14:paraId="702F7C45" w14:textId="77777777" w:rsidR="00C05682" w:rsidRPr="00C05682" w:rsidRDefault="00C05682" w:rsidP="00BB0D65">
      <w:pPr>
        <w:pStyle w:val="ListParagraph"/>
        <w:spacing w:line="240" w:lineRule="auto"/>
        <w:rPr>
          <w:rFonts w:ascii="Times New Roman" w:hAnsi="Times New Roman" w:cs="Times New Roman"/>
          <w:sz w:val="24"/>
          <w:szCs w:val="24"/>
        </w:rPr>
      </w:pPr>
    </w:p>
    <w:p w14:paraId="2CC89F32" w14:textId="6A84D579" w:rsidR="00DE757C" w:rsidRDefault="00D877C7" w:rsidP="00883093">
      <w:pPr>
        <w:pStyle w:val="ListParagraph"/>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 applicants claim that they subsequently filed an application for direct access to the Constitutional Court where the matter</w:t>
      </w:r>
      <w:r w:rsidR="00CF6835">
        <w:rPr>
          <w:rFonts w:ascii="Times New Roman" w:hAnsi="Times New Roman" w:cs="Times New Roman"/>
          <w:sz w:val="24"/>
          <w:szCs w:val="24"/>
        </w:rPr>
        <w:t xml:space="preserve"> was struck off the roll</w:t>
      </w:r>
      <w:r w:rsidR="00FA2F83">
        <w:rPr>
          <w:rFonts w:ascii="Times New Roman" w:hAnsi="Times New Roman" w:cs="Times New Roman"/>
          <w:sz w:val="24"/>
          <w:szCs w:val="24"/>
        </w:rPr>
        <w:t>, allegedly</w:t>
      </w:r>
      <w:r w:rsidR="00CF6835">
        <w:rPr>
          <w:rFonts w:ascii="Times New Roman" w:hAnsi="Times New Roman" w:cs="Times New Roman"/>
          <w:sz w:val="24"/>
          <w:szCs w:val="24"/>
        </w:rPr>
        <w:t xml:space="preserve"> on the basis that</w:t>
      </w:r>
      <w:r>
        <w:rPr>
          <w:rFonts w:ascii="Times New Roman" w:hAnsi="Times New Roman" w:cs="Times New Roman"/>
          <w:sz w:val="24"/>
          <w:szCs w:val="24"/>
        </w:rPr>
        <w:t xml:space="preserve"> </w:t>
      </w:r>
      <w:r w:rsidR="001464B7">
        <w:rPr>
          <w:rFonts w:ascii="Times New Roman" w:hAnsi="Times New Roman" w:cs="Times New Roman"/>
          <w:sz w:val="24"/>
          <w:szCs w:val="24"/>
        </w:rPr>
        <w:t xml:space="preserve">the correctness of the court </w:t>
      </w:r>
      <w:r w:rsidR="001464B7" w:rsidRPr="001464B7">
        <w:rPr>
          <w:rFonts w:ascii="Times New Roman" w:hAnsi="Times New Roman" w:cs="Times New Roman"/>
          <w:i/>
          <w:sz w:val="24"/>
          <w:szCs w:val="24"/>
        </w:rPr>
        <w:t>a quo</w:t>
      </w:r>
      <w:r w:rsidR="001464B7">
        <w:rPr>
          <w:rFonts w:ascii="Times New Roman" w:hAnsi="Times New Roman" w:cs="Times New Roman"/>
          <w:sz w:val="24"/>
          <w:szCs w:val="24"/>
        </w:rPr>
        <w:t xml:space="preserve">’s decision ought to have been tested in this court </w:t>
      </w:r>
      <w:r>
        <w:rPr>
          <w:rFonts w:ascii="Times New Roman" w:hAnsi="Times New Roman" w:cs="Times New Roman"/>
          <w:sz w:val="24"/>
          <w:szCs w:val="24"/>
        </w:rPr>
        <w:t>first before</w:t>
      </w:r>
      <w:r w:rsidR="001464B7">
        <w:rPr>
          <w:rFonts w:ascii="Times New Roman" w:hAnsi="Times New Roman" w:cs="Times New Roman"/>
          <w:sz w:val="24"/>
          <w:szCs w:val="24"/>
        </w:rPr>
        <w:t xml:space="preserve"> an</w:t>
      </w:r>
      <w:r w:rsidR="00FA2F83">
        <w:rPr>
          <w:rFonts w:ascii="Times New Roman" w:hAnsi="Times New Roman" w:cs="Times New Roman"/>
          <w:sz w:val="24"/>
          <w:szCs w:val="24"/>
        </w:rPr>
        <w:t xml:space="preserve"> approach</w:t>
      </w:r>
      <w:r w:rsidR="001464B7">
        <w:rPr>
          <w:rFonts w:ascii="Times New Roman" w:hAnsi="Times New Roman" w:cs="Times New Roman"/>
          <w:sz w:val="24"/>
          <w:szCs w:val="24"/>
        </w:rPr>
        <w:t xml:space="preserve"> could be made to</w:t>
      </w:r>
      <w:r>
        <w:rPr>
          <w:rFonts w:ascii="Times New Roman" w:hAnsi="Times New Roman" w:cs="Times New Roman"/>
          <w:sz w:val="24"/>
          <w:szCs w:val="24"/>
        </w:rPr>
        <w:t xml:space="preserve"> the</w:t>
      </w:r>
      <w:r w:rsidR="00FA2F83">
        <w:rPr>
          <w:rFonts w:ascii="Times New Roman" w:hAnsi="Times New Roman" w:cs="Times New Roman"/>
          <w:sz w:val="24"/>
          <w:szCs w:val="24"/>
        </w:rPr>
        <w:t xml:space="preserve"> Constitutional C</w:t>
      </w:r>
      <w:r>
        <w:rPr>
          <w:rFonts w:ascii="Times New Roman" w:hAnsi="Times New Roman" w:cs="Times New Roman"/>
          <w:sz w:val="24"/>
          <w:szCs w:val="24"/>
        </w:rPr>
        <w:t>ourt</w:t>
      </w:r>
      <w:r w:rsidR="00CF6835">
        <w:rPr>
          <w:rFonts w:ascii="Times New Roman" w:hAnsi="Times New Roman" w:cs="Times New Roman"/>
          <w:sz w:val="24"/>
          <w:szCs w:val="24"/>
        </w:rPr>
        <w:t>.</w:t>
      </w:r>
    </w:p>
    <w:p w14:paraId="023A861D" w14:textId="77777777" w:rsidR="009518A8" w:rsidRPr="009518A8" w:rsidRDefault="009518A8" w:rsidP="00857D4B">
      <w:pPr>
        <w:pStyle w:val="ListParagraph"/>
        <w:spacing w:line="240" w:lineRule="auto"/>
        <w:rPr>
          <w:rFonts w:ascii="Times New Roman" w:hAnsi="Times New Roman" w:cs="Times New Roman"/>
          <w:sz w:val="24"/>
          <w:szCs w:val="24"/>
        </w:rPr>
      </w:pPr>
    </w:p>
    <w:p w14:paraId="4F2388A8" w14:textId="203A761D" w:rsidR="007867D9" w:rsidRDefault="007867D9" w:rsidP="00883093">
      <w:pPr>
        <w:pStyle w:val="ListParagraph"/>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applicants thereafter successfully sought from the court </w:t>
      </w:r>
      <w:r w:rsidRPr="00FA2F83">
        <w:rPr>
          <w:rFonts w:ascii="Times New Roman" w:hAnsi="Times New Roman" w:cs="Times New Roman"/>
          <w:i/>
          <w:sz w:val="24"/>
          <w:szCs w:val="24"/>
        </w:rPr>
        <w:t>a quo</w:t>
      </w:r>
      <w:r>
        <w:rPr>
          <w:rFonts w:ascii="Times New Roman" w:hAnsi="Times New Roman" w:cs="Times New Roman"/>
          <w:sz w:val="24"/>
          <w:szCs w:val="24"/>
        </w:rPr>
        <w:t>,</w:t>
      </w:r>
      <w:r w:rsidR="00420443">
        <w:rPr>
          <w:rFonts w:ascii="Times New Roman" w:hAnsi="Times New Roman" w:cs="Times New Roman"/>
          <w:sz w:val="24"/>
          <w:szCs w:val="24"/>
        </w:rPr>
        <w:t xml:space="preserve"> in an unopposed application,</w:t>
      </w:r>
      <w:r>
        <w:rPr>
          <w:rFonts w:ascii="Times New Roman" w:hAnsi="Times New Roman" w:cs="Times New Roman"/>
          <w:sz w:val="24"/>
          <w:szCs w:val="24"/>
        </w:rPr>
        <w:t xml:space="preserve"> leave to appeal</w:t>
      </w:r>
      <w:r w:rsidR="00733B77">
        <w:rPr>
          <w:rFonts w:ascii="Times New Roman" w:hAnsi="Times New Roman" w:cs="Times New Roman"/>
          <w:sz w:val="24"/>
          <w:szCs w:val="24"/>
        </w:rPr>
        <w:t xml:space="preserve"> to this C</w:t>
      </w:r>
      <w:r w:rsidR="00A34C04">
        <w:rPr>
          <w:rFonts w:ascii="Times New Roman" w:hAnsi="Times New Roman" w:cs="Times New Roman"/>
          <w:sz w:val="24"/>
          <w:szCs w:val="24"/>
        </w:rPr>
        <w:t>ourt</w:t>
      </w:r>
      <w:r>
        <w:rPr>
          <w:rFonts w:ascii="Times New Roman" w:hAnsi="Times New Roman" w:cs="Times New Roman"/>
          <w:sz w:val="24"/>
          <w:szCs w:val="24"/>
        </w:rPr>
        <w:t xml:space="preserve"> against </w:t>
      </w:r>
      <w:r w:rsidR="00733B77">
        <w:rPr>
          <w:rFonts w:ascii="Times New Roman" w:hAnsi="Times New Roman" w:cs="Times New Roman"/>
          <w:sz w:val="24"/>
          <w:szCs w:val="24"/>
        </w:rPr>
        <w:t>its</w:t>
      </w:r>
      <w:r>
        <w:rPr>
          <w:rFonts w:ascii="Times New Roman" w:hAnsi="Times New Roman" w:cs="Times New Roman"/>
          <w:sz w:val="24"/>
          <w:szCs w:val="24"/>
        </w:rPr>
        <w:t xml:space="preserve"> judgment</w:t>
      </w:r>
      <w:r w:rsidR="00A34C04">
        <w:rPr>
          <w:rFonts w:ascii="Times New Roman" w:hAnsi="Times New Roman" w:cs="Times New Roman"/>
          <w:sz w:val="24"/>
          <w:szCs w:val="24"/>
        </w:rPr>
        <w:t>.</w:t>
      </w:r>
      <w:r w:rsidR="001464B7">
        <w:rPr>
          <w:rFonts w:ascii="Times New Roman" w:hAnsi="Times New Roman" w:cs="Times New Roman"/>
          <w:sz w:val="24"/>
          <w:szCs w:val="24"/>
        </w:rPr>
        <w:t xml:space="preserve"> </w:t>
      </w:r>
      <w:r w:rsidR="00733B77">
        <w:rPr>
          <w:rFonts w:ascii="Times New Roman" w:hAnsi="Times New Roman" w:cs="Times New Roman"/>
          <w:sz w:val="24"/>
          <w:szCs w:val="24"/>
        </w:rPr>
        <w:t xml:space="preserve"> </w:t>
      </w:r>
      <w:r w:rsidR="00773902">
        <w:rPr>
          <w:rFonts w:ascii="Times New Roman" w:hAnsi="Times New Roman" w:cs="Times New Roman"/>
          <w:sz w:val="24"/>
          <w:szCs w:val="24"/>
        </w:rPr>
        <w:t xml:space="preserve">The order of the court </w:t>
      </w:r>
      <w:r w:rsidR="00773902" w:rsidRPr="00773902">
        <w:rPr>
          <w:rFonts w:ascii="Times New Roman" w:hAnsi="Times New Roman" w:cs="Times New Roman"/>
          <w:i/>
          <w:sz w:val="24"/>
          <w:szCs w:val="24"/>
        </w:rPr>
        <w:t>a quo</w:t>
      </w:r>
      <w:r w:rsidR="00773902">
        <w:rPr>
          <w:rFonts w:ascii="Times New Roman" w:hAnsi="Times New Roman" w:cs="Times New Roman"/>
          <w:sz w:val="24"/>
          <w:szCs w:val="24"/>
        </w:rPr>
        <w:t xml:space="preserve"> granting leave to appeal to the applicants also stipulated that the appeal was to be filed within the time</w:t>
      </w:r>
      <w:r w:rsidR="002F08A4">
        <w:rPr>
          <w:rFonts w:ascii="Times New Roman" w:hAnsi="Times New Roman" w:cs="Times New Roman"/>
          <w:sz w:val="24"/>
          <w:szCs w:val="24"/>
        </w:rPr>
        <w:t>-</w:t>
      </w:r>
      <w:r w:rsidR="00773902">
        <w:rPr>
          <w:rFonts w:ascii="Times New Roman" w:hAnsi="Times New Roman" w:cs="Times New Roman"/>
          <w:sz w:val="24"/>
          <w:szCs w:val="24"/>
        </w:rPr>
        <w:t>lines set out in the Supreme Court Rules, 2018, as reckoned from the date of the order.</w:t>
      </w:r>
      <w:r w:rsidR="00801306">
        <w:rPr>
          <w:rFonts w:ascii="Times New Roman" w:hAnsi="Times New Roman" w:cs="Times New Roman"/>
          <w:sz w:val="24"/>
          <w:szCs w:val="24"/>
        </w:rPr>
        <w:t xml:space="preserve"> </w:t>
      </w:r>
      <w:r w:rsidR="00733B77">
        <w:rPr>
          <w:rFonts w:ascii="Times New Roman" w:hAnsi="Times New Roman" w:cs="Times New Roman"/>
          <w:sz w:val="24"/>
          <w:szCs w:val="24"/>
        </w:rPr>
        <w:t xml:space="preserve"> </w:t>
      </w:r>
      <w:r w:rsidR="00801306">
        <w:rPr>
          <w:rFonts w:ascii="Times New Roman" w:hAnsi="Times New Roman" w:cs="Times New Roman"/>
          <w:sz w:val="24"/>
          <w:szCs w:val="24"/>
        </w:rPr>
        <w:t xml:space="preserve">The applicable timeline having lapsed on 18 May, 2023, the applicants claim that they only became aware of the existence of the order on 30 January, 2024, some eight months later. </w:t>
      </w:r>
      <w:r w:rsidR="00733B77">
        <w:rPr>
          <w:rFonts w:ascii="Times New Roman" w:hAnsi="Times New Roman" w:cs="Times New Roman"/>
          <w:sz w:val="24"/>
          <w:szCs w:val="24"/>
        </w:rPr>
        <w:t xml:space="preserve"> </w:t>
      </w:r>
      <w:r w:rsidR="00801306">
        <w:rPr>
          <w:rFonts w:ascii="Times New Roman" w:hAnsi="Times New Roman" w:cs="Times New Roman"/>
          <w:sz w:val="24"/>
          <w:szCs w:val="24"/>
        </w:rPr>
        <w:t>As they were already out of time to appeal, the applicants</w:t>
      </w:r>
      <w:r w:rsidR="00581359">
        <w:rPr>
          <w:rFonts w:ascii="Times New Roman" w:hAnsi="Times New Roman" w:cs="Times New Roman"/>
          <w:sz w:val="24"/>
          <w:szCs w:val="24"/>
        </w:rPr>
        <w:t xml:space="preserve"> filed</w:t>
      </w:r>
      <w:r w:rsidR="00A34C04">
        <w:rPr>
          <w:rFonts w:ascii="Times New Roman" w:hAnsi="Times New Roman" w:cs="Times New Roman"/>
          <w:sz w:val="24"/>
          <w:szCs w:val="24"/>
        </w:rPr>
        <w:t xml:space="preserve"> in this </w:t>
      </w:r>
      <w:r w:rsidR="00733B77">
        <w:rPr>
          <w:rFonts w:ascii="Times New Roman" w:hAnsi="Times New Roman" w:cs="Times New Roman"/>
          <w:sz w:val="24"/>
          <w:szCs w:val="24"/>
        </w:rPr>
        <w:t>C</w:t>
      </w:r>
      <w:r w:rsidR="00A34C04">
        <w:rPr>
          <w:rFonts w:ascii="Times New Roman" w:hAnsi="Times New Roman" w:cs="Times New Roman"/>
          <w:sz w:val="24"/>
          <w:szCs w:val="24"/>
        </w:rPr>
        <w:t>ourt, on 2 February, 2024,</w:t>
      </w:r>
      <w:r w:rsidR="00581359">
        <w:rPr>
          <w:rFonts w:ascii="Times New Roman" w:hAnsi="Times New Roman" w:cs="Times New Roman"/>
          <w:sz w:val="24"/>
          <w:szCs w:val="24"/>
        </w:rPr>
        <w:t xml:space="preserve"> an application for condonation and extension of time within which to appeal</w:t>
      </w:r>
      <w:r w:rsidR="0046264D">
        <w:rPr>
          <w:rFonts w:ascii="Times New Roman" w:hAnsi="Times New Roman" w:cs="Times New Roman"/>
          <w:sz w:val="24"/>
          <w:szCs w:val="24"/>
        </w:rPr>
        <w:t xml:space="preserve">. </w:t>
      </w:r>
      <w:r w:rsidR="00733B77">
        <w:rPr>
          <w:rFonts w:ascii="Times New Roman" w:hAnsi="Times New Roman" w:cs="Times New Roman"/>
          <w:sz w:val="24"/>
          <w:szCs w:val="24"/>
        </w:rPr>
        <w:t xml:space="preserve"> </w:t>
      </w:r>
      <w:r w:rsidR="0046264D">
        <w:rPr>
          <w:rFonts w:ascii="Times New Roman" w:hAnsi="Times New Roman" w:cs="Times New Roman"/>
          <w:sz w:val="24"/>
          <w:szCs w:val="24"/>
        </w:rPr>
        <w:t>The application was</w:t>
      </w:r>
      <w:r w:rsidR="00914AA7">
        <w:rPr>
          <w:rFonts w:ascii="Times New Roman" w:hAnsi="Times New Roman" w:cs="Times New Roman"/>
          <w:sz w:val="24"/>
          <w:szCs w:val="24"/>
        </w:rPr>
        <w:t>, by consent,</w:t>
      </w:r>
      <w:r w:rsidR="0046264D">
        <w:rPr>
          <w:rFonts w:ascii="Times New Roman" w:hAnsi="Times New Roman" w:cs="Times New Roman"/>
          <w:sz w:val="24"/>
          <w:szCs w:val="24"/>
        </w:rPr>
        <w:t xml:space="preserve"> struck off the roll with costs on 29 February, 2024 </w:t>
      </w:r>
      <w:r w:rsidR="00FE3B62">
        <w:rPr>
          <w:rFonts w:ascii="Times New Roman" w:hAnsi="Times New Roman" w:cs="Times New Roman"/>
          <w:sz w:val="24"/>
          <w:szCs w:val="24"/>
        </w:rPr>
        <w:t>for being</w:t>
      </w:r>
      <w:r w:rsidR="0046264D">
        <w:rPr>
          <w:rFonts w:ascii="Times New Roman" w:hAnsi="Times New Roman" w:cs="Times New Roman"/>
          <w:sz w:val="24"/>
          <w:szCs w:val="24"/>
        </w:rPr>
        <w:t xml:space="preserve"> fatally defective.</w:t>
      </w:r>
    </w:p>
    <w:p w14:paraId="1A5B67E5" w14:textId="77777777" w:rsidR="009518A8" w:rsidRPr="009518A8" w:rsidRDefault="009518A8" w:rsidP="00857D4B">
      <w:pPr>
        <w:pStyle w:val="ListParagraph"/>
        <w:spacing w:after="0" w:line="240" w:lineRule="auto"/>
        <w:rPr>
          <w:rFonts w:ascii="Times New Roman" w:hAnsi="Times New Roman" w:cs="Times New Roman"/>
          <w:sz w:val="24"/>
          <w:szCs w:val="24"/>
        </w:rPr>
      </w:pPr>
    </w:p>
    <w:p w14:paraId="02C28BEB" w14:textId="7F68AA7B" w:rsidR="00BB0D65" w:rsidRDefault="009215EB" w:rsidP="001F2856">
      <w:pPr>
        <w:pStyle w:val="ListParagraph"/>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On 4 March, 2024, under SC 117/24</w:t>
      </w:r>
      <w:r w:rsidR="00A34C04">
        <w:rPr>
          <w:rFonts w:ascii="Times New Roman" w:hAnsi="Times New Roman" w:cs="Times New Roman"/>
          <w:sz w:val="24"/>
          <w:szCs w:val="24"/>
        </w:rPr>
        <w:t xml:space="preserve"> another application was filed with this court for the same relief</w:t>
      </w:r>
      <w:r>
        <w:rPr>
          <w:rFonts w:ascii="Times New Roman" w:hAnsi="Times New Roman" w:cs="Times New Roman"/>
          <w:sz w:val="24"/>
          <w:szCs w:val="24"/>
        </w:rPr>
        <w:t xml:space="preserve">. </w:t>
      </w:r>
      <w:r w:rsidR="00733B77">
        <w:rPr>
          <w:rFonts w:ascii="Times New Roman" w:hAnsi="Times New Roman" w:cs="Times New Roman"/>
          <w:sz w:val="24"/>
          <w:szCs w:val="24"/>
        </w:rPr>
        <w:t xml:space="preserve"> </w:t>
      </w:r>
      <w:r>
        <w:rPr>
          <w:rFonts w:ascii="Times New Roman" w:hAnsi="Times New Roman" w:cs="Times New Roman"/>
          <w:sz w:val="24"/>
          <w:szCs w:val="24"/>
        </w:rPr>
        <w:t>A</w:t>
      </w:r>
      <w:r w:rsidR="00A34C04">
        <w:rPr>
          <w:rFonts w:ascii="Times New Roman" w:hAnsi="Times New Roman" w:cs="Times New Roman"/>
          <w:sz w:val="24"/>
          <w:szCs w:val="24"/>
        </w:rPr>
        <w:t>nother</w:t>
      </w:r>
      <w:r>
        <w:rPr>
          <w:rFonts w:ascii="Times New Roman" w:hAnsi="Times New Roman" w:cs="Times New Roman"/>
          <w:sz w:val="24"/>
          <w:szCs w:val="24"/>
        </w:rPr>
        <w:t xml:space="preserve"> Notice of Opposition was filed raising various objections. </w:t>
      </w:r>
      <w:r w:rsidR="00733B77">
        <w:rPr>
          <w:rFonts w:ascii="Times New Roman" w:hAnsi="Times New Roman" w:cs="Times New Roman"/>
          <w:sz w:val="24"/>
          <w:szCs w:val="24"/>
        </w:rPr>
        <w:t xml:space="preserve"> </w:t>
      </w:r>
      <w:r>
        <w:rPr>
          <w:rFonts w:ascii="Times New Roman" w:hAnsi="Times New Roman" w:cs="Times New Roman"/>
          <w:sz w:val="24"/>
          <w:szCs w:val="24"/>
        </w:rPr>
        <w:t>The application was thereafter withdrawn</w:t>
      </w:r>
      <w:r w:rsidR="006B4805">
        <w:rPr>
          <w:rFonts w:ascii="Times New Roman" w:hAnsi="Times New Roman" w:cs="Times New Roman"/>
          <w:sz w:val="24"/>
          <w:szCs w:val="24"/>
        </w:rPr>
        <w:t xml:space="preserve"> on 18 March, 2024</w:t>
      </w:r>
      <w:r>
        <w:rPr>
          <w:rFonts w:ascii="Times New Roman" w:hAnsi="Times New Roman" w:cs="Times New Roman"/>
          <w:sz w:val="24"/>
          <w:szCs w:val="24"/>
        </w:rPr>
        <w:t xml:space="preserve">. </w:t>
      </w:r>
    </w:p>
    <w:p w14:paraId="3A5BFDC2" w14:textId="77777777" w:rsidR="001F2856" w:rsidRDefault="001F2856" w:rsidP="00883093">
      <w:pPr>
        <w:spacing w:after="0" w:line="480" w:lineRule="auto"/>
        <w:jc w:val="both"/>
        <w:rPr>
          <w:rFonts w:ascii="Times New Roman" w:hAnsi="Times New Roman" w:cs="Times New Roman"/>
          <w:sz w:val="24"/>
          <w:szCs w:val="24"/>
        </w:rPr>
      </w:pPr>
    </w:p>
    <w:p w14:paraId="5B113FCC" w14:textId="51B4D846" w:rsidR="00ED59ED" w:rsidRPr="00733B77" w:rsidRDefault="00ED59ED" w:rsidP="00883093">
      <w:pPr>
        <w:spacing w:after="0" w:line="480" w:lineRule="auto"/>
        <w:jc w:val="both"/>
        <w:rPr>
          <w:rFonts w:ascii="Times New Roman" w:hAnsi="Times New Roman" w:cs="Times New Roman"/>
          <w:b/>
          <w:sz w:val="24"/>
          <w:szCs w:val="24"/>
          <w:u w:val="single"/>
        </w:rPr>
      </w:pPr>
      <w:r w:rsidRPr="00733B77">
        <w:rPr>
          <w:rFonts w:ascii="Times New Roman" w:hAnsi="Times New Roman" w:cs="Times New Roman"/>
          <w:b/>
          <w:sz w:val="24"/>
          <w:szCs w:val="24"/>
          <w:u w:val="single"/>
        </w:rPr>
        <w:t>THIS APPLICATION</w:t>
      </w:r>
    </w:p>
    <w:p w14:paraId="7C7E6007" w14:textId="77777777" w:rsidR="00BB0D65" w:rsidRDefault="009215EB" w:rsidP="00883093">
      <w:pPr>
        <w:pStyle w:val="ListParagraph"/>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The instant application was thereafter filed on</w:t>
      </w:r>
      <w:r w:rsidR="006B4805">
        <w:rPr>
          <w:rFonts w:ascii="Times New Roman" w:hAnsi="Times New Roman" w:cs="Times New Roman"/>
          <w:sz w:val="24"/>
          <w:szCs w:val="24"/>
        </w:rPr>
        <w:t xml:space="preserve"> 20 March, 2024.</w:t>
      </w:r>
      <w:r w:rsidR="00ED59ED">
        <w:rPr>
          <w:rFonts w:ascii="Times New Roman" w:hAnsi="Times New Roman" w:cs="Times New Roman"/>
          <w:sz w:val="24"/>
          <w:szCs w:val="24"/>
        </w:rPr>
        <w:t xml:space="preserve"> </w:t>
      </w:r>
      <w:r w:rsidR="00AE6323">
        <w:rPr>
          <w:rFonts w:ascii="Times New Roman" w:hAnsi="Times New Roman" w:cs="Times New Roman"/>
          <w:sz w:val="24"/>
          <w:szCs w:val="24"/>
        </w:rPr>
        <w:t xml:space="preserve"> </w:t>
      </w:r>
      <w:r w:rsidR="00117C4C">
        <w:rPr>
          <w:rFonts w:ascii="Times New Roman" w:hAnsi="Times New Roman" w:cs="Times New Roman"/>
          <w:sz w:val="24"/>
          <w:szCs w:val="24"/>
        </w:rPr>
        <w:t>It is opposed.</w:t>
      </w:r>
    </w:p>
    <w:p w14:paraId="6B8E97C7" w14:textId="1736EC73" w:rsidR="00117C4C" w:rsidRPr="00A73130" w:rsidRDefault="00117C4C" w:rsidP="00DA4AF8">
      <w:pPr>
        <w:pStyle w:val="ListParagraph"/>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77020C56" w14:textId="014EF584" w:rsidR="00EE1530" w:rsidRDefault="00ED59ED" w:rsidP="00883093">
      <w:pPr>
        <w:pStyle w:val="ListParagraph"/>
        <w:numPr>
          <w:ilvl w:val="0"/>
          <w:numId w:val="1"/>
        </w:numPr>
        <w:spacing w:line="480" w:lineRule="auto"/>
        <w:ind w:left="360"/>
        <w:jc w:val="both"/>
        <w:rPr>
          <w:rFonts w:ascii="Times New Roman" w:hAnsi="Times New Roman" w:cs="Times New Roman"/>
          <w:sz w:val="24"/>
          <w:szCs w:val="24"/>
        </w:rPr>
      </w:pPr>
      <w:r w:rsidRPr="00117C4C">
        <w:rPr>
          <w:rFonts w:ascii="Times New Roman" w:hAnsi="Times New Roman" w:cs="Times New Roman"/>
          <w:sz w:val="24"/>
          <w:szCs w:val="24"/>
        </w:rPr>
        <w:t>At the hearing</w:t>
      </w:r>
      <w:r w:rsidR="00AA68B9">
        <w:rPr>
          <w:rFonts w:ascii="Times New Roman" w:hAnsi="Times New Roman" w:cs="Times New Roman"/>
          <w:sz w:val="24"/>
          <w:szCs w:val="24"/>
        </w:rPr>
        <w:t xml:space="preserve"> of the application</w:t>
      </w:r>
      <w:r w:rsidRPr="00117C4C">
        <w:rPr>
          <w:rFonts w:ascii="Times New Roman" w:hAnsi="Times New Roman" w:cs="Times New Roman"/>
          <w:sz w:val="24"/>
          <w:szCs w:val="24"/>
        </w:rPr>
        <w:t xml:space="preserve"> on 15 April, 2024, </w:t>
      </w:r>
      <w:proofErr w:type="spellStart"/>
      <w:r w:rsidRPr="00117C4C">
        <w:rPr>
          <w:rFonts w:ascii="Times New Roman" w:hAnsi="Times New Roman" w:cs="Times New Roman"/>
          <w:sz w:val="24"/>
          <w:szCs w:val="24"/>
        </w:rPr>
        <w:t>Mr</w:t>
      </w:r>
      <w:proofErr w:type="spellEnd"/>
      <w:r w:rsidRPr="00117C4C">
        <w:rPr>
          <w:rFonts w:ascii="Times New Roman" w:hAnsi="Times New Roman" w:cs="Times New Roman"/>
          <w:sz w:val="24"/>
          <w:szCs w:val="24"/>
        </w:rPr>
        <w:t xml:space="preserve"> </w:t>
      </w:r>
      <w:proofErr w:type="spellStart"/>
      <w:r w:rsidRPr="00117C4C">
        <w:rPr>
          <w:rFonts w:ascii="Times New Roman" w:hAnsi="Times New Roman" w:cs="Times New Roman"/>
          <w:i/>
          <w:sz w:val="24"/>
          <w:szCs w:val="24"/>
        </w:rPr>
        <w:t>Hashiti</w:t>
      </w:r>
      <w:proofErr w:type="spellEnd"/>
      <w:r w:rsidRPr="00117C4C">
        <w:rPr>
          <w:rFonts w:ascii="Times New Roman" w:hAnsi="Times New Roman" w:cs="Times New Roman"/>
          <w:sz w:val="24"/>
          <w:szCs w:val="24"/>
        </w:rPr>
        <w:t xml:space="preserve">, for the first respondent raised a number of preliminary objections </w:t>
      </w:r>
      <w:r w:rsidR="00604FFF" w:rsidRPr="00117C4C">
        <w:rPr>
          <w:rFonts w:ascii="Times New Roman" w:hAnsi="Times New Roman" w:cs="Times New Roman"/>
          <w:sz w:val="24"/>
          <w:szCs w:val="24"/>
        </w:rPr>
        <w:t>on account of which he urged the court to find that the application is fatally defective and to therefore strike it off the roll.</w:t>
      </w:r>
      <w:r w:rsidR="00EE1530" w:rsidRPr="00117C4C">
        <w:rPr>
          <w:rFonts w:ascii="Times New Roman" w:hAnsi="Times New Roman" w:cs="Times New Roman"/>
          <w:sz w:val="24"/>
          <w:szCs w:val="24"/>
        </w:rPr>
        <w:t xml:space="preserve"> </w:t>
      </w:r>
    </w:p>
    <w:p w14:paraId="79E1CEF3" w14:textId="77777777" w:rsidR="00BB0D65" w:rsidRPr="00DA4AF8" w:rsidRDefault="00BB0D65" w:rsidP="00DA4AF8">
      <w:pPr>
        <w:spacing w:after="0" w:line="240" w:lineRule="auto"/>
        <w:jc w:val="both"/>
        <w:rPr>
          <w:rFonts w:ascii="Times New Roman" w:hAnsi="Times New Roman" w:cs="Times New Roman"/>
          <w:sz w:val="24"/>
          <w:szCs w:val="24"/>
        </w:rPr>
      </w:pPr>
    </w:p>
    <w:p w14:paraId="41D3DFAB" w14:textId="30A53F25" w:rsidR="009518A8" w:rsidRPr="00BB0D65" w:rsidRDefault="00A73130" w:rsidP="00BB0D65">
      <w:pPr>
        <w:spacing w:after="0" w:line="480" w:lineRule="auto"/>
        <w:jc w:val="both"/>
        <w:rPr>
          <w:rFonts w:ascii="Times New Roman" w:hAnsi="Times New Roman" w:cs="Times New Roman"/>
          <w:sz w:val="24"/>
          <w:szCs w:val="24"/>
        </w:rPr>
      </w:pPr>
      <w:r>
        <w:rPr>
          <w:rFonts w:ascii="Times New Roman" w:hAnsi="Times New Roman" w:cs="Times New Roman"/>
          <w:b/>
          <w:sz w:val="24"/>
          <w:szCs w:val="24"/>
          <w:u w:val="single"/>
        </w:rPr>
        <w:t>First respondent’s p</w:t>
      </w:r>
      <w:r w:rsidRPr="0017035E">
        <w:rPr>
          <w:rFonts w:ascii="Times New Roman" w:hAnsi="Times New Roman" w:cs="Times New Roman"/>
          <w:b/>
          <w:sz w:val="24"/>
          <w:szCs w:val="24"/>
          <w:u w:val="single"/>
        </w:rPr>
        <w:t>reliminary points</w:t>
      </w:r>
    </w:p>
    <w:p w14:paraId="312528B4" w14:textId="74E6AB4A" w:rsidR="009215EB" w:rsidRDefault="00EE1530" w:rsidP="00BB0D65">
      <w:pPr>
        <w:pStyle w:val="ListParagraph"/>
        <w:numPr>
          <w:ilvl w:val="0"/>
          <w:numId w:val="1"/>
        </w:numPr>
        <w:spacing w:after="0"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The first preliminary point raised is that the document purporting to be the affidavit of Hilary </w:t>
      </w:r>
      <w:proofErr w:type="spellStart"/>
      <w:r>
        <w:rPr>
          <w:rFonts w:ascii="Times New Roman" w:hAnsi="Times New Roman" w:cs="Times New Roman"/>
          <w:sz w:val="24"/>
          <w:szCs w:val="24"/>
        </w:rPr>
        <w:t>Tererai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Gunje</w:t>
      </w:r>
      <w:proofErr w:type="spellEnd"/>
      <w:r>
        <w:rPr>
          <w:rFonts w:ascii="Times New Roman" w:hAnsi="Times New Roman" w:cs="Times New Roman"/>
          <w:sz w:val="24"/>
          <w:szCs w:val="24"/>
        </w:rPr>
        <w:t xml:space="preserve"> is neither dated nor signed nor commissioned</w:t>
      </w:r>
      <w:r w:rsidR="00AE5BC8">
        <w:rPr>
          <w:rFonts w:ascii="Times New Roman" w:hAnsi="Times New Roman" w:cs="Times New Roman"/>
          <w:sz w:val="24"/>
          <w:szCs w:val="24"/>
        </w:rPr>
        <w:t xml:space="preserve"> and that there is therefore no application before the court.</w:t>
      </w:r>
      <w:r w:rsidR="007914C0">
        <w:rPr>
          <w:rFonts w:ascii="Times New Roman" w:hAnsi="Times New Roman" w:cs="Times New Roman"/>
          <w:sz w:val="24"/>
          <w:szCs w:val="24"/>
        </w:rPr>
        <w:t xml:space="preserve"> </w:t>
      </w:r>
      <w:r w:rsidR="0017035E">
        <w:rPr>
          <w:rFonts w:ascii="Times New Roman" w:hAnsi="Times New Roman" w:cs="Times New Roman"/>
          <w:sz w:val="24"/>
          <w:szCs w:val="24"/>
        </w:rPr>
        <w:t xml:space="preserve"> </w:t>
      </w:r>
      <w:r w:rsidR="007914C0">
        <w:rPr>
          <w:rFonts w:ascii="Times New Roman" w:hAnsi="Times New Roman" w:cs="Times New Roman"/>
          <w:sz w:val="24"/>
          <w:szCs w:val="24"/>
        </w:rPr>
        <w:t xml:space="preserve">In this regard he referred the court to </w:t>
      </w:r>
      <w:r w:rsidR="007914C0">
        <w:rPr>
          <w:rFonts w:ascii="Times New Roman" w:hAnsi="Times New Roman" w:cs="Times New Roman"/>
          <w:i/>
          <w:iCs/>
          <w:sz w:val="24"/>
          <w:szCs w:val="24"/>
        </w:rPr>
        <w:t>Diocesan Trustees</w:t>
      </w:r>
      <w:r w:rsidR="00791F60">
        <w:rPr>
          <w:rFonts w:ascii="Times New Roman" w:hAnsi="Times New Roman" w:cs="Times New Roman"/>
          <w:i/>
          <w:iCs/>
          <w:sz w:val="24"/>
          <w:szCs w:val="24"/>
        </w:rPr>
        <w:t xml:space="preserve"> for the Diocese of Harare </w:t>
      </w:r>
      <w:r w:rsidR="00791F60" w:rsidRPr="0017035E">
        <w:rPr>
          <w:rFonts w:ascii="Times New Roman" w:hAnsi="Times New Roman" w:cs="Times New Roman"/>
          <w:iCs/>
          <w:sz w:val="24"/>
          <w:szCs w:val="24"/>
        </w:rPr>
        <w:t>v</w:t>
      </w:r>
      <w:r w:rsidR="00791F60">
        <w:rPr>
          <w:rFonts w:ascii="Times New Roman" w:hAnsi="Times New Roman" w:cs="Times New Roman"/>
          <w:i/>
          <w:iCs/>
          <w:sz w:val="24"/>
          <w:szCs w:val="24"/>
        </w:rPr>
        <w:t xml:space="preserve"> The Church of the Province of Central Africa</w:t>
      </w:r>
      <w:r w:rsidR="00791F60">
        <w:rPr>
          <w:rFonts w:ascii="Times New Roman" w:hAnsi="Times New Roman" w:cs="Times New Roman"/>
          <w:sz w:val="24"/>
          <w:szCs w:val="24"/>
        </w:rPr>
        <w:t>,</w:t>
      </w:r>
      <w:r w:rsidR="006319D5">
        <w:rPr>
          <w:rFonts w:ascii="Times New Roman" w:hAnsi="Times New Roman" w:cs="Times New Roman"/>
          <w:sz w:val="24"/>
          <w:szCs w:val="24"/>
        </w:rPr>
        <w:t xml:space="preserve"> 2010 (1) ZLR 267 (S)</w:t>
      </w:r>
      <w:r w:rsidR="007914C0">
        <w:rPr>
          <w:rFonts w:ascii="Times New Roman" w:hAnsi="Times New Roman" w:cs="Times New Roman"/>
          <w:sz w:val="24"/>
          <w:szCs w:val="24"/>
        </w:rPr>
        <w:t>.</w:t>
      </w:r>
      <w:r w:rsidR="00AE5BC8">
        <w:rPr>
          <w:rFonts w:ascii="Times New Roman" w:hAnsi="Times New Roman" w:cs="Times New Roman"/>
          <w:sz w:val="24"/>
          <w:szCs w:val="24"/>
        </w:rPr>
        <w:t xml:space="preserve"> </w:t>
      </w:r>
      <w:r w:rsidR="0017035E">
        <w:rPr>
          <w:rFonts w:ascii="Times New Roman" w:hAnsi="Times New Roman" w:cs="Times New Roman"/>
          <w:sz w:val="24"/>
          <w:szCs w:val="24"/>
        </w:rPr>
        <w:t xml:space="preserve"> </w:t>
      </w:r>
      <w:r w:rsidR="007914C0">
        <w:rPr>
          <w:rFonts w:ascii="Times New Roman" w:hAnsi="Times New Roman" w:cs="Times New Roman"/>
          <w:sz w:val="24"/>
          <w:szCs w:val="24"/>
        </w:rPr>
        <w:t>In support of his contention, h</w:t>
      </w:r>
      <w:r w:rsidR="00AE5BC8">
        <w:rPr>
          <w:rFonts w:ascii="Times New Roman" w:hAnsi="Times New Roman" w:cs="Times New Roman"/>
          <w:sz w:val="24"/>
          <w:szCs w:val="24"/>
        </w:rPr>
        <w:t xml:space="preserve">e submitted that in its judgments, this </w:t>
      </w:r>
      <w:r w:rsidR="0017035E">
        <w:rPr>
          <w:rFonts w:ascii="Times New Roman" w:hAnsi="Times New Roman" w:cs="Times New Roman"/>
          <w:sz w:val="24"/>
          <w:szCs w:val="24"/>
        </w:rPr>
        <w:t>C</w:t>
      </w:r>
      <w:r w:rsidR="00AE5BC8">
        <w:rPr>
          <w:rFonts w:ascii="Times New Roman" w:hAnsi="Times New Roman" w:cs="Times New Roman"/>
          <w:sz w:val="24"/>
          <w:szCs w:val="24"/>
        </w:rPr>
        <w:t>ourt has stated that where negligence is attributed to a legal practitioner, the said legal practitioner must file an affidavit on the alleged issues and that there would otherwise be no application before the court</w:t>
      </w:r>
      <w:r w:rsidR="00FE3B62">
        <w:rPr>
          <w:rFonts w:ascii="Times New Roman" w:hAnsi="Times New Roman" w:cs="Times New Roman"/>
          <w:sz w:val="24"/>
          <w:szCs w:val="24"/>
        </w:rPr>
        <w:t xml:space="preserve"> if this is not done</w:t>
      </w:r>
      <w:r w:rsidR="00AE5BC8">
        <w:rPr>
          <w:rFonts w:ascii="Times New Roman" w:hAnsi="Times New Roman" w:cs="Times New Roman"/>
          <w:sz w:val="24"/>
          <w:szCs w:val="24"/>
        </w:rPr>
        <w:t xml:space="preserve">. </w:t>
      </w:r>
      <w:r w:rsidR="0017035E">
        <w:rPr>
          <w:rFonts w:ascii="Times New Roman" w:hAnsi="Times New Roman" w:cs="Times New Roman"/>
          <w:sz w:val="24"/>
          <w:szCs w:val="24"/>
        </w:rPr>
        <w:t xml:space="preserve"> </w:t>
      </w:r>
      <w:r w:rsidR="00AE5BC8">
        <w:rPr>
          <w:rFonts w:ascii="Times New Roman" w:hAnsi="Times New Roman" w:cs="Times New Roman"/>
          <w:sz w:val="24"/>
          <w:szCs w:val="24"/>
        </w:rPr>
        <w:t xml:space="preserve">In </w:t>
      </w:r>
      <w:proofErr w:type="spellStart"/>
      <w:r w:rsidR="00AE5BC8">
        <w:rPr>
          <w:rFonts w:ascii="Times New Roman" w:hAnsi="Times New Roman" w:cs="Times New Roman"/>
          <w:i/>
          <w:iCs/>
          <w:sz w:val="24"/>
          <w:szCs w:val="24"/>
        </w:rPr>
        <w:t>casu</w:t>
      </w:r>
      <w:proofErr w:type="spellEnd"/>
      <w:r w:rsidR="00AE5BC8">
        <w:rPr>
          <w:rFonts w:ascii="Times New Roman" w:hAnsi="Times New Roman" w:cs="Times New Roman"/>
          <w:sz w:val="24"/>
          <w:szCs w:val="24"/>
        </w:rPr>
        <w:t>, the first application filed by the applicants was struck off the roll due to defective pleadings</w:t>
      </w:r>
      <w:r w:rsidR="00FE3B62">
        <w:rPr>
          <w:rFonts w:ascii="Times New Roman" w:hAnsi="Times New Roman" w:cs="Times New Roman"/>
          <w:sz w:val="24"/>
          <w:szCs w:val="24"/>
        </w:rPr>
        <w:t xml:space="preserve"> for which</w:t>
      </w:r>
      <w:r w:rsidR="00AE5BC8">
        <w:rPr>
          <w:rFonts w:ascii="Times New Roman" w:hAnsi="Times New Roman" w:cs="Times New Roman"/>
          <w:sz w:val="24"/>
          <w:szCs w:val="24"/>
        </w:rPr>
        <w:t xml:space="preserve"> </w:t>
      </w:r>
      <w:proofErr w:type="spellStart"/>
      <w:r w:rsidR="00AE5BC8">
        <w:rPr>
          <w:rFonts w:ascii="Times New Roman" w:hAnsi="Times New Roman" w:cs="Times New Roman"/>
          <w:sz w:val="24"/>
          <w:szCs w:val="24"/>
        </w:rPr>
        <w:t>Mr</w:t>
      </w:r>
      <w:proofErr w:type="spellEnd"/>
      <w:r w:rsidR="00AE5BC8">
        <w:rPr>
          <w:rFonts w:ascii="Times New Roman" w:hAnsi="Times New Roman" w:cs="Times New Roman"/>
          <w:sz w:val="24"/>
          <w:szCs w:val="24"/>
        </w:rPr>
        <w:t xml:space="preserve"> </w:t>
      </w:r>
      <w:proofErr w:type="spellStart"/>
      <w:r w:rsidR="00AE5BC8">
        <w:rPr>
          <w:rFonts w:ascii="Times New Roman" w:hAnsi="Times New Roman" w:cs="Times New Roman"/>
          <w:sz w:val="24"/>
          <w:szCs w:val="24"/>
        </w:rPr>
        <w:t>Gunje</w:t>
      </w:r>
      <w:proofErr w:type="spellEnd"/>
      <w:r w:rsidR="00FE3B62">
        <w:rPr>
          <w:rFonts w:ascii="Times New Roman" w:hAnsi="Times New Roman" w:cs="Times New Roman"/>
          <w:sz w:val="24"/>
          <w:szCs w:val="24"/>
        </w:rPr>
        <w:t xml:space="preserve"> was at fault</w:t>
      </w:r>
      <w:r w:rsidR="00AE5BC8">
        <w:rPr>
          <w:rFonts w:ascii="Times New Roman" w:hAnsi="Times New Roman" w:cs="Times New Roman"/>
          <w:sz w:val="24"/>
          <w:szCs w:val="24"/>
        </w:rPr>
        <w:t xml:space="preserve">. </w:t>
      </w:r>
      <w:r w:rsidR="0017035E">
        <w:rPr>
          <w:rFonts w:ascii="Times New Roman" w:hAnsi="Times New Roman" w:cs="Times New Roman"/>
          <w:sz w:val="24"/>
          <w:szCs w:val="24"/>
        </w:rPr>
        <w:t xml:space="preserve"> </w:t>
      </w:r>
      <w:r w:rsidR="00AE5BC8">
        <w:rPr>
          <w:rFonts w:ascii="Times New Roman" w:hAnsi="Times New Roman" w:cs="Times New Roman"/>
          <w:sz w:val="24"/>
          <w:szCs w:val="24"/>
        </w:rPr>
        <w:t xml:space="preserve">The second application also had to be withdrawn because of faulty pleadings prepared by </w:t>
      </w:r>
      <w:proofErr w:type="spellStart"/>
      <w:r w:rsidR="00AE5BC8">
        <w:rPr>
          <w:rFonts w:ascii="Times New Roman" w:hAnsi="Times New Roman" w:cs="Times New Roman"/>
          <w:sz w:val="24"/>
          <w:szCs w:val="24"/>
        </w:rPr>
        <w:t>Mr</w:t>
      </w:r>
      <w:proofErr w:type="spellEnd"/>
      <w:r w:rsidR="00AE5BC8">
        <w:rPr>
          <w:rFonts w:ascii="Times New Roman" w:hAnsi="Times New Roman" w:cs="Times New Roman"/>
          <w:sz w:val="24"/>
          <w:szCs w:val="24"/>
        </w:rPr>
        <w:t xml:space="preserve"> </w:t>
      </w:r>
      <w:proofErr w:type="spellStart"/>
      <w:r w:rsidR="00AE5BC8">
        <w:rPr>
          <w:rFonts w:ascii="Times New Roman" w:hAnsi="Times New Roman" w:cs="Times New Roman"/>
          <w:sz w:val="24"/>
          <w:szCs w:val="24"/>
        </w:rPr>
        <w:t>Gunje</w:t>
      </w:r>
      <w:proofErr w:type="spellEnd"/>
      <w:r w:rsidR="007914C0">
        <w:rPr>
          <w:rFonts w:ascii="Times New Roman" w:hAnsi="Times New Roman" w:cs="Times New Roman"/>
          <w:sz w:val="24"/>
          <w:szCs w:val="24"/>
        </w:rPr>
        <w:t>.</w:t>
      </w:r>
      <w:r w:rsidR="00AE5BC8">
        <w:rPr>
          <w:rFonts w:ascii="Times New Roman" w:hAnsi="Times New Roman" w:cs="Times New Roman"/>
          <w:sz w:val="24"/>
          <w:szCs w:val="24"/>
        </w:rPr>
        <w:t xml:space="preserve"> </w:t>
      </w:r>
      <w:r w:rsidR="008D2C2A">
        <w:rPr>
          <w:rFonts w:ascii="Times New Roman" w:hAnsi="Times New Roman" w:cs="Times New Roman"/>
          <w:sz w:val="24"/>
          <w:szCs w:val="24"/>
        </w:rPr>
        <w:t xml:space="preserve">He argued that in the absence of an affidavit by </w:t>
      </w:r>
      <w:proofErr w:type="spellStart"/>
      <w:r w:rsidR="008D2C2A">
        <w:rPr>
          <w:rFonts w:ascii="Times New Roman" w:hAnsi="Times New Roman" w:cs="Times New Roman"/>
          <w:sz w:val="24"/>
          <w:szCs w:val="24"/>
        </w:rPr>
        <w:t>Mr</w:t>
      </w:r>
      <w:proofErr w:type="spellEnd"/>
      <w:r w:rsidR="008D2C2A">
        <w:rPr>
          <w:rFonts w:ascii="Times New Roman" w:hAnsi="Times New Roman" w:cs="Times New Roman"/>
          <w:sz w:val="24"/>
          <w:szCs w:val="24"/>
        </w:rPr>
        <w:t xml:space="preserve"> </w:t>
      </w:r>
      <w:proofErr w:type="spellStart"/>
      <w:r w:rsidR="008D2C2A">
        <w:rPr>
          <w:rFonts w:ascii="Times New Roman" w:hAnsi="Times New Roman" w:cs="Times New Roman"/>
          <w:sz w:val="24"/>
          <w:szCs w:val="24"/>
        </w:rPr>
        <w:t>Gunje</w:t>
      </w:r>
      <w:proofErr w:type="spellEnd"/>
      <w:r w:rsidR="008D2C2A">
        <w:rPr>
          <w:rFonts w:ascii="Times New Roman" w:hAnsi="Times New Roman" w:cs="Times New Roman"/>
          <w:sz w:val="24"/>
          <w:szCs w:val="24"/>
        </w:rPr>
        <w:t>, there is no application for the court to relate to.</w:t>
      </w:r>
    </w:p>
    <w:p w14:paraId="539A5B46" w14:textId="77777777" w:rsidR="009518A8" w:rsidRPr="009518A8" w:rsidRDefault="009518A8" w:rsidP="009518A8">
      <w:pPr>
        <w:pStyle w:val="ListParagraph"/>
        <w:rPr>
          <w:rFonts w:ascii="Times New Roman" w:hAnsi="Times New Roman" w:cs="Times New Roman"/>
          <w:sz w:val="24"/>
          <w:szCs w:val="24"/>
        </w:rPr>
      </w:pPr>
    </w:p>
    <w:p w14:paraId="69311BC3" w14:textId="2E788164" w:rsidR="00A252E2" w:rsidRPr="00DA4AF8" w:rsidRDefault="00B1174F" w:rsidP="00DA4AF8">
      <w:pPr>
        <w:pStyle w:val="ListParagraph"/>
        <w:numPr>
          <w:ilvl w:val="0"/>
          <w:numId w:val="1"/>
        </w:num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The second preliminary point raised was that</w:t>
      </w:r>
      <w:r w:rsidR="00FE3B62">
        <w:rPr>
          <w:rFonts w:ascii="Times New Roman" w:hAnsi="Times New Roman" w:cs="Times New Roman"/>
          <w:sz w:val="24"/>
          <w:szCs w:val="24"/>
        </w:rPr>
        <w:t xml:space="preserve"> in the absence of a proper affidavit from</w:t>
      </w:r>
      <w:r w:rsidR="006D5087">
        <w:rPr>
          <w:rFonts w:ascii="Times New Roman" w:hAnsi="Times New Roman" w:cs="Times New Roman"/>
          <w:sz w:val="24"/>
          <w:szCs w:val="24"/>
        </w:rPr>
        <w:t xml:space="preserve"> </w:t>
      </w:r>
      <w:r w:rsidR="00A252E2">
        <w:rPr>
          <w:rFonts w:ascii="Times New Roman" w:hAnsi="Times New Roman" w:cs="Times New Roman"/>
          <w:sz w:val="24"/>
          <w:szCs w:val="24"/>
        </w:rPr>
        <w:t xml:space="preserve">                      </w:t>
      </w:r>
      <w:proofErr w:type="spellStart"/>
      <w:r w:rsidR="006D5087">
        <w:rPr>
          <w:rFonts w:ascii="Times New Roman" w:hAnsi="Times New Roman" w:cs="Times New Roman"/>
          <w:sz w:val="24"/>
          <w:szCs w:val="24"/>
        </w:rPr>
        <w:t>Mr</w:t>
      </w:r>
      <w:proofErr w:type="spellEnd"/>
      <w:r w:rsidR="006D5087">
        <w:rPr>
          <w:rFonts w:ascii="Times New Roman" w:hAnsi="Times New Roman" w:cs="Times New Roman"/>
          <w:sz w:val="24"/>
          <w:szCs w:val="24"/>
        </w:rPr>
        <w:t xml:space="preserve"> </w:t>
      </w:r>
      <w:proofErr w:type="spellStart"/>
      <w:r w:rsidR="006D5087">
        <w:rPr>
          <w:rFonts w:ascii="Times New Roman" w:hAnsi="Times New Roman" w:cs="Times New Roman"/>
          <w:sz w:val="24"/>
          <w:szCs w:val="24"/>
        </w:rPr>
        <w:t>Gunje</w:t>
      </w:r>
      <w:proofErr w:type="spellEnd"/>
      <w:r w:rsidR="00FE3B62">
        <w:rPr>
          <w:rFonts w:ascii="Times New Roman" w:hAnsi="Times New Roman" w:cs="Times New Roman"/>
          <w:sz w:val="24"/>
          <w:szCs w:val="24"/>
        </w:rPr>
        <w:t>, the contents of the applicants’ affidavits would constitute inadmissible hearsay.</w:t>
      </w:r>
      <w:r w:rsidR="006D5087">
        <w:rPr>
          <w:rFonts w:ascii="Times New Roman" w:hAnsi="Times New Roman" w:cs="Times New Roman"/>
          <w:sz w:val="24"/>
          <w:szCs w:val="24"/>
        </w:rPr>
        <w:t xml:space="preserve"> </w:t>
      </w:r>
      <w:r>
        <w:rPr>
          <w:rFonts w:ascii="Times New Roman" w:hAnsi="Times New Roman" w:cs="Times New Roman"/>
          <w:sz w:val="24"/>
          <w:szCs w:val="24"/>
        </w:rPr>
        <w:t xml:space="preserve">Consequently, in terms of s 27 of the Civil Evidence Act, </w:t>
      </w:r>
      <w:r w:rsidR="00EC3E55">
        <w:rPr>
          <w:rFonts w:ascii="Times New Roman" w:hAnsi="Times New Roman" w:cs="Times New Roman"/>
          <w:sz w:val="24"/>
          <w:szCs w:val="24"/>
        </w:rPr>
        <w:t>[</w:t>
      </w:r>
      <w:r w:rsidRPr="00EC3E55">
        <w:rPr>
          <w:rFonts w:ascii="Times New Roman" w:hAnsi="Times New Roman" w:cs="Times New Roman"/>
          <w:i/>
          <w:sz w:val="24"/>
          <w:szCs w:val="24"/>
        </w:rPr>
        <w:t>Chapter 8:01</w:t>
      </w:r>
      <w:r w:rsidR="00EC3E55">
        <w:rPr>
          <w:rFonts w:ascii="Times New Roman" w:hAnsi="Times New Roman" w:cs="Times New Roman"/>
          <w:sz w:val="24"/>
          <w:szCs w:val="24"/>
        </w:rPr>
        <w:t>]</w:t>
      </w:r>
      <w:r>
        <w:rPr>
          <w:rFonts w:ascii="Times New Roman" w:hAnsi="Times New Roman" w:cs="Times New Roman"/>
          <w:sz w:val="24"/>
          <w:szCs w:val="24"/>
        </w:rPr>
        <w:t xml:space="preserve">, and on account of </w:t>
      </w:r>
      <w:proofErr w:type="spellStart"/>
      <w:r w:rsidRPr="007A1537">
        <w:rPr>
          <w:rFonts w:ascii="Times New Roman" w:hAnsi="Times New Roman" w:cs="Times New Roman"/>
          <w:i/>
          <w:iCs/>
          <w:sz w:val="24"/>
          <w:szCs w:val="24"/>
        </w:rPr>
        <w:t>Hiltunen</w:t>
      </w:r>
      <w:proofErr w:type="spellEnd"/>
      <w:r w:rsidRPr="007A1537">
        <w:rPr>
          <w:rFonts w:ascii="Times New Roman" w:hAnsi="Times New Roman" w:cs="Times New Roman"/>
          <w:i/>
          <w:iCs/>
          <w:sz w:val="24"/>
          <w:szCs w:val="24"/>
        </w:rPr>
        <w:t xml:space="preserve"> </w:t>
      </w:r>
      <w:r w:rsidRPr="00EC3E55">
        <w:rPr>
          <w:rFonts w:ascii="Times New Roman" w:hAnsi="Times New Roman" w:cs="Times New Roman"/>
          <w:iCs/>
          <w:sz w:val="24"/>
          <w:szCs w:val="24"/>
        </w:rPr>
        <w:t>v</w:t>
      </w:r>
      <w:r w:rsidRPr="007A1537">
        <w:rPr>
          <w:rFonts w:ascii="Times New Roman" w:hAnsi="Times New Roman" w:cs="Times New Roman"/>
          <w:i/>
          <w:iCs/>
          <w:sz w:val="24"/>
          <w:szCs w:val="24"/>
        </w:rPr>
        <w:t xml:space="preserve"> </w:t>
      </w:r>
      <w:proofErr w:type="spellStart"/>
      <w:r w:rsidRPr="007A1537">
        <w:rPr>
          <w:rFonts w:ascii="Times New Roman" w:hAnsi="Times New Roman" w:cs="Times New Roman"/>
          <w:i/>
          <w:iCs/>
          <w:sz w:val="24"/>
          <w:szCs w:val="24"/>
        </w:rPr>
        <w:t>Hiltunen</w:t>
      </w:r>
      <w:proofErr w:type="spellEnd"/>
      <w:r>
        <w:rPr>
          <w:rFonts w:ascii="Times New Roman" w:hAnsi="Times New Roman" w:cs="Times New Roman"/>
          <w:sz w:val="24"/>
          <w:szCs w:val="24"/>
        </w:rPr>
        <w:t xml:space="preserve"> </w:t>
      </w:r>
      <w:r w:rsidR="007A1537">
        <w:rPr>
          <w:rFonts w:ascii="Times New Roman" w:hAnsi="Times New Roman" w:cs="Times New Roman"/>
          <w:sz w:val="24"/>
          <w:szCs w:val="24"/>
        </w:rPr>
        <w:t>HH 99/08</w:t>
      </w:r>
      <w:r w:rsidR="005215E1">
        <w:rPr>
          <w:rFonts w:ascii="Times New Roman" w:hAnsi="Times New Roman" w:cs="Times New Roman"/>
          <w:sz w:val="24"/>
          <w:szCs w:val="24"/>
        </w:rPr>
        <w:t>, the applicant</w:t>
      </w:r>
      <w:r w:rsidR="00EC3E55">
        <w:rPr>
          <w:rFonts w:ascii="Times New Roman" w:hAnsi="Times New Roman" w:cs="Times New Roman"/>
          <w:sz w:val="24"/>
          <w:szCs w:val="24"/>
        </w:rPr>
        <w:t xml:space="preserve">s’ affidavits are inadmissible.  </w:t>
      </w:r>
      <w:r w:rsidR="005215E1">
        <w:rPr>
          <w:rFonts w:ascii="Times New Roman" w:hAnsi="Times New Roman" w:cs="Times New Roman"/>
          <w:sz w:val="24"/>
          <w:szCs w:val="24"/>
        </w:rPr>
        <w:t>For this further reason, counsel submitted that there is no application before the court.</w:t>
      </w:r>
    </w:p>
    <w:p w14:paraId="643DB0AA" w14:textId="5DDD7A9C" w:rsidR="00B1174F" w:rsidRDefault="00450378" w:rsidP="00883093">
      <w:pPr>
        <w:pStyle w:val="ListParagraph"/>
        <w:numPr>
          <w:ilvl w:val="0"/>
          <w:numId w:val="1"/>
        </w:num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lastRenderedPageBreak/>
        <w:t>Counsel’s third preliminary point related to the first application which was struck off the roll with costs</w:t>
      </w:r>
      <w:r w:rsidR="00714F97">
        <w:rPr>
          <w:rFonts w:ascii="Times New Roman" w:hAnsi="Times New Roman" w:cs="Times New Roman"/>
          <w:sz w:val="24"/>
          <w:szCs w:val="24"/>
        </w:rPr>
        <w:t xml:space="preserve"> as well as the second application which was withdrawn with a tender of costs. </w:t>
      </w:r>
      <w:r w:rsidR="00EC3E55">
        <w:rPr>
          <w:rFonts w:ascii="Times New Roman" w:hAnsi="Times New Roman" w:cs="Times New Roman"/>
          <w:sz w:val="24"/>
          <w:szCs w:val="24"/>
        </w:rPr>
        <w:t xml:space="preserve"> </w:t>
      </w:r>
      <w:r w:rsidR="00E5721D">
        <w:rPr>
          <w:rFonts w:ascii="Times New Roman" w:hAnsi="Times New Roman" w:cs="Times New Roman"/>
          <w:sz w:val="24"/>
          <w:szCs w:val="24"/>
        </w:rPr>
        <w:t>H</w:t>
      </w:r>
      <w:r w:rsidR="00714F97">
        <w:rPr>
          <w:rFonts w:ascii="Times New Roman" w:hAnsi="Times New Roman" w:cs="Times New Roman"/>
          <w:sz w:val="24"/>
          <w:szCs w:val="24"/>
        </w:rPr>
        <w:t xml:space="preserve">e submitted that despite the first respondent having written to the applicants indicating the </w:t>
      </w:r>
      <w:r w:rsidR="00714F97" w:rsidRPr="00EC3E55">
        <w:rPr>
          <w:rFonts w:ascii="Times New Roman" w:hAnsi="Times New Roman" w:cs="Times New Roman"/>
          <w:i/>
          <w:sz w:val="24"/>
          <w:szCs w:val="24"/>
        </w:rPr>
        <w:t>quantum</w:t>
      </w:r>
      <w:r w:rsidR="00714F97">
        <w:rPr>
          <w:rFonts w:ascii="Times New Roman" w:hAnsi="Times New Roman" w:cs="Times New Roman"/>
          <w:sz w:val="24"/>
          <w:szCs w:val="24"/>
        </w:rPr>
        <w:t xml:space="preserve"> of its costs, the applicants had neither </w:t>
      </w:r>
      <w:r w:rsidR="00E5721D">
        <w:rPr>
          <w:rFonts w:ascii="Times New Roman" w:hAnsi="Times New Roman" w:cs="Times New Roman"/>
          <w:sz w:val="24"/>
          <w:szCs w:val="24"/>
        </w:rPr>
        <w:t>protested the amounts</w:t>
      </w:r>
      <w:r w:rsidR="004B0A42">
        <w:rPr>
          <w:rFonts w:ascii="Times New Roman" w:hAnsi="Times New Roman" w:cs="Times New Roman"/>
          <w:sz w:val="24"/>
          <w:szCs w:val="24"/>
        </w:rPr>
        <w:t>, meaning that they accepted them,</w:t>
      </w:r>
      <w:r w:rsidR="00E5721D">
        <w:rPr>
          <w:rFonts w:ascii="Times New Roman" w:hAnsi="Times New Roman" w:cs="Times New Roman"/>
          <w:sz w:val="24"/>
          <w:szCs w:val="24"/>
        </w:rPr>
        <w:t xml:space="preserve"> nor made any payments.</w:t>
      </w:r>
      <w:r w:rsidR="004B0A42">
        <w:rPr>
          <w:rFonts w:ascii="Times New Roman" w:hAnsi="Times New Roman" w:cs="Times New Roman"/>
          <w:sz w:val="24"/>
          <w:szCs w:val="24"/>
        </w:rPr>
        <w:t xml:space="preserve"> </w:t>
      </w:r>
      <w:r w:rsidR="00EC3E55">
        <w:rPr>
          <w:rFonts w:ascii="Times New Roman" w:hAnsi="Times New Roman" w:cs="Times New Roman"/>
          <w:sz w:val="24"/>
          <w:szCs w:val="24"/>
        </w:rPr>
        <w:t xml:space="preserve"> </w:t>
      </w:r>
      <w:r w:rsidR="004B0A42">
        <w:rPr>
          <w:rFonts w:ascii="Times New Roman" w:hAnsi="Times New Roman" w:cs="Times New Roman"/>
          <w:sz w:val="24"/>
          <w:szCs w:val="24"/>
        </w:rPr>
        <w:t>This was contended to be a further cause justifying the court finding that the application was not properly before it.</w:t>
      </w:r>
    </w:p>
    <w:p w14:paraId="01665292" w14:textId="77777777" w:rsidR="009518A8" w:rsidRDefault="009518A8" w:rsidP="00DA4AF8">
      <w:pPr>
        <w:pStyle w:val="ListParagraph"/>
        <w:spacing w:after="0" w:line="240" w:lineRule="auto"/>
        <w:ind w:left="450"/>
        <w:jc w:val="both"/>
        <w:rPr>
          <w:rFonts w:ascii="Times New Roman" w:hAnsi="Times New Roman" w:cs="Times New Roman"/>
          <w:sz w:val="24"/>
          <w:szCs w:val="24"/>
        </w:rPr>
      </w:pPr>
    </w:p>
    <w:p w14:paraId="2CC7F3BF" w14:textId="76912552" w:rsidR="007466F7" w:rsidRDefault="00464DE7" w:rsidP="00883093">
      <w:pPr>
        <w:pStyle w:val="ListParagraph"/>
        <w:numPr>
          <w:ilvl w:val="0"/>
          <w:numId w:val="1"/>
        </w:numPr>
        <w:spacing w:line="480" w:lineRule="auto"/>
        <w:ind w:left="450" w:hanging="450"/>
        <w:jc w:val="both"/>
        <w:rPr>
          <w:rFonts w:ascii="Times New Roman" w:hAnsi="Times New Roman" w:cs="Times New Roman"/>
          <w:sz w:val="24"/>
          <w:szCs w:val="24"/>
        </w:rPr>
      </w:pPr>
      <w:r w:rsidRPr="007A2D0D">
        <w:rPr>
          <w:rFonts w:ascii="Times New Roman" w:hAnsi="Times New Roman" w:cs="Times New Roman"/>
          <w:sz w:val="24"/>
          <w:szCs w:val="24"/>
        </w:rPr>
        <w:t xml:space="preserve">The fourth preliminary point raised was said to arise from the High Court order granting the applicants leave to appeal to this </w:t>
      </w:r>
      <w:r w:rsidR="00EC3E55">
        <w:rPr>
          <w:rFonts w:ascii="Times New Roman" w:hAnsi="Times New Roman" w:cs="Times New Roman"/>
          <w:sz w:val="24"/>
          <w:szCs w:val="24"/>
        </w:rPr>
        <w:t xml:space="preserve">Court.  </w:t>
      </w:r>
      <w:r w:rsidRPr="007A2D0D">
        <w:rPr>
          <w:rFonts w:ascii="Times New Roman" w:hAnsi="Times New Roman" w:cs="Times New Roman"/>
          <w:sz w:val="24"/>
          <w:szCs w:val="24"/>
        </w:rPr>
        <w:t xml:space="preserve">Counsel contended that the leave to appeal superannuated or lapsed or expired on account of their failure to abide by the peremptory condition in the order which bound them to appeal within </w:t>
      </w:r>
      <w:r w:rsidR="007A2D0D" w:rsidRPr="007A2D0D">
        <w:rPr>
          <w:rFonts w:ascii="Times New Roman" w:hAnsi="Times New Roman" w:cs="Times New Roman"/>
          <w:sz w:val="24"/>
          <w:szCs w:val="24"/>
        </w:rPr>
        <w:t>the time frames prescribed in the Supreme Court Rules.</w:t>
      </w:r>
      <w:r w:rsidR="007A2D0D">
        <w:rPr>
          <w:rFonts w:ascii="Times New Roman" w:hAnsi="Times New Roman" w:cs="Times New Roman"/>
          <w:sz w:val="24"/>
          <w:szCs w:val="24"/>
        </w:rPr>
        <w:t xml:space="preserve"> </w:t>
      </w:r>
      <w:r w:rsidR="00EC3E55">
        <w:rPr>
          <w:rFonts w:ascii="Times New Roman" w:hAnsi="Times New Roman" w:cs="Times New Roman"/>
          <w:sz w:val="24"/>
          <w:szCs w:val="24"/>
        </w:rPr>
        <w:t xml:space="preserve"> </w:t>
      </w:r>
      <w:r w:rsidR="007A2D0D">
        <w:rPr>
          <w:rFonts w:ascii="Times New Roman" w:hAnsi="Times New Roman" w:cs="Times New Roman"/>
          <w:sz w:val="24"/>
          <w:szCs w:val="24"/>
        </w:rPr>
        <w:t xml:space="preserve">He argued that the applicants must seek leave afresh from the court </w:t>
      </w:r>
      <w:r w:rsidR="007A2D0D" w:rsidRPr="007A2D0D">
        <w:rPr>
          <w:rFonts w:ascii="Times New Roman" w:hAnsi="Times New Roman" w:cs="Times New Roman"/>
          <w:i/>
          <w:iCs/>
          <w:sz w:val="24"/>
          <w:szCs w:val="24"/>
        </w:rPr>
        <w:t>a quo</w:t>
      </w:r>
      <w:r w:rsidR="007A2D0D">
        <w:rPr>
          <w:rFonts w:ascii="Times New Roman" w:hAnsi="Times New Roman" w:cs="Times New Roman"/>
          <w:sz w:val="24"/>
          <w:szCs w:val="24"/>
        </w:rPr>
        <w:t>.</w:t>
      </w:r>
    </w:p>
    <w:p w14:paraId="782E743D" w14:textId="77777777" w:rsidR="009518A8" w:rsidRPr="009518A8" w:rsidRDefault="009518A8" w:rsidP="00DA4AF8">
      <w:pPr>
        <w:pStyle w:val="ListParagraph"/>
        <w:spacing w:line="240" w:lineRule="auto"/>
        <w:rPr>
          <w:rFonts w:ascii="Times New Roman" w:hAnsi="Times New Roman" w:cs="Times New Roman"/>
          <w:sz w:val="24"/>
          <w:szCs w:val="24"/>
        </w:rPr>
      </w:pPr>
    </w:p>
    <w:p w14:paraId="4EC60003" w14:textId="77777777" w:rsidR="00A252E2" w:rsidRDefault="00A12880" w:rsidP="00883093">
      <w:pPr>
        <w:pStyle w:val="ListParagraph"/>
        <w:numPr>
          <w:ilvl w:val="0"/>
          <w:numId w:val="1"/>
        </w:num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It was counsel’s submission that on account of these preliminary points, individually and cumulatively, the application is fatally defective and must be struck off the roll.</w:t>
      </w:r>
    </w:p>
    <w:p w14:paraId="7338704C" w14:textId="77777777" w:rsidR="00A252E2" w:rsidRPr="00A252E2" w:rsidRDefault="00A252E2" w:rsidP="00857D4B">
      <w:pPr>
        <w:pStyle w:val="ListParagraph"/>
        <w:spacing w:after="0" w:line="240" w:lineRule="auto"/>
        <w:rPr>
          <w:rFonts w:ascii="Times New Roman" w:hAnsi="Times New Roman" w:cs="Times New Roman"/>
          <w:sz w:val="24"/>
          <w:szCs w:val="24"/>
        </w:rPr>
      </w:pPr>
    </w:p>
    <w:p w14:paraId="06825DB0" w14:textId="1CFB6402" w:rsidR="00A12880" w:rsidRDefault="00A12880" w:rsidP="00A252E2">
      <w:pPr>
        <w:pStyle w:val="ListParagraph"/>
        <w:spacing w:after="0" w:line="24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 </w:t>
      </w:r>
    </w:p>
    <w:p w14:paraId="7BBAEB28" w14:textId="70ACFB6C" w:rsidR="00785329" w:rsidRPr="00EC3E55" w:rsidRDefault="00785329" w:rsidP="00C714C5">
      <w:pPr>
        <w:spacing w:after="0" w:line="480" w:lineRule="auto"/>
        <w:jc w:val="both"/>
        <w:rPr>
          <w:rFonts w:ascii="Times New Roman" w:hAnsi="Times New Roman" w:cs="Times New Roman"/>
          <w:b/>
          <w:sz w:val="24"/>
          <w:szCs w:val="24"/>
          <w:u w:val="single"/>
        </w:rPr>
      </w:pPr>
      <w:r w:rsidRPr="00EC3E55">
        <w:rPr>
          <w:rFonts w:ascii="Times New Roman" w:hAnsi="Times New Roman" w:cs="Times New Roman"/>
          <w:b/>
          <w:sz w:val="24"/>
          <w:szCs w:val="24"/>
          <w:u w:val="single"/>
        </w:rPr>
        <w:t>Applicants’ Preliminary Point</w:t>
      </w:r>
      <w:r w:rsidR="008C6D16">
        <w:rPr>
          <w:rFonts w:ascii="Times New Roman" w:hAnsi="Times New Roman" w:cs="Times New Roman"/>
          <w:b/>
          <w:sz w:val="24"/>
          <w:szCs w:val="24"/>
          <w:u w:val="single"/>
        </w:rPr>
        <w:t>s</w:t>
      </w:r>
    </w:p>
    <w:p w14:paraId="501D86B4" w14:textId="1C2C35B5" w:rsidR="002422C4" w:rsidRDefault="00785329" w:rsidP="00C714C5">
      <w:pPr>
        <w:pStyle w:val="ListParagraph"/>
        <w:numPr>
          <w:ilvl w:val="0"/>
          <w:numId w:val="1"/>
        </w:numPr>
        <w:spacing w:after="0" w:line="480" w:lineRule="auto"/>
        <w:ind w:left="450" w:hanging="450"/>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Chinyoka</w:t>
      </w:r>
      <w:proofErr w:type="spellEnd"/>
      <w:r>
        <w:rPr>
          <w:rFonts w:ascii="Times New Roman" w:hAnsi="Times New Roman" w:cs="Times New Roman"/>
          <w:sz w:val="24"/>
          <w:szCs w:val="24"/>
        </w:rPr>
        <w:t xml:space="preserve">, for the applicants, indicated that before responding to the first respondent’s preliminary points, the applicants </w:t>
      </w:r>
      <w:r w:rsidR="000229D1">
        <w:rPr>
          <w:rFonts w:ascii="Times New Roman" w:hAnsi="Times New Roman" w:cs="Times New Roman"/>
          <w:sz w:val="24"/>
          <w:szCs w:val="24"/>
        </w:rPr>
        <w:t>had in the answering affidavit raised their own</w:t>
      </w:r>
      <w:r w:rsidR="006D5087">
        <w:rPr>
          <w:rFonts w:ascii="Times New Roman" w:hAnsi="Times New Roman" w:cs="Times New Roman"/>
          <w:sz w:val="24"/>
          <w:szCs w:val="24"/>
        </w:rPr>
        <w:t>,</w:t>
      </w:r>
      <w:r w:rsidR="000229D1">
        <w:rPr>
          <w:rFonts w:ascii="Times New Roman" w:hAnsi="Times New Roman" w:cs="Times New Roman"/>
          <w:sz w:val="24"/>
          <w:szCs w:val="24"/>
        </w:rPr>
        <w:t xml:space="preserve"> regarding the opposing affidavit.</w:t>
      </w:r>
      <w:r w:rsidR="00861573">
        <w:rPr>
          <w:rFonts w:ascii="Times New Roman" w:hAnsi="Times New Roman" w:cs="Times New Roman"/>
          <w:sz w:val="24"/>
          <w:szCs w:val="24"/>
        </w:rPr>
        <w:t xml:space="preserve">  </w:t>
      </w:r>
      <w:r w:rsidR="00FE4A85">
        <w:rPr>
          <w:rFonts w:ascii="Times New Roman" w:hAnsi="Times New Roman" w:cs="Times New Roman"/>
          <w:sz w:val="24"/>
          <w:szCs w:val="24"/>
        </w:rPr>
        <w:t xml:space="preserve">The result of it would be that this court should find that the application is unopposed and the first respondent should not be heard at all. </w:t>
      </w:r>
      <w:r w:rsidR="00861573">
        <w:rPr>
          <w:rFonts w:ascii="Times New Roman" w:hAnsi="Times New Roman" w:cs="Times New Roman"/>
          <w:sz w:val="24"/>
          <w:szCs w:val="24"/>
        </w:rPr>
        <w:t xml:space="preserve"> </w:t>
      </w:r>
      <w:r w:rsidR="00FE4A85">
        <w:rPr>
          <w:rFonts w:ascii="Times New Roman" w:hAnsi="Times New Roman" w:cs="Times New Roman"/>
          <w:sz w:val="24"/>
          <w:szCs w:val="24"/>
        </w:rPr>
        <w:t xml:space="preserve">Therefore, all the submissions made by </w:t>
      </w:r>
      <w:proofErr w:type="spellStart"/>
      <w:r w:rsidR="00FE4A85">
        <w:rPr>
          <w:rFonts w:ascii="Times New Roman" w:hAnsi="Times New Roman" w:cs="Times New Roman"/>
          <w:sz w:val="24"/>
          <w:szCs w:val="24"/>
        </w:rPr>
        <w:t>Mr</w:t>
      </w:r>
      <w:proofErr w:type="spellEnd"/>
      <w:r w:rsidR="00FE4A85">
        <w:rPr>
          <w:rFonts w:ascii="Times New Roman" w:hAnsi="Times New Roman" w:cs="Times New Roman"/>
          <w:sz w:val="24"/>
          <w:szCs w:val="24"/>
        </w:rPr>
        <w:t xml:space="preserve"> </w:t>
      </w:r>
      <w:proofErr w:type="spellStart"/>
      <w:r w:rsidR="00FE4A85" w:rsidRPr="00FE4A85">
        <w:rPr>
          <w:rFonts w:ascii="Times New Roman" w:hAnsi="Times New Roman" w:cs="Times New Roman"/>
          <w:i/>
          <w:iCs/>
          <w:sz w:val="24"/>
          <w:szCs w:val="24"/>
        </w:rPr>
        <w:t>Hashiti</w:t>
      </w:r>
      <w:proofErr w:type="spellEnd"/>
      <w:r w:rsidR="00FE4A85">
        <w:rPr>
          <w:rFonts w:ascii="Times New Roman" w:hAnsi="Times New Roman" w:cs="Times New Roman"/>
          <w:sz w:val="24"/>
          <w:szCs w:val="24"/>
        </w:rPr>
        <w:t xml:space="preserve"> ought not to be related to.</w:t>
      </w:r>
      <w:r w:rsidR="000D577A">
        <w:rPr>
          <w:rFonts w:ascii="Times New Roman" w:hAnsi="Times New Roman" w:cs="Times New Roman"/>
          <w:sz w:val="24"/>
          <w:szCs w:val="24"/>
        </w:rPr>
        <w:t xml:space="preserve"> </w:t>
      </w:r>
      <w:r w:rsidR="00861573">
        <w:rPr>
          <w:rFonts w:ascii="Times New Roman" w:hAnsi="Times New Roman" w:cs="Times New Roman"/>
          <w:sz w:val="24"/>
          <w:szCs w:val="24"/>
        </w:rPr>
        <w:t xml:space="preserve"> </w:t>
      </w:r>
      <w:r w:rsidR="000D577A">
        <w:rPr>
          <w:rFonts w:ascii="Times New Roman" w:hAnsi="Times New Roman" w:cs="Times New Roman"/>
          <w:sz w:val="24"/>
          <w:szCs w:val="24"/>
        </w:rPr>
        <w:t xml:space="preserve">This was said to arise from the fact that the first respondent’s notice of opposition is dated 25 March 2024 whereas the opposing affidavit </w:t>
      </w:r>
      <w:r w:rsidR="000D577A">
        <w:rPr>
          <w:rFonts w:ascii="Times New Roman" w:hAnsi="Times New Roman" w:cs="Times New Roman"/>
          <w:sz w:val="24"/>
          <w:szCs w:val="24"/>
        </w:rPr>
        <w:lastRenderedPageBreak/>
        <w:t xml:space="preserve">is dated 26 March 2024. </w:t>
      </w:r>
      <w:r w:rsidR="00861573">
        <w:rPr>
          <w:rFonts w:ascii="Times New Roman" w:hAnsi="Times New Roman" w:cs="Times New Roman"/>
          <w:sz w:val="24"/>
          <w:szCs w:val="24"/>
        </w:rPr>
        <w:t xml:space="preserve"> </w:t>
      </w:r>
      <w:r w:rsidR="000D577A">
        <w:rPr>
          <w:rFonts w:ascii="Times New Roman" w:hAnsi="Times New Roman" w:cs="Times New Roman"/>
          <w:sz w:val="24"/>
          <w:szCs w:val="24"/>
        </w:rPr>
        <w:t xml:space="preserve">In addition, the penultimate page of the affidavit ends at para 28 whereas the final page starts at a supposed </w:t>
      </w:r>
      <w:proofErr w:type="spellStart"/>
      <w:r w:rsidR="000D577A">
        <w:rPr>
          <w:rFonts w:ascii="Times New Roman" w:hAnsi="Times New Roman" w:cs="Times New Roman"/>
          <w:sz w:val="24"/>
          <w:szCs w:val="24"/>
        </w:rPr>
        <w:t>subpara</w:t>
      </w:r>
      <w:proofErr w:type="spellEnd"/>
      <w:r w:rsidR="000D577A">
        <w:rPr>
          <w:rFonts w:ascii="Times New Roman" w:hAnsi="Times New Roman" w:cs="Times New Roman"/>
          <w:sz w:val="24"/>
          <w:szCs w:val="24"/>
        </w:rPr>
        <w:t xml:space="preserve"> “h” with the next and final para being </w:t>
      </w:r>
      <w:r w:rsidR="001F2856">
        <w:rPr>
          <w:rFonts w:ascii="Times New Roman" w:hAnsi="Times New Roman" w:cs="Times New Roman"/>
          <w:sz w:val="24"/>
          <w:szCs w:val="24"/>
        </w:rPr>
        <w:t xml:space="preserve">           </w:t>
      </w:r>
      <w:r w:rsidR="000D577A">
        <w:rPr>
          <w:rFonts w:ascii="Times New Roman" w:hAnsi="Times New Roman" w:cs="Times New Roman"/>
          <w:sz w:val="24"/>
          <w:szCs w:val="24"/>
        </w:rPr>
        <w:t xml:space="preserve">para 25. </w:t>
      </w:r>
      <w:r w:rsidR="00861573">
        <w:rPr>
          <w:rFonts w:ascii="Times New Roman" w:hAnsi="Times New Roman" w:cs="Times New Roman"/>
          <w:sz w:val="24"/>
          <w:szCs w:val="24"/>
        </w:rPr>
        <w:t xml:space="preserve"> </w:t>
      </w:r>
      <w:r w:rsidR="000D577A">
        <w:rPr>
          <w:rFonts w:ascii="Times New Roman" w:hAnsi="Times New Roman" w:cs="Times New Roman"/>
          <w:sz w:val="24"/>
          <w:szCs w:val="24"/>
        </w:rPr>
        <w:t xml:space="preserve">Up to para 28 on the penultimate page, the paras follow each other in clear sequence. </w:t>
      </w:r>
      <w:r w:rsidR="00861573">
        <w:rPr>
          <w:rFonts w:ascii="Times New Roman" w:hAnsi="Times New Roman" w:cs="Times New Roman"/>
          <w:sz w:val="24"/>
          <w:szCs w:val="24"/>
        </w:rPr>
        <w:t xml:space="preserve"> </w:t>
      </w:r>
      <w:r w:rsidR="000D577A">
        <w:rPr>
          <w:rFonts w:ascii="Times New Roman" w:hAnsi="Times New Roman" w:cs="Times New Roman"/>
          <w:sz w:val="24"/>
          <w:szCs w:val="24"/>
        </w:rPr>
        <w:t>The final page on which the deponent and the commissioner of oaths signed, inexplicably</w:t>
      </w:r>
      <w:r w:rsidR="002422C4">
        <w:rPr>
          <w:rFonts w:ascii="Times New Roman" w:hAnsi="Times New Roman" w:cs="Times New Roman"/>
          <w:sz w:val="24"/>
          <w:szCs w:val="24"/>
        </w:rPr>
        <w:t xml:space="preserve"> and irrationally</w:t>
      </w:r>
      <w:r w:rsidR="000D577A">
        <w:rPr>
          <w:rFonts w:ascii="Times New Roman" w:hAnsi="Times New Roman" w:cs="Times New Roman"/>
          <w:sz w:val="24"/>
          <w:szCs w:val="24"/>
        </w:rPr>
        <w:t xml:space="preserve"> breaks the</w:t>
      </w:r>
      <w:r w:rsidR="002422C4">
        <w:rPr>
          <w:rFonts w:ascii="Times New Roman" w:hAnsi="Times New Roman" w:cs="Times New Roman"/>
          <w:sz w:val="24"/>
          <w:szCs w:val="24"/>
        </w:rPr>
        <w:t xml:space="preserve"> previously flowing</w:t>
      </w:r>
      <w:r w:rsidR="000D577A">
        <w:rPr>
          <w:rFonts w:ascii="Times New Roman" w:hAnsi="Times New Roman" w:cs="Times New Roman"/>
          <w:sz w:val="24"/>
          <w:szCs w:val="24"/>
        </w:rPr>
        <w:t xml:space="preserve"> sequence</w:t>
      </w:r>
      <w:r w:rsidR="002422C4">
        <w:rPr>
          <w:rFonts w:ascii="Times New Roman" w:hAnsi="Times New Roman" w:cs="Times New Roman"/>
          <w:sz w:val="24"/>
          <w:szCs w:val="24"/>
        </w:rPr>
        <w:t>.</w:t>
      </w:r>
    </w:p>
    <w:p w14:paraId="77049382" w14:textId="77777777" w:rsidR="009518A8" w:rsidRDefault="009518A8" w:rsidP="00DA4AF8">
      <w:pPr>
        <w:pStyle w:val="ListParagraph"/>
        <w:spacing w:after="0" w:line="240" w:lineRule="auto"/>
        <w:ind w:left="450"/>
        <w:jc w:val="both"/>
        <w:rPr>
          <w:rFonts w:ascii="Times New Roman" w:hAnsi="Times New Roman" w:cs="Times New Roman"/>
          <w:sz w:val="24"/>
          <w:szCs w:val="24"/>
        </w:rPr>
      </w:pPr>
    </w:p>
    <w:p w14:paraId="15DC1DD9" w14:textId="1599A00E" w:rsidR="002422C4" w:rsidRDefault="002422C4" w:rsidP="005573C5">
      <w:pPr>
        <w:pStyle w:val="ListParagraph"/>
        <w:numPr>
          <w:ilvl w:val="0"/>
          <w:numId w:val="1"/>
        </w:num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Counsel contended that what this shows is that</w:t>
      </w:r>
      <w:r w:rsidR="000A3D45">
        <w:rPr>
          <w:rFonts w:ascii="Times New Roman" w:hAnsi="Times New Roman" w:cs="Times New Roman"/>
          <w:sz w:val="24"/>
          <w:szCs w:val="24"/>
        </w:rPr>
        <w:t xml:space="preserve"> besides the final page, the rest of</w:t>
      </w:r>
      <w:r>
        <w:rPr>
          <w:rFonts w:ascii="Times New Roman" w:hAnsi="Times New Roman" w:cs="Times New Roman"/>
          <w:sz w:val="24"/>
          <w:szCs w:val="24"/>
        </w:rPr>
        <w:t xml:space="preserve"> the affidavit filed of record is not the same affidavit that was signed by and before the commissioner of oaths. </w:t>
      </w:r>
    </w:p>
    <w:p w14:paraId="7102DA71" w14:textId="77777777" w:rsidR="009518A8" w:rsidRPr="009518A8" w:rsidRDefault="009518A8" w:rsidP="00DA4AF8">
      <w:pPr>
        <w:pStyle w:val="ListParagraph"/>
        <w:spacing w:line="240" w:lineRule="auto"/>
        <w:rPr>
          <w:rFonts w:ascii="Times New Roman" w:hAnsi="Times New Roman" w:cs="Times New Roman"/>
          <w:sz w:val="24"/>
          <w:szCs w:val="24"/>
        </w:rPr>
      </w:pPr>
    </w:p>
    <w:p w14:paraId="28EEDB7D" w14:textId="6274DE67" w:rsidR="00DA4AF8" w:rsidRDefault="002422C4" w:rsidP="00DA4AF8">
      <w:pPr>
        <w:pStyle w:val="ListParagraph"/>
        <w:numPr>
          <w:ilvl w:val="0"/>
          <w:numId w:val="1"/>
        </w:numPr>
        <w:spacing w:before="240"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Counsel further submitted that the applicants’ second preliminary point is to the effect that the deponent to the opposing affidavit did not therein indicate his authority from the first respondent to depose to the document. </w:t>
      </w:r>
      <w:r w:rsidR="00861573">
        <w:rPr>
          <w:rFonts w:ascii="Times New Roman" w:hAnsi="Times New Roman" w:cs="Times New Roman"/>
          <w:sz w:val="24"/>
          <w:szCs w:val="24"/>
        </w:rPr>
        <w:t xml:space="preserve"> </w:t>
      </w:r>
      <w:r>
        <w:rPr>
          <w:rFonts w:ascii="Times New Roman" w:hAnsi="Times New Roman" w:cs="Times New Roman"/>
          <w:sz w:val="24"/>
          <w:szCs w:val="24"/>
        </w:rPr>
        <w:t>Although the parties have been involved in litigation for some time, this was the first time that he has deposed to an affidavit</w:t>
      </w:r>
      <w:r w:rsidR="00F44E0D">
        <w:rPr>
          <w:rFonts w:ascii="Times New Roman" w:hAnsi="Times New Roman" w:cs="Times New Roman"/>
          <w:sz w:val="24"/>
          <w:szCs w:val="24"/>
        </w:rPr>
        <w:t>.</w:t>
      </w:r>
      <w:r w:rsidR="000155A7">
        <w:rPr>
          <w:rFonts w:ascii="Times New Roman" w:hAnsi="Times New Roman" w:cs="Times New Roman"/>
          <w:sz w:val="24"/>
          <w:szCs w:val="24"/>
        </w:rPr>
        <w:t xml:space="preserve"> </w:t>
      </w:r>
      <w:r w:rsidR="00861573">
        <w:rPr>
          <w:rFonts w:ascii="Times New Roman" w:hAnsi="Times New Roman" w:cs="Times New Roman"/>
          <w:sz w:val="24"/>
          <w:szCs w:val="24"/>
        </w:rPr>
        <w:t xml:space="preserve"> </w:t>
      </w:r>
      <w:r w:rsidR="000155A7">
        <w:rPr>
          <w:rFonts w:ascii="Times New Roman" w:hAnsi="Times New Roman" w:cs="Times New Roman"/>
          <w:sz w:val="24"/>
          <w:szCs w:val="24"/>
        </w:rPr>
        <w:t>There is nothing on record to show that he was so authorized.</w:t>
      </w:r>
      <w:r w:rsidR="001F1D01">
        <w:rPr>
          <w:rFonts w:ascii="Times New Roman" w:hAnsi="Times New Roman" w:cs="Times New Roman"/>
          <w:sz w:val="24"/>
          <w:szCs w:val="24"/>
        </w:rPr>
        <w:t xml:space="preserve"> The affidavit is therefore of questionable authenticity.</w:t>
      </w:r>
      <w:r w:rsidR="00F44E0D">
        <w:rPr>
          <w:rFonts w:ascii="Times New Roman" w:hAnsi="Times New Roman" w:cs="Times New Roman"/>
          <w:sz w:val="24"/>
          <w:szCs w:val="24"/>
        </w:rPr>
        <w:t xml:space="preserve"> </w:t>
      </w:r>
      <w:r w:rsidR="00861573">
        <w:rPr>
          <w:rFonts w:ascii="Times New Roman" w:hAnsi="Times New Roman" w:cs="Times New Roman"/>
          <w:sz w:val="24"/>
          <w:szCs w:val="24"/>
        </w:rPr>
        <w:t xml:space="preserve"> </w:t>
      </w:r>
      <w:r w:rsidR="00F44E0D">
        <w:rPr>
          <w:rFonts w:ascii="Times New Roman" w:hAnsi="Times New Roman" w:cs="Times New Roman"/>
          <w:sz w:val="24"/>
          <w:szCs w:val="24"/>
        </w:rPr>
        <w:t xml:space="preserve">This factor is also pertinent because </w:t>
      </w:r>
      <w:r w:rsidR="004538DA">
        <w:rPr>
          <w:rFonts w:ascii="Times New Roman" w:hAnsi="Times New Roman" w:cs="Times New Roman"/>
          <w:sz w:val="24"/>
          <w:szCs w:val="24"/>
        </w:rPr>
        <w:t>his st</w:t>
      </w:r>
      <w:r w:rsidR="001C68EE">
        <w:rPr>
          <w:rFonts w:ascii="Times New Roman" w:hAnsi="Times New Roman" w:cs="Times New Roman"/>
          <w:sz w:val="24"/>
          <w:szCs w:val="24"/>
        </w:rPr>
        <w:t>ance and attitude to this application</w:t>
      </w:r>
      <w:r w:rsidR="004538DA">
        <w:rPr>
          <w:rFonts w:ascii="Times New Roman" w:hAnsi="Times New Roman" w:cs="Times New Roman"/>
          <w:sz w:val="24"/>
          <w:szCs w:val="24"/>
        </w:rPr>
        <w:t xml:space="preserve"> is at variance with the first respondent’s previous position where it did not oppose the applicants’ application in the </w:t>
      </w:r>
      <w:r w:rsidR="00167E1E">
        <w:rPr>
          <w:rFonts w:ascii="Times New Roman" w:hAnsi="Times New Roman" w:cs="Times New Roman"/>
          <w:sz w:val="24"/>
          <w:szCs w:val="24"/>
        </w:rPr>
        <w:t xml:space="preserve">court </w:t>
      </w:r>
      <w:r w:rsidR="00167E1E" w:rsidRPr="00167E1E">
        <w:rPr>
          <w:rFonts w:ascii="Times New Roman" w:hAnsi="Times New Roman" w:cs="Times New Roman"/>
          <w:i/>
          <w:iCs/>
          <w:sz w:val="24"/>
          <w:szCs w:val="24"/>
        </w:rPr>
        <w:t>a quo</w:t>
      </w:r>
      <w:r w:rsidR="004538DA">
        <w:rPr>
          <w:rFonts w:ascii="Times New Roman" w:hAnsi="Times New Roman" w:cs="Times New Roman"/>
          <w:sz w:val="24"/>
          <w:szCs w:val="24"/>
        </w:rPr>
        <w:t>, for leave to appeal.</w:t>
      </w:r>
      <w:r>
        <w:rPr>
          <w:rFonts w:ascii="Times New Roman" w:hAnsi="Times New Roman" w:cs="Times New Roman"/>
          <w:sz w:val="24"/>
          <w:szCs w:val="24"/>
        </w:rPr>
        <w:t xml:space="preserve"> </w:t>
      </w:r>
      <w:r w:rsidR="00861573">
        <w:rPr>
          <w:rFonts w:ascii="Times New Roman" w:hAnsi="Times New Roman" w:cs="Times New Roman"/>
          <w:sz w:val="24"/>
          <w:szCs w:val="24"/>
        </w:rPr>
        <w:t xml:space="preserve"> </w:t>
      </w:r>
      <w:r w:rsidR="001949D7">
        <w:rPr>
          <w:rFonts w:ascii="Times New Roman" w:hAnsi="Times New Roman" w:cs="Times New Roman"/>
          <w:sz w:val="24"/>
          <w:szCs w:val="24"/>
        </w:rPr>
        <w:t xml:space="preserve">Counsel argued that for this reason too, neither the opposing papers nor the first respondent’s counsel’s submissions should be related to by this </w:t>
      </w:r>
      <w:r w:rsidR="00861573">
        <w:rPr>
          <w:rFonts w:ascii="Times New Roman" w:hAnsi="Times New Roman" w:cs="Times New Roman"/>
          <w:sz w:val="24"/>
          <w:szCs w:val="24"/>
        </w:rPr>
        <w:t>C</w:t>
      </w:r>
      <w:r w:rsidR="001949D7">
        <w:rPr>
          <w:rFonts w:ascii="Times New Roman" w:hAnsi="Times New Roman" w:cs="Times New Roman"/>
          <w:sz w:val="24"/>
          <w:szCs w:val="24"/>
        </w:rPr>
        <w:t>ourt.</w:t>
      </w:r>
    </w:p>
    <w:p w14:paraId="23F7822B" w14:textId="77777777" w:rsidR="004241A3" w:rsidRPr="004241A3" w:rsidRDefault="004241A3" w:rsidP="004241A3">
      <w:pPr>
        <w:pStyle w:val="ListParagraph"/>
        <w:rPr>
          <w:rFonts w:ascii="Times New Roman" w:hAnsi="Times New Roman" w:cs="Times New Roman"/>
          <w:sz w:val="24"/>
          <w:szCs w:val="24"/>
        </w:rPr>
      </w:pPr>
    </w:p>
    <w:p w14:paraId="0BCBC955" w14:textId="77777777" w:rsidR="004241A3" w:rsidRPr="00DA4AF8" w:rsidRDefault="004241A3" w:rsidP="004241A3">
      <w:pPr>
        <w:pStyle w:val="ListParagraph"/>
        <w:spacing w:after="0" w:line="240" w:lineRule="auto"/>
        <w:ind w:left="450"/>
        <w:jc w:val="both"/>
        <w:rPr>
          <w:rFonts w:ascii="Times New Roman" w:hAnsi="Times New Roman" w:cs="Times New Roman"/>
          <w:sz w:val="24"/>
          <w:szCs w:val="24"/>
        </w:rPr>
      </w:pPr>
    </w:p>
    <w:p w14:paraId="1472776F" w14:textId="36AB4116" w:rsidR="00785329" w:rsidRPr="00861573" w:rsidRDefault="002065C2" w:rsidP="00F42A50">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Applicants’ r</w:t>
      </w:r>
      <w:r w:rsidR="00785329" w:rsidRPr="00861573">
        <w:rPr>
          <w:rFonts w:ascii="Times New Roman" w:hAnsi="Times New Roman" w:cs="Times New Roman"/>
          <w:b/>
          <w:sz w:val="24"/>
          <w:szCs w:val="24"/>
          <w:u w:val="single"/>
        </w:rPr>
        <w:t>esponse to the</w:t>
      </w:r>
      <w:r>
        <w:rPr>
          <w:rFonts w:ascii="Times New Roman" w:hAnsi="Times New Roman" w:cs="Times New Roman"/>
          <w:b/>
          <w:sz w:val="24"/>
          <w:szCs w:val="24"/>
          <w:u w:val="single"/>
        </w:rPr>
        <w:t xml:space="preserve"> first respondent’s</w:t>
      </w:r>
      <w:r w:rsidR="00785329" w:rsidRPr="00861573">
        <w:rPr>
          <w:rFonts w:ascii="Times New Roman" w:hAnsi="Times New Roman" w:cs="Times New Roman"/>
          <w:b/>
          <w:sz w:val="24"/>
          <w:szCs w:val="24"/>
          <w:u w:val="single"/>
        </w:rPr>
        <w:t xml:space="preserve"> </w:t>
      </w:r>
      <w:r>
        <w:rPr>
          <w:rFonts w:ascii="Times New Roman" w:hAnsi="Times New Roman" w:cs="Times New Roman"/>
          <w:b/>
          <w:sz w:val="24"/>
          <w:szCs w:val="24"/>
          <w:u w:val="single"/>
        </w:rPr>
        <w:t>preliminary p</w:t>
      </w:r>
      <w:r w:rsidR="00785329" w:rsidRPr="00861573">
        <w:rPr>
          <w:rFonts w:ascii="Times New Roman" w:hAnsi="Times New Roman" w:cs="Times New Roman"/>
          <w:b/>
          <w:sz w:val="24"/>
          <w:szCs w:val="24"/>
          <w:u w:val="single"/>
        </w:rPr>
        <w:t>oints</w:t>
      </w:r>
    </w:p>
    <w:p w14:paraId="53E3C1C5" w14:textId="0C389E30" w:rsidR="0034595E" w:rsidRDefault="00785329" w:rsidP="00F42A50">
      <w:pPr>
        <w:pStyle w:val="ListParagraph"/>
        <w:numPr>
          <w:ilvl w:val="0"/>
          <w:numId w:val="1"/>
        </w:numPr>
        <w:spacing w:after="0"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In response</w:t>
      </w:r>
      <w:r w:rsidR="000155A7">
        <w:rPr>
          <w:rFonts w:ascii="Times New Roman" w:hAnsi="Times New Roman" w:cs="Times New Roman"/>
          <w:sz w:val="24"/>
          <w:szCs w:val="24"/>
        </w:rPr>
        <w:t xml:space="preserve"> to the first respondent’s</w:t>
      </w:r>
      <w:r w:rsidR="00B411E4">
        <w:rPr>
          <w:rFonts w:ascii="Times New Roman" w:hAnsi="Times New Roman" w:cs="Times New Roman"/>
          <w:sz w:val="24"/>
          <w:szCs w:val="24"/>
        </w:rPr>
        <w:t xml:space="preserve"> first and second</w:t>
      </w:r>
      <w:r w:rsidR="000155A7">
        <w:rPr>
          <w:rFonts w:ascii="Times New Roman" w:hAnsi="Times New Roman" w:cs="Times New Roman"/>
          <w:sz w:val="24"/>
          <w:szCs w:val="24"/>
        </w:rPr>
        <w:t xml:space="preserve"> preliminary point</w:t>
      </w:r>
      <w:r w:rsidR="00B411E4">
        <w:rPr>
          <w:rFonts w:ascii="Times New Roman" w:hAnsi="Times New Roman" w:cs="Times New Roman"/>
          <w:sz w:val="24"/>
          <w:szCs w:val="24"/>
        </w:rPr>
        <w:t>s regarding the non-signature and the non-commis</w:t>
      </w:r>
      <w:r w:rsidR="002065C2">
        <w:rPr>
          <w:rFonts w:ascii="Times New Roman" w:hAnsi="Times New Roman" w:cs="Times New Roman"/>
          <w:sz w:val="24"/>
          <w:szCs w:val="24"/>
        </w:rPr>
        <w:t xml:space="preserve">sioning of </w:t>
      </w:r>
      <w:proofErr w:type="spellStart"/>
      <w:r w:rsidR="002065C2">
        <w:rPr>
          <w:rFonts w:ascii="Times New Roman" w:hAnsi="Times New Roman" w:cs="Times New Roman"/>
          <w:sz w:val="24"/>
          <w:szCs w:val="24"/>
        </w:rPr>
        <w:t>Mr</w:t>
      </w:r>
      <w:proofErr w:type="spellEnd"/>
      <w:r w:rsidR="002065C2">
        <w:rPr>
          <w:rFonts w:ascii="Times New Roman" w:hAnsi="Times New Roman" w:cs="Times New Roman"/>
          <w:sz w:val="24"/>
          <w:szCs w:val="24"/>
        </w:rPr>
        <w:t xml:space="preserve"> </w:t>
      </w:r>
      <w:proofErr w:type="spellStart"/>
      <w:r w:rsidR="002065C2">
        <w:rPr>
          <w:rFonts w:ascii="Times New Roman" w:hAnsi="Times New Roman" w:cs="Times New Roman"/>
          <w:sz w:val="24"/>
          <w:szCs w:val="24"/>
        </w:rPr>
        <w:t>Gunje’s</w:t>
      </w:r>
      <w:proofErr w:type="spellEnd"/>
      <w:r w:rsidR="002065C2">
        <w:rPr>
          <w:rFonts w:ascii="Times New Roman" w:hAnsi="Times New Roman" w:cs="Times New Roman"/>
          <w:sz w:val="24"/>
          <w:szCs w:val="24"/>
        </w:rPr>
        <w:t xml:space="preserve"> affidavit,</w:t>
      </w:r>
      <w:r w:rsidR="00B37DC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Chinyoka</w:t>
      </w:r>
      <w:proofErr w:type="spellEnd"/>
      <w:r w:rsidR="000155A7">
        <w:rPr>
          <w:rFonts w:ascii="Times New Roman" w:hAnsi="Times New Roman" w:cs="Times New Roman"/>
          <w:sz w:val="24"/>
          <w:szCs w:val="24"/>
        </w:rPr>
        <w:t xml:space="preserve"> </w:t>
      </w:r>
      <w:r w:rsidR="00B411E4">
        <w:rPr>
          <w:rFonts w:ascii="Times New Roman" w:hAnsi="Times New Roman" w:cs="Times New Roman"/>
          <w:sz w:val="24"/>
          <w:szCs w:val="24"/>
        </w:rPr>
        <w:t xml:space="preserve">submitted that </w:t>
      </w:r>
      <w:r w:rsidR="00B411E4">
        <w:rPr>
          <w:rFonts w:ascii="Times New Roman" w:hAnsi="Times New Roman" w:cs="Times New Roman"/>
          <w:sz w:val="24"/>
          <w:szCs w:val="24"/>
        </w:rPr>
        <w:lastRenderedPageBreak/>
        <w:t>he was in possession of the physical document and that it was signed and commissioned.</w:t>
      </w:r>
      <w:r w:rsidR="002E72E2">
        <w:rPr>
          <w:rFonts w:ascii="Times New Roman" w:hAnsi="Times New Roman" w:cs="Times New Roman"/>
          <w:sz w:val="24"/>
          <w:szCs w:val="24"/>
        </w:rPr>
        <w:t xml:space="preserve"> Furthermore, there was no negligence alleged on the part of the legal practitioner with regard to the failure to file an appeal within ten days, in accordance with para 2 of the order of the court </w:t>
      </w:r>
      <w:r w:rsidR="002E72E2" w:rsidRPr="002E72E2">
        <w:rPr>
          <w:rFonts w:ascii="Times New Roman" w:hAnsi="Times New Roman" w:cs="Times New Roman"/>
          <w:i/>
          <w:iCs/>
          <w:sz w:val="24"/>
          <w:szCs w:val="24"/>
        </w:rPr>
        <w:t>a quo</w:t>
      </w:r>
      <w:r w:rsidR="002E72E2">
        <w:rPr>
          <w:rFonts w:ascii="Times New Roman" w:hAnsi="Times New Roman" w:cs="Times New Roman"/>
          <w:sz w:val="24"/>
          <w:szCs w:val="24"/>
        </w:rPr>
        <w:t xml:space="preserve"> granting the applicants leave to appeal. </w:t>
      </w:r>
      <w:r w:rsidR="00B37DC3">
        <w:rPr>
          <w:rFonts w:ascii="Times New Roman" w:hAnsi="Times New Roman" w:cs="Times New Roman"/>
          <w:sz w:val="24"/>
          <w:szCs w:val="24"/>
        </w:rPr>
        <w:t xml:space="preserve"> </w:t>
      </w:r>
      <w:r w:rsidR="002E72E2">
        <w:rPr>
          <w:rFonts w:ascii="Times New Roman" w:hAnsi="Times New Roman" w:cs="Times New Roman"/>
          <w:sz w:val="24"/>
          <w:szCs w:val="24"/>
        </w:rPr>
        <w:t>The reasons for such failure are made</w:t>
      </w:r>
      <w:r w:rsidR="00786536">
        <w:rPr>
          <w:rFonts w:ascii="Times New Roman" w:hAnsi="Times New Roman" w:cs="Times New Roman"/>
          <w:sz w:val="24"/>
          <w:szCs w:val="24"/>
        </w:rPr>
        <w:t xml:space="preserve"> out in the founding affidavit.</w:t>
      </w:r>
      <w:r w:rsidR="00B37DC3">
        <w:rPr>
          <w:rFonts w:ascii="Times New Roman" w:hAnsi="Times New Roman" w:cs="Times New Roman"/>
          <w:sz w:val="24"/>
          <w:szCs w:val="24"/>
        </w:rPr>
        <w:t xml:space="preserve"> </w:t>
      </w:r>
      <w:r w:rsidR="002E72E2">
        <w:rPr>
          <w:rFonts w:ascii="Times New Roman" w:hAnsi="Times New Roman" w:cs="Times New Roman"/>
          <w:sz w:val="24"/>
          <w:szCs w:val="24"/>
        </w:rPr>
        <w:t xml:space="preserve">The applicants gave instructions to </w:t>
      </w:r>
      <w:proofErr w:type="spellStart"/>
      <w:r w:rsidR="002E72E2">
        <w:rPr>
          <w:rFonts w:ascii="Times New Roman" w:hAnsi="Times New Roman" w:cs="Times New Roman"/>
          <w:sz w:val="24"/>
          <w:szCs w:val="24"/>
        </w:rPr>
        <w:t>Mr</w:t>
      </w:r>
      <w:proofErr w:type="spellEnd"/>
      <w:r w:rsidR="002E72E2">
        <w:rPr>
          <w:rFonts w:ascii="Times New Roman" w:hAnsi="Times New Roman" w:cs="Times New Roman"/>
          <w:sz w:val="24"/>
          <w:szCs w:val="24"/>
        </w:rPr>
        <w:t xml:space="preserve"> </w:t>
      </w:r>
      <w:proofErr w:type="spellStart"/>
      <w:r w:rsidR="002E72E2">
        <w:rPr>
          <w:rFonts w:ascii="Times New Roman" w:hAnsi="Times New Roman" w:cs="Times New Roman"/>
          <w:sz w:val="24"/>
          <w:szCs w:val="24"/>
        </w:rPr>
        <w:t>Gunje</w:t>
      </w:r>
      <w:proofErr w:type="spellEnd"/>
      <w:r w:rsidR="002E72E2">
        <w:rPr>
          <w:rFonts w:ascii="Times New Roman" w:hAnsi="Times New Roman" w:cs="Times New Roman"/>
          <w:sz w:val="24"/>
          <w:szCs w:val="24"/>
        </w:rPr>
        <w:t xml:space="preserve"> and the </w:t>
      </w:r>
      <w:r w:rsidR="00B37DC3">
        <w:rPr>
          <w:rFonts w:ascii="Times New Roman" w:hAnsi="Times New Roman" w:cs="Times New Roman"/>
          <w:sz w:val="24"/>
          <w:szCs w:val="24"/>
        </w:rPr>
        <w:t>characterization</w:t>
      </w:r>
      <w:r w:rsidR="002E72E2">
        <w:rPr>
          <w:rFonts w:ascii="Times New Roman" w:hAnsi="Times New Roman" w:cs="Times New Roman"/>
          <w:sz w:val="24"/>
          <w:szCs w:val="24"/>
        </w:rPr>
        <w:t xml:space="preserve"> of their narration of such instructions as hearsay by the first respondent’s counsel is thus misplaced and cannot be correct.</w:t>
      </w:r>
    </w:p>
    <w:p w14:paraId="22165ED4" w14:textId="77777777" w:rsidR="009518A8" w:rsidRDefault="009518A8" w:rsidP="00DA4AF8">
      <w:pPr>
        <w:pStyle w:val="ListParagraph"/>
        <w:spacing w:after="0" w:line="240" w:lineRule="auto"/>
        <w:ind w:left="450"/>
        <w:jc w:val="both"/>
        <w:rPr>
          <w:rFonts w:ascii="Times New Roman" w:hAnsi="Times New Roman" w:cs="Times New Roman"/>
          <w:sz w:val="24"/>
          <w:szCs w:val="24"/>
        </w:rPr>
      </w:pPr>
    </w:p>
    <w:p w14:paraId="61A44FDE" w14:textId="6A385432" w:rsidR="00DA4AF8" w:rsidRDefault="0034595E" w:rsidP="00DA4AF8">
      <w:pPr>
        <w:pStyle w:val="ListParagraph"/>
        <w:numPr>
          <w:ilvl w:val="0"/>
          <w:numId w:val="1"/>
        </w:numPr>
        <w:spacing w:before="240"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On the third preliminary point regarding the non-payment of the first respondent’s costs, counsel submitted that the first respondent’s legal practitioners have not prepared bills of costs, </w:t>
      </w:r>
      <w:r w:rsidR="00BD0CF7">
        <w:rPr>
          <w:rFonts w:ascii="Times New Roman" w:hAnsi="Times New Roman" w:cs="Times New Roman"/>
          <w:sz w:val="24"/>
          <w:szCs w:val="24"/>
        </w:rPr>
        <w:t>up</w:t>
      </w:r>
      <w:r>
        <w:rPr>
          <w:rFonts w:ascii="Times New Roman" w:hAnsi="Times New Roman" w:cs="Times New Roman"/>
          <w:sz w:val="24"/>
          <w:szCs w:val="24"/>
        </w:rPr>
        <w:t>on which the applicants would be able to decide whether to pay or to have the bills taxed first.</w:t>
      </w:r>
      <w:r w:rsidR="00633CDF">
        <w:rPr>
          <w:rFonts w:ascii="Times New Roman" w:hAnsi="Times New Roman" w:cs="Times New Roman"/>
          <w:sz w:val="24"/>
          <w:szCs w:val="24"/>
        </w:rPr>
        <w:t xml:space="preserve"> </w:t>
      </w:r>
      <w:r w:rsidR="00B37DC3">
        <w:rPr>
          <w:rFonts w:ascii="Times New Roman" w:hAnsi="Times New Roman" w:cs="Times New Roman"/>
          <w:sz w:val="24"/>
          <w:szCs w:val="24"/>
        </w:rPr>
        <w:t xml:space="preserve"> </w:t>
      </w:r>
      <w:r w:rsidR="00633CDF">
        <w:rPr>
          <w:rFonts w:ascii="Times New Roman" w:hAnsi="Times New Roman" w:cs="Times New Roman"/>
          <w:sz w:val="24"/>
          <w:szCs w:val="24"/>
        </w:rPr>
        <w:t xml:space="preserve">He submitted that the </w:t>
      </w:r>
      <w:r w:rsidR="00D73F15">
        <w:rPr>
          <w:rFonts w:ascii="Times New Roman" w:hAnsi="Times New Roman" w:cs="Times New Roman"/>
          <w:sz w:val="24"/>
          <w:szCs w:val="24"/>
        </w:rPr>
        <w:t>applicants</w:t>
      </w:r>
      <w:r w:rsidR="00633CDF">
        <w:rPr>
          <w:rFonts w:ascii="Times New Roman" w:hAnsi="Times New Roman" w:cs="Times New Roman"/>
          <w:sz w:val="24"/>
          <w:szCs w:val="24"/>
        </w:rPr>
        <w:t xml:space="preserve"> are waiting for a bill or bills of costs to see whether they will make a tender of costs or ask for taxation. </w:t>
      </w:r>
      <w:r w:rsidR="00B37DC3">
        <w:rPr>
          <w:rFonts w:ascii="Times New Roman" w:hAnsi="Times New Roman" w:cs="Times New Roman"/>
          <w:sz w:val="24"/>
          <w:szCs w:val="24"/>
        </w:rPr>
        <w:t xml:space="preserve"> </w:t>
      </w:r>
      <w:r w:rsidR="00633CDF">
        <w:rPr>
          <w:rFonts w:ascii="Times New Roman" w:hAnsi="Times New Roman" w:cs="Times New Roman"/>
          <w:sz w:val="24"/>
          <w:szCs w:val="24"/>
        </w:rPr>
        <w:t xml:space="preserve">He also submitted that a liquidated costs claim is what stops a litigant from filing further proceedings, citing </w:t>
      </w:r>
      <w:proofErr w:type="spellStart"/>
      <w:r w:rsidR="00633CDF">
        <w:rPr>
          <w:rFonts w:ascii="Times New Roman" w:hAnsi="Times New Roman" w:cs="Times New Roman"/>
          <w:i/>
          <w:iCs/>
          <w:sz w:val="24"/>
          <w:szCs w:val="24"/>
        </w:rPr>
        <w:t>Makoni</w:t>
      </w:r>
      <w:proofErr w:type="spellEnd"/>
      <w:r w:rsidR="00633CDF">
        <w:rPr>
          <w:rFonts w:ascii="Times New Roman" w:hAnsi="Times New Roman" w:cs="Times New Roman"/>
          <w:i/>
          <w:iCs/>
          <w:sz w:val="24"/>
          <w:szCs w:val="24"/>
        </w:rPr>
        <w:t xml:space="preserve"> </w:t>
      </w:r>
      <w:r w:rsidR="00633CDF" w:rsidRPr="00B37DC3">
        <w:rPr>
          <w:rFonts w:ascii="Times New Roman" w:hAnsi="Times New Roman" w:cs="Times New Roman"/>
          <w:iCs/>
          <w:sz w:val="24"/>
          <w:szCs w:val="24"/>
        </w:rPr>
        <w:t>v</w:t>
      </w:r>
      <w:r w:rsidR="00633CDF">
        <w:rPr>
          <w:rFonts w:ascii="Times New Roman" w:hAnsi="Times New Roman" w:cs="Times New Roman"/>
          <w:i/>
          <w:iCs/>
          <w:sz w:val="24"/>
          <w:szCs w:val="24"/>
        </w:rPr>
        <w:t xml:space="preserve"> </w:t>
      </w:r>
      <w:proofErr w:type="spellStart"/>
      <w:r w:rsidR="00633CDF">
        <w:rPr>
          <w:rFonts w:ascii="Times New Roman" w:hAnsi="Times New Roman" w:cs="Times New Roman"/>
          <w:i/>
          <w:iCs/>
          <w:sz w:val="24"/>
          <w:szCs w:val="24"/>
        </w:rPr>
        <w:t>Makoni</w:t>
      </w:r>
      <w:proofErr w:type="spellEnd"/>
      <w:r w:rsidR="00633CDF">
        <w:rPr>
          <w:rFonts w:ascii="Times New Roman" w:hAnsi="Times New Roman" w:cs="Times New Roman"/>
          <w:sz w:val="24"/>
          <w:szCs w:val="24"/>
        </w:rPr>
        <w:t xml:space="preserve"> SC</w:t>
      </w:r>
      <w:r w:rsidR="00B37DC3">
        <w:rPr>
          <w:rFonts w:ascii="Times New Roman" w:hAnsi="Times New Roman" w:cs="Times New Roman"/>
          <w:sz w:val="24"/>
          <w:szCs w:val="24"/>
        </w:rPr>
        <w:t xml:space="preserve"> </w:t>
      </w:r>
      <w:r w:rsidR="00633CDF">
        <w:rPr>
          <w:rFonts w:ascii="Times New Roman" w:hAnsi="Times New Roman" w:cs="Times New Roman"/>
          <w:sz w:val="24"/>
          <w:szCs w:val="24"/>
        </w:rPr>
        <w:t>7/18.</w:t>
      </w:r>
      <w:r w:rsidR="000C5354">
        <w:rPr>
          <w:rFonts w:ascii="Times New Roman" w:hAnsi="Times New Roman" w:cs="Times New Roman"/>
          <w:sz w:val="24"/>
          <w:szCs w:val="24"/>
        </w:rPr>
        <w:t xml:space="preserve"> </w:t>
      </w:r>
      <w:r w:rsidR="00B37DC3">
        <w:rPr>
          <w:rFonts w:ascii="Times New Roman" w:hAnsi="Times New Roman" w:cs="Times New Roman"/>
          <w:sz w:val="24"/>
          <w:szCs w:val="24"/>
        </w:rPr>
        <w:t xml:space="preserve"> </w:t>
      </w:r>
      <w:r w:rsidR="000C5354">
        <w:rPr>
          <w:rFonts w:ascii="Times New Roman" w:hAnsi="Times New Roman" w:cs="Times New Roman"/>
          <w:sz w:val="24"/>
          <w:szCs w:val="24"/>
        </w:rPr>
        <w:t>He further submitted that it was not necessary to respond to the letter in which costs were claimed because soon thereafter the applicants filed the answering affidavit in which they made clear their position regarding the same.</w:t>
      </w:r>
      <w:r w:rsidR="001B22F4">
        <w:rPr>
          <w:rFonts w:ascii="Times New Roman" w:hAnsi="Times New Roman" w:cs="Times New Roman"/>
          <w:sz w:val="24"/>
          <w:szCs w:val="24"/>
        </w:rPr>
        <w:t xml:space="preserve"> </w:t>
      </w:r>
      <w:r w:rsidR="00B37DC3">
        <w:rPr>
          <w:rFonts w:ascii="Times New Roman" w:hAnsi="Times New Roman" w:cs="Times New Roman"/>
          <w:sz w:val="24"/>
          <w:szCs w:val="24"/>
        </w:rPr>
        <w:t xml:space="preserve"> </w:t>
      </w:r>
      <w:r w:rsidR="001B22F4">
        <w:rPr>
          <w:rFonts w:ascii="Times New Roman" w:hAnsi="Times New Roman" w:cs="Times New Roman"/>
          <w:sz w:val="24"/>
          <w:szCs w:val="24"/>
        </w:rPr>
        <w:t xml:space="preserve">The claim in the letter was, in any event, outrageous and it included a claim for heads of argument that were never filed or received by the applicants. </w:t>
      </w:r>
      <w:r w:rsidR="00B37DC3">
        <w:rPr>
          <w:rFonts w:ascii="Times New Roman" w:hAnsi="Times New Roman" w:cs="Times New Roman"/>
          <w:sz w:val="24"/>
          <w:szCs w:val="24"/>
        </w:rPr>
        <w:t xml:space="preserve"> </w:t>
      </w:r>
      <w:r w:rsidR="001B22F4">
        <w:rPr>
          <w:rFonts w:ascii="Times New Roman" w:hAnsi="Times New Roman" w:cs="Times New Roman"/>
          <w:sz w:val="24"/>
          <w:szCs w:val="24"/>
        </w:rPr>
        <w:t>The letter also claimed costs based on a different</w:t>
      </w:r>
      <w:r w:rsidR="00BD0CF7">
        <w:rPr>
          <w:rFonts w:ascii="Times New Roman" w:hAnsi="Times New Roman" w:cs="Times New Roman"/>
          <w:sz w:val="24"/>
          <w:szCs w:val="24"/>
        </w:rPr>
        <w:t xml:space="preserve"> and inapplicable</w:t>
      </w:r>
      <w:r w:rsidR="001B22F4">
        <w:rPr>
          <w:rFonts w:ascii="Times New Roman" w:hAnsi="Times New Roman" w:cs="Times New Roman"/>
          <w:sz w:val="24"/>
          <w:szCs w:val="24"/>
        </w:rPr>
        <w:t xml:space="preserve"> tariff</w:t>
      </w:r>
      <w:r w:rsidR="00BD0CF7">
        <w:rPr>
          <w:rFonts w:ascii="Times New Roman" w:hAnsi="Times New Roman" w:cs="Times New Roman"/>
          <w:sz w:val="24"/>
          <w:szCs w:val="24"/>
        </w:rPr>
        <w:t>.</w:t>
      </w:r>
      <w:r w:rsidR="001B22F4">
        <w:rPr>
          <w:rFonts w:ascii="Times New Roman" w:hAnsi="Times New Roman" w:cs="Times New Roman"/>
          <w:sz w:val="24"/>
          <w:szCs w:val="24"/>
        </w:rPr>
        <w:t xml:space="preserve"> </w:t>
      </w:r>
    </w:p>
    <w:p w14:paraId="3C0BDB01" w14:textId="77777777" w:rsidR="00DA4AF8" w:rsidRPr="00DA4AF8" w:rsidRDefault="00DA4AF8" w:rsidP="00DA4AF8">
      <w:pPr>
        <w:pStyle w:val="ListParagraph"/>
        <w:rPr>
          <w:rFonts w:ascii="Times New Roman" w:hAnsi="Times New Roman" w:cs="Times New Roman"/>
          <w:sz w:val="24"/>
          <w:szCs w:val="24"/>
        </w:rPr>
      </w:pPr>
    </w:p>
    <w:p w14:paraId="4B7D6817" w14:textId="6B12708C" w:rsidR="0070027C" w:rsidRDefault="0070027C" w:rsidP="00DA4AF8">
      <w:pPr>
        <w:pStyle w:val="ListParagraph"/>
        <w:numPr>
          <w:ilvl w:val="0"/>
          <w:numId w:val="1"/>
        </w:numPr>
        <w:spacing w:before="240" w:line="480" w:lineRule="auto"/>
        <w:ind w:left="450" w:hanging="450"/>
        <w:jc w:val="both"/>
        <w:rPr>
          <w:rFonts w:ascii="Times New Roman" w:hAnsi="Times New Roman" w:cs="Times New Roman"/>
          <w:sz w:val="24"/>
          <w:szCs w:val="24"/>
        </w:rPr>
      </w:pPr>
      <w:r w:rsidRPr="00A80CCC">
        <w:rPr>
          <w:rFonts w:ascii="Times New Roman" w:hAnsi="Times New Roman" w:cs="Times New Roman"/>
          <w:sz w:val="24"/>
          <w:szCs w:val="24"/>
        </w:rPr>
        <w:t xml:space="preserve">Counsel referred to </w:t>
      </w:r>
      <w:proofErr w:type="spellStart"/>
      <w:r w:rsidRPr="00A80CCC">
        <w:rPr>
          <w:rFonts w:ascii="Times New Roman" w:hAnsi="Times New Roman" w:cs="Times New Roman"/>
          <w:i/>
          <w:iCs/>
          <w:sz w:val="24"/>
          <w:szCs w:val="24"/>
        </w:rPr>
        <w:t>Bonde</w:t>
      </w:r>
      <w:proofErr w:type="spellEnd"/>
      <w:r w:rsidRPr="00A80CCC">
        <w:rPr>
          <w:rFonts w:ascii="Times New Roman" w:hAnsi="Times New Roman" w:cs="Times New Roman"/>
          <w:i/>
          <w:iCs/>
          <w:sz w:val="24"/>
          <w:szCs w:val="24"/>
        </w:rPr>
        <w:t xml:space="preserve"> </w:t>
      </w:r>
      <w:r w:rsidRPr="00B37DC3">
        <w:rPr>
          <w:rFonts w:ascii="Times New Roman" w:hAnsi="Times New Roman" w:cs="Times New Roman"/>
          <w:iCs/>
          <w:sz w:val="24"/>
          <w:szCs w:val="24"/>
        </w:rPr>
        <w:t xml:space="preserve">v </w:t>
      </w:r>
      <w:r w:rsidRPr="00A80CCC">
        <w:rPr>
          <w:rFonts w:ascii="Times New Roman" w:hAnsi="Times New Roman" w:cs="Times New Roman"/>
          <w:i/>
          <w:iCs/>
          <w:sz w:val="24"/>
          <w:szCs w:val="24"/>
        </w:rPr>
        <w:t>National Foods Limited</w:t>
      </w:r>
      <w:r w:rsidRPr="00A80CCC">
        <w:rPr>
          <w:rFonts w:ascii="Times New Roman" w:hAnsi="Times New Roman" w:cs="Times New Roman"/>
          <w:sz w:val="24"/>
          <w:szCs w:val="24"/>
        </w:rPr>
        <w:t xml:space="preserve"> SC </w:t>
      </w:r>
      <w:r w:rsidR="00CE199C">
        <w:rPr>
          <w:rFonts w:ascii="Times New Roman" w:hAnsi="Times New Roman" w:cs="Times New Roman"/>
          <w:sz w:val="24"/>
          <w:szCs w:val="24"/>
        </w:rPr>
        <w:t>9/24</w:t>
      </w:r>
      <w:r w:rsidRPr="00A80CCC">
        <w:rPr>
          <w:rFonts w:ascii="Times New Roman" w:hAnsi="Times New Roman" w:cs="Times New Roman"/>
          <w:sz w:val="24"/>
          <w:szCs w:val="24"/>
        </w:rPr>
        <w:t xml:space="preserve"> as presenting similar facts to the facts in this matter.</w:t>
      </w:r>
      <w:r w:rsidR="00321444">
        <w:rPr>
          <w:rFonts w:ascii="Times New Roman" w:hAnsi="Times New Roman" w:cs="Times New Roman"/>
          <w:sz w:val="24"/>
          <w:szCs w:val="24"/>
        </w:rPr>
        <w:t xml:space="preserve"> </w:t>
      </w:r>
      <w:r w:rsidR="00493BDF">
        <w:rPr>
          <w:rFonts w:ascii="Times New Roman" w:hAnsi="Times New Roman" w:cs="Times New Roman"/>
          <w:sz w:val="24"/>
          <w:szCs w:val="24"/>
        </w:rPr>
        <w:t xml:space="preserve">He may have meant to refer to </w:t>
      </w:r>
      <w:proofErr w:type="spellStart"/>
      <w:r w:rsidR="00493BDF">
        <w:rPr>
          <w:rFonts w:ascii="Times New Roman" w:hAnsi="Times New Roman" w:cs="Times New Roman"/>
          <w:i/>
          <w:iCs/>
          <w:sz w:val="24"/>
          <w:szCs w:val="24"/>
        </w:rPr>
        <w:t>Bonde</w:t>
      </w:r>
      <w:proofErr w:type="spellEnd"/>
      <w:r w:rsidR="00493BDF">
        <w:rPr>
          <w:rFonts w:ascii="Times New Roman" w:hAnsi="Times New Roman" w:cs="Times New Roman"/>
          <w:i/>
          <w:iCs/>
          <w:sz w:val="24"/>
          <w:szCs w:val="24"/>
        </w:rPr>
        <w:t xml:space="preserve"> v National Foods Limited</w:t>
      </w:r>
      <w:r w:rsidR="00493BDF">
        <w:rPr>
          <w:rFonts w:ascii="Times New Roman" w:hAnsi="Times New Roman" w:cs="Times New Roman"/>
          <w:sz w:val="24"/>
          <w:szCs w:val="24"/>
        </w:rPr>
        <w:t xml:space="preserve"> SC 9/</w:t>
      </w:r>
      <w:r w:rsidR="00C714C5">
        <w:rPr>
          <w:rFonts w:ascii="Times New Roman" w:hAnsi="Times New Roman" w:cs="Times New Roman"/>
          <w:sz w:val="24"/>
          <w:szCs w:val="24"/>
        </w:rPr>
        <w:t>24</w:t>
      </w:r>
      <w:r w:rsidR="00C714C5" w:rsidRPr="00A80CCC">
        <w:rPr>
          <w:rFonts w:ascii="Times New Roman" w:hAnsi="Times New Roman" w:cs="Times New Roman"/>
          <w:sz w:val="24"/>
          <w:szCs w:val="24"/>
        </w:rPr>
        <w:t xml:space="preserve"> </w:t>
      </w:r>
      <w:r w:rsidR="00C714C5">
        <w:rPr>
          <w:rFonts w:ascii="Times New Roman" w:hAnsi="Times New Roman" w:cs="Times New Roman"/>
          <w:sz w:val="24"/>
          <w:szCs w:val="24"/>
        </w:rPr>
        <w:t>.The</w:t>
      </w:r>
      <w:r w:rsidRPr="00A80CCC">
        <w:rPr>
          <w:rFonts w:ascii="Times New Roman" w:hAnsi="Times New Roman" w:cs="Times New Roman"/>
          <w:sz w:val="24"/>
          <w:szCs w:val="24"/>
        </w:rPr>
        <w:t xml:space="preserve"> period of delay therein was said to be 32 months during which five defective </w:t>
      </w:r>
      <w:r w:rsidRPr="00A80CCC">
        <w:rPr>
          <w:rFonts w:ascii="Times New Roman" w:hAnsi="Times New Roman" w:cs="Times New Roman"/>
          <w:sz w:val="24"/>
          <w:szCs w:val="24"/>
        </w:rPr>
        <w:lastRenderedPageBreak/>
        <w:t xml:space="preserve">applications were made and the excuses were found to be patently intolerable. </w:t>
      </w:r>
      <w:r w:rsidR="00B37DC3">
        <w:rPr>
          <w:rFonts w:ascii="Times New Roman" w:hAnsi="Times New Roman" w:cs="Times New Roman"/>
          <w:sz w:val="24"/>
          <w:szCs w:val="24"/>
        </w:rPr>
        <w:t xml:space="preserve"> </w:t>
      </w:r>
      <w:r w:rsidRPr="00A80CCC">
        <w:rPr>
          <w:rFonts w:ascii="Times New Roman" w:hAnsi="Times New Roman" w:cs="Times New Roman"/>
          <w:sz w:val="24"/>
          <w:szCs w:val="24"/>
        </w:rPr>
        <w:t xml:space="preserve">Despite that </w:t>
      </w:r>
      <w:r w:rsidR="00BD0CF7">
        <w:rPr>
          <w:rFonts w:ascii="Times New Roman" w:hAnsi="Times New Roman" w:cs="Times New Roman"/>
          <w:sz w:val="24"/>
          <w:szCs w:val="24"/>
        </w:rPr>
        <w:t>find</w:t>
      </w:r>
      <w:r w:rsidRPr="00A80CCC">
        <w:rPr>
          <w:rFonts w:ascii="Times New Roman" w:hAnsi="Times New Roman" w:cs="Times New Roman"/>
          <w:sz w:val="24"/>
          <w:szCs w:val="24"/>
        </w:rPr>
        <w:t>ing, the court granted the application.</w:t>
      </w:r>
      <w:r w:rsidR="00F93260" w:rsidRPr="00A80CCC">
        <w:rPr>
          <w:rFonts w:ascii="Times New Roman" w:hAnsi="Times New Roman" w:cs="Times New Roman"/>
          <w:sz w:val="24"/>
          <w:szCs w:val="24"/>
        </w:rPr>
        <w:t xml:space="preserve"> </w:t>
      </w:r>
      <w:r w:rsidR="00B37DC3">
        <w:rPr>
          <w:rFonts w:ascii="Times New Roman" w:hAnsi="Times New Roman" w:cs="Times New Roman"/>
          <w:sz w:val="24"/>
          <w:szCs w:val="24"/>
        </w:rPr>
        <w:t xml:space="preserve"> </w:t>
      </w:r>
      <w:r w:rsidR="00F93260" w:rsidRPr="00A80CCC">
        <w:rPr>
          <w:rFonts w:ascii="Times New Roman" w:hAnsi="Times New Roman" w:cs="Times New Roman"/>
          <w:sz w:val="24"/>
          <w:szCs w:val="24"/>
        </w:rPr>
        <w:t>Counsel</w:t>
      </w:r>
      <w:r w:rsidR="00A80CCC" w:rsidRPr="00A80CCC">
        <w:rPr>
          <w:rFonts w:ascii="Times New Roman" w:hAnsi="Times New Roman" w:cs="Times New Roman"/>
          <w:sz w:val="24"/>
          <w:szCs w:val="24"/>
        </w:rPr>
        <w:t xml:space="preserve"> submitted that while points of law can be raised from the bar at any time, doing so must not cause prejudice to the other party. </w:t>
      </w:r>
      <w:r w:rsidR="00B37DC3">
        <w:rPr>
          <w:rFonts w:ascii="Times New Roman" w:hAnsi="Times New Roman" w:cs="Times New Roman"/>
          <w:sz w:val="24"/>
          <w:szCs w:val="24"/>
        </w:rPr>
        <w:t xml:space="preserve"> </w:t>
      </w:r>
      <w:r w:rsidR="00A80CCC" w:rsidRPr="00A80CCC">
        <w:rPr>
          <w:rFonts w:ascii="Times New Roman" w:hAnsi="Times New Roman" w:cs="Times New Roman"/>
          <w:sz w:val="24"/>
          <w:szCs w:val="24"/>
        </w:rPr>
        <w:t>On this point, he referr</w:t>
      </w:r>
      <w:r w:rsidR="00F93260" w:rsidRPr="00A80CCC">
        <w:rPr>
          <w:rFonts w:ascii="Times New Roman" w:hAnsi="Times New Roman" w:cs="Times New Roman"/>
          <w:sz w:val="24"/>
          <w:szCs w:val="24"/>
        </w:rPr>
        <w:t>ed</w:t>
      </w:r>
      <w:r w:rsidR="00A80CCC" w:rsidRPr="00A80CCC">
        <w:rPr>
          <w:rFonts w:ascii="Times New Roman" w:hAnsi="Times New Roman" w:cs="Times New Roman"/>
          <w:sz w:val="24"/>
          <w:szCs w:val="24"/>
        </w:rPr>
        <w:t xml:space="preserve"> to</w:t>
      </w:r>
      <w:r w:rsidR="00F93260" w:rsidRPr="00A80CCC">
        <w:rPr>
          <w:rFonts w:ascii="Times New Roman" w:hAnsi="Times New Roman" w:cs="Times New Roman"/>
          <w:sz w:val="24"/>
          <w:szCs w:val="24"/>
        </w:rPr>
        <w:t xml:space="preserve"> </w:t>
      </w:r>
      <w:r w:rsidR="00A80CCC" w:rsidRPr="00A80CCC">
        <w:rPr>
          <w:rFonts w:ascii="Times New Roman" w:hAnsi="Times New Roman" w:cs="Times New Roman"/>
          <w:i/>
          <w:iCs/>
          <w:sz w:val="24"/>
          <w:szCs w:val="24"/>
        </w:rPr>
        <w:t>El Elion Investments (</w:t>
      </w:r>
      <w:proofErr w:type="spellStart"/>
      <w:r w:rsidR="00A80CCC" w:rsidRPr="00A80CCC">
        <w:rPr>
          <w:rFonts w:ascii="Times New Roman" w:hAnsi="Times New Roman" w:cs="Times New Roman"/>
          <w:i/>
          <w:iCs/>
          <w:sz w:val="24"/>
          <w:szCs w:val="24"/>
        </w:rPr>
        <w:t>Pvt</w:t>
      </w:r>
      <w:proofErr w:type="spellEnd"/>
      <w:r w:rsidR="00A80CCC" w:rsidRPr="00A80CCC">
        <w:rPr>
          <w:rFonts w:ascii="Times New Roman" w:hAnsi="Times New Roman" w:cs="Times New Roman"/>
          <w:i/>
          <w:iCs/>
          <w:sz w:val="24"/>
          <w:szCs w:val="24"/>
        </w:rPr>
        <w:t xml:space="preserve">) Ltd </w:t>
      </w:r>
      <w:r w:rsidR="00A80CCC" w:rsidRPr="00B37DC3">
        <w:rPr>
          <w:rFonts w:ascii="Times New Roman" w:hAnsi="Times New Roman" w:cs="Times New Roman"/>
          <w:iCs/>
          <w:sz w:val="24"/>
          <w:szCs w:val="24"/>
        </w:rPr>
        <w:t xml:space="preserve">v </w:t>
      </w:r>
      <w:r w:rsidR="00A80CCC" w:rsidRPr="00A80CCC">
        <w:rPr>
          <w:rFonts w:ascii="Times New Roman" w:hAnsi="Times New Roman" w:cs="Times New Roman"/>
          <w:i/>
          <w:iCs/>
          <w:sz w:val="24"/>
          <w:szCs w:val="24"/>
        </w:rPr>
        <w:t>Auction City (</w:t>
      </w:r>
      <w:proofErr w:type="spellStart"/>
      <w:r w:rsidR="00A80CCC" w:rsidRPr="00A80CCC">
        <w:rPr>
          <w:rFonts w:ascii="Times New Roman" w:hAnsi="Times New Roman" w:cs="Times New Roman"/>
          <w:i/>
          <w:iCs/>
          <w:sz w:val="24"/>
          <w:szCs w:val="24"/>
        </w:rPr>
        <w:t>Pvt</w:t>
      </w:r>
      <w:proofErr w:type="spellEnd"/>
      <w:r w:rsidR="00A80CCC" w:rsidRPr="00A80CCC">
        <w:rPr>
          <w:rFonts w:ascii="Times New Roman" w:hAnsi="Times New Roman" w:cs="Times New Roman"/>
          <w:i/>
          <w:iCs/>
          <w:sz w:val="24"/>
          <w:szCs w:val="24"/>
        </w:rPr>
        <w:t>) Ltd</w:t>
      </w:r>
      <w:r w:rsidR="00A80CCC" w:rsidRPr="00A80CCC">
        <w:rPr>
          <w:rFonts w:ascii="Times New Roman" w:hAnsi="Times New Roman" w:cs="Times New Roman"/>
          <w:sz w:val="24"/>
          <w:szCs w:val="24"/>
        </w:rPr>
        <w:t xml:space="preserve"> SC</w:t>
      </w:r>
      <w:r w:rsidR="00B37DC3">
        <w:rPr>
          <w:rFonts w:ascii="Times New Roman" w:hAnsi="Times New Roman" w:cs="Times New Roman"/>
          <w:sz w:val="24"/>
          <w:szCs w:val="24"/>
        </w:rPr>
        <w:t xml:space="preserve"> </w:t>
      </w:r>
      <w:r w:rsidR="00A80CCC" w:rsidRPr="00A80CCC">
        <w:rPr>
          <w:rFonts w:ascii="Times New Roman" w:hAnsi="Times New Roman" w:cs="Times New Roman"/>
          <w:sz w:val="24"/>
          <w:szCs w:val="24"/>
        </w:rPr>
        <w:t xml:space="preserve">29/16, </w:t>
      </w:r>
      <w:proofErr w:type="spellStart"/>
      <w:r w:rsidR="00BD0CF7">
        <w:rPr>
          <w:rFonts w:ascii="Times New Roman" w:hAnsi="Times New Roman" w:cs="Times New Roman"/>
          <w:i/>
          <w:iCs/>
          <w:sz w:val="24"/>
          <w:szCs w:val="24"/>
        </w:rPr>
        <w:t>Muchakata</w:t>
      </w:r>
      <w:proofErr w:type="spellEnd"/>
      <w:r w:rsidR="00BD0CF7">
        <w:rPr>
          <w:rFonts w:ascii="Times New Roman" w:hAnsi="Times New Roman" w:cs="Times New Roman"/>
          <w:i/>
          <w:iCs/>
          <w:sz w:val="24"/>
          <w:szCs w:val="24"/>
        </w:rPr>
        <w:t xml:space="preserve"> </w:t>
      </w:r>
      <w:r w:rsidR="00BD0CF7" w:rsidRPr="008404B4">
        <w:rPr>
          <w:rFonts w:ascii="Times New Roman" w:hAnsi="Times New Roman" w:cs="Times New Roman"/>
          <w:iCs/>
          <w:sz w:val="24"/>
          <w:szCs w:val="24"/>
        </w:rPr>
        <w:t xml:space="preserve">v </w:t>
      </w:r>
      <w:proofErr w:type="spellStart"/>
      <w:r w:rsidR="00A80CCC" w:rsidRPr="00A80CCC">
        <w:rPr>
          <w:rFonts w:ascii="Times New Roman" w:hAnsi="Times New Roman" w:cs="Times New Roman"/>
          <w:i/>
          <w:iCs/>
          <w:sz w:val="24"/>
          <w:szCs w:val="24"/>
        </w:rPr>
        <w:t>Netherburn</w:t>
      </w:r>
      <w:proofErr w:type="spellEnd"/>
      <w:r w:rsidR="00A80CCC" w:rsidRPr="00A80CCC">
        <w:rPr>
          <w:rFonts w:ascii="Times New Roman" w:hAnsi="Times New Roman" w:cs="Times New Roman"/>
          <w:i/>
          <w:iCs/>
          <w:sz w:val="24"/>
          <w:szCs w:val="24"/>
        </w:rPr>
        <w:t xml:space="preserve"> Mine</w:t>
      </w:r>
      <w:r w:rsidR="00BD0CF7">
        <w:rPr>
          <w:rFonts w:ascii="Times New Roman" w:hAnsi="Times New Roman" w:cs="Times New Roman"/>
          <w:i/>
          <w:iCs/>
          <w:sz w:val="24"/>
          <w:szCs w:val="24"/>
        </w:rPr>
        <w:t>,</w:t>
      </w:r>
      <w:r w:rsidR="00A80CCC" w:rsidRPr="00A80CCC">
        <w:rPr>
          <w:rFonts w:ascii="Times New Roman" w:hAnsi="Times New Roman" w:cs="Times New Roman"/>
          <w:i/>
          <w:iCs/>
          <w:sz w:val="24"/>
          <w:szCs w:val="24"/>
        </w:rPr>
        <w:t xml:space="preserve"> </w:t>
      </w:r>
      <w:r w:rsidR="00A80CCC" w:rsidRPr="00A80CCC">
        <w:rPr>
          <w:rFonts w:ascii="Times New Roman" w:hAnsi="Times New Roman" w:cs="Times New Roman"/>
          <w:sz w:val="24"/>
          <w:szCs w:val="24"/>
        </w:rPr>
        <w:t xml:space="preserve">1996 (1) ZLR 153 at 157A and </w:t>
      </w:r>
      <w:proofErr w:type="spellStart"/>
      <w:r w:rsidR="00A80CCC" w:rsidRPr="00A80CCC">
        <w:rPr>
          <w:rFonts w:ascii="Times New Roman" w:hAnsi="Times New Roman" w:cs="Times New Roman"/>
          <w:i/>
          <w:iCs/>
          <w:sz w:val="24"/>
          <w:szCs w:val="24"/>
        </w:rPr>
        <w:t>Muskwe</w:t>
      </w:r>
      <w:proofErr w:type="spellEnd"/>
      <w:r w:rsidR="00A80CCC" w:rsidRPr="00A80CCC">
        <w:rPr>
          <w:rFonts w:ascii="Times New Roman" w:hAnsi="Times New Roman" w:cs="Times New Roman"/>
          <w:i/>
          <w:iCs/>
          <w:sz w:val="24"/>
          <w:szCs w:val="24"/>
        </w:rPr>
        <w:t xml:space="preserve"> </w:t>
      </w:r>
      <w:r w:rsidR="00A80CCC" w:rsidRPr="00B37DC3">
        <w:rPr>
          <w:rFonts w:ascii="Times New Roman" w:hAnsi="Times New Roman" w:cs="Times New Roman"/>
          <w:iCs/>
          <w:sz w:val="24"/>
          <w:szCs w:val="24"/>
        </w:rPr>
        <w:t xml:space="preserve">v </w:t>
      </w:r>
      <w:proofErr w:type="spellStart"/>
      <w:r w:rsidR="00A80CCC" w:rsidRPr="00A80CCC">
        <w:rPr>
          <w:rFonts w:ascii="Times New Roman" w:hAnsi="Times New Roman" w:cs="Times New Roman"/>
          <w:i/>
          <w:iCs/>
          <w:sz w:val="24"/>
          <w:szCs w:val="24"/>
        </w:rPr>
        <w:t>Nyajina</w:t>
      </w:r>
      <w:proofErr w:type="spellEnd"/>
      <w:r w:rsidR="00A80CCC" w:rsidRPr="00A80CCC">
        <w:rPr>
          <w:rFonts w:ascii="Times New Roman" w:hAnsi="Times New Roman" w:cs="Times New Roman"/>
          <w:i/>
          <w:iCs/>
          <w:sz w:val="24"/>
          <w:szCs w:val="24"/>
        </w:rPr>
        <w:t xml:space="preserve"> &amp; </w:t>
      </w:r>
      <w:proofErr w:type="spellStart"/>
      <w:r w:rsidR="00A80CCC" w:rsidRPr="00A80CCC">
        <w:rPr>
          <w:rFonts w:ascii="Times New Roman" w:hAnsi="Times New Roman" w:cs="Times New Roman"/>
          <w:i/>
          <w:iCs/>
          <w:sz w:val="24"/>
          <w:szCs w:val="24"/>
        </w:rPr>
        <w:t>Ors</w:t>
      </w:r>
      <w:proofErr w:type="spellEnd"/>
      <w:r w:rsidR="00A80CCC" w:rsidRPr="00A80CCC">
        <w:rPr>
          <w:rFonts w:ascii="Times New Roman" w:hAnsi="Times New Roman" w:cs="Times New Roman"/>
          <w:i/>
          <w:iCs/>
          <w:sz w:val="24"/>
          <w:szCs w:val="24"/>
        </w:rPr>
        <w:t xml:space="preserve"> </w:t>
      </w:r>
      <w:r w:rsidR="00A80CCC" w:rsidRPr="00A80CCC">
        <w:rPr>
          <w:rFonts w:ascii="Times New Roman" w:hAnsi="Times New Roman" w:cs="Times New Roman"/>
          <w:sz w:val="24"/>
          <w:szCs w:val="24"/>
        </w:rPr>
        <w:t>SC</w:t>
      </w:r>
      <w:r w:rsidR="00B37DC3">
        <w:rPr>
          <w:rFonts w:ascii="Times New Roman" w:hAnsi="Times New Roman" w:cs="Times New Roman"/>
          <w:sz w:val="24"/>
          <w:szCs w:val="24"/>
        </w:rPr>
        <w:t xml:space="preserve"> </w:t>
      </w:r>
      <w:r w:rsidR="00A80CCC" w:rsidRPr="00A80CCC">
        <w:rPr>
          <w:rFonts w:ascii="Times New Roman" w:hAnsi="Times New Roman" w:cs="Times New Roman"/>
          <w:sz w:val="24"/>
          <w:szCs w:val="24"/>
        </w:rPr>
        <w:t>17/12.</w:t>
      </w:r>
    </w:p>
    <w:p w14:paraId="0160B80E" w14:textId="77777777" w:rsidR="009518A8" w:rsidRPr="009518A8" w:rsidRDefault="009518A8" w:rsidP="00C714C5">
      <w:pPr>
        <w:pStyle w:val="ListParagraph"/>
        <w:spacing w:line="240" w:lineRule="auto"/>
        <w:rPr>
          <w:rFonts w:ascii="Times New Roman" w:hAnsi="Times New Roman" w:cs="Times New Roman"/>
          <w:sz w:val="24"/>
          <w:szCs w:val="24"/>
        </w:rPr>
      </w:pPr>
    </w:p>
    <w:p w14:paraId="196298F5" w14:textId="0ECF9FFB" w:rsidR="00A80CCC" w:rsidRDefault="00A80CCC" w:rsidP="00F42A50">
      <w:pPr>
        <w:pStyle w:val="ListParagraph"/>
        <w:numPr>
          <w:ilvl w:val="0"/>
          <w:numId w:val="1"/>
        </w:num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It was counsel’s contention</w:t>
      </w:r>
      <w:r w:rsidR="00961A0C">
        <w:rPr>
          <w:rFonts w:ascii="Times New Roman" w:hAnsi="Times New Roman" w:cs="Times New Roman"/>
          <w:sz w:val="24"/>
          <w:szCs w:val="24"/>
        </w:rPr>
        <w:t xml:space="preserve"> that</w:t>
      </w:r>
      <w:r>
        <w:rPr>
          <w:rFonts w:ascii="Times New Roman" w:hAnsi="Times New Roman" w:cs="Times New Roman"/>
          <w:sz w:val="24"/>
          <w:szCs w:val="24"/>
        </w:rPr>
        <w:t xml:space="preserve"> there was no notice of opposition filed by the first respondent and that</w:t>
      </w:r>
      <w:r w:rsidR="00BD0CF7">
        <w:rPr>
          <w:rFonts w:ascii="Times New Roman" w:hAnsi="Times New Roman" w:cs="Times New Roman"/>
          <w:sz w:val="24"/>
          <w:szCs w:val="24"/>
        </w:rPr>
        <w:t xml:space="preserve"> it was</w:t>
      </w:r>
      <w:r>
        <w:rPr>
          <w:rFonts w:ascii="Times New Roman" w:hAnsi="Times New Roman" w:cs="Times New Roman"/>
          <w:sz w:val="24"/>
          <w:szCs w:val="24"/>
        </w:rPr>
        <w:t xml:space="preserve"> therefore</w:t>
      </w:r>
      <w:r w:rsidR="00BD0CF7">
        <w:rPr>
          <w:rFonts w:ascii="Times New Roman" w:hAnsi="Times New Roman" w:cs="Times New Roman"/>
          <w:sz w:val="24"/>
          <w:szCs w:val="24"/>
        </w:rPr>
        <w:t xml:space="preserve"> unnecessary for the court to relate to the purported opposing papers filed of record.</w:t>
      </w:r>
    </w:p>
    <w:p w14:paraId="509C2087" w14:textId="77777777" w:rsidR="009518A8" w:rsidRPr="009518A8" w:rsidRDefault="009518A8" w:rsidP="009518A8">
      <w:pPr>
        <w:pStyle w:val="ListParagraph"/>
        <w:rPr>
          <w:rFonts w:ascii="Times New Roman" w:hAnsi="Times New Roman" w:cs="Times New Roman"/>
          <w:sz w:val="24"/>
          <w:szCs w:val="24"/>
        </w:rPr>
      </w:pPr>
    </w:p>
    <w:p w14:paraId="35D51429" w14:textId="44506067" w:rsidR="002742D1" w:rsidRDefault="002742D1" w:rsidP="00F42A50">
      <w:pPr>
        <w:pStyle w:val="ListParagraph"/>
        <w:numPr>
          <w:ilvl w:val="0"/>
          <w:numId w:val="1"/>
        </w:numPr>
        <w:spacing w:line="480" w:lineRule="auto"/>
        <w:ind w:left="450" w:hanging="540"/>
        <w:jc w:val="both"/>
        <w:rPr>
          <w:rFonts w:ascii="Times New Roman" w:hAnsi="Times New Roman" w:cs="Times New Roman"/>
          <w:sz w:val="24"/>
          <w:szCs w:val="24"/>
        </w:rPr>
      </w:pPr>
      <w:r>
        <w:rPr>
          <w:rFonts w:ascii="Times New Roman" w:hAnsi="Times New Roman" w:cs="Times New Roman"/>
          <w:sz w:val="24"/>
          <w:szCs w:val="24"/>
        </w:rPr>
        <w:t>In answer to a query by the court, counsel submitted that the third paragraph of the preamble to the notice of appeal attached to the app</w:t>
      </w:r>
      <w:r w:rsidR="00877628">
        <w:rPr>
          <w:rFonts w:ascii="Times New Roman" w:hAnsi="Times New Roman" w:cs="Times New Roman"/>
          <w:sz w:val="24"/>
          <w:szCs w:val="24"/>
        </w:rPr>
        <w:t xml:space="preserve">lication </w:t>
      </w:r>
      <w:r w:rsidR="00BD0CF7">
        <w:rPr>
          <w:rFonts w:ascii="Times New Roman" w:hAnsi="Times New Roman" w:cs="Times New Roman"/>
          <w:sz w:val="24"/>
          <w:szCs w:val="24"/>
        </w:rPr>
        <w:t>should</w:t>
      </w:r>
      <w:r w:rsidR="00877628">
        <w:rPr>
          <w:rFonts w:ascii="Times New Roman" w:hAnsi="Times New Roman" w:cs="Times New Roman"/>
          <w:sz w:val="24"/>
          <w:szCs w:val="24"/>
        </w:rPr>
        <w:t xml:space="preserve"> not be there.  </w:t>
      </w:r>
      <w:r>
        <w:rPr>
          <w:rFonts w:ascii="Times New Roman" w:hAnsi="Times New Roman" w:cs="Times New Roman"/>
          <w:sz w:val="24"/>
          <w:szCs w:val="24"/>
        </w:rPr>
        <w:t>The para</w:t>
      </w:r>
      <w:r w:rsidR="00370901">
        <w:rPr>
          <w:rFonts w:ascii="Times New Roman" w:hAnsi="Times New Roman" w:cs="Times New Roman"/>
          <w:sz w:val="24"/>
          <w:szCs w:val="24"/>
        </w:rPr>
        <w:t>graph</w:t>
      </w:r>
      <w:r>
        <w:rPr>
          <w:rFonts w:ascii="Times New Roman" w:hAnsi="Times New Roman" w:cs="Times New Roman"/>
          <w:sz w:val="24"/>
          <w:szCs w:val="24"/>
        </w:rPr>
        <w:t xml:space="preserve"> reads:</w:t>
      </w:r>
    </w:p>
    <w:p w14:paraId="31E63669" w14:textId="569DA21D" w:rsidR="002742D1" w:rsidRDefault="002742D1" w:rsidP="00C714C5">
      <w:pPr>
        <w:pStyle w:val="ListParagraph"/>
        <w:spacing w:line="240" w:lineRule="auto"/>
        <w:ind w:left="1530" w:hanging="90"/>
        <w:jc w:val="both"/>
        <w:rPr>
          <w:rFonts w:ascii="Times New Roman" w:hAnsi="Times New Roman" w:cs="Times New Roman"/>
          <w:sz w:val="24"/>
          <w:szCs w:val="24"/>
        </w:rPr>
      </w:pPr>
      <w:r>
        <w:rPr>
          <w:rFonts w:ascii="Times New Roman" w:hAnsi="Times New Roman" w:cs="Times New Roman"/>
          <w:sz w:val="24"/>
          <w:szCs w:val="24"/>
        </w:rPr>
        <w:t xml:space="preserve">“TAKE FURTHER NOTICE THAT the appellants having only become aware of the judgment on 30 January 2024, this application for condonation and late </w:t>
      </w:r>
      <w:r w:rsidR="00370901">
        <w:rPr>
          <w:rFonts w:ascii="Times New Roman" w:hAnsi="Times New Roman" w:cs="Times New Roman"/>
          <w:sz w:val="24"/>
          <w:szCs w:val="24"/>
        </w:rPr>
        <w:t>noting</w:t>
      </w:r>
      <w:r>
        <w:rPr>
          <w:rFonts w:ascii="Times New Roman" w:hAnsi="Times New Roman" w:cs="Times New Roman"/>
          <w:sz w:val="24"/>
          <w:szCs w:val="24"/>
        </w:rPr>
        <w:t xml:space="preserve"> of appeal has become necessary.”</w:t>
      </w:r>
    </w:p>
    <w:p w14:paraId="7528B9C2" w14:textId="77777777" w:rsidR="002742D1" w:rsidRDefault="002742D1" w:rsidP="00794425">
      <w:pPr>
        <w:pStyle w:val="ListParagraph"/>
        <w:spacing w:line="480" w:lineRule="auto"/>
        <w:ind w:left="1440"/>
        <w:jc w:val="both"/>
        <w:rPr>
          <w:rFonts w:ascii="Times New Roman" w:hAnsi="Times New Roman" w:cs="Times New Roman"/>
          <w:sz w:val="24"/>
          <w:szCs w:val="24"/>
        </w:rPr>
      </w:pPr>
    </w:p>
    <w:p w14:paraId="5ECC98EB" w14:textId="6903C286" w:rsidR="002742D1" w:rsidRDefault="002742D1" w:rsidP="00F42A50">
      <w:pPr>
        <w:spacing w:line="480" w:lineRule="auto"/>
        <w:ind w:left="450"/>
        <w:jc w:val="both"/>
        <w:rPr>
          <w:rFonts w:ascii="Times New Roman" w:hAnsi="Times New Roman" w:cs="Times New Roman"/>
          <w:sz w:val="24"/>
          <w:szCs w:val="24"/>
        </w:rPr>
      </w:pPr>
      <w:r>
        <w:rPr>
          <w:rFonts w:ascii="Times New Roman" w:hAnsi="Times New Roman" w:cs="Times New Roman"/>
          <w:sz w:val="24"/>
          <w:szCs w:val="24"/>
        </w:rPr>
        <w:t>In answering another query by the court, his response was that the founding affidavit</w:t>
      </w:r>
      <w:r w:rsidR="008F0928">
        <w:rPr>
          <w:rFonts w:ascii="Times New Roman" w:hAnsi="Times New Roman" w:cs="Times New Roman"/>
          <w:sz w:val="24"/>
          <w:szCs w:val="24"/>
        </w:rPr>
        <w:t xml:space="preserve"> gives a full and adequate explanation and</w:t>
      </w:r>
      <w:r>
        <w:rPr>
          <w:rFonts w:ascii="Times New Roman" w:hAnsi="Times New Roman" w:cs="Times New Roman"/>
          <w:sz w:val="24"/>
          <w:szCs w:val="24"/>
        </w:rPr>
        <w:t xml:space="preserve"> does not state that</w:t>
      </w:r>
      <w:r w:rsidR="008F0928">
        <w:rPr>
          <w:rFonts w:ascii="Times New Roman" w:hAnsi="Times New Roman" w:cs="Times New Roman"/>
          <w:sz w:val="24"/>
          <w:szCs w:val="24"/>
        </w:rPr>
        <w:t xml:space="preserve"> w</w:t>
      </w:r>
      <w:r w:rsidR="00877628">
        <w:rPr>
          <w:rFonts w:ascii="Times New Roman" w:hAnsi="Times New Roman" w:cs="Times New Roman"/>
          <w:sz w:val="24"/>
          <w:szCs w:val="24"/>
        </w:rPr>
        <w:t xml:space="preserve">hat happened is explained in </w:t>
      </w:r>
      <w:r w:rsidR="00794425">
        <w:rPr>
          <w:rFonts w:ascii="Times New Roman" w:hAnsi="Times New Roman" w:cs="Times New Roman"/>
          <w:sz w:val="24"/>
          <w:szCs w:val="24"/>
        </w:rPr>
        <w:t xml:space="preserve">                            </w:t>
      </w:r>
      <w:proofErr w:type="spellStart"/>
      <w:r w:rsidR="00877628">
        <w:rPr>
          <w:rFonts w:ascii="Times New Roman" w:hAnsi="Times New Roman" w:cs="Times New Roman"/>
          <w:sz w:val="24"/>
          <w:szCs w:val="24"/>
        </w:rPr>
        <w:t>Mr</w:t>
      </w:r>
      <w:proofErr w:type="spellEnd"/>
      <w:r w:rsidR="008F0928">
        <w:rPr>
          <w:rFonts w:ascii="Times New Roman" w:hAnsi="Times New Roman" w:cs="Times New Roman"/>
          <w:sz w:val="24"/>
          <w:szCs w:val="24"/>
        </w:rPr>
        <w:t xml:space="preserve"> </w:t>
      </w:r>
      <w:proofErr w:type="spellStart"/>
      <w:r w:rsidR="008F0928">
        <w:rPr>
          <w:rFonts w:ascii="Times New Roman" w:hAnsi="Times New Roman" w:cs="Times New Roman"/>
          <w:sz w:val="24"/>
          <w:szCs w:val="24"/>
        </w:rPr>
        <w:t>Gunje’s</w:t>
      </w:r>
      <w:proofErr w:type="spellEnd"/>
      <w:r w:rsidR="008F0928">
        <w:rPr>
          <w:rFonts w:ascii="Times New Roman" w:hAnsi="Times New Roman" w:cs="Times New Roman"/>
          <w:sz w:val="24"/>
          <w:szCs w:val="24"/>
        </w:rPr>
        <w:t xml:space="preserve"> affidavit. Consequently, the application can be rel</w:t>
      </w:r>
      <w:r w:rsidR="00877628">
        <w:rPr>
          <w:rFonts w:ascii="Times New Roman" w:hAnsi="Times New Roman" w:cs="Times New Roman"/>
          <w:sz w:val="24"/>
          <w:szCs w:val="24"/>
        </w:rPr>
        <w:t xml:space="preserve">ated to, to the exclusion of </w:t>
      </w:r>
      <w:r w:rsidR="00794425">
        <w:rPr>
          <w:rFonts w:ascii="Times New Roman" w:hAnsi="Times New Roman" w:cs="Times New Roman"/>
          <w:sz w:val="24"/>
          <w:szCs w:val="24"/>
        </w:rPr>
        <w:t xml:space="preserve">                     </w:t>
      </w:r>
      <w:proofErr w:type="spellStart"/>
      <w:r w:rsidR="00877628">
        <w:rPr>
          <w:rFonts w:ascii="Times New Roman" w:hAnsi="Times New Roman" w:cs="Times New Roman"/>
          <w:sz w:val="24"/>
          <w:szCs w:val="24"/>
        </w:rPr>
        <w:t>Mr</w:t>
      </w:r>
      <w:proofErr w:type="spellEnd"/>
      <w:r w:rsidR="008F0928">
        <w:rPr>
          <w:rFonts w:ascii="Times New Roman" w:hAnsi="Times New Roman" w:cs="Times New Roman"/>
          <w:sz w:val="24"/>
          <w:szCs w:val="24"/>
        </w:rPr>
        <w:t xml:space="preserve"> </w:t>
      </w:r>
      <w:proofErr w:type="spellStart"/>
      <w:r w:rsidR="008F0928">
        <w:rPr>
          <w:rFonts w:ascii="Times New Roman" w:hAnsi="Times New Roman" w:cs="Times New Roman"/>
          <w:sz w:val="24"/>
          <w:szCs w:val="24"/>
        </w:rPr>
        <w:t>Gunje’s</w:t>
      </w:r>
      <w:proofErr w:type="spellEnd"/>
      <w:r w:rsidR="008F0928">
        <w:rPr>
          <w:rFonts w:ascii="Times New Roman" w:hAnsi="Times New Roman" w:cs="Times New Roman"/>
          <w:sz w:val="24"/>
          <w:szCs w:val="24"/>
        </w:rPr>
        <w:t xml:space="preserve"> affidavit.</w:t>
      </w:r>
    </w:p>
    <w:p w14:paraId="325D80D7" w14:textId="4BAB8444" w:rsidR="00785329" w:rsidRDefault="0063377A" w:rsidP="00794425">
      <w:pPr>
        <w:pStyle w:val="ListParagraph"/>
        <w:numPr>
          <w:ilvl w:val="0"/>
          <w:numId w:val="1"/>
        </w:numPr>
        <w:spacing w:before="240"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In response to </w:t>
      </w:r>
      <w:r w:rsidR="00BC4F92">
        <w:rPr>
          <w:rFonts w:ascii="Times New Roman" w:hAnsi="Times New Roman" w:cs="Times New Roman"/>
          <w:sz w:val="24"/>
          <w:szCs w:val="24"/>
        </w:rPr>
        <w:t>the last of the first respondent’s preliminary points, to the effect that</w:t>
      </w:r>
      <w:r w:rsidR="00161C85">
        <w:rPr>
          <w:rFonts w:ascii="Times New Roman" w:hAnsi="Times New Roman" w:cs="Times New Roman"/>
          <w:sz w:val="24"/>
          <w:szCs w:val="24"/>
        </w:rPr>
        <w:t xml:space="preserve"> the appeal not having been filed within the stipulated timelines the leave that had been granted to the applicants had expired and they had to go back to the court </w:t>
      </w:r>
      <w:r w:rsidR="00161C85" w:rsidRPr="00B73BD9">
        <w:rPr>
          <w:rFonts w:ascii="Times New Roman" w:hAnsi="Times New Roman" w:cs="Times New Roman"/>
          <w:i/>
          <w:iCs/>
          <w:sz w:val="24"/>
          <w:szCs w:val="24"/>
        </w:rPr>
        <w:t>a quo</w:t>
      </w:r>
      <w:r w:rsidR="00161C85">
        <w:rPr>
          <w:rFonts w:ascii="Times New Roman" w:hAnsi="Times New Roman" w:cs="Times New Roman"/>
          <w:sz w:val="24"/>
          <w:szCs w:val="24"/>
        </w:rPr>
        <w:t xml:space="preserve"> to seek leave to appeal afresh</w:t>
      </w:r>
      <w:r w:rsidR="00BC4F92">
        <w:rPr>
          <w:rFonts w:ascii="Times New Roman" w:hAnsi="Times New Roman" w:cs="Times New Roman"/>
          <w:sz w:val="24"/>
          <w:szCs w:val="24"/>
        </w:rPr>
        <w:t>,</w:t>
      </w:r>
      <w:r w:rsidR="001B22F4">
        <w:rPr>
          <w:rFonts w:ascii="Times New Roman" w:hAnsi="Times New Roman" w:cs="Times New Roman"/>
          <w:sz w:val="24"/>
          <w:szCs w:val="24"/>
        </w:rPr>
        <w:t xml:space="preserve"> </w:t>
      </w:r>
      <w:r w:rsidR="00BC4F92">
        <w:rPr>
          <w:rFonts w:ascii="Times New Roman" w:hAnsi="Times New Roman" w:cs="Times New Roman"/>
          <w:sz w:val="24"/>
          <w:szCs w:val="24"/>
        </w:rPr>
        <w:t xml:space="preserve">counsel submitted that the point was being raised for the first time without notification </w:t>
      </w:r>
      <w:r w:rsidR="00BC4F92">
        <w:rPr>
          <w:rFonts w:ascii="Times New Roman" w:hAnsi="Times New Roman" w:cs="Times New Roman"/>
          <w:sz w:val="24"/>
          <w:szCs w:val="24"/>
        </w:rPr>
        <w:lastRenderedPageBreak/>
        <w:t>to the applicants and</w:t>
      </w:r>
      <w:r w:rsidR="00B73BD9">
        <w:rPr>
          <w:rFonts w:ascii="Times New Roman" w:hAnsi="Times New Roman" w:cs="Times New Roman"/>
          <w:sz w:val="24"/>
          <w:szCs w:val="24"/>
        </w:rPr>
        <w:t xml:space="preserve"> that it</w:t>
      </w:r>
      <w:r w:rsidR="00BC4F92">
        <w:rPr>
          <w:rFonts w:ascii="Times New Roman" w:hAnsi="Times New Roman" w:cs="Times New Roman"/>
          <w:sz w:val="24"/>
          <w:szCs w:val="24"/>
        </w:rPr>
        <w:t xml:space="preserve"> was without merit.</w:t>
      </w:r>
      <w:r w:rsidR="00896D9F">
        <w:rPr>
          <w:rFonts w:ascii="Times New Roman" w:hAnsi="Times New Roman" w:cs="Times New Roman"/>
          <w:sz w:val="24"/>
          <w:szCs w:val="24"/>
        </w:rPr>
        <w:t xml:space="preserve"> </w:t>
      </w:r>
      <w:r w:rsidR="00877628">
        <w:rPr>
          <w:rFonts w:ascii="Times New Roman" w:hAnsi="Times New Roman" w:cs="Times New Roman"/>
          <w:sz w:val="24"/>
          <w:szCs w:val="24"/>
        </w:rPr>
        <w:t xml:space="preserve"> </w:t>
      </w:r>
      <w:r w:rsidR="00896D9F">
        <w:rPr>
          <w:rFonts w:ascii="Times New Roman" w:hAnsi="Times New Roman" w:cs="Times New Roman"/>
          <w:sz w:val="24"/>
          <w:szCs w:val="24"/>
        </w:rPr>
        <w:t>This application, made in terms of the Rules, was meant to address the very situation that the applicants found themselves in</w:t>
      </w:r>
      <w:r w:rsidR="00633CDF">
        <w:rPr>
          <w:rFonts w:ascii="Times New Roman" w:hAnsi="Times New Roman" w:cs="Times New Roman"/>
          <w:sz w:val="24"/>
          <w:szCs w:val="24"/>
        </w:rPr>
        <w:t xml:space="preserve"> and that would be the position regardless of whether leave to appeal had been granted by the court </w:t>
      </w:r>
      <w:r w:rsidR="00633CDF" w:rsidRPr="00633CDF">
        <w:rPr>
          <w:rFonts w:ascii="Times New Roman" w:hAnsi="Times New Roman" w:cs="Times New Roman"/>
          <w:i/>
          <w:iCs/>
          <w:sz w:val="24"/>
          <w:szCs w:val="24"/>
        </w:rPr>
        <w:t>a quo</w:t>
      </w:r>
      <w:r w:rsidR="00633CDF">
        <w:rPr>
          <w:rFonts w:ascii="Times New Roman" w:hAnsi="Times New Roman" w:cs="Times New Roman"/>
          <w:sz w:val="24"/>
          <w:szCs w:val="24"/>
        </w:rPr>
        <w:t xml:space="preserve"> or by this </w:t>
      </w:r>
      <w:r w:rsidR="00877628">
        <w:rPr>
          <w:rFonts w:ascii="Times New Roman" w:hAnsi="Times New Roman" w:cs="Times New Roman"/>
          <w:sz w:val="24"/>
          <w:szCs w:val="24"/>
        </w:rPr>
        <w:t>C</w:t>
      </w:r>
      <w:r w:rsidR="00633CDF">
        <w:rPr>
          <w:rFonts w:ascii="Times New Roman" w:hAnsi="Times New Roman" w:cs="Times New Roman"/>
          <w:sz w:val="24"/>
          <w:szCs w:val="24"/>
        </w:rPr>
        <w:t>ourt</w:t>
      </w:r>
      <w:r w:rsidR="00896D9F">
        <w:rPr>
          <w:rFonts w:ascii="Times New Roman" w:hAnsi="Times New Roman" w:cs="Times New Roman"/>
          <w:sz w:val="24"/>
          <w:szCs w:val="24"/>
        </w:rPr>
        <w:t>.</w:t>
      </w:r>
    </w:p>
    <w:p w14:paraId="5200AF24" w14:textId="77777777" w:rsidR="00794425" w:rsidRDefault="00794425" w:rsidP="00794425">
      <w:pPr>
        <w:pStyle w:val="ListParagraph"/>
        <w:spacing w:after="0" w:line="240" w:lineRule="auto"/>
        <w:ind w:left="450"/>
        <w:jc w:val="both"/>
        <w:rPr>
          <w:rFonts w:ascii="Times New Roman" w:hAnsi="Times New Roman" w:cs="Times New Roman"/>
          <w:sz w:val="24"/>
          <w:szCs w:val="24"/>
        </w:rPr>
      </w:pPr>
    </w:p>
    <w:p w14:paraId="35762745" w14:textId="390BB649" w:rsidR="008F0928" w:rsidRPr="002065C2" w:rsidRDefault="008F0928" w:rsidP="00794425">
      <w:pPr>
        <w:spacing w:before="240" w:after="0" w:line="48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002065C2">
        <w:rPr>
          <w:rFonts w:ascii="Times New Roman" w:hAnsi="Times New Roman" w:cs="Times New Roman"/>
          <w:b/>
          <w:sz w:val="24"/>
          <w:szCs w:val="24"/>
          <w:u w:val="single"/>
        </w:rPr>
        <w:t>First respondent’s response to the a</w:t>
      </w:r>
      <w:r w:rsidRPr="002065C2">
        <w:rPr>
          <w:rFonts w:ascii="Times New Roman" w:hAnsi="Times New Roman" w:cs="Times New Roman"/>
          <w:b/>
          <w:sz w:val="24"/>
          <w:szCs w:val="24"/>
          <w:u w:val="single"/>
        </w:rPr>
        <w:t xml:space="preserve">pplicants’ </w:t>
      </w:r>
      <w:r w:rsidR="002065C2">
        <w:rPr>
          <w:rFonts w:ascii="Times New Roman" w:hAnsi="Times New Roman" w:cs="Times New Roman"/>
          <w:b/>
          <w:sz w:val="24"/>
          <w:szCs w:val="24"/>
          <w:u w:val="single"/>
        </w:rPr>
        <w:t>preliminary p</w:t>
      </w:r>
      <w:r w:rsidRPr="002065C2">
        <w:rPr>
          <w:rFonts w:ascii="Times New Roman" w:hAnsi="Times New Roman" w:cs="Times New Roman"/>
          <w:b/>
          <w:sz w:val="24"/>
          <w:szCs w:val="24"/>
          <w:u w:val="single"/>
        </w:rPr>
        <w:t>oints.</w:t>
      </w:r>
    </w:p>
    <w:p w14:paraId="5784AB55" w14:textId="7FD3A15A" w:rsidR="00097913" w:rsidRDefault="00D123BF" w:rsidP="00794425">
      <w:pPr>
        <w:pStyle w:val="ListParagraph"/>
        <w:numPr>
          <w:ilvl w:val="0"/>
          <w:numId w:val="1"/>
        </w:numPr>
        <w:spacing w:after="0"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In response to the applicants’ preliminary points,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Hashiti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submitted that all the points raised have no merit. </w:t>
      </w:r>
      <w:r w:rsidR="00877628">
        <w:rPr>
          <w:rFonts w:ascii="Times New Roman" w:hAnsi="Times New Roman" w:cs="Times New Roman"/>
          <w:sz w:val="24"/>
          <w:szCs w:val="24"/>
        </w:rPr>
        <w:t xml:space="preserve"> </w:t>
      </w:r>
      <w:r>
        <w:rPr>
          <w:rFonts w:ascii="Times New Roman" w:hAnsi="Times New Roman" w:cs="Times New Roman"/>
          <w:sz w:val="24"/>
          <w:szCs w:val="24"/>
        </w:rPr>
        <w:t>He argued that a notice of opposition is a separate document from an opposing affidavit and that the different dates on the two documents are therefore not anomalous.</w:t>
      </w:r>
      <w:r w:rsidR="00877628">
        <w:rPr>
          <w:rFonts w:ascii="Times New Roman" w:hAnsi="Times New Roman" w:cs="Times New Roman"/>
          <w:sz w:val="24"/>
          <w:szCs w:val="24"/>
        </w:rPr>
        <w:t xml:space="preserve">  </w:t>
      </w:r>
      <w:r w:rsidR="00ED44B8">
        <w:rPr>
          <w:rFonts w:ascii="Times New Roman" w:hAnsi="Times New Roman" w:cs="Times New Roman"/>
          <w:sz w:val="24"/>
          <w:szCs w:val="24"/>
        </w:rPr>
        <w:t xml:space="preserve">He also argued that the non-sequential numbering of the paragraphs in the opposing affidavit does not invalidate the document. </w:t>
      </w:r>
      <w:r w:rsidR="00877628">
        <w:rPr>
          <w:rFonts w:ascii="Times New Roman" w:hAnsi="Times New Roman" w:cs="Times New Roman"/>
          <w:sz w:val="24"/>
          <w:szCs w:val="24"/>
        </w:rPr>
        <w:t xml:space="preserve"> </w:t>
      </w:r>
      <w:r w:rsidR="00ED44B8">
        <w:rPr>
          <w:rFonts w:ascii="Times New Roman" w:hAnsi="Times New Roman" w:cs="Times New Roman"/>
          <w:sz w:val="24"/>
          <w:szCs w:val="24"/>
        </w:rPr>
        <w:t>He urged the court not to be drawn to consi</w:t>
      </w:r>
      <w:r w:rsidR="00877628">
        <w:rPr>
          <w:rFonts w:ascii="Times New Roman" w:hAnsi="Times New Roman" w:cs="Times New Roman"/>
          <w:sz w:val="24"/>
          <w:szCs w:val="24"/>
        </w:rPr>
        <w:t xml:space="preserve">der the postulations made by </w:t>
      </w:r>
      <w:proofErr w:type="spellStart"/>
      <w:r w:rsidR="00877628">
        <w:rPr>
          <w:rFonts w:ascii="Times New Roman" w:hAnsi="Times New Roman" w:cs="Times New Roman"/>
          <w:sz w:val="24"/>
          <w:szCs w:val="24"/>
        </w:rPr>
        <w:t>Mr</w:t>
      </w:r>
      <w:proofErr w:type="spellEnd"/>
      <w:r w:rsidR="00ED44B8">
        <w:rPr>
          <w:rFonts w:ascii="Times New Roman" w:hAnsi="Times New Roman" w:cs="Times New Roman"/>
          <w:sz w:val="24"/>
          <w:szCs w:val="24"/>
        </w:rPr>
        <w:t xml:space="preserve"> </w:t>
      </w:r>
      <w:proofErr w:type="spellStart"/>
      <w:r w:rsidR="00ED44B8">
        <w:rPr>
          <w:rFonts w:ascii="Times New Roman" w:hAnsi="Times New Roman" w:cs="Times New Roman"/>
          <w:i/>
          <w:sz w:val="24"/>
          <w:szCs w:val="24"/>
        </w:rPr>
        <w:t>Chinyoka</w:t>
      </w:r>
      <w:proofErr w:type="spellEnd"/>
      <w:r w:rsidR="00ED44B8">
        <w:rPr>
          <w:rFonts w:ascii="Times New Roman" w:hAnsi="Times New Roman" w:cs="Times New Roman"/>
          <w:sz w:val="24"/>
          <w:szCs w:val="24"/>
        </w:rPr>
        <w:t xml:space="preserve"> on the issue</w:t>
      </w:r>
      <w:r>
        <w:rPr>
          <w:rFonts w:ascii="Times New Roman" w:hAnsi="Times New Roman" w:cs="Times New Roman"/>
          <w:sz w:val="24"/>
          <w:szCs w:val="24"/>
        </w:rPr>
        <w:t xml:space="preserve"> </w:t>
      </w:r>
      <w:r w:rsidR="00572D8C">
        <w:rPr>
          <w:rFonts w:ascii="Times New Roman" w:hAnsi="Times New Roman" w:cs="Times New Roman"/>
          <w:sz w:val="24"/>
          <w:szCs w:val="24"/>
        </w:rPr>
        <w:t xml:space="preserve">as the court ought not to go into conjecture. </w:t>
      </w:r>
      <w:r w:rsidR="00877628">
        <w:rPr>
          <w:rFonts w:ascii="Times New Roman" w:hAnsi="Times New Roman" w:cs="Times New Roman"/>
          <w:sz w:val="24"/>
          <w:szCs w:val="24"/>
        </w:rPr>
        <w:t xml:space="preserve"> </w:t>
      </w:r>
      <w:r w:rsidR="00572D8C">
        <w:rPr>
          <w:rFonts w:ascii="Times New Roman" w:hAnsi="Times New Roman" w:cs="Times New Roman"/>
          <w:sz w:val="24"/>
          <w:szCs w:val="24"/>
        </w:rPr>
        <w:t xml:space="preserve">It was also counsel’s submission that the applicants cannot succeed and be granted a default judgment in an application filed in terms of the </w:t>
      </w:r>
      <w:r w:rsidR="00877628">
        <w:rPr>
          <w:rFonts w:ascii="Times New Roman" w:hAnsi="Times New Roman" w:cs="Times New Roman"/>
          <w:sz w:val="24"/>
          <w:szCs w:val="24"/>
        </w:rPr>
        <w:t>Rules</w:t>
      </w:r>
      <w:r w:rsidR="00572D8C">
        <w:rPr>
          <w:rFonts w:ascii="Times New Roman" w:hAnsi="Times New Roman" w:cs="Times New Roman"/>
          <w:sz w:val="24"/>
          <w:szCs w:val="24"/>
        </w:rPr>
        <w:t xml:space="preserve"> unless they have complied with the Rules. Without an affidavit by </w:t>
      </w:r>
      <w:proofErr w:type="spellStart"/>
      <w:r w:rsidR="00572D8C">
        <w:rPr>
          <w:rFonts w:ascii="Times New Roman" w:hAnsi="Times New Roman" w:cs="Times New Roman"/>
          <w:sz w:val="24"/>
          <w:szCs w:val="24"/>
        </w:rPr>
        <w:t>Mr</w:t>
      </w:r>
      <w:proofErr w:type="spellEnd"/>
      <w:r w:rsidR="00572D8C">
        <w:rPr>
          <w:rFonts w:ascii="Times New Roman" w:hAnsi="Times New Roman" w:cs="Times New Roman"/>
          <w:sz w:val="24"/>
          <w:szCs w:val="24"/>
        </w:rPr>
        <w:t xml:space="preserve"> </w:t>
      </w:r>
      <w:proofErr w:type="spellStart"/>
      <w:r w:rsidR="00572D8C">
        <w:rPr>
          <w:rFonts w:ascii="Times New Roman" w:hAnsi="Times New Roman" w:cs="Times New Roman"/>
          <w:sz w:val="24"/>
          <w:szCs w:val="24"/>
        </w:rPr>
        <w:t>Gunje</w:t>
      </w:r>
      <w:proofErr w:type="spellEnd"/>
      <w:r w:rsidR="00572D8C">
        <w:rPr>
          <w:rFonts w:ascii="Times New Roman" w:hAnsi="Times New Roman" w:cs="Times New Roman"/>
          <w:sz w:val="24"/>
          <w:szCs w:val="24"/>
        </w:rPr>
        <w:t>, their application remains defective</w:t>
      </w:r>
      <w:r w:rsidR="00877628">
        <w:rPr>
          <w:rFonts w:ascii="Times New Roman" w:hAnsi="Times New Roman" w:cs="Times New Roman"/>
          <w:sz w:val="24"/>
          <w:szCs w:val="24"/>
        </w:rPr>
        <w:t xml:space="preserve">.  </w:t>
      </w:r>
      <w:r w:rsidR="00097913">
        <w:rPr>
          <w:rFonts w:ascii="Times New Roman" w:hAnsi="Times New Roman" w:cs="Times New Roman"/>
          <w:sz w:val="24"/>
          <w:szCs w:val="24"/>
        </w:rPr>
        <w:t>He further submitted that objections of a preliminary nature do not have to be raised in an affidavit.</w:t>
      </w:r>
    </w:p>
    <w:p w14:paraId="59CE3B92" w14:textId="77777777" w:rsidR="009518A8" w:rsidRDefault="009518A8" w:rsidP="0096319C">
      <w:pPr>
        <w:pStyle w:val="ListParagraph"/>
        <w:spacing w:line="240" w:lineRule="auto"/>
        <w:ind w:left="450"/>
        <w:jc w:val="both"/>
        <w:rPr>
          <w:rFonts w:ascii="Times New Roman" w:hAnsi="Times New Roman" w:cs="Times New Roman"/>
          <w:sz w:val="24"/>
          <w:szCs w:val="24"/>
        </w:rPr>
      </w:pPr>
    </w:p>
    <w:p w14:paraId="7E75C55C" w14:textId="1E40EE47" w:rsidR="00857D4B" w:rsidRPr="00857D4B" w:rsidRDefault="00877628" w:rsidP="00857D4B">
      <w:pPr>
        <w:pStyle w:val="ListParagraph"/>
        <w:numPr>
          <w:ilvl w:val="0"/>
          <w:numId w:val="1"/>
        </w:numPr>
        <w:spacing w:line="480" w:lineRule="auto"/>
        <w:ind w:left="450" w:hanging="450"/>
        <w:jc w:val="both"/>
        <w:rPr>
          <w:rFonts w:ascii="Times New Roman" w:hAnsi="Times New Roman" w:cs="Times New Roman"/>
          <w:sz w:val="24"/>
          <w:szCs w:val="24"/>
        </w:rPr>
      </w:pPr>
      <w:proofErr w:type="spellStart"/>
      <w:r w:rsidRPr="002F08A4">
        <w:rPr>
          <w:rFonts w:ascii="Times New Roman" w:hAnsi="Times New Roman" w:cs="Times New Roman"/>
          <w:iCs/>
          <w:sz w:val="24"/>
          <w:szCs w:val="24"/>
        </w:rPr>
        <w:t>M</w:t>
      </w:r>
      <w:r w:rsidR="002F08A4" w:rsidRPr="002F08A4">
        <w:rPr>
          <w:rFonts w:ascii="Times New Roman" w:hAnsi="Times New Roman" w:cs="Times New Roman"/>
          <w:iCs/>
          <w:sz w:val="24"/>
          <w:szCs w:val="24"/>
        </w:rPr>
        <w:t>r</w:t>
      </w:r>
      <w:proofErr w:type="spellEnd"/>
      <w:r w:rsidR="00097913" w:rsidRPr="00534F35">
        <w:rPr>
          <w:rFonts w:ascii="Times New Roman" w:hAnsi="Times New Roman" w:cs="Times New Roman"/>
          <w:i/>
          <w:sz w:val="24"/>
          <w:szCs w:val="24"/>
        </w:rPr>
        <w:t xml:space="preserve"> </w:t>
      </w:r>
      <w:proofErr w:type="spellStart"/>
      <w:r w:rsidR="00097913" w:rsidRPr="009E0CFA">
        <w:rPr>
          <w:rFonts w:ascii="Times New Roman" w:hAnsi="Times New Roman" w:cs="Times New Roman"/>
          <w:i/>
          <w:sz w:val="24"/>
          <w:szCs w:val="24"/>
        </w:rPr>
        <w:t>Hashiti</w:t>
      </w:r>
      <w:proofErr w:type="spellEnd"/>
      <w:r w:rsidR="00097913">
        <w:rPr>
          <w:rFonts w:ascii="Times New Roman" w:hAnsi="Times New Roman" w:cs="Times New Roman"/>
          <w:sz w:val="24"/>
          <w:szCs w:val="24"/>
        </w:rPr>
        <w:t xml:space="preserve"> submitted that</w:t>
      </w:r>
      <w:r w:rsidR="009E0CFA">
        <w:rPr>
          <w:rFonts w:ascii="Times New Roman" w:hAnsi="Times New Roman" w:cs="Times New Roman"/>
          <w:sz w:val="24"/>
          <w:szCs w:val="24"/>
        </w:rPr>
        <w:t xml:space="preserve"> in addition to the first respondent’s preliminary points, the quer</w:t>
      </w:r>
      <w:r>
        <w:rPr>
          <w:rFonts w:ascii="Times New Roman" w:hAnsi="Times New Roman" w:cs="Times New Roman"/>
          <w:sz w:val="24"/>
          <w:szCs w:val="24"/>
        </w:rPr>
        <w:t xml:space="preserve">ies raised by the court with </w:t>
      </w:r>
      <w:proofErr w:type="spellStart"/>
      <w:r>
        <w:rPr>
          <w:rFonts w:ascii="Times New Roman" w:hAnsi="Times New Roman" w:cs="Times New Roman"/>
          <w:sz w:val="24"/>
          <w:szCs w:val="24"/>
        </w:rPr>
        <w:t>Mr</w:t>
      </w:r>
      <w:proofErr w:type="spellEnd"/>
      <w:r w:rsidR="009E0CFA">
        <w:rPr>
          <w:rFonts w:ascii="Times New Roman" w:hAnsi="Times New Roman" w:cs="Times New Roman"/>
          <w:sz w:val="24"/>
          <w:szCs w:val="24"/>
        </w:rPr>
        <w:t xml:space="preserve"> </w:t>
      </w:r>
      <w:proofErr w:type="spellStart"/>
      <w:r w:rsidR="009E0CFA" w:rsidRPr="009E0CFA">
        <w:rPr>
          <w:rFonts w:ascii="Times New Roman" w:hAnsi="Times New Roman" w:cs="Times New Roman"/>
          <w:i/>
          <w:sz w:val="24"/>
          <w:szCs w:val="24"/>
        </w:rPr>
        <w:t>Chinyoka</w:t>
      </w:r>
      <w:proofErr w:type="spellEnd"/>
      <w:r w:rsidR="009E0CFA">
        <w:rPr>
          <w:rFonts w:ascii="Times New Roman" w:hAnsi="Times New Roman" w:cs="Times New Roman"/>
          <w:sz w:val="24"/>
          <w:szCs w:val="24"/>
        </w:rPr>
        <w:t xml:space="preserve"> and his responses thereto</w:t>
      </w:r>
      <w:r w:rsidR="006319D5">
        <w:rPr>
          <w:rFonts w:ascii="Times New Roman" w:hAnsi="Times New Roman" w:cs="Times New Roman"/>
          <w:sz w:val="24"/>
          <w:szCs w:val="24"/>
        </w:rPr>
        <w:t>,</w:t>
      </w:r>
      <w:r w:rsidR="009E0CFA">
        <w:rPr>
          <w:rFonts w:ascii="Times New Roman" w:hAnsi="Times New Roman" w:cs="Times New Roman"/>
          <w:sz w:val="24"/>
          <w:szCs w:val="24"/>
        </w:rPr>
        <w:t xml:space="preserve"> the application is patently defective.</w:t>
      </w:r>
      <w:r>
        <w:rPr>
          <w:rFonts w:ascii="Times New Roman" w:hAnsi="Times New Roman" w:cs="Times New Roman"/>
          <w:sz w:val="24"/>
          <w:szCs w:val="24"/>
        </w:rPr>
        <w:t xml:space="preserve">  </w:t>
      </w:r>
      <w:r w:rsidR="009E0CFA">
        <w:rPr>
          <w:rFonts w:ascii="Times New Roman" w:hAnsi="Times New Roman" w:cs="Times New Roman"/>
          <w:sz w:val="24"/>
          <w:szCs w:val="24"/>
        </w:rPr>
        <w:t xml:space="preserve">Counsel also persisted with the argument that for the non-compliance with the peremptory para 2 of the High Court order granting leave, condonation could not be sought from this court. </w:t>
      </w:r>
      <w:r>
        <w:rPr>
          <w:rFonts w:ascii="Times New Roman" w:hAnsi="Times New Roman" w:cs="Times New Roman"/>
          <w:sz w:val="24"/>
          <w:szCs w:val="24"/>
        </w:rPr>
        <w:t xml:space="preserve"> </w:t>
      </w:r>
      <w:r w:rsidR="009E0CFA">
        <w:rPr>
          <w:rFonts w:ascii="Times New Roman" w:hAnsi="Times New Roman" w:cs="Times New Roman"/>
          <w:sz w:val="24"/>
          <w:szCs w:val="24"/>
        </w:rPr>
        <w:t xml:space="preserve">Furthermore, that the applicants, not having responded and contested the </w:t>
      </w:r>
      <w:r w:rsidR="009E0CFA">
        <w:rPr>
          <w:rFonts w:ascii="Times New Roman" w:hAnsi="Times New Roman" w:cs="Times New Roman"/>
          <w:sz w:val="24"/>
          <w:szCs w:val="24"/>
        </w:rPr>
        <w:lastRenderedPageBreak/>
        <w:t xml:space="preserve">figures demanded as costs, must be taken to have accepted the same. </w:t>
      </w:r>
      <w:r>
        <w:rPr>
          <w:rFonts w:ascii="Times New Roman" w:hAnsi="Times New Roman" w:cs="Times New Roman"/>
          <w:sz w:val="24"/>
          <w:szCs w:val="24"/>
        </w:rPr>
        <w:t xml:space="preserve"> </w:t>
      </w:r>
      <w:r w:rsidR="009E0CFA">
        <w:rPr>
          <w:rFonts w:ascii="Times New Roman" w:hAnsi="Times New Roman" w:cs="Times New Roman"/>
          <w:sz w:val="24"/>
          <w:szCs w:val="24"/>
        </w:rPr>
        <w:t xml:space="preserve">Their failure to pay must therefore have the effect of </w:t>
      </w:r>
      <w:r w:rsidR="0033633C">
        <w:rPr>
          <w:rFonts w:ascii="Times New Roman" w:hAnsi="Times New Roman" w:cs="Times New Roman"/>
          <w:sz w:val="24"/>
          <w:szCs w:val="24"/>
        </w:rPr>
        <w:t>invalidating their application which must be struck off the roll.</w:t>
      </w:r>
    </w:p>
    <w:p w14:paraId="115CF373" w14:textId="3077C964" w:rsidR="002065C2" w:rsidRPr="00857D4B" w:rsidRDefault="002065C2" w:rsidP="00857D4B">
      <w:pPr>
        <w:pStyle w:val="ListParagraph"/>
        <w:spacing w:line="480" w:lineRule="auto"/>
        <w:ind w:left="450"/>
        <w:jc w:val="both"/>
        <w:rPr>
          <w:rFonts w:ascii="Times New Roman" w:hAnsi="Times New Roman" w:cs="Times New Roman"/>
          <w:sz w:val="24"/>
          <w:szCs w:val="24"/>
        </w:rPr>
      </w:pPr>
      <w:r w:rsidRPr="00857D4B">
        <w:rPr>
          <w:rFonts w:ascii="Times New Roman" w:hAnsi="Times New Roman" w:cs="Times New Roman"/>
          <w:b/>
          <w:sz w:val="24"/>
          <w:szCs w:val="24"/>
          <w:u w:val="single"/>
        </w:rPr>
        <w:t>Second respondent’s submissions</w:t>
      </w:r>
    </w:p>
    <w:p w14:paraId="3D4EFDD3" w14:textId="7976C0D0" w:rsidR="002065C2" w:rsidRDefault="002065C2" w:rsidP="008404B4">
      <w:pPr>
        <w:pStyle w:val="ListParagraph"/>
        <w:numPr>
          <w:ilvl w:val="0"/>
          <w:numId w:val="1"/>
        </w:numPr>
        <w:spacing w:after="0" w:line="480" w:lineRule="auto"/>
        <w:ind w:left="450" w:hanging="450"/>
        <w:jc w:val="both"/>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proofErr w:type="spellStart"/>
      <w:r w:rsidRPr="002065C2">
        <w:rPr>
          <w:rFonts w:ascii="Times New Roman" w:hAnsi="Times New Roman" w:cs="Times New Roman"/>
          <w:i/>
          <w:sz w:val="24"/>
          <w:szCs w:val="24"/>
        </w:rPr>
        <w:t>Tembo</w:t>
      </w:r>
      <w:proofErr w:type="spellEnd"/>
      <w:r>
        <w:rPr>
          <w:rFonts w:ascii="Times New Roman" w:hAnsi="Times New Roman" w:cs="Times New Roman"/>
          <w:sz w:val="24"/>
          <w:szCs w:val="24"/>
        </w:rPr>
        <w:t>, for the second respondent, submitted that the second respondent will abide by the court’s decision in this matter.</w:t>
      </w:r>
    </w:p>
    <w:p w14:paraId="68F53FC6" w14:textId="77777777" w:rsidR="0096319C" w:rsidRPr="002065C2" w:rsidRDefault="0096319C" w:rsidP="0096319C">
      <w:pPr>
        <w:pStyle w:val="ListParagraph"/>
        <w:spacing w:after="0" w:line="240" w:lineRule="auto"/>
        <w:jc w:val="both"/>
        <w:rPr>
          <w:rFonts w:ascii="Times New Roman" w:hAnsi="Times New Roman" w:cs="Times New Roman"/>
          <w:sz w:val="24"/>
          <w:szCs w:val="24"/>
        </w:rPr>
      </w:pPr>
    </w:p>
    <w:p w14:paraId="4DECF349" w14:textId="163E18DB" w:rsidR="007B12C4" w:rsidRPr="00534F35" w:rsidRDefault="007B12C4" w:rsidP="0096319C">
      <w:pPr>
        <w:spacing w:after="0" w:line="480" w:lineRule="auto"/>
        <w:jc w:val="both"/>
        <w:rPr>
          <w:rFonts w:ascii="Times New Roman" w:hAnsi="Times New Roman" w:cs="Times New Roman"/>
          <w:b/>
          <w:sz w:val="24"/>
          <w:szCs w:val="24"/>
          <w:u w:val="single"/>
        </w:rPr>
      </w:pPr>
      <w:r w:rsidRPr="00534F35">
        <w:rPr>
          <w:rFonts w:ascii="Times New Roman" w:hAnsi="Times New Roman" w:cs="Times New Roman"/>
          <w:b/>
          <w:sz w:val="24"/>
          <w:szCs w:val="24"/>
          <w:u w:val="single"/>
        </w:rPr>
        <w:t>ANALYSIS</w:t>
      </w:r>
    </w:p>
    <w:p w14:paraId="2EDF7735" w14:textId="64444D3B" w:rsidR="007B12C4" w:rsidRDefault="007B12C4" w:rsidP="0096319C">
      <w:pPr>
        <w:pStyle w:val="ListParagraph"/>
        <w:numPr>
          <w:ilvl w:val="0"/>
          <w:numId w:val="1"/>
        </w:numPr>
        <w:spacing w:after="0"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Due to the defects</w:t>
      </w:r>
      <w:r w:rsidR="0094282B">
        <w:rPr>
          <w:rFonts w:ascii="Times New Roman" w:hAnsi="Times New Roman" w:cs="Times New Roman"/>
          <w:sz w:val="24"/>
          <w:szCs w:val="24"/>
        </w:rPr>
        <w:t xml:space="preserve"> allegedly</w:t>
      </w:r>
      <w:r>
        <w:rPr>
          <w:rFonts w:ascii="Times New Roman" w:hAnsi="Times New Roman" w:cs="Times New Roman"/>
          <w:sz w:val="24"/>
          <w:szCs w:val="24"/>
        </w:rPr>
        <w:t xml:space="preserve"> afflicting both the applicants’ and the first respondent’s papers, </w:t>
      </w:r>
      <w:r w:rsidR="00584549">
        <w:rPr>
          <w:rFonts w:ascii="Times New Roman" w:hAnsi="Times New Roman" w:cs="Times New Roman"/>
          <w:sz w:val="24"/>
          <w:szCs w:val="24"/>
        </w:rPr>
        <w:t xml:space="preserve">the image is conjured of the proverbial </w:t>
      </w:r>
      <w:r w:rsidR="00FE3B62">
        <w:rPr>
          <w:rFonts w:ascii="Times New Roman" w:hAnsi="Times New Roman" w:cs="Times New Roman"/>
          <w:sz w:val="24"/>
          <w:szCs w:val="24"/>
        </w:rPr>
        <w:t>po</w:t>
      </w:r>
      <w:r w:rsidR="00584549">
        <w:rPr>
          <w:rFonts w:ascii="Times New Roman" w:hAnsi="Times New Roman" w:cs="Times New Roman"/>
          <w:sz w:val="24"/>
          <w:szCs w:val="24"/>
        </w:rPr>
        <w:t xml:space="preserve">t calling the kettle </w:t>
      </w:r>
      <w:r w:rsidR="00AB1BF0">
        <w:rPr>
          <w:rFonts w:ascii="Times New Roman" w:hAnsi="Times New Roman" w:cs="Times New Roman"/>
          <w:sz w:val="24"/>
          <w:szCs w:val="24"/>
        </w:rPr>
        <w:t>“</w:t>
      </w:r>
      <w:r w:rsidR="00584549">
        <w:rPr>
          <w:rFonts w:ascii="Times New Roman" w:hAnsi="Times New Roman" w:cs="Times New Roman"/>
          <w:sz w:val="24"/>
          <w:szCs w:val="24"/>
        </w:rPr>
        <w:t>names</w:t>
      </w:r>
      <w:r w:rsidR="007045DF">
        <w:rPr>
          <w:rFonts w:ascii="Times New Roman" w:hAnsi="Times New Roman" w:cs="Times New Roman"/>
          <w:sz w:val="24"/>
          <w:szCs w:val="24"/>
        </w:rPr>
        <w:t>.</w:t>
      </w:r>
      <w:r w:rsidR="00CE0F59">
        <w:rPr>
          <w:rFonts w:ascii="Times New Roman" w:hAnsi="Times New Roman" w:cs="Times New Roman"/>
          <w:sz w:val="24"/>
          <w:szCs w:val="24"/>
        </w:rPr>
        <w:t>”</w:t>
      </w:r>
      <w:r w:rsidR="00877628">
        <w:rPr>
          <w:rFonts w:ascii="Times New Roman" w:hAnsi="Times New Roman" w:cs="Times New Roman"/>
          <w:sz w:val="24"/>
          <w:szCs w:val="24"/>
        </w:rPr>
        <w:t xml:space="preserve"> </w:t>
      </w:r>
      <w:r w:rsidR="00584549">
        <w:rPr>
          <w:rFonts w:ascii="Times New Roman" w:hAnsi="Times New Roman" w:cs="Times New Roman"/>
          <w:sz w:val="24"/>
          <w:szCs w:val="24"/>
        </w:rPr>
        <w:t xml:space="preserve">With the issues raised in the respective preliminary points in mind, either side could fit into the description of either the pot or the kettle. </w:t>
      </w:r>
      <w:r w:rsidR="00877628">
        <w:rPr>
          <w:rFonts w:ascii="Times New Roman" w:hAnsi="Times New Roman" w:cs="Times New Roman"/>
          <w:sz w:val="24"/>
          <w:szCs w:val="24"/>
        </w:rPr>
        <w:t xml:space="preserve"> </w:t>
      </w:r>
      <w:r w:rsidR="00584549">
        <w:rPr>
          <w:rFonts w:ascii="Times New Roman" w:hAnsi="Times New Roman" w:cs="Times New Roman"/>
          <w:sz w:val="24"/>
          <w:szCs w:val="24"/>
        </w:rPr>
        <w:t>It is appropriate, in my view, to first ascertain whether the applicants</w:t>
      </w:r>
      <w:r w:rsidR="006D5087">
        <w:rPr>
          <w:rFonts w:ascii="Times New Roman" w:hAnsi="Times New Roman" w:cs="Times New Roman"/>
          <w:sz w:val="24"/>
          <w:szCs w:val="24"/>
        </w:rPr>
        <w:t>’</w:t>
      </w:r>
      <w:r w:rsidR="00584549">
        <w:rPr>
          <w:rFonts w:ascii="Times New Roman" w:hAnsi="Times New Roman" w:cs="Times New Roman"/>
          <w:sz w:val="24"/>
          <w:szCs w:val="24"/>
        </w:rPr>
        <w:t xml:space="preserve"> papers are in order before</w:t>
      </w:r>
      <w:r w:rsidR="0094282B">
        <w:rPr>
          <w:rFonts w:ascii="Times New Roman" w:hAnsi="Times New Roman" w:cs="Times New Roman"/>
          <w:sz w:val="24"/>
          <w:szCs w:val="24"/>
        </w:rPr>
        <w:t xml:space="preserve"> it becomes necessary to examine or pronounce upon</w:t>
      </w:r>
      <w:r w:rsidR="00584549">
        <w:rPr>
          <w:rFonts w:ascii="Times New Roman" w:hAnsi="Times New Roman" w:cs="Times New Roman"/>
          <w:sz w:val="24"/>
          <w:szCs w:val="24"/>
        </w:rPr>
        <w:t xml:space="preserve"> the first respondent’s</w:t>
      </w:r>
      <w:r w:rsidR="00BD0CF7">
        <w:rPr>
          <w:rFonts w:ascii="Times New Roman" w:hAnsi="Times New Roman" w:cs="Times New Roman"/>
          <w:sz w:val="24"/>
          <w:szCs w:val="24"/>
        </w:rPr>
        <w:t xml:space="preserve"> preliminary points</w:t>
      </w:r>
      <w:r w:rsidR="00584549">
        <w:rPr>
          <w:rFonts w:ascii="Times New Roman" w:hAnsi="Times New Roman" w:cs="Times New Roman"/>
          <w:sz w:val="24"/>
          <w:szCs w:val="24"/>
        </w:rPr>
        <w:t>.</w:t>
      </w:r>
      <w:r w:rsidR="00877628">
        <w:rPr>
          <w:rFonts w:ascii="Times New Roman" w:hAnsi="Times New Roman" w:cs="Times New Roman"/>
          <w:sz w:val="24"/>
          <w:szCs w:val="24"/>
        </w:rPr>
        <w:t xml:space="preserve">  </w:t>
      </w:r>
    </w:p>
    <w:p w14:paraId="224DC479" w14:textId="77777777" w:rsidR="009518A8" w:rsidRDefault="009518A8" w:rsidP="009518A8">
      <w:pPr>
        <w:pStyle w:val="ListParagraph"/>
        <w:spacing w:after="0" w:line="240" w:lineRule="auto"/>
        <w:ind w:left="540"/>
        <w:jc w:val="both"/>
        <w:rPr>
          <w:rFonts w:ascii="Times New Roman" w:hAnsi="Times New Roman" w:cs="Times New Roman"/>
          <w:sz w:val="24"/>
          <w:szCs w:val="24"/>
        </w:rPr>
      </w:pPr>
    </w:p>
    <w:p w14:paraId="26CA3EB6" w14:textId="715BE4DF" w:rsidR="00120ADB" w:rsidRDefault="00B471AC" w:rsidP="008D6B62">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P</w:t>
      </w:r>
      <w:r w:rsidR="006D5087">
        <w:rPr>
          <w:rFonts w:ascii="Times New Roman" w:hAnsi="Times New Roman" w:cs="Times New Roman"/>
          <w:sz w:val="24"/>
          <w:szCs w:val="24"/>
        </w:rPr>
        <w:t>ertinent</w:t>
      </w:r>
      <w:r>
        <w:rPr>
          <w:rFonts w:ascii="Times New Roman" w:hAnsi="Times New Roman" w:cs="Times New Roman"/>
          <w:sz w:val="24"/>
          <w:szCs w:val="24"/>
        </w:rPr>
        <w:t xml:space="preserve">ly, </w:t>
      </w:r>
      <w:r w:rsidR="006D5087">
        <w:rPr>
          <w:rFonts w:ascii="Times New Roman" w:hAnsi="Times New Roman" w:cs="Times New Roman"/>
          <w:sz w:val="24"/>
          <w:szCs w:val="24"/>
        </w:rPr>
        <w:t xml:space="preserve">this application, as the earlier two, has been necessitated by the applicants’ failure to </w:t>
      </w:r>
      <w:r>
        <w:rPr>
          <w:rFonts w:ascii="Times New Roman" w:hAnsi="Times New Roman" w:cs="Times New Roman"/>
          <w:sz w:val="24"/>
          <w:szCs w:val="24"/>
        </w:rPr>
        <w:t xml:space="preserve">abide by the </w:t>
      </w:r>
      <w:r w:rsidR="0011500E">
        <w:rPr>
          <w:rFonts w:ascii="Times New Roman" w:hAnsi="Times New Roman" w:cs="Times New Roman"/>
          <w:sz w:val="24"/>
          <w:szCs w:val="24"/>
        </w:rPr>
        <w:t xml:space="preserve">timelines prescribed by the Rules of this </w:t>
      </w:r>
      <w:r w:rsidR="00BB5D6C">
        <w:rPr>
          <w:rFonts w:ascii="Times New Roman" w:hAnsi="Times New Roman" w:cs="Times New Roman"/>
          <w:sz w:val="24"/>
          <w:szCs w:val="24"/>
        </w:rPr>
        <w:t>c</w:t>
      </w:r>
      <w:r w:rsidR="0011500E">
        <w:rPr>
          <w:rFonts w:ascii="Times New Roman" w:hAnsi="Times New Roman" w:cs="Times New Roman"/>
          <w:sz w:val="24"/>
          <w:szCs w:val="24"/>
        </w:rPr>
        <w:t xml:space="preserve">ourt subsequent to the granting of leave to appeal by the court </w:t>
      </w:r>
      <w:r w:rsidR="0011500E" w:rsidRPr="0011500E">
        <w:rPr>
          <w:rFonts w:ascii="Times New Roman" w:hAnsi="Times New Roman" w:cs="Times New Roman"/>
          <w:i/>
          <w:iCs/>
          <w:sz w:val="24"/>
          <w:szCs w:val="24"/>
        </w:rPr>
        <w:t>a quo</w:t>
      </w:r>
      <w:r w:rsidR="0011500E">
        <w:rPr>
          <w:rFonts w:ascii="Times New Roman" w:hAnsi="Times New Roman" w:cs="Times New Roman"/>
          <w:sz w:val="24"/>
          <w:szCs w:val="24"/>
        </w:rPr>
        <w:t xml:space="preserve">. </w:t>
      </w:r>
      <w:r w:rsidR="00877628">
        <w:rPr>
          <w:rFonts w:ascii="Times New Roman" w:hAnsi="Times New Roman" w:cs="Times New Roman"/>
          <w:sz w:val="24"/>
          <w:szCs w:val="24"/>
        </w:rPr>
        <w:t xml:space="preserve"> </w:t>
      </w:r>
      <w:r w:rsidR="0011500E">
        <w:rPr>
          <w:rFonts w:ascii="Times New Roman" w:hAnsi="Times New Roman" w:cs="Times New Roman"/>
          <w:sz w:val="24"/>
          <w:szCs w:val="24"/>
        </w:rPr>
        <w:t>It is</w:t>
      </w:r>
      <w:r w:rsidR="007E647D">
        <w:rPr>
          <w:rFonts w:ascii="Times New Roman" w:hAnsi="Times New Roman" w:cs="Times New Roman"/>
          <w:sz w:val="24"/>
          <w:szCs w:val="24"/>
        </w:rPr>
        <w:t xml:space="preserve"> claimed that this failure was caused by the fact that through no fault o</w:t>
      </w:r>
      <w:r w:rsidR="00BD0CF7">
        <w:rPr>
          <w:rFonts w:ascii="Times New Roman" w:hAnsi="Times New Roman" w:cs="Times New Roman"/>
          <w:sz w:val="24"/>
          <w:szCs w:val="24"/>
        </w:rPr>
        <w:t>f</w:t>
      </w:r>
      <w:r w:rsidR="007E647D">
        <w:rPr>
          <w:rFonts w:ascii="Times New Roman" w:hAnsi="Times New Roman" w:cs="Times New Roman"/>
          <w:sz w:val="24"/>
          <w:szCs w:val="24"/>
        </w:rPr>
        <w:t xml:space="preserve"> their </w:t>
      </w:r>
      <w:r w:rsidR="00BD0CF7">
        <w:rPr>
          <w:rFonts w:ascii="Times New Roman" w:hAnsi="Times New Roman" w:cs="Times New Roman"/>
          <w:sz w:val="24"/>
          <w:szCs w:val="24"/>
        </w:rPr>
        <w:t>own</w:t>
      </w:r>
      <w:r w:rsidR="007E647D">
        <w:rPr>
          <w:rFonts w:ascii="Times New Roman" w:hAnsi="Times New Roman" w:cs="Times New Roman"/>
          <w:sz w:val="24"/>
          <w:szCs w:val="24"/>
        </w:rPr>
        <w:t xml:space="preserve">, they only became aware of the granting of the said leave and the need to abide by the Rules of this </w:t>
      </w:r>
      <w:r w:rsidR="00877628">
        <w:rPr>
          <w:rFonts w:ascii="Times New Roman" w:hAnsi="Times New Roman" w:cs="Times New Roman"/>
          <w:sz w:val="24"/>
          <w:szCs w:val="24"/>
        </w:rPr>
        <w:t>C</w:t>
      </w:r>
      <w:r w:rsidR="007E647D">
        <w:rPr>
          <w:rFonts w:ascii="Times New Roman" w:hAnsi="Times New Roman" w:cs="Times New Roman"/>
          <w:sz w:val="24"/>
          <w:szCs w:val="24"/>
        </w:rPr>
        <w:t xml:space="preserve">ourt long after the expiry of the time frame for filing their notice of appeal. </w:t>
      </w:r>
      <w:r w:rsidR="00877628">
        <w:rPr>
          <w:rFonts w:ascii="Times New Roman" w:hAnsi="Times New Roman" w:cs="Times New Roman"/>
          <w:sz w:val="24"/>
          <w:szCs w:val="24"/>
        </w:rPr>
        <w:t xml:space="preserve"> </w:t>
      </w:r>
      <w:r w:rsidR="007E647D">
        <w:rPr>
          <w:rFonts w:ascii="Times New Roman" w:hAnsi="Times New Roman" w:cs="Times New Roman"/>
          <w:sz w:val="24"/>
          <w:szCs w:val="24"/>
        </w:rPr>
        <w:t xml:space="preserve">It is evident from a reading of the founding affidavit that the allegations as to what transpired in this regard are </w:t>
      </w:r>
      <w:r w:rsidR="00A04DC7">
        <w:rPr>
          <w:rFonts w:ascii="Times New Roman" w:hAnsi="Times New Roman" w:cs="Times New Roman"/>
          <w:sz w:val="24"/>
          <w:szCs w:val="24"/>
        </w:rPr>
        <w:t xml:space="preserve">within the knowledge of their legal practitioner, </w:t>
      </w:r>
      <w:proofErr w:type="spellStart"/>
      <w:r w:rsidR="00A04DC7">
        <w:rPr>
          <w:rFonts w:ascii="Times New Roman" w:hAnsi="Times New Roman" w:cs="Times New Roman"/>
          <w:sz w:val="24"/>
          <w:szCs w:val="24"/>
        </w:rPr>
        <w:t>Mr</w:t>
      </w:r>
      <w:proofErr w:type="spellEnd"/>
      <w:r w:rsidR="00A04DC7">
        <w:rPr>
          <w:rFonts w:ascii="Times New Roman" w:hAnsi="Times New Roman" w:cs="Times New Roman"/>
          <w:sz w:val="24"/>
          <w:szCs w:val="24"/>
        </w:rPr>
        <w:t xml:space="preserve"> </w:t>
      </w:r>
      <w:proofErr w:type="spellStart"/>
      <w:r w:rsidR="00A04DC7">
        <w:rPr>
          <w:rFonts w:ascii="Times New Roman" w:hAnsi="Times New Roman" w:cs="Times New Roman"/>
          <w:sz w:val="24"/>
          <w:szCs w:val="24"/>
        </w:rPr>
        <w:t>Gunje</w:t>
      </w:r>
      <w:proofErr w:type="spellEnd"/>
      <w:r w:rsidR="00A04DC7">
        <w:rPr>
          <w:rFonts w:ascii="Times New Roman" w:hAnsi="Times New Roman" w:cs="Times New Roman"/>
          <w:sz w:val="24"/>
          <w:szCs w:val="24"/>
        </w:rPr>
        <w:t xml:space="preserve">. </w:t>
      </w:r>
      <w:r w:rsidR="00877628">
        <w:rPr>
          <w:rFonts w:ascii="Times New Roman" w:hAnsi="Times New Roman" w:cs="Times New Roman"/>
          <w:sz w:val="24"/>
          <w:szCs w:val="24"/>
        </w:rPr>
        <w:t xml:space="preserve"> </w:t>
      </w:r>
      <w:r w:rsidR="00A04DC7">
        <w:rPr>
          <w:rFonts w:ascii="Times New Roman" w:hAnsi="Times New Roman" w:cs="Times New Roman"/>
          <w:sz w:val="24"/>
          <w:szCs w:val="24"/>
        </w:rPr>
        <w:t>This is despite the first applicant stating therein that the facts that he deposes to are within his personal knowledge.</w:t>
      </w:r>
      <w:r w:rsidR="00120ADB">
        <w:rPr>
          <w:rFonts w:ascii="Times New Roman" w:hAnsi="Times New Roman" w:cs="Times New Roman"/>
          <w:sz w:val="24"/>
          <w:szCs w:val="24"/>
        </w:rPr>
        <w:t xml:space="preserve"> </w:t>
      </w:r>
      <w:r w:rsidR="00877628">
        <w:rPr>
          <w:rFonts w:ascii="Times New Roman" w:hAnsi="Times New Roman" w:cs="Times New Roman"/>
          <w:sz w:val="24"/>
          <w:szCs w:val="24"/>
        </w:rPr>
        <w:t xml:space="preserve"> </w:t>
      </w:r>
      <w:r w:rsidR="00120ADB">
        <w:rPr>
          <w:rFonts w:ascii="Times New Roman" w:hAnsi="Times New Roman" w:cs="Times New Roman"/>
          <w:sz w:val="24"/>
          <w:szCs w:val="24"/>
        </w:rPr>
        <w:t>This will be demonstrated below.</w:t>
      </w:r>
    </w:p>
    <w:p w14:paraId="09EFC105" w14:textId="77777777" w:rsidR="009518A8" w:rsidRPr="009518A8" w:rsidRDefault="009518A8" w:rsidP="00857D4B">
      <w:pPr>
        <w:pStyle w:val="ListParagraph"/>
        <w:spacing w:after="0" w:line="240" w:lineRule="auto"/>
        <w:rPr>
          <w:rFonts w:ascii="Times New Roman" w:hAnsi="Times New Roman" w:cs="Times New Roman"/>
          <w:sz w:val="24"/>
          <w:szCs w:val="24"/>
        </w:rPr>
      </w:pPr>
    </w:p>
    <w:p w14:paraId="64BF0C93" w14:textId="64FBCED6" w:rsidR="00120ADB" w:rsidRDefault="00120ADB" w:rsidP="006C6FC4">
      <w:pPr>
        <w:pStyle w:val="ListParagraph"/>
        <w:numPr>
          <w:ilvl w:val="0"/>
          <w:numId w:val="1"/>
        </w:numPr>
        <w:spacing w:after="0"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In para 1.6 of the founding affidavit, the first applicant states, </w:t>
      </w:r>
      <w:r w:rsidRPr="00120ADB">
        <w:rPr>
          <w:rFonts w:ascii="Times New Roman" w:hAnsi="Times New Roman" w:cs="Times New Roman"/>
          <w:i/>
          <w:iCs/>
          <w:sz w:val="24"/>
          <w:szCs w:val="24"/>
        </w:rPr>
        <w:t>inter alia</w:t>
      </w:r>
      <w:r>
        <w:rPr>
          <w:rFonts w:ascii="Times New Roman" w:hAnsi="Times New Roman" w:cs="Times New Roman"/>
          <w:sz w:val="24"/>
          <w:szCs w:val="24"/>
        </w:rPr>
        <w:t>, as follows:</w:t>
      </w:r>
      <w:r w:rsidR="0011500E">
        <w:rPr>
          <w:rFonts w:ascii="Times New Roman" w:hAnsi="Times New Roman" w:cs="Times New Roman"/>
          <w:sz w:val="24"/>
          <w:szCs w:val="24"/>
        </w:rPr>
        <w:t xml:space="preserve"> </w:t>
      </w:r>
    </w:p>
    <w:p w14:paraId="0827FF37" w14:textId="70D7305C" w:rsidR="006D5087" w:rsidRPr="000B4E09" w:rsidRDefault="00120ADB" w:rsidP="001F2856">
      <w:pPr>
        <w:pStyle w:val="ListParagraph"/>
        <w:spacing w:after="0" w:line="240" w:lineRule="auto"/>
        <w:ind w:left="1530" w:hanging="90"/>
        <w:jc w:val="both"/>
        <w:rPr>
          <w:rFonts w:ascii="Times New Roman" w:hAnsi="Times New Roman" w:cs="Times New Roman"/>
          <w:sz w:val="24"/>
          <w:szCs w:val="24"/>
        </w:rPr>
      </w:pPr>
      <w:r>
        <w:rPr>
          <w:rFonts w:ascii="Times New Roman" w:hAnsi="Times New Roman" w:cs="Times New Roman"/>
          <w:sz w:val="24"/>
          <w:szCs w:val="24"/>
        </w:rPr>
        <w:lastRenderedPageBreak/>
        <w:t>“</w:t>
      </w:r>
      <w:r w:rsidR="00DF0A95" w:rsidRPr="000B4E09">
        <w:rPr>
          <w:rFonts w:ascii="Times New Roman" w:hAnsi="Times New Roman" w:cs="Times New Roman"/>
          <w:sz w:val="24"/>
          <w:szCs w:val="24"/>
          <w:u w:val="single"/>
        </w:rPr>
        <w:t xml:space="preserve">As is clear from </w:t>
      </w:r>
      <w:proofErr w:type="spellStart"/>
      <w:r w:rsidR="00DF0A95" w:rsidRPr="000B4E09">
        <w:rPr>
          <w:rFonts w:ascii="Times New Roman" w:hAnsi="Times New Roman" w:cs="Times New Roman"/>
          <w:sz w:val="24"/>
          <w:szCs w:val="24"/>
          <w:u w:val="single"/>
        </w:rPr>
        <w:t>Mr</w:t>
      </w:r>
      <w:proofErr w:type="spellEnd"/>
      <w:r w:rsidR="00DF0A95" w:rsidRPr="000B4E09">
        <w:rPr>
          <w:rFonts w:ascii="Times New Roman" w:hAnsi="Times New Roman" w:cs="Times New Roman"/>
          <w:sz w:val="24"/>
          <w:szCs w:val="24"/>
          <w:u w:val="single"/>
        </w:rPr>
        <w:t xml:space="preserve"> </w:t>
      </w:r>
      <w:proofErr w:type="spellStart"/>
      <w:r w:rsidR="00DF0A95" w:rsidRPr="000B4E09">
        <w:rPr>
          <w:rFonts w:ascii="Times New Roman" w:hAnsi="Times New Roman" w:cs="Times New Roman"/>
          <w:sz w:val="24"/>
          <w:szCs w:val="24"/>
          <w:u w:val="single"/>
        </w:rPr>
        <w:t>Gunje’s</w:t>
      </w:r>
      <w:proofErr w:type="spellEnd"/>
      <w:r w:rsidR="00DF0A95" w:rsidRPr="000B4E09">
        <w:rPr>
          <w:rFonts w:ascii="Times New Roman" w:hAnsi="Times New Roman" w:cs="Times New Roman"/>
          <w:sz w:val="24"/>
          <w:szCs w:val="24"/>
          <w:u w:val="single"/>
        </w:rPr>
        <w:t xml:space="preserve"> affidavit</w:t>
      </w:r>
      <w:r w:rsidR="00DF0A95">
        <w:rPr>
          <w:rFonts w:ascii="Times New Roman" w:hAnsi="Times New Roman" w:cs="Times New Roman"/>
          <w:sz w:val="24"/>
          <w:szCs w:val="24"/>
        </w:rPr>
        <w:t xml:space="preserve"> attached here</w:t>
      </w:r>
      <w:r w:rsidR="00847ECF">
        <w:rPr>
          <w:rFonts w:ascii="Times New Roman" w:hAnsi="Times New Roman" w:cs="Times New Roman"/>
          <w:sz w:val="24"/>
          <w:szCs w:val="24"/>
        </w:rPr>
        <w:t xml:space="preserve"> </w:t>
      </w:r>
      <w:r w:rsidR="00DF0A95">
        <w:rPr>
          <w:rFonts w:ascii="Times New Roman" w:hAnsi="Times New Roman" w:cs="Times New Roman"/>
          <w:sz w:val="24"/>
          <w:szCs w:val="24"/>
        </w:rPr>
        <w:t xml:space="preserve">to </w:t>
      </w:r>
      <w:proofErr w:type="gramStart"/>
      <w:r w:rsidR="00DF0A95">
        <w:rPr>
          <w:rFonts w:ascii="Times New Roman" w:hAnsi="Times New Roman" w:cs="Times New Roman"/>
          <w:sz w:val="24"/>
          <w:szCs w:val="24"/>
        </w:rPr>
        <w:t>… .</w:t>
      </w:r>
      <w:proofErr w:type="gramEnd"/>
      <w:r w:rsidR="00DF0A95">
        <w:rPr>
          <w:rFonts w:ascii="Times New Roman" w:hAnsi="Times New Roman" w:cs="Times New Roman"/>
          <w:sz w:val="24"/>
          <w:szCs w:val="24"/>
        </w:rPr>
        <w:t xml:space="preserve"> My legal practitioners made physical follow-ups by attending at the registry to inquire on the matter to no avail. … Then … they were invited during one of those check-ups to send a letter asking for … Perhaps as a result of this action, an Assistant Registrar waylaid our legal practitioner’s messenger at the Judge President’s office and attempted, unsuccessfully, to prevent delivery of the hard copy of the letter to the Judge President’s offices.</w:t>
      </w:r>
      <w:r w:rsidR="00F84719">
        <w:rPr>
          <w:rFonts w:ascii="Times New Roman" w:hAnsi="Times New Roman" w:cs="Times New Roman"/>
          <w:sz w:val="24"/>
          <w:szCs w:val="24"/>
        </w:rPr>
        <w:t xml:space="preserve"> … On 29 January 2024, our legal practitioners again called the Registrar to follow up …. And the Registrar was adamant that … On 30 January 2024, … our legal practitioners then drafted a second letter</w:t>
      </w:r>
      <w:r w:rsidR="0022113F">
        <w:rPr>
          <w:rFonts w:ascii="Times New Roman" w:hAnsi="Times New Roman" w:cs="Times New Roman"/>
          <w:sz w:val="24"/>
          <w:szCs w:val="24"/>
        </w:rPr>
        <w:t xml:space="preserve"> of complaint … </w:t>
      </w:r>
      <w:r w:rsidR="0022113F" w:rsidRPr="000B4E09">
        <w:rPr>
          <w:rFonts w:ascii="Times New Roman" w:hAnsi="Times New Roman" w:cs="Times New Roman"/>
          <w:sz w:val="24"/>
          <w:szCs w:val="24"/>
          <w:u w:val="single"/>
        </w:rPr>
        <w:t xml:space="preserve">As confirmed in the affidavit of </w:t>
      </w:r>
      <w:proofErr w:type="spellStart"/>
      <w:r w:rsidR="0022113F" w:rsidRPr="000B4E09">
        <w:rPr>
          <w:rFonts w:ascii="Times New Roman" w:hAnsi="Times New Roman" w:cs="Times New Roman"/>
          <w:sz w:val="24"/>
          <w:szCs w:val="24"/>
          <w:u w:val="single"/>
        </w:rPr>
        <w:t>Tererai</w:t>
      </w:r>
      <w:proofErr w:type="spellEnd"/>
      <w:r w:rsidR="0022113F" w:rsidRPr="000B4E09">
        <w:rPr>
          <w:rFonts w:ascii="Times New Roman" w:hAnsi="Times New Roman" w:cs="Times New Roman"/>
          <w:sz w:val="24"/>
          <w:szCs w:val="24"/>
          <w:u w:val="single"/>
        </w:rPr>
        <w:t xml:space="preserve"> Hilary </w:t>
      </w:r>
      <w:proofErr w:type="spellStart"/>
      <w:r w:rsidR="0022113F" w:rsidRPr="000B4E09">
        <w:rPr>
          <w:rFonts w:ascii="Times New Roman" w:hAnsi="Times New Roman" w:cs="Times New Roman"/>
          <w:sz w:val="24"/>
          <w:szCs w:val="24"/>
          <w:u w:val="single"/>
        </w:rPr>
        <w:t>Gunje</w:t>
      </w:r>
      <w:proofErr w:type="spellEnd"/>
      <w:r w:rsidR="0022113F">
        <w:rPr>
          <w:rFonts w:ascii="Times New Roman" w:hAnsi="Times New Roman" w:cs="Times New Roman"/>
          <w:sz w:val="24"/>
          <w:szCs w:val="24"/>
        </w:rPr>
        <w:t xml:space="preserve"> attached to this application, it was only after these interventions</w:t>
      </w:r>
      <w:r w:rsidR="005A67EE">
        <w:rPr>
          <w:rFonts w:ascii="Times New Roman" w:hAnsi="Times New Roman" w:cs="Times New Roman"/>
          <w:sz w:val="24"/>
          <w:szCs w:val="24"/>
        </w:rPr>
        <w:t xml:space="preserve"> that the law firm was finally linked to the case. </w:t>
      </w:r>
      <w:r w:rsidR="000B4E09">
        <w:rPr>
          <w:rFonts w:ascii="Times New Roman" w:hAnsi="Times New Roman" w:cs="Times New Roman"/>
          <w:sz w:val="24"/>
          <w:szCs w:val="24"/>
        </w:rPr>
        <w:t xml:space="preserve">The explanation for why our legal practitioners had not been linked even after 25 January 2024 was that the Assistant Registrar simply “forgot”, see letter attached as </w:t>
      </w:r>
      <w:r w:rsidR="000B4E09" w:rsidRPr="000B4E09">
        <w:rPr>
          <w:rFonts w:ascii="Times New Roman" w:hAnsi="Times New Roman" w:cs="Times New Roman"/>
          <w:b/>
          <w:bCs/>
          <w:sz w:val="24"/>
          <w:szCs w:val="24"/>
        </w:rPr>
        <w:t>Annexure 7</w:t>
      </w:r>
      <w:r w:rsidR="000B4E09">
        <w:rPr>
          <w:rFonts w:ascii="Times New Roman" w:hAnsi="Times New Roman" w:cs="Times New Roman"/>
          <w:sz w:val="24"/>
          <w:szCs w:val="24"/>
        </w:rPr>
        <w:t xml:space="preserve"> hereto. It turned out that the court granted the application on 4 May 2023, at </w:t>
      </w:r>
      <w:proofErr w:type="spellStart"/>
      <w:r w:rsidR="000B4E09">
        <w:rPr>
          <w:rFonts w:ascii="Times New Roman" w:hAnsi="Times New Roman" w:cs="Times New Roman"/>
          <w:sz w:val="24"/>
          <w:szCs w:val="24"/>
        </w:rPr>
        <w:t>Chinhoyi</w:t>
      </w:r>
      <w:proofErr w:type="spellEnd"/>
      <w:r w:rsidR="000B4E09">
        <w:rPr>
          <w:rFonts w:ascii="Times New Roman" w:hAnsi="Times New Roman" w:cs="Times New Roman"/>
          <w:sz w:val="24"/>
          <w:szCs w:val="24"/>
        </w:rPr>
        <w:t xml:space="preserve">, but no communication of this fact was made to the parties. The order was not on record when the follow-ups were made. Applicant’s (sic) legal practitioner of record, </w:t>
      </w:r>
      <w:proofErr w:type="spellStart"/>
      <w:r w:rsidR="000B4E09" w:rsidRPr="000B4E09">
        <w:rPr>
          <w:rFonts w:ascii="Times New Roman" w:hAnsi="Times New Roman" w:cs="Times New Roman"/>
          <w:sz w:val="24"/>
          <w:szCs w:val="24"/>
          <w:u w:val="single"/>
        </w:rPr>
        <w:t>Mr</w:t>
      </w:r>
      <w:proofErr w:type="spellEnd"/>
      <w:r w:rsidR="000B4E09" w:rsidRPr="000B4E09">
        <w:rPr>
          <w:rFonts w:ascii="Times New Roman" w:hAnsi="Times New Roman" w:cs="Times New Roman"/>
          <w:sz w:val="24"/>
          <w:szCs w:val="24"/>
          <w:u w:val="single"/>
        </w:rPr>
        <w:t xml:space="preserve"> </w:t>
      </w:r>
      <w:proofErr w:type="spellStart"/>
      <w:r w:rsidR="000B4E09" w:rsidRPr="000B4E09">
        <w:rPr>
          <w:rFonts w:ascii="Times New Roman" w:hAnsi="Times New Roman" w:cs="Times New Roman"/>
          <w:sz w:val="24"/>
          <w:szCs w:val="24"/>
          <w:u w:val="single"/>
        </w:rPr>
        <w:t>Gunje</w:t>
      </w:r>
      <w:proofErr w:type="spellEnd"/>
      <w:r w:rsidR="000B4E09" w:rsidRPr="000B4E09">
        <w:rPr>
          <w:rFonts w:ascii="Times New Roman" w:hAnsi="Times New Roman" w:cs="Times New Roman"/>
          <w:sz w:val="24"/>
          <w:szCs w:val="24"/>
          <w:u w:val="single"/>
        </w:rPr>
        <w:t>, testifies to this in the supporting affidavit</w:t>
      </w:r>
      <w:r w:rsidR="000B4E09">
        <w:rPr>
          <w:rFonts w:ascii="Times New Roman" w:hAnsi="Times New Roman" w:cs="Times New Roman"/>
          <w:sz w:val="24"/>
          <w:szCs w:val="24"/>
        </w:rPr>
        <w:t>. …..”</w:t>
      </w:r>
    </w:p>
    <w:p w14:paraId="14950F3C" w14:textId="77777777" w:rsidR="008F0928" w:rsidRDefault="008F0928" w:rsidP="008F0928">
      <w:pPr>
        <w:pStyle w:val="ListParagraph"/>
        <w:spacing w:line="480" w:lineRule="auto"/>
        <w:jc w:val="both"/>
        <w:rPr>
          <w:rFonts w:ascii="Times New Roman" w:hAnsi="Times New Roman" w:cs="Times New Roman"/>
          <w:sz w:val="24"/>
          <w:szCs w:val="24"/>
        </w:rPr>
      </w:pPr>
    </w:p>
    <w:p w14:paraId="245E363B" w14:textId="6D683ACA" w:rsidR="00375273" w:rsidRDefault="002A7A04" w:rsidP="004A78DE">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Amongst other things, very serious allegations are made </w:t>
      </w:r>
      <w:r w:rsidR="00FF0958">
        <w:rPr>
          <w:rFonts w:ascii="Times New Roman" w:hAnsi="Times New Roman" w:cs="Times New Roman"/>
          <w:sz w:val="24"/>
          <w:szCs w:val="24"/>
        </w:rPr>
        <w:t xml:space="preserve">about the conduct of court staff in the court </w:t>
      </w:r>
      <w:r w:rsidR="00FF0958" w:rsidRPr="00FF0958">
        <w:rPr>
          <w:rFonts w:ascii="Times New Roman" w:hAnsi="Times New Roman" w:cs="Times New Roman"/>
          <w:i/>
          <w:iCs/>
          <w:sz w:val="24"/>
          <w:szCs w:val="24"/>
        </w:rPr>
        <w:t>a quo</w:t>
      </w:r>
      <w:r w:rsidR="00FF0958">
        <w:rPr>
          <w:rFonts w:ascii="Times New Roman" w:hAnsi="Times New Roman" w:cs="Times New Roman"/>
          <w:i/>
          <w:iCs/>
          <w:sz w:val="24"/>
          <w:szCs w:val="24"/>
        </w:rPr>
        <w:t>.</w:t>
      </w:r>
      <w:r w:rsidR="00FF0958">
        <w:rPr>
          <w:rFonts w:ascii="Times New Roman" w:hAnsi="Times New Roman" w:cs="Times New Roman"/>
          <w:sz w:val="24"/>
          <w:szCs w:val="24"/>
        </w:rPr>
        <w:t xml:space="preserve"> </w:t>
      </w:r>
      <w:r w:rsidR="00877628">
        <w:rPr>
          <w:rFonts w:ascii="Times New Roman" w:hAnsi="Times New Roman" w:cs="Times New Roman"/>
          <w:sz w:val="24"/>
          <w:szCs w:val="24"/>
        </w:rPr>
        <w:t xml:space="preserve"> </w:t>
      </w:r>
      <w:r w:rsidR="00FF0958">
        <w:rPr>
          <w:rFonts w:ascii="Times New Roman" w:hAnsi="Times New Roman" w:cs="Times New Roman"/>
          <w:sz w:val="24"/>
          <w:szCs w:val="24"/>
        </w:rPr>
        <w:t>The impression created is that there was a concerted effort to keep the applicants in the dark and to frustrate them in any attempt</w:t>
      </w:r>
      <w:r w:rsidR="001419C7">
        <w:rPr>
          <w:rFonts w:ascii="Times New Roman" w:hAnsi="Times New Roman" w:cs="Times New Roman"/>
          <w:sz w:val="24"/>
          <w:szCs w:val="24"/>
        </w:rPr>
        <w:t xml:space="preserve"> they made</w:t>
      </w:r>
      <w:r w:rsidR="00FF0958">
        <w:rPr>
          <w:rFonts w:ascii="Times New Roman" w:hAnsi="Times New Roman" w:cs="Times New Roman"/>
          <w:sz w:val="24"/>
          <w:szCs w:val="24"/>
        </w:rPr>
        <w:t xml:space="preserve"> to exercise their rights. </w:t>
      </w:r>
      <w:r w:rsidR="00877628">
        <w:rPr>
          <w:rFonts w:ascii="Times New Roman" w:hAnsi="Times New Roman" w:cs="Times New Roman"/>
          <w:sz w:val="24"/>
          <w:szCs w:val="24"/>
        </w:rPr>
        <w:t xml:space="preserve"> </w:t>
      </w:r>
      <w:r w:rsidR="00FF0958">
        <w:rPr>
          <w:rFonts w:ascii="Times New Roman" w:hAnsi="Times New Roman" w:cs="Times New Roman"/>
          <w:sz w:val="24"/>
          <w:szCs w:val="24"/>
        </w:rPr>
        <w:t xml:space="preserve">Such allegations ought not to be glossed over. </w:t>
      </w:r>
      <w:r w:rsidR="00877628">
        <w:rPr>
          <w:rFonts w:ascii="Times New Roman" w:hAnsi="Times New Roman" w:cs="Times New Roman"/>
          <w:sz w:val="24"/>
          <w:szCs w:val="24"/>
        </w:rPr>
        <w:t xml:space="preserve"> </w:t>
      </w:r>
      <w:r w:rsidR="00FF0958">
        <w:rPr>
          <w:rFonts w:ascii="Times New Roman" w:hAnsi="Times New Roman" w:cs="Times New Roman"/>
          <w:sz w:val="24"/>
          <w:szCs w:val="24"/>
        </w:rPr>
        <w:t>However, the maker of the allegations</w:t>
      </w:r>
      <w:r w:rsidR="00FE3B62">
        <w:rPr>
          <w:rFonts w:ascii="Times New Roman" w:hAnsi="Times New Roman" w:cs="Times New Roman"/>
          <w:sz w:val="24"/>
          <w:szCs w:val="24"/>
        </w:rPr>
        <w:t xml:space="preserve"> does</w:t>
      </w:r>
      <w:r w:rsidR="00FF0958">
        <w:rPr>
          <w:rFonts w:ascii="Times New Roman" w:hAnsi="Times New Roman" w:cs="Times New Roman"/>
          <w:sz w:val="24"/>
          <w:szCs w:val="24"/>
        </w:rPr>
        <w:t xml:space="preserve"> not have personal knowl</w:t>
      </w:r>
      <w:r w:rsidR="00877628">
        <w:rPr>
          <w:rFonts w:ascii="Times New Roman" w:hAnsi="Times New Roman" w:cs="Times New Roman"/>
          <w:sz w:val="24"/>
          <w:szCs w:val="24"/>
        </w:rPr>
        <w:t xml:space="preserve">edge of the alleged happenings.  </w:t>
      </w:r>
      <w:r w:rsidR="00FF0958">
        <w:rPr>
          <w:rFonts w:ascii="Times New Roman" w:hAnsi="Times New Roman" w:cs="Times New Roman"/>
          <w:sz w:val="24"/>
          <w:szCs w:val="24"/>
        </w:rPr>
        <w:t xml:space="preserve">In some aspects the founding affidavit refers to </w:t>
      </w:r>
      <w:proofErr w:type="spellStart"/>
      <w:r w:rsidR="00FF0958">
        <w:rPr>
          <w:rFonts w:ascii="Times New Roman" w:hAnsi="Times New Roman" w:cs="Times New Roman"/>
          <w:sz w:val="24"/>
          <w:szCs w:val="24"/>
        </w:rPr>
        <w:t>Mr</w:t>
      </w:r>
      <w:proofErr w:type="spellEnd"/>
      <w:r w:rsidR="00FF0958">
        <w:rPr>
          <w:rFonts w:ascii="Times New Roman" w:hAnsi="Times New Roman" w:cs="Times New Roman"/>
          <w:sz w:val="24"/>
          <w:szCs w:val="24"/>
        </w:rPr>
        <w:t xml:space="preserve"> </w:t>
      </w:r>
      <w:proofErr w:type="spellStart"/>
      <w:r w:rsidR="00FF0958">
        <w:rPr>
          <w:rFonts w:ascii="Times New Roman" w:hAnsi="Times New Roman" w:cs="Times New Roman"/>
          <w:sz w:val="24"/>
          <w:szCs w:val="24"/>
        </w:rPr>
        <w:t>Gunje’s</w:t>
      </w:r>
      <w:proofErr w:type="spellEnd"/>
      <w:r w:rsidR="00FF0958">
        <w:rPr>
          <w:rFonts w:ascii="Times New Roman" w:hAnsi="Times New Roman" w:cs="Times New Roman"/>
          <w:sz w:val="24"/>
          <w:szCs w:val="24"/>
        </w:rPr>
        <w:t xml:space="preserve"> affidavit for confirmation or verification. </w:t>
      </w:r>
      <w:r w:rsidR="00877628">
        <w:rPr>
          <w:rFonts w:ascii="Times New Roman" w:hAnsi="Times New Roman" w:cs="Times New Roman"/>
          <w:sz w:val="24"/>
          <w:szCs w:val="24"/>
        </w:rPr>
        <w:t xml:space="preserve"> </w:t>
      </w:r>
      <w:r w:rsidR="00FF0958">
        <w:rPr>
          <w:rFonts w:ascii="Times New Roman" w:hAnsi="Times New Roman" w:cs="Times New Roman"/>
          <w:sz w:val="24"/>
          <w:szCs w:val="24"/>
        </w:rPr>
        <w:t xml:space="preserve">In other aspects, </w:t>
      </w:r>
      <w:proofErr w:type="spellStart"/>
      <w:r w:rsidR="00FF0958">
        <w:rPr>
          <w:rFonts w:ascii="Times New Roman" w:hAnsi="Times New Roman" w:cs="Times New Roman"/>
          <w:sz w:val="24"/>
          <w:szCs w:val="24"/>
        </w:rPr>
        <w:t>Mr</w:t>
      </w:r>
      <w:proofErr w:type="spellEnd"/>
      <w:r w:rsidR="00FF0958">
        <w:rPr>
          <w:rFonts w:ascii="Times New Roman" w:hAnsi="Times New Roman" w:cs="Times New Roman"/>
          <w:sz w:val="24"/>
          <w:szCs w:val="24"/>
        </w:rPr>
        <w:t xml:space="preserve"> </w:t>
      </w:r>
      <w:proofErr w:type="spellStart"/>
      <w:r w:rsidR="00FF0958">
        <w:rPr>
          <w:rFonts w:ascii="Times New Roman" w:hAnsi="Times New Roman" w:cs="Times New Roman"/>
          <w:sz w:val="24"/>
          <w:szCs w:val="24"/>
        </w:rPr>
        <w:t>Gunje’s</w:t>
      </w:r>
      <w:proofErr w:type="spellEnd"/>
      <w:r w:rsidR="00FF0958">
        <w:rPr>
          <w:rFonts w:ascii="Times New Roman" w:hAnsi="Times New Roman" w:cs="Times New Roman"/>
          <w:sz w:val="24"/>
          <w:szCs w:val="24"/>
        </w:rPr>
        <w:t xml:space="preserve"> messenger would presumably have made reports to his or her </w:t>
      </w:r>
      <w:proofErr w:type="gramStart"/>
      <w:r w:rsidR="00847ECF">
        <w:rPr>
          <w:rFonts w:ascii="Times New Roman" w:hAnsi="Times New Roman" w:cs="Times New Roman"/>
          <w:sz w:val="24"/>
          <w:szCs w:val="24"/>
        </w:rPr>
        <w:t>principal</w:t>
      </w:r>
      <w:r w:rsidR="00BB5D6C">
        <w:rPr>
          <w:rFonts w:ascii="Times New Roman" w:hAnsi="Times New Roman" w:cs="Times New Roman"/>
          <w:sz w:val="24"/>
          <w:szCs w:val="24"/>
        </w:rPr>
        <w:t>,</w:t>
      </w:r>
      <w:r w:rsidR="00847ECF">
        <w:rPr>
          <w:rFonts w:ascii="Times New Roman" w:hAnsi="Times New Roman" w:cs="Times New Roman"/>
          <w:sz w:val="24"/>
          <w:szCs w:val="24"/>
        </w:rPr>
        <w:t xml:space="preserve"> that</w:t>
      </w:r>
      <w:proofErr w:type="gramEnd"/>
      <w:r w:rsidR="00FF0958">
        <w:rPr>
          <w:rFonts w:ascii="Times New Roman" w:hAnsi="Times New Roman" w:cs="Times New Roman"/>
          <w:sz w:val="24"/>
          <w:szCs w:val="24"/>
        </w:rPr>
        <w:t xml:space="preserve"> is </w:t>
      </w:r>
      <w:proofErr w:type="spellStart"/>
      <w:r w:rsidR="00FF0958">
        <w:rPr>
          <w:rFonts w:ascii="Times New Roman" w:hAnsi="Times New Roman" w:cs="Times New Roman"/>
          <w:sz w:val="24"/>
          <w:szCs w:val="24"/>
        </w:rPr>
        <w:t>Mr</w:t>
      </w:r>
      <w:proofErr w:type="spellEnd"/>
      <w:r w:rsidR="00FF0958">
        <w:rPr>
          <w:rFonts w:ascii="Times New Roman" w:hAnsi="Times New Roman" w:cs="Times New Roman"/>
          <w:sz w:val="24"/>
          <w:szCs w:val="24"/>
        </w:rPr>
        <w:t xml:space="preserve"> </w:t>
      </w:r>
      <w:proofErr w:type="spellStart"/>
      <w:r w:rsidR="00FF0958">
        <w:rPr>
          <w:rFonts w:ascii="Times New Roman" w:hAnsi="Times New Roman" w:cs="Times New Roman"/>
          <w:sz w:val="24"/>
          <w:szCs w:val="24"/>
        </w:rPr>
        <w:t>Gunje</w:t>
      </w:r>
      <w:proofErr w:type="spellEnd"/>
      <w:r w:rsidR="00FF0958">
        <w:rPr>
          <w:rFonts w:ascii="Times New Roman" w:hAnsi="Times New Roman" w:cs="Times New Roman"/>
          <w:sz w:val="24"/>
          <w:szCs w:val="24"/>
        </w:rPr>
        <w:t>, from whom the deponent would then have received the information.</w:t>
      </w:r>
      <w:r w:rsidR="00C97F53">
        <w:rPr>
          <w:rFonts w:ascii="Times New Roman" w:hAnsi="Times New Roman" w:cs="Times New Roman"/>
          <w:sz w:val="24"/>
          <w:szCs w:val="24"/>
        </w:rPr>
        <w:t xml:space="preserve">  </w:t>
      </w:r>
      <w:r w:rsidR="00375273">
        <w:rPr>
          <w:rFonts w:ascii="Times New Roman" w:hAnsi="Times New Roman" w:cs="Times New Roman"/>
          <w:sz w:val="24"/>
          <w:szCs w:val="24"/>
        </w:rPr>
        <w:t>This is in circumstances where there is</w:t>
      </w:r>
      <w:r w:rsidR="00C97F53">
        <w:rPr>
          <w:rFonts w:ascii="Times New Roman" w:hAnsi="Times New Roman" w:cs="Times New Roman"/>
          <w:sz w:val="24"/>
          <w:szCs w:val="24"/>
        </w:rPr>
        <w:t xml:space="preserve">, in effect, no affidavit by </w:t>
      </w:r>
      <w:proofErr w:type="spellStart"/>
      <w:r w:rsidR="00C97F53">
        <w:rPr>
          <w:rFonts w:ascii="Times New Roman" w:hAnsi="Times New Roman" w:cs="Times New Roman"/>
          <w:sz w:val="24"/>
          <w:szCs w:val="24"/>
        </w:rPr>
        <w:t>Mr</w:t>
      </w:r>
      <w:proofErr w:type="spellEnd"/>
      <w:r w:rsidR="00375273">
        <w:rPr>
          <w:rFonts w:ascii="Times New Roman" w:hAnsi="Times New Roman" w:cs="Times New Roman"/>
          <w:sz w:val="24"/>
          <w:szCs w:val="24"/>
        </w:rPr>
        <w:t xml:space="preserve"> </w:t>
      </w:r>
      <w:proofErr w:type="spellStart"/>
      <w:r w:rsidR="00375273">
        <w:rPr>
          <w:rFonts w:ascii="Times New Roman" w:hAnsi="Times New Roman" w:cs="Times New Roman"/>
          <w:sz w:val="24"/>
          <w:szCs w:val="24"/>
        </w:rPr>
        <w:t>Gunje</w:t>
      </w:r>
      <w:proofErr w:type="spellEnd"/>
      <w:r w:rsidR="00375273">
        <w:rPr>
          <w:rFonts w:ascii="Times New Roman" w:hAnsi="Times New Roman" w:cs="Times New Roman"/>
          <w:sz w:val="24"/>
          <w:szCs w:val="24"/>
        </w:rPr>
        <w:t xml:space="preserve">. </w:t>
      </w:r>
      <w:r w:rsidR="00C97F53">
        <w:rPr>
          <w:rFonts w:ascii="Times New Roman" w:hAnsi="Times New Roman" w:cs="Times New Roman"/>
          <w:sz w:val="24"/>
          <w:szCs w:val="24"/>
        </w:rPr>
        <w:t xml:space="preserve"> </w:t>
      </w:r>
      <w:r w:rsidR="00375273">
        <w:rPr>
          <w:rFonts w:ascii="Times New Roman" w:hAnsi="Times New Roman" w:cs="Times New Roman"/>
          <w:sz w:val="24"/>
          <w:szCs w:val="24"/>
        </w:rPr>
        <w:t xml:space="preserve">Despite being made aware of the state of </w:t>
      </w:r>
      <w:proofErr w:type="spellStart"/>
      <w:r w:rsidR="00375273">
        <w:rPr>
          <w:rFonts w:ascii="Times New Roman" w:hAnsi="Times New Roman" w:cs="Times New Roman"/>
          <w:sz w:val="24"/>
          <w:szCs w:val="24"/>
        </w:rPr>
        <w:t>Mr</w:t>
      </w:r>
      <w:proofErr w:type="spellEnd"/>
      <w:r w:rsidR="00375273">
        <w:rPr>
          <w:rFonts w:ascii="Times New Roman" w:hAnsi="Times New Roman" w:cs="Times New Roman"/>
          <w:sz w:val="24"/>
          <w:szCs w:val="24"/>
        </w:rPr>
        <w:t xml:space="preserve"> </w:t>
      </w:r>
      <w:proofErr w:type="spellStart"/>
      <w:r w:rsidR="00375273">
        <w:rPr>
          <w:rFonts w:ascii="Times New Roman" w:hAnsi="Times New Roman" w:cs="Times New Roman"/>
          <w:sz w:val="24"/>
          <w:szCs w:val="24"/>
        </w:rPr>
        <w:t>Gunje’s</w:t>
      </w:r>
      <w:proofErr w:type="spellEnd"/>
      <w:r w:rsidR="00375273">
        <w:rPr>
          <w:rFonts w:ascii="Times New Roman" w:hAnsi="Times New Roman" w:cs="Times New Roman"/>
          <w:sz w:val="24"/>
          <w:szCs w:val="24"/>
        </w:rPr>
        <w:t xml:space="preserve"> affidavit, the applicants chose to proceed with the application in the state that it is. </w:t>
      </w:r>
      <w:r w:rsidR="00C97F53">
        <w:rPr>
          <w:rFonts w:ascii="Times New Roman" w:hAnsi="Times New Roman" w:cs="Times New Roman"/>
          <w:sz w:val="24"/>
          <w:szCs w:val="24"/>
        </w:rPr>
        <w:t xml:space="preserve"> </w:t>
      </w:r>
      <w:r w:rsidR="00375273">
        <w:rPr>
          <w:rFonts w:ascii="Times New Roman" w:hAnsi="Times New Roman" w:cs="Times New Roman"/>
          <w:sz w:val="24"/>
          <w:szCs w:val="24"/>
        </w:rPr>
        <w:t>In fact, counsel’s view was that even without the said affidavit, the application is in order and capable of a positive resolution in the applicants’ favour.</w:t>
      </w:r>
    </w:p>
    <w:p w14:paraId="406EA9D5" w14:textId="77777777" w:rsidR="009518A8" w:rsidRDefault="009518A8" w:rsidP="009518A8">
      <w:pPr>
        <w:pStyle w:val="ListParagraph"/>
        <w:spacing w:after="0" w:line="240" w:lineRule="auto"/>
        <w:ind w:left="540"/>
        <w:jc w:val="both"/>
        <w:rPr>
          <w:rFonts w:ascii="Times New Roman" w:hAnsi="Times New Roman" w:cs="Times New Roman"/>
          <w:sz w:val="24"/>
          <w:szCs w:val="24"/>
        </w:rPr>
      </w:pPr>
    </w:p>
    <w:p w14:paraId="7E932C4C" w14:textId="6B89184C" w:rsidR="002A7A04" w:rsidRDefault="00375273" w:rsidP="004A78DE">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matter is not that simple, in my view. </w:t>
      </w:r>
      <w:r w:rsidR="00C97F53">
        <w:rPr>
          <w:rFonts w:ascii="Times New Roman" w:hAnsi="Times New Roman" w:cs="Times New Roman"/>
          <w:sz w:val="24"/>
          <w:szCs w:val="24"/>
        </w:rPr>
        <w:t xml:space="preserve"> </w:t>
      </w:r>
      <w:r>
        <w:rPr>
          <w:rFonts w:ascii="Times New Roman" w:hAnsi="Times New Roman" w:cs="Times New Roman"/>
          <w:sz w:val="24"/>
          <w:szCs w:val="24"/>
        </w:rPr>
        <w:t>It is trite that an applicant stands or falls on his or her founding affidavit</w:t>
      </w:r>
      <w:r w:rsidR="00A25237">
        <w:rPr>
          <w:rFonts w:ascii="Times New Roman" w:hAnsi="Times New Roman" w:cs="Times New Roman"/>
          <w:sz w:val="24"/>
          <w:szCs w:val="24"/>
        </w:rPr>
        <w:t xml:space="preserve">. </w:t>
      </w:r>
      <w:r w:rsidR="00C97F53">
        <w:rPr>
          <w:rFonts w:ascii="Times New Roman" w:hAnsi="Times New Roman" w:cs="Times New Roman"/>
          <w:sz w:val="24"/>
          <w:szCs w:val="24"/>
        </w:rPr>
        <w:t xml:space="preserve"> </w:t>
      </w:r>
      <w:r w:rsidR="00A25237">
        <w:rPr>
          <w:rFonts w:ascii="Times New Roman" w:hAnsi="Times New Roman" w:cs="Times New Roman"/>
          <w:sz w:val="24"/>
          <w:szCs w:val="24"/>
        </w:rPr>
        <w:t xml:space="preserve">The founding affidavit </w:t>
      </w:r>
      <w:r w:rsidR="00A25237" w:rsidRPr="00F51D1A">
        <w:rPr>
          <w:rFonts w:ascii="Times New Roman" w:hAnsi="Times New Roman" w:cs="Times New Roman"/>
          <w:i/>
          <w:iCs/>
          <w:sz w:val="24"/>
          <w:szCs w:val="24"/>
        </w:rPr>
        <w:t xml:space="preserve">in </w:t>
      </w:r>
      <w:proofErr w:type="spellStart"/>
      <w:r w:rsidR="00A25237" w:rsidRPr="00F51D1A">
        <w:rPr>
          <w:rFonts w:ascii="Times New Roman" w:hAnsi="Times New Roman" w:cs="Times New Roman"/>
          <w:i/>
          <w:iCs/>
          <w:sz w:val="24"/>
          <w:szCs w:val="24"/>
        </w:rPr>
        <w:t>casu</w:t>
      </w:r>
      <w:proofErr w:type="spellEnd"/>
      <w:r w:rsidR="00A25237">
        <w:rPr>
          <w:rFonts w:ascii="Times New Roman" w:hAnsi="Times New Roman" w:cs="Times New Roman"/>
          <w:sz w:val="24"/>
          <w:szCs w:val="24"/>
        </w:rPr>
        <w:t xml:space="preserve"> points the reader to the supporting affidavit of </w:t>
      </w:r>
      <w:proofErr w:type="spellStart"/>
      <w:r w:rsidR="00A25237">
        <w:rPr>
          <w:rFonts w:ascii="Times New Roman" w:hAnsi="Times New Roman" w:cs="Times New Roman"/>
          <w:sz w:val="24"/>
          <w:szCs w:val="24"/>
        </w:rPr>
        <w:t>Mr</w:t>
      </w:r>
      <w:proofErr w:type="spellEnd"/>
      <w:r w:rsidR="00A25237">
        <w:rPr>
          <w:rFonts w:ascii="Times New Roman" w:hAnsi="Times New Roman" w:cs="Times New Roman"/>
          <w:sz w:val="24"/>
          <w:szCs w:val="24"/>
        </w:rPr>
        <w:t xml:space="preserve"> </w:t>
      </w:r>
      <w:proofErr w:type="spellStart"/>
      <w:r w:rsidR="00A25237">
        <w:rPr>
          <w:rFonts w:ascii="Times New Roman" w:hAnsi="Times New Roman" w:cs="Times New Roman"/>
          <w:sz w:val="24"/>
          <w:szCs w:val="24"/>
        </w:rPr>
        <w:t>Gunje</w:t>
      </w:r>
      <w:proofErr w:type="spellEnd"/>
      <w:r w:rsidR="00F51D1A">
        <w:rPr>
          <w:rFonts w:ascii="Times New Roman" w:hAnsi="Times New Roman" w:cs="Times New Roman"/>
          <w:sz w:val="24"/>
          <w:szCs w:val="24"/>
        </w:rPr>
        <w:t>. Such</w:t>
      </w:r>
      <w:r w:rsidR="00BD0CF7">
        <w:rPr>
          <w:rFonts w:ascii="Times New Roman" w:hAnsi="Times New Roman" w:cs="Times New Roman"/>
          <w:sz w:val="24"/>
          <w:szCs w:val="24"/>
        </w:rPr>
        <w:t xml:space="preserve"> an</w:t>
      </w:r>
      <w:r w:rsidR="00F51D1A">
        <w:rPr>
          <w:rFonts w:ascii="Times New Roman" w:hAnsi="Times New Roman" w:cs="Times New Roman"/>
          <w:sz w:val="24"/>
          <w:szCs w:val="24"/>
        </w:rPr>
        <w:t xml:space="preserve"> </w:t>
      </w:r>
      <w:r w:rsidR="00A25237">
        <w:rPr>
          <w:rFonts w:ascii="Times New Roman" w:hAnsi="Times New Roman" w:cs="Times New Roman"/>
          <w:sz w:val="24"/>
          <w:szCs w:val="24"/>
        </w:rPr>
        <w:t>affidavit does not exist.</w:t>
      </w:r>
      <w:r w:rsidR="00F51D1A">
        <w:rPr>
          <w:rFonts w:ascii="Times New Roman" w:hAnsi="Times New Roman" w:cs="Times New Roman"/>
          <w:sz w:val="24"/>
          <w:szCs w:val="24"/>
        </w:rPr>
        <w:t xml:space="preserve"> </w:t>
      </w:r>
      <w:r w:rsidR="00C97F53">
        <w:rPr>
          <w:rFonts w:ascii="Times New Roman" w:hAnsi="Times New Roman" w:cs="Times New Roman"/>
          <w:sz w:val="24"/>
          <w:szCs w:val="24"/>
        </w:rPr>
        <w:t xml:space="preserve"> </w:t>
      </w:r>
      <w:r w:rsidR="00F51D1A">
        <w:rPr>
          <w:rFonts w:ascii="Times New Roman" w:hAnsi="Times New Roman" w:cs="Times New Roman"/>
          <w:sz w:val="24"/>
          <w:szCs w:val="24"/>
        </w:rPr>
        <w:t>The effect is that all that was meant to be verified, confirmed or covered by the non-existent affidavit</w:t>
      </w:r>
      <w:r w:rsidR="00A25237">
        <w:rPr>
          <w:rFonts w:ascii="Times New Roman" w:hAnsi="Times New Roman" w:cs="Times New Roman"/>
          <w:sz w:val="24"/>
          <w:szCs w:val="24"/>
        </w:rPr>
        <w:t xml:space="preserve"> </w:t>
      </w:r>
      <w:r w:rsidR="000F56E8">
        <w:rPr>
          <w:rFonts w:ascii="Times New Roman" w:hAnsi="Times New Roman" w:cs="Times New Roman"/>
          <w:sz w:val="24"/>
          <w:szCs w:val="24"/>
        </w:rPr>
        <w:t>cannot be related to as</w:t>
      </w:r>
      <w:r w:rsidR="00FF0958">
        <w:rPr>
          <w:rFonts w:ascii="Times New Roman" w:hAnsi="Times New Roman" w:cs="Times New Roman"/>
          <w:sz w:val="24"/>
          <w:szCs w:val="24"/>
        </w:rPr>
        <w:t xml:space="preserve"> </w:t>
      </w:r>
      <w:r w:rsidR="000F56E8">
        <w:rPr>
          <w:rFonts w:ascii="Times New Roman" w:hAnsi="Times New Roman" w:cs="Times New Roman"/>
          <w:sz w:val="24"/>
          <w:szCs w:val="24"/>
        </w:rPr>
        <w:t xml:space="preserve">part of the applicants’ averments. </w:t>
      </w:r>
      <w:r w:rsidR="00C97F53">
        <w:rPr>
          <w:rFonts w:ascii="Times New Roman" w:hAnsi="Times New Roman" w:cs="Times New Roman"/>
          <w:sz w:val="24"/>
          <w:szCs w:val="24"/>
        </w:rPr>
        <w:t xml:space="preserve"> </w:t>
      </w:r>
      <w:r w:rsidR="000F56E8">
        <w:rPr>
          <w:rFonts w:ascii="Times New Roman" w:hAnsi="Times New Roman" w:cs="Times New Roman"/>
          <w:sz w:val="24"/>
          <w:szCs w:val="24"/>
        </w:rPr>
        <w:t>Importantly, the aspects affected by this relate to the</w:t>
      </w:r>
      <w:r w:rsidR="006874B2">
        <w:rPr>
          <w:rFonts w:ascii="Times New Roman" w:hAnsi="Times New Roman" w:cs="Times New Roman"/>
          <w:sz w:val="24"/>
          <w:szCs w:val="24"/>
        </w:rPr>
        <w:t xml:space="preserve"> reasons for the</w:t>
      </w:r>
      <w:r w:rsidR="000F56E8">
        <w:rPr>
          <w:rFonts w:ascii="Times New Roman" w:hAnsi="Times New Roman" w:cs="Times New Roman"/>
          <w:sz w:val="24"/>
          <w:szCs w:val="24"/>
        </w:rPr>
        <w:t xml:space="preserve"> failure to, and</w:t>
      </w:r>
      <w:r w:rsidR="006874B2">
        <w:rPr>
          <w:rFonts w:ascii="Times New Roman" w:hAnsi="Times New Roman" w:cs="Times New Roman"/>
          <w:sz w:val="24"/>
          <w:szCs w:val="24"/>
        </w:rPr>
        <w:t xml:space="preserve"> the</w:t>
      </w:r>
      <w:r w:rsidR="000F56E8">
        <w:rPr>
          <w:rFonts w:ascii="Times New Roman" w:hAnsi="Times New Roman" w:cs="Times New Roman"/>
          <w:sz w:val="24"/>
          <w:szCs w:val="24"/>
        </w:rPr>
        <w:t xml:space="preserve"> delay in filing an appeal timeously</w:t>
      </w:r>
      <w:r w:rsidR="006874B2">
        <w:rPr>
          <w:rFonts w:ascii="Times New Roman" w:hAnsi="Times New Roman" w:cs="Times New Roman"/>
          <w:sz w:val="24"/>
          <w:szCs w:val="24"/>
        </w:rPr>
        <w:t>,</w:t>
      </w:r>
      <w:r w:rsidR="000F56E8">
        <w:rPr>
          <w:rFonts w:ascii="Times New Roman" w:hAnsi="Times New Roman" w:cs="Times New Roman"/>
          <w:sz w:val="24"/>
          <w:szCs w:val="24"/>
        </w:rPr>
        <w:t xml:space="preserve"> subsequent to the granting of leave to appeal</w:t>
      </w:r>
      <w:r w:rsidR="00C92B88">
        <w:rPr>
          <w:rFonts w:ascii="Times New Roman" w:hAnsi="Times New Roman" w:cs="Times New Roman"/>
          <w:sz w:val="24"/>
          <w:szCs w:val="24"/>
        </w:rPr>
        <w:t>, this being the biggest hurdle that the applicants have to overcome in the particular circumstances of this case.</w:t>
      </w:r>
    </w:p>
    <w:p w14:paraId="5CC945B8" w14:textId="50BC11BA" w:rsidR="00847ECF" w:rsidRPr="00E45C8F" w:rsidRDefault="00847ECF" w:rsidP="00E45C8F">
      <w:pPr>
        <w:spacing w:after="0" w:line="240" w:lineRule="auto"/>
        <w:jc w:val="both"/>
        <w:rPr>
          <w:rFonts w:ascii="Times New Roman" w:hAnsi="Times New Roman" w:cs="Times New Roman"/>
          <w:sz w:val="24"/>
          <w:szCs w:val="24"/>
        </w:rPr>
      </w:pPr>
    </w:p>
    <w:p w14:paraId="52CD3438" w14:textId="7E24CB6E" w:rsidR="00DA4AF8" w:rsidRDefault="00E81EFC" w:rsidP="00DA4AF8">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It</w:t>
      </w:r>
      <w:r w:rsidR="00FE3B62">
        <w:rPr>
          <w:rFonts w:ascii="Times New Roman" w:hAnsi="Times New Roman" w:cs="Times New Roman"/>
          <w:sz w:val="24"/>
          <w:szCs w:val="24"/>
        </w:rPr>
        <w:t xml:space="preserve"> is</w:t>
      </w:r>
      <w:r>
        <w:rPr>
          <w:rFonts w:ascii="Times New Roman" w:hAnsi="Times New Roman" w:cs="Times New Roman"/>
          <w:sz w:val="24"/>
          <w:szCs w:val="24"/>
        </w:rPr>
        <w:t xml:space="preserve"> also pertinent that the founding affidavit states in para 3.5 b that the papers for the second application</w:t>
      </w:r>
      <w:r w:rsidR="00FC0A53">
        <w:rPr>
          <w:rFonts w:ascii="Times New Roman" w:hAnsi="Times New Roman" w:cs="Times New Roman"/>
          <w:sz w:val="24"/>
          <w:szCs w:val="24"/>
        </w:rPr>
        <w:t>,</w:t>
      </w:r>
      <w:r>
        <w:rPr>
          <w:rFonts w:ascii="Times New Roman" w:hAnsi="Times New Roman" w:cs="Times New Roman"/>
          <w:sz w:val="24"/>
          <w:szCs w:val="24"/>
        </w:rPr>
        <w:t xml:space="preserve"> which had to be withdrawn due to defects pointed out by the first respondent in its opposing papers</w:t>
      </w:r>
      <w:r w:rsidR="00FC0A53">
        <w:rPr>
          <w:rFonts w:ascii="Times New Roman" w:hAnsi="Times New Roman" w:cs="Times New Roman"/>
          <w:sz w:val="24"/>
          <w:szCs w:val="24"/>
        </w:rPr>
        <w:t>, were drawn by</w:t>
      </w:r>
      <w:r>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Gunje</w:t>
      </w:r>
      <w:proofErr w:type="spellEnd"/>
      <w:r w:rsidR="00EE33DE">
        <w:rPr>
          <w:rFonts w:ascii="Times New Roman" w:hAnsi="Times New Roman" w:cs="Times New Roman"/>
          <w:sz w:val="24"/>
          <w:szCs w:val="24"/>
        </w:rPr>
        <w:t xml:space="preserve"> because the issues that needed to be rectified were not substantial</w:t>
      </w:r>
      <w:r w:rsidR="0085224E">
        <w:rPr>
          <w:rFonts w:ascii="Times New Roman" w:hAnsi="Times New Roman" w:cs="Times New Roman"/>
          <w:sz w:val="24"/>
          <w:szCs w:val="24"/>
        </w:rPr>
        <w:t xml:space="preserve"> as the issues were merely typographical</w:t>
      </w:r>
      <w:r w:rsidR="00EE33DE">
        <w:rPr>
          <w:rFonts w:ascii="Times New Roman" w:hAnsi="Times New Roman" w:cs="Times New Roman"/>
          <w:sz w:val="24"/>
          <w:szCs w:val="24"/>
        </w:rPr>
        <w:t xml:space="preserve">. </w:t>
      </w:r>
      <w:r w:rsidR="00C97F53">
        <w:rPr>
          <w:rFonts w:ascii="Times New Roman" w:hAnsi="Times New Roman" w:cs="Times New Roman"/>
          <w:sz w:val="24"/>
          <w:szCs w:val="24"/>
        </w:rPr>
        <w:t xml:space="preserve"> </w:t>
      </w:r>
      <w:r w:rsidR="00EE33DE">
        <w:rPr>
          <w:rFonts w:ascii="Times New Roman" w:hAnsi="Times New Roman" w:cs="Times New Roman"/>
          <w:sz w:val="24"/>
          <w:szCs w:val="24"/>
        </w:rPr>
        <w:t>Despite this, the application was met with opposing papers pointing to a fatal defect because the founding affidavit stated on the face of it that it had been attested to at Harare whereas in its body, it stated that the deponent was in Malawi at the time and that it was notarized in that country as well.</w:t>
      </w:r>
      <w:r>
        <w:rPr>
          <w:rFonts w:ascii="Times New Roman" w:hAnsi="Times New Roman" w:cs="Times New Roman"/>
          <w:sz w:val="24"/>
          <w:szCs w:val="24"/>
        </w:rPr>
        <w:t xml:space="preserve"> </w:t>
      </w:r>
      <w:r w:rsidR="00C97F53">
        <w:rPr>
          <w:rFonts w:ascii="Times New Roman" w:hAnsi="Times New Roman" w:cs="Times New Roman"/>
          <w:sz w:val="24"/>
          <w:szCs w:val="24"/>
        </w:rPr>
        <w:t xml:space="preserve"> </w:t>
      </w:r>
      <w:r w:rsidR="003D7EEE">
        <w:rPr>
          <w:rFonts w:ascii="Times New Roman" w:hAnsi="Times New Roman" w:cs="Times New Roman"/>
          <w:sz w:val="24"/>
          <w:szCs w:val="24"/>
        </w:rPr>
        <w:t>The deponent to the founding affidavit in the instant application further states that the initial view taken was that the objection had no merit</w:t>
      </w:r>
      <w:r w:rsidR="00262B19">
        <w:rPr>
          <w:rFonts w:ascii="Times New Roman" w:hAnsi="Times New Roman" w:cs="Times New Roman"/>
          <w:sz w:val="24"/>
          <w:szCs w:val="24"/>
        </w:rPr>
        <w:t xml:space="preserve"> because</w:t>
      </w:r>
      <w:r w:rsidR="003D7EEE">
        <w:rPr>
          <w:rFonts w:ascii="Times New Roman" w:hAnsi="Times New Roman" w:cs="Times New Roman"/>
          <w:sz w:val="24"/>
          <w:szCs w:val="24"/>
        </w:rPr>
        <w:t xml:space="preserve"> </w:t>
      </w:r>
      <w:r w:rsidR="00262B19">
        <w:rPr>
          <w:rFonts w:ascii="Times New Roman" w:hAnsi="Times New Roman" w:cs="Times New Roman"/>
          <w:sz w:val="24"/>
          <w:szCs w:val="24"/>
        </w:rPr>
        <w:t>“</w:t>
      </w:r>
      <w:r w:rsidR="003D7EEE" w:rsidRPr="00262B19">
        <w:rPr>
          <w:rFonts w:ascii="Times New Roman" w:hAnsi="Times New Roman" w:cs="Times New Roman"/>
          <w:i/>
          <w:iCs/>
          <w:sz w:val="24"/>
          <w:szCs w:val="24"/>
        </w:rPr>
        <w:t>regard being had to the context and the entire founding affidavit</w:t>
      </w:r>
      <w:r w:rsidR="00262B19" w:rsidRPr="00262B19">
        <w:rPr>
          <w:rFonts w:ascii="Times New Roman" w:hAnsi="Times New Roman" w:cs="Times New Roman"/>
          <w:i/>
          <w:iCs/>
          <w:sz w:val="24"/>
          <w:szCs w:val="24"/>
        </w:rPr>
        <w:t xml:space="preserve">, the reference to ‘Harare’ was clearly a typographical error. </w:t>
      </w:r>
      <w:r w:rsidR="00262B19" w:rsidRPr="00281967">
        <w:rPr>
          <w:rFonts w:ascii="Times New Roman" w:hAnsi="Times New Roman" w:cs="Times New Roman"/>
          <w:i/>
          <w:iCs/>
          <w:sz w:val="24"/>
          <w:szCs w:val="24"/>
          <w:u w:val="single"/>
        </w:rPr>
        <w:t>We initially advised our lawyers to persist with the application in that state</w:t>
      </w:r>
      <w:r w:rsidR="00262B19" w:rsidRPr="00262B19">
        <w:rPr>
          <w:rFonts w:ascii="Times New Roman" w:hAnsi="Times New Roman" w:cs="Times New Roman"/>
          <w:i/>
          <w:iCs/>
          <w:sz w:val="24"/>
          <w:szCs w:val="24"/>
        </w:rPr>
        <w:t>.</w:t>
      </w:r>
      <w:r w:rsidR="00262B19">
        <w:rPr>
          <w:rFonts w:ascii="Times New Roman" w:hAnsi="Times New Roman" w:cs="Times New Roman"/>
          <w:sz w:val="24"/>
          <w:szCs w:val="24"/>
        </w:rPr>
        <w:t>”</w:t>
      </w:r>
      <w:r w:rsidR="00281967">
        <w:rPr>
          <w:rFonts w:ascii="Times New Roman" w:hAnsi="Times New Roman" w:cs="Times New Roman"/>
          <w:sz w:val="24"/>
          <w:szCs w:val="24"/>
        </w:rPr>
        <w:t xml:space="preserve"> (the underlining is added)</w:t>
      </w:r>
    </w:p>
    <w:p w14:paraId="7FE50123" w14:textId="77777777" w:rsidR="00DA4AF8" w:rsidRPr="00DA4AF8" w:rsidRDefault="00DA4AF8" w:rsidP="00857D4B">
      <w:pPr>
        <w:pStyle w:val="ListParagraph"/>
        <w:spacing w:after="0" w:line="240" w:lineRule="auto"/>
        <w:rPr>
          <w:rFonts w:ascii="Times New Roman" w:hAnsi="Times New Roman" w:cs="Times New Roman"/>
          <w:sz w:val="24"/>
          <w:szCs w:val="24"/>
        </w:rPr>
      </w:pPr>
    </w:p>
    <w:p w14:paraId="649D4175" w14:textId="77777777" w:rsidR="00DA4AF8" w:rsidRPr="00DA4AF8" w:rsidRDefault="00DA4AF8" w:rsidP="00DA4AF8">
      <w:pPr>
        <w:pStyle w:val="ListParagraph"/>
        <w:spacing w:after="0" w:line="240" w:lineRule="auto"/>
        <w:ind w:left="540"/>
        <w:jc w:val="both"/>
        <w:rPr>
          <w:rFonts w:ascii="Times New Roman" w:hAnsi="Times New Roman" w:cs="Times New Roman"/>
          <w:sz w:val="24"/>
          <w:szCs w:val="24"/>
        </w:rPr>
      </w:pPr>
    </w:p>
    <w:p w14:paraId="7CD86AE4" w14:textId="5B9CDDBF" w:rsidR="00262B19" w:rsidRDefault="00262B19" w:rsidP="004A78DE">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The first applicant further states that counsel advised that the precedent set before the court in the first application that was struck off the roll, was that “</w:t>
      </w:r>
      <w:r w:rsidRPr="00CF3AF4">
        <w:rPr>
          <w:rFonts w:ascii="Times New Roman" w:hAnsi="Times New Roman" w:cs="Times New Roman"/>
          <w:i/>
          <w:iCs/>
          <w:sz w:val="24"/>
          <w:szCs w:val="24"/>
        </w:rPr>
        <w:t xml:space="preserve">defects emanating from patent </w:t>
      </w:r>
      <w:r w:rsidRPr="00CF3AF4">
        <w:rPr>
          <w:rFonts w:ascii="Times New Roman" w:hAnsi="Times New Roman" w:cs="Times New Roman"/>
          <w:i/>
          <w:iCs/>
          <w:sz w:val="24"/>
          <w:szCs w:val="24"/>
        </w:rPr>
        <w:lastRenderedPageBreak/>
        <w:t xml:space="preserve">typographical </w:t>
      </w:r>
      <w:r w:rsidR="009C0C4A" w:rsidRPr="00CF3AF4">
        <w:rPr>
          <w:rFonts w:ascii="Times New Roman" w:hAnsi="Times New Roman" w:cs="Times New Roman"/>
          <w:i/>
          <w:iCs/>
          <w:sz w:val="24"/>
          <w:szCs w:val="24"/>
        </w:rPr>
        <w:t>errors had</w:t>
      </w:r>
      <w:r w:rsidRPr="00CF3AF4">
        <w:rPr>
          <w:rFonts w:ascii="Times New Roman" w:hAnsi="Times New Roman" w:cs="Times New Roman"/>
          <w:i/>
          <w:iCs/>
          <w:sz w:val="24"/>
          <w:szCs w:val="24"/>
        </w:rPr>
        <w:t xml:space="preserve"> the effect of invalidating the application. He further stressed that</w:t>
      </w:r>
      <w:r w:rsidR="008B2620" w:rsidRPr="00CF3AF4">
        <w:rPr>
          <w:rFonts w:ascii="Times New Roman" w:hAnsi="Times New Roman" w:cs="Times New Roman"/>
          <w:i/>
          <w:iCs/>
          <w:sz w:val="24"/>
          <w:szCs w:val="24"/>
        </w:rPr>
        <w:t xml:space="preserve"> unlike the previous incident where the typographical error afflicted only the draft appeal, in this instance</w:t>
      </w:r>
      <w:r w:rsidR="00CF3AF4" w:rsidRPr="00CF3AF4">
        <w:rPr>
          <w:rFonts w:ascii="Times New Roman" w:hAnsi="Times New Roman" w:cs="Times New Roman"/>
          <w:i/>
          <w:iCs/>
          <w:sz w:val="24"/>
          <w:szCs w:val="24"/>
        </w:rPr>
        <w:t xml:space="preserve"> the typographical error afflicted the founding affidavit. That pleading having been deposed </w:t>
      </w:r>
      <w:r w:rsidR="00F26306" w:rsidRPr="00CF3AF4">
        <w:rPr>
          <w:rFonts w:ascii="Times New Roman" w:hAnsi="Times New Roman" w:cs="Times New Roman"/>
          <w:i/>
          <w:iCs/>
          <w:sz w:val="24"/>
          <w:szCs w:val="24"/>
        </w:rPr>
        <w:t>under</w:t>
      </w:r>
      <w:r w:rsidR="00CF3AF4" w:rsidRPr="00CF3AF4">
        <w:rPr>
          <w:rFonts w:ascii="Times New Roman" w:hAnsi="Times New Roman" w:cs="Times New Roman"/>
          <w:i/>
          <w:iCs/>
          <w:sz w:val="24"/>
          <w:szCs w:val="24"/>
        </w:rPr>
        <w:t xml:space="preserve"> oath by us, it could neither be amended nor contradicted by the lawyers or the court. </w:t>
      </w:r>
      <w:r w:rsidR="00CF3AF4" w:rsidRPr="00281967">
        <w:rPr>
          <w:rFonts w:ascii="Times New Roman" w:hAnsi="Times New Roman" w:cs="Times New Roman"/>
          <w:i/>
          <w:iCs/>
          <w:sz w:val="24"/>
          <w:szCs w:val="24"/>
          <w:u w:val="single"/>
        </w:rPr>
        <w:t>He advised us to withdraw the application</w:t>
      </w:r>
      <w:r w:rsidR="00CF3AF4" w:rsidRPr="00CF3AF4">
        <w:rPr>
          <w:rFonts w:ascii="Times New Roman" w:hAnsi="Times New Roman" w:cs="Times New Roman"/>
          <w:i/>
          <w:iCs/>
          <w:sz w:val="24"/>
          <w:szCs w:val="24"/>
        </w:rPr>
        <w:t xml:space="preserve"> before set down to avoid further complications.</w:t>
      </w:r>
      <w:r w:rsidR="00CF3AF4">
        <w:rPr>
          <w:rFonts w:ascii="Times New Roman" w:hAnsi="Times New Roman" w:cs="Times New Roman"/>
          <w:sz w:val="24"/>
          <w:szCs w:val="24"/>
        </w:rPr>
        <w:t>”</w:t>
      </w:r>
      <w:r w:rsidR="00281967">
        <w:rPr>
          <w:rFonts w:ascii="Times New Roman" w:hAnsi="Times New Roman" w:cs="Times New Roman"/>
          <w:sz w:val="24"/>
          <w:szCs w:val="24"/>
        </w:rPr>
        <w:t xml:space="preserve"> (the underlining is added)</w:t>
      </w:r>
    </w:p>
    <w:p w14:paraId="3F03BAD3" w14:textId="77777777" w:rsidR="009518A8" w:rsidRPr="009518A8" w:rsidRDefault="009518A8" w:rsidP="00E45C8F">
      <w:pPr>
        <w:pStyle w:val="ListParagraph"/>
        <w:spacing w:line="240" w:lineRule="auto"/>
        <w:rPr>
          <w:rFonts w:ascii="Times New Roman" w:hAnsi="Times New Roman" w:cs="Times New Roman"/>
          <w:sz w:val="24"/>
          <w:szCs w:val="24"/>
        </w:rPr>
      </w:pPr>
    </w:p>
    <w:p w14:paraId="40BFA4A2" w14:textId="565C9A6B" w:rsidR="00281967" w:rsidRDefault="00281967" w:rsidP="004A78DE">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sidRPr="00281967">
        <w:rPr>
          <w:rFonts w:ascii="Times New Roman" w:hAnsi="Times New Roman" w:cs="Times New Roman"/>
          <w:i/>
          <w:iCs/>
          <w:sz w:val="24"/>
          <w:szCs w:val="24"/>
        </w:rPr>
        <w:t>casu</w:t>
      </w:r>
      <w:proofErr w:type="spellEnd"/>
      <w:r>
        <w:rPr>
          <w:rFonts w:ascii="Times New Roman" w:hAnsi="Times New Roman" w:cs="Times New Roman"/>
          <w:sz w:val="24"/>
          <w:szCs w:val="24"/>
        </w:rPr>
        <w:t xml:space="preserve">, regarding the state of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Gunje’s</w:t>
      </w:r>
      <w:proofErr w:type="spellEnd"/>
      <w:r>
        <w:rPr>
          <w:rFonts w:ascii="Times New Roman" w:hAnsi="Times New Roman" w:cs="Times New Roman"/>
          <w:sz w:val="24"/>
          <w:szCs w:val="24"/>
        </w:rPr>
        <w:t xml:space="preserve"> purported affidavit, applicants’ counsel initially took the stance that he seemed to have a different set of papers to what the court and the other parties had. </w:t>
      </w:r>
      <w:r w:rsidR="00371F44">
        <w:rPr>
          <w:rFonts w:ascii="Times New Roman" w:hAnsi="Times New Roman" w:cs="Times New Roman"/>
          <w:sz w:val="24"/>
          <w:szCs w:val="24"/>
        </w:rPr>
        <w:t xml:space="preserve"> </w:t>
      </w:r>
      <w:r>
        <w:rPr>
          <w:rFonts w:ascii="Times New Roman" w:hAnsi="Times New Roman" w:cs="Times New Roman"/>
          <w:sz w:val="24"/>
          <w:szCs w:val="24"/>
        </w:rPr>
        <w:t xml:space="preserve">He claimed that he was in possession of a signed and commissioned copy of </w:t>
      </w:r>
      <w:r w:rsidR="00857D4B">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Gunje’s</w:t>
      </w:r>
      <w:proofErr w:type="spellEnd"/>
      <w:r>
        <w:rPr>
          <w:rFonts w:ascii="Times New Roman" w:hAnsi="Times New Roman" w:cs="Times New Roman"/>
          <w:sz w:val="24"/>
          <w:szCs w:val="24"/>
        </w:rPr>
        <w:t xml:space="preserve"> affidavit. </w:t>
      </w:r>
      <w:r w:rsidR="00371F44">
        <w:rPr>
          <w:rFonts w:ascii="Times New Roman" w:hAnsi="Times New Roman" w:cs="Times New Roman"/>
          <w:sz w:val="24"/>
          <w:szCs w:val="24"/>
        </w:rPr>
        <w:t xml:space="preserve"> </w:t>
      </w:r>
      <w:r>
        <w:rPr>
          <w:rFonts w:ascii="Times New Roman" w:hAnsi="Times New Roman" w:cs="Times New Roman"/>
          <w:sz w:val="24"/>
          <w:szCs w:val="24"/>
        </w:rPr>
        <w:t xml:space="preserve">However, the fact remained that </w:t>
      </w:r>
      <w:r w:rsidR="00F4690B">
        <w:rPr>
          <w:rFonts w:ascii="Times New Roman" w:hAnsi="Times New Roman" w:cs="Times New Roman"/>
          <w:sz w:val="24"/>
          <w:szCs w:val="24"/>
        </w:rPr>
        <w:t xml:space="preserve">the application filed of record and uploaded onto the IECMS platform had attached to it an unsigned and </w:t>
      </w:r>
      <w:proofErr w:type="spellStart"/>
      <w:r w:rsidR="00F4690B">
        <w:rPr>
          <w:rFonts w:ascii="Times New Roman" w:hAnsi="Times New Roman" w:cs="Times New Roman"/>
          <w:sz w:val="24"/>
          <w:szCs w:val="24"/>
        </w:rPr>
        <w:t>uncommissioned</w:t>
      </w:r>
      <w:proofErr w:type="spellEnd"/>
      <w:r w:rsidR="00F4690B">
        <w:rPr>
          <w:rFonts w:ascii="Times New Roman" w:hAnsi="Times New Roman" w:cs="Times New Roman"/>
          <w:sz w:val="24"/>
          <w:szCs w:val="24"/>
        </w:rPr>
        <w:t xml:space="preserve"> affidavit. </w:t>
      </w:r>
      <w:r w:rsidR="00371F44">
        <w:rPr>
          <w:rFonts w:ascii="Times New Roman" w:hAnsi="Times New Roman" w:cs="Times New Roman"/>
          <w:sz w:val="24"/>
          <w:szCs w:val="24"/>
        </w:rPr>
        <w:t xml:space="preserve"> </w:t>
      </w:r>
      <w:r w:rsidR="00F4690B">
        <w:rPr>
          <w:rFonts w:ascii="Times New Roman" w:hAnsi="Times New Roman" w:cs="Times New Roman"/>
          <w:sz w:val="24"/>
          <w:szCs w:val="24"/>
        </w:rPr>
        <w:t xml:space="preserve">Despite becoming aware of this, it was decided to persist with the application. </w:t>
      </w:r>
      <w:r w:rsidR="00371F44">
        <w:rPr>
          <w:rFonts w:ascii="Times New Roman" w:hAnsi="Times New Roman" w:cs="Times New Roman"/>
          <w:sz w:val="24"/>
          <w:szCs w:val="24"/>
        </w:rPr>
        <w:t xml:space="preserve"> </w:t>
      </w:r>
      <w:r w:rsidR="00F4690B">
        <w:rPr>
          <w:rFonts w:ascii="Times New Roman" w:hAnsi="Times New Roman" w:cs="Times New Roman"/>
          <w:sz w:val="24"/>
          <w:szCs w:val="24"/>
        </w:rPr>
        <w:t xml:space="preserve">It was at that stage that counsel submitted that even without that affidavit, the applicants’ case was established by the founding affidavit. </w:t>
      </w:r>
      <w:r w:rsidR="00371F44">
        <w:rPr>
          <w:rFonts w:ascii="Times New Roman" w:hAnsi="Times New Roman" w:cs="Times New Roman"/>
          <w:sz w:val="24"/>
          <w:szCs w:val="24"/>
        </w:rPr>
        <w:t xml:space="preserve"> </w:t>
      </w:r>
      <w:r w:rsidR="00F4690B">
        <w:rPr>
          <w:rFonts w:ascii="Times New Roman" w:hAnsi="Times New Roman" w:cs="Times New Roman"/>
          <w:sz w:val="24"/>
          <w:szCs w:val="24"/>
        </w:rPr>
        <w:t>According to counsel, the founding affidavit did not state that</w:t>
      </w:r>
      <w:r w:rsidR="009B5158">
        <w:rPr>
          <w:rFonts w:ascii="Times New Roman" w:hAnsi="Times New Roman" w:cs="Times New Roman"/>
          <w:sz w:val="24"/>
          <w:szCs w:val="24"/>
        </w:rPr>
        <w:t xml:space="preserve"> what had transpired was explained in </w:t>
      </w:r>
      <w:proofErr w:type="spellStart"/>
      <w:r w:rsidR="009B5158">
        <w:rPr>
          <w:rFonts w:ascii="Times New Roman" w:hAnsi="Times New Roman" w:cs="Times New Roman"/>
          <w:sz w:val="24"/>
          <w:szCs w:val="24"/>
        </w:rPr>
        <w:t>Mr</w:t>
      </w:r>
      <w:proofErr w:type="spellEnd"/>
      <w:r w:rsidR="009B5158">
        <w:rPr>
          <w:rFonts w:ascii="Times New Roman" w:hAnsi="Times New Roman" w:cs="Times New Roman"/>
          <w:sz w:val="24"/>
          <w:szCs w:val="24"/>
        </w:rPr>
        <w:t xml:space="preserve"> </w:t>
      </w:r>
      <w:proofErr w:type="spellStart"/>
      <w:r w:rsidR="009B5158">
        <w:rPr>
          <w:rFonts w:ascii="Times New Roman" w:hAnsi="Times New Roman" w:cs="Times New Roman"/>
          <w:sz w:val="24"/>
          <w:szCs w:val="24"/>
        </w:rPr>
        <w:t>Gunje’s</w:t>
      </w:r>
      <w:proofErr w:type="spellEnd"/>
      <w:r w:rsidR="009B5158">
        <w:rPr>
          <w:rFonts w:ascii="Times New Roman" w:hAnsi="Times New Roman" w:cs="Times New Roman"/>
          <w:sz w:val="24"/>
          <w:szCs w:val="24"/>
        </w:rPr>
        <w:t xml:space="preserve"> affidavit. </w:t>
      </w:r>
      <w:r w:rsidR="00371F44">
        <w:rPr>
          <w:rFonts w:ascii="Times New Roman" w:hAnsi="Times New Roman" w:cs="Times New Roman"/>
          <w:sz w:val="24"/>
          <w:szCs w:val="24"/>
        </w:rPr>
        <w:t xml:space="preserve"> </w:t>
      </w:r>
      <w:r w:rsidR="009B5158">
        <w:rPr>
          <w:rFonts w:ascii="Times New Roman" w:hAnsi="Times New Roman" w:cs="Times New Roman"/>
          <w:sz w:val="24"/>
          <w:szCs w:val="24"/>
        </w:rPr>
        <w:t xml:space="preserve">Furthermore, everything related to in the purported supporting affidavit is also related to in the founding affidavit. </w:t>
      </w:r>
      <w:r w:rsidR="00371F44">
        <w:rPr>
          <w:rFonts w:ascii="Times New Roman" w:hAnsi="Times New Roman" w:cs="Times New Roman"/>
          <w:sz w:val="24"/>
          <w:szCs w:val="24"/>
        </w:rPr>
        <w:t xml:space="preserve"> </w:t>
      </w:r>
      <w:r w:rsidR="009B5158">
        <w:rPr>
          <w:rFonts w:ascii="Times New Roman" w:hAnsi="Times New Roman" w:cs="Times New Roman"/>
          <w:sz w:val="24"/>
          <w:szCs w:val="24"/>
        </w:rPr>
        <w:t xml:space="preserve">In any event, </w:t>
      </w:r>
      <w:proofErr w:type="spellStart"/>
      <w:r w:rsidR="009B5158">
        <w:rPr>
          <w:rFonts w:ascii="Times New Roman" w:hAnsi="Times New Roman" w:cs="Times New Roman"/>
          <w:sz w:val="24"/>
          <w:szCs w:val="24"/>
        </w:rPr>
        <w:t>Mr</w:t>
      </w:r>
      <w:proofErr w:type="spellEnd"/>
      <w:r w:rsidR="009B5158">
        <w:rPr>
          <w:rFonts w:ascii="Times New Roman" w:hAnsi="Times New Roman" w:cs="Times New Roman"/>
          <w:sz w:val="24"/>
          <w:szCs w:val="24"/>
        </w:rPr>
        <w:t xml:space="preserve"> </w:t>
      </w:r>
      <w:proofErr w:type="spellStart"/>
      <w:r w:rsidR="009B5158">
        <w:rPr>
          <w:rFonts w:ascii="Times New Roman" w:hAnsi="Times New Roman" w:cs="Times New Roman"/>
          <w:sz w:val="24"/>
          <w:szCs w:val="24"/>
        </w:rPr>
        <w:t>Gunje</w:t>
      </w:r>
      <w:proofErr w:type="spellEnd"/>
      <w:r w:rsidR="009B5158">
        <w:rPr>
          <w:rFonts w:ascii="Times New Roman" w:hAnsi="Times New Roman" w:cs="Times New Roman"/>
          <w:sz w:val="24"/>
          <w:szCs w:val="24"/>
        </w:rPr>
        <w:t xml:space="preserve"> was relating to actions that he took on the applicants’ instructions, as their agent.</w:t>
      </w:r>
    </w:p>
    <w:p w14:paraId="7C576C2F" w14:textId="77777777" w:rsidR="009518A8" w:rsidRPr="009518A8" w:rsidRDefault="009518A8" w:rsidP="00847ECF">
      <w:pPr>
        <w:pStyle w:val="ListParagraph"/>
        <w:spacing w:line="240" w:lineRule="auto"/>
        <w:rPr>
          <w:rFonts w:ascii="Times New Roman" w:hAnsi="Times New Roman" w:cs="Times New Roman"/>
          <w:sz w:val="24"/>
          <w:szCs w:val="24"/>
        </w:rPr>
      </w:pPr>
    </w:p>
    <w:p w14:paraId="159F0D50" w14:textId="0068FA5B" w:rsidR="009518A8" w:rsidRDefault="00BA412D" w:rsidP="004A78DE">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As stated earlier, a reading of the founding affidavit shows an interdepende</w:t>
      </w:r>
      <w:r w:rsidR="00371F44">
        <w:rPr>
          <w:rFonts w:ascii="Times New Roman" w:hAnsi="Times New Roman" w:cs="Times New Roman"/>
          <w:sz w:val="24"/>
          <w:szCs w:val="24"/>
        </w:rPr>
        <w:t xml:space="preserve">nce between the two affidavits.  </w:t>
      </w:r>
      <w:r>
        <w:rPr>
          <w:rFonts w:ascii="Times New Roman" w:hAnsi="Times New Roman" w:cs="Times New Roman"/>
          <w:sz w:val="24"/>
          <w:szCs w:val="24"/>
        </w:rPr>
        <w:t xml:space="preserve">This is understandably so, because there are pertinent aspects where personal knowledge of what happened </w:t>
      </w:r>
      <w:r w:rsidR="00CA49A7">
        <w:rPr>
          <w:rFonts w:ascii="Times New Roman" w:hAnsi="Times New Roman" w:cs="Times New Roman"/>
          <w:sz w:val="24"/>
          <w:szCs w:val="24"/>
        </w:rPr>
        <w:t>would, in the circumstances of the case,</w:t>
      </w:r>
      <w:r>
        <w:rPr>
          <w:rFonts w:ascii="Times New Roman" w:hAnsi="Times New Roman" w:cs="Times New Roman"/>
          <w:sz w:val="24"/>
          <w:szCs w:val="24"/>
        </w:rPr>
        <w:t xml:space="preserve"> only reside in the legal practitioner and or his messenger. </w:t>
      </w:r>
      <w:r w:rsidR="00371F44">
        <w:rPr>
          <w:rFonts w:ascii="Times New Roman" w:hAnsi="Times New Roman" w:cs="Times New Roman"/>
          <w:sz w:val="24"/>
          <w:szCs w:val="24"/>
        </w:rPr>
        <w:t xml:space="preserve"> </w:t>
      </w:r>
      <w:r>
        <w:rPr>
          <w:rFonts w:ascii="Times New Roman" w:hAnsi="Times New Roman" w:cs="Times New Roman"/>
          <w:sz w:val="24"/>
          <w:szCs w:val="24"/>
        </w:rPr>
        <w:t xml:space="preserve">The applicants </w:t>
      </w:r>
      <w:r w:rsidR="00483D99">
        <w:rPr>
          <w:rFonts w:ascii="Times New Roman" w:hAnsi="Times New Roman" w:cs="Times New Roman"/>
          <w:sz w:val="24"/>
          <w:szCs w:val="24"/>
        </w:rPr>
        <w:t xml:space="preserve">would not be </w:t>
      </w:r>
      <w:r>
        <w:rPr>
          <w:rFonts w:ascii="Times New Roman" w:hAnsi="Times New Roman" w:cs="Times New Roman"/>
          <w:sz w:val="24"/>
          <w:szCs w:val="24"/>
        </w:rPr>
        <w:t>in a position to give a first-</w:t>
      </w:r>
      <w:r>
        <w:rPr>
          <w:rFonts w:ascii="Times New Roman" w:hAnsi="Times New Roman" w:cs="Times New Roman"/>
          <w:sz w:val="24"/>
          <w:szCs w:val="24"/>
        </w:rPr>
        <w:lastRenderedPageBreak/>
        <w:t>hand knowledge account of what happened during the period</w:t>
      </w:r>
      <w:r w:rsidR="00D47EF8">
        <w:rPr>
          <w:rFonts w:ascii="Times New Roman" w:hAnsi="Times New Roman" w:cs="Times New Roman"/>
          <w:sz w:val="24"/>
          <w:szCs w:val="24"/>
        </w:rPr>
        <w:t xml:space="preserve"> from the granting of leave to appeal to the date of the expiry of the prescribed time lines and also up to the filing of the instant application.  </w:t>
      </w:r>
      <w:r w:rsidR="00371F44">
        <w:rPr>
          <w:rFonts w:ascii="Times New Roman" w:hAnsi="Times New Roman" w:cs="Times New Roman"/>
          <w:sz w:val="24"/>
          <w:szCs w:val="24"/>
        </w:rPr>
        <w:t xml:space="preserve"> </w:t>
      </w:r>
      <w:r w:rsidR="00D47EF8">
        <w:rPr>
          <w:rFonts w:ascii="Times New Roman" w:hAnsi="Times New Roman" w:cs="Times New Roman"/>
          <w:sz w:val="24"/>
          <w:szCs w:val="24"/>
        </w:rPr>
        <w:t>A satisfactory explanation</w:t>
      </w:r>
      <w:r w:rsidR="00BD0CF7">
        <w:rPr>
          <w:rFonts w:ascii="Times New Roman" w:hAnsi="Times New Roman" w:cs="Times New Roman"/>
          <w:sz w:val="24"/>
          <w:szCs w:val="24"/>
        </w:rPr>
        <w:t xml:space="preserve"> of what transpired during this period has to be</w:t>
      </w:r>
      <w:r w:rsidR="00764814">
        <w:rPr>
          <w:rFonts w:ascii="Times New Roman" w:hAnsi="Times New Roman" w:cs="Times New Roman"/>
          <w:sz w:val="24"/>
          <w:szCs w:val="24"/>
        </w:rPr>
        <w:t xml:space="preserve"> proffered.</w:t>
      </w:r>
    </w:p>
    <w:p w14:paraId="3751BDB1" w14:textId="77777777" w:rsidR="009518A8" w:rsidRPr="009518A8" w:rsidRDefault="009518A8" w:rsidP="009518A8">
      <w:pPr>
        <w:pStyle w:val="ListParagraph"/>
        <w:rPr>
          <w:rFonts w:ascii="Times New Roman" w:hAnsi="Times New Roman" w:cs="Times New Roman"/>
          <w:sz w:val="24"/>
          <w:szCs w:val="24"/>
        </w:rPr>
      </w:pPr>
    </w:p>
    <w:p w14:paraId="6CD6F317" w14:textId="1E4C9300" w:rsidR="009518A8" w:rsidRPr="00206A69" w:rsidRDefault="00E743F9" w:rsidP="004A78DE">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It seems that because of the history of defective applications filed before this </w:t>
      </w:r>
      <w:r w:rsidR="00371F44">
        <w:rPr>
          <w:rFonts w:ascii="Times New Roman" w:hAnsi="Times New Roman" w:cs="Times New Roman"/>
          <w:sz w:val="24"/>
          <w:szCs w:val="24"/>
        </w:rPr>
        <w:t>C</w:t>
      </w:r>
      <w:r>
        <w:rPr>
          <w:rFonts w:ascii="Times New Roman" w:hAnsi="Times New Roman" w:cs="Times New Roman"/>
          <w:sz w:val="24"/>
          <w:szCs w:val="24"/>
        </w:rPr>
        <w:t xml:space="preserve">ourt, </w:t>
      </w:r>
      <w:r w:rsidR="0030562D">
        <w:rPr>
          <w:rFonts w:ascii="Times New Roman" w:hAnsi="Times New Roman" w:cs="Times New Roman"/>
          <w:sz w:val="24"/>
          <w:szCs w:val="24"/>
        </w:rPr>
        <w:t xml:space="preserve">in </w:t>
      </w:r>
      <w:proofErr w:type="spellStart"/>
      <w:r w:rsidR="0030562D" w:rsidRPr="0030562D">
        <w:rPr>
          <w:rFonts w:ascii="Times New Roman" w:hAnsi="Times New Roman" w:cs="Times New Roman"/>
          <w:i/>
          <w:iCs/>
          <w:sz w:val="24"/>
          <w:szCs w:val="24"/>
        </w:rPr>
        <w:t>casu</w:t>
      </w:r>
      <w:proofErr w:type="spellEnd"/>
      <w:r w:rsidR="0030562D">
        <w:rPr>
          <w:rFonts w:ascii="Times New Roman" w:hAnsi="Times New Roman" w:cs="Times New Roman"/>
          <w:sz w:val="24"/>
          <w:szCs w:val="24"/>
        </w:rPr>
        <w:t xml:space="preserve">, </w:t>
      </w:r>
      <w:r>
        <w:rPr>
          <w:rFonts w:ascii="Times New Roman" w:hAnsi="Times New Roman" w:cs="Times New Roman"/>
          <w:sz w:val="24"/>
          <w:szCs w:val="24"/>
        </w:rPr>
        <w:t>the applicants decided to take a chance and persist with the application in the hope that the court will overlook the issues</w:t>
      </w:r>
      <w:r w:rsidR="0030562D">
        <w:rPr>
          <w:rFonts w:ascii="Times New Roman" w:hAnsi="Times New Roman" w:cs="Times New Roman"/>
          <w:sz w:val="24"/>
          <w:szCs w:val="24"/>
        </w:rPr>
        <w:t xml:space="preserve"> raised by the first respondent and</w:t>
      </w:r>
      <w:r>
        <w:rPr>
          <w:rFonts w:ascii="Times New Roman" w:hAnsi="Times New Roman" w:cs="Times New Roman"/>
          <w:sz w:val="24"/>
          <w:szCs w:val="24"/>
        </w:rPr>
        <w:t xml:space="preserve"> discussed above</w:t>
      </w:r>
      <w:r w:rsidR="0030562D">
        <w:rPr>
          <w:rFonts w:ascii="Times New Roman" w:hAnsi="Times New Roman" w:cs="Times New Roman"/>
          <w:sz w:val="24"/>
          <w:szCs w:val="24"/>
        </w:rPr>
        <w:t xml:space="preserve">. Alternatively, </w:t>
      </w:r>
      <w:r>
        <w:rPr>
          <w:rFonts w:ascii="Times New Roman" w:hAnsi="Times New Roman" w:cs="Times New Roman"/>
          <w:sz w:val="24"/>
          <w:szCs w:val="24"/>
        </w:rPr>
        <w:t>that the court will grant their application and issue a judgment in default of the respondents, on the basis of their success in urging</w:t>
      </w:r>
      <w:r w:rsidR="0030562D">
        <w:rPr>
          <w:rFonts w:ascii="Times New Roman" w:hAnsi="Times New Roman" w:cs="Times New Roman"/>
          <w:sz w:val="24"/>
          <w:szCs w:val="24"/>
        </w:rPr>
        <w:t xml:space="preserve"> it</w:t>
      </w:r>
      <w:r>
        <w:rPr>
          <w:rFonts w:ascii="Times New Roman" w:hAnsi="Times New Roman" w:cs="Times New Roman"/>
          <w:sz w:val="24"/>
          <w:szCs w:val="24"/>
        </w:rPr>
        <w:t xml:space="preserve"> to find that the opposing papers are not in order and ought to be disregarded and that the application be dealt with as unopposed. </w:t>
      </w:r>
      <w:r w:rsidR="00B16C0D">
        <w:rPr>
          <w:rFonts w:ascii="Times New Roman" w:hAnsi="Times New Roman" w:cs="Times New Roman"/>
          <w:sz w:val="24"/>
          <w:szCs w:val="24"/>
        </w:rPr>
        <w:t>This would be on the basis that the deponent to the opposing affidavit did not have the first respondent’s authority to depose to it.</w:t>
      </w:r>
      <w:r w:rsidR="00371F44">
        <w:rPr>
          <w:rFonts w:ascii="Times New Roman" w:hAnsi="Times New Roman" w:cs="Times New Roman"/>
          <w:sz w:val="24"/>
          <w:szCs w:val="24"/>
        </w:rPr>
        <w:t xml:space="preserve"> </w:t>
      </w:r>
      <w:r w:rsidR="0030562D">
        <w:rPr>
          <w:rFonts w:ascii="Times New Roman" w:hAnsi="Times New Roman" w:cs="Times New Roman"/>
          <w:sz w:val="24"/>
          <w:szCs w:val="24"/>
        </w:rPr>
        <w:t xml:space="preserve">They probably lost sight of the fact that even in an unopposed application, the basis for the </w:t>
      </w:r>
      <w:r w:rsidR="0030562D" w:rsidRPr="00206A69">
        <w:rPr>
          <w:rFonts w:ascii="Times New Roman" w:hAnsi="Times New Roman" w:cs="Times New Roman"/>
          <w:sz w:val="24"/>
          <w:szCs w:val="24"/>
        </w:rPr>
        <w:t>relief sought must be established</w:t>
      </w:r>
      <w:r w:rsidR="00BD0CF7" w:rsidRPr="00206A69">
        <w:rPr>
          <w:rFonts w:ascii="Times New Roman" w:hAnsi="Times New Roman" w:cs="Times New Roman"/>
          <w:sz w:val="24"/>
          <w:szCs w:val="24"/>
        </w:rPr>
        <w:t xml:space="preserve"> in the founding affidavit</w:t>
      </w:r>
      <w:r w:rsidR="0030562D" w:rsidRPr="00206A69">
        <w:rPr>
          <w:rFonts w:ascii="Times New Roman" w:hAnsi="Times New Roman" w:cs="Times New Roman"/>
          <w:sz w:val="24"/>
          <w:szCs w:val="24"/>
        </w:rPr>
        <w:t xml:space="preserve">.  </w:t>
      </w:r>
    </w:p>
    <w:p w14:paraId="5472C8C7" w14:textId="77777777" w:rsidR="009518A8" w:rsidRPr="009518A8" w:rsidRDefault="009518A8" w:rsidP="000B1D74">
      <w:pPr>
        <w:pStyle w:val="ListParagraph"/>
        <w:spacing w:line="240" w:lineRule="auto"/>
        <w:rPr>
          <w:rFonts w:ascii="Times New Roman" w:hAnsi="Times New Roman" w:cs="Times New Roman"/>
          <w:sz w:val="24"/>
          <w:szCs w:val="24"/>
        </w:rPr>
      </w:pPr>
    </w:p>
    <w:p w14:paraId="140B4F2E" w14:textId="216108D9" w:rsidR="00F73802" w:rsidRDefault="00371F44" w:rsidP="004A78DE">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Without </w:t>
      </w:r>
      <w:proofErr w:type="spellStart"/>
      <w:r>
        <w:rPr>
          <w:rFonts w:ascii="Times New Roman" w:hAnsi="Times New Roman" w:cs="Times New Roman"/>
          <w:sz w:val="24"/>
          <w:szCs w:val="24"/>
        </w:rPr>
        <w:t>Mr</w:t>
      </w:r>
      <w:proofErr w:type="spellEnd"/>
      <w:r w:rsidR="00920D1F">
        <w:rPr>
          <w:rFonts w:ascii="Times New Roman" w:hAnsi="Times New Roman" w:cs="Times New Roman"/>
          <w:sz w:val="24"/>
          <w:szCs w:val="24"/>
        </w:rPr>
        <w:t xml:space="preserve"> </w:t>
      </w:r>
      <w:proofErr w:type="spellStart"/>
      <w:r w:rsidR="00920D1F">
        <w:rPr>
          <w:rFonts w:ascii="Times New Roman" w:hAnsi="Times New Roman" w:cs="Times New Roman"/>
          <w:sz w:val="24"/>
          <w:szCs w:val="24"/>
        </w:rPr>
        <w:t>Gunje’s</w:t>
      </w:r>
      <w:proofErr w:type="spellEnd"/>
      <w:r w:rsidR="00920D1F">
        <w:rPr>
          <w:rFonts w:ascii="Times New Roman" w:hAnsi="Times New Roman" w:cs="Times New Roman"/>
          <w:sz w:val="24"/>
          <w:szCs w:val="24"/>
        </w:rPr>
        <w:t xml:space="preserve"> affidavit, and with only the applicants’ averments which are largely based on hearsay evidence, the applicants have, in effect, not placed</w:t>
      </w:r>
      <w:r w:rsidR="006319D5">
        <w:rPr>
          <w:rFonts w:ascii="Times New Roman" w:hAnsi="Times New Roman" w:cs="Times New Roman"/>
          <w:sz w:val="24"/>
          <w:szCs w:val="24"/>
        </w:rPr>
        <w:t xml:space="preserve"> before the court</w:t>
      </w:r>
      <w:r w:rsidR="00920D1F">
        <w:rPr>
          <w:rFonts w:ascii="Times New Roman" w:hAnsi="Times New Roman" w:cs="Times New Roman"/>
          <w:sz w:val="24"/>
          <w:szCs w:val="24"/>
        </w:rPr>
        <w:t xml:space="preserve"> an application that </w:t>
      </w:r>
      <w:r w:rsidR="006319D5">
        <w:rPr>
          <w:rFonts w:ascii="Times New Roman" w:hAnsi="Times New Roman" w:cs="Times New Roman"/>
          <w:sz w:val="24"/>
          <w:szCs w:val="24"/>
        </w:rPr>
        <w:t>i</w:t>
      </w:r>
      <w:r w:rsidR="00920D1F">
        <w:rPr>
          <w:rFonts w:ascii="Times New Roman" w:hAnsi="Times New Roman" w:cs="Times New Roman"/>
          <w:sz w:val="24"/>
          <w:szCs w:val="24"/>
        </w:rPr>
        <w:t xml:space="preserve">t can relate to. </w:t>
      </w:r>
      <w:r>
        <w:rPr>
          <w:rFonts w:ascii="Times New Roman" w:hAnsi="Times New Roman" w:cs="Times New Roman"/>
          <w:sz w:val="24"/>
          <w:szCs w:val="24"/>
        </w:rPr>
        <w:t xml:space="preserve"> </w:t>
      </w:r>
      <w:r w:rsidR="00920D1F">
        <w:rPr>
          <w:rFonts w:ascii="Times New Roman" w:hAnsi="Times New Roman" w:cs="Times New Roman"/>
          <w:sz w:val="24"/>
          <w:szCs w:val="24"/>
        </w:rPr>
        <w:t xml:space="preserve">In addition, fault having been laid at </w:t>
      </w:r>
      <w:proofErr w:type="spellStart"/>
      <w:r w:rsidR="00920D1F">
        <w:rPr>
          <w:rFonts w:ascii="Times New Roman" w:hAnsi="Times New Roman" w:cs="Times New Roman"/>
          <w:sz w:val="24"/>
          <w:szCs w:val="24"/>
        </w:rPr>
        <w:t>Mr</w:t>
      </w:r>
      <w:proofErr w:type="spellEnd"/>
      <w:r w:rsidR="00920D1F">
        <w:rPr>
          <w:rFonts w:ascii="Times New Roman" w:hAnsi="Times New Roman" w:cs="Times New Roman"/>
          <w:sz w:val="24"/>
          <w:szCs w:val="24"/>
        </w:rPr>
        <w:t xml:space="preserve"> </w:t>
      </w:r>
      <w:proofErr w:type="spellStart"/>
      <w:r w:rsidR="00920D1F">
        <w:rPr>
          <w:rFonts w:ascii="Times New Roman" w:hAnsi="Times New Roman" w:cs="Times New Roman"/>
          <w:sz w:val="24"/>
          <w:szCs w:val="24"/>
        </w:rPr>
        <w:t>Gunje’s</w:t>
      </w:r>
      <w:proofErr w:type="spellEnd"/>
      <w:r w:rsidR="00920D1F">
        <w:rPr>
          <w:rFonts w:ascii="Times New Roman" w:hAnsi="Times New Roman" w:cs="Times New Roman"/>
          <w:sz w:val="24"/>
          <w:szCs w:val="24"/>
        </w:rPr>
        <w:t xml:space="preserve"> door for the filing of the defective second application, his affidavit </w:t>
      </w:r>
      <w:r w:rsidR="00F73802">
        <w:rPr>
          <w:rFonts w:ascii="Times New Roman" w:hAnsi="Times New Roman" w:cs="Times New Roman"/>
          <w:sz w:val="24"/>
          <w:szCs w:val="24"/>
        </w:rPr>
        <w:t>ought to have been attached.</w:t>
      </w:r>
    </w:p>
    <w:p w14:paraId="18ADFDE5" w14:textId="77777777" w:rsidR="009518A8" w:rsidRPr="009518A8" w:rsidRDefault="009518A8" w:rsidP="009518A8">
      <w:pPr>
        <w:pStyle w:val="ListParagraph"/>
        <w:rPr>
          <w:rFonts w:ascii="Times New Roman" w:hAnsi="Times New Roman" w:cs="Times New Roman"/>
          <w:sz w:val="24"/>
          <w:szCs w:val="24"/>
        </w:rPr>
      </w:pPr>
    </w:p>
    <w:p w14:paraId="4D7E0A43" w14:textId="5C7E538D" w:rsidR="00F14DA4" w:rsidRDefault="00F73802" w:rsidP="004A78DE">
      <w:pPr>
        <w:pStyle w:val="ListParagraph"/>
        <w:numPr>
          <w:ilvl w:val="0"/>
          <w:numId w:val="1"/>
        </w:numPr>
        <w:spacing w:line="480" w:lineRule="auto"/>
        <w:ind w:left="540" w:hanging="540"/>
        <w:jc w:val="both"/>
        <w:rPr>
          <w:rFonts w:ascii="Times New Roman" w:hAnsi="Times New Roman" w:cs="Times New Roman"/>
          <w:sz w:val="24"/>
          <w:szCs w:val="24"/>
        </w:rPr>
      </w:pPr>
      <w:r w:rsidRPr="00206A69">
        <w:rPr>
          <w:rFonts w:ascii="Times New Roman" w:hAnsi="Times New Roman" w:cs="Times New Roman"/>
          <w:bCs/>
          <w:sz w:val="24"/>
          <w:szCs w:val="24"/>
        </w:rPr>
        <w:t>The</w:t>
      </w:r>
      <w:r w:rsidR="00206A69" w:rsidRPr="00206A69">
        <w:rPr>
          <w:rFonts w:ascii="Times New Roman" w:hAnsi="Times New Roman" w:cs="Times New Roman"/>
          <w:bCs/>
          <w:sz w:val="24"/>
          <w:szCs w:val="24"/>
        </w:rPr>
        <w:t xml:space="preserve"> applica</w:t>
      </w:r>
      <w:r w:rsidR="00206A69">
        <w:rPr>
          <w:rFonts w:ascii="Times New Roman" w:hAnsi="Times New Roman" w:cs="Times New Roman"/>
          <w:bCs/>
          <w:sz w:val="24"/>
          <w:szCs w:val="24"/>
        </w:rPr>
        <w:t>tion is not relatable to in its present state.</w:t>
      </w:r>
      <w:r w:rsidRPr="00BE54A3">
        <w:rPr>
          <w:rFonts w:ascii="Times New Roman" w:hAnsi="Times New Roman" w:cs="Times New Roman"/>
          <w:b/>
          <w:bCs/>
          <w:sz w:val="24"/>
          <w:szCs w:val="24"/>
        </w:rPr>
        <w:t xml:space="preserve"> </w:t>
      </w:r>
      <w:r w:rsidR="00F14DA4">
        <w:rPr>
          <w:rFonts w:ascii="Times New Roman" w:hAnsi="Times New Roman" w:cs="Times New Roman"/>
          <w:sz w:val="24"/>
          <w:szCs w:val="24"/>
        </w:rPr>
        <w:t>It</w:t>
      </w:r>
      <w:r w:rsidR="006D7D39">
        <w:rPr>
          <w:rFonts w:ascii="Times New Roman" w:hAnsi="Times New Roman" w:cs="Times New Roman"/>
          <w:sz w:val="24"/>
          <w:szCs w:val="24"/>
        </w:rPr>
        <w:t xml:space="preserve"> therefore follows</w:t>
      </w:r>
      <w:r w:rsidR="00806AAF">
        <w:rPr>
          <w:rFonts w:ascii="Times New Roman" w:hAnsi="Times New Roman" w:cs="Times New Roman"/>
          <w:sz w:val="24"/>
          <w:szCs w:val="24"/>
        </w:rPr>
        <w:t xml:space="preserve"> that it must be struck off the roll.</w:t>
      </w:r>
      <w:r w:rsidR="00F14DA4">
        <w:rPr>
          <w:rFonts w:ascii="Times New Roman" w:hAnsi="Times New Roman" w:cs="Times New Roman"/>
          <w:sz w:val="24"/>
          <w:szCs w:val="24"/>
        </w:rPr>
        <w:t xml:space="preserve"> Having made this finding, it therefore becomes unnecessary to relate to the first respondent’s preliminary points. The first respondent having been served with the applicants’ papers</w:t>
      </w:r>
      <w:r w:rsidR="006319D5">
        <w:rPr>
          <w:rFonts w:ascii="Times New Roman" w:hAnsi="Times New Roman" w:cs="Times New Roman"/>
          <w:sz w:val="24"/>
          <w:szCs w:val="24"/>
        </w:rPr>
        <w:t>,</w:t>
      </w:r>
      <w:r w:rsidR="00F14DA4">
        <w:rPr>
          <w:rFonts w:ascii="Times New Roman" w:hAnsi="Times New Roman" w:cs="Times New Roman"/>
          <w:sz w:val="24"/>
          <w:szCs w:val="24"/>
        </w:rPr>
        <w:t xml:space="preserve"> was obliged to respond thereto. As it turns out, the first respondent was </w:t>
      </w:r>
      <w:r w:rsidR="00F14DA4">
        <w:rPr>
          <w:rFonts w:ascii="Times New Roman" w:hAnsi="Times New Roman" w:cs="Times New Roman"/>
          <w:sz w:val="24"/>
          <w:szCs w:val="24"/>
        </w:rPr>
        <w:lastRenderedPageBreak/>
        <w:t>put to unnecessary expense and is entitled to its costs.</w:t>
      </w:r>
      <w:r w:rsidR="00786536">
        <w:rPr>
          <w:rFonts w:ascii="Times New Roman" w:hAnsi="Times New Roman" w:cs="Times New Roman"/>
          <w:sz w:val="24"/>
          <w:szCs w:val="24"/>
        </w:rPr>
        <w:t xml:space="preserve"> The first respondent seeks costs on the higher scale. No clear and specific submission was made to controvert this. Costs are in the court’s discretion. </w:t>
      </w:r>
      <w:r w:rsidR="006D514A">
        <w:rPr>
          <w:rFonts w:ascii="Times New Roman" w:hAnsi="Times New Roman" w:cs="Times New Roman"/>
          <w:sz w:val="24"/>
          <w:szCs w:val="24"/>
        </w:rPr>
        <w:t xml:space="preserve"> </w:t>
      </w:r>
      <w:r w:rsidR="00786536">
        <w:rPr>
          <w:rFonts w:ascii="Times New Roman" w:hAnsi="Times New Roman" w:cs="Times New Roman"/>
          <w:sz w:val="24"/>
          <w:szCs w:val="24"/>
        </w:rPr>
        <w:t xml:space="preserve">In </w:t>
      </w:r>
      <w:proofErr w:type="spellStart"/>
      <w:r w:rsidR="00786536" w:rsidRPr="00786536">
        <w:rPr>
          <w:rFonts w:ascii="Times New Roman" w:hAnsi="Times New Roman" w:cs="Times New Roman"/>
          <w:i/>
          <w:sz w:val="24"/>
          <w:szCs w:val="24"/>
        </w:rPr>
        <w:t>casu</w:t>
      </w:r>
      <w:proofErr w:type="spellEnd"/>
      <w:r w:rsidR="00786536">
        <w:rPr>
          <w:rFonts w:ascii="Times New Roman" w:hAnsi="Times New Roman" w:cs="Times New Roman"/>
          <w:sz w:val="24"/>
          <w:szCs w:val="24"/>
        </w:rPr>
        <w:t>,</w:t>
      </w:r>
      <w:r w:rsidR="00B16C0D">
        <w:rPr>
          <w:rFonts w:ascii="Times New Roman" w:hAnsi="Times New Roman" w:cs="Times New Roman"/>
          <w:sz w:val="24"/>
          <w:szCs w:val="24"/>
        </w:rPr>
        <w:t xml:space="preserve"> the level of costs sought is justified by</w:t>
      </w:r>
      <w:r w:rsidR="00786536">
        <w:rPr>
          <w:rFonts w:ascii="Times New Roman" w:hAnsi="Times New Roman" w:cs="Times New Roman"/>
          <w:sz w:val="24"/>
          <w:szCs w:val="24"/>
        </w:rPr>
        <w:t xml:space="preserve"> the </w:t>
      </w:r>
      <w:r w:rsidR="006319D5">
        <w:rPr>
          <w:rFonts w:ascii="Times New Roman" w:hAnsi="Times New Roman" w:cs="Times New Roman"/>
          <w:sz w:val="24"/>
          <w:szCs w:val="24"/>
        </w:rPr>
        <w:t>apparent</w:t>
      </w:r>
      <w:r w:rsidR="00E8659D">
        <w:rPr>
          <w:rFonts w:ascii="Times New Roman" w:hAnsi="Times New Roman" w:cs="Times New Roman"/>
          <w:sz w:val="24"/>
          <w:szCs w:val="24"/>
        </w:rPr>
        <w:t xml:space="preserve"> propensity of the applicants</w:t>
      </w:r>
      <w:r w:rsidR="00B16C0D">
        <w:rPr>
          <w:rFonts w:ascii="Times New Roman" w:hAnsi="Times New Roman" w:cs="Times New Roman"/>
          <w:sz w:val="24"/>
          <w:szCs w:val="24"/>
        </w:rPr>
        <w:t xml:space="preserve"> of</w:t>
      </w:r>
      <w:r w:rsidR="00786536">
        <w:rPr>
          <w:rFonts w:ascii="Times New Roman" w:hAnsi="Times New Roman" w:cs="Times New Roman"/>
          <w:sz w:val="24"/>
          <w:szCs w:val="24"/>
        </w:rPr>
        <w:t xml:space="preserve"> not attending</w:t>
      </w:r>
      <w:r w:rsidR="00E8659D">
        <w:rPr>
          <w:rFonts w:ascii="Times New Roman" w:hAnsi="Times New Roman" w:cs="Times New Roman"/>
          <w:sz w:val="24"/>
          <w:szCs w:val="24"/>
        </w:rPr>
        <w:t xml:space="preserve"> to their applications with the n</w:t>
      </w:r>
      <w:r w:rsidR="00786536">
        <w:rPr>
          <w:rFonts w:ascii="Times New Roman" w:hAnsi="Times New Roman" w:cs="Times New Roman"/>
          <w:sz w:val="24"/>
          <w:szCs w:val="24"/>
        </w:rPr>
        <w:t>ecessary meticulousness</w:t>
      </w:r>
      <w:r w:rsidR="00B16C0D">
        <w:rPr>
          <w:rFonts w:ascii="Times New Roman" w:hAnsi="Times New Roman" w:cs="Times New Roman"/>
          <w:sz w:val="24"/>
          <w:szCs w:val="24"/>
        </w:rPr>
        <w:t xml:space="preserve"> which caused</w:t>
      </w:r>
      <w:r w:rsidR="00E8659D">
        <w:rPr>
          <w:rFonts w:ascii="Times New Roman" w:hAnsi="Times New Roman" w:cs="Times New Roman"/>
          <w:sz w:val="24"/>
          <w:szCs w:val="24"/>
        </w:rPr>
        <w:t xml:space="preserve"> the respondents to incur unnecessary costs.</w:t>
      </w:r>
      <w:r w:rsidR="006D514A">
        <w:rPr>
          <w:rFonts w:ascii="Times New Roman" w:hAnsi="Times New Roman" w:cs="Times New Roman"/>
          <w:sz w:val="24"/>
          <w:szCs w:val="24"/>
        </w:rPr>
        <w:t xml:space="preserve"> </w:t>
      </w:r>
      <w:r w:rsidR="00AE0450">
        <w:rPr>
          <w:rFonts w:ascii="Times New Roman" w:hAnsi="Times New Roman" w:cs="Times New Roman"/>
          <w:sz w:val="24"/>
          <w:szCs w:val="24"/>
        </w:rPr>
        <w:t>They deserve to be mulcted with such costs for continuing to drag</w:t>
      </w:r>
      <w:r w:rsidR="00E8659D">
        <w:rPr>
          <w:rFonts w:ascii="Times New Roman" w:hAnsi="Times New Roman" w:cs="Times New Roman"/>
          <w:sz w:val="24"/>
          <w:szCs w:val="24"/>
        </w:rPr>
        <w:t xml:space="preserve"> the respondents to court on defective papers.</w:t>
      </w:r>
    </w:p>
    <w:p w14:paraId="3388E4E7" w14:textId="77777777" w:rsidR="00F14DA4" w:rsidRPr="00F14DA4" w:rsidRDefault="00F14DA4" w:rsidP="000B1D74">
      <w:pPr>
        <w:pStyle w:val="ListParagraph"/>
        <w:spacing w:line="240" w:lineRule="auto"/>
        <w:rPr>
          <w:rFonts w:ascii="Times New Roman" w:hAnsi="Times New Roman" w:cs="Times New Roman"/>
          <w:sz w:val="24"/>
          <w:szCs w:val="24"/>
        </w:rPr>
      </w:pPr>
    </w:p>
    <w:p w14:paraId="57AABA67" w14:textId="22BD390F" w:rsidR="006D7D39" w:rsidRDefault="00F14DA4" w:rsidP="004A78DE">
      <w:pPr>
        <w:pStyle w:val="ListParagraph"/>
        <w:numPr>
          <w:ilvl w:val="0"/>
          <w:numId w:val="1"/>
        </w:num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In the result, it is ordered as follows:</w:t>
      </w:r>
      <w:r w:rsidR="001F506E">
        <w:rPr>
          <w:rFonts w:ascii="Times New Roman" w:hAnsi="Times New Roman" w:cs="Times New Roman"/>
          <w:sz w:val="24"/>
          <w:szCs w:val="24"/>
        </w:rPr>
        <w:t xml:space="preserve">   </w:t>
      </w:r>
    </w:p>
    <w:p w14:paraId="020993A9" w14:textId="47476E3B" w:rsidR="00BA412D" w:rsidRDefault="00371F44" w:rsidP="00503D18">
      <w:pPr>
        <w:pStyle w:val="ListParagraph"/>
        <w:spacing w:after="0" w:line="240" w:lineRule="auto"/>
        <w:ind w:left="1620" w:hanging="180"/>
        <w:jc w:val="both"/>
        <w:rPr>
          <w:rFonts w:ascii="Times New Roman" w:hAnsi="Times New Roman" w:cs="Times New Roman"/>
          <w:sz w:val="24"/>
          <w:szCs w:val="24"/>
        </w:rPr>
      </w:pPr>
      <w:r>
        <w:rPr>
          <w:rFonts w:ascii="Times New Roman" w:hAnsi="Times New Roman" w:cs="Times New Roman"/>
          <w:sz w:val="24"/>
          <w:szCs w:val="24"/>
        </w:rPr>
        <w:t>“</w:t>
      </w:r>
      <w:r w:rsidR="00946A04">
        <w:rPr>
          <w:rFonts w:ascii="Times New Roman" w:hAnsi="Times New Roman" w:cs="Times New Roman"/>
          <w:sz w:val="24"/>
          <w:szCs w:val="24"/>
        </w:rPr>
        <w:t xml:space="preserve">The matter </w:t>
      </w:r>
      <w:r w:rsidR="006D7D39">
        <w:rPr>
          <w:rFonts w:ascii="Times New Roman" w:hAnsi="Times New Roman" w:cs="Times New Roman"/>
          <w:sz w:val="24"/>
          <w:szCs w:val="24"/>
        </w:rPr>
        <w:t>be and is hereby</w:t>
      </w:r>
      <w:r w:rsidR="00946A04">
        <w:rPr>
          <w:rFonts w:ascii="Times New Roman" w:hAnsi="Times New Roman" w:cs="Times New Roman"/>
          <w:sz w:val="24"/>
          <w:szCs w:val="24"/>
        </w:rPr>
        <w:t xml:space="preserve"> struck off the roll with costs</w:t>
      </w:r>
      <w:r w:rsidR="00E8659D">
        <w:rPr>
          <w:rFonts w:ascii="Times New Roman" w:hAnsi="Times New Roman" w:cs="Times New Roman"/>
          <w:sz w:val="24"/>
          <w:szCs w:val="24"/>
        </w:rPr>
        <w:t xml:space="preserve"> on the legal practitioner and client scale</w:t>
      </w:r>
      <w:r w:rsidR="00946A04">
        <w:rPr>
          <w:rFonts w:ascii="Times New Roman" w:hAnsi="Times New Roman" w:cs="Times New Roman"/>
          <w:sz w:val="24"/>
          <w:szCs w:val="24"/>
        </w:rPr>
        <w:t>.</w:t>
      </w:r>
      <w:r>
        <w:rPr>
          <w:rFonts w:ascii="Times New Roman" w:hAnsi="Times New Roman" w:cs="Times New Roman"/>
          <w:sz w:val="24"/>
          <w:szCs w:val="24"/>
        </w:rPr>
        <w:t>”</w:t>
      </w:r>
      <w:r w:rsidR="00920D1F">
        <w:rPr>
          <w:rFonts w:ascii="Times New Roman" w:hAnsi="Times New Roman" w:cs="Times New Roman"/>
          <w:sz w:val="24"/>
          <w:szCs w:val="24"/>
        </w:rPr>
        <w:t xml:space="preserve"> </w:t>
      </w:r>
      <w:r w:rsidR="00BA412D">
        <w:rPr>
          <w:rFonts w:ascii="Times New Roman" w:hAnsi="Times New Roman" w:cs="Times New Roman"/>
          <w:sz w:val="24"/>
          <w:szCs w:val="24"/>
        </w:rPr>
        <w:t xml:space="preserve">  </w:t>
      </w:r>
    </w:p>
    <w:p w14:paraId="049E062C" w14:textId="77777777" w:rsidR="006D7D39" w:rsidRDefault="006D7D39" w:rsidP="006D7D39">
      <w:pPr>
        <w:pStyle w:val="ListParagraph"/>
        <w:spacing w:line="480" w:lineRule="auto"/>
        <w:jc w:val="both"/>
        <w:rPr>
          <w:rFonts w:ascii="Times New Roman" w:hAnsi="Times New Roman" w:cs="Times New Roman"/>
          <w:sz w:val="24"/>
          <w:szCs w:val="24"/>
        </w:rPr>
      </w:pPr>
    </w:p>
    <w:p w14:paraId="24D11EC3" w14:textId="77777777" w:rsidR="00847ECF" w:rsidRDefault="00847ECF" w:rsidP="006D7D39">
      <w:pPr>
        <w:pStyle w:val="ListParagraph"/>
        <w:spacing w:line="480" w:lineRule="auto"/>
        <w:jc w:val="both"/>
        <w:rPr>
          <w:rFonts w:ascii="Times New Roman" w:hAnsi="Times New Roman" w:cs="Times New Roman"/>
          <w:sz w:val="24"/>
          <w:szCs w:val="24"/>
        </w:rPr>
      </w:pPr>
    </w:p>
    <w:p w14:paraId="0595D744" w14:textId="77777777" w:rsidR="00847ECF" w:rsidRDefault="00847ECF" w:rsidP="006D7D39">
      <w:pPr>
        <w:pStyle w:val="ListParagraph"/>
        <w:spacing w:line="480" w:lineRule="auto"/>
        <w:jc w:val="both"/>
        <w:rPr>
          <w:rFonts w:ascii="Times New Roman" w:hAnsi="Times New Roman" w:cs="Times New Roman"/>
          <w:sz w:val="24"/>
          <w:szCs w:val="24"/>
        </w:rPr>
      </w:pPr>
    </w:p>
    <w:p w14:paraId="606FF68F" w14:textId="77777777" w:rsidR="00847ECF" w:rsidRDefault="00847ECF" w:rsidP="006D7D39">
      <w:pPr>
        <w:pStyle w:val="ListParagraph"/>
        <w:spacing w:line="480" w:lineRule="auto"/>
        <w:jc w:val="both"/>
        <w:rPr>
          <w:rFonts w:ascii="Times New Roman" w:hAnsi="Times New Roman" w:cs="Times New Roman"/>
          <w:sz w:val="24"/>
          <w:szCs w:val="24"/>
        </w:rPr>
      </w:pPr>
    </w:p>
    <w:p w14:paraId="12227CC9" w14:textId="08A73C7D" w:rsidR="006D7D39" w:rsidRPr="001419C7" w:rsidRDefault="00D54B6A" w:rsidP="00084BED">
      <w:pPr>
        <w:spacing w:after="0" w:line="480" w:lineRule="auto"/>
        <w:jc w:val="both"/>
        <w:rPr>
          <w:rFonts w:ascii="Times New Roman" w:hAnsi="Times New Roman" w:cs="Times New Roman"/>
          <w:i/>
          <w:iCs/>
          <w:sz w:val="24"/>
          <w:szCs w:val="24"/>
        </w:rPr>
      </w:pPr>
      <w:proofErr w:type="spellStart"/>
      <w:r>
        <w:rPr>
          <w:rFonts w:ascii="Times New Roman" w:hAnsi="Times New Roman" w:cs="Times New Roman"/>
          <w:i/>
          <w:iCs/>
          <w:sz w:val="24"/>
          <w:szCs w:val="24"/>
        </w:rPr>
        <w:t>Gunje</w:t>
      </w:r>
      <w:proofErr w:type="spellEnd"/>
      <w:r>
        <w:rPr>
          <w:rFonts w:ascii="Times New Roman" w:hAnsi="Times New Roman" w:cs="Times New Roman"/>
          <w:i/>
          <w:iCs/>
          <w:sz w:val="24"/>
          <w:szCs w:val="24"/>
        </w:rPr>
        <w:t xml:space="preserve"> Legal P</w:t>
      </w:r>
      <w:bookmarkStart w:id="0" w:name="_GoBack"/>
      <w:bookmarkEnd w:id="0"/>
      <w:r w:rsidR="006D7D39" w:rsidRPr="001419C7">
        <w:rPr>
          <w:rFonts w:ascii="Times New Roman" w:hAnsi="Times New Roman" w:cs="Times New Roman"/>
          <w:i/>
          <w:iCs/>
          <w:sz w:val="24"/>
          <w:szCs w:val="24"/>
        </w:rPr>
        <w:t xml:space="preserve">ractice, </w:t>
      </w:r>
      <w:r w:rsidR="006D7D39" w:rsidRPr="001419C7">
        <w:rPr>
          <w:rFonts w:ascii="Times New Roman" w:hAnsi="Times New Roman" w:cs="Times New Roman"/>
          <w:iCs/>
          <w:sz w:val="24"/>
          <w:szCs w:val="24"/>
        </w:rPr>
        <w:t>applicants’ legal practitioners</w:t>
      </w:r>
    </w:p>
    <w:p w14:paraId="24BCF2B9" w14:textId="20E092B9" w:rsidR="006D7D39" w:rsidRPr="00084BED" w:rsidRDefault="006D7D39" w:rsidP="00084BED">
      <w:pPr>
        <w:spacing w:after="0" w:line="480" w:lineRule="auto"/>
        <w:jc w:val="both"/>
        <w:rPr>
          <w:rFonts w:ascii="Times New Roman" w:hAnsi="Times New Roman" w:cs="Times New Roman"/>
          <w:iCs/>
          <w:sz w:val="24"/>
          <w:szCs w:val="24"/>
        </w:rPr>
      </w:pPr>
      <w:proofErr w:type="spellStart"/>
      <w:r w:rsidRPr="00084BED">
        <w:rPr>
          <w:rFonts w:ascii="Times New Roman" w:hAnsi="Times New Roman" w:cs="Times New Roman"/>
          <w:i/>
          <w:iCs/>
          <w:sz w:val="24"/>
          <w:szCs w:val="24"/>
        </w:rPr>
        <w:t>Mushoriwa</w:t>
      </w:r>
      <w:proofErr w:type="spellEnd"/>
      <w:r w:rsidRPr="00084BED">
        <w:rPr>
          <w:rFonts w:ascii="Times New Roman" w:hAnsi="Times New Roman" w:cs="Times New Roman"/>
          <w:i/>
          <w:iCs/>
          <w:sz w:val="24"/>
          <w:szCs w:val="24"/>
        </w:rPr>
        <w:t xml:space="preserve"> </w:t>
      </w:r>
      <w:proofErr w:type="spellStart"/>
      <w:r w:rsidRPr="00084BED">
        <w:rPr>
          <w:rFonts w:ascii="Times New Roman" w:hAnsi="Times New Roman" w:cs="Times New Roman"/>
          <w:i/>
          <w:iCs/>
          <w:sz w:val="24"/>
          <w:szCs w:val="24"/>
        </w:rPr>
        <w:t>Pasi</w:t>
      </w:r>
      <w:proofErr w:type="spellEnd"/>
      <w:r w:rsidRPr="00084BED">
        <w:rPr>
          <w:rFonts w:ascii="Times New Roman" w:hAnsi="Times New Roman" w:cs="Times New Roman"/>
          <w:i/>
          <w:iCs/>
          <w:sz w:val="24"/>
          <w:szCs w:val="24"/>
        </w:rPr>
        <w:t xml:space="preserve"> Corporate Attorneys, </w:t>
      </w:r>
      <w:r w:rsidR="0053092C" w:rsidRPr="00084BED">
        <w:rPr>
          <w:rFonts w:ascii="Times New Roman" w:hAnsi="Times New Roman" w:cs="Times New Roman"/>
          <w:iCs/>
          <w:sz w:val="24"/>
          <w:szCs w:val="24"/>
        </w:rPr>
        <w:t>1</w:t>
      </w:r>
      <w:r w:rsidR="0053092C" w:rsidRPr="00084BED">
        <w:rPr>
          <w:rFonts w:ascii="Times New Roman" w:hAnsi="Times New Roman" w:cs="Times New Roman"/>
          <w:iCs/>
          <w:sz w:val="24"/>
          <w:szCs w:val="24"/>
          <w:vertAlign w:val="superscript"/>
        </w:rPr>
        <w:t>st</w:t>
      </w:r>
      <w:r w:rsidR="0053092C" w:rsidRPr="00084BED">
        <w:rPr>
          <w:rFonts w:ascii="Times New Roman" w:hAnsi="Times New Roman" w:cs="Times New Roman"/>
          <w:iCs/>
          <w:sz w:val="24"/>
          <w:szCs w:val="24"/>
        </w:rPr>
        <w:t xml:space="preserve"> </w:t>
      </w:r>
      <w:r w:rsidRPr="00084BED">
        <w:rPr>
          <w:rFonts w:ascii="Times New Roman" w:hAnsi="Times New Roman" w:cs="Times New Roman"/>
          <w:iCs/>
          <w:sz w:val="24"/>
          <w:szCs w:val="24"/>
        </w:rPr>
        <w:t>respondent’s legal practitioners</w:t>
      </w:r>
    </w:p>
    <w:p w14:paraId="18D3CA84" w14:textId="641E7275" w:rsidR="006D7D39" w:rsidRPr="00084BED" w:rsidRDefault="006D7D39" w:rsidP="00084BED">
      <w:pPr>
        <w:spacing w:after="0" w:line="480" w:lineRule="auto"/>
        <w:jc w:val="both"/>
        <w:rPr>
          <w:rFonts w:ascii="Times New Roman" w:hAnsi="Times New Roman" w:cs="Times New Roman"/>
          <w:iCs/>
          <w:sz w:val="24"/>
          <w:szCs w:val="24"/>
        </w:rPr>
      </w:pPr>
      <w:r w:rsidRPr="00084BED">
        <w:rPr>
          <w:rFonts w:ascii="Times New Roman" w:hAnsi="Times New Roman" w:cs="Times New Roman"/>
          <w:i/>
          <w:iCs/>
          <w:sz w:val="24"/>
          <w:szCs w:val="24"/>
        </w:rPr>
        <w:t xml:space="preserve">Civil Division of the </w:t>
      </w:r>
      <w:r w:rsidR="000749D2" w:rsidRPr="00084BED">
        <w:rPr>
          <w:rFonts w:ascii="Times New Roman" w:hAnsi="Times New Roman" w:cs="Times New Roman"/>
          <w:i/>
          <w:iCs/>
          <w:sz w:val="24"/>
          <w:szCs w:val="24"/>
        </w:rPr>
        <w:t xml:space="preserve">Attorney General’s Office, </w:t>
      </w:r>
      <w:r w:rsidR="0053092C" w:rsidRPr="00084BED">
        <w:rPr>
          <w:rFonts w:ascii="Times New Roman" w:hAnsi="Times New Roman" w:cs="Times New Roman"/>
          <w:iCs/>
          <w:sz w:val="24"/>
          <w:szCs w:val="24"/>
        </w:rPr>
        <w:t>2</w:t>
      </w:r>
      <w:r w:rsidR="0053092C" w:rsidRPr="00084BED">
        <w:rPr>
          <w:rFonts w:ascii="Times New Roman" w:hAnsi="Times New Roman" w:cs="Times New Roman"/>
          <w:iCs/>
          <w:sz w:val="24"/>
          <w:szCs w:val="24"/>
          <w:vertAlign w:val="superscript"/>
        </w:rPr>
        <w:t>nd</w:t>
      </w:r>
      <w:r w:rsidR="0053092C" w:rsidRPr="00084BED">
        <w:rPr>
          <w:rFonts w:ascii="Times New Roman" w:hAnsi="Times New Roman" w:cs="Times New Roman"/>
          <w:iCs/>
          <w:sz w:val="24"/>
          <w:szCs w:val="24"/>
        </w:rPr>
        <w:t xml:space="preserve"> </w:t>
      </w:r>
      <w:r w:rsidR="000749D2" w:rsidRPr="00084BED">
        <w:rPr>
          <w:rFonts w:ascii="Times New Roman" w:hAnsi="Times New Roman" w:cs="Times New Roman"/>
          <w:iCs/>
          <w:sz w:val="24"/>
          <w:szCs w:val="24"/>
        </w:rPr>
        <w:t>respondent’s legal practitioners</w:t>
      </w:r>
    </w:p>
    <w:p w14:paraId="343FC902" w14:textId="135BC934" w:rsidR="000749D2" w:rsidRPr="00084BED" w:rsidRDefault="000749D2" w:rsidP="00084BED">
      <w:pPr>
        <w:spacing w:after="0" w:line="480" w:lineRule="auto"/>
        <w:jc w:val="both"/>
        <w:rPr>
          <w:rFonts w:ascii="Times New Roman" w:hAnsi="Times New Roman" w:cs="Times New Roman"/>
          <w:iCs/>
          <w:sz w:val="24"/>
          <w:szCs w:val="24"/>
        </w:rPr>
      </w:pPr>
      <w:proofErr w:type="spellStart"/>
      <w:r w:rsidRPr="00084BED">
        <w:rPr>
          <w:rFonts w:ascii="Times New Roman" w:hAnsi="Times New Roman" w:cs="Times New Roman"/>
          <w:i/>
          <w:iCs/>
          <w:sz w:val="24"/>
          <w:szCs w:val="24"/>
        </w:rPr>
        <w:t>Moyo</w:t>
      </w:r>
      <w:proofErr w:type="spellEnd"/>
      <w:r w:rsidRPr="00084BED">
        <w:rPr>
          <w:rFonts w:ascii="Times New Roman" w:hAnsi="Times New Roman" w:cs="Times New Roman"/>
          <w:i/>
          <w:iCs/>
          <w:sz w:val="24"/>
          <w:szCs w:val="24"/>
        </w:rPr>
        <w:t xml:space="preserve"> </w:t>
      </w:r>
      <w:proofErr w:type="spellStart"/>
      <w:r w:rsidRPr="00084BED">
        <w:rPr>
          <w:rFonts w:ascii="Times New Roman" w:hAnsi="Times New Roman" w:cs="Times New Roman"/>
          <w:i/>
          <w:iCs/>
          <w:sz w:val="24"/>
          <w:szCs w:val="24"/>
        </w:rPr>
        <w:t>Chikono</w:t>
      </w:r>
      <w:proofErr w:type="spellEnd"/>
      <w:r w:rsidRPr="00084BED">
        <w:rPr>
          <w:rFonts w:ascii="Times New Roman" w:hAnsi="Times New Roman" w:cs="Times New Roman"/>
          <w:i/>
          <w:iCs/>
          <w:sz w:val="24"/>
          <w:szCs w:val="24"/>
        </w:rPr>
        <w:t xml:space="preserve"> </w:t>
      </w:r>
      <w:proofErr w:type="spellStart"/>
      <w:r w:rsidRPr="00084BED">
        <w:rPr>
          <w:rFonts w:ascii="Times New Roman" w:hAnsi="Times New Roman" w:cs="Times New Roman"/>
          <w:i/>
          <w:iCs/>
          <w:sz w:val="24"/>
          <w:szCs w:val="24"/>
        </w:rPr>
        <w:t>Gumiro</w:t>
      </w:r>
      <w:proofErr w:type="spellEnd"/>
      <w:r w:rsidRPr="00084BED">
        <w:rPr>
          <w:rFonts w:ascii="Times New Roman" w:hAnsi="Times New Roman" w:cs="Times New Roman"/>
          <w:i/>
          <w:iCs/>
          <w:sz w:val="24"/>
          <w:szCs w:val="24"/>
        </w:rPr>
        <w:t xml:space="preserve">, </w:t>
      </w:r>
      <w:r w:rsidR="0053092C" w:rsidRPr="00084BED">
        <w:rPr>
          <w:rFonts w:ascii="Times New Roman" w:hAnsi="Times New Roman" w:cs="Times New Roman"/>
          <w:iCs/>
          <w:sz w:val="24"/>
          <w:szCs w:val="24"/>
        </w:rPr>
        <w:t>3</w:t>
      </w:r>
      <w:r w:rsidR="0053092C" w:rsidRPr="00084BED">
        <w:rPr>
          <w:rFonts w:ascii="Times New Roman" w:hAnsi="Times New Roman" w:cs="Times New Roman"/>
          <w:iCs/>
          <w:sz w:val="24"/>
          <w:szCs w:val="24"/>
          <w:vertAlign w:val="superscript"/>
        </w:rPr>
        <w:t>rd</w:t>
      </w:r>
      <w:r w:rsidR="0053092C" w:rsidRPr="00084BED">
        <w:rPr>
          <w:rFonts w:ascii="Times New Roman" w:hAnsi="Times New Roman" w:cs="Times New Roman"/>
          <w:iCs/>
          <w:sz w:val="24"/>
          <w:szCs w:val="24"/>
        </w:rPr>
        <w:t xml:space="preserve"> </w:t>
      </w:r>
      <w:r w:rsidRPr="00084BED">
        <w:rPr>
          <w:rFonts w:ascii="Times New Roman" w:hAnsi="Times New Roman" w:cs="Times New Roman"/>
          <w:iCs/>
          <w:sz w:val="24"/>
          <w:szCs w:val="24"/>
        </w:rPr>
        <w:t>respondent’s legal practitioners</w:t>
      </w:r>
    </w:p>
    <w:sectPr w:rsidR="000749D2" w:rsidRPr="00084B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95BC2" w14:textId="77777777" w:rsidR="00973E91" w:rsidRDefault="00973E91" w:rsidP="00830D26">
      <w:pPr>
        <w:spacing w:after="0" w:line="240" w:lineRule="auto"/>
      </w:pPr>
      <w:r>
        <w:separator/>
      </w:r>
    </w:p>
  </w:endnote>
  <w:endnote w:type="continuationSeparator" w:id="0">
    <w:p w14:paraId="61C2ADDE" w14:textId="77777777" w:rsidR="00973E91" w:rsidRDefault="00973E91" w:rsidP="00830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059FC" w14:textId="77777777" w:rsidR="00973E91" w:rsidRDefault="00973E91" w:rsidP="00830D26">
      <w:pPr>
        <w:spacing w:after="0" w:line="240" w:lineRule="auto"/>
      </w:pPr>
      <w:r>
        <w:separator/>
      </w:r>
    </w:p>
  </w:footnote>
  <w:footnote w:type="continuationSeparator" w:id="0">
    <w:p w14:paraId="67CD4B3A" w14:textId="77777777" w:rsidR="00973E91" w:rsidRDefault="00973E91" w:rsidP="00830D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9AF78" w14:textId="7385A3D5" w:rsidR="00830D26" w:rsidRDefault="00830D26">
    <w:pPr>
      <w:pStyle w:val="Header"/>
    </w:pPr>
    <w:r>
      <w:rPr>
        <w:noProof/>
      </w:rPr>
      <mc:AlternateContent>
        <mc:Choice Requires="wps">
          <w:drawing>
            <wp:anchor distT="0" distB="0" distL="114300" distR="114300" simplePos="0" relativeHeight="251660288" behindDoc="0" locked="0" layoutInCell="0" allowOverlap="1" wp14:anchorId="68EB1132" wp14:editId="1CFF9DE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DFFF7" w14:textId="41C4D70E" w:rsidR="00830D26" w:rsidRPr="00830D26" w:rsidRDefault="00AD3125">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39</w:t>
                          </w:r>
                          <w:r w:rsidR="00830D26" w:rsidRPr="00830D26">
                            <w:rPr>
                              <w:rFonts w:ascii="Times New Roman" w:hAnsi="Times New Roman" w:cs="Times New Roman"/>
                              <w:b/>
                              <w:noProof/>
                              <w:sz w:val="24"/>
                              <w:szCs w:val="24"/>
                            </w:rPr>
                            <w:t>/24</w:t>
                          </w:r>
                        </w:p>
                        <w:p w14:paraId="64D301BB" w14:textId="5BF15DDD" w:rsidR="00830D26" w:rsidRPr="00830D26" w:rsidRDefault="00442AA1">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Chamber Application</w:t>
                          </w:r>
                          <w:r w:rsidR="00830D26" w:rsidRPr="00830D26">
                            <w:rPr>
                              <w:rFonts w:ascii="Times New Roman" w:hAnsi="Times New Roman" w:cs="Times New Roman"/>
                              <w:b/>
                              <w:noProof/>
                              <w:sz w:val="24"/>
                              <w:szCs w:val="24"/>
                            </w:rPr>
                            <w:t xml:space="preserve"> No. SC 156/24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8EB1132"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DCDFFF7" w14:textId="41C4D70E" w:rsidR="00830D26" w:rsidRPr="00830D26" w:rsidRDefault="00AD3125">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39</w:t>
                    </w:r>
                    <w:r w:rsidR="00830D26" w:rsidRPr="00830D26">
                      <w:rPr>
                        <w:rFonts w:ascii="Times New Roman" w:hAnsi="Times New Roman" w:cs="Times New Roman"/>
                        <w:b/>
                        <w:noProof/>
                        <w:sz w:val="24"/>
                        <w:szCs w:val="24"/>
                      </w:rPr>
                      <w:t>/24</w:t>
                    </w:r>
                  </w:p>
                  <w:p w14:paraId="64D301BB" w14:textId="5BF15DDD" w:rsidR="00830D26" w:rsidRPr="00830D26" w:rsidRDefault="00442AA1">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Chamber Application</w:t>
                    </w:r>
                    <w:r w:rsidR="00830D26" w:rsidRPr="00830D26">
                      <w:rPr>
                        <w:rFonts w:ascii="Times New Roman" w:hAnsi="Times New Roman" w:cs="Times New Roman"/>
                        <w:b/>
                        <w:noProof/>
                        <w:sz w:val="24"/>
                        <w:szCs w:val="24"/>
                      </w:rPr>
                      <w:t xml:space="preserve"> No. SC 156/24</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5589E1A" wp14:editId="03B60B5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221FAC9" w14:textId="77777777" w:rsidR="00830D26" w:rsidRDefault="00830D26">
                          <w:pPr>
                            <w:spacing w:after="0" w:line="240" w:lineRule="auto"/>
                            <w:rPr>
                              <w:color w:val="FFFFFF" w:themeColor="background1"/>
                            </w:rPr>
                          </w:pPr>
                          <w:r>
                            <w:fldChar w:fldCharType="begin"/>
                          </w:r>
                          <w:r>
                            <w:instrText xml:space="preserve"> PAGE   \* MERGEFORMAT </w:instrText>
                          </w:r>
                          <w:r>
                            <w:fldChar w:fldCharType="separate"/>
                          </w:r>
                          <w:r w:rsidR="00D54B6A" w:rsidRPr="00D54B6A">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5589E1A"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221FAC9" w14:textId="77777777" w:rsidR="00830D26" w:rsidRDefault="00830D26">
                    <w:pPr>
                      <w:spacing w:after="0" w:line="240" w:lineRule="auto"/>
                      <w:rPr>
                        <w:color w:val="FFFFFF" w:themeColor="background1"/>
                      </w:rPr>
                    </w:pPr>
                    <w:r>
                      <w:fldChar w:fldCharType="begin"/>
                    </w:r>
                    <w:r>
                      <w:instrText xml:space="preserve"> PAGE   \* MERGEFORMAT </w:instrText>
                    </w:r>
                    <w:r>
                      <w:fldChar w:fldCharType="separate"/>
                    </w:r>
                    <w:r w:rsidR="00D54B6A" w:rsidRPr="00D54B6A">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10F9"/>
    <w:multiLevelType w:val="hybridMultilevel"/>
    <w:tmpl w:val="D94499A2"/>
    <w:lvl w:ilvl="0" w:tplc="519EA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B0E99"/>
    <w:multiLevelType w:val="hybridMultilevel"/>
    <w:tmpl w:val="5CD0289E"/>
    <w:lvl w:ilvl="0" w:tplc="DF066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3A5630"/>
    <w:multiLevelType w:val="hybridMultilevel"/>
    <w:tmpl w:val="527AA77C"/>
    <w:lvl w:ilvl="0" w:tplc="E35CE9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A5"/>
    <w:rsid w:val="00001B39"/>
    <w:rsid w:val="000073FF"/>
    <w:rsid w:val="000155A7"/>
    <w:rsid w:val="000229D1"/>
    <w:rsid w:val="000749D2"/>
    <w:rsid w:val="00084BED"/>
    <w:rsid w:val="00097913"/>
    <w:rsid w:val="000A3D45"/>
    <w:rsid w:val="000B1D74"/>
    <w:rsid w:val="000B4E09"/>
    <w:rsid w:val="000C5354"/>
    <w:rsid w:val="000D577A"/>
    <w:rsid w:val="000E7337"/>
    <w:rsid w:val="000F56E8"/>
    <w:rsid w:val="0011500E"/>
    <w:rsid w:val="00117C4C"/>
    <w:rsid w:val="00120ADB"/>
    <w:rsid w:val="001419C7"/>
    <w:rsid w:val="00143631"/>
    <w:rsid w:val="001464B7"/>
    <w:rsid w:val="00153457"/>
    <w:rsid w:val="00161C85"/>
    <w:rsid w:val="00167E1E"/>
    <w:rsid w:val="0017035E"/>
    <w:rsid w:val="001949D7"/>
    <w:rsid w:val="001A5674"/>
    <w:rsid w:val="001B22F4"/>
    <w:rsid w:val="001C68EE"/>
    <w:rsid w:val="001E71E6"/>
    <w:rsid w:val="001F1D01"/>
    <w:rsid w:val="001F2856"/>
    <w:rsid w:val="001F2B51"/>
    <w:rsid w:val="001F506E"/>
    <w:rsid w:val="002048C3"/>
    <w:rsid w:val="002065C2"/>
    <w:rsid w:val="00206A69"/>
    <w:rsid w:val="00214BDD"/>
    <w:rsid w:val="0022113F"/>
    <w:rsid w:val="00235F2D"/>
    <w:rsid w:val="002422C4"/>
    <w:rsid w:val="00246E58"/>
    <w:rsid w:val="002514A5"/>
    <w:rsid w:val="00262B19"/>
    <w:rsid w:val="00264512"/>
    <w:rsid w:val="00265187"/>
    <w:rsid w:val="002742D1"/>
    <w:rsid w:val="00281967"/>
    <w:rsid w:val="00283F6B"/>
    <w:rsid w:val="002A294E"/>
    <w:rsid w:val="002A7A04"/>
    <w:rsid w:val="002D5443"/>
    <w:rsid w:val="002E3990"/>
    <w:rsid w:val="002E72E2"/>
    <w:rsid w:val="002F08A4"/>
    <w:rsid w:val="002F192B"/>
    <w:rsid w:val="0030562D"/>
    <w:rsid w:val="00321444"/>
    <w:rsid w:val="00322D32"/>
    <w:rsid w:val="0033633C"/>
    <w:rsid w:val="0034595E"/>
    <w:rsid w:val="0035730B"/>
    <w:rsid w:val="00370689"/>
    <w:rsid w:val="00370901"/>
    <w:rsid w:val="00371F44"/>
    <w:rsid w:val="00375273"/>
    <w:rsid w:val="00376E71"/>
    <w:rsid w:val="003A61F9"/>
    <w:rsid w:val="003D5EAE"/>
    <w:rsid w:val="003D7EEE"/>
    <w:rsid w:val="003E03ED"/>
    <w:rsid w:val="003F4489"/>
    <w:rsid w:val="00420443"/>
    <w:rsid w:val="004241A3"/>
    <w:rsid w:val="00431238"/>
    <w:rsid w:val="00442AA1"/>
    <w:rsid w:val="004479B1"/>
    <w:rsid w:val="00450378"/>
    <w:rsid w:val="004538DA"/>
    <w:rsid w:val="0046264D"/>
    <w:rsid w:val="00464DE7"/>
    <w:rsid w:val="00483D99"/>
    <w:rsid w:val="0049184F"/>
    <w:rsid w:val="00493BDF"/>
    <w:rsid w:val="004A78DE"/>
    <w:rsid w:val="004B0A42"/>
    <w:rsid w:val="004C53A9"/>
    <w:rsid w:val="004D4110"/>
    <w:rsid w:val="004E076D"/>
    <w:rsid w:val="00503D18"/>
    <w:rsid w:val="005215E1"/>
    <w:rsid w:val="0052716D"/>
    <w:rsid w:val="0053092C"/>
    <w:rsid w:val="00534F35"/>
    <w:rsid w:val="00541883"/>
    <w:rsid w:val="005573C5"/>
    <w:rsid w:val="00572D8C"/>
    <w:rsid w:val="00581359"/>
    <w:rsid w:val="00584549"/>
    <w:rsid w:val="005A67EE"/>
    <w:rsid w:val="005E4478"/>
    <w:rsid w:val="005E73D6"/>
    <w:rsid w:val="005F6801"/>
    <w:rsid w:val="00604FFF"/>
    <w:rsid w:val="00607F5E"/>
    <w:rsid w:val="00630F18"/>
    <w:rsid w:val="006319D5"/>
    <w:rsid w:val="0063377A"/>
    <w:rsid w:val="00633CDF"/>
    <w:rsid w:val="00675771"/>
    <w:rsid w:val="006874B2"/>
    <w:rsid w:val="006B4805"/>
    <w:rsid w:val="006C47C2"/>
    <w:rsid w:val="006C6FC4"/>
    <w:rsid w:val="006D5087"/>
    <w:rsid w:val="006D514A"/>
    <w:rsid w:val="006D7D39"/>
    <w:rsid w:val="006F5545"/>
    <w:rsid w:val="0070027C"/>
    <w:rsid w:val="007045DF"/>
    <w:rsid w:val="00714F97"/>
    <w:rsid w:val="00733B77"/>
    <w:rsid w:val="00741389"/>
    <w:rsid w:val="007466F7"/>
    <w:rsid w:val="00764814"/>
    <w:rsid w:val="00773902"/>
    <w:rsid w:val="00785329"/>
    <w:rsid w:val="00786494"/>
    <w:rsid w:val="00786536"/>
    <w:rsid w:val="007867D9"/>
    <w:rsid w:val="007914C0"/>
    <w:rsid w:val="00791F60"/>
    <w:rsid w:val="00794425"/>
    <w:rsid w:val="007A098E"/>
    <w:rsid w:val="007A1537"/>
    <w:rsid w:val="007A2D0D"/>
    <w:rsid w:val="007B12C4"/>
    <w:rsid w:val="007C05FD"/>
    <w:rsid w:val="007D07B0"/>
    <w:rsid w:val="007E647D"/>
    <w:rsid w:val="00801306"/>
    <w:rsid w:val="00806AAF"/>
    <w:rsid w:val="00830D26"/>
    <w:rsid w:val="0083602F"/>
    <w:rsid w:val="008404B4"/>
    <w:rsid w:val="00847ECF"/>
    <w:rsid w:val="0085224E"/>
    <w:rsid w:val="008531C3"/>
    <w:rsid w:val="00857D4B"/>
    <w:rsid w:val="00861573"/>
    <w:rsid w:val="00862BB9"/>
    <w:rsid w:val="00877628"/>
    <w:rsid w:val="00883093"/>
    <w:rsid w:val="00890E94"/>
    <w:rsid w:val="00896D9F"/>
    <w:rsid w:val="008B2620"/>
    <w:rsid w:val="008C6D16"/>
    <w:rsid w:val="008D2C2A"/>
    <w:rsid w:val="008D6B62"/>
    <w:rsid w:val="008F0928"/>
    <w:rsid w:val="008F414F"/>
    <w:rsid w:val="009030B7"/>
    <w:rsid w:val="00914AA7"/>
    <w:rsid w:val="00920D1F"/>
    <w:rsid w:val="009215EB"/>
    <w:rsid w:val="0094282B"/>
    <w:rsid w:val="00946A04"/>
    <w:rsid w:val="009518A8"/>
    <w:rsid w:val="00961A0C"/>
    <w:rsid w:val="0096319C"/>
    <w:rsid w:val="00973E91"/>
    <w:rsid w:val="00997CF5"/>
    <w:rsid w:val="009B5158"/>
    <w:rsid w:val="009C0C4A"/>
    <w:rsid w:val="009E0CFA"/>
    <w:rsid w:val="00A04DC7"/>
    <w:rsid w:val="00A12880"/>
    <w:rsid w:val="00A1584E"/>
    <w:rsid w:val="00A25237"/>
    <w:rsid w:val="00A252E2"/>
    <w:rsid w:val="00A34C04"/>
    <w:rsid w:val="00A6584F"/>
    <w:rsid w:val="00A73130"/>
    <w:rsid w:val="00A80CCC"/>
    <w:rsid w:val="00AA68B9"/>
    <w:rsid w:val="00AB1BF0"/>
    <w:rsid w:val="00AC324B"/>
    <w:rsid w:val="00AD3125"/>
    <w:rsid w:val="00AE0450"/>
    <w:rsid w:val="00AE5BC8"/>
    <w:rsid w:val="00AE6323"/>
    <w:rsid w:val="00AF06FD"/>
    <w:rsid w:val="00B1174F"/>
    <w:rsid w:val="00B16C0D"/>
    <w:rsid w:val="00B37DC3"/>
    <w:rsid w:val="00B411E4"/>
    <w:rsid w:val="00B4600E"/>
    <w:rsid w:val="00B471AC"/>
    <w:rsid w:val="00B50A33"/>
    <w:rsid w:val="00B60FAA"/>
    <w:rsid w:val="00B64524"/>
    <w:rsid w:val="00B73BD9"/>
    <w:rsid w:val="00BA412D"/>
    <w:rsid w:val="00BB0D65"/>
    <w:rsid w:val="00BB5D6C"/>
    <w:rsid w:val="00BC22E3"/>
    <w:rsid w:val="00BC4F92"/>
    <w:rsid w:val="00BD0CF7"/>
    <w:rsid w:val="00BE4D00"/>
    <w:rsid w:val="00BE54A3"/>
    <w:rsid w:val="00C05682"/>
    <w:rsid w:val="00C6337C"/>
    <w:rsid w:val="00C714C5"/>
    <w:rsid w:val="00C83BDB"/>
    <w:rsid w:val="00C92B88"/>
    <w:rsid w:val="00C97F53"/>
    <w:rsid w:val="00CA3253"/>
    <w:rsid w:val="00CA49A7"/>
    <w:rsid w:val="00CD64F5"/>
    <w:rsid w:val="00CE0F59"/>
    <w:rsid w:val="00CE199C"/>
    <w:rsid w:val="00CF193C"/>
    <w:rsid w:val="00CF3AF4"/>
    <w:rsid w:val="00CF6835"/>
    <w:rsid w:val="00D123BF"/>
    <w:rsid w:val="00D47EF8"/>
    <w:rsid w:val="00D54B6A"/>
    <w:rsid w:val="00D65033"/>
    <w:rsid w:val="00D73F15"/>
    <w:rsid w:val="00D833B8"/>
    <w:rsid w:val="00D877C7"/>
    <w:rsid w:val="00DA0003"/>
    <w:rsid w:val="00DA4AF8"/>
    <w:rsid w:val="00DA5413"/>
    <w:rsid w:val="00DB33D6"/>
    <w:rsid w:val="00DE757C"/>
    <w:rsid w:val="00DF0A95"/>
    <w:rsid w:val="00E331BD"/>
    <w:rsid w:val="00E45C8F"/>
    <w:rsid w:val="00E518C9"/>
    <w:rsid w:val="00E5721D"/>
    <w:rsid w:val="00E605FC"/>
    <w:rsid w:val="00E743F9"/>
    <w:rsid w:val="00E81EFC"/>
    <w:rsid w:val="00E86107"/>
    <w:rsid w:val="00E8659D"/>
    <w:rsid w:val="00EB0E5D"/>
    <w:rsid w:val="00EC3E55"/>
    <w:rsid w:val="00EC6329"/>
    <w:rsid w:val="00ED07FA"/>
    <w:rsid w:val="00ED44B8"/>
    <w:rsid w:val="00ED59ED"/>
    <w:rsid w:val="00EE0659"/>
    <w:rsid w:val="00EE1530"/>
    <w:rsid w:val="00EE33DE"/>
    <w:rsid w:val="00EF4DE1"/>
    <w:rsid w:val="00F14DA4"/>
    <w:rsid w:val="00F26306"/>
    <w:rsid w:val="00F42A50"/>
    <w:rsid w:val="00F44E0D"/>
    <w:rsid w:val="00F454E0"/>
    <w:rsid w:val="00F4690B"/>
    <w:rsid w:val="00F51D1A"/>
    <w:rsid w:val="00F73802"/>
    <w:rsid w:val="00F84719"/>
    <w:rsid w:val="00F93260"/>
    <w:rsid w:val="00FA2F83"/>
    <w:rsid w:val="00FB2F47"/>
    <w:rsid w:val="00FC0A53"/>
    <w:rsid w:val="00FC2E36"/>
    <w:rsid w:val="00FD6D97"/>
    <w:rsid w:val="00FE3B62"/>
    <w:rsid w:val="00FE4A85"/>
    <w:rsid w:val="00FF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E019F"/>
  <w15:chartTrackingRefBased/>
  <w15:docId w15:val="{48B8AEE4-FB8E-42F6-8C00-3220F10A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37C"/>
    <w:pPr>
      <w:ind w:left="720"/>
      <w:contextualSpacing/>
    </w:pPr>
  </w:style>
  <w:style w:type="paragraph" w:styleId="Header">
    <w:name w:val="header"/>
    <w:basedOn w:val="Normal"/>
    <w:link w:val="HeaderChar"/>
    <w:uiPriority w:val="99"/>
    <w:unhideWhenUsed/>
    <w:rsid w:val="00830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D26"/>
  </w:style>
  <w:style w:type="paragraph" w:styleId="Footer">
    <w:name w:val="footer"/>
    <w:basedOn w:val="Normal"/>
    <w:link w:val="FooterChar"/>
    <w:uiPriority w:val="99"/>
    <w:unhideWhenUsed/>
    <w:rsid w:val="00830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3947</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Mavangira</dc:creator>
  <cp:keywords/>
  <dc:description/>
  <cp:lastModifiedBy>JSC</cp:lastModifiedBy>
  <cp:revision>3</cp:revision>
  <dcterms:created xsi:type="dcterms:W3CDTF">2024-05-08T08:10:00Z</dcterms:created>
  <dcterms:modified xsi:type="dcterms:W3CDTF">2024-05-08T10:53:00Z</dcterms:modified>
</cp:coreProperties>
</file>