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9D8" w:rsidRDefault="00E50903" w:rsidP="00E50903">
      <w:pPr>
        <w:pStyle w:val="NoSpacing"/>
        <w:tabs>
          <w:tab w:val="left" w:pos="0"/>
        </w:tabs>
        <w:spacing w:line="480" w:lineRule="auto"/>
        <w:rPr>
          <w:rFonts w:ascii="Times New Roman" w:hAnsi="Times New Roman" w:cs="Times New Roman"/>
          <w:b/>
          <w:sz w:val="24"/>
          <w:szCs w:val="24"/>
          <w:u w:val="single"/>
        </w:rPr>
      </w:pPr>
      <w:r w:rsidRPr="00E50903">
        <w:rPr>
          <w:rFonts w:ascii="Times New Roman" w:hAnsi="Times New Roman" w:cs="Times New Roman"/>
          <w:b/>
          <w:sz w:val="24"/>
          <w:szCs w:val="24"/>
          <w:u w:val="single"/>
        </w:rPr>
        <w:t xml:space="preserve">REPORTABLE </w:t>
      </w:r>
      <w:r w:rsidR="00A64A70">
        <w:rPr>
          <w:rFonts w:ascii="Times New Roman" w:hAnsi="Times New Roman" w:cs="Times New Roman"/>
          <w:b/>
          <w:sz w:val="24"/>
          <w:szCs w:val="24"/>
          <w:u w:val="single"/>
        </w:rPr>
        <w:t xml:space="preserve">  </w:t>
      </w:r>
      <w:r w:rsidRPr="00E50903">
        <w:rPr>
          <w:rFonts w:ascii="Times New Roman" w:hAnsi="Times New Roman" w:cs="Times New Roman"/>
          <w:b/>
          <w:sz w:val="24"/>
          <w:szCs w:val="24"/>
          <w:u w:val="single"/>
        </w:rPr>
        <w:t>(</w:t>
      </w:r>
      <w:r w:rsidR="00A64A70">
        <w:rPr>
          <w:rFonts w:ascii="Times New Roman" w:hAnsi="Times New Roman" w:cs="Times New Roman"/>
          <w:b/>
          <w:sz w:val="24"/>
          <w:szCs w:val="24"/>
          <w:u w:val="single"/>
        </w:rPr>
        <w:t>16</w:t>
      </w:r>
      <w:r w:rsidRPr="00E50903">
        <w:rPr>
          <w:rFonts w:ascii="Times New Roman" w:hAnsi="Times New Roman" w:cs="Times New Roman"/>
          <w:b/>
          <w:sz w:val="24"/>
          <w:szCs w:val="24"/>
          <w:u w:val="single"/>
        </w:rPr>
        <w:t>)</w:t>
      </w:r>
    </w:p>
    <w:p w:rsidR="00E50903" w:rsidRPr="00E50903" w:rsidRDefault="00E50903" w:rsidP="00A64A70">
      <w:pPr>
        <w:pStyle w:val="NoSpacing"/>
        <w:tabs>
          <w:tab w:val="left" w:pos="0"/>
        </w:tabs>
        <w:rPr>
          <w:rFonts w:ascii="Times New Roman" w:hAnsi="Times New Roman" w:cs="Times New Roman"/>
          <w:b/>
          <w:sz w:val="24"/>
          <w:szCs w:val="24"/>
          <w:u w:val="single"/>
        </w:rPr>
      </w:pPr>
    </w:p>
    <w:p w:rsidR="009B31D4" w:rsidRDefault="009B31D4" w:rsidP="003519D8">
      <w:pPr>
        <w:pStyle w:val="NoSpacing"/>
        <w:tabs>
          <w:tab w:val="left" w:pos="0"/>
        </w:tabs>
        <w:jc w:val="center"/>
        <w:rPr>
          <w:rFonts w:ascii="Times New Roman" w:hAnsi="Times New Roman" w:cs="Times New Roman"/>
          <w:b/>
          <w:sz w:val="24"/>
          <w:szCs w:val="24"/>
        </w:rPr>
      </w:pPr>
    </w:p>
    <w:p w:rsidR="003519D8" w:rsidRPr="003519D8" w:rsidRDefault="003519D8" w:rsidP="003519D8">
      <w:pPr>
        <w:pStyle w:val="NoSpacing"/>
        <w:tabs>
          <w:tab w:val="left" w:pos="0"/>
        </w:tabs>
        <w:jc w:val="center"/>
        <w:rPr>
          <w:rFonts w:ascii="Times New Roman" w:hAnsi="Times New Roman" w:cs="Times New Roman"/>
          <w:b/>
          <w:sz w:val="24"/>
          <w:szCs w:val="24"/>
        </w:rPr>
      </w:pPr>
      <w:r>
        <w:rPr>
          <w:rFonts w:ascii="Times New Roman" w:hAnsi="Times New Roman" w:cs="Times New Roman"/>
          <w:b/>
          <w:sz w:val="24"/>
          <w:szCs w:val="24"/>
        </w:rPr>
        <w:t xml:space="preserve">MARTIN     </w:t>
      </w:r>
      <w:r w:rsidRPr="003519D8">
        <w:rPr>
          <w:rFonts w:ascii="Times New Roman" w:hAnsi="Times New Roman" w:cs="Times New Roman"/>
          <w:b/>
          <w:sz w:val="24"/>
          <w:szCs w:val="24"/>
        </w:rPr>
        <w:t>MATENHERE</w:t>
      </w:r>
    </w:p>
    <w:p w:rsidR="003519D8" w:rsidRPr="003519D8" w:rsidRDefault="003519D8" w:rsidP="003519D8">
      <w:pPr>
        <w:pStyle w:val="NoSpacing"/>
        <w:tabs>
          <w:tab w:val="left" w:pos="0"/>
        </w:tabs>
        <w:jc w:val="center"/>
        <w:rPr>
          <w:rFonts w:ascii="Times New Roman" w:hAnsi="Times New Roman" w:cs="Times New Roman"/>
          <w:b/>
          <w:sz w:val="24"/>
          <w:szCs w:val="24"/>
        </w:rPr>
      </w:pPr>
      <w:proofErr w:type="gramStart"/>
      <w:r>
        <w:rPr>
          <w:rFonts w:ascii="Times New Roman" w:hAnsi="Times New Roman" w:cs="Times New Roman"/>
          <w:b/>
          <w:sz w:val="24"/>
          <w:szCs w:val="24"/>
        </w:rPr>
        <w:t>v</w:t>
      </w:r>
      <w:proofErr w:type="gramEnd"/>
    </w:p>
    <w:p w:rsidR="003519D8" w:rsidRDefault="003519D8" w:rsidP="003519D8">
      <w:pPr>
        <w:pStyle w:val="NoSpacing"/>
        <w:tabs>
          <w:tab w:val="left" w:pos="0"/>
        </w:tabs>
        <w:jc w:val="center"/>
        <w:rPr>
          <w:rFonts w:ascii="Times New Roman" w:hAnsi="Times New Roman" w:cs="Times New Roman"/>
          <w:b/>
          <w:sz w:val="24"/>
          <w:szCs w:val="24"/>
        </w:rPr>
      </w:pPr>
      <w:r>
        <w:rPr>
          <w:rFonts w:ascii="Times New Roman" w:hAnsi="Times New Roman" w:cs="Times New Roman"/>
          <w:b/>
          <w:sz w:val="24"/>
          <w:szCs w:val="24"/>
        </w:rPr>
        <w:t xml:space="preserve">CORNWAY     </w:t>
      </w:r>
      <w:r w:rsidRPr="003519D8">
        <w:rPr>
          <w:rFonts w:ascii="Times New Roman" w:hAnsi="Times New Roman" w:cs="Times New Roman"/>
          <w:b/>
          <w:sz w:val="24"/>
          <w:szCs w:val="24"/>
        </w:rPr>
        <w:t>COLLEGE</w:t>
      </w:r>
    </w:p>
    <w:p w:rsidR="003519D8" w:rsidRDefault="003519D8" w:rsidP="003519D8">
      <w:pPr>
        <w:pStyle w:val="NoSpacing"/>
        <w:tabs>
          <w:tab w:val="left" w:pos="0"/>
        </w:tabs>
        <w:jc w:val="center"/>
        <w:rPr>
          <w:rFonts w:ascii="Times New Roman" w:hAnsi="Times New Roman" w:cs="Times New Roman"/>
          <w:b/>
          <w:sz w:val="24"/>
          <w:szCs w:val="24"/>
        </w:rPr>
      </w:pPr>
    </w:p>
    <w:p w:rsidR="003519D8" w:rsidRPr="003519D8" w:rsidRDefault="003519D8" w:rsidP="003519D8">
      <w:pPr>
        <w:pStyle w:val="NoSpacing"/>
        <w:tabs>
          <w:tab w:val="left" w:pos="0"/>
        </w:tabs>
        <w:jc w:val="center"/>
        <w:rPr>
          <w:rFonts w:ascii="Times New Roman" w:hAnsi="Times New Roman" w:cs="Times New Roman"/>
          <w:b/>
          <w:sz w:val="24"/>
          <w:szCs w:val="24"/>
        </w:rPr>
      </w:pPr>
    </w:p>
    <w:p w:rsidR="003519D8" w:rsidRDefault="003519D8" w:rsidP="00633373">
      <w:pPr>
        <w:pStyle w:val="NoSpacing"/>
        <w:tabs>
          <w:tab w:val="left" w:pos="0"/>
        </w:tabs>
        <w:spacing w:line="480" w:lineRule="auto"/>
        <w:jc w:val="both"/>
        <w:rPr>
          <w:rFonts w:ascii="Times New Roman" w:hAnsi="Times New Roman" w:cs="Times New Roman"/>
          <w:sz w:val="24"/>
          <w:szCs w:val="24"/>
        </w:rPr>
      </w:pPr>
    </w:p>
    <w:p w:rsidR="003519D8" w:rsidRPr="003519D8" w:rsidRDefault="003519D8" w:rsidP="003519D8">
      <w:pPr>
        <w:pStyle w:val="NoSpacing"/>
        <w:tabs>
          <w:tab w:val="left" w:pos="0"/>
        </w:tabs>
        <w:jc w:val="both"/>
        <w:rPr>
          <w:rFonts w:ascii="Times New Roman" w:hAnsi="Times New Roman" w:cs="Times New Roman"/>
          <w:b/>
          <w:sz w:val="24"/>
          <w:szCs w:val="24"/>
        </w:rPr>
      </w:pPr>
      <w:r w:rsidRPr="003519D8">
        <w:rPr>
          <w:rFonts w:ascii="Times New Roman" w:hAnsi="Times New Roman" w:cs="Times New Roman"/>
          <w:b/>
          <w:sz w:val="24"/>
          <w:szCs w:val="24"/>
        </w:rPr>
        <w:t>SUPREME COURT OF ZIMBABWE</w:t>
      </w:r>
    </w:p>
    <w:p w:rsidR="003519D8" w:rsidRPr="003519D8" w:rsidRDefault="003519D8" w:rsidP="003519D8">
      <w:pPr>
        <w:pStyle w:val="NoSpacing"/>
        <w:tabs>
          <w:tab w:val="left" w:pos="0"/>
        </w:tabs>
        <w:jc w:val="both"/>
        <w:rPr>
          <w:rFonts w:ascii="Times New Roman" w:hAnsi="Times New Roman" w:cs="Times New Roman"/>
          <w:b/>
          <w:sz w:val="24"/>
          <w:szCs w:val="24"/>
        </w:rPr>
      </w:pPr>
      <w:r w:rsidRPr="003519D8">
        <w:rPr>
          <w:rFonts w:ascii="Times New Roman" w:hAnsi="Times New Roman" w:cs="Times New Roman"/>
          <w:b/>
          <w:sz w:val="24"/>
          <w:szCs w:val="24"/>
        </w:rPr>
        <w:t>GWAUNZA DCJ, CHATUKUTA JA &amp; MWAYERA JA</w:t>
      </w:r>
    </w:p>
    <w:p w:rsidR="003519D8" w:rsidRPr="003519D8" w:rsidRDefault="003519D8" w:rsidP="003519D8">
      <w:pPr>
        <w:pStyle w:val="NoSpacing"/>
        <w:tabs>
          <w:tab w:val="left" w:pos="0"/>
        </w:tabs>
        <w:jc w:val="both"/>
        <w:rPr>
          <w:rFonts w:ascii="Times New Roman" w:hAnsi="Times New Roman" w:cs="Times New Roman"/>
          <w:b/>
          <w:sz w:val="24"/>
          <w:szCs w:val="24"/>
        </w:rPr>
      </w:pPr>
      <w:r w:rsidRPr="003519D8">
        <w:rPr>
          <w:rFonts w:ascii="Times New Roman" w:hAnsi="Times New Roman" w:cs="Times New Roman"/>
          <w:b/>
          <w:sz w:val="24"/>
          <w:szCs w:val="24"/>
        </w:rPr>
        <w:t xml:space="preserve">HARARE, 16 OCTOBER 2023 &amp; </w:t>
      </w:r>
      <w:r w:rsidR="00B15D1D">
        <w:rPr>
          <w:rFonts w:ascii="Times New Roman" w:hAnsi="Times New Roman" w:cs="Times New Roman"/>
          <w:b/>
          <w:sz w:val="24"/>
          <w:szCs w:val="24"/>
        </w:rPr>
        <w:t>2</w:t>
      </w:r>
      <w:r w:rsidR="00A64A70">
        <w:rPr>
          <w:rFonts w:ascii="Times New Roman" w:hAnsi="Times New Roman" w:cs="Times New Roman"/>
          <w:b/>
          <w:sz w:val="24"/>
          <w:szCs w:val="24"/>
        </w:rPr>
        <w:t>2</w:t>
      </w:r>
      <w:r w:rsidR="00B15D1D">
        <w:rPr>
          <w:rFonts w:ascii="Times New Roman" w:hAnsi="Times New Roman" w:cs="Times New Roman"/>
          <w:b/>
          <w:sz w:val="24"/>
          <w:szCs w:val="24"/>
        </w:rPr>
        <w:t xml:space="preserve"> </w:t>
      </w:r>
      <w:r w:rsidRPr="003519D8">
        <w:rPr>
          <w:rFonts w:ascii="Times New Roman" w:hAnsi="Times New Roman" w:cs="Times New Roman"/>
          <w:b/>
          <w:sz w:val="24"/>
          <w:szCs w:val="24"/>
        </w:rPr>
        <w:t>FEBRUARY 2024</w:t>
      </w:r>
    </w:p>
    <w:p w:rsidR="003519D8" w:rsidRDefault="003519D8" w:rsidP="00633373">
      <w:pPr>
        <w:pStyle w:val="NoSpacing"/>
        <w:tabs>
          <w:tab w:val="left" w:pos="0"/>
        </w:tabs>
        <w:spacing w:line="480" w:lineRule="auto"/>
        <w:jc w:val="both"/>
        <w:rPr>
          <w:rFonts w:ascii="Times New Roman" w:hAnsi="Times New Roman" w:cs="Times New Roman"/>
          <w:sz w:val="24"/>
          <w:szCs w:val="24"/>
        </w:rPr>
      </w:pPr>
    </w:p>
    <w:p w:rsidR="003519D8" w:rsidRDefault="003519D8" w:rsidP="003519D8">
      <w:pPr>
        <w:pStyle w:val="NoSpacing"/>
        <w:tabs>
          <w:tab w:val="left" w:pos="0"/>
        </w:tabs>
        <w:jc w:val="both"/>
        <w:rPr>
          <w:rFonts w:ascii="Times New Roman" w:hAnsi="Times New Roman" w:cs="Times New Roman"/>
          <w:sz w:val="24"/>
          <w:szCs w:val="24"/>
        </w:rPr>
      </w:pPr>
    </w:p>
    <w:p w:rsidR="003519D8" w:rsidRDefault="003519D8" w:rsidP="00633373">
      <w:pPr>
        <w:pStyle w:val="NoSpacing"/>
        <w:tabs>
          <w:tab w:val="left" w:pos="0"/>
        </w:tabs>
        <w:spacing w:line="480" w:lineRule="auto"/>
        <w:jc w:val="both"/>
        <w:rPr>
          <w:rFonts w:ascii="Times New Roman" w:hAnsi="Times New Roman" w:cs="Times New Roman"/>
          <w:sz w:val="24"/>
          <w:szCs w:val="24"/>
        </w:rPr>
      </w:pPr>
      <w:r w:rsidRPr="003519D8">
        <w:rPr>
          <w:rFonts w:ascii="Times New Roman" w:hAnsi="Times New Roman" w:cs="Times New Roman"/>
          <w:i/>
          <w:sz w:val="24"/>
          <w:szCs w:val="24"/>
        </w:rPr>
        <w:t xml:space="preserve">B. </w:t>
      </w:r>
      <w:proofErr w:type="spellStart"/>
      <w:r w:rsidRPr="003519D8">
        <w:rPr>
          <w:rFonts w:ascii="Times New Roman" w:hAnsi="Times New Roman" w:cs="Times New Roman"/>
          <w:i/>
          <w:sz w:val="24"/>
          <w:szCs w:val="24"/>
        </w:rPr>
        <w:t>Magogo</w:t>
      </w:r>
      <w:proofErr w:type="spellEnd"/>
      <w:r>
        <w:rPr>
          <w:rFonts w:ascii="Times New Roman" w:hAnsi="Times New Roman" w:cs="Times New Roman"/>
          <w:sz w:val="24"/>
          <w:szCs w:val="24"/>
        </w:rPr>
        <w:t>, for the appellant</w:t>
      </w:r>
    </w:p>
    <w:p w:rsidR="003519D8" w:rsidRDefault="003519D8" w:rsidP="00633373">
      <w:pPr>
        <w:pStyle w:val="NoSpacing"/>
        <w:tabs>
          <w:tab w:val="left" w:pos="0"/>
        </w:tabs>
        <w:spacing w:line="480" w:lineRule="auto"/>
        <w:jc w:val="both"/>
        <w:rPr>
          <w:rFonts w:ascii="Times New Roman" w:hAnsi="Times New Roman" w:cs="Times New Roman"/>
          <w:sz w:val="24"/>
          <w:szCs w:val="24"/>
        </w:rPr>
      </w:pPr>
      <w:r w:rsidRPr="003519D8">
        <w:rPr>
          <w:rFonts w:ascii="Times New Roman" w:hAnsi="Times New Roman" w:cs="Times New Roman"/>
          <w:i/>
          <w:sz w:val="24"/>
          <w:szCs w:val="24"/>
        </w:rPr>
        <w:t xml:space="preserve">F. </w:t>
      </w:r>
      <w:proofErr w:type="spellStart"/>
      <w:r w:rsidRPr="003519D8">
        <w:rPr>
          <w:rFonts w:ascii="Times New Roman" w:hAnsi="Times New Roman" w:cs="Times New Roman"/>
          <w:i/>
          <w:sz w:val="24"/>
          <w:szCs w:val="24"/>
        </w:rPr>
        <w:t>Chinwawadzimba</w:t>
      </w:r>
      <w:proofErr w:type="spellEnd"/>
      <w:r>
        <w:rPr>
          <w:rFonts w:ascii="Times New Roman" w:hAnsi="Times New Roman" w:cs="Times New Roman"/>
          <w:sz w:val="24"/>
          <w:szCs w:val="24"/>
        </w:rPr>
        <w:t>, for the respondent</w:t>
      </w:r>
    </w:p>
    <w:p w:rsidR="003519D8" w:rsidRDefault="003519D8" w:rsidP="00633373">
      <w:pPr>
        <w:pStyle w:val="NoSpacing"/>
        <w:tabs>
          <w:tab w:val="left" w:pos="0"/>
        </w:tabs>
        <w:spacing w:line="480" w:lineRule="auto"/>
        <w:jc w:val="both"/>
        <w:rPr>
          <w:rFonts w:ascii="Times New Roman" w:hAnsi="Times New Roman" w:cs="Times New Roman"/>
          <w:sz w:val="24"/>
          <w:szCs w:val="24"/>
        </w:rPr>
      </w:pPr>
    </w:p>
    <w:p w:rsidR="00633373" w:rsidRDefault="003519D8" w:rsidP="00633373">
      <w:pPr>
        <w:pStyle w:val="NoSpacing"/>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519D8">
        <w:rPr>
          <w:rFonts w:ascii="Times New Roman" w:hAnsi="Times New Roman" w:cs="Times New Roman"/>
          <w:b/>
          <w:sz w:val="24"/>
          <w:szCs w:val="24"/>
        </w:rPr>
        <w:t>MWAYERA JA</w:t>
      </w:r>
      <w:r>
        <w:rPr>
          <w:rFonts w:ascii="Times New Roman" w:hAnsi="Times New Roman" w:cs="Times New Roman"/>
          <w:sz w:val="24"/>
          <w:szCs w:val="24"/>
        </w:rPr>
        <w:t>:</w:t>
      </w:r>
      <w:r>
        <w:rPr>
          <w:rFonts w:ascii="Times New Roman" w:hAnsi="Times New Roman" w:cs="Times New Roman"/>
          <w:sz w:val="24"/>
          <w:szCs w:val="24"/>
        </w:rPr>
        <w:tab/>
        <w:t xml:space="preserve">This is an appeal against the </w:t>
      </w:r>
      <w:r w:rsidR="00FF5277">
        <w:rPr>
          <w:rFonts w:ascii="Times New Roman" w:hAnsi="Times New Roman" w:cs="Times New Roman"/>
          <w:sz w:val="24"/>
          <w:szCs w:val="24"/>
        </w:rPr>
        <w:t>who</w:t>
      </w:r>
      <w:r w:rsidR="00B15D1D">
        <w:rPr>
          <w:rFonts w:ascii="Times New Roman" w:hAnsi="Times New Roman" w:cs="Times New Roman"/>
          <w:sz w:val="24"/>
          <w:szCs w:val="24"/>
        </w:rPr>
        <w:t>le</w:t>
      </w:r>
      <w:r w:rsidR="00FF5277">
        <w:rPr>
          <w:rFonts w:ascii="Times New Roman" w:hAnsi="Times New Roman" w:cs="Times New Roman"/>
          <w:sz w:val="24"/>
          <w:szCs w:val="24"/>
        </w:rPr>
        <w:t xml:space="preserve"> </w:t>
      </w:r>
      <w:r>
        <w:rPr>
          <w:rFonts w:ascii="Times New Roman" w:hAnsi="Times New Roman" w:cs="Times New Roman"/>
          <w:sz w:val="24"/>
          <w:szCs w:val="24"/>
        </w:rPr>
        <w:t xml:space="preserve">judgment of the Labour Court </w:t>
      </w:r>
      <w:r w:rsidR="00A40EBC">
        <w:rPr>
          <w:rFonts w:ascii="Times New Roman" w:hAnsi="Times New Roman" w:cs="Times New Roman"/>
          <w:sz w:val="24"/>
          <w:szCs w:val="24"/>
        </w:rPr>
        <w:t xml:space="preserve">(the </w:t>
      </w:r>
      <w:r>
        <w:rPr>
          <w:rFonts w:ascii="Times New Roman" w:hAnsi="Times New Roman" w:cs="Times New Roman"/>
          <w:sz w:val="24"/>
          <w:szCs w:val="24"/>
        </w:rPr>
        <w:t xml:space="preserve">court </w:t>
      </w:r>
      <w:r w:rsidRPr="003519D8">
        <w:rPr>
          <w:rFonts w:ascii="Times New Roman" w:hAnsi="Times New Roman" w:cs="Times New Roman"/>
          <w:i/>
          <w:sz w:val="24"/>
          <w:szCs w:val="24"/>
        </w:rPr>
        <w:t>a quo</w:t>
      </w:r>
      <w:r w:rsidR="00A40EBC">
        <w:rPr>
          <w:rFonts w:ascii="Times New Roman" w:hAnsi="Times New Roman" w:cs="Times New Roman"/>
          <w:sz w:val="24"/>
          <w:szCs w:val="24"/>
        </w:rPr>
        <w:t>)</w:t>
      </w:r>
      <w:r>
        <w:rPr>
          <w:rFonts w:ascii="Times New Roman" w:hAnsi="Times New Roman" w:cs="Times New Roman"/>
          <w:sz w:val="24"/>
          <w:szCs w:val="24"/>
        </w:rPr>
        <w:t xml:space="preserve"> handed down on 9 March 2023.  The court </w:t>
      </w:r>
      <w:r w:rsidRPr="00A40EBC">
        <w:rPr>
          <w:rFonts w:ascii="Times New Roman" w:hAnsi="Times New Roman" w:cs="Times New Roman"/>
          <w:i/>
          <w:sz w:val="24"/>
          <w:szCs w:val="24"/>
        </w:rPr>
        <w:t>a quo</w:t>
      </w:r>
      <w:r>
        <w:rPr>
          <w:rFonts w:ascii="Times New Roman" w:hAnsi="Times New Roman" w:cs="Times New Roman"/>
          <w:sz w:val="24"/>
          <w:szCs w:val="24"/>
        </w:rPr>
        <w:t xml:space="preserve"> dismissed the appellant’s appeal against the decision of the Disciplinary</w:t>
      </w:r>
      <w:r w:rsidR="008B38E4">
        <w:rPr>
          <w:rFonts w:ascii="Times New Roman" w:hAnsi="Times New Roman" w:cs="Times New Roman"/>
          <w:sz w:val="24"/>
          <w:szCs w:val="24"/>
        </w:rPr>
        <w:t xml:space="preserve"> Hearing Authority which dismissed </w:t>
      </w:r>
      <w:r w:rsidR="0086387A">
        <w:rPr>
          <w:rFonts w:ascii="Times New Roman" w:hAnsi="Times New Roman" w:cs="Times New Roman"/>
          <w:sz w:val="24"/>
          <w:szCs w:val="24"/>
        </w:rPr>
        <w:t>him</w:t>
      </w:r>
      <w:r w:rsidR="008B38E4">
        <w:rPr>
          <w:rFonts w:ascii="Times New Roman" w:hAnsi="Times New Roman" w:cs="Times New Roman"/>
          <w:sz w:val="24"/>
          <w:szCs w:val="24"/>
        </w:rPr>
        <w:t xml:space="preserve"> from </w:t>
      </w:r>
      <w:r w:rsidR="00273E2D">
        <w:rPr>
          <w:rFonts w:ascii="Times New Roman" w:hAnsi="Times New Roman" w:cs="Times New Roman"/>
          <w:sz w:val="24"/>
          <w:szCs w:val="24"/>
        </w:rPr>
        <w:t>employment</w:t>
      </w:r>
      <w:r w:rsidR="008B38E4">
        <w:rPr>
          <w:rFonts w:ascii="Times New Roman" w:hAnsi="Times New Roman" w:cs="Times New Roman"/>
          <w:sz w:val="24"/>
          <w:szCs w:val="24"/>
        </w:rPr>
        <w:t>.</w:t>
      </w:r>
      <w:r>
        <w:rPr>
          <w:rFonts w:ascii="Times New Roman" w:hAnsi="Times New Roman" w:cs="Times New Roman"/>
          <w:sz w:val="24"/>
          <w:szCs w:val="24"/>
        </w:rPr>
        <w:t xml:space="preserve"> </w:t>
      </w:r>
    </w:p>
    <w:p w:rsidR="00A46132" w:rsidRDefault="00A46132" w:rsidP="00A46132">
      <w:pPr>
        <w:pStyle w:val="NoSpacing"/>
        <w:tabs>
          <w:tab w:val="left" w:pos="540"/>
        </w:tabs>
        <w:spacing w:line="480" w:lineRule="auto"/>
        <w:jc w:val="both"/>
        <w:rPr>
          <w:rFonts w:ascii="Times New Roman" w:hAnsi="Times New Roman" w:cs="Times New Roman"/>
          <w:sz w:val="24"/>
          <w:szCs w:val="24"/>
        </w:rPr>
      </w:pPr>
    </w:p>
    <w:p w:rsidR="008B38E4" w:rsidRPr="008B38E4" w:rsidRDefault="008B38E4" w:rsidP="00A46132">
      <w:pPr>
        <w:pStyle w:val="NoSpacing"/>
        <w:tabs>
          <w:tab w:val="left" w:pos="540"/>
        </w:tabs>
        <w:spacing w:line="480" w:lineRule="auto"/>
        <w:jc w:val="both"/>
        <w:rPr>
          <w:rFonts w:ascii="Times New Roman" w:hAnsi="Times New Roman" w:cs="Times New Roman"/>
          <w:b/>
          <w:sz w:val="24"/>
          <w:szCs w:val="24"/>
          <w:u w:val="single"/>
        </w:rPr>
      </w:pPr>
      <w:r w:rsidRPr="008B38E4">
        <w:rPr>
          <w:rFonts w:ascii="Times New Roman" w:hAnsi="Times New Roman" w:cs="Times New Roman"/>
          <w:b/>
          <w:sz w:val="24"/>
          <w:szCs w:val="24"/>
          <w:u w:val="single"/>
        </w:rPr>
        <w:t>FACTUAL BACKGROUND</w:t>
      </w:r>
    </w:p>
    <w:p w:rsidR="00A67B82" w:rsidRDefault="00A67B82" w:rsidP="00A46132">
      <w:pPr>
        <w:pStyle w:val="NoSpacing"/>
        <w:tabs>
          <w:tab w:val="left" w:pos="5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38E4">
        <w:rPr>
          <w:rFonts w:ascii="Times New Roman" w:hAnsi="Times New Roman" w:cs="Times New Roman"/>
          <w:sz w:val="24"/>
          <w:szCs w:val="24"/>
        </w:rPr>
        <w:t>The appellant is a former employee of the respondent, having been employed as a school headmaster on 28 February 2020.  The respondent is a private school in Harare.  The appellant was charged with misconduct as defined in s 4 (a) of the Labour (National Employment Code of Conduct) Regulations</w:t>
      </w:r>
      <w:r w:rsidR="00273E2D">
        <w:rPr>
          <w:rFonts w:ascii="Times New Roman" w:hAnsi="Times New Roman" w:cs="Times New Roman"/>
          <w:sz w:val="24"/>
          <w:szCs w:val="24"/>
        </w:rPr>
        <w:t xml:space="preserve"> S.I. 15</w:t>
      </w:r>
      <w:r w:rsidR="00A64A70">
        <w:rPr>
          <w:rFonts w:ascii="Times New Roman" w:hAnsi="Times New Roman" w:cs="Times New Roman"/>
          <w:sz w:val="24"/>
          <w:szCs w:val="24"/>
        </w:rPr>
        <w:t xml:space="preserve"> of</w:t>
      </w:r>
      <w:r w:rsidR="008B38E4">
        <w:rPr>
          <w:rFonts w:ascii="Times New Roman" w:hAnsi="Times New Roman" w:cs="Times New Roman"/>
          <w:sz w:val="24"/>
          <w:szCs w:val="24"/>
        </w:rPr>
        <w:t xml:space="preserve"> 2006 (“the Labour Regulations”)</w:t>
      </w:r>
      <w:r w:rsidR="00273E2D">
        <w:rPr>
          <w:rFonts w:ascii="Times New Roman" w:hAnsi="Times New Roman" w:cs="Times New Roman"/>
          <w:sz w:val="24"/>
          <w:szCs w:val="24"/>
        </w:rPr>
        <w:t>.  Section 4 (a) of the Labour R</w:t>
      </w:r>
      <w:r w:rsidR="008B38E4">
        <w:rPr>
          <w:rFonts w:ascii="Times New Roman" w:hAnsi="Times New Roman" w:cs="Times New Roman"/>
          <w:sz w:val="24"/>
          <w:szCs w:val="24"/>
        </w:rPr>
        <w:t>egulations states that:</w:t>
      </w:r>
    </w:p>
    <w:p w:rsidR="002E6A51" w:rsidRDefault="002E6A51" w:rsidP="008B38E4">
      <w:pPr>
        <w:pStyle w:val="NoSpacing"/>
        <w:tabs>
          <w:tab w:val="left" w:pos="540"/>
        </w:tabs>
        <w:ind w:left="540"/>
        <w:jc w:val="both"/>
        <w:rPr>
          <w:rFonts w:ascii="Times New Roman" w:hAnsi="Times New Roman" w:cs="Times New Roman"/>
          <w:sz w:val="24"/>
          <w:szCs w:val="24"/>
        </w:rPr>
      </w:pPr>
      <w:r>
        <w:rPr>
          <w:rFonts w:ascii="Times New Roman" w:hAnsi="Times New Roman" w:cs="Times New Roman"/>
          <w:sz w:val="24"/>
          <w:szCs w:val="24"/>
        </w:rPr>
        <w:t>“</w:t>
      </w:r>
      <w:r w:rsidR="008B38E4">
        <w:rPr>
          <w:rFonts w:ascii="Times New Roman" w:hAnsi="Times New Roman" w:cs="Times New Roman"/>
          <w:sz w:val="24"/>
          <w:szCs w:val="24"/>
        </w:rPr>
        <w:t>An employee commits a serious misconduct if he or she commits any act o</w:t>
      </w:r>
      <w:r w:rsidR="00A40EBC">
        <w:rPr>
          <w:rFonts w:ascii="Times New Roman" w:hAnsi="Times New Roman" w:cs="Times New Roman"/>
          <w:sz w:val="24"/>
          <w:szCs w:val="24"/>
        </w:rPr>
        <w:t>r</w:t>
      </w:r>
      <w:r w:rsidR="008B38E4">
        <w:rPr>
          <w:rFonts w:ascii="Times New Roman" w:hAnsi="Times New Roman" w:cs="Times New Roman"/>
          <w:sz w:val="24"/>
          <w:szCs w:val="24"/>
        </w:rPr>
        <w:t xml:space="preserve"> conduct or omission inconsistent with the fulfilment of the express or implied conditions of his or her contract.”</w:t>
      </w:r>
    </w:p>
    <w:p w:rsidR="008B38E4" w:rsidRDefault="008B38E4" w:rsidP="008B38E4">
      <w:pPr>
        <w:pStyle w:val="NoSpacing"/>
        <w:tabs>
          <w:tab w:val="left" w:pos="540"/>
        </w:tabs>
        <w:ind w:left="540"/>
        <w:jc w:val="both"/>
        <w:rPr>
          <w:rFonts w:ascii="Times New Roman" w:hAnsi="Times New Roman" w:cs="Times New Roman"/>
          <w:sz w:val="24"/>
          <w:szCs w:val="24"/>
        </w:rPr>
      </w:pPr>
    </w:p>
    <w:p w:rsidR="006C68D2" w:rsidRDefault="006C68D2" w:rsidP="006C68D2">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8B38E4">
        <w:rPr>
          <w:rFonts w:ascii="Times New Roman" w:hAnsi="Times New Roman" w:cs="Times New Roman"/>
          <w:sz w:val="24"/>
          <w:szCs w:val="24"/>
        </w:rPr>
        <w:t>The appellant was suspended from work without pay and benefits on 4 Ju</w:t>
      </w:r>
      <w:r w:rsidR="00273E2D">
        <w:rPr>
          <w:rFonts w:ascii="Times New Roman" w:hAnsi="Times New Roman" w:cs="Times New Roman"/>
          <w:sz w:val="24"/>
          <w:szCs w:val="24"/>
        </w:rPr>
        <w:t>ne</w:t>
      </w:r>
      <w:r w:rsidR="008B38E4">
        <w:rPr>
          <w:rFonts w:ascii="Times New Roman" w:hAnsi="Times New Roman" w:cs="Times New Roman"/>
          <w:sz w:val="24"/>
          <w:szCs w:val="24"/>
        </w:rPr>
        <w:t xml:space="preserve"> 2022 pending the investigations and disciplinary hearing into the allegations that he had fraudulently allowed a </w:t>
      </w:r>
      <w:r w:rsidR="00A40EBC">
        <w:rPr>
          <w:rFonts w:ascii="Times New Roman" w:hAnsi="Times New Roman" w:cs="Times New Roman"/>
          <w:sz w:val="24"/>
          <w:szCs w:val="24"/>
        </w:rPr>
        <w:t xml:space="preserve">named </w:t>
      </w:r>
      <w:r w:rsidR="008B38E4">
        <w:rPr>
          <w:rFonts w:ascii="Times New Roman" w:hAnsi="Times New Roman" w:cs="Times New Roman"/>
          <w:sz w:val="24"/>
          <w:szCs w:val="24"/>
        </w:rPr>
        <w:t xml:space="preserve">student from Sandringham High School, to </w:t>
      </w:r>
      <w:r w:rsidR="006E144B">
        <w:rPr>
          <w:rFonts w:ascii="Times New Roman" w:hAnsi="Times New Roman" w:cs="Times New Roman"/>
          <w:sz w:val="24"/>
          <w:szCs w:val="24"/>
        </w:rPr>
        <w:t>attend</w:t>
      </w:r>
      <w:r w:rsidR="008B38E4">
        <w:rPr>
          <w:rFonts w:ascii="Times New Roman" w:hAnsi="Times New Roman" w:cs="Times New Roman"/>
          <w:sz w:val="24"/>
          <w:szCs w:val="24"/>
        </w:rPr>
        <w:t xml:space="preserve"> classes without paying any tuition fees to the school </w:t>
      </w:r>
      <w:r w:rsidR="00A64A70">
        <w:rPr>
          <w:rFonts w:ascii="Times New Roman" w:hAnsi="Times New Roman" w:cs="Times New Roman"/>
          <w:sz w:val="24"/>
          <w:szCs w:val="24"/>
        </w:rPr>
        <w:t>without</w:t>
      </w:r>
      <w:r w:rsidR="008B38E4">
        <w:rPr>
          <w:rFonts w:ascii="Times New Roman" w:hAnsi="Times New Roman" w:cs="Times New Roman"/>
          <w:sz w:val="24"/>
          <w:szCs w:val="24"/>
        </w:rPr>
        <w:t xml:space="preserve"> informing the respondent.</w:t>
      </w:r>
    </w:p>
    <w:p w:rsidR="00BE3703" w:rsidRDefault="00BE3703" w:rsidP="006C68D2">
      <w:pPr>
        <w:pStyle w:val="NoSpacing"/>
        <w:tabs>
          <w:tab w:val="left" w:pos="720"/>
          <w:tab w:val="left" w:pos="1440"/>
        </w:tabs>
        <w:spacing w:line="480" w:lineRule="auto"/>
        <w:jc w:val="both"/>
        <w:rPr>
          <w:rFonts w:ascii="Times New Roman" w:hAnsi="Times New Roman" w:cs="Times New Roman"/>
          <w:sz w:val="24"/>
          <w:szCs w:val="24"/>
        </w:rPr>
      </w:pPr>
    </w:p>
    <w:p w:rsidR="00BE3703" w:rsidRDefault="00BE3703" w:rsidP="006C68D2">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64A70">
        <w:rPr>
          <w:rFonts w:ascii="Times New Roman" w:hAnsi="Times New Roman" w:cs="Times New Roman"/>
          <w:sz w:val="24"/>
          <w:szCs w:val="24"/>
        </w:rPr>
        <w:t>He</w:t>
      </w:r>
      <w:r w:rsidR="00DA223C">
        <w:rPr>
          <w:rFonts w:ascii="Times New Roman" w:hAnsi="Times New Roman" w:cs="Times New Roman"/>
          <w:sz w:val="24"/>
          <w:szCs w:val="24"/>
        </w:rPr>
        <w:t xml:space="preserve"> was summarily dismissed</w:t>
      </w:r>
      <w:r w:rsidR="005F7021">
        <w:rPr>
          <w:rFonts w:ascii="Times New Roman" w:hAnsi="Times New Roman" w:cs="Times New Roman"/>
          <w:sz w:val="24"/>
          <w:szCs w:val="24"/>
        </w:rPr>
        <w:t xml:space="preserve"> on 22 June 2022, </w:t>
      </w:r>
      <w:r w:rsidR="006455E0">
        <w:rPr>
          <w:rFonts w:ascii="Times New Roman" w:hAnsi="Times New Roman" w:cs="Times New Roman"/>
          <w:sz w:val="24"/>
          <w:szCs w:val="24"/>
        </w:rPr>
        <w:t xml:space="preserve">which dismissal he </w:t>
      </w:r>
      <w:r w:rsidR="005F7021">
        <w:rPr>
          <w:rFonts w:ascii="Times New Roman" w:hAnsi="Times New Roman" w:cs="Times New Roman"/>
          <w:sz w:val="24"/>
          <w:szCs w:val="24"/>
        </w:rPr>
        <w:t xml:space="preserve">successfully </w:t>
      </w:r>
      <w:r w:rsidR="006455E0">
        <w:rPr>
          <w:rFonts w:ascii="Times New Roman" w:hAnsi="Times New Roman" w:cs="Times New Roman"/>
          <w:sz w:val="24"/>
          <w:szCs w:val="24"/>
        </w:rPr>
        <w:t xml:space="preserve">challenged.  </w:t>
      </w:r>
      <w:r w:rsidR="00A64A70">
        <w:rPr>
          <w:rFonts w:ascii="Times New Roman" w:hAnsi="Times New Roman" w:cs="Times New Roman"/>
          <w:sz w:val="24"/>
          <w:szCs w:val="24"/>
        </w:rPr>
        <w:t>An order of reinstatement to</w:t>
      </w:r>
      <w:r w:rsidR="006455E0">
        <w:rPr>
          <w:rFonts w:ascii="Times New Roman" w:hAnsi="Times New Roman" w:cs="Times New Roman"/>
          <w:sz w:val="24"/>
          <w:szCs w:val="24"/>
        </w:rPr>
        <w:t xml:space="preserve"> his position without loss of salary and benefits</w:t>
      </w:r>
      <w:r w:rsidR="005F7021">
        <w:rPr>
          <w:rFonts w:ascii="Times New Roman" w:hAnsi="Times New Roman" w:cs="Times New Roman"/>
          <w:sz w:val="24"/>
          <w:szCs w:val="24"/>
        </w:rPr>
        <w:t xml:space="preserve"> </w:t>
      </w:r>
      <w:r w:rsidR="00A64A70">
        <w:rPr>
          <w:rFonts w:ascii="Times New Roman" w:hAnsi="Times New Roman" w:cs="Times New Roman"/>
          <w:sz w:val="24"/>
          <w:szCs w:val="24"/>
        </w:rPr>
        <w:t xml:space="preserve">was made on </w:t>
      </w:r>
      <w:r w:rsidR="005F7021">
        <w:rPr>
          <w:rFonts w:ascii="Times New Roman" w:hAnsi="Times New Roman" w:cs="Times New Roman"/>
          <w:sz w:val="24"/>
          <w:szCs w:val="24"/>
        </w:rPr>
        <w:t>1 July 2022</w:t>
      </w:r>
      <w:r w:rsidR="006455E0">
        <w:rPr>
          <w:rFonts w:ascii="Times New Roman" w:hAnsi="Times New Roman" w:cs="Times New Roman"/>
          <w:sz w:val="24"/>
          <w:szCs w:val="24"/>
        </w:rPr>
        <w:t xml:space="preserve">.  </w:t>
      </w:r>
      <w:r w:rsidR="00A64A70">
        <w:rPr>
          <w:rFonts w:ascii="Times New Roman" w:hAnsi="Times New Roman" w:cs="Times New Roman"/>
          <w:sz w:val="24"/>
          <w:szCs w:val="24"/>
        </w:rPr>
        <w:t>He h</w:t>
      </w:r>
      <w:r w:rsidR="006455E0">
        <w:rPr>
          <w:rFonts w:ascii="Times New Roman" w:hAnsi="Times New Roman" w:cs="Times New Roman"/>
          <w:sz w:val="24"/>
          <w:szCs w:val="24"/>
        </w:rPr>
        <w:t xml:space="preserve">owever, the appellant was not physically reinstated as he had already been replaced by the </w:t>
      </w:r>
      <w:r w:rsidR="00AE0BE5">
        <w:rPr>
          <w:rFonts w:ascii="Times New Roman" w:hAnsi="Times New Roman" w:cs="Times New Roman"/>
          <w:sz w:val="24"/>
          <w:szCs w:val="24"/>
        </w:rPr>
        <w:t>appointment of another headmaster.  He was further not paid the June salary.</w:t>
      </w:r>
      <w:r w:rsidR="00DA223C">
        <w:rPr>
          <w:rFonts w:ascii="Times New Roman" w:hAnsi="Times New Roman" w:cs="Times New Roman"/>
          <w:sz w:val="24"/>
          <w:szCs w:val="24"/>
        </w:rPr>
        <w:t xml:space="preserve"> </w:t>
      </w:r>
    </w:p>
    <w:p w:rsidR="006061ED" w:rsidRDefault="006061ED" w:rsidP="00A64A70">
      <w:pPr>
        <w:pStyle w:val="NoSpacing"/>
        <w:tabs>
          <w:tab w:val="left" w:pos="720"/>
          <w:tab w:val="left" w:pos="1440"/>
        </w:tabs>
        <w:jc w:val="both"/>
        <w:rPr>
          <w:rFonts w:ascii="Times New Roman" w:hAnsi="Times New Roman" w:cs="Times New Roman"/>
          <w:sz w:val="24"/>
          <w:szCs w:val="24"/>
        </w:rPr>
      </w:pPr>
    </w:p>
    <w:p w:rsidR="006061ED" w:rsidRDefault="006061ED" w:rsidP="006061ED">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950C0">
        <w:rPr>
          <w:rFonts w:ascii="Times New Roman" w:hAnsi="Times New Roman" w:cs="Times New Roman"/>
          <w:sz w:val="24"/>
          <w:szCs w:val="24"/>
        </w:rPr>
        <w:t>On 7 July 2022, the appellant demanded his June salary.  The respondent</w:t>
      </w:r>
      <w:r w:rsidR="00FF5277">
        <w:rPr>
          <w:rFonts w:ascii="Times New Roman" w:hAnsi="Times New Roman" w:cs="Times New Roman"/>
          <w:sz w:val="24"/>
          <w:szCs w:val="24"/>
        </w:rPr>
        <w:t>,</w:t>
      </w:r>
      <w:r w:rsidR="003950C0">
        <w:rPr>
          <w:rFonts w:ascii="Times New Roman" w:hAnsi="Times New Roman" w:cs="Times New Roman"/>
          <w:sz w:val="24"/>
          <w:szCs w:val="24"/>
        </w:rPr>
        <w:t xml:space="preserve"> in turn</w:t>
      </w:r>
      <w:r w:rsidR="00FF5277">
        <w:rPr>
          <w:rFonts w:ascii="Times New Roman" w:hAnsi="Times New Roman" w:cs="Times New Roman"/>
          <w:sz w:val="24"/>
          <w:szCs w:val="24"/>
        </w:rPr>
        <w:t>,</w:t>
      </w:r>
      <w:r w:rsidR="003950C0">
        <w:rPr>
          <w:rFonts w:ascii="Times New Roman" w:hAnsi="Times New Roman" w:cs="Times New Roman"/>
          <w:sz w:val="24"/>
          <w:szCs w:val="24"/>
        </w:rPr>
        <w:t xml:space="preserve"> replied</w:t>
      </w:r>
      <w:r w:rsidR="00273E2D">
        <w:rPr>
          <w:rFonts w:ascii="Times New Roman" w:hAnsi="Times New Roman" w:cs="Times New Roman"/>
          <w:sz w:val="24"/>
          <w:szCs w:val="24"/>
        </w:rPr>
        <w:t>,</w:t>
      </w:r>
      <w:r w:rsidR="003950C0">
        <w:rPr>
          <w:rFonts w:ascii="Times New Roman" w:hAnsi="Times New Roman" w:cs="Times New Roman"/>
          <w:sz w:val="24"/>
          <w:szCs w:val="24"/>
        </w:rPr>
        <w:t xml:space="preserve"> on 8 July</w:t>
      </w:r>
      <w:r w:rsidR="005F7021">
        <w:rPr>
          <w:rFonts w:ascii="Times New Roman" w:hAnsi="Times New Roman" w:cs="Times New Roman"/>
          <w:sz w:val="24"/>
          <w:szCs w:val="24"/>
        </w:rPr>
        <w:t xml:space="preserve"> 2022</w:t>
      </w:r>
      <w:r w:rsidR="00273E2D">
        <w:rPr>
          <w:rFonts w:ascii="Times New Roman" w:hAnsi="Times New Roman" w:cs="Times New Roman"/>
          <w:sz w:val="24"/>
          <w:szCs w:val="24"/>
        </w:rPr>
        <w:t>,</w:t>
      </w:r>
      <w:r w:rsidR="003950C0">
        <w:rPr>
          <w:rFonts w:ascii="Times New Roman" w:hAnsi="Times New Roman" w:cs="Times New Roman"/>
          <w:sz w:val="24"/>
          <w:szCs w:val="24"/>
        </w:rPr>
        <w:t xml:space="preserve"> by serving </w:t>
      </w:r>
      <w:r w:rsidR="00E13AAB">
        <w:rPr>
          <w:rFonts w:ascii="Times New Roman" w:hAnsi="Times New Roman" w:cs="Times New Roman"/>
          <w:sz w:val="24"/>
          <w:szCs w:val="24"/>
        </w:rPr>
        <w:t>him</w:t>
      </w:r>
      <w:r w:rsidR="003950C0">
        <w:rPr>
          <w:rFonts w:ascii="Times New Roman" w:hAnsi="Times New Roman" w:cs="Times New Roman"/>
          <w:sz w:val="24"/>
          <w:szCs w:val="24"/>
        </w:rPr>
        <w:t xml:space="preserve"> with a charge letter and notice to attend a disciplinary hearing.</w:t>
      </w:r>
    </w:p>
    <w:p w:rsidR="00A6547D" w:rsidRDefault="00A6547D" w:rsidP="006061ED">
      <w:pPr>
        <w:pStyle w:val="NoSpacing"/>
        <w:tabs>
          <w:tab w:val="left" w:pos="720"/>
          <w:tab w:val="left" w:pos="1440"/>
        </w:tabs>
        <w:spacing w:line="480" w:lineRule="auto"/>
        <w:jc w:val="both"/>
        <w:rPr>
          <w:rFonts w:ascii="Times New Roman" w:hAnsi="Times New Roman" w:cs="Times New Roman"/>
          <w:sz w:val="24"/>
          <w:szCs w:val="24"/>
        </w:rPr>
      </w:pPr>
    </w:p>
    <w:p w:rsidR="000A7B01" w:rsidRDefault="00A6547D" w:rsidP="00A6547D">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0509">
        <w:rPr>
          <w:rFonts w:ascii="Times New Roman" w:hAnsi="Times New Roman" w:cs="Times New Roman"/>
          <w:sz w:val="24"/>
          <w:szCs w:val="24"/>
        </w:rPr>
        <w:t xml:space="preserve">The disciplinary hearing was conducted on 22 July 2022.  At the hearing the appellant raised </w:t>
      </w:r>
      <w:r w:rsidR="00E13AAB">
        <w:rPr>
          <w:rFonts w:ascii="Times New Roman" w:hAnsi="Times New Roman" w:cs="Times New Roman"/>
          <w:sz w:val="24"/>
          <w:szCs w:val="24"/>
        </w:rPr>
        <w:t>the following four</w:t>
      </w:r>
      <w:r w:rsidR="00A70509">
        <w:rPr>
          <w:rFonts w:ascii="Times New Roman" w:hAnsi="Times New Roman" w:cs="Times New Roman"/>
          <w:sz w:val="24"/>
          <w:szCs w:val="24"/>
        </w:rPr>
        <w:t xml:space="preserve"> preliminary issues:</w:t>
      </w:r>
    </w:p>
    <w:p w:rsidR="003E7320" w:rsidRDefault="00A70509" w:rsidP="00A70509">
      <w:pPr>
        <w:pStyle w:val="NoSpacing"/>
        <w:numPr>
          <w:ilvl w:val="0"/>
          <w:numId w:val="29"/>
        </w:numPr>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That the proceedings were prede</w:t>
      </w:r>
      <w:r w:rsidR="00A40EBC">
        <w:rPr>
          <w:rFonts w:ascii="Times New Roman" w:hAnsi="Times New Roman" w:cs="Times New Roman"/>
          <w:sz w:val="24"/>
          <w:szCs w:val="24"/>
        </w:rPr>
        <w:t>termined</w:t>
      </w:r>
      <w:r>
        <w:rPr>
          <w:rFonts w:ascii="Times New Roman" w:hAnsi="Times New Roman" w:cs="Times New Roman"/>
          <w:sz w:val="24"/>
          <w:szCs w:val="24"/>
        </w:rPr>
        <w:t xml:space="preserve"> and should be quashed</w:t>
      </w:r>
      <w:r w:rsidR="00167EA4">
        <w:rPr>
          <w:rFonts w:ascii="Times New Roman" w:hAnsi="Times New Roman" w:cs="Times New Roman"/>
          <w:sz w:val="24"/>
          <w:szCs w:val="24"/>
        </w:rPr>
        <w:t xml:space="preserve"> because the initial summary dismissal was </w:t>
      </w:r>
      <w:r w:rsidR="00DF0918">
        <w:rPr>
          <w:rFonts w:ascii="Times New Roman" w:hAnsi="Times New Roman" w:cs="Times New Roman"/>
          <w:sz w:val="24"/>
          <w:szCs w:val="24"/>
        </w:rPr>
        <w:t xml:space="preserve">made </w:t>
      </w:r>
      <w:r w:rsidR="00167EA4">
        <w:rPr>
          <w:rFonts w:ascii="Times New Roman" w:hAnsi="Times New Roman" w:cs="Times New Roman"/>
          <w:sz w:val="24"/>
          <w:szCs w:val="24"/>
        </w:rPr>
        <w:t>after the appointment of a new headmaster</w:t>
      </w:r>
      <w:r>
        <w:rPr>
          <w:rFonts w:ascii="Times New Roman" w:hAnsi="Times New Roman" w:cs="Times New Roman"/>
          <w:sz w:val="24"/>
          <w:szCs w:val="24"/>
        </w:rPr>
        <w:t>.</w:t>
      </w:r>
    </w:p>
    <w:p w:rsidR="00A70509" w:rsidRDefault="00A70509" w:rsidP="00A70509">
      <w:pPr>
        <w:pStyle w:val="NoSpacing"/>
        <w:numPr>
          <w:ilvl w:val="0"/>
          <w:numId w:val="29"/>
        </w:numPr>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That no reinstatement was done</w:t>
      </w:r>
      <w:r w:rsidR="00167EA4">
        <w:rPr>
          <w:rFonts w:ascii="Times New Roman" w:hAnsi="Times New Roman" w:cs="Times New Roman"/>
          <w:sz w:val="24"/>
          <w:szCs w:val="24"/>
        </w:rPr>
        <w:t xml:space="preserve"> as the respondent purported to reinstate him on 1 July 2022 </w:t>
      </w:r>
      <w:r w:rsidR="00DF0918">
        <w:rPr>
          <w:rFonts w:ascii="Times New Roman" w:hAnsi="Times New Roman" w:cs="Times New Roman"/>
          <w:sz w:val="24"/>
          <w:szCs w:val="24"/>
        </w:rPr>
        <w:t>before suspending</w:t>
      </w:r>
      <w:r w:rsidR="00167EA4">
        <w:rPr>
          <w:rFonts w:ascii="Times New Roman" w:hAnsi="Times New Roman" w:cs="Times New Roman"/>
          <w:sz w:val="24"/>
          <w:szCs w:val="24"/>
        </w:rPr>
        <w:t xml:space="preserve"> him on 4 July 2022. </w:t>
      </w:r>
      <w:r>
        <w:rPr>
          <w:rFonts w:ascii="Times New Roman" w:hAnsi="Times New Roman" w:cs="Times New Roman"/>
          <w:sz w:val="24"/>
          <w:szCs w:val="24"/>
        </w:rPr>
        <w:t>.</w:t>
      </w:r>
    </w:p>
    <w:p w:rsidR="00A70509" w:rsidRDefault="00A70509" w:rsidP="00A70509">
      <w:pPr>
        <w:pStyle w:val="NoSpacing"/>
        <w:numPr>
          <w:ilvl w:val="0"/>
          <w:numId w:val="29"/>
        </w:numPr>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That no salary </w:t>
      </w:r>
      <w:r w:rsidR="00A40EBC">
        <w:rPr>
          <w:rFonts w:ascii="Times New Roman" w:hAnsi="Times New Roman" w:cs="Times New Roman"/>
          <w:sz w:val="24"/>
          <w:szCs w:val="24"/>
        </w:rPr>
        <w:t xml:space="preserve">and/or </w:t>
      </w:r>
      <w:r>
        <w:rPr>
          <w:rFonts w:ascii="Times New Roman" w:hAnsi="Times New Roman" w:cs="Times New Roman"/>
          <w:sz w:val="24"/>
          <w:szCs w:val="24"/>
        </w:rPr>
        <w:t>benefits were paid for the month of June 2022</w:t>
      </w:r>
      <w:r w:rsidR="00167EA4">
        <w:rPr>
          <w:rFonts w:ascii="Times New Roman" w:hAnsi="Times New Roman" w:cs="Times New Roman"/>
          <w:sz w:val="24"/>
          <w:szCs w:val="24"/>
        </w:rPr>
        <w:t>,</w:t>
      </w:r>
      <w:r>
        <w:rPr>
          <w:rFonts w:ascii="Times New Roman" w:hAnsi="Times New Roman" w:cs="Times New Roman"/>
          <w:sz w:val="24"/>
          <w:szCs w:val="24"/>
        </w:rPr>
        <w:t xml:space="preserve"> and,</w:t>
      </w:r>
    </w:p>
    <w:p w:rsidR="00A70509" w:rsidRDefault="00A70509" w:rsidP="00A70509">
      <w:pPr>
        <w:pStyle w:val="NoSpacing"/>
        <w:numPr>
          <w:ilvl w:val="0"/>
          <w:numId w:val="29"/>
        </w:numPr>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That a new headmaster was appointed before he was suspended</w:t>
      </w:r>
      <w:r w:rsidR="00235911">
        <w:rPr>
          <w:rFonts w:ascii="Times New Roman" w:hAnsi="Times New Roman" w:cs="Times New Roman"/>
          <w:sz w:val="24"/>
          <w:szCs w:val="24"/>
        </w:rPr>
        <w:t xml:space="preserve"> on 4 July 2022</w:t>
      </w:r>
      <w:r>
        <w:rPr>
          <w:rFonts w:ascii="Times New Roman" w:hAnsi="Times New Roman" w:cs="Times New Roman"/>
          <w:sz w:val="24"/>
          <w:szCs w:val="24"/>
        </w:rPr>
        <w:t>.</w:t>
      </w:r>
    </w:p>
    <w:p w:rsidR="003B0D87" w:rsidRDefault="003B0D87" w:rsidP="003B0D87">
      <w:pPr>
        <w:pStyle w:val="NoSpacing"/>
        <w:tabs>
          <w:tab w:val="left" w:pos="720"/>
          <w:tab w:val="left" w:pos="1440"/>
        </w:tabs>
        <w:spacing w:line="480" w:lineRule="auto"/>
        <w:jc w:val="both"/>
        <w:rPr>
          <w:rFonts w:ascii="Times New Roman" w:hAnsi="Times New Roman" w:cs="Times New Roman"/>
          <w:sz w:val="24"/>
          <w:szCs w:val="24"/>
        </w:rPr>
      </w:pPr>
    </w:p>
    <w:p w:rsidR="003B0D87" w:rsidRDefault="003B0D87" w:rsidP="003B0D87">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disciplinary authority dismissed the prelim</w:t>
      </w:r>
      <w:r w:rsidR="000E0D33">
        <w:rPr>
          <w:rFonts w:ascii="Times New Roman" w:hAnsi="Times New Roman" w:cs="Times New Roman"/>
          <w:sz w:val="24"/>
          <w:szCs w:val="24"/>
        </w:rPr>
        <w:t>in</w:t>
      </w:r>
      <w:r>
        <w:rPr>
          <w:rFonts w:ascii="Times New Roman" w:hAnsi="Times New Roman" w:cs="Times New Roman"/>
          <w:sz w:val="24"/>
          <w:szCs w:val="24"/>
        </w:rPr>
        <w:t>ary objections.  The appellant</w:t>
      </w:r>
      <w:r w:rsidR="00CD75E3">
        <w:rPr>
          <w:rFonts w:ascii="Times New Roman" w:hAnsi="Times New Roman" w:cs="Times New Roman"/>
          <w:sz w:val="24"/>
          <w:szCs w:val="24"/>
        </w:rPr>
        <w:t xml:space="preserve"> raised another objection that the disciplinary authority did not have jurisdiction to make a </w:t>
      </w:r>
      <w:r w:rsidR="00DF0918">
        <w:rPr>
          <w:rFonts w:ascii="Times New Roman" w:hAnsi="Times New Roman" w:cs="Times New Roman"/>
          <w:sz w:val="24"/>
          <w:szCs w:val="24"/>
        </w:rPr>
        <w:lastRenderedPageBreak/>
        <w:t>determination.  He</w:t>
      </w:r>
      <w:r w:rsidR="00CD75E3">
        <w:rPr>
          <w:rFonts w:ascii="Times New Roman" w:hAnsi="Times New Roman" w:cs="Times New Roman"/>
          <w:sz w:val="24"/>
          <w:szCs w:val="24"/>
        </w:rPr>
        <w:t xml:space="preserve"> argued that a period of 30 days had lapsed after notification of the hearing and the disciplinary authority had not determined the matter within the requisite period.  </w:t>
      </w:r>
      <w:r w:rsidR="00DF0918">
        <w:rPr>
          <w:rFonts w:ascii="Times New Roman" w:hAnsi="Times New Roman" w:cs="Times New Roman"/>
          <w:sz w:val="24"/>
          <w:szCs w:val="24"/>
        </w:rPr>
        <w:t>He</w:t>
      </w:r>
      <w:r w:rsidR="00CD75E3">
        <w:rPr>
          <w:rFonts w:ascii="Times New Roman" w:hAnsi="Times New Roman" w:cs="Times New Roman"/>
          <w:sz w:val="24"/>
          <w:szCs w:val="24"/>
        </w:rPr>
        <w:t xml:space="preserve"> further argued that </w:t>
      </w:r>
      <w:r w:rsidR="00DF0918">
        <w:rPr>
          <w:rFonts w:ascii="Times New Roman" w:hAnsi="Times New Roman" w:cs="Times New Roman"/>
          <w:sz w:val="24"/>
          <w:szCs w:val="24"/>
        </w:rPr>
        <w:t>he</w:t>
      </w:r>
      <w:r w:rsidR="00CD75E3">
        <w:rPr>
          <w:rFonts w:ascii="Times New Roman" w:hAnsi="Times New Roman" w:cs="Times New Roman"/>
          <w:sz w:val="24"/>
          <w:szCs w:val="24"/>
        </w:rPr>
        <w:t xml:space="preserve"> had</w:t>
      </w:r>
      <w:r w:rsidR="00DF0918">
        <w:rPr>
          <w:rFonts w:ascii="Times New Roman" w:hAnsi="Times New Roman" w:cs="Times New Roman"/>
          <w:sz w:val="24"/>
          <w:szCs w:val="24"/>
        </w:rPr>
        <w:t>,</w:t>
      </w:r>
      <w:r w:rsidR="00CD75E3">
        <w:rPr>
          <w:rFonts w:ascii="Times New Roman" w:hAnsi="Times New Roman" w:cs="Times New Roman"/>
          <w:sz w:val="24"/>
          <w:szCs w:val="24"/>
        </w:rPr>
        <w:t xml:space="preserve"> on 2 September 2022</w:t>
      </w:r>
      <w:r w:rsidR="00DF0918">
        <w:rPr>
          <w:rFonts w:ascii="Times New Roman" w:hAnsi="Times New Roman" w:cs="Times New Roman"/>
          <w:sz w:val="24"/>
          <w:szCs w:val="24"/>
        </w:rPr>
        <w:t>,</w:t>
      </w:r>
      <w:r w:rsidR="00CD75E3">
        <w:rPr>
          <w:rFonts w:ascii="Times New Roman" w:hAnsi="Times New Roman" w:cs="Times New Roman"/>
          <w:sz w:val="24"/>
          <w:szCs w:val="24"/>
        </w:rPr>
        <w:t xml:space="preserve"> referred the matter to a labour officer for conciliation and once the matter had been referred to the labour officer, the disciplinary authority ceased to have jurisdiction to proceed to render its decision.  </w:t>
      </w:r>
      <w:r w:rsidR="00DF0918">
        <w:rPr>
          <w:rFonts w:ascii="Times New Roman" w:hAnsi="Times New Roman" w:cs="Times New Roman"/>
          <w:sz w:val="24"/>
          <w:szCs w:val="24"/>
        </w:rPr>
        <w:t>The</w:t>
      </w:r>
      <w:r w:rsidR="00CD75E3">
        <w:rPr>
          <w:rFonts w:ascii="Times New Roman" w:hAnsi="Times New Roman" w:cs="Times New Roman"/>
          <w:sz w:val="24"/>
          <w:szCs w:val="24"/>
        </w:rPr>
        <w:t xml:space="preserve"> disciplinary authority </w:t>
      </w:r>
      <w:r w:rsidR="00DF0918">
        <w:rPr>
          <w:rFonts w:ascii="Times New Roman" w:hAnsi="Times New Roman" w:cs="Times New Roman"/>
          <w:sz w:val="24"/>
          <w:szCs w:val="24"/>
        </w:rPr>
        <w:t xml:space="preserve">however </w:t>
      </w:r>
      <w:r w:rsidR="00CD75E3">
        <w:rPr>
          <w:rFonts w:ascii="Times New Roman" w:hAnsi="Times New Roman" w:cs="Times New Roman"/>
          <w:sz w:val="24"/>
          <w:szCs w:val="24"/>
        </w:rPr>
        <w:t xml:space="preserve">dismissed the objection holding that it was not required to make a determination within the 30 days period. </w:t>
      </w:r>
    </w:p>
    <w:p w:rsidR="00A70509" w:rsidRDefault="00A70509" w:rsidP="00A70509">
      <w:pPr>
        <w:pStyle w:val="NoSpacing"/>
        <w:tabs>
          <w:tab w:val="left" w:pos="720"/>
          <w:tab w:val="left" w:pos="1440"/>
        </w:tabs>
        <w:jc w:val="both"/>
        <w:rPr>
          <w:rFonts w:ascii="Times New Roman" w:hAnsi="Times New Roman" w:cs="Times New Roman"/>
          <w:sz w:val="24"/>
          <w:szCs w:val="24"/>
        </w:rPr>
      </w:pPr>
    </w:p>
    <w:p w:rsidR="00947A81" w:rsidRDefault="00947A81" w:rsidP="00947A81">
      <w:pPr>
        <w:pStyle w:val="NoSpacing"/>
        <w:tabs>
          <w:tab w:val="left" w:pos="720"/>
          <w:tab w:val="left" w:pos="1440"/>
        </w:tabs>
        <w:ind w:left="720"/>
        <w:jc w:val="both"/>
        <w:rPr>
          <w:rFonts w:ascii="Times New Roman" w:hAnsi="Times New Roman" w:cs="Times New Roman"/>
          <w:sz w:val="24"/>
          <w:szCs w:val="24"/>
        </w:rPr>
      </w:pPr>
    </w:p>
    <w:p w:rsidR="003E7320" w:rsidRDefault="00A70509" w:rsidP="00F73091">
      <w:pPr>
        <w:pStyle w:val="NoSpacing"/>
        <w:tabs>
          <w:tab w:val="left" w:pos="1440"/>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273E2D">
        <w:rPr>
          <w:rFonts w:ascii="Times New Roman" w:hAnsi="Times New Roman" w:cs="Times New Roman"/>
          <w:sz w:val="24"/>
          <w:szCs w:val="24"/>
        </w:rPr>
        <w:t>On the merits the</w:t>
      </w:r>
      <w:r>
        <w:rPr>
          <w:rFonts w:ascii="Times New Roman" w:hAnsi="Times New Roman" w:cs="Times New Roman"/>
          <w:sz w:val="24"/>
          <w:szCs w:val="24"/>
        </w:rPr>
        <w:t xml:space="preserve"> </w:t>
      </w:r>
      <w:r w:rsidR="008939CE">
        <w:rPr>
          <w:rFonts w:ascii="Times New Roman" w:hAnsi="Times New Roman" w:cs="Times New Roman"/>
          <w:sz w:val="24"/>
          <w:szCs w:val="24"/>
        </w:rPr>
        <w:t>disciplinary</w:t>
      </w:r>
      <w:r>
        <w:rPr>
          <w:rFonts w:ascii="Times New Roman" w:hAnsi="Times New Roman" w:cs="Times New Roman"/>
          <w:sz w:val="24"/>
          <w:szCs w:val="24"/>
        </w:rPr>
        <w:t xml:space="preserve"> authority </w:t>
      </w:r>
      <w:r w:rsidR="0099075B">
        <w:rPr>
          <w:rFonts w:ascii="Times New Roman" w:hAnsi="Times New Roman" w:cs="Times New Roman"/>
          <w:sz w:val="24"/>
          <w:szCs w:val="24"/>
        </w:rPr>
        <w:t>found</w:t>
      </w:r>
      <w:r>
        <w:rPr>
          <w:rFonts w:ascii="Times New Roman" w:hAnsi="Times New Roman" w:cs="Times New Roman"/>
          <w:sz w:val="24"/>
          <w:szCs w:val="24"/>
        </w:rPr>
        <w:t xml:space="preserve"> that the appellant, as the headmaster and administrator of the school, allowed a student who was not enrolled with the school and who had not paid tuition fees to attend class</w:t>
      </w:r>
      <w:r w:rsidR="00DF0918">
        <w:rPr>
          <w:rFonts w:ascii="Times New Roman" w:hAnsi="Times New Roman" w:cs="Times New Roman"/>
          <w:sz w:val="24"/>
          <w:szCs w:val="24"/>
        </w:rPr>
        <w:t>es</w:t>
      </w:r>
      <w:r>
        <w:rPr>
          <w:rFonts w:ascii="Times New Roman" w:hAnsi="Times New Roman" w:cs="Times New Roman"/>
          <w:sz w:val="24"/>
          <w:szCs w:val="24"/>
        </w:rPr>
        <w:t xml:space="preserve"> without informing the responsible authority.  The </w:t>
      </w:r>
      <w:r w:rsidR="00273E2D">
        <w:rPr>
          <w:rFonts w:ascii="Times New Roman" w:hAnsi="Times New Roman" w:cs="Times New Roman"/>
          <w:sz w:val="24"/>
          <w:szCs w:val="24"/>
        </w:rPr>
        <w:t>disciplinary</w:t>
      </w:r>
      <w:r>
        <w:rPr>
          <w:rFonts w:ascii="Times New Roman" w:hAnsi="Times New Roman" w:cs="Times New Roman"/>
          <w:sz w:val="24"/>
          <w:szCs w:val="24"/>
        </w:rPr>
        <w:t xml:space="preserve"> authority</w:t>
      </w:r>
      <w:r w:rsidR="00A40EBC">
        <w:rPr>
          <w:rFonts w:ascii="Times New Roman" w:hAnsi="Times New Roman" w:cs="Times New Roman"/>
          <w:sz w:val="24"/>
          <w:szCs w:val="24"/>
        </w:rPr>
        <w:t>,</w:t>
      </w:r>
      <w:r>
        <w:rPr>
          <w:rFonts w:ascii="Times New Roman" w:hAnsi="Times New Roman" w:cs="Times New Roman"/>
          <w:sz w:val="24"/>
          <w:szCs w:val="24"/>
        </w:rPr>
        <w:t xml:space="preserve"> despite efforts by the appellant to refer the matter for </w:t>
      </w:r>
      <w:r w:rsidR="00A40EBC">
        <w:rPr>
          <w:rFonts w:ascii="Times New Roman" w:hAnsi="Times New Roman" w:cs="Times New Roman"/>
          <w:sz w:val="24"/>
          <w:szCs w:val="24"/>
        </w:rPr>
        <w:t>conciliation,</w:t>
      </w:r>
      <w:r>
        <w:rPr>
          <w:rFonts w:ascii="Times New Roman" w:hAnsi="Times New Roman" w:cs="Times New Roman"/>
          <w:sz w:val="24"/>
          <w:szCs w:val="24"/>
        </w:rPr>
        <w:t xml:space="preserve"> found the appellant guilty of misconduct and dismissed him on 16 December 2022.  Aggrieved by the decision of the disciplinary authority, the appellant appealed to the court </w:t>
      </w:r>
      <w:r w:rsidRPr="00A70509">
        <w:rPr>
          <w:rFonts w:ascii="Times New Roman" w:hAnsi="Times New Roman" w:cs="Times New Roman"/>
          <w:i/>
          <w:sz w:val="24"/>
          <w:szCs w:val="24"/>
        </w:rPr>
        <w:t>a quo</w:t>
      </w:r>
      <w:r>
        <w:rPr>
          <w:rFonts w:ascii="Times New Roman" w:hAnsi="Times New Roman" w:cs="Times New Roman"/>
          <w:sz w:val="24"/>
          <w:szCs w:val="24"/>
        </w:rPr>
        <w:t xml:space="preserve"> in terms of s 92D of the Labour Act [</w:t>
      </w:r>
      <w:r w:rsidRPr="00A70509">
        <w:rPr>
          <w:rFonts w:ascii="Times New Roman" w:hAnsi="Times New Roman" w:cs="Times New Roman"/>
          <w:i/>
          <w:sz w:val="24"/>
          <w:szCs w:val="24"/>
        </w:rPr>
        <w:t>Chapter 28:01</w:t>
      </w:r>
      <w:r>
        <w:rPr>
          <w:rFonts w:ascii="Times New Roman" w:hAnsi="Times New Roman" w:cs="Times New Roman"/>
          <w:sz w:val="24"/>
          <w:szCs w:val="24"/>
        </w:rPr>
        <w:t>]</w:t>
      </w:r>
      <w:r w:rsidR="00C75FE8">
        <w:rPr>
          <w:rFonts w:ascii="Times New Roman" w:hAnsi="Times New Roman" w:cs="Times New Roman"/>
          <w:sz w:val="24"/>
          <w:szCs w:val="24"/>
        </w:rPr>
        <w:t>.</w:t>
      </w:r>
    </w:p>
    <w:p w:rsidR="00C75FE8" w:rsidRDefault="00C75FE8" w:rsidP="00947A81">
      <w:pPr>
        <w:pStyle w:val="NoSpacing"/>
        <w:tabs>
          <w:tab w:val="left" w:pos="720"/>
          <w:tab w:val="left" w:pos="1440"/>
        </w:tabs>
        <w:spacing w:line="480" w:lineRule="auto"/>
        <w:ind w:left="720"/>
        <w:jc w:val="both"/>
        <w:rPr>
          <w:rFonts w:ascii="Times New Roman" w:hAnsi="Times New Roman" w:cs="Times New Roman"/>
          <w:sz w:val="24"/>
          <w:szCs w:val="24"/>
        </w:rPr>
      </w:pPr>
    </w:p>
    <w:p w:rsidR="00947A81" w:rsidRPr="00C75FE8" w:rsidRDefault="00C75FE8" w:rsidP="00C75FE8">
      <w:pPr>
        <w:pStyle w:val="NoSpacing"/>
        <w:tabs>
          <w:tab w:val="left" w:pos="720"/>
          <w:tab w:val="left" w:pos="1440"/>
        </w:tabs>
        <w:spacing w:line="480" w:lineRule="auto"/>
        <w:jc w:val="both"/>
        <w:rPr>
          <w:rFonts w:ascii="Times New Roman" w:hAnsi="Times New Roman" w:cs="Times New Roman"/>
          <w:b/>
          <w:sz w:val="24"/>
          <w:szCs w:val="24"/>
          <w:u w:val="single"/>
        </w:rPr>
      </w:pPr>
      <w:r w:rsidRPr="00C75FE8">
        <w:rPr>
          <w:rFonts w:ascii="Times New Roman" w:hAnsi="Times New Roman" w:cs="Times New Roman"/>
          <w:b/>
          <w:sz w:val="24"/>
          <w:szCs w:val="24"/>
          <w:u w:val="single"/>
        </w:rPr>
        <w:t xml:space="preserve">PROCEEDINGS BEFORE THE COURT </w:t>
      </w:r>
      <w:r w:rsidRPr="00C75FE8">
        <w:rPr>
          <w:rFonts w:ascii="Times New Roman" w:hAnsi="Times New Roman" w:cs="Times New Roman"/>
          <w:b/>
          <w:i/>
          <w:sz w:val="24"/>
          <w:szCs w:val="24"/>
          <w:u w:val="single"/>
        </w:rPr>
        <w:t>A QUO</w:t>
      </w:r>
    </w:p>
    <w:p w:rsidR="00D80959" w:rsidRDefault="00CF0BF0" w:rsidP="00C75FE8">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75FE8">
        <w:rPr>
          <w:rFonts w:ascii="Times New Roman" w:hAnsi="Times New Roman" w:cs="Times New Roman"/>
          <w:sz w:val="24"/>
          <w:szCs w:val="24"/>
        </w:rPr>
        <w:t xml:space="preserve">The appellant noted an appeal </w:t>
      </w:r>
      <w:r w:rsidR="00DF0918">
        <w:rPr>
          <w:rFonts w:ascii="Times New Roman" w:hAnsi="Times New Roman" w:cs="Times New Roman"/>
          <w:sz w:val="24"/>
          <w:szCs w:val="24"/>
        </w:rPr>
        <w:t>coupled with a</w:t>
      </w:r>
      <w:r w:rsidR="00C75FE8">
        <w:rPr>
          <w:rFonts w:ascii="Times New Roman" w:hAnsi="Times New Roman" w:cs="Times New Roman"/>
          <w:sz w:val="24"/>
          <w:szCs w:val="24"/>
        </w:rPr>
        <w:t xml:space="preserve"> review against </w:t>
      </w:r>
      <w:r w:rsidR="00DF0918">
        <w:rPr>
          <w:rFonts w:ascii="Times New Roman" w:hAnsi="Times New Roman" w:cs="Times New Roman"/>
          <w:sz w:val="24"/>
          <w:szCs w:val="24"/>
        </w:rPr>
        <w:t xml:space="preserve">both </w:t>
      </w:r>
      <w:r w:rsidR="00C75FE8">
        <w:rPr>
          <w:rFonts w:ascii="Times New Roman" w:hAnsi="Times New Roman" w:cs="Times New Roman"/>
          <w:sz w:val="24"/>
          <w:szCs w:val="24"/>
        </w:rPr>
        <w:t xml:space="preserve">the determination and penalty handed down by the </w:t>
      </w:r>
      <w:r w:rsidR="0099075B">
        <w:rPr>
          <w:rFonts w:ascii="Times New Roman" w:hAnsi="Times New Roman" w:cs="Times New Roman"/>
          <w:sz w:val="24"/>
          <w:szCs w:val="24"/>
        </w:rPr>
        <w:t>disciplinary</w:t>
      </w:r>
      <w:r w:rsidR="00C75FE8">
        <w:rPr>
          <w:rFonts w:ascii="Times New Roman" w:hAnsi="Times New Roman" w:cs="Times New Roman"/>
          <w:sz w:val="24"/>
          <w:szCs w:val="24"/>
        </w:rPr>
        <w:t xml:space="preserve"> authority.  The grounds for review were to the effect that the disciplinary authority had no jurisdiction and that there was a gross irregularity in the proceedings and decisions made by the disciplinary authority.  The </w:t>
      </w:r>
      <w:r w:rsidR="0099075B">
        <w:rPr>
          <w:rFonts w:ascii="Times New Roman" w:hAnsi="Times New Roman" w:cs="Times New Roman"/>
          <w:sz w:val="24"/>
          <w:szCs w:val="24"/>
        </w:rPr>
        <w:t xml:space="preserve">application for </w:t>
      </w:r>
      <w:r w:rsidR="00C75FE8">
        <w:rPr>
          <w:rFonts w:ascii="Times New Roman" w:hAnsi="Times New Roman" w:cs="Times New Roman"/>
          <w:sz w:val="24"/>
          <w:szCs w:val="24"/>
        </w:rPr>
        <w:t xml:space="preserve">review was struck off the roll on account of </w:t>
      </w:r>
      <w:r w:rsidR="0099075B">
        <w:rPr>
          <w:rFonts w:ascii="Times New Roman" w:hAnsi="Times New Roman" w:cs="Times New Roman"/>
          <w:sz w:val="24"/>
          <w:szCs w:val="24"/>
        </w:rPr>
        <w:t>the applicant having used an</w:t>
      </w:r>
      <w:r w:rsidR="00C75FE8">
        <w:rPr>
          <w:rFonts w:ascii="Times New Roman" w:hAnsi="Times New Roman" w:cs="Times New Roman"/>
          <w:sz w:val="24"/>
          <w:szCs w:val="24"/>
        </w:rPr>
        <w:t xml:space="preserve"> irregular form.  The court </w:t>
      </w:r>
      <w:r w:rsidR="00F44338">
        <w:rPr>
          <w:rFonts w:ascii="Times New Roman" w:hAnsi="Times New Roman" w:cs="Times New Roman"/>
          <w:i/>
          <w:sz w:val="24"/>
          <w:szCs w:val="24"/>
        </w:rPr>
        <w:t xml:space="preserve">a quo </w:t>
      </w:r>
      <w:r w:rsidR="00F44338">
        <w:rPr>
          <w:rFonts w:ascii="Times New Roman" w:hAnsi="Times New Roman" w:cs="Times New Roman"/>
          <w:sz w:val="24"/>
          <w:szCs w:val="24"/>
        </w:rPr>
        <w:t xml:space="preserve">then entertained the appeal.  The appellant appealed on </w:t>
      </w:r>
      <w:r w:rsidR="006C412B">
        <w:rPr>
          <w:rFonts w:ascii="Times New Roman" w:hAnsi="Times New Roman" w:cs="Times New Roman"/>
          <w:sz w:val="24"/>
          <w:szCs w:val="24"/>
        </w:rPr>
        <w:t xml:space="preserve">the </w:t>
      </w:r>
      <w:r w:rsidR="00F44338">
        <w:rPr>
          <w:rFonts w:ascii="Times New Roman" w:hAnsi="Times New Roman" w:cs="Times New Roman"/>
          <w:sz w:val="24"/>
          <w:szCs w:val="24"/>
        </w:rPr>
        <w:t xml:space="preserve">grounds that the </w:t>
      </w:r>
      <w:r w:rsidR="0099075B">
        <w:rPr>
          <w:rFonts w:ascii="Times New Roman" w:hAnsi="Times New Roman" w:cs="Times New Roman"/>
          <w:sz w:val="24"/>
          <w:szCs w:val="24"/>
        </w:rPr>
        <w:t xml:space="preserve">disciplinary </w:t>
      </w:r>
      <w:r w:rsidR="00F44338">
        <w:rPr>
          <w:rFonts w:ascii="Times New Roman" w:hAnsi="Times New Roman" w:cs="Times New Roman"/>
          <w:sz w:val="24"/>
          <w:szCs w:val="24"/>
        </w:rPr>
        <w:t xml:space="preserve">authority erred and misdirected itself at law in finding the appellant guilty of fraudulently allowing an external student to attend classes at the school </w:t>
      </w:r>
      <w:r w:rsidR="00F44338">
        <w:rPr>
          <w:rFonts w:ascii="Times New Roman" w:hAnsi="Times New Roman" w:cs="Times New Roman"/>
          <w:sz w:val="24"/>
          <w:szCs w:val="24"/>
        </w:rPr>
        <w:lastRenderedPageBreak/>
        <w:t xml:space="preserve">without paying school fees when there was no evidence on a balance of probabilities to sustain a guilty verdict. </w:t>
      </w:r>
    </w:p>
    <w:p w:rsidR="00CF0BF0" w:rsidRPr="00F44338" w:rsidRDefault="00F44338" w:rsidP="00D80959">
      <w:pPr>
        <w:pStyle w:val="NoSpacing"/>
        <w:tabs>
          <w:tab w:val="left" w:pos="720"/>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 </w:t>
      </w:r>
    </w:p>
    <w:p w:rsidR="006703CD" w:rsidRDefault="006703CD" w:rsidP="00D80959">
      <w:pPr>
        <w:pStyle w:val="NoSpacing"/>
        <w:tabs>
          <w:tab w:val="left" w:pos="720"/>
          <w:tab w:val="left" w:pos="1440"/>
        </w:tabs>
        <w:jc w:val="both"/>
        <w:rPr>
          <w:rFonts w:ascii="Times New Roman" w:hAnsi="Times New Roman" w:cs="Times New Roman"/>
          <w:sz w:val="24"/>
          <w:szCs w:val="24"/>
        </w:rPr>
      </w:pPr>
    </w:p>
    <w:p w:rsidR="00DA15A8" w:rsidRDefault="006703CD" w:rsidP="003E7320">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D20F1">
        <w:rPr>
          <w:rFonts w:ascii="Times New Roman" w:hAnsi="Times New Roman" w:cs="Times New Roman"/>
          <w:sz w:val="24"/>
          <w:szCs w:val="24"/>
        </w:rPr>
        <w:t xml:space="preserve">The appellant further averred that the </w:t>
      </w:r>
      <w:r w:rsidR="00273E2D">
        <w:rPr>
          <w:rFonts w:ascii="Times New Roman" w:hAnsi="Times New Roman" w:cs="Times New Roman"/>
          <w:sz w:val="24"/>
          <w:szCs w:val="24"/>
        </w:rPr>
        <w:t>disciplinary</w:t>
      </w:r>
      <w:r w:rsidR="00CD20F1">
        <w:rPr>
          <w:rFonts w:ascii="Times New Roman" w:hAnsi="Times New Roman" w:cs="Times New Roman"/>
          <w:sz w:val="24"/>
          <w:szCs w:val="24"/>
        </w:rPr>
        <w:t xml:space="preserve"> authority erred in dis</w:t>
      </w:r>
      <w:r w:rsidR="00641A3D">
        <w:rPr>
          <w:rFonts w:ascii="Times New Roman" w:hAnsi="Times New Roman" w:cs="Times New Roman"/>
          <w:sz w:val="24"/>
          <w:szCs w:val="24"/>
        </w:rPr>
        <w:t xml:space="preserve">missing the preliminary point that the proceedings were predetermined </w:t>
      </w:r>
      <w:r w:rsidR="00A40EBC">
        <w:rPr>
          <w:rFonts w:ascii="Times New Roman" w:hAnsi="Times New Roman" w:cs="Times New Roman"/>
          <w:sz w:val="24"/>
          <w:szCs w:val="24"/>
        </w:rPr>
        <w:t xml:space="preserve">and </w:t>
      </w:r>
      <w:r w:rsidR="00641A3D">
        <w:rPr>
          <w:rFonts w:ascii="Times New Roman" w:hAnsi="Times New Roman" w:cs="Times New Roman"/>
          <w:sz w:val="24"/>
          <w:szCs w:val="24"/>
        </w:rPr>
        <w:t xml:space="preserve">that the penalty imposed was unreasonably harsh in the circumstances.  The court </w:t>
      </w:r>
      <w:r w:rsidR="00641A3D">
        <w:rPr>
          <w:rFonts w:ascii="Times New Roman" w:hAnsi="Times New Roman" w:cs="Times New Roman"/>
          <w:i/>
          <w:sz w:val="24"/>
          <w:szCs w:val="24"/>
        </w:rPr>
        <w:t xml:space="preserve">a quo </w:t>
      </w:r>
      <w:r w:rsidR="00641A3D">
        <w:rPr>
          <w:rFonts w:ascii="Times New Roman" w:hAnsi="Times New Roman" w:cs="Times New Roman"/>
          <w:sz w:val="24"/>
          <w:szCs w:val="24"/>
        </w:rPr>
        <w:t xml:space="preserve">held that sufficient evidence was placed before the disciplinary authority to </w:t>
      </w:r>
      <w:r w:rsidR="00273E2D">
        <w:rPr>
          <w:rFonts w:ascii="Times New Roman" w:hAnsi="Times New Roman" w:cs="Times New Roman"/>
          <w:sz w:val="24"/>
          <w:szCs w:val="24"/>
        </w:rPr>
        <w:t>prove</w:t>
      </w:r>
      <w:r w:rsidR="00641A3D">
        <w:rPr>
          <w:rFonts w:ascii="Times New Roman" w:hAnsi="Times New Roman" w:cs="Times New Roman"/>
          <w:sz w:val="24"/>
          <w:szCs w:val="24"/>
        </w:rPr>
        <w:t xml:space="preserve"> that the appellant allowed a student who had not paid tuition fees to attend lessons.  It </w:t>
      </w:r>
      <w:r w:rsidR="00273E2D">
        <w:rPr>
          <w:rFonts w:ascii="Times New Roman" w:hAnsi="Times New Roman" w:cs="Times New Roman"/>
          <w:sz w:val="24"/>
          <w:szCs w:val="24"/>
        </w:rPr>
        <w:t xml:space="preserve">further </w:t>
      </w:r>
      <w:r w:rsidR="00641A3D">
        <w:rPr>
          <w:rFonts w:ascii="Times New Roman" w:hAnsi="Times New Roman" w:cs="Times New Roman"/>
          <w:sz w:val="24"/>
          <w:szCs w:val="24"/>
        </w:rPr>
        <w:t xml:space="preserve">held </w:t>
      </w:r>
      <w:r w:rsidR="00A40EBC">
        <w:rPr>
          <w:rFonts w:ascii="Times New Roman" w:hAnsi="Times New Roman" w:cs="Times New Roman"/>
          <w:sz w:val="24"/>
          <w:szCs w:val="24"/>
        </w:rPr>
        <w:t xml:space="preserve">that </w:t>
      </w:r>
      <w:r w:rsidR="00641A3D">
        <w:rPr>
          <w:rFonts w:ascii="Times New Roman" w:hAnsi="Times New Roman" w:cs="Times New Roman"/>
          <w:sz w:val="24"/>
          <w:szCs w:val="24"/>
        </w:rPr>
        <w:t>the appointment of a new headmaster wa</w:t>
      </w:r>
      <w:r w:rsidR="00A40EBC">
        <w:rPr>
          <w:rFonts w:ascii="Times New Roman" w:hAnsi="Times New Roman" w:cs="Times New Roman"/>
          <w:sz w:val="24"/>
          <w:szCs w:val="24"/>
        </w:rPr>
        <w:t>s not evidence of predetermination</w:t>
      </w:r>
      <w:r w:rsidR="00641A3D">
        <w:rPr>
          <w:rFonts w:ascii="Times New Roman" w:hAnsi="Times New Roman" w:cs="Times New Roman"/>
          <w:sz w:val="24"/>
          <w:szCs w:val="24"/>
        </w:rPr>
        <w:t xml:space="preserve"> of the matter.  The smooth run</w:t>
      </w:r>
      <w:r w:rsidR="00A40EBC">
        <w:rPr>
          <w:rFonts w:ascii="Times New Roman" w:hAnsi="Times New Roman" w:cs="Times New Roman"/>
          <w:sz w:val="24"/>
          <w:szCs w:val="24"/>
        </w:rPr>
        <w:t>ning</w:t>
      </w:r>
      <w:r w:rsidR="00641A3D">
        <w:rPr>
          <w:rFonts w:ascii="Times New Roman" w:hAnsi="Times New Roman" w:cs="Times New Roman"/>
          <w:sz w:val="24"/>
          <w:szCs w:val="24"/>
        </w:rPr>
        <w:t xml:space="preserve"> of the school had to continue.  </w:t>
      </w:r>
    </w:p>
    <w:p w:rsidR="00DA15A8" w:rsidRDefault="00DA15A8" w:rsidP="00EA4A0A">
      <w:pPr>
        <w:pStyle w:val="NoSpacing"/>
        <w:tabs>
          <w:tab w:val="left" w:pos="720"/>
          <w:tab w:val="left" w:pos="1440"/>
        </w:tabs>
        <w:jc w:val="both"/>
        <w:rPr>
          <w:rFonts w:ascii="Times New Roman" w:hAnsi="Times New Roman" w:cs="Times New Roman"/>
          <w:sz w:val="24"/>
          <w:szCs w:val="24"/>
        </w:rPr>
      </w:pPr>
    </w:p>
    <w:p w:rsidR="006703CD" w:rsidRDefault="00DA15A8" w:rsidP="00DA15A8">
      <w:pPr>
        <w:pStyle w:val="NoSpacing"/>
        <w:tabs>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41A3D">
        <w:rPr>
          <w:rFonts w:ascii="Times New Roman" w:hAnsi="Times New Roman" w:cs="Times New Roman"/>
          <w:sz w:val="24"/>
          <w:szCs w:val="24"/>
        </w:rPr>
        <w:t>As regards the penalty</w:t>
      </w:r>
      <w:r w:rsidR="00273E2D">
        <w:rPr>
          <w:rFonts w:ascii="Times New Roman" w:hAnsi="Times New Roman" w:cs="Times New Roman"/>
          <w:sz w:val="24"/>
          <w:szCs w:val="24"/>
        </w:rPr>
        <w:t xml:space="preserve"> of dismissal</w:t>
      </w:r>
      <w:r w:rsidR="00A40EBC">
        <w:rPr>
          <w:rFonts w:ascii="Times New Roman" w:hAnsi="Times New Roman" w:cs="Times New Roman"/>
          <w:sz w:val="24"/>
          <w:szCs w:val="24"/>
        </w:rPr>
        <w:t>,</w:t>
      </w:r>
      <w:r w:rsidR="00641A3D">
        <w:rPr>
          <w:rFonts w:ascii="Times New Roman" w:hAnsi="Times New Roman" w:cs="Times New Roman"/>
          <w:sz w:val="24"/>
          <w:szCs w:val="24"/>
        </w:rPr>
        <w:t xml:space="preserve"> the court </w:t>
      </w:r>
      <w:r w:rsidR="00641A3D">
        <w:rPr>
          <w:rFonts w:ascii="Times New Roman" w:hAnsi="Times New Roman" w:cs="Times New Roman"/>
          <w:i/>
          <w:sz w:val="24"/>
          <w:szCs w:val="24"/>
        </w:rPr>
        <w:t xml:space="preserve">a quo </w:t>
      </w:r>
      <w:r w:rsidR="00641A3D" w:rsidRPr="00641A3D">
        <w:rPr>
          <w:rFonts w:ascii="Times New Roman" w:hAnsi="Times New Roman" w:cs="Times New Roman"/>
          <w:sz w:val="24"/>
          <w:szCs w:val="24"/>
        </w:rPr>
        <w:t>held that</w:t>
      </w:r>
      <w:r w:rsidR="00EA4A0A">
        <w:rPr>
          <w:rFonts w:ascii="Times New Roman" w:hAnsi="Times New Roman" w:cs="Times New Roman"/>
          <w:sz w:val="24"/>
          <w:szCs w:val="24"/>
        </w:rPr>
        <w:t xml:space="preserve"> the employer took a serious view of the appellant’s misconduct and </w:t>
      </w:r>
      <w:r w:rsidR="008742E2">
        <w:rPr>
          <w:rFonts w:ascii="Times New Roman" w:hAnsi="Times New Roman" w:cs="Times New Roman"/>
          <w:sz w:val="24"/>
          <w:szCs w:val="24"/>
        </w:rPr>
        <w:t>considered a dismissal as the appropriate penalty.  It further held that the penalty was within the discretion of the employer and that there was no basis for interfering with the exercise of the employer’s discretion.</w:t>
      </w:r>
    </w:p>
    <w:p w:rsidR="003657EE" w:rsidRDefault="003657EE" w:rsidP="003657EE">
      <w:pPr>
        <w:pStyle w:val="NoSpacing"/>
        <w:tabs>
          <w:tab w:val="left" w:pos="1440"/>
        </w:tabs>
        <w:jc w:val="both"/>
        <w:rPr>
          <w:rFonts w:ascii="Times New Roman" w:hAnsi="Times New Roman" w:cs="Times New Roman"/>
          <w:sz w:val="24"/>
          <w:szCs w:val="24"/>
        </w:rPr>
      </w:pPr>
    </w:p>
    <w:p w:rsidR="003657EE" w:rsidRPr="00641A3D" w:rsidRDefault="003657EE" w:rsidP="003657EE">
      <w:pPr>
        <w:pStyle w:val="NoSpacing"/>
        <w:tabs>
          <w:tab w:val="left" w:pos="1440"/>
        </w:tabs>
        <w:jc w:val="both"/>
        <w:rPr>
          <w:rFonts w:ascii="Times New Roman" w:hAnsi="Times New Roman" w:cs="Times New Roman"/>
          <w:sz w:val="24"/>
          <w:szCs w:val="24"/>
        </w:rPr>
      </w:pPr>
    </w:p>
    <w:p w:rsidR="00275606" w:rsidRPr="00641A3D" w:rsidRDefault="00275606" w:rsidP="00275606">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1A3D">
        <w:rPr>
          <w:rFonts w:ascii="Times New Roman" w:hAnsi="Times New Roman" w:cs="Times New Roman"/>
          <w:sz w:val="24"/>
          <w:szCs w:val="24"/>
        </w:rPr>
        <w:t>The appellant did not secure fees</w:t>
      </w:r>
      <w:r w:rsidR="00273E2D">
        <w:rPr>
          <w:rFonts w:ascii="Times New Roman" w:hAnsi="Times New Roman" w:cs="Times New Roman"/>
          <w:sz w:val="24"/>
          <w:szCs w:val="24"/>
        </w:rPr>
        <w:t xml:space="preserve"> from the student in question,</w:t>
      </w:r>
      <w:r w:rsidR="00641A3D">
        <w:rPr>
          <w:rFonts w:ascii="Times New Roman" w:hAnsi="Times New Roman" w:cs="Times New Roman"/>
          <w:sz w:val="24"/>
          <w:szCs w:val="24"/>
        </w:rPr>
        <w:t xml:space="preserve"> due to the employer and according to the court </w:t>
      </w:r>
      <w:r w:rsidR="00641A3D">
        <w:rPr>
          <w:rFonts w:ascii="Times New Roman" w:hAnsi="Times New Roman" w:cs="Times New Roman"/>
          <w:i/>
          <w:sz w:val="24"/>
          <w:szCs w:val="24"/>
        </w:rPr>
        <w:t xml:space="preserve">a quo </w:t>
      </w:r>
      <w:r w:rsidR="00641A3D">
        <w:rPr>
          <w:rFonts w:ascii="Times New Roman" w:hAnsi="Times New Roman" w:cs="Times New Roman"/>
          <w:sz w:val="24"/>
          <w:szCs w:val="24"/>
        </w:rPr>
        <w:t xml:space="preserve">that was serious misconduct warranting the penalty of dismissal.  The court </w:t>
      </w:r>
      <w:r w:rsidR="00641A3D">
        <w:rPr>
          <w:rFonts w:ascii="Times New Roman" w:hAnsi="Times New Roman" w:cs="Times New Roman"/>
          <w:i/>
          <w:sz w:val="24"/>
          <w:szCs w:val="24"/>
        </w:rPr>
        <w:t xml:space="preserve">a quo </w:t>
      </w:r>
      <w:r w:rsidR="00641A3D">
        <w:rPr>
          <w:rFonts w:ascii="Times New Roman" w:hAnsi="Times New Roman" w:cs="Times New Roman"/>
          <w:sz w:val="24"/>
          <w:szCs w:val="24"/>
        </w:rPr>
        <w:t>thus dismissed the appeal.</w:t>
      </w:r>
    </w:p>
    <w:p w:rsidR="00275606" w:rsidRDefault="00275606" w:rsidP="00275606">
      <w:pPr>
        <w:pStyle w:val="NoSpacing"/>
        <w:tabs>
          <w:tab w:val="left" w:pos="720"/>
          <w:tab w:val="left" w:pos="1440"/>
        </w:tabs>
        <w:spacing w:line="480" w:lineRule="auto"/>
        <w:jc w:val="both"/>
        <w:rPr>
          <w:rFonts w:ascii="Times New Roman" w:hAnsi="Times New Roman" w:cs="Times New Roman"/>
          <w:sz w:val="24"/>
          <w:szCs w:val="24"/>
        </w:rPr>
      </w:pPr>
    </w:p>
    <w:p w:rsidR="00275606" w:rsidRPr="00641A3D" w:rsidRDefault="00275606" w:rsidP="00275606">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1A3D">
        <w:rPr>
          <w:rFonts w:ascii="Times New Roman" w:hAnsi="Times New Roman" w:cs="Times New Roman"/>
          <w:sz w:val="24"/>
          <w:szCs w:val="24"/>
        </w:rPr>
        <w:t>The appellant</w:t>
      </w:r>
      <w:r w:rsidR="00FF5277">
        <w:rPr>
          <w:rFonts w:ascii="Times New Roman" w:hAnsi="Times New Roman" w:cs="Times New Roman"/>
          <w:sz w:val="24"/>
          <w:szCs w:val="24"/>
        </w:rPr>
        <w:t>,</w:t>
      </w:r>
      <w:r w:rsidR="00641A3D">
        <w:rPr>
          <w:rFonts w:ascii="Times New Roman" w:hAnsi="Times New Roman" w:cs="Times New Roman"/>
          <w:sz w:val="24"/>
          <w:szCs w:val="24"/>
        </w:rPr>
        <w:t xml:space="preserve"> dissatisfied with the judgment of the court </w:t>
      </w:r>
      <w:r w:rsidR="00641A3D">
        <w:rPr>
          <w:rFonts w:ascii="Times New Roman" w:hAnsi="Times New Roman" w:cs="Times New Roman"/>
          <w:i/>
          <w:sz w:val="24"/>
          <w:szCs w:val="24"/>
        </w:rPr>
        <w:t>a quo</w:t>
      </w:r>
      <w:r w:rsidR="00FF5277">
        <w:rPr>
          <w:rFonts w:ascii="Times New Roman" w:hAnsi="Times New Roman" w:cs="Times New Roman"/>
          <w:sz w:val="24"/>
          <w:szCs w:val="24"/>
        </w:rPr>
        <w:t>,</w:t>
      </w:r>
      <w:r w:rsidR="00641A3D">
        <w:rPr>
          <w:rFonts w:ascii="Times New Roman" w:hAnsi="Times New Roman" w:cs="Times New Roman"/>
          <w:i/>
          <w:sz w:val="24"/>
          <w:szCs w:val="24"/>
        </w:rPr>
        <w:t xml:space="preserve"> </w:t>
      </w:r>
      <w:r w:rsidR="00F512DB">
        <w:rPr>
          <w:rFonts w:ascii="Times New Roman" w:hAnsi="Times New Roman" w:cs="Times New Roman"/>
          <w:sz w:val="24"/>
          <w:szCs w:val="24"/>
        </w:rPr>
        <w:t>noted the present appeal with this Court on the following grounds of appeal.</w:t>
      </w:r>
    </w:p>
    <w:p w:rsidR="00583636" w:rsidRDefault="00583636" w:rsidP="00275606">
      <w:pPr>
        <w:pStyle w:val="NoSpacing"/>
        <w:tabs>
          <w:tab w:val="left" w:pos="720"/>
          <w:tab w:val="left" w:pos="1440"/>
        </w:tabs>
        <w:spacing w:line="480" w:lineRule="auto"/>
        <w:jc w:val="both"/>
        <w:rPr>
          <w:rFonts w:ascii="Times New Roman" w:hAnsi="Times New Roman" w:cs="Times New Roman"/>
          <w:sz w:val="24"/>
          <w:szCs w:val="24"/>
        </w:rPr>
      </w:pPr>
    </w:p>
    <w:p w:rsidR="00F512DB" w:rsidRPr="00F512DB" w:rsidRDefault="00F512DB" w:rsidP="00F512DB">
      <w:pPr>
        <w:pStyle w:val="NoSpacing"/>
        <w:tabs>
          <w:tab w:val="left" w:pos="720"/>
          <w:tab w:val="left" w:pos="1440"/>
        </w:tabs>
        <w:spacing w:line="480" w:lineRule="auto"/>
        <w:jc w:val="both"/>
        <w:rPr>
          <w:rFonts w:ascii="Times New Roman" w:hAnsi="Times New Roman" w:cs="Times New Roman"/>
          <w:b/>
          <w:sz w:val="24"/>
          <w:szCs w:val="24"/>
          <w:u w:val="single"/>
        </w:rPr>
      </w:pPr>
      <w:r w:rsidRPr="00F512DB">
        <w:rPr>
          <w:rFonts w:ascii="Times New Roman" w:hAnsi="Times New Roman" w:cs="Times New Roman"/>
          <w:b/>
          <w:sz w:val="24"/>
          <w:szCs w:val="24"/>
          <w:u w:val="single"/>
        </w:rPr>
        <w:t>GROUNDS OF APPEAL</w:t>
      </w:r>
    </w:p>
    <w:p w:rsidR="00E52CA6" w:rsidRDefault="00F512DB" w:rsidP="00F512DB">
      <w:pPr>
        <w:pStyle w:val="NoSpacing"/>
        <w:numPr>
          <w:ilvl w:val="0"/>
          <w:numId w:val="30"/>
        </w:numPr>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court </w:t>
      </w:r>
      <w:r>
        <w:rPr>
          <w:rFonts w:ascii="Times New Roman" w:hAnsi="Times New Roman" w:cs="Times New Roman"/>
          <w:i/>
          <w:sz w:val="24"/>
          <w:szCs w:val="24"/>
        </w:rPr>
        <w:t xml:space="preserve">a quo </w:t>
      </w:r>
      <w:r>
        <w:rPr>
          <w:rFonts w:ascii="Times New Roman" w:hAnsi="Times New Roman" w:cs="Times New Roman"/>
          <w:sz w:val="24"/>
          <w:szCs w:val="24"/>
        </w:rPr>
        <w:t xml:space="preserve">grossly erred in upholding disciplinary proceedings held against the appellant after the respondent had already substantively engaged another person to </w:t>
      </w:r>
      <w:r>
        <w:rPr>
          <w:rFonts w:ascii="Times New Roman" w:hAnsi="Times New Roman" w:cs="Times New Roman"/>
          <w:sz w:val="24"/>
          <w:szCs w:val="24"/>
        </w:rPr>
        <w:lastRenderedPageBreak/>
        <w:t>replace him in his position as the headmaster and in circumstances where the respondent had already predetermined the matter.</w:t>
      </w:r>
    </w:p>
    <w:p w:rsidR="009C0C78" w:rsidRDefault="00F512DB" w:rsidP="00F512DB">
      <w:pPr>
        <w:pStyle w:val="NoSpacing"/>
        <w:numPr>
          <w:ilvl w:val="0"/>
          <w:numId w:val="30"/>
        </w:numPr>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court </w:t>
      </w:r>
      <w:r>
        <w:rPr>
          <w:rFonts w:ascii="Times New Roman" w:hAnsi="Times New Roman" w:cs="Times New Roman"/>
          <w:i/>
          <w:sz w:val="24"/>
          <w:szCs w:val="24"/>
        </w:rPr>
        <w:t xml:space="preserve">a quo </w:t>
      </w:r>
      <w:r>
        <w:rPr>
          <w:rFonts w:ascii="Times New Roman" w:hAnsi="Times New Roman" w:cs="Times New Roman"/>
          <w:sz w:val="24"/>
          <w:szCs w:val="24"/>
        </w:rPr>
        <w:t>grossly misdirected itself in upholding the finding that the appellant fraudulently allowed a non-student to attend classes in the face of evidence that the appellant’s statements to teachers did not relate to class attendances.</w:t>
      </w:r>
    </w:p>
    <w:p w:rsidR="005A7A53" w:rsidRDefault="009C0C78" w:rsidP="00F512DB">
      <w:pPr>
        <w:pStyle w:val="NoSpacing"/>
        <w:numPr>
          <w:ilvl w:val="0"/>
          <w:numId w:val="30"/>
        </w:numPr>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court </w:t>
      </w:r>
      <w:r>
        <w:rPr>
          <w:rFonts w:ascii="Times New Roman" w:hAnsi="Times New Roman" w:cs="Times New Roman"/>
          <w:i/>
          <w:sz w:val="24"/>
          <w:szCs w:val="24"/>
        </w:rPr>
        <w:t xml:space="preserve">a quo </w:t>
      </w:r>
      <w:r>
        <w:rPr>
          <w:rFonts w:ascii="Times New Roman" w:hAnsi="Times New Roman" w:cs="Times New Roman"/>
          <w:sz w:val="24"/>
          <w:szCs w:val="24"/>
        </w:rPr>
        <w:t>grossly erred in effectively upholding the manifestly outrageous finding by the Disciplinary Authority that the student had been recorded in the class register when no such evidence was led before it.</w:t>
      </w:r>
    </w:p>
    <w:p w:rsidR="005A7A53" w:rsidRDefault="005A7A53" w:rsidP="005A7A53">
      <w:pPr>
        <w:pStyle w:val="NoSpacing"/>
        <w:tabs>
          <w:tab w:val="left" w:pos="720"/>
          <w:tab w:val="left" w:pos="1440"/>
        </w:tabs>
        <w:spacing w:line="480" w:lineRule="auto"/>
        <w:ind w:left="720"/>
        <w:jc w:val="both"/>
        <w:rPr>
          <w:rFonts w:ascii="Times New Roman" w:hAnsi="Times New Roman" w:cs="Times New Roman"/>
          <w:sz w:val="24"/>
          <w:szCs w:val="24"/>
        </w:rPr>
      </w:pPr>
    </w:p>
    <w:p w:rsidR="00F512DB" w:rsidRPr="005A7A53" w:rsidRDefault="005A7A53" w:rsidP="005A7A53">
      <w:pPr>
        <w:pStyle w:val="NoSpacing"/>
        <w:tabs>
          <w:tab w:val="left" w:pos="720"/>
          <w:tab w:val="left" w:pos="1440"/>
        </w:tabs>
        <w:spacing w:line="480" w:lineRule="auto"/>
        <w:jc w:val="both"/>
        <w:rPr>
          <w:rFonts w:ascii="Times New Roman" w:hAnsi="Times New Roman" w:cs="Times New Roman"/>
          <w:b/>
          <w:sz w:val="24"/>
          <w:szCs w:val="24"/>
          <w:u w:val="single"/>
        </w:rPr>
      </w:pPr>
      <w:r w:rsidRPr="005A7A53">
        <w:rPr>
          <w:rFonts w:ascii="Times New Roman" w:hAnsi="Times New Roman" w:cs="Times New Roman"/>
          <w:b/>
          <w:sz w:val="24"/>
          <w:szCs w:val="24"/>
          <w:u w:val="single"/>
        </w:rPr>
        <w:t xml:space="preserve">SUBMISSIONS BEFORE THIS COURT </w:t>
      </w:r>
    </w:p>
    <w:p w:rsidR="00EC6807" w:rsidRDefault="00E52CA6" w:rsidP="005A7A53">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A7A53">
        <w:rPr>
          <w:rFonts w:ascii="Times New Roman" w:hAnsi="Times New Roman" w:cs="Times New Roman"/>
          <w:sz w:val="24"/>
          <w:szCs w:val="24"/>
        </w:rPr>
        <w:t xml:space="preserve">At the hearing of this appeal, Ms </w:t>
      </w:r>
      <w:proofErr w:type="spellStart"/>
      <w:r w:rsidR="005A7A53" w:rsidRPr="00BA7F5E">
        <w:rPr>
          <w:rFonts w:ascii="Times New Roman" w:hAnsi="Times New Roman" w:cs="Times New Roman"/>
          <w:i/>
          <w:sz w:val="24"/>
          <w:szCs w:val="24"/>
        </w:rPr>
        <w:t>Chinwa</w:t>
      </w:r>
      <w:r w:rsidR="00A40EBC">
        <w:rPr>
          <w:rFonts w:ascii="Times New Roman" w:hAnsi="Times New Roman" w:cs="Times New Roman"/>
          <w:i/>
          <w:sz w:val="24"/>
          <w:szCs w:val="24"/>
        </w:rPr>
        <w:t>wad</w:t>
      </w:r>
      <w:r w:rsidR="005A7A53" w:rsidRPr="00BA7F5E">
        <w:rPr>
          <w:rFonts w:ascii="Times New Roman" w:hAnsi="Times New Roman" w:cs="Times New Roman"/>
          <w:i/>
          <w:sz w:val="24"/>
          <w:szCs w:val="24"/>
        </w:rPr>
        <w:t>zimba</w:t>
      </w:r>
      <w:proofErr w:type="spellEnd"/>
      <w:r w:rsidR="005A7A53">
        <w:rPr>
          <w:rFonts w:ascii="Times New Roman" w:hAnsi="Times New Roman" w:cs="Times New Roman"/>
          <w:sz w:val="24"/>
          <w:szCs w:val="24"/>
        </w:rPr>
        <w:t>, counsel for the respondent, raised two preliminary objections.  The first objection was that the appellant was not properly before the court because he had not tendered security for the respondent’s costs of the appeal.  She contended that r 55 as read with r 64 of the Supreme Court Rules, 2018</w:t>
      </w:r>
      <w:r w:rsidR="00A40EBC">
        <w:rPr>
          <w:rFonts w:ascii="Times New Roman" w:hAnsi="Times New Roman" w:cs="Times New Roman"/>
          <w:sz w:val="24"/>
          <w:szCs w:val="24"/>
        </w:rPr>
        <w:t>,</w:t>
      </w:r>
      <w:r w:rsidR="005A7A53">
        <w:rPr>
          <w:rFonts w:ascii="Times New Roman" w:hAnsi="Times New Roman" w:cs="Times New Roman"/>
          <w:sz w:val="24"/>
          <w:szCs w:val="24"/>
        </w:rPr>
        <w:t xml:space="preserve"> as read with Practice Direction 1/2017</w:t>
      </w:r>
      <w:r w:rsidR="00A40EBC">
        <w:rPr>
          <w:rFonts w:ascii="Times New Roman" w:hAnsi="Times New Roman" w:cs="Times New Roman"/>
          <w:sz w:val="24"/>
          <w:szCs w:val="24"/>
        </w:rPr>
        <w:t>,</w:t>
      </w:r>
      <w:r w:rsidR="005A7A53">
        <w:rPr>
          <w:rFonts w:ascii="Times New Roman" w:hAnsi="Times New Roman" w:cs="Times New Roman"/>
          <w:sz w:val="24"/>
          <w:szCs w:val="24"/>
        </w:rPr>
        <w:t xml:space="preserve"> was applicable with equal force to appeals from the Labour Court</w:t>
      </w:r>
      <w:r w:rsidR="004A1557">
        <w:rPr>
          <w:rFonts w:ascii="Times New Roman" w:hAnsi="Times New Roman" w:cs="Times New Roman"/>
          <w:sz w:val="24"/>
          <w:szCs w:val="24"/>
        </w:rPr>
        <w:t>.</w:t>
      </w:r>
    </w:p>
    <w:p w:rsidR="00260039" w:rsidRDefault="00260039" w:rsidP="005A7A53">
      <w:pPr>
        <w:pStyle w:val="NoSpacing"/>
        <w:tabs>
          <w:tab w:val="left" w:pos="720"/>
          <w:tab w:val="left" w:pos="1440"/>
        </w:tabs>
        <w:spacing w:line="480" w:lineRule="auto"/>
        <w:jc w:val="both"/>
        <w:rPr>
          <w:rFonts w:ascii="Times New Roman" w:hAnsi="Times New Roman" w:cs="Times New Roman"/>
          <w:sz w:val="24"/>
          <w:szCs w:val="24"/>
        </w:rPr>
      </w:pPr>
    </w:p>
    <w:p w:rsidR="004A1557" w:rsidRDefault="004A1557" w:rsidP="005A7A53">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On the second preliminary point, she argued that the appellant had no proper grounds of appeal as the grounds of appeal raised did not relate to any points of law.  She argued that labour matters are only appealable on points of law and not factual findings made by the court </w:t>
      </w:r>
      <w:r>
        <w:rPr>
          <w:rFonts w:ascii="Times New Roman" w:hAnsi="Times New Roman" w:cs="Times New Roman"/>
          <w:i/>
          <w:sz w:val="24"/>
          <w:szCs w:val="24"/>
        </w:rPr>
        <w:t>a quo</w:t>
      </w:r>
      <w:r>
        <w:rPr>
          <w:rFonts w:ascii="Times New Roman" w:hAnsi="Times New Roman" w:cs="Times New Roman"/>
          <w:sz w:val="24"/>
          <w:szCs w:val="24"/>
        </w:rPr>
        <w:t>.  She thus sought to have the matter struck off the roll.</w:t>
      </w:r>
    </w:p>
    <w:p w:rsidR="00E2383D" w:rsidRDefault="00E2383D" w:rsidP="005A7A53">
      <w:pPr>
        <w:pStyle w:val="NoSpacing"/>
        <w:tabs>
          <w:tab w:val="left" w:pos="720"/>
          <w:tab w:val="left" w:pos="1440"/>
        </w:tabs>
        <w:spacing w:line="480" w:lineRule="auto"/>
        <w:jc w:val="both"/>
        <w:rPr>
          <w:rFonts w:ascii="Times New Roman" w:hAnsi="Times New Roman" w:cs="Times New Roman"/>
          <w:sz w:val="24"/>
          <w:szCs w:val="24"/>
        </w:rPr>
      </w:pPr>
    </w:p>
    <w:p w:rsidR="00E2383D" w:rsidRDefault="00E2383D" w:rsidP="005A7A53">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 response Mr </w:t>
      </w:r>
      <w:proofErr w:type="spellStart"/>
      <w:r w:rsidRPr="000E2697">
        <w:rPr>
          <w:rFonts w:ascii="Times New Roman" w:hAnsi="Times New Roman" w:cs="Times New Roman"/>
          <w:i/>
          <w:sz w:val="24"/>
          <w:szCs w:val="24"/>
        </w:rPr>
        <w:t>Magogo</w:t>
      </w:r>
      <w:proofErr w:type="spellEnd"/>
      <w:r>
        <w:rPr>
          <w:rFonts w:ascii="Times New Roman" w:hAnsi="Times New Roman" w:cs="Times New Roman"/>
          <w:sz w:val="24"/>
          <w:szCs w:val="24"/>
        </w:rPr>
        <w:t>, counsel for the appellant submitted that r 55 (2) applie</w:t>
      </w:r>
      <w:r w:rsidR="00260039">
        <w:rPr>
          <w:rFonts w:ascii="Times New Roman" w:hAnsi="Times New Roman" w:cs="Times New Roman"/>
          <w:sz w:val="24"/>
          <w:szCs w:val="24"/>
        </w:rPr>
        <w:t>s</w:t>
      </w:r>
      <w:r>
        <w:rPr>
          <w:rFonts w:ascii="Times New Roman" w:hAnsi="Times New Roman" w:cs="Times New Roman"/>
          <w:sz w:val="24"/>
          <w:szCs w:val="24"/>
        </w:rPr>
        <w:t xml:space="preserve"> only when the noting of an appeal suspends the operation of an order of the court </w:t>
      </w:r>
      <w:r>
        <w:rPr>
          <w:rFonts w:ascii="Times New Roman" w:hAnsi="Times New Roman" w:cs="Times New Roman"/>
          <w:i/>
          <w:sz w:val="24"/>
          <w:szCs w:val="24"/>
        </w:rPr>
        <w:t>a quo</w:t>
      </w:r>
      <w:r>
        <w:rPr>
          <w:rFonts w:ascii="Times New Roman" w:hAnsi="Times New Roman" w:cs="Times New Roman"/>
          <w:sz w:val="24"/>
          <w:szCs w:val="24"/>
        </w:rPr>
        <w:t xml:space="preserve">.  In this instance, counsel argued that the noting of an appeal against the Labour Court judgment </w:t>
      </w:r>
      <w:r>
        <w:rPr>
          <w:rFonts w:ascii="Times New Roman" w:hAnsi="Times New Roman" w:cs="Times New Roman"/>
          <w:sz w:val="24"/>
          <w:szCs w:val="24"/>
        </w:rPr>
        <w:lastRenderedPageBreak/>
        <w:t xml:space="preserve">did not suspend the operation of the judgment.  He thus contended that r 55 (2) was not applicable in the present case such that there was no basis for striking the matter off the roll.  </w:t>
      </w:r>
    </w:p>
    <w:p w:rsidR="00E2383D" w:rsidRDefault="00E2383D" w:rsidP="005A7A53">
      <w:pPr>
        <w:pStyle w:val="NoSpacing"/>
        <w:tabs>
          <w:tab w:val="left" w:pos="720"/>
          <w:tab w:val="left" w:pos="1440"/>
        </w:tabs>
        <w:spacing w:line="480" w:lineRule="auto"/>
        <w:jc w:val="both"/>
        <w:rPr>
          <w:rFonts w:ascii="Times New Roman" w:hAnsi="Times New Roman" w:cs="Times New Roman"/>
          <w:sz w:val="24"/>
          <w:szCs w:val="24"/>
        </w:rPr>
      </w:pPr>
    </w:p>
    <w:p w:rsidR="006D4AC8" w:rsidRDefault="00E2383D" w:rsidP="00786E49">
      <w:pPr>
        <w:spacing w:line="480" w:lineRule="auto"/>
        <w:jc w:val="both"/>
        <w:rPr>
          <w:rFonts w:ascii="Times New Roman" w:eastAsiaTheme="minorHAnsi" w:hAnsi="Times New Roman"/>
          <w:sz w:val="24"/>
          <w:szCs w:val="24"/>
        </w:rPr>
      </w:pPr>
      <w:r>
        <w:rPr>
          <w:rFonts w:ascii="Times New Roman" w:hAnsi="Times New Roman"/>
          <w:sz w:val="24"/>
          <w:szCs w:val="24"/>
        </w:rPr>
        <w:tab/>
      </w:r>
      <w:r>
        <w:rPr>
          <w:rFonts w:ascii="Times New Roman" w:hAnsi="Times New Roman"/>
          <w:sz w:val="24"/>
          <w:szCs w:val="24"/>
        </w:rPr>
        <w:tab/>
        <w:t xml:space="preserve">In respect of the second point he submitted that the grounds of appeal pointed to a gross misdirection by the court </w:t>
      </w:r>
      <w:r>
        <w:rPr>
          <w:rFonts w:ascii="Times New Roman" w:hAnsi="Times New Roman"/>
          <w:i/>
          <w:sz w:val="24"/>
          <w:szCs w:val="24"/>
        </w:rPr>
        <w:t>a quo</w:t>
      </w:r>
      <w:r>
        <w:rPr>
          <w:rFonts w:ascii="Times New Roman" w:hAnsi="Times New Roman"/>
          <w:sz w:val="24"/>
          <w:szCs w:val="24"/>
        </w:rPr>
        <w:t xml:space="preserve">.  Such gross misdirection would allow this Court to interfere with the findings of the court </w:t>
      </w:r>
      <w:r>
        <w:rPr>
          <w:rFonts w:ascii="Times New Roman" w:hAnsi="Times New Roman"/>
          <w:i/>
          <w:sz w:val="24"/>
          <w:szCs w:val="24"/>
        </w:rPr>
        <w:t xml:space="preserve">a quo </w:t>
      </w:r>
      <w:r>
        <w:rPr>
          <w:rFonts w:ascii="Times New Roman" w:hAnsi="Times New Roman"/>
          <w:sz w:val="24"/>
          <w:szCs w:val="24"/>
        </w:rPr>
        <w:t xml:space="preserve">because the factual findings </w:t>
      </w:r>
      <w:r w:rsidR="0063475C">
        <w:rPr>
          <w:rFonts w:ascii="Times New Roman" w:hAnsi="Times New Roman"/>
          <w:sz w:val="24"/>
          <w:szCs w:val="24"/>
        </w:rPr>
        <w:t>were</w:t>
      </w:r>
      <w:r>
        <w:rPr>
          <w:rFonts w:ascii="Times New Roman" w:hAnsi="Times New Roman"/>
          <w:sz w:val="24"/>
          <w:szCs w:val="24"/>
        </w:rPr>
        <w:t xml:space="preserve"> grossly unreasonable</w:t>
      </w:r>
      <w:r w:rsidR="00412102">
        <w:rPr>
          <w:rFonts w:ascii="Times New Roman" w:hAnsi="Times New Roman"/>
          <w:sz w:val="24"/>
          <w:szCs w:val="24"/>
        </w:rPr>
        <w:t xml:space="preserve">.  He further </w:t>
      </w:r>
      <w:r w:rsidR="00786E49">
        <w:rPr>
          <w:rFonts w:ascii="Times New Roman" w:hAnsi="Times New Roman"/>
          <w:sz w:val="24"/>
          <w:szCs w:val="24"/>
        </w:rPr>
        <w:t>submitted that</w:t>
      </w:r>
      <w:r w:rsidR="00786E49" w:rsidRPr="00786E49">
        <w:rPr>
          <w:rFonts w:ascii="Times New Roman" w:eastAsiaTheme="minorHAnsi" w:hAnsi="Times New Roman"/>
          <w:sz w:val="24"/>
          <w:szCs w:val="24"/>
        </w:rPr>
        <w:t xml:space="preserve"> the court </w:t>
      </w:r>
      <w:r w:rsidR="00786E49" w:rsidRPr="00786E49">
        <w:rPr>
          <w:rFonts w:ascii="Times New Roman" w:eastAsiaTheme="minorHAnsi" w:hAnsi="Times New Roman"/>
          <w:i/>
          <w:sz w:val="24"/>
          <w:szCs w:val="24"/>
        </w:rPr>
        <w:t xml:space="preserve">a quo </w:t>
      </w:r>
      <w:r w:rsidR="00786E49" w:rsidRPr="00786E49">
        <w:rPr>
          <w:rFonts w:ascii="Times New Roman" w:eastAsiaTheme="minorHAnsi" w:hAnsi="Times New Roman"/>
          <w:sz w:val="24"/>
          <w:szCs w:val="24"/>
        </w:rPr>
        <w:t xml:space="preserve">erred in upholding the decision of the </w:t>
      </w:r>
      <w:r w:rsidR="00273E2D">
        <w:rPr>
          <w:rFonts w:ascii="Times New Roman" w:eastAsiaTheme="minorHAnsi" w:hAnsi="Times New Roman"/>
          <w:sz w:val="24"/>
          <w:szCs w:val="24"/>
        </w:rPr>
        <w:t>d</w:t>
      </w:r>
      <w:r w:rsidR="00786E49" w:rsidRPr="00786E49">
        <w:rPr>
          <w:rFonts w:ascii="Times New Roman" w:eastAsiaTheme="minorHAnsi" w:hAnsi="Times New Roman"/>
          <w:sz w:val="24"/>
          <w:szCs w:val="24"/>
        </w:rPr>
        <w:t xml:space="preserve">isciplinary </w:t>
      </w:r>
      <w:r w:rsidR="00273E2D">
        <w:rPr>
          <w:rFonts w:ascii="Times New Roman" w:eastAsiaTheme="minorHAnsi" w:hAnsi="Times New Roman"/>
          <w:sz w:val="24"/>
          <w:szCs w:val="24"/>
        </w:rPr>
        <w:t>a</w:t>
      </w:r>
      <w:r w:rsidR="00786E49" w:rsidRPr="00786E49">
        <w:rPr>
          <w:rFonts w:ascii="Times New Roman" w:eastAsiaTheme="minorHAnsi" w:hAnsi="Times New Roman"/>
          <w:sz w:val="24"/>
          <w:szCs w:val="24"/>
        </w:rPr>
        <w:t xml:space="preserve">uthority which had no jurisdiction to determine the matter.  </w:t>
      </w:r>
    </w:p>
    <w:p w:rsidR="006D4AC8" w:rsidRDefault="006D4AC8" w:rsidP="00D70D1A">
      <w:pPr>
        <w:spacing w:after="0" w:line="240" w:lineRule="auto"/>
        <w:jc w:val="both"/>
        <w:rPr>
          <w:rFonts w:ascii="Times New Roman" w:eastAsiaTheme="minorHAnsi" w:hAnsi="Times New Roman"/>
          <w:sz w:val="24"/>
          <w:szCs w:val="24"/>
        </w:rPr>
      </w:pPr>
    </w:p>
    <w:p w:rsidR="00786E49" w:rsidRPr="00786E49" w:rsidRDefault="00786E49" w:rsidP="006D4AC8">
      <w:pPr>
        <w:spacing w:line="480" w:lineRule="auto"/>
        <w:ind w:firstLine="1440"/>
        <w:jc w:val="both"/>
        <w:rPr>
          <w:rFonts w:ascii="Times New Roman" w:eastAsiaTheme="minorHAnsi" w:hAnsi="Times New Roman"/>
          <w:sz w:val="24"/>
          <w:szCs w:val="24"/>
        </w:rPr>
      </w:pPr>
      <w:r w:rsidRPr="00786E49">
        <w:rPr>
          <w:rFonts w:ascii="Times New Roman" w:eastAsiaTheme="minorHAnsi" w:hAnsi="Times New Roman"/>
          <w:sz w:val="24"/>
          <w:szCs w:val="24"/>
        </w:rPr>
        <w:t>He argued that the question of jurisdiction was a point of law which could be raised at any stage.  In fact</w:t>
      </w:r>
      <w:r w:rsidR="00A40EBC">
        <w:rPr>
          <w:rFonts w:ascii="Times New Roman" w:eastAsiaTheme="minorHAnsi" w:hAnsi="Times New Roman"/>
          <w:sz w:val="24"/>
          <w:szCs w:val="24"/>
        </w:rPr>
        <w:t xml:space="preserve">, </w:t>
      </w:r>
      <w:r w:rsidR="00FF5277">
        <w:rPr>
          <w:rFonts w:ascii="Times New Roman" w:eastAsiaTheme="minorHAnsi" w:hAnsi="Times New Roman"/>
          <w:sz w:val="24"/>
          <w:szCs w:val="24"/>
        </w:rPr>
        <w:t xml:space="preserve">he </w:t>
      </w:r>
      <w:r w:rsidR="00FB749D">
        <w:rPr>
          <w:rFonts w:ascii="Times New Roman" w:eastAsiaTheme="minorHAnsi" w:hAnsi="Times New Roman"/>
          <w:sz w:val="24"/>
          <w:szCs w:val="24"/>
        </w:rPr>
        <w:t>further submitted that the question of jurisdiction had been</w:t>
      </w:r>
      <w:r w:rsidRPr="00786E49">
        <w:rPr>
          <w:rFonts w:ascii="Times New Roman" w:eastAsiaTheme="minorHAnsi" w:hAnsi="Times New Roman"/>
          <w:sz w:val="24"/>
          <w:szCs w:val="24"/>
        </w:rPr>
        <w:t xml:space="preserve"> raised </w:t>
      </w:r>
      <w:r w:rsidRPr="00786E49">
        <w:rPr>
          <w:rFonts w:ascii="Times New Roman" w:eastAsiaTheme="minorHAnsi" w:hAnsi="Times New Roman"/>
          <w:i/>
          <w:sz w:val="24"/>
          <w:szCs w:val="24"/>
        </w:rPr>
        <w:t xml:space="preserve">a quo </w:t>
      </w:r>
      <w:r w:rsidRPr="00786E49">
        <w:rPr>
          <w:rFonts w:ascii="Times New Roman" w:eastAsiaTheme="minorHAnsi" w:hAnsi="Times New Roman"/>
          <w:sz w:val="24"/>
          <w:szCs w:val="24"/>
        </w:rPr>
        <w:t xml:space="preserve">in the review application which was struck off </w:t>
      </w:r>
      <w:r w:rsidR="00A40EBC">
        <w:rPr>
          <w:rFonts w:ascii="Times New Roman" w:eastAsiaTheme="minorHAnsi" w:hAnsi="Times New Roman"/>
          <w:sz w:val="24"/>
          <w:szCs w:val="24"/>
        </w:rPr>
        <w:t>the roll.  C</w:t>
      </w:r>
      <w:r w:rsidRPr="00786E49">
        <w:rPr>
          <w:rFonts w:ascii="Times New Roman" w:eastAsiaTheme="minorHAnsi" w:hAnsi="Times New Roman"/>
          <w:sz w:val="24"/>
          <w:szCs w:val="24"/>
        </w:rPr>
        <w:t xml:space="preserve">ounsel sought to amend the grounds of appeal to include the fact that the </w:t>
      </w:r>
      <w:r w:rsidR="00273E2D">
        <w:rPr>
          <w:rFonts w:ascii="Times New Roman" w:eastAsiaTheme="minorHAnsi" w:hAnsi="Times New Roman"/>
          <w:sz w:val="24"/>
          <w:szCs w:val="24"/>
        </w:rPr>
        <w:t>d</w:t>
      </w:r>
      <w:r w:rsidRPr="00786E49">
        <w:rPr>
          <w:rFonts w:ascii="Times New Roman" w:eastAsiaTheme="minorHAnsi" w:hAnsi="Times New Roman"/>
          <w:sz w:val="24"/>
          <w:szCs w:val="24"/>
        </w:rPr>
        <w:t xml:space="preserve">isciplinary </w:t>
      </w:r>
      <w:r w:rsidR="00273E2D">
        <w:rPr>
          <w:rFonts w:ascii="Times New Roman" w:eastAsiaTheme="minorHAnsi" w:hAnsi="Times New Roman"/>
          <w:sz w:val="24"/>
          <w:szCs w:val="24"/>
        </w:rPr>
        <w:t>a</w:t>
      </w:r>
      <w:r w:rsidRPr="00786E49">
        <w:rPr>
          <w:rFonts w:ascii="Times New Roman" w:eastAsiaTheme="minorHAnsi" w:hAnsi="Times New Roman"/>
          <w:sz w:val="24"/>
          <w:szCs w:val="24"/>
        </w:rPr>
        <w:t xml:space="preserve">uthority lacked jurisdiction to determine the matter.  He further submitted </w:t>
      </w:r>
      <w:r w:rsidR="00C14FC1">
        <w:rPr>
          <w:rFonts w:ascii="Times New Roman" w:eastAsiaTheme="minorHAnsi" w:hAnsi="Times New Roman"/>
          <w:sz w:val="24"/>
          <w:szCs w:val="24"/>
        </w:rPr>
        <w:t xml:space="preserve">that </w:t>
      </w:r>
      <w:r w:rsidRPr="00786E49">
        <w:rPr>
          <w:rFonts w:ascii="Times New Roman" w:eastAsiaTheme="minorHAnsi" w:hAnsi="Times New Roman"/>
          <w:sz w:val="24"/>
          <w:szCs w:val="24"/>
        </w:rPr>
        <w:t xml:space="preserve">there would be no prejudice occasioned to the respondent if the court related to the issue </w:t>
      </w:r>
      <w:r w:rsidR="00C14FC1">
        <w:rPr>
          <w:rFonts w:ascii="Times New Roman" w:eastAsiaTheme="minorHAnsi" w:hAnsi="Times New Roman"/>
          <w:sz w:val="24"/>
          <w:szCs w:val="24"/>
        </w:rPr>
        <w:t xml:space="preserve">as it </w:t>
      </w:r>
      <w:r w:rsidRPr="00786E49">
        <w:rPr>
          <w:rFonts w:ascii="Times New Roman" w:eastAsiaTheme="minorHAnsi" w:hAnsi="Times New Roman"/>
          <w:sz w:val="24"/>
          <w:szCs w:val="24"/>
        </w:rPr>
        <w:t xml:space="preserve">would only nullify proceedings before the court </w:t>
      </w:r>
      <w:r w:rsidRPr="00786E49">
        <w:rPr>
          <w:rFonts w:ascii="Times New Roman" w:eastAsiaTheme="minorHAnsi" w:hAnsi="Times New Roman"/>
          <w:i/>
          <w:sz w:val="24"/>
          <w:szCs w:val="24"/>
        </w:rPr>
        <w:t xml:space="preserve">a quo </w:t>
      </w:r>
      <w:r w:rsidRPr="00786E49">
        <w:rPr>
          <w:rFonts w:ascii="Times New Roman" w:eastAsiaTheme="minorHAnsi" w:hAnsi="Times New Roman"/>
          <w:sz w:val="24"/>
          <w:szCs w:val="24"/>
        </w:rPr>
        <w:t xml:space="preserve">and the </w:t>
      </w:r>
      <w:r w:rsidR="00273E2D">
        <w:rPr>
          <w:rFonts w:ascii="Times New Roman" w:eastAsiaTheme="minorHAnsi" w:hAnsi="Times New Roman"/>
          <w:sz w:val="24"/>
          <w:szCs w:val="24"/>
        </w:rPr>
        <w:t>d</w:t>
      </w:r>
      <w:r w:rsidRPr="00786E49">
        <w:rPr>
          <w:rFonts w:ascii="Times New Roman" w:eastAsiaTheme="minorHAnsi" w:hAnsi="Times New Roman"/>
          <w:sz w:val="24"/>
          <w:szCs w:val="24"/>
        </w:rPr>
        <w:t xml:space="preserve">isciplinary </w:t>
      </w:r>
      <w:r w:rsidR="00273E2D">
        <w:rPr>
          <w:rFonts w:ascii="Times New Roman" w:eastAsiaTheme="minorHAnsi" w:hAnsi="Times New Roman"/>
          <w:sz w:val="24"/>
          <w:szCs w:val="24"/>
        </w:rPr>
        <w:t>a</w:t>
      </w:r>
      <w:r w:rsidRPr="00786E49">
        <w:rPr>
          <w:rFonts w:ascii="Times New Roman" w:eastAsiaTheme="minorHAnsi" w:hAnsi="Times New Roman"/>
          <w:sz w:val="24"/>
          <w:szCs w:val="24"/>
        </w:rPr>
        <w:t>uthority.</w:t>
      </w:r>
    </w:p>
    <w:p w:rsidR="00786E49" w:rsidRPr="00786E49" w:rsidRDefault="00786E49" w:rsidP="00260039">
      <w:pPr>
        <w:spacing w:after="0" w:line="240" w:lineRule="auto"/>
        <w:jc w:val="both"/>
        <w:rPr>
          <w:rFonts w:ascii="Times New Roman" w:eastAsiaTheme="minorHAnsi" w:hAnsi="Times New Roman"/>
          <w:sz w:val="24"/>
          <w:szCs w:val="24"/>
        </w:rPr>
      </w:pPr>
    </w:p>
    <w:p w:rsidR="00786E49" w:rsidRPr="00786E49" w:rsidRDefault="00786E49" w:rsidP="00786E49">
      <w:pPr>
        <w:tabs>
          <w:tab w:val="left" w:pos="1134"/>
        </w:tabs>
        <w:spacing w:after="160" w:line="480" w:lineRule="auto"/>
        <w:jc w:val="both"/>
        <w:rPr>
          <w:rFonts w:ascii="Times New Roman" w:eastAsiaTheme="minorHAnsi" w:hAnsi="Times New Roman"/>
          <w:sz w:val="24"/>
          <w:szCs w:val="24"/>
        </w:rPr>
      </w:pPr>
      <w:r w:rsidRPr="00786E49">
        <w:rPr>
          <w:rFonts w:ascii="Times New Roman" w:eastAsiaTheme="minorHAnsi" w:hAnsi="Times New Roman"/>
          <w:sz w:val="24"/>
          <w:szCs w:val="24"/>
        </w:rPr>
        <w:tab/>
      </w:r>
      <w:r w:rsidR="00260039">
        <w:rPr>
          <w:rFonts w:ascii="Times New Roman" w:eastAsiaTheme="minorHAnsi" w:hAnsi="Times New Roman"/>
          <w:sz w:val="24"/>
          <w:szCs w:val="24"/>
        </w:rPr>
        <w:t xml:space="preserve">At the court’s request both </w:t>
      </w:r>
      <w:r w:rsidRPr="00786E49">
        <w:rPr>
          <w:rFonts w:ascii="Times New Roman" w:eastAsiaTheme="minorHAnsi" w:hAnsi="Times New Roman"/>
          <w:sz w:val="24"/>
          <w:szCs w:val="24"/>
        </w:rPr>
        <w:t xml:space="preserve">counsel addressed the court on the merits of the matter before the determination of the preliminary points.  Mr </w:t>
      </w:r>
      <w:proofErr w:type="spellStart"/>
      <w:r w:rsidRPr="00786E49">
        <w:rPr>
          <w:rFonts w:ascii="Times New Roman" w:eastAsiaTheme="minorHAnsi" w:hAnsi="Times New Roman"/>
          <w:i/>
          <w:sz w:val="24"/>
          <w:szCs w:val="24"/>
        </w:rPr>
        <w:t>M</w:t>
      </w:r>
      <w:r w:rsidR="00C14FC1">
        <w:rPr>
          <w:rFonts w:ascii="Times New Roman" w:eastAsiaTheme="minorHAnsi" w:hAnsi="Times New Roman"/>
          <w:i/>
          <w:sz w:val="24"/>
          <w:szCs w:val="24"/>
        </w:rPr>
        <w:t>a</w:t>
      </w:r>
      <w:r w:rsidRPr="00786E49">
        <w:rPr>
          <w:rFonts w:ascii="Times New Roman" w:eastAsiaTheme="minorHAnsi" w:hAnsi="Times New Roman"/>
          <w:i/>
          <w:sz w:val="24"/>
          <w:szCs w:val="24"/>
        </w:rPr>
        <w:t>gogo</w:t>
      </w:r>
      <w:proofErr w:type="spellEnd"/>
      <w:r w:rsidRPr="00786E49">
        <w:rPr>
          <w:rFonts w:ascii="Times New Roman" w:eastAsiaTheme="minorHAnsi" w:hAnsi="Times New Roman"/>
          <w:sz w:val="24"/>
          <w:szCs w:val="24"/>
        </w:rPr>
        <w:t xml:space="preserve"> averred that the proceedings before the court a</w:t>
      </w:r>
      <w:r w:rsidRPr="00786E49">
        <w:rPr>
          <w:rFonts w:ascii="Times New Roman" w:eastAsiaTheme="minorHAnsi" w:hAnsi="Times New Roman"/>
          <w:i/>
          <w:sz w:val="24"/>
          <w:szCs w:val="24"/>
        </w:rPr>
        <w:t xml:space="preserve"> quo</w:t>
      </w:r>
      <w:r w:rsidRPr="00786E49">
        <w:rPr>
          <w:rFonts w:ascii="Times New Roman" w:eastAsiaTheme="minorHAnsi" w:hAnsi="Times New Roman"/>
          <w:sz w:val="24"/>
          <w:szCs w:val="24"/>
        </w:rPr>
        <w:t xml:space="preserve"> were a nullity as the </w:t>
      </w:r>
      <w:r w:rsidR="00273E2D">
        <w:rPr>
          <w:rFonts w:ascii="Times New Roman" w:eastAsiaTheme="minorHAnsi" w:hAnsi="Times New Roman"/>
          <w:sz w:val="24"/>
          <w:szCs w:val="24"/>
        </w:rPr>
        <w:t>d</w:t>
      </w:r>
      <w:r w:rsidRPr="00786E49">
        <w:rPr>
          <w:rFonts w:ascii="Times New Roman" w:eastAsiaTheme="minorHAnsi" w:hAnsi="Times New Roman"/>
          <w:sz w:val="24"/>
          <w:szCs w:val="24"/>
        </w:rPr>
        <w:t xml:space="preserve">isciplinary </w:t>
      </w:r>
      <w:r w:rsidR="00273E2D">
        <w:rPr>
          <w:rFonts w:ascii="Times New Roman" w:eastAsiaTheme="minorHAnsi" w:hAnsi="Times New Roman"/>
          <w:sz w:val="24"/>
          <w:szCs w:val="24"/>
        </w:rPr>
        <w:t>a</w:t>
      </w:r>
      <w:r w:rsidRPr="00786E49">
        <w:rPr>
          <w:rFonts w:ascii="Times New Roman" w:eastAsiaTheme="minorHAnsi" w:hAnsi="Times New Roman"/>
          <w:sz w:val="24"/>
          <w:szCs w:val="24"/>
        </w:rPr>
        <w:t xml:space="preserve">uthority had no jurisdiction to determine the matter after the lapse of </w:t>
      </w:r>
      <w:r w:rsidR="00C14FC1">
        <w:rPr>
          <w:rFonts w:ascii="Times New Roman" w:eastAsiaTheme="minorHAnsi" w:hAnsi="Times New Roman"/>
          <w:sz w:val="24"/>
          <w:szCs w:val="24"/>
        </w:rPr>
        <w:t xml:space="preserve">the </w:t>
      </w:r>
      <w:r w:rsidRPr="00786E49">
        <w:rPr>
          <w:rFonts w:ascii="Times New Roman" w:eastAsiaTheme="minorHAnsi" w:hAnsi="Times New Roman"/>
          <w:sz w:val="24"/>
          <w:szCs w:val="24"/>
        </w:rPr>
        <w:t xml:space="preserve">30 day period </w:t>
      </w:r>
      <w:r w:rsidR="00C14FC1">
        <w:rPr>
          <w:rFonts w:ascii="Times New Roman" w:eastAsiaTheme="minorHAnsi" w:hAnsi="Times New Roman"/>
          <w:sz w:val="24"/>
          <w:szCs w:val="24"/>
        </w:rPr>
        <w:t xml:space="preserve">stipulated in </w:t>
      </w:r>
      <w:r w:rsidR="00260039">
        <w:rPr>
          <w:rFonts w:ascii="Times New Roman" w:eastAsiaTheme="minorHAnsi" w:hAnsi="Times New Roman"/>
          <w:sz w:val="24"/>
          <w:szCs w:val="24"/>
        </w:rPr>
        <w:t xml:space="preserve">s 101 (6) as read with s 101 (3) </w:t>
      </w:r>
      <w:r w:rsidR="00273E2D">
        <w:rPr>
          <w:rFonts w:ascii="Times New Roman" w:eastAsiaTheme="minorHAnsi" w:hAnsi="Times New Roman"/>
          <w:sz w:val="24"/>
          <w:szCs w:val="24"/>
        </w:rPr>
        <w:t xml:space="preserve">(e) </w:t>
      </w:r>
      <w:r w:rsidR="00260039">
        <w:rPr>
          <w:rFonts w:ascii="Times New Roman" w:eastAsiaTheme="minorHAnsi" w:hAnsi="Times New Roman"/>
          <w:sz w:val="24"/>
          <w:szCs w:val="24"/>
        </w:rPr>
        <w:t>of the Labour Act [</w:t>
      </w:r>
      <w:r w:rsidR="00260039" w:rsidRPr="00260039">
        <w:rPr>
          <w:rFonts w:ascii="Times New Roman" w:eastAsiaTheme="minorHAnsi" w:hAnsi="Times New Roman"/>
          <w:i/>
          <w:sz w:val="24"/>
          <w:szCs w:val="24"/>
        </w:rPr>
        <w:t>Chapter 28:01</w:t>
      </w:r>
      <w:r w:rsidR="00260039">
        <w:rPr>
          <w:rFonts w:ascii="Times New Roman" w:eastAsiaTheme="minorHAnsi" w:hAnsi="Times New Roman"/>
          <w:sz w:val="24"/>
          <w:szCs w:val="24"/>
        </w:rPr>
        <w:t xml:space="preserve">] </w:t>
      </w:r>
      <w:r w:rsidRPr="00786E49">
        <w:rPr>
          <w:rFonts w:ascii="Times New Roman" w:eastAsiaTheme="minorHAnsi" w:hAnsi="Times New Roman"/>
          <w:sz w:val="24"/>
          <w:szCs w:val="24"/>
        </w:rPr>
        <w:t xml:space="preserve">and </w:t>
      </w:r>
      <w:r w:rsidR="00C14FC1">
        <w:rPr>
          <w:rFonts w:ascii="Times New Roman" w:eastAsiaTheme="minorHAnsi" w:hAnsi="Times New Roman"/>
          <w:sz w:val="24"/>
          <w:szCs w:val="24"/>
        </w:rPr>
        <w:t xml:space="preserve">also after </w:t>
      </w:r>
      <w:r w:rsidRPr="00786E49">
        <w:rPr>
          <w:rFonts w:ascii="Times New Roman" w:eastAsiaTheme="minorHAnsi" w:hAnsi="Times New Roman"/>
          <w:sz w:val="24"/>
          <w:szCs w:val="24"/>
        </w:rPr>
        <w:t xml:space="preserve">the referral of the matter for conciliation by the appellant.  He contended that the </w:t>
      </w:r>
      <w:r w:rsidR="00273E2D">
        <w:rPr>
          <w:rFonts w:ascii="Times New Roman" w:eastAsiaTheme="minorHAnsi" w:hAnsi="Times New Roman"/>
          <w:sz w:val="24"/>
          <w:szCs w:val="24"/>
        </w:rPr>
        <w:t>d</w:t>
      </w:r>
      <w:r w:rsidRPr="00786E49">
        <w:rPr>
          <w:rFonts w:ascii="Times New Roman" w:eastAsiaTheme="minorHAnsi" w:hAnsi="Times New Roman"/>
          <w:sz w:val="24"/>
          <w:szCs w:val="24"/>
        </w:rPr>
        <w:t xml:space="preserve">isciplinary </w:t>
      </w:r>
      <w:r w:rsidR="00273E2D">
        <w:rPr>
          <w:rFonts w:ascii="Times New Roman" w:eastAsiaTheme="minorHAnsi" w:hAnsi="Times New Roman"/>
          <w:sz w:val="24"/>
          <w:szCs w:val="24"/>
        </w:rPr>
        <w:t>a</w:t>
      </w:r>
      <w:r w:rsidRPr="00786E49">
        <w:rPr>
          <w:rFonts w:ascii="Times New Roman" w:eastAsiaTheme="minorHAnsi" w:hAnsi="Times New Roman"/>
          <w:sz w:val="24"/>
          <w:szCs w:val="24"/>
        </w:rPr>
        <w:t xml:space="preserve">uthority </w:t>
      </w:r>
      <w:r w:rsidR="0022758F">
        <w:rPr>
          <w:rFonts w:ascii="Times New Roman" w:eastAsiaTheme="minorHAnsi" w:hAnsi="Times New Roman"/>
          <w:sz w:val="24"/>
          <w:szCs w:val="24"/>
        </w:rPr>
        <w:t>is a creature of statute which o</w:t>
      </w:r>
      <w:r w:rsidRPr="00786E49">
        <w:rPr>
          <w:rFonts w:ascii="Times New Roman" w:eastAsiaTheme="minorHAnsi" w:hAnsi="Times New Roman"/>
          <w:sz w:val="24"/>
          <w:szCs w:val="24"/>
        </w:rPr>
        <w:t>ught</w:t>
      </w:r>
      <w:r w:rsidR="0022758F">
        <w:rPr>
          <w:rFonts w:ascii="Times New Roman" w:eastAsiaTheme="minorHAnsi" w:hAnsi="Times New Roman"/>
          <w:sz w:val="24"/>
          <w:szCs w:val="24"/>
        </w:rPr>
        <w:t xml:space="preserve"> to</w:t>
      </w:r>
      <w:r w:rsidRPr="00786E49">
        <w:rPr>
          <w:rFonts w:ascii="Times New Roman" w:eastAsiaTheme="minorHAnsi" w:hAnsi="Times New Roman"/>
          <w:sz w:val="24"/>
          <w:szCs w:val="24"/>
        </w:rPr>
        <w:t xml:space="preserve"> abide by the provisions of the statute.  He submitted that the proceedings before the court </w:t>
      </w:r>
      <w:r w:rsidRPr="00786E49">
        <w:rPr>
          <w:rFonts w:ascii="Times New Roman" w:eastAsiaTheme="minorHAnsi" w:hAnsi="Times New Roman"/>
          <w:i/>
          <w:sz w:val="24"/>
          <w:szCs w:val="24"/>
        </w:rPr>
        <w:t xml:space="preserve">a quo </w:t>
      </w:r>
      <w:r w:rsidRPr="00786E49">
        <w:rPr>
          <w:rFonts w:ascii="Times New Roman" w:eastAsiaTheme="minorHAnsi" w:hAnsi="Times New Roman"/>
          <w:sz w:val="24"/>
          <w:szCs w:val="24"/>
        </w:rPr>
        <w:t xml:space="preserve">were a nullity since they emanated from proceedings before the </w:t>
      </w:r>
      <w:r w:rsidR="00273E2D">
        <w:rPr>
          <w:rFonts w:ascii="Times New Roman" w:eastAsiaTheme="minorHAnsi" w:hAnsi="Times New Roman"/>
          <w:sz w:val="24"/>
          <w:szCs w:val="24"/>
        </w:rPr>
        <w:t>disciplinary a</w:t>
      </w:r>
      <w:r w:rsidRPr="00786E49">
        <w:rPr>
          <w:rFonts w:ascii="Times New Roman" w:eastAsiaTheme="minorHAnsi" w:hAnsi="Times New Roman"/>
          <w:sz w:val="24"/>
          <w:szCs w:val="24"/>
        </w:rPr>
        <w:t xml:space="preserve">uthority which were also a nullity.  He </w:t>
      </w:r>
      <w:r w:rsidR="0022758F">
        <w:rPr>
          <w:rFonts w:ascii="Times New Roman" w:eastAsiaTheme="minorHAnsi" w:hAnsi="Times New Roman"/>
          <w:sz w:val="24"/>
          <w:szCs w:val="24"/>
        </w:rPr>
        <w:t xml:space="preserve">further </w:t>
      </w:r>
      <w:r w:rsidRPr="00786E49">
        <w:rPr>
          <w:rFonts w:ascii="Times New Roman" w:eastAsiaTheme="minorHAnsi" w:hAnsi="Times New Roman"/>
          <w:sz w:val="24"/>
          <w:szCs w:val="24"/>
        </w:rPr>
        <w:t xml:space="preserve">submitted </w:t>
      </w:r>
      <w:r w:rsidR="0022758F">
        <w:rPr>
          <w:rFonts w:ascii="Times New Roman" w:eastAsiaTheme="minorHAnsi" w:hAnsi="Times New Roman"/>
          <w:sz w:val="24"/>
          <w:szCs w:val="24"/>
        </w:rPr>
        <w:t xml:space="preserve">that </w:t>
      </w:r>
      <w:r w:rsidRPr="00786E49">
        <w:rPr>
          <w:rFonts w:ascii="Times New Roman" w:eastAsiaTheme="minorHAnsi" w:hAnsi="Times New Roman"/>
          <w:sz w:val="24"/>
          <w:szCs w:val="24"/>
        </w:rPr>
        <w:t xml:space="preserve">there was no </w:t>
      </w:r>
      <w:r w:rsidRPr="00786E49">
        <w:rPr>
          <w:rFonts w:ascii="Times New Roman" w:eastAsiaTheme="minorHAnsi" w:hAnsi="Times New Roman"/>
          <w:sz w:val="24"/>
          <w:szCs w:val="24"/>
        </w:rPr>
        <w:lastRenderedPageBreak/>
        <w:t xml:space="preserve">evidence to show that the appellant fraudulently allowed a student to attend class without payment </w:t>
      </w:r>
      <w:r w:rsidR="0022758F">
        <w:rPr>
          <w:rFonts w:ascii="Times New Roman" w:eastAsiaTheme="minorHAnsi" w:hAnsi="Times New Roman"/>
          <w:sz w:val="24"/>
          <w:szCs w:val="24"/>
        </w:rPr>
        <w:t xml:space="preserve">of </w:t>
      </w:r>
      <w:r w:rsidRPr="00786E49">
        <w:rPr>
          <w:rFonts w:ascii="Times New Roman" w:eastAsiaTheme="minorHAnsi" w:hAnsi="Times New Roman"/>
          <w:sz w:val="24"/>
          <w:szCs w:val="24"/>
        </w:rPr>
        <w:t>tuition fees.</w:t>
      </w:r>
    </w:p>
    <w:p w:rsidR="00786E49" w:rsidRPr="00786E49" w:rsidRDefault="00786E49" w:rsidP="00786E49">
      <w:pPr>
        <w:spacing w:after="0"/>
        <w:jc w:val="both"/>
        <w:rPr>
          <w:rFonts w:ascii="Times New Roman" w:eastAsiaTheme="minorHAnsi" w:hAnsi="Times New Roman"/>
          <w:sz w:val="24"/>
          <w:szCs w:val="24"/>
        </w:rPr>
      </w:pPr>
    </w:p>
    <w:p w:rsidR="00786E49" w:rsidRDefault="00786E49" w:rsidP="003837C3">
      <w:pPr>
        <w:spacing w:after="160" w:line="480" w:lineRule="auto"/>
        <w:ind w:firstLine="1440"/>
        <w:jc w:val="both"/>
        <w:rPr>
          <w:rFonts w:ascii="Times New Roman" w:eastAsiaTheme="minorHAnsi" w:hAnsi="Times New Roman"/>
          <w:sz w:val="24"/>
          <w:szCs w:val="24"/>
        </w:rPr>
      </w:pPr>
      <w:r w:rsidRPr="00786E49">
        <w:rPr>
          <w:rFonts w:ascii="Times New Roman" w:eastAsiaTheme="minorHAnsi" w:hAnsi="Times New Roman"/>
          <w:sz w:val="24"/>
          <w:szCs w:val="24"/>
        </w:rPr>
        <w:t xml:space="preserve">Ms </w:t>
      </w:r>
      <w:proofErr w:type="spellStart"/>
      <w:r w:rsidRPr="00786E49">
        <w:rPr>
          <w:rFonts w:ascii="Times New Roman" w:eastAsiaTheme="minorHAnsi" w:hAnsi="Times New Roman"/>
          <w:i/>
          <w:sz w:val="24"/>
          <w:szCs w:val="24"/>
        </w:rPr>
        <w:t>Chi</w:t>
      </w:r>
      <w:r w:rsidR="001228C2">
        <w:rPr>
          <w:rFonts w:ascii="Times New Roman" w:eastAsiaTheme="minorHAnsi" w:hAnsi="Times New Roman"/>
          <w:i/>
          <w:sz w:val="24"/>
          <w:szCs w:val="24"/>
        </w:rPr>
        <w:t>n</w:t>
      </w:r>
      <w:r w:rsidRPr="00786E49">
        <w:rPr>
          <w:rFonts w:ascii="Times New Roman" w:eastAsiaTheme="minorHAnsi" w:hAnsi="Times New Roman"/>
          <w:i/>
          <w:sz w:val="24"/>
          <w:szCs w:val="24"/>
        </w:rPr>
        <w:t>wa</w:t>
      </w:r>
      <w:r w:rsidR="004A0172">
        <w:rPr>
          <w:rFonts w:ascii="Times New Roman" w:eastAsiaTheme="minorHAnsi" w:hAnsi="Times New Roman"/>
          <w:i/>
          <w:sz w:val="24"/>
          <w:szCs w:val="24"/>
        </w:rPr>
        <w:t>wa</w:t>
      </w:r>
      <w:r w:rsidRPr="00786E49">
        <w:rPr>
          <w:rFonts w:ascii="Times New Roman" w:eastAsiaTheme="minorHAnsi" w:hAnsi="Times New Roman"/>
          <w:i/>
          <w:sz w:val="24"/>
          <w:szCs w:val="24"/>
        </w:rPr>
        <w:t>dzimba</w:t>
      </w:r>
      <w:proofErr w:type="spellEnd"/>
      <w:r w:rsidR="004A0172">
        <w:rPr>
          <w:rFonts w:ascii="Times New Roman" w:eastAsiaTheme="minorHAnsi" w:hAnsi="Times New Roman"/>
          <w:sz w:val="24"/>
          <w:szCs w:val="24"/>
        </w:rPr>
        <w:t>,</w:t>
      </w:r>
      <w:r w:rsidRPr="00786E49">
        <w:rPr>
          <w:rFonts w:ascii="Times New Roman" w:eastAsiaTheme="minorHAnsi" w:hAnsi="Times New Roman"/>
          <w:sz w:val="24"/>
          <w:szCs w:val="24"/>
        </w:rPr>
        <w:t xml:space="preserve"> on the merits</w:t>
      </w:r>
      <w:r w:rsidR="004A0172">
        <w:rPr>
          <w:rFonts w:ascii="Times New Roman" w:eastAsiaTheme="minorHAnsi" w:hAnsi="Times New Roman"/>
          <w:sz w:val="24"/>
          <w:szCs w:val="24"/>
        </w:rPr>
        <w:t>,</w:t>
      </w:r>
      <w:r w:rsidRPr="00786E49">
        <w:rPr>
          <w:rFonts w:ascii="Times New Roman" w:eastAsiaTheme="minorHAnsi" w:hAnsi="Times New Roman"/>
          <w:sz w:val="24"/>
          <w:szCs w:val="24"/>
        </w:rPr>
        <w:t xml:space="preserve"> submitted that</w:t>
      </w:r>
      <w:r w:rsidR="004A0172">
        <w:rPr>
          <w:rFonts w:ascii="Times New Roman" w:eastAsiaTheme="minorHAnsi" w:hAnsi="Times New Roman"/>
          <w:sz w:val="24"/>
          <w:szCs w:val="24"/>
        </w:rPr>
        <w:t>,</w:t>
      </w:r>
      <w:r w:rsidRPr="00786E49">
        <w:rPr>
          <w:rFonts w:ascii="Times New Roman" w:eastAsiaTheme="minorHAnsi" w:hAnsi="Times New Roman"/>
          <w:sz w:val="24"/>
          <w:szCs w:val="24"/>
        </w:rPr>
        <w:t xml:space="preserve"> the fact that the matter was referred to a labour officer did not take </w:t>
      </w:r>
      <w:r w:rsidR="004A0172">
        <w:rPr>
          <w:rFonts w:ascii="Times New Roman" w:eastAsiaTheme="minorHAnsi" w:hAnsi="Times New Roman"/>
          <w:sz w:val="24"/>
          <w:szCs w:val="24"/>
        </w:rPr>
        <w:t>away</w:t>
      </w:r>
      <w:r w:rsidRPr="00786E49">
        <w:rPr>
          <w:rFonts w:ascii="Times New Roman" w:eastAsiaTheme="minorHAnsi" w:hAnsi="Times New Roman"/>
          <w:sz w:val="24"/>
          <w:szCs w:val="24"/>
        </w:rPr>
        <w:t xml:space="preserve"> the jurisdiction of the </w:t>
      </w:r>
      <w:r w:rsidR="00273E2D">
        <w:rPr>
          <w:rFonts w:ascii="Times New Roman" w:eastAsiaTheme="minorHAnsi" w:hAnsi="Times New Roman"/>
          <w:sz w:val="24"/>
          <w:szCs w:val="24"/>
        </w:rPr>
        <w:t>d</w:t>
      </w:r>
      <w:r w:rsidRPr="00786E49">
        <w:rPr>
          <w:rFonts w:ascii="Times New Roman" w:eastAsiaTheme="minorHAnsi" w:hAnsi="Times New Roman"/>
          <w:sz w:val="24"/>
          <w:szCs w:val="24"/>
        </w:rPr>
        <w:t xml:space="preserve">isciplinary </w:t>
      </w:r>
      <w:r w:rsidR="00273E2D">
        <w:rPr>
          <w:rFonts w:ascii="Times New Roman" w:eastAsiaTheme="minorHAnsi" w:hAnsi="Times New Roman"/>
          <w:sz w:val="24"/>
          <w:szCs w:val="24"/>
        </w:rPr>
        <w:t>a</w:t>
      </w:r>
      <w:r w:rsidRPr="00786E49">
        <w:rPr>
          <w:rFonts w:ascii="Times New Roman" w:eastAsiaTheme="minorHAnsi" w:hAnsi="Times New Roman"/>
          <w:sz w:val="24"/>
          <w:szCs w:val="24"/>
        </w:rPr>
        <w:t>uthority</w:t>
      </w:r>
      <w:r w:rsidR="00310165">
        <w:rPr>
          <w:rFonts w:ascii="Times New Roman" w:eastAsiaTheme="minorHAnsi" w:hAnsi="Times New Roman"/>
          <w:sz w:val="24"/>
          <w:szCs w:val="24"/>
        </w:rPr>
        <w:t xml:space="preserve"> in terms of s 101 of the Act.  </w:t>
      </w:r>
      <w:r w:rsidRPr="00786E49">
        <w:rPr>
          <w:rFonts w:ascii="Times New Roman" w:eastAsiaTheme="minorHAnsi" w:hAnsi="Times New Roman"/>
          <w:sz w:val="24"/>
          <w:szCs w:val="24"/>
        </w:rPr>
        <w:t xml:space="preserve">She submitted that s 106 was not </w:t>
      </w:r>
      <w:r w:rsidR="004A0172">
        <w:rPr>
          <w:rFonts w:ascii="Times New Roman" w:eastAsiaTheme="minorHAnsi" w:hAnsi="Times New Roman"/>
          <w:sz w:val="24"/>
          <w:szCs w:val="24"/>
        </w:rPr>
        <w:t>peremptory</w:t>
      </w:r>
      <w:r w:rsidRPr="00786E49">
        <w:rPr>
          <w:rFonts w:ascii="Times New Roman" w:eastAsiaTheme="minorHAnsi" w:hAnsi="Times New Roman"/>
          <w:sz w:val="24"/>
          <w:szCs w:val="24"/>
        </w:rPr>
        <w:t xml:space="preserve"> as it does not state that the determination should be within 30 days.  She contended that there was evidence to prove that the student was attending class</w:t>
      </w:r>
      <w:r w:rsidR="00D80959">
        <w:rPr>
          <w:rFonts w:ascii="Times New Roman" w:eastAsiaTheme="minorHAnsi" w:hAnsi="Times New Roman"/>
          <w:sz w:val="24"/>
          <w:szCs w:val="24"/>
        </w:rPr>
        <w:t>es</w:t>
      </w:r>
      <w:r w:rsidRPr="00786E49">
        <w:rPr>
          <w:rFonts w:ascii="Times New Roman" w:eastAsiaTheme="minorHAnsi" w:hAnsi="Times New Roman"/>
          <w:sz w:val="24"/>
          <w:szCs w:val="24"/>
        </w:rPr>
        <w:t xml:space="preserve"> without payment of tuition fees.</w:t>
      </w:r>
    </w:p>
    <w:p w:rsidR="003837C3" w:rsidRDefault="003837C3" w:rsidP="003837C3">
      <w:pPr>
        <w:spacing w:after="0" w:line="240" w:lineRule="auto"/>
        <w:ind w:firstLine="720"/>
        <w:jc w:val="both"/>
        <w:rPr>
          <w:rFonts w:ascii="Times New Roman" w:eastAsiaTheme="minorHAnsi" w:hAnsi="Times New Roman"/>
          <w:sz w:val="24"/>
          <w:szCs w:val="24"/>
        </w:rPr>
      </w:pPr>
    </w:p>
    <w:p w:rsidR="003837C3" w:rsidRDefault="003837C3" w:rsidP="003837C3">
      <w:pPr>
        <w:spacing w:after="160" w:line="480" w:lineRule="auto"/>
        <w:jc w:val="both"/>
        <w:rPr>
          <w:rFonts w:ascii="Times New Roman" w:eastAsiaTheme="minorHAnsi" w:hAnsi="Times New Roman"/>
          <w:b/>
          <w:sz w:val="24"/>
          <w:szCs w:val="24"/>
          <w:u w:val="single"/>
        </w:rPr>
      </w:pPr>
      <w:r w:rsidRPr="003837C3">
        <w:rPr>
          <w:rFonts w:ascii="Times New Roman" w:eastAsiaTheme="minorHAnsi" w:hAnsi="Times New Roman"/>
          <w:b/>
          <w:sz w:val="24"/>
          <w:szCs w:val="24"/>
          <w:u w:val="single"/>
        </w:rPr>
        <w:t>ISSUES</w:t>
      </w:r>
    </w:p>
    <w:p w:rsidR="003837C3" w:rsidRDefault="003837C3" w:rsidP="003837C3">
      <w:pPr>
        <w:spacing w:after="160" w:line="48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t>The issues that call for determination in this matter are as follows:</w:t>
      </w:r>
    </w:p>
    <w:p w:rsidR="003837C3" w:rsidRDefault="003837C3" w:rsidP="003837C3">
      <w:pPr>
        <w:pStyle w:val="ListParagraph"/>
        <w:numPr>
          <w:ilvl w:val="0"/>
          <w:numId w:val="36"/>
        </w:numPr>
        <w:spacing w:after="160" w:line="480" w:lineRule="auto"/>
        <w:jc w:val="both"/>
        <w:rPr>
          <w:rFonts w:ascii="Times New Roman" w:eastAsiaTheme="minorHAnsi" w:hAnsi="Times New Roman"/>
          <w:sz w:val="24"/>
          <w:szCs w:val="24"/>
        </w:rPr>
      </w:pPr>
      <w:r>
        <w:rPr>
          <w:rFonts w:ascii="Times New Roman" w:eastAsiaTheme="minorHAnsi" w:hAnsi="Times New Roman"/>
          <w:sz w:val="24"/>
          <w:szCs w:val="24"/>
        </w:rPr>
        <w:t>Whether or not an appeal from the Labour Court to Supreme Court requires the appellant to tender security for costs.</w:t>
      </w:r>
    </w:p>
    <w:p w:rsidR="003837C3" w:rsidRDefault="003837C3" w:rsidP="003837C3">
      <w:pPr>
        <w:pStyle w:val="ListParagraph"/>
        <w:numPr>
          <w:ilvl w:val="0"/>
          <w:numId w:val="36"/>
        </w:numPr>
        <w:spacing w:after="160" w:line="480" w:lineRule="auto"/>
        <w:jc w:val="both"/>
        <w:rPr>
          <w:rFonts w:ascii="Times New Roman" w:eastAsiaTheme="minorHAnsi" w:hAnsi="Times New Roman"/>
          <w:sz w:val="24"/>
          <w:szCs w:val="24"/>
        </w:rPr>
      </w:pPr>
      <w:r>
        <w:rPr>
          <w:rFonts w:ascii="Times New Roman" w:eastAsiaTheme="minorHAnsi" w:hAnsi="Times New Roman"/>
          <w:sz w:val="24"/>
          <w:szCs w:val="24"/>
        </w:rPr>
        <w:t>Whether or not the grounds of appeal are fatally defective.</w:t>
      </w:r>
    </w:p>
    <w:p w:rsidR="003837C3" w:rsidRPr="003837C3" w:rsidRDefault="003837C3" w:rsidP="003837C3">
      <w:pPr>
        <w:pStyle w:val="ListParagraph"/>
        <w:numPr>
          <w:ilvl w:val="0"/>
          <w:numId w:val="36"/>
        </w:numPr>
        <w:spacing w:after="160" w:line="480" w:lineRule="auto"/>
        <w:jc w:val="both"/>
        <w:rPr>
          <w:rFonts w:ascii="Times New Roman" w:eastAsiaTheme="minorHAnsi" w:hAnsi="Times New Roman"/>
          <w:sz w:val="24"/>
          <w:szCs w:val="24"/>
        </w:rPr>
      </w:pPr>
      <w:r>
        <w:rPr>
          <w:rFonts w:ascii="Times New Roman" w:eastAsiaTheme="minorHAnsi" w:hAnsi="Times New Roman"/>
          <w:sz w:val="24"/>
          <w:szCs w:val="24"/>
        </w:rPr>
        <w:t xml:space="preserve">Whether or not the proceedings </w:t>
      </w:r>
      <w:r>
        <w:rPr>
          <w:rFonts w:ascii="Times New Roman" w:eastAsiaTheme="minorHAnsi" w:hAnsi="Times New Roman"/>
          <w:i/>
          <w:sz w:val="24"/>
          <w:szCs w:val="24"/>
        </w:rPr>
        <w:t xml:space="preserve">a quo </w:t>
      </w:r>
      <w:r>
        <w:rPr>
          <w:rFonts w:ascii="Times New Roman" w:eastAsiaTheme="minorHAnsi" w:hAnsi="Times New Roman"/>
          <w:sz w:val="24"/>
          <w:szCs w:val="24"/>
        </w:rPr>
        <w:t>were fatally defective for want of jurisdiction.</w:t>
      </w:r>
    </w:p>
    <w:p w:rsidR="007B061F" w:rsidRDefault="007B061F" w:rsidP="007B061F">
      <w:pPr>
        <w:spacing w:after="0" w:line="240" w:lineRule="auto"/>
        <w:ind w:firstLine="720"/>
        <w:jc w:val="both"/>
        <w:rPr>
          <w:rFonts w:ascii="Times New Roman" w:eastAsiaTheme="minorHAnsi" w:hAnsi="Times New Roman"/>
          <w:sz w:val="24"/>
          <w:szCs w:val="24"/>
        </w:rPr>
      </w:pPr>
    </w:p>
    <w:p w:rsidR="007B061F" w:rsidRPr="007B061F" w:rsidRDefault="007B061F" w:rsidP="007B061F">
      <w:pPr>
        <w:spacing w:after="0" w:line="480" w:lineRule="auto"/>
        <w:jc w:val="both"/>
        <w:rPr>
          <w:rFonts w:ascii="Times New Roman" w:eastAsiaTheme="minorHAnsi" w:hAnsi="Times New Roman"/>
          <w:b/>
          <w:sz w:val="24"/>
          <w:szCs w:val="24"/>
          <w:u w:val="single"/>
        </w:rPr>
      </w:pPr>
      <w:r w:rsidRPr="007B061F">
        <w:rPr>
          <w:rFonts w:ascii="Times New Roman" w:eastAsiaTheme="minorHAnsi" w:hAnsi="Times New Roman"/>
          <w:b/>
          <w:sz w:val="24"/>
          <w:szCs w:val="24"/>
          <w:u w:val="single"/>
        </w:rPr>
        <w:t xml:space="preserve">THE LAW </w:t>
      </w:r>
    </w:p>
    <w:p w:rsidR="007B061F" w:rsidRPr="007B061F" w:rsidRDefault="007B061F" w:rsidP="00DB46FF">
      <w:pPr>
        <w:tabs>
          <w:tab w:val="left" w:pos="567"/>
          <w:tab w:val="left" w:pos="1440"/>
        </w:tabs>
        <w:spacing w:after="0" w:line="480" w:lineRule="auto"/>
        <w:jc w:val="both"/>
        <w:rPr>
          <w:rFonts w:ascii="Times New Roman" w:eastAsiaTheme="minorHAnsi" w:hAnsi="Times New Roman"/>
          <w:sz w:val="24"/>
          <w:szCs w:val="24"/>
        </w:rPr>
      </w:pPr>
      <w:r w:rsidRPr="007B061F">
        <w:rPr>
          <w:rFonts w:ascii="Times New Roman" w:eastAsiaTheme="minorHAnsi" w:hAnsi="Times New Roman"/>
          <w:sz w:val="24"/>
          <w:szCs w:val="24"/>
        </w:rPr>
        <w:tab/>
        <w:t xml:space="preserve">         </w:t>
      </w:r>
      <w:r w:rsidR="00DB46FF">
        <w:rPr>
          <w:rFonts w:ascii="Times New Roman" w:eastAsiaTheme="minorHAnsi" w:hAnsi="Times New Roman"/>
          <w:sz w:val="24"/>
          <w:szCs w:val="24"/>
        </w:rPr>
        <w:tab/>
      </w:r>
      <w:r w:rsidRPr="007B061F">
        <w:rPr>
          <w:rFonts w:ascii="Times New Roman" w:eastAsiaTheme="minorHAnsi" w:hAnsi="Times New Roman"/>
          <w:sz w:val="24"/>
          <w:szCs w:val="24"/>
        </w:rPr>
        <w:t>Rule 55 on se</w:t>
      </w:r>
      <w:r w:rsidR="00260039">
        <w:rPr>
          <w:rFonts w:ascii="Times New Roman" w:eastAsiaTheme="minorHAnsi" w:hAnsi="Times New Roman"/>
          <w:sz w:val="24"/>
          <w:szCs w:val="24"/>
        </w:rPr>
        <w:t>curity for costs is instructive, it reads:</w:t>
      </w:r>
    </w:p>
    <w:p w:rsidR="007B061F" w:rsidRPr="007B061F" w:rsidRDefault="007B061F" w:rsidP="007B061F">
      <w:pPr>
        <w:spacing w:after="0" w:line="240" w:lineRule="auto"/>
        <w:ind w:left="284" w:hanging="284"/>
        <w:jc w:val="both"/>
        <w:rPr>
          <w:rFonts w:ascii="Times New Roman" w:eastAsiaTheme="minorHAnsi" w:hAnsi="Times New Roman"/>
          <w:sz w:val="24"/>
          <w:szCs w:val="24"/>
        </w:rPr>
      </w:pPr>
      <w:r w:rsidRPr="007B061F">
        <w:rPr>
          <w:rFonts w:ascii="Times New Roman" w:eastAsiaTheme="minorHAnsi" w:hAnsi="Times New Roman"/>
          <w:sz w:val="24"/>
          <w:szCs w:val="24"/>
        </w:rPr>
        <w:t xml:space="preserve">       “55 </w:t>
      </w:r>
      <w:r w:rsidR="00260039">
        <w:rPr>
          <w:rFonts w:ascii="Times New Roman" w:eastAsiaTheme="minorHAnsi" w:hAnsi="Times New Roman"/>
          <w:sz w:val="24"/>
          <w:szCs w:val="24"/>
        </w:rPr>
        <w:t>S</w:t>
      </w:r>
      <w:r w:rsidRPr="007B061F">
        <w:rPr>
          <w:rFonts w:ascii="Times New Roman" w:eastAsiaTheme="minorHAnsi" w:hAnsi="Times New Roman"/>
          <w:sz w:val="24"/>
          <w:szCs w:val="24"/>
        </w:rPr>
        <w:t>ecurity</w:t>
      </w:r>
    </w:p>
    <w:p w:rsidR="007B061F" w:rsidRPr="007B061F" w:rsidRDefault="007B061F" w:rsidP="00D649E8">
      <w:pPr>
        <w:numPr>
          <w:ilvl w:val="0"/>
          <w:numId w:val="33"/>
        </w:numPr>
        <w:tabs>
          <w:tab w:val="left" w:pos="1080"/>
        </w:tabs>
        <w:spacing w:after="0" w:line="240" w:lineRule="auto"/>
        <w:ind w:left="990" w:hanging="450"/>
        <w:contextualSpacing/>
        <w:jc w:val="both"/>
        <w:rPr>
          <w:rFonts w:ascii="Times New Roman" w:eastAsiaTheme="minorHAnsi" w:hAnsi="Times New Roman"/>
          <w:sz w:val="24"/>
          <w:szCs w:val="24"/>
        </w:rPr>
      </w:pPr>
      <w:r w:rsidRPr="007B061F">
        <w:rPr>
          <w:rFonts w:ascii="Times New Roman" w:eastAsiaTheme="minorHAnsi" w:hAnsi="Times New Roman"/>
          <w:sz w:val="24"/>
          <w:szCs w:val="24"/>
        </w:rPr>
        <w:t xml:space="preserve">If the judgement appealed from is carried into execution by direction of the court appealed from, security for </w:t>
      </w:r>
      <w:r w:rsidR="004A0172">
        <w:rPr>
          <w:rFonts w:ascii="Times New Roman" w:eastAsiaTheme="minorHAnsi" w:hAnsi="Times New Roman"/>
          <w:sz w:val="24"/>
          <w:szCs w:val="24"/>
        </w:rPr>
        <w:t xml:space="preserve">the </w:t>
      </w:r>
      <w:r w:rsidRPr="007B061F">
        <w:rPr>
          <w:rFonts w:ascii="Times New Roman" w:eastAsiaTheme="minorHAnsi" w:hAnsi="Times New Roman"/>
          <w:sz w:val="24"/>
          <w:szCs w:val="24"/>
        </w:rPr>
        <w:t xml:space="preserve">costs of appeal shall be </w:t>
      </w:r>
      <w:r w:rsidR="004A0172">
        <w:rPr>
          <w:rFonts w:ascii="Times New Roman" w:eastAsiaTheme="minorHAnsi" w:hAnsi="Times New Roman"/>
          <w:sz w:val="24"/>
          <w:szCs w:val="24"/>
        </w:rPr>
        <w:t xml:space="preserve">as </w:t>
      </w:r>
      <w:r w:rsidRPr="007B061F">
        <w:rPr>
          <w:rFonts w:ascii="Times New Roman" w:eastAsiaTheme="minorHAnsi" w:hAnsi="Times New Roman"/>
          <w:sz w:val="24"/>
          <w:szCs w:val="24"/>
        </w:rPr>
        <w:t>determined by the court and shall not be required under this rule.</w:t>
      </w:r>
    </w:p>
    <w:p w:rsidR="007B061F" w:rsidRPr="007B061F" w:rsidRDefault="007B061F" w:rsidP="007B061F">
      <w:pPr>
        <w:spacing w:after="0" w:line="240" w:lineRule="auto"/>
        <w:ind w:left="720"/>
        <w:contextualSpacing/>
        <w:jc w:val="both"/>
        <w:rPr>
          <w:rFonts w:ascii="Times New Roman" w:eastAsiaTheme="minorHAnsi" w:hAnsi="Times New Roman"/>
          <w:sz w:val="24"/>
          <w:szCs w:val="24"/>
        </w:rPr>
      </w:pPr>
    </w:p>
    <w:p w:rsidR="007B061F" w:rsidRPr="007B061F" w:rsidRDefault="007B061F" w:rsidP="00D649E8">
      <w:pPr>
        <w:numPr>
          <w:ilvl w:val="0"/>
          <w:numId w:val="33"/>
        </w:numPr>
        <w:spacing w:after="0" w:line="240" w:lineRule="auto"/>
        <w:ind w:left="990" w:hanging="450"/>
        <w:contextualSpacing/>
        <w:jc w:val="both"/>
        <w:rPr>
          <w:rFonts w:ascii="Times New Roman" w:eastAsiaTheme="minorHAnsi" w:hAnsi="Times New Roman"/>
          <w:sz w:val="24"/>
          <w:szCs w:val="24"/>
        </w:rPr>
      </w:pPr>
      <w:r w:rsidRPr="007B061F">
        <w:rPr>
          <w:rFonts w:ascii="Times New Roman" w:eastAsiaTheme="minorHAnsi" w:hAnsi="Times New Roman"/>
          <w:sz w:val="24"/>
          <w:szCs w:val="24"/>
        </w:rPr>
        <w:t xml:space="preserve">Where the execution of a judgment is suspended pending an appeal and the respondent has not waived his or her right to security, the appellant shall, before lodging copies of the record with a </w:t>
      </w:r>
      <w:r w:rsidR="004A0172">
        <w:rPr>
          <w:rFonts w:ascii="Times New Roman" w:eastAsiaTheme="minorHAnsi" w:hAnsi="Times New Roman"/>
          <w:sz w:val="24"/>
          <w:szCs w:val="24"/>
        </w:rPr>
        <w:t>r</w:t>
      </w:r>
      <w:r w:rsidRPr="007B061F">
        <w:rPr>
          <w:rFonts w:ascii="Times New Roman" w:eastAsiaTheme="minorHAnsi" w:hAnsi="Times New Roman"/>
          <w:sz w:val="24"/>
          <w:szCs w:val="24"/>
        </w:rPr>
        <w:t>egistrar, enter into good and sufficient security for the respondent`s  costs of appeal.</w:t>
      </w:r>
    </w:p>
    <w:p w:rsidR="007B061F" w:rsidRPr="007B061F" w:rsidRDefault="007B061F" w:rsidP="007B061F">
      <w:pPr>
        <w:spacing w:after="0" w:line="240" w:lineRule="auto"/>
        <w:ind w:left="720"/>
        <w:contextualSpacing/>
        <w:rPr>
          <w:rFonts w:ascii="Times New Roman" w:eastAsiaTheme="minorHAnsi" w:hAnsi="Times New Roman"/>
          <w:sz w:val="24"/>
          <w:szCs w:val="24"/>
        </w:rPr>
      </w:pPr>
    </w:p>
    <w:p w:rsidR="007B061F" w:rsidRPr="007B061F" w:rsidRDefault="007B061F" w:rsidP="00D649E8">
      <w:pPr>
        <w:spacing w:after="0" w:line="240" w:lineRule="auto"/>
        <w:ind w:left="990"/>
        <w:contextualSpacing/>
        <w:jc w:val="both"/>
        <w:rPr>
          <w:rFonts w:ascii="Times New Roman" w:eastAsiaTheme="minorHAnsi" w:hAnsi="Times New Roman"/>
          <w:sz w:val="24"/>
          <w:szCs w:val="24"/>
        </w:rPr>
      </w:pPr>
      <w:r w:rsidRPr="007B061F">
        <w:rPr>
          <w:rFonts w:ascii="Times New Roman" w:eastAsiaTheme="minorHAnsi" w:hAnsi="Times New Roman"/>
          <w:sz w:val="24"/>
          <w:szCs w:val="24"/>
        </w:rPr>
        <w:t>Provided that w</w:t>
      </w:r>
      <w:r w:rsidR="004A0172">
        <w:rPr>
          <w:rFonts w:ascii="Times New Roman" w:eastAsiaTheme="minorHAnsi" w:hAnsi="Times New Roman"/>
          <w:sz w:val="24"/>
          <w:szCs w:val="24"/>
        </w:rPr>
        <w:t>h</w:t>
      </w:r>
      <w:r w:rsidRPr="007B061F">
        <w:rPr>
          <w:rFonts w:ascii="Times New Roman" w:eastAsiaTheme="minorHAnsi" w:hAnsi="Times New Roman"/>
          <w:sz w:val="24"/>
          <w:szCs w:val="24"/>
        </w:rPr>
        <w:t xml:space="preserve">ere the parties are unable to agree on the amount or nature of </w:t>
      </w:r>
      <w:r w:rsidR="004A0172">
        <w:rPr>
          <w:rFonts w:ascii="Times New Roman" w:eastAsiaTheme="minorHAnsi" w:hAnsi="Times New Roman"/>
          <w:sz w:val="24"/>
          <w:szCs w:val="24"/>
        </w:rPr>
        <w:t xml:space="preserve">the </w:t>
      </w:r>
      <w:r w:rsidRPr="007B061F">
        <w:rPr>
          <w:rFonts w:ascii="Times New Roman" w:eastAsiaTheme="minorHAnsi" w:hAnsi="Times New Roman"/>
          <w:sz w:val="24"/>
          <w:szCs w:val="24"/>
        </w:rPr>
        <w:t>security to be furnished----</w:t>
      </w:r>
    </w:p>
    <w:p w:rsidR="007B061F" w:rsidRPr="007B061F" w:rsidRDefault="00D649E8" w:rsidP="00D649E8">
      <w:pPr>
        <w:numPr>
          <w:ilvl w:val="0"/>
          <w:numId w:val="34"/>
        </w:numPr>
        <w:tabs>
          <w:tab w:val="left" w:pos="1800"/>
        </w:tabs>
        <w:spacing w:after="160" w:line="240" w:lineRule="auto"/>
        <w:ind w:firstLine="139"/>
        <w:contextualSpacing/>
        <w:jc w:val="both"/>
        <w:rPr>
          <w:rFonts w:ascii="Times New Roman" w:eastAsiaTheme="minorHAnsi" w:hAnsi="Times New Roman"/>
          <w:sz w:val="24"/>
          <w:szCs w:val="24"/>
        </w:rPr>
      </w:pPr>
      <w:r>
        <w:rPr>
          <w:rFonts w:ascii="Times New Roman" w:eastAsiaTheme="minorHAnsi" w:hAnsi="Times New Roman"/>
          <w:sz w:val="24"/>
          <w:szCs w:val="24"/>
        </w:rPr>
        <w:t>T</w:t>
      </w:r>
      <w:r w:rsidR="007B061F" w:rsidRPr="007B061F">
        <w:rPr>
          <w:rFonts w:ascii="Times New Roman" w:eastAsiaTheme="minorHAnsi" w:hAnsi="Times New Roman"/>
          <w:sz w:val="24"/>
          <w:szCs w:val="24"/>
        </w:rPr>
        <w:t>he mat</w:t>
      </w:r>
      <w:r w:rsidR="004A0172">
        <w:rPr>
          <w:rFonts w:ascii="Times New Roman" w:eastAsiaTheme="minorHAnsi" w:hAnsi="Times New Roman"/>
          <w:sz w:val="24"/>
          <w:szCs w:val="24"/>
        </w:rPr>
        <w:t>ter shall be determined by the r</w:t>
      </w:r>
      <w:r w:rsidR="007B061F" w:rsidRPr="007B061F">
        <w:rPr>
          <w:rFonts w:ascii="Times New Roman" w:eastAsiaTheme="minorHAnsi" w:hAnsi="Times New Roman"/>
          <w:sz w:val="24"/>
          <w:szCs w:val="24"/>
        </w:rPr>
        <w:t xml:space="preserve">egistrar upon application by the    </w:t>
      </w:r>
    </w:p>
    <w:p w:rsidR="007B061F" w:rsidRPr="007B061F" w:rsidRDefault="007B061F" w:rsidP="007B061F">
      <w:pPr>
        <w:spacing w:after="160" w:line="240" w:lineRule="auto"/>
        <w:ind w:left="1571"/>
        <w:contextualSpacing/>
        <w:jc w:val="both"/>
        <w:rPr>
          <w:rFonts w:ascii="Times New Roman" w:eastAsiaTheme="minorHAnsi" w:hAnsi="Times New Roman"/>
          <w:sz w:val="24"/>
          <w:szCs w:val="24"/>
        </w:rPr>
      </w:pPr>
      <w:r w:rsidRPr="007B061F">
        <w:rPr>
          <w:rFonts w:ascii="Times New Roman" w:eastAsiaTheme="minorHAnsi" w:hAnsi="Times New Roman"/>
          <w:sz w:val="24"/>
          <w:szCs w:val="24"/>
        </w:rPr>
        <w:t xml:space="preserve">          </w:t>
      </w:r>
      <w:proofErr w:type="gramStart"/>
      <w:r w:rsidRPr="007B061F">
        <w:rPr>
          <w:rFonts w:ascii="Times New Roman" w:eastAsiaTheme="minorHAnsi" w:hAnsi="Times New Roman"/>
          <w:sz w:val="24"/>
          <w:szCs w:val="24"/>
        </w:rPr>
        <w:t>appellant</w:t>
      </w:r>
      <w:proofErr w:type="gramEnd"/>
      <w:r w:rsidRPr="007B061F">
        <w:rPr>
          <w:rFonts w:ascii="Times New Roman" w:eastAsiaTheme="minorHAnsi" w:hAnsi="Times New Roman"/>
          <w:sz w:val="24"/>
          <w:szCs w:val="24"/>
        </w:rPr>
        <w:t>; and</w:t>
      </w:r>
    </w:p>
    <w:p w:rsidR="007B061F" w:rsidRPr="007B061F" w:rsidRDefault="00D649E8" w:rsidP="00D649E8">
      <w:pPr>
        <w:numPr>
          <w:ilvl w:val="0"/>
          <w:numId w:val="34"/>
        </w:numPr>
        <w:spacing w:after="160" w:line="240" w:lineRule="auto"/>
        <w:ind w:firstLine="139"/>
        <w:contextualSpacing/>
        <w:jc w:val="both"/>
        <w:rPr>
          <w:rFonts w:ascii="Times New Roman" w:eastAsiaTheme="minorHAnsi" w:hAnsi="Times New Roman"/>
          <w:sz w:val="24"/>
          <w:szCs w:val="24"/>
        </w:rPr>
      </w:pPr>
      <w:r>
        <w:rPr>
          <w:rFonts w:ascii="Times New Roman" w:eastAsiaTheme="minorHAnsi" w:hAnsi="Times New Roman"/>
          <w:sz w:val="24"/>
          <w:szCs w:val="24"/>
        </w:rPr>
        <w:lastRenderedPageBreak/>
        <w:t>T</w:t>
      </w:r>
      <w:r w:rsidR="004A0172">
        <w:rPr>
          <w:rFonts w:ascii="Times New Roman" w:eastAsiaTheme="minorHAnsi" w:hAnsi="Times New Roman"/>
          <w:sz w:val="24"/>
          <w:szCs w:val="24"/>
        </w:rPr>
        <w:t>he r</w:t>
      </w:r>
      <w:r w:rsidR="007B061F" w:rsidRPr="007B061F">
        <w:rPr>
          <w:rFonts w:ascii="Times New Roman" w:eastAsiaTheme="minorHAnsi" w:hAnsi="Times New Roman"/>
          <w:sz w:val="24"/>
          <w:szCs w:val="24"/>
        </w:rPr>
        <w:t xml:space="preserve">egistrar shall specify the period within which the security shall be  </w:t>
      </w:r>
    </w:p>
    <w:p w:rsidR="007B061F" w:rsidRPr="007B061F" w:rsidRDefault="007B061F" w:rsidP="007B061F">
      <w:pPr>
        <w:tabs>
          <w:tab w:val="left" w:pos="1571"/>
        </w:tabs>
        <w:spacing w:after="160" w:line="240" w:lineRule="auto"/>
        <w:ind w:left="1571"/>
        <w:contextualSpacing/>
        <w:jc w:val="both"/>
        <w:rPr>
          <w:rFonts w:ascii="Times New Roman" w:eastAsiaTheme="minorHAnsi" w:hAnsi="Times New Roman"/>
          <w:sz w:val="24"/>
          <w:szCs w:val="24"/>
        </w:rPr>
      </w:pPr>
      <w:r w:rsidRPr="007B061F">
        <w:rPr>
          <w:rFonts w:ascii="Times New Roman" w:eastAsiaTheme="minorHAnsi" w:hAnsi="Times New Roman"/>
          <w:sz w:val="24"/>
          <w:szCs w:val="24"/>
        </w:rPr>
        <w:t xml:space="preserve">         </w:t>
      </w:r>
      <w:proofErr w:type="gramStart"/>
      <w:r w:rsidRPr="007B061F">
        <w:rPr>
          <w:rFonts w:ascii="Times New Roman" w:eastAsiaTheme="minorHAnsi" w:hAnsi="Times New Roman"/>
          <w:sz w:val="24"/>
          <w:szCs w:val="24"/>
        </w:rPr>
        <w:t>furnished</w:t>
      </w:r>
      <w:proofErr w:type="gramEnd"/>
      <w:r w:rsidRPr="007B061F">
        <w:rPr>
          <w:rFonts w:ascii="Times New Roman" w:eastAsiaTheme="minorHAnsi" w:hAnsi="Times New Roman"/>
          <w:sz w:val="24"/>
          <w:szCs w:val="24"/>
        </w:rPr>
        <w:t>.</w:t>
      </w:r>
    </w:p>
    <w:p w:rsidR="007B061F" w:rsidRPr="007B061F" w:rsidRDefault="007B061F" w:rsidP="007B061F">
      <w:pPr>
        <w:spacing w:after="160" w:line="240" w:lineRule="auto"/>
        <w:ind w:left="1571"/>
        <w:contextualSpacing/>
        <w:jc w:val="both"/>
        <w:rPr>
          <w:rFonts w:ascii="Times New Roman" w:eastAsiaTheme="minorHAnsi" w:hAnsi="Times New Roman"/>
          <w:sz w:val="24"/>
          <w:szCs w:val="24"/>
        </w:rPr>
      </w:pPr>
    </w:p>
    <w:p w:rsidR="007B061F" w:rsidRPr="007B061F" w:rsidRDefault="007B061F" w:rsidP="00D649E8">
      <w:pPr>
        <w:numPr>
          <w:ilvl w:val="0"/>
          <w:numId w:val="33"/>
        </w:numPr>
        <w:tabs>
          <w:tab w:val="left" w:pos="1080"/>
        </w:tabs>
        <w:spacing w:before="240" w:after="160" w:line="240" w:lineRule="auto"/>
        <w:ind w:left="1080" w:hanging="450"/>
        <w:contextualSpacing/>
        <w:jc w:val="both"/>
        <w:rPr>
          <w:rFonts w:ascii="Times New Roman" w:eastAsiaTheme="minorHAnsi" w:hAnsi="Times New Roman"/>
          <w:sz w:val="24"/>
          <w:szCs w:val="24"/>
        </w:rPr>
      </w:pPr>
      <w:r w:rsidRPr="007B061F">
        <w:rPr>
          <w:rFonts w:ascii="Times New Roman" w:eastAsiaTheme="minorHAnsi" w:hAnsi="Times New Roman"/>
          <w:sz w:val="24"/>
          <w:szCs w:val="24"/>
        </w:rPr>
        <w:t>A judge may</w:t>
      </w:r>
      <w:r w:rsidR="004A0172">
        <w:rPr>
          <w:rFonts w:ascii="Times New Roman" w:eastAsiaTheme="minorHAnsi" w:hAnsi="Times New Roman"/>
          <w:sz w:val="24"/>
          <w:szCs w:val="24"/>
        </w:rPr>
        <w:t>,</w:t>
      </w:r>
      <w:r w:rsidRPr="007B061F">
        <w:rPr>
          <w:rFonts w:ascii="Times New Roman" w:eastAsiaTheme="minorHAnsi" w:hAnsi="Times New Roman"/>
          <w:sz w:val="24"/>
          <w:szCs w:val="24"/>
        </w:rPr>
        <w:t xml:space="preserve"> on application at the cost of the appellant and </w:t>
      </w:r>
      <w:r w:rsidR="004A0172">
        <w:rPr>
          <w:rFonts w:ascii="Times New Roman" w:eastAsiaTheme="minorHAnsi" w:hAnsi="Times New Roman"/>
          <w:sz w:val="24"/>
          <w:szCs w:val="24"/>
        </w:rPr>
        <w:t xml:space="preserve">for </w:t>
      </w:r>
      <w:r w:rsidRPr="007B061F">
        <w:rPr>
          <w:rFonts w:ascii="Times New Roman" w:eastAsiaTheme="minorHAnsi" w:hAnsi="Times New Roman"/>
          <w:sz w:val="24"/>
          <w:szCs w:val="24"/>
        </w:rPr>
        <w:t>good cause shown</w:t>
      </w:r>
      <w:r w:rsidR="004A0172">
        <w:rPr>
          <w:rFonts w:ascii="Times New Roman" w:eastAsiaTheme="minorHAnsi" w:hAnsi="Times New Roman"/>
          <w:sz w:val="24"/>
          <w:szCs w:val="24"/>
        </w:rPr>
        <w:t>,</w:t>
      </w:r>
      <w:r w:rsidRPr="007B061F">
        <w:rPr>
          <w:rFonts w:ascii="Times New Roman" w:eastAsiaTheme="minorHAnsi" w:hAnsi="Times New Roman"/>
          <w:sz w:val="24"/>
          <w:szCs w:val="24"/>
        </w:rPr>
        <w:t xml:space="preserve"> exempt the appellant wholly or in part</w:t>
      </w:r>
      <w:r w:rsidR="004A0172">
        <w:rPr>
          <w:rFonts w:ascii="Times New Roman" w:eastAsiaTheme="minorHAnsi" w:hAnsi="Times New Roman"/>
          <w:sz w:val="24"/>
          <w:szCs w:val="24"/>
        </w:rPr>
        <w:t xml:space="preserve"> from giving security under </w:t>
      </w:r>
      <w:proofErr w:type="spellStart"/>
      <w:r w:rsidR="004A0172">
        <w:rPr>
          <w:rFonts w:ascii="Times New Roman" w:eastAsiaTheme="minorHAnsi" w:hAnsi="Times New Roman"/>
          <w:sz w:val="24"/>
          <w:szCs w:val="24"/>
        </w:rPr>
        <w:t>sub</w:t>
      </w:r>
      <w:r w:rsidRPr="007B061F">
        <w:rPr>
          <w:rFonts w:ascii="Times New Roman" w:eastAsiaTheme="minorHAnsi" w:hAnsi="Times New Roman"/>
          <w:sz w:val="24"/>
          <w:szCs w:val="24"/>
        </w:rPr>
        <w:t>rule</w:t>
      </w:r>
      <w:proofErr w:type="spellEnd"/>
      <w:r w:rsidRPr="007B061F">
        <w:rPr>
          <w:rFonts w:ascii="Times New Roman" w:eastAsiaTheme="minorHAnsi" w:hAnsi="Times New Roman"/>
          <w:sz w:val="24"/>
          <w:szCs w:val="24"/>
        </w:rPr>
        <w:t xml:space="preserve"> (2).</w:t>
      </w:r>
    </w:p>
    <w:p w:rsidR="007B061F" w:rsidRPr="007B061F" w:rsidRDefault="007B061F" w:rsidP="007B061F">
      <w:pPr>
        <w:spacing w:before="240" w:after="160" w:line="240" w:lineRule="auto"/>
        <w:ind w:left="720"/>
        <w:contextualSpacing/>
        <w:jc w:val="both"/>
        <w:rPr>
          <w:rFonts w:ascii="Times New Roman" w:eastAsiaTheme="minorHAnsi" w:hAnsi="Times New Roman"/>
          <w:sz w:val="24"/>
          <w:szCs w:val="24"/>
        </w:rPr>
      </w:pPr>
    </w:p>
    <w:p w:rsidR="007B061F" w:rsidRPr="007B061F" w:rsidRDefault="007B061F" w:rsidP="00D649E8">
      <w:pPr>
        <w:numPr>
          <w:ilvl w:val="0"/>
          <w:numId w:val="33"/>
        </w:numPr>
        <w:spacing w:after="0" w:line="240" w:lineRule="auto"/>
        <w:ind w:left="1080"/>
        <w:contextualSpacing/>
        <w:jc w:val="both"/>
        <w:rPr>
          <w:rFonts w:ascii="Times New Roman" w:eastAsiaTheme="minorHAnsi" w:hAnsi="Times New Roman"/>
          <w:sz w:val="24"/>
          <w:szCs w:val="24"/>
        </w:rPr>
      </w:pPr>
      <w:r w:rsidRPr="007B061F">
        <w:rPr>
          <w:rFonts w:ascii="Times New Roman" w:eastAsiaTheme="minorHAnsi" w:hAnsi="Times New Roman"/>
          <w:sz w:val="24"/>
          <w:szCs w:val="24"/>
        </w:rPr>
        <w:t xml:space="preserve"> No sec</w:t>
      </w:r>
      <w:r w:rsidR="004A0172">
        <w:rPr>
          <w:rFonts w:ascii="Times New Roman" w:eastAsiaTheme="minorHAnsi" w:hAnsi="Times New Roman"/>
          <w:sz w:val="24"/>
          <w:szCs w:val="24"/>
        </w:rPr>
        <w:t xml:space="preserve">urity for costs in terms of </w:t>
      </w:r>
      <w:proofErr w:type="spellStart"/>
      <w:r w:rsidR="004A0172">
        <w:rPr>
          <w:rFonts w:ascii="Times New Roman" w:eastAsiaTheme="minorHAnsi" w:hAnsi="Times New Roman"/>
          <w:sz w:val="24"/>
          <w:szCs w:val="24"/>
        </w:rPr>
        <w:t>sub</w:t>
      </w:r>
      <w:r w:rsidRPr="007B061F">
        <w:rPr>
          <w:rFonts w:ascii="Times New Roman" w:eastAsiaTheme="minorHAnsi" w:hAnsi="Times New Roman"/>
          <w:sz w:val="24"/>
          <w:szCs w:val="24"/>
        </w:rPr>
        <w:t>rule</w:t>
      </w:r>
      <w:proofErr w:type="spellEnd"/>
      <w:r w:rsidRPr="007B061F">
        <w:rPr>
          <w:rFonts w:ascii="Times New Roman" w:eastAsiaTheme="minorHAnsi" w:hAnsi="Times New Roman"/>
          <w:sz w:val="24"/>
          <w:szCs w:val="24"/>
        </w:rPr>
        <w:t xml:space="preserve"> (2) need be furnished by the </w:t>
      </w:r>
      <w:r w:rsidR="004A0172">
        <w:rPr>
          <w:rFonts w:ascii="Times New Roman" w:eastAsiaTheme="minorHAnsi" w:hAnsi="Times New Roman"/>
          <w:sz w:val="24"/>
          <w:szCs w:val="24"/>
        </w:rPr>
        <w:t>G</w:t>
      </w:r>
      <w:r w:rsidRPr="007B061F">
        <w:rPr>
          <w:rFonts w:ascii="Times New Roman" w:eastAsiaTheme="minorHAnsi" w:hAnsi="Times New Roman"/>
          <w:sz w:val="24"/>
          <w:szCs w:val="24"/>
        </w:rPr>
        <w:t xml:space="preserve">overnment of Zimbabwe </w:t>
      </w:r>
      <w:r w:rsidR="004A0172">
        <w:rPr>
          <w:rFonts w:ascii="Times New Roman" w:eastAsiaTheme="minorHAnsi" w:hAnsi="Times New Roman"/>
          <w:sz w:val="24"/>
          <w:szCs w:val="24"/>
        </w:rPr>
        <w:t xml:space="preserve">or </w:t>
      </w:r>
      <w:r w:rsidRPr="007B061F">
        <w:rPr>
          <w:rFonts w:ascii="Times New Roman" w:eastAsiaTheme="minorHAnsi" w:hAnsi="Times New Roman"/>
          <w:sz w:val="24"/>
          <w:szCs w:val="24"/>
        </w:rPr>
        <w:t>by a municipal o</w:t>
      </w:r>
      <w:r w:rsidR="004A0172">
        <w:rPr>
          <w:rFonts w:ascii="Times New Roman" w:eastAsiaTheme="minorHAnsi" w:hAnsi="Times New Roman"/>
          <w:sz w:val="24"/>
          <w:szCs w:val="24"/>
        </w:rPr>
        <w:t>r city c</w:t>
      </w:r>
      <w:r w:rsidRPr="007B061F">
        <w:rPr>
          <w:rFonts w:ascii="Times New Roman" w:eastAsiaTheme="minorHAnsi" w:hAnsi="Times New Roman"/>
          <w:sz w:val="24"/>
          <w:szCs w:val="24"/>
        </w:rPr>
        <w:t xml:space="preserve">ouncil </w:t>
      </w:r>
      <w:r w:rsidR="004A0172">
        <w:rPr>
          <w:rFonts w:ascii="Times New Roman" w:eastAsiaTheme="minorHAnsi" w:hAnsi="Times New Roman"/>
          <w:sz w:val="24"/>
          <w:szCs w:val="24"/>
        </w:rPr>
        <w:t xml:space="preserve">or by a </w:t>
      </w:r>
      <w:r w:rsidRPr="007B061F">
        <w:rPr>
          <w:rFonts w:ascii="Times New Roman" w:eastAsiaTheme="minorHAnsi" w:hAnsi="Times New Roman"/>
          <w:sz w:val="24"/>
          <w:szCs w:val="24"/>
        </w:rPr>
        <w:t>town management board.</w:t>
      </w:r>
    </w:p>
    <w:p w:rsidR="007B061F" w:rsidRPr="007B061F" w:rsidRDefault="007B061F" w:rsidP="007B061F">
      <w:pPr>
        <w:spacing w:after="0" w:line="240" w:lineRule="auto"/>
        <w:ind w:left="720"/>
        <w:contextualSpacing/>
        <w:rPr>
          <w:rFonts w:ascii="Times New Roman" w:eastAsiaTheme="minorHAnsi" w:hAnsi="Times New Roman"/>
          <w:sz w:val="24"/>
          <w:szCs w:val="24"/>
        </w:rPr>
      </w:pPr>
    </w:p>
    <w:p w:rsidR="007B061F" w:rsidRPr="007B061F" w:rsidRDefault="007B061F" w:rsidP="00D649E8">
      <w:pPr>
        <w:numPr>
          <w:ilvl w:val="0"/>
          <w:numId w:val="33"/>
        </w:numPr>
        <w:tabs>
          <w:tab w:val="left" w:pos="1134"/>
        </w:tabs>
        <w:spacing w:after="0" w:line="240" w:lineRule="auto"/>
        <w:ind w:left="1170" w:hanging="450"/>
        <w:contextualSpacing/>
        <w:jc w:val="both"/>
        <w:rPr>
          <w:rFonts w:ascii="Times New Roman" w:eastAsiaTheme="minorHAnsi" w:hAnsi="Times New Roman"/>
          <w:sz w:val="24"/>
          <w:szCs w:val="24"/>
        </w:rPr>
      </w:pPr>
      <w:r w:rsidRPr="007B061F">
        <w:rPr>
          <w:rFonts w:ascii="Times New Roman" w:eastAsiaTheme="minorHAnsi" w:hAnsi="Times New Roman"/>
          <w:sz w:val="24"/>
          <w:szCs w:val="24"/>
        </w:rPr>
        <w:t>Subject to the proviso to sub rule (2), w</w:t>
      </w:r>
      <w:r w:rsidR="004A0172">
        <w:rPr>
          <w:rFonts w:ascii="Times New Roman" w:eastAsiaTheme="minorHAnsi" w:hAnsi="Times New Roman"/>
          <w:sz w:val="24"/>
          <w:szCs w:val="24"/>
        </w:rPr>
        <w:t>h</w:t>
      </w:r>
      <w:r w:rsidRPr="007B061F">
        <w:rPr>
          <w:rFonts w:ascii="Times New Roman" w:eastAsiaTheme="minorHAnsi" w:hAnsi="Times New Roman"/>
          <w:sz w:val="24"/>
          <w:szCs w:val="24"/>
        </w:rPr>
        <w:t>ere an appellant is required by this rule to furnish security for the respondent`s costs of appeal, such security shall be furnished within one month of the date of filing of the notice of his or her appeal in terms of r</w:t>
      </w:r>
      <w:r w:rsidR="004A0172">
        <w:rPr>
          <w:rFonts w:ascii="Times New Roman" w:eastAsiaTheme="minorHAnsi" w:hAnsi="Times New Roman"/>
          <w:sz w:val="24"/>
          <w:szCs w:val="24"/>
        </w:rPr>
        <w:t>ule</w:t>
      </w:r>
      <w:r w:rsidRPr="007B061F">
        <w:rPr>
          <w:rFonts w:ascii="Times New Roman" w:eastAsiaTheme="minorHAnsi" w:hAnsi="Times New Roman"/>
          <w:sz w:val="24"/>
          <w:szCs w:val="24"/>
        </w:rPr>
        <w:t xml:space="preserve"> 37</w:t>
      </w:r>
      <w:r w:rsidR="004A0172">
        <w:rPr>
          <w:rFonts w:ascii="Times New Roman" w:eastAsiaTheme="minorHAnsi" w:hAnsi="Times New Roman"/>
          <w:sz w:val="24"/>
          <w:szCs w:val="24"/>
        </w:rPr>
        <w:t>,</w:t>
      </w:r>
      <w:r w:rsidRPr="007B061F">
        <w:rPr>
          <w:rFonts w:ascii="Times New Roman" w:eastAsiaTheme="minorHAnsi" w:hAnsi="Times New Roman"/>
          <w:sz w:val="24"/>
          <w:szCs w:val="24"/>
        </w:rPr>
        <w:t xml:space="preserve"> or where applicable, wi</w:t>
      </w:r>
      <w:r w:rsidR="004A0172">
        <w:rPr>
          <w:rFonts w:ascii="Times New Roman" w:eastAsiaTheme="minorHAnsi" w:hAnsi="Times New Roman"/>
          <w:sz w:val="24"/>
          <w:szCs w:val="24"/>
        </w:rPr>
        <w:t>thin a period specified by the r</w:t>
      </w:r>
      <w:r w:rsidRPr="007B061F">
        <w:rPr>
          <w:rFonts w:ascii="Times New Roman" w:eastAsiaTheme="minorHAnsi" w:hAnsi="Times New Roman"/>
          <w:sz w:val="24"/>
          <w:szCs w:val="24"/>
        </w:rPr>
        <w:t>egistrar</w:t>
      </w:r>
      <w:r w:rsidR="004A0172">
        <w:rPr>
          <w:rFonts w:ascii="Times New Roman" w:eastAsiaTheme="minorHAnsi" w:hAnsi="Times New Roman"/>
          <w:sz w:val="24"/>
          <w:szCs w:val="24"/>
        </w:rPr>
        <w:t xml:space="preserve"> in terms of the proviso to </w:t>
      </w:r>
      <w:proofErr w:type="spellStart"/>
      <w:r w:rsidR="004A0172">
        <w:rPr>
          <w:rFonts w:ascii="Times New Roman" w:eastAsiaTheme="minorHAnsi" w:hAnsi="Times New Roman"/>
          <w:sz w:val="24"/>
          <w:szCs w:val="24"/>
        </w:rPr>
        <w:t>sub</w:t>
      </w:r>
      <w:r w:rsidRPr="007B061F">
        <w:rPr>
          <w:rFonts w:ascii="Times New Roman" w:eastAsiaTheme="minorHAnsi" w:hAnsi="Times New Roman"/>
          <w:sz w:val="24"/>
          <w:szCs w:val="24"/>
        </w:rPr>
        <w:t>rule</w:t>
      </w:r>
      <w:proofErr w:type="spellEnd"/>
      <w:r w:rsidRPr="007B061F">
        <w:rPr>
          <w:rFonts w:ascii="Times New Roman" w:eastAsiaTheme="minorHAnsi" w:hAnsi="Times New Roman"/>
          <w:sz w:val="24"/>
          <w:szCs w:val="24"/>
        </w:rPr>
        <w:t xml:space="preserve"> (2).</w:t>
      </w:r>
    </w:p>
    <w:p w:rsidR="007B061F" w:rsidRPr="007B061F" w:rsidRDefault="007B061F" w:rsidP="007B061F">
      <w:pPr>
        <w:tabs>
          <w:tab w:val="left" w:pos="1134"/>
        </w:tabs>
        <w:spacing w:after="0" w:line="240" w:lineRule="auto"/>
        <w:ind w:left="720"/>
        <w:contextualSpacing/>
        <w:jc w:val="both"/>
        <w:rPr>
          <w:rFonts w:ascii="Times New Roman" w:eastAsiaTheme="minorHAnsi" w:hAnsi="Times New Roman"/>
          <w:sz w:val="24"/>
          <w:szCs w:val="24"/>
        </w:rPr>
      </w:pPr>
    </w:p>
    <w:p w:rsidR="007B061F" w:rsidRDefault="007B061F" w:rsidP="00D649E8">
      <w:pPr>
        <w:numPr>
          <w:ilvl w:val="0"/>
          <w:numId w:val="33"/>
        </w:numPr>
        <w:spacing w:after="160" w:line="240" w:lineRule="auto"/>
        <w:ind w:left="1170" w:hanging="450"/>
        <w:contextualSpacing/>
        <w:jc w:val="both"/>
        <w:rPr>
          <w:rFonts w:ascii="Times New Roman" w:eastAsiaTheme="minorHAnsi" w:hAnsi="Times New Roman"/>
          <w:sz w:val="24"/>
          <w:szCs w:val="24"/>
        </w:rPr>
      </w:pPr>
      <w:r w:rsidRPr="007B061F">
        <w:rPr>
          <w:rFonts w:ascii="Times New Roman" w:eastAsiaTheme="minorHAnsi" w:hAnsi="Times New Roman"/>
          <w:sz w:val="24"/>
          <w:szCs w:val="24"/>
        </w:rPr>
        <w:t>If an appellant who is required to furnish security for the respondent`s costs of appeal fails to furnish such security w</w:t>
      </w:r>
      <w:r w:rsidR="004A0172">
        <w:rPr>
          <w:rFonts w:ascii="Times New Roman" w:eastAsiaTheme="minorHAnsi" w:hAnsi="Times New Roman"/>
          <w:sz w:val="24"/>
          <w:szCs w:val="24"/>
        </w:rPr>
        <w:t>ith</w:t>
      </w:r>
      <w:r w:rsidR="00D80959">
        <w:rPr>
          <w:rFonts w:ascii="Times New Roman" w:eastAsiaTheme="minorHAnsi" w:hAnsi="Times New Roman"/>
          <w:sz w:val="24"/>
          <w:szCs w:val="24"/>
        </w:rPr>
        <w:t>in</w:t>
      </w:r>
      <w:r w:rsidR="004A0172">
        <w:rPr>
          <w:rFonts w:ascii="Times New Roman" w:eastAsiaTheme="minorHAnsi" w:hAnsi="Times New Roman"/>
          <w:sz w:val="24"/>
          <w:szCs w:val="24"/>
        </w:rPr>
        <w:t xml:space="preserve"> the period specified in </w:t>
      </w:r>
      <w:proofErr w:type="spellStart"/>
      <w:r w:rsidR="004A0172">
        <w:rPr>
          <w:rFonts w:ascii="Times New Roman" w:eastAsiaTheme="minorHAnsi" w:hAnsi="Times New Roman"/>
          <w:sz w:val="24"/>
          <w:szCs w:val="24"/>
        </w:rPr>
        <w:t>sub</w:t>
      </w:r>
      <w:r w:rsidRPr="007B061F">
        <w:rPr>
          <w:rFonts w:ascii="Times New Roman" w:eastAsiaTheme="minorHAnsi" w:hAnsi="Times New Roman"/>
          <w:sz w:val="24"/>
          <w:szCs w:val="24"/>
        </w:rPr>
        <w:t>rule</w:t>
      </w:r>
      <w:proofErr w:type="spellEnd"/>
      <w:r w:rsidRPr="007B061F">
        <w:rPr>
          <w:rFonts w:ascii="Times New Roman" w:eastAsiaTheme="minorHAnsi" w:hAnsi="Times New Roman"/>
          <w:sz w:val="24"/>
          <w:szCs w:val="24"/>
        </w:rPr>
        <w:t xml:space="preserve"> (5), the appeal shall be rega</w:t>
      </w:r>
      <w:r w:rsidR="004A0172">
        <w:rPr>
          <w:rFonts w:ascii="Times New Roman" w:eastAsiaTheme="minorHAnsi" w:hAnsi="Times New Roman"/>
          <w:sz w:val="24"/>
          <w:szCs w:val="24"/>
        </w:rPr>
        <w:t xml:space="preserve">rded as abandoned and shall be </w:t>
      </w:r>
      <w:r w:rsidR="006A4B36">
        <w:rPr>
          <w:rFonts w:ascii="Times New Roman" w:eastAsiaTheme="minorHAnsi" w:hAnsi="Times New Roman"/>
          <w:sz w:val="24"/>
          <w:szCs w:val="24"/>
        </w:rPr>
        <w:t>deemed</w:t>
      </w:r>
      <w:r w:rsidRPr="007B061F">
        <w:rPr>
          <w:rFonts w:ascii="Times New Roman" w:eastAsiaTheme="minorHAnsi" w:hAnsi="Times New Roman"/>
          <w:sz w:val="24"/>
          <w:szCs w:val="24"/>
        </w:rPr>
        <w:t xml:space="preserve"> to have been dismissed.</w:t>
      </w:r>
      <w:r w:rsidR="00F500B3">
        <w:rPr>
          <w:rFonts w:ascii="Times New Roman" w:eastAsiaTheme="minorHAnsi" w:hAnsi="Times New Roman"/>
          <w:sz w:val="24"/>
          <w:szCs w:val="24"/>
        </w:rPr>
        <w:t>”</w:t>
      </w:r>
    </w:p>
    <w:p w:rsidR="00F65734" w:rsidRDefault="00F65734" w:rsidP="00F65734">
      <w:pPr>
        <w:pStyle w:val="ListParagraph"/>
        <w:rPr>
          <w:rFonts w:ascii="Times New Roman" w:eastAsiaTheme="minorHAnsi" w:hAnsi="Times New Roman"/>
          <w:sz w:val="24"/>
          <w:szCs w:val="24"/>
        </w:rPr>
      </w:pPr>
    </w:p>
    <w:p w:rsidR="007B061F" w:rsidRDefault="007B061F" w:rsidP="008B107A">
      <w:pPr>
        <w:tabs>
          <w:tab w:val="left" w:pos="1134"/>
        </w:tabs>
        <w:spacing w:before="240" w:after="160" w:line="480" w:lineRule="auto"/>
        <w:ind w:firstLine="1440"/>
        <w:jc w:val="both"/>
        <w:rPr>
          <w:rFonts w:ascii="Times New Roman" w:eastAsiaTheme="minorHAnsi" w:hAnsi="Times New Roman"/>
          <w:sz w:val="24"/>
          <w:szCs w:val="24"/>
        </w:rPr>
      </w:pPr>
      <w:r w:rsidRPr="007B061F">
        <w:rPr>
          <w:rFonts w:ascii="Times New Roman" w:eastAsiaTheme="minorHAnsi" w:hAnsi="Times New Roman"/>
          <w:sz w:val="24"/>
          <w:szCs w:val="24"/>
        </w:rPr>
        <w:t xml:space="preserve">It is apparent from a reading of r 55 </w:t>
      </w:r>
      <w:r w:rsidR="00273E2D">
        <w:rPr>
          <w:rFonts w:ascii="Times New Roman" w:eastAsiaTheme="minorHAnsi" w:hAnsi="Times New Roman"/>
          <w:sz w:val="24"/>
          <w:szCs w:val="24"/>
        </w:rPr>
        <w:t xml:space="preserve">(2) </w:t>
      </w:r>
      <w:r w:rsidRPr="007B061F">
        <w:rPr>
          <w:rFonts w:ascii="Times New Roman" w:eastAsiaTheme="minorHAnsi" w:hAnsi="Times New Roman"/>
          <w:sz w:val="24"/>
          <w:szCs w:val="24"/>
        </w:rPr>
        <w:t xml:space="preserve">that </w:t>
      </w:r>
      <w:r w:rsidR="00D80959">
        <w:rPr>
          <w:rFonts w:ascii="Times New Roman" w:eastAsiaTheme="minorHAnsi" w:hAnsi="Times New Roman"/>
          <w:sz w:val="24"/>
          <w:szCs w:val="24"/>
        </w:rPr>
        <w:t xml:space="preserve">where an appeal suspends the judgment appealed against, </w:t>
      </w:r>
      <w:r w:rsidR="00477545">
        <w:rPr>
          <w:rFonts w:ascii="Times New Roman" w:eastAsiaTheme="minorHAnsi" w:hAnsi="Times New Roman"/>
          <w:sz w:val="24"/>
          <w:szCs w:val="24"/>
        </w:rPr>
        <w:t xml:space="preserve">the </w:t>
      </w:r>
      <w:r w:rsidRPr="007B061F">
        <w:rPr>
          <w:rFonts w:ascii="Times New Roman" w:eastAsiaTheme="minorHAnsi" w:hAnsi="Times New Roman"/>
          <w:sz w:val="24"/>
          <w:szCs w:val="24"/>
        </w:rPr>
        <w:t xml:space="preserve">payment of security for costs is a prerequisite </w:t>
      </w:r>
      <w:r w:rsidR="000E1BA3">
        <w:rPr>
          <w:rFonts w:ascii="Times New Roman" w:eastAsiaTheme="minorHAnsi" w:hAnsi="Times New Roman"/>
          <w:sz w:val="24"/>
          <w:szCs w:val="24"/>
        </w:rPr>
        <w:t xml:space="preserve">before lodging </w:t>
      </w:r>
      <w:r w:rsidR="00D80959">
        <w:rPr>
          <w:rFonts w:ascii="Times New Roman" w:eastAsiaTheme="minorHAnsi" w:hAnsi="Times New Roman"/>
          <w:sz w:val="24"/>
          <w:szCs w:val="24"/>
        </w:rPr>
        <w:t xml:space="preserve">the </w:t>
      </w:r>
      <w:r w:rsidR="000E1BA3">
        <w:rPr>
          <w:rFonts w:ascii="Times New Roman" w:eastAsiaTheme="minorHAnsi" w:hAnsi="Times New Roman"/>
          <w:sz w:val="24"/>
          <w:szCs w:val="24"/>
        </w:rPr>
        <w:t>record of appeal</w:t>
      </w:r>
      <w:r w:rsidR="00524849">
        <w:rPr>
          <w:rFonts w:ascii="Times New Roman" w:eastAsiaTheme="minorHAnsi" w:hAnsi="Times New Roman"/>
          <w:sz w:val="24"/>
          <w:szCs w:val="24"/>
        </w:rPr>
        <w:t xml:space="preserve">.  </w:t>
      </w:r>
      <w:r w:rsidRPr="007B061F">
        <w:rPr>
          <w:rFonts w:ascii="Times New Roman" w:eastAsiaTheme="minorHAnsi" w:hAnsi="Times New Roman"/>
          <w:sz w:val="24"/>
          <w:szCs w:val="24"/>
        </w:rPr>
        <w:t>Rule 55 (4) exclusively excludes specified inst</w:t>
      </w:r>
      <w:r w:rsidR="00524849">
        <w:rPr>
          <w:rFonts w:ascii="Times New Roman" w:eastAsiaTheme="minorHAnsi" w:hAnsi="Times New Roman"/>
          <w:sz w:val="24"/>
          <w:szCs w:val="24"/>
        </w:rPr>
        <w:t xml:space="preserve">itutions from that obligation.  </w:t>
      </w:r>
      <w:r w:rsidRPr="007B061F">
        <w:rPr>
          <w:rFonts w:ascii="Times New Roman" w:eastAsiaTheme="minorHAnsi" w:hAnsi="Times New Roman"/>
          <w:sz w:val="24"/>
          <w:szCs w:val="24"/>
        </w:rPr>
        <w:t xml:space="preserve">Security for costs are paid to compensate the respondent who already has a judgment </w:t>
      </w:r>
      <w:r w:rsidR="00260039">
        <w:rPr>
          <w:rFonts w:ascii="Times New Roman" w:eastAsiaTheme="minorHAnsi" w:hAnsi="Times New Roman"/>
          <w:sz w:val="24"/>
          <w:szCs w:val="24"/>
        </w:rPr>
        <w:t>in his/her</w:t>
      </w:r>
      <w:r w:rsidR="00ED065B">
        <w:rPr>
          <w:rFonts w:ascii="Times New Roman" w:eastAsiaTheme="minorHAnsi" w:hAnsi="Times New Roman"/>
          <w:sz w:val="24"/>
          <w:szCs w:val="24"/>
        </w:rPr>
        <w:t xml:space="preserve"> favour </w:t>
      </w:r>
      <w:r w:rsidR="00D80959">
        <w:rPr>
          <w:rFonts w:ascii="Times New Roman" w:eastAsiaTheme="minorHAnsi" w:hAnsi="Times New Roman"/>
          <w:sz w:val="24"/>
          <w:szCs w:val="24"/>
        </w:rPr>
        <w:t>but has to go through an appeal for wasted costs in case the appellant loses the appeal.</w:t>
      </w:r>
    </w:p>
    <w:p w:rsidR="00524849" w:rsidRPr="007B061F" w:rsidRDefault="00524849" w:rsidP="00F158A3">
      <w:pPr>
        <w:tabs>
          <w:tab w:val="left" w:pos="1134"/>
        </w:tabs>
        <w:spacing w:after="0" w:line="240" w:lineRule="auto"/>
        <w:ind w:firstLine="1440"/>
        <w:jc w:val="both"/>
        <w:rPr>
          <w:rFonts w:ascii="Times New Roman" w:eastAsiaTheme="minorHAnsi" w:hAnsi="Times New Roman"/>
          <w:sz w:val="24"/>
          <w:szCs w:val="24"/>
        </w:rPr>
      </w:pPr>
    </w:p>
    <w:p w:rsidR="007B061F" w:rsidRDefault="007B061F" w:rsidP="00524849">
      <w:pPr>
        <w:tabs>
          <w:tab w:val="left" w:pos="567"/>
          <w:tab w:val="left" w:pos="1134"/>
          <w:tab w:val="left" w:pos="1440"/>
        </w:tabs>
        <w:spacing w:before="240" w:after="160" w:line="480" w:lineRule="auto"/>
        <w:ind w:left="360"/>
        <w:jc w:val="both"/>
        <w:rPr>
          <w:rFonts w:ascii="Times New Roman" w:eastAsiaTheme="minorHAnsi" w:hAnsi="Times New Roman"/>
          <w:sz w:val="24"/>
          <w:szCs w:val="24"/>
        </w:rPr>
      </w:pPr>
      <w:r w:rsidRPr="007B061F">
        <w:rPr>
          <w:rFonts w:ascii="Times New Roman" w:eastAsiaTheme="minorHAnsi" w:hAnsi="Times New Roman"/>
          <w:sz w:val="24"/>
          <w:szCs w:val="24"/>
        </w:rPr>
        <w:tab/>
      </w:r>
      <w:r w:rsidR="00524849">
        <w:rPr>
          <w:rFonts w:ascii="Times New Roman" w:eastAsiaTheme="minorHAnsi" w:hAnsi="Times New Roman"/>
          <w:sz w:val="24"/>
          <w:szCs w:val="24"/>
        </w:rPr>
        <w:tab/>
      </w:r>
      <w:r w:rsidR="00524849">
        <w:rPr>
          <w:rFonts w:ascii="Times New Roman" w:eastAsiaTheme="minorHAnsi" w:hAnsi="Times New Roman"/>
          <w:sz w:val="24"/>
          <w:szCs w:val="24"/>
        </w:rPr>
        <w:tab/>
      </w:r>
      <w:r w:rsidRPr="007B061F">
        <w:rPr>
          <w:rFonts w:ascii="Times New Roman" w:eastAsiaTheme="minorHAnsi" w:hAnsi="Times New Roman"/>
          <w:sz w:val="24"/>
          <w:szCs w:val="24"/>
        </w:rPr>
        <w:t xml:space="preserve">Rule 55 (2) spells out that where the execution of </w:t>
      </w:r>
      <w:r w:rsidR="002679AF">
        <w:rPr>
          <w:rFonts w:ascii="Times New Roman" w:eastAsiaTheme="minorHAnsi" w:hAnsi="Times New Roman"/>
          <w:sz w:val="24"/>
          <w:szCs w:val="24"/>
        </w:rPr>
        <w:t xml:space="preserve">a </w:t>
      </w:r>
      <w:r w:rsidRPr="007B061F">
        <w:rPr>
          <w:rFonts w:ascii="Times New Roman" w:eastAsiaTheme="minorHAnsi" w:hAnsi="Times New Roman"/>
          <w:sz w:val="24"/>
          <w:szCs w:val="24"/>
        </w:rPr>
        <w:t xml:space="preserve">judgment is suspended pending appeal then the appellant shall pay good and sufficient </w:t>
      </w:r>
      <w:r w:rsidR="002679AF">
        <w:rPr>
          <w:rFonts w:ascii="Times New Roman" w:eastAsiaTheme="minorHAnsi" w:hAnsi="Times New Roman"/>
          <w:sz w:val="24"/>
          <w:szCs w:val="24"/>
        </w:rPr>
        <w:t>security</w:t>
      </w:r>
      <w:r w:rsidRPr="007B061F">
        <w:rPr>
          <w:rFonts w:ascii="Times New Roman" w:eastAsiaTheme="minorHAnsi" w:hAnsi="Times New Roman"/>
          <w:sz w:val="24"/>
          <w:szCs w:val="24"/>
        </w:rPr>
        <w:t xml:space="preserve"> for the respondent</w:t>
      </w:r>
      <w:r w:rsidR="002679AF">
        <w:rPr>
          <w:rFonts w:ascii="Times New Roman" w:eastAsiaTheme="minorHAnsi" w:hAnsi="Times New Roman"/>
          <w:sz w:val="24"/>
          <w:szCs w:val="24"/>
        </w:rPr>
        <w:t xml:space="preserve">’s costs of appeal </w:t>
      </w:r>
      <w:r w:rsidR="00477545">
        <w:rPr>
          <w:rFonts w:ascii="Times New Roman" w:eastAsiaTheme="minorHAnsi" w:hAnsi="Times New Roman"/>
          <w:sz w:val="24"/>
          <w:szCs w:val="24"/>
        </w:rPr>
        <w:t>before lodging copies of the record with the registrar</w:t>
      </w:r>
      <w:r w:rsidRPr="007B061F">
        <w:rPr>
          <w:rFonts w:ascii="Times New Roman" w:eastAsiaTheme="minorHAnsi" w:hAnsi="Times New Roman"/>
          <w:sz w:val="24"/>
          <w:szCs w:val="24"/>
        </w:rPr>
        <w:t>.</w:t>
      </w:r>
    </w:p>
    <w:p w:rsidR="00524849" w:rsidRPr="007B061F" w:rsidRDefault="00524849" w:rsidP="00524849">
      <w:pPr>
        <w:tabs>
          <w:tab w:val="left" w:pos="567"/>
          <w:tab w:val="left" w:pos="1134"/>
          <w:tab w:val="left" w:pos="1440"/>
        </w:tabs>
        <w:spacing w:before="240" w:after="0" w:line="240" w:lineRule="auto"/>
        <w:ind w:left="360"/>
        <w:jc w:val="both"/>
        <w:rPr>
          <w:rFonts w:ascii="Times New Roman" w:eastAsiaTheme="minorHAnsi" w:hAnsi="Times New Roman"/>
          <w:sz w:val="24"/>
          <w:szCs w:val="24"/>
        </w:rPr>
      </w:pPr>
    </w:p>
    <w:p w:rsidR="007B061F" w:rsidRPr="007B061F" w:rsidRDefault="007B061F" w:rsidP="00524849">
      <w:pPr>
        <w:tabs>
          <w:tab w:val="left" w:pos="1440"/>
        </w:tabs>
        <w:spacing w:after="0" w:line="480" w:lineRule="auto"/>
        <w:ind w:firstLine="720"/>
        <w:jc w:val="both"/>
        <w:rPr>
          <w:rFonts w:ascii="Times New Roman" w:eastAsiaTheme="minorHAnsi" w:hAnsi="Times New Roman"/>
          <w:sz w:val="24"/>
          <w:szCs w:val="24"/>
        </w:rPr>
      </w:pPr>
      <w:r w:rsidRPr="007B061F">
        <w:rPr>
          <w:rFonts w:ascii="Times New Roman" w:eastAsiaTheme="minorHAnsi" w:hAnsi="Times New Roman"/>
          <w:sz w:val="24"/>
          <w:szCs w:val="24"/>
        </w:rPr>
        <w:t xml:space="preserve">      </w:t>
      </w:r>
      <w:r w:rsidR="00524849">
        <w:rPr>
          <w:rFonts w:ascii="Times New Roman" w:eastAsiaTheme="minorHAnsi" w:hAnsi="Times New Roman"/>
          <w:sz w:val="24"/>
          <w:szCs w:val="24"/>
        </w:rPr>
        <w:tab/>
        <w:t xml:space="preserve"> </w:t>
      </w:r>
      <w:r w:rsidRPr="007B061F">
        <w:rPr>
          <w:rFonts w:ascii="Times New Roman" w:eastAsiaTheme="minorHAnsi" w:hAnsi="Times New Roman"/>
          <w:sz w:val="24"/>
          <w:szCs w:val="24"/>
        </w:rPr>
        <w:t>Section 92 E of the Labour Act [</w:t>
      </w:r>
      <w:r w:rsidRPr="007B061F">
        <w:rPr>
          <w:rFonts w:ascii="Times New Roman" w:eastAsiaTheme="minorHAnsi" w:hAnsi="Times New Roman"/>
          <w:i/>
          <w:sz w:val="24"/>
          <w:szCs w:val="24"/>
        </w:rPr>
        <w:t>Chapter 28:01</w:t>
      </w:r>
      <w:r w:rsidRPr="007B061F">
        <w:rPr>
          <w:rFonts w:ascii="Times New Roman" w:eastAsiaTheme="minorHAnsi" w:hAnsi="Times New Roman"/>
          <w:sz w:val="24"/>
          <w:szCs w:val="24"/>
        </w:rPr>
        <w:t>] provides that:</w:t>
      </w:r>
    </w:p>
    <w:p w:rsidR="007B061F" w:rsidRPr="007B061F" w:rsidRDefault="007B061F" w:rsidP="0017523B">
      <w:pPr>
        <w:spacing w:after="0" w:line="240" w:lineRule="auto"/>
        <w:ind w:left="360" w:firstLine="360"/>
        <w:jc w:val="both"/>
        <w:rPr>
          <w:rFonts w:ascii="Times New Roman" w:eastAsiaTheme="minorHAnsi" w:hAnsi="Times New Roman"/>
          <w:sz w:val="24"/>
          <w:szCs w:val="24"/>
        </w:rPr>
      </w:pPr>
      <w:r w:rsidRPr="007B061F">
        <w:rPr>
          <w:rFonts w:ascii="Times New Roman" w:eastAsiaTheme="minorHAnsi" w:hAnsi="Times New Roman"/>
          <w:sz w:val="24"/>
          <w:szCs w:val="24"/>
        </w:rPr>
        <w:t>“</w:t>
      </w:r>
      <w:r w:rsidRPr="00D0262B">
        <w:rPr>
          <w:rFonts w:ascii="Times New Roman" w:eastAsiaTheme="minorHAnsi" w:hAnsi="Times New Roman"/>
          <w:b/>
          <w:sz w:val="24"/>
          <w:szCs w:val="24"/>
        </w:rPr>
        <w:t xml:space="preserve">92 E </w:t>
      </w:r>
      <w:r w:rsidR="00D0262B" w:rsidRPr="00D0262B">
        <w:rPr>
          <w:rFonts w:ascii="Times New Roman" w:eastAsiaTheme="minorHAnsi" w:hAnsi="Times New Roman"/>
          <w:b/>
          <w:sz w:val="24"/>
          <w:szCs w:val="24"/>
        </w:rPr>
        <w:t>A</w:t>
      </w:r>
      <w:r w:rsidRPr="00D0262B">
        <w:rPr>
          <w:rFonts w:ascii="Times New Roman" w:eastAsiaTheme="minorHAnsi" w:hAnsi="Times New Roman"/>
          <w:b/>
          <w:sz w:val="24"/>
          <w:szCs w:val="24"/>
        </w:rPr>
        <w:t>ppeals to the Labour Court generally</w:t>
      </w:r>
    </w:p>
    <w:p w:rsidR="007B061F" w:rsidRDefault="007B061F" w:rsidP="00D00A2A">
      <w:pPr>
        <w:numPr>
          <w:ilvl w:val="0"/>
          <w:numId w:val="35"/>
        </w:numPr>
        <w:spacing w:after="160" w:line="240" w:lineRule="auto"/>
        <w:ind w:left="1350" w:hanging="540"/>
        <w:contextualSpacing/>
        <w:jc w:val="both"/>
        <w:rPr>
          <w:rFonts w:ascii="Times New Roman" w:eastAsiaTheme="minorHAnsi" w:hAnsi="Times New Roman"/>
          <w:sz w:val="24"/>
          <w:szCs w:val="24"/>
        </w:rPr>
      </w:pPr>
      <w:r w:rsidRPr="007B061F">
        <w:rPr>
          <w:rFonts w:ascii="Times New Roman" w:eastAsiaTheme="minorHAnsi" w:hAnsi="Times New Roman"/>
          <w:sz w:val="24"/>
          <w:szCs w:val="24"/>
        </w:rPr>
        <w:t>An appeal in terms of this Act may address the merits of the determination o</w:t>
      </w:r>
      <w:r w:rsidR="00477545">
        <w:rPr>
          <w:rFonts w:ascii="Times New Roman" w:eastAsiaTheme="minorHAnsi" w:hAnsi="Times New Roman"/>
          <w:sz w:val="24"/>
          <w:szCs w:val="24"/>
        </w:rPr>
        <w:t>r</w:t>
      </w:r>
      <w:r w:rsidRPr="007B061F">
        <w:rPr>
          <w:rFonts w:ascii="Times New Roman" w:eastAsiaTheme="minorHAnsi" w:hAnsi="Times New Roman"/>
          <w:sz w:val="24"/>
          <w:szCs w:val="24"/>
        </w:rPr>
        <w:t xml:space="preserve"> decision appealed against.</w:t>
      </w:r>
    </w:p>
    <w:p w:rsidR="00524849" w:rsidRPr="007B061F" w:rsidRDefault="00524849" w:rsidP="00524849">
      <w:pPr>
        <w:spacing w:after="160" w:line="240" w:lineRule="auto"/>
        <w:ind w:left="1350"/>
        <w:contextualSpacing/>
        <w:jc w:val="both"/>
        <w:rPr>
          <w:rFonts w:ascii="Times New Roman" w:eastAsiaTheme="minorHAnsi" w:hAnsi="Times New Roman"/>
          <w:sz w:val="24"/>
          <w:szCs w:val="24"/>
        </w:rPr>
      </w:pPr>
    </w:p>
    <w:p w:rsidR="007B061F" w:rsidRDefault="007B061F" w:rsidP="00D00A2A">
      <w:pPr>
        <w:numPr>
          <w:ilvl w:val="0"/>
          <w:numId w:val="35"/>
        </w:numPr>
        <w:spacing w:after="160" w:line="240" w:lineRule="auto"/>
        <w:ind w:left="1350" w:hanging="540"/>
        <w:contextualSpacing/>
        <w:jc w:val="both"/>
        <w:rPr>
          <w:rFonts w:ascii="Times New Roman" w:eastAsiaTheme="minorHAnsi" w:hAnsi="Times New Roman"/>
          <w:sz w:val="24"/>
          <w:szCs w:val="24"/>
        </w:rPr>
      </w:pPr>
      <w:r w:rsidRPr="00D0262B">
        <w:rPr>
          <w:rFonts w:ascii="Times New Roman" w:eastAsiaTheme="minorHAnsi" w:hAnsi="Times New Roman"/>
          <w:sz w:val="24"/>
          <w:szCs w:val="24"/>
          <w:u w:val="single"/>
        </w:rPr>
        <w:lastRenderedPageBreak/>
        <w:t>An appeal in terms of subs</w:t>
      </w:r>
      <w:r w:rsidR="00477545" w:rsidRPr="00D0262B">
        <w:rPr>
          <w:rFonts w:ascii="Times New Roman" w:eastAsiaTheme="minorHAnsi" w:hAnsi="Times New Roman"/>
          <w:sz w:val="24"/>
          <w:szCs w:val="24"/>
          <w:u w:val="single"/>
        </w:rPr>
        <w:t>ection</w:t>
      </w:r>
      <w:r w:rsidRPr="00D0262B">
        <w:rPr>
          <w:rFonts w:ascii="Times New Roman" w:eastAsiaTheme="minorHAnsi" w:hAnsi="Times New Roman"/>
          <w:sz w:val="24"/>
          <w:szCs w:val="24"/>
          <w:u w:val="single"/>
        </w:rPr>
        <w:t xml:space="preserve"> (1) shall not have the effect of suspending the determination or decision appealed against</w:t>
      </w:r>
      <w:r w:rsidRPr="007B061F">
        <w:rPr>
          <w:rFonts w:ascii="Times New Roman" w:eastAsiaTheme="minorHAnsi" w:hAnsi="Times New Roman"/>
          <w:sz w:val="24"/>
          <w:szCs w:val="24"/>
        </w:rPr>
        <w:t>.</w:t>
      </w:r>
    </w:p>
    <w:p w:rsidR="00524849" w:rsidRPr="007B061F" w:rsidRDefault="00524849" w:rsidP="00524849">
      <w:pPr>
        <w:spacing w:after="0" w:line="240" w:lineRule="auto"/>
        <w:ind w:left="1350"/>
        <w:contextualSpacing/>
        <w:jc w:val="both"/>
        <w:rPr>
          <w:rFonts w:ascii="Times New Roman" w:eastAsiaTheme="minorHAnsi" w:hAnsi="Times New Roman"/>
          <w:sz w:val="24"/>
          <w:szCs w:val="24"/>
        </w:rPr>
      </w:pPr>
    </w:p>
    <w:p w:rsidR="007B061F" w:rsidRDefault="007B061F" w:rsidP="00D00A2A">
      <w:pPr>
        <w:numPr>
          <w:ilvl w:val="0"/>
          <w:numId w:val="35"/>
        </w:numPr>
        <w:spacing w:after="160" w:line="240" w:lineRule="auto"/>
        <w:ind w:left="1350" w:hanging="540"/>
        <w:contextualSpacing/>
        <w:jc w:val="both"/>
        <w:rPr>
          <w:rFonts w:ascii="Times New Roman" w:eastAsiaTheme="minorHAnsi" w:hAnsi="Times New Roman"/>
          <w:sz w:val="24"/>
          <w:szCs w:val="24"/>
        </w:rPr>
      </w:pPr>
      <w:r w:rsidRPr="007B061F">
        <w:rPr>
          <w:rFonts w:ascii="Times New Roman" w:eastAsiaTheme="minorHAnsi" w:hAnsi="Times New Roman"/>
          <w:sz w:val="24"/>
          <w:szCs w:val="24"/>
        </w:rPr>
        <w:t>Pending the determination of an appeal the Labour Court may make such interim determination in the matter as the justice of the case requires.”</w:t>
      </w:r>
      <w:r w:rsidR="00D0262B">
        <w:rPr>
          <w:rFonts w:ascii="Times New Roman" w:eastAsiaTheme="minorHAnsi" w:hAnsi="Times New Roman"/>
          <w:sz w:val="24"/>
          <w:szCs w:val="24"/>
        </w:rPr>
        <w:t xml:space="preserve"> (Underlining own emphasis</w:t>
      </w:r>
      <w:r w:rsidR="00F5326C">
        <w:rPr>
          <w:rFonts w:ascii="Times New Roman" w:eastAsiaTheme="minorHAnsi" w:hAnsi="Times New Roman"/>
          <w:sz w:val="24"/>
          <w:szCs w:val="24"/>
        </w:rPr>
        <w:t>)</w:t>
      </w:r>
    </w:p>
    <w:p w:rsidR="00133203" w:rsidRPr="007B061F" w:rsidRDefault="00133203" w:rsidP="00133203">
      <w:pPr>
        <w:spacing w:after="160" w:line="240" w:lineRule="auto"/>
        <w:ind w:left="1350"/>
        <w:contextualSpacing/>
        <w:jc w:val="both"/>
        <w:rPr>
          <w:rFonts w:ascii="Times New Roman" w:eastAsiaTheme="minorHAnsi" w:hAnsi="Times New Roman"/>
          <w:sz w:val="24"/>
          <w:szCs w:val="24"/>
        </w:rPr>
      </w:pPr>
    </w:p>
    <w:p w:rsidR="007B061F" w:rsidRPr="007B061F" w:rsidRDefault="007B061F" w:rsidP="007B061F">
      <w:pPr>
        <w:spacing w:after="160" w:line="240" w:lineRule="auto"/>
        <w:ind w:left="720"/>
        <w:jc w:val="both"/>
        <w:rPr>
          <w:rFonts w:ascii="Times New Roman" w:eastAsiaTheme="minorHAnsi" w:hAnsi="Times New Roman"/>
          <w:sz w:val="24"/>
          <w:szCs w:val="24"/>
        </w:rPr>
      </w:pPr>
    </w:p>
    <w:p w:rsidR="007B061F" w:rsidRPr="007B061F" w:rsidRDefault="007B061F" w:rsidP="008A472A">
      <w:pPr>
        <w:spacing w:after="0" w:line="480" w:lineRule="auto"/>
        <w:ind w:firstLine="720"/>
        <w:jc w:val="both"/>
        <w:rPr>
          <w:rFonts w:ascii="Times New Roman" w:eastAsiaTheme="minorHAnsi" w:hAnsi="Times New Roman"/>
          <w:sz w:val="24"/>
          <w:szCs w:val="24"/>
        </w:rPr>
      </w:pPr>
      <w:r w:rsidRPr="007B061F">
        <w:rPr>
          <w:rFonts w:ascii="Times New Roman" w:eastAsiaTheme="minorHAnsi" w:hAnsi="Times New Roman"/>
          <w:sz w:val="24"/>
          <w:szCs w:val="24"/>
        </w:rPr>
        <w:t xml:space="preserve">      </w:t>
      </w:r>
      <w:r w:rsidR="00133203">
        <w:rPr>
          <w:rFonts w:ascii="Times New Roman" w:eastAsiaTheme="minorHAnsi" w:hAnsi="Times New Roman"/>
          <w:sz w:val="24"/>
          <w:szCs w:val="24"/>
        </w:rPr>
        <w:tab/>
      </w:r>
      <w:r w:rsidRPr="007B061F">
        <w:rPr>
          <w:rFonts w:ascii="Times New Roman" w:eastAsiaTheme="minorHAnsi" w:hAnsi="Times New Roman"/>
          <w:sz w:val="24"/>
          <w:szCs w:val="24"/>
        </w:rPr>
        <w:t xml:space="preserve">This provision exclusively relates to appeals from tribunals or Disciplinary Authorities to the Labour Court </w:t>
      </w:r>
      <w:r w:rsidR="00D80959">
        <w:rPr>
          <w:rFonts w:ascii="Times New Roman" w:eastAsiaTheme="minorHAnsi" w:hAnsi="Times New Roman"/>
          <w:sz w:val="24"/>
          <w:szCs w:val="24"/>
        </w:rPr>
        <w:t>whose decisions are not suspended by the noting of an appeal.</w:t>
      </w:r>
      <w:r w:rsidRPr="007B061F">
        <w:rPr>
          <w:rFonts w:ascii="Times New Roman" w:eastAsiaTheme="minorHAnsi" w:hAnsi="Times New Roman"/>
          <w:sz w:val="24"/>
          <w:szCs w:val="24"/>
        </w:rPr>
        <w:t xml:space="preserve"> The section does not relate to appeals to the Supreme Court from the Labour Court. </w:t>
      </w:r>
      <w:r w:rsidR="00477545">
        <w:rPr>
          <w:rFonts w:ascii="Times New Roman" w:eastAsiaTheme="minorHAnsi" w:hAnsi="Times New Roman"/>
          <w:sz w:val="24"/>
          <w:szCs w:val="24"/>
        </w:rPr>
        <w:t xml:space="preserve"> The provision is not ambiguous.  I</w:t>
      </w:r>
      <w:r w:rsidRPr="007B061F">
        <w:rPr>
          <w:rFonts w:ascii="Times New Roman" w:eastAsiaTheme="minorHAnsi" w:hAnsi="Times New Roman"/>
          <w:sz w:val="24"/>
          <w:szCs w:val="24"/>
        </w:rPr>
        <w:t xml:space="preserve">n the case of </w:t>
      </w:r>
      <w:r w:rsidRPr="007B061F">
        <w:rPr>
          <w:rFonts w:ascii="Times New Roman" w:eastAsiaTheme="minorHAnsi" w:hAnsi="Times New Roman"/>
          <w:i/>
          <w:sz w:val="24"/>
          <w:szCs w:val="24"/>
        </w:rPr>
        <w:t xml:space="preserve">CFI Retail (Pvt) v </w:t>
      </w:r>
      <w:proofErr w:type="spellStart"/>
      <w:r w:rsidRPr="007B061F">
        <w:rPr>
          <w:rFonts w:ascii="Times New Roman" w:eastAsiaTheme="minorHAnsi" w:hAnsi="Times New Roman"/>
          <w:i/>
          <w:sz w:val="24"/>
          <w:szCs w:val="24"/>
        </w:rPr>
        <w:t>Manyika</w:t>
      </w:r>
      <w:proofErr w:type="spellEnd"/>
      <w:r w:rsidRPr="007B061F">
        <w:rPr>
          <w:rFonts w:ascii="Times New Roman" w:eastAsiaTheme="minorHAnsi" w:hAnsi="Times New Roman"/>
          <w:i/>
          <w:sz w:val="24"/>
          <w:szCs w:val="24"/>
        </w:rPr>
        <w:t xml:space="preserve"> </w:t>
      </w:r>
      <w:r w:rsidRPr="007B061F">
        <w:rPr>
          <w:rFonts w:ascii="Times New Roman" w:eastAsiaTheme="minorHAnsi" w:hAnsi="Times New Roman"/>
          <w:sz w:val="24"/>
          <w:szCs w:val="24"/>
        </w:rPr>
        <w:t>SC 8/16 MALABA DCJ (as he then was) made the following pertinent remarks:-</w:t>
      </w:r>
    </w:p>
    <w:p w:rsidR="007B061F" w:rsidRDefault="007B061F" w:rsidP="008A472A">
      <w:pPr>
        <w:spacing w:after="0" w:line="240" w:lineRule="auto"/>
        <w:ind w:left="720"/>
        <w:jc w:val="both"/>
        <w:rPr>
          <w:rFonts w:ascii="Times New Roman" w:eastAsiaTheme="minorHAnsi" w:hAnsi="Times New Roman"/>
          <w:sz w:val="24"/>
          <w:szCs w:val="24"/>
        </w:rPr>
      </w:pPr>
      <w:r w:rsidRPr="007B061F">
        <w:rPr>
          <w:rFonts w:ascii="Times New Roman" w:eastAsiaTheme="minorHAnsi" w:hAnsi="Times New Roman"/>
          <w:sz w:val="24"/>
          <w:szCs w:val="24"/>
        </w:rPr>
        <w:t>“</w:t>
      </w:r>
      <w:r w:rsidRPr="007B061F">
        <w:rPr>
          <w:rFonts w:ascii="Times New Roman" w:eastAsiaTheme="minorHAnsi" w:hAnsi="Times New Roman"/>
          <w:sz w:val="24"/>
          <w:szCs w:val="24"/>
          <w:u w:val="single"/>
        </w:rPr>
        <w:t>Section 92 E (2) only provides that the noting of an appeal to the Labour Court against a determination or decision does not have the effect of suspending the operation of the determinatio</w:t>
      </w:r>
      <w:r w:rsidR="008A472A" w:rsidRPr="00A967FC">
        <w:rPr>
          <w:rFonts w:ascii="Times New Roman" w:eastAsiaTheme="minorHAnsi" w:hAnsi="Times New Roman"/>
          <w:sz w:val="24"/>
          <w:szCs w:val="24"/>
          <w:u w:val="single"/>
        </w:rPr>
        <w:t>n or decision appealed against</w:t>
      </w:r>
    </w:p>
    <w:p w:rsidR="008A472A" w:rsidRPr="007B061F" w:rsidRDefault="008A472A" w:rsidP="008A472A">
      <w:pPr>
        <w:spacing w:after="0" w:line="240" w:lineRule="auto"/>
        <w:ind w:left="720"/>
        <w:jc w:val="both"/>
        <w:rPr>
          <w:rFonts w:ascii="Times New Roman" w:eastAsiaTheme="minorHAnsi" w:hAnsi="Times New Roman"/>
          <w:sz w:val="24"/>
          <w:szCs w:val="24"/>
        </w:rPr>
      </w:pPr>
    </w:p>
    <w:p w:rsidR="00E72030" w:rsidRDefault="008A472A" w:rsidP="008A472A">
      <w:pPr>
        <w:tabs>
          <w:tab w:val="left" w:pos="1134"/>
        </w:tabs>
        <w:spacing w:after="0" w:line="240" w:lineRule="auto"/>
        <w:ind w:left="810" w:hanging="810"/>
        <w:jc w:val="both"/>
        <w:rPr>
          <w:rFonts w:ascii="Times New Roman" w:eastAsiaTheme="minorHAnsi" w:hAnsi="Times New Roman"/>
          <w:sz w:val="24"/>
          <w:szCs w:val="24"/>
          <w:lang w:val="en-US"/>
        </w:rPr>
      </w:pPr>
      <w:r>
        <w:rPr>
          <w:rFonts w:ascii="Times New Roman" w:eastAsiaTheme="minorHAnsi" w:hAnsi="Times New Roman"/>
          <w:sz w:val="24"/>
          <w:szCs w:val="24"/>
        </w:rPr>
        <w:t xml:space="preserve">             </w:t>
      </w:r>
      <w:r w:rsidR="007B061F" w:rsidRPr="007B061F">
        <w:rPr>
          <w:rFonts w:ascii="Times New Roman" w:eastAsiaTheme="minorHAnsi" w:hAnsi="Times New Roman"/>
          <w:sz w:val="24"/>
          <w:szCs w:val="24"/>
        </w:rPr>
        <w:t>The</w:t>
      </w:r>
      <w:r w:rsidR="00477545">
        <w:rPr>
          <w:rFonts w:ascii="Times New Roman" w:eastAsiaTheme="minorHAnsi" w:hAnsi="Times New Roman"/>
          <w:sz w:val="24"/>
          <w:szCs w:val="24"/>
        </w:rPr>
        <w:t xml:space="preserve"> purpose of the section is to </w:t>
      </w:r>
      <w:r w:rsidR="007B061F" w:rsidRPr="007B061F">
        <w:rPr>
          <w:rFonts w:ascii="Times New Roman" w:eastAsiaTheme="minorHAnsi" w:hAnsi="Times New Roman"/>
          <w:sz w:val="24"/>
          <w:szCs w:val="24"/>
        </w:rPr>
        <w:t xml:space="preserve">provide for the effect of the noting of an appeal in terms of the Act on the enforcement of the determination or decision.  The provision is the reversal of the common law principle that the noting of an appeal against a judgment </w:t>
      </w:r>
      <w:r w:rsidR="00477545">
        <w:rPr>
          <w:rFonts w:ascii="Times New Roman" w:eastAsiaTheme="minorHAnsi" w:hAnsi="Times New Roman"/>
          <w:sz w:val="24"/>
          <w:szCs w:val="24"/>
        </w:rPr>
        <w:t>or</w:t>
      </w:r>
      <w:r w:rsidR="007B061F" w:rsidRPr="007B061F">
        <w:rPr>
          <w:rFonts w:ascii="Times New Roman" w:eastAsiaTheme="minorHAnsi" w:hAnsi="Times New Roman"/>
          <w:sz w:val="24"/>
          <w:szCs w:val="24"/>
        </w:rPr>
        <w:t xml:space="preserve"> </w:t>
      </w:r>
      <w:r w:rsidR="000C63B8">
        <w:rPr>
          <w:rFonts w:ascii="Times New Roman" w:eastAsiaTheme="minorHAnsi" w:hAnsi="Times New Roman"/>
          <w:sz w:val="24"/>
          <w:szCs w:val="24"/>
        </w:rPr>
        <w:t xml:space="preserve">a </w:t>
      </w:r>
      <w:r w:rsidR="007B061F" w:rsidRPr="007B061F">
        <w:rPr>
          <w:rFonts w:ascii="Times New Roman" w:eastAsiaTheme="minorHAnsi" w:hAnsi="Times New Roman"/>
          <w:sz w:val="24"/>
          <w:szCs w:val="24"/>
        </w:rPr>
        <w:t>decision of a tribunal or lower court suspend</w:t>
      </w:r>
      <w:r w:rsidR="00273E2D">
        <w:rPr>
          <w:rFonts w:ascii="Times New Roman" w:eastAsiaTheme="minorHAnsi" w:hAnsi="Times New Roman"/>
          <w:sz w:val="24"/>
          <w:szCs w:val="24"/>
        </w:rPr>
        <w:t>s</w:t>
      </w:r>
      <w:r w:rsidR="007B061F" w:rsidRPr="007B061F">
        <w:rPr>
          <w:rFonts w:ascii="Times New Roman" w:eastAsiaTheme="minorHAnsi" w:hAnsi="Times New Roman"/>
          <w:sz w:val="24"/>
          <w:szCs w:val="24"/>
        </w:rPr>
        <w:t xml:space="preserve"> the execution of the judgment or decision pending the determination of an </w:t>
      </w:r>
      <w:r w:rsidR="00E72030" w:rsidRPr="00E72030">
        <w:rPr>
          <w:rFonts w:ascii="Times New Roman" w:eastAsiaTheme="minorHAnsi" w:hAnsi="Times New Roman"/>
          <w:sz w:val="24"/>
          <w:szCs w:val="24"/>
          <w:lang w:val="en-US"/>
        </w:rPr>
        <w:t>appeal</w:t>
      </w:r>
      <w:r w:rsidR="00105FDE">
        <w:rPr>
          <w:rFonts w:ascii="Times New Roman" w:eastAsiaTheme="minorHAnsi" w:hAnsi="Times New Roman"/>
          <w:sz w:val="24"/>
          <w:szCs w:val="24"/>
          <w:lang w:val="en-US"/>
        </w:rPr>
        <w:t>. Section</w:t>
      </w:r>
      <w:r w:rsidR="00E72030" w:rsidRPr="00E72030">
        <w:rPr>
          <w:rFonts w:ascii="Times New Roman" w:eastAsiaTheme="minorHAnsi" w:hAnsi="Times New Roman"/>
          <w:sz w:val="24"/>
          <w:szCs w:val="24"/>
          <w:lang w:val="en-US"/>
        </w:rPr>
        <w:t xml:space="preserve"> 92 </w:t>
      </w:r>
      <w:r w:rsidR="00105FDE">
        <w:rPr>
          <w:rFonts w:ascii="Times New Roman" w:eastAsiaTheme="minorHAnsi" w:hAnsi="Times New Roman"/>
          <w:sz w:val="24"/>
          <w:szCs w:val="24"/>
          <w:lang w:val="en-US"/>
        </w:rPr>
        <w:t>E</w:t>
      </w:r>
      <w:r w:rsidR="00E72030" w:rsidRPr="00E72030">
        <w:rPr>
          <w:rFonts w:ascii="Times New Roman" w:eastAsiaTheme="minorHAnsi" w:hAnsi="Times New Roman"/>
          <w:sz w:val="24"/>
          <w:szCs w:val="24"/>
          <w:lang w:val="en-US"/>
        </w:rPr>
        <w:t xml:space="preserve"> (2) does not impose </w:t>
      </w:r>
      <w:r w:rsidR="00105FDE">
        <w:rPr>
          <w:rFonts w:ascii="Times New Roman" w:eastAsiaTheme="minorHAnsi" w:hAnsi="Times New Roman"/>
          <w:sz w:val="24"/>
          <w:szCs w:val="24"/>
          <w:lang w:val="en-US"/>
        </w:rPr>
        <w:t>a</w:t>
      </w:r>
      <w:r w:rsidR="00E72030" w:rsidRPr="00E72030">
        <w:rPr>
          <w:rFonts w:ascii="Times New Roman" w:eastAsiaTheme="minorHAnsi" w:hAnsi="Times New Roman"/>
          <w:sz w:val="24"/>
          <w:szCs w:val="24"/>
          <w:lang w:val="en-US"/>
        </w:rPr>
        <w:t>n obligation on a party appealing against the determination or decision to act in terms of the determination or decision appealed against pending the determination of the appeal</w:t>
      </w:r>
      <w:r w:rsidR="00105FDE">
        <w:rPr>
          <w:rFonts w:ascii="Times New Roman" w:eastAsiaTheme="minorHAnsi" w:hAnsi="Times New Roman"/>
          <w:sz w:val="24"/>
          <w:szCs w:val="24"/>
          <w:lang w:val="en-US"/>
        </w:rPr>
        <w:t xml:space="preserve">. </w:t>
      </w:r>
      <w:r w:rsidR="00E72030" w:rsidRPr="00E72030">
        <w:rPr>
          <w:rFonts w:ascii="Times New Roman" w:eastAsiaTheme="minorHAnsi" w:hAnsi="Times New Roman"/>
          <w:sz w:val="24"/>
          <w:szCs w:val="24"/>
          <w:lang w:val="en-US"/>
        </w:rPr>
        <w:t xml:space="preserve"> </w:t>
      </w:r>
      <w:r w:rsidR="00105FDE">
        <w:rPr>
          <w:rFonts w:ascii="Times New Roman" w:eastAsiaTheme="minorHAnsi" w:hAnsi="Times New Roman"/>
          <w:sz w:val="24"/>
          <w:szCs w:val="24"/>
          <w:lang w:val="en-US"/>
        </w:rPr>
        <w:t>I</w:t>
      </w:r>
      <w:r w:rsidR="00E72030" w:rsidRPr="00E72030">
        <w:rPr>
          <w:rFonts w:ascii="Times New Roman" w:eastAsiaTheme="minorHAnsi" w:hAnsi="Times New Roman"/>
          <w:sz w:val="24"/>
          <w:szCs w:val="24"/>
          <w:lang w:val="en-US"/>
        </w:rPr>
        <w:t>n other words there is no provision requiring the appellant to first comply with the determination or decision appealed against in order to preserve the right to appeal</w:t>
      </w:r>
      <w:r w:rsidR="00CF79C0">
        <w:rPr>
          <w:rFonts w:ascii="Times New Roman" w:eastAsiaTheme="minorHAnsi" w:hAnsi="Times New Roman"/>
          <w:sz w:val="24"/>
          <w:szCs w:val="24"/>
          <w:lang w:val="en-US"/>
        </w:rPr>
        <w:t>.</w:t>
      </w:r>
      <w:r w:rsidR="00E72030" w:rsidRPr="00E72030">
        <w:rPr>
          <w:rFonts w:ascii="Times New Roman" w:eastAsiaTheme="minorHAnsi" w:hAnsi="Times New Roman"/>
          <w:sz w:val="24"/>
          <w:szCs w:val="24"/>
          <w:lang w:val="en-US"/>
        </w:rPr>
        <w:t>” (underlining emphasis)</w:t>
      </w:r>
    </w:p>
    <w:p w:rsidR="008A472A" w:rsidRPr="00E72030" w:rsidRDefault="008A472A" w:rsidP="008A472A">
      <w:pPr>
        <w:tabs>
          <w:tab w:val="left" w:pos="1134"/>
        </w:tabs>
        <w:spacing w:after="0" w:line="240" w:lineRule="auto"/>
        <w:ind w:left="810" w:hanging="810"/>
        <w:jc w:val="both"/>
        <w:rPr>
          <w:rFonts w:ascii="Times New Roman" w:eastAsiaTheme="minorHAnsi" w:hAnsi="Times New Roman"/>
          <w:sz w:val="24"/>
          <w:szCs w:val="24"/>
          <w:lang w:val="en-US"/>
        </w:rPr>
      </w:pPr>
    </w:p>
    <w:p w:rsidR="00E72030" w:rsidRPr="00E72030" w:rsidRDefault="00E72030" w:rsidP="005C0B2F">
      <w:pPr>
        <w:spacing w:after="0" w:line="240" w:lineRule="auto"/>
        <w:ind w:firstLine="1134"/>
        <w:jc w:val="both"/>
        <w:rPr>
          <w:rFonts w:ascii="Times New Roman" w:eastAsiaTheme="minorHAnsi" w:hAnsi="Times New Roman"/>
          <w:sz w:val="24"/>
          <w:szCs w:val="24"/>
          <w:lang w:val="en-US"/>
        </w:rPr>
      </w:pPr>
    </w:p>
    <w:p w:rsidR="00E72030" w:rsidRPr="00E72030" w:rsidRDefault="00E72030" w:rsidP="00CF79C0">
      <w:pPr>
        <w:spacing w:after="0" w:line="480" w:lineRule="auto"/>
        <w:ind w:firstLine="1440"/>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 xml:space="preserve">Section 92 F </w:t>
      </w:r>
      <w:r w:rsidR="00A74B0D">
        <w:rPr>
          <w:rFonts w:ascii="Times New Roman" w:eastAsiaTheme="minorHAnsi" w:hAnsi="Times New Roman"/>
          <w:sz w:val="24"/>
          <w:szCs w:val="24"/>
          <w:lang w:val="en-US"/>
        </w:rPr>
        <w:t xml:space="preserve">of the </w:t>
      </w:r>
      <w:proofErr w:type="spellStart"/>
      <w:r w:rsidR="00A74B0D">
        <w:rPr>
          <w:rFonts w:ascii="Times New Roman" w:eastAsiaTheme="minorHAnsi" w:hAnsi="Times New Roman"/>
          <w:sz w:val="24"/>
          <w:szCs w:val="24"/>
          <w:lang w:val="en-US"/>
        </w:rPr>
        <w:t>Labour</w:t>
      </w:r>
      <w:proofErr w:type="spellEnd"/>
      <w:r w:rsidR="00A74B0D">
        <w:rPr>
          <w:rFonts w:ascii="Times New Roman" w:eastAsiaTheme="minorHAnsi" w:hAnsi="Times New Roman"/>
          <w:sz w:val="24"/>
          <w:szCs w:val="24"/>
          <w:lang w:val="en-US"/>
        </w:rPr>
        <w:t xml:space="preserve"> Act </w:t>
      </w:r>
      <w:r w:rsidRPr="00E72030">
        <w:rPr>
          <w:rFonts w:ascii="Times New Roman" w:eastAsiaTheme="minorHAnsi" w:hAnsi="Times New Roman"/>
          <w:sz w:val="24"/>
          <w:szCs w:val="24"/>
          <w:lang w:val="en-US"/>
        </w:rPr>
        <w:t>on the other ha</w:t>
      </w:r>
      <w:r w:rsidR="00197D64">
        <w:rPr>
          <w:rFonts w:ascii="Times New Roman" w:eastAsiaTheme="minorHAnsi" w:hAnsi="Times New Roman"/>
          <w:sz w:val="24"/>
          <w:szCs w:val="24"/>
          <w:lang w:val="en-US"/>
        </w:rPr>
        <w:t>n</w:t>
      </w:r>
      <w:r w:rsidRPr="00E72030">
        <w:rPr>
          <w:rFonts w:ascii="Times New Roman" w:eastAsiaTheme="minorHAnsi" w:hAnsi="Times New Roman"/>
          <w:sz w:val="24"/>
          <w:szCs w:val="24"/>
          <w:lang w:val="en-US"/>
        </w:rPr>
        <w:t>d deals with appeal</w:t>
      </w:r>
      <w:r w:rsidR="00197D64">
        <w:rPr>
          <w:rFonts w:ascii="Times New Roman" w:eastAsiaTheme="minorHAnsi" w:hAnsi="Times New Roman"/>
          <w:sz w:val="24"/>
          <w:szCs w:val="24"/>
          <w:lang w:val="en-US"/>
        </w:rPr>
        <w:t>s</w:t>
      </w:r>
      <w:r w:rsidRPr="00E72030">
        <w:rPr>
          <w:rFonts w:ascii="Times New Roman" w:eastAsiaTheme="minorHAnsi" w:hAnsi="Times New Roman"/>
          <w:sz w:val="24"/>
          <w:szCs w:val="24"/>
          <w:lang w:val="en-US"/>
        </w:rPr>
        <w:t xml:space="preserve"> against the decision of the </w:t>
      </w:r>
      <w:proofErr w:type="spellStart"/>
      <w:r w:rsidRPr="00E72030">
        <w:rPr>
          <w:rFonts w:ascii="Times New Roman" w:eastAsiaTheme="minorHAnsi" w:hAnsi="Times New Roman"/>
          <w:sz w:val="24"/>
          <w:szCs w:val="24"/>
          <w:lang w:val="en-US"/>
        </w:rPr>
        <w:t>Labour</w:t>
      </w:r>
      <w:proofErr w:type="spellEnd"/>
      <w:r w:rsidRPr="00E72030">
        <w:rPr>
          <w:rFonts w:ascii="Times New Roman" w:eastAsiaTheme="minorHAnsi" w:hAnsi="Times New Roman"/>
          <w:sz w:val="24"/>
          <w:szCs w:val="24"/>
          <w:lang w:val="en-US"/>
        </w:rPr>
        <w:t xml:space="preserve"> Court to the Supreme Court.</w:t>
      </w:r>
    </w:p>
    <w:p w:rsidR="00E72030" w:rsidRPr="00E72030" w:rsidRDefault="00E72030" w:rsidP="008A35ED">
      <w:pPr>
        <w:spacing w:after="0" w:line="240" w:lineRule="auto"/>
        <w:ind w:firstLine="1134"/>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w:t>
      </w:r>
      <w:r w:rsidRPr="00A74B0D">
        <w:rPr>
          <w:rFonts w:ascii="Times New Roman" w:eastAsiaTheme="minorHAnsi" w:hAnsi="Times New Roman"/>
          <w:b/>
          <w:sz w:val="24"/>
          <w:szCs w:val="24"/>
          <w:lang w:val="en-US"/>
        </w:rPr>
        <w:t xml:space="preserve">92 F </w:t>
      </w:r>
      <w:r w:rsidR="00A74B0D" w:rsidRPr="00A74B0D">
        <w:rPr>
          <w:rFonts w:ascii="Times New Roman" w:eastAsiaTheme="minorHAnsi" w:hAnsi="Times New Roman"/>
          <w:b/>
          <w:sz w:val="24"/>
          <w:szCs w:val="24"/>
          <w:lang w:val="en-US"/>
        </w:rPr>
        <w:t>A</w:t>
      </w:r>
      <w:r w:rsidRPr="00A74B0D">
        <w:rPr>
          <w:rFonts w:ascii="Times New Roman" w:eastAsiaTheme="minorHAnsi" w:hAnsi="Times New Roman"/>
          <w:b/>
          <w:sz w:val="24"/>
          <w:szCs w:val="24"/>
          <w:lang w:val="en-US"/>
        </w:rPr>
        <w:t xml:space="preserve">ppeals against decisions of </w:t>
      </w:r>
      <w:proofErr w:type="spellStart"/>
      <w:r w:rsidRPr="00A74B0D">
        <w:rPr>
          <w:rFonts w:ascii="Times New Roman" w:eastAsiaTheme="minorHAnsi" w:hAnsi="Times New Roman"/>
          <w:b/>
          <w:sz w:val="24"/>
          <w:szCs w:val="24"/>
          <w:lang w:val="en-US"/>
        </w:rPr>
        <w:t>Labour</w:t>
      </w:r>
      <w:proofErr w:type="spellEnd"/>
      <w:r w:rsidRPr="00A74B0D">
        <w:rPr>
          <w:rFonts w:ascii="Times New Roman" w:eastAsiaTheme="minorHAnsi" w:hAnsi="Times New Roman"/>
          <w:b/>
          <w:sz w:val="24"/>
          <w:szCs w:val="24"/>
          <w:lang w:val="en-US"/>
        </w:rPr>
        <w:t xml:space="preserve"> Court</w:t>
      </w:r>
    </w:p>
    <w:p w:rsidR="00E72030" w:rsidRPr="00E72030" w:rsidRDefault="00197D64" w:rsidP="00E72030">
      <w:pPr>
        <w:numPr>
          <w:ilvl w:val="0"/>
          <w:numId w:val="31"/>
        </w:numPr>
        <w:spacing w:after="160" w:line="240" w:lineRule="auto"/>
        <w:contextualSpacing/>
        <w:jc w:val="both"/>
        <w:rPr>
          <w:rFonts w:ascii="Times New Roman" w:eastAsiaTheme="minorHAnsi" w:hAnsi="Times New Roman"/>
          <w:sz w:val="24"/>
          <w:szCs w:val="24"/>
          <w:lang w:val="en-US"/>
        </w:rPr>
      </w:pPr>
      <w:r>
        <w:rPr>
          <w:rFonts w:ascii="Times New Roman" w:eastAsiaTheme="minorHAnsi" w:hAnsi="Times New Roman"/>
          <w:sz w:val="24"/>
          <w:szCs w:val="24"/>
          <w:lang w:val="en-US"/>
        </w:rPr>
        <w:t>An appeal on a question of l</w:t>
      </w:r>
      <w:r w:rsidR="00E72030" w:rsidRPr="00E72030">
        <w:rPr>
          <w:rFonts w:ascii="Times New Roman" w:eastAsiaTheme="minorHAnsi" w:hAnsi="Times New Roman"/>
          <w:sz w:val="24"/>
          <w:szCs w:val="24"/>
          <w:lang w:val="en-US"/>
        </w:rPr>
        <w:t xml:space="preserve">aw only shall lie to the Supreme Court from any decision of the </w:t>
      </w:r>
      <w:proofErr w:type="spellStart"/>
      <w:r w:rsidR="00E72030" w:rsidRPr="00E72030">
        <w:rPr>
          <w:rFonts w:ascii="Times New Roman" w:eastAsiaTheme="minorHAnsi" w:hAnsi="Times New Roman"/>
          <w:sz w:val="24"/>
          <w:szCs w:val="24"/>
          <w:lang w:val="en-US"/>
        </w:rPr>
        <w:t>Labour</w:t>
      </w:r>
      <w:proofErr w:type="spellEnd"/>
      <w:r w:rsidR="00E72030" w:rsidRPr="00E72030">
        <w:rPr>
          <w:rFonts w:ascii="Times New Roman" w:eastAsiaTheme="minorHAnsi" w:hAnsi="Times New Roman"/>
          <w:sz w:val="24"/>
          <w:szCs w:val="24"/>
          <w:lang w:val="en-US"/>
        </w:rPr>
        <w:t xml:space="preserve"> Court.</w:t>
      </w:r>
    </w:p>
    <w:p w:rsidR="00E72030" w:rsidRPr="00E72030" w:rsidRDefault="00E72030" w:rsidP="00E72030">
      <w:pPr>
        <w:numPr>
          <w:ilvl w:val="0"/>
          <w:numId w:val="31"/>
        </w:numPr>
        <w:spacing w:after="160" w:line="240" w:lineRule="auto"/>
        <w:contextualSpacing/>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Any person wishing to appeal from any decision of the</w:t>
      </w:r>
      <w:r w:rsidR="00197D64">
        <w:rPr>
          <w:rFonts w:ascii="Times New Roman" w:eastAsiaTheme="minorHAnsi" w:hAnsi="Times New Roman"/>
          <w:sz w:val="24"/>
          <w:szCs w:val="24"/>
          <w:lang w:val="en-US"/>
        </w:rPr>
        <w:t xml:space="preserve"> </w:t>
      </w:r>
      <w:proofErr w:type="spellStart"/>
      <w:r w:rsidR="00197D64">
        <w:rPr>
          <w:rFonts w:ascii="Times New Roman" w:eastAsiaTheme="minorHAnsi" w:hAnsi="Times New Roman"/>
          <w:sz w:val="24"/>
          <w:szCs w:val="24"/>
          <w:lang w:val="en-US"/>
        </w:rPr>
        <w:t>Labour</w:t>
      </w:r>
      <w:proofErr w:type="spellEnd"/>
      <w:r w:rsidR="00197D64">
        <w:rPr>
          <w:rFonts w:ascii="Times New Roman" w:eastAsiaTheme="minorHAnsi" w:hAnsi="Times New Roman"/>
          <w:sz w:val="24"/>
          <w:szCs w:val="24"/>
          <w:lang w:val="en-US"/>
        </w:rPr>
        <w:t xml:space="preserve"> Court on a question of l</w:t>
      </w:r>
      <w:r w:rsidRPr="00E72030">
        <w:rPr>
          <w:rFonts w:ascii="Times New Roman" w:eastAsiaTheme="minorHAnsi" w:hAnsi="Times New Roman"/>
          <w:sz w:val="24"/>
          <w:szCs w:val="24"/>
          <w:lang w:val="en-US"/>
        </w:rPr>
        <w:t>aw in terms of subs</w:t>
      </w:r>
      <w:r w:rsidR="00197D64">
        <w:rPr>
          <w:rFonts w:ascii="Times New Roman" w:eastAsiaTheme="minorHAnsi" w:hAnsi="Times New Roman"/>
          <w:sz w:val="24"/>
          <w:szCs w:val="24"/>
          <w:lang w:val="en-US"/>
        </w:rPr>
        <w:t>ection</w:t>
      </w:r>
      <w:r w:rsidRPr="00E72030">
        <w:rPr>
          <w:rFonts w:ascii="Times New Roman" w:eastAsiaTheme="minorHAnsi" w:hAnsi="Times New Roman"/>
          <w:sz w:val="24"/>
          <w:szCs w:val="24"/>
          <w:lang w:val="en-US"/>
        </w:rPr>
        <w:t xml:space="preserve"> (1) shall seek from the </w:t>
      </w:r>
      <w:r w:rsidR="00A74B0D">
        <w:rPr>
          <w:rFonts w:ascii="Times New Roman" w:eastAsiaTheme="minorHAnsi" w:hAnsi="Times New Roman"/>
          <w:sz w:val="24"/>
          <w:szCs w:val="24"/>
          <w:lang w:val="en-US"/>
        </w:rPr>
        <w:t>j</w:t>
      </w:r>
      <w:r w:rsidRPr="00E72030">
        <w:rPr>
          <w:rFonts w:ascii="Times New Roman" w:eastAsiaTheme="minorHAnsi" w:hAnsi="Times New Roman"/>
          <w:sz w:val="24"/>
          <w:szCs w:val="24"/>
          <w:lang w:val="en-US"/>
        </w:rPr>
        <w:t xml:space="preserve">udge who made the decision or in his or her absence from any other </w:t>
      </w:r>
      <w:r w:rsidR="00A74B0D">
        <w:rPr>
          <w:rFonts w:ascii="Times New Roman" w:eastAsiaTheme="minorHAnsi" w:hAnsi="Times New Roman"/>
          <w:sz w:val="24"/>
          <w:szCs w:val="24"/>
          <w:lang w:val="en-US"/>
        </w:rPr>
        <w:t>j</w:t>
      </w:r>
      <w:r w:rsidRPr="00E72030">
        <w:rPr>
          <w:rFonts w:ascii="Times New Roman" w:eastAsiaTheme="minorHAnsi" w:hAnsi="Times New Roman"/>
          <w:sz w:val="24"/>
          <w:szCs w:val="24"/>
          <w:lang w:val="en-US"/>
        </w:rPr>
        <w:t xml:space="preserve">udge leave to appeal that decision. </w:t>
      </w:r>
    </w:p>
    <w:p w:rsidR="00E72030" w:rsidRDefault="00E72030" w:rsidP="00E72030">
      <w:pPr>
        <w:numPr>
          <w:ilvl w:val="0"/>
          <w:numId w:val="31"/>
        </w:numPr>
        <w:spacing w:after="160" w:line="240" w:lineRule="auto"/>
        <w:contextualSpacing/>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If the Judge refuses leave to appeal in terms of subs</w:t>
      </w:r>
      <w:r w:rsidR="00197D64">
        <w:rPr>
          <w:rFonts w:ascii="Times New Roman" w:eastAsiaTheme="minorHAnsi" w:hAnsi="Times New Roman"/>
          <w:sz w:val="24"/>
          <w:szCs w:val="24"/>
          <w:lang w:val="en-US"/>
        </w:rPr>
        <w:t>ection</w:t>
      </w:r>
      <w:r w:rsidRPr="00E72030">
        <w:rPr>
          <w:rFonts w:ascii="Times New Roman" w:eastAsiaTheme="minorHAnsi" w:hAnsi="Times New Roman"/>
          <w:sz w:val="24"/>
          <w:szCs w:val="24"/>
          <w:lang w:val="en-US"/>
        </w:rPr>
        <w:t xml:space="preserve"> (2) the party may seek leave from the Judge of the Supreme Court to appeal</w:t>
      </w:r>
      <w:r w:rsidR="00CF79C0">
        <w:rPr>
          <w:rFonts w:ascii="Times New Roman" w:eastAsiaTheme="minorHAnsi" w:hAnsi="Times New Roman"/>
          <w:sz w:val="24"/>
          <w:szCs w:val="24"/>
          <w:lang w:val="en-US"/>
        </w:rPr>
        <w:t>.</w:t>
      </w:r>
      <w:r w:rsidRPr="00E72030">
        <w:rPr>
          <w:rFonts w:ascii="Times New Roman" w:eastAsiaTheme="minorHAnsi" w:hAnsi="Times New Roman"/>
          <w:sz w:val="24"/>
          <w:szCs w:val="24"/>
          <w:lang w:val="en-US"/>
        </w:rPr>
        <w:t>”</w:t>
      </w:r>
    </w:p>
    <w:p w:rsidR="003A7F3C" w:rsidRPr="00E72030" w:rsidRDefault="003A7F3C" w:rsidP="003A7F3C">
      <w:pPr>
        <w:spacing w:after="160" w:line="240" w:lineRule="auto"/>
        <w:ind w:left="1494"/>
        <w:contextualSpacing/>
        <w:jc w:val="both"/>
        <w:rPr>
          <w:rFonts w:ascii="Times New Roman" w:eastAsiaTheme="minorHAnsi" w:hAnsi="Times New Roman"/>
          <w:sz w:val="24"/>
          <w:szCs w:val="24"/>
          <w:lang w:val="en-US"/>
        </w:rPr>
      </w:pPr>
    </w:p>
    <w:p w:rsidR="00E72030" w:rsidRPr="00E72030" w:rsidRDefault="00E72030" w:rsidP="00E72030">
      <w:pPr>
        <w:spacing w:after="160" w:line="240" w:lineRule="auto"/>
        <w:jc w:val="both"/>
        <w:rPr>
          <w:rFonts w:ascii="Times New Roman" w:eastAsiaTheme="minorHAnsi" w:hAnsi="Times New Roman"/>
          <w:sz w:val="24"/>
          <w:szCs w:val="24"/>
          <w:lang w:val="en-US"/>
        </w:rPr>
      </w:pPr>
    </w:p>
    <w:p w:rsidR="00E72030" w:rsidRPr="00E72030" w:rsidRDefault="00E72030" w:rsidP="00CF79C0">
      <w:pPr>
        <w:spacing w:after="0" w:line="480" w:lineRule="auto"/>
        <w:ind w:firstLine="1440"/>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lastRenderedPageBreak/>
        <w:t xml:space="preserve">A close look at this section reveals that s 92 F is silent on the issue of whether or not the noting of an appeal against the decision of </w:t>
      </w:r>
      <w:r w:rsidR="00273E2D">
        <w:rPr>
          <w:rFonts w:ascii="Times New Roman" w:eastAsiaTheme="minorHAnsi" w:hAnsi="Times New Roman"/>
          <w:sz w:val="24"/>
          <w:szCs w:val="24"/>
          <w:lang w:val="en-US"/>
        </w:rPr>
        <w:t xml:space="preserve">the </w:t>
      </w:r>
      <w:proofErr w:type="spellStart"/>
      <w:r w:rsidRPr="00E72030">
        <w:rPr>
          <w:rFonts w:ascii="Times New Roman" w:eastAsiaTheme="minorHAnsi" w:hAnsi="Times New Roman"/>
          <w:sz w:val="24"/>
          <w:szCs w:val="24"/>
          <w:lang w:val="en-US"/>
        </w:rPr>
        <w:t>Labour</w:t>
      </w:r>
      <w:proofErr w:type="spellEnd"/>
      <w:r w:rsidRPr="00E72030">
        <w:rPr>
          <w:rFonts w:ascii="Times New Roman" w:eastAsiaTheme="minorHAnsi" w:hAnsi="Times New Roman"/>
          <w:sz w:val="24"/>
          <w:szCs w:val="24"/>
          <w:lang w:val="en-US"/>
        </w:rPr>
        <w:t xml:space="preserve"> Court to the Supreme Court suspends the judgment of that court unlike the wording of s 92 E which spells out that </w:t>
      </w:r>
      <w:r w:rsidR="00197D64">
        <w:rPr>
          <w:rFonts w:ascii="Times New Roman" w:eastAsiaTheme="minorHAnsi" w:hAnsi="Times New Roman"/>
          <w:sz w:val="24"/>
          <w:szCs w:val="24"/>
          <w:lang w:val="en-US"/>
        </w:rPr>
        <w:t xml:space="preserve">the </w:t>
      </w:r>
      <w:r w:rsidRPr="00E72030">
        <w:rPr>
          <w:rFonts w:ascii="Times New Roman" w:eastAsiaTheme="minorHAnsi" w:hAnsi="Times New Roman"/>
          <w:sz w:val="24"/>
          <w:szCs w:val="24"/>
          <w:lang w:val="en-US"/>
        </w:rPr>
        <w:t xml:space="preserve">noting of an appeal from tribunals to the </w:t>
      </w:r>
      <w:proofErr w:type="spellStart"/>
      <w:r w:rsidRPr="00E72030">
        <w:rPr>
          <w:rFonts w:ascii="Times New Roman" w:eastAsiaTheme="minorHAnsi" w:hAnsi="Times New Roman"/>
          <w:sz w:val="24"/>
          <w:szCs w:val="24"/>
          <w:lang w:val="en-US"/>
        </w:rPr>
        <w:t>Labour</w:t>
      </w:r>
      <w:proofErr w:type="spellEnd"/>
      <w:r w:rsidRPr="00E72030">
        <w:rPr>
          <w:rFonts w:ascii="Times New Roman" w:eastAsiaTheme="minorHAnsi" w:hAnsi="Times New Roman"/>
          <w:sz w:val="24"/>
          <w:szCs w:val="24"/>
          <w:lang w:val="en-US"/>
        </w:rPr>
        <w:t xml:space="preserve"> Court does not suspend the operation </w:t>
      </w:r>
      <w:r w:rsidR="008173A7">
        <w:rPr>
          <w:rFonts w:ascii="Times New Roman" w:eastAsiaTheme="minorHAnsi" w:hAnsi="Times New Roman"/>
          <w:sz w:val="24"/>
          <w:szCs w:val="24"/>
          <w:lang w:val="en-US"/>
        </w:rPr>
        <w:t>of the tribunal’s determination</w:t>
      </w:r>
      <w:r w:rsidR="004C6FA7">
        <w:rPr>
          <w:rFonts w:ascii="Times New Roman" w:eastAsiaTheme="minorHAnsi" w:hAnsi="Times New Roman"/>
          <w:sz w:val="24"/>
          <w:szCs w:val="24"/>
          <w:lang w:val="en-US"/>
        </w:rPr>
        <w:t>.  The fact</w:t>
      </w:r>
      <w:r w:rsidR="00FF5277">
        <w:rPr>
          <w:rFonts w:ascii="Times New Roman" w:eastAsiaTheme="minorHAnsi" w:hAnsi="Times New Roman"/>
          <w:sz w:val="24"/>
          <w:szCs w:val="24"/>
          <w:lang w:val="en-US"/>
        </w:rPr>
        <w:t xml:space="preserve"> that the Act does not specifically provide that the noting of an appeal against a decision of the </w:t>
      </w:r>
      <w:proofErr w:type="spellStart"/>
      <w:r w:rsidR="00FF5277">
        <w:rPr>
          <w:rFonts w:ascii="Times New Roman" w:eastAsiaTheme="minorHAnsi" w:hAnsi="Times New Roman"/>
          <w:sz w:val="24"/>
          <w:szCs w:val="24"/>
          <w:lang w:val="en-US"/>
        </w:rPr>
        <w:t>Labour</w:t>
      </w:r>
      <w:proofErr w:type="spellEnd"/>
      <w:r w:rsidR="00FF5277">
        <w:rPr>
          <w:rFonts w:ascii="Times New Roman" w:eastAsiaTheme="minorHAnsi" w:hAnsi="Times New Roman"/>
          <w:sz w:val="24"/>
          <w:szCs w:val="24"/>
          <w:lang w:val="en-US"/>
        </w:rPr>
        <w:t xml:space="preserve"> Court does not suspend the decision appealed against means that the common law applies.  It is a pri</w:t>
      </w:r>
      <w:r w:rsidR="00B948B2">
        <w:rPr>
          <w:rFonts w:ascii="Times New Roman" w:eastAsiaTheme="minorHAnsi" w:hAnsi="Times New Roman"/>
          <w:sz w:val="24"/>
          <w:szCs w:val="24"/>
          <w:lang w:val="en-US"/>
        </w:rPr>
        <w:t>nciple of the common law that an appeal suspends the impugned decision.</w:t>
      </w:r>
    </w:p>
    <w:p w:rsidR="00E72030" w:rsidRPr="00E72030" w:rsidRDefault="00E72030" w:rsidP="00E72030">
      <w:pPr>
        <w:spacing w:after="0" w:line="480" w:lineRule="auto"/>
        <w:ind w:firstLine="1134"/>
        <w:jc w:val="both"/>
        <w:rPr>
          <w:rFonts w:ascii="Times New Roman" w:eastAsiaTheme="minorHAnsi" w:hAnsi="Times New Roman"/>
          <w:sz w:val="24"/>
          <w:szCs w:val="24"/>
          <w:lang w:val="en-US"/>
        </w:rPr>
      </w:pPr>
    </w:p>
    <w:p w:rsidR="00E72030" w:rsidRPr="00E72030" w:rsidRDefault="00E72030" w:rsidP="00977A18">
      <w:pPr>
        <w:spacing w:after="0" w:line="480" w:lineRule="auto"/>
        <w:ind w:firstLine="1440"/>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 xml:space="preserve">There is no basis for treating appeals from the </w:t>
      </w:r>
      <w:proofErr w:type="spellStart"/>
      <w:r w:rsidRPr="00E72030">
        <w:rPr>
          <w:rFonts w:ascii="Times New Roman" w:eastAsiaTheme="minorHAnsi" w:hAnsi="Times New Roman"/>
          <w:sz w:val="24"/>
          <w:szCs w:val="24"/>
          <w:lang w:val="en-US"/>
        </w:rPr>
        <w:t>Labour</w:t>
      </w:r>
      <w:proofErr w:type="spellEnd"/>
      <w:r w:rsidRPr="00E72030">
        <w:rPr>
          <w:rFonts w:ascii="Times New Roman" w:eastAsiaTheme="minorHAnsi" w:hAnsi="Times New Roman"/>
          <w:sz w:val="24"/>
          <w:szCs w:val="24"/>
          <w:lang w:val="en-US"/>
        </w:rPr>
        <w:t xml:space="preserve"> Court to the Supreme Court differently from appeals from the High Court </w:t>
      </w:r>
      <w:r w:rsidR="001A5EA9">
        <w:rPr>
          <w:rFonts w:ascii="Times New Roman" w:eastAsiaTheme="minorHAnsi" w:hAnsi="Times New Roman"/>
          <w:sz w:val="24"/>
          <w:szCs w:val="24"/>
          <w:lang w:val="en-US"/>
        </w:rPr>
        <w:t>or</w:t>
      </w:r>
      <w:r w:rsidRPr="00E72030">
        <w:rPr>
          <w:rFonts w:ascii="Times New Roman" w:eastAsiaTheme="minorHAnsi" w:hAnsi="Times New Roman"/>
          <w:sz w:val="24"/>
          <w:szCs w:val="24"/>
          <w:lang w:val="en-US"/>
        </w:rPr>
        <w:t xml:space="preserve"> </w:t>
      </w:r>
      <w:r w:rsidR="00D80959">
        <w:rPr>
          <w:rFonts w:ascii="Times New Roman" w:eastAsiaTheme="minorHAnsi" w:hAnsi="Times New Roman"/>
          <w:sz w:val="24"/>
          <w:szCs w:val="24"/>
          <w:lang w:val="en-US"/>
        </w:rPr>
        <w:t xml:space="preserve">the </w:t>
      </w:r>
      <w:r w:rsidRPr="00E72030">
        <w:rPr>
          <w:rFonts w:ascii="Times New Roman" w:eastAsiaTheme="minorHAnsi" w:hAnsi="Times New Roman"/>
          <w:sz w:val="24"/>
          <w:szCs w:val="24"/>
          <w:lang w:val="en-US"/>
        </w:rPr>
        <w:t>Administrat</w:t>
      </w:r>
      <w:r w:rsidR="00197D64">
        <w:rPr>
          <w:rFonts w:ascii="Times New Roman" w:eastAsiaTheme="minorHAnsi" w:hAnsi="Times New Roman"/>
          <w:sz w:val="24"/>
          <w:szCs w:val="24"/>
          <w:lang w:val="en-US"/>
        </w:rPr>
        <w:t xml:space="preserve">ive Court to the Supreme Court.  </w:t>
      </w:r>
      <w:r w:rsidRPr="00E72030">
        <w:rPr>
          <w:rFonts w:ascii="Times New Roman" w:eastAsiaTheme="minorHAnsi" w:hAnsi="Times New Roman"/>
          <w:sz w:val="24"/>
          <w:szCs w:val="24"/>
          <w:lang w:val="en-US"/>
        </w:rPr>
        <w:t xml:space="preserve">The noting of an appeal to the Supreme Court </w:t>
      </w:r>
      <w:r w:rsidR="001937B8">
        <w:rPr>
          <w:rFonts w:ascii="Times New Roman" w:eastAsiaTheme="minorHAnsi" w:hAnsi="Times New Roman"/>
          <w:sz w:val="24"/>
          <w:szCs w:val="24"/>
          <w:lang w:val="en-US"/>
        </w:rPr>
        <w:t xml:space="preserve">from these courts </w:t>
      </w:r>
      <w:r w:rsidRPr="00E72030">
        <w:rPr>
          <w:rFonts w:ascii="Times New Roman" w:eastAsiaTheme="minorHAnsi" w:hAnsi="Times New Roman"/>
          <w:sz w:val="24"/>
          <w:szCs w:val="24"/>
          <w:lang w:val="en-US"/>
        </w:rPr>
        <w:t>suspends the operati</w:t>
      </w:r>
      <w:r w:rsidR="00197D64">
        <w:rPr>
          <w:rFonts w:ascii="Times New Roman" w:eastAsiaTheme="minorHAnsi" w:hAnsi="Times New Roman"/>
          <w:sz w:val="24"/>
          <w:szCs w:val="24"/>
          <w:lang w:val="en-US"/>
        </w:rPr>
        <w:t>on</w:t>
      </w:r>
      <w:r w:rsidRPr="00E72030">
        <w:rPr>
          <w:rFonts w:ascii="Times New Roman" w:eastAsiaTheme="minorHAnsi" w:hAnsi="Times New Roman"/>
          <w:sz w:val="24"/>
          <w:szCs w:val="24"/>
          <w:lang w:val="en-US"/>
        </w:rPr>
        <w:t xml:space="preserve"> of the judgment</w:t>
      </w:r>
      <w:r w:rsidR="00197D64">
        <w:rPr>
          <w:rFonts w:ascii="Times New Roman" w:eastAsiaTheme="minorHAnsi" w:hAnsi="Times New Roman"/>
          <w:sz w:val="24"/>
          <w:szCs w:val="24"/>
          <w:lang w:val="en-US"/>
        </w:rPr>
        <w:t xml:space="preserve"> appealed against.  </w:t>
      </w:r>
      <w:r w:rsidRPr="00E72030">
        <w:rPr>
          <w:rFonts w:ascii="Times New Roman" w:eastAsiaTheme="minorHAnsi" w:hAnsi="Times New Roman"/>
          <w:sz w:val="24"/>
          <w:szCs w:val="24"/>
          <w:lang w:val="en-US"/>
        </w:rPr>
        <w:t xml:space="preserve">The rules specify institutions exempt from paying security </w:t>
      </w:r>
      <w:r w:rsidR="00197D64">
        <w:rPr>
          <w:rFonts w:ascii="Times New Roman" w:eastAsiaTheme="minorHAnsi" w:hAnsi="Times New Roman"/>
          <w:sz w:val="24"/>
          <w:szCs w:val="24"/>
          <w:lang w:val="en-US"/>
        </w:rPr>
        <w:t>for</w:t>
      </w:r>
      <w:r w:rsidRPr="00E72030">
        <w:rPr>
          <w:rFonts w:ascii="Times New Roman" w:eastAsiaTheme="minorHAnsi" w:hAnsi="Times New Roman"/>
          <w:sz w:val="24"/>
          <w:szCs w:val="24"/>
          <w:lang w:val="en-US"/>
        </w:rPr>
        <w:t xml:space="preserve"> </w:t>
      </w:r>
      <w:r w:rsidR="00197D64">
        <w:rPr>
          <w:rFonts w:ascii="Times New Roman" w:eastAsiaTheme="minorHAnsi" w:hAnsi="Times New Roman"/>
          <w:sz w:val="24"/>
          <w:szCs w:val="24"/>
          <w:lang w:val="en-US"/>
        </w:rPr>
        <w:t xml:space="preserve">costs.  </w:t>
      </w:r>
      <w:r w:rsidRPr="00E72030">
        <w:rPr>
          <w:rFonts w:ascii="Times New Roman" w:eastAsiaTheme="minorHAnsi" w:hAnsi="Times New Roman"/>
          <w:sz w:val="24"/>
          <w:szCs w:val="24"/>
          <w:lang w:val="en-US"/>
        </w:rPr>
        <w:t xml:space="preserve">If appeals from the </w:t>
      </w:r>
      <w:proofErr w:type="spellStart"/>
      <w:r w:rsidRPr="00E72030">
        <w:rPr>
          <w:rFonts w:ascii="Times New Roman" w:eastAsiaTheme="minorHAnsi" w:hAnsi="Times New Roman"/>
          <w:sz w:val="24"/>
          <w:szCs w:val="24"/>
          <w:lang w:val="en-US"/>
        </w:rPr>
        <w:t>Labour</w:t>
      </w:r>
      <w:proofErr w:type="spellEnd"/>
      <w:r w:rsidRPr="00E72030">
        <w:rPr>
          <w:rFonts w:ascii="Times New Roman" w:eastAsiaTheme="minorHAnsi" w:hAnsi="Times New Roman"/>
          <w:sz w:val="24"/>
          <w:szCs w:val="24"/>
          <w:lang w:val="en-US"/>
        </w:rPr>
        <w:t xml:space="preserve"> Court to the Supreme Court were exempt from security for costs the rules </w:t>
      </w:r>
      <w:r w:rsidR="008173A7">
        <w:rPr>
          <w:rFonts w:ascii="Times New Roman" w:eastAsiaTheme="minorHAnsi" w:hAnsi="Times New Roman"/>
          <w:sz w:val="24"/>
          <w:szCs w:val="24"/>
          <w:lang w:val="en-US"/>
        </w:rPr>
        <w:t>w</w:t>
      </w:r>
      <w:r w:rsidRPr="00E72030">
        <w:rPr>
          <w:rFonts w:ascii="Times New Roman" w:eastAsiaTheme="minorHAnsi" w:hAnsi="Times New Roman"/>
          <w:sz w:val="24"/>
          <w:szCs w:val="24"/>
          <w:lang w:val="en-US"/>
        </w:rPr>
        <w:t xml:space="preserve">ould have spelt out </w:t>
      </w:r>
      <w:r w:rsidR="004804E3">
        <w:rPr>
          <w:rFonts w:ascii="Times New Roman" w:eastAsiaTheme="minorHAnsi" w:hAnsi="Times New Roman"/>
          <w:sz w:val="24"/>
          <w:szCs w:val="24"/>
          <w:lang w:val="en-US"/>
        </w:rPr>
        <w:t xml:space="preserve">the </w:t>
      </w:r>
      <w:r w:rsidRPr="00E72030">
        <w:rPr>
          <w:rFonts w:ascii="Times New Roman" w:eastAsiaTheme="minorHAnsi" w:hAnsi="Times New Roman"/>
          <w:sz w:val="24"/>
          <w:szCs w:val="24"/>
          <w:lang w:val="en-US"/>
        </w:rPr>
        <w:t xml:space="preserve">exemption as specified in r 55 (4) on </w:t>
      </w:r>
      <w:r w:rsidR="00197D64">
        <w:rPr>
          <w:rFonts w:ascii="Times New Roman" w:eastAsiaTheme="minorHAnsi" w:hAnsi="Times New Roman"/>
          <w:sz w:val="24"/>
          <w:szCs w:val="24"/>
          <w:lang w:val="en-US"/>
        </w:rPr>
        <w:t xml:space="preserve">the </w:t>
      </w:r>
      <w:r w:rsidR="004804E3">
        <w:rPr>
          <w:rFonts w:ascii="Times New Roman" w:eastAsiaTheme="minorHAnsi" w:hAnsi="Times New Roman"/>
          <w:sz w:val="24"/>
          <w:szCs w:val="24"/>
          <w:lang w:val="en-US"/>
        </w:rPr>
        <w:t>Government</w:t>
      </w:r>
      <w:r w:rsidR="00D80959">
        <w:rPr>
          <w:rFonts w:ascii="Times New Roman" w:eastAsiaTheme="minorHAnsi" w:hAnsi="Times New Roman"/>
          <w:sz w:val="24"/>
          <w:szCs w:val="24"/>
          <w:lang w:val="en-US"/>
        </w:rPr>
        <w:t xml:space="preserve"> of Zimbabwe or by a</w:t>
      </w:r>
      <w:r w:rsidR="004804E3">
        <w:rPr>
          <w:rFonts w:ascii="Times New Roman" w:eastAsiaTheme="minorHAnsi" w:hAnsi="Times New Roman"/>
          <w:sz w:val="24"/>
          <w:szCs w:val="24"/>
          <w:lang w:val="en-US"/>
        </w:rPr>
        <w:t xml:space="preserve"> </w:t>
      </w:r>
      <w:r w:rsidRPr="00E72030">
        <w:rPr>
          <w:rFonts w:ascii="Times New Roman" w:eastAsiaTheme="minorHAnsi" w:hAnsi="Times New Roman"/>
          <w:sz w:val="24"/>
          <w:szCs w:val="24"/>
          <w:lang w:val="en-US"/>
        </w:rPr>
        <w:t xml:space="preserve">municipal </w:t>
      </w:r>
      <w:r w:rsidR="00D80959">
        <w:rPr>
          <w:rFonts w:ascii="Times New Roman" w:eastAsiaTheme="minorHAnsi" w:hAnsi="Times New Roman"/>
          <w:sz w:val="24"/>
          <w:szCs w:val="24"/>
          <w:lang w:val="en-US"/>
        </w:rPr>
        <w:t xml:space="preserve"> or by c</w:t>
      </w:r>
      <w:r w:rsidR="00197D64">
        <w:rPr>
          <w:rFonts w:ascii="Times New Roman" w:eastAsiaTheme="minorHAnsi" w:hAnsi="Times New Roman"/>
          <w:sz w:val="24"/>
          <w:szCs w:val="24"/>
          <w:lang w:val="en-US"/>
        </w:rPr>
        <w:t xml:space="preserve">ity </w:t>
      </w:r>
      <w:r w:rsidR="00D80959">
        <w:rPr>
          <w:rFonts w:ascii="Times New Roman" w:eastAsiaTheme="minorHAnsi" w:hAnsi="Times New Roman"/>
          <w:sz w:val="24"/>
          <w:szCs w:val="24"/>
          <w:lang w:val="en-US"/>
        </w:rPr>
        <w:t>c</w:t>
      </w:r>
      <w:r w:rsidR="00197D64">
        <w:rPr>
          <w:rFonts w:ascii="Times New Roman" w:eastAsiaTheme="minorHAnsi" w:hAnsi="Times New Roman"/>
          <w:sz w:val="24"/>
          <w:szCs w:val="24"/>
          <w:lang w:val="en-US"/>
        </w:rPr>
        <w:t>ouncil or</w:t>
      </w:r>
      <w:r w:rsidRPr="00E72030">
        <w:rPr>
          <w:rFonts w:ascii="Times New Roman" w:eastAsiaTheme="minorHAnsi" w:hAnsi="Times New Roman"/>
          <w:sz w:val="24"/>
          <w:szCs w:val="24"/>
          <w:lang w:val="en-US"/>
        </w:rPr>
        <w:t xml:space="preserve"> </w:t>
      </w:r>
      <w:r w:rsidR="00D80959">
        <w:rPr>
          <w:rFonts w:ascii="Times New Roman" w:eastAsiaTheme="minorHAnsi" w:hAnsi="Times New Roman"/>
          <w:sz w:val="24"/>
          <w:szCs w:val="24"/>
          <w:lang w:val="en-US"/>
        </w:rPr>
        <w:t xml:space="preserve">by a management </w:t>
      </w:r>
      <w:r w:rsidRPr="00E72030">
        <w:rPr>
          <w:rFonts w:ascii="Times New Roman" w:eastAsiaTheme="minorHAnsi" w:hAnsi="Times New Roman"/>
          <w:sz w:val="24"/>
          <w:szCs w:val="24"/>
          <w:lang w:val="en-US"/>
        </w:rPr>
        <w:t>town board.</w:t>
      </w:r>
      <w:r w:rsidR="008173A7">
        <w:rPr>
          <w:rFonts w:ascii="Times New Roman" w:eastAsiaTheme="minorHAnsi" w:hAnsi="Times New Roman"/>
          <w:sz w:val="24"/>
          <w:szCs w:val="24"/>
          <w:lang w:val="en-US"/>
        </w:rPr>
        <w:t xml:space="preserve">  </w:t>
      </w:r>
      <w:r w:rsidR="007D36A3">
        <w:rPr>
          <w:rFonts w:ascii="Times New Roman" w:eastAsiaTheme="minorHAnsi" w:hAnsi="Times New Roman"/>
          <w:sz w:val="24"/>
          <w:szCs w:val="24"/>
          <w:lang w:val="en-US"/>
        </w:rPr>
        <w:t>I</w:t>
      </w:r>
      <w:r w:rsidR="004804E3">
        <w:rPr>
          <w:rFonts w:ascii="Times New Roman" w:eastAsiaTheme="minorHAnsi" w:hAnsi="Times New Roman"/>
          <w:sz w:val="24"/>
          <w:szCs w:val="24"/>
          <w:lang w:val="en-US"/>
        </w:rPr>
        <w:t>t can be deduced</w:t>
      </w:r>
      <w:r w:rsidR="007D36A3">
        <w:rPr>
          <w:rFonts w:ascii="Times New Roman" w:eastAsiaTheme="minorHAnsi" w:hAnsi="Times New Roman"/>
          <w:sz w:val="24"/>
          <w:szCs w:val="24"/>
          <w:lang w:val="en-US"/>
        </w:rPr>
        <w:t xml:space="preserve"> therefore, that</w:t>
      </w:r>
      <w:r w:rsidR="008173A7">
        <w:rPr>
          <w:rFonts w:ascii="Times New Roman" w:eastAsiaTheme="minorHAnsi" w:hAnsi="Times New Roman"/>
          <w:sz w:val="24"/>
          <w:szCs w:val="24"/>
          <w:lang w:val="en-US"/>
        </w:rPr>
        <w:t xml:space="preserve"> to the extent that an appeal against a judgment of the </w:t>
      </w:r>
      <w:proofErr w:type="spellStart"/>
      <w:r w:rsidR="008173A7">
        <w:rPr>
          <w:rFonts w:ascii="Times New Roman" w:eastAsiaTheme="minorHAnsi" w:hAnsi="Times New Roman"/>
          <w:sz w:val="24"/>
          <w:szCs w:val="24"/>
          <w:lang w:val="en-US"/>
        </w:rPr>
        <w:t>Labour</w:t>
      </w:r>
      <w:proofErr w:type="spellEnd"/>
      <w:r w:rsidR="008173A7">
        <w:rPr>
          <w:rFonts w:ascii="Times New Roman" w:eastAsiaTheme="minorHAnsi" w:hAnsi="Times New Roman"/>
          <w:sz w:val="24"/>
          <w:szCs w:val="24"/>
          <w:lang w:val="en-US"/>
        </w:rPr>
        <w:t xml:space="preserve"> Court to this Court suspends the judgment in question, the provisions of r 55 (2) appl</w:t>
      </w:r>
      <w:r w:rsidR="00D80959">
        <w:rPr>
          <w:rFonts w:ascii="Times New Roman" w:eastAsiaTheme="minorHAnsi" w:hAnsi="Times New Roman"/>
          <w:sz w:val="24"/>
          <w:szCs w:val="24"/>
          <w:lang w:val="en-US"/>
        </w:rPr>
        <w:t>ies</w:t>
      </w:r>
      <w:r w:rsidR="008173A7">
        <w:rPr>
          <w:rFonts w:ascii="Times New Roman" w:eastAsiaTheme="minorHAnsi" w:hAnsi="Times New Roman"/>
          <w:sz w:val="24"/>
          <w:szCs w:val="24"/>
          <w:lang w:val="en-US"/>
        </w:rPr>
        <w:t>.  The appellant is required to enter into good and sufficient security for the respondent’s costs.</w:t>
      </w:r>
    </w:p>
    <w:p w:rsidR="00E72030" w:rsidRPr="00E72030" w:rsidRDefault="00E72030" w:rsidP="00E72030">
      <w:pPr>
        <w:spacing w:after="0" w:line="480" w:lineRule="auto"/>
        <w:ind w:firstLine="1134"/>
        <w:jc w:val="both"/>
        <w:rPr>
          <w:rFonts w:ascii="Times New Roman" w:eastAsiaTheme="minorHAnsi" w:hAnsi="Times New Roman"/>
          <w:sz w:val="24"/>
          <w:szCs w:val="24"/>
          <w:lang w:val="en-US"/>
        </w:rPr>
      </w:pPr>
    </w:p>
    <w:p w:rsidR="002213BF" w:rsidRDefault="00E72030" w:rsidP="00977A18">
      <w:pPr>
        <w:spacing w:after="0" w:line="480" w:lineRule="auto"/>
        <w:ind w:firstLine="1440"/>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 xml:space="preserve">The fact that the rules are silent on appeals from the </w:t>
      </w:r>
      <w:proofErr w:type="spellStart"/>
      <w:r w:rsidRPr="00E72030">
        <w:rPr>
          <w:rFonts w:ascii="Times New Roman" w:eastAsiaTheme="minorHAnsi" w:hAnsi="Times New Roman"/>
          <w:sz w:val="24"/>
          <w:szCs w:val="24"/>
          <w:lang w:val="en-US"/>
        </w:rPr>
        <w:t>Labour</w:t>
      </w:r>
      <w:proofErr w:type="spellEnd"/>
      <w:r w:rsidRPr="00E72030">
        <w:rPr>
          <w:rFonts w:ascii="Times New Roman" w:eastAsiaTheme="minorHAnsi" w:hAnsi="Times New Roman"/>
          <w:sz w:val="24"/>
          <w:szCs w:val="24"/>
          <w:lang w:val="en-US"/>
        </w:rPr>
        <w:t xml:space="preserve"> Court means that the appellants ought to tender security </w:t>
      </w:r>
      <w:r w:rsidR="009A5C88">
        <w:rPr>
          <w:rFonts w:ascii="Times New Roman" w:eastAsiaTheme="minorHAnsi" w:hAnsi="Times New Roman"/>
          <w:sz w:val="24"/>
          <w:szCs w:val="24"/>
          <w:lang w:val="en-US"/>
        </w:rPr>
        <w:t xml:space="preserve">for the respondent’s </w:t>
      </w:r>
      <w:r w:rsidRPr="00E72030">
        <w:rPr>
          <w:rFonts w:ascii="Times New Roman" w:eastAsiaTheme="minorHAnsi" w:hAnsi="Times New Roman"/>
          <w:sz w:val="24"/>
          <w:szCs w:val="24"/>
          <w:lang w:val="en-US"/>
        </w:rPr>
        <w:t>costs.</w:t>
      </w:r>
      <w:r w:rsidR="00504593">
        <w:rPr>
          <w:rFonts w:ascii="Times New Roman" w:eastAsiaTheme="minorHAnsi" w:hAnsi="Times New Roman"/>
          <w:sz w:val="24"/>
          <w:szCs w:val="24"/>
          <w:lang w:val="en-US"/>
        </w:rPr>
        <w:t xml:space="preserve">  </w:t>
      </w:r>
      <w:r w:rsidR="002213BF">
        <w:rPr>
          <w:rFonts w:ascii="Times New Roman" w:eastAsiaTheme="minorHAnsi" w:hAnsi="Times New Roman"/>
          <w:sz w:val="24"/>
          <w:szCs w:val="24"/>
          <w:lang w:val="en-US"/>
        </w:rPr>
        <w:t>Rule 64 of the Supreme Court Rules is instructive.  It provides as follows:</w:t>
      </w:r>
    </w:p>
    <w:p w:rsidR="002213BF" w:rsidRDefault="002213BF" w:rsidP="007D3818">
      <w:pPr>
        <w:spacing w:after="0" w:line="240" w:lineRule="auto"/>
        <w:jc w:val="both"/>
        <w:rPr>
          <w:rFonts w:ascii="Times New Roman" w:eastAsiaTheme="minorHAnsi" w:hAnsi="Times New Roman"/>
          <w:sz w:val="24"/>
          <w:szCs w:val="24"/>
          <w:lang w:val="en-US"/>
        </w:rPr>
      </w:pPr>
      <w:r>
        <w:rPr>
          <w:rFonts w:ascii="Times New Roman" w:eastAsiaTheme="minorHAnsi" w:hAnsi="Times New Roman"/>
          <w:sz w:val="24"/>
          <w:szCs w:val="24"/>
          <w:lang w:val="en-US"/>
        </w:rPr>
        <w:tab/>
        <w:t xml:space="preserve">“64 </w:t>
      </w:r>
      <w:r w:rsidRPr="007D3818">
        <w:rPr>
          <w:rFonts w:ascii="Times New Roman" w:eastAsiaTheme="minorHAnsi" w:hAnsi="Times New Roman"/>
          <w:i/>
          <w:sz w:val="24"/>
          <w:szCs w:val="24"/>
          <w:lang w:val="en-US"/>
        </w:rPr>
        <w:t xml:space="preserve">casus </w:t>
      </w:r>
      <w:proofErr w:type="spellStart"/>
      <w:r w:rsidRPr="007D3818">
        <w:rPr>
          <w:rFonts w:ascii="Times New Roman" w:eastAsiaTheme="minorHAnsi" w:hAnsi="Times New Roman"/>
          <w:i/>
          <w:sz w:val="24"/>
          <w:szCs w:val="24"/>
          <w:lang w:val="en-US"/>
        </w:rPr>
        <w:t>omissus</w:t>
      </w:r>
      <w:proofErr w:type="spellEnd"/>
    </w:p>
    <w:p w:rsidR="007D3818" w:rsidRDefault="007D3818" w:rsidP="007D3818">
      <w:pPr>
        <w:spacing w:after="0" w:line="240" w:lineRule="auto"/>
        <w:ind w:left="720"/>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In the event of any </w:t>
      </w:r>
      <w:r w:rsidRPr="007D3818">
        <w:rPr>
          <w:rFonts w:ascii="Times New Roman" w:eastAsiaTheme="minorHAnsi" w:hAnsi="Times New Roman"/>
          <w:i/>
          <w:sz w:val="24"/>
          <w:szCs w:val="24"/>
          <w:lang w:val="en-US"/>
        </w:rPr>
        <w:t xml:space="preserve">casus </w:t>
      </w:r>
      <w:proofErr w:type="spellStart"/>
      <w:r w:rsidRPr="007D3818">
        <w:rPr>
          <w:rFonts w:ascii="Times New Roman" w:eastAsiaTheme="minorHAnsi" w:hAnsi="Times New Roman"/>
          <w:i/>
          <w:sz w:val="24"/>
          <w:szCs w:val="24"/>
          <w:lang w:val="en-US"/>
        </w:rPr>
        <w:t>omissus</w:t>
      </w:r>
      <w:proofErr w:type="spellEnd"/>
      <w:r>
        <w:rPr>
          <w:rFonts w:ascii="Times New Roman" w:eastAsiaTheme="minorHAnsi" w:hAnsi="Times New Roman"/>
          <w:sz w:val="24"/>
          <w:szCs w:val="24"/>
          <w:lang w:val="en-US"/>
        </w:rPr>
        <w:t xml:space="preserve"> in this part, the provisions of </w:t>
      </w:r>
      <w:r w:rsidR="00601555">
        <w:rPr>
          <w:rFonts w:ascii="Times New Roman" w:eastAsiaTheme="minorHAnsi" w:hAnsi="Times New Roman"/>
          <w:sz w:val="24"/>
          <w:szCs w:val="24"/>
          <w:lang w:val="en-US"/>
        </w:rPr>
        <w:t>P</w:t>
      </w:r>
      <w:r>
        <w:rPr>
          <w:rFonts w:ascii="Times New Roman" w:eastAsiaTheme="minorHAnsi" w:hAnsi="Times New Roman"/>
          <w:sz w:val="24"/>
          <w:szCs w:val="24"/>
          <w:lang w:val="en-US"/>
        </w:rPr>
        <w:t xml:space="preserve">art </w:t>
      </w:r>
      <w:r w:rsidR="00601555">
        <w:rPr>
          <w:rFonts w:ascii="Times New Roman" w:eastAsiaTheme="minorHAnsi" w:hAnsi="Times New Roman"/>
          <w:sz w:val="24"/>
          <w:szCs w:val="24"/>
          <w:lang w:val="en-US"/>
        </w:rPr>
        <w:t>VI</w:t>
      </w:r>
      <w:r>
        <w:rPr>
          <w:rFonts w:ascii="Times New Roman" w:eastAsiaTheme="minorHAnsi" w:hAnsi="Times New Roman"/>
          <w:sz w:val="24"/>
          <w:szCs w:val="24"/>
          <w:lang w:val="en-US"/>
        </w:rPr>
        <w:t xml:space="preserve"> shall apply </w:t>
      </w:r>
      <w:r w:rsidRPr="007D3818">
        <w:rPr>
          <w:rFonts w:ascii="Times New Roman" w:eastAsiaTheme="minorHAnsi" w:hAnsi="Times New Roman"/>
          <w:i/>
          <w:sz w:val="24"/>
          <w:szCs w:val="24"/>
          <w:lang w:val="en-US"/>
        </w:rPr>
        <w:t>mutatis mutandis</w:t>
      </w:r>
      <w:r>
        <w:rPr>
          <w:rFonts w:ascii="Times New Roman" w:eastAsiaTheme="minorHAnsi" w:hAnsi="Times New Roman"/>
          <w:sz w:val="24"/>
          <w:szCs w:val="24"/>
          <w:lang w:val="en-US"/>
        </w:rPr>
        <w:t>.”</w:t>
      </w:r>
    </w:p>
    <w:p w:rsidR="007D3818" w:rsidRDefault="007D3818" w:rsidP="007D3818">
      <w:pPr>
        <w:spacing w:after="0" w:line="240" w:lineRule="auto"/>
        <w:ind w:left="720"/>
        <w:jc w:val="both"/>
        <w:rPr>
          <w:rFonts w:ascii="Times New Roman" w:eastAsiaTheme="minorHAnsi" w:hAnsi="Times New Roman"/>
          <w:sz w:val="24"/>
          <w:szCs w:val="24"/>
          <w:lang w:val="en-US"/>
        </w:rPr>
      </w:pPr>
    </w:p>
    <w:p w:rsidR="00E72030" w:rsidRPr="00E72030" w:rsidRDefault="00E72030" w:rsidP="00977A18">
      <w:pPr>
        <w:spacing w:after="0" w:line="480" w:lineRule="auto"/>
        <w:ind w:firstLine="1440"/>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lastRenderedPageBreak/>
        <w:t>The purpose of security for costs was a</w:t>
      </w:r>
      <w:r w:rsidR="00197D64">
        <w:rPr>
          <w:rFonts w:ascii="Times New Roman" w:eastAsiaTheme="minorHAnsi" w:hAnsi="Times New Roman"/>
          <w:sz w:val="24"/>
          <w:szCs w:val="24"/>
          <w:lang w:val="en-US"/>
        </w:rPr>
        <w:t>ptly</w:t>
      </w:r>
      <w:r w:rsidRPr="00E72030">
        <w:rPr>
          <w:rFonts w:ascii="Times New Roman" w:eastAsiaTheme="minorHAnsi" w:hAnsi="Times New Roman"/>
          <w:sz w:val="24"/>
          <w:szCs w:val="24"/>
          <w:lang w:val="en-US"/>
        </w:rPr>
        <w:t xml:space="preserve"> and clearly pronounced by MATHONSI JA in </w:t>
      </w:r>
      <w:proofErr w:type="spellStart"/>
      <w:r w:rsidRPr="00E72030">
        <w:rPr>
          <w:rFonts w:ascii="Times New Roman" w:eastAsiaTheme="minorHAnsi" w:hAnsi="Times New Roman"/>
          <w:i/>
          <w:sz w:val="24"/>
          <w:szCs w:val="24"/>
          <w:lang w:val="en-US"/>
        </w:rPr>
        <w:t>Watermount</w:t>
      </w:r>
      <w:proofErr w:type="spellEnd"/>
      <w:r w:rsidRPr="00E72030">
        <w:rPr>
          <w:rFonts w:ascii="Times New Roman" w:eastAsiaTheme="minorHAnsi" w:hAnsi="Times New Roman"/>
          <w:i/>
          <w:sz w:val="24"/>
          <w:szCs w:val="24"/>
          <w:lang w:val="en-US"/>
        </w:rPr>
        <w:t xml:space="preserve"> Estates (</w:t>
      </w:r>
      <w:proofErr w:type="spellStart"/>
      <w:r w:rsidRPr="00E72030">
        <w:rPr>
          <w:rFonts w:ascii="Times New Roman" w:eastAsiaTheme="minorHAnsi" w:hAnsi="Times New Roman"/>
          <w:i/>
          <w:sz w:val="24"/>
          <w:szCs w:val="24"/>
          <w:lang w:val="en-US"/>
        </w:rPr>
        <w:t>Pvt</w:t>
      </w:r>
      <w:proofErr w:type="spellEnd"/>
      <w:r w:rsidRPr="00E72030">
        <w:rPr>
          <w:rFonts w:ascii="Times New Roman" w:eastAsiaTheme="minorHAnsi" w:hAnsi="Times New Roman"/>
          <w:i/>
          <w:sz w:val="24"/>
          <w:szCs w:val="24"/>
          <w:lang w:val="en-US"/>
        </w:rPr>
        <w:t xml:space="preserve">) Limited &amp; Anor v The Registrar of the Supreme Court &amp; </w:t>
      </w:r>
      <w:proofErr w:type="spellStart"/>
      <w:r w:rsidR="00350935">
        <w:rPr>
          <w:rFonts w:ascii="Times New Roman" w:eastAsiaTheme="minorHAnsi" w:hAnsi="Times New Roman"/>
          <w:i/>
          <w:sz w:val="24"/>
          <w:szCs w:val="24"/>
          <w:lang w:val="en-US"/>
        </w:rPr>
        <w:t>O</w:t>
      </w:r>
      <w:r w:rsidRPr="00E72030">
        <w:rPr>
          <w:rFonts w:ascii="Times New Roman" w:eastAsiaTheme="minorHAnsi" w:hAnsi="Times New Roman"/>
          <w:i/>
          <w:sz w:val="24"/>
          <w:szCs w:val="24"/>
          <w:lang w:val="en-US"/>
        </w:rPr>
        <w:t>rs</w:t>
      </w:r>
      <w:proofErr w:type="spellEnd"/>
      <w:r w:rsidRPr="00E72030">
        <w:rPr>
          <w:rFonts w:ascii="Times New Roman" w:eastAsiaTheme="minorHAnsi" w:hAnsi="Times New Roman"/>
          <w:sz w:val="24"/>
          <w:szCs w:val="24"/>
          <w:lang w:val="en-US"/>
        </w:rPr>
        <w:t xml:space="preserve"> SC 135/21.</w:t>
      </w:r>
      <w:r w:rsidR="000C3335">
        <w:rPr>
          <w:rFonts w:ascii="Times New Roman" w:eastAsiaTheme="minorHAnsi" w:hAnsi="Times New Roman"/>
          <w:sz w:val="24"/>
          <w:szCs w:val="24"/>
          <w:lang w:val="en-US"/>
        </w:rPr>
        <w:t xml:space="preserve">  </w:t>
      </w:r>
      <w:r w:rsidRPr="00E72030">
        <w:rPr>
          <w:rFonts w:ascii="Times New Roman" w:eastAsiaTheme="minorHAnsi" w:hAnsi="Times New Roman"/>
          <w:sz w:val="24"/>
          <w:szCs w:val="24"/>
          <w:lang w:val="en-US"/>
        </w:rPr>
        <w:t>In that case this Court emphasized that rule 55 (2) required that the app</w:t>
      </w:r>
      <w:r w:rsidR="00697933">
        <w:rPr>
          <w:rFonts w:ascii="Times New Roman" w:eastAsiaTheme="minorHAnsi" w:hAnsi="Times New Roman"/>
          <w:sz w:val="24"/>
          <w:szCs w:val="24"/>
          <w:lang w:val="en-US"/>
        </w:rPr>
        <w:t xml:space="preserve">ellant pays security </w:t>
      </w:r>
      <w:r w:rsidR="00197D64">
        <w:rPr>
          <w:rFonts w:ascii="Times New Roman" w:eastAsiaTheme="minorHAnsi" w:hAnsi="Times New Roman"/>
          <w:sz w:val="24"/>
          <w:szCs w:val="24"/>
          <w:lang w:val="en-US"/>
        </w:rPr>
        <w:t xml:space="preserve">for </w:t>
      </w:r>
      <w:r w:rsidR="00697933">
        <w:rPr>
          <w:rFonts w:ascii="Times New Roman" w:eastAsiaTheme="minorHAnsi" w:hAnsi="Times New Roman"/>
          <w:sz w:val="24"/>
          <w:szCs w:val="24"/>
          <w:lang w:val="en-US"/>
        </w:rPr>
        <w:t xml:space="preserve">costs.  </w:t>
      </w:r>
      <w:r w:rsidRPr="00E72030">
        <w:rPr>
          <w:rFonts w:ascii="Times New Roman" w:eastAsiaTheme="minorHAnsi" w:hAnsi="Times New Roman"/>
          <w:sz w:val="24"/>
          <w:szCs w:val="24"/>
          <w:lang w:val="en-US"/>
        </w:rPr>
        <w:t xml:space="preserve">The judge made pertinent remarks </w:t>
      </w:r>
      <w:r w:rsidR="00197D64">
        <w:rPr>
          <w:rFonts w:ascii="Times New Roman" w:eastAsiaTheme="minorHAnsi" w:hAnsi="Times New Roman"/>
          <w:sz w:val="24"/>
          <w:szCs w:val="24"/>
          <w:lang w:val="en-US"/>
        </w:rPr>
        <w:t>at</w:t>
      </w:r>
      <w:r w:rsidRPr="00E72030">
        <w:rPr>
          <w:rFonts w:ascii="Times New Roman" w:eastAsiaTheme="minorHAnsi" w:hAnsi="Times New Roman"/>
          <w:sz w:val="24"/>
          <w:szCs w:val="24"/>
          <w:lang w:val="en-US"/>
        </w:rPr>
        <w:t xml:space="preserve"> p 13 of the judge</w:t>
      </w:r>
      <w:r w:rsidR="00B135FC">
        <w:rPr>
          <w:rFonts w:ascii="Times New Roman" w:eastAsiaTheme="minorHAnsi" w:hAnsi="Times New Roman"/>
          <w:sz w:val="24"/>
          <w:szCs w:val="24"/>
          <w:lang w:val="en-US"/>
        </w:rPr>
        <w:t>ment</w:t>
      </w:r>
      <w:r w:rsidRPr="00E72030">
        <w:rPr>
          <w:rFonts w:ascii="Times New Roman" w:eastAsiaTheme="minorHAnsi" w:hAnsi="Times New Roman"/>
          <w:sz w:val="24"/>
          <w:szCs w:val="24"/>
          <w:lang w:val="en-US"/>
        </w:rPr>
        <w:t xml:space="preserve"> when he stated as follows:</w:t>
      </w:r>
    </w:p>
    <w:p w:rsidR="00E72030" w:rsidRPr="00E72030" w:rsidRDefault="00E72030" w:rsidP="00977A18">
      <w:pPr>
        <w:spacing w:after="160" w:line="240" w:lineRule="auto"/>
        <w:ind w:left="810" w:hanging="90"/>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“Significant</w:t>
      </w:r>
      <w:r w:rsidR="00B135FC">
        <w:rPr>
          <w:rFonts w:ascii="Times New Roman" w:eastAsiaTheme="minorHAnsi" w:hAnsi="Times New Roman"/>
          <w:sz w:val="24"/>
          <w:szCs w:val="24"/>
          <w:lang w:val="en-US"/>
        </w:rPr>
        <w:t>ly</w:t>
      </w:r>
      <w:r w:rsidRPr="00E72030">
        <w:rPr>
          <w:rFonts w:ascii="Times New Roman" w:eastAsiaTheme="minorHAnsi" w:hAnsi="Times New Roman"/>
          <w:sz w:val="24"/>
          <w:szCs w:val="24"/>
          <w:lang w:val="en-US"/>
        </w:rPr>
        <w:t xml:space="preserve"> the 2018 rules not only require that the appellant enters into good and sufficient security (r 55 (2)), they also require the appellant to do so within one month of filing the notice (r 55(5)) and provide the sanction that </w:t>
      </w:r>
      <w:r w:rsidR="00B135FC">
        <w:rPr>
          <w:rFonts w:ascii="Times New Roman" w:eastAsiaTheme="minorHAnsi" w:hAnsi="Times New Roman"/>
          <w:sz w:val="24"/>
          <w:szCs w:val="24"/>
          <w:lang w:val="en-US"/>
        </w:rPr>
        <w:t xml:space="preserve">if </w:t>
      </w:r>
      <w:r w:rsidRPr="00E72030">
        <w:rPr>
          <w:rFonts w:ascii="Times New Roman" w:eastAsiaTheme="minorHAnsi" w:hAnsi="Times New Roman"/>
          <w:sz w:val="24"/>
          <w:szCs w:val="24"/>
          <w:lang w:val="en-US"/>
        </w:rPr>
        <w:t>it is not done the  appeal shall be deemed to have been abandoned (r 55 (6))”</w:t>
      </w:r>
    </w:p>
    <w:p w:rsidR="00E72030" w:rsidRPr="00E72030" w:rsidRDefault="00E72030" w:rsidP="00E72030">
      <w:pPr>
        <w:spacing w:after="160" w:line="240" w:lineRule="auto"/>
        <w:ind w:left="1276" w:hanging="142"/>
        <w:jc w:val="both"/>
        <w:rPr>
          <w:rFonts w:ascii="Times New Roman" w:eastAsiaTheme="minorHAnsi" w:hAnsi="Times New Roman"/>
          <w:sz w:val="24"/>
          <w:szCs w:val="24"/>
          <w:lang w:val="en-US"/>
        </w:rPr>
      </w:pPr>
    </w:p>
    <w:p w:rsidR="00E72030" w:rsidRPr="00E72030" w:rsidRDefault="00E72030" w:rsidP="00E72030">
      <w:pPr>
        <w:spacing w:after="160" w:line="240" w:lineRule="auto"/>
        <w:ind w:left="1276" w:hanging="1276"/>
        <w:jc w:val="both"/>
        <w:rPr>
          <w:rFonts w:ascii="Times New Roman" w:eastAsiaTheme="minorHAnsi" w:hAnsi="Times New Roman"/>
          <w:b/>
          <w:sz w:val="24"/>
          <w:szCs w:val="24"/>
          <w:u w:val="single"/>
          <w:lang w:val="en-US"/>
        </w:rPr>
      </w:pPr>
      <w:r w:rsidRPr="00E72030">
        <w:rPr>
          <w:rFonts w:ascii="Times New Roman" w:eastAsiaTheme="minorHAnsi" w:hAnsi="Times New Roman"/>
          <w:b/>
          <w:sz w:val="24"/>
          <w:szCs w:val="24"/>
          <w:u w:val="single"/>
          <w:lang w:val="en-US"/>
        </w:rPr>
        <w:t>APPLICATION OF THE LAW TO THE FACTS</w:t>
      </w:r>
    </w:p>
    <w:p w:rsidR="00E72030" w:rsidRDefault="00E72030" w:rsidP="00697933">
      <w:pPr>
        <w:spacing w:after="160" w:line="480" w:lineRule="auto"/>
        <w:ind w:firstLine="1440"/>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 xml:space="preserve">It is trite that where the noting of an appeal suspends the operation of the judgment a party </w:t>
      </w:r>
      <w:r w:rsidR="00B135FC">
        <w:rPr>
          <w:rFonts w:ascii="Times New Roman" w:eastAsiaTheme="minorHAnsi" w:hAnsi="Times New Roman"/>
          <w:sz w:val="24"/>
          <w:szCs w:val="24"/>
          <w:lang w:val="en-US"/>
        </w:rPr>
        <w:t>who</w:t>
      </w:r>
      <w:r w:rsidRPr="00E72030">
        <w:rPr>
          <w:rFonts w:ascii="Times New Roman" w:eastAsiaTheme="minorHAnsi" w:hAnsi="Times New Roman"/>
          <w:sz w:val="24"/>
          <w:szCs w:val="24"/>
          <w:lang w:val="en-US"/>
        </w:rPr>
        <w:t xml:space="preserve"> notes an appeal has to pay security </w:t>
      </w:r>
      <w:r w:rsidR="00B135FC">
        <w:rPr>
          <w:rFonts w:ascii="Times New Roman" w:eastAsiaTheme="minorHAnsi" w:hAnsi="Times New Roman"/>
          <w:sz w:val="24"/>
          <w:szCs w:val="24"/>
          <w:lang w:val="en-US"/>
        </w:rPr>
        <w:t>for</w:t>
      </w:r>
      <w:r w:rsidRPr="00E72030">
        <w:rPr>
          <w:rFonts w:ascii="Times New Roman" w:eastAsiaTheme="minorHAnsi" w:hAnsi="Times New Roman"/>
          <w:sz w:val="24"/>
          <w:szCs w:val="24"/>
          <w:lang w:val="en-US"/>
        </w:rPr>
        <w:t xml:space="preserve"> costs within the prescribed time </w:t>
      </w:r>
      <w:r w:rsidR="00B135FC">
        <w:rPr>
          <w:rFonts w:ascii="Times New Roman" w:eastAsiaTheme="minorHAnsi" w:hAnsi="Times New Roman"/>
          <w:sz w:val="24"/>
          <w:szCs w:val="24"/>
          <w:lang w:val="en-US"/>
        </w:rPr>
        <w:t xml:space="preserve">frame </w:t>
      </w:r>
      <w:r w:rsidRPr="00E72030">
        <w:rPr>
          <w:rFonts w:ascii="Times New Roman" w:eastAsiaTheme="minorHAnsi" w:hAnsi="Times New Roman"/>
          <w:sz w:val="24"/>
          <w:szCs w:val="24"/>
          <w:lang w:val="en-US"/>
        </w:rPr>
        <w:t xml:space="preserve">and </w:t>
      </w:r>
      <w:r w:rsidR="00680081">
        <w:rPr>
          <w:rFonts w:ascii="Times New Roman" w:eastAsiaTheme="minorHAnsi" w:hAnsi="Times New Roman"/>
          <w:sz w:val="24"/>
          <w:szCs w:val="24"/>
          <w:lang w:val="en-US"/>
        </w:rPr>
        <w:t xml:space="preserve">not </w:t>
      </w:r>
      <w:r w:rsidRPr="00E72030">
        <w:rPr>
          <w:rFonts w:ascii="Times New Roman" w:eastAsiaTheme="minorHAnsi" w:hAnsi="Times New Roman"/>
          <w:sz w:val="24"/>
          <w:szCs w:val="24"/>
          <w:lang w:val="en-US"/>
        </w:rPr>
        <w:t xml:space="preserve">only make a pronouncement of intention to provide security for costs. </w:t>
      </w:r>
      <w:r w:rsidR="00697933">
        <w:rPr>
          <w:rFonts w:ascii="Times New Roman" w:eastAsiaTheme="minorHAnsi" w:hAnsi="Times New Roman"/>
          <w:sz w:val="24"/>
          <w:szCs w:val="24"/>
          <w:lang w:val="en-US"/>
        </w:rPr>
        <w:t xml:space="preserve"> </w:t>
      </w:r>
      <w:r w:rsidRPr="00E72030">
        <w:rPr>
          <w:rFonts w:ascii="Times New Roman" w:eastAsiaTheme="minorHAnsi" w:hAnsi="Times New Roman"/>
          <w:sz w:val="24"/>
          <w:szCs w:val="24"/>
          <w:lang w:val="en-US"/>
        </w:rPr>
        <w:t xml:space="preserve">An appeal from the </w:t>
      </w:r>
      <w:proofErr w:type="spellStart"/>
      <w:r w:rsidRPr="00E72030">
        <w:rPr>
          <w:rFonts w:ascii="Times New Roman" w:eastAsiaTheme="minorHAnsi" w:hAnsi="Times New Roman"/>
          <w:sz w:val="24"/>
          <w:szCs w:val="24"/>
          <w:lang w:val="en-US"/>
        </w:rPr>
        <w:t>Labour</w:t>
      </w:r>
      <w:proofErr w:type="spellEnd"/>
      <w:r w:rsidRPr="00E72030">
        <w:rPr>
          <w:rFonts w:ascii="Times New Roman" w:eastAsiaTheme="minorHAnsi" w:hAnsi="Times New Roman"/>
          <w:sz w:val="24"/>
          <w:szCs w:val="24"/>
          <w:lang w:val="en-US"/>
        </w:rPr>
        <w:t xml:space="preserve"> Court to the Supreme Court suspends the operation of the judgment just like appeals from the</w:t>
      </w:r>
      <w:r w:rsidR="00697933">
        <w:rPr>
          <w:rFonts w:ascii="Times New Roman" w:eastAsiaTheme="minorHAnsi" w:hAnsi="Times New Roman"/>
          <w:sz w:val="24"/>
          <w:szCs w:val="24"/>
          <w:lang w:val="en-US"/>
        </w:rPr>
        <w:t xml:space="preserve"> Administrative </w:t>
      </w:r>
      <w:r w:rsidR="00680081">
        <w:rPr>
          <w:rFonts w:ascii="Times New Roman" w:eastAsiaTheme="minorHAnsi" w:hAnsi="Times New Roman"/>
          <w:sz w:val="24"/>
          <w:szCs w:val="24"/>
          <w:lang w:val="en-US"/>
        </w:rPr>
        <w:t xml:space="preserve">Court </w:t>
      </w:r>
      <w:r w:rsidR="00697933">
        <w:rPr>
          <w:rFonts w:ascii="Times New Roman" w:eastAsiaTheme="minorHAnsi" w:hAnsi="Times New Roman"/>
          <w:sz w:val="24"/>
          <w:szCs w:val="24"/>
          <w:lang w:val="en-US"/>
        </w:rPr>
        <w:t xml:space="preserve">and </w:t>
      </w:r>
      <w:r w:rsidR="00680081">
        <w:rPr>
          <w:rFonts w:ascii="Times New Roman" w:eastAsiaTheme="minorHAnsi" w:hAnsi="Times New Roman"/>
          <w:sz w:val="24"/>
          <w:szCs w:val="24"/>
          <w:lang w:val="en-US"/>
        </w:rPr>
        <w:t xml:space="preserve">the </w:t>
      </w:r>
      <w:r w:rsidR="00697933">
        <w:rPr>
          <w:rFonts w:ascii="Times New Roman" w:eastAsiaTheme="minorHAnsi" w:hAnsi="Times New Roman"/>
          <w:sz w:val="24"/>
          <w:szCs w:val="24"/>
          <w:lang w:val="en-US"/>
        </w:rPr>
        <w:t xml:space="preserve">High Court.  </w:t>
      </w:r>
      <w:r w:rsidRPr="00E72030">
        <w:rPr>
          <w:rFonts w:ascii="Times New Roman" w:eastAsiaTheme="minorHAnsi" w:hAnsi="Times New Roman"/>
          <w:sz w:val="24"/>
          <w:szCs w:val="24"/>
          <w:lang w:val="en-US"/>
        </w:rPr>
        <w:t>A reading of r 55 together with r 64 whe</w:t>
      </w:r>
      <w:r w:rsidR="00680081">
        <w:rPr>
          <w:rFonts w:ascii="Times New Roman" w:eastAsiaTheme="minorHAnsi" w:hAnsi="Times New Roman"/>
          <w:sz w:val="24"/>
          <w:szCs w:val="24"/>
          <w:lang w:val="en-US"/>
        </w:rPr>
        <w:t>n related to the facts</w:t>
      </w:r>
      <w:r w:rsidRPr="00E72030">
        <w:rPr>
          <w:rFonts w:ascii="Times New Roman" w:eastAsiaTheme="minorHAnsi" w:hAnsi="Times New Roman"/>
          <w:sz w:val="24"/>
          <w:szCs w:val="24"/>
          <w:lang w:val="en-US"/>
        </w:rPr>
        <w:t xml:space="preserve"> of the present </w:t>
      </w:r>
      <w:r w:rsidR="00680081">
        <w:rPr>
          <w:rFonts w:ascii="Times New Roman" w:eastAsiaTheme="minorHAnsi" w:hAnsi="Times New Roman"/>
          <w:sz w:val="24"/>
          <w:szCs w:val="24"/>
          <w:lang w:val="en-US"/>
        </w:rPr>
        <w:t>case</w:t>
      </w:r>
      <w:r w:rsidRPr="00E72030">
        <w:rPr>
          <w:rFonts w:ascii="Times New Roman" w:eastAsiaTheme="minorHAnsi" w:hAnsi="Times New Roman"/>
          <w:sz w:val="24"/>
          <w:szCs w:val="24"/>
          <w:lang w:val="en-US"/>
        </w:rPr>
        <w:t xml:space="preserve"> reveals that by not paying </w:t>
      </w:r>
      <w:r w:rsidR="001937B8">
        <w:rPr>
          <w:rFonts w:ascii="Times New Roman" w:eastAsiaTheme="minorHAnsi" w:hAnsi="Times New Roman"/>
          <w:sz w:val="24"/>
          <w:szCs w:val="24"/>
          <w:lang w:val="en-US"/>
        </w:rPr>
        <w:t xml:space="preserve">security for </w:t>
      </w:r>
      <w:r w:rsidRPr="00E72030">
        <w:rPr>
          <w:rFonts w:ascii="Times New Roman" w:eastAsiaTheme="minorHAnsi" w:hAnsi="Times New Roman"/>
          <w:sz w:val="24"/>
          <w:szCs w:val="24"/>
          <w:lang w:val="en-US"/>
        </w:rPr>
        <w:t xml:space="preserve">costs within the prescribed time the appellant </w:t>
      </w:r>
      <w:r w:rsidR="001937B8">
        <w:rPr>
          <w:rFonts w:ascii="Times New Roman" w:eastAsiaTheme="minorHAnsi" w:hAnsi="Times New Roman"/>
          <w:sz w:val="24"/>
          <w:szCs w:val="24"/>
          <w:lang w:val="en-US"/>
        </w:rPr>
        <w:t>contravened</w:t>
      </w:r>
      <w:r w:rsidRPr="00E72030">
        <w:rPr>
          <w:rFonts w:ascii="Times New Roman" w:eastAsiaTheme="minorHAnsi" w:hAnsi="Times New Roman"/>
          <w:sz w:val="24"/>
          <w:szCs w:val="24"/>
          <w:lang w:val="en-US"/>
        </w:rPr>
        <w:t xml:space="preserve"> the rules of this Court. </w:t>
      </w:r>
      <w:r w:rsidR="00697933">
        <w:rPr>
          <w:rFonts w:ascii="Times New Roman" w:eastAsiaTheme="minorHAnsi" w:hAnsi="Times New Roman"/>
          <w:sz w:val="24"/>
          <w:szCs w:val="24"/>
          <w:lang w:val="en-US"/>
        </w:rPr>
        <w:t xml:space="preserve"> </w:t>
      </w:r>
      <w:r w:rsidRPr="00E72030">
        <w:rPr>
          <w:rFonts w:ascii="Times New Roman" w:eastAsiaTheme="minorHAnsi" w:hAnsi="Times New Roman"/>
          <w:sz w:val="24"/>
          <w:szCs w:val="24"/>
          <w:lang w:val="en-US"/>
        </w:rPr>
        <w:t xml:space="preserve">Rule 55 (6) ought to apply in the circumstances. </w:t>
      </w:r>
      <w:r w:rsidR="00697933">
        <w:rPr>
          <w:rFonts w:ascii="Times New Roman" w:eastAsiaTheme="minorHAnsi" w:hAnsi="Times New Roman"/>
          <w:sz w:val="24"/>
          <w:szCs w:val="24"/>
          <w:lang w:val="en-US"/>
        </w:rPr>
        <w:t xml:space="preserve"> </w:t>
      </w:r>
      <w:r w:rsidRPr="00E72030">
        <w:rPr>
          <w:rFonts w:ascii="Times New Roman" w:eastAsiaTheme="minorHAnsi" w:hAnsi="Times New Roman"/>
          <w:sz w:val="24"/>
          <w:szCs w:val="24"/>
          <w:lang w:val="en-US"/>
        </w:rPr>
        <w:t>It is clear from the wording</w:t>
      </w:r>
      <w:r w:rsidR="00680081">
        <w:rPr>
          <w:rFonts w:ascii="Times New Roman" w:eastAsiaTheme="minorHAnsi" w:hAnsi="Times New Roman"/>
          <w:sz w:val="24"/>
          <w:szCs w:val="24"/>
          <w:lang w:val="en-US"/>
        </w:rPr>
        <w:t xml:space="preserve"> of the rule</w:t>
      </w:r>
      <w:r w:rsidRPr="00E72030">
        <w:rPr>
          <w:rFonts w:ascii="Times New Roman" w:eastAsiaTheme="minorHAnsi" w:hAnsi="Times New Roman"/>
          <w:sz w:val="24"/>
          <w:szCs w:val="24"/>
          <w:lang w:val="en-US"/>
        </w:rPr>
        <w:t xml:space="preserve"> that if an appellant who is required to furnish security for the respondent</w:t>
      </w:r>
      <w:r w:rsidR="00680081">
        <w:rPr>
          <w:rFonts w:ascii="Times New Roman" w:eastAsiaTheme="minorHAnsi" w:hAnsi="Times New Roman"/>
          <w:sz w:val="24"/>
          <w:szCs w:val="24"/>
          <w:lang w:val="en-US"/>
        </w:rPr>
        <w:t>’s</w:t>
      </w:r>
      <w:r w:rsidRPr="00E72030">
        <w:rPr>
          <w:rFonts w:ascii="Times New Roman" w:eastAsiaTheme="minorHAnsi" w:hAnsi="Times New Roman"/>
          <w:sz w:val="24"/>
          <w:szCs w:val="24"/>
          <w:lang w:val="en-US"/>
        </w:rPr>
        <w:t xml:space="preserve"> cost</w:t>
      </w:r>
      <w:r w:rsidR="00680081">
        <w:rPr>
          <w:rFonts w:ascii="Times New Roman" w:eastAsiaTheme="minorHAnsi" w:hAnsi="Times New Roman"/>
          <w:sz w:val="24"/>
          <w:szCs w:val="24"/>
          <w:lang w:val="en-US"/>
        </w:rPr>
        <w:t>s</w:t>
      </w:r>
      <w:r w:rsidRPr="00E72030">
        <w:rPr>
          <w:rFonts w:ascii="Times New Roman" w:eastAsiaTheme="minorHAnsi" w:hAnsi="Times New Roman"/>
          <w:sz w:val="24"/>
          <w:szCs w:val="24"/>
          <w:lang w:val="en-US"/>
        </w:rPr>
        <w:t xml:space="preserve"> of the appeal</w:t>
      </w:r>
      <w:r w:rsidR="00680081">
        <w:rPr>
          <w:rFonts w:ascii="Times New Roman" w:eastAsiaTheme="minorHAnsi" w:hAnsi="Times New Roman"/>
          <w:sz w:val="24"/>
          <w:szCs w:val="24"/>
          <w:lang w:val="en-US"/>
        </w:rPr>
        <w:t>,</w:t>
      </w:r>
      <w:r w:rsidRPr="00E72030">
        <w:rPr>
          <w:rFonts w:ascii="Times New Roman" w:eastAsiaTheme="minorHAnsi" w:hAnsi="Times New Roman"/>
          <w:sz w:val="24"/>
          <w:szCs w:val="24"/>
          <w:lang w:val="en-US"/>
        </w:rPr>
        <w:t xml:space="preserve"> fails to furnish </w:t>
      </w:r>
      <w:r w:rsidR="00680081">
        <w:rPr>
          <w:rFonts w:ascii="Times New Roman" w:eastAsiaTheme="minorHAnsi" w:hAnsi="Times New Roman"/>
          <w:sz w:val="24"/>
          <w:szCs w:val="24"/>
          <w:lang w:val="en-US"/>
        </w:rPr>
        <w:t xml:space="preserve">such </w:t>
      </w:r>
      <w:r w:rsidRPr="00E72030">
        <w:rPr>
          <w:rFonts w:ascii="Times New Roman" w:eastAsiaTheme="minorHAnsi" w:hAnsi="Times New Roman"/>
          <w:sz w:val="24"/>
          <w:szCs w:val="24"/>
          <w:lang w:val="en-US"/>
        </w:rPr>
        <w:t>security within the specified period the appeal shall be regarded as abandoned and shall be deemed to have been dismissed.</w:t>
      </w:r>
    </w:p>
    <w:p w:rsidR="003A7F3C" w:rsidRPr="00E72030" w:rsidRDefault="003A7F3C" w:rsidP="003A7F3C">
      <w:pPr>
        <w:spacing w:after="0" w:line="240" w:lineRule="auto"/>
        <w:ind w:firstLine="1134"/>
        <w:jc w:val="both"/>
        <w:rPr>
          <w:rFonts w:ascii="Times New Roman" w:eastAsiaTheme="minorHAnsi" w:hAnsi="Times New Roman"/>
          <w:sz w:val="24"/>
          <w:szCs w:val="24"/>
          <w:lang w:val="en-US"/>
        </w:rPr>
      </w:pPr>
    </w:p>
    <w:p w:rsidR="00E72030" w:rsidRPr="00E72030" w:rsidRDefault="00E72030" w:rsidP="00697933">
      <w:pPr>
        <w:spacing w:after="0" w:line="480" w:lineRule="auto"/>
        <w:ind w:firstLine="1440"/>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 xml:space="preserve">The appellant in this case did not comply with r 55 on security </w:t>
      </w:r>
      <w:r w:rsidR="00680081">
        <w:rPr>
          <w:rFonts w:ascii="Times New Roman" w:eastAsiaTheme="minorHAnsi" w:hAnsi="Times New Roman"/>
          <w:sz w:val="24"/>
          <w:szCs w:val="24"/>
          <w:lang w:val="en-US"/>
        </w:rPr>
        <w:t xml:space="preserve">for </w:t>
      </w:r>
      <w:r w:rsidRPr="00E72030">
        <w:rPr>
          <w:rFonts w:ascii="Times New Roman" w:eastAsiaTheme="minorHAnsi" w:hAnsi="Times New Roman"/>
          <w:sz w:val="24"/>
          <w:szCs w:val="24"/>
          <w:lang w:val="en-US"/>
        </w:rPr>
        <w:t>cost</w:t>
      </w:r>
      <w:r w:rsidR="00680081">
        <w:rPr>
          <w:rFonts w:ascii="Times New Roman" w:eastAsiaTheme="minorHAnsi" w:hAnsi="Times New Roman"/>
          <w:sz w:val="24"/>
          <w:szCs w:val="24"/>
          <w:lang w:val="en-US"/>
        </w:rPr>
        <w:t xml:space="preserve">s.  </w:t>
      </w:r>
      <w:r w:rsidRPr="00E72030">
        <w:rPr>
          <w:rFonts w:ascii="Times New Roman" w:eastAsiaTheme="minorHAnsi" w:hAnsi="Times New Roman"/>
          <w:sz w:val="24"/>
          <w:szCs w:val="24"/>
          <w:lang w:val="en-US"/>
        </w:rPr>
        <w:t xml:space="preserve"> </w:t>
      </w:r>
      <w:r w:rsidR="00680081" w:rsidRPr="00E72030">
        <w:rPr>
          <w:rFonts w:ascii="Times New Roman" w:eastAsiaTheme="minorHAnsi" w:hAnsi="Times New Roman"/>
          <w:sz w:val="24"/>
          <w:szCs w:val="24"/>
          <w:lang w:val="en-US"/>
        </w:rPr>
        <w:t>As</w:t>
      </w:r>
      <w:r w:rsidRPr="00E72030">
        <w:rPr>
          <w:rFonts w:ascii="Times New Roman" w:eastAsiaTheme="minorHAnsi" w:hAnsi="Times New Roman"/>
          <w:sz w:val="24"/>
          <w:szCs w:val="24"/>
          <w:lang w:val="en-US"/>
        </w:rPr>
        <w:t xml:space="preserve"> such the appeal suffers the fate of having been deemed abandoned and dismissed. </w:t>
      </w:r>
      <w:r w:rsidR="00697933">
        <w:rPr>
          <w:rFonts w:ascii="Times New Roman" w:eastAsiaTheme="minorHAnsi" w:hAnsi="Times New Roman"/>
          <w:sz w:val="24"/>
          <w:szCs w:val="24"/>
          <w:lang w:val="en-US"/>
        </w:rPr>
        <w:t xml:space="preserve"> </w:t>
      </w:r>
      <w:r w:rsidRPr="00E72030">
        <w:rPr>
          <w:rFonts w:ascii="Times New Roman" w:eastAsiaTheme="minorHAnsi" w:hAnsi="Times New Roman"/>
          <w:sz w:val="24"/>
          <w:szCs w:val="24"/>
          <w:lang w:val="en-US"/>
        </w:rPr>
        <w:t xml:space="preserve">The point </w:t>
      </w:r>
      <w:r w:rsidRPr="00E72030">
        <w:rPr>
          <w:rFonts w:ascii="Times New Roman" w:eastAsiaTheme="minorHAnsi" w:hAnsi="Times New Roman"/>
          <w:i/>
          <w:sz w:val="24"/>
          <w:szCs w:val="24"/>
          <w:lang w:val="en-US"/>
        </w:rPr>
        <w:t xml:space="preserve">in </w:t>
      </w:r>
      <w:proofErr w:type="spellStart"/>
      <w:r w:rsidRPr="00E72030">
        <w:rPr>
          <w:rFonts w:ascii="Times New Roman" w:eastAsiaTheme="minorHAnsi" w:hAnsi="Times New Roman"/>
          <w:i/>
          <w:sz w:val="24"/>
          <w:szCs w:val="24"/>
          <w:lang w:val="en-US"/>
        </w:rPr>
        <w:t>limine</w:t>
      </w:r>
      <w:proofErr w:type="spellEnd"/>
      <w:r w:rsidRPr="00E72030">
        <w:rPr>
          <w:rFonts w:ascii="Times New Roman" w:eastAsiaTheme="minorHAnsi" w:hAnsi="Times New Roman"/>
          <w:i/>
          <w:sz w:val="24"/>
          <w:szCs w:val="24"/>
          <w:lang w:val="en-US"/>
        </w:rPr>
        <w:t xml:space="preserve"> </w:t>
      </w:r>
      <w:r w:rsidRPr="00E72030">
        <w:rPr>
          <w:rFonts w:ascii="Times New Roman" w:eastAsiaTheme="minorHAnsi" w:hAnsi="Times New Roman"/>
          <w:sz w:val="24"/>
          <w:szCs w:val="24"/>
          <w:lang w:val="en-US"/>
        </w:rPr>
        <w:t xml:space="preserve">on security of costs raised </w:t>
      </w:r>
      <w:r w:rsidR="00680081">
        <w:rPr>
          <w:rFonts w:ascii="Times New Roman" w:eastAsiaTheme="minorHAnsi" w:hAnsi="Times New Roman"/>
          <w:sz w:val="24"/>
          <w:szCs w:val="24"/>
          <w:lang w:val="en-US"/>
        </w:rPr>
        <w:t xml:space="preserve">by </w:t>
      </w:r>
      <w:r w:rsidR="00697933">
        <w:rPr>
          <w:rFonts w:ascii="Times New Roman" w:eastAsiaTheme="minorHAnsi" w:hAnsi="Times New Roman"/>
          <w:sz w:val="24"/>
          <w:szCs w:val="24"/>
          <w:lang w:val="en-US"/>
        </w:rPr>
        <w:t xml:space="preserve">the respondent is sustained.  </w:t>
      </w:r>
      <w:r w:rsidRPr="00E72030">
        <w:rPr>
          <w:rFonts w:ascii="Times New Roman" w:eastAsiaTheme="minorHAnsi" w:hAnsi="Times New Roman"/>
          <w:sz w:val="24"/>
          <w:szCs w:val="24"/>
          <w:lang w:val="en-US"/>
        </w:rPr>
        <w:t>It is a preliminary point</w:t>
      </w:r>
      <w:r w:rsidR="00680081">
        <w:rPr>
          <w:rFonts w:ascii="Times New Roman" w:eastAsiaTheme="minorHAnsi" w:hAnsi="Times New Roman"/>
          <w:sz w:val="24"/>
          <w:szCs w:val="24"/>
          <w:lang w:val="en-US"/>
        </w:rPr>
        <w:t xml:space="preserve"> that is </w:t>
      </w:r>
      <w:r w:rsidRPr="00E72030">
        <w:rPr>
          <w:rFonts w:ascii="Times New Roman" w:eastAsiaTheme="minorHAnsi" w:hAnsi="Times New Roman"/>
          <w:sz w:val="24"/>
          <w:szCs w:val="24"/>
          <w:lang w:val="en-US"/>
        </w:rPr>
        <w:t>dispositive of the m</w:t>
      </w:r>
      <w:r w:rsidR="00697933">
        <w:rPr>
          <w:rFonts w:ascii="Times New Roman" w:eastAsiaTheme="minorHAnsi" w:hAnsi="Times New Roman"/>
          <w:sz w:val="24"/>
          <w:szCs w:val="24"/>
          <w:lang w:val="en-US"/>
        </w:rPr>
        <w:t xml:space="preserve">atter.  </w:t>
      </w:r>
      <w:r w:rsidRPr="00E72030">
        <w:rPr>
          <w:rFonts w:ascii="Times New Roman" w:eastAsiaTheme="minorHAnsi" w:hAnsi="Times New Roman"/>
          <w:sz w:val="24"/>
          <w:szCs w:val="24"/>
          <w:lang w:val="en-US"/>
        </w:rPr>
        <w:t>To that extent therefor</w:t>
      </w:r>
      <w:r w:rsidR="00680081">
        <w:rPr>
          <w:rFonts w:ascii="Times New Roman" w:eastAsiaTheme="minorHAnsi" w:hAnsi="Times New Roman"/>
          <w:sz w:val="24"/>
          <w:szCs w:val="24"/>
          <w:lang w:val="en-US"/>
        </w:rPr>
        <w:t>e</w:t>
      </w:r>
      <w:r w:rsidR="00796400">
        <w:rPr>
          <w:rFonts w:ascii="Times New Roman" w:eastAsiaTheme="minorHAnsi" w:hAnsi="Times New Roman"/>
          <w:sz w:val="24"/>
          <w:szCs w:val="24"/>
          <w:lang w:val="en-US"/>
        </w:rPr>
        <w:t>,</w:t>
      </w:r>
      <w:r w:rsidRPr="00E72030">
        <w:rPr>
          <w:rFonts w:ascii="Times New Roman" w:eastAsiaTheme="minorHAnsi" w:hAnsi="Times New Roman"/>
          <w:sz w:val="24"/>
          <w:szCs w:val="24"/>
          <w:lang w:val="en-US"/>
        </w:rPr>
        <w:t xml:space="preserve"> it will not be necessary to consider the other preliminary points </w:t>
      </w:r>
      <w:r w:rsidR="00680081">
        <w:rPr>
          <w:rFonts w:ascii="Times New Roman" w:eastAsiaTheme="minorHAnsi" w:hAnsi="Times New Roman"/>
          <w:sz w:val="24"/>
          <w:szCs w:val="24"/>
          <w:lang w:val="en-US"/>
        </w:rPr>
        <w:t>regarding the</w:t>
      </w:r>
      <w:r w:rsidRPr="00E72030">
        <w:rPr>
          <w:rFonts w:ascii="Times New Roman" w:eastAsiaTheme="minorHAnsi" w:hAnsi="Times New Roman"/>
          <w:sz w:val="24"/>
          <w:szCs w:val="24"/>
          <w:lang w:val="en-US"/>
        </w:rPr>
        <w:t xml:space="preserve"> grounds of</w:t>
      </w:r>
      <w:r w:rsidR="00680081">
        <w:rPr>
          <w:rFonts w:ascii="Times New Roman" w:eastAsiaTheme="minorHAnsi" w:hAnsi="Times New Roman"/>
          <w:sz w:val="24"/>
          <w:szCs w:val="24"/>
          <w:lang w:val="en-US"/>
        </w:rPr>
        <w:t xml:space="preserve"> appeal not being on points of l</w:t>
      </w:r>
      <w:r w:rsidRPr="00E72030">
        <w:rPr>
          <w:rFonts w:ascii="Times New Roman" w:eastAsiaTheme="minorHAnsi" w:hAnsi="Times New Roman"/>
          <w:sz w:val="24"/>
          <w:szCs w:val="24"/>
          <w:lang w:val="en-US"/>
        </w:rPr>
        <w:t xml:space="preserve">aw and the </w:t>
      </w:r>
      <w:r w:rsidRPr="00E72030">
        <w:rPr>
          <w:rFonts w:ascii="Times New Roman" w:eastAsiaTheme="minorHAnsi" w:hAnsi="Times New Roman"/>
          <w:sz w:val="24"/>
          <w:szCs w:val="24"/>
          <w:lang w:val="en-US"/>
        </w:rPr>
        <w:lastRenderedPageBreak/>
        <w:t xml:space="preserve">issue of jurisdiction sought to be introduced by the appellant’s </w:t>
      </w:r>
      <w:r w:rsidR="00680081">
        <w:rPr>
          <w:rFonts w:ascii="Times New Roman" w:eastAsiaTheme="minorHAnsi" w:hAnsi="Times New Roman"/>
          <w:sz w:val="24"/>
          <w:szCs w:val="24"/>
          <w:lang w:val="en-US"/>
        </w:rPr>
        <w:t>counsel</w:t>
      </w:r>
      <w:r w:rsidRPr="00E72030">
        <w:rPr>
          <w:rFonts w:ascii="Times New Roman" w:eastAsiaTheme="minorHAnsi" w:hAnsi="Times New Roman"/>
          <w:sz w:val="24"/>
          <w:szCs w:val="24"/>
          <w:lang w:val="en-US"/>
        </w:rPr>
        <w:t xml:space="preserve"> in </w:t>
      </w:r>
      <w:r w:rsidR="00680081">
        <w:rPr>
          <w:rFonts w:ascii="Times New Roman" w:eastAsiaTheme="minorHAnsi" w:hAnsi="Times New Roman"/>
          <w:sz w:val="24"/>
          <w:szCs w:val="24"/>
          <w:lang w:val="en-US"/>
        </w:rPr>
        <w:t xml:space="preserve">his </w:t>
      </w:r>
      <w:r w:rsidRPr="00E72030">
        <w:rPr>
          <w:rFonts w:ascii="Times New Roman" w:eastAsiaTheme="minorHAnsi" w:hAnsi="Times New Roman"/>
          <w:sz w:val="24"/>
          <w:szCs w:val="24"/>
          <w:lang w:val="en-US"/>
        </w:rPr>
        <w:t>request to amend</w:t>
      </w:r>
      <w:r w:rsidR="00B759ED">
        <w:rPr>
          <w:rFonts w:ascii="Times New Roman" w:eastAsiaTheme="minorHAnsi" w:hAnsi="Times New Roman"/>
          <w:sz w:val="24"/>
          <w:szCs w:val="24"/>
          <w:lang w:val="en-US"/>
        </w:rPr>
        <w:t xml:space="preserve"> the</w:t>
      </w:r>
      <w:r w:rsidRPr="00E72030">
        <w:rPr>
          <w:rFonts w:ascii="Times New Roman" w:eastAsiaTheme="minorHAnsi" w:hAnsi="Times New Roman"/>
          <w:sz w:val="24"/>
          <w:szCs w:val="24"/>
          <w:lang w:val="en-US"/>
        </w:rPr>
        <w:t xml:space="preserve"> grounds of appeal. </w:t>
      </w:r>
      <w:r w:rsidR="00697933">
        <w:rPr>
          <w:rFonts w:ascii="Times New Roman" w:eastAsiaTheme="minorHAnsi" w:hAnsi="Times New Roman"/>
          <w:sz w:val="24"/>
          <w:szCs w:val="24"/>
          <w:lang w:val="en-US"/>
        </w:rPr>
        <w:t xml:space="preserve"> </w:t>
      </w:r>
      <w:r w:rsidR="009C0B8F">
        <w:rPr>
          <w:rFonts w:ascii="Times New Roman" w:eastAsiaTheme="minorHAnsi" w:hAnsi="Times New Roman"/>
          <w:sz w:val="24"/>
          <w:szCs w:val="24"/>
          <w:lang w:val="en-US"/>
        </w:rPr>
        <w:t xml:space="preserve">Since the issue of security </w:t>
      </w:r>
      <w:r w:rsidR="001937B8">
        <w:rPr>
          <w:rFonts w:ascii="Times New Roman" w:eastAsiaTheme="minorHAnsi" w:hAnsi="Times New Roman"/>
          <w:sz w:val="24"/>
          <w:szCs w:val="24"/>
          <w:lang w:val="en-US"/>
        </w:rPr>
        <w:t xml:space="preserve">for </w:t>
      </w:r>
      <w:r w:rsidR="009C0B8F">
        <w:rPr>
          <w:rFonts w:ascii="Times New Roman" w:eastAsiaTheme="minorHAnsi" w:hAnsi="Times New Roman"/>
          <w:sz w:val="24"/>
          <w:szCs w:val="24"/>
          <w:lang w:val="en-US"/>
        </w:rPr>
        <w:t>costs is dispositive of the matter, it will not be necessary to proceed to the merits</w:t>
      </w:r>
      <w:r w:rsidR="00796400">
        <w:rPr>
          <w:rFonts w:ascii="Times New Roman" w:eastAsiaTheme="minorHAnsi" w:hAnsi="Times New Roman"/>
          <w:sz w:val="24"/>
          <w:szCs w:val="24"/>
          <w:lang w:val="en-US"/>
        </w:rPr>
        <w:t xml:space="preserve"> as there is no </w:t>
      </w:r>
      <w:r w:rsidR="00B759ED">
        <w:rPr>
          <w:rFonts w:ascii="Times New Roman" w:eastAsiaTheme="minorHAnsi" w:hAnsi="Times New Roman"/>
          <w:sz w:val="24"/>
          <w:szCs w:val="24"/>
          <w:lang w:val="en-US"/>
        </w:rPr>
        <w:t>valid</w:t>
      </w:r>
      <w:r w:rsidR="001937B8">
        <w:rPr>
          <w:rFonts w:ascii="Times New Roman" w:eastAsiaTheme="minorHAnsi" w:hAnsi="Times New Roman"/>
          <w:sz w:val="24"/>
          <w:szCs w:val="24"/>
          <w:lang w:val="en-US"/>
        </w:rPr>
        <w:t xml:space="preserve"> </w:t>
      </w:r>
      <w:r w:rsidR="00796400">
        <w:rPr>
          <w:rFonts w:ascii="Times New Roman" w:eastAsiaTheme="minorHAnsi" w:hAnsi="Times New Roman"/>
          <w:sz w:val="24"/>
          <w:szCs w:val="24"/>
          <w:lang w:val="en-US"/>
        </w:rPr>
        <w:t>appeal before the court.</w:t>
      </w:r>
    </w:p>
    <w:p w:rsidR="00E72030" w:rsidRPr="00E72030" w:rsidRDefault="00E72030" w:rsidP="00E72030">
      <w:pPr>
        <w:spacing w:after="0" w:line="480" w:lineRule="auto"/>
        <w:ind w:firstLine="1134"/>
        <w:jc w:val="both"/>
        <w:rPr>
          <w:rFonts w:ascii="Times New Roman" w:eastAsiaTheme="minorHAnsi" w:hAnsi="Times New Roman"/>
          <w:sz w:val="24"/>
          <w:szCs w:val="24"/>
          <w:lang w:val="en-US"/>
        </w:rPr>
      </w:pPr>
    </w:p>
    <w:p w:rsidR="00F23705" w:rsidRDefault="00E72030" w:rsidP="00F23705">
      <w:pPr>
        <w:spacing w:after="160" w:line="480" w:lineRule="auto"/>
        <w:jc w:val="both"/>
        <w:rPr>
          <w:rFonts w:ascii="Times New Roman" w:eastAsiaTheme="minorHAnsi" w:hAnsi="Times New Roman"/>
          <w:b/>
          <w:sz w:val="24"/>
          <w:szCs w:val="24"/>
          <w:u w:val="single"/>
          <w:lang w:val="en-US"/>
        </w:rPr>
      </w:pPr>
      <w:r w:rsidRPr="00E72030">
        <w:rPr>
          <w:rFonts w:ascii="Times New Roman" w:eastAsiaTheme="minorHAnsi" w:hAnsi="Times New Roman"/>
          <w:b/>
          <w:sz w:val="24"/>
          <w:szCs w:val="24"/>
          <w:u w:val="single"/>
          <w:lang w:val="en-US"/>
        </w:rPr>
        <w:t>DISPOSITION</w:t>
      </w:r>
    </w:p>
    <w:p w:rsidR="00E72030" w:rsidRPr="00E72030" w:rsidRDefault="00E72030" w:rsidP="00F23705">
      <w:pPr>
        <w:spacing w:after="160" w:line="480" w:lineRule="auto"/>
        <w:ind w:firstLine="1440"/>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 xml:space="preserve">Having made a finding that the appellants are not exempted from paying security </w:t>
      </w:r>
      <w:r w:rsidR="00680081">
        <w:rPr>
          <w:rFonts w:ascii="Times New Roman" w:eastAsiaTheme="minorHAnsi" w:hAnsi="Times New Roman"/>
          <w:sz w:val="24"/>
          <w:szCs w:val="24"/>
          <w:lang w:val="en-US"/>
        </w:rPr>
        <w:t>for</w:t>
      </w:r>
      <w:r w:rsidRPr="00E72030">
        <w:rPr>
          <w:rFonts w:ascii="Times New Roman" w:eastAsiaTheme="minorHAnsi" w:hAnsi="Times New Roman"/>
          <w:sz w:val="24"/>
          <w:szCs w:val="24"/>
          <w:lang w:val="en-US"/>
        </w:rPr>
        <w:t xml:space="preserve"> costs</w:t>
      </w:r>
      <w:r w:rsidR="001937B8">
        <w:rPr>
          <w:rFonts w:ascii="Times New Roman" w:eastAsiaTheme="minorHAnsi" w:hAnsi="Times New Roman"/>
          <w:sz w:val="24"/>
          <w:szCs w:val="24"/>
          <w:lang w:val="en-US"/>
        </w:rPr>
        <w:t>,</w:t>
      </w:r>
      <w:r w:rsidRPr="00E72030">
        <w:rPr>
          <w:rFonts w:ascii="Times New Roman" w:eastAsiaTheme="minorHAnsi" w:hAnsi="Times New Roman"/>
          <w:sz w:val="24"/>
          <w:szCs w:val="24"/>
          <w:lang w:val="en-US"/>
        </w:rPr>
        <w:t xml:space="preserve"> which they did</w:t>
      </w:r>
      <w:r w:rsidR="00796400">
        <w:rPr>
          <w:rFonts w:ascii="Times New Roman" w:eastAsiaTheme="minorHAnsi" w:hAnsi="Times New Roman"/>
          <w:sz w:val="24"/>
          <w:szCs w:val="24"/>
          <w:lang w:val="en-US"/>
        </w:rPr>
        <w:t xml:space="preserve"> not</w:t>
      </w:r>
      <w:r w:rsidRPr="00E72030">
        <w:rPr>
          <w:rFonts w:ascii="Times New Roman" w:eastAsiaTheme="minorHAnsi" w:hAnsi="Times New Roman"/>
          <w:sz w:val="24"/>
          <w:szCs w:val="24"/>
          <w:lang w:val="en-US"/>
        </w:rPr>
        <w:t xml:space="preserve"> pay</w:t>
      </w:r>
      <w:r w:rsidR="001937B8">
        <w:rPr>
          <w:rFonts w:ascii="Times New Roman" w:eastAsiaTheme="minorHAnsi" w:hAnsi="Times New Roman"/>
          <w:sz w:val="24"/>
          <w:szCs w:val="24"/>
          <w:lang w:val="en-US"/>
        </w:rPr>
        <w:t>,</w:t>
      </w:r>
      <w:r w:rsidRPr="00E72030">
        <w:rPr>
          <w:rFonts w:ascii="Times New Roman" w:eastAsiaTheme="minorHAnsi" w:hAnsi="Times New Roman"/>
          <w:sz w:val="24"/>
          <w:szCs w:val="24"/>
          <w:lang w:val="en-US"/>
        </w:rPr>
        <w:t xml:space="preserve"> the </w:t>
      </w:r>
      <w:r w:rsidR="001937B8">
        <w:rPr>
          <w:rFonts w:ascii="Times New Roman" w:eastAsiaTheme="minorHAnsi" w:hAnsi="Times New Roman"/>
          <w:sz w:val="24"/>
          <w:szCs w:val="24"/>
          <w:lang w:val="en-US"/>
        </w:rPr>
        <w:t>appeal is</w:t>
      </w:r>
      <w:r w:rsidRPr="00E72030">
        <w:rPr>
          <w:rFonts w:ascii="Times New Roman" w:eastAsiaTheme="minorHAnsi" w:hAnsi="Times New Roman"/>
          <w:sz w:val="24"/>
          <w:szCs w:val="24"/>
          <w:lang w:val="en-US"/>
        </w:rPr>
        <w:t xml:space="preserve"> deemed abandoned and dismissed</w:t>
      </w:r>
      <w:r w:rsidR="007844D8">
        <w:rPr>
          <w:rFonts w:ascii="Times New Roman" w:eastAsiaTheme="minorHAnsi" w:hAnsi="Times New Roman"/>
          <w:sz w:val="24"/>
          <w:szCs w:val="24"/>
          <w:lang w:val="en-US"/>
        </w:rPr>
        <w:t xml:space="preserve"> by operation of law</w:t>
      </w:r>
      <w:r w:rsidRPr="00E72030">
        <w:rPr>
          <w:rFonts w:ascii="Times New Roman" w:eastAsiaTheme="minorHAnsi" w:hAnsi="Times New Roman"/>
          <w:sz w:val="24"/>
          <w:szCs w:val="24"/>
          <w:lang w:val="en-US"/>
        </w:rPr>
        <w:t xml:space="preserve">. </w:t>
      </w:r>
      <w:r w:rsidR="00697933">
        <w:rPr>
          <w:rFonts w:ascii="Times New Roman" w:eastAsiaTheme="minorHAnsi" w:hAnsi="Times New Roman"/>
          <w:sz w:val="24"/>
          <w:szCs w:val="24"/>
          <w:lang w:val="en-US"/>
        </w:rPr>
        <w:t xml:space="preserve"> </w:t>
      </w:r>
      <w:r w:rsidRPr="00E72030">
        <w:rPr>
          <w:rFonts w:ascii="Times New Roman" w:eastAsiaTheme="minorHAnsi" w:hAnsi="Times New Roman"/>
          <w:sz w:val="24"/>
          <w:szCs w:val="24"/>
          <w:lang w:val="en-US"/>
        </w:rPr>
        <w:t>It ought not to have been enrolled and as such it ought to be removed from the roll.</w:t>
      </w:r>
    </w:p>
    <w:p w:rsidR="00E72030" w:rsidRPr="00E72030" w:rsidRDefault="00E72030" w:rsidP="00E72030">
      <w:pPr>
        <w:spacing w:after="160" w:line="480" w:lineRule="auto"/>
        <w:ind w:firstLine="1134"/>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 xml:space="preserve">Costs follow the result. </w:t>
      </w:r>
      <w:r w:rsidR="00494E91">
        <w:rPr>
          <w:rFonts w:ascii="Times New Roman" w:eastAsiaTheme="minorHAnsi" w:hAnsi="Times New Roman"/>
          <w:sz w:val="24"/>
          <w:szCs w:val="24"/>
          <w:lang w:val="en-US"/>
        </w:rPr>
        <w:t xml:space="preserve"> </w:t>
      </w:r>
      <w:r w:rsidRPr="00E72030">
        <w:rPr>
          <w:rFonts w:ascii="Times New Roman" w:eastAsiaTheme="minorHAnsi" w:hAnsi="Times New Roman"/>
          <w:sz w:val="24"/>
          <w:szCs w:val="24"/>
          <w:lang w:val="en-US"/>
        </w:rPr>
        <w:t>In this case we find no reason to dep</w:t>
      </w:r>
      <w:r w:rsidR="003A7F3C">
        <w:rPr>
          <w:rFonts w:ascii="Times New Roman" w:eastAsiaTheme="minorHAnsi" w:hAnsi="Times New Roman"/>
          <w:sz w:val="24"/>
          <w:szCs w:val="24"/>
          <w:lang w:val="en-US"/>
        </w:rPr>
        <w:t>a</w:t>
      </w:r>
      <w:r w:rsidRPr="00E72030">
        <w:rPr>
          <w:rFonts w:ascii="Times New Roman" w:eastAsiaTheme="minorHAnsi" w:hAnsi="Times New Roman"/>
          <w:sz w:val="24"/>
          <w:szCs w:val="24"/>
          <w:lang w:val="en-US"/>
        </w:rPr>
        <w:t>rt from that standard.</w:t>
      </w:r>
    </w:p>
    <w:p w:rsidR="00E72030" w:rsidRPr="00E72030" w:rsidRDefault="00E72030" w:rsidP="00E72030">
      <w:pPr>
        <w:spacing w:after="160" w:line="480" w:lineRule="auto"/>
        <w:ind w:firstLine="1134"/>
        <w:jc w:val="both"/>
        <w:rPr>
          <w:rFonts w:ascii="Times New Roman" w:eastAsiaTheme="minorHAnsi" w:hAnsi="Times New Roman"/>
          <w:sz w:val="24"/>
          <w:szCs w:val="24"/>
          <w:lang w:val="en-US"/>
        </w:rPr>
      </w:pPr>
      <w:r w:rsidRPr="00E72030">
        <w:rPr>
          <w:rFonts w:ascii="Times New Roman" w:eastAsiaTheme="minorHAnsi" w:hAnsi="Times New Roman"/>
          <w:sz w:val="24"/>
          <w:szCs w:val="24"/>
          <w:lang w:val="en-US"/>
        </w:rPr>
        <w:t>Accordingly, it is ordered that:</w:t>
      </w:r>
    </w:p>
    <w:p w:rsidR="00E72030" w:rsidRPr="00E72030" w:rsidRDefault="00E72030" w:rsidP="00E72030">
      <w:pPr>
        <w:numPr>
          <w:ilvl w:val="0"/>
          <w:numId w:val="32"/>
        </w:numPr>
        <w:spacing w:after="160" w:line="480" w:lineRule="auto"/>
        <w:contextualSpacing/>
        <w:jc w:val="both"/>
        <w:rPr>
          <w:rFonts w:ascii="Times New Roman" w:eastAsiaTheme="minorHAnsi" w:hAnsi="Times New Roman"/>
          <w:b/>
          <w:sz w:val="24"/>
          <w:szCs w:val="24"/>
          <w:u w:val="single"/>
          <w:lang w:val="en-US"/>
        </w:rPr>
      </w:pPr>
      <w:r w:rsidRPr="00E72030">
        <w:rPr>
          <w:rFonts w:ascii="Times New Roman" w:eastAsiaTheme="minorHAnsi" w:hAnsi="Times New Roman"/>
          <w:sz w:val="24"/>
          <w:szCs w:val="24"/>
          <w:lang w:val="en-US"/>
        </w:rPr>
        <w:t>The matter be and is hereby removed from the roll with</w:t>
      </w:r>
      <w:r w:rsidR="00C36835">
        <w:rPr>
          <w:rFonts w:ascii="Times New Roman" w:eastAsiaTheme="minorHAnsi" w:hAnsi="Times New Roman"/>
          <w:sz w:val="24"/>
          <w:szCs w:val="24"/>
          <w:lang w:val="en-US"/>
        </w:rPr>
        <w:t xml:space="preserve"> costs</w:t>
      </w:r>
      <w:r w:rsidRPr="00E72030">
        <w:rPr>
          <w:rFonts w:ascii="Times New Roman" w:eastAsiaTheme="minorHAnsi" w:hAnsi="Times New Roman"/>
          <w:sz w:val="24"/>
          <w:szCs w:val="24"/>
          <w:lang w:val="en-US"/>
        </w:rPr>
        <w:t>.</w:t>
      </w:r>
    </w:p>
    <w:p w:rsidR="00E72030" w:rsidRDefault="00E72030" w:rsidP="00E72030">
      <w:pPr>
        <w:spacing w:after="160" w:line="480" w:lineRule="auto"/>
        <w:jc w:val="both"/>
        <w:rPr>
          <w:rFonts w:ascii="Times New Roman" w:eastAsiaTheme="minorHAnsi" w:hAnsi="Times New Roman"/>
          <w:sz w:val="24"/>
          <w:szCs w:val="24"/>
          <w:lang w:val="en-US"/>
        </w:rPr>
      </w:pPr>
    </w:p>
    <w:p w:rsidR="003A7F3C" w:rsidRDefault="003A7F3C" w:rsidP="00803C40">
      <w:pPr>
        <w:spacing w:after="0" w:line="480" w:lineRule="auto"/>
        <w:jc w:val="both"/>
        <w:rPr>
          <w:rFonts w:ascii="Times New Roman" w:eastAsiaTheme="minorHAnsi" w:hAnsi="Times New Roman"/>
          <w:sz w:val="24"/>
          <w:szCs w:val="24"/>
          <w:lang w:val="en-US"/>
        </w:rPr>
      </w:pPr>
    </w:p>
    <w:p w:rsidR="00E72030" w:rsidRDefault="00E72030" w:rsidP="00E72030">
      <w:pPr>
        <w:spacing w:after="160" w:line="480" w:lineRule="auto"/>
        <w:ind w:firstLine="1134"/>
        <w:jc w:val="both"/>
        <w:rPr>
          <w:rFonts w:ascii="Times New Roman" w:eastAsiaTheme="minorHAnsi" w:hAnsi="Times New Roman"/>
          <w:sz w:val="24"/>
          <w:szCs w:val="24"/>
          <w:lang w:val="en-US"/>
        </w:rPr>
      </w:pPr>
      <w:r w:rsidRPr="00E72030">
        <w:rPr>
          <w:rFonts w:ascii="Times New Roman" w:eastAsiaTheme="minorHAnsi" w:hAnsi="Times New Roman"/>
          <w:b/>
          <w:sz w:val="24"/>
          <w:szCs w:val="24"/>
          <w:lang w:val="en-US"/>
        </w:rPr>
        <w:t xml:space="preserve">GWAUNZA DCJ </w:t>
      </w:r>
      <w:r w:rsidRPr="00E72030">
        <w:rPr>
          <w:rFonts w:ascii="Times New Roman" w:eastAsiaTheme="minorHAnsi" w:hAnsi="Times New Roman"/>
          <w:b/>
          <w:sz w:val="24"/>
          <w:szCs w:val="24"/>
          <w:lang w:val="en-US"/>
        </w:rPr>
        <w:tab/>
      </w:r>
      <w:r w:rsidR="00494E91" w:rsidRPr="00DA54FF">
        <w:rPr>
          <w:rFonts w:ascii="Times New Roman" w:eastAsiaTheme="minorHAnsi" w:hAnsi="Times New Roman"/>
          <w:sz w:val="24"/>
          <w:szCs w:val="24"/>
          <w:lang w:val="en-US"/>
        </w:rPr>
        <w:t>:</w:t>
      </w:r>
      <w:r w:rsidRPr="00E72030">
        <w:rPr>
          <w:rFonts w:ascii="Times New Roman" w:eastAsiaTheme="minorHAnsi" w:hAnsi="Times New Roman"/>
          <w:b/>
          <w:sz w:val="24"/>
          <w:szCs w:val="24"/>
          <w:lang w:val="en-US"/>
        </w:rPr>
        <w:tab/>
      </w:r>
      <w:r w:rsidRPr="00E72030">
        <w:rPr>
          <w:rFonts w:ascii="Times New Roman" w:eastAsiaTheme="minorHAnsi" w:hAnsi="Times New Roman"/>
          <w:sz w:val="24"/>
          <w:szCs w:val="24"/>
          <w:lang w:val="en-US"/>
        </w:rPr>
        <w:t>I agree</w:t>
      </w:r>
    </w:p>
    <w:p w:rsidR="00EC6B2D" w:rsidRPr="00E72030" w:rsidRDefault="00EC6B2D" w:rsidP="00EC6B2D">
      <w:pPr>
        <w:spacing w:after="0" w:line="240" w:lineRule="auto"/>
        <w:ind w:firstLine="1134"/>
        <w:jc w:val="both"/>
        <w:rPr>
          <w:rFonts w:ascii="Times New Roman" w:eastAsiaTheme="minorHAnsi" w:hAnsi="Times New Roman"/>
          <w:b/>
          <w:sz w:val="24"/>
          <w:szCs w:val="24"/>
          <w:lang w:val="en-US"/>
        </w:rPr>
      </w:pPr>
      <w:bookmarkStart w:id="0" w:name="_GoBack"/>
      <w:bookmarkEnd w:id="0"/>
    </w:p>
    <w:p w:rsidR="00E72030" w:rsidRPr="00E72030" w:rsidRDefault="00E72030" w:rsidP="00EC6B2D">
      <w:pPr>
        <w:spacing w:after="0" w:line="240" w:lineRule="auto"/>
        <w:jc w:val="both"/>
        <w:rPr>
          <w:rFonts w:ascii="Times New Roman" w:eastAsiaTheme="minorHAnsi" w:hAnsi="Times New Roman"/>
          <w:b/>
          <w:sz w:val="24"/>
          <w:szCs w:val="24"/>
          <w:lang w:val="en-US"/>
        </w:rPr>
      </w:pPr>
    </w:p>
    <w:p w:rsidR="00E72030" w:rsidRPr="00E72030" w:rsidRDefault="00E72030" w:rsidP="00E72030">
      <w:pPr>
        <w:spacing w:after="160" w:line="480" w:lineRule="auto"/>
        <w:ind w:firstLine="1134"/>
        <w:jc w:val="both"/>
        <w:rPr>
          <w:rFonts w:ascii="Times New Roman" w:eastAsiaTheme="minorHAnsi" w:hAnsi="Times New Roman"/>
          <w:sz w:val="24"/>
          <w:szCs w:val="24"/>
          <w:lang w:val="en-US"/>
        </w:rPr>
      </w:pPr>
      <w:r w:rsidRPr="00E72030">
        <w:rPr>
          <w:rFonts w:ascii="Times New Roman" w:eastAsiaTheme="minorHAnsi" w:hAnsi="Times New Roman"/>
          <w:b/>
          <w:sz w:val="24"/>
          <w:szCs w:val="24"/>
          <w:lang w:val="en-US"/>
        </w:rPr>
        <w:t xml:space="preserve">CHATUKUTA JA   </w:t>
      </w:r>
      <w:r w:rsidRPr="00E72030">
        <w:rPr>
          <w:rFonts w:ascii="Times New Roman" w:eastAsiaTheme="minorHAnsi" w:hAnsi="Times New Roman"/>
          <w:sz w:val="24"/>
          <w:szCs w:val="24"/>
          <w:lang w:val="en-US"/>
        </w:rPr>
        <w:tab/>
      </w:r>
      <w:r w:rsidR="00494E91" w:rsidRPr="00DA54FF">
        <w:rPr>
          <w:rFonts w:ascii="Times New Roman" w:eastAsiaTheme="minorHAnsi" w:hAnsi="Times New Roman"/>
          <w:sz w:val="24"/>
          <w:szCs w:val="24"/>
          <w:lang w:val="en-US"/>
        </w:rPr>
        <w:t>:</w:t>
      </w:r>
      <w:r w:rsidRPr="00E72030">
        <w:rPr>
          <w:rFonts w:ascii="Times New Roman" w:eastAsiaTheme="minorHAnsi" w:hAnsi="Times New Roman"/>
          <w:sz w:val="24"/>
          <w:szCs w:val="24"/>
          <w:lang w:val="en-US"/>
        </w:rPr>
        <w:tab/>
        <w:t>I agree</w:t>
      </w:r>
    </w:p>
    <w:p w:rsidR="00803C40" w:rsidRDefault="00803C40" w:rsidP="00494E91">
      <w:pPr>
        <w:spacing w:after="0" w:line="480" w:lineRule="auto"/>
        <w:jc w:val="both"/>
        <w:rPr>
          <w:rFonts w:ascii="Times New Roman" w:eastAsiaTheme="minorHAnsi" w:hAnsi="Times New Roman"/>
          <w:i/>
          <w:sz w:val="24"/>
          <w:szCs w:val="24"/>
          <w:lang w:val="en-US"/>
        </w:rPr>
      </w:pPr>
    </w:p>
    <w:p w:rsidR="00803C40" w:rsidRDefault="00803C40" w:rsidP="00494E91">
      <w:pPr>
        <w:spacing w:after="0" w:line="480" w:lineRule="auto"/>
        <w:jc w:val="both"/>
        <w:rPr>
          <w:rFonts w:ascii="Times New Roman" w:eastAsiaTheme="minorHAnsi" w:hAnsi="Times New Roman"/>
          <w:i/>
          <w:sz w:val="24"/>
          <w:szCs w:val="24"/>
          <w:lang w:val="en-US"/>
        </w:rPr>
      </w:pPr>
    </w:p>
    <w:p w:rsidR="00803C40" w:rsidRDefault="00803C40" w:rsidP="00803C40">
      <w:pPr>
        <w:spacing w:after="0" w:line="240" w:lineRule="auto"/>
        <w:jc w:val="both"/>
        <w:rPr>
          <w:rFonts w:ascii="Times New Roman" w:eastAsiaTheme="minorHAnsi" w:hAnsi="Times New Roman"/>
          <w:i/>
          <w:sz w:val="24"/>
          <w:szCs w:val="24"/>
          <w:lang w:val="en-US"/>
        </w:rPr>
      </w:pPr>
    </w:p>
    <w:p w:rsidR="00E72030" w:rsidRPr="00E72030" w:rsidRDefault="00E72030" w:rsidP="00494E91">
      <w:pPr>
        <w:spacing w:after="0" w:line="480" w:lineRule="auto"/>
        <w:jc w:val="both"/>
        <w:rPr>
          <w:rFonts w:ascii="Times New Roman" w:eastAsiaTheme="minorHAnsi" w:hAnsi="Times New Roman"/>
          <w:sz w:val="24"/>
          <w:szCs w:val="24"/>
          <w:lang w:val="en-US"/>
        </w:rPr>
      </w:pPr>
      <w:proofErr w:type="spellStart"/>
      <w:r w:rsidRPr="00E72030">
        <w:rPr>
          <w:rFonts w:ascii="Times New Roman" w:eastAsiaTheme="minorHAnsi" w:hAnsi="Times New Roman"/>
          <w:i/>
          <w:sz w:val="24"/>
          <w:szCs w:val="24"/>
          <w:lang w:val="en-US"/>
        </w:rPr>
        <w:t>Ruzvidzo</w:t>
      </w:r>
      <w:proofErr w:type="spellEnd"/>
      <w:r w:rsidRPr="00E72030">
        <w:rPr>
          <w:rFonts w:ascii="Times New Roman" w:eastAsiaTheme="minorHAnsi" w:hAnsi="Times New Roman"/>
          <w:i/>
          <w:sz w:val="24"/>
          <w:szCs w:val="24"/>
          <w:lang w:val="en-US"/>
        </w:rPr>
        <w:t xml:space="preserve"> </w:t>
      </w:r>
      <w:r w:rsidR="00EC5187">
        <w:rPr>
          <w:rFonts w:ascii="Times New Roman" w:eastAsiaTheme="minorHAnsi" w:hAnsi="Times New Roman"/>
          <w:i/>
          <w:sz w:val="24"/>
          <w:szCs w:val="24"/>
          <w:lang w:val="en-US"/>
        </w:rPr>
        <w:t>&amp;</w:t>
      </w:r>
      <w:r w:rsidRPr="00E72030">
        <w:rPr>
          <w:rFonts w:ascii="Times New Roman" w:eastAsiaTheme="minorHAnsi" w:hAnsi="Times New Roman"/>
          <w:i/>
          <w:sz w:val="24"/>
          <w:szCs w:val="24"/>
          <w:lang w:val="en-US"/>
        </w:rPr>
        <w:t xml:space="preserve"> </w:t>
      </w:r>
      <w:proofErr w:type="spellStart"/>
      <w:r w:rsidRPr="00E72030">
        <w:rPr>
          <w:rFonts w:ascii="Times New Roman" w:eastAsiaTheme="minorHAnsi" w:hAnsi="Times New Roman"/>
          <w:i/>
          <w:sz w:val="24"/>
          <w:szCs w:val="24"/>
          <w:lang w:val="en-US"/>
        </w:rPr>
        <w:t>Mahlangu</w:t>
      </w:r>
      <w:proofErr w:type="spellEnd"/>
      <w:r w:rsidRPr="00E72030">
        <w:rPr>
          <w:rFonts w:ascii="Times New Roman" w:eastAsiaTheme="minorHAnsi" w:hAnsi="Times New Roman"/>
          <w:i/>
          <w:sz w:val="24"/>
          <w:szCs w:val="24"/>
          <w:lang w:val="en-US"/>
        </w:rPr>
        <w:t xml:space="preserve"> Attorneys</w:t>
      </w:r>
      <w:r w:rsidRPr="00E72030">
        <w:rPr>
          <w:rFonts w:ascii="Times New Roman" w:eastAsiaTheme="minorHAnsi" w:hAnsi="Times New Roman"/>
          <w:sz w:val="24"/>
          <w:szCs w:val="24"/>
          <w:lang w:val="en-US"/>
        </w:rPr>
        <w:t>, appellant’s legal practitioners</w:t>
      </w:r>
    </w:p>
    <w:p w:rsidR="00E72030" w:rsidRPr="00E72030" w:rsidRDefault="00E72030" w:rsidP="00494E91">
      <w:pPr>
        <w:spacing w:after="0" w:line="480" w:lineRule="auto"/>
        <w:jc w:val="both"/>
        <w:rPr>
          <w:rFonts w:ascii="Times New Roman" w:eastAsiaTheme="minorHAnsi" w:hAnsi="Times New Roman"/>
          <w:sz w:val="24"/>
          <w:szCs w:val="24"/>
          <w:lang w:val="en-US"/>
        </w:rPr>
      </w:pPr>
      <w:proofErr w:type="spellStart"/>
      <w:r w:rsidRPr="00E72030">
        <w:rPr>
          <w:rFonts w:ascii="Times New Roman" w:eastAsiaTheme="minorHAnsi" w:hAnsi="Times New Roman"/>
          <w:i/>
          <w:sz w:val="24"/>
          <w:szCs w:val="24"/>
          <w:lang w:val="en-US"/>
        </w:rPr>
        <w:t>Nyakudanga</w:t>
      </w:r>
      <w:proofErr w:type="spellEnd"/>
      <w:r w:rsidRPr="00E72030">
        <w:rPr>
          <w:rFonts w:ascii="Times New Roman" w:eastAsiaTheme="minorHAnsi" w:hAnsi="Times New Roman"/>
          <w:i/>
          <w:sz w:val="24"/>
          <w:szCs w:val="24"/>
          <w:lang w:val="en-US"/>
        </w:rPr>
        <w:t xml:space="preserve"> Law Chambers</w:t>
      </w:r>
      <w:r w:rsidRPr="00E72030">
        <w:rPr>
          <w:rFonts w:ascii="Times New Roman" w:eastAsiaTheme="minorHAnsi" w:hAnsi="Times New Roman"/>
          <w:sz w:val="24"/>
          <w:szCs w:val="24"/>
          <w:lang w:val="en-US"/>
        </w:rPr>
        <w:t>, respondent’s legal practitioners</w:t>
      </w:r>
    </w:p>
    <w:p w:rsidR="00BC50AD" w:rsidRPr="00C020B1" w:rsidRDefault="00BC50AD" w:rsidP="00A46132">
      <w:pPr>
        <w:pStyle w:val="NoSpacing"/>
        <w:tabs>
          <w:tab w:val="left" w:pos="5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sectPr w:rsidR="00BC50AD" w:rsidRPr="00C020B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D76" w:rsidRDefault="00BA3D76" w:rsidP="00327FE2">
      <w:pPr>
        <w:spacing w:after="0" w:line="240" w:lineRule="auto"/>
      </w:pPr>
      <w:r>
        <w:separator/>
      </w:r>
    </w:p>
  </w:endnote>
  <w:endnote w:type="continuationSeparator" w:id="0">
    <w:p w:rsidR="00BA3D76" w:rsidRDefault="00BA3D76" w:rsidP="0032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D76" w:rsidRDefault="00BA3D76" w:rsidP="00327FE2">
      <w:pPr>
        <w:spacing w:after="0" w:line="240" w:lineRule="auto"/>
      </w:pPr>
      <w:r>
        <w:separator/>
      </w:r>
    </w:p>
  </w:footnote>
  <w:footnote w:type="continuationSeparator" w:id="0">
    <w:p w:rsidR="00BA3D76" w:rsidRDefault="00BA3D76" w:rsidP="00327F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288" w:rsidRDefault="00677288">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88" w:rsidRPr="00677288" w:rsidRDefault="00677288">
                          <w:pPr>
                            <w:spacing w:after="0" w:line="240" w:lineRule="auto"/>
                            <w:jc w:val="right"/>
                            <w:rPr>
                              <w:rFonts w:ascii="Times New Roman" w:hAnsi="Times New Roman"/>
                              <w:b/>
                              <w:noProof/>
                              <w:sz w:val="24"/>
                              <w:szCs w:val="24"/>
                            </w:rPr>
                          </w:pPr>
                          <w:r w:rsidRPr="00677288">
                            <w:rPr>
                              <w:rFonts w:ascii="Times New Roman" w:hAnsi="Times New Roman"/>
                              <w:b/>
                              <w:noProof/>
                              <w:sz w:val="24"/>
                              <w:szCs w:val="24"/>
                            </w:rPr>
                            <w:t xml:space="preserve">Judgement No. SC </w:t>
                          </w:r>
                          <w:r w:rsidR="00A64A70">
                            <w:rPr>
                              <w:rFonts w:ascii="Times New Roman" w:hAnsi="Times New Roman"/>
                              <w:b/>
                              <w:noProof/>
                              <w:sz w:val="24"/>
                              <w:szCs w:val="24"/>
                            </w:rPr>
                            <w:t>16</w:t>
                          </w:r>
                          <w:r w:rsidRPr="00677288">
                            <w:rPr>
                              <w:rFonts w:ascii="Times New Roman" w:hAnsi="Times New Roman"/>
                              <w:b/>
                              <w:noProof/>
                              <w:sz w:val="24"/>
                              <w:szCs w:val="24"/>
                            </w:rPr>
                            <w:t>/24</w:t>
                          </w:r>
                        </w:p>
                        <w:p w:rsidR="00677288" w:rsidRPr="00677288" w:rsidRDefault="00677288">
                          <w:pPr>
                            <w:spacing w:after="0" w:line="240" w:lineRule="auto"/>
                            <w:jc w:val="right"/>
                            <w:rPr>
                              <w:rFonts w:ascii="Times New Roman" w:hAnsi="Times New Roman"/>
                              <w:b/>
                              <w:noProof/>
                              <w:sz w:val="24"/>
                              <w:szCs w:val="24"/>
                            </w:rPr>
                          </w:pPr>
                          <w:r w:rsidRPr="00677288">
                            <w:rPr>
                              <w:rFonts w:ascii="Times New Roman" w:hAnsi="Times New Roman"/>
                              <w:b/>
                              <w:noProof/>
                              <w:sz w:val="24"/>
                              <w:szCs w:val="24"/>
                            </w:rPr>
                            <w:t>Civil Appeal No. SC 440/23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77288" w:rsidRPr="00677288" w:rsidRDefault="00677288">
                    <w:pPr>
                      <w:spacing w:after="0" w:line="240" w:lineRule="auto"/>
                      <w:jc w:val="right"/>
                      <w:rPr>
                        <w:rFonts w:ascii="Times New Roman" w:hAnsi="Times New Roman"/>
                        <w:b/>
                        <w:noProof/>
                        <w:sz w:val="24"/>
                        <w:szCs w:val="24"/>
                      </w:rPr>
                    </w:pPr>
                    <w:r w:rsidRPr="00677288">
                      <w:rPr>
                        <w:rFonts w:ascii="Times New Roman" w:hAnsi="Times New Roman"/>
                        <w:b/>
                        <w:noProof/>
                        <w:sz w:val="24"/>
                        <w:szCs w:val="24"/>
                      </w:rPr>
                      <w:t xml:space="preserve">Judgement No. SC </w:t>
                    </w:r>
                    <w:r w:rsidR="00A64A70">
                      <w:rPr>
                        <w:rFonts w:ascii="Times New Roman" w:hAnsi="Times New Roman"/>
                        <w:b/>
                        <w:noProof/>
                        <w:sz w:val="24"/>
                        <w:szCs w:val="24"/>
                      </w:rPr>
                      <w:t>16</w:t>
                    </w:r>
                    <w:r w:rsidRPr="00677288">
                      <w:rPr>
                        <w:rFonts w:ascii="Times New Roman" w:hAnsi="Times New Roman"/>
                        <w:b/>
                        <w:noProof/>
                        <w:sz w:val="24"/>
                        <w:szCs w:val="24"/>
                      </w:rPr>
                      <w:t>/24</w:t>
                    </w:r>
                  </w:p>
                  <w:p w:rsidR="00677288" w:rsidRPr="00677288" w:rsidRDefault="00677288">
                    <w:pPr>
                      <w:spacing w:after="0" w:line="240" w:lineRule="auto"/>
                      <w:jc w:val="right"/>
                      <w:rPr>
                        <w:rFonts w:ascii="Times New Roman" w:hAnsi="Times New Roman"/>
                        <w:b/>
                        <w:noProof/>
                        <w:sz w:val="24"/>
                        <w:szCs w:val="24"/>
                      </w:rPr>
                    </w:pPr>
                    <w:r w:rsidRPr="00677288">
                      <w:rPr>
                        <w:rFonts w:ascii="Times New Roman" w:hAnsi="Times New Roman"/>
                        <w:b/>
                        <w:noProof/>
                        <w:sz w:val="24"/>
                        <w:szCs w:val="24"/>
                      </w:rPr>
                      <w:t>Civil Appeal No. SC 440/23</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77288" w:rsidRDefault="00677288">
                          <w:pPr>
                            <w:spacing w:after="0" w:line="240" w:lineRule="auto"/>
                            <w:rPr>
                              <w:color w:val="FFFFFF" w:themeColor="background1"/>
                            </w:rPr>
                          </w:pPr>
                          <w:r>
                            <w:fldChar w:fldCharType="begin"/>
                          </w:r>
                          <w:r>
                            <w:instrText xml:space="preserve"> PAGE   \* MERGEFORMAT </w:instrText>
                          </w:r>
                          <w:r>
                            <w:fldChar w:fldCharType="separate"/>
                          </w:r>
                          <w:r w:rsidR="00EC6B2D" w:rsidRPr="00EC6B2D">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77288" w:rsidRDefault="00677288">
                    <w:pPr>
                      <w:spacing w:after="0" w:line="240" w:lineRule="auto"/>
                      <w:rPr>
                        <w:color w:val="FFFFFF" w:themeColor="background1"/>
                      </w:rPr>
                    </w:pPr>
                    <w:r>
                      <w:fldChar w:fldCharType="begin"/>
                    </w:r>
                    <w:r>
                      <w:instrText xml:space="preserve"> PAGE   \* MERGEFORMAT </w:instrText>
                    </w:r>
                    <w:r>
                      <w:fldChar w:fldCharType="separate"/>
                    </w:r>
                    <w:r w:rsidR="00EC6B2D" w:rsidRPr="00EC6B2D">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EC2"/>
    <w:multiLevelType w:val="hybridMultilevel"/>
    <w:tmpl w:val="6A9E8C5A"/>
    <w:lvl w:ilvl="0" w:tplc="8FCC1A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DD2444"/>
    <w:multiLevelType w:val="hybridMultilevel"/>
    <w:tmpl w:val="1D046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43C88"/>
    <w:multiLevelType w:val="hybridMultilevel"/>
    <w:tmpl w:val="62967332"/>
    <w:lvl w:ilvl="0" w:tplc="288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15580"/>
    <w:multiLevelType w:val="hybridMultilevel"/>
    <w:tmpl w:val="2796EE2C"/>
    <w:lvl w:ilvl="0" w:tplc="E888677A">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C6E10BB"/>
    <w:multiLevelType w:val="hybridMultilevel"/>
    <w:tmpl w:val="5310EE1C"/>
    <w:lvl w:ilvl="0" w:tplc="CF5C76A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36B23AE"/>
    <w:multiLevelType w:val="hybridMultilevel"/>
    <w:tmpl w:val="63E6C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6454E"/>
    <w:multiLevelType w:val="hybridMultilevel"/>
    <w:tmpl w:val="77C2DE4E"/>
    <w:lvl w:ilvl="0" w:tplc="D286EBB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C16BDD"/>
    <w:multiLevelType w:val="hybridMultilevel"/>
    <w:tmpl w:val="8CB457E4"/>
    <w:lvl w:ilvl="0" w:tplc="D730F0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955051E"/>
    <w:multiLevelType w:val="hybridMultilevel"/>
    <w:tmpl w:val="A9C6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C54A2"/>
    <w:multiLevelType w:val="hybridMultilevel"/>
    <w:tmpl w:val="BA4A4E6E"/>
    <w:lvl w:ilvl="0" w:tplc="6A94507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1E694F5C"/>
    <w:multiLevelType w:val="hybridMultilevel"/>
    <w:tmpl w:val="E73A39F8"/>
    <w:lvl w:ilvl="0" w:tplc="B08CA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562391"/>
    <w:multiLevelType w:val="hybridMultilevel"/>
    <w:tmpl w:val="C3C0552A"/>
    <w:lvl w:ilvl="0" w:tplc="885A64DC">
      <w:start w:val="1"/>
      <w:numFmt w:val="lowerRoman"/>
      <w:lvlText w:val="(%1)"/>
      <w:lvlJc w:val="left"/>
      <w:pPr>
        <w:ind w:left="1571" w:hanging="720"/>
      </w:pPr>
      <w:rPr>
        <w:rFonts w:hint="default"/>
      </w:rPr>
    </w:lvl>
    <w:lvl w:ilvl="1" w:tplc="30090019" w:tentative="1">
      <w:start w:val="1"/>
      <w:numFmt w:val="lowerLetter"/>
      <w:lvlText w:val="%2."/>
      <w:lvlJc w:val="left"/>
      <w:pPr>
        <w:ind w:left="1931" w:hanging="360"/>
      </w:pPr>
    </w:lvl>
    <w:lvl w:ilvl="2" w:tplc="3009001B" w:tentative="1">
      <w:start w:val="1"/>
      <w:numFmt w:val="lowerRoman"/>
      <w:lvlText w:val="%3."/>
      <w:lvlJc w:val="right"/>
      <w:pPr>
        <w:ind w:left="2651" w:hanging="180"/>
      </w:pPr>
    </w:lvl>
    <w:lvl w:ilvl="3" w:tplc="3009000F" w:tentative="1">
      <w:start w:val="1"/>
      <w:numFmt w:val="decimal"/>
      <w:lvlText w:val="%4."/>
      <w:lvlJc w:val="left"/>
      <w:pPr>
        <w:ind w:left="3371" w:hanging="360"/>
      </w:pPr>
    </w:lvl>
    <w:lvl w:ilvl="4" w:tplc="30090019" w:tentative="1">
      <w:start w:val="1"/>
      <w:numFmt w:val="lowerLetter"/>
      <w:lvlText w:val="%5."/>
      <w:lvlJc w:val="left"/>
      <w:pPr>
        <w:ind w:left="4091" w:hanging="360"/>
      </w:pPr>
    </w:lvl>
    <w:lvl w:ilvl="5" w:tplc="3009001B" w:tentative="1">
      <w:start w:val="1"/>
      <w:numFmt w:val="lowerRoman"/>
      <w:lvlText w:val="%6."/>
      <w:lvlJc w:val="right"/>
      <w:pPr>
        <w:ind w:left="4811" w:hanging="180"/>
      </w:pPr>
    </w:lvl>
    <w:lvl w:ilvl="6" w:tplc="3009000F" w:tentative="1">
      <w:start w:val="1"/>
      <w:numFmt w:val="decimal"/>
      <w:lvlText w:val="%7."/>
      <w:lvlJc w:val="left"/>
      <w:pPr>
        <w:ind w:left="5531" w:hanging="360"/>
      </w:pPr>
    </w:lvl>
    <w:lvl w:ilvl="7" w:tplc="30090019" w:tentative="1">
      <w:start w:val="1"/>
      <w:numFmt w:val="lowerLetter"/>
      <w:lvlText w:val="%8."/>
      <w:lvlJc w:val="left"/>
      <w:pPr>
        <w:ind w:left="6251" w:hanging="360"/>
      </w:pPr>
    </w:lvl>
    <w:lvl w:ilvl="8" w:tplc="3009001B" w:tentative="1">
      <w:start w:val="1"/>
      <w:numFmt w:val="lowerRoman"/>
      <w:lvlText w:val="%9."/>
      <w:lvlJc w:val="right"/>
      <w:pPr>
        <w:ind w:left="6971" w:hanging="180"/>
      </w:pPr>
    </w:lvl>
  </w:abstractNum>
  <w:abstractNum w:abstractNumId="12" w15:restartNumberingAfterBreak="0">
    <w:nsid w:val="25863B53"/>
    <w:multiLevelType w:val="hybridMultilevel"/>
    <w:tmpl w:val="0F9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C2F3B"/>
    <w:multiLevelType w:val="hybridMultilevel"/>
    <w:tmpl w:val="9B44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41272"/>
    <w:multiLevelType w:val="hybridMultilevel"/>
    <w:tmpl w:val="70FAB034"/>
    <w:lvl w:ilvl="0" w:tplc="1C009ED8">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26FC3"/>
    <w:multiLevelType w:val="hybridMultilevel"/>
    <w:tmpl w:val="D1D0ADEE"/>
    <w:lvl w:ilvl="0" w:tplc="E3B4365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2B1A3C93"/>
    <w:multiLevelType w:val="hybridMultilevel"/>
    <w:tmpl w:val="E18C5052"/>
    <w:lvl w:ilvl="0" w:tplc="7A602A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F7709F"/>
    <w:multiLevelType w:val="hybridMultilevel"/>
    <w:tmpl w:val="762CFA20"/>
    <w:lvl w:ilvl="0" w:tplc="6986CB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45264"/>
    <w:multiLevelType w:val="hybridMultilevel"/>
    <w:tmpl w:val="60C60446"/>
    <w:lvl w:ilvl="0" w:tplc="C00AE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CF73CC"/>
    <w:multiLevelType w:val="hybridMultilevel"/>
    <w:tmpl w:val="EA94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4F0BA1"/>
    <w:multiLevelType w:val="hybridMultilevel"/>
    <w:tmpl w:val="04C8DD02"/>
    <w:lvl w:ilvl="0" w:tplc="5270F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4215A"/>
    <w:multiLevelType w:val="hybridMultilevel"/>
    <w:tmpl w:val="8EFE4D4E"/>
    <w:lvl w:ilvl="0" w:tplc="66D8D1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6B116A6"/>
    <w:multiLevelType w:val="hybridMultilevel"/>
    <w:tmpl w:val="5B74E778"/>
    <w:lvl w:ilvl="0" w:tplc="9CC6C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CC7E1E"/>
    <w:multiLevelType w:val="hybridMultilevel"/>
    <w:tmpl w:val="5806313C"/>
    <w:lvl w:ilvl="0" w:tplc="3B5228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0D64DAF"/>
    <w:multiLevelType w:val="hybridMultilevel"/>
    <w:tmpl w:val="30CED3B8"/>
    <w:lvl w:ilvl="0" w:tplc="00842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566AC0"/>
    <w:multiLevelType w:val="hybridMultilevel"/>
    <w:tmpl w:val="542809C2"/>
    <w:lvl w:ilvl="0" w:tplc="DE6681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827F93"/>
    <w:multiLevelType w:val="hybridMultilevel"/>
    <w:tmpl w:val="6EA4FCB6"/>
    <w:lvl w:ilvl="0" w:tplc="613C977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65BD4616"/>
    <w:multiLevelType w:val="hybridMultilevel"/>
    <w:tmpl w:val="1D521998"/>
    <w:lvl w:ilvl="0" w:tplc="CAE8DD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531148"/>
    <w:multiLevelType w:val="hybridMultilevel"/>
    <w:tmpl w:val="3E2EDCB8"/>
    <w:lvl w:ilvl="0" w:tplc="C98C7CB8">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9" w15:restartNumberingAfterBreak="0">
    <w:nsid w:val="6B130B1A"/>
    <w:multiLevelType w:val="hybridMultilevel"/>
    <w:tmpl w:val="A544A9C2"/>
    <w:lvl w:ilvl="0" w:tplc="11DEE898">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6BD349B7"/>
    <w:multiLevelType w:val="hybridMultilevel"/>
    <w:tmpl w:val="D50A57DA"/>
    <w:lvl w:ilvl="0" w:tplc="ABCC1FB6">
      <w:start w:val="1"/>
      <w:numFmt w:val="decimal"/>
      <w:lvlText w:val="%1."/>
      <w:lvlJc w:val="left"/>
      <w:pPr>
        <w:ind w:left="1494" w:hanging="360"/>
      </w:pPr>
      <w:rPr>
        <w:rFonts w:hint="default"/>
        <w:b w:val="0"/>
        <w:u w:val="none"/>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31" w15:restartNumberingAfterBreak="0">
    <w:nsid w:val="718C5D99"/>
    <w:multiLevelType w:val="hybridMultilevel"/>
    <w:tmpl w:val="7172A3FC"/>
    <w:lvl w:ilvl="0" w:tplc="604CAF9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69C0FD2"/>
    <w:multiLevelType w:val="hybridMultilevel"/>
    <w:tmpl w:val="2214CDD0"/>
    <w:lvl w:ilvl="0" w:tplc="D8D04860">
      <w:start w:val="1"/>
      <w:numFmt w:val="decimal"/>
      <w:lvlText w:val="%1."/>
      <w:lvlJc w:val="left"/>
      <w:pPr>
        <w:ind w:left="1230" w:hanging="360"/>
      </w:pPr>
      <w:rPr>
        <w:rFonts w:hint="default"/>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3" w15:restartNumberingAfterBreak="0">
    <w:nsid w:val="77665E3F"/>
    <w:multiLevelType w:val="hybridMultilevel"/>
    <w:tmpl w:val="BC14F028"/>
    <w:lvl w:ilvl="0" w:tplc="9CA6077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15:restartNumberingAfterBreak="0">
    <w:nsid w:val="79353E59"/>
    <w:multiLevelType w:val="hybridMultilevel"/>
    <w:tmpl w:val="EB80531A"/>
    <w:lvl w:ilvl="0" w:tplc="A34AD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A21F4C"/>
    <w:multiLevelType w:val="hybridMultilevel"/>
    <w:tmpl w:val="0BEA8FE0"/>
    <w:lvl w:ilvl="0" w:tplc="409616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5"/>
  </w:num>
  <w:num w:numId="4">
    <w:abstractNumId w:val="4"/>
  </w:num>
  <w:num w:numId="5">
    <w:abstractNumId w:val="15"/>
  </w:num>
  <w:num w:numId="6">
    <w:abstractNumId w:val="16"/>
  </w:num>
  <w:num w:numId="7">
    <w:abstractNumId w:val="18"/>
  </w:num>
  <w:num w:numId="8">
    <w:abstractNumId w:val="35"/>
  </w:num>
  <w:num w:numId="9">
    <w:abstractNumId w:val="17"/>
  </w:num>
  <w:num w:numId="10">
    <w:abstractNumId w:val="13"/>
  </w:num>
  <w:num w:numId="11">
    <w:abstractNumId w:val="32"/>
  </w:num>
  <w:num w:numId="12">
    <w:abstractNumId w:val="6"/>
  </w:num>
  <w:num w:numId="13">
    <w:abstractNumId w:val="29"/>
  </w:num>
  <w:num w:numId="14">
    <w:abstractNumId w:val="31"/>
  </w:num>
  <w:num w:numId="15">
    <w:abstractNumId w:val="14"/>
  </w:num>
  <w:num w:numId="16">
    <w:abstractNumId w:val="33"/>
  </w:num>
  <w:num w:numId="17">
    <w:abstractNumId w:val="20"/>
  </w:num>
  <w:num w:numId="18">
    <w:abstractNumId w:val="27"/>
  </w:num>
  <w:num w:numId="19">
    <w:abstractNumId w:val="24"/>
  </w:num>
  <w:num w:numId="20">
    <w:abstractNumId w:val="25"/>
  </w:num>
  <w:num w:numId="21">
    <w:abstractNumId w:val="2"/>
  </w:num>
  <w:num w:numId="22">
    <w:abstractNumId w:val="21"/>
  </w:num>
  <w:num w:numId="23">
    <w:abstractNumId w:val="0"/>
  </w:num>
  <w:num w:numId="24">
    <w:abstractNumId w:val="3"/>
  </w:num>
  <w:num w:numId="25">
    <w:abstractNumId w:val="7"/>
  </w:num>
  <w:num w:numId="26">
    <w:abstractNumId w:val="22"/>
  </w:num>
  <w:num w:numId="27">
    <w:abstractNumId w:val="34"/>
  </w:num>
  <w:num w:numId="28">
    <w:abstractNumId w:val="23"/>
  </w:num>
  <w:num w:numId="29">
    <w:abstractNumId w:val="10"/>
  </w:num>
  <w:num w:numId="30">
    <w:abstractNumId w:val="8"/>
  </w:num>
  <w:num w:numId="31">
    <w:abstractNumId w:val="28"/>
  </w:num>
  <w:num w:numId="32">
    <w:abstractNumId w:val="30"/>
  </w:num>
  <w:num w:numId="33">
    <w:abstractNumId w:val="26"/>
  </w:num>
  <w:num w:numId="34">
    <w:abstractNumId w:val="11"/>
  </w:num>
  <w:num w:numId="35">
    <w:abstractNumId w:val="9"/>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E2"/>
    <w:rsid w:val="00024AB6"/>
    <w:rsid w:val="000254A4"/>
    <w:rsid w:val="000311AF"/>
    <w:rsid w:val="00032A09"/>
    <w:rsid w:val="00035039"/>
    <w:rsid w:val="0004055F"/>
    <w:rsid w:val="000478A9"/>
    <w:rsid w:val="00047B5F"/>
    <w:rsid w:val="00050398"/>
    <w:rsid w:val="00051DB0"/>
    <w:rsid w:val="000542BA"/>
    <w:rsid w:val="00060D56"/>
    <w:rsid w:val="00060E5E"/>
    <w:rsid w:val="0006162E"/>
    <w:rsid w:val="00066BF4"/>
    <w:rsid w:val="00067DBC"/>
    <w:rsid w:val="00075EF1"/>
    <w:rsid w:val="000760A0"/>
    <w:rsid w:val="0008421C"/>
    <w:rsid w:val="00085400"/>
    <w:rsid w:val="000979DD"/>
    <w:rsid w:val="000A27E2"/>
    <w:rsid w:val="000A4040"/>
    <w:rsid w:val="000A5024"/>
    <w:rsid w:val="000A7B01"/>
    <w:rsid w:val="000B2ADD"/>
    <w:rsid w:val="000B4A6A"/>
    <w:rsid w:val="000B7D1E"/>
    <w:rsid w:val="000B7E6D"/>
    <w:rsid w:val="000C079E"/>
    <w:rsid w:val="000C1B4F"/>
    <w:rsid w:val="000C1BC2"/>
    <w:rsid w:val="000C1CA8"/>
    <w:rsid w:val="000C3335"/>
    <w:rsid w:val="000C3F54"/>
    <w:rsid w:val="000C4AD5"/>
    <w:rsid w:val="000C63B8"/>
    <w:rsid w:val="000C6C0D"/>
    <w:rsid w:val="000D041E"/>
    <w:rsid w:val="000D464F"/>
    <w:rsid w:val="000D75A0"/>
    <w:rsid w:val="000E04BD"/>
    <w:rsid w:val="000E0D33"/>
    <w:rsid w:val="000E1BA3"/>
    <w:rsid w:val="000E2697"/>
    <w:rsid w:val="000E3404"/>
    <w:rsid w:val="000E704A"/>
    <w:rsid w:val="000F0F9D"/>
    <w:rsid w:val="000F7060"/>
    <w:rsid w:val="000F7B72"/>
    <w:rsid w:val="00105FDE"/>
    <w:rsid w:val="00110218"/>
    <w:rsid w:val="00111231"/>
    <w:rsid w:val="0011138E"/>
    <w:rsid w:val="00115D41"/>
    <w:rsid w:val="0011746F"/>
    <w:rsid w:val="00120405"/>
    <w:rsid w:val="001228C2"/>
    <w:rsid w:val="001263AA"/>
    <w:rsid w:val="00126E5C"/>
    <w:rsid w:val="00126F50"/>
    <w:rsid w:val="001272B0"/>
    <w:rsid w:val="00133203"/>
    <w:rsid w:val="001351D8"/>
    <w:rsid w:val="001360D9"/>
    <w:rsid w:val="001368E2"/>
    <w:rsid w:val="001369CD"/>
    <w:rsid w:val="00141DB9"/>
    <w:rsid w:val="00144CC4"/>
    <w:rsid w:val="00145D41"/>
    <w:rsid w:val="00151E15"/>
    <w:rsid w:val="00154503"/>
    <w:rsid w:val="00157C97"/>
    <w:rsid w:val="00160083"/>
    <w:rsid w:val="00161E7C"/>
    <w:rsid w:val="00167EA4"/>
    <w:rsid w:val="00173707"/>
    <w:rsid w:val="00174CCD"/>
    <w:rsid w:val="0017523B"/>
    <w:rsid w:val="00176538"/>
    <w:rsid w:val="00181A70"/>
    <w:rsid w:val="00185F1B"/>
    <w:rsid w:val="00190DE7"/>
    <w:rsid w:val="001937B8"/>
    <w:rsid w:val="001959CF"/>
    <w:rsid w:val="00197D64"/>
    <w:rsid w:val="001A4504"/>
    <w:rsid w:val="001A5EA9"/>
    <w:rsid w:val="001A6B86"/>
    <w:rsid w:val="001B5080"/>
    <w:rsid w:val="001C62BE"/>
    <w:rsid w:val="001C65D0"/>
    <w:rsid w:val="001D09A0"/>
    <w:rsid w:val="001D1DAA"/>
    <w:rsid w:val="001D3AE3"/>
    <w:rsid w:val="001D66C6"/>
    <w:rsid w:val="001E33DC"/>
    <w:rsid w:val="001E3F54"/>
    <w:rsid w:val="001F1FBB"/>
    <w:rsid w:val="001F2A21"/>
    <w:rsid w:val="001F2D7D"/>
    <w:rsid w:val="001F4FE5"/>
    <w:rsid w:val="001F739B"/>
    <w:rsid w:val="00200DA5"/>
    <w:rsid w:val="002013AB"/>
    <w:rsid w:val="002018B6"/>
    <w:rsid w:val="002074EA"/>
    <w:rsid w:val="002124F2"/>
    <w:rsid w:val="0021572B"/>
    <w:rsid w:val="002168CF"/>
    <w:rsid w:val="002212FC"/>
    <w:rsid w:val="002213BF"/>
    <w:rsid w:val="00222AF1"/>
    <w:rsid w:val="002234FC"/>
    <w:rsid w:val="00223ED4"/>
    <w:rsid w:val="00226A98"/>
    <w:rsid w:val="0022758F"/>
    <w:rsid w:val="00235911"/>
    <w:rsid w:val="00236D62"/>
    <w:rsid w:val="00237258"/>
    <w:rsid w:val="00237908"/>
    <w:rsid w:val="00240D9B"/>
    <w:rsid w:val="002501B3"/>
    <w:rsid w:val="00251560"/>
    <w:rsid w:val="00255F2F"/>
    <w:rsid w:val="00260039"/>
    <w:rsid w:val="00260DDB"/>
    <w:rsid w:val="002634AC"/>
    <w:rsid w:val="0026604D"/>
    <w:rsid w:val="002679AF"/>
    <w:rsid w:val="00270745"/>
    <w:rsid w:val="002738C0"/>
    <w:rsid w:val="00273E2D"/>
    <w:rsid w:val="002755B1"/>
    <w:rsid w:val="00275606"/>
    <w:rsid w:val="00277CB2"/>
    <w:rsid w:val="00281D50"/>
    <w:rsid w:val="0028597D"/>
    <w:rsid w:val="002866A3"/>
    <w:rsid w:val="0028792B"/>
    <w:rsid w:val="00292AAA"/>
    <w:rsid w:val="00294D28"/>
    <w:rsid w:val="002960C5"/>
    <w:rsid w:val="00296B6A"/>
    <w:rsid w:val="00296E2F"/>
    <w:rsid w:val="002A19FC"/>
    <w:rsid w:val="002A6D45"/>
    <w:rsid w:val="002A7030"/>
    <w:rsid w:val="002A7A8E"/>
    <w:rsid w:val="002B05BA"/>
    <w:rsid w:val="002B2A96"/>
    <w:rsid w:val="002C05EB"/>
    <w:rsid w:val="002C0E21"/>
    <w:rsid w:val="002C3BAA"/>
    <w:rsid w:val="002C6A3B"/>
    <w:rsid w:val="002C7C02"/>
    <w:rsid w:val="002D58B8"/>
    <w:rsid w:val="002E32CF"/>
    <w:rsid w:val="002E3A94"/>
    <w:rsid w:val="002E5EB3"/>
    <w:rsid w:val="002E6A51"/>
    <w:rsid w:val="002F0FD6"/>
    <w:rsid w:val="002F2221"/>
    <w:rsid w:val="002F5460"/>
    <w:rsid w:val="002F7BCD"/>
    <w:rsid w:val="002F7D4A"/>
    <w:rsid w:val="00300558"/>
    <w:rsid w:val="00300848"/>
    <w:rsid w:val="003012D7"/>
    <w:rsid w:val="00304762"/>
    <w:rsid w:val="00310165"/>
    <w:rsid w:val="00311BD6"/>
    <w:rsid w:val="003121EC"/>
    <w:rsid w:val="0031222A"/>
    <w:rsid w:val="00312B90"/>
    <w:rsid w:val="00317549"/>
    <w:rsid w:val="003226B2"/>
    <w:rsid w:val="003260C1"/>
    <w:rsid w:val="00327FE2"/>
    <w:rsid w:val="00330EBB"/>
    <w:rsid w:val="00333294"/>
    <w:rsid w:val="00336F25"/>
    <w:rsid w:val="00340097"/>
    <w:rsid w:val="003401F4"/>
    <w:rsid w:val="00343839"/>
    <w:rsid w:val="0035050C"/>
    <w:rsid w:val="00350935"/>
    <w:rsid w:val="003519D8"/>
    <w:rsid w:val="00355A5E"/>
    <w:rsid w:val="00361D46"/>
    <w:rsid w:val="00363499"/>
    <w:rsid w:val="00365406"/>
    <w:rsid w:val="003657EE"/>
    <w:rsid w:val="00370AFB"/>
    <w:rsid w:val="00371B8C"/>
    <w:rsid w:val="003744BE"/>
    <w:rsid w:val="00376CD6"/>
    <w:rsid w:val="00382B26"/>
    <w:rsid w:val="003834BC"/>
    <w:rsid w:val="003837C3"/>
    <w:rsid w:val="00384603"/>
    <w:rsid w:val="00386932"/>
    <w:rsid w:val="00390290"/>
    <w:rsid w:val="003920F7"/>
    <w:rsid w:val="003950C0"/>
    <w:rsid w:val="003A1E0D"/>
    <w:rsid w:val="003A2BA2"/>
    <w:rsid w:val="003A3600"/>
    <w:rsid w:val="003A517E"/>
    <w:rsid w:val="003A588F"/>
    <w:rsid w:val="003A7F3C"/>
    <w:rsid w:val="003B0D87"/>
    <w:rsid w:val="003B7323"/>
    <w:rsid w:val="003C25E3"/>
    <w:rsid w:val="003C6D6F"/>
    <w:rsid w:val="003D0D7D"/>
    <w:rsid w:val="003D41D9"/>
    <w:rsid w:val="003D42D4"/>
    <w:rsid w:val="003D7661"/>
    <w:rsid w:val="003E15F0"/>
    <w:rsid w:val="003E6CD1"/>
    <w:rsid w:val="003E7320"/>
    <w:rsid w:val="003E74A5"/>
    <w:rsid w:val="003F1987"/>
    <w:rsid w:val="003F1A5E"/>
    <w:rsid w:val="003F3205"/>
    <w:rsid w:val="003F40C4"/>
    <w:rsid w:val="003F480A"/>
    <w:rsid w:val="003F7EEB"/>
    <w:rsid w:val="004026BB"/>
    <w:rsid w:val="0041157D"/>
    <w:rsid w:val="004116B9"/>
    <w:rsid w:val="00412102"/>
    <w:rsid w:val="0041297F"/>
    <w:rsid w:val="00413E5C"/>
    <w:rsid w:val="00415E9E"/>
    <w:rsid w:val="0041748F"/>
    <w:rsid w:val="00422409"/>
    <w:rsid w:val="0042467E"/>
    <w:rsid w:val="004259EE"/>
    <w:rsid w:val="0042761D"/>
    <w:rsid w:val="004351C6"/>
    <w:rsid w:val="00436438"/>
    <w:rsid w:val="00437E9C"/>
    <w:rsid w:val="0044128C"/>
    <w:rsid w:val="00444A81"/>
    <w:rsid w:val="004478B1"/>
    <w:rsid w:val="004604F9"/>
    <w:rsid w:val="00461FF7"/>
    <w:rsid w:val="0046400D"/>
    <w:rsid w:val="004671EB"/>
    <w:rsid w:val="0046757B"/>
    <w:rsid w:val="004742E2"/>
    <w:rsid w:val="00474DB4"/>
    <w:rsid w:val="004773E4"/>
    <w:rsid w:val="00477545"/>
    <w:rsid w:val="004804E3"/>
    <w:rsid w:val="0048136E"/>
    <w:rsid w:val="004821FD"/>
    <w:rsid w:val="004911D1"/>
    <w:rsid w:val="00492D4A"/>
    <w:rsid w:val="00494E91"/>
    <w:rsid w:val="004A0172"/>
    <w:rsid w:val="004A0331"/>
    <w:rsid w:val="004A143D"/>
    <w:rsid w:val="004A1557"/>
    <w:rsid w:val="004A5B4C"/>
    <w:rsid w:val="004A6554"/>
    <w:rsid w:val="004A6600"/>
    <w:rsid w:val="004A76CD"/>
    <w:rsid w:val="004B0D1E"/>
    <w:rsid w:val="004C00C6"/>
    <w:rsid w:val="004C01A8"/>
    <w:rsid w:val="004C3A2E"/>
    <w:rsid w:val="004C44B8"/>
    <w:rsid w:val="004C6FA7"/>
    <w:rsid w:val="004C7B81"/>
    <w:rsid w:val="004D1940"/>
    <w:rsid w:val="004D1F82"/>
    <w:rsid w:val="004D56F5"/>
    <w:rsid w:val="004E0625"/>
    <w:rsid w:val="004E10A2"/>
    <w:rsid w:val="004E28A7"/>
    <w:rsid w:val="004E5661"/>
    <w:rsid w:val="004F0B52"/>
    <w:rsid w:val="004F3997"/>
    <w:rsid w:val="004F3DF6"/>
    <w:rsid w:val="004F6B08"/>
    <w:rsid w:val="00500ECF"/>
    <w:rsid w:val="00502076"/>
    <w:rsid w:val="005037AD"/>
    <w:rsid w:val="00504593"/>
    <w:rsid w:val="00504B19"/>
    <w:rsid w:val="005051A1"/>
    <w:rsid w:val="00507693"/>
    <w:rsid w:val="00510B11"/>
    <w:rsid w:val="00510C36"/>
    <w:rsid w:val="00510E93"/>
    <w:rsid w:val="00515E7F"/>
    <w:rsid w:val="00524849"/>
    <w:rsid w:val="00534D46"/>
    <w:rsid w:val="005360F5"/>
    <w:rsid w:val="00540052"/>
    <w:rsid w:val="00541E5E"/>
    <w:rsid w:val="00563615"/>
    <w:rsid w:val="00567969"/>
    <w:rsid w:val="00572101"/>
    <w:rsid w:val="00575270"/>
    <w:rsid w:val="00577F24"/>
    <w:rsid w:val="00580725"/>
    <w:rsid w:val="005826C5"/>
    <w:rsid w:val="00583636"/>
    <w:rsid w:val="00585341"/>
    <w:rsid w:val="0059170F"/>
    <w:rsid w:val="00591C16"/>
    <w:rsid w:val="005926D5"/>
    <w:rsid w:val="005959B4"/>
    <w:rsid w:val="0059680B"/>
    <w:rsid w:val="005A7260"/>
    <w:rsid w:val="005A7A53"/>
    <w:rsid w:val="005B03CC"/>
    <w:rsid w:val="005B1B1F"/>
    <w:rsid w:val="005C047F"/>
    <w:rsid w:val="005C0B2F"/>
    <w:rsid w:val="005C1075"/>
    <w:rsid w:val="005C365D"/>
    <w:rsid w:val="005C5330"/>
    <w:rsid w:val="005C5A97"/>
    <w:rsid w:val="005C5C1F"/>
    <w:rsid w:val="005D1C81"/>
    <w:rsid w:val="005D5A58"/>
    <w:rsid w:val="005E7793"/>
    <w:rsid w:val="005E7B98"/>
    <w:rsid w:val="005E7FB7"/>
    <w:rsid w:val="005F1E17"/>
    <w:rsid w:val="005F630D"/>
    <w:rsid w:val="005F7021"/>
    <w:rsid w:val="005F7227"/>
    <w:rsid w:val="00600976"/>
    <w:rsid w:val="00601555"/>
    <w:rsid w:val="006025D3"/>
    <w:rsid w:val="0060352C"/>
    <w:rsid w:val="006061ED"/>
    <w:rsid w:val="0060678E"/>
    <w:rsid w:val="00620DE1"/>
    <w:rsid w:val="0062485F"/>
    <w:rsid w:val="00633373"/>
    <w:rsid w:val="0063475C"/>
    <w:rsid w:val="00634F7D"/>
    <w:rsid w:val="006419CA"/>
    <w:rsid w:val="00641A3D"/>
    <w:rsid w:val="006455E0"/>
    <w:rsid w:val="0064565C"/>
    <w:rsid w:val="00655500"/>
    <w:rsid w:val="006561D8"/>
    <w:rsid w:val="00661046"/>
    <w:rsid w:val="006612E7"/>
    <w:rsid w:val="00661E7F"/>
    <w:rsid w:val="00662453"/>
    <w:rsid w:val="0066495D"/>
    <w:rsid w:val="00665012"/>
    <w:rsid w:val="006703CD"/>
    <w:rsid w:val="0067216F"/>
    <w:rsid w:val="0067708C"/>
    <w:rsid w:val="00677288"/>
    <w:rsid w:val="00680081"/>
    <w:rsid w:val="00683A2A"/>
    <w:rsid w:val="006850C8"/>
    <w:rsid w:val="006854EF"/>
    <w:rsid w:val="006957FA"/>
    <w:rsid w:val="00697933"/>
    <w:rsid w:val="00697A68"/>
    <w:rsid w:val="00697E2D"/>
    <w:rsid w:val="006A4B36"/>
    <w:rsid w:val="006A72D1"/>
    <w:rsid w:val="006A75DE"/>
    <w:rsid w:val="006B4278"/>
    <w:rsid w:val="006B738F"/>
    <w:rsid w:val="006C412B"/>
    <w:rsid w:val="006C5B73"/>
    <w:rsid w:val="006C68D2"/>
    <w:rsid w:val="006C73CD"/>
    <w:rsid w:val="006C7D1E"/>
    <w:rsid w:val="006D3A08"/>
    <w:rsid w:val="006D4AC8"/>
    <w:rsid w:val="006D6633"/>
    <w:rsid w:val="006D7743"/>
    <w:rsid w:val="006E00F2"/>
    <w:rsid w:val="006E144B"/>
    <w:rsid w:val="006E3764"/>
    <w:rsid w:val="006E3EEB"/>
    <w:rsid w:val="006E4F47"/>
    <w:rsid w:val="006F550B"/>
    <w:rsid w:val="006F5F98"/>
    <w:rsid w:val="006F60C3"/>
    <w:rsid w:val="006F6B05"/>
    <w:rsid w:val="006F7B3A"/>
    <w:rsid w:val="007005EA"/>
    <w:rsid w:val="00700B1E"/>
    <w:rsid w:val="00715446"/>
    <w:rsid w:val="0071609C"/>
    <w:rsid w:val="00723B95"/>
    <w:rsid w:val="00724BEE"/>
    <w:rsid w:val="00725C58"/>
    <w:rsid w:val="00727086"/>
    <w:rsid w:val="00730BF6"/>
    <w:rsid w:val="00734056"/>
    <w:rsid w:val="00734325"/>
    <w:rsid w:val="00735D41"/>
    <w:rsid w:val="0073797F"/>
    <w:rsid w:val="00741826"/>
    <w:rsid w:val="0074251D"/>
    <w:rsid w:val="007450E1"/>
    <w:rsid w:val="00746755"/>
    <w:rsid w:val="007470C3"/>
    <w:rsid w:val="007519B1"/>
    <w:rsid w:val="00756F07"/>
    <w:rsid w:val="00757AAD"/>
    <w:rsid w:val="00762600"/>
    <w:rsid w:val="00765796"/>
    <w:rsid w:val="00765C76"/>
    <w:rsid w:val="007668B1"/>
    <w:rsid w:val="00771209"/>
    <w:rsid w:val="007754E2"/>
    <w:rsid w:val="00776187"/>
    <w:rsid w:val="00783B43"/>
    <w:rsid w:val="007844D8"/>
    <w:rsid w:val="00786E49"/>
    <w:rsid w:val="00787843"/>
    <w:rsid w:val="00796400"/>
    <w:rsid w:val="007A1E66"/>
    <w:rsid w:val="007A7CEF"/>
    <w:rsid w:val="007B061F"/>
    <w:rsid w:val="007C08CF"/>
    <w:rsid w:val="007C23BB"/>
    <w:rsid w:val="007C47E7"/>
    <w:rsid w:val="007D2F86"/>
    <w:rsid w:val="007D36A3"/>
    <w:rsid w:val="007D3818"/>
    <w:rsid w:val="007E167B"/>
    <w:rsid w:val="007E26DC"/>
    <w:rsid w:val="007E2FCD"/>
    <w:rsid w:val="007E3815"/>
    <w:rsid w:val="007E5637"/>
    <w:rsid w:val="007F1906"/>
    <w:rsid w:val="007F6F4A"/>
    <w:rsid w:val="007F7073"/>
    <w:rsid w:val="00801D07"/>
    <w:rsid w:val="00801FE8"/>
    <w:rsid w:val="00802CB1"/>
    <w:rsid w:val="00803C40"/>
    <w:rsid w:val="00806DFB"/>
    <w:rsid w:val="008173A7"/>
    <w:rsid w:val="00817755"/>
    <w:rsid w:val="008201DF"/>
    <w:rsid w:val="00820C09"/>
    <w:rsid w:val="00826BD5"/>
    <w:rsid w:val="00832CA9"/>
    <w:rsid w:val="00835F1D"/>
    <w:rsid w:val="00841B53"/>
    <w:rsid w:val="00844A9D"/>
    <w:rsid w:val="008524EC"/>
    <w:rsid w:val="00854262"/>
    <w:rsid w:val="0085588D"/>
    <w:rsid w:val="008563CF"/>
    <w:rsid w:val="0086348B"/>
    <w:rsid w:val="0086387A"/>
    <w:rsid w:val="00863A4D"/>
    <w:rsid w:val="00865A09"/>
    <w:rsid w:val="00866D55"/>
    <w:rsid w:val="00870FB1"/>
    <w:rsid w:val="008742E2"/>
    <w:rsid w:val="00875D21"/>
    <w:rsid w:val="00877529"/>
    <w:rsid w:val="00877DFC"/>
    <w:rsid w:val="0088188D"/>
    <w:rsid w:val="008939CE"/>
    <w:rsid w:val="00895BF5"/>
    <w:rsid w:val="008A35ED"/>
    <w:rsid w:val="008A472A"/>
    <w:rsid w:val="008B107A"/>
    <w:rsid w:val="008B3475"/>
    <w:rsid w:val="008B38E4"/>
    <w:rsid w:val="008B4542"/>
    <w:rsid w:val="008C0D2B"/>
    <w:rsid w:val="008C38A6"/>
    <w:rsid w:val="008C5B3F"/>
    <w:rsid w:val="008C5FFE"/>
    <w:rsid w:val="008C7636"/>
    <w:rsid w:val="008D162A"/>
    <w:rsid w:val="008D4879"/>
    <w:rsid w:val="008D7286"/>
    <w:rsid w:val="008E74A1"/>
    <w:rsid w:val="008E7837"/>
    <w:rsid w:val="008F3AEB"/>
    <w:rsid w:val="008F5F11"/>
    <w:rsid w:val="00902FD1"/>
    <w:rsid w:val="0090476A"/>
    <w:rsid w:val="009048F1"/>
    <w:rsid w:val="0090679C"/>
    <w:rsid w:val="00911CDC"/>
    <w:rsid w:val="00913D9B"/>
    <w:rsid w:val="009151AD"/>
    <w:rsid w:val="00915BAD"/>
    <w:rsid w:val="0091627C"/>
    <w:rsid w:val="00917708"/>
    <w:rsid w:val="00920F0B"/>
    <w:rsid w:val="009274EE"/>
    <w:rsid w:val="009302EB"/>
    <w:rsid w:val="00931BAB"/>
    <w:rsid w:val="009328C0"/>
    <w:rsid w:val="00933CF2"/>
    <w:rsid w:val="0093751C"/>
    <w:rsid w:val="00940BC7"/>
    <w:rsid w:val="009413B6"/>
    <w:rsid w:val="0094294B"/>
    <w:rsid w:val="00944A12"/>
    <w:rsid w:val="00947A81"/>
    <w:rsid w:val="009517CD"/>
    <w:rsid w:val="00960FEA"/>
    <w:rsid w:val="009615BA"/>
    <w:rsid w:val="00962EAC"/>
    <w:rsid w:val="00964BBC"/>
    <w:rsid w:val="009706E2"/>
    <w:rsid w:val="009764DE"/>
    <w:rsid w:val="00976908"/>
    <w:rsid w:val="00977A18"/>
    <w:rsid w:val="009803F9"/>
    <w:rsid w:val="00985ED9"/>
    <w:rsid w:val="0099075B"/>
    <w:rsid w:val="00990DC4"/>
    <w:rsid w:val="00997675"/>
    <w:rsid w:val="009A24E1"/>
    <w:rsid w:val="009A348D"/>
    <w:rsid w:val="009A4182"/>
    <w:rsid w:val="009A5C88"/>
    <w:rsid w:val="009A7EB5"/>
    <w:rsid w:val="009B1BBA"/>
    <w:rsid w:val="009B31D4"/>
    <w:rsid w:val="009B3657"/>
    <w:rsid w:val="009B759D"/>
    <w:rsid w:val="009C04D3"/>
    <w:rsid w:val="009C0B8F"/>
    <w:rsid w:val="009C0C78"/>
    <w:rsid w:val="009C185D"/>
    <w:rsid w:val="009C2E3B"/>
    <w:rsid w:val="009C47CE"/>
    <w:rsid w:val="009C70AB"/>
    <w:rsid w:val="009D3689"/>
    <w:rsid w:val="009D4AED"/>
    <w:rsid w:val="009D7141"/>
    <w:rsid w:val="009E4486"/>
    <w:rsid w:val="009E647D"/>
    <w:rsid w:val="009E6A36"/>
    <w:rsid w:val="009F159E"/>
    <w:rsid w:val="009F3C02"/>
    <w:rsid w:val="009F69DA"/>
    <w:rsid w:val="00A01E0C"/>
    <w:rsid w:val="00A035D6"/>
    <w:rsid w:val="00A0510B"/>
    <w:rsid w:val="00A05498"/>
    <w:rsid w:val="00A078B5"/>
    <w:rsid w:val="00A14FD6"/>
    <w:rsid w:val="00A20577"/>
    <w:rsid w:val="00A21540"/>
    <w:rsid w:val="00A21CB6"/>
    <w:rsid w:val="00A22908"/>
    <w:rsid w:val="00A22BD8"/>
    <w:rsid w:val="00A22BE7"/>
    <w:rsid w:val="00A23D2E"/>
    <w:rsid w:val="00A31F94"/>
    <w:rsid w:val="00A3216B"/>
    <w:rsid w:val="00A3248E"/>
    <w:rsid w:val="00A3360B"/>
    <w:rsid w:val="00A33D15"/>
    <w:rsid w:val="00A34B93"/>
    <w:rsid w:val="00A34F7E"/>
    <w:rsid w:val="00A3743C"/>
    <w:rsid w:val="00A40EBC"/>
    <w:rsid w:val="00A41C9A"/>
    <w:rsid w:val="00A42976"/>
    <w:rsid w:val="00A44C5E"/>
    <w:rsid w:val="00A45949"/>
    <w:rsid w:val="00A46132"/>
    <w:rsid w:val="00A46CDC"/>
    <w:rsid w:val="00A52D4C"/>
    <w:rsid w:val="00A56AE2"/>
    <w:rsid w:val="00A62095"/>
    <w:rsid w:val="00A632C5"/>
    <w:rsid w:val="00A63519"/>
    <w:rsid w:val="00A64A70"/>
    <w:rsid w:val="00A65388"/>
    <w:rsid w:val="00A6547D"/>
    <w:rsid w:val="00A67B82"/>
    <w:rsid w:val="00A67EFC"/>
    <w:rsid w:val="00A70509"/>
    <w:rsid w:val="00A708D2"/>
    <w:rsid w:val="00A713C4"/>
    <w:rsid w:val="00A74B0D"/>
    <w:rsid w:val="00A75653"/>
    <w:rsid w:val="00A7611D"/>
    <w:rsid w:val="00A80534"/>
    <w:rsid w:val="00A81C36"/>
    <w:rsid w:val="00A820DB"/>
    <w:rsid w:val="00A8568C"/>
    <w:rsid w:val="00A87842"/>
    <w:rsid w:val="00A908F9"/>
    <w:rsid w:val="00A90E62"/>
    <w:rsid w:val="00A93262"/>
    <w:rsid w:val="00A93708"/>
    <w:rsid w:val="00A967FC"/>
    <w:rsid w:val="00AA1E12"/>
    <w:rsid w:val="00AA6810"/>
    <w:rsid w:val="00AA75F4"/>
    <w:rsid w:val="00AB4E14"/>
    <w:rsid w:val="00AB54C4"/>
    <w:rsid w:val="00AC1361"/>
    <w:rsid w:val="00AD18F1"/>
    <w:rsid w:val="00AD1D3F"/>
    <w:rsid w:val="00AE0BE5"/>
    <w:rsid w:val="00AE10ED"/>
    <w:rsid w:val="00AE311D"/>
    <w:rsid w:val="00AE708A"/>
    <w:rsid w:val="00AF74D6"/>
    <w:rsid w:val="00B00FC2"/>
    <w:rsid w:val="00B0534C"/>
    <w:rsid w:val="00B06449"/>
    <w:rsid w:val="00B073AB"/>
    <w:rsid w:val="00B135FC"/>
    <w:rsid w:val="00B14A4F"/>
    <w:rsid w:val="00B15D1D"/>
    <w:rsid w:val="00B15E03"/>
    <w:rsid w:val="00B167E5"/>
    <w:rsid w:val="00B17001"/>
    <w:rsid w:val="00B27DA2"/>
    <w:rsid w:val="00B36C4B"/>
    <w:rsid w:val="00B3732B"/>
    <w:rsid w:val="00B4728C"/>
    <w:rsid w:val="00B559CE"/>
    <w:rsid w:val="00B5715F"/>
    <w:rsid w:val="00B579D7"/>
    <w:rsid w:val="00B60419"/>
    <w:rsid w:val="00B60FE3"/>
    <w:rsid w:val="00B65443"/>
    <w:rsid w:val="00B708A8"/>
    <w:rsid w:val="00B73B6A"/>
    <w:rsid w:val="00B73CF6"/>
    <w:rsid w:val="00B759ED"/>
    <w:rsid w:val="00B77225"/>
    <w:rsid w:val="00B80529"/>
    <w:rsid w:val="00B83BF0"/>
    <w:rsid w:val="00B84CDE"/>
    <w:rsid w:val="00B879DA"/>
    <w:rsid w:val="00B948B2"/>
    <w:rsid w:val="00BA2C7E"/>
    <w:rsid w:val="00BA3462"/>
    <w:rsid w:val="00BA3D76"/>
    <w:rsid w:val="00BA4195"/>
    <w:rsid w:val="00BA6687"/>
    <w:rsid w:val="00BA7F5E"/>
    <w:rsid w:val="00BB037A"/>
    <w:rsid w:val="00BB1F04"/>
    <w:rsid w:val="00BB2953"/>
    <w:rsid w:val="00BC50AD"/>
    <w:rsid w:val="00BD169C"/>
    <w:rsid w:val="00BD2DAA"/>
    <w:rsid w:val="00BE075E"/>
    <w:rsid w:val="00BE3703"/>
    <w:rsid w:val="00BE7FDA"/>
    <w:rsid w:val="00C01C60"/>
    <w:rsid w:val="00C020B1"/>
    <w:rsid w:val="00C0242C"/>
    <w:rsid w:val="00C03483"/>
    <w:rsid w:val="00C06951"/>
    <w:rsid w:val="00C11A8A"/>
    <w:rsid w:val="00C11C78"/>
    <w:rsid w:val="00C12785"/>
    <w:rsid w:val="00C148DA"/>
    <w:rsid w:val="00C14FC1"/>
    <w:rsid w:val="00C17899"/>
    <w:rsid w:val="00C21322"/>
    <w:rsid w:val="00C21811"/>
    <w:rsid w:val="00C24BDE"/>
    <w:rsid w:val="00C30F84"/>
    <w:rsid w:val="00C34286"/>
    <w:rsid w:val="00C34D10"/>
    <w:rsid w:val="00C355ED"/>
    <w:rsid w:val="00C36835"/>
    <w:rsid w:val="00C40316"/>
    <w:rsid w:val="00C424D8"/>
    <w:rsid w:val="00C44442"/>
    <w:rsid w:val="00C56F0E"/>
    <w:rsid w:val="00C619CC"/>
    <w:rsid w:val="00C63FCA"/>
    <w:rsid w:val="00C65DD8"/>
    <w:rsid w:val="00C67845"/>
    <w:rsid w:val="00C70A3B"/>
    <w:rsid w:val="00C73135"/>
    <w:rsid w:val="00C73974"/>
    <w:rsid w:val="00C75EEA"/>
    <w:rsid w:val="00C75FE8"/>
    <w:rsid w:val="00C765F0"/>
    <w:rsid w:val="00C81C28"/>
    <w:rsid w:val="00C82FAA"/>
    <w:rsid w:val="00C8629E"/>
    <w:rsid w:val="00C86B21"/>
    <w:rsid w:val="00C9578A"/>
    <w:rsid w:val="00CA0FA4"/>
    <w:rsid w:val="00CA1864"/>
    <w:rsid w:val="00CB1A82"/>
    <w:rsid w:val="00CB2F26"/>
    <w:rsid w:val="00CB340C"/>
    <w:rsid w:val="00CB7802"/>
    <w:rsid w:val="00CC3786"/>
    <w:rsid w:val="00CC7BCB"/>
    <w:rsid w:val="00CD20F1"/>
    <w:rsid w:val="00CD22D3"/>
    <w:rsid w:val="00CD3185"/>
    <w:rsid w:val="00CD49E0"/>
    <w:rsid w:val="00CD51DD"/>
    <w:rsid w:val="00CD5EEE"/>
    <w:rsid w:val="00CD75E3"/>
    <w:rsid w:val="00CE1521"/>
    <w:rsid w:val="00CE367C"/>
    <w:rsid w:val="00CF0BF0"/>
    <w:rsid w:val="00CF10B0"/>
    <w:rsid w:val="00CF5CC5"/>
    <w:rsid w:val="00CF79C0"/>
    <w:rsid w:val="00D00A2A"/>
    <w:rsid w:val="00D0262B"/>
    <w:rsid w:val="00D041CE"/>
    <w:rsid w:val="00D10F09"/>
    <w:rsid w:val="00D13169"/>
    <w:rsid w:val="00D137CC"/>
    <w:rsid w:val="00D17A49"/>
    <w:rsid w:val="00D2119C"/>
    <w:rsid w:val="00D216EE"/>
    <w:rsid w:val="00D226F7"/>
    <w:rsid w:val="00D233C3"/>
    <w:rsid w:val="00D26D99"/>
    <w:rsid w:val="00D30E70"/>
    <w:rsid w:val="00D370D1"/>
    <w:rsid w:val="00D41B73"/>
    <w:rsid w:val="00D44C4F"/>
    <w:rsid w:val="00D45CDE"/>
    <w:rsid w:val="00D47871"/>
    <w:rsid w:val="00D526D7"/>
    <w:rsid w:val="00D56F0D"/>
    <w:rsid w:val="00D607C6"/>
    <w:rsid w:val="00D61159"/>
    <w:rsid w:val="00D649E8"/>
    <w:rsid w:val="00D64C01"/>
    <w:rsid w:val="00D66E9D"/>
    <w:rsid w:val="00D70A5E"/>
    <w:rsid w:val="00D70D1A"/>
    <w:rsid w:val="00D776AF"/>
    <w:rsid w:val="00D77804"/>
    <w:rsid w:val="00D80959"/>
    <w:rsid w:val="00D81FFA"/>
    <w:rsid w:val="00D82719"/>
    <w:rsid w:val="00D86B74"/>
    <w:rsid w:val="00D910A4"/>
    <w:rsid w:val="00D91F27"/>
    <w:rsid w:val="00D937C8"/>
    <w:rsid w:val="00D97071"/>
    <w:rsid w:val="00D97BB4"/>
    <w:rsid w:val="00DA0B44"/>
    <w:rsid w:val="00DA15A8"/>
    <w:rsid w:val="00DA223C"/>
    <w:rsid w:val="00DA54FF"/>
    <w:rsid w:val="00DA56DB"/>
    <w:rsid w:val="00DA71E3"/>
    <w:rsid w:val="00DB2376"/>
    <w:rsid w:val="00DB425E"/>
    <w:rsid w:val="00DB46FF"/>
    <w:rsid w:val="00DC00AC"/>
    <w:rsid w:val="00DC110C"/>
    <w:rsid w:val="00DC123D"/>
    <w:rsid w:val="00DC2F18"/>
    <w:rsid w:val="00DC4BED"/>
    <w:rsid w:val="00DD074A"/>
    <w:rsid w:val="00DD1ACD"/>
    <w:rsid w:val="00DD4BA8"/>
    <w:rsid w:val="00DD5045"/>
    <w:rsid w:val="00DD713B"/>
    <w:rsid w:val="00DE3D8D"/>
    <w:rsid w:val="00DE416A"/>
    <w:rsid w:val="00DE48D1"/>
    <w:rsid w:val="00DE4B71"/>
    <w:rsid w:val="00DE4BE7"/>
    <w:rsid w:val="00DE60A4"/>
    <w:rsid w:val="00DE67AC"/>
    <w:rsid w:val="00DF0918"/>
    <w:rsid w:val="00DF4BB1"/>
    <w:rsid w:val="00DF50CF"/>
    <w:rsid w:val="00DF5B32"/>
    <w:rsid w:val="00E02929"/>
    <w:rsid w:val="00E05230"/>
    <w:rsid w:val="00E06651"/>
    <w:rsid w:val="00E06A8B"/>
    <w:rsid w:val="00E07A30"/>
    <w:rsid w:val="00E10441"/>
    <w:rsid w:val="00E13AAB"/>
    <w:rsid w:val="00E13BF4"/>
    <w:rsid w:val="00E20A67"/>
    <w:rsid w:val="00E2383D"/>
    <w:rsid w:val="00E23AFB"/>
    <w:rsid w:val="00E26778"/>
    <w:rsid w:val="00E318FF"/>
    <w:rsid w:val="00E321F0"/>
    <w:rsid w:val="00E35349"/>
    <w:rsid w:val="00E368C3"/>
    <w:rsid w:val="00E42DC2"/>
    <w:rsid w:val="00E46916"/>
    <w:rsid w:val="00E46923"/>
    <w:rsid w:val="00E46CC6"/>
    <w:rsid w:val="00E47263"/>
    <w:rsid w:val="00E50903"/>
    <w:rsid w:val="00E514A9"/>
    <w:rsid w:val="00E51FF2"/>
    <w:rsid w:val="00E52CA6"/>
    <w:rsid w:val="00E559EA"/>
    <w:rsid w:val="00E605AD"/>
    <w:rsid w:val="00E61E89"/>
    <w:rsid w:val="00E6236A"/>
    <w:rsid w:val="00E657EB"/>
    <w:rsid w:val="00E672BC"/>
    <w:rsid w:val="00E72030"/>
    <w:rsid w:val="00E739C8"/>
    <w:rsid w:val="00E74EAC"/>
    <w:rsid w:val="00E8331B"/>
    <w:rsid w:val="00E843E6"/>
    <w:rsid w:val="00EA33CA"/>
    <w:rsid w:val="00EA4A0A"/>
    <w:rsid w:val="00EA4D98"/>
    <w:rsid w:val="00EB510D"/>
    <w:rsid w:val="00EC5187"/>
    <w:rsid w:val="00EC5338"/>
    <w:rsid w:val="00EC6807"/>
    <w:rsid w:val="00EC6B2D"/>
    <w:rsid w:val="00ED065B"/>
    <w:rsid w:val="00ED2753"/>
    <w:rsid w:val="00ED5C7C"/>
    <w:rsid w:val="00ED63B0"/>
    <w:rsid w:val="00EE5217"/>
    <w:rsid w:val="00EE757C"/>
    <w:rsid w:val="00EF050F"/>
    <w:rsid w:val="00EF1CA5"/>
    <w:rsid w:val="00EF20F6"/>
    <w:rsid w:val="00EF23FF"/>
    <w:rsid w:val="00EF3A1A"/>
    <w:rsid w:val="00F01A8D"/>
    <w:rsid w:val="00F01ABA"/>
    <w:rsid w:val="00F0504D"/>
    <w:rsid w:val="00F1037A"/>
    <w:rsid w:val="00F120C8"/>
    <w:rsid w:val="00F14F14"/>
    <w:rsid w:val="00F158A3"/>
    <w:rsid w:val="00F21464"/>
    <w:rsid w:val="00F224B9"/>
    <w:rsid w:val="00F22F4A"/>
    <w:rsid w:val="00F230EA"/>
    <w:rsid w:val="00F23705"/>
    <w:rsid w:val="00F246B1"/>
    <w:rsid w:val="00F36296"/>
    <w:rsid w:val="00F40F10"/>
    <w:rsid w:val="00F42A59"/>
    <w:rsid w:val="00F44338"/>
    <w:rsid w:val="00F444F9"/>
    <w:rsid w:val="00F500B3"/>
    <w:rsid w:val="00F50364"/>
    <w:rsid w:val="00F509EE"/>
    <w:rsid w:val="00F512DB"/>
    <w:rsid w:val="00F5231B"/>
    <w:rsid w:val="00F5326C"/>
    <w:rsid w:val="00F539D1"/>
    <w:rsid w:val="00F551E7"/>
    <w:rsid w:val="00F55D1B"/>
    <w:rsid w:val="00F571BF"/>
    <w:rsid w:val="00F57CD2"/>
    <w:rsid w:val="00F61827"/>
    <w:rsid w:val="00F65734"/>
    <w:rsid w:val="00F71C81"/>
    <w:rsid w:val="00F73091"/>
    <w:rsid w:val="00F75252"/>
    <w:rsid w:val="00F764C2"/>
    <w:rsid w:val="00F76586"/>
    <w:rsid w:val="00F8001E"/>
    <w:rsid w:val="00F8057E"/>
    <w:rsid w:val="00F812E4"/>
    <w:rsid w:val="00F81CAF"/>
    <w:rsid w:val="00F85803"/>
    <w:rsid w:val="00F865CC"/>
    <w:rsid w:val="00F870DA"/>
    <w:rsid w:val="00F935A6"/>
    <w:rsid w:val="00F939FA"/>
    <w:rsid w:val="00F950FC"/>
    <w:rsid w:val="00F95C1D"/>
    <w:rsid w:val="00F96DF9"/>
    <w:rsid w:val="00F96F00"/>
    <w:rsid w:val="00FA2685"/>
    <w:rsid w:val="00FA2CEB"/>
    <w:rsid w:val="00FA3299"/>
    <w:rsid w:val="00FA5116"/>
    <w:rsid w:val="00FA526E"/>
    <w:rsid w:val="00FA5966"/>
    <w:rsid w:val="00FA5DC6"/>
    <w:rsid w:val="00FB3335"/>
    <w:rsid w:val="00FB3469"/>
    <w:rsid w:val="00FB749D"/>
    <w:rsid w:val="00FB7E03"/>
    <w:rsid w:val="00FC5192"/>
    <w:rsid w:val="00FC582F"/>
    <w:rsid w:val="00FC5E1B"/>
    <w:rsid w:val="00FC6D30"/>
    <w:rsid w:val="00FD0B15"/>
    <w:rsid w:val="00FD2206"/>
    <w:rsid w:val="00FD2B87"/>
    <w:rsid w:val="00FD2D47"/>
    <w:rsid w:val="00FD4248"/>
    <w:rsid w:val="00FD448A"/>
    <w:rsid w:val="00FE1371"/>
    <w:rsid w:val="00FE2E04"/>
    <w:rsid w:val="00FE5489"/>
    <w:rsid w:val="00FF5277"/>
    <w:rsid w:val="00FF600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59EEF1-A381-40ED-A1F0-D44C70DD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F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FE2"/>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327FE2"/>
  </w:style>
  <w:style w:type="paragraph" w:styleId="Footer">
    <w:name w:val="footer"/>
    <w:basedOn w:val="Normal"/>
    <w:link w:val="FooterChar"/>
    <w:uiPriority w:val="99"/>
    <w:unhideWhenUsed/>
    <w:rsid w:val="00327FE2"/>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327FE2"/>
  </w:style>
  <w:style w:type="paragraph" w:styleId="NoSpacing">
    <w:name w:val="No Spacing"/>
    <w:uiPriority w:val="1"/>
    <w:qFormat/>
    <w:rsid w:val="00327FE2"/>
    <w:pPr>
      <w:spacing w:after="0" w:line="240" w:lineRule="auto"/>
    </w:pPr>
  </w:style>
  <w:style w:type="paragraph" w:styleId="ListParagraph">
    <w:name w:val="List Paragraph"/>
    <w:basedOn w:val="Normal"/>
    <w:uiPriority w:val="34"/>
    <w:qFormat/>
    <w:rsid w:val="00665012"/>
    <w:pPr>
      <w:ind w:left="720"/>
      <w:contextualSpacing/>
    </w:pPr>
  </w:style>
  <w:style w:type="paragraph" w:styleId="BalloonText">
    <w:name w:val="Balloon Text"/>
    <w:basedOn w:val="Normal"/>
    <w:link w:val="BalloonTextChar"/>
    <w:uiPriority w:val="99"/>
    <w:semiHidden/>
    <w:unhideWhenUsed/>
    <w:rsid w:val="00F57C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D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A6748-B12A-49C6-9DFB-F788B79E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12</Pages>
  <Words>3158</Words>
  <Characters>18003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130</cp:revision>
  <cp:lastPrinted>2024-01-30T10:22:00Z</cp:lastPrinted>
  <dcterms:created xsi:type="dcterms:W3CDTF">2024-01-26T07:49:00Z</dcterms:created>
  <dcterms:modified xsi:type="dcterms:W3CDTF">2024-02-16T13:26:00Z</dcterms:modified>
</cp:coreProperties>
</file>