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268" w:rsidRDefault="00E44C25">
      <w:pPr>
        <w:rPr>
          <w:rFonts w:ascii="Times New Roman" w:hAnsi="Times New Roman" w:cs="Times New Roman"/>
          <w:b/>
          <w:sz w:val="24"/>
          <w:szCs w:val="24"/>
        </w:rPr>
      </w:pPr>
      <w:r>
        <w:rPr>
          <w:rFonts w:ascii="Times New Roman" w:hAnsi="Times New Roman" w:cs="Times New Roman"/>
          <w:b/>
          <w:sz w:val="24"/>
          <w:szCs w:val="24"/>
          <w:u w:val="single"/>
        </w:rPr>
        <w:t>DISTRIBUTABLE</w:t>
      </w:r>
      <w:r w:rsidRPr="00E44C25">
        <w:rPr>
          <w:rFonts w:ascii="Times New Roman" w:hAnsi="Times New Roman" w:cs="Times New Roman"/>
          <w:b/>
          <w:sz w:val="24"/>
          <w:szCs w:val="24"/>
        </w:rPr>
        <w:t xml:space="preserve"> (44)</w:t>
      </w:r>
    </w:p>
    <w:p w:rsidR="00E44C25" w:rsidRDefault="00E44C25">
      <w:pPr>
        <w:rPr>
          <w:rFonts w:ascii="Times New Roman" w:hAnsi="Times New Roman" w:cs="Times New Roman"/>
          <w:b/>
          <w:sz w:val="24"/>
          <w:szCs w:val="24"/>
          <w:u w:val="single"/>
        </w:rPr>
      </w:pPr>
    </w:p>
    <w:p w:rsidR="00C8069C" w:rsidRPr="001D1ECD" w:rsidRDefault="00C8069C" w:rsidP="00105397">
      <w:pPr>
        <w:spacing w:after="0" w:line="240" w:lineRule="auto"/>
        <w:jc w:val="center"/>
        <w:rPr>
          <w:rFonts w:ascii="Times New Roman" w:hAnsi="Times New Roman" w:cs="Times New Roman"/>
          <w:b/>
          <w:sz w:val="24"/>
          <w:szCs w:val="24"/>
        </w:rPr>
      </w:pPr>
    </w:p>
    <w:p w:rsidR="00C37970" w:rsidRPr="001D1ECD" w:rsidRDefault="000F304B" w:rsidP="00105397">
      <w:pPr>
        <w:spacing w:after="0" w:line="240" w:lineRule="auto"/>
        <w:jc w:val="center"/>
        <w:rPr>
          <w:rFonts w:ascii="Times New Roman" w:hAnsi="Times New Roman" w:cs="Times New Roman"/>
          <w:b/>
          <w:sz w:val="24"/>
          <w:szCs w:val="24"/>
        </w:rPr>
      </w:pPr>
      <w:r w:rsidRPr="001D1ECD">
        <w:rPr>
          <w:rFonts w:ascii="Times New Roman" w:hAnsi="Times New Roman" w:cs="Times New Roman"/>
          <w:b/>
          <w:sz w:val="24"/>
          <w:szCs w:val="24"/>
        </w:rPr>
        <w:t xml:space="preserve">NKANYEZI     </w:t>
      </w:r>
      <w:r w:rsidR="00172F0A" w:rsidRPr="001D1ECD">
        <w:rPr>
          <w:rFonts w:ascii="Times New Roman" w:hAnsi="Times New Roman" w:cs="Times New Roman"/>
          <w:b/>
          <w:sz w:val="24"/>
          <w:szCs w:val="24"/>
        </w:rPr>
        <w:t>MOY</w:t>
      </w:r>
      <w:r w:rsidR="008F4415" w:rsidRPr="001D1ECD">
        <w:rPr>
          <w:rFonts w:ascii="Times New Roman" w:hAnsi="Times New Roman" w:cs="Times New Roman"/>
          <w:b/>
          <w:sz w:val="24"/>
          <w:szCs w:val="24"/>
        </w:rPr>
        <w:t>O</w:t>
      </w:r>
      <w:r w:rsidRPr="001D1ECD">
        <w:rPr>
          <w:rFonts w:ascii="Times New Roman" w:hAnsi="Times New Roman" w:cs="Times New Roman"/>
          <w:b/>
          <w:sz w:val="24"/>
          <w:szCs w:val="24"/>
        </w:rPr>
        <w:t xml:space="preserve">     v     THE     </w:t>
      </w:r>
      <w:r w:rsidR="00172F0A" w:rsidRPr="001D1ECD">
        <w:rPr>
          <w:rFonts w:ascii="Times New Roman" w:hAnsi="Times New Roman" w:cs="Times New Roman"/>
          <w:b/>
          <w:sz w:val="24"/>
          <w:szCs w:val="24"/>
        </w:rPr>
        <w:t>STATE</w:t>
      </w:r>
    </w:p>
    <w:p w:rsidR="00105397" w:rsidRPr="001D1ECD" w:rsidRDefault="00105397" w:rsidP="00105397">
      <w:pPr>
        <w:spacing w:after="0" w:line="240" w:lineRule="auto"/>
        <w:jc w:val="center"/>
        <w:rPr>
          <w:rFonts w:ascii="Times New Roman" w:hAnsi="Times New Roman" w:cs="Times New Roman"/>
          <w:sz w:val="24"/>
          <w:szCs w:val="24"/>
        </w:rPr>
      </w:pPr>
    </w:p>
    <w:p w:rsidR="00105397" w:rsidRPr="001D1ECD" w:rsidRDefault="00105397" w:rsidP="00105397">
      <w:pPr>
        <w:spacing w:after="0" w:line="240" w:lineRule="auto"/>
        <w:jc w:val="center"/>
        <w:rPr>
          <w:rFonts w:ascii="Times New Roman" w:hAnsi="Times New Roman" w:cs="Times New Roman"/>
          <w:sz w:val="24"/>
          <w:szCs w:val="24"/>
        </w:rPr>
      </w:pPr>
    </w:p>
    <w:p w:rsidR="006C2C11" w:rsidRPr="001D1ECD" w:rsidRDefault="006C2C11" w:rsidP="00105397">
      <w:pPr>
        <w:spacing w:after="0" w:line="240" w:lineRule="auto"/>
        <w:jc w:val="center"/>
        <w:rPr>
          <w:rFonts w:ascii="Times New Roman" w:hAnsi="Times New Roman" w:cs="Times New Roman"/>
          <w:sz w:val="24"/>
          <w:szCs w:val="24"/>
        </w:rPr>
      </w:pPr>
    </w:p>
    <w:p w:rsidR="00105397" w:rsidRPr="001D1ECD" w:rsidRDefault="00961FBD" w:rsidP="00105397">
      <w:pPr>
        <w:spacing w:after="0" w:line="240" w:lineRule="auto"/>
        <w:jc w:val="both"/>
        <w:rPr>
          <w:rFonts w:ascii="Times New Roman" w:hAnsi="Times New Roman" w:cs="Times New Roman"/>
          <w:b/>
          <w:sz w:val="24"/>
          <w:szCs w:val="24"/>
        </w:rPr>
      </w:pPr>
      <w:r w:rsidRPr="001D1ECD">
        <w:rPr>
          <w:rFonts w:ascii="Times New Roman" w:hAnsi="Times New Roman" w:cs="Times New Roman"/>
          <w:b/>
          <w:sz w:val="24"/>
          <w:szCs w:val="24"/>
        </w:rPr>
        <w:t>SUPREME COURT OF ZIMBABWE</w:t>
      </w:r>
    </w:p>
    <w:p w:rsidR="00105397" w:rsidRPr="001D1ECD" w:rsidRDefault="00961FBD" w:rsidP="00105397">
      <w:pPr>
        <w:spacing w:after="0" w:line="240" w:lineRule="auto"/>
        <w:jc w:val="both"/>
        <w:rPr>
          <w:rFonts w:ascii="Times New Roman" w:hAnsi="Times New Roman" w:cs="Times New Roman"/>
          <w:b/>
          <w:sz w:val="24"/>
          <w:szCs w:val="24"/>
        </w:rPr>
      </w:pPr>
      <w:r w:rsidRPr="001D1ECD">
        <w:rPr>
          <w:rFonts w:ascii="Times New Roman" w:hAnsi="Times New Roman" w:cs="Times New Roman"/>
          <w:b/>
          <w:sz w:val="24"/>
          <w:szCs w:val="24"/>
        </w:rPr>
        <w:t>GWAUNZA JA, PATEL JA &amp; GUVAVA JA</w:t>
      </w:r>
    </w:p>
    <w:p w:rsidR="00105397" w:rsidRPr="001D1ECD" w:rsidRDefault="00961FBD" w:rsidP="00105397">
      <w:pPr>
        <w:spacing w:after="0" w:line="240" w:lineRule="auto"/>
        <w:jc w:val="both"/>
        <w:rPr>
          <w:rFonts w:ascii="Times New Roman" w:hAnsi="Times New Roman" w:cs="Times New Roman"/>
          <w:b/>
          <w:sz w:val="24"/>
          <w:szCs w:val="24"/>
        </w:rPr>
      </w:pPr>
      <w:r w:rsidRPr="001D1ECD">
        <w:rPr>
          <w:rFonts w:ascii="Times New Roman" w:hAnsi="Times New Roman" w:cs="Times New Roman"/>
          <w:b/>
          <w:sz w:val="24"/>
          <w:szCs w:val="24"/>
        </w:rPr>
        <w:t>BULAWAYO, NOVEMBER 25 &amp; 26, 2013</w:t>
      </w:r>
    </w:p>
    <w:p w:rsidR="00105397" w:rsidRPr="001D1ECD" w:rsidRDefault="00105397" w:rsidP="00105397">
      <w:pPr>
        <w:spacing w:after="0" w:line="240" w:lineRule="auto"/>
        <w:jc w:val="both"/>
        <w:rPr>
          <w:rFonts w:ascii="Times New Roman" w:hAnsi="Times New Roman" w:cs="Times New Roman"/>
          <w:sz w:val="24"/>
          <w:szCs w:val="24"/>
        </w:rPr>
      </w:pPr>
    </w:p>
    <w:p w:rsidR="00105397" w:rsidRPr="001D1ECD" w:rsidRDefault="00105397" w:rsidP="00105397">
      <w:pPr>
        <w:spacing w:after="0" w:line="240" w:lineRule="auto"/>
        <w:jc w:val="both"/>
        <w:rPr>
          <w:rFonts w:ascii="Times New Roman" w:hAnsi="Times New Roman" w:cs="Times New Roman"/>
          <w:sz w:val="24"/>
          <w:szCs w:val="24"/>
        </w:rPr>
      </w:pPr>
    </w:p>
    <w:p w:rsidR="006C2C11" w:rsidRPr="001D1ECD" w:rsidRDefault="006C2C11" w:rsidP="00105397">
      <w:pPr>
        <w:spacing w:after="0" w:line="240" w:lineRule="auto"/>
        <w:jc w:val="both"/>
        <w:rPr>
          <w:rFonts w:ascii="Times New Roman" w:hAnsi="Times New Roman" w:cs="Times New Roman"/>
          <w:sz w:val="24"/>
          <w:szCs w:val="24"/>
        </w:rPr>
      </w:pPr>
    </w:p>
    <w:p w:rsidR="00105397" w:rsidRPr="001D1ECD" w:rsidRDefault="00B64D03" w:rsidP="00791C42">
      <w:pPr>
        <w:spacing w:after="0" w:line="360" w:lineRule="auto"/>
        <w:jc w:val="both"/>
        <w:rPr>
          <w:rFonts w:ascii="Times New Roman" w:hAnsi="Times New Roman" w:cs="Times New Roman"/>
          <w:sz w:val="24"/>
          <w:szCs w:val="24"/>
        </w:rPr>
      </w:pPr>
      <w:r w:rsidRPr="001D1ECD">
        <w:rPr>
          <w:rFonts w:ascii="Times New Roman" w:hAnsi="Times New Roman" w:cs="Times New Roman"/>
          <w:sz w:val="24"/>
          <w:szCs w:val="24"/>
        </w:rPr>
        <w:t xml:space="preserve">Ms </w:t>
      </w:r>
      <w:r w:rsidRPr="001D1ECD">
        <w:rPr>
          <w:rFonts w:ascii="Times New Roman" w:hAnsi="Times New Roman" w:cs="Times New Roman"/>
          <w:i/>
          <w:sz w:val="24"/>
          <w:szCs w:val="24"/>
        </w:rPr>
        <w:t>S Ngwenya</w:t>
      </w:r>
      <w:r w:rsidR="00172F0A" w:rsidRPr="001D1ECD">
        <w:rPr>
          <w:rFonts w:ascii="Times New Roman" w:hAnsi="Times New Roman" w:cs="Times New Roman"/>
          <w:sz w:val="24"/>
          <w:szCs w:val="24"/>
        </w:rPr>
        <w:t xml:space="preserve">, </w:t>
      </w:r>
      <w:r w:rsidR="00105397" w:rsidRPr="001D1ECD">
        <w:rPr>
          <w:rFonts w:ascii="Times New Roman" w:hAnsi="Times New Roman" w:cs="Times New Roman"/>
          <w:sz w:val="24"/>
          <w:szCs w:val="24"/>
        </w:rPr>
        <w:t>for the appellant</w:t>
      </w:r>
    </w:p>
    <w:p w:rsidR="00105397" w:rsidRPr="001D1ECD" w:rsidRDefault="00B64D03" w:rsidP="00B64D03">
      <w:pPr>
        <w:spacing w:after="0" w:line="360" w:lineRule="auto"/>
        <w:ind w:left="720" w:hanging="720"/>
        <w:jc w:val="both"/>
        <w:rPr>
          <w:rFonts w:ascii="Times New Roman" w:hAnsi="Times New Roman" w:cs="Times New Roman"/>
          <w:sz w:val="24"/>
          <w:szCs w:val="24"/>
        </w:rPr>
      </w:pPr>
      <w:r w:rsidRPr="001D1ECD">
        <w:rPr>
          <w:rFonts w:ascii="Times New Roman" w:hAnsi="Times New Roman" w:cs="Times New Roman"/>
          <w:sz w:val="24"/>
          <w:szCs w:val="24"/>
        </w:rPr>
        <w:t xml:space="preserve">Mr </w:t>
      </w:r>
      <w:r w:rsidRPr="001D1ECD">
        <w:rPr>
          <w:rFonts w:ascii="Times New Roman" w:hAnsi="Times New Roman" w:cs="Times New Roman"/>
          <w:i/>
          <w:sz w:val="24"/>
          <w:szCs w:val="24"/>
        </w:rPr>
        <w:t>T Makoni</w:t>
      </w:r>
      <w:r w:rsidR="000B2B06" w:rsidRPr="001D1ECD">
        <w:rPr>
          <w:rFonts w:ascii="Times New Roman" w:hAnsi="Times New Roman" w:cs="Times New Roman"/>
          <w:sz w:val="24"/>
          <w:szCs w:val="24"/>
        </w:rPr>
        <w:t>,</w:t>
      </w:r>
      <w:r w:rsidR="00105397" w:rsidRPr="001D1ECD">
        <w:rPr>
          <w:rFonts w:ascii="Times New Roman" w:hAnsi="Times New Roman" w:cs="Times New Roman"/>
          <w:sz w:val="24"/>
          <w:szCs w:val="24"/>
        </w:rPr>
        <w:t xml:space="preserve"> for the respondent</w:t>
      </w:r>
    </w:p>
    <w:p w:rsidR="00105397" w:rsidRPr="001D1ECD" w:rsidRDefault="00105397" w:rsidP="00105397">
      <w:pPr>
        <w:spacing w:after="0" w:line="240" w:lineRule="auto"/>
        <w:jc w:val="both"/>
        <w:rPr>
          <w:rFonts w:ascii="Times New Roman" w:hAnsi="Times New Roman" w:cs="Times New Roman"/>
          <w:sz w:val="24"/>
          <w:szCs w:val="24"/>
        </w:rPr>
      </w:pPr>
    </w:p>
    <w:p w:rsidR="00F20803" w:rsidRPr="001D1ECD" w:rsidRDefault="00F20803" w:rsidP="006C2C11">
      <w:pPr>
        <w:spacing w:line="240" w:lineRule="auto"/>
        <w:rPr>
          <w:rFonts w:ascii="Times New Roman" w:hAnsi="Times New Roman" w:cs="Times New Roman"/>
          <w:sz w:val="24"/>
          <w:szCs w:val="24"/>
        </w:rPr>
      </w:pPr>
    </w:p>
    <w:p w:rsidR="00B9312C" w:rsidRPr="001D1ECD" w:rsidRDefault="00B9312C" w:rsidP="00B9312C">
      <w:pPr>
        <w:spacing w:line="480" w:lineRule="auto"/>
        <w:ind w:firstLine="1440"/>
        <w:jc w:val="both"/>
        <w:rPr>
          <w:rFonts w:ascii="Times New Roman" w:hAnsi="Times New Roman" w:cs="Times New Roman"/>
          <w:sz w:val="24"/>
          <w:szCs w:val="24"/>
        </w:rPr>
      </w:pPr>
      <w:r w:rsidRPr="001D1ECD">
        <w:rPr>
          <w:rFonts w:ascii="Times New Roman" w:hAnsi="Times New Roman" w:cs="Times New Roman"/>
          <w:b/>
          <w:sz w:val="24"/>
          <w:szCs w:val="24"/>
        </w:rPr>
        <w:t>GWAUNZA JA</w:t>
      </w:r>
      <w:r w:rsidRPr="001D1ECD">
        <w:rPr>
          <w:rFonts w:ascii="Times New Roman" w:hAnsi="Times New Roman" w:cs="Times New Roman"/>
          <w:sz w:val="24"/>
          <w:szCs w:val="24"/>
        </w:rPr>
        <w:t>:</w:t>
      </w:r>
      <w:r w:rsidRPr="001D1ECD">
        <w:rPr>
          <w:rFonts w:ascii="Times New Roman" w:hAnsi="Times New Roman" w:cs="Times New Roman"/>
          <w:sz w:val="24"/>
          <w:szCs w:val="24"/>
        </w:rPr>
        <w:tab/>
        <w:t>The accused</w:t>
      </w:r>
      <w:r w:rsidR="00EB1E12" w:rsidRPr="001D1ECD">
        <w:rPr>
          <w:rFonts w:ascii="Times New Roman" w:hAnsi="Times New Roman" w:cs="Times New Roman"/>
          <w:sz w:val="24"/>
          <w:szCs w:val="24"/>
        </w:rPr>
        <w:t>,</w:t>
      </w:r>
      <w:r w:rsidRPr="001D1ECD">
        <w:rPr>
          <w:rFonts w:ascii="Times New Roman" w:hAnsi="Times New Roman" w:cs="Times New Roman"/>
          <w:sz w:val="24"/>
          <w:szCs w:val="24"/>
        </w:rPr>
        <w:t xml:space="preserve"> Nkanyezi Moyo, </w:t>
      </w:r>
      <w:r w:rsidR="00EB1E12" w:rsidRPr="001D1ECD">
        <w:rPr>
          <w:rFonts w:ascii="Times New Roman" w:hAnsi="Times New Roman" w:cs="Times New Roman"/>
          <w:sz w:val="24"/>
          <w:szCs w:val="24"/>
        </w:rPr>
        <w:t xml:space="preserve">aged </w:t>
      </w:r>
      <w:r w:rsidRPr="001D1ECD">
        <w:rPr>
          <w:rFonts w:ascii="Times New Roman" w:hAnsi="Times New Roman" w:cs="Times New Roman"/>
          <w:sz w:val="24"/>
          <w:szCs w:val="24"/>
        </w:rPr>
        <w:t>forty-</w:t>
      </w:r>
      <w:r w:rsidR="004E5594" w:rsidRPr="001D1ECD">
        <w:rPr>
          <w:rFonts w:ascii="Times New Roman" w:hAnsi="Times New Roman" w:cs="Times New Roman"/>
          <w:sz w:val="24"/>
          <w:szCs w:val="24"/>
        </w:rPr>
        <w:t>six (</w:t>
      </w:r>
      <w:r w:rsidRPr="001D1ECD">
        <w:rPr>
          <w:rFonts w:ascii="Times New Roman" w:hAnsi="Times New Roman" w:cs="Times New Roman"/>
          <w:sz w:val="24"/>
          <w:szCs w:val="24"/>
        </w:rPr>
        <w:t>46</w:t>
      </w:r>
      <w:r w:rsidR="003C2B64" w:rsidRPr="001D1ECD">
        <w:rPr>
          <w:rFonts w:ascii="Times New Roman" w:hAnsi="Times New Roman" w:cs="Times New Roman"/>
          <w:sz w:val="24"/>
          <w:szCs w:val="24"/>
        </w:rPr>
        <w:t>) years</w:t>
      </w:r>
      <w:r w:rsidR="002B28BA" w:rsidRPr="001D1ECD">
        <w:rPr>
          <w:rFonts w:ascii="Times New Roman" w:hAnsi="Times New Roman" w:cs="Times New Roman"/>
          <w:sz w:val="24"/>
          <w:szCs w:val="24"/>
        </w:rPr>
        <w:t xml:space="preserve"> </w:t>
      </w:r>
      <w:proofErr w:type="gramStart"/>
      <w:r w:rsidR="002B28BA" w:rsidRPr="001D1ECD">
        <w:rPr>
          <w:rFonts w:ascii="Times New Roman" w:hAnsi="Times New Roman" w:cs="Times New Roman"/>
          <w:sz w:val="24"/>
          <w:szCs w:val="24"/>
        </w:rPr>
        <w:t>at</w:t>
      </w:r>
      <w:proofErr w:type="gramEnd"/>
      <w:r w:rsidR="002B28BA" w:rsidRPr="001D1ECD">
        <w:rPr>
          <w:rFonts w:ascii="Times New Roman" w:hAnsi="Times New Roman" w:cs="Times New Roman"/>
          <w:sz w:val="24"/>
          <w:szCs w:val="24"/>
        </w:rPr>
        <w:t xml:space="preserve"> the time</w:t>
      </w:r>
      <w:r w:rsidR="00816297" w:rsidRPr="001D1ECD">
        <w:rPr>
          <w:rFonts w:ascii="Times New Roman" w:hAnsi="Times New Roman" w:cs="Times New Roman"/>
          <w:sz w:val="24"/>
          <w:szCs w:val="24"/>
        </w:rPr>
        <w:t>,</w:t>
      </w:r>
      <w:r w:rsidRPr="001D1ECD">
        <w:rPr>
          <w:rFonts w:ascii="Times New Roman" w:hAnsi="Times New Roman" w:cs="Times New Roman"/>
          <w:sz w:val="24"/>
          <w:szCs w:val="24"/>
        </w:rPr>
        <w:t xml:space="preserve"> </w:t>
      </w:r>
      <w:r w:rsidR="00B90898" w:rsidRPr="001D1ECD">
        <w:rPr>
          <w:rFonts w:ascii="Times New Roman" w:hAnsi="Times New Roman" w:cs="Times New Roman"/>
          <w:sz w:val="24"/>
          <w:szCs w:val="24"/>
        </w:rPr>
        <w:t>appeals against the judgment of the High Court of 17 January 2013</w:t>
      </w:r>
      <w:r w:rsidR="00EA04C7" w:rsidRPr="001D1ECD">
        <w:rPr>
          <w:rFonts w:ascii="Times New Roman" w:hAnsi="Times New Roman" w:cs="Times New Roman"/>
          <w:sz w:val="24"/>
          <w:szCs w:val="24"/>
        </w:rPr>
        <w:t>,</w:t>
      </w:r>
      <w:r w:rsidR="00B90898" w:rsidRPr="001D1ECD">
        <w:rPr>
          <w:rFonts w:ascii="Times New Roman" w:hAnsi="Times New Roman" w:cs="Times New Roman"/>
          <w:sz w:val="24"/>
          <w:szCs w:val="24"/>
        </w:rPr>
        <w:t xml:space="preserve"> in terms which he was convicted of murder with actual intent, and sentenced to death.  The victim was Samson Ndobha Moyo, aged eighty-two (82).</w:t>
      </w:r>
    </w:p>
    <w:p w:rsidR="00A04574" w:rsidRPr="001D1ECD" w:rsidRDefault="00A04574" w:rsidP="00A04574">
      <w:pPr>
        <w:spacing w:after="0" w:line="240" w:lineRule="auto"/>
        <w:ind w:firstLine="1440"/>
        <w:jc w:val="both"/>
        <w:rPr>
          <w:rFonts w:ascii="Times New Roman" w:hAnsi="Times New Roman" w:cs="Times New Roman"/>
          <w:sz w:val="24"/>
          <w:szCs w:val="24"/>
        </w:rPr>
      </w:pPr>
    </w:p>
    <w:p w:rsidR="004F142B" w:rsidRPr="001D1ECD" w:rsidRDefault="00B90898" w:rsidP="00B9312C">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It was alleged that on 6 August 2011, the appellant met the deceased near Moza River in Mangarame area, Tsholotsho.  Some words were exchanged </w:t>
      </w:r>
      <w:r w:rsidR="006F3D90" w:rsidRPr="001D1ECD">
        <w:rPr>
          <w:rFonts w:ascii="Times New Roman" w:hAnsi="Times New Roman" w:cs="Times New Roman"/>
          <w:sz w:val="24"/>
          <w:szCs w:val="24"/>
        </w:rPr>
        <w:t>between the two over a previous c</w:t>
      </w:r>
      <w:r w:rsidRPr="001D1ECD">
        <w:rPr>
          <w:rFonts w:ascii="Times New Roman" w:hAnsi="Times New Roman" w:cs="Times New Roman"/>
          <w:sz w:val="24"/>
          <w:szCs w:val="24"/>
        </w:rPr>
        <w:t>onfrontation, resulting in the appellant dispossessing the deceased of the axe he had been carrying and striking him several times o</w:t>
      </w:r>
      <w:r w:rsidR="00FA220C" w:rsidRPr="001D1ECD">
        <w:rPr>
          <w:rFonts w:ascii="Times New Roman" w:hAnsi="Times New Roman" w:cs="Times New Roman"/>
          <w:sz w:val="24"/>
          <w:szCs w:val="24"/>
        </w:rPr>
        <w:t xml:space="preserve">n the head and once on the back between the shoulder blades.  </w:t>
      </w:r>
      <w:r w:rsidR="008C6DA4" w:rsidRPr="001D1ECD">
        <w:rPr>
          <w:rFonts w:ascii="Times New Roman" w:hAnsi="Times New Roman" w:cs="Times New Roman"/>
          <w:sz w:val="24"/>
          <w:szCs w:val="24"/>
        </w:rPr>
        <w:t>On</w:t>
      </w:r>
      <w:r w:rsidR="00FA220C" w:rsidRPr="001D1ECD">
        <w:rPr>
          <w:rFonts w:ascii="Times New Roman" w:hAnsi="Times New Roman" w:cs="Times New Roman"/>
          <w:sz w:val="24"/>
          <w:szCs w:val="24"/>
        </w:rPr>
        <w:t xml:space="preserve"> realising that his victim had died as a result of the assault, the</w:t>
      </w:r>
      <w:r w:rsidR="008C6DA4" w:rsidRPr="001D1ECD">
        <w:rPr>
          <w:rFonts w:ascii="Times New Roman" w:hAnsi="Times New Roman" w:cs="Times New Roman"/>
          <w:sz w:val="24"/>
          <w:szCs w:val="24"/>
        </w:rPr>
        <w:t xml:space="preserve"> appellant dragged </w:t>
      </w:r>
      <w:r w:rsidR="00925D3C" w:rsidRPr="001D1ECD">
        <w:rPr>
          <w:rFonts w:ascii="Times New Roman" w:hAnsi="Times New Roman" w:cs="Times New Roman"/>
          <w:sz w:val="24"/>
          <w:szCs w:val="24"/>
        </w:rPr>
        <w:t xml:space="preserve">the </w:t>
      </w:r>
      <w:r w:rsidR="008C6DA4" w:rsidRPr="001D1ECD">
        <w:rPr>
          <w:rFonts w:ascii="Times New Roman" w:hAnsi="Times New Roman" w:cs="Times New Roman"/>
          <w:sz w:val="24"/>
          <w:szCs w:val="24"/>
        </w:rPr>
        <w:t xml:space="preserve">body into a nearby bush and buried </w:t>
      </w:r>
      <w:r w:rsidR="00925D3C" w:rsidRPr="001D1ECD">
        <w:rPr>
          <w:rFonts w:ascii="Times New Roman" w:hAnsi="Times New Roman" w:cs="Times New Roman"/>
          <w:sz w:val="24"/>
          <w:szCs w:val="24"/>
        </w:rPr>
        <w:t xml:space="preserve">it </w:t>
      </w:r>
      <w:r w:rsidR="008C6DA4" w:rsidRPr="001D1ECD">
        <w:rPr>
          <w:rFonts w:ascii="Times New Roman" w:hAnsi="Times New Roman" w:cs="Times New Roman"/>
          <w:sz w:val="24"/>
          <w:szCs w:val="24"/>
        </w:rPr>
        <w:t>in a shallow grave in Moza River.  He went on to hide the</w:t>
      </w:r>
      <w:r w:rsidR="00F93261" w:rsidRPr="001D1ECD">
        <w:rPr>
          <w:rFonts w:ascii="Times New Roman" w:hAnsi="Times New Roman" w:cs="Times New Roman"/>
          <w:sz w:val="24"/>
          <w:szCs w:val="24"/>
        </w:rPr>
        <w:t xml:space="preserve"> blood</w:t>
      </w:r>
      <w:r w:rsidR="008C6DA4" w:rsidRPr="001D1ECD">
        <w:rPr>
          <w:rFonts w:ascii="Times New Roman" w:hAnsi="Times New Roman" w:cs="Times New Roman"/>
          <w:sz w:val="24"/>
          <w:szCs w:val="24"/>
        </w:rPr>
        <w:t xml:space="preserve">stained axe and its broken handle </w:t>
      </w:r>
      <w:r w:rsidR="004F142B" w:rsidRPr="001D1ECD">
        <w:rPr>
          <w:rFonts w:ascii="Times New Roman" w:hAnsi="Times New Roman" w:cs="Times New Roman"/>
          <w:sz w:val="24"/>
          <w:szCs w:val="24"/>
        </w:rPr>
        <w:t xml:space="preserve">as well as the deceased’s </w:t>
      </w:r>
      <w:r w:rsidR="00C51AC2" w:rsidRPr="001D1ECD">
        <w:rPr>
          <w:rFonts w:ascii="Times New Roman" w:hAnsi="Times New Roman" w:cs="Times New Roman"/>
          <w:sz w:val="24"/>
          <w:szCs w:val="24"/>
        </w:rPr>
        <w:t xml:space="preserve">right </w:t>
      </w:r>
      <w:r w:rsidR="004F142B" w:rsidRPr="001D1ECD">
        <w:rPr>
          <w:rFonts w:ascii="Times New Roman" w:hAnsi="Times New Roman" w:cs="Times New Roman"/>
          <w:sz w:val="24"/>
          <w:szCs w:val="24"/>
        </w:rPr>
        <w:t xml:space="preserve">gumboot in an anthill.  </w:t>
      </w:r>
      <w:r w:rsidR="00686AAC" w:rsidRPr="001D1ECD">
        <w:rPr>
          <w:rFonts w:ascii="Times New Roman" w:hAnsi="Times New Roman" w:cs="Times New Roman"/>
          <w:sz w:val="24"/>
          <w:szCs w:val="24"/>
        </w:rPr>
        <w:t>He</w:t>
      </w:r>
      <w:r w:rsidR="004F142B" w:rsidRPr="001D1ECD">
        <w:rPr>
          <w:rFonts w:ascii="Times New Roman" w:hAnsi="Times New Roman" w:cs="Times New Roman"/>
          <w:sz w:val="24"/>
          <w:szCs w:val="24"/>
        </w:rPr>
        <w:t xml:space="preserve"> </w:t>
      </w:r>
      <w:r w:rsidR="00686AAC" w:rsidRPr="001D1ECD">
        <w:rPr>
          <w:rFonts w:ascii="Times New Roman" w:hAnsi="Times New Roman" w:cs="Times New Roman"/>
          <w:sz w:val="24"/>
          <w:szCs w:val="24"/>
        </w:rPr>
        <w:t>then</w:t>
      </w:r>
      <w:r w:rsidR="004F142B" w:rsidRPr="001D1ECD">
        <w:rPr>
          <w:rFonts w:ascii="Times New Roman" w:hAnsi="Times New Roman" w:cs="Times New Roman"/>
          <w:sz w:val="24"/>
          <w:szCs w:val="24"/>
        </w:rPr>
        <w:t xml:space="preserve"> hid the deceased’s left gumboot in a bushy area ne</w:t>
      </w:r>
      <w:r w:rsidR="00505610" w:rsidRPr="001D1ECD">
        <w:rPr>
          <w:rFonts w:ascii="Times New Roman" w:hAnsi="Times New Roman" w:cs="Times New Roman"/>
          <w:sz w:val="24"/>
          <w:szCs w:val="24"/>
        </w:rPr>
        <w:t>ar Simotsi River, and his blood</w:t>
      </w:r>
      <w:r w:rsidR="004F142B" w:rsidRPr="001D1ECD">
        <w:rPr>
          <w:rFonts w:ascii="Times New Roman" w:hAnsi="Times New Roman" w:cs="Times New Roman"/>
          <w:sz w:val="24"/>
          <w:szCs w:val="24"/>
        </w:rPr>
        <w:t>stained green tracksuit in Manzanyama River.</w:t>
      </w:r>
    </w:p>
    <w:p w:rsidR="00384197" w:rsidRPr="001D1ECD" w:rsidRDefault="00384197" w:rsidP="00384197">
      <w:pPr>
        <w:spacing w:after="0" w:line="240" w:lineRule="auto"/>
        <w:ind w:firstLine="1440"/>
        <w:jc w:val="both"/>
        <w:rPr>
          <w:rFonts w:ascii="Times New Roman" w:hAnsi="Times New Roman" w:cs="Times New Roman"/>
          <w:sz w:val="24"/>
          <w:szCs w:val="24"/>
        </w:rPr>
      </w:pPr>
    </w:p>
    <w:p w:rsidR="001052A1" w:rsidRPr="001D1ECD" w:rsidRDefault="00BB60BF" w:rsidP="00B9312C">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lastRenderedPageBreak/>
        <w:t>A search the next day by the deceased’s family and villagers</w:t>
      </w:r>
      <w:r w:rsidR="00925D3C" w:rsidRPr="001D1ECD">
        <w:rPr>
          <w:rFonts w:ascii="Times New Roman" w:hAnsi="Times New Roman" w:cs="Times New Roman"/>
          <w:sz w:val="24"/>
          <w:szCs w:val="24"/>
        </w:rPr>
        <w:t>,</w:t>
      </w:r>
      <w:r w:rsidR="002B28BA" w:rsidRPr="001D1ECD">
        <w:rPr>
          <w:rFonts w:ascii="Times New Roman" w:hAnsi="Times New Roman" w:cs="Times New Roman"/>
          <w:sz w:val="24"/>
          <w:szCs w:val="24"/>
        </w:rPr>
        <w:t xml:space="preserve"> during which they followed a spoor they had seen,</w:t>
      </w:r>
      <w:r w:rsidRPr="001D1ECD">
        <w:rPr>
          <w:rFonts w:ascii="Times New Roman" w:hAnsi="Times New Roman" w:cs="Times New Roman"/>
          <w:sz w:val="24"/>
          <w:szCs w:val="24"/>
        </w:rPr>
        <w:t xml:space="preserve"> resulted in the discovery of the deceased’s nearly naked body</w:t>
      </w:r>
      <w:r w:rsidR="00925D3C" w:rsidRPr="001D1ECD">
        <w:rPr>
          <w:rFonts w:ascii="Times New Roman" w:hAnsi="Times New Roman" w:cs="Times New Roman"/>
          <w:sz w:val="24"/>
          <w:szCs w:val="24"/>
        </w:rPr>
        <w:t>,</w:t>
      </w:r>
      <w:r w:rsidRPr="001D1ECD">
        <w:rPr>
          <w:rFonts w:ascii="Times New Roman" w:hAnsi="Times New Roman" w:cs="Times New Roman"/>
          <w:sz w:val="24"/>
          <w:szCs w:val="24"/>
        </w:rPr>
        <w:t xml:space="preserve"> buried in the shallow grave.  A report was made at Plumtree Police Station and the body was exhumed from its shallow grave and later ferried to United Bulawayo Hospital for a post mortem examination.</w:t>
      </w:r>
      <w:r w:rsidR="00331342" w:rsidRPr="001D1ECD">
        <w:rPr>
          <w:rFonts w:ascii="Times New Roman" w:hAnsi="Times New Roman" w:cs="Times New Roman"/>
          <w:sz w:val="24"/>
          <w:szCs w:val="24"/>
        </w:rPr>
        <w:t xml:space="preserve">  Although the post mortem report indicated that the cause of the death could not be ascertained due to the body’s state of decomposition, the doctor noted in the same report that the body had injuries to the head and back.  </w:t>
      </w:r>
      <w:r w:rsidR="007A61A0" w:rsidRPr="001D1ECD">
        <w:rPr>
          <w:rFonts w:ascii="Times New Roman" w:hAnsi="Times New Roman" w:cs="Times New Roman"/>
          <w:sz w:val="24"/>
          <w:szCs w:val="24"/>
        </w:rPr>
        <w:t>Th</w:t>
      </w:r>
      <w:r w:rsidR="00925D3C" w:rsidRPr="001D1ECD">
        <w:rPr>
          <w:rFonts w:ascii="Times New Roman" w:hAnsi="Times New Roman" w:cs="Times New Roman"/>
          <w:sz w:val="24"/>
          <w:szCs w:val="24"/>
        </w:rPr>
        <w:t>e</w:t>
      </w:r>
      <w:r w:rsidR="007A61A0" w:rsidRPr="001D1ECD">
        <w:rPr>
          <w:rFonts w:ascii="Times New Roman" w:hAnsi="Times New Roman" w:cs="Times New Roman"/>
          <w:sz w:val="24"/>
          <w:szCs w:val="24"/>
        </w:rPr>
        <w:t>se</w:t>
      </w:r>
      <w:r w:rsidR="00331342" w:rsidRPr="001D1ECD">
        <w:rPr>
          <w:rFonts w:ascii="Times New Roman" w:hAnsi="Times New Roman" w:cs="Times New Roman"/>
          <w:sz w:val="24"/>
          <w:szCs w:val="24"/>
        </w:rPr>
        <w:t xml:space="preserve"> observations were consistent with the </w:t>
      </w:r>
      <w:r w:rsidR="00925D3C" w:rsidRPr="001D1ECD">
        <w:rPr>
          <w:rFonts w:ascii="Times New Roman" w:hAnsi="Times New Roman" w:cs="Times New Roman"/>
          <w:sz w:val="24"/>
          <w:szCs w:val="24"/>
        </w:rPr>
        <w:t xml:space="preserve">injuries described by </w:t>
      </w:r>
      <w:r w:rsidR="00331342" w:rsidRPr="001D1ECD">
        <w:rPr>
          <w:rFonts w:ascii="Times New Roman" w:hAnsi="Times New Roman" w:cs="Times New Roman"/>
          <w:sz w:val="24"/>
          <w:szCs w:val="24"/>
        </w:rPr>
        <w:t>the various witnesses, including the police and the deceased’s relatives</w:t>
      </w:r>
      <w:r w:rsidR="001052A1" w:rsidRPr="001D1ECD">
        <w:rPr>
          <w:rFonts w:ascii="Times New Roman" w:hAnsi="Times New Roman" w:cs="Times New Roman"/>
          <w:sz w:val="24"/>
          <w:szCs w:val="24"/>
        </w:rPr>
        <w:t>, who had viewed the body after its exhumation.</w:t>
      </w:r>
    </w:p>
    <w:p w:rsidR="00E12412" w:rsidRPr="001D1ECD" w:rsidRDefault="00E12412" w:rsidP="00E12412">
      <w:pPr>
        <w:spacing w:after="0" w:line="240" w:lineRule="auto"/>
        <w:ind w:firstLine="1440"/>
        <w:jc w:val="both"/>
        <w:rPr>
          <w:rFonts w:ascii="Times New Roman" w:hAnsi="Times New Roman" w:cs="Times New Roman"/>
          <w:sz w:val="24"/>
          <w:szCs w:val="24"/>
        </w:rPr>
      </w:pPr>
    </w:p>
    <w:p w:rsidR="00F1025E" w:rsidRPr="001D1ECD" w:rsidRDefault="001052A1" w:rsidP="00B9312C">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It is not in dispute that </w:t>
      </w:r>
      <w:r w:rsidR="006E73B7" w:rsidRPr="001D1ECD">
        <w:rPr>
          <w:rFonts w:ascii="Times New Roman" w:hAnsi="Times New Roman" w:cs="Times New Roman"/>
          <w:sz w:val="24"/>
          <w:szCs w:val="24"/>
        </w:rPr>
        <w:t xml:space="preserve">after </w:t>
      </w:r>
      <w:r w:rsidR="00F1025E" w:rsidRPr="001D1ECD">
        <w:rPr>
          <w:rFonts w:ascii="Times New Roman" w:hAnsi="Times New Roman" w:cs="Times New Roman"/>
          <w:sz w:val="24"/>
          <w:szCs w:val="24"/>
        </w:rPr>
        <w:t>receiving</w:t>
      </w:r>
      <w:r w:rsidRPr="001D1ECD">
        <w:rPr>
          <w:rFonts w:ascii="Times New Roman" w:hAnsi="Times New Roman" w:cs="Times New Roman"/>
          <w:sz w:val="24"/>
          <w:szCs w:val="24"/>
        </w:rPr>
        <w:t xml:space="preserve"> information of bad blood between the appellant and the deceased </w:t>
      </w:r>
      <w:r w:rsidR="006E73B7" w:rsidRPr="001D1ECD">
        <w:rPr>
          <w:rFonts w:ascii="Times New Roman" w:hAnsi="Times New Roman" w:cs="Times New Roman"/>
          <w:sz w:val="24"/>
          <w:szCs w:val="24"/>
        </w:rPr>
        <w:t>the police arrested the former and</w:t>
      </w:r>
      <w:r w:rsidRPr="001D1ECD">
        <w:rPr>
          <w:rFonts w:ascii="Times New Roman" w:hAnsi="Times New Roman" w:cs="Times New Roman"/>
          <w:sz w:val="24"/>
          <w:szCs w:val="24"/>
        </w:rPr>
        <w:t xml:space="preserve"> charged </w:t>
      </w:r>
      <w:r w:rsidR="006E73B7" w:rsidRPr="001D1ECD">
        <w:rPr>
          <w:rFonts w:ascii="Times New Roman" w:hAnsi="Times New Roman" w:cs="Times New Roman"/>
          <w:sz w:val="24"/>
          <w:szCs w:val="24"/>
        </w:rPr>
        <w:t xml:space="preserve">him </w:t>
      </w:r>
      <w:r w:rsidRPr="001D1ECD">
        <w:rPr>
          <w:rFonts w:ascii="Times New Roman" w:hAnsi="Times New Roman" w:cs="Times New Roman"/>
          <w:sz w:val="24"/>
          <w:szCs w:val="24"/>
        </w:rPr>
        <w:t xml:space="preserve">with the murder of the latter.  </w:t>
      </w:r>
      <w:r w:rsidR="002B28BA" w:rsidRPr="001D1ECD">
        <w:rPr>
          <w:rFonts w:ascii="Times New Roman" w:hAnsi="Times New Roman" w:cs="Times New Roman"/>
          <w:sz w:val="24"/>
          <w:szCs w:val="24"/>
        </w:rPr>
        <w:t>At the subsequent trial, the a</w:t>
      </w:r>
      <w:r w:rsidR="00C9609A" w:rsidRPr="001D1ECD">
        <w:rPr>
          <w:rFonts w:ascii="Times New Roman" w:hAnsi="Times New Roman" w:cs="Times New Roman"/>
          <w:sz w:val="24"/>
          <w:szCs w:val="24"/>
        </w:rPr>
        <w:t>ppellant</w:t>
      </w:r>
      <w:r w:rsidR="002B28BA" w:rsidRPr="001D1ECD">
        <w:rPr>
          <w:rFonts w:ascii="Times New Roman" w:hAnsi="Times New Roman" w:cs="Times New Roman"/>
          <w:sz w:val="24"/>
          <w:szCs w:val="24"/>
        </w:rPr>
        <w:t xml:space="preserve"> </w:t>
      </w:r>
      <w:r w:rsidR="002803A4" w:rsidRPr="001D1ECD">
        <w:rPr>
          <w:rFonts w:ascii="Times New Roman" w:hAnsi="Times New Roman" w:cs="Times New Roman"/>
          <w:sz w:val="24"/>
          <w:szCs w:val="24"/>
        </w:rPr>
        <w:t>p</w:t>
      </w:r>
      <w:r w:rsidRPr="001D1ECD">
        <w:rPr>
          <w:rFonts w:ascii="Times New Roman" w:hAnsi="Times New Roman" w:cs="Times New Roman"/>
          <w:sz w:val="24"/>
          <w:szCs w:val="24"/>
        </w:rPr>
        <w:t>leaded not guilty</w:t>
      </w:r>
      <w:r w:rsidR="00C9609A" w:rsidRPr="001D1ECD">
        <w:rPr>
          <w:rFonts w:ascii="Times New Roman" w:hAnsi="Times New Roman" w:cs="Times New Roman"/>
          <w:sz w:val="24"/>
          <w:szCs w:val="24"/>
        </w:rPr>
        <w:t xml:space="preserve"> to the charge</w:t>
      </w:r>
      <w:r w:rsidRPr="001D1ECD">
        <w:rPr>
          <w:rFonts w:ascii="Times New Roman" w:hAnsi="Times New Roman" w:cs="Times New Roman"/>
          <w:sz w:val="24"/>
          <w:szCs w:val="24"/>
        </w:rPr>
        <w:t>.</w:t>
      </w:r>
      <w:r w:rsidR="00275D5B" w:rsidRPr="001D1ECD">
        <w:rPr>
          <w:rFonts w:ascii="Times New Roman" w:hAnsi="Times New Roman" w:cs="Times New Roman"/>
          <w:sz w:val="24"/>
          <w:szCs w:val="24"/>
        </w:rPr>
        <w:t xml:space="preserve">  </w:t>
      </w:r>
    </w:p>
    <w:p w:rsidR="001D1ECD" w:rsidRDefault="001D1ECD" w:rsidP="001D1ECD">
      <w:pPr>
        <w:spacing w:line="240" w:lineRule="auto"/>
        <w:ind w:firstLine="1440"/>
        <w:jc w:val="both"/>
        <w:rPr>
          <w:rFonts w:ascii="Times New Roman" w:hAnsi="Times New Roman" w:cs="Times New Roman"/>
          <w:sz w:val="24"/>
          <w:szCs w:val="24"/>
        </w:rPr>
      </w:pPr>
    </w:p>
    <w:p w:rsidR="003555A2" w:rsidRPr="001D1ECD" w:rsidRDefault="00275D5B" w:rsidP="00C007CA">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There </w:t>
      </w:r>
      <w:r w:rsidR="002B28BA" w:rsidRPr="001D1ECD">
        <w:rPr>
          <w:rFonts w:ascii="Times New Roman" w:hAnsi="Times New Roman" w:cs="Times New Roman"/>
          <w:sz w:val="24"/>
          <w:szCs w:val="24"/>
        </w:rPr>
        <w:t xml:space="preserve">were no eye witnesses </w:t>
      </w:r>
      <w:r w:rsidR="006F0D61" w:rsidRPr="001D1ECD">
        <w:rPr>
          <w:rFonts w:ascii="Times New Roman" w:hAnsi="Times New Roman" w:cs="Times New Roman"/>
          <w:sz w:val="24"/>
          <w:szCs w:val="24"/>
        </w:rPr>
        <w:t xml:space="preserve">to the </w:t>
      </w:r>
      <w:proofErr w:type="gramStart"/>
      <w:r w:rsidR="006F0D61" w:rsidRPr="001D1ECD">
        <w:rPr>
          <w:rFonts w:ascii="Times New Roman" w:hAnsi="Times New Roman" w:cs="Times New Roman"/>
          <w:sz w:val="24"/>
          <w:szCs w:val="24"/>
        </w:rPr>
        <w:t>events that</w:t>
      </w:r>
      <w:r w:rsidR="00C007CA" w:rsidRPr="001D1ECD">
        <w:rPr>
          <w:rFonts w:ascii="Times New Roman" w:hAnsi="Times New Roman" w:cs="Times New Roman"/>
          <w:sz w:val="24"/>
          <w:szCs w:val="24"/>
        </w:rPr>
        <w:t xml:space="preserve"> </w:t>
      </w:r>
      <w:r w:rsidR="006F0D61" w:rsidRPr="001D1ECD">
        <w:rPr>
          <w:rFonts w:ascii="Times New Roman" w:hAnsi="Times New Roman" w:cs="Times New Roman"/>
          <w:sz w:val="24"/>
          <w:szCs w:val="24"/>
        </w:rPr>
        <w:t>resulted in the death of the deceased, Samson Ndoba Moyo</w:t>
      </w:r>
      <w:r w:rsidR="00925D3C" w:rsidRPr="001D1ECD">
        <w:rPr>
          <w:rFonts w:ascii="Times New Roman" w:hAnsi="Times New Roman" w:cs="Times New Roman"/>
          <w:sz w:val="24"/>
          <w:szCs w:val="24"/>
        </w:rPr>
        <w:t>,</w:t>
      </w:r>
      <w:r w:rsidR="00086016" w:rsidRPr="001D1ECD">
        <w:rPr>
          <w:rFonts w:ascii="Times New Roman" w:hAnsi="Times New Roman" w:cs="Times New Roman"/>
          <w:sz w:val="24"/>
          <w:szCs w:val="24"/>
        </w:rPr>
        <w:t xml:space="preserve"> n</w:t>
      </w:r>
      <w:r w:rsidR="006F0D61" w:rsidRPr="001D1ECD">
        <w:rPr>
          <w:rFonts w:ascii="Times New Roman" w:hAnsi="Times New Roman" w:cs="Times New Roman"/>
          <w:sz w:val="24"/>
          <w:szCs w:val="24"/>
        </w:rPr>
        <w:t>or was</w:t>
      </w:r>
      <w:proofErr w:type="gramEnd"/>
      <w:r w:rsidR="00086016" w:rsidRPr="001D1ECD">
        <w:rPr>
          <w:rFonts w:ascii="Times New Roman" w:hAnsi="Times New Roman" w:cs="Times New Roman"/>
          <w:sz w:val="24"/>
          <w:szCs w:val="24"/>
        </w:rPr>
        <w:t xml:space="preserve"> there any evidence placed before the court </w:t>
      </w:r>
      <w:r w:rsidR="00086016" w:rsidRPr="001D1ECD">
        <w:rPr>
          <w:rFonts w:ascii="Times New Roman" w:hAnsi="Times New Roman" w:cs="Times New Roman"/>
          <w:i/>
          <w:sz w:val="24"/>
          <w:szCs w:val="24"/>
        </w:rPr>
        <w:t>a quo</w:t>
      </w:r>
      <w:r w:rsidR="004700DA" w:rsidRPr="001D1ECD">
        <w:rPr>
          <w:rFonts w:ascii="Times New Roman" w:hAnsi="Times New Roman" w:cs="Times New Roman"/>
          <w:i/>
          <w:sz w:val="24"/>
          <w:szCs w:val="24"/>
        </w:rPr>
        <w:t xml:space="preserve"> </w:t>
      </w:r>
      <w:r w:rsidR="00BA42DD" w:rsidRPr="001D1ECD">
        <w:rPr>
          <w:rFonts w:ascii="Times New Roman" w:hAnsi="Times New Roman" w:cs="Times New Roman"/>
          <w:sz w:val="24"/>
          <w:szCs w:val="24"/>
        </w:rPr>
        <w:t xml:space="preserve">which directly linked the appellant to the killing.  </w:t>
      </w:r>
      <w:r w:rsidR="00E12412" w:rsidRPr="001D1ECD">
        <w:rPr>
          <w:rFonts w:ascii="Times New Roman" w:hAnsi="Times New Roman" w:cs="Times New Roman"/>
          <w:sz w:val="24"/>
          <w:szCs w:val="24"/>
        </w:rPr>
        <w:t>The</w:t>
      </w:r>
      <w:r w:rsidR="00BA42DD" w:rsidRPr="001D1ECD">
        <w:rPr>
          <w:rFonts w:ascii="Times New Roman" w:hAnsi="Times New Roman" w:cs="Times New Roman"/>
          <w:sz w:val="24"/>
          <w:szCs w:val="24"/>
        </w:rPr>
        <w:t xml:space="preserve"> conviction of the appellant</w:t>
      </w:r>
      <w:r w:rsidR="00925D3C" w:rsidRPr="001D1ECD">
        <w:rPr>
          <w:rFonts w:ascii="Times New Roman" w:hAnsi="Times New Roman" w:cs="Times New Roman"/>
          <w:sz w:val="24"/>
          <w:szCs w:val="24"/>
        </w:rPr>
        <w:t>,</w:t>
      </w:r>
      <w:r w:rsidR="00BA42DD" w:rsidRPr="001D1ECD">
        <w:rPr>
          <w:rFonts w:ascii="Times New Roman" w:hAnsi="Times New Roman" w:cs="Times New Roman"/>
          <w:sz w:val="24"/>
          <w:szCs w:val="24"/>
        </w:rPr>
        <w:t xml:space="preserve"> </w:t>
      </w:r>
      <w:r w:rsidR="00925D3C" w:rsidRPr="001D1ECD">
        <w:rPr>
          <w:rFonts w:ascii="Times New Roman" w:hAnsi="Times New Roman" w:cs="Times New Roman"/>
          <w:sz w:val="24"/>
          <w:szCs w:val="24"/>
        </w:rPr>
        <w:t>of murder with actual intent</w:t>
      </w:r>
      <w:r w:rsidR="00540482" w:rsidRPr="001D1ECD">
        <w:rPr>
          <w:rFonts w:ascii="Times New Roman" w:hAnsi="Times New Roman" w:cs="Times New Roman"/>
          <w:sz w:val="24"/>
          <w:szCs w:val="24"/>
        </w:rPr>
        <w:t xml:space="preserve"> and</w:t>
      </w:r>
      <w:r w:rsidR="00925D3C" w:rsidRPr="001D1ECD">
        <w:rPr>
          <w:rFonts w:ascii="Times New Roman" w:hAnsi="Times New Roman" w:cs="Times New Roman"/>
          <w:sz w:val="24"/>
          <w:szCs w:val="24"/>
        </w:rPr>
        <w:t xml:space="preserve"> </w:t>
      </w:r>
      <w:r w:rsidR="00BA42DD" w:rsidRPr="001D1ECD">
        <w:rPr>
          <w:rFonts w:ascii="Times New Roman" w:hAnsi="Times New Roman" w:cs="Times New Roman"/>
          <w:sz w:val="24"/>
          <w:szCs w:val="24"/>
        </w:rPr>
        <w:t>after a full trial</w:t>
      </w:r>
      <w:r w:rsidR="00540482" w:rsidRPr="001D1ECD">
        <w:rPr>
          <w:rFonts w:ascii="Times New Roman" w:hAnsi="Times New Roman" w:cs="Times New Roman"/>
          <w:sz w:val="24"/>
          <w:szCs w:val="24"/>
        </w:rPr>
        <w:t>,</w:t>
      </w:r>
      <w:r w:rsidR="00BA42DD" w:rsidRPr="001D1ECD">
        <w:rPr>
          <w:rFonts w:ascii="Times New Roman" w:hAnsi="Times New Roman" w:cs="Times New Roman"/>
          <w:sz w:val="24"/>
          <w:szCs w:val="24"/>
        </w:rPr>
        <w:t xml:space="preserve"> rested </w:t>
      </w:r>
      <w:r w:rsidR="00BC4E5A" w:rsidRPr="001D1ECD">
        <w:rPr>
          <w:rFonts w:ascii="Times New Roman" w:hAnsi="Times New Roman" w:cs="Times New Roman"/>
          <w:sz w:val="24"/>
          <w:szCs w:val="24"/>
        </w:rPr>
        <w:t>solely</w:t>
      </w:r>
      <w:r w:rsidR="00BA42DD" w:rsidRPr="001D1ECD">
        <w:rPr>
          <w:rFonts w:ascii="Times New Roman" w:hAnsi="Times New Roman" w:cs="Times New Roman"/>
          <w:sz w:val="24"/>
          <w:szCs w:val="24"/>
        </w:rPr>
        <w:t xml:space="preserve"> on the indications</w:t>
      </w:r>
      <w:r w:rsidR="003555A2" w:rsidRPr="001D1ECD">
        <w:rPr>
          <w:rFonts w:ascii="Times New Roman" w:hAnsi="Times New Roman" w:cs="Times New Roman"/>
          <w:sz w:val="24"/>
          <w:szCs w:val="24"/>
        </w:rPr>
        <w:t xml:space="preserve"> that he made to the </w:t>
      </w:r>
      <w:r w:rsidR="00997876" w:rsidRPr="001D1ECD">
        <w:rPr>
          <w:rFonts w:ascii="Times New Roman" w:hAnsi="Times New Roman" w:cs="Times New Roman"/>
          <w:sz w:val="24"/>
          <w:szCs w:val="24"/>
        </w:rPr>
        <w:t>police</w:t>
      </w:r>
      <w:r w:rsidR="003555A2" w:rsidRPr="001D1ECD">
        <w:rPr>
          <w:rFonts w:ascii="Times New Roman" w:hAnsi="Times New Roman" w:cs="Times New Roman"/>
          <w:sz w:val="24"/>
          <w:szCs w:val="24"/>
        </w:rPr>
        <w:t xml:space="preserve"> and which led to the recovery of </w:t>
      </w:r>
      <w:r w:rsidR="00925D3C" w:rsidRPr="001D1ECD">
        <w:rPr>
          <w:rFonts w:ascii="Times New Roman" w:hAnsi="Times New Roman" w:cs="Times New Roman"/>
          <w:sz w:val="24"/>
          <w:szCs w:val="24"/>
        </w:rPr>
        <w:t xml:space="preserve">personal </w:t>
      </w:r>
      <w:r w:rsidR="003555A2" w:rsidRPr="001D1ECD">
        <w:rPr>
          <w:rFonts w:ascii="Times New Roman" w:hAnsi="Times New Roman" w:cs="Times New Roman"/>
          <w:sz w:val="24"/>
          <w:szCs w:val="24"/>
        </w:rPr>
        <w:t>items belonging to the deceased.  The items had been hidden in scattered places around the scene of the killing.</w:t>
      </w:r>
    </w:p>
    <w:p w:rsidR="00C22301" w:rsidRPr="001D1ECD" w:rsidRDefault="00C22301" w:rsidP="00C22301">
      <w:pPr>
        <w:spacing w:after="0" w:line="240" w:lineRule="auto"/>
        <w:ind w:firstLine="1440"/>
        <w:jc w:val="both"/>
        <w:rPr>
          <w:rFonts w:ascii="Times New Roman" w:hAnsi="Times New Roman" w:cs="Times New Roman"/>
          <w:sz w:val="24"/>
          <w:szCs w:val="24"/>
        </w:rPr>
      </w:pPr>
    </w:p>
    <w:p w:rsidR="00F71244" w:rsidRPr="001D1ECD" w:rsidRDefault="003555A2" w:rsidP="00B9312C">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The appellant alleged that he had not freely nor voluntarily </w:t>
      </w:r>
      <w:r w:rsidR="00925D3C" w:rsidRPr="001D1ECD">
        <w:rPr>
          <w:rFonts w:ascii="Times New Roman" w:hAnsi="Times New Roman" w:cs="Times New Roman"/>
          <w:sz w:val="24"/>
          <w:szCs w:val="24"/>
        </w:rPr>
        <w:t xml:space="preserve">made </w:t>
      </w:r>
      <w:r w:rsidRPr="001D1ECD">
        <w:rPr>
          <w:rFonts w:ascii="Times New Roman" w:hAnsi="Times New Roman" w:cs="Times New Roman"/>
          <w:sz w:val="24"/>
          <w:szCs w:val="24"/>
        </w:rPr>
        <w:t>the indications, since he had been severely assaulted by the police.  He further alleged that the items that were allegedly discovered</w:t>
      </w:r>
      <w:r w:rsidR="00925D3C" w:rsidRPr="001D1ECD">
        <w:rPr>
          <w:rFonts w:ascii="Times New Roman" w:hAnsi="Times New Roman" w:cs="Times New Roman"/>
          <w:sz w:val="24"/>
          <w:szCs w:val="24"/>
        </w:rPr>
        <w:t xml:space="preserve"> following his indications,</w:t>
      </w:r>
      <w:r w:rsidR="006F3D90" w:rsidRPr="001D1ECD">
        <w:rPr>
          <w:rFonts w:ascii="Times New Roman" w:hAnsi="Times New Roman" w:cs="Times New Roman"/>
          <w:sz w:val="24"/>
          <w:szCs w:val="24"/>
        </w:rPr>
        <w:t xml:space="preserve"> </w:t>
      </w:r>
      <w:r w:rsidRPr="001D1ECD">
        <w:rPr>
          <w:rFonts w:ascii="Times New Roman" w:hAnsi="Times New Roman" w:cs="Times New Roman"/>
          <w:sz w:val="24"/>
          <w:szCs w:val="24"/>
        </w:rPr>
        <w:t xml:space="preserve">and </w:t>
      </w:r>
      <w:r w:rsidR="00925D3C" w:rsidRPr="001D1ECD">
        <w:rPr>
          <w:rFonts w:ascii="Times New Roman" w:hAnsi="Times New Roman" w:cs="Times New Roman"/>
          <w:sz w:val="24"/>
          <w:szCs w:val="24"/>
        </w:rPr>
        <w:t xml:space="preserve">which were </w:t>
      </w:r>
      <w:r w:rsidRPr="001D1ECD">
        <w:rPr>
          <w:rFonts w:ascii="Times New Roman" w:hAnsi="Times New Roman" w:cs="Times New Roman"/>
          <w:sz w:val="24"/>
          <w:szCs w:val="24"/>
        </w:rPr>
        <w:t>dug out of their hiding places while he was being photographed by the police photographer</w:t>
      </w:r>
      <w:r w:rsidR="00B02B21" w:rsidRPr="001D1ECD">
        <w:rPr>
          <w:rFonts w:ascii="Times New Roman" w:hAnsi="Times New Roman" w:cs="Times New Roman"/>
          <w:sz w:val="24"/>
          <w:szCs w:val="24"/>
        </w:rPr>
        <w:t>,</w:t>
      </w:r>
      <w:r w:rsidRPr="001D1ECD">
        <w:rPr>
          <w:rFonts w:ascii="Times New Roman" w:hAnsi="Times New Roman" w:cs="Times New Roman"/>
          <w:sz w:val="24"/>
          <w:szCs w:val="24"/>
        </w:rPr>
        <w:t xml:space="preserve"> had actually </w:t>
      </w:r>
      <w:r w:rsidRPr="001D1ECD">
        <w:rPr>
          <w:rFonts w:ascii="Times New Roman" w:hAnsi="Times New Roman" w:cs="Times New Roman"/>
          <w:sz w:val="24"/>
          <w:szCs w:val="24"/>
        </w:rPr>
        <w:lastRenderedPageBreak/>
        <w:t>been previously retrieved by, and at the direction of</w:t>
      </w:r>
      <w:r w:rsidR="00B02B21" w:rsidRPr="001D1ECD">
        <w:rPr>
          <w:rFonts w:ascii="Times New Roman" w:hAnsi="Times New Roman" w:cs="Times New Roman"/>
          <w:sz w:val="24"/>
          <w:szCs w:val="24"/>
        </w:rPr>
        <w:t>,</w:t>
      </w:r>
      <w:r w:rsidRPr="001D1ECD">
        <w:rPr>
          <w:rFonts w:ascii="Times New Roman" w:hAnsi="Times New Roman" w:cs="Times New Roman"/>
          <w:sz w:val="24"/>
          <w:szCs w:val="24"/>
        </w:rPr>
        <w:t xml:space="preserve"> the deceased’s brother, Sikwamula Filias Moyo.  Such items, he averred, had then been “planted” in the various locations</w:t>
      </w:r>
      <w:r w:rsidR="0095058C" w:rsidRPr="001D1ECD">
        <w:rPr>
          <w:rFonts w:ascii="Times New Roman" w:hAnsi="Times New Roman" w:cs="Times New Roman"/>
          <w:sz w:val="24"/>
          <w:szCs w:val="24"/>
        </w:rPr>
        <w:t xml:space="preserve"> with the objective of framing him for the death of the deceased.  His evidence hinted at some collusion between the police and the said Filias Moy</w:t>
      </w:r>
      <w:r w:rsidR="00FC67EB" w:rsidRPr="001D1ECD">
        <w:rPr>
          <w:rFonts w:ascii="Times New Roman" w:hAnsi="Times New Roman" w:cs="Times New Roman"/>
          <w:sz w:val="24"/>
          <w:szCs w:val="24"/>
        </w:rPr>
        <w:t xml:space="preserve">o, in retrieving the said items </w:t>
      </w:r>
      <w:r w:rsidR="00131010" w:rsidRPr="001D1ECD">
        <w:rPr>
          <w:rFonts w:ascii="Times New Roman" w:hAnsi="Times New Roman" w:cs="Times New Roman"/>
          <w:sz w:val="24"/>
          <w:szCs w:val="24"/>
        </w:rPr>
        <w:t>from where they had been hidden</w:t>
      </w:r>
      <w:r w:rsidR="00FC67EB" w:rsidRPr="001D1ECD">
        <w:rPr>
          <w:rFonts w:ascii="Times New Roman" w:hAnsi="Times New Roman" w:cs="Times New Roman"/>
          <w:sz w:val="24"/>
          <w:szCs w:val="24"/>
        </w:rPr>
        <w:t xml:space="preserve"> and then putting them back before directing him to make indications.  He went further and alleged that </w:t>
      </w:r>
      <w:r w:rsidR="005740AA" w:rsidRPr="001D1ECD">
        <w:rPr>
          <w:rFonts w:ascii="Times New Roman" w:hAnsi="Times New Roman" w:cs="Times New Roman"/>
          <w:sz w:val="24"/>
          <w:szCs w:val="24"/>
        </w:rPr>
        <w:t>t</w:t>
      </w:r>
      <w:r w:rsidR="00FC67EB" w:rsidRPr="001D1ECD">
        <w:rPr>
          <w:rFonts w:ascii="Times New Roman" w:hAnsi="Times New Roman" w:cs="Times New Roman"/>
          <w:sz w:val="24"/>
          <w:szCs w:val="24"/>
        </w:rPr>
        <w:t>he said Filias Moyo could have killed the deceased.</w:t>
      </w:r>
    </w:p>
    <w:p w:rsidR="001D1ECD" w:rsidRDefault="001D1ECD" w:rsidP="001D1ECD">
      <w:pPr>
        <w:spacing w:line="240" w:lineRule="auto"/>
        <w:ind w:firstLine="1440"/>
        <w:jc w:val="both"/>
        <w:rPr>
          <w:rFonts w:ascii="Times New Roman" w:hAnsi="Times New Roman" w:cs="Times New Roman"/>
          <w:sz w:val="24"/>
          <w:szCs w:val="24"/>
        </w:rPr>
      </w:pPr>
    </w:p>
    <w:p w:rsidR="00D36B97" w:rsidRPr="001D1ECD" w:rsidRDefault="00F71244" w:rsidP="00B9312C">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From the record, it is eviden</w:t>
      </w:r>
      <w:r w:rsidR="001038DA" w:rsidRPr="001D1ECD">
        <w:rPr>
          <w:rFonts w:ascii="Times New Roman" w:hAnsi="Times New Roman" w:cs="Times New Roman"/>
          <w:sz w:val="24"/>
          <w:szCs w:val="24"/>
        </w:rPr>
        <w:t>t</w:t>
      </w:r>
      <w:r w:rsidRPr="001D1ECD">
        <w:rPr>
          <w:rFonts w:ascii="Times New Roman" w:hAnsi="Times New Roman" w:cs="Times New Roman"/>
          <w:sz w:val="24"/>
          <w:szCs w:val="24"/>
        </w:rPr>
        <w:t xml:space="preserve"> that three sets of indications were made following the discovery of the deceased’s body.  The first indications</w:t>
      </w:r>
      <w:r w:rsidR="00F873BD" w:rsidRPr="001D1ECD">
        <w:rPr>
          <w:rFonts w:ascii="Times New Roman" w:hAnsi="Times New Roman" w:cs="Times New Roman"/>
          <w:sz w:val="24"/>
          <w:szCs w:val="24"/>
        </w:rPr>
        <w:t xml:space="preserve"> </w:t>
      </w:r>
      <w:r w:rsidRPr="001D1ECD">
        <w:rPr>
          <w:rFonts w:ascii="Times New Roman" w:hAnsi="Times New Roman" w:cs="Times New Roman"/>
          <w:sz w:val="24"/>
          <w:szCs w:val="24"/>
        </w:rPr>
        <w:t xml:space="preserve">were </w:t>
      </w:r>
      <w:r w:rsidR="00925D3C" w:rsidRPr="001D1ECD">
        <w:rPr>
          <w:rFonts w:ascii="Times New Roman" w:hAnsi="Times New Roman" w:cs="Times New Roman"/>
          <w:sz w:val="24"/>
          <w:szCs w:val="24"/>
        </w:rPr>
        <w:t xml:space="preserve">made </w:t>
      </w:r>
      <w:r w:rsidRPr="001D1ECD">
        <w:rPr>
          <w:rFonts w:ascii="Times New Roman" w:hAnsi="Times New Roman" w:cs="Times New Roman"/>
          <w:sz w:val="24"/>
          <w:szCs w:val="24"/>
        </w:rPr>
        <w:t>by the deceased’s brother Filias Moyo, on 8 August 2011.</w:t>
      </w:r>
      <w:r w:rsidR="00470D4C" w:rsidRPr="001D1ECD">
        <w:rPr>
          <w:rFonts w:ascii="Times New Roman" w:hAnsi="Times New Roman" w:cs="Times New Roman"/>
          <w:sz w:val="24"/>
          <w:szCs w:val="24"/>
        </w:rPr>
        <w:t xml:space="preserve">  The</w:t>
      </w:r>
      <w:r w:rsidR="002B28BA" w:rsidRPr="001D1ECD">
        <w:rPr>
          <w:rFonts w:ascii="Times New Roman" w:hAnsi="Times New Roman" w:cs="Times New Roman"/>
          <w:sz w:val="24"/>
          <w:szCs w:val="24"/>
        </w:rPr>
        <w:t>se</w:t>
      </w:r>
      <w:r w:rsidR="00470D4C" w:rsidRPr="001D1ECD">
        <w:rPr>
          <w:rFonts w:ascii="Times New Roman" w:hAnsi="Times New Roman" w:cs="Times New Roman"/>
          <w:sz w:val="24"/>
          <w:szCs w:val="24"/>
        </w:rPr>
        <w:t xml:space="preserve"> indications</w:t>
      </w:r>
      <w:r w:rsidR="002B28BA" w:rsidRPr="001D1ECD">
        <w:rPr>
          <w:rFonts w:ascii="Times New Roman" w:hAnsi="Times New Roman" w:cs="Times New Roman"/>
          <w:sz w:val="24"/>
          <w:szCs w:val="24"/>
        </w:rPr>
        <w:t>,</w:t>
      </w:r>
      <w:r w:rsidR="00470D4C" w:rsidRPr="001D1ECD">
        <w:rPr>
          <w:rFonts w:ascii="Times New Roman" w:hAnsi="Times New Roman" w:cs="Times New Roman"/>
          <w:sz w:val="24"/>
          <w:szCs w:val="24"/>
        </w:rPr>
        <w:t xml:space="preserve"> according to Sergeant Trust Tam</w:t>
      </w:r>
      <w:r w:rsidR="008B1699" w:rsidRPr="001D1ECD">
        <w:rPr>
          <w:rFonts w:ascii="Times New Roman" w:hAnsi="Times New Roman" w:cs="Times New Roman"/>
          <w:sz w:val="24"/>
          <w:szCs w:val="24"/>
        </w:rPr>
        <w:t>u</w:t>
      </w:r>
      <w:r w:rsidR="00470D4C" w:rsidRPr="001D1ECD">
        <w:rPr>
          <w:rFonts w:ascii="Times New Roman" w:hAnsi="Times New Roman" w:cs="Times New Roman"/>
          <w:sz w:val="24"/>
          <w:szCs w:val="24"/>
        </w:rPr>
        <w:t>senga, who was present and made a sketch</w:t>
      </w:r>
      <w:r w:rsidR="00D36B97" w:rsidRPr="001D1ECD">
        <w:rPr>
          <w:rFonts w:ascii="Times New Roman" w:hAnsi="Times New Roman" w:cs="Times New Roman"/>
          <w:sz w:val="24"/>
          <w:szCs w:val="24"/>
        </w:rPr>
        <w:t xml:space="preserve"> plan, were limited to the identification of –</w:t>
      </w:r>
    </w:p>
    <w:p w:rsidR="00D36B97" w:rsidRPr="001D1ECD" w:rsidRDefault="00D36B97" w:rsidP="00D36B97">
      <w:pPr>
        <w:pStyle w:val="ListParagraph"/>
        <w:numPr>
          <w:ilvl w:val="0"/>
          <w:numId w:val="6"/>
        </w:numPr>
        <w:spacing w:line="480" w:lineRule="auto"/>
        <w:jc w:val="both"/>
        <w:rPr>
          <w:rFonts w:ascii="Times New Roman" w:hAnsi="Times New Roman" w:cs="Times New Roman"/>
          <w:sz w:val="24"/>
          <w:szCs w:val="24"/>
        </w:rPr>
      </w:pPr>
      <w:r w:rsidRPr="001D1ECD">
        <w:rPr>
          <w:rFonts w:ascii="Times New Roman" w:hAnsi="Times New Roman" w:cs="Times New Roman"/>
          <w:sz w:val="24"/>
          <w:szCs w:val="24"/>
        </w:rPr>
        <w:t xml:space="preserve">the place where the </w:t>
      </w:r>
      <w:r w:rsidR="000D32A4" w:rsidRPr="001D1ECD">
        <w:rPr>
          <w:rFonts w:ascii="Times New Roman" w:hAnsi="Times New Roman" w:cs="Times New Roman"/>
          <w:sz w:val="24"/>
          <w:szCs w:val="24"/>
        </w:rPr>
        <w:t xml:space="preserve">deceased’s </w:t>
      </w:r>
      <w:r w:rsidRPr="001D1ECD">
        <w:rPr>
          <w:rFonts w:ascii="Times New Roman" w:hAnsi="Times New Roman" w:cs="Times New Roman"/>
          <w:sz w:val="24"/>
          <w:szCs w:val="24"/>
        </w:rPr>
        <w:t>spoo</w:t>
      </w:r>
      <w:r w:rsidR="000E655A" w:rsidRPr="001D1ECD">
        <w:rPr>
          <w:rFonts w:ascii="Times New Roman" w:hAnsi="Times New Roman" w:cs="Times New Roman"/>
          <w:sz w:val="24"/>
          <w:szCs w:val="24"/>
        </w:rPr>
        <w:t>r</w:t>
      </w:r>
      <w:r w:rsidR="00131010" w:rsidRPr="001D1ECD">
        <w:rPr>
          <w:rFonts w:ascii="Times New Roman" w:hAnsi="Times New Roman" w:cs="Times New Roman"/>
          <w:sz w:val="24"/>
          <w:szCs w:val="24"/>
        </w:rPr>
        <w:t xml:space="preserve"> was spotted;</w:t>
      </w:r>
    </w:p>
    <w:p w:rsidR="00D36B97" w:rsidRPr="001D1ECD" w:rsidRDefault="00D36B97" w:rsidP="00D36B97">
      <w:pPr>
        <w:pStyle w:val="ListParagraph"/>
        <w:numPr>
          <w:ilvl w:val="0"/>
          <w:numId w:val="6"/>
        </w:numPr>
        <w:spacing w:line="480" w:lineRule="auto"/>
        <w:jc w:val="both"/>
        <w:rPr>
          <w:rFonts w:ascii="Times New Roman" w:hAnsi="Times New Roman" w:cs="Times New Roman"/>
          <w:sz w:val="24"/>
          <w:szCs w:val="24"/>
        </w:rPr>
      </w:pPr>
      <w:r w:rsidRPr="001D1ECD">
        <w:rPr>
          <w:rFonts w:ascii="Times New Roman" w:hAnsi="Times New Roman" w:cs="Times New Roman"/>
          <w:sz w:val="24"/>
          <w:szCs w:val="24"/>
        </w:rPr>
        <w:t>the tr</w:t>
      </w:r>
      <w:r w:rsidR="006E32FF" w:rsidRPr="001D1ECD">
        <w:rPr>
          <w:rFonts w:ascii="Times New Roman" w:hAnsi="Times New Roman" w:cs="Times New Roman"/>
          <w:sz w:val="24"/>
          <w:szCs w:val="24"/>
        </w:rPr>
        <w:t>ai</w:t>
      </w:r>
      <w:r w:rsidRPr="001D1ECD">
        <w:rPr>
          <w:rFonts w:ascii="Times New Roman" w:hAnsi="Times New Roman" w:cs="Times New Roman"/>
          <w:sz w:val="24"/>
          <w:szCs w:val="24"/>
        </w:rPr>
        <w:t>l of the spoo</w:t>
      </w:r>
      <w:r w:rsidR="000E655A" w:rsidRPr="001D1ECD">
        <w:rPr>
          <w:rFonts w:ascii="Times New Roman" w:hAnsi="Times New Roman" w:cs="Times New Roman"/>
          <w:sz w:val="24"/>
          <w:szCs w:val="24"/>
        </w:rPr>
        <w:t>r</w:t>
      </w:r>
      <w:r w:rsidRPr="001D1ECD">
        <w:rPr>
          <w:rFonts w:ascii="Times New Roman" w:hAnsi="Times New Roman" w:cs="Times New Roman"/>
          <w:sz w:val="24"/>
          <w:szCs w:val="24"/>
        </w:rPr>
        <w:t xml:space="preserve"> to </w:t>
      </w:r>
      <w:r w:rsidR="000E655A" w:rsidRPr="001D1ECD">
        <w:rPr>
          <w:rFonts w:ascii="Times New Roman" w:hAnsi="Times New Roman" w:cs="Times New Roman"/>
          <w:sz w:val="24"/>
          <w:szCs w:val="24"/>
        </w:rPr>
        <w:t xml:space="preserve">where </w:t>
      </w:r>
      <w:r w:rsidRPr="001D1ECD">
        <w:rPr>
          <w:rFonts w:ascii="Times New Roman" w:hAnsi="Times New Roman" w:cs="Times New Roman"/>
          <w:sz w:val="24"/>
          <w:szCs w:val="24"/>
        </w:rPr>
        <w:t xml:space="preserve">the deceased’s right gumboot was found in a hole in </w:t>
      </w:r>
      <w:r w:rsidR="000D32A4" w:rsidRPr="001D1ECD">
        <w:rPr>
          <w:rFonts w:ascii="Times New Roman" w:hAnsi="Times New Roman" w:cs="Times New Roman"/>
          <w:sz w:val="24"/>
          <w:szCs w:val="24"/>
        </w:rPr>
        <w:t xml:space="preserve">an </w:t>
      </w:r>
      <w:r w:rsidRPr="001D1ECD">
        <w:rPr>
          <w:rFonts w:ascii="Times New Roman" w:hAnsi="Times New Roman" w:cs="Times New Roman"/>
          <w:sz w:val="24"/>
          <w:szCs w:val="24"/>
        </w:rPr>
        <w:t>anthill</w:t>
      </w:r>
      <w:r w:rsidR="006E32FF" w:rsidRPr="001D1ECD">
        <w:rPr>
          <w:rFonts w:ascii="Times New Roman" w:hAnsi="Times New Roman" w:cs="Times New Roman"/>
          <w:sz w:val="24"/>
          <w:szCs w:val="24"/>
        </w:rPr>
        <w:t>;</w:t>
      </w:r>
      <w:r w:rsidRPr="001D1ECD">
        <w:rPr>
          <w:rFonts w:ascii="Times New Roman" w:hAnsi="Times New Roman" w:cs="Times New Roman"/>
          <w:sz w:val="24"/>
          <w:szCs w:val="24"/>
        </w:rPr>
        <w:t xml:space="preserve"> and</w:t>
      </w:r>
    </w:p>
    <w:p w:rsidR="00D36B97" w:rsidRPr="001D1ECD" w:rsidRDefault="00D36B97" w:rsidP="00D36B97">
      <w:pPr>
        <w:pStyle w:val="ListParagraph"/>
        <w:numPr>
          <w:ilvl w:val="0"/>
          <w:numId w:val="6"/>
        </w:numPr>
        <w:spacing w:line="480" w:lineRule="auto"/>
        <w:jc w:val="both"/>
        <w:rPr>
          <w:rFonts w:ascii="Times New Roman" w:hAnsi="Times New Roman" w:cs="Times New Roman"/>
          <w:sz w:val="24"/>
          <w:szCs w:val="24"/>
        </w:rPr>
      </w:pPr>
      <w:proofErr w:type="gramStart"/>
      <w:r w:rsidRPr="001D1ECD">
        <w:rPr>
          <w:rFonts w:ascii="Times New Roman" w:hAnsi="Times New Roman" w:cs="Times New Roman"/>
          <w:sz w:val="24"/>
          <w:szCs w:val="24"/>
        </w:rPr>
        <w:t>the</w:t>
      </w:r>
      <w:proofErr w:type="gramEnd"/>
      <w:r w:rsidRPr="001D1ECD">
        <w:rPr>
          <w:rFonts w:ascii="Times New Roman" w:hAnsi="Times New Roman" w:cs="Times New Roman"/>
          <w:sz w:val="24"/>
          <w:szCs w:val="24"/>
        </w:rPr>
        <w:t xml:space="preserve"> place where the body was discovered.</w:t>
      </w:r>
    </w:p>
    <w:p w:rsidR="00D36B97" w:rsidRPr="001D1ECD" w:rsidRDefault="00D36B97" w:rsidP="00D36B97">
      <w:pPr>
        <w:spacing w:line="480" w:lineRule="auto"/>
        <w:jc w:val="both"/>
        <w:rPr>
          <w:rFonts w:ascii="Times New Roman" w:hAnsi="Times New Roman" w:cs="Times New Roman"/>
          <w:sz w:val="24"/>
          <w:szCs w:val="24"/>
        </w:rPr>
      </w:pPr>
      <w:r w:rsidRPr="001D1ECD">
        <w:rPr>
          <w:rFonts w:ascii="Times New Roman" w:hAnsi="Times New Roman" w:cs="Times New Roman"/>
          <w:sz w:val="24"/>
          <w:szCs w:val="24"/>
        </w:rPr>
        <w:t>These indications were witnessed by some villagers, who included the then suspect, i.e. the appellant.</w:t>
      </w:r>
    </w:p>
    <w:p w:rsidR="006830BB" w:rsidRPr="001D1ECD" w:rsidRDefault="006830BB" w:rsidP="006830BB">
      <w:pPr>
        <w:spacing w:after="0" w:line="240" w:lineRule="auto"/>
        <w:jc w:val="both"/>
        <w:rPr>
          <w:rFonts w:ascii="Times New Roman" w:hAnsi="Times New Roman" w:cs="Times New Roman"/>
          <w:sz w:val="24"/>
          <w:szCs w:val="24"/>
        </w:rPr>
      </w:pPr>
    </w:p>
    <w:p w:rsidR="00F2218D" w:rsidRPr="001D1ECD" w:rsidRDefault="00D36B97" w:rsidP="00D36B97">
      <w:pPr>
        <w:spacing w:line="480" w:lineRule="auto"/>
        <w:jc w:val="both"/>
        <w:rPr>
          <w:rFonts w:ascii="Times New Roman" w:hAnsi="Times New Roman" w:cs="Times New Roman"/>
          <w:sz w:val="24"/>
          <w:szCs w:val="24"/>
        </w:rPr>
      </w:pPr>
      <w:r w:rsidRPr="001D1ECD">
        <w:rPr>
          <w:rFonts w:ascii="Times New Roman" w:hAnsi="Times New Roman" w:cs="Times New Roman"/>
          <w:sz w:val="24"/>
          <w:szCs w:val="24"/>
        </w:rPr>
        <w:tab/>
      </w:r>
      <w:r w:rsidRPr="001D1ECD">
        <w:rPr>
          <w:rFonts w:ascii="Times New Roman" w:hAnsi="Times New Roman" w:cs="Times New Roman"/>
          <w:sz w:val="24"/>
          <w:szCs w:val="24"/>
        </w:rPr>
        <w:tab/>
        <w:t xml:space="preserve">The second indications were </w:t>
      </w:r>
      <w:r w:rsidR="00925D3C" w:rsidRPr="001D1ECD">
        <w:rPr>
          <w:rFonts w:ascii="Times New Roman" w:hAnsi="Times New Roman" w:cs="Times New Roman"/>
          <w:sz w:val="24"/>
          <w:szCs w:val="24"/>
        </w:rPr>
        <w:t xml:space="preserve">made </w:t>
      </w:r>
      <w:r w:rsidR="00423CDB" w:rsidRPr="001D1ECD">
        <w:rPr>
          <w:rFonts w:ascii="Times New Roman" w:hAnsi="Times New Roman" w:cs="Times New Roman"/>
          <w:sz w:val="24"/>
          <w:szCs w:val="24"/>
        </w:rPr>
        <w:t>the following day</w:t>
      </w:r>
      <w:r w:rsidRPr="001D1ECD">
        <w:rPr>
          <w:rFonts w:ascii="Times New Roman" w:hAnsi="Times New Roman" w:cs="Times New Roman"/>
          <w:sz w:val="24"/>
          <w:szCs w:val="24"/>
        </w:rPr>
        <w:t xml:space="preserve"> by the appellant</w:t>
      </w:r>
      <w:r w:rsidR="00423CDB" w:rsidRPr="001D1ECD">
        <w:rPr>
          <w:rFonts w:ascii="Times New Roman" w:hAnsi="Times New Roman" w:cs="Times New Roman"/>
          <w:sz w:val="24"/>
          <w:szCs w:val="24"/>
        </w:rPr>
        <w:t>, after his arrest and therefore as a suspect in the killing</w:t>
      </w:r>
      <w:r w:rsidRPr="001D1ECD">
        <w:rPr>
          <w:rFonts w:ascii="Times New Roman" w:hAnsi="Times New Roman" w:cs="Times New Roman"/>
          <w:sz w:val="24"/>
          <w:szCs w:val="24"/>
        </w:rPr>
        <w:t xml:space="preserve">.  Again, these indications were witnessed by some villagers, who included Chibutu Mashwana, a witness who gave evidence for the prosecution.  </w:t>
      </w:r>
      <w:r w:rsidR="00540482" w:rsidRPr="001D1ECD">
        <w:rPr>
          <w:rFonts w:ascii="Times New Roman" w:hAnsi="Times New Roman" w:cs="Times New Roman"/>
          <w:sz w:val="24"/>
          <w:szCs w:val="24"/>
        </w:rPr>
        <w:t xml:space="preserve">It was the </w:t>
      </w:r>
      <w:r w:rsidRPr="001D1ECD">
        <w:rPr>
          <w:rFonts w:ascii="Times New Roman" w:hAnsi="Times New Roman" w:cs="Times New Roman"/>
          <w:sz w:val="24"/>
          <w:szCs w:val="24"/>
        </w:rPr>
        <w:t>evidence</w:t>
      </w:r>
      <w:r w:rsidR="00540482" w:rsidRPr="001D1ECD">
        <w:rPr>
          <w:rFonts w:ascii="Times New Roman" w:hAnsi="Times New Roman" w:cs="Times New Roman"/>
          <w:sz w:val="24"/>
          <w:szCs w:val="24"/>
        </w:rPr>
        <w:t xml:space="preserve"> of</w:t>
      </w:r>
      <w:r w:rsidR="00925D3C" w:rsidRPr="001D1ECD">
        <w:rPr>
          <w:rFonts w:ascii="Times New Roman" w:hAnsi="Times New Roman" w:cs="Times New Roman"/>
          <w:sz w:val="24"/>
          <w:szCs w:val="24"/>
        </w:rPr>
        <w:t xml:space="preserve"> </w:t>
      </w:r>
      <w:r w:rsidR="008311A7" w:rsidRPr="001D1ECD">
        <w:rPr>
          <w:rFonts w:ascii="Times New Roman" w:hAnsi="Times New Roman" w:cs="Times New Roman"/>
          <w:sz w:val="24"/>
          <w:szCs w:val="24"/>
        </w:rPr>
        <w:t>Chibutu Mashwana</w:t>
      </w:r>
      <w:r w:rsidR="00540482" w:rsidRPr="001D1ECD">
        <w:rPr>
          <w:rFonts w:ascii="Times New Roman" w:hAnsi="Times New Roman" w:cs="Times New Roman"/>
          <w:sz w:val="24"/>
          <w:szCs w:val="24"/>
        </w:rPr>
        <w:t xml:space="preserve"> that</w:t>
      </w:r>
      <w:r w:rsidR="00244D90" w:rsidRPr="001D1ECD">
        <w:rPr>
          <w:rFonts w:ascii="Times New Roman" w:hAnsi="Times New Roman" w:cs="Times New Roman"/>
          <w:sz w:val="24"/>
          <w:szCs w:val="24"/>
        </w:rPr>
        <w:t xml:space="preserve"> </w:t>
      </w:r>
      <w:r w:rsidR="008311A7" w:rsidRPr="001D1ECD">
        <w:rPr>
          <w:rFonts w:ascii="Times New Roman" w:hAnsi="Times New Roman" w:cs="Times New Roman"/>
          <w:sz w:val="24"/>
          <w:szCs w:val="24"/>
        </w:rPr>
        <w:t>the deceased’</w:t>
      </w:r>
      <w:r w:rsidR="00B37FC3" w:rsidRPr="001D1ECD">
        <w:rPr>
          <w:rFonts w:ascii="Times New Roman" w:hAnsi="Times New Roman" w:cs="Times New Roman"/>
          <w:sz w:val="24"/>
          <w:szCs w:val="24"/>
        </w:rPr>
        <w:t>s</w:t>
      </w:r>
      <w:r w:rsidR="008311A7" w:rsidRPr="001D1ECD">
        <w:rPr>
          <w:rFonts w:ascii="Times New Roman" w:hAnsi="Times New Roman" w:cs="Times New Roman"/>
          <w:sz w:val="24"/>
          <w:szCs w:val="24"/>
        </w:rPr>
        <w:t xml:space="preserve"> brother, Filias Moyo, was not present when these indications were made.</w:t>
      </w:r>
      <w:r w:rsidR="00244D90" w:rsidRPr="001D1ECD">
        <w:rPr>
          <w:rFonts w:ascii="Times New Roman" w:hAnsi="Times New Roman" w:cs="Times New Roman"/>
          <w:sz w:val="24"/>
          <w:szCs w:val="24"/>
        </w:rPr>
        <w:t xml:space="preserve"> Filias Moyo’s evidence that </w:t>
      </w:r>
      <w:r w:rsidR="00244D90" w:rsidRPr="001D1ECD">
        <w:rPr>
          <w:rFonts w:ascii="Times New Roman" w:hAnsi="Times New Roman" w:cs="Times New Roman"/>
          <w:sz w:val="24"/>
          <w:szCs w:val="24"/>
        </w:rPr>
        <w:lastRenderedPageBreak/>
        <w:t>indeed he had not attended the scene wh</w:t>
      </w:r>
      <w:r w:rsidR="00131010" w:rsidRPr="001D1ECD">
        <w:rPr>
          <w:rFonts w:ascii="Times New Roman" w:hAnsi="Times New Roman" w:cs="Times New Roman"/>
          <w:sz w:val="24"/>
          <w:szCs w:val="24"/>
        </w:rPr>
        <w:t>ere these indications were made</w:t>
      </w:r>
      <w:r w:rsidR="00423CDB" w:rsidRPr="001D1ECD">
        <w:rPr>
          <w:rFonts w:ascii="Times New Roman" w:hAnsi="Times New Roman" w:cs="Times New Roman"/>
          <w:sz w:val="24"/>
          <w:szCs w:val="24"/>
        </w:rPr>
        <w:t xml:space="preserve"> </w:t>
      </w:r>
      <w:r w:rsidR="00244D90" w:rsidRPr="001D1ECD">
        <w:rPr>
          <w:rFonts w:ascii="Times New Roman" w:hAnsi="Times New Roman" w:cs="Times New Roman"/>
          <w:sz w:val="24"/>
          <w:szCs w:val="24"/>
        </w:rPr>
        <w:t xml:space="preserve">was further confirmed by </w:t>
      </w:r>
      <w:r w:rsidR="008311A7" w:rsidRPr="001D1ECD">
        <w:rPr>
          <w:rFonts w:ascii="Times New Roman" w:hAnsi="Times New Roman" w:cs="Times New Roman"/>
          <w:sz w:val="24"/>
          <w:szCs w:val="24"/>
        </w:rPr>
        <w:t>Sergeant Tarusenga</w:t>
      </w:r>
      <w:r w:rsidR="00244D90" w:rsidRPr="001D1ECD">
        <w:rPr>
          <w:rFonts w:ascii="Times New Roman" w:hAnsi="Times New Roman" w:cs="Times New Roman"/>
          <w:sz w:val="24"/>
          <w:szCs w:val="24"/>
        </w:rPr>
        <w:t>.</w:t>
      </w:r>
      <w:r w:rsidR="008311A7" w:rsidRPr="001D1ECD">
        <w:rPr>
          <w:rFonts w:ascii="Times New Roman" w:hAnsi="Times New Roman" w:cs="Times New Roman"/>
          <w:sz w:val="24"/>
          <w:szCs w:val="24"/>
        </w:rPr>
        <w:t xml:space="preserve"> </w:t>
      </w:r>
      <w:r w:rsidR="00244D90" w:rsidRPr="001D1ECD">
        <w:rPr>
          <w:rFonts w:ascii="Times New Roman" w:hAnsi="Times New Roman" w:cs="Times New Roman"/>
          <w:sz w:val="24"/>
          <w:szCs w:val="24"/>
        </w:rPr>
        <w:t xml:space="preserve">The Sergeant </w:t>
      </w:r>
      <w:r w:rsidR="008311A7" w:rsidRPr="001D1ECD">
        <w:rPr>
          <w:rFonts w:ascii="Times New Roman" w:hAnsi="Times New Roman" w:cs="Times New Roman"/>
          <w:sz w:val="24"/>
          <w:szCs w:val="24"/>
        </w:rPr>
        <w:t xml:space="preserve">stated that after the </w:t>
      </w:r>
      <w:r w:rsidR="00DE545E" w:rsidRPr="001D1ECD">
        <w:rPr>
          <w:rFonts w:ascii="Times New Roman" w:hAnsi="Times New Roman" w:cs="Times New Roman"/>
          <w:sz w:val="24"/>
          <w:szCs w:val="24"/>
        </w:rPr>
        <w:t>retrieval</w:t>
      </w:r>
      <w:r w:rsidR="008311A7" w:rsidRPr="001D1ECD">
        <w:rPr>
          <w:rFonts w:ascii="Times New Roman" w:hAnsi="Times New Roman" w:cs="Times New Roman"/>
          <w:sz w:val="24"/>
          <w:szCs w:val="24"/>
        </w:rPr>
        <w:t xml:space="preserve"> of the </w:t>
      </w:r>
      <w:r w:rsidR="00423CDB" w:rsidRPr="001D1ECD">
        <w:rPr>
          <w:rFonts w:ascii="Times New Roman" w:hAnsi="Times New Roman" w:cs="Times New Roman"/>
          <w:sz w:val="24"/>
          <w:szCs w:val="24"/>
        </w:rPr>
        <w:t xml:space="preserve">deceased’s blood-stained </w:t>
      </w:r>
      <w:r w:rsidR="008311A7" w:rsidRPr="001D1ECD">
        <w:rPr>
          <w:rFonts w:ascii="Times New Roman" w:hAnsi="Times New Roman" w:cs="Times New Roman"/>
          <w:sz w:val="24"/>
          <w:szCs w:val="24"/>
        </w:rPr>
        <w:t>axe</w:t>
      </w:r>
      <w:r w:rsidR="006761F0" w:rsidRPr="001D1ECD">
        <w:rPr>
          <w:rFonts w:ascii="Times New Roman" w:hAnsi="Times New Roman" w:cs="Times New Roman"/>
          <w:sz w:val="24"/>
          <w:szCs w:val="24"/>
        </w:rPr>
        <w:t xml:space="preserve"> </w:t>
      </w:r>
      <w:r w:rsidR="00244D90" w:rsidRPr="001D1ECD">
        <w:rPr>
          <w:rFonts w:ascii="Times New Roman" w:hAnsi="Times New Roman" w:cs="Times New Roman"/>
          <w:sz w:val="24"/>
          <w:szCs w:val="24"/>
        </w:rPr>
        <w:t xml:space="preserve">following </w:t>
      </w:r>
      <w:r w:rsidR="00423CDB" w:rsidRPr="001D1ECD">
        <w:rPr>
          <w:rFonts w:ascii="Times New Roman" w:hAnsi="Times New Roman" w:cs="Times New Roman"/>
          <w:sz w:val="24"/>
          <w:szCs w:val="24"/>
        </w:rPr>
        <w:t xml:space="preserve">indications </w:t>
      </w:r>
      <w:r w:rsidR="00244D90" w:rsidRPr="001D1ECD">
        <w:rPr>
          <w:rFonts w:ascii="Times New Roman" w:hAnsi="Times New Roman" w:cs="Times New Roman"/>
          <w:sz w:val="24"/>
          <w:szCs w:val="24"/>
        </w:rPr>
        <w:t xml:space="preserve">by </w:t>
      </w:r>
      <w:r w:rsidR="00423CDB" w:rsidRPr="001D1ECD">
        <w:rPr>
          <w:rFonts w:ascii="Times New Roman" w:hAnsi="Times New Roman" w:cs="Times New Roman"/>
          <w:sz w:val="24"/>
          <w:szCs w:val="24"/>
        </w:rPr>
        <w:t>the appellant,</w:t>
      </w:r>
      <w:r w:rsidR="008311A7" w:rsidRPr="001D1ECD">
        <w:rPr>
          <w:rFonts w:ascii="Times New Roman" w:hAnsi="Times New Roman" w:cs="Times New Roman"/>
          <w:sz w:val="24"/>
          <w:szCs w:val="24"/>
        </w:rPr>
        <w:t xml:space="preserve"> he and his team went to the deceased’s homestead </w:t>
      </w:r>
      <w:r w:rsidR="0042025B" w:rsidRPr="001D1ECD">
        <w:rPr>
          <w:rFonts w:ascii="Times New Roman" w:hAnsi="Times New Roman" w:cs="Times New Roman"/>
          <w:sz w:val="24"/>
          <w:szCs w:val="24"/>
        </w:rPr>
        <w:t>and found</w:t>
      </w:r>
      <w:r w:rsidR="008311A7" w:rsidRPr="001D1ECD">
        <w:rPr>
          <w:rFonts w:ascii="Times New Roman" w:hAnsi="Times New Roman" w:cs="Times New Roman"/>
          <w:sz w:val="24"/>
          <w:szCs w:val="24"/>
        </w:rPr>
        <w:t xml:space="preserve"> Filias Moyo </w:t>
      </w:r>
      <w:r w:rsidR="0042025B" w:rsidRPr="001D1ECD">
        <w:rPr>
          <w:rFonts w:ascii="Times New Roman" w:hAnsi="Times New Roman" w:cs="Times New Roman"/>
          <w:sz w:val="24"/>
          <w:szCs w:val="24"/>
        </w:rPr>
        <w:t>there</w:t>
      </w:r>
      <w:r w:rsidR="00423CDB" w:rsidRPr="001D1ECD">
        <w:rPr>
          <w:rFonts w:ascii="Times New Roman" w:hAnsi="Times New Roman" w:cs="Times New Roman"/>
          <w:sz w:val="24"/>
          <w:szCs w:val="24"/>
        </w:rPr>
        <w:t>. They then</w:t>
      </w:r>
      <w:r w:rsidR="0042025B" w:rsidRPr="001D1ECD">
        <w:rPr>
          <w:rFonts w:ascii="Times New Roman" w:hAnsi="Times New Roman" w:cs="Times New Roman"/>
          <w:sz w:val="24"/>
          <w:szCs w:val="24"/>
        </w:rPr>
        <w:t xml:space="preserve"> asked</w:t>
      </w:r>
      <w:r w:rsidR="008311A7" w:rsidRPr="001D1ECD">
        <w:rPr>
          <w:rFonts w:ascii="Times New Roman" w:hAnsi="Times New Roman" w:cs="Times New Roman"/>
          <w:sz w:val="24"/>
          <w:szCs w:val="24"/>
        </w:rPr>
        <w:t xml:space="preserve"> if he could identify the axe</w:t>
      </w:r>
      <w:r w:rsidR="00423CDB" w:rsidRPr="001D1ECD">
        <w:rPr>
          <w:rFonts w:ascii="Times New Roman" w:hAnsi="Times New Roman" w:cs="Times New Roman"/>
          <w:sz w:val="24"/>
          <w:szCs w:val="24"/>
        </w:rPr>
        <w:t>, which he did</w:t>
      </w:r>
      <w:r w:rsidR="008311A7" w:rsidRPr="001D1ECD">
        <w:rPr>
          <w:rFonts w:ascii="Times New Roman" w:hAnsi="Times New Roman" w:cs="Times New Roman"/>
          <w:sz w:val="24"/>
          <w:szCs w:val="24"/>
        </w:rPr>
        <w:t xml:space="preserve">.  </w:t>
      </w:r>
    </w:p>
    <w:p w:rsidR="001D1ECD" w:rsidRDefault="001D1ECD" w:rsidP="001D1ECD">
      <w:pPr>
        <w:spacing w:line="240" w:lineRule="auto"/>
        <w:ind w:firstLine="1440"/>
        <w:jc w:val="both"/>
        <w:rPr>
          <w:rFonts w:ascii="Times New Roman" w:hAnsi="Times New Roman" w:cs="Times New Roman"/>
          <w:sz w:val="24"/>
          <w:szCs w:val="24"/>
        </w:rPr>
      </w:pPr>
    </w:p>
    <w:p w:rsidR="00131010" w:rsidRPr="001D1ECD" w:rsidRDefault="008311A7" w:rsidP="00F2218D">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During the indications</w:t>
      </w:r>
      <w:r w:rsidR="00244D90" w:rsidRPr="001D1ECD">
        <w:rPr>
          <w:rFonts w:ascii="Times New Roman" w:hAnsi="Times New Roman" w:cs="Times New Roman"/>
          <w:sz w:val="24"/>
          <w:szCs w:val="24"/>
        </w:rPr>
        <w:t>,</w:t>
      </w:r>
      <w:r w:rsidRPr="001D1ECD">
        <w:rPr>
          <w:rFonts w:ascii="Times New Roman" w:hAnsi="Times New Roman" w:cs="Times New Roman"/>
          <w:sz w:val="24"/>
          <w:szCs w:val="24"/>
        </w:rPr>
        <w:t xml:space="preserve"> the appellant pointed to the same hole from which the deceased’s right gumboot </w:t>
      </w:r>
      <w:r w:rsidR="00950FDB" w:rsidRPr="001D1ECD">
        <w:rPr>
          <w:rFonts w:ascii="Times New Roman" w:hAnsi="Times New Roman" w:cs="Times New Roman"/>
          <w:sz w:val="24"/>
          <w:szCs w:val="24"/>
        </w:rPr>
        <w:t xml:space="preserve">had been retrieved </w:t>
      </w:r>
      <w:r w:rsidRPr="001D1ECD">
        <w:rPr>
          <w:rFonts w:ascii="Times New Roman" w:hAnsi="Times New Roman" w:cs="Times New Roman"/>
          <w:sz w:val="24"/>
          <w:szCs w:val="24"/>
        </w:rPr>
        <w:t>by Filias Moyo on the day the body was discovered.  It was from this hole that the appellant then retrieved the axe and its broken handle</w:t>
      </w:r>
      <w:r w:rsidR="00244D90" w:rsidRPr="001D1ECD">
        <w:rPr>
          <w:rFonts w:ascii="Times New Roman" w:hAnsi="Times New Roman" w:cs="Times New Roman"/>
          <w:sz w:val="24"/>
          <w:szCs w:val="24"/>
        </w:rPr>
        <w:t>,</w:t>
      </w:r>
      <w:r w:rsidRPr="001D1ECD">
        <w:rPr>
          <w:rFonts w:ascii="Times New Roman" w:hAnsi="Times New Roman" w:cs="Times New Roman"/>
          <w:sz w:val="24"/>
          <w:szCs w:val="24"/>
        </w:rPr>
        <w:t xml:space="preserve"> which was later identified as belonging</w:t>
      </w:r>
      <w:r w:rsidR="00BF20BC" w:rsidRPr="001D1ECD">
        <w:rPr>
          <w:rFonts w:ascii="Times New Roman" w:hAnsi="Times New Roman" w:cs="Times New Roman"/>
          <w:sz w:val="24"/>
          <w:szCs w:val="24"/>
        </w:rPr>
        <w:t xml:space="preserve"> to the deceased.  </w:t>
      </w:r>
      <w:r w:rsidR="00244D90" w:rsidRPr="001D1ECD">
        <w:rPr>
          <w:rFonts w:ascii="Times New Roman" w:hAnsi="Times New Roman" w:cs="Times New Roman"/>
          <w:sz w:val="24"/>
          <w:szCs w:val="24"/>
        </w:rPr>
        <w:t xml:space="preserve">The axe was buried deeper in the hole than had been the deceased’s right gumboot. </w:t>
      </w:r>
      <w:r w:rsidR="00BF20BC" w:rsidRPr="001D1ECD">
        <w:rPr>
          <w:rFonts w:ascii="Times New Roman" w:hAnsi="Times New Roman" w:cs="Times New Roman"/>
          <w:sz w:val="24"/>
          <w:szCs w:val="24"/>
        </w:rPr>
        <w:t>It had blood</w:t>
      </w:r>
      <w:r w:rsidRPr="001D1ECD">
        <w:rPr>
          <w:rFonts w:ascii="Times New Roman" w:hAnsi="Times New Roman" w:cs="Times New Roman"/>
          <w:sz w:val="24"/>
          <w:szCs w:val="24"/>
        </w:rPr>
        <w:t>stains on it and was taken to have been the weapon used i</w:t>
      </w:r>
      <w:r w:rsidR="00244D90" w:rsidRPr="001D1ECD">
        <w:rPr>
          <w:rFonts w:ascii="Times New Roman" w:hAnsi="Times New Roman" w:cs="Times New Roman"/>
          <w:sz w:val="24"/>
          <w:szCs w:val="24"/>
        </w:rPr>
        <w:t>n the killing of the deceased.</w:t>
      </w:r>
    </w:p>
    <w:p w:rsidR="006F3D90" w:rsidRPr="001D1ECD" w:rsidRDefault="00244D90" w:rsidP="00131010">
      <w:pPr>
        <w:spacing w:line="24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 </w:t>
      </w:r>
    </w:p>
    <w:p w:rsidR="008C7AE3" w:rsidRPr="001D1ECD" w:rsidRDefault="008311A7" w:rsidP="00F2218D">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The police </w:t>
      </w:r>
      <w:r w:rsidR="00244D90" w:rsidRPr="001D1ECD">
        <w:rPr>
          <w:rFonts w:ascii="Times New Roman" w:hAnsi="Times New Roman" w:cs="Times New Roman"/>
          <w:sz w:val="24"/>
          <w:szCs w:val="24"/>
        </w:rPr>
        <w:t>s</w:t>
      </w:r>
      <w:r w:rsidRPr="001D1ECD">
        <w:rPr>
          <w:rFonts w:ascii="Times New Roman" w:hAnsi="Times New Roman" w:cs="Times New Roman"/>
          <w:sz w:val="24"/>
          <w:szCs w:val="24"/>
        </w:rPr>
        <w:t>ergeant and Chibutu gave consistent evidence</w:t>
      </w:r>
      <w:r w:rsidR="00244D90" w:rsidRPr="001D1ECD">
        <w:rPr>
          <w:rFonts w:ascii="Times New Roman" w:hAnsi="Times New Roman" w:cs="Times New Roman"/>
          <w:sz w:val="24"/>
          <w:szCs w:val="24"/>
        </w:rPr>
        <w:t xml:space="preserve"> to the effect </w:t>
      </w:r>
      <w:r w:rsidRPr="001D1ECD">
        <w:rPr>
          <w:rFonts w:ascii="Times New Roman" w:hAnsi="Times New Roman" w:cs="Times New Roman"/>
          <w:sz w:val="24"/>
          <w:szCs w:val="24"/>
        </w:rPr>
        <w:t xml:space="preserve">that the appellant complained about not feeling well during the process </w:t>
      </w:r>
      <w:r w:rsidR="00C9609A" w:rsidRPr="001D1ECD">
        <w:rPr>
          <w:rFonts w:ascii="Times New Roman" w:hAnsi="Times New Roman" w:cs="Times New Roman"/>
          <w:sz w:val="24"/>
          <w:szCs w:val="24"/>
        </w:rPr>
        <w:t xml:space="preserve">that led to the retrieval of the </w:t>
      </w:r>
      <w:r w:rsidRPr="001D1ECD">
        <w:rPr>
          <w:rFonts w:ascii="Times New Roman" w:hAnsi="Times New Roman" w:cs="Times New Roman"/>
          <w:sz w:val="24"/>
          <w:szCs w:val="24"/>
        </w:rPr>
        <w:t>axe</w:t>
      </w:r>
      <w:r w:rsidR="00C9609A" w:rsidRPr="001D1ECD">
        <w:rPr>
          <w:rFonts w:ascii="Times New Roman" w:hAnsi="Times New Roman" w:cs="Times New Roman"/>
          <w:sz w:val="24"/>
          <w:szCs w:val="24"/>
        </w:rPr>
        <w:t xml:space="preserve">. </w:t>
      </w:r>
      <w:r w:rsidR="00CE32F1" w:rsidRPr="001D1ECD">
        <w:rPr>
          <w:rFonts w:ascii="Times New Roman" w:hAnsi="Times New Roman" w:cs="Times New Roman"/>
          <w:sz w:val="24"/>
          <w:szCs w:val="24"/>
        </w:rPr>
        <w:t>The exercise was then suspended and the appellant was taken back to Plumtree.</w:t>
      </w:r>
    </w:p>
    <w:p w:rsidR="003007AC" w:rsidRPr="001D1ECD" w:rsidRDefault="003007AC" w:rsidP="003007AC">
      <w:pPr>
        <w:spacing w:after="0" w:line="240" w:lineRule="auto"/>
        <w:jc w:val="both"/>
        <w:rPr>
          <w:rFonts w:ascii="Times New Roman" w:hAnsi="Times New Roman" w:cs="Times New Roman"/>
          <w:sz w:val="24"/>
          <w:szCs w:val="24"/>
        </w:rPr>
      </w:pPr>
    </w:p>
    <w:p w:rsidR="007006AE" w:rsidRPr="001D1ECD" w:rsidRDefault="008C7AE3" w:rsidP="00D36B97">
      <w:pPr>
        <w:spacing w:line="480" w:lineRule="auto"/>
        <w:jc w:val="both"/>
        <w:rPr>
          <w:rFonts w:ascii="Times New Roman" w:hAnsi="Times New Roman" w:cs="Times New Roman"/>
          <w:sz w:val="24"/>
          <w:szCs w:val="24"/>
        </w:rPr>
      </w:pPr>
      <w:r w:rsidRPr="001D1ECD">
        <w:rPr>
          <w:rFonts w:ascii="Times New Roman" w:hAnsi="Times New Roman" w:cs="Times New Roman"/>
          <w:sz w:val="24"/>
          <w:szCs w:val="24"/>
        </w:rPr>
        <w:tab/>
      </w:r>
      <w:r w:rsidRPr="001D1ECD">
        <w:rPr>
          <w:rFonts w:ascii="Times New Roman" w:hAnsi="Times New Roman" w:cs="Times New Roman"/>
          <w:sz w:val="24"/>
          <w:szCs w:val="24"/>
        </w:rPr>
        <w:tab/>
      </w:r>
      <w:r w:rsidR="003007AC" w:rsidRPr="001D1ECD">
        <w:rPr>
          <w:rFonts w:ascii="Times New Roman" w:hAnsi="Times New Roman" w:cs="Times New Roman"/>
          <w:sz w:val="24"/>
          <w:szCs w:val="24"/>
        </w:rPr>
        <w:t>T</w:t>
      </w:r>
      <w:r w:rsidRPr="001D1ECD">
        <w:rPr>
          <w:rFonts w:ascii="Times New Roman" w:hAnsi="Times New Roman" w:cs="Times New Roman"/>
          <w:sz w:val="24"/>
          <w:szCs w:val="24"/>
        </w:rPr>
        <w:t>he third and last indications were done the following day, this time in the absence of any villagers.  Only the police team and photographer witnessed the events.  During these indications, the appellant led the team and pointed to a location from which</w:t>
      </w:r>
      <w:r w:rsidR="00244D90" w:rsidRPr="001D1ECD">
        <w:rPr>
          <w:rFonts w:ascii="Times New Roman" w:hAnsi="Times New Roman" w:cs="Times New Roman"/>
          <w:sz w:val="24"/>
          <w:szCs w:val="24"/>
        </w:rPr>
        <w:t>,</w:t>
      </w:r>
      <w:r w:rsidRPr="001D1ECD">
        <w:rPr>
          <w:rFonts w:ascii="Times New Roman" w:hAnsi="Times New Roman" w:cs="Times New Roman"/>
          <w:sz w:val="24"/>
          <w:szCs w:val="24"/>
        </w:rPr>
        <w:t xml:space="preserve"> </w:t>
      </w:r>
      <w:r w:rsidR="00944AC2" w:rsidRPr="001D1ECD">
        <w:rPr>
          <w:rFonts w:ascii="Times New Roman" w:hAnsi="Times New Roman" w:cs="Times New Roman"/>
          <w:sz w:val="24"/>
          <w:szCs w:val="24"/>
        </w:rPr>
        <w:t>this time</w:t>
      </w:r>
      <w:r w:rsidR="00244D90" w:rsidRPr="001D1ECD">
        <w:rPr>
          <w:rFonts w:ascii="Times New Roman" w:hAnsi="Times New Roman" w:cs="Times New Roman"/>
          <w:sz w:val="24"/>
          <w:szCs w:val="24"/>
        </w:rPr>
        <w:t>,</w:t>
      </w:r>
      <w:r w:rsidR="00944AC2" w:rsidRPr="001D1ECD">
        <w:rPr>
          <w:rFonts w:ascii="Times New Roman" w:hAnsi="Times New Roman" w:cs="Times New Roman"/>
          <w:sz w:val="24"/>
          <w:szCs w:val="24"/>
        </w:rPr>
        <w:t xml:space="preserve"> </w:t>
      </w:r>
      <w:r w:rsidRPr="001D1ECD">
        <w:rPr>
          <w:rFonts w:ascii="Times New Roman" w:hAnsi="Times New Roman" w:cs="Times New Roman"/>
          <w:sz w:val="24"/>
          <w:szCs w:val="24"/>
        </w:rPr>
        <w:t>the deceased’s left gumboot was retrieved.  This location was said to be some</w:t>
      </w:r>
      <w:r w:rsidR="00476208" w:rsidRPr="001D1ECD">
        <w:rPr>
          <w:rFonts w:ascii="Times New Roman" w:hAnsi="Times New Roman" w:cs="Times New Roman"/>
          <w:sz w:val="24"/>
          <w:szCs w:val="24"/>
        </w:rPr>
        <w:t xml:space="preserve"> eight </w:t>
      </w:r>
      <w:r w:rsidR="00215747" w:rsidRPr="001D1ECD">
        <w:rPr>
          <w:rFonts w:ascii="Times New Roman" w:hAnsi="Times New Roman" w:cs="Times New Roman"/>
          <w:sz w:val="24"/>
          <w:szCs w:val="24"/>
        </w:rPr>
        <w:t>hundred (800) met</w:t>
      </w:r>
      <w:r w:rsidR="00131010" w:rsidRPr="001D1ECD">
        <w:rPr>
          <w:rFonts w:ascii="Times New Roman" w:hAnsi="Times New Roman" w:cs="Times New Roman"/>
          <w:sz w:val="24"/>
          <w:szCs w:val="24"/>
        </w:rPr>
        <w:t>r</w:t>
      </w:r>
      <w:r w:rsidR="00215747" w:rsidRPr="001D1ECD">
        <w:rPr>
          <w:rFonts w:ascii="Times New Roman" w:hAnsi="Times New Roman" w:cs="Times New Roman"/>
          <w:sz w:val="24"/>
          <w:szCs w:val="24"/>
        </w:rPr>
        <w:t>es away from where the axe had been retrieved.  After that, the appellant led the team to a location said to have been 1</w:t>
      </w:r>
      <w:proofErr w:type="gramStart"/>
      <w:r w:rsidR="00215747" w:rsidRPr="001D1ECD">
        <w:rPr>
          <w:rFonts w:ascii="Times New Roman" w:hAnsi="Times New Roman" w:cs="Times New Roman"/>
          <w:sz w:val="24"/>
          <w:szCs w:val="24"/>
        </w:rPr>
        <w:t>,6</w:t>
      </w:r>
      <w:proofErr w:type="gramEnd"/>
      <w:r w:rsidR="00215747" w:rsidRPr="001D1ECD">
        <w:rPr>
          <w:rFonts w:ascii="Times New Roman" w:hAnsi="Times New Roman" w:cs="Times New Roman"/>
          <w:sz w:val="24"/>
          <w:szCs w:val="24"/>
        </w:rPr>
        <w:t xml:space="preserve"> kilometres away from where the right gumboot had been retrieved.  At this loca</w:t>
      </w:r>
      <w:r w:rsidR="00B17C2E" w:rsidRPr="001D1ECD">
        <w:rPr>
          <w:rFonts w:ascii="Times New Roman" w:hAnsi="Times New Roman" w:cs="Times New Roman"/>
          <w:sz w:val="24"/>
          <w:szCs w:val="24"/>
        </w:rPr>
        <w:t>tion the deceased’s green track</w:t>
      </w:r>
      <w:r w:rsidR="00215747" w:rsidRPr="001D1ECD">
        <w:rPr>
          <w:rFonts w:ascii="Times New Roman" w:hAnsi="Times New Roman" w:cs="Times New Roman"/>
          <w:sz w:val="24"/>
          <w:szCs w:val="24"/>
        </w:rPr>
        <w:t>suit top and pants were retrieved.</w:t>
      </w:r>
    </w:p>
    <w:p w:rsidR="00077295" w:rsidRPr="001D1ECD" w:rsidRDefault="006769C8" w:rsidP="00944AC2">
      <w:pPr>
        <w:spacing w:after="0"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lastRenderedPageBreak/>
        <w:t xml:space="preserve">The court </w:t>
      </w:r>
      <w:r w:rsidRPr="001D1ECD">
        <w:rPr>
          <w:rFonts w:ascii="Times New Roman" w:hAnsi="Times New Roman" w:cs="Times New Roman"/>
          <w:i/>
          <w:sz w:val="24"/>
          <w:szCs w:val="24"/>
        </w:rPr>
        <w:t>a quo</w:t>
      </w:r>
      <w:r w:rsidR="004D3E02" w:rsidRPr="001D1ECD">
        <w:rPr>
          <w:rFonts w:ascii="Times New Roman" w:hAnsi="Times New Roman" w:cs="Times New Roman"/>
          <w:i/>
          <w:sz w:val="24"/>
          <w:szCs w:val="24"/>
        </w:rPr>
        <w:t>,</w:t>
      </w:r>
      <w:r w:rsidR="008311A7" w:rsidRPr="001D1ECD">
        <w:rPr>
          <w:rFonts w:ascii="Times New Roman" w:hAnsi="Times New Roman" w:cs="Times New Roman"/>
          <w:sz w:val="24"/>
          <w:szCs w:val="24"/>
        </w:rPr>
        <w:t xml:space="preserve"> </w:t>
      </w:r>
      <w:r w:rsidRPr="001D1ECD">
        <w:rPr>
          <w:rFonts w:ascii="Times New Roman" w:hAnsi="Times New Roman" w:cs="Times New Roman"/>
          <w:sz w:val="24"/>
          <w:szCs w:val="24"/>
        </w:rPr>
        <w:t>in our view</w:t>
      </w:r>
      <w:r w:rsidR="00540482" w:rsidRPr="001D1ECD">
        <w:rPr>
          <w:rFonts w:ascii="Times New Roman" w:hAnsi="Times New Roman" w:cs="Times New Roman"/>
          <w:sz w:val="24"/>
          <w:szCs w:val="24"/>
        </w:rPr>
        <w:t>,</w:t>
      </w:r>
      <w:r w:rsidRPr="001D1ECD">
        <w:rPr>
          <w:rFonts w:ascii="Times New Roman" w:hAnsi="Times New Roman" w:cs="Times New Roman"/>
          <w:sz w:val="24"/>
          <w:szCs w:val="24"/>
        </w:rPr>
        <w:t xml:space="preserve"> correctly dismissed the evidence of the appellant that the police had colluded with Filias Moyo in executing what could only have been</w:t>
      </w:r>
      <w:r w:rsidR="00433B6E" w:rsidRPr="001D1ECD">
        <w:rPr>
          <w:rFonts w:ascii="Times New Roman" w:hAnsi="Times New Roman" w:cs="Times New Roman"/>
          <w:sz w:val="24"/>
          <w:szCs w:val="24"/>
        </w:rPr>
        <w:t xml:space="preserve"> an elaborate plot to implicate him in the killing </w:t>
      </w:r>
      <w:r w:rsidR="00D52593" w:rsidRPr="001D1ECD">
        <w:rPr>
          <w:rFonts w:ascii="Times New Roman" w:hAnsi="Times New Roman" w:cs="Times New Roman"/>
          <w:sz w:val="24"/>
          <w:szCs w:val="24"/>
        </w:rPr>
        <w:t xml:space="preserve">of the deceased.  His evidence, despite the </w:t>
      </w:r>
      <w:r w:rsidR="000D0AC9" w:rsidRPr="001D1ECD">
        <w:rPr>
          <w:rFonts w:ascii="Times New Roman" w:hAnsi="Times New Roman" w:cs="Times New Roman"/>
          <w:sz w:val="24"/>
          <w:szCs w:val="24"/>
        </w:rPr>
        <w:t>valiant</w:t>
      </w:r>
      <w:r w:rsidR="00D52593" w:rsidRPr="001D1ECD">
        <w:rPr>
          <w:rFonts w:ascii="Times New Roman" w:hAnsi="Times New Roman" w:cs="Times New Roman"/>
          <w:sz w:val="24"/>
          <w:szCs w:val="24"/>
        </w:rPr>
        <w:t xml:space="preserve"> effort by his counsel on appeal</w:t>
      </w:r>
      <w:r w:rsidR="002C57EB" w:rsidRPr="001D1ECD">
        <w:rPr>
          <w:rFonts w:ascii="Times New Roman" w:hAnsi="Times New Roman" w:cs="Times New Roman"/>
          <w:sz w:val="24"/>
          <w:szCs w:val="24"/>
        </w:rPr>
        <w:t xml:space="preserve">, Ms </w:t>
      </w:r>
      <w:r w:rsidR="002C57EB" w:rsidRPr="001D1ECD">
        <w:rPr>
          <w:rFonts w:ascii="Times New Roman" w:hAnsi="Times New Roman" w:cs="Times New Roman"/>
          <w:i/>
          <w:sz w:val="24"/>
          <w:szCs w:val="24"/>
        </w:rPr>
        <w:t>S Ngwenya</w:t>
      </w:r>
      <w:r w:rsidR="002C57EB" w:rsidRPr="001D1ECD">
        <w:rPr>
          <w:rFonts w:ascii="Times New Roman" w:hAnsi="Times New Roman" w:cs="Times New Roman"/>
          <w:sz w:val="24"/>
          <w:szCs w:val="24"/>
        </w:rPr>
        <w:t xml:space="preserve">, to persuade </w:t>
      </w:r>
      <w:r w:rsidR="005A25C0" w:rsidRPr="001D1ECD">
        <w:rPr>
          <w:rFonts w:ascii="Times New Roman" w:hAnsi="Times New Roman" w:cs="Times New Roman"/>
          <w:sz w:val="24"/>
          <w:szCs w:val="24"/>
        </w:rPr>
        <w:t>u</w:t>
      </w:r>
      <w:r w:rsidR="002C57EB" w:rsidRPr="001D1ECD">
        <w:rPr>
          <w:rFonts w:ascii="Times New Roman" w:hAnsi="Times New Roman" w:cs="Times New Roman"/>
          <w:sz w:val="24"/>
          <w:szCs w:val="24"/>
        </w:rPr>
        <w:t xml:space="preserve">s otherwise, was far from credible.  It was also contradicted by other evidence before the </w:t>
      </w:r>
      <w:r w:rsidR="001901DC" w:rsidRPr="001D1ECD">
        <w:rPr>
          <w:rFonts w:ascii="Times New Roman" w:hAnsi="Times New Roman" w:cs="Times New Roman"/>
          <w:sz w:val="24"/>
          <w:szCs w:val="24"/>
        </w:rPr>
        <w:t xml:space="preserve">Court.  The appellant did not explain how, when </w:t>
      </w:r>
      <w:r w:rsidR="00244D90" w:rsidRPr="001D1ECD">
        <w:rPr>
          <w:rFonts w:ascii="Times New Roman" w:hAnsi="Times New Roman" w:cs="Times New Roman"/>
          <w:sz w:val="24"/>
          <w:szCs w:val="24"/>
        </w:rPr>
        <w:t xml:space="preserve">nor </w:t>
      </w:r>
      <w:r w:rsidR="001901DC" w:rsidRPr="001D1ECD">
        <w:rPr>
          <w:rFonts w:ascii="Times New Roman" w:hAnsi="Times New Roman" w:cs="Times New Roman"/>
          <w:sz w:val="24"/>
          <w:szCs w:val="24"/>
        </w:rPr>
        <w:t>why the police would have chosen to collude with Filias Moyo in the manner suggested.  F</w:t>
      </w:r>
      <w:r w:rsidR="001C3CC5" w:rsidRPr="001D1ECD">
        <w:rPr>
          <w:rFonts w:ascii="Times New Roman" w:hAnsi="Times New Roman" w:cs="Times New Roman"/>
          <w:sz w:val="24"/>
          <w:szCs w:val="24"/>
        </w:rPr>
        <w:t>i</w:t>
      </w:r>
      <w:r w:rsidR="001901DC" w:rsidRPr="001D1ECD">
        <w:rPr>
          <w:rFonts w:ascii="Times New Roman" w:hAnsi="Times New Roman" w:cs="Times New Roman"/>
          <w:sz w:val="24"/>
          <w:szCs w:val="24"/>
        </w:rPr>
        <w:t xml:space="preserve">lias Moyo and Chibutu Mashwana both said they had no reason to lie against </w:t>
      </w:r>
      <w:r w:rsidR="00777603" w:rsidRPr="001D1ECD">
        <w:rPr>
          <w:rFonts w:ascii="Times New Roman" w:hAnsi="Times New Roman" w:cs="Times New Roman"/>
          <w:sz w:val="24"/>
          <w:szCs w:val="24"/>
        </w:rPr>
        <w:t xml:space="preserve">the appellant.  </w:t>
      </w:r>
      <w:r w:rsidR="00F809D8" w:rsidRPr="001D1ECD">
        <w:rPr>
          <w:rFonts w:ascii="Times New Roman" w:hAnsi="Times New Roman" w:cs="Times New Roman"/>
          <w:sz w:val="24"/>
          <w:szCs w:val="24"/>
        </w:rPr>
        <w:t>There</w:t>
      </w:r>
      <w:r w:rsidR="00131010" w:rsidRPr="001D1ECD">
        <w:rPr>
          <w:rFonts w:ascii="Times New Roman" w:hAnsi="Times New Roman" w:cs="Times New Roman"/>
          <w:sz w:val="24"/>
          <w:szCs w:val="24"/>
        </w:rPr>
        <w:t>,</w:t>
      </w:r>
      <w:r w:rsidR="00F809D8" w:rsidRPr="001D1ECD">
        <w:rPr>
          <w:rFonts w:ascii="Times New Roman" w:hAnsi="Times New Roman" w:cs="Times New Roman"/>
          <w:sz w:val="24"/>
          <w:szCs w:val="24"/>
        </w:rPr>
        <w:t xml:space="preserve"> is </w:t>
      </w:r>
      <w:r w:rsidR="002656DE" w:rsidRPr="001D1ECD">
        <w:rPr>
          <w:rFonts w:ascii="Times New Roman" w:hAnsi="Times New Roman" w:cs="Times New Roman"/>
          <w:sz w:val="24"/>
          <w:szCs w:val="24"/>
        </w:rPr>
        <w:t>i</w:t>
      </w:r>
      <w:r w:rsidR="00777603" w:rsidRPr="001D1ECD">
        <w:rPr>
          <w:rFonts w:ascii="Times New Roman" w:hAnsi="Times New Roman" w:cs="Times New Roman"/>
          <w:sz w:val="24"/>
          <w:szCs w:val="24"/>
        </w:rPr>
        <w:t>n our view</w:t>
      </w:r>
      <w:r w:rsidR="002656DE" w:rsidRPr="001D1ECD">
        <w:rPr>
          <w:rFonts w:ascii="Times New Roman" w:hAnsi="Times New Roman" w:cs="Times New Roman"/>
          <w:sz w:val="24"/>
          <w:szCs w:val="24"/>
        </w:rPr>
        <w:t>,</w:t>
      </w:r>
      <w:r w:rsidR="00777603" w:rsidRPr="001D1ECD">
        <w:rPr>
          <w:rFonts w:ascii="Times New Roman" w:hAnsi="Times New Roman" w:cs="Times New Roman"/>
          <w:sz w:val="24"/>
          <w:szCs w:val="24"/>
        </w:rPr>
        <w:t xml:space="preserve"> </w:t>
      </w:r>
      <w:r w:rsidR="00F809D8" w:rsidRPr="001D1ECD">
        <w:rPr>
          <w:rFonts w:ascii="Times New Roman" w:hAnsi="Times New Roman" w:cs="Times New Roman"/>
          <w:sz w:val="24"/>
          <w:szCs w:val="24"/>
        </w:rPr>
        <w:t xml:space="preserve">no reason to fault the trial court’s </w:t>
      </w:r>
      <w:r w:rsidR="002C1E28" w:rsidRPr="001D1ECD">
        <w:rPr>
          <w:rFonts w:ascii="Times New Roman" w:hAnsi="Times New Roman" w:cs="Times New Roman"/>
          <w:sz w:val="24"/>
          <w:szCs w:val="24"/>
        </w:rPr>
        <w:t xml:space="preserve">finding that it </w:t>
      </w:r>
      <w:r w:rsidR="00777603" w:rsidRPr="001D1ECD">
        <w:rPr>
          <w:rFonts w:ascii="Times New Roman" w:hAnsi="Times New Roman" w:cs="Times New Roman"/>
          <w:sz w:val="24"/>
          <w:szCs w:val="24"/>
        </w:rPr>
        <w:t>credibly established that Filias Moyo’s indications on 8 August 2011 were</w:t>
      </w:r>
      <w:r w:rsidR="00F75CBF" w:rsidRPr="001D1ECD">
        <w:rPr>
          <w:rFonts w:ascii="Times New Roman" w:hAnsi="Times New Roman" w:cs="Times New Roman"/>
          <w:sz w:val="24"/>
          <w:szCs w:val="24"/>
        </w:rPr>
        <w:t xml:space="preserve"> made </w:t>
      </w:r>
      <w:r w:rsidR="00024773" w:rsidRPr="001D1ECD">
        <w:rPr>
          <w:rFonts w:ascii="Times New Roman" w:hAnsi="Times New Roman" w:cs="Times New Roman"/>
          <w:sz w:val="24"/>
          <w:szCs w:val="24"/>
        </w:rPr>
        <w:t xml:space="preserve">solely </w:t>
      </w:r>
      <w:r w:rsidR="00F75CBF" w:rsidRPr="001D1ECD">
        <w:rPr>
          <w:rFonts w:ascii="Times New Roman" w:hAnsi="Times New Roman" w:cs="Times New Roman"/>
          <w:sz w:val="24"/>
          <w:szCs w:val="24"/>
        </w:rPr>
        <w:t>for the purpose of showing the police how and where the deceased’s body</w:t>
      </w:r>
      <w:r w:rsidR="00024773" w:rsidRPr="001D1ECD">
        <w:rPr>
          <w:rFonts w:ascii="Times New Roman" w:hAnsi="Times New Roman" w:cs="Times New Roman"/>
          <w:sz w:val="24"/>
          <w:szCs w:val="24"/>
        </w:rPr>
        <w:t xml:space="preserve"> and one of his gumboots</w:t>
      </w:r>
      <w:r w:rsidR="00F75CBF" w:rsidRPr="001D1ECD">
        <w:rPr>
          <w:rFonts w:ascii="Times New Roman" w:hAnsi="Times New Roman" w:cs="Times New Roman"/>
          <w:sz w:val="24"/>
          <w:szCs w:val="24"/>
        </w:rPr>
        <w:t xml:space="preserve"> had been found</w:t>
      </w:r>
      <w:r w:rsidR="00024773" w:rsidRPr="001D1ECD">
        <w:rPr>
          <w:rFonts w:ascii="Times New Roman" w:hAnsi="Times New Roman" w:cs="Times New Roman"/>
          <w:sz w:val="24"/>
          <w:szCs w:val="24"/>
        </w:rPr>
        <w:t>. The appellant, it appears</w:t>
      </w:r>
      <w:r w:rsidR="00131010" w:rsidRPr="001D1ECD">
        <w:rPr>
          <w:rFonts w:ascii="Times New Roman" w:hAnsi="Times New Roman" w:cs="Times New Roman"/>
          <w:sz w:val="24"/>
          <w:szCs w:val="24"/>
        </w:rPr>
        <w:t>,</w:t>
      </w:r>
      <w:r w:rsidR="00024773" w:rsidRPr="001D1ECD">
        <w:rPr>
          <w:rFonts w:ascii="Times New Roman" w:hAnsi="Times New Roman" w:cs="Times New Roman"/>
          <w:sz w:val="24"/>
          <w:szCs w:val="24"/>
        </w:rPr>
        <w:t xml:space="preserve"> had difficulty in separating the events surrounding, as well as the witnesses to, the different indications referred to above. This is borne out by his evidence, which was effectively discredited, that Filias Moyo was present and witnessed the indicati</w:t>
      </w:r>
      <w:r w:rsidR="00C007CA" w:rsidRPr="001D1ECD">
        <w:rPr>
          <w:rFonts w:ascii="Times New Roman" w:hAnsi="Times New Roman" w:cs="Times New Roman"/>
          <w:sz w:val="24"/>
          <w:szCs w:val="24"/>
        </w:rPr>
        <w:t>o</w:t>
      </w:r>
      <w:r w:rsidR="00024773" w:rsidRPr="001D1ECD">
        <w:rPr>
          <w:rFonts w:ascii="Times New Roman" w:hAnsi="Times New Roman" w:cs="Times New Roman"/>
          <w:sz w:val="24"/>
          <w:szCs w:val="24"/>
        </w:rPr>
        <w:t xml:space="preserve">ns that he, </w:t>
      </w:r>
      <w:r w:rsidR="00131010" w:rsidRPr="001D1ECD">
        <w:rPr>
          <w:rFonts w:ascii="Times New Roman" w:hAnsi="Times New Roman" w:cs="Times New Roman"/>
          <w:sz w:val="24"/>
          <w:szCs w:val="24"/>
        </w:rPr>
        <w:t xml:space="preserve">the </w:t>
      </w:r>
      <w:r w:rsidR="00024773" w:rsidRPr="001D1ECD">
        <w:rPr>
          <w:rFonts w:ascii="Times New Roman" w:hAnsi="Times New Roman" w:cs="Times New Roman"/>
          <w:sz w:val="24"/>
          <w:szCs w:val="24"/>
        </w:rPr>
        <w:t>appellant, made and which led to the retrieval of the axe. His reference to the said Filias</w:t>
      </w:r>
      <w:r w:rsidR="008D7ED5" w:rsidRPr="001D1ECD">
        <w:rPr>
          <w:rFonts w:ascii="Times New Roman" w:hAnsi="Times New Roman" w:cs="Times New Roman"/>
          <w:sz w:val="24"/>
          <w:szCs w:val="24"/>
        </w:rPr>
        <w:t xml:space="preserve"> having retrieved some items belonging to the deceased </w:t>
      </w:r>
      <w:r w:rsidR="00540482" w:rsidRPr="001D1ECD">
        <w:rPr>
          <w:rFonts w:ascii="Times New Roman" w:hAnsi="Times New Roman" w:cs="Times New Roman"/>
          <w:sz w:val="24"/>
          <w:szCs w:val="24"/>
        </w:rPr>
        <w:t xml:space="preserve">in all probability </w:t>
      </w:r>
      <w:r w:rsidR="008D7ED5" w:rsidRPr="001D1ECD">
        <w:rPr>
          <w:rFonts w:ascii="Times New Roman" w:hAnsi="Times New Roman" w:cs="Times New Roman"/>
          <w:sz w:val="24"/>
          <w:szCs w:val="24"/>
        </w:rPr>
        <w:t>refers to the indication by Filias Moyo, to the police, of the location of the deceased’s right gumboot. The</w:t>
      </w:r>
      <w:r w:rsidR="00024773" w:rsidRPr="001D1ECD">
        <w:rPr>
          <w:rFonts w:ascii="Times New Roman" w:hAnsi="Times New Roman" w:cs="Times New Roman"/>
          <w:sz w:val="24"/>
          <w:szCs w:val="24"/>
        </w:rPr>
        <w:t xml:space="preserve"> </w:t>
      </w:r>
      <w:r w:rsidR="00B80929" w:rsidRPr="001D1ECD">
        <w:rPr>
          <w:rFonts w:ascii="Times New Roman" w:hAnsi="Times New Roman" w:cs="Times New Roman"/>
          <w:sz w:val="24"/>
          <w:szCs w:val="24"/>
        </w:rPr>
        <w:t xml:space="preserve">indications which led to the retrieval of the </w:t>
      </w:r>
      <w:r w:rsidR="00C007CA" w:rsidRPr="001D1ECD">
        <w:rPr>
          <w:rFonts w:ascii="Times New Roman" w:hAnsi="Times New Roman" w:cs="Times New Roman"/>
          <w:sz w:val="24"/>
          <w:szCs w:val="24"/>
        </w:rPr>
        <w:t>decease</w:t>
      </w:r>
      <w:r w:rsidR="00540482" w:rsidRPr="001D1ECD">
        <w:rPr>
          <w:rFonts w:ascii="Times New Roman" w:hAnsi="Times New Roman" w:cs="Times New Roman"/>
          <w:sz w:val="24"/>
          <w:szCs w:val="24"/>
        </w:rPr>
        <w:t xml:space="preserve">d’s </w:t>
      </w:r>
      <w:r w:rsidR="00B80929" w:rsidRPr="001D1ECD">
        <w:rPr>
          <w:rFonts w:ascii="Times New Roman" w:hAnsi="Times New Roman" w:cs="Times New Roman"/>
          <w:sz w:val="24"/>
          <w:szCs w:val="24"/>
        </w:rPr>
        <w:t xml:space="preserve">axe, </w:t>
      </w:r>
      <w:r w:rsidR="00540482" w:rsidRPr="001D1ECD">
        <w:rPr>
          <w:rFonts w:ascii="Times New Roman" w:hAnsi="Times New Roman" w:cs="Times New Roman"/>
          <w:sz w:val="24"/>
          <w:szCs w:val="24"/>
        </w:rPr>
        <w:t xml:space="preserve">his </w:t>
      </w:r>
      <w:r w:rsidR="00B80929" w:rsidRPr="001D1ECD">
        <w:rPr>
          <w:rFonts w:ascii="Times New Roman" w:hAnsi="Times New Roman" w:cs="Times New Roman"/>
          <w:sz w:val="24"/>
          <w:szCs w:val="24"/>
        </w:rPr>
        <w:t xml:space="preserve">left gumboot and tracksuit from locations scattered some </w:t>
      </w:r>
      <w:r w:rsidR="007522F1" w:rsidRPr="001D1ECD">
        <w:rPr>
          <w:rFonts w:ascii="Times New Roman" w:hAnsi="Times New Roman" w:cs="Times New Roman"/>
          <w:sz w:val="24"/>
          <w:szCs w:val="24"/>
        </w:rPr>
        <w:t>considerable</w:t>
      </w:r>
      <w:r w:rsidR="003A748F" w:rsidRPr="001D1ECD">
        <w:rPr>
          <w:rFonts w:ascii="Times New Roman" w:hAnsi="Times New Roman" w:cs="Times New Roman"/>
          <w:sz w:val="24"/>
          <w:szCs w:val="24"/>
        </w:rPr>
        <w:t xml:space="preserve"> distance from each other were done by the appellan</w:t>
      </w:r>
      <w:r w:rsidR="008D7ED5" w:rsidRPr="001D1ECD">
        <w:rPr>
          <w:rFonts w:ascii="Times New Roman" w:hAnsi="Times New Roman" w:cs="Times New Roman"/>
          <w:sz w:val="24"/>
          <w:szCs w:val="24"/>
        </w:rPr>
        <w:t>t in the subsequent two (2) days.</w:t>
      </w:r>
      <w:r w:rsidR="00077295" w:rsidRPr="001D1ECD">
        <w:rPr>
          <w:rFonts w:ascii="Times New Roman" w:hAnsi="Times New Roman" w:cs="Times New Roman"/>
          <w:sz w:val="24"/>
          <w:szCs w:val="24"/>
        </w:rPr>
        <w:t xml:space="preserve">  It is difficult to </w:t>
      </w:r>
      <w:r w:rsidR="00C007CA" w:rsidRPr="001D1ECD">
        <w:rPr>
          <w:rFonts w:ascii="Times New Roman" w:hAnsi="Times New Roman" w:cs="Times New Roman"/>
          <w:sz w:val="24"/>
          <w:szCs w:val="24"/>
        </w:rPr>
        <w:t>conceive</w:t>
      </w:r>
      <w:r w:rsidR="00077295" w:rsidRPr="001D1ECD">
        <w:rPr>
          <w:rFonts w:ascii="Times New Roman" w:hAnsi="Times New Roman" w:cs="Times New Roman"/>
          <w:sz w:val="24"/>
          <w:szCs w:val="24"/>
        </w:rPr>
        <w:t xml:space="preserve"> when and how </w:t>
      </w:r>
      <w:r w:rsidR="00131010" w:rsidRPr="001D1ECD">
        <w:rPr>
          <w:rFonts w:ascii="Times New Roman" w:hAnsi="Times New Roman" w:cs="Times New Roman"/>
          <w:sz w:val="24"/>
          <w:szCs w:val="24"/>
        </w:rPr>
        <w:t>Filias Moyo</w:t>
      </w:r>
      <w:r w:rsidR="00077295" w:rsidRPr="001D1ECD">
        <w:rPr>
          <w:rFonts w:ascii="Times New Roman" w:hAnsi="Times New Roman" w:cs="Times New Roman"/>
          <w:sz w:val="24"/>
          <w:szCs w:val="24"/>
        </w:rPr>
        <w:t xml:space="preserve"> could have colluded with the police to stage the scene that the appellant alleges.</w:t>
      </w:r>
    </w:p>
    <w:p w:rsidR="007F5D07" w:rsidRPr="001D1ECD" w:rsidRDefault="007F5D07" w:rsidP="007F5D07">
      <w:pPr>
        <w:spacing w:after="0" w:line="240" w:lineRule="auto"/>
        <w:jc w:val="both"/>
        <w:rPr>
          <w:rFonts w:ascii="Times New Roman" w:hAnsi="Times New Roman" w:cs="Times New Roman"/>
          <w:sz w:val="24"/>
          <w:szCs w:val="24"/>
        </w:rPr>
      </w:pPr>
    </w:p>
    <w:p w:rsidR="00077295" w:rsidRPr="001D1ECD" w:rsidRDefault="00077295" w:rsidP="00DB65E9">
      <w:pPr>
        <w:spacing w:after="0" w:line="480" w:lineRule="auto"/>
        <w:jc w:val="both"/>
        <w:rPr>
          <w:rFonts w:ascii="Times New Roman" w:hAnsi="Times New Roman" w:cs="Times New Roman"/>
          <w:sz w:val="24"/>
          <w:szCs w:val="24"/>
        </w:rPr>
      </w:pPr>
      <w:r w:rsidRPr="001D1ECD">
        <w:rPr>
          <w:rFonts w:ascii="Times New Roman" w:hAnsi="Times New Roman" w:cs="Times New Roman"/>
          <w:sz w:val="24"/>
          <w:szCs w:val="24"/>
        </w:rPr>
        <w:tab/>
      </w:r>
      <w:r w:rsidRPr="001D1ECD">
        <w:rPr>
          <w:rFonts w:ascii="Times New Roman" w:hAnsi="Times New Roman" w:cs="Times New Roman"/>
          <w:sz w:val="24"/>
          <w:szCs w:val="24"/>
        </w:rPr>
        <w:tab/>
        <w:t xml:space="preserve">Counsel for </w:t>
      </w:r>
      <w:r w:rsidR="00C007CA" w:rsidRPr="001D1ECD">
        <w:rPr>
          <w:rFonts w:ascii="Times New Roman" w:hAnsi="Times New Roman" w:cs="Times New Roman"/>
          <w:sz w:val="24"/>
          <w:szCs w:val="24"/>
        </w:rPr>
        <w:t xml:space="preserve">the respondent referred us to s </w:t>
      </w:r>
      <w:r w:rsidRPr="001D1ECD">
        <w:rPr>
          <w:rFonts w:ascii="Times New Roman" w:hAnsi="Times New Roman" w:cs="Times New Roman"/>
          <w:sz w:val="24"/>
          <w:szCs w:val="24"/>
        </w:rPr>
        <w:t>258(2) of the C</w:t>
      </w:r>
      <w:r w:rsidR="00035244" w:rsidRPr="001D1ECD">
        <w:rPr>
          <w:rFonts w:ascii="Times New Roman" w:hAnsi="Times New Roman" w:cs="Times New Roman"/>
          <w:sz w:val="24"/>
          <w:szCs w:val="24"/>
        </w:rPr>
        <w:t xml:space="preserve">riminal </w:t>
      </w:r>
      <w:r w:rsidRPr="001D1ECD">
        <w:rPr>
          <w:rFonts w:ascii="Times New Roman" w:hAnsi="Times New Roman" w:cs="Times New Roman"/>
          <w:sz w:val="24"/>
          <w:szCs w:val="24"/>
        </w:rPr>
        <w:t>P</w:t>
      </w:r>
      <w:r w:rsidR="00035244" w:rsidRPr="001D1ECD">
        <w:rPr>
          <w:rFonts w:ascii="Times New Roman" w:hAnsi="Times New Roman" w:cs="Times New Roman"/>
          <w:sz w:val="24"/>
          <w:szCs w:val="24"/>
        </w:rPr>
        <w:t xml:space="preserve">rocedure </w:t>
      </w:r>
      <w:r w:rsidR="00BF5A5C" w:rsidRPr="001D1ECD">
        <w:rPr>
          <w:rFonts w:ascii="Times New Roman" w:hAnsi="Times New Roman" w:cs="Times New Roman"/>
          <w:sz w:val="24"/>
          <w:szCs w:val="24"/>
        </w:rPr>
        <w:t>and</w:t>
      </w:r>
      <w:r w:rsidR="00035244" w:rsidRPr="001D1ECD">
        <w:rPr>
          <w:rFonts w:ascii="Times New Roman" w:hAnsi="Times New Roman" w:cs="Times New Roman"/>
          <w:sz w:val="24"/>
          <w:szCs w:val="24"/>
        </w:rPr>
        <w:t xml:space="preserve"> </w:t>
      </w:r>
      <w:r w:rsidRPr="001D1ECD">
        <w:rPr>
          <w:rFonts w:ascii="Times New Roman" w:hAnsi="Times New Roman" w:cs="Times New Roman"/>
          <w:sz w:val="24"/>
          <w:szCs w:val="24"/>
        </w:rPr>
        <w:t>E</w:t>
      </w:r>
      <w:r w:rsidR="00035244" w:rsidRPr="001D1ECD">
        <w:rPr>
          <w:rFonts w:ascii="Times New Roman" w:hAnsi="Times New Roman" w:cs="Times New Roman"/>
          <w:sz w:val="24"/>
          <w:szCs w:val="24"/>
        </w:rPr>
        <w:t>vidence</w:t>
      </w:r>
      <w:r w:rsidRPr="001D1ECD">
        <w:rPr>
          <w:rFonts w:ascii="Times New Roman" w:hAnsi="Times New Roman" w:cs="Times New Roman"/>
          <w:sz w:val="24"/>
          <w:szCs w:val="24"/>
        </w:rPr>
        <w:t xml:space="preserve"> Act</w:t>
      </w:r>
      <w:r w:rsidR="00BF5A5C" w:rsidRPr="001D1ECD">
        <w:rPr>
          <w:rFonts w:ascii="Times New Roman" w:hAnsi="Times New Roman" w:cs="Times New Roman"/>
          <w:sz w:val="24"/>
          <w:szCs w:val="24"/>
        </w:rPr>
        <w:t xml:space="preserve"> [</w:t>
      </w:r>
      <w:r w:rsidR="00BF5A5C" w:rsidRPr="001D1ECD">
        <w:rPr>
          <w:rFonts w:ascii="Times New Roman" w:hAnsi="Times New Roman" w:cs="Times New Roman"/>
          <w:i/>
          <w:sz w:val="24"/>
          <w:szCs w:val="24"/>
        </w:rPr>
        <w:t>Cap</w:t>
      </w:r>
      <w:r w:rsidR="003154E0" w:rsidRPr="001D1ECD">
        <w:rPr>
          <w:rFonts w:ascii="Times New Roman" w:hAnsi="Times New Roman" w:cs="Times New Roman"/>
          <w:i/>
          <w:sz w:val="24"/>
          <w:szCs w:val="24"/>
        </w:rPr>
        <w:t xml:space="preserve"> 9:07</w:t>
      </w:r>
      <w:r w:rsidR="003154E0" w:rsidRPr="001D1ECD">
        <w:rPr>
          <w:rFonts w:ascii="Times New Roman" w:hAnsi="Times New Roman" w:cs="Times New Roman"/>
          <w:sz w:val="24"/>
          <w:szCs w:val="24"/>
        </w:rPr>
        <w:t>] which</w:t>
      </w:r>
      <w:r w:rsidRPr="001D1ECD">
        <w:rPr>
          <w:rFonts w:ascii="Times New Roman" w:hAnsi="Times New Roman" w:cs="Times New Roman"/>
          <w:sz w:val="24"/>
          <w:szCs w:val="24"/>
        </w:rPr>
        <w:t xml:space="preserve"> states as follow:</w:t>
      </w:r>
    </w:p>
    <w:p w:rsidR="00B62F32" w:rsidRPr="001D1ECD" w:rsidRDefault="00077295" w:rsidP="00DB65E9">
      <w:pPr>
        <w:spacing w:after="0" w:line="240" w:lineRule="auto"/>
        <w:ind w:left="720"/>
        <w:jc w:val="both"/>
        <w:rPr>
          <w:rFonts w:ascii="Times New Roman" w:hAnsi="Times New Roman" w:cs="Times New Roman"/>
          <w:i/>
          <w:sz w:val="24"/>
          <w:szCs w:val="24"/>
        </w:rPr>
      </w:pPr>
      <w:r w:rsidRPr="001D1ECD">
        <w:rPr>
          <w:rFonts w:ascii="Times New Roman" w:hAnsi="Times New Roman" w:cs="Times New Roman"/>
          <w:i/>
          <w:sz w:val="24"/>
          <w:szCs w:val="24"/>
        </w:rPr>
        <w:t>“</w:t>
      </w:r>
      <w:r w:rsidR="00CB7B12" w:rsidRPr="001D1ECD">
        <w:rPr>
          <w:rFonts w:ascii="Times New Roman" w:hAnsi="Times New Roman" w:cs="Times New Roman"/>
          <w:i/>
          <w:sz w:val="24"/>
          <w:szCs w:val="24"/>
        </w:rPr>
        <w:t>I</w:t>
      </w:r>
      <w:r w:rsidRPr="001D1ECD">
        <w:rPr>
          <w:rFonts w:ascii="Times New Roman" w:hAnsi="Times New Roman" w:cs="Times New Roman"/>
          <w:i/>
          <w:sz w:val="24"/>
          <w:szCs w:val="24"/>
        </w:rPr>
        <w:t xml:space="preserve">t shall be lawful </w:t>
      </w:r>
      <w:r w:rsidR="00D745B3" w:rsidRPr="001D1ECD">
        <w:rPr>
          <w:rFonts w:ascii="Times New Roman" w:hAnsi="Times New Roman" w:cs="Times New Roman"/>
          <w:i/>
          <w:sz w:val="24"/>
          <w:szCs w:val="24"/>
        </w:rPr>
        <w:t>to admit that anything</w:t>
      </w:r>
      <w:r w:rsidRPr="001D1ECD">
        <w:rPr>
          <w:rFonts w:ascii="Times New Roman" w:hAnsi="Times New Roman" w:cs="Times New Roman"/>
          <w:i/>
          <w:sz w:val="24"/>
          <w:szCs w:val="24"/>
        </w:rPr>
        <w:t xml:space="preserve"> was pointed out by the person under trial or that any fact or thing was discovered in consequence of </w:t>
      </w:r>
      <w:r w:rsidR="00AD6E9C" w:rsidRPr="001D1ECD">
        <w:rPr>
          <w:rFonts w:ascii="Times New Roman" w:hAnsi="Times New Roman" w:cs="Times New Roman"/>
          <w:i/>
          <w:sz w:val="24"/>
          <w:szCs w:val="24"/>
        </w:rPr>
        <w:t>information</w:t>
      </w:r>
      <w:r w:rsidRPr="001D1ECD">
        <w:rPr>
          <w:rFonts w:ascii="Times New Roman" w:hAnsi="Times New Roman" w:cs="Times New Roman"/>
          <w:i/>
          <w:sz w:val="24"/>
          <w:szCs w:val="24"/>
        </w:rPr>
        <w:t xml:space="preserve"> given by such a </w:t>
      </w:r>
      <w:r w:rsidRPr="001D1ECD">
        <w:rPr>
          <w:rFonts w:ascii="Times New Roman" w:hAnsi="Times New Roman" w:cs="Times New Roman"/>
          <w:i/>
          <w:sz w:val="24"/>
          <w:szCs w:val="24"/>
        </w:rPr>
        <w:lastRenderedPageBreak/>
        <w:t xml:space="preserve">person notwithstanding that such pointing out </w:t>
      </w:r>
      <w:r w:rsidR="00751E43" w:rsidRPr="001D1ECD">
        <w:rPr>
          <w:rFonts w:ascii="Times New Roman" w:hAnsi="Times New Roman" w:cs="Times New Roman"/>
          <w:i/>
          <w:sz w:val="24"/>
          <w:szCs w:val="24"/>
        </w:rPr>
        <w:t>of</w:t>
      </w:r>
      <w:r w:rsidRPr="001D1ECD">
        <w:rPr>
          <w:rFonts w:ascii="Times New Roman" w:hAnsi="Times New Roman" w:cs="Times New Roman"/>
          <w:i/>
          <w:sz w:val="24"/>
          <w:szCs w:val="24"/>
        </w:rPr>
        <w:t xml:space="preserve"> </w:t>
      </w:r>
      <w:r w:rsidR="00AD6E9C" w:rsidRPr="001D1ECD">
        <w:rPr>
          <w:rFonts w:ascii="Times New Roman" w:hAnsi="Times New Roman" w:cs="Times New Roman"/>
          <w:i/>
          <w:sz w:val="24"/>
          <w:szCs w:val="24"/>
        </w:rPr>
        <w:t>information</w:t>
      </w:r>
      <w:r w:rsidRPr="001D1ECD">
        <w:rPr>
          <w:rFonts w:ascii="Times New Roman" w:hAnsi="Times New Roman" w:cs="Times New Roman"/>
          <w:i/>
          <w:sz w:val="24"/>
          <w:szCs w:val="24"/>
        </w:rPr>
        <w:t xml:space="preserve"> forms part of a conf</w:t>
      </w:r>
      <w:r w:rsidR="00D745B3" w:rsidRPr="001D1ECD">
        <w:rPr>
          <w:rFonts w:ascii="Times New Roman" w:hAnsi="Times New Roman" w:cs="Times New Roman"/>
          <w:i/>
          <w:sz w:val="24"/>
          <w:szCs w:val="24"/>
        </w:rPr>
        <w:t>es</w:t>
      </w:r>
      <w:r w:rsidRPr="001D1ECD">
        <w:rPr>
          <w:rFonts w:ascii="Times New Roman" w:hAnsi="Times New Roman" w:cs="Times New Roman"/>
          <w:i/>
          <w:sz w:val="24"/>
          <w:szCs w:val="24"/>
        </w:rPr>
        <w:t>sion or statement which by law is not admissible against him on such trial.”</w:t>
      </w:r>
    </w:p>
    <w:p w:rsidR="002814BE" w:rsidRPr="001D1ECD" w:rsidRDefault="002814BE" w:rsidP="00DB65E9">
      <w:pPr>
        <w:spacing w:after="0" w:line="240" w:lineRule="auto"/>
        <w:ind w:left="720"/>
        <w:jc w:val="both"/>
        <w:rPr>
          <w:rFonts w:ascii="Times New Roman" w:hAnsi="Times New Roman" w:cs="Times New Roman"/>
          <w:i/>
          <w:sz w:val="24"/>
          <w:szCs w:val="24"/>
        </w:rPr>
      </w:pPr>
    </w:p>
    <w:p w:rsidR="00CA1AB1" w:rsidRPr="001D1ECD" w:rsidRDefault="00CA1AB1" w:rsidP="00CA1AB1">
      <w:pPr>
        <w:spacing w:after="0" w:line="240" w:lineRule="auto"/>
        <w:ind w:left="720"/>
        <w:jc w:val="both"/>
        <w:rPr>
          <w:rFonts w:ascii="Times New Roman" w:hAnsi="Times New Roman" w:cs="Times New Roman"/>
          <w:i/>
          <w:sz w:val="24"/>
          <w:szCs w:val="24"/>
        </w:rPr>
      </w:pPr>
    </w:p>
    <w:p w:rsidR="00DF3125" w:rsidRPr="001D1ECD" w:rsidRDefault="00077295" w:rsidP="00B62F32">
      <w:pPr>
        <w:spacing w:after="0" w:line="240" w:lineRule="auto"/>
        <w:ind w:left="720"/>
        <w:jc w:val="both"/>
        <w:rPr>
          <w:rFonts w:ascii="Times New Roman" w:hAnsi="Times New Roman" w:cs="Times New Roman"/>
          <w:sz w:val="24"/>
          <w:szCs w:val="24"/>
        </w:rPr>
      </w:pPr>
      <w:r w:rsidRPr="001D1ECD">
        <w:rPr>
          <w:rFonts w:ascii="Times New Roman" w:hAnsi="Times New Roman" w:cs="Times New Roman"/>
          <w:sz w:val="24"/>
          <w:szCs w:val="24"/>
        </w:rPr>
        <w:t xml:space="preserve"> </w:t>
      </w:r>
      <w:r w:rsidR="00B80929" w:rsidRPr="001D1ECD">
        <w:rPr>
          <w:rFonts w:ascii="Times New Roman" w:hAnsi="Times New Roman" w:cs="Times New Roman"/>
          <w:sz w:val="24"/>
          <w:szCs w:val="24"/>
        </w:rPr>
        <w:t xml:space="preserve"> </w:t>
      </w:r>
    </w:p>
    <w:p w:rsidR="00952157" w:rsidRPr="001D1ECD" w:rsidRDefault="00DF3125" w:rsidP="00BB10F6">
      <w:pPr>
        <w:spacing w:after="0" w:line="480" w:lineRule="auto"/>
        <w:ind w:left="90"/>
        <w:jc w:val="both"/>
        <w:rPr>
          <w:rFonts w:ascii="Times New Roman" w:hAnsi="Times New Roman" w:cs="Times New Roman"/>
          <w:sz w:val="24"/>
          <w:szCs w:val="24"/>
        </w:rPr>
      </w:pPr>
      <w:r w:rsidRPr="001D1ECD">
        <w:rPr>
          <w:rFonts w:ascii="Times New Roman" w:hAnsi="Times New Roman" w:cs="Times New Roman"/>
          <w:sz w:val="24"/>
          <w:szCs w:val="24"/>
        </w:rPr>
        <w:tab/>
      </w:r>
      <w:r w:rsidR="005D0E25" w:rsidRPr="001D1ECD">
        <w:rPr>
          <w:rFonts w:ascii="Times New Roman" w:hAnsi="Times New Roman" w:cs="Times New Roman"/>
          <w:sz w:val="24"/>
          <w:szCs w:val="24"/>
        </w:rPr>
        <w:tab/>
      </w:r>
      <w:r w:rsidRPr="001D1ECD">
        <w:rPr>
          <w:rFonts w:ascii="Times New Roman" w:hAnsi="Times New Roman" w:cs="Times New Roman"/>
          <w:sz w:val="24"/>
          <w:szCs w:val="24"/>
        </w:rPr>
        <w:t xml:space="preserve">Counsel further </w:t>
      </w:r>
      <w:r w:rsidR="004C445A" w:rsidRPr="001D1ECD">
        <w:rPr>
          <w:rFonts w:ascii="Times New Roman" w:hAnsi="Times New Roman" w:cs="Times New Roman"/>
          <w:sz w:val="24"/>
          <w:szCs w:val="24"/>
        </w:rPr>
        <w:t>referred</w:t>
      </w:r>
      <w:r w:rsidR="00A42FB6" w:rsidRPr="001D1ECD">
        <w:rPr>
          <w:rFonts w:ascii="Times New Roman" w:hAnsi="Times New Roman" w:cs="Times New Roman"/>
          <w:sz w:val="24"/>
          <w:szCs w:val="24"/>
        </w:rPr>
        <w:t xml:space="preserve"> us</w:t>
      </w:r>
      <w:r w:rsidRPr="001D1ECD">
        <w:rPr>
          <w:rFonts w:ascii="Times New Roman" w:hAnsi="Times New Roman" w:cs="Times New Roman"/>
          <w:sz w:val="24"/>
          <w:szCs w:val="24"/>
        </w:rPr>
        <w:t xml:space="preserve"> to </w:t>
      </w:r>
      <w:r w:rsidRPr="001D1ECD">
        <w:rPr>
          <w:rFonts w:ascii="Times New Roman" w:hAnsi="Times New Roman" w:cs="Times New Roman"/>
          <w:i/>
          <w:sz w:val="24"/>
          <w:szCs w:val="24"/>
        </w:rPr>
        <w:t>S v Nkomo</w:t>
      </w:r>
      <w:r w:rsidRPr="001D1ECD">
        <w:rPr>
          <w:rFonts w:ascii="Times New Roman" w:hAnsi="Times New Roman" w:cs="Times New Roman"/>
          <w:sz w:val="24"/>
          <w:szCs w:val="24"/>
        </w:rPr>
        <w:t xml:space="preserve"> 1989(3</w:t>
      </w:r>
      <w:r w:rsidR="005C1AEE" w:rsidRPr="001D1ECD">
        <w:rPr>
          <w:rFonts w:ascii="Times New Roman" w:hAnsi="Times New Roman" w:cs="Times New Roman"/>
          <w:sz w:val="24"/>
          <w:szCs w:val="24"/>
        </w:rPr>
        <w:t>) ZLR</w:t>
      </w:r>
      <w:r w:rsidR="001D1ECD" w:rsidRPr="001D1ECD">
        <w:rPr>
          <w:rFonts w:ascii="Times New Roman" w:hAnsi="Times New Roman" w:cs="Times New Roman"/>
          <w:sz w:val="24"/>
          <w:szCs w:val="24"/>
        </w:rPr>
        <w:t xml:space="preserve"> 117</w:t>
      </w:r>
      <w:r w:rsidR="00164CEF" w:rsidRPr="001D1ECD">
        <w:rPr>
          <w:rFonts w:ascii="Times New Roman" w:hAnsi="Times New Roman" w:cs="Times New Roman"/>
          <w:sz w:val="24"/>
          <w:szCs w:val="24"/>
        </w:rPr>
        <w:t xml:space="preserve"> (SC) where it was held that indications leading to the recovery of the murder weapon are admissible as they are </w:t>
      </w:r>
      <w:r w:rsidR="00952157" w:rsidRPr="001D1ECD">
        <w:rPr>
          <w:rFonts w:ascii="Times New Roman" w:hAnsi="Times New Roman" w:cs="Times New Roman"/>
          <w:sz w:val="24"/>
          <w:szCs w:val="24"/>
        </w:rPr>
        <w:t xml:space="preserve">external from the accused.  </w:t>
      </w:r>
      <w:r w:rsidR="00B95B56" w:rsidRPr="001D1ECD">
        <w:rPr>
          <w:rFonts w:ascii="Times New Roman" w:hAnsi="Times New Roman" w:cs="Times New Roman"/>
          <w:sz w:val="24"/>
          <w:szCs w:val="24"/>
        </w:rPr>
        <w:t>It</w:t>
      </w:r>
      <w:r w:rsidR="00952157" w:rsidRPr="001D1ECD">
        <w:rPr>
          <w:rFonts w:ascii="Times New Roman" w:hAnsi="Times New Roman" w:cs="Times New Roman"/>
          <w:sz w:val="24"/>
          <w:szCs w:val="24"/>
        </w:rPr>
        <w:t xml:space="preserve"> was stated as follows in that case:</w:t>
      </w:r>
    </w:p>
    <w:p w:rsidR="00AF6D89" w:rsidRPr="001D1ECD" w:rsidRDefault="00952157" w:rsidP="00BB10F6">
      <w:pPr>
        <w:spacing w:after="0" w:line="240" w:lineRule="auto"/>
        <w:ind w:left="720"/>
        <w:jc w:val="both"/>
        <w:rPr>
          <w:rFonts w:ascii="Times New Roman" w:hAnsi="Times New Roman" w:cs="Times New Roman"/>
          <w:i/>
          <w:sz w:val="24"/>
          <w:szCs w:val="24"/>
        </w:rPr>
      </w:pPr>
      <w:r w:rsidRPr="001D1ECD">
        <w:rPr>
          <w:rFonts w:ascii="Times New Roman" w:hAnsi="Times New Roman" w:cs="Times New Roman"/>
          <w:i/>
          <w:sz w:val="24"/>
          <w:szCs w:val="24"/>
        </w:rPr>
        <w:t>“</w:t>
      </w:r>
      <w:r w:rsidR="0099520E" w:rsidRPr="001D1ECD">
        <w:rPr>
          <w:rFonts w:ascii="Times New Roman" w:hAnsi="Times New Roman" w:cs="Times New Roman"/>
          <w:i/>
          <w:sz w:val="24"/>
          <w:szCs w:val="24"/>
        </w:rPr>
        <w:t>When</w:t>
      </w:r>
      <w:r w:rsidRPr="001D1ECD">
        <w:rPr>
          <w:rFonts w:ascii="Times New Roman" w:hAnsi="Times New Roman" w:cs="Times New Roman"/>
          <w:i/>
          <w:sz w:val="24"/>
          <w:szCs w:val="24"/>
        </w:rPr>
        <w:t xml:space="preserve"> a man points out a thing his act proves that he had knowledge of some fact relating to the thing.”</w:t>
      </w:r>
    </w:p>
    <w:p w:rsidR="00037F24" w:rsidRPr="001D1ECD" w:rsidRDefault="00B80929" w:rsidP="00762A42">
      <w:pPr>
        <w:spacing w:after="0" w:line="240" w:lineRule="auto"/>
        <w:ind w:left="720"/>
        <w:jc w:val="both"/>
        <w:rPr>
          <w:rFonts w:ascii="Times New Roman" w:hAnsi="Times New Roman" w:cs="Times New Roman"/>
          <w:i/>
          <w:sz w:val="24"/>
          <w:szCs w:val="24"/>
        </w:rPr>
      </w:pPr>
      <w:r w:rsidRPr="001D1ECD">
        <w:rPr>
          <w:rFonts w:ascii="Times New Roman" w:hAnsi="Times New Roman" w:cs="Times New Roman"/>
          <w:i/>
          <w:sz w:val="24"/>
          <w:szCs w:val="24"/>
        </w:rPr>
        <w:t xml:space="preserve">  </w:t>
      </w:r>
    </w:p>
    <w:p w:rsidR="00762A42" w:rsidRPr="001D1ECD" w:rsidRDefault="00762A42" w:rsidP="00762A42">
      <w:pPr>
        <w:spacing w:after="0" w:line="240" w:lineRule="auto"/>
        <w:ind w:left="720"/>
        <w:jc w:val="both"/>
        <w:rPr>
          <w:rFonts w:ascii="Times New Roman" w:hAnsi="Times New Roman" w:cs="Times New Roman"/>
          <w:i/>
          <w:sz w:val="24"/>
          <w:szCs w:val="24"/>
        </w:rPr>
      </w:pPr>
    </w:p>
    <w:p w:rsidR="00AE2338" w:rsidRPr="001D1ECD" w:rsidRDefault="00037F24" w:rsidP="00BA4EC3">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On the basis of the </w:t>
      </w:r>
      <w:r w:rsidR="00345D3A" w:rsidRPr="001D1ECD">
        <w:rPr>
          <w:rFonts w:ascii="Times New Roman" w:hAnsi="Times New Roman" w:cs="Times New Roman"/>
          <w:sz w:val="24"/>
          <w:szCs w:val="24"/>
        </w:rPr>
        <w:t xml:space="preserve">law </w:t>
      </w:r>
      <w:r w:rsidR="001D41D2" w:rsidRPr="001D1ECD">
        <w:rPr>
          <w:rFonts w:ascii="Times New Roman" w:hAnsi="Times New Roman" w:cs="Times New Roman"/>
          <w:sz w:val="24"/>
          <w:szCs w:val="24"/>
        </w:rPr>
        <w:t>and</w:t>
      </w:r>
      <w:r w:rsidR="00345D3A" w:rsidRPr="001D1ECD">
        <w:rPr>
          <w:rFonts w:ascii="Times New Roman" w:hAnsi="Times New Roman" w:cs="Times New Roman"/>
          <w:sz w:val="24"/>
          <w:szCs w:val="24"/>
        </w:rPr>
        <w:t xml:space="preserve"> authority cited, it is argued for the respondent that the court </w:t>
      </w:r>
      <w:r w:rsidR="00345D3A" w:rsidRPr="001D1ECD">
        <w:rPr>
          <w:rFonts w:ascii="Times New Roman" w:hAnsi="Times New Roman" w:cs="Times New Roman"/>
          <w:i/>
          <w:sz w:val="24"/>
          <w:szCs w:val="24"/>
        </w:rPr>
        <w:t>a quo</w:t>
      </w:r>
      <w:r w:rsidR="008311A7" w:rsidRPr="001D1ECD">
        <w:rPr>
          <w:rFonts w:ascii="Times New Roman" w:hAnsi="Times New Roman" w:cs="Times New Roman"/>
          <w:sz w:val="24"/>
          <w:szCs w:val="24"/>
        </w:rPr>
        <w:t xml:space="preserve"> </w:t>
      </w:r>
      <w:r w:rsidR="00D155C2" w:rsidRPr="001D1ECD">
        <w:rPr>
          <w:rFonts w:ascii="Times New Roman" w:hAnsi="Times New Roman" w:cs="Times New Roman"/>
          <w:sz w:val="24"/>
          <w:szCs w:val="24"/>
        </w:rPr>
        <w:t>correctly accepted the indications made by the appellant</w:t>
      </w:r>
      <w:r w:rsidR="00042D3F" w:rsidRPr="001D1ECD">
        <w:rPr>
          <w:rFonts w:ascii="Times New Roman" w:hAnsi="Times New Roman" w:cs="Times New Roman"/>
          <w:sz w:val="24"/>
          <w:szCs w:val="24"/>
        </w:rPr>
        <w:t>,</w:t>
      </w:r>
      <w:r w:rsidR="00D155C2" w:rsidRPr="001D1ECD">
        <w:rPr>
          <w:rFonts w:ascii="Times New Roman" w:hAnsi="Times New Roman" w:cs="Times New Roman"/>
          <w:sz w:val="24"/>
          <w:szCs w:val="24"/>
        </w:rPr>
        <w:t xml:space="preserve"> which</w:t>
      </w:r>
      <w:r w:rsidR="00CF559C" w:rsidRPr="001D1ECD">
        <w:rPr>
          <w:rFonts w:ascii="Times New Roman" w:hAnsi="Times New Roman" w:cs="Times New Roman"/>
          <w:sz w:val="24"/>
          <w:szCs w:val="24"/>
        </w:rPr>
        <w:t xml:space="preserve"> led to the recovery of the </w:t>
      </w:r>
      <w:r w:rsidR="00042D3F" w:rsidRPr="001D1ECD">
        <w:rPr>
          <w:rFonts w:ascii="Times New Roman" w:hAnsi="Times New Roman" w:cs="Times New Roman"/>
          <w:sz w:val="24"/>
          <w:szCs w:val="24"/>
        </w:rPr>
        <w:t xml:space="preserve">murder </w:t>
      </w:r>
      <w:r w:rsidR="00CF559C" w:rsidRPr="001D1ECD">
        <w:rPr>
          <w:rFonts w:ascii="Times New Roman" w:hAnsi="Times New Roman" w:cs="Times New Roman"/>
          <w:sz w:val="24"/>
          <w:szCs w:val="24"/>
        </w:rPr>
        <w:t>weapon.</w:t>
      </w:r>
      <w:r w:rsidR="00B95B56" w:rsidRPr="001D1ECD">
        <w:rPr>
          <w:rFonts w:ascii="Times New Roman" w:hAnsi="Times New Roman" w:cs="Times New Roman"/>
          <w:sz w:val="24"/>
          <w:szCs w:val="24"/>
        </w:rPr>
        <w:t xml:space="preserve">  Further, that</w:t>
      </w:r>
      <w:r w:rsidR="007A0245" w:rsidRPr="001D1ECD">
        <w:rPr>
          <w:rFonts w:ascii="Times New Roman" w:hAnsi="Times New Roman" w:cs="Times New Roman"/>
          <w:sz w:val="24"/>
          <w:szCs w:val="24"/>
        </w:rPr>
        <w:t xml:space="preserve"> since the admission of that evidence was “lawful” as contemplated by</w:t>
      </w:r>
      <w:r w:rsidR="00DA475C" w:rsidRPr="001D1ECD">
        <w:rPr>
          <w:rFonts w:ascii="Times New Roman" w:hAnsi="Times New Roman" w:cs="Times New Roman"/>
          <w:sz w:val="24"/>
          <w:szCs w:val="24"/>
        </w:rPr>
        <w:t xml:space="preserve"> s</w:t>
      </w:r>
      <w:r w:rsidR="007A0245" w:rsidRPr="001D1ECD">
        <w:rPr>
          <w:rFonts w:ascii="Times New Roman" w:hAnsi="Times New Roman" w:cs="Times New Roman"/>
          <w:sz w:val="24"/>
          <w:szCs w:val="24"/>
        </w:rPr>
        <w:t xml:space="preserve"> 258(2) of the C</w:t>
      </w:r>
      <w:r w:rsidR="00B3377E" w:rsidRPr="001D1ECD">
        <w:rPr>
          <w:rFonts w:ascii="Times New Roman" w:hAnsi="Times New Roman" w:cs="Times New Roman"/>
          <w:sz w:val="24"/>
          <w:szCs w:val="24"/>
        </w:rPr>
        <w:t xml:space="preserve">riminal </w:t>
      </w:r>
      <w:r w:rsidR="007A0245" w:rsidRPr="001D1ECD">
        <w:rPr>
          <w:rFonts w:ascii="Times New Roman" w:hAnsi="Times New Roman" w:cs="Times New Roman"/>
          <w:sz w:val="24"/>
          <w:szCs w:val="24"/>
        </w:rPr>
        <w:t>P</w:t>
      </w:r>
      <w:r w:rsidR="00B3377E" w:rsidRPr="001D1ECD">
        <w:rPr>
          <w:rFonts w:ascii="Times New Roman" w:hAnsi="Times New Roman" w:cs="Times New Roman"/>
          <w:sz w:val="24"/>
          <w:szCs w:val="24"/>
        </w:rPr>
        <w:t xml:space="preserve">rocedure </w:t>
      </w:r>
      <w:r w:rsidR="00DA475C" w:rsidRPr="001D1ECD">
        <w:rPr>
          <w:rFonts w:ascii="Times New Roman" w:hAnsi="Times New Roman" w:cs="Times New Roman"/>
          <w:sz w:val="24"/>
          <w:szCs w:val="24"/>
        </w:rPr>
        <w:t>and</w:t>
      </w:r>
      <w:r w:rsidR="00B3377E" w:rsidRPr="001D1ECD">
        <w:rPr>
          <w:rFonts w:ascii="Times New Roman" w:hAnsi="Times New Roman" w:cs="Times New Roman"/>
          <w:sz w:val="24"/>
          <w:szCs w:val="24"/>
        </w:rPr>
        <w:t xml:space="preserve"> </w:t>
      </w:r>
      <w:r w:rsidR="000A4A84" w:rsidRPr="001D1ECD">
        <w:rPr>
          <w:rFonts w:ascii="Times New Roman" w:hAnsi="Times New Roman" w:cs="Times New Roman"/>
          <w:sz w:val="24"/>
          <w:szCs w:val="24"/>
        </w:rPr>
        <w:t>Evidence Act</w:t>
      </w:r>
      <w:r w:rsidR="007A0245" w:rsidRPr="001D1ECD">
        <w:rPr>
          <w:rFonts w:ascii="Times New Roman" w:hAnsi="Times New Roman" w:cs="Times New Roman"/>
          <w:sz w:val="24"/>
          <w:szCs w:val="24"/>
        </w:rPr>
        <w:t xml:space="preserve">, a trial </w:t>
      </w:r>
      <w:r w:rsidR="00D238D3" w:rsidRPr="001D1ECD">
        <w:rPr>
          <w:rFonts w:ascii="Times New Roman" w:hAnsi="Times New Roman" w:cs="Times New Roman"/>
          <w:sz w:val="24"/>
          <w:szCs w:val="24"/>
        </w:rPr>
        <w:t xml:space="preserve">within a trial </w:t>
      </w:r>
      <w:r w:rsidR="007A0245" w:rsidRPr="001D1ECD">
        <w:rPr>
          <w:rFonts w:ascii="Times New Roman" w:hAnsi="Times New Roman" w:cs="Times New Roman"/>
          <w:sz w:val="24"/>
          <w:szCs w:val="24"/>
        </w:rPr>
        <w:t xml:space="preserve">was not a prerequisite to the admissibly </w:t>
      </w:r>
      <w:r w:rsidR="00565E4F" w:rsidRPr="001D1ECD">
        <w:rPr>
          <w:rFonts w:ascii="Times New Roman" w:hAnsi="Times New Roman" w:cs="Times New Roman"/>
          <w:sz w:val="24"/>
          <w:szCs w:val="24"/>
        </w:rPr>
        <w:t xml:space="preserve">of such indications. </w:t>
      </w:r>
    </w:p>
    <w:p w:rsidR="00AE2338" w:rsidRPr="001D1ECD" w:rsidRDefault="00565E4F" w:rsidP="00AE2338">
      <w:pPr>
        <w:spacing w:after="0" w:line="24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 </w:t>
      </w:r>
    </w:p>
    <w:p w:rsidR="00C65454" w:rsidRPr="001D1ECD" w:rsidRDefault="00565E4F" w:rsidP="00AE2338">
      <w:pPr>
        <w:spacing w:line="24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W</w:t>
      </w:r>
      <w:r w:rsidR="007A0245" w:rsidRPr="001D1ECD">
        <w:rPr>
          <w:rFonts w:ascii="Times New Roman" w:hAnsi="Times New Roman" w:cs="Times New Roman"/>
          <w:sz w:val="24"/>
          <w:szCs w:val="24"/>
        </w:rPr>
        <w:t>e are persuaded by these submissions</w:t>
      </w:r>
      <w:r w:rsidRPr="001D1ECD">
        <w:rPr>
          <w:rFonts w:ascii="Times New Roman" w:hAnsi="Times New Roman" w:cs="Times New Roman"/>
          <w:sz w:val="24"/>
          <w:szCs w:val="24"/>
        </w:rPr>
        <w:t>.</w:t>
      </w:r>
    </w:p>
    <w:p w:rsidR="00565E4F" w:rsidRPr="001D1ECD" w:rsidRDefault="00565E4F" w:rsidP="00C65454">
      <w:pPr>
        <w:spacing w:after="0" w:line="24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  </w:t>
      </w:r>
    </w:p>
    <w:p w:rsidR="006C54A1" w:rsidRPr="001D1ECD" w:rsidRDefault="006C54A1" w:rsidP="006C54A1">
      <w:pPr>
        <w:spacing w:after="0" w:line="240" w:lineRule="auto"/>
        <w:ind w:firstLine="1440"/>
        <w:jc w:val="both"/>
        <w:rPr>
          <w:rFonts w:ascii="Times New Roman" w:hAnsi="Times New Roman" w:cs="Times New Roman"/>
          <w:sz w:val="24"/>
          <w:szCs w:val="24"/>
        </w:rPr>
      </w:pPr>
    </w:p>
    <w:p w:rsidR="005073C2" w:rsidRPr="001D1ECD" w:rsidRDefault="00565E4F" w:rsidP="00BA4EC3">
      <w:pPr>
        <w:spacing w:line="480" w:lineRule="auto"/>
        <w:ind w:firstLine="1440"/>
        <w:jc w:val="both"/>
        <w:rPr>
          <w:rFonts w:ascii="Times New Roman" w:hAnsi="Times New Roman" w:cs="Times New Roman"/>
          <w:sz w:val="24"/>
          <w:szCs w:val="24"/>
        </w:rPr>
      </w:pPr>
      <w:r w:rsidRPr="001D1ECD">
        <w:rPr>
          <w:rFonts w:ascii="Times New Roman" w:hAnsi="Times New Roman" w:cs="Times New Roman"/>
          <w:sz w:val="24"/>
          <w:szCs w:val="24"/>
        </w:rPr>
        <w:t xml:space="preserve">The appellant pointed to the place where the axe was buried so deeply that some digging was necessary to retrieve it.  </w:t>
      </w:r>
      <w:r w:rsidR="00042D3F" w:rsidRPr="001D1ECD">
        <w:rPr>
          <w:rFonts w:ascii="Times New Roman" w:hAnsi="Times New Roman" w:cs="Times New Roman"/>
          <w:sz w:val="24"/>
          <w:szCs w:val="24"/>
        </w:rPr>
        <w:t xml:space="preserve">He could not have </w:t>
      </w:r>
      <w:r w:rsidR="00C81B2E" w:rsidRPr="001D1ECD">
        <w:rPr>
          <w:rFonts w:ascii="Times New Roman" w:hAnsi="Times New Roman" w:cs="Times New Roman"/>
          <w:sz w:val="24"/>
          <w:szCs w:val="24"/>
        </w:rPr>
        <w:t xml:space="preserve">done </w:t>
      </w:r>
      <w:r w:rsidR="00042D3F" w:rsidRPr="001D1ECD">
        <w:rPr>
          <w:rFonts w:ascii="Times New Roman" w:hAnsi="Times New Roman" w:cs="Times New Roman"/>
          <w:sz w:val="24"/>
          <w:szCs w:val="24"/>
        </w:rPr>
        <w:t xml:space="preserve">this unless he had knowledge of some fact relating to the item concerned.  </w:t>
      </w:r>
      <w:r w:rsidR="00C81B2E" w:rsidRPr="001D1ECD">
        <w:rPr>
          <w:rFonts w:ascii="Times New Roman" w:hAnsi="Times New Roman" w:cs="Times New Roman"/>
          <w:sz w:val="24"/>
          <w:szCs w:val="24"/>
        </w:rPr>
        <w:t xml:space="preserve">The appellant then </w:t>
      </w:r>
      <w:r w:rsidRPr="001D1ECD">
        <w:rPr>
          <w:rFonts w:ascii="Times New Roman" w:hAnsi="Times New Roman" w:cs="Times New Roman"/>
          <w:sz w:val="24"/>
          <w:szCs w:val="24"/>
        </w:rPr>
        <w:t xml:space="preserve">led the </w:t>
      </w:r>
      <w:r w:rsidR="00FA3490" w:rsidRPr="001D1ECD">
        <w:rPr>
          <w:rFonts w:ascii="Times New Roman" w:hAnsi="Times New Roman" w:cs="Times New Roman"/>
          <w:sz w:val="24"/>
          <w:szCs w:val="24"/>
        </w:rPr>
        <w:t>police</w:t>
      </w:r>
      <w:r w:rsidRPr="001D1ECD">
        <w:rPr>
          <w:rFonts w:ascii="Times New Roman" w:hAnsi="Times New Roman" w:cs="Times New Roman"/>
          <w:sz w:val="24"/>
          <w:szCs w:val="24"/>
        </w:rPr>
        <w:t xml:space="preserve"> to </w:t>
      </w:r>
      <w:r w:rsidR="00552EB4" w:rsidRPr="001D1ECD">
        <w:rPr>
          <w:rFonts w:ascii="Times New Roman" w:hAnsi="Times New Roman" w:cs="Times New Roman"/>
          <w:sz w:val="24"/>
          <w:szCs w:val="24"/>
        </w:rPr>
        <w:t xml:space="preserve">two </w:t>
      </w:r>
      <w:r w:rsidRPr="001D1ECD">
        <w:rPr>
          <w:rFonts w:ascii="Times New Roman" w:hAnsi="Times New Roman" w:cs="Times New Roman"/>
          <w:sz w:val="24"/>
          <w:szCs w:val="24"/>
        </w:rPr>
        <w:t>other</w:t>
      </w:r>
      <w:r w:rsidR="00DA475C" w:rsidRPr="001D1ECD">
        <w:rPr>
          <w:rFonts w:ascii="Times New Roman" w:hAnsi="Times New Roman" w:cs="Times New Roman"/>
          <w:sz w:val="24"/>
          <w:szCs w:val="24"/>
        </w:rPr>
        <w:t xml:space="preserve"> locations from where other</w:t>
      </w:r>
      <w:r w:rsidR="00056666" w:rsidRPr="001D1ECD">
        <w:rPr>
          <w:rFonts w:ascii="Times New Roman" w:hAnsi="Times New Roman" w:cs="Times New Roman"/>
          <w:sz w:val="24"/>
          <w:szCs w:val="24"/>
        </w:rPr>
        <w:t xml:space="preserve"> items belonging to the deceased were retrieved.</w:t>
      </w:r>
      <w:r w:rsidR="00042D3F" w:rsidRPr="001D1ECD">
        <w:rPr>
          <w:rFonts w:ascii="Times New Roman" w:hAnsi="Times New Roman" w:cs="Times New Roman"/>
          <w:sz w:val="24"/>
          <w:szCs w:val="24"/>
        </w:rPr>
        <w:t xml:space="preserve"> It can </w:t>
      </w:r>
      <w:r w:rsidR="00C81B2E" w:rsidRPr="001D1ECD">
        <w:rPr>
          <w:rFonts w:ascii="Times New Roman" w:hAnsi="Times New Roman" w:cs="Times New Roman"/>
          <w:sz w:val="24"/>
          <w:szCs w:val="24"/>
        </w:rPr>
        <w:t xml:space="preserve">in our </w:t>
      </w:r>
      <w:r w:rsidR="00042D3F" w:rsidRPr="001D1ECD">
        <w:rPr>
          <w:rFonts w:ascii="Times New Roman" w:hAnsi="Times New Roman" w:cs="Times New Roman"/>
          <w:sz w:val="24"/>
          <w:szCs w:val="24"/>
        </w:rPr>
        <w:t>view</w:t>
      </w:r>
      <w:r w:rsidR="00C81B2E" w:rsidRPr="001D1ECD">
        <w:rPr>
          <w:rFonts w:ascii="Times New Roman" w:hAnsi="Times New Roman" w:cs="Times New Roman"/>
          <w:sz w:val="24"/>
          <w:szCs w:val="24"/>
        </w:rPr>
        <w:t>,</w:t>
      </w:r>
      <w:r w:rsidR="00540482" w:rsidRPr="001D1ECD">
        <w:rPr>
          <w:rFonts w:ascii="Times New Roman" w:hAnsi="Times New Roman" w:cs="Times New Roman"/>
          <w:sz w:val="24"/>
          <w:szCs w:val="24"/>
        </w:rPr>
        <w:t xml:space="preserve"> and by parity of reasoning,</w:t>
      </w:r>
      <w:r w:rsidR="00042D3F" w:rsidRPr="001D1ECD">
        <w:rPr>
          <w:rFonts w:ascii="Times New Roman" w:hAnsi="Times New Roman" w:cs="Times New Roman"/>
          <w:sz w:val="24"/>
          <w:szCs w:val="24"/>
        </w:rPr>
        <w:t xml:space="preserve"> be assumed that the </w:t>
      </w:r>
      <w:r w:rsidR="00540482" w:rsidRPr="001D1ECD">
        <w:rPr>
          <w:rFonts w:ascii="Times New Roman" w:hAnsi="Times New Roman" w:cs="Times New Roman"/>
          <w:sz w:val="24"/>
          <w:szCs w:val="24"/>
        </w:rPr>
        <w:t xml:space="preserve">appellant had knowledge of some facts relating to these items. The </w:t>
      </w:r>
      <w:r w:rsidR="00042D3F" w:rsidRPr="001D1ECD">
        <w:rPr>
          <w:rFonts w:ascii="Times New Roman" w:hAnsi="Times New Roman" w:cs="Times New Roman"/>
          <w:sz w:val="24"/>
          <w:szCs w:val="24"/>
        </w:rPr>
        <w:t>locations</w:t>
      </w:r>
      <w:r w:rsidR="00540482" w:rsidRPr="001D1ECD">
        <w:rPr>
          <w:rFonts w:ascii="Times New Roman" w:hAnsi="Times New Roman" w:cs="Times New Roman"/>
          <w:sz w:val="24"/>
          <w:szCs w:val="24"/>
        </w:rPr>
        <w:t xml:space="preserve"> from which the items were recovered</w:t>
      </w:r>
      <w:r w:rsidR="00042D3F" w:rsidRPr="001D1ECD">
        <w:rPr>
          <w:rFonts w:ascii="Times New Roman" w:hAnsi="Times New Roman" w:cs="Times New Roman"/>
          <w:sz w:val="24"/>
          <w:szCs w:val="24"/>
        </w:rPr>
        <w:t xml:space="preserve"> were so spaced as to </w:t>
      </w:r>
      <w:r w:rsidR="008D6D0D" w:rsidRPr="001D1ECD">
        <w:rPr>
          <w:rFonts w:ascii="Times New Roman" w:hAnsi="Times New Roman" w:cs="Times New Roman"/>
          <w:sz w:val="24"/>
          <w:szCs w:val="24"/>
        </w:rPr>
        <w:t xml:space="preserve">reasonably </w:t>
      </w:r>
      <w:r w:rsidR="00042D3F" w:rsidRPr="001D1ECD">
        <w:rPr>
          <w:rFonts w:ascii="Times New Roman" w:hAnsi="Times New Roman" w:cs="Times New Roman"/>
          <w:sz w:val="24"/>
          <w:szCs w:val="24"/>
        </w:rPr>
        <w:t xml:space="preserve">suggest a deliberate effort to conceal and prevent their random discovery. </w:t>
      </w:r>
      <w:r w:rsidR="008D6D0D" w:rsidRPr="001D1ECD">
        <w:rPr>
          <w:rFonts w:ascii="Times New Roman" w:hAnsi="Times New Roman" w:cs="Times New Roman"/>
          <w:sz w:val="24"/>
          <w:szCs w:val="24"/>
        </w:rPr>
        <w:t>All this l</w:t>
      </w:r>
      <w:r w:rsidR="00F9551E" w:rsidRPr="001D1ECD">
        <w:rPr>
          <w:rFonts w:ascii="Times New Roman" w:hAnsi="Times New Roman" w:cs="Times New Roman"/>
          <w:sz w:val="24"/>
          <w:szCs w:val="24"/>
        </w:rPr>
        <w:t xml:space="preserve">eads to the inevitable conclusion that </w:t>
      </w:r>
      <w:r w:rsidR="008D6D0D" w:rsidRPr="001D1ECD">
        <w:rPr>
          <w:rFonts w:ascii="Times New Roman" w:hAnsi="Times New Roman" w:cs="Times New Roman"/>
          <w:sz w:val="24"/>
          <w:szCs w:val="24"/>
        </w:rPr>
        <w:t>t</w:t>
      </w:r>
      <w:r w:rsidR="00F9551E" w:rsidRPr="001D1ECD">
        <w:rPr>
          <w:rFonts w:ascii="Times New Roman" w:hAnsi="Times New Roman" w:cs="Times New Roman"/>
          <w:sz w:val="24"/>
          <w:szCs w:val="24"/>
        </w:rPr>
        <w:t>he</w:t>
      </w:r>
      <w:r w:rsidR="008D6D0D" w:rsidRPr="001D1ECD">
        <w:rPr>
          <w:rFonts w:ascii="Times New Roman" w:hAnsi="Times New Roman" w:cs="Times New Roman"/>
          <w:sz w:val="24"/>
          <w:szCs w:val="24"/>
        </w:rPr>
        <w:t xml:space="preserve"> appellant </w:t>
      </w:r>
      <w:r w:rsidR="00F9551E" w:rsidRPr="001D1ECD">
        <w:rPr>
          <w:rFonts w:ascii="Times New Roman" w:hAnsi="Times New Roman" w:cs="Times New Roman"/>
          <w:sz w:val="24"/>
          <w:szCs w:val="24"/>
        </w:rPr>
        <w:t xml:space="preserve">buried the items in the places </w:t>
      </w:r>
      <w:r w:rsidR="00B60C3A" w:rsidRPr="001D1ECD">
        <w:rPr>
          <w:rFonts w:ascii="Times New Roman" w:hAnsi="Times New Roman" w:cs="Times New Roman"/>
          <w:sz w:val="24"/>
          <w:szCs w:val="24"/>
        </w:rPr>
        <w:t xml:space="preserve">that he </w:t>
      </w:r>
      <w:r w:rsidR="00042D3F" w:rsidRPr="001D1ECD">
        <w:rPr>
          <w:rFonts w:ascii="Times New Roman" w:hAnsi="Times New Roman" w:cs="Times New Roman"/>
          <w:sz w:val="24"/>
          <w:szCs w:val="24"/>
        </w:rPr>
        <w:t xml:space="preserve">indicated. </w:t>
      </w:r>
      <w:r w:rsidR="00F9551E" w:rsidRPr="001D1ECD">
        <w:rPr>
          <w:rFonts w:ascii="Times New Roman" w:hAnsi="Times New Roman" w:cs="Times New Roman"/>
          <w:sz w:val="24"/>
          <w:szCs w:val="24"/>
        </w:rPr>
        <w:t xml:space="preserve">The items having been identified as belonging to the deceased, all </w:t>
      </w:r>
      <w:r w:rsidR="00C81B2E" w:rsidRPr="001D1ECD">
        <w:rPr>
          <w:rFonts w:ascii="Times New Roman" w:hAnsi="Times New Roman" w:cs="Times New Roman"/>
          <w:sz w:val="24"/>
          <w:szCs w:val="24"/>
        </w:rPr>
        <w:t xml:space="preserve">reasonable </w:t>
      </w:r>
      <w:r w:rsidR="00F9551E" w:rsidRPr="001D1ECD">
        <w:rPr>
          <w:rFonts w:ascii="Times New Roman" w:hAnsi="Times New Roman" w:cs="Times New Roman"/>
          <w:sz w:val="24"/>
          <w:szCs w:val="24"/>
        </w:rPr>
        <w:t>doubt was</w:t>
      </w:r>
      <w:r w:rsidR="00131010" w:rsidRPr="001D1ECD">
        <w:rPr>
          <w:rFonts w:ascii="Times New Roman" w:hAnsi="Times New Roman" w:cs="Times New Roman"/>
          <w:sz w:val="24"/>
          <w:szCs w:val="24"/>
        </w:rPr>
        <w:t>,</w:t>
      </w:r>
      <w:r w:rsidR="00F9551E" w:rsidRPr="001D1ECD">
        <w:rPr>
          <w:rFonts w:ascii="Times New Roman" w:hAnsi="Times New Roman" w:cs="Times New Roman"/>
          <w:sz w:val="24"/>
          <w:szCs w:val="24"/>
        </w:rPr>
        <w:t xml:space="preserve"> in our view</w:t>
      </w:r>
      <w:r w:rsidR="00B3206E" w:rsidRPr="001D1ECD">
        <w:rPr>
          <w:rFonts w:ascii="Times New Roman" w:hAnsi="Times New Roman" w:cs="Times New Roman"/>
          <w:sz w:val="24"/>
          <w:szCs w:val="24"/>
        </w:rPr>
        <w:t>,</w:t>
      </w:r>
      <w:r w:rsidR="00F9551E" w:rsidRPr="001D1ECD">
        <w:rPr>
          <w:rFonts w:ascii="Times New Roman" w:hAnsi="Times New Roman" w:cs="Times New Roman"/>
          <w:sz w:val="24"/>
          <w:szCs w:val="24"/>
        </w:rPr>
        <w:t xml:space="preserve"> removed that the appellant had caused the deceased’s death.  That is so because the deceased’s body was discovered </w:t>
      </w:r>
      <w:r w:rsidR="008D6D0D" w:rsidRPr="001D1ECD">
        <w:rPr>
          <w:rFonts w:ascii="Times New Roman" w:hAnsi="Times New Roman" w:cs="Times New Roman"/>
          <w:sz w:val="24"/>
          <w:szCs w:val="24"/>
        </w:rPr>
        <w:t xml:space="preserve">without </w:t>
      </w:r>
      <w:r w:rsidR="00F9551E" w:rsidRPr="001D1ECD">
        <w:rPr>
          <w:rFonts w:ascii="Times New Roman" w:hAnsi="Times New Roman" w:cs="Times New Roman"/>
          <w:sz w:val="24"/>
          <w:szCs w:val="24"/>
        </w:rPr>
        <w:t>the clothes and gumboots in question.  His body bore signs of injuries consistent with those inflicted from the use of an axe.</w:t>
      </w:r>
    </w:p>
    <w:p w:rsidR="004B35CF" w:rsidRPr="001D1ECD" w:rsidRDefault="004B35CF" w:rsidP="004B35CF">
      <w:pPr>
        <w:spacing w:after="0" w:line="240" w:lineRule="auto"/>
        <w:ind w:firstLine="1440"/>
        <w:jc w:val="both"/>
        <w:rPr>
          <w:rFonts w:ascii="Times New Roman" w:hAnsi="Times New Roman" w:cs="Times New Roman"/>
          <w:sz w:val="24"/>
          <w:szCs w:val="24"/>
        </w:rPr>
      </w:pPr>
    </w:p>
    <w:p w:rsidR="000153F0" w:rsidRPr="001D1ECD" w:rsidRDefault="005073C2" w:rsidP="00C36E41">
      <w:pPr>
        <w:spacing w:after="0" w:line="480" w:lineRule="auto"/>
        <w:ind w:firstLine="1440"/>
        <w:jc w:val="both"/>
        <w:rPr>
          <w:rFonts w:ascii="Times New Roman" w:hAnsi="Times New Roman" w:cs="Times New Roman"/>
          <w:sz w:val="24"/>
          <w:szCs w:val="24"/>
        </w:rPr>
      </w:pPr>
      <w:proofErr w:type="gramStart"/>
      <w:r w:rsidRPr="001D1ECD">
        <w:rPr>
          <w:rFonts w:ascii="Times New Roman" w:hAnsi="Times New Roman" w:cs="Times New Roman"/>
          <w:sz w:val="24"/>
          <w:szCs w:val="24"/>
        </w:rPr>
        <w:t>Counsel</w:t>
      </w:r>
      <w:r w:rsidR="00454224" w:rsidRPr="001D1ECD">
        <w:rPr>
          <w:rFonts w:ascii="Times New Roman" w:hAnsi="Times New Roman" w:cs="Times New Roman"/>
          <w:sz w:val="24"/>
          <w:szCs w:val="24"/>
        </w:rPr>
        <w:t xml:space="preserve"> </w:t>
      </w:r>
      <w:r w:rsidRPr="001D1ECD">
        <w:rPr>
          <w:rFonts w:ascii="Times New Roman" w:hAnsi="Times New Roman" w:cs="Times New Roman"/>
          <w:sz w:val="24"/>
          <w:szCs w:val="24"/>
        </w:rPr>
        <w:t>for the appellant cited</w:t>
      </w:r>
      <w:r w:rsidR="00454224" w:rsidRPr="001D1ECD">
        <w:rPr>
          <w:rFonts w:ascii="Times New Roman" w:hAnsi="Times New Roman" w:cs="Times New Roman"/>
        </w:rPr>
        <w:t xml:space="preserve"> </w:t>
      </w:r>
      <w:r w:rsidRPr="001D1ECD">
        <w:rPr>
          <w:rFonts w:ascii="Times New Roman" w:hAnsi="Times New Roman" w:cs="Times New Roman"/>
          <w:sz w:val="24"/>
          <w:szCs w:val="24"/>
        </w:rPr>
        <w:t>authorities</w:t>
      </w:r>
      <w:r w:rsidR="00762A42" w:rsidRPr="001D1ECD">
        <w:rPr>
          <w:rFonts w:ascii="Times New Roman" w:hAnsi="Times New Roman" w:cs="Times New Roman"/>
          <w:sz w:val="24"/>
          <w:szCs w:val="24"/>
        </w:rPr>
        <w:t xml:space="preserve"> </w:t>
      </w:r>
      <w:r w:rsidRPr="001D1ECD">
        <w:rPr>
          <w:rFonts w:ascii="Times New Roman" w:hAnsi="Times New Roman" w:cs="Times New Roman"/>
          <w:sz w:val="24"/>
          <w:szCs w:val="24"/>
        </w:rPr>
        <w:t>regarding</w:t>
      </w:r>
      <w:r w:rsidR="00131010" w:rsidRPr="001D1ECD">
        <w:rPr>
          <w:rFonts w:ascii="Times New Roman" w:hAnsi="Times New Roman" w:cs="Times New Roman"/>
          <w:sz w:val="24"/>
          <w:szCs w:val="24"/>
        </w:rPr>
        <w:t xml:space="preserve"> </w:t>
      </w:r>
      <w:r w:rsidRPr="001D1ECD">
        <w:rPr>
          <w:rFonts w:ascii="Times New Roman" w:hAnsi="Times New Roman" w:cs="Times New Roman"/>
          <w:sz w:val="24"/>
          <w:szCs w:val="24"/>
        </w:rPr>
        <w:t>the proper use of circumstantial evidence</w:t>
      </w:r>
      <w:r w:rsidR="005B2901" w:rsidRPr="001D1ECD">
        <w:rPr>
          <w:rFonts w:ascii="Times New Roman" w:hAnsi="Times New Roman" w:cs="Times New Roman"/>
          <w:sz w:val="24"/>
          <w:szCs w:val="24"/>
        </w:rPr>
        <w:t>.</w:t>
      </w:r>
      <w:proofErr w:type="gramEnd"/>
      <w:r w:rsidR="005B2901" w:rsidRPr="001D1ECD">
        <w:rPr>
          <w:rFonts w:ascii="Times New Roman" w:hAnsi="Times New Roman" w:cs="Times New Roman"/>
          <w:sz w:val="24"/>
          <w:szCs w:val="24"/>
        </w:rPr>
        <w:t xml:space="preserve"> </w:t>
      </w:r>
      <w:r w:rsidR="00131010" w:rsidRPr="001D1ECD">
        <w:rPr>
          <w:rFonts w:ascii="Times New Roman" w:hAnsi="Times New Roman" w:cs="Times New Roman"/>
          <w:sz w:val="24"/>
          <w:szCs w:val="24"/>
        </w:rPr>
        <w:t xml:space="preserve"> </w:t>
      </w:r>
      <w:r w:rsidR="005B2901" w:rsidRPr="001D1ECD">
        <w:rPr>
          <w:rFonts w:ascii="Times New Roman" w:hAnsi="Times New Roman" w:cs="Times New Roman"/>
          <w:sz w:val="24"/>
          <w:szCs w:val="24"/>
        </w:rPr>
        <w:t xml:space="preserve">She referred </w:t>
      </w:r>
      <w:r w:rsidRPr="001D1ECD">
        <w:rPr>
          <w:rFonts w:ascii="Times New Roman" w:hAnsi="Times New Roman" w:cs="Times New Roman"/>
          <w:sz w:val="24"/>
          <w:szCs w:val="24"/>
        </w:rPr>
        <w:t xml:space="preserve">to </w:t>
      </w:r>
      <w:r w:rsidRPr="001D1ECD">
        <w:rPr>
          <w:rFonts w:ascii="Times New Roman" w:hAnsi="Times New Roman" w:cs="Times New Roman"/>
          <w:i/>
          <w:sz w:val="24"/>
          <w:szCs w:val="24"/>
        </w:rPr>
        <w:t>R v</w:t>
      </w:r>
      <w:r w:rsidRPr="001D1ECD">
        <w:rPr>
          <w:rFonts w:ascii="Times New Roman" w:hAnsi="Times New Roman" w:cs="Times New Roman"/>
          <w:sz w:val="24"/>
          <w:szCs w:val="24"/>
        </w:rPr>
        <w:t xml:space="preserve"> </w:t>
      </w:r>
      <w:r w:rsidRPr="001D1ECD">
        <w:rPr>
          <w:rFonts w:ascii="Times New Roman" w:hAnsi="Times New Roman" w:cs="Times New Roman"/>
          <w:i/>
          <w:sz w:val="24"/>
          <w:szCs w:val="24"/>
        </w:rPr>
        <w:t>Bloom</w:t>
      </w:r>
      <w:r w:rsidRPr="001D1ECD">
        <w:rPr>
          <w:rFonts w:ascii="Times New Roman" w:hAnsi="Times New Roman" w:cs="Times New Roman"/>
          <w:sz w:val="24"/>
          <w:szCs w:val="24"/>
        </w:rPr>
        <w:t xml:space="preserve"> 1939 AD 188 at 202-203 where the </w:t>
      </w:r>
      <w:r w:rsidR="00B9067E" w:rsidRPr="001D1ECD">
        <w:rPr>
          <w:rFonts w:ascii="Times New Roman" w:hAnsi="Times New Roman" w:cs="Times New Roman"/>
          <w:sz w:val="24"/>
          <w:szCs w:val="24"/>
        </w:rPr>
        <w:t>cardinal</w:t>
      </w:r>
      <w:r w:rsidRPr="001D1ECD">
        <w:rPr>
          <w:rFonts w:ascii="Times New Roman" w:hAnsi="Times New Roman" w:cs="Times New Roman"/>
          <w:sz w:val="24"/>
          <w:szCs w:val="24"/>
        </w:rPr>
        <w:t xml:space="preserve"> rules of logic govern</w:t>
      </w:r>
      <w:r w:rsidR="00B9067E" w:rsidRPr="001D1ECD">
        <w:rPr>
          <w:rFonts w:ascii="Times New Roman" w:hAnsi="Times New Roman" w:cs="Times New Roman"/>
          <w:sz w:val="24"/>
          <w:szCs w:val="24"/>
        </w:rPr>
        <w:t>ing</w:t>
      </w:r>
      <w:r w:rsidRPr="001D1ECD">
        <w:rPr>
          <w:rFonts w:ascii="Times New Roman" w:hAnsi="Times New Roman" w:cs="Times New Roman"/>
          <w:sz w:val="24"/>
          <w:szCs w:val="24"/>
        </w:rPr>
        <w:t xml:space="preserve"> </w:t>
      </w:r>
      <w:r w:rsidR="004C6B19" w:rsidRPr="001D1ECD">
        <w:rPr>
          <w:rFonts w:ascii="Times New Roman" w:hAnsi="Times New Roman" w:cs="Times New Roman"/>
          <w:sz w:val="24"/>
          <w:szCs w:val="24"/>
        </w:rPr>
        <w:t xml:space="preserve">the use of such evidence in </w:t>
      </w:r>
      <w:r w:rsidRPr="001D1ECD">
        <w:rPr>
          <w:rFonts w:ascii="Times New Roman" w:hAnsi="Times New Roman" w:cs="Times New Roman"/>
          <w:sz w:val="24"/>
          <w:szCs w:val="24"/>
        </w:rPr>
        <w:t>a criminal</w:t>
      </w:r>
      <w:r w:rsidR="004C6B19" w:rsidRPr="001D1ECD">
        <w:rPr>
          <w:rFonts w:ascii="Times New Roman" w:hAnsi="Times New Roman" w:cs="Times New Roman"/>
          <w:sz w:val="24"/>
          <w:szCs w:val="24"/>
        </w:rPr>
        <w:t xml:space="preserve"> trial are set out as follows:</w:t>
      </w:r>
    </w:p>
    <w:p w:rsidR="000153F0" w:rsidRPr="001D1ECD" w:rsidRDefault="000153F0" w:rsidP="00C36E41">
      <w:pPr>
        <w:spacing w:after="0" w:line="240" w:lineRule="auto"/>
        <w:ind w:left="1350" w:hanging="630"/>
        <w:jc w:val="both"/>
        <w:rPr>
          <w:rFonts w:ascii="Times New Roman" w:hAnsi="Times New Roman" w:cs="Times New Roman"/>
          <w:i/>
          <w:sz w:val="24"/>
          <w:szCs w:val="24"/>
        </w:rPr>
      </w:pPr>
      <w:r w:rsidRPr="001D1ECD">
        <w:rPr>
          <w:rFonts w:ascii="Times New Roman" w:hAnsi="Times New Roman" w:cs="Times New Roman"/>
          <w:i/>
          <w:sz w:val="24"/>
          <w:szCs w:val="24"/>
        </w:rPr>
        <w:t>“</w:t>
      </w:r>
      <w:r w:rsidR="001D30B0" w:rsidRPr="001D1ECD">
        <w:rPr>
          <w:rFonts w:ascii="Times New Roman" w:hAnsi="Times New Roman" w:cs="Times New Roman"/>
          <w:i/>
          <w:sz w:val="24"/>
          <w:szCs w:val="24"/>
        </w:rPr>
        <w:t xml:space="preserve">1. </w:t>
      </w:r>
      <w:r w:rsidRPr="001D1ECD">
        <w:rPr>
          <w:rFonts w:ascii="Times New Roman" w:hAnsi="Times New Roman" w:cs="Times New Roman"/>
          <w:i/>
          <w:sz w:val="24"/>
          <w:szCs w:val="24"/>
        </w:rPr>
        <w:t>The inference sought to be drawn must be consistent with all the proved facts and</w:t>
      </w:r>
    </w:p>
    <w:p w:rsidR="008B3666" w:rsidRPr="001D1ECD" w:rsidRDefault="008B3666" w:rsidP="00C36E41">
      <w:pPr>
        <w:spacing w:after="0" w:line="240" w:lineRule="auto"/>
        <w:ind w:left="1350" w:hanging="630"/>
        <w:jc w:val="both"/>
        <w:rPr>
          <w:rFonts w:ascii="Times New Roman" w:hAnsi="Times New Roman" w:cs="Times New Roman"/>
          <w:i/>
          <w:sz w:val="24"/>
          <w:szCs w:val="24"/>
        </w:rPr>
      </w:pPr>
    </w:p>
    <w:p w:rsidR="000153F0" w:rsidRPr="001D1ECD" w:rsidRDefault="00C81B2E" w:rsidP="003125B7">
      <w:pPr>
        <w:spacing w:line="240" w:lineRule="auto"/>
        <w:ind w:left="1350" w:hanging="630"/>
        <w:jc w:val="both"/>
        <w:rPr>
          <w:rFonts w:ascii="Times New Roman" w:hAnsi="Times New Roman" w:cs="Times New Roman"/>
          <w:i/>
          <w:sz w:val="24"/>
          <w:szCs w:val="24"/>
        </w:rPr>
      </w:pPr>
      <w:r w:rsidRPr="001D1ECD">
        <w:rPr>
          <w:rFonts w:ascii="Times New Roman" w:hAnsi="Times New Roman" w:cs="Times New Roman"/>
          <w:i/>
          <w:sz w:val="24"/>
          <w:szCs w:val="24"/>
        </w:rPr>
        <w:t xml:space="preserve"> </w:t>
      </w:r>
      <w:r w:rsidR="000153F0" w:rsidRPr="001D1ECD">
        <w:rPr>
          <w:rFonts w:ascii="Times New Roman" w:hAnsi="Times New Roman" w:cs="Times New Roman"/>
          <w:i/>
          <w:sz w:val="24"/>
          <w:szCs w:val="24"/>
        </w:rPr>
        <w:t>2. The proved facts should be such that they exclude</w:t>
      </w:r>
      <w:r w:rsidR="001D30B0" w:rsidRPr="001D1ECD">
        <w:rPr>
          <w:rFonts w:ascii="Times New Roman" w:hAnsi="Times New Roman" w:cs="Times New Roman"/>
          <w:i/>
          <w:sz w:val="24"/>
          <w:szCs w:val="24"/>
        </w:rPr>
        <w:t xml:space="preserve"> </w:t>
      </w:r>
      <w:r w:rsidR="000153F0" w:rsidRPr="001D1ECD">
        <w:rPr>
          <w:rFonts w:ascii="Times New Roman" w:hAnsi="Times New Roman" w:cs="Times New Roman"/>
          <w:i/>
          <w:sz w:val="24"/>
          <w:szCs w:val="24"/>
        </w:rPr>
        <w:t>every reasonable</w:t>
      </w:r>
      <w:r w:rsidR="00EE786B" w:rsidRPr="001D1ECD">
        <w:rPr>
          <w:rFonts w:ascii="Times New Roman" w:hAnsi="Times New Roman" w:cs="Times New Roman"/>
          <w:i/>
          <w:sz w:val="24"/>
          <w:szCs w:val="24"/>
        </w:rPr>
        <w:t xml:space="preserve"> inference from them save the one sought to be drawn.</w:t>
      </w:r>
      <w:r w:rsidR="003B5B28" w:rsidRPr="001D1ECD">
        <w:rPr>
          <w:rFonts w:ascii="Times New Roman" w:hAnsi="Times New Roman" w:cs="Times New Roman"/>
          <w:i/>
          <w:sz w:val="24"/>
          <w:szCs w:val="24"/>
        </w:rPr>
        <w:t>”</w:t>
      </w:r>
    </w:p>
    <w:p w:rsidR="008E6699" w:rsidRPr="001D1ECD" w:rsidRDefault="00EE786B" w:rsidP="00B96A4D">
      <w:pPr>
        <w:spacing w:line="240" w:lineRule="auto"/>
        <w:ind w:left="90" w:firstLine="630"/>
        <w:jc w:val="both"/>
        <w:rPr>
          <w:rFonts w:ascii="Times New Roman" w:hAnsi="Times New Roman" w:cs="Times New Roman"/>
          <w:i/>
          <w:sz w:val="24"/>
          <w:szCs w:val="24"/>
        </w:rPr>
      </w:pPr>
      <w:r w:rsidRPr="001D1ECD">
        <w:rPr>
          <w:rFonts w:ascii="Times New Roman" w:hAnsi="Times New Roman" w:cs="Times New Roman"/>
          <w:i/>
          <w:sz w:val="24"/>
          <w:szCs w:val="24"/>
        </w:rPr>
        <w:tab/>
      </w:r>
    </w:p>
    <w:p w:rsidR="00446117" w:rsidRPr="001D1ECD" w:rsidRDefault="00EE786B" w:rsidP="008E6699">
      <w:pPr>
        <w:spacing w:line="480" w:lineRule="auto"/>
        <w:ind w:left="90" w:firstLine="1260"/>
        <w:jc w:val="both"/>
        <w:rPr>
          <w:rFonts w:ascii="Times New Roman" w:hAnsi="Times New Roman" w:cs="Times New Roman"/>
          <w:sz w:val="24"/>
          <w:szCs w:val="24"/>
        </w:rPr>
      </w:pPr>
      <w:r w:rsidRPr="001D1ECD">
        <w:rPr>
          <w:rFonts w:ascii="Times New Roman" w:hAnsi="Times New Roman" w:cs="Times New Roman"/>
          <w:sz w:val="24"/>
          <w:szCs w:val="24"/>
        </w:rPr>
        <w:t xml:space="preserve">We are satisfied, on the basis of </w:t>
      </w:r>
      <w:r w:rsidR="000F3EE0" w:rsidRPr="001D1ECD">
        <w:rPr>
          <w:rFonts w:ascii="Times New Roman" w:hAnsi="Times New Roman" w:cs="Times New Roman"/>
          <w:sz w:val="24"/>
          <w:szCs w:val="24"/>
        </w:rPr>
        <w:t xml:space="preserve">the </w:t>
      </w:r>
      <w:r w:rsidRPr="001D1ECD">
        <w:rPr>
          <w:rFonts w:ascii="Times New Roman" w:hAnsi="Times New Roman" w:cs="Times New Roman"/>
          <w:sz w:val="24"/>
          <w:szCs w:val="24"/>
        </w:rPr>
        <w:t xml:space="preserve">evidence </w:t>
      </w:r>
      <w:r w:rsidR="002553DF" w:rsidRPr="001D1ECD">
        <w:rPr>
          <w:rFonts w:ascii="Times New Roman" w:hAnsi="Times New Roman" w:cs="Times New Roman"/>
          <w:sz w:val="24"/>
          <w:szCs w:val="24"/>
        </w:rPr>
        <w:t>assessed above</w:t>
      </w:r>
      <w:r w:rsidR="00A5253F" w:rsidRPr="001D1ECD">
        <w:rPr>
          <w:rFonts w:ascii="Times New Roman" w:hAnsi="Times New Roman" w:cs="Times New Roman"/>
          <w:sz w:val="24"/>
          <w:szCs w:val="24"/>
        </w:rPr>
        <w:t>, that the inference that the appellant</w:t>
      </w:r>
      <w:r w:rsidR="005B016F" w:rsidRPr="001D1ECD">
        <w:rPr>
          <w:rFonts w:ascii="Times New Roman" w:hAnsi="Times New Roman" w:cs="Times New Roman"/>
          <w:sz w:val="24"/>
          <w:szCs w:val="24"/>
        </w:rPr>
        <w:t xml:space="preserve"> killed the deceased was properly drawn</w:t>
      </w:r>
      <w:r w:rsidR="009A34C3" w:rsidRPr="001D1ECD">
        <w:rPr>
          <w:rFonts w:ascii="Times New Roman" w:hAnsi="Times New Roman" w:cs="Times New Roman"/>
          <w:sz w:val="24"/>
          <w:szCs w:val="24"/>
        </w:rPr>
        <w:t>.</w:t>
      </w:r>
      <w:r w:rsidR="005B016F" w:rsidRPr="001D1ECD">
        <w:rPr>
          <w:rFonts w:ascii="Times New Roman" w:hAnsi="Times New Roman" w:cs="Times New Roman"/>
          <w:sz w:val="24"/>
          <w:szCs w:val="24"/>
        </w:rPr>
        <w:t xml:space="preserve"> </w:t>
      </w:r>
      <w:r w:rsidR="009A34C3" w:rsidRPr="001D1ECD">
        <w:rPr>
          <w:rFonts w:ascii="Times New Roman" w:hAnsi="Times New Roman" w:cs="Times New Roman"/>
          <w:sz w:val="24"/>
          <w:szCs w:val="24"/>
        </w:rPr>
        <w:t xml:space="preserve"> F</w:t>
      </w:r>
      <w:r w:rsidR="005B016F" w:rsidRPr="001D1ECD">
        <w:rPr>
          <w:rFonts w:ascii="Times New Roman" w:hAnsi="Times New Roman" w:cs="Times New Roman"/>
          <w:sz w:val="24"/>
          <w:szCs w:val="24"/>
        </w:rPr>
        <w:t>rom the indications that the appellant made</w:t>
      </w:r>
      <w:r w:rsidR="005007A5" w:rsidRPr="001D1ECD">
        <w:rPr>
          <w:rFonts w:ascii="Times New Roman" w:hAnsi="Times New Roman" w:cs="Times New Roman"/>
          <w:sz w:val="24"/>
          <w:szCs w:val="24"/>
        </w:rPr>
        <w:t xml:space="preserve"> it is evident</w:t>
      </w:r>
      <w:r w:rsidR="008F0AB2" w:rsidRPr="001D1ECD">
        <w:rPr>
          <w:rFonts w:ascii="Times New Roman" w:hAnsi="Times New Roman" w:cs="Times New Roman"/>
          <w:sz w:val="24"/>
          <w:szCs w:val="24"/>
        </w:rPr>
        <w:t xml:space="preserve"> that he had knowledge of the facts pertaining to the killing.</w:t>
      </w:r>
      <w:r w:rsidR="00060002" w:rsidRPr="001D1ECD">
        <w:rPr>
          <w:rFonts w:ascii="Times New Roman" w:hAnsi="Times New Roman" w:cs="Times New Roman"/>
          <w:sz w:val="24"/>
          <w:szCs w:val="24"/>
        </w:rPr>
        <w:t xml:space="preserve">  </w:t>
      </w:r>
      <w:r w:rsidR="001F34F9" w:rsidRPr="001D1ECD">
        <w:rPr>
          <w:rFonts w:ascii="Times New Roman" w:hAnsi="Times New Roman" w:cs="Times New Roman"/>
          <w:sz w:val="24"/>
          <w:szCs w:val="24"/>
        </w:rPr>
        <w:t>The proved facts and manner of death of the deceased</w:t>
      </w:r>
      <w:r w:rsidR="006E0D4B" w:rsidRPr="001D1ECD">
        <w:rPr>
          <w:rFonts w:ascii="Times New Roman" w:hAnsi="Times New Roman" w:cs="Times New Roman"/>
          <w:sz w:val="24"/>
          <w:szCs w:val="24"/>
        </w:rPr>
        <w:t>,</w:t>
      </w:r>
      <w:r w:rsidR="001F34F9" w:rsidRPr="001D1ECD">
        <w:rPr>
          <w:rFonts w:ascii="Times New Roman" w:hAnsi="Times New Roman" w:cs="Times New Roman"/>
          <w:sz w:val="24"/>
          <w:szCs w:val="24"/>
        </w:rPr>
        <w:t xml:space="preserve"> in our view</w:t>
      </w:r>
      <w:r w:rsidR="006E0D4B" w:rsidRPr="001D1ECD">
        <w:rPr>
          <w:rFonts w:ascii="Times New Roman" w:hAnsi="Times New Roman" w:cs="Times New Roman"/>
          <w:sz w:val="24"/>
          <w:szCs w:val="24"/>
        </w:rPr>
        <w:t>,</w:t>
      </w:r>
      <w:r w:rsidR="001F34F9" w:rsidRPr="001D1ECD">
        <w:rPr>
          <w:rFonts w:ascii="Times New Roman" w:hAnsi="Times New Roman" w:cs="Times New Roman"/>
          <w:sz w:val="24"/>
          <w:szCs w:val="24"/>
        </w:rPr>
        <w:t xml:space="preserve"> exclude any other reasonable inference except the one drawn.</w:t>
      </w:r>
    </w:p>
    <w:p w:rsidR="005A6B06" w:rsidRPr="001D1ECD" w:rsidRDefault="00446117" w:rsidP="00EE18AF">
      <w:pPr>
        <w:spacing w:line="240" w:lineRule="auto"/>
        <w:ind w:left="90" w:firstLine="630"/>
        <w:jc w:val="both"/>
        <w:rPr>
          <w:rFonts w:ascii="Times New Roman" w:hAnsi="Times New Roman" w:cs="Times New Roman"/>
          <w:sz w:val="24"/>
          <w:szCs w:val="24"/>
        </w:rPr>
      </w:pPr>
      <w:r w:rsidRPr="001D1ECD">
        <w:rPr>
          <w:rFonts w:ascii="Times New Roman" w:hAnsi="Times New Roman" w:cs="Times New Roman"/>
          <w:sz w:val="24"/>
          <w:szCs w:val="24"/>
        </w:rPr>
        <w:tab/>
      </w:r>
    </w:p>
    <w:p w:rsidR="00C37366" w:rsidRPr="001D1ECD" w:rsidRDefault="00446117" w:rsidP="005A6B06">
      <w:pPr>
        <w:spacing w:line="480" w:lineRule="auto"/>
        <w:ind w:left="90" w:firstLine="1260"/>
        <w:jc w:val="both"/>
        <w:rPr>
          <w:rFonts w:ascii="Times New Roman" w:hAnsi="Times New Roman" w:cs="Times New Roman"/>
          <w:sz w:val="24"/>
          <w:szCs w:val="24"/>
        </w:rPr>
      </w:pPr>
      <w:r w:rsidRPr="001D1ECD">
        <w:rPr>
          <w:rFonts w:ascii="Times New Roman" w:hAnsi="Times New Roman" w:cs="Times New Roman"/>
          <w:sz w:val="24"/>
          <w:szCs w:val="24"/>
        </w:rPr>
        <w:t>We find</w:t>
      </w:r>
      <w:r w:rsidR="006E0D4B" w:rsidRPr="001D1ECD">
        <w:rPr>
          <w:rFonts w:ascii="Times New Roman" w:hAnsi="Times New Roman" w:cs="Times New Roman"/>
          <w:sz w:val="24"/>
          <w:szCs w:val="24"/>
        </w:rPr>
        <w:t>,</w:t>
      </w:r>
      <w:r w:rsidRPr="001D1ECD">
        <w:rPr>
          <w:rFonts w:ascii="Times New Roman" w:hAnsi="Times New Roman" w:cs="Times New Roman"/>
          <w:sz w:val="24"/>
          <w:szCs w:val="24"/>
        </w:rPr>
        <w:t xml:space="preserve"> in the result, that the appellant was properly convicted of the murder</w:t>
      </w:r>
      <w:r w:rsidR="00C81B2E" w:rsidRPr="001D1ECD">
        <w:rPr>
          <w:rFonts w:ascii="Times New Roman" w:hAnsi="Times New Roman" w:cs="Times New Roman"/>
          <w:sz w:val="24"/>
          <w:szCs w:val="24"/>
        </w:rPr>
        <w:t>,</w:t>
      </w:r>
      <w:r w:rsidRPr="001D1ECD">
        <w:rPr>
          <w:rFonts w:ascii="Times New Roman" w:hAnsi="Times New Roman" w:cs="Times New Roman"/>
          <w:sz w:val="24"/>
          <w:szCs w:val="24"/>
        </w:rPr>
        <w:t xml:space="preserve"> with actual intent</w:t>
      </w:r>
      <w:r w:rsidR="00C81B2E" w:rsidRPr="001D1ECD">
        <w:rPr>
          <w:rFonts w:ascii="Times New Roman" w:hAnsi="Times New Roman" w:cs="Times New Roman"/>
          <w:sz w:val="24"/>
          <w:szCs w:val="24"/>
        </w:rPr>
        <w:t>,</w:t>
      </w:r>
      <w:r w:rsidR="006E0D4B" w:rsidRPr="001D1ECD">
        <w:rPr>
          <w:rFonts w:ascii="Times New Roman" w:hAnsi="Times New Roman" w:cs="Times New Roman"/>
          <w:sz w:val="24"/>
          <w:szCs w:val="24"/>
        </w:rPr>
        <w:t xml:space="preserve"> of</w:t>
      </w:r>
      <w:r w:rsidRPr="001D1ECD">
        <w:rPr>
          <w:rFonts w:ascii="Times New Roman" w:hAnsi="Times New Roman" w:cs="Times New Roman"/>
          <w:sz w:val="24"/>
          <w:szCs w:val="24"/>
        </w:rPr>
        <w:t xml:space="preserve"> Samson Ndoba Moyo.</w:t>
      </w:r>
      <w:r w:rsidR="00AE7C57" w:rsidRPr="001D1ECD">
        <w:rPr>
          <w:rFonts w:ascii="Times New Roman" w:hAnsi="Times New Roman" w:cs="Times New Roman"/>
          <w:sz w:val="24"/>
          <w:szCs w:val="24"/>
        </w:rPr>
        <w:t xml:space="preserve">  The sentence of death was accordingly appropriate.</w:t>
      </w:r>
      <w:r w:rsidR="00C37366" w:rsidRPr="001D1ECD">
        <w:rPr>
          <w:rFonts w:ascii="Times New Roman" w:hAnsi="Times New Roman" w:cs="Times New Roman"/>
          <w:sz w:val="24"/>
          <w:szCs w:val="24"/>
        </w:rPr>
        <w:t xml:space="preserve"> </w:t>
      </w:r>
    </w:p>
    <w:p w:rsidR="00762A42" w:rsidRPr="001D1ECD" w:rsidRDefault="00762A42" w:rsidP="00762A42">
      <w:pPr>
        <w:spacing w:line="240" w:lineRule="auto"/>
        <w:ind w:left="180" w:firstLine="1170"/>
        <w:jc w:val="both"/>
        <w:rPr>
          <w:rFonts w:ascii="Times New Roman" w:hAnsi="Times New Roman" w:cs="Times New Roman"/>
          <w:sz w:val="24"/>
          <w:szCs w:val="24"/>
        </w:rPr>
      </w:pPr>
    </w:p>
    <w:p w:rsidR="00C37366" w:rsidRPr="001D1ECD" w:rsidRDefault="00C37366" w:rsidP="00A12D08">
      <w:pPr>
        <w:spacing w:line="480" w:lineRule="auto"/>
        <w:ind w:left="180" w:firstLine="1170"/>
        <w:jc w:val="both"/>
        <w:rPr>
          <w:rFonts w:ascii="Times New Roman" w:hAnsi="Times New Roman" w:cs="Times New Roman"/>
          <w:sz w:val="24"/>
          <w:szCs w:val="24"/>
        </w:rPr>
      </w:pPr>
      <w:r w:rsidRPr="001D1ECD">
        <w:rPr>
          <w:rFonts w:ascii="Times New Roman" w:hAnsi="Times New Roman" w:cs="Times New Roman"/>
          <w:sz w:val="24"/>
          <w:szCs w:val="24"/>
        </w:rPr>
        <w:t>As far as extenuation is concerned</w:t>
      </w:r>
      <w:r w:rsidR="006E0D4B" w:rsidRPr="001D1ECD">
        <w:rPr>
          <w:rFonts w:ascii="Times New Roman" w:hAnsi="Times New Roman" w:cs="Times New Roman"/>
          <w:sz w:val="24"/>
          <w:szCs w:val="24"/>
        </w:rPr>
        <w:t>,</w:t>
      </w:r>
      <w:r w:rsidRPr="001D1ECD">
        <w:rPr>
          <w:rFonts w:ascii="Times New Roman" w:hAnsi="Times New Roman" w:cs="Times New Roman"/>
          <w:sz w:val="24"/>
          <w:szCs w:val="24"/>
        </w:rPr>
        <w:t xml:space="preserve"> this </w:t>
      </w:r>
      <w:r w:rsidR="008D6D0D" w:rsidRPr="001D1ECD">
        <w:rPr>
          <w:rFonts w:ascii="Times New Roman" w:hAnsi="Times New Roman" w:cs="Times New Roman"/>
          <w:sz w:val="24"/>
          <w:szCs w:val="24"/>
        </w:rPr>
        <w:t>c</w:t>
      </w:r>
      <w:r w:rsidRPr="001D1ECD">
        <w:rPr>
          <w:rFonts w:ascii="Times New Roman" w:hAnsi="Times New Roman" w:cs="Times New Roman"/>
          <w:sz w:val="24"/>
          <w:szCs w:val="24"/>
        </w:rPr>
        <w:t xml:space="preserve">ourt finds no fault with the court </w:t>
      </w:r>
      <w:r w:rsidRPr="001D1ECD">
        <w:rPr>
          <w:rFonts w:ascii="Times New Roman" w:hAnsi="Times New Roman" w:cs="Times New Roman"/>
          <w:i/>
          <w:sz w:val="24"/>
          <w:szCs w:val="24"/>
        </w:rPr>
        <w:t>a quo’s</w:t>
      </w:r>
      <w:r w:rsidRPr="001D1ECD">
        <w:rPr>
          <w:rFonts w:ascii="Times New Roman" w:hAnsi="Times New Roman" w:cs="Times New Roman"/>
          <w:sz w:val="24"/>
          <w:szCs w:val="24"/>
        </w:rPr>
        <w:t xml:space="preserve"> finding that there were no extenuating circumstances.</w:t>
      </w:r>
    </w:p>
    <w:p w:rsidR="00ED3B7D" w:rsidRPr="001D1ECD" w:rsidRDefault="00ED3B7D" w:rsidP="0087755A">
      <w:pPr>
        <w:spacing w:after="0" w:line="240" w:lineRule="auto"/>
        <w:ind w:left="90" w:firstLine="630"/>
        <w:jc w:val="both"/>
        <w:rPr>
          <w:rFonts w:ascii="Times New Roman" w:hAnsi="Times New Roman" w:cs="Times New Roman"/>
          <w:sz w:val="24"/>
          <w:szCs w:val="24"/>
        </w:rPr>
      </w:pPr>
    </w:p>
    <w:p w:rsidR="001D1ECD" w:rsidRDefault="001D1ECD" w:rsidP="001D1ECD">
      <w:pPr>
        <w:spacing w:line="480" w:lineRule="auto"/>
        <w:ind w:left="720" w:firstLine="630"/>
        <w:jc w:val="both"/>
        <w:rPr>
          <w:rFonts w:ascii="Times New Roman" w:hAnsi="Times New Roman" w:cs="Times New Roman"/>
          <w:sz w:val="24"/>
          <w:szCs w:val="24"/>
        </w:rPr>
      </w:pPr>
    </w:p>
    <w:p w:rsidR="00577CB2" w:rsidRPr="001D1ECD" w:rsidRDefault="00C37366" w:rsidP="001D1ECD">
      <w:pPr>
        <w:spacing w:line="480" w:lineRule="auto"/>
        <w:ind w:left="720" w:firstLine="630"/>
        <w:jc w:val="both"/>
        <w:rPr>
          <w:rFonts w:ascii="Times New Roman" w:hAnsi="Times New Roman" w:cs="Times New Roman"/>
          <w:sz w:val="24"/>
          <w:szCs w:val="24"/>
        </w:rPr>
      </w:pPr>
      <w:r w:rsidRPr="001D1ECD">
        <w:rPr>
          <w:rFonts w:ascii="Times New Roman" w:hAnsi="Times New Roman" w:cs="Times New Roman"/>
          <w:sz w:val="24"/>
          <w:szCs w:val="24"/>
        </w:rPr>
        <w:t>Accordingly the appeal against conviction and sentence is dismissed.</w:t>
      </w:r>
    </w:p>
    <w:p w:rsidR="00577CB2" w:rsidRPr="001D1ECD" w:rsidRDefault="00577CB2" w:rsidP="005B016F">
      <w:pPr>
        <w:spacing w:line="480" w:lineRule="auto"/>
        <w:ind w:left="90" w:firstLine="630"/>
        <w:jc w:val="both"/>
        <w:rPr>
          <w:rFonts w:ascii="Times New Roman" w:hAnsi="Times New Roman" w:cs="Times New Roman"/>
          <w:sz w:val="24"/>
          <w:szCs w:val="24"/>
        </w:rPr>
      </w:pPr>
    </w:p>
    <w:p w:rsidR="00577CB2" w:rsidRPr="001D1ECD" w:rsidRDefault="00577CB2" w:rsidP="005B016F">
      <w:pPr>
        <w:spacing w:line="480" w:lineRule="auto"/>
        <w:ind w:left="90" w:firstLine="630"/>
        <w:jc w:val="both"/>
        <w:rPr>
          <w:rFonts w:ascii="Times New Roman" w:hAnsi="Times New Roman" w:cs="Times New Roman"/>
          <w:sz w:val="24"/>
          <w:szCs w:val="24"/>
        </w:rPr>
      </w:pPr>
      <w:r w:rsidRPr="001D1ECD">
        <w:rPr>
          <w:rFonts w:ascii="Times New Roman" w:hAnsi="Times New Roman" w:cs="Times New Roman"/>
          <w:sz w:val="24"/>
          <w:szCs w:val="24"/>
        </w:rPr>
        <w:tab/>
      </w:r>
      <w:r w:rsidRPr="001D1ECD">
        <w:rPr>
          <w:rFonts w:ascii="Times New Roman" w:hAnsi="Times New Roman" w:cs="Times New Roman"/>
          <w:b/>
          <w:sz w:val="24"/>
          <w:szCs w:val="24"/>
        </w:rPr>
        <w:t>PATEL JA</w:t>
      </w:r>
      <w:r w:rsidRPr="001D1ECD">
        <w:rPr>
          <w:rFonts w:ascii="Times New Roman" w:hAnsi="Times New Roman" w:cs="Times New Roman"/>
          <w:sz w:val="24"/>
          <w:szCs w:val="24"/>
        </w:rPr>
        <w:t xml:space="preserve">: </w:t>
      </w:r>
      <w:r w:rsidRPr="001D1ECD">
        <w:rPr>
          <w:rFonts w:ascii="Times New Roman" w:hAnsi="Times New Roman" w:cs="Times New Roman"/>
          <w:sz w:val="24"/>
          <w:szCs w:val="24"/>
        </w:rPr>
        <w:tab/>
        <w:t>I agree</w:t>
      </w:r>
    </w:p>
    <w:p w:rsidR="00577CB2" w:rsidRPr="001D1ECD" w:rsidRDefault="00577CB2" w:rsidP="005B016F">
      <w:pPr>
        <w:spacing w:line="480" w:lineRule="auto"/>
        <w:ind w:left="90" w:firstLine="630"/>
        <w:jc w:val="both"/>
        <w:rPr>
          <w:rFonts w:ascii="Times New Roman" w:hAnsi="Times New Roman" w:cs="Times New Roman"/>
          <w:sz w:val="24"/>
          <w:szCs w:val="24"/>
        </w:rPr>
      </w:pPr>
    </w:p>
    <w:p w:rsidR="00472487" w:rsidRPr="001D1ECD" w:rsidRDefault="00577CB2" w:rsidP="005B016F">
      <w:pPr>
        <w:spacing w:line="480" w:lineRule="auto"/>
        <w:ind w:left="90" w:firstLine="630"/>
        <w:jc w:val="both"/>
        <w:rPr>
          <w:rFonts w:ascii="Times New Roman" w:hAnsi="Times New Roman" w:cs="Times New Roman"/>
          <w:sz w:val="24"/>
          <w:szCs w:val="24"/>
        </w:rPr>
      </w:pPr>
      <w:r w:rsidRPr="001D1ECD">
        <w:rPr>
          <w:rFonts w:ascii="Times New Roman" w:hAnsi="Times New Roman" w:cs="Times New Roman"/>
          <w:sz w:val="24"/>
          <w:szCs w:val="24"/>
        </w:rPr>
        <w:tab/>
      </w:r>
      <w:r w:rsidRPr="001D1ECD">
        <w:rPr>
          <w:rFonts w:ascii="Times New Roman" w:hAnsi="Times New Roman" w:cs="Times New Roman"/>
          <w:b/>
          <w:sz w:val="24"/>
          <w:szCs w:val="24"/>
        </w:rPr>
        <w:t>GUVAVA JA</w:t>
      </w:r>
      <w:r w:rsidRPr="001D1ECD">
        <w:rPr>
          <w:rFonts w:ascii="Times New Roman" w:hAnsi="Times New Roman" w:cs="Times New Roman"/>
          <w:sz w:val="24"/>
          <w:szCs w:val="24"/>
        </w:rPr>
        <w:t>:</w:t>
      </w:r>
      <w:r w:rsidRPr="001D1ECD">
        <w:rPr>
          <w:rFonts w:ascii="Times New Roman" w:hAnsi="Times New Roman" w:cs="Times New Roman"/>
          <w:sz w:val="24"/>
          <w:szCs w:val="24"/>
        </w:rPr>
        <w:tab/>
        <w:t>I agree</w:t>
      </w:r>
    </w:p>
    <w:p w:rsidR="00577CB2" w:rsidRPr="001D1ECD" w:rsidRDefault="005B016F" w:rsidP="005B016F">
      <w:pPr>
        <w:spacing w:line="480" w:lineRule="auto"/>
        <w:ind w:left="90" w:firstLine="630"/>
        <w:jc w:val="both"/>
        <w:rPr>
          <w:rFonts w:ascii="Times New Roman" w:hAnsi="Times New Roman" w:cs="Times New Roman"/>
          <w:sz w:val="24"/>
          <w:szCs w:val="24"/>
        </w:rPr>
      </w:pPr>
      <w:r w:rsidRPr="001D1ECD">
        <w:rPr>
          <w:rFonts w:ascii="Times New Roman" w:hAnsi="Times New Roman" w:cs="Times New Roman"/>
          <w:sz w:val="24"/>
          <w:szCs w:val="24"/>
        </w:rPr>
        <w:t xml:space="preserve"> </w:t>
      </w:r>
    </w:p>
    <w:p w:rsidR="00577CB2" w:rsidRPr="001D1ECD" w:rsidRDefault="0062188A" w:rsidP="00577CB2">
      <w:pPr>
        <w:spacing w:after="0" w:line="480" w:lineRule="auto"/>
        <w:jc w:val="both"/>
        <w:rPr>
          <w:rFonts w:ascii="Times New Roman" w:hAnsi="Times New Roman" w:cs="Times New Roman"/>
          <w:sz w:val="24"/>
          <w:szCs w:val="24"/>
        </w:rPr>
      </w:pPr>
      <w:r w:rsidRPr="001D1ECD">
        <w:rPr>
          <w:rFonts w:ascii="Times New Roman" w:hAnsi="Times New Roman" w:cs="Times New Roman"/>
          <w:i/>
          <w:sz w:val="24"/>
          <w:szCs w:val="24"/>
        </w:rPr>
        <w:t>Messrs Coghlan &amp; Welsh</w:t>
      </w:r>
      <w:r w:rsidR="00577CB2" w:rsidRPr="001D1ECD">
        <w:rPr>
          <w:rFonts w:ascii="Times New Roman" w:hAnsi="Times New Roman" w:cs="Times New Roman"/>
          <w:sz w:val="24"/>
          <w:szCs w:val="24"/>
        </w:rPr>
        <w:t>, appellant’s legal practitioners</w:t>
      </w:r>
    </w:p>
    <w:p w:rsidR="00B90898" w:rsidRPr="001D1ECD" w:rsidRDefault="00577CB2" w:rsidP="00762A42">
      <w:pPr>
        <w:spacing w:after="0"/>
        <w:jc w:val="both"/>
        <w:rPr>
          <w:rFonts w:ascii="Times New Roman" w:hAnsi="Times New Roman" w:cs="Times New Roman"/>
          <w:sz w:val="24"/>
          <w:szCs w:val="24"/>
        </w:rPr>
      </w:pPr>
      <w:r w:rsidRPr="001D1ECD">
        <w:rPr>
          <w:rFonts w:ascii="Times New Roman" w:hAnsi="Times New Roman" w:cs="Times New Roman"/>
          <w:i/>
          <w:sz w:val="24"/>
          <w:szCs w:val="24"/>
        </w:rPr>
        <w:t>The Attorney General’s Office</w:t>
      </w:r>
      <w:r w:rsidRPr="001D1ECD">
        <w:rPr>
          <w:rFonts w:ascii="Times New Roman" w:hAnsi="Times New Roman" w:cs="Times New Roman"/>
          <w:sz w:val="24"/>
          <w:szCs w:val="24"/>
        </w:rPr>
        <w:t>, respondent’s legal practitioners</w:t>
      </w:r>
      <w:r w:rsidR="00A5253F" w:rsidRPr="001D1ECD">
        <w:rPr>
          <w:rFonts w:ascii="Times New Roman" w:hAnsi="Times New Roman" w:cs="Times New Roman"/>
          <w:sz w:val="24"/>
          <w:szCs w:val="24"/>
        </w:rPr>
        <w:t xml:space="preserve"> </w:t>
      </w:r>
    </w:p>
    <w:p w:rsidR="00791C42" w:rsidRPr="001D1ECD" w:rsidRDefault="00791C42" w:rsidP="006C2C11">
      <w:pPr>
        <w:spacing w:after="0" w:line="360" w:lineRule="auto"/>
        <w:jc w:val="both"/>
        <w:rPr>
          <w:rFonts w:ascii="Times New Roman" w:hAnsi="Times New Roman" w:cs="Times New Roman"/>
          <w:sz w:val="24"/>
          <w:szCs w:val="24"/>
        </w:rPr>
      </w:pPr>
    </w:p>
    <w:sectPr w:rsidR="00791C42" w:rsidRPr="001D1ECD" w:rsidSect="000A6888">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962" w:rsidRDefault="000F4962" w:rsidP="00113737">
      <w:pPr>
        <w:spacing w:after="0" w:line="240" w:lineRule="auto"/>
      </w:pPr>
      <w:r>
        <w:separator/>
      </w:r>
    </w:p>
  </w:endnote>
  <w:endnote w:type="continuationSeparator" w:id="1">
    <w:p w:rsidR="000F4962" w:rsidRDefault="000F4962" w:rsidP="00113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962" w:rsidRDefault="000F4962" w:rsidP="00113737">
      <w:pPr>
        <w:spacing w:after="0" w:line="240" w:lineRule="auto"/>
      </w:pPr>
      <w:r>
        <w:separator/>
      </w:r>
    </w:p>
  </w:footnote>
  <w:footnote w:type="continuationSeparator" w:id="1">
    <w:p w:rsidR="000F4962" w:rsidRDefault="000F4962" w:rsidP="001137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6B76CB">
      <w:tc>
        <w:tcPr>
          <w:tcW w:w="0" w:type="auto"/>
          <w:tcBorders>
            <w:right w:val="single" w:sz="6" w:space="0" w:color="000000" w:themeColor="text1"/>
          </w:tcBorders>
        </w:tcPr>
        <w:sdt>
          <w:sdtPr>
            <w:alias w:val="Company"/>
            <w:id w:val="78735422"/>
            <w:placeholder>
              <w:docPart w:val="44A98E3BB7F84CAFBA8E89DB4939DA3C"/>
            </w:placeholder>
            <w:dataBinding w:prefixMappings="xmlns:ns0='http://schemas.openxmlformats.org/officeDocument/2006/extended-properties'" w:xpath="/ns0:Properties[1]/ns0:Company[1]" w:storeItemID="{6668398D-A668-4E3E-A5EB-62B293D839F1}"/>
            <w:text/>
          </w:sdtPr>
          <w:sdtContent>
            <w:p w:rsidR="006B76CB" w:rsidRDefault="00131010">
              <w:pPr>
                <w:pStyle w:val="Header"/>
                <w:jc w:val="right"/>
              </w:pPr>
              <w:r>
                <w:rPr>
                  <w:lang w:val="en-ZW"/>
                </w:rPr>
                <w:t>Judgment No. SC 65</w:t>
              </w:r>
              <w:r w:rsidR="006B76CB">
                <w:rPr>
                  <w:lang w:val="en-ZW"/>
                </w:rPr>
                <w:t>/2013</w:t>
              </w:r>
            </w:p>
          </w:sdtContent>
        </w:sdt>
        <w:sdt>
          <w:sdtPr>
            <w:rPr>
              <w:b/>
              <w:bCs/>
            </w:rPr>
            <w:alias w:val="Title"/>
            <w:id w:val="78735415"/>
            <w:placeholder>
              <w:docPart w:val="E2FE43A56D594211A43E08244D7D2464"/>
            </w:placeholder>
            <w:dataBinding w:prefixMappings="xmlns:ns0='http://schemas.openxmlformats.org/package/2006/metadata/core-properties' xmlns:ns1='http://purl.org/dc/elements/1.1/'" w:xpath="/ns0:coreProperties[1]/ns1:title[1]" w:storeItemID="{6C3C8BC8-F283-45AE-878A-BAB7291924A1}"/>
            <w:text/>
          </w:sdtPr>
          <w:sdtContent>
            <w:p w:rsidR="006B76CB" w:rsidRDefault="004178A1" w:rsidP="004178A1">
              <w:pPr>
                <w:pStyle w:val="Header"/>
                <w:jc w:val="right"/>
                <w:rPr>
                  <w:b/>
                  <w:bCs/>
                </w:rPr>
              </w:pPr>
              <w:r>
                <w:rPr>
                  <w:b/>
                  <w:bCs/>
                  <w:lang w:val="en-ZW"/>
                </w:rPr>
                <w:t>Crimina</w:t>
              </w:r>
              <w:r w:rsidR="006B76CB">
                <w:rPr>
                  <w:b/>
                  <w:bCs/>
                  <w:lang w:val="en-ZW"/>
                </w:rPr>
                <w:t>l Appeal No. SC 242/13</w:t>
              </w:r>
            </w:p>
          </w:sdtContent>
        </w:sdt>
      </w:tc>
      <w:tc>
        <w:tcPr>
          <w:tcW w:w="1152" w:type="dxa"/>
          <w:tcBorders>
            <w:left w:val="single" w:sz="6" w:space="0" w:color="000000" w:themeColor="text1"/>
          </w:tcBorders>
        </w:tcPr>
        <w:p w:rsidR="006B76CB" w:rsidRDefault="006D59DE">
          <w:pPr>
            <w:pStyle w:val="Header"/>
            <w:rPr>
              <w:b/>
            </w:rPr>
          </w:pPr>
          <w:fldSimple w:instr=" PAGE   \* MERGEFORMAT ">
            <w:r w:rsidR="00E45AAE">
              <w:rPr>
                <w:noProof/>
              </w:rPr>
              <w:t>1</w:t>
            </w:r>
          </w:fldSimple>
        </w:p>
      </w:tc>
    </w:tr>
  </w:tbl>
  <w:p w:rsidR="00113737" w:rsidRDefault="001137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5702F"/>
    <w:multiLevelType w:val="hybridMultilevel"/>
    <w:tmpl w:val="BA50102C"/>
    <w:lvl w:ilvl="0" w:tplc="D96CC082">
      <w:start w:val="1"/>
      <w:numFmt w:val="lowerLetter"/>
      <w:lvlText w:val="(%1)"/>
      <w:lvlJc w:val="left"/>
      <w:pPr>
        <w:ind w:left="1440" w:hanging="72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41117114"/>
    <w:multiLevelType w:val="hybridMultilevel"/>
    <w:tmpl w:val="AF2EE608"/>
    <w:lvl w:ilvl="0" w:tplc="3009000F">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nsid w:val="43F560F6"/>
    <w:multiLevelType w:val="hybridMultilevel"/>
    <w:tmpl w:val="E1120234"/>
    <w:lvl w:ilvl="0" w:tplc="0DC474F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5B1A306C"/>
    <w:multiLevelType w:val="hybridMultilevel"/>
    <w:tmpl w:val="D36C785A"/>
    <w:lvl w:ilvl="0" w:tplc="0F2A22A8">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60FC66F6"/>
    <w:multiLevelType w:val="hybridMultilevel"/>
    <w:tmpl w:val="A130314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6ACC64BC"/>
    <w:multiLevelType w:val="hybridMultilevel"/>
    <w:tmpl w:val="52EC91AA"/>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8A2A44"/>
    <w:rsid w:val="000013F5"/>
    <w:rsid w:val="000040CC"/>
    <w:rsid w:val="000153F0"/>
    <w:rsid w:val="00022CA6"/>
    <w:rsid w:val="00024508"/>
    <w:rsid w:val="00024773"/>
    <w:rsid w:val="000275D0"/>
    <w:rsid w:val="00034519"/>
    <w:rsid w:val="00035244"/>
    <w:rsid w:val="00037F24"/>
    <w:rsid w:val="00042D3F"/>
    <w:rsid w:val="00045A79"/>
    <w:rsid w:val="0005315F"/>
    <w:rsid w:val="00056666"/>
    <w:rsid w:val="00060002"/>
    <w:rsid w:val="00060F38"/>
    <w:rsid w:val="00070527"/>
    <w:rsid w:val="00077295"/>
    <w:rsid w:val="0007755C"/>
    <w:rsid w:val="00083678"/>
    <w:rsid w:val="00086016"/>
    <w:rsid w:val="00094F25"/>
    <w:rsid w:val="000A4A84"/>
    <w:rsid w:val="000A5222"/>
    <w:rsid w:val="000A6888"/>
    <w:rsid w:val="000A7B2D"/>
    <w:rsid w:val="000B2B06"/>
    <w:rsid w:val="000D0AC9"/>
    <w:rsid w:val="000D32A4"/>
    <w:rsid w:val="000D5425"/>
    <w:rsid w:val="000D68E2"/>
    <w:rsid w:val="000E1A52"/>
    <w:rsid w:val="000E655A"/>
    <w:rsid w:val="000F304B"/>
    <w:rsid w:val="000F3EE0"/>
    <w:rsid w:val="000F4962"/>
    <w:rsid w:val="001038DA"/>
    <w:rsid w:val="001052A1"/>
    <w:rsid w:val="00105397"/>
    <w:rsid w:val="00113737"/>
    <w:rsid w:val="00113780"/>
    <w:rsid w:val="00114F84"/>
    <w:rsid w:val="00126C1B"/>
    <w:rsid w:val="0013096C"/>
    <w:rsid w:val="00131010"/>
    <w:rsid w:val="001312E4"/>
    <w:rsid w:val="001415B9"/>
    <w:rsid w:val="00155519"/>
    <w:rsid w:val="00155CDE"/>
    <w:rsid w:val="00157483"/>
    <w:rsid w:val="00164CEF"/>
    <w:rsid w:val="00166A89"/>
    <w:rsid w:val="00171097"/>
    <w:rsid w:val="00172F0A"/>
    <w:rsid w:val="00177472"/>
    <w:rsid w:val="0017755D"/>
    <w:rsid w:val="00187DE5"/>
    <w:rsid w:val="001901DC"/>
    <w:rsid w:val="001937E5"/>
    <w:rsid w:val="001A06C4"/>
    <w:rsid w:val="001C3CC5"/>
    <w:rsid w:val="001C4BFD"/>
    <w:rsid w:val="001D1ECD"/>
    <w:rsid w:val="001D30B0"/>
    <w:rsid w:val="001D3D8A"/>
    <w:rsid w:val="001D41D2"/>
    <w:rsid w:val="001D5A1F"/>
    <w:rsid w:val="001D66FD"/>
    <w:rsid w:val="001E0368"/>
    <w:rsid w:val="001E05D2"/>
    <w:rsid w:val="001E0A6C"/>
    <w:rsid w:val="001E0D23"/>
    <w:rsid w:val="001E1672"/>
    <w:rsid w:val="001E2819"/>
    <w:rsid w:val="001E3279"/>
    <w:rsid w:val="001F34F9"/>
    <w:rsid w:val="001F5EF5"/>
    <w:rsid w:val="00200943"/>
    <w:rsid w:val="00215747"/>
    <w:rsid w:val="00230FC5"/>
    <w:rsid w:val="0023664B"/>
    <w:rsid w:val="00244D90"/>
    <w:rsid w:val="0025288F"/>
    <w:rsid w:val="002553DF"/>
    <w:rsid w:val="002656DE"/>
    <w:rsid w:val="00275D5B"/>
    <w:rsid w:val="002769A5"/>
    <w:rsid w:val="002803A4"/>
    <w:rsid w:val="002814BE"/>
    <w:rsid w:val="0028296F"/>
    <w:rsid w:val="002874D5"/>
    <w:rsid w:val="002912B9"/>
    <w:rsid w:val="002B28BA"/>
    <w:rsid w:val="002C1E28"/>
    <w:rsid w:val="002C57EB"/>
    <w:rsid w:val="002C7B89"/>
    <w:rsid w:val="002D1E35"/>
    <w:rsid w:val="002D5F6C"/>
    <w:rsid w:val="002D7274"/>
    <w:rsid w:val="002D7699"/>
    <w:rsid w:val="002D7AC9"/>
    <w:rsid w:val="002E198E"/>
    <w:rsid w:val="002E7F58"/>
    <w:rsid w:val="003007AC"/>
    <w:rsid w:val="00304D56"/>
    <w:rsid w:val="00306FCF"/>
    <w:rsid w:val="003125B7"/>
    <w:rsid w:val="003154E0"/>
    <w:rsid w:val="00325AEC"/>
    <w:rsid w:val="00331342"/>
    <w:rsid w:val="00333E41"/>
    <w:rsid w:val="00334066"/>
    <w:rsid w:val="00334FFE"/>
    <w:rsid w:val="00345D3A"/>
    <w:rsid w:val="00354314"/>
    <w:rsid w:val="003555A2"/>
    <w:rsid w:val="003631E9"/>
    <w:rsid w:val="00366064"/>
    <w:rsid w:val="00381FD2"/>
    <w:rsid w:val="00382E2C"/>
    <w:rsid w:val="00384197"/>
    <w:rsid w:val="00390249"/>
    <w:rsid w:val="003A238A"/>
    <w:rsid w:val="003A748F"/>
    <w:rsid w:val="003B1DD2"/>
    <w:rsid w:val="003B5B28"/>
    <w:rsid w:val="003C2B64"/>
    <w:rsid w:val="003C75BB"/>
    <w:rsid w:val="003E6F5F"/>
    <w:rsid w:val="003F2C7A"/>
    <w:rsid w:val="003F3D43"/>
    <w:rsid w:val="003F5B87"/>
    <w:rsid w:val="003F6CBE"/>
    <w:rsid w:val="0040102F"/>
    <w:rsid w:val="004026AB"/>
    <w:rsid w:val="00410C5F"/>
    <w:rsid w:val="00412F1A"/>
    <w:rsid w:val="00416268"/>
    <w:rsid w:val="004178A1"/>
    <w:rsid w:val="0042025B"/>
    <w:rsid w:val="00423CDB"/>
    <w:rsid w:val="00433B6E"/>
    <w:rsid w:val="00435B8D"/>
    <w:rsid w:val="004360C5"/>
    <w:rsid w:val="00436B7D"/>
    <w:rsid w:val="00446117"/>
    <w:rsid w:val="00447013"/>
    <w:rsid w:val="004501F9"/>
    <w:rsid w:val="00454224"/>
    <w:rsid w:val="004545DC"/>
    <w:rsid w:val="004615A5"/>
    <w:rsid w:val="004637DE"/>
    <w:rsid w:val="00464238"/>
    <w:rsid w:val="00466669"/>
    <w:rsid w:val="004700DA"/>
    <w:rsid w:val="00470D4C"/>
    <w:rsid w:val="00472487"/>
    <w:rsid w:val="004751CF"/>
    <w:rsid w:val="00476208"/>
    <w:rsid w:val="004832C7"/>
    <w:rsid w:val="004A1F98"/>
    <w:rsid w:val="004B35CF"/>
    <w:rsid w:val="004B4D8E"/>
    <w:rsid w:val="004B67E0"/>
    <w:rsid w:val="004C445A"/>
    <w:rsid w:val="004C6B19"/>
    <w:rsid w:val="004C6F37"/>
    <w:rsid w:val="004C7A5E"/>
    <w:rsid w:val="004D102B"/>
    <w:rsid w:val="004D226D"/>
    <w:rsid w:val="004D3E02"/>
    <w:rsid w:val="004D77A9"/>
    <w:rsid w:val="004E5594"/>
    <w:rsid w:val="004F048E"/>
    <w:rsid w:val="004F142B"/>
    <w:rsid w:val="004F389C"/>
    <w:rsid w:val="004F5DFE"/>
    <w:rsid w:val="005007A5"/>
    <w:rsid w:val="00505610"/>
    <w:rsid w:val="005073C2"/>
    <w:rsid w:val="00520782"/>
    <w:rsid w:val="00523E68"/>
    <w:rsid w:val="00524588"/>
    <w:rsid w:val="0053043F"/>
    <w:rsid w:val="005322FB"/>
    <w:rsid w:val="00534018"/>
    <w:rsid w:val="00540482"/>
    <w:rsid w:val="00552EB4"/>
    <w:rsid w:val="00565E4F"/>
    <w:rsid w:val="005740AA"/>
    <w:rsid w:val="00577CB2"/>
    <w:rsid w:val="00581A89"/>
    <w:rsid w:val="00590565"/>
    <w:rsid w:val="005A240F"/>
    <w:rsid w:val="005A25C0"/>
    <w:rsid w:val="005A5837"/>
    <w:rsid w:val="005A6B06"/>
    <w:rsid w:val="005B016F"/>
    <w:rsid w:val="005B2901"/>
    <w:rsid w:val="005C1691"/>
    <w:rsid w:val="005C1AEE"/>
    <w:rsid w:val="005D0E25"/>
    <w:rsid w:val="005D3A24"/>
    <w:rsid w:val="005E757A"/>
    <w:rsid w:val="005F76C3"/>
    <w:rsid w:val="0062188A"/>
    <w:rsid w:val="006324F9"/>
    <w:rsid w:val="006545F7"/>
    <w:rsid w:val="0066327D"/>
    <w:rsid w:val="00673FDC"/>
    <w:rsid w:val="0067520C"/>
    <w:rsid w:val="006761F0"/>
    <w:rsid w:val="006769C8"/>
    <w:rsid w:val="006824D4"/>
    <w:rsid w:val="006830BB"/>
    <w:rsid w:val="00685441"/>
    <w:rsid w:val="00686AAC"/>
    <w:rsid w:val="00692411"/>
    <w:rsid w:val="00692B0A"/>
    <w:rsid w:val="006A4661"/>
    <w:rsid w:val="006B02E7"/>
    <w:rsid w:val="006B048D"/>
    <w:rsid w:val="006B57DA"/>
    <w:rsid w:val="006B76CB"/>
    <w:rsid w:val="006C2C11"/>
    <w:rsid w:val="006C3B04"/>
    <w:rsid w:val="006C54A1"/>
    <w:rsid w:val="006C63C2"/>
    <w:rsid w:val="006D59DE"/>
    <w:rsid w:val="006D78B1"/>
    <w:rsid w:val="006E0500"/>
    <w:rsid w:val="006E0D4B"/>
    <w:rsid w:val="006E32FF"/>
    <w:rsid w:val="006E73B7"/>
    <w:rsid w:val="006E7AD4"/>
    <w:rsid w:val="006F012A"/>
    <w:rsid w:val="006F0D61"/>
    <w:rsid w:val="006F1005"/>
    <w:rsid w:val="006F3D90"/>
    <w:rsid w:val="007006AE"/>
    <w:rsid w:val="00701C2D"/>
    <w:rsid w:val="00707898"/>
    <w:rsid w:val="00713376"/>
    <w:rsid w:val="007148B0"/>
    <w:rsid w:val="00714AF4"/>
    <w:rsid w:val="00722F4F"/>
    <w:rsid w:val="007368D0"/>
    <w:rsid w:val="00743E5F"/>
    <w:rsid w:val="00751E43"/>
    <w:rsid w:val="007522F1"/>
    <w:rsid w:val="0075490A"/>
    <w:rsid w:val="00762A42"/>
    <w:rsid w:val="007640A2"/>
    <w:rsid w:val="007662DD"/>
    <w:rsid w:val="00775857"/>
    <w:rsid w:val="007759C2"/>
    <w:rsid w:val="00777603"/>
    <w:rsid w:val="00791C42"/>
    <w:rsid w:val="00796E99"/>
    <w:rsid w:val="007972B0"/>
    <w:rsid w:val="007A0245"/>
    <w:rsid w:val="007A2FC5"/>
    <w:rsid w:val="007A3FCA"/>
    <w:rsid w:val="007A61A0"/>
    <w:rsid w:val="007A74F7"/>
    <w:rsid w:val="007B54FC"/>
    <w:rsid w:val="007C1FAB"/>
    <w:rsid w:val="007C20A9"/>
    <w:rsid w:val="007D1F81"/>
    <w:rsid w:val="007D3B93"/>
    <w:rsid w:val="007F5D07"/>
    <w:rsid w:val="00816297"/>
    <w:rsid w:val="00823D73"/>
    <w:rsid w:val="008311A7"/>
    <w:rsid w:val="008413D0"/>
    <w:rsid w:val="00852B97"/>
    <w:rsid w:val="0085544C"/>
    <w:rsid w:val="00865291"/>
    <w:rsid w:val="00865470"/>
    <w:rsid w:val="00874B96"/>
    <w:rsid w:val="0087755A"/>
    <w:rsid w:val="008819C8"/>
    <w:rsid w:val="00882E16"/>
    <w:rsid w:val="008907E2"/>
    <w:rsid w:val="008926F9"/>
    <w:rsid w:val="00894790"/>
    <w:rsid w:val="008A2A44"/>
    <w:rsid w:val="008A2FB7"/>
    <w:rsid w:val="008B1699"/>
    <w:rsid w:val="008B3666"/>
    <w:rsid w:val="008B662A"/>
    <w:rsid w:val="008C5B11"/>
    <w:rsid w:val="008C6DA4"/>
    <w:rsid w:val="008C7AE3"/>
    <w:rsid w:val="008D36F0"/>
    <w:rsid w:val="008D3722"/>
    <w:rsid w:val="008D6D0D"/>
    <w:rsid w:val="008D7ED5"/>
    <w:rsid w:val="008E19BF"/>
    <w:rsid w:val="008E4C1E"/>
    <w:rsid w:val="008E6699"/>
    <w:rsid w:val="008F0034"/>
    <w:rsid w:val="008F0AB2"/>
    <w:rsid w:val="008F4415"/>
    <w:rsid w:val="008F548E"/>
    <w:rsid w:val="009014C3"/>
    <w:rsid w:val="0091278C"/>
    <w:rsid w:val="0091596C"/>
    <w:rsid w:val="009170D8"/>
    <w:rsid w:val="00925D3C"/>
    <w:rsid w:val="00927C28"/>
    <w:rsid w:val="00931E1C"/>
    <w:rsid w:val="0093371A"/>
    <w:rsid w:val="00941188"/>
    <w:rsid w:val="00944AC2"/>
    <w:rsid w:val="0095058C"/>
    <w:rsid w:val="00950FDB"/>
    <w:rsid w:val="00952157"/>
    <w:rsid w:val="00961FBD"/>
    <w:rsid w:val="00966A25"/>
    <w:rsid w:val="00971591"/>
    <w:rsid w:val="00975886"/>
    <w:rsid w:val="009818D9"/>
    <w:rsid w:val="0098411F"/>
    <w:rsid w:val="0099520E"/>
    <w:rsid w:val="009954DE"/>
    <w:rsid w:val="00997876"/>
    <w:rsid w:val="009A1B33"/>
    <w:rsid w:val="009A34C3"/>
    <w:rsid w:val="009A3E8D"/>
    <w:rsid w:val="009A485E"/>
    <w:rsid w:val="009A6EA1"/>
    <w:rsid w:val="009B105B"/>
    <w:rsid w:val="009B2884"/>
    <w:rsid w:val="009B61B1"/>
    <w:rsid w:val="009C337A"/>
    <w:rsid w:val="009C539B"/>
    <w:rsid w:val="009D6A21"/>
    <w:rsid w:val="009D7EF4"/>
    <w:rsid w:val="009E258E"/>
    <w:rsid w:val="009E3CB7"/>
    <w:rsid w:val="009E7BEF"/>
    <w:rsid w:val="00A01B32"/>
    <w:rsid w:val="00A04574"/>
    <w:rsid w:val="00A045F0"/>
    <w:rsid w:val="00A04F6A"/>
    <w:rsid w:val="00A12D08"/>
    <w:rsid w:val="00A26AEA"/>
    <w:rsid w:val="00A271AC"/>
    <w:rsid w:val="00A3740E"/>
    <w:rsid w:val="00A37F2D"/>
    <w:rsid w:val="00A414A1"/>
    <w:rsid w:val="00A42FB6"/>
    <w:rsid w:val="00A47722"/>
    <w:rsid w:val="00A5253F"/>
    <w:rsid w:val="00A6278B"/>
    <w:rsid w:val="00A80AA2"/>
    <w:rsid w:val="00AA023A"/>
    <w:rsid w:val="00AA3C20"/>
    <w:rsid w:val="00AA4C75"/>
    <w:rsid w:val="00AB001B"/>
    <w:rsid w:val="00AB6966"/>
    <w:rsid w:val="00AC1C57"/>
    <w:rsid w:val="00AC3BE8"/>
    <w:rsid w:val="00AC6E17"/>
    <w:rsid w:val="00AD2164"/>
    <w:rsid w:val="00AD6E9C"/>
    <w:rsid w:val="00AD7575"/>
    <w:rsid w:val="00AE2338"/>
    <w:rsid w:val="00AE30E1"/>
    <w:rsid w:val="00AE7C57"/>
    <w:rsid w:val="00AF2E3B"/>
    <w:rsid w:val="00AF6D89"/>
    <w:rsid w:val="00B02B21"/>
    <w:rsid w:val="00B17C2E"/>
    <w:rsid w:val="00B275AD"/>
    <w:rsid w:val="00B27E0C"/>
    <w:rsid w:val="00B3206E"/>
    <w:rsid w:val="00B3377E"/>
    <w:rsid w:val="00B37320"/>
    <w:rsid w:val="00B37FC3"/>
    <w:rsid w:val="00B47C21"/>
    <w:rsid w:val="00B56986"/>
    <w:rsid w:val="00B60C3A"/>
    <w:rsid w:val="00B62F32"/>
    <w:rsid w:val="00B64D03"/>
    <w:rsid w:val="00B80929"/>
    <w:rsid w:val="00B843C3"/>
    <w:rsid w:val="00B85438"/>
    <w:rsid w:val="00B9067E"/>
    <w:rsid w:val="00B90898"/>
    <w:rsid w:val="00B9312C"/>
    <w:rsid w:val="00B94EBC"/>
    <w:rsid w:val="00B95B56"/>
    <w:rsid w:val="00B96A4D"/>
    <w:rsid w:val="00BA41F1"/>
    <w:rsid w:val="00BA42DD"/>
    <w:rsid w:val="00BA4EC3"/>
    <w:rsid w:val="00BB003D"/>
    <w:rsid w:val="00BB10F6"/>
    <w:rsid w:val="00BB19F9"/>
    <w:rsid w:val="00BB60BF"/>
    <w:rsid w:val="00BB6700"/>
    <w:rsid w:val="00BB6977"/>
    <w:rsid w:val="00BC4E5A"/>
    <w:rsid w:val="00BD0284"/>
    <w:rsid w:val="00BE74FC"/>
    <w:rsid w:val="00BF20BC"/>
    <w:rsid w:val="00BF5890"/>
    <w:rsid w:val="00BF5A5C"/>
    <w:rsid w:val="00C007CA"/>
    <w:rsid w:val="00C026CD"/>
    <w:rsid w:val="00C10EC1"/>
    <w:rsid w:val="00C22301"/>
    <w:rsid w:val="00C22CB0"/>
    <w:rsid w:val="00C33C0C"/>
    <w:rsid w:val="00C36E41"/>
    <w:rsid w:val="00C37366"/>
    <w:rsid w:val="00C37970"/>
    <w:rsid w:val="00C50F97"/>
    <w:rsid w:val="00C51AC2"/>
    <w:rsid w:val="00C51C08"/>
    <w:rsid w:val="00C60076"/>
    <w:rsid w:val="00C61A99"/>
    <w:rsid w:val="00C65454"/>
    <w:rsid w:val="00C710FA"/>
    <w:rsid w:val="00C715A6"/>
    <w:rsid w:val="00C8069C"/>
    <w:rsid w:val="00C81B2E"/>
    <w:rsid w:val="00C8212C"/>
    <w:rsid w:val="00C947D7"/>
    <w:rsid w:val="00C9609A"/>
    <w:rsid w:val="00CA1AB1"/>
    <w:rsid w:val="00CB1C49"/>
    <w:rsid w:val="00CB3620"/>
    <w:rsid w:val="00CB7B12"/>
    <w:rsid w:val="00CE32F1"/>
    <w:rsid w:val="00CF1F6C"/>
    <w:rsid w:val="00CF559C"/>
    <w:rsid w:val="00D0032D"/>
    <w:rsid w:val="00D01C5C"/>
    <w:rsid w:val="00D155C2"/>
    <w:rsid w:val="00D20E44"/>
    <w:rsid w:val="00D238D3"/>
    <w:rsid w:val="00D369DB"/>
    <w:rsid w:val="00D36B97"/>
    <w:rsid w:val="00D45489"/>
    <w:rsid w:val="00D52593"/>
    <w:rsid w:val="00D52A02"/>
    <w:rsid w:val="00D6113C"/>
    <w:rsid w:val="00D677DB"/>
    <w:rsid w:val="00D7225F"/>
    <w:rsid w:val="00D7307E"/>
    <w:rsid w:val="00D745B3"/>
    <w:rsid w:val="00D76C60"/>
    <w:rsid w:val="00D817B4"/>
    <w:rsid w:val="00D84A2F"/>
    <w:rsid w:val="00D9392F"/>
    <w:rsid w:val="00DA1D03"/>
    <w:rsid w:val="00DA475C"/>
    <w:rsid w:val="00DA566D"/>
    <w:rsid w:val="00DA789D"/>
    <w:rsid w:val="00DB65E9"/>
    <w:rsid w:val="00DC50D2"/>
    <w:rsid w:val="00DD509A"/>
    <w:rsid w:val="00DE50D2"/>
    <w:rsid w:val="00DE545E"/>
    <w:rsid w:val="00DF3125"/>
    <w:rsid w:val="00E03B2E"/>
    <w:rsid w:val="00E059C9"/>
    <w:rsid w:val="00E12412"/>
    <w:rsid w:val="00E12B10"/>
    <w:rsid w:val="00E13015"/>
    <w:rsid w:val="00E1371B"/>
    <w:rsid w:val="00E2348C"/>
    <w:rsid w:val="00E354B3"/>
    <w:rsid w:val="00E44C25"/>
    <w:rsid w:val="00E45AAE"/>
    <w:rsid w:val="00E52448"/>
    <w:rsid w:val="00E5294E"/>
    <w:rsid w:val="00E52B10"/>
    <w:rsid w:val="00E53DCF"/>
    <w:rsid w:val="00E54746"/>
    <w:rsid w:val="00E5674C"/>
    <w:rsid w:val="00E6591A"/>
    <w:rsid w:val="00E74D0B"/>
    <w:rsid w:val="00EA04C7"/>
    <w:rsid w:val="00EA25F5"/>
    <w:rsid w:val="00EB1E12"/>
    <w:rsid w:val="00EB55BA"/>
    <w:rsid w:val="00EB66DD"/>
    <w:rsid w:val="00EC5F40"/>
    <w:rsid w:val="00ED361E"/>
    <w:rsid w:val="00ED3B7D"/>
    <w:rsid w:val="00EE18AF"/>
    <w:rsid w:val="00EE2733"/>
    <w:rsid w:val="00EE6843"/>
    <w:rsid w:val="00EE786B"/>
    <w:rsid w:val="00F01D7D"/>
    <w:rsid w:val="00F05287"/>
    <w:rsid w:val="00F07999"/>
    <w:rsid w:val="00F1025E"/>
    <w:rsid w:val="00F11087"/>
    <w:rsid w:val="00F20707"/>
    <w:rsid w:val="00F20803"/>
    <w:rsid w:val="00F2218D"/>
    <w:rsid w:val="00F25FA5"/>
    <w:rsid w:val="00F31040"/>
    <w:rsid w:val="00F316AE"/>
    <w:rsid w:val="00F32D8A"/>
    <w:rsid w:val="00F40FEC"/>
    <w:rsid w:val="00F562A6"/>
    <w:rsid w:val="00F5696C"/>
    <w:rsid w:val="00F67CFE"/>
    <w:rsid w:val="00F71244"/>
    <w:rsid w:val="00F75CBF"/>
    <w:rsid w:val="00F776CD"/>
    <w:rsid w:val="00F809D8"/>
    <w:rsid w:val="00F818B0"/>
    <w:rsid w:val="00F8710A"/>
    <w:rsid w:val="00F873BD"/>
    <w:rsid w:val="00F93261"/>
    <w:rsid w:val="00F9551E"/>
    <w:rsid w:val="00F958B9"/>
    <w:rsid w:val="00FA220C"/>
    <w:rsid w:val="00FA3490"/>
    <w:rsid w:val="00FB1FD5"/>
    <w:rsid w:val="00FC67EB"/>
    <w:rsid w:val="00FD0727"/>
    <w:rsid w:val="00FD1BF5"/>
    <w:rsid w:val="00FE12DD"/>
    <w:rsid w:val="00FE3713"/>
    <w:rsid w:val="00FF6099"/>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02F"/>
    <w:pPr>
      <w:ind w:left="720"/>
      <w:contextualSpacing/>
    </w:pPr>
  </w:style>
  <w:style w:type="paragraph" w:styleId="Header">
    <w:name w:val="header"/>
    <w:basedOn w:val="Normal"/>
    <w:link w:val="HeaderChar"/>
    <w:uiPriority w:val="99"/>
    <w:unhideWhenUsed/>
    <w:rsid w:val="00113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37"/>
  </w:style>
  <w:style w:type="paragraph" w:styleId="Footer">
    <w:name w:val="footer"/>
    <w:basedOn w:val="Normal"/>
    <w:link w:val="FooterChar"/>
    <w:uiPriority w:val="99"/>
    <w:semiHidden/>
    <w:unhideWhenUsed/>
    <w:rsid w:val="001137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3737"/>
  </w:style>
  <w:style w:type="table" w:styleId="TableGrid">
    <w:name w:val="Table Grid"/>
    <w:basedOn w:val="TableNormal"/>
    <w:uiPriority w:val="1"/>
    <w:rsid w:val="00113737"/>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3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737"/>
    <w:rPr>
      <w:rFonts w:ascii="Tahoma" w:hAnsi="Tahoma" w:cs="Tahoma"/>
      <w:sz w:val="16"/>
      <w:szCs w:val="16"/>
    </w:rPr>
  </w:style>
  <w:style w:type="paragraph" w:styleId="FootnoteText">
    <w:name w:val="footnote text"/>
    <w:basedOn w:val="Normal"/>
    <w:link w:val="FootnoteTextChar"/>
    <w:uiPriority w:val="99"/>
    <w:semiHidden/>
    <w:unhideWhenUsed/>
    <w:rsid w:val="007A3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3FCA"/>
    <w:rPr>
      <w:sz w:val="20"/>
      <w:szCs w:val="20"/>
    </w:rPr>
  </w:style>
  <w:style w:type="character" w:styleId="FootnoteReference">
    <w:name w:val="footnote reference"/>
    <w:basedOn w:val="DefaultParagraphFont"/>
    <w:uiPriority w:val="99"/>
    <w:semiHidden/>
    <w:unhideWhenUsed/>
    <w:rsid w:val="007A3FC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02F"/>
    <w:pPr>
      <w:ind w:left="720"/>
      <w:contextualSpacing/>
    </w:pPr>
  </w:style>
  <w:style w:type="paragraph" w:styleId="Header">
    <w:name w:val="header"/>
    <w:basedOn w:val="Normal"/>
    <w:link w:val="HeaderChar"/>
    <w:uiPriority w:val="99"/>
    <w:unhideWhenUsed/>
    <w:rsid w:val="00113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37"/>
  </w:style>
  <w:style w:type="paragraph" w:styleId="Footer">
    <w:name w:val="footer"/>
    <w:basedOn w:val="Normal"/>
    <w:link w:val="FooterChar"/>
    <w:uiPriority w:val="99"/>
    <w:semiHidden/>
    <w:unhideWhenUsed/>
    <w:rsid w:val="001137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3737"/>
  </w:style>
  <w:style w:type="table" w:styleId="TableGrid">
    <w:name w:val="Table Grid"/>
    <w:basedOn w:val="TableNormal"/>
    <w:uiPriority w:val="1"/>
    <w:rsid w:val="00113737"/>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3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737"/>
    <w:rPr>
      <w:rFonts w:ascii="Tahoma" w:hAnsi="Tahoma" w:cs="Tahoma"/>
      <w:sz w:val="16"/>
      <w:szCs w:val="16"/>
    </w:rPr>
  </w:style>
  <w:style w:type="paragraph" w:styleId="FootnoteText">
    <w:name w:val="footnote text"/>
    <w:basedOn w:val="Normal"/>
    <w:link w:val="FootnoteTextChar"/>
    <w:uiPriority w:val="99"/>
    <w:semiHidden/>
    <w:unhideWhenUsed/>
    <w:rsid w:val="007A3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3FCA"/>
    <w:rPr>
      <w:sz w:val="20"/>
      <w:szCs w:val="20"/>
    </w:rPr>
  </w:style>
  <w:style w:type="character" w:styleId="FootnoteReference">
    <w:name w:val="footnote reference"/>
    <w:basedOn w:val="DefaultParagraphFont"/>
    <w:uiPriority w:val="99"/>
    <w:semiHidden/>
    <w:unhideWhenUsed/>
    <w:rsid w:val="007A3FCA"/>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A98E3BB7F84CAFBA8E89DB4939DA3C"/>
        <w:category>
          <w:name w:val="General"/>
          <w:gallery w:val="placeholder"/>
        </w:category>
        <w:types>
          <w:type w:val="bbPlcHdr"/>
        </w:types>
        <w:behaviors>
          <w:behavior w:val="content"/>
        </w:behaviors>
        <w:guid w:val="{62064368-FE3E-4CBD-8483-5044420DBF4B}"/>
      </w:docPartPr>
      <w:docPartBody>
        <w:p w:rsidR="00C24E38" w:rsidRDefault="00375DB3" w:rsidP="00375DB3">
          <w:pPr>
            <w:pStyle w:val="44A98E3BB7F84CAFBA8E89DB4939DA3C"/>
          </w:pPr>
          <w:r>
            <w:t>[Type the company name]</w:t>
          </w:r>
        </w:p>
      </w:docPartBody>
    </w:docPart>
    <w:docPart>
      <w:docPartPr>
        <w:name w:val="E2FE43A56D594211A43E08244D7D2464"/>
        <w:category>
          <w:name w:val="General"/>
          <w:gallery w:val="placeholder"/>
        </w:category>
        <w:types>
          <w:type w:val="bbPlcHdr"/>
        </w:types>
        <w:behaviors>
          <w:behavior w:val="content"/>
        </w:behaviors>
        <w:guid w:val="{320B63FB-987A-4723-B7B2-D0CA0CE52246}"/>
      </w:docPartPr>
      <w:docPartBody>
        <w:p w:rsidR="00C24E38" w:rsidRDefault="00375DB3" w:rsidP="00375DB3">
          <w:pPr>
            <w:pStyle w:val="E2FE43A56D594211A43E08244D7D2464"/>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6DB7"/>
    <w:rsid w:val="0007378D"/>
    <w:rsid w:val="00177F75"/>
    <w:rsid w:val="0018214D"/>
    <w:rsid w:val="002D2C0C"/>
    <w:rsid w:val="00375DB3"/>
    <w:rsid w:val="00434F6D"/>
    <w:rsid w:val="00576C05"/>
    <w:rsid w:val="00700C40"/>
    <w:rsid w:val="00700CA1"/>
    <w:rsid w:val="00776650"/>
    <w:rsid w:val="00831127"/>
    <w:rsid w:val="008E5484"/>
    <w:rsid w:val="009D778A"/>
    <w:rsid w:val="00A46DB7"/>
    <w:rsid w:val="00B241BD"/>
    <w:rsid w:val="00B35775"/>
    <w:rsid w:val="00B7443D"/>
    <w:rsid w:val="00BB250A"/>
    <w:rsid w:val="00C24E38"/>
    <w:rsid w:val="00C30193"/>
    <w:rsid w:val="00C43DAC"/>
    <w:rsid w:val="00D335EC"/>
    <w:rsid w:val="00DF183E"/>
    <w:rsid w:val="00F44CA2"/>
    <w:rsid w:val="00F674C0"/>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7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05D312405A40C0A65B13D51271DD31">
    <w:name w:val="1205D312405A40C0A65B13D51271DD31"/>
    <w:rsid w:val="00A46DB7"/>
  </w:style>
  <w:style w:type="paragraph" w:customStyle="1" w:styleId="0D7279AE4ADF47DBB733910313BE9E80">
    <w:name w:val="0D7279AE4ADF47DBB733910313BE9E80"/>
    <w:rsid w:val="00A46DB7"/>
  </w:style>
  <w:style w:type="paragraph" w:customStyle="1" w:styleId="F967CBB543DE4323B3EB67A33A9D9CE7">
    <w:name w:val="F967CBB543DE4323B3EB67A33A9D9CE7"/>
    <w:rsid w:val="008E5484"/>
  </w:style>
  <w:style w:type="paragraph" w:customStyle="1" w:styleId="D2500814E62843A5ABFE46DA1A20F24F">
    <w:name w:val="D2500814E62843A5ABFE46DA1A20F24F"/>
    <w:rsid w:val="008E5484"/>
  </w:style>
  <w:style w:type="paragraph" w:customStyle="1" w:styleId="44A98E3BB7F84CAFBA8E89DB4939DA3C">
    <w:name w:val="44A98E3BB7F84CAFBA8E89DB4939DA3C"/>
    <w:rsid w:val="00375DB3"/>
  </w:style>
  <w:style w:type="paragraph" w:customStyle="1" w:styleId="E2FE43A56D594211A43E08244D7D2464">
    <w:name w:val="E2FE43A56D594211A43E08244D7D2464"/>
    <w:rsid w:val="00375D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8724F-F891-4E97-991A-75023FDD3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Civil Appeal No. SC 242/13</vt:lpstr>
    </vt:vector>
  </TitlesOfParts>
  <Company>Judgment No. SC 65/2013</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242/13</dc:title>
  <dc:creator>User</dc:creator>
  <cp:lastModifiedBy>LIBRARY</cp:lastModifiedBy>
  <cp:revision>2</cp:revision>
  <cp:lastPrinted>2014-01-17T08:06:00Z</cp:lastPrinted>
  <dcterms:created xsi:type="dcterms:W3CDTF">2014-02-13T07:48:00Z</dcterms:created>
  <dcterms:modified xsi:type="dcterms:W3CDTF">2014-02-13T07:48:00Z</dcterms:modified>
</cp:coreProperties>
</file>