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713" w:rsidRPr="007C6D18" w:rsidRDefault="007C6D18" w:rsidP="00B17713">
      <w:pPr>
        <w:spacing w:line="480" w:lineRule="auto"/>
        <w:jc w:val="both"/>
        <w:rPr>
          <w:rFonts w:ascii="Times New Roman" w:hAnsi="Times New Roman" w:cs="Times New Roman"/>
          <w:b/>
          <w:sz w:val="24"/>
          <w:szCs w:val="24"/>
        </w:rPr>
      </w:pPr>
      <w:bookmarkStart w:id="0" w:name="_GoBack"/>
      <w:bookmarkEnd w:id="0"/>
      <w:r w:rsidRPr="007C6D18">
        <w:rPr>
          <w:rFonts w:ascii="Times New Roman" w:hAnsi="Times New Roman" w:cs="Times New Roman"/>
          <w:b/>
          <w:sz w:val="24"/>
          <w:szCs w:val="24"/>
          <w:u w:val="single"/>
        </w:rPr>
        <w:t>DISTRIBUTABLE</w:t>
      </w:r>
      <w:r w:rsidRPr="007C6D18">
        <w:rPr>
          <w:rFonts w:ascii="Times New Roman" w:hAnsi="Times New Roman" w:cs="Times New Roman"/>
          <w:b/>
          <w:sz w:val="24"/>
          <w:szCs w:val="24"/>
        </w:rPr>
        <w:t xml:space="preserve"> (29)</w:t>
      </w:r>
    </w:p>
    <w:p w:rsidR="00B17713" w:rsidRPr="009429BB" w:rsidRDefault="00B17713" w:rsidP="00766140">
      <w:pPr>
        <w:spacing w:after="0" w:line="240" w:lineRule="auto"/>
        <w:jc w:val="center"/>
        <w:rPr>
          <w:rFonts w:ascii="Times New Roman" w:hAnsi="Times New Roman" w:cs="Times New Roman"/>
          <w:b/>
          <w:sz w:val="24"/>
          <w:szCs w:val="24"/>
        </w:rPr>
      </w:pPr>
      <w:r w:rsidRPr="009429BB">
        <w:rPr>
          <w:rFonts w:ascii="Times New Roman" w:hAnsi="Times New Roman" w:cs="Times New Roman"/>
          <w:b/>
          <w:sz w:val="24"/>
          <w:szCs w:val="24"/>
        </w:rPr>
        <w:t xml:space="preserve">ALFRED     MUCHINI </w:t>
      </w:r>
    </w:p>
    <w:p w:rsidR="00B17713" w:rsidRPr="009429BB" w:rsidRDefault="00B17713" w:rsidP="00766140">
      <w:pPr>
        <w:spacing w:after="0" w:line="240" w:lineRule="auto"/>
        <w:jc w:val="center"/>
        <w:rPr>
          <w:rFonts w:ascii="Times New Roman" w:hAnsi="Times New Roman" w:cs="Times New Roman"/>
          <w:b/>
          <w:sz w:val="24"/>
          <w:szCs w:val="24"/>
        </w:rPr>
      </w:pPr>
      <w:proofErr w:type="gramStart"/>
      <w:r w:rsidRPr="009429BB">
        <w:rPr>
          <w:rFonts w:ascii="Times New Roman" w:hAnsi="Times New Roman" w:cs="Times New Roman"/>
          <w:b/>
          <w:sz w:val="24"/>
          <w:szCs w:val="24"/>
        </w:rPr>
        <w:t>v</w:t>
      </w:r>
      <w:proofErr w:type="gramEnd"/>
    </w:p>
    <w:p w:rsidR="009251CE" w:rsidRPr="009429BB" w:rsidRDefault="00B17713" w:rsidP="00766140">
      <w:pPr>
        <w:pStyle w:val="ListParagraph"/>
        <w:numPr>
          <w:ilvl w:val="0"/>
          <w:numId w:val="1"/>
        </w:numPr>
        <w:spacing w:after="0" w:line="240" w:lineRule="auto"/>
        <w:jc w:val="center"/>
        <w:rPr>
          <w:rFonts w:ascii="Times New Roman" w:hAnsi="Times New Roman" w:cs="Times New Roman"/>
          <w:b/>
          <w:sz w:val="24"/>
          <w:szCs w:val="24"/>
        </w:rPr>
      </w:pPr>
      <w:r w:rsidRPr="009429BB">
        <w:rPr>
          <w:rFonts w:ascii="Times New Roman" w:hAnsi="Times New Roman" w:cs="Times New Roman"/>
          <w:b/>
          <w:sz w:val="24"/>
          <w:szCs w:val="24"/>
        </w:rPr>
        <w:t xml:space="preserve">    </w:t>
      </w:r>
      <w:r w:rsidR="00CD796C" w:rsidRPr="009429BB">
        <w:rPr>
          <w:rFonts w:ascii="Times New Roman" w:hAnsi="Times New Roman" w:cs="Times New Roman"/>
          <w:b/>
          <w:sz w:val="24"/>
          <w:szCs w:val="24"/>
        </w:rPr>
        <w:t>ELIZABETH     MARY     ADAMS</w:t>
      </w:r>
      <w:r w:rsidRPr="009429BB">
        <w:rPr>
          <w:rFonts w:ascii="Times New Roman" w:hAnsi="Times New Roman" w:cs="Times New Roman"/>
          <w:b/>
          <w:sz w:val="24"/>
          <w:szCs w:val="24"/>
        </w:rPr>
        <w:t xml:space="preserve">     (2)     </w:t>
      </w:r>
      <w:r w:rsidR="00CD796C" w:rsidRPr="009429BB">
        <w:rPr>
          <w:rFonts w:ascii="Times New Roman" w:hAnsi="Times New Roman" w:cs="Times New Roman"/>
          <w:b/>
          <w:sz w:val="24"/>
          <w:szCs w:val="24"/>
        </w:rPr>
        <w:t>SHEPHERD     MAKONYERE     N.O</w:t>
      </w:r>
      <w:r w:rsidRPr="009429BB">
        <w:rPr>
          <w:rFonts w:ascii="Times New Roman" w:hAnsi="Times New Roman" w:cs="Times New Roman"/>
          <w:b/>
          <w:sz w:val="24"/>
          <w:szCs w:val="24"/>
        </w:rPr>
        <w:t xml:space="preserve">     (3)     ESTATE     LATE     ALVIN     ROY     ADAMS     (4)     REG</w:t>
      </w:r>
      <w:r w:rsidR="00EB31A4">
        <w:rPr>
          <w:rFonts w:ascii="Times New Roman" w:hAnsi="Times New Roman" w:cs="Times New Roman"/>
          <w:b/>
          <w:sz w:val="24"/>
          <w:szCs w:val="24"/>
        </w:rPr>
        <w:t xml:space="preserve">ISTRAR     OF     DEEDS     (5)     </w:t>
      </w:r>
      <w:r w:rsidRPr="009429BB">
        <w:rPr>
          <w:rFonts w:ascii="Times New Roman" w:hAnsi="Times New Roman" w:cs="Times New Roman"/>
          <w:b/>
          <w:sz w:val="24"/>
          <w:szCs w:val="24"/>
        </w:rPr>
        <w:t>MASTER     OF     THE     HIGH     COURT</w:t>
      </w:r>
    </w:p>
    <w:p w:rsidR="00B829E1" w:rsidRPr="009429BB" w:rsidRDefault="00B829E1" w:rsidP="00766140">
      <w:pPr>
        <w:spacing w:after="0" w:line="480" w:lineRule="auto"/>
        <w:jc w:val="both"/>
        <w:rPr>
          <w:rFonts w:ascii="Times New Roman" w:hAnsi="Times New Roman" w:cs="Times New Roman"/>
          <w:sz w:val="24"/>
          <w:szCs w:val="24"/>
        </w:rPr>
      </w:pPr>
    </w:p>
    <w:p w:rsidR="00766140" w:rsidRPr="009429BB" w:rsidRDefault="00766140" w:rsidP="00B17713">
      <w:pPr>
        <w:spacing w:after="0" w:line="480" w:lineRule="auto"/>
        <w:jc w:val="both"/>
        <w:rPr>
          <w:rFonts w:ascii="Times New Roman" w:hAnsi="Times New Roman" w:cs="Times New Roman"/>
          <w:b/>
          <w:sz w:val="24"/>
          <w:szCs w:val="24"/>
        </w:rPr>
      </w:pPr>
    </w:p>
    <w:p w:rsidR="00B829E1" w:rsidRPr="009429BB" w:rsidRDefault="00B17713" w:rsidP="00766140">
      <w:pPr>
        <w:spacing w:after="0" w:line="240" w:lineRule="auto"/>
        <w:jc w:val="both"/>
        <w:rPr>
          <w:rFonts w:ascii="Times New Roman" w:hAnsi="Times New Roman" w:cs="Times New Roman"/>
          <w:b/>
          <w:sz w:val="24"/>
          <w:szCs w:val="24"/>
        </w:rPr>
      </w:pPr>
      <w:r w:rsidRPr="009429BB">
        <w:rPr>
          <w:rFonts w:ascii="Times New Roman" w:hAnsi="Times New Roman" w:cs="Times New Roman"/>
          <w:b/>
          <w:sz w:val="24"/>
          <w:szCs w:val="24"/>
        </w:rPr>
        <w:t>SUPREME COURT OF ZIMBABWE</w:t>
      </w:r>
    </w:p>
    <w:p w:rsidR="00E13F57" w:rsidRPr="009429BB" w:rsidRDefault="00E13F57" w:rsidP="00766140">
      <w:pPr>
        <w:spacing w:after="0" w:line="240" w:lineRule="auto"/>
        <w:jc w:val="both"/>
        <w:rPr>
          <w:rFonts w:ascii="Times New Roman" w:hAnsi="Times New Roman" w:cs="Times New Roman"/>
          <w:b/>
          <w:sz w:val="24"/>
          <w:szCs w:val="24"/>
        </w:rPr>
      </w:pPr>
      <w:r w:rsidRPr="009429BB">
        <w:rPr>
          <w:rFonts w:ascii="Times New Roman" w:hAnsi="Times New Roman" w:cs="Times New Roman"/>
          <w:b/>
          <w:sz w:val="24"/>
          <w:szCs w:val="24"/>
        </w:rPr>
        <w:t>ZIYAMBI JA, GARWE JA &amp; OMERJEE AJA</w:t>
      </w:r>
    </w:p>
    <w:p w:rsidR="00B829E1" w:rsidRPr="009429BB" w:rsidRDefault="00B17713" w:rsidP="00766140">
      <w:pPr>
        <w:spacing w:after="0" w:line="240" w:lineRule="auto"/>
        <w:jc w:val="both"/>
        <w:rPr>
          <w:rFonts w:ascii="Times New Roman" w:hAnsi="Times New Roman" w:cs="Times New Roman"/>
          <w:b/>
          <w:sz w:val="24"/>
          <w:szCs w:val="24"/>
        </w:rPr>
      </w:pPr>
      <w:r w:rsidRPr="009429BB">
        <w:rPr>
          <w:rFonts w:ascii="Times New Roman" w:hAnsi="Times New Roman" w:cs="Times New Roman"/>
          <w:b/>
          <w:sz w:val="24"/>
          <w:szCs w:val="24"/>
        </w:rPr>
        <w:t>HARARE, FEBRUARY 12, 2013</w:t>
      </w:r>
    </w:p>
    <w:p w:rsidR="00B829E1" w:rsidRPr="009429BB" w:rsidRDefault="00B829E1" w:rsidP="00B17713">
      <w:pPr>
        <w:spacing w:after="0" w:line="480" w:lineRule="auto"/>
        <w:jc w:val="both"/>
        <w:rPr>
          <w:rFonts w:ascii="Times New Roman" w:hAnsi="Times New Roman" w:cs="Times New Roman"/>
          <w:b/>
          <w:sz w:val="24"/>
          <w:szCs w:val="24"/>
        </w:rPr>
      </w:pPr>
    </w:p>
    <w:p w:rsidR="00766140" w:rsidRPr="009429BB" w:rsidRDefault="00766140" w:rsidP="00766140">
      <w:pPr>
        <w:spacing w:line="240" w:lineRule="auto"/>
        <w:jc w:val="both"/>
        <w:rPr>
          <w:rFonts w:ascii="Times New Roman" w:hAnsi="Times New Roman" w:cs="Times New Roman"/>
          <w:sz w:val="24"/>
          <w:szCs w:val="24"/>
        </w:rPr>
      </w:pPr>
    </w:p>
    <w:p w:rsidR="00B829E1" w:rsidRPr="009429BB" w:rsidRDefault="00E13F57" w:rsidP="00A06131">
      <w:pPr>
        <w:spacing w:after="0" w:line="360" w:lineRule="auto"/>
        <w:jc w:val="both"/>
        <w:rPr>
          <w:rFonts w:ascii="Times New Roman" w:hAnsi="Times New Roman" w:cs="Times New Roman"/>
          <w:b/>
          <w:sz w:val="24"/>
          <w:szCs w:val="24"/>
        </w:rPr>
      </w:pPr>
      <w:r w:rsidRPr="009429BB">
        <w:rPr>
          <w:rFonts w:ascii="Times New Roman" w:hAnsi="Times New Roman" w:cs="Times New Roman"/>
          <w:b/>
          <w:i/>
          <w:sz w:val="24"/>
          <w:szCs w:val="24"/>
        </w:rPr>
        <w:t xml:space="preserve">L </w:t>
      </w:r>
      <w:proofErr w:type="spellStart"/>
      <w:r w:rsidRPr="009429BB">
        <w:rPr>
          <w:rFonts w:ascii="Times New Roman" w:hAnsi="Times New Roman" w:cs="Times New Roman"/>
          <w:b/>
          <w:i/>
          <w:sz w:val="24"/>
          <w:szCs w:val="24"/>
        </w:rPr>
        <w:t>Uriri</w:t>
      </w:r>
      <w:proofErr w:type="spellEnd"/>
      <w:r w:rsidR="00B829E1" w:rsidRPr="009429BB">
        <w:rPr>
          <w:rFonts w:ascii="Times New Roman" w:hAnsi="Times New Roman" w:cs="Times New Roman"/>
          <w:b/>
          <w:sz w:val="24"/>
          <w:szCs w:val="24"/>
        </w:rPr>
        <w:t>, for the appellant</w:t>
      </w:r>
    </w:p>
    <w:p w:rsidR="00B829E1" w:rsidRPr="009429BB" w:rsidRDefault="00E13F57" w:rsidP="00A06131">
      <w:pPr>
        <w:spacing w:after="0" w:line="360" w:lineRule="auto"/>
        <w:jc w:val="both"/>
        <w:rPr>
          <w:rFonts w:ascii="Times New Roman" w:hAnsi="Times New Roman" w:cs="Times New Roman"/>
          <w:b/>
          <w:sz w:val="24"/>
          <w:szCs w:val="24"/>
        </w:rPr>
      </w:pPr>
      <w:r w:rsidRPr="009429BB">
        <w:rPr>
          <w:rFonts w:ascii="Times New Roman" w:hAnsi="Times New Roman" w:cs="Times New Roman"/>
          <w:b/>
          <w:i/>
          <w:sz w:val="24"/>
          <w:szCs w:val="24"/>
        </w:rPr>
        <w:t xml:space="preserve">F </w:t>
      </w:r>
      <w:proofErr w:type="spellStart"/>
      <w:r w:rsidRPr="009429BB">
        <w:rPr>
          <w:rFonts w:ascii="Times New Roman" w:hAnsi="Times New Roman" w:cs="Times New Roman"/>
          <w:b/>
          <w:i/>
          <w:sz w:val="24"/>
          <w:szCs w:val="24"/>
        </w:rPr>
        <w:t>Mahere</w:t>
      </w:r>
      <w:proofErr w:type="spellEnd"/>
      <w:r w:rsidR="00B829E1" w:rsidRPr="009429BB">
        <w:rPr>
          <w:rFonts w:ascii="Times New Roman" w:hAnsi="Times New Roman" w:cs="Times New Roman"/>
          <w:b/>
          <w:sz w:val="24"/>
          <w:szCs w:val="24"/>
        </w:rPr>
        <w:t>, for the respondents</w:t>
      </w:r>
    </w:p>
    <w:p w:rsidR="009251CE" w:rsidRPr="009429BB" w:rsidRDefault="009251CE" w:rsidP="00A06131">
      <w:pPr>
        <w:spacing w:after="0" w:line="240" w:lineRule="auto"/>
        <w:jc w:val="both"/>
        <w:rPr>
          <w:rFonts w:ascii="Times New Roman" w:hAnsi="Times New Roman" w:cs="Times New Roman"/>
          <w:sz w:val="24"/>
          <w:szCs w:val="24"/>
        </w:rPr>
      </w:pPr>
    </w:p>
    <w:p w:rsidR="002D3003" w:rsidRPr="009429BB" w:rsidRDefault="002D3003" w:rsidP="002D3003">
      <w:pPr>
        <w:spacing w:after="0" w:line="240" w:lineRule="auto"/>
        <w:jc w:val="both"/>
        <w:rPr>
          <w:rFonts w:ascii="Times New Roman" w:hAnsi="Times New Roman" w:cs="Times New Roman"/>
          <w:sz w:val="24"/>
          <w:szCs w:val="24"/>
        </w:rPr>
      </w:pPr>
    </w:p>
    <w:p w:rsidR="00DA65C7" w:rsidRPr="009429BB" w:rsidRDefault="00DA65C7" w:rsidP="00DA65C7">
      <w:pPr>
        <w:spacing w:line="240" w:lineRule="auto"/>
        <w:ind w:left="90" w:firstLine="1350"/>
        <w:jc w:val="both"/>
        <w:rPr>
          <w:rFonts w:ascii="Times New Roman" w:hAnsi="Times New Roman" w:cs="Times New Roman"/>
          <w:b/>
          <w:sz w:val="24"/>
          <w:szCs w:val="24"/>
        </w:rPr>
      </w:pPr>
    </w:p>
    <w:p w:rsidR="008F7505" w:rsidRPr="009429BB" w:rsidRDefault="009251CE" w:rsidP="003C346C">
      <w:pPr>
        <w:spacing w:line="480" w:lineRule="auto"/>
        <w:ind w:left="90" w:firstLine="1350"/>
        <w:jc w:val="both"/>
        <w:rPr>
          <w:rFonts w:ascii="Times New Roman" w:hAnsi="Times New Roman" w:cs="Times New Roman"/>
          <w:sz w:val="24"/>
          <w:szCs w:val="24"/>
        </w:rPr>
      </w:pPr>
      <w:r w:rsidRPr="009429BB">
        <w:rPr>
          <w:rFonts w:ascii="Times New Roman" w:hAnsi="Times New Roman" w:cs="Times New Roman"/>
          <w:b/>
          <w:sz w:val="24"/>
          <w:szCs w:val="24"/>
        </w:rPr>
        <w:t>ZIYAMBI JA</w:t>
      </w:r>
      <w:r w:rsidR="004B2E35" w:rsidRPr="009429BB">
        <w:rPr>
          <w:rFonts w:ascii="Times New Roman" w:hAnsi="Times New Roman" w:cs="Times New Roman"/>
          <w:sz w:val="24"/>
          <w:szCs w:val="24"/>
        </w:rPr>
        <w:t>:</w:t>
      </w:r>
      <w:r w:rsidR="004B2E35" w:rsidRPr="009429BB">
        <w:rPr>
          <w:rFonts w:ascii="Times New Roman" w:hAnsi="Times New Roman" w:cs="Times New Roman"/>
          <w:sz w:val="24"/>
          <w:szCs w:val="24"/>
        </w:rPr>
        <w:tab/>
      </w:r>
      <w:r w:rsidRPr="009429BB">
        <w:rPr>
          <w:rFonts w:ascii="Times New Roman" w:hAnsi="Times New Roman" w:cs="Times New Roman"/>
          <w:sz w:val="24"/>
          <w:szCs w:val="24"/>
        </w:rPr>
        <w:t>At the end of the hearing we dismissed the appeal with costs. The following are our reasons for so doing.</w:t>
      </w:r>
    </w:p>
    <w:p w:rsidR="005A176A" w:rsidRPr="009429BB" w:rsidRDefault="009251CE" w:rsidP="003C2B5B">
      <w:pPr>
        <w:spacing w:line="480" w:lineRule="auto"/>
        <w:ind w:left="90" w:firstLine="1350"/>
        <w:jc w:val="both"/>
        <w:rPr>
          <w:rFonts w:ascii="Times New Roman" w:hAnsi="Times New Roman" w:cs="Times New Roman"/>
          <w:sz w:val="24"/>
          <w:szCs w:val="24"/>
        </w:rPr>
      </w:pPr>
      <w:r w:rsidRPr="009429BB">
        <w:rPr>
          <w:rFonts w:ascii="Times New Roman" w:hAnsi="Times New Roman" w:cs="Times New Roman"/>
          <w:sz w:val="24"/>
          <w:szCs w:val="24"/>
        </w:rPr>
        <w:t>The subject of the disput</w:t>
      </w:r>
      <w:r w:rsidR="00CB3A00" w:rsidRPr="009429BB">
        <w:rPr>
          <w:rFonts w:ascii="Times New Roman" w:hAnsi="Times New Roman" w:cs="Times New Roman"/>
          <w:sz w:val="24"/>
          <w:szCs w:val="24"/>
        </w:rPr>
        <w:t>e between the parties is an immovable property</w:t>
      </w:r>
      <w:r w:rsidRPr="009429BB">
        <w:rPr>
          <w:rFonts w:ascii="Times New Roman" w:hAnsi="Times New Roman" w:cs="Times New Roman"/>
          <w:sz w:val="24"/>
          <w:szCs w:val="24"/>
        </w:rPr>
        <w:t xml:space="preserve"> known as </w:t>
      </w:r>
      <w:r w:rsidR="00E80885" w:rsidRPr="009429BB">
        <w:rPr>
          <w:rFonts w:ascii="Times New Roman" w:hAnsi="Times New Roman" w:cs="Times New Roman"/>
          <w:sz w:val="24"/>
          <w:szCs w:val="24"/>
        </w:rPr>
        <w:t>p</w:t>
      </w:r>
      <w:r w:rsidR="00CB3A00" w:rsidRPr="009429BB">
        <w:rPr>
          <w:rFonts w:ascii="Times New Roman" w:hAnsi="Times New Roman" w:cs="Times New Roman"/>
          <w:sz w:val="24"/>
          <w:szCs w:val="24"/>
        </w:rPr>
        <w:t xml:space="preserve">lot number 13 </w:t>
      </w:r>
      <w:proofErr w:type="spellStart"/>
      <w:r w:rsidR="00CB3A00" w:rsidRPr="009429BB">
        <w:rPr>
          <w:rFonts w:ascii="Times New Roman" w:hAnsi="Times New Roman" w:cs="Times New Roman"/>
          <w:sz w:val="24"/>
          <w:szCs w:val="24"/>
        </w:rPr>
        <w:t>Glynham</w:t>
      </w:r>
      <w:proofErr w:type="spellEnd"/>
      <w:r w:rsidR="00CB3A00" w:rsidRPr="009429BB">
        <w:rPr>
          <w:rFonts w:ascii="Times New Roman" w:hAnsi="Times New Roman" w:cs="Times New Roman"/>
          <w:sz w:val="24"/>
          <w:szCs w:val="24"/>
        </w:rPr>
        <w:t xml:space="preserve">, </w:t>
      </w:r>
      <w:proofErr w:type="spellStart"/>
      <w:r w:rsidR="00CB3A00" w:rsidRPr="009429BB">
        <w:rPr>
          <w:rFonts w:ascii="Times New Roman" w:hAnsi="Times New Roman" w:cs="Times New Roman"/>
          <w:sz w:val="24"/>
          <w:szCs w:val="24"/>
        </w:rPr>
        <w:t>Masvingo</w:t>
      </w:r>
      <w:proofErr w:type="spellEnd"/>
      <w:r w:rsidR="00CB3A00" w:rsidRPr="009429BB">
        <w:rPr>
          <w:rFonts w:ascii="Times New Roman" w:hAnsi="Times New Roman" w:cs="Times New Roman"/>
          <w:sz w:val="24"/>
          <w:szCs w:val="24"/>
        </w:rPr>
        <w:t xml:space="preserve"> (</w:t>
      </w:r>
      <w:r w:rsidR="00D921AF" w:rsidRPr="009429BB">
        <w:rPr>
          <w:rFonts w:ascii="Times New Roman" w:hAnsi="Times New Roman" w:cs="Times New Roman"/>
          <w:sz w:val="24"/>
          <w:szCs w:val="24"/>
        </w:rPr>
        <w:t>“</w:t>
      </w:r>
      <w:r w:rsidR="00E80885" w:rsidRPr="009429BB">
        <w:rPr>
          <w:rFonts w:ascii="Times New Roman" w:hAnsi="Times New Roman" w:cs="Times New Roman"/>
          <w:sz w:val="24"/>
          <w:szCs w:val="24"/>
        </w:rPr>
        <w:t>the property</w:t>
      </w:r>
      <w:r w:rsidR="00D921AF" w:rsidRPr="009429BB">
        <w:rPr>
          <w:rFonts w:ascii="Times New Roman" w:hAnsi="Times New Roman" w:cs="Times New Roman"/>
          <w:sz w:val="24"/>
          <w:szCs w:val="24"/>
        </w:rPr>
        <w:t>”</w:t>
      </w:r>
      <w:r w:rsidR="00E80885" w:rsidRPr="009429BB">
        <w:rPr>
          <w:rFonts w:ascii="Times New Roman" w:hAnsi="Times New Roman" w:cs="Times New Roman"/>
          <w:sz w:val="24"/>
          <w:szCs w:val="24"/>
        </w:rPr>
        <w:t xml:space="preserve">).  </w:t>
      </w:r>
      <w:r w:rsidR="00CB3A00" w:rsidRPr="009429BB">
        <w:rPr>
          <w:rFonts w:ascii="Times New Roman" w:hAnsi="Times New Roman" w:cs="Times New Roman"/>
          <w:sz w:val="24"/>
          <w:szCs w:val="24"/>
        </w:rPr>
        <w:t xml:space="preserve">It </w:t>
      </w:r>
      <w:r w:rsidRPr="009429BB">
        <w:rPr>
          <w:rFonts w:ascii="Times New Roman" w:hAnsi="Times New Roman" w:cs="Times New Roman"/>
          <w:sz w:val="24"/>
          <w:szCs w:val="24"/>
        </w:rPr>
        <w:t>formed part of the estate of the</w:t>
      </w:r>
      <w:r w:rsidR="00CB3A00" w:rsidRPr="009429BB">
        <w:rPr>
          <w:rFonts w:ascii="Times New Roman" w:hAnsi="Times New Roman" w:cs="Times New Roman"/>
          <w:sz w:val="24"/>
          <w:szCs w:val="24"/>
        </w:rPr>
        <w:t xml:space="preserve"> late </w:t>
      </w:r>
      <w:r w:rsidR="00D921AF" w:rsidRPr="009429BB">
        <w:rPr>
          <w:rFonts w:ascii="Times New Roman" w:hAnsi="Times New Roman" w:cs="Times New Roman"/>
          <w:sz w:val="24"/>
          <w:szCs w:val="24"/>
        </w:rPr>
        <w:t xml:space="preserve">Alvin </w:t>
      </w:r>
      <w:r w:rsidR="00CB3A00" w:rsidRPr="009429BB">
        <w:rPr>
          <w:rFonts w:ascii="Times New Roman" w:hAnsi="Times New Roman" w:cs="Times New Roman"/>
          <w:sz w:val="24"/>
          <w:szCs w:val="24"/>
        </w:rPr>
        <w:t xml:space="preserve">Roy Adams </w:t>
      </w:r>
      <w:r w:rsidR="00BC437B" w:rsidRPr="009429BB">
        <w:rPr>
          <w:rFonts w:ascii="Times New Roman" w:hAnsi="Times New Roman" w:cs="Times New Roman"/>
          <w:sz w:val="24"/>
          <w:szCs w:val="24"/>
        </w:rPr>
        <w:t>(</w:t>
      </w:r>
      <w:r w:rsidR="00D921AF" w:rsidRPr="009429BB">
        <w:rPr>
          <w:rFonts w:ascii="Times New Roman" w:hAnsi="Times New Roman" w:cs="Times New Roman"/>
          <w:sz w:val="24"/>
          <w:szCs w:val="24"/>
        </w:rPr>
        <w:t>“</w:t>
      </w:r>
      <w:r w:rsidR="00BC437B" w:rsidRPr="009429BB">
        <w:rPr>
          <w:rFonts w:ascii="Times New Roman" w:hAnsi="Times New Roman" w:cs="Times New Roman"/>
          <w:sz w:val="24"/>
          <w:szCs w:val="24"/>
        </w:rPr>
        <w:t>the deceased</w:t>
      </w:r>
      <w:r w:rsidR="00D921AF" w:rsidRPr="009429BB">
        <w:rPr>
          <w:rFonts w:ascii="Times New Roman" w:hAnsi="Times New Roman" w:cs="Times New Roman"/>
          <w:sz w:val="24"/>
          <w:szCs w:val="24"/>
        </w:rPr>
        <w:t>”</w:t>
      </w:r>
      <w:r w:rsidR="009C55D3" w:rsidRPr="009429BB">
        <w:rPr>
          <w:rFonts w:ascii="Times New Roman" w:hAnsi="Times New Roman" w:cs="Times New Roman"/>
          <w:sz w:val="24"/>
          <w:szCs w:val="24"/>
        </w:rPr>
        <w:t>) who</w:t>
      </w:r>
      <w:r w:rsidR="00CB3A00" w:rsidRPr="009429BB">
        <w:rPr>
          <w:rFonts w:ascii="Times New Roman" w:hAnsi="Times New Roman" w:cs="Times New Roman"/>
          <w:sz w:val="24"/>
          <w:szCs w:val="24"/>
        </w:rPr>
        <w:t xml:space="preserve"> died on </w:t>
      </w:r>
      <w:r w:rsidR="00E80885" w:rsidRPr="009429BB">
        <w:rPr>
          <w:rFonts w:ascii="Times New Roman" w:hAnsi="Times New Roman" w:cs="Times New Roman"/>
          <w:sz w:val="24"/>
          <w:szCs w:val="24"/>
        </w:rPr>
        <w:t>9</w:t>
      </w:r>
      <w:r w:rsidR="00911890" w:rsidRPr="009429BB">
        <w:rPr>
          <w:rFonts w:ascii="Times New Roman" w:hAnsi="Times New Roman" w:cs="Times New Roman"/>
          <w:sz w:val="24"/>
          <w:szCs w:val="24"/>
        </w:rPr>
        <w:t xml:space="preserve"> July,</w:t>
      </w:r>
      <w:r w:rsidR="00CB3A00" w:rsidRPr="009429BB">
        <w:rPr>
          <w:rFonts w:ascii="Times New Roman" w:hAnsi="Times New Roman" w:cs="Times New Roman"/>
          <w:sz w:val="24"/>
          <w:szCs w:val="24"/>
        </w:rPr>
        <w:t xml:space="preserve"> 2004</w:t>
      </w:r>
      <w:r w:rsidRPr="009429BB">
        <w:rPr>
          <w:rFonts w:ascii="Times New Roman" w:hAnsi="Times New Roman" w:cs="Times New Roman"/>
          <w:sz w:val="24"/>
          <w:szCs w:val="24"/>
        </w:rPr>
        <w:t xml:space="preserve">.  The first respondent is his widow. </w:t>
      </w:r>
    </w:p>
    <w:p w:rsidR="007160F8" w:rsidRPr="009429BB" w:rsidRDefault="009C55D3" w:rsidP="003C2B5B">
      <w:pPr>
        <w:spacing w:line="480" w:lineRule="auto"/>
        <w:ind w:left="90" w:firstLine="1350"/>
        <w:jc w:val="both"/>
        <w:rPr>
          <w:rFonts w:ascii="Times New Roman" w:hAnsi="Times New Roman" w:cs="Times New Roman"/>
          <w:sz w:val="24"/>
          <w:szCs w:val="24"/>
        </w:rPr>
      </w:pPr>
      <w:r w:rsidRPr="009429BB">
        <w:rPr>
          <w:rFonts w:ascii="Times New Roman" w:hAnsi="Times New Roman" w:cs="Times New Roman"/>
          <w:sz w:val="24"/>
          <w:szCs w:val="24"/>
        </w:rPr>
        <w:t>About one year after the demise of the deceased</w:t>
      </w:r>
      <w:r w:rsidR="00D046BD" w:rsidRPr="009429BB">
        <w:rPr>
          <w:rFonts w:ascii="Times New Roman" w:hAnsi="Times New Roman" w:cs="Times New Roman"/>
          <w:sz w:val="24"/>
          <w:szCs w:val="24"/>
        </w:rPr>
        <w:t>, in July 2005, the first respon</w:t>
      </w:r>
      <w:r w:rsidR="00040BED" w:rsidRPr="009429BB">
        <w:rPr>
          <w:rFonts w:ascii="Times New Roman" w:hAnsi="Times New Roman" w:cs="Times New Roman"/>
          <w:sz w:val="24"/>
          <w:szCs w:val="24"/>
        </w:rPr>
        <w:t>dent</w:t>
      </w:r>
      <w:r w:rsidR="00BC437B" w:rsidRPr="009429BB">
        <w:rPr>
          <w:rFonts w:ascii="Times New Roman" w:hAnsi="Times New Roman" w:cs="Times New Roman"/>
          <w:sz w:val="24"/>
          <w:szCs w:val="24"/>
        </w:rPr>
        <w:t>,</w:t>
      </w:r>
      <w:r w:rsidR="00040BED" w:rsidRPr="009429BB">
        <w:rPr>
          <w:rFonts w:ascii="Times New Roman" w:hAnsi="Times New Roman" w:cs="Times New Roman"/>
          <w:sz w:val="24"/>
          <w:szCs w:val="24"/>
        </w:rPr>
        <w:t xml:space="preserve"> desiring to sell the property</w:t>
      </w:r>
      <w:r w:rsidR="00BC437B" w:rsidRPr="009429BB">
        <w:rPr>
          <w:rFonts w:ascii="Times New Roman" w:hAnsi="Times New Roman" w:cs="Times New Roman"/>
          <w:sz w:val="24"/>
          <w:szCs w:val="24"/>
        </w:rPr>
        <w:t>,</w:t>
      </w:r>
      <w:r w:rsidR="009251CE" w:rsidRPr="009429BB">
        <w:rPr>
          <w:rFonts w:ascii="Times New Roman" w:hAnsi="Times New Roman" w:cs="Times New Roman"/>
          <w:sz w:val="24"/>
          <w:szCs w:val="24"/>
        </w:rPr>
        <w:t xml:space="preserve"> approached the </w:t>
      </w:r>
      <w:r w:rsidR="00040BED" w:rsidRPr="009429BB">
        <w:rPr>
          <w:rFonts w:ascii="Times New Roman" w:hAnsi="Times New Roman" w:cs="Times New Roman"/>
          <w:sz w:val="24"/>
          <w:szCs w:val="24"/>
        </w:rPr>
        <w:t xml:space="preserve">legal </w:t>
      </w:r>
      <w:r w:rsidR="009251CE" w:rsidRPr="009429BB">
        <w:rPr>
          <w:rFonts w:ascii="Times New Roman" w:hAnsi="Times New Roman" w:cs="Times New Roman"/>
          <w:sz w:val="24"/>
          <w:szCs w:val="24"/>
        </w:rPr>
        <w:t xml:space="preserve">firm </w:t>
      </w:r>
      <w:proofErr w:type="spellStart"/>
      <w:r w:rsidR="009251CE" w:rsidRPr="009429BB">
        <w:rPr>
          <w:rFonts w:ascii="Times New Roman" w:hAnsi="Times New Roman" w:cs="Times New Roman"/>
          <w:i/>
          <w:sz w:val="24"/>
          <w:szCs w:val="24"/>
        </w:rPr>
        <w:t>Mwonzora</w:t>
      </w:r>
      <w:proofErr w:type="spellEnd"/>
      <w:r w:rsidR="009251CE" w:rsidRPr="009429BB">
        <w:rPr>
          <w:rFonts w:ascii="Times New Roman" w:hAnsi="Times New Roman" w:cs="Times New Roman"/>
          <w:i/>
          <w:sz w:val="24"/>
          <w:szCs w:val="24"/>
        </w:rPr>
        <w:t xml:space="preserve"> &amp; Partners</w:t>
      </w:r>
      <w:r w:rsidR="009251CE" w:rsidRPr="009429BB">
        <w:rPr>
          <w:rFonts w:ascii="Times New Roman" w:hAnsi="Times New Roman" w:cs="Times New Roman"/>
          <w:sz w:val="24"/>
          <w:szCs w:val="24"/>
        </w:rPr>
        <w:t xml:space="preserve"> requesting their assista</w:t>
      </w:r>
      <w:r w:rsidR="00040BED" w:rsidRPr="009429BB">
        <w:rPr>
          <w:rFonts w:ascii="Times New Roman" w:hAnsi="Times New Roman" w:cs="Times New Roman"/>
          <w:sz w:val="24"/>
          <w:szCs w:val="24"/>
        </w:rPr>
        <w:t>nce in finding a buyer</w:t>
      </w:r>
      <w:r w:rsidR="007160F8" w:rsidRPr="009429BB">
        <w:rPr>
          <w:rFonts w:ascii="Times New Roman" w:hAnsi="Times New Roman" w:cs="Times New Roman"/>
          <w:sz w:val="24"/>
          <w:szCs w:val="24"/>
        </w:rPr>
        <w:t xml:space="preserve">.  </w:t>
      </w:r>
      <w:r w:rsidR="00D046BD" w:rsidRPr="009429BB">
        <w:rPr>
          <w:rFonts w:ascii="Times New Roman" w:hAnsi="Times New Roman" w:cs="Times New Roman"/>
          <w:sz w:val="24"/>
          <w:szCs w:val="24"/>
        </w:rPr>
        <w:t xml:space="preserve">They found the appellant and, </w:t>
      </w:r>
      <w:r w:rsidR="0077675F" w:rsidRPr="009429BB">
        <w:rPr>
          <w:rFonts w:ascii="Times New Roman" w:hAnsi="Times New Roman" w:cs="Times New Roman"/>
          <w:sz w:val="24"/>
          <w:szCs w:val="24"/>
        </w:rPr>
        <w:t xml:space="preserve">on </w:t>
      </w:r>
      <w:r w:rsidR="007160F8" w:rsidRPr="009429BB">
        <w:rPr>
          <w:rFonts w:ascii="Times New Roman" w:hAnsi="Times New Roman" w:cs="Times New Roman"/>
          <w:sz w:val="24"/>
          <w:szCs w:val="24"/>
        </w:rPr>
        <w:t>7</w:t>
      </w:r>
      <w:r w:rsidR="0077675F" w:rsidRPr="009429BB">
        <w:rPr>
          <w:rFonts w:ascii="Times New Roman" w:hAnsi="Times New Roman" w:cs="Times New Roman"/>
          <w:sz w:val="24"/>
          <w:szCs w:val="24"/>
        </w:rPr>
        <w:t xml:space="preserve"> July 2005</w:t>
      </w:r>
      <w:r w:rsidR="00040BED" w:rsidRPr="009429BB">
        <w:rPr>
          <w:rFonts w:ascii="Times New Roman" w:hAnsi="Times New Roman" w:cs="Times New Roman"/>
          <w:sz w:val="24"/>
          <w:szCs w:val="24"/>
        </w:rPr>
        <w:t>,</w:t>
      </w:r>
      <w:r w:rsidR="0077675F" w:rsidRPr="009429BB">
        <w:rPr>
          <w:rFonts w:ascii="Times New Roman" w:hAnsi="Times New Roman" w:cs="Times New Roman"/>
          <w:sz w:val="24"/>
          <w:szCs w:val="24"/>
        </w:rPr>
        <w:t xml:space="preserve"> the first respondent sold the property to the appellant for </w:t>
      </w:r>
      <w:r w:rsidR="00BC437B" w:rsidRPr="009429BB">
        <w:rPr>
          <w:rFonts w:ascii="Times New Roman" w:hAnsi="Times New Roman" w:cs="Times New Roman"/>
          <w:sz w:val="24"/>
          <w:szCs w:val="24"/>
        </w:rPr>
        <w:t>Z</w:t>
      </w:r>
      <w:r w:rsidR="00040BED" w:rsidRPr="009429BB">
        <w:rPr>
          <w:rFonts w:ascii="Times New Roman" w:hAnsi="Times New Roman" w:cs="Times New Roman"/>
          <w:sz w:val="24"/>
          <w:szCs w:val="24"/>
        </w:rPr>
        <w:t>$</w:t>
      </w:r>
      <w:r w:rsidR="0077675F" w:rsidRPr="009429BB">
        <w:rPr>
          <w:rFonts w:ascii="Times New Roman" w:hAnsi="Times New Roman" w:cs="Times New Roman"/>
          <w:sz w:val="24"/>
          <w:szCs w:val="24"/>
        </w:rPr>
        <w:t>350</w:t>
      </w:r>
      <w:r w:rsidR="00BC437B" w:rsidRPr="009429BB">
        <w:rPr>
          <w:rFonts w:ascii="Times New Roman" w:hAnsi="Times New Roman" w:cs="Times New Roman"/>
          <w:sz w:val="24"/>
          <w:szCs w:val="24"/>
        </w:rPr>
        <w:t xml:space="preserve"> 000 000.00</w:t>
      </w:r>
      <w:r w:rsidR="0077675F" w:rsidRPr="009429BB">
        <w:rPr>
          <w:rFonts w:ascii="Times New Roman" w:hAnsi="Times New Roman" w:cs="Times New Roman"/>
          <w:sz w:val="24"/>
          <w:szCs w:val="24"/>
        </w:rPr>
        <w:t xml:space="preserve">. </w:t>
      </w:r>
      <w:r w:rsidR="00040BED" w:rsidRPr="009429BB">
        <w:rPr>
          <w:rFonts w:ascii="Times New Roman" w:hAnsi="Times New Roman" w:cs="Times New Roman"/>
          <w:sz w:val="24"/>
          <w:szCs w:val="24"/>
        </w:rPr>
        <w:t xml:space="preserve">It </w:t>
      </w:r>
      <w:r w:rsidR="00BC437B" w:rsidRPr="009429BB">
        <w:rPr>
          <w:rFonts w:ascii="Times New Roman" w:hAnsi="Times New Roman" w:cs="Times New Roman"/>
          <w:sz w:val="24"/>
          <w:szCs w:val="24"/>
        </w:rPr>
        <w:t xml:space="preserve">is common </w:t>
      </w:r>
      <w:proofErr w:type="gramStart"/>
      <w:r w:rsidR="00BC437B" w:rsidRPr="009429BB">
        <w:rPr>
          <w:rFonts w:ascii="Times New Roman" w:hAnsi="Times New Roman" w:cs="Times New Roman"/>
          <w:sz w:val="24"/>
          <w:szCs w:val="24"/>
        </w:rPr>
        <w:t>cause</w:t>
      </w:r>
      <w:proofErr w:type="gramEnd"/>
      <w:r w:rsidR="00BC437B" w:rsidRPr="009429BB">
        <w:rPr>
          <w:rFonts w:ascii="Times New Roman" w:hAnsi="Times New Roman" w:cs="Times New Roman"/>
          <w:sz w:val="24"/>
          <w:szCs w:val="24"/>
        </w:rPr>
        <w:t xml:space="preserve"> </w:t>
      </w:r>
      <w:r w:rsidR="00040BED" w:rsidRPr="009429BB">
        <w:rPr>
          <w:rFonts w:ascii="Times New Roman" w:hAnsi="Times New Roman" w:cs="Times New Roman"/>
          <w:sz w:val="24"/>
          <w:szCs w:val="24"/>
        </w:rPr>
        <w:t>that p</w:t>
      </w:r>
      <w:r w:rsidR="0077675F" w:rsidRPr="009429BB">
        <w:rPr>
          <w:rFonts w:ascii="Times New Roman" w:hAnsi="Times New Roman" w:cs="Times New Roman"/>
          <w:sz w:val="24"/>
          <w:szCs w:val="24"/>
        </w:rPr>
        <w:t xml:space="preserve">ayment was made by the appellant to </w:t>
      </w:r>
      <w:proofErr w:type="spellStart"/>
      <w:r w:rsidR="0077675F" w:rsidRPr="009429BB">
        <w:rPr>
          <w:rFonts w:ascii="Times New Roman" w:hAnsi="Times New Roman" w:cs="Times New Roman"/>
          <w:i/>
          <w:sz w:val="24"/>
          <w:szCs w:val="24"/>
        </w:rPr>
        <w:t>Mwonzora</w:t>
      </w:r>
      <w:proofErr w:type="spellEnd"/>
      <w:r w:rsidR="0077675F" w:rsidRPr="009429BB">
        <w:rPr>
          <w:rFonts w:ascii="Times New Roman" w:hAnsi="Times New Roman" w:cs="Times New Roman"/>
          <w:i/>
          <w:sz w:val="24"/>
          <w:szCs w:val="24"/>
        </w:rPr>
        <w:t xml:space="preserve"> &amp; Partners</w:t>
      </w:r>
      <w:r w:rsidR="007160F8" w:rsidRPr="009429BB">
        <w:rPr>
          <w:rFonts w:ascii="Times New Roman" w:hAnsi="Times New Roman" w:cs="Times New Roman"/>
          <w:sz w:val="24"/>
          <w:szCs w:val="24"/>
        </w:rPr>
        <w:t xml:space="preserve">.  </w:t>
      </w:r>
      <w:r w:rsidR="00040BED" w:rsidRPr="009429BB">
        <w:rPr>
          <w:rFonts w:ascii="Times New Roman" w:hAnsi="Times New Roman" w:cs="Times New Roman"/>
          <w:sz w:val="24"/>
          <w:szCs w:val="24"/>
        </w:rPr>
        <w:t>Thereafter the</w:t>
      </w:r>
      <w:r w:rsidR="0077675F" w:rsidRPr="009429BB">
        <w:rPr>
          <w:rFonts w:ascii="Times New Roman" w:hAnsi="Times New Roman" w:cs="Times New Roman"/>
          <w:sz w:val="24"/>
          <w:szCs w:val="24"/>
        </w:rPr>
        <w:t xml:space="preserve"> </w:t>
      </w:r>
      <w:r w:rsidR="0077675F" w:rsidRPr="009429BB">
        <w:rPr>
          <w:rFonts w:ascii="Times New Roman" w:hAnsi="Times New Roman" w:cs="Times New Roman"/>
          <w:sz w:val="24"/>
          <w:szCs w:val="24"/>
        </w:rPr>
        <w:lastRenderedPageBreak/>
        <w:t>appellant moved onto the property</w:t>
      </w:r>
      <w:r w:rsidR="00040BED" w:rsidRPr="009429BB">
        <w:rPr>
          <w:rFonts w:ascii="Times New Roman" w:hAnsi="Times New Roman" w:cs="Times New Roman"/>
          <w:sz w:val="24"/>
          <w:szCs w:val="24"/>
        </w:rPr>
        <w:t xml:space="preserve"> having evicted the first respondent and her children</w:t>
      </w:r>
      <w:r w:rsidR="00192E8D" w:rsidRPr="009429BB">
        <w:rPr>
          <w:rFonts w:ascii="Times New Roman" w:hAnsi="Times New Roman" w:cs="Times New Roman"/>
          <w:sz w:val="24"/>
          <w:szCs w:val="24"/>
        </w:rPr>
        <w:t xml:space="preserve"> therefrom</w:t>
      </w:r>
      <w:r w:rsidR="00040BED" w:rsidRPr="009429BB">
        <w:rPr>
          <w:rFonts w:ascii="Times New Roman" w:hAnsi="Times New Roman" w:cs="Times New Roman"/>
          <w:sz w:val="24"/>
          <w:szCs w:val="24"/>
        </w:rPr>
        <w:t>.</w:t>
      </w:r>
    </w:p>
    <w:p w:rsidR="00947D46" w:rsidRPr="009429BB" w:rsidRDefault="00947D46" w:rsidP="00947D46">
      <w:pPr>
        <w:spacing w:line="240" w:lineRule="auto"/>
        <w:ind w:left="90" w:firstLine="1350"/>
        <w:jc w:val="both"/>
        <w:rPr>
          <w:rFonts w:ascii="Times New Roman" w:hAnsi="Times New Roman" w:cs="Times New Roman"/>
          <w:i/>
          <w:sz w:val="24"/>
          <w:szCs w:val="24"/>
        </w:rPr>
      </w:pPr>
    </w:p>
    <w:p w:rsidR="00B77A00" w:rsidRPr="009429BB" w:rsidRDefault="00BC437B" w:rsidP="003C346C">
      <w:pPr>
        <w:spacing w:line="480" w:lineRule="auto"/>
        <w:ind w:left="90" w:firstLine="1350"/>
        <w:jc w:val="both"/>
        <w:rPr>
          <w:rFonts w:ascii="Times New Roman" w:hAnsi="Times New Roman" w:cs="Times New Roman"/>
          <w:sz w:val="24"/>
          <w:szCs w:val="24"/>
        </w:rPr>
      </w:pPr>
      <w:proofErr w:type="spellStart"/>
      <w:r w:rsidRPr="009429BB">
        <w:rPr>
          <w:rFonts w:ascii="Times New Roman" w:hAnsi="Times New Roman" w:cs="Times New Roman"/>
          <w:i/>
          <w:sz w:val="24"/>
          <w:szCs w:val="24"/>
        </w:rPr>
        <w:t>Mwonzora</w:t>
      </w:r>
      <w:proofErr w:type="spellEnd"/>
      <w:r w:rsidRPr="009429BB">
        <w:rPr>
          <w:rFonts w:ascii="Times New Roman" w:hAnsi="Times New Roman" w:cs="Times New Roman"/>
          <w:i/>
          <w:sz w:val="24"/>
          <w:szCs w:val="24"/>
        </w:rPr>
        <w:t xml:space="preserve"> </w:t>
      </w:r>
      <w:r w:rsidR="00493D20" w:rsidRPr="009429BB">
        <w:rPr>
          <w:rFonts w:ascii="Times New Roman" w:hAnsi="Times New Roman" w:cs="Times New Roman"/>
          <w:i/>
          <w:sz w:val="24"/>
          <w:szCs w:val="24"/>
        </w:rPr>
        <w:t>&amp;</w:t>
      </w:r>
      <w:r w:rsidRPr="009429BB">
        <w:rPr>
          <w:rFonts w:ascii="Times New Roman" w:hAnsi="Times New Roman" w:cs="Times New Roman"/>
          <w:i/>
          <w:sz w:val="24"/>
          <w:szCs w:val="24"/>
        </w:rPr>
        <w:t xml:space="preserve"> Partners</w:t>
      </w:r>
      <w:r w:rsidR="00152025" w:rsidRPr="009429BB">
        <w:rPr>
          <w:rFonts w:ascii="Times New Roman" w:hAnsi="Times New Roman" w:cs="Times New Roman"/>
          <w:sz w:val="24"/>
          <w:szCs w:val="24"/>
        </w:rPr>
        <w:t xml:space="preserve"> did not transmit the proceeds of the </w:t>
      </w:r>
      <w:r w:rsidR="000D294A" w:rsidRPr="009429BB">
        <w:rPr>
          <w:rFonts w:ascii="Times New Roman" w:hAnsi="Times New Roman" w:cs="Times New Roman"/>
          <w:sz w:val="24"/>
          <w:szCs w:val="24"/>
        </w:rPr>
        <w:t>sale to</w:t>
      </w:r>
      <w:r w:rsidRPr="009429BB">
        <w:rPr>
          <w:rFonts w:ascii="Times New Roman" w:hAnsi="Times New Roman" w:cs="Times New Roman"/>
          <w:sz w:val="24"/>
          <w:szCs w:val="24"/>
        </w:rPr>
        <w:t xml:space="preserve"> the f</w:t>
      </w:r>
      <w:r w:rsidR="00040BED" w:rsidRPr="009429BB">
        <w:rPr>
          <w:rFonts w:ascii="Times New Roman" w:hAnsi="Times New Roman" w:cs="Times New Roman"/>
          <w:sz w:val="24"/>
          <w:szCs w:val="24"/>
        </w:rPr>
        <w:t xml:space="preserve">irst respondent </w:t>
      </w:r>
      <w:r w:rsidRPr="009429BB">
        <w:rPr>
          <w:rFonts w:ascii="Times New Roman" w:hAnsi="Times New Roman" w:cs="Times New Roman"/>
          <w:sz w:val="24"/>
          <w:szCs w:val="24"/>
        </w:rPr>
        <w:t xml:space="preserve">who </w:t>
      </w:r>
      <w:r w:rsidR="00040BED" w:rsidRPr="009429BB">
        <w:rPr>
          <w:rFonts w:ascii="Times New Roman" w:hAnsi="Times New Roman" w:cs="Times New Roman"/>
          <w:sz w:val="24"/>
          <w:szCs w:val="24"/>
        </w:rPr>
        <w:t xml:space="preserve">continued to </w:t>
      </w:r>
      <w:r w:rsidRPr="009429BB">
        <w:rPr>
          <w:rFonts w:ascii="Times New Roman" w:hAnsi="Times New Roman" w:cs="Times New Roman"/>
          <w:sz w:val="24"/>
          <w:szCs w:val="24"/>
        </w:rPr>
        <w:t>press for payment</w:t>
      </w:r>
      <w:r w:rsidR="0004545D" w:rsidRPr="009429BB">
        <w:rPr>
          <w:rFonts w:ascii="Times New Roman" w:hAnsi="Times New Roman" w:cs="Times New Roman"/>
          <w:sz w:val="24"/>
          <w:szCs w:val="24"/>
        </w:rPr>
        <w:t xml:space="preserve"> with</w:t>
      </w:r>
      <w:r w:rsidRPr="009429BB">
        <w:rPr>
          <w:rFonts w:ascii="Times New Roman" w:hAnsi="Times New Roman" w:cs="Times New Roman"/>
          <w:sz w:val="24"/>
          <w:szCs w:val="24"/>
        </w:rPr>
        <w:t>out</w:t>
      </w:r>
      <w:r w:rsidR="0004545D" w:rsidRPr="009429BB">
        <w:rPr>
          <w:rFonts w:ascii="Times New Roman" w:hAnsi="Times New Roman" w:cs="Times New Roman"/>
          <w:sz w:val="24"/>
          <w:szCs w:val="24"/>
        </w:rPr>
        <w:t xml:space="preserve"> succe</w:t>
      </w:r>
      <w:r w:rsidR="001213A0" w:rsidRPr="009429BB">
        <w:rPr>
          <w:rFonts w:ascii="Times New Roman" w:hAnsi="Times New Roman" w:cs="Times New Roman"/>
          <w:sz w:val="24"/>
          <w:szCs w:val="24"/>
        </w:rPr>
        <w:t xml:space="preserve">ss.  </w:t>
      </w:r>
      <w:r w:rsidR="00192E8D" w:rsidRPr="009429BB">
        <w:rPr>
          <w:rFonts w:ascii="Times New Roman" w:hAnsi="Times New Roman" w:cs="Times New Roman"/>
          <w:sz w:val="24"/>
          <w:szCs w:val="24"/>
        </w:rPr>
        <w:t>In the end</w:t>
      </w:r>
      <w:r w:rsidR="00152025" w:rsidRPr="009429BB">
        <w:rPr>
          <w:rFonts w:ascii="Times New Roman" w:hAnsi="Times New Roman" w:cs="Times New Roman"/>
          <w:sz w:val="24"/>
          <w:szCs w:val="24"/>
        </w:rPr>
        <w:t>,</w:t>
      </w:r>
      <w:r w:rsidR="00192E8D" w:rsidRPr="009429BB">
        <w:rPr>
          <w:rFonts w:ascii="Times New Roman" w:hAnsi="Times New Roman" w:cs="Times New Roman"/>
          <w:sz w:val="24"/>
          <w:szCs w:val="24"/>
        </w:rPr>
        <w:t xml:space="preserve"> that firm</w:t>
      </w:r>
      <w:r w:rsidR="0004545D" w:rsidRPr="009429BB">
        <w:rPr>
          <w:rFonts w:ascii="Times New Roman" w:hAnsi="Times New Roman" w:cs="Times New Roman"/>
          <w:sz w:val="24"/>
          <w:szCs w:val="24"/>
        </w:rPr>
        <w:t xml:space="preserve"> advised her to find another firm of legal practitioners to represent her</w:t>
      </w:r>
      <w:r w:rsidR="00B538D6" w:rsidRPr="009429BB">
        <w:rPr>
          <w:rFonts w:ascii="Times New Roman" w:hAnsi="Times New Roman" w:cs="Times New Roman"/>
          <w:sz w:val="24"/>
          <w:szCs w:val="24"/>
        </w:rPr>
        <w:t xml:space="preserve"> </w:t>
      </w:r>
      <w:r w:rsidR="0004545D" w:rsidRPr="009429BB">
        <w:rPr>
          <w:rFonts w:ascii="Times New Roman" w:hAnsi="Times New Roman" w:cs="Times New Roman"/>
          <w:sz w:val="24"/>
          <w:szCs w:val="24"/>
        </w:rPr>
        <w:t>as they were now representing the appellant.</w:t>
      </w:r>
    </w:p>
    <w:p w:rsidR="009A53BB" w:rsidRPr="009429BB" w:rsidRDefault="00BC437B" w:rsidP="00B0478B">
      <w:pPr>
        <w:spacing w:line="480" w:lineRule="auto"/>
        <w:ind w:left="90" w:firstLine="1350"/>
        <w:jc w:val="both"/>
        <w:rPr>
          <w:rFonts w:ascii="Times New Roman" w:hAnsi="Times New Roman" w:cs="Times New Roman"/>
          <w:sz w:val="24"/>
          <w:szCs w:val="24"/>
        </w:rPr>
      </w:pPr>
      <w:r w:rsidRPr="009429BB">
        <w:rPr>
          <w:rFonts w:ascii="Times New Roman" w:hAnsi="Times New Roman" w:cs="Times New Roman"/>
          <w:sz w:val="24"/>
          <w:szCs w:val="24"/>
        </w:rPr>
        <w:t xml:space="preserve">The </w:t>
      </w:r>
      <w:r w:rsidR="00BF6CCE" w:rsidRPr="009429BB">
        <w:rPr>
          <w:rFonts w:ascii="Times New Roman" w:hAnsi="Times New Roman" w:cs="Times New Roman"/>
          <w:sz w:val="24"/>
          <w:szCs w:val="24"/>
        </w:rPr>
        <w:t xml:space="preserve">first </w:t>
      </w:r>
      <w:r w:rsidR="0004545D" w:rsidRPr="009429BB">
        <w:rPr>
          <w:rFonts w:ascii="Times New Roman" w:hAnsi="Times New Roman" w:cs="Times New Roman"/>
          <w:sz w:val="24"/>
          <w:szCs w:val="24"/>
        </w:rPr>
        <w:t>respondent engaged the services of Messrs</w:t>
      </w:r>
      <w:r w:rsidR="0004545D" w:rsidRPr="009429BB">
        <w:rPr>
          <w:rFonts w:ascii="Times New Roman" w:hAnsi="Times New Roman" w:cs="Times New Roman"/>
          <w:i/>
          <w:sz w:val="24"/>
          <w:szCs w:val="24"/>
        </w:rPr>
        <w:t xml:space="preserve"> Robinson </w:t>
      </w:r>
      <w:r w:rsidR="00440599" w:rsidRPr="009429BB">
        <w:rPr>
          <w:rFonts w:ascii="Times New Roman" w:hAnsi="Times New Roman" w:cs="Times New Roman"/>
          <w:i/>
          <w:sz w:val="24"/>
          <w:szCs w:val="24"/>
        </w:rPr>
        <w:t>&amp;</w:t>
      </w:r>
      <w:r w:rsidR="0004545D" w:rsidRPr="009429BB">
        <w:rPr>
          <w:rFonts w:ascii="Times New Roman" w:hAnsi="Times New Roman" w:cs="Times New Roman"/>
          <w:i/>
          <w:sz w:val="24"/>
          <w:szCs w:val="24"/>
        </w:rPr>
        <w:t xml:space="preserve"> </w:t>
      </w:r>
      <w:proofErr w:type="spellStart"/>
      <w:r w:rsidR="0004545D" w:rsidRPr="009429BB">
        <w:rPr>
          <w:rFonts w:ascii="Times New Roman" w:hAnsi="Times New Roman" w:cs="Times New Roman"/>
          <w:i/>
          <w:sz w:val="24"/>
          <w:szCs w:val="24"/>
        </w:rPr>
        <w:t>Makonyere</w:t>
      </w:r>
      <w:proofErr w:type="spellEnd"/>
      <w:r w:rsidRPr="009429BB">
        <w:rPr>
          <w:rFonts w:ascii="Times New Roman" w:hAnsi="Times New Roman" w:cs="Times New Roman"/>
          <w:sz w:val="24"/>
          <w:szCs w:val="24"/>
        </w:rPr>
        <w:t xml:space="preserve"> who attended to the appointment of an executor to the estate</w:t>
      </w:r>
      <w:r w:rsidR="0004545D" w:rsidRPr="009429BB">
        <w:rPr>
          <w:rFonts w:ascii="Times New Roman" w:hAnsi="Times New Roman" w:cs="Times New Roman"/>
          <w:sz w:val="24"/>
          <w:szCs w:val="24"/>
        </w:rPr>
        <w:t xml:space="preserve">.  </w:t>
      </w:r>
      <w:r w:rsidRPr="009429BB">
        <w:rPr>
          <w:rFonts w:ascii="Times New Roman" w:hAnsi="Times New Roman" w:cs="Times New Roman"/>
          <w:sz w:val="24"/>
          <w:szCs w:val="24"/>
        </w:rPr>
        <w:t xml:space="preserve">Upon his appointment Mr </w:t>
      </w:r>
      <w:r w:rsidR="00BF6CCE" w:rsidRPr="009429BB">
        <w:rPr>
          <w:rFonts w:ascii="Times New Roman" w:hAnsi="Times New Roman" w:cs="Times New Roman"/>
          <w:i/>
          <w:sz w:val="24"/>
          <w:szCs w:val="24"/>
        </w:rPr>
        <w:t>Shepherd</w:t>
      </w:r>
      <w:r w:rsidR="00BF6CCE" w:rsidRPr="009429BB">
        <w:rPr>
          <w:rFonts w:ascii="Times New Roman" w:hAnsi="Times New Roman" w:cs="Times New Roman"/>
          <w:sz w:val="24"/>
          <w:szCs w:val="24"/>
        </w:rPr>
        <w:t xml:space="preserve"> </w:t>
      </w:r>
      <w:proofErr w:type="spellStart"/>
      <w:r w:rsidRPr="009429BB">
        <w:rPr>
          <w:rFonts w:ascii="Times New Roman" w:hAnsi="Times New Roman" w:cs="Times New Roman"/>
          <w:i/>
          <w:sz w:val="24"/>
          <w:szCs w:val="24"/>
        </w:rPr>
        <w:t>Makonyere</w:t>
      </w:r>
      <w:proofErr w:type="spellEnd"/>
      <w:r w:rsidR="001213A0" w:rsidRPr="009429BB">
        <w:rPr>
          <w:rFonts w:ascii="Times New Roman" w:hAnsi="Times New Roman" w:cs="Times New Roman"/>
          <w:sz w:val="24"/>
          <w:szCs w:val="24"/>
        </w:rPr>
        <w:t xml:space="preserve">, the </w:t>
      </w:r>
      <w:r w:rsidR="00F31CCD" w:rsidRPr="009429BB">
        <w:rPr>
          <w:rFonts w:ascii="Times New Roman" w:hAnsi="Times New Roman" w:cs="Times New Roman"/>
          <w:sz w:val="24"/>
          <w:szCs w:val="24"/>
        </w:rPr>
        <w:t xml:space="preserve">second </w:t>
      </w:r>
      <w:r w:rsidRPr="009429BB">
        <w:rPr>
          <w:rFonts w:ascii="Times New Roman" w:hAnsi="Times New Roman" w:cs="Times New Roman"/>
          <w:sz w:val="24"/>
          <w:szCs w:val="24"/>
        </w:rPr>
        <w:t>respondent</w:t>
      </w:r>
      <w:r w:rsidR="00192E8D" w:rsidRPr="009429BB">
        <w:rPr>
          <w:rFonts w:ascii="Times New Roman" w:hAnsi="Times New Roman" w:cs="Times New Roman"/>
          <w:sz w:val="24"/>
          <w:szCs w:val="24"/>
        </w:rPr>
        <w:t>,</w:t>
      </w:r>
      <w:r w:rsidR="00BF6CCE" w:rsidRPr="009429BB">
        <w:rPr>
          <w:rFonts w:ascii="Times New Roman" w:hAnsi="Times New Roman" w:cs="Times New Roman"/>
          <w:sz w:val="24"/>
          <w:szCs w:val="24"/>
        </w:rPr>
        <w:t xml:space="preserve"> </w:t>
      </w:r>
      <w:r w:rsidR="0004545D" w:rsidRPr="009429BB">
        <w:rPr>
          <w:rFonts w:ascii="Times New Roman" w:hAnsi="Times New Roman" w:cs="Times New Roman"/>
          <w:sz w:val="24"/>
          <w:szCs w:val="24"/>
        </w:rPr>
        <w:t xml:space="preserve">wrote to the appellant </w:t>
      </w:r>
      <w:proofErr w:type="gramStart"/>
      <w:r w:rsidR="00152025" w:rsidRPr="009429BB">
        <w:rPr>
          <w:rFonts w:ascii="Times New Roman" w:hAnsi="Times New Roman" w:cs="Times New Roman"/>
          <w:sz w:val="24"/>
          <w:szCs w:val="24"/>
        </w:rPr>
        <w:t>appr</w:t>
      </w:r>
      <w:r w:rsidR="008F6D9E" w:rsidRPr="009429BB">
        <w:rPr>
          <w:rFonts w:ascii="Times New Roman" w:hAnsi="Times New Roman" w:cs="Times New Roman"/>
          <w:sz w:val="24"/>
          <w:szCs w:val="24"/>
        </w:rPr>
        <w:t>a</w:t>
      </w:r>
      <w:r w:rsidR="001C70E3" w:rsidRPr="009429BB">
        <w:rPr>
          <w:rFonts w:ascii="Times New Roman" w:hAnsi="Times New Roman" w:cs="Times New Roman"/>
          <w:sz w:val="24"/>
          <w:szCs w:val="24"/>
        </w:rPr>
        <w:t>i</w:t>
      </w:r>
      <w:r w:rsidR="00152025" w:rsidRPr="009429BB">
        <w:rPr>
          <w:rFonts w:ascii="Times New Roman" w:hAnsi="Times New Roman" w:cs="Times New Roman"/>
          <w:sz w:val="24"/>
          <w:szCs w:val="24"/>
        </w:rPr>
        <w:t>sing</w:t>
      </w:r>
      <w:proofErr w:type="gramEnd"/>
      <w:r w:rsidR="00BF6CCE" w:rsidRPr="009429BB">
        <w:rPr>
          <w:rFonts w:ascii="Times New Roman" w:hAnsi="Times New Roman" w:cs="Times New Roman"/>
          <w:sz w:val="24"/>
          <w:szCs w:val="24"/>
        </w:rPr>
        <w:t xml:space="preserve"> him of the position and </w:t>
      </w:r>
      <w:r w:rsidR="0004545D" w:rsidRPr="009429BB">
        <w:rPr>
          <w:rFonts w:ascii="Times New Roman" w:hAnsi="Times New Roman" w:cs="Times New Roman"/>
          <w:sz w:val="24"/>
          <w:szCs w:val="24"/>
        </w:rPr>
        <w:t xml:space="preserve">advising him that he was liable to be evicted since the property had been purchased by him before the </w:t>
      </w:r>
      <w:r w:rsidR="00F31CCD" w:rsidRPr="009429BB">
        <w:rPr>
          <w:rFonts w:ascii="Times New Roman" w:hAnsi="Times New Roman" w:cs="Times New Roman"/>
          <w:sz w:val="24"/>
          <w:szCs w:val="24"/>
        </w:rPr>
        <w:t xml:space="preserve">appointment of an </w:t>
      </w:r>
      <w:r w:rsidR="0004545D" w:rsidRPr="009429BB">
        <w:rPr>
          <w:rFonts w:ascii="Times New Roman" w:hAnsi="Times New Roman" w:cs="Times New Roman"/>
          <w:sz w:val="24"/>
          <w:szCs w:val="24"/>
        </w:rPr>
        <w:t xml:space="preserve">executor </w:t>
      </w:r>
      <w:r w:rsidR="00F31CCD" w:rsidRPr="009429BB">
        <w:rPr>
          <w:rFonts w:ascii="Times New Roman" w:hAnsi="Times New Roman" w:cs="Times New Roman"/>
          <w:sz w:val="24"/>
          <w:szCs w:val="24"/>
        </w:rPr>
        <w:t>to the estate</w:t>
      </w:r>
      <w:r w:rsidR="0004545D" w:rsidRPr="009429BB">
        <w:rPr>
          <w:rFonts w:ascii="Times New Roman" w:hAnsi="Times New Roman" w:cs="Times New Roman"/>
          <w:sz w:val="24"/>
          <w:szCs w:val="24"/>
        </w:rPr>
        <w:t>.</w:t>
      </w:r>
      <w:r w:rsidR="00F31CCD" w:rsidRPr="009429BB">
        <w:rPr>
          <w:rFonts w:ascii="Times New Roman" w:hAnsi="Times New Roman" w:cs="Times New Roman"/>
          <w:sz w:val="24"/>
          <w:szCs w:val="24"/>
        </w:rPr>
        <w:t xml:space="preserve">  </w:t>
      </w:r>
      <w:r w:rsidR="00440301" w:rsidRPr="009429BB">
        <w:rPr>
          <w:rFonts w:ascii="Times New Roman" w:hAnsi="Times New Roman" w:cs="Times New Roman"/>
          <w:sz w:val="24"/>
          <w:szCs w:val="24"/>
        </w:rPr>
        <w:t>In response</w:t>
      </w:r>
      <w:r w:rsidR="0077232C" w:rsidRPr="009429BB">
        <w:rPr>
          <w:rFonts w:ascii="Times New Roman" w:hAnsi="Times New Roman" w:cs="Times New Roman"/>
          <w:sz w:val="24"/>
          <w:szCs w:val="24"/>
        </w:rPr>
        <w:t>,</w:t>
      </w:r>
      <w:r w:rsidR="00440301" w:rsidRPr="009429BB">
        <w:rPr>
          <w:rFonts w:ascii="Times New Roman" w:hAnsi="Times New Roman" w:cs="Times New Roman"/>
          <w:sz w:val="24"/>
          <w:szCs w:val="24"/>
        </w:rPr>
        <w:t xml:space="preserve"> the appellant filed an </w:t>
      </w:r>
      <w:r w:rsidR="00440301" w:rsidRPr="009429BB">
        <w:rPr>
          <w:rFonts w:ascii="Times New Roman" w:hAnsi="Times New Roman" w:cs="Times New Roman"/>
          <w:i/>
          <w:sz w:val="24"/>
          <w:szCs w:val="24"/>
        </w:rPr>
        <w:t>ex parte</w:t>
      </w:r>
      <w:r w:rsidR="00440301" w:rsidRPr="009429BB">
        <w:rPr>
          <w:rFonts w:ascii="Times New Roman" w:hAnsi="Times New Roman" w:cs="Times New Roman"/>
          <w:sz w:val="24"/>
          <w:szCs w:val="24"/>
        </w:rPr>
        <w:t xml:space="preserve"> application in the </w:t>
      </w:r>
      <w:r w:rsidR="0077232C" w:rsidRPr="009429BB">
        <w:rPr>
          <w:rFonts w:ascii="Times New Roman" w:hAnsi="Times New Roman" w:cs="Times New Roman"/>
          <w:sz w:val="24"/>
          <w:szCs w:val="24"/>
        </w:rPr>
        <w:t>M</w:t>
      </w:r>
      <w:r w:rsidR="00440301" w:rsidRPr="009429BB">
        <w:rPr>
          <w:rFonts w:ascii="Times New Roman" w:hAnsi="Times New Roman" w:cs="Times New Roman"/>
          <w:sz w:val="24"/>
          <w:szCs w:val="24"/>
        </w:rPr>
        <w:t>agistr</w:t>
      </w:r>
      <w:r w:rsidR="0031795A" w:rsidRPr="009429BB">
        <w:rPr>
          <w:rFonts w:ascii="Times New Roman" w:hAnsi="Times New Roman" w:cs="Times New Roman"/>
          <w:sz w:val="24"/>
          <w:szCs w:val="24"/>
        </w:rPr>
        <w:t>ates</w:t>
      </w:r>
      <w:r w:rsidR="00B538D6" w:rsidRPr="009429BB">
        <w:rPr>
          <w:rFonts w:ascii="Times New Roman" w:hAnsi="Times New Roman" w:cs="Times New Roman"/>
          <w:sz w:val="24"/>
          <w:szCs w:val="24"/>
        </w:rPr>
        <w:t>’</w:t>
      </w:r>
      <w:r w:rsidR="0031795A" w:rsidRPr="009429BB">
        <w:rPr>
          <w:rFonts w:ascii="Times New Roman" w:hAnsi="Times New Roman" w:cs="Times New Roman"/>
          <w:sz w:val="24"/>
          <w:szCs w:val="24"/>
        </w:rPr>
        <w:t xml:space="preserve"> </w:t>
      </w:r>
      <w:r w:rsidR="0077232C" w:rsidRPr="009429BB">
        <w:rPr>
          <w:rFonts w:ascii="Times New Roman" w:hAnsi="Times New Roman" w:cs="Times New Roman"/>
          <w:sz w:val="24"/>
          <w:szCs w:val="24"/>
        </w:rPr>
        <w:t>C</w:t>
      </w:r>
      <w:r w:rsidR="0031795A" w:rsidRPr="009429BB">
        <w:rPr>
          <w:rFonts w:ascii="Times New Roman" w:hAnsi="Times New Roman" w:cs="Times New Roman"/>
          <w:sz w:val="24"/>
          <w:szCs w:val="24"/>
        </w:rPr>
        <w:t>ourt seeking an interdict to prevent</w:t>
      </w:r>
      <w:r w:rsidR="0077232C" w:rsidRPr="009429BB">
        <w:rPr>
          <w:rFonts w:ascii="Times New Roman" w:hAnsi="Times New Roman" w:cs="Times New Roman"/>
          <w:sz w:val="24"/>
          <w:szCs w:val="24"/>
        </w:rPr>
        <w:t xml:space="preserve"> his eviction by the executor.  </w:t>
      </w:r>
      <w:r w:rsidR="00440301" w:rsidRPr="009429BB">
        <w:rPr>
          <w:rFonts w:ascii="Times New Roman" w:hAnsi="Times New Roman" w:cs="Times New Roman"/>
          <w:sz w:val="24"/>
          <w:szCs w:val="24"/>
        </w:rPr>
        <w:t>An interim order was granted</w:t>
      </w:r>
      <w:r w:rsidR="009A53BB" w:rsidRPr="009429BB">
        <w:rPr>
          <w:rFonts w:ascii="Times New Roman" w:hAnsi="Times New Roman" w:cs="Times New Roman"/>
          <w:sz w:val="24"/>
          <w:szCs w:val="24"/>
        </w:rPr>
        <w:t xml:space="preserve">.  </w:t>
      </w:r>
      <w:r w:rsidR="00BF6CCE" w:rsidRPr="009429BB">
        <w:rPr>
          <w:rFonts w:ascii="Times New Roman" w:hAnsi="Times New Roman" w:cs="Times New Roman"/>
          <w:sz w:val="24"/>
          <w:szCs w:val="24"/>
        </w:rPr>
        <w:t xml:space="preserve"> </w:t>
      </w:r>
    </w:p>
    <w:p w:rsidR="000C3D9D" w:rsidRPr="009429BB" w:rsidRDefault="000C3D9D" w:rsidP="000C3D9D">
      <w:pPr>
        <w:spacing w:after="0" w:line="240" w:lineRule="auto"/>
        <w:ind w:left="90" w:firstLine="1350"/>
        <w:jc w:val="both"/>
        <w:rPr>
          <w:rFonts w:ascii="Times New Roman" w:hAnsi="Times New Roman" w:cs="Times New Roman"/>
          <w:sz w:val="24"/>
          <w:szCs w:val="24"/>
        </w:rPr>
      </w:pPr>
    </w:p>
    <w:p w:rsidR="009A53BB" w:rsidRPr="009429BB" w:rsidRDefault="009A53BB" w:rsidP="009A53BB">
      <w:pPr>
        <w:spacing w:after="0" w:line="480" w:lineRule="auto"/>
        <w:ind w:left="90" w:firstLine="1350"/>
        <w:jc w:val="both"/>
        <w:rPr>
          <w:rFonts w:ascii="Times New Roman" w:hAnsi="Times New Roman" w:cs="Times New Roman"/>
          <w:sz w:val="24"/>
          <w:szCs w:val="24"/>
        </w:rPr>
      </w:pPr>
      <w:r w:rsidRPr="009429BB">
        <w:rPr>
          <w:rFonts w:ascii="Times New Roman" w:hAnsi="Times New Roman" w:cs="Times New Roman"/>
          <w:sz w:val="24"/>
          <w:szCs w:val="24"/>
        </w:rPr>
        <w:t>In his founding affidavit filed in support of his application</w:t>
      </w:r>
      <w:r w:rsidR="00EC4970" w:rsidRPr="009429BB">
        <w:rPr>
          <w:rFonts w:ascii="Times New Roman" w:hAnsi="Times New Roman" w:cs="Times New Roman"/>
          <w:sz w:val="24"/>
          <w:szCs w:val="24"/>
        </w:rPr>
        <w:t xml:space="preserve"> before the Magistrates Court</w:t>
      </w:r>
      <w:r w:rsidRPr="009429BB">
        <w:rPr>
          <w:rFonts w:ascii="Times New Roman" w:hAnsi="Times New Roman" w:cs="Times New Roman"/>
          <w:sz w:val="24"/>
          <w:szCs w:val="24"/>
        </w:rPr>
        <w:t xml:space="preserve"> the appellant stated his case as follows:</w:t>
      </w:r>
    </w:p>
    <w:p w:rsidR="009A53BB" w:rsidRPr="009429BB" w:rsidRDefault="009A53BB" w:rsidP="009A53BB">
      <w:pPr>
        <w:spacing w:after="0" w:line="240" w:lineRule="auto"/>
        <w:ind w:left="810"/>
        <w:jc w:val="both"/>
        <w:rPr>
          <w:rFonts w:ascii="Times New Roman" w:hAnsi="Times New Roman" w:cs="Times New Roman"/>
          <w:sz w:val="24"/>
          <w:szCs w:val="24"/>
        </w:rPr>
      </w:pPr>
      <w:r w:rsidRPr="009429BB">
        <w:rPr>
          <w:rFonts w:ascii="Times New Roman" w:hAnsi="Times New Roman" w:cs="Times New Roman"/>
          <w:sz w:val="24"/>
          <w:szCs w:val="24"/>
        </w:rPr>
        <w:t>“13. I aver that the threats to evict me from the premises are disturbing my peaceful occupation of the premises in that:</w:t>
      </w:r>
    </w:p>
    <w:p w:rsidR="009A53BB" w:rsidRPr="009429BB" w:rsidRDefault="009A53BB" w:rsidP="009A53BB">
      <w:pPr>
        <w:spacing w:after="0" w:line="240" w:lineRule="auto"/>
        <w:ind w:left="810"/>
        <w:jc w:val="both"/>
        <w:rPr>
          <w:rFonts w:ascii="Times New Roman" w:hAnsi="Times New Roman" w:cs="Times New Roman"/>
          <w:sz w:val="24"/>
          <w:szCs w:val="24"/>
        </w:rPr>
      </w:pPr>
    </w:p>
    <w:p w:rsidR="009A53BB" w:rsidRPr="009429BB" w:rsidRDefault="009A53BB" w:rsidP="009A53BB">
      <w:pPr>
        <w:pStyle w:val="ListParagraph"/>
        <w:numPr>
          <w:ilvl w:val="0"/>
          <w:numId w:val="4"/>
        </w:numPr>
        <w:spacing w:after="0" w:line="240" w:lineRule="auto"/>
        <w:jc w:val="both"/>
        <w:rPr>
          <w:rFonts w:ascii="Times New Roman" w:hAnsi="Times New Roman" w:cs="Times New Roman"/>
          <w:sz w:val="24"/>
          <w:szCs w:val="24"/>
        </w:rPr>
      </w:pPr>
      <w:r w:rsidRPr="009429BB">
        <w:rPr>
          <w:rFonts w:ascii="Times New Roman" w:hAnsi="Times New Roman" w:cs="Times New Roman"/>
          <w:sz w:val="24"/>
          <w:szCs w:val="24"/>
        </w:rPr>
        <w:t>I bought the house lawfully from the First Respondent and paid the purchase price in full.</w:t>
      </w:r>
    </w:p>
    <w:p w:rsidR="009A53BB" w:rsidRPr="009429BB" w:rsidRDefault="009A53BB" w:rsidP="009A53BB">
      <w:pPr>
        <w:pStyle w:val="ListParagraph"/>
        <w:spacing w:after="0" w:line="240" w:lineRule="auto"/>
        <w:ind w:left="2160"/>
        <w:jc w:val="both"/>
        <w:rPr>
          <w:rFonts w:ascii="Times New Roman" w:hAnsi="Times New Roman" w:cs="Times New Roman"/>
          <w:sz w:val="24"/>
          <w:szCs w:val="24"/>
        </w:rPr>
      </w:pPr>
    </w:p>
    <w:p w:rsidR="009A53BB" w:rsidRPr="009429BB" w:rsidRDefault="009A53BB" w:rsidP="009A53BB">
      <w:pPr>
        <w:pStyle w:val="ListParagraph"/>
        <w:numPr>
          <w:ilvl w:val="0"/>
          <w:numId w:val="4"/>
        </w:numPr>
        <w:spacing w:after="0" w:line="240" w:lineRule="auto"/>
        <w:jc w:val="both"/>
        <w:rPr>
          <w:rFonts w:ascii="Times New Roman" w:hAnsi="Times New Roman" w:cs="Times New Roman"/>
          <w:sz w:val="24"/>
          <w:szCs w:val="24"/>
        </w:rPr>
      </w:pPr>
      <w:r w:rsidRPr="009429BB">
        <w:rPr>
          <w:rFonts w:ascii="Times New Roman" w:hAnsi="Times New Roman" w:cs="Times New Roman"/>
          <w:sz w:val="24"/>
          <w:szCs w:val="24"/>
        </w:rPr>
        <w:t xml:space="preserve">I occupied the premises with the </w:t>
      </w:r>
      <w:r w:rsidR="00770EA6" w:rsidRPr="009429BB">
        <w:rPr>
          <w:rFonts w:ascii="Times New Roman" w:hAnsi="Times New Roman" w:cs="Times New Roman"/>
          <w:sz w:val="24"/>
          <w:szCs w:val="24"/>
        </w:rPr>
        <w:t xml:space="preserve">clear and express consent of </w:t>
      </w:r>
      <w:r w:rsidRPr="009429BB">
        <w:rPr>
          <w:rFonts w:ascii="Times New Roman" w:hAnsi="Times New Roman" w:cs="Times New Roman"/>
          <w:sz w:val="24"/>
          <w:szCs w:val="24"/>
        </w:rPr>
        <w:t>both the First Respondent and all beneficiaries of the said Estate.</w:t>
      </w:r>
    </w:p>
    <w:p w:rsidR="009A53BB" w:rsidRPr="009429BB" w:rsidRDefault="009A53BB" w:rsidP="009A53BB">
      <w:pPr>
        <w:pStyle w:val="ListParagraph"/>
        <w:rPr>
          <w:rFonts w:ascii="Times New Roman" w:hAnsi="Times New Roman" w:cs="Times New Roman"/>
          <w:sz w:val="24"/>
          <w:szCs w:val="24"/>
        </w:rPr>
      </w:pPr>
    </w:p>
    <w:p w:rsidR="009A53BB" w:rsidRPr="009429BB" w:rsidRDefault="009A53BB" w:rsidP="009A53BB">
      <w:pPr>
        <w:pStyle w:val="ListParagraph"/>
        <w:numPr>
          <w:ilvl w:val="0"/>
          <w:numId w:val="4"/>
        </w:numPr>
        <w:spacing w:after="0" w:line="240" w:lineRule="auto"/>
        <w:jc w:val="both"/>
        <w:rPr>
          <w:rFonts w:ascii="Times New Roman" w:hAnsi="Times New Roman" w:cs="Times New Roman"/>
          <w:sz w:val="24"/>
          <w:szCs w:val="24"/>
        </w:rPr>
      </w:pPr>
      <w:r w:rsidRPr="009429BB">
        <w:rPr>
          <w:rFonts w:ascii="Times New Roman" w:hAnsi="Times New Roman" w:cs="Times New Roman"/>
          <w:sz w:val="24"/>
          <w:szCs w:val="24"/>
        </w:rPr>
        <w:t>I have made considerable improvements on the premises.</w:t>
      </w:r>
    </w:p>
    <w:p w:rsidR="009A53BB" w:rsidRPr="009429BB" w:rsidRDefault="009A53BB" w:rsidP="009A53BB">
      <w:pPr>
        <w:pStyle w:val="ListParagraph"/>
        <w:rPr>
          <w:rFonts w:ascii="Times New Roman" w:hAnsi="Times New Roman" w:cs="Times New Roman"/>
          <w:sz w:val="24"/>
          <w:szCs w:val="24"/>
        </w:rPr>
      </w:pPr>
    </w:p>
    <w:p w:rsidR="009A53BB" w:rsidRPr="009429BB" w:rsidRDefault="009A53BB" w:rsidP="009A53BB">
      <w:pPr>
        <w:pStyle w:val="ListParagraph"/>
        <w:numPr>
          <w:ilvl w:val="0"/>
          <w:numId w:val="4"/>
        </w:numPr>
        <w:spacing w:after="0" w:line="240" w:lineRule="auto"/>
        <w:jc w:val="both"/>
        <w:rPr>
          <w:rFonts w:ascii="Times New Roman" w:hAnsi="Times New Roman" w:cs="Times New Roman"/>
          <w:sz w:val="24"/>
          <w:szCs w:val="24"/>
        </w:rPr>
      </w:pPr>
      <w:r w:rsidRPr="009429BB">
        <w:rPr>
          <w:rFonts w:ascii="Times New Roman" w:hAnsi="Times New Roman" w:cs="Times New Roman"/>
          <w:sz w:val="24"/>
          <w:szCs w:val="24"/>
        </w:rPr>
        <w:t xml:space="preserve">First Respondent had ostensible authority to dispose of the property by virtue of being the surviving spouse of the </w:t>
      </w:r>
      <w:r w:rsidRPr="009429BB">
        <w:rPr>
          <w:rFonts w:ascii="Times New Roman" w:hAnsi="Times New Roman" w:cs="Times New Roman"/>
          <w:b/>
          <w:sz w:val="24"/>
          <w:szCs w:val="24"/>
        </w:rPr>
        <w:t>LATE ALVIN ROY ADAMS</w:t>
      </w:r>
      <w:r w:rsidRPr="009429BB">
        <w:rPr>
          <w:rFonts w:ascii="Times New Roman" w:hAnsi="Times New Roman" w:cs="Times New Roman"/>
          <w:sz w:val="24"/>
          <w:szCs w:val="24"/>
        </w:rPr>
        <w:t>”.</w:t>
      </w:r>
    </w:p>
    <w:p w:rsidR="009A53BB" w:rsidRPr="009429BB" w:rsidRDefault="009A53BB" w:rsidP="009A53BB">
      <w:pPr>
        <w:spacing w:after="0" w:line="480" w:lineRule="auto"/>
        <w:ind w:firstLine="720"/>
        <w:jc w:val="both"/>
        <w:rPr>
          <w:rFonts w:ascii="Times New Roman" w:hAnsi="Times New Roman" w:cs="Times New Roman"/>
          <w:sz w:val="24"/>
          <w:szCs w:val="24"/>
        </w:rPr>
      </w:pPr>
    </w:p>
    <w:p w:rsidR="009A53BB" w:rsidRPr="009429BB" w:rsidRDefault="009A53BB" w:rsidP="009A53BB">
      <w:pPr>
        <w:spacing w:after="0" w:line="240" w:lineRule="auto"/>
        <w:ind w:firstLine="1260"/>
        <w:jc w:val="both"/>
        <w:rPr>
          <w:rFonts w:ascii="Times New Roman" w:hAnsi="Times New Roman" w:cs="Times New Roman"/>
          <w:sz w:val="24"/>
          <w:szCs w:val="24"/>
        </w:rPr>
      </w:pPr>
    </w:p>
    <w:p w:rsidR="009A53BB" w:rsidRPr="009429BB" w:rsidRDefault="009A53BB" w:rsidP="009A53BB">
      <w:pPr>
        <w:spacing w:after="0" w:line="480" w:lineRule="auto"/>
        <w:ind w:firstLine="1260"/>
        <w:jc w:val="both"/>
        <w:rPr>
          <w:rFonts w:ascii="Times New Roman" w:hAnsi="Times New Roman" w:cs="Times New Roman"/>
          <w:sz w:val="24"/>
          <w:szCs w:val="24"/>
        </w:rPr>
      </w:pPr>
      <w:r w:rsidRPr="009429BB">
        <w:rPr>
          <w:rFonts w:ascii="Times New Roman" w:hAnsi="Times New Roman" w:cs="Times New Roman"/>
          <w:sz w:val="24"/>
          <w:szCs w:val="24"/>
        </w:rPr>
        <w:t xml:space="preserve">However, at the hearing before the magistrate the appellant argued that the sale of the property had been conducted in terms of s41 of the </w:t>
      </w:r>
      <w:r w:rsidR="00143103" w:rsidRPr="009429BB">
        <w:rPr>
          <w:rFonts w:ascii="Times New Roman" w:hAnsi="Times New Roman" w:cs="Times New Roman"/>
          <w:sz w:val="24"/>
          <w:szCs w:val="24"/>
        </w:rPr>
        <w:t xml:space="preserve">Administration of Estates </w:t>
      </w:r>
      <w:r w:rsidR="00D06CED" w:rsidRPr="009429BB">
        <w:rPr>
          <w:rFonts w:ascii="Times New Roman" w:hAnsi="Times New Roman" w:cs="Times New Roman"/>
          <w:sz w:val="24"/>
          <w:szCs w:val="24"/>
        </w:rPr>
        <w:t>Act, (</w:t>
      </w:r>
      <w:r w:rsidR="00D06CED" w:rsidRPr="009429BB">
        <w:rPr>
          <w:rFonts w:ascii="Times New Roman" w:hAnsi="Times New Roman" w:cs="Times New Roman"/>
          <w:i/>
          <w:sz w:val="24"/>
          <w:szCs w:val="24"/>
        </w:rPr>
        <w:t>Cap 6:01)</w:t>
      </w:r>
      <w:r w:rsidR="00D06CED" w:rsidRPr="009429BB">
        <w:rPr>
          <w:rFonts w:ascii="Times New Roman" w:hAnsi="Times New Roman" w:cs="Times New Roman"/>
          <w:sz w:val="24"/>
          <w:szCs w:val="24"/>
        </w:rPr>
        <w:t xml:space="preserve">. </w:t>
      </w:r>
      <w:r w:rsidRPr="009429BB">
        <w:rPr>
          <w:rFonts w:ascii="Times New Roman" w:hAnsi="Times New Roman" w:cs="Times New Roman"/>
          <w:sz w:val="24"/>
          <w:szCs w:val="24"/>
        </w:rPr>
        <w:t xml:space="preserve"> In so doing</w:t>
      </w:r>
      <w:r w:rsidR="00143103" w:rsidRPr="009429BB">
        <w:rPr>
          <w:rFonts w:ascii="Times New Roman" w:hAnsi="Times New Roman" w:cs="Times New Roman"/>
          <w:sz w:val="24"/>
          <w:szCs w:val="24"/>
        </w:rPr>
        <w:t>,</w:t>
      </w:r>
      <w:r w:rsidRPr="009429BB">
        <w:rPr>
          <w:rFonts w:ascii="Times New Roman" w:hAnsi="Times New Roman" w:cs="Times New Roman"/>
          <w:sz w:val="24"/>
          <w:szCs w:val="24"/>
        </w:rPr>
        <w:t xml:space="preserve"> he sought to rely on an allegation made in the opposing affidavit sworn by </w:t>
      </w:r>
      <w:proofErr w:type="spellStart"/>
      <w:r w:rsidRPr="009429BB">
        <w:rPr>
          <w:rFonts w:ascii="Times New Roman" w:hAnsi="Times New Roman" w:cs="Times New Roman"/>
          <w:sz w:val="24"/>
          <w:szCs w:val="24"/>
        </w:rPr>
        <w:t>Chantelle</w:t>
      </w:r>
      <w:proofErr w:type="spellEnd"/>
      <w:r w:rsidRPr="009429BB">
        <w:rPr>
          <w:rFonts w:ascii="Times New Roman" w:hAnsi="Times New Roman" w:cs="Times New Roman"/>
          <w:sz w:val="24"/>
          <w:szCs w:val="24"/>
        </w:rPr>
        <w:t xml:space="preserve"> Adams, the first respondent’s daughter that:</w:t>
      </w:r>
    </w:p>
    <w:p w:rsidR="009A53BB" w:rsidRPr="009429BB" w:rsidRDefault="009A53BB" w:rsidP="009A53BB">
      <w:pPr>
        <w:spacing w:after="0" w:line="240" w:lineRule="auto"/>
        <w:ind w:left="720" w:hanging="720"/>
        <w:jc w:val="both"/>
        <w:rPr>
          <w:rFonts w:ascii="Times New Roman" w:hAnsi="Times New Roman" w:cs="Times New Roman"/>
          <w:sz w:val="24"/>
          <w:szCs w:val="24"/>
        </w:rPr>
      </w:pPr>
      <w:r w:rsidRPr="009429BB">
        <w:rPr>
          <w:rFonts w:ascii="Times New Roman" w:hAnsi="Times New Roman" w:cs="Times New Roman"/>
          <w:sz w:val="24"/>
          <w:szCs w:val="24"/>
        </w:rPr>
        <w:tab/>
        <w:t>“2. When my father died in July 2004, the family was left        in a crippled financial position.</w:t>
      </w:r>
    </w:p>
    <w:p w:rsidR="009A53BB" w:rsidRPr="009429BB" w:rsidRDefault="009A53BB" w:rsidP="009A53BB">
      <w:pPr>
        <w:spacing w:after="0" w:line="240" w:lineRule="auto"/>
        <w:ind w:left="720" w:hanging="720"/>
        <w:jc w:val="both"/>
        <w:rPr>
          <w:rFonts w:ascii="Times New Roman" w:hAnsi="Times New Roman" w:cs="Times New Roman"/>
          <w:sz w:val="24"/>
          <w:szCs w:val="24"/>
        </w:rPr>
      </w:pPr>
    </w:p>
    <w:p w:rsidR="009A53BB" w:rsidRPr="009429BB" w:rsidRDefault="009A53BB" w:rsidP="009A53BB">
      <w:pPr>
        <w:spacing w:after="0" w:line="240" w:lineRule="auto"/>
        <w:ind w:left="720" w:hanging="720"/>
        <w:jc w:val="both"/>
        <w:rPr>
          <w:rFonts w:ascii="Times New Roman" w:hAnsi="Times New Roman" w:cs="Times New Roman"/>
          <w:sz w:val="24"/>
          <w:szCs w:val="24"/>
        </w:rPr>
      </w:pPr>
      <w:r w:rsidRPr="009429BB">
        <w:rPr>
          <w:rFonts w:ascii="Times New Roman" w:hAnsi="Times New Roman" w:cs="Times New Roman"/>
          <w:sz w:val="24"/>
          <w:szCs w:val="24"/>
        </w:rPr>
        <w:tab/>
        <w:t xml:space="preserve">3. My mother then decided to sell the immovable property                   in dispute, and approached Messrs </w:t>
      </w:r>
      <w:proofErr w:type="spellStart"/>
      <w:r w:rsidRPr="009429BB">
        <w:rPr>
          <w:rFonts w:ascii="Times New Roman" w:hAnsi="Times New Roman" w:cs="Times New Roman"/>
          <w:sz w:val="24"/>
          <w:szCs w:val="24"/>
        </w:rPr>
        <w:t>Mwonzora</w:t>
      </w:r>
      <w:proofErr w:type="spellEnd"/>
      <w:r w:rsidRPr="009429BB">
        <w:rPr>
          <w:rFonts w:ascii="Times New Roman" w:hAnsi="Times New Roman" w:cs="Times New Roman"/>
          <w:sz w:val="24"/>
          <w:szCs w:val="24"/>
        </w:rPr>
        <w:t xml:space="preserve"> and Associates to make the necessary arrangements.</w:t>
      </w:r>
    </w:p>
    <w:p w:rsidR="009A53BB" w:rsidRPr="009429BB" w:rsidRDefault="009A53BB" w:rsidP="009A53BB">
      <w:pPr>
        <w:spacing w:after="0" w:line="240" w:lineRule="auto"/>
        <w:ind w:left="720" w:hanging="720"/>
        <w:jc w:val="both"/>
        <w:rPr>
          <w:rFonts w:ascii="Times New Roman" w:hAnsi="Times New Roman" w:cs="Times New Roman"/>
          <w:sz w:val="24"/>
          <w:szCs w:val="24"/>
        </w:rPr>
      </w:pPr>
    </w:p>
    <w:p w:rsidR="009A53BB" w:rsidRPr="009429BB" w:rsidRDefault="009A53BB" w:rsidP="009A53BB">
      <w:pPr>
        <w:spacing w:after="0" w:line="240" w:lineRule="auto"/>
        <w:ind w:left="720" w:hanging="720"/>
        <w:jc w:val="both"/>
        <w:rPr>
          <w:rFonts w:ascii="Times New Roman" w:hAnsi="Times New Roman" w:cs="Times New Roman"/>
          <w:sz w:val="24"/>
          <w:szCs w:val="24"/>
        </w:rPr>
      </w:pPr>
      <w:r w:rsidRPr="009429BB">
        <w:rPr>
          <w:rFonts w:ascii="Times New Roman" w:hAnsi="Times New Roman" w:cs="Times New Roman"/>
          <w:sz w:val="24"/>
          <w:szCs w:val="24"/>
        </w:rPr>
        <w:tab/>
      </w:r>
    </w:p>
    <w:p w:rsidR="009A53BB" w:rsidRPr="009429BB" w:rsidRDefault="009A53BB" w:rsidP="009A53BB">
      <w:pPr>
        <w:spacing w:after="0" w:line="240" w:lineRule="auto"/>
        <w:ind w:left="810" w:hanging="180"/>
        <w:jc w:val="both"/>
        <w:rPr>
          <w:rFonts w:ascii="Times New Roman" w:hAnsi="Times New Roman" w:cs="Times New Roman"/>
          <w:sz w:val="24"/>
          <w:szCs w:val="24"/>
        </w:rPr>
      </w:pPr>
      <w:r w:rsidRPr="009429BB">
        <w:rPr>
          <w:rFonts w:ascii="Times New Roman" w:hAnsi="Times New Roman" w:cs="Times New Roman"/>
          <w:sz w:val="24"/>
          <w:szCs w:val="24"/>
        </w:rPr>
        <w:t xml:space="preserve">10. From the beginning, I did not approve the sale of the     property but since my mother was desperately in need of the money, I could not resist.”  </w:t>
      </w:r>
    </w:p>
    <w:p w:rsidR="009A53BB" w:rsidRPr="009429BB" w:rsidRDefault="009A53BB" w:rsidP="009A53BB">
      <w:pPr>
        <w:spacing w:after="0" w:line="240" w:lineRule="auto"/>
        <w:jc w:val="both"/>
        <w:rPr>
          <w:rFonts w:ascii="Times New Roman" w:hAnsi="Times New Roman" w:cs="Times New Roman"/>
          <w:sz w:val="24"/>
          <w:szCs w:val="24"/>
        </w:rPr>
      </w:pPr>
    </w:p>
    <w:p w:rsidR="009A53BB" w:rsidRPr="009429BB" w:rsidRDefault="009A53BB" w:rsidP="009A53BB">
      <w:pPr>
        <w:spacing w:after="0" w:line="240" w:lineRule="auto"/>
        <w:ind w:left="90" w:firstLine="1170"/>
        <w:jc w:val="both"/>
        <w:rPr>
          <w:rFonts w:ascii="Times New Roman" w:hAnsi="Times New Roman" w:cs="Times New Roman"/>
          <w:sz w:val="24"/>
          <w:szCs w:val="24"/>
        </w:rPr>
      </w:pPr>
    </w:p>
    <w:p w:rsidR="009A53BB" w:rsidRPr="009429BB" w:rsidRDefault="009A53BB" w:rsidP="009A53BB">
      <w:pPr>
        <w:spacing w:after="0" w:line="240" w:lineRule="auto"/>
        <w:ind w:left="90" w:firstLine="1170"/>
        <w:jc w:val="both"/>
        <w:rPr>
          <w:rFonts w:ascii="Times New Roman" w:hAnsi="Times New Roman" w:cs="Times New Roman"/>
          <w:sz w:val="24"/>
          <w:szCs w:val="24"/>
        </w:rPr>
      </w:pPr>
    </w:p>
    <w:p w:rsidR="00B0478B" w:rsidRPr="009429BB" w:rsidRDefault="009A53BB" w:rsidP="009A53BB">
      <w:pPr>
        <w:spacing w:after="0" w:line="480" w:lineRule="auto"/>
        <w:ind w:left="90" w:firstLine="1170"/>
        <w:jc w:val="both"/>
        <w:rPr>
          <w:rFonts w:ascii="Times New Roman" w:hAnsi="Times New Roman" w:cs="Times New Roman"/>
          <w:sz w:val="24"/>
          <w:szCs w:val="24"/>
        </w:rPr>
      </w:pPr>
      <w:r w:rsidRPr="009429BB">
        <w:rPr>
          <w:rFonts w:ascii="Times New Roman" w:hAnsi="Times New Roman" w:cs="Times New Roman"/>
          <w:sz w:val="24"/>
          <w:szCs w:val="24"/>
        </w:rPr>
        <w:t xml:space="preserve">The magistrate dismissed this argument on the basis that an applicant’s case must stand or fall on its founding affidavit. </w:t>
      </w:r>
      <w:r w:rsidR="003C346C" w:rsidRPr="009429BB">
        <w:rPr>
          <w:rFonts w:ascii="Times New Roman" w:hAnsi="Times New Roman" w:cs="Times New Roman"/>
          <w:sz w:val="24"/>
          <w:szCs w:val="24"/>
        </w:rPr>
        <w:t xml:space="preserve">He discharged the rule </w:t>
      </w:r>
      <w:r w:rsidR="003C346C" w:rsidRPr="009429BB">
        <w:rPr>
          <w:rFonts w:ascii="Times New Roman" w:hAnsi="Times New Roman" w:cs="Times New Roman"/>
          <w:i/>
          <w:sz w:val="24"/>
          <w:szCs w:val="24"/>
        </w:rPr>
        <w:t>nisi.</w:t>
      </w:r>
      <w:r w:rsidRPr="009429BB">
        <w:rPr>
          <w:rFonts w:ascii="Times New Roman" w:hAnsi="Times New Roman" w:cs="Times New Roman"/>
          <w:sz w:val="24"/>
          <w:szCs w:val="24"/>
        </w:rPr>
        <w:t xml:space="preserve">  </w:t>
      </w:r>
      <w:r w:rsidR="00BF6CCE" w:rsidRPr="009429BB">
        <w:rPr>
          <w:rFonts w:ascii="Times New Roman" w:hAnsi="Times New Roman" w:cs="Times New Roman"/>
          <w:sz w:val="24"/>
          <w:szCs w:val="24"/>
        </w:rPr>
        <w:t xml:space="preserve">The </w:t>
      </w:r>
      <w:r w:rsidR="00852B09" w:rsidRPr="009429BB">
        <w:rPr>
          <w:rFonts w:ascii="Times New Roman" w:hAnsi="Times New Roman" w:cs="Times New Roman"/>
          <w:sz w:val="24"/>
          <w:szCs w:val="24"/>
        </w:rPr>
        <w:t>appellant appealed to</w:t>
      </w:r>
      <w:r w:rsidR="00440301" w:rsidRPr="009429BB">
        <w:rPr>
          <w:rFonts w:ascii="Times New Roman" w:hAnsi="Times New Roman" w:cs="Times New Roman"/>
          <w:sz w:val="24"/>
          <w:szCs w:val="24"/>
        </w:rPr>
        <w:t xml:space="preserve"> the High Court which </w:t>
      </w:r>
      <w:r w:rsidR="00B0478B" w:rsidRPr="009429BB">
        <w:rPr>
          <w:rFonts w:ascii="Times New Roman" w:hAnsi="Times New Roman" w:cs="Times New Roman"/>
          <w:sz w:val="24"/>
          <w:szCs w:val="24"/>
        </w:rPr>
        <w:t xml:space="preserve">dismissed </w:t>
      </w:r>
      <w:r w:rsidR="00BF6CCE" w:rsidRPr="009429BB">
        <w:rPr>
          <w:rFonts w:ascii="Times New Roman" w:hAnsi="Times New Roman" w:cs="Times New Roman"/>
          <w:sz w:val="24"/>
          <w:szCs w:val="24"/>
        </w:rPr>
        <w:t>the</w:t>
      </w:r>
      <w:r w:rsidR="00B0478B" w:rsidRPr="009429BB">
        <w:rPr>
          <w:rFonts w:ascii="Times New Roman" w:hAnsi="Times New Roman" w:cs="Times New Roman"/>
          <w:sz w:val="24"/>
          <w:szCs w:val="24"/>
        </w:rPr>
        <w:t xml:space="preserve"> appeal.  </w:t>
      </w:r>
      <w:r w:rsidR="00440301" w:rsidRPr="009429BB">
        <w:rPr>
          <w:rFonts w:ascii="Times New Roman" w:hAnsi="Times New Roman" w:cs="Times New Roman"/>
          <w:sz w:val="24"/>
          <w:szCs w:val="24"/>
        </w:rPr>
        <w:t xml:space="preserve">Still dissatisfied, he </w:t>
      </w:r>
      <w:r w:rsidR="00C767A8" w:rsidRPr="009429BB">
        <w:rPr>
          <w:rFonts w:ascii="Times New Roman" w:hAnsi="Times New Roman" w:cs="Times New Roman"/>
          <w:sz w:val="24"/>
          <w:szCs w:val="24"/>
        </w:rPr>
        <w:t xml:space="preserve">has </w:t>
      </w:r>
      <w:r w:rsidR="00440301" w:rsidRPr="009429BB">
        <w:rPr>
          <w:rFonts w:ascii="Times New Roman" w:hAnsi="Times New Roman" w:cs="Times New Roman"/>
          <w:sz w:val="24"/>
          <w:szCs w:val="24"/>
        </w:rPr>
        <w:t xml:space="preserve">appealed to this </w:t>
      </w:r>
      <w:r w:rsidR="00B0478B" w:rsidRPr="009429BB">
        <w:rPr>
          <w:rFonts w:ascii="Times New Roman" w:hAnsi="Times New Roman" w:cs="Times New Roman"/>
          <w:sz w:val="24"/>
          <w:szCs w:val="24"/>
        </w:rPr>
        <w:t>C</w:t>
      </w:r>
      <w:r w:rsidR="00440301" w:rsidRPr="009429BB">
        <w:rPr>
          <w:rFonts w:ascii="Times New Roman" w:hAnsi="Times New Roman" w:cs="Times New Roman"/>
          <w:sz w:val="24"/>
          <w:szCs w:val="24"/>
        </w:rPr>
        <w:t>ourt.</w:t>
      </w:r>
    </w:p>
    <w:p w:rsidR="00B0478B" w:rsidRPr="009429BB" w:rsidRDefault="00B0478B" w:rsidP="00DA7F0B">
      <w:pPr>
        <w:spacing w:after="0" w:line="240" w:lineRule="auto"/>
        <w:ind w:left="90" w:firstLine="1350"/>
        <w:jc w:val="both"/>
        <w:rPr>
          <w:rFonts w:ascii="Times New Roman" w:hAnsi="Times New Roman" w:cs="Times New Roman"/>
          <w:sz w:val="24"/>
          <w:szCs w:val="24"/>
        </w:rPr>
      </w:pPr>
    </w:p>
    <w:p w:rsidR="00DD26D9" w:rsidRPr="009429BB" w:rsidRDefault="00DD26D9" w:rsidP="00DD26D9">
      <w:pPr>
        <w:spacing w:after="0" w:line="240" w:lineRule="auto"/>
        <w:ind w:left="90" w:firstLine="1350"/>
        <w:jc w:val="both"/>
        <w:rPr>
          <w:rFonts w:ascii="Times New Roman" w:hAnsi="Times New Roman" w:cs="Times New Roman"/>
          <w:sz w:val="24"/>
          <w:szCs w:val="24"/>
        </w:rPr>
      </w:pPr>
    </w:p>
    <w:p w:rsidR="009E153A" w:rsidRPr="009429BB" w:rsidRDefault="00F916AE" w:rsidP="009E153A">
      <w:pPr>
        <w:spacing w:line="480" w:lineRule="auto"/>
        <w:ind w:left="90" w:firstLine="1350"/>
        <w:jc w:val="both"/>
        <w:rPr>
          <w:rFonts w:ascii="Times New Roman" w:hAnsi="Times New Roman" w:cs="Times New Roman"/>
          <w:sz w:val="24"/>
          <w:szCs w:val="24"/>
        </w:rPr>
      </w:pPr>
      <w:r w:rsidRPr="009429BB">
        <w:rPr>
          <w:rFonts w:ascii="Times New Roman" w:hAnsi="Times New Roman" w:cs="Times New Roman"/>
          <w:sz w:val="24"/>
          <w:szCs w:val="24"/>
        </w:rPr>
        <w:t xml:space="preserve">It was contended by Mr </w:t>
      </w:r>
      <w:proofErr w:type="spellStart"/>
      <w:r w:rsidRPr="009429BB">
        <w:rPr>
          <w:rFonts w:ascii="Times New Roman" w:hAnsi="Times New Roman" w:cs="Times New Roman"/>
          <w:i/>
          <w:sz w:val="24"/>
          <w:szCs w:val="24"/>
        </w:rPr>
        <w:t>Uriri</w:t>
      </w:r>
      <w:proofErr w:type="spellEnd"/>
      <w:r w:rsidR="00BC437B" w:rsidRPr="009429BB">
        <w:rPr>
          <w:rFonts w:ascii="Times New Roman" w:hAnsi="Times New Roman" w:cs="Times New Roman"/>
          <w:sz w:val="24"/>
          <w:szCs w:val="24"/>
        </w:rPr>
        <w:t>,</w:t>
      </w:r>
      <w:r w:rsidRPr="009429BB">
        <w:rPr>
          <w:rFonts w:ascii="Times New Roman" w:hAnsi="Times New Roman" w:cs="Times New Roman"/>
          <w:sz w:val="24"/>
          <w:szCs w:val="24"/>
        </w:rPr>
        <w:t xml:space="preserve"> on behalf of the appellant</w:t>
      </w:r>
      <w:r w:rsidR="00BC437B" w:rsidRPr="009429BB">
        <w:rPr>
          <w:rFonts w:ascii="Times New Roman" w:hAnsi="Times New Roman" w:cs="Times New Roman"/>
          <w:sz w:val="24"/>
          <w:szCs w:val="24"/>
        </w:rPr>
        <w:t>,</w:t>
      </w:r>
      <w:r w:rsidRPr="009429BB">
        <w:rPr>
          <w:rFonts w:ascii="Times New Roman" w:hAnsi="Times New Roman" w:cs="Times New Roman"/>
          <w:sz w:val="24"/>
          <w:szCs w:val="24"/>
        </w:rPr>
        <w:t xml:space="preserve"> that the sale of the property was effected in terms of s</w:t>
      </w:r>
      <w:r w:rsidR="00B0478B" w:rsidRPr="009429BB">
        <w:rPr>
          <w:rFonts w:ascii="Times New Roman" w:hAnsi="Times New Roman" w:cs="Times New Roman"/>
          <w:sz w:val="24"/>
          <w:szCs w:val="24"/>
        </w:rPr>
        <w:t xml:space="preserve"> </w:t>
      </w:r>
      <w:r w:rsidRPr="009429BB">
        <w:rPr>
          <w:rFonts w:ascii="Times New Roman" w:hAnsi="Times New Roman" w:cs="Times New Roman"/>
          <w:sz w:val="24"/>
          <w:szCs w:val="24"/>
        </w:rPr>
        <w:t xml:space="preserve">41 of the </w:t>
      </w:r>
      <w:r w:rsidR="00352444" w:rsidRPr="009429BB">
        <w:rPr>
          <w:rFonts w:ascii="Times New Roman" w:hAnsi="Times New Roman" w:cs="Times New Roman"/>
          <w:sz w:val="24"/>
          <w:szCs w:val="24"/>
        </w:rPr>
        <w:t xml:space="preserve">Administration of Estates </w:t>
      </w:r>
      <w:r w:rsidRPr="009429BB">
        <w:rPr>
          <w:rFonts w:ascii="Times New Roman" w:hAnsi="Times New Roman" w:cs="Times New Roman"/>
          <w:sz w:val="24"/>
          <w:szCs w:val="24"/>
        </w:rPr>
        <w:t>Act</w:t>
      </w:r>
      <w:r w:rsidR="00352444" w:rsidRPr="009429BB">
        <w:rPr>
          <w:rFonts w:ascii="Times New Roman" w:hAnsi="Times New Roman" w:cs="Times New Roman"/>
          <w:sz w:val="24"/>
          <w:szCs w:val="24"/>
        </w:rPr>
        <w:t xml:space="preserve"> [</w:t>
      </w:r>
      <w:r w:rsidR="00352444" w:rsidRPr="009429BB">
        <w:rPr>
          <w:rFonts w:ascii="Times New Roman" w:hAnsi="Times New Roman" w:cs="Times New Roman"/>
          <w:i/>
          <w:sz w:val="24"/>
          <w:szCs w:val="24"/>
        </w:rPr>
        <w:t>Cap 6:01</w:t>
      </w:r>
      <w:r w:rsidR="00352444" w:rsidRPr="009429BB">
        <w:rPr>
          <w:rFonts w:ascii="Times New Roman" w:hAnsi="Times New Roman" w:cs="Times New Roman"/>
          <w:sz w:val="24"/>
          <w:szCs w:val="24"/>
        </w:rPr>
        <w:t>] (“the Act”)</w:t>
      </w:r>
      <w:r w:rsidR="00BF6CCE" w:rsidRPr="009429BB">
        <w:rPr>
          <w:rFonts w:ascii="Times New Roman" w:hAnsi="Times New Roman" w:cs="Times New Roman"/>
          <w:sz w:val="24"/>
          <w:szCs w:val="24"/>
        </w:rPr>
        <w:t xml:space="preserve"> as it was</w:t>
      </w:r>
      <w:r w:rsidRPr="009429BB">
        <w:rPr>
          <w:rFonts w:ascii="Times New Roman" w:hAnsi="Times New Roman" w:cs="Times New Roman"/>
          <w:sz w:val="24"/>
          <w:szCs w:val="24"/>
        </w:rPr>
        <w:t xml:space="preserve"> absolutely necessary for the subsistence of the deceased</w:t>
      </w:r>
      <w:r w:rsidR="0049080D" w:rsidRPr="009429BB">
        <w:rPr>
          <w:rFonts w:ascii="Times New Roman" w:hAnsi="Times New Roman" w:cs="Times New Roman"/>
          <w:sz w:val="24"/>
          <w:szCs w:val="24"/>
        </w:rPr>
        <w:t>’</w:t>
      </w:r>
      <w:r w:rsidR="00B0478B" w:rsidRPr="009429BB">
        <w:rPr>
          <w:rFonts w:ascii="Times New Roman" w:hAnsi="Times New Roman" w:cs="Times New Roman"/>
          <w:sz w:val="24"/>
          <w:szCs w:val="24"/>
        </w:rPr>
        <w:t xml:space="preserve">s family.  </w:t>
      </w:r>
      <w:r w:rsidRPr="009429BB">
        <w:rPr>
          <w:rFonts w:ascii="Times New Roman" w:hAnsi="Times New Roman" w:cs="Times New Roman"/>
          <w:sz w:val="24"/>
          <w:szCs w:val="24"/>
        </w:rPr>
        <w:t>He submitted that although an allegation to that effect was not made in the founding affidavit</w:t>
      </w:r>
      <w:r w:rsidR="00192E8D" w:rsidRPr="009429BB">
        <w:rPr>
          <w:rFonts w:ascii="Times New Roman" w:hAnsi="Times New Roman" w:cs="Times New Roman"/>
          <w:sz w:val="24"/>
          <w:szCs w:val="24"/>
        </w:rPr>
        <w:t>,</w:t>
      </w:r>
      <w:r w:rsidRPr="009429BB">
        <w:rPr>
          <w:rFonts w:ascii="Times New Roman" w:hAnsi="Times New Roman" w:cs="Times New Roman"/>
          <w:sz w:val="24"/>
          <w:szCs w:val="24"/>
        </w:rPr>
        <w:t xml:space="preserve"> the issue was sufficiently canvasse</w:t>
      </w:r>
      <w:r w:rsidR="00D94D84" w:rsidRPr="009429BB">
        <w:rPr>
          <w:rFonts w:ascii="Times New Roman" w:hAnsi="Times New Roman" w:cs="Times New Roman"/>
          <w:sz w:val="24"/>
          <w:szCs w:val="24"/>
        </w:rPr>
        <w:t xml:space="preserve">d before the magistrate </w:t>
      </w:r>
      <w:r w:rsidR="00B0478B" w:rsidRPr="009429BB">
        <w:rPr>
          <w:rFonts w:ascii="Times New Roman" w:hAnsi="Times New Roman" w:cs="Times New Roman"/>
          <w:sz w:val="24"/>
          <w:szCs w:val="24"/>
        </w:rPr>
        <w:t>and both</w:t>
      </w:r>
      <w:r w:rsidRPr="009429BB">
        <w:rPr>
          <w:rFonts w:ascii="Times New Roman" w:hAnsi="Times New Roman" w:cs="Times New Roman"/>
          <w:sz w:val="24"/>
          <w:szCs w:val="24"/>
        </w:rPr>
        <w:t xml:space="preserve"> the magistrate and </w:t>
      </w:r>
      <w:r w:rsidR="00B0478B" w:rsidRPr="009429BB">
        <w:rPr>
          <w:rFonts w:ascii="Times New Roman" w:hAnsi="Times New Roman" w:cs="Times New Roman"/>
          <w:sz w:val="24"/>
          <w:szCs w:val="24"/>
        </w:rPr>
        <w:t>the court</w:t>
      </w:r>
      <w:r w:rsidRPr="009429BB">
        <w:rPr>
          <w:rFonts w:ascii="Times New Roman" w:hAnsi="Times New Roman" w:cs="Times New Roman"/>
          <w:sz w:val="24"/>
          <w:szCs w:val="24"/>
        </w:rPr>
        <w:t xml:space="preserve"> </w:t>
      </w:r>
      <w:r w:rsidRPr="009429BB">
        <w:rPr>
          <w:rFonts w:ascii="Times New Roman" w:hAnsi="Times New Roman" w:cs="Times New Roman"/>
          <w:i/>
          <w:sz w:val="24"/>
          <w:szCs w:val="24"/>
        </w:rPr>
        <w:t>a quo</w:t>
      </w:r>
      <w:r w:rsidRPr="009429BB">
        <w:rPr>
          <w:rFonts w:ascii="Times New Roman" w:hAnsi="Times New Roman" w:cs="Times New Roman"/>
          <w:sz w:val="24"/>
          <w:szCs w:val="24"/>
        </w:rPr>
        <w:t xml:space="preserve"> had erred in taking the stance that </w:t>
      </w:r>
      <w:r w:rsidR="00B034E7" w:rsidRPr="009429BB">
        <w:rPr>
          <w:rFonts w:ascii="Times New Roman" w:hAnsi="Times New Roman" w:cs="Times New Roman"/>
          <w:sz w:val="24"/>
          <w:szCs w:val="24"/>
        </w:rPr>
        <w:t>the application stood or fell on the allegations made in the founding affidavit.</w:t>
      </w:r>
      <w:r w:rsidR="00AA364D" w:rsidRPr="009429BB">
        <w:rPr>
          <w:rFonts w:ascii="Times New Roman" w:hAnsi="Times New Roman" w:cs="Times New Roman"/>
          <w:sz w:val="24"/>
          <w:szCs w:val="24"/>
        </w:rPr>
        <w:t xml:space="preserve">  </w:t>
      </w:r>
      <w:r w:rsidR="00B034E7" w:rsidRPr="009429BB">
        <w:rPr>
          <w:rFonts w:ascii="Times New Roman" w:hAnsi="Times New Roman" w:cs="Times New Roman"/>
          <w:sz w:val="24"/>
          <w:szCs w:val="24"/>
        </w:rPr>
        <w:t>In any event</w:t>
      </w:r>
      <w:r w:rsidR="00BC437B" w:rsidRPr="009429BB">
        <w:rPr>
          <w:rFonts w:ascii="Times New Roman" w:hAnsi="Times New Roman" w:cs="Times New Roman"/>
          <w:sz w:val="24"/>
          <w:szCs w:val="24"/>
        </w:rPr>
        <w:t>, he argued,</w:t>
      </w:r>
      <w:r w:rsidR="00D94D84" w:rsidRPr="009429BB">
        <w:rPr>
          <w:rFonts w:ascii="Times New Roman" w:hAnsi="Times New Roman" w:cs="Times New Roman"/>
          <w:sz w:val="24"/>
          <w:szCs w:val="24"/>
        </w:rPr>
        <w:t xml:space="preserve"> the sale of an estate </w:t>
      </w:r>
      <w:r w:rsidR="009E153A" w:rsidRPr="009429BB">
        <w:rPr>
          <w:rFonts w:ascii="Times New Roman" w:hAnsi="Times New Roman" w:cs="Times New Roman"/>
          <w:sz w:val="24"/>
          <w:szCs w:val="24"/>
        </w:rPr>
        <w:t>asset in</w:t>
      </w:r>
      <w:r w:rsidR="00B034E7" w:rsidRPr="009429BB">
        <w:rPr>
          <w:rFonts w:ascii="Times New Roman" w:hAnsi="Times New Roman" w:cs="Times New Roman"/>
          <w:sz w:val="24"/>
          <w:szCs w:val="24"/>
        </w:rPr>
        <w:t xml:space="preserve"> </w:t>
      </w:r>
      <w:r w:rsidR="009E153A" w:rsidRPr="009429BB">
        <w:rPr>
          <w:rFonts w:ascii="Times New Roman" w:hAnsi="Times New Roman" w:cs="Times New Roman"/>
          <w:sz w:val="24"/>
          <w:szCs w:val="24"/>
        </w:rPr>
        <w:t>c</w:t>
      </w:r>
      <w:r w:rsidR="00B034E7" w:rsidRPr="009429BB">
        <w:rPr>
          <w:rFonts w:ascii="Times New Roman" w:hAnsi="Times New Roman" w:cs="Times New Roman"/>
          <w:sz w:val="24"/>
          <w:szCs w:val="24"/>
        </w:rPr>
        <w:t>ontravention of s</w:t>
      </w:r>
      <w:r w:rsidR="009E153A" w:rsidRPr="009429BB">
        <w:rPr>
          <w:rFonts w:ascii="Times New Roman" w:hAnsi="Times New Roman" w:cs="Times New Roman"/>
          <w:sz w:val="24"/>
          <w:szCs w:val="24"/>
        </w:rPr>
        <w:t xml:space="preserve"> </w:t>
      </w:r>
      <w:r w:rsidR="00B034E7" w:rsidRPr="009429BB">
        <w:rPr>
          <w:rFonts w:ascii="Times New Roman" w:hAnsi="Times New Roman" w:cs="Times New Roman"/>
          <w:sz w:val="24"/>
          <w:szCs w:val="24"/>
        </w:rPr>
        <w:t xml:space="preserve">41 </w:t>
      </w:r>
      <w:r w:rsidR="00956AB4" w:rsidRPr="009429BB">
        <w:rPr>
          <w:rFonts w:ascii="Times New Roman" w:hAnsi="Times New Roman" w:cs="Times New Roman"/>
          <w:sz w:val="24"/>
          <w:szCs w:val="24"/>
        </w:rPr>
        <w:t xml:space="preserve">of the Act </w:t>
      </w:r>
      <w:r w:rsidR="00B034E7" w:rsidRPr="009429BB">
        <w:rPr>
          <w:rFonts w:ascii="Times New Roman" w:hAnsi="Times New Roman" w:cs="Times New Roman"/>
          <w:sz w:val="24"/>
          <w:szCs w:val="24"/>
        </w:rPr>
        <w:t>was not a nullity since the only sanction imposed by the Act was personal liability</w:t>
      </w:r>
      <w:r w:rsidR="00D94D84" w:rsidRPr="009429BB">
        <w:rPr>
          <w:rFonts w:ascii="Times New Roman" w:hAnsi="Times New Roman" w:cs="Times New Roman"/>
          <w:sz w:val="24"/>
          <w:szCs w:val="24"/>
        </w:rPr>
        <w:t>,</w:t>
      </w:r>
      <w:r w:rsidR="00B034E7" w:rsidRPr="009429BB">
        <w:rPr>
          <w:rFonts w:ascii="Times New Roman" w:hAnsi="Times New Roman" w:cs="Times New Roman"/>
          <w:sz w:val="24"/>
          <w:szCs w:val="24"/>
        </w:rPr>
        <w:t xml:space="preserve"> on the person </w:t>
      </w:r>
      <w:r w:rsidR="00D94D84" w:rsidRPr="009429BB">
        <w:rPr>
          <w:rFonts w:ascii="Times New Roman" w:hAnsi="Times New Roman" w:cs="Times New Roman"/>
          <w:sz w:val="24"/>
          <w:szCs w:val="24"/>
        </w:rPr>
        <w:t>disposing of the estate asset,</w:t>
      </w:r>
      <w:r w:rsidR="00B034E7" w:rsidRPr="009429BB">
        <w:rPr>
          <w:rFonts w:ascii="Times New Roman" w:hAnsi="Times New Roman" w:cs="Times New Roman"/>
          <w:sz w:val="24"/>
          <w:szCs w:val="24"/>
        </w:rPr>
        <w:t xml:space="preserve"> for the debts and liabilities of the estate.</w:t>
      </w:r>
    </w:p>
    <w:p w:rsidR="009855FB" w:rsidRPr="009429BB" w:rsidRDefault="009855FB" w:rsidP="009855FB">
      <w:pPr>
        <w:spacing w:after="0" w:line="240" w:lineRule="auto"/>
        <w:ind w:left="90" w:firstLine="1350"/>
        <w:jc w:val="both"/>
        <w:rPr>
          <w:rFonts w:ascii="Times New Roman" w:hAnsi="Times New Roman" w:cs="Times New Roman"/>
          <w:sz w:val="24"/>
          <w:szCs w:val="24"/>
        </w:rPr>
      </w:pPr>
    </w:p>
    <w:p w:rsidR="00F916AE" w:rsidRPr="009429BB" w:rsidRDefault="00C91147" w:rsidP="007E631E">
      <w:pPr>
        <w:spacing w:after="0" w:line="480" w:lineRule="auto"/>
        <w:ind w:left="90" w:firstLine="1350"/>
        <w:jc w:val="both"/>
        <w:rPr>
          <w:rFonts w:ascii="Times New Roman" w:hAnsi="Times New Roman" w:cs="Times New Roman"/>
          <w:sz w:val="24"/>
          <w:szCs w:val="24"/>
        </w:rPr>
      </w:pPr>
      <w:r w:rsidRPr="009429BB">
        <w:rPr>
          <w:rFonts w:ascii="Times New Roman" w:hAnsi="Times New Roman" w:cs="Times New Roman"/>
          <w:sz w:val="24"/>
          <w:szCs w:val="24"/>
        </w:rPr>
        <w:t xml:space="preserve">It is trite that an application stands or falls on the </w:t>
      </w:r>
      <w:r w:rsidR="001F23FE" w:rsidRPr="009429BB">
        <w:rPr>
          <w:rFonts w:ascii="Times New Roman" w:hAnsi="Times New Roman" w:cs="Times New Roman"/>
          <w:sz w:val="24"/>
          <w:szCs w:val="24"/>
        </w:rPr>
        <w:t>averments</w:t>
      </w:r>
      <w:r w:rsidR="00152025" w:rsidRPr="009429BB">
        <w:rPr>
          <w:rFonts w:ascii="Times New Roman" w:hAnsi="Times New Roman" w:cs="Times New Roman"/>
          <w:sz w:val="24"/>
          <w:szCs w:val="24"/>
        </w:rPr>
        <w:t xml:space="preserve"> made in the</w:t>
      </w:r>
      <w:r w:rsidRPr="009429BB">
        <w:rPr>
          <w:rFonts w:ascii="Times New Roman" w:hAnsi="Times New Roman" w:cs="Times New Roman"/>
          <w:sz w:val="24"/>
          <w:szCs w:val="24"/>
        </w:rPr>
        <w:t xml:space="preserve"> founding affidavit.</w:t>
      </w:r>
      <w:r w:rsidR="00711A07" w:rsidRPr="009429BB">
        <w:rPr>
          <w:rFonts w:ascii="Times New Roman" w:hAnsi="Times New Roman" w:cs="Times New Roman"/>
          <w:sz w:val="24"/>
          <w:szCs w:val="24"/>
        </w:rPr>
        <w:t xml:space="preserve">  </w:t>
      </w:r>
      <w:r w:rsidR="00824DDC" w:rsidRPr="009429BB">
        <w:rPr>
          <w:rFonts w:ascii="Times New Roman" w:hAnsi="Times New Roman" w:cs="Times New Roman"/>
          <w:sz w:val="24"/>
          <w:szCs w:val="24"/>
        </w:rPr>
        <w:t xml:space="preserve">See </w:t>
      </w:r>
      <w:proofErr w:type="spellStart"/>
      <w:r w:rsidR="001F23FE" w:rsidRPr="009429BB">
        <w:rPr>
          <w:rFonts w:ascii="Times New Roman" w:hAnsi="Times New Roman" w:cs="Times New Roman"/>
          <w:i/>
          <w:sz w:val="24"/>
          <w:szCs w:val="24"/>
        </w:rPr>
        <w:t>Herbstein</w:t>
      </w:r>
      <w:proofErr w:type="spellEnd"/>
      <w:r w:rsidR="001F23FE" w:rsidRPr="009429BB">
        <w:rPr>
          <w:rFonts w:ascii="Times New Roman" w:hAnsi="Times New Roman" w:cs="Times New Roman"/>
          <w:i/>
          <w:sz w:val="24"/>
          <w:szCs w:val="24"/>
        </w:rPr>
        <w:t xml:space="preserve"> </w:t>
      </w:r>
      <w:r w:rsidR="00824DDC" w:rsidRPr="009429BB">
        <w:rPr>
          <w:rFonts w:ascii="Times New Roman" w:hAnsi="Times New Roman" w:cs="Times New Roman"/>
          <w:sz w:val="24"/>
          <w:szCs w:val="24"/>
        </w:rPr>
        <w:t>&amp;</w:t>
      </w:r>
      <w:r w:rsidR="001F23FE" w:rsidRPr="009429BB">
        <w:rPr>
          <w:rFonts w:ascii="Times New Roman" w:hAnsi="Times New Roman" w:cs="Times New Roman"/>
          <w:sz w:val="24"/>
          <w:szCs w:val="24"/>
        </w:rPr>
        <w:t xml:space="preserve"> </w:t>
      </w:r>
      <w:r w:rsidR="001F23FE" w:rsidRPr="009429BB">
        <w:rPr>
          <w:rFonts w:ascii="Times New Roman" w:hAnsi="Times New Roman" w:cs="Times New Roman"/>
          <w:i/>
          <w:sz w:val="24"/>
          <w:szCs w:val="24"/>
        </w:rPr>
        <w:t xml:space="preserve">van </w:t>
      </w:r>
      <w:proofErr w:type="spellStart"/>
      <w:r w:rsidR="001F23FE" w:rsidRPr="009429BB">
        <w:rPr>
          <w:rFonts w:ascii="Times New Roman" w:hAnsi="Times New Roman" w:cs="Times New Roman"/>
          <w:i/>
          <w:sz w:val="24"/>
          <w:szCs w:val="24"/>
        </w:rPr>
        <w:t>Winsen</w:t>
      </w:r>
      <w:proofErr w:type="spellEnd"/>
      <w:r w:rsidR="001F23FE" w:rsidRPr="009429BB">
        <w:rPr>
          <w:rFonts w:ascii="Times New Roman" w:hAnsi="Times New Roman" w:cs="Times New Roman"/>
          <w:sz w:val="24"/>
          <w:szCs w:val="24"/>
        </w:rPr>
        <w:t xml:space="preserve"> the Civil Practice of the Superior Courts in South Africa 3</w:t>
      </w:r>
      <w:r w:rsidR="001F23FE" w:rsidRPr="009429BB">
        <w:rPr>
          <w:rFonts w:ascii="Times New Roman" w:hAnsi="Times New Roman" w:cs="Times New Roman"/>
          <w:sz w:val="24"/>
          <w:szCs w:val="24"/>
          <w:vertAlign w:val="superscript"/>
        </w:rPr>
        <w:t>rd</w:t>
      </w:r>
      <w:r w:rsidR="001F23FE" w:rsidRPr="009429BB">
        <w:rPr>
          <w:rFonts w:ascii="Times New Roman" w:hAnsi="Times New Roman" w:cs="Times New Roman"/>
          <w:sz w:val="24"/>
          <w:szCs w:val="24"/>
        </w:rPr>
        <w:t xml:space="preserve"> </w:t>
      </w:r>
      <w:proofErr w:type="spellStart"/>
      <w:r w:rsidR="001F23FE" w:rsidRPr="009429BB">
        <w:rPr>
          <w:rFonts w:ascii="Times New Roman" w:hAnsi="Times New Roman" w:cs="Times New Roman"/>
          <w:sz w:val="24"/>
          <w:szCs w:val="24"/>
        </w:rPr>
        <w:t>ed</w:t>
      </w:r>
      <w:proofErr w:type="spellEnd"/>
      <w:r w:rsidR="001F23FE" w:rsidRPr="009429BB">
        <w:rPr>
          <w:rFonts w:ascii="Times New Roman" w:hAnsi="Times New Roman" w:cs="Times New Roman"/>
          <w:sz w:val="24"/>
          <w:szCs w:val="24"/>
        </w:rPr>
        <w:t xml:space="preserve"> p</w:t>
      </w:r>
      <w:r w:rsidR="000D3CFB" w:rsidRPr="009429BB">
        <w:rPr>
          <w:rFonts w:ascii="Times New Roman" w:hAnsi="Times New Roman" w:cs="Times New Roman"/>
          <w:sz w:val="24"/>
          <w:szCs w:val="24"/>
        </w:rPr>
        <w:t xml:space="preserve"> </w:t>
      </w:r>
      <w:r w:rsidR="001F23FE" w:rsidRPr="009429BB">
        <w:rPr>
          <w:rFonts w:ascii="Times New Roman" w:hAnsi="Times New Roman" w:cs="Times New Roman"/>
          <w:sz w:val="24"/>
          <w:szCs w:val="24"/>
        </w:rPr>
        <w:t>80 where the authors state:</w:t>
      </w:r>
    </w:p>
    <w:p w:rsidR="001F23FE" w:rsidRPr="009429BB" w:rsidRDefault="000D3CFB" w:rsidP="007C6F98">
      <w:pPr>
        <w:spacing w:after="0" w:line="240" w:lineRule="auto"/>
        <w:ind w:firstLine="720"/>
        <w:jc w:val="both"/>
        <w:rPr>
          <w:rFonts w:ascii="Times New Roman" w:hAnsi="Times New Roman" w:cs="Times New Roman"/>
          <w:sz w:val="24"/>
          <w:szCs w:val="24"/>
        </w:rPr>
      </w:pPr>
      <w:r w:rsidRPr="009429BB">
        <w:rPr>
          <w:rFonts w:ascii="Times New Roman" w:hAnsi="Times New Roman" w:cs="Times New Roman"/>
          <w:sz w:val="24"/>
          <w:szCs w:val="24"/>
        </w:rPr>
        <w:t>“</w:t>
      </w:r>
      <w:r w:rsidR="001F23FE" w:rsidRPr="009429BB">
        <w:rPr>
          <w:rFonts w:ascii="Times New Roman" w:hAnsi="Times New Roman" w:cs="Times New Roman"/>
          <w:sz w:val="24"/>
          <w:szCs w:val="24"/>
        </w:rPr>
        <w:t>The general rule</w:t>
      </w:r>
      <w:r w:rsidR="00DE41B4" w:rsidRPr="009429BB">
        <w:rPr>
          <w:rFonts w:ascii="Times New Roman" w:hAnsi="Times New Roman" w:cs="Times New Roman"/>
          <w:sz w:val="24"/>
          <w:szCs w:val="24"/>
        </w:rPr>
        <w:t>, however, which has been laid down repeatedly is that an applicant must stand or fall by</w:t>
      </w:r>
      <w:r w:rsidR="007822E6" w:rsidRPr="009429BB">
        <w:rPr>
          <w:rFonts w:ascii="Times New Roman" w:hAnsi="Times New Roman" w:cs="Times New Roman"/>
          <w:sz w:val="24"/>
          <w:szCs w:val="24"/>
        </w:rPr>
        <w:t xml:space="preserve"> his founding affidavit and the facts alleged the</w:t>
      </w:r>
      <w:r w:rsidR="00B976F4" w:rsidRPr="009429BB">
        <w:rPr>
          <w:rFonts w:ascii="Times New Roman" w:hAnsi="Times New Roman" w:cs="Times New Roman"/>
          <w:sz w:val="24"/>
          <w:szCs w:val="24"/>
        </w:rPr>
        <w:t>r</w:t>
      </w:r>
      <w:r w:rsidR="007822E6" w:rsidRPr="009429BB">
        <w:rPr>
          <w:rFonts w:ascii="Times New Roman" w:hAnsi="Times New Roman" w:cs="Times New Roman"/>
          <w:sz w:val="24"/>
          <w:szCs w:val="24"/>
        </w:rPr>
        <w:t>ein, and that although sometimes it is permissible to supplement the allegations contained in that affidavit, still the main foundation of the application is the allegation of facts stated therein, because these are the facts which the respondent is called upon either to affirm or deny.  If the applicant merely sets out a skeleton case in his supporting affidavits any fortifying paragraphs in his replying affidavits will be struck</w:t>
      </w:r>
      <w:r w:rsidR="001F23FE" w:rsidRPr="009429BB">
        <w:rPr>
          <w:rFonts w:ascii="Times New Roman" w:hAnsi="Times New Roman" w:cs="Times New Roman"/>
          <w:sz w:val="24"/>
          <w:szCs w:val="24"/>
        </w:rPr>
        <w:t xml:space="preserve"> out”</w:t>
      </w:r>
    </w:p>
    <w:p w:rsidR="007E631E" w:rsidRPr="009429BB" w:rsidRDefault="007E631E" w:rsidP="007E631E">
      <w:pPr>
        <w:spacing w:after="0" w:line="480" w:lineRule="auto"/>
        <w:jc w:val="both"/>
        <w:rPr>
          <w:rFonts w:ascii="Times New Roman" w:hAnsi="Times New Roman" w:cs="Times New Roman"/>
          <w:sz w:val="24"/>
          <w:szCs w:val="24"/>
        </w:rPr>
      </w:pPr>
    </w:p>
    <w:p w:rsidR="009A4606" w:rsidRPr="009429BB" w:rsidRDefault="009A4606" w:rsidP="009A4606">
      <w:pPr>
        <w:spacing w:after="0" w:line="240" w:lineRule="auto"/>
        <w:ind w:left="90" w:firstLine="1350"/>
        <w:jc w:val="both"/>
        <w:rPr>
          <w:rFonts w:ascii="Times New Roman" w:hAnsi="Times New Roman" w:cs="Times New Roman"/>
          <w:sz w:val="24"/>
          <w:szCs w:val="24"/>
        </w:rPr>
      </w:pPr>
    </w:p>
    <w:p w:rsidR="001F23FE" w:rsidRPr="009429BB" w:rsidRDefault="001F23FE" w:rsidP="007E631E">
      <w:pPr>
        <w:spacing w:after="0" w:line="480" w:lineRule="auto"/>
        <w:ind w:left="90" w:firstLine="1350"/>
        <w:jc w:val="both"/>
        <w:rPr>
          <w:rFonts w:ascii="Times New Roman" w:hAnsi="Times New Roman" w:cs="Times New Roman"/>
          <w:sz w:val="24"/>
          <w:szCs w:val="24"/>
        </w:rPr>
      </w:pPr>
      <w:r w:rsidRPr="009429BB">
        <w:rPr>
          <w:rFonts w:ascii="Times New Roman" w:hAnsi="Times New Roman" w:cs="Times New Roman"/>
          <w:sz w:val="24"/>
          <w:szCs w:val="24"/>
        </w:rPr>
        <w:t xml:space="preserve">This was the principle applied by the court </w:t>
      </w:r>
      <w:r w:rsidRPr="009429BB">
        <w:rPr>
          <w:rFonts w:ascii="Times New Roman" w:hAnsi="Times New Roman" w:cs="Times New Roman"/>
          <w:i/>
          <w:sz w:val="24"/>
          <w:szCs w:val="24"/>
        </w:rPr>
        <w:t>a quo</w:t>
      </w:r>
      <w:r w:rsidRPr="009429BB">
        <w:rPr>
          <w:rFonts w:ascii="Times New Roman" w:hAnsi="Times New Roman" w:cs="Times New Roman"/>
          <w:sz w:val="24"/>
          <w:szCs w:val="24"/>
        </w:rPr>
        <w:t>. It said:</w:t>
      </w:r>
    </w:p>
    <w:p w:rsidR="00497A25" w:rsidRPr="009429BB" w:rsidRDefault="00497A25" w:rsidP="00612956">
      <w:pPr>
        <w:spacing w:after="0" w:line="240" w:lineRule="auto"/>
        <w:ind w:left="720"/>
        <w:jc w:val="both"/>
        <w:rPr>
          <w:rFonts w:ascii="Times New Roman" w:hAnsi="Times New Roman" w:cs="Times New Roman"/>
          <w:sz w:val="24"/>
          <w:szCs w:val="24"/>
        </w:rPr>
      </w:pPr>
      <w:r w:rsidRPr="009429BB">
        <w:rPr>
          <w:rFonts w:ascii="Times New Roman" w:hAnsi="Times New Roman" w:cs="Times New Roman"/>
          <w:sz w:val="24"/>
          <w:szCs w:val="24"/>
        </w:rPr>
        <w:t>“In his founding affidavit, the appellant submitted that the sale should be upheld because the widow or first respondent “had ostensible authority to dispose of the property by virtue of being the surviving spouse of the late Alvin Roy Adams”. Now, in law, the applicant’s case falls or stands upon what is said in the founding affidavit. It cannot be propped up by what may chance in respondent’s opposition. However,</w:t>
      </w:r>
      <w:r w:rsidR="000A391C" w:rsidRPr="009429BB">
        <w:rPr>
          <w:rFonts w:ascii="Times New Roman" w:hAnsi="Times New Roman" w:cs="Times New Roman"/>
          <w:sz w:val="24"/>
          <w:szCs w:val="24"/>
        </w:rPr>
        <w:t xml:space="preserve"> the issue of ostensible</w:t>
      </w:r>
      <w:r w:rsidR="002F3BF8" w:rsidRPr="009429BB">
        <w:rPr>
          <w:rFonts w:ascii="Times New Roman" w:hAnsi="Times New Roman" w:cs="Times New Roman"/>
          <w:sz w:val="24"/>
          <w:szCs w:val="24"/>
        </w:rPr>
        <w:t xml:space="preserve"> authority seems to have been abandoned during the proceedings in the court </w:t>
      </w:r>
      <w:r w:rsidR="002F3BF8" w:rsidRPr="009429BB">
        <w:rPr>
          <w:rFonts w:ascii="Times New Roman" w:hAnsi="Times New Roman" w:cs="Times New Roman"/>
          <w:i/>
          <w:sz w:val="24"/>
          <w:szCs w:val="24"/>
        </w:rPr>
        <w:t>a quo</w:t>
      </w:r>
      <w:r w:rsidR="002F3BF8" w:rsidRPr="009429BB">
        <w:rPr>
          <w:rFonts w:ascii="Times New Roman" w:hAnsi="Times New Roman" w:cs="Times New Roman"/>
          <w:sz w:val="24"/>
          <w:szCs w:val="24"/>
        </w:rPr>
        <w:t>.</w:t>
      </w:r>
      <w:r w:rsidRPr="009429BB">
        <w:rPr>
          <w:rFonts w:ascii="Times New Roman" w:hAnsi="Times New Roman" w:cs="Times New Roman"/>
          <w:sz w:val="24"/>
          <w:szCs w:val="24"/>
        </w:rPr>
        <w:t xml:space="preserve"> </w:t>
      </w:r>
      <w:r w:rsidR="002F3BF8" w:rsidRPr="009429BB">
        <w:rPr>
          <w:rFonts w:ascii="Times New Roman" w:hAnsi="Times New Roman" w:cs="Times New Roman"/>
          <w:sz w:val="24"/>
          <w:szCs w:val="24"/>
        </w:rPr>
        <w:t>It certainly is not part of the grounds of appeal. On this basis alone, the conclusion would have been inescapable that the sale of the property fell foul of the peremptory provisions of section 21 of the Administration of Deceased Estates Act (Chapter 6:01)”.</w:t>
      </w:r>
    </w:p>
    <w:p w:rsidR="00321952" w:rsidRPr="009429BB" w:rsidRDefault="00321952" w:rsidP="00321952">
      <w:pPr>
        <w:spacing w:after="0" w:line="240" w:lineRule="auto"/>
        <w:ind w:left="90" w:firstLine="630"/>
        <w:jc w:val="both"/>
        <w:rPr>
          <w:rFonts w:ascii="Times New Roman" w:hAnsi="Times New Roman" w:cs="Times New Roman"/>
          <w:sz w:val="24"/>
          <w:szCs w:val="24"/>
        </w:rPr>
      </w:pPr>
    </w:p>
    <w:p w:rsidR="00321952" w:rsidRPr="009429BB" w:rsidRDefault="00321952" w:rsidP="00321952">
      <w:pPr>
        <w:spacing w:after="0" w:line="240" w:lineRule="auto"/>
        <w:ind w:left="90" w:firstLine="630"/>
        <w:jc w:val="both"/>
        <w:rPr>
          <w:rFonts w:ascii="Times New Roman" w:hAnsi="Times New Roman" w:cs="Times New Roman"/>
          <w:sz w:val="24"/>
          <w:szCs w:val="24"/>
        </w:rPr>
      </w:pPr>
    </w:p>
    <w:p w:rsidR="00EA43D7" w:rsidRPr="009429BB" w:rsidRDefault="00EA43D7" w:rsidP="004D4D8D">
      <w:pPr>
        <w:spacing w:after="0" w:line="240" w:lineRule="auto"/>
        <w:ind w:left="180" w:firstLine="1260"/>
        <w:jc w:val="both"/>
        <w:rPr>
          <w:rFonts w:ascii="Times New Roman" w:hAnsi="Times New Roman" w:cs="Times New Roman"/>
          <w:sz w:val="24"/>
          <w:szCs w:val="24"/>
        </w:rPr>
      </w:pPr>
    </w:p>
    <w:p w:rsidR="00192E8D" w:rsidRPr="009429BB" w:rsidRDefault="00497A25" w:rsidP="0003631C">
      <w:pPr>
        <w:spacing w:line="480" w:lineRule="auto"/>
        <w:ind w:left="180" w:firstLine="1260"/>
        <w:jc w:val="both"/>
        <w:rPr>
          <w:rFonts w:ascii="Times New Roman" w:hAnsi="Times New Roman" w:cs="Times New Roman"/>
          <w:sz w:val="24"/>
          <w:szCs w:val="24"/>
        </w:rPr>
      </w:pPr>
      <w:r w:rsidRPr="009429BB">
        <w:rPr>
          <w:rFonts w:ascii="Times New Roman" w:hAnsi="Times New Roman" w:cs="Times New Roman"/>
          <w:sz w:val="24"/>
          <w:szCs w:val="24"/>
        </w:rPr>
        <w:t>I</w:t>
      </w:r>
      <w:r w:rsidR="001F23FE" w:rsidRPr="009429BB">
        <w:rPr>
          <w:rFonts w:ascii="Times New Roman" w:hAnsi="Times New Roman" w:cs="Times New Roman"/>
          <w:sz w:val="24"/>
          <w:szCs w:val="24"/>
        </w:rPr>
        <w:t xml:space="preserve">n my view </w:t>
      </w:r>
      <w:r w:rsidR="00FC7000" w:rsidRPr="009429BB">
        <w:rPr>
          <w:rFonts w:ascii="Times New Roman" w:hAnsi="Times New Roman" w:cs="Times New Roman"/>
          <w:sz w:val="24"/>
          <w:szCs w:val="24"/>
        </w:rPr>
        <w:t xml:space="preserve">by the stance adopted by </w:t>
      </w:r>
      <w:r w:rsidR="009A53BB" w:rsidRPr="009429BB">
        <w:rPr>
          <w:rFonts w:ascii="Times New Roman" w:hAnsi="Times New Roman" w:cs="Times New Roman"/>
          <w:sz w:val="24"/>
          <w:szCs w:val="24"/>
        </w:rPr>
        <w:t xml:space="preserve">both </w:t>
      </w:r>
      <w:r w:rsidR="00FC7000" w:rsidRPr="009429BB">
        <w:rPr>
          <w:rFonts w:ascii="Times New Roman" w:hAnsi="Times New Roman" w:cs="Times New Roman"/>
          <w:sz w:val="24"/>
          <w:szCs w:val="24"/>
        </w:rPr>
        <w:t>court</w:t>
      </w:r>
      <w:r w:rsidR="009A53BB" w:rsidRPr="009429BB">
        <w:rPr>
          <w:rFonts w:ascii="Times New Roman" w:hAnsi="Times New Roman" w:cs="Times New Roman"/>
          <w:sz w:val="24"/>
          <w:szCs w:val="24"/>
        </w:rPr>
        <w:t>s below</w:t>
      </w:r>
      <w:r w:rsidR="00FC7000" w:rsidRPr="009429BB">
        <w:rPr>
          <w:rFonts w:ascii="Times New Roman" w:hAnsi="Times New Roman" w:cs="Times New Roman"/>
          <w:sz w:val="24"/>
          <w:szCs w:val="24"/>
        </w:rPr>
        <w:t xml:space="preserve"> is unassailable</w:t>
      </w:r>
      <w:r w:rsidR="00192E8D" w:rsidRPr="009429BB">
        <w:rPr>
          <w:rFonts w:ascii="Times New Roman" w:hAnsi="Times New Roman" w:cs="Times New Roman"/>
          <w:sz w:val="24"/>
          <w:szCs w:val="24"/>
        </w:rPr>
        <w:t>.</w:t>
      </w:r>
    </w:p>
    <w:p w:rsidR="00BE73B2" w:rsidRPr="009429BB" w:rsidRDefault="00BE73B2" w:rsidP="00BE73B2">
      <w:pPr>
        <w:spacing w:line="240" w:lineRule="auto"/>
        <w:ind w:left="180" w:firstLine="1260"/>
        <w:jc w:val="both"/>
        <w:rPr>
          <w:rFonts w:ascii="Times New Roman" w:hAnsi="Times New Roman" w:cs="Times New Roman"/>
          <w:sz w:val="24"/>
          <w:szCs w:val="24"/>
        </w:rPr>
      </w:pPr>
    </w:p>
    <w:p w:rsidR="0003631C" w:rsidRPr="009429BB" w:rsidRDefault="00FC7000" w:rsidP="00192E8D">
      <w:pPr>
        <w:spacing w:line="480" w:lineRule="auto"/>
        <w:ind w:left="180" w:firstLine="1260"/>
        <w:jc w:val="both"/>
        <w:rPr>
          <w:rFonts w:ascii="Times New Roman" w:hAnsi="Times New Roman" w:cs="Times New Roman"/>
          <w:sz w:val="24"/>
          <w:szCs w:val="24"/>
        </w:rPr>
      </w:pPr>
      <w:r w:rsidRPr="009429BB">
        <w:rPr>
          <w:rFonts w:ascii="Times New Roman" w:hAnsi="Times New Roman" w:cs="Times New Roman"/>
          <w:sz w:val="24"/>
          <w:szCs w:val="24"/>
        </w:rPr>
        <w:t>I</w:t>
      </w:r>
      <w:r w:rsidR="009A4F2D" w:rsidRPr="009429BB">
        <w:rPr>
          <w:rFonts w:ascii="Times New Roman" w:hAnsi="Times New Roman" w:cs="Times New Roman"/>
          <w:sz w:val="24"/>
          <w:szCs w:val="24"/>
        </w:rPr>
        <w:t xml:space="preserve">n any event, </w:t>
      </w:r>
      <w:r w:rsidR="007249F7" w:rsidRPr="009429BB">
        <w:rPr>
          <w:rFonts w:ascii="Times New Roman" w:hAnsi="Times New Roman" w:cs="Times New Roman"/>
          <w:sz w:val="24"/>
          <w:szCs w:val="24"/>
        </w:rPr>
        <w:t>as was</w:t>
      </w:r>
      <w:r w:rsidRPr="009429BB">
        <w:rPr>
          <w:rFonts w:ascii="Times New Roman" w:hAnsi="Times New Roman" w:cs="Times New Roman"/>
          <w:sz w:val="24"/>
          <w:szCs w:val="24"/>
        </w:rPr>
        <w:t xml:space="preserve"> submitted o</w:t>
      </w:r>
      <w:r w:rsidR="009A4F2D" w:rsidRPr="009429BB">
        <w:rPr>
          <w:rFonts w:ascii="Times New Roman" w:hAnsi="Times New Roman" w:cs="Times New Roman"/>
          <w:sz w:val="24"/>
          <w:szCs w:val="24"/>
        </w:rPr>
        <w:t xml:space="preserve">n behalf of the </w:t>
      </w:r>
      <w:r w:rsidR="007249F7" w:rsidRPr="009429BB">
        <w:rPr>
          <w:rFonts w:ascii="Times New Roman" w:hAnsi="Times New Roman" w:cs="Times New Roman"/>
          <w:sz w:val="24"/>
          <w:szCs w:val="24"/>
        </w:rPr>
        <w:t>respondents</w:t>
      </w:r>
      <w:r w:rsidR="0030703C" w:rsidRPr="009429BB">
        <w:rPr>
          <w:rFonts w:ascii="Times New Roman" w:hAnsi="Times New Roman" w:cs="Times New Roman"/>
          <w:sz w:val="24"/>
          <w:szCs w:val="24"/>
        </w:rPr>
        <w:t>,</w:t>
      </w:r>
      <w:r w:rsidR="007249F7" w:rsidRPr="009429BB">
        <w:rPr>
          <w:rFonts w:ascii="Times New Roman" w:hAnsi="Times New Roman" w:cs="Times New Roman"/>
          <w:sz w:val="24"/>
          <w:szCs w:val="24"/>
        </w:rPr>
        <w:t xml:space="preserve"> the</w:t>
      </w:r>
      <w:r w:rsidR="009A4F2D" w:rsidRPr="009429BB">
        <w:rPr>
          <w:rFonts w:ascii="Times New Roman" w:hAnsi="Times New Roman" w:cs="Times New Roman"/>
          <w:sz w:val="24"/>
          <w:szCs w:val="24"/>
        </w:rPr>
        <w:t xml:space="preserve"> </w:t>
      </w:r>
      <w:r w:rsidR="007249F7" w:rsidRPr="009429BB">
        <w:rPr>
          <w:rFonts w:ascii="Times New Roman" w:hAnsi="Times New Roman" w:cs="Times New Roman"/>
          <w:sz w:val="24"/>
          <w:szCs w:val="24"/>
        </w:rPr>
        <w:t>appellant failed</w:t>
      </w:r>
      <w:r w:rsidRPr="009429BB">
        <w:rPr>
          <w:rFonts w:ascii="Times New Roman" w:hAnsi="Times New Roman" w:cs="Times New Roman"/>
          <w:sz w:val="24"/>
          <w:szCs w:val="24"/>
        </w:rPr>
        <w:t xml:space="preserve"> to establish that the disposal </w:t>
      </w:r>
      <w:r w:rsidR="00D94D84" w:rsidRPr="009429BB">
        <w:rPr>
          <w:rFonts w:ascii="Times New Roman" w:hAnsi="Times New Roman" w:cs="Times New Roman"/>
          <w:sz w:val="24"/>
          <w:szCs w:val="24"/>
        </w:rPr>
        <w:t>of the</w:t>
      </w:r>
      <w:r w:rsidR="00E4218A" w:rsidRPr="009429BB">
        <w:rPr>
          <w:rFonts w:ascii="Times New Roman" w:hAnsi="Times New Roman" w:cs="Times New Roman"/>
          <w:sz w:val="24"/>
          <w:szCs w:val="24"/>
        </w:rPr>
        <w:t xml:space="preserve"> property was</w:t>
      </w:r>
      <w:r w:rsidRPr="009429BB">
        <w:rPr>
          <w:rFonts w:ascii="Times New Roman" w:hAnsi="Times New Roman" w:cs="Times New Roman"/>
          <w:sz w:val="24"/>
          <w:szCs w:val="24"/>
        </w:rPr>
        <w:t xml:space="preserve"> absolutely necessary for the subsistence of the family</w:t>
      </w:r>
      <w:r w:rsidR="00D94D84" w:rsidRPr="009429BB">
        <w:rPr>
          <w:rFonts w:ascii="Times New Roman" w:hAnsi="Times New Roman" w:cs="Times New Roman"/>
          <w:sz w:val="24"/>
          <w:szCs w:val="24"/>
        </w:rPr>
        <w:t xml:space="preserve"> as</w:t>
      </w:r>
      <w:r w:rsidR="0003631C" w:rsidRPr="009429BB">
        <w:rPr>
          <w:rFonts w:ascii="Times New Roman" w:hAnsi="Times New Roman" w:cs="Times New Roman"/>
          <w:sz w:val="24"/>
          <w:szCs w:val="24"/>
        </w:rPr>
        <w:t xml:space="preserve"> </w:t>
      </w:r>
      <w:proofErr w:type="spellStart"/>
      <w:r w:rsidR="00E4218A" w:rsidRPr="009429BB">
        <w:rPr>
          <w:rFonts w:ascii="Times New Roman" w:hAnsi="Times New Roman" w:cs="Times New Roman"/>
          <w:i/>
          <w:sz w:val="24"/>
          <w:szCs w:val="24"/>
        </w:rPr>
        <w:t>Mwonzora</w:t>
      </w:r>
      <w:proofErr w:type="spellEnd"/>
      <w:r w:rsidR="00E4218A" w:rsidRPr="009429BB">
        <w:rPr>
          <w:rFonts w:ascii="Times New Roman" w:hAnsi="Times New Roman" w:cs="Times New Roman"/>
          <w:i/>
          <w:sz w:val="24"/>
          <w:szCs w:val="24"/>
        </w:rPr>
        <w:t xml:space="preserve"> </w:t>
      </w:r>
      <w:r w:rsidR="0003631C" w:rsidRPr="009429BB">
        <w:rPr>
          <w:rFonts w:ascii="Times New Roman" w:hAnsi="Times New Roman" w:cs="Times New Roman"/>
          <w:i/>
          <w:sz w:val="24"/>
          <w:szCs w:val="24"/>
        </w:rPr>
        <w:t>&amp;</w:t>
      </w:r>
      <w:r w:rsidR="00E4218A" w:rsidRPr="009429BB">
        <w:rPr>
          <w:rFonts w:ascii="Times New Roman" w:hAnsi="Times New Roman" w:cs="Times New Roman"/>
          <w:i/>
          <w:sz w:val="24"/>
          <w:szCs w:val="24"/>
        </w:rPr>
        <w:t xml:space="preserve"> Associates</w:t>
      </w:r>
      <w:r w:rsidR="00E4218A" w:rsidRPr="009429BB">
        <w:rPr>
          <w:rFonts w:ascii="Times New Roman" w:hAnsi="Times New Roman" w:cs="Times New Roman"/>
          <w:sz w:val="24"/>
          <w:szCs w:val="24"/>
        </w:rPr>
        <w:t xml:space="preserve"> </w:t>
      </w:r>
      <w:r w:rsidR="00D94D84" w:rsidRPr="009429BB">
        <w:rPr>
          <w:rFonts w:ascii="Times New Roman" w:hAnsi="Times New Roman" w:cs="Times New Roman"/>
          <w:sz w:val="24"/>
          <w:szCs w:val="24"/>
        </w:rPr>
        <w:t>had declined to release the proceeds thereof</w:t>
      </w:r>
      <w:r w:rsidR="00E4218A" w:rsidRPr="009429BB">
        <w:rPr>
          <w:rFonts w:ascii="Times New Roman" w:hAnsi="Times New Roman" w:cs="Times New Roman"/>
          <w:sz w:val="24"/>
          <w:szCs w:val="24"/>
        </w:rPr>
        <w:t xml:space="preserve"> </w:t>
      </w:r>
      <w:r w:rsidR="009A4F2D" w:rsidRPr="009429BB">
        <w:rPr>
          <w:rFonts w:ascii="Times New Roman" w:hAnsi="Times New Roman" w:cs="Times New Roman"/>
          <w:sz w:val="24"/>
          <w:szCs w:val="24"/>
        </w:rPr>
        <w:t>and have</w:t>
      </w:r>
      <w:r w:rsidR="00D94D84" w:rsidRPr="009429BB">
        <w:rPr>
          <w:rFonts w:ascii="Times New Roman" w:hAnsi="Times New Roman" w:cs="Times New Roman"/>
          <w:sz w:val="24"/>
          <w:szCs w:val="24"/>
        </w:rPr>
        <w:t>,</w:t>
      </w:r>
      <w:r w:rsidR="00E4218A" w:rsidRPr="009429BB">
        <w:rPr>
          <w:rFonts w:ascii="Times New Roman" w:hAnsi="Times New Roman" w:cs="Times New Roman"/>
          <w:sz w:val="24"/>
          <w:szCs w:val="24"/>
        </w:rPr>
        <w:t xml:space="preserve"> to date</w:t>
      </w:r>
      <w:r w:rsidR="00D94D84" w:rsidRPr="009429BB">
        <w:rPr>
          <w:rFonts w:ascii="Times New Roman" w:hAnsi="Times New Roman" w:cs="Times New Roman"/>
          <w:sz w:val="24"/>
          <w:szCs w:val="24"/>
        </w:rPr>
        <w:t>,</w:t>
      </w:r>
      <w:r w:rsidR="00E4218A" w:rsidRPr="009429BB">
        <w:rPr>
          <w:rFonts w:ascii="Times New Roman" w:hAnsi="Times New Roman" w:cs="Times New Roman"/>
          <w:sz w:val="24"/>
          <w:szCs w:val="24"/>
        </w:rPr>
        <w:t xml:space="preserve"> not done so. </w:t>
      </w:r>
    </w:p>
    <w:p w:rsidR="00BE73B2" w:rsidRPr="009429BB" w:rsidRDefault="00BE73B2" w:rsidP="00BE73B2">
      <w:pPr>
        <w:spacing w:line="240" w:lineRule="auto"/>
        <w:ind w:left="90" w:firstLine="1350"/>
        <w:jc w:val="both"/>
        <w:rPr>
          <w:rFonts w:ascii="Times New Roman" w:hAnsi="Times New Roman" w:cs="Times New Roman"/>
          <w:sz w:val="24"/>
          <w:szCs w:val="24"/>
        </w:rPr>
      </w:pPr>
    </w:p>
    <w:p w:rsidR="00CF0C05" w:rsidRPr="009429BB" w:rsidRDefault="00D94D84" w:rsidP="00CF0C05">
      <w:pPr>
        <w:spacing w:line="480" w:lineRule="auto"/>
        <w:ind w:left="90" w:firstLine="1350"/>
        <w:jc w:val="both"/>
        <w:rPr>
          <w:rFonts w:ascii="Times New Roman" w:hAnsi="Times New Roman" w:cs="Times New Roman"/>
          <w:sz w:val="24"/>
          <w:szCs w:val="24"/>
        </w:rPr>
      </w:pPr>
      <w:r w:rsidRPr="009429BB">
        <w:rPr>
          <w:rFonts w:ascii="Times New Roman" w:hAnsi="Times New Roman" w:cs="Times New Roman"/>
          <w:sz w:val="24"/>
          <w:szCs w:val="24"/>
        </w:rPr>
        <w:t>It is incredible that</w:t>
      </w:r>
      <w:r w:rsidR="009A4F2D" w:rsidRPr="009429BB">
        <w:rPr>
          <w:rFonts w:ascii="Times New Roman" w:hAnsi="Times New Roman" w:cs="Times New Roman"/>
          <w:sz w:val="24"/>
          <w:szCs w:val="24"/>
        </w:rPr>
        <w:t xml:space="preserve"> the</w:t>
      </w:r>
      <w:r w:rsidR="00192E8D" w:rsidRPr="009429BB">
        <w:rPr>
          <w:rFonts w:ascii="Times New Roman" w:hAnsi="Times New Roman" w:cs="Times New Roman"/>
          <w:sz w:val="24"/>
          <w:szCs w:val="24"/>
        </w:rPr>
        <w:t xml:space="preserve"> very</w:t>
      </w:r>
      <w:r w:rsidR="009A4F2D" w:rsidRPr="009429BB">
        <w:rPr>
          <w:rFonts w:ascii="Times New Roman" w:hAnsi="Times New Roman" w:cs="Times New Roman"/>
          <w:sz w:val="24"/>
          <w:szCs w:val="24"/>
        </w:rPr>
        <w:t xml:space="preserve"> firm of legal practitioners which arranged the sale and retained the proceeds could be pressing for transfer of the property from the </w:t>
      </w:r>
      <w:r w:rsidR="00192E8D" w:rsidRPr="009429BB">
        <w:rPr>
          <w:rFonts w:ascii="Times New Roman" w:hAnsi="Times New Roman" w:cs="Times New Roman"/>
          <w:sz w:val="24"/>
          <w:szCs w:val="24"/>
        </w:rPr>
        <w:t xml:space="preserve">first </w:t>
      </w:r>
      <w:r w:rsidR="009A4F2D" w:rsidRPr="009429BB">
        <w:rPr>
          <w:rFonts w:ascii="Times New Roman" w:hAnsi="Times New Roman" w:cs="Times New Roman"/>
          <w:sz w:val="24"/>
          <w:szCs w:val="24"/>
        </w:rPr>
        <w:lastRenderedPageBreak/>
        <w:t>respondent who was a client at the time of the sale in full knowledge that the purchase price has n</w:t>
      </w:r>
      <w:r w:rsidR="00192E8D" w:rsidRPr="009429BB">
        <w:rPr>
          <w:rFonts w:ascii="Times New Roman" w:hAnsi="Times New Roman" w:cs="Times New Roman"/>
          <w:sz w:val="24"/>
          <w:szCs w:val="24"/>
        </w:rPr>
        <w:t>ot been paid to her</w:t>
      </w:r>
      <w:r w:rsidR="007A0467" w:rsidRPr="009429BB">
        <w:rPr>
          <w:rFonts w:ascii="Times New Roman" w:hAnsi="Times New Roman" w:cs="Times New Roman"/>
          <w:sz w:val="24"/>
          <w:szCs w:val="24"/>
        </w:rPr>
        <w:t xml:space="preserve">.  </w:t>
      </w:r>
      <w:r w:rsidRPr="009429BB">
        <w:rPr>
          <w:rFonts w:ascii="Times New Roman" w:hAnsi="Times New Roman" w:cs="Times New Roman"/>
          <w:sz w:val="24"/>
          <w:szCs w:val="24"/>
        </w:rPr>
        <w:t>It</w:t>
      </w:r>
      <w:r w:rsidR="008323CD" w:rsidRPr="009429BB">
        <w:rPr>
          <w:rFonts w:ascii="Times New Roman" w:hAnsi="Times New Roman" w:cs="Times New Roman"/>
          <w:sz w:val="24"/>
          <w:szCs w:val="24"/>
        </w:rPr>
        <w:t xml:space="preserve"> is aggravating that this stance is being taken by th</w:t>
      </w:r>
      <w:r w:rsidRPr="009429BB">
        <w:rPr>
          <w:rFonts w:ascii="Times New Roman" w:hAnsi="Times New Roman" w:cs="Times New Roman"/>
          <w:sz w:val="24"/>
          <w:szCs w:val="24"/>
        </w:rPr>
        <w:t>at firm</w:t>
      </w:r>
      <w:r w:rsidR="008323CD" w:rsidRPr="009429BB">
        <w:rPr>
          <w:rFonts w:ascii="Times New Roman" w:hAnsi="Times New Roman" w:cs="Times New Roman"/>
          <w:sz w:val="24"/>
          <w:szCs w:val="24"/>
        </w:rPr>
        <w:t xml:space="preserve"> as representatives of the purchaser of the property when it was the </w:t>
      </w:r>
      <w:r w:rsidR="007A0467" w:rsidRPr="009429BB">
        <w:rPr>
          <w:rFonts w:ascii="Times New Roman" w:hAnsi="Times New Roman" w:cs="Times New Roman"/>
          <w:sz w:val="24"/>
          <w:szCs w:val="24"/>
        </w:rPr>
        <w:t>first</w:t>
      </w:r>
      <w:r w:rsidR="0030703C" w:rsidRPr="009429BB">
        <w:rPr>
          <w:rFonts w:ascii="Times New Roman" w:hAnsi="Times New Roman" w:cs="Times New Roman"/>
          <w:sz w:val="24"/>
          <w:szCs w:val="24"/>
        </w:rPr>
        <w:t xml:space="preserve"> respondent, the</w:t>
      </w:r>
      <w:r w:rsidR="008323CD" w:rsidRPr="009429BB">
        <w:rPr>
          <w:rFonts w:ascii="Times New Roman" w:hAnsi="Times New Roman" w:cs="Times New Roman"/>
          <w:sz w:val="24"/>
          <w:szCs w:val="24"/>
        </w:rPr>
        <w:t xml:space="preserve"> seller</w:t>
      </w:r>
      <w:r w:rsidR="0030703C" w:rsidRPr="009429BB">
        <w:rPr>
          <w:rFonts w:ascii="Times New Roman" w:hAnsi="Times New Roman" w:cs="Times New Roman"/>
          <w:sz w:val="24"/>
          <w:szCs w:val="24"/>
        </w:rPr>
        <w:t>,</w:t>
      </w:r>
      <w:r w:rsidR="008323CD" w:rsidRPr="009429BB">
        <w:rPr>
          <w:rFonts w:ascii="Times New Roman" w:hAnsi="Times New Roman" w:cs="Times New Roman"/>
          <w:sz w:val="24"/>
          <w:szCs w:val="24"/>
        </w:rPr>
        <w:t xml:space="preserve"> who first approached them and for whom they were acting at the time of the sale.</w:t>
      </w:r>
      <w:r w:rsidR="00C462ED" w:rsidRPr="009429BB">
        <w:rPr>
          <w:rFonts w:ascii="Times New Roman" w:hAnsi="Times New Roman" w:cs="Times New Roman"/>
          <w:sz w:val="24"/>
          <w:szCs w:val="24"/>
        </w:rPr>
        <w:t xml:space="preserve">  </w:t>
      </w:r>
      <w:r w:rsidR="008323CD" w:rsidRPr="009429BB">
        <w:rPr>
          <w:rFonts w:ascii="Times New Roman" w:hAnsi="Times New Roman" w:cs="Times New Roman"/>
          <w:sz w:val="24"/>
          <w:szCs w:val="24"/>
        </w:rPr>
        <w:t>The High Court referred the question of the conduct of this firm of legal practitioners to the Law Society for investiga</w:t>
      </w:r>
      <w:r w:rsidR="00CF0C05" w:rsidRPr="009429BB">
        <w:rPr>
          <w:rFonts w:ascii="Times New Roman" w:hAnsi="Times New Roman" w:cs="Times New Roman"/>
          <w:sz w:val="24"/>
          <w:szCs w:val="24"/>
        </w:rPr>
        <w:t>tion and rightly so</w:t>
      </w:r>
      <w:r w:rsidR="00192E8D" w:rsidRPr="009429BB">
        <w:rPr>
          <w:rFonts w:ascii="Times New Roman" w:hAnsi="Times New Roman" w:cs="Times New Roman"/>
          <w:sz w:val="24"/>
          <w:szCs w:val="24"/>
        </w:rPr>
        <w:t>,</w:t>
      </w:r>
      <w:r w:rsidR="00CF0C05" w:rsidRPr="009429BB">
        <w:rPr>
          <w:rFonts w:ascii="Times New Roman" w:hAnsi="Times New Roman" w:cs="Times New Roman"/>
          <w:sz w:val="24"/>
          <w:szCs w:val="24"/>
        </w:rPr>
        <w:t xml:space="preserve"> in my view.  </w:t>
      </w:r>
      <w:r w:rsidR="0030703C" w:rsidRPr="009429BB">
        <w:rPr>
          <w:rFonts w:ascii="Times New Roman" w:hAnsi="Times New Roman" w:cs="Times New Roman"/>
          <w:sz w:val="24"/>
          <w:szCs w:val="24"/>
        </w:rPr>
        <w:t xml:space="preserve">A high standard of integrity is expected from </w:t>
      </w:r>
      <w:r w:rsidR="008323CD" w:rsidRPr="009429BB">
        <w:rPr>
          <w:rFonts w:ascii="Times New Roman" w:hAnsi="Times New Roman" w:cs="Times New Roman"/>
          <w:sz w:val="24"/>
          <w:szCs w:val="24"/>
        </w:rPr>
        <w:t>legal practitioner</w:t>
      </w:r>
      <w:r w:rsidR="0030703C" w:rsidRPr="009429BB">
        <w:rPr>
          <w:rFonts w:ascii="Times New Roman" w:hAnsi="Times New Roman" w:cs="Times New Roman"/>
          <w:sz w:val="24"/>
          <w:szCs w:val="24"/>
        </w:rPr>
        <w:t>s</w:t>
      </w:r>
      <w:r w:rsidR="008323CD" w:rsidRPr="009429BB">
        <w:rPr>
          <w:rFonts w:ascii="Times New Roman" w:hAnsi="Times New Roman" w:cs="Times New Roman"/>
          <w:sz w:val="24"/>
          <w:szCs w:val="24"/>
        </w:rPr>
        <w:t>.</w:t>
      </w:r>
    </w:p>
    <w:p w:rsidR="00CF0C05" w:rsidRPr="009429BB" w:rsidRDefault="00CF0C05" w:rsidP="00007ED7">
      <w:pPr>
        <w:spacing w:line="240" w:lineRule="auto"/>
        <w:ind w:left="90" w:firstLine="1350"/>
        <w:jc w:val="both"/>
        <w:rPr>
          <w:rFonts w:ascii="Times New Roman" w:hAnsi="Times New Roman" w:cs="Times New Roman"/>
          <w:sz w:val="24"/>
          <w:szCs w:val="24"/>
        </w:rPr>
      </w:pPr>
    </w:p>
    <w:p w:rsidR="00915A4E" w:rsidRPr="009429BB" w:rsidRDefault="005316F0" w:rsidP="00CF0C05">
      <w:pPr>
        <w:spacing w:line="480" w:lineRule="auto"/>
        <w:ind w:left="90" w:firstLine="1350"/>
        <w:jc w:val="both"/>
        <w:rPr>
          <w:rFonts w:ascii="Times New Roman" w:hAnsi="Times New Roman" w:cs="Times New Roman"/>
          <w:sz w:val="24"/>
          <w:szCs w:val="24"/>
        </w:rPr>
      </w:pPr>
      <w:r w:rsidRPr="009429BB">
        <w:rPr>
          <w:rFonts w:ascii="Times New Roman" w:hAnsi="Times New Roman" w:cs="Times New Roman"/>
          <w:sz w:val="24"/>
          <w:szCs w:val="24"/>
        </w:rPr>
        <w:t xml:space="preserve">As to the status of the sale, </w:t>
      </w:r>
      <w:r w:rsidR="00915A4E" w:rsidRPr="009429BB">
        <w:rPr>
          <w:rFonts w:ascii="Times New Roman" w:hAnsi="Times New Roman" w:cs="Times New Roman"/>
          <w:sz w:val="24"/>
          <w:szCs w:val="24"/>
        </w:rPr>
        <w:t>the Act governs the administration and distribution of all deceased estates. S</w:t>
      </w:r>
      <w:r w:rsidR="004962C3" w:rsidRPr="009429BB">
        <w:rPr>
          <w:rFonts w:ascii="Times New Roman" w:hAnsi="Times New Roman" w:cs="Times New Roman"/>
          <w:sz w:val="24"/>
          <w:szCs w:val="24"/>
        </w:rPr>
        <w:t>S</w:t>
      </w:r>
      <w:r w:rsidR="00915A4E" w:rsidRPr="009429BB">
        <w:rPr>
          <w:rFonts w:ascii="Times New Roman" w:hAnsi="Times New Roman" w:cs="Times New Roman"/>
          <w:sz w:val="24"/>
          <w:szCs w:val="24"/>
        </w:rPr>
        <w:t xml:space="preserve"> 23, 21, 41 and 42 are particularly relevant.  They provide as follows:</w:t>
      </w:r>
    </w:p>
    <w:p w:rsidR="00F47D84" w:rsidRPr="009429BB" w:rsidRDefault="00F47D84" w:rsidP="00CF0C05">
      <w:pPr>
        <w:spacing w:line="480" w:lineRule="auto"/>
        <w:ind w:left="90" w:firstLine="1350"/>
        <w:jc w:val="both"/>
        <w:rPr>
          <w:rFonts w:ascii="Times New Roman" w:hAnsi="Times New Roman" w:cs="Times New Roman"/>
          <w:sz w:val="24"/>
          <w:szCs w:val="24"/>
        </w:rPr>
      </w:pPr>
    </w:p>
    <w:p w:rsidR="00915A4E" w:rsidRPr="009429BB" w:rsidRDefault="00CF0C05" w:rsidP="00CF0C05">
      <w:pPr>
        <w:autoSpaceDE w:val="0"/>
        <w:autoSpaceDN w:val="0"/>
        <w:adjustRightInd w:val="0"/>
        <w:spacing w:after="0" w:line="480" w:lineRule="auto"/>
        <w:ind w:firstLine="720"/>
        <w:jc w:val="both"/>
        <w:rPr>
          <w:rFonts w:ascii="Times New Roman" w:hAnsi="Times New Roman" w:cs="Times New Roman"/>
          <w:b/>
          <w:bCs/>
          <w:sz w:val="24"/>
          <w:szCs w:val="24"/>
        </w:rPr>
      </w:pPr>
      <w:r w:rsidRPr="009429BB">
        <w:rPr>
          <w:rFonts w:ascii="Times New Roman" w:hAnsi="Times New Roman" w:cs="Times New Roman"/>
          <w:b/>
          <w:bCs/>
          <w:sz w:val="24"/>
          <w:szCs w:val="24"/>
        </w:rPr>
        <w:t>“</w:t>
      </w:r>
      <w:r w:rsidR="00915A4E" w:rsidRPr="009429BB">
        <w:rPr>
          <w:rFonts w:ascii="Times New Roman" w:hAnsi="Times New Roman" w:cs="Times New Roman"/>
          <w:b/>
          <w:bCs/>
          <w:sz w:val="24"/>
          <w:szCs w:val="24"/>
        </w:rPr>
        <w:t>23 Letters of administration</w:t>
      </w:r>
    </w:p>
    <w:p w:rsidR="00915A4E" w:rsidRPr="009429BB" w:rsidRDefault="00915A4E" w:rsidP="00C13D05">
      <w:pPr>
        <w:autoSpaceDE w:val="0"/>
        <w:autoSpaceDN w:val="0"/>
        <w:adjustRightInd w:val="0"/>
        <w:spacing w:after="0" w:line="240" w:lineRule="auto"/>
        <w:ind w:left="720"/>
        <w:jc w:val="both"/>
        <w:rPr>
          <w:rFonts w:ascii="Times New Roman" w:hAnsi="Times New Roman" w:cs="Times New Roman"/>
          <w:sz w:val="24"/>
          <w:szCs w:val="24"/>
        </w:rPr>
      </w:pPr>
      <w:r w:rsidRPr="009429BB">
        <w:rPr>
          <w:rFonts w:ascii="Times New Roman" w:hAnsi="Times New Roman" w:cs="Times New Roman"/>
          <w:sz w:val="24"/>
          <w:szCs w:val="24"/>
        </w:rPr>
        <w:t>The estates of all persons dying either testate or intestate shall be administered and distributed according to</w:t>
      </w:r>
      <w:r w:rsidR="00CF0C05" w:rsidRPr="009429BB">
        <w:rPr>
          <w:rFonts w:ascii="Times New Roman" w:hAnsi="Times New Roman" w:cs="Times New Roman"/>
          <w:sz w:val="24"/>
          <w:szCs w:val="24"/>
        </w:rPr>
        <w:t xml:space="preserve"> </w:t>
      </w:r>
      <w:r w:rsidRPr="009429BB">
        <w:rPr>
          <w:rFonts w:ascii="Times New Roman" w:hAnsi="Times New Roman" w:cs="Times New Roman"/>
          <w:sz w:val="24"/>
          <w:szCs w:val="24"/>
        </w:rPr>
        <w:t>law under letters of administration to be granted in the form B in the Second Schedule by the Master to the</w:t>
      </w:r>
      <w:r w:rsidR="00CF0C05" w:rsidRPr="009429BB">
        <w:rPr>
          <w:rFonts w:ascii="Times New Roman" w:hAnsi="Times New Roman" w:cs="Times New Roman"/>
          <w:sz w:val="24"/>
          <w:szCs w:val="24"/>
        </w:rPr>
        <w:t xml:space="preserve"> </w:t>
      </w:r>
      <w:r w:rsidRPr="009429BB">
        <w:rPr>
          <w:rFonts w:ascii="Times New Roman" w:hAnsi="Times New Roman" w:cs="Times New Roman"/>
          <w:sz w:val="24"/>
          <w:szCs w:val="24"/>
        </w:rPr>
        <w:t>testamentary executors duly appointed by such deceased persons, or to such persons as shall, in default of</w:t>
      </w:r>
      <w:r w:rsidR="00CF0C05" w:rsidRPr="009429BB">
        <w:rPr>
          <w:rFonts w:ascii="Times New Roman" w:hAnsi="Times New Roman" w:cs="Times New Roman"/>
          <w:sz w:val="24"/>
          <w:szCs w:val="24"/>
        </w:rPr>
        <w:t xml:space="preserve"> </w:t>
      </w:r>
      <w:r w:rsidRPr="009429BB">
        <w:rPr>
          <w:rFonts w:ascii="Times New Roman" w:hAnsi="Times New Roman" w:cs="Times New Roman"/>
          <w:sz w:val="24"/>
          <w:szCs w:val="24"/>
        </w:rPr>
        <w:t>testamentary executors, be appointed executors dative to such deceased persons in manner hereinafter mentioned.</w:t>
      </w:r>
    </w:p>
    <w:p w:rsidR="00915A4E" w:rsidRPr="009429BB" w:rsidRDefault="00915A4E" w:rsidP="00C13D05">
      <w:pPr>
        <w:autoSpaceDE w:val="0"/>
        <w:autoSpaceDN w:val="0"/>
        <w:adjustRightInd w:val="0"/>
        <w:spacing w:after="0" w:line="240" w:lineRule="auto"/>
        <w:jc w:val="both"/>
        <w:rPr>
          <w:rFonts w:ascii="Times New Roman" w:hAnsi="Times New Roman" w:cs="Times New Roman"/>
          <w:b/>
          <w:bCs/>
          <w:sz w:val="24"/>
          <w:szCs w:val="24"/>
        </w:rPr>
      </w:pPr>
    </w:p>
    <w:p w:rsidR="00353766" w:rsidRPr="009429BB" w:rsidRDefault="00353766" w:rsidP="00E83514">
      <w:pPr>
        <w:autoSpaceDE w:val="0"/>
        <w:autoSpaceDN w:val="0"/>
        <w:adjustRightInd w:val="0"/>
        <w:spacing w:after="0" w:line="480" w:lineRule="auto"/>
        <w:ind w:firstLine="720"/>
        <w:jc w:val="both"/>
        <w:rPr>
          <w:rFonts w:ascii="Times New Roman" w:hAnsi="Times New Roman" w:cs="Times New Roman"/>
          <w:b/>
          <w:bCs/>
          <w:sz w:val="24"/>
          <w:szCs w:val="24"/>
        </w:rPr>
      </w:pPr>
      <w:r w:rsidRPr="009429BB">
        <w:rPr>
          <w:rFonts w:ascii="Times New Roman" w:hAnsi="Times New Roman" w:cs="Times New Roman"/>
          <w:b/>
          <w:bCs/>
          <w:sz w:val="24"/>
          <w:szCs w:val="24"/>
        </w:rPr>
        <w:t>21 Custody of estate of person not married in community</w:t>
      </w:r>
    </w:p>
    <w:p w:rsidR="00353766" w:rsidRPr="009429BB" w:rsidRDefault="00353766" w:rsidP="00C13D05">
      <w:pPr>
        <w:autoSpaceDE w:val="0"/>
        <w:autoSpaceDN w:val="0"/>
        <w:adjustRightInd w:val="0"/>
        <w:spacing w:after="0" w:line="240" w:lineRule="auto"/>
        <w:ind w:left="810"/>
        <w:jc w:val="both"/>
        <w:rPr>
          <w:rFonts w:ascii="Times New Roman" w:hAnsi="Times New Roman" w:cs="Times New Roman"/>
          <w:sz w:val="24"/>
          <w:szCs w:val="24"/>
        </w:rPr>
      </w:pPr>
      <w:r w:rsidRPr="009429BB">
        <w:rPr>
          <w:rFonts w:ascii="Times New Roman" w:hAnsi="Times New Roman" w:cs="Times New Roman"/>
          <w:sz w:val="24"/>
          <w:szCs w:val="24"/>
        </w:rPr>
        <w:t>On the death of any person not being one of two spouses married in community of property, the spouse of the</w:t>
      </w:r>
      <w:r w:rsidR="00C13D05" w:rsidRPr="009429BB">
        <w:rPr>
          <w:rFonts w:ascii="Times New Roman" w:hAnsi="Times New Roman" w:cs="Times New Roman"/>
          <w:sz w:val="24"/>
          <w:szCs w:val="24"/>
        </w:rPr>
        <w:t xml:space="preserve"> </w:t>
      </w:r>
      <w:r w:rsidRPr="009429BB">
        <w:rPr>
          <w:rFonts w:ascii="Times New Roman" w:hAnsi="Times New Roman" w:cs="Times New Roman"/>
          <w:sz w:val="24"/>
          <w:szCs w:val="24"/>
        </w:rPr>
        <w:t>deceased or, in default or absence of the spouse, the child or children of the deceased or, in default, absence or</w:t>
      </w:r>
      <w:r w:rsidR="00C13D05" w:rsidRPr="009429BB">
        <w:rPr>
          <w:rFonts w:ascii="Times New Roman" w:hAnsi="Times New Roman" w:cs="Times New Roman"/>
          <w:sz w:val="24"/>
          <w:szCs w:val="24"/>
        </w:rPr>
        <w:t xml:space="preserve"> </w:t>
      </w:r>
      <w:r w:rsidRPr="009429BB">
        <w:rPr>
          <w:rFonts w:ascii="Times New Roman" w:hAnsi="Times New Roman" w:cs="Times New Roman"/>
          <w:sz w:val="24"/>
          <w:szCs w:val="24"/>
        </w:rPr>
        <w:t>minority of the child or children, the next of kin of the deceased or, in default, absence or minority of the next of</w:t>
      </w:r>
      <w:r w:rsidR="00C13D05" w:rsidRPr="009429BB">
        <w:rPr>
          <w:rFonts w:ascii="Times New Roman" w:hAnsi="Times New Roman" w:cs="Times New Roman"/>
          <w:sz w:val="24"/>
          <w:szCs w:val="24"/>
        </w:rPr>
        <w:t xml:space="preserve"> </w:t>
      </w:r>
      <w:r w:rsidRPr="009429BB">
        <w:rPr>
          <w:rFonts w:ascii="Times New Roman" w:hAnsi="Times New Roman" w:cs="Times New Roman"/>
          <w:sz w:val="24"/>
          <w:szCs w:val="24"/>
        </w:rPr>
        <w:t>kin, the person who at or immediately after the death has the chief charge of the house in or of the place on which</w:t>
      </w:r>
      <w:r w:rsidR="00C13D05" w:rsidRPr="009429BB">
        <w:rPr>
          <w:rFonts w:ascii="Times New Roman" w:hAnsi="Times New Roman" w:cs="Times New Roman"/>
          <w:sz w:val="24"/>
          <w:szCs w:val="24"/>
        </w:rPr>
        <w:t xml:space="preserve"> </w:t>
      </w:r>
      <w:r w:rsidRPr="009429BB">
        <w:rPr>
          <w:rFonts w:ascii="Times New Roman" w:hAnsi="Times New Roman" w:cs="Times New Roman"/>
          <w:sz w:val="24"/>
          <w:szCs w:val="24"/>
        </w:rPr>
        <w:t>the death occurs shall secure and take charge of all goods and effects of whatever description belonging to the</w:t>
      </w:r>
      <w:r w:rsidR="00C13D05" w:rsidRPr="009429BB">
        <w:rPr>
          <w:rFonts w:ascii="Times New Roman" w:hAnsi="Times New Roman" w:cs="Times New Roman"/>
          <w:sz w:val="24"/>
          <w:szCs w:val="24"/>
        </w:rPr>
        <w:t xml:space="preserve"> </w:t>
      </w:r>
      <w:r w:rsidRPr="009429BB">
        <w:rPr>
          <w:rFonts w:ascii="Times New Roman" w:hAnsi="Times New Roman" w:cs="Times New Roman"/>
          <w:sz w:val="24"/>
          <w:szCs w:val="24"/>
        </w:rPr>
        <w:t>deceased and being in the house or upon the premises at the time of death, and shall retain the same in his or her</w:t>
      </w:r>
      <w:r w:rsidR="00C13D05" w:rsidRPr="009429BB">
        <w:rPr>
          <w:rFonts w:ascii="Times New Roman" w:hAnsi="Times New Roman" w:cs="Times New Roman"/>
          <w:sz w:val="24"/>
          <w:szCs w:val="24"/>
        </w:rPr>
        <w:t xml:space="preserve"> </w:t>
      </w:r>
      <w:r w:rsidRPr="009429BB">
        <w:rPr>
          <w:rFonts w:ascii="Times New Roman" w:hAnsi="Times New Roman" w:cs="Times New Roman"/>
          <w:sz w:val="24"/>
          <w:szCs w:val="24"/>
        </w:rPr>
        <w:t>custody and possession until delivery thereof is demanded by the executor of the deceased or by any other person</w:t>
      </w:r>
      <w:r w:rsidR="00C13D05" w:rsidRPr="009429BB">
        <w:rPr>
          <w:rFonts w:ascii="Times New Roman" w:hAnsi="Times New Roman" w:cs="Times New Roman"/>
          <w:sz w:val="24"/>
          <w:szCs w:val="24"/>
        </w:rPr>
        <w:t xml:space="preserve"> </w:t>
      </w:r>
      <w:r w:rsidRPr="009429BB">
        <w:rPr>
          <w:rFonts w:ascii="Times New Roman" w:hAnsi="Times New Roman" w:cs="Times New Roman"/>
          <w:sz w:val="24"/>
          <w:szCs w:val="24"/>
        </w:rPr>
        <w:t>lawfully appointed by the High Court or any judge thereof or the Master, to receive delivery of the same.</w:t>
      </w:r>
    </w:p>
    <w:p w:rsidR="00C13D05" w:rsidRPr="009429BB" w:rsidRDefault="00C13D05" w:rsidP="00C13D05">
      <w:pPr>
        <w:autoSpaceDE w:val="0"/>
        <w:autoSpaceDN w:val="0"/>
        <w:adjustRightInd w:val="0"/>
        <w:spacing w:after="0" w:line="240" w:lineRule="auto"/>
        <w:ind w:left="810"/>
        <w:jc w:val="both"/>
        <w:rPr>
          <w:rFonts w:ascii="Times New Roman" w:hAnsi="Times New Roman" w:cs="Times New Roman"/>
          <w:sz w:val="24"/>
          <w:szCs w:val="24"/>
        </w:rPr>
      </w:pPr>
    </w:p>
    <w:p w:rsidR="00AD20C4" w:rsidRPr="009429BB" w:rsidRDefault="00AD20C4" w:rsidP="008F73F3">
      <w:pPr>
        <w:autoSpaceDE w:val="0"/>
        <w:autoSpaceDN w:val="0"/>
        <w:adjustRightInd w:val="0"/>
        <w:spacing w:after="0"/>
        <w:ind w:firstLine="720"/>
        <w:jc w:val="both"/>
        <w:rPr>
          <w:rFonts w:ascii="Times New Roman" w:hAnsi="Times New Roman" w:cs="Times New Roman"/>
          <w:b/>
          <w:bCs/>
          <w:sz w:val="24"/>
          <w:szCs w:val="24"/>
        </w:rPr>
      </w:pPr>
      <w:r w:rsidRPr="009429BB">
        <w:rPr>
          <w:rFonts w:ascii="Times New Roman" w:hAnsi="Times New Roman" w:cs="Times New Roman"/>
          <w:b/>
          <w:bCs/>
          <w:sz w:val="24"/>
          <w:szCs w:val="24"/>
        </w:rPr>
        <w:t>41 Liability in certain cases for debts and legacies</w:t>
      </w:r>
    </w:p>
    <w:p w:rsidR="00AD20C4" w:rsidRPr="009429BB" w:rsidRDefault="00AD20C4" w:rsidP="008F73F3">
      <w:pPr>
        <w:autoSpaceDE w:val="0"/>
        <w:autoSpaceDN w:val="0"/>
        <w:adjustRightInd w:val="0"/>
        <w:spacing w:after="0"/>
        <w:ind w:left="720" w:firstLine="450"/>
        <w:jc w:val="both"/>
        <w:rPr>
          <w:rFonts w:ascii="Times New Roman" w:hAnsi="Times New Roman" w:cs="Times New Roman"/>
          <w:sz w:val="24"/>
          <w:szCs w:val="24"/>
        </w:rPr>
      </w:pPr>
      <w:r w:rsidRPr="009429BB">
        <w:rPr>
          <w:rFonts w:ascii="Times New Roman" w:hAnsi="Times New Roman" w:cs="Times New Roman"/>
          <w:sz w:val="24"/>
          <w:szCs w:val="24"/>
        </w:rPr>
        <w:lastRenderedPageBreak/>
        <w:t>If—</w:t>
      </w:r>
    </w:p>
    <w:p w:rsidR="00AD20C4" w:rsidRPr="009429BB" w:rsidRDefault="00AD20C4" w:rsidP="00634A47">
      <w:pPr>
        <w:pStyle w:val="ListParagraph"/>
        <w:numPr>
          <w:ilvl w:val="0"/>
          <w:numId w:val="2"/>
        </w:numPr>
        <w:autoSpaceDE w:val="0"/>
        <w:autoSpaceDN w:val="0"/>
        <w:adjustRightInd w:val="0"/>
        <w:spacing w:after="0" w:line="240" w:lineRule="auto"/>
        <w:ind w:left="1260" w:hanging="540"/>
        <w:jc w:val="both"/>
        <w:rPr>
          <w:rFonts w:ascii="Times New Roman" w:hAnsi="Times New Roman" w:cs="Times New Roman"/>
          <w:b/>
          <w:sz w:val="24"/>
          <w:szCs w:val="24"/>
        </w:rPr>
      </w:pPr>
      <w:r w:rsidRPr="009429BB">
        <w:rPr>
          <w:rFonts w:ascii="Times New Roman" w:hAnsi="Times New Roman" w:cs="Times New Roman"/>
          <w:sz w:val="24"/>
          <w:szCs w:val="24"/>
        </w:rPr>
        <w:t>before letters of administration are granted by the Master to any executor for the administration of any</w:t>
      </w:r>
      <w:r w:rsidR="00634A47" w:rsidRPr="009429BB">
        <w:rPr>
          <w:rFonts w:ascii="Times New Roman" w:hAnsi="Times New Roman" w:cs="Times New Roman"/>
          <w:sz w:val="24"/>
          <w:szCs w:val="24"/>
        </w:rPr>
        <w:t xml:space="preserve"> </w:t>
      </w:r>
      <w:r w:rsidRPr="009429BB">
        <w:rPr>
          <w:rFonts w:ascii="Times New Roman" w:hAnsi="Times New Roman" w:cs="Times New Roman"/>
          <w:sz w:val="24"/>
          <w:szCs w:val="24"/>
        </w:rPr>
        <w:t>estate, any person takes upon himself to administer, distribute or in any manner dispose of such estate or</w:t>
      </w:r>
      <w:r w:rsidR="00634A47" w:rsidRPr="009429BB">
        <w:rPr>
          <w:rFonts w:ascii="Times New Roman" w:hAnsi="Times New Roman" w:cs="Times New Roman"/>
          <w:sz w:val="24"/>
          <w:szCs w:val="24"/>
        </w:rPr>
        <w:t xml:space="preserve"> </w:t>
      </w:r>
      <w:r w:rsidRPr="009429BB">
        <w:rPr>
          <w:rFonts w:ascii="Times New Roman" w:hAnsi="Times New Roman" w:cs="Times New Roman"/>
          <w:sz w:val="24"/>
          <w:szCs w:val="24"/>
        </w:rPr>
        <w:t xml:space="preserve">any part thereof, except in so far as may be authorized by a competent court or by the Master or </w:t>
      </w:r>
      <w:r w:rsidRPr="009429BB">
        <w:rPr>
          <w:rFonts w:ascii="Times New Roman" w:hAnsi="Times New Roman" w:cs="Times New Roman"/>
          <w:b/>
          <w:sz w:val="24"/>
          <w:szCs w:val="24"/>
        </w:rPr>
        <w:t>may be</w:t>
      </w:r>
      <w:r w:rsidR="00634A47" w:rsidRPr="009429BB">
        <w:rPr>
          <w:rFonts w:ascii="Times New Roman" w:hAnsi="Times New Roman" w:cs="Times New Roman"/>
          <w:b/>
          <w:sz w:val="24"/>
          <w:szCs w:val="24"/>
        </w:rPr>
        <w:t xml:space="preserve"> </w:t>
      </w:r>
      <w:r w:rsidRPr="009429BB">
        <w:rPr>
          <w:rFonts w:ascii="Times New Roman" w:hAnsi="Times New Roman" w:cs="Times New Roman"/>
          <w:b/>
          <w:sz w:val="24"/>
          <w:szCs w:val="24"/>
        </w:rPr>
        <w:t>absolutely necessary for the safe custody or preservation thereof or for providing a suitable funeral for</w:t>
      </w:r>
      <w:r w:rsidR="00634A47" w:rsidRPr="009429BB">
        <w:rPr>
          <w:rFonts w:ascii="Times New Roman" w:hAnsi="Times New Roman" w:cs="Times New Roman"/>
          <w:b/>
          <w:sz w:val="24"/>
          <w:szCs w:val="24"/>
        </w:rPr>
        <w:t xml:space="preserve"> </w:t>
      </w:r>
      <w:r w:rsidRPr="009429BB">
        <w:rPr>
          <w:rFonts w:ascii="Times New Roman" w:hAnsi="Times New Roman" w:cs="Times New Roman"/>
          <w:b/>
          <w:sz w:val="24"/>
          <w:szCs w:val="24"/>
        </w:rPr>
        <w:t>the deceased or for the subsistence of the family or household or livestock left by the deceased; or</w:t>
      </w:r>
    </w:p>
    <w:p w:rsidR="00634A47" w:rsidRPr="009429BB" w:rsidRDefault="00634A47" w:rsidP="00634A47">
      <w:pPr>
        <w:autoSpaceDE w:val="0"/>
        <w:autoSpaceDN w:val="0"/>
        <w:adjustRightInd w:val="0"/>
        <w:spacing w:after="0" w:line="240" w:lineRule="auto"/>
        <w:ind w:left="720"/>
        <w:jc w:val="both"/>
        <w:rPr>
          <w:rFonts w:ascii="Times New Roman" w:hAnsi="Times New Roman" w:cs="Times New Roman"/>
          <w:sz w:val="24"/>
          <w:szCs w:val="24"/>
        </w:rPr>
      </w:pPr>
    </w:p>
    <w:p w:rsidR="00AD20C4" w:rsidRPr="009429BB" w:rsidRDefault="00AD20C4" w:rsidP="00634A47">
      <w:pPr>
        <w:pStyle w:val="ListParagraph"/>
        <w:numPr>
          <w:ilvl w:val="0"/>
          <w:numId w:val="2"/>
        </w:numPr>
        <w:spacing w:line="240" w:lineRule="auto"/>
        <w:ind w:left="1260" w:hanging="540"/>
        <w:jc w:val="both"/>
        <w:rPr>
          <w:rFonts w:ascii="Times New Roman" w:hAnsi="Times New Roman" w:cs="Times New Roman"/>
          <w:sz w:val="24"/>
          <w:szCs w:val="24"/>
        </w:rPr>
      </w:pPr>
      <w:r w:rsidRPr="009429BB">
        <w:rPr>
          <w:rFonts w:ascii="Times New Roman" w:hAnsi="Times New Roman" w:cs="Times New Roman"/>
          <w:sz w:val="24"/>
          <w:szCs w:val="24"/>
        </w:rPr>
        <w:t>…every such person shall thereupon become personally liable to pay to the creditors and legatees of the deceased all</w:t>
      </w:r>
      <w:r w:rsidR="00634A47" w:rsidRPr="009429BB">
        <w:rPr>
          <w:rFonts w:ascii="Times New Roman" w:hAnsi="Times New Roman" w:cs="Times New Roman"/>
          <w:sz w:val="24"/>
          <w:szCs w:val="24"/>
        </w:rPr>
        <w:t xml:space="preserve"> </w:t>
      </w:r>
      <w:r w:rsidRPr="009429BB">
        <w:rPr>
          <w:rFonts w:ascii="Times New Roman" w:hAnsi="Times New Roman" w:cs="Times New Roman"/>
          <w:sz w:val="24"/>
          <w:szCs w:val="24"/>
        </w:rPr>
        <w:t>debts due by the deceased at the time of his death or which have thereafter become due by his estate, and all</w:t>
      </w:r>
      <w:r w:rsidR="00634A47" w:rsidRPr="009429BB">
        <w:rPr>
          <w:rFonts w:ascii="Times New Roman" w:hAnsi="Times New Roman" w:cs="Times New Roman"/>
          <w:sz w:val="24"/>
          <w:szCs w:val="24"/>
        </w:rPr>
        <w:t xml:space="preserve"> </w:t>
      </w:r>
      <w:r w:rsidRPr="009429BB">
        <w:rPr>
          <w:rFonts w:ascii="Times New Roman" w:hAnsi="Times New Roman" w:cs="Times New Roman"/>
          <w:sz w:val="24"/>
          <w:szCs w:val="24"/>
        </w:rPr>
        <w:t>legacies left by the deceased in so far as the proceeds and assets of such estate are insufficient for the full payment</w:t>
      </w:r>
      <w:r w:rsidR="00634A47" w:rsidRPr="009429BB">
        <w:rPr>
          <w:rFonts w:ascii="Times New Roman" w:hAnsi="Times New Roman" w:cs="Times New Roman"/>
          <w:sz w:val="24"/>
          <w:szCs w:val="24"/>
        </w:rPr>
        <w:t xml:space="preserve"> </w:t>
      </w:r>
      <w:r w:rsidRPr="009429BB">
        <w:rPr>
          <w:rFonts w:ascii="Times New Roman" w:hAnsi="Times New Roman" w:cs="Times New Roman"/>
          <w:sz w:val="24"/>
          <w:szCs w:val="24"/>
        </w:rPr>
        <w:t>of such debts and legacies:</w:t>
      </w:r>
    </w:p>
    <w:p w:rsidR="002D70A3" w:rsidRPr="009429BB" w:rsidRDefault="002D70A3" w:rsidP="002A1591">
      <w:pPr>
        <w:autoSpaceDE w:val="0"/>
        <w:autoSpaceDN w:val="0"/>
        <w:adjustRightInd w:val="0"/>
        <w:spacing w:after="0" w:line="240" w:lineRule="auto"/>
        <w:ind w:left="1260" w:hanging="450"/>
        <w:jc w:val="both"/>
        <w:rPr>
          <w:rFonts w:ascii="Times New Roman" w:hAnsi="Times New Roman" w:cs="Times New Roman"/>
          <w:b/>
          <w:bCs/>
          <w:sz w:val="24"/>
          <w:szCs w:val="24"/>
        </w:rPr>
      </w:pPr>
    </w:p>
    <w:p w:rsidR="00AD20C4" w:rsidRPr="009429BB" w:rsidRDefault="00AD20C4" w:rsidP="002A1591">
      <w:pPr>
        <w:autoSpaceDE w:val="0"/>
        <w:autoSpaceDN w:val="0"/>
        <w:adjustRightInd w:val="0"/>
        <w:spacing w:after="0" w:line="240" w:lineRule="auto"/>
        <w:ind w:left="1260" w:hanging="450"/>
        <w:jc w:val="both"/>
        <w:rPr>
          <w:rFonts w:ascii="Times New Roman" w:hAnsi="Times New Roman" w:cs="Times New Roman"/>
          <w:b/>
          <w:bCs/>
          <w:sz w:val="24"/>
          <w:szCs w:val="24"/>
        </w:rPr>
      </w:pPr>
      <w:r w:rsidRPr="009429BB">
        <w:rPr>
          <w:rFonts w:ascii="Times New Roman" w:hAnsi="Times New Roman" w:cs="Times New Roman"/>
          <w:b/>
          <w:bCs/>
          <w:sz w:val="24"/>
          <w:szCs w:val="24"/>
        </w:rPr>
        <w:t xml:space="preserve">42 Duty of person in possession of assets of estate of </w:t>
      </w:r>
      <w:r w:rsidR="002A1591" w:rsidRPr="009429BB">
        <w:rPr>
          <w:rFonts w:ascii="Times New Roman" w:hAnsi="Times New Roman" w:cs="Times New Roman"/>
          <w:b/>
          <w:bCs/>
          <w:sz w:val="24"/>
          <w:szCs w:val="24"/>
        </w:rPr>
        <w:t xml:space="preserve">            </w:t>
      </w:r>
      <w:r w:rsidRPr="009429BB">
        <w:rPr>
          <w:rFonts w:ascii="Times New Roman" w:hAnsi="Times New Roman" w:cs="Times New Roman"/>
          <w:b/>
          <w:bCs/>
          <w:sz w:val="24"/>
          <w:szCs w:val="24"/>
        </w:rPr>
        <w:t>deceased person</w:t>
      </w:r>
    </w:p>
    <w:p w:rsidR="002A1591" w:rsidRPr="009429BB" w:rsidRDefault="002A1591" w:rsidP="002A1591">
      <w:pPr>
        <w:autoSpaceDE w:val="0"/>
        <w:autoSpaceDN w:val="0"/>
        <w:adjustRightInd w:val="0"/>
        <w:spacing w:after="0" w:line="240" w:lineRule="auto"/>
        <w:ind w:left="1260" w:hanging="450"/>
        <w:jc w:val="both"/>
        <w:rPr>
          <w:rFonts w:ascii="Times New Roman" w:hAnsi="Times New Roman" w:cs="Times New Roman"/>
          <w:b/>
          <w:bCs/>
          <w:sz w:val="24"/>
          <w:szCs w:val="24"/>
        </w:rPr>
      </w:pPr>
    </w:p>
    <w:p w:rsidR="0030703C" w:rsidRPr="009429BB" w:rsidRDefault="00AD20C4" w:rsidP="0030703C">
      <w:pPr>
        <w:autoSpaceDE w:val="0"/>
        <w:autoSpaceDN w:val="0"/>
        <w:adjustRightInd w:val="0"/>
        <w:spacing w:after="0" w:line="240" w:lineRule="auto"/>
        <w:ind w:left="900"/>
        <w:jc w:val="both"/>
        <w:rPr>
          <w:rFonts w:ascii="Times New Roman" w:hAnsi="Times New Roman" w:cs="Times New Roman"/>
          <w:sz w:val="24"/>
          <w:szCs w:val="24"/>
        </w:rPr>
      </w:pPr>
      <w:r w:rsidRPr="009429BB">
        <w:rPr>
          <w:rFonts w:ascii="Times New Roman" w:hAnsi="Times New Roman" w:cs="Times New Roman"/>
          <w:sz w:val="24"/>
          <w:szCs w:val="24"/>
        </w:rPr>
        <w:t>Every person not being the executor of the estate of a deceased person duly appointed in Zimbabwe who has</w:t>
      </w:r>
      <w:r w:rsidR="00634A47" w:rsidRPr="009429BB">
        <w:rPr>
          <w:rFonts w:ascii="Times New Roman" w:hAnsi="Times New Roman" w:cs="Times New Roman"/>
          <w:sz w:val="24"/>
          <w:szCs w:val="24"/>
        </w:rPr>
        <w:t xml:space="preserve"> </w:t>
      </w:r>
      <w:r w:rsidRPr="009429BB">
        <w:rPr>
          <w:rFonts w:ascii="Times New Roman" w:hAnsi="Times New Roman" w:cs="Times New Roman"/>
          <w:sz w:val="24"/>
          <w:szCs w:val="24"/>
        </w:rPr>
        <w:t>or comes into possession or custody of any property or asset belonging to such estate shall forthwith either deliver</w:t>
      </w:r>
      <w:r w:rsidR="002A1591" w:rsidRPr="009429BB">
        <w:rPr>
          <w:rFonts w:ascii="Times New Roman" w:hAnsi="Times New Roman" w:cs="Times New Roman"/>
          <w:sz w:val="24"/>
          <w:szCs w:val="24"/>
        </w:rPr>
        <w:t xml:space="preserve"> </w:t>
      </w:r>
      <w:r w:rsidRPr="009429BB">
        <w:rPr>
          <w:rFonts w:ascii="Times New Roman" w:hAnsi="Times New Roman" w:cs="Times New Roman"/>
          <w:sz w:val="24"/>
          <w:szCs w:val="24"/>
        </w:rPr>
        <w:t>such property or asset to the duly appointed executor, if any, then being in Zimbabwe or report the particulars</w:t>
      </w:r>
      <w:r w:rsidR="00634A47" w:rsidRPr="009429BB">
        <w:rPr>
          <w:rFonts w:ascii="Times New Roman" w:hAnsi="Times New Roman" w:cs="Times New Roman"/>
          <w:sz w:val="24"/>
          <w:szCs w:val="24"/>
        </w:rPr>
        <w:t xml:space="preserve"> </w:t>
      </w:r>
      <w:r w:rsidRPr="009429BB">
        <w:rPr>
          <w:rFonts w:ascii="Times New Roman" w:hAnsi="Times New Roman" w:cs="Times New Roman"/>
          <w:sz w:val="24"/>
          <w:szCs w:val="24"/>
        </w:rPr>
        <w:t>thereof to the Master; and if such first-mentioned person fails to do so, or parts with any such property or asset to</w:t>
      </w:r>
      <w:r w:rsidR="00634A47" w:rsidRPr="009429BB">
        <w:rPr>
          <w:rFonts w:ascii="Times New Roman" w:hAnsi="Times New Roman" w:cs="Times New Roman"/>
          <w:sz w:val="24"/>
          <w:szCs w:val="24"/>
        </w:rPr>
        <w:t xml:space="preserve"> </w:t>
      </w:r>
      <w:r w:rsidRPr="009429BB">
        <w:rPr>
          <w:rFonts w:ascii="Times New Roman" w:hAnsi="Times New Roman" w:cs="Times New Roman"/>
          <w:sz w:val="24"/>
          <w:szCs w:val="24"/>
        </w:rPr>
        <w:t>any person not authorized by the Master by letters of administration or other direction to receive the same, he</w:t>
      </w:r>
      <w:r w:rsidR="002A1591" w:rsidRPr="009429BB">
        <w:rPr>
          <w:rFonts w:ascii="Times New Roman" w:hAnsi="Times New Roman" w:cs="Times New Roman"/>
          <w:sz w:val="24"/>
          <w:szCs w:val="24"/>
        </w:rPr>
        <w:t xml:space="preserve"> </w:t>
      </w:r>
      <w:r w:rsidRPr="009429BB">
        <w:rPr>
          <w:rFonts w:ascii="Times New Roman" w:hAnsi="Times New Roman" w:cs="Times New Roman"/>
          <w:sz w:val="24"/>
          <w:szCs w:val="24"/>
        </w:rPr>
        <w:t>shall, apart from any other liability he may incur thereby, be liable for all dues payable to the public revenue in</w:t>
      </w:r>
      <w:r w:rsidR="00634A47" w:rsidRPr="009429BB">
        <w:rPr>
          <w:rFonts w:ascii="Times New Roman" w:hAnsi="Times New Roman" w:cs="Times New Roman"/>
          <w:sz w:val="24"/>
          <w:szCs w:val="24"/>
        </w:rPr>
        <w:t xml:space="preserve"> </w:t>
      </w:r>
      <w:r w:rsidRPr="009429BB">
        <w:rPr>
          <w:rFonts w:ascii="Times New Roman" w:hAnsi="Times New Roman" w:cs="Times New Roman"/>
          <w:sz w:val="24"/>
          <w:szCs w:val="24"/>
        </w:rPr>
        <w:t>respect of such property or asset</w:t>
      </w:r>
      <w:r w:rsidR="00634A47" w:rsidRPr="009429BB">
        <w:rPr>
          <w:rFonts w:ascii="Times New Roman" w:hAnsi="Times New Roman" w:cs="Times New Roman"/>
          <w:sz w:val="24"/>
          <w:szCs w:val="24"/>
        </w:rPr>
        <w:t>”</w:t>
      </w:r>
      <w:r w:rsidRPr="009429BB">
        <w:rPr>
          <w:rFonts w:ascii="Times New Roman" w:hAnsi="Times New Roman" w:cs="Times New Roman"/>
          <w:sz w:val="24"/>
          <w:szCs w:val="24"/>
        </w:rPr>
        <w:t xml:space="preserve">. </w:t>
      </w:r>
      <w:r w:rsidR="0030703C" w:rsidRPr="009429BB">
        <w:rPr>
          <w:rFonts w:ascii="Times New Roman" w:hAnsi="Times New Roman" w:cs="Times New Roman"/>
          <w:sz w:val="24"/>
          <w:szCs w:val="24"/>
        </w:rPr>
        <w:t>(Emphasis added)</w:t>
      </w:r>
    </w:p>
    <w:p w:rsidR="00451D6F" w:rsidRPr="009429BB" w:rsidRDefault="00451D6F" w:rsidP="00451D6F">
      <w:pPr>
        <w:spacing w:after="0" w:line="240" w:lineRule="auto"/>
        <w:ind w:left="90" w:firstLine="1350"/>
        <w:jc w:val="both"/>
        <w:rPr>
          <w:rFonts w:ascii="Times New Roman" w:hAnsi="Times New Roman" w:cs="Times New Roman"/>
          <w:sz w:val="24"/>
          <w:szCs w:val="24"/>
        </w:rPr>
      </w:pPr>
    </w:p>
    <w:p w:rsidR="008F014C" w:rsidRPr="009429BB" w:rsidRDefault="008F014C" w:rsidP="00287BBA">
      <w:pPr>
        <w:spacing w:after="0" w:line="480" w:lineRule="auto"/>
        <w:ind w:left="90" w:firstLine="1350"/>
        <w:jc w:val="both"/>
        <w:rPr>
          <w:rFonts w:ascii="Times New Roman" w:hAnsi="Times New Roman" w:cs="Times New Roman"/>
          <w:sz w:val="24"/>
          <w:szCs w:val="24"/>
        </w:rPr>
      </w:pPr>
    </w:p>
    <w:p w:rsidR="007249F7" w:rsidRPr="009429BB" w:rsidRDefault="005316F0" w:rsidP="00287BBA">
      <w:pPr>
        <w:spacing w:after="0" w:line="480" w:lineRule="auto"/>
        <w:ind w:left="90" w:firstLine="1350"/>
        <w:jc w:val="both"/>
        <w:rPr>
          <w:rFonts w:ascii="Times New Roman" w:hAnsi="Times New Roman" w:cs="Times New Roman"/>
          <w:sz w:val="24"/>
          <w:szCs w:val="24"/>
        </w:rPr>
      </w:pPr>
      <w:r w:rsidRPr="009429BB">
        <w:rPr>
          <w:rFonts w:ascii="Times New Roman" w:hAnsi="Times New Roman" w:cs="Times New Roman"/>
          <w:sz w:val="24"/>
          <w:szCs w:val="24"/>
        </w:rPr>
        <w:t xml:space="preserve">It was submitted by </w:t>
      </w:r>
      <w:r w:rsidR="001D7034" w:rsidRPr="009429BB">
        <w:rPr>
          <w:rFonts w:ascii="Times New Roman" w:hAnsi="Times New Roman" w:cs="Times New Roman"/>
          <w:i/>
          <w:sz w:val="24"/>
          <w:szCs w:val="24"/>
        </w:rPr>
        <w:t>Ms</w:t>
      </w:r>
      <w:r w:rsidRPr="009429BB">
        <w:rPr>
          <w:rFonts w:ascii="Times New Roman" w:hAnsi="Times New Roman" w:cs="Times New Roman"/>
          <w:i/>
          <w:sz w:val="24"/>
          <w:szCs w:val="24"/>
        </w:rPr>
        <w:t xml:space="preserve"> </w:t>
      </w:r>
      <w:proofErr w:type="spellStart"/>
      <w:r w:rsidRPr="009429BB">
        <w:rPr>
          <w:rFonts w:ascii="Times New Roman" w:hAnsi="Times New Roman" w:cs="Times New Roman"/>
          <w:i/>
          <w:sz w:val="24"/>
          <w:szCs w:val="24"/>
        </w:rPr>
        <w:t>Mahere</w:t>
      </w:r>
      <w:proofErr w:type="spellEnd"/>
      <w:r w:rsidRPr="009429BB">
        <w:rPr>
          <w:rFonts w:ascii="Times New Roman" w:hAnsi="Times New Roman" w:cs="Times New Roman"/>
          <w:sz w:val="24"/>
          <w:szCs w:val="24"/>
        </w:rPr>
        <w:t xml:space="preserve"> that the sale </w:t>
      </w:r>
      <w:r w:rsidR="0049080D" w:rsidRPr="009429BB">
        <w:rPr>
          <w:rFonts w:ascii="Times New Roman" w:hAnsi="Times New Roman" w:cs="Times New Roman"/>
          <w:sz w:val="24"/>
          <w:szCs w:val="24"/>
        </w:rPr>
        <w:t xml:space="preserve">of the property </w:t>
      </w:r>
      <w:r w:rsidRPr="009429BB">
        <w:rPr>
          <w:rFonts w:ascii="Times New Roman" w:hAnsi="Times New Roman" w:cs="Times New Roman"/>
          <w:sz w:val="24"/>
          <w:szCs w:val="24"/>
        </w:rPr>
        <w:t>was null and void</w:t>
      </w:r>
      <w:r w:rsidR="008323CD" w:rsidRPr="009429BB">
        <w:rPr>
          <w:rFonts w:ascii="Times New Roman" w:hAnsi="Times New Roman" w:cs="Times New Roman"/>
          <w:sz w:val="24"/>
          <w:szCs w:val="24"/>
        </w:rPr>
        <w:t xml:space="preserve"> by reason </w:t>
      </w:r>
      <w:r w:rsidR="00353766" w:rsidRPr="009429BB">
        <w:rPr>
          <w:rFonts w:ascii="Times New Roman" w:hAnsi="Times New Roman" w:cs="Times New Roman"/>
          <w:sz w:val="24"/>
          <w:szCs w:val="24"/>
        </w:rPr>
        <w:t xml:space="preserve">of its </w:t>
      </w:r>
      <w:r w:rsidR="0049080D" w:rsidRPr="009429BB">
        <w:rPr>
          <w:rFonts w:ascii="Times New Roman" w:hAnsi="Times New Roman" w:cs="Times New Roman"/>
          <w:sz w:val="24"/>
          <w:szCs w:val="24"/>
        </w:rPr>
        <w:t xml:space="preserve">having been effected in </w:t>
      </w:r>
      <w:r w:rsidR="00353766" w:rsidRPr="009429BB">
        <w:rPr>
          <w:rFonts w:ascii="Times New Roman" w:hAnsi="Times New Roman" w:cs="Times New Roman"/>
          <w:sz w:val="24"/>
          <w:szCs w:val="24"/>
        </w:rPr>
        <w:t>contravention of s</w:t>
      </w:r>
      <w:r w:rsidR="001D7034" w:rsidRPr="009429BB">
        <w:rPr>
          <w:rFonts w:ascii="Times New Roman" w:hAnsi="Times New Roman" w:cs="Times New Roman"/>
          <w:sz w:val="24"/>
          <w:szCs w:val="24"/>
        </w:rPr>
        <w:t>ub</w:t>
      </w:r>
      <w:r w:rsidR="00353766" w:rsidRPr="009429BB">
        <w:rPr>
          <w:rFonts w:ascii="Times New Roman" w:hAnsi="Times New Roman" w:cs="Times New Roman"/>
          <w:sz w:val="24"/>
          <w:szCs w:val="24"/>
        </w:rPr>
        <w:t>s</w:t>
      </w:r>
      <w:r w:rsidR="001D7034" w:rsidRPr="009429BB">
        <w:rPr>
          <w:rFonts w:ascii="Times New Roman" w:hAnsi="Times New Roman" w:cs="Times New Roman"/>
          <w:sz w:val="24"/>
          <w:szCs w:val="24"/>
        </w:rPr>
        <w:t xml:space="preserve"> </w:t>
      </w:r>
      <w:r w:rsidR="00353766" w:rsidRPr="009429BB">
        <w:rPr>
          <w:rFonts w:ascii="Times New Roman" w:hAnsi="Times New Roman" w:cs="Times New Roman"/>
          <w:sz w:val="24"/>
          <w:szCs w:val="24"/>
        </w:rPr>
        <w:t>41 and 42 of the Act</w:t>
      </w:r>
      <w:r w:rsidRPr="009429BB">
        <w:rPr>
          <w:rFonts w:ascii="Times New Roman" w:hAnsi="Times New Roman" w:cs="Times New Roman"/>
          <w:sz w:val="24"/>
          <w:szCs w:val="24"/>
        </w:rPr>
        <w:t xml:space="preserve">. In support of this submission we were referred to </w:t>
      </w:r>
      <w:r w:rsidR="006144C2" w:rsidRPr="009429BB">
        <w:rPr>
          <w:rFonts w:ascii="Times New Roman" w:hAnsi="Times New Roman" w:cs="Times New Roman"/>
          <w:sz w:val="24"/>
          <w:szCs w:val="24"/>
        </w:rPr>
        <w:t xml:space="preserve">the </w:t>
      </w:r>
      <w:r w:rsidR="00641728" w:rsidRPr="009429BB">
        <w:rPr>
          <w:rFonts w:ascii="Times New Roman" w:hAnsi="Times New Roman" w:cs="Times New Roman"/>
          <w:sz w:val="24"/>
          <w:szCs w:val="24"/>
        </w:rPr>
        <w:t xml:space="preserve">following </w:t>
      </w:r>
      <w:r w:rsidR="006144C2" w:rsidRPr="009429BB">
        <w:rPr>
          <w:rFonts w:ascii="Times New Roman" w:hAnsi="Times New Roman" w:cs="Times New Roman"/>
          <w:sz w:val="24"/>
          <w:szCs w:val="24"/>
        </w:rPr>
        <w:t xml:space="preserve">remarks of </w:t>
      </w:r>
      <w:r w:rsidR="006144C2" w:rsidRPr="009429BB">
        <w:rPr>
          <w:rFonts w:ascii="Times New Roman" w:hAnsi="Times New Roman" w:cs="Times New Roman"/>
          <w:i/>
          <w:sz w:val="24"/>
          <w:szCs w:val="24"/>
        </w:rPr>
        <w:t xml:space="preserve">Innes CJ in </w:t>
      </w:r>
      <w:proofErr w:type="spellStart"/>
      <w:r w:rsidR="00641728" w:rsidRPr="009429BB">
        <w:rPr>
          <w:rFonts w:ascii="Times New Roman" w:hAnsi="Times New Roman" w:cs="Times New Roman"/>
          <w:i/>
          <w:sz w:val="24"/>
          <w:szCs w:val="24"/>
        </w:rPr>
        <w:t>Schierhout</w:t>
      </w:r>
      <w:proofErr w:type="spellEnd"/>
      <w:r w:rsidR="00641728" w:rsidRPr="009429BB">
        <w:rPr>
          <w:rFonts w:ascii="Times New Roman" w:hAnsi="Times New Roman" w:cs="Times New Roman"/>
          <w:i/>
          <w:sz w:val="24"/>
          <w:szCs w:val="24"/>
        </w:rPr>
        <w:t xml:space="preserve"> v Minister of J</w:t>
      </w:r>
      <w:r w:rsidR="006144C2" w:rsidRPr="009429BB">
        <w:rPr>
          <w:rFonts w:ascii="Times New Roman" w:hAnsi="Times New Roman" w:cs="Times New Roman"/>
          <w:i/>
          <w:sz w:val="24"/>
          <w:szCs w:val="24"/>
        </w:rPr>
        <w:t>ustice</w:t>
      </w:r>
      <w:r w:rsidR="00641728" w:rsidRPr="009429BB">
        <w:rPr>
          <w:rFonts w:ascii="Times New Roman" w:hAnsi="Times New Roman" w:cs="Times New Roman"/>
          <w:sz w:val="24"/>
          <w:szCs w:val="24"/>
        </w:rPr>
        <w:t>:</w:t>
      </w:r>
      <w:r w:rsidR="006144C2" w:rsidRPr="009429BB">
        <w:rPr>
          <w:rStyle w:val="FootnoteReference"/>
          <w:rFonts w:ascii="Times New Roman" w:hAnsi="Times New Roman" w:cs="Times New Roman"/>
          <w:sz w:val="24"/>
          <w:szCs w:val="24"/>
        </w:rPr>
        <w:footnoteReference w:id="2"/>
      </w:r>
      <w:r w:rsidR="006144C2" w:rsidRPr="009429BB">
        <w:rPr>
          <w:rFonts w:ascii="Times New Roman" w:hAnsi="Times New Roman" w:cs="Times New Roman"/>
          <w:sz w:val="24"/>
          <w:szCs w:val="24"/>
        </w:rPr>
        <w:t xml:space="preserve"> </w:t>
      </w:r>
    </w:p>
    <w:p w:rsidR="00DC301D" w:rsidRPr="009429BB" w:rsidRDefault="006144C2" w:rsidP="00287BBA">
      <w:pPr>
        <w:spacing w:after="0" w:line="240" w:lineRule="auto"/>
        <w:ind w:left="720" w:hanging="720"/>
        <w:jc w:val="both"/>
        <w:rPr>
          <w:rFonts w:ascii="Times New Roman" w:hAnsi="Times New Roman" w:cs="Times New Roman"/>
          <w:sz w:val="24"/>
          <w:szCs w:val="24"/>
        </w:rPr>
      </w:pPr>
      <w:r w:rsidRPr="009429BB">
        <w:rPr>
          <w:rFonts w:ascii="Times New Roman" w:hAnsi="Times New Roman" w:cs="Times New Roman"/>
          <w:sz w:val="24"/>
          <w:szCs w:val="24"/>
        </w:rPr>
        <w:t xml:space="preserve"> </w:t>
      </w:r>
      <w:r w:rsidR="00287BBA" w:rsidRPr="009429BB">
        <w:rPr>
          <w:rFonts w:ascii="Times New Roman" w:hAnsi="Times New Roman" w:cs="Times New Roman"/>
          <w:sz w:val="24"/>
          <w:szCs w:val="24"/>
        </w:rPr>
        <w:tab/>
      </w:r>
      <w:r w:rsidRPr="009429BB">
        <w:rPr>
          <w:rFonts w:ascii="Times New Roman" w:hAnsi="Times New Roman" w:cs="Times New Roman"/>
          <w:sz w:val="24"/>
          <w:szCs w:val="24"/>
        </w:rPr>
        <w:t>“It is a fundamental principle of our law that a thing done contrary to the direct prohibition of the law is void and of no effect. The rule is thus stated…So that what is done contrary to the prohibition of the law is not only of no effect, but must be regarded as never having been done -and that whether the lawgiver has expressly</w:t>
      </w:r>
      <w:r w:rsidR="00641728" w:rsidRPr="009429BB">
        <w:rPr>
          <w:rFonts w:ascii="Times New Roman" w:hAnsi="Times New Roman" w:cs="Times New Roman"/>
          <w:sz w:val="24"/>
          <w:szCs w:val="24"/>
        </w:rPr>
        <w:t xml:space="preserve"> so decreed</w:t>
      </w:r>
      <w:r w:rsidRPr="009429BB">
        <w:rPr>
          <w:rFonts w:ascii="Times New Roman" w:hAnsi="Times New Roman" w:cs="Times New Roman"/>
          <w:sz w:val="24"/>
          <w:szCs w:val="24"/>
        </w:rPr>
        <w:t xml:space="preserve"> or not; the mere prohibition operates to nullify the</w:t>
      </w:r>
      <w:r w:rsidR="00641728" w:rsidRPr="009429BB">
        <w:rPr>
          <w:rFonts w:ascii="Times New Roman" w:hAnsi="Times New Roman" w:cs="Times New Roman"/>
          <w:sz w:val="24"/>
          <w:szCs w:val="24"/>
        </w:rPr>
        <w:t xml:space="preserve"> </w:t>
      </w:r>
      <w:r w:rsidRPr="009429BB">
        <w:rPr>
          <w:rFonts w:ascii="Times New Roman" w:hAnsi="Times New Roman" w:cs="Times New Roman"/>
          <w:sz w:val="24"/>
          <w:szCs w:val="24"/>
        </w:rPr>
        <w:t>act.”</w:t>
      </w:r>
    </w:p>
    <w:p w:rsidR="00DC301D" w:rsidRPr="009429BB" w:rsidRDefault="00DC301D" w:rsidP="00287BBA">
      <w:pPr>
        <w:spacing w:after="0" w:line="240" w:lineRule="auto"/>
        <w:ind w:left="720" w:hanging="720"/>
        <w:jc w:val="both"/>
        <w:rPr>
          <w:rFonts w:ascii="Times New Roman" w:hAnsi="Times New Roman" w:cs="Times New Roman"/>
          <w:sz w:val="24"/>
          <w:szCs w:val="24"/>
        </w:rPr>
      </w:pPr>
    </w:p>
    <w:p w:rsidR="005316F0" w:rsidRPr="009429BB" w:rsidRDefault="006144C2" w:rsidP="000C3D9D">
      <w:pPr>
        <w:spacing w:after="0" w:line="480" w:lineRule="auto"/>
        <w:ind w:left="180" w:hanging="180"/>
        <w:jc w:val="both"/>
        <w:rPr>
          <w:rFonts w:ascii="Times New Roman" w:hAnsi="Times New Roman" w:cs="Times New Roman"/>
          <w:sz w:val="24"/>
          <w:szCs w:val="24"/>
        </w:rPr>
      </w:pPr>
      <w:r w:rsidRPr="009429BB">
        <w:rPr>
          <w:rFonts w:ascii="Times New Roman" w:hAnsi="Times New Roman" w:cs="Times New Roman"/>
          <w:sz w:val="24"/>
          <w:szCs w:val="24"/>
        </w:rPr>
        <w:lastRenderedPageBreak/>
        <w:t xml:space="preserve">  </w:t>
      </w:r>
      <w:r w:rsidR="000C3D9D" w:rsidRPr="009429BB">
        <w:rPr>
          <w:rFonts w:ascii="Times New Roman" w:hAnsi="Times New Roman" w:cs="Times New Roman"/>
          <w:sz w:val="24"/>
          <w:szCs w:val="24"/>
        </w:rPr>
        <w:tab/>
      </w:r>
      <w:r w:rsidR="000C3D9D" w:rsidRPr="009429BB">
        <w:rPr>
          <w:rFonts w:ascii="Times New Roman" w:hAnsi="Times New Roman" w:cs="Times New Roman"/>
          <w:sz w:val="24"/>
          <w:szCs w:val="24"/>
        </w:rPr>
        <w:tab/>
      </w:r>
      <w:r w:rsidR="00641728" w:rsidRPr="009429BB">
        <w:rPr>
          <w:rFonts w:ascii="Times New Roman" w:hAnsi="Times New Roman" w:cs="Times New Roman"/>
          <w:sz w:val="24"/>
          <w:szCs w:val="24"/>
        </w:rPr>
        <w:t xml:space="preserve">In </w:t>
      </w:r>
      <w:proofErr w:type="spellStart"/>
      <w:r w:rsidR="00641728" w:rsidRPr="009429BB">
        <w:rPr>
          <w:rFonts w:ascii="Times New Roman" w:hAnsi="Times New Roman" w:cs="Times New Roman"/>
          <w:i/>
          <w:sz w:val="24"/>
          <w:szCs w:val="24"/>
        </w:rPr>
        <w:t>Pottie</w:t>
      </w:r>
      <w:proofErr w:type="spellEnd"/>
      <w:r w:rsidR="00641728" w:rsidRPr="009429BB">
        <w:rPr>
          <w:rFonts w:ascii="Times New Roman" w:hAnsi="Times New Roman" w:cs="Times New Roman"/>
          <w:i/>
          <w:sz w:val="24"/>
          <w:szCs w:val="24"/>
        </w:rPr>
        <w:t xml:space="preserve"> v </w:t>
      </w:r>
      <w:proofErr w:type="spellStart"/>
      <w:r w:rsidR="00641728" w:rsidRPr="009429BB">
        <w:rPr>
          <w:rFonts w:ascii="Times New Roman" w:hAnsi="Times New Roman" w:cs="Times New Roman"/>
          <w:i/>
          <w:sz w:val="24"/>
          <w:szCs w:val="24"/>
        </w:rPr>
        <w:t>Kotze</w:t>
      </w:r>
      <w:proofErr w:type="spellEnd"/>
      <w:r w:rsidR="00641728" w:rsidRPr="009429BB">
        <w:rPr>
          <w:rStyle w:val="FootnoteReference"/>
          <w:rFonts w:ascii="Times New Roman" w:hAnsi="Times New Roman" w:cs="Times New Roman"/>
          <w:sz w:val="24"/>
          <w:szCs w:val="24"/>
        </w:rPr>
        <w:footnoteReference w:id="3"/>
      </w:r>
      <w:r w:rsidR="00641728" w:rsidRPr="009429BB">
        <w:rPr>
          <w:rFonts w:ascii="Times New Roman" w:hAnsi="Times New Roman" w:cs="Times New Roman"/>
          <w:sz w:val="24"/>
          <w:szCs w:val="24"/>
        </w:rPr>
        <w:t xml:space="preserve"> </w:t>
      </w:r>
      <w:r w:rsidR="0019144E" w:rsidRPr="009429BB">
        <w:rPr>
          <w:rFonts w:ascii="Times New Roman" w:hAnsi="Times New Roman" w:cs="Times New Roman"/>
          <w:sz w:val="24"/>
          <w:szCs w:val="24"/>
        </w:rPr>
        <w:t xml:space="preserve">it was explained that </w:t>
      </w:r>
      <w:r w:rsidR="00641728" w:rsidRPr="009429BB">
        <w:rPr>
          <w:rFonts w:ascii="Times New Roman" w:hAnsi="Times New Roman" w:cs="Times New Roman"/>
          <w:sz w:val="24"/>
          <w:szCs w:val="24"/>
        </w:rPr>
        <w:t xml:space="preserve">the </w:t>
      </w:r>
      <w:r w:rsidR="0019144E" w:rsidRPr="009429BB">
        <w:rPr>
          <w:rFonts w:ascii="Times New Roman" w:hAnsi="Times New Roman" w:cs="Times New Roman"/>
          <w:sz w:val="24"/>
          <w:szCs w:val="24"/>
        </w:rPr>
        <w:t xml:space="preserve">usual </w:t>
      </w:r>
      <w:r w:rsidR="0049080D" w:rsidRPr="009429BB">
        <w:rPr>
          <w:rFonts w:ascii="Times New Roman" w:hAnsi="Times New Roman" w:cs="Times New Roman"/>
          <w:sz w:val="24"/>
          <w:szCs w:val="24"/>
        </w:rPr>
        <w:t>reason for</w:t>
      </w:r>
      <w:r w:rsidR="0019144E" w:rsidRPr="009429BB">
        <w:rPr>
          <w:rFonts w:ascii="Times New Roman" w:hAnsi="Times New Roman" w:cs="Times New Roman"/>
          <w:sz w:val="24"/>
          <w:szCs w:val="24"/>
        </w:rPr>
        <w:t xml:space="preserve"> upholding </w:t>
      </w:r>
      <w:r w:rsidR="00AD20C4" w:rsidRPr="009429BB">
        <w:rPr>
          <w:rFonts w:ascii="Times New Roman" w:hAnsi="Times New Roman" w:cs="Times New Roman"/>
          <w:sz w:val="24"/>
          <w:szCs w:val="24"/>
        </w:rPr>
        <w:t xml:space="preserve">a </w:t>
      </w:r>
      <w:r w:rsidR="0019144E" w:rsidRPr="009429BB">
        <w:rPr>
          <w:rFonts w:ascii="Times New Roman" w:hAnsi="Times New Roman" w:cs="Times New Roman"/>
          <w:sz w:val="24"/>
          <w:szCs w:val="24"/>
        </w:rPr>
        <w:t>prohibited act to be invalid</w:t>
      </w:r>
    </w:p>
    <w:p w:rsidR="0019144E" w:rsidRPr="009429BB" w:rsidRDefault="0019144E" w:rsidP="00451D6F">
      <w:pPr>
        <w:spacing w:after="0" w:line="240" w:lineRule="auto"/>
        <w:ind w:left="810"/>
        <w:jc w:val="both"/>
        <w:rPr>
          <w:rFonts w:ascii="Times New Roman" w:hAnsi="Times New Roman" w:cs="Times New Roman"/>
          <w:sz w:val="24"/>
          <w:szCs w:val="24"/>
        </w:rPr>
      </w:pPr>
      <w:r w:rsidRPr="009429BB">
        <w:rPr>
          <w:rFonts w:ascii="Times New Roman" w:hAnsi="Times New Roman" w:cs="Times New Roman"/>
          <w:sz w:val="24"/>
          <w:szCs w:val="24"/>
        </w:rPr>
        <w:t>“is not the inference of an intention on the part of the Legislature to impose a deterrent penalty for which it has not expressly provided, but the fact that recognition of the act by the Court will bring about, or give legal sanction to, the very situation which the Legislature wishes to prevent.”</w:t>
      </w:r>
    </w:p>
    <w:p w:rsidR="00B5231A" w:rsidRPr="009429BB" w:rsidRDefault="00B5231A" w:rsidP="00E41F4C">
      <w:pPr>
        <w:spacing w:after="0" w:line="480" w:lineRule="auto"/>
        <w:ind w:left="810"/>
        <w:jc w:val="both"/>
        <w:rPr>
          <w:rFonts w:ascii="Times New Roman" w:hAnsi="Times New Roman" w:cs="Times New Roman"/>
          <w:sz w:val="24"/>
          <w:szCs w:val="24"/>
        </w:rPr>
      </w:pPr>
    </w:p>
    <w:p w:rsidR="00E76C0C" w:rsidRPr="009429BB" w:rsidRDefault="00E76C0C" w:rsidP="00E76C0C">
      <w:pPr>
        <w:spacing w:after="0" w:line="240" w:lineRule="auto"/>
        <w:ind w:left="90" w:firstLine="1350"/>
        <w:jc w:val="both"/>
        <w:rPr>
          <w:rFonts w:ascii="Times New Roman" w:hAnsi="Times New Roman" w:cs="Times New Roman"/>
          <w:sz w:val="24"/>
          <w:szCs w:val="24"/>
        </w:rPr>
      </w:pPr>
    </w:p>
    <w:p w:rsidR="00A571E0" w:rsidRPr="009429BB" w:rsidRDefault="002C456B" w:rsidP="00A571E0">
      <w:pPr>
        <w:spacing w:line="480" w:lineRule="auto"/>
        <w:ind w:left="90" w:firstLine="1350"/>
        <w:jc w:val="both"/>
        <w:rPr>
          <w:rFonts w:ascii="Times New Roman" w:hAnsi="Times New Roman" w:cs="Times New Roman"/>
          <w:sz w:val="24"/>
          <w:szCs w:val="24"/>
        </w:rPr>
      </w:pPr>
      <w:r w:rsidRPr="009429BB">
        <w:rPr>
          <w:rFonts w:ascii="Times New Roman" w:hAnsi="Times New Roman" w:cs="Times New Roman"/>
          <w:sz w:val="24"/>
          <w:szCs w:val="24"/>
        </w:rPr>
        <w:t xml:space="preserve">I agree with the submission by </w:t>
      </w:r>
      <w:r w:rsidRPr="009429BB">
        <w:rPr>
          <w:rFonts w:ascii="Times New Roman" w:hAnsi="Times New Roman" w:cs="Times New Roman"/>
          <w:i/>
          <w:sz w:val="24"/>
          <w:szCs w:val="24"/>
        </w:rPr>
        <w:t xml:space="preserve">Ms </w:t>
      </w:r>
      <w:proofErr w:type="spellStart"/>
      <w:r w:rsidRPr="009429BB">
        <w:rPr>
          <w:rFonts w:ascii="Times New Roman" w:hAnsi="Times New Roman" w:cs="Times New Roman"/>
          <w:i/>
          <w:sz w:val="24"/>
          <w:szCs w:val="24"/>
        </w:rPr>
        <w:t>Mahere</w:t>
      </w:r>
      <w:proofErr w:type="spellEnd"/>
      <w:r w:rsidRPr="009429BB">
        <w:rPr>
          <w:rFonts w:ascii="Times New Roman" w:hAnsi="Times New Roman" w:cs="Times New Roman"/>
          <w:sz w:val="24"/>
          <w:szCs w:val="24"/>
        </w:rPr>
        <w:t xml:space="preserve"> that</w:t>
      </w:r>
      <w:r w:rsidR="0019144E" w:rsidRPr="009429BB">
        <w:rPr>
          <w:rFonts w:ascii="Times New Roman" w:hAnsi="Times New Roman" w:cs="Times New Roman"/>
          <w:sz w:val="24"/>
          <w:szCs w:val="24"/>
        </w:rPr>
        <w:t xml:space="preserve"> the intention of the legislature in enacting s</w:t>
      </w:r>
      <w:r w:rsidR="00A571E0" w:rsidRPr="009429BB">
        <w:rPr>
          <w:rFonts w:ascii="Times New Roman" w:hAnsi="Times New Roman" w:cs="Times New Roman"/>
          <w:sz w:val="24"/>
          <w:szCs w:val="24"/>
        </w:rPr>
        <w:t xml:space="preserve"> </w:t>
      </w:r>
      <w:r w:rsidR="0019144E" w:rsidRPr="009429BB">
        <w:rPr>
          <w:rFonts w:ascii="Times New Roman" w:hAnsi="Times New Roman" w:cs="Times New Roman"/>
          <w:sz w:val="24"/>
          <w:szCs w:val="24"/>
        </w:rPr>
        <w:t>42</w:t>
      </w:r>
      <w:r w:rsidR="0049080D" w:rsidRPr="009429BB">
        <w:rPr>
          <w:rFonts w:ascii="Times New Roman" w:hAnsi="Times New Roman" w:cs="Times New Roman"/>
          <w:sz w:val="24"/>
          <w:szCs w:val="24"/>
        </w:rPr>
        <w:t>, and indeed s</w:t>
      </w:r>
      <w:r w:rsidR="00A571E0" w:rsidRPr="009429BB">
        <w:rPr>
          <w:rFonts w:ascii="Times New Roman" w:hAnsi="Times New Roman" w:cs="Times New Roman"/>
          <w:sz w:val="24"/>
          <w:szCs w:val="24"/>
        </w:rPr>
        <w:t xml:space="preserve"> </w:t>
      </w:r>
      <w:r w:rsidR="0049080D" w:rsidRPr="009429BB">
        <w:rPr>
          <w:rFonts w:ascii="Times New Roman" w:hAnsi="Times New Roman" w:cs="Times New Roman"/>
          <w:sz w:val="24"/>
          <w:szCs w:val="24"/>
        </w:rPr>
        <w:t>41 of the Act</w:t>
      </w:r>
      <w:r w:rsidR="0019144E" w:rsidRPr="009429BB">
        <w:rPr>
          <w:rFonts w:ascii="Times New Roman" w:hAnsi="Times New Roman" w:cs="Times New Roman"/>
          <w:sz w:val="24"/>
          <w:szCs w:val="24"/>
        </w:rPr>
        <w:t xml:space="preserve"> was to protect the position of beneficiaries and</w:t>
      </w:r>
      <w:r w:rsidR="00806E91" w:rsidRPr="009429BB">
        <w:rPr>
          <w:rFonts w:ascii="Times New Roman" w:hAnsi="Times New Roman" w:cs="Times New Roman"/>
          <w:sz w:val="24"/>
          <w:szCs w:val="24"/>
        </w:rPr>
        <w:t>,</w:t>
      </w:r>
      <w:r w:rsidR="0019144E" w:rsidRPr="009429BB">
        <w:rPr>
          <w:rFonts w:ascii="Times New Roman" w:hAnsi="Times New Roman" w:cs="Times New Roman"/>
          <w:sz w:val="24"/>
          <w:szCs w:val="24"/>
        </w:rPr>
        <w:t xml:space="preserve"> </w:t>
      </w:r>
      <w:r w:rsidR="00363213" w:rsidRPr="009429BB">
        <w:rPr>
          <w:rFonts w:ascii="Times New Roman" w:hAnsi="Times New Roman" w:cs="Times New Roman"/>
          <w:sz w:val="24"/>
          <w:szCs w:val="24"/>
        </w:rPr>
        <w:t>I would add</w:t>
      </w:r>
      <w:r w:rsidR="00806E91" w:rsidRPr="009429BB">
        <w:rPr>
          <w:rFonts w:ascii="Times New Roman" w:hAnsi="Times New Roman" w:cs="Times New Roman"/>
          <w:sz w:val="24"/>
          <w:szCs w:val="24"/>
        </w:rPr>
        <w:t>,</w:t>
      </w:r>
      <w:r w:rsidR="00363213" w:rsidRPr="009429BB">
        <w:rPr>
          <w:rFonts w:ascii="Times New Roman" w:hAnsi="Times New Roman" w:cs="Times New Roman"/>
          <w:sz w:val="24"/>
          <w:szCs w:val="24"/>
        </w:rPr>
        <w:t xml:space="preserve"> creditors </w:t>
      </w:r>
      <w:r w:rsidR="0019144E" w:rsidRPr="009429BB">
        <w:rPr>
          <w:rFonts w:ascii="Times New Roman" w:hAnsi="Times New Roman" w:cs="Times New Roman"/>
          <w:sz w:val="24"/>
          <w:szCs w:val="24"/>
        </w:rPr>
        <w:t>of a decease</w:t>
      </w:r>
      <w:r w:rsidRPr="009429BB">
        <w:rPr>
          <w:rFonts w:ascii="Times New Roman" w:hAnsi="Times New Roman" w:cs="Times New Roman"/>
          <w:sz w:val="24"/>
          <w:szCs w:val="24"/>
        </w:rPr>
        <w:t>d person pending the administration</w:t>
      </w:r>
      <w:r w:rsidR="0019144E" w:rsidRPr="009429BB">
        <w:rPr>
          <w:rFonts w:ascii="Times New Roman" w:hAnsi="Times New Roman" w:cs="Times New Roman"/>
          <w:sz w:val="24"/>
          <w:szCs w:val="24"/>
        </w:rPr>
        <w:t xml:space="preserve"> of the</w:t>
      </w:r>
      <w:r w:rsidRPr="009429BB">
        <w:rPr>
          <w:rFonts w:ascii="Times New Roman" w:hAnsi="Times New Roman" w:cs="Times New Roman"/>
          <w:sz w:val="24"/>
          <w:szCs w:val="24"/>
        </w:rPr>
        <w:t xml:space="preserve"> estate and that were the court to sanction the disposal </w:t>
      </w:r>
      <w:r w:rsidR="00363213" w:rsidRPr="009429BB">
        <w:rPr>
          <w:rFonts w:ascii="Times New Roman" w:hAnsi="Times New Roman" w:cs="Times New Roman"/>
          <w:sz w:val="24"/>
          <w:szCs w:val="24"/>
        </w:rPr>
        <w:t xml:space="preserve">of an estate asset in </w:t>
      </w:r>
      <w:r w:rsidRPr="009429BB">
        <w:rPr>
          <w:rFonts w:ascii="Times New Roman" w:hAnsi="Times New Roman" w:cs="Times New Roman"/>
          <w:sz w:val="24"/>
          <w:szCs w:val="24"/>
        </w:rPr>
        <w:t xml:space="preserve"> circumstances </w:t>
      </w:r>
      <w:r w:rsidR="00363213" w:rsidRPr="009429BB">
        <w:rPr>
          <w:rFonts w:ascii="Times New Roman" w:hAnsi="Times New Roman" w:cs="Times New Roman"/>
          <w:sz w:val="24"/>
          <w:szCs w:val="24"/>
        </w:rPr>
        <w:t xml:space="preserve">such as the present, </w:t>
      </w:r>
      <w:r w:rsidR="00D94D84" w:rsidRPr="009429BB">
        <w:rPr>
          <w:rFonts w:ascii="Times New Roman" w:hAnsi="Times New Roman" w:cs="Times New Roman"/>
          <w:sz w:val="24"/>
          <w:szCs w:val="24"/>
        </w:rPr>
        <w:t>it</w:t>
      </w:r>
      <w:r w:rsidRPr="009429BB">
        <w:rPr>
          <w:rFonts w:ascii="Times New Roman" w:hAnsi="Times New Roman" w:cs="Times New Roman"/>
          <w:sz w:val="24"/>
          <w:szCs w:val="24"/>
        </w:rPr>
        <w:t xml:space="preserve"> would bring about the very situation which the legislature sought to prevent </w:t>
      </w:r>
      <w:r w:rsidR="00D94D84" w:rsidRPr="009429BB">
        <w:rPr>
          <w:rFonts w:ascii="Times New Roman" w:hAnsi="Times New Roman" w:cs="Times New Roman"/>
          <w:sz w:val="24"/>
          <w:szCs w:val="24"/>
        </w:rPr>
        <w:t xml:space="preserve">thereby causing </w:t>
      </w:r>
      <w:r w:rsidRPr="009429BB">
        <w:rPr>
          <w:rFonts w:ascii="Times New Roman" w:hAnsi="Times New Roman" w:cs="Times New Roman"/>
          <w:sz w:val="24"/>
          <w:szCs w:val="24"/>
        </w:rPr>
        <w:t xml:space="preserve">prejudice </w:t>
      </w:r>
      <w:r w:rsidR="00D94D84" w:rsidRPr="009429BB">
        <w:rPr>
          <w:rFonts w:ascii="Times New Roman" w:hAnsi="Times New Roman" w:cs="Times New Roman"/>
          <w:sz w:val="24"/>
          <w:szCs w:val="24"/>
        </w:rPr>
        <w:t xml:space="preserve">to </w:t>
      </w:r>
      <w:r w:rsidRPr="009429BB">
        <w:rPr>
          <w:rFonts w:ascii="Times New Roman" w:hAnsi="Times New Roman" w:cs="Times New Roman"/>
          <w:sz w:val="24"/>
          <w:szCs w:val="24"/>
        </w:rPr>
        <w:t>both the beneficiaries and creditors of the estate.</w:t>
      </w:r>
      <w:r w:rsidR="0019144E" w:rsidRPr="009429BB">
        <w:rPr>
          <w:rFonts w:ascii="Times New Roman" w:hAnsi="Times New Roman" w:cs="Times New Roman"/>
          <w:sz w:val="24"/>
          <w:szCs w:val="24"/>
        </w:rPr>
        <w:t xml:space="preserve"> </w:t>
      </w:r>
    </w:p>
    <w:p w:rsidR="00A571E0" w:rsidRPr="009429BB" w:rsidRDefault="00A571E0" w:rsidP="00682A15">
      <w:pPr>
        <w:spacing w:after="0" w:line="240" w:lineRule="auto"/>
        <w:ind w:left="90" w:firstLine="1350"/>
        <w:jc w:val="both"/>
        <w:rPr>
          <w:rFonts w:ascii="Times New Roman" w:hAnsi="Times New Roman" w:cs="Times New Roman"/>
          <w:sz w:val="24"/>
          <w:szCs w:val="24"/>
        </w:rPr>
      </w:pPr>
    </w:p>
    <w:p w:rsidR="00072737" w:rsidRPr="009429BB" w:rsidRDefault="00363213" w:rsidP="00A571E0">
      <w:pPr>
        <w:spacing w:line="480" w:lineRule="auto"/>
        <w:ind w:left="90" w:firstLine="1350"/>
        <w:jc w:val="both"/>
        <w:rPr>
          <w:rFonts w:ascii="Times New Roman" w:hAnsi="Times New Roman" w:cs="Times New Roman"/>
          <w:sz w:val="24"/>
          <w:szCs w:val="24"/>
        </w:rPr>
      </w:pPr>
      <w:r w:rsidRPr="009429BB">
        <w:rPr>
          <w:rFonts w:ascii="Times New Roman" w:hAnsi="Times New Roman" w:cs="Times New Roman"/>
          <w:sz w:val="24"/>
          <w:szCs w:val="24"/>
        </w:rPr>
        <w:t>The clear intention as expressed in the Act</w:t>
      </w:r>
      <w:r w:rsidR="00152025" w:rsidRPr="009429BB">
        <w:rPr>
          <w:rFonts w:ascii="Times New Roman" w:hAnsi="Times New Roman" w:cs="Times New Roman"/>
          <w:sz w:val="24"/>
          <w:szCs w:val="24"/>
        </w:rPr>
        <w:t>,</w:t>
      </w:r>
      <w:r w:rsidRPr="009429BB">
        <w:rPr>
          <w:rFonts w:ascii="Times New Roman" w:hAnsi="Times New Roman" w:cs="Times New Roman"/>
          <w:sz w:val="24"/>
          <w:szCs w:val="24"/>
        </w:rPr>
        <w:t xml:space="preserve"> </w:t>
      </w:r>
      <w:r w:rsidR="0049080D" w:rsidRPr="009429BB">
        <w:rPr>
          <w:rFonts w:ascii="Times New Roman" w:hAnsi="Times New Roman" w:cs="Times New Roman"/>
          <w:sz w:val="24"/>
          <w:szCs w:val="24"/>
        </w:rPr>
        <w:t>and i</w:t>
      </w:r>
      <w:r w:rsidRPr="009429BB">
        <w:rPr>
          <w:rFonts w:ascii="Times New Roman" w:hAnsi="Times New Roman" w:cs="Times New Roman"/>
          <w:sz w:val="24"/>
          <w:szCs w:val="24"/>
        </w:rPr>
        <w:t xml:space="preserve">n particular </w:t>
      </w:r>
      <w:r w:rsidR="0049080D" w:rsidRPr="009429BB">
        <w:rPr>
          <w:rFonts w:ascii="Times New Roman" w:hAnsi="Times New Roman" w:cs="Times New Roman"/>
          <w:sz w:val="24"/>
          <w:szCs w:val="24"/>
        </w:rPr>
        <w:t xml:space="preserve">the </w:t>
      </w:r>
      <w:r w:rsidR="006D310A" w:rsidRPr="009429BB">
        <w:rPr>
          <w:rFonts w:ascii="Times New Roman" w:hAnsi="Times New Roman" w:cs="Times New Roman"/>
          <w:sz w:val="24"/>
          <w:szCs w:val="24"/>
        </w:rPr>
        <w:t xml:space="preserve">sections thereof </w:t>
      </w:r>
      <w:r w:rsidR="0049080D" w:rsidRPr="009429BB">
        <w:rPr>
          <w:rFonts w:ascii="Times New Roman" w:hAnsi="Times New Roman" w:cs="Times New Roman"/>
          <w:sz w:val="24"/>
          <w:szCs w:val="24"/>
        </w:rPr>
        <w:t>quoted above</w:t>
      </w:r>
      <w:r w:rsidR="00152025" w:rsidRPr="009429BB">
        <w:rPr>
          <w:rFonts w:ascii="Times New Roman" w:hAnsi="Times New Roman" w:cs="Times New Roman"/>
          <w:sz w:val="24"/>
          <w:szCs w:val="24"/>
        </w:rPr>
        <w:t>,</w:t>
      </w:r>
      <w:r w:rsidRPr="009429BB">
        <w:rPr>
          <w:rFonts w:ascii="Times New Roman" w:hAnsi="Times New Roman" w:cs="Times New Roman"/>
          <w:sz w:val="24"/>
          <w:szCs w:val="24"/>
        </w:rPr>
        <w:t xml:space="preserve"> is to prohibit the distribution of a deceased estate b</w:t>
      </w:r>
      <w:r w:rsidR="00A571E0" w:rsidRPr="009429BB">
        <w:rPr>
          <w:rFonts w:ascii="Times New Roman" w:hAnsi="Times New Roman" w:cs="Times New Roman"/>
          <w:sz w:val="24"/>
          <w:szCs w:val="24"/>
        </w:rPr>
        <w:t xml:space="preserve">y persons other than executors.  </w:t>
      </w:r>
    </w:p>
    <w:p w:rsidR="00AA70A9" w:rsidRPr="009429BB" w:rsidRDefault="00AA70A9" w:rsidP="00AA70A9">
      <w:pPr>
        <w:spacing w:line="240" w:lineRule="auto"/>
        <w:ind w:left="90" w:firstLine="1350"/>
        <w:jc w:val="both"/>
        <w:rPr>
          <w:rFonts w:ascii="Times New Roman" w:hAnsi="Times New Roman" w:cs="Times New Roman"/>
          <w:sz w:val="24"/>
          <w:szCs w:val="24"/>
        </w:rPr>
      </w:pPr>
    </w:p>
    <w:p w:rsidR="00A571E0" w:rsidRPr="009429BB" w:rsidRDefault="00072737" w:rsidP="00072737">
      <w:pPr>
        <w:spacing w:line="480" w:lineRule="auto"/>
        <w:ind w:left="90" w:firstLine="1350"/>
        <w:jc w:val="both"/>
        <w:rPr>
          <w:rFonts w:ascii="Times New Roman" w:hAnsi="Times New Roman" w:cs="Times New Roman"/>
          <w:sz w:val="24"/>
          <w:szCs w:val="24"/>
        </w:rPr>
      </w:pPr>
      <w:r w:rsidRPr="009429BB">
        <w:rPr>
          <w:rFonts w:ascii="Times New Roman" w:hAnsi="Times New Roman" w:cs="Times New Roman"/>
          <w:sz w:val="24"/>
          <w:szCs w:val="24"/>
        </w:rPr>
        <w:t>Further, the</w:t>
      </w:r>
      <w:r w:rsidR="00363213" w:rsidRPr="009429BB">
        <w:rPr>
          <w:rFonts w:ascii="Times New Roman" w:hAnsi="Times New Roman" w:cs="Times New Roman"/>
          <w:sz w:val="24"/>
          <w:szCs w:val="24"/>
        </w:rPr>
        <w:t xml:space="preserve"> authority to dispose of certain assets </w:t>
      </w:r>
      <w:r w:rsidRPr="009429BB">
        <w:rPr>
          <w:rFonts w:ascii="Times New Roman" w:hAnsi="Times New Roman" w:cs="Times New Roman"/>
          <w:sz w:val="24"/>
          <w:szCs w:val="24"/>
        </w:rPr>
        <w:t xml:space="preserve">of a deceased estate </w:t>
      </w:r>
      <w:r w:rsidR="00363213" w:rsidRPr="009429BB">
        <w:rPr>
          <w:rFonts w:ascii="Times New Roman" w:hAnsi="Times New Roman" w:cs="Times New Roman"/>
          <w:sz w:val="24"/>
          <w:szCs w:val="24"/>
        </w:rPr>
        <w:t xml:space="preserve">before the appointment of an executor </w:t>
      </w:r>
      <w:r w:rsidR="0049080D" w:rsidRPr="009429BB">
        <w:rPr>
          <w:rFonts w:ascii="Times New Roman" w:hAnsi="Times New Roman" w:cs="Times New Roman"/>
          <w:sz w:val="24"/>
          <w:szCs w:val="24"/>
        </w:rPr>
        <w:t>is strictly</w:t>
      </w:r>
      <w:r w:rsidRPr="009429BB">
        <w:rPr>
          <w:rFonts w:ascii="Times New Roman" w:hAnsi="Times New Roman" w:cs="Times New Roman"/>
          <w:sz w:val="24"/>
          <w:szCs w:val="24"/>
        </w:rPr>
        <w:t xml:space="preserve"> limited to the circumstances</w:t>
      </w:r>
      <w:r w:rsidR="00363213" w:rsidRPr="009429BB">
        <w:rPr>
          <w:rFonts w:ascii="Times New Roman" w:hAnsi="Times New Roman" w:cs="Times New Roman"/>
          <w:sz w:val="24"/>
          <w:szCs w:val="24"/>
        </w:rPr>
        <w:t xml:space="preserve"> set out in s</w:t>
      </w:r>
      <w:r w:rsidR="00A571E0" w:rsidRPr="009429BB">
        <w:rPr>
          <w:rFonts w:ascii="Times New Roman" w:hAnsi="Times New Roman" w:cs="Times New Roman"/>
          <w:sz w:val="24"/>
          <w:szCs w:val="24"/>
        </w:rPr>
        <w:t xml:space="preserve"> </w:t>
      </w:r>
      <w:r w:rsidR="00363213" w:rsidRPr="009429BB">
        <w:rPr>
          <w:rFonts w:ascii="Times New Roman" w:hAnsi="Times New Roman" w:cs="Times New Roman"/>
          <w:sz w:val="24"/>
          <w:szCs w:val="24"/>
        </w:rPr>
        <w:t xml:space="preserve">41. </w:t>
      </w:r>
      <w:r w:rsidR="00A571E0" w:rsidRPr="009429BB">
        <w:rPr>
          <w:rFonts w:ascii="Times New Roman" w:hAnsi="Times New Roman" w:cs="Times New Roman"/>
          <w:sz w:val="24"/>
          <w:szCs w:val="24"/>
        </w:rPr>
        <w:t xml:space="preserve"> </w:t>
      </w:r>
      <w:r w:rsidR="00363213" w:rsidRPr="009429BB">
        <w:rPr>
          <w:rFonts w:ascii="Times New Roman" w:hAnsi="Times New Roman" w:cs="Times New Roman"/>
          <w:sz w:val="24"/>
          <w:szCs w:val="24"/>
        </w:rPr>
        <w:t xml:space="preserve">In the present case it would have to be shown that the sale of the property was </w:t>
      </w:r>
      <w:r w:rsidR="00363213" w:rsidRPr="009429BB">
        <w:rPr>
          <w:rFonts w:ascii="Times New Roman" w:hAnsi="Times New Roman" w:cs="Times New Roman"/>
          <w:i/>
          <w:sz w:val="24"/>
          <w:szCs w:val="24"/>
        </w:rPr>
        <w:t>absolutely necessary</w:t>
      </w:r>
      <w:r w:rsidR="00363213" w:rsidRPr="009429BB">
        <w:rPr>
          <w:rFonts w:ascii="Times New Roman" w:hAnsi="Times New Roman" w:cs="Times New Roman"/>
          <w:sz w:val="24"/>
          <w:szCs w:val="24"/>
        </w:rPr>
        <w:t xml:space="preserve"> for the subsistence of the family. </w:t>
      </w:r>
      <w:r w:rsidR="00A571E0" w:rsidRPr="009429BB">
        <w:rPr>
          <w:rFonts w:ascii="Times New Roman" w:hAnsi="Times New Roman" w:cs="Times New Roman"/>
          <w:sz w:val="24"/>
          <w:szCs w:val="24"/>
        </w:rPr>
        <w:t xml:space="preserve"> </w:t>
      </w:r>
      <w:r w:rsidR="00363213" w:rsidRPr="009429BB">
        <w:rPr>
          <w:rFonts w:ascii="Times New Roman" w:hAnsi="Times New Roman" w:cs="Times New Roman"/>
          <w:sz w:val="24"/>
          <w:szCs w:val="24"/>
        </w:rPr>
        <w:t xml:space="preserve">The use of the word </w:t>
      </w:r>
      <w:r w:rsidR="00363213" w:rsidRPr="009429BB">
        <w:rPr>
          <w:rFonts w:ascii="Times New Roman" w:hAnsi="Times New Roman" w:cs="Times New Roman"/>
          <w:i/>
          <w:sz w:val="24"/>
          <w:szCs w:val="24"/>
        </w:rPr>
        <w:t>absolutely</w:t>
      </w:r>
      <w:r w:rsidR="00363213" w:rsidRPr="009429BB">
        <w:rPr>
          <w:rFonts w:ascii="Times New Roman" w:hAnsi="Times New Roman" w:cs="Times New Roman"/>
          <w:sz w:val="24"/>
          <w:szCs w:val="24"/>
        </w:rPr>
        <w:t xml:space="preserve"> is significant and is indicative of a higher standard than mere necessity.</w:t>
      </w:r>
    </w:p>
    <w:p w:rsidR="002352AA" w:rsidRPr="009429BB" w:rsidRDefault="002352AA" w:rsidP="002352AA">
      <w:pPr>
        <w:spacing w:line="240" w:lineRule="auto"/>
        <w:ind w:left="90" w:firstLine="1170"/>
        <w:jc w:val="both"/>
        <w:rPr>
          <w:rFonts w:ascii="Times New Roman" w:hAnsi="Times New Roman" w:cs="Times New Roman"/>
          <w:sz w:val="24"/>
          <w:szCs w:val="24"/>
        </w:rPr>
      </w:pPr>
    </w:p>
    <w:p w:rsidR="00050639" w:rsidRPr="009429BB" w:rsidRDefault="00D94D84" w:rsidP="00FD42CD">
      <w:pPr>
        <w:spacing w:line="480" w:lineRule="auto"/>
        <w:ind w:left="180" w:firstLine="1170"/>
        <w:jc w:val="both"/>
        <w:rPr>
          <w:rFonts w:ascii="Times New Roman" w:hAnsi="Times New Roman" w:cs="Times New Roman"/>
          <w:sz w:val="24"/>
          <w:szCs w:val="24"/>
        </w:rPr>
      </w:pPr>
      <w:r w:rsidRPr="009429BB">
        <w:rPr>
          <w:rFonts w:ascii="Times New Roman" w:hAnsi="Times New Roman" w:cs="Times New Roman"/>
          <w:sz w:val="24"/>
          <w:szCs w:val="24"/>
        </w:rPr>
        <w:lastRenderedPageBreak/>
        <w:t xml:space="preserve">Not only was </w:t>
      </w:r>
      <w:r w:rsidR="00837B49" w:rsidRPr="009429BB">
        <w:rPr>
          <w:rFonts w:ascii="Times New Roman" w:hAnsi="Times New Roman" w:cs="Times New Roman"/>
          <w:sz w:val="24"/>
          <w:szCs w:val="24"/>
        </w:rPr>
        <w:t>no allegation</w:t>
      </w:r>
      <w:r w:rsidR="001222AF" w:rsidRPr="009429BB">
        <w:rPr>
          <w:rFonts w:ascii="Times New Roman" w:hAnsi="Times New Roman" w:cs="Times New Roman"/>
          <w:sz w:val="24"/>
          <w:szCs w:val="24"/>
        </w:rPr>
        <w:t xml:space="preserve"> </w:t>
      </w:r>
      <w:r w:rsidRPr="009429BB">
        <w:rPr>
          <w:rFonts w:ascii="Times New Roman" w:hAnsi="Times New Roman" w:cs="Times New Roman"/>
          <w:sz w:val="24"/>
          <w:szCs w:val="24"/>
        </w:rPr>
        <w:t>of absolute necessity</w:t>
      </w:r>
      <w:r w:rsidR="006D310A" w:rsidRPr="009429BB">
        <w:rPr>
          <w:rFonts w:ascii="Times New Roman" w:hAnsi="Times New Roman" w:cs="Times New Roman"/>
          <w:sz w:val="24"/>
          <w:szCs w:val="24"/>
        </w:rPr>
        <w:t xml:space="preserve"> </w:t>
      </w:r>
      <w:r w:rsidR="001222AF" w:rsidRPr="009429BB">
        <w:rPr>
          <w:rFonts w:ascii="Times New Roman" w:hAnsi="Times New Roman" w:cs="Times New Roman"/>
          <w:sz w:val="24"/>
          <w:szCs w:val="24"/>
        </w:rPr>
        <w:t>made in the founding affidavit but it is cl</w:t>
      </w:r>
      <w:r w:rsidR="006D310A" w:rsidRPr="009429BB">
        <w:rPr>
          <w:rFonts w:ascii="Times New Roman" w:hAnsi="Times New Roman" w:cs="Times New Roman"/>
          <w:sz w:val="24"/>
          <w:szCs w:val="24"/>
        </w:rPr>
        <w:t>ear that such</w:t>
      </w:r>
      <w:r w:rsidR="001222AF" w:rsidRPr="009429BB">
        <w:rPr>
          <w:rFonts w:ascii="Times New Roman" w:hAnsi="Times New Roman" w:cs="Times New Roman"/>
          <w:sz w:val="24"/>
          <w:szCs w:val="24"/>
        </w:rPr>
        <w:t xml:space="preserve"> necessity was not present when the property was sold. </w:t>
      </w:r>
      <w:r w:rsidR="005A4F13" w:rsidRPr="009429BB">
        <w:rPr>
          <w:rFonts w:ascii="Times New Roman" w:hAnsi="Times New Roman" w:cs="Times New Roman"/>
          <w:sz w:val="24"/>
          <w:szCs w:val="24"/>
        </w:rPr>
        <w:t xml:space="preserve"> </w:t>
      </w:r>
      <w:r w:rsidR="001222AF" w:rsidRPr="009429BB">
        <w:rPr>
          <w:rFonts w:ascii="Times New Roman" w:hAnsi="Times New Roman" w:cs="Times New Roman"/>
          <w:sz w:val="24"/>
          <w:szCs w:val="24"/>
        </w:rPr>
        <w:t>This is because the first respondent was represented at the time of the sale by the very legal practitioners who drew up the founding papers for the appellant.  They would have known</w:t>
      </w:r>
      <w:proofErr w:type="gramStart"/>
      <w:r w:rsidR="003C2B5B" w:rsidRPr="009429BB">
        <w:rPr>
          <w:rFonts w:ascii="Times New Roman" w:hAnsi="Times New Roman" w:cs="Times New Roman"/>
          <w:sz w:val="24"/>
          <w:szCs w:val="24"/>
        </w:rPr>
        <w:t>,</w:t>
      </w:r>
      <w:proofErr w:type="gramEnd"/>
      <w:r w:rsidR="001222AF" w:rsidRPr="009429BB">
        <w:rPr>
          <w:rFonts w:ascii="Times New Roman" w:hAnsi="Times New Roman" w:cs="Times New Roman"/>
          <w:sz w:val="24"/>
          <w:szCs w:val="24"/>
        </w:rPr>
        <w:t xml:space="preserve"> had they diligently performed their duties</w:t>
      </w:r>
      <w:r w:rsidR="003C2B5B" w:rsidRPr="009429BB">
        <w:rPr>
          <w:rFonts w:ascii="Times New Roman" w:hAnsi="Times New Roman" w:cs="Times New Roman"/>
          <w:sz w:val="24"/>
          <w:szCs w:val="24"/>
        </w:rPr>
        <w:t>,</w:t>
      </w:r>
      <w:r w:rsidR="001222AF" w:rsidRPr="009429BB">
        <w:rPr>
          <w:rFonts w:ascii="Times New Roman" w:hAnsi="Times New Roman" w:cs="Times New Roman"/>
          <w:sz w:val="24"/>
          <w:szCs w:val="24"/>
        </w:rPr>
        <w:t xml:space="preserve"> whether </w:t>
      </w:r>
      <w:r w:rsidR="0097563A" w:rsidRPr="009429BB">
        <w:rPr>
          <w:rFonts w:ascii="Times New Roman" w:hAnsi="Times New Roman" w:cs="Times New Roman"/>
          <w:sz w:val="24"/>
          <w:szCs w:val="24"/>
        </w:rPr>
        <w:t xml:space="preserve">or not </w:t>
      </w:r>
      <w:r w:rsidR="00BF55A8" w:rsidRPr="009429BB">
        <w:rPr>
          <w:rFonts w:ascii="Times New Roman" w:hAnsi="Times New Roman" w:cs="Times New Roman"/>
          <w:sz w:val="24"/>
          <w:szCs w:val="24"/>
        </w:rPr>
        <w:t>the requirement</w:t>
      </w:r>
      <w:r w:rsidR="001222AF" w:rsidRPr="009429BB">
        <w:rPr>
          <w:rFonts w:ascii="Times New Roman" w:hAnsi="Times New Roman" w:cs="Times New Roman"/>
          <w:sz w:val="24"/>
          <w:szCs w:val="24"/>
        </w:rPr>
        <w:t xml:space="preserve"> of absolute necessity was present</w:t>
      </w:r>
      <w:r w:rsidR="005A4F13" w:rsidRPr="009429BB">
        <w:rPr>
          <w:rFonts w:ascii="Times New Roman" w:hAnsi="Times New Roman" w:cs="Times New Roman"/>
          <w:sz w:val="24"/>
          <w:szCs w:val="24"/>
        </w:rPr>
        <w:t xml:space="preserve">.  </w:t>
      </w:r>
      <w:r w:rsidR="00890809" w:rsidRPr="009429BB">
        <w:rPr>
          <w:rFonts w:ascii="Times New Roman" w:hAnsi="Times New Roman" w:cs="Times New Roman"/>
          <w:sz w:val="24"/>
          <w:szCs w:val="24"/>
        </w:rPr>
        <w:t xml:space="preserve">Their failure to place reliance </w:t>
      </w:r>
      <w:r w:rsidR="00E55C32" w:rsidRPr="009429BB">
        <w:rPr>
          <w:rFonts w:ascii="Times New Roman" w:hAnsi="Times New Roman" w:cs="Times New Roman"/>
          <w:sz w:val="24"/>
          <w:szCs w:val="24"/>
        </w:rPr>
        <w:t>on this</w:t>
      </w:r>
      <w:r w:rsidR="0097563A" w:rsidRPr="009429BB">
        <w:rPr>
          <w:rFonts w:ascii="Times New Roman" w:hAnsi="Times New Roman" w:cs="Times New Roman"/>
          <w:sz w:val="24"/>
          <w:szCs w:val="24"/>
        </w:rPr>
        <w:t xml:space="preserve"> aspect of absolute necessity in the founding affidavit can only mean </w:t>
      </w:r>
      <w:r w:rsidR="00E55C32" w:rsidRPr="009429BB">
        <w:rPr>
          <w:rFonts w:ascii="Times New Roman" w:hAnsi="Times New Roman" w:cs="Times New Roman"/>
          <w:sz w:val="24"/>
          <w:szCs w:val="24"/>
        </w:rPr>
        <w:t xml:space="preserve">that no such necessity existed.  </w:t>
      </w:r>
      <w:r w:rsidR="0097563A" w:rsidRPr="009429BB">
        <w:rPr>
          <w:rFonts w:ascii="Times New Roman" w:hAnsi="Times New Roman" w:cs="Times New Roman"/>
          <w:sz w:val="24"/>
          <w:szCs w:val="24"/>
        </w:rPr>
        <w:t>Their belated reliance on s</w:t>
      </w:r>
      <w:r w:rsidR="00E55C32" w:rsidRPr="009429BB">
        <w:rPr>
          <w:rFonts w:ascii="Times New Roman" w:hAnsi="Times New Roman" w:cs="Times New Roman"/>
          <w:sz w:val="24"/>
          <w:szCs w:val="24"/>
        </w:rPr>
        <w:t xml:space="preserve"> </w:t>
      </w:r>
      <w:r w:rsidR="0097563A" w:rsidRPr="009429BB">
        <w:rPr>
          <w:rFonts w:ascii="Times New Roman" w:hAnsi="Times New Roman" w:cs="Times New Roman"/>
          <w:sz w:val="24"/>
          <w:szCs w:val="24"/>
        </w:rPr>
        <w:t xml:space="preserve">41 was a desperate attempt </w:t>
      </w:r>
      <w:r w:rsidR="00D0681C" w:rsidRPr="009429BB">
        <w:rPr>
          <w:rFonts w:ascii="Times New Roman" w:hAnsi="Times New Roman" w:cs="Times New Roman"/>
          <w:sz w:val="24"/>
          <w:szCs w:val="24"/>
        </w:rPr>
        <w:t xml:space="preserve">to </w:t>
      </w:r>
      <w:r w:rsidR="0097563A" w:rsidRPr="009429BB">
        <w:rPr>
          <w:rFonts w:ascii="Times New Roman" w:hAnsi="Times New Roman" w:cs="Times New Roman"/>
          <w:sz w:val="24"/>
          <w:szCs w:val="24"/>
        </w:rPr>
        <w:t>redeem the application which otherwise was clearly without merit.</w:t>
      </w:r>
      <w:r w:rsidR="001222AF" w:rsidRPr="009429BB">
        <w:rPr>
          <w:rFonts w:ascii="Times New Roman" w:hAnsi="Times New Roman" w:cs="Times New Roman"/>
          <w:sz w:val="24"/>
          <w:szCs w:val="24"/>
        </w:rPr>
        <w:t xml:space="preserve"> </w:t>
      </w:r>
    </w:p>
    <w:p w:rsidR="003B7437" w:rsidRPr="009429BB" w:rsidRDefault="003B7437" w:rsidP="00543EAA">
      <w:pPr>
        <w:spacing w:line="480" w:lineRule="auto"/>
        <w:ind w:left="90" w:firstLine="1350"/>
        <w:jc w:val="both"/>
        <w:rPr>
          <w:rFonts w:ascii="Times New Roman" w:hAnsi="Times New Roman" w:cs="Times New Roman"/>
          <w:b/>
          <w:sz w:val="24"/>
          <w:szCs w:val="24"/>
        </w:rPr>
      </w:pPr>
    </w:p>
    <w:p w:rsidR="009A7178" w:rsidRPr="009429BB" w:rsidRDefault="00745225" w:rsidP="00543EAA">
      <w:pPr>
        <w:spacing w:line="480" w:lineRule="auto"/>
        <w:ind w:left="90" w:firstLine="1350"/>
        <w:jc w:val="both"/>
        <w:rPr>
          <w:rFonts w:ascii="Times New Roman" w:hAnsi="Times New Roman" w:cs="Times New Roman"/>
          <w:b/>
          <w:sz w:val="24"/>
          <w:szCs w:val="24"/>
        </w:rPr>
      </w:pPr>
      <w:r w:rsidRPr="009429BB">
        <w:rPr>
          <w:rFonts w:ascii="Times New Roman" w:hAnsi="Times New Roman" w:cs="Times New Roman"/>
          <w:b/>
          <w:sz w:val="24"/>
          <w:szCs w:val="24"/>
        </w:rPr>
        <w:t>G</w:t>
      </w:r>
      <w:r w:rsidR="009A7178" w:rsidRPr="009429BB">
        <w:rPr>
          <w:rFonts w:ascii="Times New Roman" w:hAnsi="Times New Roman" w:cs="Times New Roman"/>
          <w:b/>
          <w:sz w:val="24"/>
          <w:szCs w:val="24"/>
        </w:rPr>
        <w:t>ARWE JA:</w:t>
      </w:r>
      <w:r w:rsidR="009A7178" w:rsidRPr="009429BB">
        <w:rPr>
          <w:rFonts w:ascii="Times New Roman" w:hAnsi="Times New Roman" w:cs="Times New Roman"/>
          <w:b/>
          <w:sz w:val="24"/>
          <w:szCs w:val="24"/>
        </w:rPr>
        <w:tab/>
      </w:r>
      <w:r w:rsidR="009A7178" w:rsidRPr="009429BB">
        <w:rPr>
          <w:rFonts w:ascii="Times New Roman" w:hAnsi="Times New Roman" w:cs="Times New Roman"/>
          <w:b/>
          <w:sz w:val="24"/>
          <w:szCs w:val="24"/>
        </w:rPr>
        <w:tab/>
      </w:r>
      <w:r w:rsidR="009A7178" w:rsidRPr="009429BB">
        <w:rPr>
          <w:rFonts w:ascii="Times New Roman" w:hAnsi="Times New Roman" w:cs="Times New Roman"/>
          <w:b/>
          <w:sz w:val="24"/>
          <w:szCs w:val="24"/>
        </w:rPr>
        <w:tab/>
        <w:t>I agree</w:t>
      </w:r>
    </w:p>
    <w:p w:rsidR="009A7178" w:rsidRPr="009429BB" w:rsidRDefault="009A7178" w:rsidP="00543EAA">
      <w:pPr>
        <w:spacing w:line="480" w:lineRule="auto"/>
        <w:ind w:left="90" w:firstLine="1350"/>
        <w:jc w:val="both"/>
        <w:rPr>
          <w:rFonts w:ascii="Times New Roman" w:hAnsi="Times New Roman" w:cs="Times New Roman"/>
          <w:b/>
          <w:sz w:val="24"/>
          <w:szCs w:val="24"/>
        </w:rPr>
      </w:pPr>
    </w:p>
    <w:p w:rsidR="009A7178" w:rsidRDefault="009A7178" w:rsidP="00543EAA">
      <w:pPr>
        <w:spacing w:line="480" w:lineRule="auto"/>
        <w:ind w:left="90" w:firstLine="1350"/>
        <w:jc w:val="both"/>
        <w:rPr>
          <w:rFonts w:ascii="Times New Roman" w:hAnsi="Times New Roman" w:cs="Times New Roman"/>
          <w:b/>
          <w:sz w:val="24"/>
          <w:szCs w:val="24"/>
        </w:rPr>
      </w:pPr>
      <w:r w:rsidRPr="009429BB">
        <w:rPr>
          <w:rFonts w:ascii="Times New Roman" w:hAnsi="Times New Roman" w:cs="Times New Roman"/>
          <w:b/>
          <w:sz w:val="24"/>
          <w:szCs w:val="24"/>
        </w:rPr>
        <w:t>OMERJEE AJA:</w:t>
      </w:r>
      <w:r w:rsidRPr="009429BB">
        <w:rPr>
          <w:rFonts w:ascii="Times New Roman" w:hAnsi="Times New Roman" w:cs="Times New Roman"/>
          <w:b/>
          <w:sz w:val="24"/>
          <w:szCs w:val="24"/>
        </w:rPr>
        <w:tab/>
      </w:r>
      <w:r w:rsidRPr="009429BB">
        <w:rPr>
          <w:rFonts w:ascii="Times New Roman" w:hAnsi="Times New Roman" w:cs="Times New Roman"/>
          <w:b/>
          <w:sz w:val="24"/>
          <w:szCs w:val="24"/>
        </w:rPr>
        <w:tab/>
        <w:t>I agree</w:t>
      </w:r>
    </w:p>
    <w:p w:rsidR="00B43A4D" w:rsidRPr="009429BB" w:rsidRDefault="00B43A4D" w:rsidP="00543EAA">
      <w:pPr>
        <w:spacing w:line="480" w:lineRule="auto"/>
        <w:ind w:left="90" w:firstLine="1350"/>
        <w:jc w:val="both"/>
        <w:rPr>
          <w:rFonts w:ascii="Times New Roman" w:hAnsi="Times New Roman" w:cs="Times New Roman"/>
          <w:b/>
          <w:sz w:val="24"/>
          <w:szCs w:val="24"/>
        </w:rPr>
      </w:pPr>
    </w:p>
    <w:p w:rsidR="00543EAA" w:rsidRPr="009429BB" w:rsidRDefault="00205029" w:rsidP="00543EAA">
      <w:pPr>
        <w:jc w:val="both"/>
        <w:rPr>
          <w:rFonts w:ascii="Times New Roman" w:hAnsi="Times New Roman" w:cs="Times New Roman"/>
          <w:sz w:val="24"/>
          <w:szCs w:val="24"/>
        </w:rPr>
      </w:pPr>
      <w:r w:rsidRPr="009429BB">
        <w:rPr>
          <w:rFonts w:ascii="Times New Roman" w:hAnsi="Times New Roman" w:cs="Times New Roman"/>
          <w:i/>
          <w:sz w:val="24"/>
          <w:szCs w:val="24"/>
        </w:rPr>
        <w:t xml:space="preserve">Costa &amp; </w:t>
      </w:r>
      <w:proofErr w:type="spellStart"/>
      <w:r w:rsidRPr="009429BB">
        <w:rPr>
          <w:rFonts w:ascii="Times New Roman" w:hAnsi="Times New Roman" w:cs="Times New Roman"/>
          <w:i/>
          <w:sz w:val="24"/>
          <w:szCs w:val="24"/>
        </w:rPr>
        <w:t>Madzonga</w:t>
      </w:r>
      <w:proofErr w:type="spellEnd"/>
      <w:r w:rsidR="00543EAA" w:rsidRPr="009429BB">
        <w:rPr>
          <w:rFonts w:ascii="Times New Roman" w:hAnsi="Times New Roman" w:cs="Times New Roman"/>
          <w:sz w:val="24"/>
          <w:szCs w:val="24"/>
        </w:rPr>
        <w:t>, the appellant’s legal practitioner</w:t>
      </w:r>
    </w:p>
    <w:p w:rsidR="00543EAA" w:rsidRPr="009429BB" w:rsidRDefault="00205029" w:rsidP="00543EAA">
      <w:pPr>
        <w:jc w:val="both"/>
        <w:rPr>
          <w:rFonts w:ascii="Times New Roman" w:hAnsi="Times New Roman" w:cs="Times New Roman"/>
          <w:sz w:val="24"/>
          <w:szCs w:val="24"/>
        </w:rPr>
      </w:pPr>
      <w:proofErr w:type="spellStart"/>
      <w:r w:rsidRPr="009429BB">
        <w:rPr>
          <w:rFonts w:ascii="Times New Roman" w:hAnsi="Times New Roman" w:cs="Times New Roman"/>
          <w:i/>
          <w:sz w:val="24"/>
          <w:szCs w:val="24"/>
        </w:rPr>
        <w:t>Chadyiwa</w:t>
      </w:r>
      <w:proofErr w:type="spellEnd"/>
      <w:r w:rsidRPr="009429BB">
        <w:rPr>
          <w:rFonts w:ascii="Times New Roman" w:hAnsi="Times New Roman" w:cs="Times New Roman"/>
          <w:i/>
          <w:sz w:val="24"/>
          <w:szCs w:val="24"/>
        </w:rPr>
        <w:t xml:space="preserve"> &amp; Associates</w:t>
      </w:r>
      <w:r w:rsidR="00543EAA" w:rsidRPr="009429BB">
        <w:rPr>
          <w:rFonts w:ascii="Times New Roman" w:hAnsi="Times New Roman" w:cs="Times New Roman"/>
          <w:sz w:val="24"/>
          <w:szCs w:val="24"/>
        </w:rPr>
        <w:t xml:space="preserve">, </w:t>
      </w:r>
      <w:r w:rsidRPr="009429BB">
        <w:rPr>
          <w:rFonts w:ascii="Times New Roman" w:hAnsi="Times New Roman" w:cs="Times New Roman"/>
          <w:sz w:val="24"/>
          <w:szCs w:val="24"/>
        </w:rPr>
        <w:t>1</w:t>
      </w:r>
      <w:r w:rsidRPr="009429BB">
        <w:rPr>
          <w:rFonts w:ascii="Times New Roman" w:hAnsi="Times New Roman" w:cs="Times New Roman"/>
          <w:sz w:val="24"/>
          <w:szCs w:val="24"/>
          <w:vertAlign w:val="superscript"/>
        </w:rPr>
        <w:t>st</w:t>
      </w:r>
      <w:r w:rsidRPr="009429BB">
        <w:rPr>
          <w:rFonts w:ascii="Times New Roman" w:hAnsi="Times New Roman" w:cs="Times New Roman"/>
          <w:sz w:val="24"/>
          <w:szCs w:val="24"/>
        </w:rPr>
        <w:t>-3</w:t>
      </w:r>
      <w:r w:rsidRPr="009429BB">
        <w:rPr>
          <w:rFonts w:ascii="Times New Roman" w:hAnsi="Times New Roman" w:cs="Times New Roman"/>
          <w:sz w:val="24"/>
          <w:szCs w:val="24"/>
          <w:vertAlign w:val="superscript"/>
        </w:rPr>
        <w:t>rd</w:t>
      </w:r>
      <w:r w:rsidRPr="009429BB">
        <w:rPr>
          <w:rFonts w:ascii="Times New Roman" w:hAnsi="Times New Roman" w:cs="Times New Roman"/>
          <w:sz w:val="24"/>
          <w:szCs w:val="24"/>
        </w:rPr>
        <w:t xml:space="preserve"> </w:t>
      </w:r>
      <w:proofErr w:type="gramStart"/>
      <w:r w:rsidRPr="009429BB">
        <w:rPr>
          <w:rFonts w:ascii="Times New Roman" w:hAnsi="Times New Roman" w:cs="Times New Roman"/>
          <w:sz w:val="24"/>
          <w:szCs w:val="24"/>
        </w:rPr>
        <w:t>respondents’</w:t>
      </w:r>
      <w:proofErr w:type="gramEnd"/>
      <w:r w:rsidR="00543EAA" w:rsidRPr="009429BB">
        <w:rPr>
          <w:rFonts w:ascii="Times New Roman" w:hAnsi="Times New Roman" w:cs="Times New Roman"/>
          <w:sz w:val="24"/>
          <w:szCs w:val="24"/>
        </w:rPr>
        <w:t xml:space="preserve"> legal practitioners</w:t>
      </w:r>
    </w:p>
    <w:p w:rsidR="009251CE" w:rsidRPr="009429BB" w:rsidRDefault="00440301" w:rsidP="00B17713">
      <w:pPr>
        <w:spacing w:line="480" w:lineRule="auto"/>
        <w:jc w:val="both"/>
        <w:rPr>
          <w:rFonts w:ascii="Times New Roman" w:hAnsi="Times New Roman" w:cs="Times New Roman"/>
          <w:sz w:val="24"/>
          <w:szCs w:val="24"/>
        </w:rPr>
      </w:pPr>
      <w:r w:rsidRPr="009429BB">
        <w:rPr>
          <w:rFonts w:ascii="Times New Roman" w:hAnsi="Times New Roman" w:cs="Times New Roman"/>
          <w:sz w:val="24"/>
          <w:szCs w:val="24"/>
        </w:rPr>
        <w:t xml:space="preserve"> </w:t>
      </w:r>
    </w:p>
    <w:sectPr w:rsidR="009251CE" w:rsidRPr="009429BB" w:rsidSect="00A771FB">
      <w:head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5D1" w:rsidRDefault="00ED25D1" w:rsidP="006144C2">
      <w:pPr>
        <w:spacing w:after="0" w:line="240" w:lineRule="auto"/>
      </w:pPr>
      <w:r>
        <w:separator/>
      </w:r>
    </w:p>
  </w:endnote>
  <w:endnote w:type="continuationSeparator" w:id="1">
    <w:p w:rsidR="00ED25D1" w:rsidRDefault="00ED25D1" w:rsidP="006144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5D1" w:rsidRDefault="00ED25D1" w:rsidP="006144C2">
      <w:pPr>
        <w:spacing w:after="0" w:line="240" w:lineRule="auto"/>
      </w:pPr>
      <w:r>
        <w:separator/>
      </w:r>
    </w:p>
  </w:footnote>
  <w:footnote w:type="continuationSeparator" w:id="1">
    <w:p w:rsidR="00ED25D1" w:rsidRDefault="00ED25D1" w:rsidP="006144C2">
      <w:pPr>
        <w:spacing w:after="0" w:line="240" w:lineRule="auto"/>
      </w:pPr>
      <w:r>
        <w:continuationSeparator/>
      </w:r>
    </w:p>
  </w:footnote>
  <w:footnote w:id="2">
    <w:p w:rsidR="006144C2" w:rsidRDefault="006144C2">
      <w:pPr>
        <w:pStyle w:val="FootnoteText"/>
      </w:pPr>
      <w:r>
        <w:rPr>
          <w:rStyle w:val="FootnoteReference"/>
        </w:rPr>
        <w:footnoteRef/>
      </w:r>
      <w:r>
        <w:t xml:space="preserve"> 1926 AD99 at 109</w:t>
      </w:r>
    </w:p>
  </w:footnote>
  <w:footnote w:id="3">
    <w:p w:rsidR="00641728" w:rsidRDefault="00641728">
      <w:pPr>
        <w:pStyle w:val="FootnoteText"/>
      </w:pPr>
      <w:r>
        <w:rPr>
          <w:rStyle w:val="FootnoteReference"/>
        </w:rPr>
        <w:footnoteRef/>
      </w:r>
      <w:r>
        <w:t xml:space="preserve"> 1954 (3) SA 719 (A) 726-7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B829E1">
      <w:tc>
        <w:tcPr>
          <w:tcW w:w="0" w:type="auto"/>
          <w:tcBorders>
            <w:right w:val="single" w:sz="6" w:space="0" w:color="000000" w:themeColor="text1"/>
          </w:tcBorders>
        </w:tcPr>
        <w:sdt>
          <w:sdtPr>
            <w:alias w:val="Company"/>
            <w:id w:val="78735422"/>
            <w:placeholder>
              <w:docPart w:val="BA8BACBCCBE84C4C996698CBB747871B"/>
            </w:placeholder>
            <w:dataBinding w:prefixMappings="xmlns:ns0='http://schemas.openxmlformats.org/officeDocument/2006/extended-properties'" w:xpath="/ns0:Properties[1]/ns0:Company[1]" w:storeItemID="{6668398D-A668-4E3E-A5EB-62B293D839F1}"/>
            <w:text/>
          </w:sdtPr>
          <w:sdtContent>
            <w:p w:rsidR="00B829E1" w:rsidRDefault="009429BB">
              <w:pPr>
                <w:pStyle w:val="Header"/>
                <w:jc w:val="right"/>
              </w:pPr>
              <w:r>
                <w:t>Judgment No SC47</w:t>
              </w:r>
              <w:r w:rsidR="00B829E1">
                <w:t>/13</w:t>
              </w:r>
            </w:p>
          </w:sdtContent>
        </w:sdt>
        <w:sdt>
          <w:sdtPr>
            <w:rPr>
              <w:b/>
              <w:bCs/>
            </w:rPr>
            <w:alias w:val="Title"/>
            <w:id w:val="78735415"/>
            <w:placeholder>
              <w:docPart w:val="8F503D47FBB047EA97092242FF895667"/>
            </w:placeholder>
            <w:dataBinding w:prefixMappings="xmlns:ns0='http://schemas.openxmlformats.org/package/2006/metadata/core-properties' xmlns:ns1='http://purl.org/dc/elements/1.1/'" w:xpath="/ns0:coreProperties[1]/ns1:title[1]" w:storeItemID="{6C3C8BC8-F283-45AE-878A-BAB7291924A1}"/>
            <w:text/>
          </w:sdtPr>
          <w:sdtContent>
            <w:p w:rsidR="00B829E1" w:rsidRDefault="00B829E1" w:rsidP="00B829E1">
              <w:pPr>
                <w:pStyle w:val="Header"/>
                <w:jc w:val="right"/>
                <w:rPr>
                  <w:b/>
                  <w:bCs/>
                </w:rPr>
              </w:pPr>
              <w:r>
                <w:rPr>
                  <w:b/>
                  <w:bCs/>
                </w:rPr>
                <w:t>Civil Appeal No SC 257/11</w:t>
              </w:r>
            </w:p>
          </w:sdtContent>
        </w:sdt>
      </w:tc>
      <w:tc>
        <w:tcPr>
          <w:tcW w:w="1152" w:type="dxa"/>
          <w:tcBorders>
            <w:left w:val="single" w:sz="6" w:space="0" w:color="000000" w:themeColor="text1"/>
          </w:tcBorders>
        </w:tcPr>
        <w:p w:rsidR="00B829E1" w:rsidRDefault="006E01AC">
          <w:pPr>
            <w:pStyle w:val="Header"/>
            <w:rPr>
              <w:b/>
            </w:rPr>
          </w:pPr>
          <w:r>
            <w:fldChar w:fldCharType="begin"/>
          </w:r>
          <w:r w:rsidR="001C4F2C">
            <w:instrText xml:space="preserve"> PAGE   \* MERGEFORMAT </w:instrText>
          </w:r>
          <w:r w:rsidRPr="006E01AC">
            <w:rPr>
              <w:rFonts w:eastAsiaTheme="minorHAnsi"/>
              <w:lang w:val="en-ZW" w:bidi="ar-SA"/>
            </w:rPr>
            <w:fldChar w:fldCharType="separate"/>
          </w:r>
          <w:r w:rsidR="00595AA8">
            <w:rPr>
              <w:noProof/>
            </w:rPr>
            <w:t>1</w:t>
          </w:r>
          <w:r>
            <w:rPr>
              <w:noProof/>
            </w:rPr>
            <w:fldChar w:fldCharType="end"/>
          </w:r>
        </w:p>
      </w:tc>
    </w:tr>
  </w:tbl>
  <w:p w:rsidR="00B829E1" w:rsidRDefault="00B829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A0BB0"/>
    <w:multiLevelType w:val="hybridMultilevel"/>
    <w:tmpl w:val="73B41CD0"/>
    <w:lvl w:ilvl="0" w:tplc="AB6A8FF6">
      <w:start w:val="1"/>
      <w:numFmt w:val="lowerRoman"/>
      <w:lvlText w:val="(%1)"/>
      <w:lvlJc w:val="left"/>
      <w:pPr>
        <w:ind w:left="2160" w:hanging="108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
    <w:nsid w:val="2A1B1A0F"/>
    <w:multiLevelType w:val="hybridMultilevel"/>
    <w:tmpl w:val="823CCEEC"/>
    <w:lvl w:ilvl="0" w:tplc="C824AD14">
      <w:start w:val="1"/>
      <w:numFmt w:val="lowerLetter"/>
      <w:lvlText w:val="(%1)"/>
      <w:lvlJc w:val="left"/>
      <w:pPr>
        <w:ind w:left="1440" w:hanging="720"/>
      </w:pPr>
      <w:rPr>
        <w:rFonts w:hint="default"/>
        <w:i/>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38957D89"/>
    <w:multiLevelType w:val="hybridMultilevel"/>
    <w:tmpl w:val="204ED926"/>
    <w:lvl w:ilvl="0" w:tplc="C9FC7B1A">
      <w:start w:val="1"/>
      <w:numFmt w:val="decimal"/>
      <w:lvlText w:val="(%1)"/>
      <w:lvlJc w:val="left"/>
      <w:pPr>
        <w:ind w:left="870" w:hanging="720"/>
      </w:pPr>
      <w:rPr>
        <w:rFonts w:hint="default"/>
      </w:rPr>
    </w:lvl>
    <w:lvl w:ilvl="1" w:tplc="30090019" w:tentative="1">
      <w:start w:val="1"/>
      <w:numFmt w:val="lowerLetter"/>
      <w:lvlText w:val="%2."/>
      <w:lvlJc w:val="left"/>
      <w:pPr>
        <w:ind w:left="1230" w:hanging="360"/>
      </w:pPr>
    </w:lvl>
    <w:lvl w:ilvl="2" w:tplc="3009001B" w:tentative="1">
      <w:start w:val="1"/>
      <w:numFmt w:val="lowerRoman"/>
      <w:lvlText w:val="%3."/>
      <w:lvlJc w:val="right"/>
      <w:pPr>
        <w:ind w:left="1950" w:hanging="180"/>
      </w:pPr>
    </w:lvl>
    <w:lvl w:ilvl="3" w:tplc="3009000F" w:tentative="1">
      <w:start w:val="1"/>
      <w:numFmt w:val="decimal"/>
      <w:lvlText w:val="%4."/>
      <w:lvlJc w:val="left"/>
      <w:pPr>
        <w:ind w:left="2670" w:hanging="360"/>
      </w:pPr>
    </w:lvl>
    <w:lvl w:ilvl="4" w:tplc="30090019" w:tentative="1">
      <w:start w:val="1"/>
      <w:numFmt w:val="lowerLetter"/>
      <w:lvlText w:val="%5."/>
      <w:lvlJc w:val="left"/>
      <w:pPr>
        <w:ind w:left="3390" w:hanging="360"/>
      </w:pPr>
    </w:lvl>
    <w:lvl w:ilvl="5" w:tplc="3009001B" w:tentative="1">
      <w:start w:val="1"/>
      <w:numFmt w:val="lowerRoman"/>
      <w:lvlText w:val="%6."/>
      <w:lvlJc w:val="right"/>
      <w:pPr>
        <w:ind w:left="4110" w:hanging="180"/>
      </w:pPr>
    </w:lvl>
    <w:lvl w:ilvl="6" w:tplc="3009000F" w:tentative="1">
      <w:start w:val="1"/>
      <w:numFmt w:val="decimal"/>
      <w:lvlText w:val="%7."/>
      <w:lvlJc w:val="left"/>
      <w:pPr>
        <w:ind w:left="4830" w:hanging="360"/>
      </w:pPr>
    </w:lvl>
    <w:lvl w:ilvl="7" w:tplc="30090019" w:tentative="1">
      <w:start w:val="1"/>
      <w:numFmt w:val="lowerLetter"/>
      <w:lvlText w:val="%8."/>
      <w:lvlJc w:val="left"/>
      <w:pPr>
        <w:ind w:left="5550" w:hanging="360"/>
      </w:pPr>
    </w:lvl>
    <w:lvl w:ilvl="8" w:tplc="3009001B" w:tentative="1">
      <w:start w:val="1"/>
      <w:numFmt w:val="lowerRoman"/>
      <w:lvlText w:val="%9."/>
      <w:lvlJc w:val="right"/>
      <w:pPr>
        <w:ind w:left="6270" w:hanging="180"/>
      </w:pPr>
    </w:lvl>
  </w:abstractNum>
  <w:abstractNum w:abstractNumId="3">
    <w:nsid w:val="611D54D7"/>
    <w:multiLevelType w:val="hybridMultilevel"/>
    <w:tmpl w:val="F0E8971E"/>
    <w:lvl w:ilvl="0" w:tplc="1BC229E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9251CE"/>
    <w:rsid w:val="00007ED7"/>
    <w:rsid w:val="00013573"/>
    <w:rsid w:val="0003043E"/>
    <w:rsid w:val="0003631C"/>
    <w:rsid w:val="00040BED"/>
    <w:rsid w:val="0004545D"/>
    <w:rsid w:val="00050639"/>
    <w:rsid w:val="00052D17"/>
    <w:rsid w:val="00063EF2"/>
    <w:rsid w:val="00072737"/>
    <w:rsid w:val="00084911"/>
    <w:rsid w:val="000A1B08"/>
    <w:rsid w:val="000A391C"/>
    <w:rsid w:val="000C1B7F"/>
    <w:rsid w:val="000C2107"/>
    <w:rsid w:val="000C27B2"/>
    <w:rsid w:val="000C3D9D"/>
    <w:rsid w:val="000D090A"/>
    <w:rsid w:val="000D294A"/>
    <w:rsid w:val="000D3CFB"/>
    <w:rsid w:val="001213A0"/>
    <w:rsid w:val="001222AF"/>
    <w:rsid w:val="00143103"/>
    <w:rsid w:val="00152025"/>
    <w:rsid w:val="0018324E"/>
    <w:rsid w:val="0019144E"/>
    <w:rsid w:val="00192E8D"/>
    <w:rsid w:val="001C4F2C"/>
    <w:rsid w:val="001C70E3"/>
    <w:rsid w:val="001D7034"/>
    <w:rsid w:val="001E67CE"/>
    <w:rsid w:val="001F0992"/>
    <w:rsid w:val="001F23FE"/>
    <w:rsid w:val="0020479C"/>
    <w:rsid w:val="0020484F"/>
    <w:rsid w:val="00205029"/>
    <w:rsid w:val="00214088"/>
    <w:rsid w:val="00215821"/>
    <w:rsid w:val="002352AA"/>
    <w:rsid w:val="0026050C"/>
    <w:rsid w:val="002629CE"/>
    <w:rsid w:val="00266BE2"/>
    <w:rsid w:val="002713BE"/>
    <w:rsid w:val="002723AE"/>
    <w:rsid w:val="00287BBA"/>
    <w:rsid w:val="00295B42"/>
    <w:rsid w:val="002A1591"/>
    <w:rsid w:val="002C456B"/>
    <w:rsid w:val="002D3003"/>
    <w:rsid w:val="002D70A3"/>
    <w:rsid w:val="002E16B8"/>
    <w:rsid w:val="002E73BD"/>
    <w:rsid w:val="002F3BF8"/>
    <w:rsid w:val="0030703C"/>
    <w:rsid w:val="0031597E"/>
    <w:rsid w:val="0031795A"/>
    <w:rsid w:val="00321952"/>
    <w:rsid w:val="00332485"/>
    <w:rsid w:val="00335926"/>
    <w:rsid w:val="00337CF3"/>
    <w:rsid w:val="00344FA3"/>
    <w:rsid w:val="00352404"/>
    <w:rsid w:val="00352444"/>
    <w:rsid w:val="00353766"/>
    <w:rsid w:val="00355274"/>
    <w:rsid w:val="00363213"/>
    <w:rsid w:val="003940EF"/>
    <w:rsid w:val="003A2CEF"/>
    <w:rsid w:val="003B7437"/>
    <w:rsid w:val="003C2B5B"/>
    <w:rsid w:val="003C346C"/>
    <w:rsid w:val="003E6A69"/>
    <w:rsid w:val="00405BCF"/>
    <w:rsid w:val="00440301"/>
    <w:rsid w:val="00440599"/>
    <w:rsid w:val="0044337F"/>
    <w:rsid w:val="0044735B"/>
    <w:rsid w:val="00451D6F"/>
    <w:rsid w:val="0046560C"/>
    <w:rsid w:val="0049080D"/>
    <w:rsid w:val="00493D20"/>
    <w:rsid w:val="00495408"/>
    <w:rsid w:val="004962C3"/>
    <w:rsid w:val="00497A25"/>
    <w:rsid w:val="004B2E35"/>
    <w:rsid w:val="004D4D8D"/>
    <w:rsid w:val="004F7946"/>
    <w:rsid w:val="00520810"/>
    <w:rsid w:val="00521A23"/>
    <w:rsid w:val="005277D4"/>
    <w:rsid w:val="005316F0"/>
    <w:rsid w:val="00543EAA"/>
    <w:rsid w:val="0054778E"/>
    <w:rsid w:val="00557BD4"/>
    <w:rsid w:val="00580271"/>
    <w:rsid w:val="0058131A"/>
    <w:rsid w:val="00595AA8"/>
    <w:rsid w:val="005A176A"/>
    <w:rsid w:val="005A4F13"/>
    <w:rsid w:val="005A714D"/>
    <w:rsid w:val="005B08E5"/>
    <w:rsid w:val="005C6A9A"/>
    <w:rsid w:val="005E135F"/>
    <w:rsid w:val="00612956"/>
    <w:rsid w:val="006144C2"/>
    <w:rsid w:val="00617E27"/>
    <w:rsid w:val="006257CC"/>
    <w:rsid w:val="00633435"/>
    <w:rsid w:val="00634A47"/>
    <w:rsid w:val="00641728"/>
    <w:rsid w:val="00682A15"/>
    <w:rsid w:val="006A717D"/>
    <w:rsid w:val="006C352A"/>
    <w:rsid w:val="006D12F6"/>
    <w:rsid w:val="006D310A"/>
    <w:rsid w:val="006D7E62"/>
    <w:rsid w:val="006E01AC"/>
    <w:rsid w:val="006F0FD4"/>
    <w:rsid w:val="006F317D"/>
    <w:rsid w:val="00711A07"/>
    <w:rsid w:val="007160F8"/>
    <w:rsid w:val="00716B77"/>
    <w:rsid w:val="007249F7"/>
    <w:rsid w:val="00724A22"/>
    <w:rsid w:val="00737B36"/>
    <w:rsid w:val="00745225"/>
    <w:rsid w:val="007523BD"/>
    <w:rsid w:val="00764488"/>
    <w:rsid w:val="00766140"/>
    <w:rsid w:val="00770EA6"/>
    <w:rsid w:val="0077232C"/>
    <w:rsid w:val="007729AD"/>
    <w:rsid w:val="00773380"/>
    <w:rsid w:val="0077675F"/>
    <w:rsid w:val="007822E6"/>
    <w:rsid w:val="00796833"/>
    <w:rsid w:val="00796CB7"/>
    <w:rsid w:val="007A0467"/>
    <w:rsid w:val="007B5BB0"/>
    <w:rsid w:val="007C37C3"/>
    <w:rsid w:val="007C6D18"/>
    <w:rsid w:val="007C6F98"/>
    <w:rsid w:val="007E5B0D"/>
    <w:rsid w:val="007E631E"/>
    <w:rsid w:val="00802B3D"/>
    <w:rsid w:val="00806E91"/>
    <w:rsid w:val="00814403"/>
    <w:rsid w:val="00817D83"/>
    <w:rsid w:val="00824DDC"/>
    <w:rsid w:val="00824FD7"/>
    <w:rsid w:val="008323CD"/>
    <w:rsid w:val="00837B49"/>
    <w:rsid w:val="00852B09"/>
    <w:rsid w:val="00890809"/>
    <w:rsid w:val="008F014C"/>
    <w:rsid w:val="008F6D9E"/>
    <w:rsid w:val="008F73F3"/>
    <w:rsid w:val="008F7505"/>
    <w:rsid w:val="0091178E"/>
    <w:rsid w:val="00911890"/>
    <w:rsid w:val="00915A4E"/>
    <w:rsid w:val="009251CE"/>
    <w:rsid w:val="009429BB"/>
    <w:rsid w:val="00947D46"/>
    <w:rsid w:val="00951AF9"/>
    <w:rsid w:val="009563AB"/>
    <w:rsid w:val="00956AB4"/>
    <w:rsid w:val="00966EA6"/>
    <w:rsid w:val="0097563A"/>
    <w:rsid w:val="009855FB"/>
    <w:rsid w:val="009A4606"/>
    <w:rsid w:val="009A4F2D"/>
    <w:rsid w:val="009A53BB"/>
    <w:rsid w:val="009A7178"/>
    <w:rsid w:val="009C55D3"/>
    <w:rsid w:val="009D7145"/>
    <w:rsid w:val="009E153A"/>
    <w:rsid w:val="009E3DDE"/>
    <w:rsid w:val="00A06131"/>
    <w:rsid w:val="00A571E0"/>
    <w:rsid w:val="00A72AAF"/>
    <w:rsid w:val="00A771FB"/>
    <w:rsid w:val="00A80F04"/>
    <w:rsid w:val="00A86743"/>
    <w:rsid w:val="00A91248"/>
    <w:rsid w:val="00A9768E"/>
    <w:rsid w:val="00AA289A"/>
    <w:rsid w:val="00AA364D"/>
    <w:rsid w:val="00AA70A9"/>
    <w:rsid w:val="00AD20C4"/>
    <w:rsid w:val="00B034E7"/>
    <w:rsid w:val="00B0478B"/>
    <w:rsid w:val="00B17713"/>
    <w:rsid w:val="00B41596"/>
    <w:rsid w:val="00B4206D"/>
    <w:rsid w:val="00B43A4D"/>
    <w:rsid w:val="00B5231A"/>
    <w:rsid w:val="00B538D6"/>
    <w:rsid w:val="00B76839"/>
    <w:rsid w:val="00B77A00"/>
    <w:rsid w:val="00B829E1"/>
    <w:rsid w:val="00B976F4"/>
    <w:rsid w:val="00BA1354"/>
    <w:rsid w:val="00BC0B2D"/>
    <w:rsid w:val="00BC437B"/>
    <w:rsid w:val="00BC6457"/>
    <w:rsid w:val="00BC653E"/>
    <w:rsid w:val="00BD6101"/>
    <w:rsid w:val="00BE33B4"/>
    <w:rsid w:val="00BE73B2"/>
    <w:rsid w:val="00BF39C1"/>
    <w:rsid w:val="00BF55A8"/>
    <w:rsid w:val="00BF6CCE"/>
    <w:rsid w:val="00C13D05"/>
    <w:rsid w:val="00C1725C"/>
    <w:rsid w:val="00C25336"/>
    <w:rsid w:val="00C462ED"/>
    <w:rsid w:val="00C767A8"/>
    <w:rsid w:val="00C91147"/>
    <w:rsid w:val="00CB3A00"/>
    <w:rsid w:val="00CC47AB"/>
    <w:rsid w:val="00CD796C"/>
    <w:rsid w:val="00CE0B27"/>
    <w:rsid w:val="00CF0C05"/>
    <w:rsid w:val="00D046BD"/>
    <w:rsid w:val="00D0681C"/>
    <w:rsid w:val="00D06CED"/>
    <w:rsid w:val="00D32645"/>
    <w:rsid w:val="00D44D09"/>
    <w:rsid w:val="00D61C28"/>
    <w:rsid w:val="00D921AF"/>
    <w:rsid w:val="00D930CE"/>
    <w:rsid w:val="00D94D84"/>
    <w:rsid w:val="00DA65C7"/>
    <w:rsid w:val="00DA7F0B"/>
    <w:rsid w:val="00DC301D"/>
    <w:rsid w:val="00DD2458"/>
    <w:rsid w:val="00DD26D9"/>
    <w:rsid w:val="00DE41B4"/>
    <w:rsid w:val="00E13F57"/>
    <w:rsid w:val="00E41F4C"/>
    <w:rsid w:val="00E4218A"/>
    <w:rsid w:val="00E43809"/>
    <w:rsid w:val="00E55C32"/>
    <w:rsid w:val="00E641B5"/>
    <w:rsid w:val="00E76C0C"/>
    <w:rsid w:val="00E80885"/>
    <w:rsid w:val="00E83514"/>
    <w:rsid w:val="00EA0126"/>
    <w:rsid w:val="00EA24AB"/>
    <w:rsid w:val="00EA43D7"/>
    <w:rsid w:val="00EB31A4"/>
    <w:rsid w:val="00EC4970"/>
    <w:rsid w:val="00ED15C0"/>
    <w:rsid w:val="00ED25D1"/>
    <w:rsid w:val="00EE18DE"/>
    <w:rsid w:val="00EF5BC9"/>
    <w:rsid w:val="00F208FB"/>
    <w:rsid w:val="00F31CCD"/>
    <w:rsid w:val="00F47D84"/>
    <w:rsid w:val="00F55252"/>
    <w:rsid w:val="00F728A8"/>
    <w:rsid w:val="00F72FAA"/>
    <w:rsid w:val="00F9030E"/>
    <w:rsid w:val="00F916AE"/>
    <w:rsid w:val="00FA6978"/>
    <w:rsid w:val="00FB027E"/>
    <w:rsid w:val="00FC3A58"/>
    <w:rsid w:val="00FC6026"/>
    <w:rsid w:val="00FC7000"/>
    <w:rsid w:val="00FD42CD"/>
    <w:rsid w:val="00FF2F8C"/>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4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144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44C2"/>
    <w:rPr>
      <w:sz w:val="20"/>
      <w:szCs w:val="20"/>
    </w:rPr>
  </w:style>
  <w:style w:type="character" w:styleId="FootnoteReference">
    <w:name w:val="footnote reference"/>
    <w:basedOn w:val="DefaultParagraphFont"/>
    <w:uiPriority w:val="99"/>
    <w:semiHidden/>
    <w:unhideWhenUsed/>
    <w:rsid w:val="006144C2"/>
    <w:rPr>
      <w:vertAlign w:val="superscript"/>
    </w:rPr>
  </w:style>
  <w:style w:type="paragraph" w:styleId="Header">
    <w:name w:val="header"/>
    <w:basedOn w:val="Normal"/>
    <w:link w:val="HeaderChar"/>
    <w:uiPriority w:val="99"/>
    <w:unhideWhenUsed/>
    <w:rsid w:val="00B829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9E1"/>
  </w:style>
  <w:style w:type="paragraph" w:styleId="Footer">
    <w:name w:val="footer"/>
    <w:basedOn w:val="Normal"/>
    <w:link w:val="FooterChar"/>
    <w:uiPriority w:val="99"/>
    <w:semiHidden/>
    <w:unhideWhenUsed/>
    <w:rsid w:val="00B829E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829E1"/>
  </w:style>
  <w:style w:type="table" w:styleId="TableGrid">
    <w:name w:val="Table Grid"/>
    <w:basedOn w:val="TableNormal"/>
    <w:uiPriority w:val="1"/>
    <w:rsid w:val="00B829E1"/>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2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9E1"/>
    <w:rPr>
      <w:rFonts w:ascii="Tahoma" w:hAnsi="Tahoma" w:cs="Tahoma"/>
      <w:sz w:val="16"/>
      <w:szCs w:val="16"/>
    </w:rPr>
  </w:style>
  <w:style w:type="paragraph" w:styleId="ListParagraph">
    <w:name w:val="List Paragraph"/>
    <w:basedOn w:val="Normal"/>
    <w:uiPriority w:val="34"/>
    <w:qFormat/>
    <w:rsid w:val="00B177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144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44C2"/>
    <w:rPr>
      <w:sz w:val="20"/>
      <w:szCs w:val="20"/>
    </w:rPr>
  </w:style>
  <w:style w:type="character" w:styleId="FootnoteReference">
    <w:name w:val="footnote reference"/>
    <w:basedOn w:val="DefaultParagraphFont"/>
    <w:uiPriority w:val="99"/>
    <w:semiHidden/>
    <w:unhideWhenUsed/>
    <w:rsid w:val="006144C2"/>
    <w:rPr>
      <w:vertAlign w:val="superscript"/>
    </w:rPr>
  </w:style>
  <w:style w:type="paragraph" w:styleId="Header">
    <w:name w:val="header"/>
    <w:basedOn w:val="Normal"/>
    <w:link w:val="HeaderChar"/>
    <w:uiPriority w:val="99"/>
    <w:unhideWhenUsed/>
    <w:rsid w:val="00B829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9E1"/>
  </w:style>
  <w:style w:type="paragraph" w:styleId="Footer">
    <w:name w:val="footer"/>
    <w:basedOn w:val="Normal"/>
    <w:link w:val="FooterChar"/>
    <w:uiPriority w:val="99"/>
    <w:semiHidden/>
    <w:unhideWhenUsed/>
    <w:rsid w:val="00B829E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829E1"/>
  </w:style>
  <w:style w:type="table" w:styleId="TableGrid">
    <w:name w:val="Table Grid"/>
    <w:basedOn w:val="TableNormal"/>
    <w:uiPriority w:val="1"/>
    <w:rsid w:val="00B829E1"/>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2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9E1"/>
    <w:rPr>
      <w:rFonts w:ascii="Tahoma" w:hAnsi="Tahoma" w:cs="Tahoma"/>
      <w:sz w:val="16"/>
      <w:szCs w:val="16"/>
    </w:rPr>
  </w:style>
  <w:style w:type="paragraph" w:styleId="ListParagraph">
    <w:name w:val="List Paragraph"/>
    <w:basedOn w:val="Normal"/>
    <w:uiPriority w:val="34"/>
    <w:qFormat/>
    <w:rsid w:val="00B1771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8BACBCCBE84C4C996698CBB747871B"/>
        <w:category>
          <w:name w:val="General"/>
          <w:gallery w:val="placeholder"/>
        </w:category>
        <w:types>
          <w:type w:val="bbPlcHdr"/>
        </w:types>
        <w:behaviors>
          <w:behavior w:val="content"/>
        </w:behaviors>
        <w:guid w:val="{A1ADBB42-ED0B-45DD-B77F-D84AF328971B}"/>
      </w:docPartPr>
      <w:docPartBody>
        <w:p w:rsidR="000A356C" w:rsidRDefault="006607A3" w:rsidP="006607A3">
          <w:pPr>
            <w:pStyle w:val="BA8BACBCCBE84C4C996698CBB747871B"/>
          </w:pPr>
          <w:r>
            <w:t>[Type the company name]</w:t>
          </w:r>
        </w:p>
      </w:docPartBody>
    </w:docPart>
    <w:docPart>
      <w:docPartPr>
        <w:name w:val="8F503D47FBB047EA97092242FF895667"/>
        <w:category>
          <w:name w:val="General"/>
          <w:gallery w:val="placeholder"/>
        </w:category>
        <w:types>
          <w:type w:val="bbPlcHdr"/>
        </w:types>
        <w:behaviors>
          <w:behavior w:val="content"/>
        </w:behaviors>
        <w:guid w:val="{354A7026-EA42-4BEB-80DB-1745715D4124}"/>
      </w:docPartPr>
      <w:docPartBody>
        <w:p w:rsidR="000A356C" w:rsidRDefault="006607A3" w:rsidP="006607A3">
          <w:pPr>
            <w:pStyle w:val="8F503D47FBB047EA97092242FF895667"/>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607A3"/>
    <w:rsid w:val="000A356C"/>
    <w:rsid w:val="000E1796"/>
    <w:rsid w:val="001111FB"/>
    <w:rsid w:val="00120D88"/>
    <w:rsid w:val="0036346D"/>
    <w:rsid w:val="003C6888"/>
    <w:rsid w:val="003D75AF"/>
    <w:rsid w:val="00474097"/>
    <w:rsid w:val="006607A3"/>
    <w:rsid w:val="007457A5"/>
    <w:rsid w:val="00A14F3B"/>
    <w:rsid w:val="00AB2727"/>
    <w:rsid w:val="00BD1302"/>
    <w:rsid w:val="00BD2163"/>
    <w:rsid w:val="00D14B1C"/>
    <w:rsid w:val="00E02925"/>
    <w:rsid w:val="00F61B70"/>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5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8BACBCCBE84C4C996698CBB747871B">
    <w:name w:val="BA8BACBCCBE84C4C996698CBB747871B"/>
    <w:rsid w:val="006607A3"/>
  </w:style>
  <w:style w:type="paragraph" w:customStyle="1" w:styleId="8F503D47FBB047EA97092242FF895667">
    <w:name w:val="8F503D47FBB047EA97092242FF895667"/>
    <w:rsid w:val="006607A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CD69C-63A4-417B-9817-7BD99096E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Civil Appeal No SC 257/11</vt:lpstr>
    </vt:vector>
  </TitlesOfParts>
  <Company>Judgment No SC47/13</Company>
  <LinksUpToDate>false</LinksUpToDate>
  <CharactersWithSpaces>14014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257/11</dc:title>
  <dc:creator>user1</dc:creator>
  <cp:lastModifiedBy>LIBRARY</cp:lastModifiedBy>
  <cp:revision>2</cp:revision>
  <cp:lastPrinted>2013-09-26T07:48:00Z</cp:lastPrinted>
  <dcterms:created xsi:type="dcterms:W3CDTF">2014-02-13T07:42:00Z</dcterms:created>
  <dcterms:modified xsi:type="dcterms:W3CDTF">2014-02-13T07:42:00Z</dcterms:modified>
</cp:coreProperties>
</file>