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DCF4383" w14:textId="6C696A14" w:rsidR="000A2EE1" w:rsidRDefault="009E4CE5" w:rsidP="00C72A3D">
      <w:pPr>
        <w:spacing w:line="480" w:lineRule="auto"/>
        <w:rPr>
          <w:rFonts w:ascii="Times New Roman" w:hAnsi="Times New Roman" w:cs="Times New Roman"/>
          <w:b/>
          <w:sz w:val="24"/>
          <w:szCs w:val="24"/>
          <w:u w:val="single"/>
        </w:rPr>
      </w:pPr>
      <w:r>
        <w:rPr>
          <w:rFonts w:ascii="Times New Roman" w:hAnsi="Times New Roman" w:cs="Times New Roman"/>
          <w:b/>
          <w:sz w:val="24"/>
          <w:szCs w:val="24"/>
          <w:u w:val="single"/>
        </w:rPr>
        <w:t>REPORTABLE    (23</w:t>
      </w:r>
      <w:r w:rsidR="00C72A3D" w:rsidRPr="00624265">
        <w:rPr>
          <w:rFonts w:ascii="Times New Roman" w:hAnsi="Times New Roman" w:cs="Times New Roman"/>
          <w:b/>
          <w:sz w:val="24"/>
          <w:szCs w:val="24"/>
          <w:u w:val="single"/>
        </w:rPr>
        <w:t>)</w:t>
      </w:r>
    </w:p>
    <w:p w14:paraId="0DD0A4AC" w14:textId="77777777" w:rsidR="00087A88" w:rsidRPr="00624265" w:rsidRDefault="00087A88" w:rsidP="00087A88">
      <w:pPr>
        <w:spacing w:after="0" w:line="240" w:lineRule="auto"/>
        <w:rPr>
          <w:rFonts w:ascii="Times New Roman" w:hAnsi="Times New Roman" w:cs="Times New Roman"/>
          <w:b/>
          <w:sz w:val="24"/>
          <w:szCs w:val="24"/>
          <w:u w:val="single"/>
        </w:rPr>
      </w:pPr>
    </w:p>
    <w:p w14:paraId="6C740444" w14:textId="1C1D5429" w:rsidR="00A94E56" w:rsidRPr="00624265" w:rsidRDefault="000A2EE1" w:rsidP="000A2EE1">
      <w:pPr>
        <w:spacing w:after="0" w:line="240" w:lineRule="auto"/>
        <w:jc w:val="center"/>
        <w:rPr>
          <w:rFonts w:ascii="Times New Roman" w:hAnsi="Times New Roman" w:cs="Times New Roman"/>
          <w:b/>
          <w:sz w:val="24"/>
          <w:szCs w:val="24"/>
        </w:rPr>
      </w:pPr>
      <w:r w:rsidRPr="00624265">
        <w:rPr>
          <w:rFonts w:ascii="Times New Roman" w:hAnsi="Times New Roman" w:cs="Times New Roman"/>
          <w:b/>
          <w:sz w:val="24"/>
          <w:szCs w:val="24"/>
        </w:rPr>
        <w:t xml:space="preserve">EDWARD     </w:t>
      </w:r>
      <w:r w:rsidR="005B21EC" w:rsidRPr="00624265">
        <w:rPr>
          <w:rFonts w:ascii="Times New Roman" w:hAnsi="Times New Roman" w:cs="Times New Roman"/>
          <w:b/>
          <w:sz w:val="24"/>
          <w:szCs w:val="24"/>
        </w:rPr>
        <w:t>MUDYAVANHU</w:t>
      </w:r>
    </w:p>
    <w:p w14:paraId="39D499F7" w14:textId="29DF5A99" w:rsidR="005B21EC" w:rsidRPr="00624265" w:rsidRDefault="000A2EE1" w:rsidP="000A2EE1">
      <w:pPr>
        <w:spacing w:after="0" w:line="240" w:lineRule="auto"/>
        <w:jc w:val="center"/>
        <w:rPr>
          <w:rFonts w:ascii="Times New Roman" w:hAnsi="Times New Roman" w:cs="Times New Roman"/>
          <w:b/>
          <w:sz w:val="24"/>
          <w:szCs w:val="24"/>
        </w:rPr>
      </w:pPr>
      <w:r w:rsidRPr="00624265">
        <w:rPr>
          <w:rFonts w:ascii="Times New Roman" w:hAnsi="Times New Roman" w:cs="Times New Roman"/>
          <w:b/>
          <w:sz w:val="24"/>
          <w:szCs w:val="24"/>
        </w:rPr>
        <w:t>v</w:t>
      </w:r>
    </w:p>
    <w:p w14:paraId="2C237CE9" w14:textId="248FA8DB" w:rsidR="005B21EC" w:rsidRPr="00624265" w:rsidRDefault="005B21EC" w:rsidP="000A2EE1">
      <w:pPr>
        <w:spacing w:after="0" w:line="240" w:lineRule="auto"/>
        <w:jc w:val="center"/>
        <w:rPr>
          <w:rFonts w:ascii="Times New Roman" w:hAnsi="Times New Roman" w:cs="Times New Roman"/>
          <w:b/>
          <w:sz w:val="24"/>
          <w:szCs w:val="24"/>
        </w:rPr>
      </w:pPr>
      <w:r w:rsidRPr="00624265">
        <w:rPr>
          <w:rFonts w:ascii="Times New Roman" w:hAnsi="Times New Roman" w:cs="Times New Roman"/>
          <w:b/>
          <w:sz w:val="24"/>
          <w:szCs w:val="24"/>
        </w:rPr>
        <w:t xml:space="preserve">CAIRNS </w:t>
      </w:r>
      <w:r w:rsidR="000A2EE1" w:rsidRPr="00624265">
        <w:rPr>
          <w:rFonts w:ascii="Times New Roman" w:hAnsi="Times New Roman" w:cs="Times New Roman"/>
          <w:b/>
          <w:sz w:val="24"/>
          <w:szCs w:val="24"/>
        </w:rPr>
        <w:t xml:space="preserve">     </w:t>
      </w:r>
      <w:r w:rsidRPr="00624265">
        <w:rPr>
          <w:rFonts w:ascii="Times New Roman" w:hAnsi="Times New Roman" w:cs="Times New Roman"/>
          <w:b/>
          <w:sz w:val="24"/>
          <w:szCs w:val="24"/>
        </w:rPr>
        <w:t xml:space="preserve">FOODS </w:t>
      </w:r>
      <w:r w:rsidR="000A2EE1" w:rsidRPr="00624265">
        <w:rPr>
          <w:rFonts w:ascii="Times New Roman" w:hAnsi="Times New Roman" w:cs="Times New Roman"/>
          <w:b/>
          <w:sz w:val="24"/>
          <w:szCs w:val="24"/>
        </w:rPr>
        <w:t xml:space="preserve">     </w:t>
      </w:r>
      <w:r w:rsidRPr="00624265">
        <w:rPr>
          <w:rFonts w:ascii="Times New Roman" w:hAnsi="Times New Roman" w:cs="Times New Roman"/>
          <w:b/>
          <w:sz w:val="24"/>
          <w:szCs w:val="24"/>
        </w:rPr>
        <w:t>LIMITED</w:t>
      </w:r>
    </w:p>
    <w:p w14:paraId="687BCADD" w14:textId="77777777" w:rsidR="005B21EC" w:rsidRPr="00624265" w:rsidRDefault="005B21EC" w:rsidP="005B21EC">
      <w:pPr>
        <w:spacing w:line="480" w:lineRule="auto"/>
        <w:jc w:val="center"/>
        <w:rPr>
          <w:rFonts w:ascii="Times New Roman" w:hAnsi="Times New Roman" w:cs="Times New Roman"/>
          <w:b/>
          <w:sz w:val="24"/>
          <w:szCs w:val="24"/>
        </w:rPr>
      </w:pPr>
    </w:p>
    <w:p w14:paraId="7022606A" w14:textId="77777777" w:rsidR="005B21EC" w:rsidRPr="00624265" w:rsidRDefault="005B21EC" w:rsidP="000A2EE1">
      <w:pPr>
        <w:spacing w:after="0" w:line="240" w:lineRule="auto"/>
        <w:jc w:val="both"/>
        <w:rPr>
          <w:rFonts w:ascii="Times New Roman" w:hAnsi="Times New Roman" w:cs="Times New Roman"/>
          <w:b/>
          <w:sz w:val="24"/>
          <w:szCs w:val="24"/>
        </w:rPr>
      </w:pPr>
      <w:r w:rsidRPr="00624265">
        <w:rPr>
          <w:rFonts w:ascii="Times New Roman" w:hAnsi="Times New Roman" w:cs="Times New Roman"/>
          <w:b/>
          <w:sz w:val="24"/>
          <w:szCs w:val="24"/>
        </w:rPr>
        <w:t xml:space="preserve">SUPREME COURT OF ZIMBABWE </w:t>
      </w:r>
    </w:p>
    <w:p w14:paraId="71D9C46E" w14:textId="77777777" w:rsidR="005B21EC" w:rsidRPr="00624265" w:rsidRDefault="005B21EC" w:rsidP="000A2EE1">
      <w:pPr>
        <w:spacing w:after="0" w:line="240" w:lineRule="auto"/>
        <w:jc w:val="both"/>
        <w:rPr>
          <w:rFonts w:ascii="Times New Roman" w:hAnsi="Times New Roman" w:cs="Times New Roman"/>
          <w:b/>
          <w:sz w:val="24"/>
          <w:szCs w:val="24"/>
        </w:rPr>
      </w:pPr>
      <w:r w:rsidRPr="00624265">
        <w:rPr>
          <w:rFonts w:ascii="Times New Roman" w:hAnsi="Times New Roman" w:cs="Times New Roman"/>
          <w:b/>
          <w:sz w:val="24"/>
          <w:szCs w:val="24"/>
        </w:rPr>
        <w:t xml:space="preserve">MAKONI JA, MATHONSI JA &amp; CHATUKUTA JA </w:t>
      </w:r>
    </w:p>
    <w:p w14:paraId="4A51AEF7" w14:textId="67386F6F" w:rsidR="005B21EC" w:rsidRDefault="0045340A" w:rsidP="000A2EE1">
      <w:pPr>
        <w:spacing w:after="0" w:line="240" w:lineRule="auto"/>
        <w:jc w:val="both"/>
        <w:rPr>
          <w:rFonts w:ascii="Times New Roman" w:hAnsi="Times New Roman" w:cs="Times New Roman"/>
          <w:b/>
          <w:sz w:val="24"/>
          <w:szCs w:val="24"/>
        </w:rPr>
      </w:pPr>
      <w:r w:rsidRPr="00624265">
        <w:rPr>
          <w:rFonts w:ascii="Times New Roman" w:hAnsi="Times New Roman" w:cs="Times New Roman"/>
          <w:b/>
          <w:sz w:val="24"/>
          <w:szCs w:val="24"/>
        </w:rPr>
        <w:t>HARARE: 30 OCTOBER 2023</w:t>
      </w:r>
    </w:p>
    <w:p w14:paraId="02EEA58A" w14:textId="77777777" w:rsidR="00087A88" w:rsidRPr="00624265" w:rsidRDefault="00087A88" w:rsidP="000A2EE1">
      <w:pPr>
        <w:spacing w:after="0" w:line="240" w:lineRule="auto"/>
        <w:jc w:val="both"/>
        <w:rPr>
          <w:rFonts w:ascii="Times New Roman" w:hAnsi="Times New Roman" w:cs="Times New Roman"/>
          <w:b/>
          <w:sz w:val="24"/>
          <w:szCs w:val="24"/>
        </w:rPr>
      </w:pPr>
      <w:bookmarkStart w:id="0" w:name="_GoBack"/>
      <w:bookmarkEnd w:id="0"/>
    </w:p>
    <w:p w14:paraId="3AB20F13" w14:textId="77777777" w:rsidR="00020C49" w:rsidRPr="00624265" w:rsidRDefault="00020C49" w:rsidP="00AD325C">
      <w:pPr>
        <w:spacing w:after="0" w:line="240" w:lineRule="auto"/>
        <w:jc w:val="both"/>
        <w:rPr>
          <w:rFonts w:ascii="Times New Roman" w:hAnsi="Times New Roman" w:cs="Times New Roman"/>
          <w:sz w:val="24"/>
          <w:szCs w:val="24"/>
        </w:rPr>
      </w:pPr>
    </w:p>
    <w:p w14:paraId="3FFFF26E" w14:textId="77777777" w:rsidR="000A2EE1" w:rsidRPr="00624265" w:rsidRDefault="000A2EE1" w:rsidP="000A2EE1">
      <w:pPr>
        <w:spacing w:after="0" w:line="240" w:lineRule="auto"/>
        <w:jc w:val="both"/>
        <w:rPr>
          <w:rFonts w:ascii="Times New Roman" w:hAnsi="Times New Roman" w:cs="Times New Roman"/>
          <w:sz w:val="24"/>
          <w:szCs w:val="24"/>
        </w:rPr>
      </w:pPr>
    </w:p>
    <w:p w14:paraId="7F85E310" w14:textId="667CE30F" w:rsidR="00020C49" w:rsidRPr="00624265" w:rsidRDefault="000A2EE1" w:rsidP="000A2EE1">
      <w:pPr>
        <w:spacing w:after="0" w:line="480" w:lineRule="auto"/>
        <w:jc w:val="both"/>
        <w:rPr>
          <w:rFonts w:ascii="Times New Roman" w:hAnsi="Times New Roman" w:cs="Times New Roman"/>
          <w:sz w:val="24"/>
          <w:szCs w:val="24"/>
        </w:rPr>
      </w:pPr>
      <w:r w:rsidRPr="00624265">
        <w:rPr>
          <w:rFonts w:ascii="Times New Roman" w:hAnsi="Times New Roman" w:cs="Times New Roman"/>
          <w:sz w:val="24"/>
          <w:szCs w:val="24"/>
        </w:rPr>
        <w:t>The appellant in person</w:t>
      </w:r>
    </w:p>
    <w:p w14:paraId="4E64E149" w14:textId="758BF2BF" w:rsidR="00020C49" w:rsidRPr="00624265" w:rsidRDefault="003B5743" w:rsidP="000A2EE1">
      <w:pPr>
        <w:spacing w:after="0" w:line="480" w:lineRule="auto"/>
        <w:jc w:val="both"/>
        <w:rPr>
          <w:rFonts w:ascii="Times New Roman" w:hAnsi="Times New Roman" w:cs="Times New Roman"/>
          <w:sz w:val="24"/>
          <w:szCs w:val="24"/>
        </w:rPr>
      </w:pPr>
      <w:r w:rsidRPr="00624265">
        <w:rPr>
          <w:rFonts w:ascii="Times New Roman" w:hAnsi="Times New Roman" w:cs="Times New Roman"/>
          <w:i/>
          <w:iCs/>
          <w:sz w:val="24"/>
          <w:szCs w:val="24"/>
        </w:rPr>
        <w:t>D. Peneti</w:t>
      </w:r>
      <w:r w:rsidRPr="00624265">
        <w:rPr>
          <w:rFonts w:ascii="Times New Roman" w:hAnsi="Times New Roman" w:cs="Times New Roman"/>
          <w:sz w:val="24"/>
          <w:szCs w:val="24"/>
        </w:rPr>
        <w:t xml:space="preserve"> </w:t>
      </w:r>
      <w:r w:rsidR="00020C49" w:rsidRPr="00624265">
        <w:rPr>
          <w:rFonts w:ascii="Times New Roman" w:hAnsi="Times New Roman" w:cs="Times New Roman"/>
          <w:sz w:val="24"/>
          <w:szCs w:val="24"/>
        </w:rPr>
        <w:t xml:space="preserve">for the respondent </w:t>
      </w:r>
    </w:p>
    <w:p w14:paraId="0F238CC2" w14:textId="77777777" w:rsidR="00845E80" w:rsidRPr="00624265" w:rsidRDefault="00845E80" w:rsidP="005B21EC">
      <w:pPr>
        <w:spacing w:line="480" w:lineRule="auto"/>
        <w:jc w:val="both"/>
        <w:rPr>
          <w:rFonts w:ascii="Times New Roman" w:hAnsi="Times New Roman" w:cs="Times New Roman"/>
          <w:sz w:val="24"/>
          <w:szCs w:val="24"/>
        </w:rPr>
      </w:pPr>
    </w:p>
    <w:p w14:paraId="61DB9CC8" w14:textId="77777777" w:rsidR="00845E80" w:rsidRPr="00624265" w:rsidRDefault="00845E80" w:rsidP="000A2EE1">
      <w:pPr>
        <w:spacing w:after="0" w:line="480" w:lineRule="auto"/>
        <w:jc w:val="both"/>
        <w:rPr>
          <w:rFonts w:ascii="Times New Roman" w:hAnsi="Times New Roman" w:cs="Times New Roman"/>
          <w:b/>
          <w:sz w:val="24"/>
          <w:szCs w:val="24"/>
        </w:rPr>
      </w:pPr>
      <w:r w:rsidRPr="00624265">
        <w:rPr>
          <w:rFonts w:ascii="Times New Roman" w:hAnsi="Times New Roman" w:cs="Times New Roman"/>
          <w:b/>
          <w:sz w:val="24"/>
          <w:szCs w:val="24"/>
        </w:rPr>
        <w:t>MAKONI JA:</w:t>
      </w:r>
    </w:p>
    <w:p w14:paraId="411A883C" w14:textId="7FCAEC38" w:rsidR="004C3764" w:rsidRPr="00624265" w:rsidRDefault="004C3764" w:rsidP="000A2EE1">
      <w:pPr>
        <w:pStyle w:val="ListParagraph"/>
        <w:numPr>
          <w:ilvl w:val="0"/>
          <w:numId w:val="1"/>
        </w:numPr>
        <w:spacing w:after="0" w:line="480" w:lineRule="auto"/>
        <w:ind w:left="540" w:hanging="540"/>
        <w:jc w:val="both"/>
        <w:rPr>
          <w:rFonts w:ascii="Times New Roman" w:hAnsi="Times New Roman" w:cs="Times New Roman"/>
          <w:sz w:val="24"/>
          <w:szCs w:val="24"/>
        </w:rPr>
      </w:pPr>
      <w:r w:rsidRPr="00624265">
        <w:rPr>
          <w:rFonts w:ascii="Times New Roman" w:hAnsi="Times New Roman" w:cs="Times New Roman"/>
          <w:sz w:val="24"/>
          <w:szCs w:val="24"/>
        </w:rPr>
        <w:t>This is an appeal a</w:t>
      </w:r>
      <w:r w:rsidR="00E60542" w:rsidRPr="00624265">
        <w:rPr>
          <w:rFonts w:ascii="Times New Roman" w:hAnsi="Times New Roman" w:cs="Times New Roman"/>
          <w:sz w:val="24"/>
          <w:szCs w:val="24"/>
        </w:rPr>
        <w:t xml:space="preserve">gainst the whole </w:t>
      </w:r>
      <w:r w:rsidR="002226D6" w:rsidRPr="00624265">
        <w:rPr>
          <w:rFonts w:ascii="Times New Roman" w:hAnsi="Times New Roman" w:cs="Times New Roman"/>
          <w:sz w:val="24"/>
          <w:szCs w:val="24"/>
        </w:rPr>
        <w:t>judgment</w:t>
      </w:r>
      <w:r w:rsidR="00E60542" w:rsidRPr="00624265">
        <w:rPr>
          <w:rFonts w:ascii="Times New Roman" w:hAnsi="Times New Roman" w:cs="Times New Roman"/>
          <w:sz w:val="24"/>
          <w:szCs w:val="24"/>
        </w:rPr>
        <w:t xml:space="preserve"> of the Labour Court of Zimbabwe</w:t>
      </w:r>
      <w:r w:rsidR="003A130D" w:rsidRPr="00624265">
        <w:rPr>
          <w:rFonts w:ascii="Times New Roman" w:hAnsi="Times New Roman" w:cs="Times New Roman"/>
          <w:sz w:val="24"/>
          <w:szCs w:val="24"/>
        </w:rPr>
        <w:t xml:space="preserve"> (the court </w:t>
      </w:r>
      <w:r w:rsidR="003A130D" w:rsidRPr="00624265">
        <w:rPr>
          <w:rFonts w:ascii="Times New Roman" w:hAnsi="Times New Roman" w:cs="Times New Roman"/>
          <w:i/>
          <w:sz w:val="24"/>
          <w:szCs w:val="24"/>
        </w:rPr>
        <w:t>a quo</w:t>
      </w:r>
      <w:r w:rsidR="003A130D" w:rsidRPr="00624265">
        <w:rPr>
          <w:rFonts w:ascii="Times New Roman" w:hAnsi="Times New Roman" w:cs="Times New Roman"/>
          <w:sz w:val="24"/>
          <w:szCs w:val="24"/>
        </w:rPr>
        <w:t>)</w:t>
      </w:r>
      <w:r w:rsidR="00352648" w:rsidRPr="00624265">
        <w:rPr>
          <w:rFonts w:ascii="Times New Roman" w:hAnsi="Times New Roman" w:cs="Times New Roman"/>
          <w:sz w:val="24"/>
          <w:szCs w:val="24"/>
        </w:rPr>
        <w:t xml:space="preserve"> </w:t>
      </w:r>
      <w:r w:rsidR="00E60542" w:rsidRPr="00624265">
        <w:rPr>
          <w:rFonts w:ascii="Times New Roman" w:hAnsi="Times New Roman" w:cs="Times New Roman"/>
          <w:sz w:val="24"/>
          <w:szCs w:val="24"/>
        </w:rPr>
        <w:t xml:space="preserve">sitting at Harare </w:t>
      </w:r>
      <w:r w:rsidR="003A130D" w:rsidRPr="00624265">
        <w:rPr>
          <w:rFonts w:ascii="Times New Roman" w:hAnsi="Times New Roman" w:cs="Times New Roman"/>
          <w:sz w:val="24"/>
          <w:szCs w:val="24"/>
        </w:rPr>
        <w:t>dated</w:t>
      </w:r>
      <w:r w:rsidR="00E60542" w:rsidRPr="00624265">
        <w:rPr>
          <w:rFonts w:ascii="Times New Roman" w:hAnsi="Times New Roman" w:cs="Times New Roman"/>
          <w:sz w:val="24"/>
          <w:szCs w:val="24"/>
        </w:rPr>
        <w:t xml:space="preserve"> 27</w:t>
      </w:r>
      <w:r w:rsidR="003A130D" w:rsidRPr="00624265">
        <w:rPr>
          <w:rFonts w:ascii="Times New Roman" w:hAnsi="Times New Roman" w:cs="Times New Roman"/>
          <w:sz w:val="24"/>
          <w:szCs w:val="24"/>
        </w:rPr>
        <w:t xml:space="preserve"> </w:t>
      </w:r>
      <w:r w:rsidR="00624265">
        <w:rPr>
          <w:rFonts w:ascii="Times New Roman" w:hAnsi="Times New Roman" w:cs="Times New Roman"/>
          <w:sz w:val="24"/>
          <w:szCs w:val="24"/>
        </w:rPr>
        <w:t xml:space="preserve">July 2022.  </w:t>
      </w:r>
      <w:r w:rsidRPr="00624265">
        <w:rPr>
          <w:rFonts w:ascii="Times New Roman" w:hAnsi="Times New Roman" w:cs="Times New Roman"/>
          <w:sz w:val="24"/>
          <w:szCs w:val="24"/>
        </w:rPr>
        <w:t>After heari</w:t>
      </w:r>
      <w:r w:rsidR="00A95D87" w:rsidRPr="00624265">
        <w:rPr>
          <w:rFonts w:ascii="Times New Roman" w:hAnsi="Times New Roman" w:cs="Times New Roman"/>
          <w:sz w:val="24"/>
          <w:szCs w:val="24"/>
        </w:rPr>
        <w:t>ng submissions from the appellant and counsel for the respondent</w:t>
      </w:r>
      <w:r w:rsidRPr="00624265">
        <w:rPr>
          <w:rFonts w:ascii="Times New Roman" w:hAnsi="Times New Roman" w:cs="Times New Roman"/>
          <w:sz w:val="24"/>
          <w:szCs w:val="24"/>
        </w:rPr>
        <w:t>, the co</w:t>
      </w:r>
      <w:r w:rsidR="00A95D87" w:rsidRPr="00624265">
        <w:rPr>
          <w:rFonts w:ascii="Times New Roman" w:hAnsi="Times New Roman" w:cs="Times New Roman"/>
          <w:sz w:val="24"/>
          <w:szCs w:val="24"/>
        </w:rPr>
        <w:t xml:space="preserve">urt dismissed the appeal with costs indicating that reasons for the order would be given in due course. </w:t>
      </w:r>
      <w:r w:rsidR="00E11D29" w:rsidRPr="00624265">
        <w:rPr>
          <w:rFonts w:ascii="Times New Roman" w:hAnsi="Times New Roman" w:cs="Times New Roman"/>
          <w:sz w:val="24"/>
          <w:szCs w:val="24"/>
        </w:rPr>
        <w:t xml:space="preserve"> </w:t>
      </w:r>
      <w:r w:rsidR="00A95D87" w:rsidRPr="00624265">
        <w:rPr>
          <w:rFonts w:ascii="Times New Roman" w:hAnsi="Times New Roman" w:cs="Times New Roman"/>
          <w:sz w:val="24"/>
          <w:szCs w:val="24"/>
        </w:rPr>
        <w:t>These are the reasons.</w:t>
      </w:r>
    </w:p>
    <w:p w14:paraId="5CE4993D" w14:textId="77777777" w:rsidR="00E11D29" w:rsidRPr="00624265" w:rsidRDefault="00E11D29" w:rsidP="00E11D29">
      <w:pPr>
        <w:pStyle w:val="ListParagraph"/>
        <w:spacing w:after="0" w:line="240" w:lineRule="auto"/>
        <w:ind w:left="540"/>
        <w:jc w:val="both"/>
        <w:rPr>
          <w:rFonts w:ascii="Times New Roman" w:hAnsi="Times New Roman" w:cs="Times New Roman"/>
          <w:sz w:val="24"/>
          <w:szCs w:val="24"/>
        </w:rPr>
      </w:pPr>
    </w:p>
    <w:p w14:paraId="31E94EFF" w14:textId="77777777" w:rsidR="004C3764" w:rsidRPr="00624265" w:rsidRDefault="005E36F3" w:rsidP="004C3764">
      <w:pPr>
        <w:spacing w:line="480" w:lineRule="auto"/>
        <w:jc w:val="both"/>
        <w:rPr>
          <w:rFonts w:ascii="Times New Roman" w:hAnsi="Times New Roman" w:cs="Times New Roman"/>
          <w:b/>
          <w:sz w:val="24"/>
          <w:szCs w:val="24"/>
          <w:u w:val="single"/>
        </w:rPr>
      </w:pPr>
      <w:r w:rsidRPr="00624265">
        <w:rPr>
          <w:rFonts w:ascii="Times New Roman" w:hAnsi="Times New Roman" w:cs="Times New Roman"/>
          <w:b/>
          <w:sz w:val="24"/>
          <w:szCs w:val="24"/>
          <w:u w:val="single"/>
        </w:rPr>
        <w:t>FACTS</w:t>
      </w:r>
      <w:r w:rsidR="004C3764" w:rsidRPr="00624265">
        <w:rPr>
          <w:rFonts w:ascii="Times New Roman" w:hAnsi="Times New Roman" w:cs="Times New Roman"/>
          <w:b/>
          <w:sz w:val="24"/>
          <w:szCs w:val="24"/>
          <w:u w:val="single"/>
        </w:rPr>
        <w:t xml:space="preserve"> </w:t>
      </w:r>
    </w:p>
    <w:p w14:paraId="5E886760" w14:textId="142AABBB" w:rsidR="004C3764" w:rsidRPr="00624265" w:rsidRDefault="004C3764" w:rsidP="000A2EE1">
      <w:pPr>
        <w:pStyle w:val="ListParagraph"/>
        <w:numPr>
          <w:ilvl w:val="0"/>
          <w:numId w:val="1"/>
        </w:numPr>
        <w:spacing w:line="480" w:lineRule="auto"/>
        <w:ind w:left="540" w:hanging="540"/>
        <w:jc w:val="both"/>
        <w:rPr>
          <w:rFonts w:ascii="Times New Roman" w:hAnsi="Times New Roman" w:cs="Times New Roman"/>
          <w:sz w:val="24"/>
          <w:szCs w:val="24"/>
        </w:rPr>
      </w:pPr>
      <w:r w:rsidRPr="00624265">
        <w:rPr>
          <w:rFonts w:ascii="Times New Roman" w:hAnsi="Times New Roman" w:cs="Times New Roman"/>
          <w:sz w:val="24"/>
          <w:szCs w:val="24"/>
        </w:rPr>
        <w:t xml:space="preserve">The appellant was employed by the respondent as a Management Accountant.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In 2001, his employment </w:t>
      </w:r>
      <w:r w:rsidR="00352648" w:rsidRPr="00624265">
        <w:rPr>
          <w:rFonts w:ascii="Times New Roman" w:hAnsi="Times New Roman" w:cs="Times New Roman"/>
          <w:sz w:val="24"/>
          <w:szCs w:val="24"/>
        </w:rPr>
        <w:t xml:space="preserve">was </w:t>
      </w:r>
      <w:r w:rsidRPr="00624265">
        <w:rPr>
          <w:rFonts w:ascii="Times New Roman" w:hAnsi="Times New Roman" w:cs="Times New Roman"/>
          <w:sz w:val="24"/>
          <w:szCs w:val="24"/>
        </w:rPr>
        <w:t xml:space="preserve">terminated after a restructuring exercise.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appellant challenged </w:t>
      </w:r>
      <w:r w:rsidR="002226D6" w:rsidRPr="00624265">
        <w:rPr>
          <w:rFonts w:ascii="Times New Roman" w:hAnsi="Times New Roman" w:cs="Times New Roman"/>
          <w:sz w:val="24"/>
          <w:szCs w:val="24"/>
        </w:rPr>
        <w:t>t</w:t>
      </w:r>
      <w:r w:rsidRPr="00624265">
        <w:rPr>
          <w:rFonts w:ascii="Times New Roman" w:hAnsi="Times New Roman" w:cs="Times New Roman"/>
          <w:sz w:val="24"/>
          <w:szCs w:val="24"/>
        </w:rPr>
        <w:t>h</w:t>
      </w:r>
      <w:r w:rsidR="002226D6" w:rsidRPr="00624265">
        <w:rPr>
          <w:rFonts w:ascii="Times New Roman" w:hAnsi="Times New Roman" w:cs="Times New Roman"/>
          <w:sz w:val="24"/>
          <w:szCs w:val="24"/>
        </w:rPr>
        <w:t>e</w:t>
      </w:r>
      <w:r w:rsidRPr="00624265">
        <w:rPr>
          <w:rFonts w:ascii="Times New Roman" w:hAnsi="Times New Roman" w:cs="Times New Roman"/>
          <w:sz w:val="24"/>
          <w:szCs w:val="24"/>
        </w:rPr>
        <w:t xml:space="preserve"> termination.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The challenge resulted in a judgment handed down</w:t>
      </w:r>
      <w:r w:rsidR="00577ECB" w:rsidRPr="00624265">
        <w:rPr>
          <w:rFonts w:ascii="Times New Roman" w:hAnsi="Times New Roman" w:cs="Times New Roman"/>
          <w:sz w:val="24"/>
          <w:szCs w:val="24"/>
        </w:rPr>
        <w:t xml:space="preserve"> by </w:t>
      </w:r>
      <w:r w:rsidR="00D7218A" w:rsidRPr="00624265">
        <w:rPr>
          <w:rFonts w:ascii="Times New Roman" w:hAnsi="Times New Roman" w:cs="Times New Roman"/>
          <w:sz w:val="24"/>
          <w:szCs w:val="24"/>
        </w:rPr>
        <w:t xml:space="preserve">MAKAMURE J </w:t>
      </w:r>
      <w:r w:rsidRPr="00624265">
        <w:rPr>
          <w:rFonts w:ascii="Times New Roman" w:hAnsi="Times New Roman" w:cs="Times New Roman"/>
          <w:sz w:val="24"/>
          <w:szCs w:val="24"/>
        </w:rPr>
        <w:t xml:space="preserve">on </w:t>
      </w:r>
      <w:r w:rsidR="00D7218A" w:rsidRPr="00624265">
        <w:rPr>
          <w:rFonts w:ascii="Times New Roman" w:hAnsi="Times New Roman" w:cs="Times New Roman"/>
          <w:sz w:val="24"/>
          <w:szCs w:val="24"/>
        </w:rPr>
        <w:t>13</w:t>
      </w:r>
      <w:r w:rsidRPr="00624265">
        <w:rPr>
          <w:rFonts w:ascii="Times New Roman" w:hAnsi="Times New Roman" w:cs="Times New Roman"/>
          <w:sz w:val="24"/>
          <w:szCs w:val="24"/>
        </w:rPr>
        <w:t xml:space="preserve"> April</w:t>
      </w:r>
      <w:r w:rsidR="002F04DB" w:rsidRPr="00624265">
        <w:rPr>
          <w:rFonts w:ascii="Times New Roman" w:hAnsi="Times New Roman" w:cs="Times New Roman"/>
          <w:sz w:val="24"/>
          <w:szCs w:val="24"/>
        </w:rPr>
        <w:t xml:space="preserve"> 2004</w:t>
      </w:r>
      <w:r w:rsidRPr="00624265">
        <w:rPr>
          <w:rFonts w:ascii="Times New Roman" w:hAnsi="Times New Roman" w:cs="Times New Roman"/>
          <w:sz w:val="24"/>
          <w:szCs w:val="24"/>
        </w:rPr>
        <w:t xml:space="preserve"> under LC/H/3</w:t>
      </w:r>
      <w:r w:rsidR="00577ECB" w:rsidRPr="00624265">
        <w:rPr>
          <w:rFonts w:ascii="Times New Roman" w:hAnsi="Times New Roman" w:cs="Times New Roman"/>
          <w:sz w:val="24"/>
          <w:szCs w:val="24"/>
        </w:rPr>
        <w:t>5/2004</w:t>
      </w:r>
      <w:r w:rsidRPr="00624265">
        <w:rPr>
          <w:rFonts w:ascii="Times New Roman" w:hAnsi="Times New Roman" w:cs="Times New Roman"/>
          <w:sz w:val="24"/>
          <w:szCs w:val="24"/>
        </w:rPr>
        <w:t xml:space="preserve"> who ruled that the appellant had been wrongfully dismissed from employment and ordered that he be paid damages as compensation for the wrongful dismissal.</w:t>
      </w:r>
    </w:p>
    <w:p w14:paraId="691D2358" w14:textId="77777777" w:rsidR="00D7218A" w:rsidRPr="00624265" w:rsidRDefault="00D7218A" w:rsidP="00D7218A">
      <w:pPr>
        <w:pStyle w:val="ListParagraph"/>
        <w:spacing w:after="0" w:line="240" w:lineRule="auto"/>
        <w:ind w:left="540"/>
        <w:jc w:val="both"/>
        <w:rPr>
          <w:rFonts w:ascii="Times New Roman" w:hAnsi="Times New Roman" w:cs="Times New Roman"/>
          <w:sz w:val="24"/>
          <w:szCs w:val="24"/>
        </w:rPr>
      </w:pPr>
    </w:p>
    <w:p w14:paraId="31F2A671" w14:textId="14BF7BA0" w:rsidR="004C3764" w:rsidRPr="00624265" w:rsidRDefault="004C3764" w:rsidP="00D7218A">
      <w:pPr>
        <w:pStyle w:val="ListParagraph"/>
        <w:numPr>
          <w:ilvl w:val="0"/>
          <w:numId w:val="1"/>
        </w:numPr>
        <w:spacing w:line="480" w:lineRule="auto"/>
        <w:ind w:left="540" w:hanging="540"/>
        <w:jc w:val="both"/>
        <w:rPr>
          <w:rFonts w:ascii="Times New Roman" w:hAnsi="Times New Roman" w:cs="Times New Roman"/>
          <w:sz w:val="24"/>
          <w:szCs w:val="24"/>
        </w:rPr>
      </w:pPr>
      <w:r w:rsidRPr="00624265">
        <w:rPr>
          <w:rFonts w:ascii="Times New Roman" w:hAnsi="Times New Roman" w:cs="Times New Roman"/>
          <w:sz w:val="24"/>
          <w:szCs w:val="24"/>
        </w:rPr>
        <w:lastRenderedPageBreak/>
        <w:t>In 2009, the appellant filed an application for</w:t>
      </w:r>
      <w:r w:rsidR="002226D6" w:rsidRPr="00624265">
        <w:rPr>
          <w:rFonts w:ascii="Times New Roman" w:hAnsi="Times New Roman" w:cs="Times New Roman"/>
          <w:sz w:val="24"/>
          <w:szCs w:val="24"/>
        </w:rPr>
        <w:t xml:space="preserve"> quantification </w:t>
      </w:r>
      <w:r w:rsidR="00D7218A" w:rsidRPr="00624265">
        <w:rPr>
          <w:rFonts w:ascii="Times New Roman" w:hAnsi="Times New Roman" w:cs="Times New Roman"/>
          <w:sz w:val="24"/>
          <w:szCs w:val="24"/>
        </w:rPr>
        <w:t>of damages</w:t>
      </w:r>
      <w:r w:rsidR="002226D6" w:rsidRPr="00624265">
        <w:rPr>
          <w:rFonts w:ascii="Times New Roman" w:hAnsi="Times New Roman" w:cs="Times New Roman"/>
          <w:sz w:val="24"/>
          <w:szCs w:val="24"/>
        </w:rPr>
        <w:t xml:space="preserve"> in the Labour Court</w:t>
      </w:r>
      <w:r w:rsidRPr="00624265">
        <w:rPr>
          <w:rFonts w:ascii="Times New Roman" w:hAnsi="Times New Roman" w:cs="Times New Roman"/>
          <w:sz w:val="24"/>
          <w:szCs w:val="24"/>
        </w:rPr>
        <w:t xml:space="preserve">.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In a judgment handed down on 27 May 2009, </w:t>
      </w:r>
      <w:r w:rsidR="00D7218A" w:rsidRPr="00624265">
        <w:rPr>
          <w:rFonts w:ascii="Times New Roman" w:hAnsi="Times New Roman" w:cs="Times New Roman"/>
          <w:sz w:val="24"/>
          <w:szCs w:val="24"/>
        </w:rPr>
        <w:t xml:space="preserve">MHURI J </w:t>
      </w:r>
      <w:r w:rsidRPr="00624265">
        <w:rPr>
          <w:rFonts w:ascii="Times New Roman" w:hAnsi="Times New Roman" w:cs="Times New Roman"/>
          <w:sz w:val="24"/>
          <w:szCs w:val="24"/>
        </w:rPr>
        <w:t>quantified the damages payable in the total amount of Zimbabwean dollars $26 076 252.00.</w:t>
      </w:r>
    </w:p>
    <w:p w14:paraId="10F66CA3" w14:textId="77777777" w:rsidR="00D7218A" w:rsidRPr="00624265" w:rsidRDefault="00D7218A" w:rsidP="00D7218A">
      <w:pPr>
        <w:pStyle w:val="ListParagraph"/>
        <w:spacing w:after="0" w:line="240" w:lineRule="auto"/>
        <w:ind w:left="540"/>
        <w:jc w:val="both"/>
        <w:rPr>
          <w:rFonts w:ascii="Times New Roman" w:hAnsi="Times New Roman" w:cs="Times New Roman"/>
          <w:sz w:val="24"/>
          <w:szCs w:val="24"/>
        </w:rPr>
      </w:pPr>
    </w:p>
    <w:p w14:paraId="44E80B5A" w14:textId="353E3478" w:rsidR="00565FE2" w:rsidRDefault="00DD54A5" w:rsidP="00D7218A">
      <w:pPr>
        <w:pStyle w:val="ListParagraph"/>
        <w:numPr>
          <w:ilvl w:val="0"/>
          <w:numId w:val="1"/>
        </w:numPr>
        <w:spacing w:line="480" w:lineRule="auto"/>
        <w:ind w:left="540" w:hanging="540"/>
        <w:jc w:val="both"/>
        <w:rPr>
          <w:rFonts w:ascii="Times New Roman" w:hAnsi="Times New Roman" w:cs="Times New Roman"/>
          <w:sz w:val="24"/>
          <w:szCs w:val="24"/>
        </w:rPr>
      </w:pPr>
      <w:r w:rsidRPr="00624265">
        <w:rPr>
          <w:rFonts w:ascii="Times New Roman" w:hAnsi="Times New Roman" w:cs="Times New Roman"/>
          <w:sz w:val="24"/>
          <w:szCs w:val="24"/>
        </w:rPr>
        <w:t>In 2020</w:t>
      </w:r>
      <w:r w:rsidR="00565FE2" w:rsidRPr="00624265">
        <w:rPr>
          <w:rFonts w:ascii="Times New Roman" w:hAnsi="Times New Roman" w:cs="Times New Roman"/>
          <w:sz w:val="24"/>
          <w:szCs w:val="24"/>
        </w:rPr>
        <w:t>, the appellant approached the High Court seeking registration of the</w:t>
      </w:r>
      <w:r w:rsidR="002226D6" w:rsidRPr="00624265">
        <w:rPr>
          <w:rFonts w:ascii="Times New Roman" w:hAnsi="Times New Roman" w:cs="Times New Roman"/>
          <w:sz w:val="24"/>
          <w:szCs w:val="24"/>
        </w:rPr>
        <w:t xml:space="preserve"> judgment by </w:t>
      </w:r>
      <w:r w:rsidR="00D7218A" w:rsidRPr="00624265">
        <w:rPr>
          <w:rFonts w:ascii="Times New Roman" w:hAnsi="Times New Roman" w:cs="Times New Roman"/>
          <w:sz w:val="24"/>
          <w:szCs w:val="24"/>
        </w:rPr>
        <w:t>MHURI J</w:t>
      </w:r>
      <w:r w:rsidR="00565FE2" w:rsidRPr="00624265">
        <w:rPr>
          <w:rFonts w:ascii="Times New Roman" w:hAnsi="Times New Roman" w:cs="Times New Roman"/>
          <w:sz w:val="24"/>
          <w:szCs w:val="24"/>
        </w:rPr>
        <w:t xml:space="preserve">. </w:t>
      </w:r>
      <w:r w:rsidR="00D7218A" w:rsidRPr="00624265">
        <w:rPr>
          <w:rFonts w:ascii="Times New Roman" w:hAnsi="Times New Roman" w:cs="Times New Roman"/>
          <w:sz w:val="24"/>
          <w:szCs w:val="24"/>
        </w:rPr>
        <w:t xml:space="preserve"> DUBE J </w:t>
      </w:r>
      <w:r w:rsidR="002226D6" w:rsidRPr="00624265">
        <w:rPr>
          <w:rFonts w:ascii="Times New Roman" w:hAnsi="Times New Roman" w:cs="Times New Roman"/>
          <w:sz w:val="24"/>
          <w:szCs w:val="24"/>
        </w:rPr>
        <w:t>(as she then was)</w:t>
      </w:r>
      <w:r w:rsidR="00565FE2" w:rsidRPr="00624265">
        <w:rPr>
          <w:rFonts w:ascii="Times New Roman" w:hAnsi="Times New Roman" w:cs="Times New Roman"/>
          <w:sz w:val="24"/>
          <w:szCs w:val="24"/>
        </w:rPr>
        <w:t xml:space="preserve"> struck the matter off the roll</w:t>
      </w:r>
      <w:r w:rsidR="00795077" w:rsidRPr="00624265">
        <w:rPr>
          <w:rFonts w:ascii="Times New Roman" w:hAnsi="Times New Roman" w:cs="Times New Roman"/>
          <w:sz w:val="24"/>
          <w:szCs w:val="24"/>
        </w:rPr>
        <w:t xml:space="preserve">. She found that the </w:t>
      </w:r>
      <w:r w:rsidR="00BD6EA5" w:rsidRPr="00624265">
        <w:rPr>
          <w:rFonts w:ascii="Times New Roman" w:hAnsi="Times New Roman" w:cs="Times New Roman"/>
          <w:sz w:val="24"/>
          <w:szCs w:val="24"/>
        </w:rPr>
        <w:t>matter was</w:t>
      </w:r>
      <w:r w:rsidR="00565FE2" w:rsidRPr="00624265">
        <w:rPr>
          <w:rFonts w:ascii="Times New Roman" w:hAnsi="Times New Roman" w:cs="Times New Roman"/>
          <w:sz w:val="24"/>
          <w:szCs w:val="24"/>
        </w:rPr>
        <w:t xml:space="preserve"> improperly before the court as the award was denominated in Zimbabwean dollars which was no longer a usable currency</w:t>
      </w:r>
      <w:r w:rsidR="002F04DB" w:rsidRPr="00624265">
        <w:rPr>
          <w:rFonts w:ascii="Times New Roman" w:hAnsi="Times New Roman" w:cs="Times New Roman"/>
          <w:sz w:val="24"/>
          <w:szCs w:val="24"/>
        </w:rPr>
        <w:t xml:space="preserve"> during the period in </w:t>
      </w:r>
      <w:r w:rsidR="00795077" w:rsidRPr="00624265">
        <w:rPr>
          <w:rFonts w:ascii="Times New Roman" w:hAnsi="Times New Roman" w:cs="Times New Roman"/>
          <w:sz w:val="24"/>
          <w:szCs w:val="24"/>
        </w:rPr>
        <w:t>question.</w:t>
      </w:r>
    </w:p>
    <w:p w14:paraId="56DEA8BE" w14:textId="77777777" w:rsidR="00624265" w:rsidRPr="00624265" w:rsidRDefault="00624265" w:rsidP="00624265">
      <w:pPr>
        <w:pStyle w:val="ListParagraph"/>
        <w:rPr>
          <w:rFonts w:ascii="Times New Roman" w:hAnsi="Times New Roman" w:cs="Times New Roman"/>
          <w:sz w:val="24"/>
          <w:szCs w:val="24"/>
        </w:rPr>
      </w:pPr>
    </w:p>
    <w:p w14:paraId="15084E6B" w14:textId="3FD3A43B" w:rsidR="00565FE2" w:rsidRDefault="00565FE2" w:rsidP="00D7218A">
      <w:pPr>
        <w:pStyle w:val="ListParagraph"/>
        <w:numPr>
          <w:ilvl w:val="0"/>
          <w:numId w:val="1"/>
        </w:numPr>
        <w:spacing w:line="480" w:lineRule="auto"/>
        <w:ind w:left="540" w:hanging="540"/>
        <w:jc w:val="both"/>
        <w:rPr>
          <w:rFonts w:ascii="Times New Roman" w:hAnsi="Times New Roman" w:cs="Times New Roman"/>
          <w:sz w:val="24"/>
          <w:szCs w:val="24"/>
        </w:rPr>
      </w:pPr>
      <w:r w:rsidRPr="00624265">
        <w:rPr>
          <w:rFonts w:ascii="Times New Roman" w:hAnsi="Times New Roman" w:cs="Times New Roman"/>
          <w:sz w:val="24"/>
          <w:szCs w:val="24"/>
        </w:rPr>
        <w:t>Following the striking off of the matter</w:t>
      </w:r>
      <w:r w:rsidR="002226D6" w:rsidRPr="00624265">
        <w:rPr>
          <w:rFonts w:ascii="Times New Roman" w:hAnsi="Times New Roman" w:cs="Times New Roman"/>
          <w:sz w:val="24"/>
          <w:szCs w:val="24"/>
        </w:rPr>
        <w:t xml:space="preserve"> from the </w:t>
      </w:r>
      <w:r w:rsidR="00D7218A" w:rsidRPr="00624265">
        <w:rPr>
          <w:rFonts w:ascii="Times New Roman" w:hAnsi="Times New Roman" w:cs="Times New Roman"/>
          <w:sz w:val="24"/>
          <w:szCs w:val="24"/>
        </w:rPr>
        <w:t>roll by</w:t>
      </w:r>
      <w:r w:rsidRPr="00624265">
        <w:rPr>
          <w:rFonts w:ascii="Times New Roman" w:hAnsi="Times New Roman" w:cs="Times New Roman"/>
          <w:sz w:val="24"/>
          <w:szCs w:val="24"/>
        </w:rPr>
        <w:t xml:space="preserve"> the High Court, the appellant approached the Labour Court</w:t>
      </w:r>
      <w:r w:rsidR="00A21AD1" w:rsidRPr="00624265">
        <w:rPr>
          <w:rFonts w:ascii="Times New Roman" w:hAnsi="Times New Roman" w:cs="Times New Roman"/>
          <w:sz w:val="24"/>
          <w:szCs w:val="24"/>
        </w:rPr>
        <w:t>,</w:t>
      </w:r>
      <w:r w:rsidRPr="00624265">
        <w:rPr>
          <w:rFonts w:ascii="Times New Roman" w:hAnsi="Times New Roman" w:cs="Times New Roman"/>
          <w:sz w:val="24"/>
          <w:szCs w:val="24"/>
        </w:rPr>
        <w:t xml:space="preserve"> </w:t>
      </w:r>
      <w:r w:rsidR="00A21AD1" w:rsidRPr="00624265">
        <w:rPr>
          <w:rFonts w:ascii="Times New Roman" w:hAnsi="Times New Roman" w:cs="Times New Roman"/>
          <w:sz w:val="24"/>
          <w:szCs w:val="24"/>
        </w:rPr>
        <w:t>again,</w:t>
      </w:r>
      <w:r w:rsidRPr="00624265">
        <w:rPr>
          <w:rFonts w:ascii="Times New Roman" w:hAnsi="Times New Roman" w:cs="Times New Roman"/>
          <w:sz w:val="24"/>
          <w:szCs w:val="24"/>
        </w:rPr>
        <w:t xml:space="preserve"> under case number LC/H/AP</w:t>
      </w:r>
      <w:r w:rsidR="00A21AD1" w:rsidRPr="00624265">
        <w:rPr>
          <w:rFonts w:ascii="Times New Roman" w:hAnsi="Times New Roman" w:cs="Times New Roman"/>
          <w:sz w:val="24"/>
          <w:szCs w:val="24"/>
        </w:rPr>
        <w:t>P/43/20 seeking an</w:t>
      </w:r>
      <w:r w:rsidR="002226D6" w:rsidRPr="00624265">
        <w:rPr>
          <w:rFonts w:ascii="Times New Roman" w:hAnsi="Times New Roman" w:cs="Times New Roman"/>
          <w:sz w:val="24"/>
          <w:szCs w:val="24"/>
        </w:rPr>
        <w:t xml:space="preserve"> order </w:t>
      </w:r>
      <w:r w:rsidRPr="00624265">
        <w:rPr>
          <w:rFonts w:ascii="Times New Roman" w:hAnsi="Times New Roman" w:cs="Times New Roman"/>
          <w:sz w:val="24"/>
          <w:szCs w:val="24"/>
        </w:rPr>
        <w:t xml:space="preserve">for the evaluation of his salaries and benefits owed to him by the respondent.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In that application, the appellant sought a variation of his d</w:t>
      </w:r>
      <w:r w:rsidR="00D67BFD" w:rsidRPr="00624265">
        <w:rPr>
          <w:rFonts w:ascii="Times New Roman" w:hAnsi="Times New Roman" w:cs="Times New Roman"/>
          <w:sz w:val="24"/>
          <w:szCs w:val="24"/>
        </w:rPr>
        <w:t>amages which had been quantified</w:t>
      </w:r>
      <w:r w:rsidRPr="00624265">
        <w:rPr>
          <w:rFonts w:ascii="Times New Roman" w:hAnsi="Times New Roman" w:cs="Times New Roman"/>
          <w:sz w:val="24"/>
          <w:szCs w:val="24"/>
        </w:rPr>
        <w:t xml:space="preserve"> in 2009 in Zimbabwean dollars to be varied to reflect a </w:t>
      </w:r>
      <w:r w:rsidRPr="00624265">
        <w:rPr>
          <w:rFonts w:ascii="Times New Roman" w:hAnsi="Times New Roman" w:cs="Times New Roman"/>
          <w:i/>
          <w:sz w:val="24"/>
          <w:szCs w:val="24"/>
        </w:rPr>
        <w:t>quantum</w:t>
      </w:r>
      <w:r w:rsidRPr="00624265">
        <w:rPr>
          <w:rFonts w:ascii="Times New Roman" w:hAnsi="Times New Roman" w:cs="Times New Roman"/>
          <w:sz w:val="24"/>
          <w:szCs w:val="24"/>
        </w:rPr>
        <w:t xml:space="preserve"> of ‘Zimbabwean dollars as they are currently valued’.</w:t>
      </w:r>
    </w:p>
    <w:p w14:paraId="4FDD5614" w14:textId="77777777" w:rsidR="00624265" w:rsidRPr="00624265" w:rsidRDefault="00624265" w:rsidP="00624265">
      <w:pPr>
        <w:pStyle w:val="ListParagraph"/>
        <w:rPr>
          <w:rFonts w:ascii="Times New Roman" w:hAnsi="Times New Roman" w:cs="Times New Roman"/>
          <w:sz w:val="24"/>
          <w:szCs w:val="24"/>
        </w:rPr>
      </w:pPr>
    </w:p>
    <w:p w14:paraId="7AB526B9" w14:textId="561A518A" w:rsidR="00565FE2" w:rsidRPr="00624265" w:rsidRDefault="00D7218A" w:rsidP="00D7218A">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MANYANGADZE J</w:t>
      </w:r>
      <w:r w:rsidR="002226D6" w:rsidRPr="00624265">
        <w:rPr>
          <w:rFonts w:ascii="Times New Roman" w:hAnsi="Times New Roman" w:cs="Times New Roman"/>
          <w:sz w:val="24"/>
          <w:szCs w:val="24"/>
        </w:rPr>
        <w:t>,</w:t>
      </w:r>
      <w:r w:rsidR="00565FE2" w:rsidRPr="00624265">
        <w:rPr>
          <w:rFonts w:ascii="Times New Roman" w:hAnsi="Times New Roman" w:cs="Times New Roman"/>
          <w:sz w:val="24"/>
          <w:szCs w:val="24"/>
        </w:rPr>
        <w:t xml:space="preserve"> in dealing with the application</w:t>
      </w:r>
      <w:r w:rsidR="002226D6" w:rsidRPr="00624265">
        <w:rPr>
          <w:rFonts w:ascii="Times New Roman" w:hAnsi="Times New Roman" w:cs="Times New Roman"/>
          <w:sz w:val="24"/>
          <w:szCs w:val="24"/>
        </w:rPr>
        <w:t>,</w:t>
      </w:r>
      <w:r w:rsidR="00565FE2" w:rsidRPr="00624265">
        <w:rPr>
          <w:rFonts w:ascii="Times New Roman" w:hAnsi="Times New Roman" w:cs="Times New Roman"/>
          <w:sz w:val="24"/>
          <w:szCs w:val="24"/>
        </w:rPr>
        <w:t xml:space="preserve"> struck the matter off the </w:t>
      </w:r>
      <w:r w:rsidR="00624265" w:rsidRPr="00624265">
        <w:rPr>
          <w:rFonts w:ascii="Times New Roman" w:hAnsi="Times New Roman" w:cs="Times New Roman"/>
          <w:sz w:val="24"/>
          <w:szCs w:val="24"/>
        </w:rPr>
        <w:t>roll on</w:t>
      </w:r>
      <w:r w:rsidR="00624265">
        <w:rPr>
          <w:rFonts w:ascii="Times New Roman" w:hAnsi="Times New Roman" w:cs="Times New Roman"/>
          <w:sz w:val="24"/>
          <w:szCs w:val="24"/>
        </w:rPr>
        <w:t xml:space="preserve"> 3 </w:t>
      </w:r>
      <w:r w:rsidR="002F04DB" w:rsidRPr="00624265">
        <w:rPr>
          <w:rFonts w:ascii="Times New Roman" w:hAnsi="Times New Roman" w:cs="Times New Roman"/>
          <w:sz w:val="24"/>
          <w:szCs w:val="24"/>
        </w:rPr>
        <w:t>July 2020,</w:t>
      </w:r>
      <w:r w:rsidR="00565FE2" w:rsidRPr="00624265">
        <w:rPr>
          <w:rFonts w:ascii="Times New Roman" w:hAnsi="Times New Roman" w:cs="Times New Roman"/>
          <w:sz w:val="24"/>
          <w:szCs w:val="24"/>
        </w:rPr>
        <w:t xml:space="preserve"> for the reason that it was improperly before the court as the appellant sought relief which had already been rendered by the court.</w:t>
      </w:r>
    </w:p>
    <w:p w14:paraId="0DC21454" w14:textId="77777777" w:rsidR="00D7218A" w:rsidRPr="00624265" w:rsidRDefault="00D7218A" w:rsidP="00D7218A">
      <w:pPr>
        <w:pStyle w:val="ListParagraph"/>
        <w:spacing w:after="0" w:line="240" w:lineRule="auto"/>
        <w:jc w:val="both"/>
        <w:rPr>
          <w:rFonts w:ascii="Times New Roman" w:hAnsi="Times New Roman" w:cs="Times New Roman"/>
          <w:sz w:val="24"/>
          <w:szCs w:val="24"/>
        </w:rPr>
      </w:pPr>
    </w:p>
    <w:p w14:paraId="129B8ED5" w14:textId="426AECE1" w:rsidR="004412D3" w:rsidRDefault="004412D3" w:rsidP="00D7218A">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In September 2021, the appellant sought to contest the judgment by </w:t>
      </w:r>
      <w:r w:rsidR="00D7218A" w:rsidRPr="00624265">
        <w:rPr>
          <w:rFonts w:ascii="Times New Roman" w:hAnsi="Times New Roman" w:cs="Times New Roman"/>
          <w:sz w:val="24"/>
          <w:szCs w:val="24"/>
        </w:rPr>
        <w:t>MANYANGADZE</w:t>
      </w:r>
      <w:r w:rsidR="003B5743" w:rsidRPr="00624265">
        <w:rPr>
          <w:rFonts w:ascii="Times New Roman" w:hAnsi="Times New Roman" w:cs="Times New Roman"/>
          <w:sz w:val="24"/>
          <w:szCs w:val="24"/>
        </w:rPr>
        <w:t xml:space="preserve"> J</w:t>
      </w:r>
      <w:r w:rsidR="00A21AD1" w:rsidRPr="00624265">
        <w:rPr>
          <w:rFonts w:ascii="Times New Roman" w:hAnsi="Times New Roman" w:cs="Times New Roman"/>
          <w:sz w:val="24"/>
          <w:szCs w:val="24"/>
        </w:rPr>
        <w:t>,</w:t>
      </w:r>
      <w:r w:rsidRPr="00624265">
        <w:rPr>
          <w:rFonts w:ascii="Times New Roman" w:hAnsi="Times New Roman" w:cs="Times New Roman"/>
          <w:sz w:val="24"/>
          <w:szCs w:val="24"/>
        </w:rPr>
        <w:t xml:space="preserve"> </w:t>
      </w:r>
      <w:r w:rsidR="00A21AD1" w:rsidRPr="00624265">
        <w:rPr>
          <w:rFonts w:ascii="Times New Roman" w:hAnsi="Times New Roman" w:cs="Times New Roman"/>
          <w:sz w:val="24"/>
          <w:szCs w:val="24"/>
        </w:rPr>
        <w:t>by way of appeal</w:t>
      </w:r>
      <w:r w:rsidRPr="00624265">
        <w:rPr>
          <w:rFonts w:ascii="Times New Roman" w:hAnsi="Times New Roman" w:cs="Times New Roman"/>
          <w:sz w:val="24"/>
          <w:szCs w:val="24"/>
        </w:rPr>
        <w:t xml:space="preserve">. </w:t>
      </w:r>
      <w:r w:rsidR="00D7218A" w:rsidRPr="00624265">
        <w:rPr>
          <w:rFonts w:ascii="Times New Roman" w:hAnsi="Times New Roman" w:cs="Times New Roman"/>
          <w:sz w:val="24"/>
          <w:szCs w:val="24"/>
        </w:rPr>
        <w:t xml:space="preserve"> </w:t>
      </w:r>
      <w:r w:rsidR="002F04DB" w:rsidRPr="00624265">
        <w:rPr>
          <w:rFonts w:ascii="Times New Roman" w:hAnsi="Times New Roman" w:cs="Times New Roman"/>
          <w:sz w:val="24"/>
          <w:szCs w:val="24"/>
        </w:rPr>
        <w:t xml:space="preserve">He </w:t>
      </w:r>
      <w:r w:rsidRPr="00624265">
        <w:rPr>
          <w:rFonts w:ascii="Times New Roman" w:hAnsi="Times New Roman" w:cs="Times New Roman"/>
          <w:sz w:val="24"/>
          <w:szCs w:val="24"/>
        </w:rPr>
        <w:t xml:space="preserve">sought condonation for late filing of an application for leave to appeal as he was out of time.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application was made under case number LC/H/462/21. </w:t>
      </w:r>
      <w:r w:rsidR="00D7218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application was struck off the roll by </w:t>
      </w:r>
      <w:r w:rsidR="00D7218A" w:rsidRPr="00624265">
        <w:rPr>
          <w:rFonts w:ascii="Times New Roman" w:hAnsi="Times New Roman" w:cs="Times New Roman"/>
          <w:sz w:val="24"/>
          <w:szCs w:val="24"/>
        </w:rPr>
        <w:t>CHIVIZHE J</w:t>
      </w:r>
      <w:r w:rsidRPr="00624265">
        <w:rPr>
          <w:rFonts w:ascii="Times New Roman" w:hAnsi="Times New Roman" w:cs="Times New Roman"/>
          <w:sz w:val="24"/>
          <w:szCs w:val="24"/>
        </w:rPr>
        <w:t xml:space="preserve"> for failure to meet the requirements of an application for condonation.</w:t>
      </w:r>
    </w:p>
    <w:p w14:paraId="669BF4BE" w14:textId="77777777" w:rsidR="00624265" w:rsidRPr="00624265" w:rsidRDefault="00624265" w:rsidP="00624265">
      <w:pPr>
        <w:pStyle w:val="ListParagraph"/>
        <w:rPr>
          <w:rFonts w:ascii="Times New Roman" w:hAnsi="Times New Roman" w:cs="Times New Roman"/>
          <w:sz w:val="24"/>
          <w:szCs w:val="24"/>
        </w:rPr>
      </w:pPr>
    </w:p>
    <w:p w14:paraId="4AB6EC81" w14:textId="77777777" w:rsidR="00624265" w:rsidRPr="00624265" w:rsidRDefault="00624265" w:rsidP="00624265">
      <w:pPr>
        <w:pStyle w:val="ListParagraph"/>
        <w:spacing w:after="0" w:line="240" w:lineRule="auto"/>
        <w:ind w:left="450"/>
        <w:jc w:val="both"/>
        <w:rPr>
          <w:rFonts w:ascii="Times New Roman" w:hAnsi="Times New Roman" w:cs="Times New Roman"/>
          <w:sz w:val="24"/>
          <w:szCs w:val="24"/>
        </w:rPr>
      </w:pPr>
    </w:p>
    <w:p w14:paraId="74C32C29" w14:textId="77777777" w:rsidR="00BB32E7" w:rsidRPr="00624265" w:rsidRDefault="00BB32E7" w:rsidP="005E3C9A">
      <w:pPr>
        <w:spacing w:after="0" w:line="480" w:lineRule="auto"/>
        <w:jc w:val="both"/>
        <w:rPr>
          <w:rFonts w:ascii="Times New Roman" w:hAnsi="Times New Roman" w:cs="Times New Roman"/>
          <w:b/>
          <w:i/>
          <w:sz w:val="24"/>
          <w:szCs w:val="24"/>
          <w:u w:val="single"/>
        </w:rPr>
      </w:pPr>
      <w:r w:rsidRPr="00624265">
        <w:rPr>
          <w:rFonts w:ascii="Times New Roman" w:hAnsi="Times New Roman" w:cs="Times New Roman"/>
          <w:b/>
          <w:sz w:val="24"/>
          <w:szCs w:val="24"/>
          <w:u w:val="single"/>
        </w:rPr>
        <w:t xml:space="preserve">PROCEEDINGS IN THE COURT </w:t>
      </w:r>
      <w:r w:rsidRPr="00624265">
        <w:rPr>
          <w:rFonts w:ascii="Times New Roman" w:hAnsi="Times New Roman" w:cs="Times New Roman"/>
          <w:b/>
          <w:i/>
          <w:sz w:val="24"/>
          <w:szCs w:val="24"/>
          <w:u w:val="single"/>
        </w:rPr>
        <w:t xml:space="preserve">A QUO </w:t>
      </w:r>
    </w:p>
    <w:p w14:paraId="7E82163B" w14:textId="3B1F3EBA" w:rsidR="00AF7EC8" w:rsidRDefault="00AF7EC8" w:rsidP="00D7218A">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lastRenderedPageBreak/>
        <w:t>The appellant then proceeded to make an application</w:t>
      </w:r>
      <w:r w:rsidR="001251D6" w:rsidRPr="00624265">
        <w:rPr>
          <w:rFonts w:ascii="Times New Roman" w:hAnsi="Times New Roman" w:cs="Times New Roman"/>
          <w:sz w:val="24"/>
          <w:szCs w:val="24"/>
        </w:rPr>
        <w:t>, in terms of para 5 of Practice Direction 3 of 2013 (Practice Direction),</w:t>
      </w:r>
      <w:r w:rsidRPr="00624265">
        <w:rPr>
          <w:rFonts w:ascii="Times New Roman" w:hAnsi="Times New Roman" w:cs="Times New Roman"/>
          <w:sz w:val="24"/>
          <w:szCs w:val="24"/>
        </w:rPr>
        <w:t xml:space="preserve"> under case number LC/H/206/22</w:t>
      </w:r>
      <w:r w:rsidR="001251D6" w:rsidRPr="00624265">
        <w:rPr>
          <w:rFonts w:ascii="Times New Roman" w:hAnsi="Times New Roman" w:cs="Times New Roman"/>
          <w:sz w:val="24"/>
          <w:szCs w:val="24"/>
        </w:rPr>
        <w:t>,</w:t>
      </w:r>
      <w:r w:rsidRPr="00624265">
        <w:rPr>
          <w:rFonts w:ascii="Times New Roman" w:hAnsi="Times New Roman" w:cs="Times New Roman"/>
          <w:sz w:val="24"/>
          <w:szCs w:val="24"/>
        </w:rPr>
        <w:t xml:space="preserve"> for reinstatement of </w:t>
      </w:r>
      <w:bookmarkStart w:id="1" w:name="_Hlk151543419"/>
      <w:r w:rsidRPr="00624265">
        <w:rPr>
          <w:rFonts w:ascii="Times New Roman" w:hAnsi="Times New Roman" w:cs="Times New Roman"/>
          <w:sz w:val="24"/>
          <w:szCs w:val="24"/>
        </w:rPr>
        <w:t xml:space="preserve">LC/H/APP/43/20 </w:t>
      </w:r>
      <w:bookmarkEnd w:id="1"/>
      <w:r w:rsidRPr="00624265">
        <w:rPr>
          <w:rFonts w:ascii="Times New Roman" w:hAnsi="Times New Roman" w:cs="Times New Roman"/>
          <w:sz w:val="24"/>
          <w:szCs w:val="24"/>
        </w:rPr>
        <w:t xml:space="preserve">which had been struck off the roll by </w:t>
      </w:r>
      <w:r w:rsidR="005E3C9A" w:rsidRPr="00624265">
        <w:rPr>
          <w:rFonts w:ascii="Times New Roman" w:hAnsi="Times New Roman" w:cs="Times New Roman"/>
          <w:sz w:val="24"/>
          <w:szCs w:val="24"/>
        </w:rPr>
        <w:t>MANYANGADZE J</w:t>
      </w:r>
      <w:r w:rsidRPr="00624265">
        <w:rPr>
          <w:rFonts w:ascii="Times New Roman" w:hAnsi="Times New Roman" w:cs="Times New Roman"/>
          <w:sz w:val="24"/>
          <w:szCs w:val="24"/>
        </w:rPr>
        <w:t xml:space="preserve"> on 3 July 2023. </w:t>
      </w:r>
      <w:r w:rsidR="005E3C9A" w:rsidRPr="00624265">
        <w:rPr>
          <w:rFonts w:ascii="Times New Roman" w:hAnsi="Times New Roman" w:cs="Times New Roman"/>
          <w:sz w:val="24"/>
          <w:szCs w:val="24"/>
        </w:rPr>
        <w:t xml:space="preserve"> </w:t>
      </w:r>
      <w:r w:rsidRPr="00624265">
        <w:rPr>
          <w:rFonts w:ascii="Times New Roman" w:hAnsi="Times New Roman" w:cs="Times New Roman"/>
          <w:sz w:val="24"/>
          <w:szCs w:val="24"/>
        </w:rPr>
        <w:t>The application for reinstatement was opposed by the respondent who averred that in terms of rule 36 of the Labour Court Rules, the appellant had thirty days within which to apply for the reinstatement of</w:t>
      </w:r>
      <w:r w:rsidR="001251D6" w:rsidRPr="00624265">
        <w:rPr>
          <w:rFonts w:ascii="Times New Roman" w:hAnsi="Times New Roman" w:cs="Times New Roman"/>
          <w:sz w:val="24"/>
          <w:szCs w:val="24"/>
        </w:rPr>
        <w:t xml:space="preserve"> LC/H/APP/43/20</w:t>
      </w:r>
      <w:r w:rsidRPr="00624265">
        <w:rPr>
          <w:rFonts w:ascii="Times New Roman" w:hAnsi="Times New Roman" w:cs="Times New Roman"/>
          <w:sz w:val="24"/>
          <w:szCs w:val="24"/>
        </w:rPr>
        <w:t xml:space="preserve">. </w:t>
      </w:r>
      <w:r w:rsidR="005E3C9A" w:rsidRPr="00624265">
        <w:rPr>
          <w:rFonts w:ascii="Times New Roman" w:hAnsi="Times New Roman" w:cs="Times New Roman"/>
          <w:sz w:val="24"/>
          <w:szCs w:val="24"/>
        </w:rPr>
        <w:t xml:space="preserve"> </w:t>
      </w:r>
      <w:r w:rsidRPr="00624265">
        <w:rPr>
          <w:rFonts w:ascii="Times New Roman" w:hAnsi="Times New Roman" w:cs="Times New Roman"/>
          <w:sz w:val="24"/>
          <w:szCs w:val="24"/>
        </w:rPr>
        <w:t>In this regard</w:t>
      </w:r>
      <w:r w:rsidR="00352648" w:rsidRPr="00624265">
        <w:rPr>
          <w:rFonts w:ascii="Times New Roman" w:hAnsi="Times New Roman" w:cs="Times New Roman"/>
          <w:sz w:val="24"/>
          <w:szCs w:val="24"/>
        </w:rPr>
        <w:t>,</w:t>
      </w:r>
      <w:r w:rsidRPr="00624265">
        <w:rPr>
          <w:rFonts w:ascii="Times New Roman" w:hAnsi="Times New Roman" w:cs="Times New Roman"/>
          <w:sz w:val="24"/>
          <w:szCs w:val="24"/>
        </w:rPr>
        <w:t xml:space="preserve"> the respondent argued that the appellant was out of time to seek the reinstatement he sought. </w:t>
      </w:r>
      <w:r w:rsidR="005E3C9A" w:rsidRPr="00624265">
        <w:rPr>
          <w:rFonts w:ascii="Times New Roman" w:hAnsi="Times New Roman" w:cs="Times New Roman"/>
          <w:sz w:val="24"/>
          <w:szCs w:val="24"/>
        </w:rPr>
        <w:t xml:space="preserve"> </w:t>
      </w:r>
      <w:r w:rsidR="001038A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respondent also opposed the application on the basis that the application before </w:t>
      </w:r>
      <w:r w:rsidR="005E3C9A" w:rsidRPr="00624265">
        <w:rPr>
          <w:rFonts w:ascii="Times New Roman" w:hAnsi="Times New Roman" w:cs="Times New Roman"/>
          <w:sz w:val="24"/>
          <w:szCs w:val="24"/>
        </w:rPr>
        <w:t>MANYANGADZE J</w:t>
      </w:r>
      <w:r w:rsidR="00352648" w:rsidRPr="00624265">
        <w:rPr>
          <w:rFonts w:ascii="Times New Roman" w:hAnsi="Times New Roman" w:cs="Times New Roman"/>
          <w:sz w:val="24"/>
          <w:szCs w:val="24"/>
        </w:rPr>
        <w:t xml:space="preserve"> had been struck off</w:t>
      </w:r>
      <w:r w:rsidR="001251D6" w:rsidRPr="00624265">
        <w:rPr>
          <w:rFonts w:ascii="Times New Roman" w:hAnsi="Times New Roman" w:cs="Times New Roman"/>
          <w:sz w:val="24"/>
          <w:szCs w:val="24"/>
        </w:rPr>
        <w:t xml:space="preserve"> the roll</w:t>
      </w:r>
      <w:r w:rsidR="00352648" w:rsidRPr="00624265">
        <w:rPr>
          <w:rFonts w:ascii="Times New Roman" w:hAnsi="Times New Roman" w:cs="Times New Roman"/>
          <w:sz w:val="24"/>
          <w:szCs w:val="24"/>
        </w:rPr>
        <w:t xml:space="preserve"> </w:t>
      </w:r>
      <w:r w:rsidRPr="00624265">
        <w:rPr>
          <w:rFonts w:ascii="Times New Roman" w:hAnsi="Times New Roman" w:cs="Times New Roman"/>
          <w:sz w:val="24"/>
          <w:szCs w:val="24"/>
        </w:rPr>
        <w:t>because it had been made on the basis of a subject matter which had already been</w:t>
      </w:r>
      <w:r w:rsidR="00624265">
        <w:rPr>
          <w:rFonts w:ascii="Times New Roman" w:hAnsi="Times New Roman" w:cs="Times New Roman"/>
          <w:sz w:val="24"/>
          <w:szCs w:val="24"/>
        </w:rPr>
        <w:t xml:space="preserve"> disposed of by the same court.  </w:t>
      </w:r>
      <w:r w:rsidRPr="00624265">
        <w:rPr>
          <w:rFonts w:ascii="Times New Roman" w:hAnsi="Times New Roman" w:cs="Times New Roman"/>
          <w:sz w:val="24"/>
          <w:szCs w:val="24"/>
        </w:rPr>
        <w:t>The respondent thus argued that reinstating the application would not result in any tangible result.</w:t>
      </w:r>
    </w:p>
    <w:p w14:paraId="38B62689" w14:textId="77777777" w:rsidR="00624265" w:rsidRPr="00624265" w:rsidRDefault="00624265" w:rsidP="00624265">
      <w:pPr>
        <w:pStyle w:val="ListParagraph"/>
        <w:spacing w:after="0" w:line="480" w:lineRule="auto"/>
        <w:ind w:left="450"/>
        <w:jc w:val="both"/>
        <w:rPr>
          <w:rFonts w:ascii="Times New Roman" w:hAnsi="Times New Roman" w:cs="Times New Roman"/>
          <w:sz w:val="24"/>
          <w:szCs w:val="24"/>
        </w:rPr>
      </w:pPr>
    </w:p>
    <w:p w14:paraId="5F9BC0A8" w14:textId="6CB3892A" w:rsidR="00AF7EC8" w:rsidRDefault="00AF7EC8" w:rsidP="001038AA">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On </w:t>
      </w:r>
      <w:r w:rsidR="001038AA" w:rsidRPr="00624265">
        <w:rPr>
          <w:rFonts w:ascii="Times New Roman" w:hAnsi="Times New Roman" w:cs="Times New Roman"/>
          <w:sz w:val="24"/>
          <w:szCs w:val="24"/>
        </w:rPr>
        <w:t>27</w:t>
      </w:r>
      <w:r w:rsidRPr="00624265">
        <w:rPr>
          <w:rFonts w:ascii="Times New Roman" w:hAnsi="Times New Roman" w:cs="Times New Roman"/>
          <w:sz w:val="24"/>
          <w:szCs w:val="24"/>
        </w:rPr>
        <w:t xml:space="preserve"> July 2022, </w:t>
      </w:r>
      <w:r w:rsidR="001038AA" w:rsidRPr="00624265">
        <w:rPr>
          <w:rFonts w:ascii="Times New Roman" w:hAnsi="Times New Roman" w:cs="Times New Roman"/>
          <w:sz w:val="24"/>
          <w:szCs w:val="24"/>
        </w:rPr>
        <w:t>CHIVIZHE J</w:t>
      </w:r>
      <w:r w:rsidRPr="00624265">
        <w:rPr>
          <w:rFonts w:ascii="Times New Roman" w:hAnsi="Times New Roman" w:cs="Times New Roman"/>
          <w:sz w:val="24"/>
          <w:szCs w:val="24"/>
        </w:rPr>
        <w:t xml:space="preserve"> dealt with </w:t>
      </w:r>
      <w:r w:rsidR="001E2C70" w:rsidRPr="00624265">
        <w:rPr>
          <w:rFonts w:ascii="Times New Roman" w:hAnsi="Times New Roman" w:cs="Times New Roman"/>
          <w:sz w:val="24"/>
          <w:szCs w:val="24"/>
        </w:rPr>
        <w:t xml:space="preserve">the </w:t>
      </w:r>
      <w:r w:rsidRPr="00624265">
        <w:rPr>
          <w:rFonts w:ascii="Times New Roman" w:hAnsi="Times New Roman" w:cs="Times New Roman"/>
          <w:sz w:val="24"/>
          <w:szCs w:val="24"/>
        </w:rPr>
        <w:t xml:space="preserve">application for reinstatement and found that </w:t>
      </w:r>
      <w:r w:rsidR="00A21AD1" w:rsidRPr="00624265">
        <w:rPr>
          <w:rFonts w:ascii="Times New Roman" w:hAnsi="Times New Roman" w:cs="Times New Roman"/>
          <w:sz w:val="24"/>
          <w:szCs w:val="24"/>
        </w:rPr>
        <w:t xml:space="preserve">the </w:t>
      </w:r>
      <w:r w:rsidRPr="00624265">
        <w:rPr>
          <w:rFonts w:ascii="Times New Roman" w:hAnsi="Times New Roman" w:cs="Times New Roman"/>
          <w:sz w:val="24"/>
          <w:szCs w:val="24"/>
        </w:rPr>
        <w:t xml:space="preserve">Practice </w:t>
      </w:r>
      <w:r w:rsidR="001038AA" w:rsidRPr="00624265">
        <w:rPr>
          <w:rFonts w:ascii="Times New Roman" w:hAnsi="Times New Roman" w:cs="Times New Roman"/>
          <w:sz w:val="24"/>
          <w:szCs w:val="24"/>
        </w:rPr>
        <w:t>Direction was</w:t>
      </w:r>
      <w:r w:rsidRPr="00624265">
        <w:rPr>
          <w:rFonts w:ascii="Times New Roman" w:hAnsi="Times New Roman" w:cs="Times New Roman"/>
          <w:sz w:val="24"/>
          <w:szCs w:val="24"/>
        </w:rPr>
        <w:t xml:space="preserve"> </w:t>
      </w:r>
      <w:r w:rsidR="001E2C70" w:rsidRPr="00624265">
        <w:rPr>
          <w:rFonts w:ascii="Times New Roman" w:hAnsi="Times New Roman" w:cs="Times New Roman"/>
          <w:sz w:val="24"/>
          <w:szCs w:val="24"/>
        </w:rPr>
        <w:t>introduced with a view to ensuring</w:t>
      </w:r>
      <w:r w:rsidRPr="00624265">
        <w:rPr>
          <w:rFonts w:ascii="Times New Roman" w:hAnsi="Times New Roman" w:cs="Times New Roman"/>
          <w:sz w:val="24"/>
          <w:szCs w:val="24"/>
        </w:rPr>
        <w:t xml:space="preserve"> the uniform use of</w:t>
      </w:r>
      <w:r w:rsidR="002F04DB" w:rsidRPr="00624265">
        <w:rPr>
          <w:rFonts w:ascii="Times New Roman" w:hAnsi="Times New Roman" w:cs="Times New Roman"/>
          <w:sz w:val="24"/>
          <w:szCs w:val="24"/>
        </w:rPr>
        <w:t xml:space="preserve"> </w:t>
      </w:r>
      <w:r w:rsidR="002D0537" w:rsidRPr="00624265">
        <w:rPr>
          <w:rFonts w:ascii="Times New Roman" w:hAnsi="Times New Roman" w:cs="Times New Roman"/>
          <w:sz w:val="24"/>
          <w:szCs w:val="24"/>
        </w:rPr>
        <w:t>legal terms</w:t>
      </w:r>
      <w:r w:rsidR="001E2C70" w:rsidRPr="00624265">
        <w:rPr>
          <w:rFonts w:ascii="Times New Roman" w:hAnsi="Times New Roman" w:cs="Times New Roman"/>
          <w:sz w:val="24"/>
          <w:szCs w:val="24"/>
        </w:rPr>
        <w:t xml:space="preserve"> and the </w:t>
      </w:r>
      <w:r w:rsidRPr="00624265">
        <w:rPr>
          <w:rFonts w:ascii="Times New Roman" w:hAnsi="Times New Roman" w:cs="Times New Roman"/>
          <w:sz w:val="24"/>
          <w:szCs w:val="24"/>
        </w:rPr>
        <w:t>application of</w:t>
      </w:r>
      <w:r w:rsidR="00A21AD1" w:rsidRPr="00624265">
        <w:rPr>
          <w:rFonts w:ascii="Times New Roman" w:hAnsi="Times New Roman" w:cs="Times New Roman"/>
          <w:sz w:val="24"/>
          <w:szCs w:val="24"/>
        </w:rPr>
        <w:t xml:space="preserve"> tho</w:t>
      </w:r>
      <w:r w:rsidR="001E2C70" w:rsidRPr="00624265">
        <w:rPr>
          <w:rFonts w:ascii="Times New Roman" w:hAnsi="Times New Roman" w:cs="Times New Roman"/>
          <w:sz w:val="24"/>
          <w:szCs w:val="24"/>
        </w:rPr>
        <w:t>se</w:t>
      </w:r>
      <w:r w:rsidRPr="00624265">
        <w:rPr>
          <w:rFonts w:ascii="Times New Roman" w:hAnsi="Times New Roman" w:cs="Times New Roman"/>
          <w:sz w:val="24"/>
          <w:szCs w:val="24"/>
        </w:rPr>
        <w:t xml:space="preserve"> terms in the Superior Courts. </w:t>
      </w:r>
      <w:r w:rsidR="001038A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court noted that the Practice Direction was not created to replace court rules and as such para 5 of the Practice Direction had to be read together with r 36 of the Labour Court Rules, 2017. </w:t>
      </w:r>
      <w:r w:rsidR="001038AA"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In this regard the court found that as the appellant’s matter had been struck off the roll because of a jurisdictional basis </w:t>
      </w:r>
      <w:r w:rsidR="00A63826" w:rsidRPr="00624265">
        <w:rPr>
          <w:rFonts w:ascii="Times New Roman" w:hAnsi="Times New Roman" w:cs="Times New Roman"/>
          <w:sz w:val="24"/>
          <w:szCs w:val="24"/>
        </w:rPr>
        <w:t xml:space="preserve">and not on the basis </w:t>
      </w:r>
      <w:r w:rsidR="001038AA" w:rsidRPr="00624265">
        <w:rPr>
          <w:rFonts w:ascii="Times New Roman" w:hAnsi="Times New Roman" w:cs="Times New Roman"/>
          <w:sz w:val="24"/>
          <w:szCs w:val="24"/>
        </w:rPr>
        <w:t>of failure</w:t>
      </w:r>
      <w:r w:rsidRPr="00624265">
        <w:rPr>
          <w:rFonts w:ascii="Times New Roman" w:hAnsi="Times New Roman" w:cs="Times New Roman"/>
          <w:sz w:val="24"/>
          <w:szCs w:val="24"/>
        </w:rPr>
        <w:t xml:space="preserve"> to comply with rule</w:t>
      </w:r>
      <w:r w:rsidR="002D0537" w:rsidRPr="00624265">
        <w:rPr>
          <w:rFonts w:ascii="Times New Roman" w:hAnsi="Times New Roman" w:cs="Times New Roman"/>
          <w:sz w:val="24"/>
          <w:szCs w:val="24"/>
        </w:rPr>
        <w:t>s</w:t>
      </w:r>
      <w:r w:rsidR="00230522" w:rsidRPr="00624265">
        <w:rPr>
          <w:rFonts w:ascii="Times New Roman" w:hAnsi="Times New Roman" w:cs="Times New Roman"/>
          <w:sz w:val="24"/>
          <w:szCs w:val="24"/>
        </w:rPr>
        <w:t xml:space="preserve">, </w:t>
      </w:r>
      <w:r w:rsidR="002F04DB" w:rsidRPr="00624265">
        <w:rPr>
          <w:rFonts w:ascii="Times New Roman" w:hAnsi="Times New Roman" w:cs="Times New Roman"/>
          <w:sz w:val="24"/>
          <w:szCs w:val="24"/>
        </w:rPr>
        <w:t xml:space="preserve">the court was </w:t>
      </w:r>
      <w:r w:rsidR="002F04DB" w:rsidRPr="00624265">
        <w:rPr>
          <w:rFonts w:ascii="Times New Roman" w:hAnsi="Times New Roman" w:cs="Times New Roman"/>
          <w:i/>
          <w:sz w:val="24"/>
          <w:szCs w:val="24"/>
        </w:rPr>
        <w:t>functus officio</w:t>
      </w:r>
      <w:r w:rsidR="00230522" w:rsidRPr="00624265">
        <w:rPr>
          <w:rFonts w:ascii="Times New Roman" w:hAnsi="Times New Roman" w:cs="Times New Roman"/>
          <w:i/>
          <w:sz w:val="24"/>
          <w:szCs w:val="24"/>
        </w:rPr>
        <w:t>.</w:t>
      </w:r>
      <w:r w:rsidRPr="00624265">
        <w:rPr>
          <w:rFonts w:ascii="Times New Roman" w:hAnsi="Times New Roman" w:cs="Times New Roman"/>
          <w:sz w:val="24"/>
          <w:szCs w:val="24"/>
        </w:rPr>
        <w:t xml:space="preserve"> </w:t>
      </w:r>
      <w:r w:rsidR="002F04DB" w:rsidRPr="00624265">
        <w:rPr>
          <w:rFonts w:ascii="Times New Roman" w:hAnsi="Times New Roman" w:cs="Times New Roman"/>
          <w:sz w:val="24"/>
          <w:szCs w:val="24"/>
        </w:rPr>
        <w:t xml:space="preserve"> </w:t>
      </w:r>
      <w:r w:rsidR="00230522" w:rsidRPr="00624265">
        <w:rPr>
          <w:rFonts w:ascii="Times New Roman" w:hAnsi="Times New Roman" w:cs="Times New Roman"/>
          <w:sz w:val="24"/>
          <w:szCs w:val="24"/>
        </w:rPr>
        <w:t xml:space="preserve">The matter </w:t>
      </w:r>
      <w:r w:rsidRPr="00624265">
        <w:rPr>
          <w:rFonts w:ascii="Times New Roman" w:hAnsi="Times New Roman" w:cs="Times New Roman"/>
          <w:sz w:val="24"/>
          <w:szCs w:val="24"/>
        </w:rPr>
        <w:t xml:space="preserve">could </w:t>
      </w:r>
      <w:r w:rsidR="002D0537" w:rsidRPr="00624265">
        <w:rPr>
          <w:rFonts w:ascii="Times New Roman" w:hAnsi="Times New Roman" w:cs="Times New Roman"/>
          <w:sz w:val="24"/>
          <w:szCs w:val="24"/>
        </w:rPr>
        <w:t>not therefore</w:t>
      </w:r>
      <w:r w:rsidR="00230522"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be reinstated </w:t>
      </w:r>
      <w:r w:rsidR="00A21AD1" w:rsidRPr="00624265">
        <w:rPr>
          <w:rFonts w:ascii="Times New Roman" w:hAnsi="Times New Roman" w:cs="Times New Roman"/>
          <w:sz w:val="24"/>
          <w:szCs w:val="24"/>
        </w:rPr>
        <w:t xml:space="preserve">in terms </w:t>
      </w:r>
      <w:r w:rsidRPr="00624265">
        <w:rPr>
          <w:rFonts w:ascii="Times New Roman" w:hAnsi="Times New Roman" w:cs="Times New Roman"/>
          <w:sz w:val="24"/>
          <w:szCs w:val="24"/>
        </w:rPr>
        <w:t>of para 5 of the Practice Direction.</w:t>
      </w:r>
    </w:p>
    <w:p w14:paraId="08303896" w14:textId="77777777" w:rsidR="00624265" w:rsidRPr="00624265" w:rsidRDefault="00624265" w:rsidP="00624265">
      <w:pPr>
        <w:pStyle w:val="ListParagraph"/>
        <w:rPr>
          <w:rFonts w:ascii="Times New Roman" w:hAnsi="Times New Roman" w:cs="Times New Roman"/>
          <w:sz w:val="24"/>
          <w:szCs w:val="24"/>
        </w:rPr>
      </w:pPr>
    </w:p>
    <w:p w14:paraId="753AC42C" w14:textId="48EDD503" w:rsidR="00AF7EC8" w:rsidRDefault="00AF7EC8" w:rsidP="001038AA">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The court </w:t>
      </w:r>
      <w:r w:rsidR="001E2C70" w:rsidRPr="00624265">
        <w:rPr>
          <w:rFonts w:ascii="Times New Roman" w:hAnsi="Times New Roman" w:cs="Times New Roman"/>
          <w:sz w:val="24"/>
          <w:szCs w:val="24"/>
        </w:rPr>
        <w:t xml:space="preserve">further </w:t>
      </w:r>
      <w:r w:rsidRPr="00624265">
        <w:rPr>
          <w:rFonts w:ascii="Times New Roman" w:hAnsi="Times New Roman" w:cs="Times New Roman"/>
          <w:sz w:val="24"/>
          <w:szCs w:val="24"/>
        </w:rPr>
        <w:t xml:space="preserve">found that the appellant’s recourse was in r 36 of the Labour Court Rules. </w:t>
      </w:r>
      <w:r w:rsidR="001038AA" w:rsidRPr="00624265">
        <w:rPr>
          <w:rFonts w:ascii="Times New Roman" w:hAnsi="Times New Roman" w:cs="Times New Roman"/>
          <w:sz w:val="24"/>
          <w:szCs w:val="24"/>
        </w:rPr>
        <w:t xml:space="preserve"> </w:t>
      </w:r>
      <w:r w:rsidRPr="00624265">
        <w:rPr>
          <w:rFonts w:ascii="Times New Roman" w:hAnsi="Times New Roman" w:cs="Times New Roman"/>
          <w:sz w:val="24"/>
          <w:szCs w:val="24"/>
        </w:rPr>
        <w:t>The court</w:t>
      </w:r>
      <w:r w:rsidR="00336ADD" w:rsidRPr="00624265">
        <w:rPr>
          <w:rFonts w:ascii="Times New Roman" w:hAnsi="Times New Roman" w:cs="Times New Roman"/>
          <w:sz w:val="24"/>
          <w:szCs w:val="24"/>
        </w:rPr>
        <w:t>,</w:t>
      </w:r>
      <w:r w:rsidRPr="00624265">
        <w:rPr>
          <w:rFonts w:ascii="Times New Roman" w:hAnsi="Times New Roman" w:cs="Times New Roman"/>
          <w:sz w:val="24"/>
          <w:szCs w:val="24"/>
        </w:rPr>
        <w:t xml:space="preserve"> however</w:t>
      </w:r>
      <w:r w:rsidR="00336ADD" w:rsidRPr="00624265">
        <w:rPr>
          <w:rFonts w:ascii="Times New Roman" w:hAnsi="Times New Roman" w:cs="Times New Roman"/>
          <w:sz w:val="24"/>
          <w:szCs w:val="24"/>
        </w:rPr>
        <w:t>,</w:t>
      </w:r>
      <w:r w:rsidRPr="00624265">
        <w:rPr>
          <w:rFonts w:ascii="Times New Roman" w:hAnsi="Times New Roman" w:cs="Times New Roman"/>
          <w:sz w:val="24"/>
          <w:szCs w:val="24"/>
        </w:rPr>
        <w:t xml:space="preserve"> noted that the appellant could only resort to that rule within 30 days of becoming aware of the abandonment of his matter and that in the circumstances of the </w:t>
      </w:r>
      <w:r w:rsidRPr="00624265">
        <w:rPr>
          <w:rFonts w:ascii="Times New Roman" w:hAnsi="Times New Roman" w:cs="Times New Roman"/>
          <w:sz w:val="24"/>
          <w:szCs w:val="24"/>
        </w:rPr>
        <w:lastRenderedPageBreak/>
        <w:t>case the appellant had b</w:t>
      </w:r>
      <w:r w:rsidR="00A21AD1" w:rsidRPr="00624265">
        <w:rPr>
          <w:rFonts w:ascii="Times New Roman" w:hAnsi="Times New Roman" w:cs="Times New Roman"/>
          <w:sz w:val="24"/>
          <w:szCs w:val="24"/>
        </w:rPr>
        <w:t>r</w:t>
      </w:r>
      <w:r w:rsidRPr="00624265">
        <w:rPr>
          <w:rFonts w:ascii="Times New Roman" w:hAnsi="Times New Roman" w:cs="Times New Roman"/>
          <w:sz w:val="24"/>
          <w:szCs w:val="24"/>
        </w:rPr>
        <w:t>ought his matter two years after the last order</w:t>
      </w:r>
      <w:r w:rsidR="00A21AD1" w:rsidRPr="00624265">
        <w:rPr>
          <w:rFonts w:ascii="Times New Roman" w:hAnsi="Times New Roman" w:cs="Times New Roman"/>
          <w:sz w:val="24"/>
          <w:szCs w:val="24"/>
        </w:rPr>
        <w:t xml:space="preserve"> was issued</w:t>
      </w:r>
      <w:r w:rsidRPr="00624265">
        <w:rPr>
          <w:rFonts w:ascii="Times New Roman" w:hAnsi="Times New Roman" w:cs="Times New Roman"/>
          <w:sz w:val="24"/>
          <w:szCs w:val="24"/>
        </w:rPr>
        <w:t xml:space="preserve">. </w:t>
      </w:r>
      <w:r w:rsidR="001038AA" w:rsidRPr="00624265">
        <w:rPr>
          <w:rFonts w:ascii="Times New Roman" w:hAnsi="Times New Roman" w:cs="Times New Roman"/>
          <w:sz w:val="24"/>
          <w:szCs w:val="24"/>
        </w:rPr>
        <w:t xml:space="preserve"> </w:t>
      </w:r>
      <w:r w:rsidRPr="00624265">
        <w:rPr>
          <w:rFonts w:ascii="Times New Roman" w:hAnsi="Times New Roman" w:cs="Times New Roman"/>
          <w:sz w:val="24"/>
          <w:szCs w:val="24"/>
        </w:rPr>
        <w:t>The application was thus struck off the roll.</w:t>
      </w:r>
    </w:p>
    <w:p w14:paraId="47D4CB12" w14:textId="77777777" w:rsidR="00624265" w:rsidRPr="00624265" w:rsidRDefault="00624265" w:rsidP="00624265">
      <w:pPr>
        <w:pStyle w:val="ListParagraph"/>
        <w:rPr>
          <w:rFonts w:ascii="Times New Roman" w:hAnsi="Times New Roman" w:cs="Times New Roman"/>
          <w:sz w:val="24"/>
          <w:szCs w:val="24"/>
        </w:rPr>
      </w:pPr>
    </w:p>
    <w:p w14:paraId="6A84AF56" w14:textId="77777777" w:rsidR="0081463E" w:rsidRPr="00624265" w:rsidRDefault="0081463E" w:rsidP="0081463E">
      <w:pPr>
        <w:spacing w:line="480" w:lineRule="auto"/>
        <w:jc w:val="both"/>
        <w:rPr>
          <w:rFonts w:ascii="Times New Roman" w:hAnsi="Times New Roman" w:cs="Times New Roman"/>
          <w:b/>
          <w:sz w:val="24"/>
          <w:szCs w:val="24"/>
          <w:u w:val="single"/>
        </w:rPr>
      </w:pPr>
      <w:r w:rsidRPr="00624265">
        <w:rPr>
          <w:rFonts w:ascii="Times New Roman" w:hAnsi="Times New Roman" w:cs="Times New Roman"/>
          <w:b/>
          <w:sz w:val="24"/>
          <w:szCs w:val="24"/>
          <w:u w:val="single"/>
        </w:rPr>
        <w:t>THE APPEAL</w:t>
      </w:r>
    </w:p>
    <w:p w14:paraId="7F47710C" w14:textId="77777777" w:rsidR="0081463E" w:rsidRPr="00624265" w:rsidRDefault="0081463E" w:rsidP="00AC091D">
      <w:pPr>
        <w:pStyle w:val="ListParagraph"/>
        <w:numPr>
          <w:ilvl w:val="0"/>
          <w:numId w:val="1"/>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Dissatisfied by the decision of the court </w:t>
      </w:r>
      <w:r w:rsidRPr="00624265">
        <w:rPr>
          <w:rFonts w:ascii="Times New Roman" w:hAnsi="Times New Roman" w:cs="Times New Roman"/>
          <w:i/>
          <w:sz w:val="24"/>
          <w:szCs w:val="24"/>
        </w:rPr>
        <w:t>a quo</w:t>
      </w:r>
      <w:r w:rsidRPr="00624265">
        <w:rPr>
          <w:rFonts w:ascii="Times New Roman" w:hAnsi="Times New Roman" w:cs="Times New Roman"/>
          <w:sz w:val="24"/>
          <w:szCs w:val="24"/>
        </w:rPr>
        <w:t>, the appellant noted the present appeal on the following grounds of appeal:</w:t>
      </w:r>
    </w:p>
    <w:p w14:paraId="72C8CE65" w14:textId="77777777" w:rsidR="0081463E" w:rsidRPr="00624265" w:rsidRDefault="0081463E" w:rsidP="0081463E">
      <w:pPr>
        <w:spacing w:line="480" w:lineRule="auto"/>
        <w:jc w:val="both"/>
        <w:rPr>
          <w:rFonts w:ascii="Times New Roman" w:hAnsi="Times New Roman" w:cs="Times New Roman"/>
          <w:b/>
          <w:sz w:val="24"/>
          <w:szCs w:val="24"/>
          <w:u w:val="single"/>
        </w:rPr>
      </w:pPr>
      <w:r w:rsidRPr="00624265">
        <w:rPr>
          <w:rFonts w:ascii="Times New Roman" w:hAnsi="Times New Roman" w:cs="Times New Roman"/>
          <w:b/>
          <w:sz w:val="24"/>
          <w:szCs w:val="24"/>
          <w:u w:val="single"/>
        </w:rPr>
        <w:t>GROUNDS OF APPEAL</w:t>
      </w:r>
    </w:p>
    <w:p w14:paraId="1CA2EE68" w14:textId="4EC6FBF6" w:rsidR="0081463E" w:rsidRPr="00624265" w:rsidRDefault="00AC091D" w:rsidP="00AC091D">
      <w:pPr>
        <w:tabs>
          <w:tab w:val="left" w:pos="1260"/>
        </w:tabs>
        <w:spacing w:line="480" w:lineRule="auto"/>
        <w:ind w:left="1260" w:hanging="540"/>
        <w:jc w:val="both"/>
        <w:rPr>
          <w:rFonts w:ascii="Times New Roman" w:hAnsi="Times New Roman" w:cs="Times New Roman"/>
          <w:sz w:val="24"/>
          <w:szCs w:val="24"/>
        </w:rPr>
      </w:pPr>
      <w:r w:rsidRPr="00624265">
        <w:rPr>
          <w:rFonts w:ascii="Times New Roman" w:hAnsi="Times New Roman" w:cs="Times New Roman"/>
          <w:sz w:val="24"/>
          <w:szCs w:val="24"/>
        </w:rPr>
        <w:t xml:space="preserve"> “i</w:t>
      </w:r>
      <w:r w:rsidR="00885C9C" w:rsidRPr="00624265">
        <w:rPr>
          <w:rFonts w:ascii="Times New Roman" w:hAnsi="Times New Roman" w:cs="Times New Roman"/>
          <w:sz w:val="24"/>
          <w:szCs w:val="24"/>
        </w:rPr>
        <w:t>. The</w:t>
      </w:r>
      <w:r w:rsidR="000F7167" w:rsidRPr="00624265">
        <w:rPr>
          <w:rFonts w:ascii="Times New Roman" w:hAnsi="Times New Roman" w:cs="Times New Roman"/>
          <w:sz w:val="24"/>
          <w:szCs w:val="24"/>
        </w:rPr>
        <w:t xml:space="preserve"> learned judge erred at law in deciding the matter on the basis of procedural technicalities when the parties had revealed to the court, a consensual position for resolution of matters on the basis of merits.</w:t>
      </w:r>
    </w:p>
    <w:p w14:paraId="31A0CD0C" w14:textId="0911A062" w:rsidR="000F7167" w:rsidRPr="00624265" w:rsidRDefault="00AC091D" w:rsidP="00AC091D">
      <w:pPr>
        <w:pStyle w:val="ListParagraph"/>
        <w:numPr>
          <w:ilvl w:val="0"/>
          <w:numId w:val="13"/>
        </w:numPr>
        <w:spacing w:line="480" w:lineRule="auto"/>
        <w:ind w:left="1170" w:hanging="270"/>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0F7167" w:rsidRPr="00624265">
        <w:rPr>
          <w:rFonts w:ascii="Times New Roman" w:hAnsi="Times New Roman" w:cs="Times New Roman"/>
          <w:sz w:val="24"/>
          <w:szCs w:val="24"/>
        </w:rPr>
        <w:t>Applying the requirements of rule 36 of the Labour Court Rules 2017 in a matter that is under the regulation of, and was brought to court in terms of paragraph 5 of the Superior Courts Practice Direction 3 of 2013.</w:t>
      </w:r>
      <w:r w:rsidR="00A63826" w:rsidRPr="00624265">
        <w:rPr>
          <w:rFonts w:ascii="Times New Roman" w:hAnsi="Times New Roman" w:cs="Times New Roman"/>
          <w:sz w:val="24"/>
          <w:szCs w:val="24"/>
        </w:rPr>
        <w:t>”</w:t>
      </w:r>
    </w:p>
    <w:p w14:paraId="684D6868" w14:textId="4AE713E7" w:rsidR="002D0537" w:rsidRPr="00624265" w:rsidRDefault="002D0537" w:rsidP="002D0537">
      <w:pPr>
        <w:pStyle w:val="ListParagraph"/>
        <w:spacing w:line="480" w:lineRule="auto"/>
        <w:ind w:left="1170"/>
        <w:jc w:val="both"/>
        <w:rPr>
          <w:rFonts w:ascii="Times New Roman" w:hAnsi="Times New Roman" w:cs="Times New Roman"/>
          <w:sz w:val="24"/>
          <w:szCs w:val="24"/>
        </w:rPr>
      </w:pPr>
      <w:r w:rsidRPr="00624265">
        <w:rPr>
          <w:rFonts w:ascii="Times New Roman" w:hAnsi="Times New Roman" w:cs="Times New Roman"/>
          <w:sz w:val="24"/>
          <w:szCs w:val="24"/>
        </w:rPr>
        <w:t>The appellant sought the following relief, that;</w:t>
      </w:r>
    </w:p>
    <w:p w14:paraId="09578929" w14:textId="77777777" w:rsidR="00AC091D" w:rsidRPr="00624265" w:rsidRDefault="00AC091D" w:rsidP="00AC091D">
      <w:pPr>
        <w:pStyle w:val="ListParagraph"/>
        <w:spacing w:after="0" w:line="240" w:lineRule="auto"/>
        <w:ind w:left="1170"/>
        <w:jc w:val="both"/>
        <w:rPr>
          <w:rFonts w:ascii="Times New Roman" w:hAnsi="Times New Roman" w:cs="Times New Roman"/>
          <w:sz w:val="24"/>
          <w:szCs w:val="24"/>
        </w:rPr>
      </w:pPr>
    </w:p>
    <w:p w14:paraId="39188D94" w14:textId="74B1AB06" w:rsidR="000F7167" w:rsidRPr="00624265" w:rsidRDefault="00AC091D" w:rsidP="00885C9C">
      <w:pPr>
        <w:spacing w:after="0" w:line="480" w:lineRule="auto"/>
        <w:ind w:left="990" w:hanging="270"/>
        <w:jc w:val="both"/>
        <w:rPr>
          <w:rFonts w:ascii="Times New Roman" w:hAnsi="Times New Roman" w:cs="Times New Roman"/>
          <w:b/>
          <w:sz w:val="24"/>
          <w:szCs w:val="24"/>
          <w:u w:val="single"/>
        </w:rPr>
      </w:pPr>
      <w:r w:rsidRPr="00624265">
        <w:rPr>
          <w:rFonts w:ascii="Times New Roman" w:hAnsi="Times New Roman" w:cs="Times New Roman"/>
          <w:sz w:val="24"/>
          <w:szCs w:val="24"/>
        </w:rPr>
        <w:t xml:space="preserve">“1. </w:t>
      </w:r>
      <w:r w:rsidR="000F7167" w:rsidRPr="00624265">
        <w:rPr>
          <w:rFonts w:ascii="Times New Roman" w:hAnsi="Times New Roman" w:cs="Times New Roman"/>
          <w:sz w:val="24"/>
          <w:szCs w:val="24"/>
        </w:rPr>
        <w:t>The appeal be allowed with costs</w:t>
      </w:r>
      <w:r w:rsidR="00885C9C">
        <w:rPr>
          <w:rFonts w:ascii="Times New Roman" w:hAnsi="Times New Roman" w:cs="Times New Roman"/>
          <w:sz w:val="24"/>
          <w:szCs w:val="24"/>
        </w:rPr>
        <w:t>.</w:t>
      </w:r>
      <w:r w:rsidR="000F7167" w:rsidRPr="00624265">
        <w:rPr>
          <w:rFonts w:ascii="Times New Roman" w:hAnsi="Times New Roman" w:cs="Times New Roman"/>
          <w:sz w:val="24"/>
          <w:szCs w:val="24"/>
        </w:rPr>
        <w:t xml:space="preserve"> </w:t>
      </w:r>
    </w:p>
    <w:p w14:paraId="7DFC2D32" w14:textId="179909FB" w:rsidR="000F7167" w:rsidRPr="00624265" w:rsidRDefault="000F7167" w:rsidP="00AC091D">
      <w:pPr>
        <w:pStyle w:val="ListParagraph"/>
        <w:numPr>
          <w:ilvl w:val="0"/>
          <w:numId w:val="14"/>
        </w:numPr>
        <w:spacing w:after="0" w:line="480" w:lineRule="auto"/>
        <w:ind w:hanging="270"/>
        <w:jc w:val="both"/>
        <w:rPr>
          <w:rFonts w:ascii="Times New Roman" w:hAnsi="Times New Roman" w:cs="Times New Roman"/>
          <w:b/>
          <w:sz w:val="24"/>
          <w:szCs w:val="24"/>
          <w:u w:val="single"/>
        </w:rPr>
      </w:pPr>
      <w:r w:rsidRPr="00624265">
        <w:rPr>
          <w:rFonts w:ascii="Times New Roman" w:hAnsi="Times New Roman" w:cs="Times New Roman"/>
          <w:sz w:val="24"/>
          <w:szCs w:val="24"/>
        </w:rPr>
        <w:t>The Labour Court order LC/ORD/499/2022 be set aside and substituted with the following:</w:t>
      </w:r>
    </w:p>
    <w:p w14:paraId="4E5ED8F0" w14:textId="77777777" w:rsidR="000F7167" w:rsidRPr="00624265" w:rsidRDefault="000F7167" w:rsidP="00AC091D">
      <w:pPr>
        <w:pStyle w:val="ListParagraph"/>
        <w:numPr>
          <w:ilvl w:val="1"/>
          <w:numId w:val="4"/>
        </w:numPr>
        <w:spacing w:line="240" w:lineRule="auto"/>
        <w:jc w:val="both"/>
        <w:rPr>
          <w:rFonts w:ascii="Times New Roman" w:hAnsi="Times New Roman" w:cs="Times New Roman"/>
          <w:b/>
          <w:sz w:val="24"/>
          <w:szCs w:val="24"/>
          <w:u w:val="single"/>
        </w:rPr>
      </w:pPr>
      <w:r w:rsidRPr="00624265">
        <w:rPr>
          <w:rFonts w:ascii="Times New Roman" w:hAnsi="Times New Roman" w:cs="Times New Roman"/>
          <w:sz w:val="24"/>
          <w:szCs w:val="24"/>
        </w:rPr>
        <w:t>The application in case number LC/H/APP/43/20 – for valuation, on the basis of the prevailing currency, of salaries, benefits and severance pay owed to Applicant by Respondent- be, and is hereby, reinstated to the roll.</w:t>
      </w:r>
    </w:p>
    <w:p w14:paraId="4A43F331" w14:textId="77777777" w:rsidR="00AC091D" w:rsidRPr="00624265" w:rsidRDefault="00AC091D" w:rsidP="00AC091D">
      <w:pPr>
        <w:pStyle w:val="ListParagraph"/>
        <w:spacing w:line="240" w:lineRule="auto"/>
        <w:ind w:left="1800"/>
        <w:jc w:val="both"/>
        <w:rPr>
          <w:rFonts w:ascii="Times New Roman" w:hAnsi="Times New Roman" w:cs="Times New Roman"/>
          <w:b/>
          <w:sz w:val="24"/>
          <w:szCs w:val="24"/>
          <w:u w:val="single"/>
        </w:rPr>
      </w:pPr>
    </w:p>
    <w:p w14:paraId="27B5601B" w14:textId="77777777" w:rsidR="000F7167" w:rsidRPr="00624265" w:rsidRDefault="000F7167" w:rsidP="00AC091D">
      <w:pPr>
        <w:pStyle w:val="ListParagraph"/>
        <w:numPr>
          <w:ilvl w:val="1"/>
          <w:numId w:val="4"/>
        </w:numPr>
        <w:spacing w:line="240" w:lineRule="auto"/>
        <w:jc w:val="both"/>
        <w:rPr>
          <w:rFonts w:ascii="Times New Roman" w:hAnsi="Times New Roman" w:cs="Times New Roman"/>
          <w:b/>
          <w:sz w:val="24"/>
          <w:szCs w:val="24"/>
          <w:u w:val="single"/>
        </w:rPr>
      </w:pPr>
      <w:r w:rsidRPr="00624265">
        <w:rPr>
          <w:rFonts w:ascii="Times New Roman" w:hAnsi="Times New Roman" w:cs="Times New Roman"/>
          <w:sz w:val="24"/>
          <w:szCs w:val="24"/>
        </w:rPr>
        <w:t>The Registrar be and is hereby ordered to set the matter down for hearing at the earliest convenience.</w:t>
      </w:r>
    </w:p>
    <w:p w14:paraId="6535078B" w14:textId="77777777" w:rsidR="00AC091D" w:rsidRPr="00624265" w:rsidRDefault="00AC091D" w:rsidP="00AC091D">
      <w:pPr>
        <w:pStyle w:val="ListParagraph"/>
        <w:spacing w:after="0" w:line="240" w:lineRule="auto"/>
        <w:rPr>
          <w:rFonts w:ascii="Times New Roman" w:hAnsi="Times New Roman" w:cs="Times New Roman"/>
          <w:b/>
          <w:sz w:val="24"/>
          <w:szCs w:val="24"/>
          <w:u w:val="single"/>
        </w:rPr>
      </w:pPr>
    </w:p>
    <w:p w14:paraId="7434BB61" w14:textId="2036127D" w:rsidR="000F7167" w:rsidRPr="00624265" w:rsidRDefault="000F7167" w:rsidP="000F7167">
      <w:pPr>
        <w:pStyle w:val="ListParagraph"/>
        <w:numPr>
          <w:ilvl w:val="1"/>
          <w:numId w:val="4"/>
        </w:numPr>
        <w:spacing w:line="480" w:lineRule="auto"/>
        <w:jc w:val="both"/>
        <w:rPr>
          <w:rFonts w:ascii="Times New Roman" w:hAnsi="Times New Roman" w:cs="Times New Roman"/>
          <w:b/>
          <w:sz w:val="24"/>
          <w:szCs w:val="24"/>
          <w:u w:val="single"/>
        </w:rPr>
      </w:pPr>
      <w:r w:rsidRPr="00624265">
        <w:rPr>
          <w:rFonts w:ascii="Times New Roman" w:hAnsi="Times New Roman" w:cs="Times New Roman"/>
          <w:sz w:val="24"/>
          <w:szCs w:val="24"/>
        </w:rPr>
        <w:t>Respondent to pay cost of suit.</w:t>
      </w:r>
      <w:r w:rsidR="00A63826" w:rsidRPr="00624265">
        <w:rPr>
          <w:rFonts w:ascii="Times New Roman" w:hAnsi="Times New Roman" w:cs="Times New Roman"/>
          <w:sz w:val="24"/>
          <w:szCs w:val="24"/>
        </w:rPr>
        <w:t>”</w:t>
      </w:r>
    </w:p>
    <w:p w14:paraId="3E102F45" w14:textId="77777777" w:rsidR="00AC091D" w:rsidRPr="00624265" w:rsidRDefault="00AC091D" w:rsidP="00AC091D">
      <w:pPr>
        <w:pStyle w:val="ListParagraph"/>
        <w:rPr>
          <w:rFonts w:ascii="Times New Roman" w:hAnsi="Times New Roman" w:cs="Times New Roman"/>
          <w:b/>
          <w:sz w:val="24"/>
          <w:szCs w:val="24"/>
          <w:u w:val="single"/>
        </w:rPr>
      </w:pPr>
    </w:p>
    <w:p w14:paraId="260574B2" w14:textId="77777777" w:rsidR="00DE4B72" w:rsidRPr="00624265" w:rsidRDefault="005D73D3" w:rsidP="007E4B20">
      <w:pPr>
        <w:spacing w:line="480" w:lineRule="auto"/>
        <w:jc w:val="both"/>
        <w:rPr>
          <w:rFonts w:ascii="Times New Roman" w:hAnsi="Times New Roman" w:cs="Times New Roman"/>
          <w:b/>
          <w:sz w:val="24"/>
          <w:szCs w:val="24"/>
          <w:u w:val="single"/>
        </w:rPr>
      </w:pPr>
      <w:r w:rsidRPr="00624265">
        <w:rPr>
          <w:rFonts w:ascii="Times New Roman" w:hAnsi="Times New Roman" w:cs="Times New Roman"/>
          <w:b/>
          <w:sz w:val="24"/>
          <w:szCs w:val="24"/>
          <w:u w:val="single"/>
        </w:rPr>
        <w:t>PROCEEDINGS BEFORE THIS COURT</w:t>
      </w:r>
    </w:p>
    <w:p w14:paraId="3A5A9F44" w14:textId="4296A05F" w:rsidR="00DE4B72" w:rsidRPr="00624265" w:rsidRDefault="008C5173" w:rsidP="008C5173">
      <w:pPr>
        <w:pStyle w:val="ListParagraph"/>
        <w:numPr>
          <w:ilvl w:val="0"/>
          <w:numId w:val="8"/>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lastRenderedPageBreak/>
        <w:t xml:space="preserve"> </w:t>
      </w:r>
      <w:r w:rsidR="00DE4B72" w:rsidRPr="00624265">
        <w:rPr>
          <w:rFonts w:ascii="Times New Roman" w:hAnsi="Times New Roman" w:cs="Times New Roman"/>
          <w:sz w:val="24"/>
          <w:szCs w:val="24"/>
        </w:rPr>
        <w:t xml:space="preserve">The appellant argued that the </w:t>
      </w:r>
      <w:r w:rsidR="007E4B20" w:rsidRPr="00624265">
        <w:rPr>
          <w:rFonts w:ascii="Times New Roman" w:hAnsi="Times New Roman" w:cs="Times New Roman"/>
          <w:sz w:val="24"/>
          <w:szCs w:val="24"/>
        </w:rPr>
        <w:t xml:space="preserve">court </w:t>
      </w:r>
      <w:r w:rsidR="007E4B20" w:rsidRPr="00624265">
        <w:rPr>
          <w:rFonts w:ascii="Times New Roman" w:hAnsi="Times New Roman" w:cs="Times New Roman"/>
          <w:i/>
          <w:sz w:val="24"/>
          <w:szCs w:val="24"/>
        </w:rPr>
        <w:t xml:space="preserve">a quo </w:t>
      </w:r>
      <w:r w:rsidR="007E4B20" w:rsidRPr="00624265">
        <w:rPr>
          <w:rFonts w:ascii="Times New Roman" w:hAnsi="Times New Roman" w:cs="Times New Roman"/>
          <w:sz w:val="24"/>
          <w:szCs w:val="24"/>
        </w:rPr>
        <w:t>erred in refusing to grant the application for reinstatement</w:t>
      </w:r>
      <w:r w:rsidR="003E3557" w:rsidRPr="00624265">
        <w:rPr>
          <w:rFonts w:ascii="Times New Roman" w:hAnsi="Times New Roman" w:cs="Times New Roman"/>
          <w:sz w:val="24"/>
          <w:szCs w:val="24"/>
        </w:rPr>
        <w:t xml:space="preserve"> of </w:t>
      </w:r>
      <w:r w:rsidRPr="00624265">
        <w:rPr>
          <w:rFonts w:ascii="Times New Roman" w:hAnsi="Times New Roman" w:cs="Times New Roman"/>
          <w:sz w:val="24"/>
          <w:szCs w:val="24"/>
        </w:rPr>
        <w:t>case LC</w:t>
      </w:r>
      <w:r w:rsidR="003E3557" w:rsidRPr="00624265">
        <w:rPr>
          <w:rFonts w:ascii="Times New Roman" w:hAnsi="Times New Roman" w:cs="Times New Roman"/>
          <w:sz w:val="24"/>
          <w:szCs w:val="24"/>
        </w:rPr>
        <w:t>/H/APP/43/</w:t>
      </w:r>
      <w:r w:rsidRPr="00624265">
        <w:rPr>
          <w:rFonts w:ascii="Times New Roman" w:hAnsi="Times New Roman" w:cs="Times New Roman"/>
          <w:sz w:val="24"/>
          <w:szCs w:val="24"/>
        </w:rPr>
        <w:t>20 which</w:t>
      </w:r>
      <w:r w:rsidR="00A63826" w:rsidRPr="00624265">
        <w:rPr>
          <w:rFonts w:ascii="Times New Roman" w:hAnsi="Times New Roman" w:cs="Times New Roman"/>
          <w:sz w:val="24"/>
          <w:szCs w:val="24"/>
        </w:rPr>
        <w:t xml:space="preserve"> was his only remedy in view of the fact that </w:t>
      </w:r>
      <w:r w:rsidR="003E3557" w:rsidRPr="00624265">
        <w:rPr>
          <w:rFonts w:ascii="Times New Roman" w:hAnsi="Times New Roman" w:cs="Times New Roman"/>
          <w:sz w:val="24"/>
          <w:szCs w:val="24"/>
        </w:rPr>
        <w:t>it was struck off the roll</w:t>
      </w:r>
      <w:r w:rsidR="007E4B20"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 </w:t>
      </w:r>
      <w:r w:rsidR="007E4B20" w:rsidRPr="00624265">
        <w:rPr>
          <w:rFonts w:ascii="Times New Roman" w:hAnsi="Times New Roman" w:cs="Times New Roman"/>
          <w:sz w:val="24"/>
          <w:szCs w:val="24"/>
        </w:rPr>
        <w:t xml:space="preserve">He further argued that the court erred as his remedies for reinstatement were provided for in the </w:t>
      </w:r>
      <w:r w:rsidR="007E4B20" w:rsidRPr="00624265">
        <w:rPr>
          <w:rFonts w:ascii="Times New Roman" w:hAnsi="Times New Roman" w:cs="Times New Roman"/>
          <w:i/>
          <w:sz w:val="24"/>
          <w:szCs w:val="24"/>
        </w:rPr>
        <w:t>proviso</w:t>
      </w:r>
      <w:r w:rsidR="007E4B20" w:rsidRPr="00624265">
        <w:rPr>
          <w:rFonts w:ascii="Times New Roman" w:hAnsi="Times New Roman" w:cs="Times New Roman"/>
          <w:sz w:val="24"/>
          <w:szCs w:val="24"/>
        </w:rPr>
        <w:t xml:space="preserve"> to para 5 of the Practice Direction.</w:t>
      </w:r>
    </w:p>
    <w:p w14:paraId="73488986" w14:textId="77777777" w:rsidR="008C5173" w:rsidRPr="00624265" w:rsidRDefault="008C5173" w:rsidP="008C5173">
      <w:pPr>
        <w:pStyle w:val="ListParagraph"/>
        <w:spacing w:after="0" w:line="240" w:lineRule="auto"/>
        <w:ind w:left="502"/>
        <w:jc w:val="both"/>
        <w:rPr>
          <w:rFonts w:ascii="Times New Roman" w:hAnsi="Times New Roman" w:cs="Times New Roman"/>
          <w:sz w:val="24"/>
          <w:szCs w:val="24"/>
        </w:rPr>
      </w:pPr>
    </w:p>
    <w:p w14:paraId="419CBBEF" w14:textId="5AFBA2BB" w:rsidR="00E73881" w:rsidRPr="00624265" w:rsidRDefault="00E73881" w:rsidP="008C5173">
      <w:pPr>
        <w:pStyle w:val="ListParagraph"/>
        <w:numPr>
          <w:ilvl w:val="0"/>
          <w:numId w:val="8"/>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 xml:space="preserve">The Court explained to the appellant that the application which he sought to reinstate had been struck off the roll because the court did not have jurisdiction to deal with the matter </w:t>
      </w:r>
      <w:r w:rsidR="003E3557" w:rsidRPr="00624265">
        <w:rPr>
          <w:rFonts w:ascii="Times New Roman" w:hAnsi="Times New Roman" w:cs="Times New Roman"/>
          <w:sz w:val="24"/>
          <w:szCs w:val="24"/>
        </w:rPr>
        <w:t xml:space="preserve">on the basis that </w:t>
      </w:r>
      <w:r w:rsidRPr="00624265">
        <w:rPr>
          <w:rFonts w:ascii="Times New Roman" w:hAnsi="Times New Roman" w:cs="Times New Roman"/>
          <w:sz w:val="24"/>
          <w:szCs w:val="24"/>
        </w:rPr>
        <w:t xml:space="preserve">it was </w:t>
      </w:r>
      <w:r w:rsidRPr="00624265">
        <w:rPr>
          <w:rFonts w:ascii="Times New Roman" w:hAnsi="Times New Roman" w:cs="Times New Roman"/>
          <w:i/>
          <w:sz w:val="24"/>
          <w:szCs w:val="24"/>
        </w:rPr>
        <w:t>functus officio</w:t>
      </w:r>
      <w:r w:rsidR="00883EE9">
        <w:rPr>
          <w:rFonts w:ascii="Times New Roman" w:hAnsi="Times New Roman" w:cs="Times New Roman"/>
          <w:i/>
          <w:sz w:val="24"/>
          <w:szCs w:val="24"/>
        </w:rPr>
        <w:t xml:space="preserve">.  </w:t>
      </w:r>
      <w:r w:rsidR="003E3557" w:rsidRPr="00624265">
        <w:rPr>
          <w:rFonts w:ascii="Times New Roman" w:hAnsi="Times New Roman" w:cs="Times New Roman"/>
          <w:sz w:val="24"/>
          <w:szCs w:val="24"/>
        </w:rPr>
        <w:t>T</w:t>
      </w:r>
      <w:r w:rsidRPr="00624265">
        <w:rPr>
          <w:rFonts w:ascii="Times New Roman" w:hAnsi="Times New Roman" w:cs="Times New Roman"/>
          <w:sz w:val="24"/>
          <w:szCs w:val="24"/>
        </w:rPr>
        <w:t xml:space="preserve">he issue had already been dealt with by </w:t>
      </w:r>
      <w:r w:rsidR="00885C9C">
        <w:rPr>
          <w:rFonts w:ascii="Times New Roman" w:hAnsi="Times New Roman" w:cs="Times New Roman"/>
          <w:sz w:val="24"/>
          <w:szCs w:val="24"/>
        </w:rPr>
        <w:t>MHURI </w:t>
      </w:r>
      <w:r w:rsidR="008C5173" w:rsidRPr="00624265">
        <w:rPr>
          <w:rFonts w:ascii="Times New Roman" w:hAnsi="Times New Roman" w:cs="Times New Roman"/>
          <w:sz w:val="24"/>
          <w:szCs w:val="24"/>
        </w:rPr>
        <w:t>J</w:t>
      </w:r>
      <w:r w:rsidRPr="00624265">
        <w:rPr>
          <w:rFonts w:ascii="Times New Roman" w:hAnsi="Times New Roman" w:cs="Times New Roman"/>
          <w:sz w:val="24"/>
          <w:szCs w:val="24"/>
        </w:rPr>
        <w:t xml:space="preserve">. </w:t>
      </w:r>
    </w:p>
    <w:p w14:paraId="22935155" w14:textId="77777777" w:rsidR="008C5173" w:rsidRPr="00624265" w:rsidRDefault="008C5173" w:rsidP="008C5173">
      <w:pPr>
        <w:pStyle w:val="ListParagraph"/>
        <w:rPr>
          <w:rFonts w:ascii="Times New Roman" w:hAnsi="Times New Roman" w:cs="Times New Roman"/>
          <w:sz w:val="24"/>
          <w:szCs w:val="24"/>
        </w:rPr>
      </w:pPr>
    </w:p>
    <w:p w14:paraId="34E29D8F" w14:textId="42CE36FF" w:rsidR="00E73881" w:rsidRPr="00624265" w:rsidRDefault="003E3557" w:rsidP="005C6A83">
      <w:pPr>
        <w:pStyle w:val="ListParagraph"/>
        <w:numPr>
          <w:ilvl w:val="0"/>
          <w:numId w:val="8"/>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The c</w:t>
      </w:r>
      <w:r w:rsidR="00E73881" w:rsidRPr="00624265">
        <w:rPr>
          <w:rFonts w:ascii="Times New Roman" w:hAnsi="Times New Roman" w:cs="Times New Roman"/>
          <w:sz w:val="24"/>
          <w:szCs w:val="24"/>
        </w:rPr>
        <w:t>ourt</w:t>
      </w:r>
      <w:r w:rsidRPr="00624265">
        <w:rPr>
          <w:rFonts w:ascii="Times New Roman" w:hAnsi="Times New Roman" w:cs="Times New Roman"/>
          <w:sz w:val="24"/>
          <w:szCs w:val="24"/>
        </w:rPr>
        <w:t xml:space="preserve"> also directed</w:t>
      </w:r>
      <w:r w:rsidR="00E73881" w:rsidRPr="00624265">
        <w:rPr>
          <w:rFonts w:ascii="Times New Roman" w:hAnsi="Times New Roman" w:cs="Times New Roman"/>
          <w:sz w:val="24"/>
          <w:szCs w:val="24"/>
        </w:rPr>
        <w:t xml:space="preserve"> the appellant’s attention to the fact </w:t>
      </w:r>
      <w:r w:rsidRPr="00624265">
        <w:rPr>
          <w:rFonts w:ascii="Times New Roman" w:hAnsi="Times New Roman" w:cs="Times New Roman"/>
          <w:sz w:val="24"/>
          <w:szCs w:val="24"/>
        </w:rPr>
        <w:t>that paragraph</w:t>
      </w:r>
      <w:r w:rsidR="00E73881" w:rsidRPr="00624265">
        <w:rPr>
          <w:rFonts w:ascii="Times New Roman" w:hAnsi="Times New Roman" w:cs="Times New Roman"/>
          <w:sz w:val="24"/>
          <w:szCs w:val="24"/>
        </w:rPr>
        <w:t xml:space="preserve"> 5 of the Practice Direction could not apply to the matter</w:t>
      </w:r>
      <w:r w:rsidR="00A21AD1" w:rsidRPr="00624265">
        <w:rPr>
          <w:rFonts w:ascii="Times New Roman" w:hAnsi="Times New Roman" w:cs="Times New Roman"/>
          <w:sz w:val="24"/>
          <w:szCs w:val="24"/>
        </w:rPr>
        <w:t xml:space="preserve"> in </w:t>
      </w:r>
      <w:r w:rsidR="00A21AD1" w:rsidRPr="00624265">
        <w:rPr>
          <w:rFonts w:ascii="Times New Roman" w:hAnsi="Times New Roman" w:cs="Times New Roman"/>
          <w:i/>
          <w:sz w:val="24"/>
          <w:szCs w:val="24"/>
        </w:rPr>
        <w:t>casu</w:t>
      </w:r>
      <w:r w:rsidR="00E73881" w:rsidRPr="00624265">
        <w:rPr>
          <w:rFonts w:ascii="Times New Roman" w:hAnsi="Times New Roman" w:cs="Times New Roman"/>
          <w:sz w:val="24"/>
          <w:szCs w:val="24"/>
        </w:rPr>
        <w:t>.</w:t>
      </w:r>
      <w:r w:rsidRPr="00624265">
        <w:rPr>
          <w:rFonts w:ascii="Times New Roman" w:hAnsi="Times New Roman" w:cs="Times New Roman"/>
          <w:sz w:val="24"/>
          <w:szCs w:val="24"/>
        </w:rPr>
        <w:t xml:space="preserve"> </w:t>
      </w:r>
      <w:r w:rsidR="005C6A83" w:rsidRPr="00624265">
        <w:rPr>
          <w:rFonts w:ascii="Times New Roman" w:hAnsi="Times New Roman" w:cs="Times New Roman"/>
          <w:sz w:val="24"/>
          <w:szCs w:val="24"/>
        </w:rPr>
        <w:t xml:space="preserve"> </w:t>
      </w:r>
      <w:r w:rsidRPr="00624265">
        <w:rPr>
          <w:rFonts w:ascii="Times New Roman" w:hAnsi="Times New Roman" w:cs="Times New Roman"/>
          <w:sz w:val="24"/>
          <w:szCs w:val="24"/>
        </w:rPr>
        <w:t>It could only be resorted to in instances where a matter is struck off the roll for infractions of the rules.</w:t>
      </w:r>
    </w:p>
    <w:p w14:paraId="0C34371C" w14:textId="77777777" w:rsidR="005C6A83" w:rsidRPr="00624265" w:rsidRDefault="005C6A83" w:rsidP="005C6A83">
      <w:pPr>
        <w:pStyle w:val="ListParagraph"/>
        <w:rPr>
          <w:rFonts w:ascii="Times New Roman" w:hAnsi="Times New Roman" w:cs="Times New Roman"/>
          <w:sz w:val="24"/>
          <w:szCs w:val="24"/>
        </w:rPr>
      </w:pPr>
    </w:p>
    <w:p w14:paraId="74C359B4" w14:textId="6C6D8F36" w:rsidR="00E73881" w:rsidRPr="00624265" w:rsidRDefault="00E73881" w:rsidP="005C6A83">
      <w:pPr>
        <w:pStyle w:val="ListParagraph"/>
        <w:numPr>
          <w:ilvl w:val="0"/>
          <w:numId w:val="8"/>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 xml:space="preserve">The appellant maintained that the court </w:t>
      </w:r>
      <w:r w:rsidRPr="00624265">
        <w:rPr>
          <w:rFonts w:ascii="Times New Roman" w:hAnsi="Times New Roman" w:cs="Times New Roman"/>
          <w:i/>
          <w:sz w:val="24"/>
          <w:szCs w:val="24"/>
        </w:rPr>
        <w:t xml:space="preserve">a quo </w:t>
      </w:r>
      <w:r w:rsidRPr="00624265">
        <w:rPr>
          <w:rFonts w:ascii="Times New Roman" w:hAnsi="Times New Roman" w:cs="Times New Roman"/>
          <w:sz w:val="24"/>
          <w:szCs w:val="24"/>
        </w:rPr>
        <w:t>erred in striking his matter</w:t>
      </w:r>
      <w:r w:rsidR="009370AD" w:rsidRPr="00624265">
        <w:rPr>
          <w:rFonts w:ascii="Times New Roman" w:hAnsi="Times New Roman" w:cs="Times New Roman"/>
          <w:sz w:val="24"/>
          <w:szCs w:val="24"/>
        </w:rPr>
        <w:t xml:space="preserve"> from the roll</w:t>
      </w:r>
      <w:r w:rsidRPr="00624265">
        <w:rPr>
          <w:rFonts w:ascii="Times New Roman" w:hAnsi="Times New Roman" w:cs="Times New Roman"/>
          <w:sz w:val="24"/>
          <w:szCs w:val="24"/>
        </w:rPr>
        <w:t xml:space="preserve"> </w:t>
      </w:r>
      <w:r w:rsidR="003E3557" w:rsidRPr="00624265">
        <w:rPr>
          <w:rFonts w:ascii="Times New Roman" w:hAnsi="Times New Roman" w:cs="Times New Roman"/>
          <w:sz w:val="24"/>
          <w:szCs w:val="24"/>
        </w:rPr>
        <w:t xml:space="preserve">and that </w:t>
      </w:r>
      <w:r w:rsidRPr="00624265">
        <w:rPr>
          <w:rFonts w:ascii="Times New Roman" w:hAnsi="Times New Roman" w:cs="Times New Roman"/>
          <w:sz w:val="24"/>
          <w:szCs w:val="24"/>
        </w:rPr>
        <w:t xml:space="preserve">he had a remedy to reinstate his matter under the </w:t>
      </w:r>
      <w:r w:rsidRPr="00624265">
        <w:rPr>
          <w:rFonts w:ascii="Times New Roman" w:hAnsi="Times New Roman" w:cs="Times New Roman"/>
          <w:i/>
          <w:iCs/>
          <w:sz w:val="24"/>
          <w:szCs w:val="24"/>
        </w:rPr>
        <w:t xml:space="preserve">proviso </w:t>
      </w:r>
      <w:r w:rsidR="003B5743" w:rsidRPr="00624265">
        <w:rPr>
          <w:rFonts w:ascii="Times New Roman" w:hAnsi="Times New Roman" w:cs="Times New Roman"/>
          <w:sz w:val="24"/>
          <w:szCs w:val="24"/>
        </w:rPr>
        <w:t>to para</w:t>
      </w:r>
      <w:r w:rsidRPr="00624265">
        <w:rPr>
          <w:rFonts w:ascii="Times New Roman" w:hAnsi="Times New Roman" w:cs="Times New Roman"/>
          <w:sz w:val="24"/>
          <w:szCs w:val="24"/>
        </w:rPr>
        <w:t xml:space="preserve"> 5 of the Practice Direction.</w:t>
      </w:r>
    </w:p>
    <w:p w14:paraId="66448B30" w14:textId="77777777" w:rsidR="005C6A83" w:rsidRPr="00624265" w:rsidRDefault="005C6A83" w:rsidP="005C6A83">
      <w:pPr>
        <w:pStyle w:val="ListParagraph"/>
        <w:rPr>
          <w:rFonts w:ascii="Times New Roman" w:hAnsi="Times New Roman" w:cs="Times New Roman"/>
          <w:sz w:val="24"/>
          <w:szCs w:val="24"/>
        </w:rPr>
      </w:pPr>
    </w:p>
    <w:p w14:paraId="055537AB" w14:textId="19FE54EF" w:rsidR="00E73881" w:rsidRPr="00624265" w:rsidRDefault="009370AD" w:rsidP="005C6A83">
      <w:pPr>
        <w:pStyle w:val="ListParagraph"/>
        <w:numPr>
          <w:ilvl w:val="0"/>
          <w:numId w:val="8"/>
        </w:numPr>
        <w:spacing w:line="480" w:lineRule="auto"/>
        <w:ind w:hanging="502"/>
        <w:jc w:val="both"/>
        <w:rPr>
          <w:rFonts w:ascii="Times New Roman" w:hAnsi="Times New Roman" w:cs="Times New Roman"/>
          <w:sz w:val="24"/>
          <w:szCs w:val="24"/>
        </w:rPr>
      </w:pPr>
      <w:r w:rsidRPr="00624265">
        <w:rPr>
          <w:rFonts w:ascii="Times New Roman" w:hAnsi="Times New Roman" w:cs="Times New Roman"/>
          <w:i/>
          <w:sz w:val="24"/>
          <w:szCs w:val="24"/>
        </w:rPr>
        <w:t>Per contra</w:t>
      </w:r>
      <w:r w:rsidRPr="00624265">
        <w:rPr>
          <w:rFonts w:ascii="Times New Roman" w:hAnsi="Times New Roman" w:cs="Times New Roman"/>
          <w:sz w:val="24"/>
          <w:szCs w:val="24"/>
        </w:rPr>
        <w:t>,</w:t>
      </w:r>
      <w:r w:rsidR="005C6A83" w:rsidRPr="00624265">
        <w:rPr>
          <w:rFonts w:ascii="Times New Roman" w:hAnsi="Times New Roman" w:cs="Times New Roman"/>
          <w:sz w:val="24"/>
          <w:szCs w:val="24"/>
        </w:rPr>
        <w:t xml:space="preserve"> </w:t>
      </w:r>
      <w:r w:rsidR="002D0979" w:rsidRPr="00624265">
        <w:rPr>
          <w:rFonts w:ascii="Times New Roman" w:hAnsi="Times New Roman" w:cs="Times New Roman"/>
          <w:sz w:val="24"/>
          <w:szCs w:val="24"/>
        </w:rPr>
        <w:t>Mr</w:t>
      </w:r>
      <w:r w:rsidR="003B5743" w:rsidRPr="00624265">
        <w:rPr>
          <w:rFonts w:ascii="Times New Roman" w:hAnsi="Times New Roman" w:cs="Times New Roman"/>
          <w:sz w:val="24"/>
          <w:szCs w:val="24"/>
        </w:rPr>
        <w:t xml:space="preserve"> </w:t>
      </w:r>
      <w:r w:rsidR="003B5743" w:rsidRPr="00624265">
        <w:rPr>
          <w:rFonts w:ascii="Times New Roman" w:hAnsi="Times New Roman" w:cs="Times New Roman"/>
          <w:i/>
          <w:iCs/>
          <w:sz w:val="24"/>
          <w:szCs w:val="24"/>
        </w:rPr>
        <w:t>Peneti</w:t>
      </w:r>
      <w:r w:rsidR="002D0979" w:rsidRPr="00624265">
        <w:rPr>
          <w:rFonts w:ascii="Times New Roman" w:hAnsi="Times New Roman" w:cs="Times New Roman"/>
          <w:sz w:val="24"/>
          <w:szCs w:val="24"/>
        </w:rPr>
        <w:t>,</w:t>
      </w:r>
      <w:r w:rsidR="003B5743" w:rsidRPr="00624265">
        <w:rPr>
          <w:rFonts w:ascii="Times New Roman" w:hAnsi="Times New Roman" w:cs="Times New Roman"/>
          <w:sz w:val="24"/>
          <w:szCs w:val="24"/>
        </w:rPr>
        <w:t xml:space="preserve"> </w:t>
      </w:r>
      <w:r w:rsidR="00E73881" w:rsidRPr="00624265">
        <w:rPr>
          <w:rFonts w:ascii="Times New Roman" w:hAnsi="Times New Roman" w:cs="Times New Roman"/>
          <w:sz w:val="24"/>
          <w:szCs w:val="24"/>
        </w:rPr>
        <w:t>for the respondent</w:t>
      </w:r>
      <w:r w:rsidR="002D0979" w:rsidRPr="00624265">
        <w:rPr>
          <w:rFonts w:ascii="Times New Roman" w:hAnsi="Times New Roman" w:cs="Times New Roman"/>
          <w:sz w:val="24"/>
          <w:szCs w:val="24"/>
        </w:rPr>
        <w:t>,</w:t>
      </w:r>
      <w:r w:rsidR="00E73881" w:rsidRPr="00624265">
        <w:rPr>
          <w:rFonts w:ascii="Times New Roman" w:hAnsi="Times New Roman" w:cs="Times New Roman"/>
          <w:sz w:val="24"/>
          <w:szCs w:val="24"/>
        </w:rPr>
        <w:t xml:space="preserve"> argued that the reinstatement which was sought by the appellant could not be attained as he could not reinstate a matter where the Labour Court had already pronounced itself</w:t>
      </w:r>
      <w:r w:rsidR="002D0979" w:rsidRPr="00624265">
        <w:rPr>
          <w:rFonts w:ascii="Times New Roman" w:hAnsi="Times New Roman" w:cs="Times New Roman"/>
          <w:sz w:val="24"/>
          <w:szCs w:val="24"/>
        </w:rPr>
        <w:t xml:space="preserve"> on the issue at hand</w:t>
      </w:r>
      <w:r w:rsidR="00E73881" w:rsidRPr="00624265">
        <w:rPr>
          <w:rFonts w:ascii="Times New Roman" w:hAnsi="Times New Roman" w:cs="Times New Roman"/>
          <w:sz w:val="24"/>
          <w:szCs w:val="24"/>
        </w:rPr>
        <w:t>.</w:t>
      </w:r>
    </w:p>
    <w:p w14:paraId="008FE04D" w14:textId="77777777" w:rsidR="005C6A83" w:rsidRPr="00624265" w:rsidRDefault="005C6A83" w:rsidP="005C6A83">
      <w:pPr>
        <w:pStyle w:val="ListParagraph"/>
        <w:rPr>
          <w:rFonts w:ascii="Times New Roman" w:hAnsi="Times New Roman" w:cs="Times New Roman"/>
          <w:sz w:val="24"/>
          <w:szCs w:val="24"/>
        </w:rPr>
      </w:pPr>
    </w:p>
    <w:p w14:paraId="3145568A" w14:textId="0B1497D4" w:rsidR="00E73881" w:rsidRPr="00624265" w:rsidRDefault="005C6A83" w:rsidP="005C6A83">
      <w:pPr>
        <w:pStyle w:val="ListParagraph"/>
        <w:numPr>
          <w:ilvl w:val="0"/>
          <w:numId w:val="8"/>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E73881" w:rsidRPr="00624265">
        <w:rPr>
          <w:rFonts w:ascii="Times New Roman" w:hAnsi="Times New Roman" w:cs="Times New Roman"/>
          <w:sz w:val="24"/>
          <w:szCs w:val="24"/>
        </w:rPr>
        <w:t xml:space="preserve">Mr </w:t>
      </w:r>
      <w:r w:rsidR="003B5743" w:rsidRPr="00624265">
        <w:rPr>
          <w:rFonts w:ascii="Times New Roman" w:hAnsi="Times New Roman" w:cs="Times New Roman"/>
          <w:i/>
          <w:iCs/>
          <w:sz w:val="24"/>
          <w:szCs w:val="24"/>
        </w:rPr>
        <w:t>Peneti</w:t>
      </w:r>
      <w:r w:rsidR="003B5743" w:rsidRPr="00624265">
        <w:rPr>
          <w:rFonts w:ascii="Times New Roman" w:hAnsi="Times New Roman" w:cs="Times New Roman"/>
          <w:sz w:val="24"/>
          <w:szCs w:val="24"/>
        </w:rPr>
        <w:t xml:space="preserve"> </w:t>
      </w:r>
      <w:r w:rsidR="00E73881" w:rsidRPr="00624265">
        <w:rPr>
          <w:rFonts w:ascii="Times New Roman" w:hAnsi="Times New Roman" w:cs="Times New Roman"/>
          <w:sz w:val="24"/>
          <w:szCs w:val="24"/>
        </w:rPr>
        <w:t xml:space="preserve">further argued that the court </w:t>
      </w:r>
      <w:r w:rsidR="00E73881" w:rsidRPr="00624265">
        <w:rPr>
          <w:rFonts w:ascii="Times New Roman" w:hAnsi="Times New Roman" w:cs="Times New Roman"/>
          <w:i/>
          <w:sz w:val="24"/>
          <w:szCs w:val="24"/>
        </w:rPr>
        <w:t xml:space="preserve">a quo </w:t>
      </w:r>
      <w:r w:rsidR="00E73881" w:rsidRPr="00624265">
        <w:rPr>
          <w:rFonts w:ascii="Times New Roman" w:hAnsi="Times New Roman" w:cs="Times New Roman"/>
          <w:sz w:val="24"/>
          <w:szCs w:val="24"/>
        </w:rPr>
        <w:t xml:space="preserve">did not err in finding that the Practice Direction could not be used to reinstate the matter. </w:t>
      </w:r>
      <w:r w:rsidRPr="00624265">
        <w:rPr>
          <w:rFonts w:ascii="Times New Roman" w:hAnsi="Times New Roman" w:cs="Times New Roman"/>
          <w:sz w:val="24"/>
          <w:szCs w:val="24"/>
        </w:rPr>
        <w:t xml:space="preserve"> </w:t>
      </w:r>
      <w:r w:rsidR="00E73881" w:rsidRPr="00624265">
        <w:rPr>
          <w:rFonts w:ascii="Times New Roman" w:hAnsi="Times New Roman" w:cs="Times New Roman"/>
          <w:sz w:val="24"/>
          <w:szCs w:val="24"/>
        </w:rPr>
        <w:t>With that counsel prayed that the appeal be dismissed with costs.</w:t>
      </w:r>
    </w:p>
    <w:p w14:paraId="3A64C3F2" w14:textId="77777777" w:rsidR="00973597" w:rsidRPr="00624265" w:rsidRDefault="00973597" w:rsidP="00973597">
      <w:pPr>
        <w:pStyle w:val="ListParagraph"/>
        <w:rPr>
          <w:rFonts w:ascii="Times New Roman" w:hAnsi="Times New Roman" w:cs="Times New Roman"/>
          <w:sz w:val="24"/>
          <w:szCs w:val="24"/>
        </w:rPr>
      </w:pPr>
    </w:p>
    <w:p w14:paraId="4C15C78B" w14:textId="0802C9FC" w:rsidR="001E2C70" w:rsidRPr="00624265" w:rsidRDefault="001E2C70" w:rsidP="001A2FC2">
      <w:pPr>
        <w:spacing w:after="0" w:line="480" w:lineRule="auto"/>
        <w:jc w:val="both"/>
        <w:rPr>
          <w:rFonts w:ascii="Times New Roman" w:hAnsi="Times New Roman" w:cs="Times New Roman"/>
          <w:b/>
          <w:sz w:val="24"/>
          <w:szCs w:val="24"/>
          <w:u w:val="single"/>
        </w:rPr>
      </w:pPr>
      <w:r w:rsidRPr="00624265">
        <w:rPr>
          <w:rFonts w:ascii="Times New Roman" w:hAnsi="Times New Roman" w:cs="Times New Roman"/>
          <w:b/>
          <w:sz w:val="24"/>
          <w:szCs w:val="24"/>
          <w:u w:val="single"/>
        </w:rPr>
        <w:t>ISSUE FOR DETERMINATION</w:t>
      </w:r>
    </w:p>
    <w:p w14:paraId="7A951069" w14:textId="154F0EE4" w:rsidR="001E2C70" w:rsidRPr="00624265" w:rsidRDefault="001E2C70" w:rsidP="001A2FC2">
      <w:pPr>
        <w:pStyle w:val="ListParagraph"/>
        <w:numPr>
          <w:ilvl w:val="0"/>
          <w:numId w:val="12"/>
        </w:numPr>
        <w:spacing w:after="0" w:line="480" w:lineRule="auto"/>
        <w:ind w:hanging="450"/>
        <w:jc w:val="both"/>
        <w:rPr>
          <w:rFonts w:ascii="Times New Roman" w:hAnsi="Times New Roman" w:cs="Times New Roman"/>
          <w:b/>
          <w:sz w:val="24"/>
          <w:szCs w:val="24"/>
          <w:u w:val="single"/>
        </w:rPr>
      </w:pPr>
      <w:r w:rsidRPr="00624265">
        <w:rPr>
          <w:rFonts w:ascii="Times New Roman" w:hAnsi="Times New Roman" w:cs="Times New Roman"/>
          <w:sz w:val="24"/>
          <w:szCs w:val="24"/>
        </w:rPr>
        <w:t xml:space="preserve">Whether or not the court </w:t>
      </w:r>
      <w:r w:rsidRPr="00624265">
        <w:rPr>
          <w:rFonts w:ascii="Times New Roman" w:hAnsi="Times New Roman" w:cs="Times New Roman"/>
          <w:i/>
          <w:sz w:val="24"/>
          <w:szCs w:val="24"/>
        </w:rPr>
        <w:t xml:space="preserve">a quo </w:t>
      </w:r>
      <w:r w:rsidRPr="00624265">
        <w:rPr>
          <w:rFonts w:ascii="Times New Roman" w:hAnsi="Times New Roman" w:cs="Times New Roman"/>
          <w:sz w:val="24"/>
          <w:szCs w:val="24"/>
        </w:rPr>
        <w:t>erred in striking off</w:t>
      </w:r>
      <w:r w:rsidR="00752E2F" w:rsidRPr="00624265">
        <w:rPr>
          <w:rFonts w:ascii="Times New Roman" w:hAnsi="Times New Roman" w:cs="Times New Roman"/>
          <w:sz w:val="24"/>
          <w:szCs w:val="24"/>
        </w:rPr>
        <w:t xml:space="preserve"> </w:t>
      </w:r>
      <w:r w:rsidR="00EE3AD4" w:rsidRPr="00624265">
        <w:rPr>
          <w:rFonts w:ascii="Times New Roman" w:hAnsi="Times New Roman" w:cs="Times New Roman"/>
          <w:sz w:val="24"/>
          <w:szCs w:val="24"/>
        </w:rPr>
        <w:t xml:space="preserve">the </w:t>
      </w:r>
      <w:r w:rsidR="002D0979" w:rsidRPr="00624265">
        <w:rPr>
          <w:rFonts w:ascii="Times New Roman" w:hAnsi="Times New Roman" w:cs="Times New Roman"/>
          <w:sz w:val="24"/>
          <w:szCs w:val="24"/>
        </w:rPr>
        <w:t>roll</w:t>
      </w:r>
      <w:r w:rsidRPr="00624265">
        <w:rPr>
          <w:rFonts w:ascii="Times New Roman" w:hAnsi="Times New Roman" w:cs="Times New Roman"/>
          <w:sz w:val="24"/>
          <w:szCs w:val="24"/>
        </w:rPr>
        <w:t xml:space="preserve"> the appellant’s application.</w:t>
      </w:r>
    </w:p>
    <w:p w14:paraId="72C235DE" w14:textId="77777777" w:rsidR="00B760CF" w:rsidRPr="00EE3AD4" w:rsidRDefault="00B760CF" w:rsidP="00C72A3D">
      <w:pPr>
        <w:rPr>
          <w:rFonts w:ascii="Times New Roman" w:hAnsi="Times New Roman" w:cs="Times New Roman"/>
          <w:b/>
          <w:bCs/>
          <w:sz w:val="24"/>
          <w:szCs w:val="24"/>
          <w:u w:val="single"/>
        </w:rPr>
      </w:pPr>
      <w:r w:rsidRPr="00EE3AD4">
        <w:rPr>
          <w:rFonts w:ascii="Times New Roman" w:hAnsi="Times New Roman" w:cs="Times New Roman"/>
          <w:b/>
          <w:bCs/>
          <w:sz w:val="24"/>
          <w:szCs w:val="24"/>
          <w:u w:val="single"/>
        </w:rPr>
        <w:lastRenderedPageBreak/>
        <w:t xml:space="preserve">APPLICATION OF THE LAW TO THE FACTS </w:t>
      </w:r>
    </w:p>
    <w:p w14:paraId="1F99887A" w14:textId="77777777" w:rsidR="00225F3C" w:rsidRPr="00624265" w:rsidRDefault="00225F3C" w:rsidP="00E83A10">
      <w:pPr>
        <w:spacing w:line="240" w:lineRule="auto"/>
        <w:ind w:left="-90"/>
        <w:jc w:val="both"/>
        <w:rPr>
          <w:rFonts w:ascii="Times New Roman" w:hAnsi="Times New Roman" w:cs="Times New Roman"/>
          <w:b/>
          <w:sz w:val="24"/>
          <w:szCs w:val="24"/>
          <w:u w:val="single"/>
        </w:rPr>
      </w:pPr>
      <w:r w:rsidRPr="00624265">
        <w:rPr>
          <w:rFonts w:ascii="Times New Roman" w:hAnsi="Times New Roman" w:cs="Times New Roman"/>
          <w:b/>
          <w:sz w:val="24"/>
          <w:szCs w:val="24"/>
        </w:rPr>
        <w:t xml:space="preserve">Whether or not the court </w:t>
      </w:r>
      <w:r w:rsidRPr="00624265">
        <w:rPr>
          <w:rFonts w:ascii="Times New Roman" w:hAnsi="Times New Roman" w:cs="Times New Roman"/>
          <w:b/>
          <w:i/>
          <w:sz w:val="24"/>
          <w:szCs w:val="24"/>
        </w:rPr>
        <w:t xml:space="preserve">a quo </w:t>
      </w:r>
      <w:r w:rsidRPr="00624265">
        <w:rPr>
          <w:rFonts w:ascii="Times New Roman" w:hAnsi="Times New Roman" w:cs="Times New Roman"/>
          <w:b/>
          <w:sz w:val="24"/>
          <w:szCs w:val="24"/>
        </w:rPr>
        <w:t>erred in striking off the appellant’s application.</w:t>
      </w:r>
    </w:p>
    <w:p w14:paraId="2FCD35A2" w14:textId="1AC75F02" w:rsidR="00B05BB7" w:rsidRDefault="00486443" w:rsidP="00B7018F">
      <w:pPr>
        <w:pStyle w:val="ListParagraph"/>
        <w:numPr>
          <w:ilvl w:val="0"/>
          <w:numId w:val="12"/>
        </w:numPr>
        <w:spacing w:line="480" w:lineRule="auto"/>
        <w:ind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The court </w:t>
      </w:r>
      <w:r w:rsidRPr="00624265">
        <w:rPr>
          <w:rFonts w:ascii="Times New Roman" w:hAnsi="Times New Roman" w:cs="Times New Roman"/>
          <w:i/>
          <w:sz w:val="24"/>
          <w:szCs w:val="24"/>
        </w:rPr>
        <w:t xml:space="preserve">a quo </w:t>
      </w:r>
      <w:r w:rsidRPr="00624265">
        <w:rPr>
          <w:rFonts w:ascii="Times New Roman" w:hAnsi="Times New Roman" w:cs="Times New Roman"/>
          <w:sz w:val="24"/>
          <w:szCs w:val="24"/>
        </w:rPr>
        <w:t>struck off the appellant’s application for reinstatement on the basis that the applicant wrong</w:t>
      </w:r>
      <w:r w:rsidR="003D5FF9" w:rsidRPr="00624265">
        <w:rPr>
          <w:rFonts w:ascii="Times New Roman" w:hAnsi="Times New Roman" w:cs="Times New Roman"/>
          <w:sz w:val="24"/>
          <w:szCs w:val="24"/>
        </w:rPr>
        <w:t>ly applied</w:t>
      </w:r>
      <w:r w:rsidR="00A63826" w:rsidRPr="00624265">
        <w:rPr>
          <w:rFonts w:ascii="Times New Roman" w:hAnsi="Times New Roman" w:cs="Times New Roman"/>
          <w:sz w:val="24"/>
          <w:szCs w:val="24"/>
        </w:rPr>
        <w:t xml:space="preserve"> </w:t>
      </w:r>
      <w:r w:rsidR="002D0979" w:rsidRPr="00624265">
        <w:rPr>
          <w:rFonts w:ascii="Times New Roman" w:hAnsi="Times New Roman" w:cs="Times New Roman"/>
          <w:sz w:val="24"/>
          <w:szCs w:val="24"/>
        </w:rPr>
        <w:t>the Practice</w:t>
      </w:r>
      <w:r w:rsidR="003D5FF9" w:rsidRPr="00624265">
        <w:rPr>
          <w:rFonts w:ascii="Times New Roman" w:hAnsi="Times New Roman" w:cs="Times New Roman"/>
          <w:sz w:val="24"/>
          <w:szCs w:val="24"/>
        </w:rPr>
        <w:t xml:space="preserve"> </w:t>
      </w:r>
      <w:r w:rsidR="00A63826" w:rsidRPr="00624265">
        <w:rPr>
          <w:rFonts w:ascii="Times New Roman" w:hAnsi="Times New Roman" w:cs="Times New Roman"/>
          <w:sz w:val="24"/>
          <w:szCs w:val="24"/>
        </w:rPr>
        <w:t>D</w:t>
      </w:r>
      <w:r w:rsidR="003D5FF9" w:rsidRPr="00624265">
        <w:rPr>
          <w:rFonts w:ascii="Times New Roman" w:hAnsi="Times New Roman" w:cs="Times New Roman"/>
          <w:sz w:val="24"/>
          <w:szCs w:val="24"/>
        </w:rPr>
        <w:t xml:space="preserve">irection </w:t>
      </w:r>
      <w:r w:rsidR="00C46782" w:rsidRPr="00624265">
        <w:rPr>
          <w:rFonts w:ascii="Times New Roman" w:hAnsi="Times New Roman" w:cs="Times New Roman"/>
          <w:sz w:val="24"/>
          <w:szCs w:val="24"/>
        </w:rPr>
        <w:t xml:space="preserve">in making the application.  </w:t>
      </w:r>
      <w:r w:rsidRPr="00624265">
        <w:rPr>
          <w:rFonts w:ascii="Times New Roman" w:hAnsi="Times New Roman" w:cs="Times New Roman"/>
          <w:sz w:val="24"/>
          <w:szCs w:val="24"/>
        </w:rPr>
        <w:t xml:space="preserve">The court </w:t>
      </w:r>
      <w:r w:rsidRPr="00624265">
        <w:rPr>
          <w:rFonts w:ascii="Times New Roman" w:hAnsi="Times New Roman" w:cs="Times New Roman"/>
          <w:i/>
          <w:sz w:val="24"/>
          <w:szCs w:val="24"/>
        </w:rPr>
        <w:t xml:space="preserve">a quo </w:t>
      </w:r>
      <w:r w:rsidR="009370AD" w:rsidRPr="00624265">
        <w:rPr>
          <w:rFonts w:ascii="Times New Roman" w:hAnsi="Times New Roman" w:cs="Times New Roman"/>
          <w:i/>
          <w:sz w:val="24"/>
          <w:szCs w:val="24"/>
        </w:rPr>
        <w:t xml:space="preserve">opined </w:t>
      </w:r>
      <w:r w:rsidRPr="00624265">
        <w:rPr>
          <w:rFonts w:ascii="Times New Roman" w:hAnsi="Times New Roman" w:cs="Times New Roman"/>
          <w:sz w:val="24"/>
          <w:szCs w:val="24"/>
        </w:rPr>
        <w:t>that the appellant’s matter</w:t>
      </w:r>
      <w:r w:rsidR="009370AD" w:rsidRPr="00624265">
        <w:rPr>
          <w:rFonts w:ascii="Times New Roman" w:hAnsi="Times New Roman" w:cs="Times New Roman"/>
          <w:sz w:val="24"/>
          <w:szCs w:val="24"/>
        </w:rPr>
        <w:t>,</w:t>
      </w:r>
      <w:r w:rsidRPr="00624265">
        <w:rPr>
          <w:rFonts w:ascii="Times New Roman" w:hAnsi="Times New Roman" w:cs="Times New Roman"/>
          <w:sz w:val="24"/>
          <w:szCs w:val="24"/>
        </w:rPr>
        <w:t xml:space="preserve"> having been struck </w:t>
      </w:r>
      <w:r w:rsidR="009370AD" w:rsidRPr="00624265">
        <w:rPr>
          <w:rFonts w:ascii="Times New Roman" w:hAnsi="Times New Roman" w:cs="Times New Roman"/>
          <w:sz w:val="24"/>
          <w:szCs w:val="24"/>
        </w:rPr>
        <w:t xml:space="preserve">off the roll in 2020, </w:t>
      </w:r>
      <w:r w:rsidR="00C46782" w:rsidRPr="00624265">
        <w:rPr>
          <w:rFonts w:ascii="Times New Roman" w:hAnsi="Times New Roman" w:cs="Times New Roman"/>
          <w:sz w:val="24"/>
          <w:szCs w:val="24"/>
        </w:rPr>
        <w:t>had</w:t>
      </w:r>
      <w:r w:rsidRPr="00624265">
        <w:rPr>
          <w:rFonts w:ascii="Times New Roman" w:hAnsi="Times New Roman" w:cs="Times New Roman"/>
          <w:sz w:val="24"/>
          <w:szCs w:val="24"/>
        </w:rPr>
        <w:t xml:space="preserve"> been </w:t>
      </w:r>
      <w:r w:rsidR="009370AD" w:rsidRPr="00624265">
        <w:rPr>
          <w:rFonts w:ascii="Times New Roman" w:hAnsi="Times New Roman" w:cs="Times New Roman"/>
          <w:sz w:val="24"/>
          <w:szCs w:val="24"/>
        </w:rPr>
        <w:t xml:space="preserve">deemed </w:t>
      </w:r>
      <w:r w:rsidRPr="00624265">
        <w:rPr>
          <w:rFonts w:ascii="Times New Roman" w:hAnsi="Times New Roman" w:cs="Times New Roman"/>
          <w:sz w:val="24"/>
          <w:szCs w:val="24"/>
        </w:rPr>
        <w:t xml:space="preserve">abandoned and the appellant could </w:t>
      </w:r>
      <w:r w:rsidR="004C08E5" w:rsidRPr="00624265">
        <w:rPr>
          <w:rFonts w:ascii="Times New Roman" w:hAnsi="Times New Roman" w:cs="Times New Roman"/>
          <w:sz w:val="24"/>
          <w:szCs w:val="24"/>
        </w:rPr>
        <w:t>only therefore,</w:t>
      </w:r>
      <w:r w:rsidRPr="00624265">
        <w:rPr>
          <w:rFonts w:ascii="Times New Roman" w:hAnsi="Times New Roman" w:cs="Times New Roman"/>
          <w:sz w:val="24"/>
          <w:szCs w:val="24"/>
        </w:rPr>
        <w:t xml:space="preserve"> in the circumstances</w:t>
      </w:r>
      <w:r w:rsidR="009370AD" w:rsidRPr="00624265">
        <w:rPr>
          <w:rFonts w:ascii="Times New Roman" w:hAnsi="Times New Roman" w:cs="Times New Roman"/>
          <w:sz w:val="24"/>
          <w:szCs w:val="24"/>
        </w:rPr>
        <w:t>,</w:t>
      </w:r>
      <w:r w:rsidRPr="00624265">
        <w:rPr>
          <w:rFonts w:ascii="Times New Roman" w:hAnsi="Times New Roman" w:cs="Times New Roman"/>
          <w:sz w:val="24"/>
          <w:szCs w:val="24"/>
        </w:rPr>
        <w:t xml:space="preserve"> have recourse to r 36 of the Labour Court Rules</w:t>
      </w:r>
      <w:r w:rsidR="00D07BEC" w:rsidRPr="00624265">
        <w:rPr>
          <w:rFonts w:ascii="Times New Roman" w:hAnsi="Times New Roman" w:cs="Times New Roman"/>
          <w:sz w:val="24"/>
          <w:szCs w:val="24"/>
        </w:rPr>
        <w:t>, 2017</w:t>
      </w:r>
      <w:r w:rsidRPr="00624265">
        <w:rPr>
          <w:rFonts w:ascii="Times New Roman" w:hAnsi="Times New Roman" w:cs="Times New Roman"/>
          <w:sz w:val="24"/>
          <w:szCs w:val="24"/>
        </w:rPr>
        <w:t xml:space="preserve">. </w:t>
      </w:r>
      <w:r w:rsidR="00C46782"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It was also the court </w:t>
      </w:r>
      <w:r w:rsidRPr="00624265">
        <w:rPr>
          <w:rFonts w:ascii="Times New Roman" w:hAnsi="Times New Roman" w:cs="Times New Roman"/>
          <w:i/>
          <w:sz w:val="24"/>
          <w:szCs w:val="24"/>
        </w:rPr>
        <w:t>a quo</w:t>
      </w:r>
      <w:r w:rsidRPr="00624265">
        <w:rPr>
          <w:rFonts w:ascii="Times New Roman" w:hAnsi="Times New Roman" w:cs="Times New Roman"/>
          <w:sz w:val="24"/>
          <w:szCs w:val="24"/>
        </w:rPr>
        <w:t>’s position that r 36 required the application to have been made within 30 days of the party bec</w:t>
      </w:r>
      <w:r w:rsidR="00C46782" w:rsidRPr="00624265">
        <w:rPr>
          <w:rFonts w:ascii="Times New Roman" w:hAnsi="Times New Roman" w:cs="Times New Roman"/>
          <w:sz w:val="24"/>
          <w:szCs w:val="24"/>
        </w:rPr>
        <w:t xml:space="preserve">oming aware of the abandonment.  </w:t>
      </w:r>
      <w:r w:rsidR="00EC4DA8" w:rsidRPr="00624265">
        <w:rPr>
          <w:rFonts w:ascii="Times New Roman" w:hAnsi="Times New Roman" w:cs="Times New Roman"/>
          <w:sz w:val="24"/>
          <w:szCs w:val="24"/>
        </w:rPr>
        <w:t>The application was brought two (2) years after the last order and it was on that basis that the court struck the application off the roll.</w:t>
      </w:r>
      <w:r w:rsidR="00B05BB7" w:rsidRPr="00624265">
        <w:rPr>
          <w:rFonts w:ascii="Times New Roman" w:hAnsi="Times New Roman" w:cs="Times New Roman"/>
          <w:sz w:val="24"/>
          <w:szCs w:val="24"/>
        </w:rPr>
        <w:t xml:space="preserve"> </w:t>
      </w:r>
    </w:p>
    <w:p w14:paraId="0F0E0677" w14:textId="77777777" w:rsidR="00C46782" w:rsidRPr="00624265" w:rsidRDefault="00C46782" w:rsidP="00C46782">
      <w:pPr>
        <w:pStyle w:val="ListParagraph"/>
        <w:spacing w:after="0" w:line="240" w:lineRule="auto"/>
        <w:ind w:left="450"/>
        <w:jc w:val="both"/>
        <w:rPr>
          <w:rFonts w:ascii="Times New Roman" w:hAnsi="Times New Roman" w:cs="Times New Roman"/>
          <w:sz w:val="24"/>
          <w:szCs w:val="24"/>
        </w:rPr>
      </w:pPr>
    </w:p>
    <w:p w14:paraId="6015697D" w14:textId="15274DBD" w:rsidR="00486443" w:rsidRPr="00624265" w:rsidRDefault="002D0979" w:rsidP="00B7018F">
      <w:pPr>
        <w:pStyle w:val="ListParagraph"/>
        <w:numPr>
          <w:ilvl w:val="0"/>
          <w:numId w:val="12"/>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 xml:space="preserve">The appellant’s position is simply that because </w:t>
      </w:r>
      <w:r w:rsidR="00DD548E" w:rsidRPr="00624265">
        <w:rPr>
          <w:rFonts w:ascii="Times New Roman" w:hAnsi="Times New Roman" w:cs="Times New Roman"/>
          <w:sz w:val="24"/>
          <w:szCs w:val="24"/>
        </w:rPr>
        <w:t>MANYANGADZE J</w:t>
      </w:r>
      <w:r w:rsidRPr="00624265">
        <w:rPr>
          <w:rFonts w:ascii="Times New Roman" w:hAnsi="Times New Roman" w:cs="Times New Roman"/>
          <w:sz w:val="24"/>
          <w:szCs w:val="24"/>
        </w:rPr>
        <w:t xml:space="preserve">, for whatever reason, ultimately </w:t>
      </w:r>
      <w:r w:rsidR="00B05BB7" w:rsidRPr="00624265">
        <w:rPr>
          <w:rFonts w:ascii="Times New Roman" w:hAnsi="Times New Roman" w:cs="Times New Roman"/>
          <w:sz w:val="24"/>
          <w:szCs w:val="24"/>
        </w:rPr>
        <w:t>struck</w:t>
      </w:r>
      <w:r w:rsidRPr="00624265">
        <w:rPr>
          <w:rFonts w:ascii="Times New Roman" w:hAnsi="Times New Roman" w:cs="Times New Roman"/>
          <w:sz w:val="24"/>
          <w:szCs w:val="24"/>
        </w:rPr>
        <w:t xml:space="preserve"> his matter off the </w:t>
      </w:r>
      <w:r w:rsidR="00B05BB7" w:rsidRPr="00624265">
        <w:rPr>
          <w:rFonts w:ascii="Times New Roman" w:hAnsi="Times New Roman" w:cs="Times New Roman"/>
          <w:sz w:val="24"/>
          <w:szCs w:val="24"/>
        </w:rPr>
        <w:t>roll,</w:t>
      </w:r>
      <w:r w:rsidRPr="00624265">
        <w:rPr>
          <w:rFonts w:ascii="Times New Roman" w:hAnsi="Times New Roman" w:cs="Times New Roman"/>
          <w:sz w:val="24"/>
          <w:szCs w:val="24"/>
        </w:rPr>
        <w:t xml:space="preserve"> his remedies lie in the Practice Direction. </w:t>
      </w:r>
      <w:r w:rsidR="00DD548E"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In his </w:t>
      </w:r>
      <w:r w:rsidR="009370AD" w:rsidRPr="00624265">
        <w:rPr>
          <w:rFonts w:ascii="Times New Roman" w:hAnsi="Times New Roman" w:cs="Times New Roman"/>
          <w:sz w:val="24"/>
          <w:szCs w:val="24"/>
        </w:rPr>
        <w:t xml:space="preserve">application before the court </w:t>
      </w:r>
      <w:r w:rsidR="009370AD" w:rsidRPr="00624265">
        <w:rPr>
          <w:rFonts w:ascii="Times New Roman" w:hAnsi="Times New Roman" w:cs="Times New Roman"/>
          <w:i/>
          <w:iCs/>
          <w:sz w:val="24"/>
          <w:szCs w:val="24"/>
        </w:rPr>
        <w:t>a quo</w:t>
      </w:r>
      <w:r w:rsidR="009370AD" w:rsidRPr="00624265">
        <w:rPr>
          <w:rFonts w:ascii="Times New Roman" w:hAnsi="Times New Roman" w:cs="Times New Roman"/>
          <w:sz w:val="24"/>
          <w:szCs w:val="24"/>
        </w:rPr>
        <w:t xml:space="preserve"> and his </w:t>
      </w:r>
      <w:r w:rsidRPr="00624265">
        <w:rPr>
          <w:rFonts w:ascii="Times New Roman" w:hAnsi="Times New Roman" w:cs="Times New Roman"/>
          <w:sz w:val="24"/>
          <w:szCs w:val="24"/>
        </w:rPr>
        <w:t>initial submissions he relied on</w:t>
      </w:r>
      <w:r w:rsidR="009D760F" w:rsidRPr="00624265">
        <w:rPr>
          <w:rFonts w:ascii="Times New Roman" w:hAnsi="Times New Roman" w:cs="Times New Roman"/>
          <w:sz w:val="24"/>
          <w:szCs w:val="24"/>
        </w:rPr>
        <w:t xml:space="preserve"> the entire</w:t>
      </w:r>
      <w:r w:rsidRPr="00624265">
        <w:rPr>
          <w:rFonts w:ascii="Times New Roman" w:hAnsi="Times New Roman" w:cs="Times New Roman"/>
          <w:sz w:val="24"/>
          <w:szCs w:val="24"/>
        </w:rPr>
        <w:t xml:space="preserve"> </w:t>
      </w:r>
      <w:r w:rsidR="00B05BB7" w:rsidRPr="00624265">
        <w:rPr>
          <w:rFonts w:ascii="Times New Roman" w:hAnsi="Times New Roman" w:cs="Times New Roman"/>
          <w:sz w:val="24"/>
          <w:szCs w:val="24"/>
        </w:rPr>
        <w:t>para</w:t>
      </w:r>
      <w:r w:rsidR="009D760F" w:rsidRPr="00624265">
        <w:rPr>
          <w:rFonts w:ascii="Times New Roman" w:hAnsi="Times New Roman" w:cs="Times New Roman"/>
          <w:sz w:val="24"/>
          <w:szCs w:val="24"/>
        </w:rPr>
        <w:t xml:space="preserve"> 5 of the Practice Direction. </w:t>
      </w:r>
      <w:r w:rsidR="00DD548E" w:rsidRPr="00624265">
        <w:rPr>
          <w:rFonts w:ascii="Times New Roman" w:hAnsi="Times New Roman" w:cs="Times New Roman"/>
          <w:sz w:val="24"/>
          <w:szCs w:val="24"/>
        </w:rPr>
        <w:t xml:space="preserve"> </w:t>
      </w:r>
      <w:r w:rsidR="009D760F" w:rsidRPr="00624265">
        <w:rPr>
          <w:rFonts w:ascii="Times New Roman" w:hAnsi="Times New Roman" w:cs="Times New Roman"/>
          <w:sz w:val="24"/>
          <w:szCs w:val="24"/>
        </w:rPr>
        <w:t xml:space="preserve">After the intervention of the </w:t>
      </w:r>
      <w:r w:rsidR="00B05BB7" w:rsidRPr="00624265">
        <w:rPr>
          <w:rFonts w:ascii="Times New Roman" w:hAnsi="Times New Roman" w:cs="Times New Roman"/>
          <w:sz w:val="24"/>
          <w:szCs w:val="24"/>
        </w:rPr>
        <w:t>court regarding</w:t>
      </w:r>
      <w:r w:rsidR="009D760F" w:rsidRPr="00624265">
        <w:rPr>
          <w:rFonts w:ascii="Times New Roman" w:hAnsi="Times New Roman" w:cs="Times New Roman"/>
          <w:sz w:val="24"/>
          <w:szCs w:val="24"/>
        </w:rPr>
        <w:t xml:space="preserve"> the applicability of that paragraph he then sought to rely</w:t>
      </w:r>
      <w:r w:rsidR="00D73434" w:rsidRPr="00624265">
        <w:rPr>
          <w:rFonts w:ascii="Times New Roman" w:hAnsi="Times New Roman" w:cs="Times New Roman"/>
          <w:sz w:val="24"/>
          <w:szCs w:val="24"/>
        </w:rPr>
        <w:t>,</w:t>
      </w:r>
      <w:r w:rsidR="009D760F" w:rsidRPr="00624265">
        <w:rPr>
          <w:rFonts w:ascii="Times New Roman" w:hAnsi="Times New Roman" w:cs="Times New Roman"/>
          <w:sz w:val="24"/>
          <w:szCs w:val="24"/>
        </w:rPr>
        <w:t xml:space="preserve"> </w:t>
      </w:r>
      <w:r w:rsidR="00B05BB7" w:rsidRPr="00624265">
        <w:rPr>
          <w:rFonts w:ascii="Times New Roman" w:hAnsi="Times New Roman" w:cs="Times New Roman"/>
          <w:sz w:val="24"/>
          <w:szCs w:val="24"/>
        </w:rPr>
        <w:t>only</w:t>
      </w:r>
      <w:r w:rsidR="00D73434" w:rsidRPr="00624265">
        <w:rPr>
          <w:rFonts w:ascii="Times New Roman" w:hAnsi="Times New Roman" w:cs="Times New Roman"/>
          <w:sz w:val="24"/>
          <w:szCs w:val="24"/>
        </w:rPr>
        <w:t>,</w:t>
      </w:r>
      <w:r w:rsidR="00B05BB7" w:rsidRPr="00624265">
        <w:rPr>
          <w:rFonts w:ascii="Times New Roman" w:hAnsi="Times New Roman" w:cs="Times New Roman"/>
          <w:sz w:val="24"/>
          <w:szCs w:val="24"/>
        </w:rPr>
        <w:t xml:space="preserve"> </w:t>
      </w:r>
      <w:r w:rsidR="009D760F" w:rsidRPr="00624265">
        <w:rPr>
          <w:rFonts w:ascii="Times New Roman" w:hAnsi="Times New Roman" w:cs="Times New Roman"/>
          <w:sz w:val="24"/>
          <w:szCs w:val="24"/>
        </w:rPr>
        <w:t xml:space="preserve">on the </w:t>
      </w:r>
      <w:r w:rsidR="009D760F" w:rsidRPr="00624265">
        <w:rPr>
          <w:rFonts w:ascii="Times New Roman" w:hAnsi="Times New Roman" w:cs="Times New Roman"/>
          <w:i/>
          <w:sz w:val="24"/>
          <w:szCs w:val="24"/>
        </w:rPr>
        <w:t>proviso</w:t>
      </w:r>
      <w:r w:rsidR="009D760F" w:rsidRPr="00624265">
        <w:rPr>
          <w:rFonts w:ascii="Times New Roman" w:hAnsi="Times New Roman" w:cs="Times New Roman"/>
          <w:sz w:val="24"/>
          <w:szCs w:val="24"/>
        </w:rPr>
        <w:t xml:space="preserve"> to para 5.</w:t>
      </w:r>
    </w:p>
    <w:p w14:paraId="3B66E5C8" w14:textId="1AD6A497" w:rsidR="00B97E82" w:rsidRPr="00624265" w:rsidRDefault="00B97E82" w:rsidP="00690781">
      <w:pPr>
        <w:spacing w:after="0" w:line="480" w:lineRule="auto"/>
        <w:ind w:left="360"/>
        <w:jc w:val="both"/>
        <w:rPr>
          <w:rFonts w:ascii="Times New Roman" w:hAnsi="Times New Roman" w:cs="Times New Roman"/>
          <w:sz w:val="24"/>
          <w:szCs w:val="24"/>
        </w:rPr>
      </w:pPr>
      <w:r w:rsidRPr="00624265">
        <w:rPr>
          <w:rFonts w:ascii="Times New Roman" w:hAnsi="Times New Roman" w:cs="Times New Roman"/>
          <w:sz w:val="24"/>
          <w:szCs w:val="24"/>
        </w:rPr>
        <w:t>The Practice Direction 3 of 2013</w:t>
      </w:r>
      <w:r w:rsidR="009370AD" w:rsidRPr="00624265">
        <w:rPr>
          <w:rFonts w:ascii="Times New Roman" w:hAnsi="Times New Roman" w:cs="Times New Roman"/>
          <w:sz w:val="24"/>
          <w:szCs w:val="24"/>
        </w:rPr>
        <w:t>,</w:t>
      </w:r>
      <w:r w:rsidR="00DD548E" w:rsidRPr="00624265">
        <w:rPr>
          <w:rFonts w:ascii="Times New Roman" w:hAnsi="Times New Roman" w:cs="Times New Roman"/>
          <w:sz w:val="24"/>
          <w:szCs w:val="24"/>
        </w:rPr>
        <w:t xml:space="preserve"> </w:t>
      </w:r>
      <w:r w:rsidRPr="00624265">
        <w:rPr>
          <w:rFonts w:ascii="Times New Roman" w:hAnsi="Times New Roman" w:cs="Times New Roman"/>
          <w:sz w:val="24"/>
          <w:szCs w:val="24"/>
        </w:rPr>
        <w:t>which provides for the meaning of the phrase ‘struck off the roll’</w:t>
      </w:r>
      <w:r w:rsidR="009370AD" w:rsidRPr="00624265">
        <w:rPr>
          <w:rFonts w:ascii="Times New Roman" w:hAnsi="Times New Roman" w:cs="Times New Roman"/>
          <w:sz w:val="24"/>
          <w:szCs w:val="24"/>
        </w:rPr>
        <w:t>,</w:t>
      </w:r>
      <w:r w:rsidRPr="00624265">
        <w:rPr>
          <w:rFonts w:ascii="Times New Roman" w:hAnsi="Times New Roman" w:cs="Times New Roman"/>
          <w:sz w:val="24"/>
          <w:szCs w:val="24"/>
        </w:rPr>
        <w:t xml:space="preserve"> provides as follows</w:t>
      </w:r>
      <w:r w:rsidR="009370AD" w:rsidRPr="00624265">
        <w:rPr>
          <w:rFonts w:ascii="Times New Roman" w:hAnsi="Times New Roman" w:cs="Times New Roman"/>
          <w:sz w:val="24"/>
          <w:szCs w:val="24"/>
        </w:rPr>
        <w:t>,</w:t>
      </w:r>
      <w:r w:rsidRPr="00624265">
        <w:rPr>
          <w:rFonts w:ascii="Times New Roman" w:hAnsi="Times New Roman" w:cs="Times New Roman"/>
          <w:sz w:val="24"/>
          <w:szCs w:val="24"/>
        </w:rPr>
        <w:t xml:space="preserve"> in the relevant parts:</w:t>
      </w:r>
    </w:p>
    <w:p w14:paraId="758A0A9C" w14:textId="77777777" w:rsidR="00B97E82" w:rsidRPr="00624265" w:rsidRDefault="00B97E82" w:rsidP="00690781">
      <w:pPr>
        <w:spacing w:after="0" w:line="240" w:lineRule="auto"/>
        <w:ind w:left="1890" w:hanging="450"/>
        <w:jc w:val="both"/>
        <w:rPr>
          <w:rFonts w:ascii="Times New Roman" w:hAnsi="Times New Roman" w:cs="Times New Roman"/>
          <w:sz w:val="24"/>
          <w:szCs w:val="24"/>
        </w:rPr>
      </w:pPr>
      <w:r w:rsidRPr="00624265">
        <w:rPr>
          <w:rFonts w:ascii="Times New Roman" w:hAnsi="Times New Roman" w:cs="Times New Roman"/>
          <w:sz w:val="24"/>
          <w:szCs w:val="24"/>
        </w:rPr>
        <w:t>“3. The term shall be used to effectively dispose of matters which are fatally defective and should not have been enrolled in that form in the first place.</w:t>
      </w:r>
    </w:p>
    <w:p w14:paraId="4BC60486" w14:textId="1DF3686D" w:rsidR="00B97E82" w:rsidRPr="00624265" w:rsidRDefault="00B97E82" w:rsidP="00DD548E">
      <w:pPr>
        <w:spacing w:line="240" w:lineRule="auto"/>
        <w:ind w:left="1800" w:hanging="360"/>
        <w:jc w:val="both"/>
        <w:rPr>
          <w:rFonts w:ascii="Times New Roman" w:hAnsi="Times New Roman" w:cs="Times New Roman"/>
          <w:sz w:val="24"/>
          <w:szCs w:val="24"/>
        </w:rPr>
      </w:pPr>
      <w:r w:rsidRPr="00624265">
        <w:rPr>
          <w:rFonts w:ascii="Times New Roman" w:hAnsi="Times New Roman" w:cs="Times New Roman"/>
          <w:sz w:val="24"/>
          <w:szCs w:val="24"/>
        </w:rPr>
        <w:t>4. In accordance with the decision in Matanhire vs. BP &amp; Shell Marketing Services (Pvt) Ltd 2004 (2) ZLR 147 (S) and S vs. Ncube 1990 (2) ZLR 303 (SC), if a Court issues an order that a matter is struck off the roll, the effect is that such a matter is no longer before the Court.</w:t>
      </w:r>
    </w:p>
    <w:p w14:paraId="06A85A48" w14:textId="77777777" w:rsidR="00B97E82" w:rsidRPr="00624265" w:rsidRDefault="00B97E82" w:rsidP="00DD548E">
      <w:pPr>
        <w:spacing w:line="240" w:lineRule="auto"/>
        <w:ind w:left="1800" w:hanging="360"/>
        <w:jc w:val="both"/>
        <w:rPr>
          <w:rFonts w:ascii="Times New Roman" w:hAnsi="Times New Roman" w:cs="Times New Roman"/>
          <w:b/>
          <w:sz w:val="24"/>
          <w:szCs w:val="24"/>
        </w:rPr>
      </w:pPr>
      <w:r w:rsidRPr="003B461B">
        <w:rPr>
          <w:rFonts w:ascii="Times New Roman" w:hAnsi="Times New Roman" w:cs="Times New Roman"/>
          <w:sz w:val="24"/>
          <w:szCs w:val="24"/>
        </w:rPr>
        <w:t>5</w:t>
      </w:r>
      <w:r w:rsidRPr="00624265">
        <w:rPr>
          <w:rFonts w:ascii="Times New Roman" w:hAnsi="Times New Roman" w:cs="Times New Roman"/>
          <w:b/>
          <w:sz w:val="24"/>
          <w:szCs w:val="24"/>
        </w:rPr>
        <w:t xml:space="preserve">. Where a matter has been struck off the roll </w:t>
      </w:r>
      <w:r w:rsidRPr="00624265">
        <w:rPr>
          <w:rFonts w:ascii="Times New Roman" w:hAnsi="Times New Roman" w:cs="Times New Roman"/>
          <w:b/>
          <w:sz w:val="24"/>
          <w:szCs w:val="24"/>
          <w:u w:val="single"/>
        </w:rPr>
        <w:t>for failure by a party to abide by the Rules of the Court,</w:t>
      </w:r>
      <w:r w:rsidRPr="00624265">
        <w:rPr>
          <w:rFonts w:ascii="Times New Roman" w:hAnsi="Times New Roman" w:cs="Times New Roman"/>
          <w:b/>
          <w:sz w:val="24"/>
          <w:szCs w:val="24"/>
        </w:rPr>
        <w:t xml:space="preserve"> the party will have thirty (30) days within which to rectify the defect, failing which the matter will be deemed to have been abandoned.</w:t>
      </w:r>
    </w:p>
    <w:p w14:paraId="039C2838" w14:textId="77777777" w:rsidR="00B97E82" w:rsidRPr="00624265" w:rsidRDefault="00B97E82" w:rsidP="00DD548E">
      <w:pPr>
        <w:spacing w:line="240" w:lineRule="auto"/>
        <w:ind w:left="1800"/>
        <w:jc w:val="both"/>
        <w:rPr>
          <w:rFonts w:ascii="Times New Roman" w:hAnsi="Times New Roman" w:cs="Times New Roman"/>
          <w:sz w:val="24"/>
          <w:szCs w:val="24"/>
        </w:rPr>
      </w:pPr>
      <w:r w:rsidRPr="00624265">
        <w:rPr>
          <w:rFonts w:ascii="Times New Roman" w:hAnsi="Times New Roman" w:cs="Times New Roman"/>
          <w:b/>
          <w:bCs/>
          <w:sz w:val="24"/>
          <w:szCs w:val="24"/>
          <w:u w:val="single"/>
        </w:rPr>
        <w:t>Provided that a Judge may on application and for good cause shown, reinstate the matter, on such terms as he deems fit.”</w:t>
      </w:r>
      <w:r w:rsidRPr="00624265">
        <w:rPr>
          <w:rFonts w:ascii="Times New Roman" w:hAnsi="Times New Roman" w:cs="Times New Roman"/>
          <w:sz w:val="24"/>
          <w:szCs w:val="24"/>
        </w:rPr>
        <w:t xml:space="preserve"> (own emphasis)</w:t>
      </w:r>
    </w:p>
    <w:p w14:paraId="77EA0698" w14:textId="77777777" w:rsidR="00DD548E" w:rsidRPr="00624265" w:rsidRDefault="00DD548E" w:rsidP="00DD548E">
      <w:pPr>
        <w:spacing w:line="240" w:lineRule="auto"/>
        <w:jc w:val="both"/>
        <w:rPr>
          <w:rFonts w:ascii="Times New Roman" w:hAnsi="Times New Roman" w:cs="Times New Roman"/>
          <w:sz w:val="24"/>
          <w:szCs w:val="24"/>
        </w:rPr>
      </w:pPr>
    </w:p>
    <w:p w14:paraId="42C77B74" w14:textId="77777777" w:rsidR="003B461B" w:rsidRDefault="00EE06E2" w:rsidP="00B7018F">
      <w:pPr>
        <w:pStyle w:val="ListParagraph"/>
        <w:numPr>
          <w:ilvl w:val="0"/>
          <w:numId w:val="12"/>
        </w:numPr>
        <w:spacing w:line="480" w:lineRule="auto"/>
        <w:jc w:val="both"/>
        <w:rPr>
          <w:rFonts w:ascii="Times New Roman" w:hAnsi="Times New Roman" w:cs="Times New Roman"/>
          <w:sz w:val="24"/>
          <w:szCs w:val="24"/>
        </w:rPr>
      </w:pPr>
      <w:r w:rsidRPr="00624265">
        <w:rPr>
          <w:rFonts w:ascii="Times New Roman" w:hAnsi="Times New Roman" w:cs="Times New Roman"/>
          <w:sz w:val="24"/>
          <w:szCs w:val="24"/>
        </w:rPr>
        <w:lastRenderedPageBreak/>
        <w:t xml:space="preserve">  </w:t>
      </w:r>
      <w:r w:rsidR="00D73434" w:rsidRPr="00624265">
        <w:rPr>
          <w:rFonts w:ascii="Times New Roman" w:hAnsi="Times New Roman" w:cs="Times New Roman"/>
          <w:sz w:val="24"/>
          <w:szCs w:val="24"/>
        </w:rPr>
        <w:t xml:space="preserve">It was the appellant’s argument that the </w:t>
      </w:r>
      <w:r w:rsidR="00D73434" w:rsidRPr="00624265">
        <w:rPr>
          <w:rFonts w:ascii="Times New Roman" w:hAnsi="Times New Roman" w:cs="Times New Roman"/>
          <w:i/>
          <w:iCs/>
          <w:sz w:val="24"/>
          <w:szCs w:val="24"/>
        </w:rPr>
        <w:t>proviso</w:t>
      </w:r>
      <w:r w:rsidR="00D73434" w:rsidRPr="00624265">
        <w:rPr>
          <w:rFonts w:ascii="Times New Roman" w:hAnsi="Times New Roman" w:cs="Times New Roman"/>
          <w:sz w:val="24"/>
          <w:szCs w:val="24"/>
        </w:rPr>
        <w:t xml:space="preserve"> allows a party to seek reinstatement</w:t>
      </w:r>
      <w:r w:rsidR="00AB20C6" w:rsidRPr="00624265">
        <w:rPr>
          <w:rFonts w:ascii="Times New Roman" w:hAnsi="Times New Roman" w:cs="Times New Roman"/>
          <w:sz w:val="24"/>
          <w:szCs w:val="24"/>
        </w:rPr>
        <w:t xml:space="preserve">, </w:t>
      </w:r>
      <w:r w:rsidR="00D73434" w:rsidRPr="00624265">
        <w:rPr>
          <w:rFonts w:ascii="Times New Roman" w:hAnsi="Times New Roman" w:cs="Times New Roman"/>
          <w:sz w:val="24"/>
          <w:szCs w:val="24"/>
        </w:rPr>
        <w:t xml:space="preserve">and </w:t>
      </w:r>
      <w:r w:rsidR="00154BCA" w:rsidRPr="00624265">
        <w:rPr>
          <w:rFonts w:ascii="Times New Roman" w:hAnsi="Times New Roman" w:cs="Times New Roman"/>
          <w:sz w:val="24"/>
          <w:szCs w:val="24"/>
        </w:rPr>
        <w:t>that a</w:t>
      </w:r>
      <w:r w:rsidR="00D73434" w:rsidRPr="00624265">
        <w:rPr>
          <w:rFonts w:ascii="Times New Roman" w:hAnsi="Times New Roman" w:cs="Times New Roman"/>
          <w:sz w:val="24"/>
          <w:szCs w:val="24"/>
        </w:rPr>
        <w:t xml:space="preserve"> Judge</w:t>
      </w:r>
      <w:r w:rsidR="00AB20C6" w:rsidRPr="00624265">
        <w:rPr>
          <w:rFonts w:ascii="Times New Roman" w:hAnsi="Times New Roman" w:cs="Times New Roman"/>
          <w:sz w:val="24"/>
          <w:szCs w:val="24"/>
        </w:rPr>
        <w:t xml:space="preserve"> can</w:t>
      </w:r>
      <w:r w:rsidR="00D73434" w:rsidRPr="00624265">
        <w:rPr>
          <w:rFonts w:ascii="Times New Roman" w:hAnsi="Times New Roman" w:cs="Times New Roman"/>
          <w:sz w:val="24"/>
          <w:szCs w:val="24"/>
        </w:rPr>
        <w:t xml:space="preserve"> grant</w:t>
      </w:r>
      <w:r w:rsidR="00AB20C6" w:rsidRPr="00624265">
        <w:rPr>
          <w:rFonts w:ascii="Times New Roman" w:hAnsi="Times New Roman" w:cs="Times New Roman"/>
          <w:sz w:val="24"/>
          <w:szCs w:val="24"/>
        </w:rPr>
        <w:t xml:space="preserve"> the application </w:t>
      </w:r>
      <w:r w:rsidR="00D73434" w:rsidRPr="00624265">
        <w:rPr>
          <w:rFonts w:ascii="Times New Roman" w:hAnsi="Times New Roman" w:cs="Times New Roman"/>
          <w:sz w:val="24"/>
          <w:szCs w:val="24"/>
        </w:rPr>
        <w:t xml:space="preserve">on </w:t>
      </w:r>
      <w:r w:rsidR="00AB20C6" w:rsidRPr="00624265">
        <w:rPr>
          <w:rFonts w:ascii="Times New Roman" w:hAnsi="Times New Roman" w:cs="Times New Roman"/>
          <w:sz w:val="24"/>
          <w:szCs w:val="24"/>
        </w:rPr>
        <w:t>‘</w:t>
      </w:r>
      <w:r w:rsidR="00D73434" w:rsidRPr="00624265">
        <w:rPr>
          <w:rFonts w:ascii="Times New Roman" w:hAnsi="Times New Roman" w:cs="Times New Roman"/>
          <w:sz w:val="24"/>
          <w:szCs w:val="24"/>
        </w:rPr>
        <w:t xml:space="preserve">good cause </w:t>
      </w:r>
      <w:r w:rsidRPr="00624265">
        <w:rPr>
          <w:rFonts w:ascii="Times New Roman" w:hAnsi="Times New Roman" w:cs="Times New Roman"/>
          <w:sz w:val="24"/>
          <w:szCs w:val="24"/>
        </w:rPr>
        <w:t xml:space="preserve">shown’.  </w:t>
      </w:r>
      <w:r w:rsidR="001C481D" w:rsidRPr="00624265">
        <w:rPr>
          <w:rFonts w:ascii="Times New Roman" w:hAnsi="Times New Roman" w:cs="Times New Roman"/>
          <w:sz w:val="24"/>
          <w:szCs w:val="24"/>
        </w:rPr>
        <w:t xml:space="preserve">He contended that the </w:t>
      </w:r>
      <w:r w:rsidR="00154BCA" w:rsidRPr="00624265">
        <w:rPr>
          <w:rFonts w:ascii="Times New Roman" w:hAnsi="Times New Roman" w:cs="Times New Roman"/>
          <w:sz w:val="24"/>
          <w:szCs w:val="24"/>
        </w:rPr>
        <w:t>general</w:t>
      </w:r>
      <w:r w:rsidR="001C481D" w:rsidRPr="00624265">
        <w:rPr>
          <w:rFonts w:ascii="Times New Roman" w:hAnsi="Times New Roman" w:cs="Times New Roman"/>
          <w:sz w:val="24"/>
          <w:szCs w:val="24"/>
        </w:rPr>
        <w:t xml:space="preserve"> </w:t>
      </w:r>
      <w:r w:rsidRPr="00624265">
        <w:rPr>
          <w:rFonts w:ascii="Times New Roman" w:hAnsi="Times New Roman" w:cs="Times New Roman"/>
          <w:sz w:val="24"/>
          <w:szCs w:val="24"/>
        </w:rPr>
        <w:t>provision</w:t>
      </w:r>
      <w:r w:rsidR="00E42FFA" w:rsidRPr="00624265">
        <w:rPr>
          <w:rFonts w:ascii="Times New Roman" w:hAnsi="Times New Roman" w:cs="Times New Roman"/>
          <w:sz w:val="24"/>
          <w:szCs w:val="24"/>
        </w:rPr>
        <w:t>,</w:t>
      </w:r>
      <w:r w:rsidRPr="00624265">
        <w:rPr>
          <w:rFonts w:ascii="Times New Roman" w:hAnsi="Times New Roman" w:cs="Times New Roman"/>
          <w:sz w:val="24"/>
          <w:szCs w:val="24"/>
        </w:rPr>
        <w:t xml:space="preserve"> that</w:t>
      </w:r>
      <w:r w:rsidR="001C481D" w:rsidRPr="00624265">
        <w:rPr>
          <w:rFonts w:ascii="Times New Roman" w:hAnsi="Times New Roman" w:cs="Times New Roman"/>
          <w:sz w:val="24"/>
          <w:szCs w:val="24"/>
        </w:rPr>
        <w:t xml:space="preserve"> is para </w:t>
      </w:r>
      <w:r w:rsidR="00154BCA" w:rsidRPr="00624265">
        <w:rPr>
          <w:rFonts w:ascii="Times New Roman" w:hAnsi="Times New Roman" w:cs="Times New Roman"/>
          <w:sz w:val="24"/>
          <w:szCs w:val="24"/>
        </w:rPr>
        <w:t>5</w:t>
      </w:r>
      <w:r w:rsidR="00E42FFA" w:rsidRPr="00624265">
        <w:rPr>
          <w:rFonts w:ascii="Times New Roman" w:hAnsi="Times New Roman" w:cs="Times New Roman"/>
          <w:sz w:val="24"/>
          <w:szCs w:val="24"/>
        </w:rPr>
        <w:t>,</w:t>
      </w:r>
      <w:r w:rsidR="002C1FA6" w:rsidRPr="00624265">
        <w:rPr>
          <w:rFonts w:ascii="Times New Roman" w:hAnsi="Times New Roman" w:cs="Times New Roman"/>
          <w:sz w:val="24"/>
          <w:szCs w:val="24"/>
        </w:rPr>
        <w:t xml:space="preserve"> which makes reference t</w:t>
      </w:r>
      <w:r w:rsidR="009370AD" w:rsidRPr="00624265">
        <w:rPr>
          <w:rFonts w:ascii="Times New Roman" w:hAnsi="Times New Roman" w:cs="Times New Roman"/>
          <w:sz w:val="24"/>
          <w:szCs w:val="24"/>
        </w:rPr>
        <w:t>o failure to</w:t>
      </w:r>
      <w:r w:rsidR="002C1FA6" w:rsidRPr="00624265">
        <w:rPr>
          <w:rFonts w:ascii="Times New Roman" w:hAnsi="Times New Roman" w:cs="Times New Roman"/>
          <w:sz w:val="24"/>
          <w:szCs w:val="24"/>
        </w:rPr>
        <w:t xml:space="preserve"> abide by the rules</w:t>
      </w:r>
      <w:r w:rsidR="00154BCA" w:rsidRPr="00624265">
        <w:rPr>
          <w:rFonts w:ascii="Times New Roman" w:hAnsi="Times New Roman" w:cs="Times New Roman"/>
          <w:sz w:val="24"/>
          <w:szCs w:val="24"/>
        </w:rPr>
        <w:t xml:space="preserve">, and r 36 relied on by the court </w:t>
      </w:r>
      <w:r w:rsidR="00154BCA" w:rsidRPr="00624265">
        <w:rPr>
          <w:rFonts w:ascii="Times New Roman" w:hAnsi="Times New Roman" w:cs="Times New Roman"/>
          <w:i/>
          <w:sz w:val="24"/>
          <w:szCs w:val="24"/>
        </w:rPr>
        <w:t>a quo</w:t>
      </w:r>
      <w:r w:rsidR="00154BCA" w:rsidRPr="00624265">
        <w:rPr>
          <w:rFonts w:ascii="Times New Roman" w:hAnsi="Times New Roman" w:cs="Times New Roman"/>
          <w:sz w:val="24"/>
          <w:szCs w:val="24"/>
        </w:rPr>
        <w:t xml:space="preserve"> did not apply.</w:t>
      </w:r>
      <w:r w:rsidR="00D73434" w:rsidRPr="00624265">
        <w:rPr>
          <w:rFonts w:ascii="Times New Roman" w:hAnsi="Times New Roman" w:cs="Times New Roman"/>
          <w:sz w:val="24"/>
          <w:szCs w:val="24"/>
        </w:rPr>
        <w:t xml:space="preserve"> </w:t>
      </w:r>
    </w:p>
    <w:p w14:paraId="70C5519C" w14:textId="79D7F4A4" w:rsidR="00B05BB7" w:rsidRPr="00624265" w:rsidRDefault="00B97E82" w:rsidP="003B461B">
      <w:pPr>
        <w:pStyle w:val="ListParagraph"/>
        <w:spacing w:after="0" w:line="240" w:lineRule="auto"/>
        <w:ind w:left="360"/>
        <w:jc w:val="both"/>
        <w:rPr>
          <w:rFonts w:ascii="Times New Roman" w:hAnsi="Times New Roman" w:cs="Times New Roman"/>
          <w:sz w:val="24"/>
          <w:szCs w:val="24"/>
        </w:rPr>
      </w:pPr>
      <w:r w:rsidRPr="00624265">
        <w:rPr>
          <w:rFonts w:ascii="Times New Roman" w:hAnsi="Times New Roman" w:cs="Times New Roman"/>
          <w:sz w:val="24"/>
          <w:szCs w:val="24"/>
        </w:rPr>
        <w:t xml:space="preserve">                         </w:t>
      </w:r>
    </w:p>
    <w:p w14:paraId="3F68F3BD" w14:textId="2994B694" w:rsidR="007C7B6C" w:rsidRPr="00624265" w:rsidRDefault="007C7B6C" w:rsidP="00B7018F">
      <w:pPr>
        <w:pStyle w:val="ListParagraph"/>
        <w:numPr>
          <w:ilvl w:val="0"/>
          <w:numId w:val="12"/>
        </w:numPr>
        <w:spacing w:after="0"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In</w:t>
      </w:r>
      <w:r w:rsidR="002F1DCE" w:rsidRPr="00624265">
        <w:rPr>
          <w:rFonts w:ascii="Times New Roman" w:hAnsi="Times New Roman" w:cs="Times New Roman"/>
          <w:sz w:val="24"/>
          <w:szCs w:val="24"/>
        </w:rPr>
        <w:t xml:space="preserve"> the case</w:t>
      </w:r>
      <w:r w:rsidRPr="00624265">
        <w:rPr>
          <w:rFonts w:ascii="Times New Roman" w:hAnsi="Times New Roman" w:cs="Times New Roman"/>
          <w:sz w:val="24"/>
          <w:szCs w:val="24"/>
        </w:rPr>
        <w:t xml:space="preserve"> </w:t>
      </w:r>
      <w:r w:rsidRPr="00624265">
        <w:rPr>
          <w:rFonts w:ascii="Times New Roman" w:hAnsi="Times New Roman" w:cs="Times New Roman"/>
          <w:i/>
          <w:sz w:val="24"/>
          <w:szCs w:val="24"/>
        </w:rPr>
        <w:t xml:space="preserve">R v Dibdin, </w:t>
      </w:r>
      <w:r w:rsidR="008643AC" w:rsidRPr="00624265">
        <w:rPr>
          <w:rFonts w:ascii="Times New Roman" w:hAnsi="Times New Roman" w:cs="Times New Roman"/>
          <w:sz w:val="24"/>
          <w:szCs w:val="24"/>
        </w:rPr>
        <w:t>1910</w:t>
      </w:r>
      <w:r w:rsidR="008643AC" w:rsidRPr="00624265">
        <w:rPr>
          <w:rFonts w:ascii="Times New Roman" w:hAnsi="Times New Roman" w:cs="Times New Roman"/>
          <w:b/>
          <w:sz w:val="24"/>
          <w:szCs w:val="24"/>
        </w:rPr>
        <w:t xml:space="preserve"> Probate</w:t>
      </w:r>
      <w:r w:rsidR="008643AC" w:rsidRPr="00624265">
        <w:rPr>
          <w:rFonts w:ascii="Times New Roman" w:hAnsi="Times New Roman" w:cs="Times New Roman"/>
          <w:b/>
          <w:i/>
          <w:iCs/>
          <w:sz w:val="24"/>
          <w:szCs w:val="24"/>
        </w:rPr>
        <w:t xml:space="preserve"> </w:t>
      </w:r>
      <w:r w:rsidR="002F1DCE" w:rsidRPr="00624265">
        <w:rPr>
          <w:rFonts w:ascii="Times New Roman" w:hAnsi="Times New Roman" w:cs="Times New Roman"/>
          <w:sz w:val="24"/>
          <w:szCs w:val="24"/>
        </w:rPr>
        <w:t>at 57</w:t>
      </w:r>
      <w:r w:rsidRPr="00624265">
        <w:rPr>
          <w:rFonts w:ascii="Times New Roman" w:hAnsi="Times New Roman" w:cs="Times New Roman"/>
          <w:sz w:val="24"/>
          <w:szCs w:val="24"/>
        </w:rPr>
        <w:t xml:space="preserve">, </w:t>
      </w:r>
      <w:r w:rsidR="00EE06E2" w:rsidRPr="00624265">
        <w:rPr>
          <w:rFonts w:ascii="Times New Roman" w:hAnsi="Times New Roman" w:cs="Times New Roman"/>
          <w:sz w:val="24"/>
          <w:szCs w:val="24"/>
        </w:rPr>
        <w:t>LORD</w:t>
      </w:r>
      <w:r w:rsidRPr="00624265">
        <w:rPr>
          <w:rFonts w:ascii="Times New Roman" w:hAnsi="Times New Roman" w:cs="Times New Roman"/>
          <w:sz w:val="24"/>
          <w:szCs w:val="24"/>
        </w:rPr>
        <w:t xml:space="preserve"> FLETCHER MOULTON at p 125</w:t>
      </w:r>
      <w:r w:rsidR="002F1DCE" w:rsidRPr="00624265">
        <w:rPr>
          <w:rFonts w:ascii="Times New Roman" w:hAnsi="Times New Roman" w:cs="Times New Roman"/>
          <w:sz w:val="24"/>
          <w:szCs w:val="24"/>
        </w:rPr>
        <w:t>, in the Court of Appeal, said:</w:t>
      </w:r>
    </w:p>
    <w:p w14:paraId="385B5DFF" w14:textId="3D8FC398" w:rsidR="007C7B6C" w:rsidRPr="00624265" w:rsidRDefault="00EE06E2" w:rsidP="00EE06E2">
      <w:pPr>
        <w:spacing w:line="240" w:lineRule="auto"/>
        <w:ind w:left="1440"/>
        <w:jc w:val="both"/>
        <w:rPr>
          <w:rFonts w:ascii="Times New Roman" w:hAnsi="Times New Roman" w:cs="Times New Roman"/>
          <w:sz w:val="24"/>
          <w:szCs w:val="24"/>
        </w:rPr>
      </w:pPr>
      <w:r w:rsidRPr="00624265">
        <w:rPr>
          <w:rFonts w:ascii="Times New Roman" w:hAnsi="Times New Roman" w:cs="Times New Roman"/>
          <w:sz w:val="24"/>
          <w:szCs w:val="24"/>
        </w:rPr>
        <w:t>“</w:t>
      </w:r>
      <w:r w:rsidR="007C7B6C" w:rsidRPr="00624265">
        <w:rPr>
          <w:rFonts w:ascii="Times New Roman" w:hAnsi="Times New Roman" w:cs="Times New Roman"/>
          <w:sz w:val="24"/>
          <w:szCs w:val="24"/>
        </w:rPr>
        <w:t xml:space="preserve">The fallacy of the proposed method of interpretation (i.e. to treat a </w:t>
      </w:r>
      <w:r w:rsidR="007C7B6C" w:rsidRPr="00624265">
        <w:rPr>
          <w:rFonts w:ascii="Times New Roman" w:hAnsi="Times New Roman" w:cs="Times New Roman"/>
          <w:i/>
          <w:iCs/>
          <w:sz w:val="24"/>
          <w:szCs w:val="24"/>
        </w:rPr>
        <w:t>proviso</w:t>
      </w:r>
      <w:r w:rsidR="007C7B6C" w:rsidRPr="00624265">
        <w:rPr>
          <w:rFonts w:ascii="Times New Roman" w:hAnsi="Times New Roman" w:cs="Times New Roman"/>
          <w:sz w:val="24"/>
          <w:szCs w:val="24"/>
        </w:rPr>
        <w:t xml:space="preserve"> as an independent enacting clause) is not far to seek. It sins against the fundamental rule of construction that a </w:t>
      </w:r>
      <w:r w:rsidR="007C7B6C" w:rsidRPr="00624265">
        <w:rPr>
          <w:rFonts w:ascii="Times New Roman" w:hAnsi="Times New Roman" w:cs="Times New Roman"/>
          <w:i/>
          <w:iCs/>
          <w:sz w:val="24"/>
          <w:szCs w:val="24"/>
        </w:rPr>
        <w:t>proviso</w:t>
      </w:r>
      <w:r w:rsidR="007C7B6C" w:rsidRPr="00624265">
        <w:rPr>
          <w:rFonts w:ascii="Times New Roman" w:hAnsi="Times New Roman" w:cs="Times New Roman"/>
          <w:sz w:val="24"/>
          <w:szCs w:val="24"/>
        </w:rPr>
        <w:t xml:space="preserve"> must be considered in relation to the principal matter to which it stands as a </w:t>
      </w:r>
      <w:r w:rsidR="007C7B6C" w:rsidRPr="00624265">
        <w:rPr>
          <w:rFonts w:ascii="Times New Roman" w:hAnsi="Times New Roman" w:cs="Times New Roman"/>
          <w:i/>
          <w:iCs/>
          <w:sz w:val="24"/>
          <w:szCs w:val="24"/>
        </w:rPr>
        <w:t>proviso.</w:t>
      </w:r>
      <w:r w:rsidR="007C7B6C" w:rsidRPr="00624265">
        <w:rPr>
          <w:rFonts w:ascii="Times New Roman" w:hAnsi="Times New Roman" w:cs="Times New Roman"/>
          <w:sz w:val="24"/>
          <w:szCs w:val="24"/>
        </w:rPr>
        <w:t xml:space="preserve"> It treats it as if it were an independent enacting clause instead of being dependent on the main enactment. The Courts, as for instance in such cases as </w:t>
      </w:r>
      <w:r w:rsidR="007C7B6C" w:rsidRPr="00624265">
        <w:rPr>
          <w:rFonts w:ascii="Times New Roman" w:hAnsi="Times New Roman" w:cs="Times New Roman"/>
          <w:i/>
          <w:sz w:val="24"/>
          <w:szCs w:val="24"/>
        </w:rPr>
        <w:t>Ex parte</w:t>
      </w:r>
      <w:r w:rsidR="007C7B6C" w:rsidRPr="00624265">
        <w:rPr>
          <w:rFonts w:ascii="Times New Roman" w:hAnsi="Times New Roman" w:cs="Times New Roman"/>
          <w:sz w:val="24"/>
          <w:szCs w:val="24"/>
        </w:rPr>
        <w:t xml:space="preserve"> Partington, 6 Q.B. 649; In re Brockelbank, 23 Q.B. 461, and Hill v East and West India Dock Co., 9 App. Cas. 448, have frequently pointed out this fallacy, and have refused to be led astray by arguments such as those which have been addressed to us, which depend solely on taking words absolutely in their strict literal sense, disregarding the fundamental consideration</w:t>
      </w:r>
      <w:r w:rsidRPr="00624265">
        <w:rPr>
          <w:rFonts w:ascii="Times New Roman" w:hAnsi="Times New Roman" w:cs="Times New Roman"/>
          <w:sz w:val="24"/>
          <w:szCs w:val="24"/>
        </w:rPr>
        <w:t xml:space="preserve"> that they appear in a </w:t>
      </w:r>
      <w:r w:rsidRPr="00624265">
        <w:rPr>
          <w:rFonts w:ascii="Times New Roman" w:hAnsi="Times New Roman" w:cs="Times New Roman"/>
          <w:i/>
          <w:iCs/>
          <w:sz w:val="24"/>
          <w:szCs w:val="24"/>
        </w:rPr>
        <w:t>proviso</w:t>
      </w:r>
      <w:r w:rsidRPr="00624265">
        <w:rPr>
          <w:rFonts w:ascii="Times New Roman" w:hAnsi="Times New Roman" w:cs="Times New Roman"/>
          <w:sz w:val="24"/>
          <w:szCs w:val="24"/>
        </w:rPr>
        <w:t>.”</w:t>
      </w:r>
    </w:p>
    <w:p w14:paraId="4E66B010" w14:textId="77777777" w:rsidR="00EE06E2" w:rsidRPr="00624265" w:rsidRDefault="00EE06E2" w:rsidP="002F1DCE">
      <w:pPr>
        <w:spacing w:line="240" w:lineRule="auto"/>
        <w:ind w:left="720"/>
        <w:jc w:val="both"/>
        <w:rPr>
          <w:rFonts w:ascii="Times New Roman" w:hAnsi="Times New Roman" w:cs="Times New Roman"/>
          <w:sz w:val="24"/>
          <w:szCs w:val="24"/>
        </w:rPr>
      </w:pPr>
    </w:p>
    <w:p w14:paraId="064A6C16" w14:textId="1121CF84" w:rsidR="000204B1" w:rsidRPr="003B461B" w:rsidRDefault="00EE06E2" w:rsidP="00B7018F">
      <w:pPr>
        <w:pStyle w:val="ListParagraph"/>
        <w:numPr>
          <w:ilvl w:val="0"/>
          <w:numId w:val="12"/>
        </w:numPr>
        <w:spacing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7C7B6C" w:rsidRPr="00624265">
        <w:rPr>
          <w:rFonts w:ascii="Times New Roman" w:hAnsi="Times New Roman" w:cs="Times New Roman"/>
          <w:sz w:val="24"/>
          <w:szCs w:val="24"/>
        </w:rPr>
        <w:t xml:space="preserve">A </w:t>
      </w:r>
      <w:r w:rsidR="007C7B6C" w:rsidRPr="00624265">
        <w:rPr>
          <w:rFonts w:ascii="Times New Roman" w:hAnsi="Times New Roman" w:cs="Times New Roman"/>
          <w:i/>
          <w:sz w:val="24"/>
          <w:szCs w:val="24"/>
        </w:rPr>
        <w:t>proviso</w:t>
      </w:r>
      <w:r w:rsidR="007C7B6C" w:rsidRPr="00624265">
        <w:rPr>
          <w:rFonts w:ascii="Times New Roman" w:hAnsi="Times New Roman" w:cs="Times New Roman"/>
          <w:sz w:val="24"/>
          <w:szCs w:val="24"/>
        </w:rPr>
        <w:t xml:space="preserve"> cannot be treated as an independent clause but has to be considered in relation to the principal matter to which it stands as a </w:t>
      </w:r>
      <w:r w:rsidR="007C7B6C" w:rsidRPr="00624265">
        <w:rPr>
          <w:rFonts w:ascii="Times New Roman" w:hAnsi="Times New Roman" w:cs="Times New Roman"/>
          <w:i/>
          <w:sz w:val="24"/>
          <w:szCs w:val="24"/>
        </w:rPr>
        <w:t>proviso</w:t>
      </w:r>
      <w:r w:rsidR="003B461B">
        <w:rPr>
          <w:rFonts w:ascii="Times New Roman" w:hAnsi="Times New Roman" w:cs="Times New Roman"/>
          <w:sz w:val="24"/>
          <w:szCs w:val="24"/>
        </w:rPr>
        <w:t xml:space="preserve">.  </w:t>
      </w:r>
      <w:r w:rsidR="00076AC0" w:rsidRPr="00624265">
        <w:rPr>
          <w:rFonts w:ascii="Times New Roman" w:hAnsi="Times New Roman" w:cs="Times New Roman"/>
          <w:sz w:val="24"/>
          <w:szCs w:val="24"/>
        </w:rPr>
        <w:t xml:space="preserve">The argument by the appellant that he was only </w:t>
      </w:r>
      <w:r w:rsidR="001C481D" w:rsidRPr="00624265">
        <w:rPr>
          <w:rFonts w:ascii="Times New Roman" w:hAnsi="Times New Roman" w:cs="Times New Roman"/>
          <w:sz w:val="24"/>
          <w:szCs w:val="24"/>
        </w:rPr>
        <w:t xml:space="preserve">relying on </w:t>
      </w:r>
      <w:r w:rsidR="00076AC0" w:rsidRPr="00624265">
        <w:rPr>
          <w:rFonts w:ascii="Times New Roman" w:hAnsi="Times New Roman" w:cs="Times New Roman"/>
          <w:sz w:val="24"/>
          <w:szCs w:val="24"/>
        </w:rPr>
        <w:t xml:space="preserve">the </w:t>
      </w:r>
      <w:r w:rsidR="007C7B6C" w:rsidRPr="00624265">
        <w:rPr>
          <w:rFonts w:ascii="Times New Roman" w:hAnsi="Times New Roman" w:cs="Times New Roman"/>
          <w:i/>
          <w:sz w:val="24"/>
          <w:szCs w:val="24"/>
        </w:rPr>
        <w:t>proviso</w:t>
      </w:r>
      <w:r w:rsidR="00076AC0" w:rsidRPr="00624265">
        <w:rPr>
          <w:rFonts w:ascii="Times New Roman" w:hAnsi="Times New Roman" w:cs="Times New Roman"/>
          <w:i/>
          <w:sz w:val="24"/>
          <w:szCs w:val="24"/>
        </w:rPr>
        <w:t xml:space="preserve"> </w:t>
      </w:r>
      <w:r w:rsidR="00076AC0" w:rsidRPr="00624265">
        <w:rPr>
          <w:rFonts w:ascii="Times New Roman" w:hAnsi="Times New Roman" w:cs="Times New Roman"/>
          <w:sz w:val="24"/>
          <w:szCs w:val="24"/>
        </w:rPr>
        <w:t>to para 5</w:t>
      </w:r>
      <w:r w:rsidR="00154BCA" w:rsidRPr="00624265">
        <w:rPr>
          <w:rFonts w:ascii="Times New Roman" w:hAnsi="Times New Roman" w:cs="Times New Roman"/>
          <w:sz w:val="24"/>
          <w:szCs w:val="24"/>
        </w:rPr>
        <w:t xml:space="preserve"> ‘sins against the fundamental rule of construction that a </w:t>
      </w:r>
      <w:r w:rsidR="00154BCA" w:rsidRPr="00624265">
        <w:rPr>
          <w:rFonts w:ascii="Times New Roman" w:hAnsi="Times New Roman" w:cs="Times New Roman"/>
          <w:i/>
          <w:iCs/>
          <w:sz w:val="24"/>
          <w:szCs w:val="24"/>
        </w:rPr>
        <w:t xml:space="preserve">proviso </w:t>
      </w:r>
      <w:r w:rsidR="00154BCA" w:rsidRPr="00624265">
        <w:rPr>
          <w:rFonts w:ascii="Times New Roman" w:hAnsi="Times New Roman" w:cs="Times New Roman"/>
          <w:sz w:val="24"/>
          <w:szCs w:val="24"/>
        </w:rPr>
        <w:t>must be considered</w:t>
      </w:r>
      <w:r w:rsidR="002C1FA6" w:rsidRPr="00624265">
        <w:rPr>
          <w:rFonts w:ascii="Times New Roman" w:hAnsi="Times New Roman" w:cs="Times New Roman"/>
          <w:sz w:val="24"/>
          <w:szCs w:val="24"/>
        </w:rPr>
        <w:t xml:space="preserve"> in</w:t>
      </w:r>
      <w:r w:rsidR="00154BCA" w:rsidRPr="00624265">
        <w:rPr>
          <w:rFonts w:ascii="Times New Roman" w:hAnsi="Times New Roman" w:cs="Times New Roman"/>
          <w:sz w:val="24"/>
          <w:szCs w:val="24"/>
        </w:rPr>
        <w:t xml:space="preserve"> relation to the principal matter to which it stands as a </w:t>
      </w:r>
      <w:r w:rsidR="00154BCA" w:rsidRPr="00624265">
        <w:rPr>
          <w:rFonts w:ascii="Times New Roman" w:hAnsi="Times New Roman" w:cs="Times New Roman"/>
          <w:i/>
          <w:sz w:val="24"/>
          <w:szCs w:val="24"/>
        </w:rPr>
        <w:t>proviso</w:t>
      </w:r>
      <w:r w:rsidR="00154BCA" w:rsidRPr="00624265">
        <w:rPr>
          <w:rFonts w:ascii="Times New Roman" w:hAnsi="Times New Roman" w:cs="Times New Roman"/>
          <w:sz w:val="24"/>
          <w:szCs w:val="24"/>
        </w:rPr>
        <w:t>.’</w:t>
      </w:r>
      <w:r w:rsidR="007C7B6C" w:rsidRPr="00624265">
        <w:rPr>
          <w:rFonts w:ascii="Times New Roman" w:hAnsi="Times New Roman" w:cs="Times New Roman"/>
          <w:i/>
          <w:sz w:val="24"/>
          <w:szCs w:val="24"/>
        </w:rPr>
        <w:t xml:space="preserve"> </w:t>
      </w:r>
      <w:r w:rsidR="00752F45" w:rsidRPr="00624265">
        <w:rPr>
          <w:rFonts w:ascii="Times New Roman" w:hAnsi="Times New Roman" w:cs="Times New Roman"/>
          <w:iCs/>
          <w:sz w:val="24"/>
          <w:szCs w:val="24"/>
        </w:rPr>
        <w:t xml:space="preserve">Reliance by the appellant on the </w:t>
      </w:r>
      <w:r w:rsidR="00752F45" w:rsidRPr="00624265">
        <w:rPr>
          <w:rFonts w:ascii="Times New Roman" w:hAnsi="Times New Roman" w:cs="Times New Roman"/>
          <w:i/>
          <w:sz w:val="24"/>
          <w:szCs w:val="24"/>
        </w:rPr>
        <w:t>proviso</w:t>
      </w:r>
      <w:r w:rsidR="00752F45" w:rsidRPr="00624265">
        <w:rPr>
          <w:rFonts w:ascii="Times New Roman" w:hAnsi="Times New Roman" w:cs="Times New Roman"/>
          <w:iCs/>
          <w:sz w:val="24"/>
          <w:szCs w:val="24"/>
        </w:rPr>
        <w:t xml:space="preserve"> was totally misplaced.</w:t>
      </w:r>
      <w:r w:rsidR="003B461B">
        <w:rPr>
          <w:rFonts w:ascii="Times New Roman" w:hAnsi="Times New Roman" w:cs="Times New Roman"/>
          <w:iCs/>
          <w:sz w:val="24"/>
          <w:szCs w:val="24"/>
        </w:rPr>
        <w:t xml:space="preserve">  </w:t>
      </w:r>
      <w:r w:rsidR="00F0476F" w:rsidRPr="00624265">
        <w:rPr>
          <w:rFonts w:ascii="Times New Roman" w:hAnsi="Times New Roman" w:cs="Times New Roman"/>
          <w:iCs/>
          <w:sz w:val="24"/>
          <w:szCs w:val="24"/>
        </w:rPr>
        <w:t xml:space="preserve">In any event the appellant’s application </w:t>
      </w:r>
      <w:r w:rsidR="00F0476F" w:rsidRPr="00624265">
        <w:rPr>
          <w:rFonts w:ascii="Times New Roman" w:hAnsi="Times New Roman" w:cs="Times New Roman"/>
          <w:i/>
          <w:sz w:val="24"/>
          <w:szCs w:val="24"/>
        </w:rPr>
        <w:t>a quo</w:t>
      </w:r>
      <w:r w:rsidR="00F0476F" w:rsidRPr="00624265">
        <w:rPr>
          <w:rFonts w:ascii="Times New Roman" w:hAnsi="Times New Roman" w:cs="Times New Roman"/>
          <w:iCs/>
          <w:sz w:val="24"/>
          <w:szCs w:val="24"/>
        </w:rPr>
        <w:t xml:space="preserve"> was not made in terms of the </w:t>
      </w:r>
      <w:r w:rsidR="00F0476F" w:rsidRPr="00624265">
        <w:rPr>
          <w:rFonts w:ascii="Times New Roman" w:hAnsi="Times New Roman" w:cs="Times New Roman"/>
          <w:i/>
          <w:sz w:val="24"/>
          <w:szCs w:val="24"/>
        </w:rPr>
        <w:t>proviso.</w:t>
      </w:r>
      <w:r w:rsidR="00F0476F" w:rsidRPr="00624265">
        <w:rPr>
          <w:rFonts w:ascii="Times New Roman" w:hAnsi="Times New Roman" w:cs="Times New Roman"/>
          <w:iCs/>
          <w:sz w:val="24"/>
          <w:szCs w:val="24"/>
        </w:rPr>
        <w:t xml:space="preserve"> It was made </w:t>
      </w:r>
      <w:r w:rsidR="003B461B">
        <w:rPr>
          <w:rFonts w:ascii="Times New Roman" w:hAnsi="Times New Roman" w:cs="Times New Roman"/>
          <w:iCs/>
          <w:sz w:val="24"/>
          <w:szCs w:val="24"/>
        </w:rPr>
        <w:t xml:space="preserve">in terms of the entire para 5.  </w:t>
      </w:r>
      <w:r w:rsidR="00F0476F" w:rsidRPr="00624265">
        <w:rPr>
          <w:rFonts w:ascii="Times New Roman" w:hAnsi="Times New Roman" w:cs="Times New Roman"/>
          <w:iCs/>
          <w:sz w:val="24"/>
          <w:szCs w:val="24"/>
        </w:rPr>
        <w:t xml:space="preserve">The appellant could therefore not change the basis of his application </w:t>
      </w:r>
      <w:r w:rsidR="00F0476F" w:rsidRPr="00624265">
        <w:rPr>
          <w:rFonts w:ascii="Times New Roman" w:hAnsi="Times New Roman" w:cs="Times New Roman"/>
          <w:i/>
          <w:sz w:val="24"/>
          <w:szCs w:val="24"/>
        </w:rPr>
        <w:t>a quo</w:t>
      </w:r>
      <w:r w:rsidR="00F0476F" w:rsidRPr="00624265">
        <w:rPr>
          <w:rFonts w:ascii="Times New Roman" w:hAnsi="Times New Roman" w:cs="Times New Roman"/>
          <w:iCs/>
          <w:sz w:val="24"/>
          <w:szCs w:val="24"/>
        </w:rPr>
        <w:t xml:space="preserve"> on appeal.</w:t>
      </w:r>
    </w:p>
    <w:p w14:paraId="5922B2D9" w14:textId="77777777" w:rsidR="003B461B" w:rsidRPr="00624265" w:rsidRDefault="003B461B" w:rsidP="003B461B">
      <w:pPr>
        <w:pStyle w:val="ListParagraph"/>
        <w:spacing w:after="0" w:line="240" w:lineRule="auto"/>
        <w:ind w:left="360"/>
        <w:jc w:val="both"/>
        <w:rPr>
          <w:rFonts w:ascii="Times New Roman" w:hAnsi="Times New Roman" w:cs="Times New Roman"/>
          <w:sz w:val="24"/>
          <w:szCs w:val="24"/>
        </w:rPr>
      </w:pPr>
    </w:p>
    <w:p w14:paraId="550046C2" w14:textId="29A2A4C0" w:rsidR="000204B1" w:rsidRPr="00624265" w:rsidRDefault="000204B1" w:rsidP="00B7018F">
      <w:pPr>
        <w:pStyle w:val="ListParagraph"/>
        <w:numPr>
          <w:ilvl w:val="0"/>
          <w:numId w:val="12"/>
        </w:numPr>
        <w:spacing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 A point to note is that the order by </w:t>
      </w:r>
      <w:r w:rsidR="003400D9" w:rsidRPr="00624265">
        <w:rPr>
          <w:rFonts w:ascii="Times New Roman" w:hAnsi="Times New Roman" w:cs="Times New Roman"/>
          <w:sz w:val="24"/>
          <w:szCs w:val="24"/>
        </w:rPr>
        <w:t>MANYANGADZE J</w:t>
      </w:r>
      <w:r w:rsidRPr="00624265">
        <w:rPr>
          <w:rFonts w:ascii="Times New Roman" w:hAnsi="Times New Roman" w:cs="Times New Roman"/>
          <w:sz w:val="24"/>
          <w:szCs w:val="24"/>
        </w:rPr>
        <w:t xml:space="preserve"> was in three </w:t>
      </w:r>
      <w:r w:rsidR="00A92602" w:rsidRPr="00624265">
        <w:rPr>
          <w:rFonts w:ascii="Times New Roman" w:hAnsi="Times New Roman" w:cs="Times New Roman"/>
          <w:sz w:val="24"/>
          <w:szCs w:val="24"/>
        </w:rPr>
        <w:t>paragraphs</w:t>
      </w:r>
      <w:r w:rsidR="003B461B">
        <w:rPr>
          <w:rFonts w:ascii="Times New Roman" w:hAnsi="Times New Roman" w:cs="Times New Roman"/>
          <w:sz w:val="24"/>
          <w:szCs w:val="24"/>
        </w:rPr>
        <w:t xml:space="preserve">.  </w:t>
      </w:r>
      <w:r w:rsidR="00903395" w:rsidRPr="00624265">
        <w:rPr>
          <w:rFonts w:ascii="Times New Roman" w:hAnsi="Times New Roman" w:cs="Times New Roman"/>
          <w:sz w:val="24"/>
          <w:szCs w:val="24"/>
        </w:rPr>
        <w:t>It reads;</w:t>
      </w:r>
    </w:p>
    <w:p w14:paraId="5C327341" w14:textId="450A6F0F" w:rsidR="000204B1" w:rsidRPr="00624265" w:rsidRDefault="000204B1" w:rsidP="00903395">
      <w:pPr>
        <w:spacing w:after="0" w:line="480" w:lineRule="auto"/>
        <w:ind w:left="720" w:firstLine="720"/>
        <w:jc w:val="both"/>
        <w:rPr>
          <w:rFonts w:ascii="Times New Roman" w:hAnsi="Times New Roman" w:cs="Times New Roman"/>
          <w:sz w:val="24"/>
          <w:szCs w:val="24"/>
        </w:rPr>
      </w:pPr>
      <w:r w:rsidRPr="00624265">
        <w:rPr>
          <w:rFonts w:ascii="Times New Roman" w:hAnsi="Times New Roman" w:cs="Times New Roman"/>
          <w:sz w:val="24"/>
          <w:szCs w:val="24"/>
        </w:rPr>
        <w:t>In</w:t>
      </w:r>
      <w:r w:rsidR="00903395" w:rsidRPr="00624265">
        <w:rPr>
          <w:rFonts w:ascii="Times New Roman" w:hAnsi="Times New Roman" w:cs="Times New Roman"/>
          <w:sz w:val="24"/>
          <w:szCs w:val="24"/>
        </w:rPr>
        <w:t xml:space="preserve"> the result, it is ordered that:</w:t>
      </w:r>
    </w:p>
    <w:p w14:paraId="59BC5834" w14:textId="16276553" w:rsidR="000204B1" w:rsidRPr="00624265" w:rsidRDefault="000204B1" w:rsidP="00903395">
      <w:pPr>
        <w:spacing w:after="0" w:line="240" w:lineRule="auto"/>
        <w:ind w:left="1800" w:hanging="360"/>
        <w:jc w:val="both"/>
        <w:rPr>
          <w:rFonts w:ascii="Times New Roman" w:hAnsi="Times New Roman" w:cs="Times New Roman"/>
          <w:sz w:val="24"/>
          <w:szCs w:val="24"/>
        </w:rPr>
      </w:pPr>
      <w:r w:rsidRPr="00624265">
        <w:rPr>
          <w:rFonts w:ascii="Times New Roman" w:hAnsi="Times New Roman" w:cs="Times New Roman"/>
          <w:sz w:val="24"/>
          <w:szCs w:val="24"/>
        </w:rPr>
        <w:t>1.</w:t>
      </w:r>
      <w:r w:rsidR="003400D9"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The point </w:t>
      </w:r>
      <w:r w:rsidRPr="00624265">
        <w:rPr>
          <w:rFonts w:ascii="Times New Roman" w:hAnsi="Times New Roman" w:cs="Times New Roman"/>
          <w:i/>
          <w:iCs/>
          <w:sz w:val="24"/>
          <w:szCs w:val="24"/>
        </w:rPr>
        <w:t>in limine</w:t>
      </w:r>
      <w:r w:rsidRPr="00624265">
        <w:rPr>
          <w:rFonts w:ascii="Times New Roman" w:hAnsi="Times New Roman" w:cs="Times New Roman"/>
          <w:sz w:val="24"/>
          <w:szCs w:val="24"/>
        </w:rPr>
        <w:t xml:space="preserve"> raised by the respondent be and is hereby upheld,</w:t>
      </w:r>
    </w:p>
    <w:p w14:paraId="054349BB" w14:textId="75DF6F06" w:rsidR="000204B1" w:rsidRDefault="003400D9" w:rsidP="003400D9">
      <w:pPr>
        <w:spacing w:after="0" w:line="240" w:lineRule="auto"/>
        <w:ind w:left="1800" w:hanging="502"/>
        <w:jc w:val="both"/>
        <w:rPr>
          <w:rFonts w:ascii="Times New Roman" w:hAnsi="Times New Roman" w:cs="Times New Roman"/>
          <w:sz w:val="24"/>
          <w:szCs w:val="24"/>
        </w:rPr>
      </w:pPr>
      <w:r w:rsidRPr="00624265">
        <w:rPr>
          <w:rFonts w:ascii="Times New Roman" w:hAnsi="Times New Roman" w:cs="Times New Roman"/>
          <w:sz w:val="24"/>
          <w:szCs w:val="24"/>
        </w:rPr>
        <w:lastRenderedPageBreak/>
        <w:t xml:space="preserve">  </w:t>
      </w:r>
      <w:r w:rsidR="000204B1" w:rsidRPr="00624265">
        <w:rPr>
          <w:rFonts w:ascii="Times New Roman" w:hAnsi="Times New Roman" w:cs="Times New Roman"/>
          <w:sz w:val="24"/>
          <w:szCs w:val="24"/>
        </w:rPr>
        <w:t>2.</w:t>
      </w:r>
      <w:r w:rsidRPr="00624265">
        <w:rPr>
          <w:rFonts w:ascii="Times New Roman" w:hAnsi="Times New Roman" w:cs="Times New Roman"/>
          <w:sz w:val="24"/>
          <w:szCs w:val="24"/>
        </w:rPr>
        <w:t xml:space="preserve"> </w:t>
      </w:r>
      <w:r w:rsidR="000204B1" w:rsidRPr="00624265">
        <w:rPr>
          <w:rFonts w:ascii="Times New Roman" w:hAnsi="Times New Roman" w:cs="Times New Roman"/>
          <w:sz w:val="24"/>
          <w:szCs w:val="24"/>
        </w:rPr>
        <w:t>The application for valuation of salaries, benefits and severance pay be and is hereby struck off the roll.</w:t>
      </w:r>
    </w:p>
    <w:p w14:paraId="5F972C78" w14:textId="77777777" w:rsidR="003B461B" w:rsidRPr="00624265" w:rsidRDefault="003B461B" w:rsidP="003400D9">
      <w:pPr>
        <w:spacing w:after="0" w:line="240" w:lineRule="auto"/>
        <w:ind w:left="1800" w:hanging="502"/>
        <w:jc w:val="both"/>
        <w:rPr>
          <w:rFonts w:ascii="Times New Roman" w:hAnsi="Times New Roman" w:cs="Times New Roman"/>
          <w:sz w:val="24"/>
          <w:szCs w:val="24"/>
        </w:rPr>
      </w:pPr>
    </w:p>
    <w:p w14:paraId="0AD12583" w14:textId="17B32B60" w:rsidR="000204B1" w:rsidRPr="00624265" w:rsidRDefault="003400D9" w:rsidP="003400D9">
      <w:pPr>
        <w:spacing w:after="0" w:line="240" w:lineRule="auto"/>
        <w:ind w:left="720" w:firstLine="578"/>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0204B1" w:rsidRPr="00624265">
        <w:rPr>
          <w:rFonts w:ascii="Times New Roman" w:hAnsi="Times New Roman" w:cs="Times New Roman"/>
          <w:sz w:val="24"/>
          <w:szCs w:val="24"/>
        </w:rPr>
        <w:t>3.</w:t>
      </w:r>
      <w:r w:rsidRPr="00624265">
        <w:rPr>
          <w:rFonts w:ascii="Times New Roman" w:hAnsi="Times New Roman" w:cs="Times New Roman"/>
          <w:sz w:val="24"/>
          <w:szCs w:val="24"/>
        </w:rPr>
        <w:t xml:space="preserve">  </w:t>
      </w:r>
      <w:r w:rsidR="000204B1" w:rsidRPr="00624265">
        <w:rPr>
          <w:rFonts w:ascii="Times New Roman" w:hAnsi="Times New Roman" w:cs="Times New Roman"/>
          <w:sz w:val="24"/>
          <w:szCs w:val="24"/>
        </w:rPr>
        <w:t>Each party bears its own costs.</w:t>
      </w:r>
    </w:p>
    <w:p w14:paraId="2B3173B4" w14:textId="77777777" w:rsidR="003400D9" w:rsidRPr="00624265" w:rsidRDefault="003400D9" w:rsidP="003400D9">
      <w:pPr>
        <w:spacing w:after="0" w:line="240" w:lineRule="auto"/>
        <w:ind w:left="720" w:firstLine="578"/>
        <w:jc w:val="both"/>
        <w:rPr>
          <w:rFonts w:ascii="Times New Roman" w:hAnsi="Times New Roman" w:cs="Times New Roman"/>
          <w:sz w:val="24"/>
          <w:szCs w:val="24"/>
        </w:rPr>
      </w:pPr>
    </w:p>
    <w:p w14:paraId="23307C90" w14:textId="77777777" w:rsidR="003400D9" w:rsidRPr="00624265" w:rsidRDefault="003400D9" w:rsidP="003400D9">
      <w:pPr>
        <w:spacing w:after="0" w:line="240" w:lineRule="auto"/>
        <w:ind w:left="720" w:firstLine="578"/>
        <w:jc w:val="both"/>
        <w:rPr>
          <w:rFonts w:ascii="Times New Roman" w:hAnsi="Times New Roman" w:cs="Times New Roman"/>
          <w:sz w:val="24"/>
          <w:szCs w:val="24"/>
        </w:rPr>
      </w:pPr>
    </w:p>
    <w:p w14:paraId="39E9862D" w14:textId="6D1469CD" w:rsidR="008A6677" w:rsidRPr="00624265" w:rsidRDefault="000204B1" w:rsidP="00B7018F">
      <w:pPr>
        <w:pStyle w:val="ListParagraph"/>
        <w:numPr>
          <w:ilvl w:val="0"/>
          <w:numId w:val="12"/>
        </w:numPr>
        <w:spacing w:line="480" w:lineRule="auto"/>
        <w:ind w:hanging="502"/>
        <w:jc w:val="both"/>
        <w:rPr>
          <w:rFonts w:ascii="Times New Roman" w:hAnsi="Times New Roman" w:cs="Times New Roman"/>
          <w:color w:val="FF0000"/>
          <w:sz w:val="24"/>
          <w:szCs w:val="24"/>
        </w:rPr>
      </w:pPr>
      <w:r w:rsidRPr="00624265">
        <w:rPr>
          <w:rFonts w:ascii="Times New Roman" w:hAnsi="Times New Roman" w:cs="Times New Roman"/>
          <w:sz w:val="24"/>
          <w:szCs w:val="24"/>
        </w:rPr>
        <w:t xml:space="preserve">The point </w:t>
      </w:r>
      <w:r w:rsidRPr="00624265">
        <w:rPr>
          <w:rFonts w:ascii="Times New Roman" w:hAnsi="Times New Roman" w:cs="Times New Roman"/>
          <w:i/>
          <w:sz w:val="24"/>
          <w:szCs w:val="24"/>
        </w:rPr>
        <w:t>in limine</w:t>
      </w:r>
      <w:r w:rsidRPr="00624265">
        <w:rPr>
          <w:rFonts w:ascii="Times New Roman" w:hAnsi="Times New Roman" w:cs="Times New Roman"/>
          <w:sz w:val="24"/>
          <w:szCs w:val="24"/>
        </w:rPr>
        <w:t xml:space="preserve"> related to whether</w:t>
      </w:r>
      <w:r w:rsidR="00752F45" w:rsidRPr="00624265">
        <w:rPr>
          <w:rFonts w:ascii="Times New Roman" w:hAnsi="Times New Roman" w:cs="Times New Roman"/>
          <w:sz w:val="24"/>
          <w:szCs w:val="24"/>
        </w:rPr>
        <w:t xml:space="preserve"> the application filed by the appellant</w:t>
      </w:r>
      <w:r w:rsidR="006D2C6A" w:rsidRPr="00624265">
        <w:rPr>
          <w:rFonts w:ascii="Times New Roman" w:hAnsi="Times New Roman" w:cs="Times New Roman"/>
          <w:sz w:val="24"/>
          <w:szCs w:val="24"/>
        </w:rPr>
        <w:t>,</w:t>
      </w:r>
      <w:r w:rsidR="00752F45" w:rsidRPr="00624265">
        <w:rPr>
          <w:rFonts w:ascii="Times New Roman" w:hAnsi="Times New Roman" w:cs="Times New Roman"/>
          <w:sz w:val="24"/>
          <w:szCs w:val="24"/>
        </w:rPr>
        <w:t xml:space="preserve"> before</w:t>
      </w:r>
      <w:r w:rsidRPr="00624265">
        <w:rPr>
          <w:rFonts w:ascii="Times New Roman" w:hAnsi="Times New Roman" w:cs="Times New Roman"/>
          <w:sz w:val="24"/>
          <w:szCs w:val="24"/>
        </w:rPr>
        <w:t xml:space="preserve"> the court </w:t>
      </w:r>
      <w:r w:rsidRPr="00624265">
        <w:rPr>
          <w:rFonts w:ascii="Times New Roman" w:hAnsi="Times New Roman" w:cs="Times New Roman"/>
          <w:i/>
          <w:sz w:val="24"/>
          <w:szCs w:val="24"/>
        </w:rPr>
        <w:t>a quo</w:t>
      </w:r>
      <w:r w:rsidR="006D2C6A" w:rsidRPr="00624265">
        <w:rPr>
          <w:rFonts w:ascii="Times New Roman" w:hAnsi="Times New Roman" w:cs="Times New Roman"/>
          <w:sz w:val="24"/>
          <w:szCs w:val="24"/>
        </w:rPr>
        <w:t>,</w:t>
      </w:r>
      <w:r w:rsidR="00752F45" w:rsidRPr="00624265">
        <w:rPr>
          <w:rFonts w:ascii="Times New Roman" w:hAnsi="Times New Roman" w:cs="Times New Roman"/>
          <w:sz w:val="24"/>
          <w:szCs w:val="24"/>
        </w:rPr>
        <w:t xml:space="preserve"> was properly before it in view of the fact</w:t>
      </w:r>
      <w:r w:rsidR="00F0476F" w:rsidRPr="00624265">
        <w:rPr>
          <w:rFonts w:ascii="Times New Roman" w:hAnsi="Times New Roman" w:cs="Times New Roman"/>
          <w:sz w:val="24"/>
          <w:szCs w:val="24"/>
        </w:rPr>
        <w:t xml:space="preserve"> that </w:t>
      </w:r>
      <w:r w:rsidR="005A137A" w:rsidRPr="00624265">
        <w:rPr>
          <w:rFonts w:ascii="Times New Roman" w:hAnsi="Times New Roman" w:cs="Times New Roman"/>
          <w:sz w:val="24"/>
          <w:szCs w:val="24"/>
        </w:rPr>
        <w:t xml:space="preserve"> the same issue had been </w:t>
      </w:r>
      <w:r w:rsidR="006D2C6A" w:rsidRPr="00624265">
        <w:rPr>
          <w:rFonts w:ascii="Times New Roman" w:hAnsi="Times New Roman" w:cs="Times New Roman"/>
          <w:sz w:val="24"/>
          <w:szCs w:val="24"/>
        </w:rPr>
        <w:t>determined</w:t>
      </w:r>
      <w:r w:rsidR="005A137A" w:rsidRPr="00624265">
        <w:rPr>
          <w:rFonts w:ascii="Times New Roman" w:hAnsi="Times New Roman" w:cs="Times New Roman"/>
          <w:sz w:val="24"/>
          <w:szCs w:val="24"/>
        </w:rPr>
        <w:t xml:space="preserve"> by the same court.</w:t>
      </w:r>
      <w:r w:rsidR="0052282C">
        <w:rPr>
          <w:rFonts w:ascii="Times New Roman" w:hAnsi="Times New Roman" w:cs="Times New Roman"/>
          <w:color w:val="FF0000"/>
          <w:sz w:val="24"/>
          <w:szCs w:val="24"/>
        </w:rPr>
        <w:t xml:space="preserve">  </w:t>
      </w:r>
      <w:r w:rsidR="008A6677" w:rsidRPr="00624265">
        <w:rPr>
          <w:rFonts w:ascii="Times New Roman" w:hAnsi="Times New Roman" w:cs="Times New Roman"/>
          <w:sz w:val="24"/>
          <w:szCs w:val="24"/>
        </w:rPr>
        <w:t>The appellant completely steered away from addressing the effect of para</w:t>
      </w:r>
      <w:r w:rsidR="007F6DCC" w:rsidRPr="00624265">
        <w:rPr>
          <w:rFonts w:ascii="Times New Roman" w:hAnsi="Times New Roman" w:cs="Times New Roman"/>
          <w:sz w:val="24"/>
          <w:szCs w:val="24"/>
        </w:rPr>
        <w:t xml:space="preserve"> </w:t>
      </w:r>
      <w:r w:rsidR="008A6677" w:rsidRPr="00624265">
        <w:rPr>
          <w:rFonts w:ascii="Times New Roman" w:hAnsi="Times New Roman" w:cs="Times New Roman"/>
          <w:sz w:val="24"/>
          <w:szCs w:val="24"/>
        </w:rPr>
        <w:t xml:space="preserve">1 of the order by </w:t>
      </w:r>
      <w:r w:rsidR="007F6DCC" w:rsidRPr="00624265">
        <w:rPr>
          <w:rFonts w:ascii="Times New Roman" w:hAnsi="Times New Roman" w:cs="Times New Roman"/>
          <w:sz w:val="24"/>
          <w:szCs w:val="24"/>
        </w:rPr>
        <w:t>MANYANGADZE J</w:t>
      </w:r>
      <w:r w:rsidR="0052282C">
        <w:rPr>
          <w:rFonts w:ascii="Times New Roman" w:hAnsi="Times New Roman" w:cs="Times New Roman"/>
          <w:sz w:val="24"/>
          <w:szCs w:val="24"/>
        </w:rPr>
        <w:t xml:space="preserve"> despite being directed to it.  </w:t>
      </w:r>
      <w:r w:rsidR="008A6677" w:rsidRPr="00624265">
        <w:rPr>
          <w:rFonts w:ascii="Times New Roman" w:hAnsi="Times New Roman" w:cs="Times New Roman"/>
          <w:sz w:val="24"/>
          <w:szCs w:val="24"/>
        </w:rPr>
        <w:t>He stuck to his argument that, eventually, the matter was st</w:t>
      </w:r>
      <w:r w:rsidR="00752E2F" w:rsidRPr="00624265">
        <w:rPr>
          <w:rFonts w:ascii="Times New Roman" w:hAnsi="Times New Roman" w:cs="Times New Roman"/>
          <w:sz w:val="24"/>
          <w:szCs w:val="24"/>
        </w:rPr>
        <w:t>r</w:t>
      </w:r>
      <w:r w:rsidR="008A6677" w:rsidRPr="00624265">
        <w:rPr>
          <w:rFonts w:ascii="Times New Roman" w:hAnsi="Times New Roman" w:cs="Times New Roman"/>
          <w:sz w:val="24"/>
          <w:szCs w:val="24"/>
        </w:rPr>
        <w:t>uck off the roll and that is what he has to deal with.</w:t>
      </w:r>
    </w:p>
    <w:p w14:paraId="257705C1" w14:textId="77777777" w:rsidR="007E1582" w:rsidRPr="00624265" w:rsidRDefault="007E1582" w:rsidP="007F6DCC">
      <w:pPr>
        <w:pStyle w:val="ListParagraph"/>
        <w:spacing w:line="240" w:lineRule="auto"/>
        <w:ind w:left="360"/>
        <w:jc w:val="both"/>
        <w:rPr>
          <w:rFonts w:ascii="Times New Roman" w:hAnsi="Times New Roman" w:cs="Times New Roman"/>
          <w:sz w:val="24"/>
          <w:szCs w:val="24"/>
        </w:rPr>
      </w:pPr>
    </w:p>
    <w:p w14:paraId="3024A74C" w14:textId="25417A00" w:rsidR="003D292C" w:rsidRPr="00624265" w:rsidRDefault="007F6DCC" w:rsidP="00B7018F">
      <w:pPr>
        <w:pStyle w:val="ListParagraph"/>
        <w:numPr>
          <w:ilvl w:val="0"/>
          <w:numId w:val="12"/>
        </w:numPr>
        <w:spacing w:after="0"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He deliberately avoided dealing</w:t>
      </w:r>
      <w:r w:rsidR="00DA2E13" w:rsidRPr="00624265">
        <w:rPr>
          <w:rFonts w:ascii="Times New Roman" w:hAnsi="Times New Roman" w:cs="Times New Roman"/>
          <w:sz w:val="24"/>
          <w:szCs w:val="24"/>
        </w:rPr>
        <w:t xml:space="preserve"> with that issue as it </w:t>
      </w:r>
      <w:r w:rsidR="005A137A" w:rsidRPr="00624265">
        <w:rPr>
          <w:rFonts w:ascii="Times New Roman" w:hAnsi="Times New Roman" w:cs="Times New Roman"/>
          <w:sz w:val="24"/>
          <w:szCs w:val="24"/>
        </w:rPr>
        <w:t>be</w:t>
      </w:r>
      <w:r w:rsidR="00DA2E13" w:rsidRPr="00624265">
        <w:rPr>
          <w:rFonts w:ascii="Times New Roman" w:hAnsi="Times New Roman" w:cs="Times New Roman"/>
          <w:sz w:val="24"/>
          <w:szCs w:val="24"/>
        </w:rPr>
        <w:t>came clear that t</w:t>
      </w:r>
      <w:r w:rsidR="00292CCC" w:rsidRPr="00624265">
        <w:rPr>
          <w:rFonts w:ascii="Times New Roman" w:hAnsi="Times New Roman" w:cs="Times New Roman"/>
          <w:sz w:val="24"/>
          <w:szCs w:val="24"/>
        </w:rPr>
        <w:t>he matter</w:t>
      </w:r>
      <w:r w:rsidR="00DA2E13" w:rsidRPr="00624265">
        <w:rPr>
          <w:rFonts w:ascii="Times New Roman" w:hAnsi="Times New Roman" w:cs="Times New Roman"/>
          <w:sz w:val="24"/>
          <w:szCs w:val="24"/>
        </w:rPr>
        <w:t xml:space="preserve"> could</w:t>
      </w:r>
      <w:r w:rsidR="00292CCC" w:rsidRPr="00624265">
        <w:rPr>
          <w:rFonts w:ascii="Times New Roman" w:hAnsi="Times New Roman" w:cs="Times New Roman"/>
          <w:sz w:val="24"/>
          <w:szCs w:val="24"/>
        </w:rPr>
        <w:t xml:space="preserve"> not</w:t>
      </w:r>
      <w:r w:rsidR="00DA2E13" w:rsidRPr="00624265">
        <w:rPr>
          <w:rFonts w:ascii="Times New Roman" w:hAnsi="Times New Roman" w:cs="Times New Roman"/>
          <w:sz w:val="24"/>
          <w:szCs w:val="24"/>
        </w:rPr>
        <w:t xml:space="preserve"> be reinstated as</w:t>
      </w:r>
      <w:r w:rsidR="00431B72" w:rsidRPr="00624265">
        <w:rPr>
          <w:rFonts w:ascii="Times New Roman" w:hAnsi="Times New Roman" w:cs="Times New Roman"/>
          <w:sz w:val="24"/>
          <w:szCs w:val="24"/>
        </w:rPr>
        <w:t xml:space="preserve"> the Labour Court lack</w:t>
      </w:r>
      <w:r w:rsidR="00DA2E13" w:rsidRPr="00624265">
        <w:rPr>
          <w:rFonts w:ascii="Times New Roman" w:hAnsi="Times New Roman" w:cs="Times New Roman"/>
          <w:sz w:val="24"/>
          <w:szCs w:val="24"/>
        </w:rPr>
        <w:t>ed</w:t>
      </w:r>
      <w:r w:rsidR="00431B72" w:rsidRPr="00624265">
        <w:rPr>
          <w:rFonts w:ascii="Times New Roman" w:hAnsi="Times New Roman" w:cs="Times New Roman"/>
          <w:sz w:val="24"/>
          <w:szCs w:val="24"/>
        </w:rPr>
        <w:t xml:space="preserve"> </w:t>
      </w:r>
      <w:r w:rsidR="00DA2E13" w:rsidRPr="00624265">
        <w:rPr>
          <w:rFonts w:ascii="Times New Roman" w:hAnsi="Times New Roman" w:cs="Times New Roman"/>
          <w:sz w:val="24"/>
          <w:szCs w:val="24"/>
        </w:rPr>
        <w:t>jurisdiction to deal with it as it had</w:t>
      </w:r>
      <w:r w:rsidR="00292CCC" w:rsidRPr="00624265">
        <w:rPr>
          <w:rFonts w:ascii="Times New Roman" w:hAnsi="Times New Roman" w:cs="Times New Roman"/>
          <w:sz w:val="24"/>
          <w:szCs w:val="24"/>
        </w:rPr>
        <w:t xml:space="preserve"> become </w:t>
      </w:r>
      <w:r w:rsidR="00292CCC" w:rsidRPr="00624265">
        <w:rPr>
          <w:rFonts w:ascii="Times New Roman" w:hAnsi="Times New Roman" w:cs="Times New Roman"/>
          <w:i/>
          <w:sz w:val="24"/>
          <w:szCs w:val="24"/>
        </w:rPr>
        <w:t>functus officio</w:t>
      </w:r>
      <w:r w:rsidR="0052282C">
        <w:rPr>
          <w:rFonts w:ascii="Times New Roman" w:hAnsi="Times New Roman" w:cs="Times New Roman"/>
          <w:sz w:val="24"/>
          <w:szCs w:val="24"/>
        </w:rPr>
        <w:t xml:space="preserve">.  </w:t>
      </w:r>
      <w:r w:rsidR="003D292C" w:rsidRPr="00624265">
        <w:rPr>
          <w:rFonts w:ascii="Times New Roman" w:hAnsi="Times New Roman" w:cs="Times New Roman"/>
          <w:sz w:val="24"/>
          <w:szCs w:val="24"/>
        </w:rPr>
        <w:t xml:space="preserve">The </w:t>
      </w:r>
      <w:r w:rsidR="008A6677" w:rsidRPr="00624265">
        <w:rPr>
          <w:rFonts w:ascii="Times New Roman" w:hAnsi="Times New Roman" w:cs="Times New Roman"/>
          <w:sz w:val="24"/>
          <w:szCs w:val="24"/>
        </w:rPr>
        <w:t>court, rightly or wrongly,</w:t>
      </w:r>
      <w:r w:rsidR="003D292C" w:rsidRPr="00624265">
        <w:rPr>
          <w:rFonts w:ascii="Times New Roman" w:hAnsi="Times New Roman" w:cs="Times New Roman"/>
          <w:sz w:val="24"/>
          <w:szCs w:val="24"/>
        </w:rPr>
        <w:t xml:space="preserve"> ma</w:t>
      </w:r>
      <w:r w:rsidR="00431B72" w:rsidRPr="00624265">
        <w:rPr>
          <w:rFonts w:ascii="Times New Roman" w:hAnsi="Times New Roman" w:cs="Times New Roman"/>
          <w:sz w:val="24"/>
          <w:szCs w:val="24"/>
        </w:rPr>
        <w:t>de a final ruling on the matter and as such cannot revisit its own decision.</w:t>
      </w:r>
      <w:r w:rsidR="003D292C" w:rsidRPr="00624265">
        <w:rPr>
          <w:rFonts w:ascii="Times New Roman" w:hAnsi="Times New Roman" w:cs="Times New Roman"/>
          <w:sz w:val="24"/>
          <w:szCs w:val="24"/>
        </w:rPr>
        <w:t xml:space="preserve"> </w:t>
      </w:r>
      <w:r w:rsidRPr="00624265">
        <w:rPr>
          <w:rFonts w:ascii="Times New Roman" w:hAnsi="Times New Roman" w:cs="Times New Roman"/>
          <w:sz w:val="24"/>
          <w:szCs w:val="24"/>
        </w:rPr>
        <w:t xml:space="preserve"> </w:t>
      </w:r>
      <w:r w:rsidR="003D292C" w:rsidRPr="00624265">
        <w:rPr>
          <w:rFonts w:ascii="Times New Roman" w:hAnsi="Times New Roman" w:cs="Times New Roman"/>
          <w:sz w:val="24"/>
          <w:szCs w:val="24"/>
        </w:rPr>
        <w:t xml:space="preserve">In </w:t>
      </w:r>
      <w:r w:rsidR="003D292C" w:rsidRPr="00624265">
        <w:rPr>
          <w:rFonts w:ascii="Times New Roman" w:hAnsi="Times New Roman" w:cs="Times New Roman"/>
          <w:i/>
          <w:sz w:val="24"/>
          <w:szCs w:val="24"/>
        </w:rPr>
        <w:t xml:space="preserve">Rodgers v Chiutsi </w:t>
      </w:r>
      <w:r w:rsidR="003D292C" w:rsidRPr="00624265">
        <w:rPr>
          <w:rFonts w:ascii="Times New Roman" w:hAnsi="Times New Roman" w:cs="Times New Roman"/>
          <w:sz w:val="24"/>
          <w:szCs w:val="24"/>
        </w:rPr>
        <w:t>SC 25/22</w:t>
      </w:r>
      <w:r w:rsidR="009548F7" w:rsidRPr="00624265">
        <w:rPr>
          <w:rFonts w:ascii="Times New Roman" w:hAnsi="Times New Roman" w:cs="Times New Roman"/>
          <w:sz w:val="24"/>
          <w:szCs w:val="24"/>
        </w:rPr>
        <w:t>, it was held on</w:t>
      </w:r>
      <w:r w:rsidR="003D292C" w:rsidRPr="00624265">
        <w:rPr>
          <w:rFonts w:ascii="Times New Roman" w:hAnsi="Times New Roman" w:cs="Times New Roman"/>
          <w:sz w:val="24"/>
          <w:szCs w:val="24"/>
        </w:rPr>
        <w:t xml:space="preserve"> p 9 as follows:</w:t>
      </w:r>
    </w:p>
    <w:p w14:paraId="0932E05C" w14:textId="77777777" w:rsidR="005E693E" w:rsidRPr="00624265" w:rsidRDefault="003D292C" w:rsidP="007F6DCC">
      <w:pPr>
        <w:spacing w:after="0" w:line="240" w:lineRule="auto"/>
        <w:ind w:left="1440"/>
        <w:jc w:val="both"/>
        <w:rPr>
          <w:rFonts w:ascii="Times New Roman" w:hAnsi="Times New Roman" w:cs="Times New Roman"/>
          <w:sz w:val="24"/>
          <w:szCs w:val="24"/>
        </w:rPr>
      </w:pPr>
      <w:r w:rsidRPr="00624265">
        <w:rPr>
          <w:rFonts w:ascii="Times New Roman" w:hAnsi="Times New Roman" w:cs="Times New Roman"/>
          <w:sz w:val="24"/>
          <w:szCs w:val="24"/>
        </w:rPr>
        <w:t xml:space="preserve">“Thus, unlike a provisional order, a final order is conclusive and dispositive of the dispute. It finally settles the issues in dispute and has no return date. Once a final order is given the court issuing the order becomes </w:t>
      </w:r>
      <w:r w:rsidRPr="00624265">
        <w:rPr>
          <w:rFonts w:ascii="Times New Roman" w:hAnsi="Times New Roman" w:cs="Times New Roman"/>
          <w:i/>
          <w:sz w:val="24"/>
          <w:szCs w:val="24"/>
        </w:rPr>
        <w:t xml:space="preserve">functus officio </w:t>
      </w:r>
      <w:r w:rsidRPr="00624265">
        <w:rPr>
          <w:rFonts w:ascii="Times New Roman" w:hAnsi="Times New Roman" w:cs="Times New Roman"/>
          <w:sz w:val="24"/>
          <w:szCs w:val="24"/>
        </w:rPr>
        <w:t>and</w:t>
      </w:r>
      <w:r w:rsidR="009548F7" w:rsidRPr="00624265">
        <w:rPr>
          <w:rFonts w:ascii="Times New Roman" w:hAnsi="Times New Roman" w:cs="Times New Roman"/>
          <w:sz w:val="24"/>
          <w:szCs w:val="24"/>
        </w:rPr>
        <w:t xml:space="preserve"> </w:t>
      </w:r>
      <w:r w:rsidRPr="00624265">
        <w:rPr>
          <w:rFonts w:ascii="Times New Roman" w:hAnsi="Times New Roman" w:cs="Times New Roman"/>
          <w:sz w:val="24"/>
          <w:szCs w:val="24"/>
        </w:rPr>
        <w:t>cannot revisit the same issues at a later date.”</w:t>
      </w:r>
    </w:p>
    <w:p w14:paraId="3377CE2E" w14:textId="77777777" w:rsidR="005556A1" w:rsidRPr="00624265" w:rsidRDefault="005556A1" w:rsidP="007F6DCC">
      <w:pPr>
        <w:spacing w:after="0" w:line="240" w:lineRule="auto"/>
        <w:ind w:left="1440"/>
        <w:jc w:val="both"/>
        <w:rPr>
          <w:rFonts w:ascii="Times New Roman" w:hAnsi="Times New Roman" w:cs="Times New Roman"/>
          <w:sz w:val="24"/>
          <w:szCs w:val="24"/>
        </w:rPr>
      </w:pPr>
    </w:p>
    <w:p w14:paraId="162D803F" w14:textId="77777777" w:rsidR="005556A1" w:rsidRPr="00624265" w:rsidRDefault="005556A1" w:rsidP="007F6DCC">
      <w:pPr>
        <w:spacing w:after="0" w:line="240" w:lineRule="auto"/>
        <w:ind w:left="1440"/>
        <w:jc w:val="both"/>
        <w:rPr>
          <w:rFonts w:ascii="Times New Roman" w:hAnsi="Times New Roman" w:cs="Times New Roman"/>
          <w:sz w:val="24"/>
          <w:szCs w:val="24"/>
        </w:rPr>
      </w:pPr>
    </w:p>
    <w:p w14:paraId="7FD5E36A" w14:textId="7F63A635" w:rsidR="00550C2A" w:rsidRPr="00624265" w:rsidRDefault="005556A1" w:rsidP="00B7018F">
      <w:pPr>
        <w:pStyle w:val="ListParagraph"/>
        <w:numPr>
          <w:ilvl w:val="0"/>
          <w:numId w:val="12"/>
        </w:numPr>
        <w:spacing w:after="0" w:line="480" w:lineRule="auto"/>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321FBC" w:rsidRPr="00624265">
        <w:rPr>
          <w:rFonts w:ascii="Times New Roman" w:hAnsi="Times New Roman" w:cs="Times New Roman"/>
          <w:sz w:val="24"/>
          <w:szCs w:val="24"/>
        </w:rPr>
        <w:t xml:space="preserve">In </w:t>
      </w:r>
      <w:r w:rsidR="00550C2A" w:rsidRPr="00624265">
        <w:rPr>
          <w:rFonts w:ascii="Times New Roman" w:hAnsi="Times New Roman" w:cs="Times New Roman"/>
          <w:i/>
          <w:sz w:val="24"/>
          <w:szCs w:val="24"/>
        </w:rPr>
        <w:t>Matanhire v BP Shell Marketing Services (Pvt)</w:t>
      </w:r>
      <w:r w:rsidR="00550C2A" w:rsidRPr="00624265">
        <w:rPr>
          <w:rFonts w:ascii="Times New Roman" w:hAnsi="Times New Roman" w:cs="Times New Roman"/>
          <w:sz w:val="24"/>
          <w:szCs w:val="24"/>
        </w:rPr>
        <w:t xml:space="preserve"> </w:t>
      </w:r>
      <w:r w:rsidR="00D275DA" w:rsidRPr="00624265">
        <w:rPr>
          <w:rFonts w:ascii="Times New Roman" w:hAnsi="Times New Roman" w:cs="Times New Roman"/>
          <w:i/>
          <w:sz w:val="24"/>
          <w:szCs w:val="24"/>
        </w:rPr>
        <w:t>Ltd</w:t>
      </w:r>
      <w:r w:rsidR="00D275DA" w:rsidRPr="00624265">
        <w:rPr>
          <w:rFonts w:ascii="Times New Roman" w:hAnsi="Times New Roman" w:cs="Times New Roman"/>
          <w:sz w:val="24"/>
          <w:szCs w:val="24"/>
        </w:rPr>
        <w:t xml:space="preserve"> </w:t>
      </w:r>
      <w:r w:rsidR="00D275DA" w:rsidRPr="0052282C">
        <w:rPr>
          <w:rFonts w:ascii="Times New Roman" w:hAnsi="Times New Roman" w:cs="Times New Roman"/>
          <w:sz w:val="24"/>
          <w:szCs w:val="24"/>
        </w:rPr>
        <w:t>2005</w:t>
      </w:r>
      <w:r w:rsidR="00336ADD" w:rsidRPr="0052282C">
        <w:rPr>
          <w:rFonts w:ascii="Times New Roman" w:hAnsi="Times New Roman" w:cs="Times New Roman"/>
          <w:iCs/>
          <w:sz w:val="24"/>
          <w:szCs w:val="24"/>
        </w:rPr>
        <w:t xml:space="preserve"> (1) ZLR 140 (S</w:t>
      </w:r>
      <w:r w:rsidR="00D275DA" w:rsidRPr="0052282C">
        <w:rPr>
          <w:rFonts w:ascii="Times New Roman" w:hAnsi="Times New Roman" w:cs="Times New Roman"/>
          <w:iCs/>
          <w:sz w:val="24"/>
          <w:szCs w:val="24"/>
        </w:rPr>
        <w:t>)</w:t>
      </w:r>
      <w:r w:rsidR="00336ADD" w:rsidRPr="0052282C">
        <w:rPr>
          <w:rFonts w:ascii="Times New Roman" w:hAnsi="Times New Roman" w:cs="Times New Roman"/>
          <w:iCs/>
          <w:sz w:val="24"/>
          <w:szCs w:val="24"/>
        </w:rPr>
        <w:t xml:space="preserve"> at 146C-F</w:t>
      </w:r>
      <w:r w:rsidR="00336ADD" w:rsidRPr="00624265">
        <w:rPr>
          <w:rFonts w:ascii="Times New Roman" w:hAnsi="Times New Roman" w:cs="Times New Roman"/>
          <w:i/>
          <w:iCs/>
          <w:sz w:val="24"/>
          <w:szCs w:val="24"/>
        </w:rPr>
        <w:t xml:space="preserve"> </w:t>
      </w:r>
      <w:r w:rsidR="00550C2A" w:rsidRPr="00624265">
        <w:rPr>
          <w:rFonts w:ascii="Times New Roman" w:hAnsi="Times New Roman" w:cs="Times New Roman"/>
          <w:sz w:val="24"/>
          <w:szCs w:val="24"/>
        </w:rPr>
        <w:t xml:space="preserve">the </w:t>
      </w:r>
      <w:r w:rsidR="00D275DA" w:rsidRPr="00624265">
        <w:rPr>
          <w:rFonts w:ascii="Times New Roman" w:hAnsi="Times New Roman" w:cs="Times New Roman"/>
          <w:sz w:val="24"/>
          <w:szCs w:val="24"/>
        </w:rPr>
        <w:t>court in</w:t>
      </w:r>
      <w:r w:rsidR="00550C2A" w:rsidRPr="00624265">
        <w:rPr>
          <w:rFonts w:ascii="Times New Roman" w:hAnsi="Times New Roman" w:cs="Times New Roman"/>
          <w:sz w:val="24"/>
          <w:szCs w:val="24"/>
        </w:rPr>
        <w:t xml:space="preserve"> discussing the </w:t>
      </w:r>
      <w:r w:rsidR="00550C2A" w:rsidRPr="00624265">
        <w:rPr>
          <w:rFonts w:ascii="Times New Roman" w:hAnsi="Times New Roman" w:cs="Times New Roman"/>
          <w:i/>
          <w:sz w:val="24"/>
          <w:szCs w:val="24"/>
        </w:rPr>
        <w:t>functus officio</w:t>
      </w:r>
      <w:r w:rsidR="00550C2A" w:rsidRPr="00624265">
        <w:rPr>
          <w:rFonts w:ascii="Times New Roman" w:hAnsi="Times New Roman" w:cs="Times New Roman"/>
          <w:sz w:val="24"/>
          <w:szCs w:val="24"/>
        </w:rPr>
        <w:t xml:space="preserve"> principle held </w:t>
      </w:r>
      <w:r w:rsidR="009548F7" w:rsidRPr="00624265">
        <w:rPr>
          <w:rFonts w:ascii="Times New Roman" w:hAnsi="Times New Roman" w:cs="Times New Roman"/>
          <w:sz w:val="24"/>
          <w:szCs w:val="24"/>
        </w:rPr>
        <w:t>t</w:t>
      </w:r>
      <w:r w:rsidR="00550C2A" w:rsidRPr="00624265">
        <w:rPr>
          <w:rFonts w:ascii="Times New Roman" w:hAnsi="Times New Roman" w:cs="Times New Roman"/>
          <w:sz w:val="24"/>
          <w:szCs w:val="24"/>
        </w:rPr>
        <w:t>hat:</w:t>
      </w:r>
    </w:p>
    <w:p w14:paraId="4B8249FA" w14:textId="77777777" w:rsidR="00550C2A" w:rsidRPr="00624265" w:rsidRDefault="00550C2A" w:rsidP="00C96B2F">
      <w:pPr>
        <w:spacing w:after="0" w:line="240" w:lineRule="auto"/>
        <w:ind w:left="1440"/>
        <w:jc w:val="both"/>
        <w:rPr>
          <w:rFonts w:ascii="Times New Roman" w:hAnsi="Times New Roman" w:cs="Times New Roman"/>
          <w:sz w:val="24"/>
          <w:szCs w:val="24"/>
        </w:rPr>
      </w:pPr>
      <w:r w:rsidRPr="00624265">
        <w:rPr>
          <w:rFonts w:ascii="Times New Roman" w:hAnsi="Times New Roman" w:cs="Times New Roman"/>
          <w:sz w:val="24"/>
          <w:szCs w:val="24"/>
        </w:rPr>
        <w:t xml:space="preserve">“The law on this point is very clear in that once a matter has been finalised by a court that court becomes </w:t>
      </w:r>
      <w:r w:rsidRPr="00624265">
        <w:rPr>
          <w:rFonts w:ascii="Times New Roman" w:hAnsi="Times New Roman" w:cs="Times New Roman"/>
          <w:i/>
          <w:sz w:val="24"/>
          <w:szCs w:val="24"/>
        </w:rPr>
        <w:t>functus officio</w:t>
      </w:r>
      <w:r w:rsidRPr="00624265">
        <w:rPr>
          <w:rFonts w:ascii="Times New Roman" w:hAnsi="Times New Roman" w:cs="Times New Roman"/>
          <w:sz w:val="24"/>
          <w:szCs w:val="24"/>
        </w:rPr>
        <w:t xml:space="preserve">. It has no authority to adjudicate on the matter again.   The only jurisdiction that a court has is to make incidental </w:t>
      </w:r>
      <w:r w:rsidR="00321FBC" w:rsidRPr="00624265">
        <w:rPr>
          <w:rFonts w:ascii="Times New Roman" w:hAnsi="Times New Roman" w:cs="Times New Roman"/>
          <w:sz w:val="24"/>
          <w:szCs w:val="24"/>
        </w:rPr>
        <w:t xml:space="preserve">or consequential corrections. </w:t>
      </w:r>
      <w:r w:rsidRPr="00624265">
        <w:rPr>
          <w:rFonts w:ascii="Times New Roman" w:hAnsi="Times New Roman" w:cs="Times New Roman"/>
          <w:sz w:val="24"/>
          <w:szCs w:val="24"/>
        </w:rPr>
        <w:t xml:space="preserve">The position was stated as follows in the case of </w:t>
      </w:r>
      <w:r w:rsidRPr="00624265">
        <w:rPr>
          <w:rFonts w:ascii="Times New Roman" w:hAnsi="Times New Roman" w:cs="Times New Roman"/>
          <w:i/>
          <w:sz w:val="24"/>
          <w:szCs w:val="24"/>
        </w:rPr>
        <w:t>Kassim v Kassim</w:t>
      </w:r>
      <w:r w:rsidRPr="00624265">
        <w:rPr>
          <w:rFonts w:ascii="Times New Roman" w:hAnsi="Times New Roman" w:cs="Times New Roman"/>
          <w:sz w:val="24"/>
          <w:szCs w:val="24"/>
        </w:rPr>
        <w:t xml:space="preserve"> 1989 (3) ZLR 234(H) at p 242 C-D where it was stated that:-</w:t>
      </w:r>
    </w:p>
    <w:p w14:paraId="605CC805" w14:textId="6F902156" w:rsidR="00550C2A" w:rsidRPr="00624265" w:rsidRDefault="00B456DF" w:rsidP="00B456DF">
      <w:pPr>
        <w:spacing w:before="240" w:line="240" w:lineRule="auto"/>
        <w:ind w:left="2160"/>
        <w:jc w:val="both"/>
        <w:rPr>
          <w:rFonts w:ascii="Times New Roman" w:hAnsi="Times New Roman" w:cs="Times New Roman"/>
          <w:sz w:val="24"/>
          <w:szCs w:val="24"/>
        </w:rPr>
      </w:pPr>
      <w:r w:rsidRPr="00624265">
        <w:rPr>
          <w:rFonts w:ascii="Times New Roman" w:hAnsi="Times New Roman" w:cs="Times New Roman"/>
          <w:sz w:val="24"/>
          <w:szCs w:val="24"/>
        </w:rPr>
        <w:t>‘</w:t>
      </w:r>
      <w:r w:rsidR="00550C2A" w:rsidRPr="00624265">
        <w:rPr>
          <w:rFonts w:ascii="Times New Roman" w:hAnsi="Times New Roman" w:cs="Times New Roman"/>
          <w:sz w:val="24"/>
          <w:szCs w:val="24"/>
        </w:rPr>
        <w:t xml:space="preserve">In general, the court will not recall, vary or add to its own judgment once it has made a final adjudication on the merits.   The principle is stated in </w:t>
      </w:r>
      <w:r w:rsidR="00550C2A" w:rsidRPr="00624265">
        <w:rPr>
          <w:rFonts w:ascii="Times New Roman" w:hAnsi="Times New Roman" w:cs="Times New Roman"/>
          <w:i/>
          <w:sz w:val="24"/>
          <w:szCs w:val="24"/>
        </w:rPr>
        <w:t>Firestone South Africa (Pty) Ltd v Genticuro Ag</w:t>
      </w:r>
      <w:r w:rsidR="00550C2A" w:rsidRPr="00624265">
        <w:rPr>
          <w:rFonts w:ascii="Times New Roman" w:hAnsi="Times New Roman" w:cs="Times New Roman"/>
          <w:sz w:val="24"/>
          <w:szCs w:val="24"/>
        </w:rPr>
        <w:t xml:space="preserve"> 1977 (4) SA 298 (A) at 306, where TROLLIP JA stated:</w:t>
      </w:r>
    </w:p>
    <w:p w14:paraId="62725D9A" w14:textId="33A54368" w:rsidR="00550C2A" w:rsidRPr="00624265" w:rsidRDefault="00550C2A" w:rsidP="00B456DF">
      <w:pPr>
        <w:spacing w:before="240" w:line="240" w:lineRule="auto"/>
        <w:ind w:left="2160"/>
        <w:jc w:val="both"/>
        <w:rPr>
          <w:rFonts w:ascii="Times New Roman" w:hAnsi="Times New Roman" w:cs="Times New Roman"/>
          <w:sz w:val="24"/>
          <w:szCs w:val="24"/>
        </w:rPr>
      </w:pPr>
      <w:r w:rsidRPr="00624265">
        <w:rPr>
          <w:rFonts w:ascii="Times New Roman" w:hAnsi="Times New Roman" w:cs="Times New Roman"/>
          <w:sz w:val="24"/>
          <w:szCs w:val="24"/>
        </w:rPr>
        <w:t xml:space="preserve">The general principle, now well established in our law, is that, once a court has duly pronounced a final judgment or order, it has itself no </w:t>
      </w:r>
      <w:r w:rsidRPr="00624265">
        <w:rPr>
          <w:rFonts w:ascii="Times New Roman" w:hAnsi="Times New Roman" w:cs="Times New Roman"/>
          <w:sz w:val="24"/>
          <w:szCs w:val="24"/>
        </w:rPr>
        <w:lastRenderedPageBreak/>
        <w:t xml:space="preserve">authority to correct, alter, or supplement it.   The reason is that it thereupon becomes </w:t>
      </w:r>
      <w:r w:rsidRPr="00624265">
        <w:rPr>
          <w:rFonts w:ascii="Times New Roman" w:hAnsi="Times New Roman" w:cs="Times New Roman"/>
          <w:i/>
          <w:sz w:val="24"/>
          <w:szCs w:val="24"/>
        </w:rPr>
        <w:t>functus officio</w:t>
      </w:r>
      <w:r w:rsidRPr="00624265">
        <w:rPr>
          <w:rFonts w:ascii="Times New Roman" w:hAnsi="Times New Roman" w:cs="Times New Roman"/>
          <w:sz w:val="24"/>
          <w:szCs w:val="24"/>
        </w:rPr>
        <w:t>:   its jurisdiction in the case having been fully and finally exercised, its authority over the subject matter has ceased.</w:t>
      </w:r>
      <w:r w:rsidR="00B456DF" w:rsidRPr="00624265">
        <w:rPr>
          <w:rFonts w:ascii="Times New Roman" w:hAnsi="Times New Roman" w:cs="Times New Roman"/>
          <w:sz w:val="24"/>
          <w:szCs w:val="24"/>
        </w:rPr>
        <w:t>’</w:t>
      </w:r>
      <w:r w:rsidRPr="00624265">
        <w:rPr>
          <w:rFonts w:ascii="Times New Roman" w:hAnsi="Times New Roman" w:cs="Times New Roman"/>
          <w:sz w:val="24"/>
          <w:szCs w:val="24"/>
        </w:rPr>
        <w:t>”</w:t>
      </w:r>
    </w:p>
    <w:p w14:paraId="6617ACD8" w14:textId="77777777" w:rsidR="00B456DF" w:rsidRPr="00624265" w:rsidRDefault="00B456DF" w:rsidP="00B456DF">
      <w:pPr>
        <w:spacing w:before="240" w:line="240" w:lineRule="auto"/>
        <w:ind w:left="2160"/>
        <w:jc w:val="both"/>
        <w:rPr>
          <w:rFonts w:ascii="Times New Roman" w:hAnsi="Times New Roman" w:cs="Times New Roman"/>
          <w:sz w:val="24"/>
          <w:szCs w:val="24"/>
        </w:rPr>
      </w:pPr>
    </w:p>
    <w:p w14:paraId="587DCB77" w14:textId="29EAAEE8" w:rsidR="005E693E" w:rsidRPr="00624265" w:rsidRDefault="00B456DF" w:rsidP="00B7018F">
      <w:pPr>
        <w:pStyle w:val="ListParagraph"/>
        <w:numPr>
          <w:ilvl w:val="0"/>
          <w:numId w:val="12"/>
        </w:numPr>
        <w:spacing w:after="0" w:line="480" w:lineRule="auto"/>
        <w:ind w:left="450" w:hanging="450"/>
        <w:jc w:val="both"/>
        <w:rPr>
          <w:rFonts w:ascii="Times New Roman" w:hAnsi="Times New Roman" w:cs="Times New Roman"/>
          <w:sz w:val="24"/>
          <w:szCs w:val="24"/>
        </w:rPr>
      </w:pPr>
      <w:r w:rsidRPr="00624265">
        <w:rPr>
          <w:rFonts w:ascii="Times New Roman" w:hAnsi="Times New Roman" w:cs="Times New Roman"/>
          <w:sz w:val="24"/>
          <w:szCs w:val="24"/>
        </w:rPr>
        <w:t xml:space="preserve"> </w:t>
      </w:r>
      <w:r w:rsidR="005E693E" w:rsidRPr="00624265">
        <w:rPr>
          <w:rFonts w:ascii="Times New Roman" w:hAnsi="Times New Roman" w:cs="Times New Roman"/>
          <w:sz w:val="24"/>
          <w:szCs w:val="24"/>
        </w:rPr>
        <w:t xml:space="preserve">Also in the case of </w:t>
      </w:r>
      <w:r w:rsidR="00950A8F" w:rsidRPr="00624265">
        <w:rPr>
          <w:rFonts w:ascii="Times New Roman" w:hAnsi="Times New Roman" w:cs="Times New Roman"/>
          <w:i/>
          <w:sz w:val="24"/>
          <w:szCs w:val="24"/>
        </w:rPr>
        <w:t xml:space="preserve">Unitrack (Pvt) Ltd </w:t>
      </w:r>
      <w:r w:rsidR="00950A8F" w:rsidRPr="00624265">
        <w:rPr>
          <w:rFonts w:ascii="Times New Roman" w:hAnsi="Times New Roman" w:cs="Times New Roman"/>
          <w:sz w:val="24"/>
          <w:szCs w:val="24"/>
        </w:rPr>
        <w:t xml:space="preserve">v </w:t>
      </w:r>
      <w:r w:rsidR="00950A8F" w:rsidRPr="00624265">
        <w:rPr>
          <w:rFonts w:ascii="Times New Roman" w:hAnsi="Times New Roman" w:cs="Times New Roman"/>
          <w:i/>
          <w:sz w:val="24"/>
          <w:szCs w:val="24"/>
        </w:rPr>
        <w:t xml:space="preserve">TelOne (Pvt) Ltd </w:t>
      </w:r>
      <w:r w:rsidR="00950A8F" w:rsidRPr="00624265">
        <w:rPr>
          <w:rFonts w:ascii="Times New Roman" w:hAnsi="Times New Roman" w:cs="Times New Roman"/>
          <w:sz w:val="24"/>
          <w:szCs w:val="24"/>
        </w:rPr>
        <w:t>SC 10/18</w:t>
      </w:r>
      <w:r w:rsidR="009548F7" w:rsidRPr="00624265">
        <w:rPr>
          <w:rFonts w:ascii="Times New Roman" w:hAnsi="Times New Roman" w:cs="Times New Roman"/>
          <w:sz w:val="24"/>
          <w:szCs w:val="24"/>
        </w:rPr>
        <w:t xml:space="preserve"> on</w:t>
      </w:r>
      <w:r w:rsidR="00950A8F" w:rsidRPr="00624265">
        <w:rPr>
          <w:rFonts w:ascii="Times New Roman" w:hAnsi="Times New Roman" w:cs="Times New Roman"/>
          <w:sz w:val="24"/>
          <w:szCs w:val="24"/>
        </w:rPr>
        <w:t xml:space="preserve"> p 4</w:t>
      </w:r>
      <w:r w:rsidR="005E693E" w:rsidRPr="00624265">
        <w:rPr>
          <w:rFonts w:ascii="Times New Roman" w:hAnsi="Times New Roman" w:cs="Times New Roman"/>
          <w:sz w:val="24"/>
          <w:szCs w:val="24"/>
        </w:rPr>
        <w:t xml:space="preserve"> this Court held that:</w:t>
      </w:r>
    </w:p>
    <w:p w14:paraId="6CF36AFF" w14:textId="77777777" w:rsidR="003709BB" w:rsidRPr="00624265" w:rsidRDefault="005E693E" w:rsidP="00B456DF">
      <w:pPr>
        <w:spacing w:after="0" w:line="240" w:lineRule="auto"/>
        <w:ind w:left="1440"/>
        <w:jc w:val="both"/>
        <w:rPr>
          <w:rFonts w:ascii="Times New Roman" w:hAnsi="Times New Roman" w:cs="Times New Roman"/>
          <w:sz w:val="24"/>
          <w:szCs w:val="24"/>
        </w:rPr>
      </w:pPr>
      <w:r w:rsidRPr="00624265">
        <w:rPr>
          <w:rFonts w:ascii="Times New Roman" w:hAnsi="Times New Roman" w:cs="Times New Roman"/>
          <w:sz w:val="24"/>
          <w:szCs w:val="24"/>
        </w:rPr>
        <w:t>“</w:t>
      </w:r>
      <w:r w:rsidR="00950A8F" w:rsidRPr="00624265">
        <w:rPr>
          <w:rFonts w:ascii="Times New Roman" w:hAnsi="Times New Roman" w:cs="Times New Roman"/>
          <w:sz w:val="24"/>
          <w:szCs w:val="24"/>
        </w:rPr>
        <w:t>It is a general principle of our law that once a court or judicial officer renders a decision regarding issues that have been submitted to it or him, it or he lacks any power or legal authority to re-examine or revisit that decision. Once a decision is made, the term “</w:t>
      </w:r>
      <w:r w:rsidR="00950A8F" w:rsidRPr="00624265">
        <w:rPr>
          <w:rFonts w:ascii="Times New Roman" w:hAnsi="Times New Roman" w:cs="Times New Roman"/>
          <w:i/>
          <w:sz w:val="24"/>
          <w:szCs w:val="24"/>
        </w:rPr>
        <w:t>functus officio</w:t>
      </w:r>
      <w:r w:rsidR="00950A8F" w:rsidRPr="00624265">
        <w:rPr>
          <w:rFonts w:ascii="Times New Roman" w:hAnsi="Times New Roman" w:cs="Times New Roman"/>
          <w:sz w:val="24"/>
          <w:szCs w:val="24"/>
        </w:rPr>
        <w:t>”</w:t>
      </w:r>
      <w:r w:rsidR="009548F7" w:rsidRPr="00624265">
        <w:rPr>
          <w:rFonts w:ascii="Times New Roman" w:hAnsi="Times New Roman" w:cs="Times New Roman"/>
          <w:sz w:val="24"/>
          <w:szCs w:val="24"/>
        </w:rPr>
        <w:t xml:space="preserve"> </w:t>
      </w:r>
      <w:r w:rsidR="00950A8F" w:rsidRPr="00624265">
        <w:rPr>
          <w:rFonts w:ascii="Times New Roman" w:hAnsi="Times New Roman" w:cs="Times New Roman"/>
          <w:sz w:val="24"/>
          <w:szCs w:val="24"/>
        </w:rPr>
        <w:t>applies to the court or judicial officer concerned</w:t>
      </w:r>
      <w:r w:rsidRPr="00624265">
        <w:rPr>
          <w:rFonts w:ascii="Times New Roman" w:hAnsi="Times New Roman" w:cs="Times New Roman"/>
          <w:sz w:val="24"/>
          <w:szCs w:val="24"/>
        </w:rPr>
        <w:t>”</w:t>
      </w:r>
    </w:p>
    <w:p w14:paraId="6901AF2B" w14:textId="77777777" w:rsidR="00B456DF" w:rsidRPr="00624265" w:rsidRDefault="00B456DF" w:rsidP="00B456DF">
      <w:pPr>
        <w:spacing w:line="240" w:lineRule="auto"/>
        <w:ind w:left="1440"/>
        <w:jc w:val="both"/>
        <w:rPr>
          <w:rFonts w:ascii="Times New Roman" w:hAnsi="Times New Roman" w:cs="Times New Roman"/>
          <w:sz w:val="24"/>
          <w:szCs w:val="24"/>
        </w:rPr>
      </w:pPr>
    </w:p>
    <w:p w14:paraId="515C9F83" w14:textId="6F1F271C" w:rsidR="002C5690" w:rsidRPr="00624265" w:rsidRDefault="00D426BF" w:rsidP="00B7018F">
      <w:pPr>
        <w:pStyle w:val="ListParagraph"/>
        <w:numPr>
          <w:ilvl w:val="0"/>
          <w:numId w:val="12"/>
        </w:numPr>
        <w:spacing w:line="480" w:lineRule="auto"/>
        <w:ind w:hanging="502"/>
        <w:jc w:val="both"/>
        <w:rPr>
          <w:rFonts w:ascii="Times New Roman" w:hAnsi="Times New Roman" w:cs="Times New Roman"/>
          <w:i/>
          <w:sz w:val="24"/>
          <w:szCs w:val="24"/>
        </w:rPr>
      </w:pPr>
      <w:r w:rsidRPr="00624265">
        <w:rPr>
          <w:rFonts w:ascii="Times New Roman" w:hAnsi="Times New Roman" w:cs="Times New Roman"/>
          <w:sz w:val="24"/>
          <w:szCs w:val="24"/>
        </w:rPr>
        <w:t>From the</w:t>
      </w:r>
      <w:r w:rsidR="00DA2E13" w:rsidRPr="00624265">
        <w:rPr>
          <w:rFonts w:ascii="Times New Roman" w:hAnsi="Times New Roman" w:cs="Times New Roman"/>
          <w:sz w:val="24"/>
          <w:szCs w:val="24"/>
        </w:rPr>
        <w:t xml:space="preserve"> above analysis it becomes apparent </w:t>
      </w:r>
      <w:r w:rsidRPr="00624265">
        <w:rPr>
          <w:rFonts w:ascii="Times New Roman" w:hAnsi="Times New Roman" w:cs="Times New Roman"/>
          <w:sz w:val="24"/>
          <w:szCs w:val="24"/>
        </w:rPr>
        <w:t>that the</w:t>
      </w:r>
      <w:r w:rsidR="00197A2B" w:rsidRPr="00624265">
        <w:rPr>
          <w:rFonts w:ascii="Times New Roman" w:hAnsi="Times New Roman" w:cs="Times New Roman"/>
          <w:sz w:val="24"/>
          <w:szCs w:val="24"/>
        </w:rPr>
        <w:t xml:space="preserve"> court </w:t>
      </w:r>
      <w:r w:rsidR="00197A2B" w:rsidRPr="00624265">
        <w:rPr>
          <w:rFonts w:ascii="Times New Roman" w:hAnsi="Times New Roman" w:cs="Times New Roman"/>
          <w:i/>
          <w:sz w:val="24"/>
          <w:szCs w:val="24"/>
        </w:rPr>
        <w:t>a quo</w:t>
      </w:r>
      <w:r w:rsidR="00DA2E13" w:rsidRPr="00624265">
        <w:rPr>
          <w:rFonts w:ascii="Times New Roman" w:hAnsi="Times New Roman" w:cs="Times New Roman"/>
          <w:i/>
          <w:sz w:val="24"/>
          <w:szCs w:val="24"/>
        </w:rPr>
        <w:t>,</w:t>
      </w:r>
      <w:r w:rsidR="00197A2B" w:rsidRPr="00624265">
        <w:rPr>
          <w:rFonts w:ascii="Times New Roman" w:hAnsi="Times New Roman" w:cs="Times New Roman"/>
          <w:i/>
          <w:sz w:val="24"/>
          <w:szCs w:val="24"/>
        </w:rPr>
        <w:t xml:space="preserve"> </w:t>
      </w:r>
      <w:r w:rsidR="00197A2B" w:rsidRPr="00624265">
        <w:rPr>
          <w:rFonts w:ascii="Times New Roman" w:hAnsi="Times New Roman" w:cs="Times New Roman"/>
          <w:sz w:val="24"/>
          <w:szCs w:val="24"/>
        </w:rPr>
        <w:t xml:space="preserve">in striking off the appellant’s </w:t>
      </w:r>
      <w:r w:rsidR="00DA2E13" w:rsidRPr="00624265">
        <w:rPr>
          <w:rFonts w:ascii="Times New Roman" w:hAnsi="Times New Roman" w:cs="Times New Roman"/>
          <w:sz w:val="24"/>
          <w:szCs w:val="24"/>
        </w:rPr>
        <w:t xml:space="preserve">application, was </w:t>
      </w:r>
      <w:r w:rsidRPr="00624265">
        <w:rPr>
          <w:rFonts w:ascii="Times New Roman" w:hAnsi="Times New Roman" w:cs="Times New Roman"/>
          <w:sz w:val="24"/>
          <w:szCs w:val="24"/>
        </w:rPr>
        <w:t>correct even</w:t>
      </w:r>
      <w:r w:rsidR="00197A2B" w:rsidRPr="00624265">
        <w:rPr>
          <w:rFonts w:ascii="Times New Roman" w:hAnsi="Times New Roman" w:cs="Times New Roman"/>
          <w:sz w:val="24"/>
          <w:szCs w:val="24"/>
        </w:rPr>
        <w:t xml:space="preserve"> though </w:t>
      </w:r>
      <w:r w:rsidR="00DA2E13" w:rsidRPr="00624265">
        <w:rPr>
          <w:rFonts w:ascii="Times New Roman" w:hAnsi="Times New Roman" w:cs="Times New Roman"/>
          <w:sz w:val="24"/>
          <w:szCs w:val="24"/>
        </w:rPr>
        <w:t xml:space="preserve">it did so </w:t>
      </w:r>
      <w:r w:rsidR="00197A2B" w:rsidRPr="00624265">
        <w:rPr>
          <w:rFonts w:ascii="Times New Roman" w:hAnsi="Times New Roman" w:cs="Times New Roman"/>
          <w:sz w:val="24"/>
          <w:szCs w:val="24"/>
        </w:rPr>
        <w:t>for the wrong reasons.</w:t>
      </w:r>
      <w:r w:rsidR="00824629" w:rsidRPr="00624265">
        <w:rPr>
          <w:rFonts w:ascii="Times New Roman" w:hAnsi="Times New Roman" w:cs="Times New Roman"/>
          <w:sz w:val="24"/>
          <w:szCs w:val="24"/>
        </w:rPr>
        <w:t xml:space="preserve"> </w:t>
      </w:r>
      <w:r w:rsidR="0052282C">
        <w:rPr>
          <w:rFonts w:ascii="Times New Roman" w:hAnsi="Times New Roman" w:cs="Times New Roman"/>
          <w:sz w:val="24"/>
          <w:szCs w:val="24"/>
        </w:rPr>
        <w:t xml:space="preserve"> </w:t>
      </w:r>
      <w:r w:rsidR="00824629" w:rsidRPr="00624265">
        <w:rPr>
          <w:rFonts w:ascii="Times New Roman" w:hAnsi="Times New Roman" w:cs="Times New Roman"/>
          <w:sz w:val="24"/>
          <w:szCs w:val="24"/>
        </w:rPr>
        <w:t xml:space="preserve">The order of the court </w:t>
      </w:r>
      <w:r w:rsidR="00824629" w:rsidRPr="00624265">
        <w:rPr>
          <w:rFonts w:ascii="Times New Roman" w:hAnsi="Times New Roman" w:cs="Times New Roman"/>
          <w:i/>
          <w:sz w:val="24"/>
          <w:szCs w:val="24"/>
        </w:rPr>
        <w:t>a quo</w:t>
      </w:r>
      <w:r w:rsidR="00824629" w:rsidRPr="00624265">
        <w:rPr>
          <w:rFonts w:ascii="Times New Roman" w:hAnsi="Times New Roman" w:cs="Times New Roman"/>
          <w:sz w:val="24"/>
          <w:szCs w:val="24"/>
        </w:rPr>
        <w:t xml:space="preserve"> is </w:t>
      </w:r>
      <w:r w:rsidRPr="00624265">
        <w:rPr>
          <w:rFonts w:ascii="Times New Roman" w:hAnsi="Times New Roman" w:cs="Times New Roman"/>
          <w:sz w:val="24"/>
          <w:szCs w:val="24"/>
        </w:rPr>
        <w:t>correct and</w:t>
      </w:r>
      <w:r w:rsidR="00824629" w:rsidRPr="00624265">
        <w:rPr>
          <w:rFonts w:ascii="Times New Roman" w:hAnsi="Times New Roman" w:cs="Times New Roman"/>
          <w:sz w:val="24"/>
          <w:szCs w:val="24"/>
        </w:rPr>
        <w:t xml:space="preserve"> it is trite that</w:t>
      </w:r>
      <w:r w:rsidR="00326747" w:rsidRPr="00624265">
        <w:rPr>
          <w:rFonts w:ascii="Times New Roman" w:hAnsi="Times New Roman" w:cs="Times New Roman"/>
          <w:sz w:val="24"/>
          <w:szCs w:val="24"/>
        </w:rPr>
        <w:t xml:space="preserve"> an appeal must be directed at the</w:t>
      </w:r>
      <w:r w:rsidRPr="00624265">
        <w:rPr>
          <w:rFonts w:ascii="Times New Roman" w:hAnsi="Times New Roman" w:cs="Times New Roman"/>
          <w:sz w:val="24"/>
          <w:szCs w:val="24"/>
        </w:rPr>
        <w:t xml:space="preserve"> </w:t>
      </w:r>
      <w:r w:rsidR="00824629" w:rsidRPr="00624265">
        <w:rPr>
          <w:rFonts w:ascii="Times New Roman" w:hAnsi="Times New Roman" w:cs="Times New Roman"/>
          <w:sz w:val="24"/>
          <w:szCs w:val="24"/>
        </w:rPr>
        <w:t>order and not the reasoning of the court.</w:t>
      </w:r>
      <w:r w:rsidR="004D6442" w:rsidRPr="00624265">
        <w:rPr>
          <w:rFonts w:ascii="Times New Roman" w:hAnsi="Times New Roman" w:cs="Times New Roman"/>
          <w:sz w:val="24"/>
          <w:szCs w:val="24"/>
        </w:rPr>
        <w:t xml:space="preserve"> </w:t>
      </w:r>
      <w:r w:rsidR="00B456DF" w:rsidRPr="00624265">
        <w:rPr>
          <w:rFonts w:ascii="Times New Roman" w:hAnsi="Times New Roman" w:cs="Times New Roman"/>
          <w:sz w:val="24"/>
          <w:szCs w:val="24"/>
        </w:rPr>
        <w:t xml:space="preserve"> </w:t>
      </w:r>
      <w:r w:rsidR="004D6442" w:rsidRPr="00624265">
        <w:rPr>
          <w:rFonts w:ascii="Times New Roman" w:hAnsi="Times New Roman" w:cs="Times New Roman"/>
          <w:sz w:val="24"/>
          <w:szCs w:val="24"/>
        </w:rPr>
        <w:t xml:space="preserve">See </w:t>
      </w:r>
      <w:r w:rsidR="00326747" w:rsidRPr="00624265">
        <w:rPr>
          <w:rFonts w:ascii="Times New Roman" w:hAnsi="Times New Roman" w:cs="Times New Roman"/>
          <w:i/>
          <w:sz w:val="24"/>
          <w:szCs w:val="24"/>
        </w:rPr>
        <w:t>Chidyausiku v Nyakabambo</w:t>
      </w:r>
      <w:r w:rsidR="00B456DF" w:rsidRPr="00624265">
        <w:rPr>
          <w:rFonts w:ascii="Times New Roman" w:hAnsi="Times New Roman" w:cs="Times New Roman"/>
          <w:sz w:val="24"/>
          <w:szCs w:val="24"/>
        </w:rPr>
        <w:t>.</w:t>
      </w:r>
      <w:r w:rsidR="00326747" w:rsidRPr="00624265">
        <w:rPr>
          <w:rFonts w:ascii="Times New Roman" w:hAnsi="Times New Roman" w:cs="Times New Roman"/>
          <w:sz w:val="24"/>
          <w:szCs w:val="24"/>
        </w:rPr>
        <w:t xml:space="preserve"> 1987 (2) ZLR 119 (S) 124C.</w:t>
      </w:r>
    </w:p>
    <w:p w14:paraId="06803B44" w14:textId="77777777" w:rsidR="002F11BC" w:rsidRPr="00624265" w:rsidRDefault="002F11BC" w:rsidP="002F11BC">
      <w:pPr>
        <w:pStyle w:val="ListParagraph"/>
        <w:spacing w:line="240" w:lineRule="auto"/>
        <w:ind w:left="502"/>
        <w:jc w:val="both"/>
        <w:rPr>
          <w:rFonts w:ascii="Times New Roman" w:hAnsi="Times New Roman" w:cs="Times New Roman"/>
          <w:i/>
          <w:sz w:val="24"/>
          <w:szCs w:val="24"/>
        </w:rPr>
      </w:pPr>
    </w:p>
    <w:p w14:paraId="2E8C7983" w14:textId="546ACEE2" w:rsidR="00113205" w:rsidRPr="00624265" w:rsidRDefault="00113205" w:rsidP="00B7018F">
      <w:pPr>
        <w:pStyle w:val="ListParagraph"/>
        <w:numPr>
          <w:ilvl w:val="0"/>
          <w:numId w:val="12"/>
        </w:numPr>
        <w:spacing w:after="0" w:line="480" w:lineRule="auto"/>
        <w:ind w:hanging="502"/>
        <w:jc w:val="both"/>
        <w:rPr>
          <w:rFonts w:ascii="Times New Roman" w:hAnsi="Times New Roman" w:cs="Times New Roman"/>
          <w:sz w:val="24"/>
          <w:szCs w:val="24"/>
        </w:rPr>
      </w:pPr>
      <w:r w:rsidRPr="00624265">
        <w:rPr>
          <w:rFonts w:ascii="Times New Roman" w:hAnsi="Times New Roman" w:cs="Times New Roman"/>
          <w:sz w:val="24"/>
          <w:szCs w:val="24"/>
        </w:rPr>
        <w:t>It was for those reasons that</w:t>
      </w:r>
      <w:r w:rsidR="004D6442" w:rsidRPr="00624265">
        <w:rPr>
          <w:rFonts w:ascii="Times New Roman" w:hAnsi="Times New Roman" w:cs="Times New Roman"/>
          <w:sz w:val="24"/>
          <w:szCs w:val="24"/>
        </w:rPr>
        <w:t xml:space="preserve"> </w:t>
      </w:r>
      <w:r w:rsidR="00795077" w:rsidRPr="00624265">
        <w:rPr>
          <w:rFonts w:ascii="Times New Roman" w:hAnsi="Times New Roman" w:cs="Times New Roman"/>
          <w:sz w:val="24"/>
          <w:szCs w:val="24"/>
        </w:rPr>
        <w:t xml:space="preserve">the court </w:t>
      </w:r>
      <w:r w:rsidR="004D6442" w:rsidRPr="00624265">
        <w:rPr>
          <w:rFonts w:ascii="Times New Roman" w:hAnsi="Times New Roman" w:cs="Times New Roman"/>
          <w:sz w:val="24"/>
          <w:szCs w:val="24"/>
        </w:rPr>
        <w:t xml:space="preserve"> found that the appeal had no merit and </w:t>
      </w:r>
      <w:r w:rsidR="00A04D60" w:rsidRPr="00624265">
        <w:rPr>
          <w:rFonts w:ascii="Times New Roman" w:hAnsi="Times New Roman" w:cs="Times New Roman"/>
          <w:sz w:val="24"/>
          <w:szCs w:val="24"/>
        </w:rPr>
        <w:t>issued the</w:t>
      </w:r>
      <w:r w:rsidRPr="00624265">
        <w:rPr>
          <w:rFonts w:ascii="Times New Roman" w:hAnsi="Times New Roman" w:cs="Times New Roman"/>
          <w:sz w:val="24"/>
          <w:szCs w:val="24"/>
        </w:rPr>
        <w:t xml:space="preserve"> following order:</w:t>
      </w:r>
    </w:p>
    <w:p w14:paraId="5E1E5527" w14:textId="77777777" w:rsidR="00113205" w:rsidRPr="00624265" w:rsidRDefault="00113205" w:rsidP="00463797">
      <w:pPr>
        <w:spacing w:after="0" w:line="480" w:lineRule="auto"/>
        <w:ind w:left="720" w:firstLine="720"/>
        <w:jc w:val="both"/>
        <w:rPr>
          <w:rFonts w:ascii="Times New Roman" w:hAnsi="Times New Roman" w:cs="Times New Roman"/>
          <w:sz w:val="24"/>
          <w:szCs w:val="24"/>
        </w:rPr>
      </w:pPr>
      <w:r w:rsidRPr="00624265">
        <w:rPr>
          <w:rFonts w:ascii="Times New Roman" w:hAnsi="Times New Roman" w:cs="Times New Roman"/>
          <w:sz w:val="24"/>
          <w:szCs w:val="24"/>
        </w:rPr>
        <w:t>“The appeal be and is hereby dismissed with costs.”</w:t>
      </w:r>
    </w:p>
    <w:p w14:paraId="6AFD03A0" w14:textId="77777777" w:rsidR="005F1D47" w:rsidRPr="00624265" w:rsidRDefault="005F1D47" w:rsidP="00463797">
      <w:pPr>
        <w:spacing w:after="0" w:line="480" w:lineRule="auto"/>
        <w:ind w:left="720" w:firstLine="720"/>
        <w:jc w:val="both"/>
        <w:rPr>
          <w:rFonts w:ascii="Times New Roman" w:hAnsi="Times New Roman" w:cs="Times New Roman"/>
          <w:sz w:val="24"/>
          <w:szCs w:val="24"/>
        </w:rPr>
      </w:pPr>
    </w:p>
    <w:p w14:paraId="4CB5ACB5" w14:textId="77777777" w:rsidR="00113205" w:rsidRPr="00624265" w:rsidRDefault="00113205" w:rsidP="00113205">
      <w:pPr>
        <w:spacing w:line="360" w:lineRule="auto"/>
        <w:ind w:left="720"/>
        <w:jc w:val="both"/>
        <w:rPr>
          <w:rFonts w:ascii="Times New Roman" w:hAnsi="Times New Roman" w:cs="Times New Roman"/>
          <w:sz w:val="24"/>
          <w:szCs w:val="24"/>
        </w:rPr>
      </w:pPr>
    </w:p>
    <w:p w14:paraId="70AF7909" w14:textId="7413AD28" w:rsidR="00113205" w:rsidRPr="00624265" w:rsidRDefault="00113205" w:rsidP="005F1D47">
      <w:pPr>
        <w:spacing w:line="360" w:lineRule="auto"/>
        <w:ind w:left="720" w:firstLine="720"/>
        <w:jc w:val="both"/>
        <w:rPr>
          <w:rFonts w:ascii="Times New Roman" w:hAnsi="Times New Roman" w:cs="Times New Roman"/>
          <w:b/>
          <w:sz w:val="24"/>
          <w:szCs w:val="24"/>
        </w:rPr>
      </w:pPr>
      <w:r w:rsidRPr="00624265">
        <w:rPr>
          <w:rFonts w:ascii="Times New Roman" w:hAnsi="Times New Roman" w:cs="Times New Roman"/>
          <w:b/>
          <w:sz w:val="24"/>
          <w:szCs w:val="24"/>
        </w:rPr>
        <w:t>MATHONSI JA</w:t>
      </w:r>
      <w:r w:rsidR="009E04AD">
        <w:rPr>
          <w:rFonts w:ascii="Times New Roman" w:hAnsi="Times New Roman" w:cs="Times New Roman"/>
          <w:b/>
          <w:sz w:val="24"/>
          <w:szCs w:val="24"/>
        </w:rPr>
        <w:tab/>
      </w:r>
      <w:r w:rsidRPr="00624265">
        <w:rPr>
          <w:rFonts w:ascii="Times New Roman" w:hAnsi="Times New Roman" w:cs="Times New Roman"/>
          <w:sz w:val="24"/>
          <w:szCs w:val="24"/>
        </w:rPr>
        <w:t xml:space="preserve">: </w:t>
      </w:r>
      <w:r w:rsidR="005F1D47" w:rsidRPr="00624265">
        <w:rPr>
          <w:rFonts w:ascii="Times New Roman" w:hAnsi="Times New Roman" w:cs="Times New Roman"/>
          <w:sz w:val="24"/>
          <w:szCs w:val="24"/>
        </w:rPr>
        <w:tab/>
        <w:t>I agree</w:t>
      </w:r>
    </w:p>
    <w:p w14:paraId="16C353F2" w14:textId="77777777" w:rsidR="00113205" w:rsidRPr="00624265" w:rsidRDefault="00113205" w:rsidP="00113205">
      <w:pPr>
        <w:spacing w:line="360" w:lineRule="auto"/>
        <w:jc w:val="both"/>
        <w:rPr>
          <w:rFonts w:ascii="Times New Roman" w:hAnsi="Times New Roman" w:cs="Times New Roman"/>
          <w:b/>
          <w:sz w:val="24"/>
          <w:szCs w:val="24"/>
        </w:rPr>
      </w:pPr>
    </w:p>
    <w:p w14:paraId="5E782030" w14:textId="25F37136" w:rsidR="00113205" w:rsidRPr="00624265" w:rsidRDefault="00113205" w:rsidP="005F1D47">
      <w:pPr>
        <w:spacing w:line="360" w:lineRule="auto"/>
        <w:ind w:left="720" w:firstLine="720"/>
        <w:jc w:val="both"/>
        <w:rPr>
          <w:rFonts w:ascii="Times New Roman" w:hAnsi="Times New Roman" w:cs="Times New Roman"/>
          <w:b/>
          <w:sz w:val="24"/>
          <w:szCs w:val="24"/>
        </w:rPr>
      </w:pPr>
      <w:r w:rsidRPr="00624265">
        <w:rPr>
          <w:rFonts w:ascii="Times New Roman" w:hAnsi="Times New Roman" w:cs="Times New Roman"/>
          <w:b/>
          <w:sz w:val="24"/>
          <w:szCs w:val="24"/>
        </w:rPr>
        <w:t>CHATUKUTA JA</w:t>
      </w:r>
      <w:r w:rsidR="005F1D47" w:rsidRPr="00624265">
        <w:rPr>
          <w:rFonts w:ascii="Times New Roman" w:hAnsi="Times New Roman" w:cs="Times New Roman"/>
          <w:b/>
          <w:sz w:val="24"/>
          <w:szCs w:val="24"/>
        </w:rPr>
        <w:tab/>
      </w:r>
      <w:r w:rsidRPr="00624265">
        <w:rPr>
          <w:rFonts w:ascii="Times New Roman" w:hAnsi="Times New Roman" w:cs="Times New Roman"/>
          <w:sz w:val="24"/>
          <w:szCs w:val="24"/>
        </w:rPr>
        <w:t>:</w:t>
      </w:r>
      <w:r w:rsidR="005F1D47" w:rsidRPr="00624265">
        <w:rPr>
          <w:rFonts w:ascii="Times New Roman" w:hAnsi="Times New Roman" w:cs="Times New Roman"/>
          <w:sz w:val="24"/>
          <w:szCs w:val="24"/>
        </w:rPr>
        <w:tab/>
        <w:t>I agree</w:t>
      </w:r>
    </w:p>
    <w:p w14:paraId="0780EF04" w14:textId="77777777" w:rsidR="005F1D47" w:rsidRPr="00624265" w:rsidRDefault="005F1D47" w:rsidP="005F1D47">
      <w:pPr>
        <w:spacing w:line="360" w:lineRule="auto"/>
        <w:ind w:left="720" w:firstLine="720"/>
        <w:jc w:val="both"/>
        <w:rPr>
          <w:rFonts w:ascii="Times New Roman" w:hAnsi="Times New Roman" w:cs="Times New Roman"/>
          <w:b/>
          <w:sz w:val="24"/>
          <w:szCs w:val="24"/>
        </w:rPr>
      </w:pPr>
    </w:p>
    <w:p w14:paraId="4177B0E5" w14:textId="77777777" w:rsidR="00113205" w:rsidRPr="00624265" w:rsidRDefault="00113205" w:rsidP="00113205">
      <w:pPr>
        <w:spacing w:line="360" w:lineRule="auto"/>
        <w:jc w:val="both"/>
        <w:rPr>
          <w:rFonts w:ascii="Times New Roman" w:hAnsi="Times New Roman" w:cs="Times New Roman"/>
          <w:b/>
          <w:sz w:val="24"/>
          <w:szCs w:val="24"/>
        </w:rPr>
      </w:pPr>
    </w:p>
    <w:p w14:paraId="27CA2AC4" w14:textId="5F958844" w:rsidR="00113205" w:rsidRPr="00624265" w:rsidRDefault="00113205" w:rsidP="00113205">
      <w:pPr>
        <w:spacing w:line="360" w:lineRule="auto"/>
        <w:jc w:val="both"/>
        <w:rPr>
          <w:rFonts w:ascii="Times New Roman" w:hAnsi="Times New Roman" w:cs="Times New Roman"/>
          <w:i/>
          <w:sz w:val="24"/>
          <w:szCs w:val="24"/>
        </w:rPr>
      </w:pPr>
      <w:r w:rsidRPr="00624265">
        <w:rPr>
          <w:rFonts w:ascii="Times New Roman" w:hAnsi="Times New Roman" w:cs="Times New Roman"/>
          <w:i/>
          <w:sz w:val="24"/>
          <w:szCs w:val="24"/>
        </w:rPr>
        <w:lastRenderedPageBreak/>
        <w:t xml:space="preserve">Maguchu </w:t>
      </w:r>
      <w:r w:rsidR="005F1D47" w:rsidRPr="00624265">
        <w:rPr>
          <w:rFonts w:ascii="Times New Roman" w:hAnsi="Times New Roman" w:cs="Times New Roman"/>
          <w:i/>
          <w:sz w:val="24"/>
          <w:szCs w:val="24"/>
        </w:rPr>
        <w:t>&amp;</w:t>
      </w:r>
      <w:r w:rsidRPr="00624265">
        <w:rPr>
          <w:rFonts w:ascii="Times New Roman" w:hAnsi="Times New Roman" w:cs="Times New Roman"/>
          <w:i/>
          <w:sz w:val="24"/>
          <w:szCs w:val="24"/>
        </w:rPr>
        <w:t xml:space="preserve"> Muchada Business Attorneys</w:t>
      </w:r>
      <w:r w:rsidRPr="00624265">
        <w:rPr>
          <w:rFonts w:ascii="Times New Roman" w:hAnsi="Times New Roman" w:cs="Times New Roman"/>
          <w:sz w:val="24"/>
          <w:szCs w:val="24"/>
        </w:rPr>
        <w:t>, respondent’s legal practitioners.</w:t>
      </w:r>
      <w:r w:rsidRPr="00624265">
        <w:rPr>
          <w:rFonts w:ascii="Times New Roman" w:hAnsi="Times New Roman" w:cs="Times New Roman"/>
          <w:i/>
          <w:sz w:val="24"/>
          <w:szCs w:val="24"/>
        </w:rPr>
        <w:t xml:space="preserve"> </w:t>
      </w:r>
    </w:p>
    <w:sectPr w:rsidR="00113205" w:rsidRPr="00624265" w:rsidSect="00A94E56">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65E8C3" w14:textId="77777777" w:rsidR="00715A64" w:rsidRDefault="00715A64" w:rsidP="005B21EC">
      <w:pPr>
        <w:spacing w:after="0" w:line="240" w:lineRule="auto"/>
      </w:pPr>
      <w:r>
        <w:separator/>
      </w:r>
    </w:p>
  </w:endnote>
  <w:endnote w:type="continuationSeparator" w:id="0">
    <w:p w14:paraId="64464A43" w14:textId="77777777" w:rsidR="00715A64" w:rsidRDefault="00715A64" w:rsidP="005B21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300B2C" w14:textId="77777777" w:rsidR="00715A64" w:rsidRDefault="00715A64" w:rsidP="005B21EC">
      <w:pPr>
        <w:spacing w:after="0" w:line="240" w:lineRule="auto"/>
      </w:pPr>
      <w:r>
        <w:separator/>
      </w:r>
    </w:p>
  </w:footnote>
  <w:footnote w:type="continuationSeparator" w:id="0">
    <w:p w14:paraId="4FE7FD39" w14:textId="77777777" w:rsidR="00715A64" w:rsidRDefault="00715A64" w:rsidP="005B21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9AAF5E" w14:textId="32B530A8" w:rsidR="005B21EC" w:rsidRPr="0099118E" w:rsidRDefault="000A2EE1">
    <w:pPr>
      <w:pStyle w:val="Header"/>
      <w:rPr>
        <w:b/>
      </w:rPr>
    </w:pPr>
    <w:r w:rsidRPr="000A2EE1">
      <w:rPr>
        <w:b/>
        <w:noProof/>
        <w:lang w:val="en-US"/>
      </w:rPr>
      <mc:AlternateContent>
        <mc:Choice Requires="wps">
          <w:drawing>
            <wp:anchor distT="0" distB="0" distL="114300" distR="114300" simplePos="0" relativeHeight="251660288" behindDoc="0" locked="0" layoutInCell="0" allowOverlap="1" wp14:anchorId="6C1878D1" wp14:editId="01DFD753">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532132" w14:textId="29EDD0F5" w:rsidR="000A2EE1" w:rsidRPr="000A2EE1" w:rsidRDefault="000A2EE1">
                          <w:pPr>
                            <w:spacing w:after="0" w:line="240" w:lineRule="auto"/>
                            <w:jc w:val="right"/>
                            <w:rPr>
                              <w:rFonts w:ascii="Times New Roman" w:hAnsi="Times New Roman" w:cs="Times New Roman"/>
                              <w:b/>
                              <w:noProof/>
                              <w:sz w:val="24"/>
                              <w:szCs w:val="24"/>
                            </w:rPr>
                          </w:pPr>
                          <w:r w:rsidRPr="000A2EE1">
                            <w:rPr>
                              <w:rFonts w:ascii="Times New Roman" w:hAnsi="Times New Roman" w:cs="Times New Roman"/>
                              <w:b/>
                              <w:noProof/>
                              <w:sz w:val="24"/>
                              <w:szCs w:val="24"/>
                            </w:rPr>
                            <w:t xml:space="preserve">Judgment No. SC </w:t>
                          </w:r>
                          <w:r w:rsidR="00A37B03">
                            <w:rPr>
                              <w:rFonts w:ascii="Times New Roman" w:hAnsi="Times New Roman" w:cs="Times New Roman"/>
                              <w:b/>
                              <w:noProof/>
                              <w:sz w:val="24"/>
                              <w:szCs w:val="24"/>
                            </w:rPr>
                            <w:t>23/24</w:t>
                          </w:r>
                        </w:p>
                        <w:p w14:paraId="5E1CF6C4" w14:textId="5E5D12CD" w:rsidR="000A2EE1" w:rsidRPr="000A2EE1" w:rsidRDefault="000A2EE1">
                          <w:pPr>
                            <w:spacing w:after="0" w:line="240" w:lineRule="auto"/>
                            <w:jc w:val="right"/>
                            <w:rPr>
                              <w:rFonts w:ascii="Times New Roman" w:hAnsi="Times New Roman" w:cs="Times New Roman"/>
                              <w:b/>
                              <w:noProof/>
                              <w:sz w:val="24"/>
                              <w:szCs w:val="24"/>
                            </w:rPr>
                          </w:pPr>
                          <w:r w:rsidRPr="000A2EE1">
                            <w:rPr>
                              <w:rFonts w:ascii="Times New Roman" w:hAnsi="Times New Roman" w:cs="Times New Roman"/>
                              <w:b/>
                              <w:noProof/>
                              <w:sz w:val="24"/>
                              <w:szCs w:val="24"/>
                            </w:rPr>
                            <w:t>Civil Appeal No. SC 286/23</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C1878D1"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" o:allowincell="f" filled="f" stroked="f">
              <v:textbox style="mso-fit-shape-to-text:t" inset=",0,,0">
                <w:txbxContent>
                  <w:p w14:paraId="48532132" w14:textId="29EDD0F5" w:rsidR="000A2EE1" w:rsidRPr="000A2EE1" w:rsidRDefault="000A2EE1">
                    <w:pPr>
                      <w:spacing w:after="0" w:line="240" w:lineRule="auto"/>
                      <w:jc w:val="right"/>
                      <w:rPr>
                        <w:rFonts w:ascii="Times New Roman" w:hAnsi="Times New Roman" w:cs="Times New Roman"/>
                        <w:b/>
                        <w:noProof/>
                        <w:sz w:val="24"/>
                        <w:szCs w:val="24"/>
                      </w:rPr>
                    </w:pPr>
                    <w:r w:rsidRPr="000A2EE1">
                      <w:rPr>
                        <w:rFonts w:ascii="Times New Roman" w:hAnsi="Times New Roman" w:cs="Times New Roman"/>
                        <w:b/>
                        <w:noProof/>
                        <w:sz w:val="24"/>
                        <w:szCs w:val="24"/>
                      </w:rPr>
                      <w:t xml:space="preserve">Judgment No. SC </w:t>
                    </w:r>
                    <w:r w:rsidR="00A37B03">
                      <w:rPr>
                        <w:rFonts w:ascii="Times New Roman" w:hAnsi="Times New Roman" w:cs="Times New Roman"/>
                        <w:b/>
                        <w:noProof/>
                        <w:sz w:val="24"/>
                        <w:szCs w:val="24"/>
                      </w:rPr>
                      <w:t>23/24</w:t>
                    </w:r>
                  </w:p>
                  <w:p w14:paraId="5E1CF6C4" w14:textId="5E5D12CD" w:rsidR="000A2EE1" w:rsidRPr="000A2EE1" w:rsidRDefault="000A2EE1">
                    <w:pPr>
                      <w:spacing w:after="0" w:line="240" w:lineRule="auto"/>
                      <w:jc w:val="right"/>
                      <w:rPr>
                        <w:rFonts w:ascii="Times New Roman" w:hAnsi="Times New Roman" w:cs="Times New Roman"/>
                        <w:b/>
                        <w:noProof/>
                        <w:sz w:val="24"/>
                        <w:szCs w:val="24"/>
                      </w:rPr>
                    </w:pPr>
                    <w:r w:rsidRPr="000A2EE1">
                      <w:rPr>
                        <w:rFonts w:ascii="Times New Roman" w:hAnsi="Times New Roman" w:cs="Times New Roman"/>
                        <w:b/>
                        <w:noProof/>
                        <w:sz w:val="24"/>
                        <w:szCs w:val="24"/>
                      </w:rPr>
                      <w:t>Civil Appeal No. SC 286/23</w:t>
                    </w:r>
                  </w:p>
                </w:txbxContent>
              </v:textbox>
              <w10:wrap anchorx="margin" anchory="margin"/>
            </v:shape>
          </w:pict>
        </mc:Fallback>
      </mc:AlternateContent>
    </w:r>
    <w:r w:rsidRPr="000A2EE1">
      <w:rPr>
        <w:b/>
        <w:noProof/>
        <w:lang w:val="en-US"/>
      </w:rPr>
      <mc:AlternateContent>
        <mc:Choice Requires="wps">
          <w:drawing>
            <wp:anchor distT="0" distB="0" distL="114300" distR="114300" simplePos="0" relativeHeight="251659264" behindDoc="0" locked="0" layoutInCell="0" allowOverlap="1" wp14:anchorId="03544620" wp14:editId="5312EB3B">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3D7940AA" w14:textId="77777777" w:rsidR="000A2EE1" w:rsidRDefault="000A2EE1">
                          <w:pPr>
                            <w:spacing w:after="0" w:line="240" w:lineRule="auto"/>
                            <w:rPr>
                              <w:color w:val="FFFFFF" w:themeColor="background1"/>
                            </w:rPr>
                          </w:pPr>
                          <w:r>
                            <w:fldChar w:fldCharType="begin"/>
                          </w:r>
                          <w:r>
                            <w:instrText xml:space="preserve"> PAGE   \* MERGEFORMAT </w:instrText>
                          </w:r>
                          <w:r>
                            <w:fldChar w:fldCharType="separate"/>
                          </w:r>
                          <w:r w:rsidR="00887F2E" w:rsidRPr="00887F2E">
                            <w:rPr>
                              <w:noProof/>
                              <w:color w:val="FFFFFF" w:themeColor="background1"/>
                            </w:rPr>
                            <w:t>1</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03544620"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fabf8f [1945]" stroked="f">
              <v:textbox style="mso-fit-shape-to-text:t" inset=",0,,0">
                <w:txbxContent>
                  <w:p w14:paraId="3D7940AA" w14:textId="77777777" w:rsidR="000A2EE1" w:rsidRDefault="000A2EE1">
                    <w:pPr>
                      <w:spacing w:after="0" w:line="240" w:lineRule="auto"/>
                      <w:rPr>
                        <w:color w:val="FFFFFF" w:themeColor="background1"/>
                      </w:rPr>
                    </w:pPr>
                    <w:r>
                      <w:fldChar w:fldCharType="begin"/>
                    </w:r>
                    <w:r>
                      <w:instrText xml:space="preserve"> PAGE   \* MERGEFORMAT </w:instrText>
                    </w:r>
                    <w:r>
                      <w:fldChar w:fldCharType="separate"/>
                    </w:r>
                    <w:r w:rsidR="00887F2E" w:rsidRPr="00887F2E">
                      <w:rPr>
                        <w:noProof/>
                        <w:color w:val="FFFFFF" w:themeColor="background1"/>
                      </w:rPr>
                      <w:t>1</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D0DE6"/>
    <w:multiLevelType w:val="hybridMultilevel"/>
    <w:tmpl w:val="EB54A524"/>
    <w:lvl w:ilvl="0" w:tplc="12A6E7B4">
      <w:start w:val="12"/>
      <w:numFmt w:val="decimal"/>
      <w:lvlText w:val="%1."/>
      <w:lvlJc w:val="left"/>
      <w:pPr>
        <w:ind w:left="360" w:hanging="360"/>
      </w:pPr>
      <w:rPr>
        <w:rFonts w:hint="default"/>
        <w:b w:val="0"/>
      </w:rPr>
    </w:lvl>
    <w:lvl w:ilvl="1" w:tplc="30090019" w:tentative="1">
      <w:start w:val="1"/>
      <w:numFmt w:val="lowerLetter"/>
      <w:lvlText w:val="%2."/>
      <w:lvlJc w:val="left"/>
      <w:pPr>
        <w:ind w:left="720" w:hanging="360"/>
      </w:pPr>
    </w:lvl>
    <w:lvl w:ilvl="2" w:tplc="3009001B" w:tentative="1">
      <w:start w:val="1"/>
      <w:numFmt w:val="lowerRoman"/>
      <w:lvlText w:val="%3."/>
      <w:lvlJc w:val="right"/>
      <w:pPr>
        <w:ind w:left="1440" w:hanging="180"/>
      </w:pPr>
    </w:lvl>
    <w:lvl w:ilvl="3" w:tplc="3009000F" w:tentative="1">
      <w:start w:val="1"/>
      <w:numFmt w:val="decimal"/>
      <w:lvlText w:val="%4."/>
      <w:lvlJc w:val="left"/>
      <w:pPr>
        <w:ind w:left="2160" w:hanging="360"/>
      </w:pPr>
    </w:lvl>
    <w:lvl w:ilvl="4" w:tplc="30090019" w:tentative="1">
      <w:start w:val="1"/>
      <w:numFmt w:val="lowerLetter"/>
      <w:lvlText w:val="%5."/>
      <w:lvlJc w:val="left"/>
      <w:pPr>
        <w:ind w:left="2880" w:hanging="360"/>
      </w:pPr>
    </w:lvl>
    <w:lvl w:ilvl="5" w:tplc="3009001B" w:tentative="1">
      <w:start w:val="1"/>
      <w:numFmt w:val="lowerRoman"/>
      <w:lvlText w:val="%6."/>
      <w:lvlJc w:val="right"/>
      <w:pPr>
        <w:ind w:left="3600" w:hanging="180"/>
      </w:pPr>
    </w:lvl>
    <w:lvl w:ilvl="6" w:tplc="3009000F" w:tentative="1">
      <w:start w:val="1"/>
      <w:numFmt w:val="decimal"/>
      <w:lvlText w:val="%7."/>
      <w:lvlJc w:val="left"/>
      <w:pPr>
        <w:ind w:left="4320" w:hanging="360"/>
      </w:pPr>
    </w:lvl>
    <w:lvl w:ilvl="7" w:tplc="30090019" w:tentative="1">
      <w:start w:val="1"/>
      <w:numFmt w:val="lowerLetter"/>
      <w:lvlText w:val="%8."/>
      <w:lvlJc w:val="left"/>
      <w:pPr>
        <w:ind w:left="5040" w:hanging="360"/>
      </w:pPr>
    </w:lvl>
    <w:lvl w:ilvl="8" w:tplc="3009001B" w:tentative="1">
      <w:start w:val="1"/>
      <w:numFmt w:val="lowerRoman"/>
      <w:lvlText w:val="%9."/>
      <w:lvlJc w:val="right"/>
      <w:pPr>
        <w:ind w:left="5760" w:hanging="180"/>
      </w:pPr>
    </w:lvl>
  </w:abstractNum>
  <w:abstractNum w:abstractNumId="1" w15:restartNumberingAfterBreak="0">
    <w:nsid w:val="094A1FAA"/>
    <w:multiLevelType w:val="hybridMultilevel"/>
    <w:tmpl w:val="066EF982"/>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2" w15:restartNumberingAfterBreak="0">
    <w:nsid w:val="0FD876DC"/>
    <w:multiLevelType w:val="hybridMultilevel"/>
    <w:tmpl w:val="654200BA"/>
    <w:lvl w:ilvl="0" w:tplc="3009000F">
      <w:start w:val="1"/>
      <w:numFmt w:val="decimal"/>
      <w:lvlText w:val="%1."/>
      <w:lvlJc w:val="left"/>
      <w:pPr>
        <w:ind w:left="854" w:hanging="360"/>
      </w:pPr>
    </w:lvl>
    <w:lvl w:ilvl="1" w:tplc="30090019" w:tentative="1">
      <w:start w:val="1"/>
      <w:numFmt w:val="lowerLetter"/>
      <w:lvlText w:val="%2."/>
      <w:lvlJc w:val="left"/>
      <w:pPr>
        <w:ind w:left="1574" w:hanging="360"/>
      </w:pPr>
    </w:lvl>
    <w:lvl w:ilvl="2" w:tplc="3009001B" w:tentative="1">
      <w:start w:val="1"/>
      <w:numFmt w:val="lowerRoman"/>
      <w:lvlText w:val="%3."/>
      <w:lvlJc w:val="right"/>
      <w:pPr>
        <w:ind w:left="2294" w:hanging="180"/>
      </w:pPr>
    </w:lvl>
    <w:lvl w:ilvl="3" w:tplc="3009000F" w:tentative="1">
      <w:start w:val="1"/>
      <w:numFmt w:val="decimal"/>
      <w:lvlText w:val="%4."/>
      <w:lvlJc w:val="left"/>
      <w:pPr>
        <w:ind w:left="3014" w:hanging="360"/>
      </w:pPr>
    </w:lvl>
    <w:lvl w:ilvl="4" w:tplc="30090019" w:tentative="1">
      <w:start w:val="1"/>
      <w:numFmt w:val="lowerLetter"/>
      <w:lvlText w:val="%5."/>
      <w:lvlJc w:val="left"/>
      <w:pPr>
        <w:ind w:left="3734" w:hanging="360"/>
      </w:pPr>
    </w:lvl>
    <w:lvl w:ilvl="5" w:tplc="3009001B" w:tentative="1">
      <w:start w:val="1"/>
      <w:numFmt w:val="lowerRoman"/>
      <w:lvlText w:val="%6."/>
      <w:lvlJc w:val="right"/>
      <w:pPr>
        <w:ind w:left="4454" w:hanging="180"/>
      </w:pPr>
    </w:lvl>
    <w:lvl w:ilvl="6" w:tplc="3009000F" w:tentative="1">
      <w:start w:val="1"/>
      <w:numFmt w:val="decimal"/>
      <w:lvlText w:val="%7."/>
      <w:lvlJc w:val="left"/>
      <w:pPr>
        <w:ind w:left="5174" w:hanging="360"/>
      </w:pPr>
    </w:lvl>
    <w:lvl w:ilvl="7" w:tplc="30090019" w:tentative="1">
      <w:start w:val="1"/>
      <w:numFmt w:val="lowerLetter"/>
      <w:lvlText w:val="%8."/>
      <w:lvlJc w:val="left"/>
      <w:pPr>
        <w:ind w:left="5894" w:hanging="360"/>
      </w:pPr>
    </w:lvl>
    <w:lvl w:ilvl="8" w:tplc="3009001B" w:tentative="1">
      <w:start w:val="1"/>
      <w:numFmt w:val="lowerRoman"/>
      <w:lvlText w:val="%9."/>
      <w:lvlJc w:val="right"/>
      <w:pPr>
        <w:ind w:left="6614" w:hanging="180"/>
      </w:pPr>
    </w:lvl>
  </w:abstractNum>
  <w:abstractNum w:abstractNumId="3" w15:restartNumberingAfterBreak="0">
    <w:nsid w:val="13F8350D"/>
    <w:multiLevelType w:val="hybridMultilevel"/>
    <w:tmpl w:val="6D245692"/>
    <w:lvl w:ilvl="0" w:tplc="2BF6E3E8">
      <w:start w:val="1"/>
      <w:numFmt w:val="decimal"/>
      <w:lvlText w:val="%1."/>
      <w:lvlJc w:val="left"/>
      <w:pPr>
        <w:ind w:left="1080" w:hanging="360"/>
      </w:pPr>
      <w:rPr>
        <w:rFonts w:hint="default"/>
        <w:b w:val="0"/>
      </w:rPr>
    </w:lvl>
    <w:lvl w:ilvl="1" w:tplc="7898C406">
      <w:start w:val="1"/>
      <w:numFmt w:val="lowerRoman"/>
      <w:lvlText w:val="%2."/>
      <w:lvlJc w:val="right"/>
      <w:pPr>
        <w:ind w:left="1800" w:hanging="360"/>
      </w:pPr>
      <w:rPr>
        <w:b w:val="0"/>
      </w:r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15:restartNumberingAfterBreak="0">
    <w:nsid w:val="258103B2"/>
    <w:multiLevelType w:val="hybridMultilevel"/>
    <w:tmpl w:val="DC20338A"/>
    <w:lvl w:ilvl="0" w:tplc="12A6E7B4">
      <w:start w:val="12"/>
      <w:numFmt w:val="decimal"/>
      <w:lvlText w:val="%1."/>
      <w:lvlJc w:val="left"/>
      <w:pPr>
        <w:ind w:left="108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5" w15:restartNumberingAfterBreak="0">
    <w:nsid w:val="286A1A96"/>
    <w:multiLevelType w:val="hybridMultilevel"/>
    <w:tmpl w:val="89E81E4E"/>
    <w:lvl w:ilvl="0" w:tplc="3009000F">
      <w:start w:val="1"/>
      <w:numFmt w:val="decimal"/>
      <w:lvlText w:val="%1."/>
      <w:lvlJc w:val="left"/>
      <w:pPr>
        <w:ind w:left="720" w:hanging="360"/>
      </w:pPr>
    </w:lvl>
    <w:lvl w:ilvl="1" w:tplc="88CECE88">
      <w:start w:val="1"/>
      <w:numFmt w:val="decimal"/>
      <w:lvlText w:val="%2.1"/>
      <w:lvlJc w:val="left"/>
      <w:pPr>
        <w:ind w:left="1440" w:hanging="360"/>
      </w:pPr>
      <w:rPr>
        <w:rFonts w:hint="default"/>
      </w:r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6" w15:restartNumberingAfterBreak="0">
    <w:nsid w:val="2A361876"/>
    <w:multiLevelType w:val="hybridMultilevel"/>
    <w:tmpl w:val="52DEA7B2"/>
    <w:lvl w:ilvl="0" w:tplc="12A6E7B4">
      <w:start w:val="12"/>
      <w:numFmt w:val="decimal"/>
      <w:lvlText w:val="%1."/>
      <w:lvlJc w:val="left"/>
      <w:pPr>
        <w:ind w:left="1080" w:hanging="360"/>
      </w:pPr>
      <w:rPr>
        <w:rFonts w:hint="default"/>
        <w:b w:val="0"/>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15:restartNumberingAfterBreak="0">
    <w:nsid w:val="307C3F0F"/>
    <w:multiLevelType w:val="hybridMultilevel"/>
    <w:tmpl w:val="B64E70FA"/>
    <w:lvl w:ilvl="0" w:tplc="3009000F">
      <w:start w:val="1"/>
      <w:numFmt w:val="decimal"/>
      <w:lvlText w:val="%1."/>
      <w:lvlJc w:val="left"/>
      <w:pPr>
        <w:ind w:left="720" w:hanging="360"/>
      </w:p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8" w15:restartNumberingAfterBreak="0">
    <w:nsid w:val="32C16599"/>
    <w:multiLevelType w:val="hybridMultilevel"/>
    <w:tmpl w:val="925C48AA"/>
    <w:lvl w:ilvl="0" w:tplc="2B9C77B8">
      <w:start w:val="12"/>
      <w:numFmt w:val="decimal"/>
      <w:lvlText w:val="%1."/>
      <w:lvlJc w:val="left"/>
      <w:pPr>
        <w:ind w:left="540" w:hanging="360"/>
      </w:pPr>
      <w:rPr>
        <w:rFonts w:hint="default"/>
        <w:b w:val="0"/>
        <w:i w:val="0"/>
        <w:color w:val="auto"/>
      </w:rPr>
    </w:lvl>
    <w:lvl w:ilvl="1" w:tplc="30090019" w:tentative="1">
      <w:start w:val="1"/>
      <w:numFmt w:val="lowerLetter"/>
      <w:lvlText w:val="%2."/>
      <w:lvlJc w:val="left"/>
      <w:pPr>
        <w:ind w:left="720" w:hanging="360"/>
      </w:pPr>
    </w:lvl>
    <w:lvl w:ilvl="2" w:tplc="3009001B" w:tentative="1">
      <w:start w:val="1"/>
      <w:numFmt w:val="lowerRoman"/>
      <w:lvlText w:val="%3."/>
      <w:lvlJc w:val="right"/>
      <w:pPr>
        <w:ind w:left="1440" w:hanging="180"/>
      </w:pPr>
    </w:lvl>
    <w:lvl w:ilvl="3" w:tplc="3009000F" w:tentative="1">
      <w:start w:val="1"/>
      <w:numFmt w:val="decimal"/>
      <w:lvlText w:val="%4."/>
      <w:lvlJc w:val="left"/>
      <w:pPr>
        <w:ind w:left="2160" w:hanging="360"/>
      </w:pPr>
    </w:lvl>
    <w:lvl w:ilvl="4" w:tplc="30090019" w:tentative="1">
      <w:start w:val="1"/>
      <w:numFmt w:val="lowerLetter"/>
      <w:lvlText w:val="%5."/>
      <w:lvlJc w:val="left"/>
      <w:pPr>
        <w:ind w:left="2880" w:hanging="360"/>
      </w:pPr>
    </w:lvl>
    <w:lvl w:ilvl="5" w:tplc="3009001B" w:tentative="1">
      <w:start w:val="1"/>
      <w:numFmt w:val="lowerRoman"/>
      <w:lvlText w:val="%6."/>
      <w:lvlJc w:val="right"/>
      <w:pPr>
        <w:ind w:left="3600" w:hanging="180"/>
      </w:pPr>
    </w:lvl>
    <w:lvl w:ilvl="6" w:tplc="3009000F" w:tentative="1">
      <w:start w:val="1"/>
      <w:numFmt w:val="decimal"/>
      <w:lvlText w:val="%7."/>
      <w:lvlJc w:val="left"/>
      <w:pPr>
        <w:ind w:left="4320" w:hanging="360"/>
      </w:pPr>
    </w:lvl>
    <w:lvl w:ilvl="7" w:tplc="30090019" w:tentative="1">
      <w:start w:val="1"/>
      <w:numFmt w:val="lowerLetter"/>
      <w:lvlText w:val="%8."/>
      <w:lvlJc w:val="left"/>
      <w:pPr>
        <w:ind w:left="5040" w:hanging="360"/>
      </w:pPr>
    </w:lvl>
    <w:lvl w:ilvl="8" w:tplc="3009001B" w:tentative="1">
      <w:start w:val="1"/>
      <w:numFmt w:val="lowerRoman"/>
      <w:lvlText w:val="%9."/>
      <w:lvlJc w:val="right"/>
      <w:pPr>
        <w:ind w:left="5760" w:hanging="180"/>
      </w:pPr>
    </w:lvl>
  </w:abstractNum>
  <w:abstractNum w:abstractNumId="9" w15:restartNumberingAfterBreak="0">
    <w:nsid w:val="44D15189"/>
    <w:multiLevelType w:val="hybridMultilevel"/>
    <w:tmpl w:val="B8F408C0"/>
    <w:lvl w:ilvl="0" w:tplc="B3B48D5E">
      <w:start w:val="2"/>
      <w:numFmt w:val="lowerRoman"/>
      <w:lvlText w:val="%1."/>
      <w:lvlJc w:val="left"/>
      <w:pPr>
        <w:ind w:left="2700" w:hanging="720"/>
      </w:pPr>
      <w:rPr>
        <w:rFonts w:hint="default"/>
      </w:r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0" w15:restartNumberingAfterBreak="0">
    <w:nsid w:val="651F2D78"/>
    <w:multiLevelType w:val="hybridMultilevel"/>
    <w:tmpl w:val="0BBA5BBA"/>
    <w:lvl w:ilvl="0" w:tplc="752A6BDA">
      <w:start w:val="2"/>
      <w:numFmt w:val="decimal"/>
      <w:lvlText w:val="%1."/>
      <w:lvlJc w:val="left"/>
      <w:pPr>
        <w:ind w:left="1080" w:hanging="360"/>
      </w:pPr>
      <w:rPr>
        <w:rFonts w:hint="default"/>
        <w:b w:val="0"/>
        <w:u w:val="none"/>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F944740"/>
    <w:multiLevelType w:val="hybridMultilevel"/>
    <w:tmpl w:val="FAB6BB8C"/>
    <w:lvl w:ilvl="0" w:tplc="7E924908">
      <w:start w:val="1"/>
      <w:numFmt w:val="decimal"/>
      <w:lvlText w:val="%1."/>
      <w:lvlJc w:val="left"/>
      <w:pPr>
        <w:ind w:left="720" w:hanging="360"/>
      </w:pPr>
      <w:rPr>
        <w:b w:val="0"/>
      </w:rPr>
    </w:lvl>
    <w:lvl w:ilvl="1" w:tplc="88CECE88">
      <w:start w:val="1"/>
      <w:numFmt w:val="decimal"/>
      <w:lvlText w:val="%2.1"/>
      <w:lvlJc w:val="left"/>
      <w:pPr>
        <w:ind w:left="1440" w:hanging="360"/>
      </w:pPr>
      <w:rPr>
        <w:rFonts w:hint="default"/>
      </w:r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2" w15:restartNumberingAfterBreak="0">
    <w:nsid w:val="7A706129"/>
    <w:multiLevelType w:val="hybridMultilevel"/>
    <w:tmpl w:val="69DA703C"/>
    <w:lvl w:ilvl="0" w:tplc="3009000F">
      <w:start w:val="1"/>
      <w:numFmt w:val="decimal"/>
      <w:lvlText w:val="%1."/>
      <w:lvlJc w:val="left"/>
      <w:pPr>
        <w:ind w:left="720" w:hanging="360"/>
      </w:pPr>
    </w:lvl>
    <w:lvl w:ilvl="1" w:tplc="88CECE88">
      <w:start w:val="1"/>
      <w:numFmt w:val="decimal"/>
      <w:lvlText w:val="%2.1"/>
      <w:lvlJc w:val="left"/>
      <w:pPr>
        <w:ind w:left="1440" w:hanging="360"/>
      </w:pPr>
      <w:rPr>
        <w:rFonts w:hint="default"/>
      </w:rPr>
    </w:lvl>
    <w:lvl w:ilvl="2" w:tplc="3009001B">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3" w15:restartNumberingAfterBreak="0">
    <w:nsid w:val="7B5835D1"/>
    <w:multiLevelType w:val="hybridMultilevel"/>
    <w:tmpl w:val="1BC81DDC"/>
    <w:lvl w:ilvl="0" w:tplc="FC84DB5A">
      <w:start w:val="18"/>
      <w:numFmt w:val="decimal"/>
      <w:lvlText w:val="%1."/>
      <w:lvlJc w:val="left"/>
      <w:pPr>
        <w:ind w:left="360" w:hanging="360"/>
      </w:pPr>
      <w:rPr>
        <w:rFonts w:hint="default"/>
        <w:b w:val="0"/>
        <w:color w:val="auto"/>
        <w:u w:val="none"/>
      </w:rPr>
    </w:lvl>
    <w:lvl w:ilvl="1" w:tplc="30090019" w:tentative="1">
      <w:start w:val="1"/>
      <w:numFmt w:val="lowerLetter"/>
      <w:lvlText w:val="%2."/>
      <w:lvlJc w:val="left"/>
      <w:pPr>
        <w:ind w:left="1080" w:hanging="360"/>
      </w:pPr>
    </w:lvl>
    <w:lvl w:ilvl="2" w:tplc="3009001B" w:tentative="1">
      <w:start w:val="1"/>
      <w:numFmt w:val="lowerRoman"/>
      <w:lvlText w:val="%3."/>
      <w:lvlJc w:val="right"/>
      <w:pPr>
        <w:ind w:left="1800" w:hanging="180"/>
      </w:pPr>
    </w:lvl>
    <w:lvl w:ilvl="3" w:tplc="3009000F" w:tentative="1">
      <w:start w:val="1"/>
      <w:numFmt w:val="decimal"/>
      <w:lvlText w:val="%4."/>
      <w:lvlJc w:val="left"/>
      <w:pPr>
        <w:ind w:left="2520" w:hanging="360"/>
      </w:pPr>
    </w:lvl>
    <w:lvl w:ilvl="4" w:tplc="30090019" w:tentative="1">
      <w:start w:val="1"/>
      <w:numFmt w:val="lowerLetter"/>
      <w:lvlText w:val="%5."/>
      <w:lvlJc w:val="left"/>
      <w:pPr>
        <w:ind w:left="3240" w:hanging="360"/>
      </w:pPr>
    </w:lvl>
    <w:lvl w:ilvl="5" w:tplc="3009001B" w:tentative="1">
      <w:start w:val="1"/>
      <w:numFmt w:val="lowerRoman"/>
      <w:lvlText w:val="%6."/>
      <w:lvlJc w:val="right"/>
      <w:pPr>
        <w:ind w:left="3960" w:hanging="180"/>
      </w:pPr>
    </w:lvl>
    <w:lvl w:ilvl="6" w:tplc="3009000F" w:tentative="1">
      <w:start w:val="1"/>
      <w:numFmt w:val="decimal"/>
      <w:lvlText w:val="%7."/>
      <w:lvlJc w:val="left"/>
      <w:pPr>
        <w:ind w:left="4680" w:hanging="360"/>
      </w:pPr>
    </w:lvl>
    <w:lvl w:ilvl="7" w:tplc="30090019" w:tentative="1">
      <w:start w:val="1"/>
      <w:numFmt w:val="lowerLetter"/>
      <w:lvlText w:val="%8."/>
      <w:lvlJc w:val="left"/>
      <w:pPr>
        <w:ind w:left="5400" w:hanging="360"/>
      </w:pPr>
    </w:lvl>
    <w:lvl w:ilvl="8" w:tplc="3009001B" w:tentative="1">
      <w:start w:val="1"/>
      <w:numFmt w:val="lowerRoman"/>
      <w:lvlText w:val="%9."/>
      <w:lvlJc w:val="right"/>
      <w:pPr>
        <w:ind w:left="6120" w:hanging="180"/>
      </w:pPr>
    </w:lvl>
  </w:abstractNum>
  <w:num w:numId="1">
    <w:abstractNumId w:val="5"/>
  </w:num>
  <w:num w:numId="2">
    <w:abstractNumId w:val="7"/>
  </w:num>
  <w:num w:numId="3">
    <w:abstractNumId w:val="1"/>
  </w:num>
  <w:num w:numId="4">
    <w:abstractNumId w:val="3"/>
  </w:num>
  <w:num w:numId="5">
    <w:abstractNumId w:val="11"/>
  </w:num>
  <w:num w:numId="6">
    <w:abstractNumId w:val="2"/>
  </w:num>
  <w:num w:numId="7">
    <w:abstractNumId w:val="12"/>
  </w:num>
  <w:num w:numId="8">
    <w:abstractNumId w:val="8"/>
  </w:num>
  <w:num w:numId="9">
    <w:abstractNumId w:val="6"/>
  </w:num>
  <w:num w:numId="10">
    <w:abstractNumId w:val="0"/>
  </w:num>
  <w:num w:numId="11">
    <w:abstractNumId w:val="4"/>
  </w:num>
  <w:num w:numId="12">
    <w:abstractNumId w:val="13"/>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21EC"/>
    <w:rsid w:val="000204B1"/>
    <w:rsid w:val="00020C49"/>
    <w:rsid w:val="000223F1"/>
    <w:rsid w:val="00076AC0"/>
    <w:rsid w:val="00087A88"/>
    <w:rsid w:val="00097F94"/>
    <w:rsid w:val="000A2EE1"/>
    <w:rsid w:val="000F7167"/>
    <w:rsid w:val="001038AA"/>
    <w:rsid w:val="00113205"/>
    <w:rsid w:val="001251D6"/>
    <w:rsid w:val="00154BCA"/>
    <w:rsid w:val="001650F1"/>
    <w:rsid w:val="00197A2B"/>
    <w:rsid w:val="001A2FC2"/>
    <w:rsid w:val="001C481D"/>
    <w:rsid w:val="001E2C70"/>
    <w:rsid w:val="002226D6"/>
    <w:rsid w:val="00225F3C"/>
    <w:rsid w:val="00230522"/>
    <w:rsid w:val="00240177"/>
    <w:rsid w:val="00246BC1"/>
    <w:rsid w:val="00285A25"/>
    <w:rsid w:val="00292CCC"/>
    <w:rsid w:val="00297BEA"/>
    <w:rsid w:val="002C0FDB"/>
    <w:rsid w:val="002C1FA6"/>
    <w:rsid w:val="002C5690"/>
    <w:rsid w:val="002D0537"/>
    <w:rsid w:val="002D0979"/>
    <w:rsid w:val="002F04DB"/>
    <w:rsid w:val="002F11BC"/>
    <w:rsid w:val="002F1DCE"/>
    <w:rsid w:val="00316E49"/>
    <w:rsid w:val="00317E18"/>
    <w:rsid w:val="00321FBC"/>
    <w:rsid w:val="00326747"/>
    <w:rsid w:val="00336ADD"/>
    <w:rsid w:val="003400D9"/>
    <w:rsid w:val="00352648"/>
    <w:rsid w:val="003709BB"/>
    <w:rsid w:val="00380558"/>
    <w:rsid w:val="003A130D"/>
    <w:rsid w:val="003B461B"/>
    <w:rsid w:val="003B5743"/>
    <w:rsid w:val="003D292C"/>
    <w:rsid w:val="003D5FF9"/>
    <w:rsid w:val="003E3557"/>
    <w:rsid w:val="003F137C"/>
    <w:rsid w:val="00414B69"/>
    <w:rsid w:val="00417919"/>
    <w:rsid w:val="00431B72"/>
    <w:rsid w:val="004412D3"/>
    <w:rsid w:val="0044569A"/>
    <w:rsid w:val="0045340A"/>
    <w:rsid w:val="00457C5B"/>
    <w:rsid w:val="00463797"/>
    <w:rsid w:val="00486443"/>
    <w:rsid w:val="004B1EB1"/>
    <w:rsid w:val="004C08E5"/>
    <w:rsid w:val="004C3764"/>
    <w:rsid w:val="004D6442"/>
    <w:rsid w:val="004F1896"/>
    <w:rsid w:val="0052282C"/>
    <w:rsid w:val="00550C2A"/>
    <w:rsid w:val="005556A1"/>
    <w:rsid w:val="00555A4F"/>
    <w:rsid w:val="00565FE2"/>
    <w:rsid w:val="00576452"/>
    <w:rsid w:val="00577ECB"/>
    <w:rsid w:val="00591068"/>
    <w:rsid w:val="005A137A"/>
    <w:rsid w:val="005B21EC"/>
    <w:rsid w:val="005C6A83"/>
    <w:rsid w:val="005D73D3"/>
    <w:rsid w:val="005E36F3"/>
    <w:rsid w:val="005E3C9A"/>
    <w:rsid w:val="005E693E"/>
    <w:rsid w:val="005F1D47"/>
    <w:rsid w:val="00624265"/>
    <w:rsid w:val="00663813"/>
    <w:rsid w:val="00682A3A"/>
    <w:rsid w:val="006841BA"/>
    <w:rsid w:val="0068460E"/>
    <w:rsid w:val="00690781"/>
    <w:rsid w:val="006D2C6A"/>
    <w:rsid w:val="00715A64"/>
    <w:rsid w:val="00747D6C"/>
    <w:rsid w:val="00752E2F"/>
    <w:rsid w:val="00752F45"/>
    <w:rsid w:val="00783E3D"/>
    <w:rsid w:val="00795077"/>
    <w:rsid w:val="007A692E"/>
    <w:rsid w:val="007C7B6C"/>
    <w:rsid w:val="007E1582"/>
    <w:rsid w:val="007E4B20"/>
    <w:rsid w:val="007F6DCC"/>
    <w:rsid w:val="0081463E"/>
    <w:rsid w:val="00824629"/>
    <w:rsid w:val="00845E80"/>
    <w:rsid w:val="008643AC"/>
    <w:rsid w:val="00883EE9"/>
    <w:rsid w:val="00885C9C"/>
    <w:rsid w:val="00887F2E"/>
    <w:rsid w:val="008A6677"/>
    <w:rsid w:val="008C41E8"/>
    <w:rsid w:val="008C5173"/>
    <w:rsid w:val="00903395"/>
    <w:rsid w:val="009370AD"/>
    <w:rsid w:val="00950A8F"/>
    <w:rsid w:val="009548F7"/>
    <w:rsid w:val="00973597"/>
    <w:rsid w:val="0099118E"/>
    <w:rsid w:val="009A439A"/>
    <w:rsid w:val="009A77BA"/>
    <w:rsid w:val="009D760F"/>
    <w:rsid w:val="009E04AD"/>
    <w:rsid w:val="009E4CE5"/>
    <w:rsid w:val="00A04D60"/>
    <w:rsid w:val="00A215E3"/>
    <w:rsid w:val="00A21AD1"/>
    <w:rsid w:val="00A37B03"/>
    <w:rsid w:val="00A63826"/>
    <w:rsid w:val="00A90B74"/>
    <w:rsid w:val="00A92602"/>
    <w:rsid w:val="00A94E56"/>
    <w:rsid w:val="00A95D87"/>
    <w:rsid w:val="00AB20C6"/>
    <w:rsid w:val="00AC091D"/>
    <w:rsid w:val="00AD325C"/>
    <w:rsid w:val="00AD3CA4"/>
    <w:rsid w:val="00AF7EC8"/>
    <w:rsid w:val="00B05BB7"/>
    <w:rsid w:val="00B456DF"/>
    <w:rsid w:val="00B45F46"/>
    <w:rsid w:val="00B57214"/>
    <w:rsid w:val="00B66F08"/>
    <w:rsid w:val="00B7018F"/>
    <w:rsid w:val="00B760CF"/>
    <w:rsid w:val="00B97E82"/>
    <w:rsid w:val="00BB06AD"/>
    <w:rsid w:val="00BB32E7"/>
    <w:rsid w:val="00BD6EA5"/>
    <w:rsid w:val="00C1690C"/>
    <w:rsid w:val="00C42EE8"/>
    <w:rsid w:val="00C46782"/>
    <w:rsid w:val="00C57738"/>
    <w:rsid w:val="00C72A3D"/>
    <w:rsid w:val="00C744E0"/>
    <w:rsid w:val="00C96B2F"/>
    <w:rsid w:val="00CB7DA3"/>
    <w:rsid w:val="00CC3833"/>
    <w:rsid w:val="00D07BEC"/>
    <w:rsid w:val="00D24C5C"/>
    <w:rsid w:val="00D275DA"/>
    <w:rsid w:val="00D426BF"/>
    <w:rsid w:val="00D57A65"/>
    <w:rsid w:val="00D67BFD"/>
    <w:rsid w:val="00D7218A"/>
    <w:rsid w:val="00D73434"/>
    <w:rsid w:val="00DA2E13"/>
    <w:rsid w:val="00DA768D"/>
    <w:rsid w:val="00DC7B1C"/>
    <w:rsid w:val="00DD548E"/>
    <w:rsid w:val="00DD54A5"/>
    <w:rsid w:val="00DE03BF"/>
    <w:rsid w:val="00DE4B4E"/>
    <w:rsid w:val="00DE4B72"/>
    <w:rsid w:val="00E11D29"/>
    <w:rsid w:val="00E1511E"/>
    <w:rsid w:val="00E42FFA"/>
    <w:rsid w:val="00E60542"/>
    <w:rsid w:val="00E73881"/>
    <w:rsid w:val="00E83A10"/>
    <w:rsid w:val="00EB0DE1"/>
    <w:rsid w:val="00EC4DA8"/>
    <w:rsid w:val="00EE06E2"/>
    <w:rsid w:val="00EE0C62"/>
    <w:rsid w:val="00EE2403"/>
    <w:rsid w:val="00EE3AD4"/>
    <w:rsid w:val="00F0476F"/>
    <w:rsid w:val="00F27D3B"/>
    <w:rsid w:val="00F66A98"/>
    <w:rsid w:val="00F900C3"/>
    <w:rsid w:val="00FE7F41"/>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1F850DD"/>
  <w15:docId w15:val="{AED6C187-63E9-4AE6-871C-D844AB0F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4E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21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21EC"/>
  </w:style>
  <w:style w:type="paragraph" w:styleId="Footer">
    <w:name w:val="footer"/>
    <w:basedOn w:val="Normal"/>
    <w:link w:val="FooterChar"/>
    <w:uiPriority w:val="99"/>
    <w:unhideWhenUsed/>
    <w:rsid w:val="005B21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21EC"/>
  </w:style>
  <w:style w:type="paragraph" w:styleId="ListParagraph">
    <w:name w:val="List Paragraph"/>
    <w:basedOn w:val="Normal"/>
    <w:uiPriority w:val="34"/>
    <w:qFormat/>
    <w:rsid w:val="004C3764"/>
    <w:pPr>
      <w:ind w:left="720"/>
      <w:contextualSpacing/>
    </w:pPr>
  </w:style>
  <w:style w:type="paragraph" w:styleId="FootnoteText">
    <w:name w:val="footnote text"/>
    <w:basedOn w:val="Normal"/>
    <w:link w:val="FootnoteTextChar"/>
    <w:uiPriority w:val="99"/>
    <w:semiHidden/>
    <w:unhideWhenUsed/>
    <w:rsid w:val="004412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412D3"/>
    <w:rPr>
      <w:sz w:val="20"/>
      <w:szCs w:val="20"/>
    </w:rPr>
  </w:style>
  <w:style w:type="character" w:styleId="FootnoteReference">
    <w:name w:val="footnote reference"/>
    <w:basedOn w:val="DefaultParagraphFont"/>
    <w:uiPriority w:val="99"/>
    <w:semiHidden/>
    <w:unhideWhenUsed/>
    <w:rsid w:val="004412D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2320</Words>
  <Characters>13224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JSC</cp:lastModifiedBy>
  <cp:revision>2</cp:revision>
  <dcterms:created xsi:type="dcterms:W3CDTF">2024-03-01T10:27:00Z</dcterms:created>
  <dcterms:modified xsi:type="dcterms:W3CDTF">2024-03-01T10:27:00Z</dcterms:modified>
</cp:coreProperties>
</file>