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DF7" w:rsidRDefault="002A7DF7" w:rsidP="002A7DF7">
      <w:pPr>
        <w:spacing w:after="0"/>
        <w:rPr>
          <w:b/>
          <w:sz w:val="24"/>
          <w:szCs w:val="24"/>
        </w:rPr>
      </w:pPr>
    </w:p>
    <w:p w:rsidR="002A7DF7" w:rsidRDefault="002A7DF7" w:rsidP="002A7DF7">
      <w:pPr>
        <w:spacing w:after="0"/>
        <w:rPr>
          <w:rFonts w:ascii="Times New Roman" w:hAnsi="Times New Roman" w:cs="Times New Roman"/>
          <w:b/>
          <w:sz w:val="24"/>
          <w:szCs w:val="24"/>
          <w:u w:val="single"/>
        </w:rPr>
      </w:pPr>
    </w:p>
    <w:p w:rsidR="00381AD3" w:rsidRPr="002A7DF7" w:rsidRDefault="002A7DF7" w:rsidP="002A7DF7">
      <w:pPr>
        <w:spacing w:after="0"/>
        <w:rPr>
          <w:rFonts w:ascii="Times New Roman" w:hAnsi="Times New Roman" w:cs="Times New Roman"/>
          <w:b/>
          <w:sz w:val="24"/>
          <w:szCs w:val="24"/>
          <w:u w:val="single"/>
        </w:rPr>
      </w:pPr>
      <w:r w:rsidRPr="002A7DF7">
        <w:rPr>
          <w:rFonts w:ascii="Times New Roman" w:hAnsi="Times New Roman" w:cs="Times New Roman"/>
          <w:b/>
          <w:sz w:val="24"/>
          <w:szCs w:val="24"/>
          <w:u w:val="single"/>
        </w:rPr>
        <w:t xml:space="preserve">REPORTABLE </w:t>
      </w:r>
      <w:r>
        <w:rPr>
          <w:rFonts w:ascii="Times New Roman" w:hAnsi="Times New Roman" w:cs="Times New Roman"/>
          <w:b/>
          <w:sz w:val="24"/>
          <w:szCs w:val="24"/>
          <w:u w:val="single"/>
        </w:rPr>
        <w:t xml:space="preserve">  </w:t>
      </w:r>
      <w:r w:rsidRPr="002A7DF7">
        <w:rPr>
          <w:rFonts w:ascii="Times New Roman" w:hAnsi="Times New Roman" w:cs="Times New Roman"/>
          <w:b/>
          <w:sz w:val="24"/>
          <w:szCs w:val="24"/>
          <w:u w:val="single"/>
        </w:rPr>
        <w:t>(35)</w:t>
      </w:r>
    </w:p>
    <w:p w:rsidR="00381AD3" w:rsidRDefault="00381AD3" w:rsidP="00381AD3">
      <w:pPr>
        <w:spacing w:after="0"/>
        <w:jc w:val="center"/>
        <w:rPr>
          <w:b/>
          <w:sz w:val="28"/>
          <w:szCs w:val="28"/>
        </w:rPr>
      </w:pPr>
    </w:p>
    <w:p w:rsidR="002A7DF7" w:rsidRDefault="002A7DF7" w:rsidP="00381AD3">
      <w:pPr>
        <w:spacing w:after="0"/>
        <w:jc w:val="center"/>
        <w:rPr>
          <w:rFonts w:ascii="Times New Roman" w:hAnsi="Times New Roman" w:cs="Times New Roman"/>
          <w:b/>
          <w:sz w:val="24"/>
          <w:szCs w:val="24"/>
        </w:rPr>
      </w:pPr>
    </w:p>
    <w:p w:rsidR="00381AD3" w:rsidRPr="00E37AFA" w:rsidRDefault="000839A5" w:rsidP="00381AD3">
      <w:pPr>
        <w:spacing w:after="0"/>
        <w:jc w:val="center"/>
        <w:rPr>
          <w:rFonts w:ascii="Times New Roman" w:hAnsi="Times New Roman" w:cs="Times New Roman"/>
          <w:b/>
          <w:sz w:val="24"/>
          <w:szCs w:val="24"/>
        </w:rPr>
      </w:pPr>
      <w:r w:rsidRPr="00E37AFA">
        <w:rPr>
          <w:rFonts w:ascii="Times New Roman" w:hAnsi="Times New Roman" w:cs="Times New Roman"/>
          <w:b/>
          <w:sz w:val="24"/>
          <w:szCs w:val="24"/>
        </w:rPr>
        <w:t xml:space="preserve">NATIONAL </w:t>
      </w:r>
      <w:r w:rsidR="00381AD3" w:rsidRPr="00E37AFA">
        <w:rPr>
          <w:rFonts w:ascii="Times New Roman" w:hAnsi="Times New Roman" w:cs="Times New Roman"/>
          <w:b/>
          <w:sz w:val="24"/>
          <w:szCs w:val="24"/>
        </w:rPr>
        <w:t xml:space="preserve">    </w:t>
      </w:r>
      <w:r w:rsidRPr="00E37AFA">
        <w:rPr>
          <w:rFonts w:ascii="Times New Roman" w:hAnsi="Times New Roman" w:cs="Times New Roman"/>
          <w:b/>
          <w:sz w:val="24"/>
          <w:szCs w:val="24"/>
        </w:rPr>
        <w:t xml:space="preserve">EMPLOYMENT </w:t>
      </w:r>
      <w:r w:rsidR="00381AD3" w:rsidRPr="00E37AFA">
        <w:rPr>
          <w:rFonts w:ascii="Times New Roman" w:hAnsi="Times New Roman" w:cs="Times New Roman"/>
          <w:b/>
          <w:sz w:val="24"/>
          <w:szCs w:val="24"/>
        </w:rPr>
        <w:t xml:space="preserve">    </w:t>
      </w:r>
      <w:r w:rsidRPr="00E37AFA">
        <w:rPr>
          <w:rFonts w:ascii="Times New Roman" w:hAnsi="Times New Roman" w:cs="Times New Roman"/>
          <w:b/>
          <w:sz w:val="24"/>
          <w:szCs w:val="24"/>
        </w:rPr>
        <w:t xml:space="preserve">COUNCIL </w:t>
      </w:r>
      <w:r w:rsidR="00381AD3" w:rsidRPr="00E37AFA">
        <w:rPr>
          <w:rFonts w:ascii="Times New Roman" w:hAnsi="Times New Roman" w:cs="Times New Roman"/>
          <w:b/>
          <w:sz w:val="24"/>
          <w:szCs w:val="24"/>
        </w:rPr>
        <w:t xml:space="preserve">    </w:t>
      </w:r>
      <w:r w:rsidRPr="00E37AFA">
        <w:rPr>
          <w:rFonts w:ascii="Times New Roman" w:hAnsi="Times New Roman" w:cs="Times New Roman"/>
          <w:b/>
          <w:sz w:val="24"/>
          <w:szCs w:val="24"/>
        </w:rPr>
        <w:t xml:space="preserve">FOR </w:t>
      </w:r>
      <w:r w:rsidR="00381AD3" w:rsidRPr="00E37AFA">
        <w:rPr>
          <w:rFonts w:ascii="Times New Roman" w:hAnsi="Times New Roman" w:cs="Times New Roman"/>
          <w:b/>
          <w:sz w:val="24"/>
          <w:szCs w:val="24"/>
        </w:rPr>
        <w:t xml:space="preserve">    </w:t>
      </w:r>
      <w:r w:rsidRPr="00E37AFA">
        <w:rPr>
          <w:rFonts w:ascii="Times New Roman" w:hAnsi="Times New Roman" w:cs="Times New Roman"/>
          <w:b/>
          <w:sz w:val="24"/>
          <w:szCs w:val="24"/>
        </w:rPr>
        <w:t xml:space="preserve">THE </w:t>
      </w:r>
      <w:r w:rsidR="00381AD3" w:rsidRPr="00E37AFA">
        <w:rPr>
          <w:rFonts w:ascii="Times New Roman" w:hAnsi="Times New Roman" w:cs="Times New Roman"/>
          <w:b/>
          <w:sz w:val="24"/>
          <w:szCs w:val="24"/>
        </w:rPr>
        <w:t xml:space="preserve">    </w:t>
      </w:r>
      <w:r w:rsidRPr="00E37AFA">
        <w:rPr>
          <w:rFonts w:ascii="Times New Roman" w:hAnsi="Times New Roman" w:cs="Times New Roman"/>
          <w:b/>
          <w:sz w:val="24"/>
          <w:szCs w:val="24"/>
        </w:rPr>
        <w:t xml:space="preserve">CATERING </w:t>
      </w:r>
      <w:r w:rsidR="00381AD3" w:rsidRPr="00E37AFA">
        <w:rPr>
          <w:rFonts w:ascii="Times New Roman" w:hAnsi="Times New Roman" w:cs="Times New Roman"/>
          <w:b/>
          <w:sz w:val="24"/>
          <w:szCs w:val="24"/>
        </w:rPr>
        <w:t xml:space="preserve">    </w:t>
      </w:r>
      <w:r w:rsidRPr="00E37AFA">
        <w:rPr>
          <w:rFonts w:ascii="Times New Roman" w:hAnsi="Times New Roman" w:cs="Times New Roman"/>
          <w:b/>
          <w:sz w:val="24"/>
          <w:szCs w:val="24"/>
        </w:rPr>
        <w:t>INDUSTRY</w:t>
      </w:r>
    </w:p>
    <w:p w:rsidR="000839A5" w:rsidRPr="00E37AFA" w:rsidRDefault="00381AD3" w:rsidP="00381AD3">
      <w:pPr>
        <w:spacing w:after="0"/>
        <w:jc w:val="center"/>
        <w:rPr>
          <w:rFonts w:ascii="Times New Roman" w:hAnsi="Times New Roman" w:cs="Times New Roman"/>
          <w:b/>
          <w:sz w:val="24"/>
          <w:szCs w:val="24"/>
        </w:rPr>
      </w:pPr>
      <w:proofErr w:type="gramStart"/>
      <w:r w:rsidRPr="00E37AFA">
        <w:rPr>
          <w:rFonts w:ascii="Times New Roman" w:hAnsi="Times New Roman" w:cs="Times New Roman"/>
          <w:sz w:val="24"/>
          <w:szCs w:val="24"/>
        </w:rPr>
        <w:t>v</w:t>
      </w:r>
      <w:proofErr w:type="gramEnd"/>
    </w:p>
    <w:p w:rsidR="000839A5" w:rsidRPr="00E37AFA" w:rsidRDefault="00381AD3" w:rsidP="00381AD3">
      <w:pPr>
        <w:pStyle w:val="ListParagraph"/>
        <w:numPr>
          <w:ilvl w:val="0"/>
          <w:numId w:val="5"/>
        </w:numPr>
        <w:spacing w:after="0"/>
        <w:jc w:val="center"/>
        <w:rPr>
          <w:rFonts w:ascii="Times New Roman" w:hAnsi="Times New Roman" w:cs="Times New Roman"/>
          <w:b/>
          <w:sz w:val="24"/>
          <w:szCs w:val="24"/>
        </w:rPr>
      </w:pPr>
      <w:r w:rsidRPr="00E37AFA">
        <w:rPr>
          <w:rFonts w:ascii="Times New Roman" w:hAnsi="Times New Roman" w:cs="Times New Roman"/>
          <w:b/>
          <w:sz w:val="24"/>
          <w:szCs w:val="24"/>
        </w:rPr>
        <w:t xml:space="preserve">   RICHARD     KUNDEYA     (2)     PANGANAI</w:t>
      </w:r>
      <w:r w:rsidR="000839A5" w:rsidRPr="00E37AFA">
        <w:rPr>
          <w:rFonts w:ascii="Times New Roman" w:hAnsi="Times New Roman" w:cs="Times New Roman"/>
          <w:b/>
          <w:sz w:val="24"/>
          <w:szCs w:val="24"/>
        </w:rPr>
        <w:t xml:space="preserve"> </w:t>
      </w:r>
      <w:r w:rsidRPr="00E37AFA">
        <w:rPr>
          <w:rFonts w:ascii="Times New Roman" w:hAnsi="Times New Roman" w:cs="Times New Roman"/>
          <w:b/>
          <w:sz w:val="24"/>
          <w:szCs w:val="24"/>
        </w:rPr>
        <w:t xml:space="preserve">    </w:t>
      </w:r>
      <w:r w:rsidR="000839A5" w:rsidRPr="00E37AFA">
        <w:rPr>
          <w:rFonts w:ascii="Times New Roman" w:hAnsi="Times New Roman" w:cs="Times New Roman"/>
          <w:b/>
          <w:sz w:val="24"/>
          <w:szCs w:val="24"/>
        </w:rPr>
        <w:t xml:space="preserve">DANIEL </w:t>
      </w:r>
      <w:r w:rsidRPr="00E37AFA">
        <w:rPr>
          <w:rFonts w:ascii="Times New Roman" w:hAnsi="Times New Roman" w:cs="Times New Roman"/>
          <w:b/>
          <w:sz w:val="24"/>
          <w:szCs w:val="24"/>
        </w:rPr>
        <w:t xml:space="preserve">    </w:t>
      </w:r>
      <w:r w:rsidR="000839A5" w:rsidRPr="00E37AFA">
        <w:rPr>
          <w:rFonts w:ascii="Times New Roman" w:hAnsi="Times New Roman" w:cs="Times New Roman"/>
          <w:b/>
          <w:sz w:val="24"/>
          <w:szCs w:val="24"/>
        </w:rPr>
        <w:t>MARUFU</w:t>
      </w:r>
      <w:r w:rsidRPr="00E37AFA">
        <w:rPr>
          <w:rFonts w:ascii="Times New Roman" w:hAnsi="Times New Roman" w:cs="Times New Roman"/>
          <w:b/>
          <w:sz w:val="24"/>
          <w:szCs w:val="24"/>
        </w:rPr>
        <w:t xml:space="preserve">     (3) </w:t>
      </w:r>
      <w:r w:rsidR="00EF38DD">
        <w:rPr>
          <w:rFonts w:ascii="Times New Roman" w:hAnsi="Times New Roman" w:cs="Times New Roman"/>
          <w:b/>
          <w:sz w:val="24"/>
          <w:szCs w:val="24"/>
        </w:rPr>
        <w:t>E</w:t>
      </w:r>
      <w:r w:rsidRPr="00E37AFA">
        <w:rPr>
          <w:rFonts w:ascii="Times New Roman" w:hAnsi="Times New Roman" w:cs="Times New Roman"/>
          <w:b/>
          <w:sz w:val="24"/>
          <w:szCs w:val="24"/>
        </w:rPr>
        <w:t>PHRAIM</w:t>
      </w:r>
      <w:r w:rsidR="000839A5" w:rsidRPr="00E37AFA">
        <w:rPr>
          <w:rFonts w:ascii="Times New Roman" w:hAnsi="Times New Roman" w:cs="Times New Roman"/>
          <w:b/>
          <w:sz w:val="24"/>
          <w:szCs w:val="24"/>
        </w:rPr>
        <w:t xml:space="preserve"> </w:t>
      </w:r>
      <w:r w:rsidRPr="00E37AFA">
        <w:rPr>
          <w:rFonts w:ascii="Times New Roman" w:hAnsi="Times New Roman" w:cs="Times New Roman"/>
          <w:b/>
          <w:sz w:val="24"/>
          <w:szCs w:val="24"/>
        </w:rPr>
        <w:t xml:space="preserve">    </w:t>
      </w:r>
      <w:r w:rsidR="000839A5" w:rsidRPr="00E37AFA">
        <w:rPr>
          <w:rFonts w:ascii="Times New Roman" w:hAnsi="Times New Roman" w:cs="Times New Roman"/>
          <w:b/>
          <w:sz w:val="24"/>
          <w:szCs w:val="24"/>
        </w:rPr>
        <w:t>TAWANA</w:t>
      </w:r>
    </w:p>
    <w:p w:rsidR="000839A5" w:rsidRPr="00E37AFA" w:rsidRDefault="000839A5" w:rsidP="00381AD3">
      <w:pPr>
        <w:pStyle w:val="ListParagraph"/>
        <w:numPr>
          <w:ilvl w:val="0"/>
          <w:numId w:val="4"/>
        </w:numPr>
        <w:spacing w:after="0"/>
        <w:ind w:hanging="900"/>
        <w:jc w:val="center"/>
        <w:rPr>
          <w:rFonts w:ascii="Times New Roman" w:hAnsi="Times New Roman" w:cs="Times New Roman"/>
          <w:b/>
          <w:sz w:val="24"/>
          <w:szCs w:val="24"/>
        </w:rPr>
      </w:pPr>
      <w:r w:rsidRPr="00E37AFA">
        <w:rPr>
          <w:rFonts w:ascii="Times New Roman" w:hAnsi="Times New Roman" w:cs="Times New Roman"/>
          <w:b/>
          <w:sz w:val="24"/>
          <w:szCs w:val="24"/>
        </w:rPr>
        <w:t>WILLIAM MUSIIWA</w:t>
      </w:r>
    </w:p>
    <w:p w:rsidR="002D6758" w:rsidRPr="00E37AFA" w:rsidRDefault="002D6758" w:rsidP="002217FE">
      <w:pPr>
        <w:spacing w:after="0"/>
        <w:rPr>
          <w:rFonts w:ascii="Times New Roman" w:hAnsi="Times New Roman" w:cs="Times New Roman"/>
          <w:sz w:val="24"/>
          <w:szCs w:val="24"/>
        </w:rPr>
      </w:pPr>
    </w:p>
    <w:p w:rsidR="001D1497" w:rsidRPr="00E37AFA" w:rsidRDefault="001D1497" w:rsidP="002217FE">
      <w:pPr>
        <w:spacing w:after="0"/>
        <w:rPr>
          <w:rFonts w:ascii="Times New Roman" w:hAnsi="Times New Roman" w:cs="Times New Roman"/>
          <w:sz w:val="24"/>
          <w:szCs w:val="24"/>
        </w:rPr>
      </w:pPr>
    </w:p>
    <w:p w:rsidR="002D6758" w:rsidRPr="00E37AFA" w:rsidRDefault="002D6758" w:rsidP="00F02B6F">
      <w:pPr>
        <w:spacing w:after="0"/>
        <w:jc w:val="right"/>
        <w:rPr>
          <w:rFonts w:ascii="Times New Roman" w:hAnsi="Times New Roman" w:cs="Times New Roman"/>
          <w:sz w:val="24"/>
          <w:szCs w:val="24"/>
        </w:rPr>
      </w:pPr>
    </w:p>
    <w:p w:rsidR="00F02B6F" w:rsidRPr="00E37AFA" w:rsidRDefault="00F02B6F" w:rsidP="00F02B6F">
      <w:pPr>
        <w:spacing w:after="0"/>
        <w:rPr>
          <w:rFonts w:ascii="Times New Roman" w:hAnsi="Times New Roman" w:cs="Times New Roman"/>
          <w:b/>
          <w:sz w:val="24"/>
          <w:szCs w:val="24"/>
        </w:rPr>
      </w:pPr>
      <w:r w:rsidRPr="00E37AFA">
        <w:rPr>
          <w:rFonts w:ascii="Times New Roman" w:hAnsi="Times New Roman" w:cs="Times New Roman"/>
          <w:b/>
          <w:sz w:val="24"/>
          <w:szCs w:val="24"/>
        </w:rPr>
        <w:t>SUPREME COURT OF ZIMBABWE</w:t>
      </w:r>
    </w:p>
    <w:p w:rsidR="00F02B6F" w:rsidRPr="00E37AFA" w:rsidRDefault="002D6758" w:rsidP="00F02B6F">
      <w:pPr>
        <w:spacing w:after="0"/>
        <w:rPr>
          <w:rFonts w:ascii="Times New Roman" w:hAnsi="Times New Roman" w:cs="Times New Roman"/>
          <w:b/>
          <w:sz w:val="24"/>
          <w:szCs w:val="24"/>
        </w:rPr>
      </w:pPr>
      <w:r w:rsidRPr="00E37AFA">
        <w:rPr>
          <w:rFonts w:ascii="Times New Roman" w:hAnsi="Times New Roman" w:cs="Times New Roman"/>
          <w:b/>
          <w:sz w:val="24"/>
          <w:szCs w:val="24"/>
        </w:rPr>
        <w:t>GWAUNZA JA, HLATSHWAYO JA &amp; BHUNU JA</w:t>
      </w:r>
    </w:p>
    <w:p w:rsidR="002D6758" w:rsidRPr="00E37AFA" w:rsidRDefault="002D6758" w:rsidP="00F02B6F">
      <w:pPr>
        <w:spacing w:after="0"/>
        <w:rPr>
          <w:rFonts w:ascii="Times New Roman" w:hAnsi="Times New Roman" w:cs="Times New Roman"/>
          <w:sz w:val="24"/>
          <w:szCs w:val="24"/>
        </w:rPr>
      </w:pPr>
      <w:r w:rsidRPr="00E37AFA">
        <w:rPr>
          <w:rFonts w:ascii="Times New Roman" w:hAnsi="Times New Roman" w:cs="Times New Roman"/>
          <w:b/>
          <w:sz w:val="24"/>
          <w:szCs w:val="24"/>
        </w:rPr>
        <w:t>HARARE</w:t>
      </w:r>
      <w:r w:rsidR="001D1497" w:rsidRPr="00E37AFA">
        <w:rPr>
          <w:rFonts w:ascii="Times New Roman" w:hAnsi="Times New Roman" w:cs="Times New Roman"/>
          <w:sz w:val="24"/>
          <w:szCs w:val="24"/>
        </w:rPr>
        <w:t xml:space="preserve">, NOVEMBER 6, 2015 &amp; </w:t>
      </w:r>
      <w:r w:rsidR="001831DD" w:rsidRPr="00E37AFA">
        <w:rPr>
          <w:rFonts w:ascii="Times New Roman" w:hAnsi="Times New Roman" w:cs="Times New Roman"/>
          <w:sz w:val="24"/>
          <w:szCs w:val="24"/>
        </w:rPr>
        <w:t xml:space="preserve">AUGUST 18, </w:t>
      </w:r>
      <w:r w:rsidR="001D1497" w:rsidRPr="00E37AFA">
        <w:rPr>
          <w:rFonts w:ascii="Times New Roman" w:hAnsi="Times New Roman" w:cs="Times New Roman"/>
          <w:sz w:val="24"/>
          <w:szCs w:val="24"/>
        </w:rPr>
        <w:t>2016</w:t>
      </w:r>
    </w:p>
    <w:p w:rsidR="00DB7006" w:rsidRPr="00E37AFA" w:rsidRDefault="00DB7006" w:rsidP="00F02B6F">
      <w:pPr>
        <w:spacing w:after="0"/>
        <w:rPr>
          <w:rFonts w:ascii="Times New Roman" w:hAnsi="Times New Roman" w:cs="Times New Roman"/>
          <w:sz w:val="24"/>
          <w:szCs w:val="24"/>
        </w:rPr>
      </w:pPr>
    </w:p>
    <w:p w:rsidR="001D1497" w:rsidRPr="00E37AFA" w:rsidRDefault="001D1497" w:rsidP="00F02B6F">
      <w:pPr>
        <w:spacing w:after="0"/>
        <w:rPr>
          <w:rFonts w:ascii="Times New Roman" w:hAnsi="Times New Roman" w:cs="Times New Roman"/>
          <w:i/>
          <w:sz w:val="24"/>
          <w:szCs w:val="24"/>
        </w:rPr>
      </w:pPr>
    </w:p>
    <w:p w:rsidR="001D1497" w:rsidRPr="00E37AFA" w:rsidRDefault="001D1497" w:rsidP="00F02B6F">
      <w:pPr>
        <w:spacing w:after="0"/>
        <w:rPr>
          <w:rFonts w:ascii="Times New Roman" w:hAnsi="Times New Roman" w:cs="Times New Roman"/>
          <w:i/>
          <w:sz w:val="24"/>
          <w:szCs w:val="24"/>
        </w:rPr>
      </w:pPr>
    </w:p>
    <w:p w:rsidR="002D6758" w:rsidRPr="00E37AFA" w:rsidRDefault="00DB7006" w:rsidP="000A37A9">
      <w:pPr>
        <w:spacing w:after="0" w:line="360" w:lineRule="auto"/>
        <w:rPr>
          <w:rFonts w:ascii="Times New Roman" w:hAnsi="Times New Roman" w:cs="Times New Roman"/>
          <w:sz w:val="24"/>
          <w:szCs w:val="24"/>
        </w:rPr>
      </w:pPr>
      <w:r w:rsidRPr="00E37AFA">
        <w:rPr>
          <w:rFonts w:ascii="Times New Roman" w:hAnsi="Times New Roman" w:cs="Times New Roman"/>
          <w:i/>
          <w:sz w:val="24"/>
          <w:szCs w:val="24"/>
        </w:rPr>
        <w:t>L</w:t>
      </w:r>
      <w:r w:rsidRPr="00E37AFA">
        <w:rPr>
          <w:rFonts w:ascii="Times New Roman" w:hAnsi="Times New Roman" w:cs="Times New Roman"/>
          <w:sz w:val="24"/>
          <w:szCs w:val="24"/>
        </w:rPr>
        <w:t xml:space="preserve">  </w:t>
      </w:r>
      <w:proofErr w:type="spellStart"/>
      <w:r w:rsidRPr="00E37AFA">
        <w:rPr>
          <w:rFonts w:ascii="Times New Roman" w:hAnsi="Times New Roman" w:cs="Times New Roman"/>
          <w:i/>
          <w:sz w:val="24"/>
          <w:szCs w:val="24"/>
        </w:rPr>
        <w:t>Madhuku</w:t>
      </w:r>
      <w:proofErr w:type="spellEnd"/>
      <w:r w:rsidR="002D6758" w:rsidRPr="00E37AFA">
        <w:rPr>
          <w:rFonts w:ascii="Times New Roman" w:hAnsi="Times New Roman" w:cs="Times New Roman"/>
          <w:i/>
          <w:sz w:val="24"/>
          <w:szCs w:val="24"/>
        </w:rPr>
        <w:t xml:space="preserve">, </w:t>
      </w:r>
      <w:r w:rsidR="002D6758" w:rsidRPr="00E37AFA">
        <w:rPr>
          <w:rFonts w:ascii="Times New Roman" w:hAnsi="Times New Roman" w:cs="Times New Roman"/>
          <w:sz w:val="24"/>
          <w:szCs w:val="24"/>
        </w:rPr>
        <w:t>for the appellant</w:t>
      </w:r>
    </w:p>
    <w:p w:rsidR="002D6758" w:rsidRPr="00E37AFA" w:rsidRDefault="003E4BF7" w:rsidP="000A37A9">
      <w:pPr>
        <w:spacing w:after="0" w:line="360" w:lineRule="auto"/>
        <w:rPr>
          <w:rFonts w:ascii="Times New Roman" w:hAnsi="Times New Roman" w:cs="Times New Roman"/>
          <w:i/>
          <w:sz w:val="24"/>
          <w:szCs w:val="24"/>
        </w:rPr>
      </w:pPr>
      <w:r w:rsidRPr="00E37AFA">
        <w:rPr>
          <w:rFonts w:ascii="Times New Roman" w:hAnsi="Times New Roman" w:cs="Times New Roman"/>
          <w:i/>
          <w:sz w:val="24"/>
          <w:szCs w:val="24"/>
        </w:rPr>
        <w:t xml:space="preserve">T </w:t>
      </w:r>
      <w:proofErr w:type="spellStart"/>
      <w:r w:rsidRPr="00E37AFA">
        <w:rPr>
          <w:rFonts w:ascii="Times New Roman" w:hAnsi="Times New Roman" w:cs="Times New Roman"/>
          <w:i/>
          <w:sz w:val="24"/>
          <w:szCs w:val="24"/>
        </w:rPr>
        <w:t>Mpofu</w:t>
      </w:r>
      <w:proofErr w:type="spellEnd"/>
      <w:r w:rsidR="00D64084" w:rsidRPr="00E37AFA">
        <w:rPr>
          <w:rFonts w:ascii="Times New Roman" w:hAnsi="Times New Roman" w:cs="Times New Roman"/>
          <w:i/>
          <w:sz w:val="24"/>
          <w:szCs w:val="24"/>
        </w:rPr>
        <w:t xml:space="preserve">, </w:t>
      </w:r>
      <w:r w:rsidR="00D64084" w:rsidRPr="00E37AFA">
        <w:rPr>
          <w:rFonts w:ascii="Times New Roman" w:hAnsi="Times New Roman" w:cs="Times New Roman"/>
          <w:sz w:val="24"/>
          <w:szCs w:val="24"/>
        </w:rPr>
        <w:t>for</w:t>
      </w:r>
      <w:r w:rsidR="001D1497" w:rsidRPr="00E37AFA">
        <w:rPr>
          <w:rFonts w:ascii="Times New Roman" w:hAnsi="Times New Roman" w:cs="Times New Roman"/>
          <w:sz w:val="24"/>
          <w:szCs w:val="24"/>
        </w:rPr>
        <w:t xml:space="preserve"> the respondent</w:t>
      </w:r>
    </w:p>
    <w:p w:rsidR="00F02B6F" w:rsidRPr="00E37AFA" w:rsidRDefault="00F02B6F" w:rsidP="00F02B6F">
      <w:pPr>
        <w:spacing w:after="0"/>
        <w:rPr>
          <w:rFonts w:ascii="Times New Roman" w:hAnsi="Times New Roman" w:cs="Times New Roman"/>
          <w:sz w:val="24"/>
          <w:szCs w:val="24"/>
        </w:rPr>
      </w:pPr>
    </w:p>
    <w:p w:rsidR="002D6758" w:rsidRPr="00E37AFA" w:rsidRDefault="002D6758" w:rsidP="00F02B6F">
      <w:pPr>
        <w:spacing w:after="0"/>
        <w:rPr>
          <w:rFonts w:ascii="Times New Roman" w:hAnsi="Times New Roman" w:cs="Times New Roman"/>
          <w:sz w:val="24"/>
          <w:szCs w:val="24"/>
        </w:rPr>
      </w:pPr>
    </w:p>
    <w:p w:rsidR="002D6758" w:rsidRPr="00E37AFA" w:rsidRDefault="001D1497"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b/>
          <w:sz w:val="24"/>
          <w:szCs w:val="24"/>
        </w:rPr>
        <w:t>BHUNU JA:</w:t>
      </w:r>
      <w:r w:rsidRPr="00E37AFA">
        <w:rPr>
          <w:rFonts w:ascii="Times New Roman" w:hAnsi="Times New Roman" w:cs="Times New Roman"/>
          <w:b/>
          <w:sz w:val="24"/>
          <w:szCs w:val="24"/>
        </w:rPr>
        <w:tab/>
      </w:r>
      <w:r w:rsidRPr="00E37AFA">
        <w:rPr>
          <w:rFonts w:ascii="Times New Roman" w:hAnsi="Times New Roman" w:cs="Times New Roman"/>
          <w:b/>
          <w:sz w:val="24"/>
          <w:szCs w:val="24"/>
        </w:rPr>
        <w:tab/>
      </w:r>
      <w:r w:rsidR="00D64084" w:rsidRPr="00E37AFA">
        <w:rPr>
          <w:rFonts w:ascii="Times New Roman" w:hAnsi="Times New Roman" w:cs="Times New Roman"/>
          <w:sz w:val="24"/>
          <w:szCs w:val="24"/>
        </w:rPr>
        <w:t>This i</w:t>
      </w:r>
      <w:r w:rsidR="00B761A7" w:rsidRPr="00E37AFA">
        <w:rPr>
          <w:rFonts w:ascii="Times New Roman" w:hAnsi="Times New Roman" w:cs="Times New Roman"/>
          <w:sz w:val="24"/>
          <w:szCs w:val="24"/>
        </w:rPr>
        <w:t>s an appeal against the</w:t>
      </w:r>
      <w:r w:rsidR="00C671FD" w:rsidRPr="00E37AFA">
        <w:rPr>
          <w:rFonts w:ascii="Times New Roman" w:hAnsi="Times New Roman" w:cs="Times New Roman"/>
          <w:sz w:val="24"/>
          <w:szCs w:val="24"/>
        </w:rPr>
        <w:t xml:space="preserve"> whole</w:t>
      </w:r>
      <w:r w:rsidR="00B761A7" w:rsidRPr="00E37AFA">
        <w:rPr>
          <w:rFonts w:ascii="Times New Roman" w:hAnsi="Times New Roman" w:cs="Times New Roman"/>
          <w:sz w:val="24"/>
          <w:szCs w:val="24"/>
        </w:rPr>
        <w:t xml:space="preserve"> judgment</w:t>
      </w:r>
      <w:r w:rsidR="00D64084" w:rsidRPr="00E37AFA">
        <w:rPr>
          <w:rFonts w:ascii="Times New Roman" w:hAnsi="Times New Roman" w:cs="Times New Roman"/>
          <w:sz w:val="24"/>
          <w:szCs w:val="24"/>
        </w:rPr>
        <w:t xml:space="preserve"> of the Labour Court which </w:t>
      </w:r>
      <w:r w:rsidR="00B761A7" w:rsidRPr="00E37AFA">
        <w:rPr>
          <w:rFonts w:ascii="Times New Roman" w:hAnsi="Times New Roman" w:cs="Times New Roman"/>
          <w:sz w:val="24"/>
          <w:szCs w:val="24"/>
        </w:rPr>
        <w:t xml:space="preserve">upheld the arbitration award overturning the decision </w:t>
      </w:r>
      <w:r w:rsidR="009B3D9F" w:rsidRPr="00E37AFA">
        <w:rPr>
          <w:rFonts w:ascii="Times New Roman" w:hAnsi="Times New Roman" w:cs="Times New Roman"/>
          <w:sz w:val="24"/>
          <w:szCs w:val="24"/>
        </w:rPr>
        <w:t>of the</w:t>
      </w:r>
      <w:r w:rsidR="00B761A7" w:rsidRPr="00E37AFA">
        <w:rPr>
          <w:rFonts w:ascii="Times New Roman" w:hAnsi="Times New Roman" w:cs="Times New Roman"/>
          <w:sz w:val="24"/>
          <w:szCs w:val="24"/>
        </w:rPr>
        <w:t xml:space="preserve"> </w:t>
      </w:r>
      <w:r w:rsidR="009B3D9F" w:rsidRPr="00E37AFA">
        <w:rPr>
          <w:rFonts w:ascii="Times New Roman" w:hAnsi="Times New Roman" w:cs="Times New Roman"/>
          <w:sz w:val="24"/>
          <w:szCs w:val="24"/>
        </w:rPr>
        <w:t xml:space="preserve">disciplinary committee dismissing the </w:t>
      </w:r>
      <w:r w:rsidRPr="00E37AFA">
        <w:rPr>
          <w:rFonts w:ascii="Times New Roman" w:hAnsi="Times New Roman" w:cs="Times New Roman"/>
          <w:sz w:val="24"/>
          <w:szCs w:val="24"/>
        </w:rPr>
        <w:t>four</w:t>
      </w:r>
      <w:r w:rsidR="009B3D9F" w:rsidRPr="00E37AFA">
        <w:rPr>
          <w:rFonts w:ascii="Times New Roman" w:hAnsi="Times New Roman" w:cs="Times New Roman"/>
          <w:sz w:val="24"/>
          <w:szCs w:val="24"/>
        </w:rPr>
        <w:t xml:space="preserve"> respondents from employment.</w:t>
      </w:r>
    </w:p>
    <w:p w:rsidR="009B3D9F" w:rsidRPr="00E37AFA" w:rsidRDefault="009B3D9F" w:rsidP="009B3D9F">
      <w:pPr>
        <w:spacing w:after="0"/>
        <w:jc w:val="both"/>
        <w:rPr>
          <w:rFonts w:ascii="Times New Roman" w:hAnsi="Times New Roman" w:cs="Times New Roman"/>
          <w:sz w:val="24"/>
          <w:szCs w:val="24"/>
        </w:rPr>
      </w:pPr>
    </w:p>
    <w:p w:rsidR="009B3D9F" w:rsidRPr="00E37AFA" w:rsidRDefault="009B3D9F" w:rsidP="000A37A9">
      <w:pPr>
        <w:spacing w:after="0" w:line="480" w:lineRule="auto"/>
        <w:ind w:firstLine="1530"/>
        <w:jc w:val="both"/>
        <w:rPr>
          <w:rFonts w:ascii="Times New Roman" w:hAnsi="Times New Roman" w:cs="Times New Roman"/>
          <w:sz w:val="24"/>
          <w:szCs w:val="24"/>
        </w:rPr>
      </w:pPr>
      <w:r w:rsidRPr="00E37AFA">
        <w:rPr>
          <w:rFonts w:ascii="Times New Roman" w:hAnsi="Times New Roman" w:cs="Times New Roman"/>
          <w:sz w:val="24"/>
          <w:szCs w:val="24"/>
        </w:rPr>
        <w:t xml:space="preserve">There is no material dispute of facts as most issues forming the basis of this appeal are common cause. The undisputed facts are that the respondents were employed as chief designated agents by the appellant. </w:t>
      </w:r>
      <w:r w:rsidR="000A37A9" w:rsidRPr="00E37AFA">
        <w:rPr>
          <w:rFonts w:ascii="Times New Roman" w:hAnsi="Times New Roman" w:cs="Times New Roman"/>
          <w:sz w:val="24"/>
          <w:szCs w:val="24"/>
        </w:rPr>
        <w:t xml:space="preserve"> </w:t>
      </w:r>
      <w:r w:rsidRPr="00E37AFA">
        <w:rPr>
          <w:rFonts w:ascii="Times New Roman" w:hAnsi="Times New Roman" w:cs="Times New Roman"/>
          <w:sz w:val="24"/>
          <w:szCs w:val="24"/>
        </w:rPr>
        <w:t>On 16 August 2012 the appellant gave written notice</w:t>
      </w:r>
      <w:r w:rsidR="0014565A" w:rsidRPr="00E37AFA">
        <w:rPr>
          <w:rFonts w:ascii="Times New Roman" w:hAnsi="Times New Roman" w:cs="Times New Roman"/>
          <w:sz w:val="24"/>
          <w:szCs w:val="24"/>
        </w:rPr>
        <w:t>s</w:t>
      </w:r>
      <w:r w:rsidRPr="00E37AFA">
        <w:rPr>
          <w:rFonts w:ascii="Times New Roman" w:hAnsi="Times New Roman" w:cs="Times New Roman"/>
          <w:sz w:val="24"/>
          <w:szCs w:val="24"/>
        </w:rPr>
        <w:t xml:space="preserve"> to transfer the respondents to various work stations in the country</w:t>
      </w:r>
      <w:r w:rsidR="008209BD" w:rsidRPr="00E37AFA">
        <w:rPr>
          <w:rFonts w:ascii="Times New Roman" w:hAnsi="Times New Roman" w:cs="Times New Roman"/>
          <w:sz w:val="24"/>
          <w:szCs w:val="24"/>
        </w:rPr>
        <w:t xml:space="preserve"> with effect from 1</w:t>
      </w:r>
      <w:r w:rsidR="00465D06" w:rsidRPr="00E37AFA">
        <w:rPr>
          <w:rFonts w:ascii="Times New Roman" w:hAnsi="Times New Roman" w:cs="Times New Roman"/>
          <w:sz w:val="24"/>
          <w:szCs w:val="24"/>
        </w:rPr>
        <w:t> </w:t>
      </w:r>
      <w:r w:rsidR="008209BD" w:rsidRPr="00E37AFA">
        <w:rPr>
          <w:rFonts w:ascii="Times New Roman" w:hAnsi="Times New Roman" w:cs="Times New Roman"/>
          <w:sz w:val="24"/>
          <w:szCs w:val="24"/>
        </w:rPr>
        <w:t>January</w:t>
      </w:r>
      <w:r w:rsidR="00B00AC0" w:rsidRPr="00E37AFA">
        <w:rPr>
          <w:rFonts w:ascii="Times New Roman" w:hAnsi="Times New Roman" w:cs="Times New Roman"/>
          <w:sz w:val="24"/>
          <w:szCs w:val="24"/>
        </w:rPr>
        <w:t xml:space="preserve"> 201</w:t>
      </w:r>
      <w:r w:rsidR="008209BD" w:rsidRPr="00E37AFA">
        <w:rPr>
          <w:rFonts w:ascii="Times New Roman" w:hAnsi="Times New Roman" w:cs="Times New Roman"/>
          <w:sz w:val="24"/>
          <w:szCs w:val="24"/>
        </w:rPr>
        <w:t>3</w:t>
      </w:r>
      <w:r w:rsidR="00B00AC0" w:rsidRPr="00E37AFA">
        <w:rPr>
          <w:rFonts w:ascii="Times New Roman" w:hAnsi="Times New Roman" w:cs="Times New Roman"/>
          <w:sz w:val="24"/>
          <w:szCs w:val="24"/>
        </w:rPr>
        <w:t>.</w:t>
      </w:r>
    </w:p>
    <w:p w:rsidR="00856803" w:rsidRPr="00E37AFA" w:rsidRDefault="00856803" w:rsidP="009B3D9F">
      <w:pPr>
        <w:spacing w:after="0"/>
        <w:jc w:val="both"/>
        <w:rPr>
          <w:rFonts w:ascii="Times New Roman" w:hAnsi="Times New Roman" w:cs="Times New Roman"/>
          <w:sz w:val="24"/>
          <w:szCs w:val="24"/>
        </w:rPr>
      </w:pPr>
    </w:p>
    <w:p w:rsidR="00856803" w:rsidRPr="00E37AFA" w:rsidRDefault="00856803"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lastRenderedPageBreak/>
        <w:t>The envisaged transfer</w:t>
      </w:r>
      <w:r w:rsidR="009639EA" w:rsidRPr="00E37AFA">
        <w:rPr>
          <w:rFonts w:ascii="Times New Roman" w:hAnsi="Times New Roman" w:cs="Times New Roman"/>
          <w:sz w:val="24"/>
          <w:szCs w:val="24"/>
        </w:rPr>
        <w:t>s</w:t>
      </w:r>
      <w:r w:rsidRPr="00E37AFA">
        <w:rPr>
          <w:rFonts w:ascii="Times New Roman" w:hAnsi="Times New Roman" w:cs="Times New Roman"/>
          <w:sz w:val="24"/>
          <w:szCs w:val="24"/>
        </w:rPr>
        <w:t xml:space="preserve"> </w:t>
      </w:r>
      <w:r w:rsidR="009639EA" w:rsidRPr="00E37AFA">
        <w:rPr>
          <w:rFonts w:ascii="Times New Roman" w:hAnsi="Times New Roman" w:cs="Times New Roman"/>
          <w:sz w:val="24"/>
          <w:szCs w:val="24"/>
        </w:rPr>
        <w:t>were</w:t>
      </w:r>
      <w:r w:rsidRPr="00E37AFA">
        <w:rPr>
          <w:rFonts w:ascii="Times New Roman" w:hAnsi="Times New Roman" w:cs="Times New Roman"/>
          <w:sz w:val="24"/>
          <w:szCs w:val="24"/>
        </w:rPr>
        <w:t xml:space="preserve"> in line with the employer’s policy and practice to rotate desig</w:t>
      </w:r>
      <w:r w:rsidR="00F0539D" w:rsidRPr="00E37AFA">
        <w:rPr>
          <w:rFonts w:ascii="Times New Roman" w:hAnsi="Times New Roman" w:cs="Times New Roman"/>
          <w:sz w:val="24"/>
          <w:szCs w:val="24"/>
        </w:rPr>
        <w:t>nated agents after serving in a particular</w:t>
      </w:r>
      <w:r w:rsidRPr="00E37AFA">
        <w:rPr>
          <w:rFonts w:ascii="Times New Roman" w:hAnsi="Times New Roman" w:cs="Times New Roman"/>
          <w:sz w:val="24"/>
          <w:szCs w:val="24"/>
        </w:rPr>
        <w:t xml:space="preserve"> area for a given period. This was meant to promote ef</w:t>
      </w:r>
      <w:r w:rsidR="00A14645" w:rsidRPr="00E37AFA">
        <w:rPr>
          <w:rFonts w:ascii="Times New Roman" w:hAnsi="Times New Roman" w:cs="Times New Roman"/>
          <w:sz w:val="24"/>
          <w:szCs w:val="24"/>
        </w:rPr>
        <w:t>fectiveness, accountability and exposure of</w:t>
      </w:r>
      <w:r w:rsidR="00E32D6E" w:rsidRPr="00E37AFA">
        <w:rPr>
          <w:rFonts w:ascii="Times New Roman" w:hAnsi="Times New Roman" w:cs="Times New Roman"/>
          <w:sz w:val="24"/>
          <w:szCs w:val="24"/>
        </w:rPr>
        <w:t xml:space="preserve"> employees</w:t>
      </w:r>
      <w:r w:rsidR="007917A9" w:rsidRPr="00E37AFA">
        <w:rPr>
          <w:rFonts w:ascii="Times New Roman" w:hAnsi="Times New Roman" w:cs="Times New Roman"/>
          <w:sz w:val="24"/>
          <w:szCs w:val="24"/>
        </w:rPr>
        <w:t xml:space="preserve"> to</w:t>
      </w:r>
      <w:r w:rsidRPr="00E37AFA">
        <w:rPr>
          <w:rFonts w:ascii="Times New Roman" w:hAnsi="Times New Roman" w:cs="Times New Roman"/>
          <w:sz w:val="24"/>
          <w:szCs w:val="24"/>
        </w:rPr>
        <w:t xml:space="preserve"> new challenges.</w:t>
      </w:r>
    </w:p>
    <w:p w:rsidR="00856803" w:rsidRPr="00E37AFA" w:rsidRDefault="00856803"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The notice provided the respondents with at least 3 months grace period</w:t>
      </w:r>
      <w:r w:rsidR="00930342" w:rsidRPr="00E37AFA">
        <w:rPr>
          <w:rFonts w:ascii="Times New Roman" w:hAnsi="Times New Roman" w:cs="Times New Roman"/>
          <w:sz w:val="24"/>
          <w:szCs w:val="24"/>
        </w:rPr>
        <w:t xml:space="preserve"> for them to wind up their business and personal affairs in Harare for a smooth transfer to their respective new work stations.</w:t>
      </w:r>
    </w:p>
    <w:p w:rsidR="000A37A9" w:rsidRPr="00E37AFA" w:rsidRDefault="000A37A9" w:rsidP="000A37A9">
      <w:pPr>
        <w:spacing w:after="0" w:line="240" w:lineRule="auto"/>
        <w:ind w:firstLine="1440"/>
        <w:jc w:val="both"/>
        <w:rPr>
          <w:rFonts w:ascii="Times New Roman" w:hAnsi="Times New Roman" w:cs="Times New Roman"/>
          <w:sz w:val="24"/>
          <w:szCs w:val="24"/>
        </w:rPr>
      </w:pPr>
    </w:p>
    <w:p w:rsidR="000A37A9" w:rsidRPr="00E37AFA" w:rsidRDefault="00930342"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The respondents were however</w:t>
      </w:r>
      <w:r w:rsidR="00AE2F8C" w:rsidRPr="00E37AFA">
        <w:rPr>
          <w:rFonts w:ascii="Times New Roman" w:hAnsi="Times New Roman" w:cs="Times New Roman"/>
          <w:sz w:val="24"/>
          <w:szCs w:val="24"/>
        </w:rPr>
        <w:t xml:space="preserve"> disturbed and</w:t>
      </w:r>
      <w:r w:rsidRPr="00E37AFA">
        <w:rPr>
          <w:rFonts w:ascii="Times New Roman" w:hAnsi="Times New Roman" w:cs="Times New Roman"/>
          <w:sz w:val="24"/>
          <w:szCs w:val="24"/>
        </w:rPr>
        <w:t xml:space="preserve"> not amused by </w:t>
      </w:r>
      <w:r w:rsidR="009639EA" w:rsidRPr="00E37AFA">
        <w:rPr>
          <w:rFonts w:ascii="Times New Roman" w:hAnsi="Times New Roman" w:cs="Times New Roman"/>
          <w:sz w:val="24"/>
          <w:szCs w:val="24"/>
        </w:rPr>
        <w:t xml:space="preserve">the </w:t>
      </w:r>
      <w:r w:rsidRPr="00E37AFA">
        <w:rPr>
          <w:rFonts w:ascii="Times New Roman" w:hAnsi="Times New Roman" w:cs="Times New Roman"/>
          <w:sz w:val="24"/>
          <w:szCs w:val="24"/>
        </w:rPr>
        <w:t>impending transfers. They thus vigorously objected to the transfers citing perso</w:t>
      </w:r>
      <w:r w:rsidR="00CF7294" w:rsidRPr="00E37AFA">
        <w:rPr>
          <w:rFonts w:ascii="Times New Roman" w:hAnsi="Times New Roman" w:cs="Times New Roman"/>
          <w:sz w:val="24"/>
          <w:szCs w:val="24"/>
        </w:rPr>
        <w:t xml:space="preserve">nal hardship and inconvenience.  </w:t>
      </w:r>
      <w:r w:rsidRPr="00E37AFA">
        <w:rPr>
          <w:rFonts w:ascii="Times New Roman" w:hAnsi="Times New Roman" w:cs="Times New Roman"/>
          <w:sz w:val="24"/>
          <w:szCs w:val="24"/>
        </w:rPr>
        <w:t xml:space="preserve">In their concerted effort to resist and abort the intended transfers they roped in the services of </w:t>
      </w:r>
      <w:r w:rsidR="00126E0C" w:rsidRPr="00E37AFA">
        <w:rPr>
          <w:rFonts w:ascii="Times New Roman" w:hAnsi="Times New Roman" w:cs="Times New Roman"/>
          <w:sz w:val="24"/>
          <w:szCs w:val="24"/>
        </w:rPr>
        <w:t>lawyers.</w:t>
      </w:r>
    </w:p>
    <w:p w:rsidR="00930342" w:rsidRPr="00E37AFA" w:rsidRDefault="00126E0C" w:rsidP="000A37A9">
      <w:pPr>
        <w:spacing w:after="0" w:line="24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 </w:t>
      </w:r>
    </w:p>
    <w:p w:rsidR="00126E0C" w:rsidRPr="00E37AFA" w:rsidRDefault="00126E0C" w:rsidP="00033CE1">
      <w:pPr>
        <w:spacing w:after="0" w:line="240" w:lineRule="auto"/>
        <w:jc w:val="both"/>
        <w:rPr>
          <w:rFonts w:ascii="Times New Roman" w:hAnsi="Times New Roman" w:cs="Times New Roman"/>
          <w:sz w:val="24"/>
          <w:szCs w:val="24"/>
        </w:rPr>
      </w:pPr>
    </w:p>
    <w:p w:rsidR="00126E0C" w:rsidRPr="00E37AFA" w:rsidRDefault="00126E0C"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Despite the spirited resistance and intervention of lawyers, the appellant insisted on the transfers as ordered. The respondents were however equally adamant </w:t>
      </w:r>
      <w:r w:rsidR="006657D1" w:rsidRPr="00E37AFA">
        <w:rPr>
          <w:rFonts w:ascii="Times New Roman" w:hAnsi="Times New Roman" w:cs="Times New Roman"/>
          <w:sz w:val="24"/>
          <w:szCs w:val="24"/>
        </w:rPr>
        <w:t xml:space="preserve">and unmoved as they steadfastly </w:t>
      </w:r>
      <w:r w:rsidRPr="00E37AFA">
        <w:rPr>
          <w:rFonts w:ascii="Times New Roman" w:hAnsi="Times New Roman" w:cs="Times New Roman"/>
          <w:sz w:val="24"/>
          <w:szCs w:val="24"/>
        </w:rPr>
        <w:t xml:space="preserve">refused to obey the employer’s </w:t>
      </w:r>
      <w:r w:rsidR="009639EA" w:rsidRPr="00E37AFA">
        <w:rPr>
          <w:rFonts w:ascii="Times New Roman" w:hAnsi="Times New Roman" w:cs="Times New Roman"/>
          <w:sz w:val="24"/>
          <w:szCs w:val="24"/>
        </w:rPr>
        <w:t xml:space="preserve">lawful </w:t>
      </w:r>
      <w:r w:rsidRPr="00E37AFA">
        <w:rPr>
          <w:rFonts w:ascii="Times New Roman" w:hAnsi="Times New Roman" w:cs="Times New Roman"/>
          <w:sz w:val="24"/>
          <w:szCs w:val="24"/>
        </w:rPr>
        <w:t>orders given in accordance with their respective contracts of employment.</w:t>
      </w:r>
      <w:r w:rsidR="00DE1176" w:rsidRPr="00E37AFA">
        <w:rPr>
          <w:rFonts w:ascii="Times New Roman" w:hAnsi="Times New Roman" w:cs="Times New Roman"/>
          <w:sz w:val="24"/>
          <w:szCs w:val="24"/>
        </w:rPr>
        <w:t xml:space="preserve"> </w:t>
      </w:r>
    </w:p>
    <w:p w:rsidR="00DE1176" w:rsidRPr="00E37AFA" w:rsidRDefault="00DE1176" w:rsidP="009B3D9F">
      <w:pPr>
        <w:spacing w:after="0"/>
        <w:jc w:val="both"/>
        <w:rPr>
          <w:rFonts w:ascii="Times New Roman" w:hAnsi="Times New Roman" w:cs="Times New Roman"/>
          <w:sz w:val="24"/>
          <w:szCs w:val="24"/>
        </w:rPr>
      </w:pPr>
    </w:p>
    <w:p w:rsidR="00DE1176" w:rsidRPr="00E37AFA" w:rsidRDefault="00DE1176"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The net result was </w:t>
      </w:r>
      <w:r w:rsidR="00CC519B" w:rsidRPr="00E37AFA">
        <w:rPr>
          <w:rFonts w:ascii="Times New Roman" w:hAnsi="Times New Roman" w:cs="Times New Roman"/>
          <w:sz w:val="24"/>
          <w:szCs w:val="24"/>
        </w:rPr>
        <w:t xml:space="preserve">that when the </w:t>
      </w:r>
      <w:r w:rsidR="00147632" w:rsidRPr="00E37AFA">
        <w:rPr>
          <w:rFonts w:ascii="Times New Roman" w:hAnsi="Times New Roman" w:cs="Times New Roman"/>
          <w:sz w:val="24"/>
          <w:szCs w:val="24"/>
        </w:rPr>
        <w:t>date of compliance came to pass</w:t>
      </w:r>
      <w:r w:rsidRPr="00E37AFA">
        <w:rPr>
          <w:rFonts w:ascii="Times New Roman" w:hAnsi="Times New Roman" w:cs="Times New Roman"/>
          <w:sz w:val="24"/>
          <w:szCs w:val="24"/>
        </w:rPr>
        <w:t xml:space="preserve"> all the </w:t>
      </w:r>
      <w:r w:rsidR="00A4331E" w:rsidRPr="00E37AFA">
        <w:rPr>
          <w:rFonts w:ascii="Times New Roman" w:hAnsi="Times New Roman" w:cs="Times New Roman"/>
          <w:sz w:val="24"/>
          <w:szCs w:val="24"/>
        </w:rPr>
        <w:t>four</w:t>
      </w:r>
      <w:r w:rsidRPr="00E37AFA">
        <w:rPr>
          <w:rFonts w:ascii="Times New Roman" w:hAnsi="Times New Roman" w:cs="Times New Roman"/>
          <w:sz w:val="24"/>
          <w:szCs w:val="24"/>
        </w:rPr>
        <w:t xml:space="preserve"> respondents were n</w:t>
      </w:r>
      <w:r w:rsidR="00CC519B" w:rsidRPr="00E37AFA">
        <w:rPr>
          <w:rFonts w:ascii="Times New Roman" w:hAnsi="Times New Roman" w:cs="Times New Roman"/>
          <w:sz w:val="24"/>
          <w:szCs w:val="24"/>
        </w:rPr>
        <w:t>ot at their new work stations</w:t>
      </w:r>
      <w:r w:rsidRPr="00E37AFA">
        <w:rPr>
          <w:rFonts w:ascii="Times New Roman" w:hAnsi="Times New Roman" w:cs="Times New Roman"/>
          <w:sz w:val="24"/>
          <w:szCs w:val="24"/>
        </w:rPr>
        <w:t>. Their failure to transfer as ordered was in open defiance of the employer’s</w:t>
      </w:r>
      <w:r w:rsidR="009639EA" w:rsidRPr="00E37AFA">
        <w:rPr>
          <w:rFonts w:ascii="Times New Roman" w:hAnsi="Times New Roman" w:cs="Times New Roman"/>
          <w:sz w:val="24"/>
          <w:szCs w:val="24"/>
        </w:rPr>
        <w:t xml:space="preserve"> lawful </w:t>
      </w:r>
      <w:r w:rsidRPr="00E37AFA">
        <w:rPr>
          <w:rFonts w:ascii="Times New Roman" w:hAnsi="Times New Roman" w:cs="Times New Roman"/>
          <w:sz w:val="24"/>
          <w:szCs w:val="24"/>
        </w:rPr>
        <w:t>orders given in terms of their respective contracts of employment.</w:t>
      </w:r>
      <w:r w:rsidR="00A616CF" w:rsidRPr="00E37AFA">
        <w:rPr>
          <w:rFonts w:ascii="Times New Roman" w:hAnsi="Times New Roman" w:cs="Times New Roman"/>
          <w:sz w:val="24"/>
          <w:szCs w:val="24"/>
        </w:rPr>
        <w:t xml:space="preserve"> The disobedience was wilful and deliberate.</w:t>
      </w:r>
    </w:p>
    <w:p w:rsidR="000A37A9" w:rsidRPr="00E37AFA" w:rsidRDefault="000A37A9" w:rsidP="000A37A9">
      <w:pPr>
        <w:spacing w:after="0" w:line="240" w:lineRule="auto"/>
        <w:ind w:firstLine="1440"/>
        <w:jc w:val="both"/>
        <w:rPr>
          <w:rFonts w:ascii="Times New Roman" w:hAnsi="Times New Roman" w:cs="Times New Roman"/>
          <w:sz w:val="24"/>
          <w:szCs w:val="24"/>
        </w:rPr>
      </w:pPr>
    </w:p>
    <w:p w:rsidR="00856803" w:rsidRDefault="00881EDA"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A stalemate having been reached</w:t>
      </w:r>
      <w:r w:rsidR="00806AC3" w:rsidRPr="00E37AFA">
        <w:rPr>
          <w:rFonts w:ascii="Times New Roman" w:hAnsi="Times New Roman" w:cs="Times New Roman"/>
          <w:sz w:val="24"/>
          <w:szCs w:val="24"/>
        </w:rPr>
        <w:t>,</w:t>
      </w:r>
      <w:r w:rsidRPr="00E37AFA">
        <w:rPr>
          <w:rFonts w:ascii="Times New Roman" w:hAnsi="Times New Roman" w:cs="Times New Roman"/>
          <w:sz w:val="24"/>
          <w:szCs w:val="24"/>
        </w:rPr>
        <w:t xml:space="preserve"> the appellant charged the respondents with wilful disobedience to a law</w:t>
      </w:r>
      <w:r w:rsidR="00A4331E" w:rsidRPr="00E37AFA">
        <w:rPr>
          <w:rFonts w:ascii="Times New Roman" w:hAnsi="Times New Roman" w:cs="Times New Roman"/>
          <w:sz w:val="24"/>
          <w:szCs w:val="24"/>
        </w:rPr>
        <w:t>ful order in contravention of s </w:t>
      </w:r>
      <w:r w:rsidRPr="00E37AFA">
        <w:rPr>
          <w:rFonts w:ascii="Times New Roman" w:hAnsi="Times New Roman" w:cs="Times New Roman"/>
          <w:sz w:val="24"/>
          <w:szCs w:val="24"/>
        </w:rPr>
        <w:t xml:space="preserve">4 (b) of the National Employment Code </w:t>
      </w:r>
      <w:r w:rsidR="00325F99" w:rsidRPr="00E37AFA">
        <w:rPr>
          <w:rFonts w:ascii="Times New Roman" w:hAnsi="Times New Roman" w:cs="Times New Roman"/>
          <w:sz w:val="24"/>
          <w:szCs w:val="24"/>
        </w:rPr>
        <w:t>of conduct</w:t>
      </w:r>
      <w:r w:rsidR="002438A1" w:rsidRPr="00E37AFA">
        <w:rPr>
          <w:rFonts w:ascii="Times New Roman" w:hAnsi="Times New Roman" w:cs="Times New Roman"/>
          <w:sz w:val="24"/>
          <w:szCs w:val="24"/>
        </w:rPr>
        <w:t>,</w:t>
      </w:r>
      <w:r w:rsidR="00325F99" w:rsidRPr="00E37AFA">
        <w:rPr>
          <w:rFonts w:ascii="Times New Roman" w:hAnsi="Times New Roman" w:cs="Times New Roman"/>
          <w:sz w:val="24"/>
          <w:szCs w:val="24"/>
        </w:rPr>
        <w:t xml:space="preserve"> </w:t>
      </w:r>
      <w:r w:rsidR="00AA1B21" w:rsidRPr="00E37AFA">
        <w:rPr>
          <w:rFonts w:ascii="Times New Roman" w:hAnsi="Times New Roman" w:cs="Times New Roman"/>
          <w:sz w:val="24"/>
          <w:szCs w:val="24"/>
        </w:rPr>
        <w:t xml:space="preserve">S.I. 15 of 2006, </w:t>
      </w:r>
      <w:r w:rsidR="00325F99" w:rsidRPr="00E37AFA">
        <w:rPr>
          <w:rFonts w:ascii="Times New Roman" w:hAnsi="Times New Roman" w:cs="Times New Roman"/>
          <w:sz w:val="24"/>
          <w:szCs w:val="24"/>
        </w:rPr>
        <w:t>alternatively, any</w:t>
      </w:r>
      <w:r w:rsidRPr="00E37AFA">
        <w:rPr>
          <w:rFonts w:ascii="Times New Roman" w:hAnsi="Times New Roman" w:cs="Times New Roman"/>
          <w:sz w:val="24"/>
          <w:szCs w:val="24"/>
        </w:rPr>
        <w:t xml:space="preserve"> act or omission inconsistent with the fulfilment of the express or implied conditions of his or her employment contract</w:t>
      </w:r>
      <w:r w:rsidR="00325F99" w:rsidRPr="00E37AFA">
        <w:rPr>
          <w:rFonts w:ascii="Times New Roman" w:hAnsi="Times New Roman" w:cs="Times New Roman"/>
          <w:sz w:val="24"/>
          <w:szCs w:val="24"/>
        </w:rPr>
        <w:t xml:space="preserve"> in </w:t>
      </w:r>
      <w:r w:rsidR="00325F99" w:rsidRPr="00E37AFA">
        <w:rPr>
          <w:rFonts w:ascii="Times New Roman" w:hAnsi="Times New Roman" w:cs="Times New Roman"/>
          <w:sz w:val="24"/>
          <w:szCs w:val="24"/>
        </w:rPr>
        <w:lastRenderedPageBreak/>
        <w:t xml:space="preserve">contravention of s 4 (a) </w:t>
      </w:r>
      <w:r w:rsidR="00E31D6E" w:rsidRPr="00E37AFA">
        <w:rPr>
          <w:rFonts w:ascii="Times New Roman" w:hAnsi="Times New Roman" w:cs="Times New Roman"/>
          <w:sz w:val="24"/>
          <w:szCs w:val="24"/>
        </w:rPr>
        <w:t>of the statutory instrument</w:t>
      </w:r>
      <w:r w:rsidR="00325F99" w:rsidRPr="00E37AFA">
        <w:rPr>
          <w:rFonts w:ascii="Times New Roman" w:hAnsi="Times New Roman" w:cs="Times New Roman"/>
          <w:sz w:val="24"/>
          <w:szCs w:val="24"/>
        </w:rPr>
        <w:t>.</w:t>
      </w:r>
      <w:r w:rsidR="00DF59FC" w:rsidRPr="00E37AFA">
        <w:rPr>
          <w:rFonts w:ascii="Times New Roman" w:hAnsi="Times New Roman" w:cs="Times New Roman"/>
          <w:sz w:val="24"/>
          <w:szCs w:val="24"/>
        </w:rPr>
        <w:t xml:space="preserve"> </w:t>
      </w:r>
      <w:r w:rsidR="00E31D6E" w:rsidRPr="00E37AFA">
        <w:rPr>
          <w:rFonts w:ascii="Times New Roman" w:hAnsi="Times New Roman" w:cs="Times New Roman"/>
          <w:sz w:val="24"/>
          <w:szCs w:val="24"/>
        </w:rPr>
        <w:t xml:space="preserve"> </w:t>
      </w:r>
      <w:r w:rsidR="00DF59FC" w:rsidRPr="00E37AFA">
        <w:rPr>
          <w:rFonts w:ascii="Times New Roman" w:hAnsi="Times New Roman" w:cs="Times New Roman"/>
          <w:sz w:val="24"/>
          <w:szCs w:val="24"/>
        </w:rPr>
        <w:t>Both offences constitute serious dismissible acts of misconduct.</w:t>
      </w:r>
    </w:p>
    <w:p w:rsidR="00E37634" w:rsidRPr="00E37AFA" w:rsidRDefault="00E37634" w:rsidP="00E37634">
      <w:pPr>
        <w:spacing w:after="0" w:line="240" w:lineRule="auto"/>
        <w:ind w:firstLine="1440"/>
        <w:jc w:val="both"/>
        <w:rPr>
          <w:rFonts w:ascii="Times New Roman" w:hAnsi="Times New Roman" w:cs="Times New Roman"/>
          <w:sz w:val="24"/>
          <w:szCs w:val="24"/>
        </w:rPr>
      </w:pPr>
    </w:p>
    <w:p w:rsidR="00881EDA" w:rsidRPr="00E37AFA" w:rsidRDefault="00881EDA"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The </w:t>
      </w:r>
      <w:r w:rsidR="00A4331E" w:rsidRPr="00E37AFA">
        <w:rPr>
          <w:rFonts w:ascii="Times New Roman" w:hAnsi="Times New Roman" w:cs="Times New Roman"/>
          <w:sz w:val="24"/>
          <w:szCs w:val="24"/>
        </w:rPr>
        <w:t>d</w:t>
      </w:r>
      <w:r w:rsidRPr="00E37AFA">
        <w:rPr>
          <w:rFonts w:ascii="Times New Roman" w:hAnsi="Times New Roman" w:cs="Times New Roman"/>
          <w:sz w:val="24"/>
          <w:szCs w:val="24"/>
        </w:rPr>
        <w:t xml:space="preserve">isciplinary committee </w:t>
      </w:r>
      <w:r w:rsidR="000112F5" w:rsidRPr="00E37AFA">
        <w:rPr>
          <w:rFonts w:ascii="Times New Roman" w:hAnsi="Times New Roman" w:cs="Times New Roman"/>
          <w:sz w:val="24"/>
          <w:szCs w:val="24"/>
        </w:rPr>
        <w:t xml:space="preserve">found all the </w:t>
      </w:r>
      <w:r w:rsidR="00A4331E" w:rsidRPr="00E37AFA">
        <w:rPr>
          <w:rFonts w:ascii="Times New Roman" w:hAnsi="Times New Roman" w:cs="Times New Roman"/>
          <w:sz w:val="24"/>
          <w:szCs w:val="24"/>
        </w:rPr>
        <w:t>four</w:t>
      </w:r>
      <w:r w:rsidR="000112F5" w:rsidRPr="00E37AFA">
        <w:rPr>
          <w:rFonts w:ascii="Times New Roman" w:hAnsi="Times New Roman" w:cs="Times New Roman"/>
          <w:sz w:val="24"/>
          <w:szCs w:val="24"/>
        </w:rPr>
        <w:t xml:space="preserve"> respondents guilty as charged and ordered their dismissal from employment. The dismissals were premised on the finding that the aggravating features outweighed the mitigating factors.</w:t>
      </w:r>
    </w:p>
    <w:p w:rsidR="000A37A9" w:rsidRPr="00E37AFA" w:rsidRDefault="000A37A9" w:rsidP="000A37A9">
      <w:pPr>
        <w:spacing w:after="0" w:line="240" w:lineRule="auto"/>
        <w:ind w:firstLine="1440"/>
        <w:jc w:val="both"/>
        <w:rPr>
          <w:rFonts w:ascii="Times New Roman" w:hAnsi="Times New Roman" w:cs="Times New Roman"/>
          <w:sz w:val="24"/>
          <w:szCs w:val="24"/>
        </w:rPr>
      </w:pPr>
    </w:p>
    <w:p w:rsidR="00910D35" w:rsidRPr="00E37AFA" w:rsidRDefault="00910D35" w:rsidP="00033CE1">
      <w:pPr>
        <w:spacing w:after="0" w:line="240" w:lineRule="auto"/>
        <w:jc w:val="both"/>
        <w:rPr>
          <w:rFonts w:ascii="Times New Roman" w:hAnsi="Times New Roman" w:cs="Times New Roman"/>
          <w:sz w:val="24"/>
          <w:szCs w:val="24"/>
        </w:rPr>
      </w:pPr>
    </w:p>
    <w:p w:rsidR="000112F5" w:rsidRPr="00E37AFA" w:rsidRDefault="000112F5"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Aggrieved</w:t>
      </w:r>
      <w:r w:rsidR="00EF5ADD" w:rsidRPr="00E37AFA">
        <w:rPr>
          <w:rFonts w:ascii="Times New Roman" w:hAnsi="Times New Roman" w:cs="Times New Roman"/>
          <w:sz w:val="24"/>
          <w:szCs w:val="24"/>
        </w:rPr>
        <w:t xml:space="preserve"> by both conviction and penalty</w:t>
      </w:r>
      <w:r w:rsidRPr="00E37AFA">
        <w:rPr>
          <w:rFonts w:ascii="Times New Roman" w:hAnsi="Times New Roman" w:cs="Times New Roman"/>
          <w:sz w:val="24"/>
          <w:szCs w:val="24"/>
        </w:rPr>
        <w:t>, the respondents referred the matter for c</w:t>
      </w:r>
      <w:r w:rsidR="00670279" w:rsidRPr="00E37AFA">
        <w:rPr>
          <w:rFonts w:ascii="Times New Roman" w:hAnsi="Times New Roman" w:cs="Times New Roman"/>
          <w:sz w:val="24"/>
          <w:szCs w:val="24"/>
        </w:rPr>
        <w:t xml:space="preserve">onciliation in terms of Part </w:t>
      </w:r>
      <w:r w:rsidR="000D6116" w:rsidRPr="00E37AFA">
        <w:rPr>
          <w:rFonts w:ascii="Times New Roman" w:hAnsi="Times New Roman" w:cs="Times New Roman"/>
          <w:sz w:val="24"/>
          <w:szCs w:val="24"/>
        </w:rPr>
        <w:t>X</w:t>
      </w:r>
      <w:r w:rsidR="0017154C" w:rsidRPr="00E37AFA">
        <w:rPr>
          <w:rFonts w:ascii="Times New Roman" w:hAnsi="Times New Roman" w:cs="Times New Roman"/>
          <w:sz w:val="24"/>
          <w:szCs w:val="24"/>
        </w:rPr>
        <w:t>II</w:t>
      </w:r>
      <w:r w:rsidR="000D6116" w:rsidRPr="00E37AFA">
        <w:rPr>
          <w:rFonts w:ascii="Times New Roman" w:hAnsi="Times New Roman" w:cs="Times New Roman"/>
          <w:sz w:val="24"/>
          <w:szCs w:val="24"/>
        </w:rPr>
        <w:t xml:space="preserve"> of</w:t>
      </w:r>
      <w:r w:rsidRPr="00E37AFA">
        <w:rPr>
          <w:rFonts w:ascii="Times New Roman" w:hAnsi="Times New Roman" w:cs="Times New Roman"/>
          <w:sz w:val="24"/>
          <w:szCs w:val="24"/>
        </w:rPr>
        <w:t xml:space="preserve"> the Labour Act [</w:t>
      </w:r>
      <w:r w:rsidR="00A4331E" w:rsidRPr="00E37AFA">
        <w:rPr>
          <w:rFonts w:ascii="Times New Roman" w:hAnsi="Times New Roman" w:cs="Times New Roman"/>
          <w:i/>
          <w:sz w:val="24"/>
          <w:szCs w:val="24"/>
        </w:rPr>
        <w:t>Chapter</w:t>
      </w:r>
      <w:r w:rsidRPr="00E37AFA">
        <w:rPr>
          <w:rFonts w:ascii="Times New Roman" w:hAnsi="Times New Roman" w:cs="Times New Roman"/>
          <w:i/>
          <w:sz w:val="24"/>
          <w:szCs w:val="24"/>
        </w:rPr>
        <w:t xml:space="preserve"> 28:01</w:t>
      </w:r>
      <w:r w:rsidRPr="00E37AFA">
        <w:rPr>
          <w:rFonts w:ascii="Times New Roman" w:hAnsi="Times New Roman" w:cs="Times New Roman"/>
          <w:sz w:val="24"/>
          <w:szCs w:val="24"/>
        </w:rPr>
        <w:t>] without success.</w:t>
      </w:r>
      <w:r w:rsidR="00E41B2A" w:rsidRPr="00E37AFA">
        <w:rPr>
          <w:rFonts w:ascii="Times New Roman" w:hAnsi="Times New Roman" w:cs="Times New Roman"/>
          <w:sz w:val="24"/>
          <w:szCs w:val="24"/>
        </w:rPr>
        <w:t xml:space="preserve"> The matter was then referred for</w:t>
      </w:r>
      <w:r w:rsidRPr="00E37AFA">
        <w:rPr>
          <w:rFonts w:ascii="Times New Roman" w:hAnsi="Times New Roman" w:cs="Times New Roman"/>
          <w:sz w:val="24"/>
          <w:szCs w:val="24"/>
        </w:rPr>
        <w:t xml:space="preserve"> arbitration in terms of </w:t>
      </w:r>
      <w:r w:rsidR="00EC65EA" w:rsidRPr="00E37AFA">
        <w:rPr>
          <w:rFonts w:ascii="Times New Roman" w:hAnsi="Times New Roman" w:cs="Times New Roman"/>
          <w:sz w:val="24"/>
          <w:szCs w:val="24"/>
        </w:rPr>
        <w:t>s 12B (4)</w:t>
      </w:r>
      <w:r w:rsidR="00773126" w:rsidRPr="00E37AFA">
        <w:rPr>
          <w:rFonts w:ascii="Times New Roman" w:hAnsi="Times New Roman" w:cs="Times New Roman"/>
          <w:sz w:val="24"/>
          <w:szCs w:val="24"/>
        </w:rPr>
        <w:t xml:space="preserve"> </w:t>
      </w:r>
      <w:r w:rsidR="00E41B2A" w:rsidRPr="00E37AFA">
        <w:rPr>
          <w:rFonts w:ascii="Times New Roman" w:hAnsi="Times New Roman" w:cs="Times New Roman"/>
          <w:sz w:val="24"/>
          <w:szCs w:val="24"/>
        </w:rPr>
        <w:t xml:space="preserve">of </w:t>
      </w:r>
      <w:r w:rsidRPr="00E37AFA">
        <w:rPr>
          <w:rFonts w:ascii="Times New Roman" w:hAnsi="Times New Roman" w:cs="Times New Roman"/>
          <w:sz w:val="24"/>
          <w:szCs w:val="24"/>
        </w:rPr>
        <w:t>the Act.</w:t>
      </w:r>
    </w:p>
    <w:p w:rsidR="00F46562" w:rsidRPr="00E37AFA" w:rsidRDefault="00F46562" w:rsidP="009B3D9F">
      <w:pPr>
        <w:spacing w:after="0"/>
        <w:jc w:val="both"/>
        <w:rPr>
          <w:rFonts w:ascii="Times New Roman" w:hAnsi="Times New Roman" w:cs="Times New Roman"/>
          <w:sz w:val="24"/>
          <w:szCs w:val="24"/>
        </w:rPr>
      </w:pPr>
    </w:p>
    <w:p w:rsidR="00F46562" w:rsidRPr="00E37AFA" w:rsidRDefault="00F46562"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The arbitrator confirmed the convictions but reduced the penalties from dismissal to final written warnings on </w:t>
      </w:r>
      <w:r w:rsidR="002438A1" w:rsidRPr="00E37AFA">
        <w:rPr>
          <w:rFonts w:ascii="Times New Roman" w:hAnsi="Times New Roman" w:cs="Times New Roman"/>
          <w:sz w:val="24"/>
          <w:szCs w:val="24"/>
        </w:rPr>
        <w:t>the basis</w:t>
      </w:r>
      <w:r w:rsidR="003C0333" w:rsidRPr="00E37AFA">
        <w:rPr>
          <w:rFonts w:ascii="Times New Roman" w:hAnsi="Times New Roman" w:cs="Times New Roman"/>
          <w:sz w:val="24"/>
          <w:szCs w:val="24"/>
        </w:rPr>
        <w:t xml:space="preserve"> </w:t>
      </w:r>
      <w:r w:rsidRPr="00E37AFA">
        <w:rPr>
          <w:rFonts w:ascii="Times New Roman" w:hAnsi="Times New Roman" w:cs="Times New Roman"/>
          <w:sz w:val="24"/>
          <w:szCs w:val="24"/>
        </w:rPr>
        <w:t>that the mitigating factors outweighed the aggravating features.</w:t>
      </w:r>
    </w:p>
    <w:p w:rsidR="002217FE" w:rsidRPr="00E37AFA" w:rsidRDefault="002217FE" w:rsidP="007F6059">
      <w:pPr>
        <w:spacing w:after="0" w:line="240" w:lineRule="auto"/>
        <w:jc w:val="both"/>
        <w:rPr>
          <w:rFonts w:ascii="Times New Roman" w:hAnsi="Times New Roman" w:cs="Times New Roman"/>
          <w:sz w:val="24"/>
          <w:szCs w:val="24"/>
        </w:rPr>
      </w:pPr>
    </w:p>
    <w:p w:rsidR="009D5872" w:rsidRPr="00E37AFA" w:rsidRDefault="000D6116" w:rsidP="009D5872">
      <w:pPr>
        <w:spacing w:after="0" w:line="480" w:lineRule="auto"/>
        <w:jc w:val="both"/>
        <w:rPr>
          <w:rFonts w:ascii="Times New Roman" w:hAnsi="Times New Roman" w:cs="Times New Roman"/>
          <w:sz w:val="24"/>
          <w:szCs w:val="24"/>
        </w:rPr>
      </w:pPr>
      <w:r w:rsidRPr="00E37AFA">
        <w:rPr>
          <w:rFonts w:ascii="Times New Roman" w:hAnsi="Times New Roman" w:cs="Times New Roman"/>
          <w:sz w:val="24"/>
          <w:szCs w:val="24"/>
        </w:rPr>
        <w:t xml:space="preserve"> </w:t>
      </w:r>
      <w:r w:rsidR="009D5872" w:rsidRPr="00E37AFA">
        <w:rPr>
          <w:rFonts w:ascii="Times New Roman" w:hAnsi="Times New Roman" w:cs="Times New Roman"/>
          <w:sz w:val="24"/>
          <w:szCs w:val="24"/>
        </w:rPr>
        <w:tab/>
      </w:r>
      <w:r w:rsidR="009D5872" w:rsidRPr="00E37AFA">
        <w:rPr>
          <w:rFonts w:ascii="Times New Roman" w:hAnsi="Times New Roman" w:cs="Times New Roman"/>
          <w:sz w:val="24"/>
          <w:szCs w:val="24"/>
        </w:rPr>
        <w:tab/>
        <w:t>Dissatisfied with the arbitration award, the appellant appealed to the Labour Court which dismissed the appeal and upheld the arbitration award hence this appeal.</w:t>
      </w:r>
    </w:p>
    <w:p w:rsidR="009D5872" w:rsidRPr="00E37AFA" w:rsidRDefault="009D5872" w:rsidP="00033CE1">
      <w:pPr>
        <w:spacing w:after="0" w:line="240" w:lineRule="auto"/>
        <w:jc w:val="both"/>
        <w:rPr>
          <w:rFonts w:ascii="Times New Roman" w:hAnsi="Times New Roman" w:cs="Times New Roman"/>
          <w:sz w:val="24"/>
          <w:szCs w:val="24"/>
        </w:rPr>
      </w:pPr>
    </w:p>
    <w:p w:rsidR="00F363EA" w:rsidRPr="00E37AFA" w:rsidRDefault="009D5872" w:rsidP="009D5872">
      <w:pPr>
        <w:spacing w:after="0" w:line="480" w:lineRule="auto"/>
        <w:jc w:val="both"/>
        <w:rPr>
          <w:rFonts w:ascii="Times New Roman" w:hAnsi="Times New Roman" w:cs="Times New Roman"/>
          <w:sz w:val="24"/>
          <w:szCs w:val="24"/>
        </w:rPr>
      </w:pPr>
      <w:r w:rsidRPr="00E37AFA">
        <w:rPr>
          <w:rFonts w:ascii="Times New Roman" w:hAnsi="Times New Roman" w:cs="Times New Roman"/>
          <w:sz w:val="24"/>
          <w:szCs w:val="24"/>
        </w:rPr>
        <w:tab/>
      </w:r>
      <w:r w:rsidRPr="00E37AFA">
        <w:rPr>
          <w:rFonts w:ascii="Times New Roman" w:hAnsi="Times New Roman" w:cs="Times New Roman"/>
          <w:sz w:val="24"/>
          <w:szCs w:val="24"/>
        </w:rPr>
        <w:tab/>
        <w:t xml:space="preserve">The appellant’s complaint is that both the Labour Court and the arbitrator misdirected themselves and fell into error when they reversed the disciplinary committee’s determination in the absence of any error or misdirection. </w:t>
      </w:r>
    </w:p>
    <w:p w:rsidR="009D5872" w:rsidRPr="00E37AFA" w:rsidRDefault="00A4331E" w:rsidP="009D5872">
      <w:pPr>
        <w:tabs>
          <w:tab w:val="left" w:pos="1440"/>
        </w:tabs>
        <w:spacing w:after="0" w:line="24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 </w:t>
      </w:r>
    </w:p>
    <w:p w:rsidR="009D5872" w:rsidRPr="00E37AFA" w:rsidRDefault="009D5872" w:rsidP="009D5872">
      <w:pPr>
        <w:tabs>
          <w:tab w:val="left" w:pos="1440"/>
        </w:tabs>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The need for employees to submit to their employers’ authority is firmly grounded in common law.  Section 4 of the National employment Code of conduct merely codifies common law.  Thus both at common law and statute an employer/employee relationship can only sub</w:t>
      </w:r>
      <w:r w:rsidR="00BC6EB3" w:rsidRPr="00E37AFA">
        <w:rPr>
          <w:rFonts w:ascii="Times New Roman" w:hAnsi="Times New Roman" w:cs="Times New Roman"/>
          <w:sz w:val="24"/>
          <w:szCs w:val="24"/>
        </w:rPr>
        <w:t>s</w:t>
      </w:r>
      <w:r w:rsidRPr="00E37AFA">
        <w:rPr>
          <w:rFonts w:ascii="Times New Roman" w:hAnsi="Times New Roman" w:cs="Times New Roman"/>
          <w:sz w:val="24"/>
          <w:szCs w:val="24"/>
        </w:rPr>
        <w:t>i</w:t>
      </w:r>
      <w:r w:rsidR="00BC6EB3" w:rsidRPr="00E37AFA">
        <w:rPr>
          <w:rFonts w:ascii="Times New Roman" w:hAnsi="Times New Roman" w:cs="Times New Roman"/>
          <w:sz w:val="24"/>
          <w:szCs w:val="24"/>
        </w:rPr>
        <w:t>s</w:t>
      </w:r>
      <w:r w:rsidRPr="00E37AFA">
        <w:rPr>
          <w:rFonts w:ascii="Times New Roman" w:hAnsi="Times New Roman" w:cs="Times New Roman"/>
          <w:sz w:val="24"/>
          <w:szCs w:val="24"/>
        </w:rPr>
        <w:t xml:space="preserve">t in an environment where the employee is ready and willing to submit to the </w:t>
      </w:r>
      <w:proofErr w:type="gramStart"/>
      <w:r w:rsidRPr="00E37AFA">
        <w:rPr>
          <w:rFonts w:ascii="Times New Roman" w:hAnsi="Times New Roman" w:cs="Times New Roman"/>
          <w:sz w:val="24"/>
          <w:szCs w:val="24"/>
        </w:rPr>
        <w:t>employers</w:t>
      </w:r>
      <w:proofErr w:type="gramEnd"/>
      <w:r w:rsidRPr="00E37AFA">
        <w:rPr>
          <w:rFonts w:ascii="Times New Roman" w:hAnsi="Times New Roman" w:cs="Times New Roman"/>
          <w:sz w:val="24"/>
          <w:szCs w:val="24"/>
        </w:rPr>
        <w:t xml:space="preserve"> lawful authority.</w:t>
      </w:r>
    </w:p>
    <w:p w:rsidR="009D5872" w:rsidRPr="00E37AFA" w:rsidRDefault="009D5872" w:rsidP="009D5872">
      <w:pPr>
        <w:tabs>
          <w:tab w:val="left" w:pos="1440"/>
        </w:tabs>
        <w:spacing w:after="0" w:line="480" w:lineRule="auto"/>
        <w:ind w:firstLine="1440"/>
        <w:jc w:val="both"/>
        <w:rPr>
          <w:rFonts w:ascii="Times New Roman" w:hAnsi="Times New Roman" w:cs="Times New Roman"/>
          <w:sz w:val="24"/>
          <w:szCs w:val="24"/>
        </w:rPr>
      </w:pPr>
    </w:p>
    <w:p w:rsidR="009D5872" w:rsidRPr="00E37AFA" w:rsidRDefault="009D5872" w:rsidP="008B01F5">
      <w:pPr>
        <w:tabs>
          <w:tab w:val="left" w:pos="1440"/>
        </w:tabs>
        <w:spacing w:after="0" w:line="480" w:lineRule="auto"/>
        <w:ind w:firstLine="1440"/>
        <w:rPr>
          <w:rFonts w:ascii="Times New Roman" w:hAnsi="Times New Roman" w:cs="Times New Roman"/>
          <w:sz w:val="24"/>
          <w:szCs w:val="24"/>
        </w:rPr>
      </w:pPr>
      <w:r w:rsidRPr="00E37AFA">
        <w:rPr>
          <w:rFonts w:ascii="Times New Roman" w:hAnsi="Times New Roman" w:cs="Times New Roman"/>
          <w:sz w:val="24"/>
          <w:szCs w:val="24"/>
        </w:rPr>
        <w:lastRenderedPageBreak/>
        <w:t xml:space="preserve">Subordination to the employer’s lawful orders is a fundamental </w:t>
      </w:r>
      <w:r w:rsidR="00BF757E" w:rsidRPr="00E37AFA">
        <w:rPr>
          <w:rFonts w:ascii="Times New Roman" w:hAnsi="Times New Roman" w:cs="Times New Roman"/>
          <w:sz w:val="24"/>
          <w:szCs w:val="24"/>
        </w:rPr>
        <w:t xml:space="preserve">ingredient </w:t>
      </w:r>
      <w:r w:rsidRPr="00E37AFA">
        <w:rPr>
          <w:rFonts w:ascii="Times New Roman" w:hAnsi="Times New Roman" w:cs="Times New Roman"/>
          <w:sz w:val="24"/>
          <w:szCs w:val="24"/>
        </w:rPr>
        <w:t xml:space="preserve">of the contract of employment without which it cannot exist.  This emerges quite clearly from the definition of labour law where Dr </w:t>
      </w:r>
      <w:r w:rsidR="008B01F5" w:rsidRPr="00E37AFA">
        <w:rPr>
          <w:rFonts w:ascii="Times New Roman" w:hAnsi="Times New Roman" w:cs="Times New Roman"/>
          <w:i/>
          <w:sz w:val="24"/>
          <w:szCs w:val="24"/>
        </w:rPr>
        <w:t xml:space="preserve">L </w:t>
      </w:r>
      <w:proofErr w:type="spellStart"/>
      <w:r w:rsidR="008B01F5" w:rsidRPr="00E37AFA">
        <w:rPr>
          <w:rFonts w:ascii="Times New Roman" w:hAnsi="Times New Roman" w:cs="Times New Roman"/>
          <w:i/>
          <w:sz w:val="24"/>
          <w:szCs w:val="24"/>
        </w:rPr>
        <w:t>Madhuku</w:t>
      </w:r>
      <w:proofErr w:type="spellEnd"/>
      <w:r w:rsidR="008B01F5" w:rsidRPr="00E37AFA">
        <w:rPr>
          <w:rStyle w:val="FootnoteReference"/>
          <w:rFonts w:ascii="Times New Roman" w:hAnsi="Times New Roman" w:cs="Times New Roman"/>
          <w:i/>
          <w:sz w:val="24"/>
          <w:szCs w:val="24"/>
        </w:rPr>
        <w:footnoteReference w:id="1"/>
      </w:r>
      <w:r w:rsidR="00F241B0" w:rsidRPr="00E37AFA">
        <w:rPr>
          <w:rFonts w:ascii="Times New Roman" w:hAnsi="Times New Roman" w:cs="Times New Roman"/>
          <w:i/>
          <w:sz w:val="24"/>
          <w:szCs w:val="24"/>
        </w:rPr>
        <w:t xml:space="preserve"> </w:t>
      </w:r>
      <w:r w:rsidR="00F241B0" w:rsidRPr="00E37AFA">
        <w:rPr>
          <w:rFonts w:ascii="Times New Roman" w:hAnsi="Times New Roman" w:cs="Times New Roman"/>
          <w:sz w:val="24"/>
          <w:szCs w:val="24"/>
        </w:rPr>
        <w:t>says:</w:t>
      </w:r>
    </w:p>
    <w:p w:rsidR="00F241B0" w:rsidRPr="00E37AFA" w:rsidRDefault="00F241B0" w:rsidP="00F241B0">
      <w:pPr>
        <w:tabs>
          <w:tab w:val="left" w:pos="720"/>
        </w:tabs>
        <w:spacing w:after="0" w:line="240" w:lineRule="auto"/>
        <w:ind w:left="720"/>
        <w:jc w:val="both"/>
        <w:rPr>
          <w:rFonts w:ascii="Times New Roman" w:hAnsi="Times New Roman" w:cs="Times New Roman"/>
          <w:sz w:val="24"/>
          <w:szCs w:val="24"/>
        </w:rPr>
      </w:pPr>
      <w:r w:rsidRPr="00E37AFA">
        <w:rPr>
          <w:rFonts w:ascii="Times New Roman" w:hAnsi="Times New Roman" w:cs="Times New Roman"/>
          <w:sz w:val="24"/>
          <w:szCs w:val="24"/>
        </w:rPr>
        <w:t xml:space="preserve">“Labour law is concerned with labour work which is done in a position of subordination, that is, when an employee works under the command, the control and the authority of an employer, when the work is not carried out in a position of subordination, as in the case of self-employment, labour law does not apply.” </w:t>
      </w:r>
    </w:p>
    <w:p w:rsidR="00F241B0" w:rsidRPr="00E37AFA" w:rsidRDefault="00F241B0" w:rsidP="00F241B0">
      <w:pPr>
        <w:tabs>
          <w:tab w:val="left" w:pos="720"/>
        </w:tabs>
        <w:spacing w:after="0" w:line="240" w:lineRule="auto"/>
        <w:ind w:left="720"/>
        <w:rPr>
          <w:rFonts w:ascii="Times New Roman" w:hAnsi="Times New Roman" w:cs="Times New Roman"/>
          <w:sz w:val="24"/>
          <w:szCs w:val="24"/>
        </w:rPr>
      </w:pPr>
    </w:p>
    <w:p w:rsidR="00F241B0" w:rsidRPr="00E37AFA" w:rsidRDefault="00F241B0" w:rsidP="00F241B0">
      <w:pPr>
        <w:tabs>
          <w:tab w:val="left" w:pos="720"/>
        </w:tabs>
        <w:spacing w:after="0" w:line="240" w:lineRule="auto"/>
        <w:ind w:left="720"/>
        <w:rPr>
          <w:rFonts w:ascii="Times New Roman" w:hAnsi="Times New Roman" w:cs="Times New Roman"/>
          <w:sz w:val="24"/>
          <w:szCs w:val="24"/>
        </w:rPr>
      </w:pPr>
    </w:p>
    <w:p w:rsidR="00820DCB" w:rsidRPr="00E37AFA" w:rsidRDefault="00A81B74" w:rsidP="00A81B74">
      <w:pPr>
        <w:spacing w:after="0" w:line="480" w:lineRule="auto"/>
        <w:jc w:val="both"/>
        <w:rPr>
          <w:rFonts w:ascii="Times New Roman" w:hAnsi="Times New Roman" w:cs="Times New Roman"/>
          <w:sz w:val="24"/>
          <w:szCs w:val="24"/>
        </w:rPr>
      </w:pPr>
      <w:r w:rsidRPr="00E37AFA">
        <w:rPr>
          <w:rFonts w:ascii="Times New Roman" w:hAnsi="Times New Roman" w:cs="Times New Roman"/>
          <w:sz w:val="24"/>
          <w:szCs w:val="24"/>
        </w:rPr>
        <w:tab/>
      </w:r>
      <w:r w:rsidRPr="00E37AFA">
        <w:rPr>
          <w:rFonts w:ascii="Times New Roman" w:hAnsi="Times New Roman" w:cs="Times New Roman"/>
          <w:sz w:val="24"/>
          <w:szCs w:val="24"/>
        </w:rPr>
        <w:tab/>
        <w:t>That definition is consistent with what has come to be known as the ‘</w:t>
      </w:r>
      <w:r w:rsidRPr="00E37AFA">
        <w:rPr>
          <w:rFonts w:ascii="Times New Roman" w:hAnsi="Times New Roman" w:cs="Times New Roman"/>
          <w:i/>
          <w:sz w:val="24"/>
          <w:szCs w:val="24"/>
        </w:rPr>
        <w:t xml:space="preserve">supervision and control test’ </w:t>
      </w:r>
      <w:r w:rsidRPr="00E37AFA">
        <w:rPr>
          <w:rFonts w:ascii="Times New Roman" w:hAnsi="Times New Roman" w:cs="Times New Roman"/>
          <w:sz w:val="24"/>
          <w:szCs w:val="24"/>
        </w:rPr>
        <w:t xml:space="preserve">formulated in the </w:t>
      </w:r>
      <w:proofErr w:type="spellStart"/>
      <w:r w:rsidRPr="00E37AFA">
        <w:rPr>
          <w:rFonts w:ascii="Times New Roman" w:hAnsi="Times New Roman" w:cs="Times New Roman"/>
          <w:i/>
          <w:sz w:val="24"/>
          <w:szCs w:val="24"/>
        </w:rPr>
        <w:t>Blismas</w:t>
      </w:r>
      <w:proofErr w:type="spellEnd"/>
      <w:r w:rsidRPr="00E37AFA">
        <w:rPr>
          <w:rFonts w:ascii="Times New Roman" w:hAnsi="Times New Roman" w:cs="Times New Roman"/>
          <w:i/>
          <w:sz w:val="24"/>
          <w:szCs w:val="24"/>
        </w:rPr>
        <w:t xml:space="preserve"> v </w:t>
      </w:r>
      <w:proofErr w:type="spellStart"/>
      <w:r w:rsidRPr="00E37AFA">
        <w:rPr>
          <w:rFonts w:ascii="Times New Roman" w:hAnsi="Times New Roman" w:cs="Times New Roman"/>
          <w:i/>
          <w:sz w:val="24"/>
          <w:szCs w:val="24"/>
        </w:rPr>
        <w:t>Dardagan</w:t>
      </w:r>
      <w:proofErr w:type="spellEnd"/>
      <w:r w:rsidRPr="00E37AFA">
        <w:rPr>
          <w:rStyle w:val="FootnoteReference"/>
          <w:rFonts w:ascii="Times New Roman" w:hAnsi="Times New Roman" w:cs="Times New Roman"/>
          <w:i/>
          <w:sz w:val="24"/>
          <w:szCs w:val="24"/>
        </w:rPr>
        <w:footnoteReference w:id="2"/>
      </w:r>
      <w:r w:rsidRPr="00E37AFA">
        <w:rPr>
          <w:rFonts w:ascii="Times New Roman" w:hAnsi="Times New Roman" w:cs="Times New Roman"/>
          <w:i/>
          <w:sz w:val="24"/>
          <w:szCs w:val="24"/>
        </w:rPr>
        <w:t xml:space="preserve"> </w:t>
      </w:r>
      <w:r w:rsidRPr="00E37AFA">
        <w:rPr>
          <w:rFonts w:ascii="Times New Roman" w:hAnsi="Times New Roman" w:cs="Times New Roman"/>
          <w:sz w:val="24"/>
          <w:szCs w:val="24"/>
        </w:rPr>
        <w:t>case as follows:</w:t>
      </w:r>
    </w:p>
    <w:p w:rsidR="00A81B74" w:rsidRPr="00E37AFA" w:rsidRDefault="00A81B74" w:rsidP="00A81B74">
      <w:pPr>
        <w:spacing w:after="0"/>
        <w:ind w:left="720"/>
        <w:jc w:val="both"/>
        <w:rPr>
          <w:rFonts w:ascii="Times New Roman" w:hAnsi="Times New Roman" w:cs="Times New Roman"/>
          <w:sz w:val="24"/>
          <w:szCs w:val="24"/>
        </w:rPr>
      </w:pPr>
      <w:r w:rsidRPr="00E37AFA">
        <w:rPr>
          <w:rFonts w:ascii="Times New Roman" w:hAnsi="Times New Roman" w:cs="Times New Roman"/>
          <w:sz w:val="24"/>
          <w:szCs w:val="24"/>
        </w:rPr>
        <w:t>“It is the essence of a contract of master and servant that the servant should submit to the direction of the employer and obeys his employer’s instructions not only in the things he has to do but as to the time and manner in which he has to do them.”</w:t>
      </w:r>
    </w:p>
    <w:p w:rsidR="00A81B74" w:rsidRPr="00E37AFA" w:rsidRDefault="00A81B74" w:rsidP="00A81B74">
      <w:pPr>
        <w:spacing w:after="0"/>
        <w:jc w:val="both"/>
        <w:rPr>
          <w:rFonts w:ascii="Times New Roman" w:hAnsi="Times New Roman" w:cs="Times New Roman"/>
          <w:sz w:val="24"/>
          <w:szCs w:val="24"/>
        </w:rPr>
      </w:pPr>
    </w:p>
    <w:p w:rsidR="00A81B74" w:rsidRPr="00E37AFA" w:rsidRDefault="00A81B74" w:rsidP="00A81B74">
      <w:pPr>
        <w:spacing w:after="0" w:line="480" w:lineRule="auto"/>
        <w:jc w:val="both"/>
        <w:rPr>
          <w:rFonts w:ascii="Times New Roman" w:hAnsi="Times New Roman" w:cs="Times New Roman"/>
          <w:i/>
          <w:sz w:val="24"/>
          <w:szCs w:val="24"/>
        </w:rPr>
      </w:pPr>
      <w:r w:rsidRPr="00E37AFA">
        <w:rPr>
          <w:rFonts w:ascii="Times New Roman" w:hAnsi="Times New Roman" w:cs="Times New Roman"/>
          <w:sz w:val="24"/>
          <w:szCs w:val="24"/>
        </w:rPr>
        <w:t xml:space="preserve">I might as well add, “… </w:t>
      </w:r>
      <w:r w:rsidRPr="00E37AFA">
        <w:rPr>
          <w:rFonts w:ascii="Times New Roman" w:hAnsi="Times New Roman" w:cs="Times New Roman"/>
          <w:i/>
          <w:sz w:val="24"/>
          <w:szCs w:val="24"/>
        </w:rPr>
        <w:t>and place where he has to do his employer’s work.”</w:t>
      </w:r>
    </w:p>
    <w:p w:rsidR="00A81B74" w:rsidRPr="00E37AFA" w:rsidRDefault="00A81B74" w:rsidP="00A81B74">
      <w:pPr>
        <w:spacing w:after="0" w:line="240" w:lineRule="auto"/>
        <w:jc w:val="both"/>
        <w:rPr>
          <w:rFonts w:ascii="Times New Roman" w:hAnsi="Times New Roman" w:cs="Times New Roman"/>
          <w:i/>
          <w:sz w:val="24"/>
          <w:szCs w:val="24"/>
        </w:rPr>
      </w:pPr>
      <w:r w:rsidRPr="00E37AFA">
        <w:rPr>
          <w:rFonts w:ascii="Times New Roman" w:hAnsi="Times New Roman" w:cs="Times New Roman"/>
          <w:i/>
          <w:sz w:val="24"/>
          <w:szCs w:val="24"/>
        </w:rPr>
        <w:tab/>
      </w:r>
    </w:p>
    <w:p w:rsidR="00A81B74" w:rsidRPr="00E37AFA" w:rsidRDefault="00A81B74" w:rsidP="00A81B74">
      <w:pPr>
        <w:spacing w:after="0" w:line="480" w:lineRule="auto"/>
        <w:jc w:val="both"/>
        <w:rPr>
          <w:rFonts w:ascii="Times New Roman" w:hAnsi="Times New Roman" w:cs="Times New Roman"/>
          <w:sz w:val="24"/>
          <w:szCs w:val="24"/>
        </w:rPr>
      </w:pPr>
      <w:r w:rsidRPr="00E37AFA">
        <w:rPr>
          <w:rFonts w:ascii="Times New Roman" w:hAnsi="Times New Roman" w:cs="Times New Roman"/>
          <w:i/>
          <w:sz w:val="24"/>
          <w:szCs w:val="24"/>
        </w:rPr>
        <w:tab/>
      </w:r>
      <w:r w:rsidRPr="00E37AFA">
        <w:rPr>
          <w:rFonts w:ascii="Times New Roman" w:hAnsi="Times New Roman" w:cs="Times New Roman"/>
          <w:i/>
          <w:sz w:val="24"/>
          <w:szCs w:val="24"/>
        </w:rPr>
        <w:tab/>
        <w:t xml:space="preserve">M </w:t>
      </w:r>
      <w:proofErr w:type="spellStart"/>
      <w:r w:rsidRPr="00E37AFA">
        <w:rPr>
          <w:rFonts w:ascii="Times New Roman" w:hAnsi="Times New Roman" w:cs="Times New Roman"/>
          <w:i/>
          <w:sz w:val="24"/>
          <w:szCs w:val="24"/>
        </w:rPr>
        <w:t>Gwisai</w:t>
      </w:r>
      <w:proofErr w:type="spellEnd"/>
      <w:r w:rsidRPr="00E37AFA">
        <w:rPr>
          <w:rStyle w:val="FootnoteReference"/>
          <w:rFonts w:ascii="Times New Roman" w:hAnsi="Times New Roman" w:cs="Times New Roman"/>
          <w:i/>
          <w:sz w:val="24"/>
          <w:szCs w:val="24"/>
        </w:rPr>
        <w:footnoteReference w:id="3"/>
      </w:r>
      <w:r w:rsidRPr="00E37AFA">
        <w:rPr>
          <w:rFonts w:ascii="Times New Roman" w:hAnsi="Times New Roman" w:cs="Times New Roman"/>
          <w:sz w:val="24"/>
          <w:szCs w:val="24"/>
        </w:rPr>
        <w:t xml:space="preserve"> in his book refers to the supervision and control test as the ‘hallmark’ of the employment relationship.  This is a fundamental indispensable ingredient of the employment contract.</w:t>
      </w:r>
    </w:p>
    <w:p w:rsidR="00A81B74" w:rsidRPr="00E37AFA" w:rsidRDefault="00A81B74" w:rsidP="00033CE1">
      <w:pPr>
        <w:spacing w:after="0" w:line="240" w:lineRule="auto"/>
        <w:jc w:val="both"/>
        <w:rPr>
          <w:rFonts w:ascii="Times New Roman" w:hAnsi="Times New Roman" w:cs="Times New Roman"/>
          <w:sz w:val="24"/>
          <w:szCs w:val="24"/>
        </w:rPr>
      </w:pPr>
    </w:p>
    <w:p w:rsidR="00171697" w:rsidRPr="00E37AFA" w:rsidRDefault="00A81B74" w:rsidP="00A81B74">
      <w:pPr>
        <w:spacing w:after="0" w:line="480" w:lineRule="auto"/>
        <w:jc w:val="both"/>
        <w:rPr>
          <w:rFonts w:ascii="Times New Roman" w:hAnsi="Times New Roman" w:cs="Times New Roman"/>
          <w:sz w:val="24"/>
          <w:szCs w:val="24"/>
        </w:rPr>
      </w:pPr>
      <w:r w:rsidRPr="00E37AFA">
        <w:rPr>
          <w:rFonts w:ascii="Times New Roman" w:hAnsi="Times New Roman" w:cs="Times New Roman"/>
          <w:sz w:val="24"/>
          <w:szCs w:val="24"/>
        </w:rPr>
        <w:tab/>
      </w:r>
      <w:r w:rsidRPr="00E37AFA">
        <w:rPr>
          <w:rFonts w:ascii="Times New Roman" w:hAnsi="Times New Roman" w:cs="Times New Roman"/>
          <w:sz w:val="24"/>
          <w:szCs w:val="24"/>
        </w:rPr>
        <w:tab/>
        <w:t xml:space="preserve">In light of the law and the respondents open defiance of their employer’s lawful orders, there is no dispute that they were correctly found guilty as charged by the disciplinary committee.  The only bone of contention is the severity of the punishment.  In other words, the simple issue for determination is whether or not after balancing the aggravating and mitigating factors in the circumstances of this case the disciplinary committee acted reasonably in upholding the employer’s </w:t>
      </w:r>
      <w:r w:rsidR="00171697" w:rsidRPr="00E37AFA">
        <w:rPr>
          <w:rFonts w:ascii="Times New Roman" w:hAnsi="Times New Roman" w:cs="Times New Roman"/>
          <w:sz w:val="24"/>
          <w:szCs w:val="24"/>
        </w:rPr>
        <w:t>decision to penalise the respondents with dismissal.</w:t>
      </w:r>
    </w:p>
    <w:p w:rsidR="00A81B74" w:rsidRPr="00E37AFA" w:rsidRDefault="00A81B74" w:rsidP="00A81B74">
      <w:pPr>
        <w:spacing w:after="0" w:line="480" w:lineRule="auto"/>
        <w:jc w:val="both"/>
        <w:rPr>
          <w:rFonts w:ascii="Times New Roman" w:hAnsi="Times New Roman" w:cs="Times New Roman"/>
          <w:sz w:val="24"/>
          <w:szCs w:val="24"/>
        </w:rPr>
      </w:pPr>
      <w:r w:rsidRPr="00E37AFA">
        <w:rPr>
          <w:rFonts w:ascii="Times New Roman" w:hAnsi="Times New Roman" w:cs="Times New Roman"/>
          <w:sz w:val="24"/>
          <w:szCs w:val="24"/>
        </w:rPr>
        <w:t xml:space="preserve"> </w:t>
      </w:r>
    </w:p>
    <w:p w:rsidR="00820DCB" w:rsidRPr="00E37AFA" w:rsidRDefault="00820DCB"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lastRenderedPageBreak/>
        <w:t xml:space="preserve">Section 4 of the National Code of Conduct classifies both offences as serous </w:t>
      </w:r>
      <w:r w:rsidR="00E5501F" w:rsidRPr="00E37AFA">
        <w:rPr>
          <w:rFonts w:ascii="Times New Roman" w:hAnsi="Times New Roman" w:cs="Times New Roman"/>
          <w:sz w:val="24"/>
          <w:szCs w:val="24"/>
        </w:rPr>
        <w:t xml:space="preserve">and </w:t>
      </w:r>
      <w:r w:rsidRPr="00E37AFA">
        <w:rPr>
          <w:rFonts w:ascii="Times New Roman" w:hAnsi="Times New Roman" w:cs="Times New Roman"/>
          <w:sz w:val="24"/>
          <w:szCs w:val="24"/>
        </w:rPr>
        <w:t>warranting dismissal. Where however</w:t>
      </w:r>
      <w:r w:rsidR="005C0C52" w:rsidRPr="00E37AFA">
        <w:rPr>
          <w:rFonts w:ascii="Times New Roman" w:hAnsi="Times New Roman" w:cs="Times New Roman"/>
          <w:sz w:val="24"/>
          <w:szCs w:val="24"/>
        </w:rPr>
        <w:t>, an</w:t>
      </w:r>
      <w:r w:rsidRPr="00E37AFA">
        <w:rPr>
          <w:rFonts w:ascii="Times New Roman" w:hAnsi="Times New Roman" w:cs="Times New Roman"/>
          <w:sz w:val="24"/>
          <w:szCs w:val="24"/>
        </w:rPr>
        <w:t xml:space="preserve"> employee commits a dismissible act of misconduct dismissal is</w:t>
      </w:r>
      <w:r w:rsidR="002C5B8C" w:rsidRPr="00E37AFA">
        <w:rPr>
          <w:rFonts w:ascii="Times New Roman" w:hAnsi="Times New Roman" w:cs="Times New Roman"/>
          <w:sz w:val="24"/>
          <w:szCs w:val="24"/>
        </w:rPr>
        <w:t xml:space="preserve"> n</w:t>
      </w:r>
      <w:r w:rsidR="00C06251" w:rsidRPr="00E37AFA">
        <w:rPr>
          <w:rFonts w:ascii="Times New Roman" w:hAnsi="Times New Roman" w:cs="Times New Roman"/>
          <w:sz w:val="24"/>
          <w:szCs w:val="24"/>
        </w:rPr>
        <w:t>ot manda</w:t>
      </w:r>
      <w:r w:rsidR="002C5B8C" w:rsidRPr="00E37AFA">
        <w:rPr>
          <w:rFonts w:ascii="Times New Roman" w:hAnsi="Times New Roman" w:cs="Times New Roman"/>
          <w:sz w:val="24"/>
          <w:szCs w:val="24"/>
        </w:rPr>
        <w:t>tory but discretionary</w:t>
      </w:r>
      <w:r w:rsidRPr="00E37AFA">
        <w:rPr>
          <w:rFonts w:ascii="Times New Roman" w:hAnsi="Times New Roman" w:cs="Times New Roman"/>
          <w:sz w:val="24"/>
          <w:szCs w:val="24"/>
        </w:rPr>
        <w:t xml:space="preserve"> on the part of the employer in terms of s</w:t>
      </w:r>
      <w:r w:rsidR="005F4524" w:rsidRPr="00E37AFA">
        <w:rPr>
          <w:rFonts w:ascii="Times New Roman" w:hAnsi="Times New Roman" w:cs="Times New Roman"/>
          <w:sz w:val="24"/>
          <w:szCs w:val="24"/>
        </w:rPr>
        <w:t xml:space="preserve"> 7 (3) </w:t>
      </w:r>
      <w:r w:rsidR="00BD44E1" w:rsidRPr="00E37AFA">
        <w:rPr>
          <w:rFonts w:ascii="Times New Roman" w:hAnsi="Times New Roman" w:cs="Times New Roman"/>
          <w:sz w:val="24"/>
          <w:szCs w:val="24"/>
        </w:rPr>
        <w:t xml:space="preserve">of the code </w:t>
      </w:r>
      <w:r w:rsidR="005F4524" w:rsidRPr="00E37AFA">
        <w:rPr>
          <w:rFonts w:ascii="Times New Roman" w:hAnsi="Times New Roman" w:cs="Times New Roman"/>
          <w:sz w:val="24"/>
          <w:szCs w:val="24"/>
        </w:rPr>
        <w:t>which provides th</w:t>
      </w:r>
      <w:r w:rsidR="00E5501F" w:rsidRPr="00E37AFA">
        <w:rPr>
          <w:rFonts w:ascii="Times New Roman" w:hAnsi="Times New Roman" w:cs="Times New Roman"/>
          <w:sz w:val="24"/>
          <w:szCs w:val="24"/>
        </w:rPr>
        <w:t>us</w:t>
      </w:r>
      <w:r w:rsidR="005F4524" w:rsidRPr="00E37AFA">
        <w:rPr>
          <w:rFonts w:ascii="Times New Roman" w:hAnsi="Times New Roman" w:cs="Times New Roman"/>
          <w:sz w:val="24"/>
          <w:szCs w:val="24"/>
        </w:rPr>
        <w:t>:</w:t>
      </w:r>
    </w:p>
    <w:p w:rsidR="005F4524" w:rsidRPr="00E37AFA" w:rsidRDefault="005F4524" w:rsidP="005F4524">
      <w:pPr>
        <w:spacing w:after="0"/>
        <w:ind w:left="720"/>
        <w:jc w:val="both"/>
        <w:rPr>
          <w:rFonts w:ascii="Times New Roman" w:hAnsi="Times New Roman" w:cs="Times New Roman"/>
          <w:sz w:val="24"/>
          <w:szCs w:val="24"/>
        </w:rPr>
      </w:pPr>
      <w:r w:rsidRPr="00E37AFA">
        <w:rPr>
          <w:rFonts w:ascii="Times New Roman" w:hAnsi="Times New Roman" w:cs="Times New Roman"/>
          <w:sz w:val="24"/>
          <w:szCs w:val="24"/>
        </w:rPr>
        <w:t xml:space="preserve">“The dismissal penalty to be imposed for an offence in section 4 is not obligatory but is meant as a guide to employers and </w:t>
      </w:r>
      <w:r w:rsidRPr="00E37AFA">
        <w:rPr>
          <w:rFonts w:ascii="Times New Roman" w:hAnsi="Times New Roman" w:cs="Times New Roman"/>
          <w:b/>
          <w:i/>
          <w:sz w:val="24"/>
          <w:szCs w:val="24"/>
        </w:rPr>
        <w:t>an employer may, at his or her discretion</w:t>
      </w:r>
      <w:r w:rsidRPr="00E37AFA">
        <w:rPr>
          <w:rFonts w:ascii="Times New Roman" w:hAnsi="Times New Roman" w:cs="Times New Roman"/>
          <w:sz w:val="24"/>
          <w:szCs w:val="24"/>
        </w:rPr>
        <w:t xml:space="preserve"> </w:t>
      </w:r>
      <w:r w:rsidRPr="00E37AFA">
        <w:rPr>
          <w:rFonts w:ascii="Times New Roman" w:hAnsi="Times New Roman" w:cs="Times New Roman"/>
          <w:b/>
          <w:sz w:val="24"/>
          <w:szCs w:val="24"/>
        </w:rPr>
        <w:t>apply a lesser penalty</w:t>
      </w:r>
      <w:r w:rsidRPr="00E37AFA">
        <w:rPr>
          <w:rFonts w:ascii="Times New Roman" w:hAnsi="Times New Roman" w:cs="Times New Roman"/>
          <w:sz w:val="24"/>
          <w:szCs w:val="24"/>
        </w:rPr>
        <w:t xml:space="preserve"> for example, a written warning.</w:t>
      </w:r>
      <w:r w:rsidR="00FC0F7E" w:rsidRPr="00E37AFA">
        <w:rPr>
          <w:rFonts w:ascii="Times New Roman" w:hAnsi="Times New Roman" w:cs="Times New Roman"/>
          <w:sz w:val="24"/>
          <w:szCs w:val="24"/>
        </w:rPr>
        <w:t>”</w:t>
      </w:r>
      <w:r w:rsidR="00C06251" w:rsidRPr="00E37AFA">
        <w:rPr>
          <w:rFonts w:ascii="Times New Roman" w:hAnsi="Times New Roman" w:cs="Times New Roman"/>
          <w:sz w:val="24"/>
          <w:szCs w:val="24"/>
        </w:rPr>
        <w:t xml:space="preserve"> (</w:t>
      </w:r>
      <w:r w:rsidR="00477FEB" w:rsidRPr="00E37AFA">
        <w:rPr>
          <w:rFonts w:ascii="Times New Roman" w:hAnsi="Times New Roman" w:cs="Times New Roman"/>
          <w:sz w:val="24"/>
          <w:szCs w:val="24"/>
        </w:rPr>
        <w:t>My e</w:t>
      </w:r>
      <w:r w:rsidR="00477FEB" w:rsidRPr="00E37AFA">
        <w:rPr>
          <w:rFonts w:ascii="Times New Roman" w:hAnsi="Times New Roman" w:cs="Times New Roman"/>
          <w:i/>
          <w:sz w:val="24"/>
          <w:szCs w:val="24"/>
        </w:rPr>
        <w:t>mphasis</w:t>
      </w:r>
      <w:r w:rsidR="00C06251" w:rsidRPr="00E37AFA">
        <w:rPr>
          <w:rFonts w:ascii="Times New Roman" w:hAnsi="Times New Roman" w:cs="Times New Roman"/>
          <w:sz w:val="24"/>
          <w:szCs w:val="24"/>
        </w:rPr>
        <w:t>)</w:t>
      </w:r>
    </w:p>
    <w:p w:rsidR="000A37A9" w:rsidRPr="00E37AFA" w:rsidRDefault="000A37A9" w:rsidP="005F4524">
      <w:pPr>
        <w:spacing w:after="0"/>
        <w:ind w:left="720"/>
        <w:jc w:val="both"/>
        <w:rPr>
          <w:rFonts w:ascii="Times New Roman" w:hAnsi="Times New Roman" w:cs="Times New Roman"/>
          <w:sz w:val="24"/>
          <w:szCs w:val="24"/>
        </w:rPr>
      </w:pPr>
    </w:p>
    <w:p w:rsidR="005F4524" w:rsidRPr="00E37AFA" w:rsidRDefault="005F4524" w:rsidP="005F4524">
      <w:pPr>
        <w:spacing w:after="0"/>
        <w:jc w:val="both"/>
        <w:rPr>
          <w:rFonts w:ascii="Times New Roman" w:hAnsi="Times New Roman" w:cs="Times New Roman"/>
          <w:sz w:val="24"/>
          <w:szCs w:val="24"/>
        </w:rPr>
      </w:pPr>
    </w:p>
    <w:p w:rsidR="003E4BF7" w:rsidRPr="00E37AFA" w:rsidRDefault="003E4BF7"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It is important to</w:t>
      </w:r>
      <w:r w:rsidR="00020439" w:rsidRPr="00E37AFA">
        <w:rPr>
          <w:rFonts w:ascii="Times New Roman" w:hAnsi="Times New Roman" w:cs="Times New Roman"/>
          <w:sz w:val="24"/>
          <w:szCs w:val="24"/>
        </w:rPr>
        <w:t xml:space="preserve"> note right from the o</w:t>
      </w:r>
      <w:r w:rsidR="00E5501F" w:rsidRPr="00E37AFA">
        <w:rPr>
          <w:rFonts w:ascii="Times New Roman" w:hAnsi="Times New Roman" w:cs="Times New Roman"/>
          <w:sz w:val="24"/>
          <w:szCs w:val="24"/>
        </w:rPr>
        <w:t>ut</w:t>
      </w:r>
      <w:r w:rsidR="00020439" w:rsidRPr="00E37AFA">
        <w:rPr>
          <w:rFonts w:ascii="Times New Roman" w:hAnsi="Times New Roman" w:cs="Times New Roman"/>
          <w:sz w:val="24"/>
          <w:szCs w:val="24"/>
        </w:rPr>
        <w:t>set</w:t>
      </w:r>
      <w:r w:rsidR="007168E0" w:rsidRPr="00E37AFA">
        <w:rPr>
          <w:rFonts w:ascii="Times New Roman" w:hAnsi="Times New Roman" w:cs="Times New Roman"/>
          <w:sz w:val="24"/>
          <w:szCs w:val="24"/>
        </w:rPr>
        <w:t>,</w:t>
      </w:r>
      <w:r w:rsidR="00020439" w:rsidRPr="00E37AFA">
        <w:rPr>
          <w:rFonts w:ascii="Times New Roman" w:hAnsi="Times New Roman" w:cs="Times New Roman"/>
          <w:sz w:val="24"/>
          <w:szCs w:val="24"/>
        </w:rPr>
        <w:t xml:space="preserve"> that</w:t>
      </w:r>
      <w:r w:rsidRPr="00E37AFA">
        <w:rPr>
          <w:rFonts w:ascii="Times New Roman" w:hAnsi="Times New Roman" w:cs="Times New Roman"/>
          <w:sz w:val="24"/>
          <w:szCs w:val="24"/>
        </w:rPr>
        <w:t xml:space="preserve"> where an employee commits a dismissible act of misconduct</w:t>
      </w:r>
      <w:r w:rsidR="00511914" w:rsidRPr="00E37AFA">
        <w:rPr>
          <w:rFonts w:ascii="Times New Roman" w:hAnsi="Times New Roman" w:cs="Times New Roman"/>
          <w:sz w:val="24"/>
          <w:szCs w:val="24"/>
        </w:rPr>
        <w:t xml:space="preserve"> under s 4</w:t>
      </w:r>
      <w:r w:rsidRPr="00E37AFA">
        <w:rPr>
          <w:rFonts w:ascii="Times New Roman" w:hAnsi="Times New Roman" w:cs="Times New Roman"/>
          <w:sz w:val="24"/>
          <w:szCs w:val="24"/>
        </w:rPr>
        <w:t xml:space="preserve"> the law vests the discretion</w:t>
      </w:r>
      <w:r w:rsidR="003B58B2" w:rsidRPr="00E37AFA">
        <w:rPr>
          <w:rFonts w:ascii="Times New Roman" w:hAnsi="Times New Roman" w:cs="Times New Roman"/>
          <w:sz w:val="24"/>
          <w:szCs w:val="24"/>
        </w:rPr>
        <w:t xml:space="preserve"> whether or not to dismiss the offending employee on the employer alone and no one else.</w:t>
      </w:r>
    </w:p>
    <w:p w:rsidR="00335A82" w:rsidRPr="00E37AFA" w:rsidRDefault="00335A82" w:rsidP="005F4524">
      <w:pPr>
        <w:spacing w:after="0"/>
        <w:jc w:val="both"/>
        <w:rPr>
          <w:rFonts w:ascii="Times New Roman" w:hAnsi="Times New Roman" w:cs="Times New Roman"/>
          <w:sz w:val="24"/>
          <w:szCs w:val="24"/>
        </w:rPr>
      </w:pPr>
    </w:p>
    <w:p w:rsidR="00335A82" w:rsidRPr="00E37AFA" w:rsidRDefault="00335A82"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The test for wilful disobedience to a lawful order warranti</w:t>
      </w:r>
      <w:r w:rsidR="009E5994" w:rsidRPr="00E37AFA">
        <w:rPr>
          <w:rFonts w:ascii="Times New Roman" w:hAnsi="Times New Roman" w:cs="Times New Roman"/>
          <w:sz w:val="24"/>
          <w:szCs w:val="24"/>
        </w:rPr>
        <w:t>ng dismissal was laid down in</w:t>
      </w:r>
      <w:r w:rsidRPr="00E37AFA">
        <w:rPr>
          <w:rFonts w:ascii="Times New Roman" w:hAnsi="Times New Roman" w:cs="Times New Roman"/>
          <w:sz w:val="24"/>
          <w:szCs w:val="24"/>
        </w:rPr>
        <w:t xml:space="preserve"> the familiar case of </w:t>
      </w:r>
      <w:proofErr w:type="spellStart"/>
      <w:r w:rsidRPr="00E37AFA">
        <w:rPr>
          <w:rFonts w:ascii="Times New Roman" w:hAnsi="Times New Roman" w:cs="Times New Roman"/>
          <w:i/>
          <w:sz w:val="24"/>
          <w:szCs w:val="24"/>
        </w:rPr>
        <w:t>Matereke</w:t>
      </w:r>
      <w:proofErr w:type="spellEnd"/>
      <w:r w:rsidR="003132C5" w:rsidRPr="00E37AFA">
        <w:rPr>
          <w:rFonts w:ascii="Times New Roman" w:hAnsi="Times New Roman" w:cs="Times New Roman"/>
          <w:i/>
          <w:sz w:val="24"/>
          <w:szCs w:val="24"/>
        </w:rPr>
        <w:t xml:space="preserve"> </w:t>
      </w:r>
      <w:r w:rsidRPr="00E37AFA">
        <w:rPr>
          <w:rFonts w:ascii="Times New Roman" w:hAnsi="Times New Roman" w:cs="Times New Roman"/>
          <w:i/>
          <w:sz w:val="24"/>
          <w:szCs w:val="24"/>
        </w:rPr>
        <w:t>v CT Bowring &amp; Associate</w:t>
      </w:r>
      <w:r w:rsidR="007720AE" w:rsidRPr="00E37AFA">
        <w:rPr>
          <w:rFonts w:ascii="Times New Roman" w:hAnsi="Times New Roman" w:cs="Times New Roman"/>
          <w:i/>
          <w:sz w:val="24"/>
          <w:szCs w:val="24"/>
        </w:rPr>
        <w:t>s</w:t>
      </w:r>
      <w:r w:rsidRPr="00E37AFA">
        <w:rPr>
          <w:rFonts w:ascii="Times New Roman" w:hAnsi="Times New Roman" w:cs="Times New Roman"/>
          <w:i/>
          <w:sz w:val="24"/>
          <w:szCs w:val="24"/>
        </w:rPr>
        <w:t xml:space="preserve"> (Pvt) Ltd</w:t>
      </w:r>
      <w:r w:rsidR="00B37E13" w:rsidRPr="00E37AFA">
        <w:rPr>
          <w:rFonts w:ascii="Times New Roman" w:hAnsi="Times New Roman" w:cs="Times New Roman"/>
          <w:i/>
          <w:sz w:val="24"/>
          <w:szCs w:val="24"/>
        </w:rPr>
        <w:t xml:space="preserve"> </w:t>
      </w:r>
      <w:r w:rsidR="003132C5" w:rsidRPr="00E37AFA">
        <w:rPr>
          <w:rFonts w:ascii="Times New Roman" w:hAnsi="Times New Roman" w:cs="Times New Roman"/>
          <w:sz w:val="24"/>
          <w:szCs w:val="24"/>
        </w:rPr>
        <w:t xml:space="preserve">1987 (1) ZLR 206 at 211 where </w:t>
      </w:r>
      <w:r w:rsidR="00A4331E" w:rsidRPr="00E37AFA">
        <w:rPr>
          <w:rFonts w:ascii="Times New Roman" w:hAnsi="Times New Roman" w:cs="Times New Roman"/>
          <w:sz w:val="24"/>
          <w:szCs w:val="24"/>
        </w:rPr>
        <w:t xml:space="preserve">GUBBAY JA </w:t>
      </w:r>
      <w:r w:rsidR="003132C5" w:rsidRPr="00E37AFA">
        <w:rPr>
          <w:rFonts w:ascii="Times New Roman" w:hAnsi="Times New Roman" w:cs="Times New Roman"/>
          <w:sz w:val="24"/>
          <w:szCs w:val="24"/>
        </w:rPr>
        <w:t>as he then was had this to say:</w:t>
      </w:r>
    </w:p>
    <w:p w:rsidR="003132C5" w:rsidRPr="00E37AFA" w:rsidRDefault="003132C5" w:rsidP="0087028D">
      <w:pPr>
        <w:spacing w:after="0"/>
        <w:ind w:left="720"/>
        <w:jc w:val="both"/>
        <w:rPr>
          <w:rFonts w:ascii="Times New Roman" w:hAnsi="Times New Roman" w:cs="Times New Roman"/>
          <w:sz w:val="24"/>
          <w:szCs w:val="24"/>
        </w:rPr>
      </w:pPr>
      <w:r w:rsidRPr="00E37AFA">
        <w:rPr>
          <w:rFonts w:ascii="Times New Roman" w:hAnsi="Times New Roman" w:cs="Times New Roman"/>
          <w:sz w:val="24"/>
          <w:szCs w:val="24"/>
        </w:rPr>
        <w:t xml:space="preserve">“… </w:t>
      </w:r>
      <w:proofErr w:type="gramStart"/>
      <w:r w:rsidRPr="00E37AFA">
        <w:rPr>
          <w:rFonts w:ascii="Times New Roman" w:hAnsi="Times New Roman" w:cs="Times New Roman"/>
          <w:sz w:val="24"/>
          <w:szCs w:val="24"/>
        </w:rPr>
        <w:t>wilful</w:t>
      </w:r>
      <w:proofErr w:type="gramEnd"/>
      <w:r w:rsidRPr="00E37AFA">
        <w:rPr>
          <w:rFonts w:ascii="Times New Roman" w:hAnsi="Times New Roman" w:cs="Times New Roman"/>
          <w:sz w:val="24"/>
          <w:szCs w:val="24"/>
        </w:rPr>
        <w:t xml:space="preserve"> disobedience or wilful misconduct, the words in my view connote </w:t>
      </w:r>
      <w:r w:rsidR="00B62453" w:rsidRPr="00E37AFA">
        <w:rPr>
          <w:rFonts w:ascii="Times New Roman" w:hAnsi="Times New Roman" w:cs="Times New Roman"/>
          <w:sz w:val="24"/>
          <w:szCs w:val="24"/>
        </w:rPr>
        <w:t>a deliberate and serious refusal to obey. Knowledge and deliberateness must be present. Disobedience must be intentional and not the result of mistake or inadvertence. It must be disobedience in a serious degree, and not trivial</w:t>
      </w:r>
      <w:r w:rsidR="00C14B9B" w:rsidRPr="00E37AFA">
        <w:rPr>
          <w:rFonts w:ascii="Times New Roman" w:hAnsi="Times New Roman" w:cs="Times New Roman"/>
          <w:sz w:val="24"/>
          <w:szCs w:val="24"/>
        </w:rPr>
        <w:t xml:space="preserve"> – not simply an unconsidered reaction in a moment of excitement. It must be such disobedience as to be likely to undermine the relationship between the employer and the employee, going to the very root of the contract of employment.</w:t>
      </w:r>
      <w:r w:rsidR="0087028D" w:rsidRPr="00E37AFA">
        <w:rPr>
          <w:rFonts w:ascii="Times New Roman" w:hAnsi="Times New Roman" w:cs="Times New Roman"/>
          <w:sz w:val="24"/>
          <w:szCs w:val="24"/>
        </w:rPr>
        <w:t>”</w:t>
      </w:r>
    </w:p>
    <w:p w:rsidR="000A37A9" w:rsidRPr="00E37AFA" w:rsidRDefault="000A37A9" w:rsidP="0087028D">
      <w:pPr>
        <w:spacing w:after="0"/>
        <w:ind w:left="720"/>
        <w:jc w:val="both"/>
        <w:rPr>
          <w:rFonts w:ascii="Times New Roman" w:hAnsi="Times New Roman" w:cs="Times New Roman"/>
          <w:sz w:val="24"/>
          <w:szCs w:val="24"/>
        </w:rPr>
      </w:pPr>
    </w:p>
    <w:p w:rsidR="004E47A6" w:rsidRPr="00E37AFA" w:rsidRDefault="004E47A6" w:rsidP="0087028D">
      <w:pPr>
        <w:spacing w:after="0"/>
        <w:ind w:left="720"/>
        <w:jc w:val="both"/>
        <w:rPr>
          <w:rFonts w:ascii="Times New Roman" w:hAnsi="Times New Roman" w:cs="Times New Roman"/>
          <w:sz w:val="24"/>
          <w:szCs w:val="24"/>
        </w:rPr>
      </w:pPr>
    </w:p>
    <w:p w:rsidR="005447F7" w:rsidRPr="00E37AFA" w:rsidRDefault="004E47A6"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In this case, the </w:t>
      </w:r>
      <w:r w:rsidR="00EA3901" w:rsidRPr="00E37AFA">
        <w:rPr>
          <w:rFonts w:ascii="Times New Roman" w:hAnsi="Times New Roman" w:cs="Times New Roman"/>
          <w:sz w:val="24"/>
          <w:szCs w:val="24"/>
        </w:rPr>
        <w:t>respondents received</w:t>
      </w:r>
      <w:r w:rsidR="00B612FF" w:rsidRPr="00E37AFA">
        <w:rPr>
          <w:rFonts w:ascii="Times New Roman" w:hAnsi="Times New Roman" w:cs="Times New Roman"/>
          <w:sz w:val="24"/>
          <w:szCs w:val="24"/>
        </w:rPr>
        <w:t xml:space="preserve"> at least</w:t>
      </w:r>
      <w:r w:rsidR="00EA3901" w:rsidRPr="00E37AFA">
        <w:rPr>
          <w:rFonts w:ascii="Times New Roman" w:hAnsi="Times New Roman" w:cs="Times New Roman"/>
          <w:sz w:val="24"/>
          <w:szCs w:val="24"/>
        </w:rPr>
        <w:t xml:space="preserve"> 3 months </w:t>
      </w:r>
      <w:r w:rsidRPr="00E37AFA">
        <w:rPr>
          <w:rFonts w:ascii="Times New Roman" w:hAnsi="Times New Roman" w:cs="Times New Roman"/>
          <w:sz w:val="24"/>
          <w:szCs w:val="24"/>
        </w:rPr>
        <w:t xml:space="preserve">written notice of the order to transfer. </w:t>
      </w:r>
      <w:r w:rsidR="00986334" w:rsidRPr="00E37AFA">
        <w:rPr>
          <w:rFonts w:ascii="Times New Roman" w:hAnsi="Times New Roman" w:cs="Times New Roman"/>
          <w:sz w:val="24"/>
          <w:szCs w:val="24"/>
        </w:rPr>
        <w:t>They challenged the lawful order through their lawyers</w:t>
      </w:r>
      <w:r w:rsidR="00EA3901" w:rsidRPr="00E37AFA">
        <w:rPr>
          <w:rFonts w:ascii="Times New Roman" w:hAnsi="Times New Roman" w:cs="Times New Roman"/>
          <w:sz w:val="24"/>
          <w:szCs w:val="24"/>
        </w:rPr>
        <w:t xml:space="preserve"> on moral and compassionate grounds</w:t>
      </w:r>
      <w:r w:rsidR="00986334" w:rsidRPr="00E37AFA">
        <w:rPr>
          <w:rFonts w:ascii="Times New Roman" w:hAnsi="Times New Roman" w:cs="Times New Roman"/>
          <w:sz w:val="24"/>
          <w:szCs w:val="24"/>
        </w:rPr>
        <w:t xml:space="preserve"> without success.</w:t>
      </w:r>
      <w:r w:rsidR="00EA3901" w:rsidRPr="00E37AFA">
        <w:rPr>
          <w:rFonts w:ascii="Times New Roman" w:hAnsi="Times New Roman" w:cs="Times New Roman"/>
          <w:sz w:val="24"/>
          <w:szCs w:val="24"/>
        </w:rPr>
        <w:t xml:space="preserve"> </w:t>
      </w:r>
      <w:r w:rsidR="00FC1E87" w:rsidRPr="00E37AFA">
        <w:rPr>
          <w:rFonts w:ascii="Times New Roman" w:hAnsi="Times New Roman" w:cs="Times New Roman"/>
          <w:sz w:val="24"/>
          <w:szCs w:val="24"/>
        </w:rPr>
        <w:t>After their pleas for a reprieve</w:t>
      </w:r>
      <w:r w:rsidR="008C5624" w:rsidRPr="00E37AFA">
        <w:rPr>
          <w:rFonts w:ascii="Times New Roman" w:hAnsi="Times New Roman" w:cs="Times New Roman"/>
          <w:sz w:val="24"/>
          <w:szCs w:val="24"/>
        </w:rPr>
        <w:t xml:space="preserve"> from transfer</w:t>
      </w:r>
      <w:r w:rsidR="00FC1E87" w:rsidRPr="00E37AFA">
        <w:rPr>
          <w:rFonts w:ascii="Times New Roman" w:hAnsi="Times New Roman" w:cs="Times New Roman"/>
          <w:sz w:val="24"/>
          <w:szCs w:val="24"/>
        </w:rPr>
        <w:t xml:space="preserve"> had been turned down</w:t>
      </w:r>
      <w:r w:rsidR="008C5624" w:rsidRPr="00E37AFA">
        <w:rPr>
          <w:rFonts w:ascii="Times New Roman" w:hAnsi="Times New Roman" w:cs="Times New Roman"/>
          <w:sz w:val="24"/>
          <w:szCs w:val="24"/>
        </w:rPr>
        <w:t>,</w:t>
      </w:r>
      <w:r w:rsidR="00FC1E87" w:rsidRPr="00E37AFA">
        <w:rPr>
          <w:rFonts w:ascii="Times New Roman" w:hAnsi="Times New Roman" w:cs="Times New Roman"/>
          <w:sz w:val="24"/>
          <w:szCs w:val="24"/>
        </w:rPr>
        <w:t xml:space="preserve"> they all knew as a matte</w:t>
      </w:r>
      <w:r w:rsidR="00A31975" w:rsidRPr="00E37AFA">
        <w:rPr>
          <w:rFonts w:ascii="Times New Roman" w:hAnsi="Times New Roman" w:cs="Times New Roman"/>
          <w:sz w:val="24"/>
          <w:szCs w:val="24"/>
        </w:rPr>
        <w:t>r of fact that their employer</w:t>
      </w:r>
      <w:r w:rsidR="00FC1E87" w:rsidRPr="00E37AFA">
        <w:rPr>
          <w:rFonts w:ascii="Times New Roman" w:hAnsi="Times New Roman" w:cs="Times New Roman"/>
          <w:sz w:val="24"/>
          <w:szCs w:val="24"/>
        </w:rPr>
        <w:t xml:space="preserve"> required</w:t>
      </w:r>
      <w:r w:rsidR="00A31975" w:rsidRPr="00E37AFA">
        <w:rPr>
          <w:rFonts w:ascii="Times New Roman" w:hAnsi="Times New Roman" w:cs="Times New Roman"/>
          <w:sz w:val="24"/>
          <w:szCs w:val="24"/>
        </w:rPr>
        <w:t xml:space="preserve"> them</w:t>
      </w:r>
      <w:r w:rsidR="00FC1E87" w:rsidRPr="00E37AFA">
        <w:rPr>
          <w:rFonts w:ascii="Times New Roman" w:hAnsi="Times New Roman" w:cs="Times New Roman"/>
          <w:sz w:val="24"/>
          <w:szCs w:val="24"/>
        </w:rPr>
        <w:t xml:space="preserve"> to be at their new work sta</w:t>
      </w:r>
      <w:r w:rsidR="00A31975" w:rsidRPr="00E37AFA">
        <w:rPr>
          <w:rFonts w:ascii="Times New Roman" w:hAnsi="Times New Roman" w:cs="Times New Roman"/>
          <w:sz w:val="24"/>
          <w:szCs w:val="24"/>
        </w:rPr>
        <w:t xml:space="preserve">tions at all costs by </w:t>
      </w:r>
      <w:r w:rsidR="00A4331E" w:rsidRPr="00E37AFA">
        <w:rPr>
          <w:rFonts w:ascii="Times New Roman" w:hAnsi="Times New Roman" w:cs="Times New Roman"/>
          <w:sz w:val="24"/>
          <w:szCs w:val="24"/>
        </w:rPr>
        <w:t>1</w:t>
      </w:r>
      <w:r w:rsidR="00A31975" w:rsidRPr="00E37AFA">
        <w:rPr>
          <w:rFonts w:ascii="Times New Roman" w:hAnsi="Times New Roman" w:cs="Times New Roman"/>
          <w:sz w:val="24"/>
          <w:szCs w:val="24"/>
        </w:rPr>
        <w:t xml:space="preserve"> January 2013.</w:t>
      </w:r>
      <w:r w:rsidR="00FC1E87" w:rsidRPr="00E37AFA">
        <w:rPr>
          <w:rFonts w:ascii="Times New Roman" w:hAnsi="Times New Roman" w:cs="Times New Roman"/>
          <w:sz w:val="24"/>
          <w:szCs w:val="24"/>
        </w:rPr>
        <w:t xml:space="preserve"> </w:t>
      </w:r>
      <w:r w:rsidR="005E45A8" w:rsidRPr="00E37AFA">
        <w:rPr>
          <w:rFonts w:ascii="Times New Roman" w:hAnsi="Times New Roman" w:cs="Times New Roman"/>
          <w:sz w:val="24"/>
          <w:szCs w:val="24"/>
        </w:rPr>
        <w:t>Upon consideration of the respondents’ representations the appellant</w:t>
      </w:r>
      <w:r w:rsidR="000B3CF1" w:rsidRPr="00E37AFA">
        <w:rPr>
          <w:rFonts w:ascii="Times New Roman" w:hAnsi="Times New Roman" w:cs="Times New Roman"/>
          <w:sz w:val="24"/>
          <w:szCs w:val="24"/>
        </w:rPr>
        <w:t xml:space="preserve"> ben</w:t>
      </w:r>
      <w:r w:rsidR="001F2E5A" w:rsidRPr="00E37AFA">
        <w:rPr>
          <w:rFonts w:ascii="Times New Roman" w:hAnsi="Times New Roman" w:cs="Times New Roman"/>
          <w:sz w:val="24"/>
          <w:szCs w:val="24"/>
        </w:rPr>
        <w:t>t</w:t>
      </w:r>
      <w:r w:rsidR="00AB70DB" w:rsidRPr="00E37AFA">
        <w:rPr>
          <w:rFonts w:ascii="Times New Roman" w:hAnsi="Times New Roman" w:cs="Times New Roman"/>
          <w:sz w:val="24"/>
          <w:szCs w:val="24"/>
        </w:rPr>
        <w:t xml:space="preserve"> </w:t>
      </w:r>
      <w:r w:rsidR="001F2E5A" w:rsidRPr="00E37AFA">
        <w:rPr>
          <w:rFonts w:ascii="Times New Roman" w:hAnsi="Times New Roman" w:cs="Times New Roman"/>
          <w:sz w:val="24"/>
          <w:szCs w:val="24"/>
        </w:rPr>
        <w:t xml:space="preserve">over </w:t>
      </w:r>
      <w:r w:rsidR="00AB70DB" w:rsidRPr="00E37AFA">
        <w:rPr>
          <w:rFonts w:ascii="Times New Roman" w:hAnsi="Times New Roman" w:cs="Times New Roman"/>
          <w:sz w:val="24"/>
          <w:szCs w:val="24"/>
        </w:rPr>
        <w:t>backwards and</w:t>
      </w:r>
      <w:r w:rsidR="005E45A8" w:rsidRPr="00E37AFA">
        <w:rPr>
          <w:rFonts w:ascii="Times New Roman" w:hAnsi="Times New Roman" w:cs="Times New Roman"/>
          <w:sz w:val="24"/>
          <w:szCs w:val="24"/>
        </w:rPr>
        <w:t xml:space="preserve"> extended the date of compliance </w:t>
      </w:r>
      <w:r w:rsidR="000302E6" w:rsidRPr="00E37AFA">
        <w:rPr>
          <w:rFonts w:ascii="Times New Roman" w:hAnsi="Times New Roman" w:cs="Times New Roman"/>
          <w:sz w:val="24"/>
          <w:szCs w:val="24"/>
        </w:rPr>
        <w:t xml:space="preserve">to </w:t>
      </w:r>
      <w:r w:rsidR="005E45A8" w:rsidRPr="00E37AFA">
        <w:rPr>
          <w:rFonts w:ascii="Times New Roman" w:hAnsi="Times New Roman" w:cs="Times New Roman"/>
          <w:sz w:val="24"/>
          <w:szCs w:val="24"/>
        </w:rPr>
        <w:t>1</w:t>
      </w:r>
      <w:r w:rsidR="00C06251" w:rsidRPr="00E37AFA">
        <w:rPr>
          <w:rFonts w:ascii="Times New Roman" w:hAnsi="Times New Roman" w:cs="Times New Roman"/>
          <w:sz w:val="24"/>
          <w:szCs w:val="24"/>
        </w:rPr>
        <w:t xml:space="preserve"> April 2013. Despite that</w:t>
      </w:r>
      <w:r w:rsidR="005E45A8" w:rsidRPr="00E37AFA">
        <w:rPr>
          <w:rFonts w:ascii="Times New Roman" w:hAnsi="Times New Roman" w:cs="Times New Roman"/>
          <w:sz w:val="24"/>
          <w:szCs w:val="24"/>
        </w:rPr>
        <w:t xml:space="preserve"> indulgence the respondents w</w:t>
      </w:r>
      <w:r w:rsidR="00FC1E87" w:rsidRPr="00E37AFA">
        <w:rPr>
          <w:rFonts w:ascii="Times New Roman" w:hAnsi="Times New Roman" w:cs="Times New Roman"/>
          <w:sz w:val="24"/>
          <w:szCs w:val="24"/>
        </w:rPr>
        <w:t>ith full knowledge</w:t>
      </w:r>
      <w:r w:rsidR="005E45A8" w:rsidRPr="00E37AFA">
        <w:rPr>
          <w:rFonts w:ascii="Times New Roman" w:hAnsi="Times New Roman" w:cs="Times New Roman"/>
          <w:sz w:val="24"/>
          <w:szCs w:val="24"/>
        </w:rPr>
        <w:t xml:space="preserve">, </w:t>
      </w:r>
      <w:r w:rsidR="005E45A8" w:rsidRPr="00E37AFA">
        <w:rPr>
          <w:rFonts w:ascii="Times New Roman" w:hAnsi="Times New Roman" w:cs="Times New Roman"/>
          <w:sz w:val="24"/>
          <w:szCs w:val="24"/>
        </w:rPr>
        <w:lastRenderedPageBreak/>
        <w:t>defied</w:t>
      </w:r>
      <w:r w:rsidR="00FC1E87" w:rsidRPr="00E37AFA">
        <w:rPr>
          <w:rFonts w:ascii="Times New Roman" w:hAnsi="Times New Roman" w:cs="Times New Roman"/>
          <w:sz w:val="24"/>
          <w:szCs w:val="24"/>
        </w:rPr>
        <w:t xml:space="preserve"> the order. </w:t>
      </w:r>
      <w:r w:rsidR="00A31975" w:rsidRPr="00E37AFA">
        <w:rPr>
          <w:rFonts w:ascii="Times New Roman" w:hAnsi="Times New Roman" w:cs="Times New Roman"/>
          <w:sz w:val="24"/>
          <w:szCs w:val="24"/>
        </w:rPr>
        <w:t xml:space="preserve">The disobedience was </w:t>
      </w:r>
      <w:r w:rsidR="00CB40A8" w:rsidRPr="00E37AFA">
        <w:rPr>
          <w:rFonts w:ascii="Times New Roman" w:hAnsi="Times New Roman" w:cs="Times New Roman"/>
          <w:sz w:val="24"/>
          <w:szCs w:val="24"/>
        </w:rPr>
        <w:t xml:space="preserve"> </w:t>
      </w:r>
      <w:r w:rsidR="00A31975" w:rsidRPr="00E37AFA">
        <w:rPr>
          <w:rFonts w:ascii="Times New Roman" w:hAnsi="Times New Roman" w:cs="Times New Roman"/>
          <w:sz w:val="24"/>
          <w:szCs w:val="24"/>
        </w:rPr>
        <w:t xml:space="preserve"> </w:t>
      </w:r>
      <w:r w:rsidR="005447F7" w:rsidRPr="00E37AFA">
        <w:rPr>
          <w:rFonts w:ascii="Times New Roman" w:hAnsi="Times New Roman" w:cs="Times New Roman"/>
          <w:sz w:val="24"/>
          <w:szCs w:val="24"/>
        </w:rPr>
        <w:t>wilful and deliberate</w:t>
      </w:r>
      <w:r w:rsidR="00CB40A8" w:rsidRPr="00E37AFA">
        <w:rPr>
          <w:rFonts w:ascii="Times New Roman" w:hAnsi="Times New Roman" w:cs="Times New Roman"/>
          <w:sz w:val="24"/>
          <w:szCs w:val="24"/>
        </w:rPr>
        <w:t>, therefore</w:t>
      </w:r>
      <w:r w:rsidR="008C5624" w:rsidRPr="00E37AFA">
        <w:rPr>
          <w:rFonts w:ascii="Times New Roman" w:hAnsi="Times New Roman" w:cs="Times New Roman"/>
          <w:sz w:val="24"/>
          <w:szCs w:val="24"/>
        </w:rPr>
        <w:t xml:space="preserve"> going to the root of their respective contracts of employment</w:t>
      </w:r>
      <w:r w:rsidR="005447F7" w:rsidRPr="00E37AFA">
        <w:rPr>
          <w:rFonts w:ascii="Times New Roman" w:hAnsi="Times New Roman" w:cs="Times New Roman"/>
          <w:sz w:val="24"/>
          <w:szCs w:val="24"/>
        </w:rPr>
        <w:t>.</w:t>
      </w:r>
    </w:p>
    <w:p w:rsidR="00285551" w:rsidRPr="00E37AFA" w:rsidRDefault="00285551" w:rsidP="004E47A6">
      <w:pPr>
        <w:spacing w:after="0"/>
        <w:jc w:val="both"/>
        <w:rPr>
          <w:rFonts w:ascii="Times New Roman" w:hAnsi="Times New Roman" w:cs="Times New Roman"/>
          <w:sz w:val="24"/>
          <w:szCs w:val="24"/>
        </w:rPr>
      </w:pPr>
    </w:p>
    <w:p w:rsidR="004E47A6" w:rsidRPr="00E37AFA" w:rsidRDefault="00285551"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The transfers were being done in accordance with their respective contracts of employment to enhance the employer’s operational efficiency. As</w:t>
      </w:r>
      <w:r w:rsidR="00EA3901" w:rsidRPr="00E37AFA">
        <w:rPr>
          <w:rFonts w:ascii="Times New Roman" w:hAnsi="Times New Roman" w:cs="Times New Roman"/>
          <w:sz w:val="24"/>
          <w:szCs w:val="24"/>
        </w:rPr>
        <w:t xml:space="preserve"> chief designated agents they were managerial</w:t>
      </w:r>
      <w:r w:rsidR="00B612FF" w:rsidRPr="00E37AFA">
        <w:rPr>
          <w:rFonts w:ascii="Times New Roman" w:hAnsi="Times New Roman" w:cs="Times New Roman"/>
          <w:sz w:val="24"/>
          <w:szCs w:val="24"/>
        </w:rPr>
        <w:t xml:space="preserve"> employees profound</w:t>
      </w:r>
      <w:r w:rsidR="00A31975" w:rsidRPr="00E37AFA">
        <w:rPr>
          <w:rFonts w:ascii="Times New Roman" w:hAnsi="Times New Roman" w:cs="Times New Roman"/>
          <w:sz w:val="24"/>
          <w:szCs w:val="24"/>
        </w:rPr>
        <w:t>ly aware of the</w:t>
      </w:r>
      <w:r w:rsidR="00EA3901" w:rsidRPr="00E37AFA">
        <w:rPr>
          <w:rFonts w:ascii="Times New Roman" w:hAnsi="Times New Roman" w:cs="Times New Roman"/>
          <w:sz w:val="24"/>
          <w:szCs w:val="24"/>
        </w:rPr>
        <w:t xml:space="preserve"> employer’s transfer policies and requirements. </w:t>
      </w:r>
      <w:r w:rsidR="008E25D1" w:rsidRPr="00E37AFA">
        <w:rPr>
          <w:rFonts w:ascii="Times New Roman" w:hAnsi="Times New Roman" w:cs="Times New Roman"/>
          <w:sz w:val="24"/>
          <w:szCs w:val="24"/>
        </w:rPr>
        <w:t xml:space="preserve">The requirement to submit </w:t>
      </w:r>
      <w:r w:rsidR="008C5624" w:rsidRPr="00E37AFA">
        <w:rPr>
          <w:rFonts w:ascii="Times New Roman" w:hAnsi="Times New Roman" w:cs="Times New Roman"/>
          <w:sz w:val="24"/>
          <w:szCs w:val="24"/>
        </w:rPr>
        <w:t xml:space="preserve">to regular periodic </w:t>
      </w:r>
      <w:r w:rsidR="008E25D1" w:rsidRPr="00E37AFA">
        <w:rPr>
          <w:rFonts w:ascii="Times New Roman" w:hAnsi="Times New Roman" w:cs="Times New Roman"/>
          <w:sz w:val="24"/>
          <w:szCs w:val="24"/>
        </w:rPr>
        <w:t>transfer</w:t>
      </w:r>
      <w:r w:rsidR="008C5624" w:rsidRPr="00E37AFA">
        <w:rPr>
          <w:rFonts w:ascii="Times New Roman" w:hAnsi="Times New Roman" w:cs="Times New Roman"/>
          <w:sz w:val="24"/>
          <w:szCs w:val="24"/>
        </w:rPr>
        <w:t>s</w:t>
      </w:r>
      <w:r w:rsidR="008E25D1" w:rsidRPr="00E37AFA">
        <w:rPr>
          <w:rFonts w:ascii="Times New Roman" w:hAnsi="Times New Roman" w:cs="Times New Roman"/>
          <w:sz w:val="24"/>
          <w:szCs w:val="24"/>
        </w:rPr>
        <w:t xml:space="preserve"> was therefore</w:t>
      </w:r>
      <w:r w:rsidR="00AA3A0F" w:rsidRPr="00E37AFA">
        <w:rPr>
          <w:rFonts w:ascii="Times New Roman" w:hAnsi="Times New Roman" w:cs="Times New Roman"/>
          <w:sz w:val="24"/>
          <w:szCs w:val="24"/>
        </w:rPr>
        <w:t>,</w:t>
      </w:r>
      <w:r w:rsidR="008E25D1" w:rsidRPr="00E37AFA">
        <w:rPr>
          <w:rFonts w:ascii="Times New Roman" w:hAnsi="Times New Roman" w:cs="Times New Roman"/>
          <w:sz w:val="24"/>
          <w:szCs w:val="24"/>
        </w:rPr>
        <w:t xml:space="preserve"> a material term of their respective contracts of employment. As such</w:t>
      </w:r>
      <w:r w:rsidR="00590D5B" w:rsidRPr="00E37AFA">
        <w:rPr>
          <w:rFonts w:ascii="Times New Roman" w:hAnsi="Times New Roman" w:cs="Times New Roman"/>
          <w:sz w:val="24"/>
          <w:szCs w:val="24"/>
        </w:rPr>
        <w:t>,</w:t>
      </w:r>
      <w:r w:rsidR="008E25D1" w:rsidRPr="00E37AFA">
        <w:rPr>
          <w:rFonts w:ascii="Times New Roman" w:hAnsi="Times New Roman" w:cs="Times New Roman"/>
          <w:sz w:val="24"/>
          <w:szCs w:val="24"/>
        </w:rPr>
        <w:t xml:space="preserve"> t</w:t>
      </w:r>
      <w:r w:rsidRPr="00E37AFA">
        <w:rPr>
          <w:rFonts w:ascii="Times New Roman" w:hAnsi="Times New Roman" w:cs="Times New Roman"/>
          <w:sz w:val="24"/>
          <w:szCs w:val="24"/>
        </w:rPr>
        <w:t xml:space="preserve">heir refusal to obey the employer’s order </w:t>
      </w:r>
      <w:r w:rsidR="008C5624" w:rsidRPr="00E37AFA">
        <w:rPr>
          <w:rFonts w:ascii="Times New Roman" w:hAnsi="Times New Roman" w:cs="Times New Roman"/>
          <w:sz w:val="24"/>
          <w:szCs w:val="24"/>
        </w:rPr>
        <w:t xml:space="preserve">in this respect </w:t>
      </w:r>
      <w:r w:rsidR="008E25D1" w:rsidRPr="00E37AFA">
        <w:rPr>
          <w:rFonts w:ascii="Times New Roman" w:hAnsi="Times New Roman" w:cs="Times New Roman"/>
          <w:sz w:val="24"/>
          <w:szCs w:val="24"/>
        </w:rPr>
        <w:t xml:space="preserve">could only amount </w:t>
      </w:r>
      <w:r w:rsidRPr="00E37AFA">
        <w:rPr>
          <w:rFonts w:ascii="Times New Roman" w:hAnsi="Times New Roman" w:cs="Times New Roman"/>
          <w:sz w:val="24"/>
          <w:szCs w:val="24"/>
        </w:rPr>
        <w:t>to wilful refusal to do the work they were employed to do. In this regard</w:t>
      </w:r>
      <w:r w:rsidR="004C2050" w:rsidRPr="00E37AFA">
        <w:rPr>
          <w:rFonts w:ascii="Times New Roman" w:hAnsi="Times New Roman" w:cs="Times New Roman"/>
          <w:sz w:val="24"/>
          <w:szCs w:val="24"/>
        </w:rPr>
        <w:t>,</w:t>
      </w:r>
      <w:r w:rsidRPr="00E37AFA">
        <w:rPr>
          <w:rFonts w:ascii="Times New Roman" w:hAnsi="Times New Roman" w:cs="Times New Roman"/>
          <w:sz w:val="24"/>
          <w:szCs w:val="24"/>
        </w:rPr>
        <w:t xml:space="preserve"> the disobedience </w:t>
      </w:r>
      <w:r w:rsidR="00B336C8" w:rsidRPr="00E37AFA">
        <w:rPr>
          <w:rFonts w:ascii="Times New Roman" w:hAnsi="Times New Roman" w:cs="Times New Roman"/>
          <w:sz w:val="24"/>
          <w:szCs w:val="24"/>
        </w:rPr>
        <w:t>constituted a serious negation of their</w:t>
      </w:r>
      <w:r w:rsidRPr="00E37AFA">
        <w:rPr>
          <w:rFonts w:ascii="Times New Roman" w:hAnsi="Times New Roman" w:cs="Times New Roman"/>
          <w:sz w:val="24"/>
          <w:szCs w:val="24"/>
        </w:rPr>
        <w:t xml:space="preserve"> respective contracts of employmen</w:t>
      </w:r>
      <w:r w:rsidR="00B336C8" w:rsidRPr="00E37AFA">
        <w:rPr>
          <w:rFonts w:ascii="Times New Roman" w:hAnsi="Times New Roman" w:cs="Times New Roman"/>
          <w:sz w:val="24"/>
          <w:szCs w:val="24"/>
        </w:rPr>
        <w:t>t</w:t>
      </w:r>
      <w:r w:rsidRPr="00E37AFA">
        <w:rPr>
          <w:rFonts w:ascii="Times New Roman" w:hAnsi="Times New Roman" w:cs="Times New Roman"/>
          <w:sz w:val="24"/>
          <w:szCs w:val="24"/>
        </w:rPr>
        <w:t>.</w:t>
      </w:r>
    </w:p>
    <w:p w:rsidR="00314F26" w:rsidRPr="00E37AFA" w:rsidRDefault="00314F26" w:rsidP="004E47A6">
      <w:pPr>
        <w:spacing w:after="0"/>
        <w:jc w:val="both"/>
        <w:rPr>
          <w:rFonts w:ascii="Times New Roman" w:hAnsi="Times New Roman" w:cs="Times New Roman"/>
          <w:sz w:val="24"/>
          <w:szCs w:val="24"/>
        </w:rPr>
      </w:pPr>
    </w:p>
    <w:p w:rsidR="005D02E4" w:rsidRPr="00E37AFA" w:rsidRDefault="00A244B5"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Such conduct</w:t>
      </w:r>
      <w:r w:rsidR="00314F26" w:rsidRPr="00E37AFA">
        <w:rPr>
          <w:rFonts w:ascii="Times New Roman" w:hAnsi="Times New Roman" w:cs="Times New Roman"/>
          <w:sz w:val="24"/>
          <w:szCs w:val="24"/>
        </w:rPr>
        <w:t xml:space="preserve"> undermined and paralysed the employer’s work thereby constituting a fundamental breach of their respective contracts of employment.</w:t>
      </w:r>
      <w:r w:rsidR="003E1C48" w:rsidRPr="00E37AFA">
        <w:rPr>
          <w:rFonts w:ascii="Times New Roman" w:hAnsi="Times New Roman" w:cs="Times New Roman"/>
          <w:sz w:val="24"/>
          <w:szCs w:val="24"/>
        </w:rPr>
        <w:t xml:space="preserve"> By refusing to go where the employer’s work was to be performed the respondents were virtually rendering themselves incapable of performing their employer’s work thereby repudiating their respective contracts of employment.</w:t>
      </w:r>
      <w:r w:rsidR="00F2774B" w:rsidRPr="00E37AFA">
        <w:rPr>
          <w:rFonts w:ascii="Times New Roman" w:hAnsi="Times New Roman" w:cs="Times New Roman"/>
          <w:sz w:val="24"/>
          <w:szCs w:val="24"/>
        </w:rPr>
        <w:t xml:space="preserve"> </w:t>
      </w:r>
      <w:r w:rsidR="002E3FDE" w:rsidRPr="00E37AFA">
        <w:rPr>
          <w:rFonts w:ascii="Times New Roman" w:hAnsi="Times New Roman" w:cs="Times New Roman"/>
          <w:sz w:val="24"/>
          <w:szCs w:val="24"/>
        </w:rPr>
        <w:t xml:space="preserve"> </w:t>
      </w:r>
      <w:r w:rsidR="00F2774B" w:rsidRPr="00E37AFA">
        <w:rPr>
          <w:rFonts w:ascii="Times New Roman" w:hAnsi="Times New Roman" w:cs="Times New Roman"/>
          <w:sz w:val="24"/>
          <w:szCs w:val="24"/>
        </w:rPr>
        <w:t xml:space="preserve">The disobedience was not </w:t>
      </w:r>
      <w:r w:rsidRPr="00E37AFA">
        <w:rPr>
          <w:rFonts w:ascii="Times New Roman" w:hAnsi="Times New Roman" w:cs="Times New Roman"/>
          <w:sz w:val="24"/>
          <w:szCs w:val="24"/>
        </w:rPr>
        <w:t xml:space="preserve">in error </w:t>
      </w:r>
      <w:r w:rsidR="003F54CC" w:rsidRPr="00E37AFA">
        <w:rPr>
          <w:rFonts w:ascii="Times New Roman" w:hAnsi="Times New Roman" w:cs="Times New Roman"/>
          <w:sz w:val="24"/>
          <w:szCs w:val="24"/>
        </w:rPr>
        <w:t>n</w:t>
      </w:r>
      <w:r w:rsidRPr="00E37AFA">
        <w:rPr>
          <w:rFonts w:ascii="Times New Roman" w:hAnsi="Times New Roman" w:cs="Times New Roman"/>
          <w:sz w:val="24"/>
          <w:szCs w:val="24"/>
        </w:rPr>
        <w:t xml:space="preserve">or </w:t>
      </w:r>
      <w:r w:rsidR="00F2774B" w:rsidRPr="00E37AFA">
        <w:rPr>
          <w:rFonts w:ascii="Times New Roman" w:hAnsi="Times New Roman" w:cs="Times New Roman"/>
          <w:sz w:val="24"/>
          <w:szCs w:val="24"/>
        </w:rPr>
        <w:t>on the spur of the moment, bu</w:t>
      </w:r>
      <w:r w:rsidR="00A03DE8" w:rsidRPr="00E37AFA">
        <w:rPr>
          <w:rFonts w:ascii="Times New Roman" w:hAnsi="Times New Roman" w:cs="Times New Roman"/>
          <w:sz w:val="24"/>
          <w:szCs w:val="24"/>
        </w:rPr>
        <w:t>t carefully considered and relentless</w:t>
      </w:r>
      <w:r w:rsidR="000C5632" w:rsidRPr="00E37AFA">
        <w:rPr>
          <w:rFonts w:ascii="Times New Roman" w:hAnsi="Times New Roman" w:cs="Times New Roman"/>
          <w:sz w:val="24"/>
          <w:szCs w:val="24"/>
        </w:rPr>
        <w:t xml:space="preserve"> over a long</w:t>
      </w:r>
      <w:r w:rsidR="00C57704" w:rsidRPr="00E37AFA">
        <w:rPr>
          <w:rFonts w:ascii="Times New Roman" w:hAnsi="Times New Roman" w:cs="Times New Roman"/>
          <w:sz w:val="24"/>
          <w:szCs w:val="24"/>
        </w:rPr>
        <w:t xml:space="preserve"> period of time. Under</w:t>
      </w:r>
      <w:r w:rsidR="00DD1AA6" w:rsidRPr="00E37AFA">
        <w:rPr>
          <w:rFonts w:ascii="Times New Roman" w:hAnsi="Times New Roman" w:cs="Times New Roman"/>
          <w:sz w:val="24"/>
          <w:szCs w:val="24"/>
        </w:rPr>
        <w:t xml:space="preserve"> the</w:t>
      </w:r>
      <w:r w:rsidR="00423937" w:rsidRPr="00E37AFA">
        <w:rPr>
          <w:rFonts w:ascii="Times New Roman" w:hAnsi="Times New Roman" w:cs="Times New Roman"/>
          <w:sz w:val="24"/>
          <w:szCs w:val="24"/>
        </w:rPr>
        <w:t xml:space="preserve"> circumstan</w:t>
      </w:r>
      <w:r w:rsidR="0023422E" w:rsidRPr="00E37AFA">
        <w:rPr>
          <w:rFonts w:ascii="Times New Roman" w:hAnsi="Times New Roman" w:cs="Times New Roman"/>
          <w:sz w:val="24"/>
          <w:szCs w:val="24"/>
        </w:rPr>
        <w:t>ces, can it seriously be contend</w:t>
      </w:r>
      <w:r w:rsidR="00423937" w:rsidRPr="00E37AFA">
        <w:rPr>
          <w:rFonts w:ascii="Times New Roman" w:hAnsi="Times New Roman" w:cs="Times New Roman"/>
          <w:sz w:val="24"/>
          <w:szCs w:val="24"/>
        </w:rPr>
        <w:t>ed that the employer</w:t>
      </w:r>
      <w:r w:rsidR="00DF7C73" w:rsidRPr="00E37AFA">
        <w:rPr>
          <w:rFonts w:ascii="Times New Roman" w:hAnsi="Times New Roman" w:cs="Times New Roman"/>
          <w:sz w:val="24"/>
          <w:szCs w:val="24"/>
        </w:rPr>
        <w:t>’s decision</w:t>
      </w:r>
      <w:r w:rsidR="002604D7" w:rsidRPr="00E37AFA">
        <w:rPr>
          <w:rFonts w:ascii="Times New Roman" w:hAnsi="Times New Roman" w:cs="Times New Roman"/>
          <w:sz w:val="24"/>
          <w:szCs w:val="24"/>
        </w:rPr>
        <w:t xml:space="preserve"> to dismiss was </w:t>
      </w:r>
      <w:r w:rsidR="00DF7C73" w:rsidRPr="00E37AFA">
        <w:rPr>
          <w:rFonts w:ascii="Times New Roman" w:hAnsi="Times New Roman" w:cs="Times New Roman"/>
          <w:sz w:val="24"/>
          <w:szCs w:val="24"/>
        </w:rPr>
        <w:t>unreasonable considering that the respondents had</w:t>
      </w:r>
      <w:r w:rsidR="00423937" w:rsidRPr="00E37AFA">
        <w:rPr>
          <w:rFonts w:ascii="Times New Roman" w:hAnsi="Times New Roman" w:cs="Times New Roman"/>
          <w:sz w:val="24"/>
          <w:szCs w:val="24"/>
        </w:rPr>
        <w:t xml:space="preserve"> </w:t>
      </w:r>
      <w:r w:rsidR="00DF7C73" w:rsidRPr="00E37AFA">
        <w:rPr>
          <w:rFonts w:ascii="Times New Roman" w:hAnsi="Times New Roman" w:cs="Times New Roman"/>
          <w:sz w:val="24"/>
          <w:szCs w:val="24"/>
        </w:rPr>
        <w:t>persistently refused</w:t>
      </w:r>
      <w:r w:rsidR="00423937" w:rsidRPr="00E37AFA">
        <w:rPr>
          <w:rFonts w:ascii="Times New Roman" w:hAnsi="Times New Roman" w:cs="Times New Roman"/>
          <w:sz w:val="24"/>
          <w:szCs w:val="24"/>
        </w:rPr>
        <w:t xml:space="preserve"> to </w:t>
      </w:r>
      <w:r w:rsidR="00DF7C73" w:rsidRPr="00E37AFA">
        <w:rPr>
          <w:rFonts w:ascii="Times New Roman" w:hAnsi="Times New Roman" w:cs="Times New Roman"/>
          <w:sz w:val="24"/>
          <w:szCs w:val="24"/>
        </w:rPr>
        <w:t xml:space="preserve">go where the employer’s work was to be done? </w:t>
      </w:r>
    </w:p>
    <w:p w:rsidR="005D02E4" w:rsidRPr="00E37AFA" w:rsidRDefault="005D02E4" w:rsidP="00B62453">
      <w:pPr>
        <w:spacing w:after="0"/>
        <w:jc w:val="both"/>
        <w:rPr>
          <w:rFonts w:ascii="Times New Roman" w:hAnsi="Times New Roman" w:cs="Times New Roman"/>
          <w:sz w:val="24"/>
          <w:szCs w:val="24"/>
        </w:rPr>
      </w:pPr>
    </w:p>
    <w:p w:rsidR="00DC014D" w:rsidRPr="00E37AFA" w:rsidRDefault="00865790"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Ordinarily for an employer’</w:t>
      </w:r>
      <w:r w:rsidR="009135C5" w:rsidRPr="00E37AFA">
        <w:rPr>
          <w:rFonts w:ascii="Times New Roman" w:hAnsi="Times New Roman" w:cs="Times New Roman"/>
          <w:sz w:val="24"/>
          <w:szCs w:val="24"/>
        </w:rPr>
        <w:t>s election</w:t>
      </w:r>
      <w:r w:rsidRPr="00E37AFA">
        <w:rPr>
          <w:rFonts w:ascii="Times New Roman" w:hAnsi="Times New Roman" w:cs="Times New Roman"/>
          <w:sz w:val="24"/>
          <w:szCs w:val="24"/>
        </w:rPr>
        <w:t xml:space="preserve"> </w:t>
      </w:r>
      <w:r w:rsidR="009135C5" w:rsidRPr="00E37AFA">
        <w:rPr>
          <w:rFonts w:ascii="Times New Roman" w:hAnsi="Times New Roman" w:cs="Times New Roman"/>
          <w:sz w:val="24"/>
          <w:szCs w:val="24"/>
        </w:rPr>
        <w:t xml:space="preserve">to dismiss </w:t>
      </w:r>
      <w:r w:rsidRPr="00E37AFA">
        <w:rPr>
          <w:rFonts w:ascii="Times New Roman" w:hAnsi="Times New Roman" w:cs="Times New Roman"/>
          <w:sz w:val="24"/>
          <w:szCs w:val="24"/>
        </w:rPr>
        <w:t>to be vitiated for irrationality, the unreasonableness has to be gross or so outrageous in its defiance of logic that no reasonable employer properly applying his mind would have made such a decision.</w:t>
      </w:r>
    </w:p>
    <w:p w:rsidR="00DC014D" w:rsidRPr="00E37AFA" w:rsidRDefault="00DC014D" w:rsidP="000A37A9">
      <w:pPr>
        <w:spacing w:after="0" w:line="480" w:lineRule="auto"/>
        <w:ind w:firstLine="1440"/>
        <w:jc w:val="both"/>
        <w:rPr>
          <w:rFonts w:ascii="Times New Roman" w:hAnsi="Times New Roman" w:cs="Times New Roman"/>
          <w:sz w:val="24"/>
          <w:szCs w:val="24"/>
        </w:rPr>
      </w:pPr>
    </w:p>
    <w:p w:rsidR="00423937" w:rsidRPr="00E37AFA" w:rsidRDefault="00DC014D"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lastRenderedPageBreak/>
        <w:t xml:space="preserve">I now turn to consider the reasonableness or otherwise of the penalty of dismissal in the circumstances of this case.  </w:t>
      </w:r>
      <w:r w:rsidR="005D02E4" w:rsidRPr="00E37AFA">
        <w:rPr>
          <w:rFonts w:ascii="Times New Roman" w:hAnsi="Times New Roman" w:cs="Times New Roman"/>
          <w:sz w:val="24"/>
          <w:szCs w:val="24"/>
        </w:rPr>
        <w:t>In justifying</w:t>
      </w:r>
      <w:r w:rsidR="00FA1BBA" w:rsidRPr="00E37AFA">
        <w:rPr>
          <w:rFonts w:ascii="Times New Roman" w:hAnsi="Times New Roman" w:cs="Times New Roman"/>
          <w:sz w:val="24"/>
          <w:szCs w:val="24"/>
        </w:rPr>
        <w:t xml:space="preserve"> that penalty</w:t>
      </w:r>
      <w:r w:rsidR="007053E9" w:rsidRPr="00E37AFA">
        <w:rPr>
          <w:rFonts w:ascii="Times New Roman" w:hAnsi="Times New Roman" w:cs="Times New Roman"/>
          <w:sz w:val="24"/>
          <w:szCs w:val="24"/>
        </w:rPr>
        <w:t xml:space="preserve"> the chairman of the disciplinary committee </w:t>
      </w:r>
      <w:r w:rsidR="005D02E4" w:rsidRPr="00E37AFA">
        <w:rPr>
          <w:rFonts w:ascii="Times New Roman" w:hAnsi="Times New Roman" w:cs="Times New Roman"/>
          <w:sz w:val="24"/>
          <w:szCs w:val="24"/>
        </w:rPr>
        <w:t xml:space="preserve">had this to say at </w:t>
      </w:r>
      <w:r w:rsidR="007F0513" w:rsidRPr="00E37AFA">
        <w:rPr>
          <w:rFonts w:ascii="Times New Roman" w:hAnsi="Times New Roman" w:cs="Times New Roman"/>
          <w:sz w:val="24"/>
          <w:szCs w:val="24"/>
        </w:rPr>
        <w:t>p 323</w:t>
      </w:r>
      <w:r w:rsidR="0099415F" w:rsidRPr="00E37AFA">
        <w:rPr>
          <w:rFonts w:ascii="Times New Roman" w:hAnsi="Times New Roman" w:cs="Times New Roman"/>
          <w:sz w:val="24"/>
          <w:szCs w:val="24"/>
        </w:rPr>
        <w:t xml:space="preserve"> of the record of proceedings</w:t>
      </w:r>
      <w:r w:rsidR="005D02E4" w:rsidRPr="00E37AFA">
        <w:rPr>
          <w:rFonts w:ascii="Times New Roman" w:hAnsi="Times New Roman" w:cs="Times New Roman"/>
          <w:sz w:val="24"/>
          <w:szCs w:val="24"/>
        </w:rPr>
        <w:t>:</w:t>
      </w:r>
    </w:p>
    <w:p w:rsidR="005D02E4" w:rsidRPr="00E37AFA" w:rsidRDefault="005D02E4" w:rsidP="004D1823">
      <w:pPr>
        <w:spacing w:after="0"/>
        <w:ind w:firstLine="720"/>
        <w:rPr>
          <w:rFonts w:ascii="Times New Roman" w:hAnsi="Times New Roman" w:cs="Times New Roman"/>
          <w:b/>
          <w:sz w:val="24"/>
          <w:szCs w:val="24"/>
          <w:u w:val="single"/>
        </w:rPr>
      </w:pPr>
      <w:r w:rsidRPr="00E37AFA">
        <w:rPr>
          <w:rFonts w:ascii="Times New Roman" w:hAnsi="Times New Roman" w:cs="Times New Roman"/>
          <w:b/>
          <w:sz w:val="24"/>
          <w:szCs w:val="24"/>
          <w:u w:val="single"/>
        </w:rPr>
        <w:t>“PENALTY</w:t>
      </w:r>
    </w:p>
    <w:p w:rsidR="002D6BD8" w:rsidRPr="00E37AFA" w:rsidRDefault="002D6BD8" w:rsidP="000A37A9">
      <w:pPr>
        <w:spacing w:after="0" w:line="240" w:lineRule="auto"/>
        <w:rPr>
          <w:rFonts w:ascii="Times New Roman" w:hAnsi="Times New Roman" w:cs="Times New Roman"/>
          <w:b/>
          <w:sz w:val="24"/>
          <w:szCs w:val="24"/>
        </w:rPr>
      </w:pPr>
      <w:r w:rsidRPr="00E37AFA">
        <w:rPr>
          <w:rFonts w:ascii="Times New Roman" w:hAnsi="Times New Roman" w:cs="Times New Roman"/>
          <w:b/>
          <w:sz w:val="24"/>
          <w:szCs w:val="24"/>
        </w:rPr>
        <w:tab/>
        <w:t>…</w:t>
      </w:r>
    </w:p>
    <w:p w:rsidR="005D02E4" w:rsidRPr="00E37AFA" w:rsidRDefault="005D02E4" w:rsidP="000A37A9">
      <w:pPr>
        <w:spacing w:after="0" w:line="240" w:lineRule="auto"/>
        <w:ind w:left="720"/>
        <w:jc w:val="both"/>
        <w:rPr>
          <w:rFonts w:ascii="Times New Roman" w:hAnsi="Times New Roman" w:cs="Times New Roman"/>
          <w:sz w:val="24"/>
          <w:szCs w:val="24"/>
        </w:rPr>
      </w:pPr>
      <w:r w:rsidRPr="00E37AFA">
        <w:rPr>
          <w:rFonts w:ascii="Times New Roman" w:hAnsi="Times New Roman" w:cs="Times New Roman"/>
          <w:sz w:val="24"/>
          <w:szCs w:val="24"/>
        </w:rPr>
        <w:t>It was the unanimous view of the disciplinary authority that the wilful disobedience of the respondent was in a very serious degr</w:t>
      </w:r>
      <w:r w:rsidR="006777D2" w:rsidRPr="00E37AFA">
        <w:rPr>
          <w:rFonts w:ascii="Times New Roman" w:hAnsi="Times New Roman" w:cs="Times New Roman"/>
          <w:sz w:val="24"/>
          <w:szCs w:val="24"/>
        </w:rPr>
        <w:t>ee and was seriously aggravated. The mitigation was not of sufficient weight to operate to an extent as to excuse the penalty of dismissal. There was no offer by the respondent to do the correct thing nor was there any expression of regret by the respondent.”</w:t>
      </w:r>
    </w:p>
    <w:p w:rsidR="006777D2" w:rsidRPr="00E37AFA" w:rsidRDefault="006777D2" w:rsidP="006777D2">
      <w:pPr>
        <w:spacing w:after="0"/>
        <w:jc w:val="both"/>
        <w:rPr>
          <w:rFonts w:ascii="Times New Roman" w:hAnsi="Times New Roman" w:cs="Times New Roman"/>
          <w:sz w:val="24"/>
          <w:szCs w:val="24"/>
        </w:rPr>
      </w:pPr>
    </w:p>
    <w:p w:rsidR="000A37A9" w:rsidRPr="00E37AFA" w:rsidRDefault="000A37A9" w:rsidP="004D1823">
      <w:pPr>
        <w:spacing w:after="0"/>
        <w:ind w:firstLine="1440"/>
        <w:jc w:val="both"/>
        <w:rPr>
          <w:rFonts w:ascii="Times New Roman" w:hAnsi="Times New Roman" w:cs="Times New Roman"/>
          <w:sz w:val="24"/>
          <w:szCs w:val="24"/>
        </w:rPr>
      </w:pPr>
    </w:p>
    <w:p w:rsidR="00DD4654" w:rsidRPr="00E37AFA" w:rsidRDefault="006777D2"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With respect, I am unable to find any fault with </w:t>
      </w:r>
      <w:r w:rsidR="00106981" w:rsidRPr="00E37AFA">
        <w:rPr>
          <w:rFonts w:ascii="Times New Roman" w:hAnsi="Times New Roman" w:cs="Times New Roman"/>
          <w:sz w:val="24"/>
          <w:szCs w:val="24"/>
        </w:rPr>
        <w:t>the above</w:t>
      </w:r>
      <w:r w:rsidRPr="00E37AFA">
        <w:rPr>
          <w:rFonts w:ascii="Times New Roman" w:hAnsi="Times New Roman" w:cs="Times New Roman"/>
          <w:sz w:val="24"/>
          <w:szCs w:val="24"/>
        </w:rPr>
        <w:t xml:space="preserve"> line of reasoning which is</w:t>
      </w:r>
      <w:r w:rsidR="00611461" w:rsidRPr="00E37AFA">
        <w:rPr>
          <w:rFonts w:ascii="Times New Roman" w:hAnsi="Times New Roman" w:cs="Times New Roman"/>
          <w:sz w:val="24"/>
          <w:szCs w:val="24"/>
        </w:rPr>
        <w:t xml:space="preserve"> </w:t>
      </w:r>
      <w:r w:rsidR="00106981" w:rsidRPr="00E37AFA">
        <w:rPr>
          <w:rFonts w:ascii="Times New Roman" w:hAnsi="Times New Roman" w:cs="Times New Roman"/>
          <w:sz w:val="24"/>
          <w:szCs w:val="24"/>
        </w:rPr>
        <w:t xml:space="preserve">logical and </w:t>
      </w:r>
      <w:r w:rsidR="00611461" w:rsidRPr="00E37AFA">
        <w:rPr>
          <w:rFonts w:ascii="Times New Roman" w:hAnsi="Times New Roman" w:cs="Times New Roman"/>
          <w:sz w:val="24"/>
          <w:szCs w:val="24"/>
        </w:rPr>
        <w:t xml:space="preserve">consistent with all the </w:t>
      </w:r>
      <w:r w:rsidRPr="00E37AFA">
        <w:rPr>
          <w:rFonts w:ascii="Times New Roman" w:hAnsi="Times New Roman" w:cs="Times New Roman"/>
          <w:sz w:val="24"/>
          <w:szCs w:val="24"/>
        </w:rPr>
        <w:t>facts which are common cause.</w:t>
      </w:r>
      <w:r w:rsidR="00A86E03" w:rsidRPr="00E37AFA">
        <w:rPr>
          <w:rFonts w:ascii="Times New Roman" w:hAnsi="Times New Roman" w:cs="Times New Roman"/>
          <w:sz w:val="24"/>
          <w:szCs w:val="24"/>
        </w:rPr>
        <w:t xml:space="preserve"> Although the above remarks were specific to the </w:t>
      </w:r>
      <w:r w:rsidR="004D1823" w:rsidRPr="00E37AFA">
        <w:rPr>
          <w:rFonts w:ascii="Times New Roman" w:hAnsi="Times New Roman" w:cs="Times New Roman"/>
          <w:sz w:val="24"/>
          <w:szCs w:val="24"/>
        </w:rPr>
        <w:t>fourth</w:t>
      </w:r>
      <w:r w:rsidR="00A86E03" w:rsidRPr="00E37AFA">
        <w:rPr>
          <w:rFonts w:ascii="Times New Roman" w:hAnsi="Times New Roman" w:cs="Times New Roman"/>
          <w:sz w:val="24"/>
          <w:szCs w:val="24"/>
        </w:rPr>
        <w:t xml:space="preserve"> respondent, they apply </w:t>
      </w:r>
      <w:r w:rsidR="00C45D36" w:rsidRPr="00E37AFA">
        <w:rPr>
          <w:rFonts w:ascii="Times New Roman" w:hAnsi="Times New Roman" w:cs="Times New Roman"/>
          <w:sz w:val="24"/>
          <w:szCs w:val="24"/>
        </w:rPr>
        <w:t xml:space="preserve">equally </w:t>
      </w:r>
      <w:r w:rsidR="00A86E03" w:rsidRPr="00E37AFA">
        <w:rPr>
          <w:rFonts w:ascii="Times New Roman" w:hAnsi="Times New Roman" w:cs="Times New Roman"/>
          <w:sz w:val="24"/>
          <w:szCs w:val="24"/>
        </w:rPr>
        <w:t xml:space="preserve">to </w:t>
      </w:r>
      <w:r w:rsidR="00DD4654" w:rsidRPr="00E37AFA">
        <w:rPr>
          <w:rFonts w:ascii="Times New Roman" w:hAnsi="Times New Roman" w:cs="Times New Roman"/>
          <w:sz w:val="24"/>
          <w:szCs w:val="24"/>
        </w:rPr>
        <w:t xml:space="preserve">all the </w:t>
      </w:r>
      <w:r w:rsidR="004D1823" w:rsidRPr="00E37AFA">
        <w:rPr>
          <w:rFonts w:ascii="Times New Roman" w:hAnsi="Times New Roman" w:cs="Times New Roman"/>
          <w:sz w:val="24"/>
          <w:szCs w:val="24"/>
        </w:rPr>
        <w:t xml:space="preserve">four </w:t>
      </w:r>
      <w:r w:rsidR="00DD4654" w:rsidRPr="00E37AFA">
        <w:rPr>
          <w:rFonts w:ascii="Times New Roman" w:hAnsi="Times New Roman" w:cs="Times New Roman"/>
          <w:sz w:val="24"/>
          <w:szCs w:val="24"/>
        </w:rPr>
        <w:t>respondents.</w:t>
      </w:r>
    </w:p>
    <w:p w:rsidR="00106981" w:rsidRPr="00E37AFA" w:rsidRDefault="00106981" w:rsidP="00033CE1">
      <w:pPr>
        <w:spacing w:after="0" w:line="240" w:lineRule="auto"/>
        <w:ind w:firstLine="1440"/>
        <w:jc w:val="both"/>
        <w:rPr>
          <w:rFonts w:ascii="Times New Roman" w:hAnsi="Times New Roman" w:cs="Times New Roman"/>
          <w:sz w:val="24"/>
          <w:szCs w:val="24"/>
        </w:rPr>
      </w:pPr>
    </w:p>
    <w:p w:rsidR="002203B3" w:rsidRPr="00E37AFA" w:rsidRDefault="002203B3"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In reversing the disciplinary committee’s penalty of dismissal the arbitrator reasoned at p 448 of the record of proceedings </w:t>
      </w:r>
      <w:r w:rsidR="00106981" w:rsidRPr="00E37AFA">
        <w:rPr>
          <w:rFonts w:ascii="Times New Roman" w:hAnsi="Times New Roman" w:cs="Times New Roman"/>
          <w:sz w:val="24"/>
          <w:szCs w:val="24"/>
        </w:rPr>
        <w:t>as follows</w:t>
      </w:r>
      <w:r w:rsidRPr="00E37AFA">
        <w:rPr>
          <w:rFonts w:ascii="Times New Roman" w:hAnsi="Times New Roman" w:cs="Times New Roman"/>
          <w:sz w:val="24"/>
          <w:szCs w:val="24"/>
        </w:rPr>
        <w:t>:</w:t>
      </w:r>
    </w:p>
    <w:p w:rsidR="002203B3" w:rsidRPr="00E37AFA" w:rsidRDefault="002203B3" w:rsidP="006B0D7D">
      <w:pPr>
        <w:spacing w:after="0"/>
        <w:ind w:left="720"/>
        <w:jc w:val="both"/>
        <w:rPr>
          <w:rFonts w:ascii="Times New Roman" w:hAnsi="Times New Roman" w:cs="Times New Roman"/>
          <w:sz w:val="24"/>
          <w:szCs w:val="24"/>
        </w:rPr>
      </w:pPr>
      <w:r w:rsidRPr="00E37AFA">
        <w:rPr>
          <w:rFonts w:ascii="Times New Roman" w:hAnsi="Times New Roman" w:cs="Times New Roman"/>
          <w:sz w:val="24"/>
          <w:szCs w:val="24"/>
        </w:rPr>
        <w:t>“A careful analysis of the record of proceedings reveals that the disciplinary committee made justifiable findings in substantiating breach of the said sections of the national code.</w:t>
      </w:r>
    </w:p>
    <w:p w:rsidR="002203B3" w:rsidRPr="00E37AFA" w:rsidRDefault="002203B3" w:rsidP="006B0D7D">
      <w:pPr>
        <w:spacing w:after="0"/>
        <w:ind w:left="720"/>
        <w:jc w:val="both"/>
        <w:rPr>
          <w:rFonts w:ascii="Times New Roman" w:hAnsi="Times New Roman" w:cs="Times New Roman"/>
          <w:sz w:val="24"/>
          <w:szCs w:val="24"/>
        </w:rPr>
      </w:pPr>
    </w:p>
    <w:p w:rsidR="002203B3" w:rsidRPr="00E37AFA" w:rsidRDefault="002203B3" w:rsidP="006B0D7D">
      <w:pPr>
        <w:spacing w:after="0"/>
        <w:ind w:left="720"/>
        <w:jc w:val="both"/>
        <w:rPr>
          <w:rFonts w:ascii="Times New Roman" w:hAnsi="Times New Roman" w:cs="Times New Roman"/>
          <w:sz w:val="24"/>
          <w:szCs w:val="24"/>
        </w:rPr>
      </w:pPr>
      <w:r w:rsidRPr="00E37AFA">
        <w:rPr>
          <w:rFonts w:ascii="Times New Roman" w:hAnsi="Times New Roman" w:cs="Times New Roman"/>
          <w:sz w:val="24"/>
          <w:szCs w:val="24"/>
        </w:rPr>
        <w:t xml:space="preserve">However I differ with them in the penalty they gave for such contravention given the </w:t>
      </w:r>
      <w:proofErr w:type="spellStart"/>
      <w:r w:rsidRPr="00E37AFA">
        <w:rPr>
          <w:rFonts w:ascii="Times New Roman" w:hAnsi="Times New Roman" w:cs="Times New Roman"/>
          <w:sz w:val="24"/>
          <w:szCs w:val="24"/>
        </w:rPr>
        <w:t>mitigatory</w:t>
      </w:r>
      <w:proofErr w:type="spellEnd"/>
      <w:r w:rsidRPr="00E37AFA">
        <w:rPr>
          <w:rFonts w:ascii="Times New Roman" w:hAnsi="Times New Roman" w:cs="Times New Roman"/>
          <w:sz w:val="24"/>
          <w:szCs w:val="24"/>
        </w:rPr>
        <w:t xml:space="preserve"> factors and the circumstances of the case. </w:t>
      </w:r>
      <w:r w:rsidRPr="00E37AFA">
        <w:rPr>
          <w:rFonts w:ascii="Times New Roman" w:hAnsi="Times New Roman" w:cs="Times New Roman"/>
          <w:b/>
          <w:sz w:val="24"/>
          <w:szCs w:val="24"/>
        </w:rPr>
        <w:t>I am of the view that</w:t>
      </w:r>
      <w:r w:rsidRPr="00E37AFA">
        <w:rPr>
          <w:rFonts w:ascii="Times New Roman" w:hAnsi="Times New Roman" w:cs="Times New Roman"/>
          <w:sz w:val="24"/>
          <w:szCs w:val="24"/>
        </w:rPr>
        <w:t xml:space="preserve"> </w:t>
      </w:r>
      <w:r w:rsidR="006B0D7D" w:rsidRPr="00E37AFA">
        <w:rPr>
          <w:rFonts w:ascii="Times New Roman" w:hAnsi="Times New Roman" w:cs="Times New Roman"/>
          <w:b/>
          <w:sz w:val="24"/>
          <w:szCs w:val="24"/>
        </w:rPr>
        <w:t xml:space="preserve">the claimants’ </w:t>
      </w:r>
      <w:proofErr w:type="spellStart"/>
      <w:r w:rsidR="006B0D7D" w:rsidRPr="00E37AFA">
        <w:rPr>
          <w:rFonts w:ascii="Times New Roman" w:hAnsi="Times New Roman" w:cs="Times New Roman"/>
          <w:b/>
          <w:sz w:val="24"/>
          <w:szCs w:val="24"/>
        </w:rPr>
        <w:t>mitigatory</w:t>
      </w:r>
      <w:proofErr w:type="spellEnd"/>
      <w:r w:rsidR="006B0D7D" w:rsidRPr="00E37AFA">
        <w:rPr>
          <w:rFonts w:ascii="Times New Roman" w:hAnsi="Times New Roman" w:cs="Times New Roman"/>
          <w:b/>
          <w:sz w:val="24"/>
          <w:szCs w:val="24"/>
        </w:rPr>
        <w:t xml:space="preserve"> factors were very pertinent to persuade the adjudicating authority to mete (out) a less punitive penalty than dismissal and further compel them to obey the lawful order.”</w:t>
      </w:r>
      <w:r w:rsidR="00146CC3" w:rsidRPr="00E37AFA">
        <w:rPr>
          <w:rFonts w:ascii="Times New Roman" w:hAnsi="Times New Roman" w:cs="Times New Roman"/>
          <w:b/>
          <w:sz w:val="24"/>
          <w:szCs w:val="24"/>
        </w:rPr>
        <w:t xml:space="preserve"> (</w:t>
      </w:r>
      <w:r w:rsidR="00146CC3" w:rsidRPr="00E37AFA">
        <w:rPr>
          <w:rFonts w:ascii="Times New Roman" w:hAnsi="Times New Roman" w:cs="Times New Roman"/>
          <w:i/>
          <w:sz w:val="24"/>
          <w:szCs w:val="24"/>
        </w:rPr>
        <w:t>Emphasis added</w:t>
      </w:r>
      <w:r w:rsidR="00146CC3" w:rsidRPr="00E37AFA">
        <w:rPr>
          <w:rFonts w:ascii="Times New Roman" w:hAnsi="Times New Roman" w:cs="Times New Roman"/>
          <w:sz w:val="24"/>
          <w:szCs w:val="24"/>
        </w:rPr>
        <w:t>)</w:t>
      </w:r>
    </w:p>
    <w:p w:rsidR="002E3FDE" w:rsidRPr="00E37AFA" w:rsidRDefault="002E3FDE" w:rsidP="006B0D7D">
      <w:pPr>
        <w:spacing w:after="0"/>
        <w:ind w:left="720"/>
        <w:jc w:val="both"/>
        <w:rPr>
          <w:rFonts w:ascii="Times New Roman" w:hAnsi="Times New Roman" w:cs="Times New Roman"/>
          <w:b/>
          <w:sz w:val="24"/>
          <w:szCs w:val="24"/>
        </w:rPr>
      </w:pPr>
    </w:p>
    <w:p w:rsidR="002115F1" w:rsidRPr="00E37AFA" w:rsidRDefault="002115F1" w:rsidP="002115F1">
      <w:pPr>
        <w:spacing w:after="0"/>
        <w:jc w:val="both"/>
        <w:rPr>
          <w:rFonts w:ascii="Times New Roman" w:hAnsi="Times New Roman" w:cs="Times New Roman"/>
          <w:sz w:val="24"/>
          <w:szCs w:val="24"/>
        </w:rPr>
      </w:pPr>
    </w:p>
    <w:p w:rsidR="002115F1" w:rsidRPr="00E37AFA" w:rsidRDefault="004D1823" w:rsidP="000A37A9">
      <w:pPr>
        <w:spacing w:after="0" w:line="480" w:lineRule="auto"/>
        <w:ind w:firstLine="1350"/>
        <w:jc w:val="both"/>
        <w:rPr>
          <w:rFonts w:ascii="Times New Roman" w:hAnsi="Times New Roman" w:cs="Times New Roman"/>
          <w:sz w:val="24"/>
          <w:szCs w:val="24"/>
        </w:rPr>
      </w:pPr>
      <w:r w:rsidRPr="00E37AFA">
        <w:rPr>
          <w:rFonts w:ascii="Times New Roman" w:hAnsi="Times New Roman" w:cs="Times New Roman"/>
          <w:sz w:val="24"/>
          <w:szCs w:val="24"/>
        </w:rPr>
        <w:t xml:space="preserve"> </w:t>
      </w:r>
      <w:r w:rsidR="002115F1" w:rsidRPr="00E37AFA">
        <w:rPr>
          <w:rFonts w:ascii="Times New Roman" w:hAnsi="Times New Roman" w:cs="Times New Roman"/>
          <w:sz w:val="24"/>
          <w:szCs w:val="24"/>
        </w:rPr>
        <w:t xml:space="preserve">The court </w:t>
      </w:r>
      <w:r w:rsidR="002115F1" w:rsidRPr="00E37AFA">
        <w:rPr>
          <w:rFonts w:ascii="Times New Roman" w:hAnsi="Times New Roman" w:cs="Times New Roman"/>
          <w:i/>
          <w:sz w:val="24"/>
          <w:szCs w:val="24"/>
        </w:rPr>
        <w:t>a</w:t>
      </w:r>
      <w:r w:rsidRPr="00E37AFA">
        <w:rPr>
          <w:rFonts w:ascii="Times New Roman" w:hAnsi="Times New Roman" w:cs="Times New Roman"/>
          <w:i/>
          <w:sz w:val="24"/>
          <w:szCs w:val="24"/>
        </w:rPr>
        <w:t xml:space="preserve"> </w:t>
      </w:r>
      <w:r w:rsidR="002115F1" w:rsidRPr="00E37AFA">
        <w:rPr>
          <w:rFonts w:ascii="Times New Roman" w:hAnsi="Times New Roman" w:cs="Times New Roman"/>
          <w:i/>
          <w:sz w:val="24"/>
          <w:szCs w:val="24"/>
        </w:rPr>
        <w:t>quo</w:t>
      </w:r>
      <w:r w:rsidR="002115F1" w:rsidRPr="00E37AFA">
        <w:rPr>
          <w:rFonts w:ascii="Times New Roman" w:hAnsi="Times New Roman" w:cs="Times New Roman"/>
          <w:sz w:val="24"/>
          <w:szCs w:val="24"/>
        </w:rPr>
        <w:t xml:space="preserve"> in a brief </w:t>
      </w:r>
      <w:r w:rsidR="00781663" w:rsidRPr="00E37AFA">
        <w:rPr>
          <w:rFonts w:ascii="Times New Roman" w:hAnsi="Times New Roman" w:cs="Times New Roman"/>
          <w:sz w:val="24"/>
          <w:szCs w:val="24"/>
        </w:rPr>
        <w:t xml:space="preserve">cryptic </w:t>
      </w:r>
      <w:r w:rsidR="002115F1" w:rsidRPr="00E37AFA">
        <w:rPr>
          <w:rFonts w:ascii="Times New Roman" w:hAnsi="Times New Roman" w:cs="Times New Roman"/>
          <w:sz w:val="24"/>
          <w:szCs w:val="24"/>
        </w:rPr>
        <w:t>judgment considered and approved the above line of reasoning</w:t>
      </w:r>
      <w:r w:rsidR="004615C7" w:rsidRPr="00E37AFA">
        <w:rPr>
          <w:rFonts w:ascii="Times New Roman" w:hAnsi="Times New Roman" w:cs="Times New Roman"/>
          <w:sz w:val="24"/>
          <w:szCs w:val="24"/>
        </w:rPr>
        <w:t xml:space="preserve"> saying: </w:t>
      </w:r>
    </w:p>
    <w:p w:rsidR="004615C7" w:rsidRPr="00E37AFA" w:rsidRDefault="004615C7" w:rsidP="004615C7">
      <w:pPr>
        <w:spacing w:after="0"/>
        <w:ind w:left="720"/>
        <w:jc w:val="both"/>
        <w:rPr>
          <w:rFonts w:ascii="Times New Roman" w:hAnsi="Times New Roman" w:cs="Times New Roman"/>
          <w:sz w:val="24"/>
          <w:szCs w:val="24"/>
        </w:rPr>
      </w:pPr>
      <w:r w:rsidRPr="00E37AFA">
        <w:rPr>
          <w:rFonts w:ascii="Times New Roman" w:hAnsi="Times New Roman" w:cs="Times New Roman"/>
          <w:sz w:val="24"/>
          <w:szCs w:val="24"/>
        </w:rPr>
        <w:t xml:space="preserve">“The arbitrator’s </w:t>
      </w:r>
      <w:r w:rsidR="00781663" w:rsidRPr="00E37AFA">
        <w:rPr>
          <w:rFonts w:ascii="Times New Roman" w:hAnsi="Times New Roman" w:cs="Times New Roman"/>
          <w:sz w:val="24"/>
          <w:szCs w:val="24"/>
        </w:rPr>
        <w:t>preceding</w:t>
      </w:r>
      <w:r w:rsidRPr="00E37AFA">
        <w:rPr>
          <w:rFonts w:ascii="Times New Roman" w:hAnsi="Times New Roman" w:cs="Times New Roman"/>
          <w:sz w:val="24"/>
          <w:szCs w:val="24"/>
        </w:rPr>
        <w:t xml:space="preserve"> analysis shows that she was alive to her powers as well (as) the relevant factors to consider. </w:t>
      </w:r>
      <w:r w:rsidRPr="00E37AFA">
        <w:rPr>
          <w:rFonts w:ascii="Times New Roman" w:hAnsi="Times New Roman" w:cs="Times New Roman"/>
          <w:b/>
          <w:sz w:val="24"/>
          <w:szCs w:val="24"/>
        </w:rPr>
        <w:t>My own assessment is that</w:t>
      </w:r>
      <w:r w:rsidRPr="00E37AFA">
        <w:rPr>
          <w:rFonts w:ascii="Times New Roman" w:hAnsi="Times New Roman" w:cs="Times New Roman"/>
          <w:sz w:val="24"/>
          <w:szCs w:val="24"/>
        </w:rPr>
        <w:t xml:space="preserve"> </w:t>
      </w:r>
      <w:r w:rsidRPr="00E37AFA">
        <w:rPr>
          <w:rFonts w:ascii="Times New Roman" w:hAnsi="Times New Roman" w:cs="Times New Roman"/>
          <w:b/>
          <w:sz w:val="24"/>
          <w:szCs w:val="24"/>
        </w:rPr>
        <w:t>the mitigation outweighed the aggravation</w:t>
      </w:r>
      <w:r w:rsidRPr="00E37AFA">
        <w:rPr>
          <w:rFonts w:ascii="Times New Roman" w:hAnsi="Times New Roman" w:cs="Times New Roman"/>
          <w:sz w:val="24"/>
          <w:szCs w:val="24"/>
        </w:rPr>
        <w:t xml:space="preserve">. The offence is by definition a serious offence. </w:t>
      </w:r>
      <w:r w:rsidRPr="00E37AFA">
        <w:rPr>
          <w:rFonts w:ascii="Times New Roman" w:hAnsi="Times New Roman" w:cs="Times New Roman"/>
          <w:sz w:val="24"/>
          <w:szCs w:val="24"/>
        </w:rPr>
        <w:lastRenderedPageBreak/>
        <w:t xml:space="preserve">However the manner in which it manifests is what needs to be examined…” </w:t>
      </w:r>
      <w:proofErr w:type="gramStart"/>
      <w:r w:rsidR="004F4459" w:rsidRPr="00E37AFA">
        <w:rPr>
          <w:rFonts w:ascii="Times New Roman" w:hAnsi="Times New Roman" w:cs="Times New Roman"/>
          <w:sz w:val="24"/>
          <w:szCs w:val="24"/>
        </w:rPr>
        <w:t>(</w:t>
      </w:r>
      <w:r w:rsidR="004F4459" w:rsidRPr="00E37AFA">
        <w:rPr>
          <w:rFonts w:ascii="Times New Roman" w:hAnsi="Times New Roman" w:cs="Times New Roman"/>
          <w:i/>
          <w:sz w:val="24"/>
          <w:szCs w:val="24"/>
        </w:rPr>
        <w:t>My emphasis</w:t>
      </w:r>
      <w:r w:rsidR="00850825" w:rsidRPr="00E37AFA">
        <w:rPr>
          <w:rFonts w:ascii="Times New Roman" w:hAnsi="Times New Roman" w:cs="Times New Roman"/>
          <w:sz w:val="24"/>
          <w:szCs w:val="24"/>
        </w:rPr>
        <w:t>).</w:t>
      </w:r>
      <w:proofErr w:type="gramEnd"/>
    </w:p>
    <w:p w:rsidR="00106981" w:rsidRPr="00E37AFA" w:rsidRDefault="00106981" w:rsidP="004615C7">
      <w:pPr>
        <w:spacing w:after="0"/>
        <w:ind w:left="720"/>
        <w:jc w:val="both"/>
        <w:rPr>
          <w:rFonts w:ascii="Times New Roman" w:hAnsi="Times New Roman" w:cs="Times New Roman"/>
          <w:sz w:val="24"/>
          <w:szCs w:val="24"/>
        </w:rPr>
      </w:pPr>
    </w:p>
    <w:p w:rsidR="00106981" w:rsidRPr="00E37AFA" w:rsidRDefault="00106981" w:rsidP="004615C7">
      <w:pPr>
        <w:spacing w:after="0"/>
        <w:ind w:left="720"/>
        <w:jc w:val="both"/>
        <w:rPr>
          <w:rFonts w:ascii="Times New Roman" w:hAnsi="Times New Roman" w:cs="Times New Roman"/>
          <w:sz w:val="24"/>
          <w:szCs w:val="24"/>
        </w:rPr>
      </w:pPr>
    </w:p>
    <w:p w:rsidR="0087028D" w:rsidRPr="00E37AFA" w:rsidRDefault="006D3738"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What emerges quite clearly from the above line of reasoning is that both the arbitrator and the court </w:t>
      </w:r>
      <w:proofErr w:type="spellStart"/>
      <w:r w:rsidRPr="00E37AFA">
        <w:rPr>
          <w:rFonts w:ascii="Times New Roman" w:hAnsi="Times New Roman" w:cs="Times New Roman"/>
          <w:sz w:val="24"/>
          <w:szCs w:val="24"/>
        </w:rPr>
        <w:t>aquo</w:t>
      </w:r>
      <w:proofErr w:type="spellEnd"/>
      <w:r w:rsidRPr="00E37AFA">
        <w:rPr>
          <w:rFonts w:ascii="Times New Roman" w:hAnsi="Times New Roman" w:cs="Times New Roman"/>
          <w:sz w:val="24"/>
          <w:szCs w:val="24"/>
        </w:rPr>
        <w:t xml:space="preserve"> were arrogating to themselves a discretion which they did not have </w:t>
      </w:r>
      <w:r w:rsidR="00781663" w:rsidRPr="00E37AFA">
        <w:rPr>
          <w:rFonts w:ascii="Times New Roman" w:hAnsi="Times New Roman" w:cs="Times New Roman"/>
          <w:sz w:val="24"/>
          <w:szCs w:val="24"/>
        </w:rPr>
        <w:t xml:space="preserve">thereby </w:t>
      </w:r>
      <w:r w:rsidRPr="00E37AFA">
        <w:rPr>
          <w:rFonts w:ascii="Times New Roman" w:hAnsi="Times New Roman" w:cs="Times New Roman"/>
          <w:sz w:val="24"/>
          <w:szCs w:val="24"/>
        </w:rPr>
        <w:t>usurping</w:t>
      </w:r>
      <w:r w:rsidR="006C41A5" w:rsidRPr="00E37AFA">
        <w:rPr>
          <w:rFonts w:ascii="Times New Roman" w:hAnsi="Times New Roman" w:cs="Times New Roman"/>
          <w:sz w:val="24"/>
          <w:szCs w:val="24"/>
        </w:rPr>
        <w:t xml:space="preserve"> the discretion of the employer under s 4 of the National Employment Code of Conduct.</w:t>
      </w:r>
    </w:p>
    <w:p w:rsidR="000A37A9" w:rsidRPr="00E37AFA" w:rsidRDefault="000A37A9" w:rsidP="000A37A9">
      <w:pPr>
        <w:spacing w:after="0" w:line="240" w:lineRule="auto"/>
        <w:ind w:firstLine="1440"/>
        <w:jc w:val="both"/>
        <w:rPr>
          <w:rFonts w:ascii="Times New Roman" w:hAnsi="Times New Roman" w:cs="Times New Roman"/>
          <w:sz w:val="24"/>
          <w:szCs w:val="24"/>
        </w:rPr>
      </w:pPr>
    </w:p>
    <w:p w:rsidR="00462A4F" w:rsidRPr="00E37AFA" w:rsidRDefault="00462A4F" w:rsidP="00462A4F">
      <w:pPr>
        <w:spacing w:after="0"/>
        <w:jc w:val="both"/>
        <w:rPr>
          <w:rFonts w:ascii="Times New Roman" w:hAnsi="Times New Roman" w:cs="Times New Roman"/>
          <w:sz w:val="24"/>
          <w:szCs w:val="24"/>
        </w:rPr>
      </w:pPr>
    </w:p>
    <w:p w:rsidR="00462A4F" w:rsidRPr="00E37AFA" w:rsidRDefault="00462A4F"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As I have already stated, once an employer has established that an employee committed a dismissible act of misconduct as happened in this case, the discretion whether or not to dismiss lies solely with the employer. Generally speaking, it is not for the appellate court, arbitrator or tribunal to substitute its own discretion for that of the employer. The point was brought home by MALABA DCJ in </w:t>
      </w:r>
      <w:proofErr w:type="spellStart"/>
      <w:r w:rsidRPr="00E37AFA">
        <w:rPr>
          <w:rFonts w:ascii="Times New Roman" w:hAnsi="Times New Roman" w:cs="Times New Roman"/>
          <w:i/>
          <w:sz w:val="24"/>
          <w:szCs w:val="24"/>
        </w:rPr>
        <w:t>Innscor</w:t>
      </w:r>
      <w:proofErr w:type="spellEnd"/>
      <w:r w:rsidRPr="00E37AFA">
        <w:rPr>
          <w:rFonts w:ascii="Times New Roman" w:hAnsi="Times New Roman" w:cs="Times New Roman"/>
          <w:i/>
          <w:sz w:val="24"/>
          <w:szCs w:val="24"/>
        </w:rPr>
        <w:t xml:space="preserve"> Africa (Pvt) Ltd </w:t>
      </w:r>
      <w:r w:rsidR="000A37A9" w:rsidRPr="00E37AFA">
        <w:rPr>
          <w:rFonts w:ascii="Times New Roman" w:hAnsi="Times New Roman" w:cs="Times New Roman"/>
          <w:i/>
          <w:sz w:val="24"/>
          <w:szCs w:val="24"/>
        </w:rPr>
        <w:t>v</w:t>
      </w:r>
      <w:r w:rsidRPr="00E37AFA">
        <w:rPr>
          <w:rFonts w:ascii="Times New Roman" w:hAnsi="Times New Roman" w:cs="Times New Roman"/>
          <w:i/>
          <w:sz w:val="24"/>
          <w:szCs w:val="24"/>
        </w:rPr>
        <w:t xml:space="preserve"> </w:t>
      </w:r>
      <w:proofErr w:type="spellStart"/>
      <w:r w:rsidRPr="00E37AFA">
        <w:rPr>
          <w:rFonts w:ascii="Times New Roman" w:hAnsi="Times New Roman" w:cs="Times New Roman"/>
          <w:i/>
          <w:sz w:val="24"/>
          <w:szCs w:val="24"/>
        </w:rPr>
        <w:t>Letron</w:t>
      </w:r>
      <w:proofErr w:type="spellEnd"/>
      <w:r w:rsidRPr="00E37AFA">
        <w:rPr>
          <w:rFonts w:ascii="Times New Roman" w:hAnsi="Times New Roman" w:cs="Times New Roman"/>
          <w:i/>
          <w:sz w:val="24"/>
          <w:szCs w:val="24"/>
        </w:rPr>
        <w:t xml:space="preserve"> </w:t>
      </w:r>
      <w:proofErr w:type="spellStart"/>
      <w:r w:rsidRPr="00E37AFA">
        <w:rPr>
          <w:rFonts w:ascii="Times New Roman" w:hAnsi="Times New Roman" w:cs="Times New Roman"/>
          <w:i/>
          <w:sz w:val="24"/>
          <w:szCs w:val="24"/>
        </w:rPr>
        <w:t>Chimoto</w:t>
      </w:r>
      <w:proofErr w:type="spellEnd"/>
      <w:r w:rsidR="00F93758" w:rsidRPr="00E37AFA">
        <w:rPr>
          <w:rStyle w:val="FootnoteReference"/>
          <w:rFonts w:ascii="Times New Roman" w:hAnsi="Times New Roman" w:cs="Times New Roman"/>
          <w:i/>
          <w:sz w:val="24"/>
          <w:szCs w:val="24"/>
        </w:rPr>
        <w:footnoteReference w:id="4"/>
      </w:r>
      <w:r w:rsidRPr="00E37AFA">
        <w:rPr>
          <w:rFonts w:ascii="Times New Roman" w:hAnsi="Times New Roman" w:cs="Times New Roman"/>
          <w:sz w:val="24"/>
          <w:szCs w:val="24"/>
        </w:rPr>
        <w:t xml:space="preserve"> </w:t>
      </w:r>
      <w:r w:rsidR="006637CC" w:rsidRPr="00E37AFA">
        <w:rPr>
          <w:rFonts w:ascii="Times New Roman" w:hAnsi="Times New Roman" w:cs="Times New Roman"/>
          <w:sz w:val="24"/>
          <w:szCs w:val="24"/>
        </w:rPr>
        <w:t xml:space="preserve"> </w:t>
      </w:r>
      <w:r w:rsidRPr="00E37AFA">
        <w:rPr>
          <w:rFonts w:ascii="Times New Roman" w:hAnsi="Times New Roman" w:cs="Times New Roman"/>
          <w:sz w:val="24"/>
          <w:szCs w:val="24"/>
        </w:rPr>
        <w:t xml:space="preserve">where the learned Deputy Chief Justice observed </w:t>
      </w:r>
      <w:r w:rsidR="00106981" w:rsidRPr="00E37AFA">
        <w:rPr>
          <w:rFonts w:ascii="Times New Roman" w:hAnsi="Times New Roman" w:cs="Times New Roman"/>
          <w:sz w:val="24"/>
          <w:szCs w:val="24"/>
        </w:rPr>
        <w:t>thus</w:t>
      </w:r>
      <w:r w:rsidRPr="00E37AFA">
        <w:rPr>
          <w:rFonts w:ascii="Times New Roman" w:hAnsi="Times New Roman" w:cs="Times New Roman"/>
          <w:sz w:val="24"/>
          <w:szCs w:val="24"/>
        </w:rPr>
        <w:t>:</w:t>
      </w:r>
    </w:p>
    <w:p w:rsidR="00462A4F" w:rsidRPr="00E37AFA" w:rsidRDefault="00462A4F" w:rsidP="00462A4F">
      <w:pPr>
        <w:spacing w:after="0"/>
        <w:ind w:left="720"/>
        <w:jc w:val="both"/>
        <w:rPr>
          <w:rFonts w:ascii="Times New Roman" w:hAnsi="Times New Roman" w:cs="Times New Roman"/>
          <w:sz w:val="24"/>
          <w:szCs w:val="24"/>
        </w:rPr>
      </w:pPr>
      <w:r w:rsidRPr="00E37AFA">
        <w:rPr>
          <w:rFonts w:ascii="Times New Roman" w:hAnsi="Times New Roman" w:cs="Times New Roman"/>
          <w:sz w:val="24"/>
          <w:szCs w:val="24"/>
        </w:rPr>
        <w:t xml:space="preserve">“A principle has now been firmly established to the effect (that) an appellate court should not interfere with an exercise of discretion by a lower court or tribunal unless there has been a clear misdirection on the part of the lower court. In this case the Labour Court did not even appreciate that it was dealing with a case of discretion by the arbitrator.”  </w:t>
      </w:r>
    </w:p>
    <w:p w:rsidR="00462A4F" w:rsidRPr="00E37AFA" w:rsidRDefault="00462A4F" w:rsidP="00B62453">
      <w:pPr>
        <w:spacing w:after="0"/>
        <w:jc w:val="both"/>
        <w:rPr>
          <w:rFonts w:ascii="Times New Roman" w:hAnsi="Times New Roman" w:cs="Times New Roman"/>
          <w:sz w:val="24"/>
          <w:szCs w:val="24"/>
        </w:rPr>
      </w:pPr>
    </w:p>
    <w:p w:rsidR="000A37A9" w:rsidRPr="00E37AFA" w:rsidRDefault="000A37A9" w:rsidP="004D1823">
      <w:pPr>
        <w:spacing w:after="0"/>
        <w:ind w:firstLine="1440"/>
        <w:jc w:val="both"/>
        <w:rPr>
          <w:rFonts w:ascii="Times New Roman" w:hAnsi="Times New Roman" w:cs="Times New Roman"/>
          <w:sz w:val="24"/>
          <w:szCs w:val="24"/>
        </w:rPr>
      </w:pPr>
    </w:p>
    <w:p w:rsidR="00185DD9" w:rsidRPr="00E37AFA" w:rsidRDefault="00814096" w:rsidP="000A37A9">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Having regard to the circumstances of this case and the totality of the undisputed evidence placed before the disciplinary committee</w:t>
      </w:r>
      <w:r w:rsidR="00C57637" w:rsidRPr="00E37AFA">
        <w:rPr>
          <w:rFonts w:ascii="Times New Roman" w:hAnsi="Times New Roman" w:cs="Times New Roman"/>
          <w:sz w:val="24"/>
          <w:szCs w:val="24"/>
        </w:rPr>
        <w:t>,</w:t>
      </w:r>
      <w:r w:rsidRPr="00E37AFA">
        <w:rPr>
          <w:rFonts w:ascii="Times New Roman" w:hAnsi="Times New Roman" w:cs="Times New Roman"/>
          <w:sz w:val="24"/>
          <w:szCs w:val="24"/>
        </w:rPr>
        <w:t xml:space="preserve"> it can hardly be said that it acted unreasonably. Both the arbitrator and the Labour court fell into error by applying the wrong test. </w:t>
      </w:r>
      <w:r w:rsidR="000A37A9" w:rsidRPr="00E37AFA">
        <w:rPr>
          <w:rFonts w:ascii="Times New Roman" w:hAnsi="Times New Roman" w:cs="Times New Roman"/>
          <w:sz w:val="24"/>
          <w:szCs w:val="24"/>
        </w:rPr>
        <w:t xml:space="preserve"> </w:t>
      </w:r>
      <w:r w:rsidRPr="00E37AFA">
        <w:rPr>
          <w:rFonts w:ascii="Times New Roman" w:hAnsi="Times New Roman" w:cs="Times New Roman"/>
          <w:sz w:val="24"/>
          <w:szCs w:val="24"/>
        </w:rPr>
        <w:t xml:space="preserve">The </w:t>
      </w:r>
      <w:r w:rsidR="00462A4F" w:rsidRPr="00E37AFA">
        <w:rPr>
          <w:rFonts w:ascii="Times New Roman" w:hAnsi="Times New Roman" w:cs="Times New Roman"/>
          <w:sz w:val="24"/>
          <w:szCs w:val="24"/>
        </w:rPr>
        <w:t xml:space="preserve">correct </w:t>
      </w:r>
      <w:r w:rsidRPr="00E37AFA">
        <w:rPr>
          <w:rFonts w:ascii="Times New Roman" w:hAnsi="Times New Roman" w:cs="Times New Roman"/>
          <w:sz w:val="24"/>
          <w:szCs w:val="24"/>
        </w:rPr>
        <w:t xml:space="preserve">test on appeal was whether the disciplinary committee </w:t>
      </w:r>
      <w:r w:rsidR="00057959" w:rsidRPr="00E37AFA">
        <w:rPr>
          <w:rFonts w:ascii="Times New Roman" w:hAnsi="Times New Roman" w:cs="Times New Roman"/>
          <w:sz w:val="24"/>
          <w:szCs w:val="24"/>
        </w:rPr>
        <w:t xml:space="preserve">on the facts before it </w:t>
      </w:r>
      <w:r w:rsidRPr="00E37AFA">
        <w:rPr>
          <w:rFonts w:ascii="Times New Roman" w:hAnsi="Times New Roman" w:cs="Times New Roman"/>
          <w:sz w:val="24"/>
          <w:szCs w:val="24"/>
        </w:rPr>
        <w:t xml:space="preserve">had acted </w:t>
      </w:r>
      <w:r w:rsidR="00057959" w:rsidRPr="00E37AFA">
        <w:rPr>
          <w:rFonts w:ascii="Times New Roman" w:hAnsi="Times New Roman" w:cs="Times New Roman"/>
          <w:sz w:val="24"/>
          <w:szCs w:val="24"/>
        </w:rPr>
        <w:t>un</w:t>
      </w:r>
      <w:r w:rsidRPr="00E37AFA">
        <w:rPr>
          <w:rFonts w:ascii="Times New Roman" w:hAnsi="Times New Roman" w:cs="Times New Roman"/>
          <w:sz w:val="24"/>
          <w:szCs w:val="24"/>
        </w:rPr>
        <w:t>reasonably</w:t>
      </w:r>
      <w:r w:rsidR="00057959" w:rsidRPr="00E37AFA">
        <w:rPr>
          <w:rFonts w:ascii="Times New Roman" w:hAnsi="Times New Roman" w:cs="Times New Roman"/>
          <w:sz w:val="24"/>
          <w:szCs w:val="24"/>
        </w:rPr>
        <w:t xml:space="preserve"> in ordering dismissal</w:t>
      </w:r>
      <w:r w:rsidRPr="00E37AFA">
        <w:rPr>
          <w:rFonts w:ascii="Times New Roman" w:hAnsi="Times New Roman" w:cs="Times New Roman"/>
          <w:sz w:val="24"/>
          <w:szCs w:val="24"/>
        </w:rPr>
        <w:t xml:space="preserve"> and not whether the </w:t>
      </w:r>
      <w:r w:rsidR="00DD4654" w:rsidRPr="00E37AFA">
        <w:rPr>
          <w:rFonts w:ascii="Times New Roman" w:hAnsi="Times New Roman" w:cs="Times New Roman"/>
          <w:sz w:val="24"/>
          <w:szCs w:val="24"/>
        </w:rPr>
        <w:t>mitigating factors out</w:t>
      </w:r>
      <w:r w:rsidR="001825D4" w:rsidRPr="00E37AFA">
        <w:rPr>
          <w:rFonts w:ascii="Times New Roman" w:hAnsi="Times New Roman" w:cs="Times New Roman"/>
          <w:sz w:val="24"/>
          <w:szCs w:val="24"/>
        </w:rPr>
        <w:t xml:space="preserve">weighed the aggravating factors </w:t>
      </w:r>
      <w:r w:rsidR="000F737C" w:rsidRPr="00E37AFA">
        <w:rPr>
          <w:rFonts w:ascii="Times New Roman" w:hAnsi="Times New Roman" w:cs="Times New Roman"/>
          <w:sz w:val="24"/>
          <w:szCs w:val="24"/>
        </w:rPr>
        <w:t xml:space="preserve">as postulated by the arbitrator and sustained by the court </w:t>
      </w:r>
      <w:r w:rsidR="000F737C" w:rsidRPr="00E37AFA">
        <w:rPr>
          <w:rFonts w:ascii="Times New Roman" w:hAnsi="Times New Roman" w:cs="Times New Roman"/>
          <w:i/>
          <w:sz w:val="24"/>
          <w:szCs w:val="24"/>
        </w:rPr>
        <w:t>a</w:t>
      </w:r>
      <w:r w:rsidR="000A37A9" w:rsidRPr="00E37AFA">
        <w:rPr>
          <w:rFonts w:ascii="Times New Roman" w:hAnsi="Times New Roman" w:cs="Times New Roman"/>
          <w:i/>
          <w:sz w:val="24"/>
          <w:szCs w:val="24"/>
        </w:rPr>
        <w:t xml:space="preserve"> </w:t>
      </w:r>
      <w:r w:rsidR="000F737C" w:rsidRPr="00E37AFA">
        <w:rPr>
          <w:rFonts w:ascii="Times New Roman" w:hAnsi="Times New Roman" w:cs="Times New Roman"/>
          <w:i/>
          <w:sz w:val="24"/>
          <w:szCs w:val="24"/>
        </w:rPr>
        <w:t>quo.</w:t>
      </w:r>
    </w:p>
    <w:p w:rsidR="0069556A" w:rsidRPr="00E37AFA" w:rsidRDefault="000F737C" w:rsidP="003D5006">
      <w:pPr>
        <w:tabs>
          <w:tab w:val="left" w:pos="1440"/>
        </w:tabs>
        <w:spacing w:after="0" w:line="480" w:lineRule="auto"/>
        <w:jc w:val="both"/>
        <w:rPr>
          <w:rFonts w:ascii="Times New Roman" w:hAnsi="Times New Roman" w:cs="Times New Roman"/>
          <w:sz w:val="24"/>
          <w:szCs w:val="24"/>
        </w:rPr>
      </w:pPr>
      <w:r w:rsidRPr="00E37AFA">
        <w:rPr>
          <w:rFonts w:ascii="Times New Roman" w:hAnsi="Times New Roman" w:cs="Times New Roman"/>
          <w:sz w:val="24"/>
          <w:szCs w:val="24"/>
        </w:rPr>
        <w:lastRenderedPageBreak/>
        <w:t xml:space="preserve"> </w:t>
      </w:r>
      <w:r w:rsidR="004D1823" w:rsidRPr="00E37AFA">
        <w:rPr>
          <w:rFonts w:ascii="Times New Roman" w:hAnsi="Times New Roman" w:cs="Times New Roman"/>
          <w:sz w:val="24"/>
          <w:szCs w:val="24"/>
        </w:rPr>
        <w:tab/>
      </w:r>
      <w:r w:rsidRPr="00E37AFA">
        <w:rPr>
          <w:rFonts w:ascii="Times New Roman" w:hAnsi="Times New Roman" w:cs="Times New Roman"/>
          <w:sz w:val="24"/>
          <w:szCs w:val="24"/>
        </w:rPr>
        <w:t xml:space="preserve">In </w:t>
      </w:r>
      <w:proofErr w:type="spellStart"/>
      <w:r w:rsidRPr="00E37AFA">
        <w:rPr>
          <w:rFonts w:ascii="Times New Roman" w:hAnsi="Times New Roman" w:cs="Times New Roman"/>
          <w:i/>
          <w:sz w:val="24"/>
          <w:szCs w:val="24"/>
        </w:rPr>
        <w:t>Matereke’s</w:t>
      </w:r>
      <w:proofErr w:type="spellEnd"/>
      <w:r w:rsidRPr="00E37AFA">
        <w:rPr>
          <w:rFonts w:ascii="Times New Roman" w:hAnsi="Times New Roman" w:cs="Times New Roman"/>
          <w:sz w:val="24"/>
          <w:szCs w:val="24"/>
        </w:rPr>
        <w:t xml:space="preserve"> case (</w:t>
      </w:r>
      <w:r w:rsidRPr="00E37AFA">
        <w:rPr>
          <w:rFonts w:ascii="Times New Roman" w:hAnsi="Times New Roman" w:cs="Times New Roman"/>
          <w:i/>
          <w:sz w:val="24"/>
          <w:szCs w:val="24"/>
        </w:rPr>
        <w:t xml:space="preserve">supra) </w:t>
      </w:r>
      <w:r w:rsidRPr="00E37AFA">
        <w:rPr>
          <w:rFonts w:ascii="Times New Roman" w:hAnsi="Times New Roman" w:cs="Times New Roman"/>
          <w:sz w:val="24"/>
          <w:szCs w:val="24"/>
        </w:rPr>
        <w:t>it was held that the existence of a moral excuse would not assist an employee guilty of a serious act of misconduct going to the root of his contract of employment</w:t>
      </w:r>
      <w:r w:rsidR="00666F56" w:rsidRPr="00E37AFA">
        <w:rPr>
          <w:rFonts w:ascii="Times New Roman" w:hAnsi="Times New Roman" w:cs="Times New Roman"/>
          <w:sz w:val="24"/>
          <w:szCs w:val="24"/>
        </w:rPr>
        <w:t xml:space="preserve"> if the employer was intent on dismissal</w:t>
      </w:r>
      <w:r w:rsidRPr="00E37AFA">
        <w:rPr>
          <w:rFonts w:ascii="Times New Roman" w:hAnsi="Times New Roman" w:cs="Times New Roman"/>
          <w:sz w:val="24"/>
          <w:szCs w:val="24"/>
        </w:rPr>
        <w:t xml:space="preserve"> as happened in this case.</w:t>
      </w:r>
      <w:r w:rsidR="00185DD9" w:rsidRPr="00E37AFA">
        <w:rPr>
          <w:rFonts w:ascii="Times New Roman" w:hAnsi="Times New Roman" w:cs="Times New Roman"/>
          <w:sz w:val="24"/>
          <w:szCs w:val="24"/>
        </w:rPr>
        <w:t xml:space="preserve"> </w:t>
      </w:r>
      <w:r w:rsidR="003D5006" w:rsidRPr="00E37AFA">
        <w:rPr>
          <w:rFonts w:ascii="Times New Roman" w:hAnsi="Times New Roman" w:cs="Times New Roman"/>
          <w:sz w:val="24"/>
          <w:szCs w:val="24"/>
        </w:rPr>
        <w:t xml:space="preserve"> </w:t>
      </w:r>
      <w:r w:rsidR="004E5A77" w:rsidRPr="00E37AFA">
        <w:rPr>
          <w:rFonts w:ascii="Times New Roman" w:hAnsi="Times New Roman" w:cs="Times New Roman"/>
          <w:sz w:val="24"/>
          <w:szCs w:val="24"/>
        </w:rPr>
        <w:t xml:space="preserve">Both the arbitrator and the court </w:t>
      </w:r>
      <w:r w:rsidR="004E5A77" w:rsidRPr="00E37AFA">
        <w:rPr>
          <w:rFonts w:ascii="Times New Roman" w:hAnsi="Times New Roman" w:cs="Times New Roman"/>
          <w:i/>
          <w:sz w:val="24"/>
          <w:szCs w:val="24"/>
        </w:rPr>
        <w:t>a</w:t>
      </w:r>
      <w:r w:rsidR="00106981" w:rsidRPr="00E37AFA">
        <w:rPr>
          <w:rFonts w:ascii="Times New Roman" w:hAnsi="Times New Roman" w:cs="Times New Roman"/>
          <w:sz w:val="24"/>
          <w:szCs w:val="24"/>
        </w:rPr>
        <w:t xml:space="preserve"> </w:t>
      </w:r>
      <w:r w:rsidR="004E5A77" w:rsidRPr="00E37AFA">
        <w:rPr>
          <w:rFonts w:ascii="Times New Roman" w:hAnsi="Times New Roman" w:cs="Times New Roman"/>
          <w:i/>
          <w:sz w:val="24"/>
          <w:szCs w:val="24"/>
        </w:rPr>
        <w:t>quo</w:t>
      </w:r>
      <w:r w:rsidR="004E5A77" w:rsidRPr="00E37AFA">
        <w:rPr>
          <w:rFonts w:ascii="Times New Roman" w:hAnsi="Times New Roman" w:cs="Times New Roman"/>
          <w:sz w:val="24"/>
          <w:szCs w:val="24"/>
        </w:rPr>
        <w:t xml:space="preserve"> therefore, fell into error and misdirected themselves by fastening onto and reversing the penalty of dismissal on moral and compassionate </w:t>
      </w:r>
      <w:r w:rsidR="0040606E" w:rsidRPr="00E37AFA">
        <w:rPr>
          <w:rFonts w:ascii="Times New Roman" w:hAnsi="Times New Roman" w:cs="Times New Roman"/>
          <w:sz w:val="24"/>
          <w:szCs w:val="24"/>
        </w:rPr>
        <w:t>grounds</w:t>
      </w:r>
      <w:r w:rsidR="004E5A77" w:rsidRPr="00E37AFA">
        <w:rPr>
          <w:rFonts w:ascii="Times New Roman" w:hAnsi="Times New Roman" w:cs="Times New Roman"/>
          <w:sz w:val="24"/>
          <w:szCs w:val="24"/>
        </w:rPr>
        <w:t>.</w:t>
      </w:r>
    </w:p>
    <w:p w:rsidR="00106981" w:rsidRPr="00E37AFA" w:rsidRDefault="00106981" w:rsidP="00033CE1">
      <w:pPr>
        <w:tabs>
          <w:tab w:val="left" w:pos="1440"/>
        </w:tabs>
        <w:spacing w:after="0" w:line="240" w:lineRule="auto"/>
        <w:jc w:val="both"/>
        <w:rPr>
          <w:rFonts w:ascii="Times New Roman" w:hAnsi="Times New Roman" w:cs="Times New Roman"/>
          <w:sz w:val="24"/>
          <w:szCs w:val="24"/>
        </w:rPr>
      </w:pPr>
    </w:p>
    <w:p w:rsidR="00814096" w:rsidRPr="00E37AFA" w:rsidRDefault="00106981" w:rsidP="00106981">
      <w:pPr>
        <w:tabs>
          <w:tab w:val="left" w:pos="1440"/>
        </w:tabs>
        <w:spacing w:after="0" w:line="480" w:lineRule="auto"/>
        <w:jc w:val="both"/>
        <w:rPr>
          <w:rFonts w:ascii="Times New Roman" w:hAnsi="Times New Roman" w:cs="Times New Roman"/>
          <w:sz w:val="24"/>
          <w:szCs w:val="24"/>
        </w:rPr>
      </w:pPr>
      <w:r w:rsidRPr="00E37AFA">
        <w:rPr>
          <w:rFonts w:ascii="Times New Roman" w:hAnsi="Times New Roman" w:cs="Times New Roman"/>
          <w:sz w:val="24"/>
          <w:szCs w:val="24"/>
        </w:rPr>
        <w:tab/>
        <w:t xml:space="preserve">Whether or not the mitigating factors outweighed aggravating circumstances was therefore an irrelevant consideration, unless the manner in which that decision was arrived at was shown to be unreasonable.  </w:t>
      </w:r>
      <w:r w:rsidR="00185DD9" w:rsidRPr="00E37AFA">
        <w:rPr>
          <w:rFonts w:ascii="Times New Roman" w:hAnsi="Times New Roman" w:cs="Times New Roman"/>
          <w:sz w:val="24"/>
          <w:szCs w:val="24"/>
        </w:rPr>
        <w:t>Once the</w:t>
      </w:r>
      <w:r w:rsidR="0021455D" w:rsidRPr="00E37AFA">
        <w:rPr>
          <w:rFonts w:ascii="Times New Roman" w:hAnsi="Times New Roman" w:cs="Times New Roman"/>
          <w:sz w:val="24"/>
          <w:szCs w:val="24"/>
        </w:rPr>
        <w:t xml:space="preserve"> employer had proven</w:t>
      </w:r>
      <w:r w:rsidR="00185DD9" w:rsidRPr="00E37AFA">
        <w:rPr>
          <w:rFonts w:ascii="Times New Roman" w:hAnsi="Times New Roman" w:cs="Times New Roman"/>
          <w:sz w:val="24"/>
          <w:szCs w:val="24"/>
        </w:rPr>
        <w:t xml:space="preserve"> that the respondents had committed a serious dismissible act of misconduct and in the absence of any error</w:t>
      </w:r>
      <w:r w:rsidR="001027A4" w:rsidRPr="00E37AFA">
        <w:rPr>
          <w:rFonts w:ascii="Times New Roman" w:hAnsi="Times New Roman" w:cs="Times New Roman"/>
          <w:sz w:val="24"/>
          <w:szCs w:val="24"/>
        </w:rPr>
        <w:t>, gross unreasonableness</w:t>
      </w:r>
      <w:r w:rsidR="00185DD9" w:rsidRPr="00E37AFA">
        <w:rPr>
          <w:rFonts w:ascii="Times New Roman" w:hAnsi="Times New Roman" w:cs="Times New Roman"/>
          <w:sz w:val="24"/>
          <w:szCs w:val="24"/>
        </w:rPr>
        <w:t xml:space="preserve"> or misdirection</w:t>
      </w:r>
      <w:r w:rsidR="0069556A" w:rsidRPr="00E37AFA">
        <w:rPr>
          <w:rFonts w:ascii="Times New Roman" w:hAnsi="Times New Roman" w:cs="Times New Roman"/>
          <w:sz w:val="24"/>
          <w:szCs w:val="24"/>
        </w:rPr>
        <w:t>,</w:t>
      </w:r>
      <w:r w:rsidR="00185DD9" w:rsidRPr="00E37AFA">
        <w:rPr>
          <w:rFonts w:ascii="Times New Roman" w:hAnsi="Times New Roman" w:cs="Times New Roman"/>
          <w:sz w:val="24"/>
          <w:szCs w:val="24"/>
        </w:rPr>
        <w:t xml:space="preserve"> their fate lay firmly in the hands of the </w:t>
      </w:r>
      <w:r w:rsidR="0021455D" w:rsidRPr="00E37AFA">
        <w:rPr>
          <w:rFonts w:ascii="Times New Roman" w:hAnsi="Times New Roman" w:cs="Times New Roman"/>
          <w:sz w:val="24"/>
          <w:szCs w:val="24"/>
        </w:rPr>
        <w:t>employer in terms of s 7 (3) of the National Employment Code of conduct.</w:t>
      </w:r>
      <w:r w:rsidR="003D5006" w:rsidRPr="00E37AFA">
        <w:rPr>
          <w:rFonts w:ascii="Times New Roman" w:hAnsi="Times New Roman" w:cs="Times New Roman"/>
          <w:sz w:val="24"/>
          <w:szCs w:val="24"/>
        </w:rPr>
        <w:t xml:space="preserve">  </w:t>
      </w:r>
      <w:proofErr w:type="gramStart"/>
      <w:r w:rsidR="0069556A" w:rsidRPr="00E37AFA">
        <w:rPr>
          <w:rFonts w:ascii="Times New Roman" w:hAnsi="Times New Roman" w:cs="Times New Roman"/>
          <w:sz w:val="24"/>
          <w:szCs w:val="24"/>
        </w:rPr>
        <w:t>The dis</w:t>
      </w:r>
      <w:r w:rsidR="006726E0" w:rsidRPr="00E37AFA">
        <w:rPr>
          <w:rFonts w:ascii="Times New Roman" w:hAnsi="Times New Roman" w:cs="Times New Roman"/>
          <w:sz w:val="24"/>
          <w:szCs w:val="24"/>
        </w:rPr>
        <w:t>cretion whether or not to exten</w:t>
      </w:r>
      <w:r w:rsidR="00D10B2D" w:rsidRPr="00E37AFA">
        <w:rPr>
          <w:rFonts w:ascii="Times New Roman" w:hAnsi="Times New Roman" w:cs="Times New Roman"/>
          <w:sz w:val="24"/>
          <w:szCs w:val="24"/>
        </w:rPr>
        <w:t>d</w:t>
      </w:r>
      <w:r w:rsidR="0069556A" w:rsidRPr="00E37AFA">
        <w:rPr>
          <w:rFonts w:ascii="Times New Roman" w:hAnsi="Times New Roman" w:cs="Times New Roman"/>
          <w:sz w:val="24"/>
          <w:szCs w:val="24"/>
        </w:rPr>
        <w:t xml:space="preserve"> mercy</w:t>
      </w:r>
      <w:r w:rsidR="006726E0" w:rsidRPr="00E37AFA">
        <w:rPr>
          <w:rFonts w:ascii="Times New Roman" w:hAnsi="Times New Roman" w:cs="Times New Roman"/>
          <w:sz w:val="24"/>
          <w:szCs w:val="24"/>
        </w:rPr>
        <w:t xml:space="preserve"> lay with the appellant</w:t>
      </w:r>
      <w:r w:rsidR="003D5006" w:rsidRPr="00E37AFA">
        <w:rPr>
          <w:rFonts w:ascii="Times New Roman" w:hAnsi="Times New Roman" w:cs="Times New Roman"/>
          <w:sz w:val="24"/>
          <w:szCs w:val="24"/>
        </w:rPr>
        <w:t xml:space="preserve"> </w:t>
      </w:r>
      <w:r w:rsidR="001143E0" w:rsidRPr="00E37AFA">
        <w:rPr>
          <w:rFonts w:ascii="Times New Roman" w:hAnsi="Times New Roman" w:cs="Times New Roman"/>
          <w:sz w:val="24"/>
          <w:szCs w:val="24"/>
        </w:rPr>
        <w:t xml:space="preserve">in its capacity </w:t>
      </w:r>
      <w:r w:rsidR="003D5006" w:rsidRPr="00E37AFA">
        <w:rPr>
          <w:rFonts w:ascii="Times New Roman" w:hAnsi="Times New Roman" w:cs="Times New Roman"/>
          <w:sz w:val="24"/>
          <w:szCs w:val="24"/>
        </w:rPr>
        <w:t xml:space="preserve">as </w:t>
      </w:r>
      <w:r w:rsidR="006726E0" w:rsidRPr="00E37AFA">
        <w:rPr>
          <w:rFonts w:ascii="Times New Roman" w:hAnsi="Times New Roman" w:cs="Times New Roman"/>
          <w:sz w:val="24"/>
          <w:szCs w:val="24"/>
        </w:rPr>
        <w:t>the employer.</w:t>
      </w:r>
      <w:proofErr w:type="gramEnd"/>
      <w:r w:rsidR="006726E0" w:rsidRPr="00E37AFA">
        <w:rPr>
          <w:rFonts w:ascii="Times New Roman" w:hAnsi="Times New Roman" w:cs="Times New Roman"/>
          <w:sz w:val="24"/>
          <w:szCs w:val="24"/>
        </w:rPr>
        <w:t xml:space="preserve">   </w:t>
      </w:r>
      <w:r w:rsidR="001143E0" w:rsidRPr="00E37AFA">
        <w:rPr>
          <w:rFonts w:ascii="Times New Roman" w:hAnsi="Times New Roman" w:cs="Times New Roman"/>
          <w:sz w:val="24"/>
          <w:szCs w:val="24"/>
        </w:rPr>
        <w:t xml:space="preserve"> </w:t>
      </w:r>
    </w:p>
    <w:p w:rsidR="00057959" w:rsidRPr="00E37AFA" w:rsidRDefault="00057959" w:rsidP="00033CE1">
      <w:pPr>
        <w:spacing w:after="0" w:line="240" w:lineRule="auto"/>
        <w:jc w:val="both"/>
        <w:rPr>
          <w:rFonts w:ascii="Times New Roman" w:hAnsi="Times New Roman" w:cs="Times New Roman"/>
          <w:sz w:val="24"/>
          <w:szCs w:val="24"/>
        </w:rPr>
      </w:pPr>
    </w:p>
    <w:p w:rsidR="00E05F78" w:rsidRPr="00E37AFA" w:rsidRDefault="00E05F78" w:rsidP="00E05F78">
      <w:pPr>
        <w:spacing w:after="0" w:line="240" w:lineRule="auto"/>
        <w:ind w:firstLine="1440"/>
        <w:jc w:val="both"/>
        <w:rPr>
          <w:rFonts w:ascii="Times New Roman" w:hAnsi="Times New Roman" w:cs="Times New Roman"/>
          <w:sz w:val="24"/>
          <w:szCs w:val="24"/>
        </w:rPr>
      </w:pPr>
      <w:bookmarkStart w:id="0" w:name="_GoBack"/>
      <w:bookmarkEnd w:id="0"/>
    </w:p>
    <w:p w:rsidR="00057959" w:rsidRPr="00E37AFA" w:rsidRDefault="00057959" w:rsidP="00E05F78">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It is apparent that both the Labour Court and the arbitrator were </w:t>
      </w:r>
      <w:r w:rsidR="006F1EAA" w:rsidRPr="00E37AFA">
        <w:rPr>
          <w:rFonts w:ascii="Times New Roman" w:hAnsi="Times New Roman" w:cs="Times New Roman"/>
          <w:sz w:val="24"/>
          <w:szCs w:val="24"/>
        </w:rPr>
        <w:t>labouring under</w:t>
      </w:r>
      <w:r w:rsidR="00BC2B47" w:rsidRPr="00E37AFA">
        <w:rPr>
          <w:rFonts w:ascii="Times New Roman" w:hAnsi="Times New Roman" w:cs="Times New Roman"/>
          <w:sz w:val="24"/>
          <w:szCs w:val="24"/>
        </w:rPr>
        <w:t xml:space="preserve"> </w:t>
      </w:r>
      <w:r w:rsidR="00954FC8" w:rsidRPr="00E37AFA">
        <w:rPr>
          <w:rFonts w:ascii="Times New Roman" w:hAnsi="Times New Roman" w:cs="Times New Roman"/>
          <w:sz w:val="24"/>
          <w:szCs w:val="24"/>
        </w:rPr>
        <w:t>a</w:t>
      </w:r>
      <w:r w:rsidRPr="00E37AFA">
        <w:rPr>
          <w:rFonts w:ascii="Times New Roman" w:hAnsi="Times New Roman" w:cs="Times New Roman"/>
          <w:sz w:val="24"/>
          <w:szCs w:val="24"/>
        </w:rPr>
        <w:t xml:space="preserve"> serious misapprehension of the law in assuming that they could substitute their own discretion for that of </w:t>
      </w:r>
      <w:r w:rsidR="00C0106B" w:rsidRPr="00E37AFA">
        <w:rPr>
          <w:rFonts w:ascii="Times New Roman" w:hAnsi="Times New Roman" w:cs="Times New Roman"/>
          <w:sz w:val="24"/>
          <w:szCs w:val="24"/>
        </w:rPr>
        <w:t xml:space="preserve">the </w:t>
      </w:r>
      <w:r w:rsidRPr="00E37AFA">
        <w:rPr>
          <w:rFonts w:ascii="Times New Roman" w:hAnsi="Times New Roman" w:cs="Times New Roman"/>
          <w:sz w:val="24"/>
          <w:szCs w:val="24"/>
        </w:rPr>
        <w:t>employer in the absence of any error or misdirection on the part of the disciplinary committee.</w:t>
      </w:r>
      <w:r w:rsidR="00E05F78" w:rsidRPr="00E37AFA">
        <w:rPr>
          <w:rFonts w:ascii="Times New Roman" w:hAnsi="Times New Roman" w:cs="Times New Roman"/>
          <w:sz w:val="24"/>
          <w:szCs w:val="24"/>
        </w:rPr>
        <w:t xml:space="preserve">  </w:t>
      </w:r>
      <w:r w:rsidR="00587695" w:rsidRPr="00E37AFA">
        <w:rPr>
          <w:rFonts w:ascii="Times New Roman" w:hAnsi="Times New Roman" w:cs="Times New Roman"/>
          <w:sz w:val="24"/>
          <w:szCs w:val="24"/>
        </w:rPr>
        <w:t xml:space="preserve">In </w:t>
      </w:r>
      <w:proofErr w:type="spellStart"/>
      <w:r w:rsidR="00587695" w:rsidRPr="00E37AFA">
        <w:rPr>
          <w:rFonts w:ascii="Times New Roman" w:hAnsi="Times New Roman" w:cs="Times New Roman"/>
          <w:i/>
          <w:sz w:val="24"/>
          <w:szCs w:val="24"/>
        </w:rPr>
        <w:t>Mashonaland</w:t>
      </w:r>
      <w:proofErr w:type="spellEnd"/>
      <w:r w:rsidR="00587695" w:rsidRPr="00E37AFA">
        <w:rPr>
          <w:rFonts w:ascii="Times New Roman" w:hAnsi="Times New Roman" w:cs="Times New Roman"/>
          <w:i/>
          <w:sz w:val="24"/>
          <w:szCs w:val="24"/>
        </w:rPr>
        <w:t xml:space="preserve"> Turf Club v </w:t>
      </w:r>
      <w:proofErr w:type="spellStart"/>
      <w:r w:rsidR="00587695" w:rsidRPr="00E37AFA">
        <w:rPr>
          <w:rFonts w:ascii="Times New Roman" w:hAnsi="Times New Roman" w:cs="Times New Roman"/>
          <w:i/>
          <w:sz w:val="24"/>
          <w:szCs w:val="24"/>
        </w:rPr>
        <w:t>Mutangadura</w:t>
      </w:r>
      <w:proofErr w:type="spellEnd"/>
      <w:r w:rsidR="001D34A9" w:rsidRPr="00E37AFA">
        <w:rPr>
          <w:rStyle w:val="FootnoteReference"/>
          <w:rFonts w:ascii="Times New Roman" w:hAnsi="Times New Roman" w:cs="Times New Roman"/>
          <w:i/>
          <w:sz w:val="24"/>
          <w:szCs w:val="24"/>
        </w:rPr>
        <w:footnoteReference w:id="5"/>
      </w:r>
      <w:r w:rsidR="00587695" w:rsidRPr="00E37AFA">
        <w:rPr>
          <w:rFonts w:ascii="Times New Roman" w:hAnsi="Times New Roman" w:cs="Times New Roman"/>
          <w:sz w:val="24"/>
          <w:szCs w:val="24"/>
        </w:rPr>
        <w:t xml:space="preserve">, </w:t>
      </w:r>
      <w:r w:rsidR="006637CC" w:rsidRPr="00E37AFA">
        <w:rPr>
          <w:rFonts w:ascii="Times New Roman" w:hAnsi="Times New Roman" w:cs="Times New Roman"/>
          <w:sz w:val="24"/>
          <w:szCs w:val="24"/>
        </w:rPr>
        <w:t xml:space="preserve">ZIYAMBI JA </w:t>
      </w:r>
      <w:r w:rsidR="00587695" w:rsidRPr="00E37AFA">
        <w:rPr>
          <w:rFonts w:ascii="Times New Roman" w:hAnsi="Times New Roman" w:cs="Times New Roman"/>
          <w:sz w:val="24"/>
          <w:szCs w:val="24"/>
        </w:rPr>
        <w:t>was</w:t>
      </w:r>
      <w:r w:rsidR="006637CC" w:rsidRPr="00E37AFA">
        <w:rPr>
          <w:rFonts w:ascii="Times New Roman" w:hAnsi="Times New Roman" w:cs="Times New Roman"/>
          <w:sz w:val="24"/>
          <w:szCs w:val="24"/>
        </w:rPr>
        <w:t xml:space="preserve"> at pains to </w:t>
      </w:r>
      <w:r w:rsidR="00E5140C" w:rsidRPr="00E37AFA">
        <w:rPr>
          <w:rFonts w:ascii="Times New Roman" w:hAnsi="Times New Roman" w:cs="Times New Roman"/>
          <w:sz w:val="24"/>
          <w:szCs w:val="24"/>
        </w:rPr>
        <w:t>remind Labour</w:t>
      </w:r>
      <w:r w:rsidR="006637CC" w:rsidRPr="00E37AFA">
        <w:rPr>
          <w:rFonts w:ascii="Times New Roman" w:hAnsi="Times New Roman" w:cs="Times New Roman"/>
          <w:sz w:val="24"/>
          <w:szCs w:val="24"/>
        </w:rPr>
        <w:t xml:space="preserve"> C</w:t>
      </w:r>
      <w:r w:rsidR="00587695" w:rsidRPr="00E37AFA">
        <w:rPr>
          <w:rFonts w:ascii="Times New Roman" w:hAnsi="Times New Roman" w:cs="Times New Roman"/>
          <w:sz w:val="24"/>
          <w:szCs w:val="24"/>
        </w:rPr>
        <w:t>ourt</w:t>
      </w:r>
      <w:r w:rsidR="006637CC" w:rsidRPr="00E37AFA">
        <w:rPr>
          <w:rFonts w:ascii="Times New Roman" w:hAnsi="Times New Roman" w:cs="Times New Roman"/>
          <w:sz w:val="24"/>
          <w:szCs w:val="24"/>
        </w:rPr>
        <w:t xml:space="preserve"> Judges</w:t>
      </w:r>
      <w:r w:rsidR="00587695" w:rsidRPr="00E37AFA">
        <w:rPr>
          <w:rFonts w:ascii="Times New Roman" w:hAnsi="Times New Roman" w:cs="Times New Roman"/>
          <w:sz w:val="24"/>
          <w:szCs w:val="24"/>
        </w:rPr>
        <w:t xml:space="preserve"> and arbitrators that it was not open to them to alter a penalty of dismissal in the absence of misdirection or unreasonableness on the part of the employer.</w:t>
      </w:r>
    </w:p>
    <w:p w:rsidR="00404441" w:rsidRPr="00E37AFA" w:rsidRDefault="00404441" w:rsidP="00033CE1">
      <w:pPr>
        <w:spacing w:after="0" w:line="240" w:lineRule="auto"/>
        <w:ind w:firstLine="1440"/>
        <w:jc w:val="both"/>
        <w:rPr>
          <w:rFonts w:ascii="Times New Roman" w:hAnsi="Times New Roman" w:cs="Times New Roman"/>
          <w:sz w:val="24"/>
          <w:szCs w:val="24"/>
        </w:rPr>
      </w:pPr>
    </w:p>
    <w:p w:rsidR="00080D60" w:rsidRPr="00E37AFA" w:rsidRDefault="006637CC" w:rsidP="00404441">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That caution appears to have found no takers as it continues to be disregarded. </w:t>
      </w:r>
      <w:r w:rsidR="00563181" w:rsidRPr="00E37AFA">
        <w:rPr>
          <w:rFonts w:ascii="Times New Roman" w:hAnsi="Times New Roman" w:cs="Times New Roman"/>
          <w:sz w:val="24"/>
          <w:szCs w:val="24"/>
        </w:rPr>
        <w:t xml:space="preserve"> </w:t>
      </w:r>
      <w:r w:rsidR="00771CA9" w:rsidRPr="00E37AFA">
        <w:rPr>
          <w:rFonts w:ascii="Times New Roman" w:hAnsi="Times New Roman" w:cs="Times New Roman"/>
          <w:sz w:val="24"/>
          <w:szCs w:val="24"/>
        </w:rPr>
        <w:t xml:space="preserve">What is </w:t>
      </w:r>
      <w:r w:rsidR="000945B0" w:rsidRPr="00E37AFA">
        <w:rPr>
          <w:rFonts w:ascii="Times New Roman" w:hAnsi="Times New Roman" w:cs="Times New Roman"/>
          <w:sz w:val="24"/>
          <w:szCs w:val="24"/>
        </w:rPr>
        <w:t>especially</w:t>
      </w:r>
      <w:r w:rsidR="00771CA9" w:rsidRPr="00E37AFA">
        <w:rPr>
          <w:rFonts w:ascii="Times New Roman" w:hAnsi="Times New Roman" w:cs="Times New Roman"/>
          <w:sz w:val="24"/>
          <w:szCs w:val="24"/>
        </w:rPr>
        <w:t xml:space="preserve"> </w:t>
      </w:r>
      <w:r w:rsidR="00E94FAB" w:rsidRPr="00E37AFA">
        <w:rPr>
          <w:rFonts w:ascii="Times New Roman" w:hAnsi="Times New Roman" w:cs="Times New Roman"/>
          <w:sz w:val="24"/>
          <w:szCs w:val="24"/>
        </w:rPr>
        <w:t>alarming and of serious concern</w:t>
      </w:r>
      <w:r w:rsidR="009D0B30" w:rsidRPr="00E37AFA">
        <w:rPr>
          <w:rFonts w:ascii="Times New Roman" w:hAnsi="Times New Roman" w:cs="Times New Roman"/>
          <w:sz w:val="24"/>
          <w:szCs w:val="24"/>
        </w:rPr>
        <w:t xml:space="preserve"> </w:t>
      </w:r>
      <w:r w:rsidR="00E94FAB" w:rsidRPr="00E37AFA">
        <w:rPr>
          <w:rFonts w:ascii="Times New Roman" w:hAnsi="Times New Roman" w:cs="Times New Roman"/>
          <w:sz w:val="24"/>
          <w:szCs w:val="24"/>
        </w:rPr>
        <w:t>is the belief by some</w:t>
      </w:r>
      <w:r w:rsidR="001143E0" w:rsidRPr="00E37AFA">
        <w:rPr>
          <w:rFonts w:ascii="Times New Roman" w:hAnsi="Times New Roman" w:cs="Times New Roman"/>
          <w:sz w:val="24"/>
          <w:szCs w:val="24"/>
        </w:rPr>
        <w:t xml:space="preserve"> authorities</w:t>
      </w:r>
      <w:r w:rsidR="003D2E53" w:rsidRPr="00E37AFA">
        <w:rPr>
          <w:rFonts w:ascii="Times New Roman" w:hAnsi="Times New Roman" w:cs="Times New Roman"/>
          <w:sz w:val="24"/>
          <w:szCs w:val="24"/>
        </w:rPr>
        <w:t>,</w:t>
      </w:r>
      <w:r w:rsidR="00E94FAB" w:rsidRPr="00E37AFA">
        <w:rPr>
          <w:rFonts w:ascii="Times New Roman" w:hAnsi="Times New Roman" w:cs="Times New Roman"/>
          <w:sz w:val="24"/>
          <w:szCs w:val="24"/>
        </w:rPr>
        <w:t xml:space="preserve"> that they </w:t>
      </w:r>
      <w:r w:rsidR="00E94FAB" w:rsidRPr="00E37AFA">
        <w:rPr>
          <w:rFonts w:ascii="Times New Roman" w:hAnsi="Times New Roman" w:cs="Times New Roman"/>
          <w:sz w:val="24"/>
          <w:szCs w:val="24"/>
        </w:rPr>
        <w:lastRenderedPageBreak/>
        <w:t xml:space="preserve">can </w:t>
      </w:r>
      <w:r w:rsidR="000945B0" w:rsidRPr="00E37AFA">
        <w:rPr>
          <w:rFonts w:ascii="Times New Roman" w:hAnsi="Times New Roman" w:cs="Times New Roman"/>
          <w:sz w:val="24"/>
          <w:szCs w:val="24"/>
        </w:rPr>
        <w:t xml:space="preserve">replace </w:t>
      </w:r>
      <w:r w:rsidR="00C0106B" w:rsidRPr="00E37AFA">
        <w:rPr>
          <w:rFonts w:ascii="Times New Roman" w:hAnsi="Times New Roman" w:cs="Times New Roman"/>
          <w:sz w:val="24"/>
          <w:szCs w:val="24"/>
        </w:rPr>
        <w:t>the employer’s discretion to</w:t>
      </w:r>
      <w:r w:rsidR="000945B0" w:rsidRPr="00E37AFA">
        <w:rPr>
          <w:rFonts w:ascii="Times New Roman" w:hAnsi="Times New Roman" w:cs="Times New Roman"/>
          <w:sz w:val="24"/>
          <w:szCs w:val="24"/>
        </w:rPr>
        <w:t xml:space="preserve"> </w:t>
      </w:r>
      <w:r w:rsidR="00C0106B" w:rsidRPr="00E37AFA">
        <w:rPr>
          <w:rFonts w:ascii="Times New Roman" w:hAnsi="Times New Roman" w:cs="Times New Roman"/>
          <w:sz w:val="24"/>
          <w:szCs w:val="24"/>
        </w:rPr>
        <w:t>dismiss</w:t>
      </w:r>
      <w:r w:rsidR="00771CA9" w:rsidRPr="00E37AFA">
        <w:rPr>
          <w:rFonts w:ascii="Times New Roman" w:hAnsi="Times New Roman" w:cs="Times New Roman"/>
          <w:sz w:val="24"/>
          <w:szCs w:val="24"/>
        </w:rPr>
        <w:t xml:space="preserve"> </w:t>
      </w:r>
      <w:r w:rsidR="000945B0" w:rsidRPr="00E37AFA">
        <w:rPr>
          <w:rFonts w:ascii="Times New Roman" w:hAnsi="Times New Roman" w:cs="Times New Roman"/>
          <w:sz w:val="24"/>
          <w:szCs w:val="24"/>
        </w:rPr>
        <w:t>with</w:t>
      </w:r>
      <w:r w:rsidR="00C0106B" w:rsidRPr="00E37AFA">
        <w:rPr>
          <w:rFonts w:ascii="Times New Roman" w:hAnsi="Times New Roman" w:cs="Times New Roman"/>
          <w:sz w:val="24"/>
          <w:szCs w:val="24"/>
        </w:rPr>
        <w:t xml:space="preserve"> their own to</w:t>
      </w:r>
      <w:r w:rsidR="000945B0" w:rsidRPr="00E37AFA">
        <w:rPr>
          <w:rFonts w:ascii="Times New Roman" w:hAnsi="Times New Roman" w:cs="Times New Roman"/>
          <w:sz w:val="24"/>
          <w:szCs w:val="24"/>
        </w:rPr>
        <w:t xml:space="preserve"> </w:t>
      </w:r>
      <w:r w:rsidR="00C0106B" w:rsidRPr="00E37AFA">
        <w:rPr>
          <w:rFonts w:ascii="Times New Roman" w:hAnsi="Times New Roman" w:cs="Times New Roman"/>
          <w:sz w:val="24"/>
          <w:szCs w:val="24"/>
        </w:rPr>
        <w:t>reinstate</w:t>
      </w:r>
      <w:r w:rsidR="000945B0" w:rsidRPr="00E37AFA">
        <w:rPr>
          <w:rFonts w:ascii="Times New Roman" w:hAnsi="Times New Roman" w:cs="Times New Roman"/>
          <w:sz w:val="24"/>
          <w:szCs w:val="24"/>
        </w:rPr>
        <w:t xml:space="preserve"> and </w:t>
      </w:r>
      <w:r w:rsidR="00DE24C8" w:rsidRPr="00E37AFA">
        <w:rPr>
          <w:rFonts w:ascii="Times New Roman" w:hAnsi="Times New Roman" w:cs="Times New Roman"/>
          <w:sz w:val="24"/>
          <w:szCs w:val="24"/>
        </w:rPr>
        <w:t xml:space="preserve">then </w:t>
      </w:r>
      <w:r w:rsidR="000945B0" w:rsidRPr="00E37AFA">
        <w:rPr>
          <w:rFonts w:ascii="Times New Roman" w:hAnsi="Times New Roman" w:cs="Times New Roman"/>
          <w:sz w:val="24"/>
          <w:szCs w:val="24"/>
        </w:rPr>
        <w:t xml:space="preserve">compel the employees </w:t>
      </w:r>
      <w:r w:rsidR="00771CA9" w:rsidRPr="00E37AFA">
        <w:rPr>
          <w:rFonts w:ascii="Times New Roman" w:hAnsi="Times New Roman" w:cs="Times New Roman"/>
          <w:sz w:val="24"/>
          <w:szCs w:val="24"/>
        </w:rPr>
        <w:t>to obey the</w:t>
      </w:r>
      <w:r w:rsidR="00732D3F" w:rsidRPr="00E37AFA">
        <w:rPr>
          <w:rFonts w:ascii="Times New Roman" w:hAnsi="Times New Roman" w:cs="Times New Roman"/>
          <w:sz w:val="24"/>
          <w:szCs w:val="24"/>
        </w:rPr>
        <w:t xml:space="preserve">  </w:t>
      </w:r>
      <w:r w:rsidR="00771CA9" w:rsidRPr="00E37AFA">
        <w:rPr>
          <w:rFonts w:ascii="Times New Roman" w:hAnsi="Times New Roman" w:cs="Times New Roman"/>
          <w:sz w:val="24"/>
          <w:szCs w:val="24"/>
        </w:rPr>
        <w:t xml:space="preserve"> employer’s order</w:t>
      </w:r>
      <w:r w:rsidR="00563181" w:rsidRPr="00E37AFA">
        <w:rPr>
          <w:rFonts w:ascii="Times New Roman" w:hAnsi="Times New Roman" w:cs="Times New Roman"/>
          <w:sz w:val="24"/>
          <w:szCs w:val="24"/>
        </w:rPr>
        <w:t xml:space="preserve">s.  </w:t>
      </w:r>
    </w:p>
    <w:p w:rsidR="00404441" w:rsidRPr="00E37AFA" w:rsidRDefault="00404441" w:rsidP="00033CE1">
      <w:pPr>
        <w:spacing w:after="0" w:line="240" w:lineRule="auto"/>
        <w:ind w:firstLine="1440"/>
        <w:jc w:val="both"/>
        <w:rPr>
          <w:rFonts w:ascii="Times New Roman" w:hAnsi="Times New Roman" w:cs="Times New Roman"/>
          <w:sz w:val="24"/>
          <w:szCs w:val="24"/>
        </w:rPr>
      </w:pPr>
    </w:p>
    <w:p w:rsidR="00404441" w:rsidRPr="00E37AFA" w:rsidRDefault="00404441" w:rsidP="00404441">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Given the respondents’ transgressions amounting to a fundamental breach of their respective contracts of employment, the decision to dismiss the respondents from employment was eminently reasonable.</w:t>
      </w:r>
    </w:p>
    <w:p w:rsidR="003132C5" w:rsidRPr="00E37AFA" w:rsidRDefault="003132C5" w:rsidP="00B62453">
      <w:pPr>
        <w:spacing w:after="0"/>
        <w:jc w:val="both"/>
        <w:rPr>
          <w:rFonts w:ascii="Times New Roman" w:hAnsi="Times New Roman" w:cs="Times New Roman"/>
          <w:sz w:val="24"/>
          <w:szCs w:val="24"/>
        </w:rPr>
      </w:pPr>
    </w:p>
    <w:p w:rsidR="00EF09E3" w:rsidRPr="00E37AFA" w:rsidRDefault="00EB5691" w:rsidP="00DC4045">
      <w:pPr>
        <w:spacing w:after="0" w:line="480" w:lineRule="auto"/>
        <w:ind w:firstLine="1440"/>
        <w:jc w:val="both"/>
        <w:rPr>
          <w:rFonts w:ascii="Times New Roman" w:hAnsi="Times New Roman" w:cs="Times New Roman"/>
          <w:sz w:val="24"/>
          <w:szCs w:val="24"/>
        </w:rPr>
      </w:pPr>
      <w:r w:rsidRPr="00E37AFA">
        <w:rPr>
          <w:rFonts w:ascii="Times New Roman" w:hAnsi="Times New Roman" w:cs="Times New Roman"/>
          <w:sz w:val="24"/>
          <w:szCs w:val="24"/>
        </w:rPr>
        <w:t xml:space="preserve">For the foregoing reasons this </w:t>
      </w:r>
      <w:r w:rsidR="00DC4045" w:rsidRPr="00E37AFA">
        <w:rPr>
          <w:rFonts w:ascii="Times New Roman" w:hAnsi="Times New Roman" w:cs="Times New Roman"/>
          <w:sz w:val="24"/>
          <w:szCs w:val="24"/>
        </w:rPr>
        <w:t>C</w:t>
      </w:r>
      <w:r w:rsidR="009341A7" w:rsidRPr="00E37AFA">
        <w:rPr>
          <w:rFonts w:ascii="Times New Roman" w:hAnsi="Times New Roman" w:cs="Times New Roman"/>
          <w:sz w:val="24"/>
          <w:szCs w:val="24"/>
        </w:rPr>
        <w:t>ourt came to the unanimous conclu</w:t>
      </w:r>
      <w:r w:rsidRPr="00E37AFA">
        <w:rPr>
          <w:rFonts w:ascii="Times New Roman" w:hAnsi="Times New Roman" w:cs="Times New Roman"/>
          <w:sz w:val="24"/>
          <w:szCs w:val="24"/>
        </w:rPr>
        <w:t xml:space="preserve">sion that both the arbitrator and the court </w:t>
      </w:r>
      <w:r w:rsidRPr="00E37AFA">
        <w:rPr>
          <w:rFonts w:ascii="Times New Roman" w:hAnsi="Times New Roman" w:cs="Times New Roman"/>
          <w:i/>
          <w:sz w:val="24"/>
          <w:szCs w:val="24"/>
        </w:rPr>
        <w:t>a</w:t>
      </w:r>
      <w:r w:rsidR="004D1823" w:rsidRPr="00E37AFA">
        <w:rPr>
          <w:rFonts w:ascii="Times New Roman" w:hAnsi="Times New Roman" w:cs="Times New Roman"/>
          <w:i/>
          <w:sz w:val="24"/>
          <w:szCs w:val="24"/>
        </w:rPr>
        <w:t xml:space="preserve"> </w:t>
      </w:r>
      <w:r w:rsidRPr="00E37AFA">
        <w:rPr>
          <w:rFonts w:ascii="Times New Roman" w:hAnsi="Times New Roman" w:cs="Times New Roman"/>
          <w:i/>
          <w:sz w:val="24"/>
          <w:szCs w:val="24"/>
        </w:rPr>
        <w:t>quo</w:t>
      </w:r>
      <w:r w:rsidRPr="00E37AFA">
        <w:rPr>
          <w:rFonts w:ascii="Times New Roman" w:hAnsi="Times New Roman" w:cs="Times New Roman"/>
          <w:sz w:val="24"/>
          <w:szCs w:val="24"/>
        </w:rPr>
        <w:t xml:space="preserve"> being creatures of statute without inherent jurisdiction</w:t>
      </w:r>
      <w:r w:rsidR="00982BE9" w:rsidRPr="00E37AFA">
        <w:rPr>
          <w:rFonts w:ascii="Times New Roman" w:hAnsi="Times New Roman" w:cs="Times New Roman"/>
          <w:sz w:val="24"/>
          <w:szCs w:val="24"/>
        </w:rPr>
        <w:t>,</w:t>
      </w:r>
      <w:r w:rsidRPr="00E37AFA">
        <w:rPr>
          <w:rFonts w:ascii="Times New Roman" w:hAnsi="Times New Roman" w:cs="Times New Roman"/>
          <w:sz w:val="24"/>
          <w:szCs w:val="24"/>
        </w:rPr>
        <w:t xml:space="preserve"> fell into error </w:t>
      </w:r>
      <w:r w:rsidR="00EF09E3" w:rsidRPr="00E37AFA">
        <w:rPr>
          <w:rFonts w:ascii="Times New Roman" w:hAnsi="Times New Roman" w:cs="Times New Roman"/>
          <w:sz w:val="24"/>
          <w:szCs w:val="24"/>
        </w:rPr>
        <w:t xml:space="preserve">and misdirected themselves </w:t>
      </w:r>
      <w:r w:rsidRPr="00E37AFA">
        <w:rPr>
          <w:rFonts w:ascii="Times New Roman" w:hAnsi="Times New Roman" w:cs="Times New Roman"/>
          <w:sz w:val="24"/>
          <w:szCs w:val="24"/>
        </w:rPr>
        <w:t xml:space="preserve">by exercising a </w:t>
      </w:r>
      <w:r w:rsidR="00EF09E3" w:rsidRPr="00E37AFA">
        <w:rPr>
          <w:rFonts w:ascii="Times New Roman" w:hAnsi="Times New Roman" w:cs="Times New Roman"/>
          <w:sz w:val="24"/>
          <w:szCs w:val="24"/>
        </w:rPr>
        <w:t xml:space="preserve">non-existent </w:t>
      </w:r>
      <w:r w:rsidRPr="00E37AFA">
        <w:rPr>
          <w:rFonts w:ascii="Times New Roman" w:hAnsi="Times New Roman" w:cs="Times New Roman"/>
          <w:sz w:val="24"/>
          <w:szCs w:val="24"/>
        </w:rPr>
        <w:t>dis</w:t>
      </w:r>
      <w:r w:rsidR="00EF09E3" w:rsidRPr="00E37AFA">
        <w:rPr>
          <w:rFonts w:ascii="Times New Roman" w:hAnsi="Times New Roman" w:cs="Times New Roman"/>
          <w:sz w:val="24"/>
          <w:szCs w:val="24"/>
        </w:rPr>
        <w:t>cretion</w:t>
      </w:r>
      <w:r w:rsidRPr="00E37AFA">
        <w:rPr>
          <w:rFonts w:ascii="Times New Roman" w:hAnsi="Times New Roman" w:cs="Times New Roman"/>
          <w:sz w:val="24"/>
          <w:szCs w:val="24"/>
        </w:rPr>
        <w:t>.</w:t>
      </w:r>
      <w:r w:rsidR="00DC4045" w:rsidRPr="00E37AFA">
        <w:rPr>
          <w:rFonts w:ascii="Times New Roman" w:hAnsi="Times New Roman" w:cs="Times New Roman"/>
          <w:sz w:val="24"/>
          <w:szCs w:val="24"/>
        </w:rPr>
        <w:t xml:space="preserve">  </w:t>
      </w:r>
      <w:r w:rsidR="00EF09E3" w:rsidRPr="00E37AFA">
        <w:rPr>
          <w:rFonts w:ascii="Times New Roman" w:hAnsi="Times New Roman" w:cs="Times New Roman"/>
          <w:sz w:val="24"/>
          <w:szCs w:val="24"/>
        </w:rPr>
        <w:t>In the result the appeal can only succeed.</w:t>
      </w:r>
    </w:p>
    <w:p w:rsidR="00EF09E3" w:rsidRPr="00E37AFA" w:rsidRDefault="00EF09E3" w:rsidP="00B62453">
      <w:pPr>
        <w:spacing w:after="0"/>
        <w:jc w:val="both"/>
        <w:rPr>
          <w:rFonts w:ascii="Times New Roman" w:hAnsi="Times New Roman" w:cs="Times New Roman"/>
          <w:sz w:val="24"/>
          <w:szCs w:val="24"/>
        </w:rPr>
      </w:pPr>
    </w:p>
    <w:p w:rsidR="00EF09E3" w:rsidRPr="00E37AFA" w:rsidRDefault="00EF09E3" w:rsidP="004D1823">
      <w:pPr>
        <w:spacing w:after="0"/>
        <w:ind w:left="720" w:firstLine="720"/>
        <w:jc w:val="both"/>
        <w:rPr>
          <w:rFonts w:ascii="Times New Roman" w:hAnsi="Times New Roman" w:cs="Times New Roman"/>
          <w:sz w:val="24"/>
          <w:szCs w:val="24"/>
        </w:rPr>
      </w:pPr>
      <w:r w:rsidRPr="00E37AFA">
        <w:rPr>
          <w:rFonts w:ascii="Times New Roman" w:hAnsi="Times New Roman" w:cs="Times New Roman"/>
          <w:sz w:val="24"/>
          <w:szCs w:val="24"/>
        </w:rPr>
        <w:t>It is accordingly ordered</w:t>
      </w:r>
      <w:r w:rsidR="005C158B" w:rsidRPr="00E37AFA">
        <w:rPr>
          <w:rFonts w:ascii="Times New Roman" w:hAnsi="Times New Roman" w:cs="Times New Roman"/>
          <w:sz w:val="24"/>
          <w:szCs w:val="24"/>
        </w:rPr>
        <w:t xml:space="preserve"> </w:t>
      </w:r>
      <w:r w:rsidR="00DB316D" w:rsidRPr="00E37AFA">
        <w:rPr>
          <w:rFonts w:ascii="Times New Roman" w:hAnsi="Times New Roman" w:cs="Times New Roman"/>
          <w:sz w:val="24"/>
          <w:szCs w:val="24"/>
        </w:rPr>
        <w:t>that</w:t>
      </w:r>
      <w:r w:rsidRPr="00E37AFA">
        <w:rPr>
          <w:rFonts w:ascii="Times New Roman" w:hAnsi="Times New Roman" w:cs="Times New Roman"/>
          <w:sz w:val="24"/>
          <w:szCs w:val="24"/>
        </w:rPr>
        <w:t>:</w:t>
      </w:r>
    </w:p>
    <w:p w:rsidR="00EF09E3" w:rsidRPr="00E37AFA" w:rsidRDefault="00EF09E3" w:rsidP="00B62453">
      <w:pPr>
        <w:spacing w:after="0"/>
        <w:jc w:val="both"/>
        <w:rPr>
          <w:rFonts w:ascii="Times New Roman" w:hAnsi="Times New Roman" w:cs="Times New Roman"/>
          <w:sz w:val="24"/>
          <w:szCs w:val="24"/>
        </w:rPr>
      </w:pPr>
    </w:p>
    <w:p w:rsidR="00EF09E3" w:rsidRPr="00E37AFA" w:rsidRDefault="00723B4A" w:rsidP="00EF09E3">
      <w:pPr>
        <w:pStyle w:val="ListParagraph"/>
        <w:numPr>
          <w:ilvl w:val="0"/>
          <w:numId w:val="3"/>
        </w:numPr>
        <w:spacing w:after="0"/>
        <w:jc w:val="both"/>
        <w:rPr>
          <w:rFonts w:ascii="Times New Roman" w:hAnsi="Times New Roman" w:cs="Times New Roman"/>
          <w:sz w:val="24"/>
          <w:szCs w:val="24"/>
        </w:rPr>
      </w:pPr>
      <w:r w:rsidRPr="00E37AFA">
        <w:rPr>
          <w:rFonts w:ascii="Times New Roman" w:hAnsi="Times New Roman" w:cs="Times New Roman"/>
          <w:sz w:val="24"/>
          <w:szCs w:val="24"/>
        </w:rPr>
        <w:t xml:space="preserve"> T</w:t>
      </w:r>
      <w:r w:rsidR="00EF09E3" w:rsidRPr="00E37AFA">
        <w:rPr>
          <w:rFonts w:ascii="Times New Roman" w:hAnsi="Times New Roman" w:cs="Times New Roman"/>
          <w:sz w:val="24"/>
          <w:szCs w:val="24"/>
        </w:rPr>
        <w:t>he appeal be and is hereby allowed with costs.</w:t>
      </w:r>
    </w:p>
    <w:p w:rsidR="00723B4A" w:rsidRPr="00E37AFA" w:rsidRDefault="00723B4A" w:rsidP="00723B4A">
      <w:pPr>
        <w:pStyle w:val="ListParagraph"/>
        <w:spacing w:after="0"/>
        <w:ind w:left="1080"/>
        <w:jc w:val="both"/>
        <w:rPr>
          <w:rFonts w:ascii="Times New Roman" w:hAnsi="Times New Roman" w:cs="Times New Roman"/>
          <w:sz w:val="24"/>
          <w:szCs w:val="24"/>
        </w:rPr>
      </w:pPr>
    </w:p>
    <w:p w:rsidR="00EF09E3" w:rsidRPr="00E37AFA" w:rsidRDefault="00723B4A" w:rsidP="007E5D8B">
      <w:pPr>
        <w:pStyle w:val="ListParagraph"/>
        <w:numPr>
          <w:ilvl w:val="0"/>
          <w:numId w:val="3"/>
        </w:numPr>
        <w:spacing w:after="0" w:line="480" w:lineRule="auto"/>
        <w:ind w:left="1260" w:hanging="540"/>
        <w:jc w:val="both"/>
        <w:rPr>
          <w:rFonts w:ascii="Times New Roman" w:hAnsi="Times New Roman" w:cs="Times New Roman"/>
          <w:sz w:val="24"/>
          <w:szCs w:val="24"/>
        </w:rPr>
      </w:pPr>
      <w:r w:rsidRPr="00E37AFA">
        <w:rPr>
          <w:rFonts w:ascii="Times New Roman" w:hAnsi="Times New Roman" w:cs="Times New Roman"/>
          <w:sz w:val="24"/>
          <w:szCs w:val="24"/>
        </w:rPr>
        <w:t>T</w:t>
      </w:r>
      <w:r w:rsidR="00EF09E3" w:rsidRPr="00E37AFA">
        <w:rPr>
          <w:rFonts w:ascii="Times New Roman" w:hAnsi="Times New Roman" w:cs="Times New Roman"/>
          <w:sz w:val="24"/>
          <w:szCs w:val="24"/>
        </w:rPr>
        <w:t xml:space="preserve">he judgment of the court </w:t>
      </w:r>
      <w:r w:rsidR="00EF09E3" w:rsidRPr="00E37AFA">
        <w:rPr>
          <w:rFonts w:ascii="Times New Roman" w:hAnsi="Times New Roman" w:cs="Times New Roman"/>
          <w:i/>
          <w:sz w:val="24"/>
          <w:szCs w:val="24"/>
        </w:rPr>
        <w:t>a</w:t>
      </w:r>
      <w:r w:rsidR="007F4700" w:rsidRPr="00E37AFA">
        <w:rPr>
          <w:rFonts w:ascii="Times New Roman" w:hAnsi="Times New Roman" w:cs="Times New Roman"/>
          <w:i/>
          <w:sz w:val="24"/>
          <w:szCs w:val="24"/>
        </w:rPr>
        <w:t xml:space="preserve"> </w:t>
      </w:r>
      <w:r w:rsidR="00EF09E3" w:rsidRPr="00E37AFA">
        <w:rPr>
          <w:rFonts w:ascii="Times New Roman" w:hAnsi="Times New Roman" w:cs="Times New Roman"/>
          <w:i/>
          <w:sz w:val="24"/>
          <w:szCs w:val="24"/>
        </w:rPr>
        <w:t>quo</w:t>
      </w:r>
      <w:r w:rsidR="00EF09E3" w:rsidRPr="00E37AFA">
        <w:rPr>
          <w:rFonts w:ascii="Times New Roman" w:hAnsi="Times New Roman" w:cs="Times New Roman"/>
          <w:sz w:val="24"/>
          <w:szCs w:val="24"/>
        </w:rPr>
        <w:t xml:space="preserve"> be and is hereby set aside and in its pla</w:t>
      </w:r>
      <w:r w:rsidR="00DB316D" w:rsidRPr="00E37AFA">
        <w:rPr>
          <w:rFonts w:ascii="Times New Roman" w:hAnsi="Times New Roman" w:cs="Times New Roman"/>
          <w:sz w:val="24"/>
          <w:szCs w:val="24"/>
        </w:rPr>
        <w:t>ce is substituted the following:-</w:t>
      </w:r>
    </w:p>
    <w:p w:rsidR="00DB316D" w:rsidRPr="00E37AFA" w:rsidRDefault="00EF09E3" w:rsidP="007E5D8B">
      <w:pPr>
        <w:spacing w:after="0"/>
        <w:ind w:left="1440" w:firstLine="720"/>
        <w:jc w:val="both"/>
        <w:rPr>
          <w:rFonts w:ascii="Times New Roman" w:hAnsi="Times New Roman" w:cs="Times New Roman"/>
          <w:sz w:val="24"/>
          <w:szCs w:val="24"/>
        </w:rPr>
      </w:pPr>
      <w:r w:rsidRPr="00E37AFA">
        <w:rPr>
          <w:rFonts w:ascii="Times New Roman" w:hAnsi="Times New Roman" w:cs="Times New Roman"/>
          <w:sz w:val="24"/>
          <w:szCs w:val="24"/>
        </w:rPr>
        <w:t>“</w:t>
      </w:r>
      <w:r w:rsidR="00DB316D" w:rsidRPr="00E37AFA">
        <w:rPr>
          <w:rFonts w:ascii="Times New Roman" w:hAnsi="Times New Roman" w:cs="Times New Roman"/>
          <w:sz w:val="24"/>
          <w:szCs w:val="24"/>
        </w:rPr>
        <w:t xml:space="preserve">(a) </w:t>
      </w:r>
      <w:proofErr w:type="gramStart"/>
      <w:r w:rsidR="00DB316D" w:rsidRPr="00E37AFA">
        <w:rPr>
          <w:rFonts w:ascii="Times New Roman" w:hAnsi="Times New Roman" w:cs="Times New Roman"/>
          <w:sz w:val="24"/>
          <w:szCs w:val="24"/>
        </w:rPr>
        <w:t>T</w:t>
      </w:r>
      <w:r w:rsidRPr="00E37AFA">
        <w:rPr>
          <w:rFonts w:ascii="Times New Roman" w:hAnsi="Times New Roman" w:cs="Times New Roman"/>
          <w:sz w:val="24"/>
          <w:szCs w:val="24"/>
        </w:rPr>
        <w:t>he</w:t>
      </w:r>
      <w:proofErr w:type="gramEnd"/>
      <w:r w:rsidRPr="00E37AFA">
        <w:rPr>
          <w:rFonts w:ascii="Times New Roman" w:hAnsi="Times New Roman" w:cs="Times New Roman"/>
          <w:sz w:val="24"/>
          <w:szCs w:val="24"/>
        </w:rPr>
        <w:t xml:space="preserve"> appeal be and is hereby </w:t>
      </w:r>
      <w:r w:rsidR="00DB316D" w:rsidRPr="00E37AFA">
        <w:rPr>
          <w:rFonts w:ascii="Times New Roman" w:hAnsi="Times New Roman" w:cs="Times New Roman"/>
          <w:sz w:val="24"/>
          <w:szCs w:val="24"/>
        </w:rPr>
        <w:t>allowed.</w:t>
      </w:r>
    </w:p>
    <w:p w:rsidR="00250A10" w:rsidRPr="00E37AFA" w:rsidRDefault="00DB316D" w:rsidP="00DB316D">
      <w:pPr>
        <w:spacing w:after="0"/>
        <w:ind w:left="2970" w:hanging="660"/>
        <w:jc w:val="both"/>
        <w:rPr>
          <w:rFonts w:ascii="Times New Roman" w:hAnsi="Times New Roman" w:cs="Times New Roman"/>
          <w:sz w:val="24"/>
          <w:szCs w:val="24"/>
        </w:rPr>
      </w:pPr>
      <w:r w:rsidRPr="00E37AFA">
        <w:rPr>
          <w:rFonts w:ascii="Times New Roman" w:hAnsi="Times New Roman" w:cs="Times New Roman"/>
          <w:sz w:val="24"/>
          <w:szCs w:val="24"/>
        </w:rPr>
        <w:t>(b) The arbitrator’s decision be and is hereby set aside.”</w:t>
      </w:r>
    </w:p>
    <w:p w:rsidR="00250A10" w:rsidRPr="00E37AFA" w:rsidRDefault="00250A10" w:rsidP="00EF09E3">
      <w:pPr>
        <w:spacing w:after="0"/>
        <w:ind w:left="720" w:hanging="360"/>
        <w:jc w:val="both"/>
        <w:rPr>
          <w:rFonts w:ascii="Times New Roman" w:hAnsi="Times New Roman" w:cs="Times New Roman"/>
          <w:sz w:val="24"/>
          <w:szCs w:val="24"/>
        </w:rPr>
      </w:pPr>
    </w:p>
    <w:p w:rsidR="00250A10" w:rsidRPr="00E37AFA" w:rsidRDefault="00250A10" w:rsidP="00EF09E3">
      <w:pPr>
        <w:spacing w:after="0"/>
        <w:ind w:left="720" w:hanging="360"/>
        <w:jc w:val="both"/>
        <w:rPr>
          <w:rFonts w:ascii="Times New Roman" w:hAnsi="Times New Roman" w:cs="Times New Roman"/>
          <w:sz w:val="24"/>
          <w:szCs w:val="24"/>
        </w:rPr>
      </w:pPr>
    </w:p>
    <w:p w:rsidR="002E3FDE" w:rsidRPr="00E37AFA" w:rsidRDefault="002E3FDE" w:rsidP="004D1823">
      <w:pPr>
        <w:spacing w:after="0"/>
        <w:ind w:left="720" w:firstLine="720"/>
        <w:jc w:val="both"/>
        <w:rPr>
          <w:rFonts w:ascii="Times New Roman" w:hAnsi="Times New Roman" w:cs="Times New Roman"/>
          <w:b/>
          <w:sz w:val="24"/>
          <w:szCs w:val="24"/>
        </w:rPr>
      </w:pPr>
    </w:p>
    <w:p w:rsidR="002E3FDE" w:rsidRPr="00E37AFA" w:rsidRDefault="002E3FDE" w:rsidP="004D1823">
      <w:pPr>
        <w:spacing w:after="0"/>
        <w:ind w:left="720" w:firstLine="720"/>
        <w:jc w:val="both"/>
        <w:rPr>
          <w:rFonts w:ascii="Times New Roman" w:hAnsi="Times New Roman" w:cs="Times New Roman"/>
          <w:b/>
          <w:sz w:val="24"/>
          <w:szCs w:val="24"/>
        </w:rPr>
      </w:pPr>
    </w:p>
    <w:p w:rsidR="00250A10" w:rsidRPr="00E37AFA" w:rsidRDefault="00250A10" w:rsidP="004D1823">
      <w:pPr>
        <w:spacing w:after="0"/>
        <w:ind w:left="720" w:firstLine="720"/>
        <w:jc w:val="both"/>
        <w:rPr>
          <w:rFonts w:ascii="Times New Roman" w:hAnsi="Times New Roman" w:cs="Times New Roman"/>
          <w:sz w:val="24"/>
          <w:szCs w:val="24"/>
        </w:rPr>
      </w:pPr>
      <w:r w:rsidRPr="00E37AFA">
        <w:rPr>
          <w:rFonts w:ascii="Times New Roman" w:hAnsi="Times New Roman" w:cs="Times New Roman"/>
          <w:b/>
          <w:sz w:val="24"/>
          <w:szCs w:val="24"/>
        </w:rPr>
        <w:t>GWAUNZA JA:</w:t>
      </w:r>
      <w:r w:rsidRPr="00E37AFA">
        <w:rPr>
          <w:rFonts w:ascii="Times New Roman" w:hAnsi="Times New Roman" w:cs="Times New Roman"/>
          <w:sz w:val="24"/>
          <w:szCs w:val="24"/>
        </w:rPr>
        <w:t xml:space="preserve">   </w:t>
      </w:r>
      <w:r w:rsidRPr="00E37AFA">
        <w:rPr>
          <w:rFonts w:ascii="Times New Roman" w:hAnsi="Times New Roman" w:cs="Times New Roman"/>
          <w:sz w:val="24"/>
          <w:szCs w:val="24"/>
        </w:rPr>
        <w:tab/>
      </w:r>
      <w:r w:rsidR="00E37AFA">
        <w:rPr>
          <w:rFonts w:ascii="Times New Roman" w:hAnsi="Times New Roman" w:cs="Times New Roman"/>
          <w:sz w:val="24"/>
          <w:szCs w:val="24"/>
        </w:rPr>
        <w:tab/>
      </w:r>
      <w:r w:rsidRPr="00E37AFA">
        <w:rPr>
          <w:rFonts w:ascii="Times New Roman" w:hAnsi="Times New Roman" w:cs="Times New Roman"/>
          <w:sz w:val="24"/>
          <w:szCs w:val="24"/>
        </w:rPr>
        <w:t>I agree</w:t>
      </w:r>
    </w:p>
    <w:p w:rsidR="00250A10" w:rsidRPr="00E37AFA" w:rsidRDefault="00250A10" w:rsidP="00EF09E3">
      <w:pPr>
        <w:spacing w:after="0"/>
        <w:ind w:left="720" w:hanging="360"/>
        <w:jc w:val="both"/>
        <w:rPr>
          <w:rFonts w:ascii="Times New Roman" w:hAnsi="Times New Roman" w:cs="Times New Roman"/>
          <w:sz w:val="24"/>
          <w:szCs w:val="24"/>
        </w:rPr>
      </w:pPr>
    </w:p>
    <w:p w:rsidR="004D1823" w:rsidRDefault="004D1823" w:rsidP="00EF09E3">
      <w:pPr>
        <w:spacing w:after="0"/>
        <w:ind w:left="720" w:hanging="360"/>
        <w:jc w:val="both"/>
        <w:rPr>
          <w:rFonts w:ascii="Times New Roman" w:hAnsi="Times New Roman" w:cs="Times New Roman"/>
          <w:sz w:val="24"/>
          <w:szCs w:val="24"/>
        </w:rPr>
      </w:pPr>
    </w:p>
    <w:p w:rsidR="00DE1F79" w:rsidRPr="00E37AFA" w:rsidRDefault="00DE1F79" w:rsidP="00EF09E3">
      <w:pPr>
        <w:spacing w:after="0"/>
        <w:ind w:left="720" w:hanging="360"/>
        <w:jc w:val="both"/>
        <w:rPr>
          <w:rFonts w:ascii="Times New Roman" w:hAnsi="Times New Roman" w:cs="Times New Roman"/>
          <w:sz w:val="24"/>
          <w:szCs w:val="24"/>
        </w:rPr>
      </w:pPr>
    </w:p>
    <w:p w:rsidR="002E3FDE" w:rsidRPr="00E37AFA" w:rsidRDefault="002E3FDE" w:rsidP="004D1823">
      <w:pPr>
        <w:spacing w:after="0"/>
        <w:ind w:left="720" w:firstLine="720"/>
        <w:jc w:val="both"/>
        <w:rPr>
          <w:rFonts w:ascii="Times New Roman" w:hAnsi="Times New Roman" w:cs="Times New Roman"/>
          <w:b/>
          <w:sz w:val="24"/>
          <w:szCs w:val="24"/>
        </w:rPr>
      </w:pPr>
    </w:p>
    <w:p w:rsidR="00250A10" w:rsidRPr="00E37AFA" w:rsidRDefault="00250A10" w:rsidP="004D1823">
      <w:pPr>
        <w:spacing w:after="0"/>
        <w:ind w:left="720" w:firstLine="720"/>
        <w:jc w:val="both"/>
        <w:rPr>
          <w:rFonts w:ascii="Times New Roman" w:hAnsi="Times New Roman" w:cs="Times New Roman"/>
          <w:sz w:val="24"/>
          <w:szCs w:val="24"/>
        </w:rPr>
      </w:pPr>
      <w:r w:rsidRPr="00E37AFA">
        <w:rPr>
          <w:rFonts w:ascii="Times New Roman" w:hAnsi="Times New Roman" w:cs="Times New Roman"/>
          <w:b/>
          <w:sz w:val="24"/>
          <w:szCs w:val="24"/>
        </w:rPr>
        <w:t>HLATSHWAYO JA:</w:t>
      </w:r>
      <w:r w:rsidRPr="00E37AFA">
        <w:rPr>
          <w:rFonts w:ascii="Times New Roman" w:hAnsi="Times New Roman" w:cs="Times New Roman"/>
          <w:sz w:val="24"/>
          <w:szCs w:val="24"/>
        </w:rPr>
        <w:tab/>
        <w:t>I agree</w:t>
      </w:r>
    </w:p>
    <w:p w:rsidR="00DE600D" w:rsidRPr="00E37AFA" w:rsidRDefault="00DE600D" w:rsidP="00EF09E3">
      <w:pPr>
        <w:spacing w:after="0"/>
        <w:ind w:left="720" w:hanging="360"/>
        <w:jc w:val="both"/>
        <w:rPr>
          <w:rFonts w:ascii="Times New Roman" w:hAnsi="Times New Roman" w:cs="Times New Roman"/>
          <w:sz w:val="24"/>
          <w:szCs w:val="24"/>
        </w:rPr>
      </w:pPr>
    </w:p>
    <w:p w:rsidR="004D1823" w:rsidRDefault="004D1823" w:rsidP="00EF09E3">
      <w:pPr>
        <w:spacing w:after="0"/>
        <w:ind w:left="720" w:hanging="360"/>
        <w:jc w:val="both"/>
        <w:rPr>
          <w:rFonts w:ascii="Times New Roman" w:hAnsi="Times New Roman" w:cs="Times New Roman"/>
          <w:sz w:val="24"/>
          <w:szCs w:val="24"/>
        </w:rPr>
      </w:pPr>
    </w:p>
    <w:p w:rsidR="00DE1F79" w:rsidRPr="00E37AFA" w:rsidRDefault="00DE1F79" w:rsidP="00EF09E3">
      <w:pPr>
        <w:spacing w:after="0"/>
        <w:ind w:left="720" w:hanging="360"/>
        <w:jc w:val="both"/>
        <w:rPr>
          <w:rFonts w:ascii="Times New Roman" w:hAnsi="Times New Roman" w:cs="Times New Roman"/>
          <w:sz w:val="24"/>
          <w:szCs w:val="24"/>
        </w:rPr>
      </w:pPr>
    </w:p>
    <w:p w:rsidR="00DE600D" w:rsidRPr="00E37AFA" w:rsidRDefault="00BD261B" w:rsidP="00E37AFA">
      <w:pPr>
        <w:spacing w:after="0"/>
        <w:jc w:val="both"/>
        <w:rPr>
          <w:rFonts w:ascii="Times New Roman" w:hAnsi="Times New Roman" w:cs="Times New Roman"/>
          <w:sz w:val="24"/>
          <w:szCs w:val="24"/>
        </w:rPr>
      </w:pPr>
      <w:r w:rsidRPr="00E37AFA">
        <w:rPr>
          <w:rFonts w:ascii="Times New Roman" w:hAnsi="Times New Roman" w:cs="Times New Roman"/>
          <w:i/>
          <w:sz w:val="24"/>
          <w:szCs w:val="24"/>
        </w:rPr>
        <w:t xml:space="preserve">G. </w:t>
      </w:r>
      <w:proofErr w:type="spellStart"/>
      <w:r w:rsidRPr="00E37AFA">
        <w:rPr>
          <w:rFonts w:ascii="Times New Roman" w:hAnsi="Times New Roman" w:cs="Times New Roman"/>
          <w:i/>
          <w:sz w:val="24"/>
          <w:szCs w:val="24"/>
        </w:rPr>
        <w:t>Machingambi</w:t>
      </w:r>
      <w:proofErr w:type="spellEnd"/>
      <w:r w:rsidRPr="00E37AFA">
        <w:rPr>
          <w:rFonts w:ascii="Times New Roman" w:hAnsi="Times New Roman" w:cs="Times New Roman"/>
          <w:i/>
          <w:sz w:val="24"/>
          <w:szCs w:val="24"/>
        </w:rPr>
        <w:t xml:space="preserve"> Legal </w:t>
      </w:r>
      <w:r w:rsidR="004D1823" w:rsidRPr="00E37AFA">
        <w:rPr>
          <w:rFonts w:ascii="Times New Roman" w:hAnsi="Times New Roman" w:cs="Times New Roman"/>
          <w:i/>
          <w:sz w:val="24"/>
          <w:szCs w:val="24"/>
        </w:rPr>
        <w:t>P</w:t>
      </w:r>
      <w:r w:rsidRPr="00E37AFA">
        <w:rPr>
          <w:rFonts w:ascii="Times New Roman" w:hAnsi="Times New Roman" w:cs="Times New Roman"/>
          <w:i/>
          <w:sz w:val="24"/>
          <w:szCs w:val="24"/>
        </w:rPr>
        <w:t xml:space="preserve">ractitioners, </w:t>
      </w:r>
      <w:r w:rsidR="004D1823" w:rsidRPr="00E37AFA">
        <w:rPr>
          <w:rFonts w:ascii="Times New Roman" w:hAnsi="Times New Roman" w:cs="Times New Roman"/>
          <w:sz w:val="24"/>
          <w:szCs w:val="24"/>
        </w:rPr>
        <w:t>a</w:t>
      </w:r>
      <w:r w:rsidRPr="00E37AFA">
        <w:rPr>
          <w:rFonts w:ascii="Times New Roman" w:hAnsi="Times New Roman" w:cs="Times New Roman"/>
          <w:sz w:val="24"/>
          <w:szCs w:val="24"/>
        </w:rPr>
        <w:t xml:space="preserve">ppellant’s </w:t>
      </w:r>
      <w:r w:rsidR="006E6785" w:rsidRPr="00E37AFA">
        <w:rPr>
          <w:rFonts w:ascii="Times New Roman" w:hAnsi="Times New Roman" w:cs="Times New Roman"/>
          <w:sz w:val="24"/>
          <w:szCs w:val="24"/>
        </w:rPr>
        <w:t>l</w:t>
      </w:r>
      <w:r w:rsidRPr="00E37AFA">
        <w:rPr>
          <w:rFonts w:ascii="Times New Roman" w:hAnsi="Times New Roman" w:cs="Times New Roman"/>
          <w:sz w:val="24"/>
          <w:szCs w:val="24"/>
        </w:rPr>
        <w:t xml:space="preserve">egal </w:t>
      </w:r>
      <w:r w:rsidR="00B64333" w:rsidRPr="00E37AFA">
        <w:rPr>
          <w:rFonts w:ascii="Times New Roman" w:hAnsi="Times New Roman" w:cs="Times New Roman"/>
          <w:sz w:val="24"/>
          <w:szCs w:val="24"/>
        </w:rPr>
        <w:t>p</w:t>
      </w:r>
      <w:r w:rsidRPr="00E37AFA">
        <w:rPr>
          <w:rFonts w:ascii="Times New Roman" w:hAnsi="Times New Roman" w:cs="Times New Roman"/>
          <w:sz w:val="24"/>
          <w:szCs w:val="24"/>
        </w:rPr>
        <w:t>ractitioners</w:t>
      </w:r>
    </w:p>
    <w:p w:rsidR="00BD261B" w:rsidRPr="00E37AFA" w:rsidRDefault="00BD261B" w:rsidP="00E37AFA">
      <w:pPr>
        <w:spacing w:after="0"/>
        <w:jc w:val="both"/>
        <w:rPr>
          <w:rFonts w:ascii="Times New Roman" w:hAnsi="Times New Roman" w:cs="Times New Roman"/>
          <w:i/>
          <w:sz w:val="24"/>
          <w:szCs w:val="24"/>
        </w:rPr>
      </w:pPr>
      <w:proofErr w:type="spellStart"/>
      <w:r w:rsidRPr="00E37AFA">
        <w:rPr>
          <w:rFonts w:ascii="Times New Roman" w:hAnsi="Times New Roman" w:cs="Times New Roman"/>
          <w:i/>
          <w:sz w:val="24"/>
          <w:szCs w:val="24"/>
        </w:rPr>
        <w:t>Matsikidze</w:t>
      </w:r>
      <w:proofErr w:type="spellEnd"/>
      <w:r w:rsidRPr="00E37AFA">
        <w:rPr>
          <w:rFonts w:ascii="Times New Roman" w:hAnsi="Times New Roman" w:cs="Times New Roman"/>
          <w:i/>
          <w:sz w:val="24"/>
          <w:szCs w:val="24"/>
        </w:rPr>
        <w:t xml:space="preserve"> </w:t>
      </w:r>
      <w:r w:rsidR="004D1823" w:rsidRPr="00E37AFA">
        <w:rPr>
          <w:rFonts w:ascii="Times New Roman" w:hAnsi="Times New Roman" w:cs="Times New Roman"/>
          <w:i/>
          <w:sz w:val="24"/>
          <w:szCs w:val="24"/>
        </w:rPr>
        <w:t>&amp;</w:t>
      </w:r>
      <w:r w:rsidRPr="00E37AFA">
        <w:rPr>
          <w:rFonts w:ascii="Times New Roman" w:hAnsi="Times New Roman" w:cs="Times New Roman"/>
          <w:i/>
          <w:sz w:val="24"/>
          <w:szCs w:val="24"/>
        </w:rPr>
        <w:t xml:space="preserve"> </w:t>
      </w:r>
      <w:proofErr w:type="spellStart"/>
      <w:r w:rsidRPr="00E37AFA">
        <w:rPr>
          <w:rFonts w:ascii="Times New Roman" w:hAnsi="Times New Roman" w:cs="Times New Roman"/>
          <w:i/>
          <w:sz w:val="24"/>
          <w:szCs w:val="24"/>
        </w:rPr>
        <w:t>Mucheche</w:t>
      </w:r>
      <w:proofErr w:type="spellEnd"/>
      <w:r w:rsidRPr="00E37AFA">
        <w:rPr>
          <w:rFonts w:ascii="Times New Roman" w:hAnsi="Times New Roman" w:cs="Times New Roman"/>
          <w:i/>
          <w:sz w:val="24"/>
          <w:szCs w:val="24"/>
        </w:rPr>
        <w:t xml:space="preserve">, </w:t>
      </w:r>
      <w:r w:rsidR="004D1823" w:rsidRPr="00E37AFA">
        <w:rPr>
          <w:rFonts w:ascii="Times New Roman" w:hAnsi="Times New Roman" w:cs="Times New Roman"/>
          <w:sz w:val="24"/>
          <w:szCs w:val="24"/>
        </w:rPr>
        <w:t>r</w:t>
      </w:r>
      <w:r w:rsidRPr="00E37AFA">
        <w:rPr>
          <w:rFonts w:ascii="Times New Roman" w:hAnsi="Times New Roman" w:cs="Times New Roman"/>
          <w:sz w:val="24"/>
          <w:szCs w:val="24"/>
        </w:rPr>
        <w:t xml:space="preserve">espondents’ </w:t>
      </w:r>
      <w:r w:rsidR="004D1823" w:rsidRPr="00E37AFA">
        <w:rPr>
          <w:rFonts w:ascii="Times New Roman" w:hAnsi="Times New Roman" w:cs="Times New Roman"/>
          <w:sz w:val="24"/>
          <w:szCs w:val="24"/>
        </w:rPr>
        <w:t>l</w:t>
      </w:r>
      <w:r w:rsidRPr="00E37AFA">
        <w:rPr>
          <w:rFonts w:ascii="Times New Roman" w:hAnsi="Times New Roman" w:cs="Times New Roman"/>
          <w:sz w:val="24"/>
          <w:szCs w:val="24"/>
        </w:rPr>
        <w:t xml:space="preserve">egal </w:t>
      </w:r>
      <w:r w:rsidR="004D1823" w:rsidRPr="00E37AFA">
        <w:rPr>
          <w:rFonts w:ascii="Times New Roman" w:hAnsi="Times New Roman" w:cs="Times New Roman"/>
          <w:sz w:val="24"/>
          <w:szCs w:val="24"/>
        </w:rPr>
        <w:t>p</w:t>
      </w:r>
      <w:r w:rsidRPr="00E37AFA">
        <w:rPr>
          <w:rFonts w:ascii="Times New Roman" w:hAnsi="Times New Roman" w:cs="Times New Roman"/>
          <w:sz w:val="24"/>
          <w:szCs w:val="24"/>
        </w:rPr>
        <w:t>ractitioners</w:t>
      </w:r>
    </w:p>
    <w:sectPr w:rsidR="00BD261B" w:rsidRPr="00E37AFA">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24E" w:rsidRDefault="0048624E" w:rsidP="00224CBC">
      <w:pPr>
        <w:spacing w:after="0" w:line="240" w:lineRule="auto"/>
      </w:pPr>
      <w:r>
        <w:separator/>
      </w:r>
    </w:p>
  </w:endnote>
  <w:endnote w:type="continuationSeparator" w:id="0">
    <w:p w:rsidR="0048624E" w:rsidRDefault="0048624E" w:rsidP="00224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24E" w:rsidRDefault="0048624E" w:rsidP="00224CBC">
      <w:pPr>
        <w:spacing w:after="0" w:line="240" w:lineRule="auto"/>
      </w:pPr>
      <w:r>
        <w:separator/>
      </w:r>
    </w:p>
  </w:footnote>
  <w:footnote w:type="continuationSeparator" w:id="0">
    <w:p w:rsidR="0048624E" w:rsidRDefault="0048624E" w:rsidP="00224CBC">
      <w:pPr>
        <w:spacing w:after="0" w:line="240" w:lineRule="auto"/>
      </w:pPr>
      <w:r>
        <w:continuationSeparator/>
      </w:r>
    </w:p>
  </w:footnote>
  <w:footnote w:id="1">
    <w:p w:rsidR="008B01F5" w:rsidRDefault="008B01F5">
      <w:pPr>
        <w:pStyle w:val="FootnoteText"/>
      </w:pPr>
      <w:r>
        <w:rPr>
          <w:rStyle w:val="FootnoteReference"/>
        </w:rPr>
        <w:footnoteRef/>
      </w:r>
      <w:r>
        <w:t xml:space="preserve"> L. </w:t>
      </w:r>
      <w:proofErr w:type="spellStart"/>
      <w:r>
        <w:t>Madhuku</w:t>
      </w:r>
      <w:proofErr w:type="spellEnd"/>
      <w:r>
        <w:t>, Labour Law in Zimbabwe p 2</w:t>
      </w:r>
    </w:p>
  </w:footnote>
  <w:footnote w:id="2">
    <w:p w:rsidR="00A81B74" w:rsidRDefault="00A81B74">
      <w:pPr>
        <w:pStyle w:val="FootnoteText"/>
      </w:pPr>
      <w:r>
        <w:rPr>
          <w:rStyle w:val="FootnoteReference"/>
        </w:rPr>
        <w:footnoteRef/>
      </w:r>
      <w:r>
        <w:t xml:space="preserve"> 1950 SR 234</w:t>
      </w:r>
    </w:p>
  </w:footnote>
  <w:footnote w:id="3">
    <w:p w:rsidR="00A81B74" w:rsidRDefault="00A81B74">
      <w:pPr>
        <w:pStyle w:val="FootnoteText"/>
      </w:pPr>
      <w:r>
        <w:rPr>
          <w:rStyle w:val="FootnoteReference"/>
        </w:rPr>
        <w:footnoteRef/>
      </w:r>
      <w:r>
        <w:t xml:space="preserve"> M. </w:t>
      </w:r>
      <w:proofErr w:type="spellStart"/>
      <w:r>
        <w:t>Gwisai</w:t>
      </w:r>
      <w:proofErr w:type="spellEnd"/>
      <w:r>
        <w:t>, Labour and Employment Law in Zimbabwe, p 53</w:t>
      </w:r>
    </w:p>
  </w:footnote>
  <w:footnote w:id="4">
    <w:p w:rsidR="00F93758" w:rsidRDefault="00F93758">
      <w:pPr>
        <w:pStyle w:val="FootnoteText"/>
      </w:pPr>
      <w:r>
        <w:rPr>
          <w:rStyle w:val="FootnoteReference"/>
        </w:rPr>
        <w:footnoteRef/>
      </w:r>
      <w:r>
        <w:t xml:space="preserve"> SC 64/2012 at p. 2</w:t>
      </w:r>
    </w:p>
  </w:footnote>
  <w:footnote w:id="5">
    <w:p w:rsidR="001D34A9" w:rsidRDefault="001D34A9">
      <w:pPr>
        <w:pStyle w:val="FootnoteText"/>
      </w:pPr>
      <w:r>
        <w:rPr>
          <w:rStyle w:val="FootnoteReference"/>
        </w:rPr>
        <w:footnoteRef/>
      </w:r>
      <w:r>
        <w:t xml:space="preserve"> SC 5/12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E37AFA">
      <w:tc>
        <w:tcPr>
          <w:tcW w:w="0" w:type="auto"/>
          <w:tcBorders>
            <w:right w:val="single" w:sz="6" w:space="0" w:color="000000" w:themeColor="text1"/>
          </w:tcBorders>
        </w:tcPr>
        <w:sdt>
          <w:sdtPr>
            <w:alias w:val="Company"/>
            <w:id w:val="78735422"/>
            <w:placeholder>
              <w:docPart w:val="0C9521FA82B342DB99529F8A0B6FAA4A"/>
            </w:placeholder>
            <w:dataBinding w:prefixMappings="xmlns:ns0='http://schemas.openxmlformats.org/officeDocument/2006/extended-properties'" w:xpath="/ns0:Properties[1]/ns0:Company[1]" w:storeItemID="{6668398D-A668-4E3E-A5EB-62B293D839F1}"/>
            <w:text/>
          </w:sdtPr>
          <w:sdtEndPr/>
          <w:sdtContent>
            <w:p w:rsidR="00E37AFA" w:rsidRDefault="00E37AFA">
              <w:pPr>
                <w:pStyle w:val="Header"/>
                <w:jc w:val="right"/>
              </w:pPr>
              <w:r>
                <w:rPr>
                  <w:lang w:val="en-US"/>
                </w:rPr>
                <w:t>Judgment No. SC 35/2016</w:t>
              </w:r>
            </w:p>
          </w:sdtContent>
        </w:sdt>
        <w:sdt>
          <w:sdtPr>
            <w:rPr>
              <w:b/>
              <w:bCs/>
            </w:rPr>
            <w:alias w:val="Title"/>
            <w:id w:val="78735415"/>
            <w:placeholder>
              <w:docPart w:val="7FA23D791DE3429CA9BC1B3BF4F5BBCC"/>
            </w:placeholder>
            <w:dataBinding w:prefixMappings="xmlns:ns0='http://schemas.openxmlformats.org/package/2006/metadata/core-properties' xmlns:ns1='http://purl.org/dc/elements/1.1/'" w:xpath="/ns0:coreProperties[1]/ns1:title[1]" w:storeItemID="{6C3C8BC8-F283-45AE-878A-BAB7291924A1}"/>
            <w:text/>
          </w:sdtPr>
          <w:sdtEndPr/>
          <w:sdtContent>
            <w:p w:rsidR="00E37AFA" w:rsidRDefault="00E37AFA">
              <w:pPr>
                <w:pStyle w:val="Header"/>
                <w:jc w:val="right"/>
                <w:rPr>
                  <w:b/>
                  <w:bCs/>
                </w:rPr>
              </w:pPr>
              <w:r>
                <w:rPr>
                  <w:b/>
                  <w:bCs/>
                  <w:lang w:val="en-US"/>
                </w:rPr>
                <w:t>Civil Appeal No. SC 26/15</w:t>
              </w:r>
            </w:p>
          </w:sdtContent>
        </w:sdt>
      </w:tc>
      <w:tc>
        <w:tcPr>
          <w:tcW w:w="1152" w:type="dxa"/>
          <w:tcBorders>
            <w:left w:val="single" w:sz="6" w:space="0" w:color="000000" w:themeColor="text1"/>
          </w:tcBorders>
        </w:tcPr>
        <w:p w:rsidR="00E37AFA" w:rsidRDefault="00E37AFA">
          <w:pPr>
            <w:pStyle w:val="Header"/>
            <w:rPr>
              <w:b/>
              <w:bCs/>
            </w:rPr>
          </w:pPr>
          <w:r>
            <w:fldChar w:fldCharType="begin"/>
          </w:r>
          <w:r>
            <w:instrText xml:space="preserve"> PAGE   \* MERGEFORMAT </w:instrText>
          </w:r>
          <w:r>
            <w:fldChar w:fldCharType="separate"/>
          </w:r>
          <w:r w:rsidR="00E37634">
            <w:rPr>
              <w:noProof/>
            </w:rPr>
            <w:t>10</w:t>
          </w:r>
          <w:r>
            <w:rPr>
              <w:noProof/>
            </w:rPr>
            <w:fldChar w:fldCharType="end"/>
          </w:r>
        </w:p>
      </w:tc>
    </w:tr>
  </w:tbl>
  <w:p w:rsidR="00381AD3" w:rsidRDefault="00381A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E4FC9"/>
    <w:multiLevelType w:val="hybridMultilevel"/>
    <w:tmpl w:val="C2B05D6E"/>
    <w:lvl w:ilvl="0" w:tplc="C8F873A4">
      <w:start w:val="1"/>
      <w:numFmt w:val="decimal"/>
      <w:lvlText w:val="%1."/>
      <w:lvlJc w:val="left"/>
      <w:pPr>
        <w:ind w:left="1260" w:hanging="720"/>
      </w:pPr>
      <w:rPr>
        <w:rFonts w:asciiTheme="minorHAnsi" w:eastAsiaTheme="minorHAnsi" w:hAnsiTheme="minorHAnsi" w:cstheme="minorBidi"/>
      </w:rPr>
    </w:lvl>
    <w:lvl w:ilvl="1" w:tplc="30090019" w:tentative="1">
      <w:start w:val="1"/>
      <w:numFmt w:val="lowerLetter"/>
      <w:lvlText w:val="%2."/>
      <w:lvlJc w:val="left"/>
      <w:pPr>
        <w:ind w:left="1620" w:hanging="360"/>
      </w:pPr>
    </w:lvl>
    <w:lvl w:ilvl="2" w:tplc="3009001B" w:tentative="1">
      <w:start w:val="1"/>
      <w:numFmt w:val="lowerRoman"/>
      <w:lvlText w:val="%3."/>
      <w:lvlJc w:val="right"/>
      <w:pPr>
        <w:ind w:left="2340" w:hanging="180"/>
      </w:pPr>
    </w:lvl>
    <w:lvl w:ilvl="3" w:tplc="3009000F" w:tentative="1">
      <w:start w:val="1"/>
      <w:numFmt w:val="decimal"/>
      <w:lvlText w:val="%4."/>
      <w:lvlJc w:val="left"/>
      <w:pPr>
        <w:ind w:left="3060" w:hanging="360"/>
      </w:pPr>
    </w:lvl>
    <w:lvl w:ilvl="4" w:tplc="30090019" w:tentative="1">
      <w:start w:val="1"/>
      <w:numFmt w:val="lowerLetter"/>
      <w:lvlText w:val="%5."/>
      <w:lvlJc w:val="left"/>
      <w:pPr>
        <w:ind w:left="3780" w:hanging="360"/>
      </w:pPr>
    </w:lvl>
    <w:lvl w:ilvl="5" w:tplc="3009001B" w:tentative="1">
      <w:start w:val="1"/>
      <w:numFmt w:val="lowerRoman"/>
      <w:lvlText w:val="%6."/>
      <w:lvlJc w:val="right"/>
      <w:pPr>
        <w:ind w:left="4500" w:hanging="180"/>
      </w:pPr>
    </w:lvl>
    <w:lvl w:ilvl="6" w:tplc="3009000F" w:tentative="1">
      <w:start w:val="1"/>
      <w:numFmt w:val="decimal"/>
      <w:lvlText w:val="%7."/>
      <w:lvlJc w:val="left"/>
      <w:pPr>
        <w:ind w:left="5220" w:hanging="360"/>
      </w:pPr>
    </w:lvl>
    <w:lvl w:ilvl="7" w:tplc="30090019" w:tentative="1">
      <w:start w:val="1"/>
      <w:numFmt w:val="lowerLetter"/>
      <w:lvlText w:val="%8."/>
      <w:lvlJc w:val="left"/>
      <w:pPr>
        <w:ind w:left="5940" w:hanging="360"/>
      </w:pPr>
    </w:lvl>
    <w:lvl w:ilvl="8" w:tplc="3009001B" w:tentative="1">
      <w:start w:val="1"/>
      <w:numFmt w:val="lowerRoman"/>
      <w:lvlText w:val="%9."/>
      <w:lvlJc w:val="right"/>
      <w:pPr>
        <w:ind w:left="6660" w:hanging="180"/>
      </w:pPr>
    </w:lvl>
  </w:abstractNum>
  <w:abstractNum w:abstractNumId="1">
    <w:nsid w:val="56AA7B33"/>
    <w:multiLevelType w:val="hybridMultilevel"/>
    <w:tmpl w:val="F01625B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66687B35"/>
    <w:multiLevelType w:val="hybridMultilevel"/>
    <w:tmpl w:val="7DAE1FF0"/>
    <w:lvl w:ilvl="0" w:tplc="284C6CE8">
      <w:start w:val="4"/>
      <w:numFmt w:val="decimal"/>
      <w:lvlText w:val="(%1)"/>
      <w:lvlJc w:val="left"/>
      <w:pPr>
        <w:ind w:left="900" w:hanging="360"/>
      </w:pPr>
      <w:rPr>
        <w:rFonts w:hint="default"/>
      </w:rPr>
    </w:lvl>
    <w:lvl w:ilvl="1" w:tplc="30090019" w:tentative="1">
      <w:start w:val="1"/>
      <w:numFmt w:val="lowerLetter"/>
      <w:lvlText w:val="%2."/>
      <w:lvlJc w:val="left"/>
      <w:pPr>
        <w:ind w:left="1620" w:hanging="360"/>
      </w:pPr>
    </w:lvl>
    <w:lvl w:ilvl="2" w:tplc="3009001B" w:tentative="1">
      <w:start w:val="1"/>
      <w:numFmt w:val="lowerRoman"/>
      <w:lvlText w:val="%3."/>
      <w:lvlJc w:val="right"/>
      <w:pPr>
        <w:ind w:left="2340" w:hanging="180"/>
      </w:pPr>
    </w:lvl>
    <w:lvl w:ilvl="3" w:tplc="3009000F" w:tentative="1">
      <w:start w:val="1"/>
      <w:numFmt w:val="decimal"/>
      <w:lvlText w:val="%4."/>
      <w:lvlJc w:val="left"/>
      <w:pPr>
        <w:ind w:left="3060" w:hanging="360"/>
      </w:pPr>
    </w:lvl>
    <w:lvl w:ilvl="4" w:tplc="30090019" w:tentative="1">
      <w:start w:val="1"/>
      <w:numFmt w:val="lowerLetter"/>
      <w:lvlText w:val="%5."/>
      <w:lvlJc w:val="left"/>
      <w:pPr>
        <w:ind w:left="3780" w:hanging="360"/>
      </w:pPr>
    </w:lvl>
    <w:lvl w:ilvl="5" w:tplc="3009001B" w:tentative="1">
      <w:start w:val="1"/>
      <w:numFmt w:val="lowerRoman"/>
      <w:lvlText w:val="%6."/>
      <w:lvlJc w:val="right"/>
      <w:pPr>
        <w:ind w:left="4500" w:hanging="180"/>
      </w:pPr>
    </w:lvl>
    <w:lvl w:ilvl="6" w:tplc="3009000F" w:tentative="1">
      <w:start w:val="1"/>
      <w:numFmt w:val="decimal"/>
      <w:lvlText w:val="%7."/>
      <w:lvlJc w:val="left"/>
      <w:pPr>
        <w:ind w:left="5220" w:hanging="360"/>
      </w:pPr>
    </w:lvl>
    <w:lvl w:ilvl="7" w:tplc="30090019" w:tentative="1">
      <w:start w:val="1"/>
      <w:numFmt w:val="lowerLetter"/>
      <w:lvlText w:val="%8."/>
      <w:lvlJc w:val="left"/>
      <w:pPr>
        <w:ind w:left="5940" w:hanging="360"/>
      </w:pPr>
    </w:lvl>
    <w:lvl w:ilvl="8" w:tplc="3009001B" w:tentative="1">
      <w:start w:val="1"/>
      <w:numFmt w:val="lowerRoman"/>
      <w:lvlText w:val="%9."/>
      <w:lvlJc w:val="right"/>
      <w:pPr>
        <w:ind w:left="6660" w:hanging="180"/>
      </w:pPr>
    </w:lvl>
  </w:abstractNum>
  <w:abstractNum w:abstractNumId="3">
    <w:nsid w:val="6BED3861"/>
    <w:multiLevelType w:val="hybridMultilevel"/>
    <w:tmpl w:val="D09EE902"/>
    <w:lvl w:ilvl="0" w:tplc="50D2189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7F3C67AF"/>
    <w:multiLevelType w:val="hybridMultilevel"/>
    <w:tmpl w:val="1A86E12E"/>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B6F"/>
    <w:rsid w:val="000112F5"/>
    <w:rsid w:val="00020439"/>
    <w:rsid w:val="000302E6"/>
    <w:rsid w:val="00033CE1"/>
    <w:rsid w:val="00037719"/>
    <w:rsid w:val="00043B29"/>
    <w:rsid w:val="00053783"/>
    <w:rsid w:val="00057959"/>
    <w:rsid w:val="00072591"/>
    <w:rsid w:val="00080D60"/>
    <w:rsid w:val="000839A5"/>
    <w:rsid w:val="00083E9F"/>
    <w:rsid w:val="000945B0"/>
    <w:rsid w:val="000A1C7A"/>
    <w:rsid w:val="000A2277"/>
    <w:rsid w:val="000A37A9"/>
    <w:rsid w:val="000B3CF1"/>
    <w:rsid w:val="000C0189"/>
    <w:rsid w:val="000C5632"/>
    <w:rsid w:val="000D6116"/>
    <w:rsid w:val="000F0EBE"/>
    <w:rsid w:val="000F737C"/>
    <w:rsid w:val="001027A4"/>
    <w:rsid w:val="00106981"/>
    <w:rsid w:val="00111146"/>
    <w:rsid w:val="001143E0"/>
    <w:rsid w:val="00122F23"/>
    <w:rsid w:val="00126E0C"/>
    <w:rsid w:val="0014565A"/>
    <w:rsid w:val="00146CC3"/>
    <w:rsid w:val="00147632"/>
    <w:rsid w:val="0017154C"/>
    <w:rsid w:val="00171697"/>
    <w:rsid w:val="001825D4"/>
    <w:rsid w:val="001831DD"/>
    <w:rsid w:val="00185DD9"/>
    <w:rsid w:val="001A2033"/>
    <w:rsid w:val="001A33F2"/>
    <w:rsid w:val="001B2C80"/>
    <w:rsid w:val="001D1497"/>
    <w:rsid w:val="001D34A9"/>
    <w:rsid w:val="001D7D27"/>
    <w:rsid w:val="001E677D"/>
    <w:rsid w:val="001F2E5A"/>
    <w:rsid w:val="0020738A"/>
    <w:rsid w:val="002115F1"/>
    <w:rsid w:val="0021455D"/>
    <w:rsid w:val="002203B3"/>
    <w:rsid w:val="002217FE"/>
    <w:rsid w:val="00224CBC"/>
    <w:rsid w:val="0023422E"/>
    <w:rsid w:val="002438A1"/>
    <w:rsid w:val="00250A10"/>
    <w:rsid w:val="002604D7"/>
    <w:rsid w:val="00285551"/>
    <w:rsid w:val="002A7DF7"/>
    <w:rsid w:val="002C52DE"/>
    <w:rsid w:val="002C5B8C"/>
    <w:rsid w:val="002D6758"/>
    <w:rsid w:val="002D6BD8"/>
    <w:rsid w:val="002E3FDE"/>
    <w:rsid w:val="003132C5"/>
    <w:rsid w:val="00314F26"/>
    <w:rsid w:val="0032559F"/>
    <w:rsid w:val="00325F99"/>
    <w:rsid w:val="0032749D"/>
    <w:rsid w:val="00335A82"/>
    <w:rsid w:val="003620F5"/>
    <w:rsid w:val="00381AD3"/>
    <w:rsid w:val="003B58B2"/>
    <w:rsid w:val="003C0333"/>
    <w:rsid w:val="003D2E53"/>
    <w:rsid w:val="003D5006"/>
    <w:rsid w:val="003E1C48"/>
    <w:rsid w:val="003E4BF7"/>
    <w:rsid w:val="003E7C45"/>
    <w:rsid w:val="003F05FD"/>
    <w:rsid w:val="003F54CC"/>
    <w:rsid w:val="00404441"/>
    <w:rsid w:val="0040606E"/>
    <w:rsid w:val="00423783"/>
    <w:rsid w:val="00423937"/>
    <w:rsid w:val="00441FF5"/>
    <w:rsid w:val="00460D91"/>
    <w:rsid w:val="004615C7"/>
    <w:rsid w:val="00461D31"/>
    <w:rsid w:val="00462A4F"/>
    <w:rsid w:val="00465D06"/>
    <w:rsid w:val="00471283"/>
    <w:rsid w:val="00477FEB"/>
    <w:rsid w:val="0048624E"/>
    <w:rsid w:val="004C2050"/>
    <w:rsid w:val="004C33C9"/>
    <w:rsid w:val="004C7273"/>
    <w:rsid w:val="004D1823"/>
    <w:rsid w:val="004E11AA"/>
    <w:rsid w:val="004E47A6"/>
    <w:rsid w:val="004E5A77"/>
    <w:rsid w:val="004F4459"/>
    <w:rsid w:val="00504664"/>
    <w:rsid w:val="00511914"/>
    <w:rsid w:val="005447F7"/>
    <w:rsid w:val="00560139"/>
    <w:rsid w:val="00563181"/>
    <w:rsid w:val="005730F6"/>
    <w:rsid w:val="00587695"/>
    <w:rsid w:val="00590D5B"/>
    <w:rsid w:val="00592476"/>
    <w:rsid w:val="005C0C52"/>
    <w:rsid w:val="005C158B"/>
    <w:rsid w:val="005D02E4"/>
    <w:rsid w:val="005E45A8"/>
    <w:rsid w:val="005E73AB"/>
    <w:rsid w:val="005F3084"/>
    <w:rsid w:val="005F4524"/>
    <w:rsid w:val="00610429"/>
    <w:rsid w:val="00611461"/>
    <w:rsid w:val="006435B5"/>
    <w:rsid w:val="00662991"/>
    <w:rsid w:val="006637CC"/>
    <w:rsid w:val="006657D1"/>
    <w:rsid w:val="00666F56"/>
    <w:rsid w:val="00670279"/>
    <w:rsid w:val="006716A0"/>
    <w:rsid w:val="006726E0"/>
    <w:rsid w:val="006777D2"/>
    <w:rsid w:val="00690940"/>
    <w:rsid w:val="0069556A"/>
    <w:rsid w:val="006A78E9"/>
    <w:rsid w:val="006B0D7D"/>
    <w:rsid w:val="006C41A5"/>
    <w:rsid w:val="006D3738"/>
    <w:rsid w:val="006E6785"/>
    <w:rsid w:val="006F1EAA"/>
    <w:rsid w:val="007053E9"/>
    <w:rsid w:val="00712294"/>
    <w:rsid w:val="00713054"/>
    <w:rsid w:val="007168E0"/>
    <w:rsid w:val="007171E6"/>
    <w:rsid w:val="00723B4A"/>
    <w:rsid w:val="00732D3F"/>
    <w:rsid w:val="00753267"/>
    <w:rsid w:val="00771CA9"/>
    <w:rsid w:val="007720AE"/>
    <w:rsid w:val="00773126"/>
    <w:rsid w:val="00781663"/>
    <w:rsid w:val="007917A9"/>
    <w:rsid w:val="00791BF1"/>
    <w:rsid w:val="007A3A38"/>
    <w:rsid w:val="007B345D"/>
    <w:rsid w:val="007C3F5E"/>
    <w:rsid w:val="007E5D8B"/>
    <w:rsid w:val="007F0513"/>
    <w:rsid w:val="007F4700"/>
    <w:rsid w:val="007F6059"/>
    <w:rsid w:val="00806AC3"/>
    <w:rsid w:val="00814096"/>
    <w:rsid w:val="00815F6F"/>
    <w:rsid w:val="00816AB4"/>
    <w:rsid w:val="008209BD"/>
    <w:rsid w:val="00820DCB"/>
    <w:rsid w:val="00850825"/>
    <w:rsid w:val="00853391"/>
    <w:rsid w:val="00856803"/>
    <w:rsid w:val="00865790"/>
    <w:rsid w:val="0087028D"/>
    <w:rsid w:val="00881EDA"/>
    <w:rsid w:val="0089558C"/>
    <w:rsid w:val="008B01F5"/>
    <w:rsid w:val="008B6582"/>
    <w:rsid w:val="008C5624"/>
    <w:rsid w:val="008D7EAE"/>
    <w:rsid w:val="008E25D1"/>
    <w:rsid w:val="008E283B"/>
    <w:rsid w:val="008F427D"/>
    <w:rsid w:val="00904E16"/>
    <w:rsid w:val="00910D35"/>
    <w:rsid w:val="009135C5"/>
    <w:rsid w:val="009139CC"/>
    <w:rsid w:val="00924EAA"/>
    <w:rsid w:val="00927F42"/>
    <w:rsid w:val="00930342"/>
    <w:rsid w:val="009341A7"/>
    <w:rsid w:val="00954FC8"/>
    <w:rsid w:val="009639EA"/>
    <w:rsid w:val="00970F9D"/>
    <w:rsid w:val="00982BE9"/>
    <w:rsid w:val="00986334"/>
    <w:rsid w:val="0099415F"/>
    <w:rsid w:val="009A08F5"/>
    <w:rsid w:val="009B3D9F"/>
    <w:rsid w:val="009C0A25"/>
    <w:rsid w:val="009D0B30"/>
    <w:rsid w:val="009D5872"/>
    <w:rsid w:val="009E5994"/>
    <w:rsid w:val="009F7136"/>
    <w:rsid w:val="00A03DE8"/>
    <w:rsid w:val="00A06744"/>
    <w:rsid w:val="00A14645"/>
    <w:rsid w:val="00A244B5"/>
    <w:rsid w:val="00A31975"/>
    <w:rsid w:val="00A40504"/>
    <w:rsid w:val="00A4331E"/>
    <w:rsid w:val="00A44BCB"/>
    <w:rsid w:val="00A616CF"/>
    <w:rsid w:val="00A62681"/>
    <w:rsid w:val="00A81B74"/>
    <w:rsid w:val="00A86E03"/>
    <w:rsid w:val="00A90E6B"/>
    <w:rsid w:val="00A975D7"/>
    <w:rsid w:val="00A9774D"/>
    <w:rsid w:val="00AA1B21"/>
    <w:rsid w:val="00AA3A0F"/>
    <w:rsid w:val="00AB1E80"/>
    <w:rsid w:val="00AB2293"/>
    <w:rsid w:val="00AB70DB"/>
    <w:rsid w:val="00AC055D"/>
    <w:rsid w:val="00AE2219"/>
    <w:rsid w:val="00AE2F8C"/>
    <w:rsid w:val="00B00AC0"/>
    <w:rsid w:val="00B336C8"/>
    <w:rsid w:val="00B3706D"/>
    <w:rsid w:val="00B37420"/>
    <w:rsid w:val="00B37E13"/>
    <w:rsid w:val="00B612FF"/>
    <w:rsid w:val="00B62453"/>
    <w:rsid w:val="00B64333"/>
    <w:rsid w:val="00B761A7"/>
    <w:rsid w:val="00B87AA0"/>
    <w:rsid w:val="00B97755"/>
    <w:rsid w:val="00BB3872"/>
    <w:rsid w:val="00BC2B47"/>
    <w:rsid w:val="00BC6EB3"/>
    <w:rsid w:val="00BD261B"/>
    <w:rsid w:val="00BD44E1"/>
    <w:rsid w:val="00BE00B3"/>
    <w:rsid w:val="00BF757E"/>
    <w:rsid w:val="00C0106B"/>
    <w:rsid w:val="00C06251"/>
    <w:rsid w:val="00C14B9B"/>
    <w:rsid w:val="00C4185C"/>
    <w:rsid w:val="00C45D36"/>
    <w:rsid w:val="00C540A1"/>
    <w:rsid w:val="00C57637"/>
    <w:rsid w:val="00C57704"/>
    <w:rsid w:val="00C661CD"/>
    <w:rsid w:val="00C671FD"/>
    <w:rsid w:val="00CA3AF7"/>
    <w:rsid w:val="00CA4DF6"/>
    <w:rsid w:val="00CB40A8"/>
    <w:rsid w:val="00CC519B"/>
    <w:rsid w:val="00CC60DE"/>
    <w:rsid w:val="00CF4719"/>
    <w:rsid w:val="00CF7294"/>
    <w:rsid w:val="00D00D7C"/>
    <w:rsid w:val="00D10B2D"/>
    <w:rsid w:val="00D13272"/>
    <w:rsid w:val="00D25476"/>
    <w:rsid w:val="00D51D03"/>
    <w:rsid w:val="00D64084"/>
    <w:rsid w:val="00D665E4"/>
    <w:rsid w:val="00D83E55"/>
    <w:rsid w:val="00D83ED7"/>
    <w:rsid w:val="00DB316D"/>
    <w:rsid w:val="00DB327E"/>
    <w:rsid w:val="00DB7006"/>
    <w:rsid w:val="00DC014D"/>
    <w:rsid w:val="00DC4045"/>
    <w:rsid w:val="00DD1AA6"/>
    <w:rsid w:val="00DD268C"/>
    <w:rsid w:val="00DD3260"/>
    <w:rsid w:val="00DD4654"/>
    <w:rsid w:val="00DE1176"/>
    <w:rsid w:val="00DE1F79"/>
    <w:rsid w:val="00DE24C8"/>
    <w:rsid w:val="00DE600D"/>
    <w:rsid w:val="00DF0A40"/>
    <w:rsid w:val="00DF59FC"/>
    <w:rsid w:val="00DF7C73"/>
    <w:rsid w:val="00E05F78"/>
    <w:rsid w:val="00E10EBB"/>
    <w:rsid w:val="00E31D6E"/>
    <w:rsid w:val="00E32D6E"/>
    <w:rsid w:val="00E347BE"/>
    <w:rsid w:val="00E37634"/>
    <w:rsid w:val="00E37AFA"/>
    <w:rsid w:val="00E41B2A"/>
    <w:rsid w:val="00E5140C"/>
    <w:rsid w:val="00E5501F"/>
    <w:rsid w:val="00E94FAB"/>
    <w:rsid w:val="00E95554"/>
    <w:rsid w:val="00EA3901"/>
    <w:rsid w:val="00EA5760"/>
    <w:rsid w:val="00EB1041"/>
    <w:rsid w:val="00EB5691"/>
    <w:rsid w:val="00EC65EA"/>
    <w:rsid w:val="00EC745F"/>
    <w:rsid w:val="00EE564D"/>
    <w:rsid w:val="00EF09E3"/>
    <w:rsid w:val="00EF38DD"/>
    <w:rsid w:val="00EF5ADD"/>
    <w:rsid w:val="00F02B6F"/>
    <w:rsid w:val="00F0539D"/>
    <w:rsid w:val="00F20B61"/>
    <w:rsid w:val="00F21BA6"/>
    <w:rsid w:val="00F241B0"/>
    <w:rsid w:val="00F2460F"/>
    <w:rsid w:val="00F2774B"/>
    <w:rsid w:val="00F363EA"/>
    <w:rsid w:val="00F46562"/>
    <w:rsid w:val="00F51869"/>
    <w:rsid w:val="00F73C3A"/>
    <w:rsid w:val="00F80374"/>
    <w:rsid w:val="00F93758"/>
    <w:rsid w:val="00F953CD"/>
    <w:rsid w:val="00FA1BBA"/>
    <w:rsid w:val="00FC0F7E"/>
    <w:rsid w:val="00FC1E8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A5"/>
    <w:pPr>
      <w:ind w:left="720"/>
      <w:contextualSpacing/>
    </w:pPr>
  </w:style>
  <w:style w:type="paragraph" w:styleId="FootnoteText">
    <w:name w:val="footnote text"/>
    <w:basedOn w:val="Normal"/>
    <w:link w:val="FootnoteTextChar"/>
    <w:uiPriority w:val="99"/>
    <w:semiHidden/>
    <w:unhideWhenUsed/>
    <w:rsid w:val="00224C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CBC"/>
    <w:rPr>
      <w:sz w:val="20"/>
      <w:szCs w:val="20"/>
    </w:rPr>
  </w:style>
  <w:style w:type="character" w:styleId="FootnoteReference">
    <w:name w:val="footnote reference"/>
    <w:basedOn w:val="DefaultParagraphFont"/>
    <w:uiPriority w:val="99"/>
    <w:semiHidden/>
    <w:unhideWhenUsed/>
    <w:rsid w:val="00224CBC"/>
    <w:rPr>
      <w:vertAlign w:val="superscript"/>
    </w:rPr>
  </w:style>
  <w:style w:type="paragraph" w:styleId="Header">
    <w:name w:val="header"/>
    <w:basedOn w:val="Normal"/>
    <w:link w:val="HeaderChar"/>
    <w:uiPriority w:val="99"/>
    <w:unhideWhenUsed/>
    <w:rsid w:val="00381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AD3"/>
  </w:style>
  <w:style w:type="paragraph" w:styleId="Footer">
    <w:name w:val="footer"/>
    <w:basedOn w:val="Normal"/>
    <w:link w:val="FooterChar"/>
    <w:uiPriority w:val="99"/>
    <w:unhideWhenUsed/>
    <w:rsid w:val="00381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AD3"/>
  </w:style>
  <w:style w:type="paragraph" w:styleId="BalloonText">
    <w:name w:val="Balloon Text"/>
    <w:basedOn w:val="Normal"/>
    <w:link w:val="BalloonTextChar"/>
    <w:uiPriority w:val="99"/>
    <w:semiHidden/>
    <w:unhideWhenUsed/>
    <w:rsid w:val="0038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AD3"/>
    <w:rPr>
      <w:rFonts w:ascii="Tahoma" w:hAnsi="Tahoma" w:cs="Tahoma"/>
      <w:sz w:val="16"/>
      <w:szCs w:val="16"/>
    </w:rPr>
  </w:style>
  <w:style w:type="paragraph" w:styleId="EndnoteText">
    <w:name w:val="endnote text"/>
    <w:basedOn w:val="Normal"/>
    <w:link w:val="EndnoteTextChar"/>
    <w:uiPriority w:val="99"/>
    <w:semiHidden/>
    <w:unhideWhenUsed/>
    <w:rsid w:val="008D7E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7EAE"/>
    <w:rPr>
      <w:sz w:val="20"/>
      <w:szCs w:val="20"/>
    </w:rPr>
  </w:style>
  <w:style w:type="character" w:styleId="EndnoteReference">
    <w:name w:val="endnote reference"/>
    <w:basedOn w:val="DefaultParagraphFont"/>
    <w:uiPriority w:val="99"/>
    <w:semiHidden/>
    <w:unhideWhenUsed/>
    <w:rsid w:val="008D7EA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A5"/>
    <w:pPr>
      <w:ind w:left="720"/>
      <w:contextualSpacing/>
    </w:pPr>
  </w:style>
  <w:style w:type="paragraph" w:styleId="FootnoteText">
    <w:name w:val="footnote text"/>
    <w:basedOn w:val="Normal"/>
    <w:link w:val="FootnoteTextChar"/>
    <w:uiPriority w:val="99"/>
    <w:semiHidden/>
    <w:unhideWhenUsed/>
    <w:rsid w:val="00224C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CBC"/>
    <w:rPr>
      <w:sz w:val="20"/>
      <w:szCs w:val="20"/>
    </w:rPr>
  </w:style>
  <w:style w:type="character" w:styleId="FootnoteReference">
    <w:name w:val="footnote reference"/>
    <w:basedOn w:val="DefaultParagraphFont"/>
    <w:uiPriority w:val="99"/>
    <w:semiHidden/>
    <w:unhideWhenUsed/>
    <w:rsid w:val="00224CBC"/>
    <w:rPr>
      <w:vertAlign w:val="superscript"/>
    </w:rPr>
  </w:style>
  <w:style w:type="paragraph" w:styleId="Header">
    <w:name w:val="header"/>
    <w:basedOn w:val="Normal"/>
    <w:link w:val="HeaderChar"/>
    <w:uiPriority w:val="99"/>
    <w:unhideWhenUsed/>
    <w:rsid w:val="00381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AD3"/>
  </w:style>
  <w:style w:type="paragraph" w:styleId="Footer">
    <w:name w:val="footer"/>
    <w:basedOn w:val="Normal"/>
    <w:link w:val="FooterChar"/>
    <w:uiPriority w:val="99"/>
    <w:unhideWhenUsed/>
    <w:rsid w:val="00381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AD3"/>
  </w:style>
  <w:style w:type="paragraph" w:styleId="BalloonText">
    <w:name w:val="Balloon Text"/>
    <w:basedOn w:val="Normal"/>
    <w:link w:val="BalloonTextChar"/>
    <w:uiPriority w:val="99"/>
    <w:semiHidden/>
    <w:unhideWhenUsed/>
    <w:rsid w:val="0038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AD3"/>
    <w:rPr>
      <w:rFonts w:ascii="Tahoma" w:hAnsi="Tahoma" w:cs="Tahoma"/>
      <w:sz w:val="16"/>
      <w:szCs w:val="16"/>
    </w:rPr>
  </w:style>
  <w:style w:type="paragraph" w:styleId="EndnoteText">
    <w:name w:val="endnote text"/>
    <w:basedOn w:val="Normal"/>
    <w:link w:val="EndnoteTextChar"/>
    <w:uiPriority w:val="99"/>
    <w:semiHidden/>
    <w:unhideWhenUsed/>
    <w:rsid w:val="008D7E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7EAE"/>
    <w:rPr>
      <w:sz w:val="20"/>
      <w:szCs w:val="20"/>
    </w:rPr>
  </w:style>
  <w:style w:type="character" w:styleId="EndnoteReference">
    <w:name w:val="endnote reference"/>
    <w:basedOn w:val="DefaultParagraphFont"/>
    <w:uiPriority w:val="99"/>
    <w:semiHidden/>
    <w:unhideWhenUsed/>
    <w:rsid w:val="008D7E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9521FA82B342DB99529F8A0B6FAA4A"/>
        <w:category>
          <w:name w:val="General"/>
          <w:gallery w:val="placeholder"/>
        </w:category>
        <w:types>
          <w:type w:val="bbPlcHdr"/>
        </w:types>
        <w:behaviors>
          <w:behavior w:val="content"/>
        </w:behaviors>
        <w:guid w:val="{1D3E5B61-9472-4A85-9A4E-0E0211017003}"/>
      </w:docPartPr>
      <w:docPartBody>
        <w:p w:rsidR="00DB2225" w:rsidRDefault="008410A2" w:rsidP="008410A2">
          <w:pPr>
            <w:pStyle w:val="0C9521FA82B342DB99529F8A0B6FAA4A"/>
          </w:pPr>
          <w:r>
            <w:t>[Type the company name]</w:t>
          </w:r>
        </w:p>
      </w:docPartBody>
    </w:docPart>
    <w:docPart>
      <w:docPartPr>
        <w:name w:val="7FA23D791DE3429CA9BC1B3BF4F5BBCC"/>
        <w:category>
          <w:name w:val="General"/>
          <w:gallery w:val="placeholder"/>
        </w:category>
        <w:types>
          <w:type w:val="bbPlcHdr"/>
        </w:types>
        <w:behaviors>
          <w:behavior w:val="content"/>
        </w:behaviors>
        <w:guid w:val="{112684F9-4B4B-47AA-8228-A96504E4D91F}"/>
      </w:docPartPr>
      <w:docPartBody>
        <w:p w:rsidR="00DB2225" w:rsidRDefault="008410A2" w:rsidP="008410A2">
          <w:pPr>
            <w:pStyle w:val="7FA23D791DE3429CA9BC1B3BF4F5BBCC"/>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A98"/>
    <w:rsid w:val="003028F3"/>
    <w:rsid w:val="00322737"/>
    <w:rsid w:val="00333BDB"/>
    <w:rsid w:val="005A7B40"/>
    <w:rsid w:val="008410A2"/>
    <w:rsid w:val="008E5422"/>
    <w:rsid w:val="009B7A98"/>
    <w:rsid w:val="00A56906"/>
    <w:rsid w:val="00AA3E86"/>
    <w:rsid w:val="00C33222"/>
    <w:rsid w:val="00DB2225"/>
    <w:rsid w:val="00EB3189"/>
    <w:rsid w:val="00EB5403"/>
    <w:rsid w:val="00FC27E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4DFAB1B98F4045AC6E93216D2FDA2E">
    <w:name w:val="084DFAB1B98F4045AC6E93216D2FDA2E"/>
    <w:rsid w:val="009B7A98"/>
  </w:style>
  <w:style w:type="paragraph" w:customStyle="1" w:styleId="85EDF8B0A2C046C09E0AB8FF2BF28581">
    <w:name w:val="85EDF8B0A2C046C09E0AB8FF2BF28581"/>
    <w:rsid w:val="009B7A98"/>
  </w:style>
  <w:style w:type="paragraph" w:customStyle="1" w:styleId="0C9521FA82B342DB99529F8A0B6FAA4A">
    <w:name w:val="0C9521FA82B342DB99529F8A0B6FAA4A"/>
    <w:rsid w:val="008410A2"/>
  </w:style>
  <w:style w:type="paragraph" w:customStyle="1" w:styleId="7FA23D791DE3429CA9BC1B3BF4F5BBCC">
    <w:name w:val="7FA23D791DE3429CA9BC1B3BF4F5BBCC"/>
    <w:rsid w:val="008410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4DFAB1B98F4045AC6E93216D2FDA2E">
    <w:name w:val="084DFAB1B98F4045AC6E93216D2FDA2E"/>
    <w:rsid w:val="009B7A98"/>
  </w:style>
  <w:style w:type="paragraph" w:customStyle="1" w:styleId="85EDF8B0A2C046C09E0AB8FF2BF28581">
    <w:name w:val="85EDF8B0A2C046C09E0AB8FF2BF28581"/>
    <w:rsid w:val="009B7A98"/>
  </w:style>
  <w:style w:type="paragraph" w:customStyle="1" w:styleId="0C9521FA82B342DB99529F8A0B6FAA4A">
    <w:name w:val="0C9521FA82B342DB99529F8A0B6FAA4A"/>
    <w:rsid w:val="008410A2"/>
  </w:style>
  <w:style w:type="paragraph" w:customStyle="1" w:styleId="7FA23D791DE3429CA9BC1B3BF4F5BBCC">
    <w:name w:val="7FA23D791DE3429CA9BC1B3BF4F5BBCC"/>
    <w:rsid w:val="00841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EE08A-C83A-4F8D-B26D-3D9F34528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Civil Appeal No. SC 26/15</vt:lpstr>
    </vt:vector>
  </TitlesOfParts>
  <Company>Judgment No. SC 35/2016</Company>
  <LinksUpToDate>false</LinksUpToDate>
  <CharactersWithSpaces>16504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26/15</dc:title>
  <dc:creator>HP</dc:creator>
  <cp:lastModifiedBy>judge</cp:lastModifiedBy>
  <cp:revision>35</cp:revision>
  <cp:lastPrinted>2016-03-10T11:30:00Z</cp:lastPrinted>
  <dcterms:created xsi:type="dcterms:W3CDTF">2016-03-22T12:31:00Z</dcterms:created>
  <dcterms:modified xsi:type="dcterms:W3CDTF">2016-08-18T07:46:00Z</dcterms:modified>
</cp:coreProperties>
</file>