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940" w:rsidRPr="008E5E59" w:rsidRDefault="0064357F" w:rsidP="00461940">
      <w:pPr>
        <w:spacing w:line="480" w:lineRule="auto"/>
        <w:jc w:val="both"/>
        <w:rPr>
          <w:rFonts w:ascii="Times New Roman" w:hAnsi="Times New Roman" w:cs="Times New Roman"/>
          <w:b/>
          <w:sz w:val="24"/>
          <w:szCs w:val="24"/>
          <w:u w:val="single"/>
        </w:rPr>
      </w:pPr>
      <w:bookmarkStart w:id="0" w:name="_GoBack"/>
      <w:bookmarkEnd w:id="0"/>
      <w:r w:rsidRPr="008E5E59">
        <w:rPr>
          <w:rFonts w:ascii="Times New Roman" w:hAnsi="Times New Roman" w:cs="Times New Roman"/>
          <w:b/>
          <w:sz w:val="24"/>
          <w:szCs w:val="24"/>
          <w:u w:val="single"/>
        </w:rPr>
        <w:t>DISTRIBUTABLE</w:t>
      </w:r>
      <w:r w:rsidR="003A565A" w:rsidRPr="008E5E59">
        <w:rPr>
          <w:rFonts w:ascii="Times New Roman" w:hAnsi="Times New Roman" w:cs="Times New Roman"/>
          <w:b/>
          <w:sz w:val="24"/>
          <w:szCs w:val="24"/>
          <w:u w:val="single"/>
        </w:rPr>
        <w:t xml:space="preserve"> </w:t>
      </w:r>
      <w:r w:rsidR="005C2AE6">
        <w:rPr>
          <w:rFonts w:ascii="Times New Roman" w:hAnsi="Times New Roman" w:cs="Times New Roman"/>
          <w:b/>
          <w:sz w:val="24"/>
          <w:szCs w:val="24"/>
          <w:u w:val="single"/>
        </w:rPr>
        <w:t xml:space="preserve">  </w:t>
      </w:r>
      <w:r w:rsidR="003A565A" w:rsidRPr="008E5E59">
        <w:rPr>
          <w:rFonts w:ascii="Times New Roman" w:hAnsi="Times New Roman" w:cs="Times New Roman"/>
          <w:b/>
          <w:sz w:val="24"/>
          <w:szCs w:val="24"/>
          <w:u w:val="single"/>
        </w:rPr>
        <w:t>(</w:t>
      </w:r>
      <w:r w:rsidR="005C2AE6">
        <w:rPr>
          <w:rFonts w:ascii="Times New Roman" w:hAnsi="Times New Roman" w:cs="Times New Roman"/>
          <w:b/>
          <w:sz w:val="24"/>
          <w:szCs w:val="24"/>
          <w:u w:val="single"/>
        </w:rPr>
        <w:t>27</w:t>
      </w:r>
      <w:r w:rsidR="003A565A" w:rsidRPr="008E5E59">
        <w:rPr>
          <w:rFonts w:ascii="Times New Roman" w:hAnsi="Times New Roman" w:cs="Times New Roman"/>
          <w:b/>
          <w:sz w:val="24"/>
          <w:szCs w:val="24"/>
          <w:u w:val="single"/>
        </w:rPr>
        <w:t>)</w:t>
      </w:r>
    </w:p>
    <w:p w:rsidR="00362918" w:rsidRPr="008E5E59" w:rsidRDefault="00362918" w:rsidP="00C506F4">
      <w:pPr>
        <w:spacing w:after="0" w:line="240" w:lineRule="auto"/>
        <w:jc w:val="center"/>
        <w:rPr>
          <w:rFonts w:ascii="Times New Roman" w:hAnsi="Times New Roman" w:cs="Times New Roman"/>
          <w:b/>
          <w:sz w:val="24"/>
          <w:szCs w:val="24"/>
        </w:rPr>
      </w:pPr>
    </w:p>
    <w:p w:rsidR="00362918" w:rsidRPr="008E5E59" w:rsidRDefault="00362918" w:rsidP="00C506F4">
      <w:pPr>
        <w:spacing w:after="0" w:line="240" w:lineRule="auto"/>
        <w:jc w:val="center"/>
        <w:rPr>
          <w:rFonts w:ascii="Times New Roman" w:hAnsi="Times New Roman" w:cs="Times New Roman"/>
          <w:b/>
          <w:sz w:val="24"/>
          <w:szCs w:val="24"/>
        </w:rPr>
      </w:pPr>
    </w:p>
    <w:p w:rsidR="00461940" w:rsidRPr="008E5E59" w:rsidRDefault="00461940" w:rsidP="00C506F4">
      <w:pPr>
        <w:spacing w:after="0" w:line="240" w:lineRule="auto"/>
        <w:jc w:val="center"/>
        <w:rPr>
          <w:rFonts w:ascii="Times New Roman" w:hAnsi="Times New Roman" w:cs="Times New Roman"/>
          <w:b/>
          <w:sz w:val="24"/>
          <w:szCs w:val="24"/>
        </w:rPr>
      </w:pPr>
      <w:r w:rsidRPr="008E5E59">
        <w:rPr>
          <w:rFonts w:ascii="Times New Roman" w:hAnsi="Times New Roman" w:cs="Times New Roman"/>
          <w:b/>
          <w:sz w:val="24"/>
          <w:szCs w:val="24"/>
        </w:rPr>
        <w:t xml:space="preserve">NMB </w:t>
      </w:r>
      <w:r w:rsidR="00A8200B" w:rsidRPr="008E5E59">
        <w:rPr>
          <w:rFonts w:ascii="Times New Roman" w:hAnsi="Times New Roman" w:cs="Times New Roman"/>
          <w:b/>
          <w:sz w:val="24"/>
          <w:szCs w:val="24"/>
        </w:rPr>
        <w:t xml:space="preserve">    </w:t>
      </w:r>
      <w:r w:rsidRPr="008E5E59">
        <w:rPr>
          <w:rFonts w:ascii="Times New Roman" w:hAnsi="Times New Roman" w:cs="Times New Roman"/>
          <w:b/>
          <w:sz w:val="24"/>
          <w:szCs w:val="24"/>
        </w:rPr>
        <w:t xml:space="preserve">BANK </w:t>
      </w:r>
      <w:r w:rsidR="00A8200B" w:rsidRPr="008E5E59">
        <w:rPr>
          <w:rFonts w:ascii="Times New Roman" w:hAnsi="Times New Roman" w:cs="Times New Roman"/>
          <w:b/>
          <w:sz w:val="24"/>
          <w:szCs w:val="24"/>
        </w:rPr>
        <w:t xml:space="preserve">    </w:t>
      </w:r>
      <w:r w:rsidRPr="008E5E59">
        <w:rPr>
          <w:rFonts w:ascii="Times New Roman" w:hAnsi="Times New Roman" w:cs="Times New Roman"/>
          <w:b/>
          <w:sz w:val="24"/>
          <w:szCs w:val="24"/>
        </w:rPr>
        <w:t>LIMITED</w:t>
      </w:r>
    </w:p>
    <w:p w:rsidR="00461940" w:rsidRPr="008E5E59" w:rsidRDefault="00A8200B" w:rsidP="00C506F4">
      <w:pPr>
        <w:spacing w:after="0" w:line="240" w:lineRule="auto"/>
        <w:jc w:val="center"/>
        <w:rPr>
          <w:rFonts w:ascii="Times New Roman" w:hAnsi="Times New Roman" w:cs="Times New Roman"/>
          <w:b/>
          <w:sz w:val="24"/>
          <w:szCs w:val="24"/>
        </w:rPr>
      </w:pPr>
      <w:proofErr w:type="gramStart"/>
      <w:r w:rsidRPr="008E5E59">
        <w:rPr>
          <w:rFonts w:ascii="Times New Roman" w:hAnsi="Times New Roman" w:cs="Times New Roman"/>
          <w:b/>
          <w:sz w:val="24"/>
          <w:szCs w:val="24"/>
        </w:rPr>
        <w:t>v</w:t>
      </w:r>
      <w:proofErr w:type="gramEnd"/>
      <w:r w:rsidR="00461940" w:rsidRPr="008E5E59">
        <w:rPr>
          <w:rFonts w:ascii="Times New Roman" w:hAnsi="Times New Roman" w:cs="Times New Roman"/>
          <w:b/>
          <w:sz w:val="24"/>
          <w:szCs w:val="24"/>
        </w:rPr>
        <w:t xml:space="preserve"> </w:t>
      </w:r>
    </w:p>
    <w:p w:rsidR="00461940" w:rsidRPr="008E5E59" w:rsidRDefault="00A96B04" w:rsidP="00C506F4">
      <w:pPr>
        <w:pStyle w:val="ListParagraph"/>
        <w:numPr>
          <w:ilvl w:val="0"/>
          <w:numId w:val="5"/>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FORMSCAFF </w:t>
      </w:r>
      <w:r w:rsidR="00A8200B" w:rsidRPr="008E5E59">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(PRIVATE) </w:t>
      </w:r>
      <w:r w:rsidR="00A8200B" w:rsidRPr="008E5E59">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LIMITED </w:t>
      </w:r>
      <w:r w:rsidR="00A8200B" w:rsidRPr="008E5E59">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(2) </w:t>
      </w:r>
      <w:r w:rsidR="00210CDF">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PENNIWILL </w:t>
      </w:r>
      <w:r w:rsidR="00A8200B" w:rsidRPr="008E5E59">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(PRIVATE) </w:t>
      </w:r>
      <w:r w:rsidR="00C506F4" w:rsidRPr="008E5E59">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LIMITED </w:t>
      </w:r>
      <w:r w:rsidR="001A0C94">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(3) </w:t>
      </w:r>
      <w:r w:rsidR="00C506F4" w:rsidRPr="008E5E59">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RODNEY </w:t>
      </w:r>
      <w:r w:rsidR="00195673">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CALLAGHAN </w:t>
      </w:r>
      <w:r w:rsidR="00C506F4" w:rsidRPr="008E5E59">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(4) </w:t>
      </w:r>
      <w:r w:rsidR="00C506F4" w:rsidRPr="008E5E59">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MILLICENT </w:t>
      </w:r>
      <w:r w:rsidR="00C506F4" w:rsidRPr="008E5E59">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TERESA </w:t>
      </w:r>
      <w:r w:rsidR="00C506F4" w:rsidRPr="008E5E59">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CALLAGHAN </w:t>
      </w:r>
      <w:r w:rsidR="00C506F4" w:rsidRPr="008E5E59">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(5) </w:t>
      </w:r>
      <w:r w:rsidR="00C506F4" w:rsidRPr="008E5E59">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CHARLES </w:t>
      </w:r>
      <w:r w:rsidR="00C506F4" w:rsidRPr="008E5E59">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CANNINGS </w:t>
      </w:r>
      <w:r w:rsidR="00C506F4" w:rsidRPr="008E5E59">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(6) CLIFFORD </w:t>
      </w:r>
      <w:r w:rsidR="00C506F4" w:rsidRPr="008E5E59">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JOHNSON </w:t>
      </w:r>
      <w:r w:rsidR="00C506F4" w:rsidRPr="008E5E59">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(7) </w:t>
      </w:r>
      <w:r w:rsidR="00195673">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 xml:space="preserve">LESLEY </w:t>
      </w:r>
      <w:r w:rsidR="00C506F4" w:rsidRPr="008E5E59">
        <w:rPr>
          <w:rFonts w:ascii="Times New Roman" w:hAnsi="Times New Roman" w:cs="Times New Roman"/>
          <w:b/>
          <w:sz w:val="24"/>
          <w:szCs w:val="24"/>
        </w:rPr>
        <w:t xml:space="preserve">    </w:t>
      </w:r>
      <w:r w:rsidR="00461940" w:rsidRPr="008E5E59">
        <w:rPr>
          <w:rFonts w:ascii="Times New Roman" w:hAnsi="Times New Roman" w:cs="Times New Roman"/>
          <w:b/>
          <w:sz w:val="24"/>
          <w:szCs w:val="24"/>
        </w:rPr>
        <w:t>BENNET</w:t>
      </w:r>
    </w:p>
    <w:p w:rsidR="00461940" w:rsidRPr="008E5E59" w:rsidRDefault="00461940" w:rsidP="00461940">
      <w:pPr>
        <w:jc w:val="center"/>
        <w:rPr>
          <w:rFonts w:ascii="Times New Roman" w:hAnsi="Times New Roman" w:cs="Times New Roman"/>
          <w:b/>
          <w:sz w:val="24"/>
          <w:szCs w:val="24"/>
        </w:rPr>
      </w:pPr>
    </w:p>
    <w:p w:rsidR="00C506F4" w:rsidRPr="008E5E59" w:rsidRDefault="00C506F4" w:rsidP="00461940">
      <w:pPr>
        <w:pStyle w:val="NoSpacing"/>
        <w:rPr>
          <w:rFonts w:ascii="Times New Roman" w:hAnsi="Times New Roman" w:cs="Times New Roman"/>
          <w:b/>
          <w:sz w:val="24"/>
          <w:szCs w:val="24"/>
          <w:lang w:val="en-US"/>
        </w:rPr>
      </w:pPr>
    </w:p>
    <w:p w:rsidR="00C506F4" w:rsidRPr="008E5E59" w:rsidRDefault="00C506F4" w:rsidP="00461940">
      <w:pPr>
        <w:pStyle w:val="NoSpacing"/>
        <w:rPr>
          <w:rFonts w:ascii="Times New Roman" w:hAnsi="Times New Roman" w:cs="Times New Roman"/>
          <w:b/>
          <w:sz w:val="24"/>
          <w:szCs w:val="24"/>
          <w:lang w:val="en-US"/>
        </w:rPr>
      </w:pPr>
    </w:p>
    <w:p w:rsidR="00461940" w:rsidRPr="008E5E59" w:rsidRDefault="00461940" w:rsidP="00461940">
      <w:pPr>
        <w:pStyle w:val="NoSpacing"/>
        <w:rPr>
          <w:rFonts w:ascii="Times New Roman" w:hAnsi="Times New Roman" w:cs="Times New Roman"/>
          <w:b/>
          <w:sz w:val="24"/>
          <w:szCs w:val="24"/>
          <w:lang w:val="en-US"/>
        </w:rPr>
      </w:pPr>
      <w:r w:rsidRPr="008E5E59">
        <w:rPr>
          <w:rFonts w:ascii="Times New Roman" w:hAnsi="Times New Roman" w:cs="Times New Roman"/>
          <w:b/>
          <w:sz w:val="24"/>
          <w:szCs w:val="24"/>
          <w:lang w:val="en-US"/>
        </w:rPr>
        <w:t>SUPREME COURT OF ZIMBABWE</w:t>
      </w:r>
    </w:p>
    <w:p w:rsidR="00461940" w:rsidRPr="008E5E59" w:rsidRDefault="00461940" w:rsidP="00461940">
      <w:pPr>
        <w:pStyle w:val="NoSpacing"/>
        <w:rPr>
          <w:rFonts w:ascii="Times New Roman" w:hAnsi="Times New Roman" w:cs="Times New Roman"/>
          <w:b/>
          <w:sz w:val="24"/>
          <w:szCs w:val="24"/>
          <w:lang w:val="en-US"/>
        </w:rPr>
      </w:pPr>
      <w:r w:rsidRPr="008E5E59">
        <w:rPr>
          <w:rFonts w:ascii="Times New Roman" w:hAnsi="Times New Roman" w:cs="Times New Roman"/>
          <w:b/>
          <w:sz w:val="24"/>
          <w:szCs w:val="24"/>
          <w:lang w:val="en-US"/>
        </w:rPr>
        <w:t>GARWE JA, PATEL JA &amp; GUVAVA JA</w:t>
      </w:r>
    </w:p>
    <w:p w:rsidR="00461940" w:rsidRPr="008E5E59" w:rsidRDefault="00461940" w:rsidP="00461940">
      <w:pPr>
        <w:pStyle w:val="NoSpacing"/>
        <w:rPr>
          <w:rFonts w:ascii="Times New Roman" w:hAnsi="Times New Roman" w:cs="Times New Roman"/>
          <w:b/>
          <w:sz w:val="24"/>
          <w:szCs w:val="24"/>
          <w:lang w:val="en-US"/>
        </w:rPr>
      </w:pPr>
      <w:r w:rsidRPr="008E5E59">
        <w:rPr>
          <w:rFonts w:ascii="Times New Roman" w:hAnsi="Times New Roman" w:cs="Times New Roman"/>
          <w:b/>
          <w:sz w:val="24"/>
          <w:szCs w:val="24"/>
          <w:lang w:val="en-US"/>
        </w:rPr>
        <w:t>H</w:t>
      </w:r>
      <w:r w:rsidR="008C11AD" w:rsidRPr="008E5E59">
        <w:rPr>
          <w:rFonts w:ascii="Times New Roman" w:hAnsi="Times New Roman" w:cs="Times New Roman"/>
          <w:b/>
          <w:sz w:val="24"/>
          <w:szCs w:val="24"/>
          <w:lang w:val="en-US"/>
        </w:rPr>
        <w:t>ARARE, 17 OCTOBER 2019</w:t>
      </w:r>
      <w:r w:rsidR="00C506F4" w:rsidRPr="008E5E59">
        <w:rPr>
          <w:rFonts w:ascii="Times New Roman" w:hAnsi="Times New Roman" w:cs="Times New Roman"/>
          <w:b/>
          <w:sz w:val="24"/>
          <w:szCs w:val="24"/>
          <w:lang w:val="en-US"/>
        </w:rPr>
        <w:t xml:space="preserve"> &amp; </w:t>
      </w:r>
      <w:r w:rsidR="003A565A" w:rsidRPr="008E5E59">
        <w:rPr>
          <w:rFonts w:ascii="Times New Roman" w:hAnsi="Times New Roman" w:cs="Times New Roman"/>
          <w:b/>
          <w:sz w:val="24"/>
          <w:szCs w:val="24"/>
          <w:lang w:val="en-US"/>
        </w:rPr>
        <w:t>25 FEBRUARY</w:t>
      </w:r>
      <w:r w:rsidR="00C506F4" w:rsidRPr="008E5E59">
        <w:rPr>
          <w:rFonts w:ascii="Times New Roman" w:hAnsi="Times New Roman" w:cs="Times New Roman"/>
          <w:b/>
          <w:sz w:val="24"/>
          <w:szCs w:val="24"/>
          <w:lang w:val="en-US"/>
        </w:rPr>
        <w:t xml:space="preserve"> </w:t>
      </w:r>
      <w:r w:rsidR="008C11AD" w:rsidRPr="008E5E59">
        <w:rPr>
          <w:rFonts w:ascii="Times New Roman" w:hAnsi="Times New Roman" w:cs="Times New Roman"/>
          <w:b/>
          <w:sz w:val="24"/>
          <w:szCs w:val="24"/>
          <w:lang w:val="en-US"/>
        </w:rPr>
        <w:t>2022</w:t>
      </w:r>
    </w:p>
    <w:p w:rsidR="00C506F4" w:rsidRPr="008E5E59" w:rsidRDefault="00C506F4" w:rsidP="00461940">
      <w:pPr>
        <w:pStyle w:val="NoSpacing"/>
        <w:rPr>
          <w:rFonts w:ascii="Times New Roman" w:hAnsi="Times New Roman" w:cs="Times New Roman"/>
          <w:b/>
          <w:sz w:val="24"/>
          <w:szCs w:val="24"/>
          <w:lang w:val="en-US"/>
        </w:rPr>
      </w:pPr>
    </w:p>
    <w:p w:rsidR="00C506F4" w:rsidRPr="008E5E59" w:rsidRDefault="00C506F4" w:rsidP="00461940">
      <w:pPr>
        <w:pStyle w:val="NoSpacing"/>
        <w:rPr>
          <w:rFonts w:ascii="Times New Roman" w:hAnsi="Times New Roman" w:cs="Times New Roman"/>
          <w:b/>
          <w:sz w:val="24"/>
          <w:szCs w:val="24"/>
          <w:lang w:val="en-US"/>
        </w:rPr>
      </w:pPr>
    </w:p>
    <w:p w:rsidR="00C506F4" w:rsidRPr="008E5E59" w:rsidRDefault="00C506F4" w:rsidP="00461940">
      <w:pPr>
        <w:pStyle w:val="NoSpacing"/>
        <w:rPr>
          <w:rFonts w:ascii="Times New Roman" w:hAnsi="Times New Roman" w:cs="Times New Roman"/>
          <w:b/>
          <w:sz w:val="24"/>
          <w:szCs w:val="24"/>
          <w:lang w:val="en-US"/>
        </w:rPr>
      </w:pPr>
    </w:p>
    <w:p w:rsidR="00461940" w:rsidRPr="008E5E59" w:rsidRDefault="00461940" w:rsidP="002C2C7D">
      <w:pPr>
        <w:pStyle w:val="NoSpacing"/>
        <w:spacing w:line="276" w:lineRule="auto"/>
        <w:rPr>
          <w:rFonts w:ascii="Times New Roman" w:hAnsi="Times New Roman" w:cs="Times New Roman"/>
          <w:b/>
          <w:sz w:val="24"/>
          <w:szCs w:val="24"/>
          <w:lang w:val="en-US"/>
        </w:rPr>
      </w:pPr>
    </w:p>
    <w:p w:rsidR="00461940" w:rsidRPr="008E5E59" w:rsidRDefault="00461940" w:rsidP="00C506F4">
      <w:pPr>
        <w:pStyle w:val="NoSpacing"/>
        <w:spacing w:line="480" w:lineRule="auto"/>
        <w:jc w:val="both"/>
        <w:rPr>
          <w:rFonts w:ascii="Times New Roman" w:hAnsi="Times New Roman" w:cs="Times New Roman"/>
          <w:sz w:val="24"/>
          <w:szCs w:val="24"/>
          <w:lang w:val="en-US"/>
        </w:rPr>
      </w:pPr>
      <w:r w:rsidRPr="008E5E59">
        <w:rPr>
          <w:rFonts w:ascii="Times New Roman" w:hAnsi="Times New Roman" w:cs="Times New Roman"/>
          <w:i/>
          <w:sz w:val="24"/>
          <w:szCs w:val="24"/>
          <w:lang w:val="en-US"/>
        </w:rPr>
        <w:t>E. Mubaiwa</w:t>
      </w:r>
      <w:r w:rsidRPr="008E5E59">
        <w:rPr>
          <w:rFonts w:ascii="Times New Roman" w:hAnsi="Times New Roman" w:cs="Times New Roman"/>
          <w:sz w:val="24"/>
          <w:szCs w:val="24"/>
          <w:lang w:val="en-US"/>
        </w:rPr>
        <w:t>, for the appellant</w:t>
      </w:r>
    </w:p>
    <w:p w:rsidR="00461940" w:rsidRPr="008E5E59" w:rsidRDefault="00461940" w:rsidP="00C506F4">
      <w:pPr>
        <w:pStyle w:val="NoSpacing"/>
        <w:spacing w:line="480" w:lineRule="auto"/>
        <w:jc w:val="both"/>
        <w:rPr>
          <w:rFonts w:ascii="Times New Roman" w:hAnsi="Times New Roman" w:cs="Times New Roman"/>
          <w:sz w:val="24"/>
          <w:szCs w:val="24"/>
          <w:lang w:val="en-US"/>
        </w:rPr>
      </w:pPr>
      <w:r w:rsidRPr="008E5E59">
        <w:rPr>
          <w:rFonts w:ascii="Times New Roman" w:hAnsi="Times New Roman" w:cs="Times New Roman"/>
          <w:i/>
          <w:sz w:val="24"/>
          <w:szCs w:val="24"/>
          <w:lang w:val="en-US"/>
        </w:rPr>
        <w:t>W. Ncube</w:t>
      </w:r>
      <w:r w:rsidRPr="008E5E59">
        <w:rPr>
          <w:rFonts w:ascii="Times New Roman" w:hAnsi="Times New Roman" w:cs="Times New Roman"/>
          <w:sz w:val="24"/>
          <w:szCs w:val="24"/>
          <w:lang w:val="en-US"/>
        </w:rPr>
        <w:t>, for the 1</w:t>
      </w:r>
      <w:r w:rsidRPr="008E5E59">
        <w:rPr>
          <w:rFonts w:ascii="Times New Roman" w:hAnsi="Times New Roman" w:cs="Times New Roman"/>
          <w:sz w:val="24"/>
          <w:szCs w:val="24"/>
          <w:vertAlign w:val="superscript"/>
          <w:lang w:val="en-US"/>
        </w:rPr>
        <w:t>st</w:t>
      </w:r>
      <w:r w:rsidRPr="008E5E59">
        <w:rPr>
          <w:rFonts w:ascii="Times New Roman" w:hAnsi="Times New Roman" w:cs="Times New Roman"/>
          <w:sz w:val="24"/>
          <w:szCs w:val="24"/>
          <w:lang w:val="en-US"/>
        </w:rPr>
        <w:t>, 3</w:t>
      </w:r>
      <w:r w:rsidRPr="008E5E59">
        <w:rPr>
          <w:rFonts w:ascii="Times New Roman" w:hAnsi="Times New Roman" w:cs="Times New Roman"/>
          <w:sz w:val="24"/>
          <w:szCs w:val="24"/>
          <w:vertAlign w:val="superscript"/>
          <w:lang w:val="en-US"/>
        </w:rPr>
        <w:t>rd</w:t>
      </w:r>
      <w:r w:rsidRPr="008E5E59">
        <w:rPr>
          <w:rFonts w:ascii="Times New Roman" w:hAnsi="Times New Roman" w:cs="Times New Roman"/>
          <w:sz w:val="24"/>
          <w:szCs w:val="24"/>
          <w:lang w:val="en-US"/>
        </w:rPr>
        <w:t xml:space="preserve"> </w:t>
      </w:r>
      <w:r w:rsidR="00C506F4" w:rsidRPr="008E5E59">
        <w:rPr>
          <w:rFonts w:ascii="Times New Roman" w:hAnsi="Times New Roman" w:cs="Times New Roman"/>
          <w:sz w:val="24"/>
          <w:szCs w:val="24"/>
          <w:lang w:val="en-US"/>
        </w:rPr>
        <w:t xml:space="preserve">- </w:t>
      </w:r>
      <w:r w:rsidRPr="008E5E59">
        <w:rPr>
          <w:rFonts w:ascii="Times New Roman" w:hAnsi="Times New Roman" w:cs="Times New Roman"/>
          <w:sz w:val="24"/>
          <w:szCs w:val="24"/>
          <w:lang w:val="en-US"/>
        </w:rPr>
        <w:t>7</w:t>
      </w:r>
      <w:r w:rsidRPr="008E5E59">
        <w:rPr>
          <w:rFonts w:ascii="Times New Roman" w:hAnsi="Times New Roman" w:cs="Times New Roman"/>
          <w:sz w:val="24"/>
          <w:szCs w:val="24"/>
          <w:vertAlign w:val="superscript"/>
          <w:lang w:val="en-US"/>
        </w:rPr>
        <w:t>th</w:t>
      </w:r>
      <w:r w:rsidRPr="008E5E59">
        <w:rPr>
          <w:rFonts w:ascii="Times New Roman" w:hAnsi="Times New Roman" w:cs="Times New Roman"/>
          <w:sz w:val="24"/>
          <w:szCs w:val="24"/>
          <w:lang w:val="en-US"/>
        </w:rPr>
        <w:t xml:space="preserve"> respondents</w:t>
      </w:r>
    </w:p>
    <w:p w:rsidR="00461940" w:rsidRPr="008E5E59" w:rsidRDefault="00461940" w:rsidP="00C506F4">
      <w:pPr>
        <w:pStyle w:val="NoSpacing"/>
        <w:spacing w:line="480" w:lineRule="auto"/>
        <w:jc w:val="both"/>
        <w:rPr>
          <w:rFonts w:ascii="Times New Roman" w:hAnsi="Times New Roman" w:cs="Times New Roman"/>
          <w:sz w:val="24"/>
          <w:szCs w:val="24"/>
          <w:lang w:val="en-US"/>
        </w:rPr>
      </w:pPr>
      <w:r w:rsidRPr="008E5E59">
        <w:rPr>
          <w:rFonts w:ascii="Times New Roman" w:hAnsi="Times New Roman" w:cs="Times New Roman"/>
          <w:i/>
          <w:sz w:val="24"/>
          <w:szCs w:val="24"/>
          <w:lang w:val="en-US"/>
        </w:rPr>
        <w:t xml:space="preserve">L. Uriri, </w:t>
      </w:r>
      <w:r w:rsidRPr="008E5E59">
        <w:rPr>
          <w:rFonts w:ascii="Times New Roman" w:hAnsi="Times New Roman" w:cs="Times New Roman"/>
          <w:sz w:val="24"/>
          <w:szCs w:val="24"/>
          <w:lang w:val="en-US"/>
        </w:rPr>
        <w:t>for the 2</w:t>
      </w:r>
      <w:r w:rsidRPr="008E5E59">
        <w:rPr>
          <w:rFonts w:ascii="Times New Roman" w:hAnsi="Times New Roman" w:cs="Times New Roman"/>
          <w:sz w:val="24"/>
          <w:szCs w:val="24"/>
          <w:vertAlign w:val="superscript"/>
          <w:lang w:val="en-US"/>
        </w:rPr>
        <w:t>nd</w:t>
      </w:r>
      <w:r w:rsidRPr="008E5E59">
        <w:rPr>
          <w:rFonts w:ascii="Times New Roman" w:hAnsi="Times New Roman" w:cs="Times New Roman"/>
          <w:sz w:val="24"/>
          <w:szCs w:val="24"/>
          <w:lang w:val="en-US"/>
        </w:rPr>
        <w:t xml:space="preserve"> respondent</w:t>
      </w:r>
    </w:p>
    <w:p w:rsidR="00461940" w:rsidRPr="008E5E59" w:rsidRDefault="00461940" w:rsidP="00461940">
      <w:pPr>
        <w:pStyle w:val="NoSpacing"/>
        <w:spacing w:line="360" w:lineRule="auto"/>
        <w:jc w:val="both"/>
        <w:rPr>
          <w:rFonts w:ascii="Times New Roman" w:hAnsi="Times New Roman" w:cs="Times New Roman"/>
          <w:sz w:val="24"/>
          <w:szCs w:val="24"/>
          <w:lang w:val="en-US"/>
        </w:rPr>
      </w:pPr>
    </w:p>
    <w:p w:rsidR="00461940" w:rsidRPr="008E5E59" w:rsidRDefault="00461940" w:rsidP="002E4999">
      <w:pPr>
        <w:pStyle w:val="NoSpacing"/>
        <w:jc w:val="both"/>
        <w:rPr>
          <w:rFonts w:ascii="Times New Roman" w:hAnsi="Times New Roman" w:cs="Times New Roman"/>
          <w:sz w:val="24"/>
          <w:szCs w:val="24"/>
          <w:lang w:val="en-US"/>
        </w:rPr>
      </w:pPr>
    </w:p>
    <w:p w:rsidR="00F1763D" w:rsidRPr="008E5E59" w:rsidRDefault="00461940" w:rsidP="00461940">
      <w:pPr>
        <w:pStyle w:val="NoSpacing"/>
        <w:spacing w:line="480" w:lineRule="auto"/>
        <w:jc w:val="both"/>
        <w:rPr>
          <w:rFonts w:ascii="Times New Roman" w:hAnsi="Times New Roman" w:cs="Times New Roman"/>
          <w:sz w:val="24"/>
          <w:szCs w:val="24"/>
          <w:lang w:val="en-US"/>
        </w:rPr>
      </w:pPr>
      <w:r w:rsidRPr="008E5E59">
        <w:rPr>
          <w:rFonts w:ascii="Times New Roman" w:hAnsi="Times New Roman" w:cs="Times New Roman"/>
          <w:b/>
          <w:sz w:val="24"/>
          <w:szCs w:val="24"/>
          <w:lang w:val="en-US"/>
        </w:rPr>
        <w:t>GUVAVA JA</w:t>
      </w:r>
      <w:r w:rsidRPr="008E5E59">
        <w:rPr>
          <w:rFonts w:ascii="Times New Roman" w:hAnsi="Times New Roman" w:cs="Times New Roman"/>
          <w:sz w:val="24"/>
          <w:szCs w:val="24"/>
          <w:lang w:val="en-US"/>
        </w:rPr>
        <w:t>:</w:t>
      </w:r>
    </w:p>
    <w:p w:rsidR="00C506F4" w:rsidRPr="008E5E59" w:rsidRDefault="00461940" w:rsidP="00683D91">
      <w:pPr>
        <w:pStyle w:val="NoSpacing"/>
        <w:numPr>
          <w:ilvl w:val="0"/>
          <w:numId w:val="11"/>
        </w:numPr>
        <w:spacing w:line="480" w:lineRule="auto"/>
        <w:ind w:left="630" w:hanging="540"/>
        <w:jc w:val="both"/>
        <w:rPr>
          <w:rFonts w:ascii="Times New Roman" w:hAnsi="Times New Roman" w:cs="Times New Roman"/>
          <w:sz w:val="24"/>
          <w:szCs w:val="24"/>
          <w:lang w:val="en-US"/>
        </w:rPr>
      </w:pPr>
      <w:r w:rsidRPr="008E5E59">
        <w:rPr>
          <w:rFonts w:ascii="Times New Roman" w:hAnsi="Times New Roman" w:cs="Times New Roman"/>
          <w:sz w:val="24"/>
          <w:szCs w:val="24"/>
          <w:lang w:val="en-US"/>
        </w:rPr>
        <w:t xml:space="preserve"> This is an appeal against the </w:t>
      </w:r>
      <w:r w:rsidR="00A8130C" w:rsidRPr="008E5E59">
        <w:rPr>
          <w:rFonts w:ascii="Times New Roman" w:hAnsi="Times New Roman" w:cs="Times New Roman"/>
          <w:sz w:val="24"/>
          <w:szCs w:val="24"/>
          <w:lang w:val="en-US"/>
        </w:rPr>
        <w:t xml:space="preserve">whole </w:t>
      </w:r>
      <w:r w:rsidRPr="008E5E59">
        <w:rPr>
          <w:rFonts w:ascii="Times New Roman" w:hAnsi="Times New Roman" w:cs="Times New Roman"/>
          <w:sz w:val="24"/>
          <w:szCs w:val="24"/>
          <w:lang w:val="en-US"/>
        </w:rPr>
        <w:t xml:space="preserve">judgment of the High Court </w:t>
      </w:r>
      <w:r w:rsidR="00A8130C" w:rsidRPr="008E5E59">
        <w:rPr>
          <w:rFonts w:ascii="Times New Roman" w:hAnsi="Times New Roman" w:cs="Times New Roman"/>
          <w:sz w:val="24"/>
          <w:szCs w:val="24"/>
          <w:lang w:val="en-US"/>
        </w:rPr>
        <w:t xml:space="preserve">(court </w:t>
      </w:r>
      <w:r w:rsidR="00A8130C" w:rsidRPr="008E5E59">
        <w:rPr>
          <w:rFonts w:ascii="Times New Roman" w:hAnsi="Times New Roman" w:cs="Times New Roman"/>
          <w:i/>
          <w:sz w:val="24"/>
          <w:szCs w:val="24"/>
          <w:lang w:val="en-US"/>
        </w:rPr>
        <w:t>a quo</w:t>
      </w:r>
      <w:r w:rsidR="00A8130C" w:rsidRPr="008E5E59">
        <w:rPr>
          <w:rFonts w:ascii="Times New Roman" w:hAnsi="Times New Roman" w:cs="Times New Roman"/>
          <w:sz w:val="24"/>
          <w:szCs w:val="24"/>
          <w:lang w:val="en-US"/>
        </w:rPr>
        <w:t xml:space="preserve">) </w:t>
      </w:r>
      <w:r w:rsidR="005B2B57" w:rsidRPr="008E5E59">
        <w:rPr>
          <w:rFonts w:ascii="Times New Roman" w:hAnsi="Times New Roman" w:cs="Times New Roman"/>
          <w:sz w:val="24"/>
          <w:szCs w:val="24"/>
          <w:lang w:val="en-US"/>
        </w:rPr>
        <w:t xml:space="preserve">dated 18 October 2018. </w:t>
      </w:r>
      <w:r w:rsidR="00F1763D" w:rsidRPr="008E5E59">
        <w:rPr>
          <w:rFonts w:ascii="Times New Roman" w:hAnsi="Times New Roman" w:cs="Times New Roman"/>
          <w:sz w:val="24"/>
          <w:szCs w:val="24"/>
          <w:lang w:val="en-US"/>
        </w:rPr>
        <w:t>T</w:t>
      </w:r>
      <w:r w:rsidRPr="008E5E59">
        <w:rPr>
          <w:rFonts w:ascii="Times New Roman" w:hAnsi="Times New Roman" w:cs="Times New Roman"/>
          <w:sz w:val="24"/>
          <w:szCs w:val="24"/>
          <w:lang w:val="en-US"/>
        </w:rPr>
        <w:t xml:space="preserve">he court </w:t>
      </w:r>
      <w:r w:rsidR="00F1763D" w:rsidRPr="008E5E59">
        <w:rPr>
          <w:rFonts w:ascii="Times New Roman" w:hAnsi="Times New Roman" w:cs="Times New Roman"/>
          <w:i/>
          <w:sz w:val="24"/>
          <w:szCs w:val="24"/>
          <w:lang w:val="en-US"/>
        </w:rPr>
        <w:t>a quo</w:t>
      </w:r>
      <w:r w:rsidR="00F1763D" w:rsidRPr="008E5E59">
        <w:rPr>
          <w:rFonts w:ascii="Times New Roman" w:hAnsi="Times New Roman" w:cs="Times New Roman"/>
          <w:sz w:val="24"/>
          <w:szCs w:val="24"/>
          <w:lang w:val="en-US"/>
        </w:rPr>
        <w:t xml:space="preserve"> </w:t>
      </w:r>
      <w:r w:rsidR="00D671C1" w:rsidRPr="008E5E59">
        <w:rPr>
          <w:rFonts w:ascii="Times New Roman" w:hAnsi="Times New Roman" w:cs="Times New Roman"/>
          <w:sz w:val="24"/>
          <w:szCs w:val="24"/>
          <w:lang w:val="en-US"/>
        </w:rPr>
        <w:t>granted an application for absolution from the instance made jointly by the respondents, granted claims in reco</w:t>
      </w:r>
      <w:r w:rsidR="005B2B57" w:rsidRPr="008E5E59">
        <w:rPr>
          <w:rFonts w:ascii="Times New Roman" w:hAnsi="Times New Roman" w:cs="Times New Roman"/>
          <w:sz w:val="24"/>
          <w:szCs w:val="24"/>
          <w:lang w:val="en-US"/>
        </w:rPr>
        <w:t>nvention</w:t>
      </w:r>
      <w:r w:rsidR="00D671C1" w:rsidRPr="008E5E59">
        <w:rPr>
          <w:rFonts w:ascii="Times New Roman" w:hAnsi="Times New Roman" w:cs="Times New Roman"/>
          <w:sz w:val="24"/>
          <w:szCs w:val="24"/>
          <w:lang w:val="en-US"/>
        </w:rPr>
        <w:t xml:space="preserve"> and ordered the appellant to pay costs of the c</w:t>
      </w:r>
      <w:r w:rsidR="000856D7" w:rsidRPr="008E5E59">
        <w:rPr>
          <w:rFonts w:ascii="Times New Roman" w:hAnsi="Times New Roman" w:cs="Times New Roman"/>
          <w:sz w:val="24"/>
          <w:szCs w:val="24"/>
          <w:lang w:val="en-US"/>
        </w:rPr>
        <w:t xml:space="preserve">ounterclaims </w:t>
      </w:r>
      <w:r w:rsidR="005B2B57" w:rsidRPr="008E5E59">
        <w:rPr>
          <w:rFonts w:ascii="Times New Roman" w:hAnsi="Times New Roman" w:cs="Times New Roman"/>
          <w:sz w:val="24"/>
          <w:szCs w:val="24"/>
          <w:lang w:val="en-US"/>
        </w:rPr>
        <w:t>on a legal practitioner</w:t>
      </w:r>
      <w:r w:rsidR="00D671C1" w:rsidRPr="008E5E59">
        <w:rPr>
          <w:rFonts w:ascii="Times New Roman" w:hAnsi="Times New Roman" w:cs="Times New Roman"/>
          <w:sz w:val="24"/>
          <w:szCs w:val="24"/>
          <w:lang w:val="en-US"/>
        </w:rPr>
        <w:t xml:space="preserve"> and client scale.</w:t>
      </w:r>
    </w:p>
    <w:p w:rsidR="00FF51FD" w:rsidRPr="008E5E59" w:rsidRDefault="00FF51FD" w:rsidP="00FF51FD">
      <w:pPr>
        <w:pStyle w:val="NoSpacing"/>
        <w:ind w:left="630"/>
        <w:jc w:val="both"/>
        <w:rPr>
          <w:rFonts w:ascii="Times New Roman" w:hAnsi="Times New Roman" w:cs="Times New Roman"/>
          <w:sz w:val="24"/>
          <w:szCs w:val="24"/>
          <w:lang w:val="en-US"/>
        </w:rPr>
      </w:pPr>
    </w:p>
    <w:p w:rsidR="00461940" w:rsidRPr="008E5E59" w:rsidRDefault="00D671C1" w:rsidP="00C506F4">
      <w:pPr>
        <w:pStyle w:val="NoSpacing"/>
        <w:ind w:left="720"/>
        <w:jc w:val="both"/>
        <w:rPr>
          <w:rFonts w:ascii="Times New Roman" w:hAnsi="Times New Roman" w:cs="Times New Roman"/>
          <w:sz w:val="24"/>
          <w:szCs w:val="24"/>
          <w:lang w:val="en-US"/>
        </w:rPr>
      </w:pPr>
      <w:r w:rsidRPr="008E5E59">
        <w:rPr>
          <w:rFonts w:ascii="Times New Roman" w:hAnsi="Times New Roman" w:cs="Times New Roman"/>
          <w:sz w:val="24"/>
          <w:szCs w:val="24"/>
          <w:lang w:val="en-US"/>
        </w:rPr>
        <w:t xml:space="preserve"> </w:t>
      </w:r>
    </w:p>
    <w:p w:rsidR="00F1763D" w:rsidRPr="008E5E59" w:rsidRDefault="00F1763D" w:rsidP="00683D91">
      <w:pPr>
        <w:pStyle w:val="NoSpacing"/>
        <w:numPr>
          <w:ilvl w:val="0"/>
          <w:numId w:val="11"/>
        </w:numPr>
        <w:spacing w:line="480" w:lineRule="auto"/>
        <w:ind w:hanging="540"/>
        <w:jc w:val="both"/>
        <w:rPr>
          <w:rFonts w:ascii="Times New Roman" w:hAnsi="Times New Roman" w:cs="Times New Roman"/>
          <w:sz w:val="24"/>
          <w:szCs w:val="24"/>
          <w:lang w:val="en-US"/>
        </w:rPr>
      </w:pPr>
      <w:r w:rsidRPr="008E5E59">
        <w:rPr>
          <w:rFonts w:ascii="Times New Roman" w:hAnsi="Times New Roman" w:cs="Times New Roman"/>
          <w:sz w:val="24"/>
          <w:szCs w:val="24"/>
          <w:lang w:val="en-US"/>
        </w:rPr>
        <w:t xml:space="preserve">The court </w:t>
      </w:r>
      <w:r w:rsidRPr="008E5E59">
        <w:rPr>
          <w:rFonts w:ascii="Times New Roman" w:hAnsi="Times New Roman" w:cs="Times New Roman"/>
          <w:i/>
          <w:sz w:val="24"/>
          <w:szCs w:val="24"/>
          <w:lang w:val="en-US"/>
        </w:rPr>
        <w:t>a quo</w:t>
      </w:r>
      <w:r w:rsidRPr="008E5E59">
        <w:rPr>
          <w:rFonts w:ascii="Times New Roman" w:hAnsi="Times New Roman" w:cs="Times New Roman"/>
          <w:sz w:val="24"/>
          <w:szCs w:val="24"/>
          <w:lang w:val="en-US"/>
        </w:rPr>
        <w:t xml:space="preserve"> erred in th</w:t>
      </w:r>
      <w:r w:rsidR="005B2B57" w:rsidRPr="008E5E59">
        <w:rPr>
          <w:rFonts w:ascii="Times New Roman" w:hAnsi="Times New Roman" w:cs="Times New Roman"/>
          <w:sz w:val="24"/>
          <w:szCs w:val="24"/>
          <w:lang w:val="en-US"/>
        </w:rPr>
        <w:t xml:space="preserve">is regard and the appellant was correctly </w:t>
      </w:r>
      <w:r w:rsidRPr="008E5E59">
        <w:rPr>
          <w:rFonts w:ascii="Times New Roman" w:hAnsi="Times New Roman" w:cs="Times New Roman"/>
          <w:sz w:val="24"/>
          <w:szCs w:val="24"/>
          <w:lang w:val="en-US"/>
        </w:rPr>
        <w:t xml:space="preserve">aggrieved by the judgment of the court </w:t>
      </w:r>
      <w:r w:rsidRPr="008E5E59">
        <w:rPr>
          <w:rFonts w:ascii="Times New Roman" w:hAnsi="Times New Roman" w:cs="Times New Roman"/>
          <w:i/>
          <w:sz w:val="24"/>
          <w:szCs w:val="24"/>
          <w:lang w:val="en-US"/>
        </w:rPr>
        <w:t>a quo</w:t>
      </w:r>
      <w:r w:rsidRPr="008E5E59">
        <w:rPr>
          <w:rFonts w:ascii="Times New Roman" w:hAnsi="Times New Roman" w:cs="Times New Roman"/>
          <w:sz w:val="24"/>
          <w:szCs w:val="24"/>
          <w:lang w:val="en-US"/>
        </w:rPr>
        <w:t xml:space="preserve">. </w:t>
      </w:r>
      <w:r w:rsidR="005B2B57" w:rsidRPr="008E5E59">
        <w:rPr>
          <w:rFonts w:ascii="Times New Roman" w:hAnsi="Times New Roman" w:cs="Times New Roman"/>
          <w:sz w:val="24"/>
          <w:szCs w:val="24"/>
          <w:lang w:val="en-US"/>
        </w:rPr>
        <w:t xml:space="preserve">There is no evidence in the record that </w:t>
      </w:r>
      <w:r w:rsidR="00A8130C" w:rsidRPr="008E5E59">
        <w:rPr>
          <w:rFonts w:ascii="Times New Roman" w:hAnsi="Times New Roman" w:cs="Times New Roman"/>
          <w:sz w:val="24"/>
          <w:szCs w:val="24"/>
          <w:lang w:val="en-US"/>
        </w:rPr>
        <w:t>first</w:t>
      </w:r>
      <w:r w:rsidR="00C506F4" w:rsidRPr="008E5E59">
        <w:rPr>
          <w:rFonts w:ascii="Times New Roman" w:hAnsi="Times New Roman" w:cs="Times New Roman"/>
          <w:sz w:val="24"/>
          <w:szCs w:val="24"/>
          <w:lang w:val="en-US"/>
        </w:rPr>
        <w:t>,</w:t>
      </w:r>
      <w:r w:rsidR="005B2B57" w:rsidRPr="008E5E59">
        <w:rPr>
          <w:rFonts w:ascii="Times New Roman" w:hAnsi="Times New Roman" w:cs="Times New Roman"/>
          <w:sz w:val="24"/>
          <w:szCs w:val="24"/>
          <w:lang w:val="en-US"/>
        </w:rPr>
        <w:t xml:space="preserve"> </w:t>
      </w:r>
      <w:r w:rsidR="00A8130C" w:rsidRPr="008E5E59">
        <w:rPr>
          <w:rFonts w:ascii="Times New Roman" w:hAnsi="Times New Roman" w:cs="Times New Roman"/>
          <w:sz w:val="24"/>
          <w:szCs w:val="24"/>
          <w:lang w:val="en-US"/>
        </w:rPr>
        <w:t>third</w:t>
      </w:r>
      <w:r w:rsidR="005B2B57" w:rsidRPr="008E5E59">
        <w:rPr>
          <w:rFonts w:ascii="Times New Roman" w:hAnsi="Times New Roman" w:cs="Times New Roman"/>
          <w:sz w:val="24"/>
          <w:szCs w:val="24"/>
          <w:lang w:val="en-US"/>
        </w:rPr>
        <w:t xml:space="preserve">, </w:t>
      </w:r>
      <w:r w:rsidR="00A8130C" w:rsidRPr="008E5E59">
        <w:rPr>
          <w:rFonts w:ascii="Times New Roman" w:hAnsi="Times New Roman" w:cs="Times New Roman"/>
          <w:sz w:val="24"/>
          <w:szCs w:val="24"/>
          <w:lang w:val="en-US"/>
        </w:rPr>
        <w:t>fourth</w:t>
      </w:r>
      <w:r w:rsidR="005B2B57" w:rsidRPr="008E5E59">
        <w:rPr>
          <w:rFonts w:ascii="Times New Roman" w:hAnsi="Times New Roman" w:cs="Times New Roman"/>
          <w:sz w:val="24"/>
          <w:szCs w:val="24"/>
          <w:lang w:val="en-US"/>
        </w:rPr>
        <w:t>,</w:t>
      </w:r>
      <w:r w:rsidR="00A8130C" w:rsidRPr="008E5E59">
        <w:rPr>
          <w:rFonts w:ascii="Times New Roman" w:hAnsi="Times New Roman" w:cs="Times New Roman"/>
          <w:sz w:val="24"/>
          <w:szCs w:val="24"/>
          <w:lang w:val="en-US"/>
        </w:rPr>
        <w:t xml:space="preserve"> fifth</w:t>
      </w:r>
      <w:r w:rsidR="00C506F4" w:rsidRPr="008E5E59">
        <w:rPr>
          <w:rFonts w:ascii="Times New Roman" w:hAnsi="Times New Roman" w:cs="Times New Roman"/>
          <w:sz w:val="24"/>
          <w:szCs w:val="24"/>
          <w:lang w:val="en-US"/>
        </w:rPr>
        <w:t>,</w:t>
      </w:r>
      <w:r w:rsidR="005B2B57" w:rsidRPr="008E5E59">
        <w:rPr>
          <w:rFonts w:ascii="Times New Roman" w:hAnsi="Times New Roman" w:cs="Times New Roman"/>
          <w:sz w:val="24"/>
          <w:szCs w:val="24"/>
          <w:lang w:val="en-US"/>
        </w:rPr>
        <w:t xml:space="preserve"> </w:t>
      </w:r>
      <w:r w:rsidR="00A8130C" w:rsidRPr="008E5E59">
        <w:rPr>
          <w:rFonts w:ascii="Times New Roman" w:hAnsi="Times New Roman" w:cs="Times New Roman"/>
          <w:sz w:val="24"/>
          <w:szCs w:val="24"/>
          <w:lang w:val="en-US"/>
        </w:rPr>
        <w:t>sixth</w:t>
      </w:r>
      <w:r w:rsidR="00C506F4" w:rsidRPr="008E5E59">
        <w:rPr>
          <w:rFonts w:ascii="Times New Roman" w:hAnsi="Times New Roman" w:cs="Times New Roman"/>
          <w:sz w:val="24"/>
          <w:szCs w:val="24"/>
          <w:lang w:val="en-US"/>
        </w:rPr>
        <w:t>,</w:t>
      </w:r>
      <w:r w:rsidR="005B2B57" w:rsidRPr="008E5E59">
        <w:rPr>
          <w:rFonts w:ascii="Times New Roman" w:hAnsi="Times New Roman" w:cs="Times New Roman"/>
          <w:sz w:val="24"/>
          <w:szCs w:val="24"/>
          <w:lang w:val="en-US"/>
        </w:rPr>
        <w:t xml:space="preserve"> and </w:t>
      </w:r>
      <w:r w:rsidR="00A8130C" w:rsidRPr="008E5E59">
        <w:rPr>
          <w:rFonts w:ascii="Times New Roman" w:hAnsi="Times New Roman" w:cs="Times New Roman"/>
          <w:sz w:val="24"/>
          <w:szCs w:val="24"/>
          <w:lang w:val="en-US"/>
        </w:rPr>
        <w:t>seventh</w:t>
      </w:r>
      <w:r w:rsidR="009C1E38" w:rsidRPr="008E5E59">
        <w:rPr>
          <w:rFonts w:ascii="Times New Roman" w:hAnsi="Times New Roman" w:cs="Times New Roman"/>
          <w:sz w:val="24"/>
          <w:szCs w:val="24"/>
          <w:lang w:val="en-US"/>
        </w:rPr>
        <w:t xml:space="preserve"> respondents had filed counter</w:t>
      </w:r>
      <w:r w:rsidR="005B2B57" w:rsidRPr="008E5E59">
        <w:rPr>
          <w:rFonts w:ascii="Times New Roman" w:hAnsi="Times New Roman" w:cs="Times New Roman"/>
          <w:sz w:val="24"/>
          <w:szCs w:val="24"/>
          <w:lang w:val="en-US"/>
        </w:rPr>
        <w:t xml:space="preserve">claims and the court </w:t>
      </w:r>
      <w:r w:rsidR="005B2B57" w:rsidRPr="008E5E59">
        <w:rPr>
          <w:rFonts w:ascii="Times New Roman" w:hAnsi="Times New Roman" w:cs="Times New Roman"/>
          <w:i/>
          <w:sz w:val="24"/>
          <w:szCs w:val="24"/>
          <w:lang w:val="en-US"/>
        </w:rPr>
        <w:t>a quo</w:t>
      </w:r>
      <w:r w:rsidR="009C1E38" w:rsidRPr="008E5E59">
        <w:rPr>
          <w:rFonts w:ascii="Times New Roman" w:hAnsi="Times New Roman" w:cs="Times New Roman"/>
          <w:sz w:val="24"/>
          <w:szCs w:val="24"/>
          <w:lang w:val="en-US"/>
        </w:rPr>
        <w:t xml:space="preserve"> erred in granting counter</w:t>
      </w:r>
      <w:r w:rsidR="005B2B57" w:rsidRPr="008E5E59">
        <w:rPr>
          <w:rFonts w:ascii="Times New Roman" w:hAnsi="Times New Roman" w:cs="Times New Roman"/>
          <w:sz w:val="24"/>
          <w:szCs w:val="24"/>
          <w:lang w:val="en-US"/>
        </w:rPr>
        <w:t>claims that w</w:t>
      </w:r>
      <w:r w:rsidR="008C11AD" w:rsidRPr="008E5E59">
        <w:rPr>
          <w:rFonts w:ascii="Times New Roman" w:hAnsi="Times New Roman" w:cs="Times New Roman"/>
          <w:sz w:val="24"/>
          <w:szCs w:val="24"/>
          <w:lang w:val="en-US"/>
        </w:rPr>
        <w:t xml:space="preserve">ere not before the court. </w:t>
      </w:r>
      <w:r w:rsidR="00D24EE7" w:rsidRPr="008E5E59">
        <w:rPr>
          <w:rFonts w:ascii="Times New Roman" w:hAnsi="Times New Roman" w:cs="Times New Roman"/>
          <w:sz w:val="24"/>
          <w:szCs w:val="24"/>
          <w:lang w:val="en-US"/>
        </w:rPr>
        <w:t xml:space="preserve">Although the second </w:t>
      </w:r>
      <w:r w:rsidR="00D24EE7" w:rsidRPr="008E5E59">
        <w:rPr>
          <w:rFonts w:ascii="Times New Roman" w:hAnsi="Times New Roman" w:cs="Times New Roman"/>
          <w:sz w:val="24"/>
          <w:szCs w:val="24"/>
          <w:lang w:val="en-US"/>
        </w:rPr>
        <w:lastRenderedPageBreak/>
        <w:t xml:space="preserve">respondent was properly before the court </w:t>
      </w:r>
      <w:r w:rsidR="00D24EE7" w:rsidRPr="008E5E59">
        <w:rPr>
          <w:rFonts w:ascii="Times New Roman" w:hAnsi="Times New Roman" w:cs="Times New Roman"/>
          <w:i/>
          <w:sz w:val="24"/>
          <w:szCs w:val="24"/>
          <w:lang w:val="en-US"/>
        </w:rPr>
        <w:t>a quo</w:t>
      </w:r>
      <w:r w:rsidR="00D24EE7" w:rsidRPr="008E5E59">
        <w:rPr>
          <w:rFonts w:ascii="Times New Roman" w:hAnsi="Times New Roman" w:cs="Times New Roman"/>
          <w:sz w:val="24"/>
          <w:szCs w:val="24"/>
          <w:lang w:val="en-US"/>
        </w:rPr>
        <w:t xml:space="preserve"> the </w:t>
      </w:r>
      <w:r w:rsidR="003639AA" w:rsidRPr="008E5E59">
        <w:rPr>
          <w:rFonts w:ascii="Times New Roman" w:hAnsi="Times New Roman" w:cs="Times New Roman"/>
          <w:sz w:val="24"/>
          <w:szCs w:val="24"/>
          <w:lang w:val="en-US"/>
        </w:rPr>
        <w:t>requirements</w:t>
      </w:r>
      <w:r w:rsidR="00D24EE7" w:rsidRPr="008E5E59">
        <w:rPr>
          <w:rFonts w:ascii="Times New Roman" w:hAnsi="Times New Roman" w:cs="Times New Roman"/>
          <w:sz w:val="24"/>
          <w:szCs w:val="24"/>
          <w:lang w:val="en-US"/>
        </w:rPr>
        <w:t xml:space="preserve"> for the </w:t>
      </w:r>
      <w:r w:rsidR="00997FC1" w:rsidRPr="008E5E59">
        <w:rPr>
          <w:rFonts w:ascii="Times New Roman" w:hAnsi="Times New Roman" w:cs="Times New Roman"/>
          <w:sz w:val="24"/>
          <w:szCs w:val="24"/>
          <w:lang w:val="en-US"/>
        </w:rPr>
        <w:t>grant</w:t>
      </w:r>
      <w:r w:rsidR="00D24EE7" w:rsidRPr="008E5E59">
        <w:rPr>
          <w:rFonts w:ascii="Times New Roman" w:hAnsi="Times New Roman" w:cs="Times New Roman"/>
          <w:sz w:val="24"/>
          <w:szCs w:val="24"/>
          <w:lang w:val="en-US"/>
        </w:rPr>
        <w:t xml:space="preserve"> of absolution from the instance were not met.  </w:t>
      </w:r>
      <w:r w:rsidR="008C11AD" w:rsidRPr="008E5E59">
        <w:rPr>
          <w:rFonts w:ascii="Times New Roman" w:hAnsi="Times New Roman" w:cs="Times New Roman"/>
          <w:sz w:val="24"/>
          <w:szCs w:val="24"/>
          <w:lang w:val="en-US"/>
        </w:rPr>
        <w:t>Accordingly, the judgment</w:t>
      </w:r>
      <w:r w:rsidR="005B2B57" w:rsidRPr="008E5E59">
        <w:rPr>
          <w:rFonts w:ascii="Times New Roman" w:hAnsi="Times New Roman" w:cs="Times New Roman"/>
          <w:sz w:val="24"/>
          <w:szCs w:val="24"/>
          <w:lang w:val="en-US"/>
        </w:rPr>
        <w:t xml:space="preserve"> must</w:t>
      </w:r>
      <w:r w:rsidR="008C11AD" w:rsidRPr="008E5E59">
        <w:rPr>
          <w:rFonts w:ascii="Times New Roman" w:hAnsi="Times New Roman" w:cs="Times New Roman"/>
          <w:sz w:val="24"/>
          <w:szCs w:val="24"/>
          <w:lang w:val="en-US"/>
        </w:rPr>
        <w:t xml:space="preserve"> be vacated</w:t>
      </w:r>
      <w:r w:rsidR="005B2B57" w:rsidRPr="008E5E59">
        <w:rPr>
          <w:rFonts w:ascii="Times New Roman" w:hAnsi="Times New Roman" w:cs="Times New Roman"/>
          <w:sz w:val="24"/>
          <w:szCs w:val="24"/>
          <w:lang w:val="en-US"/>
        </w:rPr>
        <w:t>. I set out hereunder</w:t>
      </w:r>
      <w:r w:rsidR="008C11AD" w:rsidRPr="008E5E59">
        <w:rPr>
          <w:rFonts w:ascii="Times New Roman" w:hAnsi="Times New Roman" w:cs="Times New Roman"/>
          <w:sz w:val="24"/>
          <w:szCs w:val="24"/>
          <w:lang w:val="en-US"/>
        </w:rPr>
        <w:t xml:space="preserve"> the reasons for this finding</w:t>
      </w:r>
      <w:r w:rsidR="005B2B57" w:rsidRPr="008E5E59">
        <w:rPr>
          <w:rFonts w:ascii="Times New Roman" w:hAnsi="Times New Roman" w:cs="Times New Roman"/>
          <w:sz w:val="24"/>
          <w:szCs w:val="24"/>
          <w:lang w:val="en-US"/>
        </w:rPr>
        <w:t>.</w:t>
      </w:r>
    </w:p>
    <w:p w:rsidR="00206785" w:rsidRPr="008E5E59" w:rsidRDefault="00206785" w:rsidP="00206785">
      <w:pPr>
        <w:pStyle w:val="NoSpacing"/>
        <w:spacing w:line="480" w:lineRule="auto"/>
        <w:ind w:left="720"/>
        <w:jc w:val="both"/>
        <w:rPr>
          <w:rFonts w:ascii="Times New Roman" w:hAnsi="Times New Roman" w:cs="Times New Roman"/>
          <w:sz w:val="24"/>
          <w:szCs w:val="24"/>
          <w:lang w:val="en-US"/>
        </w:rPr>
      </w:pPr>
    </w:p>
    <w:p w:rsidR="00820293" w:rsidRPr="008E5E59" w:rsidRDefault="00820293" w:rsidP="00C506F4">
      <w:pPr>
        <w:pStyle w:val="NoSpacing"/>
        <w:spacing w:line="480" w:lineRule="auto"/>
        <w:ind w:firstLine="360"/>
        <w:jc w:val="both"/>
        <w:rPr>
          <w:rFonts w:ascii="Times New Roman" w:hAnsi="Times New Roman" w:cs="Times New Roman"/>
          <w:b/>
          <w:sz w:val="24"/>
          <w:szCs w:val="24"/>
          <w:u w:val="single"/>
        </w:rPr>
      </w:pPr>
      <w:r w:rsidRPr="008E5E59">
        <w:rPr>
          <w:rFonts w:ascii="Times New Roman" w:hAnsi="Times New Roman" w:cs="Times New Roman"/>
          <w:b/>
          <w:sz w:val="24"/>
          <w:szCs w:val="24"/>
          <w:u w:val="single"/>
        </w:rPr>
        <w:t>BACKGROUND FACTS</w:t>
      </w:r>
    </w:p>
    <w:p w:rsidR="00F40D16" w:rsidRPr="008E5E59" w:rsidRDefault="005B2B57" w:rsidP="008917AC">
      <w:pPr>
        <w:pStyle w:val="NoSpacing"/>
        <w:numPr>
          <w:ilvl w:val="0"/>
          <w:numId w:val="11"/>
        </w:numPr>
        <w:spacing w:line="480" w:lineRule="auto"/>
        <w:ind w:hanging="720"/>
        <w:jc w:val="both"/>
        <w:rPr>
          <w:rFonts w:ascii="Times New Roman" w:hAnsi="Times New Roman" w:cs="Times New Roman"/>
          <w:sz w:val="24"/>
          <w:szCs w:val="24"/>
        </w:rPr>
      </w:pPr>
      <w:r w:rsidRPr="008E5E59">
        <w:rPr>
          <w:rFonts w:ascii="Times New Roman" w:hAnsi="Times New Roman" w:cs="Times New Roman"/>
          <w:sz w:val="24"/>
          <w:szCs w:val="24"/>
        </w:rPr>
        <w:t xml:space="preserve">The appellant is a registered commercial bank operating in Zimbabwe. The </w:t>
      </w:r>
      <w:r w:rsidR="00206785" w:rsidRPr="008E5E59">
        <w:rPr>
          <w:rFonts w:ascii="Times New Roman" w:hAnsi="Times New Roman" w:cs="Times New Roman"/>
          <w:sz w:val="24"/>
          <w:szCs w:val="24"/>
        </w:rPr>
        <w:t>first</w:t>
      </w:r>
      <w:r w:rsidRPr="008E5E59">
        <w:rPr>
          <w:rFonts w:ascii="Times New Roman" w:hAnsi="Times New Roman" w:cs="Times New Roman"/>
          <w:sz w:val="24"/>
          <w:szCs w:val="24"/>
        </w:rPr>
        <w:t xml:space="preserve"> respondent is a </w:t>
      </w:r>
      <w:r w:rsidR="002B4158" w:rsidRPr="008E5E59">
        <w:rPr>
          <w:rFonts w:ascii="Times New Roman" w:hAnsi="Times New Roman" w:cs="Times New Roman"/>
          <w:sz w:val="24"/>
          <w:szCs w:val="24"/>
        </w:rPr>
        <w:t xml:space="preserve">private company registered in accordance with the laws of Zimbabwe. The </w:t>
      </w:r>
      <w:r w:rsidR="00A962E2">
        <w:rPr>
          <w:rFonts w:ascii="Times New Roman" w:hAnsi="Times New Roman" w:cs="Times New Roman"/>
          <w:sz w:val="24"/>
          <w:szCs w:val="24"/>
        </w:rPr>
        <w:t>third</w:t>
      </w:r>
      <w:r w:rsidR="002B4158" w:rsidRPr="008E5E59">
        <w:rPr>
          <w:rFonts w:ascii="Times New Roman" w:hAnsi="Times New Roman" w:cs="Times New Roman"/>
          <w:sz w:val="24"/>
          <w:szCs w:val="24"/>
        </w:rPr>
        <w:t xml:space="preserve"> to </w:t>
      </w:r>
      <w:r w:rsidR="00E66212" w:rsidRPr="008E5E59">
        <w:rPr>
          <w:rFonts w:ascii="Times New Roman" w:hAnsi="Times New Roman" w:cs="Times New Roman"/>
          <w:sz w:val="24"/>
          <w:szCs w:val="24"/>
        </w:rPr>
        <w:t>seventh</w:t>
      </w:r>
      <w:r w:rsidR="002B4158" w:rsidRPr="008E5E59">
        <w:rPr>
          <w:rFonts w:ascii="Times New Roman" w:hAnsi="Times New Roman" w:cs="Times New Roman"/>
          <w:sz w:val="24"/>
          <w:szCs w:val="24"/>
        </w:rPr>
        <w:t xml:space="preserve"> </w:t>
      </w:r>
      <w:r w:rsidR="00206785" w:rsidRPr="008E5E59">
        <w:rPr>
          <w:rFonts w:ascii="Times New Roman" w:hAnsi="Times New Roman" w:cs="Times New Roman"/>
          <w:sz w:val="24"/>
          <w:szCs w:val="24"/>
        </w:rPr>
        <w:t>respondents</w:t>
      </w:r>
      <w:r w:rsidR="002B4158" w:rsidRPr="008E5E59">
        <w:rPr>
          <w:rFonts w:ascii="Times New Roman" w:hAnsi="Times New Roman" w:cs="Times New Roman"/>
          <w:sz w:val="24"/>
          <w:szCs w:val="24"/>
        </w:rPr>
        <w:t xml:space="preserve"> are private individuals who bound themselves as </w:t>
      </w:r>
      <w:r w:rsidR="008C11AD" w:rsidRPr="008E5E59">
        <w:rPr>
          <w:rFonts w:ascii="Times New Roman" w:hAnsi="Times New Roman" w:cs="Times New Roman"/>
          <w:sz w:val="24"/>
          <w:szCs w:val="24"/>
        </w:rPr>
        <w:t>sureties</w:t>
      </w:r>
      <w:r w:rsidR="002B4158" w:rsidRPr="008E5E59">
        <w:rPr>
          <w:rFonts w:ascii="Times New Roman" w:hAnsi="Times New Roman" w:cs="Times New Roman"/>
          <w:sz w:val="24"/>
          <w:szCs w:val="24"/>
        </w:rPr>
        <w:t xml:space="preserve"> and co</w:t>
      </w:r>
      <w:r w:rsidR="008C11AD" w:rsidRPr="008E5E59">
        <w:rPr>
          <w:rFonts w:ascii="Times New Roman" w:hAnsi="Times New Roman" w:cs="Times New Roman"/>
          <w:sz w:val="24"/>
          <w:szCs w:val="24"/>
        </w:rPr>
        <w:t>-</w:t>
      </w:r>
      <w:r w:rsidR="002B4158" w:rsidRPr="008E5E59">
        <w:rPr>
          <w:rFonts w:ascii="Times New Roman" w:hAnsi="Times New Roman" w:cs="Times New Roman"/>
          <w:sz w:val="24"/>
          <w:szCs w:val="24"/>
        </w:rPr>
        <w:t>princip</w:t>
      </w:r>
      <w:r w:rsidR="008E359E" w:rsidRPr="008E5E59">
        <w:rPr>
          <w:rFonts w:ascii="Times New Roman" w:hAnsi="Times New Roman" w:cs="Times New Roman"/>
          <w:sz w:val="24"/>
          <w:szCs w:val="24"/>
        </w:rPr>
        <w:t>al</w:t>
      </w:r>
      <w:r w:rsidR="002B4158" w:rsidRPr="008E5E59">
        <w:rPr>
          <w:rFonts w:ascii="Times New Roman" w:hAnsi="Times New Roman" w:cs="Times New Roman"/>
          <w:sz w:val="24"/>
          <w:szCs w:val="24"/>
        </w:rPr>
        <w:t xml:space="preserve"> debtors in respect </w:t>
      </w:r>
      <w:r w:rsidR="003639AA" w:rsidRPr="008E5E59">
        <w:rPr>
          <w:rFonts w:ascii="Times New Roman" w:hAnsi="Times New Roman" w:cs="Times New Roman"/>
          <w:sz w:val="24"/>
          <w:szCs w:val="24"/>
        </w:rPr>
        <w:t xml:space="preserve">of </w:t>
      </w:r>
      <w:r w:rsidR="008E359E" w:rsidRPr="008E5E59">
        <w:rPr>
          <w:rFonts w:ascii="Times New Roman" w:hAnsi="Times New Roman" w:cs="Times New Roman"/>
          <w:sz w:val="24"/>
          <w:szCs w:val="24"/>
        </w:rPr>
        <w:t>a</w:t>
      </w:r>
      <w:r w:rsidR="002B4158" w:rsidRPr="008E5E59">
        <w:rPr>
          <w:rFonts w:ascii="Times New Roman" w:hAnsi="Times New Roman" w:cs="Times New Roman"/>
          <w:sz w:val="24"/>
          <w:szCs w:val="24"/>
        </w:rPr>
        <w:t xml:space="preserve"> loan granted to the </w:t>
      </w:r>
      <w:r w:rsidR="00206785" w:rsidRPr="008E5E59">
        <w:rPr>
          <w:rFonts w:ascii="Times New Roman" w:hAnsi="Times New Roman" w:cs="Times New Roman"/>
          <w:sz w:val="24"/>
          <w:szCs w:val="24"/>
        </w:rPr>
        <w:t>first</w:t>
      </w:r>
      <w:r w:rsidR="002B4158" w:rsidRPr="008E5E59">
        <w:rPr>
          <w:rFonts w:ascii="Times New Roman" w:hAnsi="Times New Roman" w:cs="Times New Roman"/>
          <w:sz w:val="24"/>
          <w:szCs w:val="24"/>
        </w:rPr>
        <w:t xml:space="preserve"> re</w:t>
      </w:r>
      <w:r w:rsidR="008C11AD" w:rsidRPr="008E5E59">
        <w:rPr>
          <w:rFonts w:ascii="Times New Roman" w:hAnsi="Times New Roman" w:cs="Times New Roman"/>
          <w:sz w:val="24"/>
          <w:szCs w:val="24"/>
        </w:rPr>
        <w:t>sponde</w:t>
      </w:r>
      <w:r w:rsidR="002B4158" w:rsidRPr="008E5E59">
        <w:rPr>
          <w:rFonts w:ascii="Times New Roman" w:hAnsi="Times New Roman" w:cs="Times New Roman"/>
          <w:sz w:val="24"/>
          <w:szCs w:val="24"/>
        </w:rPr>
        <w:t>nt.</w:t>
      </w:r>
      <w:r w:rsidR="0077229C" w:rsidRPr="008E5E59">
        <w:rPr>
          <w:rFonts w:ascii="Times New Roman" w:hAnsi="Times New Roman" w:cs="Times New Roman"/>
          <w:sz w:val="24"/>
          <w:szCs w:val="24"/>
        </w:rPr>
        <w:t xml:space="preserve">  The second respondent is a private</w:t>
      </w:r>
      <w:r w:rsidR="00F40D16" w:rsidRPr="008E5E59">
        <w:rPr>
          <w:rFonts w:ascii="Times New Roman" w:hAnsi="Times New Roman" w:cs="Times New Roman"/>
          <w:sz w:val="24"/>
          <w:szCs w:val="24"/>
        </w:rPr>
        <w:t xml:space="preserve"> limited company duly incorporated in Zimbabwe.</w:t>
      </w:r>
    </w:p>
    <w:p w:rsidR="0077229C" w:rsidRPr="008E5E59" w:rsidRDefault="002B4158" w:rsidP="00F40D16">
      <w:pPr>
        <w:pStyle w:val="NoSpacing"/>
        <w:ind w:left="720"/>
        <w:jc w:val="both"/>
        <w:rPr>
          <w:rFonts w:ascii="Times New Roman" w:hAnsi="Times New Roman" w:cs="Times New Roman"/>
          <w:sz w:val="24"/>
          <w:szCs w:val="24"/>
        </w:rPr>
      </w:pPr>
      <w:r w:rsidRPr="008E5E59">
        <w:rPr>
          <w:rFonts w:ascii="Times New Roman" w:hAnsi="Times New Roman" w:cs="Times New Roman"/>
          <w:sz w:val="24"/>
          <w:szCs w:val="24"/>
        </w:rPr>
        <w:t xml:space="preserve"> </w:t>
      </w:r>
    </w:p>
    <w:p w:rsidR="00F61D67" w:rsidRPr="008E5E59" w:rsidRDefault="00F61D67" w:rsidP="008917AC">
      <w:pPr>
        <w:pStyle w:val="NoSpacing"/>
        <w:numPr>
          <w:ilvl w:val="0"/>
          <w:numId w:val="11"/>
        </w:numPr>
        <w:spacing w:line="480" w:lineRule="auto"/>
        <w:ind w:hanging="720"/>
        <w:jc w:val="both"/>
        <w:rPr>
          <w:rFonts w:ascii="Times New Roman" w:hAnsi="Times New Roman" w:cs="Times New Roman"/>
          <w:sz w:val="24"/>
          <w:szCs w:val="24"/>
        </w:rPr>
      </w:pPr>
      <w:r w:rsidRPr="008E5E59">
        <w:rPr>
          <w:rFonts w:ascii="Times New Roman" w:hAnsi="Times New Roman" w:cs="Times New Roman"/>
          <w:sz w:val="24"/>
          <w:szCs w:val="24"/>
        </w:rPr>
        <w:t>The appellant issued summons against the respondents on 13</w:t>
      </w:r>
      <w:r w:rsidR="00206785" w:rsidRPr="008E5E59">
        <w:rPr>
          <w:rFonts w:ascii="Times New Roman" w:hAnsi="Times New Roman" w:cs="Times New Roman"/>
          <w:sz w:val="24"/>
          <w:szCs w:val="24"/>
        </w:rPr>
        <w:t> </w:t>
      </w:r>
      <w:r w:rsidRPr="008E5E59">
        <w:rPr>
          <w:rFonts w:ascii="Times New Roman" w:hAnsi="Times New Roman" w:cs="Times New Roman"/>
          <w:sz w:val="24"/>
          <w:szCs w:val="24"/>
        </w:rPr>
        <w:t>March 2017 for the payment of US$ 368 706.62 being capital and US$ 20 654.1</w:t>
      </w:r>
      <w:r w:rsidR="00820293" w:rsidRPr="008E5E59">
        <w:rPr>
          <w:rFonts w:ascii="Times New Roman" w:hAnsi="Times New Roman" w:cs="Times New Roman"/>
          <w:sz w:val="24"/>
          <w:szCs w:val="24"/>
        </w:rPr>
        <w:t>0 being interest</w:t>
      </w:r>
      <w:r w:rsidRPr="008E5E59">
        <w:rPr>
          <w:rFonts w:ascii="Times New Roman" w:hAnsi="Times New Roman" w:cs="Times New Roman"/>
          <w:sz w:val="24"/>
          <w:szCs w:val="24"/>
        </w:rPr>
        <w:t xml:space="preserve"> on the sum of US$ 368 706.62 at the rate of 18% per annum</w:t>
      </w:r>
      <w:r w:rsidR="007A00EB" w:rsidRPr="008E5E59">
        <w:rPr>
          <w:rFonts w:ascii="Times New Roman" w:hAnsi="Times New Roman" w:cs="Times New Roman"/>
          <w:sz w:val="24"/>
          <w:szCs w:val="24"/>
        </w:rPr>
        <w:t>,</w:t>
      </w:r>
      <w:r w:rsidR="008E359E" w:rsidRPr="008E5E59">
        <w:rPr>
          <w:rFonts w:ascii="Times New Roman" w:hAnsi="Times New Roman" w:cs="Times New Roman"/>
          <w:sz w:val="24"/>
          <w:szCs w:val="24"/>
        </w:rPr>
        <w:t xml:space="preserve"> which rate was</w:t>
      </w:r>
      <w:r w:rsidRPr="008E5E59">
        <w:rPr>
          <w:rFonts w:ascii="Times New Roman" w:hAnsi="Times New Roman" w:cs="Times New Roman"/>
          <w:sz w:val="24"/>
          <w:szCs w:val="24"/>
        </w:rPr>
        <w:t xml:space="preserve"> subject to change from time to time</w:t>
      </w:r>
      <w:r w:rsidR="007A00EB" w:rsidRPr="008E5E59">
        <w:rPr>
          <w:rFonts w:ascii="Times New Roman" w:hAnsi="Times New Roman" w:cs="Times New Roman"/>
          <w:sz w:val="24"/>
          <w:szCs w:val="24"/>
        </w:rPr>
        <w:t>,</w:t>
      </w:r>
      <w:r w:rsidRPr="008E5E59">
        <w:rPr>
          <w:rFonts w:ascii="Times New Roman" w:hAnsi="Times New Roman" w:cs="Times New Roman"/>
          <w:sz w:val="24"/>
          <w:szCs w:val="24"/>
        </w:rPr>
        <w:t xml:space="preserve"> with effect from </w:t>
      </w:r>
      <w:r w:rsidR="00206785" w:rsidRPr="008E5E59">
        <w:rPr>
          <w:rFonts w:ascii="Times New Roman" w:hAnsi="Times New Roman" w:cs="Times New Roman"/>
          <w:sz w:val="24"/>
          <w:szCs w:val="24"/>
        </w:rPr>
        <w:t>26</w:t>
      </w:r>
      <w:r w:rsidRPr="008E5E59">
        <w:rPr>
          <w:rFonts w:ascii="Times New Roman" w:hAnsi="Times New Roman" w:cs="Times New Roman"/>
          <w:sz w:val="24"/>
          <w:szCs w:val="24"/>
        </w:rPr>
        <w:t xml:space="preserve"> N</w:t>
      </w:r>
      <w:r w:rsidR="00820293" w:rsidRPr="008E5E59">
        <w:rPr>
          <w:rFonts w:ascii="Times New Roman" w:hAnsi="Times New Roman" w:cs="Times New Roman"/>
          <w:sz w:val="24"/>
          <w:szCs w:val="24"/>
        </w:rPr>
        <w:t>ovember 2016 to date of payment in full</w:t>
      </w:r>
      <w:r w:rsidR="002B4158" w:rsidRPr="008E5E59">
        <w:rPr>
          <w:rFonts w:ascii="Times New Roman" w:hAnsi="Times New Roman" w:cs="Times New Roman"/>
          <w:sz w:val="24"/>
          <w:szCs w:val="24"/>
        </w:rPr>
        <w:t xml:space="preserve"> </w:t>
      </w:r>
      <w:r w:rsidRPr="008E5E59">
        <w:rPr>
          <w:rFonts w:ascii="Times New Roman" w:hAnsi="Times New Roman" w:cs="Times New Roman"/>
          <w:sz w:val="24"/>
          <w:szCs w:val="24"/>
        </w:rPr>
        <w:t>and costs of suit on a legal practitioner and client scale. At the commencement of trial, by consent of the parties</w:t>
      </w:r>
      <w:r w:rsidR="000A5D26" w:rsidRPr="008E5E59">
        <w:rPr>
          <w:rFonts w:ascii="Times New Roman" w:hAnsi="Times New Roman" w:cs="Times New Roman"/>
          <w:sz w:val="24"/>
          <w:szCs w:val="24"/>
        </w:rPr>
        <w:t>,</w:t>
      </w:r>
      <w:r w:rsidRPr="008E5E59">
        <w:rPr>
          <w:rFonts w:ascii="Times New Roman" w:hAnsi="Times New Roman" w:cs="Times New Roman"/>
          <w:sz w:val="24"/>
          <w:szCs w:val="24"/>
        </w:rPr>
        <w:t xml:space="preserve"> the claim was amended to read as follows:</w:t>
      </w:r>
    </w:p>
    <w:p w:rsidR="00F61D67" w:rsidRPr="008E5E59" w:rsidRDefault="00F61D67" w:rsidP="00437522">
      <w:pPr>
        <w:pStyle w:val="NoSpacing"/>
        <w:spacing w:before="240"/>
        <w:ind w:left="1440"/>
        <w:jc w:val="both"/>
        <w:rPr>
          <w:rFonts w:ascii="Times New Roman" w:hAnsi="Times New Roman" w:cs="Times New Roman"/>
          <w:sz w:val="24"/>
          <w:szCs w:val="24"/>
        </w:rPr>
      </w:pPr>
      <w:r w:rsidRPr="008E5E59">
        <w:rPr>
          <w:rFonts w:ascii="Times New Roman" w:hAnsi="Times New Roman" w:cs="Times New Roman"/>
          <w:sz w:val="24"/>
          <w:szCs w:val="24"/>
        </w:rPr>
        <w:t xml:space="preserve">“(i) by deletion of the </w:t>
      </w:r>
      <w:r w:rsidR="003639AA" w:rsidRPr="008E5E59">
        <w:rPr>
          <w:rFonts w:ascii="Times New Roman" w:hAnsi="Times New Roman" w:cs="Times New Roman"/>
          <w:sz w:val="24"/>
          <w:szCs w:val="24"/>
        </w:rPr>
        <w:t>c</w:t>
      </w:r>
      <w:r w:rsidRPr="008E5E59">
        <w:rPr>
          <w:rFonts w:ascii="Times New Roman" w:hAnsi="Times New Roman" w:cs="Times New Roman"/>
          <w:sz w:val="24"/>
          <w:szCs w:val="24"/>
        </w:rPr>
        <w:t>apital amount of US$ 368 706.62 and the substitution thereof with the amount of US$ 361 034.23.</w:t>
      </w:r>
    </w:p>
    <w:p w:rsidR="00F61D67" w:rsidRPr="008E5E59" w:rsidRDefault="00F61D67" w:rsidP="00206785">
      <w:pPr>
        <w:pStyle w:val="NoSpacing"/>
        <w:spacing w:before="240"/>
        <w:ind w:left="1440"/>
        <w:jc w:val="both"/>
        <w:rPr>
          <w:rFonts w:ascii="Times New Roman" w:hAnsi="Times New Roman" w:cs="Times New Roman"/>
          <w:sz w:val="24"/>
          <w:szCs w:val="24"/>
        </w:rPr>
      </w:pPr>
      <w:r w:rsidRPr="008E5E59">
        <w:rPr>
          <w:rFonts w:ascii="Times New Roman" w:hAnsi="Times New Roman" w:cs="Times New Roman"/>
          <w:sz w:val="24"/>
          <w:szCs w:val="24"/>
        </w:rPr>
        <w:t xml:space="preserve">(ii) </w:t>
      </w:r>
      <w:proofErr w:type="gramStart"/>
      <w:r w:rsidRPr="008E5E59">
        <w:rPr>
          <w:rFonts w:ascii="Times New Roman" w:hAnsi="Times New Roman" w:cs="Times New Roman"/>
          <w:sz w:val="24"/>
          <w:szCs w:val="24"/>
        </w:rPr>
        <w:t>by</w:t>
      </w:r>
      <w:proofErr w:type="gramEnd"/>
      <w:r w:rsidRPr="008E5E59">
        <w:rPr>
          <w:rFonts w:ascii="Times New Roman" w:hAnsi="Times New Roman" w:cs="Times New Roman"/>
          <w:sz w:val="24"/>
          <w:szCs w:val="24"/>
        </w:rPr>
        <w:t xml:space="preserve"> deletion of the interest amount of US$ 20 654.10 and the substitution thereof with the amount US$</w:t>
      </w:r>
      <w:r w:rsidR="007A1C13" w:rsidRPr="008E5E59">
        <w:rPr>
          <w:rFonts w:ascii="Times New Roman" w:hAnsi="Times New Roman" w:cs="Times New Roman"/>
          <w:sz w:val="24"/>
          <w:szCs w:val="24"/>
        </w:rPr>
        <w:t xml:space="preserve"> 28 246.49.”</w:t>
      </w:r>
    </w:p>
    <w:p w:rsidR="00206785" w:rsidRPr="008E5E59" w:rsidRDefault="00206785" w:rsidP="00206785">
      <w:pPr>
        <w:pStyle w:val="NoSpacing"/>
        <w:spacing w:before="240"/>
        <w:ind w:left="1440"/>
        <w:jc w:val="both"/>
        <w:rPr>
          <w:rFonts w:ascii="Times New Roman" w:hAnsi="Times New Roman" w:cs="Times New Roman"/>
          <w:sz w:val="24"/>
          <w:szCs w:val="24"/>
        </w:rPr>
      </w:pPr>
    </w:p>
    <w:p w:rsidR="007A1C13" w:rsidRPr="008E5E59" w:rsidRDefault="007B3CAE" w:rsidP="00CF5F15">
      <w:pPr>
        <w:pStyle w:val="NoSpacing"/>
        <w:spacing w:before="240" w:line="480" w:lineRule="auto"/>
        <w:ind w:left="810" w:hanging="810"/>
        <w:jc w:val="both"/>
        <w:rPr>
          <w:rFonts w:ascii="Times New Roman" w:hAnsi="Times New Roman" w:cs="Times New Roman"/>
          <w:sz w:val="24"/>
          <w:szCs w:val="24"/>
        </w:rPr>
      </w:pPr>
      <w:r w:rsidRPr="008E5E59">
        <w:rPr>
          <w:rFonts w:ascii="Times New Roman" w:hAnsi="Times New Roman" w:cs="Times New Roman"/>
          <w:sz w:val="24"/>
          <w:szCs w:val="24"/>
        </w:rPr>
        <w:t xml:space="preserve">5. </w:t>
      </w:r>
      <w:r w:rsidR="00CF5F15"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7A1C13" w:rsidRPr="008E5E59">
        <w:rPr>
          <w:rFonts w:ascii="Times New Roman" w:hAnsi="Times New Roman" w:cs="Times New Roman"/>
          <w:sz w:val="24"/>
          <w:szCs w:val="24"/>
        </w:rPr>
        <w:t>The total amount claimed by the appellant amounted to US$ 389 362.72. In its particulars of claim the appellant averred that i</w:t>
      </w:r>
      <w:r w:rsidR="00D671C1" w:rsidRPr="008E5E59">
        <w:rPr>
          <w:rFonts w:ascii="Times New Roman" w:hAnsi="Times New Roman" w:cs="Times New Roman"/>
          <w:sz w:val="24"/>
          <w:szCs w:val="24"/>
        </w:rPr>
        <w:t xml:space="preserve">n or around November 2015, the appellant and the </w:t>
      </w:r>
      <w:r w:rsidR="00206785" w:rsidRPr="008E5E59">
        <w:rPr>
          <w:rFonts w:ascii="Times New Roman" w:hAnsi="Times New Roman" w:cs="Times New Roman"/>
          <w:sz w:val="24"/>
          <w:szCs w:val="24"/>
        </w:rPr>
        <w:t>first</w:t>
      </w:r>
      <w:r w:rsidR="007A1C13" w:rsidRPr="008E5E59">
        <w:rPr>
          <w:rFonts w:ascii="Times New Roman" w:hAnsi="Times New Roman" w:cs="Times New Roman"/>
          <w:sz w:val="24"/>
          <w:szCs w:val="24"/>
        </w:rPr>
        <w:t xml:space="preserve"> r</w:t>
      </w:r>
      <w:r w:rsidR="00D671C1" w:rsidRPr="008E5E59">
        <w:rPr>
          <w:rFonts w:ascii="Times New Roman" w:hAnsi="Times New Roman" w:cs="Times New Roman"/>
          <w:sz w:val="24"/>
          <w:szCs w:val="24"/>
        </w:rPr>
        <w:t xml:space="preserve">espondent entered into an agreement in terms of which the appellant extended to the </w:t>
      </w:r>
      <w:r w:rsidR="00B8605D" w:rsidRPr="008E5E59">
        <w:rPr>
          <w:rFonts w:ascii="Times New Roman" w:hAnsi="Times New Roman" w:cs="Times New Roman"/>
          <w:sz w:val="24"/>
          <w:szCs w:val="24"/>
        </w:rPr>
        <w:t>first</w:t>
      </w:r>
      <w:r w:rsidR="007A1C13" w:rsidRPr="008E5E59">
        <w:rPr>
          <w:rFonts w:ascii="Times New Roman" w:hAnsi="Times New Roman" w:cs="Times New Roman"/>
          <w:sz w:val="24"/>
          <w:szCs w:val="24"/>
        </w:rPr>
        <w:t xml:space="preserve"> r</w:t>
      </w:r>
      <w:r w:rsidR="00D671C1" w:rsidRPr="008E5E59">
        <w:rPr>
          <w:rFonts w:ascii="Times New Roman" w:hAnsi="Times New Roman" w:cs="Times New Roman"/>
          <w:sz w:val="24"/>
          <w:szCs w:val="24"/>
        </w:rPr>
        <w:t xml:space="preserve">espondent a loan </w:t>
      </w:r>
      <w:r w:rsidR="00C62B6C" w:rsidRPr="008E5E59">
        <w:rPr>
          <w:rFonts w:ascii="Times New Roman" w:hAnsi="Times New Roman" w:cs="Times New Roman"/>
          <w:sz w:val="24"/>
          <w:szCs w:val="24"/>
        </w:rPr>
        <w:t>for the sum of</w:t>
      </w:r>
      <w:r w:rsidR="00D671C1" w:rsidRPr="008E5E59">
        <w:rPr>
          <w:rFonts w:ascii="Times New Roman" w:hAnsi="Times New Roman" w:cs="Times New Roman"/>
          <w:sz w:val="24"/>
          <w:szCs w:val="24"/>
        </w:rPr>
        <w:t xml:space="preserve"> US$</w:t>
      </w:r>
      <w:r w:rsidR="000856D7" w:rsidRPr="008E5E59">
        <w:rPr>
          <w:rFonts w:ascii="Times New Roman" w:hAnsi="Times New Roman" w:cs="Times New Roman"/>
          <w:sz w:val="24"/>
          <w:szCs w:val="24"/>
        </w:rPr>
        <w:t xml:space="preserve"> </w:t>
      </w:r>
      <w:r w:rsidR="00D671C1" w:rsidRPr="008E5E59">
        <w:rPr>
          <w:rFonts w:ascii="Times New Roman" w:hAnsi="Times New Roman" w:cs="Times New Roman"/>
          <w:sz w:val="24"/>
          <w:szCs w:val="24"/>
        </w:rPr>
        <w:t xml:space="preserve">373 000.00.  The loan was accessed through </w:t>
      </w:r>
      <w:r w:rsidR="00D542A8" w:rsidRPr="008E5E59">
        <w:rPr>
          <w:rFonts w:ascii="Times New Roman" w:hAnsi="Times New Roman" w:cs="Times New Roman"/>
          <w:sz w:val="24"/>
          <w:szCs w:val="24"/>
        </w:rPr>
        <w:t>the first</w:t>
      </w:r>
      <w:r w:rsidR="007A1C13" w:rsidRPr="008E5E59">
        <w:rPr>
          <w:rFonts w:ascii="Times New Roman" w:hAnsi="Times New Roman" w:cs="Times New Roman"/>
          <w:sz w:val="24"/>
          <w:szCs w:val="24"/>
        </w:rPr>
        <w:t xml:space="preserve"> r</w:t>
      </w:r>
      <w:r w:rsidR="00D671C1" w:rsidRPr="008E5E59">
        <w:rPr>
          <w:rFonts w:ascii="Times New Roman" w:hAnsi="Times New Roman" w:cs="Times New Roman"/>
          <w:sz w:val="24"/>
          <w:szCs w:val="24"/>
        </w:rPr>
        <w:t xml:space="preserve">espondent’s operating account and </w:t>
      </w:r>
      <w:r w:rsidR="007A1C13" w:rsidRPr="008E5E59">
        <w:rPr>
          <w:rFonts w:ascii="Times New Roman" w:hAnsi="Times New Roman" w:cs="Times New Roman"/>
          <w:sz w:val="24"/>
          <w:szCs w:val="24"/>
        </w:rPr>
        <w:t xml:space="preserve">was for the purpose </w:t>
      </w:r>
      <w:r w:rsidR="000856D7" w:rsidRPr="008E5E59">
        <w:rPr>
          <w:rFonts w:ascii="Times New Roman" w:hAnsi="Times New Roman" w:cs="Times New Roman"/>
          <w:sz w:val="24"/>
          <w:szCs w:val="24"/>
        </w:rPr>
        <w:t xml:space="preserve">of </w:t>
      </w:r>
      <w:r w:rsidR="00D671C1" w:rsidRPr="008E5E59">
        <w:rPr>
          <w:rFonts w:ascii="Times New Roman" w:hAnsi="Times New Roman" w:cs="Times New Roman"/>
          <w:sz w:val="24"/>
          <w:szCs w:val="24"/>
        </w:rPr>
        <w:t>assist</w:t>
      </w:r>
      <w:r w:rsidR="007A1C13" w:rsidRPr="008E5E59">
        <w:rPr>
          <w:rFonts w:ascii="Times New Roman" w:hAnsi="Times New Roman" w:cs="Times New Roman"/>
          <w:sz w:val="24"/>
          <w:szCs w:val="24"/>
        </w:rPr>
        <w:t>ing</w:t>
      </w:r>
      <w:r w:rsidR="00D671C1" w:rsidRPr="008E5E59">
        <w:rPr>
          <w:rFonts w:ascii="Times New Roman" w:hAnsi="Times New Roman" w:cs="Times New Roman"/>
          <w:sz w:val="24"/>
          <w:szCs w:val="24"/>
        </w:rPr>
        <w:t xml:space="preserve"> </w:t>
      </w:r>
      <w:r w:rsidR="00D671C1" w:rsidRPr="008E5E59">
        <w:rPr>
          <w:rFonts w:ascii="Times New Roman" w:hAnsi="Times New Roman" w:cs="Times New Roman"/>
          <w:sz w:val="24"/>
          <w:szCs w:val="24"/>
        </w:rPr>
        <w:lastRenderedPageBreak/>
        <w:t xml:space="preserve">the </w:t>
      </w:r>
      <w:r w:rsidR="00206785" w:rsidRPr="008E5E59">
        <w:rPr>
          <w:rFonts w:ascii="Times New Roman" w:hAnsi="Times New Roman" w:cs="Times New Roman"/>
          <w:sz w:val="24"/>
          <w:szCs w:val="24"/>
        </w:rPr>
        <w:t>first</w:t>
      </w:r>
      <w:r w:rsidR="007A1C13" w:rsidRPr="008E5E59">
        <w:rPr>
          <w:rFonts w:ascii="Times New Roman" w:hAnsi="Times New Roman" w:cs="Times New Roman"/>
          <w:sz w:val="24"/>
          <w:szCs w:val="24"/>
        </w:rPr>
        <w:t xml:space="preserve"> </w:t>
      </w:r>
      <w:r w:rsidR="00D671C1" w:rsidRPr="008E5E59">
        <w:rPr>
          <w:rFonts w:ascii="Times New Roman" w:hAnsi="Times New Roman" w:cs="Times New Roman"/>
          <w:sz w:val="24"/>
          <w:szCs w:val="24"/>
        </w:rPr>
        <w:t xml:space="preserve">respondent in financing </w:t>
      </w:r>
      <w:r w:rsidR="007A1C13" w:rsidRPr="008E5E59">
        <w:rPr>
          <w:rFonts w:ascii="Times New Roman" w:hAnsi="Times New Roman" w:cs="Times New Roman"/>
          <w:sz w:val="24"/>
          <w:szCs w:val="24"/>
        </w:rPr>
        <w:t xml:space="preserve">its </w:t>
      </w:r>
      <w:r w:rsidR="00D671C1" w:rsidRPr="008E5E59">
        <w:rPr>
          <w:rFonts w:ascii="Times New Roman" w:hAnsi="Times New Roman" w:cs="Times New Roman"/>
          <w:sz w:val="24"/>
          <w:szCs w:val="24"/>
        </w:rPr>
        <w:t>working capital requirement</w:t>
      </w:r>
      <w:r w:rsidR="007A1C13" w:rsidRPr="008E5E59">
        <w:rPr>
          <w:rFonts w:ascii="Times New Roman" w:hAnsi="Times New Roman" w:cs="Times New Roman"/>
          <w:sz w:val="24"/>
          <w:szCs w:val="24"/>
        </w:rPr>
        <w:t>s</w:t>
      </w:r>
      <w:r w:rsidR="00D671C1" w:rsidRPr="008E5E59">
        <w:rPr>
          <w:rFonts w:ascii="Times New Roman" w:hAnsi="Times New Roman" w:cs="Times New Roman"/>
          <w:sz w:val="24"/>
          <w:szCs w:val="24"/>
        </w:rPr>
        <w:t xml:space="preserve">.  </w:t>
      </w:r>
      <w:r w:rsidR="007A1C13" w:rsidRPr="008E5E59">
        <w:rPr>
          <w:rFonts w:ascii="Times New Roman" w:hAnsi="Times New Roman" w:cs="Times New Roman"/>
          <w:sz w:val="24"/>
          <w:szCs w:val="24"/>
        </w:rPr>
        <w:t xml:space="preserve">Interest was to accrue on the facility at the rate of 12% per annum subject to change from time to time and 18% per annum in the event of default by the </w:t>
      </w:r>
      <w:r w:rsidR="00206785" w:rsidRPr="008E5E59">
        <w:rPr>
          <w:rFonts w:ascii="Times New Roman" w:hAnsi="Times New Roman" w:cs="Times New Roman"/>
          <w:sz w:val="24"/>
          <w:szCs w:val="24"/>
        </w:rPr>
        <w:t xml:space="preserve">first </w:t>
      </w:r>
      <w:r w:rsidR="007A1C13" w:rsidRPr="008E5E59">
        <w:rPr>
          <w:rFonts w:ascii="Times New Roman" w:hAnsi="Times New Roman" w:cs="Times New Roman"/>
          <w:sz w:val="24"/>
          <w:szCs w:val="24"/>
        </w:rPr>
        <w:t>respondent in making due and punctual payment of any instalment.  The loan advanced was repayable to the appellant as follows:</w:t>
      </w:r>
    </w:p>
    <w:p w:rsidR="007A1C13" w:rsidRPr="008E5E59" w:rsidRDefault="00971255" w:rsidP="00971255">
      <w:pPr>
        <w:pStyle w:val="NoSpacing"/>
        <w:ind w:left="720" w:firstLine="720"/>
        <w:jc w:val="both"/>
        <w:rPr>
          <w:rFonts w:ascii="Times New Roman" w:hAnsi="Times New Roman" w:cs="Times New Roman"/>
          <w:sz w:val="24"/>
          <w:szCs w:val="24"/>
        </w:rPr>
      </w:pPr>
      <w:r w:rsidRPr="008E5E59">
        <w:rPr>
          <w:rFonts w:ascii="Times New Roman" w:hAnsi="Times New Roman" w:cs="Times New Roman"/>
          <w:sz w:val="24"/>
          <w:szCs w:val="24"/>
        </w:rPr>
        <w:t>“</w:t>
      </w:r>
      <w:r w:rsidR="007A1C13" w:rsidRPr="008E5E59">
        <w:rPr>
          <w:rFonts w:ascii="Times New Roman" w:hAnsi="Times New Roman" w:cs="Times New Roman"/>
          <w:sz w:val="24"/>
          <w:szCs w:val="24"/>
        </w:rPr>
        <w:t>(a) US$ 2 000.00 on the 30</w:t>
      </w:r>
      <w:r w:rsidR="007A1C13" w:rsidRPr="008E5E59">
        <w:rPr>
          <w:rFonts w:ascii="Times New Roman" w:hAnsi="Times New Roman" w:cs="Times New Roman"/>
          <w:sz w:val="24"/>
          <w:szCs w:val="24"/>
          <w:vertAlign w:val="superscript"/>
        </w:rPr>
        <w:t>th</w:t>
      </w:r>
      <w:r w:rsidR="007A1C13" w:rsidRPr="008E5E59">
        <w:rPr>
          <w:rFonts w:ascii="Times New Roman" w:hAnsi="Times New Roman" w:cs="Times New Roman"/>
          <w:sz w:val="24"/>
          <w:szCs w:val="24"/>
        </w:rPr>
        <w:t xml:space="preserve"> November 2015</w:t>
      </w:r>
    </w:p>
    <w:p w:rsidR="007A1C13" w:rsidRPr="008E5E59" w:rsidRDefault="007A1C13" w:rsidP="00971255">
      <w:pPr>
        <w:pStyle w:val="NoSpacing"/>
        <w:ind w:left="720"/>
        <w:jc w:val="both"/>
        <w:rPr>
          <w:rFonts w:ascii="Times New Roman" w:hAnsi="Times New Roman" w:cs="Times New Roman"/>
          <w:sz w:val="24"/>
          <w:szCs w:val="24"/>
        </w:rPr>
      </w:pPr>
      <w:r w:rsidRPr="008E5E59">
        <w:rPr>
          <w:rFonts w:ascii="Times New Roman" w:hAnsi="Times New Roman" w:cs="Times New Roman"/>
          <w:sz w:val="24"/>
          <w:szCs w:val="24"/>
        </w:rPr>
        <w:t xml:space="preserve">  </w:t>
      </w:r>
      <w:r w:rsidR="00971255" w:rsidRPr="008E5E59">
        <w:rPr>
          <w:rFonts w:ascii="Times New Roman" w:hAnsi="Times New Roman" w:cs="Times New Roman"/>
          <w:sz w:val="24"/>
          <w:szCs w:val="24"/>
        </w:rPr>
        <w:tab/>
        <w:t xml:space="preserve"> </w:t>
      </w:r>
      <w:r w:rsidRPr="008E5E59">
        <w:rPr>
          <w:rFonts w:ascii="Times New Roman" w:hAnsi="Times New Roman" w:cs="Times New Roman"/>
          <w:sz w:val="24"/>
          <w:szCs w:val="24"/>
        </w:rPr>
        <w:t>(b) US$ 1 500.00 on the 30</w:t>
      </w:r>
      <w:r w:rsidRPr="008E5E59">
        <w:rPr>
          <w:rFonts w:ascii="Times New Roman" w:hAnsi="Times New Roman" w:cs="Times New Roman"/>
          <w:sz w:val="24"/>
          <w:szCs w:val="24"/>
          <w:vertAlign w:val="superscript"/>
        </w:rPr>
        <w:t>th</w:t>
      </w:r>
      <w:r w:rsidRPr="008E5E59">
        <w:rPr>
          <w:rFonts w:ascii="Times New Roman" w:hAnsi="Times New Roman" w:cs="Times New Roman"/>
          <w:sz w:val="24"/>
          <w:szCs w:val="24"/>
        </w:rPr>
        <w:t xml:space="preserve"> December 2015</w:t>
      </w:r>
    </w:p>
    <w:p w:rsidR="007A1C13" w:rsidRPr="008E5E59" w:rsidRDefault="007A1C13" w:rsidP="00971255">
      <w:pPr>
        <w:pStyle w:val="NoSpacing"/>
        <w:ind w:left="720"/>
        <w:jc w:val="both"/>
        <w:rPr>
          <w:rFonts w:ascii="Times New Roman" w:hAnsi="Times New Roman" w:cs="Times New Roman"/>
          <w:sz w:val="24"/>
          <w:szCs w:val="24"/>
        </w:rPr>
      </w:pPr>
      <w:r w:rsidRPr="008E5E59">
        <w:rPr>
          <w:rFonts w:ascii="Times New Roman" w:hAnsi="Times New Roman" w:cs="Times New Roman"/>
          <w:sz w:val="24"/>
          <w:szCs w:val="24"/>
        </w:rPr>
        <w:t xml:space="preserve">  </w:t>
      </w:r>
      <w:r w:rsidR="00971255" w:rsidRPr="008E5E59">
        <w:rPr>
          <w:rFonts w:ascii="Times New Roman" w:hAnsi="Times New Roman" w:cs="Times New Roman"/>
          <w:sz w:val="24"/>
          <w:szCs w:val="24"/>
        </w:rPr>
        <w:tab/>
        <w:t xml:space="preserve"> </w:t>
      </w:r>
      <w:r w:rsidRPr="008E5E59">
        <w:rPr>
          <w:rFonts w:ascii="Times New Roman" w:hAnsi="Times New Roman" w:cs="Times New Roman"/>
          <w:sz w:val="24"/>
          <w:szCs w:val="24"/>
        </w:rPr>
        <w:t>(c) US$ 2 000.00 on the 30</w:t>
      </w:r>
      <w:r w:rsidRPr="008E5E59">
        <w:rPr>
          <w:rFonts w:ascii="Times New Roman" w:hAnsi="Times New Roman" w:cs="Times New Roman"/>
          <w:sz w:val="24"/>
          <w:szCs w:val="24"/>
          <w:vertAlign w:val="superscript"/>
        </w:rPr>
        <w:t>th</w:t>
      </w:r>
      <w:r w:rsidRPr="008E5E59">
        <w:rPr>
          <w:rFonts w:ascii="Times New Roman" w:hAnsi="Times New Roman" w:cs="Times New Roman"/>
          <w:sz w:val="24"/>
          <w:szCs w:val="24"/>
        </w:rPr>
        <w:t xml:space="preserve"> January 2016</w:t>
      </w:r>
    </w:p>
    <w:p w:rsidR="007A1C13" w:rsidRPr="008E5E59" w:rsidRDefault="00971255" w:rsidP="00971255">
      <w:pPr>
        <w:pStyle w:val="NoSpacing"/>
        <w:ind w:left="1620" w:hanging="180"/>
        <w:jc w:val="both"/>
        <w:rPr>
          <w:rFonts w:ascii="Times New Roman" w:hAnsi="Times New Roman" w:cs="Times New Roman"/>
          <w:sz w:val="24"/>
          <w:szCs w:val="24"/>
        </w:rPr>
      </w:pPr>
      <w:r w:rsidRPr="008E5E59">
        <w:rPr>
          <w:rFonts w:ascii="Times New Roman" w:hAnsi="Times New Roman" w:cs="Times New Roman"/>
          <w:sz w:val="24"/>
          <w:szCs w:val="24"/>
        </w:rPr>
        <w:t xml:space="preserve"> </w:t>
      </w:r>
      <w:proofErr w:type="gramStart"/>
      <w:r w:rsidR="007A1C13" w:rsidRPr="008E5E59">
        <w:rPr>
          <w:rFonts w:ascii="Times New Roman" w:hAnsi="Times New Roman" w:cs="Times New Roman"/>
          <w:sz w:val="24"/>
          <w:szCs w:val="24"/>
        </w:rPr>
        <w:t>and</w:t>
      </w:r>
      <w:proofErr w:type="gramEnd"/>
      <w:r w:rsidR="007A1C13" w:rsidRPr="008E5E59">
        <w:rPr>
          <w:rFonts w:ascii="Times New Roman" w:hAnsi="Times New Roman" w:cs="Times New Roman"/>
          <w:sz w:val="24"/>
          <w:szCs w:val="24"/>
        </w:rPr>
        <w:t xml:space="preserve"> thereafter, US$ 15 200.00 per month with </w:t>
      </w:r>
      <w:r w:rsidRPr="008E5E59">
        <w:rPr>
          <w:rFonts w:ascii="Times New Roman" w:hAnsi="Times New Roman" w:cs="Times New Roman"/>
          <w:sz w:val="24"/>
          <w:szCs w:val="24"/>
        </w:rPr>
        <w:t>effect from</w:t>
      </w:r>
      <w:r w:rsidR="007A1C13" w:rsidRPr="008E5E59">
        <w:rPr>
          <w:rFonts w:ascii="Times New Roman" w:hAnsi="Times New Roman" w:cs="Times New Roman"/>
          <w:sz w:val="24"/>
          <w:szCs w:val="24"/>
        </w:rPr>
        <w:t xml:space="preserve"> the 28</w:t>
      </w:r>
      <w:r w:rsidR="007A1C13" w:rsidRPr="008E5E59">
        <w:rPr>
          <w:rFonts w:ascii="Times New Roman" w:hAnsi="Times New Roman" w:cs="Times New Roman"/>
          <w:sz w:val="24"/>
          <w:szCs w:val="24"/>
          <w:vertAlign w:val="superscript"/>
        </w:rPr>
        <w:t>th</w:t>
      </w:r>
      <w:r w:rsidR="007A1C13" w:rsidRPr="008E5E59">
        <w:rPr>
          <w:rFonts w:ascii="Times New Roman" w:hAnsi="Times New Roman" w:cs="Times New Roman"/>
          <w:sz w:val="24"/>
          <w:szCs w:val="24"/>
        </w:rPr>
        <w:t xml:space="preserve"> of February 2016 until full payment.”</w:t>
      </w:r>
    </w:p>
    <w:p w:rsidR="00971255" w:rsidRPr="008E5E59" w:rsidRDefault="00971255" w:rsidP="00971255">
      <w:pPr>
        <w:pStyle w:val="NoSpacing"/>
        <w:ind w:left="1620" w:hanging="180"/>
        <w:jc w:val="both"/>
        <w:rPr>
          <w:rFonts w:ascii="Times New Roman" w:hAnsi="Times New Roman" w:cs="Times New Roman"/>
          <w:sz w:val="24"/>
          <w:szCs w:val="24"/>
        </w:rPr>
      </w:pPr>
    </w:p>
    <w:p w:rsidR="00A13101" w:rsidRPr="008E5E59" w:rsidRDefault="001D38FC" w:rsidP="001D38FC">
      <w:pPr>
        <w:pStyle w:val="NoSpacing"/>
        <w:spacing w:before="240" w:line="480" w:lineRule="auto"/>
        <w:ind w:left="720" w:hanging="540"/>
        <w:jc w:val="both"/>
        <w:rPr>
          <w:rFonts w:ascii="Times New Roman" w:hAnsi="Times New Roman" w:cs="Times New Roman"/>
          <w:sz w:val="24"/>
          <w:szCs w:val="24"/>
        </w:rPr>
      </w:pPr>
      <w:r w:rsidRPr="008E5E59">
        <w:rPr>
          <w:rFonts w:ascii="Times New Roman" w:hAnsi="Times New Roman" w:cs="Times New Roman"/>
          <w:sz w:val="24"/>
          <w:szCs w:val="24"/>
        </w:rPr>
        <w:t xml:space="preserve">6. </w:t>
      </w:r>
      <w:r w:rsidR="002C2C7D">
        <w:rPr>
          <w:rFonts w:ascii="Times New Roman" w:hAnsi="Times New Roman" w:cs="Times New Roman"/>
          <w:sz w:val="24"/>
          <w:szCs w:val="24"/>
        </w:rPr>
        <w:t xml:space="preserve">   </w:t>
      </w:r>
      <w:r w:rsidR="007A1C13" w:rsidRPr="008E5E59">
        <w:rPr>
          <w:rFonts w:ascii="Times New Roman" w:hAnsi="Times New Roman" w:cs="Times New Roman"/>
          <w:sz w:val="24"/>
          <w:szCs w:val="24"/>
        </w:rPr>
        <w:t>It was a term of th</w:t>
      </w:r>
      <w:r w:rsidR="001F06F6" w:rsidRPr="008E5E59">
        <w:rPr>
          <w:rFonts w:ascii="Times New Roman" w:hAnsi="Times New Roman" w:cs="Times New Roman"/>
          <w:sz w:val="24"/>
          <w:szCs w:val="24"/>
        </w:rPr>
        <w:t>e agreement that in the event of</w:t>
      </w:r>
      <w:r w:rsidR="007A1C13" w:rsidRPr="008E5E59">
        <w:rPr>
          <w:rFonts w:ascii="Times New Roman" w:hAnsi="Times New Roman" w:cs="Times New Roman"/>
          <w:sz w:val="24"/>
          <w:szCs w:val="24"/>
        </w:rPr>
        <w:t xml:space="preserve"> the </w:t>
      </w:r>
      <w:r w:rsidR="00A13101" w:rsidRPr="008E5E59">
        <w:rPr>
          <w:rFonts w:ascii="Times New Roman" w:hAnsi="Times New Roman" w:cs="Times New Roman"/>
          <w:sz w:val="24"/>
          <w:szCs w:val="24"/>
        </w:rPr>
        <w:t>first</w:t>
      </w:r>
      <w:r w:rsidR="001F06F6" w:rsidRPr="008E5E59">
        <w:rPr>
          <w:rFonts w:ascii="Times New Roman" w:hAnsi="Times New Roman" w:cs="Times New Roman"/>
          <w:sz w:val="24"/>
          <w:szCs w:val="24"/>
        </w:rPr>
        <w:t xml:space="preserve"> respondent defaulting</w:t>
      </w:r>
      <w:r w:rsidR="00820293" w:rsidRPr="008E5E59">
        <w:rPr>
          <w:rFonts w:ascii="Times New Roman" w:hAnsi="Times New Roman" w:cs="Times New Roman"/>
          <w:sz w:val="24"/>
          <w:szCs w:val="24"/>
        </w:rPr>
        <w:t xml:space="preserve"> i</w:t>
      </w:r>
      <w:r w:rsidR="007A1C13" w:rsidRPr="008E5E59">
        <w:rPr>
          <w:rFonts w:ascii="Times New Roman" w:hAnsi="Times New Roman" w:cs="Times New Roman"/>
          <w:sz w:val="24"/>
          <w:szCs w:val="24"/>
        </w:rPr>
        <w:t xml:space="preserve">n making due and punctual payment of any instalment, the total outstanding amount would immediately become due and payable.   The </w:t>
      </w:r>
      <w:r w:rsidR="0004516F" w:rsidRPr="008E5E59">
        <w:rPr>
          <w:rFonts w:ascii="Times New Roman" w:hAnsi="Times New Roman" w:cs="Times New Roman"/>
          <w:sz w:val="24"/>
          <w:szCs w:val="24"/>
        </w:rPr>
        <w:t>second</w:t>
      </w:r>
      <w:r w:rsidR="007A1C13" w:rsidRPr="008E5E59">
        <w:rPr>
          <w:rFonts w:ascii="Times New Roman" w:hAnsi="Times New Roman" w:cs="Times New Roman"/>
          <w:sz w:val="24"/>
          <w:szCs w:val="24"/>
        </w:rPr>
        <w:t xml:space="preserve">, </w:t>
      </w:r>
      <w:r w:rsidR="0004516F" w:rsidRPr="008E5E59">
        <w:rPr>
          <w:rFonts w:ascii="Times New Roman" w:hAnsi="Times New Roman" w:cs="Times New Roman"/>
          <w:sz w:val="24"/>
          <w:szCs w:val="24"/>
        </w:rPr>
        <w:t>third</w:t>
      </w:r>
      <w:r w:rsidR="007A1C13" w:rsidRPr="008E5E59">
        <w:rPr>
          <w:rFonts w:ascii="Times New Roman" w:hAnsi="Times New Roman" w:cs="Times New Roman"/>
          <w:sz w:val="24"/>
          <w:szCs w:val="24"/>
        </w:rPr>
        <w:t xml:space="preserve">, </w:t>
      </w:r>
      <w:r w:rsidR="0004516F" w:rsidRPr="008E5E59">
        <w:rPr>
          <w:rFonts w:ascii="Times New Roman" w:hAnsi="Times New Roman" w:cs="Times New Roman"/>
          <w:sz w:val="24"/>
          <w:szCs w:val="24"/>
        </w:rPr>
        <w:t>fourth</w:t>
      </w:r>
      <w:r w:rsidR="007A1C13" w:rsidRPr="008E5E59">
        <w:rPr>
          <w:rFonts w:ascii="Times New Roman" w:hAnsi="Times New Roman" w:cs="Times New Roman"/>
          <w:sz w:val="24"/>
          <w:szCs w:val="24"/>
        </w:rPr>
        <w:t xml:space="preserve">, </w:t>
      </w:r>
      <w:r w:rsidR="0004516F" w:rsidRPr="008E5E59">
        <w:rPr>
          <w:rFonts w:ascii="Times New Roman" w:hAnsi="Times New Roman" w:cs="Times New Roman"/>
          <w:sz w:val="24"/>
          <w:szCs w:val="24"/>
        </w:rPr>
        <w:t>fifth</w:t>
      </w:r>
      <w:r w:rsidR="007A1C13" w:rsidRPr="008E5E59">
        <w:rPr>
          <w:rFonts w:ascii="Times New Roman" w:hAnsi="Times New Roman" w:cs="Times New Roman"/>
          <w:sz w:val="24"/>
          <w:szCs w:val="24"/>
        </w:rPr>
        <w:t xml:space="preserve">, </w:t>
      </w:r>
      <w:r w:rsidR="0004516F" w:rsidRPr="008E5E59">
        <w:rPr>
          <w:rFonts w:ascii="Times New Roman" w:hAnsi="Times New Roman" w:cs="Times New Roman"/>
          <w:sz w:val="24"/>
          <w:szCs w:val="24"/>
        </w:rPr>
        <w:t>sixth</w:t>
      </w:r>
      <w:r w:rsidR="007A1C13" w:rsidRPr="008E5E59">
        <w:rPr>
          <w:rFonts w:ascii="Times New Roman" w:hAnsi="Times New Roman" w:cs="Times New Roman"/>
          <w:sz w:val="24"/>
          <w:szCs w:val="24"/>
        </w:rPr>
        <w:t xml:space="preserve"> and </w:t>
      </w:r>
      <w:r w:rsidR="0004516F" w:rsidRPr="008E5E59">
        <w:rPr>
          <w:rFonts w:ascii="Times New Roman" w:hAnsi="Times New Roman" w:cs="Times New Roman"/>
          <w:sz w:val="24"/>
          <w:szCs w:val="24"/>
        </w:rPr>
        <w:t>seventh</w:t>
      </w:r>
      <w:r w:rsidR="007A1C13" w:rsidRPr="008E5E59">
        <w:rPr>
          <w:rFonts w:ascii="Times New Roman" w:hAnsi="Times New Roman" w:cs="Times New Roman"/>
          <w:sz w:val="24"/>
          <w:szCs w:val="24"/>
        </w:rPr>
        <w:t xml:space="preserve"> respondents bound themselves jointly and severally as sureties and co-principal debtors with the </w:t>
      </w:r>
      <w:r w:rsidR="00A13101" w:rsidRPr="008E5E59">
        <w:rPr>
          <w:rFonts w:ascii="Times New Roman" w:hAnsi="Times New Roman" w:cs="Times New Roman"/>
          <w:sz w:val="24"/>
          <w:szCs w:val="24"/>
        </w:rPr>
        <w:t>first</w:t>
      </w:r>
      <w:r w:rsidR="007A1C13" w:rsidRPr="008E5E59">
        <w:rPr>
          <w:rFonts w:ascii="Times New Roman" w:hAnsi="Times New Roman" w:cs="Times New Roman"/>
          <w:sz w:val="24"/>
          <w:szCs w:val="24"/>
        </w:rPr>
        <w:t xml:space="preserve"> respondent for </w:t>
      </w:r>
      <w:r w:rsidR="00A3215A" w:rsidRPr="008E5E59">
        <w:rPr>
          <w:rFonts w:ascii="Times New Roman" w:hAnsi="Times New Roman" w:cs="Times New Roman"/>
          <w:sz w:val="24"/>
          <w:szCs w:val="24"/>
        </w:rPr>
        <w:t xml:space="preserve">payment of any and all monies due to the appellant. The respondents defaulted in making due payment of the loan under the agreement </w:t>
      </w:r>
      <w:r w:rsidR="000A5D26" w:rsidRPr="008E5E59">
        <w:rPr>
          <w:rFonts w:ascii="Times New Roman" w:hAnsi="Times New Roman" w:cs="Times New Roman"/>
          <w:sz w:val="24"/>
          <w:szCs w:val="24"/>
        </w:rPr>
        <w:t>giving rise to</w:t>
      </w:r>
      <w:r w:rsidR="00A3215A" w:rsidRPr="008E5E59">
        <w:rPr>
          <w:rFonts w:ascii="Times New Roman" w:hAnsi="Times New Roman" w:cs="Times New Roman"/>
          <w:sz w:val="24"/>
          <w:szCs w:val="24"/>
        </w:rPr>
        <w:t xml:space="preserve"> the total outstanding amount claimed by the appellant of US$ 389 362.72.</w:t>
      </w:r>
    </w:p>
    <w:p w:rsidR="00A3215A" w:rsidRPr="008E5E59" w:rsidRDefault="00A3215A" w:rsidP="002E4999">
      <w:pPr>
        <w:pStyle w:val="NoSpacing"/>
        <w:ind w:left="720"/>
        <w:jc w:val="both"/>
        <w:rPr>
          <w:rFonts w:ascii="Times New Roman" w:hAnsi="Times New Roman" w:cs="Times New Roman"/>
          <w:sz w:val="24"/>
          <w:szCs w:val="24"/>
        </w:rPr>
      </w:pPr>
      <w:r w:rsidRPr="008E5E59">
        <w:rPr>
          <w:rFonts w:ascii="Times New Roman" w:hAnsi="Times New Roman" w:cs="Times New Roman"/>
          <w:sz w:val="24"/>
          <w:szCs w:val="24"/>
        </w:rPr>
        <w:t xml:space="preserve"> </w:t>
      </w:r>
    </w:p>
    <w:p w:rsidR="00E220D1" w:rsidRPr="008E5E59" w:rsidRDefault="00856203" w:rsidP="00CF5F15">
      <w:pPr>
        <w:pStyle w:val="NoSpacing"/>
        <w:spacing w:before="240" w:line="480" w:lineRule="auto"/>
        <w:ind w:left="720" w:hanging="720"/>
        <w:jc w:val="both"/>
        <w:rPr>
          <w:rFonts w:ascii="Times New Roman" w:hAnsi="Times New Roman" w:cs="Times New Roman"/>
          <w:sz w:val="24"/>
          <w:szCs w:val="24"/>
        </w:rPr>
      </w:pPr>
      <w:r w:rsidRPr="008E5E59">
        <w:rPr>
          <w:rFonts w:ascii="Times New Roman" w:hAnsi="Times New Roman" w:cs="Times New Roman"/>
          <w:sz w:val="24"/>
          <w:szCs w:val="24"/>
        </w:rPr>
        <w:t xml:space="preserve">7. </w:t>
      </w:r>
      <w:r w:rsidR="00CF5F15"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A44E44" w:rsidRPr="008E5E59">
        <w:rPr>
          <w:rFonts w:ascii="Times New Roman" w:hAnsi="Times New Roman" w:cs="Times New Roman"/>
          <w:sz w:val="24"/>
          <w:szCs w:val="24"/>
        </w:rPr>
        <w:t>All t</w:t>
      </w:r>
      <w:r w:rsidR="00A3215A" w:rsidRPr="008E5E59">
        <w:rPr>
          <w:rFonts w:ascii="Times New Roman" w:hAnsi="Times New Roman" w:cs="Times New Roman"/>
          <w:sz w:val="24"/>
          <w:szCs w:val="24"/>
        </w:rPr>
        <w:t>h</w:t>
      </w:r>
      <w:r w:rsidR="00A44E44" w:rsidRPr="008E5E59">
        <w:rPr>
          <w:rFonts w:ascii="Times New Roman" w:hAnsi="Times New Roman" w:cs="Times New Roman"/>
          <w:sz w:val="24"/>
          <w:szCs w:val="24"/>
        </w:rPr>
        <w:t>e respondents jointly entered</w:t>
      </w:r>
      <w:r w:rsidR="00A3215A" w:rsidRPr="008E5E59">
        <w:rPr>
          <w:rFonts w:ascii="Times New Roman" w:hAnsi="Times New Roman" w:cs="Times New Roman"/>
          <w:sz w:val="24"/>
          <w:szCs w:val="24"/>
        </w:rPr>
        <w:t xml:space="preserve"> </w:t>
      </w:r>
      <w:r w:rsidR="00A51375" w:rsidRPr="008E5E59">
        <w:rPr>
          <w:rFonts w:ascii="Times New Roman" w:hAnsi="Times New Roman" w:cs="Times New Roman"/>
          <w:sz w:val="24"/>
          <w:szCs w:val="24"/>
        </w:rPr>
        <w:t xml:space="preserve">an </w:t>
      </w:r>
      <w:r w:rsidR="00A3215A" w:rsidRPr="008E5E59">
        <w:rPr>
          <w:rFonts w:ascii="Times New Roman" w:hAnsi="Times New Roman" w:cs="Times New Roman"/>
          <w:sz w:val="24"/>
          <w:szCs w:val="24"/>
        </w:rPr>
        <w:t xml:space="preserve">appearance to defend and </w:t>
      </w:r>
      <w:r w:rsidR="008B70CA" w:rsidRPr="008E5E59">
        <w:rPr>
          <w:rFonts w:ascii="Times New Roman" w:hAnsi="Times New Roman" w:cs="Times New Roman"/>
          <w:sz w:val="24"/>
          <w:szCs w:val="24"/>
        </w:rPr>
        <w:t xml:space="preserve">in their plea </w:t>
      </w:r>
      <w:r w:rsidR="00A3215A" w:rsidRPr="008E5E59">
        <w:rPr>
          <w:rFonts w:ascii="Times New Roman" w:hAnsi="Times New Roman" w:cs="Times New Roman"/>
          <w:sz w:val="24"/>
          <w:szCs w:val="24"/>
        </w:rPr>
        <w:t>denied that the amount claimed by the appellant arose from the agreement dated 2 November 2015.</w:t>
      </w:r>
      <w:r w:rsidR="00E220D1" w:rsidRPr="008E5E59">
        <w:rPr>
          <w:rFonts w:ascii="Times New Roman" w:hAnsi="Times New Roman" w:cs="Times New Roman"/>
          <w:sz w:val="24"/>
          <w:szCs w:val="24"/>
        </w:rPr>
        <w:t xml:space="preserve"> The </w:t>
      </w:r>
      <w:r w:rsidR="00A13101" w:rsidRPr="008E5E59">
        <w:rPr>
          <w:rFonts w:ascii="Times New Roman" w:hAnsi="Times New Roman" w:cs="Times New Roman"/>
          <w:sz w:val="24"/>
          <w:szCs w:val="24"/>
        </w:rPr>
        <w:t>first</w:t>
      </w:r>
      <w:r w:rsidR="00E220D1" w:rsidRPr="008E5E59">
        <w:rPr>
          <w:rFonts w:ascii="Times New Roman" w:hAnsi="Times New Roman" w:cs="Times New Roman"/>
          <w:sz w:val="24"/>
          <w:szCs w:val="24"/>
        </w:rPr>
        <w:t xml:space="preserve"> respondent denied owing the appellant any money as it argued that the loan advanced through the loan agreement was repaid in full on the 30</w:t>
      </w:r>
      <w:r w:rsidR="00E220D1" w:rsidRPr="008E5E59">
        <w:rPr>
          <w:rFonts w:ascii="Times New Roman" w:hAnsi="Times New Roman" w:cs="Times New Roman"/>
          <w:sz w:val="24"/>
          <w:szCs w:val="24"/>
          <w:vertAlign w:val="superscript"/>
        </w:rPr>
        <w:t>th</w:t>
      </w:r>
      <w:r w:rsidR="00E220D1" w:rsidRPr="008E5E59">
        <w:rPr>
          <w:rFonts w:ascii="Times New Roman" w:hAnsi="Times New Roman" w:cs="Times New Roman"/>
          <w:sz w:val="24"/>
          <w:szCs w:val="24"/>
        </w:rPr>
        <w:t xml:space="preserve"> of December 2015. The </w:t>
      </w:r>
      <w:r w:rsidR="00A13101" w:rsidRPr="008E5E59">
        <w:rPr>
          <w:rFonts w:ascii="Times New Roman" w:hAnsi="Times New Roman" w:cs="Times New Roman"/>
          <w:sz w:val="24"/>
          <w:szCs w:val="24"/>
        </w:rPr>
        <w:t>first</w:t>
      </w:r>
      <w:r w:rsidR="00E220D1" w:rsidRPr="008E5E59">
        <w:rPr>
          <w:rFonts w:ascii="Times New Roman" w:hAnsi="Times New Roman" w:cs="Times New Roman"/>
          <w:sz w:val="24"/>
          <w:szCs w:val="24"/>
        </w:rPr>
        <w:t xml:space="preserve"> respondent further denied owing the appellant any interest under the loan facility and maintained that the appellant actually recovered more interest from</w:t>
      </w:r>
      <w:r w:rsidR="000856D7" w:rsidRPr="008E5E59">
        <w:rPr>
          <w:rFonts w:ascii="Times New Roman" w:hAnsi="Times New Roman" w:cs="Times New Roman"/>
          <w:sz w:val="24"/>
          <w:szCs w:val="24"/>
        </w:rPr>
        <w:t xml:space="preserve"> it than was lawfully due</w:t>
      </w:r>
      <w:r w:rsidR="00E220D1" w:rsidRPr="008E5E59">
        <w:rPr>
          <w:rFonts w:ascii="Times New Roman" w:hAnsi="Times New Roman" w:cs="Times New Roman"/>
          <w:sz w:val="24"/>
          <w:szCs w:val="24"/>
        </w:rPr>
        <w:t xml:space="preserve">. </w:t>
      </w:r>
    </w:p>
    <w:p w:rsidR="00717CA5" w:rsidRPr="008E5E59" w:rsidRDefault="007609F4" w:rsidP="00CF5F15">
      <w:pPr>
        <w:pStyle w:val="NoSpacing"/>
        <w:tabs>
          <w:tab w:val="left" w:pos="810"/>
        </w:tabs>
        <w:spacing w:before="240" w:line="480" w:lineRule="auto"/>
        <w:ind w:left="720" w:hanging="720"/>
        <w:jc w:val="both"/>
        <w:rPr>
          <w:rFonts w:ascii="Times New Roman" w:hAnsi="Times New Roman" w:cs="Times New Roman"/>
          <w:sz w:val="24"/>
          <w:szCs w:val="24"/>
        </w:rPr>
      </w:pPr>
      <w:r w:rsidRPr="008E5E59">
        <w:rPr>
          <w:rFonts w:ascii="Times New Roman" w:hAnsi="Times New Roman" w:cs="Times New Roman"/>
          <w:sz w:val="24"/>
          <w:szCs w:val="24"/>
        </w:rPr>
        <w:lastRenderedPageBreak/>
        <w:t xml:space="preserve">8. </w:t>
      </w:r>
      <w:r w:rsidR="00CF5F15"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0856D7" w:rsidRPr="008E5E59">
        <w:rPr>
          <w:rFonts w:ascii="Times New Roman" w:hAnsi="Times New Roman" w:cs="Times New Roman"/>
          <w:sz w:val="24"/>
          <w:szCs w:val="24"/>
        </w:rPr>
        <w:t xml:space="preserve">The </w:t>
      </w:r>
      <w:r w:rsidR="006F05D1" w:rsidRPr="008E5E59">
        <w:rPr>
          <w:rFonts w:ascii="Times New Roman" w:hAnsi="Times New Roman" w:cs="Times New Roman"/>
          <w:sz w:val="24"/>
          <w:szCs w:val="24"/>
        </w:rPr>
        <w:t>second</w:t>
      </w:r>
      <w:r w:rsidR="000D4BFB" w:rsidRPr="008E5E59">
        <w:rPr>
          <w:rFonts w:ascii="Times New Roman" w:hAnsi="Times New Roman" w:cs="Times New Roman"/>
          <w:sz w:val="24"/>
          <w:szCs w:val="24"/>
        </w:rPr>
        <w:t xml:space="preserve"> </w:t>
      </w:r>
      <w:r w:rsidR="006F05D1" w:rsidRPr="008E5E59">
        <w:rPr>
          <w:rFonts w:ascii="Times New Roman" w:hAnsi="Times New Roman" w:cs="Times New Roman"/>
          <w:sz w:val="24"/>
          <w:szCs w:val="24"/>
        </w:rPr>
        <w:t>to</w:t>
      </w:r>
      <w:r w:rsidR="000D4BFB" w:rsidRPr="008E5E59">
        <w:rPr>
          <w:rFonts w:ascii="Times New Roman" w:hAnsi="Times New Roman" w:cs="Times New Roman"/>
          <w:sz w:val="24"/>
          <w:szCs w:val="24"/>
        </w:rPr>
        <w:t xml:space="preserve"> </w:t>
      </w:r>
      <w:r w:rsidR="006F05D1" w:rsidRPr="008E5E59">
        <w:rPr>
          <w:rFonts w:ascii="Times New Roman" w:hAnsi="Times New Roman" w:cs="Times New Roman"/>
          <w:sz w:val="24"/>
          <w:szCs w:val="24"/>
        </w:rPr>
        <w:t>the seventh</w:t>
      </w:r>
      <w:r w:rsidR="000D4BFB" w:rsidRPr="008E5E59">
        <w:rPr>
          <w:rFonts w:ascii="Times New Roman" w:hAnsi="Times New Roman" w:cs="Times New Roman"/>
          <w:sz w:val="24"/>
          <w:szCs w:val="24"/>
        </w:rPr>
        <w:t xml:space="preserve"> </w:t>
      </w:r>
      <w:r w:rsidR="000856D7" w:rsidRPr="008E5E59">
        <w:rPr>
          <w:rFonts w:ascii="Times New Roman" w:hAnsi="Times New Roman" w:cs="Times New Roman"/>
          <w:sz w:val="24"/>
          <w:szCs w:val="24"/>
        </w:rPr>
        <w:t>respondents</w:t>
      </w:r>
      <w:r w:rsidR="00E220D1" w:rsidRPr="008E5E59">
        <w:rPr>
          <w:rFonts w:ascii="Times New Roman" w:hAnsi="Times New Roman" w:cs="Times New Roman"/>
          <w:sz w:val="24"/>
          <w:szCs w:val="24"/>
        </w:rPr>
        <w:t xml:space="preserve"> averred that all the suretyship deeds held by the appellant were void for vagueness as they covered an unlimited liability. The</w:t>
      </w:r>
      <w:r w:rsidR="000856D7" w:rsidRPr="008E5E59">
        <w:rPr>
          <w:rFonts w:ascii="Times New Roman" w:hAnsi="Times New Roman" w:cs="Times New Roman"/>
          <w:sz w:val="24"/>
          <w:szCs w:val="24"/>
        </w:rPr>
        <w:t xml:space="preserve">y </w:t>
      </w:r>
      <w:r w:rsidR="00C57D33" w:rsidRPr="008E5E59">
        <w:rPr>
          <w:rFonts w:ascii="Times New Roman" w:hAnsi="Times New Roman" w:cs="Times New Roman"/>
          <w:sz w:val="24"/>
          <w:szCs w:val="24"/>
        </w:rPr>
        <w:t>contended</w:t>
      </w:r>
      <w:r w:rsidR="00E220D1" w:rsidRPr="008E5E59">
        <w:rPr>
          <w:rFonts w:ascii="Times New Roman" w:hAnsi="Times New Roman" w:cs="Times New Roman"/>
          <w:sz w:val="24"/>
          <w:szCs w:val="24"/>
        </w:rPr>
        <w:t xml:space="preserve"> that </w:t>
      </w:r>
      <w:r w:rsidR="00C859EF" w:rsidRPr="008E5E59">
        <w:rPr>
          <w:rFonts w:ascii="Times New Roman" w:hAnsi="Times New Roman" w:cs="Times New Roman"/>
          <w:sz w:val="24"/>
          <w:szCs w:val="24"/>
        </w:rPr>
        <w:t>a</w:t>
      </w:r>
      <w:r w:rsidR="00E220D1" w:rsidRPr="008E5E59">
        <w:rPr>
          <w:rFonts w:ascii="Times New Roman" w:hAnsi="Times New Roman" w:cs="Times New Roman"/>
          <w:sz w:val="24"/>
          <w:szCs w:val="24"/>
        </w:rPr>
        <w:t xml:space="preserve"> suretyship deed </w:t>
      </w:r>
      <w:r w:rsidR="00C859EF" w:rsidRPr="008E5E59">
        <w:rPr>
          <w:rFonts w:ascii="Times New Roman" w:hAnsi="Times New Roman" w:cs="Times New Roman"/>
          <w:sz w:val="24"/>
          <w:szCs w:val="24"/>
        </w:rPr>
        <w:t>must</w:t>
      </w:r>
      <w:r w:rsidR="00E220D1" w:rsidRPr="008E5E59">
        <w:rPr>
          <w:rFonts w:ascii="Times New Roman" w:hAnsi="Times New Roman" w:cs="Times New Roman"/>
          <w:sz w:val="24"/>
          <w:szCs w:val="24"/>
        </w:rPr>
        <w:t xml:space="preserve"> contain a limit in monetary terms </w:t>
      </w:r>
      <w:r w:rsidR="00C859EF" w:rsidRPr="008E5E59">
        <w:rPr>
          <w:rFonts w:ascii="Times New Roman" w:hAnsi="Times New Roman" w:cs="Times New Roman"/>
          <w:sz w:val="24"/>
          <w:szCs w:val="24"/>
        </w:rPr>
        <w:t>so as to</w:t>
      </w:r>
      <w:r w:rsidR="00E220D1" w:rsidRPr="008E5E59">
        <w:rPr>
          <w:rFonts w:ascii="Times New Roman" w:hAnsi="Times New Roman" w:cs="Times New Roman"/>
          <w:sz w:val="24"/>
          <w:szCs w:val="24"/>
        </w:rPr>
        <w:t xml:space="preserve"> be valid. </w:t>
      </w:r>
      <w:r w:rsidR="001F7033" w:rsidRPr="008E5E59">
        <w:rPr>
          <w:rFonts w:ascii="Times New Roman" w:hAnsi="Times New Roman" w:cs="Times New Roman"/>
          <w:sz w:val="24"/>
          <w:szCs w:val="24"/>
        </w:rPr>
        <w:t xml:space="preserve"> </w:t>
      </w:r>
      <w:r w:rsidR="00E220D1" w:rsidRPr="008E5E59">
        <w:rPr>
          <w:rFonts w:ascii="Times New Roman" w:hAnsi="Times New Roman" w:cs="Times New Roman"/>
          <w:sz w:val="24"/>
          <w:szCs w:val="24"/>
        </w:rPr>
        <w:t xml:space="preserve">The </w:t>
      </w:r>
      <w:r w:rsidR="00A13101" w:rsidRPr="008E5E59">
        <w:rPr>
          <w:rFonts w:ascii="Times New Roman" w:hAnsi="Times New Roman" w:cs="Times New Roman"/>
          <w:sz w:val="24"/>
          <w:szCs w:val="24"/>
        </w:rPr>
        <w:t>second</w:t>
      </w:r>
      <w:r w:rsidR="00E220D1" w:rsidRPr="008E5E59">
        <w:rPr>
          <w:rFonts w:ascii="Times New Roman" w:hAnsi="Times New Roman" w:cs="Times New Roman"/>
          <w:sz w:val="24"/>
          <w:szCs w:val="24"/>
        </w:rPr>
        <w:t xml:space="preserve"> respondent averred that the deed </w:t>
      </w:r>
      <w:r w:rsidR="00B8605D" w:rsidRPr="008E5E59">
        <w:rPr>
          <w:rFonts w:ascii="Times New Roman" w:hAnsi="Times New Roman" w:cs="Times New Roman"/>
          <w:sz w:val="24"/>
          <w:szCs w:val="24"/>
        </w:rPr>
        <w:t xml:space="preserve">of </w:t>
      </w:r>
      <w:r w:rsidR="00DD0A11" w:rsidRPr="008E5E59">
        <w:rPr>
          <w:rFonts w:ascii="Times New Roman" w:hAnsi="Times New Roman" w:cs="Times New Roman"/>
          <w:sz w:val="24"/>
          <w:szCs w:val="24"/>
        </w:rPr>
        <w:t xml:space="preserve">suretyship </w:t>
      </w:r>
      <w:r w:rsidR="00E220D1" w:rsidRPr="008E5E59">
        <w:rPr>
          <w:rFonts w:ascii="Times New Roman" w:hAnsi="Times New Roman" w:cs="Times New Roman"/>
          <w:sz w:val="24"/>
          <w:szCs w:val="24"/>
        </w:rPr>
        <w:t xml:space="preserve">between it and the appellant was void as it was not authorised by its board of directors. </w:t>
      </w:r>
      <w:r w:rsidR="006D5837" w:rsidRPr="008E5E59">
        <w:rPr>
          <w:rFonts w:ascii="Times New Roman" w:hAnsi="Times New Roman" w:cs="Times New Roman"/>
          <w:sz w:val="24"/>
          <w:szCs w:val="24"/>
        </w:rPr>
        <w:t xml:space="preserve">The first respondent </w:t>
      </w:r>
      <w:r w:rsidR="00EE4121">
        <w:rPr>
          <w:rFonts w:ascii="Times New Roman" w:hAnsi="Times New Roman" w:cs="Times New Roman"/>
          <w:sz w:val="24"/>
          <w:szCs w:val="24"/>
        </w:rPr>
        <w:t>further</w:t>
      </w:r>
      <w:r w:rsidR="006D5837" w:rsidRPr="008E5E59">
        <w:rPr>
          <w:rFonts w:ascii="Times New Roman" w:hAnsi="Times New Roman" w:cs="Times New Roman"/>
          <w:sz w:val="24"/>
          <w:szCs w:val="24"/>
        </w:rPr>
        <w:t xml:space="preserve"> stated</w:t>
      </w:r>
      <w:r w:rsidR="00E220D1" w:rsidRPr="008E5E59">
        <w:rPr>
          <w:rFonts w:ascii="Times New Roman" w:hAnsi="Times New Roman" w:cs="Times New Roman"/>
          <w:sz w:val="24"/>
          <w:szCs w:val="24"/>
        </w:rPr>
        <w:t xml:space="preserve"> that the acknowledgment of debt </w:t>
      </w:r>
      <w:r w:rsidR="006D5837" w:rsidRPr="008E5E59">
        <w:rPr>
          <w:rFonts w:ascii="Times New Roman" w:hAnsi="Times New Roman" w:cs="Times New Roman"/>
          <w:sz w:val="24"/>
          <w:szCs w:val="24"/>
        </w:rPr>
        <w:t>executed by it in favour of</w:t>
      </w:r>
      <w:r w:rsidR="00E220D1" w:rsidRPr="008E5E59">
        <w:rPr>
          <w:rFonts w:ascii="Times New Roman" w:hAnsi="Times New Roman" w:cs="Times New Roman"/>
          <w:sz w:val="24"/>
          <w:szCs w:val="24"/>
        </w:rPr>
        <w:t xml:space="preserve"> the appellant was unenforceable as it was not signed by its representatives. </w:t>
      </w:r>
      <w:r w:rsidR="000856D7" w:rsidRPr="008E5E59">
        <w:rPr>
          <w:rFonts w:ascii="Times New Roman" w:hAnsi="Times New Roman" w:cs="Times New Roman"/>
          <w:sz w:val="24"/>
          <w:szCs w:val="24"/>
        </w:rPr>
        <w:t>T</w:t>
      </w:r>
      <w:r w:rsidR="007F5CAE" w:rsidRPr="008E5E59">
        <w:rPr>
          <w:rFonts w:ascii="Times New Roman" w:hAnsi="Times New Roman" w:cs="Times New Roman"/>
          <w:sz w:val="24"/>
          <w:szCs w:val="24"/>
        </w:rPr>
        <w:t xml:space="preserve">he </w:t>
      </w:r>
      <w:r w:rsidR="00A13101" w:rsidRPr="008E5E59">
        <w:rPr>
          <w:rFonts w:ascii="Times New Roman" w:hAnsi="Times New Roman" w:cs="Times New Roman"/>
          <w:sz w:val="24"/>
          <w:szCs w:val="24"/>
        </w:rPr>
        <w:t>second</w:t>
      </w:r>
      <w:r w:rsidR="007F5CAE" w:rsidRPr="008E5E59">
        <w:rPr>
          <w:rFonts w:ascii="Times New Roman" w:hAnsi="Times New Roman" w:cs="Times New Roman"/>
          <w:sz w:val="24"/>
          <w:szCs w:val="24"/>
        </w:rPr>
        <w:t xml:space="preserve"> respondent </w:t>
      </w:r>
      <w:r w:rsidR="000856D7" w:rsidRPr="008E5E59">
        <w:rPr>
          <w:rFonts w:ascii="Times New Roman" w:hAnsi="Times New Roman" w:cs="Times New Roman"/>
          <w:sz w:val="24"/>
          <w:szCs w:val="24"/>
        </w:rPr>
        <w:t xml:space="preserve">also </w:t>
      </w:r>
      <w:r w:rsidR="007F5CAE" w:rsidRPr="008E5E59">
        <w:rPr>
          <w:rFonts w:ascii="Times New Roman" w:hAnsi="Times New Roman" w:cs="Times New Roman"/>
          <w:sz w:val="24"/>
          <w:szCs w:val="24"/>
        </w:rPr>
        <w:t>averred that it never authorised the registration of a mortgage bond in favour of the appellant over its property known as Subdivision A of Subdivision H of N’Thaba of Glen Lorne situate in the District of Salisbury</w:t>
      </w:r>
      <w:r w:rsidR="00B0674E" w:rsidRPr="008E5E59">
        <w:rPr>
          <w:rFonts w:ascii="Times New Roman" w:hAnsi="Times New Roman" w:cs="Times New Roman"/>
          <w:sz w:val="24"/>
          <w:szCs w:val="24"/>
        </w:rPr>
        <w:t xml:space="preserve"> held under Deed of Transfer number 1998/95</w:t>
      </w:r>
      <w:r w:rsidR="007F5CAE" w:rsidRPr="008E5E59">
        <w:rPr>
          <w:rFonts w:ascii="Times New Roman" w:hAnsi="Times New Roman" w:cs="Times New Roman"/>
          <w:sz w:val="24"/>
          <w:szCs w:val="24"/>
        </w:rPr>
        <w:t xml:space="preserve"> (‘the property’).</w:t>
      </w:r>
    </w:p>
    <w:p w:rsidR="00A3215A" w:rsidRPr="008E5E59" w:rsidRDefault="007F5CAE" w:rsidP="00717CA5">
      <w:pPr>
        <w:pStyle w:val="NoSpacing"/>
        <w:tabs>
          <w:tab w:val="left" w:pos="810"/>
        </w:tabs>
        <w:ind w:left="720" w:hanging="540"/>
        <w:jc w:val="both"/>
        <w:rPr>
          <w:rFonts w:ascii="Times New Roman" w:hAnsi="Times New Roman" w:cs="Times New Roman"/>
          <w:sz w:val="24"/>
          <w:szCs w:val="24"/>
        </w:rPr>
      </w:pPr>
      <w:r w:rsidRPr="008E5E59">
        <w:rPr>
          <w:rFonts w:ascii="Times New Roman" w:hAnsi="Times New Roman" w:cs="Times New Roman"/>
          <w:sz w:val="24"/>
          <w:szCs w:val="24"/>
        </w:rPr>
        <w:t xml:space="preserve"> </w:t>
      </w:r>
    </w:p>
    <w:p w:rsidR="00A13101" w:rsidRPr="008E5E59" w:rsidRDefault="0066482F" w:rsidP="0066482F">
      <w:pPr>
        <w:pStyle w:val="NoSpacing"/>
        <w:spacing w:before="240" w:line="480" w:lineRule="auto"/>
        <w:ind w:left="630" w:hanging="630"/>
        <w:jc w:val="both"/>
        <w:rPr>
          <w:rFonts w:ascii="Times New Roman" w:hAnsi="Times New Roman" w:cs="Times New Roman"/>
          <w:sz w:val="24"/>
          <w:szCs w:val="24"/>
        </w:rPr>
      </w:pPr>
      <w:r w:rsidRPr="008E5E59">
        <w:rPr>
          <w:rFonts w:ascii="Times New Roman" w:hAnsi="Times New Roman" w:cs="Times New Roman"/>
          <w:sz w:val="24"/>
          <w:szCs w:val="24"/>
        </w:rPr>
        <w:t xml:space="preserve"> 9. </w:t>
      </w:r>
      <w:r w:rsidR="002C2C7D">
        <w:rPr>
          <w:rFonts w:ascii="Times New Roman" w:hAnsi="Times New Roman" w:cs="Times New Roman"/>
          <w:sz w:val="24"/>
          <w:szCs w:val="24"/>
        </w:rPr>
        <w:t xml:space="preserve">    </w:t>
      </w:r>
      <w:r w:rsidR="00D5201C" w:rsidRPr="008E5E59">
        <w:rPr>
          <w:rFonts w:ascii="Times New Roman" w:hAnsi="Times New Roman" w:cs="Times New Roman"/>
          <w:sz w:val="24"/>
          <w:szCs w:val="24"/>
        </w:rPr>
        <w:t>Together with its plea, t</w:t>
      </w:r>
      <w:r w:rsidR="007F5CAE" w:rsidRPr="008E5E59">
        <w:rPr>
          <w:rFonts w:ascii="Times New Roman" w:hAnsi="Times New Roman" w:cs="Times New Roman"/>
          <w:sz w:val="24"/>
          <w:szCs w:val="24"/>
        </w:rPr>
        <w:t xml:space="preserve">he </w:t>
      </w:r>
      <w:r w:rsidR="00A13101" w:rsidRPr="008E5E59">
        <w:rPr>
          <w:rFonts w:ascii="Times New Roman" w:hAnsi="Times New Roman" w:cs="Times New Roman"/>
          <w:sz w:val="24"/>
          <w:szCs w:val="24"/>
        </w:rPr>
        <w:t>second</w:t>
      </w:r>
      <w:r w:rsidR="007F5CAE" w:rsidRPr="008E5E59">
        <w:rPr>
          <w:rFonts w:ascii="Times New Roman" w:hAnsi="Times New Roman" w:cs="Times New Roman"/>
          <w:sz w:val="24"/>
          <w:szCs w:val="24"/>
        </w:rPr>
        <w:t xml:space="preserve"> respondent </w:t>
      </w:r>
      <w:r w:rsidR="00C434BE" w:rsidRPr="008E5E59">
        <w:rPr>
          <w:rFonts w:ascii="Times New Roman" w:hAnsi="Times New Roman" w:cs="Times New Roman"/>
          <w:sz w:val="24"/>
          <w:szCs w:val="24"/>
        </w:rPr>
        <w:t>filed</w:t>
      </w:r>
      <w:r w:rsidR="007F5CAE" w:rsidRPr="008E5E59">
        <w:rPr>
          <w:rFonts w:ascii="Times New Roman" w:hAnsi="Times New Roman" w:cs="Times New Roman"/>
          <w:sz w:val="24"/>
          <w:szCs w:val="24"/>
        </w:rPr>
        <w:t xml:space="preserve"> a claim in reconvention against the appellant and averred that the appellant fraudulently procured a suretyship and mortgage bond in its favour over the </w:t>
      </w:r>
      <w:r w:rsidR="00A13101" w:rsidRPr="008E5E59">
        <w:rPr>
          <w:rFonts w:ascii="Times New Roman" w:hAnsi="Times New Roman" w:cs="Times New Roman"/>
          <w:sz w:val="24"/>
          <w:szCs w:val="24"/>
        </w:rPr>
        <w:t>second</w:t>
      </w:r>
      <w:r w:rsidR="007F5CAE" w:rsidRPr="008E5E59">
        <w:rPr>
          <w:rFonts w:ascii="Times New Roman" w:hAnsi="Times New Roman" w:cs="Times New Roman"/>
          <w:sz w:val="24"/>
          <w:szCs w:val="24"/>
        </w:rPr>
        <w:t xml:space="preserve"> respondent’s property. The </w:t>
      </w:r>
      <w:r w:rsidR="00A13101" w:rsidRPr="008E5E59">
        <w:rPr>
          <w:rFonts w:ascii="Times New Roman" w:hAnsi="Times New Roman" w:cs="Times New Roman"/>
          <w:sz w:val="24"/>
          <w:szCs w:val="24"/>
        </w:rPr>
        <w:t xml:space="preserve">second </w:t>
      </w:r>
      <w:r w:rsidR="007F5CAE" w:rsidRPr="008E5E59">
        <w:rPr>
          <w:rFonts w:ascii="Times New Roman" w:hAnsi="Times New Roman" w:cs="Times New Roman"/>
          <w:sz w:val="24"/>
          <w:szCs w:val="24"/>
        </w:rPr>
        <w:t xml:space="preserve">respondent prayed that the suretyship deed and mortgage bond be cancelled. The </w:t>
      </w:r>
      <w:r w:rsidR="00827822" w:rsidRPr="008E5E59">
        <w:rPr>
          <w:rFonts w:ascii="Times New Roman" w:hAnsi="Times New Roman" w:cs="Times New Roman"/>
          <w:sz w:val="24"/>
          <w:szCs w:val="24"/>
        </w:rPr>
        <w:t xml:space="preserve">appellant </w:t>
      </w:r>
      <w:r w:rsidR="007F5CAE" w:rsidRPr="008E5E59">
        <w:rPr>
          <w:rFonts w:ascii="Times New Roman" w:hAnsi="Times New Roman" w:cs="Times New Roman"/>
          <w:sz w:val="24"/>
          <w:szCs w:val="24"/>
        </w:rPr>
        <w:t xml:space="preserve">entered a plea against the claim in reconvention </w:t>
      </w:r>
      <w:r w:rsidR="00827822" w:rsidRPr="008E5E59">
        <w:rPr>
          <w:rFonts w:ascii="Times New Roman" w:hAnsi="Times New Roman" w:cs="Times New Roman"/>
          <w:sz w:val="24"/>
          <w:szCs w:val="24"/>
        </w:rPr>
        <w:t>and denied all the averments made by the respondents.</w:t>
      </w:r>
    </w:p>
    <w:p w:rsidR="008435AD" w:rsidRPr="008E5E59" w:rsidRDefault="001B096F" w:rsidP="001B096F">
      <w:pPr>
        <w:pStyle w:val="NoSpacing"/>
        <w:spacing w:before="240" w:line="480" w:lineRule="auto"/>
        <w:ind w:left="630" w:hanging="630"/>
        <w:jc w:val="both"/>
        <w:rPr>
          <w:rFonts w:ascii="Times New Roman" w:hAnsi="Times New Roman" w:cs="Times New Roman"/>
          <w:sz w:val="24"/>
          <w:szCs w:val="24"/>
        </w:rPr>
      </w:pPr>
      <w:r w:rsidRPr="008E5E59">
        <w:rPr>
          <w:rFonts w:ascii="Times New Roman" w:hAnsi="Times New Roman" w:cs="Times New Roman"/>
          <w:sz w:val="24"/>
          <w:szCs w:val="24"/>
        </w:rPr>
        <w:t xml:space="preserve">10. </w:t>
      </w:r>
      <w:r w:rsidR="002C2C7D">
        <w:rPr>
          <w:rFonts w:ascii="Times New Roman" w:hAnsi="Times New Roman" w:cs="Times New Roman"/>
          <w:sz w:val="24"/>
          <w:szCs w:val="24"/>
        </w:rPr>
        <w:t xml:space="preserve">    </w:t>
      </w:r>
      <w:r w:rsidR="00B0674E" w:rsidRPr="008E5E59">
        <w:rPr>
          <w:rFonts w:ascii="Times New Roman" w:hAnsi="Times New Roman" w:cs="Times New Roman"/>
          <w:sz w:val="24"/>
          <w:szCs w:val="24"/>
        </w:rPr>
        <w:t xml:space="preserve">On </w:t>
      </w:r>
      <w:r w:rsidR="00A13101" w:rsidRPr="008E5E59">
        <w:rPr>
          <w:rFonts w:ascii="Times New Roman" w:hAnsi="Times New Roman" w:cs="Times New Roman"/>
          <w:sz w:val="24"/>
          <w:szCs w:val="24"/>
        </w:rPr>
        <w:t>30</w:t>
      </w:r>
      <w:r w:rsidR="00B0674E" w:rsidRPr="008E5E59">
        <w:rPr>
          <w:rFonts w:ascii="Times New Roman" w:hAnsi="Times New Roman" w:cs="Times New Roman"/>
          <w:sz w:val="24"/>
          <w:szCs w:val="24"/>
        </w:rPr>
        <w:t xml:space="preserve"> M</w:t>
      </w:r>
      <w:r w:rsidR="000856D7" w:rsidRPr="008E5E59">
        <w:rPr>
          <w:rFonts w:ascii="Times New Roman" w:hAnsi="Times New Roman" w:cs="Times New Roman"/>
          <w:sz w:val="24"/>
          <w:szCs w:val="24"/>
        </w:rPr>
        <w:t>ay 2017, t</w:t>
      </w:r>
      <w:r w:rsidR="00A44E44" w:rsidRPr="008E5E59">
        <w:rPr>
          <w:rFonts w:ascii="Times New Roman" w:hAnsi="Times New Roman" w:cs="Times New Roman"/>
          <w:sz w:val="24"/>
          <w:szCs w:val="24"/>
        </w:rPr>
        <w:t xml:space="preserve">he </w:t>
      </w:r>
      <w:r w:rsidR="00EE4121">
        <w:rPr>
          <w:rFonts w:ascii="Times New Roman" w:hAnsi="Times New Roman" w:cs="Times New Roman"/>
          <w:sz w:val="24"/>
          <w:szCs w:val="24"/>
        </w:rPr>
        <w:t xml:space="preserve">third to seventh </w:t>
      </w:r>
      <w:r w:rsidR="00A44E44" w:rsidRPr="008E5E59">
        <w:rPr>
          <w:rFonts w:ascii="Times New Roman" w:hAnsi="Times New Roman" w:cs="Times New Roman"/>
          <w:sz w:val="24"/>
          <w:szCs w:val="24"/>
        </w:rPr>
        <w:t>respon</w:t>
      </w:r>
      <w:r w:rsidR="00A51375" w:rsidRPr="008E5E59">
        <w:rPr>
          <w:rFonts w:ascii="Times New Roman" w:hAnsi="Times New Roman" w:cs="Times New Roman"/>
          <w:sz w:val="24"/>
          <w:szCs w:val="24"/>
        </w:rPr>
        <w:t xml:space="preserve">dents </w:t>
      </w:r>
      <w:r w:rsidR="00AB2F65" w:rsidRPr="008E5E59">
        <w:rPr>
          <w:rFonts w:ascii="Times New Roman" w:hAnsi="Times New Roman" w:cs="Times New Roman"/>
          <w:sz w:val="24"/>
          <w:szCs w:val="24"/>
        </w:rPr>
        <w:t>indicate</w:t>
      </w:r>
      <w:r w:rsidR="00E933CA" w:rsidRPr="008E5E59">
        <w:rPr>
          <w:rFonts w:ascii="Times New Roman" w:hAnsi="Times New Roman" w:cs="Times New Roman"/>
          <w:sz w:val="24"/>
          <w:szCs w:val="24"/>
        </w:rPr>
        <w:t>d</w:t>
      </w:r>
      <w:r w:rsidR="00A51375" w:rsidRPr="008E5E59">
        <w:rPr>
          <w:rFonts w:ascii="Times New Roman" w:hAnsi="Times New Roman" w:cs="Times New Roman"/>
          <w:sz w:val="24"/>
          <w:szCs w:val="24"/>
        </w:rPr>
        <w:t xml:space="preserve"> their intention </w:t>
      </w:r>
      <w:r w:rsidR="00A44E44" w:rsidRPr="008E5E59">
        <w:rPr>
          <w:rFonts w:ascii="Times New Roman" w:hAnsi="Times New Roman" w:cs="Times New Roman"/>
          <w:sz w:val="24"/>
          <w:szCs w:val="24"/>
        </w:rPr>
        <w:t xml:space="preserve">to apply </w:t>
      </w:r>
      <w:r w:rsidR="00B0674E" w:rsidRPr="008E5E59">
        <w:rPr>
          <w:rFonts w:ascii="Times New Roman" w:hAnsi="Times New Roman" w:cs="Times New Roman"/>
          <w:sz w:val="24"/>
          <w:szCs w:val="24"/>
        </w:rPr>
        <w:t xml:space="preserve">to amend their pleas and </w:t>
      </w:r>
      <w:r w:rsidR="00AB2F65" w:rsidRPr="008E5E59">
        <w:rPr>
          <w:rFonts w:ascii="Times New Roman" w:hAnsi="Times New Roman" w:cs="Times New Roman"/>
          <w:sz w:val="24"/>
          <w:szCs w:val="24"/>
        </w:rPr>
        <w:t xml:space="preserve">file a </w:t>
      </w:r>
      <w:r w:rsidR="00B0674E" w:rsidRPr="008E5E59">
        <w:rPr>
          <w:rFonts w:ascii="Times New Roman" w:hAnsi="Times New Roman" w:cs="Times New Roman"/>
          <w:sz w:val="24"/>
          <w:szCs w:val="24"/>
        </w:rPr>
        <w:t>claim in reconvention</w:t>
      </w:r>
      <w:r w:rsidR="000856D7" w:rsidRPr="008E5E59">
        <w:rPr>
          <w:rFonts w:ascii="Times New Roman" w:hAnsi="Times New Roman" w:cs="Times New Roman"/>
          <w:sz w:val="24"/>
          <w:szCs w:val="24"/>
        </w:rPr>
        <w:t xml:space="preserve"> at the pre-trial conference</w:t>
      </w:r>
      <w:r w:rsidR="00B0674E" w:rsidRPr="008E5E59">
        <w:rPr>
          <w:rFonts w:ascii="Times New Roman" w:hAnsi="Times New Roman" w:cs="Times New Roman"/>
          <w:sz w:val="24"/>
          <w:szCs w:val="24"/>
        </w:rPr>
        <w:t>. The amendments sought</w:t>
      </w:r>
      <w:r w:rsidR="00AD4726" w:rsidRPr="008E5E59">
        <w:rPr>
          <w:rFonts w:ascii="Times New Roman" w:hAnsi="Times New Roman" w:cs="Times New Roman"/>
          <w:sz w:val="24"/>
          <w:szCs w:val="24"/>
        </w:rPr>
        <w:t xml:space="preserve"> </w:t>
      </w:r>
      <w:r w:rsidR="006D5837" w:rsidRPr="008E5E59">
        <w:rPr>
          <w:rFonts w:ascii="Times New Roman" w:hAnsi="Times New Roman" w:cs="Times New Roman"/>
          <w:sz w:val="24"/>
          <w:szCs w:val="24"/>
        </w:rPr>
        <w:t>alleged</w:t>
      </w:r>
      <w:r w:rsidR="00AD4726" w:rsidRPr="008E5E59">
        <w:rPr>
          <w:rFonts w:ascii="Times New Roman" w:hAnsi="Times New Roman" w:cs="Times New Roman"/>
          <w:sz w:val="24"/>
          <w:szCs w:val="24"/>
        </w:rPr>
        <w:t xml:space="preserve"> that all the respondent</w:t>
      </w:r>
      <w:r w:rsidR="00B0674E" w:rsidRPr="008E5E59">
        <w:rPr>
          <w:rFonts w:ascii="Times New Roman" w:hAnsi="Times New Roman" w:cs="Times New Roman"/>
          <w:sz w:val="24"/>
          <w:szCs w:val="24"/>
        </w:rPr>
        <w:t>s</w:t>
      </w:r>
      <w:r w:rsidR="00AD4726" w:rsidRPr="008E5E59">
        <w:rPr>
          <w:rFonts w:ascii="Times New Roman" w:hAnsi="Times New Roman" w:cs="Times New Roman"/>
          <w:sz w:val="24"/>
          <w:szCs w:val="24"/>
        </w:rPr>
        <w:t>’</w:t>
      </w:r>
      <w:r w:rsidR="00B0674E" w:rsidRPr="008E5E59">
        <w:rPr>
          <w:rFonts w:ascii="Times New Roman" w:hAnsi="Times New Roman" w:cs="Times New Roman"/>
          <w:sz w:val="24"/>
          <w:szCs w:val="24"/>
        </w:rPr>
        <w:t xml:space="preserve"> purported s</w:t>
      </w:r>
      <w:r w:rsidR="00AD4726" w:rsidRPr="008E5E59">
        <w:rPr>
          <w:rFonts w:ascii="Times New Roman" w:hAnsi="Times New Roman" w:cs="Times New Roman"/>
          <w:sz w:val="24"/>
          <w:szCs w:val="24"/>
        </w:rPr>
        <w:t xml:space="preserve">uretyships had expired by </w:t>
      </w:r>
      <w:r w:rsidR="005C75EE" w:rsidRPr="008E5E59">
        <w:rPr>
          <w:rFonts w:ascii="Times New Roman" w:hAnsi="Times New Roman" w:cs="Times New Roman"/>
          <w:sz w:val="24"/>
          <w:szCs w:val="24"/>
        </w:rPr>
        <w:t>effluxion</w:t>
      </w:r>
      <w:r w:rsidR="00B0674E" w:rsidRPr="008E5E59">
        <w:rPr>
          <w:rFonts w:ascii="Times New Roman" w:hAnsi="Times New Roman" w:cs="Times New Roman"/>
          <w:sz w:val="24"/>
          <w:szCs w:val="24"/>
        </w:rPr>
        <w:t xml:space="preserve"> of time, having been signed more than three years b</w:t>
      </w:r>
      <w:r w:rsidR="00A44E44" w:rsidRPr="008E5E59">
        <w:rPr>
          <w:rFonts w:ascii="Times New Roman" w:hAnsi="Times New Roman" w:cs="Times New Roman"/>
          <w:sz w:val="24"/>
          <w:szCs w:val="24"/>
        </w:rPr>
        <w:t>efore the loan was granted. I</w:t>
      </w:r>
      <w:r w:rsidR="00B0674E" w:rsidRPr="008E5E59">
        <w:rPr>
          <w:rFonts w:ascii="Times New Roman" w:hAnsi="Times New Roman" w:cs="Times New Roman"/>
          <w:sz w:val="24"/>
          <w:szCs w:val="24"/>
        </w:rPr>
        <w:t>t was</w:t>
      </w:r>
      <w:r w:rsidR="00A44E44" w:rsidRPr="008E5E59">
        <w:rPr>
          <w:rFonts w:ascii="Times New Roman" w:hAnsi="Times New Roman" w:cs="Times New Roman"/>
          <w:sz w:val="24"/>
          <w:szCs w:val="24"/>
        </w:rPr>
        <w:t xml:space="preserve"> also</w:t>
      </w:r>
      <w:r w:rsidR="00B0674E" w:rsidRPr="008E5E59">
        <w:rPr>
          <w:rFonts w:ascii="Times New Roman" w:hAnsi="Times New Roman" w:cs="Times New Roman"/>
          <w:sz w:val="24"/>
          <w:szCs w:val="24"/>
        </w:rPr>
        <w:t xml:space="preserve"> averred that the suretys</w:t>
      </w:r>
      <w:r w:rsidR="00A13101" w:rsidRPr="008E5E59">
        <w:rPr>
          <w:rFonts w:ascii="Times New Roman" w:hAnsi="Times New Roman" w:cs="Times New Roman"/>
          <w:sz w:val="24"/>
          <w:szCs w:val="24"/>
        </w:rPr>
        <w:t>hips were in contravention of s </w:t>
      </w:r>
      <w:r w:rsidR="00EE4121">
        <w:rPr>
          <w:rFonts w:ascii="Times New Roman" w:hAnsi="Times New Roman" w:cs="Times New Roman"/>
          <w:sz w:val="24"/>
          <w:szCs w:val="24"/>
        </w:rPr>
        <w:t>12 of the Money</w:t>
      </w:r>
      <w:r w:rsidR="00B0674E" w:rsidRPr="008E5E59">
        <w:rPr>
          <w:rFonts w:ascii="Times New Roman" w:hAnsi="Times New Roman" w:cs="Times New Roman"/>
          <w:sz w:val="24"/>
          <w:szCs w:val="24"/>
        </w:rPr>
        <w:t xml:space="preserve">lending and Rates </w:t>
      </w:r>
      <w:r w:rsidR="00AD4726" w:rsidRPr="008E5E59">
        <w:rPr>
          <w:rFonts w:ascii="Times New Roman" w:hAnsi="Times New Roman" w:cs="Times New Roman"/>
          <w:sz w:val="24"/>
          <w:szCs w:val="24"/>
        </w:rPr>
        <w:t xml:space="preserve">of Interest </w:t>
      </w:r>
      <w:r w:rsidR="00B0674E" w:rsidRPr="008E5E59">
        <w:rPr>
          <w:rFonts w:ascii="Times New Roman" w:hAnsi="Times New Roman" w:cs="Times New Roman"/>
          <w:sz w:val="24"/>
          <w:szCs w:val="24"/>
        </w:rPr>
        <w:t xml:space="preserve">Act </w:t>
      </w:r>
      <w:r w:rsidR="00AD4726" w:rsidRPr="008E5E59">
        <w:rPr>
          <w:rFonts w:ascii="Times New Roman" w:hAnsi="Times New Roman" w:cs="Times New Roman"/>
          <w:sz w:val="24"/>
          <w:szCs w:val="24"/>
        </w:rPr>
        <w:t>[</w:t>
      </w:r>
      <w:r w:rsidR="00AD4726" w:rsidRPr="008E5E59">
        <w:rPr>
          <w:rFonts w:ascii="Times New Roman" w:hAnsi="Times New Roman" w:cs="Times New Roman"/>
          <w:i/>
          <w:sz w:val="24"/>
          <w:szCs w:val="24"/>
        </w:rPr>
        <w:t>Chapter 14: 14</w:t>
      </w:r>
      <w:r w:rsidR="003277D7">
        <w:rPr>
          <w:rFonts w:ascii="Times New Roman" w:hAnsi="Times New Roman" w:cs="Times New Roman"/>
          <w:sz w:val="24"/>
          <w:szCs w:val="24"/>
        </w:rPr>
        <w:t>] (‘the Money</w:t>
      </w:r>
      <w:r w:rsidR="00AD4726" w:rsidRPr="008E5E59">
        <w:rPr>
          <w:rFonts w:ascii="Times New Roman" w:hAnsi="Times New Roman" w:cs="Times New Roman"/>
          <w:sz w:val="24"/>
          <w:szCs w:val="24"/>
        </w:rPr>
        <w:t xml:space="preserve">lending Act’) and as such were invalid and unenforceable. In the </w:t>
      </w:r>
      <w:r w:rsidR="004727D9" w:rsidRPr="008E5E59">
        <w:rPr>
          <w:rFonts w:ascii="Times New Roman" w:hAnsi="Times New Roman" w:cs="Times New Roman"/>
          <w:sz w:val="24"/>
          <w:szCs w:val="24"/>
        </w:rPr>
        <w:t xml:space="preserve">proposed </w:t>
      </w:r>
      <w:r w:rsidR="00AD4726" w:rsidRPr="008E5E59">
        <w:rPr>
          <w:rFonts w:ascii="Times New Roman" w:hAnsi="Times New Roman" w:cs="Times New Roman"/>
          <w:sz w:val="24"/>
          <w:szCs w:val="24"/>
        </w:rPr>
        <w:t>claim in reconvention</w:t>
      </w:r>
      <w:r w:rsidR="004727D9" w:rsidRPr="008E5E59">
        <w:rPr>
          <w:rFonts w:ascii="Times New Roman" w:hAnsi="Times New Roman" w:cs="Times New Roman"/>
          <w:sz w:val="24"/>
          <w:szCs w:val="24"/>
        </w:rPr>
        <w:t>,</w:t>
      </w:r>
      <w:r w:rsidR="00AD4726" w:rsidRPr="008E5E59">
        <w:rPr>
          <w:rFonts w:ascii="Times New Roman" w:hAnsi="Times New Roman" w:cs="Times New Roman"/>
          <w:sz w:val="24"/>
          <w:szCs w:val="24"/>
        </w:rPr>
        <w:t xml:space="preserve"> the </w:t>
      </w:r>
      <w:r w:rsidR="003277D7">
        <w:rPr>
          <w:rFonts w:ascii="Times New Roman" w:hAnsi="Times New Roman" w:cs="Times New Roman"/>
          <w:sz w:val="24"/>
          <w:szCs w:val="24"/>
        </w:rPr>
        <w:t xml:space="preserve">third </w:t>
      </w:r>
      <w:r w:rsidR="00AD4726" w:rsidRPr="008E5E59">
        <w:rPr>
          <w:rFonts w:ascii="Times New Roman" w:hAnsi="Times New Roman" w:cs="Times New Roman"/>
          <w:sz w:val="24"/>
          <w:szCs w:val="24"/>
        </w:rPr>
        <w:t xml:space="preserve">to </w:t>
      </w:r>
      <w:r w:rsidR="004727D9" w:rsidRPr="008E5E59">
        <w:rPr>
          <w:rFonts w:ascii="Times New Roman" w:hAnsi="Times New Roman" w:cs="Times New Roman"/>
          <w:sz w:val="24"/>
          <w:szCs w:val="24"/>
        </w:rPr>
        <w:t xml:space="preserve">seventh </w:t>
      </w:r>
      <w:r w:rsidR="00AD4726" w:rsidRPr="008E5E59">
        <w:rPr>
          <w:rFonts w:ascii="Times New Roman" w:hAnsi="Times New Roman" w:cs="Times New Roman"/>
          <w:sz w:val="24"/>
          <w:szCs w:val="24"/>
        </w:rPr>
        <w:t>respondents</w:t>
      </w:r>
      <w:r w:rsidR="00A44E44" w:rsidRPr="008E5E59">
        <w:rPr>
          <w:rFonts w:ascii="Times New Roman" w:hAnsi="Times New Roman" w:cs="Times New Roman"/>
          <w:sz w:val="24"/>
          <w:szCs w:val="24"/>
        </w:rPr>
        <w:t xml:space="preserve"> </w:t>
      </w:r>
      <w:r w:rsidR="006D5837" w:rsidRPr="008E5E59">
        <w:rPr>
          <w:rFonts w:ascii="Times New Roman" w:hAnsi="Times New Roman" w:cs="Times New Roman"/>
          <w:sz w:val="24"/>
          <w:szCs w:val="24"/>
        </w:rPr>
        <w:t>sought an order</w:t>
      </w:r>
      <w:r w:rsidR="000856D7" w:rsidRPr="008E5E59">
        <w:rPr>
          <w:rFonts w:ascii="Times New Roman" w:hAnsi="Times New Roman" w:cs="Times New Roman"/>
          <w:sz w:val="24"/>
          <w:szCs w:val="24"/>
        </w:rPr>
        <w:t xml:space="preserve"> </w:t>
      </w:r>
      <w:r w:rsidR="00AD4726" w:rsidRPr="008E5E59">
        <w:rPr>
          <w:rFonts w:ascii="Times New Roman" w:hAnsi="Times New Roman" w:cs="Times New Roman"/>
          <w:sz w:val="24"/>
          <w:szCs w:val="24"/>
        </w:rPr>
        <w:t xml:space="preserve">that their respective suretyships be declared null </w:t>
      </w:r>
      <w:r w:rsidR="00AD4726" w:rsidRPr="008E5E59">
        <w:rPr>
          <w:rFonts w:ascii="Times New Roman" w:hAnsi="Times New Roman" w:cs="Times New Roman"/>
          <w:sz w:val="24"/>
          <w:szCs w:val="24"/>
        </w:rPr>
        <w:lastRenderedPageBreak/>
        <w:t xml:space="preserve">and void. The </w:t>
      </w:r>
      <w:r w:rsidR="00910B3F" w:rsidRPr="008E5E59">
        <w:rPr>
          <w:rFonts w:ascii="Times New Roman" w:hAnsi="Times New Roman" w:cs="Times New Roman"/>
          <w:sz w:val="24"/>
          <w:szCs w:val="24"/>
        </w:rPr>
        <w:t>second</w:t>
      </w:r>
      <w:r w:rsidR="00AD4726" w:rsidRPr="008E5E59">
        <w:rPr>
          <w:rFonts w:ascii="Times New Roman" w:hAnsi="Times New Roman" w:cs="Times New Roman"/>
          <w:sz w:val="24"/>
          <w:szCs w:val="24"/>
        </w:rPr>
        <w:t xml:space="preserve">, </w:t>
      </w:r>
      <w:r w:rsidR="00910B3F" w:rsidRPr="008E5E59">
        <w:rPr>
          <w:rFonts w:ascii="Times New Roman" w:hAnsi="Times New Roman" w:cs="Times New Roman"/>
          <w:sz w:val="24"/>
          <w:szCs w:val="24"/>
        </w:rPr>
        <w:t>third</w:t>
      </w:r>
      <w:r w:rsidR="00AD4726" w:rsidRPr="008E5E59">
        <w:rPr>
          <w:rFonts w:ascii="Times New Roman" w:hAnsi="Times New Roman" w:cs="Times New Roman"/>
          <w:sz w:val="24"/>
          <w:szCs w:val="24"/>
        </w:rPr>
        <w:t xml:space="preserve"> and </w:t>
      </w:r>
      <w:r w:rsidR="00910B3F" w:rsidRPr="008E5E59">
        <w:rPr>
          <w:rFonts w:ascii="Times New Roman" w:hAnsi="Times New Roman" w:cs="Times New Roman"/>
          <w:sz w:val="24"/>
          <w:szCs w:val="24"/>
        </w:rPr>
        <w:t>fourth</w:t>
      </w:r>
      <w:r w:rsidR="00AD4726" w:rsidRPr="008E5E59">
        <w:rPr>
          <w:rFonts w:ascii="Times New Roman" w:hAnsi="Times New Roman" w:cs="Times New Roman"/>
          <w:sz w:val="24"/>
          <w:szCs w:val="24"/>
        </w:rPr>
        <w:t xml:space="preserve"> respondents prayed that the mortgage bonds in their names be cancelled.</w:t>
      </w:r>
      <w:r w:rsidR="00A51375" w:rsidRPr="008E5E59">
        <w:rPr>
          <w:rFonts w:ascii="Times New Roman" w:hAnsi="Times New Roman" w:cs="Times New Roman"/>
          <w:sz w:val="24"/>
          <w:szCs w:val="24"/>
        </w:rPr>
        <w:t xml:space="preserve"> </w:t>
      </w:r>
      <w:r w:rsidR="00851318" w:rsidRPr="008E5E59">
        <w:rPr>
          <w:rFonts w:ascii="Times New Roman" w:hAnsi="Times New Roman" w:cs="Times New Roman"/>
          <w:sz w:val="24"/>
          <w:szCs w:val="24"/>
        </w:rPr>
        <w:t xml:space="preserve"> </w:t>
      </w:r>
      <w:r w:rsidR="00A51375" w:rsidRPr="008E5E59">
        <w:rPr>
          <w:rFonts w:ascii="Times New Roman" w:hAnsi="Times New Roman" w:cs="Times New Roman"/>
          <w:sz w:val="24"/>
          <w:szCs w:val="24"/>
        </w:rPr>
        <w:t xml:space="preserve">There is, however, no evidence in the record that the amendment was </w:t>
      </w:r>
      <w:r w:rsidR="008F4EFA" w:rsidRPr="008E5E59">
        <w:rPr>
          <w:rFonts w:ascii="Times New Roman" w:hAnsi="Times New Roman" w:cs="Times New Roman"/>
          <w:sz w:val="24"/>
          <w:szCs w:val="24"/>
        </w:rPr>
        <w:t xml:space="preserve">ever </w:t>
      </w:r>
      <w:r w:rsidR="00A51375" w:rsidRPr="008E5E59">
        <w:rPr>
          <w:rFonts w:ascii="Times New Roman" w:hAnsi="Times New Roman" w:cs="Times New Roman"/>
          <w:sz w:val="24"/>
          <w:szCs w:val="24"/>
        </w:rPr>
        <w:t>granted at the pre- trial conference</w:t>
      </w:r>
      <w:r w:rsidR="00AC0B84" w:rsidRPr="008E5E59">
        <w:rPr>
          <w:rFonts w:ascii="Times New Roman" w:hAnsi="Times New Roman" w:cs="Times New Roman"/>
          <w:sz w:val="24"/>
          <w:szCs w:val="24"/>
        </w:rPr>
        <w:t xml:space="preserve"> or at </w:t>
      </w:r>
      <w:r w:rsidR="005C75EE" w:rsidRPr="008E5E59">
        <w:rPr>
          <w:rFonts w:ascii="Times New Roman" w:hAnsi="Times New Roman" w:cs="Times New Roman"/>
          <w:sz w:val="24"/>
          <w:szCs w:val="24"/>
        </w:rPr>
        <w:t xml:space="preserve">the </w:t>
      </w:r>
      <w:r w:rsidR="00AC0B84" w:rsidRPr="008E5E59">
        <w:rPr>
          <w:rFonts w:ascii="Times New Roman" w:hAnsi="Times New Roman" w:cs="Times New Roman"/>
          <w:sz w:val="24"/>
          <w:szCs w:val="24"/>
        </w:rPr>
        <w:t>trial</w:t>
      </w:r>
      <w:r w:rsidR="00A51375" w:rsidRPr="008E5E59">
        <w:rPr>
          <w:rFonts w:ascii="Times New Roman" w:hAnsi="Times New Roman" w:cs="Times New Roman"/>
          <w:sz w:val="24"/>
          <w:szCs w:val="24"/>
        </w:rPr>
        <w:t>.</w:t>
      </w:r>
    </w:p>
    <w:p w:rsidR="00827822" w:rsidRPr="008E5E59" w:rsidRDefault="00AD4726" w:rsidP="008435AD">
      <w:pPr>
        <w:pStyle w:val="NoSpacing"/>
        <w:ind w:left="630" w:hanging="630"/>
        <w:jc w:val="both"/>
        <w:rPr>
          <w:rFonts w:ascii="Times New Roman" w:hAnsi="Times New Roman" w:cs="Times New Roman"/>
          <w:sz w:val="24"/>
          <w:szCs w:val="24"/>
        </w:rPr>
      </w:pPr>
      <w:r w:rsidRPr="008E5E59">
        <w:rPr>
          <w:rFonts w:ascii="Times New Roman" w:hAnsi="Times New Roman" w:cs="Times New Roman"/>
          <w:sz w:val="24"/>
          <w:szCs w:val="24"/>
        </w:rPr>
        <w:t xml:space="preserve"> </w:t>
      </w:r>
    </w:p>
    <w:p w:rsidR="00A13101" w:rsidRPr="008E5E59" w:rsidRDefault="00A13101" w:rsidP="00A13101">
      <w:pPr>
        <w:pStyle w:val="NoSpacing"/>
        <w:ind w:left="720"/>
        <w:jc w:val="both"/>
        <w:rPr>
          <w:rFonts w:ascii="Times New Roman" w:hAnsi="Times New Roman" w:cs="Times New Roman"/>
          <w:sz w:val="24"/>
          <w:szCs w:val="24"/>
        </w:rPr>
      </w:pPr>
    </w:p>
    <w:p w:rsidR="00AD4726" w:rsidRPr="008E5E59" w:rsidRDefault="00B62BF7" w:rsidP="00B62BF7">
      <w:pPr>
        <w:pStyle w:val="NoSpacing"/>
        <w:spacing w:line="480" w:lineRule="auto"/>
        <w:ind w:left="630" w:hanging="630"/>
        <w:jc w:val="both"/>
        <w:rPr>
          <w:rFonts w:ascii="Times New Roman" w:hAnsi="Times New Roman" w:cs="Times New Roman"/>
          <w:sz w:val="24"/>
          <w:szCs w:val="24"/>
        </w:rPr>
      </w:pPr>
      <w:r w:rsidRPr="008E5E59">
        <w:rPr>
          <w:rFonts w:ascii="Times New Roman" w:hAnsi="Times New Roman" w:cs="Times New Roman"/>
          <w:sz w:val="24"/>
          <w:szCs w:val="24"/>
        </w:rPr>
        <w:t xml:space="preserve">11. </w:t>
      </w:r>
      <w:r w:rsidR="002C2C7D">
        <w:rPr>
          <w:rFonts w:ascii="Times New Roman" w:hAnsi="Times New Roman" w:cs="Times New Roman"/>
          <w:sz w:val="24"/>
          <w:szCs w:val="24"/>
        </w:rPr>
        <w:t xml:space="preserve">    </w:t>
      </w:r>
      <w:r w:rsidR="00A51375" w:rsidRPr="008E5E59">
        <w:rPr>
          <w:rFonts w:ascii="Times New Roman" w:hAnsi="Times New Roman" w:cs="Times New Roman"/>
          <w:sz w:val="24"/>
          <w:szCs w:val="24"/>
        </w:rPr>
        <w:t>On</w:t>
      </w:r>
      <w:r w:rsidR="00AD4726" w:rsidRPr="008E5E59">
        <w:rPr>
          <w:rFonts w:ascii="Times New Roman" w:hAnsi="Times New Roman" w:cs="Times New Roman"/>
          <w:sz w:val="24"/>
          <w:szCs w:val="24"/>
        </w:rPr>
        <w:t xml:space="preserve"> </w:t>
      </w:r>
      <w:r w:rsidR="00A13101" w:rsidRPr="008E5E59">
        <w:rPr>
          <w:rFonts w:ascii="Times New Roman" w:hAnsi="Times New Roman" w:cs="Times New Roman"/>
          <w:sz w:val="24"/>
          <w:szCs w:val="24"/>
        </w:rPr>
        <w:t>27</w:t>
      </w:r>
      <w:r w:rsidR="00AD4726" w:rsidRPr="008E5E59">
        <w:rPr>
          <w:rFonts w:ascii="Times New Roman" w:hAnsi="Times New Roman" w:cs="Times New Roman"/>
          <w:sz w:val="24"/>
          <w:szCs w:val="24"/>
        </w:rPr>
        <w:t xml:space="preserve"> July 2017, the parties </w:t>
      </w:r>
      <w:r w:rsidR="00EE5BA3" w:rsidRPr="008E5E59">
        <w:rPr>
          <w:rFonts w:ascii="Times New Roman" w:hAnsi="Times New Roman" w:cs="Times New Roman"/>
          <w:sz w:val="24"/>
          <w:szCs w:val="24"/>
        </w:rPr>
        <w:t>signed</w:t>
      </w:r>
      <w:r w:rsidR="00AD4726" w:rsidRPr="008E5E59">
        <w:rPr>
          <w:rFonts w:ascii="Times New Roman" w:hAnsi="Times New Roman" w:cs="Times New Roman"/>
          <w:sz w:val="24"/>
          <w:szCs w:val="24"/>
        </w:rPr>
        <w:t xml:space="preserve"> a </w:t>
      </w:r>
      <w:r w:rsidR="00EE5BA3" w:rsidRPr="008E5E59">
        <w:rPr>
          <w:rFonts w:ascii="Times New Roman" w:hAnsi="Times New Roman" w:cs="Times New Roman"/>
          <w:sz w:val="24"/>
          <w:szCs w:val="24"/>
        </w:rPr>
        <w:t>J</w:t>
      </w:r>
      <w:r w:rsidR="00AD4726" w:rsidRPr="008E5E59">
        <w:rPr>
          <w:rFonts w:ascii="Times New Roman" w:hAnsi="Times New Roman" w:cs="Times New Roman"/>
          <w:sz w:val="24"/>
          <w:szCs w:val="24"/>
        </w:rPr>
        <w:t>oint Pre-Trial Conference Minute and the issues for determination</w:t>
      </w:r>
      <w:r w:rsidR="00EE5BA3" w:rsidRPr="008E5E59">
        <w:rPr>
          <w:rFonts w:ascii="Times New Roman" w:hAnsi="Times New Roman" w:cs="Times New Roman"/>
          <w:sz w:val="24"/>
          <w:szCs w:val="24"/>
        </w:rPr>
        <w:t xml:space="preserve"> by the court </w:t>
      </w:r>
      <w:r w:rsidR="00EE5BA3" w:rsidRPr="008E5E59">
        <w:rPr>
          <w:rFonts w:ascii="Times New Roman" w:hAnsi="Times New Roman" w:cs="Times New Roman"/>
          <w:i/>
          <w:sz w:val="24"/>
          <w:szCs w:val="24"/>
        </w:rPr>
        <w:t>a quo</w:t>
      </w:r>
      <w:r w:rsidR="00AD4726" w:rsidRPr="008E5E59">
        <w:rPr>
          <w:rFonts w:ascii="Times New Roman" w:hAnsi="Times New Roman" w:cs="Times New Roman"/>
          <w:sz w:val="24"/>
          <w:szCs w:val="24"/>
        </w:rPr>
        <w:t xml:space="preserve"> were stated as follows:</w:t>
      </w:r>
    </w:p>
    <w:p w:rsidR="00AD4726" w:rsidRPr="008E5E59" w:rsidRDefault="00BD66BD" w:rsidP="00BD66BD">
      <w:pPr>
        <w:pStyle w:val="NoSpacing"/>
        <w:spacing w:line="276" w:lineRule="auto"/>
        <w:ind w:left="1890" w:hanging="540"/>
        <w:jc w:val="both"/>
        <w:rPr>
          <w:rFonts w:ascii="Times New Roman" w:hAnsi="Times New Roman" w:cs="Times New Roman"/>
          <w:sz w:val="24"/>
          <w:szCs w:val="24"/>
        </w:rPr>
      </w:pPr>
      <w:r w:rsidRPr="008E5E59">
        <w:rPr>
          <w:rFonts w:ascii="Times New Roman" w:hAnsi="Times New Roman" w:cs="Times New Roman"/>
          <w:sz w:val="24"/>
          <w:szCs w:val="24"/>
        </w:rPr>
        <w:t xml:space="preserve">“1. </w:t>
      </w:r>
      <w:r w:rsidR="00AD4726" w:rsidRPr="008E5E59">
        <w:rPr>
          <w:rFonts w:ascii="Times New Roman" w:hAnsi="Times New Roman" w:cs="Times New Roman"/>
          <w:sz w:val="24"/>
          <w:szCs w:val="24"/>
        </w:rPr>
        <w:t>Whether 2</w:t>
      </w:r>
      <w:r w:rsidR="00AD4726" w:rsidRPr="008E5E59">
        <w:rPr>
          <w:rFonts w:ascii="Times New Roman" w:hAnsi="Times New Roman" w:cs="Times New Roman"/>
          <w:sz w:val="24"/>
          <w:szCs w:val="24"/>
          <w:vertAlign w:val="superscript"/>
        </w:rPr>
        <w:t>nd</w:t>
      </w:r>
      <w:r w:rsidR="00AD4726" w:rsidRPr="008E5E59">
        <w:rPr>
          <w:rFonts w:ascii="Times New Roman" w:hAnsi="Times New Roman" w:cs="Times New Roman"/>
          <w:sz w:val="24"/>
          <w:szCs w:val="24"/>
        </w:rPr>
        <w:t>, 3</w:t>
      </w:r>
      <w:r w:rsidR="00AD4726" w:rsidRPr="008E5E59">
        <w:rPr>
          <w:rFonts w:ascii="Times New Roman" w:hAnsi="Times New Roman" w:cs="Times New Roman"/>
          <w:sz w:val="24"/>
          <w:szCs w:val="24"/>
          <w:vertAlign w:val="superscript"/>
        </w:rPr>
        <w:t>rd</w:t>
      </w:r>
      <w:r w:rsidR="00AD4726" w:rsidRPr="008E5E59">
        <w:rPr>
          <w:rFonts w:ascii="Times New Roman" w:hAnsi="Times New Roman" w:cs="Times New Roman"/>
          <w:sz w:val="24"/>
          <w:szCs w:val="24"/>
        </w:rPr>
        <w:t>, 4</w:t>
      </w:r>
      <w:r w:rsidR="00AD4726" w:rsidRPr="008E5E59">
        <w:rPr>
          <w:rFonts w:ascii="Times New Roman" w:hAnsi="Times New Roman" w:cs="Times New Roman"/>
          <w:sz w:val="24"/>
          <w:szCs w:val="24"/>
          <w:vertAlign w:val="superscript"/>
        </w:rPr>
        <w:t>th</w:t>
      </w:r>
      <w:r w:rsidR="00AD4726" w:rsidRPr="008E5E59">
        <w:rPr>
          <w:rFonts w:ascii="Times New Roman" w:hAnsi="Times New Roman" w:cs="Times New Roman"/>
          <w:sz w:val="24"/>
          <w:szCs w:val="24"/>
        </w:rPr>
        <w:t>, 5</w:t>
      </w:r>
      <w:r w:rsidR="00AD4726" w:rsidRPr="008E5E59">
        <w:rPr>
          <w:rFonts w:ascii="Times New Roman" w:hAnsi="Times New Roman" w:cs="Times New Roman"/>
          <w:sz w:val="24"/>
          <w:szCs w:val="24"/>
          <w:vertAlign w:val="superscript"/>
        </w:rPr>
        <w:t>th</w:t>
      </w:r>
      <w:r w:rsidR="00AD4726" w:rsidRPr="008E5E59">
        <w:rPr>
          <w:rFonts w:ascii="Times New Roman" w:hAnsi="Times New Roman" w:cs="Times New Roman"/>
          <w:sz w:val="24"/>
          <w:szCs w:val="24"/>
        </w:rPr>
        <w:t>, 6</w:t>
      </w:r>
      <w:r w:rsidR="00AD4726" w:rsidRPr="008E5E59">
        <w:rPr>
          <w:rFonts w:ascii="Times New Roman" w:hAnsi="Times New Roman" w:cs="Times New Roman"/>
          <w:sz w:val="24"/>
          <w:szCs w:val="24"/>
          <w:vertAlign w:val="superscript"/>
        </w:rPr>
        <w:t>th</w:t>
      </w:r>
      <w:r w:rsidR="00AD4726" w:rsidRPr="008E5E59">
        <w:rPr>
          <w:rFonts w:ascii="Times New Roman" w:hAnsi="Times New Roman" w:cs="Times New Roman"/>
          <w:sz w:val="24"/>
          <w:szCs w:val="24"/>
        </w:rPr>
        <w:t>, and 7</w:t>
      </w:r>
      <w:r w:rsidR="00AD4726" w:rsidRPr="008E5E59">
        <w:rPr>
          <w:rFonts w:ascii="Times New Roman" w:hAnsi="Times New Roman" w:cs="Times New Roman"/>
          <w:sz w:val="24"/>
          <w:szCs w:val="24"/>
          <w:vertAlign w:val="superscript"/>
        </w:rPr>
        <w:t>th</w:t>
      </w:r>
      <w:r w:rsidR="00AD4726" w:rsidRPr="008E5E59">
        <w:rPr>
          <w:rFonts w:ascii="Times New Roman" w:hAnsi="Times New Roman" w:cs="Times New Roman"/>
          <w:sz w:val="24"/>
          <w:szCs w:val="24"/>
        </w:rPr>
        <w:t xml:space="preserve"> Defendants</w:t>
      </w:r>
      <w:r w:rsidRPr="008E5E59">
        <w:rPr>
          <w:rFonts w:ascii="Times New Roman" w:hAnsi="Times New Roman" w:cs="Times New Roman"/>
          <w:sz w:val="24"/>
          <w:szCs w:val="24"/>
        </w:rPr>
        <w:t>’ deeds</w:t>
      </w:r>
      <w:r w:rsidR="00AD4726" w:rsidRPr="008E5E59">
        <w:rPr>
          <w:rFonts w:ascii="Times New Roman" w:hAnsi="Times New Roman" w:cs="Times New Roman"/>
          <w:sz w:val="24"/>
          <w:szCs w:val="24"/>
        </w:rPr>
        <w:t xml:space="preserve"> of Suretyship are valid and enforceable.</w:t>
      </w:r>
    </w:p>
    <w:p w:rsidR="00AD4726" w:rsidRPr="008E5E59" w:rsidRDefault="00AD4726" w:rsidP="00693902">
      <w:pPr>
        <w:pStyle w:val="NoSpacing"/>
        <w:numPr>
          <w:ilvl w:val="0"/>
          <w:numId w:val="8"/>
        </w:numPr>
        <w:spacing w:before="240" w:line="276" w:lineRule="auto"/>
        <w:jc w:val="both"/>
        <w:rPr>
          <w:rFonts w:ascii="Times New Roman" w:hAnsi="Times New Roman" w:cs="Times New Roman"/>
          <w:sz w:val="24"/>
          <w:szCs w:val="24"/>
        </w:rPr>
      </w:pPr>
      <w:r w:rsidRPr="008E5E59">
        <w:rPr>
          <w:rFonts w:ascii="Times New Roman" w:hAnsi="Times New Roman" w:cs="Times New Roman"/>
          <w:sz w:val="24"/>
          <w:szCs w:val="24"/>
        </w:rPr>
        <w:t xml:space="preserve">Whether </w:t>
      </w:r>
      <w:r w:rsidR="00693902" w:rsidRPr="008E5E59">
        <w:rPr>
          <w:rFonts w:ascii="Times New Roman" w:hAnsi="Times New Roman" w:cs="Times New Roman"/>
          <w:sz w:val="24"/>
          <w:szCs w:val="24"/>
        </w:rPr>
        <w:t>2</w:t>
      </w:r>
      <w:r w:rsidR="00693902" w:rsidRPr="008E5E59">
        <w:rPr>
          <w:rFonts w:ascii="Times New Roman" w:hAnsi="Times New Roman" w:cs="Times New Roman"/>
          <w:sz w:val="24"/>
          <w:szCs w:val="24"/>
          <w:vertAlign w:val="superscript"/>
        </w:rPr>
        <w:t>nd</w:t>
      </w:r>
      <w:r w:rsidR="00693902" w:rsidRPr="008E5E59">
        <w:rPr>
          <w:rFonts w:ascii="Times New Roman" w:hAnsi="Times New Roman" w:cs="Times New Roman"/>
          <w:sz w:val="24"/>
          <w:szCs w:val="24"/>
        </w:rPr>
        <w:t xml:space="preserve"> Defendant’s 1</w:t>
      </w:r>
      <w:r w:rsidR="00693902" w:rsidRPr="008E5E59">
        <w:rPr>
          <w:rFonts w:ascii="Times New Roman" w:hAnsi="Times New Roman" w:cs="Times New Roman"/>
          <w:sz w:val="24"/>
          <w:szCs w:val="24"/>
          <w:vertAlign w:val="superscript"/>
        </w:rPr>
        <w:t>st</w:t>
      </w:r>
      <w:r w:rsidR="00693902" w:rsidRPr="008E5E59">
        <w:rPr>
          <w:rFonts w:ascii="Times New Roman" w:hAnsi="Times New Roman" w:cs="Times New Roman"/>
          <w:sz w:val="24"/>
          <w:szCs w:val="24"/>
        </w:rPr>
        <w:t xml:space="preserve"> and 2</w:t>
      </w:r>
      <w:r w:rsidR="00693902" w:rsidRPr="008E5E59">
        <w:rPr>
          <w:rFonts w:ascii="Times New Roman" w:hAnsi="Times New Roman" w:cs="Times New Roman"/>
          <w:sz w:val="24"/>
          <w:szCs w:val="24"/>
          <w:vertAlign w:val="superscript"/>
        </w:rPr>
        <w:t>nd</w:t>
      </w:r>
      <w:r w:rsidR="00693902" w:rsidRPr="008E5E59">
        <w:rPr>
          <w:rFonts w:ascii="Times New Roman" w:hAnsi="Times New Roman" w:cs="Times New Roman"/>
          <w:sz w:val="24"/>
          <w:szCs w:val="24"/>
        </w:rPr>
        <w:t xml:space="preserve"> Mortgage Bonds (numbers 1557/13 and 1656/13) in favour of Plaintiff are valid and enforceable or whether they should be cancelled. </w:t>
      </w:r>
    </w:p>
    <w:p w:rsidR="00693902" w:rsidRPr="008E5E59" w:rsidRDefault="00693902" w:rsidP="00693902">
      <w:pPr>
        <w:pStyle w:val="NoSpacing"/>
        <w:numPr>
          <w:ilvl w:val="0"/>
          <w:numId w:val="8"/>
        </w:numPr>
        <w:spacing w:before="240" w:line="276" w:lineRule="auto"/>
        <w:jc w:val="both"/>
        <w:rPr>
          <w:rFonts w:ascii="Times New Roman" w:hAnsi="Times New Roman" w:cs="Times New Roman"/>
          <w:sz w:val="24"/>
          <w:szCs w:val="24"/>
        </w:rPr>
      </w:pPr>
      <w:r w:rsidRPr="008E5E59">
        <w:rPr>
          <w:rFonts w:ascii="Times New Roman" w:hAnsi="Times New Roman" w:cs="Times New Roman"/>
          <w:sz w:val="24"/>
          <w:szCs w:val="24"/>
        </w:rPr>
        <w:t>Whether 1</w:t>
      </w:r>
      <w:r w:rsidRPr="008E5E59">
        <w:rPr>
          <w:rFonts w:ascii="Times New Roman" w:hAnsi="Times New Roman" w:cs="Times New Roman"/>
          <w:sz w:val="24"/>
          <w:szCs w:val="24"/>
          <w:vertAlign w:val="superscript"/>
        </w:rPr>
        <w:t>st</w:t>
      </w:r>
      <w:r w:rsidRPr="008E5E59">
        <w:rPr>
          <w:rFonts w:ascii="Times New Roman" w:hAnsi="Times New Roman" w:cs="Times New Roman"/>
          <w:sz w:val="24"/>
          <w:szCs w:val="24"/>
        </w:rPr>
        <w:t xml:space="preserve"> Defendant is indebted to Plaintiff under the Loan Agreement dated 2 November 2015 in the sums of US$ 368 706.62 as capital and US$ 20 654.10 as interest and was there novation or termination of the loan agreement. </w:t>
      </w:r>
    </w:p>
    <w:p w:rsidR="00693902" w:rsidRPr="008E5E59" w:rsidRDefault="00693902" w:rsidP="00693902">
      <w:pPr>
        <w:pStyle w:val="NoSpacing"/>
        <w:numPr>
          <w:ilvl w:val="0"/>
          <w:numId w:val="8"/>
        </w:numPr>
        <w:spacing w:before="240" w:line="276" w:lineRule="auto"/>
        <w:jc w:val="both"/>
        <w:rPr>
          <w:rFonts w:ascii="Times New Roman" w:hAnsi="Times New Roman" w:cs="Times New Roman"/>
          <w:sz w:val="24"/>
          <w:szCs w:val="24"/>
        </w:rPr>
      </w:pPr>
      <w:r w:rsidRPr="008E5E59">
        <w:rPr>
          <w:rFonts w:ascii="Times New Roman" w:hAnsi="Times New Roman" w:cs="Times New Roman"/>
          <w:sz w:val="24"/>
          <w:szCs w:val="24"/>
        </w:rPr>
        <w:t>Whether 1</w:t>
      </w:r>
      <w:r w:rsidRPr="008E5E59">
        <w:rPr>
          <w:rFonts w:ascii="Times New Roman" w:hAnsi="Times New Roman" w:cs="Times New Roman"/>
          <w:sz w:val="24"/>
          <w:szCs w:val="24"/>
          <w:vertAlign w:val="superscript"/>
        </w:rPr>
        <w:t>st</w:t>
      </w:r>
      <w:r w:rsidRPr="008E5E59">
        <w:rPr>
          <w:rFonts w:ascii="Times New Roman" w:hAnsi="Times New Roman" w:cs="Times New Roman"/>
          <w:sz w:val="24"/>
          <w:szCs w:val="24"/>
        </w:rPr>
        <w:t>, 2</w:t>
      </w:r>
      <w:r w:rsidRPr="008E5E59">
        <w:rPr>
          <w:rFonts w:ascii="Times New Roman" w:hAnsi="Times New Roman" w:cs="Times New Roman"/>
          <w:sz w:val="24"/>
          <w:szCs w:val="24"/>
          <w:vertAlign w:val="superscript"/>
        </w:rPr>
        <w:t>nd</w:t>
      </w:r>
      <w:r w:rsidRPr="008E5E59">
        <w:rPr>
          <w:rFonts w:ascii="Times New Roman" w:hAnsi="Times New Roman" w:cs="Times New Roman"/>
          <w:sz w:val="24"/>
          <w:szCs w:val="24"/>
        </w:rPr>
        <w:t>, 3</w:t>
      </w:r>
      <w:r w:rsidRPr="008E5E59">
        <w:rPr>
          <w:rFonts w:ascii="Times New Roman" w:hAnsi="Times New Roman" w:cs="Times New Roman"/>
          <w:sz w:val="24"/>
          <w:szCs w:val="24"/>
          <w:vertAlign w:val="superscript"/>
        </w:rPr>
        <w:t>rd</w:t>
      </w:r>
      <w:r w:rsidRPr="008E5E59">
        <w:rPr>
          <w:rFonts w:ascii="Times New Roman" w:hAnsi="Times New Roman" w:cs="Times New Roman"/>
          <w:sz w:val="24"/>
          <w:szCs w:val="24"/>
        </w:rPr>
        <w:t>, 4</w:t>
      </w:r>
      <w:r w:rsidRPr="008E5E59">
        <w:rPr>
          <w:rFonts w:ascii="Times New Roman" w:hAnsi="Times New Roman" w:cs="Times New Roman"/>
          <w:sz w:val="24"/>
          <w:szCs w:val="24"/>
          <w:vertAlign w:val="superscript"/>
        </w:rPr>
        <w:t>th</w:t>
      </w:r>
      <w:r w:rsidRPr="008E5E59">
        <w:rPr>
          <w:rFonts w:ascii="Times New Roman" w:hAnsi="Times New Roman" w:cs="Times New Roman"/>
          <w:sz w:val="24"/>
          <w:szCs w:val="24"/>
        </w:rPr>
        <w:t>, 5</w:t>
      </w:r>
      <w:r w:rsidRPr="008E5E59">
        <w:rPr>
          <w:rFonts w:ascii="Times New Roman" w:hAnsi="Times New Roman" w:cs="Times New Roman"/>
          <w:sz w:val="24"/>
          <w:szCs w:val="24"/>
          <w:vertAlign w:val="superscript"/>
        </w:rPr>
        <w:t>th</w:t>
      </w:r>
      <w:r w:rsidRPr="008E5E59">
        <w:rPr>
          <w:rFonts w:ascii="Times New Roman" w:hAnsi="Times New Roman" w:cs="Times New Roman"/>
          <w:sz w:val="24"/>
          <w:szCs w:val="24"/>
        </w:rPr>
        <w:t>, 6</w:t>
      </w:r>
      <w:r w:rsidRPr="008E5E59">
        <w:rPr>
          <w:rFonts w:ascii="Times New Roman" w:hAnsi="Times New Roman" w:cs="Times New Roman"/>
          <w:sz w:val="24"/>
          <w:szCs w:val="24"/>
          <w:vertAlign w:val="superscript"/>
        </w:rPr>
        <w:t>th</w:t>
      </w:r>
      <w:r w:rsidRPr="008E5E59">
        <w:rPr>
          <w:rFonts w:ascii="Times New Roman" w:hAnsi="Times New Roman" w:cs="Times New Roman"/>
          <w:sz w:val="24"/>
          <w:szCs w:val="24"/>
        </w:rPr>
        <w:t xml:space="preserve"> and 7</w:t>
      </w:r>
      <w:r w:rsidRPr="008E5E59">
        <w:rPr>
          <w:rFonts w:ascii="Times New Roman" w:hAnsi="Times New Roman" w:cs="Times New Roman"/>
          <w:sz w:val="24"/>
          <w:szCs w:val="24"/>
          <w:vertAlign w:val="superscript"/>
        </w:rPr>
        <w:t>th</w:t>
      </w:r>
      <w:r w:rsidRPr="008E5E59">
        <w:rPr>
          <w:rFonts w:ascii="Times New Roman" w:hAnsi="Times New Roman" w:cs="Times New Roman"/>
          <w:sz w:val="24"/>
          <w:szCs w:val="24"/>
        </w:rPr>
        <w:t xml:space="preserve"> Defendants, jointly and severally one paying the others to be absolved are indebted to Plaintiff as alleged or at all.</w:t>
      </w:r>
      <w:r w:rsidR="00BD66BD" w:rsidRPr="008E5E59">
        <w:rPr>
          <w:rFonts w:ascii="Times New Roman" w:hAnsi="Times New Roman" w:cs="Times New Roman"/>
          <w:sz w:val="24"/>
          <w:szCs w:val="24"/>
        </w:rPr>
        <w:t>”</w:t>
      </w:r>
    </w:p>
    <w:p w:rsidR="00A13101" w:rsidRPr="008E5E59" w:rsidRDefault="00A13101" w:rsidP="00A13101">
      <w:pPr>
        <w:pStyle w:val="NoSpacing"/>
        <w:spacing w:before="240" w:line="276" w:lineRule="auto"/>
        <w:ind w:left="1800"/>
        <w:jc w:val="both"/>
        <w:rPr>
          <w:rFonts w:ascii="Times New Roman" w:hAnsi="Times New Roman" w:cs="Times New Roman"/>
          <w:sz w:val="24"/>
          <w:szCs w:val="24"/>
        </w:rPr>
      </w:pPr>
    </w:p>
    <w:p w:rsidR="00BF5750" w:rsidRPr="008E5E59" w:rsidRDefault="005F79E6" w:rsidP="005F79E6">
      <w:pPr>
        <w:pStyle w:val="NoSpacing"/>
        <w:spacing w:before="240" w:line="480" w:lineRule="auto"/>
        <w:ind w:left="1080" w:hanging="720"/>
        <w:jc w:val="both"/>
        <w:rPr>
          <w:rFonts w:ascii="Times New Roman" w:hAnsi="Times New Roman" w:cs="Times New Roman"/>
          <w:sz w:val="24"/>
          <w:szCs w:val="24"/>
        </w:rPr>
      </w:pPr>
      <w:r w:rsidRPr="008E5E59">
        <w:rPr>
          <w:rFonts w:ascii="Times New Roman" w:hAnsi="Times New Roman" w:cs="Times New Roman"/>
          <w:sz w:val="24"/>
          <w:szCs w:val="24"/>
        </w:rPr>
        <w:t xml:space="preserve">12. </w:t>
      </w:r>
      <w:r w:rsidR="002C2C7D">
        <w:rPr>
          <w:rFonts w:ascii="Times New Roman" w:hAnsi="Times New Roman" w:cs="Times New Roman"/>
          <w:sz w:val="24"/>
          <w:szCs w:val="24"/>
        </w:rPr>
        <w:t xml:space="preserve">   </w:t>
      </w:r>
      <w:r w:rsidR="001F06F6" w:rsidRPr="008E5E59">
        <w:rPr>
          <w:rFonts w:ascii="Times New Roman" w:hAnsi="Times New Roman" w:cs="Times New Roman"/>
          <w:sz w:val="24"/>
          <w:szCs w:val="24"/>
        </w:rPr>
        <w:t xml:space="preserve">At </w:t>
      </w:r>
      <w:r w:rsidR="00E82ED6" w:rsidRPr="008E5E59">
        <w:rPr>
          <w:rFonts w:ascii="Times New Roman" w:hAnsi="Times New Roman" w:cs="Times New Roman"/>
          <w:sz w:val="24"/>
          <w:szCs w:val="24"/>
        </w:rPr>
        <w:t xml:space="preserve">the </w:t>
      </w:r>
      <w:r w:rsidR="001F06F6" w:rsidRPr="008E5E59">
        <w:rPr>
          <w:rFonts w:ascii="Times New Roman" w:hAnsi="Times New Roman" w:cs="Times New Roman"/>
          <w:sz w:val="24"/>
          <w:szCs w:val="24"/>
        </w:rPr>
        <w:t>trial, the appellant led</w:t>
      </w:r>
      <w:r w:rsidR="00693902" w:rsidRPr="008E5E59">
        <w:rPr>
          <w:rFonts w:ascii="Times New Roman" w:hAnsi="Times New Roman" w:cs="Times New Roman"/>
          <w:sz w:val="24"/>
          <w:szCs w:val="24"/>
        </w:rPr>
        <w:t xml:space="preserve"> evidence through tw</w:t>
      </w:r>
      <w:r w:rsidR="002D6D0B" w:rsidRPr="008E5E59">
        <w:rPr>
          <w:rFonts w:ascii="Times New Roman" w:hAnsi="Times New Roman" w:cs="Times New Roman"/>
          <w:sz w:val="24"/>
          <w:szCs w:val="24"/>
        </w:rPr>
        <w:t>o witnesses</w:t>
      </w:r>
      <w:r w:rsidR="00277984" w:rsidRPr="008E5E59">
        <w:rPr>
          <w:rFonts w:ascii="Times New Roman" w:hAnsi="Times New Roman" w:cs="Times New Roman"/>
          <w:sz w:val="24"/>
          <w:szCs w:val="24"/>
        </w:rPr>
        <w:t>,</w:t>
      </w:r>
      <w:r w:rsidR="002D6D0B" w:rsidRPr="008E5E59">
        <w:rPr>
          <w:rFonts w:ascii="Times New Roman" w:hAnsi="Times New Roman" w:cs="Times New Roman"/>
          <w:sz w:val="24"/>
          <w:szCs w:val="24"/>
        </w:rPr>
        <w:t xml:space="preserve"> namely</w:t>
      </w:r>
      <w:r w:rsidR="00277984" w:rsidRPr="008E5E59">
        <w:rPr>
          <w:rFonts w:ascii="Times New Roman" w:hAnsi="Times New Roman" w:cs="Times New Roman"/>
          <w:sz w:val="24"/>
          <w:szCs w:val="24"/>
        </w:rPr>
        <w:t>,</w:t>
      </w:r>
      <w:r w:rsidR="002D6D0B" w:rsidRPr="008E5E59">
        <w:rPr>
          <w:rFonts w:ascii="Times New Roman" w:hAnsi="Times New Roman" w:cs="Times New Roman"/>
          <w:sz w:val="24"/>
          <w:szCs w:val="24"/>
        </w:rPr>
        <w:t xml:space="preserve"> Mr. C. </w:t>
      </w:r>
      <w:r w:rsidR="00693902" w:rsidRPr="008E5E59">
        <w:rPr>
          <w:rFonts w:ascii="Times New Roman" w:hAnsi="Times New Roman" w:cs="Times New Roman"/>
          <w:sz w:val="24"/>
          <w:szCs w:val="24"/>
        </w:rPr>
        <w:t>Gunundu</w:t>
      </w:r>
      <w:r w:rsidR="0090573F" w:rsidRPr="008E5E59">
        <w:rPr>
          <w:rFonts w:ascii="Times New Roman" w:hAnsi="Times New Roman" w:cs="Times New Roman"/>
          <w:sz w:val="24"/>
          <w:szCs w:val="24"/>
        </w:rPr>
        <w:t xml:space="preserve"> (Gunundu)</w:t>
      </w:r>
      <w:r w:rsidR="00693902" w:rsidRPr="008E5E59">
        <w:rPr>
          <w:rFonts w:ascii="Times New Roman" w:hAnsi="Times New Roman" w:cs="Times New Roman"/>
          <w:sz w:val="24"/>
          <w:szCs w:val="24"/>
        </w:rPr>
        <w:t xml:space="preserve"> the appellant’s Account Relationship Manager and Mr. </w:t>
      </w:r>
      <w:r w:rsidR="001B369D">
        <w:rPr>
          <w:rFonts w:ascii="Times New Roman" w:hAnsi="Times New Roman" w:cs="Times New Roman"/>
          <w:sz w:val="24"/>
          <w:szCs w:val="24"/>
        </w:rPr>
        <w:t>V</w:t>
      </w:r>
      <w:r w:rsidR="00693902" w:rsidRPr="008E5E59">
        <w:rPr>
          <w:rFonts w:ascii="Times New Roman" w:hAnsi="Times New Roman" w:cs="Times New Roman"/>
          <w:sz w:val="24"/>
          <w:szCs w:val="24"/>
        </w:rPr>
        <w:t>.S. Nyangulu</w:t>
      </w:r>
      <w:r w:rsidR="0090573F" w:rsidRPr="008E5E59">
        <w:rPr>
          <w:rFonts w:ascii="Times New Roman" w:hAnsi="Times New Roman" w:cs="Times New Roman"/>
          <w:sz w:val="24"/>
          <w:szCs w:val="24"/>
        </w:rPr>
        <w:t xml:space="preserve"> (Nyangulu)</w:t>
      </w:r>
      <w:r w:rsidR="00693902" w:rsidRPr="008E5E59">
        <w:rPr>
          <w:rFonts w:ascii="Times New Roman" w:hAnsi="Times New Roman" w:cs="Times New Roman"/>
          <w:sz w:val="24"/>
          <w:szCs w:val="24"/>
        </w:rPr>
        <w:t xml:space="preserve"> a registered legal p</w:t>
      </w:r>
      <w:r w:rsidR="0090573F" w:rsidRPr="008E5E59">
        <w:rPr>
          <w:rFonts w:ascii="Times New Roman" w:hAnsi="Times New Roman" w:cs="Times New Roman"/>
          <w:sz w:val="24"/>
          <w:szCs w:val="24"/>
        </w:rPr>
        <w:t>ractitioner and conveyancer.</w:t>
      </w:r>
      <w:r w:rsidR="00693902" w:rsidRPr="008E5E59">
        <w:rPr>
          <w:rFonts w:ascii="Times New Roman" w:hAnsi="Times New Roman" w:cs="Times New Roman"/>
          <w:sz w:val="24"/>
          <w:szCs w:val="24"/>
        </w:rPr>
        <w:t xml:space="preserve"> </w:t>
      </w:r>
      <w:r w:rsidR="00A00074" w:rsidRPr="008E5E59">
        <w:rPr>
          <w:rFonts w:ascii="Times New Roman" w:hAnsi="Times New Roman" w:cs="Times New Roman"/>
          <w:sz w:val="24"/>
          <w:szCs w:val="24"/>
        </w:rPr>
        <w:t xml:space="preserve"> </w:t>
      </w:r>
      <w:r w:rsidR="00693902" w:rsidRPr="008E5E59">
        <w:rPr>
          <w:rFonts w:ascii="Times New Roman" w:hAnsi="Times New Roman" w:cs="Times New Roman"/>
          <w:sz w:val="24"/>
          <w:szCs w:val="24"/>
        </w:rPr>
        <w:t>Gunundu</w:t>
      </w:r>
      <w:r w:rsidR="0090573F" w:rsidRPr="008E5E59">
        <w:rPr>
          <w:rFonts w:ascii="Times New Roman" w:hAnsi="Times New Roman" w:cs="Times New Roman"/>
          <w:sz w:val="24"/>
          <w:szCs w:val="24"/>
        </w:rPr>
        <w:t xml:space="preserve"> </w:t>
      </w:r>
      <w:r w:rsidR="00A00074" w:rsidRPr="008E5E59">
        <w:rPr>
          <w:rFonts w:ascii="Times New Roman" w:hAnsi="Times New Roman" w:cs="Times New Roman"/>
          <w:sz w:val="24"/>
          <w:szCs w:val="24"/>
        </w:rPr>
        <w:t>testified</w:t>
      </w:r>
      <w:r w:rsidR="00810895" w:rsidRPr="008E5E59">
        <w:rPr>
          <w:rFonts w:ascii="Times New Roman" w:hAnsi="Times New Roman" w:cs="Times New Roman"/>
          <w:sz w:val="24"/>
          <w:szCs w:val="24"/>
        </w:rPr>
        <w:t xml:space="preserve"> that the appellant and the </w:t>
      </w:r>
      <w:r w:rsidR="007C586B" w:rsidRPr="008E5E59">
        <w:rPr>
          <w:rFonts w:ascii="Times New Roman" w:hAnsi="Times New Roman" w:cs="Times New Roman"/>
          <w:sz w:val="24"/>
          <w:szCs w:val="24"/>
        </w:rPr>
        <w:t>first</w:t>
      </w:r>
      <w:r w:rsidR="00810895" w:rsidRPr="008E5E59">
        <w:rPr>
          <w:rFonts w:ascii="Times New Roman" w:hAnsi="Times New Roman" w:cs="Times New Roman"/>
          <w:sz w:val="24"/>
          <w:szCs w:val="24"/>
        </w:rPr>
        <w:t xml:space="preserve"> respondent </w:t>
      </w:r>
      <w:r w:rsidR="00A00074" w:rsidRPr="008E5E59">
        <w:rPr>
          <w:rFonts w:ascii="Times New Roman" w:hAnsi="Times New Roman" w:cs="Times New Roman"/>
          <w:sz w:val="24"/>
          <w:szCs w:val="24"/>
        </w:rPr>
        <w:t xml:space="preserve">had a long business history </w:t>
      </w:r>
      <w:r w:rsidR="0055357C" w:rsidRPr="008E5E59">
        <w:rPr>
          <w:rFonts w:ascii="Times New Roman" w:hAnsi="Times New Roman" w:cs="Times New Roman"/>
          <w:sz w:val="24"/>
          <w:szCs w:val="24"/>
        </w:rPr>
        <w:t>spa</w:t>
      </w:r>
      <w:r w:rsidR="0055357C">
        <w:rPr>
          <w:rFonts w:ascii="Times New Roman" w:hAnsi="Times New Roman" w:cs="Times New Roman"/>
          <w:sz w:val="24"/>
          <w:szCs w:val="24"/>
        </w:rPr>
        <w:t>nn</w:t>
      </w:r>
      <w:r w:rsidR="0055357C" w:rsidRPr="008E5E59">
        <w:rPr>
          <w:rFonts w:ascii="Times New Roman" w:hAnsi="Times New Roman" w:cs="Times New Roman"/>
          <w:sz w:val="24"/>
          <w:szCs w:val="24"/>
        </w:rPr>
        <w:t>ing</w:t>
      </w:r>
      <w:r w:rsidR="00A00074" w:rsidRPr="008E5E59">
        <w:rPr>
          <w:rFonts w:ascii="Times New Roman" w:hAnsi="Times New Roman" w:cs="Times New Roman"/>
          <w:sz w:val="24"/>
          <w:szCs w:val="24"/>
        </w:rPr>
        <w:t xml:space="preserve"> many years. T</w:t>
      </w:r>
      <w:r w:rsidR="00810895" w:rsidRPr="008E5E59">
        <w:rPr>
          <w:rFonts w:ascii="Times New Roman" w:hAnsi="Times New Roman" w:cs="Times New Roman"/>
          <w:sz w:val="24"/>
          <w:szCs w:val="24"/>
        </w:rPr>
        <w:t>he</w:t>
      </w:r>
      <w:r w:rsidR="00C0639E" w:rsidRPr="008E5E59">
        <w:rPr>
          <w:rFonts w:ascii="Times New Roman" w:hAnsi="Times New Roman" w:cs="Times New Roman"/>
          <w:sz w:val="24"/>
          <w:szCs w:val="24"/>
        </w:rPr>
        <w:t>y agreed that the</w:t>
      </w:r>
      <w:r w:rsidR="00810895" w:rsidRPr="008E5E59">
        <w:rPr>
          <w:rFonts w:ascii="Times New Roman" w:hAnsi="Times New Roman" w:cs="Times New Roman"/>
          <w:sz w:val="24"/>
          <w:szCs w:val="24"/>
        </w:rPr>
        <w:t xml:space="preserve"> bank would advance a loan to the </w:t>
      </w:r>
      <w:r w:rsidR="00A13101" w:rsidRPr="008E5E59">
        <w:rPr>
          <w:rFonts w:ascii="Times New Roman" w:hAnsi="Times New Roman" w:cs="Times New Roman"/>
          <w:sz w:val="24"/>
          <w:szCs w:val="24"/>
        </w:rPr>
        <w:t>first</w:t>
      </w:r>
      <w:r w:rsidR="00810895" w:rsidRPr="008E5E59">
        <w:rPr>
          <w:rFonts w:ascii="Times New Roman" w:hAnsi="Times New Roman" w:cs="Times New Roman"/>
          <w:sz w:val="24"/>
          <w:szCs w:val="24"/>
        </w:rPr>
        <w:t xml:space="preserve"> respondent which loan would</w:t>
      </w:r>
      <w:r w:rsidR="00C0639E" w:rsidRPr="008E5E59">
        <w:rPr>
          <w:rFonts w:ascii="Times New Roman" w:hAnsi="Times New Roman" w:cs="Times New Roman"/>
          <w:sz w:val="24"/>
          <w:szCs w:val="24"/>
        </w:rPr>
        <w:t>,</w:t>
      </w:r>
      <w:r w:rsidR="00810895" w:rsidRPr="008E5E59">
        <w:rPr>
          <w:rFonts w:ascii="Times New Roman" w:hAnsi="Times New Roman" w:cs="Times New Roman"/>
          <w:sz w:val="24"/>
          <w:szCs w:val="24"/>
        </w:rPr>
        <w:t xml:space="preserve"> in turn</w:t>
      </w:r>
      <w:r w:rsidR="00C0639E" w:rsidRPr="008E5E59">
        <w:rPr>
          <w:rFonts w:ascii="Times New Roman" w:hAnsi="Times New Roman" w:cs="Times New Roman"/>
          <w:sz w:val="24"/>
          <w:szCs w:val="24"/>
        </w:rPr>
        <w:t>,</w:t>
      </w:r>
      <w:r w:rsidR="00810895" w:rsidRPr="008E5E59">
        <w:rPr>
          <w:rFonts w:ascii="Times New Roman" w:hAnsi="Times New Roman" w:cs="Times New Roman"/>
          <w:sz w:val="24"/>
          <w:szCs w:val="24"/>
        </w:rPr>
        <w:t xml:space="preserve"> re</w:t>
      </w:r>
      <w:r w:rsidR="006D5837" w:rsidRPr="008E5E59">
        <w:rPr>
          <w:rFonts w:ascii="Times New Roman" w:hAnsi="Times New Roman" w:cs="Times New Roman"/>
          <w:sz w:val="24"/>
          <w:szCs w:val="24"/>
        </w:rPr>
        <w:t>-</w:t>
      </w:r>
      <w:r w:rsidR="00810895" w:rsidRPr="008E5E59">
        <w:rPr>
          <w:rFonts w:ascii="Times New Roman" w:hAnsi="Times New Roman" w:cs="Times New Roman"/>
          <w:sz w:val="24"/>
          <w:szCs w:val="24"/>
        </w:rPr>
        <w:t xml:space="preserve">finance </w:t>
      </w:r>
      <w:r w:rsidR="00D455AD">
        <w:rPr>
          <w:rFonts w:ascii="Times New Roman" w:hAnsi="Times New Roman" w:cs="Times New Roman"/>
          <w:sz w:val="24"/>
          <w:szCs w:val="24"/>
        </w:rPr>
        <w:t>the</w:t>
      </w:r>
      <w:r w:rsidR="00810895" w:rsidRPr="008E5E59">
        <w:rPr>
          <w:rFonts w:ascii="Times New Roman" w:hAnsi="Times New Roman" w:cs="Times New Roman"/>
          <w:sz w:val="24"/>
          <w:szCs w:val="24"/>
        </w:rPr>
        <w:t xml:space="preserve"> existing loan</w:t>
      </w:r>
      <w:r w:rsidR="00C0639E" w:rsidRPr="008E5E59">
        <w:rPr>
          <w:rFonts w:ascii="Times New Roman" w:hAnsi="Times New Roman" w:cs="Times New Roman"/>
          <w:sz w:val="24"/>
          <w:szCs w:val="24"/>
        </w:rPr>
        <w:t xml:space="preserve"> already</w:t>
      </w:r>
      <w:r w:rsidR="00810895" w:rsidRPr="008E5E59">
        <w:rPr>
          <w:rFonts w:ascii="Times New Roman" w:hAnsi="Times New Roman" w:cs="Times New Roman"/>
          <w:sz w:val="24"/>
          <w:szCs w:val="24"/>
        </w:rPr>
        <w:t xml:space="preserve"> held by the </w:t>
      </w:r>
      <w:r w:rsidR="00A13101" w:rsidRPr="008E5E59">
        <w:rPr>
          <w:rFonts w:ascii="Times New Roman" w:hAnsi="Times New Roman" w:cs="Times New Roman"/>
          <w:sz w:val="24"/>
          <w:szCs w:val="24"/>
        </w:rPr>
        <w:t>first</w:t>
      </w:r>
      <w:r w:rsidR="00810895" w:rsidRPr="008E5E59">
        <w:rPr>
          <w:rFonts w:ascii="Times New Roman" w:hAnsi="Times New Roman" w:cs="Times New Roman"/>
          <w:sz w:val="24"/>
          <w:szCs w:val="24"/>
        </w:rPr>
        <w:t xml:space="preserve"> respondent</w:t>
      </w:r>
      <w:r w:rsidR="00C0639E" w:rsidRPr="008E5E59">
        <w:rPr>
          <w:rFonts w:ascii="Times New Roman" w:hAnsi="Times New Roman" w:cs="Times New Roman"/>
          <w:sz w:val="24"/>
          <w:szCs w:val="24"/>
        </w:rPr>
        <w:t>.</w:t>
      </w:r>
      <w:r w:rsidR="00810895" w:rsidRPr="008E5E59">
        <w:rPr>
          <w:rFonts w:ascii="Times New Roman" w:hAnsi="Times New Roman" w:cs="Times New Roman"/>
          <w:sz w:val="24"/>
          <w:szCs w:val="24"/>
        </w:rPr>
        <w:t xml:space="preserve"> He further testified that the </w:t>
      </w:r>
      <w:r w:rsidR="00A13101" w:rsidRPr="008E5E59">
        <w:rPr>
          <w:rFonts w:ascii="Times New Roman" w:hAnsi="Times New Roman" w:cs="Times New Roman"/>
          <w:sz w:val="24"/>
          <w:szCs w:val="24"/>
        </w:rPr>
        <w:t>first</w:t>
      </w:r>
      <w:r w:rsidR="00810895" w:rsidRPr="008E5E59">
        <w:rPr>
          <w:rFonts w:ascii="Times New Roman" w:hAnsi="Times New Roman" w:cs="Times New Roman"/>
          <w:sz w:val="24"/>
          <w:szCs w:val="24"/>
        </w:rPr>
        <w:t xml:space="preserve"> respondent and it</w:t>
      </w:r>
      <w:r w:rsidR="000856D7" w:rsidRPr="008E5E59">
        <w:rPr>
          <w:rFonts w:ascii="Times New Roman" w:hAnsi="Times New Roman" w:cs="Times New Roman"/>
          <w:sz w:val="24"/>
          <w:szCs w:val="24"/>
        </w:rPr>
        <w:t>s</w:t>
      </w:r>
      <w:r w:rsidR="00810895" w:rsidRPr="008E5E59">
        <w:rPr>
          <w:rFonts w:ascii="Times New Roman" w:hAnsi="Times New Roman" w:cs="Times New Roman"/>
          <w:sz w:val="24"/>
          <w:szCs w:val="24"/>
        </w:rPr>
        <w:t xml:space="preserve"> sureties had failed on numerous occasions to fulfil </w:t>
      </w:r>
      <w:r w:rsidR="000856D7" w:rsidRPr="008E5E59">
        <w:rPr>
          <w:rFonts w:ascii="Times New Roman" w:hAnsi="Times New Roman" w:cs="Times New Roman"/>
          <w:sz w:val="24"/>
          <w:szCs w:val="24"/>
        </w:rPr>
        <w:t>the loan</w:t>
      </w:r>
      <w:r w:rsidR="00810895" w:rsidRPr="008E5E59">
        <w:rPr>
          <w:rFonts w:ascii="Times New Roman" w:hAnsi="Times New Roman" w:cs="Times New Roman"/>
          <w:sz w:val="24"/>
          <w:szCs w:val="24"/>
        </w:rPr>
        <w:t xml:space="preserve"> obligations whic</w:t>
      </w:r>
      <w:r w:rsidR="0090573F" w:rsidRPr="008E5E59">
        <w:rPr>
          <w:rFonts w:ascii="Times New Roman" w:hAnsi="Times New Roman" w:cs="Times New Roman"/>
          <w:sz w:val="24"/>
          <w:szCs w:val="24"/>
        </w:rPr>
        <w:t xml:space="preserve">h it owed to the appellant. </w:t>
      </w:r>
      <w:r w:rsidR="000F3097" w:rsidRPr="008E5E59">
        <w:rPr>
          <w:rFonts w:ascii="Times New Roman" w:hAnsi="Times New Roman" w:cs="Times New Roman"/>
          <w:sz w:val="24"/>
          <w:szCs w:val="24"/>
        </w:rPr>
        <w:t xml:space="preserve">The new arrangement was meant to assist the respondents. </w:t>
      </w:r>
      <w:r w:rsidR="00810895" w:rsidRPr="008E5E59">
        <w:rPr>
          <w:rFonts w:ascii="Times New Roman" w:hAnsi="Times New Roman" w:cs="Times New Roman"/>
          <w:sz w:val="24"/>
          <w:szCs w:val="24"/>
        </w:rPr>
        <w:t>Gunundu</w:t>
      </w:r>
      <w:r w:rsidR="006146FF" w:rsidRPr="008E5E59">
        <w:rPr>
          <w:rFonts w:ascii="Times New Roman" w:hAnsi="Times New Roman" w:cs="Times New Roman"/>
          <w:sz w:val="24"/>
          <w:szCs w:val="24"/>
        </w:rPr>
        <w:t xml:space="preserve"> maintained that the surety</w:t>
      </w:r>
      <w:r w:rsidR="00810895" w:rsidRPr="008E5E59">
        <w:rPr>
          <w:rFonts w:ascii="Times New Roman" w:hAnsi="Times New Roman" w:cs="Times New Roman"/>
          <w:sz w:val="24"/>
          <w:szCs w:val="24"/>
        </w:rPr>
        <w:t xml:space="preserve"> </w:t>
      </w:r>
      <w:r w:rsidR="00FD5C12" w:rsidRPr="008E5E59">
        <w:rPr>
          <w:rFonts w:ascii="Times New Roman" w:hAnsi="Times New Roman" w:cs="Times New Roman"/>
          <w:sz w:val="24"/>
          <w:szCs w:val="24"/>
        </w:rPr>
        <w:t xml:space="preserve">deeds </w:t>
      </w:r>
      <w:r w:rsidR="00810895" w:rsidRPr="008E5E59">
        <w:rPr>
          <w:rFonts w:ascii="Times New Roman" w:hAnsi="Times New Roman" w:cs="Times New Roman"/>
          <w:sz w:val="24"/>
          <w:szCs w:val="24"/>
        </w:rPr>
        <w:t>and mortgage</w:t>
      </w:r>
      <w:r w:rsidR="00FD5C12" w:rsidRPr="008E5E59">
        <w:rPr>
          <w:rFonts w:ascii="Times New Roman" w:hAnsi="Times New Roman" w:cs="Times New Roman"/>
          <w:sz w:val="24"/>
          <w:szCs w:val="24"/>
        </w:rPr>
        <w:t xml:space="preserve"> </w:t>
      </w:r>
      <w:r w:rsidR="00890284" w:rsidRPr="008E5E59">
        <w:rPr>
          <w:rFonts w:ascii="Times New Roman" w:hAnsi="Times New Roman" w:cs="Times New Roman"/>
          <w:sz w:val="24"/>
          <w:szCs w:val="24"/>
        </w:rPr>
        <w:t>b</w:t>
      </w:r>
      <w:r w:rsidR="007030D8" w:rsidRPr="008E5E59">
        <w:rPr>
          <w:rFonts w:ascii="Times New Roman" w:hAnsi="Times New Roman" w:cs="Times New Roman"/>
          <w:sz w:val="24"/>
          <w:szCs w:val="24"/>
        </w:rPr>
        <w:t>on</w:t>
      </w:r>
      <w:r w:rsidR="00890284" w:rsidRPr="008E5E59">
        <w:rPr>
          <w:rFonts w:ascii="Times New Roman" w:hAnsi="Times New Roman" w:cs="Times New Roman"/>
          <w:sz w:val="24"/>
          <w:szCs w:val="24"/>
        </w:rPr>
        <w:t>ds</w:t>
      </w:r>
      <w:r w:rsidR="00810895" w:rsidRPr="008E5E59">
        <w:rPr>
          <w:rFonts w:ascii="Times New Roman" w:hAnsi="Times New Roman" w:cs="Times New Roman"/>
          <w:sz w:val="24"/>
          <w:szCs w:val="24"/>
        </w:rPr>
        <w:t xml:space="preserve"> made by the </w:t>
      </w:r>
      <w:r w:rsidR="00FD5C12" w:rsidRPr="008E5E59">
        <w:rPr>
          <w:rFonts w:ascii="Times New Roman" w:hAnsi="Times New Roman" w:cs="Times New Roman"/>
          <w:sz w:val="24"/>
          <w:szCs w:val="24"/>
        </w:rPr>
        <w:t xml:space="preserve">second </w:t>
      </w:r>
      <w:r w:rsidR="00810895" w:rsidRPr="008E5E59">
        <w:rPr>
          <w:rFonts w:ascii="Times New Roman" w:hAnsi="Times New Roman" w:cs="Times New Roman"/>
          <w:sz w:val="24"/>
          <w:szCs w:val="24"/>
        </w:rPr>
        <w:t xml:space="preserve">to </w:t>
      </w:r>
      <w:r w:rsidR="00FD5C12" w:rsidRPr="008E5E59">
        <w:rPr>
          <w:rFonts w:ascii="Times New Roman" w:hAnsi="Times New Roman" w:cs="Times New Roman"/>
          <w:sz w:val="24"/>
          <w:szCs w:val="24"/>
        </w:rPr>
        <w:t xml:space="preserve">seventh </w:t>
      </w:r>
      <w:r w:rsidR="00810895" w:rsidRPr="008E5E59">
        <w:rPr>
          <w:rFonts w:ascii="Times New Roman" w:hAnsi="Times New Roman" w:cs="Times New Roman"/>
          <w:sz w:val="24"/>
          <w:szCs w:val="24"/>
        </w:rPr>
        <w:lastRenderedPageBreak/>
        <w:t>respondent</w:t>
      </w:r>
      <w:r w:rsidR="000856D7" w:rsidRPr="008E5E59">
        <w:rPr>
          <w:rFonts w:ascii="Times New Roman" w:hAnsi="Times New Roman" w:cs="Times New Roman"/>
          <w:sz w:val="24"/>
          <w:szCs w:val="24"/>
        </w:rPr>
        <w:t xml:space="preserve">s in the appellant’s favour </w:t>
      </w:r>
      <w:r w:rsidR="00810895" w:rsidRPr="008E5E59">
        <w:rPr>
          <w:rFonts w:ascii="Times New Roman" w:hAnsi="Times New Roman" w:cs="Times New Roman"/>
          <w:sz w:val="24"/>
          <w:szCs w:val="24"/>
        </w:rPr>
        <w:t>were all valid and properly constituted. He further</w:t>
      </w:r>
      <w:r w:rsidR="006146FF" w:rsidRPr="008E5E59">
        <w:rPr>
          <w:rFonts w:ascii="Times New Roman" w:hAnsi="Times New Roman" w:cs="Times New Roman"/>
          <w:sz w:val="24"/>
          <w:szCs w:val="24"/>
        </w:rPr>
        <w:t xml:space="preserve"> maintained that the sureties</w:t>
      </w:r>
      <w:r w:rsidR="00810895" w:rsidRPr="008E5E59">
        <w:rPr>
          <w:rFonts w:ascii="Times New Roman" w:hAnsi="Times New Roman" w:cs="Times New Roman"/>
          <w:sz w:val="24"/>
          <w:szCs w:val="24"/>
        </w:rPr>
        <w:t xml:space="preserve"> were open and unlimited and as </w:t>
      </w:r>
      <w:r w:rsidR="000856D7" w:rsidRPr="008E5E59">
        <w:rPr>
          <w:rFonts w:ascii="Times New Roman" w:hAnsi="Times New Roman" w:cs="Times New Roman"/>
          <w:sz w:val="24"/>
          <w:szCs w:val="24"/>
        </w:rPr>
        <w:t xml:space="preserve">such covered all the </w:t>
      </w:r>
      <w:r w:rsidR="001F06F6" w:rsidRPr="008E5E59">
        <w:rPr>
          <w:rFonts w:ascii="Times New Roman" w:hAnsi="Times New Roman" w:cs="Times New Roman"/>
          <w:sz w:val="24"/>
          <w:szCs w:val="24"/>
        </w:rPr>
        <w:t>mone</w:t>
      </w:r>
      <w:r w:rsidR="00954194" w:rsidRPr="008E5E59">
        <w:rPr>
          <w:rFonts w:ascii="Times New Roman" w:hAnsi="Times New Roman" w:cs="Times New Roman"/>
          <w:sz w:val="24"/>
          <w:szCs w:val="24"/>
        </w:rPr>
        <w:t>y</w:t>
      </w:r>
      <w:r w:rsidR="00810895" w:rsidRPr="008E5E59">
        <w:rPr>
          <w:rFonts w:ascii="Times New Roman" w:hAnsi="Times New Roman" w:cs="Times New Roman"/>
          <w:sz w:val="24"/>
          <w:szCs w:val="24"/>
        </w:rPr>
        <w:t xml:space="preserve"> obtained through loans by the </w:t>
      </w:r>
      <w:r w:rsidR="00A13101" w:rsidRPr="008E5E59">
        <w:rPr>
          <w:rFonts w:ascii="Times New Roman" w:hAnsi="Times New Roman" w:cs="Times New Roman"/>
          <w:sz w:val="24"/>
          <w:szCs w:val="24"/>
        </w:rPr>
        <w:t>first</w:t>
      </w:r>
      <w:r w:rsidR="00810895" w:rsidRPr="008E5E59">
        <w:rPr>
          <w:rFonts w:ascii="Times New Roman" w:hAnsi="Times New Roman" w:cs="Times New Roman"/>
          <w:sz w:val="24"/>
          <w:szCs w:val="24"/>
        </w:rPr>
        <w:t xml:space="preserve"> respondent from the appellant.</w:t>
      </w:r>
    </w:p>
    <w:p w:rsidR="00EB49D0" w:rsidRPr="008E5E59" w:rsidRDefault="0072264E" w:rsidP="00CF5F15">
      <w:pPr>
        <w:pStyle w:val="NoSpacing"/>
        <w:spacing w:before="240" w:line="480" w:lineRule="auto"/>
        <w:ind w:left="990" w:hanging="990"/>
        <w:jc w:val="both"/>
        <w:rPr>
          <w:rFonts w:ascii="Times New Roman" w:hAnsi="Times New Roman" w:cs="Times New Roman"/>
          <w:sz w:val="24"/>
          <w:szCs w:val="24"/>
        </w:rPr>
      </w:pPr>
      <w:r w:rsidRPr="008E5E59">
        <w:rPr>
          <w:rFonts w:ascii="Times New Roman" w:hAnsi="Times New Roman" w:cs="Times New Roman"/>
          <w:sz w:val="24"/>
          <w:szCs w:val="24"/>
        </w:rPr>
        <w:t xml:space="preserve">13. </w:t>
      </w:r>
      <w:r w:rsidR="00CF5F15"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90573F" w:rsidRPr="008E5E59">
        <w:rPr>
          <w:rFonts w:ascii="Times New Roman" w:hAnsi="Times New Roman" w:cs="Times New Roman"/>
          <w:sz w:val="24"/>
          <w:szCs w:val="24"/>
        </w:rPr>
        <w:t xml:space="preserve">The second witness, </w:t>
      </w:r>
      <w:r w:rsidR="00810895" w:rsidRPr="008E5E59">
        <w:rPr>
          <w:rFonts w:ascii="Times New Roman" w:hAnsi="Times New Roman" w:cs="Times New Roman"/>
          <w:sz w:val="24"/>
          <w:szCs w:val="24"/>
        </w:rPr>
        <w:t>Nya</w:t>
      </w:r>
      <w:r w:rsidR="00D455AD">
        <w:rPr>
          <w:rFonts w:ascii="Times New Roman" w:hAnsi="Times New Roman" w:cs="Times New Roman"/>
          <w:sz w:val="24"/>
          <w:szCs w:val="24"/>
        </w:rPr>
        <w:t>n</w:t>
      </w:r>
      <w:r w:rsidR="00810895" w:rsidRPr="008E5E59">
        <w:rPr>
          <w:rFonts w:ascii="Times New Roman" w:hAnsi="Times New Roman" w:cs="Times New Roman"/>
          <w:sz w:val="24"/>
          <w:szCs w:val="24"/>
        </w:rPr>
        <w:t xml:space="preserve">gulu, testified that the mortgage bonds he registered on behalf of the </w:t>
      </w:r>
      <w:r w:rsidR="00BF5750" w:rsidRPr="008E5E59">
        <w:rPr>
          <w:rFonts w:ascii="Times New Roman" w:hAnsi="Times New Roman" w:cs="Times New Roman"/>
          <w:sz w:val="24"/>
          <w:szCs w:val="24"/>
        </w:rPr>
        <w:t>second</w:t>
      </w:r>
      <w:r w:rsidR="00810895" w:rsidRPr="008E5E59">
        <w:rPr>
          <w:rFonts w:ascii="Times New Roman" w:hAnsi="Times New Roman" w:cs="Times New Roman"/>
          <w:sz w:val="24"/>
          <w:szCs w:val="24"/>
        </w:rPr>
        <w:t xml:space="preserve"> respondent in favour of the appellant were valid and were registered after due process and</w:t>
      </w:r>
      <w:r w:rsidR="0090573F" w:rsidRPr="008E5E59">
        <w:rPr>
          <w:rFonts w:ascii="Times New Roman" w:hAnsi="Times New Roman" w:cs="Times New Roman"/>
          <w:sz w:val="24"/>
          <w:szCs w:val="24"/>
        </w:rPr>
        <w:t xml:space="preserve"> board resolutions had been passed</w:t>
      </w:r>
      <w:r w:rsidR="00810895" w:rsidRPr="008E5E59">
        <w:rPr>
          <w:rFonts w:ascii="Times New Roman" w:hAnsi="Times New Roman" w:cs="Times New Roman"/>
          <w:sz w:val="24"/>
          <w:szCs w:val="24"/>
        </w:rPr>
        <w:t xml:space="preserve">. </w:t>
      </w:r>
    </w:p>
    <w:p w:rsidR="00AB6DD4" w:rsidRPr="008E5E59" w:rsidRDefault="008F6263" w:rsidP="00211C5F">
      <w:pPr>
        <w:pStyle w:val="NoSpacing"/>
        <w:tabs>
          <w:tab w:val="left" w:pos="630"/>
          <w:tab w:val="left" w:pos="900"/>
        </w:tabs>
        <w:spacing w:before="240" w:line="480" w:lineRule="auto"/>
        <w:ind w:left="810" w:hanging="810"/>
        <w:jc w:val="both"/>
        <w:rPr>
          <w:rFonts w:ascii="Times New Roman" w:hAnsi="Times New Roman" w:cs="Times New Roman"/>
          <w:sz w:val="24"/>
          <w:szCs w:val="24"/>
        </w:rPr>
      </w:pPr>
      <w:r w:rsidRPr="008E5E59">
        <w:rPr>
          <w:rFonts w:ascii="Times New Roman" w:hAnsi="Times New Roman" w:cs="Times New Roman"/>
          <w:sz w:val="24"/>
          <w:szCs w:val="24"/>
        </w:rPr>
        <w:t xml:space="preserve"> </w:t>
      </w:r>
      <w:r w:rsidR="000B1D0F" w:rsidRPr="008E5E59">
        <w:rPr>
          <w:rFonts w:ascii="Times New Roman" w:hAnsi="Times New Roman" w:cs="Times New Roman"/>
          <w:sz w:val="24"/>
          <w:szCs w:val="24"/>
        </w:rPr>
        <w:t xml:space="preserve">14. </w:t>
      </w:r>
      <w:r w:rsidR="002C2C7D">
        <w:rPr>
          <w:rFonts w:ascii="Times New Roman" w:hAnsi="Times New Roman" w:cs="Times New Roman"/>
          <w:sz w:val="24"/>
          <w:szCs w:val="24"/>
        </w:rPr>
        <w:t xml:space="preserve">     </w:t>
      </w:r>
      <w:r w:rsidR="00810895" w:rsidRPr="008E5E59">
        <w:rPr>
          <w:rFonts w:ascii="Times New Roman" w:hAnsi="Times New Roman" w:cs="Times New Roman"/>
          <w:sz w:val="24"/>
          <w:szCs w:val="24"/>
        </w:rPr>
        <w:t xml:space="preserve">At the close of the appellant’s case, the </w:t>
      </w:r>
      <w:r w:rsidR="007D5CB2" w:rsidRPr="008E5E59">
        <w:rPr>
          <w:rFonts w:ascii="Times New Roman" w:hAnsi="Times New Roman" w:cs="Times New Roman"/>
          <w:sz w:val="24"/>
          <w:szCs w:val="24"/>
        </w:rPr>
        <w:t>first</w:t>
      </w:r>
      <w:r w:rsidR="00810895" w:rsidRPr="008E5E59">
        <w:rPr>
          <w:rFonts w:ascii="Times New Roman" w:hAnsi="Times New Roman" w:cs="Times New Roman"/>
          <w:sz w:val="24"/>
          <w:szCs w:val="24"/>
        </w:rPr>
        <w:t xml:space="preserve"> </w:t>
      </w:r>
      <w:r w:rsidR="00D61B05" w:rsidRPr="008E5E59">
        <w:rPr>
          <w:rFonts w:ascii="Times New Roman" w:hAnsi="Times New Roman" w:cs="Times New Roman"/>
          <w:sz w:val="24"/>
          <w:szCs w:val="24"/>
        </w:rPr>
        <w:t>to</w:t>
      </w:r>
      <w:r w:rsidR="00810895" w:rsidRPr="008E5E59">
        <w:rPr>
          <w:rFonts w:ascii="Times New Roman" w:hAnsi="Times New Roman" w:cs="Times New Roman"/>
          <w:sz w:val="24"/>
          <w:szCs w:val="24"/>
        </w:rPr>
        <w:t xml:space="preserve"> </w:t>
      </w:r>
      <w:r w:rsidR="007D5CB2" w:rsidRPr="008E5E59">
        <w:rPr>
          <w:rFonts w:ascii="Times New Roman" w:hAnsi="Times New Roman" w:cs="Times New Roman"/>
          <w:sz w:val="24"/>
          <w:szCs w:val="24"/>
        </w:rPr>
        <w:t>seventh</w:t>
      </w:r>
      <w:r w:rsidR="00810895" w:rsidRPr="008E5E59">
        <w:rPr>
          <w:rFonts w:ascii="Times New Roman" w:hAnsi="Times New Roman" w:cs="Times New Roman"/>
          <w:sz w:val="24"/>
          <w:szCs w:val="24"/>
        </w:rPr>
        <w:t xml:space="preserve"> respondents made </w:t>
      </w:r>
      <w:r w:rsidR="00D455AD">
        <w:rPr>
          <w:rFonts w:ascii="Times New Roman" w:hAnsi="Times New Roman" w:cs="Times New Roman"/>
          <w:sz w:val="24"/>
          <w:szCs w:val="24"/>
        </w:rPr>
        <w:t xml:space="preserve">an </w:t>
      </w:r>
      <w:r w:rsidR="00810895" w:rsidRPr="008E5E59">
        <w:rPr>
          <w:rFonts w:ascii="Times New Roman" w:hAnsi="Times New Roman" w:cs="Times New Roman"/>
          <w:sz w:val="24"/>
          <w:szCs w:val="24"/>
        </w:rPr>
        <w:t xml:space="preserve">application for absolution from the instance. </w:t>
      </w:r>
      <w:r w:rsidR="00AB6DD4" w:rsidRPr="008E5E59">
        <w:rPr>
          <w:rFonts w:ascii="Times New Roman" w:hAnsi="Times New Roman" w:cs="Times New Roman"/>
          <w:sz w:val="24"/>
          <w:szCs w:val="24"/>
        </w:rPr>
        <w:t xml:space="preserve">In making the application the </w:t>
      </w:r>
      <w:r w:rsidR="007D5CB2" w:rsidRPr="008E5E59">
        <w:rPr>
          <w:rFonts w:ascii="Times New Roman" w:hAnsi="Times New Roman" w:cs="Times New Roman"/>
          <w:sz w:val="24"/>
          <w:szCs w:val="24"/>
        </w:rPr>
        <w:t>first</w:t>
      </w:r>
      <w:r w:rsidR="003277D7">
        <w:rPr>
          <w:rFonts w:ascii="Times New Roman" w:hAnsi="Times New Roman" w:cs="Times New Roman"/>
          <w:sz w:val="24"/>
          <w:szCs w:val="24"/>
        </w:rPr>
        <w:t xml:space="preserve"> and </w:t>
      </w:r>
      <w:r w:rsidR="007D5CB2" w:rsidRPr="008E5E59">
        <w:rPr>
          <w:rFonts w:ascii="Times New Roman" w:hAnsi="Times New Roman" w:cs="Times New Roman"/>
          <w:sz w:val="24"/>
          <w:szCs w:val="24"/>
        </w:rPr>
        <w:t>third</w:t>
      </w:r>
      <w:r w:rsidR="00AB6DD4" w:rsidRPr="008E5E59">
        <w:rPr>
          <w:rFonts w:ascii="Times New Roman" w:hAnsi="Times New Roman" w:cs="Times New Roman"/>
          <w:sz w:val="24"/>
          <w:szCs w:val="24"/>
        </w:rPr>
        <w:t xml:space="preserve"> to </w:t>
      </w:r>
      <w:r w:rsidR="007D5CB2" w:rsidRPr="008E5E59">
        <w:rPr>
          <w:rFonts w:ascii="Times New Roman" w:hAnsi="Times New Roman" w:cs="Times New Roman"/>
          <w:sz w:val="24"/>
          <w:szCs w:val="24"/>
        </w:rPr>
        <w:t>seventh</w:t>
      </w:r>
      <w:r w:rsidR="00AB6DD4" w:rsidRPr="008E5E59">
        <w:rPr>
          <w:rFonts w:ascii="Times New Roman" w:hAnsi="Times New Roman" w:cs="Times New Roman"/>
          <w:sz w:val="24"/>
          <w:szCs w:val="24"/>
        </w:rPr>
        <w:t xml:space="preserve"> respondents</w:t>
      </w:r>
      <w:r w:rsidR="00810895" w:rsidRPr="008E5E59">
        <w:rPr>
          <w:rFonts w:ascii="Times New Roman" w:hAnsi="Times New Roman" w:cs="Times New Roman"/>
          <w:sz w:val="24"/>
          <w:szCs w:val="24"/>
        </w:rPr>
        <w:t xml:space="preserve"> </w:t>
      </w:r>
      <w:r w:rsidR="00AB6DD4" w:rsidRPr="008E5E59">
        <w:rPr>
          <w:rFonts w:ascii="Times New Roman" w:hAnsi="Times New Roman" w:cs="Times New Roman"/>
          <w:sz w:val="24"/>
          <w:szCs w:val="24"/>
        </w:rPr>
        <w:t>averred that the appellant sued the respondent</w:t>
      </w:r>
      <w:r w:rsidR="00277984" w:rsidRPr="008E5E59">
        <w:rPr>
          <w:rFonts w:ascii="Times New Roman" w:hAnsi="Times New Roman" w:cs="Times New Roman"/>
          <w:sz w:val="24"/>
          <w:szCs w:val="24"/>
        </w:rPr>
        <w:t>s</w:t>
      </w:r>
      <w:r w:rsidR="00AB6DD4" w:rsidRPr="008E5E59">
        <w:rPr>
          <w:rFonts w:ascii="Times New Roman" w:hAnsi="Times New Roman" w:cs="Times New Roman"/>
          <w:sz w:val="24"/>
          <w:szCs w:val="24"/>
        </w:rPr>
        <w:t xml:space="preserve"> on a cause of action which had already been discharged on </w:t>
      </w:r>
      <w:r w:rsidR="00BF5750" w:rsidRPr="008E5E59">
        <w:rPr>
          <w:rFonts w:ascii="Times New Roman" w:hAnsi="Times New Roman" w:cs="Times New Roman"/>
          <w:sz w:val="24"/>
          <w:szCs w:val="24"/>
        </w:rPr>
        <w:t>31</w:t>
      </w:r>
      <w:r w:rsidR="00AB6DD4" w:rsidRPr="008E5E59">
        <w:rPr>
          <w:rFonts w:ascii="Times New Roman" w:hAnsi="Times New Roman" w:cs="Times New Roman"/>
          <w:sz w:val="24"/>
          <w:szCs w:val="24"/>
        </w:rPr>
        <w:t xml:space="preserve"> December 2015. </w:t>
      </w:r>
      <w:r w:rsidR="00D455AD">
        <w:rPr>
          <w:rFonts w:ascii="Times New Roman" w:hAnsi="Times New Roman" w:cs="Times New Roman"/>
          <w:sz w:val="24"/>
          <w:szCs w:val="24"/>
        </w:rPr>
        <w:t xml:space="preserve"> They also alleged that their sureties were not valid. </w:t>
      </w:r>
      <w:r w:rsidR="00AB6DD4" w:rsidRPr="008E5E59">
        <w:rPr>
          <w:rFonts w:ascii="Times New Roman" w:hAnsi="Times New Roman" w:cs="Times New Roman"/>
          <w:sz w:val="24"/>
          <w:szCs w:val="24"/>
        </w:rPr>
        <w:t xml:space="preserve">In making its application the </w:t>
      </w:r>
      <w:r w:rsidR="00BF5750" w:rsidRPr="008E5E59">
        <w:rPr>
          <w:rFonts w:ascii="Times New Roman" w:hAnsi="Times New Roman" w:cs="Times New Roman"/>
          <w:sz w:val="24"/>
          <w:szCs w:val="24"/>
        </w:rPr>
        <w:t>second</w:t>
      </w:r>
      <w:r w:rsidR="00AB6DD4" w:rsidRPr="008E5E59">
        <w:rPr>
          <w:rFonts w:ascii="Times New Roman" w:hAnsi="Times New Roman" w:cs="Times New Roman"/>
          <w:sz w:val="24"/>
          <w:szCs w:val="24"/>
          <w:vertAlign w:val="superscript"/>
        </w:rPr>
        <w:t xml:space="preserve"> </w:t>
      </w:r>
      <w:r w:rsidR="00920120" w:rsidRPr="008E5E59">
        <w:rPr>
          <w:rFonts w:ascii="Times New Roman" w:hAnsi="Times New Roman" w:cs="Times New Roman"/>
          <w:sz w:val="24"/>
          <w:szCs w:val="24"/>
        </w:rPr>
        <w:t>respondent</w:t>
      </w:r>
      <w:r w:rsidR="00AB6DD4" w:rsidRPr="008E5E59">
        <w:rPr>
          <w:rFonts w:ascii="Times New Roman" w:hAnsi="Times New Roman" w:cs="Times New Roman"/>
          <w:sz w:val="24"/>
          <w:szCs w:val="24"/>
        </w:rPr>
        <w:t xml:space="preserve"> averred that the appellant failed to </w:t>
      </w:r>
      <w:r w:rsidR="00E91441" w:rsidRPr="008E5E59">
        <w:rPr>
          <w:rFonts w:ascii="Times New Roman" w:hAnsi="Times New Roman" w:cs="Times New Roman"/>
          <w:sz w:val="24"/>
          <w:szCs w:val="24"/>
        </w:rPr>
        <w:t>prove</w:t>
      </w:r>
      <w:r w:rsidR="00AB6DD4" w:rsidRPr="008E5E59">
        <w:rPr>
          <w:rFonts w:ascii="Times New Roman" w:hAnsi="Times New Roman" w:cs="Times New Roman"/>
          <w:sz w:val="24"/>
          <w:szCs w:val="24"/>
        </w:rPr>
        <w:t xml:space="preserve"> a valid cause of action that </w:t>
      </w:r>
      <w:r w:rsidR="00920120" w:rsidRPr="008E5E59">
        <w:rPr>
          <w:rFonts w:ascii="Times New Roman" w:hAnsi="Times New Roman" w:cs="Times New Roman"/>
          <w:sz w:val="24"/>
          <w:szCs w:val="24"/>
        </w:rPr>
        <w:t>the mortgage bonds against its</w:t>
      </w:r>
      <w:r w:rsidR="00AB6DD4" w:rsidRPr="008E5E59">
        <w:rPr>
          <w:rFonts w:ascii="Times New Roman" w:hAnsi="Times New Roman" w:cs="Times New Roman"/>
          <w:sz w:val="24"/>
          <w:szCs w:val="24"/>
        </w:rPr>
        <w:t xml:space="preserve"> proper</w:t>
      </w:r>
      <w:r w:rsidR="00920120" w:rsidRPr="008E5E59">
        <w:rPr>
          <w:rFonts w:ascii="Times New Roman" w:hAnsi="Times New Roman" w:cs="Times New Roman"/>
          <w:sz w:val="24"/>
          <w:szCs w:val="24"/>
        </w:rPr>
        <w:t>ty</w:t>
      </w:r>
      <w:r w:rsidR="00E933CA" w:rsidRPr="008E5E59">
        <w:rPr>
          <w:rFonts w:ascii="Times New Roman" w:hAnsi="Times New Roman" w:cs="Times New Roman"/>
          <w:sz w:val="24"/>
          <w:szCs w:val="24"/>
        </w:rPr>
        <w:t>,</w:t>
      </w:r>
      <w:r w:rsidR="00920120" w:rsidRPr="008E5E59">
        <w:rPr>
          <w:rFonts w:ascii="Times New Roman" w:hAnsi="Times New Roman" w:cs="Times New Roman"/>
          <w:sz w:val="24"/>
          <w:szCs w:val="24"/>
        </w:rPr>
        <w:t xml:space="preserve"> registered in favour of the appellant</w:t>
      </w:r>
      <w:r w:rsidR="00E933CA" w:rsidRPr="008E5E59">
        <w:rPr>
          <w:rFonts w:ascii="Times New Roman" w:hAnsi="Times New Roman" w:cs="Times New Roman"/>
          <w:sz w:val="24"/>
          <w:szCs w:val="24"/>
        </w:rPr>
        <w:t>,</w:t>
      </w:r>
      <w:r w:rsidR="00920120" w:rsidRPr="008E5E59">
        <w:rPr>
          <w:rFonts w:ascii="Times New Roman" w:hAnsi="Times New Roman" w:cs="Times New Roman"/>
          <w:sz w:val="24"/>
          <w:szCs w:val="24"/>
        </w:rPr>
        <w:t xml:space="preserve"> were </w:t>
      </w:r>
      <w:r w:rsidR="00AB6DD4" w:rsidRPr="008E5E59">
        <w:rPr>
          <w:rFonts w:ascii="Times New Roman" w:hAnsi="Times New Roman" w:cs="Times New Roman"/>
          <w:sz w:val="24"/>
          <w:szCs w:val="24"/>
        </w:rPr>
        <w:t xml:space="preserve">valid. </w:t>
      </w:r>
    </w:p>
    <w:p w:rsidR="00810895" w:rsidRPr="008E5E59" w:rsidRDefault="0013073A" w:rsidP="0013073A">
      <w:pPr>
        <w:pStyle w:val="NoSpacing"/>
        <w:spacing w:before="240" w:line="480" w:lineRule="auto"/>
        <w:ind w:left="720" w:hanging="720"/>
        <w:jc w:val="both"/>
        <w:rPr>
          <w:rFonts w:ascii="Times New Roman" w:hAnsi="Times New Roman" w:cs="Times New Roman"/>
          <w:sz w:val="24"/>
          <w:szCs w:val="24"/>
        </w:rPr>
      </w:pPr>
      <w:r w:rsidRPr="008E5E59">
        <w:rPr>
          <w:rFonts w:ascii="Times New Roman" w:hAnsi="Times New Roman" w:cs="Times New Roman"/>
          <w:sz w:val="24"/>
          <w:szCs w:val="24"/>
        </w:rPr>
        <w:t xml:space="preserve">15.  </w:t>
      </w:r>
      <w:r w:rsidR="002C2C7D">
        <w:rPr>
          <w:rFonts w:ascii="Times New Roman" w:hAnsi="Times New Roman" w:cs="Times New Roman"/>
          <w:sz w:val="24"/>
          <w:szCs w:val="24"/>
        </w:rPr>
        <w:t xml:space="preserve">   </w:t>
      </w:r>
      <w:r w:rsidR="00810895" w:rsidRPr="008E5E59">
        <w:rPr>
          <w:rFonts w:ascii="Times New Roman" w:hAnsi="Times New Roman" w:cs="Times New Roman"/>
          <w:sz w:val="24"/>
          <w:szCs w:val="24"/>
        </w:rPr>
        <w:t>In response to the application</w:t>
      </w:r>
      <w:r w:rsidR="00277984" w:rsidRPr="008E5E59">
        <w:rPr>
          <w:rFonts w:ascii="Times New Roman" w:hAnsi="Times New Roman" w:cs="Times New Roman"/>
          <w:sz w:val="24"/>
          <w:szCs w:val="24"/>
        </w:rPr>
        <w:t>s</w:t>
      </w:r>
      <w:r w:rsidR="00810895" w:rsidRPr="008E5E59">
        <w:rPr>
          <w:rFonts w:ascii="Times New Roman" w:hAnsi="Times New Roman" w:cs="Times New Roman"/>
          <w:sz w:val="24"/>
          <w:szCs w:val="24"/>
        </w:rPr>
        <w:t xml:space="preserve"> for absolution from the instance, the appellant argued that the applica</w:t>
      </w:r>
      <w:r w:rsidR="00AB6DD4" w:rsidRPr="008E5E59">
        <w:rPr>
          <w:rFonts w:ascii="Times New Roman" w:hAnsi="Times New Roman" w:cs="Times New Roman"/>
          <w:sz w:val="24"/>
          <w:szCs w:val="24"/>
        </w:rPr>
        <w:t>tion</w:t>
      </w:r>
      <w:r w:rsidR="00277984" w:rsidRPr="008E5E59">
        <w:rPr>
          <w:rFonts w:ascii="Times New Roman" w:hAnsi="Times New Roman" w:cs="Times New Roman"/>
          <w:sz w:val="24"/>
          <w:szCs w:val="24"/>
        </w:rPr>
        <w:t>s</w:t>
      </w:r>
      <w:r w:rsidR="00AB6DD4" w:rsidRPr="008E5E59">
        <w:rPr>
          <w:rFonts w:ascii="Times New Roman" w:hAnsi="Times New Roman" w:cs="Times New Roman"/>
          <w:sz w:val="24"/>
          <w:szCs w:val="24"/>
        </w:rPr>
        <w:t xml:space="preserve"> </w:t>
      </w:r>
      <w:r w:rsidR="00277984" w:rsidRPr="008E5E59">
        <w:rPr>
          <w:rFonts w:ascii="Times New Roman" w:hAnsi="Times New Roman" w:cs="Times New Roman"/>
          <w:sz w:val="24"/>
          <w:szCs w:val="24"/>
        </w:rPr>
        <w:t>were</w:t>
      </w:r>
      <w:r w:rsidR="00AB6DD4" w:rsidRPr="008E5E59">
        <w:rPr>
          <w:rFonts w:ascii="Times New Roman" w:hAnsi="Times New Roman" w:cs="Times New Roman"/>
          <w:sz w:val="24"/>
          <w:szCs w:val="24"/>
        </w:rPr>
        <w:t xml:space="preserve"> frivolous</w:t>
      </w:r>
      <w:r w:rsidR="00810895" w:rsidRPr="008E5E59">
        <w:rPr>
          <w:rFonts w:ascii="Times New Roman" w:hAnsi="Times New Roman" w:cs="Times New Roman"/>
          <w:sz w:val="24"/>
          <w:szCs w:val="24"/>
        </w:rPr>
        <w:t>.  It vehemently denied rec</w:t>
      </w:r>
      <w:r w:rsidR="00AB6DD4" w:rsidRPr="008E5E59">
        <w:rPr>
          <w:rFonts w:ascii="Times New Roman" w:hAnsi="Times New Roman" w:cs="Times New Roman"/>
          <w:sz w:val="24"/>
          <w:szCs w:val="24"/>
        </w:rPr>
        <w:t xml:space="preserve">eiving any payment from the </w:t>
      </w:r>
      <w:r w:rsidR="00BF5750" w:rsidRPr="008E5E59">
        <w:rPr>
          <w:rFonts w:ascii="Times New Roman" w:hAnsi="Times New Roman" w:cs="Times New Roman"/>
          <w:sz w:val="24"/>
          <w:szCs w:val="24"/>
        </w:rPr>
        <w:t>first</w:t>
      </w:r>
      <w:r w:rsidR="00AB6DD4" w:rsidRPr="008E5E59">
        <w:rPr>
          <w:rFonts w:ascii="Times New Roman" w:hAnsi="Times New Roman" w:cs="Times New Roman"/>
          <w:sz w:val="24"/>
          <w:szCs w:val="24"/>
        </w:rPr>
        <w:t xml:space="preserve"> </w:t>
      </w:r>
      <w:r w:rsidR="00810895" w:rsidRPr="008E5E59">
        <w:rPr>
          <w:rFonts w:ascii="Times New Roman" w:hAnsi="Times New Roman" w:cs="Times New Roman"/>
          <w:sz w:val="24"/>
          <w:szCs w:val="24"/>
        </w:rPr>
        <w:t xml:space="preserve">respondent in repayment of the loan. It also maintained </w:t>
      </w:r>
      <w:r w:rsidR="0090573F" w:rsidRPr="008E5E59">
        <w:rPr>
          <w:rFonts w:ascii="Times New Roman" w:hAnsi="Times New Roman" w:cs="Times New Roman"/>
          <w:sz w:val="24"/>
          <w:szCs w:val="24"/>
        </w:rPr>
        <w:t xml:space="preserve">that all the documents in respect </w:t>
      </w:r>
      <w:r w:rsidR="000D0C26" w:rsidRPr="008E5E59">
        <w:rPr>
          <w:rFonts w:ascii="Times New Roman" w:hAnsi="Times New Roman" w:cs="Times New Roman"/>
          <w:sz w:val="24"/>
          <w:szCs w:val="24"/>
        </w:rPr>
        <w:t>of</w:t>
      </w:r>
      <w:r w:rsidR="00810895" w:rsidRPr="008E5E59">
        <w:rPr>
          <w:rFonts w:ascii="Times New Roman" w:hAnsi="Times New Roman" w:cs="Times New Roman"/>
          <w:sz w:val="24"/>
          <w:szCs w:val="24"/>
        </w:rPr>
        <w:t xml:space="preserve"> t</w:t>
      </w:r>
      <w:r w:rsidR="00AB6DD4" w:rsidRPr="008E5E59">
        <w:rPr>
          <w:rFonts w:ascii="Times New Roman" w:hAnsi="Times New Roman" w:cs="Times New Roman"/>
          <w:sz w:val="24"/>
          <w:szCs w:val="24"/>
        </w:rPr>
        <w:t xml:space="preserve">he security for </w:t>
      </w:r>
      <w:r w:rsidR="00920120" w:rsidRPr="008E5E59">
        <w:rPr>
          <w:rFonts w:ascii="Times New Roman" w:hAnsi="Times New Roman" w:cs="Times New Roman"/>
          <w:sz w:val="24"/>
          <w:szCs w:val="24"/>
        </w:rPr>
        <w:t xml:space="preserve">the </w:t>
      </w:r>
      <w:r w:rsidR="00AB6DD4" w:rsidRPr="008E5E59">
        <w:rPr>
          <w:rFonts w:ascii="Times New Roman" w:hAnsi="Times New Roman" w:cs="Times New Roman"/>
          <w:sz w:val="24"/>
          <w:szCs w:val="24"/>
        </w:rPr>
        <w:t>loan were valid and</w:t>
      </w:r>
      <w:r w:rsidR="00810895" w:rsidRPr="008E5E59">
        <w:rPr>
          <w:rFonts w:ascii="Times New Roman" w:hAnsi="Times New Roman" w:cs="Times New Roman"/>
          <w:sz w:val="24"/>
          <w:szCs w:val="24"/>
        </w:rPr>
        <w:t xml:space="preserve"> that th</w:t>
      </w:r>
      <w:r w:rsidR="0090573F" w:rsidRPr="008E5E59">
        <w:rPr>
          <w:rFonts w:ascii="Times New Roman" w:hAnsi="Times New Roman" w:cs="Times New Roman"/>
          <w:sz w:val="24"/>
          <w:szCs w:val="24"/>
        </w:rPr>
        <w:t>e obligation of the sureties had</w:t>
      </w:r>
      <w:r w:rsidR="00810895" w:rsidRPr="008E5E59">
        <w:rPr>
          <w:rFonts w:ascii="Times New Roman" w:hAnsi="Times New Roman" w:cs="Times New Roman"/>
          <w:sz w:val="24"/>
          <w:szCs w:val="24"/>
        </w:rPr>
        <w:t xml:space="preserve"> not</w:t>
      </w:r>
      <w:r w:rsidR="0090573F" w:rsidRPr="008E5E59">
        <w:rPr>
          <w:rFonts w:ascii="Times New Roman" w:hAnsi="Times New Roman" w:cs="Times New Roman"/>
          <w:sz w:val="24"/>
          <w:szCs w:val="24"/>
        </w:rPr>
        <w:t xml:space="preserve"> been</w:t>
      </w:r>
      <w:r w:rsidR="00810895" w:rsidRPr="008E5E59">
        <w:rPr>
          <w:rFonts w:ascii="Times New Roman" w:hAnsi="Times New Roman" w:cs="Times New Roman"/>
          <w:sz w:val="24"/>
          <w:szCs w:val="24"/>
        </w:rPr>
        <w:t xml:space="preserve"> extinguished by prescription</w:t>
      </w:r>
      <w:r w:rsidR="002E5D4F" w:rsidRPr="008E5E59">
        <w:rPr>
          <w:rFonts w:ascii="Times New Roman" w:hAnsi="Times New Roman" w:cs="Times New Roman"/>
          <w:sz w:val="24"/>
          <w:szCs w:val="24"/>
        </w:rPr>
        <w:t xml:space="preserve"> or </w:t>
      </w:r>
      <w:r w:rsidR="00A6149E" w:rsidRPr="008E5E59">
        <w:rPr>
          <w:rFonts w:ascii="Times New Roman" w:hAnsi="Times New Roman" w:cs="Times New Roman"/>
          <w:sz w:val="24"/>
          <w:szCs w:val="24"/>
        </w:rPr>
        <w:t xml:space="preserve">on </w:t>
      </w:r>
      <w:r w:rsidR="002E5D4F" w:rsidRPr="008E5E59">
        <w:rPr>
          <w:rFonts w:ascii="Times New Roman" w:hAnsi="Times New Roman" w:cs="Times New Roman"/>
          <w:sz w:val="24"/>
          <w:szCs w:val="24"/>
        </w:rPr>
        <w:t>any other basis.</w:t>
      </w:r>
      <w:r w:rsidR="00810895" w:rsidRPr="008E5E59">
        <w:rPr>
          <w:rFonts w:ascii="Times New Roman" w:hAnsi="Times New Roman" w:cs="Times New Roman"/>
          <w:sz w:val="24"/>
          <w:szCs w:val="24"/>
        </w:rPr>
        <w:t xml:space="preserve"> </w:t>
      </w:r>
    </w:p>
    <w:p w:rsidR="00B54B06" w:rsidRPr="008E5E59" w:rsidRDefault="00F26646" w:rsidP="00F26646">
      <w:pPr>
        <w:pStyle w:val="NoSpacing"/>
        <w:tabs>
          <w:tab w:val="left" w:pos="360"/>
          <w:tab w:val="left" w:pos="810"/>
        </w:tabs>
        <w:spacing w:before="240" w:line="480" w:lineRule="auto"/>
        <w:ind w:left="720" w:hanging="720"/>
        <w:jc w:val="both"/>
        <w:rPr>
          <w:rFonts w:ascii="Times New Roman" w:hAnsi="Times New Roman" w:cs="Times New Roman"/>
          <w:sz w:val="24"/>
          <w:szCs w:val="24"/>
        </w:rPr>
      </w:pPr>
      <w:r w:rsidRPr="008E5E59">
        <w:rPr>
          <w:rFonts w:ascii="Times New Roman" w:hAnsi="Times New Roman" w:cs="Times New Roman"/>
          <w:sz w:val="24"/>
          <w:szCs w:val="24"/>
        </w:rPr>
        <w:t>1</w:t>
      </w:r>
      <w:r w:rsidR="0001566D" w:rsidRPr="008E5E59">
        <w:rPr>
          <w:rFonts w:ascii="Times New Roman" w:hAnsi="Times New Roman" w:cs="Times New Roman"/>
          <w:sz w:val="24"/>
          <w:szCs w:val="24"/>
        </w:rPr>
        <w:t>6</w:t>
      </w:r>
      <w:r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810895" w:rsidRPr="008E5E59">
        <w:rPr>
          <w:rFonts w:ascii="Times New Roman" w:hAnsi="Times New Roman" w:cs="Times New Roman"/>
          <w:sz w:val="24"/>
          <w:szCs w:val="24"/>
        </w:rPr>
        <w:t xml:space="preserve">The court </w:t>
      </w:r>
      <w:r w:rsidR="00810895" w:rsidRPr="008E5E59">
        <w:rPr>
          <w:rFonts w:ascii="Times New Roman" w:hAnsi="Times New Roman" w:cs="Times New Roman"/>
          <w:i/>
          <w:sz w:val="24"/>
          <w:szCs w:val="24"/>
        </w:rPr>
        <w:t>a quo</w:t>
      </w:r>
      <w:r w:rsidR="002D04D5" w:rsidRPr="008E5E59">
        <w:rPr>
          <w:rFonts w:ascii="Times New Roman" w:hAnsi="Times New Roman" w:cs="Times New Roman"/>
          <w:sz w:val="24"/>
          <w:szCs w:val="24"/>
        </w:rPr>
        <w:t>,</w:t>
      </w:r>
      <w:r w:rsidR="00B54B06" w:rsidRPr="008E5E59">
        <w:rPr>
          <w:rFonts w:ascii="Times New Roman" w:hAnsi="Times New Roman" w:cs="Times New Roman"/>
          <w:sz w:val="24"/>
          <w:szCs w:val="24"/>
        </w:rPr>
        <w:t xml:space="preserve"> in dealing with the matter</w:t>
      </w:r>
      <w:r w:rsidR="002D04D5" w:rsidRPr="008E5E59">
        <w:rPr>
          <w:rFonts w:ascii="Times New Roman" w:hAnsi="Times New Roman" w:cs="Times New Roman"/>
          <w:sz w:val="24"/>
          <w:szCs w:val="24"/>
        </w:rPr>
        <w:t>,</w:t>
      </w:r>
      <w:r w:rsidR="00B54B06" w:rsidRPr="008E5E59">
        <w:rPr>
          <w:rFonts w:ascii="Times New Roman" w:hAnsi="Times New Roman" w:cs="Times New Roman"/>
          <w:sz w:val="24"/>
          <w:szCs w:val="24"/>
        </w:rPr>
        <w:t xml:space="preserve"> found that t</w:t>
      </w:r>
      <w:r w:rsidR="0090573F" w:rsidRPr="008E5E59">
        <w:rPr>
          <w:rFonts w:ascii="Times New Roman" w:hAnsi="Times New Roman" w:cs="Times New Roman"/>
          <w:sz w:val="24"/>
          <w:szCs w:val="24"/>
        </w:rPr>
        <w:t>he appellant’s first witness</w:t>
      </w:r>
      <w:r w:rsidR="00B54B06" w:rsidRPr="008E5E59">
        <w:rPr>
          <w:rFonts w:ascii="Times New Roman" w:hAnsi="Times New Roman" w:cs="Times New Roman"/>
          <w:sz w:val="24"/>
          <w:szCs w:val="24"/>
        </w:rPr>
        <w:t xml:space="preserve"> Gunundu was not a credible witnes</w:t>
      </w:r>
      <w:r w:rsidR="00920120" w:rsidRPr="008E5E59">
        <w:rPr>
          <w:rFonts w:ascii="Times New Roman" w:hAnsi="Times New Roman" w:cs="Times New Roman"/>
          <w:sz w:val="24"/>
          <w:szCs w:val="24"/>
        </w:rPr>
        <w:t>s</w:t>
      </w:r>
      <w:r w:rsidR="00B54B06" w:rsidRPr="008E5E59">
        <w:rPr>
          <w:rFonts w:ascii="Times New Roman" w:hAnsi="Times New Roman" w:cs="Times New Roman"/>
          <w:sz w:val="24"/>
          <w:szCs w:val="24"/>
        </w:rPr>
        <w:t xml:space="preserve"> and that he contradicted himself on material issues. </w:t>
      </w:r>
      <w:r w:rsidR="002512A1" w:rsidRPr="008E5E59">
        <w:rPr>
          <w:rFonts w:ascii="Times New Roman" w:hAnsi="Times New Roman" w:cs="Times New Roman"/>
          <w:sz w:val="24"/>
          <w:szCs w:val="24"/>
        </w:rPr>
        <w:t xml:space="preserve">The court further found that the appellant failed to prove a </w:t>
      </w:r>
      <w:r w:rsidR="002512A1" w:rsidRPr="008E5E59">
        <w:rPr>
          <w:rFonts w:ascii="Times New Roman" w:hAnsi="Times New Roman" w:cs="Times New Roman"/>
          <w:i/>
          <w:sz w:val="24"/>
          <w:szCs w:val="24"/>
        </w:rPr>
        <w:t>prima facie</w:t>
      </w:r>
      <w:r w:rsidR="002512A1" w:rsidRPr="008E5E59">
        <w:rPr>
          <w:rFonts w:ascii="Times New Roman" w:hAnsi="Times New Roman" w:cs="Times New Roman"/>
          <w:sz w:val="24"/>
          <w:szCs w:val="24"/>
        </w:rPr>
        <w:t xml:space="preserve"> case against the respondents.  </w:t>
      </w:r>
      <w:r w:rsidR="00B54B06" w:rsidRPr="008E5E59">
        <w:rPr>
          <w:rFonts w:ascii="Times New Roman" w:hAnsi="Times New Roman" w:cs="Times New Roman"/>
          <w:sz w:val="24"/>
          <w:szCs w:val="24"/>
        </w:rPr>
        <w:t xml:space="preserve">The court went on to find that the </w:t>
      </w:r>
      <w:r w:rsidR="00BF5750" w:rsidRPr="008E5E59">
        <w:rPr>
          <w:rFonts w:ascii="Times New Roman" w:hAnsi="Times New Roman" w:cs="Times New Roman"/>
          <w:sz w:val="24"/>
          <w:szCs w:val="24"/>
        </w:rPr>
        <w:t xml:space="preserve">first </w:t>
      </w:r>
      <w:r w:rsidR="00B54B06" w:rsidRPr="008E5E59">
        <w:rPr>
          <w:rFonts w:ascii="Times New Roman" w:hAnsi="Times New Roman" w:cs="Times New Roman"/>
          <w:sz w:val="24"/>
          <w:szCs w:val="24"/>
        </w:rPr>
        <w:t xml:space="preserve">respondent repaid the loan of US$ 350 000 </w:t>
      </w:r>
      <w:r w:rsidR="00DD540A" w:rsidRPr="008E5E59">
        <w:rPr>
          <w:rFonts w:ascii="Times New Roman" w:hAnsi="Times New Roman" w:cs="Times New Roman"/>
          <w:sz w:val="24"/>
          <w:szCs w:val="24"/>
        </w:rPr>
        <w:t xml:space="preserve">on </w:t>
      </w:r>
      <w:r w:rsidR="00BF5750" w:rsidRPr="008E5E59">
        <w:rPr>
          <w:rFonts w:ascii="Times New Roman" w:hAnsi="Times New Roman" w:cs="Times New Roman"/>
          <w:sz w:val="24"/>
          <w:szCs w:val="24"/>
        </w:rPr>
        <w:t>31</w:t>
      </w:r>
      <w:r w:rsidR="00B54B06" w:rsidRPr="008E5E59">
        <w:rPr>
          <w:rFonts w:ascii="Times New Roman" w:hAnsi="Times New Roman" w:cs="Times New Roman"/>
          <w:sz w:val="24"/>
          <w:szCs w:val="24"/>
        </w:rPr>
        <w:t xml:space="preserve"> December 2015 as evidenced by the appellant’s own books </w:t>
      </w:r>
      <w:r w:rsidR="0090573F" w:rsidRPr="008E5E59">
        <w:rPr>
          <w:rFonts w:ascii="Times New Roman" w:hAnsi="Times New Roman" w:cs="Times New Roman"/>
          <w:sz w:val="24"/>
          <w:szCs w:val="24"/>
        </w:rPr>
        <w:t>of account and statements. The court</w:t>
      </w:r>
      <w:r w:rsidR="007B1243" w:rsidRPr="008E5E59">
        <w:rPr>
          <w:rFonts w:ascii="Times New Roman" w:hAnsi="Times New Roman" w:cs="Times New Roman"/>
          <w:sz w:val="24"/>
          <w:szCs w:val="24"/>
        </w:rPr>
        <w:t xml:space="preserve"> </w:t>
      </w:r>
      <w:r w:rsidR="0090573F" w:rsidRPr="008E5E59">
        <w:rPr>
          <w:rFonts w:ascii="Times New Roman" w:hAnsi="Times New Roman" w:cs="Times New Roman"/>
          <w:i/>
          <w:sz w:val="24"/>
          <w:szCs w:val="24"/>
        </w:rPr>
        <w:t>a quo</w:t>
      </w:r>
      <w:r w:rsidR="0090573F" w:rsidRPr="008E5E59">
        <w:rPr>
          <w:rFonts w:ascii="Times New Roman" w:hAnsi="Times New Roman" w:cs="Times New Roman"/>
          <w:sz w:val="24"/>
          <w:szCs w:val="24"/>
        </w:rPr>
        <w:t xml:space="preserve"> also found</w:t>
      </w:r>
      <w:r w:rsidR="00B54B06" w:rsidRPr="008E5E59">
        <w:rPr>
          <w:rFonts w:ascii="Times New Roman" w:hAnsi="Times New Roman" w:cs="Times New Roman"/>
          <w:sz w:val="24"/>
          <w:szCs w:val="24"/>
        </w:rPr>
        <w:t xml:space="preserve"> that the suretyships made in favour of the appellant by the </w:t>
      </w:r>
      <w:r w:rsidR="00254F86">
        <w:rPr>
          <w:rFonts w:ascii="Times New Roman" w:hAnsi="Times New Roman" w:cs="Times New Roman"/>
          <w:sz w:val="24"/>
          <w:szCs w:val="24"/>
        </w:rPr>
        <w:t>second</w:t>
      </w:r>
      <w:r w:rsidR="00B54B06" w:rsidRPr="008E5E59">
        <w:rPr>
          <w:rFonts w:ascii="Times New Roman" w:hAnsi="Times New Roman" w:cs="Times New Roman"/>
          <w:sz w:val="24"/>
          <w:szCs w:val="24"/>
        </w:rPr>
        <w:t xml:space="preserve"> to </w:t>
      </w:r>
      <w:r w:rsidR="00254F86">
        <w:rPr>
          <w:rFonts w:ascii="Times New Roman" w:hAnsi="Times New Roman" w:cs="Times New Roman"/>
          <w:sz w:val="24"/>
          <w:szCs w:val="24"/>
        </w:rPr>
        <w:t xml:space="preserve">seventh </w:t>
      </w:r>
      <w:r w:rsidR="00B54B06" w:rsidRPr="008E5E59">
        <w:rPr>
          <w:rFonts w:ascii="Times New Roman" w:hAnsi="Times New Roman" w:cs="Times New Roman"/>
          <w:sz w:val="24"/>
          <w:szCs w:val="24"/>
        </w:rPr>
        <w:t>respondents were invalid and unenforceable as they were not in co</w:t>
      </w:r>
      <w:r w:rsidR="004D0DD7">
        <w:rPr>
          <w:rFonts w:ascii="Times New Roman" w:hAnsi="Times New Roman" w:cs="Times New Roman"/>
          <w:sz w:val="24"/>
          <w:szCs w:val="24"/>
        </w:rPr>
        <w:t>mpliance with s 12 of the Money</w:t>
      </w:r>
      <w:r w:rsidR="00B54B06" w:rsidRPr="008E5E59">
        <w:rPr>
          <w:rFonts w:ascii="Times New Roman" w:hAnsi="Times New Roman" w:cs="Times New Roman"/>
          <w:sz w:val="24"/>
          <w:szCs w:val="24"/>
        </w:rPr>
        <w:t xml:space="preserve">lending Act. Further, that the sureties did not relate to the 2 November 2015 loan facility and as such could not </w:t>
      </w:r>
      <w:r w:rsidR="00920120" w:rsidRPr="008E5E59">
        <w:rPr>
          <w:rFonts w:ascii="Times New Roman" w:hAnsi="Times New Roman" w:cs="Times New Roman"/>
          <w:sz w:val="24"/>
          <w:szCs w:val="24"/>
        </w:rPr>
        <w:t xml:space="preserve">be </w:t>
      </w:r>
      <w:r w:rsidR="00B54B06" w:rsidRPr="008E5E59">
        <w:rPr>
          <w:rFonts w:ascii="Times New Roman" w:hAnsi="Times New Roman" w:cs="Times New Roman"/>
          <w:sz w:val="24"/>
          <w:szCs w:val="24"/>
        </w:rPr>
        <w:t xml:space="preserve">relied upon </w:t>
      </w:r>
      <w:r w:rsidR="00920120" w:rsidRPr="008E5E59">
        <w:rPr>
          <w:rFonts w:ascii="Times New Roman" w:hAnsi="Times New Roman" w:cs="Times New Roman"/>
          <w:sz w:val="24"/>
          <w:szCs w:val="24"/>
        </w:rPr>
        <w:t xml:space="preserve">by the appellant </w:t>
      </w:r>
      <w:r w:rsidR="00B54B06" w:rsidRPr="008E5E59">
        <w:rPr>
          <w:rFonts w:ascii="Times New Roman" w:hAnsi="Times New Roman" w:cs="Times New Roman"/>
          <w:sz w:val="24"/>
          <w:szCs w:val="24"/>
        </w:rPr>
        <w:t xml:space="preserve">in making a cause of action for the repayment of a loan under that facility. </w:t>
      </w:r>
    </w:p>
    <w:p w:rsidR="00B54B06" w:rsidRPr="008E5E59" w:rsidRDefault="00033B56" w:rsidP="00033B56">
      <w:pPr>
        <w:pStyle w:val="NoSpacing"/>
        <w:tabs>
          <w:tab w:val="left" w:pos="900"/>
        </w:tabs>
        <w:spacing w:before="240" w:line="480" w:lineRule="auto"/>
        <w:ind w:left="630" w:hanging="720"/>
        <w:jc w:val="both"/>
        <w:rPr>
          <w:rFonts w:ascii="Times New Roman" w:hAnsi="Times New Roman" w:cs="Times New Roman"/>
          <w:sz w:val="24"/>
          <w:szCs w:val="24"/>
        </w:rPr>
      </w:pPr>
      <w:r w:rsidRPr="008E5E59">
        <w:rPr>
          <w:rFonts w:ascii="Times New Roman" w:hAnsi="Times New Roman" w:cs="Times New Roman"/>
          <w:sz w:val="24"/>
          <w:szCs w:val="24"/>
        </w:rPr>
        <w:t>1</w:t>
      </w:r>
      <w:r w:rsidR="000914EE" w:rsidRPr="008E5E59">
        <w:rPr>
          <w:rFonts w:ascii="Times New Roman" w:hAnsi="Times New Roman" w:cs="Times New Roman"/>
          <w:sz w:val="24"/>
          <w:szCs w:val="24"/>
        </w:rPr>
        <w:t>7</w:t>
      </w:r>
      <w:r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B54B06" w:rsidRPr="008E5E59">
        <w:rPr>
          <w:rFonts w:ascii="Times New Roman" w:hAnsi="Times New Roman" w:cs="Times New Roman"/>
          <w:sz w:val="24"/>
          <w:szCs w:val="24"/>
        </w:rPr>
        <w:t>The court</w:t>
      </w:r>
      <w:r w:rsidR="00920120" w:rsidRPr="008E5E59">
        <w:rPr>
          <w:rFonts w:ascii="Times New Roman" w:hAnsi="Times New Roman" w:cs="Times New Roman"/>
          <w:sz w:val="24"/>
          <w:szCs w:val="24"/>
        </w:rPr>
        <w:t xml:space="preserve"> </w:t>
      </w:r>
      <w:r w:rsidR="0090573F" w:rsidRPr="008E5E59">
        <w:rPr>
          <w:rFonts w:ascii="Times New Roman" w:hAnsi="Times New Roman" w:cs="Times New Roman"/>
          <w:i/>
          <w:sz w:val="24"/>
          <w:szCs w:val="24"/>
        </w:rPr>
        <w:t>a quo</w:t>
      </w:r>
      <w:r w:rsidR="0090573F" w:rsidRPr="008E5E59">
        <w:rPr>
          <w:rFonts w:ascii="Times New Roman" w:hAnsi="Times New Roman" w:cs="Times New Roman"/>
          <w:sz w:val="24"/>
          <w:szCs w:val="24"/>
        </w:rPr>
        <w:t xml:space="preserve"> </w:t>
      </w:r>
      <w:r w:rsidR="00920120" w:rsidRPr="008E5E59">
        <w:rPr>
          <w:rFonts w:ascii="Times New Roman" w:hAnsi="Times New Roman" w:cs="Times New Roman"/>
          <w:sz w:val="24"/>
          <w:szCs w:val="24"/>
        </w:rPr>
        <w:t>further</w:t>
      </w:r>
      <w:r w:rsidR="00B54B06" w:rsidRPr="008E5E59">
        <w:rPr>
          <w:rFonts w:ascii="Times New Roman" w:hAnsi="Times New Roman" w:cs="Times New Roman"/>
          <w:sz w:val="24"/>
          <w:szCs w:val="24"/>
        </w:rPr>
        <w:t xml:space="preserve"> held that</w:t>
      </w:r>
      <w:r w:rsidR="00920120" w:rsidRPr="008E5E59">
        <w:rPr>
          <w:rFonts w:ascii="Times New Roman" w:hAnsi="Times New Roman" w:cs="Times New Roman"/>
          <w:sz w:val="24"/>
          <w:szCs w:val="24"/>
        </w:rPr>
        <w:t xml:space="preserve"> the</w:t>
      </w:r>
      <w:r w:rsidR="00B54B06" w:rsidRPr="008E5E59">
        <w:rPr>
          <w:rFonts w:ascii="Times New Roman" w:hAnsi="Times New Roman" w:cs="Times New Roman"/>
          <w:sz w:val="24"/>
          <w:szCs w:val="24"/>
        </w:rPr>
        <w:t xml:space="preserve"> </w:t>
      </w:r>
      <w:r w:rsidR="002512A1" w:rsidRPr="008E5E59">
        <w:rPr>
          <w:rFonts w:ascii="Times New Roman" w:hAnsi="Times New Roman" w:cs="Times New Roman"/>
          <w:sz w:val="24"/>
          <w:szCs w:val="24"/>
        </w:rPr>
        <w:t xml:space="preserve">mortgage bonds executed in the </w:t>
      </w:r>
      <w:r w:rsidR="00BF5750" w:rsidRPr="008E5E59">
        <w:rPr>
          <w:rFonts w:ascii="Times New Roman" w:hAnsi="Times New Roman" w:cs="Times New Roman"/>
          <w:sz w:val="24"/>
          <w:szCs w:val="24"/>
        </w:rPr>
        <w:t>second</w:t>
      </w:r>
      <w:r w:rsidR="002512A1" w:rsidRPr="008E5E59">
        <w:rPr>
          <w:rFonts w:ascii="Times New Roman" w:hAnsi="Times New Roman" w:cs="Times New Roman"/>
          <w:sz w:val="24"/>
          <w:szCs w:val="24"/>
        </w:rPr>
        <w:t xml:space="preserve"> respondent’s name were invalid as they were not made in compliance </w:t>
      </w:r>
      <w:r w:rsidR="004D0DD7">
        <w:rPr>
          <w:rFonts w:ascii="Times New Roman" w:hAnsi="Times New Roman" w:cs="Times New Roman"/>
          <w:sz w:val="24"/>
          <w:szCs w:val="24"/>
        </w:rPr>
        <w:t>with the law and</w:t>
      </w:r>
      <w:r w:rsidR="0090573F" w:rsidRPr="008E5E59">
        <w:rPr>
          <w:rFonts w:ascii="Times New Roman" w:hAnsi="Times New Roman" w:cs="Times New Roman"/>
          <w:sz w:val="24"/>
          <w:szCs w:val="24"/>
        </w:rPr>
        <w:t xml:space="preserve"> </w:t>
      </w:r>
      <w:r w:rsidR="004D0DD7">
        <w:rPr>
          <w:rFonts w:ascii="Times New Roman" w:hAnsi="Times New Roman" w:cs="Times New Roman"/>
          <w:sz w:val="24"/>
          <w:szCs w:val="24"/>
        </w:rPr>
        <w:t>t</w:t>
      </w:r>
      <w:r w:rsidR="00920120" w:rsidRPr="008E5E59">
        <w:rPr>
          <w:rFonts w:ascii="Times New Roman" w:hAnsi="Times New Roman" w:cs="Times New Roman"/>
          <w:sz w:val="24"/>
          <w:szCs w:val="24"/>
        </w:rPr>
        <w:t>hat</w:t>
      </w:r>
      <w:r w:rsidR="002512A1" w:rsidRPr="008E5E59">
        <w:rPr>
          <w:rFonts w:ascii="Times New Roman" w:hAnsi="Times New Roman" w:cs="Times New Roman"/>
          <w:sz w:val="24"/>
          <w:szCs w:val="24"/>
        </w:rPr>
        <w:t xml:space="preserve"> the sureties and mortgage bonds could not be held to have an unlimited clause to their operation as such a clause was contrary to public policy. The court concluded that</w:t>
      </w:r>
      <w:r w:rsidR="004A2F2D" w:rsidRPr="008E5E59">
        <w:rPr>
          <w:rFonts w:ascii="Times New Roman" w:hAnsi="Times New Roman" w:cs="Times New Roman"/>
          <w:sz w:val="24"/>
          <w:szCs w:val="24"/>
        </w:rPr>
        <w:t>,</w:t>
      </w:r>
      <w:r w:rsidR="002512A1" w:rsidRPr="008E5E59">
        <w:rPr>
          <w:rFonts w:ascii="Times New Roman" w:hAnsi="Times New Roman" w:cs="Times New Roman"/>
          <w:sz w:val="24"/>
          <w:szCs w:val="24"/>
        </w:rPr>
        <w:t xml:space="preserve"> as the appellant </w:t>
      </w:r>
      <w:r w:rsidR="004A2F2D" w:rsidRPr="008E5E59">
        <w:rPr>
          <w:rFonts w:ascii="Times New Roman" w:hAnsi="Times New Roman" w:cs="Times New Roman"/>
          <w:sz w:val="24"/>
          <w:szCs w:val="24"/>
        </w:rPr>
        <w:t xml:space="preserve">had </w:t>
      </w:r>
      <w:r w:rsidR="002512A1" w:rsidRPr="008E5E59">
        <w:rPr>
          <w:rFonts w:ascii="Times New Roman" w:hAnsi="Times New Roman" w:cs="Times New Roman"/>
          <w:sz w:val="24"/>
          <w:szCs w:val="24"/>
        </w:rPr>
        <w:t xml:space="preserve">failed to prove a </w:t>
      </w:r>
      <w:r w:rsidR="002512A1" w:rsidRPr="008E5E59">
        <w:rPr>
          <w:rFonts w:ascii="Times New Roman" w:hAnsi="Times New Roman" w:cs="Times New Roman"/>
          <w:i/>
          <w:sz w:val="24"/>
          <w:szCs w:val="24"/>
        </w:rPr>
        <w:t>prima facie</w:t>
      </w:r>
      <w:r w:rsidR="002512A1" w:rsidRPr="008E5E59">
        <w:rPr>
          <w:rFonts w:ascii="Times New Roman" w:hAnsi="Times New Roman" w:cs="Times New Roman"/>
          <w:sz w:val="24"/>
          <w:szCs w:val="24"/>
        </w:rPr>
        <w:t xml:space="preserve"> case</w:t>
      </w:r>
      <w:r w:rsidR="007B1243" w:rsidRPr="008E5E59">
        <w:rPr>
          <w:rFonts w:ascii="Times New Roman" w:hAnsi="Times New Roman" w:cs="Times New Roman"/>
          <w:sz w:val="24"/>
          <w:szCs w:val="24"/>
        </w:rPr>
        <w:t xml:space="preserve"> against the respondents</w:t>
      </w:r>
      <w:r w:rsidR="0090573F" w:rsidRPr="008E5E59">
        <w:rPr>
          <w:rFonts w:ascii="Times New Roman" w:hAnsi="Times New Roman" w:cs="Times New Roman"/>
          <w:sz w:val="24"/>
          <w:szCs w:val="24"/>
        </w:rPr>
        <w:t>,</w:t>
      </w:r>
      <w:r w:rsidR="002512A1" w:rsidRPr="008E5E59">
        <w:rPr>
          <w:rFonts w:ascii="Times New Roman" w:hAnsi="Times New Roman" w:cs="Times New Roman"/>
          <w:sz w:val="24"/>
          <w:szCs w:val="24"/>
        </w:rPr>
        <w:t xml:space="preserve"> the respondents’ claims in reconvention had merit </w:t>
      </w:r>
      <w:r w:rsidR="000822CD" w:rsidRPr="008E5E59">
        <w:rPr>
          <w:rFonts w:ascii="Times New Roman" w:hAnsi="Times New Roman" w:cs="Times New Roman"/>
          <w:sz w:val="24"/>
          <w:szCs w:val="24"/>
        </w:rPr>
        <w:t>a</w:t>
      </w:r>
      <w:r w:rsidR="0090573F" w:rsidRPr="008E5E59">
        <w:rPr>
          <w:rFonts w:ascii="Times New Roman" w:hAnsi="Times New Roman" w:cs="Times New Roman"/>
          <w:sz w:val="24"/>
          <w:szCs w:val="24"/>
        </w:rPr>
        <w:t xml:space="preserve">nd </w:t>
      </w:r>
      <w:r w:rsidR="000822CD" w:rsidRPr="008E5E59">
        <w:rPr>
          <w:rFonts w:ascii="Times New Roman" w:hAnsi="Times New Roman" w:cs="Times New Roman"/>
          <w:sz w:val="24"/>
          <w:szCs w:val="24"/>
        </w:rPr>
        <w:t xml:space="preserve">that </w:t>
      </w:r>
      <w:r w:rsidR="002512A1" w:rsidRPr="008E5E59">
        <w:rPr>
          <w:rFonts w:ascii="Times New Roman" w:hAnsi="Times New Roman" w:cs="Times New Roman"/>
          <w:sz w:val="24"/>
          <w:szCs w:val="24"/>
        </w:rPr>
        <w:t>there was no need to put the respondents to their defence. In the result the court made the following order:</w:t>
      </w:r>
    </w:p>
    <w:p w:rsidR="002512A1" w:rsidRPr="008E5E59" w:rsidRDefault="00BF5750" w:rsidP="00BF5750">
      <w:pPr>
        <w:pStyle w:val="NoSpacing"/>
        <w:tabs>
          <w:tab w:val="left" w:pos="1980"/>
        </w:tabs>
        <w:spacing w:before="240" w:line="276" w:lineRule="auto"/>
        <w:ind w:left="2070" w:hanging="630"/>
        <w:jc w:val="both"/>
        <w:rPr>
          <w:rFonts w:ascii="Times New Roman" w:hAnsi="Times New Roman" w:cs="Times New Roman"/>
          <w:sz w:val="24"/>
          <w:szCs w:val="24"/>
        </w:rPr>
      </w:pPr>
      <w:r w:rsidRPr="008E5E59">
        <w:rPr>
          <w:rFonts w:ascii="Times New Roman" w:hAnsi="Times New Roman" w:cs="Times New Roman"/>
          <w:sz w:val="24"/>
          <w:szCs w:val="24"/>
        </w:rPr>
        <w:t xml:space="preserve">“1. </w:t>
      </w:r>
      <w:r w:rsidR="002512A1" w:rsidRPr="008E5E59">
        <w:rPr>
          <w:rFonts w:ascii="Times New Roman" w:hAnsi="Times New Roman" w:cs="Times New Roman"/>
          <w:sz w:val="24"/>
          <w:szCs w:val="24"/>
        </w:rPr>
        <w:t xml:space="preserve">The application for absolution from the </w:t>
      </w:r>
      <w:r w:rsidRPr="008E5E59">
        <w:rPr>
          <w:rFonts w:ascii="Times New Roman" w:hAnsi="Times New Roman" w:cs="Times New Roman"/>
          <w:sz w:val="24"/>
          <w:szCs w:val="24"/>
        </w:rPr>
        <w:t>instance made</w:t>
      </w:r>
      <w:r w:rsidR="002512A1" w:rsidRPr="008E5E59">
        <w:rPr>
          <w:rFonts w:ascii="Times New Roman" w:hAnsi="Times New Roman" w:cs="Times New Roman"/>
          <w:sz w:val="24"/>
          <w:szCs w:val="24"/>
        </w:rPr>
        <w:t xml:space="preserve"> by the defendants succeeds with costs.</w:t>
      </w:r>
    </w:p>
    <w:p w:rsidR="002512A1" w:rsidRPr="008E5E59" w:rsidRDefault="003D1FCE" w:rsidP="003D1FCE">
      <w:pPr>
        <w:pStyle w:val="NoSpacing"/>
        <w:tabs>
          <w:tab w:val="left" w:pos="1800"/>
          <w:tab w:val="left" w:pos="1890"/>
          <w:tab w:val="left" w:pos="2070"/>
        </w:tabs>
        <w:spacing w:before="240" w:line="276" w:lineRule="auto"/>
        <w:ind w:left="2070" w:hanging="450"/>
        <w:jc w:val="both"/>
        <w:rPr>
          <w:rFonts w:ascii="Times New Roman" w:hAnsi="Times New Roman" w:cs="Times New Roman"/>
          <w:sz w:val="24"/>
          <w:szCs w:val="24"/>
        </w:rPr>
      </w:pPr>
      <w:r w:rsidRPr="008E5E59">
        <w:rPr>
          <w:rFonts w:ascii="Times New Roman" w:hAnsi="Times New Roman" w:cs="Times New Roman"/>
          <w:sz w:val="24"/>
          <w:szCs w:val="24"/>
        </w:rPr>
        <w:t xml:space="preserve">2. </w:t>
      </w:r>
      <w:r w:rsidR="002512A1" w:rsidRPr="008E5E59">
        <w:rPr>
          <w:rFonts w:ascii="Times New Roman" w:hAnsi="Times New Roman" w:cs="Times New Roman"/>
          <w:sz w:val="24"/>
          <w:szCs w:val="24"/>
        </w:rPr>
        <w:t>The surety ships</w:t>
      </w:r>
      <w:r w:rsidR="001E2D6B" w:rsidRPr="008E5E59">
        <w:rPr>
          <w:rFonts w:ascii="Times New Roman" w:hAnsi="Times New Roman" w:cs="Times New Roman"/>
          <w:sz w:val="24"/>
          <w:szCs w:val="24"/>
        </w:rPr>
        <w:t xml:space="preserve"> (</w:t>
      </w:r>
      <w:r w:rsidR="001E2D6B" w:rsidRPr="00592F75">
        <w:rPr>
          <w:rFonts w:ascii="Times New Roman" w:hAnsi="Times New Roman" w:cs="Times New Roman"/>
          <w:i/>
          <w:sz w:val="24"/>
          <w:szCs w:val="24"/>
        </w:rPr>
        <w:t>sic</w:t>
      </w:r>
      <w:r w:rsidR="001E2D6B" w:rsidRPr="008E5E59">
        <w:rPr>
          <w:rFonts w:ascii="Times New Roman" w:hAnsi="Times New Roman" w:cs="Times New Roman"/>
          <w:sz w:val="24"/>
          <w:szCs w:val="24"/>
        </w:rPr>
        <w:t>)</w:t>
      </w:r>
      <w:r w:rsidR="002512A1" w:rsidRPr="008E5E59">
        <w:rPr>
          <w:rFonts w:ascii="Times New Roman" w:hAnsi="Times New Roman" w:cs="Times New Roman"/>
          <w:sz w:val="24"/>
          <w:szCs w:val="24"/>
        </w:rPr>
        <w:t xml:space="preserve"> in favour of the plaintiff entered into by 2</w:t>
      </w:r>
      <w:r w:rsidR="002512A1" w:rsidRPr="008E5E59">
        <w:rPr>
          <w:rFonts w:ascii="Times New Roman" w:hAnsi="Times New Roman" w:cs="Times New Roman"/>
          <w:sz w:val="24"/>
          <w:szCs w:val="24"/>
          <w:vertAlign w:val="superscript"/>
        </w:rPr>
        <w:t>nd</w:t>
      </w:r>
      <w:r w:rsidR="002512A1" w:rsidRPr="008E5E59">
        <w:rPr>
          <w:rFonts w:ascii="Times New Roman" w:hAnsi="Times New Roman" w:cs="Times New Roman"/>
          <w:sz w:val="24"/>
          <w:szCs w:val="24"/>
        </w:rPr>
        <w:t>, 3</w:t>
      </w:r>
      <w:r w:rsidR="002512A1" w:rsidRPr="008E5E59">
        <w:rPr>
          <w:rFonts w:ascii="Times New Roman" w:hAnsi="Times New Roman" w:cs="Times New Roman"/>
          <w:sz w:val="24"/>
          <w:szCs w:val="24"/>
          <w:vertAlign w:val="superscript"/>
        </w:rPr>
        <w:t>rd</w:t>
      </w:r>
      <w:r w:rsidR="002512A1" w:rsidRPr="008E5E59">
        <w:rPr>
          <w:rFonts w:ascii="Times New Roman" w:hAnsi="Times New Roman" w:cs="Times New Roman"/>
          <w:sz w:val="24"/>
          <w:szCs w:val="24"/>
        </w:rPr>
        <w:t>, 4</w:t>
      </w:r>
      <w:r w:rsidR="002512A1" w:rsidRPr="008E5E59">
        <w:rPr>
          <w:rFonts w:ascii="Times New Roman" w:hAnsi="Times New Roman" w:cs="Times New Roman"/>
          <w:sz w:val="24"/>
          <w:szCs w:val="24"/>
          <w:vertAlign w:val="superscript"/>
        </w:rPr>
        <w:t>th</w:t>
      </w:r>
      <w:r w:rsidR="002512A1" w:rsidRPr="008E5E59">
        <w:rPr>
          <w:rFonts w:ascii="Times New Roman" w:hAnsi="Times New Roman" w:cs="Times New Roman"/>
          <w:sz w:val="24"/>
          <w:szCs w:val="24"/>
        </w:rPr>
        <w:t>, 5</w:t>
      </w:r>
      <w:r w:rsidR="002512A1" w:rsidRPr="008E5E59">
        <w:rPr>
          <w:rFonts w:ascii="Times New Roman" w:hAnsi="Times New Roman" w:cs="Times New Roman"/>
          <w:sz w:val="24"/>
          <w:szCs w:val="24"/>
          <w:vertAlign w:val="superscript"/>
        </w:rPr>
        <w:t>th</w:t>
      </w:r>
      <w:r w:rsidR="002512A1" w:rsidRPr="008E5E59">
        <w:rPr>
          <w:rFonts w:ascii="Times New Roman" w:hAnsi="Times New Roman" w:cs="Times New Roman"/>
          <w:sz w:val="24"/>
          <w:szCs w:val="24"/>
        </w:rPr>
        <w:t>, 6</w:t>
      </w:r>
      <w:r w:rsidR="002512A1" w:rsidRPr="008E5E59">
        <w:rPr>
          <w:rFonts w:ascii="Times New Roman" w:hAnsi="Times New Roman" w:cs="Times New Roman"/>
          <w:sz w:val="24"/>
          <w:szCs w:val="24"/>
          <w:vertAlign w:val="superscript"/>
        </w:rPr>
        <w:t>th</w:t>
      </w:r>
      <w:r w:rsidR="002512A1" w:rsidRPr="008E5E59">
        <w:rPr>
          <w:rFonts w:ascii="Times New Roman" w:hAnsi="Times New Roman" w:cs="Times New Roman"/>
          <w:sz w:val="24"/>
          <w:szCs w:val="24"/>
        </w:rPr>
        <w:t xml:space="preserve"> and 7</w:t>
      </w:r>
      <w:r w:rsidR="002512A1" w:rsidRPr="008E5E59">
        <w:rPr>
          <w:rFonts w:ascii="Times New Roman" w:hAnsi="Times New Roman" w:cs="Times New Roman"/>
          <w:sz w:val="24"/>
          <w:szCs w:val="24"/>
          <w:vertAlign w:val="superscript"/>
        </w:rPr>
        <w:t>th</w:t>
      </w:r>
      <w:r w:rsidR="002512A1" w:rsidRPr="008E5E59">
        <w:rPr>
          <w:rFonts w:ascii="Times New Roman" w:hAnsi="Times New Roman" w:cs="Times New Roman"/>
          <w:sz w:val="24"/>
          <w:szCs w:val="24"/>
        </w:rPr>
        <w:t xml:space="preserve"> defendant and plaintiff be and </w:t>
      </w:r>
      <w:r w:rsidR="00B90B12">
        <w:rPr>
          <w:rFonts w:ascii="Times New Roman" w:hAnsi="Times New Roman" w:cs="Times New Roman"/>
          <w:sz w:val="24"/>
          <w:szCs w:val="24"/>
        </w:rPr>
        <w:t xml:space="preserve">are </w:t>
      </w:r>
      <w:r w:rsidR="002512A1" w:rsidRPr="008E5E59">
        <w:rPr>
          <w:rFonts w:ascii="Times New Roman" w:hAnsi="Times New Roman" w:cs="Times New Roman"/>
          <w:sz w:val="24"/>
          <w:szCs w:val="24"/>
        </w:rPr>
        <w:t>hereby cancelled.</w:t>
      </w:r>
    </w:p>
    <w:p w:rsidR="002512A1" w:rsidRPr="008E5E59" w:rsidRDefault="002512A1" w:rsidP="003D1FCE">
      <w:pPr>
        <w:pStyle w:val="NoSpacing"/>
        <w:tabs>
          <w:tab w:val="left" w:pos="1530"/>
        </w:tabs>
        <w:spacing w:before="240" w:line="276" w:lineRule="auto"/>
        <w:ind w:left="1980" w:hanging="450"/>
        <w:jc w:val="both"/>
        <w:rPr>
          <w:rFonts w:ascii="Times New Roman" w:hAnsi="Times New Roman" w:cs="Times New Roman"/>
          <w:sz w:val="24"/>
          <w:szCs w:val="24"/>
        </w:rPr>
      </w:pPr>
      <w:r w:rsidRPr="008E5E59">
        <w:rPr>
          <w:rFonts w:ascii="Times New Roman" w:hAnsi="Times New Roman" w:cs="Times New Roman"/>
          <w:sz w:val="24"/>
          <w:szCs w:val="24"/>
        </w:rPr>
        <w:t>3. The mortgage bonds passed by 2</w:t>
      </w:r>
      <w:r w:rsidRPr="008E5E59">
        <w:rPr>
          <w:rFonts w:ascii="Times New Roman" w:hAnsi="Times New Roman" w:cs="Times New Roman"/>
          <w:sz w:val="24"/>
          <w:szCs w:val="24"/>
          <w:vertAlign w:val="superscript"/>
        </w:rPr>
        <w:t>nd</w:t>
      </w:r>
      <w:r w:rsidRPr="008E5E59">
        <w:rPr>
          <w:rFonts w:ascii="Times New Roman" w:hAnsi="Times New Roman" w:cs="Times New Roman"/>
          <w:sz w:val="24"/>
          <w:szCs w:val="24"/>
        </w:rPr>
        <w:t>, 3</w:t>
      </w:r>
      <w:r w:rsidRPr="008E5E59">
        <w:rPr>
          <w:rFonts w:ascii="Times New Roman" w:hAnsi="Times New Roman" w:cs="Times New Roman"/>
          <w:sz w:val="24"/>
          <w:szCs w:val="24"/>
          <w:vertAlign w:val="superscript"/>
        </w:rPr>
        <w:t>rd</w:t>
      </w:r>
      <w:r w:rsidRPr="008E5E59">
        <w:rPr>
          <w:rFonts w:ascii="Times New Roman" w:hAnsi="Times New Roman" w:cs="Times New Roman"/>
          <w:sz w:val="24"/>
          <w:szCs w:val="24"/>
        </w:rPr>
        <w:t xml:space="preserve"> and 4</w:t>
      </w:r>
      <w:r w:rsidRPr="008E5E59">
        <w:rPr>
          <w:rFonts w:ascii="Times New Roman" w:hAnsi="Times New Roman" w:cs="Times New Roman"/>
          <w:sz w:val="24"/>
          <w:szCs w:val="24"/>
          <w:vertAlign w:val="superscript"/>
        </w:rPr>
        <w:t>th</w:t>
      </w:r>
      <w:r w:rsidRPr="008E5E59">
        <w:rPr>
          <w:rFonts w:ascii="Times New Roman" w:hAnsi="Times New Roman" w:cs="Times New Roman"/>
          <w:sz w:val="24"/>
          <w:szCs w:val="24"/>
        </w:rPr>
        <w:t xml:space="preserve"> defendants in favour of plaintiff namely Numbers 2416/2011, 4889/2011, 1557/2013 and 1656/2013 be and are hereby cancelled. </w:t>
      </w:r>
    </w:p>
    <w:p w:rsidR="002512A1" w:rsidRPr="008E5E59" w:rsidRDefault="002512A1" w:rsidP="00BF5750">
      <w:pPr>
        <w:pStyle w:val="NoSpacing"/>
        <w:spacing w:before="240" w:line="276" w:lineRule="auto"/>
        <w:ind w:left="1800" w:hanging="360"/>
        <w:jc w:val="both"/>
        <w:rPr>
          <w:rFonts w:ascii="Times New Roman" w:hAnsi="Times New Roman" w:cs="Times New Roman"/>
          <w:sz w:val="24"/>
          <w:szCs w:val="24"/>
        </w:rPr>
      </w:pPr>
      <w:r w:rsidRPr="008E5E59">
        <w:rPr>
          <w:rFonts w:ascii="Times New Roman" w:hAnsi="Times New Roman" w:cs="Times New Roman"/>
          <w:sz w:val="24"/>
          <w:szCs w:val="24"/>
        </w:rPr>
        <w:t>4. The plaintiff to pay costs of co</w:t>
      </w:r>
      <w:r w:rsidR="00CB4BE7" w:rsidRPr="008E5E59">
        <w:rPr>
          <w:rFonts w:ascii="Times New Roman" w:hAnsi="Times New Roman" w:cs="Times New Roman"/>
          <w:sz w:val="24"/>
          <w:szCs w:val="24"/>
        </w:rPr>
        <w:t>unterclaim to the defendants on attorney-client scale.”</w:t>
      </w:r>
    </w:p>
    <w:p w:rsidR="00BF5750" w:rsidRPr="008E5E59" w:rsidRDefault="00BF5750" w:rsidP="007320DC">
      <w:pPr>
        <w:pStyle w:val="NoSpacing"/>
        <w:ind w:left="1800" w:hanging="360"/>
        <w:jc w:val="both"/>
        <w:rPr>
          <w:rFonts w:ascii="Times New Roman" w:hAnsi="Times New Roman" w:cs="Times New Roman"/>
          <w:sz w:val="24"/>
          <w:szCs w:val="24"/>
        </w:rPr>
      </w:pPr>
    </w:p>
    <w:p w:rsidR="00461940" w:rsidRPr="008E5E59" w:rsidRDefault="000914EE" w:rsidP="000914EE">
      <w:pPr>
        <w:pStyle w:val="NoSpacing"/>
        <w:spacing w:before="240" w:line="480" w:lineRule="auto"/>
        <w:ind w:left="720" w:hanging="720"/>
        <w:jc w:val="both"/>
        <w:rPr>
          <w:rFonts w:ascii="Times New Roman" w:hAnsi="Times New Roman" w:cs="Times New Roman"/>
          <w:sz w:val="24"/>
          <w:szCs w:val="24"/>
          <w:lang w:val="en-US"/>
        </w:rPr>
      </w:pPr>
      <w:r w:rsidRPr="008E5E59">
        <w:rPr>
          <w:rFonts w:ascii="Times New Roman" w:hAnsi="Times New Roman" w:cs="Times New Roman"/>
          <w:sz w:val="24"/>
          <w:szCs w:val="24"/>
          <w:lang w:val="en-US"/>
        </w:rPr>
        <w:t xml:space="preserve">18. </w:t>
      </w:r>
      <w:r w:rsidR="002C2C7D">
        <w:rPr>
          <w:rFonts w:ascii="Times New Roman" w:hAnsi="Times New Roman" w:cs="Times New Roman"/>
          <w:sz w:val="24"/>
          <w:szCs w:val="24"/>
          <w:lang w:val="en-US"/>
        </w:rPr>
        <w:t xml:space="preserve">   </w:t>
      </w:r>
      <w:r w:rsidR="00461940" w:rsidRPr="008E5E59">
        <w:rPr>
          <w:rFonts w:ascii="Times New Roman" w:hAnsi="Times New Roman" w:cs="Times New Roman"/>
          <w:sz w:val="24"/>
          <w:szCs w:val="24"/>
          <w:lang w:val="en-US"/>
        </w:rPr>
        <w:t xml:space="preserve">Dissatisfied </w:t>
      </w:r>
      <w:r w:rsidR="00A6149E" w:rsidRPr="008E5E59">
        <w:rPr>
          <w:rFonts w:ascii="Times New Roman" w:hAnsi="Times New Roman" w:cs="Times New Roman"/>
          <w:sz w:val="24"/>
          <w:szCs w:val="24"/>
          <w:lang w:val="en-US"/>
        </w:rPr>
        <w:t>with</w:t>
      </w:r>
      <w:r w:rsidR="00461940" w:rsidRPr="008E5E59">
        <w:rPr>
          <w:rFonts w:ascii="Times New Roman" w:hAnsi="Times New Roman" w:cs="Times New Roman"/>
          <w:sz w:val="24"/>
          <w:szCs w:val="24"/>
          <w:lang w:val="en-US"/>
        </w:rPr>
        <w:t xml:space="preserve"> the decision of the court </w:t>
      </w:r>
      <w:r w:rsidR="00461940" w:rsidRPr="008E5E59">
        <w:rPr>
          <w:rFonts w:ascii="Times New Roman" w:hAnsi="Times New Roman" w:cs="Times New Roman"/>
          <w:i/>
          <w:sz w:val="24"/>
          <w:szCs w:val="24"/>
          <w:lang w:val="en-US"/>
        </w:rPr>
        <w:t>a quo</w:t>
      </w:r>
      <w:r w:rsidR="0018696F" w:rsidRPr="008E5E59">
        <w:rPr>
          <w:rFonts w:ascii="Times New Roman" w:hAnsi="Times New Roman" w:cs="Times New Roman"/>
          <w:sz w:val="24"/>
          <w:szCs w:val="24"/>
          <w:lang w:val="en-US"/>
        </w:rPr>
        <w:t>,</w:t>
      </w:r>
      <w:r w:rsidR="00461940" w:rsidRPr="008E5E59">
        <w:rPr>
          <w:rFonts w:ascii="Times New Roman" w:hAnsi="Times New Roman" w:cs="Times New Roman"/>
          <w:sz w:val="24"/>
          <w:szCs w:val="24"/>
          <w:lang w:val="en-US"/>
        </w:rPr>
        <w:t xml:space="preserve"> the appellant noted the present appeal on the following grounds of appeal:</w:t>
      </w:r>
    </w:p>
    <w:p w:rsidR="00D671C1" w:rsidRPr="008E5E59" w:rsidRDefault="00B836D3" w:rsidP="000914EE">
      <w:pPr>
        <w:spacing w:line="480" w:lineRule="auto"/>
        <w:ind w:left="1260" w:hanging="180"/>
        <w:contextualSpacing/>
        <w:jc w:val="both"/>
        <w:rPr>
          <w:rFonts w:ascii="Times New Roman" w:eastAsia="Calibri" w:hAnsi="Times New Roman" w:cs="Times New Roman"/>
          <w:sz w:val="24"/>
          <w:szCs w:val="24"/>
          <w:lang w:val="en-US"/>
        </w:rPr>
      </w:pPr>
      <w:r w:rsidRPr="008E5E59">
        <w:rPr>
          <w:rFonts w:ascii="Times New Roman" w:eastAsia="Calibri" w:hAnsi="Times New Roman" w:cs="Times New Roman"/>
          <w:sz w:val="24"/>
          <w:szCs w:val="24"/>
          <w:lang w:val="en-US"/>
        </w:rPr>
        <w:t xml:space="preserve">“1. </w:t>
      </w:r>
      <w:r w:rsidR="00D671C1" w:rsidRPr="008E5E59">
        <w:rPr>
          <w:rFonts w:ascii="Times New Roman" w:eastAsia="Calibri" w:hAnsi="Times New Roman" w:cs="Times New Roman"/>
          <w:sz w:val="24"/>
          <w:szCs w:val="24"/>
          <w:lang w:val="en-US"/>
        </w:rPr>
        <w:t xml:space="preserve">The court </w:t>
      </w:r>
      <w:r w:rsidR="00D671C1" w:rsidRPr="008E5E59">
        <w:rPr>
          <w:rFonts w:ascii="Times New Roman" w:eastAsia="Calibri" w:hAnsi="Times New Roman" w:cs="Times New Roman"/>
          <w:i/>
          <w:sz w:val="24"/>
          <w:szCs w:val="24"/>
          <w:lang w:val="en-US"/>
        </w:rPr>
        <w:t>a quo</w:t>
      </w:r>
      <w:r w:rsidR="00D671C1" w:rsidRPr="008E5E59">
        <w:rPr>
          <w:rFonts w:ascii="Times New Roman" w:eastAsia="Calibri" w:hAnsi="Times New Roman" w:cs="Times New Roman"/>
          <w:sz w:val="24"/>
          <w:szCs w:val="24"/>
          <w:lang w:val="en-US"/>
        </w:rPr>
        <w:t xml:space="preserve"> erred in holding that any amounts </w:t>
      </w:r>
      <w:r w:rsidRPr="008E5E59">
        <w:rPr>
          <w:rFonts w:ascii="Times New Roman" w:eastAsia="Calibri" w:hAnsi="Times New Roman" w:cs="Times New Roman"/>
          <w:sz w:val="24"/>
          <w:szCs w:val="24"/>
          <w:lang w:val="en-US"/>
        </w:rPr>
        <w:t xml:space="preserve">  </w:t>
      </w:r>
      <w:r w:rsidR="00D671C1" w:rsidRPr="008E5E59">
        <w:rPr>
          <w:rFonts w:ascii="Times New Roman" w:eastAsia="Calibri" w:hAnsi="Times New Roman" w:cs="Times New Roman"/>
          <w:sz w:val="24"/>
          <w:szCs w:val="24"/>
          <w:lang w:val="en-US"/>
        </w:rPr>
        <w:t>which were due to Appellant under the agreement dated 2 November 2015, were repaid in full and that Plaintiff sued on a cause of action that was discharged in full on the 30</w:t>
      </w:r>
      <w:r w:rsidR="00D671C1" w:rsidRPr="008E5E59">
        <w:rPr>
          <w:rFonts w:ascii="Times New Roman" w:eastAsia="Calibri" w:hAnsi="Times New Roman" w:cs="Times New Roman"/>
          <w:sz w:val="24"/>
          <w:szCs w:val="24"/>
          <w:vertAlign w:val="superscript"/>
          <w:lang w:val="en-US"/>
        </w:rPr>
        <w:t>th</w:t>
      </w:r>
      <w:r w:rsidR="00D671C1" w:rsidRPr="008E5E59">
        <w:rPr>
          <w:rFonts w:ascii="Times New Roman" w:eastAsia="Calibri" w:hAnsi="Times New Roman" w:cs="Times New Roman"/>
          <w:sz w:val="24"/>
          <w:szCs w:val="24"/>
          <w:lang w:val="en-US"/>
        </w:rPr>
        <w:t xml:space="preserve"> of December 2015, in so doing, the court </w:t>
      </w:r>
      <w:r w:rsidR="00D671C1" w:rsidRPr="008E5E59">
        <w:rPr>
          <w:rFonts w:ascii="Times New Roman" w:eastAsia="Calibri" w:hAnsi="Times New Roman" w:cs="Times New Roman"/>
          <w:i/>
          <w:sz w:val="24"/>
          <w:szCs w:val="24"/>
          <w:lang w:val="en-US"/>
        </w:rPr>
        <w:t>a quo</w:t>
      </w:r>
      <w:r w:rsidR="00D671C1" w:rsidRPr="008E5E59">
        <w:rPr>
          <w:rFonts w:ascii="Times New Roman" w:eastAsia="Calibri" w:hAnsi="Times New Roman" w:cs="Times New Roman"/>
          <w:sz w:val="24"/>
          <w:szCs w:val="24"/>
          <w:lang w:val="en-US"/>
        </w:rPr>
        <w:t xml:space="preserve"> failed to appreciate that the agreement (dated 2 November 2015) was entered into to enable </w:t>
      </w:r>
      <w:r w:rsidR="00157796" w:rsidRPr="008E5E59">
        <w:rPr>
          <w:rFonts w:ascii="Times New Roman" w:eastAsia="Calibri" w:hAnsi="Times New Roman" w:cs="Times New Roman"/>
          <w:sz w:val="24"/>
          <w:szCs w:val="24"/>
          <w:lang w:val="en-US"/>
        </w:rPr>
        <w:t xml:space="preserve">the </w:t>
      </w:r>
      <w:r w:rsidR="00D671C1" w:rsidRPr="008E5E59">
        <w:rPr>
          <w:rFonts w:ascii="Times New Roman" w:eastAsia="Calibri" w:hAnsi="Times New Roman" w:cs="Times New Roman"/>
          <w:sz w:val="24"/>
          <w:szCs w:val="24"/>
          <w:lang w:val="en-US"/>
        </w:rPr>
        <w:t>1</w:t>
      </w:r>
      <w:r w:rsidR="00D671C1" w:rsidRPr="008E5E59">
        <w:rPr>
          <w:rFonts w:ascii="Times New Roman" w:eastAsia="Calibri" w:hAnsi="Times New Roman" w:cs="Times New Roman"/>
          <w:sz w:val="24"/>
          <w:szCs w:val="24"/>
          <w:vertAlign w:val="superscript"/>
          <w:lang w:val="en-US"/>
        </w:rPr>
        <w:t>st</w:t>
      </w:r>
      <w:r w:rsidR="00D671C1" w:rsidRPr="008E5E59">
        <w:rPr>
          <w:rFonts w:ascii="Times New Roman" w:eastAsia="Calibri" w:hAnsi="Times New Roman" w:cs="Times New Roman"/>
          <w:sz w:val="24"/>
          <w:szCs w:val="24"/>
          <w:lang w:val="en-US"/>
        </w:rPr>
        <w:t xml:space="preserve"> </w:t>
      </w:r>
      <w:r w:rsidR="00157796" w:rsidRPr="008E5E59">
        <w:rPr>
          <w:rFonts w:ascii="Times New Roman" w:eastAsia="Calibri" w:hAnsi="Times New Roman" w:cs="Times New Roman"/>
          <w:sz w:val="24"/>
          <w:szCs w:val="24"/>
          <w:lang w:val="en-US"/>
        </w:rPr>
        <w:t>r</w:t>
      </w:r>
      <w:r w:rsidR="00D671C1" w:rsidRPr="008E5E59">
        <w:rPr>
          <w:rFonts w:ascii="Times New Roman" w:eastAsia="Calibri" w:hAnsi="Times New Roman" w:cs="Times New Roman"/>
          <w:sz w:val="24"/>
          <w:szCs w:val="24"/>
          <w:lang w:val="en-US"/>
        </w:rPr>
        <w:t xml:space="preserve">espondent to settle previously existing debts. </w:t>
      </w:r>
    </w:p>
    <w:p w:rsidR="00894CBF" w:rsidRPr="008E5E59" w:rsidRDefault="00157796" w:rsidP="00157796">
      <w:pPr>
        <w:pStyle w:val="ListParagraph"/>
        <w:numPr>
          <w:ilvl w:val="1"/>
          <w:numId w:val="6"/>
        </w:numPr>
        <w:tabs>
          <w:tab w:val="left" w:pos="1620"/>
        </w:tabs>
        <w:spacing w:line="360" w:lineRule="auto"/>
        <w:ind w:left="1890" w:hanging="810"/>
        <w:jc w:val="both"/>
        <w:rPr>
          <w:rFonts w:ascii="Times New Roman" w:eastAsia="Calibri" w:hAnsi="Times New Roman" w:cs="Times New Roman"/>
          <w:sz w:val="24"/>
          <w:szCs w:val="24"/>
          <w:lang w:val="en-US"/>
        </w:rPr>
      </w:pPr>
      <w:r w:rsidRPr="008E5E59">
        <w:rPr>
          <w:rFonts w:ascii="Times New Roman" w:eastAsia="Calibri" w:hAnsi="Times New Roman" w:cs="Times New Roman"/>
          <w:sz w:val="24"/>
          <w:szCs w:val="24"/>
          <w:lang w:val="en-US"/>
        </w:rPr>
        <w:t xml:space="preserve">  </w:t>
      </w:r>
      <w:r w:rsidR="00894CBF" w:rsidRPr="008E5E59">
        <w:rPr>
          <w:rFonts w:ascii="Times New Roman" w:eastAsia="Calibri" w:hAnsi="Times New Roman" w:cs="Times New Roman"/>
          <w:sz w:val="24"/>
          <w:szCs w:val="24"/>
          <w:lang w:val="en-US"/>
        </w:rPr>
        <w:t xml:space="preserve">The court </w:t>
      </w:r>
      <w:r w:rsidR="00894CBF" w:rsidRPr="008E5E59">
        <w:rPr>
          <w:rFonts w:ascii="Times New Roman" w:eastAsia="Calibri" w:hAnsi="Times New Roman" w:cs="Times New Roman"/>
          <w:i/>
          <w:sz w:val="24"/>
          <w:szCs w:val="24"/>
          <w:lang w:val="en-US"/>
        </w:rPr>
        <w:t>a quo</w:t>
      </w:r>
      <w:r w:rsidR="00894CBF" w:rsidRPr="008E5E59">
        <w:rPr>
          <w:rFonts w:ascii="Times New Roman" w:eastAsia="Calibri" w:hAnsi="Times New Roman" w:cs="Times New Roman"/>
          <w:sz w:val="24"/>
          <w:szCs w:val="24"/>
          <w:lang w:val="en-US"/>
        </w:rPr>
        <w:t xml:space="preserve"> erred in strictly evaluating and rejecting the appellant’s evidence and effectively demanding of it more than a </w:t>
      </w:r>
      <w:r w:rsidR="00894CBF" w:rsidRPr="008E5E59">
        <w:rPr>
          <w:rFonts w:ascii="Times New Roman" w:eastAsia="Calibri" w:hAnsi="Times New Roman" w:cs="Times New Roman"/>
          <w:i/>
          <w:sz w:val="24"/>
          <w:szCs w:val="24"/>
          <w:lang w:val="en-US"/>
        </w:rPr>
        <w:t>prima facie</w:t>
      </w:r>
      <w:r w:rsidR="00894CBF" w:rsidRPr="008E5E59">
        <w:rPr>
          <w:rFonts w:ascii="Times New Roman" w:eastAsia="Calibri" w:hAnsi="Times New Roman" w:cs="Times New Roman"/>
          <w:sz w:val="24"/>
          <w:szCs w:val="24"/>
          <w:lang w:val="en-US"/>
        </w:rPr>
        <w:t xml:space="preserve"> (</w:t>
      </w:r>
      <w:r w:rsidR="00894CBF" w:rsidRPr="008E5E59">
        <w:rPr>
          <w:rFonts w:ascii="Times New Roman" w:eastAsia="Calibri" w:hAnsi="Times New Roman" w:cs="Times New Roman"/>
          <w:i/>
          <w:sz w:val="24"/>
          <w:szCs w:val="24"/>
          <w:lang w:val="en-US"/>
        </w:rPr>
        <w:t>sic</w:t>
      </w:r>
      <w:r w:rsidR="00894CBF" w:rsidRPr="008E5E59">
        <w:rPr>
          <w:rFonts w:ascii="Times New Roman" w:eastAsia="Calibri" w:hAnsi="Times New Roman" w:cs="Times New Roman"/>
          <w:sz w:val="24"/>
          <w:szCs w:val="24"/>
          <w:lang w:val="en-US"/>
        </w:rPr>
        <w:t xml:space="preserve">) as </w:t>
      </w:r>
      <w:r w:rsidR="001E2D6B" w:rsidRPr="008E5E59">
        <w:rPr>
          <w:rFonts w:ascii="Times New Roman" w:eastAsia="Calibri" w:hAnsi="Times New Roman" w:cs="Times New Roman"/>
          <w:sz w:val="24"/>
          <w:szCs w:val="24"/>
          <w:lang w:val="en-US"/>
        </w:rPr>
        <w:t xml:space="preserve">if </w:t>
      </w:r>
      <w:r w:rsidR="00894CBF" w:rsidRPr="008E5E59">
        <w:rPr>
          <w:rFonts w:ascii="Times New Roman" w:eastAsia="Calibri" w:hAnsi="Times New Roman" w:cs="Times New Roman"/>
          <w:sz w:val="24"/>
          <w:szCs w:val="24"/>
          <w:lang w:val="en-US"/>
        </w:rPr>
        <w:t>it had</w:t>
      </w:r>
      <w:r w:rsidR="0020138A" w:rsidRPr="008E5E59">
        <w:rPr>
          <w:rFonts w:ascii="Times New Roman" w:eastAsia="Calibri" w:hAnsi="Times New Roman" w:cs="Times New Roman"/>
          <w:sz w:val="24"/>
          <w:szCs w:val="24"/>
          <w:lang w:val="en-US"/>
        </w:rPr>
        <w:t xml:space="preserve"> (sic)</w:t>
      </w:r>
      <w:r w:rsidR="00894CBF" w:rsidRPr="008E5E59">
        <w:rPr>
          <w:rFonts w:ascii="Times New Roman" w:eastAsia="Calibri" w:hAnsi="Times New Roman" w:cs="Times New Roman"/>
          <w:sz w:val="24"/>
          <w:szCs w:val="24"/>
          <w:lang w:val="en-US"/>
        </w:rPr>
        <w:t xml:space="preserve"> evidence from defendants.</w:t>
      </w:r>
      <w:r w:rsidR="00C0605B" w:rsidRPr="008E5E59">
        <w:rPr>
          <w:rFonts w:ascii="Times New Roman" w:eastAsia="Calibri" w:hAnsi="Times New Roman" w:cs="Times New Roman"/>
          <w:sz w:val="24"/>
          <w:szCs w:val="24"/>
          <w:lang w:val="en-US"/>
        </w:rPr>
        <w:t xml:space="preserve">  </w:t>
      </w:r>
    </w:p>
    <w:p w:rsidR="00894CBF" w:rsidRPr="008E5E59" w:rsidRDefault="00894CBF" w:rsidP="00157796">
      <w:pPr>
        <w:pStyle w:val="ListParagraph"/>
        <w:numPr>
          <w:ilvl w:val="1"/>
          <w:numId w:val="6"/>
        </w:numPr>
        <w:tabs>
          <w:tab w:val="left" w:pos="1890"/>
        </w:tabs>
        <w:spacing w:line="360" w:lineRule="auto"/>
        <w:ind w:left="1890" w:hanging="810"/>
        <w:jc w:val="both"/>
        <w:rPr>
          <w:rFonts w:ascii="Times New Roman" w:eastAsia="Calibri" w:hAnsi="Times New Roman" w:cs="Times New Roman"/>
          <w:sz w:val="24"/>
          <w:szCs w:val="24"/>
          <w:lang w:val="en-US"/>
        </w:rPr>
      </w:pPr>
      <w:r w:rsidRPr="008E5E59">
        <w:rPr>
          <w:rFonts w:ascii="Times New Roman" w:eastAsia="Calibri" w:hAnsi="Times New Roman" w:cs="Times New Roman"/>
          <w:sz w:val="24"/>
          <w:szCs w:val="24"/>
          <w:lang w:val="en-US"/>
        </w:rPr>
        <w:t xml:space="preserve">The court </w:t>
      </w:r>
      <w:r w:rsidRPr="008E5E59">
        <w:rPr>
          <w:rFonts w:ascii="Times New Roman" w:eastAsia="Calibri" w:hAnsi="Times New Roman" w:cs="Times New Roman"/>
          <w:i/>
          <w:sz w:val="24"/>
          <w:szCs w:val="24"/>
          <w:lang w:val="en-US"/>
        </w:rPr>
        <w:t>a quo</w:t>
      </w:r>
      <w:r w:rsidRPr="008E5E59">
        <w:rPr>
          <w:rFonts w:ascii="Times New Roman" w:eastAsia="Calibri" w:hAnsi="Times New Roman" w:cs="Times New Roman"/>
          <w:sz w:val="24"/>
          <w:szCs w:val="24"/>
          <w:lang w:val="en-US"/>
        </w:rPr>
        <w:t xml:space="preserve"> </w:t>
      </w:r>
      <w:r w:rsidR="00B90B12">
        <w:rPr>
          <w:rFonts w:ascii="Times New Roman" w:eastAsia="Calibri" w:hAnsi="Times New Roman" w:cs="Times New Roman"/>
          <w:sz w:val="24"/>
          <w:szCs w:val="24"/>
          <w:lang w:val="en-US"/>
        </w:rPr>
        <w:t>erred in granting respondents 1,</w:t>
      </w:r>
      <w:r w:rsidRPr="008E5E59">
        <w:rPr>
          <w:rFonts w:ascii="Times New Roman" w:eastAsia="Calibri" w:hAnsi="Times New Roman" w:cs="Times New Roman"/>
          <w:sz w:val="24"/>
          <w:szCs w:val="24"/>
          <w:lang w:val="en-US"/>
        </w:rPr>
        <w:t xml:space="preserve"> 3 to 7 counter-claims which were not before it.</w:t>
      </w:r>
    </w:p>
    <w:p w:rsidR="00894CBF" w:rsidRPr="008E5E59" w:rsidRDefault="00894CBF" w:rsidP="00157796">
      <w:pPr>
        <w:pStyle w:val="ListParagraph"/>
        <w:numPr>
          <w:ilvl w:val="1"/>
          <w:numId w:val="6"/>
        </w:numPr>
        <w:tabs>
          <w:tab w:val="left" w:pos="1890"/>
        </w:tabs>
        <w:spacing w:line="360" w:lineRule="auto"/>
        <w:ind w:left="1980" w:hanging="900"/>
        <w:jc w:val="both"/>
        <w:rPr>
          <w:rFonts w:ascii="Times New Roman" w:eastAsia="Calibri" w:hAnsi="Times New Roman" w:cs="Times New Roman"/>
          <w:sz w:val="24"/>
          <w:szCs w:val="24"/>
          <w:lang w:val="en-US"/>
        </w:rPr>
      </w:pPr>
      <w:r w:rsidRPr="008E5E59">
        <w:rPr>
          <w:rFonts w:ascii="Times New Roman" w:eastAsia="Calibri" w:hAnsi="Times New Roman" w:cs="Times New Roman"/>
          <w:sz w:val="24"/>
          <w:szCs w:val="24"/>
          <w:lang w:val="en-US"/>
        </w:rPr>
        <w:t xml:space="preserve">The court </w:t>
      </w:r>
      <w:r w:rsidRPr="008E5E59">
        <w:rPr>
          <w:rFonts w:ascii="Times New Roman" w:eastAsia="Calibri" w:hAnsi="Times New Roman" w:cs="Times New Roman"/>
          <w:i/>
          <w:sz w:val="24"/>
          <w:szCs w:val="24"/>
          <w:lang w:val="en-US"/>
        </w:rPr>
        <w:t>a quo</w:t>
      </w:r>
      <w:r w:rsidRPr="008E5E59">
        <w:rPr>
          <w:rFonts w:ascii="Times New Roman" w:eastAsia="Calibri" w:hAnsi="Times New Roman" w:cs="Times New Roman"/>
          <w:sz w:val="24"/>
          <w:szCs w:val="24"/>
          <w:lang w:val="en-US"/>
        </w:rPr>
        <w:t xml:space="preserve"> erred in granting the </w:t>
      </w:r>
      <w:r w:rsidR="005B672D" w:rsidRPr="008E5E59">
        <w:rPr>
          <w:rFonts w:ascii="Times New Roman" w:eastAsia="Calibri" w:hAnsi="Times New Roman" w:cs="Times New Roman"/>
          <w:sz w:val="24"/>
          <w:szCs w:val="24"/>
          <w:lang w:val="en-US"/>
        </w:rPr>
        <w:t>counter-claims by respondents 1,</w:t>
      </w:r>
      <w:r w:rsidRPr="008E5E59">
        <w:rPr>
          <w:rFonts w:ascii="Times New Roman" w:eastAsia="Calibri" w:hAnsi="Times New Roman" w:cs="Times New Roman"/>
          <w:sz w:val="24"/>
          <w:szCs w:val="24"/>
          <w:lang w:val="en-US"/>
        </w:rPr>
        <w:t xml:space="preserve"> 3 to 7 when those respondents had not moved it to grant same as at that stage.</w:t>
      </w:r>
    </w:p>
    <w:p w:rsidR="00894CBF" w:rsidRPr="008E5E59" w:rsidRDefault="00894CBF" w:rsidP="00157796">
      <w:pPr>
        <w:pStyle w:val="ListParagraph"/>
        <w:numPr>
          <w:ilvl w:val="1"/>
          <w:numId w:val="6"/>
        </w:numPr>
        <w:tabs>
          <w:tab w:val="left" w:pos="1980"/>
        </w:tabs>
        <w:spacing w:line="360" w:lineRule="auto"/>
        <w:ind w:left="1980" w:hanging="900"/>
        <w:jc w:val="both"/>
        <w:rPr>
          <w:rFonts w:ascii="Times New Roman" w:eastAsia="Calibri" w:hAnsi="Times New Roman" w:cs="Times New Roman"/>
          <w:sz w:val="24"/>
          <w:szCs w:val="24"/>
          <w:lang w:val="en-US"/>
        </w:rPr>
      </w:pPr>
      <w:r w:rsidRPr="008E5E59">
        <w:rPr>
          <w:rFonts w:ascii="Times New Roman" w:eastAsia="Calibri" w:hAnsi="Times New Roman" w:cs="Times New Roman"/>
          <w:sz w:val="24"/>
          <w:szCs w:val="24"/>
          <w:lang w:val="en-US"/>
        </w:rPr>
        <w:t xml:space="preserve">The court </w:t>
      </w:r>
      <w:r w:rsidRPr="008E5E59">
        <w:rPr>
          <w:rFonts w:ascii="Times New Roman" w:eastAsia="Calibri" w:hAnsi="Times New Roman" w:cs="Times New Roman"/>
          <w:i/>
          <w:sz w:val="24"/>
          <w:szCs w:val="24"/>
          <w:lang w:val="en-US"/>
        </w:rPr>
        <w:t>a quo</w:t>
      </w:r>
      <w:r w:rsidRPr="008E5E59">
        <w:rPr>
          <w:rFonts w:ascii="Times New Roman" w:eastAsia="Calibri" w:hAnsi="Times New Roman" w:cs="Times New Roman"/>
          <w:sz w:val="24"/>
          <w:szCs w:val="24"/>
          <w:lang w:val="en-US"/>
        </w:rPr>
        <w:t xml:space="preserve"> erred in itself cancelling the parties’ agreements when it was not a party thereto and in violation of the sanctity thereof.</w:t>
      </w:r>
    </w:p>
    <w:p w:rsidR="00D671C1" w:rsidRPr="008E5E59" w:rsidRDefault="00157796" w:rsidP="00D671C1">
      <w:pPr>
        <w:numPr>
          <w:ilvl w:val="0"/>
          <w:numId w:val="6"/>
        </w:numPr>
        <w:spacing w:line="360" w:lineRule="auto"/>
        <w:contextualSpacing/>
        <w:jc w:val="both"/>
        <w:rPr>
          <w:rFonts w:ascii="Times New Roman" w:eastAsia="Calibri" w:hAnsi="Times New Roman" w:cs="Times New Roman"/>
          <w:sz w:val="24"/>
          <w:szCs w:val="24"/>
          <w:lang w:val="en-US"/>
        </w:rPr>
      </w:pPr>
      <w:r w:rsidRPr="008E5E59">
        <w:rPr>
          <w:rFonts w:ascii="Times New Roman" w:eastAsia="Calibri" w:hAnsi="Times New Roman" w:cs="Times New Roman"/>
          <w:sz w:val="24"/>
          <w:szCs w:val="24"/>
          <w:lang w:val="en-US"/>
        </w:rPr>
        <w:t xml:space="preserve"> </w:t>
      </w:r>
      <w:r w:rsidR="00D671C1" w:rsidRPr="008E5E59">
        <w:rPr>
          <w:rFonts w:ascii="Times New Roman" w:eastAsia="Calibri" w:hAnsi="Times New Roman" w:cs="Times New Roman"/>
          <w:sz w:val="24"/>
          <w:szCs w:val="24"/>
          <w:lang w:val="en-US"/>
        </w:rPr>
        <w:t xml:space="preserve">The court </w:t>
      </w:r>
      <w:r w:rsidR="00D671C1" w:rsidRPr="008E5E59">
        <w:rPr>
          <w:rFonts w:ascii="Times New Roman" w:eastAsia="Calibri" w:hAnsi="Times New Roman" w:cs="Times New Roman"/>
          <w:i/>
          <w:sz w:val="24"/>
          <w:szCs w:val="24"/>
          <w:lang w:val="en-US"/>
        </w:rPr>
        <w:t>a quo</w:t>
      </w:r>
      <w:r w:rsidR="00D671C1" w:rsidRPr="008E5E59">
        <w:rPr>
          <w:rFonts w:ascii="Times New Roman" w:eastAsia="Calibri" w:hAnsi="Times New Roman" w:cs="Times New Roman"/>
          <w:sz w:val="24"/>
          <w:szCs w:val="24"/>
          <w:lang w:val="en-US"/>
        </w:rPr>
        <w:t xml:space="preserve"> erred in holding that</w:t>
      </w:r>
      <w:r w:rsidR="00A6149E" w:rsidRPr="008E5E59">
        <w:rPr>
          <w:rFonts w:ascii="Times New Roman" w:eastAsia="Calibri" w:hAnsi="Times New Roman" w:cs="Times New Roman"/>
          <w:sz w:val="24"/>
          <w:szCs w:val="24"/>
          <w:lang w:val="en-US"/>
        </w:rPr>
        <w:t>:</w:t>
      </w:r>
    </w:p>
    <w:p w:rsidR="00D671C1" w:rsidRPr="008E5E59" w:rsidRDefault="00D671C1" w:rsidP="00157796">
      <w:pPr>
        <w:numPr>
          <w:ilvl w:val="0"/>
          <w:numId w:val="7"/>
        </w:numPr>
        <w:spacing w:line="360" w:lineRule="auto"/>
        <w:ind w:left="2160" w:hanging="720"/>
        <w:contextualSpacing/>
        <w:jc w:val="both"/>
        <w:rPr>
          <w:rFonts w:ascii="Times New Roman" w:eastAsia="Calibri" w:hAnsi="Times New Roman" w:cs="Times New Roman"/>
          <w:sz w:val="24"/>
          <w:szCs w:val="24"/>
          <w:lang w:val="en-US"/>
        </w:rPr>
      </w:pPr>
      <w:r w:rsidRPr="008E5E59">
        <w:rPr>
          <w:rFonts w:ascii="Times New Roman" w:eastAsia="Calibri" w:hAnsi="Times New Roman" w:cs="Times New Roman"/>
          <w:sz w:val="24"/>
          <w:szCs w:val="24"/>
          <w:lang w:val="en-US"/>
        </w:rPr>
        <w:t>The Suretyship agreements executed by 2</w:t>
      </w:r>
      <w:r w:rsidRPr="008E5E59">
        <w:rPr>
          <w:rFonts w:ascii="Times New Roman" w:eastAsia="Calibri" w:hAnsi="Times New Roman" w:cs="Times New Roman"/>
          <w:sz w:val="24"/>
          <w:szCs w:val="24"/>
          <w:vertAlign w:val="superscript"/>
          <w:lang w:val="en-US"/>
        </w:rPr>
        <w:t>nd</w:t>
      </w:r>
      <w:r w:rsidRPr="008E5E59">
        <w:rPr>
          <w:rFonts w:ascii="Times New Roman" w:eastAsia="Calibri" w:hAnsi="Times New Roman" w:cs="Times New Roman"/>
          <w:sz w:val="24"/>
          <w:szCs w:val="24"/>
          <w:lang w:val="en-US"/>
        </w:rPr>
        <w:t>, 3</w:t>
      </w:r>
      <w:r w:rsidRPr="008E5E59">
        <w:rPr>
          <w:rFonts w:ascii="Times New Roman" w:eastAsia="Calibri" w:hAnsi="Times New Roman" w:cs="Times New Roman"/>
          <w:sz w:val="24"/>
          <w:szCs w:val="24"/>
          <w:vertAlign w:val="superscript"/>
          <w:lang w:val="en-US"/>
        </w:rPr>
        <w:t>rd</w:t>
      </w:r>
      <w:r w:rsidRPr="008E5E59">
        <w:rPr>
          <w:rFonts w:ascii="Times New Roman" w:eastAsia="Calibri" w:hAnsi="Times New Roman" w:cs="Times New Roman"/>
          <w:sz w:val="24"/>
          <w:szCs w:val="24"/>
          <w:lang w:val="en-US"/>
        </w:rPr>
        <w:t>, 4</w:t>
      </w:r>
      <w:r w:rsidRPr="008E5E59">
        <w:rPr>
          <w:rFonts w:ascii="Times New Roman" w:eastAsia="Calibri" w:hAnsi="Times New Roman" w:cs="Times New Roman"/>
          <w:sz w:val="24"/>
          <w:szCs w:val="24"/>
          <w:vertAlign w:val="superscript"/>
          <w:lang w:val="en-US"/>
        </w:rPr>
        <w:t>th</w:t>
      </w:r>
      <w:r w:rsidRPr="008E5E59">
        <w:rPr>
          <w:rFonts w:ascii="Times New Roman" w:eastAsia="Calibri" w:hAnsi="Times New Roman" w:cs="Times New Roman"/>
          <w:sz w:val="24"/>
          <w:szCs w:val="24"/>
          <w:lang w:val="en-US"/>
        </w:rPr>
        <w:t>, 5</w:t>
      </w:r>
      <w:r w:rsidRPr="008E5E59">
        <w:rPr>
          <w:rFonts w:ascii="Times New Roman" w:eastAsia="Calibri" w:hAnsi="Times New Roman" w:cs="Times New Roman"/>
          <w:sz w:val="24"/>
          <w:szCs w:val="24"/>
          <w:vertAlign w:val="superscript"/>
          <w:lang w:val="en-US"/>
        </w:rPr>
        <w:t>th</w:t>
      </w:r>
      <w:r w:rsidRPr="008E5E59">
        <w:rPr>
          <w:rFonts w:ascii="Times New Roman" w:eastAsia="Calibri" w:hAnsi="Times New Roman" w:cs="Times New Roman"/>
          <w:sz w:val="24"/>
          <w:szCs w:val="24"/>
          <w:lang w:val="en-US"/>
        </w:rPr>
        <w:t>, 6</w:t>
      </w:r>
      <w:r w:rsidRPr="008E5E59">
        <w:rPr>
          <w:rFonts w:ascii="Times New Roman" w:eastAsia="Calibri" w:hAnsi="Times New Roman" w:cs="Times New Roman"/>
          <w:sz w:val="24"/>
          <w:szCs w:val="24"/>
          <w:vertAlign w:val="superscript"/>
          <w:lang w:val="en-US"/>
        </w:rPr>
        <w:t>th</w:t>
      </w:r>
      <w:r w:rsidRPr="008E5E59">
        <w:rPr>
          <w:rFonts w:ascii="Times New Roman" w:eastAsia="Calibri" w:hAnsi="Times New Roman" w:cs="Times New Roman"/>
          <w:sz w:val="24"/>
          <w:szCs w:val="24"/>
          <w:lang w:val="en-US"/>
        </w:rPr>
        <w:t xml:space="preserve"> and 7</w:t>
      </w:r>
      <w:r w:rsidRPr="008E5E59">
        <w:rPr>
          <w:rFonts w:ascii="Times New Roman" w:eastAsia="Calibri" w:hAnsi="Times New Roman" w:cs="Times New Roman"/>
          <w:sz w:val="24"/>
          <w:szCs w:val="24"/>
          <w:vertAlign w:val="superscript"/>
          <w:lang w:val="en-US"/>
        </w:rPr>
        <w:t>th</w:t>
      </w:r>
      <w:r w:rsidRPr="008E5E59">
        <w:rPr>
          <w:rFonts w:ascii="Times New Roman" w:eastAsia="Calibri" w:hAnsi="Times New Roman" w:cs="Times New Roman"/>
          <w:sz w:val="24"/>
          <w:szCs w:val="24"/>
          <w:lang w:val="en-US"/>
        </w:rPr>
        <w:t xml:space="preserve"> Respondents did not relate to the agreement dated 2 November 2015, and that neither did they cover any amounts due thereunder.</w:t>
      </w:r>
    </w:p>
    <w:p w:rsidR="00157796" w:rsidRPr="008E5E59" w:rsidRDefault="00157796" w:rsidP="00157796">
      <w:pPr>
        <w:spacing w:after="0" w:line="240" w:lineRule="auto"/>
        <w:ind w:left="2160"/>
        <w:contextualSpacing/>
        <w:jc w:val="both"/>
        <w:rPr>
          <w:rFonts w:ascii="Times New Roman" w:eastAsia="Calibri" w:hAnsi="Times New Roman" w:cs="Times New Roman"/>
          <w:sz w:val="24"/>
          <w:szCs w:val="24"/>
          <w:lang w:val="en-US"/>
        </w:rPr>
      </w:pPr>
    </w:p>
    <w:p w:rsidR="00D671C1" w:rsidRPr="008E5E59" w:rsidRDefault="00D671C1" w:rsidP="006F25CF">
      <w:pPr>
        <w:numPr>
          <w:ilvl w:val="0"/>
          <w:numId w:val="7"/>
        </w:numPr>
        <w:spacing w:line="360" w:lineRule="auto"/>
        <w:ind w:left="2250" w:hanging="810"/>
        <w:contextualSpacing/>
        <w:jc w:val="both"/>
        <w:rPr>
          <w:rFonts w:ascii="Times New Roman" w:eastAsia="Calibri" w:hAnsi="Times New Roman" w:cs="Times New Roman"/>
          <w:sz w:val="24"/>
          <w:szCs w:val="24"/>
          <w:lang w:val="en-US"/>
        </w:rPr>
      </w:pPr>
      <w:r w:rsidRPr="008E5E59">
        <w:rPr>
          <w:rFonts w:ascii="Times New Roman" w:eastAsia="Calibri" w:hAnsi="Times New Roman" w:cs="Times New Roman"/>
          <w:sz w:val="24"/>
          <w:szCs w:val="24"/>
          <w:lang w:val="en-US"/>
        </w:rPr>
        <w:t xml:space="preserve">The Suretyship agreements had prescribed. In so holding, the court </w:t>
      </w:r>
      <w:r w:rsidRPr="008E5E59">
        <w:rPr>
          <w:rFonts w:ascii="Times New Roman" w:eastAsia="Calibri" w:hAnsi="Times New Roman" w:cs="Times New Roman"/>
          <w:i/>
          <w:sz w:val="24"/>
          <w:szCs w:val="24"/>
          <w:lang w:val="en-US"/>
        </w:rPr>
        <w:t>a quo</w:t>
      </w:r>
      <w:r w:rsidRPr="008E5E59">
        <w:rPr>
          <w:rFonts w:ascii="Times New Roman" w:eastAsia="Calibri" w:hAnsi="Times New Roman" w:cs="Times New Roman"/>
          <w:sz w:val="24"/>
          <w:szCs w:val="24"/>
          <w:lang w:val="en-US"/>
        </w:rPr>
        <w:t xml:space="preserve"> grossly failed to appreciate that at law, a Surety’s obligations only arise upon demand.</w:t>
      </w:r>
    </w:p>
    <w:p w:rsidR="00157796" w:rsidRPr="008E5E59" w:rsidRDefault="00157796" w:rsidP="00157796">
      <w:pPr>
        <w:spacing w:after="0" w:line="240" w:lineRule="auto"/>
        <w:ind w:left="1980"/>
        <w:contextualSpacing/>
        <w:jc w:val="both"/>
        <w:rPr>
          <w:rFonts w:ascii="Times New Roman" w:eastAsia="Calibri" w:hAnsi="Times New Roman" w:cs="Times New Roman"/>
          <w:sz w:val="24"/>
          <w:szCs w:val="24"/>
          <w:lang w:val="en-US"/>
        </w:rPr>
      </w:pPr>
    </w:p>
    <w:p w:rsidR="00D671C1" w:rsidRPr="008E5E59" w:rsidRDefault="00D671C1" w:rsidP="006F25CF">
      <w:pPr>
        <w:numPr>
          <w:ilvl w:val="0"/>
          <w:numId w:val="7"/>
        </w:numPr>
        <w:spacing w:line="360" w:lineRule="auto"/>
        <w:ind w:left="2250" w:hanging="810"/>
        <w:contextualSpacing/>
        <w:jc w:val="both"/>
        <w:rPr>
          <w:rFonts w:ascii="Times New Roman" w:eastAsia="Calibri" w:hAnsi="Times New Roman" w:cs="Times New Roman"/>
          <w:sz w:val="24"/>
          <w:szCs w:val="24"/>
          <w:lang w:val="en-US"/>
        </w:rPr>
      </w:pPr>
      <w:r w:rsidRPr="008E5E59">
        <w:rPr>
          <w:rFonts w:ascii="Times New Roman" w:eastAsia="Calibri" w:hAnsi="Times New Roman" w:cs="Times New Roman"/>
          <w:sz w:val="24"/>
          <w:szCs w:val="24"/>
          <w:lang w:val="en-US"/>
        </w:rPr>
        <w:t>The 2</w:t>
      </w:r>
      <w:r w:rsidRPr="008E5E59">
        <w:rPr>
          <w:rFonts w:ascii="Times New Roman" w:eastAsia="Calibri" w:hAnsi="Times New Roman" w:cs="Times New Roman"/>
          <w:sz w:val="24"/>
          <w:szCs w:val="24"/>
          <w:vertAlign w:val="superscript"/>
          <w:lang w:val="en-US"/>
        </w:rPr>
        <w:t>nd</w:t>
      </w:r>
      <w:r w:rsidRPr="008E5E59">
        <w:rPr>
          <w:rFonts w:ascii="Times New Roman" w:eastAsia="Calibri" w:hAnsi="Times New Roman" w:cs="Times New Roman"/>
          <w:sz w:val="24"/>
          <w:szCs w:val="24"/>
          <w:lang w:val="en-US"/>
        </w:rPr>
        <w:t>, 3</w:t>
      </w:r>
      <w:r w:rsidRPr="008E5E59">
        <w:rPr>
          <w:rFonts w:ascii="Times New Roman" w:eastAsia="Calibri" w:hAnsi="Times New Roman" w:cs="Times New Roman"/>
          <w:sz w:val="24"/>
          <w:szCs w:val="24"/>
          <w:vertAlign w:val="superscript"/>
          <w:lang w:val="en-US"/>
        </w:rPr>
        <w:t>rd</w:t>
      </w:r>
      <w:proofErr w:type="gramStart"/>
      <w:r w:rsidR="00894CBF" w:rsidRPr="008E5E59">
        <w:rPr>
          <w:rFonts w:ascii="Times New Roman" w:eastAsia="Calibri" w:hAnsi="Times New Roman" w:cs="Times New Roman"/>
          <w:sz w:val="24"/>
          <w:szCs w:val="24"/>
          <w:lang w:val="en-US"/>
        </w:rPr>
        <w:t>,4</w:t>
      </w:r>
      <w:r w:rsidR="00894CBF" w:rsidRPr="008E5E59">
        <w:rPr>
          <w:rFonts w:ascii="Times New Roman" w:eastAsia="Calibri" w:hAnsi="Times New Roman" w:cs="Times New Roman"/>
          <w:sz w:val="24"/>
          <w:szCs w:val="24"/>
          <w:vertAlign w:val="superscript"/>
          <w:lang w:val="en-US"/>
        </w:rPr>
        <w:t>th</w:t>
      </w:r>
      <w:proofErr w:type="gramEnd"/>
      <w:r w:rsidR="00894CBF" w:rsidRPr="008E5E59">
        <w:rPr>
          <w:rFonts w:ascii="Times New Roman" w:eastAsia="Calibri" w:hAnsi="Times New Roman" w:cs="Times New Roman"/>
          <w:sz w:val="24"/>
          <w:szCs w:val="24"/>
          <w:lang w:val="en-US"/>
        </w:rPr>
        <w:t xml:space="preserve"> </w:t>
      </w:r>
      <w:r w:rsidRPr="008E5E59">
        <w:rPr>
          <w:rFonts w:ascii="Times New Roman" w:eastAsia="Calibri" w:hAnsi="Times New Roman" w:cs="Times New Roman"/>
          <w:sz w:val="24"/>
          <w:szCs w:val="24"/>
          <w:lang w:val="en-US"/>
        </w:rPr>
        <w:t>,5</w:t>
      </w:r>
      <w:r w:rsidRPr="008E5E59">
        <w:rPr>
          <w:rFonts w:ascii="Times New Roman" w:eastAsia="Calibri" w:hAnsi="Times New Roman" w:cs="Times New Roman"/>
          <w:sz w:val="24"/>
          <w:szCs w:val="24"/>
          <w:vertAlign w:val="superscript"/>
          <w:lang w:val="en-US"/>
        </w:rPr>
        <w:t>th</w:t>
      </w:r>
      <w:r w:rsidRPr="008E5E59">
        <w:rPr>
          <w:rFonts w:ascii="Times New Roman" w:eastAsia="Calibri" w:hAnsi="Times New Roman" w:cs="Times New Roman"/>
          <w:sz w:val="24"/>
          <w:szCs w:val="24"/>
          <w:lang w:val="en-US"/>
        </w:rPr>
        <w:t>,6</w:t>
      </w:r>
      <w:r w:rsidRPr="008E5E59">
        <w:rPr>
          <w:rFonts w:ascii="Times New Roman" w:eastAsia="Calibri" w:hAnsi="Times New Roman" w:cs="Times New Roman"/>
          <w:sz w:val="24"/>
          <w:szCs w:val="24"/>
          <w:vertAlign w:val="superscript"/>
          <w:lang w:val="en-US"/>
        </w:rPr>
        <w:t>th</w:t>
      </w:r>
      <w:r w:rsidRPr="008E5E59">
        <w:rPr>
          <w:rFonts w:ascii="Times New Roman" w:eastAsia="Calibri" w:hAnsi="Times New Roman" w:cs="Times New Roman"/>
          <w:sz w:val="24"/>
          <w:szCs w:val="24"/>
          <w:lang w:val="en-US"/>
        </w:rPr>
        <w:t xml:space="preserve"> and 7</w:t>
      </w:r>
      <w:r w:rsidRPr="008E5E59">
        <w:rPr>
          <w:rFonts w:ascii="Times New Roman" w:eastAsia="Calibri" w:hAnsi="Times New Roman" w:cs="Times New Roman"/>
          <w:sz w:val="24"/>
          <w:szCs w:val="24"/>
          <w:vertAlign w:val="superscript"/>
          <w:lang w:val="en-US"/>
        </w:rPr>
        <w:t>th</w:t>
      </w:r>
      <w:r w:rsidRPr="008E5E59">
        <w:rPr>
          <w:rFonts w:ascii="Times New Roman" w:eastAsia="Calibri" w:hAnsi="Times New Roman" w:cs="Times New Roman"/>
          <w:sz w:val="24"/>
          <w:szCs w:val="24"/>
          <w:lang w:val="en-US"/>
        </w:rPr>
        <w:t xml:space="preserve"> Respondents were released from their Suretyship due to material variation of the principal obligation, when this was not pleaded and no evidence proving actual prejudice was placed.</w:t>
      </w:r>
    </w:p>
    <w:p w:rsidR="006F25CF" w:rsidRPr="008E5E59" w:rsidRDefault="006F25CF" w:rsidP="006F25CF">
      <w:pPr>
        <w:spacing w:after="0" w:line="240" w:lineRule="auto"/>
        <w:ind w:left="2250"/>
        <w:contextualSpacing/>
        <w:jc w:val="both"/>
        <w:rPr>
          <w:rFonts w:ascii="Times New Roman" w:eastAsia="Calibri" w:hAnsi="Times New Roman" w:cs="Times New Roman"/>
          <w:sz w:val="24"/>
          <w:szCs w:val="24"/>
          <w:lang w:val="en-US"/>
        </w:rPr>
      </w:pPr>
    </w:p>
    <w:p w:rsidR="00D671C1" w:rsidRPr="008E5E59" w:rsidRDefault="00D671C1" w:rsidP="006F25CF">
      <w:pPr>
        <w:numPr>
          <w:ilvl w:val="0"/>
          <w:numId w:val="7"/>
        </w:numPr>
        <w:spacing w:line="360" w:lineRule="auto"/>
        <w:ind w:left="2250" w:hanging="810"/>
        <w:contextualSpacing/>
        <w:jc w:val="both"/>
        <w:rPr>
          <w:rFonts w:ascii="Times New Roman" w:eastAsia="Calibri" w:hAnsi="Times New Roman" w:cs="Times New Roman"/>
          <w:sz w:val="24"/>
          <w:szCs w:val="24"/>
          <w:lang w:val="en-US"/>
        </w:rPr>
      </w:pPr>
      <w:r w:rsidRPr="008E5E59">
        <w:rPr>
          <w:rFonts w:ascii="Times New Roman" w:eastAsia="Calibri" w:hAnsi="Times New Roman" w:cs="Times New Roman"/>
          <w:sz w:val="24"/>
          <w:szCs w:val="24"/>
          <w:lang w:val="en-US"/>
        </w:rPr>
        <w:t>That 2</w:t>
      </w:r>
      <w:r w:rsidRPr="008E5E59">
        <w:rPr>
          <w:rFonts w:ascii="Times New Roman" w:eastAsia="Calibri" w:hAnsi="Times New Roman" w:cs="Times New Roman"/>
          <w:sz w:val="24"/>
          <w:szCs w:val="24"/>
          <w:vertAlign w:val="superscript"/>
          <w:lang w:val="en-US"/>
        </w:rPr>
        <w:t>nd</w:t>
      </w:r>
      <w:r w:rsidRPr="008E5E59">
        <w:rPr>
          <w:rFonts w:ascii="Times New Roman" w:eastAsia="Calibri" w:hAnsi="Times New Roman" w:cs="Times New Roman"/>
          <w:sz w:val="24"/>
          <w:szCs w:val="24"/>
          <w:lang w:val="en-US"/>
        </w:rPr>
        <w:t>, 3</w:t>
      </w:r>
      <w:r w:rsidRPr="008E5E59">
        <w:rPr>
          <w:rFonts w:ascii="Times New Roman" w:eastAsia="Calibri" w:hAnsi="Times New Roman" w:cs="Times New Roman"/>
          <w:sz w:val="24"/>
          <w:szCs w:val="24"/>
          <w:vertAlign w:val="superscript"/>
          <w:lang w:val="en-US"/>
        </w:rPr>
        <w:t>rd</w:t>
      </w:r>
      <w:r w:rsidRPr="008E5E59">
        <w:rPr>
          <w:rFonts w:ascii="Times New Roman" w:eastAsia="Calibri" w:hAnsi="Times New Roman" w:cs="Times New Roman"/>
          <w:sz w:val="24"/>
          <w:szCs w:val="24"/>
          <w:lang w:val="en-US"/>
        </w:rPr>
        <w:t>, 4</w:t>
      </w:r>
      <w:r w:rsidRPr="008E5E59">
        <w:rPr>
          <w:rFonts w:ascii="Times New Roman" w:eastAsia="Calibri" w:hAnsi="Times New Roman" w:cs="Times New Roman"/>
          <w:sz w:val="24"/>
          <w:szCs w:val="24"/>
          <w:vertAlign w:val="superscript"/>
          <w:lang w:val="en-US"/>
        </w:rPr>
        <w:t>th</w:t>
      </w:r>
      <w:proofErr w:type="gramStart"/>
      <w:r w:rsidRPr="008E5E59">
        <w:rPr>
          <w:rFonts w:ascii="Times New Roman" w:eastAsia="Calibri" w:hAnsi="Times New Roman" w:cs="Times New Roman"/>
          <w:sz w:val="24"/>
          <w:szCs w:val="24"/>
          <w:lang w:val="en-US"/>
        </w:rPr>
        <w:t>,5</w:t>
      </w:r>
      <w:r w:rsidRPr="008E5E59">
        <w:rPr>
          <w:rFonts w:ascii="Times New Roman" w:eastAsia="Calibri" w:hAnsi="Times New Roman" w:cs="Times New Roman"/>
          <w:sz w:val="24"/>
          <w:szCs w:val="24"/>
          <w:vertAlign w:val="superscript"/>
          <w:lang w:val="en-US"/>
        </w:rPr>
        <w:t>th</w:t>
      </w:r>
      <w:proofErr w:type="gramEnd"/>
      <w:r w:rsidRPr="008E5E59">
        <w:rPr>
          <w:rFonts w:ascii="Times New Roman" w:eastAsia="Calibri" w:hAnsi="Times New Roman" w:cs="Times New Roman"/>
          <w:sz w:val="24"/>
          <w:szCs w:val="24"/>
          <w:lang w:val="en-US"/>
        </w:rPr>
        <w:t>, 6</w:t>
      </w:r>
      <w:r w:rsidRPr="008E5E59">
        <w:rPr>
          <w:rFonts w:ascii="Times New Roman" w:eastAsia="Calibri" w:hAnsi="Times New Roman" w:cs="Times New Roman"/>
          <w:sz w:val="24"/>
          <w:szCs w:val="24"/>
          <w:vertAlign w:val="superscript"/>
          <w:lang w:val="en-US"/>
        </w:rPr>
        <w:t>th</w:t>
      </w:r>
      <w:r w:rsidRPr="008E5E59">
        <w:rPr>
          <w:rFonts w:ascii="Times New Roman" w:eastAsia="Calibri" w:hAnsi="Times New Roman" w:cs="Times New Roman"/>
          <w:sz w:val="24"/>
          <w:szCs w:val="24"/>
          <w:lang w:val="en-US"/>
        </w:rPr>
        <w:t xml:space="preserve"> and 7</w:t>
      </w:r>
      <w:r w:rsidRPr="008E5E59">
        <w:rPr>
          <w:rFonts w:ascii="Times New Roman" w:eastAsia="Calibri" w:hAnsi="Times New Roman" w:cs="Times New Roman"/>
          <w:sz w:val="24"/>
          <w:szCs w:val="24"/>
          <w:vertAlign w:val="superscript"/>
          <w:lang w:val="en-US"/>
        </w:rPr>
        <w:t>th</w:t>
      </w:r>
      <w:r w:rsidRPr="008E5E59">
        <w:rPr>
          <w:rFonts w:ascii="Times New Roman" w:eastAsia="Calibri" w:hAnsi="Times New Roman" w:cs="Times New Roman"/>
          <w:sz w:val="24"/>
          <w:szCs w:val="24"/>
          <w:lang w:val="en-US"/>
        </w:rPr>
        <w:t xml:space="preserve"> Respondents’ suretyship agreements were void for being contrary to public policy.</w:t>
      </w:r>
    </w:p>
    <w:p w:rsidR="006F25CF" w:rsidRPr="008E5E59" w:rsidRDefault="006F25CF" w:rsidP="006F25CF">
      <w:pPr>
        <w:spacing w:after="0" w:line="240" w:lineRule="auto"/>
        <w:ind w:left="1800"/>
        <w:contextualSpacing/>
        <w:jc w:val="both"/>
        <w:rPr>
          <w:rFonts w:ascii="Times New Roman" w:eastAsia="Calibri" w:hAnsi="Times New Roman" w:cs="Times New Roman"/>
          <w:sz w:val="24"/>
          <w:szCs w:val="24"/>
          <w:lang w:val="en-US"/>
        </w:rPr>
      </w:pPr>
    </w:p>
    <w:p w:rsidR="00D671C1" w:rsidRPr="008E5E59" w:rsidRDefault="00D671C1" w:rsidP="00D671C1">
      <w:pPr>
        <w:numPr>
          <w:ilvl w:val="0"/>
          <w:numId w:val="6"/>
        </w:numPr>
        <w:spacing w:line="360" w:lineRule="auto"/>
        <w:contextualSpacing/>
        <w:jc w:val="both"/>
        <w:rPr>
          <w:rFonts w:ascii="Times New Roman" w:eastAsia="Calibri" w:hAnsi="Times New Roman" w:cs="Times New Roman"/>
          <w:sz w:val="24"/>
          <w:szCs w:val="24"/>
          <w:lang w:val="en-US"/>
        </w:rPr>
      </w:pPr>
      <w:r w:rsidRPr="008E5E59">
        <w:rPr>
          <w:rFonts w:ascii="Times New Roman" w:eastAsia="Calibri" w:hAnsi="Times New Roman" w:cs="Times New Roman"/>
          <w:sz w:val="24"/>
          <w:szCs w:val="24"/>
          <w:lang w:val="en-US"/>
        </w:rPr>
        <w:t>In agreeing with 2</w:t>
      </w:r>
      <w:r w:rsidRPr="008E5E59">
        <w:rPr>
          <w:rFonts w:ascii="Times New Roman" w:eastAsia="Calibri" w:hAnsi="Times New Roman" w:cs="Times New Roman"/>
          <w:sz w:val="24"/>
          <w:szCs w:val="24"/>
          <w:vertAlign w:val="superscript"/>
          <w:lang w:val="en-US"/>
        </w:rPr>
        <w:t>nd</w:t>
      </w:r>
      <w:r w:rsidRPr="008E5E59">
        <w:rPr>
          <w:rFonts w:ascii="Times New Roman" w:eastAsia="Calibri" w:hAnsi="Times New Roman" w:cs="Times New Roman"/>
          <w:sz w:val="24"/>
          <w:szCs w:val="24"/>
          <w:lang w:val="en-US"/>
        </w:rPr>
        <w:t>, 3</w:t>
      </w:r>
      <w:r w:rsidRPr="008E5E59">
        <w:rPr>
          <w:rFonts w:ascii="Times New Roman" w:eastAsia="Calibri" w:hAnsi="Times New Roman" w:cs="Times New Roman"/>
          <w:sz w:val="24"/>
          <w:szCs w:val="24"/>
          <w:vertAlign w:val="superscript"/>
          <w:lang w:val="en-US"/>
        </w:rPr>
        <w:t>rd</w:t>
      </w:r>
      <w:r w:rsidRPr="008E5E59">
        <w:rPr>
          <w:rFonts w:ascii="Times New Roman" w:eastAsia="Calibri" w:hAnsi="Times New Roman" w:cs="Times New Roman"/>
          <w:sz w:val="24"/>
          <w:szCs w:val="24"/>
          <w:lang w:val="en-US"/>
        </w:rPr>
        <w:t>, 4</w:t>
      </w:r>
      <w:r w:rsidRPr="008E5E59">
        <w:rPr>
          <w:rFonts w:ascii="Times New Roman" w:eastAsia="Calibri" w:hAnsi="Times New Roman" w:cs="Times New Roman"/>
          <w:sz w:val="24"/>
          <w:szCs w:val="24"/>
          <w:vertAlign w:val="superscript"/>
          <w:lang w:val="en-US"/>
        </w:rPr>
        <w:t>th</w:t>
      </w:r>
      <w:r w:rsidRPr="008E5E59">
        <w:rPr>
          <w:rFonts w:ascii="Times New Roman" w:eastAsia="Calibri" w:hAnsi="Times New Roman" w:cs="Times New Roman"/>
          <w:sz w:val="24"/>
          <w:szCs w:val="24"/>
          <w:lang w:val="en-US"/>
        </w:rPr>
        <w:t>, 5</w:t>
      </w:r>
      <w:r w:rsidRPr="008E5E59">
        <w:rPr>
          <w:rFonts w:ascii="Times New Roman" w:eastAsia="Calibri" w:hAnsi="Times New Roman" w:cs="Times New Roman"/>
          <w:sz w:val="24"/>
          <w:szCs w:val="24"/>
          <w:vertAlign w:val="superscript"/>
          <w:lang w:val="en-US"/>
        </w:rPr>
        <w:t>th</w:t>
      </w:r>
      <w:r w:rsidRPr="008E5E59">
        <w:rPr>
          <w:rFonts w:ascii="Times New Roman" w:eastAsia="Calibri" w:hAnsi="Times New Roman" w:cs="Times New Roman"/>
          <w:sz w:val="24"/>
          <w:szCs w:val="24"/>
          <w:lang w:val="en-US"/>
        </w:rPr>
        <w:t>, 6</w:t>
      </w:r>
      <w:r w:rsidRPr="008E5E59">
        <w:rPr>
          <w:rFonts w:ascii="Times New Roman" w:eastAsia="Calibri" w:hAnsi="Times New Roman" w:cs="Times New Roman"/>
          <w:sz w:val="24"/>
          <w:szCs w:val="24"/>
          <w:vertAlign w:val="superscript"/>
          <w:lang w:val="en-US"/>
        </w:rPr>
        <w:t>th</w:t>
      </w:r>
      <w:r w:rsidRPr="008E5E59">
        <w:rPr>
          <w:rFonts w:ascii="Times New Roman" w:eastAsia="Calibri" w:hAnsi="Times New Roman" w:cs="Times New Roman"/>
          <w:sz w:val="24"/>
          <w:szCs w:val="24"/>
          <w:lang w:val="en-US"/>
        </w:rPr>
        <w:t xml:space="preserve"> and 7</w:t>
      </w:r>
      <w:r w:rsidRPr="008E5E59">
        <w:rPr>
          <w:rFonts w:ascii="Times New Roman" w:eastAsia="Calibri" w:hAnsi="Times New Roman" w:cs="Times New Roman"/>
          <w:sz w:val="24"/>
          <w:szCs w:val="24"/>
          <w:vertAlign w:val="superscript"/>
          <w:lang w:val="en-US"/>
        </w:rPr>
        <w:t>th</w:t>
      </w:r>
      <w:r w:rsidRPr="008E5E59">
        <w:rPr>
          <w:rFonts w:ascii="Times New Roman" w:eastAsia="Calibri" w:hAnsi="Times New Roman" w:cs="Times New Roman"/>
          <w:sz w:val="24"/>
          <w:szCs w:val="24"/>
          <w:lang w:val="en-US"/>
        </w:rPr>
        <w:t xml:space="preserve"> Respondents’ entire submissions on the application for absolution from the instance, the court </w:t>
      </w:r>
      <w:r w:rsidRPr="008E5E59">
        <w:rPr>
          <w:rFonts w:ascii="Times New Roman" w:eastAsia="Calibri" w:hAnsi="Times New Roman" w:cs="Times New Roman"/>
          <w:i/>
          <w:sz w:val="24"/>
          <w:szCs w:val="24"/>
          <w:lang w:val="en-US"/>
        </w:rPr>
        <w:t>a</w:t>
      </w:r>
      <w:r w:rsidR="000F7005" w:rsidRPr="008E5E59">
        <w:rPr>
          <w:rFonts w:ascii="Times New Roman" w:eastAsia="Calibri" w:hAnsi="Times New Roman" w:cs="Times New Roman"/>
          <w:i/>
          <w:sz w:val="24"/>
          <w:szCs w:val="24"/>
          <w:lang w:val="en-US"/>
        </w:rPr>
        <w:t xml:space="preserve"> </w:t>
      </w:r>
      <w:r w:rsidRPr="008E5E59">
        <w:rPr>
          <w:rFonts w:ascii="Times New Roman" w:eastAsia="Calibri" w:hAnsi="Times New Roman" w:cs="Times New Roman"/>
          <w:i/>
          <w:sz w:val="24"/>
          <w:szCs w:val="24"/>
          <w:lang w:val="en-US"/>
        </w:rPr>
        <w:t>quo</w:t>
      </w:r>
      <w:r w:rsidRPr="008E5E59">
        <w:rPr>
          <w:rFonts w:ascii="Times New Roman" w:eastAsia="Calibri" w:hAnsi="Times New Roman" w:cs="Times New Roman"/>
          <w:sz w:val="24"/>
          <w:szCs w:val="24"/>
          <w:lang w:val="en-US"/>
        </w:rPr>
        <w:t xml:space="preserve"> grossly erred in holding 2</w:t>
      </w:r>
      <w:r w:rsidRPr="008E5E59">
        <w:rPr>
          <w:rFonts w:ascii="Times New Roman" w:eastAsia="Calibri" w:hAnsi="Times New Roman" w:cs="Times New Roman"/>
          <w:sz w:val="24"/>
          <w:szCs w:val="24"/>
          <w:vertAlign w:val="superscript"/>
          <w:lang w:val="en-US"/>
        </w:rPr>
        <w:t>nd</w:t>
      </w:r>
      <w:r w:rsidRPr="008E5E59">
        <w:rPr>
          <w:rFonts w:ascii="Times New Roman" w:eastAsia="Calibri" w:hAnsi="Times New Roman" w:cs="Times New Roman"/>
          <w:sz w:val="24"/>
          <w:szCs w:val="24"/>
          <w:lang w:val="en-US"/>
        </w:rPr>
        <w:t xml:space="preserve"> to 7</w:t>
      </w:r>
      <w:r w:rsidRPr="008E5E59">
        <w:rPr>
          <w:rFonts w:ascii="Times New Roman" w:eastAsia="Calibri" w:hAnsi="Times New Roman" w:cs="Times New Roman"/>
          <w:sz w:val="24"/>
          <w:szCs w:val="24"/>
          <w:vertAlign w:val="superscript"/>
          <w:lang w:val="en-US"/>
        </w:rPr>
        <w:t>th</w:t>
      </w:r>
      <w:r w:rsidRPr="008E5E59">
        <w:rPr>
          <w:rFonts w:ascii="Times New Roman" w:eastAsia="Calibri" w:hAnsi="Times New Roman" w:cs="Times New Roman"/>
          <w:sz w:val="24"/>
          <w:szCs w:val="24"/>
          <w:lang w:val="en-US"/>
        </w:rPr>
        <w:t xml:space="preserve"> Respondents’ averment that the suretyship agreements are invalid for violation of Section 12 of the Money Lending (</w:t>
      </w:r>
      <w:r w:rsidRPr="008E5E59">
        <w:rPr>
          <w:rFonts w:ascii="Times New Roman" w:eastAsia="Calibri" w:hAnsi="Times New Roman" w:cs="Times New Roman"/>
          <w:i/>
          <w:sz w:val="24"/>
          <w:szCs w:val="24"/>
          <w:lang w:val="en-US"/>
        </w:rPr>
        <w:t>sic</w:t>
      </w:r>
      <w:r w:rsidRPr="008E5E59">
        <w:rPr>
          <w:rFonts w:ascii="Times New Roman" w:eastAsia="Calibri" w:hAnsi="Times New Roman" w:cs="Times New Roman"/>
          <w:sz w:val="24"/>
          <w:szCs w:val="24"/>
          <w:lang w:val="en-US"/>
        </w:rPr>
        <w:t>) and Rates of Interest Act [</w:t>
      </w:r>
      <w:r w:rsidRPr="008E5E59">
        <w:rPr>
          <w:rFonts w:ascii="Times New Roman" w:eastAsia="Calibri" w:hAnsi="Times New Roman" w:cs="Times New Roman"/>
          <w:i/>
          <w:sz w:val="24"/>
          <w:szCs w:val="24"/>
          <w:lang w:val="en-US"/>
        </w:rPr>
        <w:t>Chapter 14:14</w:t>
      </w:r>
      <w:r w:rsidRPr="008E5E59">
        <w:rPr>
          <w:rFonts w:ascii="Times New Roman" w:eastAsia="Calibri" w:hAnsi="Times New Roman" w:cs="Times New Roman"/>
          <w:sz w:val="24"/>
          <w:szCs w:val="24"/>
          <w:lang w:val="en-US"/>
        </w:rPr>
        <w:t>].</w:t>
      </w:r>
    </w:p>
    <w:p w:rsidR="004B5528" w:rsidRPr="008E5E59" w:rsidRDefault="004B5528" w:rsidP="004B5528">
      <w:pPr>
        <w:spacing w:line="360" w:lineRule="auto"/>
        <w:ind w:left="1080"/>
        <w:contextualSpacing/>
        <w:jc w:val="both"/>
        <w:rPr>
          <w:rFonts w:ascii="Times New Roman" w:eastAsia="Calibri" w:hAnsi="Times New Roman" w:cs="Times New Roman"/>
          <w:sz w:val="24"/>
          <w:szCs w:val="24"/>
          <w:lang w:val="en-US"/>
        </w:rPr>
      </w:pPr>
    </w:p>
    <w:p w:rsidR="00D671C1" w:rsidRPr="008E5E59" w:rsidRDefault="00D671C1" w:rsidP="00D671C1">
      <w:pPr>
        <w:numPr>
          <w:ilvl w:val="0"/>
          <w:numId w:val="6"/>
        </w:numPr>
        <w:spacing w:line="360" w:lineRule="auto"/>
        <w:contextualSpacing/>
        <w:jc w:val="both"/>
        <w:rPr>
          <w:rFonts w:ascii="Times New Roman" w:eastAsia="Calibri" w:hAnsi="Times New Roman" w:cs="Times New Roman"/>
          <w:sz w:val="24"/>
          <w:szCs w:val="24"/>
          <w:lang w:val="en-US"/>
        </w:rPr>
      </w:pPr>
      <w:r w:rsidRPr="008E5E59">
        <w:rPr>
          <w:rFonts w:ascii="Times New Roman" w:eastAsia="Calibri" w:hAnsi="Times New Roman" w:cs="Times New Roman"/>
          <w:sz w:val="24"/>
          <w:szCs w:val="24"/>
          <w:lang w:val="en-US"/>
        </w:rPr>
        <w:t xml:space="preserve">The court </w:t>
      </w:r>
      <w:r w:rsidRPr="008E5E59">
        <w:rPr>
          <w:rFonts w:ascii="Times New Roman" w:eastAsia="Calibri" w:hAnsi="Times New Roman" w:cs="Times New Roman"/>
          <w:i/>
          <w:sz w:val="24"/>
          <w:szCs w:val="24"/>
          <w:lang w:val="en-US"/>
        </w:rPr>
        <w:t>a quo</w:t>
      </w:r>
      <w:r w:rsidRPr="008E5E59">
        <w:rPr>
          <w:rFonts w:ascii="Times New Roman" w:eastAsia="Calibri" w:hAnsi="Times New Roman" w:cs="Times New Roman"/>
          <w:sz w:val="24"/>
          <w:szCs w:val="24"/>
          <w:lang w:val="en-US"/>
        </w:rPr>
        <w:t xml:space="preserve"> erred in holding that the Mortgage Bond passed by 2</w:t>
      </w:r>
      <w:r w:rsidRPr="008E5E59">
        <w:rPr>
          <w:rFonts w:ascii="Times New Roman" w:eastAsia="Calibri" w:hAnsi="Times New Roman" w:cs="Times New Roman"/>
          <w:sz w:val="24"/>
          <w:szCs w:val="24"/>
          <w:vertAlign w:val="superscript"/>
          <w:lang w:val="en-US"/>
        </w:rPr>
        <w:t>nd</w:t>
      </w:r>
      <w:r w:rsidRPr="008E5E59">
        <w:rPr>
          <w:rFonts w:ascii="Times New Roman" w:eastAsia="Calibri" w:hAnsi="Times New Roman" w:cs="Times New Roman"/>
          <w:sz w:val="24"/>
          <w:szCs w:val="24"/>
          <w:lang w:val="en-US"/>
        </w:rPr>
        <w:t xml:space="preserve"> Respondent, and 3</w:t>
      </w:r>
      <w:r w:rsidRPr="008E5E59">
        <w:rPr>
          <w:rFonts w:ascii="Times New Roman" w:eastAsia="Calibri" w:hAnsi="Times New Roman" w:cs="Times New Roman"/>
          <w:sz w:val="24"/>
          <w:szCs w:val="24"/>
          <w:vertAlign w:val="superscript"/>
          <w:lang w:val="en-US"/>
        </w:rPr>
        <w:t>rd</w:t>
      </w:r>
      <w:r w:rsidRPr="008E5E59">
        <w:rPr>
          <w:rFonts w:ascii="Times New Roman" w:eastAsia="Calibri" w:hAnsi="Times New Roman" w:cs="Times New Roman"/>
          <w:sz w:val="24"/>
          <w:szCs w:val="24"/>
          <w:lang w:val="en-US"/>
        </w:rPr>
        <w:t xml:space="preserve"> and 4</w:t>
      </w:r>
      <w:r w:rsidRPr="008E5E59">
        <w:rPr>
          <w:rFonts w:ascii="Times New Roman" w:eastAsia="Calibri" w:hAnsi="Times New Roman" w:cs="Times New Roman"/>
          <w:sz w:val="24"/>
          <w:szCs w:val="24"/>
          <w:vertAlign w:val="superscript"/>
          <w:lang w:val="en-US"/>
        </w:rPr>
        <w:t>th</w:t>
      </w:r>
      <w:r w:rsidRPr="008E5E59">
        <w:rPr>
          <w:rFonts w:ascii="Times New Roman" w:eastAsia="Calibri" w:hAnsi="Times New Roman" w:cs="Times New Roman"/>
          <w:sz w:val="24"/>
          <w:szCs w:val="24"/>
          <w:lang w:val="en-US"/>
        </w:rPr>
        <w:t xml:space="preserve"> Respondents are invalid and grossly failed to appreciate that at law, the Mortgage Bonds are valid as an instrument of both debt and hypothecation.</w:t>
      </w:r>
    </w:p>
    <w:p w:rsidR="004B5528" w:rsidRPr="008E5E59" w:rsidRDefault="004B5528" w:rsidP="004B5528">
      <w:pPr>
        <w:spacing w:line="360" w:lineRule="auto"/>
        <w:ind w:left="1080"/>
        <w:contextualSpacing/>
        <w:jc w:val="both"/>
        <w:rPr>
          <w:rFonts w:ascii="Times New Roman" w:eastAsia="Calibri" w:hAnsi="Times New Roman" w:cs="Times New Roman"/>
          <w:sz w:val="24"/>
          <w:szCs w:val="24"/>
          <w:lang w:val="en-US"/>
        </w:rPr>
      </w:pPr>
    </w:p>
    <w:p w:rsidR="00D671C1" w:rsidRPr="008E5E59" w:rsidRDefault="00D671C1" w:rsidP="00D671C1">
      <w:pPr>
        <w:numPr>
          <w:ilvl w:val="0"/>
          <w:numId w:val="6"/>
        </w:numPr>
        <w:spacing w:line="360" w:lineRule="auto"/>
        <w:contextualSpacing/>
        <w:jc w:val="both"/>
        <w:rPr>
          <w:rFonts w:ascii="Times New Roman" w:eastAsia="Calibri" w:hAnsi="Times New Roman" w:cs="Times New Roman"/>
          <w:sz w:val="24"/>
          <w:szCs w:val="24"/>
          <w:lang w:val="en-US"/>
        </w:rPr>
      </w:pPr>
      <w:r w:rsidRPr="008E5E59">
        <w:rPr>
          <w:rFonts w:ascii="Times New Roman" w:eastAsia="Calibri" w:hAnsi="Times New Roman" w:cs="Times New Roman"/>
          <w:sz w:val="24"/>
          <w:szCs w:val="24"/>
          <w:lang w:val="en-US"/>
        </w:rPr>
        <w:t>Consequent to the gross misdirection referred to in Paragraph 1, 2</w:t>
      </w:r>
      <w:proofErr w:type="gramStart"/>
      <w:r w:rsidRPr="008E5E59">
        <w:rPr>
          <w:rFonts w:ascii="Times New Roman" w:eastAsia="Calibri" w:hAnsi="Times New Roman" w:cs="Times New Roman"/>
          <w:sz w:val="24"/>
          <w:szCs w:val="24"/>
          <w:lang w:val="en-US"/>
        </w:rPr>
        <w:t>,3</w:t>
      </w:r>
      <w:proofErr w:type="gramEnd"/>
      <w:r w:rsidRPr="008E5E59">
        <w:rPr>
          <w:rFonts w:ascii="Times New Roman" w:eastAsia="Calibri" w:hAnsi="Times New Roman" w:cs="Times New Roman"/>
          <w:sz w:val="24"/>
          <w:szCs w:val="24"/>
          <w:lang w:val="en-US"/>
        </w:rPr>
        <w:t xml:space="preserve"> and 4 above, the court </w:t>
      </w:r>
      <w:r w:rsidRPr="008E5E59">
        <w:rPr>
          <w:rFonts w:ascii="Times New Roman" w:eastAsia="Calibri" w:hAnsi="Times New Roman" w:cs="Times New Roman"/>
          <w:i/>
          <w:sz w:val="24"/>
          <w:szCs w:val="24"/>
          <w:lang w:val="en-US"/>
        </w:rPr>
        <w:t>a quo</w:t>
      </w:r>
      <w:r w:rsidRPr="008E5E59">
        <w:rPr>
          <w:rFonts w:ascii="Times New Roman" w:eastAsia="Calibri" w:hAnsi="Times New Roman" w:cs="Times New Roman"/>
          <w:sz w:val="24"/>
          <w:szCs w:val="24"/>
          <w:lang w:val="en-US"/>
        </w:rPr>
        <w:t xml:space="preserve"> erred in granting 1</w:t>
      </w:r>
      <w:r w:rsidRPr="008E5E59">
        <w:rPr>
          <w:rFonts w:ascii="Times New Roman" w:eastAsia="Calibri" w:hAnsi="Times New Roman" w:cs="Times New Roman"/>
          <w:sz w:val="24"/>
          <w:szCs w:val="24"/>
          <w:vertAlign w:val="superscript"/>
          <w:lang w:val="en-US"/>
        </w:rPr>
        <w:t>st</w:t>
      </w:r>
      <w:r w:rsidRPr="008E5E59">
        <w:rPr>
          <w:rFonts w:ascii="Times New Roman" w:eastAsia="Calibri" w:hAnsi="Times New Roman" w:cs="Times New Roman"/>
          <w:sz w:val="24"/>
          <w:szCs w:val="24"/>
          <w:lang w:val="en-US"/>
        </w:rPr>
        <w:t xml:space="preserve"> to 7</w:t>
      </w:r>
      <w:r w:rsidRPr="008E5E59">
        <w:rPr>
          <w:rFonts w:ascii="Times New Roman" w:eastAsia="Calibri" w:hAnsi="Times New Roman" w:cs="Times New Roman"/>
          <w:sz w:val="24"/>
          <w:szCs w:val="24"/>
          <w:vertAlign w:val="superscript"/>
          <w:lang w:val="en-US"/>
        </w:rPr>
        <w:t>th</w:t>
      </w:r>
      <w:r w:rsidRPr="008E5E59">
        <w:rPr>
          <w:rFonts w:ascii="Times New Roman" w:eastAsia="Calibri" w:hAnsi="Times New Roman" w:cs="Times New Roman"/>
          <w:sz w:val="24"/>
          <w:szCs w:val="24"/>
          <w:lang w:val="en-US"/>
        </w:rPr>
        <w:t xml:space="preserve"> Respondents’ application for absolution from the instance and entering Judgment in favour of Respondents as per their claim in reconvention for cancellation of the suretyship agreements and Mortgage Bonds.</w:t>
      </w:r>
    </w:p>
    <w:p w:rsidR="004B5528" w:rsidRPr="008E5E59" w:rsidRDefault="004B5528" w:rsidP="004B5528">
      <w:pPr>
        <w:spacing w:after="0" w:line="240" w:lineRule="auto"/>
        <w:ind w:left="1080"/>
        <w:contextualSpacing/>
        <w:jc w:val="both"/>
        <w:rPr>
          <w:rFonts w:ascii="Times New Roman" w:eastAsia="Calibri" w:hAnsi="Times New Roman" w:cs="Times New Roman"/>
          <w:sz w:val="24"/>
          <w:szCs w:val="24"/>
          <w:lang w:val="en-US"/>
        </w:rPr>
      </w:pPr>
    </w:p>
    <w:p w:rsidR="00D671C1" w:rsidRPr="008E5E59" w:rsidRDefault="00D671C1" w:rsidP="000F7005">
      <w:pPr>
        <w:numPr>
          <w:ilvl w:val="0"/>
          <w:numId w:val="6"/>
        </w:numPr>
        <w:spacing w:line="360" w:lineRule="auto"/>
        <w:contextualSpacing/>
        <w:jc w:val="both"/>
        <w:rPr>
          <w:rFonts w:ascii="Times New Roman" w:eastAsia="Calibri" w:hAnsi="Times New Roman" w:cs="Times New Roman"/>
          <w:sz w:val="24"/>
          <w:szCs w:val="24"/>
          <w:lang w:val="en-US"/>
        </w:rPr>
      </w:pPr>
      <w:r w:rsidRPr="008E5E59">
        <w:rPr>
          <w:rFonts w:ascii="Times New Roman" w:eastAsia="Calibri" w:hAnsi="Times New Roman" w:cs="Times New Roman"/>
          <w:sz w:val="24"/>
          <w:szCs w:val="24"/>
          <w:lang w:val="en-US"/>
        </w:rPr>
        <w:t xml:space="preserve">The court </w:t>
      </w:r>
      <w:r w:rsidRPr="008E5E59">
        <w:rPr>
          <w:rFonts w:ascii="Times New Roman" w:eastAsia="Calibri" w:hAnsi="Times New Roman" w:cs="Times New Roman"/>
          <w:i/>
          <w:sz w:val="24"/>
          <w:szCs w:val="24"/>
          <w:lang w:val="en-US"/>
        </w:rPr>
        <w:t>a</w:t>
      </w:r>
      <w:r w:rsidR="005F2435" w:rsidRPr="008E5E59">
        <w:rPr>
          <w:rFonts w:ascii="Times New Roman" w:eastAsia="Calibri" w:hAnsi="Times New Roman" w:cs="Times New Roman"/>
          <w:i/>
          <w:sz w:val="24"/>
          <w:szCs w:val="24"/>
          <w:lang w:val="en-US"/>
        </w:rPr>
        <w:t xml:space="preserve"> </w:t>
      </w:r>
      <w:r w:rsidRPr="008E5E59">
        <w:rPr>
          <w:rFonts w:ascii="Times New Roman" w:eastAsia="Calibri" w:hAnsi="Times New Roman" w:cs="Times New Roman"/>
          <w:i/>
          <w:sz w:val="24"/>
          <w:szCs w:val="24"/>
          <w:lang w:val="en-US"/>
        </w:rPr>
        <w:t>quo</w:t>
      </w:r>
      <w:r w:rsidRPr="008E5E59">
        <w:rPr>
          <w:rFonts w:ascii="Times New Roman" w:eastAsia="Calibri" w:hAnsi="Times New Roman" w:cs="Times New Roman"/>
          <w:sz w:val="24"/>
          <w:szCs w:val="24"/>
          <w:lang w:val="en-US"/>
        </w:rPr>
        <w:t xml:space="preserve"> erred in awarding costs against Appellant in respect of the Respondents’ claim in reconvention on a higher scale, when there was no legal basis for so doing.</w:t>
      </w:r>
      <w:r w:rsidR="00E221FB" w:rsidRPr="008E5E59">
        <w:rPr>
          <w:rFonts w:ascii="Times New Roman" w:eastAsia="Calibri" w:hAnsi="Times New Roman" w:cs="Times New Roman"/>
          <w:sz w:val="24"/>
          <w:szCs w:val="24"/>
          <w:lang w:val="en-US"/>
        </w:rPr>
        <w:t>”</w:t>
      </w:r>
    </w:p>
    <w:p w:rsidR="00CF5F15" w:rsidRPr="008E5E59" w:rsidRDefault="00CF5F15" w:rsidP="00CF5F15">
      <w:pPr>
        <w:spacing w:line="360" w:lineRule="auto"/>
        <w:contextualSpacing/>
        <w:jc w:val="both"/>
        <w:rPr>
          <w:rFonts w:ascii="Times New Roman" w:eastAsia="Calibri" w:hAnsi="Times New Roman" w:cs="Times New Roman"/>
          <w:sz w:val="24"/>
          <w:szCs w:val="24"/>
          <w:lang w:val="en-US"/>
        </w:rPr>
      </w:pPr>
    </w:p>
    <w:p w:rsidR="00461940" w:rsidRPr="008E5E59" w:rsidRDefault="00A12706" w:rsidP="00E933CA">
      <w:pPr>
        <w:tabs>
          <w:tab w:val="left" w:pos="90"/>
        </w:tabs>
        <w:spacing w:before="240" w:after="0" w:line="480" w:lineRule="auto"/>
        <w:jc w:val="both"/>
        <w:rPr>
          <w:rFonts w:ascii="Times New Roman" w:hAnsi="Times New Roman" w:cs="Times New Roman"/>
          <w:b/>
          <w:sz w:val="24"/>
          <w:szCs w:val="24"/>
          <w:u w:val="single"/>
        </w:rPr>
      </w:pPr>
      <w:r w:rsidRPr="008E5E59">
        <w:rPr>
          <w:rFonts w:ascii="Times New Roman" w:hAnsi="Times New Roman" w:cs="Times New Roman"/>
          <w:b/>
          <w:sz w:val="24"/>
          <w:szCs w:val="24"/>
          <w:u w:val="single"/>
        </w:rPr>
        <w:t>PROCEEDINGS</w:t>
      </w:r>
      <w:r w:rsidR="00461940" w:rsidRPr="008E5E59">
        <w:rPr>
          <w:rFonts w:ascii="Times New Roman" w:hAnsi="Times New Roman" w:cs="Times New Roman"/>
          <w:b/>
          <w:sz w:val="24"/>
          <w:szCs w:val="24"/>
          <w:u w:val="single"/>
        </w:rPr>
        <w:t xml:space="preserve"> BEFORE THIS COURT</w:t>
      </w:r>
    </w:p>
    <w:p w:rsidR="00461940" w:rsidRPr="008E5E59" w:rsidRDefault="002D0EE5" w:rsidP="002D0EE5">
      <w:pPr>
        <w:tabs>
          <w:tab w:val="left" w:pos="990"/>
        </w:tabs>
        <w:spacing w:before="240" w:after="0" w:line="480" w:lineRule="auto"/>
        <w:ind w:left="630" w:hanging="720"/>
        <w:jc w:val="both"/>
        <w:rPr>
          <w:rFonts w:ascii="Times New Roman" w:hAnsi="Times New Roman" w:cs="Times New Roman"/>
          <w:sz w:val="24"/>
          <w:szCs w:val="24"/>
        </w:rPr>
      </w:pPr>
      <w:r w:rsidRPr="008E5E59">
        <w:rPr>
          <w:rFonts w:ascii="Times New Roman" w:hAnsi="Times New Roman" w:cs="Times New Roman"/>
          <w:sz w:val="24"/>
          <w:szCs w:val="24"/>
        </w:rPr>
        <w:t>1</w:t>
      </w:r>
      <w:r w:rsidR="00A12706" w:rsidRPr="008E5E59">
        <w:rPr>
          <w:rFonts w:ascii="Times New Roman" w:hAnsi="Times New Roman" w:cs="Times New Roman"/>
          <w:sz w:val="24"/>
          <w:szCs w:val="24"/>
        </w:rPr>
        <w:t>9</w:t>
      </w:r>
      <w:r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0F7005" w:rsidRPr="008E5E59">
        <w:rPr>
          <w:rFonts w:ascii="Times New Roman" w:hAnsi="Times New Roman" w:cs="Times New Roman"/>
          <w:sz w:val="24"/>
          <w:szCs w:val="24"/>
        </w:rPr>
        <w:t xml:space="preserve">Counsel for the </w:t>
      </w:r>
      <w:r w:rsidR="004D5BF9" w:rsidRPr="008E5E59">
        <w:rPr>
          <w:rFonts w:ascii="Times New Roman" w:hAnsi="Times New Roman" w:cs="Times New Roman"/>
          <w:sz w:val="24"/>
          <w:szCs w:val="24"/>
        </w:rPr>
        <w:t>second</w:t>
      </w:r>
      <w:r w:rsidR="000F7005" w:rsidRPr="008E5E59">
        <w:rPr>
          <w:rFonts w:ascii="Times New Roman" w:hAnsi="Times New Roman" w:cs="Times New Roman"/>
          <w:sz w:val="24"/>
          <w:szCs w:val="24"/>
        </w:rPr>
        <w:t xml:space="preserve"> respondent</w:t>
      </w:r>
      <w:r w:rsidR="00461940" w:rsidRPr="008E5E59">
        <w:rPr>
          <w:rFonts w:ascii="Times New Roman" w:hAnsi="Times New Roman" w:cs="Times New Roman"/>
          <w:sz w:val="24"/>
          <w:szCs w:val="24"/>
        </w:rPr>
        <w:t xml:space="preserve">, Mr </w:t>
      </w:r>
      <w:r w:rsidR="000F7005" w:rsidRPr="008E5E59">
        <w:rPr>
          <w:rFonts w:ascii="Times New Roman" w:hAnsi="Times New Roman" w:cs="Times New Roman"/>
          <w:i/>
          <w:sz w:val="24"/>
          <w:szCs w:val="24"/>
        </w:rPr>
        <w:t>Uriri</w:t>
      </w:r>
      <w:r w:rsidR="00A6149E" w:rsidRPr="008E5E59">
        <w:rPr>
          <w:rFonts w:ascii="Times New Roman" w:hAnsi="Times New Roman" w:cs="Times New Roman"/>
          <w:i/>
          <w:sz w:val="24"/>
          <w:szCs w:val="24"/>
        </w:rPr>
        <w:t>,</w:t>
      </w:r>
      <w:r w:rsidR="000F7005" w:rsidRPr="008E5E59">
        <w:rPr>
          <w:rFonts w:ascii="Times New Roman" w:hAnsi="Times New Roman" w:cs="Times New Roman"/>
          <w:sz w:val="24"/>
          <w:szCs w:val="24"/>
        </w:rPr>
        <w:t xml:space="preserve"> raised a preliminary point to the effect that the notice of appeal was fatally defective and incapable of amendment. On the other hand</w:t>
      </w:r>
      <w:r w:rsidR="000822CD" w:rsidRPr="008E5E59">
        <w:rPr>
          <w:rFonts w:ascii="Times New Roman" w:hAnsi="Times New Roman" w:cs="Times New Roman"/>
          <w:sz w:val="24"/>
          <w:szCs w:val="24"/>
        </w:rPr>
        <w:t>,</w:t>
      </w:r>
      <w:r w:rsidR="000F7005" w:rsidRPr="008E5E59">
        <w:rPr>
          <w:rFonts w:ascii="Times New Roman" w:hAnsi="Times New Roman" w:cs="Times New Roman"/>
          <w:sz w:val="24"/>
          <w:szCs w:val="24"/>
        </w:rPr>
        <w:t xml:space="preserve"> counsel for the appellant, Mr </w:t>
      </w:r>
      <w:r w:rsidR="000F7005" w:rsidRPr="008E5E59">
        <w:rPr>
          <w:rFonts w:ascii="Times New Roman" w:hAnsi="Times New Roman" w:cs="Times New Roman"/>
          <w:i/>
          <w:sz w:val="24"/>
          <w:szCs w:val="24"/>
        </w:rPr>
        <w:t>Mubaiwa</w:t>
      </w:r>
      <w:r w:rsidR="00A6149E" w:rsidRPr="008E5E59">
        <w:rPr>
          <w:rFonts w:ascii="Times New Roman" w:hAnsi="Times New Roman" w:cs="Times New Roman"/>
          <w:i/>
          <w:sz w:val="24"/>
          <w:szCs w:val="24"/>
        </w:rPr>
        <w:t>,</w:t>
      </w:r>
      <w:r w:rsidR="000822CD" w:rsidRPr="008E5E59">
        <w:rPr>
          <w:rFonts w:ascii="Times New Roman" w:hAnsi="Times New Roman" w:cs="Times New Roman"/>
          <w:sz w:val="24"/>
          <w:szCs w:val="24"/>
        </w:rPr>
        <w:t xml:space="preserve"> made an application to amend</w:t>
      </w:r>
      <w:r w:rsidR="000F7005" w:rsidRPr="008E5E59">
        <w:rPr>
          <w:rFonts w:ascii="Times New Roman" w:hAnsi="Times New Roman" w:cs="Times New Roman"/>
          <w:sz w:val="24"/>
          <w:szCs w:val="24"/>
        </w:rPr>
        <w:t xml:space="preserve"> the appellant’s grounds of appeal and relief sought. In making the applicat</w:t>
      </w:r>
      <w:r w:rsidR="00170043" w:rsidRPr="008E5E59">
        <w:rPr>
          <w:rFonts w:ascii="Times New Roman" w:hAnsi="Times New Roman" w:cs="Times New Roman"/>
          <w:sz w:val="24"/>
          <w:szCs w:val="24"/>
        </w:rPr>
        <w:t xml:space="preserve">ion counsel argued that he was </w:t>
      </w:r>
      <w:r w:rsidR="000F7005" w:rsidRPr="008E5E59">
        <w:rPr>
          <w:rFonts w:ascii="Times New Roman" w:hAnsi="Times New Roman" w:cs="Times New Roman"/>
          <w:sz w:val="24"/>
          <w:szCs w:val="24"/>
        </w:rPr>
        <w:t>raising legal issues which would</w:t>
      </w:r>
      <w:r w:rsidR="00170043" w:rsidRPr="008E5E59">
        <w:rPr>
          <w:rFonts w:ascii="Times New Roman" w:hAnsi="Times New Roman" w:cs="Times New Roman"/>
          <w:sz w:val="24"/>
          <w:szCs w:val="24"/>
        </w:rPr>
        <w:t xml:space="preserve"> not prejudice the respondents.</w:t>
      </w:r>
    </w:p>
    <w:p w:rsidR="00170043" w:rsidRDefault="00A12706" w:rsidP="00C72B9D">
      <w:pPr>
        <w:spacing w:before="240" w:after="0" w:line="480" w:lineRule="auto"/>
        <w:ind w:left="630" w:hanging="630"/>
        <w:jc w:val="both"/>
        <w:rPr>
          <w:rFonts w:ascii="Times New Roman" w:hAnsi="Times New Roman" w:cs="Times New Roman"/>
          <w:sz w:val="24"/>
          <w:szCs w:val="24"/>
        </w:rPr>
      </w:pPr>
      <w:r w:rsidRPr="008E5E59">
        <w:rPr>
          <w:rFonts w:ascii="Times New Roman" w:hAnsi="Times New Roman" w:cs="Times New Roman"/>
          <w:sz w:val="24"/>
          <w:szCs w:val="24"/>
        </w:rPr>
        <w:t xml:space="preserve">20. </w:t>
      </w:r>
      <w:r w:rsidR="002C2C7D">
        <w:rPr>
          <w:rFonts w:ascii="Times New Roman" w:hAnsi="Times New Roman" w:cs="Times New Roman"/>
          <w:sz w:val="24"/>
          <w:szCs w:val="24"/>
        </w:rPr>
        <w:t xml:space="preserve">    </w:t>
      </w:r>
      <w:r w:rsidR="00170043" w:rsidRPr="008E5E59">
        <w:rPr>
          <w:rFonts w:ascii="Times New Roman" w:hAnsi="Times New Roman" w:cs="Times New Roman"/>
          <w:sz w:val="24"/>
          <w:szCs w:val="24"/>
        </w:rPr>
        <w:t xml:space="preserve">Counsel for the </w:t>
      </w:r>
      <w:r w:rsidR="00F82308" w:rsidRPr="008E5E59">
        <w:rPr>
          <w:rFonts w:ascii="Times New Roman" w:hAnsi="Times New Roman" w:cs="Times New Roman"/>
          <w:sz w:val="24"/>
          <w:szCs w:val="24"/>
        </w:rPr>
        <w:t>first</w:t>
      </w:r>
      <w:r w:rsidR="00170043" w:rsidRPr="008E5E59">
        <w:rPr>
          <w:rFonts w:ascii="Times New Roman" w:hAnsi="Times New Roman" w:cs="Times New Roman"/>
          <w:sz w:val="24"/>
          <w:szCs w:val="24"/>
        </w:rPr>
        <w:t xml:space="preserve">, </w:t>
      </w:r>
      <w:r w:rsidR="00F82308" w:rsidRPr="008E5E59">
        <w:rPr>
          <w:rFonts w:ascii="Times New Roman" w:hAnsi="Times New Roman" w:cs="Times New Roman"/>
          <w:sz w:val="24"/>
          <w:szCs w:val="24"/>
        </w:rPr>
        <w:t>third</w:t>
      </w:r>
      <w:r w:rsidR="00170043" w:rsidRPr="008E5E59">
        <w:rPr>
          <w:rFonts w:ascii="Times New Roman" w:hAnsi="Times New Roman" w:cs="Times New Roman"/>
          <w:sz w:val="24"/>
          <w:szCs w:val="24"/>
        </w:rPr>
        <w:t xml:space="preserve"> to </w:t>
      </w:r>
      <w:r w:rsidR="00F82308" w:rsidRPr="008E5E59">
        <w:rPr>
          <w:rFonts w:ascii="Times New Roman" w:hAnsi="Times New Roman" w:cs="Times New Roman"/>
          <w:sz w:val="24"/>
          <w:szCs w:val="24"/>
        </w:rPr>
        <w:t>seventh</w:t>
      </w:r>
      <w:r w:rsidR="00170043" w:rsidRPr="008E5E59">
        <w:rPr>
          <w:rFonts w:ascii="Times New Roman" w:hAnsi="Times New Roman" w:cs="Times New Roman"/>
          <w:sz w:val="24"/>
          <w:szCs w:val="24"/>
        </w:rPr>
        <w:t xml:space="preserve"> respondents</w:t>
      </w:r>
      <w:r w:rsidR="005B672D" w:rsidRPr="008E5E59">
        <w:rPr>
          <w:rFonts w:ascii="Times New Roman" w:hAnsi="Times New Roman" w:cs="Times New Roman"/>
          <w:sz w:val="24"/>
          <w:szCs w:val="24"/>
        </w:rPr>
        <w:t>,</w:t>
      </w:r>
      <w:r w:rsidR="00170043" w:rsidRPr="008E5E59">
        <w:rPr>
          <w:rFonts w:ascii="Times New Roman" w:hAnsi="Times New Roman" w:cs="Times New Roman"/>
          <w:sz w:val="24"/>
          <w:szCs w:val="24"/>
        </w:rPr>
        <w:t xml:space="preserve"> Mr </w:t>
      </w:r>
      <w:r w:rsidR="00170043" w:rsidRPr="008E5E59">
        <w:rPr>
          <w:rFonts w:ascii="Times New Roman" w:hAnsi="Times New Roman" w:cs="Times New Roman"/>
          <w:i/>
          <w:sz w:val="24"/>
          <w:szCs w:val="24"/>
        </w:rPr>
        <w:t>Ncube</w:t>
      </w:r>
      <w:r w:rsidR="00A6149E" w:rsidRPr="008E5E59">
        <w:rPr>
          <w:rFonts w:ascii="Times New Roman" w:hAnsi="Times New Roman" w:cs="Times New Roman"/>
          <w:i/>
          <w:sz w:val="24"/>
          <w:szCs w:val="24"/>
        </w:rPr>
        <w:t>,</w:t>
      </w:r>
      <w:r w:rsidR="00F03BBA" w:rsidRPr="008E5E59">
        <w:rPr>
          <w:rFonts w:ascii="Times New Roman" w:hAnsi="Times New Roman" w:cs="Times New Roman"/>
          <w:sz w:val="24"/>
          <w:szCs w:val="24"/>
        </w:rPr>
        <w:t xml:space="preserve"> agreed </w:t>
      </w:r>
      <w:r w:rsidR="004D5BF9" w:rsidRPr="008E5E59">
        <w:rPr>
          <w:rFonts w:ascii="Times New Roman" w:hAnsi="Times New Roman" w:cs="Times New Roman"/>
          <w:sz w:val="24"/>
          <w:szCs w:val="24"/>
        </w:rPr>
        <w:t>with Mr</w:t>
      </w:r>
      <w:r w:rsidR="000F7005" w:rsidRPr="008E5E59">
        <w:rPr>
          <w:rFonts w:ascii="Times New Roman" w:hAnsi="Times New Roman" w:cs="Times New Roman"/>
          <w:sz w:val="24"/>
          <w:szCs w:val="24"/>
        </w:rPr>
        <w:t xml:space="preserve"> </w:t>
      </w:r>
      <w:r w:rsidR="000F7005" w:rsidRPr="008E5E59">
        <w:rPr>
          <w:rFonts w:ascii="Times New Roman" w:hAnsi="Times New Roman" w:cs="Times New Roman"/>
          <w:i/>
          <w:sz w:val="24"/>
          <w:szCs w:val="24"/>
        </w:rPr>
        <w:t>Uriri</w:t>
      </w:r>
      <w:r w:rsidR="000F7005" w:rsidRPr="008E5E59">
        <w:rPr>
          <w:rFonts w:ascii="Times New Roman" w:hAnsi="Times New Roman" w:cs="Times New Roman"/>
          <w:sz w:val="24"/>
          <w:szCs w:val="24"/>
        </w:rPr>
        <w:t xml:space="preserve"> </w:t>
      </w:r>
      <w:r w:rsidR="00170043" w:rsidRPr="008E5E59">
        <w:rPr>
          <w:rFonts w:ascii="Times New Roman" w:hAnsi="Times New Roman" w:cs="Times New Roman"/>
          <w:sz w:val="24"/>
          <w:szCs w:val="24"/>
        </w:rPr>
        <w:t xml:space="preserve">who </w:t>
      </w:r>
      <w:r w:rsidR="000F7005" w:rsidRPr="008E5E59">
        <w:rPr>
          <w:rFonts w:ascii="Times New Roman" w:hAnsi="Times New Roman" w:cs="Times New Roman"/>
          <w:sz w:val="24"/>
          <w:szCs w:val="24"/>
        </w:rPr>
        <w:t xml:space="preserve">opposed </w:t>
      </w:r>
      <w:r w:rsidR="00170043" w:rsidRPr="008E5E59">
        <w:rPr>
          <w:rFonts w:ascii="Times New Roman" w:hAnsi="Times New Roman" w:cs="Times New Roman"/>
          <w:sz w:val="24"/>
          <w:szCs w:val="24"/>
        </w:rPr>
        <w:t xml:space="preserve">the application for </w:t>
      </w:r>
      <w:r w:rsidR="000F7005" w:rsidRPr="008E5E59">
        <w:rPr>
          <w:rFonts w:ascii="Times New Roman" w:hAnsi="Times New Roman" w:cs="Times New Roman"/>
          <w:sz w:val="24"/>
          <w:szCs w:val="24"/>
        </w:rPr>
        <w:t xml:space="preserve">the amendment and argued that the notice of appeal </w:t>
      </w:r>
      <w:r w:rsidR="00170043" w:rsidRPr="008E5E59">
        <w:rPr>
          <w:rFonts w:ascii="Times New Roman" w:hAnsi="Times New Roman" w:cs="Times New Roman"/>
          <w:sz w:val="24"/>
          <w:szCs w:val="24"/>
        </w:rPr>
        <w:t xml:space="preserve">was not in compliance with r 37 (1) (d) as read with r 44 of the Supreme Court Rules, 2018 </w:t>
      </w:r>
      <w:r w:rsidR="00894CBF" w:rsidRPr="008E5E59">
        <w:rPr>
          <w:rFonts w:ascii="Times New Roman" w:hAnsi="Times New Roman" w:cs="Times New Roman"/>
          <w:sz w:val="24"/>
          <w:szCs w:val="24"/>
        </w:rPr>
        <w:t xml:space="preserve">(‘the Supreme Court Rules’) </w:t>
      </w:r>
      <w:r w:rsidR="00403100" w:rsidRPr="008E5E59">
        <w:rPr>
          <w:rFonts w:ascii="Times New Roman" w:hAnsi="Times New Roman" w:cs="Times New Roman"/>
          <w:sz w:val="24"/>
          <w:szCs w:val="24"/>
        </w:rPr>
        <w:t xml:space="preserve">in that </w:t>
      </w:r>
      <w:r w:rsidR="00170043" w:rsidRPr="008E5E59">
        <w:rPr>
          <w:rFonts w:ascii="Times New Roman" w:hAnsi="Times New Roman" w:cs="Times New Roman"/>
          <w:sz w:val="24"/>
          <w:szCs w:val="24"/>
        </w:rPr>
        <w:t>the grounds of appeal were not clear and concise. Counsel argued that the 2</w:t>
      </w:r>
      <w:r w:rsidR="00170043" w:rsidRPr="008E5E59">
        <w:rPr>
          <w:rFonts w:ascii="Times New Roman" w:hAnsi="Times New Roman" w:cs="Times New Roman"/>
          <w:sz w:val="24"/>
          <w:szCs w:val="24"/>
          <w:vertAlign w:val="superscript"/>
        </w:rPr>
        <w:t>nd</w:t>
      </w:r>
      <w:r w:rsidR="00170043" w:rsidRPr="008E5E59">
        <w:rPr>
          <w:rFonts w:ascii="Times New Roman" w:hAnsi="Times New Roman" w:cs="Times New Roman"/>
          <w:sz w:val="24"/>
          <w:szCs w:val="24"/>
        </w:rPr>
        <w:t xml:space="preserve"> ground of appea</w:t>
      </w:r>
      <w:r w:rsidR="000822CD" w:rsidRPr="008E5E59">
        <w:rPr>
          <w:rFonts w:ascii="Times New Roman" w:hAnsi="Times New Roman" w:cs="Times New Roman"/>
          <w:sz w:val="24"/>
          <w:szCs w:val="24"/>
        </w:rPr>
        <w:t>l was invalid as it was vague. He a</w:t>
      </w:r>
      <w:r w:rsidR="00170043" w:rsidRPr="008E5E59">
        <w:rPr>
          <w:rFonts w:ascii="Times New Roman" w:hAnsi="Times New Roman" w:cs="Times New Roman"/>
          <w:sz w:val="24"/>
          <w:szCs w:val="24"/>
        </w:rPr>
        <w:t>lso</w:t>
      </w:r>
      <w:r w:rsidR="000822CD" w:rsidRPr="008E5E59">
        <w:rPr>
          <w:rFonts w:ascii="Times New Roman" w:hAnsi="Times New Roman" w:cs="Times New Roman"/>
          <w:sz w:val="24"/>
          <w:szCs w:val="24"/>
        </w:rPr>
        <w:t xml:space="preserve"> submitted</w:t>
      </w:r>
      <w:r w:rsidR="00170043" w:rsidRPr="008E5E59">
        <w:rPr>
          <w:rFonts w:ascii="Times New Roman" w:hAnsi="Times New Roman" w:cs="Times New Roman"/>
          <w:sz w:val="24"/>
          <w:szCs w:val="24"/>
        </w:rPr>
        <w:t xml:space="preserve"> that the grounds of appeal attacked all the findings of the court </w:t>
      </w:r>
      <w:r w:rsidR="00170043" w:rsidRPr="008E5E59">
        <w:rPr>
          <w:rFonts w:ascii="Times New Roman" w:hAnsi="Times New Roman" w:cs="Times New Roman"/>
          <w:i/>
          <w:sz w:val="24"/>
          <w:szCs w:val="24"/>
        </w:rPr>
        <w:t>a quo</w:t>
      </w:r>
      <w:r w:rsidR="00170043" w:rsidRPr="008E5E59">
        <w:rPr>
          <w:rFonts w:ascii="Times New Roman" w:hAnsi="Times New Roman" w:cs="Times New Roman"/>
          <w:sz w:val="24"/>
          <w:szCs w:val="24"/>
        </w:rPr>
        <w:t xml:space="preserve"> which rendered the notice of appeal fatally defective. </w:t>
      </w:r>
    </w:p>
    <w:p w:rsidR="00C72B9D" w:rsidRPr="008E5E59" w:rsidRDefault="00C72B9D" w:rsidP="00C72B9D">
      <w:pPr>
        <w:spacing w:before="240" w:after="0" w:line="240" w:lineRule="auto"/>
        <w:ind w:left="630" w:hanging="630"/>
        <w:jc w:val="both"/>
        <w:rPr>
          <w:rFonts w:ascii="Times New Roman" w:hAnsi="Times New Roman" w:cs="Times New Roman"/>
          <w:sz w:val="24"/>
          <w:szCs w:val="24"/>
        </w:rPr>
      </w:pPr>
    </w:p>
    <w:p w:rsidR="00DC6BF2" w:rsidRPr="008E5E59" w:rsidRDefault="00BB306F" w:rsidP="00A81FA5">
      <w:pPr>
        <w:spacing w:after="0" w:line="480" w:lineRule="auto"/>
        <w:ind w:left="540" w:hanging="990"/>
        <w:jc w:val="both"/>
        <w:rPr>
          <w:rFonts w:ascii="Times New Roman" w:hAnsi="Times New Roman" w:cs="Times New Roman"/>
          <w:sz w:val="24"/>
          <w:szCs w:val="24"/>
        </w:rPr>
      </w:pPr>
      <w:r w:rsidRPr="008E5E59">
        <w:rPr>
          <w:rFonts w:ascii="Times New Roman" w:hAnsi="Times New Roman" w:cs="Times New Roman"/>
          <w:sz w:val="24"/>
          <w:szCs w:val="24"/>
        </w:rPr>
        <w:t xml:space="preserve">     </w:t>
      </w:r>
      <w:r w:rsidR="00A75EB6">
        <w:rPr>
          <w:rFonts w:ascii="Times New Roman" w:hAnsi="Times New Roman" w:cs="Times New Roman"/>
          <w:sz w:val="24"/>
          <w:szCs w:val="24"/>
        </w:rPr>
        <w:t xml:space="preserve">   </w:t>
      </w:r>
      <w:r w:rsidRPr="008E5E59">
        <w:rPr>
          <w:rFonts w:ascii="Times New Roman" w:hAnsi="Times New Roman" w:cs="Times New Roman"/>
          <w:sz w:val="24"/>
          <w:szCs w:val="24"/>
        </w:rPr>
        <w:t>2</w:t>
      </w:r>
      <w:r w:rsidR="00FD0500">
        <w:rPr>
          <w:rFonts w:ascii="Times New Roman" w:hAnsi="Times New Roman" w:cs="Times New Roman"/>
          <w:sz w:val="24"/>
          <w:szCs w:val="24"/>
        </w:rPr>
        <w:t>1</w:t>
      </w:r>
      <w:r w:rsidRPr="008E5E59">
        <w:rPr>
          <w:rFonts w:ascii="Times New Roman" w:hAnsi="Times New Roman" w:cs="Times New Roman"/>
          <w:sz w:val="24"/>
          <w:szCs w:val="24"/>
        </w:rPr>
        <w:t xml:space="preserve">.  </w:t>
      </w:r>
      <w:r w:rsidR="00A75EB6">
        <w:rPr>
          <w:rFonts w:ascii="Times New Roman" w:hAnsi="Times New Roman" w:cs="Times New Roman"/>
          <w:sz w:val="24"/>
          <w:szCs w:val="24"/>
        </w:rPr>
        <w:t xml:space="preserve">  </w:t>
      </w:r>
      <w:r w:rsidR="00021FE4" w:rsidRPr="008E5E59">
        <w:rPr>
          <w:rFonts w:ascii="Times New Roman" w:hAnsi="Times New Roman" w:cs="Times New Roman"/>
          <w:sz w:val="24"/>
          <w:szCs w:val="24"/>
        </w:rPr>
        <w:t xml:space="preserve">As indicated above, Mr </w:t>
      </w:r>
      <w:r w:rsidR="00021FE4" w:rsidRPr="008E5E59">
        <w:rPr>
          <w:rFonts w:ascii="Times New Roman" w:hAnsi="Times New Roman" w:cs="Times New Roman"/>
          <w:i/>
          <w:sz w:val="24"/>
          <w:szCs w:val="24"/>
        </w:rPr>
        <w:t>Uriri</w:t>
      </w:r>
      <w:r w:rsidRPr="008E5E59">
        <w:rPr>
          <w:rFonts w:ascii="Times New Roman" w:hAnsi="Times New Roman" w:cs="Times New Roman"/>
          <w:sz w:val="24"/>
          <w:szCs w:val="24"/>
        </w:rPr>
        <w:t xml:space="preserve"> raised a preliminary point </w:t>
      </w:r>
      <w:r w:rsidR="00021FE4" w:rsidRPr="008E5E59">
        <w:rPr>
          <w:rFonts w:ascii="Times New Roman" w:hAnsi="Times New Roman" w:cs="Times New Roman"/>
          <w:sz w:val="24"/>
          <w:szCs w:val="24"/>
        </w:rPr>
        <w:t xml:space="preserve">to </w:t>
      </w:r>
      <w:r w:rsidR="002C2C7D">
        <w:rPr>
          <w:rFonts w:ascii="Times New Roman" w:hAnsi="Times New Roman" w:cs="Times New Roman"/>
          <w:sz w:val="24"/>
          <w:szCs w:val="24"/>
        </w:rPr>
        <w:t xml:space="preserve">the effect that the appellant’s </w:t>
      </w:r>
      <w:r w:rsidR="00021FE4" w:rsidRPr="008E5E59">
        <w:rPr>
          <w:rFonts w:ascii="Times New Roman" w:hAnsi="Times New Roman" w:cs="Times New Roman"/>
          <w:sz w:val="24"/>
          <w:szCs w:val="24"/>
        </w:rPr>
        <w:t xml:space="preserve">grounds of appeal were not clear and concise and sought a striking off of the appeal.   </w:t>
      </w:r>
    </w:p>
    <w:p w:rsidR="00021FE4" w:rsidRPr="008E5E59" w:rsidRDefault="00DC6BF2" w:rsidP="002C2C7D">
      <w:pPr>
        <w:tabs>
          <w:tab w:val="left" w:pos="810"/>
        </w:tabs>
        <w:spacing w:after="0" w:line="480" w:lineRule="auto"/>
        <w:ind w:left="450" w:hanging="1080"/>
        <w:jc w:val="both"/>
        <w:rPr>
          <w:rFonts w:ascii="Times New Roman" w:hAnsi="Times New Roman" w:cs="Times New Roman"/>
          <w:sz w:val="24"/>
          <w:szCs w:val="24"/>
        </w:rPr>
      </w:pPr>
      <w:r w:rsidRPr="008E5E59">
        <w:rPr>
          <w:rFonts w:ascii="Times New Roman" w:hAnsi="Times New Roman" w:cs="Times New Roman"/>
          <w:sz w:val="24"/>
          <w:szCs w:val="24"/>
        </w:rPr>
        <w:t xml:space="preserve">    </w:t>
      </w:r>
      <w:r w:rsidR="00A75EB6">
        <w:rPr>
          <w:rFonts w:ascii="Times New Roman" w:hAnsi="Times New Roman" w:cs="Times New Roman"/>
          <w:sz w:val="24"/>
          <w:szCs w:val="24"/>
        </w:rPr>
        <w:t xml:space="preserve">       </w:t>
      </w:r>
      <w:r w:rsidR="00A81FA5">
        <w:rPr>
          <w:rFonts w:ascii="Times New Roman" w:hAnsi="Times New Roman" w:cs="Times New Roman"/>
          <w:sz w:val="24"/>
          <w:szCs w:val="24"/>
        </w:rPr>
        <w:t xml:space="preserve">    </w:t>
      </w:r>
      <w:r w:rsidRPr="008E5E59">
        <w:rPr>
          <w:rFonts w:ascii="Times New Roman" w:hAnsi="Times New Roman" w:cs="Times New Roman"/>
          <w:sz w:val="24"/>
          <w:szCs w:val="24"/>
        </w:rPr>
        <w:t xml:space="preserve"> </w:t>
      </w:r>
      <w:r w:rsidR="00A75EB6">
        <w:rPr>
          <w:rFonts w:ascii="Times New Roman" w:hAnsi="Times New Roman" w:cs="Times New Roman"/>
          <w:sz w:val="24"/>
          <w:szCs w:val="24"/>
        </w:rPr>
        <w:t xml:space="preserve"> </w:t>
      </w:r>
      <w:r w:rsidR="00AD63A2">
        <w:rPr>
          <w:rFonts w:ascii="Times New Roman" w:hAnsi="Times New Roman" w:cs="Times New Roman"/>
          <w:sz w:val="24"/>
          <w:szCs w:val="24"/>
        </w:rPr>
        <w:t xml:space="preserve"> </w:t>
      </w:r>
      <w:r w:rsidR="00A75EB6">
        <w:rPr>
          <w:rFonts w:ascii="Times New Roman" w:hAnsi="Times New Roman" w:cs="Times New Roman"/>
          <w:sz w:val="24"/>
          <w:szCs w:val="24"/>
        </w:rPr>
        <w:t xml:space="preserve"> </w:t>
      </w:r>
      <w:r w:rsidR="00021FE4" w:rsidRPr="008E5E59">
        <w:rPr>
          <w:rFonts w:ascii="Times New Roman" w:hAnsi="Times New Roman" w:cs="Times New Roman"/>
          <w:sz w:val="24"/>
          <w:szCs w:val="24"/>
        </w:rPr>
        <w:t>He further submitted that the relief sought by the appellant was defective as it did not pray for a remittal of the matter for continuation of the trial on the merits of the matter in the event that the appeal succeeds. Counsel submitted that this rendered the appeal fatally defective.</w:t>
      </w:r>
    </w:p>
    <w:p w:rsidR="00C90413" w:rsidRPr="008E5E59" w:rsidRDefault="00C90413" w:rsidP="00021FE4">
      <w:pPr>
        <w:tabs>
          <w:tab w:val="left" w:pos="810"/>
        </w:tabs>
        <w:spacing w:after="0" w:line="480" w:lineRule="auto"/>
        <w:ind w:left="630" w:hanging="630"/>
        <w:jc w:val="both"/>
        <w:rPr>
          <w:rFonts w:ascii="Times New Roman" w:hAnsi="Times New Roman" w:cs="Times New Roman"/>
          <w:sz w:val="24"/>
          <w:szCs w:val="24"/>
        </w:rPr>
      </w:pPr>
    </w:p>
    <w:p w:rsidR="00C90413" w:rsidRPr="008E5E59" w:rsidRDefault="0056795E" w:rsidP="00C90413">
      <w:pPr>
        <w:tabs>
          <w:tab w:val="left" w:pos="810"/>
        </w:tabs>
        <w:spacing w:after="0" w:line="480" w:lineRule="auto"/>
        <w:ind w:left="630" w:hanging="630"/>
        <w:jc w:val="both"/>
        <w:rPr>
          <w:rFonts w:ascii="Times New Roman" w:hAnsi="Times New Roman" w:cs="Times New Roman"/>
          <w:sz w:val="24"/>
          <w:szCs w:val="24"/>
        </w:rPr>
      </w:pPr>
      <w:r w:rsidRPr="008E5E59">
        <w:rPr>
          <w:rFonts w:ascii="Times New Roman" w:hAnsi="Times New Roman" w:cs="Times New Roman"/>
          <w:sz w:val="24"/>
          <w:szCs w:val="24"/>
        </w:rPr>
        <w:t>2</w:t>
      </w:r>
      <w:r w:rsidR="00FD0500">
        <w:rPr>
          <w:rFonts w:ascii="Times New Roman" w:hAnsi="Times New Roman" w:cs="Times New Roman"/>
          <w:sz w:val="24"/>
          <w:szCs w:val="24"/>
        </w:rPr>
        <w:t>2</w:t>
      </w:r>
      <w:r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C90413" w:rsidRPr="008E5E59">
        <w:rPr>
          <w:rFonts w:ascii="Times New Roman" w:hAnsi="Times New Roman" w:cs="Times New Roman"/>
          <w:sz w:val="24"/>
          <w:szCs w:val="24"/>
        </w:rPr>
        <w:t>The amendment sought by the appellant was made by way of notice and in terms of the r 41 of the Supreme Court Rules. Rule 41 provides as follows:</w:t>
      </w:r>
    </w:p>
    <w:p w:rsidR="00C90413" w:rsidRPr="008E5E59" w:rsidRDefault="00C90413" w:rsidP="00C90413">
      <w:pPr>
        <w:spacing w:after="0" w:line="276" w:lineRule="auto"/>
        <w:ind w:left="720" w:firstLine="720"/>
        <w:jc w:val="both"/>
        <w:rPr>
          <w:rFonts w:ascii="Times New Roman" w:hAnsi="Times New Roman" w:cs="Times New Roman"/>
          <w:sz w:val="24"/>
          <w:szCs w:val="24"/>
        </w:rPr>
      </w:pPr>
      <w:r w:rsidRPr="008E5E59">
        <w:rPr>
          <w:rFonts w:ascii="Times New Roman" w:hAnsi="Times New Roman" w:cs="Times New Roman"/>
          <w:sz w:val="24"/>
          <w:szCs w:val="24"/>
        </w:rPr>
        <w:t>“Power to allow amendment</w:t>
      </w:r>
    </w:p>
    <w:p w:rsidR="00C90413" w:rsidRPr="008E5E59" w:rsidRDefault="00C90413" w:rsidP="00C90413">
      <w:pPr>
        <w:spacing w:after="0" w:line="240" w:lineRule="auto"/>
        <w:ind w:left="720"/>
        <w:jc w:val="both"/>
        <w:rPr>
          <w:rFonts w:ascii="Times New Roman" w:hAnsi="Times New Roman" w:cs="Times New Roman"/>
          <w:sz w:val="24"/>
          <w:szCs w:val="24"/>
        </w:rPr>
      </w:pPr>
    </w:p>
    <w:p w:rsidR="00C90413" w:rsidRPr="008E5E59" w:rsidRDefault="00C90413" w:rsidP="00C90413">
      <w:pPr>
        <w:spacing w:after="0" w:line="276" w:lineRule="auto"/>
        <w:ind w:left="1440"/>
        <w:jc w:val="both"/>
        <w:rPr>
          <w:rFonts w:ascii="Times New Roman" w:hAnsi="Times New Roman" w:cs="Times New Roman"/>
          <w:sz w:val="24"/>
          <w:szCs w:val="24"/>
        </w:rPr>
      </w:pPr>
      <w:r w:rsidRPr="008E5E59">
        <w:rPr>
          <w:rFonts w:ascii="Times New Roman" w:hAnsi="Times New Roman" w:cs="Times New Roman"/>
          <w:sz w:val="24"/>
          <w:szCs w:val="24"/>
        </w:rPr>
        <w:t>41</w:t>
      </w:r>
      <w:proofErr w:type="gramStart"/>
      <w:r w:rsidRPr="008E5E59">
        <w:rPr>
          <w:rFonts w:ascii="Times New Roman" w:hAnsi="Times New Roman" w:cs="Times New Roman"/>
          <w:sz w:val="24"/>
          <w:szCs w:val="24"/>
        </w:rPr>
        <w:t>.The</w:t>
      </w:r>
      <w:proofErr w:type="gramEnd"/>
      <w:r w:rsidRPr="008E5E59">
        <w:rPr>
          <w:rFonts w:ascii="Times New Roman" w:hAnsi="Times New Roman" w:cs="Times New Roman"/>
          <w:sz w:val="24"/>
          <w:szCs w:val="24"/>
        </w:rPr>
        <w:t xml:space="preserve"> court may upon application by notice or upon oral application by counsel during the course of any hearing allow, upon such terms as it may think fit to impose, amendment of the grounds of appeal or of any pleadings or other document and may similarly permit a party to appear or be represented notwithstanding any declaration in terms of rule 50 to the effect that the party does not intend to appear or be represented.”</w:t>
      </w:r>
    </w:p>
    <w:p w:rsidR="00206CC8" w:rsidRPr="008E5E59" w:rsidRDefault="00206CC8" w:rsidP="00206CC8">
      <w:pPr>
        <w:spacing w:after="0" w:line="276" w:lineRule="auto"/>
        <w:jc w:val="both"/>
        <w:rPr>
          <w:rFonts w:ascii="Times New Roman" w:hAnsi="Times New Roman" w:cs="Times New Roman"/>
          <w:sz w:val="24"/>
          <w:szCs w:val="24"/>
        </w:rPr>
      </w:pPr>
    </w:p>
    <w:p w:rsidR="00206CC8" w:rsidRPr="008E5E59" w:rsidRDefault="00206CC8" w:rsidP="00206CC8">
      <w:pPr>
        <w:spacing w:after="0" w:line="276" w:lineRule="auto"/>
        <w:jc w:val="both"/>
        <w:rPr>
          <w:rFonts w:ascii="Times New Roman" w:hAnsi="Times New Roman" w:cs="Times New Roman"/>
          <w:sz w:val="24"/>
          <w:szCs w:val="24"/>
        </w:rPr>
      </w:pPr>
    </w:p>
    <w:p w:rsidR="00206CC8" w:rsidRPr="008E5E59" w:rsidRDefault="00206CC8" w:rsidP="00206CC8">
      <w:pPr>
        <w:tabs>
          <w:tab w:val="left" w:pos="810"/>
        </w:tabs>
        <w:spacing w:after="0" w:line="480" w:lineRule="auto"/>
        <w:ind w:left="630" w:hanging="630"/>
        <w:jc w:val="both"/>
        <w:rPr>
          <w:rFonts w:ascii="Times New Roman" w:hAnsi="Times New Roman" w:cs="Times New Roman"/>
          <w:sz w:val="24"/>
          <w:szCs w:val="24"/>
        </w:rPr>
      </w:pPr>
      <w:r w:rsidRPr="008E5E59">
        <w:rPr>
          <w:rFonts w:ascii="Times New Roman" w:hAnsi="Times New Roman" w:cs="Times New Roman"/>
          <w:sz w:val="24"/>
          <w:szCs w:val="24"/>
        </w:rPr>
        <w:t>2</w:t>
      </w:r>
      <w:r w:rsidR="00FD0500">
        <w:rPr>
          <w:rFonts w:ascii="Times New Roman" w:hAnsi="Times New Roman" w:cs="Times New Roman"/>
          <w:sz w:val="24"/>
          <w:szCs w:val="24"/>
        </w:rPr>
        <w:t>3</w:t>
      </w:r>
      <w:r w:rsidRPr="008E5E59">
        <w:rPr>
          <w:rFonts w:ascii="Times New Roman" w:hAnsi="Times New Roman" w:cs="Times New Roman"/>
          <w:sz w:val="24"/>
          <w:szCs w:val="24"/>
        </w:rPr>
        <w:t>.</w:t>
      </w:r>
      <w:r w:rsidR="002C2C7D">
        <w:rPr>
          <w:rFonts w:ascii="Times New Roman" w:hAnsi="Times New Roman" w:cs="Times New Roman"/>
          <w:sz w:val="24"/>
          <w:szCs w:val="24"/>
        </w:rPr>
        <w:t xml:space="preserve">   </w:t>
      </w:r>
      <w:r w:rsidRPr="008E5E59">
        <w:rPr>
          <w:rFonts w:ascii="Times New Roman" w:hAnsi="Times New Roman" w:cs="Times New Roman"/>
          <w:sz w:val="24"/>
          <w:szCs w:val="24"/>
        </w:rPr>
        <w:t xml:space="preserve"> With regard to the issue of whether or not the appellant’s grounds of appeal were fatally defective on the basis that they were not clear and concise as required by the rules of this Court, we found that the grounds of appeal could have been more elegantly crafted, however, they were not fatally defective. This Court has pronounced itself on the test to be applied in determining whether or not grounds of appeal are valid.  In</w:t>
      </w:r>
      <w:r w:rsidRPr="008E5E59">
        <w:rPr>
          <w:rFonts w:ascii="Times New Roman" w:hAnsi="Times New Roman" w:cs="Times New Roman"/>
          <w:sz w:val="24"/>
          <w:szCs w:val="24"/>
          <w:lang w:val="en-US"/>
        </w:rPr>
        <w:t xml:space="preserve"> </w:t>
      </w:r>
      <w:r w:rsidRPr="008E5E59">
        <w:rPr>
          <w:rFonts w:ascii="Times New Roman" w:hAnsi="Times New Roman" w:cs="Times New Roman"/>
          <w:i/>
          <w:sz w:val="24"/>
          <w:szCs w:val="24"/>
          <w:lang w:val="en-US"/>
        </w:rPr>
        <w:t>Zvokusekwa v Bikita Rural District Council</w:t>
      </w:r>
      <w:r w:rsidR="008D5FF3">
        <w:rPr>
          <w:rFonts w:ascii="Times New Roman" w:hAnsi="Times New Roman" w:cs="Times New Roman"/>
          <w:i/>
          <w:sz w:val="24"/>
          <w:szCs w:val="24"/>
          <w:lang w:val="en-US"/>
        </w:rPr>
        <w:t xml:space="preserve"> </w:t>
      </w:r>
      <w:r w:rsidRPr="008E5E59">
        <w:rPr>
          <w:rFonts w:ascii="Times New Roman" w:hAnsi="Times New Roman" w:cs="Times New Roman"/>
          <w:sz w:val="24"/>
          <w:szCs w:val="24"/>
          <w:lang w:val="en-US"/>
        </w:rPr>
        <w:t>SC 44/15 the Court noted that:</w:t>
      </w:r>
    </w:p>
    <w:p w:rsidR="00206CC8" w:rsidRPr="008E5E59" w:rsidRDefault="00206CC8" w:rsidP="00206CC8">
      <w:pPr>
        <w:spacing w:line="240" w:lineRule="auto"/>
        <w:ind w:left="1440"/>
        <w:jc w:val="both"/>
        <w:rPr>
          <w:rFonts w:ascii="Times New Roman" w:hAnsi="Times New Roman" w:cs="Times New Roman"/>
          <w:sz w:val="24"/>
          <w:szCs w:val="24"/>
          <w:lang w:val="en-US"/>
        </w:rPr>
      </w:pPr>
      <w:r w:rsidRPr="008E5E59">
        <w:rPr>
          <w:rFonts w:ascii="Times New Roman" w:hAnsi="Times New Roman" w:cs="Times New Roman"/>
          <w:sz w:val="24"/>
          <w:szCs w:val="24"/>
          <w:lang w:val="en-US"/>
        </w:rPr>
        <w:t xml:space="preserve">“One must, I think, be guided by the substance of the grounds of appeal and not the form.  Legal practitioners often exhibit different styles in formulating such grounds.  What is important at the end of the day is that the grounds must disclose the basis upon which the decision of the lower court is impugned in a clear and concise manner.” </w:t>
      </w:r>
    </w:p>
    <w:p w:rsidR="00206CC8" w:rsidRPr="008E5E59" w:rsidRDefault="00206CC8" w:rsidP="00206CC8">
      <w:pPr>
        <w:spacing w:line="240" w:lineRule="auto"/>
        <w:ind w:left="1440"/>
        <w:jc w:val="both"/>
        <w:rPr>
          <w:rFonts w:ascii="Times New Roman" w:hAnsi="Times New Roman" w:cs="Times New Roman"/>
          <w:sz w:val="24"/>
          <w:szCs w:val="24"/>
          <w:lang w:val="en-US"/>
        </w:rPr>
      </w:pPr>
    </w:p>
    <w:p w:rsidR="00206CC8" w:rsidRPr="008E5E59" w:rsidRDefault="00206CC8" w:rsidP="00206CC8">
      <w:pPr>
        <w:spacing w:line="480" w:lineRule="auto"/>
        <w:ind w:left="540"/>
        <w:jc w:val="both"/>
        <w:rPr>
          <w:rFonts w:ascii="Times New Roman" w:hAnsi="Times New Roman" w:cs="Times New Roman"/>
          <w:sz w:val="24"/>
          <w:szCs w:val="24"/>
        </w:rPr>
      </w:pPr>
      <w:r w:rsidRPr="008E5E59">
        <w:rPr>
          <w:rFonts w:ascii="Times New Roman" w:hAnsi="Times New Roman" w:cs="Times New Roman"/>
          <w:sz w:val="24"/>
          <w:szCs w:val="24"/>
        </w:rPr>
        <w:t xml:space="preserve">Also, in </w:t>
      </w:r>
      <w:r w:rsidRPr="008E5E59">
        <w:rPr>
          <w:rFonts w:ascii="Times New Roman" w:hAnsi="Times New Roman" w:cs="Times New Roman"/>
          <w:i/>
          <w:sz w:val="24"/>
          <w:szCs w:val="24"/>
        </w:rPr>
        <w:t>Dr Kunonga v Church of the Province</w:t>
      </w:r>
      <w:r w:rsidR="00D455AD">
        <w:rPr>
          <w:rFonts w:ascii="Times New Roman" w:hAnsi="Times New Roman" w:cs="Times New Roman"/>
          <w:sz w:val="24"/>
          <w:szCs w:val="24"/>
        </w:rPr>
        <w:t xml:space="preserve"> </w:t>
      </w:r>
      <w:r w:rsidR="00D455AD" w:rsidRPr="00D455AD">
        <w:rPr>
          <w:rFonts w:ascii="Times New Roman" w:hAnsi="Times New Roman" w:cs="Times New Roman"/>
          <w:i/>
          <w:sz w:val="24"/>
          <w:szCs w:val="24"/>
        </w:rPr>
        <w:t>of Central Africa</w:t>
      </w:r>
      <w:r w:rsidR="00D455AD">
        <w:rPr>
          <w:rFonts w:ascii="Times New Roman" w:hAnsi="Times New Roman" w:cs="Times New Roman"/>
          <w:sz w:val="24"/>
          <w:szCs w:val="24"/>
        </w:rPr>
        <w:t xml:space="preserve"> </w:t>
      </w:r>
      <w:r w:rsidRPr="008E5E59">
        <w:rPr>
          <w:rFonts w:ascii="Times New Roman" w:hAnsi="Times New Roman" w:cs="Times New Roman"/>
          <w:sz w:val="24"/>
          <w:szCs w:val="24"/>
        </w:rPr>
        <w:t>SC 25/17 at pg 18 the Court stated that:</w:t>
      </w:r>
    </w:p>
    <w:p w:rsidR="00206CC8" w:rsidRPr="008E5E59" w:rsidRDefault="00206CC8" w:rsidP="00206CC8">
      <w:pPr>
        <w:spacing w:line="240" w:lineRule="auto"/>
        <w:ind w:left="1440"/>
        <w:jc w:val="both"/>
        <w:rPr>
          <w:rFonts w:ascii="Times New Roman" w:hAnsi="Times New Roman" w:cs="Times New Roman"/>
          <w:sz w:val="24"/>
          <w:szCs w:val="24"/>
        </w:rPr>
      </w:pPr>
      <w:r w:rsidRPr="008E5E59">
        <w:rPr>
          <w:rFonts w:ascii="Times New Roman" w:hAnsi="Times New Roman" w:cs="Times New Roman"/>
          <w:sz w:val="24"/>
          <w:szCs w:val="24"/>
        </w:rPr>
        <w:t>“…where the court is faced by some of the grounds of appeal that are not clear and concise and by others that are, the courts should proceed to determine the appeal on the basis of the valid grounds.”</w:t>
      </w:r>
    </w:p>
    <w:p w:rsidR="00206CC8" w:rsidRPr="008E5E59" w:rsidRDefault="00206CC8" w:rsidP="00206CC8">
      <w:pPr>
        <w:spacing w:line="240" w:lineRule="auto"/>
        <w:ind w:left="1440"/>
        <w:jc w:val="both"/>
        <w:rPr>
          <w:rFonts w:ascii="Times New Roman" w:hAnsi="Times New Roman" w:cs="Times New Roman"/>
          <w:sz w:val="24"/>
          <w:szCs w:val="24"/>
        </w:rPr>
      </w:pPr>
    </w:p>
    <w:p w:rsidR="00206CC8" w:rsidRPr="008E5E59" w:rsidRDefault="00206CC8" w:rsidP="00206CC8">
      <w:pPr>
        <w:tabs>
          <w:tab w:val="left" w:pos="1080"/>
        </w:tabs>
        <w:spacing w:before="240" w:after="0" w:line="480" w:lineRule="auto"/>
        <w:ind w:left="630" w:hanging="630"/>
        <w:jc w:val="both"/>
        <w:rPr>
          <w:rFonts w:ascii="Times New Roman" w:hAnsi="Times New Roman" w:cs="Times New Roman"/>
          <w:sz w:val="24"/>
          <w:szCs w:val="24"/>
        </w:rPr>
      </w:pPr>
      <w:r w:rsidRPr="008E5E59">
        <w:rPr>
          <w:rFonts w:ascii="Times New Roman" w:hAnsi="Times New Roman" w:cs="Times New Roman"/>
          <w:sz w:val="24"/>
          <w:szCs w:val="24"/>
        </w:rPr>
        <w:t>2</w:t>
      </w:r>
      <w:r w:rsidR="00FD0500">
        <w:rPr>
          <w:rFonts w:ascii="Times New Roman" w:hAnsi="Times New Roman" w:cs="Times New Roman"/>
          <w:sz w:val="24"/>
          <w:szCs w:val="24"/>
        </w:rPr>
        <w:t>4</w:t>
      </w:r>
      <w:r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Pr="008E5E59">
        <w:rPr>
          <w:rFonts w:ascii="Times New Roman" w:hAnsi="Times New Roman" w:cs="Times New Roman"/>
          <w:sz w:val="24"/>
          <w:szCs w:val="24"/>
        </w:rPr>
        <w:t>The Court must be guided by the substance and not the form of the grounds of appeal. At the end of the day the determining factors of whether or not grounds of appeal are valid and compliant with the rules of the court can be set out as follows:</w:t>
      </w:r>
    </w:p>
    <w:p w:rsidR="00206CC8" w:rsidRPr="008E5E59" w:rsidRDefault="00206CC8" w:rsidP="00206CC8">
      <w:pPr>
        <w:pStyle w:val="ListParagraph"/>
        <w:numPr>
          <w:ilvl w:val="1"/>
          <w:numId w:val="11"/>
        </w:numPr>
        <w:spacing w:before="240" w:after="0" w:line="480" w:lineRule="auto"/>
        <w:ind w:left="2160" w:hanging="720"/>
        <w:jc w:val="both"/>
        <w:rPr>
          <w:rFonts w:ascii="Times New Roman" w:hAnsi="Times New Roman" w:cs="Times New Roman"/>
          <w:sz w:val="24"/>
          <w:szCs w:val="24"/>
        </w:rPr>
      </w:pPr>
      <w:r w:rsidRPr="008E5E59">
        <w:rPr>
          <w:rFonts w:ascii="Times New Roman" w:hAnsi="Times New Roman" w:cs="Times New Roman"/>
          <w:sz w:val="24"/>
          <w:szCs w:val="24"/>
        </w:rPr>
        <w:t xml:space="preserve">the grounds of appeal must relate to the judgment appealed against, </w:t>
      </w:r>
    </w:p>
    <w:p w:rsidR="00206CC8" w:rsidRPr="008E5E59" w:rsidRDefault="00206CC8" w:rsidP="00206CC8">
      <w:pPr>
        <w:pStyle w:val="ListParagraph"/>
        <w:numPr>
          <w:ilvl w:val="1"/>
          <w:numId w:val="11"/>
        </w:numPr>
        <w:spacing w:before="240" w:after="0" w:line="480" w:lineRule="auto"/>
        <w:ind w:left="2160" w:hanging="720"/>
        <w:jc w:val="both"/>
        <w:rPr>
          <w:rFonts w:ascii="Times New Roman" w:hAnsi="Times New Roman" w:cs="Times New Roman"/>
          <w:sz w:val="24"/>
          <w:szCs w:val="24"/>
        </w:rPr>
      </w:pPr>
      <w:r w:rsidRPr="008E5E59">
        <w:rPr>
          <w:rFonts w:ascii="Times New Roman" w:hAnsi="Times New Roman" w:cs="Times New Roman"/>
          <w:sz w:val="24"/>
          <w:szCs w:val="24"/>
        </w:rPr>
        <w:t xml:space="preserve">must clearly and concisely show how the decision of the court </w:t>
      </w:r>
      <w:r w:rsidRPr="008E5E59">
        <w:rPr>
          <w:rFonts w:ascii="Times New Roman" w:hAnsi="Times New Roman" w:cs="Times New Roman"/>
          <w:i/>
          <w:sz w:val="24"/>
          <w:szCs w:val="24"/>
        </w:rPr>
        <w:t>a quo</w:t>
      </w:r>
      <w:r w:rsidRPr="008E5E59">
        <w:rPr>
          <w:rFonts w:ascii="Times New Roman" w:hAnsi="Times New Roman" w:cs="Times New Roman"/>
          <w:sz w:val="24"/>
          <w:szCs w:val="24"/>
        </w:rPr>
        <w:t xml:space="preserve"> is erroneous, and </w:t>
      </w:r>
    </w:p>
    <w:p w:rsidR="00206CC8" w:rsidRPr="008E5E59" w:rsidRDefault="00206CC8" w:rsidP="00C7365F">
      <w:pPr>
        <w:pStyle w:val="ListParagraph"/>
        <w:numPr>
          <w:ilvl w:val="1"/>
          <w:numId w:val="11"/>
        </w:numPr>
        <w:spacing w:before="240" w:after="0" w:line="480" w:lineRule="auto"/>
        <w:ind w:left="2160" w:hanging="720"/>
        <w:jc w:val="both"/>
        <w:rPr>
          <w:rFonts w:ascii="Times New Roman" w:hAnsi="Times New Roman" w:cs="Times New Roman"/>
          <w:sz w:val="24"/>
          <w:szCs w:val="24"/>
        </w:rPr>
      </w:pPr>
      <w:proofErr w:type="gramStart"/>
      <w:r w:rsidRPr="008E5E59">
        <w:rPr>
          <w:rFonts w:ascii="Times New Roman" w:hAnsi="Times New Roman" w:cs="Times New Roman"/>
          <w:sz w:val="24"/>
          <w:szCs w:val="24"/>
        </w:rPr>
        <w:t>must</w:t>
      </w:r>
      <w:proofErr w:type="gramEnd"/>
      <w:r w:rsidRPr="008E5E59">
        <w:rPr>
          <w:rFonts w:ascii="Times New Roman" w:hAnsi="Times New Roman" w:cs="Times New Roman"/>
          <w:sz w:val="24"/>
          <w:szCs w:val="24"/>
        </w:rPr>
        <w:t xml:space="preserve"> show the basis upon which the decision should be vacated. </w:t>
      </w:r>
    </w:p>
    <w:p w:rsidR="00206CC8" w:rsidRPr="008E5E59" w:rsidRDefault="00206CC8" w:rsidP="00206CC8">
      <w:pPr>
        <w:spacing w:after="0" w:line="480" w:lineRule="auto"/>
        <w:ind w:left="720"/>
        <w:jc w:val="both"/>
        <w:rPr>
          <w:rFonts w:ascii="Times New Roman" w:hAnsi="Times New Roman" w:cs="Times New Roman"/>
          <w:sz w:val="24"/>
          <w:szCs w:val="24"/>
        </w:rPr>
      </w:pPr>
      <w:r w:rsidRPr="008E5E59">
        <w:rPr>
          <w:rFonts w:ascii="Times New Roman" w:hAnsi="Times New Roman" w:cs="Times New Roman"/>
          <w:sz w:val="24"/>
          <w:szCs w:val="24"/>
        </w:rPr>
        <w:t xml:space="preserve">In this regard a proper reading of the appellant’s grounds of appeal clearly reveal the basis upon which the judgment of the court </w:t>
      </w:r>
      <w:r w:rsidRPr="008E5E59">
        <w:rPr>
          <w:rFonts w:ascii="Times New Roman" w:hAnsi="Times New Roman" w:cs="Times New Roman"/>
          <w:i/>
          <w:sz w:val="24"/>
          <w:szCs w:val="24"/>
        </w:rPr>
        <w:t>a quo</w:t>
      </w:r>
      <w:r w:rsidRPr="008E5E59">
        <w:rPr>
          <w:rFonts w:ascii="Times New Roman" w:hAnsi="Times New Roman" w:cs="Times New Roman"/>
          <w:sz w:val="24"/>
          <w:szCs w:val="24"/>
        </w:rPr>
        <w:t xml:space="preserve"> is being challenged. The only ground of appeal which is unclear and meaningless and cannot be allowed to stand is ground 1.4. Indeed, it was accepted that the grounds could have been crafted in a more elegant manner. However, at the end of the day, it was our view that they met the threshold as set out in the rules and in the case authorities, except for ground 1.4 which we struck out. </w:t>
      </w:r>
    </w:p>
    <w:p w:rsidR="00206CC8" w:rsidRPr="008E5E59" w:rsidRDefault="00206CC8" w:rsidP="00206CC8">
      <w:pPr>
        <w:spacing w:after="0" w:line="240" w:lineRule="auto"/>
        <w:ind w:left="720"/>
        <w:jc w:val="both"/>
        <w:rPr>
          <w:rFonts w:ascii="Times New Roman" w:hAnsi="Times New Roman" w:cs="Times New Roman"/>
          <w:sz w:val="24"/>
          <w:szCs w:val="24"/>
        </w:rPr>
      </w:pPr>
    </w:p>
    <w:p w:rsidR="00206CC8" w:rsidRPr="008E5E59" w:rsidRDefault="00206CC8" w:rsidP="00206CC8">
      <w:pPr>
        <w:spacing w:before="240" w:after="0" w:line="480" w:lineRule="auto"/>
        <w:ind w:left="720" w:hanging="720"/>
        <w:jc w:val="both"/>
        <w:rPr>
          <w:rFonts w:ascii="Times New Roman" w:hAnsi="Times New Roman" w:cs="Times New Roman"/>
          <w:sz w:val="24"/>
          <w:szCs w:val="24"/>
        </w:rPr>
      </w:pPr>
      <w:r w:rsidRPr="008E5E59">
        <w:rPr>
          <w:rFonts w:ascii="Times New Roman" w:hAnsi="Times New Roman" w:cs="Times New Roman"/>
          <w:sz w:val="24"/>
          <w:szCs w:val="24"/>
        </w:rPr>
        <w:t>2</w:t>
      </w:r>
      <w:r w:rsidR="00FD0500">
        <w:rPr>
          <w:rFonts w:ascii="Times New Roman" w:hAnsi="Times New Roman" w:cs="Times New Roman"/>
          <w:sz w:val="24"/>
          <w:szCs w:val="24"/>
        </w:rPr>
        <w:t>5</w:t>
      </w:r>
      <w:r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Pr="008E5E59">
        <w:rPr>
          <w:rFonts w:ascii="Times New Roman" w:hAnsi="Times New Roman" w:cs="Times New Roman"/>
          <w:sz w:val="24"/>
          <w:szCs w:val="24"/>
        </w:rPr>
        <w:t xml:space="preserve">The additional grounds of appeal in the notice of amendment were predicated on the same facts which were before the court </w:t>
      </w:r>
      <w:r w:rsidRPr="008E5E59">
        <w:rPr>
          <w:rFonts w:ascii="Times New Roman" w:hAnsi="Times New Roman" w:cs="Times New Roman"/>
          <w:i/>
          <w:sz w:val="24"/>
          <w:szCs w:val="24"/>
        </w:rPr>
        <w:t>a quo</w:t>
      </w:r>
      <w:r w:rsidRPr="008E5E59">
        <w:rPr>
          <w:rFonts w:ascii="Times New Roman" w:hAnsi="Times New Roman" w:cs="Times New Roman"/>
          <w:sz w:val="24"/>
          <w:szCs w:val="24"/>
        </w:rPr>
        <w:t xml:space="preserve">. The appellant in its heads of arguments had already made submissions on the basis of the amended grounds. The respondents had responded to the heads of argument. In the circumstances of this case, however it did not appear that the respondent would suffer any prejudice if the application was granted.  As the amendment was not prejudicial to the respondents and any prejudice could adequately be compensated with an appropriate order of costs, we saw no reason to refuse the application. </w:t>
      </w:r>
    </w:p>
    <w:p w:rsidR="00206CC8" w:rsidRPr="008E5E59" w:rsidRDefault="00206CC8" w:rsidP="00206CC8">
      <w:pPr>
        <w:spacing w:after="0" w:line="480" w:lineRule="auto"/>
        <w:ind w:left="720"/>
        <w:jc w:val="both"/>
        <w:rPr>
          <w:rFonts w:ascii="Times New Roman" w:hAnsi="Times New Roman" w:cs="Times New Roman"/>
          <w:sz w:val="24"/>
          <w:szCs w:val="24"/>
        </w:rPr>
      </w:pPr>
    </w:p>
    <w:p w:rsidR="00206CC8" w:rsidRPr="008E5E59" w:rsidRDefault="00206CC8" w:rsidP="00206CC8">
      <w:pPr>
        <w:spacing w:after="0" w:line="480" w:lineRule="auto"/>
        <w:ind w:left="720"/>
        <w:jc w:val="both"/>
        <w:rPr>
          <w:rFonts w:ascii="Times New Roman" w:hAnsi="Times New Roman" w:cs="Times New Roman"/>
          <w:sz w:val="24"/>
          <w:szCs w:val="24"/>
        </w:rPr>
      </w:pPr>
      <w:r w:rsidRPr="008E5E59">
        <w:rPr>
          <w:rFonts w:ascii="Times New Roman" w:hAnsi="Times New Roman" w:cs="Times New Roman"/>
          <w:sz w:val="24"/>
          <w:szCs w:val="24"/>
        </w:rPr>
        <w:t xml:space="preserve">On the basis of the above reasons we accordingly made the following order: </w:t>
      </w:r>
    </w:p>
    <w:p w:rsidR="00206CC8" w:rsidRPr="008E5E59" w:rsidRDefault="00206CC8" w:rsidP="00206CC8">
      <w:pPr>
        <w:spacing w:after="0" w:line="240" w:lineRule="auto"/>
        <w:ind w:left="1440"/>
        <w:jc w:val="both"/>
        <w:rPr>
          <w:rFonts w:ascii="Times New Roman" w:hAnsi="Times New Roman" w:cs="Times New Roman"/>
          <w:sz w:val="24"/>
          <w:szCs w:val="24"/>
        </w:rPr>
      </w:pPr>
      <w:r w:rsidRPr="008E5E59">
        <w:rPr>
          <w:rFonts w:ascii="Times New Roman" w:hAnsi="Times New Roman" w:cs="Times New Roman"/>
          <w:sz w:val="24"/>
          <w:szCs w:val="24"/>
        </w:rPr>
        <w:t>“The preliminary point raised by counsel for the respondents is dismissed. The application to amend the grounds of appeal and prayer is granted, save for ground 1.4 in the notice of amendment. The appellant is ordered to pay the respondents’ wasted costs.”</w:t>
      </w:r>
    </w:p>
    <w:p w:rsidR="00206CC8" w:rsidRPr="008E5E59" w:rsidRDefault="00206CC8" w:rsidP="00206CC8">
      <w:pPr>
        <w:spacing w:after="0" w:line="276" w:lineRule="auto"/>
        <w:jc w:val="both"/>
        <w:rPr>
          <w:rFonts w:ascii="Times New Roman" w:hAnsi="Times New Roman" w:cs="Times New Roman"/>
          <w:sz w:val="24"/>
          <w:szCs w:val="24"/>
        </w:rPr>
      </w:pPr>
    </w:p>
    <w:p w:rsidR="00191A68" w:rsidRPr="008E5E59" w:rsidRDefault="00191A68" w:rsidP="00C90413">
      <w:pPr>
        <w:spacing w:after="0" w:line="276" w:lineRule="auto"/>
        <w:ind w:left="1440"/>
        <w:jc w:val="both"/>
        <w:rPr>
          <w:rFonts w:ascii="Times New Roman" w:hAnsi="Times New Roman" w:cs="Times New Roman"/>
          <w:sz w:val="24"/>
          <w:szCs w:val="24"/>
        </w:rPr>
      </w:pPr>
    </w:p>
    <w:p w:rsidR="00894CBF" w:rsidRPr="008E5E59" w:rsidRDefault="0056795E" w:rsidP="00A45A08">
      <w:pPr>
        <w:tabs>
          <w:tab w:val="left" w:pos="360"/>
          <w:tab w:val="left" w:pos="810"/>
        </w:tabs>
        <w:spacing w:before="240" w:after="0" w:line="480" w:lineRule="auto"/>
        <w:ind w:left="630" w:hanging="630"/>
        <w:jc w:val="both"/>
        <w:rPr>
          <w:rFonts w:ascii="Times New Roman" w:hAnsi="Times New Roman" w:cs="Times New Roman"/>
          <w:sz w:val="24"/>
          <w:szCs w:val="24"/>
        </w:rPr>
      </w:pPr>
      <w:r w:rsidRPr="008E5E59">
        <w:rPr>
          <w:rFonts w:ascii="Times New Roman" w:hAnsi="Times New Roman" w:cs="Times New Roman"/>
          <w:sz w:val="24"/>
          <w:szCs w:val="24"/>
        </w:rPr>
        <w:t>2</w:t>
      </w:r>
      <w:r w:rsidR="00FD0500">
        <w:rPr>
          <w:rFonts w:ascii="Times New Roman" w:hAnsi="Times New Roman" w:cs="Times New Roman"/>
          <w:sz w:val="24"/>
          <w:szCs w:val="24"/>
        </w:rPr>
        <w:t>6</w:t>
      </w:r>
      <w:r w:rsidR="00A45A08"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894CBF" w:rsidRPr="008E5E59">
        <w:rPr>
          <w:rFonts w:ascii="Times New Roman" w:hAnsi="Times New Roman" w:cs="Times New Roman"/>
          <w:sz w:val="24"/>
          <w:szCs w:val="24"/>
        </w:rPr>
        <w:t>On the merits, counsel for the appellant argu</w:t>
      </w:r>
      <w:r w:rsidR="00403100" w:rsidRPr="008E5E59">
        <w:rPr>
          <w:rFonts w:ascii="Times New Roman" w:hAnsi="Times New Roman" w:cs="Times New Roman"/>
          <w:sz w:val="24"/>
          <w:szCs w:val="24"/>
        </w:rPr>
        <w:t xml:space="preserve">ed </w:t>
      </w:r>
      <w:r w:rsidR="00894CBF" w:rsidRPr="008E5E59">
        <w:rPr>
          <w:rFonts w:ascii="Times New Roman" w:hAnsi="Times New Roman" w:cs="Times New Roman"/>
          <w:sz w:val="24"/>
          <w:szCs w:val="24"/>
        </w:rPr>
        <w:t xml:space="preserve">that it was improper for the court </w:t>
      </w:r>
      <w:r w:rsidR="00894CBF" w:rsidRPr="008E5E59">
        <w:rPr>
          <w:rFonts w:ascii="Times New Roman" w:hAnsi="Times New Roman" w:cs="Times New Roman"/>
          <w:i/>
          <w:sz w:val="24"/>
          <w:szCs w:val="24"/>
        </w:rPr>
        <w:t>a quo</w:t>
      </w:r>
      <w:r w:rsidR="00894CBF" w:rsidRPr="008E5E59">
        <w:rPr>
          <w:rFonts w:ascii="Times New Roman" w:hAnsi="Times New Roman" w:cs="Times New Roman"/>
          <w:sz w:val="24"/>
          <w:szCs w:val="24"/>
        </w:rPr>
        <w:t xml:space="preserve"> to grant counterclaims that were not filed in terms of r 121 of the High Court Rules, 1971</w:t>
      </w:r>
      <w:r w:rsidR="00403100" w:rsidRPr="008E5E59">
        <w:rPr>
          <w:rFonts w:ascii="Times New Roman" w:hAnsi="Times New Roman" w:cs="Times New Roman"/>
          <w:sz w:val="24"/>
          <w:szCs w:val="24"/>
        </w:rPr>
        <w:t xml:space="preserve"> (‘the High Court Rules’)</w:t>
      </w:r>
      <w:r w:rsidR="00894CBF" w:rsidRPr="008E5E59">
        <w:rPr>
          <w:rFonts w:ascii="Times New Roman" w:hAnsi="Times New Roman" w:cs="Times New Roman"/>
          <w:sz w:val="24"/>
          <w:szCs w:val="24"/>
        </w:rPr>
        <w:t xml:space="preserve">. </w:t>
      </w:r>
      <w:r w:rsidR="00C53C76" w:rsidRPr="008E5E59">
        <w:rPr>
          <w:rFonts w:ascii="Times New Roman" w:hAnsi="Times New Roman" w:cs="Times New Roman"/>
          <w:sz w:val="24"/>
          <w:szCs w:val="24"/>
        </w:rPr>
        <w:t xml:space="preserve">Counsel </w:t>
      </w:r>
      <w:r w:rsidR="00E43C21" w:rsidRPr="008E5E59">
        <w:rPr>
          <w:rFonts w:ascii="Times New Roman" w:hAnsi="Times New Roman" w:cs="Times New Roman"/>
          <w:sz w:val="24"/>
          <w:szCs w:val="24"/>
        </w:rPr>
        <w:t xml:space="preserve">further </w:t>
      </w:r>
      <w:r w:rsidR="00C53C76" w:rsidRPr="008E5E59">
        <w:rPr>
          <w:rFonts w:ascii="Times New Roman" w:hAnsi="Times New Roman" w:cs="Times New Roman"/>
          <w:sz w:val="24"/>
          <w:szCs w:val="24"/>
        </w:rPr>
        <w:t>argued that the judgment of the court</w:t>
      </w:r>
      <w:r w:rsidR="002B4CE8" w:rsidRPr="008E5E59">
        <w:rPr>
          <w:rFonts w:ascii="Times New Roman" w:hAnsi="Times New Roman" w:cs="Times New Roman"/>
          <w:sz w:val="24"/>
          <w:szCs w:val="24"/>
        </w:rPr>
        <w:t xml:space="preserve"> made factual findings without hearing the evidence of</w:t>
      </w:r>
      <w:r w:rsidR="00C53C76" w:rsidRPr="008E5E59">
        <w:rPr>
          <w:rFonts w:ascii="Times New Roman" w:hAnsi="Times New Roman" w:cs="Times New Roman"/>
          <w:sz w:val="24"/>
          <w:szCs w:val="24"/>
        </w:rPr>
        <w:t xml:space="preserve"> the </w:t>
      </w:r>
      <w:r w:rsidR="00E43C21" w:rsidRPr="008E5E59">
        <w:rPr>
          <w:rFonts w:ascii="Times New Roman" w:hAnsi="Times New Roman" w:cs="Times New Roman"/>
          <w:sz w:val="24"/>
          <w:szCs w:val="24"/>
        </w:rPr>
        <w:t>first</w:t>
      </w:r>
      <w:r w:rsidR="00C53C76" w:rsidRPr="008E5E59">
        <w:rPr>
          <w:rFonts w:ascii="Times New Roman" w:hAnsi="Times New Roman" w:cs="Times New Roman"/>
          <w:sz w:val="24"/>
          <w:szCs w:val="24"/>
        </w:rPr>
        <w:t xml:space="preserve"> respondent</w:t>
      </w:r>
      <w:r w:rsidR="002B4CE8" w:rsidRPr="008E5E59">
        <w:rPr>
          <w:rFonts w:ascii="Times New Roman" w:hAnsi="Times New Roman" w:cs="Times New Roman"/>
          <w:sz w:val="24"/>
          <w:szCs w:val="24"/>
        </w:rPr>
        <w:t xml:space="preserve">. The </w:t>
      </w:r>
      <w:r w:rsidR="00E43C21" w:rsidRPr="008E5E59">
        <w:rPr>
          <w:rFonts w:ascii="Times New Roman" w:hAnsi="Times New Roman" w:cs="Times New Roman"/>
          <w:sz w:val="24"/>
          <w:szCs w:val="24"/>
        </w:rPr>
        <w:t xml:space="preserve">factual </w:t>
      </w:r>
      <w:r w:rsidR="002B4CE8" w:rsidRPr="008E5E59">
        <w:rPr>
          <w:rFonts w:ascii="Times New Roman" w:hAnsi="Times New Roman" w:cs="Times New Roman"/>
          <w:sz w:val="24"/>
          <w:szCs w:val="24"/>
        </w:rPr>
        <w:t xml:space="preserve">findings could only </w:t>
      </w:r>
      <w:r w:rsidR="00E43C21" w:rsidRPr="008E5E59">
        <w:rPr>
          <w:rFonts w:ascii="Times New Roman" w:hAnsi="Times New Roman" w:cs="Times New Roman"/>
          <w:sz w:val="24"/>
          <w:szCs w:val="24"/>
        </w:rPr>
        <w:t>have been</w:t>
      </w:r>
      <w:r w:rsidR="002B4CE8" w:rsidRPr="008E5E59">
        <w:rPr>
          <w:rFonts w:ascii="Times New Roman" w:hAnsi="Times New Roman" w:cs="Times New Roman"/>
          <w:sz w:val="24"/>
          <w:szCs w:val="24"/>
        </w:rPr>
        <w:t xml:space="preserve"> made after hearing the defence case.</w:t>
      </w:r>
      <w:r w:rsidR="00C53C76" w:rsidRPr="008E5E59">
        <w:rPr>
          <w:rFonts w:ascii="Times New Roman" w:hAnsi="Times New Roman" w:cs="Times New Roman"/>
          <w:sz w:val="24"/>
          <w:szCs w:val="24"/>
        </w:rPr>
        <w:t xml:space="preserve"> </w:t>
      </w:r>
      <w:r w:rsidR="002B4CE8" w:rsidRPr="008E5E59">
        <w:rPr>
          <w:rFonts w:ascii="Times New Roman" w:hAnsi="Times New Roman" w:cs="Times New Roman"/>
          <w:sz w:val="24"/>
          <w:szCs w:val="24"/>
        </w:rPr>
        <w:t xml:space="preserve">He also argued that the inference </w:t>
      </w:r>
      <w:r w:rsidR="00894CBF" w:rsidRPr="008E5E59">
        <w:rPr>
          <w:rFonts w:ascii="Times New Roman" w:hAnsi="Times New Roman" w:cs="Times New Roman"/>
          <w:sz w:val="24"/>
          <w:szCs w:val="24"/>
        </w:rPr>
        <w:t xml:space="preserve">drawn </w:t>
      </w:r>
      <w:r w:rsidR="002B4CE8" w:rsidRPr="008E5E59">
        <w:rPr>
          <w:rFonts w:ascii="Times New Roman" w:hAnsi="Times New Roman" w:cs="Times New Roman"/>
          <w:sz w:val="24"/>
          <w:szCs w:val="24"/>
        </w:rPr>
        <w:t xml:space="preserve">by the court in respect </w:t>
      </w:r>
      <w:r w:rsidR="005B672D" w:rsidRPr="008E5E59">
        <w:rPr>
          <w:rFonts w:ascii="Times New Roman" w:hAnsi="Times New Roman" w:cs="Times New Roman"/>
          <w:sz w:val="24"/>
          <w:szCs w:val="24"/>
        </w:rPr>
        <w:t>of</w:t>
      </w:r>
      <w:r w:rsidR="00894CBF" w:rsidRPr="008E5E59">
        <w:rPr>
          <w:rFonts w:ascii="Times New Roman" w:hAnsi="Times New Roman" w:cs="Times New Roman"/>
          <w:sz w:val="24"/>
          <w:szCs w:val="24"/>
        </w:rPr>
        <w:t xml:space="preserve"> </w:t>
      </w:r>
      <w:r w:rsidR="00522521" w:rsidRPr="008E5E59">
        <w:rPr>
          <w:rFonts w:ascii="Times New Roman" w:hAnsi="Times New Roman" w:cs="Times New Roman"/>
          <w:sz w:val="24"/>
          <w:szCs w:val="24"/>
        </w:rPr>
        <w:t xml:space="preserve">the </w:t>
      </w:r>
      <w:r w:rsidR="00894CBF" w:rsidRPr="008E5E59">
        <w:rPr>
          <w:rFonts w:ascii="Times New Roman" w:hAnsi="Times New Roman" w:cs="Times New Roman"/>
          <w:sz w:val="24"/>
          <w:szCs w:val="24"/>
        </w:rPr>
        <w:t>statement of account</w:t>
      </w:r>
      <w:r w:rsidR="002B4CE8" w:rsidRPr="008E5E59">
        <w:rPr>
          <w:rFonts w:ascii="Times New Roman" w:hAnsi="Times New Roman" w:cs="Times New Roman"/>
          <w:sz w:val="24"/>
          <w:szCs w:val="24"/>
        </w:rPr>
        <w:t xml:space="preserve"> was not the only inference in the circumstances of the case and</w:t>
      </w:r>
      <w:r w:rsidR="005B672D" w:rsidRPr="008E5E59">
        <w:rPr>
          <w:rFonts w:ascii="Times New Roman" w:hAnsi="Times New Roman" w:cs="Times New Roman"/>
          <w:sz w:val="24"/>
          <w:szCs w:val="24"/>
        </w:rPr>
        <w:t>,</w:t>
      </w:r>
      <w:r w:rsidR="002B4CE8" w:rsidRPr="008E5E59">
        <w:rPr>
          <w:rFonts w:ascii="Times New Roman" w:hAnsi="Times New Roman" w:cs="Times New Roman"/>
          <w:sz w:val="24"/>
          <w:szCs w:val="24"/>
        </w:rPr>
        <w:t xml:space="preserve"> in any event did not prove that</w:t>
      </w:r>
      <w:r w:rsidR="00894CBF" w:rsidRPr="008E5E59">
        <w:rPr>
          <w:rFonts w:ascii="Times New Roman" w:hAnsi="Times New Roman" w:cs="Times New Roman"/>
          <w:sz w:val="24"/>
          <w:szCs w:val="24"/>
        </w:rPr>
        <w:t xml:space="preserve"> the debt owed by the respondents had </w:t>
      </w:r>
      <w:r w:rsidR="00C53C76" w:rsidRPr="008E5E59">
        <w:rPr>
          <w:rFonts w:ascii="Times New Roman" w:hAnsi="Times New Roman" w:cs="Times New Roman"/>
          <w:sz w:val="24"/>
          <w:szCs w:val="24"/>
        </w:rPr>
        <w:t xml:space="preserve">been repaid. It was also counsel’s argument that the appellant </w:t>
      </w:r>
      <w:r w:rsidR="00894CBF" w:rsidRPr="008E5E59">
        <w:rPr>
          <w:rFonts w:ascii="Times New Roman" w:hAnsi="Times New Roman" w:cs="Times New Roman"/>
          <w:sz w:val="24"/>
          <w:szCs w:val="24"/>
        </w:rPr>
        <w:t xml:space="preserve">proved a </w:t>
      </w:r>
      <w:r w:rsidR="00894CBF" w:rsidRPr="008E5E59">
        <w:rPr>
          <w:rFonts w:ascii="Times New Roman" w:hAnsi="Times New Roman" w:cs="Times New Roman"/>
          <w:i/>
          <w:sz w:val="24"/>
          <w:szCs w:val="24"/>
        </w:rPr>
        <w:t>prima facie</w:t>
      </w:r>
      <w:r w:rsidR="00894CBF" w:rsidRPr="008E5E59">
        <w:rPr>
          <w:rFonts w:ascii="Times New Roman" w:hAnsi="Times New Roman" w:cs="Times New Roman"/>
          <w:sz w:val="24"/>
          <w:szCs w:val="24"/>
        </w:rPr>
        <w:t xml:space="preserve"> case in establishing</w:t>
      </w:r>
      <w:r w:rsidR="00C53C76" w:rsidRPr="008E5E59">
        <w:rPr>
          <w:rFonts w:ascii="Times New Roman" w:hAnsi="Times New Roman" w:cs="Times New Roman"/>
          <w:sz w:val="24"/>
          <w:szCs w:val="24"/>
        </w:rPr>
        <w:t xml:space="preserve"> that the loan facility was disbursed to the </w:t>
      </w:r>
      <w:r w:rsidR="008A573D" w:rsidRPr="008E5E59">
        <w:rPr>
          <w:rFonts w:ascii="Times New Roman" w:hAnsi="Times New Roman" w:cs="Times New Roman"/>
          <w:sz w:val="24"/>
          <w:szCs w:val="24"/>
        </w:rPr>
        <w:t>first</w:t>
      </w:r>
      <w:r w:rsidR="00C53C76" w:rsidRPr="008E5E59">
        <w:rPr>
          <w:rFonts w:ascii="Times New Roman" w:hAnsi="Times New Roman" w:cs="Times New Roman"/>
          <w:sz w:val="24"/>
          <w:szCs w:val="24"/>
        </w:rPr>
        <w:t xml:space="preserve"> respondent</w:t>
      </w:r>
      <w:r w:rsidR="00894CBF" w:rsidRPr="008E5E59">
        <w:rPr>
          <w:rFonts w:ascii="Times New Roman" w:hAnsi="Times New Roman" w:cs="Times New Roman"/>
          <w:sz w:val="24"/>
          <w:szCs w:val="24"/>
        </w:rPr>
        <w:t xml:space="preserve"> and it was for the respondents to prove </w:t>
      </w:r>
      <w:r w:rsidR="00C53C76" w:rsidRPr="008E5E59">
        <w:rPr>
          <w:rFonts w:ascii="Times New Roman" w:hAnsi="Times New Roman" w:cs="Times New Roman"/>
          <w:sz w:val="24"/>
          <w:szCs w:val="24"/>
        </w:rPr>
        <w:t>that the loan was repaid in full. He prayed that</w:t>
      </w:r>
      <w:r w:rsidR="00403100" w:rsidRPr="008E5E59">
        <w:rPr>
          <w:rFonts w:ascii="Times New Roman" w:hAnsi="Times New Roman" w:cs="Times New Roman"/>
          <w:sz w:val="24"/>
          <w:szCs w:val="24"/>
        </w:rPr>
        <w:t xml:space="preserve"> the appeal </w:t>
      </w:r>
      <w:r w:rsidR="00894CBF" w:rsidRPr="008E5E59">
        <w:rPr>
          <w:rFonts w:ascii="Times New Roman" w:hAnsi="Times New Roman" w:cs="Times New Roman"/>
          <w:sz w:val="24"/>
          <w:szCs w:val="24"/>
        </w:rPr>
        <w:t xml:space="preserve">be allowed </w:t>
      </w:r>
      <w:r w:rsidR="00C53C76" w:rsidRPr="008E5E59">
        <w:rPr>
          <w:rFonts w:ascii="Times New Roman" w:hAnsi="Times New Roman" w:cs="Times New Roman"/>
          <w:sz w:val="24"/>
          <w:szCs w:val="24"/>
        </w:rPr>
        <w:t>with</w:t>
      </w:r>
      <w:r w:rsidR="00403100" w:rsidRPr="008E5E59">
        <w:rPr>
          <w:rFonts w:ascii="Times New Roman" w:hAnsi="Times New Roman" w:cs="Times New Roman"/>
          <w:sz w:val="24"/>
          <w:szCs w:val="24"/>
        </w:rPr>
        <w:t xml:space="preserve"> the</w:t>
      </w:r>
      <w:r w:rsidR="00C53C76" w:rsidRPr="008E5E59">
        <w:rPr>
          <w:rFonts w:ascii="Times New Roman" w:hAnsi="Times New Roman" w:cs="Times New Roman"/>
          <w:sz w:val="24"/>
          <w:szCs w:val="24"/>
        </w:rPr>
        <w:t xml:space="preserve"> matter being remitted to the court </w:t>
      </w:r>
      <w:r w:rsidR="00C53C76" w:rsidRPr="008E5E59">
        <w:rPr>
          <w:rFonts w:ascii="Times New Roman" w:hAnsi="Times New Roman" w:cs="Times New Roman"/>
          <w:i/>
          <w:sz w:val="24"/>
          <w:szCs w:val="24"/>
        </w:rPr>
        <w:t>a quo</w:t>
      </w:r>
      <w:r w:rsidR="00C53C76" w:rsidRPr="008E5E59">
        <w:rPr>
          <w:rFonts w:ascii="Times New Roman" w:hAnsi="Times New Roman" w:cs="Times New Roman"/>
          <w:sz w:val="24"/>
          <w:szCs w:val="24"/>
        </w:rPr>
        <w:t xml:space="preserve"> for continuation of trial and an order for</w:t>
      </w:r>
      <w:r w:rsidR="00894CBF" w:rsidRPr="008E5E59">
        <w:rPr>
          <w:rFonts w:ascii="Times New Roman" w:hAnsi="Times New Roman" w:cs="Times New Roman"/>
          <w:sz w:val="24"/>
          <w:szCs w:val="24"/>
        </w:rPr>
        <w:t xml:space="preserve"> costs.</w:t>
      </w:r>
    </w:p>
    <w:p w:rsidR="008A573D" w:rsidRPr="008E5E59" w:rsidRDefault="008A573D" w:rsidP="007504DB">
      <w:pPr>
        <w:pStyle w:val="ListParagraph"/>
        <w:tabs>
          <w:tab w:val="left" w:pos="810"/>
        </w:tabs>
        <w:spacing w:after="0" w:line="240" w:lineRule="auto"/>
        <w:jc w:val="both"/>
        <w:rPr>
          <w:rFonts w:ascii="Times New Roman" w:hAnsi="Times New Roman" w:cs="Times New Roman"/>
          <w:sz w:val="24"/>
          <w:szCs w:val="24"/>
        </w:rPr>
      </w:pPr>
    </w:p>
    <w:p w:rsidR="00170043" w:rsidRPr="008E5E59" w:rsidRDefault="00EA40BF" w:rsidP="008357BC">
      <w:pPr>
        <w:tabs>
          <w:tab w:val="left" w:pos="630"/>
          <w:tab w:val="left" w:pos="990"/>
        </w:tabs>
        <w:spacing w:before="240" w:after="0" w:line="480" w:lineRule="auto"/>
        <w:ind w:left="630" w:hanging="630"/>
        <w:jc w:val="both"/>
        <w:rPr>
          <w:rFonts w:ascii="Times New Roman" w:hAnsi="Times New Roman" w:cs="Times New Roman"/>
          <w:sz w:val="24"/>
          <w:szCs w:val="24"/>
        </w:rPr>
      </w:pPr>
      <w:r w:rsidRPr="008E5E59">
        <w:rPr>
          <w:rFonts w:ascii="Times New Roman" w:hAnsi="Times New Roman" w:cs="Times New Roman"/>
          <w:sz w:val="24"/>
          <w:szCs w:val="24"/>
        </w:rPr>
        <w:t>2</w:t>
      </w:r>
      <w:r w:rsidR="00FD0500">
        <w:rPr>
          <w:rFonts w:ascii="Times New Roman" w:hAnsi="Times New Roman" w:cs="Times New Roman"/>
          <w:sz w:val="24"/>
          <w:szCs w:val="24"/>
        </w:rPr>
        <w:t>7</w:t>
      </w:r>
      <w:r w:rsidR="008357BC"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C53C76" w:rsidRPr="008E5E59">
        <w:rPr>
          <w:rFonts w:ascii="Times New Roman" w:hAnsi="Times New Roman" w:cs="Times New Roman"/>
          <w:i/>
          <w:sz w:val="24"/>
          <w:szCs w:val="24"/>
        </w:rPr>
        <w:t>Per contra</w:t>
      </w:r>
      <w:r w:rsidR="00C53C76" w:rsidRPr="008E5E59">
        <w:rPr>
          <w:rFonts w:ascii="Times New Roman" w:hAnsi="Times New Roman" w:cs="Times New Roman"/>
          <w:sz w:val="24"/>
          <w:szCs w:val="24"/>
        </w:rPr>
        <w:t xml:space="preserve">, counsel for the </w:t>
      </w:r>
      <w:r w:rsidR="00B20DB5" w:rsidRPr="008E5E59">
        <w:rPr>
          <w:rFonts w:ascii="Times New Roman" w:hAnsi="Times New Roman" w:cs="Times New Roman"/>
          <w:sz w:val="24"/>
          <w:szCs w:val="24"/>
        </w:rPr>
        <w:t>first</w:t>
      </w:r>
      <w:r w:rsidR="00C53C76" w:rsidRPr="008E5E59">
        <w:rPr>
          <w:rFonts w:ascii="Times New Roman" w:hAnsi="Times New Roman" w:cs="Times New Roman"/>
          <w:sz w:val="24"/>
          <w:szCs w:val="24"/>
        </w:rPr>
        <w:t xml:space="preserve">, </w:t>
      </w:r>
      <w:r w:rsidR="00B20DB5" w:rsidRPr="008E5E59">
        <w:rPr>
          <w:rFonts w:ascii="Times New Roman" w:hAnsi="Times New Roman" w:cs="Times New Roman"/>
          <w:sz w:val="24"/>
          <w:szCs w:val="24"/>
        </w:rPr>
        <w:t>third</w:t>
      </w:r>
      <w:r w:rsidR="00C53C76" w:rsidRPr="008E5E59">
        <w:rPr>
          <w:rFonts w:ascii="Times New Roman" w:hAnsi="Times New Roman" w:cs="Times New Roman"/>
          <w:sz w:val="24"/>
          <w:szCs w:val="24"/>
        </w:rPr>
        <w:t xml:space="preserve"> to </w:t>
      </w:r>
      <w:r w:rsidR="00B20DB5" w:rsidRPr="008E5E59">
        <w:rPr>
          <w:rFonts w:ascii="Times New Roman" w:hAnsi="Times New Roman" w:cs="Times New Roman"/>
          <w:sz w:val="24"/>
          <w:szCs w:val="24"/>
        </w:rPr>
        <w:t>seventh</w:t>
      </w:r>
      <w:r w:rsidR="00C53C76" w:rsidRPr="008E5E59">
        <w:rPr>
          <w:rFonts w:ascii="Times New Roman" w:hAnsi="Times New Roman" w:cs="Times New Roman"/>
          <w:sz w:val="24"/>
          <w:szCs w:val="24"/>
        </w:rPr>
        <w:t xml:space="preserve"> respondents argued that the court </w:t>
      </w:r>
      <w:r w:rsidR="00C53C76" w:rsidRPr="008E5E59">
        <w:rPr>
          <w:rFonts w:ascii="Times New Roman" w:hAnsi="Times New Roman" w:cs="Times New Roman"/>
          <w:i/>
          <w:sz w:val="24"/>
          <w:szCs w:val="24"/>
        </w:rPr>
        <w:t>a quo</w:t>
      </w:r>
      <w:r w:rsidR="00C53C76" w:rsidRPr="008E5E59">
        <w:rPr>
          <w:rFonts w:ascii="Times New Roman" w:hAnsi="Times New Roman" w:cs="Times New Roman"/>
          <w:sz w:val="24"/>
          <w:szCs w:val="24"/>
        </w:rPr>
        <w:t xml:space="preserve"> correctly found that the appellant failed to establish a</w:t>
      </w:r>
      <w:r w:rsidR="004E78AA" w:rsidRPr="008E5E59">
        <w:rPr>
          <w:rFonts w:ascii="Times New Roman" w:hAnsi="Times New Roman" w:cs="Times New Roman"/>
          <w:sz w:val="24"/>
          <w:szCs w:val="24"/>
        </w:rPr>
        <w:t xml:space="preserve"> </w:t>
      </w:r>
      <w:r w:rsidR="004E78AA" w:rsidRPr="008E5E59">
        <w:rPr>
          <w:rFonts w:ascii="Times New Roman" w:hAnsi="Times New Roman" w:cs="Times New Roman"/>
          <w:i/>
          <w:sz w:val="24"/>
          <w:szCs w:val="24"/>
        </w:rPr>
        <w:t>prima facie</w:t>
      </w:r>
      <w:r w:rsidR="004E78AA" w:rsidRPr="008E5E59">
        <w:rPr>
          <w:rFonts w:ascii="Times New Roman" w:hAnsi="Times New Roman" w:cs="Times New Roman"/>
          <w:sz w:val="24"/>
          <w:szCs w:val="24"/>
        </w:rPr>
        <w:t xml:space="preserve"> case</w:t>
      </w:r>
      <w:r w:rsidR="00C53C76" w:rsidRPr="008E5E59">
        <w:rPr>
          <w:rFonts w:ascii="Times New Roman" w:hAnsi="Times New Roman" w:cs="Times New Roman"/>
          <w:sz w:val="24"/>
          <w:szCs w:val="24"/>
        </w:rPr>
        <w:t xml:space="preserve"> </w:t>
      </w:r>
      <w:r w:rsidR="004E78AA" w:rsidRPr="008E5E59">
        <w:rPr>
          <w:rFonts w:ascii="Times New Roman" w:hAnsi="Times New Roman" w:cs="Times New Roman"/>
          <w:sz w:val="24"/>
          <w:szCs w:val="24"/>
        </w:rPr>
        <w:t xml:space="preserve">as there was no valid </w:t>
      </w:r>
      <w:r w:rsidR="00C53C76" w:rsidRPr="008E5E59">
        <w:rPr>
          <w:rFonts w:ascii="Times New Roman" w:hAnsi="Times New Roman" w:cs="Times New Roman"/>
          <w:sz w:val="24"/>
          <w:szCs w:val="24"/>
        </w:rPr>
        <w:t xml:space="preserve">cause of action. Counsel further argued that the documentary evidence </w:t>
      </w:r>
      <w:r w:rsidR="002563CF" w:rsidRPr="008E5E59">
        <w:rPr>
          <w:rFonts w:ascii="Times New Roman" w:hAnsi="Times New Roman" w:cs="Times New Roman"/>
          <w:sz w:val="24"/>
          <w:szCs w:val="24"/>
        </w:rPr>
        <w:t>produced</w:t>
      </w:r>
      <w:r w:rsidR="00C53C76" w:rsidRPr="008E5E59">
        <w:rPr>
          <w:rFonts w:ascii="Times New Roman" w:hAnsi="Times New Roman" w:cs="Times New Roman"/>
          <w:sz w:val="24"/>
          <w:szCs w:val="24"/>
        </w:rPr>
        <w:t xml:space="preserve"> before the court </w:t>
      </w:r>
      <w:r w:rsidR="002563CF" w:rsidRPr="008E5E59">
        <w:rPr>
          <w:rFonts w:ascii="Times New Roman" w:hAnsi="Times New Roman" w:cs="Times New Roman"/>
          <w:i/>
          <w:sz w:val="24"/>
          <w:szCs w:val="24"/>
        </w:rPr>
        <w:t>a quo</w:t>
      </w:r>
      <w:r w:rsidR="002563CF" w:rsidRPr="008E5E59">
        <w:rPr>
          <w:rFonts w:ascii="Times New Roman" w:hAnsi="Times New Roman" w:cs="Times New Roman"/>
          <w:sz w:val="24"/>
          <w:szCs w:val="24"/>
        </w:rPr>
        <w:t xml:space="preserve"> </w:t>
      </w:r>
      <w:r w:rsidR="00C53C76" w:rsidRPr="008E5E59">
        <w:rPr>
          <w:rFonts w:ascii="Times New Roman" w:hAnsi="Times New Roman" w:cs="Times New Roman"/>
          <w:sz w:val="24"/>
          <w:szCs w:val="24"/>
        </w:rPr>
        <w:t xml:space="preserve">showed that the loan was repaid in full on </w:t>
      </w:r>
      <w:r w:rsidR="002563CF" w:rsidRPr="008E5E59">
        <w:rPr>
          <w:rFonts w:ascii="Times New Roman" w:hAnsi="Times New Roman" w:cs="Times New Roman"/>
          <w:sz w:val="24"/>
          <w:szCs w:val="24"/>
        </w:rPr>
        <w:t>31</w:t>
      </w:r>
      <w:r w:rsidR="00512FCA" w:rsidRPr="008E5E59">
        <w:rPr>
          <w:rFonts w:ascii="Times New Roman" w:hAnsi="Times New Roman" w:cs="Times New Roman"/>
          <w:sz w:val="24"/>
          <w:szCs w:val="24"/>
        </w:rPr>
        <w:t> </w:t>
      </w:r>
      <w:r w:rsidR="00C53C76" w:rsidRPr="008E5E59">
        <w:rPr>
          <w:rFonts w:ascii="Times New Roman" w:hAnsi="Times New Roman" w:cs="Times New Roman"/>
          <w:sz w:val="24"/>
          <w:szCs w:val="24"/>
        </w:rPr>
        <w:t xml:space="preserve">December 2015 and as such the </w:t>
      </w:r>
      <w:r w:rsidR="004E78AA" w:rsidRPr="008E5E59">
        <w:rPr>
          <w:rFonts w:ascii="Times New Roman" w:hAnsi="Times New Roman" w:cs="Times New Roman"/>
          <w:sz w:val="24"/>
          <w:szCs w:val="24"/>
        </w:rPr>
        <w:t>appellant had no basis to sue</w:t>
      </w:r>
      <w:r w:rsidR="00C53C76" w:rsidRPr="008E5E59">
        <w:rPr>
          <w:rFonts w:ascii="Times New Roman" w:hAnsi="Times New Roman" w:cs="Times New Roman"/>
          <w:sz w:val="24"/>
          <w:szCs w:val="24"/>
        </w:rPr>
        <w:t xml:space="preserve">. He also argued </w:t>
      </w:r>
      <w:r w:rsidR="004E78AA" w:rsidRPr="008E5E59">
        <w:rPr>
          <w:rFonts w:ascii="Times New Roman" w:hAnsi="Times New Roman" w:cs="Times New Roman"/>
          <w:sz w:val="24"/>
          <w:szCs w:val="24"/>
        </w:rPr>
        <w:t xml:space="preserve">that the appellant’s </w:t>
      </w:r>
      <w:r w:rsidR="005F2435" w:rsidRPr="008E5E59">
        <w:rPr>
          <w:rFonts w:ascii="Times New Roman" w:hAnsi="Times New Roman" w:cs="Times New Roman"/>
          <w:sz w:val="24"/>
          <w:szCs w:val="24"/>
        </w:rPr>
        <w:t>witness Gunundu</w:t>
      </w:r>
      <w:r w:rsidR="00C53C76" w:rsidRPr="008E5E59">
        <w:rPr>
          <w:rFonts w:ascii="Times New Roman" w:hAnsi="Times New Roman" w:cs="Times New Roman"/>
          <w:sz w:val="24"/>
          <w:szCs w:val="24"/>
        </w:rPr>
        <w:t xml:space="preserve"> contra</w:t>
      </w:r>
      <w:r w:rsidR="00367F49" w:rsidRPr="008E5E59">
        <w:rPr>
          <w:rFonts w:ascii="Times New Roman" w:hAnsi="Times New Roman" w:cs="Times New Roman"/>
          <w:sz w:val="24"/>
          <w:szCs w:val="24"/>
        </w:rPr>
        <w:t>di</w:t>
      </w:r>
      <w:r w:rsidR="00C53C76" w:rsidRPr="008E5E59">
        <w:rPr>
          <w:rFonts w:ascii="Times New Roman" w:hAnsi="Times New Roman" w:cs="Times New Roman"/>
          <w:sz w:val="24"/>
          <w:szCs w:val="24"/>
        </w:rPr>
        <w:t xml:space="preserve">cted himself in his evidence and as such </w:t>
      </w:r>
      <w:r w:rsidR="00E74FAC" w:rsidRPr="008E5E59">
        <w:rPr>
          <w:rFonts w:ascii="Times New Roman" w:hAnsi="Times New Roman" w:cs="Times New Roman"/>
          <w:sz w:val="24"/>
          <w:szCs w:val="24"/>
        </w:rPr>
        <w:t>a</w:t>
      </w:r>
      <w:r w:rsidR="00C53C76" w:rsidRPr="008E5E59">
        <w:rPr>
          <w:rFonts w:ascii="Times New Roman" w:hAnsi="Times New Roman" w:cs="Times New Roman"/>
          <w:sz w:val="24"/>
          <w:szCs w:val="24"/>
        </w:rPr>
        <w:t xml:space="preserve"> </w:t>
      </w:r>
      <w:r w:rsidR="00C53C76" w:rsidRPr="008E5E59">
        <w:rPr>
          <w:rFonts w:ascii="Times New Roman" w:hAnsi="Times New Roman" w:cs="Times New Roman"/>
          <w:i/>
          <w:sz w:val="24"/>
          <w:szCs w:val="24"/>
        </w:rPr>
        <w:t>prima facie</w:t>
      </w:r>
      <w:r w:rsidR="004E78AA" w:rsidRPr="008E5E59">
        <w:rPr>
          <w:rFonts w:ascii="Times New Roman" w:hAnsi="Times New Roman" w:cs="Times New Roman"/>
          <w:sz w:val="24"/>
          <w:szCs w:val="24"/>
        </w:rPr>
        <w:t xml:space="preserve"> case </w:t>
      </w:r>
      <w:r w:rsidR="00E74FAC" w:rsidRPr="008E5E59">
        <w:rPr>
          <w:rFonts w:ascii="Times New Roman" w:hAnsi="Times New Roman" w:cs="Times New Roman"/>
          <w:sz w:val="24"/>
          <w:szCs w:val="24"/>
        </w:rPr>
        <w:t xml:space="preserve">could not have </w:t>
      </w:r>
      <w:r w:rsidR="004E78AA" w:rsidRPr="008E5E59">
        <w:rPr>
          <w:rFonts w:ascii="Times New Roman" w:hAnsi="Times New Roman" w:cs="Times New Roman"/>
          <w:sz w:val="24"/>
          <w:szCs w:val="24"/>
        </w:rPr>
        <w:t>had been established</w:t>
      </w:r>
      <w:r w:rsidR="00C53C76" w:rsidRPr="008E5E59">
        <w:rPr>
          <w:rFonts w:ascii="Times New Roman" w:hAnsi="Times New Roman" w:cs="Times New Roman"/>
          <w:sz w:val="24"/>
          <w:szCs w:val="24"/>
        </w:rPr>
        <w:t xml:space="preserve"> by the appellant. Counsel further argued that the </w:t>
      </w:r>
      <w:r w:rsidR="00500336" w:rsidRPr="008E5E59">
        <w:rPr>
          <w:rFonts w:ascii="Times New Roman" w:hAnsi="Times New Roman" w:cs="Times New Roman"/>
          <w:sz w:val="24"/>
          <w:szCs w:val="24"/>
        </w:rPr>
        <w:t xml:space="preserve">purported </w:t>
      </w:r>
      <w:r w:rsidR="00C53C76" w:rsidRPr="008E5E59">
        <w:rPr>
          <w:rFonts w:ascii="Times New Roman" w:hAnsi="Times New Roman" w:cs="Times New Roman"/>
          <w:sz w:val="24"/>
          <w:szCs w:val="24"/>
        </w:rPr>
        <w:t xml:space="preserve">sureties </w:t>
      </w:r>
      <w:r w:rsidR="00500336" w:rsidRPr="008E5E59">
        <w:rPr>
          <w:rFonts w:ascii="Times New Roman" w:hAnsi="Times New Roman" w:cs="Times New Roman"/>
          <w:sz w:val="24"/>
          <w:szCs w:val="24"/>
        </w:rPr>
        <w:t xml:space="preserve">made in the names of the </w:t>
      </w:r>
      <w:r w:rsidR="00EF70B7" w:rsidRPr="008E5E59">
        <w:rPr>
          <w:rFonts w:ascii="Times New Roman" w:hAnsi="Times New Roman" w:cs="Times New Roman"/>
          <w:sz w:val="24"/>
          <w:szCs w:val="24"/>
        </w:rPr>
        <w:t>third</w:t>
      </w:r>
      <w:r w:rsidR="00500336" w:rsidRPr="008E5E59">
        <w:rPr>
          <w:rFonts w:ascii="Times New Roman" w:hAnsi="Times New Roman" w:cs="Times New Roman"/>
          <w:sz w:val="24"/>
          <w:szCs w:val="24"/>
        </w:rPr>
        <w:t xml:space="preserve"> to </w:t>
      </w:r>
      <w:r w:rsidR="00EF70B7" w:rsidRPr="008E5E59">
        <w:rPr>
          <w:rFonts w:ascii="Times New Roman" w:hAnsi="Times New Roman" w:cs="Times New Roman"/>
          <w:sz w:val="24"/>
          <w:szCs w:val="24"/>
        </w:rPr>
        <w:t>seventh</w:t>
      </w:r>
      <w:r w:rsidR="00500336" w:rsidRPr="008E5E59">
        <w:rPr>
          <w:rFonts w:ascii="Times New Roman" w:hAnsi="Times New Roman" w:cs="Times New Roman"/>
          <w:sz w:val="24"/>
          <w:szCs w:val="24"/>
        </w:rPr>
        <w:t xml:space="preserve"> respondents were invalid and void. Counsel prayed for the dismissal of the appeal. </w:t>
      </w:r>
    </w:p>
    <w:p w:rsidR="00500336" w:rsidRPr="008E5E59" w:rsidRDefault="00AD63A2" w:rsidP="006C4D29">
      <w:pPr>
        <w:spacing w:before="240"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FD0500">
        <w:rPr>
          <w:rFonts w:ascii="Times New Roman" w:hAnsi="Times New Roman" w:cs="Times New Roman"/>
          <w:sz w:val="24"/>
          <w:szCs w:val="24"/>
        </w:rPr>
        <w:t>8</w:t>
      </w:r>
      <w:r w:rsidR="006C4D29"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500336" w:rsidRPr="008E5E59">
        <w:rPr>
          <w:rFonts w:ascii="Times New Roman" w:hAnsi="Times New Roman" w:cs="Times New Roman"/>
          <w:sz w:val="24"/>
          <w:szCs w:val="24"/>
        </w:rPr>
        <w:t xml:space="preserve">Counsel for the </w:t>
      </w:r>
      <w:r w:rsidR="008A573D" w:rsidRPr="008E5E59">
        <w:rPr>
          <w:rFonts w:ascii="Times New Roman" w:hAnsi="Times New Roman" w:cs="Times New Roman"/>
          <w:sz w:val="24"/>
          <w:szCs w:val="24"/>
        </w:rPr>
        <w:t>second</w:t>
      </w:r>
      <w:r w:rsidR="00500336" w:rsidRPr="008E5E59">
        <w:rPr>
          <w:rFonts w:ascii="Times New Roman" w:hAnsi="Times New Roman" w:cs="Times New Roman"/>
          <w:sz w:val="24"/>
          <w:szCs w:val="24"/>
        </w:rPr>
        <w:t xml:space="preserve"> respondent also prayed for the dismissal of the appeal and argued that the appellant had no cause of action against the </w:t>
      </w:r>
      <w:r w:rsidR="008A573D" w:rsidRPr="008E5E59">
        <w:rPr>
          <w:rFonts w:ascii="Times New Roman" w:hAnsi="Times New Roman" w:cs="Times New Roman"/>
          <w:sz w:val="24"/>
          <w:szCs w:val="24"/>
        </w:rPr>
        <w:t xml:space="preserve">second </w:t>
      </w:r>
      <w:r w:rsidR="00500336" w:rsidRPr="008E5E59">
        <w:rPr>
          <w:rFonts w:ascii="Times New Roman" w:hAnsi="Times New Roman" w:cs="Times New Roman"/>
          <w:sz w:val="24"/>
          <w:szCs w:val="24"/>
        </w:rPr>
        <w:t xml:space="preserve">respondent as no loan facility was ever advanced to it. Counsel submitted that the loan was repaid on </w:t>
      </w:r>
      <w:r w:rsidR="008A573D" w:rsidRPr="008E5E59">
        <w:rPr>
          <w:rFonts w:ascii="Times New Roman" w:hAnsi="Times New Roman" w:cs="Times New Roman"/>
          <w:sz w:val="24"/>
          <w:szCs w:val="24"/>
        </w:rPr>
        <w:t>31</w:t>
      </w:r>
      <w:r w:rsidR="00500336" w:rsidRPr="008E5E59">
        <w:rPr>
          <w:rFonts w:ascii="Times New Roman" w:hAnsi="Times New Roman" w:cs="Times New Roman"/>
          <w:sz w:val="24"/>
          <w:szCs w:val="24"/>
        </w:rPr>
        <w:t xml:space="preserve"> December 2015 and that the appellant had</w:t>
      </w:r>
      <w:r w:rsidR="00403100" w:rsidRPr="008E5E59">
        <w:rPr>
          <w:rFonts w:ascii="Times New Roman" w:hAnsi="Times New Roman" w:cs="Times New Roman"/>
          <w:sz w:val="24"/>
          <w:szCs w:val="24"/>
        </w:rPr>
        <w:t xml:space="preserve"> admitted </w:t>
      </w:r>
      <w:r w:rsidR="004E78AA" w:rsidRPr="008E5E59">
        <w:rPr>
          <w:rFonts w:ascii="Times New Roman" w:hAnsi="Times New Roman" w:cs="Times New Roman"/>
          <w:sz w:val="24"/>
          <w:szCs w:val="24"/>
        </w:rPr>
        <w:t>that this was the position</w:t>
      </w:r>
      <w:r w:rsidR="008C6A4A" w:rsidRPr="008E5E59">
        <w:rPr>
          <w:rFonts w:ascii="Times New Roman" w:hAnsi="Times New Roman" w:cs="Times New Roman"/>
          <w:sz w:val="24"/>
          <w:szCs w:val="24"/>
        </w:rPr>
        <w:t xml:space="preserve"> in evidence</w:t>
      </w:r>
      <w:r w:rsidR="004E78AA" w:rsidRPr="008E5E59">
        <w:rPr>
          <w:rFonts w:ascii="Times New Roman" w:hAnsi="Times New Roman" w:cs="Times New Roman"/>
          <w:sz w:val="24"/>
          <w:szCs w:val="24"/>
        </w:rPr>
        <w:t>. He further submitted</w:t>
      </w:r>
      <w:r w:rsidR="00500336" w:rsidRPr="008E5E59">
        <w:rPr>
          <w:rFonts w:ascii="Times New Roman" w:hAnsi="Times New Roman" w:cs="Times New Roman"/>
          <w:sz w:val="24"/>
          <w:szCs w:val="24"/>
        </w:rPr>
        <w:t xml:space="preserve"> that there was no valid mortgage bond in the name of the </w:t>
      </w:r>
      <w:r w:rsidR="008A573D" w:rsidRPr="008E5E59">
        <w:rPr>
          <w:rFonts w:ascii="Times New Roman" w:hAnsi="Times New Roman" w:cs="Times New Roman"/>
          <w:sz w:val="24"/>
          <w:szCs w:val="24"/>
        </w:rPr>
        <w:t xml:space="preserve">second </w:t>
      </w:r>
      <w:r w:rsidR="00500336" w:rsidRPr="008E5E59">
        <w:rPr>
          <w:rFonts w:ascii="Times New Roman" w:hAnsi="Times New Roman" w:cs="Times New Roman"/>
          <w:sz w:val="24"/>
          <w:szCs w:val="24"/>
        </w:rPr>
        <w:t xml:space="preserve">respondent </w:t>
      </w:r>
      <w:r w:rsidR="002B4D1D" w:rsidRPr="008E5E59">
        <w:rPr>
          <w:rFonts w:ascii="Times New Roman" w:hAnsi="Times New Roman" w:cs="Times New Roman"/>
          <w:sz w:val="24"/>
          <w:szCs w:val="24"/>
        </w:rPr>
        <w:t xml:space="preserve">upon </w:t>
      </w:r>
      <w:r w:rsidR="00500336" w:rsidRPr="008E5E59">
        <w:rPr>
          <w:rFonts w:ascii="Times New Roman" w:hAnsi="Times New Roman" w:cs="Times New Roman"/>
          <w:sz w:val="24"/>
          <w:szCs w:val="24"/>
        </w:rPr>
        <w:t>which the appellant could execute</w:t>
      </w:r>
      <w:r w:rsidR="002B4D1D" w:rsidRPr="008E5E59">
        <w:rPr>
          <w:rFonts w:ascii="Times New Roman" w:hAnsi="Times New Roman" w:cs="Times New Roman"/>
          <w:sz w:val="24"/>
          <w:szCs w:val="24"/>
        </w:rPr>
        <w:t>.</w:t>
      </w:r>
      <w:r w:rsidR="00500336" w:rsidRPr="008E5E59">
        <w:rPr>
          <w:rFonts w:ascii="Times New Roman" w:hAnsi="Times New Roman" w:cs="Times New Roman"/>
          <w:sz w:val="24"/>
          <w:szCs w:val="24"/>
        </w:rPr>
        <w:t xml:space="preserve"> </w:t>
      </w:r>
      <w:r w:rsidR="002B4D1D" w:rsidRPr="008E5E59">
        <w:rPr>
          <w:rFonts w:ascii="Times New Roman" w:hAnsi="Times New Roman" w:cs="Times New Roman"/>
          <w:sz w:val="24"/>
          <w:szCs w:val="24"/>
        </w:rPr>
        <w:t xml:space="preserve"> T</w:t>
      </w:r>
      <w:r w:rsidR="00500336" w:rsidRPr="008E5E59">
        <w:rPr>
          <w:rFonts w:ascii="Times New Roman" w:hAnsi="Times New Roman" w:cs="Times New Roman"/>
          <w:sz w:val="24"/>
          <w:szCs w:val="24"/>
        </w:rPr>
        <w:t xml:space="preserve">he mortgage bond made by the </w:t>
      </w:r>
      <w:r w:rsidR="008A573D" w:rsidRPr="008E5E59">
        <w:rPr>
          <w:rFonts w:ascii="Times New Roman" w:hAnsi="Times New Roman" w:cs="Times New Roman"/>
          <w:sz w:val="24"/>
          <w:szCs w:val="24"/>
        </w:rPr>
        <w:t>second</w:t>
      </w:r>
      <w:r w:rsidR="00500336" w:rsidRPr="008E5E59">
        <w:rPr>
          <w:rFonts w:ascii="Times New Roman" w:hAnsi="Times New Roman" w:cs="Times New Roman"/>
          <w:sz w:val="24"/>
          <w:szCs w:val="24"/>
        </w:rPr>
        <w:t xml:space="preserve"> respondent </w:t>
      </w:r>
      <w:r w:rsidR="00E6381E" w:rsidRPr="008E5E59">
        <w:rPr>
          <w:rFonts w:ascii="Times New Roman" w:hAnsi="Times New Roman" w:cs="Times New Roman"/>
          <w:sz w:val="24"/>
          <w:szCs w:val="24"/>
        </w:rPr>
        <w:t xml:space="preserve">in favour of the appellant </w:t>
      </w:r>
      <w:r w:rsidR="00500336" w:rsidRPr="008E5E59">
        <w:rPr>
          <w:rFonts w:ascii="Times New Roman" w:hAnsi="Times New Roman" w:cs="Times New Roman"/>
          <w:sz w:val="24"/>
          <w:szCs w:val="24"/>
        </w:rPr>
        <w:t xml:space="preserve">related to a 2011 loan facility </w:t>
      </w:r>
      <w:r w:rsidR="00367F49" w:rsidRPr="008E5E59">
        <w:rPr>
          <w:rFonts w:ascii="Times New Roman" w:hAnsi="Times New Roman" w:cs="Times New Roman"/>
          <w:sz w:val="24"/>
          <w:szCs w:val="24"/>
        </w:rPr>
        <w:t xml:space="preserve">and </w:t>
      </w:r>
      <w:r w:rsidR="00500336" w:rsidRPr="008E5E59">
        <w:rPr>
          <w:rFonts w:ascii="Times New Roman" w:hAnsi="Times New Roman" w:cs="Times New Roman"/>
          <w:sz w:val="24"/>
          <w:szCs w:val="24"/>
        </w:rPr>
        <w:t xml:space="preserve">not the 2015 loan facility. Counsel further maintained that the </w:t>
      </w:r>
      <w:r w:rsidR="008A573D" w:rsidRPr="008E5E59">
        <w:rPr>
          <w:rFonts w:ascii="Times New Roman" w:hAnsi="Times New Roman" w:cs="Times New Roman"/>
          <w:sz w:val="24"/>
          <w:szCs w:val="24"/>
        </w:rPr>
        <w:t>second</w:t>
      </w:r>
      <w:r w:rsidR="00500336" w:rsidRPr="008E5E59">
        <w:rPr>
          <w:rFonts w:ascii="Times New Roman" w:hAnsi="Times New Roman" w:cs="Times New Roman"/>
          <w:sz w:val="24"/>
          <w:szCs w:val="24"/>
        </w:rPr>
        <w:t xml:space="preserve"> respondent</w:t>
      </w:r>
      <w:r w:rsidR="004978E5" w:rsidRPr="008E5E59">
        <w:rPr>
          <w:rFonts w:ascii="Times New Roman" w:hAnsi="Times New Roman" w:cs="Times New Roman"/>
          <w:sz w:val="24"/>
          <w:szCs w:val="24"/>
        </w:rPr>
        <w:t xml:space="preserve"> </w:t>
      </w:r>
      <w:r w:rsidR="00500336" w:rsidRPr="008E5E59">
        <w:rPr>
          <w:rFonts w:ascii="Times New Roman" w:hAnsi="Times New Roman" w:cs="Times New Roman"/>
          <w:sz w:val="24"/>
          <w:szCs w:val="24"/>
        </w:rPr>
        <w:t>had only one director in Zim</w:t>
      </w:r>
      <w:r w:rsidR="004978E5" w:rsidRPr="008E5E59">
        <w:rPr>
          <w:rFonts w:ascii="Times New Roman" w:hAnsi="Times New Roman" w:cs="Times New Roman"/>
          <w:sz w:val="24"/>
          <w:szCs w:val="24"/>
        </w:rPr>
        <w:t xml:space="preserve">babwe and as such no </w:t>
      </w:r>
      <w:r w:rsidR="00500336" w:rsidRPr="008E5E59">
        <w:rPr>
          <w:rFonts w:ascii="Times New Roman" w:hAnsi="Times New Roman" w:cs="Times New Roman"/>
          <w:sz w:val="24"/>
          <w:szCs w:val="24"/>
        </w:rPr>
        <w:t xml:space="preserve">valid resolution could </w:t>
      </w:r>
      <w:r w:rsidR="00E6381E" w:rsidRPr="008E5E59">
        <w:rPr>
          <w:rFonts w:ascii="Times New Roman" w:hAnsi="Times New Roman" w:cs="Times New Roman"/>
          <w:sz w:val="24"/>
          <w:szCs w:val="24"/>
        </w:rPr>
        <w:t xml:space="preserve">have been made </w:t>
      </w:r>
      <w:r w:rsidR="00500336" w:rsidRPr="008E5E59">
        <w:rPr>
          <w:rFonts w:ascii="Times New Roman" w:hAnsi="Times New Roman" w:cs="Times New Roman"/>
          <w:sz w:val="24"/>
          <w:szCs w:val="24"/>
        </w:rPr>
        <w:t xml:space="preserve">in the absence of the second director. As such counsel argued that the power of attorney and mortgage bond </w:t>
      </w:r>
      <w:r w:rsidR="008C7431" w:rsidRPr="008E5E59">
        <w:rPr>
          <w:rFonts w:ascii="Times New Roman" w:hAnsi="Times New Roman" w:cs="Times New Roman"/>
          <w:sz w:val="24"/>
          <w:szCs w:val="24"/>
        </w:rPr>
        <w:t>were</w:t>
      </w:r>
      <w:r w:rsidR="00500336" w:rsidRPr="008E5E59">
        <w:rPr>
          <w:rFonts w:ascii="Times New Roman" w:hAnsi="Times New Roman" w:cs="Times New Roman"/>
          <w:sz w:val="24"/>
          <w:szCs w:val="24"/>
        </w:rPr>
        <w:t xml:space="preserve"> not properly executed. </w:t>
      </w:r>
    </w:p>
    <w:p w:rsidR="001B3470" w:rsidRPr="008E5E59" w:rsidRDefault="001B3470" w:rsidP="00DE5108">
      <w:pPr>
        <w:tabs>
          <w:tab w:val="left" w:pos="810"/>
        </w:tabs>
        <w:spacing w:after="0" w:line="240" w:lineRule="auto"/>
        <w:ind w:left="630" w:hanging="630"/>
        <w:jc w:val="both"/>
        <w:rPr>
          <w:rFonts w:ascii="Times New Roman" w:hAnsi="Times New Roman" w:cs="Times New Roman"/>
          <w:sz w:val="24"/>
          <w:szCs w:val="24"/>
        </w:rPr>
      </w:pPr>
    </w:p>
    <w:p w:rsidR="003B069B" w:rsidRPr="008E5E59" w:rsidRDefault="003B069B" w:rsidP="00B268BF">
      <w:pPr>
        <w:spacing w:after="0" w:line="240" w:lineRule="auto"/>
        <w:ind w:left="1440"/>
        <w:jc w:val="both"/>
        <w:rPr>
          <w:rFonts w:ascii="Times New Roman" w:hAnsi="Times New Roman" w:cs="Times New Roman"/>
          <w:sz w:val="24"/>
          <w:szCs w:val="24"/>
        </w:rPr>
      </w:pPr>
    </w:p>
    <w:p w:rsidR="00191A68" w:rsidRPr="008E5E59" w:rsidRDefault="00FD0500" w:rsidP="00012F78">
      <w:pPr>
        <w:spacing w:after="0" w:line="480" w:lineRule="auto"/>
        <w:ind w:left="540" w:hanging="540"/>
        <w:jc w:val="both"/>
        <w:rPr>
          <w:rFonts w:ascii="Times New Roman" w:hAnsi="Times New Roman" w:cs="Times New Roman"/>
          <w:b/>
          <w:sz w:val="24"/>
          <w:szCs w:val="24"/>
          <w:u w:val="single"/>
        </w:rPr>
      </w:pPr>
      <w:r>
        <w:rPr>
          <w:rFonts w:ascii="Times New Roman" w:hAnsi="Times New Roman" w:cs="Times New Roman"/>
          <w:sz w:val="24"/>
          <w:szCs w:val="24"/>
        </w:rPr>
        <w:t>29</w:t>
      </w:r>
      <w:r w:rsidR="00B13216"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012F78" w:rsidRPr="008E5E59">
        <w:rPr>
          <w:rFonts w:ascii="Times New Roman" w:hAnsi="Times New Roman" w:cs="Times New Roman"/>
          <w:sz w:val="24"/>
          <w:szCs w:val="24"/>
        </w:rPr>
        <w:t>I</w:t>
      </w:r>
      <w:r w:rsidR="00B13216" w:rsidRPr="008E5E59">
        <w:rPr>
          <w:rFonts w:ascii="Times New Roman" w:hAnsi="Times New Roman" w:cs="Times New Roman"/>
          <w:sz w:val="24"/>
          <w:szCs w:val="24"/>
        </w:rPr>
        <w:t xml:space="preserve">t is my view that the appellant’s grounds of appeal raise a single issue, i.e. whether or not the court </w:t>
      </w:r>
      <w:r w:rsidR="00B13216" w:rsidRPr="008E5E59">
        <w:rPr>
          <w:rFonts w:ascii="Times New Roman" w:hAnsi="Times New Roman" w:cs="Times New Roman"/>
          <w:i/>
          <w:sz w:val="24"/>
          <w:szCs w:val="24"/>
        </w:rPr>
        <w:t>a quo</w:t>
      </w:r>
      <w:r w:rsidR="00B13216" w:rsidRPr="008E5E59">
        <w:rPr>
          <w:rFonts w:ascii="Times New Roman" w:hAnsi="Times New Roman" w:cs="Times New Roman"/>
          <w:sz w:val="24"/>
          <w:szCs w:val="24"/>
        </w:rPr>
        <w:t xml:space="preserve"> erred in granting the application for absolution from the instance.</w:t>
      </w:r>
    </w:p>
    <w:p w:rsidR="00B13216" w:rsidRPr="008E5E59" w:rsidRDefault="00B13216" w:rsidP="005F2985">
      <w:pPr>
        <w:spacing w:after="0" w:line="480" w:lineRule="auto"/>
        <w:jc w:val="both"/>
        <w:rPr>
          <w:rFonts w:ascii="Times New Roman" w:hAnsi="Times New Roman" w:cs="Times New Roman"/>
          <w:sz w:val="24"/>
          <w:szCs w:val="24"/>
        </w:rPr>
      </w:pPr>
    </w:p>
    <w:p w:rsidR="00461940" w:rsidRPr="008E5E59" w:rsidRDefault="00461940" w:rsidP="005F2985">
      <w:pPr>
        <w:spacing w:after="0" w:line="480" w:lineRule="auto"/>
        <w:jc w:val="both"/>
        <w:rPr>
          <w:rFonts w:ascii="Times New Roman" w:hAnsi="Times New Roman" w:cs="Times New Roman"/>
          <w:b/>
          <w:sz w:val="24"/>
          <w:szCs w:val="24"/>
          <w:u w:val="single"/>
        </w:rPr>
      </w:pPr>
      <w:r w:rsidRPr="008E5E59">
        <w:rPr>
          <w:rFonts w:ascii="Times New Roman" w:hAnsi="Times New Roman" w:cs="Times New Roman"/>
          <w:b/>
          <w:sz w:val="24"/>
          <w:szCs w:val="24"/>
          <w:u w:val="single"/>
        </w:rPr>
        <w:t>ANALYSIS</w:t>
      </w:r>
      <w:r w:rsidR="001A023E" w:rsidRPr="008E5E59">
        <w:rPr>
          <w:rFonts w:ascii="Times New Roman" w:hAnsi="Times New Roman" w:cs="Times New Roman"/>
          <w:b/>
          <w:sz w:val="24"/>
          <w:szCs w:val="24"/>
          <w:u w:val="single"/>
        </w:rPr>
        <w:t xml:space="preserve"> </w:t>
      </w:r>
    </w:p>
    <w:p w:rsidR="005A7071" w:rsidRPr="008E5E59" w:rsidRDefault="005A7071" w:rsidP="005F2985">
      <w:pPr>
        <w:spacing w:after="0" w:line="480" w:lineRule="auto"/>
        <w:jc w:val="both"/>
        <w:rPr>
          <w:rFonts w:ascii="Times New Roman" w:hAnsi="Times New Roman" w:cs="Times New Roman"/>
          <w:b/>
          <w:sz w:val="24"/>
          <w:szCs w:val="24"/>
        </w:rPr>
      </w:pPr>
      <w:r w:rsidRPr="008E5E59">
        <w:rPr>
          <w:rFonts w:ascii="Times New Roman" w:hAnsi="Times New Roman" w:cs="Times New Roman"/>
          <w:b/>
          <w:sz w:val="24"/>
          <w:szCs w:val="24"/>
        </w:rPr>
        <w:t xml:space="preserve">Whether or not the court </w:t>
      </w:r>
      <w:r w:rsidRPr="008E5E59">
        <w:rPr>
          <w:rFonts w:ascii="Times New Roman" w:hAnsi="Times New Roman" w:cs="Times New Roman"/>
          <w:b/>
          <w:i/>
          <w:sz w:val="24"/>
          <w:szCs w:val="24"/>
        </w:rPr>
        <w:t>a quo</w:t>
      </w:r>
      <w:r w:rsidRPr="008E5E59">
        <w:rPr>
          <w:rFonts w:ascii="Times New Roman" w:hAnsi="Times New Roman" w:cs="Times New Roman"/>
          <w:b/>
          <w:sz w:val="24"/>
          <w:szCs w:val="24"/>
        </w:rPr>
        <w:t xml:space="preserve"> erred in granting the application for absolution from the instance.</w:t>
      </w:r>
    </w:p>
    <w:p w:rsidR="005F2985" w:rsidRPr="008E5E59" w:rsidRDefault="000045FB" w:rsidP="00AE5731">
      <w:pPr>
        <w:tabs>
          <w:tab w:val="left" w:pos="810"/>
        </w:tabs>
        <w:spacing w:before="240" w:after="0" w:line="480" w:lineRule="auto"/>
        <w:ind w:left="720" w:hanging="720"/>
        <w:jc w:val="both"/>
        <w:rPr>
          <w:rFonts w:ascii="Times New Roman" w:hAnsi="Times New Roman" w:cs="Times New Roman"/>
          <w:sz w:val="24"/>
          <w:szCs w:val="24"/>
        </w:rPr>
      </w:pPr>
      <w:r w:rsidRPr="008E5E59">
        <w:rPr>
          <w:rFonts w:ascii="Times New Roman" w:hAnsi="Times New Roman" w:cs="Times New Roman"/>
          <w:sz w:val="24"/>
          <w:szCs w:val="24"/>
        </w:rPr>
        <w:t>3</w:t>
      </w:r>
      <w:r w:rsidR="00FD0500">
        <w:rPr>
          <w:rFonts w:ascii="Times New Roman" w:hAnsi="Times New Roman" w:cs="Times New Roman"/>
          <w:sz w:val="24"/>
          <w:szCs w:val="24"/>
        </w:rPr>
        <w:t>0</w:t>
      </w:r>
      <w:r w:rsidR="00AE5731"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5A7071" w:rsidRPr="008E5E59">
        <w:rPr>
          <w:rFonts w:ascii="Times New Roman" w:hAnsi="Times New Roman" w:cs="Times New Roman"/>
          <w:sz w:val="24"/>
          <w:szCs w:val="24"/>
        </w:rPr>
        <w:t xml:space="preserve">The cause of action of the appellant against the </w:t>
      </w:r>
      <w:r w:rsidR="00BE4A6A" w:rsidRPr="008E5E59">
        <w:rPr>
          <w:rFonts w:ascii="Times New Roman" w:hAnsi="Times New Roman" w:cs="Times New Roman"/>
          <w:sz w:val="24"/>
          <w:szCs w:val="24"/>
        </w:rPr>
        <w:t>first</w:t>
      </w:r>
      <w:r w:rsidR="005A7071" w:rsidRPr="008E5E59">
        <w:rPr>
          <w:rFonts w:ascii="Times New Roman" w:hAnsi="Times New Roman" w:cs="Times New Roman"/>
          <w:sz w:val="24"/>
          <w:szCs w:val="24"/>
        </w:rPr>
        <w:t xml:space="preserve"> respondent was based on </w:t>
      </w:r>
      <w:r w:rsidR="00967016" w:rsidRPr="008E5E59">
        <w:rPr>
          <w:rFonts w:ascii="Times New Roman" w:hAnsi="Times New Roman" w:cs="Times New Roman"/>
          <w:sz w:val="24"/>
          <w:szCs w:val="24"/>
        </w:rPr>
        <w:t>a</w:t>
      </w:r>
      <w:r w:rsidR="005A7071" w:rsidRPr="008E5E59">
        <w:rPr>
          <w:rFonts w:ascii="Times New Roman" w:hAnsi="Times New Roman" w:cs="Times New Roman"/>
          <w:sz w:val="24"/>
          <w:szCs w:val="24"/>
        </w:rPr>
        <w:t xml:space="preserve"> credit</w:t>
      </w:r>
      <w:r w:rsidR="00967016" w:rsidRPr="008E5E59">
        <w:rPr>
          <w:rFonts w:ascii="Times New Roman" w:hAnsi="Times New Roman" w:cs="Times New Roman"/>
          <w:sz w:val="24"/>
          <w:szCs w:val="24"/>
        </w:rPr>
        <w:t xml:space="preserve"> facility dated 2 November 2015.  It was alleged that </w:t>
      </w:r>
      <w:r w:rsidR="005A7071" w:rsidRPr="008E5E59">
        <w:rPr>
          <w:rFonts w:ascii="Times New Roman" w:hAnsi="Times New Roman" w:cs="Times New Roman"/>
          <w:sz w:val="24"/>
          <w:szCs w:val="24"/>
        </w:rPr>
        <w:t xml:space="preserve">the </w:t>
      </w:r>
      <w:r w:rsidR="005F2985" w:rsidRPr="008E5E59">
        <w:rPr>
          <w:rFonts w:ascii="Times New Roman" w:hAnsi="Times New Roman" w:cs="Times New Roman"/>
          <w:sz w:val="24"/>
          <w:szCs w:val="24"/>
        </w:rPr>
        <w:t>first</w:t>
      </w:r>
      <w:r w:rsidR="005A7071" w:rsidRPr="008E5E59">
        <w:rPr>
          <w:rFonts w:ascii="Times New Roman" w:hAnsi="Times New Roman" w:cs="Times New Roman"/>
          <w:sz w:val="24"/>
          <w:szCs w:val="24"/>
        </w:rPr>
        <w:t xml:space="preserve"> respondent </w:t>
      </w:r>
      <w:r w:rsidR="00967016" w:rsidRPr="008E5E59">
        <w:rPr>
          <w:rFonts w:ascii="Times New Roman" w:hAnsi="Times New Roman" w:cs="Times New Roman"/>
          <w:sz w:val="24"/>
          <w:szCs w:val="24"/>
        </w:rPr>
        <w:t xml:space="preserve">had </w:t>
      </w:r>
      <w:r w:rsidR="005A7071" w:rsidRPr="008E5E59">
        <w:rPr>
          <w:rFonts w:ascii="Times New Roman" w:hAnsi="Times New Roman" w:cs="Times New Roman"/>
          <w:sz w:val="24"/>
          <w:szCs w:val="24"/>
        </w:rPr>
        <w:t>failed to repay the loan advanced to</w:t>
      </w:r>
      <w:r w:rsidR="00AE1714" w:rsidRPr="008E5E59">
        <w:rPr>
          <w:rFonts w:ascii="Times New Roman" w:hAnsi="Times New Roman" w:cs="Times New Roman"/>
          <w:sz w:val="24"/>
          <w:szCs w:val="24"/>
        </w:rPr>
        <w:t xml:space="preserve"> it</w:t>
      </w:r>
      <w:r w:rsidR="005A7071" w:rsidRPr="008E5E59">
        <w:rPr>
          <w:rFonts w:ascii="Times New Roman" w:hAnsi="Times New Roman" w:cs="Times New Roman"/>
          <w:sz w:val="24"/>
          <w:szCs w:val="24"/>
        </w:rPr>
        <w:t xml:space="preserve"> under th</w:t>
      </w:r>
      <w:r w:rsidR="00967016" w:rsidRPr="008E5E59">
        <w:rPr>
          <w:rFonts w:ascii="Times New Roman" w:hAnsi="Times New Roman" w:cs="Times New Roman"/>
          <w:sz w:val="24"/>
          <w:szCs w:val="24"/>
        </w:rPr>
        <w:t>at</w:t>
      </w:r>
      <w:r w:rsidR="005A7071" w:rsidRPr="008E5E59">
        <w:rPr>
          <w:rFonts w:ascii="Times New Roman" w:hAnsi="Times New Roman" w:cs="Times New Roman"/>
          <w:sz w:val="24"/>
          <w:szCs w:val="24"/>
        </w:rPr>
        <w:t xml:space="preserve"> facility. The cause of action as against the </w:t>
      </w:r>
      <w:r w:rsidR="00967016" w:rsidRPr="008E5E59">
        <w:rPr>
          <w:rFonts w:ascii="Times New Roman" w:hAnsi="Times New Roman" w:cs="Times New Roman"/>
          <w:sz w:val="24"/>
          <w:szCs w:val="24"/>
        </w:rPr>
        <w:t>second</w:t>
      </w:r>
      <w:r w:rsidR="005A7071" w:rsidRPr="008E5E59">
        <w:rPr>
          <w:rFonts w:ascii="Times New Roman" w:hAnsi="Times New Roman" w:cs="Times New Roman"/>
          <w:sz w:val="24"/>
          <w:szCs w:val="24"/>
        </w:rPr>
        <w:t xml:space="preserve"> to </w:t>
      </w:r>
      <w:r w:rsidR="00967016" w:rsidRPr="008E5E59">
        <w:rPr>
          <w:rFonts w:ascii="Times New Roman" w:hAnsi="Times New Roman" w:cs="Times New Roman"/>
          <w:sz w:val="24"/>
          <w:szCs w:val="24"/>
        </w:rPr>
        <w:t>seventh</w:t>
      </w:r>
      <w:r w:rsidR="005A7071" w:rsidRPr="008E5E59">
        <w:rPr>
          <w:rFonts w:ascii="Times New Roman" w:hAnsi="Times New Roman" w:cs="Times New Roman"/>
          <w:sz w:val="24"/>
          <w:szCs w:val="24"/>
        </w:rPr>
        <w:t xml:space="preserve"> respondents was </w:t>
      </w:r>
      <w:r w:rsidR="0049362E" w:rsidRPr="008E5E59">
        <w:rPr>
          <w:rFonts w:ascii="Times New Roman" w:hAnsi="Times New Roman" w:cs="Times New Roman"/>
          <w:sz w:val="24"/>
          <w:szCs w:val="24"/>
        </w:rPr>
        <w:t>based on the various surety</w:t>
      </w:r>
      <w:r w:rsidR="005A7071" w:rsidRPr="008E5E59">
        <w:rPr>
          <w:rFonts w:ascii="Times New Roman" w:hAnsi="Times New Roman" w:cs="Times New Roman"/>
          <w:sz w:val="24"/>
          <w:szCs w:val="24"/>
        </w:rPr>
        <w:t xml:space="preserve"> and mortgage bonds filed of record which were made in favour of the appellant </w:t>
      </w:r>
      <w:r w:rsidR="00967016" w:rsidRPr="008E5E59">
        <w:rPr>
          <w:rFonts w:ascii="Times New Roman" w:hAnsi="Times New Roman" w:cs="Times New Roman"/>
          <w:sz w:val="24"/>
          <w:szCs w:val="24"/>
        </w:rPr>
        <w:t xml:space="preserve">by the respondents </w:t>
      </w:r>
      <w:r w:rsidR="005A7071" w:rsidRPr="008E5E59">
        <w:rPr>
          <w:rFonts w:ascii="Times New Roman" w:hAnsi="Times New Roman" w:cs="Times New Roman"/>
          <w:sz w:val="24"/>
          <w:szCs w:val="24"/>
        </w:rPr>
        <w:t xml:space="preserve">at different times. The court </w:t>
      </w:r>
      <w:r w:rsidR="005A7071" w:rsidRPr="008E5E59">
        <w:rPr>
          <w:rFonts w:ascii="Times New Roman" w:hAnsi="Times New Roman" w:cs="Times New Roman"/>
          <w:i/>
          <w:sz w:val="24"/>
          <w:szCs w:val="24"/>
        </w:rPr>
        <w:t>a quo</w:t>
      </w:r>
      <w:r w:rsidR="005A7071" w:rsidRPr="008E5E59">
        <w:rPr>
          <w:rFonts w:ascii="Times New Roman" w:hAnsi="Times New Roman" w:cs="Times New Roman"/>
          <w:sz w:val="24"/>
          <w:szCs w:val="24"/>
        </w:rPr>
        <w:t xml:space="preserve"> in granting the respondents’ application for absolution from the instance found that the loan advanced to the </w:t>
      </w:r>
      <w:r w:rsidR="005F2985" w:rsidRPr="008E5E59">
        <w:rPr>
          <w:rFonts w:ascii="Times New Roman" w:hAnsi="Times New Roman" w:cs="Times New Roman"/>
          <w:sz w:val="24"/>
          <w:szCs w:val="24"/>
        </w:rPr>
        <w:t>first</w:t>
      </w:r>
      <w:r w:rsidR="005A7071" w:rsidRPr="008E5E59">
        <w:rPr>
          <w:rFonts w:ascii="Times New Roman" w:hAnsi="Times New Roman" w:cs="Times New Roman"/>
          <w:sz w:val="24"/>
          <w:szCs w:val="24"/>
        </w:rPr>
        <w:t xml:space="preserve"> respondent was repaid on </w:t>
      </w:r>
      <w:r w:rsidR="005F2985" w:rsidRPr="008E5E59">
        <w:rPr>
          <w:rFonts w:ascii="Times New Roman" w:hAnsi="Times New Roman" w:cs="Times New Roman"/>
          <w:sz w:val="24"/>
          <w:szCs w:val="24"/>
        </w:rPr>
        <w:t>31</w:t>
      </w:r>
      <w:r w:rsidR="005A7071" w:rsidRPr="008E5E59">
        <w:rPr>
          <w:rFonts w:ascii="Times New Roman" w:hAnsi="Times New Roman" w:cs="Times New Roman"/>
          <w:sz w:val="24"/>
          <w:szCs w:val="24"/>
        </w:rPr>
        <w:t xml:space="preserve"> December 2015</w:t>
      </w:r>
      <w:r w:rsidR="00E5545A" w:rsidRPr="008E5E59">
        <w:rPr>
          <w:rFonts w:ascii="Times New Roman" w:hAnsi="Times New Roman" w:cs="Times New Roman"/>
          <w:sz w:val="24"/>
          <w:szCs w:val="24"/>
        </w:rPr>
        <w:t xml:space="preserve">. </w:t>
      </w:r>
      <w:r w:rsidR="00AC226C" w:rsidRPr="008E5E59">
        <w:rPr>
          <w:rFonts w:ascii="Times New Roman" w:hAnsi="Times New Roman" w:cs="Times New Roman"/>
          <w:sz w:val="24"/>
          <w:szCs w:val="24"/>
        </w:rPr>
        <w:t xml:space="preserve"> The basis of this finding was </w:t>
      </w:r>
      <w:r w:rsidR="00E5545A" w:rsidRPr="008E5E59">
        <w:rPr>
          <w:rFonts w:ascii="Times New Roman" w:hAnsi="Times New Roman" w:cs="Times New Roman"/>
          <w:sz w:val="24"/>
          <w:szCs w:val="24"/>
        </w:rPr>
        <w:t>an accounting entry made by the appellant in its statement of accounts</w:t>
      </w:r>
      <w:r w:rsidR="00AC226C" w:rsidRPr="008E5E59">
        <w:rPr>
          <w:rFonts w:ascii="Times New Roman" w:hAnsi="Times New Roman" w:cs="Times New Roman"/>
          <w:sz w:val="24"/>
          <w:szCs w:val="24"/>
        </w:rPr>
        <w:t xml:space="preserve"> which showed a </w:t>
      </w:r>
      <w:r w:rsidR="00BE4A6A" w:rsidRPr="008E5E59">
        <w:rPr>
          <w:rFonts w:ascii="Times New Roman" w:hAnsi="Times New Roman" w:cs="Times New Roman"/>
          <w:sz w:val="24"/>
          <w:szCs w:val="24"/>
        </w:rPr>
        <w:t>credit entry in</w:t>
      </w:r>
      <w:r w:rsidR="00AC226C" w:rsidRPr="008E5E59">
        <w:rPr>
          <w:rFonts w:ascii="Times New Roman" w:hAnsi="Times New Roman" w:cs="Times New Roman"/>
          <w:sz w:val="24"/>
          <w:szCs w:val="24"/>
        </w:rPr>
        <w:t xml:space="preserve"> the sum borrowed as having </w:t>
      </w:r>
      <w:r w:rsidR="00B90B12">
        <w:rPr>
          <w:rFonts w:ascii="Times New Roman" w:hAnsi="Times New Roman" w:cs="Times New Roman"/>
          <w:sz w:val="24"/>
          <w:szCs w:val="24"/>
        </w:rPr>
        <w:t xml:space="preserve">been </w:t>
      </w:r>
      <w:r w:rsidR="00AC226C" w:rsidRPr="008E5E59">
        <w:rPr>
          <w:rFonts w:ascii="Times New Roman" w:hAnsi="Times New Roman" w:cs="Times New Roman"/>
          <w:sz w:val="24"/>
          <w:szCs w:val="24"/>
        </w:rPr>
        <w:t>paid.</w:t>
      </w:r>
      <w:r w:rsidR="00E5545A" w:rsidRPr="008E5E59">
        <w:rPr>
          <w:rFonts w:ascii="Times New Roman" w:hAnsi="Times New Roman" w:cs="Times New Roman"/>
          <w:sz w:val="24"/>
          <w:szCs w:val="24"/>
        </w:rPr>
        <w:t xml:space="preserve">  On the basis of this entry the court reasoned that there</w:t>
      </w:r>
      <w:r w:rsidR="005A7071" w:rsidRPr="008E5E59">
        <w:rPr>
          <w:rFonts w:ascii="Times New Roman" w:hAnsi="Times New Roman" w:cs="Times New Roman"/>
          <w:sz w:val="24"/>
          <w:szCs w:val="24"/>
        </w:rPr>
        <w:t xml:space="preserve"> was no cause of action </w:t>
      </w:r>
      <w:r w:rsidR="00E5545A" w:rsidRPr="008E5E59">
        <w:rPr>
          <w:rFonts w:ascii="Times New Roman" w:hAnsi="Times New Roman" w:cs="Times New Roman"/>
          <w:sz w:val="24"/>
          <w:szCs w:val="24"/>
        </w:rPr>
        <w:t>up</w:t>
      </w:r>
      <w:r w:rsidR="005A7071" w:rsidRPr="008E5E59">
        <w:rPr>
          <w:rFonts w:ascii="Times New Roman" w:hAnsi="Times New Roman" w:cs="Times New Roman"/>
          <w:sz w:val="24"/>
          <w:szCs w:val="24"/>
        </w:rPr>
        <w:t xml:space="preserve">on which the appellant could claim </w:t>
      </w:r>
      <w:r w:rsidR="00E5545A" w:rsidRPr="008E5E59">
        <w:rPr>
          <w:rFonts w:ascii="Times New Roman" w:hAnsi="Times New Roman" w:cs="Times New Roman"/>
          <w:sz w:val="24"/>
          <w:szCs w:val="24"/>
        </w:rPr>
        <w:t>as there was no outstanding debt.</w:t>
      </w:r>
    </w:p>
    <w:p w:rsidR="005A7071" w:rsidRPr="008E5E59" w:rsidRDefault="005A7071" w:rsidP="00C91E1E">
      <w:pPr>
        <w:pStyle w:val="ListParagraph"/>
        <w:tabs>
          <w:tab w:val="left" w:pos="810"/>
        </w:tabs>
        <w:spacing w:before="240" w:after="0" w:line="240" w:lineRule="auto"/>
        <w:jc w:val="both"/>
        <w:rPr>
          <w:rFonts w:ascii="Times New Roman" w:hAnsi="Times New Roman" w:cs="Times New Roman"/>
          <w:sz w:val="24"/>
          <w:szCs w:val="24"/>
        </w:rPr>
      </w:pPr>
      <w:r w:rsidRPr="008E5E59">
        <w:rPr>
          <w:rFonts w:ascii="Times New Roman" w:hAnsi="Times New Roman" w:cs="Times New Roman"/>
          <w:sz w:val="24"/>
          <w:szCs w:val="24"/>
        </w:rPr>
        <w:t xml:space="preserve"> </w:t>
      </w:r>
    </w:p>
    <w:p w:rsidR="00550938" w:rsidRPr="008E5E59" w:rsidRDefault="0056795E" w:rsidP="003146B7">
      <w:pPr>
        <w:tabs>
          <w:tab w:val="left" w:pos="1080"/>
        </w:tabs>
        <w:spacing w:after="0" w:line="480" w:lineRule="auto"/>
        <w:ind w:left="720" w:hanging="720"/>
        <w:jc w:val="both"/>
        <w:rPr>
          <w:rFonts w:ascii="Times New Roman" w:hAnsi="Times New Roman" w:cs="Times New Roman"/>
          <w:sz w:val="24"/>
          <w:szCs w:val="24"/>
        </w:rPr>
      </w:pPr>
      <w:r w:rsidRPr="008E5E59">
        <w:rPr>
          <w:rFonts w:ascii="Times New Roman" w:hAnsi="Times New Roman" w:cs="Times New Roman"/>
          <w:sz w:val="24"/>
          <w:szCs w:val="24"/>
        </w:rPr>
        <w:t>3</w:t>
      </w:r>
      <w:r w:rsidR="00FD0500">
        <w:rPr>
          <w:rFonts w:ascii="Times New Roman" w:hAnsi="Times New Roman" w:cs="Times New Roman"/>
          <w:sz w:val="24"/>
          <w:szCs w:val="24"/>
        </w:rPr>
        <w:t>1</w:t>
      </w:r>
      <w:r w:rsidR="003146B7"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550938" w:rsidRPr="008E5E59">
        <w:rPr>
          <w:rFonts w:ascii="Times New Roman" w:hAnsi="Times New Roman" w:cs="Times New Roman"/>
          <w:sz w:val="24"/>
          <w:szCs w:val="24"/>
        </w:rPr>
        <w:t xml:space="preserve">The law to be applied in an application for absolution from the instance is well settled. In </w:t>
      </w:r>
      <w:r w:rsidR="00550938" w:rsidRPr="008E5E59">
        <w:rPr>
          <w:rFonts w:ascii="Times New Roman" w:hAnsi="Times New Roman" w:cs="Times New Roman"/>
          <w:i/>
          <w:sz w:val="24"/>
          <w:szCs w:val="24"/>
        </w:rPr>
        <w:t>United Air Charters (Pvt) Ltd v Jarman</w:t>
      </w:r>
      <w:r w:rsidR="00550938" w:rsidRPr="008E5E59">
        <w:rPr>
          <w:rFonts w:ascii="Times New Roman" w:hAnsi="Times New Roman" w:cs="Times New Roman"/>
          <w:sz w:val="24"/>
          <w:szCs w:val="24"/>
        </w:rPr>
        <w:t xml:space="preserve"> 1994 (2) ZLR 341 (S) </w:t>
      </w:r>
      <w:r w:rsidR="00B06F19" w:rsidRPr="008E5E59">
        <w:rPr>
          <w:rFonts w:ascii="Times New Roman" w:hAnsi="Times New Roman" w:cs="Times New Roman"/>
          <w:sz w:val="24"/>
          <w:szCs w:val="24"/>
        </w:rPr>
        <w:t xml:space="preserve">at pg 343 </w:t>
      </w:r>
      <w:r w:rsidR="00550938" w:rsidRPr="008E5E59">
        <w:rPr>
          <w:rFonts w:ascii="Times New Roman" w:hAnsi="Times New Roman" w:cs="Times New Roman"/>
          <w:sz w:val="24"/>
          <w:szCs w:val="24"/>
        </w:rPr>
        <w:t>the Court held that:</w:t>
      </w:r>
    </w:p>
    <w:p w:rsidR="00550938" w:rsidRPr="008E5E59" w:rsidRDefault="00550938" w:rsidP="00646720">
      <w:pPr>
        <w:spacing w:after="0" w:line="240" w:lineRule="auto"/>
        <w:ind w:left="1440"/>
        <w:jc w:val="both"/>
        <w:rPr>
          <w:rFonts w:ascii="Times New Roman" w:hAnsi="Times New Roman" w:cs="Times New Roman"/>
          <w:sz w:val="24"/>
          <w:szCs w:val="24"/>
        </w:rPr>
      </w:pPr>
      <w:r w:rsidRPr="008E5E59">
        <w:rPr>
          <w:rFonts w:ascii="Times New Roman" w:hAnsi="Times New Roman" w:cs="Times New Roman"/>
          <w:sz w:val="24"/>
          <w:szCs w:val="24"/>
        </w:rPr>
        <w:t>“The test in deciding an application for absolution from the instance is well settled in this jurisdiction. A plaintiff will successfully withstand such an application if, at the close of his case, there is evidence upon which a court, directing its mind reasonably to such evidence, could or might (not should or ought to) find for him</w:t>
      </w:r>
      <w:r w:rsidR="00892340" w:rsidRPr="008E5E59">
        <w:rPr>
          <w:rFonts w:ascii="Times New Roman" w:hAnsi="Times New Roman" w:cs="Times New Roman"/>
          <w:sz w:val="24"/>
          <w:szCs w:val="24"/>
        </w:rPr>
        <w:t>.” (</w:t>
      </w:r>
      <w:proofErr w:type="gramStart"/>
      <w:r w:rsidRPr="008E5E59">
        <w:rPr>
          <w:rFonts w:ascii="Times New Roman" w:hAnsi="Times New Roman" w:cs="Times New Roman"/>
          <w:sz w:val="24"/>
          <w:szCs w:val="24"/>
        </w:rPr>
        <w:t>see</w:t>
      </w:r>
      <w:proofErr w:type="gramEnd"/>
      <w:r w:rsidRPr="008E5E59">
        <w:rPr>
          <w:rFonts w:ascii="Times New Roman" w:hAnsi="Times New Roman" w:cs="Times New Roman"/>
          <w:sz w:val="24"/>
          <w:szCs w:val="24"/>
        </w:rPr>
        <w:t xml:space="preserve"> also </w:t>
      </w:r>
      <w:r w:rsidRPr="008E5E59">
        <w:rPr>
          <w:rFonts w:ascii="Times New Roman" w:hAnsi="Times New Roman" w:cs="Times New Roman"/>
          <w:i/>
          <w:sz w:val="24"/>
          <w:szCs w:val="24"/>
        </w:rPr>
        <w:t xml:space="preserve">Oesthuizen v Standard General Versekeringsmaa &amp; Kappy BPK </w:t>
      </w:r>
      <w:r w:rsidRPr="008E5E59">
        <w:rPr>
          <w:rFonts w:ascii="Times New Roman" w:hAnsi="Times New Roman" w:cs="Times New Roman"/>
          <w:sz w:val="24"/>
          <w:szCs w:val="24"/>
        </w:rPr>
        <w:t>1981 (A) 1035 (H))</w:t>
      </w:r>
      <w:r w:rsidR="00892340" w:rsidRPr="008E5E59">
        <w:rPr>
          <w:rFonts w:ascii="Times New Roman" w:hAnsi="Times New Roman" w:cs="Times New Roman"/>
          <w:sz w:val="24"/>
          <w:szCs w:val="24"/>
        </w:rPr>
        <w:t>.</w:t>
      </w:r>
    </w:p>
    <w:p w:rsidR="00892340" w:rsidRPr="008E5E59" w:rsidRDefault="00892340" w:rsidP="00646720">
      <w:pPr>
        <w:spacing w:after="0" w:line="240" w:lineRule="auto"/>
        <w:ind w:left="1440"/>
        <w:jc w:val="both"/>
        <w:rPr>
          <w:rFonts w:ascii="Times New Roman" w:hAnsi="Times New Roman" w:cs="Times New Roman"/>
          <w:sz w:val="24"/>
          <w:szCs w:val="24"/>
        </w:rPr>
      </w:pPr>
    </w:p>
    <w:p w:rsidR="005F2985" w:rsidRPr="008E5E59" w:rsidRDefault="005F2985" w:rsidP="005F2985">
      <w:pPr>
        <w:spacing w:after="0" w:line="240" w:lineRule="auto"/>
        <w:ind w:left="1440"/>
        <w:jc w:val="both"/>
        <w:rPr>
          <w:rFonts w:ascii="Times New Roman" w:hAnsi="Times New Roman" w:cs="Times New Roman"/>
          <w:sz w:val="24"/>
          <w:szCs w:val="24"/>
        </w:rPr>
      </w:pPr>
    </w:p>
    <w:p w:rsidR="00550938" w:rsidRPr="008E5E59" w:rsidRDefault="00382232" w:rsidP="00646720">
      <w:pPr>
        <w:spacing w:after="0" w:line="480" w:lineRule="auto"/>
        <w:ind w:left="630"/>
        <w:jc w:val="both"/>
        <w:rPr>
          <w:rFonts w:ascii="Times New Roman" w:hAnsi="Times New Roman" w:cs="Times New Roman"/>
          <w:sz w:val="24"/>
          <w:szCs w:val="24"/>
        </w:rPr>
      </w:pPr>
      <w:r w:rsidRPr="008E5E59">
        <w:rPr>
          <w:rFonts w:ascii="Times New Roman" w:hAnsi="Times New Roman" w:cs="Times New Roman"/>
          <w:sz w:val="24"/>
          <w:szCs w:val="24"/>
        </w:rPr>
        <w:t>I</w:t>
      </w:r>
      <w:r w:rsidR="00550938" w:rsidRPr="008E5E59">
        <w:rPr>
          <w:rFonts w:ascii="Times New Roman" w:hAnsi="Times New Roman" w:cs="Times New Roman"/>
          <w:sz w:val="24"/>
          <w:szCs w:val="24"/>
        </w:rPr>
        <w:t xml:space="preserve">n </w:t>
      </w:r>
      <w:r w:rsidR="00550938" w:rsidRPr="008E5E59">
        <w:rPr>
          <w:rFonts w:ascii="Times New Roman" w:hAnsi="Times New Roman" w:cs="Times New Roman"/>
          <w:i/>
          <w:sz w:val="24"/>
          <w:szCs w:val="24"/>
        </w:rPr>
        <w:t>Gordon Lloyd Page &amp; Associates and Rireira &amp; Another</w:t>
      </w:r>
      <w:r w:rsidR="00550938" w:rsidRPr="008E5E59">
        <w:rPr>
          <w:rFonts w:ascii="Times New Roman" w:hAnsi="Times New Roman" w:cs="Times New Roman"/>
          <w:sz w:val="24"/>
          <w:szCs w:val="24"/>
        </w:rPr>
        <w:t xml:space="preserve"> 20</w:t>
      </w:r>
      <w:r w:rsidR="00B06F19" w:rsidRPr="008E5E59">
        <w:rPr>
          <w:rFonts w:ascii="Times New Roman" w:hAnsi="Times New Roman" w:cs="Times New Roman"/>
          <w:sz w:val="24"/>
          <w:szCs w:val="24"/>
        </w:rPr>
        <w:t xml:space="preserve">01 (1) SA 88 (SCA) at 92 E-93 A </w:t>
      </w:r>
      <w:r w:rsidR="00550938" w:rsidRPr="008E5E59">
        <w:rPr>
          <w:rFonts w:ascii="Times New Roman" w:hAnsi="Times New Roman" w:cs="Times New Roman"/>
          <w:sz w:val="24"/>
          <w:szCs w:val="24"/>
        </w:rPr>
        <w:t>it was held that:</w:t>
      </w:r>
    </w:p>
    <w:p w:rsidR="001E6D1D" w:rsidRPr="008E5E59" w:rsidRDefault="00550938" w:rsidP="005F2985">
      <w:pPr>
        <w:spacing w:after="0" w:line="240" w:lineRule="auto"/>
        <w:ind w:left="1440"/>
        <w:jc w:val="both"/>
        <w:rPr>
          <w:rFonts w:ascii="Times New Roman" w:hAnsi="Times New Roman" w:cs="Times New Roman"/>
          <w:sz w:val="24"/>
          <w:szCs w:val="24"/>
        </w:rPr>
      </w:pPr>
      <w:r w:rsidRPr="008E5E59">
        <w:rPr>
          <w:rFonts w:ascii="Times New Roman" w:hAnsi="Times New Roman" w:cs="Times New Roman"/>
          <w:sz w:val="24"/>
          <w:szCs w:val="24"/>
        </w:rPr>
        <w:t xml:space="preserve">“The test for absolution to be applied by a trial court at the end of plaintiff’s case was formulated in </w:t>
      </w:r>
      <w:r w:rsidRPr="008E5E59">
        <w:rPr>
          <w:rFonts w:ascii="Times New Roman" w:hAnsi="Times New Roman" w:cs="Times New Roman"/>
          <w:i/>
          <w:sz w:val="24"/>
          <w:szCs w:val="24"/>
        </w:rPr>
        <w:t>Claude neon Lights (SA) Ltd v Daniel</w:t>
      </w:r>
      <w:r w:rsidRPr="008E5E59">
        <w:rPr>
          <w:rFonts w:ascii="Times New Roman" w:hAnsi="Times New Roman" w:cs="Times New Roman"/>
          <w:sz w:val="24"/>
          <w:szCs w:val="24"/>
        </w:rPr>
        <w:t xml:space="preserve"> 1976 (4) SA 403 (A) at 409 G-H in these terms‘… when absolution from the instance at the close of plaintiff’s case, the test to be applied is not whether the evidence led by the plaintiff established what would finally be required to be established but whether there is evidence upon which a court applying its mind reasonably to such evidence could or might (not should or ought) find for the plaintiff…</w:t>
      </w:r>
      <w:r w:rsidRPr="008E5E59">
        <w:rPr>
          <w:rFonts w:ascii="Times New Roman" w:hAnsi="Times New Roman" w:cs="Times New Roman"/>
          <w:sz w:val="24"/>
          <w:szCs w:val="24"/>
          <w:u w:val="single"/>
        </w:rPr>
        <w:t xml:space="preserve">’This implies that the plaintiff has to make out a </w:t>
      </w:r>
      <w:r w:rsidRPr="008E5E59">
        <w:rPr>
          <w:rFonts w:ascii="Times New Roman" w:hAnsi="Times New Roman" w:cs="Times New Roman"/>
          <w:i/>
          <w:sz w:val="24"/>
          <w:szCs w:val="24"/>
          <w:u w:val="single"/>
        </w:rPr>
        <w:t>prima facie</w:t>
      </w:r>
      <w:r w:rsidRPr="008E5E59">
        <w:rPr>
          <w:rFonts w:ascii="Times New Roman" w:hAnsi="Times New Roman" w:cs="Times New Roman"/>
          <w:sz w:val="24"/>
          <w:szCs w:val="24"/>
          <w:u w:val="single"/>
        </w:rPr>
        <w:t xml:space="preserve"> case in the sense that there is evidence relating to all elements of the claim</w:t>
      </w:r>
      <w:r w:rsidR="00E41CF9" w:rsidRPr="008E5E59">
        <w:rPr>
          <w:rFonts w:ascii="Times New Roman" w:hAnsi="Times New Roman" w:cs="Times New Roman"/>
          <w:sz w:val="24"/>
          <w:szCs w:val="24"/>
        </w:rPr>
        <w:t>…”</w:t>
      </w:r>
    </w:p>
    <w:p w:rsidR="00550938" w:rsidRPr="008E5E59" w:rsidRDefault="0056795E" w:rsidP="00AC3709">
      <w:pPr>
        <w:tabs>
          <w:tab w:val="left" w:pos="990"/>
        </w:tabs>
        <w:spacing w:before="240" w:after="0" w:line="480" w:lineRule="auto"/>
        <w:ind w:left="630" w:hanging="630"/>
        <w:jc w:val="both"/>
        <w:rPr>
          <w:rFonts w:ascii="Times New Roman" w:hAnsi="Times New Roman" w:cs="Times New Roman"/>
          <w:sz w:val="24"/>
          <w:szCs w:val="24"/>
        </w:rPr>
      </w:pPr>
      <w:r w:rsidRPr="008E5E59">
        <w:rPr>
          <w:rFonts w:ascii="Times New Roman" w:hAnsi="Times New Roman" w:cs="Times New Roman"/>
          <w:sz w:val="24"/>
          <w:szCs w:val="24"/>
        </w:rPr>
        <w:t>3</w:t>
      </w:r>
      <w:r w:rsidR="00FD0500">
        <w:rPr>
          <w:rFonts w:ascii="Times New Roman" w:hAnsi="Times New Roman" w:cs="Times New Roman"/>
          <w:sz w:val="24"/>
          <w:szCs w:val="24"/>
        </w:rPr>
        <w:t>2</w:t>
      </w:r>
      <w:r w:rsidR="00AC3709"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550938" w:rsidRPr="008E5E59">
        <w:rPr>
          <w:rFonts w:ascii="Times New Roman" w:hAnsi="Times New Roman" w:cs="Times New Roman"/>
          <w:sz w:val="24"/>
          <w:szCs w:val="24"/>
        </w:rPr>
        <w:t xml:space="preserve">Absolution from the instance is thus granted by the court when an application has been made by a defendant at the close of a plaintiff’s case who fails to prove a </w:t>
      </w:r>
      <w:r w:rsidR="00550938" w:rsidRPr="008E5E59">
        <w:rPr>
          <w:rFonts w:ascii="Times New Roman" w:hAnsi="Times New Roman" w:cs="Times New Roman"/>
          <w:i/>
          <w:sz w:val="24"/>
          <w:szCs w:val="24"/>
        </w:rPr>
        <w:t>prima facie</w:t>
      </w:r>
      <w:r w:rsidR="00550938" w:rsidRPr="008E5E59">
        <w:rPr>
          <w:rFonts w:ascii="Times New Roman" w:hAnsi="Times New Roman" w:cs="Times New Roman"/>
          <w:sz w:val="24"/>
          <w:szCs w:val="24"/>
        </w:rPr>
        <w:t xml:space="preserve"> case.</w:t>
      </w:r>
    </w:p>
    <w:p w:rsidR="001E6D1D" w:rsidRPr="008E5E59" w:rsidRDefault="001E6D1D" w:rsidP="001E6D1D">
      <w:pPr>
        <w:pStyle w:val="ListParagraph"/>
        <w:tabs>
          <w:tab w:val="left" w:pos="990"/>
        </w:tabs>
        <w:spacing w:after="0" w:line="480" w:lineRule="auto"/>
        <w:ind w:left="450"/>
        <w:jc w:val="both"/>
        <w:rPr>
          <w:rFonts w:ascii="Times New Roman" w:hAnsi="Times New Roman" w:cs="Times New Roman"/>
          <w:sz w:val="24"/>
          <w:szCs w:val="24"/>
        </w:rPr>
      </w:pPr>
    </w:p>
    <w:p w:rsidR="00550938" w:rsidRPr="008E5E59" w:rsidRDefault="00550938" w:rsidP="001E6D1D">
      <w:pPr>
        <w:spacing w:after="0" w:line="480" w:lineRule="auto"/>
        <w:ind w:left="450"/>
        <w:jc w:val="both"/>
        <w:rPr>
          <w:rFonts w:ascii="Times New Roman" w:hAnsi="Times New Roman" w:cs="Times New Roman"/>
          <w:sz w:val="24"/>
          <w:szCs w:val="24"/>
        </w:rPr>
      </w:pPr>
      <w:r w:rsidRPr="008E5E59">
        <w:rPr>
          <w:rFonts w:ascii="Times New Roman" w:hAnsi="Times New Roman" w:cs="Times New Roman"/>
          <w:sz w:val="24"/>
          <w:szCs w:val="24"/>
        </w:rPr>
        <w:t>A</w:t>
      </w:r>
      <w:r w:rsidRPr="008E5E59">
        <w:rPr>
          <w:rFonts w:ascii="Times New Roman" w:hAnsi="Times New Roman" w:cs="Times New Roman"/>
          <w:i/>
          <w:sz w:val="24"/>
          <w:szCs w:val="24"/>
        </w:rPr>
        <w:t xml:space="preserve"> prima facie </w:t>
      </w:r>
      <w:r w:rsidRPr="008E5E59">
        <w:rPr>
          <w:rFonts w:ascii="Times New Roman" w:hAnsi="Times New Roman" w:cs="Times New Roman"/>
          <w:sz w:val="24"/>
          <w:szCs w:val="24"/>
        </w:rPr>
        <w:t xml:space="preserve">case was noted in </w:t>
      </w:r>
      <w:r w:rsidRPr="008E5E59">
        <w:rPr>
          <w:rFonts w:ascii="Times New Roman" w:hAnsi="Times New Roman" w:cs="Times New Roman"/>
          <w:i/>
          <w:sz w:val="24"/>
          <w:szCs w:val="24"/>
        </w:rPr>
        <w:t>Fillieks and Others v S</w:t>
      </w:r>
      <w:r w:rsidRPr="008E5E59">
        <w:rPr>
          <w:rFonts w:ascii="Times New Roman" w:hAnsi="Times New Roman" w:cs="Times New Roman"/>
          <w:sz w:val="24"/>
          <w:szCs w:val="24"/>
        </w:rPr>
        <w:t xml:space="preserve"> [2014] ZAWHC 34 </w:t>
      </w:r>
      <w:r w:rsidR="007A4ABE" w:rsidRPr="008E5E59">
        <w:rPr>
          <w:rFonts w:ascii="Times New Roman" w:hAnsi="Times New Roman" w:cs="Times New Roman"/>
          <w:sz w:val="24"/>
          <w:szCs w:val="24"/>
        </w:rPr>
        <w:t>as follows</w:t>
      </w:r>
      <w:r w:rsidRPr="008E5E59">
        <w:rPr>
          <w:rFonts w:ascii="Times New Roman" w:hAnsi="Times New Roman" w:cs="Times New Roman"/>
          <w:sz w:val="24"/>
          <w:szCs w:val="24"/>
        </w:rPr>
        <w:t>:</w:t>
      </w:r>
    </w:p>
    <w:p w:rsidR="005A7071" w:rsidRPr="008E5E59" w:rsidRDefault="00550938" w:rsidP="003E344E">
      <w:pPr>
        <w:spacing w:after="0" w:line="240" w:lineRule="auto"/>
        <w:ind w:left="1440"/>
        <w:jc w:val="both"/>
        <w:rPr>
          <w:rFonts w:ascii="Times New Roman" w:hAnsi="Times New Roman" w:cs="Times New Roman"/>
          <w:sz w:val="24"/>
          <w:szCs w:val="24"/>
        </w:rPr>
      </w:pPr>
      <w:r w:rsidRPr="008E5E59">
        <w:rPr>
          <w:rFonts w:ascii="Times New Roman" w:hAnsi="Times New Roman" w:cs="Times New Roman"/>
          <w:sz w:val="24"/>
          <w:szCs w:val="24"/>
        </w:rPr>
        <w:t>“</w:t>
      </w:r>
      <w:r w:rsidRPr="008E5E59">
        <w:rPr>
          <w:rFonts w:ascii="Times New Roman" w:hAnsi="Times New Roman" w:cs="Times New Roman"/>
          <w:i/>
          <w:sz w:val="24"/>
          <w:szCs w:val="24"/>
        </w:rPr>
        <w:t>Prima facie</w:t>
      </w:r>
      <w:r w:rsidRPr="008E5E59">
        <w:rPr>
          <w:rFonts w:ascii="Times New Roman" w:hAnsi="Times New Roman" w:cs="Times New Roman"/>
          <w:sz w:val="24"/>
          <w:szCs w:val="24"/>
        </w:rPr>
        <w:t xml:space="preserve"> evidence in its more usual sense, is used to mean </w:t>
      </w:r>
      <w:r w:rsidRPr="008E5E59">
        <w:rPr>
          <w:rFonts w:ascii="Times New Roman" w:hAnsi="Times New Roman" w:cs="Times New Roman"/>
          <w:i/>
          <w:sz w:val="24"/>
          <w:szCs w:val="24"/>
        </w:rPr>
        <w:t>prima facie</w:t>
      </w:r>
      <w:r w:rsidRPr="008E5E59">
        <w:rPr>
          <w:rFonts w:ascii="Times New Roman" w:hAnsi="Times New Roman" w:cs="Times New Roman"/>
          <w:sz w:val="24"/>
          <w:szCs w:val="24"/>
        </w:rPr>
        <w:t xml:space="preserve"> proof of an issue the burden of proving which is upon the party giving that evidence. In the absence of further evidence from the other side, the </w:t>
      </w:r>
      <w:r w:rsidRPr="008E5E59">
        <w:rPr>
          <w:rFonts w:ascii="Times New Roman" w:hAnsi="Times New Roman" w:cs="Times New Roman"/>
          <w:i/>
          <w:sz w:val="24"/>
          <w:szCs w:val="24"/>
        </w:rPr>
        <w:t>prima facie</w:t>
      </w:r>
      <w:r w:rsidRPr="008E5E59">
        <w:rPr>
          <w:rFonts w:ascii="Times New Roman" w:hAnsi="Times New Roman" w:cs="Times New Roman"/>
          <w:sz w:val="24"/>
          <w:szCs w:val="24"/>
        </w:rPr>
        <w:t xml:space="preserve"> proof becomes conclusive and the party giving it discharge</w:t>
      </w:r>
      <w:r w:rsidR="007A4ABE" w:rsidRPr="008E5E59">
        <w:rPr>
          <w:rFonts w:ascii="Times New Roman" w:hAnsi="Times New Roman" w:cs="Times New Roman"/>
          <w:sz w:val="24"/>
          <w:szCs w:val="24"/>
        </w:rPr>
        <w:t>s</w:t>
      </w:r>
      <w:r w:rsidRPr="008E5E59">
        <w:rPr>
          <w:rFonts w:ascii="Times New Roman" w:hAnsi="Times New Roman" w:cs="Times New Roman"/>
          <w:sz w:val="24"/>
          <w:szCs w:val="24"/>
        </w:rPr>
        <w:t xml:space="preserve"> his onus…”</w:t>
      </w:r>
    </w:p>
    <w:p w:rsidR="003E344E" w:rsidRPr="008E5E59" w:rsidRDefault="003E344E" w:rsidP="003E344E">
      <w:pPr>
        <w:spacing w:after="0" w:line="240" w:lineRule="auto"/>
        <w:ind w:left="720"/>
        <w:jc w:val="both"/>
        <w:rPr>
          <w:rFonts w:ascii="Times New Roman" w:hAnsi="Times New Roman" w:cs="Times New Roman"/>
          <w:sz w:val="24"/>
          <w:szCs w:val="24"/>
        </w:rPr>
      </w:pPr>
    </w:p>
    <w:p w:rsidR="005A7071" w:rsidRPr="008E5E59" w:rsidRDefault="00550938" w:rsidP="001E6D1D">
      <w:pPr>
        <w:spacing w:before="240" w:after="0" w:line="480" w:lineRule="auto"/>
        <w:ind w:left="540"/>
        <w:jc w:val="both"/>
        <w:rPr>
          <w:rFonts w:ascii="Times New Roman" w:hAnsi="Times New Roman" w:cs="Times New Roman"/>
          <w:sz w:val="24"/>
          <w:szCs w:val="24"/>
        </w:rPr>
      </w:pPr>
      <w:r w:rsidRPr="008E5E59">
        <w:rPr>
          <w:rFonts w:ascii="Times New Roman" w:hAnsi="Times New Roman" w:cs="Times New Roman"/>
          <w:sz w:val="24"/>
          <w:szCs w:val="24"/>
        </w:rPr>
        <w:t xml:space="preserve">In granting the application for absolution from the instance the court </w:t>
      </w:r>
      <w:r w:rsidRPr="008E5E59">
        <w:rPr>
          <w:rFonts w:ascii="Times New Roman" w:hAnsi="Times New Roman" w:cs="Times New Roman"/>
          <w:i/>
          <w:sz w:val="24"/>
          <w:szCs w:val="24"/>
        </w:rPr>
        <w:t>a quo</w:t>
      </w:r>
      <w:r w:rsidRPr="008E5E59">
        <w:rPr>
          <w:rFonts w:ascii="Times New Roman" w:hAnsi="Times New Roman" w:cs="Times New Roman"/>
          <w:sz w:val="24"/>
          <w:szCs w:val="24"/>
        </w:rPr>
        <w:t xml:space="preserve"> thus had to be guided by the question of whether or not the appellant made out a </w:t>
      </w:r>
      <w:r w:rsidRPr="008E5E59">
        <w:rPr>
          <w:rFonts w:ascii="Times New Roman" w:hAnsi="Times New Roman" w:cs="Times New Roman"/>
          <w:i/>
          <w:sz w:val="24"/>
          <w:szCs w:val="24"/>
        </w:rPr>
        <w:t>prima facie</w:t>
      </w:r>
      <w:r w:rsidRPr="008E5E59">
        <w:rPr>
          <w:rFonts w:ascii="Times New Roman" w:hAnsi="Times New Roman" w:cs="Times New Roman"/>
          <w:sz w:val="24"/>
          <w:szCs w:val="24"/>
        </w:rPr>
        <w:t xml:space="preserve"> </w:t>
      </w:r>
      <w:r w:rsidR="00684E01" w:rsidRPr="008E5E59">
        <w:rPr>
          <w:rFonts w:ascii="Times New Roman" w:hAnsi="Times New Roman" w:cs="Times New Roman"/>
          <w:sz w:val="24"/>
          <w:szCs w:val="24"/>
        </w:rPr>
        <w:t xml:space="preserve">case against the respondents on the </w:t>
      </w:r>
      <w:r w:rsidR="0050725B" w:rsidRPr="008E5E59">
        <w:rPr>
          <w:rFonts w:ascii="Times New Roman" w:hAnsi="Times New Roman" w:cs="Times New Roman"/>
          <w:sz w:val="24"/>
          <w:szCs w:val="24"/>
        </w:rPr>
        <w:t>basis of which the court could</w:t>
      </w:r>
      <w:r w:rsidR="00684E01" w:rsidRPr="008E5E59">
        <w:rPr>
          <w:rFonts w:ascii="Times New Roman" w:hAnsi="Times New Roman" w:cs="Times New Roman"/>
          <w:sz w:val="24"/>
          <w:szCs w:val="24"/>
        </w:rPr>
        <w:t xml:space="preserve"> or might have found for the appellant. The appellant’s cause of action was based on the</w:t>
      </w:r>
      <w:r w:rsidR="0050725B" w:rsidRPr="008E5E59">
        <w:rPr>
          <w:rFonts w:ascii="Times New Roman" w:hAnsi="Times New Roman" w:cs="Times New Roman"/>
          <w:sz w:val="24"/>
          <w:szCs w:val="24"/>
        </w:rPr>
        <w:t xml:space="preserve"> credit facility which it advanced to the </w:t>
      </w:r>
      <w:r w:rsidR="000B1FC4" w:rsidRPr="008E5E59">
        <w:rPr>
          <w:rFonts w:ascii="Times New Roman" w:hAnsi="Times New Roman" w:cs="Times New Roman"/>
          <w:sz w:val="24"/>
          <w:szCs w:val="24"/>
        </w:rPr>
        <w:t>first</w:t>
      </w:r>
      <w:r w:rsidR="0050725B" w:rsidRPr="008E5E59">
        <w:rPr>
          <w:rFonts w:ascii="Times New Roman" w:hAnsi="Times New Roman" w:cs="Times New Roman"/>
          <w:sz w:val="24"/>
          <w:szCs w:val="24"/>
        </w:rPr>
        <w:t xml:space="preserve"> respondent on the 2</w:t>
      </w:r>
      <w:r w:rsidR="0050725B" w:rsidRPr="008E5E59">
        <w:rPr>
          <w:rFonts w:ascii="Times New Roman" w:hAnsi="Times New Roman" w:cs="Times New Roman"/>
          <w:sz w:val="24"/>
          <w:szCs w:val="24"/>
          <w:vertAlign w:val="superscript"/>
        </w:rPr>
        <w:t>nd</w:t>
      </w:r>
      <w:r w:rsidR="0050725B" w:rsidRPr="008E5E59">
        <w:rPr>
          <w:rFonts w:ascii="Times New Roman" w:hAnsi="Times New Roman" w:cs="Times New Roman"/>
          <w:sz w:val="24"/>
          <w:szCs w:val="24"/>
        </w:rPr>
        <w:t xml:space="preserve"> of November 2015 for the sum of US$ 350 000. The purpo</w:t>
      </w:r>
      <w:r w:rsidR="0049362E" w:rsidRPr="008E5E59">
        <w:rPr>
          <w:rFonts w:ascii="Times New Roman" w:hAnsi="Times New Roman" w:cs="Times New Roman"/>
          <w:sz w:val="24"/>
          <w:szCs w:val="24"/>
        </w:rPr>
        <w:t>se of the facility was</w:t>
      </w:r>
      <w:r w:rsidR="0050725B" w:rsidRPr="008E5E59">
        <w:rPr>
          <w:rFonts w:ascii="Times New Roman" w:hAnsi="Times New Roman" w:cs="Times New Roman"/>
          <w:sz w:val="24"/>
          <w:szCs w:val="24"/>
        </w:rPr>
        <w:t xml:space="preserve"> to assist the </w:t>
      </w:r>
      <w:r w:rsidR="006A141C" w:rsidRPr="008E5E59">
        <w:rPr>
          <w:rFonts w:ascii="Times New Roman" w:hAnsi="Times New Roman" w:cs="Times New Roman"/>
          <w:sz w:val="24"/>
          <w:szCs w:val="24"/>
        </w:rPr>
        <w:t>first</w:t>
      </w:r>
      <w:r w:rsidR="0050725B" w:rsidRPr="008E5E59">
        <w:rPr>
          <w:rFonts w:ascii="Times New Roman" w:hAnsi="Times New Roman" w:cs="Times New Roman"/>
          <w:sz w:val="24"/>
          <w:szCs w:val="24"/>
        </w:rPr>
        <w:t xml:space="preserve"> respondent in </w:t>
      </w:r>
      <w:r w:rsidR="00B06F19" w:rsidRPr="008E5E59">
        <w:rPr>
          <w:rFonts w:ascii="Times New Roman" w:hAnsi="Times New Roman" w:cs="Times New Roman"/>
          <w:sz w:val="24"/>
          <w:szCs w:val="24"/>
        </w:rPr>
        <w:t>financing</w:t>
      </w:r>
      <w:r w:rsidR="0050725B" w:rsidRPr="008E5E59">
        <w:rPr>
          <w:rFonts w:ascii="Times New Roman" w:hAnsi="Times New Roman" w:cs="Times New Roman"/>
          <w:sz w:val="24"/>
          <w:szCs w:val="24"/>
        </w:rPr>
        <w:t xml:space="preserve"> it</w:t>
      </w:r>
      <w:r w:rsidR="00B06F19" w:rsidRPr="008E5E59">
        <w:rPr>
          <w:rFonts w:ascii="Times New Roman" w:hAnsi="Times New Roman" w:cs="Times New Roman"/>
          <w:sz w:val="24"/>
          <w:szCs w:val="24"/>
        </w:rPr>
        <w:t>s</w:t>
      </w:r>
      <w:r w:rsidR="0050725B" w:rsidRPr="008E5E59">
        <w:rPr>
          <w:rFonts w:ascii="Times New Roman" w:hAnsi="Times New Roman" w:cs="Times New Roman"/>
          <w:sz w:val="24"/>
          <w:szCs w:val="24"/>
        </w:rPr>
        <w:t xml:space="preserve"> working capital requirements. The facility further provided under clause 6 that the security for the amount advanced as the loan was </w:t>
      </w:r>
      <w:r w:rsidR="000B1FC4" w:rsidRPr="008E5E59">
        <w:rPr>
          <w:rFonts w:ascii="Times New Roman" w:hAnsi="Times New Roman" w:cs="Times New Roman"/>
          <w:sz w:val="24"/>
          <w:szCs w:val="24"/>
        </w:rPr>
        <w:t>secured by</w:t>
      </w:r>
      <w:r w:rsidR="0050725B" w:rsidRPr="008E5E59">
        <w:rPr>
          <w:rFonts w:ascii="Times New Roman" w:hAnsi="Times New Roman" w:cs="Times New Roman"/>
          <w:sz w:val="24"/>
          <w:szCs w:val="24"/>
        </w:rPr>
        <w:t xml:space="preserve"> sureties and mortgage bonds registered in the names of the respondents in favour of the appellant. Under clause 12 of the facility all previous facility letters advanced to the </w:t>
      </w:r>
      <w:r w:rsidR="006A141C" w:rsidRPr="008E5E59">
        <w:rPr>
          <w:rFonts w:ascii="Times New Roman" w:hAnsi="Times New Roman" w:cs="Times New Roman"/>
          <w:sz w:val="24"/>
          <w:szCs w:val="24"/>
        </w:rPr>
        <w:t>first</w:t>
      </w:r>
      <w:r w:rsidR="0050725B" w:rsidRPr="008E5E59">
        <w:rPr>
          <w:rFonts w:ascii="Times New Roman" w:hAnsi="Times New Roman" w:cs="Times New Roman"/>
          <w:sz w:val="24"/>
          <w:szCs w:val="24"/>
        </w:rPr>
        <w:t xml:space="preserve"> respondent by the appellant were cancelled.</w:t>
      </w:r>
    </w:p>
    <w:p w:rsidR="00E91FB3" w:rsidRPr="008E5E59" w:rsidRDefault="00F032EC" w:rsidP="00192E21">
      <w:pPr>
        <w:tabs>
          <w:tab w:val="left" w:pos="1080"/>
        </w:tabs>
        <w:spacing w:before="240" w:after="0" w:line="480" w:lineRule="auto"/>
        <w:ind w:left="540" w:hanging="540"/>
        <w:jc w:val="both"/>
        <w:rPr>
          <w:rFonts w:ascii="Times New Roman" w:hAnsi="Times New Roman" w:cs="Times New Roman"/>
          <w:sz w:val="24"/>
          <w:szCs w:val="24"/>
        </w:rPr>
      </w:pPr>
      <w:r w:rsidRPr="008E5E59">
        <w:rPr>
          <w:rFonts w:ascii="Times New Roman" w:hAnsi="Times New Roman" w:cs="Times New Roman"/>
          <w:sz w:val="24"/>
          <w:szCs w:val="24"/>
        </w:rPr>
        <w:t>3</w:t>
      </w:r>
      <w:r w:rsidR="00FD0500">
        <w:rPr>
          <w:rFonts w:ascii="Times New Roman" w:hAnsi="Times New Roman" w:cs="Times New Roman"/>
          <w:sz w:val="24"/>
          <w:szCs w:val="24"/>
        </w:rPr>
        <w:t>3</w:t>
      </w:r>
      <w:r w:rsidR="00192E21"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50725B" w:rsidRPr="008E5E59">
        <w:rPr>
          <w:rFonts w:ascii="Times New Roman" w:hAnsi="Times New Roman" w:cs="Times New Roman"/>
          <w:sz w:val="24"/>
          <w:szCs w:val="24"/>
        </w:rPr>
        <w:t>The accounting statements of the appellant filed of record show that</w:t>
      </w:r>
      <w:r w:rsidR="00BC63AC" w:rsidRPr="008E5E59">
        <w:rPr>
          <w:rFonts w:ascii="Times New Roman" w:hAnsi="Times New Roman" w:cs="Times New Roman"/>
          <w:sz w:val="24"/>
          <w:szCs w:val="24"/>
        </w:rPr>
        <w:t>,</w:t>
      </w:r>
      <w:r w:rsidR="0050725B" w:rsidRPr="008E5E59">
        <w:rPr>
          <w:rFonts w:ascii="Times New Roman" w:hAnsi="Times New Roman" w:cs="Times New Roman"/>
          <w:sz w:val="24"/>
          <w:szCs w:val="24"/>
        </w:rPr>
        <w:t xml:space="preserve"> on </w:t>
      </w:r>
      <w:r w:rsidR="005A7C43" w:rsidRPr="008E5E59">
        <w:rPr>
          <w:rFonts w:ascii="Times New Roman" w:hAnsi="Times New Roman" w:cs="Times New Roman"/>
          <w:sz w:val="24"/>
          <w:szCs w:val="24"/>
        </w:rPr>
        <w:t>17</w:t>
      </w:r>
      <w:r w:rsidR="0050725B" w:rsidRPr="008E5E59">
        <w:rPr>
          <w:rFonts w:ascii="Times New Roman" w:hAnsi="Times New Roman" w:cs="Times New Roman"/>
          <w:sz w:val="24"/>
          <w:szCs w:val="24"/>
        </w:rPr>
        <w:t xml:space="preserve"> November 2015 under transaction number LD1532460482 </w:t>
      </w:r>
      <w:r w:rsidR="00BC63AC" w:rsidRPr="008E5E59">
        <w:rPr>
          <w:rFonts w:ascii="Times New Roman" w:hAnsi="Times New Roman" w:cs="Times New Roman"/>
          <w:sz w:val="24"/>
          <w:szCs w:val="24"/>
        </w:rPr>
        <w:t>and described as “Loan Drawdown”,</w:t>
      </w:r>
      <w:r w:rsidR="0050725B" w:rsidRPr="008E5E59">
        <w:rPr>
          <w:rFonts w:ascii="Times New Roman" w:hAnsi="Times New Roman" w:cs="Times New Roman"/>
          <w:sz w:val="24"/>
          <w:szCs w:val="24"/>
        </w:rPr>
        <w:t xml:space="preserve"> the appellant </w:t>
      </w:r>
      <w:r w:rsidR="009F704A" w:rsidRPr="008E5E59">
        <w:rPr>
          <w:rFonts w:ascii="Times New Roman" w:hAnsi="Times New Roman" w:cs="Times New Roman"/>
          <w:sz w:val="24"/>
          <w:szCs w:val="24"/>
        </w:rPr>
        <w:t>credited</w:t>
      </w:r>
      <w:r w:rsidR="0050725B" w:rsidRPr="008E5E59">
        <w:rPr>
          <w:rFonts w:ascii="Times New Roman" w:hAnsi="Times New Roman" w:cs="Times New Roman"/>
          <w:sz w:val="24"/>
          <w:szCs w:val="24"/>
        </w:rPr>
        <w:t xml:space="preserve"> the </w:t>
      </w:r>
      <w:r w:rsidR="00260BB2" w:rsidRPr="008E5E59">
        <w:rPr>
          <w:rFonts w:ascii="Times New Roman" w:hAnsi="Times New Roman" w:cs="Times New Roman"/>
          <w:sz w:val="24"/>
          <w:szCs w:val="24"/>
        </w:rPr>
        <w:t>first</w:t>
      </w:r>
      <w:r w:rsidR="0050725B" w:rsidRPr="008E5E59">
        <w:rPr>
          <w:rFonts w:ascii="Times New Roman" w:hAnsi="Times New Roman" w:cs="Times New Roman"/>
          <w:sz w:val="24"/>
          <w:szCs w:val="24"/>
        </w:rPr>
        <w:t xml:space="preserve"> respondent’s account with the sum of US$ 350 000. On the 30</w:t>
      </w:r>
      <w:r w:rsidR="0050725B" w:rsidRPr="008E5E59">
        <w:rPr>
          <w:rFonts w:ascii="Times New Roman" w:hAnsi="Times New Roman" w:cs="Times New Roman"/>
          <w:sz w:val="24"/>
          <w:szCs w:val="24"/>
          <w:vertAlign w:val="superscript"/>
        </w:rPr>
        <w:t>th</w:t>
      </w:r>
      <w:r w:rsidR="0050725B" w:rsidRPr="008E5E59">
        <w:rPr>
          <w:rFonts w:ascii="Times New Roman" w:hAnsi="Times New Roman" w:cs="Times New Roman"/>
          <w:sz w:val="24"/>
          <w:szCs w:val="24"/>
        </w:rPr>
        <w:t xml:space="preserve"> of December 2015 under transaction number LD1532460482 and described as </w:t>
      </w:r>
      <w:r w:rsidR="00DD4212" w:rsidRPr="008E5E59">
        <w:rPr>
          <w:rFonts w:ascii="Times New Roman" w:hAnsi="Times New Roman" w:cs="Times New Roman"/>
          <w:sz w:val="24"/>
          <w:szCs w:val="24"/>
        </w:rPr>
        <w:t>“Payment of Principal”</w:t>
      </w:r>
      <w:r w:rsidR="00BC63AC" w:rsidRPr="008E5E59">
        <w:rPr>
          <w:rFonts w:ascii="Times New Roman" w:hAnsi="Times New Roman" w:cs="Times New Roman"/>
          <w:sz w:val="24"/>
          <w:szCs w:val="24"/>
        </w:rPr>
        <w:t>,</w:t>
      </w:r>
      <w:r w:rsidR="00DD4212" w:rsidRPr="008E5E59">
        <w:rPr>
          <w:rFonts w:ascii="Times New Roman" w:hAnsi="Times New Roman" w:cs="Times New Roman"/>
          <w:sz w:val="24"/>
          <w:szCs w:val="24"/>
        </w:rPr>
        <w:t xml:space="preserve"> </w:t>
      </w:r>
      <w:r w:rsidR="00B06F19" w:rsidRPr="008E5E59">
        <w:rPr>
          <w:rFonts w:ascii="Times New Roman" w:hAnsi="Times New Roman" w:cs="Times New Roman"/>
          <w:sz w:val="24"/>
          <w:szCs w:val="24"/>
        </w:rPr>
        <w:t xml:space="preserve">the sum of US$ 350 000 </w:t>
      </w:r>
      <w:r w:rsidR="00BC63AC" w:rsidRPr="008E5E59">
        <w:rPr>
          <w:rFonts w:ascii="Times New Roman" w:hAnsi="Times New Roman" w:cs="Times New Roman"/>
          <w:sz w:val="24"/>
          <w:szCs w:val="24"/>
        </w:rPr>
        <w:t xml:space="preserve">was </w:t>
      </w:r>
      <w:r w:rsidR="00C844BB" w:rsidRPr="008E5E59">
        <w:rPr>
          <w:rFonts w:ascii="Times New Roman" w:hAnsi="Times New Roman" w:cs="Times New Roman"/>
          <w:sz w:val="24"/>
          <w:szCs w:val="24"/>
        </w:rPr>
        <w:t>r</w:t>
      </w:r>
      <w:r w:rsidR="00B06F19" w:rsidRPr="008E5E59">
        <w:rPr>
          <w:rFonts w:ascii="Times New Roman" w:hAnsi="Times New Roman" w:cs="Times New Roman"/>
          <w:sz w:val="24"/>
          <w:szCs w:val="24"/>
        </w:rPr>
        <w:t>eversed</w:t>
      </w:r>
      <w:r w:rsidR="00C844BB" w:rsidRPr="008E5E59">
        <w:rPr>
          <w:rFonts w:ascii="Times New Roman" w:hAnsi="Times New Roman" w:cs="Times New Roman"/>
          <w:sz w:val="24"/>
          <w:szCs w:val="24"/>
        </w:rPr>
        <w:t xml:space="preserve"> from the first respondent’s account</w:t>
      </w:r>
      <w:r w:rsidR="00DD4212" w:rsidRPr="008E5E59">
        <w:rPr>
          <w:rFonts w:ascii="Times New Roman" w:hAnsi="Times New Roman" w:cs="Times New Roman"/>
          <w:sz w:val="24"/>
          <w:szCs w:val="24"/>
        </w:rPr>
        <w:t xml:space="preserve"> into the appellant’s account</w:t>
      </w:r>
      <w:r w:rsidR="00C844BB" w:rsidRPr="008E5E59">
        <w:rPr>
          <w:rFonts w:ascii="Times New Roman" w:hAnsi="Times New Roman" w:cs="Times New Roman"/>
          <w:sz w:val="24"/>
          <w:szCs w:val="24"/>
        </w:rPr>
        <w:t>.</w:t>
      </w:r>
      <w:r w:rsidR="00F53507" w:rsidRPr="008E5E59">
        <w:rPr>
          <w:rFonts w:ascii="Times New Roman" w:hAnsi="Times New Roman" w:cs="Times New Roman"/>
          <w:sz w:val="24"/>
          <w:szCs w:val="24"/>
        </w:rPr>
        <w:t xml:space="preserve">  The first respondent remained with a debit balance of US$375 671.35.</w:t>
      </w:r>
      <w:r w:rsidR="00DD4212" w:rsidRPr="008E5E59">
        <w:rPr>
          <w:rFonts w:ascii="Times New Roman" w:hAnsi="Times New Roman" w:cs="Times New Roman"/>
          <w:sz w:val="24"/>
          <w:szCs w:val="24"/>
        </w:rPr>
        <w:t xml:space="preserve"> </w:t>
      </w:r>
    </w:p>
    <w:p w:rsidR="00C844BB" w:rsidRPr="008E5E59" w:rsidRDefault="00C844BB" w:rsidP="00C844BB">
      <w:pPr>
        <w:tabs>
          <w:tab w:val="left" w:pos="1080"/>
        </w:tabs>
        <w:spacing w:after="0" w:line="240" w:lineRule="auto"/>
        <w:ind w:left="540" w:hanging="540"/>
        <w:jc w:val="both"/>
        <w:rPr>
          <w:rFonts w:ascii="Times New Roman" w:hAnsi="Times New Roman" w:cs="Times New Roman"/>
          <w:sz w:val="24"/>
          <w:szCs w:val="24"/>
        </w:rPr>
      </w:pPr>
    </w:p>
    <w:p w:rsidR="0050725B" w:rsidRPr="008E5E59" w:rsidRDefault="00DD4212" w:rsidP="00E91FB3">
      <w:pPr>
        <w:tabs>
          <w:tab w:val="left" w:pos="1080"/>
        </w:tabs>
        <w:spacing w:after="0" w:line="240" w:lineRule="auto"/>
        <w:ind w:left="540" w:hanging="540"/>
        <w:jc w:val="both"/>
        <w:rPr>
          <w:rFonts w:ascii="Times New Roman" w:hAnsi="Times New Roman" w:cs="Times New Roman"/>
          <w:sz w:val="24"/>
          <w:szCs w:val="24"/>
        </w:rPr>
      </w:pPr>
      <w:r w:rsidRPr="008E5E59">
        <w:rPr>
          <w:rFonts w:ascii="Times New Roman" w:hAnsi="Times New Roman" w:cs="Times New Roman"/>
          <w:sz w:val="24"/>
          <w:szCs w:val="24"/>
        </w:rPr>
        <w:t xml:space="preserve"> </w:t>
      </w:r>
    </w:p>
    <w:p w:rsidR="00DD4212" w:rsidRPr="008E5E59" w:rsidRDefault="009F704A" w:rsidP="00192E21">
      <w:pPr>
        <w:spacing w:after="0" w:line="480" w:lineRule="auto"/>
        <w:ind w:left="540" w:hanging="630"/>
        <w:jc w:val="both"/>
        <w:rPr>
          <w:rFonts w:ascii="Times New Roman" w:hAnsi="Times New Roman" w:cs="Times New Roman"/>
          <w:sz w:val="24"/>
          <w:szCs w:val="24"/>
        </w:rPr>
      </w:pPr>
      <w:r w:rsidRPr="008E5E59">
        <w:rPr>
          <w:rFonts w:ascii="Times New Roman" w:hAnsi="Times New Roman" w:cs="Times New Roman"/>
          <w:sz w:val="24"/>
          <w:szCs w:val="24"/>
        </w:rPr>
        <w:t>3</w:t>
      </w:r>
      <w:r w:rsidR="00FD0500">
        <w:rPr>
          <w:rFonts w:ascii="Times New Roman" w:hAnsi="Times New Roman" w:cs="Times New Roman"/>
          <w:sz w:val="24"/>
          <w:szCs w:val="24"/>
        </w:rPr>
        <w:t>4</w:t>
      </w:r>
      <w:r w:rsidR="00192E21"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Pr="008E5E59">
        <w:rPr>
          <w:rFonts w:ascii="Times New Roman" w:hAnsi="Times New Roman" w:cs="Times New Roman"/>
          <w:sz w:val="24"/>
          <w:szCs w:val="24"/>
        </w:rPr>
        <w:t>The</w:t>
      </w:r>
      <w:r w:rsidR="00B06F19" w:rsidRPr="008E5E59">
        <w:rPr>
          <w:rFonts w:ascii="Times New Roman" w:hAnsi="Times New Roman" w:cs="Times New Roman"/>
          <w:sz w:val="24"/>
          <w:szCs w:val="24"/>
        </w:rPr>
        <w:t xml:space="preserve"> appellant’s witness</w:t>
      </w:r>
      <w:r w:rsidRPr="008E5E59">
        <w:rPr>
          <w:rFonts w:ascii="Times New Roman" w:hAnsi="Times New Roman" w:cs="Times New Roman"/>
          <w:sz w:val="24"/>
          <w:szCs w:val="24"/>
        </w:rPr>
        <w:t xml:space="preserve">, </w:t>
      </w:r>
      <w:r w:rsidR="0049362E" w:rsidRPr="008E5E59">
        <w:rPr>
          <w:rFonts w:ascii="Times New Roman" w:hAnsi="Times New Roman" w:cs="Times New Roman"/>
          <w:sz w:val="24"/>
          <w:szCs w:val="24"/>
        </w:rPr>
        <w:t>Gunundu</w:t>
      </w:r>
      <w:r w:rsidRPr="008E5E59">
        <w:rPr>
          <w:rFonts w:ascii="Times New Roman" w:hAnsi="Times New Roman" w:cs="Times New Roman"/>
          <w:sz w:val="24"/>
          <w:szCs w:val="24"/>
        </w:rPr>
        <w:t>,</w:t>
      </w:r>
      <w:r w:rsidR="0049362E" w:rsidRPr="008E5E59">
        <w:rPr>
          <w:rFonts w:ascii="Times New Roman" w:hAnsi="Times New Roman" w:cs="Times New Roman"/>
          <w:sz w:val="24"/>
          <w:szCs w:val="24"/>
        </w:rPr>
        <w:t xml:space="preserve"> explained</w:t>
      </w:r>
      <w:r w:rsidR="00B06F19" w:rsidRPr="008E5E59">
        <w:rPr>
          <w:rFonts w:ascii="Times New Roman" w:hAnsi="Times New Roman" w:cs="Times New Roman"/>
          <w:sz w:val="24"/>
          <w:szCs w:val="24"/>
        </w:rPr>
        <w:t xml:space="preserve"> </w:t>
      </w:r>
      <w:r w:rsidRPr="008E5E59">
        <w:rPr>
          <w:rFonts w:ascii="Times New Roman" w:hAnsi="Times New Roman" w:cs="Times New Roman"/>
          <w:sz w:val="24"/>
          <w:szCs w:val="24"/>
        </w:rPr>
        <w:t xml:space="preserve">that the first </w:t>
      </w:r>
      <w:r w:rsidR="00DD4212" w:rsidRPr="008E5E59">
        <w:rPr>
          <w:rFonts w:ascii="Times New Roman" w:hAnsi="Times New Roman" w:cs="Times New Roman"/>
          <w:sz w:val="24"/>
          <w:szCs w:val="24"/>
        </w:rPr>
        <w:t>entr</w:t>
      </w:r>
      <w:r w:rsidRPr="008E5E59">
        <w:rPr>
          <w:rFonts w:ascii="Times New Roman" w:hAnsi="Times New Roman" w:cs="Times New Roman"/>
          <w:sz w:val="24"/>
          <w:szCs w:val="24"/>
        </w:rPr>
        <w:t>y</w:t>
      </w:r>
      <w:r w:rsidR="00DD4212" w:rsidRPr="008E5E59">
        <w:rPr>
          <w:rFonts w:ascii="Times New Roman" w:hAnsi="Times New Roman" w:cs="Times New Roman"/>
          <w:sz w:val="24"/>
          <w:szCs w:val="24"/>
        </w:rPr>
        <w:t xml:space="preserve"> meant that the appellant was crediting the </w:t>
      </w:r>
      <w:r w:rsidRPr="008E5E59">
        <w:rPr>
          <w:rFonts w:ascii="Times New Roman" w:hAnsi="Times New Roman" w:cs="Times New Roman"/>
          <w:sz w:val="24"/>
          <w:szCs w:val="24"/>
        </w:rPr>
        <w:t xml:space="preserve">first </w:t>
      </w:r>
      <w:r w:rsidR="00DD4212" w:rsidRPr="008E5E59">
        <w:rPr>
          <w:rFonts w:ascii="Times New Roman" w:hAnsi="Times New Roman" w:cs="Times New Roman"/>
          <w:sz w:val="24"/>
          <w:szCs w:val="24"/>
        </w:rPr>
        <w:t>respondent with the proceeds of the loan</w:t>
      </w:r>
      <w:r w:rsidRPr="008E5E59">
        <w:rPr>
          <w:rFonts w:ascii="Times New Roman" w:hAnsi="Times New Roman" w:cs="Times New Roman"/>
          <w:sz w:val="24"/>
          <w:szCs w:val="24"/>
        </w:rPr>
        <w:t>.</w:t>
      </w:r>
      <w:r w:rsidR="00DD4212" w:rsidRPr="008E5E59">
        <w:rPr>
          <w:rFonts w:ascii="Times New Roman" w:hAnsi="Times New Roman" w:cs="Times New Roman"/>
          <w:sz w:val="24"/>
          <w:szCs w:val="24"/>
        </w:rPr>
        <w:t xml:space="preserve"> </w:t>
      </w:r>
      <w:r w:rsidRPr="008E5E59">
        <w:rPr>
          <w:rFonts w:ascii="Times New Roman" w:hAnsi="Times New Roman" w:cs="Times New Roman"/>
          <w:sz w:val="24"/>
          <w:szCs w:val="24"/>
        </w:rPr>
        <w:t>The second entry showed</w:t>
      </w:r>
      <w:r w:rsidR="00DD4212" w:rsidRPr="008E5E59">
        <w:rPr>
          <w:rFonts w:ascii="Times New Roman" w:hAnsi="Times New Roman" w:cs="Times New Roman"/>
          <w:sz w:val="24"/>
          <w:szCs w:val="24"/>
        </w:rPr>
        <w:t xml:space="preserve"> that those proceeds were meant to pay off an existing debt that the </w:t>
      </w:r>
      <w:r w:rsidRPr="008E5E59">
        <w:rPr>
          <w:rFonts w:ascii="Times New Roman" w:hAnsi="Times New Roman" w:cs="Times New Roman"/>
          <w:sz w:val="24"/>
          <w:szCs w:val="24"/>
        </w:rPr>
        <w:t>first</w:t>
      </w:r>
      <w:r w:rsidR="00DD4212" w:rsidRPr="008E5E59">
        <w:rPr>
          <w:rFonts w:ascii="Times New Roman" w:hAnsi="Times New Roman" w:cs="Times New Roman"/>
          <w:sz w:val="24"/>
          <w:szCs w:val="24"/>
        </w:rPr>
        <w:t xml:space="preserve"> respondent already had with the bank.</w:t>
      </w:r>
      <w:r w:rsidR="00B06F19" w:rsidRPr="008E5E59">
        <w:rPr>
          <w:rFonts w:ascii="Times New Roman" w:hAnsi="Times New Roman" w:cs="Times New Roman"/>
          <w:sz w:val="24"/>
          <w:szCs w:val="24"/>
        </w:rPr>
        <w:t xml:space="preserve"> It is important to quote </w:t>
      </w:r>
      <w:r w:rsidR="00DD4212" w:rsidRPr="008E5E59">
        <w:rPr>
          <w:rFonts w:ascii="Times New Roman" w:hAnsi="Times New Roman" w:cs="Times New Roman"/>
          <w:sz w:val="24"/>
          <w:szCs w:val="24"/>
        </w:rPr>
        <w:t>the exchange be</w:t>
      </w:r>
      <w:r w:rsidR="00B06F19" w:rsidRPr="008E5E59">
        <w:rPr>
          <w:rFonts w:ascii="Times New Roman" w:hAnsi="Times New Roman" w:cs="Times New Roman"/>
          <w:sz w:val="24"/>
          <w:szCs w:val="24"/>
        </w:rPr>
        <w:t>tween counsel for the appellant</w:t>
      </w:r>
      <w:r w:rsidR="00DD4212" w:rsidRPr="008E5E59">
        <w:rPr>
          <w:rFonts w:ascii="Times New Roman" w:hAnsi="Times New Roman" w:cs="Times New Roman"/>
          <w:sz w:val="24"/>
          <w:szCs w:val="24"/>
        </w:rPr>
        <w:t xml:space="preserve"> and the witness where he states that:</w:t>
      </w:r>
    </w:p>
    <w:p w:rsidR="00A9085A" w:rsidRPr="008E5E59" w:rsidRDefault="00DD4212" w:rsidP="001E6D1D">
      <w:pPr>
        <w:spacing w:after="0" w:line="360" w:lineRule="auto"/>
        <w:ind w:left="1440"/>
        <w:jc w:val="both"/>
        <w:rPr>
          <w:rFonts w:ascii="Times New Roman" w:hAnsi="Times New Roman" w:cs="Times New Roman"/>
          <w:sz w:val="24"/>
          <w:szCs w:val="24"/>
        </w:rPr>
      </w:pPr>
      <w:r w:rsidRPr="008E5E59">
        <w:rPr>
          <w:rFonts w:ascii="Times New Roman" w:hAnsi="Times New Roman" w:cs="Times New Roman"/>
          <w:sz w:val="24"/>
          <w:szCs w:val="24"/>
        </w:rPr>
        <w:t>“Q. If you move further down you will see that the same $350 000.00 appear</w:t>
      </w:r>
      <w:r w:rsidR="00BC63AC" w:rsidRPr="008E5E59">
        <w:rPr>
          <w:rFonts w:ascii="Times New Roman" w:hAnsi="Times New Roman" w:cs="Times New Roman"/>
          <w:sz w:val="24"/>
          <w:szCs w:val="24"/>
        </w:rPr>
        <w:t>s</w:t>
      </w:r>
      <w:r w:rsidRPr="008E5E59">
        <w:rPr>
          <w:rFonts w:ascii="Times New Roman" w:hAnsi="Times New Roman" w:cs="Times New Roman"/>
          <w:sz w:val="24"/>
          <w:szCs w:val="24"/>
        </w:rPr>
        <w:t xml:space="preserve"> on that page? A. Yes the second entry for $350 000.00 which in this instance now appears as a debit on the borrowers account was passed on 30</w:t>
      </w:r>
      <w:r w:rsidRPr="008E5E59">
        <w:rPr>
          <w:rFonts w:ascii="Times New Roman" w:hAnsi="Times New Roman" w:cs="Times New Roman"/>
          <w:sz w:val="24"/>
          <w:szCs w:val="24"/>
          <w:vertAlign w:val="superscript"/>
        </w:rPr>
        <w:t>th</w:t>
      </w:r>
      <w:r w:rsidRPr="008E5E59">
        <w:rPr>
          <w:rFonts w:ascii="Times New Roman" w:hAnsi="Times New Roman" w:cs="Times New Roman"/>
          <w:sz w:val="24"/>
          <w:szCs w:val="24"/>
        </w:rPr>
        <w:t xml:space="preserve"> December 2015. The second </w:t>
      </w:r>
      <w:r w:rsidR="00A9085A" w:rsidRPr="008E5E59">
        <w:rPr>
          <w:rFonts w:ascii="Times New Roman" w:hAnsi="Times New Roman" w:cs="Times New Roman"/>
          <w:sz w:val="24"/>
          <w:szCs w:val="24"/>
        </w:rPr>
        <w:t>entry</w:t>
      </w:r>
      <w:r w:rsidRPr="008E5E59">
        <w:rPr>
          <w:rFonts w:ascii="Times New Roman" w:hAnsi="Times New Roman" w:cs="Times New Roman"/>
          <w:sz w:val="24"/>
          <w:szCs w:val="24"/>
        </w:rPr>
        <w:t xml:space="preserve"> that was passed by the bank on the 30</w:t>
      </w:r>
      <w:r w:rsidRPr="008E5E59">
        <w:rPr>
          <w:rFonts w:ascii="Times New Roman" w:hAnsi="Times New Roman" w:cs="Times New Roman"/>
          <w:sz w:val="24"/>
          <w:szCs w:val="24"/>
          <w:vertAlign w:val="superscript"/>
        </w:rPr>
        <w:t>th</w:t>
      </w:r>
      <w:r w:rsidRPr="008E5E59">
        <w:rPr>
          <w:rFonts w:ascii="Times New Roman" w:hAnsi="Times New Roman" w:cs="Times New Roman"/>
          <w:sz w:val="24"/>
          <w:szCs w:val="24"/>
        </w:rPr>
        <w:t xml:space="preserve"> of December 2015 for 350 000.00 entailed </w:t>
      </w:r>
      <w:r w:rsidR="00A9085A" w:rsidRPr="008E5E59">
        <w:rPr>
          <w:rFonts w:ascii="Times New Roman" w:hAnsi="Times New Roman" w:cs="Times New Roman"/>
          <w:sz w:val="24"/>
          <w:szCs w:val="24"/>
        </w:rPr>
        <w:t xml:space="preserve">that the bank was now debiting the customer’s account to confirm that this was now a new loan agreement with terms as contained in the facility letter offer </w:t>
      </w:r>
      <w:r w:rsidR="00BC63AC" w:rsidRPr="008E5E59">
        <w:rPr>
          <w:rFonts w:ascii="Times New Roman" w:hAnsi="Times New Roman" w:cs="Times New Roman"/>
          <w:sz w:val="24"/>
          <w:szCs w:val="24"/>
        </w:rPr>
        <w:t>of</w:t>
      </w:r>
      <w:r w:rsidR="00A9085A" w:rsidRPr="008E5E59">
        <w:rPr>
          <w:rFonts w:ascii="Times New Roman" w:hAnsi="Times New Roman" w:cs="Times New Roman"/>
          <w:sz w:val="24"/>
          <w:szCs w:val="24"/>
        </w:rPr>
        <w:t xml:space="preserve"> 2</w:t>
      </w:r>
      <w:r w:rsidR="00A9085A" w:rsidRPr="008E5E59">
        <w:rPr>
          <w:rFonts w:ascii="Times New Roman" w:hAnsi="Times New Roman" w:cs="Times New Roman"/>
          <w:sz w:val="24"/>
          <w:szCs w:val="24"/>
          <w:vertAlign w:val="superscript"/>
        </w:rPr>
        <w:t>nd</w:t>
      </w:r>
      <w:r w:rsidR="00A9085A" w:rsidRPr="008E5E59">
        <w:rPr>
          <w:rFonts w:ascii="Times New Roman" w:hAnsi="Times New Roman" w:cs="Times New Roman"/>
          <w:sz w:val="24"/>
          <w:szCs w:val="24"/>
        </w:rPr>
        <w:t xml:space="preserve"> November 2015.”</w:t>
      </w:r>
    </w:p>
    <w:p w:rsidR="00BC63AC" w:rsidRPr="008E5E59" w:rsidRDefault="00BC63AC" w:rsidP="001E6D1D">
      <w:pPr>
        <w:spacing w:after="0" w:line="360" w:lineRule="auto"/>
        <w:ind w:left="1440"/>
        <w:jc w:val="both"/>
        <w:rPr>
          <w:rFonts w:ascii="Times New Roman" w:hAnsi="Times New Roman" w:cs="Times New Roman"/>
          <w:sz w:val="24"/>
          <w:szCs w:val="24"/>
        </w:rPr>
      </w:pPr>
    </w:p>
    <w:p w:rsidR="00DD4212" w:rsidRPr="008E5E59" w:rsidRDefault="005948B0" w:rsidP="005948B0">
      <w:pPr>
        <w:spacing w:before="240" w:after="0" w:line="480" w:lineRule="auto"/>
        <w:ind w:left="630" w:hanging="630"/>
        <w:jc w:val="both"/>
        <w:rPr>
          <w:rFonts w:ascii="Times New Roman" w:hAnsi="Times New Roman" w:cs="Times New Roman"/>
          <w:sz w:val="24"/>
          <w:szCs w:val="24"/>
        </w:rPr>
      </w:pPr>
      <w:r w:rsidRPr="008E5E59">
        <w:rPr>
          <w:rFonts w:ascii="Times New Roman" w:hAnsi="Times New Roman" w:cs="Times New Roman"/>
          <w:sz w:val="24"/>
          <w:szCs w:val="24"/>
        </w:rPr>
        <w:t>3</w:t>
      </w:r>
      <w:r w:rsidR="00FD0500">
        <w:rPr>
          <w:rFonts w:ascii="Times New Roman" w:hAnsi="Times New Roman" w:cs="Times New Roman"/>
          <w:sz w:val="24"/>
          <w:szCs w:val="24"/>
        </w:rPr>
        <w:t>5</w:t>
      </w:r>
      <w:r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A9085A" w:rsidRPr="008E5E59">
        <w:rPr>
          <w:rFonts w:ascii="Times New Roman" w:hAnsi="Times New Roman" w:cs="Times New Roman"/>
          <w:sz w:val="24"/>
          <w:szCs w:val="24"/>
        </w:rPr>
        <w:t xml:space="preserve">The </w:t>
      </w:r>
      <w:r w:rsidR="009F704A" w:rsidRPr="008E5E59">
        <w:rPr>
          <w:rFonts w:ascii="Times New Roman" w:hAnsi="Times New Roman" w:cs="Times New Roman"/>
          <w:sz w:val="24"/>
          <w:szCs w:val="24"/>
        </w:rPr>
        <w:t xml:space="preserve">first </w:t>
      </w:r>
      <w:r w:rsidR="00A9085A" w:rsidRPr="008E5E59">
        <w:rPr>
          <w:rFonts w:ascii="Times New Roman" w:hAnsi="Times New Roman" w:cs="Times New Roman"/>
          <w:sz w:val="24"/>
          <w:szCs w:val="24"/>
        </w:rPr>
        <w:t>respondent however maintain</w:t>
      </w:r>
      <w:r w:rsidR="00B06F19" w:rsidRPr="008E5E59">
        <w:rPr>
          <w:rFonts w:ascii="Times New Roman" w:hAnsi="Times New Roman" w:cs="Times New Roman"/>
          <w:sz w:val="24"/>
          <w:szCs w:val="24"/>
        </w:rPr>
        <w:t>ed</w:t>
      </w:r>
      <w:r w:rsidR="00A9085A" w:rsidRPr="008E5E59">
        <w:rPr>
          <w:rFonts w:ascii="Times New Roman" w:hAnsi="Times New Roman" w:cs="Times New Roman"/>
          <w:sz w:val="24"/>
          <w:szCs w:val="24"/>
        </w:rPr>
        <w:t xml:space="preserve"> the argument </w:t>
      </w:r>
      <w:r w:rsidR="00A9085A" w:rsidRPr="008E5E59">
        <w:rPr>
          <w:rFonts w:ascii="Times New Roman" w:hAnsi="Times New Roman" w:cs="Times New Roman"/>
          <w:i/>
          <w:sz w:val="24"/>
          <w:szCs w:val="24"/>
        </w:rPr>
        <w:t>a quo</w:t>
      </w:r>
      <w:r w:rsidR="00A9085A" w:rsidRPr="008E5E59">
        <w:rPr>
          <w:rFonts w:ascii="Times New Roman" w:hAnsi="Times New Roman" w:cs="Times New Roman"/>
          <w:sz w:val="24"/>
          <w:szCs w:val="24"/>
        </w:rPr>
        <w:t xml:space="preserve"> and before this Court that the loan was repaid on the 30</w:t>
      </w:r>
      <w:r w:rsidR="00A9085A" w:rsidRPr="008E5E59">
        <w:rPr>
          <w:rFonts w:ascii="Times New Roman" w:hAnsi="Times New Roman" w:cs="Times New Roman"/>
          <w:sz w:val="24"/>
          <w:szCs w:val="24"/>
          <w:vertAlign w:val="superscript"/>
        </w:rPr>
        <w:t>th</w:t>
      </w:r>
      <w:r w:rsidR="00A9085A" w:rsidRPr="008E5E59">
        <w:rPr>
          <w:rFonts w:ascii="Times New Roman" w:hAnsi="Times New Roman" w:cs="Times New Roman"/>
          <w:sz w:val="24"/>
          <w:szCs w:val="24"/>
        </w:rPr>
        <w:t xml:space="preserve"> of December 2015 und</w:t>
      </w:r>
      <w:r w:rsidR="00B06F19" w:rsidRPr="008E5E59">
        <w:rPr>
          <w:rFonts w:ascii="Times New Roman" w:hAnsi="Times New Roman" w:cs="Times New Roman"/>
          <w:sz w:val="24"/>
          <w:szCs w:val="24"/>
        </w:rPr>
        <w:t>er the transaction description of</w:t>
      </w:r>
      <w:r w:rsidR="00A9085A" w:rsidRPr="008E5E59">
        <w:rPr>
          <w:rFonts w:ascii="Times New Roman" w:hAnsi="Times New Roman" w:cs="Times New Roman"/>
          <w:sz w:val="24"/>
          <w:szCs w:val="24"/>
        </w:rPr>
        <w:t xml:space="preserve"> “Payment of Principal</w:t>
      </w:r>
      <w:r w:rsidR="00B06F19" w:rsidRPr="008E5E59">
        <w:rPr>
          <w:rFonts w:ascii="Times New Roman" w:hAnsi="Times New Roman" w:cs="Times New Roman"/>
          <w:sz w:val="24"/>
          <w:szCs w:val="24"/>
        </w:rPr>
        <w:t>”</w:t>
      </w:r>
      <w:r w:rsidR="00A9085A" w:rsidRPr="008E5E59">
        <w:rPr>
          <w:rFonts w:ascii="Times New Roman" w:hAnsi="Times New Roman" w:cs="Times New Roman"/>
          <w:sz w:val="24"/>
          <w:szCs w:val="24"/>
        </w:rPr>
        <w:t xml:space="preserve">. </w:t>
      </w:r>
    </w:p>
    <w:p w:rsidR="00B06F19" w:rsidRPr="008E5E59" w:rsidRDefault="005948B0" w:rsidP="005948B0">
      <w:pPr>
        <w:spacing w:before="240" w:after="0" w:line="480" w:lineRule="auto"/>
        <w:ind w:left="630" w:hanging="180"/>
        <w:jc w:val="both"/>
        <w:rPr>
          <w:rFonts w:ascii="Times New Roman" w:hAnsi="Times New Roman" w:cs="Times New Roman"/>
          <w:sz w:val="24"/>
          <w:szCs w:val="24"/>
        </w:rPr>
      </w:pPr>
      <w:r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9F704A" w:rsidRPr="008E5E59">
        <w:rPr>
          <w:rFonts w:ascii="Times New Roman" w:hAnsi="Times New Roman" w:cs="Times New Roman"/>
          <w:sz w:val="24"/>
          <w:szCs w:val="24"/>
        </w:rPr>
        <w:t xml:space="preserve">On the basis of the above exchange, the </w:t>
      </w:r>
      <w:r w:rsidR="00A9085A" w:rsidRPr="008E5E59">
        <w:rPr>
          <w:rFonts w:ascii="Times New Roman" w:hAnsi="Times New Roman" w:cs="Times New Roman"/>
          <w:sz w:val="24"/>
          <w:szCs w:val="24"/>
        </w:rPr>
        <w:t xml:space="preserve">court </w:t>
      </w:r>
      <w:r w:rsidR="00A9085A" w:rsidRPr="008E5E59">
        <w:rPr>
          <w:rFonts w:ascii="Times New Roman" w:hAnsi="Times New Roman" w:cs="Times New Roman"/>
          <w:i/>
          <w:sz w:val="24"/>
          <w:szCs w:val="24"/>
        </w:rPr>
        <w:t xml:space="preserve">a quo </w:t>
      </w:r>
      <w:r w:rsidR="00A9085A" w:rsidRPr="008E5E59">
        <w:rPr>
          <w:rFonts w:ascii="Times New Roman" w:hAnsi="Times New Roman" w:cs="Times New Roman"/>
          <w:sz w:val="24"/>
          <w:szCs w:val="24"/>
        </w:rPr>
        <w:t xml:space="preserve">found that the witness </w:t>
      </w:r>
      <w:r w:rsidR="00714E28" w:rsidRPr="008E5E59">
        <w:rPr>
          <w:rFonts w:ascii="Times New Roman" w:hAnsi="Times New Roman" w:cs="Times New Roman"/>
          <w:sz w:val="24"/>
          <w:szCs w:val="24"/>
        </w:rPr>
        <w:t>of the appellant did not establish</w:t>
      </w:r>
      <w:r w:rsidR="00A9085A" w:rsidRPr="008E5E59">
        <w:rPr>
          <w:rFonts w:ascii="Times New Roman" w:hAnsi="Times New Roman" w:cs="Times New Roman"/>
          <w:sz w:val="24"/>
          <w:szCs w:val="24"/>
        </w:rPr>
        <w:t xml:space="preserve"> its claim at a</w:t>
      </w:r>
      <w:r w:rsidR="00714E28" w:rsidRPr="008E5E59">
        <w:rPr>
          <w:rFonts w:ascii="Times New Roman" w:hAnsi="Times New Roman" w:cs="Times New Roman"/>
          <w:sz w:val="24"/>
          <w:szCs w:val="24"/>
        </w:rPr>
        <w:t xml:space="preserve">ll. The court concluded that </w:t>
      </w:r>
      <w:r w:rsidR="00A9085A" w:rsidRPr="008E5E59">
        <w:rPr>
          <w:rFonts w:ascii="Times New Roman" w:hAnsi="Times New Roman" w:cs="Times New Roman"/>
          <w:sz w:val="24"/>
          <w:szCs w:val="24"/>
        </w:rPr>
        <w:t xml:space="preserve">Gunundu was not a credible witness </w:t>
      </w:r>
      <w:r w:rsidR="00940FEC">
        <w:rPr>
          <w:rFonts w:ascii="Times New Roman" w:hAnsi="Times New Roman" w:cs="Times New Roman"/>
          <w:sz w:val="24"/>
          <w:szCs w:val="24"/>
        </w:rPr>
        <w:t xml:space="preserve">and </w:t>
      </w:r>
      <w:r w:rsidR="00714E28" w:rsidRPr="008E5E59">
        <w:rPr>
          <w:rFonts w:ascii="Times New Roman" w:hAnsi="Times New Roman" w:cs="Times New Roman"/>
          <w:sz w:val="24"/>
          <w:szCs w:val="24"/>
        </w:rPr>
        <w:t xml:space="preserve">found </w:t>
      </w:r>
      <w:r w:rsidR="00A9085A" w:rsidRPr="008E5E59">
        <w:rPr>
          <w:rFonts w:ascii="Times New Roman" w:hAnsi="Times New Roman" w:cs="Times New Roman"/>
          <w:sz w:val="24"/>
          <w:szCs w:val="24"/>
        </w:rPr>
        <w:t xml:space="preserve">that the appellant </w:t>
      </w:r>
      <w:r w:rsidR="00714E28" w:rsidRPr="008E5E59">
        <w:rPr>
          <w:rFonts w:ascii="Times New Roman" w:hAnsi="Times New Roman" w:cs="Times New Roman"/>
          <w:sz w:val="24"/>
          <w:szCs w:val="24"/>
        </w:rPr>
        <w:t xml:space="preserve">had </w:t>
      </w:r>
      <w:r w:rsidR="00A9085A" w:rsidRPr="008E5E59">
        <w:rPr>
          <w:rFonts w:ascii="Times New Roman" w:hAnsi="Times New Roman" w:cs="Times New Roman"/>
          <w:sz w:val="24"/>
          <w:szCs w:val="24"/>
        </w:rPr>
        <w:t xml:space="preserve">failed to make </w:t>
      </w:r>
      <w:r w:rsidR="00714E28" w:rsidRPr="008E5E59">
        <w:rPr>
          <w:rFonts w:ascii="Times New Roman" w:hAnsi="Times New Roman" w:cs="Times New Roman"/>
          <w:sz w:val="24"/>
          <w:szCs w:val="24"/>
        </w:rPr>
        <w:t xml:space="preserve">out </w:t>
      </w:r>
      <w:r w:rsidR="00A9085A" w:rsidRPr="008E5E59">
        <w:rPr>
          <w:rFonts w:ascii="Times New Roman" w:hAnsi="Times New Roman" w:cs="Times New Roman"/>
          <w:sz w:val="24"/>
          <w:szCs w:val="24"/>
        </w:rPr>
        <w:t xml:space="preserve">a </w:t>
      </w:r>
      <w:r w:rsidR="00A9085A" w:rsidRPr="008E5E59">
        <w:rPr>
          <w:rFonts w:ascii="Times New Roman" w:hAnsi="Times New Roman" w:cs="Times New Roman"/>
          <w:i/>
          <w:sz w:val="24"/>
          <w:szCs w:val="24"/>
        </w:rPr>
        <w:t>prima facie</w:t>
      </w:r>
      <w:r w:rsidR="00B06F19" w:rsidRPr="008E5E59">
        <w:rPr>
          <w:rFonts w:ascii="Times New Roman" w:hAnsi="Times New Roman" w:cs="Times New Roman"/>
          <w:sz w:val="24"/>
          <w:szCs w:val="24"/>
        </w:rPr>
        <w:t xml:space="preserve"> case</w:t>
      </w:r>
      <w:r w:rsidR="00714E28" w:rsidRPr="008E5E59">
        <w:rPr>
          <w:rFonts w:ascii="Times New Roman" w:hAnsi="Times New Roman" w:cs="Times New Roman"/>
          <w:sz w:val="24"/>
          <w:szCs w:val="24"/>
        </w:rPr>
        <w:t xml:space="preserve"> upon which the </w:t>
      </w:r>
      <w:r w:rsidR="00B11465" w:rsidRPr="008E5E59">
        <w:rPr>
          <w:rFonts w:ascii="Times New Roman" w:hAnsi="Times New Roman" w:cs="Times New Roman"/>
          <w:sz w:val="24"/>
          <w:szCs w:val="24"/>
        </w:rPr>
        <w:t>respondents</w:t>
      </w:r>
      <w:r w:rsidR="00714E28" w:rsidRPr="008E5E59">
        <w:rPr>
          <w:rFonts w:ascii="Times New Roman" w:hAnsi="Times New Roman" w:cs="Times New Roman"/>
          <w:sz w:val="24"/>
          <w:szCs w:val="24"/>
        </w:rPr>
        <w:t xml:space="preserve"> could be placed on their defence. It is our view,</w:t>
      </w:r>
      <w:r w:rsidR="00A9085A" w:rsidRPr="008E5E59">
        <w:rPr>
          <w:rFonts w:ascii="Times New Roman" w:hAnsi="Times New Roman" w:cs="Times New Roman"/>
          <w:sz w:val="24"/>
          <w:szCs w:val="24"/>
        </w:rPr>
        <w:t xml:space="preserve"> however</w:t>
      </w:r>
      <w:r w:rsidR="00714E28" w:rsidRPr="008E5E59">
        <w:rPr>
          <w:rFonts w:ascii="Times New Roman" w:hAnsi="Times New Roman" w:cs="Times New Roman"/>
          <w:sz w:val="24"/>
          <w:szCs w:val="24"/>
        </w:rPr>
        <w:t xml:space="preserve">, that </w:t>
      </w:r>
      <w:r w:rsidR="00A9085A" w:rsidRPr="008E5E59">
        <w:rPr>
          <w:rFonts w:ascii="Times New Roman" w:hAnsi="Times New Roman" w:cs="Times New Roman"/>
          <w:sz w:val="24"/>
          <w:szCs w:val="24"/>
        </w:rPr>
        <w:t xml:space="preserve">the court </w:t>
      </w:r>
      <w:r w:rsidR="00A9085A" w:rsidRPr="008E5E59">
        <w:rPr>
          <w:rFonts w:ascii="Times New Roman" w:hAnsi="Times New Roman" w:cs="Times New Roman"/>
          <w:i/>
          <w:sz w:val="24"/>
          <w:szCs w:val="24"/>
        </w:rPr>
        <w:t>a quo</w:t>
      </w:r>
      <w:r w:rsidR="00A9085A" w:rsidRPr="008E5E59">
        <w:rPr>
          <w:rFonts w:ascii="Times New Roman" w:hAnsi="Times New Roman" w:cs="Times New Roman"/>
          <w:sz w:val="24"/>
          <w:szCs w:val="24"/>
        </w:rPr>
        <w:t xml:space="preserve"> fell into error in arriving at this finding.  </w:t>
      </w:r>
    </w:p>
    <w:p w:rsidR="00286B84" w:rsidRPr="008E5E59" w:rsidRDefault="00F734C5" w:rsidP="00F734C5">
      <w:pPr>
        <w:spacing w:before="240" w:after="0" w:line="480" w:lineRule="auto"/>
        <w:ind w:left="540" w:hanging="540"/>
        <w:jc w:val="both"/>
        <w:rPr>
          <w:rFonts w:ascii="Times New Roman" w:hAnsi="Times New Roman" w:cs="Times New Roman"/>
          <w:sz w:val="24"/>
          <w:szCs w:val="24"/>
        </w:rPr>
      </w:pPr>
      <w:r w:rsidRPr="008E5E59">
        <w:rPr>
          <w:rFonts w:ascii="Times New Roman" w:hAnsi="Times New Roman" w:cs="Times New Roman"/>
          <w:sz w:val="24"/>
          <w:szCs w:val="24"/>
        </w:rPr>
        <w:t>3</w:t>
      </w:r>
      <w:r w:rsidR="00FD0500">
        <w:rPr>
          <w:rFonts w:ascii="Times New Roman" w:hAnsi="Times New Roman" w:cs="Times New Roman"/>
          <w:sz w:val="24"/>
          <w:szCs w:val="24"/>
        </w:rPr>
        <w:t>6</w:t>
      </w:r>
      <w:r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A9085A" w:rsidRPr="008E5E59">
        <w:rPr>
          <w:rFonts w:ascii="Times New Roman" w:hAnsi="Times New Roman" w:cs="Times New Roman"/>
          <w:sz w:val="24"/>
          <w:szCs w:val="24"/>
        </w:rPr>
        <w:t xml:space="preserve">It should be noted from the </w:t>
      </w:r>
      <w:r w:rsidR="00714E28" w:rsidRPr="008E5E59">
        <w:rPr>
          <w:rFonts w:ascii="Times New Roman" w:hAnsi="Times New Roman" w:cs="Times New Roman"/>
          <w:sz w:val="24"/>
          <w:szCs w:val="24"/>
        </w:rPr>
        <w:t xml:space="preserve">onset that </w:t>
      </w:r>
      <w:r w:rsidR="00A9085A" w:rsidRPr="008E5E59">
        <w:rPr>
          <w:rFonts w:ascii="Times New Roman" w:hAnsi="Times New Roman" w:cs="Times New Roman"/>
          <w:sz w:val="24"/>
          <w:szCs w:val="24"/>
        </w:rPr>
        <w:t xml:space="preserve">the appellant and </w:t>
      </w:r>
      <w:r w:rsidR="005512B5" w:rsidRPr="008E5E59">
        <w:rPr>
          <w:rFonts w:ascii="Times New Roman" w:hAnsi="Times New Roman" w:cs="Times New Roman"/>
          <w:sz w:val="24"/>
          <w:szCs w:val="24"/>
        </w:rPr>
        <w:t>the first</w:t>
      </w:r>
      <w:r w:rsidR="00714E28" w:rsidRPr="008E5E59">
        <w:rPr>
          <w:rFonts w:ascii="Times New Roman" w:hAnsi="Times New Roman" w:cs="Times New Roman"/>
          <w:sz w:val="24"/>
          <w:szCs w:val="24"/>
        </w:rPr>
        <w:t xml:space="preserve"> respondent</w:t>
      </w:r>
      <w:r w:rsidR="00A9085A" w:rsidRPr="008E5E59">
        <w:rPr>
          <w:rFonts w:ascii="Times New Roman" w:hAnsi="Times New Roman" w:cs="Times New Roman"/>
          <w:sz w:val="24"/>
          <w:szCs w:val="24"/>
        </w:rPr>
        <w:t xml:space="preserve"> have had a long standing relation</w:t>
      </w:r>
      <w:r w:rsidR="0040656A" w:rsidRPr="008E5E59">
        <w:rPr>
          <w:rFonts w:ascii="Times New Roman" w:hAnsi="Times New Roman" w:cs="Times New Roman"/>
          <w:sz w:val="24"/>
          <w:szCs w:val="24"/>
        </w:rPr>
        <w:t>ship</w:t>
      </w:r>
      <w:r w:rsidR="00A9085A" w:rsidRPr="008E5E59">
        <w:rPr>
          <w:rFonts w:ascii="Times New Roman" w:hAnsi="Times New Roman" w:cs="Times New Roman"/>
          <w:sz w:val="24"/>
          <w:szCs w:val="24"/>
        </w:rPr>
        <w:t xml:space="preserve"> of a ba</w:t>
      </w:r>
      <w:r w:rsidR="00714E28" w:rsidRPr="008E5E59">
        <w:rPr>
          <w:rFonts w:ascii="Times New Roman" w:hAnsi="Times New Roman" w:cs="Times New Roman"/>
          <w:sz w:val="24"/>
          <w:szCs w:val="24"/>
        </w:rPr>
        <w:t>nking nature. The record</w:t>
      </w:r>
      <w:r w:rsidR="00A9085A" w:rsidRPr="008E5E59">
        <w:rPr>
          <w:rFonts w:ascii="Times New Roman" w:hAnsi="Times New Roman" w:cs="Times New Roman"/>
          <w:sz w:val="24"/>
          <w:szCs w:val="24"/>
        </w:rPr>
        <w:t xml:space="preserve"> shows that from 2011 to 2015 when the credit facility which is the subject of this appeal was entered into, t</w:t>
      </w:r>
      <w:r w:rsidR="00973DB2" w:rsidRPr="008E5E59">
        <w:rPr>
          <w:rFonts w:ascii="Times New Roman" w:hAnsi="Times New Roman" w:cs="Times New Roman"/>
          <w:sz w:val="24"/>
          <w:szCs w:val="24"/>
        </w:rPr>
        <w:t xml:space="preserve">he appellant was advancing the </w:t>
      </w:r>
      <w:r w:rsidR="005512B5" w:rsidRPr="008E5E59">
        <w:rPr>
          <w:rFonts w:ascii="Times New Roman" w:hAnsi="Times New Roman" w:cs="Times New Roman"/>
          <w:sz w:val="24"/>
          <w:szCs w:val="24"/>
        </w:rPr>
        <w:t>first</w:t>
      </w:r>
      <w:r w:rsidR="00A9085A" w:rsidRPr="008E5E59">
        <w:rPr>
          <w:rFonts w:ascii="Times New Roman" w:hAnsi="Times New Roman" w:cs="Times New Roman"/>
          <w:sz w:val="24"/>
          <w:szCs w:val="24"/>
        </w:rPr>
        <w:t xml:space="preserve"> respondent different loan facili</w:t>
      </w:r>
      <w:r w:rsidR="00AB1F93" w:rsidRPr="008E5E59">
        <w:rPr>
          <w:rFonts w:ascii="Times New Roman" w:hAnsi="Times New Roman" w:cs="Times New Roman"/>
          <w:sz w:val="24"/>
          <w:szCs w:val="24"/>
        </w:rPr>
        <w:t>ties and over</w:t>
      </w:r>
      <w:r w:rsidR="00A24497" w:rsidRPr="008E5E59">
        <w:rPr>
          <w:rFonts w:ascii="Times New Roman" w:hAnsi="Times New Roman" w:cs="Times New Roman"/>
          <w:sz w:val="24"/>
          <w:szCs w:val="24"/>
        </w:rPr>
        <w:t>drafts. These</w:t>
      </w:r>
      <w:r w:rsidR="00B06F19" w:rsidRPr="008E5E59">
        <w:rPr>
          <w:rFonts w:ascii="Times New Roman" w:hAnsi="Times New Roman" w:cs="Times New Roman"/>
          <w:sz w:val="24"/>
          <w:szCs w:val="24"/>
        </w:rPr>
        <w:t xml:space="preserve"> loan facilities were advanced </w:t>
      </w:r>
      <w:r w:rsidR="00A24497" w:rsidRPr="008E5E59">
        <w:rPr>
          <w:rFonts w:ascii="Times New Roman" w:hAnsi="Times New Roman" w:cs="Times New Roman"/>
          <w:sz w:val="24"/>
          <w:szCs w:val="24"/>
        </w:rPr>
        <w:t>on the basis of the securit</w:t>
      </w:r>
      <w:r w:rsidR="00714E28" w:rsidRPr="008E5E59">
        <w:rPr>
          <w:rFonts w:ascii="Times New Roman" w:hAnsi="Times New Roman" w:cs="Times New Roman"/>
          <w:sz w:val="24"/>
          <w:szCs w:val="24"/>
        </w:rPr>
        <w:t xml:space="preserve">ies </w:t>
      </w:r>
      <w:r w:rsidR="00A24497" w:rsidRPr="008E5E59">
        <w:rPr>
          <w:rFonts w:ascii="Times New Roman" w:hAnsi="Times New Roman" w:cs="Times New Roman"/>
          <w:sz w:val="24"/>
          <w:szCs w:val="24"/>
        </w:rPr>
        <w:t xml:space="preserve">which </w:t>
      </w:r>
      <w:r w:rsidR="0040656A" w:rsidRPr="008E5E59">
        <w:rPr>
          <w:rFonts w:ascii="Times New Roman" w:hAnsi="Times New Roman" w:cs="Times New Roman"/>
          <w:sz w:val="24"/>
          <w:szCs w:val="24"/>
        </w:rPr>
        <w:t>were made by the second to seventh respondents</w:t>
      </w:r>
      <w:r w:rsidR="00A24497" w:rsidRPr="008E5E59">
        <w:rPr>
          <w:rFonts w:ascii="Times New Roman" w:hAnsi="Times New Roman" w:cs="Times New Roman"/>
          <w:sz w:val="24"/>
          <w:szCs w:val="24"/>
        </w:rPr>
        <w:t xml:space="preserve">. </w:t>
      </w:r>
      <w:r w:rsidR="00767569" w:rsidRPr="008E5E59">
        <w:rPr>
          <w:rFonts w:ascii="Times New Roman" w:hAnsi="Times New Roman" w:cs="Times New Roman"/>
          <w:sz w:val="24"/>
          <w:szCs w:val="24"/>
        </w:rPr>
        <w:t xml:space="preserve"> </w:t>
      </w:r>
      <w:r w:rsidR="00A24497" w:rsidRPr="008E5E59">
        <w:rPr>
          <w:rFonts w:ascii="Times New Roman" w:hAnsi="Times New Roman" w:cs="Times New Roman"/>
          <w:sz w:val="24"/>
          <w:szCs w:val="24"/>
        </w:rPr>
        <w:t xml:space="preserve">For over 5 years the appellant was advancing money to the </w:t>
      </w:r>
      <w:r w:rsidR="00B27A50" w:rsidRPr="008E5E59">
        <w:rPr>
          <w:rFonts w:ascii="Times New Roman" w:hAnsi="Times New Roman" w:cs="Times New Roman"/>
          <w:sz w:val="24"/>
          <w:szCs w:val="24"/>
        </w:rPr>
        <w:t>first</w:t>
      </w:r>
      <w:r w:rsidR="00A24497" w:rsidRPr="008E5E59">
        <w:rPr>
          <w:rFonts w:ascii="Times New Roman" w:hAnsi="Times New Roman" w:cs="Times New Roman"/>
          <w:sz w:val="24"/>
          <w:szCs w:val="24"/>
        </w:rPr>
        <w:t xml:space="preserve"> respondent on the basis of those securities with no issues arising. Emails filed of rec</w:t>
      </w:r>
      <w:r w:rsidR="00714E28" w:rsidRPr="008E5E59">
        <w:rPr>
          <w:rFonts w:ascii="Times New Roman" w:hAnsi="Times New Roman" w:cs="Times New Roman"/>
          <w:sz w:val="24"/>
          <w:szCs w:val="24"/>
        </w:rPr>
        <w:t>ord further show correspondence</w:t>
      </w:r>
      <w:r w:rsidR="00A24497" w:rsidRPr="008E5E59">
        <w:rPr>
          <w:rFonts w:ascii="Times New Roman" w:hAnsi="Times New Roman" w:cs="Times New Roman"/>
          <w:sz w:val="24"/>
          <w:szCs w:val="24"/>
        </w:rPr>
        <w:t xml:space="preserve"> between the </w:t>
      </w:r>
      <w:r w:rsidR="001B0D6F" w:rsidRPr="008E5E59">
        <w:rPr>
          <w:rFonts w:ascii="Times New Roman" w:hAnsi="Times New Roman" w:cs="Times New Roman"/>
          <w:sz w:val="24"/>
          <w:szCs w:val="24"/>
        </w:rPr>
        <w:t>third</w:t>
      </w:r>
      <w:r w:rsidR="00A24497" w:rsidRPr="008E5E59">
        <w:rPr>
          <w:rFonts w:ascii="Times New Roman" w:hAnsi="Times New Roman" w:cs="Times New Roman"/>
          <w:sz w:val="24"/>
          <w:szCs w:val="24"/>
        </w:rPr>
        <w:t xml:space="preserve"> respondent, the </w:t>
      </w:r>
      <w:r w:rsidR="00B27A50" w:rsidRPr="008E5E59">
        <w:rPr>
          <w:rFonts w:ascii="Times New Roman" w:hAnsi="Times New Roman" w:cs="Times New Roman"/>
          <w:sz w:val="24"/>
          <w:szCs w:val="24"/>
        </w:rPr>
        <w:t xml:space="preserve">first </w:t>
      </w:r>
      <w:r w:rsidR="00A24497" w:rsidRPr="008E5E59">
        <w:rPr>
          <w:rFonts w:ascii="Times New Roman" w:hAnsi="Times New Roman" w:cs="Times New Roman"/>
          <w:sz w:val="24"/>
          <w:szCs w:val="24"/>
        </w:rPr>
        <w:t>respondent’s Finance Manager one Jill Ngwerume Gunundu on behalf of the appellant and Nya</w:t>
      </w:r>
      <w:r w:rsidR="00C75A44">
        <w:rPr>
          <w:rFonts w:ascii="Times New Roman" w:hAnsi="Times New Roman" w:cs="Times New Roman"/>
          <w:sz w:val="24"/>
          <w:szCs w:val="24"/>
        </w:rPr>
        <w:t>n</w:t>
      </w:r>
      <w:r w:rsidR="00A24497" w:rsidRPr="008E5E59">
        <w:rPr>
          <w:rFonts w:ascii="Times New Roman" w:hAnsi="Times New Roman" w:cs="Times New Roman"/>
          <w:sz w:val="24"/>
          <w:szCs w:val="24"/>
        </w:rPr>
        <w:t>gul</w:t>
      </w:r>
      <w:r w:rsidR="001B0D6F" w:rsidRPr="008E5E59">
        <w:rPr>
          <w:rFonts w:ascii="Times New Roman" w:hAnsi="Times New Roman" w:cs="Times New Roman"/>
          <w:sz w:val="24"/>
          <w:szCs w:val="24"/>
        </w:rPr>
        <w:t>u</w:t>
      </w:r>
      <w:r w:rsidR="00A24497" w:rsidRPr="008E5E59">
        <w:rPr>
          <w:rFonts w:ascii="Times New Roman" w:hAnsi="Times New Roman" w:cs="Times New Roman"/>
          <w:sz w:val="24"/>
          <w:szCs w:val="24"/>
        </w:rPr>
        <w:t>, which correspondence show</w:t>
      </w:r>
      <w:r w:rsidR="00E14229" w:rsidRPr="008E5E59">
        <w:rPr>
          <w:rFonts w:ascii="Times New Roman" w:hAnsi="Times New Roman" w:cs="Times New Roman"/>
          <w:sz w:val="24"/>
          <w:szCs w:val="24"/>
        </w:rPr>
        <w:t>s</w:t>
      </w:r>
      <w:r w:rsidR="00A24497" w:rsidRPr="008E5E59">
        <w:rPr>
          <w:rFonts w:ascii="Times New Roman" w:hAnsi="Times New Roman" w:cs="Times New Roman"/>
          <w:sz w:val="24"/>
          <w:szCs w:val="24"/>
        </w:rPr>
        <w:t xml:space="preserve"> how </w:t>
      </w:r>
      <w:r w:rsidR="00ED1BA0" w:rsidRPr="008E5E59">
        <w:rPr>
          <w:rFonts w:ascii="Times New Roman" w:hAnsi="Times New Roman" w:cs="Times New Roman"/>
          <w:sz w:val="24"/>
          <w:szCs w:val="24"/>
        </w:rPr>
        <w:t xml:space="preserve">some of </w:t>
      </w:r>
      <w:r w:rsidR="00A24497" w:rsidRPr="008E5E59">
        <w:rPr>
          <w:rFonts w:ascii="Times New Roman" w:hAnsi="Times New Roman" w:cs="Times New Roman"/>
          <w:sz w:val="24"/>
          <w:szCs w:val="24"/>
        </w:rPr>
        <w:t>the securities were regis</w:t>
      </w:r>
      <w:r w:rsidR="00ED1BA0" w:rsidRPr="008E5E59">
        <w:rPr>
          <w:rFonts w:ascii="Times New Roman" w:hAnsi="Times New Roman" w:cs="Times New Roman"/>
          <w:sz w:val="24"/>
          <w:szCs w:val="24"/>
        </w:rPr>
        <w:t xml:space="preserve">tered. Emails </w:t>
      </w:r>
      <w:r w:rsidR="00A24497" w:rsidRPr="008E5E59">
        <w:rPr>
          <w:rFonts w:ascii="Times New Roman" w:hAnsi="Times New Roman" w:cs="Times New Roman"/>
          <w:sz w:val="24"/>
          <w:szCs w:val="24"/>
        </w:rPr>
        <w:t xml:space="preserve">between Rodney Callaghan and Darryn Blumears (acting on behalf of the </w:t>
      </w:r>
      <w:r w:rsidR="001B0D6F" w:rsidRPr="008E5E59">
        <w:rPr>
          <w:rFonts w:ascii="Times New Roman" w:hAnsi="Times New Roman" w:cs="Times New Roman"/>
          <w:sz w:val="24"/>
          <w:szCs w:val="24"/>
        </w:rPr>
        <w:t>second</w:t>
      </w:r>
      <w:r w:rsidR="00A24497" w:rsidRPr="008E5E59">
        <w:rPr>
          <w:rFonts w:ascii="Times New Roman" w:hAnsi="Times New Roman" w:cs="Times New Roman"/>
          <w:sz w:val="24"/>
          <w:szCs w:val="24"/>
        </w:rPr>
        <w:t xml:space="preserve"> respondent) </w:t>
      </w:r>
      <w:r w:rsidR="00ED1BA0" w:rsidRPr="008E5E59">
        <w:rPr>
          <w:rFonts w:ascii="Times New Roman" w:hAnsi="Times New Roman" w:cs="Times New Roman"/>
          <w:sz w:val="24"/>
          <w:szCs w:val="24"/>
        </w:rPr>
        <w:t>are al</w:t>
      </w:r>
      <w:r w:rsidR="00714E28" w:rsidRPr="008E5E59">
        <w:rPr>
          <w:rFonts w:ascii="Times New Roman" w:hAnsi="Times New Roman" w:cs="Times New Roman"/>
          <w:sz w:val="24"/>
          <w:szCs w:val="24"/>
        </w:rPr>
        <w:t xml:space="preserve">so part of the record which </w:t>
      </w:r>
      <w:r w:rsidR="001B0D6F" w:rsidRPr="008E5E59">
        <w:rPr>
          <w:rFonts w:ascii="Times New Roman" w:hAnsi="Times New Roman" w:cs="Times New Roman"/>
          <w:sz w:val="24"/>
          <w:szCs w:val="24"/>
        </w:rPr>
        <w:t>shows</w:t>
      </w:r>
      <w:r w:rsidR="00ED1BA0" w:rsidRPr="008E5E59">
        <w:rPr>
          <w:rFonts w:ascii="Times New Roman" w:hAnsi="Times New Roman" w:cs="Times New Roman"/>
          <w:sz w:val="24"/>
          <w:szCs w:val="24"/>
        </w:rPr>
        <w:t xml:space="preserve"> the parties acknowledging</w:t>
      </w:r>
      <w:r w:rsidR="00A24497" w:rsidRPr="008E5E59">
        <w:rPr>
          <w:rFonts w:ascii="Times New Roman" w:hAnsi="Times New Roman" w:cs="Times New Roman"/>
          <w:sz w:val="24"/>
          <w:szCs w:val="24"/>
        </w:rPr>
        <w:t xml:space="preserve"> that certain sums of money were </w:t>
      </w:r>
      <w:r w:rsidR="006B3A3C" w:rsidRPr="008E5E59">
        <w:rPr>
          <w:rFonts w:ascii="Times New Roman" w:hAnsi="Times New Roman" w:cs="Times New Roman"/>
          <w:sz w:val="24"/>
          <w:szCs w:val="24"/>
        </w:rPr>
        <w:t>owed and</w:t>
      </w:r>
      <w:r w:rsidR="001B0D6F" w:rsidRPr="008E5E59">
        <w:rPr>
          <w:rFonts w:ascii="Times New Roman" w:hAnsi="Times New Roman" w:cs="Times New Roman"/>
          <w:sz w:val="24"/>
          <w:szCs w:val="24"/>
        </w:rPr>
        <w:t xml:space="preserve"> that the respondents </w:t>
      </w:r>
      <w:r w:rsidR="00286B84" w:rsidRPr="008E5E59">
        <w:rPr>
          <w:rFonts w:ascii="Times New Roman" w:hAnsi="Times New Roman" w:cs="Times New Roman"/>
          <w:sz w:val="24"/>
          <w:szCs w:val="24"/>
        </w:rPr>
        <w:t>would raise money to pay the debts. Although these emails were written in 2013</w:t>
      </w:r>
      <w:r w:rsidR="00ED1BA0" w:rsidRPr="008E5E59">
        <w:rPr>
          <w:rFonts w:ascii="Times New Roman" w:hAnsi="Times New Roman" w:cs="Times New Roman"/>
          <w:sz w:val="24"/>
          <w:szCs w:val="24"/>
        </w:rPr>
        <w:t xml:space="preserve"> to 2014</w:t>
      </w:r>
      <w:r w:rsidR="00714E28" w:rsidRPr="008E5E59">
        <w:rPr>
          <w:rFonts w:ascii="Times New Roman" w:hAnsi="Times New Roman" w:cs="Times New Roman"/>
          <w:sz w:val="24"/>
          <w:szCs w:val="24"/>
        </w:rPr>
        <w:t xml:space="preserve">, this </w:t>
      </w:r>
      <w:r w:rsidR="00286B84" w:rsidRPr="008E5E59">
        <w:rPr>
          <w:rFonts w:ascii="Times New Roman" w:hAnsi="Times New Roman" w:cs="Times New Roman"/>
          <w:sz w:val="24"/>
          <w:szCs w:val="24"/>
        </w:rPr>
        <w:t>confirm</w:t>
      </w:r>
      <w:r w:rsidR="00714E28" w:rsidRPr="008E5E59">
        <w:rPr>
          <w:rFonts w:ascii="Times New Roman" w:hAnsi="Times New Roman" w:cs="Times New Roman"/>
          <w:sz w:val="24"/>
          <w:szCs w:val="24"/>
        </w:rPr>
        <w:t>s</w:t>
      </w:r>
      <w:r w:rsidR="00286B84" w:rsidRPr="008E5E59">
        <w:rPr>
          <w:rFonts w:ascii="Times New Roman" w:hAnsi="Times New Roman" w:cs="Times New Roman"/>
          <w:sz w:val="24"/>
          <w:szCs w:val="24"/>
        </w:rPr>
        <w:t xml:space="preserve"> the nature of the relationship between the appellant and the respondents</w:t>
      </w:r>
      <w:r w:rsidR="006B3A3C" w:rsidRPr="008E5E59">
        <w:rPr>
          <w:rFonts w:ascii="Times New Roman" w:hAnsi="Times New Roman" w:cs="Times New Roman"/>
          <w:sz w:val="24"/>
          <w:szCs w:val="24"/>
        </w:rPr>
        <w:t>, and that as at 2014 there was a debt owed to the appellant.</w:t>
      </w:r>
    </w:p>
    <w:p w:rsidR="00ED1BA0" w:rsidRPr="008E5E59" w:rsidRDefault="00EA40BF" w:rsidP="00C1526D">
      <w:pPr>
        <w:spacing w:before="240" w:after="0" w:line="480" w:lineRule="auto"/>
        <w:ind w:left="540" w:hanging="540"/>
        <w:jc w:val="both"/>
        <w:rPr>
          <w:rFonts w:ascii="Times New Roman" w:hAnsi="Times New Roman" w:cs="Times New Roman"/>
          <w:sz w:val="24"/>
          <w:szCs w:val="24"/>
        </w:rPr>
      </w:pPr>
      <w:r w:rsidRPr="008E5E59">
        <w:rPr>
          <w:rFonts w:ascii="Times New Roman" w:hAnsi="Times New Roman" w:cs="Times New Roman"/>
          <w:sz w:val="24"/>
          <w:szCs w:val="24"/>
        </w:rPr>
        <w:t>3</w:t>
      </w:r>
      <w:r w:rsidR="00FD0500">
        <w:rPr>
          <w:rFonts w:ascii="Times New Roman" w:hAnsi="Times New Roman" w:cs="Times New Roman"/>
          <w:sz w:val="24"/>
          <w:szCs w:val="24"/>
        </w:rPr>
        <w:t>7</w:t>
      </w:r>
      <w:r w:rsidR="00C1526D" w:rsidRPr="008E5E59">
        <w:rPr>
          <w:rFonts w:ascii="Times New Roman" w:hAnsi="Times New Roman" w:cs="Times New Roman"/>
          <w:sz w:val="24"/>
          <w:szCs w:val="24"/>
        </w:rPr>
        <w:t xml:space="preserve">. </w:t>
      </w:r>
      <w:r w:rsidR="00286B84" w:rsidRPr="008E5E59">
        <w:rPr>
          <w:rFonts w:ascii="Times New Roman" w:hAnsi="Times New Roman" w:cs="Times New Roman"/>
          <w:sz w:val="24"/>
          <w:szCs w:val="24"/>
        </w:rPr>
        <w:t xml:space="preserve">Having found that there existed a banking relationship between the appellant the respondents, the next question relates to the credit facility advanced to the </w:t>
      </w:r>
      <w:r w:rsidR="00837917" w:rsidRPr="008E5E59">
        <w:rPr>
          <w:rFonts w:ascii="Times New Roman" w:hAnsi="Times New Roman" w:cs="Times New Roman"/>
          <w:sz w:val="24"/>
          <w:szCs w:val="24"/>
        </w:rPr>
        <w:t>first</w:t>
      </w:r>
      <w:r w:rsidR="00286B84" w:rsidRPr="008E5E59">
        <w:rPr>
          <w:rFonts w:ascii="Times New Roman" w:hAnsi="Times New Roman" w:cs="Times New Roman"/>
          <w:sz w:val="24"/>
          <w:szCs w:val="24"/>
        </w:rPr>
        <w:t xml:space="preserve"> respondent on </w:t>
      </w:r>
      <w:r w:rsidR="00837917" w:rsidRPr="008E5E59">
        <w:rPr>
          <w:rFonts w:ascii="Times New Roman" w:hAnsi="Times New Roman" w:cs="Times New Roman"/>
          <w:sz w:val="24"/>
          <w:szCs w:val="24"/>
        </w:rPr>
        <w:t>2</w:t>
      </w:r>
      <w:r w:rsidR="00286B84" w:rsidRPr="008E5E59">
        <w:rPr>
          <w:rFonts w:ascii="Times New Roman" w:hAnsi="Times New Roman" w:cs="Times New Roman"/>
          <w:sz w:val="24"/>
          <w:szCs w:val="24"/>
        </w:rPr>
        <w:t xml:space="preserve"> November 2015 and whether or not that facility was repaid. </w:t>
      </w:r>
      <w:r w:rsidR="00DE2E32" w:rsidRPr="008E5E59">
        <w:rPr>
          <w:rFonts w:ascii="Times New Roman" w:hAnsi="Times New Roman" w:cs="Times New Roman"/>
          <w:sz w:val="24"/>
          <w:szCs w:val="24"/>
        </w:rPr>
        <w:t xml:space="preserve"> </w:t>
      </w:r>
      <w:r w:rsidR="00286B84" w:rsidRPr="008E5E59">
        <w:rPr>
          <w:rFonts w:ascii="Times New Roman" w:hAnsi="Times New Roman" w:cs="Times New Roman"/>
          <w:sz w:val="24"/>
          <w:szCs w:val="24"/>
        </w:rPr>
        <w:t xml:space="preserve">There is no documentary evidence in the record which shows that the </w:t>
      </w:r>
      <w:r w:rsidR="00DE2E32" w:rsidRPr="008E5E59">
        <w:rPr>
          <w:rFonts w:ascii="Times New Roman" w:hAnsi="Times New Roman" w:cs="Times New Roman"/>
          <w:sz w:val="24"/>
          <w:szCs w:val="24"/>
        </w:rPr>
        <w:t xml:space="preserve">first </w:t>
      </w:r>
      <w:r w:rsidR="00286B84" w:rsidRPr="008E5E59">
        <w:rPr>
          <w:rFonts w:ascii="Times New Roman" w:hAnsi="Times New Roman" w:cs="Times New Roman"/>
          <w:sz w:val="24"/>
          <w:szCs w:val="24"/>
        </w:rPr>
        <w:t xml:space="preserve">respondent wrote to the appellant seeking a refinancing loan to </w:t>
      </w:r>
      <w:r w:rsidR="00E14229" w:rsidRPr="008E5E59">
        <w:rPr>
          <w:rFonts w:ascii="Times New Roman" w:hAnsi="Times New Roman" w:cs="Times New Roman"/>
          <w:sz w:val="24"/>
          <w:szCs w:val="24"/>
        </w:rPr>
        <w:t xml:space="preserve">cover </w:t>
      </w:r>
      <w:r w:rsidR="00286B84" w:rsidRPr="008E5E59">
        <w:rPr>
          <w:rFonts w:ascii="Times New Roman" w:hAnsi="Times New Roman" w:cs="Times New Roman"/>
          <w:sz w:val="24"/>
          <w:szCs w:val="24"/>
        </w:rPr>
        <w:t xml:space="preserve">its existing debts. </w:t>
      </w:r>
      <w:r w:rsidR="00C1526D" w:rsidRPr="008E5E59">
        <w:rPr>
          <w:rFonts w:ascii="Times New Roman" w:hAnsi="Times New Roman" w:cs="Times New Roman"/>
          <w:sz w:val="24"/>
          <w:szCs w:val="24"/>
        </w:rPr>
        <w:t>However,</w:t>
      </w:r>
      <w:r w:rsidR="00286B84" w:rsidRPr="008E5E59">
        <w:rPr>
          <w:rFonts w:ascii="Times New Roman" w:hAnsi="Times New Roman" w:cs="Times New Roman"/>
          <w:sz w:val="24"/>
          <w:szCs w:val="24"/>
        </w:rPr>
        <w:t xml:space="preserve"> given the history between the parties on how the appellant advanced s</w:t>
      </w:r>
      <w:r w:rsidR="00ED1BA0" w:rsidRPr="008E5E59">
        <w:rPr>
          <w:rFonts w:ascii="Times New Roman" w:hAnsi="Times New Roman" w:cs="Times New Roman"/>
          <w:sz w:val="24"/>
          <w:szCs w:val="24"/>
        </w:rPr>
        <w:t>everal</w:t>
      </w:r>
      <w:r w:rsidR="00286B84" w:rsidRPr="008E5E59">
        <w:rPr>
          <w:rFonts w:ascii="Times New Roman" w:hAnsi="Times New Roman" w:cs="Times New Roman"/>
          <w:sz w:val="24"/>
          <w:szCs w:val="24"/>
        </w:rPr>
        <w:t xml:space="preserve"> loan</w:t>
      </w:r>
      <w:r w:rsidR="00ED1BA0" w:rsidRPr="008E5E59">
        <w:rPr>
          <w:rFonts w:ascii="Times New Roman" w:hAnsi="Times New Roman" w:cs="Times New Roman"/>
          <w:sz w:val="24"/>
          <w:szCs w:val="24"/>
        </w:rPr>
        <w:t>s</w:t>
      </w:r>
      <w:r w:rsidR="00286B84" w:rsidRPr="008E5E59">
        <w:rPr>
          <w:rFonts w:ascii="Times New Roman" w:hAnsi="Times New Roman" w:cs="Times New Roman"/>
          <w:sz w:val="24"/>
          <w:szCs w:val="24"/>
        </w:rPr>
        <w:t xml:space="preserve"> to the </w:t>
      </w:r>
      <w:r w:rsidR="00DE2E32" w:rsidRPr="008E5E59">
        <w:rPr>
          <w:rFonts w:ascii="Times New Roman" w:hAnsi="Times New Roman" w:cs="Times New Roman"/>
          <w:sz w:val="24"/>
          <w:szCs w:val="24"/>
        </w:rPr>
        <w:t xml:space="preserve">first </w:t>
      </w:r>
      <w:r w:rsidR="00286B84" w:rsidRPr="008E5E59">
        <w:rPr>
          <w:rFonts w:ascii="Times New Roman" w:hAnsi="Times New Roman" w:cs="Times New Roman"/>
          <w:sz w:val="24"/>
          <w:szCs w:val="24"/>
        </w:rPr>
        <w:t xml:space="preserve">respondent over the </w:t>
      </w:r>
      <w:r w:rsidR="00ED1BA0" w:rsidRPr="008E5E59">
        <w:rPr>
          <w:rFonts w:ascii="Times New Roman" w:hAnsi="Times New Roman" w:cs="Times New Roman"/>
          <w:sz w:val="24"/>
          <w:szCs w:val="24"/>
        </w:rPr>
        <w:t>years</w:t>
      </w:r>
      <w:r w:rsidR="00E14229" w:rsidRPr="008E5E59">
        <w:rPr>
          <w:rFonts w:ascii="Times New Roman" w:hAnsi="Times New Roman" w:cs="Times New Roman"/>
          <w:sz w:val="24"/>
          <w:szCs w:val="24"/>
        </w:rPr>
        <w:t>,</w:t>
      </w:r>
      <w:r w:rsidR="00ED1BA0" w:rsidRPr="008E5E59">
        <w:rPr>
          <w:rFonts w:ascii="Times New Roman" w:hAnsi="Times New Roman" w:cs="Times New Roman"/>
          <w:sz w:val="24"/>
          <w:szCs w:val="24"/>
        </w:rPr>
        <w:t xml:space="preserve"> it can be taken </w:t>
      </w:r>
      <w:r w:rsidR="00286B84" w:rsidRPr="008E5E59">
        <w:rPr>
          <w:rFonts w:ascii="Times New Roman" w:hAnsi="Times New Roman" w:cs="Times New Roman"/>
          <w:sz w:val="24"/>
          <w:szCs w:val="24"/>
        </w:rPr>
        <w:t xml:space="preserve">that the </w:t>
      </w:r>
      <w:r w:rsidR="00DE2E32" w:rsidRPr="008E5E59">
        <w:rPr>
          <w:rFonts w:ascii="Times New Roman" w:hAnsi="Times New Roman" w:cs="Times New Roman"/>
          <w:sz w:val="24"/>
          <w:szCs w:val="24"/>
        </w:rPr>
        <w:t>first</w:t>
      </w:r>
      <w:r w:rsidR="00286B84" w:rsidRPr="008E5E59">
        <w:rPr>
          <w:rFonts w:ascii="Times New Roman" w:hAnsi="Times New Roman" w:cs="Times New Roman"/>
          <w:sz w:val="24"/>
          <w:szCs w:val="24"/>
        </w:rPr>
        <w:t xml:space="preserve"> respondent </w:t>
      </w:r>
      <w:r w:rsidR="00DE2E32" w:rsidRPr="008E5E59">
        <w:rPr>
          <w:rFonts w:ascii="Times New Roman" w:hAnsi="Times New Roman" w:cs="Times New Roman"/>
          <w:sz w:val="24"/>
          <w:szCs w:val="24"/>
        </w:rPr>
        <w:t xml:space="preserve">must have </w:t>
      </w:r>
      <w:r w:rsidR="00286B84" w:rsidRPr="008E5E59">
        <w:rPr>
          <w:rFonts w:ascii="Times New Roman" w:hAnsi="Times New Roman" w:cs="Times New Roman"/>
          <w:sz w:val="24"/>
          <w:szCs w:val="24"/>
        </w:rPr>
        <w:t xml:space="preserve">approached the appellant seeking a loan to repay its outstanding debts. </w:t>
      </w:r>
    </w:p>
    <w:p w:rsidR="00286B84" w:rsidRPr="008E5E59" w:rsidRDefault="00AD63A2" w:rsidP="00CC1C46">
      <w:pPr>
        <w:spacing w:before="240" w:after="0" w:line="480" w:lineRule="auto"/>
        <w:ind w:left="630" w:hanging="630"/>
        <w:jc w:val="both"/>
        <w:rPr>
          <w:rFonts w:ascii="Times New Roman" w:hAnsi="Times New Roman" w:cs="Times New Roman"/>
          <w:sz w:val="24"/>
          <w:szCs w:val="24"/>
        </w:rPr>
      </w:pPr>
      <w:r>
        <w:rPr>
          <w:rFonts w:ascii="Times New Roman" w:hAnsi="Times New Roman" w:cs="Times New Roman"/>
          <w:sz w:val="24"/>
          <w:szCs w:val="24"/>
        </w:rPr>
        <w:t>3</w:t>
      </w:r>
      <w:r w:rsidR="00FD0500">
        <w:rPr>
          <w:rFonts w:ascii="Times New Roman" w:hAnsi="Times New Roman" w:cs="Times New Roman"/>
          <w:sz w:val="24"/>
          <w:szCs w:val="24"/>
        </w:rPr>
        <w:t>8</w:t>
      </w:r>
      <w:r w:rsidR="00CC1C46"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286B84" w:rsidRPr="008E5E59">
        <w:rPr>
          <w:rFonts w:ascii="Times New Roman" w:hAnsi="Times New Roman" w:cs="Times New Roman"/>
          <w:sz w:val="24"/>
          <w:szCs w:val="24"/>
        </w:rPr>
        <w:t xml:space="preserve">A reading of the appellant’s accounting statement </w:t>
      </w:r>
      <w:r w:rsidR="00DA725E" w:rsidRPr="008E5E59">
        <w:rPr>
          <w:rFonts w:ascii="Times New Roman" w:hAnsi="Times New Roman" w:cs="Times New Roman"/>
          <w:sz w:val="24"/>
          <w:szCs w:val="24"/>
        </w:rPr>
        <w:t>shows that before the “loan draw</w:t>
      </w:r>
      <w:r w:rsidR="00ED1BA0" w:rsidRPr="008E5E59">
        <w:rPr>
          <w:rFonts w:ascii="Times New Roman" w:hAnsi="Times New Roman" w:cs="Times New Roman"/>
          <w:sz w:val="24"/>
          <w:szCs w:val="24"/>
        </w:rPr>
        <w:t>down” was made</w:t>
      </w:r>
      <w:r w:rsidR="00DA725E" w:rsidRPr="008E5E59">
        <w:rPr>
          <w:rFonts w:ascii="Times New Roman" w:hAnsi="Times New Roman" w:cs="Times New Roman"/>
          <w:sz w:val="24"/>
          <w:szCs w:val="24"/>
        </w:rPr>
        <w:t xml:space="preserve"> to the </w:t>
      </w:r>
      <w:r w:rsidR="00DE2E32" w:rsidRPr="008E5E59">
        <w:rPr>
          <w:rFonts w:ascii="Times New Roman" w:hAnsi="Times New Roman" w:cs="Times New Roman"/>
          <w:sz w:val="24"/>
          <w:szCs w:val="24"/>
        </w:rPr>
        <w:t>first</w:t>
      </w:r>
      <w:r w:rsidR="00DA725E" w:rsidRPr="008E5E59">
        <w:rPr>
          <w:rFonts w:ascii="Times New Roman" w:hAnsi="Times New Roman" w:cs="Times New Roman"/>
          <w:sz w:val="24"/>
          <w:szCs w:val="24"/>
        </w:rPr>
        <w:t xml:space="preserve"> respondent’s account the account showed a </w:t>
      </w:r>
      <w:r w:rsidR="001D38F4" w:rsidRPr="008E5E59">
        <w:rPr>
          <w:rFonts w:ascii="Times New Roman" w:hAnsi="Times New Roman" w:cs="Times New Roman"/>
          <w:sz w:val="24"/>
          <w:szCs w:val="24"/>
        </w:rPr>
        <w:t xml:space="preserve">debit </w:t>
      </w:r>
      <w:r w:rsidR="00DA725E" w:rsidRPr="008E5E59">
        <w:rPr>
          <w:rFonts w:ascii="Times New Roman" w:hAnsi="Times New Roman" w:cs="Times New Roman"/>
          <w:sz w:val="24"/>
          <w:szCs w:val="24"/>
        </w:rPr>
        <w:t xml:space="preserve">balance of US$ 367 981.74. When the loan </w:t>
      </w:r>
      <w:r w:rsidR="00DE2E32" w:rsidRPr="008E5E59">
        <w:rPr>
          <w:rFonts w:ascii="Times New Roman" w:hAnsi="Times New Roman" w:cs="Times New Roman"/>
          <w:sz w:val="24"/>
          <w:szCs w:val="24"/>
        </w:rPr>
        <w:t xml:space="preserve">sum </w:t>
      </w:r>
      <w:r w:rsidR="00DA725E" w:rsidRPr="008E5E59">
        <w:rPr>
          <w:rFonts w:ascii="Times New Roman" w:hAnsi="Times New Roman" w:cs="Times New Roman"/>
          <w:sz w:val="24"/>
          <w:szCs w:val="24"/>
        </w:rPr>
        <w:t xml:space="preserve">was deposited the balance </w:t>
      </w:r>
      <w:r w:rsidR="00E14229" w:rsidRPr="008E5E59">
        <w:rPr>
          <w:rFonts w:ascii="Times New Roman" w:hAnsi="Times New Roman" w:cs="Times New Roman"/>
          <w:sz w:val="24"/>
          <w:szCs w:val="24"/>
        </w:rPr>
        <w:t xml:space="preserve">was </w:t>
      </w:r>
      <w:r w:rsidR="00DA725E" w:rsidRPr="008E5E59">
        <w:rPr>
          <w:rFonts w:ascii="Times New Roman" w:hAnsi="Times New Roman" w:cs="Times New Roman"/>
          <w:sz w:val="24"/>
          <w:szCs w:val="24"/>
        </w:rPr>
        <w:t xml:space="preserve">reduced to US$ 17 981.74. This means that the loan reduced an existing debt. When the loan was reversed back to the appellant’s account on </w:t>
      </w:r>
      <w:r w:rsidR="002B71D3" w:rsidRPr="008E5E59">
        <w:rPr>
          <w:rFonts w:ascii="Times New Roman" w:hAnsi="Times New Roman" w:cs="Times New Roman"/>
          <w:sz w:val="24"/>
          <w:szCs w:val="24"/>
        </w:rPr>
        <w:t>30</w:t>
      </w:r>
      <w:r w:rsidR="00DA725E" w:rsidRPr="008E5E59">
        <w:rPr>
          <w:rFonts w:ascii="Times New Roman" w:hAnsi="Times New Roman" w:cs="Times New Roman"/>
          <w:sz w:val="24"/>
          <w:szCs w:val="24"/>
        </w:rPr>
        <w:t xml:space="preserve"> December 2015 the balance </w:t>
      </w:r>
      <w:r w:rsidR="00E83646" w:rsidRPr="008E5E59">
        <w:rPr>
          <w:rFonts w:ascii="Times New Roman" w:hAnsi="Times New Roman" w:cs="Times New Roman"/>
          <w:sz w:val="24"/>
          <w:szCs w:val="24"/>
        </w:rPr>
        <w:t>returned to</w:t>
      </w:r>
      <w:r w:rsidR="00DA725E" w:rsidRPr="008E5E59">
        <w:rPr>
          <w:rFonts w:ascii="Times New Roman" w:hAnsi="Times New Roman" w:cs="Times New Roman"/>
          <w:sz w:val="24"/>
          <w:szCs w:val="24"/>
        </w:rPr>
        <w:t xml:space="preserve"> US$ 375 671.35. </w:t>
      </w:r>
      <w:r w:rsidR="00E14229" w:rsidRPr="008E5E59">
        <w:rPr>
          <w:rFonts w:ascii="Times New Roman" w:hAnsi="Times New Roman" w:cs="Times New Roman"/>
          <w:sz w:val="24"/>
          <w:szCs w:val="24"/>
        </w:rPr>
        <w:t xml:space="preserve"> This</w:t>
      </w:r>
      <w:r w:rsidR="00DA725E" w:rsidRPr="008E5E59">
        <w:rPr>
          <w:rFonts w:ascii="Times New Roman" w:hAnsi="Times New Roman" w:cs="Times New Roman"/>
          <w:sz w:val="24"/>
          <w:szCs w:val="24"/>
        </w:rPr>
        <w:t xml:space="preserve"> summary shows that the loan was advanced by the appellant to refinance an existing</w:t>
      </w:r>
      <w:r w:rsidR="00C423C2" w:rsidRPr="008E5E59">
        <w:rPr>
          <w:rFonts w:ascii="Times New Roman" w:hAnsi="Times New Roman" w:cs="Times New Roman"/>
          <w:sz w:val="24"/>
          <w:szCs w:val="24"/>
        </w:rPr>
        <w:t xml:space="preserve"> debt</w:t>
      </w:r>
      <w:r w:rsidR="00E83646" w:rsidRPr="008E5E59">
        <w:rPr>
          <w:rFonts w:ascii="Times New Roman" w:hAnsi="Times New Roman" w:cs="Times New Roman"/>
          <w:sz w:val="24"/>
          <w:szCs w:val="24"/>
        </w:rPr>
        <w:t>.</w:t>
      </w:r>
      <w:r w:rsidR="00DA725E" w:rsidRPr="008E5E59">
        <w:rPr>
          <w:rFonts w:ascii="Times New Roman" w:hAnsi="Times New Roman" w:cs="Times New Roman"/>
          <w:sz w:val="24"/>
          <w:szCs w:val="24"/>
        </w:rPr>
        <w:t xml:space="preserve"> </w:t>
      </w:r>
    </w:p>
    <w:p w:rsidR="00E83646" w:rsidRPr="008E5E59" w:rsidRDefault="00E83646" w:rsidP="00E83646">
      <w:pPr>
        <w:spacing w:after="0" w:line="240" w:lineRule="auto"/>
        <w:ind w:left="630" w:hanging="630"/>
        <w:jc w:val="both"/>
        <w:rPr>
          <w:rFonts w:ascii="Times New Roman" w:hAnsi="Times New Roman" w:cs="Times New Roman"/>
          <w:sz w:val="24"/>
          <w:szCs w:val="24"/>
        </w:rPr>
      </w:pPr>
    </w:p>
    <w:p w:rsidR="00DA725E" w:rsidRPr="008E5E59" w:rsidRDefault="00FD0500" w:rsidP="000B7860">
      <w:pPr>
        <w:spacing w:before="240" w:after="0" w:line="480" w:lineRule="auto"/>
        <w:ind w:left="630" w:hanging="630"/>
        <w:jc w:val="both"/>
        <w:rPr>
          <w:rFonts w:ascii="Times New Roman" w:hAnsi="Times New Roman" w:cs="Times New Roman"/>
          <w:sz w:val="24"/>
          <w:szCs w:val="24"/>
        </w:rPr>
      </w:pPr>
      <w:r>
        <w:rPr>
          <w:rFonts w:ascii="Times New Roman" w:hAnsi="Times New Roman" w:cs="Times New Roman"/>
          <w:sz w:val="24"/>
          <w:szCs w:val="24"/>
        </w:rPr>
        <w:t>39</w:t>
      </w:r>
      <w:r w:rsidR="000B7860"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DA725E" w:rsidRPr="008E5E59">
        <w:rPr>
          <w:rFonts w:ascii="Times New Roman" w:hAnsi="Times New Roman" w:cs="Times New Roman"/>
          <w:sz w:val="24"/>
          <w:szCs w:val="24"/>
        </w:rPr>
        <w:t xml:space="preserve">The credit facility, though not clearly labelled as a refinancing loan, appears to have been made </w:t>
      </w:r>
      <w:r w:rsidR="00F17BA1" w:rsidRPr="008E5E59">
        <w:rPr>
          <w:rFonts w:ascii="Times New Roman" w:hAnsi="Times New Roman" w:cs="Times New Roman"/>
          <w:sz w:val="24"/>
          <w:szCs w:val="24"/>
        </w:rPr>
        <w:t xml:space="preserve">in order </w:t>
      </w:r>
      <w:r w:rsidR="00DA725E" w:rsidRPr="008E5E59">
        <w:rPr>
          <w:rFonts w:ascii="Times New Roman" w:hAnsi="Times New Roman" w:cs="Times New Roman"/>
          <w:sz w:val="24"/>
          <w:szCs w:val="24"/>
        </w:rPr>
        <w:t xml:space="preserve">to give the </w:t>
      </w:r>
      <w:r w:rsidR="00196E0D" w:rsidRPr="008E5E59">
        <w:rPr>
          <w:rFonts w:ascii="Times New Roman" w:hAnsi="Times New Roman" w:cs="Times New Roman"/>
          <w:sz w:val="24"/>
          <w:szCs w:val="24"/>
        </w:rPr>
        <w:t>first</w:t>
      </w:r>
      <w:r w:rsidR="00DA725E" w:rsidRPr="008E5E59">
        <w:rPr>
          <w:rFonts w:ascii="Times New Roman" w:hAnsi="Times New Roman" w:cs="Times New Roman"/>
          <w:sz w:val="24"/>
          <w:szCs w:val="24"/>
        </w:rPr>
        <w:t xml:space="preserve"> respondent time </w:t>
      </w:r>
      <w:r w:rsidR="00B07BE4" w:rsidRPr="008E5E59">
        <w:rPr>
          <w:rFonts w:ascii="Times New Roman" w:hAnsi="Times New Roman" w:cs="Times New Roman"/>
          <w:sz w:val="24"/>
          <w:szCs w:val="24"/>
        </w:rPr>
        <w:t xml:space="preserve">to repay the loan.  </w:t>
      </w:r>
      <w:r w:rsidR="0010521B" w:rsidRPr="008E5E59">
        <w:rPr>
          <w:rFonts w:ascii="Times New Roman" w:hAnsi="Times New Roman" w:cs="Times New Roman"/>
          <w:sz w:val="24"/>
          <w:szCs w:val="24"/>
        </w:rPr>
        <w:t>T</w:t>
      </w:r>
      <w:r w:rsidR="00B07BE4" w:rsidRPr="008E5E59">
        <w:rPr>
          <w:rFonts w:ascii="Times New Roman" w:hAnsi="Times New Roman" w:cs="Times New Roman"/>
          <w:sz w:val="24"/>
          <w:szCs w:val="24"/>
        </w:rPr>
        <w:t xml:space="preserve">his explains </w:t>
      </w:r>
      <w:r w:rsidR="00973DB2" w:rsidRPr="008E5E59">
        <w:rPr>
          <w:rFonts w:ascii="Times New Roman" w:hAnsi="Times New Roman" w:cs="Times New Roman"/>
          <w:sz w:val="24"/>
          <w:szCs w:val="24"/>
        </w:rPr>
        <w:t xml:space="preserve">the creation of </w:t>
      </w:r>
      <w:r w:rsidR="00DA725E" w:rsidRPr="008E5E59">
        <w:rPr>
          <w:rFonts w:ascii="Times New Roman" w:hAnsi="Times New Roman" w:cs="Times New Roman"/>
          <w:sz w:val="24"/>
          <w:szCs w:val="24"/>
        </w:rPr>
        <w:t>a repayment</w:t>
      </w:r>
      <w:r w:rsidR="00AC158F" w:rsidRPr="008E5E59">
        <w:rPr>
          <w:rFonts w:ascii="Times New Roman" w:hAnsi="Times New Roman" w:cs="Times New Roman"/>
          <w:sz w:val="24"/>
          <w:szCs w:val="24"/>
        </w:rPr>
        <w:t xml:space="preserve"> </w:t>
      </w:r>
      <w:r w:rsidR="00F17BA1" w:rsidRPr="008E5E59">
        <w:rPr>
          <w:rFonts w:ascii="Times New Roman" w:hAnsi="Times New Roman" w:cs="Times New Roman"/>
          <w:sz w:val="24"/>
          <w:szCs w:val="24"/>
        </w:rPr>
        <w:t>plan</w:t>
      </w:r>
      <w:r w:rsidR="00AC158F" w:rsidRPr="008E5E59">
        <w:rPr>
          <w:rFonts w:ascii="Times New Roman" w:hAnsi="Times New Roman" w:cs="Times New Roman"/>
          <w:sz w:val="24"/>
          <w:szCs w:val="24"/>
        </w:rPr>
        <w:t xml:space="preserve"> on how </w:t>
      </w:r>
      <w:r w:rsidR="00B07BE4" w:rsidRPr="008E5E59">
        <w:rPr>
          <w:rFonts w:ascii="Times New Roman" w:hAnsi="Times New Roman" w:cs="Times New Roman"/>
          <w:sz w:val="24"/>
          <w:szCs w:val="24"/>
        </w:rPr>
        <w:t>the first respondent would</w:t>
      </w:r>
      <w:r w:rsidR="00AC158F" w:rsidRPr="008E5E59">
        <w:rPr>
          <w:rFonts w:ascii="Times New Roman" w:hAnsi="Times New Roman" w:cs="Times New Roman"/>
          <w:sz w:val="24"/>
          <w:szCs w:val="24"/>
        </w:rPr>
        <w:t xml:space="preserve"> repay </w:t>
      </w:r>
      <w:r w:rsidR="00DA725E" w:rsidRPr="008E5E59">
        <w:rPr>
          <w:rFonts w:ascii="Times New Roman" w:hAnsi="Times New Roman" w:cs="Times New Roman"/>
          <w:sz w:val="24"/>
          <w:szCs w:val="24"/>
        </w:rPr>
        <w:t>its debt.</w:t>
      </w:r>
      <w:r w:rsidR="00ED1BA0" w:rsidRPr="008E5E59">
        <w:rPr>
          <w:rFonts w:ascii="Times New Roman" w:hAnsi="Times New Roman" w:cs="Times New Roman"/>
          <w:sz w:val="24"/>
          <w:szCs w:val="24"/>
        </w:rPr>
        <w:t xml:space="preserve"> </w:t>
      </w:r>
      <w:r w:rsidR="00484F4D" w:rsidRPr="008E5E59">
        <w:rPr>
          <w:rFonts w:ascii="Times New Roman" w:hAnsi="Times New Roman" w:cs="Times New Roman"/>
          <w:sz w:val="24"/>
          <w:szCs w:val="24"/>
        </w:rPr>
        <w:t xml:space="preserve"> In my view, </w:t>
      </w:r>
      <w:r w:rsidR="00447162" w:rsidRPr="008E5E59">
        <w:rPr>
          <w:rFonts w:ascii="Times New Roman" w:hAnsi="Times New Roman" w:cs="Times New Roman"/>
          <w:sz w:val="24"/>
          <w:szCs w:val="24"/>
        </w:rPr>
        <w:t>the credit facility</w:t>
      </w:r>
      <w:r w:rsidR="00E13302" w:rsidRPr="008E5E59">
        <w:rPr>
          <w:rFonts w:ascii="Times New Roman" w:hAnsi="Times New Roman" w:cs="Times New Roman"/>
          <w:sz w:val="24"/>
          <w:szCs w:val="24"/>
        </w:rPr>
        <w:t>,</w:t>
      </w:r>
      <w:r w:rsidR="00447162" w:rsidRPr="008E5E59">
        <w:rPr>
          <w:rFonts w:ascii="Times New Roman" w:hAnsi="Times New Roman" w:cs="Times New Roman"/>
          <w:sz w:val="24"/>
          <w:szCs w:val="24"/>
        </w:rPr>
        <w:t xml:space="preserve"> though not specified as a refinancing loan</w:t>
      </w:r>
      <w:r w:rsidR="00ED1BA0" w:rsidRPr="008E5E59">
        <w:rPr>
          <w:rFonts w:ascii="Times New Roman" w:hAnsi="Times New Roman" w:cs="Times New Roman"/>
          <w:sz w:val="24"/>
          <w:szCs w:val="24"/>
        </w:rPr>
        <w:t>,</w:t>
      </w:r>
      <w:r w:rsidR="00447162" w:rsidRPr="008E5E59">
        <w:rPr>
          <w:rFonts w:ascii="Times New Roman" w:hAnsi="Times New Roman" w:cs="Times New Roman"/>
          <w:sz w:val="24"/>
          <w:szCs w:val="24"/>
        </w:rPr>
        <w:t xml:space="preserve"> </w:t>
      </w:r>
      <w:r w:rsidR="005160E6" w:rsidRPr="008E5E59">
        <w:rPr>
          <w:rFonts w:ascii="Times New Roman" w:hAnsi="Times New Roman" w:cs="Times New Roman"/>
          <w:sz w:val="24"/>
          <w:szCs w:val="24"/>
        </w:rPr>
        <w:t xml:space="preserve">must </w:t>
      </w:r>
      <w:r w:rsidR="00816B66" w:rsidRPr="008E5E59">
        <w:rPr>
          <w:rFonts w:ascii="Times New Roman" w:hAnsi="Times New Roman" w:cs="Times New Roman"/>
          <w:sz w:val="24"/>
          <w:szCs w:val="24"/>
        </w:rPr>
        <w:t>have been</w:t>
      </w:r>
      <w:r w:rsidR="00447162" w:rsidRPr="008E5E59">
        <w:rPr>
          <w:rFonts w:ascii="Times New Roman" w:hAnsi="Times New Roman" w:cs="Times New Roman"/>
          <w:sz w:val="24"/>
          <w:szCs w:val="24"/>
        </w:rPr>
        <w:t xml:space="preserve"> made for the purpose of extending the period in which the </w:t>
      </w:r>
      <w:r w:rsidR="00E13302" w:rsidRPr="008E5E59">
        <w:rPr>
          <w:rFonts w:ascii="Times New Roman" w:hAnsi="Times New Roman" w:cs="Times New Roman"/>
          <w:sz w:val="24"/>
          <w:szCs w:val="24"/>
        </w:rPr>
        <w:t>first</w:t>
      </w:r>
      <w:r w:rsidR="00447162" w:rsidRPr="008E5E59">
        <w:rPr>
          <w:rFonts w:ascii="Times New Roman" w:hAnsi="Times New Roman" w:cs="Times New Roman"/>
          <w:sz w:val="24"/>
          <w:szCs w:val="24"/>
        </w:rPr>
        <w:t xml:space="preserve"> respondent had to repay its debts. It is important to borrow the words quoted with approval by Gubbay CJ in </w:t>
      </w:r>
      <w:r w:rsidR="00447162" w:rsidRPr="008E5E59">
        <w:rPr>
          <w:rFonts w:ascii="Times New Roman" w:hAnsi="Times New Roman" w:cs="Times New Roman"/>
          <w:i/>
          <w:sz w:val="24"/>
          <w:szCs w:val="24"/>
        </w:rPr>
        <w:t>Chikoma v Mukweza</w:t>
      </w:r>
      <w:r w:rsidR="00447162" w:rsidRPr="008E5E59">
        <w:rPr>
          <w:rFonts w:ascii="Times New Roman" w:hAnsi="Times New Roman" w:cs="Times New Roman"/>
          <w:sz w:val="24"/>
          <w:szCs w:val="24"/>
        </w:rPr>
        <w:t xml:space="preserve"> 1998 (1) ZLR 541 (SC) at pg 544 wherein the Court noted that:</w:t>
      </w:r>
    </w:p>
    <w:p w:rsidR="00447162" w:rsidRPr="008E5E59" w:rsidRDefault="00447162" w:rsidP="003725D2">
      <w:pPr>
        <w:spacing w:before="240" w:after="0" w:line="240" w:lineRule="auto"/>
        <w:ind w:left="1440"/>
        <w:jc w:val="both"/>
        <w:rPr>
          <w:rFonts w:ascii="Times New Roman" w:hAnsi="Times New Roman" w:cs="Times New Roman"/>
          <w:sz w:val="24"/>
          <w:szCs w:val="24"/>
        </w:rPr>
      </w:pPr>
      <w:r w:rsidRPr="008E5E59">
        <w:rPr>
          <w:rFonts w:ascii="Times New Roman" w:hAnsi="Times New Roman" w:cs="Times New Roman"/>
          <w:sz w:val="24"/>
          <w:szCs w:val="24"/>
        </w:rPr>
        <w:t xml:space="preserve">“Not to be overlooked, as well, are the wise words of Lord Wright in </w:t>
      </w:r>
      <w:r w:rsidRPr="008E5E59">
        <w:rPr>
          <w:rFonts w:ascii="Times New Roman" w:hAnsi="Times New Roman" w:cs="Times New Roman"/>
          <w:i/>
          <w:sz w:val="24"/>
          <w:szCs w:val="24"/>
        </w:rPr>
        <w:t xml:space="preserve">Hillas &amp; Co Ltd v Arcos Ltd </w:t>
      </w:r>
      <w:r w:rsidRPr="008E5E59">
        <w:rPr>
          <w:rFonts w:ascii="Times New Roman" w:hAnsi="Times New Roman" w:cs="Times New Roman"/>
          <w:sz w:val="24"/>
          <w:szCs w:val="24"/>
        </w:rPr>
        <w:t xml:space="preserve">[1932] All ER Rep 494 (HL) at 503I; (1932) 147 LT 503 (HL) at 514: </w:t>
      </w:r>
    </w:p>
    <w:p w:rsidR="00447162" w:rsidRPr="008E5E59" w:rsidRDefault="00447162" w:rsidP="003725D2">
      <w:pPr>
        <w:spacing w:before="240" w:after="0" w:line="240" w:lineRule="auto"/>
        <w:ind w:left="2160"/>
        <w:jc w:val="both"/>
        <w:rPr>
          <w:rFonts w:ascii="Times New Roman" w:hAnsi="Times New Roman" w:cs="Times New Roman"/>
          <w:sz w:val="24"/>
          <w:szCs w:val="24"/>
        </w:rPr>
      </w:pPr>
      <w:r w:rsidRPr="008E5E59">
        <w:rPr>
          <w:rFonts w:ascii="Times New Roman" w:hAnsi="Times New Roman" w:cs="Times New Roman"/>
          <w:sz w:val="24"/>
          <w:szCs w:val="24"/>
        </w:rPr>
        <w:t>‘Businessmen often record the most important agreements in crude and summary fashion; modes of expression sufficient and clear to them in the course of their business may appear to those unfamiliar with the business far from complete or precise. It is accordingly, the duty of the court to construe such documents fairly and broadly, without being too astute or subtle in finding defects; but, on the contrary, the court should seek to apply the old maxim of English law,</w:t>
      </w:r>
      <w:r w:rsidRPr="008E5E59">
        <w:rPr>
          <w:rFonts w:ascii="Times New Roman" w:hAnsi="Times New Roman" w:cs="Times New Roman"/>
          <w:i/>
          <w:sz w:val="24"/>
          <w:szCs w:val="24"/>
        </w:rPr>
        <w:t xml:space="preserve"> verba </w:t>
      </w:r>
      <w:proofErr w:type="gramStart"/>
      <w:r w:rsidRPr="008E5E59">
        <w:rPr>
          <w:rFonts w:ascii="Times New Roman" w:hAnsi="Times New Roman" w:cs="Times New Roman"/>
          <w:i/>
          <w:sz w:val="24"/>
          <w:szCs w:val="24"/>
        </w:rPr>
        <w:t>ita</w:t>
      </w:r>
      <w:proofErr w:type="gramEnd"/>
      <w:r w:rsidRPr="008E5E59">
        <w:rPr>
          <w:rFonts w:ascii="Times New Roman" w:hAnsi="Times New Roman" w:cs="Times New Roman"/>
          <w:i/>
          <w:sz w:val="24"/>
          <w:szCs w:val="24"/>
        </w:rPr>
        <w:t xml:space="preserve"> sunt intelligenda ut res magis valeat quam pereat.</w:t>
      </w:r>
      <w:r w:rsidRPr="008E5E59">
        <w:rPr>
          <w:rFonts w:ascii="Times New Roman" w:hAnsi="Times New Roman" w:cs="Times New Roman"/>
          <w:sz w:val="24"/>
          <w:szCs w:val="24"/>
        </w:rPr>
        <w:t>’</w:t>
      </w:r>
    </w:p>
    <w:p w:rsidR="00447162" w:rsidRPr="008E5E59" w:rsidRDefault="00447162" w:rsidP="003725D2">
      <w:pPr>
        <w:spacing w:before="240" w:after="0" w:line="240" w:lineRule="auto"/>
        <w:ind w:left="1440"/>
        <w:jc w:val="both"/>
        <w:rPr>
          <w:rFonts w:ascii="Times New Roman" w:hAnsi="Times New Roman" w:cs="Times New Roman"/>
          <w:sz w:val="24"/>
          <w:szCs w:val="24"/>
        </w:rPr>
      </w:pPr>
      <w:r w:rsidRPr="008E5E59">
        <w:rPr>
          <w:rFonts w:ascii="Times New Roman" w:hAnsi="Times New Roman" w:cs="Times New Roman"/>
          <w:sz w:val="24"/>
          <w:szCs w:val="24"/>
        </w:rPr>
        <w:t xml:space="preserve">See also </w:t>
      </w:r>
      <w:r w:rsidRPr="008E5E59">
        <w:rPr>
          <w:rFonts w:ascii="Times New Roman" w:hAnsi="Times New Roman" w:cs="Times New Roman"/>
          <w:i/>
          <w:sz w:val="24"/>
          <w:szCs w:val="24"/>
        </w:rPr>
        <w:t>Burroughs Machines Ltd v Chenille Corp of SA (Pty) Ltd</w:t>
      </w:r>
      <w:r w:rsidRPr="008E5E59">
        <w:rPr>
          <w:rFonts w:ascii="Times New Roman" w:hAnsi="Times New Roman" w:cs="Times New Roman"/>
          <w:sz w:val="24"/>
          <w:szCs w:val="24"/>
        </w:rPr>
        <w:t xml:space="preserve"> 1964 (1) SA 669 (W) at 670G-H.”</w:t>
      </w:r>
    </w:p>
    <w:p w:rsidR="003725D2" w:rsidRPr="008E5E59" w:rsidRDefault="003725D2" w:rsidP="003725D2">
      <w:pPr>
        <w:spacing w:before="240" w:after="0" w:line="240" w:lineRule="auto"/>
        <w:ind w:left="1440"/>
        <w:jc w:val="both"/>
        <w:rPr>
          <w:rFonts w:ascii="Times New Roman" w:hAnsi="Times New Roman" w:cs="Times New Roman"/>
          <w:sz w:val="24"/>
          <w:szCs w:val="24"/>
        </w:rPr>
      </w:pPr>
    </w:p>
    <w:p w:rsidR="00137F39" w:rsidRPr="008E5E59" w:rsidRDefault="0056795E" w:rsidP="00FD2A04">
      <w:pPr>
        <w:tabs>
          <w:tab w:val="left" w:pos="900"/>
        </w:tabs>
        <w:spacing w:after="0" w:line="480" w:lineRule="auto"/>
        <w:ind w:left="630" w:hanging="630"/>
        <w:jc w:val="both"/>
        <w:rPr>
          <w:rFonts w:ascii="Times New Roman" w:hAnsi="Times New Roman" w:cs="Times New Roman"/>
          <w:sz w:val="24"/>
          <w:szCs w:val="24"/>
          <w:lang w:val="en-US"/>
        </w:rPr>
      </w:pPr>
      <w:r w:rsidRPr="008E5E59">
        <w:rPr>
          <w:rFonts w:ascii="Times New Roman" w:hAnsi="Times New Roman" w:cs="Times New Roman"/>
          <w:sz w:val="24"/>
          <w:szCs w:val="24"/>
        </w:rPr>
        <w:t>4</w:t>
      </w:r>
      <w:r w:rsidR="00FD0500">
        <w:rPr>
          <w:rFonts w:ascii="Times New Roman" w:hAnsi="Times New Roman" w:cs="Times New Roman"/>
          <w:sz w:val="24"/>
          <w:szCs w:val="24"/>
        </w:rPr>
        <w:t>0</w:t>
      </w:r>
      <w:r w:rsidR="00D5346F"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A82F04" w:rsidRPr="008E5E59">
        <w:rPr>
          <w:rFonts w:ascii="Times New Roman" w:hAnsi="Times New Roman" w:cs="Times New Roman"/>
          <w:sz w:val="24"/>
          <w:szCs w:val="24"/>
        </w:rPr>
        <w:t>Thus, essentially w</w:t>
      </w:r>
      <w:r w:rsidR="00447162" w:rsidRPr="008E5E59">
        <w:rPr>
          <w:rFonts w:ascii="Times New Roman" w:hAnsi="Times New Roman" w:cs="Times New Roman"/>
          <w:sz w:val="24"/>
          <w:szCs w:val="24"/>
        </w:rPr>
        <w:t xml:space="preserve">hat was before the court </w:t>
      </w:r>
      <w:r w:rsidR="00447162" w:rsidRPr="008E5E59">
        <w:rPr>
          <w:rFonts w:ascii="Times New Roman" w:hAnsi="Times New Roman" w:cs="Times New Roman"/>
          <w:i/>
          <w:sz w:val="24"/>
          <w:szCs w:val="24"/>
        </w:rPr>
        <w:t>a quo</w:t>
      </w:r>
      <w:r w:rsidR="00447162" w:rsidRPr="008E5E59">
        <w:rPr>
          <w:rFonts w:ascii="Times New Roman" w:hAnsi="Times New Roman" w:cs="Times New Roman"/>
          <w:sz w:val="24"/>
          <w:szCs w:val="24"/>
        </w:rPr>
        <w:t xml:space="preserve"> was a claim for the repayment of a loan. The appellant </w:t>
      </w:r>
      <w:r w:rsidR="00137F39" w:rsidRPr="008E5E59">
        <w:rPr>
          <w:rFonts w:ascii="Times New Roman" w:hAnsi="Times New Roman" w:cs="Times New Roman"/>
          <w:sz w:val="24"/>
          <w:szCs w:val="24"/>
        </w:rPr>
        <w:t>had a</w:t>
      </w:r>
      <w:r w:rsidR="00600C48" w:rsidRPr="008E5E59">
        <w:rPr>
          <w:rFonts w:ascii="Times New Roman" w:hAnsi="Times New Roman" w:cs="Times New Roman"/>
          <w:sz w:val="24"/>
          <w:szCs w:val="24"/>
        </w:rPr>
        <w:t xml:space="preserve"> duty, after all the evidence had been led by both appellant and </w:t>
      </w:r>
      <w:r w:rsidR="00CF5996" w:rsidRPr="008E5E59">
        <w:rPr>
          <w:rFonts w:ascii="Times New Roman" w:hAnsi="Times New Roman" w:cs="Times New Roman"/>
          <w:sz w:val="24"/>
          <w:szCs w:val="24"/>
        </w:rPr>
        <w:t xml:space="preserve">the </w:t>
      </w:r>
      <w:r w:rsidR="00FD2A04" w:rsidRPr="008E5E59">
        <w:rPr>
          <w:rFonts w:ascii="Times New Roman" w:hAnsi="Times New Roman" w:cs="Times New Roman"/>
          <w:sz w:val="24"/>
          <w:szCs w:val="24"/>
        </w:rPr>
        <w:t>respondent</w:t>
      </w:r>
      <w:r w:rsidR="00CF5996" w:rsidRPr="008E5E59">
        <w:rPr>
          <w:rFonts w:ascii="Times New Roman" w:hAnsi="Times New Roman" w:cs="Times New Roman"/>
          <w:sz w:val="24"/>
          <w:szCs w:val="24"/>
        </w:rPr>
        <w:t>s</w:t>
      </w:r>
      <w:r w:rsidR="00FD2A04" w:rsidRPr="008E5E59">
        <w:rPr>
          <w:rFonts w:ascii="Times New Roman" w:hAnsi="Times New Roman" w:cs="Times New Roman"/>
          <w:sz w:val="24"/>
          <w:szCs w:val="24"/>
        </w:rPr>
        <w:t>,</w:t>
      </w:r>
      <w:r w:rsidR="00600C48" w:rsidRPr="008E5E59">
        <w:rPr>
          <w:rFonts w:ascii="Times New Roman" w:hAnsi="Times New Roman" w:cs="Times New Roman"/>
          <w:sz w:val="24"/>
          <w:szCs w:val="24"/>
        </w:rPr>
        <w:t xml:space="preserve"> </w:t>
      </w:r>
      <w:r w:rsidR="00137F39" w:rsidRPr="008E5E59">
        <w:rPr>
          <w:rFonts w:ascii="Times New Roman" w:hAnsi="Times New Roman" w:cs="Times New Roman"/>
          <w:sz w:val="24"/>
          <w:szCs w:val="24"/>
        </w:rPr>
        <w:t xml:space="preserve">to prove its case on a balance of probabilities. </w:t>
      </w:r>
    </w:p>
    <w:p w:rsidR="00414875" w:rsidRPr="008E5E59" w:rsidRDefault="00414875" w:rsidP="00414875">
      <w:pPr>
        <w:spacing w:after="0" w:line="240" w:lineRule="auto"/>
        <w:ind w:left="1440"/>
        <w:jc w:val="both"/>
        <w:rPr>
          <w:rFonts w:ascii="Times New Roman" w:hAnsi="Times New Roman" w:cs="Times New Roman"/>
          <w:sz w:val="24"/>
          <w:szCs w:val="24"/>
          <w:lang w:val="en-US"/>
        </w:rPr>
      </w:pPr>
    </w:p>
    <w:p w:rsidR="00137F39" w:rsidRPr="008E5E59" w:rsidRDefault="0063179E" w:rsidP="00EA40BF">
      <w:pPr>
        <w:spacing w:before="240" w:after="0" w:line="480" w:lineRule="auto"/>
        <w:ind w:left="720" w:hanging="720"/>
        <w:jc w:val="both"/>
        <w:rPr>
          <w:rFonts w:ascii="Times New Roman" w:hAnsi="Times New Roman" w:cs="Times New Roman"/>
          <w:sz w:val="24"/>
          <w:szCs w:val="24"/>
        </w:rPr>
      </w:pPr>
      <w:r w:rsidRPr="008E5E59">
        <w:rPr>
          <w:rFonts w:ascii="Times New Roman" w:hAnsi="Times New Roman" w:cs="Times New Roman"/>
          <w:sz w:val="24"/>
          <w:szCs w:val="24"/>
        </w:rPr>
        <w:t>4</w:t>
      </w:r>
      <w:r w:rsidR="00FD0500">
        <w:rPr>
          <w:rFonts w:ascii="Times New Roman" w:hAnsi="Times New Roman" w:cs="Times New Roman"/>
          <w:sz w:val="24"/>
          <w:szCs w:val="24"/>
        </w:rPr>
        <w:t>1</w:t>
      </w:r>
      <w:r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216BCC" w:rsidRPr="008E5E59">
        <w:rPr>
          <w:rFonts w:ascii="Times New Roman" w:hAnsi="Times New Roman" w:cs="Times New Roman"/>
          <w:sz w:val="24"/>
          <w:szCs w:val="24"/>
        </w:rPr>
        <w:t>The argument</w:t>
      </w:r>
      <w:r w:rsidR="00137F39" w:rsidRPr="008E5E59">
        <w:rPr>
          <w:rFonts w:ascii="Times New Roman" w:hAnsi="Times New Roman" w:cs="Times New Roman"/>
          <w:sz w:val="24"/>
          <w:szCs w:val="24"/>
        </w:rPr>
        <w:t xml:space="preserve"> </w:t>
      </w:r>
      <w:r w:rsidR="00ED14D2" w:rsidRPr="008E5E59">
        <w:rPr>
          <w:rFonts w:ascii="Times New Roman" w:hAnsi="Times New Roman" w:cs="Times New Roman"/>
          <w:sz w:val="24"/>
          <w:szCs w:val="24"/>
        </w:rPr>
        <w:t>in</w:t>
      </w:r>
      <w:r w:rsidR="00137F39" w:rsidRPr="008E5E59">
        <w:rPr>
          <w:rFonts w:ascii="Times New Roman" w:hAnsi="Times New Roman" w:cs="Times New Roman"/>
          <w:sz w:val="24"/>
          <w:szCs w:val="24"/>
        </w:rPr>
        <w:t xml:space="preserve"> the respondents</w:t>
      </w:r>
      <w:r w:rsidR="00ED14D2" w:rsidRPr="008E5E59">
        <w:rPr>
          <w:rFonts w:ascii="Times New Roman" w:hAnsi="Times New Roman" w:cs="Times New Roman"/>
          <w:sz w:val="24"/>
          <w:szCs w:val="24"/>
        </w:rPr>
        <w:t xml:space="preserve">’ plea </w:t>
      </w:r>
      <w:r w:rsidR="00137F39" w:rsidRPr="008E5E59">
        <w:rPr>
          <w:rFonts w:ascii="Times New Roman" w:hAnsi="Times New Roman" w:cs="Times New Roman"/>
          <w:sz w:val="24"/>
          <w:szCs w:val="24"/>
        </w:rPr>
        <w:t xml:space="preserve">that the loan was </w:t>
      </w:r>
      <w:r w:rsidR="00216BCC" w:rsidRPr="008E5E59">
        <w:rPr>
          <w:rFonts w:ascii="Times New Roman" w:hAnsi="Times New Roman" w:cs="Times New Roman"/>
          <w:sz w:val="24"/>
          <w:szCs w:val="24"/>
        </w:rPr>
        <w:t>repaid in less than a month do</w:t>
      </w:r>
      <w:r w:rsidR="00973DB2" w:rsidRPr="008E5E59">
        <w:rPr>
          <w:rFonts w:ascii="Times New Roman" w:hAnsi="Times New Roman" w:cs="Times New Roman"/>
          <w:sz w:val="24"/>
          <w:szCs w:val="24"/>
        </w:rPr>
        <w:t>es</w:t>
      </w:r>
      <w:r w:rsidR="00137F39" w:rsidRPr="008E5E59">
        <w:rPr>
          <w:rFonts w:ascii="Times New Roman" w:hAnsi="Times New Roman" w:cs="Times New Roman"/>
          <w:sz w:val="24"/>
          <w:szCs w:val="24"/>
        </w:rPr>
        <w:t xml:space="preserve"> not carry much weight and is an argument which the respondents </w:t>
      </w:r>
      <w:r w:rsidR="001834B2" w:rsidRPr="008E5E59">
        <w:rPr>
          <w:rFonts w:ascii="Times New Roman" w:hAnsi="Times New Roman" w:cs="Times New Roman"/>
          <w:sz w:val="24"/>
          <w:szCs w:val="24"/>
        </w:rPr>
        <w:t>had to prove in evidence</w:t>
      </w:r>
      <w:r w:rsidR="00ED14D2" w:rsidRPr="008E5E59">
        <w:rPr>
          <w:rFonts w:ascii="Times New Roman" w:hAnsi="Times New Roman" w:cs="Times New Roman"/>
          <w:sz w:val="24"/>
          <w:szCs w:val="24"/>
        </w:rPr>
        <w:t>.</w:t>
      </w:r>
      <w:r w:rsidR="00137F39" w:rsidRPr="008E5E59">
        <w:rPr>
          <w:rFonts w:ascii="Times New Roman" w:hAnsi="Times New Roman" w:cs="Times New Roman"/>
          <w:sz w:val="24"/>
          <w:szCs w:val="24"/>
        </w:rPr>
        <w:t xml:space="preserve"> </w:t>
      </w:r>
      <w:r w:rsidR="005970ED" w:rsidRPr="008E5E59">
        <w:rPr>
          <w:rFonts w:ascii="Times New Roman" w:hAnsi="Times New Roman" w:cs="Times New Roman"/>
          <w:sz w:val="24"/>
          <w:szCs w:val="24"/>
        </w:rPr>
        <w:t xml:space="preserve">It is important to note that </w:t>
      </w:r>
      <w:r w:rsidR="002C2BB3" w:rsidRPr="008E5E59">
        <w:rPr>
          <w:rFonts w:ascii="Times New Roman" w:hAnsi="Times New Roman" w:cs="Times New Roman"/>
          <w:sz w:val="24"/>
          <w:szCs w:val="24"/>
        </w:rPr>
        <w:t>there was nothing in the record showing a deposit from the respondents to indicate that the first respondent had paid off the loan.</w:t>
      </w:r>
    </w:p>
    <w:p w:rsidR="00940B2B" w:rsidRPr="008E5E59" w:rsidRDefault="00940B2B" w:rsidP="00940B2B">
      <w:pPr>
        <w:spacing w:after="0" w:line="240" w:lineRule="auto"/>
        <w:ind w:left="720"/>
        <w:jc w:val="both"/>
        <w:rPr>
          <w:rFonts w:ascii="Times New Roman" w:hAnsi="Times New Roman" w:cs="Times New Roman"/>
          <w:sz w:val="24"/>
          <w:szCs w:val="24"/>
        </w:rPr>
      </w:pPr>
    </w:p>
    <w:p w:rsidR="00FA5410" w:rsidRPr="008E5E59" w:rsidRDefault="0056795E" w:rsidP="00753856">
      <w:pPr>
        <w:tabs>
          <w:tab w:val="left" w:pos="900"/>
        </w:tabs>
        <w:spacing w:before="240" w:after="0" w:line="480" w:lineRule="auto"/>
        <w:ind w:left="540" w:hanging="630"/>
        <w:jc w:val="both"/>
        <w:rPr>
          <w:rFonts w:ascii="Times New Roman" w:hAnsi="Times New Roman" w:cs="Times New Roman"/>
          <w:sz w:val="24"/>
          <w:szCs w:val="24"/>
        </w:rPr>
      </w:pPr>
      <w:r w:rsidRPr="008E5E59">
        <w:rPr>
          <w:rFonts w:ascii="Times New Roman" w:hAnsi="Times New Roman" w:cs="Times New Roman"/>
          <w:sz w:val="24"/>
          <w:szCs w:val="24"/>
        </w:rPr>
        <w:t>4</w:t>
      </w:r>
      <w:r w:rsidR="00FD0500">
        <w:rPr>
          <w:rFonts w:ascii="Times New Roman" w:hAnsi="Times New Roman" w:cs="Times New Roman"/>
          <w:sz w:val="24"/>
          <w:szCs w:val="24"/>
        </w:rPr>
        <w:t>2</w:t>
      </w:r>
      <w:r w:rsidR="00753856"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137F39" w:rsidRPr="008E5E59">
        <w:rPr>
          <w:rFonts w:ascii="Times New Roman" w:hAnsi="Times New Roman" w:cs="Times New Roman"/>
          <w:sz w:val="24"/>
          <w:szCs w:val="24"/>
        </w:rPr>
        <w:t xml:space="preserve">The court </w:t>
      </w:r>
      <w:r w:rsidR="00137F39" w:rsidRPr="008E5E59">
        <w:rPr>
          <w:rFonts w:ascii="Times New Roman" w:hAnsi="Times New Roman" w:cs="Times New Roman"/>
          <w:i/>
          <w:sz w:val="24"/>
          <w:szCs w:val="24"/>
        </w:rPr>
        <w:t>a quo</w:t>
      </w:r>
      <w:r w:rsidR="00137F39" w:rsidRPr="008E5E59">
        <w:rPr>
          <w:rFonts w:ascii="Times New Roman" w:hAnsi="Times New Roman" w:cs="Times New Roman"/>
          <w:sz w:val="24"/>
          <w:szCs w:val="24"/>
        </w:rPr>
        <w:t xml:space="preserve"> fell into error in making it</w:t>
      </w:r>
      <w:r w:rsidR="00216BCC" w:rsidRPr="008E5E59">
        <w:rPr>
          <w:rFonts w:ascii="Times New Roman" w:hAnsi="Times New Roman" w:cs="Times New Roman"/>
          <w:sz w:val="24"/>
          <w:szCs w:val="24"/>
        </w:rPr>
        <w:t>s</w:t>
      </w:r>
      <w:r w:rsidR="00137F39" w:rsidRPr="008E5E59">
        <w:rPr>
          <w:rFonts w:ascii="Times New Roman" w:hAnsi="Times New Roman" w:cs="Times New Roman"/>
          <w:sz w:val="24"/>
          <w:szCs w:val="24"/>
        </w:rPr>
        <w:t xml:space="preserve"> decision solely on the entry made on </w:t>
      </w:r>
      <w:r w:rsidR="004B6DA9" w:rsidRPr="008E5E59">
        <w:rPr>
          <w:rFonts w:ascii="Times New Roman" w:hAnsi="Times New Roman" w:cs="Times New Roman"/>
          <w:sz w:val="24"/>
          <w:szCs w:val="24"/>
        </w:rPr>
        <w:t>30</w:t>
      </w:r>
      <w:r w:rsidR="00137F39" w:rsidRPr="008E5E59">
        <w:rPr>
          <w:rFonts w:ascii="Times New Roman" w:hAnsi="Times New Roman" w:cs="Times New Roman"/>
          <w:sz w:val="24"/>
          <w:szCs w:val="24"/>
        </w:rPr>
        <w:t xml:space="preserve"> December 2015 in the appellant’s statement of account. That entry had to be read in conjunction with </w:t>
      </w:r>
      <w:r w:rsidR="005411FD" w:rsidRPr="008E5E59">
        <w:rPr>
          <w:rFonts w:ascii="Times New Roman" w:hAnsi="Times New Roman" w:cs="Times New Roman"/>
          <w:sz w:val="24"/>
          <w:szCs w:val="24"/>
        </w:rPr>
        <w:t>all the</w:t>
      </w:r>
      <w:r w:rsidR="00137F39" w:rsidRPr="008E5E59">
        <w:rPr>
          <w:rFonts w:ascii="Times New Roman" w:hAnsi="Times New Roman" w:cs="Times New Roman"/>
          <w:sz w:val="24"/>
          <w:szCs w:val="24"/>
        </w:rPr>
        <w:t xml:space="preserve"> facts of the matter and the banking history which exist</w:t>
      </w:r>
      <w:r w:rsidR="00216BCC" w:rsidRPr="008E5E59">
        <w:rPr>
          <w:rFonts w:ascii="Times New Roman" w:hAnsi="Times New Roman" w:cs="Times New Roman"/>
          <w:sz w:val="24"/>
          <w:szCs w:val="24"/>
        </w:rPr>
        <w:t xml:space="preserve">ed </w:t>
      </w:r>
      <w:r w:rsidR="00137F39" w:rsidRPr="008E5E59">
        <w:rPr>
          <w:rFonts w:ascii="Times New Roman" w:hAnsi="Times New Roman" w:cs="Times New Roman"/>
          <w:sz w:val="24"/>
          <w:szCs w:val="24"/>
        </w:rPr>
        <w:t xml:space="preserve">between the parties. </w:t>
      </w:r>
      <w:r w:rsidR="00235B2E" w:rsidRPr="008E5E59">
        <w:rPr>
          <w:rFonts w:ascii="Times New Roman" w:hAnsi="Times New Roman" w:cs="Times New Roman"/>
          <w:sz w:val="24"/>
          <w:szCs w:val="24"/>
        </w:rPr>
        <w:t xml:space="preserve">The </w:t>
      </w:r>
      <w:r w:rsidR="004B6DA9" w:rsidRPr="008E5E59">
        <w:rPr>
          <w:rFonts w:ascii="Times New Roman" w:hAnsi="Times New Roman" w:cs="Times New Roman"/>
          <w:sz w:val="24"/>
          <w:szCs w:val="24"/>
        </w:rPr>
        <w:t>first</w:t>
      </w:r>
      <w:r w:rsidR="00235B2E" w:rsidRPr="008E5E59">
        <w:rPr>
          <w:rFonts w:ascii="Times New Roman" w:hAnsi="Times New Roman" w:cs="Times New Roman"/>
          <w:sz w:val="24"/>
          <w:szCs w:val="24"/>
        </w:rPr>
        <w:t xml:space="preserve"> respondent never denied owing the appellant but rather denied the sum claimed by the appellant and averred</w:t>
      </w:r>
      <w:r w:rsidR="00216BCC" w:rsidRPr="008E5E59">
        <w:rPr>
          <w:rFonts w:ascii="Times New Roman" w:hAnsi="Times New Roman" w:cs="Times New Roman"/>
          <w:sz w:val="24"/>
          <w:szCs w:val="24"/>
        </w:rPr>
        <w:t xml:space="preserve"> in its plea</w:t>
      </w:r>
      <w:r w:rsidR="00235B2E" w:rsidRPr="008E5E59">
        <w:rPr>
          <w:rFonts w:ascii="Times New Roman" w:hAnsi="Times New Roman" w:cs="Times New Roman"/>
          <w:sz w:val="24"/>
          <w:szCs w:val="24"/>
        </w:rPr>
        <w:t xml:space="preserve"> that if at all it owed the bank its debit balance was less than US$ 109 000. All these are issues which the court </w:t>
      </w:r>
      <w:r w:rsidR="00235B2E" w:rsidRPr="008E5E59">
        <w:rPr>
          <w:rFonts w:ascii="Times New Roman" w:hAnsi="Times New Roman" w:cs="Times New Roman"/>
          <w:i/>
          <w:sz w:val="24"/>
          <w:szCs w:val="24"/>
        </w:rPr>
        <w:t>a quo</w:t>
      </w:r>
      <w:r w:rsidR="00235B2E" w:rsidRPr="008E5E59">
        <w:rPr>
          <w:rFonts w:ascii="Times New Roman" w:hAnsi="Times New Roman" w:cs="Times New Roman"/>
          <w:sz w:val="24"/>
          <w:szCs w:val="24"/>
        </w:rPr>
        <w:t xml:space="preserve"> could not </w:t>
      </w:r>
      <w:r w:rsidR="005411FD" w:rsidRPr="008E5E59">
        <w:rPr>
          <w:rFonts w:ascii="Times New Roman" w:hAnsi="Times New Roman" w:cs="Times New Roman"/>
          <w:sz w:val="24"/>
          <w:szCs w:val="24"/>
        </w:rPr>
        <w:t>determine</w:t>
      </w:r>
      <w:r w:rsidR="00235B2E" w:rsidRPr="008E5E59">
        <w:rPr>
          <w:rFonts w:ascii="Times New Roman" w:hAnsi="Times New Roman" w:cs="Times New Roman"/>
          <w:sz w:val="24"/>
          <w:szCs w:val="24"/>
        </w:rPr>
        <w:t xml:space="preserve"> without putting </w:t>
      </w:r>
      <w:r w:rsidR="005411FD" w:rsidRPr="008E5E59">
        <w:rPr>
          <w:rFonts w:ascii="Times New Roman" w:hAnsi="Times New Roman" w:cs="Times New Roman"/>
          <w:sz w:val="24"/>
          <w:szCs w:val="24"/>
        </w:rPr>
        <w:t xml:space="preserve">the first respondent </w:t>
      </w:r>
      <w:r w:rsidR="00216BCC" w:rsidRPr="008E5E59">
        <w:rPr>
          <w:rFonts w:ascii="Times New Roman" w:hAnsi="Times New Roman" w:cs="Times New Roman"/>
          <w:sz w:val="24"/>
          <w:szCs w:val="24"/>
        </w:rPr>
        <w:t>to its defence.</w:t>
      </w:r>
    </w:p>
    <w:p w:rsidR="00216BCC" w:rsidRPr="008E5E59" w:rsidRDefault="00216BCC" w:rsidP="00B214A4">
      <w:pPr>
        <w:pStyle w:val="ListParagraph"/>
        <w:tabs>
          <w:tab w:val="left" w:pos="900"/>
        </w:tabs>
        <w:spacing w:after="0" w:line="480" w:lineRule="auto"/>
        <w:jc w:val="both"/>
        <w:rPr>
          <w:rFonts w:ascii="Times New Roman" w:hAnsi="Times New Roman" w:cs="Times New Roman"/>
          <w:sz w:val="24"/>
          <w:szCs w:val="24"/>
        </w:rPr>
      </w:pPr>
      <w:r w:rsidRPr="008E5E59">
        <w:rPr>
          <w:rFonts w:ascii="Times New Roman" w:hAnsi="Times New Roman" w:cs="Times New Roman"/>
          <w:sz w:val="24"/>
          <w:szCs w:val="24"/>
        </w:rPr>
        <w:t xml:space="preserve"> </w:t>
      </w:r>
    </w:p>
    <w:p w:rsidR="00447162" w:rsidRPr="008E5E59" w:rsidRDefault="0056795E" w:rsidP="007974FE">
      <w:pPr>
        <w:tabs>
          <w:tab w:val="left" w:pos="900"/>
        </w:tabs>
        <w:spacing w:after="0" w:line="480" w:lineRule="auto"/>
        <w:ind w:left="450" w:hanging="540"/>
        <w:jc w:val="both"/>
        <w:rPr>
          <w:rFonts w:ascii="Times New Roman" w:hAnsi="Times New Roman" w:cs="Times New Roman"/>
          <w:sz w:val="24"/>
          <w:szCs w:val="24"/>
        </w:rPr>
      </w:pPr>
      <w:r w:rsidRPr="008E5E59">
        <w:rPr>
          <w:rFonts w:ascii="Times New Roman" w:hAnsi="Times New Roman" w:cs="Times New Roman"/>
          <w:sz w:val="24"/>
          <w:szCs w:val="24"/>
        </w:rPr>
        <w:t>4</w:t>
      </w:r>
      <w:r w:rsidR="00FD0500">
        <w:rPr>
          <w:rFonts w:ascii="Times New Roman" w:hAnsi="Times New Roman" w:cs="Times New Roman"/>
          <w:sz w:val="24"/>
          <w:szCs w:val="24"/>
        </w:rPr>
        <w:t>3</w:t>
      </w:r>
      <w:r w:rsidR="007974FE"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216BCC" w:rsidRPr="008E5E59">
        <w:rPr>
          <w:rFonts w:ascii="Times New Roman" w:hAnsi="Times New Roman" w:cs="Times New Roman"/>
          <w:sz w:val="24"/>
          <w:szCs w:val="24"/>
        </w:rPr>
        <w:t>The court</w:t>
      </w:r>
      <w:r w:rsidR="002C2BB3" w:rsidRPr="008E5E59">
        <w:rPr>
          <w:rFonts w:ascii="Times New Roman" w:hAnsi="Times New Roman" w:cs="Times New Roman"/>
          <w:sz w:val="24"/>
          <w:szCs w:val="24"/>
        </w:rPr>
        <w:t xml:space="preserve"> </w:t>
      </w:r>
      <w:r w:rsidR="002C2BB3" w:rsidRPr="008E5E59">
        <w:rPr>
          <w:rFonts w:ascii="Times New Roman" w:hAnsi="Times New Roman" w:cs="Times New Roman"/>
          <w:i/>
          <w:sz w:val="24"/>
          <w:szCs w:val="24"/>
        </w:rPr>
        <w:t>a quo</w:t>
      </w:r>
      <w:r w:rsidR="00216BCC" w:rsidRPr="008E5E59">
        <w:rPr>
          <w:rFonts w:ascii="Times New Roman" w:hAnsi="Times New Roman" w:cs="Times New Roman"/>
          <w:sz w:val="24"/>
          <w:szCs w:val="24"/>
        </w:rPr>
        <w:t xml:space="preserve"> </w:t>
      </w:r>
      <w:r w:rsidR="00235B2E" w:rsidRPr="008E5E59">
        <w:rPr>
          <w:rFonts w:ascii="Times New Roman" w:hAnsi="Times New Roman" w:cs="Times New Roman"/>
          <w:sz w:val="24"/>
          <w:szCs w:val="24"/>
        </w:rPr>
        <w:t>furth</w:t>
      </w:r>
      <w:r w:rsidR="00F802A7" w:rsidRPr="008E5E59">
        <w:rPr>
          <w:rFonts w:ascii="Times New Roman" w:hAnsi="Times New Roman" w:cs="Times New Roman"/>
          <w:sz w:val="24"/>
          <w:szCs w:val="24"/>
        </w:rPr>
        <w:t>er erred in making a</w:t>
      </w:r>
      <w:r w:rsidR="00235B2E" w:rsidRPr="008E5E59">
        <w:rPr>
          <w:rFonts w:ascii="Times New Roman" w:hAnsi="Times New Roman" w:cs="Times New Roman"/>
          <w:sz w:val="24"/>
          <w:szCs w:val="24"/>
        </w:rPr>
        <w:t xml:space="preserve"> finding that the appellant’s witness was not </w:t>
      </w:r>
      <w:r w:rsidR="00216BCC" w:rsidRPr="008E5E59">
        <w:rPr>
          <w:rFonts w:ascii="Times New Roman" w:hAnsi="Times New Roman" w:cs="Times New Roman"/>
          <w:sz w:val="24"/>
          <w:szCs w:val="24"/>
        </w:rPr>
        <w:t xml:space="preserve">a </w:t>
      </w:r>
      <w:r w:rsidR="00235B2E" w:rsidRPr="008E5E59">
        <w:rPr>
          <w:rFonts w:ascii="Times New Roman" w:hAnsi="Times New Roman" w:cs="Times New Roman"/>
          <w:sz w:val="24"/>
          <w:szCs w:val="24"/>
        </w:rPr>
        <w:t>credible</w:t>
      </w:r>
      <w:r w:rsidR="00216BCC" w:rsidRPr="008E5E59">
        <w:rPr>
          <w:rFonts w:ascii="Times New Roman" w:hAnsi="Times New Roman" w:cs="Times New Roman"/>
          <w:sz w:val="24"/>
          <w:szCs w:val="24"/>
        </w:rPr>
        <w:t xml:space="preserve"> witness</w:t>
      </w:r>
      <w:r w:rsidR="002C2BB3" w:rsidRPr="008E5E59">
        <w:rPr>
          <w:rFonts w:ascii="Times New Roman" w:hAnsi="Times New Roman" w:cs="Times New Roman"/>
          <w:sz w:val="24"/>
          <w:szCs w:val="24"/>
        </w:rPr>
        <w:t xml:space="preserve"> in circumstances when it had not heard evidence from the respondents. This was a clear error as there was nothing upon which the court could measure the </w:t>
      </w:r>
      <w:r w:rsidR="00F802A7" w:rsidRPr="008E5E59">
        <w:rPr>
          <w:rFonts w:ascii="Times New Roman" w:hAnsi="Times New Roman" w:cs="Times New Roman"/>
          <w:sz w:val="24"/>
          <w:szCs w:val="24"/>
        </w:rPr>
        <w:t>appellant’s</w:t>
      </w:r>
      <w:r w:rsidR="002C2BB3" w:rsidRPr="008E5E59">
        <w:rPr>
          <w:rFonts w:ascii="Times New Roman" w:hAnsi="Times New Roman" w:cs="Times New Roman"/>
          <w:sz w:val="24"/>
          <w:szCs w:val="24"/>
        </w:rPr>
        <w:t xml:space="preserve"> evidence.</w:t>
      </w:r>
      <w:r w:rsidR="00235B2E" w:rsidRPr="008E5E59">
        <w:rPr>
          <w:rFonts w:ascii="Times New Roman" w:hAnsi="Times New Roman" w:cs="Times New Roman"/>
          <w:sz w:val="24"/>
          <w:szCs w:val="24"/>
        </w:rPr>
        <w:t xml:space="preserve"> </w:t>
      </w:r>
      <w:r w:rsidR="009C31C8" w:rsidRPr="008E5E59">
        <w:rPr>
          <w:rFonts w:ascii="Times New Roman" w:hAnsi="Times New Roman" w:cs="Times New Roman"/>
          <w:sz w:val="24"/>
          <w:szCs w:val="24"/>
        </w:rPr>
        <w:t xml:space="preserve">In </w:t>
      </w:r>
      <w:r w:rsidR="009C31C8" w:rsidRPr="008E5E59">
        <w:rPr>
          <w:rFonts w:ascii="Times New Roman" w:hAnsi="Times New Roman" w:cs="Times New Roman"/>
          <w:i/>
          <w:sz w:val="24"/>
          <w:szCs w:val="24"/>
        </w:rPr>
        <w:t>Megalink Investments (Pvt) Ltd v Reserve Bank of Zimbabwe</w:t>
      </w:r>
      <w:r w:rsidR="009C31C8" w:rsidRPr="008E5E59">
        <w:rPr>
          <w:rFonts w:ascii="Times New Roman" w:hAnsi="Times New Roman" w:cs="Times New Roman"/>
          <w:sz w:val="24"/>
          <w:szCs w:val="24"/>
        </w:rPr>
        <w:t xml:space="preserve"> HH 4/17 at pg 5 the court held that:</w:t>
      </w:r>
    </w:p>
    <w:p w:rsidR="009C31C8" w:rsidRPr="008E5E59" w:rsidRDefault="009C31C8" w:rsidP="00FA5410">
      <w:pPr>
        <w:spacing w:after="0" w:line="240" w:lineRule="auto"/>
        <w:ind w:left="1440"/>
        <w:jc w:val="both"/>
        <w:rPr>
          <w:rFonts w:ascii="Times New Roman" w:hAnsi="Times New Roman" w:cs="Times New Roman"/>
          <w:sz w:val="24"/>
          <w:szCs w:val="24"/>
        </w:rPr>
      </w:pPr>
      <w:r w:rsidRPr="008E5E59">
        <w:rPr>
          <w:rFonts w:ascii="Times New Roman" w:hAnsi="Times New Roman" w:cs="Times New Roman"/>
          <w:sz w:val="24"/>
          <w:szCs w:val="24"/>
        </w:rPr>
        <w:t>“I need to point out, too, that at this stage the court is not so much concerned with questions of the credibility of the witnesses and the probabilities of the case as there is nothing to measure those aspects against in the absence of the defendant’s evidence. The court at this stage is presented with only one side of the story which alone must be examined to determine whether the requirements for absolution have been satisfied.”</w:t>
      </w:r>
    </w:p>
    <w:p w:rsidR="00AE478A" w:rsidRPr="008E5E59" w:rsidRDefault="00AE478A" w:rsidP="00FA5410">
      <w:pPr>
        <w:spacing w:after="0" w:line="240" w:lineRule="auto"/>
        <w:ind w:left="1440"/>
        <w:jc w:val="both"/>
        <w:rPr>
          <w:rFonts w:ascii="Times New Roman" w:hAnsi="Times New Roman" w:cs="Times New Roman"/>
          <w:sz w:val="24"/>
          <w:szCs w:val="24"/>
        </w:rPr>
      </w:pPr>
    </w:p>
    <w:p w:rsidR="00FA5410" w:rsidRPr="008E5E59" w:rsidRDefault="00FA5410" w:rsidP="00FA5410">
      <w:pPr>
        <w:spacing w:after="0" w:line="240" w:lineRule="auto"/>
        <w:ind w:left="1440"/>
        <w:jc w:val="both"/>
        <w:rPr>
          <w:rFonts w:ascii="Times New Roman" w:hAnsi="Times New Roman" w:cs="Times New Roman"/>
          <w:sz w:val="24"/>
          <w:szCs w:val="24"/>
        </w:rPr>
      </w:pPr>
    </w:p>
    <w:p w:rsidR="00447162" w:rsidRPr="008E5E59" w:rsidRDefault="00106B70" w:rsidP="00FA5410">
      <w:pPr>
        <w:spacing w:after="0" w:line="480" w:lineRule="auto"/>
        <w:ind w:left="720"/>
        <w:jc w:val="both"/>
        <w:rPr>
          <w:rFonts w:ascii="Times New Roman" w:hAnsi="Times New Roman" w:cs="Times New Roman"/>
          <w:sz w:val="24"/>
          <w:szCs w:val="24"/>
        </w:rPr>
      </w:pPr>
      <w:r w:rsidRPr="008E5E59">
        <w:rPr>
          <w:rFonts w:ascii="Times New Roman" w:hAnsi="Times New Roman" w:cs="Times New Roman"/>
          <w:sz w:val="24"/>
          <w:szCs w:val="24"/>
        </w:rPr>
        <w:t>In the c</w:t>
      </w:r>
      <w:r w:rsidR="00AE478A" w:rsidRPr="008E5E59">
        <w:rPr>
          <w:rFonts w:ascii="Times New Roman" w:hAnsi="Times New Roman" w:cs="Times New Roman"/>
          <w:sz w:val="24"/>
          <w:szCs w:val="24"/>
        </w:rPr>
        <w:t>a</w:t>
      </w:r>
      <w:r w:rsidRPr="008E5E59">
        <w:rPr>
          <w:rFonts w:ascii="Times New Roman" w:hAnsi="Times New Roman" w:cs="Times New Roman"/>
          <w:sz w:val="24"/>
          <w:szCs w:val="24"/>
        </w:rPr>
        <w:t xml:space="preserve">se of </w:t>
      </w:r>
      <w:r w:rsidR="006753A6" w:rsidRPr="006753A6">
        <w:rPr>
          <w:rFonts w:ascii="Times New Roman" w:hAnsi="Times New Roman" w:cs="Times New Roman"/>
          <w:i/>
          <w:sz w:val="24"/>
          <w:szCs w:val="24"/>
        </w:rPr>
        <w:t>Professor Charles</w:t>
      </w:r>
      <w:r w:rsidR="006753A6">
        <w:rPr>
          <w:rFonts w:ascii="Times New Roman" w:hAnsi="Times New Roman" w:cs="Times New Roman"/>
          <w:sz w:val="24"/>
          <w:szCs w:val="24"/>
        </w:rPr>
        <w:t xml:space="preserve"> </w:t>
      </w:r>
      <w:r w:rsidRPr="008E5E59">
        <w:rPr>
          <w:rFonts w:ascii="Times New Roman" w:hAnsi="Times New Roman" w:cs="Times New Roman"/>
          <w:i/>
          <w:sz w:val="24"/>
          <w:szCs w:val="24"/>
        </w:rPr>
        <w:t xml:space="preserve">Nherera v </w:t>
      </w:r>
      <w:r w:rsidR="006753A6">
        <w:rPr>
          <w:rFonts w:ascii="Times New Roman" w:hAnsi="Times New Roman" w:cs="Times New Roman"/>
          <w:i/>
          <w:sz w:val="24"/>
          <w:szCs w:val="24"/>
        </w:rPr>
        <w:t xml:space="preserve">Jayesh </w:t>
      </w:r>
      <w:r w:rsidRPr="008E5E59">
        <w:rPr>
          <w:rFonts w:ascii="Times New Roman" w:hAnsi="Times New Roman" w:cs="Times New Roman"/>
          <w:i/>
          <w:sz w:val="24"/>
          <w:szCs w:val="24"/>
        </w:rPr>
        <w:t>Shah</w:t>
      </w:r>
      <w:r w:rsidRPr="008E5E59">
        <w:rPr>
          <w:rFonts w:ascii="Times New Roman" w:hAnsi="Times New Roman" w:cs="Times New Roman"/>
          <w:sz w:val="24"/>
          <w:szCs w:val="24"/>
        </w:rPr>
        <w:t xml:space="preserve"> SC 51/19, GARWE JA as he then was, quoted the case of </w:t>
      </w:r>
      <w:r w:rsidRPr="008E5E59">
        <w:rPr>
          <w:rFonts w:ascii="Times New Roman" w:hAnsi="Times New Roman" w:cs="Times New Roman"/>
          <w:i/>
          <w:sz w:val="24"/>
          <w:szCs w:val="24"/>
        </w:rPr>
        <w:t>Supreme Service Station 1969 (Pvt) Ltd v Fox &amp; Goodridge (Pvt) Ltd</w:t>
      </w:r>
      <w:r w:rsidRPr="008E5E59">
        <w:rPr>
          <w:rFonts w:ascii="Times New Roman" w:hAnsi="Times New Roman" w:cs="Times New Roman"/>
          <w:sz w:val="24"/>
          <w:szCs w:val="24"/>
        </w:rPr>
        <w:t xml:space="preserve"> 1971 (1) ZLR</w:t>
      </w:r>
      <w:r w:rsidR="00225AAC" w:rsidRPr="008E5E59">
        <w:rPr>
          <w:rFonts w:ascii="Times New Roman" w:hAnsi="Times New Roman" w:cs="Times New Roman"/>
          <w:sz w:val="24"/>
          <w:szCs w:val="24"/>
        </w:rPr>
        <w:t xml:space="preserve"> 1,</w:t>
      </w:r>
      <w:r w:rsidRPr="008E5E59">
        <w:rPr>
          <w:rFonts w:ascii="Times New Roman" w:hAnsi="Times New Roman" w:cs="Times New Roman"/>
          <w:sz w:val="24"/>
          <w:szCs w:val="24"/>
        </w:rPr>
        <w:t xml:space="preserve"> in which BE</w:t>
      </w:r>
      <w:r w:rsidR="00C655CB">
        <w:rPr>
          <w:rFonts w:ascii="Times New Roman" w:hAnsi="Times New Roman" w:cs="Times New Roman"/>
          <w:sz w:val="24"/>
          <w:szCs w:val="24"/>
        </w:rPr>
        <w:t>A</w:t>
      </w:r>
      <w:r w:rsidRPr="008E5E59">
        <w:rPr>
          <w:rFonts w:ascii="Times New Roman" w:hAnsi="Times New Roman" w:cs="Times New Roman"/>
          <w:sz w:val="24"/>
          <w:szCs w:val="24"/>
        </w:rPr>
        <w:t xml:space="preserve">DLE CJ highlighted some of the considerations that a court, </w:t>
      </w:r>
      <w:r w:rsidR="00AA4257">
        <w:rPr>
          <w:rFonts w:ascii="Times New Roman" w:hAnsi="Times New Roman" w:cs="Times New Roman"/>
          <w:sz w:val="24"/>
          <w:szCs w:val="24"/>
        </w:rPr>
        <w:t>faced</w:t>
      </w:r>
      <w:r w:rsidRPr="008E5E59">
        <w:rPr>
          <w:rFonts w:ascii="Times New Roman" w:hAnsi="Times New Roman" w:cs="Times New Roman"/>
          <w:sz w:val="24"/>
          <w:szCs w:val="24"/>
        </w:rPr>
        <w:t xml:space="preserve"> with an application for absolution from the instance, ought to bear in mind.  He pointed out that the court should always bear in mind that the defendant has not yet given evidence, or been cross-examined.  Thus, the court should not dismiss the plaintiff’s evidence unless it is glaringly incredible.</w:t>
      </w:r>
    </w:p>
    <w:p w:rsidR="00FA5410" w:rsidRPr="008E5E59" w:rsidRDefault="00FA5410" w:rsidP="00FA5410">
      <w:pPr>
        <w:spacing w:after="0" w:line="240" w:lineRule="auto"/>
        <w:ind w:left="1440"/>
        <w:jc w:val="both"/>
        <w:rPr>
          <w:rFonts w:ascii="Times New Roman" w:hAnsi="Times New Roman" w:cs="Times New Roman"/>
          <w:sz w:val="24"/>
          <w:szCs w:val="24"/>
        </w:rPr>
      </w:pPr>
    </w:p>
    <w:p w:rsidR="00D23821" w:rsidRPr="008E5E59" w:rsidRDefault="00061BC6" w:rsidP="00271037">
      <w:pPr>
        <w:tabs>
          <w:tab w:val="left" w:pos="900"/>
        </w:tabs>
        <w:spacing w:before="240" w:after="0" w:line="480" w:lineRule="auto"/>
        <w:ind w:left="630" w:hanging="630"/>
        <w:jc w:val="both"/>
        <w:rPr>
          <w:rFonts w:ascii="Times New Roman" w:hAnsi="Times New Roman" w:cs="Times New Roman"/>
          <w:sz w:val="24"/>
          <w:szCs w:val="24"/>
        </w:rPr>
      </w:pPr>
      <w:r w:rsidRPr="008E5E59">
        <w:rPr>
          <w:rFonts w:ascii="Times New Roman" w:hAnsi="Times New Roman" w:cs="Times New Roman"/>
          <w:sz w:val="24"/>
          <w:szCs w:val="24"/>
        </w:rPr>
        <w:t>4</w:t>
      </w:r>
      <w:r w:rsidR="00FD0500">
        <w:rPr>
          <w:rFonts w:ascii="Times New Roman" w:hAnsi="Times New Roman" w:cs="Times New Roman"/>
          <w:sz w:val="24"/>
          <w:szCs w:val="24"/>
        </w:rPr>
        <w:t>4</w:t>
      </w:r>
      <w:r w:rsidR="007C1557"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216BCC" w:rsidRPr="008E5E59">
        <w:rPr>
          <w:rFonts w:ascii="Times New Roman" w:hAnsi="Times New Roman" w:cs="Times New Roman"/>
          <w:sz w:val="24"/>
          <w:szCs w:val="24"/>
        </w:rPr>
        <w:t xml:space="preserve">The court </w:t>
      </w:r>
      <w:r w:rsidR="00216BCC" w:rsidRPr="008E5E59">
        <w:rPr>
          <w:rFonts w:ascii="Times New Roman" w:hAnsi="Times New Roman" w:cs="Times New Roman"/>
          <w:i/>
          <w:sz w:val="24"/>
          <w:szCs w:val="24"/>
        </w:rPr>
        <w:t>a quo</w:t>
      </w:r>
      <w:r w:rsidR="00216BCC" w:rsidRPr="008E5E59">
        <w:rPr>
          <w:rFonts w:ascii="Times New Roman" w:hAnsi="Times New Roman" w:cs="Times New Roman"/>
          <w:sz w:val="24"/>
          <w:szCs w:val="24"/>
        </w:rPr>
        <w:t xml:space="preserve"> </w:t>
      </w:r>
      <w:r w:rsidR="00F802A7" w:rsidRPr="008E5E59">
        <w:rPr>
          <w:rFonts w:ascii="Times New Roman" w:hAnsi="Times New Roman" w:cs="Times New Roman"/>
          <w:sz w:val="24"/>
          <w:szCs w:val="24"/>
        </w:rPr>
        <w:t xml:space="preserve">thus </w:t>
      </w:r>
      <w:r w:rsidR="00216BCC" w:rsidRPr="008E5E59">
        <w:rPr>
          <w:rFonts w:ascii="Times New Roman" w:hAnsi="Times New Roman" w:cs="Times New Roman"/>
          <w:sz w:val="24"/>
          <w:szCs w:val="24"/>
        </w:rPr>
        <w:t>misdirected itself by</w:t>
      </w:r>
      <w:r w:rsidR="00F802A7" w:rsidRPr="008E5E59">
        <w:rPr>
          <w:rFonts w:ascii="Times New Roman" w:hAnsi="Times New Roman" w:cs="Times New Roman"/>
          <w:sz w:val="24"/>
          <w:szCs w:val="24"/>
        </w:rPr>
        <w:t xml:space="preserve"> making a finding on </w:t>
      </w:r>
      <w:r w:rsidR="00225AAC" w:rsidRPr="008E5E59">
        <w:rPr>
          <w:rFonts w:ascii="Times New Roman" w:hAnsi="Times New Roman" w:cs="Times New Roman"/>
          <w:sz w:val="24"/>
          <w:szCs w:val="24"/>
        </w:rPr>
        <w:t xml:space="preserve">the </w:t>
      </w:r>
      <w:r w:rsidR="00F802A7" w:rsidRPr="008E5E59">
        <w:rPr>
          <w:rFonts w:ascii="Times New Roman" w:hAnsi="Times New Roman" w:cs="Times New Roman"/>
          <w:sz w:val="24"/>
          <w:szCs w:val="24"/>
        </w:rPr>
        <w:t>credibility of the appellant’s witnesses</w:t>
      </w:r>
      <w:r w:rsidR="002410B1" w:rsidRPr="008E5E59">
        <w:rPr>
          <w:rFonts w:ascii="Times New Roman" w:hAnsi="Times New Roman" w:cs="Times New Roman"/>
          <w:sz w:val="24"/>
          <w:szCs w:val="24"/>
        </w:rPr>
        <w:t xml:space="preserve"> in the absence of evidence from the respondents’ witnesses</w:t>
      </w:r>
      <w:r w:rsidR="00F802A7" w:rsidRPr="008E5E59">
        <w:rPr>
          <w:rFonts w:ascii="Times New Roman" w:hAnsi="Times New Roman" w:cs="Times New Roman"/>
          <w:sz w:val="24"/>
          <w:szCs w:val="24"/>
        </w:rPr>
        <w:t xml:space="preserve">. Gunundu </w:t>
      </w:r>
      <w:r w:rsidR="001918A1" w:rsidRPr="008E5E59">
        <w:rPr>
          <w:rFonts w:ascii="Times New Roman" w:hAnsi="Times New Roman" w:cs="Times New Roman"/>
          <w:sz w:val="24"/>
          <w:szCs w:val="24"/>
        </w:rPr>
        <w:t>explained how the transa</w:t>
      </w:r>
      <w:r w:rsidR="004868F0" w:rsidRPr="008E5E59">
        <w:rPr>
          <w:rFonts w:ascii="Times New Roman" w:hAnsi="Times New Roman" w:cs="Times New Roman"/>
          <w:sz w:val="24"/>
          <w:szCs w:val="24"/>
        </w:rPr>
        <w:t>ctions under the credit facilities</w:t>
      </w:r>
      <w:r w:rsidR="001918A1" w:rsidRPr="008E5E59">
        <w:rPr>
          <w:rFonts w:ascii="Times New Roman" w:hAnsi="Times New Roman" w:cs="Times New Roman"/>
          <w:sz w:val="24"/>
          <w:szCs w:val="24"/>
        </w:rPr>
        <w:t xml:space="preserve"> were made and </w:t>
      </w:r>
      <w:r w:rsidR="004868F0" w:rsidRPr="008E5E59">
        <w:rPr>
          <w:rFonts w:ascii="Times New Roman" w:hAnsi="Times New Roman" w:cs="Times New Roman"/>
          <w:sz w:val="24"/>
          <w:szCs w:val="24"/>
        </w:rPr>
        <w:t>how they operated. H</w:t>
      </w:r>
      <w:r w:rsidR="001918A1" w:rsidRPr="008E5E59">
        <w:rPr>
          <w:rFonts w:ascii="Times New Roman" w:hAnsi="Times New Roman" w:cs="Times New Roman"/>
          <w:sz w:val="24"/>
          <w:szCs w:val="24"/>
        </w:rPr>
        <w:t xml:space="preserve">e further explained how the appellant had always worked with the </w:t>
      </w:r>
      <w:r w:rsidR="00FA5410" w:rsidRPr="008E5E59">
        <w:rPr>
          <w:rFonts w:ascii="Times New Roman" w:hAnsi="Times New Roman" w:cs="Times New Roman"/>
          <w:sz w:val="24"/>
          <w:szCs w:val="24"/>
        </w:rPr>
        <w:t>first</w:t>
      </w:r>
      <w:r w:rsidR="001918A1" w:rsidRPr="008E5E59">
        <w:rPr>
          <w:rFonts w:ascii="Times New Roman" w:hAnsi="Times New Roman" w:cs="Times New Roman"/>
          <w:sz w:val="24"/>
          <w:szCs w:val="24"/>
        </w:rPr>
        <w:t xml:space="preserve"> </w:t>
      </w:r>
      <w:r w:rsidR="00B119E6" w:rsidRPr="008E5E59">
        <w:rPr>
          <w:rFonts w:ascii="Times New Roman" w:hAnsi="Times New Roman" w:cs="Times New Roman"/>
          <w:sz w:val="24"/>
          <w:szCs w:val="24"/>
        </w:rPr>
        <w:t>respondent in trus</w:t>
      </w:r>
      <w:r w:rsidR="001918A1" w:rsidRPr="008E5E59">
        <w:rPr>
          <w:rFonts w:ascii="Times New Roman" w:hAnsi="Times New Roman" w:cs="Times New Roman"/>
          <w:sz w:val="24"/>
          <w:szCs w:val="24"/>
        </w:rPr>
        <w:t>t and on the basis of the sec</w:t>
      </w:r>
      <w:r w:rsidR="00216BCC" w:rsidRPr="008E5E59">
        <w:rPr>
          <w:rFonts w:ascii="Times New Roman" w:hAnsi="Times New Roman" w:cs="Times New Roman"/>
          <w:sz w:val="24"/>
          <w:szCs w:val="24"/>
        </w:rPr>
        <w:t>urities which had been lodged with</w:t>
      </w:r>
      <w:r w:rsidR="001918A1" w:rsidRPr="008E5E59">
        <w:rPr>
          <w:rFonts w:ascii="Times New Roman" w:hAnsi="Times New Roman" w:cs="Times New Roman"/>
          <w:sz w:val="24"/>
          <w:szCs w:val="24"/>
        </w:rPr>
        <w:t xml:space="preserve"> the bank by the </w:t>
      </w:r>
      <w:r w:rsidRPr="008E5E59">
        <w:rPr>
          <w:rFonts w:ascii="Times New Roman" w:hAnsi="Times New Roman" w:cs="Times New Roman"/>
          <w:sz w:val="24"/>
          <w:szCs w:val="24"/>
        </w:rPr>
        <w:t xml:space="preserve">first </w:t>
      </w:r>
      <w:r w:rsidR="001918A1" w:rsidRPr="008E5E59">
        <w:rPr>
          <w:rFonts w:ascii="Times New Roman" w:hAnsi="Times New Roman" w:cs="Times New Roman"/>
          <w:sz w:val="24"/>
          <w:szCs w:val="24"/>
        </w:rPr>
        <w:t>respondent over the year</w:t>
      </w:r>
      <w:r w:rsidR="00B119E6" w:rsidRPr="008E5E59">
        <w:rPr>
          <w:rFonts w:ascii="Times New Roman" w:hAnsi="Times New Roman" w:cs="Times New Roman"/>
          <w:sz w:val="24"/>
          <w:szCs w:val="24"/>
        </w:rPr>
        <w:t xml:space="preserve">s. It seems to me that his evidence was </w:t>
      </w:r>
      <w:r w:rsidR="00C91E1E" w:rsidRPr="008E5E59">
        <w:rPr>
          <w:rFonts w:ascii="Times New Roman" w:hAnsi="Times New Roman" w:cs="Times New Roman"/>
          <w:sz w:val="24"/>
          <w:szCs w:val="24"/>
        </w:rPr>
        <w:t>sufficient</w:t>
      </w:r>
      <w:r w:rsidR="00B119E6" w:rsidRPr="008E5E59">
        <w:rPr>
          <w:rFonts w:ascii="Times New Roman" w:hAnsi="Times New Roman" w:cs="Times New Roman"/>
          <w:sz w:val="24"/>
          <w:szCs w:val="24"/>
        </w:rPr>
        <w:t xml:space="preserve"> to </w:t>
      </w:r>
      <w:r w:rsidRPr="008E5E59">
        <w:rPr>
          <w:rFonts w:ascii="Times New Roman" w:hAnsi="Times New Roman" w:cs="Times New Roman"/>
          <w:sz w:val="24"/>
          <w:szCs w:val="24"/>
        </w:rPr>
        <w:t>establish</w:t>
      </w:r>
      <w:r w:rsidR="00B119E6" w:rsidRPr="008E5E59">
        <w:rPr>
          <w:rFonts w:ascii="Times New Roman" w:hAnsi="Times New Roman" w:cs="Times New Roman"/>
          <w:sz w:val="24"/>
          <w:szCs w:val="24"/>
        </w:rPr>
        <w:t xml:space="preserve"> a</w:t>
      </w:r>
      <w:r w:rsidR="004868F0" w:rsidRPr="008E5E59">
        <w:rPr>
          <w:rFonts w:ascii="Times New Roman" w:hAnsi="Times New Roman" w:cs="Times New Roman"/>
          <w:sz w:val="24"/>
          <w:szCs w:val="24"/>
        </w:rPr>
        <w:t xml:space="preserve"> </w:t>
      </w:r>
      <w:r w:rsidR="004868F0" w:rsidRPr="008E5E59">
        <w:rPr>
          <w:rFonts w:ascii="Times New Roman" w:hAnsi="Times New Roman" w:cs="Times New Roman"/>
          <w:i/>
          <w:sz w:val="24"/>
          <w:szCs w:val="24"/>
        </w:rPr>
        <w:t>prima facie</w:t>
      </w:r>
      <w:r w:rsidR="004868F0" w:rsidRPr="008E5E59">
        <w:rPr>
          <w:rFonts w:ascii="Times New Roman" w:hAnsi="Times New Roman" w:cs="Times New Roman"/>
          <w:sz w:val="24"/>
          <w:szCs w:val="24"/>
        </w:rPr>
        <w:t xml:space="preserve"> </w:t>
      </w:r>
      <w:r w:rsidR="00216BCC" w:rsidRPr="008E5E59">
        <w:rPr>
          <w:rFonts w:ascii="Times New Roman" w:hAnsi="Times New Roman" w:cs="Times New Roman"/>
          <w:sz w:val="24"/>
          <w:szCs w:val="24"/>
        </w:rPr>
        <w:t>case for the appellant</w:t>
      </w:r>
      <w:r w:rsidRPr="008E5E59">
        <w:rPr>
          <w:rFonts w:ascii="Times New Roman" w:hAnsi="Times New Roman" w:cs="Times New Roman"/>
          <w:sz w:val="24"/>
          <w:szCs w:val="24"/>
        </w:rPr>
        <w:t xml:space="preserve"> with regard to whether or not the respondent owed the appellant</w:t>
      </w:r>
      <w:r w:rsidR="001918A1" w:rsidRPr="008E5E59">
        <w:rPr>
          <w:rFonts w:ascii="Times New Roman" w:hAnsi="Times New Roman" w:cs="Times New Roman"/>
          <w:sz w:val="24"/>
          <w:szCs w:val="24"/>
        </w:rPr>
        <w:t>.</w:t>
      </w:r>
    </w:p>
    <w:p w:rsidR="007C4E68" w:rsidRPr="008E5E59" w:rsidRDefault="005844B8" w:rsidP="005844B8">
      <w:pPr>
        <w:tabs>
          <w:tab w:val="left" w:pos="630"/>
          <w:tab w:val="left" w:pos="810"/>
        </w:tabs>
        <w:spacing w:before="240" w:after="0" w:line="480" w:lineRule="auto"/>
        <w:ind w:left="540" w:hanging="540"/>
        <w:jc w:val="both"/>
        <w:rPr>
          <w:rFonts w:ascii="Times New Roman" w:hAnsi="Times New Roman" w:cs="Times New Roman"/>
          <w:sz w:val="24"/>
          <w:szCs w:val="24"/>
        </w:rPr>
      </w:pPr>
      <w:r w:rsidRPr="008E5E59">
        <w:rPr>
          <w:rFonts w:ascii="Times New Roman" w:hAnsi="Times New Roman" w:cs="Times New Roman"/>
          <w:sz w:val="24"/>
          <w:szCs w:val="24"/>
        </w:rPr>
        <w:t>4</w:t>
      </w:r>
      <w:r w:rsidR="00FD0500">
        <w:rPr>
          <w:rFonts w:ascii="Times New Roman" w:hAnsi="Times New Roman" w:cs="Times New Roman"/>
          <w:sz w:val="24"/>
          <w:szCs w:val="24"/>
        </w:rPr>
        <w:t>5</w:t>
      </w:r>
      <w:r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B3346F" w:rsidRPr="008E5E59">
        <w:rPr>
          <w:rFonts w:ascii="Times New Roman" w:hAnsi="Times New Roman" w:cs="Times New Roman"/>
          <w:sz w:val="24"/>
          <w:szCs w:val="24"/>
        </w:rPr>
        <w:t xml:space="preserve">It is common cause that the respondents agreed to </w:t>
      </w:r>
      <w:r w:rsidR="007C447A" w:rsidRPr="008E5E59">
        <w:rPr>
          <w:rFonts w:ascii="Times New Roman" w:hAnsi="Times New Roman" w:cs="Times New Roman"/>
          <w:sz w:val="24"/>
          <w:szCs w:val="24"/>
        </w:rPr>
        <w:t xml:space="preserve">be </w:t>
      </w:r>
      <w:r w:rsidR="00B3346F" w:rsidRPr="008E5E59">
        <w:rPr>
          <w:rFonts w:ascii="Times New Roman" w:hAnsi="Times New Roman" w:cs="Times New Roman"/>
          <w:sz w:val="24"/>
          <w:szCs w:val="24"/>
        </w:rPr>
        <w:t>sureties</w:t>
      </w:r>
      <w:r w:rsidR="007C447A" w:rsidRPr="008E5E59">
        <w:rPr>
          <w:rFonts w:ascii="Times New Roman" w:hAnsi="Times New Roman" w:cs="Times New Roman"/>
          <w:sz w:val="24"/>
          <w:szCs w:val="24"/>
        </w:rPr>
        <w:t xml:space="preserve"> and </w:t>
      </w:r>
      <w:r w:rsidR="00FC62F1" w:rsidRPr="008E5E59">
        <w:rPr>
          <w:rFonts w:ascii="Times New Roman" w:hAnsi="Times New Roman" w:cs="Times New Roman"/>
          <w:sz w:val="24"/>
          <w:szCs w:val="24"/>
        </w:rPr>
        <w:t>co-principal</w:t>
      </w:r>
      <w:r w:rsidR="007C447A" w:rsidRPr="008E5E59">
        <w:rPr>
          <w:rFonts w:ascii="Times New Roman" w:hAnsi="Times New Roman" w:cs="Times New Roman"/>
          <w:sz w:val="24"/>
          <w:szCs w:val="24"/>
        </w:rPr>
        <w:t xml:space="preserve"> debtors in the event that the </w:t>
      </w:r>
      <w:r w:rsidR="003E70B1" w:rsidRPr="008E5E59">
        <w:rPr>
          <w:rFonts w:ascii="Times New Roman" w:hAnsi="Times New Roman" w:cs="Times New Roman"/>
          <w:sz w:val="24"/>
          <w:szCs w:val="24"/>
        </w:rPr>
        <w:t>first</w:t>
      </w:r>
      <w:r w:rsidR="007C447A" w:rsidRPr="008E5E59">
        <w:rPr>
          <w:rFonts w:ascii="Times New Roman" w:hAnsi="Times New Roman" w:cs="Times New Roman"/>
          <w:sz w:val="24"/>
          <w:szCs w:val="24"/>
        </w:rPr>
        <w:t xml:space="preserve"> respondent failed to repay </w:t>
      </w:r>
      <w:r w:rsidR="00B3346F" w:rsidRPr="008E5E59">
        <w:rPr>
          <w:rFonts w:ascii="Times New Roman" w:hAnsi="Times New Roman" w:cs="Times New Roman"/>
          <w:sz w:val="24"/>
          <w:szCs w:val="24"/>
        </w:rPr>
        <w:t>the appellant.</w:t>
      </w:r>
      <w:r w:rsidR="007C447A" w:rsidRPr="008E5E59">
        <w:rPr>
          <w:rFonts w:ascii="Times New Roman" w:hAnsi="Times New Roman" w:cs="Times New Roman"/>
          <w:sz w:val="24"/>
          <w:szCs w:val="24"/>
        </w:rPr>
        <w:t xml:space="preserve"> The security documents</w:t>
      </w:r>
      <w:r w:rsidR="009B52F1" w:rsidRPr="008E5E59">
        <w:rPr>
          <w:rFonts w:ascii="Times New Roman" w:hAnsi="Times New Roman" w:cs="Times New Roman"/>
          <w:sz w:val="24"/>
          <w:szCs w:val="24"/>
        </w:rPr>
        <w:t xml:space="preserve"> are part of the record</w:t>
      </w:r>
      <w:r w:rsidR="007C447A" w:rsidRPr="008E5E59">
        <w:rPr>
          <w:rFonts w:ascii="Times New Roman" w:hAnsi="Times New Roman" w:cs="Times New Roman"/>
          <w:sz w:val="24"/>
          <w:szCs w:val="24"/>
        </w:rPr>
        <w:t>. T</w:t>
      </w:r>
      <w:r w:rsidR="009B52F1" w:rsidRPr="008E5E59">
        <w:rPr>
          <w:rFonts w:ascii="Times New Roman" w:hAnsi="Times New Roman" w:cs="Times New Roman"/>
          <w:sz w:val="24"/>
          <w:szCs w:val="24"/>
        </w:rPr>
        <w:t>he</w:t>
      </w:r>
      <w:r w:rsidR="007C447A" w:rsidRPr="008E5E59">
        <w:rPr>
          <w:rFonts w:ascii="Times New Roman" w:hAnsi="Times New Roman" w:cs="Times New Roman"/>
          <w:sz w:val="24"/>
          <w:szCs w:val="24"/>
        </w:rPr>
        <w:t>y have</w:t>
      </w:r>
      <w:r w:rsidR="009B52F1" w:rsidRPr="008E5E59">
        <w:rPr>
          <w:rFonts w:ascii="Times New Roman" w:hAnsi="Times New Roman" w:cs="Times New Roman"/>
          <w:sz w:val="24"/>
          <w:szCs w:val="24"/>
        </w:rPr>
        <w:t xml:space="preserve"> </w:t>
      </w:r>
      <w:r w:rsidR="007670C2" w:rsidRPr="008E5E59">
        <w:rPr>
          <w:rFonts w:ascii="Times New Roman" w:hAnsi="Times New Roman" w:cs="Times New Roman"/>
          <w:sz w:val="24"/>
          <w:szCs w:val="24"/>
        </w:rPr>
        <w:t xml:space="preserve">the </w:t>
      </w:r>
      <w:r w:rsidR="009B52F1" w:rsidRPr="008E5E59">
        <w:rPr>
          <w:rFonts w:ascii="Times New Roman" w:hAnsi="Times New Roman" w:cs="Times New Roman"/>
          <w:sz w:val="24"/>
          <w:szCs w:val="24"/>
        </w:rPr>
        <w:t>signatures of the respondents.</w:t>
      </w:r>
      <w:r w:rsidR="00B3346F" w:rsidRPr="008E5E59">
        <w:rPr>
          <w:rFonts w:ascii="Times New Roman" w:hAnsi="Times New Roman" w:cs="Times New Roman"/>
          <w:sz w:val="24"/>
          <w:szCs w:val="24"/>
        </w:rPr>
        <w:t xml:space="preserve"> In making its claim in reconvention </w:t>
      </w:r>
      <w:r w:rsidR="005B0634" w:rsidRPr="008E5E59">
        <w:rPr>
          <w:rFonts w:ascii="Times New Roman" w:hAnsi="Times New Roman" w:cs="Times New Roman"/>
          <w:i/>
          <w:sz w:val="24"/>
          <w:szCs w:val="24"/>
        </w:rPr>
        <w:t>a quo</w:t>
      </w:r>
      <w:r w:rsidR="005B0634" w:rsidRPr="008E5E59">
        <w:rPr>
          <w:rFonts w:ascii="Times New Roman" w:hAnsi="Times New Roman" w:cs="Times New Roman"/>
          <w:sz w:val="24"/>
          <w:szCs w:val="24"/>
        </w:rPr>
        <w:t xml:space="preserve"> </w:t>
      </w:r>
      <w:r w:rsidR="00B3346F" w:rsidRPr="008E5E59">
        <w:rPr>
          <w:rFonts w:ascii="Times New Roman" w:hAnsi="Times New Roman" w:cs="Times New Roman"/>
          <w:sz w:val="24"/>
          <w:szCs w:val="24"/>
        </w:rPr>
        <w:t xml:space="preserve">the </w:t>
      </w:r>
      <w:r w:rsidR="007C4E68" w:rsidRPr="008E5E59">
        <w:rPr>
          <w:rFonts w:ascii="Times New Roman" w:hAnsi="Times New Roman" w:cs="Times New Roman"/>
          <w:sz w:val="24"/>
          <w:szCs w:val="24"/>
        </w:rPr>
        <w:t>second</w:t>
      </w:r>
      <w:r w:rsidR="00B3346F" w:rsidRPr="008E5E59">
        <w:rPr>
          <w:rFonts w:ascii="Times New Roman" w:hAnsi="Times New Roman" w:cs="Times New Roman"/>
          <w:sz w:val="24"/>
          <w:szCs w:val="24"/>
        </w:rPr>
        <w:t xml:space="preserve"> respondent </w:t>
      </w:r>
      <w:r w:rsidR="005B0634" w:rsidRPr="008E5E59">
        <w:rPr>
          <w:rFonts w:ascii="Times New Roman" w:hAnsi="Times New Roman" w:cs="Times New Roman"/>
          <w:sz w:val="24"/>
          <w:szCs w:val="24"/>
        </w:rPr>
        <w:t xml:space="preserve">averred </w:t>
      </w:r>
      <w:r w:rsidR="009B52F1" w:rsidRPr="008E5E59">
        <w:rPr>
          <w:rFonts w:ascii="Times New Roman" w:hAnsi="Times New Roman" w:cs="Times New Roman"/>
          <w:sz w:val="24"/>
          <w:szCs w:val="24"/>
        </w:rPr>
        <w:t>that the</w:t>
      </w:r>
      <w:r w:rsidR="005B0634" w:rsidRPr="008E5E59">
        <w:rPr>
          <w:rFonts w:ascii="Times New Roman" w:hAnsi="Times New Roman" w:cs="Times New Roman"/>
          <w:sz w:val="24"/>
          <w:szCs w:val="24"/>
        </w:rPr>
        <w:t xml:space="preserve"> mortgage bond</w:t>
      </w:r>
      <w:r w:rsidR="009B52F1" w:rsidRPr="008E5E59">
        <w:rPr>
          <w:rFonts w:ascii="Times New Roman" w:hAnsi="Times New Roman" w:cs="Times New Roman"/>
          <w:sz w:val="24"/>
          <w:szCs w:val="24"/>
        </w:rPr>
        <w:t>s in favour of the appellant were</w:t>
      </w:r>
      <w:r w:rsidR="005B0634" w:rsidRPr="008E5E59">
        <w:rPr>
          <w:rFonts w:ascii="Times New Roman" w:hAnsi="Times New Roman" w:cs="Times New Roman"/>
          <w:sz w:val="24"/>
          <w:szCs w:val="24"/>
        </w:rPr>
        <w:t xml:space="preserve"> fraudulently acquired by the appellant. </w:t>
      </w:r>
    </w:p>
    <w:p w:rsidR="00EC1882" w:rsidRPr="008E5E59" w:rsidRDefault="00EC1882" w:rsidP="00EC1882">
      <w:pPr>
        <w:tabs>
          <w:tab w:val="left" w:pos="630"/>
          <w:tab w:val="left" w:pos="810"/>
        </w:tabs>
        <w:spacing w:after="0" w:line="240" w:lineRule="auto"/>
        <w:ind w:left="540" w:hanging="540"/>
        <w:jc w:val="both"/>
        <w:rPr>
          <w:rFonts w:ascii="Times New Roman" w:hAnsi="Times New Roman" w:cs="Times New Roman"/>
          <w:sz w:val="24"/>
          <w:szCs w:val="24"/>
        </w:rPr>
      </w:pPr>
    </w:p>
    <w:p w:rsidR="00271037" w:rsidRPr="008E5E59" w:rsidRDefault="00EC1882" w:rsidP="00271037">
      <w:pPr>
        <w:tabs>
          <w:tab w:val="left" w:pos="900"/>
        </w:tabs>
        <w:spacing w:before="240" w:after="0" w:line="480" w:lineRule="auto"/>
        <w:ind w:left="630" w:hanging="630"/>
        <w:jc w:val="both"/>
        <w:rPr>
          <w:rFonts w:ascii="Times New Roman" w:hAnsi="Times New Roman" w:cs="Times New Roman"/>
          <w:sz w:val="24"/>
          <w:szCs w:val="24"/>
        </w:rPr>
      </w:pPr>
      <w:r w:rsidRPr="008E5E59">
        <w:rPr>
          <w:rFonts w:ascii="Times New Roman" w:hAnsi="Times New Roman" w:cs="Times New Roman"/>
          <w:sz w:val="24"/>
          <w:szCs w:val="24"/>
        </w:rPr>
        <w:tab/>
      </w:r>
      <w:r w:rsidR="00271037" w:rsidRPr="008E5E59">
        <w:rPr>
          <w:rFonts w:ascii="Times New Roman" w:hAnsi="Times New Roman" w:cs="Times New Roman"/>
          <w:sz w:val="24"/>
          <w:szCs w:val="24"/>
        </w:rPr>
        <w:t xml:space="preserve">Nyangulu testified on how he processed the registration of the mortgage bonds through the bank. Counsel for the second respondent however put him to task on the effect of the mortgage bonds registered against the second respondent’s property in favour of the appellant. The court </w:t>
      </w:r>
      <w:r w:rsidR="00271037" w:rsidRPr="008E5E59">
        <w:rPr>
          <w:rFonts w:ascii="Times New Roman" w:hAnsi="Times New Roman" w:cs="Times New Roman"/>
          <w:i/>
          <w:sz w:val="24"/>
          <w:szCs w:val="24"/>
        </w:rPr>
        <w:t>a quo</w:t>
      </w:r>
      <w:r w:rsidR="00271037" w:rsidRPr="008E5E59">
        <w:rPr>
          <w:rFonts w:ascii="Times New Roman" w:hAnsi="Times New Roman" w:cs="Times New Roman"/>
          <w:sz w:val="24"/>
          <w:szCs w:val="24"/>
        </w:rPr>
        <w:t xml:space="preserve"> reasoned that</w:t>
      </w:r>
      <w:r w:rsidR="007670C2" w:rsidRPr="008E5E59">
        <w:rPr>
          <w:rFonts w:ascii="Times New Roman" w:hAnsi="Times New Roman" w:cs="Times New Roman"/>
          <w:sz w:val="24"/>
          <w:szCs w:val="24"/>
        </w:rPr>
        <w:t>,</w:t>
      </w:r>
      <w:r w:rsidR="00271037" w:rsidRPr="008E5E59">
        <w:rPr>
          <w:rFonts w:ascii="Times New Roman" w:hAnsi="Times New Roman" w:cs="Times New Roman"/>
          <w:sz w:val="24"/>
          <w:szCs w:val="24"/>
        </w:rPr>
        <w:t xml:space="preserve"> as Nya</w:t>
      </w:r>
      <w:r w:rsidR="004B4999">
        <w:rPr>
          <w:rFonts w:ascii="Times New Roman" w:hAnsi="Times New Roman" w:cs="Times New Roman"/>
          <w:sz w:val="24"/>
          <w:szCs w:val="24"/>
        </w:rPr>
        <w:t>n</w:t>
      </w:r>
      <w:r w:rsidR="00271037" w:rsidRPr="008E5E59">
        <w:rPr>
          <w:rFonts w:ascii="Times New Roman" w:hAnsi="Times New Roman" w:cs="Times New Roman"/>
          <w:sz w:val="24"/>
          <w:szCs w:val="24"/>
        </w:rPr>
        <w:t>gulu had admitted under cross examination that there may have been shortcomings in the manner in which the mortgage bonds were registered</w:t>
      </w:r>
      <w:r w:rsidR="007670C2" w:rsidRPr="008E5E59">
        <w:rPr>
          <w:rFonts w:ascii="Times New Roman" w:hAnsi="Times New Roman" w:cs="Times New Roman"/>
          <w:sz w:val="24"/>
          <w:szCs w:val="24"/>
        </w:rPr>
        <w:t>,</w:t>
      </w:r>
      <w:r w:rsidR="00271037" w:rsidRPr="008E5E59">
        <w:rPr>
          <w:rFonts w:ascii="Times New Roman" w:hAnsi="Times New Roman" w:cs="Times New Roman"/>
          <w:sz w:val="24"/>
          <w:szCs w:val="24"/>
        </w:rPr>
        <w:t xml:space="preserve"> therefore they were invalid.</w:t>
      </w:r>
    </w:p>
    <w:p w:rsidR="00D2243E" w:rsidRPr="008E5E59" w:rsidRDefault="00D2243E" w:rsidP="00D2243E">
      <w:pPr>
        <w:tabs>
          <w:tab w:val="left" w:pos="900"/>
        </w:tabs>
        <w:spacing w:after="0" w:line="240" w:lineRule="auto"/>
        <w:ind w:left="630" w:hanging="630"/>
        <w:jc w:val="both"/>
        <w:rPr>
          <w:rFonts w:ascii="Times New Roman" w:hAnsi="Times New Roman" w:cs="Times New Roman"/>
          <w:sz w:val="24"/>
          <w:szCs w:val="24"/>
        </w:rPr>
      </w:pPr>
    </w:p>
    <w:p w:rsidR="00271037" w:rsidRPr="008E5E59" w:rsidRDefault="005355A6" w:rsidP="00271037">
      <w:pPr>
        <w:tabs>
          <w:tab w:val="left" w:pos="810"/>
        </w:tabs>
        <w:spacing w:before="240" w:after="0" w:line="480" w:lineRule="auto"/>
        <w:ind w:left="540" w:hanging="630"/>
        <w:jc w:val="both"/>
        <w:rPr>
          <w:rFonts w:ascii="Times New Roman" w:hAnsi="Times New Roman" w:cs="Times New Roman"/>
          <w:sz w:val="24"/>
          <w:szCs w:val="24"/>
        </w:rPr>
      </w:pPr>
      <w:r w:rsidRPr="008E5E59">
        <w:rPr>
          <w:rFonts w:ascii="Times New Roman" w:hAnsi="Times New Roman" w:cs="Times New Roman"/>
          <w:sz w:val="24"/>
          <w:szCs w:val="24"/>
        </w:rPr>
        <w:t>4</w:t>
      </w:r>
      <w:r w:rsidR="00FD0500">
        <w:rPr>
          <w:rFonts w:ascii="Times New Roman" w:hAnsi="Times New Roman" w:cs="Times New Roman"/>
          <w:sz w:val="24"/>
          <w:szCs w:val="24"/>
        </w:rPr>
        <w:t>6</w:t>
      </w:r>
      <w:r w:rsidR="00271037"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271037" w:rsidRPr="008E5E59">
        <w:rPr>
          <w:rFonts w:ascii="Times New Roman" w:hAnsi="Times New Roman" w:cs="Times New Roman"/>
          <w:sz w:val="24"/>
          <w:szCs w:val="24"/>
        </w:rPr>
        <w:t xml:space="preserve">However, the record shows that as at 29 May 2014 Darryn Blumears, in an email to Rodney Callaghan, was having conversations as to “a figure breakdown for the loan against Pagomo”. Pagomo was one of the properties upon which a mortgage bond was </w:t>
      </w:r>
      <w:r w:rsidR="00142AD2" w:rsidRPr="008E5E59">
        <w:rPr>
          <w:rFonts w:ascii="Times New Roman" w:hAnsi="Times New Roman" w:cs="Times New Roman"/>
          <w:sz w:val="24"/>
          <w:szCs w:val="24"/>
        </w:rPr>
        <w:t xml:space="preserve">registered </w:t>
      </w:r>
      <w:r w:rsidR="00271037" w:rsidRPr="008E5E59">
        <w:rPr>
          <w:rFonts w:ascii="Times New Roman" w:hAnsi="Times New Roman" w:cs="Times New Roman"/>
          <w:sz w:val="24"/>
          <w:szCs w:val="24"/>
        </w:rPr>
        <w:t>by the second respondent in favour of the appellant. On the same day</w:t>
      </w:r>
      <w:r w:rsidR="00142AD2" w:rsidRPr="008E5E59">
        <w:rPr>
          <w:rFonts w:ascii="Times New Roman" w:hAnsi="Times New Roman" w:cs="Times New Roman"/>
          <w:sz w:val="24"/>
          <w:szCs w:val="24"/>
        </w:rPr>
        <w:t>,</w:t>
      </w:r>
      <w:r w:rsidR="00271037" w:rsidRPr="008E5E59">
        <w:rPr>
          <w:rFonts w:ascii="Times New Roman" w:hAnsi="Times New Roman" w:cs="Times New Roman"/>
          <w:sz w:val="24"/>
          <w:szCs w:val="24"/>
        </w:rPr>
        <w:t xml:space="preserve"> in an email from Rodney Callaghan to Darryn Blumears, he was informed that: “The total loan is $450 000 to NMB of which $325 000 is against Pagomo and the balance of $125 000 is against Tarlington Road.” This email is just but one of the correspondence in the record which </w:t>
      </w:r>
      <w:r w:rsidR="00142AD2" w:rsidRPr="008E5E59">
        <w:rPr>
          <w:rFonts w:ascii="Times New Roman" w:hAnsi="Times New Roman" w:cs="Times New Roman"/>
          <w:sz w:val="24"/>
          <w:szCs w:val="24"/>
        </w:rPr>
        <w:t>suggest</w:t>
      </w:r>
      <w:r w:rsidR="00271037" w:rsidRPr="008E5E59">
        <w:rPr>
          <w:rFonts w:ascii="Times New Roman" w:hAnsi="Times New Roman" w:cs="Times New Roman"/>
          <w:sz w:val="24"/>
          <w:szCs w:val="24"/>
        </w:rPr>
        <w:t xml:space="preserve"> that the</w:t>
      </w:r>
      <w:r w:rsidR="00142AD2" w:rsidRPr="008E5E59">
        <w:rPr>
          <w:rFonts w:ascii="Times New Roman" w:hAnsi="Times New Roman" w:cs="Times New Roman"/>
          <w:sz w:val="24"/>
          <w:szCs w:val="24"/>
        </w:rPr>
        <w:t>re</w:t>
      </w:r>
      <w:r w:rsidR="00271037" w:rsidRPr="008E5E59">
        <w:rPr>
          <w:rFonts w:ascii="Times New Roman" w:hAnsi="Times New Roman" w:cs="Times New Roman"/>
          <w:sz w:val="24"/>
          <w:szCs w:val="24"/>
        </w:rPr>
        <w:t xml:space="preserve"> existed debts between the first respondent and the appellant and that those debts were covered by securities in the form of sureties and mortgages. This evidence in my view shows that there was an acceptance by the respondents that the loans were covered by the sureties and mortgage bonds. Thus</w:t>
      </w:r>
      <w:r w:rsidR="009C5D58" w:rsidRPr="008E5E59">
        <w:rPr>
          <w:rFonts w:ascii="Times New Roman" w:hAnsi="Times New Roman" w:cs="Times New Roman"/>
          <w:sz w:val="24"/>
          <w:szCs w:val="24"/>
        </w:rPr>
        <w:t>,</w:t>
      </w:r>
      <w:r w:rsidR="00271037" w:rsidRPr="008E5E59">
        <w:rPr>
          <w:rFonts w:ascii="Times New Roman" w:hAnsi="Times New Roman" w:cs="Times New Roman"/>
          <w:sz w:val="24"/>
          <w:szCs w:val="24"/>
        </w:rPr>
        <w:t xml:space="preserve"> any denial of the proposition by the </w:t>
      </w:r>
      <w:r w:rsidR="009C5D58" w:rsidRPr="008E5E59">
        <w:rPr>
          <w:rFonts w:ascii="Times New Roman" w:hAnsi="Times New Roman" w:cs="Times New Roman"/>
          <w:sz w:val="24"/>
          <w:szCs w:val="24"/>
        </w:rPr>
        <w:t>appellant</w:t>
      </w:r>
      <w:r w:rsidR="00271037" w:rsidRPr="008E5E59">
        <w:rPr>
          <w:rFonts w:ascii="Times New Roman" w:hAnsi="Times New Roman" w:cs="Times New Roman"/>
          <w:sz w:val="24"/>
          <w:szCs w:val="24"/>
        </w:rPr>
        <w:t xml:space="preserve"> that the mortgage bonds </w:t>
      </w:r>
      <w:r w:rsidR="009C5D58" w:rsidRPr="008E5E59">
        <w:rPr>
          <w:rFonts w:ascii="Times New Roman" w:hAnsi="Times New Roman" w:cs="Times New Roman"/>
          <w:sz w:val="24"/>
          <w:szCs w:val="24"/>
        </w:rPr>
        <w:t xml:space="preserve">were valid </w:t>
      </w:r>
      <w:r w:rsidR="00142AD2" w:rsidRPr="008E5E59">
        <w:rPr>
          <w:rFonts w:ascii="Times New Roman" w:hAnsi="Times New Roman" w:cs="Times New Roman"/>
          <w:sz w:val="24"/>
          <w:szCs w:val="24"/>
        </w:rPr>
        <w:t>should have been contradicted</w:t>
      </w:r>
      <w:r w:rsidR="00271037" w:rsidRPr="008E5E59">
        <w:rPr>
          <w:rFonts w:ascii="Times New Roman" w:hAnsi="Times New Roman" w:cs="Times New Roman"/>
          <w:sz w:val="24"/>
          <w:szCs w:val="24"/>
        </w:rPr>
        <w:t xml:space="preserve"> by </w:t>
      </w:r>
      <w:r w:rsidR="009C5D58" w:rsidRPr="008E5E59">
        <w:rPr>
          <w:rFonts w:ascii="Times New Roman" w:hAnsi="Times New Roman" w:cs="Times New Roman"/>
          <w:sz w:val="24"/>
          <w:szCs w:val="24"/>
        </w:rPr>
        <w:t>the respondents in evidence.</w:t>
      </w:r>
    </w:p>
    <w:p w:rsidR="00271037" w:rsidRPr="008E5E59" w:rsidRDefault="00271037" w:rsidP="00112FF0">
      <w:pPr>
        <w:pStyle w:val="ListParagraph"/>
        <w:tabs>
          <w:tab w:val="left" w:pos="810"/>
        </w:tabs>
        <w:spacing w:after="0" w:line="240" w:lineRule="auto"/>
        <w:jc w:val="both"/>
        <w:rPr>
          <w:rFonts w:ascii="Times New Roman" w:hAnsi="Times New Roman" w:cs="Times New Roman"/>
          <w:sz w:val="24"/>
          <w:szCs w:val="24"/>
        </w:rPr>
      </w:pPr>
      <w:r w:rsidRPr="008E5E59">
        <w:rPr>
          <w:rFonts w:ascii="Times New Roman" w:hAnsi="Times New Roman" w:cs="Times New Roman"/>
          <w:sz w:val="24"/>
          <w:szCs w:val="24"/>
        </w:rPr>
        <w:t xml:space="preserve"> </w:t>
      </w:r>
    </w:p>
    <w:p w:rsidR="00271037" w:rsidRPr="008E5E59" w:rsidRDefault="005355A6" w:rsidP="007670C2">
      <w:pPr>
        <w:tabs>
          <w:tab w:val="left" w:pos="810"/>
        </w:tabs>
        <w:spacing w:before="240" w:after="0" w:line="480" w:lineRule="auto"/>
        <w:ind w:left="630" w:hanging="630"/>
        <w:jc w:val="both"/>
        <w:rPr>
          <w:rFonts w:ascii="Times New Roman" w:hAnsi="Times New Roman" w:cs="Times New Roman"/>
          <w:sz w:val="24"/>
          <w:szCs w:val="24"/>
        </w:rPr>
      </w:pPr>
      <w:r w:rsidRPr="008E5E59">
        <w:rPr>
          <w:rFonts w:ascii="Times New Roman" w:hAnsi="Times New Roman" w:cs="Times New Roman"/>
          <w:sz w:val="24"/>
          <w:szCs w:val="24"/>
        </w:rPr>
        <w:t>4</w:t>
      </w:r>
      <w:r w:rsidR="00FD0500">
        <w:rPr>
          <w:rFonts w:ascii="Times New Roman" w:hAnsi="Times New Roman" w:cs="Times New Roman"/>
          <w:sz w:val="24"/>
          <w:szCs w:val="24"/>
        </w:rPr>
        <w:t>7</w:t>
      </w:r>
      <w:r w:rsidR="00271037"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271037" w:rsidRPr="008E5E59">
        <w:rPr>
          <w:rFonts w:ascii="Times New Roman" w:hAnsi="Times New Roman" w:cs="Times New Roman"/>
          <w:sz w:val="24"/>
          <w:szCs w:val="24"/>
        </w:rPr>
        <w:t xml:space="preserve">It should also be noted that in making </w:t>
      </w:r>
      <w:r w:rsidR="007670C2" w:rsidRPr="008E5E59">
        <w:rPr>
          <w:rFonts w:ascii="Times New Roman" w:hAnsi="Times New Roman" w:cs="Times New Roman"/>
          <w:sz w:val="24"/>
          <w:szCs w:val="24"/>
        </w:rPr>
        <w:t>their</w:t>
      </w:r>
      <w:r w:rsidR="00271037" w:rsidRPr="008E5E59">
        <w:rPr>
          <w:rFonts w:ascii="Times New Roman" w:hAnsi="Times New Roman" w:cs="Times New Roman"/>
          <w:sz w:val="24"/>
          <w:szCs w:val="24"/>
        </w:rPr>
        <w:t xml:space="preserve"> plea</w:t>
      </w:r>
      <w:r w:rsidR="007670C2" w:rsidRPr="008E5E59">
        <w:rPr>
          <w:rFonts w:ascii="Times New Roman" w:hAnsi="Times New Roman" w:cs="Times New Roman"/>
          <w:sz w:val="24"/>
          <w:szCs w:val="24"/>
        </w:rPr>
        <w:t>s</w:t>
      </w:r>
      <w:r w:rsidR="00271037" w:rsidRPr="008E5E59">
        <w:rPr>
          <w:rFonts w:ascii="Times New Roman" w:hAnsi="Times New Roman" w:cs="Times New Roman"/>
          <w:sz w:val="24"/>
          <w:szCs w:val="24"/>
        </w:rPr>
        <w:t xml:space="preserve"> </w:t>
      </w:r>
      <w:r w:rsidR="00271037" w:rsidRPr="008E5E59">
        <w:rPr>
          <w:rFonts w:ascii="Times New Roman" w:hAnsi="Times New Roman" w:cs="Times New Roman"/>
          <w:i/>
          <w:sz w:val="24"/>
          <w:szCs w:val="24"/>
        </w:rPr>
        <w:t>a quo</w:t>
      </w:r>
      <w:r w:rsidR="00271037" w:rsidRPr="008E5E59">
        <w:rPr>
          <w:rFonts w:ascii="Times New Roman" w:hAnsi="Times New Roman" w:cs="Times New Roman"/>
          <w:sz w:val="24"/>
          <w:szCs w:val="24"/>
        </w:rPr>
        <w:t xml:space="preserve">, the respondents jointly made averments with regards to the sureties and mortgage bonds. Of note </w:t>
      </w:r>
      <w:r w:rsidR="00A6236F" w:rsidRPr="008E5E59">
        <w:rPr>
          <w:rFonts w:ascii="Times New Roman" w:hAnsi="Times New Roman" w:cs="Times New Roman"/>
          <w:sz w:val="24"/>
          <w:szCs w:val="24"/>
        </w:rPr>
        <w:t>are the</w:t>
      </w:r>
      <w:r w:rsidR="00271037" w:rsidRPr="008E5E59">
        <w:rPr>
          <w:rFonts w:ascii="Times New Roman" w:hAnsi="Times New Roman" w:cs="Times New Roman"/>
          <w:sz w:val="24"/>
          <w:szCs w:val="24"/>
        </w:rPr>
        <w:t xml:space="preserve"> material allegations made by the respondents that the surety signed by the second respondent was signed by the daughter of the </w:t>
      </w:r>
      <w:r w:rsidR="00F86790" w:rsidRPr="008E5E59">
        <w:rPr>
          <w:rFonts w:ascii="Times New Roman" w:hAnsi="Times New Roman" w:cs="Times New Roman"/>
          <w:sz w:val="24"/>
          <w:szCs w:val="24"/>
        </w:rPr>
        <w:t>third</w:t>
      </w:r>
      <w:r w:rsidR="00271037" w:rsidRPr="008E5E59">
        <w:rPr>
          <w:rFonts w:ascii="Times New Roman" w:hAnsi="Times New Roman" w:cs="Times New Roman"/>
          <w:sz w:val="24"/>
          <w:szCs w:val="24"/>
        </w:rPr>
        <w:t xml:space="preserve"> and </w:t>
      </w:r>
      <w:r w:rsidR="00F86790" w:rsidRPr="008E5E59">
        <w:rPr>
          <w:rFonts w:ascii="Times New Roman" w:hAnsi="Times New Roman" w:cs="Times New Roman"/>
          <w:sz w:val="24"/>
          <w:szCs w:val="24"/>
        </w:rPr>
        <w:t>fourth</w:t>
      </w:r>
      <w:r w:rsidR="00271037" w:rsidRPr="008E5E59">
        <w:rPr>
          <w:rFonts w:ascii="Times New Roman" w:hAnsi="Times New Roman" w:cs="Times New Roman"/>
          <w:sz w:val="24"/>
          <w:szCs w:val="24"/>
        </w:rPr>
        <w:t xml:space="preserve"> respondents without a valid board resolution for her to do so. </w:t>
      </w:r>
      <w:r w:rsidR="00187025" w:rsidRPr="008E5E59">
        <w:rPr>
          <w:rFonts w:ascii="Times New Roman" w:hAnsi="Times New Roman" w:cs="Times New Roman"/>
          <w:sz w:val="24"/>
          <w:szCs w:val="24"/>
        </w:rPr>
        <w:t>Further,</w:t>
      </w:r>
      <w:r w:rsidR="00271037" w:rsidRPr="008E5E59">
        <w:rPr>
          <w:rFonts w:ascii="Times New Roman" w:hAnsi="Times New Roman" w:cs="Times New Roman"/>
          <w:sz w:val="24"/>
          <w:szCs w:val="24"/>
        </w:rPr>
        <w:t xml:space="preserve"> the acknowledgment of debt was not signed by the first respondent and that an official of the appellant fraudulently made the </w:t>
      </w:r>
      <w:r w:rsidR="00F86790" w:rsidRPr="008E5E59">
        <w:rPr>
          <w:rFonts w:ascii="Times New Roman" w:hAnsi="Times New Roman" w:cs="Times New Roman"/>
          <w:sz w:val="24"/>
          <w:szCs w:val="24"/>
        </w:rPr>
        <w:t>third</w:t>
      </w:r>
      <w:r w:rsidR="00271037" w:rsidRPr="008E5E59">
        <w:rPr>
          <w:rFonts w:ascii="Times New Roman" w:hAnsi="Times New Roman" w:cs="Times New Roman"/>
          <w:sz w:val="24"/>
          <w:szCs w:val="24"/>
        </w:rPr>
        <w:t xml:space="preserve"> and </w:t>
      </w:r>
      <w:r w:rsidR="00F86790" w:rsidRPr="008E5E59">
        <w:rPr>
          <w:rFonts w:ascii="Times New Roman" w:hAnsi="Times New Roman" w:cs="Times New Roman"/>
          <w:sz w:val="24"/>
          <w:szCs w:val="24"/>
        </w:rPr>
        <w:t xml:space="preserve">fourth </w:t>
      </w:r>
      <w:r w:rsidR="00271037" w:rsidRPr="008E5E59">
        <w:rPr>
          <w:rFonts w:ascii="Times New Roman" w:hAnsi="Times New Roman" w:cs="Times New Roman"/>
          <w:sz w:val="24"/>
          <w:szCs w:val="24"/>
        </w:rPr>
        <w:t>respondent’s daughter sign as surety on behalf of the second respondent. It was further averred that the appellant thus registered unauthorised mortgage bonds against the second respondent. All these averments made by the respondents in the</w:t>
      </w:r>
      <w:r w:rsidR="00BC49CB" w:rsidRPr="008E5E59">
        <w:rPr>
          <w:rFonts w:ascii="Times New Roman" w:hAnsi="Times New Roman" w:cs="Times New Roman"/>
          <w:sz w:val="24"/>
          <w:szCs w:val="24"/>
        </w:rPr>
        <w:t>ir</w:t>
      </w:r>
      <w:r w:rsidR="00271037" w:rsidRPr="008E5E59">
        <w:rPr>
          <w:rFonts w:ascii="Times New Roman" w:hAnsi="Times New Roman" w:cs="Times New Roman"/>
          <w:sz w:val="24"/>
          <w:szCs w:val="24"/>
        </w:rPr>
        <w:t xml:space="preserve"> plea</w:t>
      </w:r>
      <w:r w:rsidR="00BC49CB" w:rsidRPr="008E5E59">
        <w:rPr>
          <w:rFonts w:ascii="Times New Roman" w:hAnsi="Times New Roman" w:cs="Times New Roman"/>
          <w:sz w:val="24"/>
          <w:szCs w:val="24"/>
        </w:rPr>
        <w:t>s</w:t>
      </w:r>
      <w:r w:rsidR="00271037" w:rsidRPr="008E5E59">
        <w:rPr>
          <w:rFonts w:ascii="Times New Roman" w:hAnsi="Times New Roman" w:cs="Times New Roman"/>
          <w:sz w:val="24"/>
          <w:szCs w:val="24"/>
        </w:rPr>
        <w:t xml:space="preserve"> raise issues which </w:t>
      </w:r>
      <w:r w:rsidR="00F86790" w:rsidRPr="008E5E59">
        <w:rPr>
          <w:rFonts w:ascii="Times New Roman" w:hAnsi="Times New Roman" w:cs="Times New Roman"/>
          <w:sz w:val="24"/>
          <w:szCs w:val="24"/>
        </w:rPr>
        <w:t xml:space="preserve">were disputed by the appellant and therefore </w:t>
      </w:r>
      <w:r w:rsidR="00271037" w:rsidRPr="008E5E59">
        <w:rPr>
          <w:rFonts w:ascii="Times New Roman" w:hAnsi="Times New Roman" w:cs="Times New Roman"/>
          <w:sz w:val="24"/>
          <w:szCs w:val="24"/>
        </w:rPr>
        <w:t xml:space="preserve">needed to be proved by way of </w:t>
      </w:r>
      <w:r w:rsidR="00A6236F" w:rsidRPr="008E5E59">
        <w:rPr>
          <w:rFonts w:ascii="Times New Roman" w:hAnsi="Times New Roman" w:cs="Times New Roman"/>
          <w:i/>
          <w:sz w:val="24"/>
          <w:szCs w:val="24"/>
        </w:rPr>
        <w:t>viva voce</w:t>
      </w:r>
      <w:r w:rsidR="00271037" w:rsidRPr="008E5E59">
        <w:rPr>
          <w:rFonts w:ascii="Times New Roman" w:hAnsi="Times New Roman" w:cs="Times New Roman"/>
          <w:sz w:val="24"/>
          <w:szCs w:val="24"/>
        </w:rPr>
        <w:t xml:space="preserve"> evidence from the respondents. As such the court </w:t>
      </w:r>
      <w:r w:rsidR="00271037" w:rsidRPr="008E5E59">
        <w:rPr>
          <w:rFonts w:ascii="Times New Roman" w:hAnsi="Times New Roman" w:cs="Times New Roman"/>
          <w:i/>
          <w:sz w:val="24"/>
          <w:szCs w:val="24"/>
        </w:rPr>
        <w:t>a quo</w:t>
      </w:r>
      <w:r w:rsidR="00271037" w:rsidRPr="008E5E59">
        <w:rPr>
          <w:rFonts w:ascii="Times New Roman" w:hAnsi="Times New Roman" w:cs="Times New Roman"/>
          <w:sz w:val="24"/>
          <w:szCs w:val="24"/>
        </w:rPr>
        <w:t xml:space="preserve"> could not</w:t>
      </w:r>
      <w:r w:rsidR="00A6236F" w:rsidRPr="008E5E59">
        <w:rPr>
          <w:rFonts w:ascii="Times New Roman" w:hAnsi="Times New Roman" w:cs="Times New Roman"/>
          <w:sz w:val="24"/>
          <w:szCs w:val="24"/>
        </w:rPr>
        <w:t xml:space="preserve"> grant absolution</w:t>
      </w:r>
      <w:r w:rsidR="00271037" w:rsidRPr="008E5E59">
        <w:rPr>
          <w:rFonts w:ascii="Times New Roman" w:hAnsi="Times New Roman" w:cs="Times New Roman"/>
          <w:sz w:val="24"/>
          <w:szCs w:val="24"/>
        </w:rPr>
        <w:t xml:space="preserve">, as it did, without </w:t>
      </w:r>
      <w:r w:rsidR="00F86790" w:rsidRPr="008E5E59">
        <w:rPr>
          <w:rFonts w:ascii="Times New Roman" w:hAnsi="Times New Roman" w:cs="Times New Roman"/>
          <w:sz w:val="24"/>
          <w:szCs w:val="24"/>
        </w:rPr>
        <w:t>allowing</w:t>
      </w:r>
      <w:r w:rsidR="00271037" w:rsidRPr="008E5E59">
        <w:rPr>
          <w:rFonts w:ascii="Times New Roman" w:hAnsi="Times New Roman" w:cs="Times New Roman"/>
          <w:sz w:val="24"/>
          <w:szCs w:val="24"/>
        </w:rPr>
        <w:t xml:space="preserve"> the respondents </w:t>
      </w:r>
      <w:r w:rsidR="00F86790" w:rsidRPr="008E5E59">
        <w:rPr>
          <w:rFonts w:ascii="Times New Roman" w:hAnsi="Times New Roman" w:cs="Times New Roman"/>
          <w:sz w:val="24"/>
          <w:szCs w:val="24"/>
        </w:rPr>
        <w:t xml:space="preserve">to </w:t>
      </w:r>
      <w:r w:rsidR="00271037" w:rsidRPr="008E5E59">
        <w:rPr>
          <w:rFonts w:ascii="Times New Roman" w:hAnsi="Times New Roman" w:cs="Times New Roman"/>
          <w:sz w:val="24"/>
          <w:szCs w:val="24"/>
        </w:rPr>
        <w:t xml:space="preserve">take </w:t>
      </w:r>
      <w:r w:rsidR="00F86790" w:rsidRPr="008E5E59">
        <w:rPr>
          <w:rFonts w:ascii="Times New Roman" w:hAnsi="Times New Roman" w:cs="Times New Roman"/>
          <w:sz w:val="24"/>
          <w:szCs w:val="24"/>
        </w:rPr>
        <w:t xml:space="preserve">to </w:t>
      </w:r>
      <w:r w:rsidR="00271037" w:rsidRPr="008E5E59">
        <w:rPr>
          <w:rFonts w:ascii="Times New Roman" w:hAnsi="Times New Roman" w:cs="Times New Roman"/>
          <w:sz w:val="24"/>
          <w:szCs w:val="24"/>
        </w:rPr>
        <w:t>the stand to prove their claims.</w:t>
      </w:r>
    </w:p>
    <w:p w:rsidR="00A84DFA" w:rsidRPr="008E5E59" w:rsidRDefault="00A84DFA" w:rsidP="00A84DFA">
      <w:pPr>
        <w:tabs>
          <w:tab w:val="left" w:pos="810"/>
        </w:tabs>
        <w:spacing w:after="0" w:line="240" w:lineRule="auto"/>
        <w:ind w:left="630" w:hanging="540"/>
        <w:jc w:val="both"/>
        <w:rPr>
          <w:rFonts w:ascii="Times New Roman" w:hAnsi="Times New Roman" w:cs="Times New Roman"/>
          <w:sz w:val="24"/>
          <w:szCs w:val="24"/>
        </w:rPr>
      </w:pPr>
    </w:p>
    <w:p w:rsidR="00404F51" w:rsidRPr="008E5E59" w:rsidRDefault="00404F51" w:rsidP="00404F51">
      <w:pPr>
        <w:tabs>
          <w:tab w:val="left" w:pos="810"/>
        </w:tabs>
        <w:spacing w:after="0" w:line="240" w:lineRule="auto"/>
        <w:ind w:left="630" w:hanging="540"/>
        <w:jc w:val="both"/>
        <w:rPr>
          <w:rFonts w:ascii="Times New Roman" w:hAnsi="Times New Roman" w:cs="Times New Roman"/>
          <w:sz w:val="24"/>
          <w:szCs w:val="24"/>
        </w:rPr>
      </w:pPr>
    </w:p>
    <w:p w:rsidR="005B0634" w:rsidRPr="008E5E59" w:rsidRDefault="00AD63A2" w:rsidP="007656AC">
      <w:pPr>
        <w:tabs>
          <w:tab w:val="left" w:pos="990"/>
        </w:tabs>
        <w:spacing w:after="0" w:line="480" w:lineRule="auto"/>
        <w:ind w:left="630" w:hanging="630"/>
        <w:jc w:val="both"/>
        <w:rPr>
          <w:rFonts w:ascii="Times New Roman" w:hAnsi="Times New Roman" w:cs="Times New Roman"/>
          <w:sz w:val="24"/>
          <w:szCs w:val="24"/>
        </w:rPr>
      </w:pPr>
      <w:r>
        <w:rPr>
          <w:rFonts w:ascii="Times New Roman" w:hAnsi="Times New Roman" w:cs="Times New Roman"/>
          <w:sz w:val="24"/>
          <w:szCs w:val="24"/>
        </w:rPr>
        <w:t>4</w:t>
      </w:r>
      <w:r w:rsidR="00FD0500">
        <w:rPr>
          <w:rFonts w:ascii="Times New Roman" w:hAnsi="Times New Roman" w:cs="Times New Roman"/>
          <w:sz w:val="24"/>
          <w:szCs w:val="24"/>
        </w:rPr>
        <w:t>8</w:t>
      </w:r>
      <w:r w:rsidR="00FB50C1"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5B0634" w:rsidRPr="008E5E59">
        <w:rPr>
          <w:rFonts w:ascii="Times New Roman" w:hAnsi="Times New Roman" w:cs="Times New Roman"/>
          <w:sz w:val="24"/>
          <w:szCs w:val="24"/>
        </w:rPr>
        <w:t xml:space="preserve">The court </w:t>
      </w:r>
      <w:r w:rsidR="005B0634" w:rsidRPr="008E5E59">
        <w:rPr>
          <w:rFonts w:ascii="Times New Roman" w:hAnsi="Times New Roman" w:cs="Times New Roman"/>
          <w:i/>
          <w:sz w:val="24"/>
          <w:szCs w:val="24"/>
        </w:rPr>
        <w:t>a quo</w:t>
      </w:r>
      <w:r w:rsidR="005B0634" w:rsidRPr="008E5E59">
        <w:rPr>
          <w:rFonts w:ascii="Times New Roman" w:hAnsi="Times New Roman" w:cs="Times New Roman"/>
          <w:sz w:val="24"/>
          <w:szCs w:val="24"/>
        </w:rPr>
        <w:t xml:space="preserve"> in making its determination found that the </w:t>
      </w:r>
      <w:r w:rsidR="00B560CC" w:rsidRPr="008E5E59">
        <w:rPr>
          <w:rFonts w:ascii="Times New Roman" w:hAnsi="Times New Roman" w:cs="Times New Roman"/>
          <w:sz w:val="24"/>
          <w:szCs w:val="24"/>
        </w:rPr>
        <w:t>first</w:t>
      </w:r>
      <w:r w:rsidR="00FB3AB7">
        <w:rPr>
          <w:rFonts w:ascii="Times New Roman" w:hAnsi="Times New Roman" w:cs="Times New Roman"/>
          <w:sz w:val="24"/>
          <w:szCs w:val="24"/>
        </w:rPr>
        <w:t xml:space="preserve"> and</w:t>
      </w:r>
      <w:r w:rsidR="005B0634" w:rsidRPr="008E5E59">
        <w:rPr>
          <w:rFonts w:ascii="Times New Roman" w:hAnsi="Times New Roman" w:cs="Times New Roman"/>
          <w:sz w:val="24"/>
          <w:szCs w:val="24"/>
        </w:rPr>
        <w:t xml:space="preserve"> </w:t>
      </w:r>
      <w:r w:rsidR="00B560CC" w:rsidRPr="008E5E59">
        <w:rPr>
          <w:rFonts w:ascii="Times New Roman" w:hAnsi="Times New Roman" w:cs="Times New Roman"/>
          <w:sz w:val="24"/>
          <w:szCs w:val="24"/>
        </w:rPr>
        <w:t>third</w:t>
      </w:r>
      <w:r w:rsidR="005B0634" w:rsidRPr="008E5E59">
        <w:rPr>
          <w:rFonts w:ascii="Times New Roman" w:hAnsi="Times New Roman" w:cs="Times New Roman"/>
          <w:sz w:val="24"/>
          <w:szCs w:val="24"/>
        </w:rPr>
        <w:t xml:space="preserve"> to </w:t>
      </w:r>
      <w:r w:rsidR="00B560CC" w:rsidRPr="008E5E59">
        <w:rPr>
          <w:rFonts w:ascii="Times New Roman" w:hAnsi="Times New Roman" w:cs="Times New Roman"/>
          <w:sz w:val="24"/>
          <w:szCs w:val="24"/>
        </w:rPr>
        <w:t>seventh</w:t>
      </w:r>
      <w:r w:rsidR="005B0634" w:rsidRPr="008E5E59">
        <w:rPr>
          <w:rFonts w:ascii="Times New Roman" w:hAnsi="Times New Roman" w:cs="Times New Roman"/>
          <w:sz w:val="24"/>
          <w:szCs w:val="24"/>
        </w:rPr>
        <w:t xml:space="preserve"> respondents made claims in reconvention as to t</w:t>
      </w:r>
      <w:r w:rsidR="004301F3" w:rsidRPr="008E5E59">
        <w:rPr>
          <w:rFonts w:ascii="Times New Roman" w:hAnsi="Times New Roman" w:cs="Times New Roman"/>
          <w:sz w:val="24"/>
          <w:szCs w:val="24"/>
        </w:rPr>
        <w:t>he invalidity of the sureties</w:t>
      </w:r>
      <w:r w:rsidR="005B0634" w:rsidRPr="008E5E59">
        <w:rPr>
          <w:rFonts w:ascii="Times New Roman" w:hAnsi="Times New Roman" w:cs="Times New Roman"/>
          <w:sz w:val="24"/>
          <w:szCs w:val="24"/>
        </w:rPr>
        <w:t xml:space="preserve"> i</w:t>
      </w:r>
      <w:r w:rsidR="004301F3" w:rsidRPr="008E5E59">
        <w:rPr>
          <w:rFonts w:ascii="Times New Roman" w:hAnsi="Times New Roman" w:cs="Times New Roman"/>
          <w:sz w:val="24"/>
          <w:szCs w:val="24"/>
        </w:rPr>
        <w:t>n their names. However</w:t>
      </w:r>
      <w:r w:rsidR="00BC49CB" w:rsidRPr="008E5E59">
        <w:rPr>
          <w:rFonts w:ascii="Times New Roman" w:hAnsi="Times New Roman" w:cs="Times New Roman"/>
          <w:sz w:val="24"/>
          <w:szCs w:val="24"/>
        </w:rPr>
        <w:t>,</w:t>
      </w:r>
      <w:r w:rsidR="004301F3" w:rsidRPr="008E5E59">
        <w:rPr>
          <w:rFonts w:ascii="Times New Roman" w:hAnsi="Times New Roman" w:cs="Times New Roman"/>
          <w:sz w:val="24"/>
          <w:szCs w:val="24"/>
        </w:rPr>
        <w:t xml:space="preserve"> as submitted</w:t>
      </w:r>
      <w:r w:rsidR="005B0634" w:rsidRPr="008E5E59">
        <w:rPr>
          <w:rFonts w:ascii="Times New Roman" w:hAnsi="Times New Roman" w:cs="Times New Roman"/>
          <w:sz w:val="24"/>
          <w:szCs w:val="24"/>
        </w:rPr>
        <w:t xml:space="preserve"> by counsel for the appellant, </w:t>
      </w:r>
      <w:r w:rsidR="00FB3AB7">
        <w:rPr>
          <w:rFonts w:ascii="Times New Roman" w:hAnsi="Times New Roman" w:cs="Times New Roman"/>
          <w:sz w:val="24"/>
          <w:szCs w:val="24"/>
        </w:rPr>
        <w:t>these</w:t>
      </w:r>
      <w:r w:rsidR="005B0634" w:rsidRPr="008E5E59">
        <w:rPr>
          <w:rFonts w:ascii="Times New Roman" w:hAnsi="Times New Roman" w:cs="Times New Roman"/>
          <w:sz w:val="24"/>
          <w:szCs w:val="24"/>
        </w:rPr>
        <w:t xml:space="preserve"> respondents did not make any claims in reconvention</w:t>
      </w:r>
      <w:r w:rsidR="009B52F1" w:rsidRPr="008E5E59">
        <w:rPr>
          <w:rFonts w:ascii="Times New Roman" w:hAnsi="Times New Roman" w:cs="Times New Roman"/>
          <w:sz w:val="24"/>
          <w:szCs w:val="24"/>
        </w:rPr>
        <w:t xml:space="preserve"> in their plea</w:t>
      </w:r>
      <w:r w:rsidR="00BC49CB" w:rsidRPr="008E5E59">
        <w:rPr>
          <w:rFonts w:ascii="Times New Roman" w:hAnsi="Times New Roman" w:cs="Times New Roman"/>
          <w:sz w:val="24"/>
          <w:szCs w:val="24"/>
        </w:rPr>
        <w:t>s</w:t>
      </w:r>
      <w:r w:rsidR="005B0634" w:rsidRPr="008E5E59">
        <w:rPr>
          <w:rFonts w:ascii="Times New Roman" w:hAnsi="Times New Roman" w:cs="Times New Roman"/>
          <w:sz w:val="24"/>
          <w:szCs w:val="24"/>
        </w:rPr>
        <w:t xml:space="preserve">. </w:t>
      </w:r>
      <w:r w:rsidR="00FC62F1" w:rsidRPr="008E5E59">
        <w:rPr>
          <w:rFonts w:ascii="Times New Roman" w:hAnsi="Times New Roman" w:cs="Times New Roman"/>
          <w:sz w:val="24"/>
          <w:szCs w:val="24"/>
        </w:rPr>
        <w:t xml:space="preserve">The claim in reconvention which is in the record relates only to the </w:t>
      </w:r>
      <w:r w:rsidR="007C4E68" w:rsidRPr="008E5E59">
        <w:rPr>
          <w:rFonts w:ascii="Times New Roman" w:hAnsi="Times New Roman" w:cs="Times New Roman"/>
          <w:sz w:val="24"/>
          <w:szCs w:val="24"/>
        </w:rPr>
        <w:t>second</w:t>
      </w:r>
      <w:r w:rsidR="00FC62F1" w:rsidRPr="008E5E59">
        <w:rPr>
          <w:rFonts w:ascii="Times New Roman" w:hAnsi="Times New Roman" w:cs="Times New Roman"/>
          <w:sz w:val="24"/>
          <w:szCs w:val="24"/>
        </w:rPr>
        <w:t xml:space="preserve"> respondent. </w:t>
      </w:r>
      <w:r w:rsidR="005B0634" w:rsidRPr="008E5E59">
        <w:rPr>
          <w:rFonts w:ascii="Times New Roman" w:hAnsi="Times New Roman" w:cs="Times New Roman"/>
          <w:sz w:val="24"/>
          <w:szCs w:val="24"/>
        </w:rPr>
        <w:t xml:space="preserve">No </w:t>
      </w:r>
      <w:r w:rsidR="009B52F1" w:rsidRPr="008E5E59">
        <w:rPr>
          <w:rFonts w:ascii="Times New Roman" w:hAnsi="Times New Roman" w:cs="Times New Roman"/>
          <w:sz w:val="24"/>
          <w:szCs w:val="24"/>
        </w:rPr>
        <w:t>amendment</w:t>
      </w:r>
      <w:r w:rsidR="00FC62F1" w:rsidRPr="008E5E59">
        <w:rPr>
          <w:rFonts w:ascii="Times New Roman" w:hAnsi="Times New Roman" w:cs="Times New Roman"/>
          <w:sz w:val="24"/>
          <w:szCs w:val="24"/>
        </w:rPr>
        <w:t xml:space="preserve"> to the claim in reconvention</w:t>
      </w:r>
      <w:r w:rsidR="005B0634" w:rsidRPr="008E5E59">
        <w:rPr>
          <w:rFonts w:ascii="Times New Roman" w:hAnsi="Times New Roman" w:cs="Times New Roman"/>
          <w:sz w:val="24"/>
          <w:szCs w:val="24"/>
        </w:rPr>
        <w:t xml:space="preserve"> was m</w:t>
      </w:r>
      <w:r w:rsidR="00FC62F1" w:rsidRPr="008E5E59">
        <w:rPr>
          <w:rFonts w:ascii="Times New Roman" w:hAnsi="Times New Roman" w:cs="Times New Roman"/>
          <w:sz w:val="24"/>
          <w:szCs w:val="24"/>
        </w:rPr>
        <w:t>ade to show that this was to cover all the respondents. A</w:t>
      </w:r>
      <w:r w:rsidR="005B0634" w:rsidRPr="008E5E59">
        <w:rPr>
          <w:rFonts w:ascii="Times New Roman" w:hAnsi="Times New Roman" w:cs="Times New Roman"/>
          <w:sz w:val="24"/>
          <w:szCs w:val="24"/>
        </w:rPr>
        <w:t xml:space="preserve">s such the court </w:t>
      </w:r>
      <w:r w:rsidR="005B0634" w:rsidRPr="008E5E59">
        <w:rPr>
          <w:rFonts w:ascii="Times New Roman" w:hAnsi="Times New Roman" w:cs="Times New Roman"/>
          <w:i/>
          <w:sz w:val="24"/>
          <w:szCs w:val="24"/>
        </w:rPr>
        <w:t>a quo</w:t>
      </w:r>
      <w:r w:rsidR="005B0634" w:rsidRPr="008E5E59">
        <w:rPr>
          <w:rFonts w:ascii="Times New Roman" w:hAnsi="Times New Roman" w:cs="Times New Roman"/>
          <w:sz w:val="24"/>
          <w:szCs w:val="24"/>
        </w:rPr>
        <w:t xml:space="preserve"> </w:t>
      </w:r>
      <w:r w:rsidR="00FC62F1" w:rsidRPr="008E5E59">
        <w:rPr>
          <w:rFonts w:ascii="Times New Roman" w:hAnsi="Times New Roman" w:cs="Times New Roman"/>
          <w:sz w:val="24"/>
          <w:szCs w:val="24"/>
        </w:rPr>
        <w:t xml:space="preserve">was clearly wrong and </w:t>
      </w:r>
      <w:r w:rsidR="005B0634" w:rsidRPr="008E5E59">
        <w:rPr>
          <w:rFonts w:ascii="Times New Roman" w:hAnsi="Times New Roman" w:cs="Times New Roman"/>
          <w:sz w:val="24"/>
          <w:szCs w:val="24"/>
        </w:rPr>
        <w:t xml:space="preserve">made a determination </w:t>
      </w:r>
      <w:r w:rsidR="009B52F1" w:rsidRPr="008E5E59">
        <w:rPr>
          <w:rFonts w:ascii="Times New Roman" w:hAnsi="Times New Roman" w:cs="Times New Roman"/>
          <w:sz w:val="24"/>
          <w:szCs w:val="24"/>
        </w:rPr>
        <w:t>on an issue whi</w:t>
      </w:r>
      <w:r w:rsidR="005B0634" w:rsidRPr="008E5E59">
        <w:rPr>
          <w:rFonts w:ascii="Times New Roman" w:hAnsi="Times New Roman" w:cs="Times New Roman"/>
          <w:sz w:val="24"/>
          <w:szCs w:val="24"/>
        </w:rPr>
        <w:t>ch was not proper</w:t>
      </w:r>
      <w:r w:rsidR="009B52F1" w:rsidRPr="008E5E59">
        <w:rPr>
          <w:rFonts w:ascii="Times New Roman" w:hAnsi="Times New Roman" w:cs="Times New Roman"/>
          <w:sz w:val="24"/>
          <w:szCs w:val="24"/>
        </w:rPr>
        <w:t>ly</w:t>
      </w:r>
      <w:r w:rsidR="005B0634" w:rsidRPr="008E5E59">
        <w:rPr>
          <w:rFonts w:ascii="Times New Roman" w:hAnsi="Times New Roman" w:cs="Times New Roman"/>
          <w:sz w:val="24"/>
          <w:szCs w:val="24"/>
        </w:rPr>
        <w:t xml:space="preserve"> placed before it. Rule 121</w:t>
      </w:r>
      <w:r w:rsidR="00E94DE0" w:rsidRPr="008E5E59">
        <w:rPr>
          <w:rFonts w:ascii="Times New Roman" w:hAnsi="Times New Roman" w:cs="Times New Roman"/>
          <w:sz w:val="24"/>
          <w:szCs w:val="24"/>
        </w:rPr>
        <w:t xml:space="preserve"> (1) of </w:t>
      </w:r>
      <w:r w:rsidR="009B52F1" w:rsidRPr="008E5E59">
        <w:rPr>
          <w:rFonts w:ascii="Times New Roman" w:hAnsi="Times New Roman" w:cs="Times New Roman"/>
          <w:sz w:val="24"/>
          <w:szCs w:val="24"/>
        </w:rPr>
        <w:t xml:space="preserve">the High Court Rules </w:t>
      </w:r>
      <w:r w:rsidR="00E94DE0" w:rsidRPr="008E5E59">
        <w:rPr>
          <w:rFonts w:ascii="Times New Roman" w:hAnsi="Times New Roman" w:cs="Times New Roman"/>
          <w:sz w:val="24"/>
          <w:szCs w:val="24"/>
        </w:rPr>
        <w:t>provides that:</w:t>
      </w:r>
    </w:p>
    <w:p w:rsidR="00E94DE0" w:rsidRPr="008E5E59" w:rsidRDefault="00E94DE0" w:rsidP="007C4E68">
      <w:pPr>
        <w:spacing w:after="0" w:line="240" w:lineRule="auto"/>
        <w:ind w:left="1440"/>
        <w:jc w:val="both"/>
        <w:rPr>
          <w:rFonts w:ascii="Times New Roman" w:hAnsi="Times New Roman" w:cs="Times New Roman"/>
          <w:sz w:val="24"/>
          <w:szCs w:val="24"/>
        </w:rPr>
      </w:pPr>
      <w:r w:rsidRPr="008E5E59">
        <w:rPr>
          <w:rFonts w:ascii="Times New Roman" w:hAnsi="Times New Roman" w:cs="Times New Roman"/>
          <w:sz w:val="24"/>
          <w:szCs w:val="24"/>
        </w:rPr>
        <w:t>“A claim in reconvention shall be so described and shall be bound and filed with the defendant’s plea.”</w:t>
      </w:r>
    </w:p>
    <w:p w:rsidR="003E70B1" w:rsidRPr="008E5E59" w:rsidRDefault="003E70B1" w:rsidP="007C4E68">
      <w:pPr>
        <w:spacing w:after="0" w:line="240" w:lineRule="auto"/>
        <w:ind w:left="1440"/>
        <w:jc w:val="both"/>
        <w:rPr>
          <w:rFonts w:ascii="Times New Roman" w:hAnsi="Times New Roman" w:cs="Times New Roman"/>
          <w:sz w:val="24"/>
          <w:szCs w:val="24"/>
        </w:rPr>
      </w:pPr>
    </w:p>
    <w:p w:rsidR="007C4E68" w:rsidRPr="008E5E59" w:rsidRDefault="007C4E68" w:rsidP="007C4E68">
      <w:pPr>
        <w:spacing w:after="0" w:line="480" w:lineRule="auto"/>
        <w:ind w:left="1440"/>
        <w:jc w:val="both"/>
        <w:rPr>
          <w:rFonts w:ascii="Times New Roman" w:hAnsi="Times New Roman" w:cs="Times New Roman"/>
          <w:sz w:val="24"/>
          <w:szCs w:val="24"/>
        </w:rPr>
      </w:pPr>
    </w:p>
    <w:p w:rsidR="00527140" w:rsidRDefault="00FD0500" w:rsidP="00710203">
      <w:pPr>
        <w:pStyle w:val="NoSpacing"/>
        <w:spacing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49</w:t>
      </w:r>
      <w:r w:rsidR="00710203">
        <w:rPr>
          <w:rFonts w:ascii="Times New Roman" w:hAnsi="Times New Roman" w:cs="Times New Roman"/>
          <w:sz w:val="24"/>
          <w:szCs w:val="24"/>
        </w:rPr>
        <w:t xml:space="preserve">.   </w:t>
      </w:r>
      <w:r w:rsidR="00E94DE0" w:rsidRPr="008E5E59">
        <w:rPr>
          <w:rFonts w:ascii="Times New Roman" w:hAnsi="Times New Roman" w:cs="Times New Roman"/>
          <w:sz w:val="24"/>
          <w:szCs w:val="24"/>
        </w:rPr>
        <w:t xml:space="preserve">Only the </w:t>
      </w:r>
      <w:r w:rsidR="007C4E68" w:rsidRPr="008E5E59">
        <w:rPr>
          <w:rFonts w:ascii="Times New Roman" w:hAnsi="Times New Roman" w:cs="Times New Roman"/>
          <w:sz w:val="24"/>
          <w:szCs w:val="24"/>
        </w:rPr>
        <w:t>second</w:t>
      </w:r>
      <w:r w:rsidR="00E94DE0" w:rsidRPr="008E5E59">
        <w:rPr>
          <w:rFonts w:ascii="Times New Roman" w:hAnsi="Times New Roman" w:cs="Times New Roman"/>
          <w:sz w:val="24"/>
          <w:szCs w:val="24"/>
        </w:rPr>
        <w:t xml:space="preserve"> respondent properly made its claim in reconvention</w:t>
      </w:r>
      <w:r w:rsidR="004C3E63" w:rsidRPr="008E5E59">
        <w:rPr>
          <w:rFonts w:ascii="Times New Roman" w:hAnsi="Times New Roman" w:cs="Times New Roman"/>
          <w:sz w:val="24"/>
          <w:szCs w:val="24"/>
        </w:rPr>
        <w:t xml:space="preserve"> in </w:t>
      </w:r>
      <w:r w:rsidR="00BC49CB" w:rsidRPr="008E5E59">
        <w:rPr>
          <w:rFonts w:ascii="Times New Roman" w:hAnsi="Times New Roman" w:cs="Times New Roman"/>
          <w:sz w:val="24"/>
          <w:szCs w:val="24"/>
        </w:rPr>
        <w:t>its</w:t>
      </w:r>
      <w:r w:rsidR="004C3E63" w:rsidRPr="008E5E59">
        <w:rPr>
          <w:rFonts w:ascii="Times New Roman" w:hAnsi="Times New Roman" w:cs="Times New Roman"/>
          <w:sz w:val="24"/>
          <w:szCs w:val="24"/>
        </w:rPr>
        <w:t xml:space="preserve"> plea</w:t>
      </w:r>
      <w:r w:rsidR="00E94DE0" w:rsidRPr="008E5E59">
        <w:rPr>
          <w:rFonts w:ascii="Times New Roman" w:hAnsi="Times New Roman" w:cs="Times New Roman"/>
          <w:sz w:val="24"/>
          <w:szCs w:val="24"/>
        </w:rPr>
        <w:t>. The rest of the respondents only filed a notice of application to amend their pleas and claim</w:t>
      </w:r>
      <w:r w:rsidR="00BC49CB" w:rsidRPr="008E5E59">
        <w:rPr>
          <w:rFonts w:ascii="Times New Roman" w:hAnsi="Times New Roman" w:cs="Times New Roman"/>
          <w:sz w:val="24"/>
          <w:szCs w:val="24"/>
        </w:rPr>
        <w:t>s</w:t>
      </w:r>
      <w:r w:rsidR="00E94DE0" w:rsidRPr="008E5E59">
        <w:rPr>
          <w:rFonts w:ascii="Times New Roman" w:hAnsi="Times New Roman" w:cs="Times New Roman"/>
          <w:sz w:val="24"/>
          <w:szCs w:val="24"/>
        </w:rPr>
        <w:t xml:space="preserve"> in reconvention on the 30</w:t>
      </w:r>
      <w:r w:rsidR="00E94DE0" w:rsidRPr="008E5E59">
        <w:rPr>
          <w:rFonts w:ascii="Times New Roman" w:hAnsi="Times New Roman" w:cs="Times New Roman"/>
          <w:sz w:val="24"/>
          <w:szCs w:val="24"/>
          <w:vertAlign w:val="superscript"/>
        </w:rPr>
        <w:t>th</w:t>
      </w:r>
      <w:r w:rsidR="00E94DE0" w:rsidRPr="008E5E59">
        <w:rPr>
          <w:rFonts w:ascii="Times New Roman" w:hAnsi="Times New Roman" w:cs="Times New Roman"/>
          <w:sz w:val="24"/>
          <w:szCs w:val="24"/>
        </w:rPr>
        <w:t xml:space="preserve"> of May 2017. The respondents</w:t>
      </w:r>
      <w:r w:rsidR="00870EEE">
        <w:rPr>
          <w:rFonts w:ascii="Times New Roman" w:hAnsi="Times New Roman" w:cs="Times New Roman"/>
          <w:sz w:val="24"/>
          <w:szCs w:val="24"/>
        </w:rPr>
        <w:t>’</w:t>
      </w:r>
      <w:r w:rsidR="00E94DE0" w:rsidRPr="008E5E59">
        <w:rPr>
          <w:rFonts w:ascii="Times New Roman" w:hAnsi="Times New Roman" w:cs="Times New Roman"/>
          <w:sz w:val="24"/>
          <w:szCs w:val="24"/>
        </w:rPr>
        <w:t xml:space="preserve"> notice stated that at the pre-trial conference the respondents would apply to amend the pleas and </w:t>
      </w:r>
      <w:r w:rsidR="00870EEE">
        <w:rPr>
          <w:rFonts w:ascii="Times New Roman" w:hAnsi="Times New Roman" w:cs="Times New Roman"/>
          <w:sz w:val="24"/>
          <w:szCs w:val="24"/>
        </w:rPr>
        <w:t xml:space="preserve">make </w:t>
      </w:r>
      <w:r w:rsidR="00E94DE0" w:rsidRPr="008E5E59">
        <w:rPr>
          <w:rFonts w:ascii="Times New Roman" w:hAnsi="Times New Roman" w:cs="Times New Roman"/>
          <w:sz w:val="24"/>
          <w:szCs w:val="24"/>
        </w:rPr>
        <w:t xml:space="preserve">claims </w:t>
      </w:r>
      <w:r w:rsidR="00FC62F1" w:rsidRPr="008E5E59">
        <w:rPr>
          <w:rFonts w:ascii="Times New Roman" w:hAnsi="Times New Roman" w:cs="Times New Roman"/>
          <w:sz w:val="24"/>
          <w:szCs w:val="24"/>
        </w:rPr>
        <w:t>in reconvention. T</w:t>
      </w:r>
      <w:r w:rsidR="00E94DE0" w:rsidRPr="008E5E59">
        <w:rPr>
          <w:rFonts w:ascii="Times New Roman" w:hAnsi="Times New Roman" w:cs="Times New Roman"/>
          <w:sz w:val="24"/>
          <w:szCs w:val="24"/>
        </w:rPr>
        <w:t xml:space="preserve">he record </w:t>
      </w:r>
      <w:r w:rsidR="00FC62F1" w:rsidRPr="008E5E59">
        <w:rPr>
          <w:rFonts w:ascii="Times New Roman" w:hAnsi="Times New Roman" w:cs="Times New Roman"/>
          <w:sz w:val="24"/>
          <w:szCs w:val="24"/>
        </w:rPr>
        <w:t xml:space="preserve">does not reflect whether or not the application for an amendment was motivated and if it was granted. More specifically, there is no order in the record to show that </w:t>
      </w:r>
      <w:r w:rsidR="00E94DE0" w:rsidRPr="008E5E59">
        <w:rPr>
          <w:rFonts w:ascii="Times New Roman" w:hAnsi="Times New Roman" w:cs="Times New Roman"/>
          <w:sz w:val="24"/>
          <w:szCs w:val="24"/>
        </w:rPr>
        <w:t xml:space="preserve">the </w:t>
      </w:r>
      <w:r w:rsidR="004C3E63" w:rsidRPr="008E5E59">
        <w:rPr>
          <w:rFonts w:ascii="Times New Roman" w:hAnsi="Times New Roman" w:cs="Times New Roman"/>
          <w:sz w:val="24"/>
          <w:szCs w:val="24"/>
        </w:rPr>
        <w:t>amendment</w:t>
      </w:r>
      <w:r w:rsidR="00E94DE0" w:rsidRPr="008E5E59">
        <w:rPr>
          <w:rFonts w:ascii="Times New Roman" w:hAnsi="Times New Roman" w:cs="Times New Roman"/>
          <w:sz w:val="24"/>
          <w:szCs w:val="24"/>
        </w:rPr>
        <w:t xml:space="preserve"> wa</w:t>
      </w:r>
      <w:r w:rsidR="00FC62F1" w:rsidRPr="008E5E59">
        <w:rPr>
          <w:rFonts w:ascii="Times New Roman" w:hAnsi="Times New Roman" w:cs="Times New Roman"/>
          <w:sz w:val="24"/>
          <w:szCs w:val="24"/>
        </w:rPr>
        <w:t xml:space="preserve">s granted at </w:t>
      </w:r>
      <w:r w:rsidR="00BC49CB" w:rsidRPr="008E5E59">
        <w:rPr>
          <w:rFonts w:ascii="Times New Roman" w:hAnsi="Times New Roman" w:cs="Times New Roman"/>
          <w:sz w:val="24"/>
          <w:szCs w:val="24"/>
        </w:rPr>
        <w:t xml:space="preserve">the </w:t>
      </w:r>
      <w:r w:rsidR="004C3E63" w:rsidRPr="008E5E59">
        <w:rPr>
          <w:rFonts w:ascii="Times New Roman" w:hAnsi="Times New Roman" w:cs="Times New Roman"/>
          <w:sz w:val="24"/>
          <w:szCs w:val="24"/>
        </w:rPr>
        <w:t>pre-trial conference.</w:t>
      </w:r>
      <w:r w:rsidR="00B6648C" w:rsidRPr="008E5E59">
        <w:rPr>
          <w:rFonts w:ascii="Times New Roman" w:hAnsi="Times New Roman" w:cs="Times New Roman"/>
          <w:sz w:val="24"/>
          <w:szCs w:val="24"/>
        </w:rPr>
        <w:t xml:space="preserve"> The Pre Trial Conference Minute is also silent on this</w:t>
      </w:r>
      <w:r w:rsidR="00FC62F1" w:rsidRPr="008E5E59">
        <w:rPr>
          <w:rFonts w:ascii="Times New Roman" w:hAnsi="Times New Roman" w:cs="Times New Roman"/>
          <w:sz w:val="24"/>
          <w:szCs w:val="24"/>
        </w:rPr>
        <w:t xml:space="preserve"> issue.</w:t>
      </w:r>
      <w:r w:rsidR="00B6648C" w:rsidRPr="008E5E59">
        <w:rPr>
          <w:rFonts w:ascii="Times New Roman" w:hAnsi="Times New Roman" w:cs="Times New Roman"/>
          <w:sz w:val="24"/>
          <w:szCs w:val="24"/>
        </w:rPr>
        <w:t xml:space="preserve"> It seems to us that the</w:t>
      </w:r>
      <w:r w:rsidR="00E94DE0" w:rsidRPr="008E5E59">
        <w:rPr>
          <w:rFonts w:ascii="Times New Roman" w:hAnsi="Times New Roman" w:cs="Times New Roman"/>
          <w:sz w:val="24"/>
          <w:szCs w:val="24"/>
        </w:rPr>
        <w:t xml:space="preserve"> court </w:t>
      </w:r>
      <w:r w:rsidR="00E94DE0" w:rsidRPr="008E5E59">
        <w:rPr>
          <w:rFonts w:ascii="Times New Roman" w:hAnsi="Times New Roman" w:cs="Times New Roman"/>
          <w:i/>
          <w:sz w:val="24"/>
          <w:szCs w:val="24"/>
        </w:rPr>
        <w:t>a quo</w:t>
      </w:r>
      <w:r w:rsidR="00E94DE0" w:rsidRPr="008E5E59">
        <w:rPr>
          <w:rFonts w:ascii="Times New Roman" w:hAnsi="Times New Roman" w:cs="Times New Roman"/>
          <w:sz w:val="24"/>
          <w:szCs w:val="24"/>
        </w:rPr>
        <w:t xml:space="preserve"> could not make any finding on claims which were never raised in the papers be</w:t>
      </w:r>
      <w:r w:rsidR="00E6279A" w:rsidRPr="008E5E59">
        <w:rPr>
          <w:rFonts w:ascii="Times New Roman" w:hAnsi="Times New Roman" w:cs="Times New Roman"/>
          <w:sz w:val="24"/>
          <w:szCs w:val="24"/>
        </w:rPr>
        <w:t>fore it by the respondents.</w:t>
      </w:r>
    </w:p>
    <w:p w:rsidR="00B33138" w:rsidRPr="008E5E59" w:rsidRDefault="00E6279A" w:rsidP="00710203">
      <w:pPr>
        <w:pStyle w:val="NoSpacing"/>
        <w:spacing w:line="480" w:lineRule="auto"/>
        <w:ind w:left="450" w:hanging="450"/>
        <w:jc w:val="both"/>
        <w:rPr>
          <w:rFonts w:ascii="Times New Roman" w:hAnsi="Times New Roman" w:cs="Times New Roman"/>
          <w:sz w:val="24"/>
          <w:szCs w:val="24"/>
        </w:rPr>
      </w:pPr>
      <w:r w:rsidRPr="008E5E59">
        <w:rPr>
          <w:rFonts w:ascii="Times New Roman" w:hAnsi="Times New Roman" w:cs="Times New Roman"/>
          <w:sz w:val="24"/>
          <w:szCs w:val="24"/>
        </w:rPr>
        <w:t xml:space="preserve"> </w:t>
      </w:r>
    </w:p>
    <w:p w:rsidR="00B222F6" w:rsidRPr="008E5E59" w:rsidRDefault="00527140" w:rsidP="00527140">
      <w:pPr>
        <w:pStyle w:val="NoSpacing"/>
        <w:spacing w:line="480" w:lineRule="auto"/>
        <w:ind w:left="450" w:hanging="450"/>
        <w:jc w:val="both"/>
        <w:rPr>
          <w:rFonts w:ascii="Times New Roman" w:hAnsi="Times New Roman" w:cs="Times New Roman"/>
          <w:sz w:val="24"/>
          <w:szCs w:val="24"/>
        </w:rPr>
      </w:pPr>
      <w:r>
        <w:rPr>
          <w:rFonts w:ascii="Times New Roman" w:hAnsi="Times New Roman" w:cs="Times New Roman"/>
          <w:sz w:val="24"/>
          <w:szCs w:val="24"/>
          <w:lang w:val="en-US"/>
        </w:rPr>
        <w:t>5</w:t>
      </w:r>
      <w:r w:rsidR="00FD0500">
        <w:rPr>
          <w:rFonts w:ascii="Times New Roman" w:hAnsi="Times New Roman" w:cs="Times New Roman"/>
          <w:sz w:val="24"/>
          <w:szCs w:val="24"/>
          <w:lang w:val="en-US"/>
        </w:rPr>
        <w:t>0</w:t>
      </w:r>
      <w:r>
        <w:rPr>
          <w:rFonts w:ascii="Times New Roman" w:hAnsi="Times New Roman" w:cs="Times New Roman"/>
          <w:sz w:val="24"/>
          <w:szCs w:val="24"/>
          <w:lang w:val="en-US"/>
        </w:rPr>
        <w:t xml:space="preserve">.   </w:t>
      </w:r>
      <w:r w:rsidR="00E6279A" w:rsidRPr="008E5E59">
        <w:rPr>
          <w:rFonts w:ascii="Times New Roman" w:hAnsi="Times New Roman" w:cs="Times New Roman"/>
          <w:sz w:val="24"/>
          <w:szCs w:val="24"/>
          <w:lang w:val="en-US"/>
        </w:rPr>
        <w:t>A court must determine a matter based on the papers and evidence placed before it by the parties. It cannot go on a frolic of its ow</w:t>
      </w:r>
      <w:r w:rsidR="004C3E63" w:rsidRPr="008E5E59">
        <w:rPr>
          <w:rFonts w:ascii="Times New Roman" w:hAnsi="Times New Roman" w:cs="Times New Roman"/>
          <w:sz w:val="24"/>
          <w:szCs w:val="24"/>
          <w:lang w:val="en-US"/>
        </w:rPr>
        <w:t>n (see</w:t>
      </w:r>
      <w:r w:rsidR="00E6279A" w:rsidRPr="008E5E59">
        <w:rPr>
          <w:rFonts w:ascii="Times New Roman" w:hAnsi="Times New Roman" w:cs="Times New Roman"/>
          <w:sz w:val="24"/>
          <w:szCs w:val="24"/>
        </w:rPr>
        <w:t xml:space="preserve"> </w:t>
      </w:r>
      <w:r w:rsidR="00E6279A" w:rsidRPr="008E5E59">
        <w:rPr>
          <w:rFonts w:ascii="Times New Roman" w:hAnsi="Times New Roman" w:cs="Times New Roman"/>
          <w:i/>
          <w:sz w:val="24"/>
          <w:szCs w:val="24"/>
        </w:rPr>
        <w:t xml:space="preserve">Nzara and Ors v Kashumba N.O. and Ors </w:t>
      </w:r>
      <w:r w:rsidR="00E6279A" w:rsidRPr="008E5E59">
        <w:rPr>
          <w:rFonts w:ascii="Times New Roman" w:hAnsi="Times New Roman" w:cs="Times New Roman"/>
          <w:sz w:val="24"/>
          <w:szCs w:val="24"/>
        </w:rPr>
        <w:t>SC 18/18</w:t>
      </w:r>
      <w:r w:rsidR="004C3E63" w:rsidRPr="008E5E59">
        <w:rPr>
          <w:rFonts w:ascii="Times New Roman" w:hAnsi="Times New Roman" w:cs="Times New Roman"/>
          <w:sz w:val="24"/>
          <w:szCs w:val="24"/>
        </w:rPr>
        <w:t xml:space="preserve"> at p</w:t>
      </w:r>
      <w:r w:rsidR="007C4E68" w:rsidRPr="008E5E59">
        <w:rPr>
          <w:rFonts w:ascii="Times New Roman" w:hAnsi="Times New Roman" w:cs="Times New Roman"/>
          <w:sz w:val="24"/>
          <w:szCs w:val="24"/>
        </w:rPr>
        <w:t>g</w:t>
      </w:r>
      <w:r w:rsidR="004C3E63" w:rsidRPr="008E5E59">
        <w:rPr>
          <w:rFonts w:ascii="Times New Roman" w:hAnsi="Times New Roman" w:cs="Times New Roman"/>
          <w:sz w:val="24"/>
          <w:szCs w:val="24"/>
        </w:rPr>
        <w:t xml:space="preserve"> 13). </w:t>
      </w:r>
      <w:r w:rsidR="00E6279A" w:rsidRPr="008E5E59">
        <w:rPr>
          <w:rFonts w:ascii="Times New Roman" w:hAnsi="Times New Roman" w:cs="Times New Roman"/>
          <w:sz w:val="24"/>
          <w:szCs w:val="24"/>
        </w:rPr>
        <w:t xml:space="preserve">The court </w:t>
      </w:r>
      <w:r w:rsidR="00E6279A" w:rsidRPr="008E5E59">
        <w:rPr>
          <w:rFonts w:ascii="Times New Roman" w:hAnsi="Times New Roman" w:cs="Times New Roman"/>
          <w:i/>
          <w:sz w:val="24"/>
          <w:szCs w:val="24"/>
        </w:rPr>
        <w:t>a quo</w:t>
      </w:r>
      <w:r w:rsidR="00E6279A" w:rsidRPr="008E5E59">
        <w:rPr>
          <w:rFonts w:ascii="Times New Roman" w:hAnsi="Times New Roman" w:cs="Times New Roman"/>
          <w:sz w:val="24"/>
          <w:szCs w:val="24"/>
        </w:rPr>
        <w:t xml:space="preserve"> fell into error when it granted claims in reconvention which were not properly pleaded by the respondents.</w:t>
      </w:r>
    </w:p>
    <w:p w:rsidR="00E6279A" w:rsidRPr="008E5E59" w:rsidRDefault="00E6279A" w:rsidP="00B222F6">
      <w:pPr>
        <w:pStyle w:val="NoSpacing"/>
        <w:ind w:left="720"/>
        <w:jc w:val="both"/>
        <w:rPr>
          <w:rFonts w:ascii="Times New Roman" w:hAnsi="Times New Roman" w:cs="Times New Roman"/>
          <w:sz w:val="24"/>
          <w:szCs w:val="24"/>
        </w:rPr>
      </w:pPr>
      <w:r w:rsidRPr="008E5E59">
        <w:rPr>
          <w:rFonts w:ascii="Times New Roman" w:hAnsi="Times New Roman" w:cs="Times New Roman"/>
          <w:sz w:val="24"/>
          <w:szCs w:val="24"/>
        </w:rPr>
        <w:t xml:space="preserve"> </w:t>
      </w:r>
    </w:p>
    <w:p w:rsidR="00EB0F29" w:rsidRPr="008E5E59" w:rsidRDefault="0085687B" w:rsidP="009842D5">
      <w:pPr>
        <w:tabs>
          <w:tab w:val="left" w:pos="540"/>
          <w:tab w:val="left" w:pos="990"/>
        </w:tabs>
        <w:spacing w:before="240" w:after="0" w:line="480" w:lineRule="auto"/>
        <w:ind w:left="720" w:hanging="720"/>
        <w:jc w:val="both"/>
        <w:rPr>
          <w:rFonts w:ascii="Times New Roman" w:hAnsi="Times New Roman" w:cs="Times New Roman"/>
          <w:sz w:val="24"/>
          <w:szCs w:val="24"/>
        </w:rPr>
      </w:pPr>
      <w:r w:rsidRPr="008E5E59">
        <w:rPr>
          <w:rFonts w:ascii="Times New Roman" w:hAnsi="Times New Roman" w:cs="Times New Roman"/>
          <w:sz w:val="24"/>
          <w:szCs w:val="24"/>
        </w:rPr>
        <w:t>5</w:t>
      </w:r>
      <w:r w:rsidR="00FD0500">
        <w:rPr>
          <w:rFonts w:ascii="Times New Roman" w:hAnsi="Times New Roman" w:cs="Times New Roman"/>
          <w:sz w:val="24"/>
          <w:szCs w:val="24"/>
        </w:rPr>
        <w:t>1</w:t>
      </w:r>
      <w:r w:rsidR="009842D5"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4C3E63" w:rsidRPr="008E5E59">
        <w:rPr>
          <w:rFonts w:ascii="Times New Roman" w:hAnsi="Times New Roman" w:cs="Times New Roman"/>
          <w:sz w:val="24"/>
          <w:szCs w:val="24"/>
        </w:rPr>
        <w:t>T</w:t>
      </w:r>
      <w:r w:rsidR="00C10FEA" w:rsidRPr="008E5E59">
        <w:rPr>
          <w:rFonts w:ascii="Times New Roman" w:hAnsi="Times New Roman" w:cs="Times New Roman"/>
          <w:sz w:val="24"/>
          <w:szCs w:val="24"/>
        </w:rPr>
        <w:t xml:space="preserve">he </w:t>
      </w:r>
      <w:r w:rsidR="00B6648C" w:rsidRPr="008E5E59">
        <w:rPr>
          <w:rFonts w:ascii="Times New Roman" w:hAnsi="Times New Roman" w:cs="Times New Roman"/>
          <w:sz w:val="24"/>
          <w:szCs w:val="24"/>
        </w:rPr>
        <w:t>suret</w:t>
      </w:r>
      <w:r w:rsidR="00BC49CB" w:rsidRPr="008E5E59">
        <w:rPr>
          <w:rFonts w:ascii="Times New Roman" w:hAnsi="Times New Roman" w:cs="Times New Roman"/>
          <w:sz w:val="24"/>
          <w:szCs w:val="24"/>
        </w:rPr>
        <w:t>ies</w:t>
      </w:r>
      <w:r w:rsidR="00E6279A" w:rsidRPr="008E5E59">
        <w:rPr>
          <w:rFonts w:ascii="Times New Roman" w:hAnsi="Times New Roman" w:cs="Times New Roman"/>
          <w:sz w:val="24"/>
          <w:szCs w:val="24"/>
        </w:rPr>
        <w:t xml:space="preserve"> and </w:t>
      </w:r>
      <w:r w:rsidR="004C3E63" w:rsidRPr="008E5E59">
        <w:rPr>
          <w:rFonts w:ascii="Times New Roman" w:hAnsi="Times New Roman" w:cs="Times New Roman"/>
          <w:sz w:val="24"/>
          <w:szCs w:val="24"/>
        </w:rPr>
        <w:t xml:space="preserve">mortgage bonds </w:t>
      </w:r>
      <w:r w:rsidR="00E6279A" w:rsidRPr="008E5E59">
        <w:rPr>
          <w:rFonts w:ascii="Times New Roman" w:hAnsi="Times New Roman" w:cs="Times New Roman"/>
          <w:sz w:val="24"/>
          <w:szCs w:val="24"/>
        </w:rPr>
        <w:t xml:space="preserve">were signed by the respondents and they all had a provision </w:t>
      </w:r>
      <w:r w:rsidR="00BC49CB" w:rsidRPr="008E5E59">
        <w:rPr>
          <w:rFonts w:ascii="Times New Roman" w:hAnsi="Times New Roman" w:cs="Times New Roman"/>
          <w:sz w:val="24"/>
          <w:szCs w:val="24"/>
        </w:rPr>
        <w:t>for</w:t>
      </w:r>
      <w:r w:rsidR="00E6279A" w:rsidRPr="008E5E59">
        <w:rPr>
          <w:rFonts w:ascii="Times New Roman" w:hAnsi="Times New Roman" w:cs="Times New Roman"/>
          <w:sz w:val="24"/>
          <w:szCs w:val="24"/>
        </w:rPr>
        <w:t xml:space="preserve"> unlimited cover. The quest</w:t>
      </w:r>
      <w:r w:rsidR="00B6648C" w:rsidRPr="008E5E59">
        <w:rPr>
          <w:rFonts w:ascii="Times New Roman" w:hAnsi="Times New Roman" w:cs="Times New Roman"/>
          <w:sz w:val="24"/>
          <w:szCs w:val="24"/>
        </w:rPr>
        <w:t>ion of whether these sureties</w:t>
      </w:r>
      <w:r w:rsidR="00E6279A" w:rsidRPr="008E5E59">
        <w:rPr>
          <w:rFonts w:ascii="Times New Roman" w:hAnsi="Times New Roman" w:cs="Times New Roman"/>
          <w:sz w:val="24"/>
          <w:szCs w:val="24"/>
        </w:rPr>
        <w:t xml:space="preserve"> a</w:t>
      </w:r>
      <w:r w:rsidR="00B6648C" w:rsidRPr="008E5E59">
        <w:rPr>
          <w:rFonts w:ascii="Times New Roman" w:hAnsi="Times New Roman" w:cs="Times New Roman"/>
          <w:sz w:val="24"/>
          <w:szCs w:val="24"/>
        </w:rPr>
        <w:t>nd mortgages were</w:t>
      </w:r>
      <w:r w:rsidR="00E6279A" w:rsidRPr="008E5E59">
        <w:rPr>
          <w:rFonts w:ascii="Times New Roman" w:hAnsi="Times New Roman" w:cs="Times New Roman"/>
          <w:sz w:val="24"/>
          <w:szCs w:val="24"/>
        </w:rPr>
        <w:t xml:space="preserve"> valid can only </w:t>
      </w:r>
      <w:r w:rsidR="00AF4C2B" w:rsidRPr="008E5E59">
        <w:rPr>
          <w:rFonts w:ascii="Times New Roman" w:hAnsi="Times New Roman" w:cs="Times New Roman"/>
          <w:sz w:val="24"/>
          <w:szCs w:val="24"/>
        </w:rPr>
        <w:t xml:space="preserve">be </w:t>
      </w:r>
      <w:r w:rsidR="00E6279A" w:rsidRPr="008E5E59">
        <w:rPr>
          <w:rFonts w:ascii="Times New Roman" w:hAnsi="Times New Roman" w:cs="Times New Roman"/>
          <w:sz w:val="24"/>
          <w:szCs w:val="24"/>
        </w:rPr>
        <w:t xml:space="preserve">answered when the issue of whether or not the </w:t>
      </w:r>
      <w:r w:rsidR="007C4E68" w:rsidRPr="008E5E59">
        <w:rPr>
          <w:rFonts w:ascii="Times New Roman" w:hAnsi="Times New Roman" w:cs="Times New Roman"/>
          <w:sz w:val="24"/>
          <w:szCs w:val="24"/>
        </w:rPr>
        <w:t>first</w:t>
      </w:r>
      <w:r w:rsidR="00E6279A" w:rsidRPr="008E5E59">
        <w:rPr>
          <w:rFonts w:ascii="Times New Roman" w:hAnsi="Times New Roman" w:cs="Times New Roman"/>
          <w:sz w:val="24"/>
          <w:szCs w:val="24"/>
        </w:rPr>
        <w:t xml:space="preserve"> respondent owes the appellant the claim</w:t>
      </w:r>
      <w:r w:rsidR="004C3E63" w:rsidRPr="008E5E59">
        <w:rPr>
          <w:rFonts w:ascii="Times New Roman" w:hAnsi="Times New Roman" w:cs="Times New Roman"/>
          <w:sz w:val="24"/>
          <w:szCs w:val="24"/>
        </w:rPr>
        <w:t>ed</w:t>
      </w:r>
      <w:r w:rsidR="00E6279A" w:rsidRPr="008E5E59">
        <w:rPr>
          <w:rFonts w:ascii="Times New Roman" w:hAnsi="Times New Roman" w:cs="Times New Roman"/>
          <w:sz w:val="24"/>
          <w:szCs w:val="24"/>
        </w:rPr>
        <w:t xml:space="preserve"> sum of money has been answered. The invalidity of the security documents is </w:t>
      </w:r>
      <w:r w:rsidR="00AF4C2B" w:rsidRPr="008E5E59">
        <w:rPr>
          <w:rFonts w:ascii="Times New Roman" w:hAnsi="Times New Roman" w:cs="Times New Roman"/>
          <w:sz w:val="24"/>
          <w:szCs w:val="24"/>
        </w:rPr>
        <w:t>an issue</w:t>
      </w:r>
      <w:r w:rsidR="00E6279A" w:rsidRPr="008E5E59">
        <w:rPr>
          <w:rFonts w:ascii="Times New Roman" w:hAnsi="Times New Roman" w:cs="Times New Roman"/>
          <w:sz w:val="24"/>
          <w:szCs w:val="24"/>
        </w:rPr>
        <w:t xml:space="preserve"> which the respondents should prove in their d</w:t>
      </w:r>
      <w:r w:rsidR="00B6648C" w:rsidRPr="008E5E59">
        <w:rPr>
          <w:rFonts w:ascii="Times New Roman" w:hAnsi="Times New Roman" w:cs="Times New Roman"/>
          <w:sz w:val="24"/>
          <w:szCs w:val="24"/>
        </w:rPr>
        <w:t>efence. In t</w:t>
      </w:r>
      <w:r w:rsidR="00E6279A" w:rsidRPr="008E5E59">
        <w:rPr>
          <w:rFonts w:ascii="Times New Roman" w:hAnsi="Times New Roman" w:cs="Times New Roman"/>
          <w:sz w:val="24"/>
          <w:szCs w:val="24"/>
        </w:rPr>
        <w:t xml:space="preserve">he same way that the appellant made its case that the security documents were valid as they were always used by the </w:t>
      </w:r>
      <w:r w:rsidR="009D266F" w:rsidRPr="008E5E59">
        <w:rPr>
          <w:rFonts w:ascii="Times New Roman" w:hAnsi="Times New Roman" w:cs="Times New Roman"/>
          <w:sz w:val="24"/>
          <w:szCs w:val="24"/>
        </w:rPr>
        <w:t>first</w:t>
      </w:r>
      <w:r w:rsidR="00E6279A" w:rsidRPr="008E5E59">
        <w:rPr>
          <w:rFonts w:ascii="Times New Roman" w:hAnsi="Times New Roman" w:cs="Times New Roman"/>
          <w:sz w:val="24"/>
          <w:szCs w:val="24"/>
        </w:rPr>
        <w:t xml:space="preserve"> respondent in acquiring loans over the years and were never questioned by the </w:t>
      </w:r>
      <w:r w:rsidR="00581264" w:rsidRPr="008E5E59">
        <w:rPr>
          <w:rFonts w:ascii="Times New Roman" w:hAnsi="Times New Roman" w:cs="Times New Roman"/>
          <w:sz w:val="24"/>
          <w:szCs w:val="24"/>
        </w:rPr>
        <w:t>second</w:t>
      </w:r>
      <w:r w:rsidR="00E6279A" w:rsidRPr="008E5E59">
        <w:rPr>
          <w:rFonts w:ascii="Times New Roman" w:hAnsi="Times New Roman" w:cs="Times New Roman"/>
          <w:sz w:val="24"/>
          <w:szCs w:val="24"/>
        </w:rPr>
        <w:t xml:space="preserve"> to </w:t>
      </w:r>
      <w:r w:rsidR="00581264" w:rsidRPr="008E5E59">
        <w:rPr>
          <w:rFonts w:ascii="Times New Roman" w:hAnsi="Times New Roman" w:cs="Times New Roman"/>
          <w:sz w:val="24"/>
          <w:szCs w:val="24"/>
        </w:rPr>
        <w:t>seventh</w:t>
      </w:r>
      <w:r w:rsidR="00E6279A" w:rsidRPr="008E5E59">
        <w:rPr>
          <w:rFonts w:ascii="Times New Roman" w:hAnsi="Times New Roman" w:cs="Times New Roman"/>
          <w:sz w:val="24"/>
          <w:szCs w:val="24"/>
        </w:rPr>
        <w:t xml:space="preserve"> re</w:t>
      </w:r>
      <w:r w:rsidR="00B6648C" w:rsidRPr="008E5E59">
        <w:rPr>
          <w:rFonts w:ascii="Times New Roman" w:hAnsi="Times New Roman" w:cs="Times New Roman"/>
          <w:sz w:val="24"/>
          <w:szCs w:val="24"/>
        </w:rPr>
        <w:t>spondents as being invalid, so too</w:t>
      </w:r>
      <w:r w:rsidR="00E6279A" w:rsidRPr="008E5E59">
        <w:rPr>
          <w:rFonts w:ascii="Times New Roman" w:hAnsi="Times New Roman" w:cs="Times New Roman"/>
          <w:sz w:val="24"/>
          <w:szCs w:val="24"/>
        </w:rPr>
        <w:t xml:space="preserve"> must the respondents show that the security documents </w:t>
      </w:r>
      <w:r w:rsidR="00BC49CB" w:rsidRPr="008E5E59">
        <w:rPr>
          <w:rFonts w:ascii="Times New Roman" w:hAnsi="Times New Roman" w:cs="Times New Roman"/>
          <w:sz w:val="24"/>
          <w:szCs w:val="24"/>
        </w:rPr>
        <w:t>were</w:t>
      </w:r>
      <w:r w:rsidR="00E6279A" w:rsidRPr="008E5E59">
        <w:rPr>
          <w:rFonts w:ascii="Times New Roman" w:hAnsi="Times New Roman" w:cs="Times New Roman"/>
          <w:sz w:val="24"/>
          <w:szCs w:val="24"/>
        </w:rPr>
        <w:t xml:space="preserve"> invalid and cannot rela</w:t>
      </w:r>
      <w:r w:rsidR="009D266F" w:rsidRPr="008E5E59">
        <w:rPr>
          <w:rFonts w:ascii="Times New Roman" w:hAnsi="Times New Roman" w:cs="Times New Roman"/>
          <w:sz w:val="24"/>
          <w:szCs w:val="24"/>
        </w:rPr>
        <w:t>te to the loan facility dated 2 </w:t>
      </w:r>
      <w:r w:rsidR="00E6279A" w:rsidRPr="008E5E59">
        <w:rPr>
          <w:rFonts w:ascii="Times New Roman" w:hAnsi="Times New Roman" w:cs="Times New Roman"/>
          <w:sz w:val="24"/>
          <w:szCs w:val="24"/>
        </w:rPr>
        <w:t>November 2015.</w:t>
      </w:r>
    </w:p>
    <w:p w:rsidR="00E6279A" w:rsidRPr="008E5E59" w:rsidRDefault="00E6279A" w:rsidP="00CF50B4">
      <w:pPr>
        <w:pStyle w:val="ListParagraph"/>
        <w:tabs>
          <w:tab w:val="left" w:pos="720"/>
          <w:tab w:val="left" w:pos="990"/>
        </w:tabs>
        <w:spacing w:after="0" w:line="240" w:lineRule="auto"/>
        <w:jc w:val="both"/>
        <w:rPr>
          <w:rFonts w:ascii="Times New Roman" w:hAnsi="Times New Roman" w:cs="Times New Roman"/>
          <w:sz w:val="24"/>
          <w:szCs w:val="24"/>
        </w:rPr>
      </w:pPr>
      <w:r w:rsidRPr="008E5E59">
        <w:rPr>
          <w:rFonts w:ascii="Times New Roman" w:hAnsi="Times New Roman" w:cs="Times New Roman"/>
          <w:sz w:val="24"/>
          <w:szCs w:val="24"/>
        </w:rPr>
        <w:t xml:space="preserve"> </w:t>
      </w:r>
    </w:p>
    <w:p w:rsidR="008665E7" w:rsidRPr="008E5E59" w:rsidRDefault="0056795E" w:rsidP="004937D4">
      <w:pPr>
        <w:tabs>
          <w:tab w:val="left" w:pos="810"/>
        </w:tabs>
        <w:spacing w:before="240" w:after="0" w:line="480" w:lineRule="auto"/>
        <w:ind w:left="630" w:hanging="630"/>
        <w:jc w:val="both"/>
        <w:rPr>
          <w:rFonts w:ascii="Times New Roman" w:hAnsi="Times New Roman" w:cs="Times New Roman"/>
          <w:sz w:val="24"/>
          <w:szCs w:val="24"/>
        </w:rPr>
      </w:pPr>
      <w:r w:rsidRPr="008E5E59">
        <w:rPr>
          <w:rFonts w:ascii="Times New Roman" w:hAnsi="Times New Roman" w:cs="Times New Roman"/>
          <w:sz w:val="24"/>
          <w:szCs w:val="24"/>
        </w:rPr>
        <w:t>5</w:t>
      </w:r>
      <w:r w:rsidR="00FD0500">
        <w:rPr>
          <w:rFonts w:ascii="Times New Roman" w:hAnsi="Times New Roman" w:cs="Times New Roman"/>
          <w:sz w:val="24"/>
          <w:szCs w:val="24"/>
        </w:rPr>
        <w:t>2</w:t>
      </w:r>
      <w:r w:rsidR="004937D4" w:rsidRPr="008E5E59">
        <w:rPr>
          <w:rFonts w:ascii="Times New Roman" w:hAnsi="Times New Roman" w:cs="Times New Roman"/>
          <w:sz w:val="24"/>
          <w:szCs w:val="24"/>
        </w:rPr>
        <w:t xml:space="preserve">. </w:t>
      </w:r>
      <w:r w:rsidR="002C2C7D">
        <w:rPr>
          <w:rFonts w:ascii="Times New Roman" w:hAnsi="Times New Roman" w:cs="Times New Roman"/>
          <w:sz w:val="24"/>
          <w:szCs w:val="24"/>
        </w:rPr>
        <w:t xml:space="preserve">  </w:t>
      </w:r>
      <w:r w:rsidR="00C10FEA" w:rsidRPr="008E5E59">
        <w:rPr>
          <w:rFonts w:ascii="Times New Roman" w:hAnsi="Times New Roman" w:cs="Times New Roman"/>
          <w:sz w:val="24"/>
          <w:szCs w:val="24"/>
        </w:rPr>
        <w:t xml:space="preserve">It is thus imperative that the court </w:t>
      </w:r>
      <w:r w:rsidR="00C10FEA" w:rsidRPr="008E5E59">
        <w:rPr>
          <w:rFonts w:ascii="Times New Roman" w:hAnsi="Times New Roman" w:cs="Times New Roman"/>
          <w:i/>
          <w:sz w:val="24"/>
          <w:szCs w:val="24"/>
        </w:rPr>
        <w:t xml:space="preserve">a quo </w:t>
      </w:r>
      <w:r w:rsidR="00C10FEA" w:rsidRPr="008E5E59">
        <w:rPr>
          <w:rFonts w:ascii="Times New Roman" w:hAnsi="Times New Roman" w:cs="Times New Roman"/>
          <w:sz w:val="24"/>
          <w:szCs w:val="24"/>
        </w:rPr>
        <w:t xml:space="preserve">makes a determination on whether or not the </w:t>
      </w:r>
      <w:r w:rsidR="00A76133" w:rsidRPr="008E5E59">
        <w:rPr>
          <w:rFonts w:ascii="Times New Roman" w:hAnsi="Times New Roman" w:cs="Times New Roman"/>
          <w:sz w:val="24"/>
          <w:szCs w:val="24"/>
        </w:rPr>
        <w:t>first</w:t>
      </w:r>
      <w:r w:rsidR="00C10FEA" w:rsidRPr="008E5E59">
        <w:rPr>
          <w:rFonts w:ascii="Times New Roman" w:hAnsi="Times New Roman" w:cs="Times New Roman"/>
          <w:sz w:val="24"/>
          <w:szCs w:val="24"/>
        </w:rPr>
        <w:t xml:space="preserve"> </w:t>
      </w:r>
      <w:r w:rsidR="004C3E63" w:rsidRPr="008E5E59">
        <w:rPr>
          <w:rFonts w:ascii="Times New Roman" w:hAnsi="Times New Roman" w:cs="Times New Roman"/>
          <w:sz w:val="24"/>
          <w:szCs w:val="24"/>
        </w:rPr>
        <w:t>respondent is liable t</w:t>
      </w:r>
      <w:r w:rsidR="00C10FEA" w:rsidRPr="008E5E59">
        <w:rPr>
          <w:rFonts w:ascii="Times New Roman" w:hAnsi="Times New Roman" w:cs="Times New Roman"/>
          <w:sz w:val="24"/>
          <w:szCs w:val="24"/>
        </w:rPr>
        <w:t xml:space="preserve">o repay the loan </w:t>
      </w:r>
      <w:r w:rsidR="004C3E63" w:rsidRPr="008E5E59">
        <w:rPr>
          <w:rFonts w:ascii="Times New Roman" w:hAnsi="Times New Roman" w:cs="Times New Roman"/>
          <w:sz w:val="24"/>
          <w:szCs w:val="24"/>
        </w:rPr>
        <w:t>advanced</w:t>
      </w:r>
      <w:r w:rsidR="00C10FEA" w:rsidRPr="008E5E59">
        <w:rPr>
          <w:rFonts w:ascii="Times New Roman" w:hAnsi="Times New Roman" w:cs="Times New Roman"/>
          <w:sz w:val="24"/>
          <w:szCs w:val="24"/>
        </w:rPr>
        <w:t xml:space="preserve"> to it by the appellant on 2 </w:t>
      </w:r>
      <w:r w:rsidR="004C3E63" w:rsidRPr="008E5E59">
        <w:rPr>
          <w:rFonts w:ascii="Times New Roman" w:hAnsi="Times New Roman" w:cs="Times New Roman"/>
          <w:sz w:val="24"/>
          <w:szCs w:val="24"/>
        </w:rPr>
        <w:t>November 2015. The</w:t>
      </w:r>
      <w:r w:rsidR="00C10FEA" w:rsidRPr="008E5E59">
        <w:rPr>
          <w:rFonts w:ascii="Times New Roman" w:hAnsi="Times New Roman" w:cs="Times New Roman"/>
          <w:sz w:val="24"/>
          <w:szCs w:val="24"/>
        </w:rPr>
        <w:t xml:space="preserve"> determination will deal with the issue of whether or not the suretyships and mortgage bonds in favour of the appellant are valid or invalid. As long as the suretyships remained signed with a provision that they are of an </w:t>
      </w:r>
      <w:r w:rsidR="004C3E63" w:rsidRPr="008E5E59">
        <w:rPr>
          <w:rFonts w:ascii="Times New Roman" w:hAnsi="Times New Roman" w:cs="Times New Roman"/>
          <w:sz w:val="24"/>
          <w:szCs w:val="24"/>
        </w:rPr>
        <w:t>unlimited</w:t>
      </w:r>
      <w:r w:rsidR="00C10FEA" w:rsidRPr="008E5E59">
        <w:rPr>
          <w:rFonts w:ascii="Times New Roman" w:hAnsi="Times New Roman" w:cs="Times New Roman"/>
          <w:sz w:val="24"/>
          <w:szCs w:val="24"/>
        </w:rPr>
        <w:t xml:space="preserve"> nature and the appellant remains in possession </w:t>
      </w:r>
      <w:r w:rsidR="00BC49CB" w:rsidRPr="008E5E59">
        <w:rPr>
          <w:rFonts w:ascii="Times New Roman" w:hAnsi="Times New Roman" w:cs="Times New Roman"/>
          <w:sz w:val="24"/>
          <w:szCs w:val="24"/>
        </w:rPr>
        <w:t>of</w:t>
      </w:r>
      <w:r w:rsidR="00C10FEA" w:rsidRPr="008E5E59">
        <w:rPr>
          <w:rFonts w:ascii="Times New Roman" w:hAnsi="Times New Roman" w:cs="Times New Roman"/>
          <w:sz w:val="24"/>
          <w:szCs w:val="24"/>
        </w:rPr>
        <w:t xml:space="preserve"> </w:t>
      </w:r>
      <w:r w:rsidR="00AF4C2B" w:rsidRPr="008E5E59">
        <w:rPr>
          <w:rFonts w:ascii="Times New Roman" w:hAnsi="Times New Roman" w:cs="Times New Roman"/>
          <w:sz w:val="24"/>
          <w:szCs w:val="24"/>
        </w:rPr>
        <w:t xml:space="preserve">the </w:t>
      </w:r>
      <w:r w:rsidR="00C10FEA" w:rsidRPr="008E5E59">
        <w:rPr>
          <w:rFonts w:ascii="Times New Roman" w:hAnsi="Times New Roman" w:cs="Times New Roman"/>
          <w:sz w:val="24"/>
          <w:szCs w:val="24"/>
        </w:rPr>
        <w:t>title deeds to the properties under the mortgage bonds</w:t>
      </w:r>
      <w:r w:rsidR="004C3E63" w:rsidRPr="008E5E59">
        <w:rPr>
          <w:rFonts w:ascii="Times New Roman" w:hAnsi="Times New Roman" w:cs="Times New Roman"/>
          <w:sz w:val="24"/>
          <w:szCs w:val="24"/>
        </w:rPr>
        <w:t>,</w:t>
      </w:r>
      <w:r w:rsidR="00C10FEA" w:rsidRPr="008E5E59">
        <w:rPr>
          <w:rFonts w:ascii="Times New Roman" w:hAnsi="Times New Roman" w:cs="Times New Roman"/>
          <w:sz w:val="24"/>
          <w:szCs w:val="24"/>
        </w:rPr>
        <w:t xml:space="preserve"> the security documents must be held as being valid. A final resolution of the matter can only </w:t>
      </w:r>
      <w:r w:rsidR="00EE1065" w:rsidRPr="008E5E59">
        <w:rPr>
          <w:rFonts w:ascii="Times New Roman" w:hAnsi="Times New Roman" w:cs="Times New Roman"/>
          <w:sz w:val="24"/>
          <w:szCs w:val="24"/>
        </w:rPr>
        <w:t>be made after</w:t>
      </w:r>
      <w:r w:rsidR="00C10FEA" w:rsidRPr="008E5E59">
        <w:rPr>
          <w:rFonts w:ascii="Times New Roman" w:hAnsi="Times New Roman" w:cs="Times New Roman"/>
          <w:sz w:val="24"/>
          <w:szCs w:val="24"/>
        </w:rPr>
        <w:t xml:space="preserve"> the defence </w:t>
      </w:r>
      <w:r w:rsidR="00BC49CB" w:rsidRPr="008E5E59">
        <w:rPr>
          <w:rFonts w:ascii="Times New Roman" w:hAnsi="Times New Roman" w:cs="Times New Roman"/>
          <w:sz w:val="24"/>
          <w:szCs w:val="24"/>
        </w:rPr>
        <w:t xml:space="preserve">case </w:t>
      </w:r>
      <w:r w:rsidR="00C10FEA" w:rsidRPr="008E5E59">
        <w:rPr>
          <w:rFonts w:ascii="Times New Roman" w:hAnsi="Times New Roman" w:cs="Times New Roman"/>
          <w:sz w:val="24"/>
          <w:szCs w:val="24"/>
        </w:rPr>
        <w:t>is heard</w:t>
      </w:r>
      <w:r w:rsidR="00EE1065" w:rsidRPr="008E5E59">
        <w:rPr>
          <w:rFonts w:ascii="Times New Roman" w:hAnsi="Times New Roman" w:cs="Times New Roman"/>
          <w:sz w:val="24"/>
          <w:szCs w:val="24"/>
        </w:rPr>
        <w:t>.</w:t>
      </w:r>
      <w:r w:rsidR="00C10FEA" w:rsidRPr="008E5E59">
        <w:rPr>
          <w:rFonts w:ascii="Times New Roman" w:hAnsi="Times New Roman" w:cs="Times New Roman"/>
          <w:sz w:val="24"/>
          <w:szCs w:val="24"/>
        </w:rPr>
        <w:t xml:space="preserve"> </w:t>
      </w:r>
    </w:p>
    <w:p w:rsidR="00C10FEA" w:rsidRPr="008E5E59" w:rsidRDefault="00C10FEA" w:rsidP="008665E7">
      <w:pPr>
        <w:tabs>
          <w:tab w:val="left" w:pos="810"/>
        </w:tabs>
        <w:spacing w:before="240" w:after="0" w:line="240" w:lineRule="auto"/>
        <w:ind w:left="630" w:hanging="630"/>
        <w:jc w:val="both"/>
        <w:rPr>
          <w:rFonts w:ascii="Times New Roman" w:hAnsi="Times New Roman" w:cs="Times New Roman"/>
          <w:sz w:val="24"/>
          <w:szCs w:val="24"/>
        </w:rPr>
      </w:pPr>
      <w:r w:rsidRPr="008E5E59">
        <w:rPr>
          <w:rFonts w:ascii="Times New Roman" w:hAnsi="Times New Roman" w:cs="Times New Roman"/>
          <w:sz w:val="24"/>
          <w:szCs w:val="24"/>
        </w:rPr>
        <w:t xml:space="preserve"> </w:t>
      </w:r>
    </w:p>
    <w:p w:rsidR="00461940" w:rsidRPr="008E5E59" w:rsidRDefault="00461940" w:rsidP="00983BDB">
      <w:pPr>
        <w:spacing w:after="0" w:line="480" w:lineRule="auto"/>
        <w:jc w:val="both"/>
        <w:rPr>
          <w:rFonts w:ascii="Times New Roman" w:hAnsi="Times New Roman" w:cs="Times New Roman"/>
          <w:b/>
          <w:sz w:val="24"/>
          <w:szCs w:val="24"/>
          <w:u w:val="single"/>
          <w:lang w:val="en-US"/>
        </w:rPr>
      </w:pPr>
      <w:r w:rsidRPr="008E5E59">
        <w:rPr>
          <w:rFonts w:ascii="Times New Roman" w:hAnsi="Times New Roman" w:cs="Times New Roman"/>
          <w:b/>
          <w:sz w:val="24"/>
          <w:szCs w:val="24"/>
          <w:u w:val="single"/>
          <w:lang w:val="en-US"/>
        </w:rPr>
        <w:t>DISPOSITION</w:t>
      </w:r>
    </w:p>
    <w:p w:rsidR="00C10FEA" w:rsidRPr="008E5E59" w:rsidRDefault="0056795E" w:rsidP="00983BDB">
      <w:pPr>
        <w:tabs>
          <w:tab w:val="left" w:pos="540"/>
          <w:tab w:val="left" w:pos="810"/>
        </w:tabs>
        <w:spacing w:after="0" w:line="480" w:lineRule="auto"/>
        <w:ind w:left="630" w:hanging="630"/>
        <w:jc w:val="both"/>
        <w:rPr>
          <w:rFonts w:ascii="Times New Roman" w:hAnsi="Times New Roman" w:cs="Times New Roman"/>
          <w:sz w:val="24"/>
          <w:szCs w:val="24"/>
          <w:lang w:val="en-US"/>
        </w:rPr>
      </w:pPr>
      <w:r w:rsidRPr="008E5E59">
        <w:rPr>
          <w:rFonts w:ascii="Times New Roman" w:hAnsi="Times New Roman" w:cs="Times New Roman"/>
          <w:sz w:val="24"/>
          <w:szCs w:val="24"/>
          <w:lang w:val="en-US"/>
        </w:rPr>
        <w:t>5</w:t>
      </w:r>
      <w:r w:rsidR="00FD0500">
        <w:rPr>
          <w:rFonts w:ascii="Times New Roman" w:hAnsi="Times New Roman" w:cs="Times New Roman"/>
          <w:sz w:val="24"/>
          <w:szCs w:val="24"/>
          <w:lang w:val="en-US"/>
        </w:rPr>
        <w:t>3</w:t>
      </w:r>
      <w:r w:rsidR="008F6166" w:rsidRPr="008E5E59">
        <w:rPr>
          <w:rFonts w:ascii="Times New Roman" w:hAnsi="Times New Roman" w:cs="Times New Roman"/>
          <w:sz w:val="24"/>
          <w:szCs w:val="24"/>
          <w:lang w:val="en-US"/>
        </w:rPr>
        <w:t xml:space="preserve">. </w:t>
      </w:r>
      <w:r w:rsidR="002C2C7D">
        <w:rPr>
          <w:rFonts w:ascii="Times New Roman" w:hAnsi="Times New Roman" w:cs="Times New Roman"/>
          <w:sz w:val="24"/>
          <w:szCs w:val="24"/>
          <w:lang w:val="en-US"/>
        </w:rPr>
        <w:t xml:space="preserve">  </w:t>
      </w:r>
      <w:r w:rsidR="00C10FEA" w:rsidRPr="008E5E59">
        <w:rPr>
          <w:rFonts w:ascii="Times New Roman" w:hAnsi="Times New Roman" w:cs="Times New Roman"/>
          <w:sz w:val="24"/>
          <w:szCs w:val="24"/>
          <w:lang w:val="en-US"/>
        </w:rPr>
        <w:t xml:space="preserve">The court </w:t>
      </w:r>
      <w:r w:rsidR="00C10FEA" w:rsidRPr="008E5E59">
        <w:rPr>
          <w:rFonts w:ascii="Times New Roman" w:hAnsi="Times New Roman" w:cs="Times New Roman"/>
          <w:i/>
          <w:sz w:val="24"/>
          <w:szCs w:val="24"/>
          <w:lang w:val="en-US"/>
        </w:rPr>
        <w:t>a quo</w:t>
      </w:r>
      <w:r w:rsidR="00C10FEA" w:rsidRPr="008E5E59">
        <w:rPr>
          <w:rFonts w:ascii="Times New Roman" w:hAnsi="Times New Roman" w:cs="Times New Roman"/>
          <w:sz w:val="24"/>
          <w:szCs w:val="24"/>
          <w:lang w:val="en-US"/>
        </w:rPr>
        <w:t xml:space="preserve"> misdirected itself in granting the respondents</w:t>
      </w:r>
      <w:r w:rsidR="004C3E63" w:rsidRPr="008E5E59">
        <w:rPr>
          <w:rFonts w:ascii="Times New Roman" w:hAnsi="Times New Roman" w:cs="Times New Roman"/>
          <w:sz w:val="24"/>
          <w:szCs w:val="24"/>
          <w:lang w:val="en-US"/>
        </w:rPr>
        <w:t>’</w:t>
      </w:r>
      <w:r w:rsidR="00C10FEA" w:rsidRPr="008E5E59">
        <w:rPr>
          <w:rFonts w:ascii="Times New Roman" w:hAnsi="Times New Roman" w:cs="Times New Roman"/>
          <w:sz w:val="24"/>
          <w:szCs w:val="24"/>
          <w:lang w:val="en-US"/>
        </w:rPr>
        <w:t xml:space="preserve"> application for absolution from the instance</w:t>
      </w:r>
      <w:r w:rsidR="00AF4C2B" w:rsidRPr="008E5E59">
        <w:rPr>
          <w:rFonts w:ascii="Times New Roman" w:hAnsi="Times New Roman" w:cs="Times New Roman"/>
          <w:sz w:val="24"/>
          <w:szCs w:val="24"/>
          <w:lang w:val="en-US"/>
        </w:rPr>
        <w:t xml:space="preserve"> in a case</w:t>
      </w:r>
      <w:r w:rsidR="00C10FEA" w:rsidRPr="008E5E59">
        <w:rPr>
          <w:rFonts w:ascii="Times New Roman" w:hAnsi="Times New Roman" w:cs="Times New Roman"/>
          <w:sz w:val="24"/>
          <w:szCs w:val="24"/>
          <w:lang w:val="en-US"/>
        </w:rPr>
        <w:t xml:space="preserve"> where the appellant had made a </w:t>
      </w:r>
      <w:r w:rsidR="00CD6050" w:rsidRPr="008E5E59">
        <w:rPr>
          <w:rFonts w:ascii="Times New Roman" w:hAnsi="Times New Roman" w:cs="Times New Roman"/>
          <w:i/>
          <w:sz w:val="24"/>
          <w:szCs w:val="24"/>
          <w:lang w:val="en-US"/>
        </w:rPr>
        <w:t>prima facie</w:t>
      </w:r>
      <w:r w:rsidR="00CD6050" w:rsidRPr="008E5E59">
        <w:rPr>
          <w:rFonts w:ascii="Times New Roman" w:hAnsi="Times New Roman" w:cs="Times New Roman"/>
          <w:sz w:val="24"/>
          <w:szCs w:val="24"/>
          <w:lang w:val="en-US"/>
        </w:rPr>
        <w:t xml:space="preserve"> </w:t>
      </w:r>
      <w:r w:rsidR="00C10FEA" w:rsidRPr="008E5E59">
        <w:rPr>
          <w:rFonts w:ascii="Times New Roman" w:hAnsi="Times New Roman" w:cs="Times New Roman"/>
          <w:sz w:val="24"/>
          <w:szCs w:val="24"/>
          <w:lang w:val="en-US"/>
        </w:rPr>
        <w:t xml:space="preserve">case </w:t>
      </w:r>
      <w:r w:rsidR="00CD6050" w:rsidRPr="008E5E59">
        <w:rPr>
          <w:rFonts w:ascii="Times New Roman" w:hAnsi="Times New Roman" w:cs="Times New Roman"/>
          <w:sz w:val="24"/>
          <w:szCs w:val="24"/>
          <w:lang w:val="en-US"/>
        </w:rPr>
        <w:t>upon</w:t>
      </w:r>
      <w:r w:rsidR="00C10FEA" w:rsidRPr="008E5E59">
        <w:rPr>
          <w:rFonts w:ascii="Times New Roman" w:hAnsi="Times New Roman" w:cs="Times New Roman"/>
          <w:sz w:val="24"/>
          <w:szCs w:val="24"/>
          <w:lang w:val="en-US"/>
        </w:rPr>
        <w:t xml:space="preserve"> which judgment might </w:t>
      </w:r>
      <w:r w:rsidR="00680A9D" w:rsidRPr="008E5E59">
        <w:rPr>
          <w:rFonts w:ascii="Times New Roman" w:hAnsi="Times New Roman" w:cs="Times New Roman"/>
          <w:sz w:val="24"/>
          <w:szCs w:val="24"/>
          <w:lang w:val="en-US"/>
        </w:rPr>
        <w:t xml:space="preserve">or could </w:t>
      </w:r>
      <w:r w:rsidR="00C10FEA" w:rsidRPr="008E5E59">
        <w:rPr>
          <w:rFonts w:ascii="Times New Roman" w:hAnsi="Times New Roman" w:cs="Times New Roman"/>
          <w:sz w:val="24"/>
          <w:szCs w:val="24"/>
          <w:lang w:val="en-US"/>
        </w:rPr>
        <w:t>have been entered in its favo</w:t>
      </w:r>
      <w:r w:rsidR="00680A9D" w:rsidRPr="008E5E59">
        <w:rPr>
          <w:rFonts w:ascii="Times New Roman" w:hAnsi="Times New Roman" w:cs="Times New Roman"/>
          <w:sz w:val="24"/>
          <w:szCs w:val="24"/>
          <w:lang w:val="en-US"/>
        </w:rPr>
        <w:t>u</w:t>
      </w:r>
      <w:r w:rsidR="00C10FEA" w:rsidRPr="008E5E59">
        <w:rPr>
          <w:rFonts w:ascii="Times New Roman" w:hAnsi="Times New Roman" w:cs="Times New Roman"/>
          <w:sz w:val="24"/>
          <w:szCs w:val="24"/>
          <w:lang w:val="en-US"/>
        </w:rPr>
        <w:t xml:space="preserve">r. </w:t>
      </w:r>
      <w:r w:rsidR="00CD6050" w:rsidRPr="008E5E59">
        <w:rPr>
          <w:rFonts w:ascii="Times New Roman" w:hAnsi="Times New Roman" w:cs="Times New Roman"/>
          <w:sz w:val="24"/>
          <w:szCs w:val="24"/>
          <w:lang w:val="en-US"/>
        </w:rPr>
        <w:t xml:space="preserve">The court </w:t>
      </w:r>
      <w:r w:rsidR="00CD6050" w:rsidRPr="008E5E59">
        <w:rPr>
          <w:rFonts w:ascii="Times New Roman" w:hAnsi="Times New Roman" w:cs="Times New Roman"/>
          <w:i/>
          <w:sz w:val="24"/>
          <w:szCs w:val="24"/>
          <w:lang w:val="en-US"/>
        </w:rPr>
        <w:t>a quo</w:t>
      </w:r>
      <w:r w:rsidR="00CD6050" w:rsidRPr="008E5E59">
        <w:rPr>
          <w:rFonts w:ascii="Times New Roman" w:hAnsi="Times New Roman" w:cs="Times New Roman"/>
          <w:sz w:val="24"/>
          <w:szCs w:val="24"/>
          <w:lang w:val="en-US"/>
        </w:rPr>
        <w:t xml:space="preserve"> also erred in </w:t>
      </w:r>
      <w:r w:rsidR="00321BC7" w:rsidRPr="008E5E59">
        <w:rPr>
          <w:rFonts w:ascii="Times New Roman" w:hAnsi="Times New Roman" w:cs="Times New Roman"/>
          <w:sz w:val="24"/>
          <w:szCs w:val="24"/>
          <w:lang w:val="en-US"/>
        </w:rPr>
        <w:t>cancelling</w:t>
      </w:r>
      <w:r w:rsidR="00CD6050" w:rsidRPr="008E5E59">
        <w:rPr>
          <w:rFonts w:ascii="Times New Roman" w:hAnsi="Times New Roman" w:cs="Times New Roman"/>
          <w:sz w:val="24"/>
          <w:szCs w:val="24"/>
          <w:lang w:val="en-US"/>
        </w:rPr>
        <w:t xml:space="preserve"> the surety and mortgage agreement in circumstances where </w:t>
      </w:r>
      <w:r w:rsidR="00321BC7" w:rsidRPr="008E5E59">
        <w:rPr>
          <w:rFonts w:ascii="Times New Roman" w:hAnsi="Times New Roman" w:cs="Times New Roman"/>
          <w:sz w:val="24"/>
          <w:szCs w:val="24"/>
          <w:lang w:val="en-US"/>
        </w:rPr>
        <w:t xml:space="preserve">there were </w:t>
      </w:r>
      <w:r w:rsidR="00680A9D" w:rsidRPr="008E5E59">
        <w:rPr>
          <w:rFonts w:ascii="Times New Roman" w:hAnsi="Times New Roman" w:cs="Times New Roman"/>
          <w:sz w:val="24"/>
          <w:szCs w:val="24"/>
          <w:lang w:val="en-US"/>
        </w:rPr>
        <w:t>no counter</w:t>
      </w:r>
      <w:r w:rsidR="00CD6050" w:rsidRPr="008E5E59">
        <w:rPr>
          <w:rFonts w:ascii="Times New Roman" w:hAnsi="Times New Roman" w:cs="Times New Roman"/>
          <w:sz w:val="24"/>
          <w:szCs w:val="24"/>
          <w:lang w:val="en-US"/>
        </w:rPr>
        <w:t>claims filed by the third to seventh respondents</w:t>
      </w:r>
      <w:r w:rsidR="00940FEC">
        <w:rPr>
          <w:rFonts w:ascii="Times New Roman" w:hAnsi="Times New Roman" w:cs="Times New Roman"/>
          <w:sz w:val="24"/>
          <w:szCs w:val="24"/>
          <w:lang w:val="en-US"/>
        </w:rPr>
        <w:t xml:space="preserve"> seeking such relief</w:t>
      </w:r>
      <w:r w:rsidR="00CD6050" w:rsidRPr="008E5E59">
        <w:rPr>
          <w:rFonts w:ascii="Times New Roman" w:hAnsi="Times New Roman" w:cs="Times New Roman"/>
          <w:sz w:val="24"/>
          <w:szCs w:val="24"/>
          <w:lang w:val="en-US"/>
        </w:rPr>
        <w:t xml:space="preserve">. </w:t>
      </w:r>
      <w:r w:rsidR="00C10FEA" w:rsidRPr="008E5E59">
        <w:rPr>
          <w:rFonts w:ascii="Times New Roman" w:hAnsi="Times New Roman" w:cs="Times New Roman"/>
          <w:sz w:val="24"/>
          <w:szCs w:val="24"/>
          <w:lang w:val="en-US"/>
        </w:rPr>
        <w:t xml:space="preserve">The justice of the case </w:t>
      </w:r>
      <w:r w:rsidR="00AF4C2B" w:rsidRPr="008E5E59">
        <w:rPr>
          <w:rFonts w:ascii="Times New Roman" w:hAnsi="Times New Roman" w:cs="Times New Roman"/>
          <w:sz w:val="24"/>
          <w:szCs w:val="24"/>
          <w:lang w:val="en-US"/>
        </w:rPr>
        <w:t>was</w:t>
      </w:r>
      <w:r w:rsidR="00C10FEA" w:rsidRPr="008E5E59">
        <w:rPr>
          <w:rFonts w:ascii="Times New Roman" w:hAnsi="Times New Roman" w:cs="Times New Roman"/>
          <w:sz w:val="24"/>
          <w:szCs w:val="24"/>
          <w:lang w:val="en-US"/>
        </w:rPr>
        <w:t xml:space="preserve"> one which require</w:t>
      </w:r>
      <w:r w:rsidR="00AF4C2B" w:rsidRPr="008E5E59">
        <w:rPr>
          <w:rFonts w:ascii="Times New Roman" w:hAnsi="Times New Roman" w:cs="Times New Roman"/>
          <w:sz w:val="24"/>
          <w:szCs w:val="24"/>
          <w:lang w:val="en-US"/>
        </w:rPr>
        <w:t>d</w:t>
      </w:r>
      <w:r w:rsidR="00C10FEA" w:rsidRPr="008E5E59">
        <w:rPr>
          <w:rFonts w:ascii="Times New Roman" w:hAnsi="Times New Roman" w:cs="Times New Roman"/>
          <w:sz w:val="24"/>
          <w:szCs w:val="24"/>
          <w:lang w:val="en-US"/>
        </w:rPr>
        <w:t xml:space="preserve"> that the respondents be put to their defen</w:t>
      </w:r>
      <w:r w:rsidR="00680A9D" w:rsidRPr="008E5E59">
        <w:rPr>
          <w:rFonts w:ascii="Times New Roman" w:hAnsi="Times New Roman" w:cs="Times New Roman"/>
          <w:sz w:val="24"/>
          <w:szCs w:val="24"/>
          <w:lang w:val="en-US"/>
        </w:rPr>
        <w:t>c</w:t>
      </w:r>
      <w:r w:rsidR="00C10FEA" w:rsidRPr="008E5E59">
        <w:rPr>
          <w:rFonts w:ascii="Times New Roman" w:hAnsi="Times New Roman" w:cs="Times New Roman"/>
          <w:sz w:val="24"/>
          <w:szCs w:val="24"/>
          <w:lang w:val="en-US"/>
        </w:rPr>
        <w:t>e</w:t>
      </w:r>
      <w:r w:rsidR="00321BC7" w:rsidRPr="008E5E59">
        <w:rPr>
          <w:rFonts w:ascii="Times New Roman" w:hAnsi="Times New Roman" w:cs="Times New Roman"/>
          <w:sz w:val="24"/>
          <w:szCs w:val="24"/>
          <w:lang w:val="en-US"/>
        </w:rPr>
        <w:t>.</w:t>
      </w:r>
      <w:r w:rsidR="00C10FEA" w:rsidRPr="008E5E59">
        <w:rPr>
          <w:rFonts w:ascii="Times New Roman" w:hAnsi="Times New Roman" w:cs="Times New Roman"/>
          <w:sz w:val="24"/>
          <w:szCs w:val="24"/>
          <w:lang w:val="en-US"/>
        </w:rPr>
        <w:t xml:space="preserve"> </w:t>
      </w:r>
      <w:r w:rsidR="003A6BDC" w:rsidRPr="008E5E59">
        <w:rPr>
          <w:rFonts w:ascii="Times New Roman" w:hAnsi="Times New Roman" w:cs="Times New Roman"/>
          <w:sz w:val="24"/>
          <w:szCs w:val="24"/>
          <w:lang w:val="en-US"/>
        </w:rPr>
        <w:t xml:space="preserve"> The appellant, having succeeded in the appeal, is entitled to its cost</w:t>
      </w:r>
      <w:r w:rsidR="00870EEE">
        <w:rPr>
          <w:rFonts w:ascii="Times New Roman" w:hAnsi="Times New Roman" w:cs="Times New Roman"/>
          <w:sz w:val="24"/>
          <w:szCs w:val="24"/>
          <w:lang w:val="en-US"/>
        </w:rPr>
        <w:t>s</w:t>
      </w:r>
      <w:r w:rsidR="003A6BDC" w:rsidRPr="008E5E59">
        <w:rPr>
          <w:rFonts w:ascii="Times New Roman" w:hAnsi="Times New Roman" w:cs="Times New Roman"/>
          <w:sz w:val="24"/>
          <w:szCs w:val="24"/>
          <w:lang w:val="en-US"/>
        </w:rPr>
        <w:t>.</w:t>
      </w:r>
    </w:p>
    <w:p w:rsidR="003A6BDC" w:rsidRPr="008E5E59" w:rsidRDefault="003A6BDC" w:rsidP="00983BDB">
      <w:pPr>
        <w:tabs>
          <w:tab w:val="left" w:pos="540"/>
          <w:tab w:val="left" w:pos="810"/>
        </w:tabs>
        <w:spacing w:after="0" w:line="480" w:lineRule="auto"/>
        <w:ind w:left="630" w:hanging="630"/>
        <w:jc w:val="both"/>
        <w:rPr>
          <w:rFonts w:ascii="Times New Roman" w:hAnsi="Times New Roman" w:cs="Times New Roman"/>
          <w:sz w:val="24"/>
          <w:szCs w:val="24"/>
          <w:lang w:val="en-US"/>
        </w:rPr>
      </w:pPr>
    </w:p>
    <w:p w:rsidR="00461940" w:rsidRPr="008E5E59" w:rsidRDefault="003A6BDC" w:rsidP="003A6BDC">
      <w:pPr>
        <w:tabs>
          <w:tab w:val="left" w:pos="540"/>
          <w:tab w:val="left" w:pos="810"/>
        </w:tabs>
        <w:spacing w:after="0" w:line="480" w:lineRule="auto"/>
        <w:ind w:left="630" w:hanging="630"/>
        <w:jc w:val="both"/>
        <w:rPr>
          <w:rFonts w:ascii="Times New Roman" w:hAnsi="Times New Roman" w:cs="Times New Roman"/>
          <w:sz w:val="24"/>
          <w:szCs w:val="24"/>
          <w:lang w:val="en-US"/>
        </w:rPr>
      </w:pPr>
      <w:r w:rsidRPr="008E5E59">
        <w:rPr>
          <w:rFonts w:ascii="Times New Roman" w:hAnsi="Times New Roman" w:cs="Times New Roman"/>
          <w:sz w:val="24"/>
          <w:szCs w:val="24"/>
          <w:lang w:val="en-US"/>
        </w:rPr>
        <w:t xml:space="preserve">   </w:t>
      </w:r>
      <w:r w:rsidRPr="008E5E59">
        <w:rPr>
          <w:rFonts w:ascii="Times New Roman" w:hAnsi="Times New Roman" w:cs="Times New Roman"/>
          <w:b/>
          <w:sz w:val="24"/>
          <w:szCs w:val="24"/>
          <w:lang w:val="en-US"/>
        </w:rPr>
        <w:t xml:space="preserve">  </w:t>
      </w:r>
      <w:r w:rsidR="00461940" w:rsidRPr="008E5E59">
        <w:rPr>
          <w:rFonts w:ascii="Times New Roman" w:hAnsi="Times New Roman" w:cs="Times New Roman"/>
          <w:sz w:val="24"/>
          <w:szCs w:val="24"/>
          <w:lang w:val="en-US"/>
        </w:rPr>
        <w:t>In the result, it is ordered as follows:</w:t>
      </w:r>
    </w:p>
    <w:p w:rsidR="00461940" w:rsidRPr="008E5E59" w:rsidRDefault="00C10FEA" w:rsidP="00DF378A">
      <w:pPr>
        <w:pStyle w:val="ListParagraph"/>
        <w:numPr>
          <w:ilvl w:val="0"/>
          <w:numId w:val="10"/>
        </w:numPr>
        <w:tabs>
          <w:tab w:val="left" w:pos="1890"/>
        </w:tabs>
        <w:spacing w:line="480" w:lineRule="auto"/>
        <w:ind w:firstLine="0"/>
        <w:jc w:val="both"/>
        <w:rPr>
          <w:rFonts w:ascii="Times New Roman" w:hAnsi="Times New Roman" w:cs="Times New Roman"/>
          <w:sz w:val="24"/>
          <w:szCs w:val="24"/>
          <w:lang w:val="en-US"/>
        </w:rPr>
      </w:pPr>
      <w:r w:rsidRPr="008E5E59">
        <w:rPr>
          <w:rFonts w:ascii="Times New Roman" w:hAnsi="Times New Roman" w:cs="Times New Roman"/>
          <w:sz w:val="24"/>
          <w:szCs w:val="24"/>
          <w:lang w:val="en-US"/>
        </w:rPr>
        <w:t>The appeal be and is hereby allowed</w:t>
      </w:r>
      <w:r w:rsidR="004C3E63" w:rsidRPr="008E5E59">
        <w:rPr>
          <w:rFonts w:ascii="Times New Roman" w:hAnsi="Times New Roman" w:cs="Times New Roman"/>
          <w:sz w:val="24"/>
          <w:szCs w:val="24"/>
          <w:lang w:val="en-US"/>
        </w:rPr>
        <w:t xml:space="preserve"> with costs</w:t>
      </w:r>
      <w:r w:rsidRPr="008E5E59">
        <w:rPr>
          <w:rFonts w:ascii="Times New Roman" w:hAnsi="Times New Roman" w:cs="Times New Roman"/>
          <w:sz w:val="24"/>
          <w:szCs w:val="24"/>
          <w:lang w:val="en-US"/>
        </w:rPr>
        <w:t>.</w:t>
      </w:r>
    </w:p>
    <w:p w:rsidR="00C10FEA" w:rsidRPr="008E5E59" w:rsidRDefault="00C10FEA" w:rsidP="00DF378A">
      <w:pPr>
        <w:pStyle w:val="ListParagraph"/>
        <w:numPr>
          <w:ilvl w:val="0"/>
          <w:numId w:val="10"/>
        </w:numPr>
        <w:spacing w:line="480" w:lineRule="auto"/>
        <w:ind w:left="1890" w:hanging="450"/>
        <w:jc w:val="both"/>
        <w:rPr>
          <w:rFonts w:ascii="Times New Roman" w:hAnsi="Times New Roman" w:cs="Times New Roman"/>
          <w:sz w:val="24"/>
          <w:szCs w:val="24"/>
          <w:lang w:val="en-US"/>
        </w:rPr>
      </w:pPr>
      <w:r w:rsidRPr="008E5E59">
        <w:rPr>
          <w:rFonts w:ascii="Times New Roman" w:hAnsi="Times New Roman" w:cs="Times New Roman"/>
          <w:sz w:val="24"/>
          <w:szCs w:val="24"/>
          <w:lang w:val="en-US"/>
        </w:rPr>
        <w:t xml:space="preserve">The </w:t>
      </w:r>
      <w:r w:rsidR="005D70AC" w:rsidRPr="008E5E59">
        <w:rPr>
          <w:rFonts w:ascii="Times New Roman" w:hAnsi="Times New Roman" w:cs="Times New Roman"/>
          <w:sz w:val="24"/>
          <w:szCs w:val="24"/>
          <w:lang w:val="en-US"/>
        </w:rPr>
        <w:t>judgment</w:t>
      </w:r>
      <w:r w:rsidRPr="008E5E59">
        <w:rPr>
          <w:rFonts w:ascii="Times New Roman" w:hAnsi="Times New Roman" w:cs="Times New Roman"/>
          <w:sz w:val="24"/>
          <w:szCs w:val="24"/>
          <w:lang w:val="en-US"/>
        </w:rPr>
        <w:t xml:space="preserve"> </w:t>
      </w:r>
      <w:r w:rsidR="008161AD" w:rsidRPr="008E5E59">
        <w:rPr>
          <w:rFonts w:ascii="Times New Roman" w:hAnsi="Times New Roman" w:cs="Times New Roman"/>
          <w:sz w:val="24"/>
          <w:szCs w:val="24"/>
          <w:lang w:val="en-US"/>
        </w:rPr>
        <w:t xml:space="preserve">of the court </w:t>
      </w:r>
      <w:r w:rsidR="008161AD" w:rsidRPr="008E5E59">
        <w:rPr>
          <w:rFonts w:ascii="Times New Roman" w:hAnsi="Times New Roman" w:cs="Times New Roman"/>
          <w:i/>
          <w:sz w:val="24"/>
          <w:szCs w:val="24"/>
          <w:lang w:val="en-US"/>
        </w:rPr>
        <w:t>a quo</w:t>
      </w:r>
      <w:r w:rsidR="008161AD" w:rsidRPr="008E5E59">
        <w:rPr>
          <w:rFonts w:ascii="Times New Roman" w:hAnsi="Times New Roman" w:cs="Times New Roman"/>
          <w:sz w:val="24"/>
          <w:szCs w:val="24"/>
          <w:lang w:val="en-US"/>
        </w:rPr>
        <w:t xml:space="preserve"> is set aside and substituted with the following:</w:t>
      </w:r>
    </w:p>
    <w:p w:rsidR="008161AD" w:rsidRPr="008E5E59" w:rsidRDefault="008161AD" w:rsidP="00DF378A">
      <w:pPr>
        <w:pStyle w:val="ListParagraph"/>
        <w:spacing w:line="240" w:lineRule="auto"/>
        <w:ind w:left="2700"/>
        <w:jc w:val="both"/>
        <w:rPr>
          <w:rFonts w:ascii="Times New Roman" w:hAnsi="Times New Roman" w:cs="Times New Roman"/>
          <w:sz w:val="24"/>
          <w:szCs w:val="24"/>
          <w:lang w:val="en-US"/>
        </w:rPr>
      </w:pPr>
      <w:r w:rsidRPr="008E5E59">
        <w:rPr>
          <w:rFonts w:ascii="Times New Roman" w:hAnsi="Times New Roman" w:cs="Times New Roman"/>
          <w:sz w:val="24"/>
          <w:szCs w:val="24"/>
          <w:lang w:val="en-US"/>
        </w:rPr>
        <w:t xml:space="preserve">“The defendants’ application for absolution from the instance and second defendant’s application for its claim in reconvention to be granted at the close of the plaintiff’s case be and </w:t>
      </w:r>
      <w:r w:rsidR="00FE613A" w:rsidRPr="008E5E59">
        <w:rPr>
          <w:rFonts w:ascii="Times New Roman" w:hAnsi="Times New Roman" w:cs="Times New Roman"/>
          <w:sz w:val="24"/>
          <w:szCs w:val="24"/>
          <w:lang w:val="en-US"/>
        </w:rPr>
        <w:t>are</w:t>
      </w:r>
      <w:r w:rsidRPr="008E5E59">
        <w:rPr>
          <w:rFonts w:ascii="Times New Roman" w:hAnsi="Times New Roman" w:cs="Times New Roman"/>
          <w:sz w:val="24"/>
          <w:szCs w:val="24"/>
          <w:lang w:val="en-US"/>
        </w:rPr>
        <w:t xml:space="preserve"> here</w:t>
      </w:r>
      <w:r w:rsidR="00FE613A" w:rsidRPr="008E5E59">
        <w:rPr>
          <w:rFonts w:ascii="Times New Roman" w:hAnsi="Times New Roman" w:cs="Times New Roman"/>
          <w:sz w:val="24"/>
          <w:szCs w:val="24"/>
          <w:lang w:val="en-US"/>
        </w:rPr>
        <w:t>by</w:t>
      </w:r>
      <w:r w:rsidRPr="008E5E59">
        <w:rPr>
          <w:rFonts w:ascii="Times New Roman" w:hAnsi="Times New Roman" w:cs="Times New Roman"/>
          <w:sz w:val="24"/>
          <w:szCs w:val="24"/>
          <w:lang w:val="en-US"/>
        </w:rPr>
        <w:t xml:space="preserve"> dismissed with costs.</w:t>
      </w:r>
      <w:r w:rsidR="00A76133" w:rsidRPr="008E5E59">
        <w:rPr>
          <w:rFonts w:ascii="Times New Roman" w:hAnsi="Times New Roman" w:cs="Times New Roman"/>
          <w:sz w:val="24"/>
          <w:szCs w:val="24"/>
          <w:lang w:val="en-US"/>
        </w:rPr>
        <w:t>”</w:t>
      </w:r>
    </w:p>
    <w:p w:rsidR="00A76133" w:rsidRPr="008E5E59" w:rsidRDefault="00A76133" w:rsidP="00A76133">
      <w:pPr>
        <w:pStyle w:val="ListParagraph"/>
        <w:spacing w:line="240" w:lineRule="auto"/>
        <w:ind w:left="1080"/>
        <w:jc w:val="both"/>
        <w:rPr>
          <w:rFonts w:ascii="Times New Roman" w:hAnsi="Times New Roman" w:cs="Times New Roman"/>
          <w:sz w:val="24"/>
          <w:szCs w:val="24"/>
          <w:lang w:val="en-US"/>
        </w:rPr>
      </w:pPr>
    </w:p>
    <w:p w:rsidR="00F31768" w:rsidRPr="008E5E59" w:rsidRDefault="00C10FEA" w:rsidP="00DF378A">
      <w:pPr>
        <w:pStyle w:val="ListParagraph"/>
        <w:numPr>
          <w:ilvl w:val="0"/>
          <w:numId w:val="10"/>
        </w:numPr>
        <w:spacing w:line="480" w:lineRule="auto"/>
        <w:ind w:left="1890" w:hanging="450"/>
        <w:jc w:val="both"/>
        <w:rPr>
          <w:rFonts w:ascii="Times New Roman" w:hAnsi="Times New Roman" w:cs="Times New Roman"/>
          <w:sz w:val="24"/>
          <w:szCs w:val="24"/>
          <w:lang w:val="en-US"/>
        </w:rPr>
      </w:pPr>
      <w:r w:rsidRPr="008E5E59">
        <w:rPr>
          <w:rFonts w:ascii="Times New Roman" w:hAnsi="Times New Roman" w:cs="Times New Roman"/>
          <w:sz w:val="24"/>
          <w:szCs w:val="24"/>
          <w:lang w:val="en-US"/>
        </w:rPr>
        <w:t xml:space="preserve">The matter is </w:t>
      </w:r>
      <w:r w:rsidR="00B6648C" w:rsidRPr="008E5E59">
        <w:rPr>
          <w:rFonts w:ascii="Times New Roman" w:hAnsi="Times New Roman" w:cs="Times New Roman"/>
          <w:sz w:val="24"/>
          <w:szCs w:val="24"/>
          <w:lang w:val="en-US"/>
        </w:rPr>
        <w:t xml:space="preserve">hereby </w:t>
      </w:r>
      <w:r w:rsidRPr="008E5E59">
        <w:rPr>
          <w:rFonts w:ascii="Times New Roman" w:hAnsi="Times New Roman" w:cs="Times New Roman"/>
          <w:sz w:val="24"/>
          <w:szCs w:val="24"/>
          <w:lang w:val="en-US"/>
        </w:rPr>
        <w:t>remitted</w:t>
      </w:r>
      <w:r w:rsidR="00B6648C" w:rsidRPr="008E5E59">
        <w:rPr>
          <w:rFonts w:ascii="Times New Roman" w:hAnsi="Times New Roman" w:cs="Times New Roman"/>
          <w:sz w:val="24"/>
          <w:szCs w:val="24"/>
          <w:lang w:val="en-US"/>
        </w:rPr>
        <w:t xml:space="preserve"> to the court </w:t>
      </w:r>
      <w:r w:rsidR="00B6648C" w:rsidRPr="008E5E59">
        <w:rPr>
          <w:rFonts w:ascii="Times New Roman" w:hAnsi="Times New Roman" w:cs="Times New Roman"/>
          <w:i/>
          <w:sz w:val="24"/>
          <w:szCs w:val="24"/>
          <w:lang w:val="en-US"/>
        </w:rPr>
        <w:t>a quo</w:t>
      </w:r>
      <w:r w:rsidR="00B6648C" w:rsidRPr="008E5E59">
        <w:rPr>
          <w:rFonts w:ascii="Times New Roman" w:hAnsi="Times New Roman" w:cs="Times New Roman"/>
          <w:sz w:val="24"/>
          <w:szCs w:val="24"/>
          <w:lang w:val="en-US"/>
        </w:rPr>
        <w:t xml:space="preserve"> </w:t>
      </w:r>
      <w:r w:rsidRPr="008E5E59">
        <w:rPr>
          <w:rFonts w:ascii="Times New Roman" w:hAnsi="Times New Roman" w:cs="Times New Roman"/>
          <w:sz w:val="24"/>
          <w:szCs w:val="24"/>
          <w:lang w:val="en-US"/>
        </w:rPr>
        <w:t>for continuation o</w:t>
      </w:r>
      <w:r w:rsidR="004C3E63" w:rsidRPr="008E5E59">
        <w:rPr>
          <w:rFonts w:ascii="Times New Roman" w:hAnsi="Times New Roman" w:cs="Times New Roman"/>
          <w:sz w:val="24"/>
          <w:szCs w:val="24"/>
          <w:lang w:val="en-US"/>
        </w:rPr>
        <w:t>f trial</w:t>
      </w:r>
      <w:r w:rsidRPr="008E5E59">
        <w:rPr>
          <w:rFonts w:ascii="Times New Roman" w:hAnsi="Times New Roman" w:cs="Times New Roman"/>
          <w:sz w:val="24"/>
          <w:szCs w:val="24"/>
          <w:lang w:val="en-US"/>
        </w:rPr>
        <w:t>.</w:t>
      </w:r>
    </w:p>
    <w:p w:rsidR="006076AC" w:rsidRPr="008E5E59" w:rsidRDefault="006076AC" w:rsidP="006076AC">
      <w:pPr>
        <w:pStyle w:val="ListParagraph"/>
        <w:spacing w:line="480" w:lineRule="auto"/>
        <w:ind w:left="1890"/>
        <w:jc w:val="both"/>
        <w:rPr>
          <w:rFonts w:ascii="Times New Roman" w:hAnsi="Times New Roman" w:cs="Times New Roman"/>
          <w:sz w:val="24"/>
          <w:szCs w:val="24"/>
          <w:lang w:val="en-US"/>
        </w:rPr>
      </w:pPr>
    </w:p>
    <w:p w:rsidR="00C10FEA" w:rsidRPr="008E5E59" w:rsidRDefault="00C10FEA" w:rsidP="00F31768">
      <w:pPr>
        <w:pStyle w:val="ListParagraph"/>
        <w:spacing w:line="480" w:lineRule="auto"/>
        <w:ind w:left="1890"/>
        <w:jc w:val="both"/>
        <w:rPr>
          <w:rFonts w:ascii="Times New Roman" w:hAnsi="Times New Roman" w:cs="Times New Roman"/>
          <w:sz w:val="24"/>
          <w:szCs w:val="24"/>
          <w:lang w:val="en-US"/>
        </w:rPr>
      </w:pPr>
      <w:r w:rsidRPr="008E5E59">
        <w:rPr>
          <w:rFonts w:ascii="Times New Roman" w:hAnsi="Times New Roman" w:cs="Times New Roman"/>
          <w:sz w:val="24"/>
          <w:szCs w:val="24"/>
          <w:lang w:val="en-US"/>
        </w:rPr>
        <w:t xml:space="preserve"> </w:t>
      </w:r>
    </w:p>
    <w:p w:rsidR="00461940" w:rsidRPr="008E5E59" w:rsidRDefault="00D671C1" w:rsidP="008B4082">
      <w:pPr>
        <w:spacing w:line="480" w:lineRule="auto"/>
        <w:ind w:left="720" w:firstLine="720"/>
        <w:jc w:val="both"/>
        <w:rPr>
          <w:rFonts w:ascii="Times New Roman" w:hAnsi="Times New Roman" w:cs="Times New Roman"/>
          <w:sz w:val="24"/>
          <w:szCs w:val="24"/>
          <w:lang w:val="en-US"/>
        </w:rPr>
      </w:pPr>
      <w:r w:rsidRPr="008E5E59">
        <w:rPr>
          <w:rFonts w:ascii="Times New Roman" w:hAnsi="Times New Roman" w:cs="Times New Roman"/>
          <w:b/>
          <w:sz w:val="24"/>
          <w:szCs w:val="24"/>
          <w:lang w:val="en-US"/>
        </w:rPr>
        <w:t>GARWE</w:t>
      </w:r>
      <w:r w:rsidR="00461940" w:rsidRPr="008E5E59">
        <w:rPr>
          <w:rFonts w:ascii="Times New Roman" w:hAnsi="Times New Roman" w:cs="Times New Roman"/>
          <w:b/>
          <w:sz w:val="24"/>
          <w:szCs w:val="24"/>
          <w:lang w:val="en-US"/>
        </w:rPr>
        <w:t xml:space="preserve"> JA</w:t>
      </w:r>
      <w:r w:rsidR="00461940" w:rsidRPr="008E5E59">
        <w:rPr>
          <w:rFonts w:ascii="Times New Roman" w:hAnsi="Times New Roman" w:cs="Times New Roman"/>
          <w:b/>
          <w:sz w:val="24"/>
          <w:szCs w:val="24"/>
          <w:lang w:val="en-US"/>
        </w:rPr>
        <w:tab/>
      </w:r>
      <w:r w:rsidR="008B4082" w:rsidRPr="008E5E59">
        <w:rPr>
          <w:rFonts w:ascii="Times New Roman" w:hAnsi="Times New Roman" w:cs="Times New Roman"/>
          <w:b/>
          <w:sz w:val="24"/>
          <w:szCs w:val="24"/>
          <w:lang w:val="en-US"/>
        </w:rPr>
        <w:tab/>
        <w:t>:</w:t>
      </w:r>
      <w:r w:rsidR="00461940" w:rsidRPr="008E5E59">
        <w:rPr>
          <w:rFonts w:ascii="Times New Roman" w:hAnsi="Times New Roman" w:cs="Times New Roman"/>
          <w:b/>
          <w:sz w:val="24"/>
          <w:szCs w:val="24"/>
          <w:lang w:val="en-US"/>
        </w:rPr>
        <w:tab/>
      </w:r>
      <w:r w:rsidR="008B4082" w:rsidRPr="008E5E59">
        <w:rPr>
          <w:rFonts w:ascii="Times New Roman" w:hAnsi="Times New Roman" w:cs="Times New Roman"/>
          <w:sz w:val="24"/>
          <w:szCs w:val="24"/>
          <w:lang w:val="en-US"/>
        </w:rPr>
        <w:tab/>
      </w:r>
      <w:r w:rsidR="00461940" w:rsidRPr="008E5E59">
        <w:rPr>
          <w:rFonts w:ascii="Times New Roman" w:hAnsi="Times New Roman" w:cs="Times New Roman"/>
          <w:sz w:val="24"/>
          <w:szCs w:val="24"/>
          <w:lang w:val="en-US"/>
        </w:rPr>
        <w:t>I agree</w:t>
      </w:r>
    </w:p>
    <w:p w:rsidR="00A45FAA" w:rsidRPr="008E5E59" w:rsidRDefault="00A45FAA" w:rsidP="00A45FAA">
      <w:pPr>
        <w:spacing w:after="0" w:line="240" w:lineRule="auto"/>
        <w:ind w:left="720" w:firstLine="720"/>
        <w:jc w:val="both"/>
        <w:rPr>
          <w:rFonts w:ascii="Times New Roman" w:hAnsi="Times New Roman" w:cs="Times New Roman"/>
          <w:sz w:val="24"/>
          <w:szCs w:val="24"/>
          <w:lang w:val="en-US"/>
        </w:rPr>
      </w:pPr>
    </w:p>
    <w:p w:rsidR="005355A6" w:rsidRPr="008E5E59" w:rsidRDefault="005355A6" w:rsidP="008B4082">
      <w:pPr>
        <w:spacing w:line="480" w:lineRule="auto"/>
        <w:ind w:left="720" w:firstLine="720"/>
        <w:jc w:val="both"/>
        <w:rPr>
          <w:rFonts w:ascii="Times New Roman" w:hAnsi="Times New Roman" w:cs="Times New Roman"/>
          <w:sz w:val="24"/>
          <w:szCs w:val="24"/>
          <w:lang w:val="en-US"/>
        </w:rPr>
      </w:pPr>
    </w:p>
    <w:p w:rsidR="00461940" w:rsidRPr="008E5E59" w:rsidRDefault="00D671C1" w:rsidP="008B4082">
      <w:pPr>
        <w:spacing w:line="480" w:lineRule="auto"/>
        <w:ind w:left="720" w:firstLine="720"/>
        <w:jc w:val="both"/>
        <w:rPr>
          <w:rFonts w:ascii="Times New Roman" w:hAnsi="Times New Roman" w:cs="Times New Roman"/>
          <w:sz w:val="24"/>
          <w:szCs w:val="24"/>
          <w:lang w:val="en-US"/>
        </w:rPr>
      </w:pPr>
      <w:r w:rsidRPr="008E5E59">
        <w:rPr>
          <w:rFonts w:ascii="Times New Roman" w:hAnsi="Times New Roman" w:cs="Times New Roman"/>
          <w:b/>
          <w:sz w:val="24"/>
          <w:szCs w:val="24"/>
          <w:lang w:val="en-US"/>
        </w:rPr>
        <w:t>PATEL</w:t>
      </w:r>
      <w:r w:rsidR="00461940" w:rsidRPr="008E5E59">
        <w:rPr>
          <w:rFonts w:ascii="Times New Roman" w:hAnsi="Times New Roman" w:cs="Times New Roman"/>
          <w:b/>
          <w:sz w:val="24"/>
          <w:szCs w:val="24"/>
          <w:lang w:val="en-US"/>
        </w:rPr>
        <w:t xml:space="preserve"> JA</w:t>
      </w:r>
      <w:r w:rsidR="00461940" w:rsidRPr="008E5E59">
        <w:rPr>
          <w:rFonts w:ascii="Times New Roman" w:hAnsi="Times New Roman" w:cs="Times New Roman"/>
          <w:b/>
          <w:sz w:val="24"/>
          <w:szCs w:val="24"/>
          <w:lang w:val="en-US"/>
        </w:rPr>
        <w:tab/>
      </w:r>
      <w:r w:rsidR="008B4082" w:rsidRPr="008E5E59">
        <w:rPr>
          <w:rFonts w:ascii="Times New Roman" w:hAnsi="Times New Roman" w:cs="Times New Roman"/>
          <w:b/>
          <w:sz w:val="24"/>
          <w:szCs w:val="24"/>
          <w:lang w:val="en-US"/>
        </w:rPr>
        <w:tab/>
      </w:r>
      <w:r w:rsidR="008B4082" w:rsidRPr="002C2C7D">
        <w:rPr>
          <w:rFonts w:ascii="Times New Roman" w:hAnsi="Times New Roman" w:cs="Times New Roman"/>
          <w:b/>
          <w:sz w:val="24"/>
          <w:szCs w:val="24"/>
          <w:lang w:val="en-US"/>
        </w:rPr>
        <w:t>:</w:t>
      </w:r>
      <w:r w:rsidR="008B4082" w:rsidRPr="008E5E59">
        <w:rPr>
          <w:rFonts w:ascii="Times New Roman" w:hAnsi="Times New Roman" w:cs="Times New Roman"/>
          <w:sz w:val="24"/>
          <w:szCs w:val="24"/>
          <w:lang w:val="en-US"/>
        </w:rPr>
        <w:tab/>
      </w:r>
      <w:r w:rsidR="008B4082" w:rsidRPr="008E5E59">
        <w:rPr>
          <w:rFonts w:ascii="Times New Roman" w:hAnsi="Times New Roman" w:cs="Times New Roman"/>
          <w:sz w:val="24"/>
          <w:szCs w:val="24"/>
          <w:lang w:val="en-US"/>
        </w:rPr>
        <w:tab/>
      </w:r>
      <w:r w:rsidR="00461940" w:rsidRPr="008E5E59">
        <w:rPr>
          <w:rFonts w:ascii="Times New Roman" w:hAnsi="Times New Roman" w:cs="Times New Roman"/>
          <w:sz w:val="24"/>
          <w:szCs w:val="24"/>
          <w:lang w:val="en-US"/>
        </w:rPr>
        <w:t>I agree</w:t>
      </w:r>
    </w:p>
    <w:p w:rsidR="00A45FAA" w:rsidRPr="008E5E59" w:rsidRDefault="00A45FAA" w:rsidP="008B4082">
      <w:pPr>
        <w:spacing w:line="480" w:lineRule="auto"/>
        <w:ind w:left="720" w:firstLine="720"/>
        <w:jc w:val="both"/>
        <w:rPr>
          <w:rFonts w:ascii="Times New Roman" w:hAnsi="Times New Roman" w:cs="Times New Roman"/>
          <w:sz w:val="24"/>
          <w:szCs w:val="24"/>
          <w:lang w:val="en-US"/>
        </w:rPr>
      </w:pPr>
    </w:p>
    <w:p w:rsidR="00A45FAA" w:rsidRPr="008E5E59" w:rsidRDefault="00A45FAA" w:rsidP="008B4082">
      <w:pPr>
        <w:spacing w:line="480" w:lineRule="auto"/>
        <w:ind w:left="720" w:firstLine="720"/>
        <w:jc w:val="both"/>
        <w:rPr>
          <w:rFonts w:ascii="Times New Roman" w:hAnsi="Times New Roman" w:cs="Times New Roman"/>
          <w:sz w:val="24"/>
          <w:szCs w:val="24"/>
          <w:lang w:val="en-US"/>
        </w:rPr>
      </w:pPr>
    </w:p>
    <w:p w:rsidR="00A45FAA" w:rsidRPr="008E5E59" w:rsidRDefault="00A45FAA" w:rsidP="008B4082">
      <w:pPr>
        <w:spacing w:line="480" w:lineRule="auto"/>
        <w:ind w:left="720" w:firstLine="720"/>
        <w:jc w:val="both"/>
        <w:rPr>
          <w:rFonts w:ascii="Times New Roman" w:hAnsi="Times New Roman" w:cs="Times New Roman"/>
          <w:sz w:val="24"/>
          <w:szCs w:val="24"/>
          <w:lang w:val="en-US"/>
        </w:rPr>
      </w:pPr>
    </w:p>
    <w:p w:rsidR="00461940" w:rsidRPr="008E5E59" w:rsidRDefault="008161AD" w:rsidP="008161AD">
      <w:pPr>
        <w:pStyle w:val="NoSpacing"/>
        <w:spacing w:line="276" w:lineRule="auto"/>
        <w:rPr>
          <w:rFonts w:ascii="Times New Roman" w:hAnsi="Times New Roman" w:cs="Times New Roman"/>
          <w:sz w:val="24"/>
          <w:szCs w:val="24"/>
          <w:lang w:val="en-US"/>
        </w:rPr>
      </w:pPr>
      <w:r w:rsidRPr="008E5E59">
        <w:rPr>
          <w:rFonts w:ascii="Times New Roman" w:hAnsi="Times New Roman" w:cs="Times New Roman"/>
          <w:i/>
          <w:sz w:val="24"/>
          <w:szCs w:val="24"/>
          <w:lang w:val="en-US"/>
        </w:rPr>
        <w:t xml:space="preserve">Sawyer </w:t>
      </w:r>
      <w:r w:rsidR="008B4082" w:rsidRPr="008E5E59">
        <w:rPr>
          <w:rFonts w:ascii="Times New Roman" w:hAnsi="Times New Roman" w:cs="Times New Roman"/>
          <w:i/>
          <w:sz w:val="24"/>
          <w:szCs w:val="24"/>
          <w:lang w:val="en-US"/>
        </w:rPr>
        <w:t>&amp;</w:t>
      </w:r>
      <w:r w:rsidRPr="008E5E59">
        <w:rPr>
          <w:rFonts w:ascii="Times New Roman" w:hAnsi="Times New Roman" w:cs="Times New Roman"/>
          <w:i/>
          <w:sz w:val="24"/>
          <w:szCs w:val="24"/>
          <w:lang w:val="en-US"/>
        </w:rPr>
        <w:t xml:space="preserve"> Mkushi</w:t>
      </w:r>
      <w:r w:rsidR="00461940" w:rsidRPr="008E5E59">
        <w:rPr>
          <w:rFonts w:ascii="Times New Roman" w:hAnsi="Times New Roman" w:cs="Times New Roman"/>
          <w:sz w:val="24"/>
          <w:szCs w:val="24"/>
          <w:lang w:val="en-US"/>
        </w:rPr>
        <w:t xml:space="preserve">, appellant’s legal practitioners </w:t>
      </w:r>
    </w:p>
    <w:p w:rsidR="00F31768" w:rsidRPr="008E5E59" w:rsidRDefault="00F31768" w:rsidP="008161AD">
      <w:pPr>
        <w:pStyle w:val="NoSpacing"/>
        <w:spacing w:line="276" w:lineRule="auto"/>
        <w:rPr>
          <w:rFonts w:ascii="Times New Roman" w:hAnsi="Times New Roman" w:cs="Times New Roman"/>
          <w:sz w:val="24"/>
          <w:szCs w:val="24"/>
          <w:lang w:val="en-US"/>
        </w:rPr>
      </w:pPr>
    </w:p>
    <w:p w:rsidR="008B4082" w:rsidRPr="008E5E59" w:rsidRDefault="008161AD" w:rsidP="00B222F6">
      <w:pPr>
        <w:pStyle w:val="NoSpacing"/>
        <w:spacing w:line="360" w:lineRule="auto"/>
        <w:rPr>
          <w:rFonts w:ascii="Times New Roman" w:hAnsi="Times New Roman" w:cs="Times New Roman"/>
          <w:sz w:val="24"/>
          <w:szCs w:val="24"/>
        </w:rPr>
      </w:pPr>
      <w:r w:rsidRPr="008E5E59">
        <w:rPr>
          <w:rFonts w:ascii="Times New Roman" w:hAnsi="Times New Roman" w:cs="Times New Roman"/>
          <w:i/>
          <w:sz w:val="24"/>
          <w:szCs w:val="24"/>
        </w:rPr>
        <w:t xml:space="preserve">Sheshe </w:t>
      </w:r>
      <w:r w:rsidR="008B4082" w:rsidRPr="008E5E59">
        <w:rPr>
          <w:rFonts w:ascii="Times New Roman" w:hAnsi="Times New Roman" w:cs="Times New Roman"/>
          <w:i/>
          <w:sz w:val="24"/>
          <w:szCs w:val="24"/>
        </w:rPr>
        <w:t>&amp;</w:t>
      </w:r>
      <w:r w:rsidRPr="008E5E59">
        <w:rPr>
          <w:rFonts w:ascii="Times New Roman" w:hAnsi="Times New Roman" w:cs="Times New Roman"/>
          <w:i/>
          <w:sz w:val="24"/>
          <w:szCs w:val="24"/>
        </w:rPr>
        <w:t xml:space="preserve"> Mutonono Attorneys</w:t>
      </w:r>
      <w:r w:rsidR="00461940" w:rsidRPr="008E5E59">
        <w:rPr>
          <w:rFonts w:ascii="Times New Roman" w:hAnsi="Times New Roman" w:cs="Times New Roman"/>
          <w:sz w:val="24"/>
          <w:szCs w:val="24"/>
        </w:rPr>
        <w:t xml:space="preserve">, </w:t>
      </w:r>
      <w:r w:rsidR="00D671C1" w:rsidRPr="008E5E59">
        <w:rPr>
          <w:rFonts w:ascii="Times New Roman" w:hAnsi="Times New Roman" w:cs="Times New Roman"/>
          <w:sz w:val="24"/>
          <w:szCs w:val="24"/>
        </w:rPr>
        <w:t>1</w:t>
      </w:r>
      <w:r w:rsidR="00D671C1" w:rsidRPr="008E5E59">
        <w:rPr>
          <w:rFonts w:ascii="Times New Roman" w:hAnsi="Times New Roman" w:cs="Times New Roman"/>
          <w:sz w:val="24"/>
          <w:szCs w:val="24"/>
          <w:vertAlign w:val="superscript"/>
        </w:rPr>
        <w:t xml:space="preserve">st, </w:t>
      </w:r>
      <w:r w:rsidR="00D671C1" w:rsidRPr="008E5E59">
        <w:rPr>
          <w:rFonts w:ascii="Times New Roman" w:hAnsi="Times New Roman" w:cs="Times New Roman"/>
          <w:sz w:val="24"/>
          <w:szCs w:val="24"/>
        </w:rPr>
        <w:t>3</w:t>
      </w:r>
      <w:r w:rsidR="00D671C1" w:rsidRPr="008E5E59">
        <w:rPr>
          <w:rFonts w:ascii="Times New Roman" w:hAnsi="Times New Roman" w:cs="Times New Roman"/>
          <w:sz w:val="24"/>
          <w:szCs w:val="24"/>
          <w:vertAlign w:val="superscript"/>
        </w:rPr>
        <w:t>rd</w:t>
      </w:r>
      <w:r w:rsidR="00D671C1" w:rsidRPr="008E5E59">
        <w:rPr>
          <w:rFonts w:ascii="Times New Roman" w:hAnsi="Times New Roman" w:cs="Times New Roman"/>
          <w:sz w:val="24"/>
          <w:szCs w:val="24"/>
        </w:rPr>
        <w:t xml:space="preserve"> -7</w:t>
      </w:r>
      <w:r w:rsidR="00D671C1" w:rsidRPr="008E5E59">
        <w:rPr>
          <w:rFonts w:ascii="Times New Roman" w:hAnsi="Times New Roman" w:cs="Times New Roman"/>
          <w:sz w:val="24"/>
          <w:szCs w:val="24"/>
          <w:vertAlign w:val="superscript"/>
        </w:rPr>
        <w:t>th</w:t>
      </w:r>
      <w:r w:rsidR="00D671C1" w:rsidRPr="008E5E59">
        <w:rPr>
          <w:rFonts w:ascii="Times New Roman" w:hAnsi="Times New Roman" w:cs="Times New Roman"/>
          <w:sz w:val="24"/>
          <w:szCs w:val="24"/>
        </w:rPr>
        <w:t xml:space="preserve"> respondent’s legal practitioners</w:t>
      </w:r>
    </w:p>
    <w:p w:rsidR="00461940" w:rsidRPr="008E5E59" w:rsidRDefault="00D671C1" w:rsidP="008B4082">
      <w:pPr>
        <w:pStyle w:val="NoSpacing"/>
        <w:rPr>
          <w:rFonts w:ascii="Times New Roman" w:hAnsi="Times New Roman" w:cs="Times New Roman"/>
          <w:sz w:val="24"/>
          <w:szCs w:val="24"/>
        </w:rPr>
      </w:pPr>
      <w:r w:rsidRPr="008E5E59">
        <w:rPr>
          <w:rFonts w:ascii="Times New Roman" w:hAnsi="Times New Roman" w:cs="Times New Roman"/>
          <w:sz w:val="24"/>
          <w:szCs w:val="24"/>
        </w:rPr>
        <w:t xml:space="preserve"> </w:t>
      </w:r>
    </w:p>
    <w:p w:rsidR="00D671C1" w:rsidRPr="008E5E59" w:rsidRDefault="008161AD" w:rsidP="00B222F6">
      <w:pPr>
        <w:pStyle w:val="NoSpacing"/>
        <w:spacing w:line="360" w:lineRule="auto"/>
        <w:rPr>
          <w:rFonts w:ascii="Times New Roman" w:hAnsi="Times New Roman" w:cs="Times New Roman"/>
          <w:sz w:val="24"/>
          <w:szCs w:val="24"/>
        </w:rPr>
      </w:pPr>
      <w:r w:rsidRPr="008E5E59">
        <w:rPr>
          <w:rFonts w:ascii="Times New Roman" w:hAnsi="Times New Roman" w:cs="Times New Roman"/>
          <w:i/>
          <w:sz w:val="24"/>
          <w:szCs w:val="24"/>
        </w:rPr>
        <w:t>Thompson Stevenson &amp; Associates</w:t>
      </w:r>
      <w:r w:rsidR="00D671C1" w:rsidRPr="008E5E59">
        <w:rPr>
          <w:rFonts w:ascii="Times New Roman" w:hAnsi="Times New Roman" w:cs="Times New Roman"/>
          <w:sz w:val="24"/>
          <w:szCs w:val="24"/>
        </w:rPr>
        <w:t>, 2</w:t>
      </w:r>
      <w:r w:rsidR="00D671C1" w:rsidRPr="008E5E59">
        <w:rPr>
          <w:rFonts w:ascii="Times New Roman" w:hAnsi="Times New Roman" w:cs="Times New Roman"/>
          <w:sz w:val="24"/>
          <w:szCs w:val="24"/>
          <w:vertAlign w:val="superscript"/>
        </w:rPr>
        <w:t>nd</w:t>
      </w:r>
      <w:r w:rsidR="00D671C1" w:rsidRPr="008E5E59">
        <w:rPr>
          <w:rFonts w:ascii="Times New Roman" w:hAnsi="Times New Roman" w:cs="Times New Roman"/>
          <w:sz w:val="24"/>
          <w:szCs w:val="24"/>
        </w:rPr>
        <w:t xml:space="preserve"> respondent’s legal practitioners</w:t>
      </w:r>
    </w:p>
    <w:sectPr w:rsidR="00D671C1" w:rsidRPr="008E5E5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75A" w:rsidRDefault="00B2275A" w:rsidP="00461940">
      <w:pPr>
        <w:spacing w:after="0" w:line="240" w:lineRule="auto"/>
      </w:pPr>
      <w:r>
        <w:separator/>
      </w:r>
    </w:p>
  </w:endnote>
  <w:endnote w:type="continuationSeparator" w:id="0">
    <w:p w:rsidR="00B2275A" w:rsidRDefault="00B2275A" w:rsidP="00461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75A" w:rsidRDefault="00B2275A" w:rsidP="00461940">
      <w:pPr>
        <w:spacing w:after="0" w:line="240" w:lineRule="auto"/>
      </w:pPr>
      <w:r>
        <w:separator/>
      </w:r>
    </w:p>
  </w:footnote>
  <w:footnote w:type="continuationSeparator" w:id="0">
    <w:p w:rsidR="00B2275A" w:rsidRDefault="00B2275A" w:rsidP="004619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2F1" w:rsidRDefault="00A8200B">
    <w:pPr>
      <w:pStyle w:val="Header"/>
    </w:pPr>
    <w:r>
      <w:rPr>
        <w:noProof/>
        <w:lang w:val="en-ZA" w:eastAsia="en-ZA"/>
      </w:rPr>
      <mc:AlternateContent>
        <mc:Choice Requires="wps">
          <w:drawing>
            <wp:anchor distT="0" distB="0" distL="114300" distR="114300" simplePos="0" relativeHeight="25165772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00B" w:rsidRDefault="00A8200B">
                          <w:pPr>
                            <w:spacing w:after="0" w:line="240" w:lineRule="auto"/>
                            <w:jc w:val="right"/>
                            <w:rPr>
                              <w:noProof/>
                            </w:rPr>
                          </w:pPr>
                          <w:r>
                            <w:rPr>
                              <w:noProof/>
                            </w:rPr>
                            <w:t xml:space="preserve">Judgment No. SC </w:t>
                          </w:r>
                          <w:r w:rsidR="005C2AE6">
                            <w:rPr>
                              <w:noProof/>
                            </w:rPr>
                            <w:t>31</w:t>
                          </w:r>
                          <w:r>
                            <w:rPr>
                              <w:noProof/>
                            </w:rPr>
                            <w:t>/22</w:t>
                          </w:r>
                        </w:p>
                        <w:p w:rsidR="00A8200B" w:rsidRDefault="00A8200B">
                          <w:pPr>
                            <w:spacing w:after="0" w:line="240" w:lineRule="auto"/>
                            <w:jc w:val="right"/>
                            <w:rPr>
                              <w:noProof/>
                            </w:rPr>
                          </w:pPr>
                          <w:r>
                            <w:rPr>
                              <w:noProof/>
                            </w:rPr>
                            <w:t>Civil Appeal No. SC 754/18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8200B" w:rsidRDefault="00A8200B">
                    <w:pPr>
                      <w:spacing w:after="0" w:line="240" w:lineRule="auto"/>
                      <w:jc w:val="right"/>
                      <w:rPr>
                        <w:noProof/>
                      </w:rPr>
                    </w:pPr>
                    <w:r>
                      <w:rPr>
                        <w:noProof/>
                      </w:rPr>
                      <w:t xml:space="preserve">Judgment No. SC </w:t>
                    </w:r>
                    <w:r w:rsidR="005C2AE6">
                      <w:rPr>
                        <w:noProof/>
                      </w:rPr>
                      <w:t>31</w:t>
                    </w:r>
                    <w:r>
                      <w:rPr>
                        <w:noProof/>
                      </w:rPr>
                      <w:t>/22</w:t>
                    </w:r>
                  </w:p>
                  <w:p w:rsidR="00A8200B" w:rsidRDefault="00A8200B">
                    <w:pPr>
                      <w:spacing w:after="0" w:line="240" w:lineRule="auto"/>
                      <w:jc w:val="right"/>
                      <w:rPr>
                        <w:noProof/>
                      </w:rPr>
                    </w:pPr>
                    <w:r>
                      <w:rPr>
                        <w:noProof/>
                      </w:rPr>
                      <w:t>Civil Appeal No. SC 754/18</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670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8200B" w:rsidRDefault="00A8200B">
                          <w:pPr>
                            <w:spacing w:after="0" w:line="240" w:lineRule="auto"/>
                            <w:rPr>
                              <w:color w:val="FFFFFF" w:themeColor="background1"/>
                            </w:rPr>
                          </w:pPr>
                          <w:r>
                            <w:fldChar w:fldCharType="begin"/>
                          </w:r>
                          <w:r>
                            <w:instrText xml:space="preserve"> PAGE   \* MERGEFORMAT </w:instrText>
                          </w:r>
                          <w:r>
                            <w:fldChar w:fldCharType="separate"/>
                          </w:r>
                          <w:r w:rsidR="000A6433" w:rsidRPr="000A643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A8200B" w:rsidRDefault="00A8200B">
                    <w:pPr>
                      <w:spacing w:after="0" w:line="240" w:lineRule="auto"/>
                      <w:rPr>
                        <w:color w:val="FFFFFF" w:themeColor="background1"/>
                      </w:rPr>
                    </w:pPr>
                    <w:r>
                      <w:fldChar w:fldCharType="begin"/>
                    </w:r>
                    <w:r>
                      <w:instrText xml:space="preserve"> PAGE   \* MERGEFORMAT </w:instrText>
                    </w:r>
                    <w:r>
                      <w:fldChar w:fldCharType="separate"/>
                    </w:r>
                    <w:r w:rsidR="000A6433" w:rsidRPr="000A643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457E"/>
    <w:multiLevelType w:val="hybridMultilevel"/>
    <w:tmpl w:val="BAE6BE3C"/>
    <w:lvl w:ilvl="0" w:tplc="8D9E65A4">
      <w:start w:val="2"/>
      <w:numFmt w:val="decimal"/>
      <w:lvlText w:val="%1."/>
      <w:lvlJc w:val="left"/>
      <w:pPr>
        <w:ind w:left="1440" w:hanging="360"/>
      </w:pPr>
    </w:lvl>
    <w:lvl w:ilvl="1" w:tplc="30090019">
      <w:start w:val="1"/>
      <w:numFmt w:val="lowerLetter"/>
      <w:lvlText w:val="%2."/>
      <w:lvlJc w:val="left"/>
      <w:pPr>
        <w:ind w:left="2160" w:hanging="360"/>
      </w:pPr>
    </w:lvl>
    <w:lvl w:ilvl="2" w:tplc="3009001B">
      <w:start w:val="1"/>
      <w:numFmt w:val="lowerRoman"/>
      <w:lvlText w:val="%3."/>
      <w:lvlJc w:val="right"/>
      <w:pPr>
        <w:ind w:left="2880" w:hanging="180"/>
      </w:pPr>
    </w:lvl>
    <w:lvl w:ilvl="3" w:tplc="3009000F">
      <w:start w:val="1"/>
      <w:numFmt w:val="decimal"/>
      <w:lvlText w:val="%4."/>
      <w:lvlJc w:val="left"/>
      <w:pPr>
        <w:ind w:left="3600" w:hanging="360"/>
      </w:pPr>
    </w:lvl>
    <w:lvl w:ilvl="4" w:tplc="30090019">
      <w:start w:val="1"/>
      <w:numFmt w:val="lowerLetter"/>
      <w:lvlText w:val="%5."/>
      <w:lvlJc w:val="left"/>
      <w:pPr>
        <w:ind w:left="4320" w:hanging="360"/>
      </w:pPr>
    </w:lvl>
    <w:lvl w:ilvl="5" w:tplc="3009001B">
      <w:start w:val="1"/>
      <w:numFmt w:val="lowerRoman"/>
      <w:lvlText w:val="%6."/>
      <w:lvlJc w:val="right"/>
      <w:pPr>
        <w:ind w:left="5040" w:hanging="180"/>
      </w:pPr>
    </w:lvl>
    <w:lvl w:ilvl="6" w:tplc="3009000F">
      <w:start w:val="1"/>
      <w:numFmt w:val="decimal"/>
      <w:lvlText w:val="%7."/>
      <w:lvlJc w:val="left"/>
      <w:pPr>
        <w:ind w:left="5760" w:hanging="360"/>
      </w:pPr>
    </w:lvl>
    <w:lvl w:ilvl="7" w:tplc="30090019">
      <w:start w:val="1"/>
      <w:numFmt w:val="lowerLetter"/>
      <w:lvlText w:val="%8."/>
      <w:lvlJc w:val="left"/>
      <w:pPr>
        <w:ind w:left="6480" w:hanging="360"/>
      </w:pPr>
    </w:lvl>
    <w:lvl w:ilvl="8" w:tplc="3009001B">
      <w:start w:val="1"/>
      <w:numFmt w:val="lowerRoman"/>
      <w:lvlText w:val="%9."/>
      <w:lvlJc w:val="right"/>
      <w:pPr>
        <w:ind w:left="7200" w:hanging="180"/>
      </w:pPr>
    </w:lvl>
  </w:abstractNum>
  <w:abstractNum w:abstractNumId="1" w15:restartNumberingAfterBreak="0">
    <w:nsid w:val="09301E07"/>
    <w:multiLevelType w:val="hybridMultilevel"/>
    <w:tmpl w:val="FA5EA932"/>
    <w:lvl w:ilvl="0" w:tplc="2696D58C">
      <w:start w:val="1"/>
      <w:numFmt w:val="decimal"/>
      <w:lvlText w:val="%1."/>
      <w:lvlJc w:val="left"/>
      <w:pPr>
        <w:ind w:left="1440" w:hanging="360"/>
      </w:pPr>
      <w:rPr>
        <w:rFonts w:hint="default"/>
      </w:rPr>
    </w:lvl>
    <w:lvl w:ilvl="1" w:tplc="30090019">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14995A3B"/>
    <w:multiLevelType w:val="hybridMultilevel"/>
    <w:tmpl w:val="D3A4CB0E"/>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3" w15:restartNumberingAfterBreak="0">
    <w:nsid w:val="3522204B"/>
    <w:multiLevelType w:val="hybridMultilevel"/>
    <w:tmpl w:val="AACCC3B8"/>
    <w:lvl w:ilvl="0" w:tplc="B46E89F2">
      <w:start w:val="1"/>
      <w:numFmt w:val="lowerLetter"/>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4" w15:restartNumberingAfterBreak="0">
    <w:nsid w:val="367A1579"/>
    <w:multiLevelType w:val="hybridMultilevel"/>
    <w:tmpl w:val="28AA5D98"/>
    <w:lvl w:ilvl="0" w:tplc="E5DE01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F962A58"/>
    <w:multiLevelType w:val="hybridMultilevel"/>
    <w:tmpl w:val="ADA63BB6"/>
    <w:lvl w:ilvl="0" w:tplc="3009000F">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6" w15:restartNumberingAfterBreak="0">
    <w:nsid w:val="4FA94CF7"/>
    <w:multiLevelType w:val="hybridMultilevel"/>
    <w:tmpl w:val="9CEEE896"/>
    <w:lvl w:ilvl="0" w:tplc="47029572">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56D85683"/>
    <w:multiLevelType w:val="hybridMultilevel"/>
    <w:tmpl w:val="7FA8E8AA"/>
    <w:lvl w:ilvl="0" w:tplc="5B28A39C">
      <w:start w:val="1"/>
      <w:numFmt w:val="decimal"/>
      <w:lvlText w:val="%1."/>
      <w:lvlJc w:val="left"/>
      <w:pPr>
        <w:ind w:left="720" w:hanging="360"/>
      </w:pPr>
      <w:rPr>
        <w:rFonts w:hint="default"/>
        <w:i w:val="0"/>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650B19D1"/>
    <w:multiLevelType w:val="hybridMultilevel"/>
    <w:tmpl w:val="BE32070C"/>
    <w:lvl w:ilvl="0" w:tplc="E376AD74">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9" w15:restartNumberingAfterBreak="0">
    <w:nsid w:val="701941EA"/>
    <w:multiLevelType w:val="multilevel"/>
    <w:tmpl w:val="3E40AD54"/>
    <w:lvl w:ilvl="0">
      <w:start w:val="1"/>
      <w:numFmt w:val="decimal"/>
      <w:lvlText w:val="%1."/>
      <w:lvlJc w:val="left"/>
      <w:pPr>
        <w:ind w:left="108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701C4158"/>
    <w:multiLevelType w:val="hybridMultilevel"/>
    <w:tmpl w:val="BFCCA608"/>
    <w:lvl w:ilvl="0" w:tplc="98881CEA">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76E874AE"/>
    <w:multiLevelType w:val="hybridMultilevel"/>
    <w:tmpl w:val="EDEAB8E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9"/>
  </w:num>
  <w:num w:numId="7">
    <w:abstractNumId w:val="4"/>
  </w:num>
  <w:num w:numId="8">
    <w:abstractNumId w:val="5"/>
  </w:num>
  <w:num w:numId="9">
    <w:abstractNumId w:val="11"/>
  </w:num>
  <w:num w:numId="10">
    <w:abstractNumId w:val="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40"/>
    <w:rsid w:val="00000075"/>
    <w:rsid w:val="000045FB"/>
    <w:rsid w:val="00012F78"/>
    <w:rsid w:val="0001566D"/>
    <w:rsid w:val="00021FE4"/>
    <w:rsid w:val="00033B56"/>
    <w:rsid w:val="0004516F"/>
    <w:rsid w:val="00045B5A"/>
    <w:rsid w:val="0005360B"/>
    <w:rsid w:val="00056E34"/>
    <w:rsid w:val="00061BC6"/>
    <w:rsid w:val="000714C6"/>
    <w:rsid w:val="00073BC0"/>
    <w:rsid w:val="00076F4E"/>
    <w:rsid w:val="0007739A"/>
    <w:rsid w:val="000822CD"/>
    <w:rsid w:val="000856D7"/>
    <w:rsid w:val="000914EE"/>
    <w:rsid w:val="000A5D26"/>
    <w:rsid w:val="000A6433"/>
    <w:rsid w:val="000B1D0F"/>
    <w:rsid w:val="000B1FC4"/>
    <w:rsid w:val="000B22CA"/>
    <w:rsid w:val="000B7860"/>
    <w:rsid w:val="000C186B"/>
    <w:rsid w:val="000D0C26"/>
    <w:rsid w:val="000D0C7B"/>
    <w:rsid w:val="000D4BFB"/>
    <w:rsid w:val="000F3097"/>
    <w:rsid w:val="000F7005"/>
    <w:rsid w:val="0010521B"/>
    <w:rsid w:val="00106B70"/>
    <w:rsid w:val="00112FF0"/>
    <w:rsid w:val="0013073A"/>
    <w:rsid w:val="00133843"/>
    <w:rsid w:val="00137F39"/>
    <w:rsid w:val="00140CF1"/>
    <w:rsid w:val="00142AD2"/>
    <w:rsid w:val="00157796"/>
    <w:rsid w:val="001669AB"/>
    <w:rsid w:val="00170043"/>
    <w:rsid w:val="001834B2"/>
    <w:rsid w:val="0018696F"/>
    <w:rsid w:val="00187025"/>
    <w:rsid w:val="00190946"/>
    <w:rsid w:val="00190ABA"/>
    <w:rsid w:val="001918A1"/>
    <w:rsid w:val="00191A68"/>
    <w:rsid w:val="00192496"/>
    <w:rsid w:val="00192E21"/>
    <w:rsid w:val="00195673"/>
    <w:rsid w:val="00196E0D"/>
    <w:rsid w:val="001A023E"/>
    <w:rsid w:val="001A0C94"/>
    <w:rsid w:val="001B096F"/>
    <w:rsid w:val="001B0D6F"/>
    <w:rsid w:val="001B3470"/>
    <w:rsid w:val="001B369D"/>
    <w:rsid w:val="001D289F"/>
    <w:rsid w:val="001D38F4"/>
    <w:rsid w:val="001D38FC"/>
    <w:rsid w:val="001E2D6B"/>
    <w:rsid w:val="001E6D1D"/>
    <w:rsid w:val="001F06F6"/>
    <w:rsid w:val="001F53B3"/>
    <w:rsid w:val="001F7033"/>
    <w:rsid w:val="002005E5"/>
    <w:rsid w:val="0020138A"/>
    <w:rsid w:val="00201BE6"/>
    <w:rsid w:val="002049C7"/>
    <w:rsid w:val="00206785"/>
    <w:rsid w:val="00206CC8"/>
    <w:rsid w:val="00210CDF"/>
    <w:rsid w:val="00210E3D"/>
    <w:rsid w:val="00211C5F"/>
    <w:rsid w:val="00216BCC"/>
    <w:rsid w:val="00225AAC"/>
    <w:rsid w:val="00230BB1"/>
    <w:rsid w:val="0023114C"/>
    <w:rsid w:val="00231B98"/>
    <w:rsid w:val="00235B2E"/>
    <w:rsid w:val="002410B1"/>
    <w:rsid w:val="002512A1"/>
    <w:rsid w:val="002520D7"/>
    <w:rsid w:val="00254A5A"/>
    <w:rsid w:val="00254F86"/>
    <w:rsid w:val="002563CF"/>
    <w:rsid w:val="00260BB2"/>
    <w:rsid w:val="00271037"/>
    <w:rsid w:val="00277984"/>
    <w:rsid w:val="00286495"/>
    <w:rsid w:val="00286B84"/>
    <w:rsid w:val="002B4158"/>
    <w:rsid w:val="002B4CE8"/>
    <w:rsid w:val="002B4D1D"/>
    <w:rsid w:val="002B71D3"/>
    <w:rsid w:val="002C2BB3"/>
    <w:rsid w:val="002C2C7D"/>
    <w:rsid w:val="002C5AF6"/>
    <w:rsid w:val="002D04D5"/>
    <w:rsid w:val="002D0EE5"/>
    <w:rsid w:val="002D4A08"/>
    <w:rsid w:val="002D6D0B"/>
    <w:rsid w:val="002E028F"/>
    <w:rsid w:val="002E0F82"/>
    <w:rsid w:val="002E4999"/>
    <w:rsid w:val="002E5D4F"/>
    <w:rsid w:val="002E7EBB"/>
    <w:rsid w:val="003005BC"/>
    <w:rsid w:val="00305BD0"/>
    <w:rsid w:val="003146B7"/>
    <w:rsid w:val="003148E0"/>
    <w:rsid w:val="00321BC7"/>
    <w:rsid w:val="003277D7"/>
    <w:rsid w:val="00336612"/>
    <w:rsid w:val="00337348"/>
    <w:rsid w:val="00344009"/>
    <w:rsid w:val="00350CF4"/>
    <w:rsid w:val="00362918"/>
    <w:rsid w:val="003639AA"/>
    <w:rsid w:val="00367F49"/>
    <w:rsid w:val="003725D2"/>
    <w:rsid w:val="00382232"/>
    <w:rsid w:val="0038320C"/>
    <w:rsid w:val="003A071E"/>
    <w:rsid w:val="003A565A"/>
    <w:rsid w:val="003A6BDC"/>
    <w:rsid w:val="003B069B"/>
    <w:rsid w:val="003B65D9"/>
    <w:rsid w:val="003C4A61"/>
    <w:rsid w:val="003D1FCE"/>
    <w:rsid w:val="003E344E"/>
    <w:rsid w:val="003E70B1"/>
    <w:rsid w:val="003F2814"/>
    <w:rsid w:val="003F5614"/>
    <w:rsid w:val="00403100"/>
    <w:rsid w:val="00404F51"/>
    <w:rsid w:val="0040656A"/>
    <w:rsid w:val="00406A59"/>
    <w:rsid w:val="00414875"/>
    <w:rsid w:val="00424540"/>
    <w:rsid w:val="004245B8"/>
    <w:rsid w:val="004301F3"/>
    <w:rsid w:val="00430C5E"/>
    <w:rsid w:val="004335D1"/>
    <w:rsid w:val="00437522"/>
    <w:rsid w:val="00447162"/>
    <w:rsid w:val="00461940"/>
    <w:rsid w:val="004727D9"/>
    <w:rsid w:val="00484F4D"/>
    <w:rsid w:val="004868F0"/>
    <w:rsid w:val="00491472"/>
    <w:rsid w:val="004915A0"/>
    <w:rsid w:val="0049362E"/>
    <w:rsid w:val="004937D4"/>
    <w:rsid w:val="004978E5"/>
    <w:rsid w:val="004A2F2D"/>
    <w:rsid w:val="004B4999"/>
    <w:rsid w:val="004B5528"/>
    <w:rsid w:val="004B6DA9"/>
    <w:rsid w:val="004B79D4"/>
    <w:rsid w:val="004C3E63"/>
    <w:rsid w:val="004D0DD7"/>
    <w:rsid w:val="004D5BF9"/>
    <w:rsid w:val="004E2EED"/>
    <w:rsid w:val="004E78AA"/>
    <w:rsid w:val="004F05FA"/>
    <w:rsid w:val="00500336"/>
    <w:rsid w:val="0050725B"/>
    <w:rsid w:val="00512FCA"/>
    <w:rsid w:val="005160E6"/>
    <w:rsid w:val="00522521"/>
    <w:rsid w:val="005267DA"/>
    <w:rsid w:val="00527140"/>
    <w:rsid w:val="00527A84"/>
    <w:rsid w:val="00534FE0"/>
    <w:rsid w:val="005355A6"/>
    <w:rsid w:val="005411FD"/>
    <w:rsid w:val="00541CCC"/>
    <w:rsid w:val="00550938"/>
    <w:rsid w:val="005512B5"/>
    <w:rsid w:val="0055357C"/>
    <w:rsid w:val="00565120"/>
    <w:rsid w:val="0056795E"/>
    <w:rsid w:val="00581264"/>
    <w:rsid w:val="005844B8"/>
    <w:rsid w:val="00587576"/>
    <w:rsid w:val="00592F75"/>
    <w:rsid w:val="005948B0"/>
    <w:rsid w:val="005970ED"/>
    <w:rsid w:val="00597DC2"/>
    <w:rsid w:val="005A475B"/>
    <w:rsid w:val="005A7071"/>
    <w:rsid w:val="005A7C43"/>
    <w:rsid w:val="005B0634"/>
    <w:rsid w:val="005B2B57"/>
    <w:rsid w:val="005B2DA7"/>
    <w:rsid w:val="005B672D"/>
    <w:rsid w:val="005C2AE6"/>
    <w:rsid w:val="005C75EE"/>
    <w:rsid w:val="005D0833"/>
    <w:rsid w:val="005D70AC"/>
    <w:rsid w:val="005F2435"/>
    <w:rsid w:val="005F2985"/>
    <w:rsid w:val="005F4DCC"/>
    <w:rsid w:val="005F79E6"/>
    <w:rsid w:val="00600C48"/>
    <w:rsid w:val="006076AC"/>
    <w:rsid w:val="006146FF"/>
    <w:rsid w:val="00616954"/>
    <w:rsid w:val="006300B9"/>
    <w:rsid w:val="0063179E"/>
    <w:rsid w:val="00637EAC"/>
    <w:rsid w:val="0064357F"/>
    <w:rsid w:val="00646720"/>
    <w:rsid w:val="00662A01"/>
    <w:rsid w:val="0066482F"/>
    <w:rsid w:val="006753A6"/>
    <w:rsid w:val="00680650"/>
    <w:rsid w:val="00680A9D"/>
    <w:rsid w:val="00683D91"/>
    <w:rsid w:val="00684D8C"/>
    <w:rsid w:val="00684E01"/>
    <w:rsid w:val="00693902"/>
    <w:rsid w:val="006A0B8E"/>
    <w:rsid w:val="006A141C"/>
    <w:rsid w:val="006B3A3C"/>
    <w:rsid w:val="006C327F"/>
    <w:rsid w:val="006C37D8"/>
    <w:rsid w:val="006C4D29"/>
    <w:rsid w:val="006D5837"/>
    <w:rsid w:val="006D6609"/>
    <w:rsid w:val="006F05D1"/>
    <w:rsid w:val="006F25CF"/>
    <w:rsid w:val="00702121"/>
    <w:rsid w:val="007030D8"/>
    <w:rsid w:val="00710203"/>
    <w:rsid w:val="00712C8C"/>
    <w:rsid w:val="00714E28"/>
    <w:rsid w:val="007153AC"/>
    <w:rsid w:val="007159A7"/>
    <w:rsid w:val="00717CA5"/>
    <w:rsid w:val="0072264E"/>
    <w:rsid w:val="007320DC"/>
    <w:rsid w:val="007504DB"/>
    <w:rsid w:val="007528E1"/>
    <w:rsid w:val="00753856"/>
    <w:rsid w:val="007559CE"/>
    <w:rsid w:val="007609F4"/>
    <w:rsid w:val="007640EA"/>
    <w:rsid w:val="007656AC"/>
    <w:rsid w:val="007670C2"/>
    <w:rsid w:val="00767569"/>
    <w:rsid w:val="007700D6"/>
    <w:rsid w:val="0077229C"/>
    <w:rsid w:val="00773D81"/>
    <w:rsid w:val="00796C35"/>
    <w:rsid w:val="007974FE"/>
    <w:rsid w:val="007A00EB"/>
    <w:rsid w:val="007A1C13"/>
    <w:rsid w:val="007A4ABE"/>
    <w:rsid w:val="007B1243"/>
    <w:rsid w:val="007B155B"/>
    <w:rsid w:val="007B3CAE"/>
    <w:rsid w:val="007C1557"/>
    <w:rsid w:val="007C447A"/>
    <w:rsid w:val="007C4E68"/>
    <w:rsid w:val="007C586B"/>
    <w:rsid w:val="007D5CB2"/>
    <w:rsid w:val="007F5CAE"/>
    <w:rsid w:val="00810895"/>
    <w:rsid w:val="008161AD"/>
    <w:rsid w:val="00816B66"/>
    <w:rsid w:val="00820293"/>
    <w:rsid w:val="00827822"/>
    <w:rsid w:val="008357BC"/>
    <w:rsid w:val="00837917"/>
    <w:rsid w:val="00842732"/>
    <w:rsid w:val="008435AD"/>
    <w:rsid w:val="00851318"/>
    <w:rsid w:val="008530AC"/>
    <w:rsid w:val="00856203"/>
    <w:rsid w:val="0085687B"/>
    <w:rsid w:val="008665E7"/>
    <w:rsid w:val="00870EEE"/>
    <w:rsid w:val="00872883"/>
    <w:rsid w:val="00885526"/>
    <w:rsid w:val="00890284"/>
    <w:rsid w:val="008917AC"/>
    <w:rsid w:val="00892340"/>
    <w:rsid w:val="00894CBF"/>
    <w:rsid w:val="008A573D"/>
    <w:rsid w:val="008B4082"/>
    <w:rsid w:val="008B70CA"/>
    <w:rsid w:val="008C11AD"/>
    <w:rsid w:val="008C6A4A"/>
    <w:rsid w:val="008C7431"/>
    <w:rsid w:val="008D4421"/>
    <w:rsid w:val="008D4807"/>
    <w:rsid w:val="008D5FF3"/>
    <w:rsid w:val="008E359E"/>
    <w:rsid w:val="008E5E59"/>
    <w:rsid w:val="008F4EFA"/>
    <w:rsid w:val="008F6166"/>
    <w:rsid w:val="008F6263"/>
    <w:rsid w:val="0090573F"/>
    <w:rsid w:val="00910B3F"/>
    <w:rsid w:val="00920120"/>
    <w:rsid w:val="00927390"/>
    <w:rsid w:val="00940B2B"/>
    <w:rsid w:val="00940FEC"/>
    <w:rsid w:val="00954194"/>
    <w:rsid w:val="00967016"/>
    <w:rsid w:val="00971255"/>
    <w:rsid w:val="00973DB2"/>
    <w:rsid w:val="009757A4"/>
    <w:rsid w:val="00983BDB"/>
    <w:rsid w:val="009842D5"/>
    <w:rsid w:val="00997FC1"/>
    <w:rsid w:val="009B2513"/>
    <w:rsid w:val="009B52F1"/>
    <w:rsid w:val="009C1E38"/>
    <w:rsid w:val="009C31C8"/>
    <w:rsid w:val="009C5D58"/>
    <w:rsid w:val="009D266F"/>
    <w:rsid w:val="009E65E2"/>
    <w:rsid w:val="009F704A"/>
    <w:rsid w:val="00A00074"/>
    <w:rsid w:val="00A0299D"/>
    <w:rsid w:val="00A12706"/>
    <w:rsid w:val="00A13101"/>
    <w:rsid w:val="00A20A6F"/>
    <w:rsid w:val="00A24497"/>
    <w:rsid w:val="00A3215A"/>
    <w:rsid w:val="00A44E44"/>
    <w:rsid w:val="00A45A08"/>
    <w:rsid w:val="00A45FAA"/>
    <w:rsid w:val="00A51375"/>
    <w:rsid w:val="00A56342"/>
    <w:rsid w:val="00A6149E"/>
    <w:rsid w:val="00A6236F"/>
    <w:rsid w:val="00A64485"/>
    <w:rsid w:val="00A64BCF"/>
    <w:rsid w:val="00A75EB6"/>
    <w:rsid w:val="00A76133"/>
    <w:rsid w:val="00A810CF"/>
    <w:rsid w:val="00A8130C"/>
    <w:rsid w:val="00A81FA5"/>
    <w:rsid w:val="00A8200B"/>
    <w:rsid w:val="00A82F04"/>
    <w:rsid w:val="00A84DFA"/>
    <w:rsid w:val="00A87B0B"/>
    <w:rsid w:val="00A9085A"/>
    <w:rsid w:val="00A91B01"/>
    <w:rsid w:val="00A962E2"/>
    <w:rsid w:val="00A96B04"/>
    <w:rsid w:val="00AA0D71"/>
    <w:rsid w:val="00AA4257"/>
    <w:rsid w:val="00AB1F93"/>
    <w:rsid w:val="00AB2F65"/>
    <w:rsid w:val="00AB430E"/>
    <w:rsid w:val="00AB6DD4"/>
    <w:rsid w:val="00AC0B84"/>
    <w:rsid w:val="00AC158F"/>
    <w:rsid w:val="00AC226C"/>
    <w:rsid w:val="00AC3709"/>
    <w:rsid w:val="00AD126F"/>
    <w:rsid w:val="00AD4726"/>
    <w:rsid w:val="00AD5F51"/>
    <w:rsid w:val="00AD63A2"/>
    <w:rsid w:val="00AE1714"/>
    <w:rsid w:val="00AE478A"/>
    <w:rsid w:val="00AE5731"/>
    <w:rsid w:val="00AE77B0"/>
    <w:rsid w:val="00AF36F1"/>
    <w:rsid w:val="00AF4C2B"/>
    <w:rsid w:val="00B00229"/>
    <w:rsid w:val="00B017D0"/>
    <w:rsid w:val="00B05779"/>
    <w:rsid w:val="00B0674E"/>
    <w:rsid w:val="00B06F19"/>
    <w:rsid w:val="00B07BE4"/>
    <w:rsid w:val="00B11465"/>
    <w:rsid w:val="00B119E6"/>
    <w:rsid w:val="00B13216"/>
    <w:rsid w:val="00B13F19"/>
    <w:rsid w:val="00B15129"/>
    <w:rsid w:val="00B20DB5"/>
    <w:rsid w:val="00B214A4"/>
    <w:rsid w:val="00B222F6"/>
    <w:rsid w:val="00B2275A"/>
    <w:rsid w:val="00B268BF"/>
    <w:rsid w:val="00B27A50"/>
    <w:rsid w:val="00B316DB"/>
    <w:rsid w:val="00B33138"/>
    <w:rsid w:val="00B3346F"/>
    <w:rsid w:val="00B415FA"/>
    <w:rsid w:val="00B50EED"/>
    <w:rsid w:val="00B54B06"/>
    <w:rsid w:val="00B560CC"/>
    <w:rsid w:val="00B62BF7"/>
    <w:rsid w:val="00B6621E"/>
    <w:rsid w:val="00B6648C"/>
    <w:rsid w:val="00B76412"/>
    <w:rsid w:val="00B80970"/>
    <w:rsid w:val="00B836D3"/>
    <w:rsid w:val="00B8605D"/>
    <w:rsid w:val="00B90B12"/>
    <w:rsid w:val="00B92E74"/>
    <w:rsid w:val="00B96F78"/>
    <w:rsid w:val="00B977BF"/>
    <w:rsid w:val="00BB0971"/>
    <w:rsid w:val="00BB306F"/>
    <w:rsid w:val="00BC1592"/>
    <w:rsid w:val="00BC49CB"/>
    <w:rsid w:val="00BC63AC"/>
    <w:rsid w:val="00BD05DF"/>
    <w:rsid w:val="00BD5376"/>
    <w:rsid w:val="00BD615F"/>
    <w:rsid w:val="00BD66BD"/>
    <w:rsid w:val="00BE4A6A"/>
    <w:rsid w:val="00BF1EB9"/>
    <w:rsid w:val="00BF5750"/>
    <w:rsid w:val="00C0605B"/>
    <w:rsid w:val="00C0639E"/>
    <w:rsid w:val="00C10FEA"/>
    <w:rsid w:val="00C1526D"/>
    <w:rsid w:val="00C24D22"/>
    <w:rsid w:val="00C423C2"/>
    <w:rsid w:val="00C434BE"/>
    <w:rsid w:val="00C506F4"/>
    <w:rsid w:val="00C50C00"/>
    <w:rsid w:val="00C53C76"/>
    <w:rsid w:val="00C55C39"/>
    <w:rsid w:val="00C57D33"/>
    <w:rsid w:val="00C62B6C"/>
    <w:rsid w:val="00C637E7"/>
    <w:rsid w:val="00C655CB"/>
    <w:rsid w:val="00C720E4"/>
    <w:rsid w:val="00C72B9D"/>
    <w:rsid w:val="00C7365F"/>
    <w:rsid w:val="00C75A44"/>
    <w:rsid w:val="00C844BB"/>
    <w:rsid w:val="00C859EF"/>
    <w:rsid w:val="00C90413"/>
    <w:rsid w:val="00C91E1E"/>
    <w:rsid w:val="00C975C6"/>
    <w:rsid w:val="00CB4660"/>
    <w:rsid w:val="00CB4BE7"/>
    <w:rsid w:val="00CC1B2F"/>
    <w:rsid w:val="00CC1C46"/>
    <w:rsid w:val="00CD6050"/>
    <w:rsid w:val="00CF50B4"/>
    <w:rsid w:val="00CF5996"/>
    <w:rsid w:val="00CF5F15"/>
    <w:rsid w:val="00D17271"/>
    <w:rsid w:val="00D2243E"/>
    <w:rsid w:val="00D23821"/>
    <w:rsid w:val="00D24EE7"/>
    <w:rsid w:val="00D455AD"/>
    <w:rsid w:val="00D5201C"/>
    <w:rsid w:val="00D5346F"/>
    <w:rsid w:val="00D542A8"/>
    <w:rsid w:val="00D603BD"/>
    <w:rsid w:val="00D605E9"/>
    <w:rsid w:val="00D61B05"/>
    <w:rsid w:val="00D671C1"/>
    <w:rsid w:val="00D769B3"/>
    <w:rsid w:val="00D94711"/>
    <w:rsid w:val="00D958CA"/>
    <w:rsid w:val="00DA425D"/>
    <w:rsid w:val="00DA725E"/>
    <w:rsid w:val="00DB1FBB"/>
    <w:rsid w:val="00DC6BF2"/>
    <w:rsid w:val="00DD0A11"/>
    <w:rsid w:val="00DD4212"/>
    <w:rsid w:val="00DD540A"/>
    <w:rsid w:val="00DE15E9"/>
    <w:rsid w:val="00DE2E32"/>
    <w:rsid w:val="00DE5108"/>
    <w:rsid w:val="00DF378A"/>
    <w:rsid w:val="00DF4E91"/>
    <w:rsid w:val="00E03C5E"/>
    <w:rsid w:val="00E13302"/>
    <w:rsid w:val="00E14229"/>
    <w:rsid w:val="00E21DE3"/>
    <w:rsid w:val="00E220D1"/>
    <w:rsid w:val="00E221FB"/>
    <w:rsid w:val="00E34131"/>
    <w:rsid w:val="00E35AAC"/>
    <w:rsid w:val="00E37AF3"/>
    <w:rsid w:val="00E41CF9"/>
    <w:rsid w:val="00E42DF4"/>
    <w:rsid w:val="00E43C21"/>
    <w:rsid w:val="00E5545A"/>
    <w:rsid w:val="00E6279A"/>
    <w:rsid w:val="00E6381E"/>
    <w:rsid w:val="00E66212"/>
    <w:rsid w:val="00E6661D"/>
    <w:rsid w:val="00E72943"/>
    <w:rsid w:val="00E74FAC"/>
    <w:rsid w:val="00E82ED6"/>
    <w:rsid w:val="00E83646"/>
    <w:rsid w:val="00E876B9"/>
    <w:rsid w:val="00E91441"/>
    <w:rsid w:val="00E91FB3"/>
    <w:rsid w:val="00E933CA"/>
    <w:rsid w:val="00E94DE0"/>
    <w:rsid w:val="00E97E97"/>
    <w:rsid w:val="00EA40BF"/>
    <w:rsid w:val="00EB0F29"/>
    <w:rsid w:val="00EB117C"/>
    <w:rsid w:val="00EB49D0"/>
    <w:rsid w:val="00EB4F40"/>
    <w:rsid w:val="00EC1882"/>
    <w:rsid w:val="00EC6A5E"/>
    <w:rsid w:val="00ED14D2"/>
    <w:rsid w:val="00ED1BA0"/>
    <w:rsid w:val="00ED5100"/>
    <w:rsid w:val="00EE1065"/>
    <w:rsid w:val="00EE4121"/>
    <w:rsid w:val="00EE5BA3"/>
    <w:rsid w:val="00EF2BDB"/>
    <w:rsid w:val="00EF70B7"/>
    <w:rsid w:val="00EF7A69"/>
    <w:rsid w:val="00F032EC"/>
    <w:rsid w:val="00F03BBA"/>
    <w:rsid w:val="00F12CE8"/>
    <w:rsid w:val="00F1763D"/>
    <w:rsid w:val="00F17BA1"/>
    <w:rsid w:val="00F26646"/>
    <w:rsid w:val="00F31768"/>
    <w:rsid w:val="00F40D16"/>
    <w:rsid w:val="00F50D05"/>
    <w:rsid w:val="00F53507"/>
    <w:rsid w:val="00F61D67"/>
    <w:rsid w:val="00F65652"/>
    <w:rsid w:val="00F72DDC"/>
    <w:rsid w:val="00F734C5"/>
    <w:rsid w:val="00F74C7F"/>
    <w:rsid w:val="00F75574"/>
    <w:rsid w:val="00F802A7"/>
    <w:rsid w:val="00F82308"/>
    <w:rsid w:val="00F82623"/>
    <w:rsid w:val="00F86790"/>
    <w:rsid w:val="00F915B0"/>
    <w:rsid w:val="00F94806"/>
    <w:rsid w:val="00FA1FA4"/>
    <w:rsid w:val="00FA5410"/>
    <w:rsid w:val="00FB174B"/>
    <w:rsid w:val="00FB3AB7"/>
    <w:rsid w:val="00FB4A26"/>
    <w:rsid w:val="00FB50C1"/>
    <w:rsid w:val="00FC62F1"/>
    <w:rsid w:val="00FD0500"/>
    <w:rsid w:val="00FD2A04"/>
    <w:rsid w:val="00FD4F93"/>
    <w:rsid w:val="00FD5C12"/>
    <w:rsid w:val="00FE613A"/>
    <w:rsid w:val="00FF51F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3C664B-5C1F-451B-9D2B-85AF80C7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940"/>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9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940"/>
  </w:style>
  <w:style w:type="paragraph" w:styleId="Footer">
    <w:name w:val="footer"/>
    <w:basedOn w:val="Normal"/>
    <w:link w:val="FooterChar"/>
    <w:uiPriority w:val="99"/>
    <w:unhideWhenUsed/>
    <w:rsid w:val="004619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940"/>
  </w:style>
  <w:style w:type="paragraph" w:styleId="NoSpacing">
    <w:name w:val="No Spacing"/>
    <w:uiPriority w:val="1"/>
    <w:qFormat/>
    <w:rsid w:val="00461940"/>
    <w:pPr>
      <w:spacing w:after="0" w:line="240" w:lineRule="auto"/>
    </w:pPr>
  </w:style>
  <w:style w:type="paragraph" w:styleId="ListParagraph">
    <w:name w:val="List Paragraph"/>
    <w:basedOn w:val="Normal"/>
    <w:uiPriority w:val="34"/>
    <w:qFormat/>
    <w:rsid w:val="0046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6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6607</Words>
  <Characters>37662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Sandra</cp:lastModifiedBy>
  <cp:revision>2</cp:revision>
  <dcterms:created xsi:type="dcterms:W3CDTF">2022-03-14T12:53:00Z</dcterms:created>
  <dcterms:modified xsi:type="dcterms:W3CDTF">2022-03-14T12:53:00Z</dcterms:modified>
</cp:coreProperties>
</file>