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995" w:rsidRDefault="00EE7DE6" w:rsidP="00C42350">
      <w:pPr>
        <w:spacing w:after="0" w:line="240" w:lineRule="auto"/>
        <w:rPr>
          <w:rFonts w:ascii="Times New Roman" w:hAnsi="Times New Roman" w:cs="Times New Roman"/>
          <w:b/>
          <w:sz w:val="24"/>
          <w:szCs w:val="24"/>
          <w:lang w:val="en-US"/>
        </w:rPr>
      </w:pPr>
      <w:r w:rsidRPr="00EE7DE6">
        <w:rPr>
          <w:rFonts w:ascii="Times New Roman" w:hAnsi="Times New Roman" w:cs="Times New Roman"/>
          <w:b/>
          <w:sz w:val="24"/>
          <w:szCs w:val="24"/>
          <w:u w:val="single"/>
          <w:lang w:val="en-US"/>
        </w:rPr>
        <w:t>DISTRIBUTABLE</w:t>
      </w: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b/>
          <w:sz w:val="24"/>
          <w:szCs w:val="24"/>
          <w:lang w:val="en-US"/>
        </w:rPr>
        <w:tab/>
        <w:t>(</w:t>
      </w:r>
      <w:r w:rsidR="00964BEC">
        <w:rPr>
          <w:rFonts w:ascii="Times New Roman" w:hAnsi="Times New Roman" w:cs="Times New Roman"/>
          <w:b/>
          <w:sz w:val="24"/>
          <w:szCs w:val="24"/>
          <w:lang w:val="en-US"/>
        </w:rPr>
        <w:t>18</w:t>
      </w:r>
      <w:r>
        <w:rPr>
          <w:rFonts w:ascii="Times New Roman" w:hAnsi="Times New Roman" w:cs="Times New Roman"/>
          <w:b/>
          <w:sz w:val="24"/>
          <w:szCs w:val="24"/>
          <w:lang w:val="en-US"/>
        </w:rPr>
        <w:t>)</w:t>
      </w:r>
    </w:p>
    <w:p w:rsidR="00500995" w:rsidRDefault="00500995" w:rsidP="00C42350">
      <w:pPr>
        <w:spacing w:after="0" w:line="240" w:lineRule="auto"/>
        <w:jc w:val="center"/>
        <w:rPr>
          <w:rFonts w:ascii="Times New Roman" w:hAnsi="Times New Roman" w:cs="Times New Roman"/>
          <w:b/>
          <w:sz w:val="24"/>
          <w:szCs w:val="24"/>
          <w:lang w:val="en-US"/>
        </w:rPr>
      </w:pPr>
    </w:p>
    <w:p w:rsidR="00C42350" w:rsidRDefault="00C42350" w:rsidP="00C42350">
      <w:pPr>
        <w:spacing w:after="0" w:line="240" w:lineRule="auto"/>
        <w:jc w:val="center"/>
        <w:rPr>
          <w:rFonts w:ascii="Times New Roman" w:hAnsi="Times New Roman" w:cs="Times New Roman"/>
          <w:b/>
          <w:sz w:val="24"/>
          <w:szCs w:val="24"/>
          <w:lang w:val="en-US"/>
        </w:rPr>
      </w:pPr>
    </w:p>
    <w:p w:rsidR="0051370A" w:rsidRPr="007A7239" w:rsidRDefault="0051370A" w:rsidP="00C42350">
      <w:pPr>
        <w:spacing w:after="0" w:line="240" w:lineRule="auto"/>
        <w:jc w:val="center"/>
        <w:rPr>
          <w:rFonts w:ascii="Times New Roman" w:hAnsi="Times New Roman" w:cs="Times New Roman"/>
          <w:b/>
          <w:sz w:val="24"/>
          <w:szCs w:val="24"/>
          <w:lang w:val="en-US"/>
        </w:rPr>
      </w:pPr>
    </w:p>
    <w:p w:rsidR="00A54C9A" w:rsidRPr="007A7239" w:rsidRDefault="0034183C" w:rsidP="00C42350">
      <w:pPr>
        <w:spacing w:after="0" w:line="240" w:lineRule="auto"/>
        <w:jc w:val="center"/>
        <w:rPr>
          <w:rFonts w:ascii="Times New Roman" w:hAnsi="Times New Roman" w:cs="Times New Roman"/>
          <w:b/>
          <w:sz w:val="24"/>
          <w:szCs w:val="24"/>
          <w:lang w:val="en-US"/>
        </w:rPr>
      </w:pPr>
      <w:r w:rsidRPr="007A7239">
        <w:rPr>
          <w:rFonts w:ascii="Times New Roman" w:hAnsi="Times New Roman" w:cs="Times New Roman"/>
          <w:b/>
          <w:sz w:val="24"/>
          <w:szCs w:val="24"/>
          <w:lang w:val="en-US"/>
        </w:rPr>
        <w:t xml:space="preserve">NATIONAL  </w:t>
      </w:r>
      <w:r w:rsidR="00BB736A">
        <w:rPr>
          <w:rFonts w:ascii="Times New Roman" w:hAnsi="Times New Roman" w:cs="Times New Roman"/>
          <w:b/>
          <w:sz w:val="24"/>
          <w:szCs w:val="24"/>
          <w:lang w:val="en-US"/>
        </w:rPr>
        <w:t xml:space="preserve">    </w:t>
      </w:r>
      <w:r w:rsidRPr="007A7239">
        <w:rPr>
          <w:rFonts w:ascii="Times New Roman" w:hAnsi="Times New Roman" w:cs="Times New Roman"/>
          <w:b/>
          <w:sz w:val="24"/>
          <w:szCs w:val="24"/>
          <w:lang w:val="en-US"/>
        </w:rPr>
        <w:t xml:space="preserve"> SOCIAL</w:t>
      </w:r>
      <w:r w:rsidR="00BB736A">
        <w:rPr>
          <w:rFonts w:ascii="Times New Roman" w:hAnsi="Times New Roman" w:cs="Times New Roman"/>
          <w:b/>
          <w:sz w:val="24"/>
          <w:szCs w:val="24"/>
          <w:lang w:val="en-US"/>
        </w:rPr>
        <w:t xml:space="preserve">    </w:t>
      </w:r>
      <w:r w:rsidRPr="007A7239">
        <w:rPr>
          <w:rFonts w:ascii="Times New Roman" w:hAnsi="Times New Roman" w:cs="Times New Roman"/>
          <w:b/>
          <w:sz w:val="24"/>
          <w:szCs w:val="24"/>
          <w:lang w:val="en-US"/>
        </w:rPr>
        <w:t xml:space="preserve">   SECURITY  </w:t>
      </w:r>
      <w:r w:rsidR="00BB736A">
        <w:rPr>
          <w:rFonts w:ascii="Times New Roman" w:hAnsi="Times New Roman" w:cs="Times New Roman"/>
          <w:b/>
          <w:sz w:val="24"/>
          <w:szCs w:val="24"/>
          <w:lang w:val="en-US"/>
        </w:rPr>
        <w:t xml:space="preserve">   </w:t>
      </w:r>
      <w:r w:rsidRPr="007A7239">
        <w:rPr>
          <w:rFonts w:ascii="Times New Roman" w:hAnsi="Times New Roman" w:cs="Times New Roman"/>
          <w:b/>
          <w:sz w:val="24"/>
          <w:szCs w:val="24"/>
          <w:lang w:val="en-US"/>
        </w:rPr>
        <w:t xml:space="preserve">  AUTHORITY</w:t>
      </w:r>
    </w:p>
    <w:p w:rsidR="00054856" w:rsidRPr="007A7239" w:rsidRDefault="00054856" w:rsidP="00C42350">
      <w:pPr>
        <w:spacing w:after="0" w:line="240" w:lineRule="auto"/>
        <w:jc w:val="center"/>
        <w:rPr>
          <w:rFonts w:ascii="Times New Roman" w:hAnsi="Times New Roman" w:cs="Times New Roman"/>
          <w:b/>
          <w:sz w:val="24"/>
          <w:szCs w:val="24"/>
          <w:lang w:val="en-US"/>
        </w:rPr>
      </w:pPr>
      <w:r w:rsidRPr="007A7239">
        <w:rPr>
          <w:rFonts w:ascii="Times New Roman" w:hAnsi="Times New Roman" w:cs="Times New Roman"/>
          <w:b/>
          <w:sz w:val="24"/>
          <w:szCs w:val="24"/>
          <w:lang w:val="en-US"/>
        </w:rPr>
        <w:t>V</w:t>
      </w:r>
    </w:p>
    <w:p w:rsidR="005E18F9" w:rsidRDefault="005E18F9" w:rsidP="00C42350">
      <w:pPr>
        <w:pStyle w:val="ListParagraph"/>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r w:rsidR="00964BEC">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054856" w:rsidRPr="005E18F9">
        <w:rPr>
          <w:rFonts w:ascii="Times New Roman" w:hAnsi="Times New Roman" w:cs="Times New Roman"/>
          <w:b/>
          <w:sz w:val="24"/>
          <w:szCs w:val="24"/>
          <w:lang w:val="en-US"/>
        </w:rPr>
        <w:t>HOUSING</w:t>
      </w:r>
      <w:r w:rsidR="0034183C" w:rsidRPr="005E18F9">
        <w:rPr>
          <w:rFonts w:ascii="Times New Roman" w:hAnsi="Times New Roman" w:cs="Times New Roman"/>
          <w:b/>
          <w:sz w:val="24"/>
          <w:szCs w:val="24"/>
          <w:lang w:val="en-US"/>
        </w:rPr>
        <w:t xml:space="preserve">   </w:t>
      </w:r>
      <w:r w:rsidR="00BB736A">
        <w:rPr>
          <w:rFonts w:ascii="Times New Roman" w:hAnsi="Times New Roman" w:cs="Times New Roman"/>
          <w:b/>
          <w:sz w:val="24"/>
          <w:szCs w:val="24"/>
          <w:lang w:val="en-US"/>
        </w:rPr>
        <w:t xml:space="preserve">  </w:t>
      </w:r>
      <w:r w:rsidR="0034183C" w:rsidRPr="005E18F9">
        <w:rPr>
          <w:rFonts w:ascii="Times New Roman" w:hAnsi="Times New Roman" w:cs="Times New Roman"/>
          <w:b/>
          <w:sz w:val="24"/>
          <w:szCs w:val="24"/>
          <w:lang w:val="en-US"/>
        </w:rPr>
        <w:t xml:space="preserve"> </w:t>
      </w:r>
      <w:r w:rsidR="00054856" w:rsidRPr="005E18F9">
        <w:rPr>
          <w:rFonts w:ascii="Times New Roman" w:hAnsi="Times New Roman" w:cs="Times New Roman"/>
          <w:b/>
          <w:sz w:val="24"/>
          <w:szCs w:val="24"/>
          <w:lang w:val="en-US"/>
        </w:rPr>
        <w:t xml:space="preserve"> COOPERATION </w:t>
      </w:r>
      <w:r w:rsidR="0034183C" w:rsidRPr="005E18F9">
        <w:rPr>
          <w:rFonts w:ascii="Times New Roman" w:hAnsi="Times New Roman" w:cs="Times New Roman"/>
          <w:b/>
          <w:sz w:val="24"/>
          <w:szCs w:val="24"/>
          <w:lang w:val="en-US"/>
        </w:rPr>
        <w:t xml:space="preserve">  </w:t>
      </w:r>
      <w:r w:rsidR="006212C7">
        <w:rPr>
          <w:rFonts w:ascii="Times New Roman" w:hAnsi="Times New Roman" w:cs="Times New Roman"/>
          <w:b/>
          <w:sz w:val="24"/>
          <w:szCs w:val="24"/>
          <w:lang w:val="en-US"/>
        </w:rPr>
        <w:t xml:space="preserve">  </w:t>
      </w:r>
      <w:r w:rsidR="0051370A">
        <w:rPr>
          <w:rFonts w:ascii="Times New Roman" w:hAnsi="Times New Roman" w:cs="Times New Roman"/>
          <w:b/>
          <w:sz w:val="24"/>
          <w:szCs w:val="24"/>
          <w:lang w:val="en-US"/>
        </w:rPr>
        <w:t>ZIMBABWE       (PRIVATE)     LIMITED</w:t>
      </w:r>
    </w:p>
    <w:p w:rsidR="00054856" w:rsidRPr="005E18F9" w:rsidRDefault="005E18F9" w:rsidP="00C42350">
      <w:pPr>
        <w:pStyle w:val="ListParagraph"/>
        <w:spacing w:after="0" w:line="24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00BB736A">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PETER </w:t>
      </w:r>
      <w:r w:rsidR="00BB736A">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CARNEGIE </w:t>
      </w:r>
      <w:r w:rsidR="00BB736A">
        <w:rPr>
          <w:rFonts w:ascii="Times New Roman" w:hAnsi="Times New Roman" w:cs="Times New Roman"/>
          <w:b/>
          <w:sz w:val="24"/>
          <w:szCs w:val="24"/>
          <w:lang w:val="en-US"/>
        </w:rPr>
        <w:t xml:space="preserve">        </w:t>
      </w:r>
      <w:r w:rsidR="008808CB">
        <w:rPr>
          <w:rFonts w:ascii="Times New Roman" w:hAnsi="Times New Roman" w:cs="Times New Roman"/>
          <w:b/>
          <w:sz w:val="24"/>
          <w:szCs w:val="24"/>
          <w:lang w:val="en-US"/>
        </w:rPr>
        <w:t>LLOYD</w:t>
      </w:r>
      <w:r w:rsidR="00BB736A">
        <w:rPr>
          <w:rFonts w:ascii="Times New Roman" w:hAnsi="Times New Roman" w:cs="Times New Roman"/>
          <w:b/>
          <w:sz w:val="24"/>
          <w:szCs w:val="24"/>
          <w:lang w:val="en-US"/>
        </w:rPr>
        <w:t xml:space="preserve">  </w:t>
      </w:r>
      <w:r w:rsidR="0051370A">
        <w:rPr>
          <w:rFonts w:ascii="Times New Roman" w:hAnsi="Times New Roman" w:cs="Times New Roman"/>
          <w:b/>
          <w:sz w:val="24"/>
          <w:szCs w:val="24"/>
          <w:lang w:val="en-US"/>
        </w:rPr>
        <w:t xml:space="preserve"> </w:t>
      </w:r>
      <w:r w:rsidR="00BB736A">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N.O</w:t>
      </w:r>
    </w:p>
    <w:p w:rsidR="00054856" w:rsidRDefault="00054856" w:rsidP="00C42350">
      <w:pPr>
        <w:spacing w:after="0" w:line="240" w:lineRule="auto"/>
        <w:jc w:val="center"/>
        <w:rPr>
          <w:rFonts w:ascii="Times New Roman" w:hAnsi="Times New Roman" w:cs="Times New Roman"/>
          <w:b/>
          <w:sz w:val="24"/>
          <w:szCs w:val="24"/>
          <w:lang w:val="en-US"/>
        </w:rPr>
      </w:pPr>
    </w:p>
    <w:p w:rsidR="00FB483E" w:rsidRDefault="00FB483E" w:rsidP="00C42350">
      <w:pPr>
        <w:spacing w:after="0" w:line="240" w:lineRule="auto"/>
        <w:jc w:val="center"/>
        <w:rPr>
          <w:rFonts w:ascii="Times New Roman" w:hAnsi="Times New Roman" w:cs="Times New Roman"/>
          <w:b/>
          <w:sz w:val="24"/>
          <w:szCs w:val="24"/>
          <w:lang w:val="en-US"/>
        </w:rPr>
      </w:pPr>
    </w:p>
    <w:p w:rsidR="001C64FE" w:rsidRPr="007A7239" w:rsidRDefault="001C64FE" w:rsidP="00C42350">
      <w:pPr>
        <w:spacing w:after="0" w:line="240" w:lineRule="auto"/>
        <w:jc w:val="center"/>
        <w:rPr>
          <w:rFonts w:ascii="Times New Roman" w:hAnsi="Times New Roman" w:cs="Times New Roman"/>
          <w:b/>
          <w:sz w:val="24"/>
          <w:szCs w:val="24"/>
          <w:lang w:val="en-US"/>
        </w:rPr>
      </w:pPr>
    </w:p>
    <w:p w:rsidR="00054856" w:rsidRPr="007A7239" w:rsidRDefault="00054856" w:rsidP="00C42350">
      <w:pPr>
        <w:spacing w:after="0" w:line="240" w:lineRule="auto"/>
        <w:jc w:val="both"/>
        <w:rPr>
          <w:rFonts w:ascii="Times New Roman" w:hAnsi="Times New Roman" w:cs="Times New Roman"/>
          <w:b/>
          <w:sz w:val="24"/>
          <w:szCs w:val="24"/>
        </w:rPr>
      </w:pPr>
      <w:r w:rsidRPr="007A7239">
        <w:rPr>
          <w:rFonts w:ascii="Times New Roman" w:hAnsi="Times New Roman" w:cs="Times New Roman"/>
          <w:b/>
          <w:sz w:val="24"/>
          <w:szCs w:val="24"/>
        </w:rPr>
        <w:t>SUPREME COURT OF ZIMBABWE</w:t>
      </w:r>
    </w:p>
    <w:p w:rsidR="00054856" w:rsidRPr="007A7239" w:rsidRDefault="00054856" w:rsidP="00C42350">
      <w:pPr>
        <w:spacing w:after="0" w:line="240" w:lineRule="auto"/>
        <w:jc w:val="both"/>
        <w:rPr>
          <w:rFonts w:ascii="Times New Roman" w:hAnsi="Times New Roman" w:cs="Times New Roman"/>
          <w:b/>
          <w:sz w:val="24"/>
          <w:szCs w:val="24"/>
        </w:rPr>
      </w:pPr>
      <w:r w:rsidRPr="007A7239">
        <w:rPr>
          <w:rFonts w:ascii="Times New Roman" w:hAnsi="Times New Roman" w:cs="Times New Roman"/>
          <w:b/>
          <w:sz w:val="24"/>
          <w:szCs w:val="24"/>
        </w:rPr>
        <w:t>MAVANGIRA JA, UCHENA JA &amp; CHATUKUTA JA</w:t>
      </w:r>
    </w:p>
    <w:p w:rsidR="00054856" w:rsidRPr="007A7239" w:rsidRDefault="00054856" w:rsidP="00C42350">
      <w:pPr>
        <w:spacing w:after="0"/>
        <w:jc w:val="both"/>
        <w:rPr>
          <w:rFonts w:ascii="Times New Roman" w:hAnsi="Times New Roman" w:cs="Times New Roman"/>
          <w:b/>
          <w:sz w:val="24"/>
          <w:szCs w:val="24"/>
        </w:rPr>
      </w:pPr>
      <w:r w:rsidRPr="007A7239">
        <w:rPr>
          <w:rFonts w:ascii="Times New Roman" w:hAnsi="Times New Roman" w:cs="Times New Roman"/>
          <w:b/>
          <w:sz w:val="24"/>
          <w:szCs w:val="24"/>
        </w:rPr>
        <w:t xml:space="preserve">HARARE: </w:t>
      </w:r>
      <w:r w:rsidR="00964BEC" w:rsidRPr="007A7239">
        <w:rPr>
          <w:rFonts w:ascii="Times New Roman" w:hAnsi="Times New Roman" w:cs="Times New Roman"/>
          <w:b/>
          <w:sz w:val="24"/>
          <w:szCs w:val="24"/>
        </w:rPr>
        <w:t xml:space="preserve">13 </w:t>
      </w:r>
      <w:r w:rsidR="00964BEC">
        <w:rPr>
          <w:rFonts w:ascii="Times New Roman" w:hAnsi="Times New Roman" w:cs="Times New Roman"/>
          <w:b/>
          <w:sz w:val="24"/>
          <w:szCs w:val="24"/>
        </w:rPr>
        <w:t>SEPTEMBER</w:t>
      </w:r>
      <w:r w:rsidRPr="007A7239">
        <w:rPr>
          <w:rFonts w:ascii="Times New Roman" w:hAnsi="Times New Roman" w:cs="Times New Roman"/>
          <w:b/>
          <w:sz w:val="24"/>
          <w:szCs w:val="24"/>
        </w:rPr>
        <w:t xml:space="preserve"> 2021</w:t>
      </w:r>
    </w:p>
    <w:p w:rsidR="00054856" w:rsidRPr="007A7239" w:rsidRDefault="00054856" w:rsidP="00C42350">
      <w:pPr>
        <w:spacing w:after="0"/>
        <w:jc w:val="both"/>
        <w:rPr>
          <w:rFonts w:ascii="Times New Roman" w:hAnsi="Times New Roman" w:cs="Times New Roman"/>
          <w:b/>
          <w:sz w:val="24"/>
          <w:szCs w:val="24"/>
        </w:rPr>
      </w:pPr>
    </w:p>
    <w:p w:rsidR="00FB483E" w:rsidRDefault="00FB483E" w:rsidP="00C42350">
      <w:pPr>
        <w:spacing w:after="0" w:line="480" w:lineRule="auto"/>
        <w:jc w:val="both"/>
        <w:rPr>
          <w:rFonts w:ascii="Times New Roman" w:hAnsi="Times New Roman" w:cs="Times New Roman"/>
          <w:sz w:val="24"/>
          <w:szCs w:val="24"/>
        </w:rPr>
      </w:pPr>
    </w:p>
    <w:p w:rsidR="00054856" w:rsidRPr="007A7239" w:rsidRDefault="005E499C" w:rsidP="00C42350">
      <w:pPr>
        <w:spacing w:after="0" w:line="480" w:lineRule="auto"/>
        <w:jc w:val="both"/>
        <w:rPr>
          <w:rFonts w:ascii="Times New Roman" w:hAnsi="Times New Roman" w:cs="Times New Roman"/>
          <w:sz w:val="24"/>
          <w:szCs w:val="24"/>
        </w:rPr>
      </w:pPr>
      <w:r w:rsidRPr="007A7239">
        <w:rPr>
          <w:rFonts w:ascii="Times New Roman" w:hAnsi="Times New Roman" w:cs="Times New Roman"/>
          <w:sz w:val="24"/>
          <w:szCs w:val="24"/>
        </w:rPr>
        <w:t>Adv.</w:t>
      </w:r>
      <w:r w:rsidR="00B03A2B" w:rsidRPr="007A7239">
        <w:rPr>
          <w:rFonts w:ascii="Times New Roman" w:hAnsi="Times New Roman" w:cs="Times New Roman"/>
          <w:sz w:val="24"/>
          <w:szCs w:val="24"/>
        </w:rPr>
        <w:t xml:space="preserve"> </w:t>
      </w:r>
      <w:proofErr w:type="spellStart"/>
      <w:r w:rsidRPr="007A7239">
        <w:rPr>
          <w:rFonts w:ascii="Times New Roman" w:hAnsi="Times New Roman" w:cs="Times New Roman"/>
          <w:i/>
          <w:sz w:val="24"/>
          <w:szCs w:val="24"/>
        </w:rPr>
        <w:t>Mpofu</w:t>
      </w:r>
      <w:proofErr w:type="spellEnd"/>
      <w:r w:rsidRPr="007A7239">
        <w:rPr>
          <w:rFonts w:ascii="Times New Roman" w:hAnsi="Times New Roman" w:cs="Times New Roman"/>
          <w:i/>
          <w:sz w:val="24"/>
          <w:szCs w:val="24"/>
        </w:rPr>
        <w:t>,</w:t>
      </w:r>
      <w:r w:rsidR="00054856" w:rsidRPr="007A7239">
        <w:rPr>
          <w:rFonts w:ascii="Times New Roman" w:hAnsi="Times New Roman" w:cs="Times New Roman"/>
          <w:sz w:val="24"/>
          <w:szCs w:val="24"/>
        </w:rPr>
        <w:t xml:space="preserve"> for the appellant</w:t>
      </w:r>
    </w:p>
    <w:p w:rsidR="00054856" w:rsidRPr="007A7239" w:rsidRDefault="005E499C" w:rsidP="00C42350">
      <w:pPr>
        <w:spacing w:after="0"/>
        <w:jc w:val="both"/>
        <w:rPr>
          <w:rFonts w:ascii="Times New Roman" w:hAnsi="Times New Roman" w:cs="Times New Roman"/>
          <w:sz w:val="24"/>
          <w:szCs w:val="24"/>
        </w:rPr>
      </w:pPr>
      <w:proofErr w:type="gramStart"/>
      <w:r w:rsidRPr="007A7239">
        <w:rPr>
          <w:rFonts w:ascii="Times New Roman" w:hAnsi="Times New Roman" w:cs="Times New Roman"/>
          <w:i/>
          <w:sz w:val="24"/>
          <w:szCs w:val="24"/>
        </w:rPr>
        <w:t>Adv</w:t>
      </w:r>
      <w:r w:rsidRPr="007A7239">
        <w:rPr>
          <w:rFonts w:ascii="Times New Roman" w:hAnsi="Times New Roman" w:cs="Times New Roman"/>
          <w:sz w:val="24"/>
          <w:szCs w:val="24"/>
        </w:rPr>
        <w:t>.</w:t>
      </w:r>
      <w:proofErr w:type="gramEnd"/>
      <w:r w:rsidRPr="007A7239">
        <w:rPr>
          <w:rFonts w:ascii="Times New Roman" w:hAnsi="Times New Roman" w:cs="Times New Roman"/>
          <w:sz w:val="24"/>
          <w:szCs w:val="24"/>
        </w:rPr>
        <w:t xml:space="preserve">  </w:t>
      </w:r>
      <w:proofErr w:type="spellStart"/>
      <w:r w:rsidRPr="007A7239">
        <w:rPr>
          <w:rFonts w:ascii="Times New Roman" w:hAnsi="Times New Roman" w:cs="Times New Roman"/>
          <w:sz w:val="24"/>
          <w:szCs w:val="24"/>
        </w:rPr>
        <w:t>Tivadar</w:t>
      </w:r>
      <w:proofErr w:type="spellEnd"/>
      <w:r w:rsidR="00500995" w:rsidRPr="007A7239">
        <w:rPr>
          <w:rFonts w:ascii="Times New Roman" w:hAnsi="Times New Roman" w:cs="Times New Roman"/>
          <w:sz w:val="24"/>
          <w:szCs w:val="24"/>
        </w:rPr>
        <w:t>, for</w:t>
      </w:r>
      <w:r w:rsidR="00054856" w:rsidRPr="007A7239">
        <w:rPr>
          <w:rFonts w:ascii="Times New Roman" w:hAnsi="Times New Roman" w:cs="Times New Roman"/>
          <w:sz w:val="24"/>
          <w:szCs w:val="24"/>
        </w:rPr>
        <w:t xml:space="preserve"> respondents</w:t>
      </w:r>
    </w:p>
    <w:p w:rsidR="00054856" w:rsidRPr="007A7239" w:rsidRDefault="00054856" w:rsidP="00C42350">
      <w:pPr>
        <w:spacing w:after="0"/>
        <w:jc w:val="both"/>
        <w:rPr>
          <w:rFonts w:ascii="Times New Roman" w:hAnsi="Times New Roman" w:cs="Times New Roman"/>
          <w:sz w:val="24"/>
          <w:szCs w:val="24"/>
        </w:rPr>
      </w:pPr>
    </w:p>
    <w:p w:rsidR="004270DC" w:rsidRPr="007A7239" w:rsidRDefault="004270DC" w:rsidP="00C42350">
      <w:pPr>
        <w:spacing w:after="0"/>
        <w:jc w:val="both"/>
        <w:rPr>
          <w:rFonts w:ascii="Times New Roman" w:hAnsi="Times New Roman" w:cs="Times New Roman"/>
          <w:sz w:val="24"/>
          <w:szCs w:val="24"/>
        </w:rPr>
      </w:pPr>
    </w:p>
    <w:p w:rsidR="00054856" w:rsidRPr="007A7239" w:rsidRDefault="00054856" w:rsidP="00C42350">
      <w:pPr>
        <w:spacing w:after="0"/>
        <w:jc w:val="both"/>
        <w:rPr>
          <w:rFonts w:ascii="Times New Roman" w:hAnsi="Times New Roman" w:cs="Times New Roman"/>
          <w:sz w:val="24"/>
          <w:szCs w:val="24"/>
        </w:rPr>
      </w:pPr>
    </w:p>
    <w:p w:rsidR="005E499C" w:rsidRPr="007A7239" w:rsidRDefault="005E499C"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b/>
          <w:sz w:val="24"/>
          <w:szCs w:val="24"/>
        </w:rPr>
        <w:t>MAVANGIRA JA:</w:t>
      </w:r>
      <w:r w:rsidR="0053264B">
        <w:rPr>
          <w:rFonts w:ascii="Times New Roman" w:hAnsi="Times New Roman" w:cs="Times New Roman"/>
          <w:b/>
          <w:sz w:val="24"/>
          <w:szCs w:val="24"/>
        </w:rPr>
        <w:tab/>
      </w:r>
      <w:r w:rsidRPr="007A7239">
        <w:rPr>
          <w:rFonts w:ascii="Times New Roman" w:hAnsi="Times New Roman" w:cs="Times New Roman"/>
          <w:sz w:val="24"/>
          <w:szCs w:val="24"/>
        </w:rPr>
        <w:t xml:space="preserve"> After </w:t>
      </w:r>
      <w:r w:rsidR="00372BE0" w:rsidRPr="007A7239">
        <w:rPr>
          <w:rFonts w:ascii="Times New Roman" w:hAnsi="Times New Roman" w:cs="Times New Roman"/>
          <w:sz w:val="24"/>
          <w:szCs w:val="24"/>
        </w:rPr>
        <w:t xml:space="preserve">hearing the </w:t>
      </w:r>
      <w:r w:rsidR="00500995" w:rsidRPr="007A7239">
        <w:rPr>
          <w:rFonts w:ascii="Times New Roman" w:hAnsi="Times New Roman" w:cs="Times New Roman"/>
          <w:sz w:val="24"/>
          <w:szCs w:val="24"/>
        </w:rPr>
        <w:t>parties on 13 September </w:t>
      </w:r>
      <w:r w:rsidRPr="007A7239">
        <w:rPr>
          <w:rFonts w:ascii="Times New Roman" w:hAnsi="Times New Roman" w:cs="Times New Roman"/>
          <w:sz w:val="24"/>
          <w:szCs w:val="24"/>
        </w:rPr>
        <w:t xml:space="preserve">2021, we gave our judgment on the matter </w:t>
      </w:r>
      <w:r w:rsidRPr="005E0E94">
        <w:rPr>
          <w:rFonts w:ascii="Times New Roman" w:hAnsi="Times New Roman" w:cs="Times New Roman"/>
          <w:i/>
          <w:sz w:val="24"/>
          <w:szCs w:val="24"/>
        </w:rPr>
        <w:t>extempore.</w:t>
      </w:r>
      <w:r w:rsidRPr="007A7239">
        <w:rPr>
          <w:rFonts w:ascii="Times New Roman" w:hAnsi="Times New Roman" w:cs="Times New Roman"/>
          <w:sz w:val="24"/>
          <w:szCs w:val="24"/>
        </w:rPr>
        <w:t xml:space="preserve">  Our written reasons for judgment have now been requested by the respondent</w:t>
      </w:r>
      <w:r w:rsidR="00372BE0" w:rsidRPr="007A7239">
        <w:rPr>
          <w:rFonts w:ascii="Times New Roman" w:hAnsi="Times New Roman" w:cs="Times New Roman"/>
          <w:sz w:val="24"/>
          <w:szCs w:val="24"/>
        </w:rPr>
        <w:t>’s legal practitioners.  Hereunder</w:t>
      </w:r>
      <w:r w:rsidRPr="007A7239">
        <w:rPr>
          <w:rFonts w:ascii="Times New Roman" w:hAnsi="Times New Roman" w:cs="Times New Roman"/>
          <w:sz w:val="24"/>
          <w:szCs w:val="24"/>
        </w:rPr>
        <w:t xml:space="preserve"> appears the judgment that </w:t>
      </w:r>
      <w:r w:rsidR="00921817" w:rsidRPr="007A7239">
        <w:rPr>
          <w:rFonts w:ascii="Times New Roman" w:hAnsi="Times New Roman" w:cs="Times New Roman"/>
          <w:sz w:val="24"/>
          <w:szCs w:val="24"/>
        </w:rPr>
        <w:t>was handed down extempore on 13 </w:t>
      </w:r>
      <w:r w:rsidRPr="007A7239">
        <w:rPr>
          <w:rFonts w:ascii="Times New Roman" w:hAnsi="Times New Roman" w:cs="Times New Roman"/>
          <w:sz w:val="24"/>
          <w:szCs w:val="24"/>
        </w:rPr>
        <w:t>September 2021</w:t>
      </w:r>
      <w:r w:rsidR="003F1B4C" w:rsidRPr="007A7239">
        <w:rPr>
          <w:rFonts w:ascii="Times New Roman" w:hAnsi="Times New Roman" w:cs="Times New Roman"/>
          <w:sz w:val="24"/>
          <w:szCs w:val="24"/>
        </w:rPr>
        <w:t>.</w:t>
      </w:r>
    </w:p>
    <w:p w:rsidR="00E976FA" w:rsidRDefault="00E976FA" w:rsidP="003909A3">
      <w:pPr>
        <w:spacing w:after="0" w:line="480" w:lineRule="auto"/>
        <w:jc w:val="both"/>
        <w:rPr>
          <w:rFonts w:ascii="Times New Roman" w:hAnsi="Times New Roman" w:cs="Times New Roman"/>
          <w:sz w:val="24"/>
          <w:szCs w:val="24"/>
        </w:rPr>
      </w:pPr>
      <w:bookmarkStart w:id="0" w:name="_GoBack"/>
      <w:bookmarkEnd w:id="0"/>
    </w:p>
    <w:p w:rsidR="00C42350" w:rsidRPr="007A7239" w:rsidRDefault="00C42350" w:rsidP="00C42350">
      <w:pPr>
        <w:spacing w:after="0" w:line="240" w:lineRule="auto"/>
        <w:jc w:val="both"/>
        <w:rPr>
          <w:rFonts w:ascii="Times New Roman" w:hAnsi="Times New Roman" w:cs="Times New Roman"/>
          <w:sz w:val="24"/>
          <w:szCs w:val="24"/>
        </w:rPr>
      </w:pPr>
    </w:p>
    <w:p w:rsidR="003F1B4C" w:rsidRDefault="008E6818"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This is the</w:t>
      </w:r>
      <w:r w:rsidR="003F1B4C" w:rsidRPr="007A7239">
        <w:rPr>
          <w:rFonts w:ascii="Times New Roman" w:hAnsi="Times New Roman" w:cs="Times New Roman"/>
          <w:sz w:val="24"/>
          <w:szCs w:val="24"/>
        </w:rPr>
        <w:t xml:space="preserve"> unanimous</w:t>
      </w:r>
      <w:r w:rsidR="00C9030F" w:rsidRPr="007A7239">
        <w:rPr>
          <w:rFonts w:ascii="Times New Roman" w:hAnsi="Times New Roman" w:cs="Times New Roman"/>
          <w:sz w:val="24"/>
          <w:szCs w:val="24"/>
        </w:rPr>
        <w:t xml:space="preserve"> decision</w:t>
      </w:r>
      <w:r w:rsidR="003F1B4C" w:rsidRPr="007A7239">
        <w:rPr>
          <w:rFonts w:ascii="Times New Roman" w:hAnsi="Times New Roman" w:cs="Times New Roman"/>
          <w:sz w:val="24"/>
          <w:szCs w:val="24"/>
        </w:rPr>
        <w:t xml:space="preserve"> of this Court. This is an appeal against the whole judgment of the High Co</w:t>
      </w:r>
      <w:r w:rsidR="000A5C0A" w:rsidRPr="007A7239">
        <w:rPr>
          <w:rFonts w:ascii="Times New Roman" w:hAnsi="Times New Roman" w:cs="Times New Roman"/>
          <w:sz w:val="24"/>
          <w:szCs w:val="24"/>
        </w:rPr>
        <w:t>urt dismissing an application for</w:t>
      </w:r>
      <w:r w:rsidR="003F1B4C" w:rsidRPr="007A7239">
        <w:rPr>
          <w:rFonts w:ascii="Times New Roman" w:hAnsi="Times New Roman" w:cs="Times New Roman"/>
          <w:sz w:val="24"/>
          <w:szCs w:val="24"/>
        </w:rPr>
        <w:t xml:space="preserve"> the setting aside of an arbitral </w:t>
      </w:r>
      <w:r w:rsidR="006A543C" w:rsidRPr="007A7239">
        <w:rPr>
          <w:rFonts w:ascii="Times New Roman" w:hAnsi="Times New Roman" w:cs="Times New Roman"/>
          <w:sz w:val="24"/>
          <w:szCs w:val="24"/>
        </w:rPr>
        <w:t xml:space="preserve">award </w:t>
      </w:r>
      <w:r w:rsidR="003F1B4C" w:rsidRPr="007A7239">
        <w:rPr>
          <w:rFonts w:ascii="Times New Roman" w:hAnsi="Times New Roman" w:cs="Times New Roman"/>
          <w:sz w:val="24"/>
          <w:szCs w:val="24"/>
        </w:rPr>
        <w:t>and granting an application for registration of that award. At the commencement of proceeding</w:t>
      </w:r>
      <w:r w:rsidR="00F82D5E" w:rsidRPr="007A7239">
        <w:rPr>
          <w:rFonts w:ascii="Times New Roman" w:hAnsi="Times New Roman" w:cs="Times New Roman"/>
          <w:sz w:val="24"/>
          <w:szCs w:val="24"/>
        </w:rPr>
        <w:t>s,</w:t>
      </w:r>
      <w:r w:rsidR="003F1B4C" w:rsidRPr="007A7239">
        <w:rPr>
          <w:rFonts w:ascii="Times New Roman" w:hAnsi="Times New Roman" w:cs="Times New Roman"/>
          <w:sz w:val="24"/>
          <w:szCs w:val="24"/>
        </w:rPr>
        <w:t xml:space="preserve"> appellant’s counsel made an application for the </w:t>
      </w:r>
      <w:r w:rsidR="000F479F">
        <w:rPr>
          <w:rFonts w:ascii="Times New Roman" w:hAnsi="Times New Roman" w:cs="Times New Roman"/>
          <w:sz w:val="24"/>
          <w:szCs w:val="24"/>
        </w:rPr>
        <w:t>amendment of the appellant</w:t>
      </w:r>
      <w:r w:rsidR="00D621B8" w:rsidRPr="007A7239">
        <w:rPr>
          <w:rFonts w:ascii="Times New Roman" w:hAnsi="Times New Roman" w:cs="Times New Roman"/>
          <w:sz w:val="24"/>
          <w:szCs w:val="24"/>
        </w:rPr>
        <w:t>’s ground</w:t>
      </w:r>
      <w:r w:rsidR="00596518">
        <w:rPr>
          <w:rFonts w:ascii="Times New Roman" w:hAnsi="Times New Roman" w:cs="Times New Roman"/>
          <w:sz w:val="24"/>
          <w:szCs w:val="24"/>
        </w:rPr>
        <w:t>s</w:t>
      </w:r>
      <w:r w:rsidR="00D621B8" w:rsidRPr="007A7239">
        <w:rPr>
          <w:rFonts w:ascii="Times New Roman" w:hAnsi="Times New Roman" w:cs="Times New Roman"/>
          <w:sz w:val="24"/>
          <w:szCs w:val="24"/>
        </w:rPr>
        <w:t xml:space="preserve"> of appeal. We granted the application and indicated that our reasons would be part of the main judgment.</w:t>
      </w:r>
    </w:p>
    <w:p w:rsidR="00D621B8" w:rsidRPr="007A7239" w:rsidRDefault="00D621B8" w:rsidP="00C42350">
      <w:pPr>
        <w:spacing w:after="0" w:line="240" w:lineRule="auto"/>
        <w:jc w:val="both"/>
        <w:rPr>
          <w:rFonts w:ascii="Times New Roman" w:hAnsi="Times New Roman" w:cs="Times New Roman"/>
          <w:sz w:val="24"/>
          <w:szCs w:val="24"/>
        </w:rPr>
      </w:pPr>
    </w:p>
    <w:p w:rsidR="00E70076" w:rsidRPr="007A7239" w:rsidRDefault="008D7405"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The following are our reasons:</w:t>
      </w:r>
    </w:p>
    <w:p w:rsidR="00E70076" w:rsidRPr="007A7239" w:rsidRDefault="00E70076" w:rsidP="00C42350">
      <w:pPr>
        <w:spacing w:after="0" w:line="240" w:lineRule="auto"/>
        <w:ind w:firstLine="1134"/>
        <w:jc w:val="both"/>
        <w:rPr>
          <w:rFonts w:ascii="Times New Roman" w:hAnsi="Times New Roman" w:cs="Times New Roman"/>
          <w:sz w:val="24"/>
          <w:szCs w:val="24"/>
        </w:rPr>
      </w:pPr>
    </w:p>
    <w:p w:rsidR="00E70076" w:rsidRPr="007A7239" w:rsidRDefault="00D621B8" w:rsidP="00C42350">
      <w:pPr>
        <w:spacing w:after="0" w:line="480" w:lineRule="auto"/>
        <w:ind w:firstLine="1134"/>
        <w:jc w:val="both"/>
        <w:rPr>
          <w:rFonts w:ascii="Times New Roman" w:hAnsi="Times New Roman" w:cs="Times New Roman"/>
          <w:sz w:val="24"/>
          <w:szCs w:val="24"/>
        </w:rPr>
      </w:pPr>
      <w:proofErr w:type="spellStart"/>
      <w:r w:rsidRPr="007A7239">
        <w:rPr>
          <w:rFonts w:ascii="Times New Roman" w:hAnsi="Times New Roman" w:cs="Times New Roman"/>
          <w:sz w:val="24"/>
          <w:szCs w:val="24"/>
        </w:rPr>
        <w:t>Adv</w:t>
      </w:r>
      <w:proofErr w:type="spellEnd"/>
      <w:r w:rsidRPr="007A7239">
        <w:rPr>
          <w:rFonts w:ascii="Times New Roman" w:hAnsi="Times New Roman" w:cs="Times New Roman"/>
          <w:sz w:val="24"/>
          <w:szCs w:val="24"/>
        </w:rPr>
        <w:t xml:space="preserve"> </w:t>
      </w:r>
      <w:proofErr w:type="spellStart"/>
      <w:r w:rsidRPr="007A7239">
        <w:rPr>
          <w:rFonts w:ascii="Times New Roman" w:hAnsi="Times New Roman" w:cs="Times New Roman"/>
          <w:i/>
          <w:sz w:val="24"/>
          <w:szCs w:val="24"/>
        </w:rPr>
        <w:t>Tivadar</w:t>
      </w:r>
      <w:proofErr w:type="spellEnd"/>
      <w:r w:rsidRPr="007A7239">
        <w:rPr>
          <w:rFonts w:ascii="Times New Roman" w:hAnsi="Times New Roman" w:cs="Times New Roman"/>
          <w:i/>
          <w:sz w:val="24"/>
          <w:szCs w:val="24"/>
        </w:rPr>
        <w:t>,</w:t>
      </w:r>
      <w:r w:rsidRPr="007A7239">
        <w:rPr>
          <w:rFonts w:ascii="Times New Roman" w:hAnsi="Times New Roman" w:cs="Times New Roman"/>
          <w:sz w:val="24"/>
          <w:szCs w:val="24"/>
        </w:rPr>
        <w:t xml:space="preserve"> for the first respondent, opposed the application on the basis that a written application should</w:t>
      </w:r>
      <w:r w:rsidR="001A540F" w:rsidRPr="007A7239">
        <w:rPr>
          <w:rFonts w:ascii="Times New Roman" w:hAnsi="Times New Roman" w:cs="Times New Roman"/>
          <w:sz w:val="24"/>
          <w:szCs w:val="24"/>
        </w:rPr>
        <w:t xml:space="preserve"> have been made in terms of r</w:t>
      </w:r>
      <w:r w:rsidRPr="007A7239">
        <w:rPr>
          <w:rFonts w:ascii="Times New Roman" w:hAnsi="Times New Roman" w:cs="Times New Roman"/>
          <w:sz w:val="24"/>
          <w:szCs w:val="24"/>
        </w:rPr>
        <w:t xml:space="preserve"> 39 of the Supreme Court Rules.  </w:t>
      </w:r>
    </w:p>
    <w:p w:rsidR="00E70076" w:rsidRPr="007A7239" w:rsidRDefault="00E70076" w:rsidP="00C42350">
      <w:pPr>
        <w:spacing w:after="0" w:line="240" w:lineRule="auto"/>
        <w:ind w:firstLine="1134"/>
        <w:jc w:val="both"/>
        <w:rPr>
          <w:rFonts w:ascii="Times New Roman" w:hAnsi="Times New Roman" w:cs="Times New Roman"/>
          <w:sz w:val="24"/>
          <w:szCs w:val="24"/>
        </w:rPr>
      </w:pPr>
    </w:p>
    <w:p w:rsidR="00E70076" w:rsidRPr="007A7239" w:rsidRDefault="00E70076" w:rsidP="00C42350">
      <w:pPr>
        <w:spacing w:after="0" w:line="240" w:lineRule="auto"/>
        <w:ind w:firstLine="1134"/>
        <w:jc w:val="both"/>
        <w:rPr>
          <w:rFonts w:ascii="Times New Roman" w:hAnsi="Times New Roman" w:cs="Times New Roman"/>
          <w:sz w:val="24"/>
          <w:szCs w:val="24"/>
        </w:rPr>
      </w:pPr>
    </w:p>
    <w:p w:rsidR="00574793" w:rsidRPr="007A7239" w:rsidRDefault="00D621B8"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Adv. </w:t>
      </w:r>
      <w:proofErr w:type="spellStart"/>
      <w:r w:rsidRPr="007A7239">
        <w:rPr>
          <w:rFonts w:ascii="Times New Roman" w:hAnsi="Times New Roman" w:cs="Times New Roman"/>
          <w:i/>
          <w:sz w:val="24"/>
          <w:szCs w:val="24"/>
        </w:rPr>
        <w:t>Mpofu</w:t>
      </w:r>
      <w:r w:rsidRPr="007A7239">
        <w:rPr>
          <w:rFonts w:ascii="Times New Roman" w:hAnsi="Times New Roman" w:cs="Times New Roman"/>
          <w:sz w:val="24"/>
          <w:szCs w:val="24"/>
        </w:rPr>
        <w:t>’s</w:t>
      </w:r>
      <w:proofErr w:type="spellEnd"/>
      <w:r w:rsidRPr="007A7239">
        <w:rPr>
          <w:rFonts w:ascii="Times New Roman" w:hAnsi="Times New Roman" w:cs="Times New Roman"/>
          <w:sz w:val="24"/>
          <w:szCs w:val="24"/>
        </w:rPr>
        <w:t xml:space="preserve"> appli</w:t>
      </w:r>
      <w:r w:rsidR="00B36DCA" w:rsidRPr="007A7239">
        <w:rPr>
          <w:rFonts w:ascii="Times New Roman" w:hAnsi="Times New Roman" w:cs="Times New Roman"/>
          <w:sz w:val="24"/>
          <w:szCs w:val="24"/>
        </w:rPr>
        <w:t>cation was made in terms of r</w:t>
      </w:r>
      <w:r w:rsidRPr="007A7239">
        <w:rPr>
          <w:rFonts w:ascii="Times New Roman" w:hAnsi="Times New Roman" w:cs="Times New Roman"/>
          <w:sz w:val="24"/>
          <w:szCs w:val="24"/>
        </w:rPr>
        <w:t xml:space="preserve"> 41 which specifically provides for an oral applicat</w:t>
      </w:r>
      <w:r w:rsidR="00574793" w:rsidRPr="007A7239">
        <w:rPr>
          <w:rFonts w:ascii="Times New Roman" w:hAnsi="Times New Roman" w:cs="Times New Roman"/>
          <w:sz w:val="24"/>
          <w:szCs w:val="24"/>
        </w:rPr>
        <w:t>ion to amend grounds of appeal. It states as follows:</w:t>
      </w:r>
    </w:p>
    <w:p w:rsidR="00574793" w:rsidRPr="007A7239" w:rsidRDefault="00574793" w:rsidP="00C42350">
      <w:pPr>
        <w:spacing w:after="0" w:line="240" w:lineRule="auto"/>
        <w:ind w:firstLine="426"/>
        <w:jc w:val="both"/>
        <w:rPr>
          <w:rFonts w:ascii="Times New Roman" w:hAnsi="Times New Roman" w:cs="Times New Roman"/>
          <w:b/>
          <w:sz w:val="24"/>
          <w:szCs w:val="24"/>
        </w:rPr>
      </w:pPr>
      <w:proofErr w:type="gramStart"/>
      <w:r w:rsidRPr="007A7239">
        <w:rPr>
          <w:rFonts w:ascii="Times New Roman" w:hAnsi="Times New Roman" w:cs="Times New Roman"/>
          <w:sz w:val="24"/>
          <w:szCs w:val="24"/>
        </w:rPr>
        <w:t xml:space="preserve">“41. </w:t>
      </w:r>
      <w:r w:rsidRPr="007A7239">
        <w:rPr>
          <w:rFonts w:ascii="Times New Roman" w:hAnsi="Times New Roman" w:cs="Times New Roman"/>
          <w:b/>
          <w:sz w:val="24"/>
          <w:szCs w:val="24"/>
        </w:rPr>
        <w:t>Power to allow amendment.</w:t>
      </w:r>
      <w:proofErr w:type="gramEnd"/>
    </w:p>
    <w:p w:rsidR="00574793" w:rsidRPr="007A7239" w:rsidRDefault="00574793" w:rsidP="00C42350">
      <w:pPr>
        <w:spacing w:after="0" w:line="240" w:lineRule="auto"/>
        <w:ind w:left="567"/>
        <w:jc w:val="both"/>
        <w:rPr>
          <w:rFonts w:ascii="Times New Roman" w:hAnsi="Times New Roman" w:cs="Times New Roman"/>
          <w:sz w:val="24"/>
          <w:szCs w:val="24"/>
        </w:rPr>
      </w:pPr>
      <w:r w:rsidRPr="007A7239">
        <w:rPr>
          <w:rFonts w:ascii="Times New Roman" w:hAnsi="Times New Roman" w:cs="Times New Roman"/>
          <w:sz w:val="24"/>
          <w:szCs w:val="24"/>
        </w:rPr>
        <w:t>The court may upon application by notice or upon oral application by counsel during the course of any hearing allow, upon such terms as it may think fit to impose, amendment of the grounds of appeal or of any pleadings or other document a</w:t>
      </w:r>
      <w:r w:rsidR="000F1839" w:rsidRPr="007A7239">
        <w:rPr>
          <w:rFonts w:ascii="Times New Roman" w:hAnsi="Times New Roman" w:cs="Times New Roman"/>
          <w:sz w:val="24"/>
          <w:szCs w:val="24"/>
        </w:rPr>
        <w:t>nd may similarly permit</w:t>
      </w:r>
      <w:r w:rsidRPr="007A7239">
        <w:rPr>
          <w:rFonts w:ascii="Times New Roman" w:hAnsi="Times New Roman" w:cs="Times New Roman"/>
          <w:sz w:val="24"/>
          <w:szCs w:val="24"/>
        </w:rPr>
        <w:t xml:space="preserve"> a party to appear or be </w:t>
      </w:r>
      <w:r w:rsidR="003677AE">
        <w:rPr>
          <w:rFonts w:ascii="Times New Roman" w:hAnsi="Times New Roman" w:cs="Times New Roman"/>
          <w:sz w:val="24"/>
          <w:szCs w:val="24"/>
        </w:rPr>
        <w:t>re</w:t>
      </w:r>
      <w:r w:rsidRPr="007A7239">
        <w:rPr>
          <w:rFonts w:ascii="Times New Roman" w:hAnsi="Times New Roman" w:cs="Times New Roman"/>
          <w:sz w:val="24"/>
          <w:szCs w:val="24"/>
        </w:rPr>
        <w:t>presented notwithstanding any declaration in terms of r 50 to the effect that the party does not int</w:t>
      </w:r>
      <w:r w:rsidR="000F1839" w:rsidRPr="007A7239">
        <w:rPr>
          <w:rFonts w:ascii="Times New Roman" w:hAnsi="Times New Roman" w:cs="Times New Roman"/>
          <w:sz w:val="24"/>
          <w:szCs w:val="24"/>
        </w:rPr>
        <w:t xml:space="preserve">end to appear or be represented.” </w:t>
      </w:r>
    </w:p>
    <w:p w:rsidR="000F1839" w:rsidRPr="007A7239" w:rsidRDefault="000F1839" w:rsidP="00C42350">
      <w:pPr>
        <w:spacing w:after="0" w:line="240" w:lineRule="auto"/>
        <w:ind w:firstLine="567"/>
        <w:jc w:val="both"/>
        <w:rPr>
          <w:rFonts w:ascii="Times New Roman" w:hAnsi="Times New Roman" w:cs="Times New Roman"/>
          <w:sz w:val="24"/>
          <w:szCs w:val="24"/>
        </w:rPr>
      </w:pPr>
    </w:p>
    <w:p w:rsidR="000F1839" w:rsidRPr="007A7239" w:rsidRDefault="000F1839" w:rsidP="00C42350">
      <w:pPr>
        <w:spacing w:after="0" w:line="240" w:lineRule="auto"/>
        <w:ind w:firstLine="567"/>
        <w:jc w:val="both"/>
        <w:rPr>
          <w:rFonts w:ascii="Times New Roman" w:hAnsi="Times New Roman" w:cs="Times New Roman"/>
          <w:sz w:val="24"/>
          <w:szCs w:val="24"/>
        </w:rPr>
      </w:pPr>
    </w:p>
    <w:p w:rsidR="00574793" w:rsidRPr="007A7239" w:rsidRDefault="00574793" w:rsidP="00C42350">
      <w:pPr>
        <w:spacing w:after="0" w:line="240" w:lineRule="auto"/>
        <w:ind w:firstLine="1134"/>
        <w:jc w:val="both"/>
        <w:rPr>
          <w:rFonts w:ascii="Times New Roman" w:hAnsi="Times New Roman" w:cs="Times New Roman"/>
          <w:sz w:val="24"/>
          <w:szCs w:val="24"/>
        </w:rPr>
      </w:pPr>
    </w:p>
    <w:p w:rsidR="00D621B8" w:rsidRPr="007A7239" w:rsidRDefault="00D621B8"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 It is a primary</w:t>
      </w:r>
      <w:r w:rsidR="00C55AA4" w:rsidRPr="007A7239">
        <w:rPr>
          <w:rFonts w:ascii="Times New Roman" w:hAnsi="Times New Roman" w:cs="Times New Roman"/>
          <w:sz w:val="24"/>
          <w:szCs w:val="24"/>
        </w:rPr>
        <w:t xml:space="preserve"> rule of interpretation that a s</w:t>
      </w:r>
      <w:r w:rsidRPr="007A7239">
        <w:rPr>
          <w:rFonts w:ascii="Times New Roman" w:hAnsi="Times New Roman" w:cs="Times New Roman"/>
          <w:sz w:val="24"/>
          <w:szCs w:val="24"/>
        </w:rPr>
        <w:t>tatute should be construed within context.</w:t>
      </w:r>
      <w:r w:rsidR="00371243" w:rsidRPr="007A7239">
        <w:rPr>
          <w:rFonts w:ascii="Times New Roman" w:hAnsi="Times New Roman" w:cs="Times New Roman"/>
          <w:sz w:val="24"/>
          <w:szCs w:val="24"/>
        </w:rPr>
        <w:t xml:space="preserve">  Rule 39 does not override r</w:t>
      </w:r>
      <w:r w:rsidRPr="007A7239">
        <w:rPr>
          <w:rFonts w:ascii="Times New Roman" w:hAnsi="Times New Roman" w:cs="Times New Roman"/>
          <w:sz w:val="24"/>
          <w:szCs w:val="24"/>
        </w:rPr>
        <w:t xml:space="preserve"> 41.  It applies to applications in general.  The opposition to the application was ill-conceived because oral applicati</w:t>
      </w:r>
      <w:r w:rsidR="00136F0F" w:rsidRPr="007A7239">
        <w:rPr>
          <w:rFonts w:ascii="Times New Roman" w:hAnsi="Times New Roman" w:cs="Times New Roman"/>
          <w:sz w:val="24"/>
          <w:szCs w:val="24"/>
        </w:rPr>
        <w:t>ons are allowed in terms of r</w:t>
      </w:r>
      <w:r w:rsidRPr="007A7239">
        <w:rPr>
          <w:rFonts w:ascii="Times New Roman" w:hAnsi="Times New Roman" w:cs="Times New Roman"/>
          <w:sz w:val="24"/>
          <w:szCs w:val="24"/>
        </w:rPr>
        <w:t xml:space="preserve"> 41.</w:t>
      </w:r>
      <w:r w:rsidR="000A36E1" w:rsidRPr="007A7239">
        <w:rPr>
          <w:rFonts w:ascii="Times New Roman" w:hAnsi="Times New Roman" w:cs="Times New Roman"/>
          <w:sz w:val="24"/>
          <w:szCs w:val="24"/>
        </w:rPr>
        <w:t xml:space="preserve"> We thus found the first respondent’s only basis for opposing the application to be without merit and granted the application.</w:t>
      </w:r>
    </w:p>
    <w:p w:rsidR="00D621B8" w:rsidRPr="007A7239" w:rsidRDefault="00D621B8" w:rsidP="00C42350">
      <w:pPr>
        <w:spacing w:after="0" w:line="240" w:lineRule="auto"/>
        <w:jc w:val="both"/>
        <w:rPr>
          <w:rFonts w:ascii="Times New Roman" w:hAnsi="Times New Roman" w:cs="Times New Roman"/>
          <w:sz w:val="24"/>
          <w:szCs w:val="24"/>
        </w:rPr>
      </w:pPr>
    </w:p>
    <w:p w:rsidR="00430E2E" w:rsidRPr="007A7239" w:rsidRDefault="00430E2E" w:rsidP="00C42350">
      <w:pPr>
        <w:spacing w:after="0" w:line="240" w:lineRule="auto"/>
        <w:jc w:val="both"/>
        <w:rPr>
          <w:rFonts w:ascii="Times New Roman" w:hAnsi="Times New Roman" w:cs="Times New Roman"/>
          <w:sz w:val="24"/>
          <w:szCs w:val="24"/>
        </w:rPr>
      </w:pPr>
    </w:p>
    <w:p w:rsidR="00D621B8" w:rsidRPr="007A7239" w:rsidRDefault="00D621B8" w:rsidP="00C42350">
      <w:pPr>
        <w:spacing w:after="0" w:line="480" w:lineRule="auto"/>
        <w:jc w:val="both"/>
        <w:rPr>
          <w:rFonts w:ascii="Times New Roman" w:hAnsi="Times New Roman" w:cs="Times New Roman"/>
          <w:sz w:val="24"/>
          <w:szCs w:val="24"/>
        </w:rPr>
      </w:pPr>
      <w:r w:rsidRPr="007A7239">
        <w:rPr>
          <w:rFonts w:ascii="Times New Roman" w:hAnsi="Times New Roman" w:cs="Times New Roman"/>
          <w:sz w:val="24"/>
          <w:szCs w:val="24"/>
        </w:rPr>
        <w:tab/>
      </w:r>
      <w:r w:rsidRPr="007A7239">
        <w:rPr>
          <w:rFonts w:ascii="Times New Roman" w:hAnsi="Times New Roman" w:cs="Times New Roman"/>
          <w:sz w:val="24"/>
          <w:szCs w:val="24"/>
        </w:rPr>
        <w:tab/>
        <w:t xml:space="preserve">The dispute in this matter arose from a contractual agreement in the form of a bespoke housing </w:t>
      </w:r>
      <w:r w:rsidR="00AD16B8" w:rsidRPr="007A7239">
        <w:rPr>
          <w:rFonts w:ascii="Times New Roman" w:hAnsi="Times New Roman" w:cs="Times New Roman"/>
          <w:sz w:val="24"/>
          <w:szCs w:val="24"/>
        </w:rPr>
        <w:t>off</w:t>
      </w:r>
      <w:r w:rsidR="009C5B40" w:rsidRPr="007A7239">
        <w:rPr>
          <w:rFonts w:ascii="Times New Roman" w:hAnsi="Times New Roman" w:cs="Times New Roman"/>
          <w:sz w:val="24"/>
          <w:szCs w:val="24"/>
        </w:rPr>
        <w:t>take</w:t>
      </w:r>
      <w:r w:rsidRPr="007A7239">
        <w:rPr>
          <w:rFonts w:ascii="Times New Roman" w:hAnsi="Times New Roman" w:cs="Times New Roman"/>
          <w:sz w:val="24"/>
          <w:szCs w:val="24"/>
        </w:rPr>
        <w:t xml:space="preserve"> agreement between the appellant and the first respondent in terms of which the respondent was to build 8 000 housing units for purchase by the appellant.  The appellant paid a deposit of </w:t>
      </w:r>
      <w:r w:rsidR="00FD2CC0" w:rsidRPr="007A7239">
        <w:rPr>
          <w:rFonts w:ascii="Times New Roman" w:hAnsi="Times New Roman" w:cs="Times New Roman"/>
          <w:sz w:val="24"/>
          <w:szCs w:val="24"/>
        </w:rPr>
        <w:t>US$16 million. The respondent thereafter cancelled the agreement and claimed damages in the sum</w:t>
      </w:r>
      <w:r w:rsidR="007C34AE" w:rsidRPr="007A7239">
        <w:rPr>
          <w:rFonts w:ascii="Times New Roman" w:hAnsi="Times New Roman" w:cs="Times New Roman"/>
          <w:sz w:val="24"/>
          <w:szCs w:val="24"/>
        </w:rPr>
        <w:t xml:space="preserve"> of </w:t>
      </w:r>
      <w:r w:rsidR="00925449" w:rsidRPr="007A7239">
        <w:rPr>
          <w:rFonts w:ascii="Times New Roman" w:hAnsi="Times New Roman" w:cs="Times New Roman"/>
          <w:sz w:val="24"/>
          <w:szCs w:val="24"/>
        </w:rPr>
        <w:t>US$56 842 364.00.  The</w:t>
      </w:r>
      <w:r w:rsidR="00FD2CC0" w:rsidRPr="007A7239">
        <w:rPr>
          <w:rFonts w:ascii="Times New Roman" w:hAnsi="Times New Roman" w:cs="Times New Roman"/>
          <w:sz w:val="24"/>
          <w:szCs w:val="24"/>
        </w:rPr>
        <w:t xml:space="preserve"> dispute</w:t>
      </w:r>
      <w:r w:rsidR="00F27508" w:rsidRPr="007A7239">
        <w:rPr>
          <w:rFonts w:ascii="Times New Roman" w:hAnsi="Times New Roman" w:cs="Times New Roman"/>
          <w:sz w:val="24"/>
          <w:szCs w:val="24"/>
        </w:rPr>
        <w:t xml:space="preserve"> was referred to the arbitrator for arbitration.  The arbitrator awarded the first respondent damages in the amended sum of US$30 million.  The first respondent applied for the registration by the High Court of the arbitral award.  The appellant counter applied for the setting aside of the award.</w:t>
      </w:r>
    </w:p>
    <w:p w:rsidR="00F27508" w:rsidRDefault="00F27508" w:rsidP="00C42350">
      <w:pPr>
        <w:spacing w:after="0" w:line="480" w:lineRule="auto"/>
        <w:jc w:val="both"/>
        <w:rPr>
          <w:rFonts w:ascii="Times New Roman" w:hAnsi="Times New Roman" w:cs="Times New Roman"/>
          <w:sz w:val="24"/>
          <w:szCs w:val="24"/>
        </w:rPr>
      </w:pPr>
    </w:p>
    <w:p w:rsidR="00E873A8" w:rsidRPr="007A7239" w:rsidRDefault="00E873A8" w:rsidP="00C42350">
      <w:pPr>
        <w:spacing w:after="0" w:line="240" w:lineRule="auto"/>
        <w:jc w:val="both"/>
        <w:rPr>
          <w:rFonts w:ascii="Times New Roman" w:hAnsi="Times New Roman" w:cs="Times New Roman"/>
          <w:sz w:val="24"/>
          <w:szCs w:val="24"/>
        </w:rPr>
      </w:pPr>
    </w:p>
    <w:p w:rsidR="00F27508" w:rsidRPr="007A7239" w:rsidRDefault="00F27508"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granted the first respondent’s application for registration and dismissed the appellant’s counter application.  The appellant appealed to this Court.  In its amended first ground of appeal, the appellant submitted that the first respondent did not attach to its application in 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an authenticated arbitral award as required by Article 35(2) of the Arbitration Act, </w:t>
      </w:r>
      <w:r w:rsidR="0096672C" w:rsidRPr="007A7239">
        <w:rPr>
          <w:rFonts w:ascii="Times New Roman" w:hAnsi="Times New Roman" w:cs="Times New Roman"/>
          <w:sz w:val="24"/>
          <w:szCs w:val="24"/>
        </w:rPr>
        <w:t>[</w:t>
      </w:r>
      <w:r w:rsidRPr="007A7239">
        <w:rPr>
          <w:rFonts w:ascii="Times New Roman" w:hAnsi="Times New Roman" w:cs="Times New Roman"/>
          <w:i/>
          <w:sz w:val="24"/>
          <w:szCs w:val="24"/>
        </w:rPr>
        <w:t>Chapter 7:15</w:t>
      </w:r>
      <w:r w:rsidR="0096672C" w:rsidRPr="007A7239">
        <w:rPr>
          <w:rFonts w:ascii="Times New Roman" w:hAnsi="Times New Roman" w:cs="Times New Roman"/>
          <w:sz w:val="24"/>
          <w:szCs w:val="24"/>
        </w:rPr>
        <w:t>]</w:t>
      </w:r>
      <w:r w:rsidRPr="007A7239">
        <w:rPr>
          <w:rFonts w:ascii="Times New Roman" w:hAnsi="Times New Roman" w:cs="Times New Roman"/>
          <w:sz w:val="24"/>
          <w:szCs w:val="24"/>
        </w:rPr>
        <w:t>.</w:t>
      </w:r>
    </w:p>
    <w:p w:rsidR="0096672C" w:rsidRPr="007A7239" w:rsidRDefault="0096672C" w:rsidP="00C42350">
      <w:pPr>
        <w:spacing w:after="0" w:line="240" w:lineRule="auto"/>
        <w:jc w:val="both"/>
        <w:rPr>
          <w:rFonts w:ascii="Times New Roman" w:hAnsi="Times New Roman" w:cs="Times New Roman"/>
          <w:sz w:val="24"/>
          <w:szCs w:val="24"/>
        </w:rPr>
      </w:pPr>
    </w:p>
    <w:p w:rsidR="0096672C" w:rsidRPr="007A7239" w:rsidRDefault="0096672C" w:rsidP="00C42350">
      <w:pPr>
        <w:spacing w:after="0" w:line="240" w:lineRule="auto"/>
        <w:jc w:val="both"/>
        <w:rPr>
          <w:rFonts w:ascii="Times New Roman" w:hAnsi="Times New Roman" w:cs="Times New Roman"/>
          <w:sz w:val="24"/>
          <w:szCs w:val="24"/>
        </w:rPr>
      </w:pPr>
    </w:p>
    <w:p w:rsidR="00BC3C9B" w:rsidRPr="007A7239" w:rsidRDefault="00BC3C9B"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In their submissions, counsel for the parties argued over the meaning of the word ‘authenticate’.  Adv. </w:t>
      </w:r>
      <w:proofErr w:type="spellStart"/>
      <w:r w:rsidRPr="007A7239">
        <w:rPr>
          <w:rFonts w:ascii="Times New Roman" w:hAnsi="Times New Roman" w:cs="Times New Roman"/>
          <w:i/>
          <w:sz w:val="24"/>
          <w:szCs w:val="24"/>
        </w:rPr>
        <w:t>Mpofu</w:t>
      </w:r>
      <w:proofErr w:type="spellEnd"/>
      <w:r w:rsidRPr="007A7239">
        <w:rPr>
          <w:rFonts w:ascii="Times New Roman" w:hAnsi="Times New Roman" w:cs="Times New Roman"/>
          <w:sz w:val="24"/>
          <w:szCs w:val="24"/>
        </w:rPr>
        <w:t>, for the appellant, argued that the award issued by the arbitrator has to be authenticate</w:t>
      </w:r>
      <w:r w:rsidR="0032457F" w:rsidRPr="007A7239">
        <w:rPr>
          <w:rFonts w:ascii="Times New Roman" w:hAnsi="Times New Roman" w:cs="Times New Roman"/>
          <w:sz w:val="24"/>
          <w:szCs w:val="24"/>
        </w:rPr>
        <w:t>d</w:t>
      </w:r>
      <w:r w:rsidRPr="007A7239">
        <w:rPr>
          <w:rFonts w:ascii="Times New Roman" w:hAnsi="Times New Roman" w:cs="Times New Roman"/>
          <w:sz w:val="24"/>
          <w:szCs w:val="24"/>
        </w:rPr>
        <w:t xml:space="preserve"> before it can be used for purposes of registration. Adv. </w:t>
      </w:r>
      <w:proofErr w:type="spellStart"/>
      <w:r w:rsidRPr="007A7239">
        <w:rPr>
          <w:rFonts w:ascii="Times New Roman" w:hAnsi="Times New Roman" w:cs="Times New Roman"/>
          <w:i/>
          <w:sz w:val="24"/>
          <w:szCs w:val="24"/>
        </w:rPr>
        <w:t>Tivadar</w:t>
      </w:r>
      <w:proofErr w:type="spellEnd"/>
      <w:r w:rsidRPr="007A7239">
        <w:rPr>
          <w:rFonts w:ascii="Times New Roman" w:hAnsi="Times New Roman" w:cs="Times New Roman"/>
          <w:sz w:val="24"/>
          <w:szCs w:val="24"/>
        </w:rPr>
        <w:t xml:space="preserve"> on the </w:t>
      </w:r>
      <w:r w:rsidR="00D97BA1" w:rsidRPr="007A7239">
        <w:rPr>
          <w:rFonts w:ascii="Times New Roman" w:hAnsi="Times New Roman" w:cs="Times New Roman"/>
          <w:sz w:val="24"/>
          <w:szCs w:val="24"/>
        </w:rPr>
        <w:t>other hand</w:t>
      </w:r>
      <w:r w:rsidRPr="007A7239">
        <w:rPr>
          <w:rFonts w:ascii="Times New Roman" w:hAnsi="Times New Roman" w:cs="Times New Roman"/>
          <w:sz w:val="24"/>
          <w:szCs w:val="24"/>
        </w:rPr>
        <w:t>, argued that the award is authenticated when the arbitrator signs it before furnishing it to the parties.</w:t>
      </w:r>
    </w:p>
    <w:p w:rsidR="00BC3C9B" w:rsidRPr="007A7239" w:rsidRDefault="00BC3C9B" w:rsidP="00C42350">
      <w:pPr>
        <w:spacing w:after="0"/>
        <w:jc w:val="both"/>
        <w:rPr>
          <w:rFonts w:ascii="Times New Roman" w:hAnsi="Times New Roman" w:cs="Times New Roman"/>
          <w:sz w:val="24"/>
          <w:szCs w:val="24"/>
        </w:rPr>
      </w:pPr>
    </w:p>
    <w:p w:rsidR="00192E11" w:rsidRPr="007A7239" w:rsidRDefault="00192E11" w:rsidP="00C42350">
      <w:pPr>
        <w:spacing w:after="0" w:line="240" w:lineRule="auto"/>
        <w:jc w:val="both"/>
        <w:rPr>
          <w:rFonts w:ascii="Times New Roman" w:hAnsi="Times New Roman" w:cs="Times New Roman"/>
          <w:sz w:val="24"/>
          <w:szCs w:val="24"/>
        </w:rPr>
      </w:pPr>
    </w:p>
    <w:p w:rsidR="001F45CF" w:rsidRPr="007A7239" w:rsidRDefault="00BC3C9B"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In our view, to authenticate means to confirm or </w:t>
      </w:r>
      <w:r w:rsidR="00D97BA1" w:rsidRPr="007A7239">
        <w:rPr>
          <w:rFonts w:ascii="Times New Roman" w:hAnsi="Times New Roman" w:cs="Times New Roman"/>
          <w:sz w:val="24"/>
          <w:szCs w:val="24"/>
        </w:rPr>
        <w:t xml:space="preserve">verify that the existing award is the one issued to the parties by the arbitrator.  Authentication does not take place on the signing of the </w:t>
      </w:r>
      <w:proofErr w:type="gramStart"/>
      <w:r w:rsidR="00D97BA1" w:rsidRPr="007A7239">
        <w:rPr>
          <w:rFonts w:ascii="Times New Roman" w:hAnsi="Times New Roman" w:cs="Times New Roman"/>
          <w:sz w:val="24"/>
          <w:szCs w:val="24"/>
        </w:rPr>
        <w:t>award,</w:t>
      </w:r>
      <w:proofErr w:type="gramEnd"/>
      <w:r w:rsidR="00D97BA1" w:rsidRPr="007A7239">
        <w:rPr>
          <w:rFonts w:ascii="Times New Roman" w:hAnsi="Times New Roman" w:cs="Times New Roman"/>
          <w:sz w:val="24"/>
          <w:szCs w:val="24"/>
        </w:rPr>
        <w:t xml:space="preserve"> authentication is endorsed on the signed original award. </w:t>
      </w:r>
    </w:p>
    <w:p w:rsidR="001F45CF" w:rsidRPr="007A7239" w:rsidRDefault="001F45CF" w:rsidP="00C42350">
      <w:pPr>
        <w:spacing w:after="0" w:line="240" w:lineRule="auto"/>
        <w:ind w:firstLine="1134"/>
        <w:jc w:val="both"/>
        <w:rPr>
          <w:rFonts w:ascii="Times New Roman" w:hAnsi="Times New Roman" w:cs="Times New Roman"/>
          <w:sz w:val="24"/>
          <w:szCs w:val="24"/>
        </w:rPr>
      </w:pPr>
    </w:p>
    <w:p w:rsidR="001F45CF" w:rsidRPr="007A7239" w:rsidRDefault="001F45CF" w:rsidP="00C42350">
      <w:pPr>
        <w:spacing w:after="0" w:line="240" w:lineRule="auto"/>
        <w:ind w:firstLine="1134"/>
        <w:jc w:val="both"/>
        <w:rPr>
          <w:rFonts w:ascii="Times New Roman" w:hAnsi="Times New Roman" w:cs="Times New Roman"/>
          <w:sz w:val="24"/>
          <w:szCs w:val="24"/>
        </w:rPr>
      </w:pPr>
    </w:p>
    <w:p w:rsidR="00433DE3" w:rsidRPr="007A7239" w:rsidRDefault="00D97BA1"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 xml:space="preserve">In respect of the dismissal of the application for the setting aside of the award, </w:t>
      </w:r>
      <w:proofErr w:type="spellStart"/>
      <w:r w:rsidRPr="007A7239">
        <w:rPr>
          <w:rFonts w:ascii="Times New Roman" w:hAnsi="Times New Roman" w:cs="Times New Roman"/>
          <w:sz w:val="24"/>
          <w:szCs w:val="24"/>
        </w:rPr>
        <w:t>Adv</w:t>
      </w:r>
      <w:proofErr w:type="spellEnd"/>
      <w:r w:rsidRPr="007A7239">
        <w:rPr>
          <w:rFonts w:ascii="Times New Roman" w:hAnsi="Times New Roman" w:cs="Times New Roman"/>
          <w:sz w:val="24"/>
          <w:szCs w:val="24"/>
        </w:rPr>
        <w:t xml:space="preserve">, </w:t>
      </w:r>
      <w:proofErr w:type="spellStart"/>
      <w:r w:rsidRPr="007A7239">
        <w:rPr>
          <w:rFonts w:ascii="Times New Roman" w:hAnsi="Times New Roman" w:cs="Times New Roman"/>
          <w:i/>
          <w:sz w:val="24"/>
          <w:szCs w:val="24"/>
        </w:rPr>
        <w:t>Mpofu</w:t>
      </w:r>
      <w:proofErr w:type="spellEnd"/>
      <w:r w:rsidRPr="007A7239">
        <w:rPr>
          <w:rFonts w:ascii="Times New Roman" w:hAnsi="Times New Roman" w:cs="Times New Roman"/>
          <w:sz w:val="24"/>
          <w:szCs w:val="24"/>
        </w:rPr>
        <w:t xml:space="preserve"> argued that the court </w:t>
      </w:r>
      <w:r w:rsidR="00433DE3" w:rsidRPr="007A7239">
        <w:rPr>
          <w:rFonts w:ascii="Times New Roman" w:hAnsi="Times New Roman" w:cs="Times New Roman"/>
          <w:i/>
          <w:sz w:val="24"/>
          <w:szCs w:val="24"/>
        </w:rPr>
        <w:t>a </w:t>
      </w:r>
      <w:r w:rsidRPr="007A7239">
        <w:rPr>
          <w:rFonts w:ascii="Times New Roman" w:hAnsi="Times New Roman" w:cs="Times New Roman"/>
          <w:i/>
          <w:sz w:val="24"/>
          <w:szCs w:val="24"/>
        </w:rPr>
        <w:t>quo</w:t>
      </w:r>
      <w:r w:rsidRPr="007A7239">
        <w:rPr>
          <w:rFonts w:ascii="Times New Roman" w:hAnsi="Times New Roman" w:cs="Times New Roman"/>
          <w:sz w:val="24"/>
          <w:szCs w:val="24"/>
        </w:rPr>
        <w:t xml:space="preserve"> did not make a determination on the issue.  He submitted that i</w:t>
      </w:r>
      <w:r w:rsidR="00A90E1E" w:rsidRPr="007A7239">
        <w:rPr>
          <w:rFonts w:ascii="Times New Roman" w:hAnsi="Times New Roman" w:cs="Times New Roman"/>
          <w:sz w:val="24"/>
          <w:szCs w:val="24"/>
        </w:rPr>
        <w:t xml:space="preserve">t is a gross irregularity. </w:t>
      </w:r>
    </w:p>
    <w:p w:rsidR="00433DE3" w:rsidRPr="007A7239" w:rsidRDefault="00433DE3" w:rsidP="00C42350">
      <w:pPr>
        <w:spacing w:after="0" w:line="240" w:lineRule="auto"/>
        <w:ind w:firstLine="1134"/>
        <w:jc w:val="both"/>
        <w:rPr>
          <w:rFonts w:ascii="Times New Roman" w:hAnsi="Times New Roman" w:cs="Times New Roman"/>
          <w:sz w:val="24"/>
          <w:szCs w:val="24"/>
        </w:rPr>
      </w:pPr>
    </w:p>
    <w:p w:rsidR="00433DE3" w:rsidRPr="007A7239" w:rsidRDefault="00433DE3" w:rsidP="00C42350">
      <w:pPr>
        <w:spacing w:after="0" w:line="240" w:lineRule="auto"/>
        <w:ind w:firstLine="1134"/>
        <w:jc w:val="both"/>
        <w:rPr>
          <w:rFonts w:ascii="Times New Roman" w:hAnsi="Times New Roman" w:cs="Times New Roman"/>
          <w:sz w:val="24"/>
          <w:szCs w:val="24"/>
        </w:rPr>
      </w:pPr>
    </w:p>
    <w:p w:rsidR="00BC3C9B" w:rsidRPr="007A7239" w:rsidRDefault="00A90E1E" w:rsidP="00C42350">
      <w:pPr>
        <w:spacing w:after="0" w:line="480" w:lineRule="auto"/>
        <w:ind w:firstLine="1134"/>
        <w:jc w:val="both"/>
        <w:rPr>
          <w:rFonts w:ascii="Times New Roman" w:hAnsi="Times New Roman" w:cs="Times New Roman"/>
          <w:sz w:val="24"/>
          <w:szCs w:val="24"/>
        </w:rPr>
      </w:pPr>
      <w:r w:rsidRPr="007A7239">
        <w:rPr>
          <w:rFonts w:ascii="Times New Roman" w:hAnsi="Times New Roman" w:cs="Times New Roman"/>
          <w:sz w:val="24"/>
          <w:szCs w:val="24"/>
        </w:rPr>
        <w:t>Adv. </w:t>
      </w:r>
      <w:proofErr w:type="spellStart"/>
      <w:r w:rsidR="00D97BA1" w:rsidRPr="007A7239">
        <w:rPr>
          <w:rFonts w:ascii="Times New Roman" w:hAnsi="Times New Roman" w:cs="Times New Roman"/>
          <w:i/>
          <w:sz w:val="24"/>
          <w:szCs w:val="24"/>
        </w:rPr>
        <w:t>Tivadar</w:t>
      </w:r>
      <w:proofErr w:type="spellEnd"/>
      <w:r w:rsidR="00C23641" w:rsidRPr="007A7239">
        <w:rPr>
          <w:rFonts w:ascii="Times New Roman" w:hAnsi="Times New Roman" w:cs="Times New Roman"/>
          <w:sz w:val="24"/>
          <w:szCs w:val="24"/>
        </w:rPr>
        <w:t xml:space="preserve"> </w:t>
      </w:r>
      <w:r w:rsidR="00BD2553" w:rsidRPr="007A7239">
        <w:rPr>
          <w:rFonts w:ascii="Times New Roman" w:hAnsi="Times New Roman" w:cs="Times New Roman"/>
          <w:sz w:val="24"/>
          <w:szCs w:val="24"/>
        </w:rPr>
        <w:t>referred us</w:t>
      </w:r>
      <w:r w:rsidR="00C23641" w:rsidRPr="007A7239">
        <w:rPr>
          <w:rFonts w:ascii="Times New Roman" w:hAnsi="Times New Roman" w:cs="Times New Roman"/>
          <w:sz w:val="24"/>
          <w:szCs w:val="24"/>
        </w:rPr>
        <w:t xml:space="preserve"> to </w:t>
      </w:r>
      <w:r w:rsidR="00433DE3" w:rsidRPr="007A7239">
        <w:rPr>
          <w:rFonts w:ascii="Times New Roman" w:hAnsi="Times New Roman" w:cs="Times New Roman"/>
          <w:sz w:val="24"/>
          <w:szCs w:val="24"/>
        </w:rPr>
        <w:t>pp.</w:t>
      </w:r>
      <w:r w:rsidR="00D97BA1" w:rsidRPr="007A7239">
        <w:rPr>
          <w:rFonts w:ascii="Times New Roman" w:hAnsi="Times New Roman" w:cs="Times New Roman"/>
          <w:sz w:val="24"/>
          <w:szCs w:val="24"/>
        </w:rPr>
        <w:t xml:space="preserve"> 1117 – 1120 of the record.  He submitted that the court </w:t>
      </w:r>
      <w:r w:rsidR="00433DE3" w:rsidRPr="007A7239">
        <w:rPr>
          <w:rFonts w:ascii="Times New Roman" w:hAnsi="Times New Roman" w:cs="Times New Roman"/>
          <w:i/>
          <w:sz w:val="24"/>
          <w:szCs w:val="24"/>
        </w:rPr>
        <w:t>a </w:t>
      </w:r>
      <w:r w:rsidR="00D97BA1" w:rsidRPr="007A7239">
        <w:rPr>
          <w:rFonts w:ascii="Times New Roman" w:hAnsi="Times New Roman" w:cs="Times New Roman"/>
          <w:i/>
          <w:sz w:val="24"/>
          <w:szCs w:val="24"/>
        </w:rPr>
        <w:t>quo</w:t>
      </w:r>
      <w:r w:rsidR="00D97BA1" w:rsidRPr="007A7239">
        <w:rPr>
          <w:rFonts w:ascii="Times New Roman" w:hAnsi="Times New Roman" w:cs="Times New Roman"/>
          <w:sz w:val="24"/>
          <w:szCs w:val="24"/>
        </w:rPr>
        <w:t xml:space="preserve"> determined the issue on those p</w:t>
      </w:r>
      <w:r w:rsidR="004048D5" w:rsidRPr="007A7239">
        <w:rPr>
          <w:rFonts w:ascii="Times New Roman" w:hAnsi="Times New Roman" w:cs="Times New Roman"/>
          <w:sz w:val="24"/>
          <w:szCs w:val="24"/>
        </w:rPr>
        <w:t>ages.</w:t>
      </w:r>
      <w:r w:rsidR="00D97BA1" w:rsidRPr="007A7239">
        <w:rPr>
          <w:rFonts w:ascii="Times New Roman" w:hAnsi="Times New Roman" w:cs="Times New Roman"/>
          <w:sz w:val="24"/>
          <w:szCs w:val="24"/>
        </w:rPr>
        <w:t xml:space="preserve"> A reading of those pages does not </w:t>
      </w:r>
      <w:r w:rsidR="000C2682" w:rsidRPr="007A7239">
        <w:rPr>
          <w:rFonts w:ascii="Times New Roman" w:hAnsi="Times New Roman" w:cs="Times New Roman"/>
          <w:sz w:val="24"/>
          <w:szCs w:val="24"/>
        </w:rPr>
        <w:t>support his submissions because t</w:t>
      </w:r>
      <w:r w:rsidR="00D97BA1" w:rsidRPr="007A7239">
        <w:rPr>
          <w:rFonts w:ascii="Times New Roman" w:hAnsi="Times New Roman" w:cs="Times New Roman"/>
          <w:sz w:val="24"/>
          <w:szCs w:val="24"/>
        </w:rPr>
        <w:t xml:space="preserve">he court </w:t>
      </w:r>
      <w:r w:rsidR="00D97BA1" w:rsidRPr="007A7239">
        <w:rPr>
          <w:rFonts w:ascii="Times New Roman" w:hAnsi="Times New Roman" w:cs="Times New Roman"/>
          <w:i/>
          <w:sz w:val="24"/>
          <w:szCs w:val="24"/>
        </w:rPr>
        <w:t>a quo</w:t>
      </w:r>
      <w:r w:rsidR="00D97BA1" w:rsidRPr="007A7239">
        <w:rPr>
          <w:rFonts w:ascii="Times New Roman" w:hAnsi="Times New Roman" w:cs="Times New Roman"/>
          <w:sz w:val="24"/>
          <w:szCs w:val="24"/>
        </w:rPr>
        <w:t xml:space="preserve"> </w:t>
      </w:r>
      <w:r w:rsidR="00DE2C22" w:rsidRPr="007A7239">
        <w:rPr>
          <w:rFonts w:ascii="Times New Roman" w:hAnsi="Times New Roman" w:cs="Times New Roman"/>
          <w:sz w:val="24"/>
          <w:szCs w:val="24"/>
        </w:rPr>
        <w:t xml:space="preserve">merely </w:t>
      </w:r>
      <w:r w:rsidR="00D97BA1" w:rsidRPr="007A7239">
        <w:rPr>
          <w:rFonts w:ascii="Times New Roman" w:hAnsi="Times New Roman" w:cs="Times New Roman"/>
          <w:sz w:val="24"/>
          <w:szCs w:val="24"/>
        </w:rPr>
        <w:t>referred</w:t>
      </w:r>
      <w:r w:rsidR="006B3229" w:rsidRPr="007A7239">
        <w:rPr>
          <w:rFonts w:ascii="Times New Roman" w:hAnsi="Times New Roman" w:cs="Times New Roman"/>
          <w:sz w:val="24"/>
          <w:szCs w:val="24"/>
        </w:rPr>
        <w:t xml:space="preserve"> to the submissions by the parties and to the a</w:t>
      </w:r>
      <w:r w:rsidR="00B475B1">
        <w:rPr>
          <w:rFonts w:ascii="Times New Roman" w:hAnsi="Times New Roman" w:cs="Times New Roman"/>
          <w:sz w:val="24"/>
          <w:szCs w:val="24"/>
        </w:rPr>
        <w:t>rbitrator’s findings without itself pronouncing its</w:t>
      </w:r>
      <w:r w:rsidR="006B3229" w:rsidRPr="007A7239">
        <w:rPr>
          <w:rFonts w:ascii="Times New Roman" w:hAnsi="Times New Roman" w:cs="Times New Roman"/>
          <w:sz w:val="24"/>
          <w:szCs w:val="24"/>
        </w:rPr>
        <w:t xml:space="preserve"> </w:t>
      </w:r>
      <w:r w:rsidR="003803F8">
        <w:rPr>
          <w:rFonts w:ascii="Times New Roman" w:hAnsi="Times New Roman" w:cs="Times New Roman"/>
          <w:sz w:val="24"/>
          <w:szCs w:val="24"/>
        </w:rPr>
        <w:t xml:space="preserve">own </w:t>
      </w:r>
      <w:r w:rsidR="006B3229" w:rsidRPr="007A7239">
        <w:rPr>
          <w:rFonts w:ascii="Times New Roman" w:hAnsi="Times New Roman" w:cs="Times New Roman"/>
          <w:sz w:val="24"/>
          <w:szCs w:val="24"/>
        </w:rPr>
        <w:t>decision on that issue.</w:t>
      </w:r>
      <w:r w:rsidR="00AE2E58" w:rsidRPr="007A7239">
        <w:rPr>
          <w:rFonts w:ascii="Times New Roman" w:hAnsi="Times New Roman" w:cs="Times New Roman"/>
          <w:sz w:val="24"/>
          <w:szCs w:val="24"/>
        </w:rPr>
        <w:t xml:space="preserve"> It is trite </w:t>
      </w:r>
      <w:r w:rsidR="00AE2E58" w:rsidRPr="007A7239">
        <w:rPr>
          <w:rFonts w:ascii="Times New Roman" w:hAnsi="Times New Roman" w:cs="Times New Roman"/>
          <w:sz w:val="24"/>
          <w:szCs w:val="24"/>
        </w:rPr>
        <w:lastRenderedPageBreak/>
        <w:t>that failure to determine an issue venti</w:t>
      </w:r>
      <w:r w:rsidR="00935139" w:rsidRPr="007A7239">
        <w:rPr>
          <w:rFonts w:ascii="Times New Roman" w:hAnsi="Times New Roman" w:cs="Times New Roman"/>
          <w:sz w:val="24"/>
          <w:szCs w:val="24"/>
        </w:rPr>
        <w:t>lated</w:t>
      </w:r>
      <w:r w:rsidR="00133BD2" w:rsidRPr="007A7239">
        <w:rPr>
          <w:rFonts w:ascii="Times New Roman" w:hAnsi="Times New Roman" w:cs="Times New Roman"/>
          <w:sz w:val="24"/>
          <w:szCs w:val="24"/>
        </w:rPr>
        <w:t xml:space="preserve"> before the court is a gross irregularity warranting the setting aside of a court’s decision.</w:t>
      </w:r>
    </w:p>
    <w:p w:rsidR="005B2E54" w:rsidRPr="007A7239" w:rsidRDefault="005B2E54" w:rsidP="00C42350">
      <w:pPr>
        <w:spacing w:after="0" w:line="240" w:lineRule="auto"/>
        <w:jc w:val="both"/>
        <w:rPr>
          <w:rFonts w:ascii="Times New Roman" w:hAnsi="Times New Roman" w:cs="Times New Roman"/>
          <w:sz w:val="24"/>
          <w:szCs w:val="24"/>
        </w:rPr>
      </w:pPr>
    </w:p>
    <w:p w:rsidR="00133BD2" w:rsidRPr="007A7239" w:rsidRDefault="00133BD2" w:rsidP="00C42350">
      <w:pPr>
        <w:spacing w:after="0" w:line="240" w:lineRule="auto"/>
        <w:jc w:val="both"/>
        <w:rPr>
          <w:rFonts w:ascii="Times New Roman" w:hAnsi="Times New Roman" w:cs="Times New Roman"/>
          <w:sz w:val="24"/>
          <w:szCs w:val="24"/>
        </w:rPr>
      </w:pPr>
    </w:p>
    <w:p w:rsidR="00133BD2" w:rsidRPr="0070112C" w:rsidRDefault="00133BD2" w:rsidP="00C42350">
      <w:pPr>
        <w:spacing w:after="0" w:line="480" w:lineRule="auto"/>
        <w:ind w:firstLine="1134"/>
        <w:jc w:val="both"/>
        <w:rPr>
          <w:rFonts w:ascii="Times New Roman" w:hAnsi="Times New Roman" w:cs="Times New Roman"/>
          <w:i/>
          <w:sz w:val="24"/>
          <w:szCs w:val="24"/>
        </w:rPr>
      </w:pPr>
      <w:r w:rsidRPr="007A7239">
        <w:rPr>
          <w:rFonts w:ascii="Times New Roman" w:hAnsi="Times New Roman" w:cs="Times New Roman"/>
          <w:sz w:val="24"/>
          <w:szCs w:val="24"/>
        </w:rPr>
        <w:t xml:space="preserve">In the result; the decision of 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in respect of registration of the award and dismissal of the application to set aside the award has t</w:t>
      </w:r>
      <w:r w:rsidR="00CA2B2A">
        <w:rPr>
          <w:rFonts w:ascii="Times New Roman" w:hAnsi="Times New Roman" w:cs="Times New Roman"/>
          <w:sz w:val="24"/>
          <w:szCs w:val="24"/>
        </w:rPr>
        <w:t xml:space="preserve">o be set aside and the </w:t>
      </w:r>
      <w:proofErr w:type="gramStart"/>
      <w:r w:rsidR="00CA2B2A">
        <w:rPr>
          <w:rFonts w:ascii="Times New Roman" w:hAnsi="Times New Roman" w:cs="Times New Roman"/>
          <w:sz w:val="24"/>
          <w:szCs w:val="24"/>
        </w:rPr>
        <w:t xml:space="preserve">matter </w:t>
      </w:r>
      <w:r w:rsidRPr="007A7239">
        <w:rPr>
          <w:rFonts w:ascii="Times New Roman" w:hAnsi="Times New Roman" w:cs="Times New Roman"/>
          <w:sz w:val="24"/>
          <w:szCs w:val="24"/>
        </w:rPr>
        <w:t xml:space="preserve"> remitted</w:t>
      </w:r>
      <w:proofErr w:type="gramEnd"/>
      <w:r w:rsidRPr="007A7239">
        <w:rPr>
          <w:rFonts w:ascii="Times New Roman" w:hAnsi="Times New Roman" w:cs="Times New Roman"/>
          <w:sz w:val="24"/>
          <w:szCs w:val="24"/>
        </w:rPr>
        <w:t xml:space="preserve"> to 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before a different Judge </w:t>
      </w:r>
      <w:r w:rsidR="0070112C">
        <w:rPr>
          <w:rFonts w:ascii="Times New Roman" w:hAnsi="Times New Roman" w:cs="Times New Roman"/>
          <w:sz w:val="24"/>
          <w:szCs w:val="24"/>
        </w:rPr>
        <w:t xml:space="preserve">for a hearing </w:t>
      </w:r>
      <w:r w:rsidR="0070112C" w:rsidRPr="0070112C">
        <w:rPr>
          <w:rFonts w:ascii="Times New Roman" w:hAnsi="Times New Roman" w:cs="Times New Roman"/>
          <w:i/>
          <w:sz w:val="24"/>
          <w:szCs w:val="24"/>
        </w:rPr>
        <w:t>de novo</w:t>
      </w:r>
      <w:r w:rsidR="00A70C82">
        <w:rPr>
          <w:rFonts w:ascii="Times New Roman" w:hAnsi="Times New Roman" w:cs="Times New Roman"/>
          <w:i/>
          <w:sz w:val="24"/>
          <w:szCs w:val="24"/>
        </w:rPr>
        <w:t>.</w:t>
      </w:r>
    </w:p>
    <w:p w:rsidR="00574EBA" w:rsidRPr="007A7239" w:rsidRDefault="00574EBA" w:rsidP="00C42350">
      <w:pPr>
        <w:spacing w:after="0" w:line="240" w:lineRule="auto"/>
        <w:jc w:val="both"/>
        <w:rPr>
          <w:rFonts w:ascii="Times New Roman" w:hAnsi="Times New Roman" w:cs="Times New Roman"/>
          <w:sz w:val="24"/>
          <w:szCs w:val="24"/>
        </w:rPr>
      </w:pPr>
    </w:p>
    <w:p w:rsidR="00133BD2" w:rsidRPr="007A7239" w:rsidRDefault="00133BD2" w:rsidP="00C42350">
      <w:pPr>
        <w:spacing w:after="0" w:line="240" w:lineRule="auto"/>
        <w:jc w:val="both"/>
        <w:rPr>
          <w:rFonts w:ascii="Times New Roman" w:hAnsi="Times New Roman" w:cs="Times New Roman"/>
          <w:sz w:val="24"/>
          <w:szCs w:val="24"/>
        </w:rPr>
      </w:pPr>
    </w:p>
    <w:p w:rsidR="00133BD2" w:rsidRPr="007A7239" w:rsidRDefault="00133BD2" w:rsidP="00C42350">
      <w:pPr>
        <w:spacing w:after="0"/>
        <w:ind w:firstLine="1134"/>
        <w:jc w:val="both"/>
        <w:rPr>
          <w:rFonts w:ascii="Times New Roman" w:hAnsi="Times New Roman" w:cs="Times New Roman"/>
          <w:sz w:val="24"/>
          <w:szCs w:val="24"/>
        </w:rPr>
      </w:pPr>
      <w:r w:rsidRPr="007A7239">
        <w:rPr>
          <w:rFonts w:ascii="Times New Roman" w:hAnsi="Times New Roman" w:cs="Times New Roman"/>
          <w:sz w:val="24"/>
          <w:szCs w:val="24"/>
        </w:rPr>
        <w:t>Accordingly it is ordered as follows:-</w:t>
      </w:r>
    </w:p>
    <w:p w:rsidR="00133BD2" w:rsidRPr="007A7239" w:rsidRDefault="00133BD2" w:rsidP="00C42350">
      <w:pPr>
        <w:spacing w:after="0"/>
        <w:jc w:val="both"/>
        <w:rPr>
          <w:rFonts w:ascii="Times New Roman" w:hAnsi="Times New Roman" w:cs="Times New Roman"/>
          <w:sz w:val="24"/>
          <w:szCs w:val="24"/>
        </w:rPr>
      </w:pPr>
    </w:p>
    <w:p w:rsidR="00133BD2" w:rsidRPr="007A7239" w:rsidRDefault="00133BD2" w:rsidP="00C42350">
      <w:pPr>
        <w:pStyle w:val="ListParagraph"/>
        <w:numPr>
          <w:ilvl w:val="0"/>
          <w:numId w:val="1"/>
        </w:numPr>
        <w:spacing w:after="0"/>
        <w:jc w:val="both"/>
        <w:rPr>
          <w:rFonts w:ascii="Times New Roman" w:hAnsi="Times New Roman" w:cs="Times New Roman"/>
          <w:sz w:val="24"/>
          <w:szCs w:val="24"/>
        </w:rPr>
      </w:pPr>
      <w:r w:rsidRPr="007A7239">
        <w:rPr>
          <w:rFonts w:ascii="Times New Roman" w:hAnsi="Times New Roman" w:cs="Times New Roman"/>
          <w:sz w:val="24"/>
          <w:szCs w:val="24"/>
        </w:rPr>
        <w:t>The appeal be and is hereby allowed with costs.</w:t>
      </w:r>
    </w:p>
    <w:p w:rsidR="000C7BEA" w:rsidRPr="007A7239" w:rsidRDefault="000C7BEA" w:rsidP="00C42350">
      <w:pPr>
        <w:pStyle w:val="ListParagraph"/>
        <w:spacing w:after="0"/>
        <w:jc w:val="both"/>
        <w:rPr>
          <w:rFonts w:ascii="Times New Roman" w:hAnsi="Times New Roman" w:cs="Times New Roman"/>
          <w:sz w:val="24"/>
          <w:szCs w:val="24"/>
        </w:rPr>
      </w:pPr>
    </w:p>
    <w:p w:rsidR="00133BD2" w:rsidRPr="007A7239" w:rsidRDefault="00133BD2" w:rsidP="00C42350">
      <w:pPr>
        <w:pStyle w:val="ListParagraph"/>
        <w:numPr>
          <w:ilvl w:val="0"/>
          <w:numId w:val="1"/>
        </w:numPr>
        <w:spacing w:after="0"/>
        <w:jc w:val="both"/>
        <w:rPr>
          <w:rFonts w:ascii="Times New Roman" w:hAnsi="Times New Roman" w:cs="Times New Roman"/>
          <w:sz w:val="24"/>
          <w:szCs w:val="24"/>
        </w:rPr>
      </w:pPr>
      <w:r w:rsidRPr="007A7239">
        <w:rPr>
          <w:rFonts w:ascii="Times New Roman" w:hAnsi="Times New Roman" w:cs="Times New Roman"/>
          <w:sz w:val="24"/>
          <w:szCs w:val="24"/>
        </w:rPr>
        <w:t xml:space="preserve">The judgment of 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be and is hereby set aside.</w:t>
      </w:r>
    </w:p>
    <w:p w:rsidR="000C7BEA" w:rsidRPr="007A7239" w:rsidRDefault="000C7BEA" w:rsidP="00C42350">
      <w:pPr>
        <w:pStyle w:val="ListParagraph"/>
        <w:spacing w:after="0"/>
        <w:jc w:val="both"/>
        <w:rPr>
          <w:rFonts w:ascii="Times New Roman" w:hAnsi="Times New Roman" w:cs="Times New Roman"/>
          <w:sz w:val="24"/>
          <w:szCs w:val="24"/>
        </w:rPr>
      </w:pPr>
    </w:p>
    <w:p w:rsidR="00133BD2" w:rsidRPr="007A7239" w:rsidRDefault="00133BD2" w:rsidP="00C42350">
      <w:pPr>
        <w:pStyle w:val="ListParagraph"/>
        <w:numPr>
          <w:ilvl w:val="0"/>
          <w:numId w:val="1"/>
        </w:numPr>
        <w:spacing w:after="0"/>
        <w:jc w:val="both"/>
        <w:rPr>
          <w:rFonts w:ascii="Times New Roman" w:hAnsi="Times New Roman" w:cs="Times New Roman"/>
          <w:sz w:val="24"/>
          <w:szCs w:val="24"/>
        </w:rPr>
      </w:pPr>
      <w:r w:rsidRPr="007A7239">
        <w:rPr>
          <w:rFonts w:ascii="Times New Roman" w:hAnsi="Times New Roman" w:cs="Times New Roman"/>
          <w:sz w:val="24"/>
          <w:szCs w:val="24"/>
        </w:rPr>
        <w:t xml:space="preserve">The matter is remitted to the court </w:t>
      </w:r>
      <w:r w:rsidRPr="007A7239">
        <w:rPr>
          <w:rFonts w:ascii="Times New Roman" w:hAnsi="Times New Roman" w:cs="Times New Roman"/>
          <w:i/>
          <w:sz w:val="24"/>
          <w:szCs w:val="24"/>
        </w:rPr>
        <w:t>a quo</w:t>
      </w:r>
      <w:r w:rsidRPr="007A7239">
        <w:rPr>
          <w:rFonts w:ascii="Times New Roman" w:hAnsi="Times New Roman" w:cs="Times New Roman"/>
          <w:sz w:val="24"/>
          <w:szCs w:val="24"/>
        </w:rPr>
        <w:t xml:space="preserve"> </w:t>
      </w:r>
      <w:r w:rsidR="005A220D">
        <w:rPr>
          <w:rFonts w:ascii="Times New Roman" w:hAnsi="Times New Roman" w:cs="Times New Roman"/>
          <w:sz w:val="24"/>
          <w:szCs w:val="24"/>
        </w:rPr>
        <w:t xml:space="preserve">for hearing </w:t>
      </w:r>
      <w:r w:rsidR="005A220D" w:rsidRPr="005A220D">
        <w:rPr>
          <w:rFonts w:ascii="Times New Roman" w:hAnsi="Times New Roman" w:cs="Times New Roman"/>
          <w:i/>
          <w:sz w:val="24"/>
          <w:szCs w:val="24"/>
        </w:rPr>
        <w:t>de novo</w:t>
      </w:r>
      <w:r w:rsidR="005A220D">
        <w:rPr>
          <w:rFonts w:ascii="Times New Roman" w:hAnsi="Times New Roman" w:cs="Times New Roman"/>
          <w:sz w:val="24"/>
          <w:szCs w:val="24"/>
        </w:rPr>
        <w:t xml:space="preserve"> </w:t>
      </w:r>
      <w:r w:rsidRPr="007A7239">
        <w:rPr>
          <w:rFonts w:ascii="Times New Roman" w:hAnsi="Times New Roman" w:cs="Times New Roman"/>
          <w:sz w:val="24"/>
          <w:szCs w:val="24"/>
        </w:rPr>
        <w:t>before a di</w:t>
      </w:r>
      <w:r w:rsidR="00D212F7">
        <w:rPr>
          <w:rFonts w:ascii="Times New Roman" w:hAnsi="Times New Roman" w:cs="Times New Roman"/>
          <w:sz w:val="24"/>
          <w:szCs w:val="24"/>
        </w:rPr>
        <w:t>fferent Judge.</w:t>
      </w:r>
    </w:p>
    <w:p w:rsidR="00133BD2" w:rsidRPr="007A7239" w:rsidRDefault="00133BD2" w:rsidP="00C42350">
      <w:pPr>
        <w:spacing w:after="0"/>
        <w:jc w:val="both"/>
        <w:rPr>
          <w:rFonts w:ascii="Times New Roman" w:hAnsi="Times New Roman" w:cs="Times New Roman"/>
          <w:sz w:val="24"/>
          <w:szCs w:val="24"/>
        </w:rPr>
      </w:pPr>
    </w:p>
    <w:p w:rsidR="00133BD2" w:rsidRDefault="00133BD2" w:rsidP="00C42350">
      <w:pPr>
        <w:spacing w:after="0"/>
        <w:jc w:val="both"/>
        <w:rPr>
          <w:rFonts w:ascii="Times New Roman" w:hAnsi="Times New Roman" w:cs="Times New Roman"/>
          <w:sz w:val="24"/>
          <w:szCs w:val="24"/>
        </w:rPr>
      </w:pPr>
    </w:p>
    <w:p w:rsidR="00CD4E7B" w:rsidRDefault="00CD4E7B" w:rsidP="00C42350">
      <w:pPr>
        <w:spacing w:after="0"/>
        <w:jc w:val="both"/>
        <w:rPr>
          <w:rFonts w:ascii="Times New Roman" w:hAnsi="Times New Roman" w:cs="Times New Roman"/>
          <w:b/>
          <w:sz w:val="24"/>
          <w:szCs w:val="24"/>
        </w:rPr>
      </w:pPr>
    </w:p>
    <w:p w:rsidR="00CD4E7B" w:rsidRDefault="00CD4E7B" w:rsidP="00C42350">
      <w:pPr>
        <w:spacing w:after="0"/>
        <w:jc w:val="both"/>
        <w:rPr>
          <w:rFonts w:ascii="Times New Roman" w:hAnsi="Times New Roman" w:cs="Times New Roman"/>
          <w:b/>
          <w:sz w:val="24"/>
          <w:szCs w:val="24"/>
        </w:rPr>
      </w:pPr>
    </w:p>
    <w:p w:rsidR="00133BD2" w:rsidRPr="007A7239" w:rsidRDefault="00133BD2" w:rsidP="00C42350">
      <w:pPr>
        <w:spacing w:after="0"/>
        <w:ind w:left="720" w:firstLine="720"/>
        <w:jc w:val="both"/>
        <w:rPr>
          <w:rFonts w:ascii="Times New Roman" w:hAnsi="Times New Roman" w:cs="Times New Roman"/>
          <w:b/>
          <w:sz w:val="24"/>
          <w:szCs w:val="24"/>
        </w:rPr>
      </w:pPr>
      <w:r w:rsidRPr="007A7239">
        <w:rPr>
          <w:rFonts w:ascii="Times New Roman" w:hAnsi="Times New Roman" w:cs="Times New Roman"/>
          <w:b/>
          <w:sz w:val="24"/>
          <w:szCs w:val="24"/>
        </w:rPr>
        <w:t>UCHENA JA</w:t>
      </w:r>
      <w:r w:rsidR="00C42350">
        <w:rPr>
          <w:rFonts w:ascii="Times New Roman" w:hAnsi="Times New Roman" w:cs="Times New Roman"/>
          <w:b/>
          <w:sz w:val="24"/>
          <w:szCs w:val="24"/>
        </w:rPr>
        <w:tab/>
      </w:r>
      <w:r w:rsidRPr="007A7239">
        <w:rPr>
          <w:rFonts w:ascii="Times New Roman" w:hAnsi="Times New Roman" w:cs="Times New Roman"/>
          <w:b/>
          <w:sz w:val="24"/>
          <w:szCs w:val="24"/>
        </w:rPr>
        <w:t>:</w:t>
      </w:r>
      <w:r w:rsidRPr="007A7239">
        <w:rPr>
          <w:rFonts w:ascii="Times New Roman" w:hAnsi="Times New Roman" w:cs="Times New Roman"/>
          <w:b/>
          <w:sz w:val="24"/>
          <w:szCs w:val="24"/>
        </w:rPr>
        <w:tab/>
      </w:r>
      <w:r w:rsidRPr="007A7239">
        <w:rPr>
          <w:rFonts w:ascii="Times New Roman" w:hAnsi="Times New Roman" w:cs="Times New Roman"/>
          <w:b/>
          <w:sz w:val="24"/>
          <w:szCs w:val="24"/>
        </w:rPr>
        <w:tab/>
        <w:t xml:space="preserve"> </w:t>
      </w:r>
      <w:r w:rsidRPr="00C42350">
        <w:rPr>
          <w:rFonts w:ascii="Times New Roman" w:hAnsi="Times New Roman" w:cs="Times New Roman"/>
          <w:sz w:val="24"/>
          <w:szCs w:val="24"/>
        </w:rPr>
        <w:t xml:space="preserve">I </w:t>
      </w:r>
      <w:r w:rsidR="00C42350">
        <w:rPr>
          <w:rFonts w:ascii="Times New Roman" w:hAnsi="Times New Roman" w:cs="Times New Roman"/>
          <w:sz w:val="24"/>
          <w:szCs w:val="24"/>
        </w:rPr>
        <w:t>a</w:t>
      </w:r>
      <w:r w:rsidR="00C42350" w:rsidRPr="00C42350">
        <w:rPr>
          <w:rFonts w:ascii="Times New Roman" w:hAnsi="Times New Roman" w:cs="Times New Roman"/>
          <w:sz w:val="24"/>
          <w:szCs w:val="24"/>
        </w:rPr>
        <w:t>gree</w:t>
      </w:r>
    </w:p>
    <w:p w:rsidR="00886E2E" w:rsidRPr="007A7239" w:rsidRDefault="00886E2E" w:rsidP="00C42350">
      <w:pPr>
        <w:spacing w:after="0"/>
        <w:jc w:val="both"/>
        <w:rPr>
          <w:rFonts w:ascii="Times New Roman" w:hAnsi="Times New Roman" w:cs="Times New Roman"/>
          <w:b/>
          <w:sz w:val="24"/>
          <w:szCs w:val="24"/>
        </w:rPr>
      </w:pPr>
    </w:p>
    <w:p w:rsidR="00886E2E" w:rsidRPr="007A7239" w:rsidRDefault="00886E2E" w:rsidP="00C42350">
      <w:pPr>
        <w:spacing w:after="0"/>
        <w:jc w:val="both"/>
        <w:rPr>
          <w:rFonts w:ascii="Times New Roman" w:hAnsi="Times New Roman" w:cs="Times New Roman"/>
          <w:b/>
          <w:sz w:val="24"/>
          <w:szCs w:val="24"/>
        </w:rPr>
      </w:pPr>
    </w:p>
    <w:p w:rsidR="00133BD2" w:rsidRPr="007A7239" w:rsidRDefault="00133BD2" w:rsidP="00C42350">
      <w:pPr>
        <w:spacing w:after="0"/>
        <w:jc w:val="both"/>
        <w:rPr>
          <w:rFonts w:ascii="Times New Roman" w:hAnsi="Times New Roman" w:cs="Times New Roman"/>
          <w:b/>
          <w:sz w:val="24"/>
          <w:szCs w:val="24"/>
        </w:rPr>
      </w:pPr>
    </w:p>
    <w:p w:rsidR="00133BD2" w:rsidRPr="007A7239" w:rsidRDefault="00133BD2" w:rsidP="00C42350">
      <w:pPr>
        <w:spacing w:after="0"/>
        <w:jc w:val="both"/>
        <w:rPr>
          <w:rFonts w:ascii="Times New Roman" w:hAnsi="Times New Roman" w:cs="Times New Roman"/>
          <w:b/>
          <w:sz w:val="24"/>
          <w:szCs w:val="24"/>
        </w:rPr>
      </w:pPr>
    </w:p>
    <w:p w:rsidR="00133BD2" w:rsidRPr="007A7239" w:rsidRDefault="00133BD2" w:rsidP="00C42350">
      <w:pPr>
        <w:spacing w:after="0"/>
        <w:ind w:left="720" w:firstLine="720"/>
        <w:jc w:val="both"/>
        <w:rPr>
          <w:rFonts w:ascii="Times New Roman" w:hAnsi="Times New Roman" w:cs="Times New Roman"/>
          <w:b/>
          <w:sz w:val="24"/>
          <w:szCs w:val="24"/>
        </w:rPr>
      </w:pPr>
      <w:r w:rsidRPr="007A7239">
        <w:rPr>
          <w:rFonts w:ascii="Times New Roman" w:hAnsi="Times New Roman" w:cs="Times New Roman"/>
          <w:b/>
          <w:sz w:val="24"/>
          <w:szCs w:val="24"/>
        </w:rPr>
        <w:t xml:space="preserve">CHATUKUTA JA: </w:t>
      </w:r>
      <w:r w:rsidRPr="007A7239">
        <w:rPr>
          <w:rFonts w:ascii="Times New Roman" w:hAnsi="Times New Roman" w:cs="Times New Roman"/>
          <w:b/>
          <w:sz w:val="24"/>
          <w:szCs w:val="24"/>
        </w:rPr>
        <w:tab/>
      </w:r>
      <w:r w:rsidRPr="007A7239">
        <w:rPr>
          <w:rFonts w:ascii="Times New Roman" w:hAnsi="Times New Roman" w:cs="Times New Roman"/>
          <w:b/>
          <w:sz w:val="24"/>
          <w:szCs w:val="24"/>
        </w:rPr>
        <w:tab/>
      </w:r>
      <w:r w:rsidR="00C42350" w:rsidRPr="00C42350">
        <w:rPr>
          <w:rFonts w:ascii="Times New Roman" w:hAnsi="Times New Roman" w:cs="Times New Roman"/>
          <w:sz w:val="24"/>
          <w:szCs w:val="24"/>
        </w:rPr>
        <w:t>I agree</w:t>
      </w:r>
    </w:p>
    <w:p w:rsidR="00133BD2" w:rsidRPr="007A7239" w:rsidRDefault="00133BD2" w:rsidP="00C42350">
      <w:pPr>
        <w:spacing w:after="0"/>
        <w:jc w:val="both"/>
        <w:rPr>
          <w:rFonts w:ascii="Times New Roman" w:hAnsi="Times New Roman" w:cs="Times New Roman"/>
          <w:b/>
          <w:sz w:val="24"/>
          <w:szCs w:val="24"/>
        </w:rPr>
      </w:pPr>
    </w:p>
    <w:p w:rsidR="00133BD2" w:rsidRDefault="00133BD2" w:rsidP="00C42350">
      <w:pPr>
        <w:spacing w:after="0"/>
        <w:jc w:val="both"/>
        <w:rPr>
          <w:rFonts w:ascii="Times New Roman" w:hAnsi="Times New Roman" w:cs="Times New Roman"/>
          <w:b/>
          <w:sz w:val="24"/>
          <w:szCs w:val="24"/>
        </w:rPr>
      </w:pPr>
    </w:p>
    <w:p w:rsidR="00133BD2" w:rsidRPr="007A7239" w:rsidRDefault="00133BD2" w:rsidP="00C42350">
      <w:pPr>
        <w:spacing w:after="0"/>
        <w:jc w:val="both"/>
        <w:rPr>
          <w:rFonts w:ascii="Times New Roman" w:hAnsi="Times New Roman" w:cs="Times New Roman"/>
          <w:b/>
          <w:sz w:val="24"/>
          <w:szCs w:val="24"/>
        </w:rPr>
      </w:pPr>
    </w:p>
    <w:p w:rsidR="00133BD2" w:rsidRPr="007A7239" w:rsidRDefault="00133BD2" w:rsidP="00C42350">
      <w:pPr>
        <w:spacing w:after="0"/>
        <w:jc w:val="both"/>
        <w:rPr>
          <w:rFonts w:ascii="Times New Roman" w:hAnsi="Times New Roman" w:cs="Times New Roman"/>
          <w:sz w:val="24"/>
          <w:szCs w:val="24"/>
        </w:rPr>
      </w:pPr>
      <w:proofErr w:type="spellStart"/>
      <w:r w:rsidRPr="007A7239">
        <w:rPr>
          <w:rFonts w:ascii="Times New Roman" w:hAnsi="Times New Roman" w:cs="Times New Roman"/>
          <w:i/>
          <w:sz w:val="24"/>
          <w:szCs w:val="24"/>
        </w:rPr>
        <w:t>Mawere</w:t>
      </w:r>
      <w:proofErr w:type="spellEnd"/>
      <w:r w:rsidRPr="007A7239">
        <w:rPr>
          <w:rFonts w:ascii="Times New Roman" w:hAnsi="Times New Roman" w:cs="Times New Roman"/>
          <w:i/>
          <w:sz w:val="24"/>
          <w:szCs w:val="24"/>
        </w:rPr>
        <w:t xml:space="preserve"> </w:t>
      </w:r>
      <w:proofErr w:type="spellStart"/>
      <w:r w:rsidRPr="007A7239">
        <w:rPr>
          <w:rFonts w:ascii="Times New Roman" w:hAnsi="Times New Roman" w:cs="Times New Roman"/>
          <w:i/>
          <w:sz w:val="24"/>
          <w:szCs w:val="24"/>
        </w:rPr>
        <w:t>Sibanda</w:t>
      </w:r>
      <w:proofErr w:type="spellEnd"/>
      <w:r w:rsidRPr="007A7239">
        <w:rPr>
          <w:rFonts w:ascii="Times New Roman" w:hAnsi="Times New Roman" w:cs="Times New Roman"/>
          <w:sz w:val="24"/>
          <w:szCs w:val="24"/>
        </w:rPr>
        <w:t>, applicant’s legal practitioners</w:t>
      </w:r>
    </w:p>
    <w:p w:rsidR="00133BD2" w:rsidRPr="007A7239" w:rsidRDefault="00133BD2" w:rsidP="00C42350">
      <w:pPr>
        <w:spacing w:after="0"/>
        <w:jc w:val="both"/>
        <w:rPr>
          <w:rFonts w:ascii="Times New Roman" w:hAnsi="Times New Roman" w:cs="Times New Roman"/>
          <w:sz w:val="24"/>
          <w:szCs w:val="24"/>
        </w:rPr>
      </w:pPr>
      <w:proofErr w:type="spellStart"/>
      <w:r w:rsidRPr="007A7239">
        <w:rPr>
          <w:rFonts w:ascii="Times New Roman" w:hAnsi="Times New Roman" w:cs="Times New Roman"/>
          <w:i/>
          <w:sz w:val="24"/>
          <w:szCs w:val="24"/>
        </w:rPr>
        <w:t>Zigomo</w:t>
      </w:r>
      <w:proofErr w:type="spellEnd"/>
      <w:r w:rsidRPr="007A7239">
        <w:rPr>
          <w:rFonts w:ascii="Times New Roman" w:hAnsi="Times New Roman" w:cs="Times New Roman"/>
          <w:i/>
          <w:sz w:val="24"/>
          <w:szCs w:val="24"/>
        </w:rPr>
        <w:t xml:space="preserve"> Legal Practitioners</w:t>
      </w:r>
      <w:r w:rsidRPr="007A7239">
        <w:rPr>
          <w:rFonts w:ascii="Times New Roman" w:hAnsi="Times New Roman" w:cs="Times New Roman"/>
          <w:sz w:val="24"/>
          <w:szCs w:val="24"/>
        </w:rPr>
        <w:t>, 1</w:t>
      </w:r>
      <w:r w:rsidRPr="007A7239">
        <w:rPr>
          <w:rFonts w:ascii="Times New Roman" w:hAnsi="Times New Roman" w:cs="Times New Roman"/>
          <w:sz w:val="24"/>
          <w:szCs w:val="24"/>
          <w:vertAlign w:val="superscript"/>
        </w:rPr>
        <w:t>st</w:t>
      </w:r>
      <w:r w:rsidRPr="007A7239">
        <w:rPr>
          <w:rFonts w:ascii="Times New Roman" w:hAnsi="Times New Roman" w:cs="Times New Roman"/>
          <w:sz w:val="24"/>
          <w:szCs w:val="24"/>
        </w:rPr>
        <w:t xml:space="preserve"> respondent’s legal practitioners</w:t>
      </w:r>
    </w:p>
    <w:p w:rsidR="00133BD2" w:rsidRPr="007A7239" w:rsidRDefault="00133BD2" w:rsidP="00C42350">
      <w:pPr>
        <w:spacing w:after="0"/>
        <w:jc w:val="both"/>
        <w:rPr>
          <w:rFonts w:ascii="Times New Roman" w:hAnsi="Times New Roman" w:cs="Times New Roman"/>
          <w:sz w:val="24"/>
          <w:szCs w:val="24"/>
        </w:rPr>
      </w:pPr>
      <w:r w:rsidRPr="007A7239">
        <w:rPr>
          <w:rFonts w:ascii="Times New Roman" w:hAnsi="Times New Roman" w:cs="Times New Roman"/>
          <w:i/>
          <w:sz w:val="24"/>
          <w:szCs w:val="24"/>
        </w:rPr>
        <w:t>The Hon Peter Lloyd</w:t>
      </w:r>
      <w:r w:rsidRPr="007A7239">
        <w:rPr>
          <w:rFonts w:ascii="Times New Roman" w:hAnsi="Times New Roman" w:cs="Times New Roman"/>
          <w:sz w:val="24"/>
          <w:szCs w:val="24"/>
        </w:rPr>
        <w:t>, 2</w:t>
      </w:r>
      <w:r w:rsidRPr="007A7239">
        <w:rPr>
          <w:rFonts w:ascii="Times New Roman" w:hAnsi="Times New Roman" w:cs="Times New Roman"/>
          <w:sz w:val="24"/>
          <w:szCs w:val="24"/>
          <w:vertAlign w:val="superscript"/>
        </w:rPr>
        <w:t>nd</w:t>
      </w:r>
      <w:r w:rsidRPr="007A7239">
        <w:rPr>
          <w:rFonts w:ascii="Times New Roman" w:hAnsi="Times New Roman" w:cs="Times New Roman"/>
          <w:sz w:val="24"/>
          <w:szCs w:val="24"/>
        </w:rPr>
        <w:t xml:space="preserve"> respondent’s legal practitioners</w:t>
      </w:r>
    </w:p>
    <w:p w:rsidR="00133BD2" w:rsidRPr="007A7239" w:rsidRDefault="00133BD2" w:rsidP="00C42350">
      <w:pPr>
        <w:spacing w:after="0"/>
        <w:jc w:val="both"/>
        <w:rPr>
          <w:rFonts w:ascii="Times New Roman" w:hAnsi="Times New Roman" w:cs="Times New Roman"/>
          <w:sz w:val="24"/>
          <w:szCs w:val="24"/>
        </w:rPr>
      </w:pPr>
    </w:p>
    <w:sectPr w:rsidR="00133BD2" w:rsidRPr="007A723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884" w:rsidRDefault="00421884" w:rsidP="00054856">
      <w:pPr>
        <w:spacing w:after="0" w:line="240" w:lineRule="auto"/>
      </w:pPr>
      <w:r>
        <w:separator/>
      </w:r>
    </w:p>
  </w:endnote>
  <w:endnote w:type="continuationSeparator" w:id="0">
    <w:p w:rsidR="00421884" w:rsidRDefault="00421884" w:rsidP="0005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884" w:rsidRDefault="00421884" w:rsidP="00054856">
      <w:pPr>
        <w:spacing w:after="0" w:line="240" w:lineRule="auto"/>
      </w:pPr>
      <w:r>
        <w:separator/>
      </w:r>
    </w:p>
  </w:footnote>
  <w:footnote w:type="continuationSeparator" w:id="0">
    <w:p w:rsidR="00421884" w:rsidRDefault="00421884" w:rsidP="00054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856" w:rsidRDefault="00054856">
    <w:pPr>
      <w:pStyle w:val="Header"/>
    </w:pPr>
    <w:r>
      <w:rPr>
        <w:noProof/>
        <w:lang w:eastAsia="en-ZW"/>
      </w:rPr>
      <mc:AlternateContent>
        <mc:Choice Requires="wps">
          <w:drawing>
            <wp:anchor distT="0" distB="0" distL="114300" distR="114300" simplePos="0" relativeHeight="251660288" behindDoc="0" locked="0" layoutInCell="0" allowOverlap="1" wp14:anchorId="12DD6246" wp14:editId="520FCCA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4856" w:rsidRPr="00E46790" w:rsidRDefault="00054856" w:rsidP="00054856">
                          <w:pPr>
                            <w:spacing w:after="0" w:line="240" w:lineRule="auto"/>
                            <w:jc w:val="right"/>
                            <w:rPr>
                              <w:rFonts w:ascii="Times New Roman" w:hAnsi="Times New Roman" w:cs="Times New Roman"/>
                              <w:b/>
                              <w:noProof/>
                            </w:rPr>
                          </w:pPr>
                          <w:r w:rsidRPr="00E46790">
                            <w:rPr>
                              <w:rFonts w:ascii="Times New Roman" w:hAnsi="Times New Roman" w:cs="Times New Roman"/>
                              <w:b/>
                              <w:noProof/>
                            </w:rPr>
                            <w:t>Judgment No. SC</w:t>
                          </w:r>
                          <w:r w:rsidR="006212C7" w:rsidRPr="00E46790">
                            <w:rPr>
                              <w:rFonts w:ascii="Times New Roman" w:hAnsi="Times New Roman" w:cs="Times New Roman"/>
                              <w:b/>
                              <w:noProof/>
                            </w:rPr>
                            <w:t xml:space="preserve"> 20</w:t>
                          </w:r>
                          <w:r w:rsidR="0032224B" w:rsidRPr="00E46790">
                            <w:rPr>
                              <w:rFonts w:ascii="Times New Roman" w:hAnsi="Times New Roman" w:cs="Times New Roman"/>
                              <w:b/>
                              <w:noProof/>
                            </w:rPr>
                            <w:t>/</w:t>
                          </w:r>
                          <w:r w:rsidR="00AB5150" w:rsidRPr="00E46790">
                            <w:rPr>
                              <w:rFonts w:ascii="Times New Roman" w:hAnsi="Times New Roman" w:cs="Times New Roman"/>
                              <w:b/>
                              <w:noProof/>
                            </w:rPr>
                            <w:t>22</w:t>
                          </w:r>
                        </w:p>
                        <w:p w:rsidR="00054856" w:rsidRPr="00E46790" w:rsidRDefault="00054856" w:rsidP="00054856">
                          <w:pPr>
                            <w:spacing w:after="0" w:line="240" w:lineRule="auto"/>
                            <w:jc w:val="right"/>
                            <w:rPr>
                              <w:rFonts w:ascii="Times New Roman" w:hAnsi="Times New Roman" w:cs="Times New Roman"/>
                              <w:b/>
                              <w:noProof/>
                            </w:rPr>
                          </w:pPr>
                          <w:r w:rsidRPr="00E46790">
                            <w:rPr>
                              <w:rFonts w:ascii="Times New Roman" w:hAnsi="Times New Roman" w:cs="Times New Roman"/>
                              <w:b/>
                              <w:noProof/>
                            </w:rPr>
                            <w:t>Civil Appeal No. SC 338/20</w:t>
                          </w:r>
                        </w:p>
                        <w:p w:rsidR="00054856" w:rsidRDefault="00054856">
                          <w:pPr>
                            <w:spacing w:after="0" w:line="240" w:lineRule="auto"/>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054856" w:rsidRPr="00E46790" w:rsidRDefault="00054856" w:rsidP="00054856">
                    <w:pPr>
                      <w:spacing w:after="0" w:line="240" w:lineRule="auto"/>
                      <w:jc w:val="right"/>
                      <w:rPr>
                        <w:rFonts w:ascii="Times New Roman" w:hAnsi="Times New Roman" w:cs="Times New Roman"/>
                        <w:b/>
                        <w:noProof/>
                      </w:rPr>
                    </w:pPr>
                    <w:r w:rsidRPr="00E46790">
                      <w:rPr>
                        <w:rFonts w:ascii="Times New Roman" w:hAnsi="Times New Roman" w:cs="Times New Roman"/>
                        <w:b/>
                        <w:noProof/>
                      </w:rPr>
                      <w:t>Judgment No. SC</w:t>
                    </w:r>
                    <w:r w:rsidR="006212C7" w:rsidRPr="00E46790">
                      <w:rPr>
                        <w:rFonts w:ascii="Times New Roman" w:hAnsi="Times New Roman" w:cs="Times New Roman"/>
                        <w:b/>
                        <w:noProof/>
                      </w:rPr>
                      <w:t xml:space="preserve"> 20</w:t>
                    </w:r>
                    <w:r w:rsidR="0032224B" w:rsidRPr="00E46790">
                      <w:rPr>
                        <w:rFonts w:ascii="Times New Roman" w:hAnsi="Times New Roman" w:cs="Times New Roman"/>
                        <w:b/>
                        <w:noProof/>
                      </w:rPr>
                      <w:t>/</w:t>
                    </w:r>
                    <w:r w:rsidR="00AB5150" w:rsidRPr="00E46790">
                      <w:rPr>
                        <w:rFonts w:ascii="Times New Roman" w:hAnsi="Times New Roman" w:cs="Times New Roman"/>
                        <w:b/>
                        <w:noProof/>
                      </w:rPr>
                      <w:t>22</w:t>
                    </w:r>
                  </w:p>
                  <w:p w:rsidR="00054856" w:rsidRPr="00E46790" w:rsidRDefault="00054856" w:rsidP="00054856">
                    <w:pPr>
                      <w:spacing w:after="0" w:line="240" w:lineRule="auto"/>
                      <w:jc w:val="right"/>
                      <w:rPr>
                        <w:rFonts w:ascii="Times New Roman" w:hAnsi="Times New Roman" w:cs="Times New Roman"/>
                        <w:b/>
                        <w:noProof/>
                      </w:rPr>
                    </w:pPr>
                    <w:r w:rsidRPr="00E46790">
                      <w:rPr>
                        <w:rFonts w:ascii="Times New Roman" w:hAnsi="Times New Roman" w:cs="Times New Roman"/>
                        <w:b/>
                        <w:noProof/>
                      </w:rPr>
                      <w:t>Civil Appeal No. SC 338/20</w:t>
                    </w:r>
                  </w:p>
                  <w:p w:rsidR="00054856" w:rsidRDefault="00054856">
                    <w:pPr>
                      <w:spacing w:after="0" w:line="240" w:lineRule="auto"/>
                      <w:jc w:val="right"/>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32A14FB" wp14:editId="4073A88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054856" w:rsidRDefault="0005485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909A3" w:rsidRPr="003909A3">
                            <w:rPr>
                              <w:noProof/>
                              <w:color w:val="FFFFFF" w:themeColor="background1"/>
                              <w14:numForm w14:val="lining"/>
                            </w:rPr>
                            <w:t>3</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054856" w:rsidRDefault="00054856">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3909A3" w:rsidRPr="003909A3">
                      <w:rPr>
                        <w:noProof/>
                        <w:color w:val="FFFFFF" w:themeColor="background1"/>
                        <w14:numForm w14:val="lining"/>
                      </w:rPr>
                      <w:t>3</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6B5"/>
    <w:multiLevelType w:val="hybridMultilevel"/>
    <w:tmpl w:val="2E98E722"/>
    <w:lvl w:ilvl="0" w:tplc="ABCC203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5EE531B8"/>
    <w:multiLevelType w:val="hybridMultilevel"/>
    <w:tmpl w:val="E79C115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856"/>
    <w:rsid w:val="00033EA2"/>
    <w:rsid w:val="000424A8"/>
    <w:rsid w:val="00054856"/>
    <w:rsid w:val="000A3205"/>
    <w:rsid w:val="000A36E1"/>
    <w:rsid w:val="000A5C0A"/>
    <w:rsid w:val="000C2682"/>
    <w:rsid w:val="000C7BEA"/>
    <w:rsid w:val="000F1839"/>
    <w:rsid w:val="000F479F"/>
    <w:rsid w:val="00133BD2"/>
    <w:rsid w:val="00136F0F"/>
    <w:rsid w:val="00142831"/>
    <w:rsid w:val="00166593"/>
    <w:rsid w:val="00192E11"/>
    <w:rsid w:val="001A540F"/>
    <w:rsid w:val="001C4FD6"/>
    <w:rsid w:val="001C64FE"/>
    <w:rsid w:val="001D0566"/>
    <w:rsid w:val="001F0291"/>
    <w:rsid w:val="001F45CF"/>
    <w:rsid w:val="0022348B"/>
    <w:rsid w:val="00296B48"/>
    <w:rsid w:val="002A42D4"/>
    <w:rsid w:val="002B5924"/>
    <w:rsid w:val="002C330E"/>
    <w:rsid w:val="002D7C27"/>
    <w:rsid w:val="00303011"/>
    <w:rsid w:val="0032224B"/>
    <w:rsid w:val="0032457F"/>
    <w:rsid w:val="0034183C"/>
    <w:rsid w:val="003677AE"/>
    <w:rsid w:val="00371243"/>
    <w:rsid w:val="00372BE0"/>
    <w:rsid w:val="003803F8"/>
    <w:rsid w:val="003909A3"/>
    <w:rsid w:val="003B30CD"/>
    <w:rsid w:val="003E16AE"/>
    <w:rsid w:val="003E750B"/>
    <w:rsid w:val="003F1B4C"/>
    <w:rsid w:val="00403DBE"/>
    <w:rsid w:val="004048D5"/>
    <w:rsid w:val="00414118"/>
    <w:rsid w:val="00421884"/>
    <w:rsid w:val="004270DC"/>
    <w:rsid w:val="00430E2E"/>
    <w:rsid w:val="00433DE3"/>
    <w:rsid w:val="0046263E"/>
    <w:rsid w:val="004869AD"/>
    <w:rsid w:val="004A5505"/>
    <w:rsid w:val="004A634E"/>
    <w:rsid w:val="004A77AD"/>
    <w:rsid w:val="004B0067"/>
    <w:rsid w:val="004C3DFE"/>
    <w:rsid w:val="00500995"/>
    <w:rsid w:val="0051370A"/>
    <w:rsid w:val="0053264B"/>
    <w:rsid w:val="00574793"/>
    <w:rsid w:val="00574EBA"/>
    <w:rsid w:val="00596518"/>
    <w:rsid w:val="005A220D"/>
    <w:rsid w:val="005B2E54"/>
    <w:rsid w:val="005E0E94"/>
    <w:rsid w:val="005E18F9"/>
    <w:rsid w:val="005E499C"/>
    <w:rsid w:val="006212C7"/>
    <w:rsid w:val="006454C1"/>
    <w:rsid w:val="00646E2A"/>
    <w:rsid w:val="00663DC6"/>
    <w:rsid w:val="00677C86"/>
    <w:rsid w:val="006A543C"/>
    <w:rsid w:val="006B3229"/>
    <w:rsid w:val="006B5439"/>
    <w:rsid w:val="0070112C"/>
    <w:rsid w:val="0073628A"/>
    <w:rsid w:val="007A7239"/>
    <w:rsid w:val="007C34AE"/>
    <w:rsid w:val="008440C0"/>
    <w:rsid w:val="008466F3"/>
    <w:rsid w:val="008808CB"/>
    <w:rsid w:val="00886E2E"/>
    <w:rsid w:val="00890E84"/>
    <w:rsid w:val="008D7405"/>
    <w:rsid w:val="008E6818"/>
    <w:rsid w:val="009062D0"/>
    <w:rsid w:val="00921817"/>
    <w:rsid w:val="00925449"/>
    <w:rsid w:val="00935139"/>
    <w:rsid w:val="00961C31"/>
    <w:rsid w:val="0096409A"/>
    <w:rsid w:val="00964BEC"/>
    <w:rsid w:val="0096672C"/>
    <w:rsid w:val="009C3CA9"/>
    <w:rsid w:val="009C5B40"/>
    <w:rsid w:val="009F5F87"/>
    <w:rsid w:val="00A06003"/>
    <w:rsid w:val="00A211A0"/>
    <w:rsid w:val="00A26B43"/>
    <w:rsid w:val="00A54C9A"/>
    <w:rsid w:val="00A70C82"/>
    <w:rsid w:val="00A90E1E"/>
    <w:rsid w:val="00AB5150"/>
    <w:rsid w:val="00AD16B8"/>
    <w:rsid w:val="00AD70C6"/>
    <w:rsid w:val="00AE2E58"/>
    <w:rsid w:val="00B03A2B"/>
    <w:rsid w:val="00B36DCA"/>
    <w:rsid w:val="00B475B1"/>
    <w:rsid w:val="00B760DB"/>
    <w:rsid w:val="00B8161C"/>
    <w:rsid w:val="00BA134E"/>
    <w:rsid w:val="00BB0894"/>
    <w:rsid w:val="00BB736A"/>
    <w:rsid w:val="00BC3A46"/>
    <w:rsid w:val="00BC3C9B"/>
    <w:rsid w:val="00BD2553"/>
    <w:rsid w:val="00C23641"/>
    <w:rsid w:val="00C42350"/>
    <w:rsid w:val="00C55AA4"/>
    <w:rsid w:val="00C75655"/>
    <w:rsid w:val="00C86DB2"/>
    <w:rsid w:val="00C9030F"/>
    <w:rsid w:val="00CA2B2A"/>
    <w:rsid w:val="00CD4E7B"/>
    <w:rsid w:val="00D212F7"/>
    <w:rsid w:val="00D22452"/>
    <w:rsid w:val="00D30E71"/>
    <w:rsid w:val="00D56BD8"/>
    <w:rsid w:val="00D621B8"/>
    <w:rsid w:val="00D97BA1"/>
    <w:rsid w:val="00DA60E2"/>
    <w:rsid w:val="00DC7B15"/>
    <w:rsid w:val="00DE2C22"/>
    <w:rsid w:val="00E278AC"/>
    <w:rsid w:val="00E46790"/>
    <w:rsid w:val="00E70076"/>
    <w:rsid w:val="00E873A8"/>
    <w:rsid w:val="00E976FA"/>
    <w:rsid w:val="00EE7DE6"/>
    <w:rsid w:val="00F27508"/>
    <w:rsid w:val="00F612FE"/>
    <w:rsid w:val="00F82D5E"/>
    <w:rsid w:val="00FB483E"/>
    <w:rsid w:val="00FD2CC0"/>
    <w:rsid w:val="00FE7DD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56"/>
  </w:style>
  <w:style w:type="paragraph" w:styleId="Footer">
    <w:name w:val="footer"/>
    <w:basedOn w:val="Normal"/>
    <w:link w:val="FooterChar"/>
    <w:uiPriority w:val="99"/>
    <w:unhideWhenUsed/>
    <w:rsid w:val="00054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56"/>
  </w:style>
  <w:style w:type="paragraph" w:styleId="ListParagraph">
    <w:name w:val="List Paragraph"/>
    <w:basedOn w:val="Normal"/>
    <w:uiPriority w:val="34"/>
    <w:qFormat/>
    <w:rsid w:val="00133BD2"/>
    <w:pPr>
      <w:ind w:left="720"/>
      <w:contextualSpacing/>
    </w:pPr>
  </w:style>
  <w:style w:type="paragraph" w:styleId="BalloonText">
    <w:name w:val="Balloon Text"/>
    <w:basedOn w:val="Normal"/>
    <w:link w:val="BalloonTextChar"/>
    <w:uiPriority w:val="99"/>
    <w:semiHidden/>
    <w:unhideWhenUsed/>
    <w:rsid w:val="009C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56"/>
  </w:style>
  <w:style w:type="paragraph" w:styleId="Footer">
    <w:name w:val="footer"/>
    <w:basedOn w:val="Normal"/>
    <w:link w:val="FooterChar"/>
    <w:uiPriority w:val="99"/>
    <w:unhideWhenUsed/>
    <w:rsid w:val="00054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56"/>
  </w:style>
  <w:style w:type="paragraph" w:styleId="ListParagraph">
    <w:name w:val="List Paragraph"/>
    <w:basedOn w:val="Normal"/>
    <w:uiPriority w:val="34"/>
    <w:qFormat/>
    <w:rsid w:val="00133BD2"/>
    <w:pPr>
      <w:ind w:left="720"/>
      <w:contextualSpacing/>
    </w:pPr>
  </w:style>
  <w:style w:type="paragraph" w:styleId="BalloonText">
    <w:name w:val="Balloon Text"/>
    <w:basedOn w:val="Normal"/>
    <w:link w:val="BalloonTextChar"/>
    <w:uiPriority w:val="99"/>
    <w:semiHidden/>
    <w:unhideWhenUsed/>
    <w:rsid w:val="009C3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C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usr</cp:lastModifiedBy>
  <cp:revision>149</cp:revision>
  <cp:lastPrinted>2022-02-10T09:00:00Z</cp:lastPrinted>
  <dcterms:created xsi:type="dcterms:W3CDTF">2022-01-20T10:36:00Z</dcterms:created>
  <dcterms:modified xsi:type="dcterms:W3CDTF">2022-02-10T10:00:00Z</dcterms:modified>
</cp:coreProperties>
</file>