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FF684" w14:textId="77777777" w:rsidR="003F466B" w:rsidRDefault="00567746">
      <w:pPr>
        <w:pStyle w:val="Body"/>
        <w:tabs>
          <w:tab w:val="left" w:pos="2552"/>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      </w:t>
      </w:r>
      <w:r>
        <w:rPr>
          <w:rFonts w:ascii="Times New Roman" w:hAnsi="Times New Roman"/>
          <w:b/>
          <w:bCs/>
          <w:sz w:val="24"/>
          <w:szCs w:val="24"/>
          <w:u w:val="single"/>
        </w:rPr>
        <w:t>REPORTABLE</w:t>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(109)</w:t>
      </w:r>
    </w:p>
    <w:p w14:paraId="20A0FE85" w14:textId="77777777" w:rsidR="003F466B" w:rsidRDefault="00567746">
      <w:pPr>
        <w:pStyle w:val="Body"/>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                                                                      </w:t>
      </w:r>
    </w:p>
    <w:p w14:paraId="5B51029D" w14:textId="77777777" w:rsidR="003F466B" w:rsidRDefault="00567746">
      <w:pPr>
        <w:pStyle w:val="Body"/>
        <w:rPr>
          <w:rFonts w:ascii="Times New Roman" w:eastAsia="Times New Roman" w:hAnsi="Times New Roman" w:cs="Times New Roman"/>
          <w:sz w:val="24"/>
          <w:szCs w:val="24"/>
        </w:rPr>
      </w:pPr>
      <w:r>
        <w:rPr>
          <w:rFonts w:ascii="Times New Roman" w:hAnsi="Times New Roman"/>
          <w:b/>
          <w:bCs/>
          <w:sz w:val="24"/>
          <w:szCs w:val="24"/>
        </w:rPr>
        <w:t xml:space="preserve">                          </w:t>
      </w:r>
    </w:p>
    <w:p w14:paraId="4DDE3A1E" w14:textId="77777777" w:rsidR="003F466B" w:rsidRDefault="00567746">
      <w:pPr>
        <w:pStyle w:val="Body"/>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lang w:val="de-DE"/>
        </w:rPr>
        <w:t>MTHOKOZISI     NDIWENI</w:t>
      </w:r>
    </w:p>
    <w:p w14:paraId="61687F1E" w14:textId="77777777" w:rsidR="003F466B" w:rsidRDefault="00567746">
      <w:pPr>
        <w:pStyle w:val="Body"/>
        <w:spacing w:after="0" w:line="240" w:lineRule="auto"/>
        <w:jc w:val="center"/>
        <w:rPr>
          <w:rFonts w:ascii="Times New Roman" w:eastAsia="Times New Roman" w:hAnsi="Times New Roman" w:cs="Times New Roman"/>
          <w:b/>
          <w:bCs/>
          <w:sz w:val="24"/>
          <w:szCs w:val="24"/>
        </w:rPr>
      </w:pPr>
      <w:proofErr w:type="gramStart"/>
      <w:r>
        <w:rPr>
          <w:rFonts w:ascii="Times New Roman" w:hAnsi="Times New Roman"/>
          <w:b/>
          <w:bCs/>
          <w:sz w:val="24"/>
          <w:szCs w:val="24"/>
        </w:rPr>
        <w:t>v</w:t>
      </w:r>
      <w:proofErr w:type="gramEnd"/>
    </w:p>
    <w:p w14:paraId="00E18329" w14:textId="696CB040" w:rsidR="003F466B" w:rsidRDefault="00567746">
      <w:pPr>
        <w:pStyle w:val="Body"/>
        <w:spacing w:after="0"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de-DE"/>
        </w:rPr>
        <w:t>LINDA     MAGWAR</w:t>
      </w:r>
      <w:r w:rsidR="00993E8E">
        <w:rPr>
          <w:rFonts w:ascii="Times New Roman" w:hAnsi="Times New Roman"/>
          <w:b/>
          <w:bCs/>
          <w:sz w:val="24"/>
          <w:szCs w:val="24"/>
          <w:lang w:val="de-DE"/>
        </w:rPr>
        <w:t xml:space="preserve">O </w:t>
      </w:r>
    </w:p>
    <w:p w14:paraId="66716687" w14:textId="77777777" w:rsidR="003F466B" w:rsidRDefault="003F466B">
      <w:pPr>
        <w:pStyle w:val="Body"/>
        <w:spacing w:line="480" w:lineRule="auto"/>
        <w:rPr>
          <w:rFonts w:ascii="Times New Roman" w:eastAsia="Times New Roman" w:hAnsi="Times New Roman" w:cs="Times New Roman"/>
          <w:b/>
          <w:bCs/>
          <w:sz w:val="24"/>
          <w:szCs w:val="24"/>
        </w:rPr>
      </w:pPr>
    </w:p>
    <w:p w14:paraId="27773072" w14:textId="77777777" w:rsidR="003F466B" w:rsidRDefault="00567746">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rPr>
        <w:t>SUPREME COURT OF ZIMBABWE</w:t>
      </w:r>
    </w:p>
    <w:p w14:paraId="228A5DD5" w14:textId="77777777" w:rsidR="003F466B" w:rsidRDefault="00567746">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rPr>
        <w:t>GWAUNZA DCJ, MATHONSI JA &amp; CHIWESHE JA</w:t>
      </w:r>
    </w:p>
    <w:p w14:paraId="313E74BE" w14:textId="271907D4" w:rsidR="003F466B" w:rsidRDefault="00567746">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BULAWAYO:  20 JULY </w:t>
      </w:r>
      <w:r w:rsidR="00993E8E">
        <w:rPr>
          <w:rFonts w:ascii="Times New Roman" w:hAnsi="Times New Roman"/>
          <w:b/>
          <w:bCs/>
          <w:sz w:val="24"/>
          <w:szCs w:val="24"/>
        </w:rPr>
        <w:t>2022 &amp; 31</w:t>
      </w:r>
      <w:r>
        <w:rPr>
          <w:rFonts w:ascii="Times New Roman" w:hAnsi="Times New Roman"/>
          <w:b/>
          <w:bCs/>
          <w:sz w:val="24"/>
          <w:szCs w:val="24"/>
        </w:rPr>
        <w:t xml:space="preserve"> OCTOBER 2023</w:t>
      </w:r>
    </w:p>
    <w:p w14:paraId="441177FD" w14:textId="77777777" w:rsidR="003F466B" w:rsidRDefault="003F466B">
      <w:pPr>
        <w:pStyle w:val="Body"/>
        <w:spacing w:after="0" w:line="480" w:lineRule="auto"/>
        <w:jc w:val="both"/>
        <w:rPr>
          <w:rFonts w:ascii="Times New Roman" w:eastAsia="Times New Roman" w:hAnsi="Times New Roman" w:cs="Times New Roman"/>
          <w:b/>
          <w:bCs/>
          <w:sz w:val="24"/>
          <w:szCs w:val="24"/>
        </w:rPr>
      </w:pPr>
    </w:p>
    <w:p w14:paraId="6D34EC04" w14:textId="77777777" w:rsidR="003F466B" w:rsidRDefault="003F466B">
      <w:pPr>
        <w:pStyle w:val="Body"/>
        <w:spacing w:after="0" w:line="240" w:lineRule="auto"/>
        <w:jc w:val="both"/>
        <w:rPr>
          <w:rFonts w:ascii="Times New Roman" w:eastAsia="Times New Roman" w:hAnsi="Times New Roman" w:cs="Times New Roman"/>
          <w:b/>
          <w:bCs/>
          <w:sz w:val="24"/>
          <w:szCs w:val="24"/>
        </w:rPr>
      </w:pPr>
    </w:p>
    <w:p w14:paraId="224F3DC1" w14:textId="77777777" w:rsidR="003F466B" w:rsidRDefault="003F466B">
      <w:pPr>
        <w:pStyle w:val="Body"/>
        <w:spacing w:after="0" w:line="240" w:lineRule="auto"/>
        <w:jc w:val="both"/>
        <w:rPr>
          <w:rFonts w:ascii="Times New Roman" w:eastAsia="Times New Roman" w:hAnsi="Times New Roman" w:cs="Times New Roman"/>
          <w:b/>
          <w:bCs/>
          <w:sz w:val="24"/>
          <w:szCs w:val="24"/>
        </w:rPr>
      </w:pPr>
    </w:p>
    <w:p w14:paraId="1788ECA9" w14:textId="77777777" w:rsidR="00993E8E" w:rsidRDefault="00567746" w:rsidP="00993E8E">
      <w:pPr>
        <w:pStyle w:val="Body"/>
        <w:spacing w:after="0"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N. </w:t>
      </w:r>
      <w:proofErr w:type="spellStart"/>
      <w:r>
        <w:rPr>
          <w:rFonts w:ascii="Times New Roman" w:hAnsi="Times New Roman"/>
          <w:i/>
          <w:iCs/>
          <w:sz w:val="24"/>
          <w:szCs w:val="24"/>
        </w:rPr>
        <w:t>Sibanda</w:t>
      </w:r>
      <w:proofErr w:type="spellEnd"/>
      <w:r>
        <w:rPr>
          <w:rFonts w:ascii="Times New Roman" w:hAnsi="Times New Roman"/>
          <w:sz w:val="24"/>
          <w:szCs w:val="24"/>
        </w:rPr>
        <w:t>, for the appellant</w:t>
      </w:r>
    </w:p>
    <w:p w14:paraId="1EF5E2A9" w14:textId="44E710EC" w:rsidR="003F466B" w:rsidRPr="00993E8E" w:rsidRDefault="00567746" w:rsidP="00993E8E">
      <w:pPr>
        <w:pStyle w:val="Body"/>
        <w:spacing w:after="0" w:line="480" w:lineRule="auto"/>
        <w:jc w:val="both"/>
        <w:rPr>
          <w:rFonts w:ascii="Times New Roman" w:eastAsia="Times New Roman" w:hAnsi="Times New Roman" w:cs="Times New Roman"/>
          <w:sz w:val="24"/>
          <w:szCs w:val="24"/>
        </w:rPr>
      </w:pPr>
      <w:r>
        <w:rPr>
          <w:rFonts w:ascii="Times New Roman" w:hAnsi="Times New Roman"/>
          <w:i/>
          <w:iCs/>
          <w:sz w:val="24"/>
          <w:szCs w:val="24"/>
          <w:lang w:val="it-IT"/>
        </w:rPr>
        <w:t>S. P. Sauramba</w:t>
      </w:r>
      <w:r>
        <w:rPr>
          <w:rFonts w:ascii="Times New Roman" w:hAnsi="Times New Roman"/>
          <w:sz w:val="24"/>
          <w:szCs w:val="24"/>
        </w:rPr>
        <w:t xml:space="preserve">, for the respondent      </w:t>
      </w:r>
    </w:p>
    <w:p w14:paraId="5A053733" w14:textId="77777777" w:rsidR="003F466B" w:rsidRDefault="003F466B">
      <w:pPr>
        <w:pStyle w:val="Body"/>
        <w:spacing w:after="0" w:line="240" w:lineRule="auto"/>
        <w:jc w:val="both"/>
        <w:rPr>
          <w:rFonts w:ascii="Times New Roman" w:eastAsia="Times New Roman" w:hAnsi="Times New Roman" w:cs="Times New Roman"/>
          <w:sz w:val="24"/>
          <w:szCs w:val="24"/>
        </w:rPr>
      </w:pPr>
    </w:p>
    <w:p w14:paraId="15237626" w14:textId="77777777" w:rsidR="003F466B" w:rsidRDefault="003F466B">
      <w:pPr>
        <w:pStyle w:val="Body"/>
        <w:spacing w:after="0" w:line="240" w:lineRule="auto"/>
        <w:jc w:val="both"/>
        <w:rPr>
          <w:rFonts w:ascii="Times New Roman" w:eastAsia="Times New Roman" w:hAnsi="Times New Roman" w:cs="Times New Roman"/>
          <w:sz w:val="24"/>
          <w:szCs w:val="24"/>
        </w:rPr>
      </w:pPr>
    </w:p>
    <w:p w14:paraId="0C784262" w14:textId="77777777" w:rsidR="003F466B" w:rsidRDefault="003F466B">
      <w:pPr>
        <w:pStyle w:val="Body"/>
        <w:spacing w:after="0" w:line="240" w:lineRule="auto"/>
        <w:jc w:val="both"/>
        <w:rPr>
          <w:rFonts w:ascii="Times New Roman" w:eastAsia="Times New Roman" w:hAnsi="Times New Roman" w:cs="Times New Roman"/>
          <w:sz w:val="24"/>
          <w:szCs w:val="24"/>
        </w:rPr>
      </w:pPr>
    </w:p>
    <w:p w14:paraId="7C977460" w14:textId="77777777" w:rsidR="003F466B" w:rsidRDefault="00567746">
      <w:pPr>
        <w:pStyle w:val="Body"/>
        <w:tabs>
          <w:tab w:val="left" w:pos="3261"/>
        </w:tabs>
        <w:spacing w:after="0" w:line="480" w:lineRule="auto"/>
        <w:ind w:firstLine="1134"/>
        <w:jc w:val="both"/>
        <w:rPr>
          <w:rFonts w:ascii="Times New Roman" w:eastAsia="Times New Roman" w:hAnsi="Times New Roman" w:cs="Times New Roman"/>
          <w:sz w:val="24"/>
          <w:szCs w:val="24"/>
        </w:rPr>
      </w:pPr>
      <w:r>
        <w:rPr>
          <w:rFonts w:ascii="Times New Roman" w:hAnsi="Times New Roman"/>
          <w:b/>
          <w:bCs/>
          <w:sz w:val="24"/>
          <w:szCs w:val="24"/>
          <w:lang w:val="de-DE"/>
        </w:rPr>
        <w:t>CHIWESHE</w:t>
      </w:r>
      <w:r>
        <w:rPr>
          <w:rFonts w:ascii="Times New Roman" w:hAnsi="Times New Roman"/>
          <w:b/>
          <w:bCs/>
          <w:sz w:val="24"/>
          <w:szCs w:val="24"/>
        </w:rPr>
        <w:t xml:space="preserve"> JA: </w:t>
      </w:r>
      <w:r>
        <w:rPr>
          <w:rFonts w:ascii="Times New Roman" w:hAnsi="Times New Roman"/>
          <w:b/>
          <w:bCs/>
          <w:sz w:val="24"/>
          <w:szCs w:val="24"/>
        </w:rPr>
        <w:tab/>
      </w:r>
      <w:r>
        <w:rPr>
          <w:rFonts w:ascii="Times New Roman" w:hAnsi="Times New Roman"/>
          <w:sz w:val="24"/>
          <w:szCs w:val="24"/>
        </w:rPr>
        <w:t>This is an appeal against</w:t>
      </w:r>
      <w:r>
        <w:rPr>
          <w:rFonts w:ascii="Times New Roman" w:hAnsi="Times New Roman"/>
          <w:b/>
          <w:bCs/>
          <w:sz w:val="24"/>
          <w:szCs w:val="24"/>
        </w:rPr>
        <w:t xml:space="preserve"> </w:t>
      </w:r>
      <w:r>
        <w:rPr>
          <w:rFonts w:ascii="Times New Roman" w:hAnsi="Times New Roman"/>
          <w:sz w:val="24"/>
          <w:szCs w:val="24"/>
        </w:rPr>
        <w:t xml:space="preserve">the whole judgment of the High Court (the court </w:t>
      </w:r>
      <w:r>
        <w:rPr>
          <w:rFonts w:ascii="Times New Roman" w:hAnsi="Times New Roman"/>
          <w:i/>
          <w:iCs/>
          <w:sz w:val="24"/>
          <w:szCs w:val="24"/>
          <w:lang w:val="it-IT"/>
        </w:rPr>
        <w:t>a quo</w:t>
      </w:r>
      <w:r>
        <w:rPr>
          <w:rFonts w:ascii="Times New Roman" w:hAnsi="Times New Roman"/>
          <w:sz w:val="24"/>
          <w:szCs w:val="24"/>
        </w:rPr>
        <w:t xml:space="preserve">) sitting at Bulawayo, dated 21 April 2022, in terms of which the court </w:t>
      </w:r>
      <w:r>
        <w:rPr>
          <w:rFonts w:ascii="Times New Roman" w:hAnsi="Times New Roman"/>
          <w:i/>
          <w:iCs/>
          <w:sz w:val="24"/>
          <w:szCs w:val="24"/>
          <w:lang w:val="it-IT"/>
        </w:rPr>
        <w:t>a quo</w:t>
      </w:r>
      <w:r>
        <w:rPr>
          <w:rFonts w:ascii="Times New Roman" w:hAnsi="Times New Roman"/>
          <w:sz w:val="24"/>
          <w:szCs w:val="24"/>
        </w:rPr>
        <w:t xml:space="preserve"> granted the application by the respondent for the variation of clause 2 (e) (</w:t>
      </w:r>
      <w:proofErr w:type="spellStart"/>
      <w:r>
        <w:rPr>
          <w:rFonts w:ascii="Times New Roman" w:hAnsi="Times New Roman"/>
          <w:sz w:val="24"/>
          <w:szCs w:val="24"/>
        </w:rPr>
        <w:t>i</w:t>
      </w:r>
      <w:proofErr w:type="spellEnd"/>
      <w:r>
        <w:rPr>
          <w:rFonts w:ascii="Times New Roman" w:hAnsi="Times New Roman"/>
          <w:sz w:val="24"/>
          <w:szCs w:val="24"/>
        </w:rPr>
        <w:t xml:space="preserve">) of the parties’ consent paper and para 4 of the divorce order granted by the court </w:t>
      </w:r>
      <w:r>
        <w:rPr>
          <w:rFonts w:ascii="Times New Roman" w:hAnsi="Times New Roman"/>
          <w:i/>
          <w:iCs/>
          <w:sz w:val="24"/>
          <w:szCs w:val="24"/>
          <w:lang w:val="it-IT"/>
        </w:rPr>
        <w:t>a quo</w:t>
      </w:r>
      <w:r>
        <w:rPr>
          <w:rFonts w:ascii="Times New Roman" w:hAnsi="Times New Roman"/>
          <w:sz w:val="24"/>
          <w:szCs w:val="24"/>
        </w:rPr>
        <w:t xml:space="preserve"> on 27 March 2014 under HC 125/14, providing for the post-divorce maintenance of the parties’ two minor children.</w:t>
      </w:r>
    </w:p>
    <w:p w14:paraId="595891B7" w14:textId="77777777" w:rsidR="003F466B" w:rsidRDefault="003F466B">
      <w:pPr>
        <w:pStyle w:val="Body"/>
        <w:tabs>
          <w:tab w:val="left" w:pos="3261"/>
        </w:tabs>
        <w:spacing w:after="0" w:line="480" w:lineRule="auto"/>
        <w:ind w:firstLine="1134"/>
        <w:jc w:val="both"/>
        <w:rPr>
          <w:rFonts w:ascii="Times New Roman" w:eastAsia="Times New Roman" w:hAnsi="Times New Roman" w:cs="Times New Roman"/>
          <w:sz w:val="24"/>
          <w:szCs w:val="24"/>
        </w:rPr>
      </w:pPr>
    </w:p>
    <w:p w14:paraId="35DB09A6" w14:textId="77777777" w:rsidR="003F466B" w:rsidRDefault="00567746">
      <w:pPr>
        <w:pStyle w:val="Body"/>
        <w:tabs>
          <w:tab w:val="left" w:pos="3261"/>
        </w:tabs>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order of the court </w:t>
      </w:r>
      <w:r>
        <w:rPr>
          <w:rFonts w:ascii="Times New Roman" w:hAnsi="Times New Roman"/>
          <w:i/>
          <w:iCs/>
          <w:sz w:val="24"/>
          <w:szCs w:val="24"/>
          <w:lang w:val="it-IT"/>
        </w:rPr>
        <w:t>a quo</w:t>
      </w:r>
      <w:r>
        <w:rPr>
          <w:rFonts w:ascii="Times New Roman" w:hAnsi="Times New Roman"/>
          <w:sz w:val="24"/>
          <w:szCs w:val="24"/>
        </w:rPr>
        <w:t xml:space="preserve"> reads:</w:t>
      </w:r>
    </w:p>
    <w:p w14:paraId="2F0DFBEC" w14:textId="77777777" w:rsidR="003F466B" w:rsidRDefault="00567746">
      <w:pPr>
        <w:pStyle w:val="Body"/>
        <w:tabs>
          <w:tab w:val="left" w:pos="567"/>
          <w:tab w:val="left" w:pos="3261"/>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“It is ordered that:</w:t>
      </w:r>
    </w:p>
    <w:p w14:paraId="468665AD" w14:textId="77777777" w:rsidR="003F466B" w:rsidRDefault="00567746">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Clause 2 (d) (e) (</w:t>
      </w:r>
      <w:proofErr w:type="spellStart"/>
      <w:r>
        <w:rPr>
          <w:rFonts w:ascii="Times New Roman" w:hAnsi="Times New Roman"/>
          <w:sz w:val="24"/>
          <w:szCs w:val="24"/>
        </w:rPr>
        <w:t>i</w:t>
      </w:r>
      <w:proofErr w:type="spellEnd"/>
      <w:r>
        <w:rPr>
          <w:rFonts w:ascii="Times New Roman" w:hAnsi="Times New Roman"/>
          <w:sz w:val="24"/>
          <w:szCs w:val="24"/>
        </w:rPr>
        <w:t>) and paragraph 4 of the consent order be and are hereby amended by;</w:t>
      </w:r>
    </w:p>
    <w:p w14:paraId="2CF768A1" w14:textId="77777777" w:rsidR="003F466B" w:rsidRDefault="00567746">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The plaintiff shall pay the sum of US$400.00 for each of the two minor children per </w:t>
      </w:r>
    </w:p>
    <w:p w14:paraId="2A75A69B" w14:textId="77777777" w:rsidR="003F466B" w:rsidRDefault="00567746">
      <w:pPr>
        <w:pStyle w:val="ListParagraph"/>
        <w:spacing w:after="0" w:line="240" w:lineRule="auto"/>
        <w:ind w:left="1276"/>
        <w:jc w:val="both"/>
        <w:rPr>
          <w:rFonts w:ascii="Times New Roman" w:eastAsia="Times New Roman" w:hAnsi="Times New Roman" w:cs="Times New Roman"/>
          <w:sz w:val="24"/>
          <w:szCs w:val="24"/>
        </w:rPr>
      </w:pPr>
      <w:r>
        <w:rPr>
          <w:rFonts w:ascii="Times New Roman" w:hAnsi="Times New Roman"/>
          <w:sz w:val="24"/>
          <w:szCs w:val="24"/>
        </w:rPr>
        <w:t xml:space="preserve">month, payable in cash or into the applicant’s </w:t>
      </w:r>
      <w:proofErr w:type="spellStart"/>
      <w:r>
        <w:rPr>
          <w:rFonts w:ascii="Times New Roman" w:hAnsi="Times New Roman"/>
          <w:sz w:val="24"/>
          <w:szCs w:val="24"/>
        </w:rPr>
        <w:t>nostro</w:t>
      </w:r>
      <w:proofErr w:type="spellEnd"/>
      <w:r>
        <w:rPr>
          <w:rFonts w:ascii="Times New Roman" w:hAnsi="Times New Roman"/>
          <w:sz w:val="24"/>
          <w:szCs w:val="24"/>
        </w:rPr>
        <w:t xml:space="preserve"> account or the RTGS equivalent thereof at the bank rate prevailing on the date that payment is made until the children attain the age of 18 years or become self-supporting, whichever comes first.</w:t>
      </w:r>
    </w:p>
    <w:p w14:paraId="7E855209" w14:textId="77777777" w:rsidR="003F466B" w:rsidRDefault="00567746">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This order shall be effective from March 2021.”</w:t>
      </w:r>
    </w:p>
    <w:p w14:paraId="5BA91948" w14:textId="77777777"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Aggrieved by the decision of the court </w:t>
      </w:r>
      <w:r>
        <w:rPr>
          <w:rFonts w:ascii="Times New Roman" w:hAnsi="Times New Roman"/>
          <w:i/>
          <w:iCs/>
          <w:sz w:val="24"/>
          <w:szCs w:val="24"/>
          <w:lang w:val="it-IT"/>
        </w:rPr>
        <w:t>a quo</w:t>
      </w:r>
      <w:r>
        <w:rPr>
          <w:rFonts w:ascii="Times New Roman" w:hAnsi="Times New Roman"/>
          <w:sz w:val="24"/>
          <w:szCs w:val="24"/>
        </w:rPr>
        <w:t>, the appellant has noted the present appeal.</w:t>
      </w:r>
    </w:p>
    <w:p w14:paraId="013BBC4C" w14:textId="77777777" w:rsidR="003F466B" w:rsidRDefault="003F466B">
      <w:pPr>
        <w:pStyle w:val="Body"/>
        <w:spacing w:after="0" w:line="480" w:lineRule="auto"/>
        <w:ind w:firstLine="1134"/>
        <w:jc w:val="both"/>
        <w:rPr>
          <w:rFonts w:ascii="Times New Roman" w:eastAsia="Times New Roman" w:hAnsi="Times New Roman" w:cs="Times New Roman"/>
          <w:sz w:val="24"/>
          <w:szCs w:val="24"/>
        </w:rPr>
      </w:pPr>
    </w:p>
    <w:p w14:paraId="6BB35A9E" w14:textId="77777777"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At the close of submissions in this matter this Court made the following order:</w:t>
      </w:r>
    </w:p>
    <w:p w14:paraId="5AA84347" w14:textId="77777777" w:rsidR="003F466B" w:rsidRDefault="00567746">
      <w:pPr>
        <w:pStyle w:val="Body"/>
        <w:tabs>
          <w:tab w:val="left" w:pos="56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respondent having conceded that there is merit in grounds of appeal number 5 and 6:</w:t>
      </w:r>
    </w:p>
    <w:p w14:paraId="0429E51F" w14:textId="77777777" w:rsidR="003F466B" w:rsidRDefault="00567746">
      <w:pPr>
        <w:pStyle w:val="Body"/>
        <w:tabs>
          <w:tab w:val="left" w:pos="56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6478012" w14:textId="77777777" w:rsidR="003F466B" w:rsidRDefault="00567746">
      <w:pPr>
        <w:pStyle w:val="Body"/>
        <w:tabs>
          <w:tab w:val="left" w:pos="56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ordered as follows:</w:t>
      </w:r>
    </w:p>
    <w:p w14:paraId="10091A05" w14:textId="77777777" w:rsidR="003F466B" w:rsidRDefault="00567746">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The appeal succeeds in part.</w:t>
      </w:r>
    </w:p>
    <w:p w14:paraId="4837DF5F" w14:textId="77777777" w:rsidR="003F466B" w:rsidRDefault="00567746">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The judgment of the court a quo is amended by the deletion of paragraph 2 thereof.</w:t>
      </w:r>
    </w:p>
    <w:p w14:paraId="22812A23" w14:textId="77777777" w:rsidR="003F466B" w:rsidRDefault="00567746">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Each party shall bear its own costs.”</w:t>
      </w:r>
    </w:p>
    <w:p w14:paraId="503A4666" w14:textId="77777777" w:rsidR="003F466B" w:rsidRDefault="003F466B">
      <w:pPr>
        <w:pStyle w:val="Body"/>
        <w:tabs>
          <w:tab w:val="left" w:pos="567"/>
        </w:tabs>
        <w:spacing w:after="0" w:line="240" w:lineRule="auto"/>
        <w:ind w:left="360"/>
        <w:jc w:val="both"/>
        <w:rPr>
          <w:rFonts w:ascii="Times New Roman" w:eastAsia="Times New Roman" w:hAnsi="Times New Roman" w:cs="Times New Roman"/>
          <w:sz w:val="24"/>
          <w:szCs w:val="24"/>
        </w:rPr>
      </w:pPr>
    </w:p>
    <w:p w14:paraId="66AB8E0B" w14:textId="77777777" w:rsidR="003F466B" w:rsidRDefault="003F466B">
      <w:pPr>
        <w:pStyle w:val="Body"/>
        <w:tabs>
          <w:tab w:val="left" w:pos="567"/>
        </w:tabs>
        <w:spacing w:after="0" w:line="240" w:lineRule="auto"/>
        <w:ind w:left="360"/>
        <w:jc w:val="both"/>
        <w:rPr>
          <w:rFonts w:ascii="Times New Roman" w:eastAsia="Times New Roman" w:hAnsi="Times New Roman" w:cs="Times New Roman"/>
          <w:sz w:val="24"/>
          <w:szCs w:val="24"/>
        </w:rPr>
      </w:pPr>
    </w:p>
    <w:p w14:paraId="5E7537C7" w14:textId="77777777" w:rsidR="003F466B" w:rsidRDefault="003F466B">
      <w:pPr>
        <w:pStyle w:val="Body"/>
        <w:tabs>
          <w:tab w:val="left" w:pos="567"/>
        </w:tabs>
        <w:spacing w:after="0" w:line="240" w:lineRule="auto"/>
        <w:ind w:left="360"/>
        <w:jc w:val="both"/>
        <w:rPr>
          <w:rFonts w:ascii="Times New Roman" w:eastAsia="Times New Roman" w:hAnsi="Times New Roman" w:cs="Times New Roman"/>
          <w:sz w:val="24"/>
          <w:szCs w:val="24"/>
        </w:rPr>
      </w:pPr>
    </w:p>
    <w:p w14:paraId="51E9A9D4" w14:textId="77777777" w:rsidR="003F466B" w:rsidRDefault="00567746">
      <w:pPr>
        <w:pStyle w:val="Body"/>
        <w:tabs>
          <w:tab w:val="left" w:pos="567"/>
          <w:tab w:val="left" w:pos="1134"/>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 indicated that our reasons for doing so would follow.  They are as follows.</w:t>
      </w:r>
    </w:p>
    <w:p w14:paraId="0C25105F" w14:textId="77777777" w:rsidR="003F466B" w:rsidRDefault="00567746">
      <w:pPr>
        <w:pStyle w:val="Body"/>
        <w:tabs>
          <w:tab w:val="left" w:pos="56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4F1C4A3" w14:textId="77777777" w:rsidR="003F466B" w:rsidRDefault="003F466B">
      <w:pPr>
        <w:pStyle w:val="Body"/>
        <w:spacing w:after="0" w:line="480" w:lineRule="auto"/>
        <w:jc w:val="both"/>
        <w:rPr>
          <w:rFonts w:ascii="Times New Roman" w:eastAsia="Times New Roman" w:hAnsi="Times New Roman" w:cs="Times New Roman"/>
          <w:b/>
          <w:bCs/>
          <w:sz w:val="24"/>
          <w:szCs w:val="24"/>
        </w:rPr>
      </w:pPr>
    </w:p>
    <w:p w14:paraId="4A115690" w14:textId="77777777" w:rsidR="003F466B" w:rsidRPr="00993E8E" w:rsidRDefault="00567746">
      <w:pPr>
        <w:pStyle w:val="Body"/>
        <w:spacing w:after="0" w:line="480" w:lineRule="auto"/>
        <w:jc w:val="both"/>
        <w:rPr>
          <w:rFonts w:ascii="Times New Roman" w:eastAsia="Times New Roman" w:hAnsi="Times New Roman" w:cs="Times New Roman"/>
          <w:b/>
          <w:bCs/>
          <w:sz w:val="24"/>
          <w:szCs w:val="24"/>
          <w:u w:val="single"/>
        </w:rPr>
      </w:pPr>
      <w:r w:rsidRPr="00993E8E">
        <w:rPr>
          <w:rFonts w:ascii="Times New Roman" w:hAnsi="Times New Roman"/>
          <w:b/>
          <w:bCs/>
          <w:sz w:val="24"/>
          <w:szCs w:val="24"/>
          <w:u w:val="single"/>
        </w:rPr>
        <w:t xml:space="preserve">THE FACTS </w:t>
      </w:r>
    </w:p>
    <w:p w14:paraId="1632B8BE" w14:textId="77777777"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parties were married on 5 July 2005 in terms of the Marriages Act [</w:t>
      </w:r>
      <w:r>
        <w:rPr>
          <w:rFonts w:ascii="Times New Roman" w:hAnsi="Times New Roman"/>
          <w:i/>
          <w:iCs/>
          <w:sz w:val="24"/>
          <w:szCs w:val="24"/>
          <w:lang w:val="nl-NL"/>
        </w:rPr>
        <w:t>Chapter 5:11</w:t>
      </w:r>
      <w:r>
        <w:rPr>
          <w:rFonts w:ascii="Times New Roman" w:hAnsi="Times New Roman"/>
          <w:sz w:val="24"/>
          <w:szCs w:val="24"/>
          <w:lang w:val="pt-PT"/>
        </w:rPr>
        <w:t>].</w:t>
      </w:r>
    </w:p>
    <w:p w14:paraId="32E6101D" w14:textId="4F00F42C"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  The marriage was blessed with two children.  Nine years into the marriage the appellant instituted divorce proceedings in the court </w:t>
      </w:r>
      <w:r>
        <w:rPr>
          <w:rFonts w:ascii="Times New Roman" w:hAnsi="Times New Roman"/>
          <w:i/>
          <w:iCs/>
          <w:sz w:val="24"/>
          <w:szCs w:val="24"/>
          <w:lang w:val="it-IT"/>
        </w:rPr>
        <w:t>a quo</w:t>
      </w:r>
      <w:r>
        <w:rPr>
          <w:rFonts w:ascii="Times New Roman" w:hAnsi="Times New Roman"/>
          <w:sz w:val="24"/>
          <w:szCs w:val="24"/>
        </w:rPr>
        <w:t xml:space="preserve"> on the grounds that the marriage had irretrievably broken down.  He did so under </w:t>
      </w:r>
      <w:r w:rsidR="00F050AE">
        <w:rPr>
          <w:rFonts w:ascii="Times New Roman" w:hAnsi="Times New Roman"/>
          <w:sz w:val="24"/>
          <w:szCs w:val="24"/>
        </w:rPr>
        <w:t xml:space="preserve">case number </w:t>
      </w:r>
      <w:r>
        <w:rPr>
          <w:rFonts w:ascii="Times New Roman" w:hAnsi="Times New Roman"/>
          <w:sz w:val="24"/>
          <w:szCs w:val="24"/>
        </w:rPr>
        <w:t xml:space="preserve">HC 125/14.  To curtail the divorce proceedings, the parties negotiated and agreed the terms of the consent paper that would govern their affairs after divorce.  It was on the basis of that consent paper that divorce was granted by the court </w:t>
      </w:r>
      <w:r>
        <w:rPr>
          <w:rFonts w:ascii="Times New Roman" w:hAnsi="Times New Roman"/>
          <w:i/>
          <w:iCs/>
          <w:sz w:val="24"/>
          <w:szCs w:val="24"/>
          <w:lang w:val="it-IT"/>
        </w:rPr>
        <w:t>a quo</w:t>
      </w:r>
      <w:r>
        <w:rPr>
          <w:rFonts w:ascii="Times New Roman" w:hAnsi="Times New Roman"/>
          <w:sz w:val="24"/>
          <w:szCs w:val="24"/>
        </w:rPr>
        <w:t>.  Paragraph 2 (e) of the consent paper provided for the maintenance of the parties’ two minor children.  It reads as follows:</w:t>
      </w:r>
    </w:p>
    <w:p w14:paraId="3F050020" w14:textId="77777777" w:rsidR="003F466B" w:rsidRDefault="00567746">
      <w:pPr>
        <w:pStyle w:val="Body"/>
        <w:tabs>
          <w:tab w:val="left" w:pos="567"/>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“(e)</w:t>
      </w:r>
      <w:r>
        <w:rPr>
          <w:rFonts w:ascii="Times New Roman" w:hAnsi="Times New Roman"/>
          <w:sz w:val="24"/>
          <w:szCs w:val="24"/>
        </w:rPr>
        <w:tab/>
        <w:t xml:space="preserve">Maintenance of the Minor Children </w:t>
      </w:r>
    </w:p>
    <w:p w14:paraId="3DE2B26D" w14:textId="67518D5D" w:rsidR="003F466B" w:rsidRDefault="00567746">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The parties have agreed that by way of maintenance the plaintiff (the present appellant) shall pay US$500.00 for each of the minor children per month as monthly maintenance until they attain the age of 18 years or become self-supporting, whichever occurs</w:t>
      </w:r>
      <w:r w:rsidR="00990908">
        <w:rPr>
          <w:rFonts w:ascii="Times New Roman" w:hAnsi="Times New Roman"/>
          <w:sz w:val="24"/>
          <w:szCs w:val="24"/>
        </w:rPr>
        <w:t xml:space="preserve"> first</w:t>
      </w:r>
      <w:r>
        <w:rPr>
          <w:rFonts w:ascii="Times New Roman" w:hAnsi="Times New Roman"/>
          <w:sz w:val="24"/>
          <w:szCs w:val="24"/>
        </w:rPr>
        <w:t>. (my own brackets)</w:t>
      </w:r>
    </w:p>
    <w:p w14:paraId="36A127D9" w14:textId="77777777" w:rsidR="00F11140" w:rsidRDefault="00567746">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lastRenderedPageBreak/>
        <w:t>Plaintiff shall pay all school fees inclusive of levies and other related ancillary education costs, purchase school uniforms, stationery and all other school requirements until they finish tertiary education.”</w:t>
      </w:r>
    </w:p>
    <w:p w14:paraId="3CE3E188" w14:textId="5F828878" w:rsidR="003F466B" w:rsidRDefault="00567746" w:rsidP="00F11140">
      <w:pPr>
        <w:pStyle w:val="ListParagraph"/>
        <w:tabs>
          <w:tab w:val="left" w:pos="567"/>
          <w:tab w:val="left" w:pos="1134"/>
        </w:tabs>
        <w:spacing w:after="0" w:line="240" w:lineRule="auto"/>
        <w:ind w:left="1560"/>
        <w:jc w:val="both"/>
        <w:rPr>
          <w:rFonts w:ascii="Times New Roman" w:hAnsi="Times New Roman"/>
          <w:sz w:val="24"/>
          <w:szCs w:val="24"/>
        </w:rPr>
      </w:pPr>
      <w:r>
        <w:rPr>
          <w:rFonts w:ascii="Times New Roman" w:hAnsi="Times New Roman"/>
          <w:sz w:val="24"/>
          <w:szCs w:val="24"/>
        </w:rPr>
        <w:t xml:space="preserve"> </w:t>
      </w:r>
    </w:p>
    <w:p w14:paraId="6F80F92F" w14:textId="77777777" w:rsidR="00993E8E"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4FE165" w14:textId="41E47CE8" w:rsidR="003F466B" w:rsidRDefault="00567746" w:rsidP="00993E8E">
      <w:pPr>
        <w:pStyle w:val="Body"/>
        <w:tabs>
          <w:tab w:val="left" w:pos="1134"/>
        </w:tabs>
        <w:spacing w:after="0" w:line="48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quoted para 2 (e) of the consent paper was incorporated into the divorce order dated 27 March 2014 as paras 4 and 5.  The appellant </w:t>
      </w:r>
      <w:r>
        <w:rPr>
          <w:rFonts w:ascii="Times New Roman" w:hAnsi="Times New Roman"/>
          <w:sz w:val="24"/>
          <w:szCs w:val="24"/>
        </w:rPr>
        <w:t>“religiously” paid the sum of US$500.00 per month per each child, making a total of US$1 000.00 maintenance per month. He did so from 2014 until 2019 when Statutory Instrument No 33/19 was promulgated.  This instrument decreed that all assets and liabilities, including judgment debts, denominated in United States dollars on or before 19 February 2019 (the effective date) shall be deemed to be values in RTGS dollars at the rate of one to one to the United States dollar.</w:t>
      </w:r>
    </w:p>
    <w:p w14:paraId="4C86A201" w14:textId="77777777" w:rsidR="003F466B" w:rsidRDefault="003F466B">
      <w:pPr>
        <w:pStyle w:val="Body"/>
        <w:tabs>
          <w:tab w:val="left" w:pos="567"/>
          <w:tab w:val="left" w:pos="1134"/>
        </w:tabs>
        <w:spacing w:after="0" w:line="480" w:lineRule="auto"/>
        <w:jc w:val="both"/>
        <w:rPr>
          <w:rFonts w:ascii="Times New Roman" w:eastAsia="Times New Roman" w:hAnsi="Times New Roman" w:cs="Times New Roman"/>
          <w:sz w:val="24"/>
          <w:szCs w:val="24"/>
        </w:rPr>
      </w:pPr>
    </w:p>
    <w:p w14:paraId="6401D0AF" w14:textId="77777777" w:rsidR="003F466B" w:rsidRDefault="00567746">
      <w:pPr>
        <w:pStyle w:val="Body"/>
        <w:tabs>
          <w:tab w:val="left" w:pos="567"/>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appellant, whose liability for maintenance was now deemed to be in RTGS dollars at the rate of 1 to 1 to the United States dollar, would now be liable to pay a total of RTGS</w:t>
      </w:r>
      <w:r>
        <w:rPr>
          <w:rFonts w:ascii="Times New Roman" w:hAnsi="Times New Roman"/>
          <w:sz w:val="24"/>
          <w:szCs w:val="24"/>
        </w:rPr>
        <w:t xml:space="preserve"> $1000.00 per month for both children.  However, realizing that this amount would fall short of the children’s needs, the appellant, at his own volition and unilaterally, decided to pay RTGS $1 500.00 per month for both children.  The respondent found that amount awfully inadequate and proposed that the appellant pays the sum of US$320.00 per month per child.  The appellant refused to budge and persisted with his offer of RTGS$1 500.00 per month for both children.  At one stage and, again, unilaterally, the appellant decided to pay the sum of US$50.00 per month per child.  However, the respondent avers that between January 2021 and May 2021 the appellant did not pay any maintenance at all.  </w:t>
      </w:r>
    </w:p>
    <w:p w14:paraId="34AFBEFD" w14:textId="77777777" w:rsidR="003F466B" w:rsidRDefault="003F466B">
      <w:pPr>
        <w:pStyle w:val="Body"/>
        <w:tabs>
          <w:tab w:val="left" w:pos="567"/>
          <w:tab w:val="left" w:pos="1134"/>
        </w:tabs>
        <w:spacing w:after="0" w:line="480" w:lineRule="auto"/>
        <w:jc w:val="both"/>
        <w:rPr>
          <w:rFonts w:ascii="Times New Roman" w:eastAsia="Times New Roman" w:hAnsi="Times New Roman" w:cs="Times New Roman"/>
          <w:sz w:val="24"/>
          <w:szCs w:val="24"/>
        </w:rPr>
      </w:pPr>
    </w:p>
    <w:p w14:paraId="553EBB96" w14:textId="77777777" w:rsidR="003F466B" w:rsidRDefault="00567746">
      <w:pPr>
        <w:pStyle w:val="Body"/>
        <w:tabs>
          <w:tab w:val="left" w:pos="567"/>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Dissatisfied with that state of affairs, the respondent approached the court </w:t>
      </w:r>
      <w:r>
        <w:rPr>
          <w:rFonts w:ascii="Times New Roman" w:hAnsi="Times New Roman"/>
          <w:i/>
          <w:iCs/>
          <w:sz w:val="24"/>
          <w:szCs w:val="24"/>
          <w:lang w:val="it-IT"/>
        </w:rPr>
        <w:t>a quo</w:t>
      </w:r>
      <w:r>
        <w:rPr>
          <w:rFonts w:ascii="Times New Roman" w:hAnsi="Times New Roman"/>
          <w:sz w:val="24"/>
          <w:szCs w:val="24"/>
        </w:rPr>
        <w:t xml:space="preserve"> armed with an application for variation of the maintenance clause embodied in the divorce order granted under HC 125/14.  She asked the court </w:t>
      </w:r>
      <w:r>
        <w:rPr>
          <w:rFonts w:ascii="Times New Roman" w:hAnsi="Times New Roman"/>
          <w:i/>
          <w:iCs/>
          <w:sz w:val="24"/>
          <w:szCs w:val="24"/>
          <w:lang w:val="it-IT"/>
        </w:rPr>
        <w:t>a quo</w:t>
      </w:r>
      <w:r>
        <w:rPr>
          <w:rFonts w:ascii="Times New Roman" w:hAnsi="Times New Roman"/>
          <w:sz w:val="24"/>
          <w:szCs w:val="24"/>
        </w:rPr>
        <w:t xml:space="preserve"> to set the rate of maintenance at US$500.00 per month per child in</w:t>
      </w:r>
      <w:r>
        <w:rPr>
          <w:rFonts w:ascii="Times New Roman" w:hAnsi="Times New Roman"/>
          <w:color w:val="FF0000"/>
          <w:sz w:val="24"/>
          <w:szCs w:val="24"/>
          <w:u w:color="FF0000"/>
        </w:rPr>
        <w:t xml:space="preserve"> </w:t>
      </w:r>
      <w:r>
        <w:rPr>
          <w:rFonts w:ascii="Times New Roman" w:hAnsi="Times New Roman"/>
          <w:sz w:val="24"/>
          <w:szCs w:val="24"/>
        </w:rPr>
        <w:t xml:space="preserve">conformity with the order of the court </w:t>
      </w:r>
      <w:r>
        <w:rPr>
          <w:rFonts w:ascii="Times New Roman" w:hAnsi="Times New Roman"/>
          <w:i/>
          <w:iCs/>
          <w:sz w:val="24"/>
          <w:szCs w:val="24"/>
          <w:lang w:val="it-IT"/>
        </w:rPr>
        <w:t>a quo</w:t>
      </w:r>
      <w:r>
        <w:rPr>
          <w:rFonts w:ascii="Times New Roman" w:hAnsi="Times New Roman"/>
          <w:sz w:val="24"/>
          <w:szCs w:val="24"/>
        </w:rPr>
        <w:t xml:space="preserve"> of 27 March 2014.</w:t>
      </w:r>
    </w:p>
    <w:p w14:paraId="57D640B1" w14:textId="77777777" w:rsidR="00993E8E" w:rsidRDefault="00567746">
      <w:pPr>
        <w:pStyle w:val="Body"/>
        <w:tabs>
          <w:tab w:val="left" w:pos="567"/>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2AF54DD" w14:textId="517CB2B9" w:rsidR="003F466B" w:rsidRDefault="00567746" w:rsidP="00993E8E">
      <w:pPr>
        <w:pStyle w:val="Body"/>
        <w:tabs>
          <w:tab w:val="left" w:pos="567"/>
          <w:tab w:val="left" w:pos="1134"/>
        </w:tabs>
        <w:spacing w:after="0" w:line="48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opposing the application in the court </w:t>
      </w:r>
      <w:r>
        <w:rPr>
          <w:rFonts w:ascii="Times New Roman" w:hAnsi="Times New Roman"/>
          <w:i/>
          <w:iCs/>
          <w:sz w:val="24"/>
          <w:szCs w:val="24"/>
          <w:lang w:val="it-IT"/>
        </w:rPr>
        <w:t>a quo</w:t>
      </w:r>
      <w:r>
        <w:rPr>
          <w:rFonts w:ascii="Times New Roman" w:hAnsi="Times New Roman"/>
          <w:sz w:val="24"/>
          <w:szCs w:val="24"/>
        </w:rPr>
        <w:t xml:space="preserve">, the appellant submitted that the respondent wished to live a lavish life out of moneys paid out as maintenance for the children and that her claim was based on figures plucked from the air.  He also submitted that his financial circumstances had changed since 2014 in such a way that he was unable to pay US$500.00 per month per child.  Despite these submissions by the appellant, the court </w:t>
      </w:r>
      <w:r>
        <w:rPr>
          <w:rFonts w:ascii="Times New Roman" w:hAnsi="Times New Roman"/>
          <w:i/>
          <w:iCs/>
          <w:sz w:val="24"/>
          <w:szCs w:val="24"/>
          <w:lang w:val="it-IT"/>
        </w:rPr>
        <w:t>a quo</w:t>
      </w:r>
      <w:r>
        <w:rPr>
          <w:rFonts w:ascii="Times New Roman" w:hAnsi="Times New Roman"/>
          <w:sz w:val="24"/>
          <w:szCs w:val="24"/>
        </w:rPr>
        <w:t xml:space="preserve"> granted the application and issued the order captured on the first page of this judgment.</w:t>
      </w:r>
    </w:p>
    <w:p w14:paraId="7B578749" w14:textId="77777777" w:rsidR="003F466B" w:rsidRDefault="00567746">
      <w:pPr>
        <w:pStyle w:val="Body"/>
        <w:tabs>
          <w:tab w:val="left" w:pos="567"/>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EDF606" w14:textId="77777777" w:rsidR="003F466B" w:rsidRDefault="003F466B">
      <w:pPr>
        <w:pStyle w:val="ListParagraph"/>
        <w:tabs>
          <w:tab w:val="left" w:pos="567"/>
          <w:tab w:val="left" w:pos="993"/>
        </w:tabs>
        <w:spacing w:after="0" w:line="240" w:lineRule="auto"/>
        <w:ind w:left="1287"/>
        <w:jc w:val="both"/>
        <w:rPr>
          <w:rFonts w:ascii="Times New Roman" w:eastAsia="Times New Roman" w:hAnsi="Times New Roman" w:cs="Times New Roman"/>
          <w:sz w:val="24"/>
          <w:szCs w:val="24"/>
        </w:rPr>
      </w:pPr>
    </w:p>
    <w:p w14:paraId="2F0443C9" w14:textId="77777777"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this order is inelegantly drafted, its import is clear </w:t>
      </w:r>
      <w:r>
        <w:rPr>
          <w:rFonts w:ascii="Times New Roman" w:hAnsi="Times New Roman"/>
          <w:sz w:val="24"/>
          <w:szCs w:val="24"/>
        </w:rPr>
        <w:t>– that with effect from March 2021 the appellant was obliged to pay maintenance at the rate of US$400.00 per month per child or its equivalent in local currency determined at the prevailing bank rate.</w:t>
      </w:r>
    </w:p>
    <w:p w14:paraId="51A9364F" w14:textId="77777777" w:rsidR="003F466B" w:rsidRDefault="003F466B">
      <w:pPr>
        <w:pStyle w:val="Body"/>
        <w:tabs>
          <w:tab w:val="left" w:pos="1134"/>
        </w:tabs>
        <w:spacing w:after="0" w:line="480" w:lineRule="auto"/>
        <w:jc w:val="both"/>
        <w:rPr>
          <w:rFonts w:ascii="Times New Roman" w:eastAsia="Times New Roman" w:hAnsi="Times New Roman" w:cs="Times New Roman"/>
          <w:sz w:val="24"/>
          <w:szCs w:val="24"/>
        </w:rPr>
      </w:pPr>
    </w:p>
    <w:p w14:paraId="639548B1" w14:textId="77777777"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this order that the appellant appeals against on the following grounds:</w:t>
      </w:r>
    </w:p>
    <w:p w14:paraId="3BD01EC1" w14:textId="77777777" w:rsidR="00993E8E" w:rsidRDefault="00993E8E" w:rsidP="00993E8E">
      <w:pPr>
        <w:pStyle w:val="Body"/>
        <w:tabs>
          <w:tab w:val="left" w:pos="1134"/>
        </w:tabs>
        <w:spacing w:after="0" w:line="240" w:lineRule="auto"/>
        <w:jc w:val="both"/>
        <w:rPr>
          <w:rFonts w:ascii="Times New Roman" w:hAnsi="Times New Roman"/>
          <w:b/>
          <w:bCs/>
          <w:sz w:val="24"/>
          <w:szCs w:val="24"/>
        </w:rPr>
      </w:pPr>
    </w:p>
    <w:p w14:paraId="71129FE4" w14:textId="77777777" w:rsidR="003F466B" w:rsidRPr="00993E8E" w:rsidRDefault="00567746">
      <w:pPr>
        <w:pStyle w:val="Body"/>
        <w:tabs>
          <w:tab w:val="left" w:pos="1134"/>
        </w:tabs>
        <w:spacing w:after="0" w:line="480" w:lineRule="auto"/>
        <w:jc w:val="both"/>
        <w:rPr>
          <w:rFonts w:ascii="Times New Roman" w:eastAsia="Times New Roman" w:hAnsi="Times New Roman" w:cs="Times New Roman"/>
          <w:b/>
          <w:bCs/>
          <w:sz w:val="24"/>
          <w:szCs w:val="24"/>
          <w:u w:val="single"/>
        </w:rPr>
      </w:pPr>
      <w:r w:rsidRPr="00993E8E">
        <w:rPr>
          <w:rFonts w:ascii="Times New Roman" w:hAnsi="Times New Roman"/>
          <w:b/>
          <w:bCs/>
          <w:sz w:val="24"/>
          <w:szCs w:val="24"/>
          <w:u w:val="single"/>
        </w:rPr>
        <w:t>GROUNDS OF APPEAL</w:t>
      </w:r>
    </w:p>
    <w:p w14:paraId="728CD5C0" w14:textId="77777777" w:rsidR="003F466B" w:rsidRDefault="00567746">
      <w:pPr>
        <w:pStyle w:val="ListParagraph"/>
        <w:numPr>
          <w:ilvl w:val="0"/>
          <w:numId w:val="13"/>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erred in varying the maintenance payable towards the minor children whilst disregarding the circumstances of the appellant.</w:t>
      </w:r>
    </w:p>
    <w:p w14:paraId="1FF1248F" w14:textId="77777777" w:rsidR="003F466B" w:rsidRDefault="00567746">
      <w:pPr>
        <w:pStyle w:val="ListParagraph"/>
        <w:numPr>
          <w:ilvl w:val="0"/>
          <w:numId w:val="13"/>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in varying the maintenance order, misdirected itself on the meaning of good cause for variation.</w:t>
      </w:r>
    </w:p>
    <w:p w14:paraId="01143488" w14:textId="77777777" w:rsidR="003F466B" w:rsidRDefault="00567746">
      <w:pPr>
        <w:pStyle w:val="ListParagraph"/>
        <w:numPr>
          <w:ilvl w:val="0"/>
          <w:numId w:val="13"/>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A </w:t>
      </w:r>
      <w:r w:rsidRPr="00703322">
        <w:rPr>
          <w:rFonts w:ascii="Times New Roman" w:hAnsi="Times New Roman"/>
          <w:i/>
          <w:iCs/>
          <w:sz w:val="24"/>
          <w:szCs w:val="24"/>
        </w:rPr>
        <w:t>fortiori</w:t>
      </w:r>
      <w:r>
        <w:rPr>
          <w:rFonts w:ascii="Times New Roman" w:hAnsi="Times New Roman"/>
          <w:sz w:val="24"/>
          <w:szCs w:val="24"/>
        </w:rPr>
        <w:t xml:space="preserve">, the court </w:t>
      </w:r>
      <w:r>
        <w:rPr>
          <w:rFonts w:ascii="Times New Roman" w:hAnsi="Times New Roman"/>
          <w:i/>
          <w:iCs/>
          <w:sz w:val="24"/>
          <w:szCs w:val="24"/>
        </w:rPr>
        <w:t>a quo</w:t>
      </w:r>
      <w:r>
        <w:rPr>
          <w:rFonts w:ascii="Times New Roman" w:hAnsi="Times New Roman"/>
          <w:sz w:val="24"/>
          <w:szCs w:val="24"/>
        </w:rPr>
        <w:t xml:space="preserve"> erred in rejecting that appellant’s finances had been drastically changed negatively, due to lack of employment and the subsequent remarriage.</w:t>
      </w:r>
    </w:p>
    <w:p w14:paraId="7F2FE9D1" w14:textId="77777777" w:rsidR="003F466B" w:rsidRDefault="00567746">
      <w:pPr>
        <w:pStyle w:val="ListParagraph"/>
        <w:numPr>
          <w:ilvl w:val="0"/>
          <w:numId w:val="13"/>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erred and fell into error in not considering the US$100.00 appellant had been paying consistently as maintenance towards the minor children.</w:t>
      </w:r>
    </w:p>
    <w:p w14:paraId="6C2A01C4" w14:textId="77777777" w:rsidR="003F466B" w:rsidRDefault="00567746">
      <w:pPr>
        <w:pStyle w:val="ListParagraph"/>
        <w:numPr>
          <w:ilvl w:val="0"/>
          <w:numId w:val="13"/>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misdirected itself in granting a retrospective order when none of the parties prayed for such an order.</w:t>
      </w:r>
    </w:p>
    <w:p w14:paraId="2292B7E9" w14:textId="77777777" w:rsidR="003F466B" w:rsidRDefault="00567746">
      <w:pPr>
        <w:pStyle w:val="ListParagraph"/>
        <w:numPr>
          <w:ilvl w:val="0"/>
          <w:numId w:val="13"/>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misdirected itself in granting an order that was retrospective when the circumstances did not warrant such.”</w:t>
      </w:r>
    </w:p>
    <w:p w14:paraId="71A63B49" w14:textId="77777777" w:rsidR="003F466B" w:rsidRDefault="003F466B">
      <w:pPr>
        <w:pStyle w:val="Body"/>
        <w:tabs>
          <w:tab w:val="left" w:pos="1134"/>
        </w:tabs>
        <w:spacing w:after="0" w:line="480" w:lineRule="auto"/>
        <w:jc w:val="both"/>
        <w:rPr>
          <w:rFonts w:ascii="Times New Roman" w:eastAsia="Times New Roman" w:hAnsi="Times New Roman" w:cs="Times New Roman"/>
          <w:sz w:val="24"/>
          <w:szCs w:val="24"/>
        </w:rPr>
      </w:pPr>
    </w:p>
    <w:p w14:paraId="113D50F7" w14:textId="77777777" w:rsidR="003F466B" w:rsidRPr="00993E8E" w:rsidRDefault="00567746">
      <w:pPr>
        <w:pStyle w:val="Body"/>
        <w:tabs>
          <w:tab w:val="left" w:pos="1134"/>
        </w:tabs>
        <w:spacing w:after="0" w:line="480" w:lineRule="auto"/>
        <w:jc w:val="both"/>
        <w:rPr>
          <w:rFonts w:ascii="Times New Roman" w:eastAsia="Times New Roman" w:hAnsi="Times New Roman" w:cs="Times New Roman"/>
          <w:b/>
          <w:bCs/>
          <w:sz w:val="24"/>
          <w:szCs w:val="24"/>
          <w:u w:val="single"/>
        </w:rPr>
      </w:pPr>
      <w:r w:rsidRPr="00993E8E">
        <w:rPr>
          <w:rFonts w:ascii="Times New Roman" w:hAnsi="Times New Roman"/>
          <w:b/>
          <w:bCs/>
          <w:sz w:val="24"/>
          <w:szCs w:val="24"/>
          <w:u w:val="single"/>
        </w:rPr>
        <w:t>RELIEF SOUGHT</w:t>
      </w:r>
    </w:p>
    <w:p w14:paraId="7857C781" w14:textId="39BFB5F3"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appellant seeks t</w:t>
      </w:r>
      <w:r w:rsidR="0082677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following relief:</w:t>
      </w:r>
    </w:p>
    <w:p w14:paraId="5A8D8D68" w14:textId="77777777" w:rsidR="003F466B" w:rsidRDefault="00567746">
      <w:pPr>
        <w:pStyle w:val="Body"/>
        <w:tabs>
          <w:tab w:val="left" w:pos="567"/>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“1.</w:t>
      </w:r>
      <w:r>
        <w:rPr>
          <w:rFonts w:ascii="Times New Roman" w:hAnsi="Times New Roman"/>
          <w:sz w:val="24"/>
          <w:szCs w:val="24"/>
        </w:rPr>
        <w:tab/>
        <w:t>That the instant appeal succeeds with costs.</w:t>
      </w:r>
    </w:p>
    <w:p w14:paraId="0376BE34" w14:textId="401AA695" w:rsidR="003F466B" w:rsidRDefault="00567746">
      <w:pPr>
        <w:pStyle w:val="ListParagraph"/>
        <w:numPr>
          <w:ilvl w:val="0"/>
          <w:numId w:val="16"/>
        </w:numPr>
        <w:spacing w:after="0" w:line="240" w:lineRule="auto"/>
        <w:jc w:val="both"/>
        <w:rPr>
          <w:rFonts w:ascii="Times New Roman" w:hAnsi="Times New Roman"/>
          <w:sz w:val="24"/>
          <w:szCs w:val="24"/>
        </w:rPr>
      </w:pPr>
      <w:r>
        <w:rPr>
          <w:rFonts w:ascii="Times New Roman" w:hAnsi="Times New Roman"/>
          <w:sz w:val="24"/>
          <w:szCs w:val="24"/>
        </w:rPr>
        <w:t xml:space="preserve">That the judgment of the court </w:t>
      </w:r>
      <w:r>
        <w:rPr>
          <w:rFonts w:ascii="Times New Roman" w:hAnsi="Times New Roman"/>
          <w:i/>
          <w:iCs/>
          <w:sz w:val="24"/>
          <w:szCs w:val="24"/>
        </w:rPr>
        <w:t>a quo</w:t>
      </w:r>
      <w:r>
        <w:rPr>
          <w:rFonts w:ascii="Times New Roman" w:hAnsi="Times New Roman"/>
          <w:sz w:val="24"/>
          <w:szCs w:val="24"/>
        </w:rPr>
        <w:t xml:space="preserve"> be overturned and </w:t>
      </w:r>
      <w:r w:rsidR="00225230">
        <w:rPr>
          <w:rFonts w:ascii="Times New Roman" w:hAnsi="Times New Roman"/>
          <w:sz w:val="24"/>
          <w:szCs w:val="24"/>
        </w:rPr>
        <w:t>substituted with</w:t>
      </w:r>
      <w:r>
        <w:rPr>
          <w:rFonts w:ascii="Times New Roman" w:hAnsi="Times New Roman"/>
          <w:sz w:val="24"/>
          <w:szCs w:val="24"/>
        </w:rPr>
        <w:t xml:space="preserve"> the following:</w:t>
      </w:r>
    </w:p>
    <w:p w14:paraId="7D6B882F" w14:textId="77777777" w:rsidR="003F466B" w:rsidRDefault="00567746">
      <w:pPr>
        <w:pStyle w:val="ListParagraph"/>
        <w:tabs>
          <w:tab w:val="left" w:pos="567"/>
          <w:tab w:val="left" w:pos="1134"/>
        </w:tabs>
        <w:spacing w:after="0" w:line="240" w:lineRule="auto"/>
        <w:ind w:left="1287"/>
        <w:jc w:val="both"/>
        <w:rPr>
          <w:rFonts w:ascii="Times New Roman" w:eastAsia="Times New Roman" w:hAnsi="Times New Roman" w:cs="Times New Roman"/>
          <w:sz w:val="24"/>
          <w:szCs w:val="24"/>
        </w:rPr>
      </w:pPr>
      <w:r>
        <w:rPr>
          <w:rFonts w:ascii="Times New Roman" w:hAnsi="Times New Roman"/>
          <w:sz w:val="24"/>
          <w:szCs w:val="24"/>
        </w:rPr>
        <w:t>“The appellant be and is hereby ordered to pay US$100.00 or Zimbabwe dollar equivalent at the prevailing interbank rate as maintenance for each minor child.”</w:t>
      </w:r>
    </w:p>
    <w:p w14:paraId="2154753A" w14:textId="77777777" w:rsidR="003F466B" w:rsidRDefault="003F466B">
      <w:pPr>
        <w:pStyle w:val="ListParagraph"/>
        <w:tabs>
          <w:tab w:val="left" w:pos="567"/>
          <w:tab w:val="left" w:pos="1134"/>
        </w:tabs>
        <w:spacing w:after="0" w:line="240" w:lineRule="auto"/>
        <w:ind w:left="1287"/>
        <w:jc w:val="both"/>
        <w:rPr>
          <w:rFonts w:ascii="Times New Roman" w:eastAsia="Times New Roman" w:hAnsi="Times New Roman" w:cs="Times New Roman"/>
          <w:sz w:val="24"/>
          <w:szCs w:val="24"/>
        </w:rPr>
      </w:pPr>
    </w:p>
    <w:p w14:paraId="4021F92D" w14:textId="77777777" w:rsidR="003F466B" w:rsidRDefault="003F466B">
      <w:pPr>
        <w:pStyle w:val="ListParagraph"/>
        <w:tabs>
          <w:tab w:val="left" w:pos="567"/>
          <w:tab w:val="left" w:pos="1134"/>
        </w:tabs>
        <w:spacing w:after="0" w:line="240" w:lineRule="auto"/>
        <w:ind w:left="1287"/>
        <w:jc w:val="both"/>
        <w:rPr>
          <w:rFonts w:ascii="Times New Roman" w:eastAsia="Times New Roman" w:hAnsi="Times New Roman" w:cs="Times New Roman"/>
          <w:sz w:val="24"/>
          <w:szCs w:val="24"/>
        </w:rPr>
      </w:pPr>
    </w:p>
    <w:p w14:paraId="72611BA5" w14:textId="77777777" w:rsidR="003F466B" w:rsidRDefault="003F466B">
      <w:pPr>
        <w:pStyle w:val="ListParagraph"/>
        <w:tabs>
          <w:tab w:val="left" w:pos="567"/>
          <w:tab w:val="left" w:pos="1134"/>
        </w:tabs>
        <w:spacing w:after="0" w:line="240" w:lineRule="auto"/>
        <w:ind w:left="1287"/>
        <w:jc w:val="both"/>
        <w:rPr>
          <w:rFonts w:ascii="Times New Roman" w:eastAsia="Times New Roman" w:hAnsi="Times New Roman" w:cs="Times New Roman"/>
          <w:sz w:val="24"/>
          <w:szCs w:val="24"/>
        </w:rPr>
      </w:pPr>
    </w:p>
    <w:p w14:paraId="126E8327" w14:textId="77777777" w:rsidR="003F466B" w:rsidRPr="00993E8E" w:rsidRDefault="00567746">
      <w:pPr>
        <w:pStyle w:val="Body"/>
        <w:tabs>
          <w:tab w:val="left" w:pos="567"/>
          <w:tab w:val="left" w:pos="1134"/>
        </w:tabs>
        <w:spacing w:after="0" w:line="240" w:lineRule="auto"/>
        <w:jc w:val="both"/>
        <w:rPr>
          <w:rFonts w:ascii="Times New Roman" w:eastAsia="Times New Roman" w:hAnsi="Times New Roman" w:cs="Times New Roman"/>
          <w:b/>
          <w:bCs/>
          <w:sz w:val="24"/>
          <w:szCs w:val="24"/>
          <w:u w:val="single"/>
        </w:rPr>
      </w:pPr>
      <w:r w:rsidRPr="00993E8E">
        <w:rPr>
          <w:rFonts w:ascii="Times New Roman" w:hAnsi="Times New Roman"/>
          <w:b/>
          <w:bCs/>
          <w:sz w:val="24"/>
          <w:szCs w:val="24"/>
          <w:u w:val="single"/>
          <w:lang w:val="da-DK"/>
        </w:rPr>
        <w:t>ISSUES FOR DETERMINATION</w:t>
      </w:r>
    </w:p>
    <w:p w14:paraId="34AA2C89" w14:textId="77777777" w:rsidR="003F466B" w:rsidRDefault="003F466B">
      <w:pPr>
        <w:pStyle w:val="Body"/>
        <w:tabs>
          <w:tab w:val="left" w:pos="567"/>
          <w:tab w:val="left" w:pos="1134"/>
        </w:tabs>
        <w:spacing w:after="0" w:line="240" w:lineRule="auto"/>
        <w:jc w:val="both"/>
        <w:rPr>
          <w:rFonts w:ascii="Times New Roman" w:eastAsia="Times New Roman" w:hAnsi="Times New Roman" w:cs="Times New Roman"/>
          <w:sz w:val="24"/>
          <w:szCs w:val="24"/>
        </w:rPr>
      </w:pPr>
    </w:p>
    <w:p w14:paraId="7F7B548A" w14:textId="77777777" w:rsidR="003F466B" w:rsidRDefault="00567746">
      <w:pPr>
        <w:pStyle w:val="Body"/>
        <w:tabs>
          <w:tab w:val="left" w:pos="567"/>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grounds of appeal only raise four issues, namely;</w:t>
      </w:r>
    </w:p>
    <w:p w14:paraId="39672AFE" w14:textId="77777777" w:rsidR="003F466B" w:rsidRDefault="003F466B">
      <w:pPr>
        <w:pStyle w:val="Body"/>
        <w:tabs>
          <w:tab w:val="left" w:pos="567"/>
          <w:tab w:val="left" w:pos="1134"/>
        </w:tabs>
        <w:spacing w:after="0" w:line="240" w:lineRule="auto"/>
        <w:jc w:val="both"/>
        <w:rPr>
          <w:rFonts w:ascii="Times New Roman" w:eastAsia="Times New Roman" w:hAnsi="Times New Roman" w:cs="Times New Roman"/>
          <w:sz w:val="24"/>
          <w:szCs w:val="24"/>
        </w:rPr>
      </w:pPr>
    </w:p>
    <w:p w14:paraId="45E92BAA" w14:textId="77777777" w:rsidR="003F466B" w:rsidRDefault="00567746">
      <w:pPr>
        <w:pStyle w:val="ListParagraph"/>
        <w:numPr>
          <w:ilvl w:val="0"/>
          <w:numId w:val="18"/>
        </w:numPr>
        <w:spacing w:after="0" w:line="480" w:lineRule="auto"/>
        <w:jc w:val="both"/>
        <w:rPr>
          <w:rFonts w:ascii="Times New Roman" w:hAnsi="Times New Roman"/>
          <w:sz w:val="24"/>
          <w:szCs w:val="24"/>
        </w:rPr>
      </w:pPr>
      <w:r>
        <w:rPr>
          <w:rFonts w:ascii="Times New Roman" w:hAnsi="Times New Roman"/>
          <w:sz w:val="24"/>
          <w:szCs w:val="24"/>
        </w:rPr>
        <w:t xml:space="preserve">Whether the court </w:t>
      </w:r>
      <w:r>
        <w:rPr>
          <w:rFonts w:ascii="Times New Roman" w:hAnsi="Times New Roman"/>
          <w:i/>
          <w:iCs/>
          <w:sz w:val="24"/>
          <w:szCs w:val="24"/>
        </w:rPr>
        <w:t>a quo</w:t>
      </w:r>
      <w:r>
        <w:rPr>
          <w:rFonts w:ascii="Times New Roman" w:hAnsi="Times New Roman"/>
          <w:sz w:val="24"/>
          <w:szCs w:val="24"/>
        </w:rPr>
        <w:t xml:space="preserve"> erred in varying the maintenance payable towards the minor children.</w:t>
      </w:r>
    </w:p>
    <w:p w14:paraId="1D3CE6FC" w14:textId="77777777" w:rsidR="003F466B" w:rsidRDefault="00567746">
      <w:pPr>
        <w:pStyle w:val="ListParagraph"/>
        <w:numPr>
          <w:ilvl w:val="0"/>
          <w:numId w:val="18"/>
        </w:numPr>
        <w:spacing w:after="0" w:line="480" w:lineRule="auto"/>
        <w:jc w:val="both"/>
        <w:rPr>
          <w:rFonts w:ascii="Times New Roman" w:hAnsi="Times New Roman"/>
          <w:sz w:val="24"/>
          <w:szCs w:val="24"/>
        </w:rPr>
      </w:pPr>
      <w:r>
        <w:rPr>
          <w:rFonts w:ascii="Times New Roman" w:hAnsi="Times New Roman"/>
          <w:sz w:val="24"/>
          <w:szCs w:val="24"/>
        </w:rPr>
        <w:t xml:space="preserve">Whether the </w:t>
      </w:r>
      <w:r w:rsidRPr="00836409">
        <w:rPr>
          <w:rFonts w:ascii="Times New Roman" w:hAnsi="Times New Roman"/>
          <w:i/>
          <w:iCs/>
          <w:sz w:val="24"/>
          <w:szCs w:val="24"/>
        </w:rPr>
        <w:t>quantum</w:t>
      </w:r>
      <w:r>
        <w:rPr>
          <w:rFonts w:ascii="Times New Roman" w:hAnsi="Times New Roman"/>
          <w:sz w:val="24"/>
          <w:szCs w:val="24"/>
        </w:rPr>
        <w:t xml:space="preserve"> of the variation is justifiable.</w:t>
      </w:r>
    </w:p>
    <w:p w14:paraId="44761D4D" w14:textId="77777777" w:rsidR="003F466B" w:rsidRDefault="00567746">
      <w:pPr>
        <w:pStyle w:val="ListParagraph"/>
        <w:numPr>
          <w:ilvl w:val="0"/>
          <w:numId w:val="18"/>
        </w:numPr>
        <w:spacing w:after="0" w:line="480" w:lineRule="auto"/>
        <w:jc w:val="both"/>
        <w:rPr>
          <w:rFonts w:ascii="Times New Roman" w:hAnsi="Times New Roman"/>
          <w:sz w:val="24"/>
          <w:szCs w:val="24"/>
        </w:rPr>
      </w:pPr>
      <w:r>
        <w:rPr>
          <w:rFonts w:ascii="Times New Roman" w:hAnsi="Times New Roman"/>
          <w:sz w:val="24"/>
          <w:szCs w:val="24"/>
        </w:rPr>
        <w:t>Whether the appellant has the financial capacity to fund the variation.</w:t>
      </w:r>
    </w:p>
    <w:p w14:paraId="024EDEF4" w14:textId="77777777" w:rsidR="003F466B" w:rsidRDefault="00567746">
      <w:pPr>
        <w:pStyle w:val="ListParagraph"/>
        <w:numPr>
          <w:ilvl w:val="0"/>
          <w:numId w:val="18"/>
        </w:numPr>
        <w:spacing w:after="0" w:line="480" w:lineRule="auto"/>
        <w:jc w:val="both"/>
        <w:rPr>
          <w:rFonts w:ascii="Times New Roman" w:hAnsi="Times New Roman"/>
          <w:sz w:val="24"/>
          <w:szCs w:val="24"/>
        </w:rPr>
      </w:pPr>
      <w:r>
        <w:rPr>
          <w:rFonts w:ascii="Times New Roman" w:hAnsi="Times New Roman"/>
          <w:sz w:val="24"/>
          <w:szCs w:val="24"/>
        </w:rPr>
        <w:t xml:space="preserve">Whether the court </w:t>
      </w:r>
      <w:r>
        <w:rPr>
          <w:rFonts w:ascii="Times New Roman" w:hAnsi="Times New Roman"/>
          <w:i/>
          <w:iCs/>
          <w:sz w:val="24"/>
          <w:szCs w:val="24"/>
        </w:rPr>
        <w:t>a quo</w:t>
      </w:r>
      <w:r>
        <w:rPr>
          <w:rFonts w:ascii="Times New Roman" w:hAnsi="Times New Roman"/>
          <w:sz w:val="24"/>
          <w:szCs w:val="24"/>
        </w:rPr>
        <w:t xml:space="preserve"> erred in granting a retrospective order.</w:t>
      </w:r>
    </w:p>
    <w:p w14:paraId="26CBF129" w14:textId="77777777" w:rsidR="003F466B" w:rsidRDefault="003F466B">
      <w:pPr>
        <w:pStyle w:val="Body"/>
        <w:tabs>
          <w:tab w:val="left" w:pos="567"/>
          <w:tab w:val="left" w:pos="1134"/>
        </w:tabs>
        <w:spacing w:after="0" w:line="480" w:lineRule="auto"/>
        <w:jc w:val="both"/>
        <w:rPr>
          <w:rFonts w:ascii="Times New Roman" w:eastAsia="Times New Roman" w:hAnsi="Times New Roman" w:cs="Times New Roman"/>
          <w:sz w:val="24"/>
          <w:szCs w:val="24"/>
        </w:rPr>
      </w:pPr>
    </w:p>
    <w:p w14:paraId="78EF866A" w14:textId="77777777" w:rsidR="003F466B" w:rsidRPr="00993E8E" w:rsidRDefault="00567746">
      <w:pPr>
        <w:pStyle w:val="Body"/>
        <w:tabs>
          <w:tab w:val="left" w:pos="567"/>
          <w:tab w:val="left" w:pos="1134"/>
        </w:tabs>
        <w:spacing w:after="0" w:line="480" w:lineRule="auto"/>
        <w:jc w:val="both"/>
        <w:rPr>
          <w:rFonts w:ascii="Times New Roman" w:eastAsia="Times New Roman" w:hAnsi="Times New Roman" w:cs="Times New Roman"/>
          <w:b/>
          <w:bCs/>
          <w:sz w:val="24"/>
          <w:szCs w:val="24"/>
          <w:u w:val="single"/>
        </w:rPr>
      </w:pPr>
      <w:r w:rsidRPr="00993E8E">
        <w:rPr>
          <w:rFonts w:ascii="Times New Roman" w:hAnsi="Times New Roman"/>
          <w:b/>
          <w:bCs/>
          <w:sz w:val="24"/>
          <w:szCs w:val="24"/>
          <w:u w:val="single"/>
        </w:rPr>
        <w:t>ANALYSIS</w:t>
      </w:r>
    </w:p>
    <w:p w14:paraId="18047D28" w14:textId="77777777" w:rsidR="003F466B" w:rsidRDefault="00567746">
      <w:pPr>
        <w:pStyle w:val="Body"/>
        <w:tabs>
          <w:tab w:val="left" w:pos="567"/>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It is trite that s 9 of the Matrimonial Causes Act [</w:t>
      </w:r>
      <w:r>
        <w:rPr>
          <w:rFonts w:ascii="Times New Roman" w:hAnsi="Times New Roman"/>
          <w:i/>
          <w:iCs/>
          <w:sz w:val="24"/>
          <w:szCs w:val="24"/>
          <w:lang w:val="nl-NL"/>
        </w:rPr>
        <w:t>Chapter 5:13</w:t>
      </w:r>
      <w:r>
        <w:rPr>
          <w:rFonts w:ascii="Times New Roman" w:hAnsi="Times New Roman"/>
          <w:sz w:val="24"/>
          <w:szCs w:val="24"/>
        </w:rPr>
        <w:t xml:space="preserve">] (the Act) empowers an appropriate court, such as the court </w:t>
      </w:r>
      <w:r>
        <w:rPr>
          <w:rFonts w:ascii="Times New Roman" w:hAnsi="Times New Roman"/>
          <w:i/>
          <w:iCs/>
          <w:sz w:val="24"/>
          <w:szCs w:val="24"/>
          <w:lang w:val="it-IT"/>
        </w:rPr>
        <w:t>a quo</w:t>
      </w:r>
      <w:r>
        <w:rPr>
          <w:rFonts w:ascii="Times New Roman" w:hAnsi="Times New Roman"/>
          <w:sz w:val="24"/>
          <w:szCs w:val="24"/>
        </w:rPr>
        <w:t xml:space="preserve">, to vary, on good cause shown, an order made in terms of s 7 of that Act.  The onus is on the applicant to establish good cause for the variation.  In the case of </w:t>
      </w:r>
      <w:r>
        <w:rPr>
          <w:rFonts w:ascii="Times New Roman" w:hAnsi="Times New Roman"/>
          <w:i/>
          <w:iCs/>
          <w:sz w:val="24"/>
          <w:szCs w:val="24"/>
          <w:lang w:val="da-DK"/>
        </w:rPr>
        <w:t>Fleming v Fleming</w:t>
      </w:r>
      <w:r>
        <w:rPr>
          <w:rFonts w:ascii="Times New Roman" w:hAnsi="Times New Roman"/>
          <w:sz w:val="24"/>
          <w:szCs w:val="24"/>
        </w:rPr>
        <w:t xml:space="preserve"> HH 27/2003 it was held that:</w:t>
      </w:r>
    </w:p>
    <w:p w14:paraId="7F4229B0" w14:textId="77777777" w:rsidR="003F466B" w:rsidRDefault="00567746">
      <w:pPr>
        <w:pStyle w:val="Body"/>
        <w:tabs>
          <w:tab w:val="left" w:pos="567"/>
          <w:tab w:val="left" w:pos="1134"/>
        </w:tabs>
        <w:spacing w:after="0" w:line="240" w:lineRule="auto"/>
        <w:ind w:left="567"/>
        <w:jc w:val="both"/>
        <w:rPr>
          <w:rFonts w:ascii="Times New Roman" w:eastAsia="Times New Roman" w:hAnsi="Times New Roman" w:cs="Times New Roman"/>
          <w:sz w:val="24"/>
          <w:szCs w:val="24"/>
        </w:rPr>
      </w:pPr>
      <w:r>
        <w:rPr>
          <w:rFonts w:ascii="Times New Roman" w:hAnsi="Times New Roman"/>
          <w:sz w:val="24"/>
          <w:szCs w:val="24"/>
        </w:rPr>
        <w:t xml:space="preserve">“On the applicant therefore rests the onus to establish good cause to justify a variation of the maintenance granted by the court at divorce.  In order for a court to grant a variation, there must have been a change in the conditions that existed when the order was made, that it would be unfair that the order should stand in its original form.” </w:t>
      </w:r>
    </w:p>
    <w:p w14:paraId="2846540D" w14:textId="77777777" w:rsidR="003F466B" w:rsidRDefault="003F466B">
      <w:pPr>
        <w:pStyle w:val="Body"/>
        <w:tabs>
          <w:tab w:val="left" w:pos="567"/>
          <w:tab w:val="left" w:pos="1134"/>
        </w:tabs>
        <w:spacing w:after="0" w:line="240" w:lineRule="auto"/>
        <w:jc w:val="both"/>
        <w:rPr>
          <w:rFonts w:ascii="Times New Roman" w:eastAsia="Times New Roman" w:hAnsi="Times New Roman" w:cs="Times New Roman"/>
          <w:sz w:val="24"/>
          <w:szCs w:val="24"/>
        </w:rPr>
      </w:pPr>
    </w:p>
    <w:p w14:paraId="2D134E2A" w14:textId="77777777" w:rsidR="003F466B" w:rsidRDefault="003F466B">
      <w:pPr>
        <w:pStyle w:val="Body"/>
        <w:tabs>
          <w:tab w:val="left" w:pos="567"/>
          <w:tab w:val="left" w:pos="1134"/>
        </w:tabs>
        <w:spacing w:after="0" w:line="240" w:lineRule="auto"/>
        <w:jc w:val="both"/>
        <w:rPr>
          <w:rFonts w:ascii="Times New Roman" w:eastAsia="Times New Roman" w:hAnsi="Times New Roman" w:cs="Times New Roman"/>
          <w:sz w:val="24"/>
          <w:szCs w:val="24"/>
        </w:rPr>
      </w:pPr>
    </w:p>
    <w:p w14:paraId="58AA7A1F" w14:textId="77777777" w:rsidR="003F466B" w:rsidRDefault="003F466B">
      <w:pPr>
        <w:pStyle w:val="Body"/>
        <w:tabs>
          <w:tab w:val="left" w:pos="567"/>
          <w:tab w:val="left" w:pos="1134"/>
        </w:tabs>
        <w:spacing w:after="0" w:line="240" w:lineRule="auto"/>
        <w:jc w:val="both"/>
        <w:rPr>
          <w:rFonts w:ascii="Times New Roman" w:eastAsia="Times New Roman" w:hAnsi="Times New Roman" w:cs="Times New Roman"/>
          <w:sz w:val="24"/>
          <w:szCs w:val="24"/>
        </w:rPr>
      </w:pPr>
    </w:p>
    <w:p w14:paraId="1F1BE170" w14:textId="357E7670" w:rsidR="003F466B" w:rsidRDefault="00567746">
      <w:pPr>
        <w:pStyle w:val="Body"/>
        <w:tabs>
          <w:tab w:val="left" w:pos="567"/>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court </w:t>
      </w:r>
      <w:r>
        <w:rPr>
          <w:rFonts w:ascii="Times New Roman" w:hAnsi="Times New Roman"/>
          <w:i/>
          <w:iCs/>
          <w:sz w:val="24"/>
          <w:szCs w:val="24"/>
          <w:lang w:val="it-IT"/>
        </w:rPr>
        <w:t>a quo</w:t>
      </w:r>
      <w:r>
        <w:rPr>
          <w:rFonts w:ascii="Times New Roman" w:hAnsi="Times New Roman"/>
          <w:sz w:val="24"/>
          <w:szCs w:val="24"/>
        </w:rPr>
        <w:t xml:space="preserve"> was alive to these requirements.  It noted at p 5 of its cyclostyled judgment that indeed the parties had agreed that SI 33/2019 had financial implications on the question of maintenance.  The only outstanding question being one of the </w:t>
      </w:r>
      <w:r w:rsidRPr="00225230">
        <w:rPr>
          <w:rFonts w:ascii="Times New Roman" w:hAnsi="Times New Roman"/>
          <w:i/>
          <w:iCs/>
          <w:sz w:val="24"/>
          <w:szCs w:val="24"/>
        </w:rPr>
        <w:t>quantum</w:t>
      </w:r>
      <w:r>
        <w:rPr>
          <w:rFonts w:ascii="Times New Roman" w:hAnsi="Times New Roman"/>
          <w:sz w:val="24"/>
          <w:szCs w:val="24"/>
        </w:rPr>
        <w:t xml:space="preserve"> of the maintenance to be paid.  If it was common cause </w:t>
      </w:r>
      <w:r>
        <w:rPr>
          <w:rFonts w:ascii="Times New Roman" w:hAnsi="Times New Roman"/>
          <w:i/>
          <w:iCs/>
          <w:sz w:val="24"/>
          <w:szCs w:val="24"/>
          <w:lang w:val="it-IT"/>
        </w:rPr>
        <w:t>a quo</w:t>
      </w:r>
      <w:r>
        <w:rPr>
          <w:rFonts w:ascii="Times New Roman" w:hAnsi="Times New Roman"/>
          <w:sz w:val="24"/>
          <w:szCs w:val="24"/>
        </w:rPr>
        <w:t xml:space="preserve"> that the SI 33/2019 was in its effect good cause for variation of the maintenance order, one wonders why the appellant now asserts in </w:t>
      </w:r>
      <w:r w:rsidR="00225230">
        <w:rPr>
          <w:rFonts w:ascii="Times New Roman" w:hAnsi="Times New Roman"/>
          <w:sz w:val="24"/>
          <w:szCs w:val="24"/>
        </w:rPr>
        <w:t>his</w:t>
      </w:r>
      <w:r>
        <w:rPr>
          <w:rFonts w:ascii="Times New Roman" w:hAnsi="Times New Roman"/>
          <w:sz w:val="24"/>
          <w:szCs w:val="24"/>
        </w:rPr>
        <w:t xml:space="preserve"> grounds of appeal that the court </w:t>
      </w:r>
      <w:r>
        <w:rPr>
          <w:rFonts w:ascii="Times New Roman" w:hAnsi="Times New Roman"/>
          <w:i/>
          <w:iCs/>
          <w:sz w:val="24"/>
          <w:szCs w:val="24"/>
          <w:lang w:val="it-IT"/>
        </w:rPr>
        <w:t>a quo</w:t>
      </w:r>
      <w:r>
        <w:rPr>
          <w:rFonts w:ascii="Times New Roman" w:hAnsi="Times New Roman"/>
          <w:sz w:val="24"/>
          <w:szCs w:val="24"/>
        </w:rPr>
        <w:t xml:space="preserve"> erred in failing to appreciate “the meaning of good cause for variation.”  The ground of appeal concerned has no merit.  It must be dismissed out of hand.  It was clear that the amount of US$500.00 per month per child had now been reduced to a paltry RTGS$500.00 per month per child.  As correctly observed by the court </w:t>
      </w:r>
      <w:r>
        <w:rPr>
          <w:rFonts w:ascii="Times New Roman" w:hAnsi="Times New Roman"/>
          <w:i/>
          <w:iCs/>
          <w:sz w:val="24"/>
          <w:szCs w:val="24"/>
          <w:lang w:val="it-IT"/>
        </w:rPr>
        <w:t>a quo</w:t>
      </w:r>
      <w:r>
        <w:rPr>
          <w:rFonts w:ascii="Times New Roman" w:hAnsi="Times New Roman"/>
          <w:sz w:val="24"/>
          <w:szCs w:val="24"/>
        </w:rPr>
        <w:t xml:space="preserve">, this amount is ridiculously low and must be varied upwards.  In the circumstances, the court </w:t>
      </w:r>
      <w:r>
        <w:rPr>
          <w:rFonts w:ascii="Times New Roman" w:hAnsi="Times New Roman"/>
          <w:i/>
          <w:iCs/>
          <w:sz w:val="24"/>
          <w:szCs w:val="24"/>
          <w:lang w:val="it-IT"/>
        </w:rPr>
        <w:t>a quo</w:t>
      </w:r>
      <w:r>
        <w:rPr>
          <w:rFonts w:ascii="Times New Roman" w:hAnsi="Times New Roman"/>
          <w:sz w:val="24"/>
          <w:szCs w:val="24"/>
        </w:rPr>
        <w:t>’s reasoning that the erosion by operation of law of the original maintenance award constituted good cause for the variation of the order for maintenance cannot be faulted.  The other good cause for variation was put forward by the appellant himself, who has since remarried and now has a new family to support.  Some of his resources would now need to be channeled in that direction.</w:t>
      </w:r>
    </w:p>
    <w:p w14:paraId="0BA447ED" w14:textId="77777777" w:rsidR="003F466B" w:rsidRDefault="003F466B">
      <w:pPr>
        <w:pStyle w:val="Body"/>
        <w:tabs>
          <w:tab w:val="left" w:pos="567"/>
          <w:tab w:val="left" w:pos="1134"/>
        </w:tabs>
        <w:spacing w:after="0" w:line="480" w:lineRule="auto"/>
        <w:jc w:val="both"/>
        <w:rPr>
          <w:rFonts w:ascii="Times New Roman" w:eastAsia="Times New Roman" w:hAnsi="Times New Roman" w:cs="Times New Roman"/>
          <w:sz w:val="24"/>
          <w:szCs w:val="24"/>
        </w:rPr>
      </w:pPr>
    </w:p>
    <w:p w14:paraId="38681874" w14:textId="77777777" w:rsidR="003F466B" w:rsidRDefault="00567746">
      <w:pPr>
        <w:pStyle w:val="Body"/>
        <w:tabs>
          <w:tab w:val="left" w:pos="567"/>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Once the court </w:t>
      </w:r>
      <w:r>
        <w:rPr>
          <w:rFonts w:ascii="Times New Roman" w:hAnsi="Times New Roman"/>
          <w:i/>
          <w:iCs/>
          <w:sz w:val="24"/>
          <w:szCs w:val="24"/>
          <w:lang w:val="it-IT"/>
        </w:rPr>
        <w:t>a quo</w:t>
      </w:r>
      <w:r>
        <w:rPr>
          <w:rFonts w:ascii="Times New Roman" w:hAnsi="Times New Roman"/>
          <w:sz w:val="24"/>
          <w:szCs w:val="24"/>
        </w:rPr>
        <w:t xml:space="preserve"> satisfied itself that good cause existed for the review of the maintenance order, it sought to determine the </w:t>
      </w:r>
      <w:r w:rsidRPr="00836409">
        <w:rPr>
          <w:rFonts w:ascii="Times New Roman" w:hAnsi="Times New Roman"/>
          <w:i/>
          <w:iCs/>
          <w:sz w:val="24"/>
          <w:szCs w:val="24"/>
        </w:rPr>
        <w:t>quantum</w:t>
      </w:r>
      <w:r>
        <w:rPr>
          <w:rFonts w:ascii="Times New Roman" w:hAnsi="Times New Roman"/>
          <w:sz w:val="24"/>
          <w:szCs w:val="24"/>
        </w:rPr>
        <w:t xml:space="preserve"> of the variation.  It correctly relied on the provisions of s 7 (4) (d) of the Act for guidance.  That section has a broad provision exhorting the court to have regard to all the circumstances of the case, including:</w:t>
      </w:r>
    </w:p>
    <w:p w14:paraId="0C7EED51" w14:textId="77777777" w:rsidR="003F466B" w:rsidRDefault="00567746">
      <w:pPr>
        <w:pStyle w:val="ListParagraph"/>
        <w:numPr>
          <w:ilvl w:val="0"/>
          <w:numId w:val="20"/>
        </w:numPr>
        <w:spacing w:after="0" w:line="480" w:lineRule="auto"/>
        <w:jc w:val="both"/>
        <w:rPr>
          <w:rFonts w:ascii="Times New Roman" w:hAnsi="Times New Roman"/>
          <w:sz w:val="24"/>
          <w:szCs w:val="24"/>
        </w:rPr>
      </w:pPr>
      <w:proofErr w:type="gramStart"/>
      <w:r>
        <w:rPr>
          <w:rFonts w:ascii="Times New Roman" w:hAnsi="Times New Roman"/>
          <w:sz w:val="24"/>
          <w:szCs w:val="24"/>
        </w:rPr>
        <w:t>the</w:t>
      </w:r>
      <w:proofErr w:type="gramEnd"/>
      <w:r>
        <w:rPr>
          <w:rFonts w:ascii="Times New Roman" w:hAnsi="Times New Roman"/>
          <w:sz w:val="24"/>
          <w:szCs w:val="24"/>
        </w:rPr>
        <w:t xml:space="preserve"> income earning capacity, assets and other financial resources which each spouse has or is likely to have in the foreseeable future.</w:t>
      </w:r>
    </w:p>
    <w:p w14:paraId="7C62E15D" w14:textId="77777777" w:rsidR="003F466B" w:rsidRDefault="00567746">
      <w:pPr>
        <w:pStyle w:val="ListParagraph"/>
        <w:numPr>
          <w:ilvl w:val="0"/>
          <w:numId w:val="20"/>
        </w:numPr>
        <w:spacing w:after="0" w:line="480" w:lineRule="auto"/>
        <w:jc w:val="both"/>
        <w:rPr>
          <w:rFonts w:ascii="Times New Roman" w:hAnsi="Times New Roman"/>
          <w:sz w:val="24"/>
          <w:szCs w:val="24"/>
        </w:rPr>
      </w:pPr>
      <w:r>
        <w:rPr>
          <w:rFonts w:ascii="Times New Roman" w:hAnsi="Times New Roman"/>
          <w:sz w:val="24"/>
          <w:szCs w:val="24"/>
        </w:rPr>
        <w:t xml:space="preserve">the financial needs, obligations and responsibilities which each spouse and child has or is likely to have in the near future, and </w:t>
      </w:r>
    </w:p>
    <w:p w14:paraId="786C9BAD" w14:textId="77777777" w:rsidR="003F466B" w:rsidRDefault="00567746">
      <w:pPr>
        <w:pStyle w:val="ListParagraph"/>
        <w:numPr>
          <w:ilvl w:val="0"/>
          <w:numId w:val="20"/>
        </w:numPr>
        <w:spacing w:after="0" w:line="480" w:lineRule="auto"/>
        <w:jc w:val="both"/>
        <w:rPr>
          <w:rFonts w:ascii="Times New Roman" w:hAnsi="Times New Roman"/>
          <w:sz w:val="24"/>
          <w:szCs w:val="24"/>
        </w:rPr>
      </w:pPr>
      <w:r>
        <w:rPr>
          <w:rFonts w:ascii="Times New Roman" w:hAnsi="Times New Roman"/>
          <w:sz w:val="24"/>
          <w:szCs w:val="24"/>
        </w:rPr>
        <w:t>the standard of living of the family including the manner in which any child was being educated or trained and or expected to be educated or trained.</w:t>
      </w:r>
    </w:p>
    <w:p w14:paraId="799D3574" w14:textId="77777777" w:rsidR="003F466B" w:rsidRDefault="003F466B">
      <w:pPr>
        <w:pStyle w:val="Body"/>
        <w:tabs>
          <w:tab w:val="left" w:pos="567"/>
          <w:tab w:val="left" w:pos="1134"/>
        </w:tabs>
        <w:spacing w:after="0" w:line="480" w:lineRule="auto"/>
        <w:jc w:val="both"/>
        <w:rPr>
          <w:rFonts w:ascii="Times New Roman" w:eastAsia="Times New Roman" w:hAnsi="Times New Roman" w:cs="Times New Roman"/>
          <w:sz w:val="24"/>
          <w:szCs w:val="24"/>
        </w:rPr>
      </w:pPr>
    </w:p>
    <w:p w14:paraId="1F189BDA" w14:textId="77777777"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   The court </w:t>
      </w:r>
      <w:r>
        <w:rPr>
          <w:rFonts w:ascii="Times New Roman" w:hAnsi="Times New Roman"/>
          <w:i/>
          <w:iCs/>
          <w:sz w:val="24"/>
          <w:szCs w:val="24"/>
          <w:lang w:val="it-IT"/>
        </w:rPr>
        <w:t>a quo</w:t>
      </w:r>
      <w:r>
        <w:rPr>
          <w:rFonts w:ascii="Times New Roman" w:hAnsi="Times New Roman"/>
          <w:sz w:val="24"/>
          <w:szCs w:val="24"/>
        </w:rPr>
        <w:t xml:space="preserve"> also correctly noted that in cases such as the present, a child’s best interests are paramount.  It also recognized that children are entitled to adequate protection by the courts and that in that regard the court </w:t>
      </w:r>
      <w:r>
        <w:rPr>
          <w:rFonts w:ascii="Times New Roman" w:hAnsi="Times New Roman"/>
          <w:i/>
          <w:iCs/>
          <w:sz w:val="24"/>
          <w:szCs w:val="24"/>
          <w:lang w:val="it-IT"/>
        </w:rPr>
        <w:t>a quo</w:t>
      </w:r>
      <w:r>
        <w:rPr>
          <w:rFonts w:ascii="Times New Roman" w:hAnsi="Times New Roman"/>
          <w:sz w:val="24"/>
          <w:szCs w:val="24"/>
        </w:rPr>
        <w:t xml:space="preserve"> is their upper guardian, a role enshrined in s 81 (3) of the Constitution.  See </w:t>
      </w:r>
      <w:r>
        <w:rPr>
          <w:rFonts w:ascii="Times New Roman" w:hAnsi="Times New Roman"/>
          <w:i/>
          <w:iCs/>
          <w:sz w:val="24"/>
          <w:szCs w:val="24"/>
          <w:lang w:val="it-IT"/>
        </w:rPr>
        <w:t xml:space="preserve">Crone v Crone </w:t>
      </w:r>
      <w:r>
        <w:rPr>
          <w:rFonts w:ascii="Times New Roman" w:hAnsi="Times New Roman"/>
          <w:sz w:val="24"/>
          <w:szCs w:val="24"/>
        </w:rPr>
        <w:t>2000 (1) ZLR 367 (S).</w:t>
      </w:r>
    </w:p>
    <w:p w14:paraId="0E1FC5A7" w14:textId="77777777" w:rsidR="003F466B" w:rsidRDefault="003F466B">
      <w:pPr>
        <w:pStyle w:val="Body"/>
        <w:spacing w:after="0" w:line="480" w:lineRule="auto"/>
        <w:ind w:firstLine="1134"/>
        <w:jc w:val="both"/>
        <w:rPr>
          <w:rFonts w:ascii="Times New Roman" w:eastAsia="Times New Roman" w:hAnsi="Times New Roman" w:cs="Times New Roman"/>
          <w:sz w:val="24"/>
          <w:szCs w:val="24"/>
        </w:rPr>
      </w:pPr>
    </w:p>
    <w:p w14:paraId="73EE47C5" w14:textId="678DBEE9"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In assessing the </w:t>
      </w:r>
      <w:r w:rsidRPr="00836409">
        <w:rPr>
          <w:rFonts w:ascii="Times New Roman" w:hAnsi="Times New Roman"/>
          <w:i/>
          <w:iCs/>
          <w:sz w:val="24"/>
          <w:szCs w:val="24"/>
        </w:rPr>
        <w:t>quantum</w:t>
      </w:r>
      <w:r>
        <w:rPr>
          <w:rFonts w:ascii="Times New Roman" w:hAnsi="Times New Roman"/>
          <w:sz w:val="24"/>
          <w:szCs w:val="24"/>
        </w:rPr>
        <w:t xml:space="preserve"> of the variation, the court </w:t>
      </w:r>
      <w:r>
        <w:rPr>
          <w:rFonts w:ascii="Times New Roman" w:hAnsi="Times New Roman"/>
          <w:i/>
          <w:iCs/>
          <w:sz w:val="24"/>
          <w:szCs w:val="24"/>
          <w:lang w:val="it-IT"/>
        </w:rPr>
        <w:t>a quo</w:t>
      </w:r>
      <w:r>
        <w:rPr>
          <w:rFonts w:ascii="Times New Roman" w:hAnsi="Times New Roman"/>
          <w:sz w:val="24"/>
          <w:szCs w:val="24"/>
        </w:rPr>
        <w:t xml:space="preserve"> was further guided by two cardinal considerations, namely, whether there has been a change in the financial circumstances of the appellant and the ability of the appellant to pay the increment sought.  It answered the first question in the negative and then proceeded to assess the appellant’s capacity to fund the increment.</w:t>
      </w:r>
    </w:p>
    <w:p w14:paraId="174441F0" w14:textId="77777777" w:rsidR="003F466B" w:rsidRDefault="003F466B">
      <w:pPr>
        <w:pStyle w:val="Body"/>
        <w:spacing w:after="0" w:line="480" w:lineRule="auto"/>
        <w:ind w:firstLine="1134"/>
        <w:jc w:val="both"/>
        <w:rPr>
          <w:rFonts w:ascii="Times New Roman" w:eastAsia="Times New Roman" w:hAnsi="Times New Roman" w:cs="Times New Roman"/>
          <w:sz w:val="24"/>
          <w:szCs w:val="24"/>
        </w:rPr>
      </w:pPr>
    </w:p>
    <w:p w14:paraId="30A240EC" w14:textId="77777777"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lang w:val="it-IT"/>
        </w:rPr>
        <w:lastRenderedPageBreak/>
        <w:t>The appellant</w:t>
      </w:r>
      <w:r>
        <w:rPr>
          <w:rFonts w:ascii="Times New Roman" w:hAnsi="Times New Roman"/>
          <w:sz w:val="24"/>
          <w:szCs w:val="24"/>
        </w:rPr>
        <w:t xml:space="preserve">’s </w:t>
      </w:r>
      <w:proofErr w:type="spellStart"/>
      <w:r>
        <w:rPr>
          <w:rFonts w:ascii="Times New Roman" w:hAnsi="Times New Roman"/>
          <w:sz w:val="24"/>
          <w:szCs w:val="24"/>
        </w:rPr>
        <w:t>defence</w:t>
      </w:r>
      <w:proofErr w:type="spellEnd"/>
      <w:r>
        <w:rPr>
          <w:rFonts w:ascii="Times New Roman" w:hAnsi="Times New Roman"/>
          <w:sz w:val="24"/>
          <w:szCs w:val="24"/>
        </w:rPr>
        <w:t xml:space="preserve"> in the court </w:t>
      </w:r>
      <w:r>
        <w:rPr>
          <w:rFonts w:ascii="Times New Roman" w:hAnsi="Times New Roman"/>
          <w:i/>
          <w:iCs/>
          <w:sz w:val="24"/>
          <w:szCs w:val="24"/>
          <w:lang w:val="it-IT"/>
        </w:rPr>
        <w:t>a quo</w:t>
      </w:r>
      <w:r>
        <w:rPr>
          <w:rFonts w:ascii="Times New Roman" w:hAnsi="Times New Roman"/>
          <w:sz w:val="24"/>
          <w:szCs w:val="24"/>
        </w:rPr>
        <w:t xml:space="preserve"> was that his financial circumstances had been worsened in that he had lost three sources of income.  He submitted that he had lost his employment with the Government of Zimbabwe.  A letter from that employer confirmed this fact which was never in dispute.  His employment terminated in April 2013.  Documentary evidence also confirmed that the appellant had lost his surgery and shop in </w:t>
      </w:r>
      <w:proofErr w:type="spellStart"/>
      <w:r>
        <w:rPr>
          <w:rFonts w:ascii="Times New Roman" w:hAnsi="Times New Roman"/>
          <w:sz w:val="24"/>
          <w:szCs w:val="24"/>
        </w:rPr>
        <w:t>Cowdrary</w:t>
      </w:r>
      <w:proofErr w:type="spellEnd"/>
      <w:r>
        <w:rPr>
          <w:rFonts w:ascii="Times New Roman" w:hAnsi="Times New Roman"/>
          <w:sz w:val="24"/>
          <w:szCs w:val="24"/>
        </w:rPr>
        <w:t xml:space="preserve"> Park in 2014.  A former employee swore to an affidavit confirming that the </w:t>
      </w:r>
      <w:proofErr w:type="spellStart"/>
      <w:r>
        <w:rPr>
          <w:rFonts w:ascii="Times New Roman" w:hAnsi="Times New Roman"/>
          <w:sz w:val="24"/>
          <w:szCs w:val="24"/>
        </w:rPr>
        <w:t>Cowdrary</w:t>
      </w:r>
      <w:proofErr w:type="spellEnd"/>
      <w:r>
        <w:rPr>
          <w:rFonts w:ascii="Times New Roman" w:hAnsi="Times New Roman"/>
          <w:sz w:val="24"/>
          <w:szCs w:val="24"/>
        </w:rPr>
        <w:t xml:space="preserve"> Park surgery was indeed closed in 2014. </w:t>
      </w:r>
    </w:p>
    <w:p w14:paraId="1DDDE45B" w14:textId="77777777" w:rsidR="00993E8E" w:rsidRDefault="00993E8E">
      <w:pPr>
        <w:pStyle w:val="Body"/>
        <w:spacing w:after="0" w:line="480" w:lineRule="auto"/>
        <w:ind w:firstLine="1134"/>
        <w:jc w:val="both"/>
        <w:rPr>
          <w:rFonts w:ascii="Times New Roman" w:hAnsi="Times New Roman"/>
          <w:sz w:val="24"/>
          <w:szCs w:val="24"/>
        </w:rPr>
      </w:pPr>
    </w:p>
    <w:p w14:paraId="5BA16211" w14:textId="77777777"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However, the court </w:t>
      </w:r>
      <w:r>
        <w:rPr>
          <w:rFonts w:ascii="Times New Roman" w:hAnsi="Times New Roman"/>
          <w:i/>
          <w:iCs/>
          <w:sz w:val="24"/>
          <w:szCs w:val="24"/>
          <w:lang w:val="it-IT"/>
        </w:rPr>
        <w:t>a quo</w:t>
      </w:r>
      <w:r>
        <w:rPr>
          <w:rFonts w:ascii="Times New Roman" w:hAnsi="Times New Roman"/>
          <w:sz w:val="24"/>
          <w:szCs w:val="24"/>
        </w:rPr>
        <w:t xml:space="preserve"> found that the appellant was not being candid.  It observed that the three sources of income were lost before the grant of the divorce order whose variation is sought.  To all intents and purposes, therefore, the appellant has had one source of income since 2014, namely, a surgery. He managed with that one source of income to pay a total of US$1 000.00 per month from 2014 to 2019.  In a previous application for variation filed in 2016, the appellant offered to pay US$630.00 and to purchase groceries worth US$370.00 per month.  Cumulatively, that offer amounted to a total of US$1 000.00. The appellant did not then raise the defences he now raises.  For that reason, the court </w:t>
      </w:r>
      <w:r>
        <w:rPr>
          <w:rFonts w:ascii="Times New Roman" w:hAnsi="Times New Roman"/>
          <w:i/>
          <w:iCs/>
          <w:sz w:val="24"/>
          <w:szCs w:val="24"/>
          <w:lang w:val="it-IT"/>
        </w:rPr>
        <w:t>a quo</w:t>
      </w:r>
      <w:r>
        <w:rPr>
          <w:rFonts w:ascii="Times New Roman" w:hAnsi="Times New Roman"/>
          <w:sz w:val="24"/>
          <w:szCs w:val="24"/>
        </w:rPr>
        <w:t xml:space="preserve"> rejected the appellant’s contention that his financial circumstances had deteriorated.</w:t>
      </w:r>
    </w:p>
    <w:p w14:paraId="593C1931" w14:textId="77777777" w:rsidR="003F466B" w:rsidRDefault="003F466B">
      <w:pPr>
        <w:pStyle w:val="Body"/>
        <w:spacing w:after="0" w:line="480" w:lineRule="auto"/>
        <w:ind w:firstLine="1134"/>
        <w:jc w:val="both"/>
        <w:rPr>
          <w:rFonts w:ascii="Times New Roman" w:eastAsia="Times New Roman" w:hAnsi="Times New Roman" w:cs="Times New Roman"/>
          <w:sz w:val="24"/>
          <w:szCs w:val="24"/>
        </w:rPr>
      </w:pPr>
    </w:p>
    <w:p w14:paraId="719F3FAB" w14:textId="72C75CA9"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appellant did not deny that as a medical doctor in private practice he charges his clients in United States dollars.  The appellant had provided a bank statement showing only one page as proof of income.  The court </w:t>
      </w:r>
      <w:r>
        <w:rPr>
          <w:rFonts w:ascii="Times New Roman" w:hAnsi="Times New Roman"/>
          <w:i/>
          <w:iCs/>
          <w:sz w:val="24"/>
          <w:szCs w:val="24"/>
          <w:lang w:val="it-IT"/>
        </w:rPr>
        <w:t>a quo</w:t>
      </w:r>
      <w:r>
        <w:rPr>
          <w:rFonts w:ascii="Times New Roman" w:hAnsi="Times New Roman"/>
          <w:sz w:val="24"/>
          <w:szCs w:val="24"/>
        </w:rPr>
        <w:t xml:space="preserve"> correctly observed that a single page of a bank statement was insufficient to prove one’s income.  What was required was a bank statement spanning longer periods.  By producing this one page the appellant was not being candid with the court as to the </w:t>
      </w:r>
      <w:r w:rsidRPr="00836409">
        <w:rPr>
          <w:rFonts w:ascii="Times New Roman" w:hAnsi="Times New Roman"/>
          <w:i/>
          <w:iCs/>
          <w:sz w:val="24"/>
          <w:szCs w:val="24"/>
        </w:rPr>
        <w:lastRenderedPageBreak/>
        <w:t>quantum</w:t>
      </w:r>
      <w:r>
        <w:rPr>
          <w:rFonts w:ascii="Times New Roman" w:hAnsi="Times New Roman"/>
          <w:sz w:val="24"/>
          <w:szCs w:val="24"/>
        </w:rPr>
        <w:t xml:space="preserve"> of his income.  His actions in this regard were intended to mislead the court.  The court </w:t>
      </w:r>
      <w:r>
        <w:rPr>
          <w:rFonts w:ascii="Times New Roman" w:hAnsi="Times New Roman"/>
          <w:i/>
          <w:iCs/>
          <w:sz w:val="24"/>
          <w:szCs w:val="24"/>
          <w:lang w:val="it-IT"/>
        </w:rPr>
        <w:t>a quo</w:t>
      </w:r>
      <w:r>
        <w:rPr>
          <w:rFonts w:ascii="Times New Roman" w:hAnsi="Times New Roman"/>
          <w:sz w:val="24"/>
          <w:szCs w:val="24"/>
        </w:rPr>
        <w:t xml:space="preserve"> also noted that the appellant had attempted to mislead the court in two other respects.  </w:t>
      </w:r>
      <w:r w:rsidR="002617E9">
        <w:rPr>
          <w:rFonts w:ascii="Times New Roman" w:hAnsi="Times New Roman"/>
          <w:sz w:val="24"/>
          <w:szCs w:val="24"/>
        </w:rPr>
        <w:t>Firstly,</w:t>
      </w:r>
      <w:r>
        <w:rPr>
          <w:rFonts w:ascii="Times New Roman" w:hAnsi="Times New Roman"/>
          <w:sz w:val="24"/>
          <w:szCs w:val="24"/>
        </w:rPr>
        <w:t xml:space="preserve"> the appellant had custody of the two minor children in November 2019 and December 2020.  </w:t>
      </w:r>
      <w:r w:rsidR="00F050AE">
        <w:rPr>
          <w:rFonts w:ascii="Times New Roman" w:hAnsi="Times New Roman"/>
          <w:sz w:val="24"/>
          <w:szCs w:val="24"/>
        </w:rPr>
        <w:t>Firstly, t</w:t>
      </w:r>
      <w:r>
        <w:rPr>
          <w:rFonts w:ascii="Times New Roman" w:hAnsi="Times New Roman"/>
          <w:sz w:val="24"/>
          <w:szCs w:val="24"/>
        </w:rPr>
        <w:t>he appellant said that he held custody during that period because the respondent intended to relocate to the United Kingdom.  The truth, however, was that the respondent was no longer able to provide for the children on the maintenance that appellant was paying.  She resumed custody in December 2020 when her salary improved.  Secondly, the appellant says that he had the children for the entire period in November 2019 and December 2019.  He omitted to disclose that during that period the children were with the respondent during the school holidays and on weekends.</w:t>
      </w:r>
    </w:p>
    <w:p w14:paraId="055A7F48" w14:textId="77777777" w:rsidR="003F466B" w:rsidRDefault="003F466B">
      <w:pPr>
        <w:pStyle w:val="Body"/>
        <w:spacing w:after="0" w:line="480" w:lineRule="auto"/>
        <w:ind w:firstLine="1134"/>
        <w:jc w:val="both"/>
        <w:rPr>
          <w:rFonts w:ascii="Times New Roman" w:eastAsia="Times New Roman" w:hAnsi="Times New Roman" w:cs="Times New Roman"/>
          <w:sz w:val="24"/>
          <w:szCs w:val="24"/>
        </w:rPr>
      </w:pPr>
    </w:p>
    <w:p w14:paraId="7BD19FE1" w14:textId="77777777"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court </w:t>
      </w:r>
      <w:r>
        <w:rPr>
          <w:rFonts w:ascii="Times New Roman" w:hAnsi="Times New Roman"/>
          <w:i/>
          <w:iCs/>
          <w:sz w:val="24"/>
          <w:szCs w:val="24"/>
          <w:lang w:val="it-IT"/>
        </w:rPr>
        <w:t>a quo</w:t>
      </w:r>
      <w:r>
        <w:rPr>
          <w:rFonts w:ascii="Times New Roman" w:hAnsi="Times New Roman"/>
          <w:sz w:val="24"/>
          <w:szCs w:val="24"/>
        </w:rPr>
        <w:t xml:space="preserve"> found that the appellant had not been candid with the court with regards his financial circumstances.  That fact weighed heavily against the appellant.  See </w:t>
      </w:r>
      <w:r>
        <w:rPr>
          <w:rFonts w:ascii="Times New Roman" w:hAnsi="Times New Roman"/>
          <w:i/>
          <w:iCs/>
          <w:sz w:val="24"/>
          <w:szCs w:val="24"/>
        </w:rPr>
        <w:t>Foote v Foote</w:t>
      </w:r>
      <w:r>
        <w:rPr>
          <w:rFonts w:ascii="Times New Roman" w:hAnsi="Times New Roman"/>
          <w:sz w:val="24"/>
          <w:szCs w:val="24"/>
        </w:rPr>
        <w:t xml:space="preserve"> 1994 (2) ZLR 28 (HC).  It concluded, and, justifiably so, that the appellant’s income had not been eroded as alleged and that the appellant could afford the variation sought by the respondent.  The court </w:t>
      </w:r>
      <w:r>
        <w:rPr>
          <w:rFonts w:ascii="Times New Roman" w:hAnsi="Times New Roman"/>
          <w:i/>
          <w:iCs/>
          <w:sz w:val="24"/>
          <w:szCs w:val="24"/>
          <w:lang w:val="it-IT"/>
        </w:rPr>
        <w:t>a quo</w:t>
      </w:r>
      <w:r>
        <w:rPr>
          <w:rFonts w:ascii="Times New Roman" w:hAnsi="Times New Roman"/>
          <w:sz w:val="24"/>
          <w:szCs w:val="24"/>
        </w:rPr>
        <w:t xml:space="preserve"> also found that the appellant had at some stage been paying maintenance at the unilaterally determined rate of US$100.00 per month per child.  He had thus elected to pay maintenance in United States dollar terms.  He could not now seek to do so in RTGS.  However, the court </w:t>
      </w:r>
      <w:r>
        <w:rPr>
          <w:rFonts w:ascii="Times New Roman" w:hAnsi="Times New Roman"/>
          <w:i/>
          <w:iCs/>
          <w:sz w:val="24"/>
          <w:szCs w:val="24"/>
          <w:lang w:val="it-IT"/>
        </w:rPr>
        <w:t xml:space="preserve">a quo </w:t>
      </w:r>
      <w:r>
        <w:rPr>
          <w:rFonts w:ascii="Times New Roman" w:hAnsi="Times New Roman"/>
          <w:sz w:val="24"/>
          <w:szCs w:val="24"/>
        </w:rPr>
        <w:t>took into account the fact that the appellant had remarried.  His remarriage was accepted as a change in his circumstances in terms of his financial obligations towards his new family.  It assessed this obligation to be no more than US$100.00 per month.  For that reason, the variation was granted in the sum of US$400.00 and not the US$500.00 sought by the respondent.</w:t>
      </w:r>
    </w:p>
    <w:p w14:paraId="0521232B" w14:textId="77777777" w:rsidR="003F466B" w:rsidRDefault="00567746">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Finally, the court </w:t>
      </w:r>
      <w:r>
        <w:rPr>
          <w:rFonts w:ascii="Times New Roman" w:hAnsi="Times New Roman"/>
          <w:i/>
          <w:iCs/>
          <w:sz w:val="24"/>
          <w:szCs w:val="24"/>
          <w:lang w:val="it-IT"/>
        </w:rPr>
        <w:t>a quo</w:t>
      </w:r>
      <w:r>
        <w:rPr>
          <w:rFonts w:ascii="Times New Roman" w:hAnsi="Times New Roman"/>
          <w:sz w:val="24"/>
          <w:szCs w:val="24"/>
        </w:rPr>
        <w:t xml:space="preserve"> backdated the variation to March 2021.  The appellant is up in arms against this.  He argues that the court </w:t>
      </w:r>
      <w:r>
        <w:rPr>
          <w:rFonts w:ascii="Times New Roman" w:hAnsi="Times New Roman"/>
          <w:i/>
          <w:iCs/>
          <w:sz w:val="24"/>
          <w:szCs w:val="24"/>
          <w:lang w:val="it-IT"/>
        </w:rPr>
        <w:t>a quo</w:t>
      </w:r>
      <w:r>
        <w:rPr>
          <w:rFonts w:ascii="Times New Roman" w:hAnsi="Times New Roman"/>
          <w:sz w:val="24"/>
          <w:szCs w:val="24"/>
        </w:rPr>
        <w:t xml:space="preserve"> misdirected itself in granting a relief which neither of the parties had asked for.  At the hearing of this appeal, the respondent conceded that the variation should not have been backdated and that, accordingly, grounds of appeal number 5 and 6 had merit.</w:t>
      </w:r>
    </w:p>
    <w:p w14:paraId="634ECCBC" w14:textId="77777777" w:rsidR="003F466B" w:rsidRDefault="003F466B" w:rsidP="00993E8E">
      <w:pPr>
        <w:pStyle w:val="Body"/>
        <w:spacing w:after="0" w:line="240" w:lineRule="auto"/>
        <w:jc w:val="both"/>
        <w:rPr>
          <w:rFonts w:ascii="Times New Roman" w:eastAsia="Times New Roman" w:hAnsi="Times New Roman" w:cs="Times New Roman"/>
          <w:sz w:val="24"/>
          <w:szCs w:val="24"/>
        </w:rPr>
      </w:pPr>
    </w:p>
    <w:p w14:paraId="61113744" w14:textId="77777777" w:rsidR="003F466B" w:rsidRDefault="003F466B">
      <w:pPr>
        <w:pStyle w:val="Body"/>
        <w:spacing w:after="0" w:line="480" w:lineRule="auto"/>
        <w:jc w:val="both"/>
        <w:rPr>
          <w:rFonts w:ascii="Times New Roman" w:eastAsia="Times New Roman" w:hAnsi="Times New Roman" w:cs="Times New Roman"/>
          <w:sz w:val="24"/>
          <w:szCs w:val="24"/>
        </w:rPr>
      </w:pPr>
    </w:p>
    <w:p w14:paraId="6C8205EA" w14:textId="77777777" w:rsidR="003F466B" w:rsidRPr="00F11140" w:rsidRDefault="00567746">
      <w:pPr>
        <w:pStyle w:val="Body"/>
        <w:spacing w:after="0" w:line="480" w:lineRule="auto"/>
        <w:jc w:val="both"/>
        <w:rPr>
          <w:rFonts w:ascii="Times New Roman" w:eastAsia="Times New Roman" w:hAnsi="Times New Roman" w:cs="Times New Roman"/>
          <w:b/>
          <w:bCs/>
          <w:sz w:val="24"/>
          <w:szCs w:val="24"/>
          <w:u w:val="single"/>
        </w:rPr>
      </w:pPr>
      <w:r w:rsidRPr="00F11140">
        <w:rPr>
          <w:rFonts w:ascii="Times New Roman" w:hAnsi="Times New Roman"/>
          <w:b/>
          <w:bCs/>
          <w:sz w:val="24"/>
          <w:szCs w:val="24"/>
          <w:u w:val="single"/>
        </w:rPr>
        <w:t>DISPOSITION</w:t>
      </w:r>
    </w:p>
    <w:p w14:paraId="5329D685" w14:textId="77777777"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Court is of the view that the reasoning and findings of the court </w:t>
      </w:r>
      <w:r>
        <w:rPr>
          <w:rFonts w:ascii="Times New Roman" w:hAnsi="Times New Roman"/>
          <w:i/>
          <w:iCs/>
          <w:sz w:val="24"/>
          <w:szCs w:val="24"/>
          <w:lang w:val="it-IT"/>
        </w:rPr>
        <w:t>a quo</w:t>
      </w:r>
      <w:r>
        <w:rPr>
          <w:rFonts w:ascii="Times New Roman" w:hAnsi="Times New Roman"/>
          <w:sz w:val="24"/>
          <w:szCs w:val="24"/>
        </w:rPr>
        <w:t xml:space="preserve"> cannot be impugned.  It properly found, on the evidence before it, that the respondent had shown good cause for the variation of the maintenance order.  It correctly assessed the </w:t>
      </w:r>
      <w:r w:rsidRPr="00836409">
        <w:rPr>
          <w:rFonts w:ascii="Times New Roman" w:hAnsi="Times New Roman"/>
          <w:i/>
          <w:iCs/>
          <w:sz w:val="24"/>
          <w:szCs w:val="24"/>
        </w:rPr>
        <w:t>quantum</w:t>
      </w:r>
      <w:r>
        <w:rPr>
          <w:rFonts w:ascii="Times New Roman" w:hAnsi="Times New Roman"/>
          <w:sz w:val="24"/>
          <w:szCs w:val="24"/>
        </w:rPr>
        <w:t xml:space="preserve"> of the variation following recognized values and laid down procedures.  In its assessment of the </w:t>
      </w:r>
      <w:r w:rsidRPr="00836409">
        <w:rPr>
          <w:rFonts w:ascii="Times New Roman" w:hAnsi="Times New Roman"/>
          <w:i/>
          <w:iCs/>
          <w:sz w:val="24"/>
          <w:szCs w:val="24"/>
        </w:rPr>
        <w:t>quantum</w:t>
      </w:r>
      <w:r>
        <w:rPr>
          <w:rFonts w:ascii="Times New Roman" w:hAnsi="Times New Roman"/>
          <w:sz w:val="24"/>
          <w:szCs w:val="24"/>
        </w:rPr>
        <w:t xml:space="preserve"> of variation it took into account the fact that the appellant had remarried.  It found that the appellant had not been candid with it in many material respects and rejected as false his assertions that his financial circumstances had changed.  It correctly noted that in cases of this nature the interests of the minor children were of paramount importance.  On the whole the appellant has failed to prove any misdirection on the part of the court </w:t>
      </w:r>
      <w:r>
        <w:rPr>
          <w:rFonts w:ascii="Times New Roman" w:hAnsi="Times New Roman"/>
          <w:i/>
          <w:iCs/>
          <w:sz w:val="24"/>
          <w:szCs w:val="24"/>
          <w:lang w:val="it-IT"/>
        </w:rPr>
        <w:t>a quo</w:t>
      </w:r>
      <w:r>
        <w:rPr>
          <w:rFonts w:ascii="Times New Roman" w:hAnsi="Times New Roman"/>
          <w:sz w:val="24"/>
          <w:szCs w:val="24"/>
        </w:rPr>
        <w:t xml:space="preserve">, save for the order backdating the variation which respondent conceded was not warranted.  For that reason, para 2 of the order of the court </w:t>
      </w:r>
      <w:r>
        <w:rPr>
          <w:rFonts w:ascii="Times New Roman" w:hAnsi="Times New Roman"/>
          <w:i/>
          <w:iCs/>
          <w:sz w:val="24"/>
          <w:szCs w:val="24"/>
          <w:lang w:val="it-IT"/>
        </w:rPr>
        <w:t>a quo</w:t>
      </w:r>
      <w:r>
        <w:rPr>
          <w:rFonts w:ascii="Times New Roman" w:hAnsi="Times New Roman"/>
          <w:sz w:val="24"/>
          <w:szCs w:val="24"/>
        </w:rPr>
        <w:t>, backdating the variation to March 2021, must be set aside.</w:t>
      </w:r>
    </w:p>
    <w:p w14:paraId="0717978B" w14:textId="77777777" w:rsidR="003F466B" w:rsidRDefault="003F466B">
      <w:pPr>
        <w:pStyle w:val="Body"/>
        <w:spacing w:after="0" w:line="480" w:lineRule="auto"/>
        <w:jc w:val="both"/>
        <w:rPr>
          <w:rFonts w:ascii="Times New Roman" w:eastAsia="Times New Roman" w:hAnsi="Times New Roman" w:cs="Times New Roman"/>
          <w:sz w:val="24"/>
          <w:szCs w:val="24"/>
        </w:rPr>
      </w:pPr>
    </w:p>
    <w:p w14:paraId="2F1D6033" w14:textId="77777777"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Accordingly, the appeal succeeds in part.  Each party shall bear its own costs.</w:t>
      </w:r>
    </w:p>
    <w:p w14:paraId="150060EB" w14:textId="77777777" w:rsidR="003F466B" w:rsidRDefault="003F466B">
      <w:pPr>
        <w:pStyle w:val="Body"/>
        <w:tabs>
          <w:tab w:val="left" w:pos="1134"/>
        </w:tabs>
        <w:spacing w:after="0" w:line="480" w:lineRule="auto"/>
        <w:jc w:val="both"/>
        <w:rPr>
          <w:rFonts w:ascii="Times New Roman" w:eastAsia="Times New Roman" w:hAnsi="Times New Roman" w:cs="Times New Roman"/>
          <w:sz w:val="24"/>
          <w:szCs w:val="24"/>
        </w:rPr>
      </w:pPr>
    </w:p>
    <w:p w14:paraId="4A92C96C" w14:textId="77777777" w:rsidR="003F466B" w:rsidRDefault="00567746">
      <w:pPr>
        <w:pStyle w:val="Body"/>
        <w:tabs>
          <w:tab w:val="left" w:pos="1134"/>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was for these reasons that we ordered that:</w:t>
      </w:r>
    </w:p>
    <w:p w14:paraId="7C461AF5" w14:textId="77777777" w:rsidR="003F466B" w:rsidRDefault="00567746">
      <w:pPr>
        <w:pStyle w:val="ListParagraph"/>
        <w:numPr>
          <w:ilvl w:val="0"/>
          <w:numId w:val="22"/>
        </w:numPr>
        <w:spacing w:after="0" w:line="480" w:lineRule="auto"/>
        <w:jc w:val="both"/>
        <w:rPr>
          <w:rFonts w:ascii="Times New Roman" w:hAnsi="Times New Roman"/>
          <w:sz w:val="24"/>
          <w:szCs w:val="24"/>
        </w:rPr>
      </w:pPr>
      <w:r>
        <w:rPr>
          <w:rFonts w:ascii="Times New Roman" w:hAnsi="Times New Roman"/>
          <w:sz w:val="24"/>
          <w:szCs w:val="24"/>
        </w:rPr>
        <w:t>The appeal succeeds in part.</w:t>
      </w:r>
    </w:p>
    <w:p w14:paraId="28852A55" w14:textId="77777777" w:rsidR="003F466B" w:rsidRDefault="00567746">
      <w:pPr>
        <w:pStyle w:val="ListParagraph"/>
        <w:numPr>
          <w:ilvl w:val="0"/>
          <w:numId w:val="22"/>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The judgment of the court </w:t>
      </w:r>
      <w:r>
        <w:rPr>
          <w:rFonts w:ascii="Times New Roman" w:hAnsi="Times New Roman"/>
          <w:i/>
          <w:iCs/>
          <w:sz w:val="24"/>
          <w:szCs w:val="24"/>
        </w:rPr>
        <w:t>a quo</w:t>
      </w:r>
      <w:r>
        <w:rPr>
          <w:rFonts w:ascii="Times New Roman" w:hAnsi="Times New Roman"/>
          <w:sz w:val="24"/>
          <w:szCs w:val="24"/>
        </w:rPr>
        <w:t xml:space="preserve"> is amended by the deletion of para 2 thereof.</w:t>
      </w:r>
    </w:p>
    <w:p w14:paraId="17B5C623" w14:textId="77777777" w:rsidR="003F466B" w:rsidRDefault="00567746">
      <w:pPr>
        <w:pStyle w:val="ListParagraph"/>
        <w:numPr>
          <w:ilvl w:val="0"/>
          <w:numId w:val="22"/>
        </w:numPr>
        <w:spacing w:after="0" w:line="480" w:lineRule="auto"/>
        <w:jc w:val="both"/>
        <w:rPr>
          <w:rFonts w:ascii="Times New Roman" w:hAnsi="Times New Roman"/>
          <w:sz w:val="24"/>
          <w:szCs w:val="24"/>
        </w:rPr>
      </w:pPr>
      <w:r>
        <w:rPr>
          <w:rFonts w:ascii="Times New Roman" w:hAnsi="Times New Roman"/>
          <w:sz w:val="24"/>
          <w:szCs w:val="24"/>
        </w:rPr>
        <w:t>Each party shall bear its own costs.</w:t>
      </w:r>
    </w:p>
    <w:p w14:paraId="75C6DCE1" w14:textId="77777777" w:rsidR="00993E8E" w:rsidRDefault="00993E8E" w:rsidP="00993E8E">
      <w:pPr>
        <w:pStyle w:val="Body"/>
        <w:spacing w:after="190" w:line="368" w:lineRule="auto"/>
        <w:jc w:val="both"/>
        <w:rPr>
          <w:rFonts w:ascii="Times New Roman" w:eastAsia="Times New Roman" w:hAnsi="Times New Roman" w:cs="Times New Roman"/>
          <w:sz w:val="24"/>
          <w:szCs w:val="24"/>
        </w:rPr>
      </w:pPr>
    </w:p>
    <w:p w14:paraId="6914AA75" w14:textId="77777777" w:rsidR="00993E8E" w:rsidRDefault="00993E8E" w:rsidP="00993E8E">
      <w:pPr>
        <w:pStyle w:val="Body"/>
        <w:spacing w:after="190" w:line="368" w:lineRule="auto"/>
        <w:jc w:val="both"/>
        <w:rPr>
          <w:rFonts w:ascii="Times New Roman" w:eastAsia="Times New Roman" w:hAnsi="Times New Roman" w:cs="Times New Roman"/>
          <w:sz w:val="24"/>
          <w:szCs w:val="24"/>
        </w:rPr>
      </w:pPr>
    </w:p>
    <w:p w14:paraId="61E402AB" w14:textId="77777777" w:rsidR="00F11140" w:rsidRDefault="00F11140" w:rsidP="00993E8E">
      <w:pPr>
        <w:pStyle w:val="Body"/>
        <w:spacing w:after="190" w:line="368" w:lineRule="auto"/>
        <w:jc w:val="both"/>
        <w:rPr>
          <w:rFonts w:ascii="Times New Roman" w:eastAsia="Times New Roman" w:hAnsi="Times New Roman" w:cs="Times New Roman"/>
          <w:sz w:val="24"/>
          <w:szCs w:val="24"/>
        </w:rPr>
      </w:pPr>
      <w:bookmarkStart w:id="0" w:name="_GoBack"/>
      <w:bookmarkEnd w:id="0"/>
    </w:p>
    <w:p w14:paraId="6BC484E8" w14:textId="3CD2D2F4" w:rsidR="003F466B" w:rsidRDefault="00567746" w:rsidP="00993E8E">
      <w:pPr>
        <w:pStyle w:val="Body"/>
        <w:spacing w:after="190" w:line="368" w:lineRule="auto"/>
        <w:ind w:firstLine="1134"/>
        <w:jc w:val="both"/>
        <w:rPr>
          <w:rFonts w:ascii="Times New Roman" w:hAnsi="Times New Roman"/>
          <w:sz w:val="24"/>
          <w:szCs w:val="24"/>
        </w:rPr>
      </w:pPr>
      <w:r>
        <w:rPr>
          <w:rFonts w:ascii="Times New Roman" w:hAnsi="Times New Roman"/>
          <w:b/>
          <w:bCs/>
          <w:sz w:val="24"/>
          <w:szCs w:val="24"/>
        </w:rPr>
        <w:t>GWAUNZA DCJ</w:t>
      </w:r>
      <w:r w:rsidR="00993E8E">
        <w:rPr>
          <w:rFonts w:ascii="Times New Roman" w:hAnsi="Times New Roman"/>
          <w:b/>
          <w:bCs/>
          <w:sz w:val="24"/>
          <w:szCs w:val="24"/>
        </w:rPr>
        <w:tab/>
        <w:t xml:space="preserve">:               </w:t>
      </w:r>
      <w:r w:rsidR="00993E8E">
        <w:rPr>
          <w:rFonts w:ascii="Times New Roman" w:hAnsi="Times New Roman"/>
          <w:b/>
          <w:bCs/>
          <w:sz w:val="24"/>
          <w:szCs w:val="24"/>
        </w:rPr>
        <w:tab/>
      </w:r>
      <w:r>
        <w:rPr>
          <w:rFonts w:ascii="Times New Roman" w:hAnsi="Times New Roman"/>
          <w:sz w:val="24"/>
          <w:szCs w:val="24"/>
        </w:rPr>
        <w:t>I agree</w:t>
      </w:r>
    </w:p>
    <w:p w14:paraId="2DBA5F3A" w14:textId="77777777" w:rsidR="00F11140" w:rsidRDefault="00F11140" w:rsidP="00993E8E">
      <w:pPr>
        <w:pStyle w:val="Body"/>
        <w:spacing w:after="190" w:line="368" w:lineRule="auto"/>
        <w:ind w:firstLine="1134"/>
        <w:jc w:val="both"/>
        <w:rPr>
          <w:rFonts w:ascii="Times New Roman" w:eastAsia="Times New Roman" w:hAnsi="Times New Roman" w:cs="Times New Roman"/>
          <w:b/>
          <w:bCs/>
          <w:sz w:val="24"/>
          <w:szCs w:val="24"/>
        </w:rPr>
      </w:pPr>
    </w:p>
    <w:p w14:paraId="6D2BA167" w14:textId="77777777" w:rsidR="003F466B" w:rsidRDefault="003F466B">
      <w:pPr>
        <w:pStyle w:val="Body"/>
        <w:spacing w:after="190" w:line="368" w:lineRule="auto"/>
        <w:jc w:val="both"/>
        <w:rPr>
          <w:rFonts w:ascii="Times New Roman" w:eastAsia="Times New Roman" w:hAnsi="Times New Roman" w:cs="Times New Roman"/>
          <w:b/>
          <w:bCs/>
          <w:sz w:val="24"/>
          <w:szCs w:val="24"/>
        </w:rPr>
      </w:pPr>
    </w:p>
    <w:p w14:paraId="3DDBE6A0" w14:textId="66E0FE89" w:rsidR="003F466B" w:rsidRDefault="00567746">
      <w:pPr>
        <w:pStyle w:val="Body"/>
        <w:spacing w:after="190" w:line="368" w:lineRule="auto"/>
        <w:ind w:left="730" w:firstLine="404"/>
        <w:jc w:val="both"/>
        <w:rPr>
          <w:rFonts w:ascii="Times New Roman" w:eastAsia="Times New Roman" w:hAnsi="Times New Roman" w:cs="Times New Roman"/>
          <w:sz w:val="24"/>
          <w:szCs w:val="24"/>
        </w:rPr>
      </w:pPr>
      <w:r>
        <w:rPr>
          <w:rFonts w:ascii="Times New Roman" w:hAnsi="Times New Roman"/>
          <w:b/>
          <w:bCs/>
          <w:sz w:val="24"/>
          <w:szCs w:val="24"/>
          <w:lang w:val="de-DE"/>
        </w:rPr>
        <w:t>MATHONSI JA</w:t>
      </w:r>
      <w:r w:rsidR="00993E8E">
        <w:rPr>
          <w:rFonts w:ascii="Times New Roman" w:hAnsi="Times New Roman"/>
          <w:b/>
          <w:bCs/>
          <w:sz w:val="24"/>
          <w:szCs w:val="24"/>
          <w:lang w:val="de-DE"/>
        </w:rPr>
        <w:tab/>
      </w:r>
      <w:r w:rsidR="00993E8E">
        <w:rPr>
          <w:rFonts w:ascii="Times New Roman" w:hAnsi="Times New Roman"/>
          <w:b/>
          <w:bCs/>
          <w:sz w:val="24"/>
          <w:szCs w:val="24"/>
          <w:lang w:val="de-DE"/>
        </w:rPr>
        <w:tab/>
        <w:t xml:space="preserve">:      </w:t>
      </w:r>
      <w:r w:rsidR="00993E8E">
        <w:rPr>
          <w:rFonts w:ascii="Times New Roman" w:hAnsi="Times New Roman"/>
          <w:b/>
          <w:bCs/>
          <w:sz w:val="24"/>
          <w:szCs w:val="24"/>
          <w:lang w:val="de-DE"/>
        </w:rPr>
        <w:tab/>
      </w:r>
      <w:r w:rsidR="00993E8E">
        <w:rPr>
          <w:rFonts w:ascii="Times New Roman" w:hAnsi="Times New Roman"/>
          <w:b/>
          <w:bCs/>
          <w:sz w:val="24"/>
          <w:szCs w:val="24"/>
          <w:lang w:val="de-DE"/>
        </w:rPr>
        <w:tab/>
      </w:r>
      <w:r>
        <w:rPr>
          <w:rFonts w:ascii="Times New Roman" w:hAnsi="Times New Roman"/>
          <w:sz w:val="24"/>
          <w:szCs w:val="24"/>
        </w:rPr>
        <w:t xml:space="preserve">I agree  </w:t>
      </w:r>
    </w:p>
    <w:p w14:paraId="56CF7EEF" w14:textId="77777777" w:rsidR="00993E8E" w:rsidRDefault="00993E8E">
      <w:pPr>
        <w:pStyle w:val="Body"/>
        <w:spacing w:after="0" w:line="480" w:lineRule="auto"/>
        <w:jc w:val="both"/>
        <w:rPr>
          <w:rFonts w:ascii="Times New Roman" w:hAnsi="Times New Roman"/>
          <w:i/>
          <w:iCs/>
          <w:sz w:val="24"/>
          <w:szCs w:val="24"/>
        </w:rPr>
      </w:pPr>
    </w:p>
    <w:p w14:paraId="714580D8" w14:textId="77777777" w:rsidR="00993E8E" w:rsidRDefault="00993E8E">
      <w:pPr>
        <w:pStyle w:val="Body"/>
        <w:spacing w:after="0" w:line="480" w:lineRule="auto"/>
        <w:jc w:val="both"/>
        <w:rPr>
          <w:rFonts w:ascii="Times New Roman" w:hAnsi="Times New Roman"/>
          <w:i/>
          <w:iCs/>
          <w:sz w:val="24"/>
          <w:szCs w:val="24"/>
        </w:rPr>
      </w:pPr>
    </w:p>
    <w:p w14:paraId="382B6BDB" w14:textId="77777777" w:rsidR="003F466B" w:rsidRDefault="00567746">
      <w:pPr>
        <w:pStyle w:val="Body"/>
        <w:spacing w:after="0" w:line="480" w:lineRule="auto"/>
        <w:jc w:val="both"/>
        <w:rPr>
          <w:rFonts w:ascii="Times New Roman" w:eastAsia="Times New Roman" w:hAnsi="Times New Roman" w:cs="Times New Roman"/>
          <w:sz w:val="24"/>
          <w:szCs w:val="24"/>
        </w:rPr>
      </w:pPr>
      <w:r>
        <w:rPr>
          <w:rFonts w:ascii="Times New Roman" w:hAnsi="Times New Roman"/>
          <w:i/>
          <w:iCs/>
          <w:sz w:val="24"/>
          <w:szCs w:val="24"/>
        </w:rPr>
        <w:t xml:space="preserve">Tanaka Law Chambers, </w:t>
      </w:r>
      <w:r>
        <w:rPr>
          <w:rFonts w:ascii="Times New Roman" w:hAnsi="Times New Roman"/>
          <w:sz w:val="24"/>
          <w:szCs w:val="24"/>
          <w:lang w:val="it-IT"/>
        </w:rPr>
        <w:t>appellant</w:t>
      </w:r>
      <w:r>
        <w:rPr>
          <w:rFonts w:ascii="Times New Roman" w:hAnsi="Times New Roman"/>
          <w:sz w:val="24"/>
          <w:szCs w:val="24"/>
        </w:rPr>
        <w:t>’s legal practitioners</w:t>
      </w:r>
    </w:p>
    <w:p w14:paraId="74D58154" w14:textId="77777777" w:rsidR="003F466B" w:rsidRDefault="00567746">
      <w:pPr>
        <w:pStyle w:val="Body"/>
        <w:spacing w:after="0" w:line="480" w:lineRule="auto"/>
        <w:jc w:val="both"/>
        <w:rPr>
          <w:rFonts w:ascii="Times New Roman" w:eastAsia="Times New Roman" w:hAnsi="Times New Roman" w:cs="Times New Roman"/>
          <w:sz w:val="24"/>
          <w:szCs w:val="24"/>
        </w:rPr>
      </w:pPr>
      <w:proofErr w:type="spellStart"/>
      <w:r>
        <w:rPr>
          <w:rFonts w:ascii="Times New Roman" w:hAnsi="Times New Roman"/>
          <w:i/>
          <w:iCs/>
          <w:sz w:val="24"/>
          <w:szCs w:val="24"/>
        </w:rPr>
        <w:t>Sauramba</w:t>
      </w:r>
      <w:proofErr w:type="spellEnd"/>
      <w:r>
        <w:rPr>
          <w:rFonts w:ascii="Times New Roman" w:hAnsi="Times New Roman"/>
          <w:i/>
          <w:iCs/>
          <w:sz w:val="24"/>
          <w:szCs w:val="24"/>
        </w:rPr>
        <w:t>. S. P. Attorneys</w:t>
      </w:r>
      <w:r>
        <w:rPr>
          <w:rFonts w:ascii="Times New Roman" w:hAnsi="Times New Roman"/>
          <w:sz w:val="24"/>
          <w:szCs w:val="24"/>
        </w:rPr>
        <w:t>, respondent’s legal practitioners</w:t>
      </w:r>
    </w:p>
    <w:p w14:paraId="3DCF6C60" w14:textId="77777777" w:rsidR="003F466B" w:rsidRDefault="003F466B">
      <w:pPr>
        <w:pStyle w:val="Body"/>
        <w:spacing w:after="190" w:line="480" w:lineRule="auto"/>
        <w:jc w:val="both"/>
      </w:pPr>
    </w:p>
    <w:sectPr w:rsidR="003F466B">
      <w:headerReference w:type="default" r:id="rId7"/>
      <w:pgSz w:w="12240" w:h="15840"/>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7B96EE" w16cid:durableId="2A84360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7BD00" w14:textId="77777777" w:rsidR="00716346" w:rsidRDefault="00716346">
      <w:r>
        <w:separator/>
      </w:r>
    </w:p>
  </w:endnote>
  <w:endnote w:type="continuationSeparator" w:id="0">
    <w:p w14:paraId="6B850AD1" w14:textId="77777777" w:rsidR="00716346" w:rsidRDefault="0071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33E55" w14:textId="77777777" w:rsidR="00716346" w:rsidRDefault="00716346">
      <w:r>
        <w:separator/>
      </w:r>
    </w:p>
  </w:footnote>
  <w:footnote w:type="continuationSeparator" w:id="0">
    <w:p w14:paraId="6DA99AEA" w14:textId="77777777" w:rsidR="00716346" w:rsidRDefault="007163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240C" w14:textId="77777777" w:rsidR="003F466B" w:rsidRDefault="00567746">
    <w:pPr>
      <w:pStyle w:val="Header"/>
      <w:tabs>
        <w:tab w:val="clear" w:pos="9360"/>
        <w:tab w:val="right" w:pos="9340"/>
      </w:tabs>
    </w:pPr>
    <w:r>
      <w:rPr>
        <w:noProof/>
      </w:rPr>
      <mc:AlternateContent>
        <mc:Choice Requires="wps">
          <w:drawing>
            <wp:anchor distT="152400" distB="152400" distL="152400" distR="152400" simplePos="0" relativeHeight="251658240" behindDoc="1" locked="0" layoutInCell="1" allowOverlap="1" wp14:anchorId="375E8F6F" wp14:editId="55473741">
              <wp:simplePos x="0" y="0"/>
              <wp:positionH relativeFrom="page">
                <wp:align>right</wp:align>
              </wp:positionH>
              <wp:positionV relativeFrom="page">
                <wp:posOffset>323851</wp:posOffset>
              </wp:positionV>
              <wp:extent cx="901700" cy="181610"/>
              <wp:effectExtent l="0" t="0" r="0" b="8890"/>
              <wp:wrapNone/>
              <wp:docPr id="1073741825" name="officeArt object" descr="Text Box 221"/>
              <wp:cNvGraphicFramePr/>
              <a:graphic xmlns:a="http://schemas.openxmlformats.org/drawingml/2006/main">
                <a:graphicData uri="http://schemas.microsoft.com/office/word/2010/wordprocessingShape">
                  <wps:wsp>
                    <wps:cNvSpPr txBox="1"/>
                    <wps:spPr>
                      <a:xfrm>
                        <a:off x="0" y="0"/>
                        <a:ext cx="901700" cy="181610"/>
                      </a:xfrm>
                      <a:prstGeom prst="rect">
                        <a:avLst/>
                      </a:prstGeom>
                      <a:solidFill>
                        <a:srgbClr val="A9D18E"/>
                      </a:solidFill>
                      <a:ln w="12700" cap="flat">
                        <a:noFill/>
                        <a:miter lim="400000"/>
                      </a:ln>
                      <a:effectLst/>
                    </wps:spPr>
                    <wps:txbx>
                      <w:txbxContent>
                        <w:p w14:paraId="191D5BDE" w14:textId="77777777" w:rsidR="003F466B" w:rsidRDefault="00567746">
                          <w:pPr>
                            <w:pStyle w:val="Body"/>
                            <w:spacing w:after="0" w:line="240" w:lineRule="auto"/>
                          </w:pPr>
                          <w:r>
                            <w:fldChar w:fldCharType="begin"/>
                          </w:r>
                          <w:r>
                            <w:instrText xml:space="preserve"> PAGE </w:instrText>
                          </w:r>
                          <w:r>
                            <w:fldChar w:fldCharType="separate"/>
                          </w:r>
                          <w:r w:rsidR="00F11140">
                            <w:rPr>
                              <w:noProof/>
                            </w:rPr>
                            <w:t>11</w:t>
                          </w:r>
                          <w:r>
                            <w:fldChar w:fldCharType="end"/>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shapetype w14:anchorId="375E8F6F" id="_x0000_t202" coordsize="21600,21600" o:spt="202" path="m,l,21600r21600,l21600,xe">
              <v:stroke joinstyle="miter"/>
              <v:path gradientshapeok="t" o:connecttype="rect"/>
            </v:shapetype>
            <v:shape id="officeArt object" o:spid="_x0000_s1026" type="#_x0000_t202" alt="Text Box 221" style="position:absolute;margin-left:19.8pt;margin-top:25.5pt;width:71pt;height:14.3pt;z-index:-251658240;visibility:visible;mso-wrap-style:square;mso-width-percent:0;mso-height-percent:0;mso-wrap-distance-left:12pt;mso-wrap-distance-top:12pt;mso-wrap-distance-right:12pt;mso-wrap-distance-bottom:12pt;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" fillcolor="#a9d18e" stroked="f" strokeweight="1pt">
              <v:stroke miterlimit="4"/>
              <v:textbox inset="0,0,0,0">
                <w:txbxContent>
                  <w:p w14:paraId="191D5BDE" w14:textId="77777777" w:rsidR="003F466B" w:rsidRDefault="00567746">
                    <w:pPr>
                      <w:pStyle w:val="Body"/>
                      <w:spacing w:after="0" w:line="240" w:lineRule="auto"/>
                    </w:pPr>
                    <w:r>
                      <w:fldChar w:fldCharType="begin"/>
                    </w:r>
                    <w:r>
                      <w:instrText xml:space="preserve"> PAGE </w:instrText>
                    </w:r>
                    <w:r>
                      <w:fldChar w:fldCharType="separate"/>
                    </w:r>
                    <w:r w:rsidR="00F11140">
                      <w:rPr>
                        <w:noProof/>
                      </w:rPr>
                      <w:t>11</w:t>
                    </w:r>
                    <w: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59264" behindDoc="1" locked="0" layoutInCell="1" allowOverlap="1" wp14:anchorId="4E5E974D" wp14:editId="1DDF4316">
              <wp:simplePos x="0" y="0"/>
              <wp:positionH relativeFrom="page">
                <wp:posOffset>1005839</wp:posOffset>
              </wp:positionH>
              <wp:positionV relativeFrom="page">
                <wp:posOffset>370331</wp:posOffset>
              </wp:positionV>
              <wp:extent cx="5760721" cy="374526"/>
              <wp:effectExtent l="0" t="0" r="0" b="0"/>
              <wp:wrapNone/>
              <wp:docPr id="1073741826" name="officeArt object" descr="Text Box 220"/>
              <wp:cNvGraphicFramePr/>
              <a:graphic xmlns:a="http://schemas.openxmlformats.org/drawingml/2006/main">
                <a:graphicData uri="http://schemas.microsoft.com/office/word/2010/wordprocessingShape">
                  <wps:wsp>
                    <wps:cNvSpPr txBox="1"/>
                    <wps:spPr>
                      <a:xfrm>
                        <a:off x="0" y="0"/>
                        <a:ext cx="5760721" cy="374526"/>
                      </a:xfrm>
                      <a:prstGeom prst="rect">
                        <a:avLst/>
                      </a:prstGeom>
                      <a:noFill/>
                      <a:ln w="12700" cap="flat">
                        <a:noFill/>
                        <a:miter lim="400000"/>
                      </a:ln>
                      <a:effectLst/>
                    </wps:spPr>
                    <wps:txbx>
                      <w:txbxContent>
                        <w:p w14:paraId="1609D139" w14:textId="77777777" w:rsidR="003F466B" w:rsidRDefault="00567746">
                          <w:pPr>
                            <w:pStyle w:val="Body"/>
                            <w:spacing w:after="0" w:line="240" w:lineRule="auto"/>
                            <w:jc w:val="right"/>
                            <w:rPr>
                              <w:rFonts w:ascii="Times New Roman" w:eastAsia="Times New Roman" w:hAnsi="Times New Roman" w:cs="Times New Roman"/>
                              <w:b/>
                              <w:bCs/>
                              <w:sz w:val="24"/>
                              <w:szCs w:val="24"/>
                            </w:rPr>
                          </w:pPr>
                          <w:r>
                            <w:rPr>
                              <w:rFonts w:ascii="Times New Roman" w:hAnsi="Times New Roman"/>
                              <w:b/>
                              <w:bCs/>
                              <w:sz w:val="24"/>
                              <w:szCs w:val="24"/>
                              <w:lang w:val="de-DE"/>
                            </w:rPr>
                            <w:t>Judgment No. SC 109/23</w:t>
                          </w:r>
                        </w:p>
                        <w:p w14:paraId="11AC3A8C" w14:textId="32FF3D3B" w:rsidR="003F466B" w:rsidRDefault="00567746">
                          <w:pPr>
                            <w:pStyle w:val="Body"/>
                            <w:spacing w:after="0" w:line="240" w:lineRule="auto"/>
                            <w:jc w:val="right"/>
                          </w:pPr>
                          <w:r>
                            <w:rPr>
                              <w:rFonts w:ascii="Times New Roman" w:hAnsi="Times New Roman"/>
                              <w:b/>
                              <w:bCs/>
                              <w:sz w:val="24"/>
                              <w:szCs w:val="24"/>
                            </w:rPr>
                            <w:t>Civil Appeal No. SC</w:t>
                          </w:r>
                          <w:r w:rsidR="00993E8E">
                            <w:rPr>
                              <w:rFonts w:ascii="Times New Roman" w:hAnsi="Times New Roman"/>
                              <w:b/>
                              <w:bCs/>
                              <w:sz w:val="24"/>
                              <w:szCs w:val="24"/>
                            </w:rPr>
                            <w:t>B</w:t>
                          </w:r>
                          <w:r>
                            <w:rPr>
                              <w:rFonts w:ascii="Times New Roman" w:hAnsi="Times New Roman"/>
                              <w:b/>
                              <w:bCs/>
                              <w:sz w:val="24"/>
                              <w:szCs w:val="24"/>
                            </w:rPr>
                            <w:t xml:space="preserve"> 52/22</w:t>
                          </w:r>
                        </w:p>
                      </w:txbxContent>
                    </wps:txbx>
                    <wps:bodyPr wrap="square" lIns="0" tIns="0" rIns="0" bIns="0" numCol="1" anchor="ctr">
                      <a:noAutofit/>
                    </wps:bodyPr>
                  </wps:wsp>
                </a:graphicData>
              </a:graphic>
            </wp:anchor>
          </w:drawing>
        </mc:Choice>
        <mc:Fallback>
          <w:pict>
            <v:shape w14:anchorId="4E5E974D" id="_x0000_s1027" type="#_x0000_t202" alt="Text Box 220" style="position:absolute;margin-left:79.2pt;margin-top:29.15pt;width:453.6pt;height:29.5pt;z-index:-2516572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" filled="f" stroked="f" strokeweight="1pt">
              <v:stroke miterlimit="4"/>
              <v:textbox inset="0,0,0,0">
                <w:txbxContent>
                  <w:p w14:paraId="1609D139" w14:textId="77777777" w:rsidR="003F466B" w:rsidRDefault="00567746">
                    <w:pPr>
                      <w:pStyle w:val="Body"/>
                      <w:spacing w:after="0" w:line="240" w:lineRule="auto"/>
                      <w:jc w:val="right"/>
                      <w:rPr>
                        <w:rFonts w:ascii="Times New Roman" w:eastAsia="Times New Roman" w:hAnsi="Times New Roman" w:cs="Times New Roman"/>
                        <w:b/>
                        <w:bCs/>
                        <w:sz w:val="24"/>
                        <w:szCs w:val="24"/>
                      </w:rPr>
                    </w:pPr>
                    <w:r>
                      <w:rPr>
                        <w:rFonts w:ascii="Times New Roman" w:hAnsi="Times New Roman"/>
                        <w:b/>
                        <w:bCs/>
                        <w:sz w:val="24"/>
                        <w:szCs w:val="24"/>
                        <w:lang w:val="de-DE"/>
                      </w:rPr>
                      <w:t>Judgment No. SC 109/23</w:t>
                    </w:r>
                  </w:p>
                  <w:p w14:paraId="11AC3A8C" w14:textId="32FF3D3B" w:rsidR="003F466B" w:rsidRDefault="00567746">
                    <w:pPr>
                      <w:pStyle w:val="Body"/>
                      <w:spacing w:after="0" w:line="240" w:lineRule="auto"/>
                      <w:jc w:val="right"/>
                    </w:pPr>
                    <w:r>
                      <w:rPr>
                        <w:rFonts w:ascii="Times New Roman" w:hAnsi="Times New Roman"/>
                        <w:b/>
                        <w:bCs/>
                        <w:sz w:val="24"/>
                        <w:szCs w:val="24"/>
                      </w:rPr>
                      <w:t>Civil Appeal No. SC</w:t>
                    </w:r>
                    <w:r w:rsidR="00993E8E">
                      <w:rPr>
                        <w:rFonts w:ascii="Times New Roman" w:hAnsi="Times New Roman"/>
                        <w:b/>
                        <w:bCs/>
                        <w:sz w:val="24"/>
                        <w:szCs w:val="24"/>
                      </w:rPr>
                      <w:t>B</w:t>
                    </w:r>
                    <w:r>
                      <w:rPr>
                        <w:rFonts w:ascii="Times New Roman" w:hAnsi="Times New Roman"/>
                        <w:b/>
                        <w:bCs/>
                        <w:sz w:val="24"/>
                        <w:szCs w:val="24"/>
                      </w:rPr>
                      <w:t xml:space="preserve"> 52/22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419D"/>
    <w:multiLevelType w:val="hybridMultilevel"/>
    <w:tmpl w:val="D6FCFC80"/>
    <w:numStyleLink w:val="ImportedStyle3"/>
  </w:abstractNum>
  <w:abstractNum w:abstractNumId="1" w15:restartNumberingAfterBreak="0">
    <w:nsid w:val="08B06797"/>
    <w:multiLevelType w:val="hybridMultilevel"/>
    <w:tmpl w:val="E0885046"/>
    <w:numStyleLink w:val="ImportedStyle7"/>
  </w:abstractNum>
  <w:abstractNum w:abstractNumId="2" w15:restartNumberingAfterBreak="0">
    <w:nsid w:val="0D720CAA"/>
    <w:multiLevelType w:val="hybridMultilevel"/>
    <w:tmpl w:val="F6F6DFD8"/>
    <w:styleLink w:val="ImportedStyle4"/>
    <w:lvl w:ilvl="0" w:tplc="1136C892">
      <w:start w:val="1"/>
      <w:numFmt w:val="lowerRoman"/>
      <w:lvlText w:val="(%1)"/>
      <w:lvlJc w:val="left"/>
      <w:pPr>
        <w:tabs>
          <w:tab w:val="left" w:pos="567"/>
          <w:tab w:val="left" w:pos="1134"/>
        </w:tabs>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B045442">
      <w:start w:val="1"/>
      <w:numFmt w:val="lowerLetter"/>
      <w:lvlText w:val="%2."/>
      <w:lvlJc w:val="left"/>
      <w:pPr>
        <w:tabs>
          <w:tab w:val="left" w:pos="567"/>
          <w:tab w:val="left" w:pos="1134"/>
        </w:tabs>
        <w:ind w:left="192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BA4C71C0">
      <w:start w:val="1"/>
      <w:numFmt w:val="lowerRoman"/>
      <w:lvlText w:val="%3."/>
      <w:lvlJc w:val="left"/>
      <w:pPr>
        <w:tabs>
          <w:tab w:val="left" w:pos="567"/>
          <w:tab w:val="left" w:pos="1134"/>
        </w:tabs>
        <w:ind w:left="2640" w:hanging="240"/>
      </w:pPr>
      <w:rPr>
        <w:rFonts w:hAnsi="Arial Unicode MS"/>
        <w:caps w:val="0"/>
        <w:smallCaps w:val="0"/>
        <w:strike w:val="0"/>
        <w:dstrike w:val="0"/>
        <w:outline w:val="0"/>
        <w:emboss w:val="0"/>
        <w:imprint w:val="0"/>
        <w:spacing w:val="0"/>
        <w:w w:val="100"/>
        <w:kern w:val="0"/>
        <w:position w:val="0"/>
        <w:highlight w:val="none"/>
        <w:vertAlign w:val="baseline"/>
      </w:rPr>
    </w:lvl>
    <w:lvl w:ilvl="3" w:tplc="5E8ED48A">
      <w:start w:val="1"/>
      <w:numFmt w:val="decimal"/>
      <w:lvlText w:val="%4."/>
      <w:lvlJc w:val="left"/>
      <w:pPr>
        <w:tabs>
          <w:tab w:val="left" w:pos="567"/>
          <w:tab w:val="left" w:pos="1134"/>
        </w:tabs>
        <w:ind w:left="336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5906A534">
      <w:start w:val="1"/>
      <w:numFmt w:val="lowerLetter"/>
      <w:lvlText w:val="%5."/>
      <w:lvlJc w:val="left"/>
      <w:pPr>
        <w:tabs>
          <w:tab w:val="left" w:pos="567"/>
          <w:tab w:val="left" w:pos="1134"/>
        </w:tabs>
        <w:ind w:left="408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48542AC2">
      <w:start w:val="1"/>
      <w:numFmt w:val="lowerRoman"/>
      <w:lvlText w:val="%6."/>
      <w:lvlJc w:val="left"/>
      <w:pPr>
        <w:tabs>
          <w:tab w:val="left" w:pos="567"/>
          <w:tab w:val="left" w:pos="1134"/>
        </w:tabs>
        <w:ind w:left="4800"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DACA19B8">
      <w:start w:val="1"/>
      <w:numFmt w:val="decimal"/>
      <w:lvlText w:val="%7."/>
      <w:lvlJc w:val="left"/>
      <w:pPr>
        <w:tabs>
          <w:tab w:val="left" w:pos="567"/>
          <w:tab w:val="left" w:pos="1134"/>
        </w:tabs>
        <w:ind w:left="552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182E1518">
      <w:start w:val="1"/>
      <w:numFmt w:val="lowerLetter"/>
      <w:lvlText w:val="%8."/>
      <w:lvlJc w:val="left"/>
      <w:pPr>
        <w:tabs>
          <w:tab w:val="left" w:pos="567"/>
          <w:tab w:val="left" w:pos="1134"/>
        </w:tabs>
        <w:ind w:left="624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9A38D488">
      <w:start w:val="1"/>
      <w:numFmt w:val="lowerRoman"/>
      <w:lvlText w:val="%9."/>
      <w:lvlJc w:val="left"/>
      <w:pPr>
        <w:tabs>
          <w:tab w:val="left" w:pos="567"/>
          <w:tab w:val="left" w:pos="1134"/>
        </w:tabs>
        <w:ind w:left="696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AE5BED"/>
    <w:multiLevelType w:val="hybridMultilevel"/>
    <w:tmpl w:val="DB18D52C"/>
    <w:styleLink w:val="ImportedStyle6"/>
    <w:lvl w:ilvl="0" w:tplc="7DA25480">
      <w:start w:val="1"/>
      <w:numFmt w:val="decimal"/>
      <w:lvlText w:val="%1."/>
      <w:lvlJc w:val="left"/>
      <w:pPr>
        <w:tabs>
          <w:tab w:val="left" w:pos="567"/>
          <w:tab w:val="num" w:pos="1134"/>
        </w:tabs>
        <w:ind w:left="1287" w:hanging="578"/>
      </w:pPr>
      <w:rPr>
        <w:rFonts w:hAnsi="Arial Unicode MS"/>
        <w:caps w:val="0"/>
        <w:smallCaps w:val="0"/>
        <w:strike w:val="0"/>
        <w:dstrike w:val="0"/>
        <w:outline w:val="0"/>
        <w:emboss w:val="0"/>
        <w:imprint w:val="0"/>
        <w:spacing w:val="0"/>
        <w:w w:val="100"/>
        <w:kern w:val="0"/>
        <w:position w:val="0"/>
        <w:highlight w:val="none"/>
        <w:vertAlign w:val="baseline"/>
      </w:rPr>
    </w:lvl>
    <w:lvl w:ilvl="1" w:tplc="0C986090">
      <w:start w:val="1"/>
      <w:numFmt w:val="lowerLetter"/>
      <w:lvlText w:val="%2."/>
      <w:lvlJc w:val="left"/>
      <w:pPr>
        <w:tabs>
          <w:tab w:val="left" w:pos="567"/>
          <w:tab w:val="left" w:pos="1134"/>
          <w:tab w:val="num" w:pos="2007"/>
        </w:tabs>
        <w:ind w:left="2160" w:hanging="731"/>
      </w:pPr>
      <w:rPr>
        <w:rFonts w:hAnsi="Arial Unicode MS"/>
        <w:caps w:val="0"/>
        <w:smallCaps w:val="0"/>
        <w:strike w:val="0"/>
        <w:dstrike w:val="0"/>
        <w:outline w:val="0"/>
        <w:emboss w:val="0"/>
        <w:imprint w:val="0"/>
        <w:spacing w:val="0"/>
        <w:w w:val="100"/>
        <w:kern w:val="0"/>
        <w:position w:val="0"/>
        <w:highlight w:val="none"/>
        <w:vertAlign w:val="baseline"/>
      </w:rPr>
    </w:lvl>
    <w:lvl w:ilvl="2" w:tplc="FA263C0C">
      <w:start w:val="1"/>
      <w:numFmt w:val="lowerRoman"/>
      <w:lvlText w:val="%3."/>
      <w:lvlJc w:val="left"/>
      <w:pPr>
        <w:tabs>
          <w:tab w:val="left" w:pos="567"/>
          <w:tab w:val="left" w:pos="1134"/>
          <w:tab w:val="num" w:pos="2727"/>
        </w:tabs>
        <w:ind w:left="2880" w:hanging="671"/>
      </w:pPr>
      <w:rPr>
        <w:rFonts w:hAnsi="Arial Unicode MS"/>
        <w:caps w:val="0"/>
        <w:smallCaps w:val="0"/>
        <w:strike w:val="0"/>
        <w:dstrike w:val="0"/>
        <w:outline w:val="0"/>
        <w:emboss w:val="0"/>
        <w:imprint w:val="0"/>
        <w:spacing w:val="0"/>
        <w:w w:val="100"/>
        <w:kern w:val="0"/>
        <w:position w:val="0"/>
        <w:highlight w:val="none"/>
        <w:vertAlign w:val="baseline"/>
      </w:rPr>
    </w:lvl>
    <w:lvl w:ilvl="3" w:tplc="28C2FCDA">
      <w:start w:val="1"/>
      <w:numFmt w:val="decimal"/>
      <w:lvlText w:val="%4."/>
      <w:lvlJc w:val="left"/>
      <w:pPr>
        <w:tabs>
          <w:tab w:val="left" w:pos="567"/>
          <w:tab w:val="left" w:pos="1134"/>
          <w:tab w:val="num" w:pos="3447"/>
        </w:tabs>
        <w:ind w:left="3600" w:hanging="731"/>
      </w:pPr>
      <w:rPr>
        <w:rFonts w:hAnsi="Arial Unicode MS"/>
        <w:caps w:val="0"/>
        <w:smallCaps w:val="0"/>
        <w:strike w:val="0"/>
        <w:dstrike w:val="0"/>
        <w:outline w:val="0"/>
        <w:emboss w:val="0"/>
        <w:imprint w:val="0"/>
        <w:spacing w:val="0"/>
        <w:w w:val="100"/>
        <w:kern w:val="0"/>
        <w:position w:val="0"/>
        <w:highlight w:val="none"/>
        <w:vertAlign w:val="baseline"/>
      </w:rPr>
    </w:lvl>
    <w:lvl w:ilvl="4" w:tplc="BED6CF56">
      <w:start w:val="1"/>
      <w:numFmt w:val="lowerLetter"/>
      <w:lvlText w:val="%5."/>
      <w:lvlJc w:val="left"/>
      <w:pPr>
        <w:tabs>
          <w:tab w:val="left" w:pos="567"/>
          <w:tab w:val="left" w:pos="1134"/>
          <w:tab w:val="num" w:pos="4167"/>
        </w:tabs>
        <w:ind w:left="4320" w:hanging="731"/>
      </w:pPr>
      <w:rPr>
        <w:rFonts w:hAnsi="Arial Unicode MS"/>
        <w:caps w:val="0"/>
        <w:smallCaps w:val="0"/>
        <w:strike w:val="0"/>
        <w:dstrike w:val="0"/>
        <w:outline w:val="0"/>
        <w:emboss w:val="0"/>
        <w:imprint w:val="0"/>
        <w:spacing w:val="0"/>
        <w:w w:val="100"/>
        <w:kern w:val="0"/>
        <w:position w:val="0"/>
        <w:highlight w:val="none"/>
        <w:vertAlign w:val="baseline"/>
      </w:rPr>
    </w:lvl>
    <w:lvl w:ilvl="5" w:tplc="D198367E">
      <w:start w:val="1"/>
      <w:numFmt w:val="lowerRoman"/>
      <w:lvlText w:val="%6."/>
      <w:lvlJc w:val="left"/>
      <w:pPr>
        <w:tabs>
          <w:tab w:val="left" w:pos="567"/>
          <w:tab w:val="left" w:pos="1134"/>
          <w:tab w:val="num" w:pos="4887"/>
        </w:tabs>
        <w:ind w:left="5040" w:hanging="671"/>
      </w:pPr>
      <w:rPr>
        <w:rFonts w:hAnsi="Arial Unicode MS"/>
        <w:caps w:val="0"/>
        <w:smallCaps w:val="0"/>
        <w:strike w:val="0"/>
        <w:dstrike w:val="0"/>
        <w:outline w:val="0"/>
        <w:emboss w:val="0"/>
        <w:imprint w:val="0"/>
        <w:spacing w:val="0"/>
        <w:w w:val="100"/>
        <w:kern w:val="0"/>
        <w:position w:val="0"/>
        <w:highlight w:val="none"/>
        <w:vertAlign w:val="baseline"/>
      </w:rPr>
    </w:lvl>
    <w:lvl w:ilvl="6" w:tplc="EB6E8096">
      <w:start w:val="1"/>
      <w:numFmt w:val="decimal"/>
      <w:lvlText w:val="%7."/>
      <w:lvlJc w:val="left"/>
      <w:pPr>
        <w:tabs>
          <w:tab w:val="left" w:pos="567"/>
          <w:tab w:val="left" w:pos="1134"/>
          <w:tab w:val="num" w:pos="5607"/>
        </w:tabs>
        <w:ind w:left="5760" w:hanging="731"/>
      </w:pPr>
      <w:rPr>
        <w:rFonts w:hAnsi="Arial Unicode MS"/>
        <w:caps w:val="0"/>
        <w:smallCaps w:val="0"/>
        <w:strike w:val="0"/>
        <w:dstrike w:val="0"/>
        <w:outline w:val="0"/>
        <w:emboss w:val="0"/>
        <w:imprint w:val="0"/>
        <w:spacing w:val="0"/>
        <w:w w:val="100"/>
        <w:kern w:val="0"/>
        <w:position w:val="0"/>
        <w:highlight w:val="none"/>
        <w:vertAlign w:val="baseline"/>
      </w:rPr>
    </w:lvl>
    <w:lvl w:ilvl="7" w:tplc="5958D6F0">
      <w:start w:val="1"/>
      <w:numFmt w:val="lowerLetter"/>
      <w:lvlText w:val="%8."/>
      <w:lvlJc w:val="left"/>
      <w:pPr>
        <w:tabs>
          <w:tab w:val="left" w:pos="567"/>
          <w:tab w:val="left" w:pos="1134"/>
          <w:tab w:val="num" w:pos="6327"/>
        </w:tabs>
        <w:ind w:left="6480" w:hanging="731"/>
      </w:pPr>
      <w:rPr>
        <w:rFonts w:hAnsi="Arial Unicode MS"/>
        <w:caps w:val="0"/>
        <w:smallCaps w:val="0"/>
        <w:strike w:val="0"/>
        <w:dstrike w:val="0"/>
        <w:outline w:val="0"/>
        <w:emboss w:val="0"/>
        <w:imprint w:val="0"/>
        <w:spacing w:val="0"/>
        <w:w w:val="100"/>
        <w:kern w:val="0"/>
        <w:position w:val="0"/>
        <w:highlight w:val="none"/>
        <w:vertAlign w:val="baseline"/>
      </w:rPr>
    </w:lvl>
    <w:lvl w:ilvl="8" w:tplc="33BC219E">
      <w:start w:val="1"/>
      <w:numFmt w:val="lowerRoman"/>
      <w:lvlText w:val="%9."/>
      <w:lvlJc w:val="left"/>
      <w:pPr>
        <w:tabs>
          <w:tab w:val="left" w:pos="567"/>
          <w:tab w:val="left" w:pos="1134"/>
          <w:tab w:val="num" w:pos="7047"/>
        </w:tabs>
        <w:ind w:left="7200" w:hanging="6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896FAF"/>
    <w:multiLevelType w:val="hybridMultilevel"/>
    <w:tmpl w:val="C61EF20C"/>
    <w:styleLink w:val="ImportedStyle5"/>
    <w:lvl w:ilvl="0" w:tplc="516E565C">
      <w:start w:val="1"/>
      <w:numFmt w:val="decimal"/>
      <w:lvlText w:val="%1."/>
      <w:lvlJc w:val="left"/>
      <w:pPr>
        <w:tabs>
          <w:tab w:val="left" w:pos="1134"/>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9BF480A8">
      <w:start w:val="1"/>
      <w:numFmt w:val="lowerLetter"/>
      <w:lvlText w:val="%2."/>
      <w:lvlJc w:val="left"/>
      <w:pPr>
        <w:ind w:left="1134" w:hanging="414"/>
      </w:pPr>
      <w:rPr>
        <w:rFonts w:hAnsi="Arial Unicode MS"/>
        <w:caps w:val="0"/>
        <w:smallCaps w:val="0"/>
        <w:strike w:val="0"/>
        <w:dstrike w:val="0"/>
        <w:outline w:val="0"/>
        <w:emboss w:val="0"/>
        <w:imprint w:val="0"/>
        <w:spacing w:val="0"/>
        <w:w w:val="100"/>
        <w:kern w:val="0"/>
        <w:position w:val="0"/>
        <w:highlight w:val="none"/>
        <w:vertAlign w:val="baseline"/>
      </w:rPr>
    </w:lvl>
    <w:lvl w:ilvl="2" w:tplc="414A1040">
      <w:start w:val="1"/>
      <w:numFmt w:val="lowerRoman"/>
      <w:lvlText w:val="%3."/>
      <w:lvlJc w:val="left"/>
      <w:pPr>
        <w:tabs>
          <w:tab w:val="left" w:pos="1134"/>
        </w:tabs>
        <w:ind w:left="1866" w:hanging="366"/>
      </w:pPr>
      <w:rPr>
        <w:rFonts w:hAnsi="Arial Unicode MS"/>
        <w:caps w:val="0"/>
        <w:smallCaps w:val="0"/>
        <w:strike w:val="0"/>
        <w:dstrike w:val="0"/>
        <w:outline w:val="0"/>
        <w:emboss w:val="0"/>
        <w:imprint w:val="0"/>
        <w:spacing w:val="0"/>
        <w:w w:val="100"/>
        <w:kern w:val="0"/>
        <w:position w:val="0"/>
        <w:highlight w:val="none"/>
        <w:vertAlign w:val="baseline"/>
      </w:rPr>
    </w:lvl>
    <w:lvl w:ilvl="3" w:tplc="E4CE3BD2">
      <w:start w:val="1"/>
      <w:numFmt w:val="decimal"/>
      <w:lvlText w:val="%4."/>
      <w:lvlJc w:val="left"/>
      <w:pPr>
        <w:tabs>
          <w:tab w:val="left" w:pos="1134"/>
        </w:tabs>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tplc="3DA083B2">
      <w:start w:val="1"/>
      <w:numFmt w:val="lowerLetter"/>
      <w:lvlText w:val="%5."/>
      <w:lvlJc w:val="left"/>
      <w:pPr>
        <w:tabs>
          <w:tab w:val="left" w:pos="1134"/>
        </w:tabs>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E90E653E">
      <w:start w:val="1"/>
      <w:numFmt w:val="lowerRoman"/>
      <w:lvlText w:val="%6."/>
      <w:lvlJc w:val="left"/>
      <w:pPr>
        <w:tabs>
          <w:tab w:val="left" w:pos="1134"/>
        </w:tabs>
        <w:ind w:left="4026" w:hanging="366"/>
      </w:pPr>
      <w:rPr>
        <w:rFonts w:hAnsi="Arial Unicode MS"/>
        <w:caps w:val="0"/>
        <w:smallCaps w:val="0"/>
        <w:strike w:val="0"/>
        <w:dstrike w:val="0"/>
        <w:outline w:val="0"/>
        <w:emboss w:val="0"/>
        <w:imprint w:val="0"/>
        <w:spacing w:val="0"/>
        <w:w w:val="100"/>
        <w:kern w:val="0"/>
        <w:position w:val="0"/>
        <w:highlight w:val="none"/>
        <w:vertAlign w:val="baseline"/>
      </w:rPr>
    </w:lvl>
    <w:lvl w:ilvl="6" w:tplc="92C4F970">
      <w:start w:val="1"/>
      <w:numFmt w:val="decimal"/>
      <w:lvlText w:val="%7."/>
      <w:lvlJc w:val="left"/>
      <w:pPr>
        <w:tabs>
          <w:tab w:val="left" w:pos="1134"/>
        </w:tabs>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tplc="C510816A">
      <w:start w:val="1"/>
      <w:numFmt w:val="lowerLetter"/>
      <w:lvlText w:val="%8."/>
      <w:lvlJc w:val="left"/>
      <w:pPr>
        <w:tabs>
          <w:tab w:val="left" w:pos="1134"/>
        </w:tabs>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tplc="638A037A">
      <w:start w:val="1"/>
      <w:numFmt w:val="lowerRoman"/>
      <w:lvlText w:val="%9."/>
      <w:lvlJc w:val="left"/>
      <w:pPr>
        <w:tabs>
          <w:tab w:val="left" w:pos="1134"/>
        </w:tabs>
        <w:ind w:left="6186" w:hanging="3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560440B"/>
    <w:multiLevelType w:val="hybridMultilevel"/>
    <w:tmpl w:val="5450F5C0"/>
    <w:styleLink w:val="ImportedStyle9"/>
    <w:lvl w:ilvl="0" w:tplc="58BA2856">
      <w:start w:val="1"/>
      <w:numFmt w:val="decimal"/>
      <w:lvlText w:val="%1)"/>
      <w:lvlJc w:val="left"/>
      <w:pPr>
        <w:tabs>
          <w:tab w:val="left" w:pos="1134"/>
        </w:tabs>
        <w:ind w:left="185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BE6570">
      <w:start w:val="1"/>
      <w:numFmt w:val="lowerLetter"/>
      <w:lvlText w:val="%2."/>
      <w:lvlJc w:val="left"/>
      <w:pPr>
        <w:tabs>
          <w:tab w:val="left" w:pos="1134"/>
        </w:tabs>
        <w:ind w:left="257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B5E2908">
      <w:start w:val="1"/>
      <w:numFmt w:val="lowerRoman"/>
      <w:lvlText w:val="%3."/>
      <w:lvlJc w:val="left"/>
      <w:pPr>
        <w:tabs>
          <w:tab w:val="left" w:pos="1134"/>
        </w:tabs>
        <w:ind w:left="3294"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B94117E">
      <w:start w:val="1"/>
      <w:numFmt w:val="decimal"/>
      <w:lvlText w:val="%4."/>
      <w:lvlJc w:val="left"/>
      <w:pPr>
        <w:tabs>
          <w:tab w:val="left" w:pos="1134"/>
        </w:tabs>
        <w:ind w:left="401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1EE760">
      <w:start w:val="1"/>
      <w:numFmt w:val="lowerLetter"/>
      <w:lvlText w:val="%5."/>
      <w:lvlJc w:val="left"/>
      <w:pPr>
        <w:tabs>
          <w:tab w:val="left" w:pos="1134"/>
        </w:tabs>
        <w:ind w:left="473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34A8B2">
      <w:start w:val="1"/>
      <w:numFmt w:val="lowerRoman"/>
      <w:lvlText w:val="%6."/>
      <w:lvlJc w:val="left"/>
      <w:pPr>
        <w:tabs>
          <w:tab w:val="left" w:pos="1134"/>
        </w:tabs>
        <w:ind w:left="5454"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804E246">
      <w:start w:val="1"/>
      <w:numFmt w:val="decimal"/>
      <w:lvlText w:val="%7."/>
      <w:lvlJc w:val="left"/>
      <w:pPr>
        <w:tabs>
          <w:tab w:val="left" w:pos="1134"/>
        </w:tabs>
        <w:ind w:left="617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04638A">
      <w:start w:val="1"/>
      <w:numFmt w:val="lowerLetter"/>
      <w:lvlText w:val="%8."/>
      <w:lvlJc w:val="left"/>
      <w:pPr>
        <w:tabs>
          <w:tab w:val="left" w:pos="1134"/>
        </w:tabs>
        <w:ind w:left="689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801DB2">
      <w:start w:val="1"/>
      <w:numFmt w:val="lowerRoman"/>
      <w:lvlText w:val="%9."/>
      <w:lvlJc w:val="left"/>
      <w:pPr>
        <w:tabs>
          <w:tab w:val="left" w:pos="1134"/>
        </w:tabs>
        <w:ind w:left="7614"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660235E"/>
    <w:multiLevelType w:val="hybridMultilevel"/>
    <w:tmpl w:val="ED0EF83A"/>
    <w:numStyleLink w:val="ImportedStyle2"/>
  </w:abstractNum>
  <w:abstractNum w:abstractNumId="7" w15:restartNumberingAfterBreak="0">
    <w:nsid w:val="222B163C"/>
    <w:multiLevelType w:val="hybridMultilevel"/>
    <w:tmpl w:val="5EBCA848"/>
    <w:styleLink w:val="ImportedStyle8"/>
    <w:lvl w:ilvl="0" w:tplc="80EC85E0">
      <w:start w:val="1"/>
      <w:numFmt w:val="lowerLetter"/>
      <w:lvlText w:val="(%1)"/>
      <w:lvlJc w:val="left"/>
      <w:pPr>
        <w:tabs>
          <w:tab w:val="left" w:pos="567"/>
        </w:tabs>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42A87E86">
      <w:start w:val="1"/>
      <w:numFmt w:val="lowerLetter"/>
      <w:lvlText w:val="%2."/>
      <w:lvlJc w:val="left"/>
      <w:pPr>
        <w:tabs>
          <w:tab w:val="left" w:pos="567"/>
          <w:tab w:val="left" w:pos="1134"/>
        </w:tabs>
        <w:ind w:left="1854"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8102B116">
      <w:start w:val="1"/>
      <w:numFmt w:val="lowerRoman"/>
      <w:lvlText w:val="%3."/>
      <w:lvlJc w:val="left"/>
      <w:pPr>
        <w:tabs>
          <w:tab w:val="left" w:pos="567"/>
          <w:tab w:val="left" w:pos="1134"/>
        </w:tabs>
        <w:ind w:left="2574"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113C9480">
      <w:start w:val="1"/>
      <w:numFmt w:val="decimal"/>
      <w:lvlText w:val="%4."/>
      <w:lvlJc w:val="left"/>
      <w:pPr>
        <w:tabs>
          <w:tab w:val="left" w:pos="567"/>
          <w:tab w:val="left" w:pos="1134"/>
        </w:tabs>
        <w:ind w:left="3294"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6F9C452C">
      <w:start w:val="1"/>
      <w:numFmt w:val="lowerLetter"/>
      <w:lvlText w:val="%5."/>
      <w:lvlJc w:val="left"/>
      <w:pPr>
        <w:tabs>
          <w:tab w:val="left" w:pos="567"/>
          <w:tab w:val="left" w:pos="1134"/>
        </w:tabs>
        <w:ind w:left="4014"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045218CA">
      <w:start w:val="1"/>
      <w:numFmt w:val="lowerRoman"/>
      <w:lvlText w:val="%6."/>
      <w:lvlJc w:val="left"/>
      <w:pPr>
        <w:tabs>
          <w:tab w:val="left" w:pos="567"/>
          <w:tab w:val="left" w:pos="1134"/>
        </w:tabs>
        <w:ind w:left="4734"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7B8645D6">
      <w:start w:val="1"/>
      <w:numFmt w:val="decimal"/>
      <w:lvlText w:val="%7."/>
      <w:lvlJc w:val="left"/>
      <w:pPr>
        <w:tabs>
          <w:tab w:val="left" w:pos="567"/>
          <w:tab w:val="left" w:pos="1134"/>
        </w:tabs>
        <w:ind w:left="5454"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8606110E">
      <w:start w:val="1"/>
      <w:numFmt w:val="lowerLetter"/>
      <w:lvlText w:val="%8."/>
      <w:lvlJc w:val="left"/>
      <w:pPr>
        <w:tabs>
          <w:tab w:val="left" w:pos="567"/>
          <w:tab w:val="left" w:pos="1134"/>
        </w:tabs>
        <w:ind w:left="6174"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C6322156">
      <w:start w:val="1"/>
      <w:numFmt w:val="lowerRoman"/>
      <w:lvlText w:val="%9."/>
      <w:lvlJc w:val="left"/>
      <w:pPr>
        <w:tabs>
          <w:tab w:val="left" w:pos="567"/>
          <w:tab w:val="left" w:pos="1134"/>
        </w:tabs>
        <w:ind w:left="6894"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2750D0B"/>
    <w:multiLevelType w:val="hybridMultilevel"/>
    <w:tmpl w:val="5EBCA848"/>
    <w:numStyleLink w:val="ImportedStyle8"/>
  </w:abstractNum>
  <w:abstractNum w:abstractNumId="9" w15:restartNumberingAfterBreak="0">
    <w:nsid w:val="234131D5"/>
    <w:multiLevelType w:val="hybridMultilevel"/>
    <w:tmpl w:val="ED0EF83A"/>
    <w:styleLink w:val="ImportedStyle2"/>
    <w:lvl w:ilvl="0" w:tplc="76700D10">
      <w:start w:val="1"/>
      <w:numFmt w:val="lowerLetter"/>
      <w:suff w:val="nothing"/>
      <w:lvlText w:val="(%1)"/>
      <w:lvlJc w:val="left"/>
      <w:pPr>
        <w:tabs>
          <w:tab w:val="left" w:pos="851"/>
          <w:tab w:val="left" w:pos="1276"/>
        </w:tabs>
        <w:ind w:left="1134" w:hanging="153"/>
      </w:pPr>
      <w:rPr>
        <w:rFonts w:hAnsi="Arial Unicode MS"/>
        <w:caps w:val="0"/>
        <w:smallCaps w:val="0"/>
        <w:strike w:val="0"/>
        <w:dstrike w:val="0"/>
        <w:outline w:val="0"/>
        <w:emboss w:val="0"/>
        <w:imprint w:val="0"/>
        <w:spacing w:val="0"/>
        <w:w w:val="100"/>
        <w:kern w:val="0"/>
        <w:position w:val="0"/>
        <w:highlight w:val="none"/>
        <w:vertAlign w:val="baseline"/>
      </w:rPr>
    </w:lvl>
    <w:lvl w:ilvl="1" w:tplc="79F08A3A">
      <w:start w:val="1"/>
      <w:numFmt w:val="lowerLetter"/>
      <w:suff w:val="nothing"/>
      <w:lvlText w:val="%2."/>
      <w:lvlJc w:val="left"/>
      <w:pPr>
        <w:tabs>
          <w:tab w:val="left" w:pos="851"/>
          <w:tab w:val="left" w:pos="1276"/>
        </w:tabs>
        <w:ind w:left="1854" w:hanging="153"/>
      </w:pPr>
      <w:rPr>
        <w:rFonts w:hAnsi="Arial Unicode MS"/>
        <w:caps w:val="0"/>
        <w:smallCaps w:val="0"/>
        <w:strike w:val="0"/>
        <w:dstrike w:val="0"/>
        <w:outline w:val="0"/>
        <w:emboss w:val="0"/>
        <w:imprint w:val="0"/>
        <w:spacing w:val="0"/>
        <w:w w:val="100"/>
        <w:kern w:val="0"/>
        <w:position w:val="0"/>
        <w:highlight w:val="none"/>
        <w:vertAlign w:val="baseline"/>
      </w:rPr>
    </w:lvl>
    <w:lvl w:ilvl="2" w:tplc="4ED23696">
      <w:start w:val="1"/>
      <w:numFmt w:val="lowerRoman"/>
      <w:lvlText w:val="%3."/>
      <w:lvlJc w:val="left"/>
      <w:pPr>
        <w:tabs>
          <w:tab w:val="left" w:pos="851"/>
          <w:tab w:val="left" w:pos="1276"/>
        </w:tabs>
        <w:ind w:left="2574" w:hanging="399"/>
      </w:pPr>
      <w:rPr>
        <w:rFonts w:hAnsi="Arial Unicode MS"/>
        <w:caps w:val="0"/>
        <w:smallCaps w:val="0"/>
        <w:strike w:val="0"/>
        <w:dstrike w:val="0"/>
        <w:outline w:val="0"/>
        <w:emboss w:val="0"/>
        <w:imprint w:val="0"/>
        <w:spacing w:val="0"/>
        <w:w w:val="100"/>
        <w:kern w:val="0"/>
        <w:position w:val="0"/>
        <w:highlight w:val="none"/>
        <w:vertAlign w:val="baseline"/>
      </w:rPr>
    </w:lvl>
    <w:lvl w:ilvl="3" w:tplc="A3C6734E">
      <w:start w:val="1"/>
      <w:numFmt w:val="decimal"/>
      <w:suff w:val="nothing"/>
      <w:lvlText w:val="%4."/>
      <w:lvlJc w:val="left"/>
      <w:pPr>
        <w:tabs>
          <w:tab w:val="left" w:pos="851"/>
          <w:tab w:val="left" w:pos="1276"/>
        </w:tabs>
        <w:ind w:left="3294" w:hanging="153"/>
      </w:pPr>
      <w:rPr>
        <w:rFonts w:hAnsi="Arial Unicode MS"/>
        <w:caps w:val="0"/>
        <w:smallCaps w:val="0"/>
        <w:strike w:val="0"/>
        <w:dstrike w:val="0"/>
        <w:outline w:val="0"/>
        <w:emboss w:val="0"/>
        <w:imprint w:val="0"/>
        <w:spacing w:val="0"/>
        <w:w w:val="100"/>
        <w:kern w:val="0"/>
        <w:position w:val="0"/>
        <w:highlight w:val="none"/>
        <w:vertAlign w:val="baseline"/>
      </w:rPr>
    </w:lvl>
    <w:lvl w:ilvl="4" w:tplc="E19CB884">
      <w:start w:val="1"/>
      <w:numFmt w:val="lowerLetter"/>
      <w:suff w:val="nothing"/>
      <w:lvlText w:val="%5."/>
      <w:lvlJc w:val="left"/>
      <w:pPr>
        <w:tabs>
          <w:tab w:val="left" w:pos="851"/>
          <w:tab w:val="left" w:pos="1276"/>
        </w:tabs>
        <w:ind w:left="4014" w:hanging="153"/>
      </w:pPr>
      <w:rPr>
        <w:rFonts w:hAnsi="Arial Unicode MS"/>
        <w:caps w:val="0"/>
        <w:smallCaps w:val="0"/>
        <w:strike w:val="0"/>
        <w:dstrike w:val="0"/>
        <w:outline w:val="0"/>
        <w:emboss w:val="0"/>
        <w:imprint w:val="0"/>
        <w:spacing w:val="0"/>
        <w:w w:val="100"/>
        <w:kern w:val="0"/>
        <w:position w:val="0"/>
        <w:highlight w:val="none"/>
        <w:vertAlign w:val="baseline"/>
      </w:rPr>
    </w:lvl>
    <w:lvl w:ilvl="5" w:tplc="4B08E33C">
      <w:start w:val="1"/>
      <w:numFmt w:val="lowerRoman"/>
      <w:lvlText w:val="%6."/>
      <w:lvlJc w:val="left"/>
      <w:pPr>
        <w:tabs>
          <w:tab w:val="left" w:pos="851"/>
          <w:tab w:val="left" w:pos="1276"/>
        </w:tabs>
        <w:ind w:left="4734" w:hanging="399"/>
      </w:pPr>
      <w:rPr>
        <w:rFonts w:hAnsi="Arial Unicode MS"/>
        <w:caps w:val="0"/>
        <w:smallCaps w:val="0"/>
        <w:strike w:val="0"/>
        <w:dstrike w:val="0"/>
        <w:outline w:val="0"/>
        <w:emboss w:val="0"/>
        <w:imprint w:val="0"/>
        <w:spacing w:val="0"/>
        <w:w w:val="100"/>
        <w:kern w:val="0"/>
        <w:position w:val="0"/>
        <w:highlight w:val="none"/>
        <w:vertAlign w:val="baseline"/>
      </w:rPr>
    </w:lvl>
    <w:lvl w:ilvl="6" w:tplc="F3F83316">
      <w:start w:val="1"/>
      <w:numFmt w:val="decimal"/>
      <w:suff w:val="nothing"/>
      <w:lvlText w:val="%7."/>
      <w:lvlJc w:val="left"/>
      <w:pPr>
        <w:tabs>
          <w:tab w:val="left" w:pos="851"/>
          <w:tab w:val="left" w:pos="1276"/>
        </w:tabs>
        <w:ind w:left="5454" w:hanging="153"/>
      </w:pPr>
      <w:rPr>
        <w:rFonts w:hAnsi="Arial Unicode MS"/>
        <w:caps w:val="0"/>
        <w:smallCaps w:val="0"/>
        <w:strike w:val="0"/>
        <w:dstrike w:val="0"/>
        <w:outline w:val="0"/>
        <w:emboss w:val="0"/>
        <w:imprint w:val="0"/>
        <w:spacing w:val="0"/>
        <w:w w:val="100"/>
        <w:kern w:val="0"/>
        <w:position w:val="0"/>
        <w:highlight w:val="none"/>
        <w:vertAlign w:val="baseline"/>
      </w:rPr>
    </w:lvl>
    <w:lvl w:ilvl="7" w:tplc="546E5C22">
      <w:start w:val="1"/>
      <w:numFmt w:val="lowerLetter"/>
      <w:suff w:val="nothing"/>
      <w:lvlText w:val="%8."/>
      <w:lvlJc w:val="left"/>
      <w:pPr>
        <w:tabs>
          <w:tab w:val="left" w:pos="851"/>
          <w:tab w:val="left" w:pos="1276"/>
        </w:tabs>
        <w:ind w:left="6174" w:hanging="153"/>
      </w:pPr>
      <w:rPr>
        <w:rFonts w:hAnsi="Arial Unicode MS"/>
        <w:caps w:val="0"/>
        <w:smallCaps w:val="0"/>
        <w:strike w:val="0"/>
        <w:dstrike w:val="0"/>
        <w:outline w:val="0"/>
        <w:emboss w:val="0"/>
        <w:imprint w:val="0"/>
        <w:spacing w:val="0"/>
        <w:w w:val="100"/>
        <w:kern w:val="0"/>
        <w:position w:val="0"/>
        <w:highlight w:val="none"/>
        <w:vertAlign w:val="baseline"/>
      </w:rPr>
    </w:lvl>
    <w:lvl w:ilvl="8" w:tplc="F2B8484C">
      <w:start w:val="1"/>
      <w:numFmt w:val="lowerRoman"/>
      <w:lvlText w:val="%9."/>
      <w:lvlJc w:val="left"/>
      <w:pPr>
        <w:tabs>
          <w:tab w:val="left" w:pos="851"/>
          <w:tab w:val="left" w:pos="1276"/>
        </w:tabs>
        <w:ind w:left="6894" w:hanging="3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6C32E0B"/>
    <w:multiLevelType w:val="hybridMultilevel"/>
    <w:tmpl w:val="F6F6DFD8"/>
    <w:numStyleLink w:val="ImportedStyle4"/>
  </w:abstractNum>
  <w:abstractNum w:abstractNumId="11" w15:restartNumberingAfterBreak="0">
    <w:nsid w:val="2F2F54B4"/>
    <w:multiLevelType w:val="hybridMultilevel"/>
    <w:tmpl w:val="7548E4C4"/>
    <w:styleLink w:val="ImportedStyle1"/>
    <w:lvl w:ilvl="0" w:tplc="E8ACA41E">
      <w:start w:val="1"/>
      <w:numFmt w:val="decimal"/>
      <w:lvlText w:val="%1."/>
      <w:lvlJc w:val="left"/>
      <w:pPr>
        <w:tabs>
          <w:tab w:val="num" w:pos="993"/>
        </w:tabs>
        <w:ind w:left="720" w:hanging="11"/>
      </w:pPr>
      <w:rPr>
        <w:rFonts w:hAnsi="Arial Unicode MS"/>
        <w:caps w:val="0"/>
        <w:smallCaps w:val="0"/>
        <w:strike w:val="0"/>
        <w:dstrike w:val="0"/>
        <w:outline w:val="0"/>
        <w:emboss w:val="0"/>
        <w:imprint w:val="0"/>
        <w:spacing w:val="0"/>
        <w:w w:val="100"/>
        <w:kern w:val="0"/>
        <w:position w:val="0"/>
        <w:highlight w:val="none"/>
        <w:vertAlign w:val="baseline"/>
      </w:rPr>
    </w:lvl>
    <w:lvl w:ilvl="1" w:tplc="7DC2FAE0">
      <w:start w:val="1"/>
      <w:numFmt w:val="lowerLetter"/>
      <w:lvlText w:val="%2."/>
      <w:lvlJc w:val="left"/>
      <w:pPr>
        <w:tabs>
          <w:tab w:val="left" w:pos="993"/>
        </w:tabs>
        <w:ind w:left="1440"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24EA7320">
      <w:start w:val="1"/>
      <w:numFmt w:val="lowerRoman"/>
      <w:lvlText w:val="%3."/>
      <w:lvlJc w:val="left"/>
      <w:pPr>
        <w:tabs>
          <w:tab w:val="left" w:pos="993"/>
        </w:tabs>
        <w:ind w:left="2160" w:hanging="398"/>
      </w:pPr>
      <w:rPr>
        <w:rFonts w:hAnsi="Arial Unicode MS"/>
        <w:caps w:val="0"/>
        <w:smallCaps w:val="0"/>
        <w:strike w:val="0"/>
        <w:dstrike w:val="0"/>
        <w:outline w:val="0"/>
        <w:emboss w:val="0"/>
        <w:imprint w:val="0"/>
        <w:spacing w:val="0"/>
        <w:w w:val="100"/>
        <w:kern w:val="0"/>
        <w:position w:val="0"/>
        <w:highlight w:val="none"/>
        <w:vertAlign w:val="baseline"/>
      </w:rPr>
    </w:lvl>
    <w:lvl w:ilvl="3" w:tplc="02EA1B86">
      <w:start w:val="1"/>
      <w:numFmt w:val="decimal"/>
      <w:lvlText w:val="%4."/>
      <w:lvlJc w:val="left"/>
      <w:pPr>
        <w:tabs>
          <w:tab w:val="left" w:pos="993"/>
        </w:tabs>
        <w:ind w:left="2880"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27A2B824">
      <w:start w:val="1"/>
      <w:numFmt w:val="lowerLetter"/>
      <w:lvlText w:val="%5."/>
      <w:lvlJc w:val="left"/>
      <w:pPr>
        <w:tabs>
          <w:tab w:val="left" w:pos="993"/>
        </w:tabs>
        <w:ind w:left="3600"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D172C204">
      <w:start w:val="1"/>
      <w:numFmt w:val="lowerRoman"/>
      <w:lvlText w:val="%6."/>
      <w:lvlJc w:val="left"/>
      <w:pPr>
        <w:tabs>
          <w:tab w:val="left" w:pos="993"/>
        </w:tabs>
        <w:ind w:left="4320" w:hanging="398"/>
      </w:pPr>
      <w:rPr>
        <w:rFonts w:hAnsi="Arial Unicode MS"/>
        <w:caps w:val="0"/>
        <w:smallCaps w:val="0"/>
        <w:strike w:val="0"/>
        <w:dstrike w:val="0"/>
        <w:outline w:val="0"/>
        <w:emboss w:val="0"/>
        <w:imprint w:val="0"/>
        <w:spacing w:val="0"/>
        <w:w w:val="100"/>
        <w:kern w:val="0"/>
        <w:position w:val="0"/>
        <w:highlight w:val="none"/>
        <w:vertAlign w:val="baseline"/>
      </w:rPr>
    </w:lvl>
    <w:lvl w:ilvl="6" w:tplc="C41AD2FE">
      <w:start w:val="1"/>
      <w:numFmt w:val="decimal"/>
      <w:lvlText w:val="%7."/>
      <w:lvlJc w:val="left"/>
      <w:pPr>
        <w:tabs>
          <w:tab w:val="left" w:pos="993"/>
        </w:tabs>
        <w:ind w:left="5040"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EBEA30C4">
      <w:start w:val="1"/>
      <w:numFmt w:val="lowerLetter"/>
      <w:lvlText w:val="%8."/>
      <w:lvlJc w:val="left"/>
      <w:pPr>
        <w:tabs>
          <w:tab w:val="left" w:pos="993"/>
        </w:tabs>
        <w:ind w:left="5760"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18FC0484">
      <w:start w:val="1"/>
      <w:numFmt w:val="lowerRoman"/>
      <w:lvlText w:val="%9."/>
      <w:lvlJc w:val="left"/>
      <w:pPr>
        <w:tabs>
          <w:tab w:val="left" w:pos="993"/>
        </w:tabs>
        <w:ind w:left="6480" w:hanging="3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60105FF"/>
    <w:multiLevelType w:val="hybridMultilevel"/>
    <w:tmpl w:val="7548E4C4"/>
    <w:numStyleLink w:val="ImportedStyle1"/>
  </w:abstractNum>
  <w:abstractNum w:abstractNumId="13" w15:restartNumberingAfterBreak="0">
    <w:nsid w:val="3B79585E"/>
    <w:multiLevelType w:val="hybridMultilevel"/>
    <w:tmpl w:val="DB18D52C"/>
    <w:numStyleLink w:val="ImportedStyle6"/>
  </w:abstractNum>
  <w:abstractNum w:abstractNumId="14" w15:restartNumberingAfterBreak="0">
    <w:nsid w:val="410D4B81"/>
    <w:multiLevelType w:val="hybridMultilevel"/>
    <w:tmpl w:val="D6FCFC80"/>
    <w:styleLink w:val="ImportedStyle3"/>
    <w:lvl w:ilvl="0" w:tplc="69B47FFA">
      <w:start w:val="1"/>
      <w:numFmt w:val="decimal"/>
      <w:lvlText w:val="%1."/>
      <w:lvlJc w:val="left"/>
      <w:pPr>
        <w:tabs>
          <w:tab w:val="left" w:pos="567"/>
          <w:tab w:val="num" w:pos="1134"/>
        </w:tabs>
        <w:ind w:left="567" w:firstLine="284"/>
      </w:pPr>
      <w:rPr>
        <w:rFonts w:hAnsi="Arial Unicode MS"/>
        <w:caps w:val="0"/>
        <w:smallCaps w:val="0"/>
        <w:strike w:val="0"/>
        <w:dstrike w:val="0"/>
        <w:outline w:val="0"/>
        <w:emboss w:val="0"/>
        <w:imprint w:val="0"/>
        <w:spacing w:val="0"/>
        <w:w w:val="100"/>
        <w:kern w:val="0"/>
        <w:position w:val="0"/>
        <w:highlight w:val="none"/>
        <w:vertAlign w:val="baseline"/>
      </w:rPr>
    </w:lvl>
    <w:lvl w:ilvl="1" w:tplc="1B389208">
      <w:start w:val="1"/>
      <w:numFmt w:val="lowerLetter"/>
      <w:lvlText w:val="%2."/>
      <w:lvlJc w:val="left"/>
      <w:pPr>
        <w:tabs>
          <w:tab w:val="left" w:pos="567"/>
          <w:tab w:val="left" w:pos="1134"/>
          <w:tab w:val="num" w:pos="1854"/>
        </w:tabs>
        <w:ind w:left="1287" w:hanging="22"/>
      </w:pPr>
      <w:rPr>
        <w:rFonts w:hAnsi="Arial Unicode MS"/>
        <w:caps w:val="0"/>
        <w:smallCaps w:val="0"/>
        <w:strike w:val="0"/>
        <w:dstrike w:val="0"/>
        <w:outline w:val="0"/>
        <w:emboss w:val="0"/>
        <w:imprint w:val="0"/>
        <w:spacing w:val="0"/>
        <w:w w:val="100"/>
        <w:kern w:val="0"/>
        <w:position w:val="0"/>
        <w:highlight w:val="none"/>
        <w:vertAlign w:val="baseline"/>
      </w:rPr>
    </w:lvl>
    <w:lvl w:ilvl="2" w:tplc="A752825E">
      <w:start w:val="1"/>
      <w:numFmt w:val="lowerRoman"/>
      <w:lvlText w:val="%3."/>
      <w:lvlJc w:val="left"/>
      <w:pPr>
        <w:tabs>
          <w:tab w:val="left" w:pos="567"/>
          <w:tab w:val="left" w:pos="1134"/>
          <w:tab w:val="num" w:pos="2574"/>
        </w:tabs>
        <w:ind w:left="2007" w:firstLine="38"/>
      </w:pPr>
      <w:rPr>
        <w:rFonts w:hAnsi="Arial Unicode MS"/>
        <w:caps w:val="0"/>
        <w:smallCaps w:val="0"/>
        <w:strike w:val="0"/>
        <w:dstrike w:val="0"/>
        <w:outline w:val="0"/>
        <w:emboss w:val="0"/>
        <w:imprint w:val="0"/>
        <w:spacing w:val="0"/>
        <w:w w:val="100"/>
        <w:kern w:val="0"/>
        <w:position w:val="0"/>
        <w:highlight w:val="none"/>
        <w:vertAlign w:val="baseline"/>
      </w:rPr>
    </w:lvl>
    <w:lvl w:ilvl="3" w:tplc="E68C3044">
      <w:start w:val="1"/>
      <w:numFmt w:val="decimal"/>
      <w:lvlText w:val="%4."/>
      <w:lvlJc w:val="left"/>
      <w:pPr>
        <w:tabs>
          <w:tab w:val="left" w:pos="567"/>
          <w:tab w:val="left" w:pos="1134"/>
          <w:tab w:val="num" w:pos="3294"/>
        </w:tabs>
        <w:ind w:left="2727" w:hanging="22"/>
      </w:pPr>
      <w:rPr>
        <w:rFonts w:hAnsi="Arial Unicode MS"/>
        <w:caps w:val="0"/>
        <w:smallCaps w:val="0"/>
        <w:strike w:val="0"/>
        <w:dstrike w:val="0"/>
        <w:outline w:val="0"/>
        <w:emboss w:val="0"/>
        <w:imprint w:val="0"/>
        <w:spacing w:val="0"/>
        <w:w w:val="100"/>
        <w:kern w:val="0"/>
        <w:position w:val="0"/>
        <w:highlight w:val="none"/>
        <w:vertAlign w:val="baseline"/>
      </w:rPr>
    </w:lvl>
    <w:lvl w:ilvl="4" w:tplc="28F2211A">
      <w:start w:val="1"/>
      <w:numFmt w:val="lowerLetter"/>
      <w:lvlText w:val="%5."/>
      <w:lvlJc w:val="left"/>
      <w:pPr>
        <w:tabs>
          <w:tab w:val="left" w:pos="567"/>
          <w:tab w:val="left" w:pos="1134"/>
          <w:tab w:val="num" w:pos="4014"/>
        </w:tabs>
        <w:ind w:left="3447" w:hanging="22"/>
      </w:pPr>
      <w:rPr>
        <w:rFonts w:hAnsi="Arial Unicode MS"/>
        <w:caps w:val="0"/>
        <w:smallCaps w:val="0"/>
        <w:strike w:val="0"/>
        <w:dstrike w:val="0"/>
        <w:outline w:val="0"/>
        <w:emboss w:val="0"/>
        <w:imprint w:val="0"/>
        <w:spacing w:val="0"/>
        <w:w w:val="100"/>
        <w:kern w:val="0"/>
        <w:position w:val="0"/>
        <w:highlight w:val="none"/>
        <w:vertAlign w:val="baseline"/>
      </w:rPr>
    </w:lvl>
    <w:lvl w:ilvl="5" w:tplc="6900A36A">
      <w:start w:val="1"/>
      <w:numFmt w:val="lowerRoman"/>
      <w:lvlText w:val="%6."/>
      <w:lvlJc w:val="left"/>
      <w:pPr>
        <w:tabs>
          <w:tab w:val="left" w:pos="567"/>
          <w:tab w:val="left" w:pos="1134"/>
          <w:tab w:val="num" w:pos="4734"/>
        </w:tabs>
        <w:ind w:left="4167" w:firstLine="38"/>
      </w:pPr>
      <w:rPr>
        <w:rFonts w:hAnsi="Arial Unicode MS"/>
        <w:caps w:val="0"/>
        <w:smallCaps w:val="0"/>
        <w:strike w:val="0"/>
        <w:dstrike w:val="0"/>
        <w:outline w:val="0"/>
        <w:emboss w:val="0"/>
        <w:imprint w:val="0"/>
        <w:spacing w:val="0"/>
        <w:w w:val="100"/>
        <w:kern w:val="0"/>
        <w:position w:val="0"/>
        <w:highlight w:val="none"/>
        <w:vertAlign w:val="baseline"/>
      </w:rPr>
    </w:lvl>
    <w:lvl w:ilvl="6" w:tplc="84426D44">
      <w:start w:val="1"/>
      <w:numFmt w:val="decimal"/>
      <w:lvlText w:val="%7."/>
      <w:lvlJc w:val="left"/>
      <w:pPr>
        <w:tabs>
          <w:tab w:val="left" w:pos="567"/>
          <w:tab w:val="left" w:pos="1134"/>
          <w:tab w:val="num" w:pos="5454"/>
        </w:tabs>
        <w:ind w:left="4887" w:hanging="22"/>
      </w:pPr>
      <w:rPr>
        <w:rFonts w:hAnsi="Arial Unicode MS"/>
        <w:caps w:val="0"/>
        <w:smallCaps w:val="0"/>
        <w:strike w:val="0"/>
        <w:dstrike w:val="0"/>
        <w:outline w:val="0"/>
        <w:emboss w:val="0"/>
        <w:imprint w:val="0"/>
        <w:spacing w:val="0"/>
        <w:w w:val="100"/>
        <w:kern w:val="0"/>
        <w:position w:val="0"/>
        <w:highlight w:val="none"/>
        <w:vertAlign w:val="baseline"/>
      </w:rPr>
    </w:lvl>
    <w:lvl w:ilvl="7" w:tplc="3880178C">
      <w:start w:val="1"/>
      <w:numFmt w:val="lowerLetter"/>
      <w:lvlText w:val="%8."/>
      <w:lvlJc w:val="left"/>
      <w:pPr>
        <w:tabs>
          <w:tab w:val="left" w:pos="567"/>
          <w:tab w:val="left" w:pos="1134"/>
          <w:tab w:val="num" w:pos="6174"/>
        </w:tabs>
        <w:ind w:left="5607" w:hanging="22"/>
      </w:pPr>
      <w:rPr>
        <w:rFonts w:hAnsi="Arial Unicode MS"/>
        <w:caps w:val="0"/>
        <w:smallCaps w:val="0"/>
        <w:strike w:val="0"/>
        <w:dstrike w:val="0"/>
        <w:outline w:val="0"/>
        <w:emboss w:val="0"/>
        <w:imprint w:val="0"/>
        <w:spacing w:val="0"/>
        <w:w w:val="100"/>
        <w:kern w:val="0"/>
        <w:position w:val="0"/>
        <w:highlight w:val="none"/>
        <w:vertAlign w:val="baseline"/>
      </w:rPr>
    </w:lvl>
    <w:lvl w:ilvl="8" w:tplc="B3C411C0">
      <w:start w:val="1"/>
      <w:numFmt w:val="lowerRoman"/>
      <w:lvlText w:val="%9."/>
      <w:lvlJc w:val="left"/>
      <w:pPr>
        <w:tabs>
          <w:tab w:val="left" w:pos="567"/>
          <w:tab w:val="left" w:pos="1134"/>
          <w:tab w:val="num" w:pos="6894"/>
        </w:tabs>
        <w:ind w:left="6327" w:firstLine="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6CB6ADD"/>
    <w:multiLevelType w:val="hybridMultilevel"/>
    <w:tmpl w:val="E0885046"/>
    <w:styleLink w:val="ImportedStyle7"/>
    <w:lvl w:ilvl="0" w:tplc="FD68059E">
      <w:start w:val="1"/>
      <w:numFmt w:val="decimal"/>
      <w:lvlText w:val="%1)"/>
      <w:lvlJc w:val="left"/>
      <w:pPr>
        <w:tabs>
          <w:tab w:val="left" w:pos="567"/>
          <w:tab w:val="left" w:pos="1134"/>
        </w:tabs>
        <w:ind w:left="92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508BAA">
      <w:start w:val="1"/>
      <w:numFmt w:val="lowerLetter"/>
      <w:lvlText w:val="%2."/>
      <w:lvlJc w:val="left"/>
      <w:pPr>
        <w:tabs>
          <w:tab w:val="left" w:pos="567"/>
          <w:tab w:val="left" w:pos="1134"/>
        </w:tabs>
        <w:ind w:left="164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EB44DD0">
      <w:start w:val="1"/>
      <w:numFmt w:val="lowerRoman"/>
      <w:lvlText w:val="%3."/>
      <w:lvlJc w:val="left"/>
      <w:pPr>
        <w:tabs>
          <w:tab w:val="left" w:pos="567"/>
          <w:tab w:val="left" w:pos="1134"/>
        </w:tabs>
        <w:ind w:left="2367"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0A81E3E">
      <w:start w:val="1"/>
      <w:numFmt w:val="decimal"/>
      <w:lvlText w:val="%4."/>
      <w:lvlJc w:val="left"/>
      <w:pPr>
        <w:tabs>
          <w:tab w:val="left" w:pos="567"/>
          <w:tab w:val="left" w:pos="1134"/>
        </w:tabs>
        <w:ind w:left="308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74ADE4">
      <w:start w:val="1"/>
      <w:numFmt w:val="lowerLetter"/>
      <w:lvlText w:val="%5."/>
      <w:lvlJc w:val="left"/>
      <w:pPr>
        <w:tabs>
          <w:tab w:val="left" w:pos="567"/>
          <w:tab w:val="left" w:pos="1134"/>
        </w:tabs>
        <w:ind w:left="380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92CD64">
      <w:start w:val="1"/>
      <w:numFmt w:val="lowerRoman"/>
      <w:lvlText w:val="%6."/>
      <w:lvlJc w:val="left"/>
      <w:pPr>
        <w:tabs>
          <w:tab w:val="left" w:pos="567"/>
          <w:tab w:val="left" w:pos="1134"/>
        </w:tabs>
        <w:ind w:left="452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788E966">
      <w:start w:val="1"/>
      <w:numFmt w:val="decimal"/>
      <w:lvlText w:val="%7."/>
      <w:lvlJc w:val="left"/>
      <w:pPr>
        <w:tabs>
          <w:tab w:val="left" w:pos="567"/>
          <w:tab w:val="left" w:pos="1134"/>
        </w:tabs>
        <w:ind w:left="524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E291BC">
      <w:start w:val="1"/>
      <w:numFmt w:val="lowerLetter"/>
      <w:lvlText w:val="%8."/>
      <w:lvlJc w:val="left"/>
      <w:pPr>
        <w:tabs>
          <w:tab w:val="left" w:pos="567"/>
          <w:tab w:val="left" w:pos="1134"/>
        </w:tabs>
        <w:ind w:left="596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FC530C">
      <w:start w:val="1"/>
      <w:numFmt w:val="lowerRoman"/>
      <w:lvlText w:val="%9."/>
      <w:lvlJc w:val="left"/>
      <w:pPr>
        <w:tabs>
          <w:tab w:val="left" w:pos="567"/>
          <w:tab w:val="left" w:pos="1134"/>
        </w:tabs>
        <w:ind w:left="668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F945EF0"/>
    <w:multiLevelType w:val="hybridMultilevel"/>
    <w:tmpl w:val="C61EF20C"/>
    <w:numStyleLink w:val="ImportedStyle5"/>
  </w:abstractNum>
  <w:abstractNum w:abstractNumId="17" w15:restartNumberingAfterBreak="0">
    <w:nsid w:val="791729A4"/>
    <w:multiLevelType w:val="hybridMultilevel"/>
    <w:tmpl w:val="5450F5C0"/>
    <w:numStyleLink w:val="ImportedStyle9"/>
  </w:abstractNum>
  <w:num w:numId="1">
    <w:abstractNumId w:val="11"/>
  </w:num>
  <w:num w:numId="2">
    <w:abstractNumId w:val="12"/>
  </w:num>
  <w:num w:numId="3">
    <w:abstractNumId w:val="9"/>
  </w:num>
  <w:num w:numId="4">
    <w:abstractNumId w:val="6"/>
  </w:num>
  <w:num w:numId="5">
    <w:abstractNumId w:val="12"/>
    <w:lvlOverride w:ilvl="0">
      <w:startOverride w:val="2"/>
      <w:lvl w:ilvl="0" w:tplc="FC10A8EA">
        <w:start w:val="2"/>
        <w:numFmt w:val="decimal"/>
        <w:suff w:val="nothing"/>
        <w:lvlText w:val="%1."/>
        <w:lvlJc w:val="left"/>
        <w:pPr>
          <w:tabs>
            <w:tab w:val="left" w:pos="567"/>
            <w:tab w:val="left" w:pos="851"/>
            <w:tab w:val="left" w:pos="993"/>
          </w:tabs>
          <w:ind w:left="720" w:hanging="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24A39EE">
        <w:start w:val="1"/>
        <w:numFmt w:val="lowerLetter"/>
        <w:lvlText w:val="%2."/>
        <w:lvlJc w:val="left"/>
        <w:pPr>
          <w:tabs>
            <w:tab w:val="left" w:pos="567"/>
            <w:tab w:val="left" w:pos="851"/>
            <w:tab w:val="left" w:pos="993"/>
          </w:tabs>
          <w:ind w:left="14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34E160A">
        <w:start w:val="1"/>
        <w:numFmt w:val="lowerRoman"/>
        <w:lvlText w:val="%3."/>
        <w:lvlJc w:val="left"/>
        <w:pPr>
          <w:tabs>
            <w:tab w:val="left" w:pos="567"/>
            <w:tab w:val="left" w:pos="851"/>
            <w:tab w:val="left" w:pos="993"/>
          </w:tabs>
          <w:ind w:left="21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6E8EDEE">
        <w:start w:val="1"/>
        <w:numFmt w:val="decimal"/>
        <w:lvlText w:val="%4."/>
        <w:lvlJc w:val="left"/>
        <w:pPr>
          <w:tabs>
            <w:tab w:val="left" w:pos="567"/>
            <w:tab w:val="left" w:pos="851"/>
            <w:tab w:val="left" w:pos="993"/>
          </w:tabs>
          <w:ind w:left="288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12C0618">
        <w:start w:val="1"/>
        <w:numFmt w:val="lowerLetter"/>
        <w:lvlText w:val="%5."/>
        <w:lvlJc w:val="left"/>
        <w:pPr>
          <w:tabs>
            <w:tab w:val="left" w:pos="567"/>
            <w:tab w:val="left" w:pos="851"/>
            <w:tab w:val="left" w:pos="993"/>
          </w:tabs>
          <w:ind w:left="3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F40FD0C">
        <w:start w:val="1"/>
        <w:numFmt w:val="lowerRoman"/>
        <w:lvlText w:val="%6."/>
        <w:lvlJc w:val="left"/>
        <w:pPr>
          <w:tabs>
            <w:tab w:val="left" w:pos="567"/>
            <w:tab w:val="left" w:pos="851"/>
            <w:tab w:val="left" w:pos="993"/>
          </w:tabs>
          <w:ind w:left="432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4F8E646">
        <w:start w:val="1"/>
        <w:numFmt w:val="decimal"/>
        <w:lvlText w:val="%7."/>
        <w:lvlJc w:val="left"/>
        <w:pPr>
          <w:tabs>
            <w:tab w:val="left" w:pos="567"/>
            <w:tab w:val="left" w:pos="851"/>
            <w:tab w:val="left" w:pos="993"/>
          </w:tabs>
          <w:ind w:left="5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11E4C8C">
        <w:start w:val="1"/>
        <w:numFmt w:val="lowerLetter"/>
        <w:lvlText w:val="%8."/>
        <w:lvlJc w:val="left"/>
        <w:pPr>
          <w:tabs>
            <w:tab w:val="left" w:pos="567"/>
            <w:tab w:val="left" w:pos="851"/>
            <w:tab w:val="left" w:pos="993"/>
          </w:tabs>
          <w:ind w:left="5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D047476">
        <w:start w:val="1"/>
        <w:numFmt w:val="lowerRoman"/>
        <w:lvlText w:val="%9."/>
        <w:lvlJc w:val="left"/>
        <w:pPr>
          <w:tabs>
            <w:tab w:val="left" w:pos="567"/>
            <w:tab w:val="left" w:pos="851"/>
            <w:tab w:val="left" w:pos="993"/>
          </w:tabs>
          <w:ind w:left="6480" w:hanging="5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4"/>
  </w:num>
  <w:num w:numId="7">
    <w:abstractNumId w:val="0"/>
  </w:num>
  <w:num w:numId="8">
    <w:abstractNumId w:val="0"/>
    <w:lvlOverride w:ilvl="0">
      <w:lvl w:ilvl="0" w:tplc="304E6ADC">
        <w:start w:val="1"/>
        <w:numFmt w:val="decimal"/>
        <w:suff w:val="nothing"/>
        <w:lvlText w:val="%1."/>
        <w:lvlJc w:val="left"/>
        <w:pPr>
          <w:tabs>
            <w:tab w:val="left" w:pos="1134"/>
          </w:tabs>
          <w:ind w:left="99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214AE1C">
        <w:start w:val="1"/>
        <w:numFmt w:val="lowerLetter"/>
        <w:suff w:val="nothing"/>
        <w:lvlText w:val="%2."/>
        <w:lvlJc w:val="left"/>
        <w:pPr>
          <w:tabs>
            <w:tab w:val="left" w:pos="1134"/>
          </w:tabs>
          <w:ind w:left="171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6D62A3A">
        <w:start w:val="1"/>
        <w:numFmt w:val="lowerRoman"/>
        <w:lvlText w:val="%3."/>
        <w:lvlJc w:val="left"/>
        <w:pPr>
          <w:tabs>
            <w:tab w:val="left" w:pos="1134"/>
          </w:tabs>
          <w:ind w:left="2433"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FAC065C">
        <w:start w:val="1"/>
        <w:numFmt w:val="decimal"/>
        <w:suff w:val="nothing"/>
        <w:lvlText w:val="%4."/>
        <w:lvlJc w:val="left"/>
        <w:pPr>
          <w:tabs>
            <w:tab w:val="left" w:pos="1134"/>
          </w:tabs>
          <w:ind w:left="315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0808D3A">
        <w:start w:val="1"/>
        <w:numFmt w:val="lowerLetter"/>
        <w:suff w:val="nothing"/>
        <w:lvlText w:val="%5."/>
        <w:lvlJc w:val="left"/>
        <w:pPr>
          <w:tabs>
            <w:tab w:val="left" w:pos="1134"/>
          </w:tabs>
          <w:ind w:left="387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F069314">
        <w:start w:val="1"/>
        <w:numFmt w:val="lowerRoman"/>
        <w:lvlText w:val="%6."/>
        <w:lvlJc w:val="left"/>
        <w:pPr>
          <w:tabs>
            <w:tab w:val="left" w:pos="1134"/>
          </w:tabs>
          <w:ind w:left="4593"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626D162">
        <w:start w:val="1"/>
        <w:numFmt w:val="decimal"/>
        <w:suff w:val="nothing"/>
        <w:lvlText w:val="%7."/>
        <w:lvlJc w:val="left"/>
        <w:pPr>
          <w:tabs>
            <w:tab w:val="left" w:pos="1134"/>
          </w:tabs>
          <w:ind w:left="531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FC477EA">
        <w:start w:val="1"/>
        <w:numFmt w:val="lowerLetter"/>
        <w:suff w:val="nothing"/>
        <w:lvlText w:val="%8."/>
        <w:lvlJc w:val="left"/>
        <w:pPr>
          <w:tabs>
            <w:tab w:val="left" w:pos="1134"/>
          </w:tabs>
          <w:ind w:left="603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02624B4">
        <w:start w:val="1"/>
        <w:numFmt w:val="lowerRoman"/>
        <w:lvlText w:val="%9."/>
        <w:lvlJc w:val="left"/>
        <w:pPr>
          <w:tabs>
            <w:tab w:val="left" w:pos="1134"/>
          </w:tabs>
          <w:ind w:left="6753" w:hanging="5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tplc="304E6ADC">
        <w:start w:val="1"/>
        <w:numFmt w:val="decimal"/>
        <w:lvlText w:val="%1."/>
        <w:lvlJc w:val="left"/>
        <w:pPr>
          <w:tabs>
            <w:tab w:val="num" w:pos="1134"/>
          </w:tabs>
          <w:ind w:left="8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214AE1C">
        <w:start w:val="1"/>
        <w:numFmt w:val="lowerLetter"/>
        <w:lvlText w:val="%2."/>
        <w:lvlJc w:val="left"/>
        <w:pPr>
          <w:tabs>
            <w:tab w:val="left" w:pos="1134"/>
          </w:tabs>
          <w:ind w:left="1571"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6D62A3A">
        <w:start w:val="1"/>
        <w:numFmt w:val="lowerRoman"/>
        <w:lvlText w:val="%3."/>
        <w:lvlJc w:val="left"/>
        <w:pPr>
          <w:tabs>
            <w:tab w:val="left" w:pos="1134"/>
          </w:tabs>
          <w:ind w:left="2291"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FAC065C">
        <w:start w:val="1"/>
        <w:numFmt w:val="decimal"/>
        <w:lvlText w:val="%4."/>
        <w:lvlJc w:val="left"/>
        <w:pPr>
          <w:tabs>
            <w:tab w:val="left" w:pos="1134"/>
          </w:tabs>
          <w:ind w:left="3011"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0808D3A">
        <w:start w:val="1"/>
        <w:numFmt w:val="lowerLetter"/>
        <w:lvlText w:val="%5."/>
        <w:lvlJc w:val="left"/>
        <w:pPr>
          <w:tabs>
            <w:tab w:val="left" w:pos="1134"/>
          </w:tabs>
          <w:ind w:left="3731"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F069314">
        <w:start w:val="1"/>
        <w:numFmt w:val="lowerRoman"/>
        <w:lvlText w:val="%6."/>
        <w:lvlJc w:val="left"/>
        <w:pPr>
          <w:tabs>
            <w:tab w:val="left" w:pos="1134"/>
          </w:tabs>
          <w:ind w:left="4451"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626D162">
        <w:start w:val="1"/>
        <w:numFmt w:val="decimal"/>
        <w:lvlText w:val="%7."/>
        <w:lvlJc w:val="left"/>
        <w:pPr>
          <w:tabs>
            <w:tab w:val="left" w:pos="1134"/>
          </w:tabs>
          <w:ind w:left="5171"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FC477EA">
        <w:start w:val="1"/>
        <w:numFmt w:val="lowerLetter"/>
        <w:lvlText w:val="%8."/>
        <w:lvlJc w:val="left"/>
        <w:pPr>
          <w:tabs>
            <w:tab w:val="left" w:pos="1134"/>
          </w:tabs>
          <w:ind w:left="5891"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02624B4">
        <w:start w:val="1"/>
        <w:numFmt w:val="lowerRoman"/>
        <w:lvlText w:val="%9."/>
        <w:lvlJc w:val="left"/>
        <w:pPr>
          <w:tabs>
            <w:tab w:val="left" w:pos="1134"/>
          </w:tabs>
          <w:ind w:left="6611" w:hanging="2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num>
  <w:num w:numId="11">
    <w:abstractNumId w:val="10"/>
  </w:num>
  <w:num w:numId="12">
    <w:abstractNumId w:val="4"/>
  </w:num>
  <w:num w:numId="13">
    <w:abstractNumId w:val="16"/>
  </w:num>
  <w:num w:numId="14">
    <w:abstractNumId w:val="3"/>
  </w:num>
  <w:num w:numId="15">
    <w:abstractNumId w:val="13"/>
  </w:num>
  <w:num w:numId="16">
    <w:abstractNumId w:val="13"/>
    <w:lvlOverride w:ilvl="0">
      <w:startOverride w:val="2"/>
    </w:lvlOverride>
  </w:num>
  <w:num w:numId="17">
    <w:abstractNumId w:val="15"/>
  </w:num>
  <w:num w:numId="18">
    <w:abstractNumId w:val="1"/>
  </w:num>
  <w:num w:numId="19">
    <w:abstractNumId w:val="7"/>
  </w:num>
  <w:num w:numId="20">
    <w:abstractNumId w:val="8"/>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6B"/>
    <w:rsid w:val="00225230"/>
    <w:rsid w:val="002617E9"/>
    <w:rsid w:val="003F466B"/>
    <w:rsid w:val="00567746"/>
    <w:rsid w:val="00703322"/>
    <w:rsid w:val="00716346"/>
    <w:rsid w:val="0082677D"/>
    <w:rsid w:val="00836409"/>
    <w:rsid w:val="00990908"/>
    <w:rsid w:val="00993E8E"/>
    <w:rsid w:val="00F050AE"/>
    <w:rsid w:val="00F1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6FEFB8"/>
  <w15:docId w15:val="{673D9ADD-A0E0-41CD-A062-FF9F257E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2523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993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E8E"/>
    <w:rPr>
      <w:rFonts w:ascii="Segoe UI" w:hAnsi="Segoe UI" w:cs="Segoe UI"/>
      <w:sz w:val="18"/>
      <w:szCs w:val="18"/>
    </w:rPr>
  </w:style>
  <w:style w:type="paragraph" w:styleId="Footer">
    <w:name w:val="footer"/>
    <w:basedOn w:val="Normal"/>
    <w:link w:val="FooterChar"/>
    <w:uiPriority w:val="99"/>
    <w:unhideWhenUsed/>
    <w:rsid w:val="00993E8E"/>
    <w:pPr>
      <w:tabs>
        <w:tab w:val="center" w:pos="4513"/>
        <w:tab w:val="right" w:pos="9026"/>
      </w:tabs>
    </w:pPr>
  </w:style>
  <w:style w:type="character" w:customStyle="1" w:styleId="FooterChar">
    <w:name w:val="Footer Char"/>
    <w:basedOn w:val="DefaultParagraphFont"/>
    <w:link w:val="Footer"/>
    <w:uiPriority w:val="99"/>
    <w:rsid w:val="00993E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Chiweshe   JA</dc:creator>
  <cp:lastModifiedBy>JSC</cp:lastModifiedBy>
  <cp:revision>4</cp:revision>
  <dcterms:created xsi:type="dcterms:W3CDTF">2023-10-30T12:03:00Z</dcterms:created>
  <dcterms:modified xsi:type="dcterms:W3CDTF">2023-10-30T12:38:00Z</dcterms:modified>
</cp:coreProperties>
</file>