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BD0" w:rsidRPr="002E1E17" w:rsidRDefault="00BB19AF" w:rsidP="00DE4FCB">
      <w:pPr>
        <w:spacing w:after="0" w:line="480" w:lineRule="auto"/>
        <w:jc w:val="both"/>
        <w:rPr>
          <w:rFonts w:ascii="Times New Roman" w:hAnsi="Times New Roman" w:cs="Times New Roman"/>
          <w:b/>
          <w:sz w:val="24"/>
          <w:szCs w:val="24"/>
          <w:lang w:val="en-ZW"/>
        </w:rPr>
      </w:pPr>
      <w:r>
        <w:rPr>
          <w:rFonts w:ascii="Times New Roman" w:hAnsi="Times New Roman" w:cs="Times New Roman"/>
          <w:b/>
          <w:sz w:val="24"/>
          <w:szCs w:val="24"/>
          <w:u w:val="single"/>
          <w:lang w:val="en-ZW"/>
        </w:rPr>
        <w:t>REPORTABLE</w:t>
      </w:r>
      <w:r>
        <w:rPr>
          <w:rFonts w:ascii="Times New Roman" w:hAnsi="Times New Roman" w:cs="Times New Roman"/>
          <w:b/>
          <w:sz w:val="24"/>
          <w:szCs w:val="24"/>
          <w:lang w:val="en-ZW"/>
        </w:rPr>
        <w:tab/>
        <w:t>(40)</w:t>
      </w:r>
      <w:r w:rsidR="00614BE6" w:rsidRPr="002E1E17">
        <w:rPr>
          <w:rFonts w:ascii="Times New Roman" w:hAnsi="Times New Roman" w:cs="Times New Roman"/>
          <w:b/>
          <w:sz w:val="24"/>
          <w:szCs w:val="24"/>
          <w:lang w:val="en-ZW"/>
        </w:rPr>
        <w:t xml:space="preserve"> </w:t>
      </w:r>
      <w:r w:rsidR="00612D57" w:rsidRPr="002E1E17">
        <w:rPr>
          <w:rFonts w:ascii="Times New Roman" w:hAnsi="Times New Roman" w:cs="Times New Roman"/>
          <w:b/>
          <w:sz w:val="24"/>
          <w:szCs w:val="24"/>
          <w:lang w:val="en-ZW"/>
        </w:rPr>
        <w:t xml:space="preserve"> </w:t>
      </w:r>
      <w:r w:rsidR="00D12A79" w:rsidRPr="002E1E17">
        <w:rPr>
          <w:rFonts w:ascii="Times New Roman" w:hAnsi="Times New Roman" w:cs="Times New Roman"/>
          <w:b/>
          <w:sz w:val="24"/>
          <w:szCs w:val="24"/>
          <w:lang w:val="en-ZW"/>
        </w:rPr>
        <w:t xml:space="preserve"> </w:t>
      </w:r>
    </w:p>
    <w:p w:rsidR="00AE7BD0" w:rsidRPr="002E1E17" w:rsidRDefault="00AE7BD0" w:rsidP="00DE4FCB">
      <w:pPr>
        <w:spacing w:after="0" w:line="480" w:lineRule="auto"/>
        <w:jc w:val="both"/>
        <w:rPr>
          <w:rFonts w:ascii="Times New Roman" w:hAnsi="Times New Roman" w:cs="Times New Roman"/>
          <w:sz w:val="24"/>
          <w:szCs w:val="24"/>
          <w:lang w:val="en-ZW"/>
        </w:rPr>
      </w:pPr>
    </w:p>
    <w:p w:rsidR="00AC5C89" w:rsidRPr="002E1E17" w:rsidRDefault="00AE7BD0" w:rsidP="00DE4FCB">
      <w:pPr>
        <w:spacing w:after="0" w:line="240" w:lineRule="auto"/>
        <w:jc w:val="center"/>
        <w:rPr>
          <w:rFonts w:ascii="Times New Roman" w:hAnsi="Times New Roman" w:cs="Times New Roman"/>
          <w:b/>
          <w:sz w:val="24"/>
          <w:szCs w:val="24"/>
          <w:lang w:val="en-ZW"/>
        </w:rPr>
      </w:pPr>
      <w:r w:rsidRPr="002E1E17">
        <w:rPr>
          <w:rFonts w:ascii="Times New Roman" w:hAnsi="Times New Roman" w:cs="Times New Roman"/>
          <w:b/>
          <w:sz w:val="24"/>
          <w:szCs w:val="24"/>
          <w:lang w:val="en-ZW"/>
        </w:rPr>
        <w:t>(1)</w:t>
      </w:r>
      <w:r w:rsidR="00AC5C89" w:rsidRPr="002E1E17">
        <w:rPr>
          <w:rFonts w:ascii="Times New Roman" w:hAnsi="Times New Roman" w:cs="Times New Roman"/>
          <w:b/>
          <w:sz w:val="24"/>
          <w:szCs w:val="24"/>
          <w:lang w:val="en-ZW"/>
        </w:rPr>
        <w:t xml:space="preserve">    </w:t>
      </w:r>
      <w:r w:rsidR="00DE4FCB">
        <w:rPr>
          <w:rFonts w:ascii="Times New Roman" w:hAnsi="Times New Roman" w:cs="Times New Roman"/>
          <w:b/>
          <w:sz w:val="24"/>
          <w:szCs w:val="24"/>
          <w:lang w:val="en-ZW"/>
        </w:rPr>
        <w:t xml:space="preserve"> </w:t>
      </w:r>
      <w:r w:rsidR="00AC5C89" w:rsidRPr="002E1E17">
        <w:rPr>
          <w:rFonts w:ascii="Times New Roman" w:hAnsi="Times New Roman" w:cs="Times New Roman"/>
          <w:b/>
          <w:sz w:val="24"/>
          <w:szCs w:val="24"/>
          <w:lang w:val="en-ZW"/>
        </w:rPr>
        <w:t xml:space="preserve">NETONE     CELLULAR    </w:t>
      </w:r>
      <w:r w:rsidR="00DE4FCB">
        <w:rPr>
          <w:rFonts w:ascii="Times New Roman" w:hAnsi="Times New Roman" w:cs="Times New Roman"/>
          <w:b/>
          <w:sz w:val="24"/>
          <w:szCs w:val="24"/>
          <w:lang w:val="en-ZW"/>
        </w:rPr>
        <w:t xml:space="preserve"> </w:t>
      </w:r>
      <w:r w:rsidR="00AC5C89" w:rsidRPr="002E1E17">
        <w:rPr>
          <w:rFonts w:ascii="Times New Roman" w:hAnsi="Times New Roman" w:cs="Times New Roman"/>
          <w:b/>
          <w:sz w:val="24"/>
          <w:szCs w:val="24"/>
          <w:lang w:val="en-ZW"/>
        </w:rPr>
        <w:t xml:space="preserve">(PRIVATE)    </w:t>
      </w:r>
      <w:r w:rsidR="00DE4FCB">
        <w:rPr>
          <w:rFonts w:ascii="Times New Roman" w:hAnsi="Times New Roman" w:cs="Times New Roman"/>
          <w:b/>
          <w:sz w:val="24"/>
          <w:szCs w:val="24"/>
          <w:lang w:val="en-ZW"/>
        </w:rPr>
        <w:t xml:space="preserve"> </w:t>
      </w:r>
      <w:r w:rsidR="00AC5C89" w:rsidRPr="002E1E17">
        <w:rPr>
          <w:rFonts w:ascii="Times New Roman" w:hAnsi="Times New Roman" w:cs="Times New Roman"/>
          <w:b/>
          <w:sz w:val="24"/>
          <w:szCs w:val="24"/>
          <w:lang w:val="en-ZW"/>
        </w:rPr>
        <w:t xml:space="preserve">LIMITED     (2)  </w:t>
      </w:r>
      <w:r w:rsidR="00DE4FCB">
        <w:rPr>
          <w:rFonts w:ascii="Times New Roman" w:hAnsi="Times New Roman" w:cs="Times New Roman"/>
          <w:b/>
          <w:sz w:val="24"/>
          <w:szCs w:val="24"/>
          <w:lang w:val="en-ZW"/>
        </w:rPr>
        <w:t xml:space="preserve">   </w:t>
      </w:r>
      <w:r w:rsidR="00AC5C89" w:rsidRPr="002E1E17">
        <w:rPr>
          <w:rFonts w:ascii="Times New Roman" w:hAnsi="Times New Roman" w:cs="Times New Roman"/>
          <w:b/>
          <w:sz w:val="24"/>
          <w:szCs w:val="24"/>
          <w:lang w:val="en-ZW"/>
        </w:rPr>
        <w:t xml:space="preserve">REWARD     </w:t>
      </w:r>
      <w:r w:rsidR="00941F0F" w:rsidRPr="002E1E17">
        <w:rPr>
          <w:rFonts w:ascii="Times New Roman" w:hAnsi="Times New Roman" w:cs="Times New Roman"/>
          <w:b/>
          <w:sz w:val="24"/>
          <w:szCs w:val="24"/>
          <w:lang w:val="en-ZW"/>
        </w:rPr>
        <w:t>KANGAI</w:t>
      </w:r>
    </w:p>
    <w:p w:rsidR="00AE7BD0" w:rsidRPr="002E1E17" w:rsidRDefault="00AE7BD0" w:rsidP="00DE4FCB">
      <w:pPr>
        <w:spacing w:after="0" w:line="240" w:lineRule="auto"/>
        <w:jc w:val="center"/>
        <w:rPr>
          <w:rFonts w:ascii="Times New Roman" w:hAnsi="Times New Roman" w:cs="Times New Roman"/>
          <w:b/>
          <w:sz w:val="24"/>
          <w:szCs w:val="24"/>
          <w:lang w:val="en-ZW"/>
        </w:rPr>
      </w:pPr>
      <w:r w:rsidRPr="002E1E17">
        <w:rPr>
          <w:rFonts w:ascii="Times New Roman" w:hAnsi="Times New Roman" w:cs="Times New Roman"/>
          <w:b/>
          <w:sz w:val="24"/>
          <w:szCs w:val="24"/>
          <w:lang w:val="en-ZW"/>
        </w:rPr>
        <w:t>v</w:t>
      </w:r>
    </w:p>
    <w:p w:rsidR="00D54120" w:rsidRPr="002E1E17" w:rsidRDefault="00AC5C89" w:rsidP="00DE4FCB">
      <w:pPr>
        <w:pStyle w:val="ListParagraph"/>
        <w:numPr>
          <w:ilvl w:val="0"/>
          <w:numId w:val="10"/>
        </w:numPr>
        <w:spacing w:after="0" w:line="240" w:lineRule="auto"/>
        <w:ind w:left="0" w:firstLine="0"/>
        <w:jc w:val="center"/>
        <w:rPr>
          <w:rFonts w:ascii="Times New Roman" w:hAnsi="Times New Roman" w:cs="Times New Roman"/>
          <w:b/>
          <w:sz w:val="24"/>
          <w:szCs w:val="24"/>
          <w:lang w:val="en-ZW"/>
        </w:rPr>
      </w:pPr>
      <w:r w:rsidRPr="002E1E17">
        <w:rPr>
          <w:rFonts w:ascii="Times New Roman" w:hAnsi="Times New Roman" w:cs="Times New Roman"/>
          <w:b/>
          <w:sz w:val="24"/>
          <w:szCs w:val="24"/>
          <w:lang w:val="en-ZW"/>
        </w:rPr>
        <w:t xml:space="preserve">   </w:t>
      </w:r>
      <w:r w:rsidR="00941F0F" w:rsidRPr="002E1E17">
        <w:rPr>
          <w:rFonts w:ascii="Times New Roman" w:hAnsi="Times New Roman" w:cs="Times New Roman"/>
          <w:b/>
          <w:sz w:val="24"/>
          <w:szCs w:val="24"/>
          <w:lang w:val="en-ZW"/>
        </w:rPr>
        <w:t>ECONET</w:t>
      </w:r>
      <w:r w:rsidRPr="002E1E17">
        <w:rPr>
          <w:rFonts w:ascii="Times New Roman" w:hAnsi="Times New Roman" w:cs="Times New Roman"/>
          <w:b/>
          <w:sz w:val="24"/>
          <w:szCs w:val="24"/>
          <w:lang w:val="en-ZW"/>
        </w:rPr>
        <w:t xml:space="preserve">     WIRELESS     (P</w:t>
      </w:r>
      <w:bookmarkStart w:id="0" w:name="_GoBack"/>
      <w:bookmarkEnd w:id="0"/>
      <w:r w:rsidRPr="002E1E17">
        <w:rPr>
          <w:rFonts w:ascii="Times New Roman" w:hAnsi="Times New Roman" w:cs="Times New Roman"/>
          <w:b/>
          <w:sz w:val="24"/>
          <w:szCs w:val="24"/>
          <w:lang w:val="en-ZW"/>
        </w:rPr>
        <w:t xml:space="preserve">RIVATE)    </w:t>
      </w:r>
      <w:r w:rsidR="00DE4FCB">
        <w:rPr>
          <w:rFonts w:ascii="Times New Roman" w:hAnsi="Times New Roman" w:cs="Times New Roman"/>
          <w:b/>
          <w:sz w:val="24"/>
          <w:szCs w:val="24"/>
          <w:lang w:val="en-ZW"/>
        </w:rPr>
        <w:t xml:space="preserve"> </w:t>
      </w:r>
      <w:r w:rsidRPr="002E1E17">
        <w:rPr>
          <w:rFonts w:ascii="Times New Roman" w:hAnsi="Times New Roman" w:cs="Times New Roman"/>
          <w:b/>
          <w:sz w:val="24"/>
          <w:szCs w:val="24"/>
          <w:lang w:val="en-ZW"/>
        </w:rPr>
        <w:t xml:space="preserve">LIMITED    </w:t>
      </w:r>
      <w:r w:rsidR="00DE4FCB">
        <w:rPr>
          <w:rFonts w:ascii="Times New Roman" w:hAnsi="Times New Roman" w:cs="Times New Roman"/>
          <w:b/>
          <w:sz w:val="24"/>
          <w:szCs w:val="24"/>
          <w:lang w:val="en-ZW"/>
        </w:rPr>
        <w:t xml:space="preserve"> </w:t>
      </w:r>
      <w:r w:rsidR="00941F0F" w:rsidRPr="002E1E17">
        <w:rPr>
          <w:rFonts w:ascii="Times New Roman" w:hAnsi="Times New Roman" w:cs="Times New Roman"/>
          <w:b/>
          <w:sz w:val="24"/>
          <w:szCs w:val="24"/>
          <w:lang w:val="en-ZW"/>
        </w:rPr>
        <w:t>(2)     ZIMBABWE     REVENUE     AUTHORITY</w:t>
      </w:r>
    </w:p>
    <w:p w:rsidR="00AE7BD0" w:rsidRDefault="00AE7BD0" w:rsidP="00DE4FCB">
      <w:pPr>
        <w:spacing w:after="0" w:line="480" w:lineRule="auto"/>
        <w:jc w:val="center"/>
        <w:rPr>
          <w:rFonts w:ascii="Times New Roman" w:hAnsi="Times New Roman" w:cs="Times New Roman"/>
          <w:b/>
          <w:sz w:val="24"/>
          <w:szCs w:val="24"/>
          <w:lang w:val="en-ZW"/>
        </w:rPr>
      </w:pPr>
    </w:p>
    <w:p w:rsidR="00DE4FCB" w:rsidRPr="002E1E17" w:rsidRDefault="00DE4FCB" w:rsidP="00DE4FCB">
      <w:pPr>
        <w:spacing w:after="0" w:line="240" w:lineRule="auto"/>
        <w:jc w:val="center"/>
        <w:rPr>
          <w:rFonts w:ascii="Times New Roman" w:hAnsi="Times New Roman" w:cs="Times New Roman"/>
          <w:b/>
          <w:sz w:val="24"/>
          <w:szCs w:val="24"/>
          <w:lang w:val="en-ZW"/>
        </w:rPr>
      </w:pPr>
    </w:p>
    <w:p w:rsidR="003D74B0" w:rsidRPr="002E1E17" w:rsidRDefault="003D74B0" w:rsidP="00DE4FCB">
      <w:pPr>
        <w:spacing w:after="0" w:line="240" w:lineRule="auto"/>
        <w:jc w:val="center"/>
        <w:rPr>
          <w:rFonts w:ascii="Times New Roman" w:hAnsi="Times New Roman" w:cs="Times New Roman"/>
          <w:b/>
          <w:sz w:val="24"/>
          <w:szCs w:val="24"/>
          <w:lang w:val="en-ZW"/>
        </w:rPr>
      </w:pPr>
    </w:p>
    <w:p w:rsidR="00AE7BD0" w:rsidRPr="002E1E17" w:rsidRDefault="00AE7BD0" w:rsidP="00DE4FCB">
      <w:pPr>
        <w:spacing w:after="0" w:line="240" w:lineRule="auto"/>
        <w:jc w:val="both"/>
        <w:rPr>
          <w:rFonts w:ascii="Times New Roman" w:hAnsi="Times New Roman" w:cs="Times New Roman"/>
          <w:b/>
          <w:sz w:val="24"/>
          <w:szCs w:val="24"/>
          <w:lang w:val="en-ZW"/>
        </w:rPr>
      </w:pPr>
      <w:r w:rsidRPr="002E1E17">
        <w:rPr>
          <w:rFonts w:ascii="Times New Roman" w:hAnsi="Times New Roman" w:cs="Times New Roman"/>
          <w:b/>
          <w:sz w:val="24"/>
          <w:szCs w:val="24"/>
          <w:lang w:val="en-ZW"/>
        </w:rPr>
        <w:t>SUPREME COURT OF ZIMBABWE</w:t>
      </w:r>
    </w:p>
    <w:p w:rsidR="00AE7BD0" w:rsidRPr="002E1E17" w:rsidRDefault="00AE7BD0" w:rsidP="00DE4FCB">
      <w:pPr>
        <w:spacing w:after="0" w:line="240" w:lineRule="auto"/>
        <w:jc w:val="both"/>
        <w:rPr>
          <w:rFonts w:ascii="Times New Roman" w:hAnsi="Times New Roman" w:cs="Times New Roman"/>
          <w:b/>
          <w:sz w:val="24"/>
          <w:szCs w:val="24"/>
          <w:lang w:val="en-ZW"/>
        </w:rPr>
      </w:pPr>
      <w:r w:rsidRPr="002E1E17">
        <w:rPr>
          <w:rFonts w:ascii="Times New Roman" w:hAnsi="Times New Roman" w:cs="Times New Roman"/>
          <w:b/>
          <w:sz w:val="24"/>
          <w:szCs w:val="24"/>
          <w:lang w:val="en-ZW"/>
        </w:rPr>
        <w:t xml:space="preserve">GOWORA JA, HLATSHWAYO JA &amp; </w:t>
      </w:r>
      <w:r w:rsidR="00282E02" w:rsidRPr="002E1E17">
        <w:rPr>
          <w:rFonts w:ascii="Times New Roman" w:hAnsi="Times New Roman" w:cs="Times New Roman"/>
          <w:b/>
          <w:sz w:val="24"/>
          <w:szCs w:val="24"/>
          <w:lang w:val="en-ZW"/>
        </w:rPr>
        <w:t xml:space="preserve">MAVANGIRA </w:t>
      </w:r>
      <w:r w:rsidRPr="002E1E17">
        <w:rPr>
          <w:rFonts w:ascii="Times New Roman" w:hAnsi="Times New Roman" w:cs="Times New Roman"/>
          <w:b/>
          <w:sz w:val="24"/>
          <w:szCs w:val="24"/>
          <w:lang w:val="en-ZW"/>
        </w:rPr>
        <w:t>JA</w:t>
      </w:r>
    </w:p>
    <w:p w:rsidR="00AE7BD0" w:rsidRPr="002E1E17" w:rsidRDefault="00157CC4" w:rsidP="00DE4FCB">
      <w:pPr>
        <w:spacing w:after="0" w:line="240" w:lineRule="auto"/>
        <w:jc w:val="both"/>
        <w:rPr>
          <w:rFonts w:ascii="Times New Roman" w:hAnsi="Times New Roman" w:cs="Times New Roman"/>
          <w:b/>
          <w:sz w:val="24"/>
          <w:szCs w:val="24"/>
          <w:lang w:val="en-ZW"/>
        </w:rPr>
      </w:pPr>
      <w:r>
        <w:rPr>
          <w:rFonts w:ascii="Times New Roman" w:hAnsi="Times New Roman" w:cs="Times New Roman"/>
          <w:b/>
          <w:sz w:val="24"/>
          <w:szCs w:val="24"/>
          <w:lang w:val="en-ZW"/>
        </w:rPr>
        <w:t>HARARE:</w:t>
      </w:r>
      <w:r>
        <w:rPr>
          <w:rFonts w:ascii="Times New Roman" w:hAnsi="Times New Roman" w:cs="Times New Roman"/>
          <w:b/>
          <w:sz w:val="24"/>
          <w:szCs w:val="24"/>
          <w:lang w:val="en-ZW"/>
        </w:rPr>
        <w:tab/>
      </w:r>
      <w:r w:rsidR="00AE7BD0" w:rsidRPr="002E1E17">
        <w:rPr>
          <w:rFonts w:ascii="Times New Roman" w:hAnsi="Times New Roman" w:cs="Times New Roman"/>
          <w:b/>
          <w:sz w:val="24"/>
          <w:szCs w:val="24"/>
          <w:lang w:val="en-ZW"/>
        </w:rPr>
        <w:t>MAY 26, 2017</w:t>
      </w:r>
      <w:r w:rsidR="0023618F" w:rsidRPr="002E1E17">
        <w:rPr>
          <w:rFonts w:ascii="Times New Roman" w:hAnsi="Times New Roman" w:cs="Times New Roman"/>
          <w:b/>
          <w:sz w:val="24"/>
          <w:szCs w:val="24"/>
          <w:lang w:val="en-ZW"/>
        </w:rPr>
        <w:t xml:space="preserve"> </w:t>
      </w:r>
      <w:r w:rsidR="003D1049" w:rsidRPr="002E1E17">
        <w:rPr>
          <w:rFonts w:ascii="Times New Roman" w:hAnsi="Times New Roman" w:cs="Times New Roman"/>
          <w:b/>
          <w:sz w:val="24"/>
          <w:szCs w:val="24"/>
          <w:lang w:val="en-ZW"/>
        </w:rPr>
        <w:t xml:space="preserve">&amp; </w:t>
      </w:r>
      <w:r w:rsidR="00AE4521">
        <w:rPr>
          <w:rFonts w:ascii="Times New Roman" w:hAnsi="Times New Roman" w:cs="Times New Roman"/>
          <w:b/>
          <w:sz w:val="24"/>
          <w:szCs w:val="24"/>
          <w:lang w:val="en-ZW"/>
        </w:rPr>
        <w:t>AUGUST 8</w:t>
      </w:r>
      <w:r w:rsidR="000F6A75">
        <w:rPr>
          <w:rFonts w:ascii="Times New Roman" w:hAnsi="Times New Roman" w:cs="Times New Roman"/>
          <w:b/>
          <w:sz w:val="24"/>
          <w:szCs w:val="24"/>
          <w:lang w:val="en-ZW"/>
        </w:rPr>
        <w:t xml:space="preserve">, </w:t>
      </w:r>
      <w:r w:rsidR="00656F7F" w:rsidRPr="002E1E17">
        <w:rPr>
          <w:rFonts w:ascii="Times New Roman" w:hAnsi="Times New Roman" w:cs="Times New Roman"/>
          <w:b/>
          <w:sz w:val="24"/>
          <w:szCs w:val="24"/>
          <w:lang w:val="en-ZW"/>
        </w:rPr>
        <w:t xml:space="preserve">2018 </w:t>
      </w:r>
      <w:r w:rsidR="0082132C" w:rsidRPr="002E1E17">
        <w:rPr>
          <w:rFonts w:ascii="Times New Roman" w:hAnsi="Times New Roman" w:cs="Times New Roman"/>
          <w:b/>
          <w:sz w:val="24"/>
          <w:szCs w:val="24"/>
          <w:lang w:val="en-ZW"/>
        </w:rPr>
        <w:tab/>
      </w:r>
    </w:p>
    <w:p w:rsidR="00CE277D" w:rsidRPr="002E1E17" w:rsidRDefault="00CE277D" w:rsidP="00DE4FCB">
      <w:pPr>
        <w:spacing w:after="0" w:line="240" w:lineRule="auto"/>
        <w:jc w:val="both"/>
        <w:rPr>
          <w:rFonts w:ascii="Times New Roman" w:hAnsi="Times New Roman" w:cs="Times New Roman"/>
          <w:b/>
          <w:sz w:val="24"/>
          <w:szCs w:val="24"/>
          <w:lang w:val="en-ZW"/>
        </w:rPr>
      </w:pPr>
    </w:p>
    <w:p w:rsidR="00CE277D" w:rsidRPr="002E1E17" w:rsidRDefault="00CE277D" w:rsidP="00DE4FCB">
      <w:pPr>
        <w:spacing w:after="0" w:line="480" w:lineRule="auto"/>
        <w:jc w:val="both"/>
        <w:rPr>
          <w:rFonts w:ascii="Times New Roman" w:hAnsi="Times New Roman" w:cs="Times New Roman"/>
          <w:b/>
          <w:sz w:val="24"/>
          <w:szCs w:val="24"/>
          <w:lang w:val="en-ZW"/>
        </w:rPr>
      </w:pPr>
    </w:p>
    <w:p w:rsidR="003D74B0" w:rsidRPr="002E1E17" w:rsidRDefault="003D74B0" w:rsidP="00DE4FCB">
      <w:pPr>
        <w:spacing w:after="0" w:line="240" w:lineRule="auto"/>
        <w:jc w:val="both"/>
        <w:rPr>
          <w:rFonts w:ascii="Times New Roman" w:hAnsi="Times New Roman" w:cs="Times New Roman"/>
          <w:b/>
          <w:sz w:val="24"/>
          <w:szCs w:val="24"/>
          <w:lang w:val="en-ZW"/>
        </w:rPr>
      </w:pPr>
    </w:p>
    <w:p w:rsidR="00745B15" w:rsidRPr="002E1E17" w:rsidRDefault="00745B15" w:rsidP="00DE4FCB">
      <w:pPr>
        <w:spacing w:after="0" w:line="480" w:lineRule="auto"/>
        <w:jc w:val="both"/>
        <w:rPr>
          <w:rFonts w:ascii="Times New Roman" w:hAnsi="Times New Roman" w:cs="Times New Roman"/>
          <w:sz w:val="24"/>
          <w:szCs w:val="24"/>
        </w:rPr>
      </w:pPr>
      <w:r w:rsidRPr="002E1E17">
        <w:rPr>
          <w:rFonts w:ascii="Times New Roman" w:hAnsi="Times New Roman" w:cs="Times New Roman"/>
          <w:i/>
          <w:iCs/>
          <w:sz w:val="24"/>
          <w:szCs w:val="24"/>
        </w:rPr>
        <w:t>T. Mpofu</w:t>
      </w:r>
      <w:r w:rsidRPr="002E1E17">
        <w:rPr>
          <w:rFonts w:ascii="Times New Roman" w:hAnsi="Times New Roman" w:cs="Times New Roman"/>
          <w:sz w:val="24"/>
          <w:szCs w:val="24"/>
        </w:rPr>
        <w:t>, for the appellants</w:t>
      </w:r>
    </w:p>
    <w:p w:rsidR="00745B15" w:rsidRPr="002E1E17" w:rsidRDefault="00745B15" w:rsidP="00DE4FCB">
      <w:pPr>
        <w:spacing w:after="0" w:line="480" w:lineRule="auto"/>
        <w:jc w:val="both"/>
        <w:rPr>
          <w:rFonts w:ascii="Times New Roman" w:hAnsi="Times New Roman" w:cs="Times New Roman"/>
          <w:sz w:val="24"/>
          <w:szCs w:val="24"/>
        </w:rPr>
      </w:pPr>
      <w:r w:rsidRPr="002E1E17">
        <w:rPr>
          <w:rFonts w:ascii="Times New Roman" w:hAnsi="Times New Roman" w:cs="Times New Roman"/>
          <w:i/>
          <w:iCs/>
          <w:sz w:val="24"/>
          <w:szCs w:val="24"/>
        </w:rPr>
        <w:t>T. Nyambirai</w:t>
      </w:r>
      <w:r w:rsidRPr="002E1E17">
        <w:rPr>
          <w:rFonts w:ascii="Times New Roman" w:hAnsi="Times New Roman" w:cs="Times New Roman"/>
          <w:sz w:val="24"/>
          <w:szCs w:val="24"/>
        </w:rPr>
        <w:t>, for the first respondent</w:t>
      </w:r>
    </w:p>
    <w:p w:rsidR="00745B15" w:rsidRPr="002E1E17" w:rsidRDefault="00745B15" w:rsidP="00DE4FCB">
      <w:pPr>
        <w:spacing w:after="0" w:line="480" w:lineRule="auto"/>
        <w:jc w:val="both"/>
        <w:rPr>
          <w:rFonts w:ascii="Times New Roman" w:hAnsi="Times New Roman" w:cs="Times New Roman"/>
          <w:sz w:val="24"/>
          <w:szCs w:val="24"/>
        </w:rPr>
      </w:pPr>
      <w:r w:rsidRPr="002E1E17">
        <w:rPr>
          <w:rFonts w:ascii="Times New Roman" w:hAnsi="Times New Roman" w:cs="Times New Roman"/>
          <w:i/>
          <w:iCs/>
          <w:sz w:val="24"/>
          <w:szCs w:val="24"/>
        </w:rPr>
        <w:t>A. Chinake</w:t>
      </w:r>
      <w:r w:rsidRPr="002E1E17">
        <w:rPr>
          <w:rFonts w:ascii="Times New Roman" w:hAnsi="Times New Roman" w:cs="Times New Roman"/>
          <w:sz w:val="24"/>
          <w:szCs w:val="24"/>
        </w:rPr>
        <w:t>, for the second respondent</w:t>
      </w:r>
    </w:p>
    <w:p w:rsidR="00CE277D" w:rsidRPr="002E1E17" w:rsidRDefault="00CE277D" w:rsidP="00DE4FCB">
      <w:pPr>
        <w:spacing w:after="0" w:line="480" w:lineRule="auto"/>
        <w:jc w:val="both"/>
        <w:rPr>
          <w:rFonts w:ascii="Times New Roman" w:hAnsi="Times New Roman" w:cs="Times New Roman"/>
          <w:sz w:val="24"/>
          <w:szCs w:val="24"/>
        </w:rPr>
      </w:pPr>
    </w:p>
    <w:p w:rsidR="003D74B0" w:rsidRPr="002E1E17" w:rsidRDefault="003D74B0" w:rsidP="00DE4FCB">
      <w:pPr>
        <w:spacing w:after="0" w:line="240" w:lineRule="auto"/>
        <w:jc w:val="both"/>
        <w:rPr>
          <w:rFonts w:ascii="Times New Roman" w:hAnsi="Times New Roman" w:cs="Times New Roman"/>
          <w:sz w:val="24"/>
          <w:szCs w:val="24"/>
        </w:rPr>
      </w:pPr>
    </w:p>
    <w:p w:rsidR="00AE7BD0" w:rsidRPr="002E1E17" w:rsidRDefault="003D74B0"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b/>
          <w:sz w:val="24"/>
          <w:szCs w:val="24"/>
          <w:lang w:val="en-ZW"/>
        </w:rPr>
        <w:t>GOWORA JA:</w:t>
      </w:r>
      <w:r w:rsidRPr="002E1E17">
        <w:rPr>
          <w:rFonts w:ascii="Times New Roman" w:hAnsi="Times New Roman" w:cs="Times New Roman"/>
          <w:b/>
          <w:sz w:val="24"/>
          <w:szCs w:val="24"/>
          <w:lang w:val="en-ZW"/>
        </w:rPr>
        <w:tab/>
      </w:r>
      <w:r w:rsidRPr="002E1E17">
        <w:rPr>
          <w:rFonts w:ascii="Times New Roman" w:hAnsi="Times New Roman" w:cs="Times New Roman"/>
          <w:b/>
          <w:sz w:val="24"/>
          <w:szCs w:val="24"/>
          <w:lang w:val="en-ZW"/>
        </w:rPr>
        <w:tab/>
      </w:r>
      <w:r w:rsidR="00AE7BD0" w:rsidRPr="002E1E17">
        <w:rPr>
          <w:rFonts w:ascii="Times New Roman" w:hAnsi="Times New Roman" w:cs="Times New Roman"/>
          <w:sz w:val="24"/>
          <w:szCs w:val="24"/>
          <w:lang w:val="en-ZW"/>
        </w:rPr>
        <w:t xml:space="preserve">This is an appeal against part of the judgment of the Fiscal Appeal Court dismissing an application to set aside a subpoena </w:t>
      </w:r>
      <w:r w:rsidR="00AE7BD0" w:rsidRPr="002E1E17">
        <w:rPr>
          <w:rFonts w:ascii="Times New Roman" w:hAnsi="Times New Roman" w:cs="Times New Roman"/>
          <w:i/>
          <w:sz w:val="24"/>
          <w:szCs w:val="24"/>
          <w:lang w:val="en-ZW"/>
        </w:rPr>
        <w:t>duces tecum</w:t>
      </w:r>
      <w:r w:rsidR="00AE7BD0" w:rsidRPr="002E1E17">
        <w:rPr>
          <w:rFonts w:ascii="Times New Roman" w:hAnsi="Times New Roman" w:cs="Times New Roman"/>
          <w:sz w:val="24"/>
          <w:szCs w:val="24"/>
          <w:lang w:val="en-ZW"/>
        </w:rPr>
        <w:t xml:space="preserve"> issued against the </w:t>
      </w:r>
      <w:r w:rsidR="009D4BEB" w:rsidRPr="002E1E17">
        <w:rPr>
          <w:rFonts w:ascii="Times New Roman" w:hAnsi="Times New Roman" w:cs="Times New Roman"/>
          <w:sz w:val="24"/>
          <w:szCs w:val="24"/>
          <w:lang w:val="en-ZW"/>
        </w:rPr>
        <w:t>appellants</w:t>
      </w:r>
      <w:r w:rsidR="00AE7BD0" w:rsidRPr="002E1E17">
        <w:rPr>
          <w:rFonts w:ascii="Times New Roman" w:hAnsi="Times New Roman" w:cs="Times New Roman"/>
          <w:sz w:val="24"/>
          <w:szCs w:val="24"/>
          <w:lang w:val="en-ZW"/>
        </w:rPr>
        <w:t>.</w:t>
      </w:r>
    </w:p>
    <w:p w:rsidR="00CE277D" w:rsidRPr="002E1E17" w:rsidRDefault="00CE277D" w:rsidP="00DE4FCB">
      <w:pPr>
        <w:spacing w:after="0" w:line="480" w:lineRule="auto"/>
        <w:jc w:val="both"/>
        <w:rPr>
          <w:rFonts w:ascii="Times New Roman" w:hAnsi="Times New Roman" w:cs="Times New Roman"/>
          <w:sz w:val="24"/>
          <w:szCs w:val="24"/>
          <w:lang w:val="en-ZW"/>
        </w:rPr>
      </w:pPr>
    </w:p>
    <w:p w:rsidR="000E5F94" w:rsidRPr="002E1E17"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The first appellant and the </w:t>
      </w:r>
      <w:r w:rsidR="000E5F94" w:rsidRPr="002E1E17">
        <w:rPr>
          <w:rFonts w:ascii="Times New Roman" w:hAnsi="Times New Roman" w:cs="Times New Roman"/>
          <w:sz w:val="24"/>
          <w:szCs w:val="24"/>
          <w:lang w:val="en-ZW"/>
        </w:rPr>
        <w:t>first respondent</w:t>
      </w:r>
      <w:r w:rsidRPr="002E1E17">
        <w:rPr>
          <w:rFonts w:ascii="Times New Roman" w:hAnsi="Times New Roman" w:cs="Times New Roman"/>
          <w:sz w:val="24"/>
          <w:szCs w:val="24"/>
          <w:lang w:val="en-ZW"/>
        </w:rPr>
        <w:t xml:space="preserve"> are both mobile network providers operating in Zimbabwe. </w:t>
      </w:r>
      <w:r w:rsidR="000E5F94" w:rsidRPr="002E1E17">
        <w:rPr>
          <w:rFonts w:ascii="Times New Roman" w:hAnsi="Times New Roman" w:cs="Times New Roman"/>
          <w:sz w:val="24"/>
          <w:szCs w:val="24"/>
          <w:lang w:val="en-ZW"/>
        </w:rPr>
        <w:t xml:space="preserve">At the time of the institution of proceedings in the court </w:t>
      </w:r>
      <w:r w:rsidR="000E5F94" w:rsidRPr="002E1E17">
        <w:rPr>
          <w:rFonts w:ascii="Times New Roman" w:hAnsi="Times New Roman" w:cs="Times New Roman"/>
          <w:i/>
          <w:sz w:val="24"/>
          <w:szCs w:val="24"/>
          <w:lang w:val="en-ZW"/>
        </w:rPr>
        <w:t>a quo</w:t>
      </w:r>
      <w:r w:rsidR="000E5F94" w:rsidRPr="002E1E17">
        <w:rPr>
          <w:rFonts w:ascii="Times New Roman" w:hAnsi="Times New Roman" w:cs="Times New Roman"/>
          <w:sz w:val="24"/>
          <w:szCs w:val="24"/>
          <w:lang w:val="en-ZW"/>
        </w:rPr>
        <w:t xml:space="preserve"> the second appellant was the Chief Executive Officer of the first appellant and was referred to as its Managing Director. The second respondent is the authority mandated with the collection of taxes and other dues on behalf of the fiscus.</w:t>
      </w:r>
    </w:p>
    <w:p w:rsidR="002F4FF8" w:rsidRPr="002E1E17"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lastRenderedPageBreak/>
        <w:t xml:space="preserve">The first respondent </w:t>
      </w:r>
      <w:r w:rsidR="0089452F" w:rsidRPr="002E1E17">
        <w:rPr>
          <w:rFonts w:ascii="Times New Roman" w:hAnsi="Times New Roman" w:cs="Times New Roman"/>
          <w:sz w:val="24"/>
          <w:szCs w:val="24"/>
          <w:lang w:val="en-ZW"/>
        </w:rPr>
        <w:t xml:space="preserve">is involved in litigation with </w:t>
      </w:r>
      <w:r w:rsidRPr="002E1E17">
        <w:rPr>
          <w:rFonts w:ascii="Times New Roman" w:hAnsi="Times New Roman" w:cs="Times New Roman"/>
          <w:sz w:val="24"/>
          <w:szCs w:val="24"/>
          <w:lang w:val="en-ZW"/>
        </w:rPr>
        <w:t>the second respondent</w:t>
      </w:r>
      <w:r w:rsidR="0089452F" w:rsidRPr="002E1E17">
        <w:rPr>
          <w:rFonts w:ascii="Times New Roman" w:hAnsi="Times New Roman" w:cs="Times New Roman"/>
          <w:sz w:val="24"/>
          <w:szCs w:val="24"/>
          <w:lang w:val="en-ZW"/>
        </w:rPr>
        <w:t xml:space="preserve"> before the Fiscal </w:t>
      </w:r>
      <w:r w:rsidR="00D55E15" w:rsidRPr="002E1E17">
        <w:rPr>
          <w:rFonts w:ascii="Times New Roman" w:hAnsi="Times New Roman" w:cs="Times New Roman"/>
          <w:sz w:val="24"/>
          <w:szCs w:val="24"/>
          <w:lang w:val="en-ZW"/>
        </w:rPr>
        <w:t xml:space="preserve">Appeal </w:t>
      </w:r>
      <w:r w:rsidR="0089452F" w:rsidRPr="002E1E17">
        <w:rPr>
          <w:rFonts w:ascii="Times New Roman" w:hAnsi="Times New Roman" w:cs="Times New Roman"/>
          <w:sz w:val="24"/>
          <w:szCs w:val="24"/>
          <w:lang w:val="en-ZW"/>
        </w:rPr>
        <w:t>Court</w:t>
      </w:r>
      <w:r w:rsidRPr="002E1E17">
        <w:rPr>
          <w:rFonts w:ascii="Times New Roman" w:hAnsi="Times New Roman" w:cs="Times New Roman"/>
          <w:sz w:val="24"/>
          <w:szCs w:val="24"/>
          <w:lang w:val="en-ZW"/>
        </w:rPr>
        <w:t xml:space="preserve"> </w:t>
      </w:r>
      <w:r w:rsidR="0089452F" w:rsidRPr="002E1E17">
        <w:rPr>
          <w:rFonts w:ascii="Times New Roman" w:hAnsi="Times New Roman" w:cs="Times New Roman"/>
          <w:sz w:val="24"/>
          <w:szCs w:val="24"/>
          <w:lang w:val="en-ZW"/>
        </w:rPr>
        <w:t>concerning the reach and ambit of certain classific</w:t>
      </w:r>
      <w:r w:rsidRPr="002E1E17">
        <w:rPr>
          <w:rFonts w:ascii="Times New Roman" w:hAnsi="Times New Roman" w:cs="Times New Roman"/>
          <w:sz w:val="24"/>
          <w:szCs w:val="24"/>
          <w:lang w:val="en-ZW"/>
        </w:rPr>
        <w:t>a</w:t>
      </w:r>
      <w:r w:rsidR="0089452F" w:rsidRPr="002E1E17">
        <w:rPr>
          <w:rFonts w:ascii="Times New Roman" w:hAnsi="Times New Roman" w:cs="Times New Roman"/>
          <w:sz w:val="24"/>
          <w:szCs w:val="24"/>
          <w:lang w:val="en-ZW"/>
        </w:rPr>
        <w:t xml:space="preserve">tion and tariff rulings </w:t>
      </w:r>
      <w:r w:rsidRPr="002E1E17">
        <w:rPr>
          <w:rFonts w:ascii="Times New Roman" w:hAnsi="Times New Roman" w:cs="Times New Roman"/>
          <w:sz w:val="24"/>
          <w:szCs w:val="24"/>
          <w:lang w:val="en-ZW"/>
        </w:rPr>
        <w:t>o</w:t>
      </w:r>
      <w:r w:rsidR="0089452F" w:rsidRPr="002E1E17">
        <w:rPr>
          <w:rFonts w:ascii="Times New Roman" w:hAnsi="Times New Roman" w:cs="Times New Roman"/>
          <w:sz w:val="24"/>
          <w:szCs w:val="24"/>
          <w:lang w:val="en-ZW"/>
        </w:rPr>
        <w:t>n</w:t>
      </w:r>
      <w:r w:rsidRPr="002E1E17">
        <w:rPr>
          <w:rFonts w:ascii="Times New Roman" w:hAnsi="Times New Roman" w:cs="Times New Roman"/>
          <w:sz w:val="24"/>
          <w:szCs w:val="24"/>
          <w:lang w:val="en-ZW"/>
        </w:rPr>
        <w:t xml:space="preserve"> </w:t>
      </w:r>
      <w:r w:rsidR="00375C6C" w:rsidRPr="002E1E17">
        <w:rPr>
          <w:rFonts w:ascii="Times New Roman" w:hAnsi="Times New Roman" w:cs="Times New Roman"/>
          <w:sz w:val="24"/>
          <w:szCs w:val="24"/>
          <w:lang w:val="en-ZW"/>
        </w:rPr>
        <w:t xml:space="preserve">imported </w:t>
      </w:r>
      <w:r w:rsidRPr="002E1E17">
        <w:rPr>
          <w:rFonts w:ascii="Times New Roman" w:hAnsi="Times New Roman" w:cs="Times New Roman"/>
          <w:sz w:val="24"/>
          <w:szCs w:val="24"/>
          <w:lang w:val="en-ZW"/>
        </w:rPr>
        <w:t xml:space="preserve">base stations for </w:t>
      </w:r>
      <w:r w:rsidR="00745B15" w:rsidRPr="002E1E17">
        <w:rPr>
          <w:rFonts w:ascii="Times New Roman" w:hAnsi="Times New Roman" w:cs="Times New Roman"/>
          <w:sz w:val="24"/>
          <w:szCs w:val="24"/>
          <w:lang w:val="en-ZW"/>
        </w:rPr>
        <w:t xml:space="preserve">the </w:t>
      </w:r>
      <w:r w:rsidRPr="002E1E17">
        <w:rPr>
          <w:rFonts w:ascii="Times New Roman" w:hAnsi="Times New Roman" w:cs="Times New Roman"/>
          <w:sz w:val="24"/>
          <w:szCs w:val="24"/>
          <w:lang w:val="en-ZW"/>
        </w:rPr>
        <w:t xml:space="preserve">purpose of </w:t>
      </w:r>
      <w:r w:rsidR="00745B15" w:rsidRPr="002E1E17">
        <w:rPr>
          <w:rFonts w:ascii="Times New Roman" w:hAnsi="Times New Roman" w:cs="Times New Roman"/>
          <w:sz w:val="24"/>
          <w:szCs w:val="24"/>
          <w:lang w:val="en-ZW"/>
        </w:rPr>
        <w:t xml:space="preserve">calculating </w:t>
      </w:r>
      <w:r w:rsidRPr="002E1E17">
        <w:rPr>
          <w:rFonts w:ascii="Times New Roman" w:hAnsi="Times New Roman" w:cs="Times New Roman"/>
          <w:sz w:val="24"/>
          <w:szCs w:val="24"/>
          <w:lang w:val="en-ZW"/>
        </w:rPr>
        <w:t>import duty</w:t>
      </w:r>
      <w:r w:rsidR="000F26F6" w:rsidRPr="002E1E17">
        <w:rPr>
          <w:rFonts w:ascii="Times New Roman" w:hAnsi="Times New Roman" w:cs="Times New Roman"/>
          <w:sz w:val="24"/>
          <w:szCs w:val="24"/>
          <w:lang w:val="en-ZW"/>
        </w:rPr>
        <w:t>.</w:t>
      </w:r>
      <w:r w:rsidR="003C0A04" w:rsidRPr="002E1E17">
        <w:rPr>
          <w:rFonts w:ascii="Times New Roman" w:hAnsi="Times New Roman" w:cs="Times New Roman"/>
          <w:sz w:val="24"/>
          <w:szCs w:val="24"/>
          <w:lang w:val="en-ZW"/>
        </w:rPr>
        <w:t xml:space="preserve"> </w:t>
      </w:r>
      <w:r w:rsidR="000F26F6" w:rsidRPr="002E1E17">
        <w:rPr>
          <w:rFonts w:ascii="Times New Roman" w:hAnsi="Times New Roman" w:cs="Times New Roman"/>
          <w:sz w:val="24"/>
          <w:szCs w:val="24"/>
          <w:lang w:val="en-ZW"/>
        </w:rPr>
        <w:t>During those</w:t>
      </w:r>
      <w:r w:rsidR="00363F2C" w:rsidRPr="002E1E17">
        <w:rPr>
          <w:rFonts w:ascii="Times New Roman" w:hAnsi="Times New Roman" w:cs="Times New Roman"/>
          <w:sz w:val="24"/>
          <w:szCs w:val="24"/>
          <w:lang w:val="en-ZW"/>
        </w:rPr>
        <w:t xml:space="preserve"> proceedings, the first respondent alleged that it was being discriminated ag</w:t>
      </w:r>
      <w:r w:rsidR="009D4BEB" w:rsidRPr="002E1E17">
        <w:rPr>
          <w:rFonts w:ascii="Times New Roman" w:hAnsi="Times New Roman" w:cs="Times New Roman"/>
          <w:sz w:val="24"/>
          <w:szCs w:val="24"/>
          <w:lang w:val="en-ZW"/>
        </w:rPr>
        <w:t>a</w:t>
      </w:r>
      <w:r w:rsidR="00363F2C" w:rsidRPr="002E1E17">
        <w:rPr>
          <w:rFonts w:ascii="Times New Roman" w:hAnsi="Times New Roman" w:cs="Times New Roman"/>
          <w:sz w:val="24"/>
          <w:szCs w:val="24"/>
          <w:lang w:val="en-ZW"/>
        </w:rPr>
        <w:t xml:space="preserve">inst </w:t>
      </w:r>
      <w:r w:rsidR="009D4BEB" w:rsidRPr="002E1E17">
        <w:rPr>
          <w:rFonts w:ascii="Times New Roman" w:hAnsi="Times New Roman" w:cs="Times New Roman"/>
          <w:sz w:val="24"/>
          <w:szCs w:val="24"/>
          <w:lang w:val="en-ZW"/>
        </w:rPr>
        <w:t xml:space="preserve">as other </w:t>
      </w:r>
      <w:r w:rsidR="000E5F94" w:rsidRPr="002E1E17">
        <w:rPr>
          <w:rFonts w:ascii="Times New Roman" w:hAnsi="Times New Roman" w:cs="Times New Roman"/>
          <w:sz w:val="24"/>
          <w:szCs w:val="24"/>
          <w:lang w:val="en-ZW"/>
        </w:rPr>
        <w:t>c</w:t>
      </w:r>
      <w:r w:rsidR="009D4BEB" w:rsidRPr="002E1E17">
        <w:rPr>
          <w:rFonts w:ascii="Times New Roman" w:hAnsi="Times New Roman" w:cs="Times New Roman"/>
          <w:sz w:val="24"/>
          <w:szCs w:val="24"/>
          <w:lang w:val="en-ZW"/>
        </w:rPr>
        <w:t>ompanies wh</w:t>
      </w:r>
      <w:r w:rsidR="001940BD" w:rsidRPr="002E1E17">
        <w:rPr>
          <w:rFonts w:ascii="Times New Roman" w:hAnsi="Times New Roman" w:cs="Times New Roman"/>
          <w:sz w:val="24"/>
          <w:szCs w:val="24"/>
          <w:lang w:val="en-ZW"/>
        </w:rPr>
        <w:t>ich</w:t>
      </w:r>
      <w:r w:rsidR="009D4BEB" w:rsidRPr="002E1E17">
        <w:rPr>
          <w:rFonts w:ascii="Times New Roman" w:hAnsi="Times New Roman" w:cs="Times New Roman"/>
          <w:sz w:val="24"/>
          <w:szCs w:val="24"/>
          <w:lang w:val="en-ZW"/>
        </w:rPr>
        <w:t xml:space="preserve"> </w:t>
      </w:r>
      <w:r w:rsidR="000E5F94" w:rsidRPr="002E1E17">
        <w:rPr>
          <w:rFonts w:ascii="Times New Roman" w:hAnsi="Times New Roman" w:cs="Times New Roman"/>
          <w:sz w:val="24"/>
          <w:szCs w:val="24"/>
          <w:lang w:val="en-ZW"/>
        </w:rPr>
        <w:t xml:space="preserve">also </w:t>
      </w:r>
      <w:r w:rsidR="009D4BEB" w:rsidRPr="002E1E17">
        <w:rPr>
          <w:rFonts w:ascii="Times New Roman" w:hAnsi="Times New Roman" w:cs="Times New Roman"/>
          <w:sz w:val="24"/>
          <w:szCs w:val="24"/>
          <w:lang w:val="en-ZW"/>
        </w:rPr>
        <w:t xml:space="preserve">imported base stations </w:t>
      </w:r>
      <w:r w:rsidR="000E5F94" w:rsidRPr="002E1E17">
        <w:rPr>
          <w:rFonts w:ascii="Times New Roman" w:hAnsi="Times New Roman" w:cs="Times New Roman"/>
          <w:sz w:val="24"/>
          <w:szCs w:val="24"/>
          <w:lang w:val="en-ZW"/>
        </w:rPr>
        <w:t xml:space="preserve">in connection with the provision of mobile networks </w:t>
      </w:r>
      <w:r w:rsidR="009D4BEB" w:rsidRPr="002E1E17">
        <w:rPr>
          <w:rFonts w:ascii="Times New Roman" w:hAnsi="Times New Roman" w:cs="Times New Roman"/>
          <w:sz w:val="24"/>
          <w:szCs w:val="24"/>
          <w:lang w:val="en-ZW"/>
        </w:rPr>
        <w:t xml:space="preserve">were taxed </w:t>
      </w:r>
      <w:r w:rsidR="000E5F94" w:rsidRPr="002E1E17">
        <w:rPr>
          <w:rFonts w:ascii="Times New Roman" w:hAnsi="Times New Roman" w:cs="Times New Roman"/>
          <w:sz w:val="24"/>
          <w:szCs w:val="24"/>
          <w:lang w:val="en-ZW"/>
        </w:rPr>
        <w:t>differently to itself.</w:t>
      </w:r>
      <w:r w:rsidR="003C0A04" w:rsidRPr="002E1E17">
        <w:rPr>
          <w:rFonts w:ascii="Times New Roman" w:hAnsi="Times New Roman" w:cs="Times New Roman"/>
          <w:sz w:val="24"/>
          <w:szCs w:val="24"/>
          <w:lang w:val="en-ZW"/>
        </w:rPr>
        <w:t xml:space="preserve"> A specific allegation was made that the first appellant in particular had been accorded a privileged treatment based on its ties with the government. In the dispute between them the first respondent wished to be treated in the same manner as the first appellant.</w:t>
      </w:r>
    </w:p>
    <w:p w:rsidR="00282E02" w:rsidRPr="002E1E17" w:rsidRDefault="009D4BEB"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 </w:t>
      </w:r>
    </w:p>
    <w:p w:rsidR="009F5590" w:rsidRDefault="00282E02"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In order to prove the allegation, the first respondent </w:t>
      </w:r>
      <w:r w:rsidR="000E5F94" w:rsidRPr="002E1E17">
        <w:rPr>
          <w:rFonts w:ascii="Times New Roman" w:hAnsi="Times New Roman" w:cs="Times New Roman"/>
          <w:sz w:val="24"/>
          <w:szCs w:val="24"/>
          <w:lang w:val="en-ZW"/>
        </w:rPr>
        <w:t xml:space="preserve">made efforts to </w:t>
      </w:r>
      <w:r w:rsidR="00363F2C" w:rsidRPr="002E1E17">
        <w:rPr>
          <w:rFonts w:ascii="Times New Roman" w:hAnsi="Times New Roman" w:cs="Times New Roman"/>
          <w:sz w:val="24"/>
          <w:szCs w:val="24"/>
          <w:lang w:val="en-ZW"/>
        </w:rPr>
        <w:t xml:space="preserve">call </w:t>
      </w:r>
      <w:r w:rsidR="000E5F94" w:rsidRPr="002E1E17">
        <w:rPr>
          <w:rFonts w:ascii="Times New Roman" w:hAnsi="Times New Roman" w:cs="Times New Roman"/>
          <w:sz w:val="24"/>
          <w:szCs w:val="24"/>
          <w:lang w:val="en-ZW"/>
        </w:rPr>
        <w:t xml:space="preserve">as a witness on its behalf </w:t>
      </w:r>
      <w:r w:rsidR="00363F2C" w:rsidRPr="002E1E17">
        <w:rPr>
          <w:rFonts w:ascii="Times New Roman" w:hAnsi="Times New Roman" w:cs="Times New Roman"/>
          <w:sz w:val="24"/>
          <w:szCs w:val="24"/>
          <w:lang w:val="en-ZW"/>
        </w:rPr>
        <w:t xml:space="preserve">a former clearing agent who </w:t>
      </w:r>
      <w:r w:rsidR="000E5F94" w:rsidRPr="002E1E17">
        <w:rPr>
          <w:rFonts w:ascii="Times New Roman" w:hAnsi="Times New Roman" w:cs="Times New Roman"/>
          <w:sz w:val="24"/>
          <w:szCs w:val="24"/>
          <w:lang w:val="en-ZW"/>
        </w:rPr>
        <w:t xml:space="preserve">had been engaged by the first appellant to </w:t>
      </w:r>
      <w:r w:rsidR="00363F2C" w:rsidRPr="002E1E17">
        <w:rPr>
          <w:rFonts w:ascii="Times New Roman" w:hAnsi="Times New Roman" w:cs="Times New Roman"/>
          <w:sz w:val="24"/>
          <w:szCs w:val="24"/>
          <w:lang w:val="en-ZW"/>
        </w:rPr>
        <w:t xml:space="preserve">clear base station components </w:t>
      </w:r>
      <w:r w:rsidR="000E5F94" w:rsidRPr="002E1E17">
        <w:rPr>
          <w:rFonts w:ascii="Times New Roman" w:hAnsi="Times New Roman" w:cs="Times New Roman"/>
          <w:sz w:val="24"/>
          <w:szCs w:val="24"/>
          <w:lang w:val="en-ZW"/>
        </w:rPr>
        <w:t xml:space="preserve">imported by the latter. The first respondent </w:t>
      </w:r>
      <w:r w:rsidR="002A0B8C" w:rsidRPr="002E1E17">
        <w:rPr>
          <w:rFonts w:ascii="Times New Roman" w:hAnsi="Times New Roman" w:cs="Times New Roman"/>
          <w:sz w:val="24"/>
          <w:szCs w:val="24"/>
          <w:lang w:val="en-ZW"/>
        </w:rPr>
        <w:t>claim</w:t>
      </w:r>
      <w:r w:rsidR="000E5F94" w:rsidRPr="002E1E17">
        <w:rPr>
          <w:rFonts w:ascii="Times New Roman" w:hAnsi="Times New Roman" w:cs="Times New Roman"/>
          <w:sz w:val="24"/>
          <w:szCs w:val="24"/>
          <w:lang w:val="en-ZW"/>
        </w:rPr>
        <w:t>ed that the base stations in question</w:t>
      </w:r>
      <w:r w:rsidR="00363F2C" w:rsidRPr="002E1E17">
        <w:rPr>
          <w:rFonts w:ascii="Times New Roman" w:hAnsi="Times New Roman" w:cs="Times New Roman"/>
          <w:sz w:val="24"/>
          <w:szCs w:val="24"/>
          <w:lang w:val="en-ZW"/>
        </w:rPr>
        <w:t xml:space="preserve"> were classified under the duty free tariff regime, </w:t>
      </w:r>
      <w:r w:rsidR="000E5F94" w:rsidRPr="002E1E17">
        <w:rPr>
          <w:rFonts w:ascii="Times New Roman" w:hAnsi="Times New Roman" w:cs="Times New Roman"/>
          <w:sz w:val="24"/>
          <w:szCs w:val="24"/>
          <w:lang w:val="en-ZW"/>
        </w:rPr>
        <w:t xml:space="preserve">and it required the witness </w:t>
      </w:r>
      <w:r w:rsidR="00363F2C" w:rsidRPr="002E1E17">
        <w:rPr>
          <w:rFonts w:ascii="Times New Roman" w:hAnsi="Times New Roman" w:cs="Times New Roman"/>
          <w:sz w:val="24"/>
          <w:szCs w:val="24"/>
          <w:lang w:val="en-ZW"/>
        </w:rPr>
        <w:t>to testify and show that t</w:t>
      </w:r>
      <w:r w:rsidR="000E5F94" w:rsidRPr="002E1E17">
        <w:rPr>
          <w:rFonts w:ascii="Times New Roman" w:hAnsi="Times New Roman" w:cs="Times New Roman"/>
          <w:sz w:val="24"/>
          <w:szCs w:val="24"/>
          <w:lang w:val="en-ZW"/>
        </w:rPr>
        <w:t>he first respondent</w:t>
      </w:r>
      <w:r w:rsidR="00363F2C" w:rsidRPr="002E1E17">
        <w:rPr>
          <w:rFonts w:ascii="Times New Roman" w:hAnsi="Times New Roman" w:cs="Times New Roman"/>
          <w:sz w:val="24"/>
          <w:szCs w:val="24"/>
          <w:lang w:val="en-ZW"/>
        </w:rPr>
        <w:t xml:space="preserve"> was being discriminated against in viol</w:t>
      </w:r>
      <w:r w:rsidR="009D4BEB" w:rsidRPr="002E1E17">
        <w:rPr>
          <w:rFonts w:ascii="Times New Roman" w:hAnsi="Times New Roman" w:cs="Times New Roman"/>
          <w:sz w:val="24"/>
          <w:szCs w:val="24"/>
          <w:lang w:val="en-ZW"/>
        </w:rPr>
        <w:t>a</w:t>
      </w:r>
      <w:r w:rsidR="00363F2C" w:rsidRPr="002E1E17">
        <w:rPr>
          <w:rFonts w:ascii="Times New Roman" w:hAnsi="Times New Roman" w:cs="Times New Roman"/>
          <w:sz w:val="24"/>
          <w:szCs w:val="24"/>
          <w:lang w:val="en-ZW"/>
        </w:rPr>
        <w:t xml:space="preserve">tion of its rights. </w:t>
      </w:r>
      <w:r w:rsidRPr="002E1E17">
        <w:rPr>
          <w:rFonts w:ascii="Times New Roman" w:hAnsi="Times New Roman" w:cs="Times New Roman"/>
          <w:sz w:val="24"/>
          <w:szCs w:val="24"/>
          <w:lang w:val="en-ZW"/>
        </w:rPr>
        <w:t xml:space="preserve">On becoming aware </w:t>
      </w:r>
      <w:r w:rsidR="00745B15" w:rsidRPr="002E1E17">
        <w:rPr>
          <w:rFonts w:ascii="Times New Roman" w:hAnsi="Times New Roman" w:cs="Times New Roman"/>
          <w:sz w:val="24"/>
          <w:szCs w:val="24"/>
          <w:lang w:val="en-ZW"/>
        </w:rPr>
        <w:t>of this</w:t>
      </w:r>
      <w:r w:rsidRPr="002E1E17">
        <w:rPr>
          <w:rFonts w:ascii="Times New Roman" w:hAnsi="Times New Roman" w:cs="Times New Roman"/>
          <w:sz w:val="24"/>
          <w:szCs w:val="24"/>
          <w:lang w:val="en-ZW"/>
        </w:rPr>
        <w:t xml:space="preserve"> inten</w:t>
      </w:r>
      <w:r w:rsidR="00745B15" w:rsidRPr="002E1E17">
        <w:rPr>
          <w:rFonts w:ascii="Times New Roman" w:hAnsi="Times New Roman" w:cs="Times New Roman"/>
          <w:sz w:val="24"/>
          <w:szCs w:val="24"/>
          <w:lang w:val="en-ZW"/>
        </w:rPr>
        <w:t>tion</w:t>
      </w:r>
      <w:r w:rsidR="008A6E93"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 xml:space="preserve">the first appellant </w:t>
      </w:r>
      <w:r w:rsidR="00745B15" w:rsidRPr="002E1E17">
        <w:rPr>
          <w:rFonts w:ascii="Times New Roman" w:hAnsi="Times New Roman" w:cs="Times New Roman"/>
          <w:sz w:val="24"/>
          <w:szCs w:val="24"/>
          <w:lang w:val="en-ZW"/>
        </w:rPr>
        <w:t xml:space="preserve">declined to </w:t>
      </w:r>
      <w:r w:rsidRPr="002E1E17">
        <w:rPr>
          <w:rFonts w:ascii="Times New Roman" w:hAnsi="Times New Roman" w:cs="Times New Roman"/>
          <w:sz w:val="24"/>
          <w:szCs w:val="24"/>
          <w:lang w:val="en-ZW"/>
        </w:rPr>
        <w:t xml:space="preserve">consent </w:t>
      </w:r>
      <w:r w:rsidR="00745B15" w:rsidRPr="002E1E17">
        <w:rPr>
          <w:rFonts w:ascii="Times New Roman" w:hAnsi="Times New Roman" w:cs="Times New Roman"/>
          <w:sz w:val="24"/>
          <w:szCs w:val="24"/>
          <w:lang w:val="en-ZW"/>
        </w:rPr>
        <w:t>to</w:t>
      </w:r>
      <w:r w:rsidRPr="002E1E17">
        <w:rPr>
          <w:rFonts w:ascii="Times New Roman" w:hAnsi="Times New Roman" w:cs="Times New Roman"/>
          <w:sz w:val="24"/>
          <w:szCs w:val="24"/>
          <w:lang w:val="en-ZW"/>
        </w:rPr>
        <w:t xml:space="preserve"> the agent testifying or producing any documents relating to the importation of the base </w:t>
      </w:r>
      <w:r w:rsidR="001447F6" w:rsidRPr="002E1E17">
        <w:rPr>
          <w:rFonts w:ascii="Times New Roman" w:hAnsi="Times New Roman" w:cs="Times New Roman"/>
          <w:sz w:val="24"/>
          <w:szCs w:val="24"/>
          <w:lang w:val="en-ZW"/>
        </w:rPr>
        <w:t>stations.</w:t>
      </w:r>
      <w:r w:rsidR="008A6E93" w:rsidRPr="002E1E17">
        <w:rPr>
          <w:rFonts w:ascii="Times New Roman" w:hAnsi="Times New Roman" w:cs="Times New Roman"/>
          <w:sz w:val="24"/>
          <w:szCs w:val="24"/>
          <w:lang w:val="en-ZW"/>
        </w:rPr>
        <w:t xml:space="preserve"> </w:t>
      </w:r>
    </w:p>
    <w:p w:rsidR="002E1E17" w:rsidRPr="002E1E17" w:rsidRDefault="002E1E17" w:rsidP="00DE4FCB">
      <w:pPr>
        <w:spacing w:after="0" w:line="480" w:lineRule="auto"/>
        <w:ind w:firstLine="1134"/>
        <w:jc w:val="both"/>
        <w:rPr>
          <w:rFonts w:ascii="Times New Roman" w:hAnsi="Times New Roman" w:cs="Times New Roman"/>
          <w:sz w:val="24"/>
          <w:szCs w:val="24"/>
          <w:lang w:val="en-ZW"/>
        </w:rPr>
      </w:pPr>
    </w:p>
    <w:p w:rsidR="004728FC" w:rsidRPr="002E1E17" w:rsidRDefault="009D4BEB"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The first respondent </w:t>
      </w:r>
      <w:r w:rsidR="002A0B8C" w:rsidRPr="002E1E17">
        <w:rPr>
          <w:rFonts w:ascii="Times New Roman" w:hAnsi="Times New Roman" w:cs="Times New Roman"/>
          <w:sz w:val="24"/>
          <w:szCs w:val="24"/>
          <w:lang w:val="en-ZW"/>
        </w:rPr>
        <w:t xml:space="preserve">as a consequence </w:t>
      </w:r>
      <w:r w:rsidR="004728FC" w:rsidRPr="002E1E17">
        <w:rPr>
          <w:rFonts w:ascii="Times New Roman" w:hAnsi="Times New Roman" w:cs="Times New Roman"/>
          <w:sz w:val="24"/>
          <w:szCs w:val="24"/>
          <w:lang w:val="en-ZW"/>
        </w:rPr>
        <w:t xml:space="preserve">applied </w:t>
      </w:r>
      <w:r w:rsidR="009F5590" w:rsidRPr="002E1E17">
        <w:rPr>
          <w:rFonts w:ascii="Times New Roman" w:hAnsi="Times New Roman" w:cs="Times New Roman"/>
          <w:sz w:val="24"/>
          <w:szCs w:val="24"/>
          <w:lang w:val="en-ZW"/>
        </w:rPr>
        <w:t xml:space="preserve">in terms of s 6(1) and (2) of the Fiscal Appeal Court Act, (the Act), </w:t>
      </w:r>
      <w:r w:rsidR="004728FC" w:rsidRPr="002E1E17">
        <w:rPr>
          <w:rFonts w:ascii="Times New Roman" w:hAnsi="Times New Roman" w:cs="Times New Roman"/>
          <w:sz w:val="24"/>
          <w:szCs w:val="24"/>
          <w:lang w:val="en-ZW"/>
        </w:rPr>
        <w:t xml:space="preserve">for </w:t>
      </w:r>
      <w:r w:rsidR="002A0B8C" w:rsidRPr="002E1E17">
        <w:rPr>
          <w:rFonts w:ascii="Times New Roman" w:hAnsi="Times New Roman" w:cs="Times New Roman"/>
          <w:sz w:val="24"/>
          <w:szCs w:val="24"/>
          <w:lang w:val="en-ZW"/>
        </w:rPr>
        <w:t xml:space="preserve">the </w:t>
      </w:r>
      <w:r w:rsidR="004728FC" w:rsidRPr="002E1E17">
        <w:rPr>
          <w:rFonts w:ascii="Times New Roman" w:hAnsi="Times New Roman" w:cs="Times New Roman"/>
          <w:sz w:val="24"/>
          <w:szCs w:val="24"/>
          <w:lang w:val="en-ZW"/>
        </w:rPr>
        <w:t xml:space="preserve">leave of the court to subpoena the second appellant to </w:t>
      </w:r>
      <w:r w:rsidR="00745B15" w:rsidRPr="002E1E17">
        <w:rPr>
          <w:rFonts w:ascii="Times New Roman" w:hAnsi="Times New Roman" w:cs="Times New Roman"/>
          <w:sz w:val="24"/>
          <w:szCs w:val="24"/>
          <w:lang w:val="en-ZW"/>
        </w:rPr>
        <w:t xml:space="preserve">appear before the court </w:t>
      </w:r>
      <w:r w:rsidR="004728FC" w:rsidRPr="002E1E17">
        <w:rPr>
          <w:rFonts w:ascii="Times New Roman" w:hAnsi="Times New Roman" w:cs="Times New Roman"/>
          <w:sz w:val="24"/>
          <w:szCs w:val="24"/>
          <w:lang w:val="en-ZW"/>
        </w:rPr>
        <w:t xml:space="preserve">and produce documents relating to the clearance of the </w:t>
      </w:r>
      <w:r w:rsidRPr="002E1E17">
        <w:rPr>
          <w:rFonts w:ascii="Times New Roman" w:hAnsi="Times New Roman" w:cs="Times New Roman"/>
          <w:sz w:val="24"/>
          <w:szCs w:val="24"/>
          <w:lang w:val="en-ZW"/>
        </w:rPr>
        <w:t>first appellant’s base stations</w:t>
      </w:r>
      <w:r w:rsidR="000F26F6" w:rsidRPr="002E1E17">
        <w:rPr>
          <w:rFonts w:ascii="Times New Roman" w:hAnsi="Times New Roman" w:cs="Times New Roman"/>
          <w:sz w:val="24"/>
          <w:szCs w:val="24"/>
          <w:lang w:val="en-ZW"/>
        </w:rPr>
        <w:t xml:space="preserve">. </w:t>
      </w:r>
      <w:r w:rsidR="004728FC" w:rsidRPr="002E1E17">
        <w:rPr>
          <w:rFonts w:ascii="Times New Roman" w:hAnsi="Times New Roman" w:cs="Times New Roman"/>
          <w:sz w:val="24"/>
          <w:szCs w:val="24"/>
          <w:lang w:val="en-ZW"/>
        </w:rPr>
        <w:t>The second respondent’s counsel was not opposed to the issuance of a subpoena in relation to the second appellant.</w:t>
      </w:r>
      <w:r w:rsidR="00ED200A" w:rsidRPr="002E1E17">
        <w:rPr>
          <w:rFonts w:ascii="Times New Roman" w:hAnsi="Times New Roman" w:cs="Times New Roman"/>
          <w:sz w:val="24"/>
          <w:szCs w:val="24"/>
          <w:lang w:val="en-ZW"/>
        </w:rPr>
        <w:t xml:space="preserve"> Neither appellant was before the court as they were not parties to the dispute. No papers, apart from the subpoena itself, were served upon them in relation to the </w:t>
      </w:r>
      <w:r w:rsidR="00ED200A" w:rsidRPr="002E1E17">
        <w:rPr>
          <w:rFonts w:ascii="Times New Roman" w:hAnsi="Times New Roman" w:cs="Times New Roman"/>
          <w:sz w:val="24"/>
          <w:szCs w:val="24"/>
          <w:lang w:val="en-ZW"/>
        </w:rPr>
        <w:lastRenderedPageBreak/>
        <w:t xml:space="preserve">subpoena. </w:t>
      </w:r>
      <w:r w:rsidR="004728FC" w:rsidRPr="002E1E17">
        <w:rPr>
          <w:rFonts w:ascii="Times New Roman" w:hAnsi="Times New Roman" w:cs="Times New Roman"/>
          <w:sz w:val="24"/>
          <w:szCs w:val="24"/>
          <w:lang w:val="en-ZW"/>
        </w:rPr>
        <w:t>The court ruled that the second appellant should be subpoenaed to appear</w:t>
      </w:r>
      <w:r w:rsidR="00C744AC" w:rsidRPr="002E1E17">
        <w:rPr>
          <w:rFonts w:ascii="Times New Roman" w:hAnsi="Times New Roman" w:cs="Times New Roman"/>
          <w:sz w:val="24"/>
          <w:szCs w:val="24"/>
          <w:lang w:val="en-ZW"/>
        </w:rPr>
        <w:t xml:space="preserve"> in court on the next day. The issued subpoena read</w:t>
      </w:r>
      <w:r w:rsidR="008A6E93" w:rsidRPr="002E1E17">
        <w:rPr>
          <w:rFonts w:ascii="Times New Roman" w:hAnsi="Times New Roman" w:cs="Times New Roman"/>
          <w:sz w:val="24"/>
          <w:szCs w:val="24"/>
          <w:lang w:val="en-ZW"/>
        </w:rPr>
        <w:t>s</w:t>
      </w:r>
      <w:r w:rsidR="00C744AC" w:rsidRPr="002E1E17">
        <w:rPr>
          <w:rFonts w:ascii="Times New Roman" w:hAnsi="Times New Roman" w:cs="Times New Roman"/>
          <w:sz w:val="24"/>
          <w:szCs w:val="24"/>
          <w:lang w:val="en-ZW"/>
        </w:rPr>
        <w:t>:</w:t>
      </w:r>
    </w:p>
    <w:p w:rsidR="00C744AC" w:rsidRPr="002E1E17" w:rsidRDefault="00C744AC" w:rsidP="00DE4FCB">
      <w:pPr>
        <w:spacing w:after="0" w:line="24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ab/>
        <w:t>To: Reward Kangai</w:t>
      </w:r>
    </w:p>
    <w:p w:rsidR="002F4FF8" w:rsidRPr="002E1E17" w:rsidRDefault="002F4FF8" w:rsidP="00DE4FCB">
      <w:pPr>
        <w:spacing w:after="0" w:line="240" w:lineRule="auto"/>
        <w:jc w:val="both"/>
        <w:rPr>
          <w:rFonts w:ascii="Times New Roman" w:hAnsi="Times New Roman" w:cs="Times New Roman"/>
          <w:sz w:val="24"/>
          <w:szCs w:val="24"/>
          <w:lang w:val="en-ZW"/>
        </w:rPr>
      </w:pPr>
    </w:p>
    <w:p w:rsidR="00C744AC" w:rsidRPr="002E1E17" w:rsidRDefault="00C744AC"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Of NetOne Cellular (Pvt) Ltd, 16</w:t>
      </w:r>
      <w:r w:rsidRPr="002E1E17">
        <w:rPr>
          <w:rFonts w:ascii="Times New Roman" w:hAnsi="Times New Roman" w:cs="Times New Roman"/>
          <w:sz w:val="24"/>
          <w:szCs w:val="24"/>
          <w:vertAlign w:val="superscript"/>
          <w:lang w:val="en-ZW"/>
        </w:rPr>
        <w:t>th</w:t>
      </w:r>
      <w:r w:rsidRPr="002E1E17">
        <w:rPr>
          <w:rFonts w:ascii="Times New Roman" w:hAnsi="Times New Roman" w:cs="Times New Roman"/>
          <w:sz w:val="24"/>
          <w:szCs w:val="24"/>
          <w:lang w:val="en-ZW"/>
        </w:rPr>
        <w:t xml:space="preserve"> Floor Kopje Plaza Building, 1 Jason Moyo Avenue, Harare.</w:t>
      </w:r>
    </w:p>
    <w:p w:rsidR="002F4FF8" w:rsidRPr="002E1E17" w:rsidRDefault="002F4FF8" w:rsidP="00DE4FCB">
      <w:pPr>
        <w:spacing w:after="0" w:line="240" w:lineRule="auto"/>
        <w:ind w:left="720"/>
        <w:jc w:val="both"/>
        <w:rPr>
          <w:rFonts w:ascii="Times New Roman" w:hAnsi="Times New Roman" w:cs="Times New Roman"/>
          <w:sz w:val="24"/>
          <w:szCs w:val="24"/>
          <w:lang w:val="en-ZW"/>
        </w:rPr>
      </w:pPr>
    </w:p>
    <w:p w:rsidR="00C744AC" w:rsidRPr="002E1E17" w:rsidRDefault="00C744AC"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You are required and directed to attend before the Fiscal Appeal Court of Zimbabwe, at the Fiscal Appeal Court, Harare on the 10</w:t>
      </w:r>
      <w:r w:rsidRPr="002E1E17">
        <w:rPr>
          <w:rFonts w:ascii="Times New Roman" w:hAnsi="Times New Roman" w:cs="Times New Roman"/>
          <w:sz w:val="24"/>
          <w:szCs w:val="24"/>
          <w:vertAlign w:val="superscript"/>
          <w:lang w:val="en-ZW"/>
        </w:rPr>
        <w:t>th</w:t>
      </w:r>
      <w:r w:rsidRPr="002E1E17">
        <w:rPr>
          <w:rFonts w:ascii="Times New Roman" w:hAnsi="Times New Roman" w:cs="Times New Roman"/>
          <w:sz w:val="24"/>
          <w:szCs w:val="24"/>
          <w:lang w:val="en-ZW"/>
        </w:rPr>
        <w:t xml:space="preserve"> day of February 2015 at the hour of 10 o’clock in the morning and so from day to day until the above case is trie</w:t>
      </w:r>
      <w:r w:rsidR="00AD031C" w:rsidRPr="002E1E17">
        <w:rPr>
          <w:rFonts w:ascii="Times New Roman" w:hAnsi="Times New Roman" w:cs="Times New Roman"/>
          <w:sz w:val="24"/>
          <w:szCs w:val="24"/>
          <w:lang w:val="en-ZW"/>
        </w:rPr>
        <w:t>d</w:t>
      </w:r>
      <w:r w:rsidRPr="002E1E17">
        <w:rPr>
          <w:rFonts w:ascii="Times New Roman" w:hAnsi="Times New Roman" w:cs="Times New Roman"/>
          <w:sz w:val="24"/>
          <w:szCs w:val="24"/>
          <w:lang w:val="en-ZW"/>
        </w:rPr>
        <w:t>, to give evidence on behalf of the Appellant, and also to bring with you and produce at the time and place aforesaid all the import documents, namely, bills o</w:t>
      </w:r>
      <w:r w:rsidR="00ED200A" w:rsidRPr="002E1E17">
        <w:rPr>
          <w:rFonts w:ascii="Times New Roman" w:hAnsi="Times New Roman" w:cs="Times New Roman"/>
          <w:sz w:val="24"/>
          <w:szCs w:val="24"/>
          <w:lang w:val="en-ZW"/>
        </w:rPr>
        <w:t>f</w:t>
      </w:r>
      <w:r w:rsidRPr="002E1E17">
        <w:rPr>
          <w:rFonts w:ascii="Times New Roman" w:hAnsi="Times New Roman" w:cs="Times New Roman"/>
          <w:sz w:val="24"/>
          <w:szCs w:val="24"/>
          <w:lang w:val="en-ZW"/>
        </w:rPr>
        <w:t xml:space="preserve"> entry, packing lists, invoices </w:t>
      </w:r>
      <w:r w:rsidR="006B7ADD" w:rsidRPr="002E1E17">
        <w:rPr>
          <w:rFonts w:ascii="Times New Roman" w:hAnsi="Times New Roman" w:cs="Times New Roman"/>
          <w:sz w:val="24"/>
          <w:szCs w:val="24"/>
          <w:lang w:val="en-ZW"/>
        </w:rPr>
        <w:t>a</w:t>
      </w:r>
      <w:r w:rsidRPr="002E1E17">
        <w:rPr>
          <w:rFonts w:ascii="Times New Roman" w:hAnsi="Times New Roman" w:cs="Times New Roman"/>
          <w:sz w:val="24"/>
          <w:szCs w:val="24"/>
          <w:lang w:val="en-ZW"/>
        </w:rPr>
        <w:t>nd proo</w:t>
      </w:r>
      <w:r w:rsidR="006B7ADD" w:rsidRPr="002E1E17">
        <w:rPr>
          <w:rFonts w:ascii="Times New Roman" w:hAnsi="Times New Roman" w:cs="Times New Roman"/>
          <w:sz w:val="24"/>
          <w:szCs w:val="24"/>
          <w:lang w:val="en-ZW"/>
        </w:rPr>
        <w:t>f</w:t>
      </w:r>
      <w:r w:rsidRPr="002E1E17">
        <w:rPr>
          <w:rFonts w:ascii="Times New Roman" w:hAnsi="Times New Roman" w:cs="Times New Roman"/>
          <w:sz w:val="24"/>
          <w:szCs w:val="24"/>
          <w:lang w:val="en-ZW"/>
        </w:rPr>
        <w:t xml:space="preserve"> of payment of any duty relating to importation of base stations and base station component by Net One duly stamped by the Zimbabwe Revenue Authority at the ports of entry where these base stations or base station parts or components entered into the country for the whole period commencing October 1998 and ending 30 November 201</w:t>
      </w:r>
      <w:r w:rsidR="00017F99" w:rsidRPr="002E1E17">
        <w:rPr>
          <w:rFonts w:ascii="Times New Roman" w:hAnsi="Times New Roman" w:cs="Times New Roman"/>
          <w:sz w:val="24"/>
          <w:szCs w:val="24"/>
          <w:lang w:val="en-ZW"/>
        </w:rPr>
        <w:t>3</w:t>
      </w:r>
      <w:r w:rsidR="006B7ADD" w:rsidRPr="002E1E17">
        <w:rPr>
          <w:rFonts w:ascii="Times New Roman" w:hAnsi="Times New Roman" w:cs="Times New Roman"/>
          <w:sz w:val="24"/>
          <w:szCs w:val="24"/>
          <w:lang w:val="en-ZW"/>
        </w:rPr>
        <w:t>.</w:t>
      </w:r>
    </w:p>
    <w:p w:rsidR="002F4FF8" w:rsidRPr="002E1E17" w:rsidRDefault="002F4FF8" w:rsidP="00DE4FCB">
      <w:pPr>
        <w:spacing w:after="0" w:line="240" w:lineRule="auto"/>
        <w:ind w:left="720"/>
        <w:jc w:val="both"/>
        <w:rPr>
          <w:rFonts w:ascii="Times New Roman" w:hAnsi="Times New Roman" w:cs="Times New Roman"/>
          <w:sz w:val="24"/>
          <w:szCs w:val="24"/>
          <w:lang w:val="en-ZW"/>
        </w:rPr>
      </w:pPr>
    </w:p>
    <w:p w:rsidR="009F5590" w:rsidRPr="002E1E17" w:rsidRDefault="009F5590" w:rsidP="00DE4FCB">
      <w:pPr>
        <w:spacing w:after="0" w:line="480" w:lineRule="auto"/>
        <w:ind w:firstLine="1134"/>
        <w:jc w:val="both"/>
        <w:rPr>
          <w:rFonts w:ascii="Times New Roman" w:hAnsi="Times New Roman" w:cs="Times New Roman"/>
          <w:sz w:val="24"/>
          <w:szCs w:val="24"/>
          <w:lang w:val="en-ZW"/>
        </w:rPr>
      </w:pPr>
    </w:p>
    <w:p w:rsidR="000F26F6" w:rsidRPr="002E1E17" w:rsidRDefault="00ED200A"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In answer to the subpoena, t</w:t>
      </w:r>
      <w:r w:rsidR="004728FC" w:rsidRPr="002E1E17">
        <w:rPr>
          <w:rFonts w:ascii="Times New Roman" w:hAnsi="Times New Roman" w:cs="Times New Roman"/>
          <w:sz w:val="24"/>
          <w:szCs w:val="24"/>
          <w:lang w:val="en-ZW"/>
        </w:rPr>
        <w:t>he second appellant appeared before the court and sought a postponement to seek proper legal advice</w:t>
      </w:r>
      <w:r w:rsidRPr="002E1E17">
        <w:rPr>
          <w:rFonts w:ascii="Times New Roman" w:hAnsi="Times New Roman" w:cs="Times New Roman"/>
          <w:sz w:val="24"/>
          <w:szCs w:val="24"/>
          <w:lang w:val="en-ZW"/>
        </w:rPr>
        <w:t>.</w:t>
      </w:r>
      <w:r w:rsidR="004728FC" w:rsidRPr="002E1E17">
        <w:rPr>
          <w:rFonts w:ascii="Times New Roman" w:hAnsi="Times New Roman" w:cs="Times New Roman"/>
          <w:sz w:val="24"/>
          <w:szCs w:val="24"/>
          <w:lang w:val="en-ZW"/>
        </w:rPr>
        <w:t xml:space="preserve"> On 17 February 2015, the second appellant’s legal practitioners </w:t>
      </w:r>
      <w:r w:rsidR="00375C6C" w:rsidRPr="002E1E17">
        <w:rPr>
          <w:rFonts w:ascii="Times New Roman" w:hAnsi="Times New Roman" w:cs="Times New Roman"/>
          <w:sz w:val="24"/>
          <w:szCs w:val="24"/>
          <w:lang w:val="en-ZW"/>
        </w:rPr>
        <w:t xml:space="preserve">addressed </w:t>
      </w:r>
      <w:r w:rsidR="004728FC" w:rsidRPr="002E1E17">
        <w:rPr>
          <w:rFonts w:ascii="Times New Roman" w:hAnsi="Times New Roman" w:cs="Times New Roman"/>
          <w:sz w:val="24"/>
          <w:szCs w:val="24"/>
          <w:lang w:val="en-ZW"/>
        </w:rPr>
        <w:t>a letter to the first respondent’s legal practitioners requesting a detailed report of the case before the court and the reasons why their client’s testimony was required. The first respondent’s legal practitioners re</w:t>
      </w:r>
      <w:r w:rsidRPr="002E1E17">
        <w:rPr>
          <w:rFonts w:ascii="Times New Roman" w:hAnsi="Times New Roman" w:cs="Times New Roman"/>
          <w:sz w:val="24"/>
          <w:szCs w:val="24"/>
          <w:lang w:val="en-ZW"/>
        </w:rPr>
        <w:t>s</w:t>
      </w:r>
      <w:r w:rsidR="004728FC" w:rsidRPr="002E1E17">
        <w:rPr>
          <w:rFonts w:ascii="Times New Roman" w:hAnsi="Times New Roman" w:cs="Times New Roman"/>
          <w:sz w:val="24"/>
          <w:szCs w:val="24"/>
          <w:lang w:val="en-ZW"/>
        </w:rPr>
        <w:t>p</w:t>
      </w:r>
      <w:r w:rsidRPr="002E1E17">
        <w:rPr>
          <w:rFonts w:ascii="Times New Roman" w:hAnsi="Times New Roman" w:cs="Times New Roman"/>
          <w:sz w:val="24"/>
          <w:szCs w:val="24"/>
          <w:lang w:val="en-ZW"/>
        </w:rPr>
        <w:t xml:space="preserve">onded by </w:t>
      </w:r>
      <w:r w:rsidR="004728FC" w:rsidRPr="002E1E17">
        <w:rPr>
          <w:rFonts w:ascii="Times New Roman" w:hAnsi="Times New Roman" w:cs="Times New Roman"/>
          <w:sz w:val="24"/>
          <w:szCs w:val="24"/>
          <w:lang w:val="en-ZW"/>
        </w:rPr>
        <w:t xml:space="preserve">letter </w:t>
      </w:r>
      <w:r w:rsidRPr="002E1E17">
        <w:rPr>
          <w:rFonts w:ascii="Times New Roman" w:hAnsi="Times New Roman" w:cs="Times New Roman"/>
          <w:sz w:val="24"/>
          <w:szCs w:val="24"/>
          <w:lang w:val="en-ZW"/>
        </w:rPr>
        <w:t>dated</w:t>
      </w:r>
      <w:r w:rsidR="004728FC" w:rsidRPr="002E1E17">
        <w:rPr>
          <w:rFonts w:ascii="Times New Roman" w:hAnsi="Times New Roman" w:cs="Times New Roman"/>
          <w:sz w:val="24"/>
          <w:szCs w:val="24"/>
          <w:lang w:val="en-ZW"/>
        </w:rPr>
        <w:t xml:space="preserve"> 26 February 2015 stating that their client </w:t>
      </w:r>
      <w:r w:rsidR="00745B15" w:rsidRPr="002E1E17">
        <w:rPr>
          <w:rFonts w:ascii="Times New Roman" w:hAnsi="Times New Roman" w:cs="Times New Roman"/>
          <w:sz w:val="24"/>
          <w:szCs w:val="24"/>
          <w:lang w:val="en-ZW"/>
        </w:rPr>
        <w:t>was of the view it was</w:t>
      </w:r>
      <w:r w:rsidR="004728FC" w:rsidRPr="002E1E17">
        <w:rPr>
          <w:rFonts w:ascii="Times New Roman" w:hAnsi="Times New Roman" w:cs="Times New Roman"/>
          <w:sz w:val="24"/>
          <w:szCs w:val="24"/>
          <w:lang w:val="en-ZW"/>
        </w:rPr>
        <w:t xml:space="preserve"> being discrimin</w:t>
      </w:r>
      <w:r w:rsidR="00745B15" w:rsidRPr="002E1E17">
        <w:rPr>
          <w:rFonts w:ascii="Times New Roman" w:hAnsi="Times New Roman" w:cs="Times New Roman"/>
          <w:sz w:val="24"/>
          <w:szCs w:val="24"/>
          <w:lang w:val="en-ZW"/>
        </w:rPr>
        <w:t xml:space="preserve">ated against </w:t>
      </w:r>
      <w:r w:rsidRPr="002E1E17">
        <w:rPr>
          <w:rFonts w:ascii="Times New Roman" w:hAnsi="Times New Roman" w:cs="Times New Roman"/>
          <w:sz w:val="24"/>
          <w:szCs w:val="24"/>
          <w:lang w:val="en-ZW"/>
        </w:rPr>
        <w:t xml:space="preserve">as it </w:t>
      </w:r>
      <w:r w:rsidR="00023A5F" w:rsidRPr="002E1E17">
        <w:rPr>
          <w:rFonts w:ascii="Times New Roman" w:hAnsi="Times New Roman" w:cs="Times New Roman"/>
          <w:sz w:val="24"/>
          <w:szCs w:val="24"/>
          <w:lang w:val="en-ZW"/>
        </w:rPr>
        <w:t xml:space="preserve">believed </w:t>
      </w:r>
      <w:r w:rsidR="004728FC" w:rsidRPr="002E1E17">
        <w:rPr>
          <w:rFonts w:ascii="Times New Roman" w:hAnsi="Times New Roman" w:cs="Times New Roman"/>
          <w:sz w:val="24"/>
          <w:szCs w:val="24"/>
          <w:lang w:val="en-ZW"/>
        </w:rPr>
        <w:t xml:space="preserve">that the first appellant’s base stations </w:t>
      </w:r>
      <w:r w:rsidR="00745B15" w:rsidRPr="002E1E17">
        <w:rPr>
          <w:rFonts w:ascii="Times New Roman" w:hAnsi="Times New Roman" w:cs="Times New Roman"/>
          <w:sz w:val="24"/>
          <w:szCs w:val="24"/>
          <w:lang w:val="en-ZW"/>
        </w:rPr>
        <w:t>were</w:t>
      </w:r>
      <w:r w:rsidR="004728FC" w:rsidRPr="002E1E17">
        <w:rPr>
          <w:rFonts w:ascii="Times New Roman" w:hAnsi="Times New Roman" w:cs="Times New Roman"/>
          <w:sz w:val="24"/>
          <w:szCs w:val="24"/>
          <w:lang w:val="en-ZW"/>
        </w:rPr>
        <w:t xml:space="preserve"> being imported duty free. </w:t>
      </w:r>
    </w:p>
    <w:p w:rsidR="002F4FF8" w:rsidRPr="002E1E17" w:rsidRDefault="002F4FF8" w:rsidP="00DE4FCB">
      <w:pPr>
        <w:spacing w:after="0" w:line="480" w:lineRule="auto"/>
        <w:ind w:firstLine="1134"/>
        <w:jc w:val="both"/>
        <w:rPr>
          <w:rFonts w:ascii="Times New Roman" w:hAnsi="Times New Roman" w:cs="Times New Roman"/>
          <w:sz w:val="24"/>
          <w:szCs w:val="24"/>
          <w:lang w:val="en-ZW"/>
        </w:rPr>
      </w:pPr>
    </w:p>
    <w:p w:rsidR="000F26F6" w:rsidRPr="002E1E17"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In a letter dated 4 March 2015, the second appellant</w:t>
      </w:r>
      <w:r w:rsidR="00745B15"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t</w:t>
      </w:r>
      <w:r w:rsidR="009D4BEB" w:rsidRPr="002E1E17">
        <w:rPr>
          <w:rFonts w:ascii="Times New Roman" w:hAnsi="Times New Roman" w:cs="Times New Roman"/>
          <w:sz w:val="24"/>
          <w:szCs w:val="24"/>
          <w:lang w:val="en-ZW"/>
        </w:rPr>
        <w:t xml:space="preserve">hrough </w:t>
      </w:r>
      <w:r w:rsidR="00745B15" w:rsidRPr="002E1E17">
        <w:rPr>
          <w:rFonts w:ascii="Times New Roman" w:hAnsi="Times New Roman" w:cs="Times New Roman"/>
          <w:sz w:val="24"/>
          <w:szCs w:val="24"/>
          <w:lang w:val="en-ZW"/>
        </w:rPr>
        <w:t>his</w:t>
      </w:r>
      <w:r w:rsidR="009D4BEB" w:rsidRPr="002E1E17">
        <w:rPr>
          <w:rFonts w:ascii="Times New Roman" w:hAnsi="Times New Roman" w:cs="Times New Roman"/>
          <w:sz w:val="24"/>
          <w:szCs w:val="24"/>
          <w:lang w:val="en-ZW"/>
        </w:rPr>
        <w:t xml:space="preserve"> legal practitioners</w:t>
      </w:r>
      <w:r w:rsidR="000F26F6" w:rsidRPr="002E1E17">
        <w:rPr>
          <w:rFonts w:ascii="Times New Roman" w:hAnsi="Times New Roman" w:cs="Times New Roman"/>
          <w:sz w:val="24"/>
          <w:szCs w:val="24"/>
          <w:lang w:val="en-ZW"/>
        </w:rPr>
        <w:t xml:space="preserve">, </w:t>
      </w:r>
      <w:r w:rsidR="009D4BEB" w:rsidRPr="002E1E17">
        <w:rPr>
          <w:rFonts w:ascii="Times New Roman" w:hAnsi="Times New Roman" w:cs="Times New Roman"/>
          <w:sz w:val="24"/>
          <w:szCs w:val="24"/>
          <w:lang w:val="en-ZW"/>
        </w:rPr>
        <w:t>objected to testifying</w:t>
      </w:r>
      <w:r w:rsidR="000F26F6" w:rsidRPr="002E1E17">
        <w:rPr>
          <w:rFonts w:ascii="Times New Roman" w:hAnsi="Times New Roman" w:cs="Times New Roman"/>
          <w:sz w:val="24"/>
          <w:szCs w:val="24"/>
          <w:lang w:val="en-ZW"/>
        </w:rPr>
        <w:t xml:space="preserve">. The reasons advanced in the letter </w:t>
      </w:r>
      <w:r w:rsidR="00375C6C" w:rsidRPr="002E1E17">
        <w:rPr>
          <w:rFonts w:ascii="Times New Roman" w:hAnsi="Times New Roman" w:cs="Times New Roman"/>
          <w:sz w:val="24"/>
          <w:szCs w:val="24"/>
          <w:lang w:val="en-ZW"/>
        </w:rPr>
        <w:t>a</w:t>
      </w:r>
      <w:r w:rsidR="000F26F6" w:rsidRPr="002E1E17">
        <w:rPr>
          <w:rFonts w:ascii="Times New Roman" w:hAnsi="Times New Roman" w:cs="Times New Roman"/>
          <w:sz w:val="24"/>
          <w:szCs w:val="24"/>
          <w:lang w:val="en-ZW"/>
        </w:rPr>
        <w:t xml:space="preserve">re </w:t>
      </w:r>
      <w:r w:rsidR="00375C6C" w:rsidRPr="002E1E17">
        <w:rPr>
          <w:rFonts w:ascii="Times New Roman" w:hAnsi="Times New Roman" w:cs="Times New Roman"/>
          <w:sz w:val="24"/>
          <w:szCs w:val="24"/>
          <w:lang w:val="en-ZW"/>
        </w:rPr>
        <w:t>captured in the excerpt below</w:t>
      </w:r>
      <w:r w:rsidR="000F26F6" w:rsidRPr="002E1E17">
        <w:rPr>
          <w:rFonts w:ascii="Times New Roman" w:hAnsi="Times New Roman" w:cs="Times New Roman"/>
          <w:sz w:val="24"/>
          <w:szCs w:val="24"/>
          <w:lang w:val="en-ZW"/>
        </w:rPr>
        <w:t>:</w:t>
      </w:r>
    </w:p>
    <w:p w:rsidR="000F26F6" w:rsidRPr="002E1E17" w:rsidRDefault="000F26F6" w:rsidP="00DE4FCB">
      <w:pPr>
        <w:pStyle w:val="ListParagraph"/>
        <w:numPr>
          <w:ilvl w:val="0"/>
          <w:numId w:val="7"/>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The issues to be adjudicated upon by the Honourable Court have no bearing o</w:t>
      </w:r>
      <w:r w:rsidR="008605F9" w:rsidRPr="002E1E17">
        <w:rPr>
          <w:rFonts w:ascii="Times New Roman" w:hAnsi="Times New Roman" w:cs="Times New Roman"/>
          <w:sz w:val="24"/>
          <w:szCs w:val="24"/>
          <w:lang w:val="en-ZW"/>
        </w:rPr>
        <w:t>n</w:t>
      </w:r>
      <w:r w:rsidRPr="002E1E17">
        <w:rPr>
          <w:rFonts w:ascii="Times New Roman" w:hAnsi="Times New Roman" w:cs="Times New Roman"/>
          <w:sz w:val="24"/>
          <w:szCs w:val="24"/>
          <w:lang w:val="en-ZW"/>
        </w:rPr>
        <w:t xml:space="preserve"> the evidence that you seek to be adduced from our client. There is cle</w:t>
      </w:r>
      <w:r w:rsidR="009D4BEB" w:rsidRPr="002E1E17">
        <w:rPr>
          <w:rFonts w:ascii="Times New Roman" w:hAnsi="Times New Roman" w:cs="Times New Roman"/>
          <w:sz w:val="24"/>
          <w:szCs w:val="24"/>
          <w:lang w:val="en-ZW"/>
        </w:rPr>
        <w:t>a</w:t>
      </w:r>
      <w:r w:rsidRPr="002E1E17">
        <w:rPr>
          <w:rFonts w:ascii="Times New Roman" w:hAnsi="Times New Roman" w:cs="Times New Roman"/>
          <w:sz w:val="24"/>
          <w:szCs w:val="24"/>
          <w:lang w:val="en-ZW"/>
        </w:rPr>
        <w:t>rly no need to call our client to testify and to prove or disprove any of the issues before the court.</w:t>
      </w:r>
    </w:p>
    <w:p w:rsidR="000F26F6" w:rsidRPr="002E1E17" w:rsidRDefault="000F26F6" w:rsidP="00DE4FCB">
      <w:pPr>
        <w:pStyle w:val="ListParagraph"/>
        <w:numPr>
          <w:ilvl w:val="0"/>
          <w:numId w:val="7"/>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lastRenderedPageBreak/>
        <w:t xml:space="preserve">The evidence required from our client will not serve any material purpose to the case before the court because whether or not our client paid duty on the relevant components is not the determining factor on whether or not </w:t>
      </w:r>
      <w:r w:rsidR="00E5117E" w:rsidRPr="002E1E17">
        <w:rPr>
          <w:rFonts w:ascii="Times New Roman" w:hAnsi="Times New Roman" w:cs="Times New Roman"/>
          <w:sz w:val="24"/>
          <w:szCs w:val="24"/>
          <w:lang w:val="en-ZW"/>
        </w:rPr>
        <w:t>your</w:t>
      </w:r>
      <w:r w:rsidRPr="002E1E17">
        <w:rPr>
          <w:rFonts w:ascii="Times New Roman" w:hAnsi="Times New Roman" w:cs="Times New Roman"/>
          <w:sz w:val="24"/>
          <w:szCs w:val="24"/>
          <w:lang w:val="en-ZW"/>
        </w:rPr>
        <w:t xml:space="preserve"> client should or should not pay the duty.</w:t>
      </w:r>
    </w:p>
    <w:p w:rsidR="000F26F6" w:rsidRPr="002E1E17" w:rsidRDefault="000F26F6" w:rsidP="00DE4FCB">
      <w:pPr>
        <w:pStyle w:val="ListParagraph"/>
        <w:numPr>
          <w:ilvl w:val="0"/>
          <w:numId w:val="7"/>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The evidence that you seek to adduce fro</w:t>
      </w:r>
      <w:r w:rsidR="006B7ADD" w:rsidRPr="002E1E17">
        <w:rPr>
          <w:rFonts w:ascii="Times New Roman" w:hAnsi="Times New Roman" w:cs="Times New Roman"/>
          <w:sz w:val="24"/>
          <w:szCs w:val="24"/>
          <w:lang w:val="en-ZW"/>
        </w:rPr>
        <w:t>m our client</w:t>
      </w:r>
      <w:r w:rsidR="00E5117E" w:rsidRPr="002E1E17">
        <w:rPr>
          <w:rFonts w:ascii="Times New Roman" w:hAnsi="Times New Roman" w:cs="Times New Roman"/>
          <w:sz w:val="24"/>
          <w:szCs w:val="24"/>
          <w:lang w:val="en-ZW"/>
        </w:rPr>
        <w:t>, and in particular</w:t>
      </w:r>
      <w:r w:rsidRPr="002E1E17">
        <w:rPr>
          <w:rFonts w:ascii="Times New Roman" w:hAnsi="Times New Roman" w:cs="Times New Roman"/>
          <w:sz w:val="24"/>
          <w:szCs w:val="24"/>
          <w:lang w:val="en-ZW"/>
        </w:rPr>
        <w:t xml:space="preserve"> the documents our client must produce, are documents confidential to it a</w:t>
      </w:r>
      <w:r w:rsidR="00023A5F" w:rsidRPr="002E1E17">
        <w:rPr>
          <w:rFonts w:ascii="Times New Roman" w:hAnsi="Times New Roman" w:cs="Times New Roman"/>
          <w:sz w:val="24"/>
          <w:szCs w:val="24"/>
          <w:lang w:val="en-ZW"/>
        </w:rPr>
        <w:t>n</w:t>
      </w:r>
      <w:r w:rsidRPr="002E1E17">
        <w:rPr>
          <w:rFonts w:ascii="Times New Roman" w:hAnsi="Times New Roman" w:cs="Times New Roman"/>
          <w:sz w:val="24"/>
          <w:szCs w:val="24"/>
          <w:lang w:val="en-ZW"/>
        </w:rPr>
        <w:t xml:space="preserve">d to its </w:t>
      </w:r>
      <w:r w:rsidR="00E5117E" w:rsidRPr="002E1E17">
        <w:rPr>
          <w:rFonts w:ascii="Times New Roman" w:hAnsi="Times New Roman" w:cs="Times New Roman"/>
          <w:sz w:val="24"/>
          <w:szCs w:val="24"/>
          <w:lang w:val="en-ZW"/>
        </w:rPr>
        <w:t>business</w:t>
      </w:r>
      <w:r w:rsidRPr="002E1E17">
        <w:rPr>
          <w:rFonts w:ascii="Times New Roman" w:hAnsi="Times New Roman" w:cs="Times New Roman"/>
          <w:sz w:val="24"/>
          <w:szCs w:val="24"/>
          <w:lang w:val="en-ZW"/>
        </w:rPr>
        <w:t>. Your subpoena’s effect is to</w:t>
      </w:r>
      <w:r w:rsidR="006B7ADD"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 xml:space="preserve">call upon our client to disclose its private business making the disclosure to the </w:t>
      </w:r>
      <w:r w:rsidR="00E5117E" w:rsidRPr="002E1E17">
        <w:rPr>
          <w:rFonts w:ascii="Times New Roman" w:hAnsi="Times New Roman" w:cs="Times New Roman"/>
          <w:sz w:val="24"/>
          <w:szCs w:val="24"/>
          <w:lang w:val="en-ZW"/>
        </w:rPr>
        <w:t>public,</w:t>
      </w:r>
      <w:r w:rsidRPr="002E1E17">
        <w:rPr>
          <w:rFonts w:ascii="Times New Roman" w:hAnsi="Times New Roman" w:cs="Times New Roman"/>
          <w:sz w:val="24"/>
          <w:szCs w:val="24"/>
          <w:lang w:val="en-ZW"/>
        </w:rPr>
        <w:t xml:space="preserve"> and most objectionably to its competitor (your client). </w:t>
      </w:r>
    </w:p>
    <w:p w:rsidR="000F26F6" w:rsidRPr="002E1E17" w:rsidRDefault="00E5117E" w:rsidP="00DE4FCB">
      <w:pPr>
        <w:pStyle w:val="ListParagraph"/>
        <w:numPr>
          <w:ilvl w:val="0"/>
          <w:numId w:val="7"/>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Our client has </w:t>
      </w:r>
      <w:r w:rsidR="00023A5F" w:rsidRPr="002E1E17">
        <w:rPr>
          <w:rFonts w:ascii="Times New Roman" w:hAnsi="Times New Roman" w:cs="Times New Roman"/>
          <w:sz w:val="24"/>
          <w:szCs w:val="24"/>
          <w:lang w:val="en-ZW"/>
        </w:rPr>
        <w:t xml:space="preserve">a </w:t>
      </w:r>
      <w:r w:rsidRPr="002E1E17">
        <w:rPr>
          <w:rFonts w:ascii="Times New Roman" w:hAnsi="Times New Roman" w:cs="Times New Roman"/>
          <w:sz w:val="24"/>
          <w:szCs w:val="24"/>
          <w:lang w:val="en-ZW"/>
        </w:rPr>
        <w:t>constitutionally protected right to privacy a</w:t>
      </w:r>
      <w:r w:rsidR="001447F6" w:rsidRPr="002E1E17">
        <w:rPr>
          <w:rFonts w:ascii="Times New Roman" w:hAnsi="Times New Roman" w:cs="Times New Roman"/>
          <w:sz w:val="24"/>
          <w:szCs w:val="24"/>
          <w:lang w:val="en-ZW"/>
        </w:rPr>
        <w:t>s</w:t>
      </w:r>
      <w:r w:rsidRPr="002E1E17">
        <w:rPr>
          <w:rFonts w:ascii="Times New Roman" w:hAnsi="Times New Roman" w:cs="Times New Roman"/>
          <w:sz w:val="24"/>
          <w:szCs w:val="24"/>
          <w:lang w:val="en-ZW"/>
        </w:rPr>
        <w:t xml:space="preserve"> it is not</w:t>
      </w:r>
      <w:r w:rsidR="006B7ADD" w:rsidRPr="002E1E17">
        <w:rPr>
          <w:rFonts w:ascii="Times New Roman" w:hAnsi="Times New Roman" w:cs="Times New Roman"/>
          <w:sz w:val="24"/>
          <w:szCs w:val="24"/>
          <w:lang w:val="en-ZW"/>
        </w:rPr>
        <w:t xml:space="preserve"> a party to this pending case. T</w:t>
      </w:r>
      <w:r w:rsidRPr="002E1E17">
        <w:rPr>
          <w:rFonts w:ascii="Times New Roman" w:hAnsi="Times New Roman" w:cs="Times New Roman"/>
          <w:sz w:val="24"/>
          <w:szCs w:val="24"/>
          <w:lang w:val="en-ZW"/>
        </w:rPr>
        <w:t>he subpoena and the nature of the evidence required from our client, constitutes a gross invasion of this right. There is no basis upon which our client can justify the infringement of this right to the court.</w:t>
      </w:r>
    </w:p>
    <w:p w:rsidR="00E5117E" w:rsidRPr="002E1E17" w:rsidRDefault="00E5117E" w:rsidP="00DE4FCB">
      <w:pPr>
        <w:pStyle w:val="ListParagraph"/>
        <w:numPr>
          <w:ilvl w:val="0"/>
          <w:numId w:val="7"/>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The subpoena also states that the Managing Director, Reward Kangai, is the one who should come to testify. The Managing Director is also required to bring several bulky documents dating back to 1998. All of the documents demanded are operational in nature hence their confidential status aforesaid and the Managing Director subpoenaed is not the custodian of these documents. As such what this subpoena demands is also legally untenable.</w:t>
      </w:r>
    </w:p>
    <w:p w:rsidR="00E5117E" w:rsidRPr="002E1E17" w:rsidRDefault="00E5117E" w:rsidP="00DE4FCB">
      <w:pPr>
        <w:pStyle w:val="ListParagraph"/>
        <w:numPr>
          <w:ilvl w:val="0"/>
          <w:numId w:val="7"/>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It is clear from the</w:t>
      </w:r>
      <w:r w:rsidR="006B7ADD"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afore</w:t>
      </w:r>
      <w:r w:rsidR="00023A5F" w:rsidRPr="002E1E17">
        <w:rPr>
          <w:rFonts w:ascii="Times New Roman" w:hAnsi="Times New Roman" w:cs="Times New Roman"/>
          <w:sz w:val="24"/>
          <w:szCs w:val="24"/>
          <w:lang w:val="en-ZW"/>
        </w:rPr>
        <w:t>-</w:t>
      </w:r>
      <w:r w:rsidRPr="002E1E17">
        <w:rPr>
          <w:rFonts w:ascii="Times New Roman" w:hAnsi="Times New Roman" w:cs="Times New Roman"/>
          <w:sz w:val="24"/>
          <w:szCs w:val="24"/>
          <w:lang w:val="en-ZW"/>
        </w:rPr>
        <w:t xml:space="preserve">going that the subpoena served on our client is actually an abuse of court process and must therefore be set aside. </w:t>
      </w:r>
    </w:p>
    <w:p w:rsidR="002F4FF8" w:rsidRPr="002E1E17" w:rsidRDefault="002F4FF8" w:rsidP="00DE4FCB">
      <w:pPr>
        <w:pStyle w:val="ListParagraph"/>
        <w:spacing w:after="0" w:line="480" w:lineRule="auto"/>
        <w:jc w:val="both"/>
        <w:rPr>
          <w:rFonts w:ascii="Times New Roman" w:hAnsi="Times New Roman" w:cs="Times New Roman"/>
          <w:sz w:val="24"/>
          <w:szCs w:val="24"/>
          <w:lang w:val="en-ZW"/>
        </w:rPr>
      </w:pPr>
    </w:p>
    <w:p w:rsidR="002F4FF8" w:rsidRPr="002E1E17" w:rsidRDefault="00375C6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Notwithstanding the objections spelt out in the </w:t>
      </w:r>
      <w:r w:rsidR="009E29EE" w:rsidRPr="002E1E17">
        <w:rPr>
          <w:rFonts w:ascii="Times New Roman" w:hAnsi="Times New Roman" w:cs="Times New Roman"/>
          <w:sz w:val="24"/>
          <w:szCs w:val="24"/>
          <w:lang w:val="en-ZW"/>
        </w:rPr>
        <w:t>letter, t</w:t>
      </w:r>
      <w:r w:rsidR="004728FC" w:rsidRPr="002E1E17">
        <w:rPr>
          <w:rFonts w:ascii="Times New Roman" w:hAnsi="Times New Roman" w:cs="Times New Roman"/>
          <w:sz w:val="24"/>
          <w:szCs w:val="24"/>
          <w:lang w:val="en-ZW"/>
        </w:rPr>
        <w:t xml:space="preserve">he first respondent </w:t>
      </w:r>
      <w:r w:rsidRPr="002E1E17">
        <w:rPr>
          <w:rFonts w:ascii="Times New Roman" w:hAnsi="Times New Roman" w:cs="Times New Roman"/>
          <w:sz w:val="24"/>
          <w:szCs w:val="24"/>
          <w:lang w:val="en-ZW"/>
        </w:rPr>
        <w:t>persisted with its demand t</w:t>
      </w:r>
      <w:r w:rsidR="004728FC" w:rsidRPr="002E1E17">
        <w:rPr>
          <w:rFonts w:ascii="Times New Roman" w:hAnsi="Times New Roman" w:cs="Times New Roman"/>
          <w:sz w:val="24"/>
          <w:szCs w:val="24"/>
          <w:lang w:val="en-ZW"/>
        </w:rPr>
        <w:t xml:space="preserve">hat the second appellant appear in court or face contempt of court charges. </w:t>
      </w:r>
      <w:r w:rsidR="00023A5F" w:rsidRPr="002E1E17">
        <w:rPr>
          <w:rFonts w:ascii="Times New Roman" w:hAnsi="Times New Roman" w:cs="Times New Roman"/>
          <w:sz w:val="24"/>
          <w:szCs w:val="24"/>
          <w:lang w:val="en-ZW"/>
        </w:rPr>
        <w:t xml:space="preserve">As a </w:t>
      </w:r>
      <w:r w:rsidR="00023A5F" w:rsidRPr="002E1E17">
        <w:rPr>
          <w:rFonts w:ascii="Times New Roman" w:hAnsi="Times New Roman" w:cs="Times New Roman"/>
          <w:sz w:val="24"/>
          <w:szCs w:val="24"/>
          <w:lang w:val="en-ZW"/>
        </w:rPr>
        <w:lastRenderedPageBreak/>
        <w:t>result t</w:t>
      </w:r>
      <w:r w:rsidR="004728FC" w:rsidRPr="002E1E17">
        <w:rPr>
          <w:rFonts w:ascii="Times New Roman" w:hAnsi="Times New Roman" w:cs="Times New Roman"/>
          <w:sz w:val="24"/>
          <w:szCs w:val="24"/>
          <w:lang w:val="en-ZW"/>
        </w:rPr>
        <w:t xml:space="preserve">he appellants applied to the Fiscal </w:t>
      </w:r>
      <w:r w:rsidR="0066246A" w:rsidRPr="002E1E17">
        <w:rPr>
          <w:rFonts w:ascii="Times New Roman" w:hAnsi="Times New Roman" w:cs="Times New Roman"/>
          <w:sz w:val="24"/>
          <w:szCs w:val="24"/>
          <w:lang w:val="en-ZW"/>
        </w:rPr>
        <w:t xml:space="preserve">Appeal </w:t>
      </w:r>
      <w:r w:rsidR="004728FC" w:rsidRPr="002E1E17">
        <w:rPr>
          <w:rFonts w:ascii="Times New Roman" w:hAnsi="Times New Roman" w:cs="Times New Roman"/>
          <w:sz w:val="24"/>
          <w:szCs w:val="24"/>
          <w:lang w:val="en-ZW"/>
        </w:rPr>
        <w:t xml:space="preserve">Court on 17 March 2015 for an order </w:t>
      </w:r>
      <w:r w:rsidR="00023A5F" w:rsidRPr="002E1E17">
        <w:rPr>
          <w:rFonts w:ascii="Times New Roman" w:hAnsi="Times New Roman" w:cs="Times New Roman"/>
          <w:sz w:val="24"/>
          <w:szCs w:val="24"/>
          <w:lang w:val="en-ZW"/>
        </w:rPr>
        <w:t xml:space="preserve">for the </w:t>
      </w:r>
      <w:r w:rsidR="004728FC" w:rsidRPr="002E1E17">
        <w:rPr>
          <w:rFonts w:ascii="Times New Roman" w:hAnsi="Times New Roman" w:cs="Times New Roman"/>
          <w:sz w:val="24"/>
          <w:szCs w:val="24"/>
          <w:lang w:val="en-ZW"/>
        </w:rPr>
        <w:t xml:space="preserve">setting aside </w:t>
      </w:r>
      <w:r w:rsidR="00023A5F" w:rsidRPr="002E1E17">
        <w:rPr>
          <w:rFonts w:ascii="Times New Roman" w:hAnsi="Times New Roman" w:cs="Times New Roman"/>
          <w:sz w:val="24"/>
          <w:szCs w:val="24"/>
          <w:lang w:val="en-ZW"/>
        </w:rPr>
        <w:t xml:space="preserve">of </w:t>
      </w:r>
      <w:r w:rsidR="004728FC" w:rsidRPr="002E1E17">
        <w:rPr>
          <w:rFonts w:ascii="Times New Roman" w:hAnsi="Times New Roman" w:cs="Times New Roman"/>
          <w:sz w:val="24"/>
          <w:szCs w:val="24"/>
          <w:lang w:val="en-ZW"/>
        </w:rPr>
        <w:t>the subpoena</w:t>
      </w:r>
      <w:r w:rsidR="00E6091A" w:rsidRPr="002E1E17">
        <w:rPr>
          <w:rFonts w:ascii="Times New Roman" w:hAnsi="Times New Roman" w:cs="Times New Roman"/>
          <w:sz w:val="24"/>
          <w:szCs w:val="24"/>
          <w:lang w:val="en-ZW"/>
        </w:rPr>
        <w:t xml:space="preserve"> </w:t>
      </w:r>
      <w:r w:rsidR="00E6091A" w:rsidRPr="002E1E17">
        <w:rPr>
          <w:rFonts w:ascii="Times New Roman" w:hAnsi="Times New Roman" w:cs="Times New Roman"/>
          <w:i/>
          <w:sz w:val="24"/>
          <w:szCs w:val="24"/>
          <w:lang w:val="en-ZW"/>
        </w:rPr>
        <w:t>duces tecum</w:t>
      </w:r>
      <w:r w:rsidR="004728FC" w:rsidRPr="002E1E17">
        <w:rPr>
          <w:rFonts w:ascii="Times New Roman" w:hAnsi="Times New Roman" w:cs="Times New Roman"/>
          <w:sz w:val="24"/>
          <w:szCs w:val="24"/>
          <w:lang w:val="en-ZW"/>
        </w:rPr>
        <w:t>.</w:t>
      </w:r>
    </w:p>
    <w:p w:rsidR="008A029D" w:rsidRPr="002E1E17"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 </w:t>
      </w:r>
    </w:p>
    <w:p w:rsidR="004125E1" w:rsidRPr="002E1E17" w:rsidRDefault="004125E1"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The court </w:t>
      </w:r>
      <w:r w:rsidRPr="002E1E17">
        <w:rPr>
          <w:rFonts w:ascii="Times New Roman" w:hAnsi="Times New Roman" w:cs="Times New Roman"/>
          <w:i/>
          <w:sz w:val="24"/>
          <w:szCs w:val="24"/>
          <w:lang w:val="en-ZW"/>
        </w:rPr>
        <w:t>a quo</w:t>
      </w:r>
      <w:r w:rsidRPr="002E1E17">
        <w:rPr>
          <w:rFonts w:ascii="Times New Roman" w:hAnsi="Times New Roman" w:cs="Times New Roman"/>
          <w:sz w:val="24"/>
          <w:szCs w:val="24"/>
          <w:lang w:val="en-ZW"/>
        </w:rPr>
        <w:t xml:space="preserve"> found that the requested documents were relevant to the determination of the real issues between the first and second respondents and that the first appellant’s right to privacy was countervailed by the first respondent’s right to access of information. Relating to the second appellant, the court held that he </w:t>
      </w:r>
      <w:r w:rsidR="00375C6C" w:rsidRPr="002E1E17">
        <w:rPr>
          <w:rFonts w:ascii="Times New Roman" w:hAnsi="Times New Roman" w:cs="Times New Roman"/>
          <w:sz w:val="24"/>
          <w:szCs w:val="24"/>
          <w:lang w:val="en-ZW"/>
        </w:rPr>
        <w:t>wa</w:t>
      </w:r>
      <w:r w:rsidRPr="002E1E17">
        <w:rPr>
          <w:rFonts w:ascii="Times New Roman" w:hAnsi="Times New Roman" w:cs="Times New Roman"/>
          <w:sz w:val="24"/>
          <w:szCs w:val="24"/>
          <w:lang w:val="en-ZW"/>
        </w:rPr>
        <w:t>s a competent and compellable witness and could testify on the pertinent issues found in the subpoenaed documents</w:t>
      </w:r>
      <w:r w:rsidR="008A029D" w:rsidRPr="002E1E17">
        <w:rPr>
          <w:rFonts w:ascii="Times New Roman" w:hAnsi="Times New Roman" w:cs="Times New Roman"/>
          <w:sz w:val="24"/>
          <w:szCs w:val="24"/>
          <w:lang w:val="en-ZW"/>
        </w:rPr>
        <w:t>.</w:t>
      </w:r>
      <w:r w:rsidR="00282E02" w:rsidRPr="002E1E17">
        <w:rPr>
          <w:rFonts w:ascii="Times New Roman" w:hAnsi="Times New Roman" w:cs="Times New Roman"/>
          <w:sz w:val="24"/>
          <w:szCs w:val="24"/>
          <w:lang w:val="en-ZW"/>
        </w:rPr>
        <w:t xml:space="preserve"> T</w:t>
      </w:r>
      <w:r w:rsidRPr="002E1E17">
        <w:rPr>
          <w:rFonts w:ascii="Times New Roman" w:hAnsi="Times New Roman" w:cs="Times New Roman"/>
          <w:sz w:val="24"/>
          <w:szCs w:val="24"/>
          <w:lang w:val="en-ZW"/>
        </w:rPr>
        <w:t xml:space="preserve">he court also held that the scope and reach of the documents was unavoidable given the nature of a base station. </w:t>
      </w:r>
      <w:r w:rsidR="008A029D" w:rsidRPr="002E1E17">
        <w:rPr>
          <w:rFonts w:ascii="Times New Roman" w:hAnsi="Times New Roman" w:cs="Times New Roman"/>
          <w:sz w:val="24"/>
          <w:szCs w:val="24"/>
          <w:lang w:val="en-ZW"/>
        </w:rPr>
        <w:t>Ultimately, t</w:t>
      </w:r>
      <w:r w:rsidRPr="002E1E17">
        <w:rPr>
          <w:rFonts w:ascii="Times New Roman" w:hAnsi="Times New Roman" w:cs="Times New Roman"/>
          <w:sz w:val="24"/>
          <w:szCs w:val="24"/>
          <w:lang w:val="en-ZW"/>
        </w:rPr>
        <w:t xml:space="preserve">he court </w:t>
      </w:r>
      <w:r w:rsidR="00654F66" w:rsidRPr="002E1E17">
        <w:rPr>
          <w:rFonts w:ascii="Times New Roman" w:hAnsi="Times New Roman" w:cs="Times New Roman"/>
          <w:sz w:val="24"/>
          <w:szCs w:val="24"/>
          <w:lang w:val="en-ZW"/>
        </w:rPr>
        <w:t>refused</w:t>
      </w:r>
      <w:r w:rsidR="008A029D"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to set aside the subpoena</w:t>
      </w:r>
      <w:r w:rsidR="00654F66" w:rsidRPr="002E1E17">
        <w:rPr>
          <w:rFonts w:ascii="Times New Roman" w:hAnsi="Times New Roman" w:cs="Times New Roman"/>
          <w:sz w:val="24"/>
          <w:szCs w:val="24"/>
          <w:lang w:val="en-ZW"/>
        </w:rPr>
        <w:t xml:space="preserve"> and dismissed the application</w:t>
      </w:r>
      <w:r w:rsidRPr="002E1E17">
        <w:rPr>
          <w:rFonts w:ascii="Times New Roman" w:hAnsi="Times New Roman" w:cs="Times New Roman"/>
          <w:sz w:val="24"/>
          <w:szCs w:val="24"/>
          <w:lang w:val="en-ZW"/>
        </w:rPr>
        <w:t xml:space="preserve">. </w:t>
      </w:r>
    </w:p>
    <w:p w:rsidR="00376576" w:rsidRPr="002E1E17" w:rsidRDefault="00376576" w:rsidP="00DE4FCB">
      <w:pPr>
        <w:spacing w:after="0" w:line="480" w:lineRule="auto"/>
        <w:ind w:firstLine="1134"/>
        <w:jc w:val="both"/>
        <w:rPr>
          <w:rFonts w:ascii="Times New Roman" w:hAnsi="Times New Roman" w:cs="Times New Roman"/>
          <w:sz w:val="24"/>
          <w:szCs w:val="24"/>
          <w:lang w:val="en-ZW"/>
        </w:rPr>
      </w:pPr>
    </w:p>
    <w:p w:rsidR="004125E1" w:rsidRPr="002E1E17" w:rsidRDefault="004125E1"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The appellants were aggrieved by the</w:t>
      </w:r>
      <w:r w:rsidR="00157CC4">
        <w:rPr>
          <w:rFonts w:ascii="Times New Roman" w:hAnsi="Times New Roman" w:cs="Times New Roman"/>
          <w:sz w:val="24"/>
          <w:szCs w:val="24"/>
          <w:lang w:val="en-ZW"/>
        </w:rPr>
        <w:t xml:space="preserve"> decision and appealed to this C</w:t>
      </w:r>
      <w:r w:rsidRPr="002E1E17">
        <w:rPr>
          <w:rFonts w:ascii="Times New Roman" w:hAnsi="Times New Roman" w:cs="Times New Roman"/>
          <w:sz w:val="24"/>
          <w:szCs w:val="24"/>
          <w:lang w:val="en-ZW"/>
        </w:rPr>
        <w:t>ourt on the following grounds:</w:t>
      </w:r>
    </w:p>
    <w:p w:rsidR="004125E1" w:rsidRPr="002E1E17" w:rsidRDefault="004125E1" w:rsidP="00DE4FCB">
      <w:pPr>
        <w:numPr>
          <w:ilvl w:val="0"/>
          <w:numId w:val="2"/>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The court </w:t>
      </w:r>
      <w:r w:rsidRPr="002E1E17">
        <w:rPr>
          <w:rFonts w:ascii="Times New Roman" w:hAnsi="Times New Roman" w:cs="Times New Roman"/>
          <w:i/>
          <w:sz w:val="24"/>
          <w:szCs w:val="24"/>
          <w:lang w:val="en-ZW"/>
        </w:rPr>
        <w:t>a quo</w:t>
      </w:r>
      <w:r w:rsidRPr="002E1E17">
        <w:rPr>
          <w:rFonts w:ascii="Times New Roman" w:hAnsi="Times New Roman" w:cs="Times New Roman"/>
          <w:sz w:val="24"/>
          <w:szCs w:val="24"/>
          <w:lang w:val="en-ZW"/>
        </w:rPr>
        <w:t xml:space="preserve"> erred in failing to consider that the evidence which first respondent wanted to force appellants to produce is in the possession of second respondent and first respondent could consequently enforce production of same from the party against whom it seeks substantive relief.</w:t>
      </w:r>
    </w:p>
    <w:p w:rsidR="004125E1" w:rsidRPr="002E1E17" w:rsidRDefault="005B60F3" w:rsidP="00DE4FCB">
      <w:pPr>
        <w:numPr>
          <w:ilvl w:val="0"/>
          <w:numId w:val="2"/>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A </w:t>
      </w:r>
      <w:r w:rsidRPr="002E1E17">
        <w:rPr>
          <w:rFonts w:ascii="Times New Roman" w:hAnsi="Times New Roman" w:cs="Times New Roman"/>
          <w:i/>
          <w:sz w:val="24"/>
          <w:szCs w:val="24"/>
          <w:lang w:val="en-ZW"/>
        </w:rPr>
        <w:t>for</w:t>
      </w:r>
      <w:r w:rsidR="004125E1" w:rsidRPr="002E1E17">
        <w:rPr>
          <w:rFonts w:ascii="Times New Roman" w:hAnsi="Times New Roman" w:cs="Times New Roman"/>
          <w:i/>
          <w:sz w:val="24"/>
          <w:szCs w:val="24"/>
          <w:lang w:val="en-ZW"/>
        </w:rPr>
        <w:t xml:space="preserve">tiori </w:t>
      </w:r>
      <w:r w:rsidR="004125E1" w:rsidRPr="002E1E17">
        <w:rPr>
          <w:rFonts w:ascii="Times New Roman" w:hAnsi="Times New Roman" w:cs="Times New Roman"/>
          <w:sz w:val="24"/>
          <w:szCs w:val="24"/>
          <w:lang w:val="en-ZW"/>
        </w:rPr>
        <w:t xml:space="preserve">the court </w:t>
      </w:r>
      <w:r w:rsidR="004125E1" w:rsidRPr="002E1E17">
        <w:rPr>
          <w:rFonts w:ascii="Times New Roman" w:hAnsi="Times New Roman" w:cs="Times New Roman"/>
          <w:i/>
          <w:sz w:val="24"/>
          <w:szCs w:val="24"/>
          <w:lang w:val="en-ZW"/>
        </w:rPr>
        <w:t>a quo</w:t>
      </w:r>
      <w:r w:rsidR="004125E1" w:rsidRPr="002E1E17">
        <w:rPr>
          <w:rFonts w:ascii="Times New Roman" w:hAnsi="Times New Roman" w:cs="Times New Roman"/>
          <w:sz w:val="24"/>
          <w:szCs w:val="24"/>
          <w:lang w:val="en-ZW"/>
        </w:rPr>
        <w:t xml:space="preserve"> erred in not concluding that the taking out of the subpoena was consequently an exercise in mischief and was meant to be unduly oppressive to the appellants under circumstances where such invasion was contrary to the appellant’s right to privacy.</w:t>
      </w:r>
    </w:p>
    <w:p w:rsidR="004125E1" w:rsidRPr="002E1E17" w:rsidRDefault="004125E1" w:rsidP="00DE4FCB">
      <w:pPr>
        <w:numPr>
          <w:ilvl w:val="0"/>
          <w:numId w:val="2"/>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Having come to the conclusion that what was at issue was a subpoena </w:t>
      </w:r>
      <w:r w:rsidRPr="002E1E17">
        <w:rPr>
          <w:rFonts w:ascii="Times New Roman" w:hAnsi="Times New Roman" w:cs="Times New Roman"/>
          <w:i/>
          <w:sz w:val="24"/>
          <w:szCs w:val="24"/>
          <w:lang w:val="en-ZW"/>
        </w:rPr>
        <w:t>duces tecum</w:t>
      </w:r>
      <w:r w:rsidRPr="002E1E17">
        <w:rPr>
          <w:rFonts w:ascii="Times New Roman" w:hAnsi="Times New Roman" w:cs="Times New Roman"/>
          <w:sz w:val="24"/>
          <w:szCs w:val="24"/>
          <w:lang w:val="en-ZW"/>
        </w:rPr>
        <w:t xml:space="preserve">, the court </w:t>
      </w:r>
      <w:r w:rsidRPr="002E1E17">
        <w:rPr>
          <w:rFonts w:ascii="Times New Roman" w:hAnsi="Times New Roman" w:cs="Times New Roman"/>
          <w:i/>
          <w:sz w:val="24"/>
          <w:szCs w:val="24"/>
          <w:lang w:val="en-ZW"/>
        </w:rPr>
        <w:t>a quo</w:t>
      </w:r>
      <w:r w:rsidRPr="002E1E17">
        <w:rPr>
          <w:rFonts w:ascii="Times New Roman" w:hAnsi="Times New Roman" w:cs="Times New Roman"/>
          <w:sz w:val="24"/>
          <w:szCs w:val="24"/>
          <w:lang w:val="en-ZW"/>
        </w:rPr>
        <w:t xml:space="preserve"> erred in failing to consider that such a subpoena does not require the testimony </w:t>
      </w:r>
      <w:r w:rsidRPr="002E1E17">
        <w:rPr>
          <w:rFonts w:ascii="Times New Roman" w:hAnsi="Times New Roman" w:cs="Times New Roman"/>
          <w:sz w:val="24"/>
          <w:szCs w:val="24"/>
          <w:lang w:val="en-ZW"/>
        </w:rPr>
        <w:lastRenderedPageBreak/>
        <w:t>of a particular person and that the identification of second appellant on the subpoena was vexatious and unduly burdensome.</w:t>
      </w:r>
    </w:p>
    <w:p w:rsidR="004125E1" w:rsidRPr="002E1E17" w:rsidRDefault="004125E1" w:rsidP="00DE4FCB">
      <w:pPr>
        <w:numPr>
          <w:ilvl w:val="0"/>
          <w:numId w:val="2"/>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The court </w:t>
      </w:r>
      <w:r w:rsidRPr="002E1E17">
        <w:rPr>
          <w:rFonts w:ascii="Times New Roman" w:hAnsi="Times New Roman" w:cs="Times New Roman"/>
          <w:i/>
          <w:sz w:val="24"/>
          <w:szCs w:val="24"/>
          <w:lang w:val="en-ZW"/>
        </w:rPr>
        <w:t>a quo</w:t>
      </w:r>
      <w:r w:rsidRPr="002E1E17">
        <w:rPr>
          <w:rFonts w:ascii="Times New Roman" w:hAnsi="Times New Roman" w:cs="Times New Roman"/>
          <w:sz w:val="24"/>
          <w:szCs w:val="24"/>
          <w:lang w:val="en-ZW"/>
        </w:rPr>
        <w:t xml:space="preserve"> erred in failing to come to the conclusion that the impugned subpoena was far too generalized and speculative being in essence a trawling exercise in search of unknown evidence.</w:t>
      </w:r>
    </w:p>
    <w:p w:rsidR="004125E1" w:rsidRDefault="004125E1" w:rsidP="00DE4FCB">
      <w:pPr>
        <w:numPr>
          <w:ilvl w:val="0"/>
          <w:numId w:val="2"/>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Regard being had to the circumstances under which it was </w:t>
      </w:r>
      <w:r w:rsidR="00376576" w:rsidRPr="002E1E17">
        <w:rPr>
          <w:rFonts w:ascii="Times New Roman" w:hAnsi="Times New Roman" w:cs="Times New Roman"/>
          <w:sz w:val="24"/>
          <w:szCs w:val="24"/>
          <w:lang w:val="en-ZW"/>
        </w:rPr>
        <w:t>taken,</w:t>
      </w:r>
      <w:r w:rsidRPr="002E1E17">
        <w:rPr>
          <w:rFonts w:ascii="Times New Roman" w:hAnsi="Times New Roman" w:cs="Times New Roman"/>
          <w:sz w:val="24"/>
          <w:szCs w:val="24"/>
          <w:lang w:val="en-ZW"/>
        </w:rPr>
        <w:t xml:space="preserve"> the court </w:t>
      </w:r>
      <w:r w:rsidRPr="002E1E17">
        <w:rPr>
          <w:rFonts w:ascii="Times New Roman" w:hAnsi="Times New Roman" w:cs="Times New Roman"/>
          <w:i/>
          <w:sz w:val="24"/>
          <w:szCs w:val="24"/>
          <w:lang w:val="en-ZW"/>
        </w:rPr>
        <w:t xml:space="preserve">a </w:t>
      </w:r>
      <w:r w:rsidR="00DA066A" w:rsidRPr="002E1E17">
        <w:rPr>
          <w:rFonts w:ascii="Times New Roman" w:hAnsi="Times New Roman" w:cs="Times New Roman"/>
          <w:i/>
          <w:sz w:val="24"/>
          <w:szCs w:val="24"/>
          <w:lang w:val="en-ZW"/>
        </w:rPr>
        <w:t>quo</w:t>
      </w:r>
      <w:r w:rsidR="00DA066A" w:rsidRPr="002E1E17">
        <w:rPr>
          <w:rFonts w:ascii="Times New Roman" w:hAnsi="Times New Roman" w:cs="Times New Roman"/>
          <w:sz w:val="24"/>
          <w:szCs w:val="24"/>
          <w:lang w:val="en-ZW"/>
        </w:rPr>
        <w:t xml:space="preserve"> erred in not concluding tha</w:t>
      </w:r>
      <w:r w:rsidRPr="002E1E17">
        <w:rPr>
          <w:rFonts w:ascii="Times New Roman" w:hAnsi="Times New Roman" w:cs="Times New Roman"/>
          <w:sz w:val="24"/>
          <w:szCs w:val="24"/>
          <w:lang w:val="en-ZW"/>
        </w:rPr>
        <w:t xml:space="preserve">t the subpoena </w:t>
      </w:r>
      <w:r w:rsidRPr="002E1E17">
        <w:rPr>
          <w:rFonts w:ascii="Times New Roman" w:hAnsi="Times New Roman" w:cs="Times New Roman"/>
          <w:i/>
          <w:sz w:val="24"/>
          <w:szCs w:val="24"/>
          <w:lang w:val="en-ZW"/>
        </w:rPr>
        <w:t>duces tecum</w:t>
      </w:r>
      <w:r w:rsidRPr="002E1E17">
        <w:rPr>
          <w:rFonts w:ascii="Times New Roman" w:hAnsi="Times New Roman" w:cs="Times New Roman"/>
          <w:sz w:val="24"/>
          <w:szCs w:val="24"/>
          <w:lang w:val="en-ZW"/>
        </w:rPr>
        <w:t xml:space="preserve"> was a retaliatory measure and is on consideration of that circumstance an abuse of court process and is in breach of appellant’s right to the protection of the law.</w:t>
      </w:r>
    </w:p>
    <w:p w:rsidR="00DE4FCB" w:rsidRPr="002E1E17" w:rsidRDefault="00DE4FCB" w:rsidP="00DE4FCB">
      <w:pPr>
        <w:spacing w:after="0" w:line="240" w:lineRule="auto"/>
        <w:ind w:left="720"/>
        <w:jc w:val="both"/>
        <w:rPr>
          <w:rFonts w:ascii="Times New Roman" w:hAnsi="Times New Roman" w:cs="Times New Roman"/>
          <w:sz w:val="24"/>
          <w:szCs w:val="24"/>
          <w:lang w:val="en-ZW"/>
        </w:rPr>
      </w:pPr>
    </w:p>
    <w:p w:rsidR="00376576" w:rsidRPr="002E1E17" w:rsidRDefault="00376576" w:rsidP="00DE4FCB">
      <w:pPr>
        <w:spacing w:after="0" w:line="240" w:lineRule="auto"/>
        <w:ind w:left="720"/>
        <w:jc w:val="both"/>
        <w:rPr>
          <w:rFonts w:ascii="Times New Roman" w:hAnsi="Times New Roman" w:cs="Times New Roman"/>
          <w:sz w:val="24"/>
          <w:szCs w:val="24"/>
          <w:lang w:val="en-ZW"/>
        </w:rPr>
      </w:pPr>
    </w:p>
    <w:p w:rsidR="005B60F3" w:rsidRPr="002E1E17"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At the </w:t>
      </w:r>
      <w:r w:rsidR="005B60F3" w:rsidRPr="002E1E17">
        <w:rPr>
          <w:rFonts w:ascii="Times New Roman" w:hAnsi="Times New Roman" w:cs="Times New Roman"/>
          <w:sz w:val="24"/>
          <w:szCs w:val="24"/>
          <w:lang w:val="en-ZW"/>
        </w:rPr>
        <w:t>initial</w:t>
      </w:r>
      <w:r w:rsidR="004125E1"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hearin</w:t>
      </w:r>
      <w:r w:rsidR="00CD2DF7" w:rsidRPr="002E1E17">
        <w:rPr>
          <w:rFonts w:ascii="Times New Roman" w:hAnsi="Times New Roman" w:cs="Times New Roman"/>
          <w:sz w:val="24"/>
          <w:szCs w:val="24"/>
          <w:lang w:val="en-ZW"/>
        </w:rPr>
        <w:t xml:space="preserve">g of the appeal, the first respondent </w:t>
      </w:r>
      <w:r w:rsidR="005B60F3" w:rsidRPr="002E1E17">
        <w:rPr>
          <w:rFonts w:ascii="Times New Roman" w:hAnsi="Times New Roman" w:cs="Times New Roman"/>
          <w:sz w:val="24"/>
          <w:szCs w:val="24"/>
          <w:lang w:val="en-ZW"/>
        </w:rPr>
        <w:t xml:space="preserve">moved </w:t>
      </w:r>
      <w:r w:rsidR="00CD2DF7" w:rsidRPr="002E1E17">
        <w:rPr>
          <w:rFonts w:ascii="Times New Roman" w:hAnsi="Times New Roman" w:cs="Times New Roman"/>
          <w:sz w:val="24"/>
          <w:szCs w:val="24"/>
          <w:lang w:val="en-ZW"/>
        </w:rPr>
        <w:t xml:space="preserve">a preliminary point </w:t>
      </w:r>
      <w:r w:rsidR="005B60F3" w:rsidRPr="002E1E17">
        <w:rPr>
          <w:rFonts w:ascii="Times New Roman" w:hAnsi="Times New Roman" w:cs="Times New Roman"/>
          <w:sz w:val="24"/>
          <w:szCs w:val="24"/>
          <w:lang w:val="en-ZW"/>
        </w:rPr>
        <w:t xml:space="preserve">advanced </w:t>
      </w:r>
      <w:r w:rsidR="00CD2DF7" w:rsidRPr="002E1E17">
        <w:rPr>
          <w:rFonts w:ascii="Times New Roman" w:hAnsi="Times New Roman" w:cs="Times New Roman"/>
          <w:sz w:val="24"/>
          <w:szCs w:val="24"/>
          <w:lang w:val="en-ZW"/>
        </w:rPr>
        <w:t xml:space="preserve">in its heads of argument </w:t>
      </w:r>
      <w:r w:rsidR="005B60F3" w:rsidRPr="002E1E17">
        <w:rPr>
          <w:rFonts w:ascii="Times New Roman" w:hAnsi="Times New Roman" w:cs="Times New Roman"/>
          <w:sz w:val="24"/>
          <w:szCs w:val="24"/>
          <w:lang w:val="en-ZW"/>
        </w:rPr>
        <w:t xml:space="preserve">to the effect </w:t>
      </w:r>
      <w:r w:rsidR="00CD2DF7" w:rsidRPr="002E1E17">
        <w:rPr>
          <w:rFonts w:ascii="Times New Roman" w:hAnsi="Times New Roman" w:cs="Times New Roman"/>
          <w:sz w:val="24"/>
          <w:szCs w:val="24"/>
          <w:lang w:val="en-ZW"/>
        </w:rPr>
        <w:t xml:space="preserve">that </w:t>
      </w:r>
      <w:r w:rsidRPr="002E1E17">
        <w:rPr>
          <w:rFonts w:ascii="Times New Roman" w:hAnsi="Times New Roman" w:cs="Times New Roman"/>
          <w:sz w:val="24"/>
          <w:szCs w:val="24"/>
          <w:lang w:val="en-ZW"/>
        </w:rPr>
        <w:t>the appe</w:t>
      </w:r>
      <w:r w:rsidR="005B60F3" w:rsidRPr="002E1E17">
        <w:rPr>
          <w:rFonts w:ascii="Times New Roman" w:hAnsi="Times New Roman" w:cs="Times New Roman"/>
          <w:sz w:val="24"/>
          <w:szCs w:val="24"/>
          <w:lang w:val="en-ZW"/>
        </w:rPr>
        <w:t xml:space="preserve">al was not properly before us on the grounds that the judgment in the court </w:t>
      </w:r>
      <w:r w:rsidR="005B60F3" w:rsidRPr="002E1E17">
        <w:rPr>
          <w:rFonts w:ascii="Times New Roman" w:hAnsi="Times New Roman" w:cs="Times New Roman"/>
          <w:i/>
          <w:sz w:val="24"/>
          <w:szCs w:val="24"/>
          <w:lang w:val="en-ZW"/>
        </w:rPr>
        <w:t>a quo</w:t>
      </w:r>
      <w:r w:rsidR="005B60F3" w:rsidRPr="002E1E17">
        <w:rPr>
          <w:rFonts w:ascii="Times New Roman" w:hAnsi="Times New Roman" w:cs="Times New Roman"/>
          <w:sz w:val="24"/>
          <w:szCs w:val="24"/>
          <w:lang w:val="en-ZW"/>
        </w:rPr>
        <w:t xml:space="preserve"> was interlocutory. To that end it had been argued that the appellants should have sought and obtained leave of the High Court before noting the appea</w:t>
      </w:r>
      <w:r w:rsidRPr="002E1E17">
        <w:rPr>
          <w:rFonts w:ascii="Times New Roman" w:hAnsi="Times New Roman" w:cs="Times New Roman"/>
          <w:sz w:val="24"/>
          <w:szCs w:val="24"/>
          <w:lang w:val="en-ZW"/>
        </w:rPr>
        <w:t>l</w:t>
      </w:r>
      <w:r w:rsidR="005B60F3" w:rsidRPr="002E1E17">
        <w:rPr>
          <w:rFonts w:ascii="Times New Roman" w:hAnsi="Times New Roman" w:cs="Times New Roman"/>
          <w:sz w:val="24"/>
          <w:szCs w:val="24"/>
          <w:lang w:val="en-ZW"/>
        </w:rPr>
        <w:t>.</w:t>
      </w:r>
    </w:p>
    <w:p w:rsidR="00376576" w:rsidRDefault="00376576" w:rsidP="00DE4FCB">
      <w:pPr>
        <w:spacing w:after="0" w:line="240" w:lineRule="auto"/>
        <w:ind w:firstLine="1134"/>
        <w:jc w:val="both"/>
        <w:rPr>
          <w:rFonts w:ascii="Times New Roman" w:hAnsi="Times New Roman" w:cs="Times New Roman"/>
          <w:sz w:val="24"/>
          <w:szCs w:val="24"/>
          <w:lang w:val="en-ZW"/>
        </w:rPr>
      </w:pPr>
    </w:p>
    <w:p w:rsidR="00DE4FCB" w:rsidRPr="002E1E17" w:rsidRDefault="00DE4FCB" w:rsidP="00DE4FCB">
      <w:pPr>
        <w:spacing w:after="0" w:line="240" w:lineRule="auto"/>
        <w:ind w:firstLine="1134"/>
        <w:jc w:val="both"/>
        <w:rPr>
          <w:rFonts w:ascii="Times New Roman" w:hAnsi="Times New Roman" w:cs="Times New Roman"/>
          <w:sz w:val="24"/>
          <w:szCs w:val="24"/>
          <w:lang w:val="en-ZW"/>
        </w:rPr>
      </w:pPr>
    </w:p>
    <w:p w:rsidR="004728FC" w:rsidRPr="002E1E17"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In a judgment by </w:t>
      </w:r>
      <w:r w:rsidR="00157CC4" w:rsidRPr="002E1E17">
        <w:rPr>
          <w:rFonts w:ascii="Times New Roman" w:hAnsi="Times New Roman" w:cs="Times New Roman"/>
          <w:sz w:val="24"/>
          <w:szCs w:val="24"/>
          <w:lang w:val="en-ZW"/>
        </w:rPr>
        <w:t>PATEL</w:t>
      </w:r>
      <w:r w:rsidRPr="002E1E17">
        <w:rPr>
          <w:rFonts w:ascii="Times New Roman" w:hAnsi="Times New Roman" w:cs="Times New Roman"/>
          <w:sz w:val="24"/>
          <w:szCs w:val="24"/>
          <w:lang w:val="en-ZW"/>
        </w:rPr>
        <w:t xml:space="preserve"> JA (</w:t>
      </w:r>
      <w:r w:rsidR="00E94000" w:rsidRPr="002E1E17">
        <w:rPr>
          <w:rFonts w:ascii="Times New Roman" w:hAnsi="Times New Roman" w:cs="Times New Roman"/>
          <w:sz w:val="24"/>
          <w:szCs w:val="24"/>
          <w:lang w:val="en-ZW"/>
        </w:rPr>
        <w:t xml:space="preserve">with which </w:t>
      </w:r>
      <w:r w:rsidRPr="002E1E17">
        <w:rPr>
          <w:rFonts w:ascii="Times New Roman" w:hAnsi="Times New Roman" w:cs="Times New Roman"/>
          <w:sz w:val="24"/>
          <w:szCs w:val="24"/>
          <w:lang w:val="en-ZW"/>
        </w:rPr>
        <w:t xml:space="preserve">Hlatshwayo JA </w:t>
      </w:r>
      <w:r w:rsidR="00E94000" w:rsidRPr="002E1E17">
        <w:rPr>
          <w:rFonts w:ascii="Times New Roman" w:hAnsi="Times New Roman" w:cs="Times New Roman"/>
          <w:sz w:val="24"/>
          <w:szCs w:val="24"/>
          <w:lang w:val="en-ZW"/>
        </w:rPr>
        <w:t xml:space="preserve">and I </w:t>
      </w:r>
      <w:r w:rsidRPr="002E1E17">
        <w:rPr>
          <w:rFonts w:ascii="Times New Roman" w:hAnsi="Times New Roman" w:cs="Times New Roman"/>
          <w:sz w:val="24"/>
          <w:szCs w:val="24"/>
          <w:lang w:val="en-ZW"/>
        </w:rPr>
        <w:t>concurr</w:t>
      </w:r>
      <w:r w:rsidR="00E94000" w:rsidRPr="002E1E17">
        <w:rPr>
          <w:rFonts w:ascii="Times New Roman" w:hAnsi="Times New Roman" w:cs="Times New Roman"/>
          <w:sz w:val="24"/>
          <w:szCs w:val="24"/>
          <w:lang w:val="en-ZW"/>
        </w:rPr>
        <w:t>ed</w:t>
      </w:r>
      <w:r w:rsidRPr="002E1E17">
        <w:rPr>
          <w:rFonts w:ascii="Times New Roman" w:hAnsi="Times New Roman" w:cs="Times New Roman"/>
          <w:sz w:val="24"/>
          <w:szCs w:val="24"/>
          <w:lang w:val="en-ZW"/>
        </w:rPr>
        <w:t>), the preliminary point was dismissed with costs and the court ordered that the appeal proceed on the merits.</w:t>
      </w:r>
    </w:p>
    <w:p w:rsidR="00376576" w:rsidRDefault="00376576" w:rsidP="00DE4FCB">
      <w:pPr>
        <w:spacing w:after="0" w:line="240" w:lineRule="auto"/>
        <w:ind w:firstLine="1134"/>
        <w:jc w:val="both"/>
        <w:rPr>
          <w:rFonts w:ascii="Times New Roman" w:hAnsi="Times New Roman" w:cs="Times New Roman"/>
          <w:sz w:val="24"/>
          <w:szCs w:val="24"/>
          <w:lang w:val="en-ZW"/>
        </w:rPr>
      </w:pPr>
    </w:p>
    <w:p w:rsidR="00DE4FCB" w:rsidRPr="002E1E17" w:rsidRDefault="00DE4FCB" w:rsidP="00DE4FCB">
      <w:pPr>
        <w:spacing w:after="0" w:line="240" w:lineRule="auto"/>
        <w:ind w:firstLine="1134"/>
        <w:jc w:val="both"/>
        <w:rPr>
          <w:rFonts w:ascii="Times New Roman" w:hAnsi="Times New Roman" w:cs="Times New Roman"/>
          <w:sz w:val="24"/>
          <w:szCs w:val="24"/>
          <w:lang w:val="en-ZW"/>
        </w:rPr>
      </w:pPr>
    </w:p>
    <w:p w:rsidR="00C37400" w:rsidRDefault="00E94000"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When t</w:t>
      </w:r>
      <w:r w:rsidR="009D4BEB" w:rsidRPr="002E1E17">
        <w:rPr>
          <w:rFonts w:ascii="Times New Roman" w:hAnsi="Times New Roman" w:cs="Times New Roman"/>
          <w:sz w:val="24"/>
          <w:szCs w:val="24"/>
          <w:lang w:val="en-ZW"/>
        </w:rPr>
        <w:t xml:space="preserve">he appeal </w:t>
      </w:r>
      <w:r w:rsidR="005B60F3" w:rsidRPr="002E1E17">
        <w:rPr>
          <w:rFonts w:ascii="Times New Roman" w:hAnsi="Times New Roman" w:cs="Times New Roman"/>
          <w:sz w:val="24"/>
          <w:szCs w:val="24"/>
          <w:lang w:val="en-ZW"/>
        </w:rPr>
        <w:t>hearing resumed on</w:t>
      </w:r>
      <w:r w:rsidR="009D4BEB" w:rsidRPr="002E1E17">
        <w:rPr>
          <w:rFonts w:ascii="Times New Roman" w:hAnsi="Times New Roman" w:cs="Times New Roman"/>
          <w:sz w:val="24"/>
          <w:szCs w:val="24"/>
          <w:lang w:val="en-ZW"/>
        </w:rPr>
        <w:t xml:space="preserve"> </w:t>
      </w:r>
      <w:r w:rsidR="0005198B" w:rsidRPr="002E1E17">
        <w:rPr>
          <w:rFonts w:ascii="Times New Roman" w:hAnsi="Times New Roman" w:cs="Times New Roman"/>
          <w:sz w:val="24"/>
          <w:szCs w:val="24"/>
          <w:lang w:val="en-ZW"/>
        </w:rPr>
        <w:t>10 July 2017 a</w:t>
      </w:r>
      <w:r w:rsidR="00C37400" w:rsidRPr="002E1E17">
        <w:rPr>
          <w:rFonts w:ascii="Times New Roman" w:hAnsi="Times New Roman" w:cs="Times New Roman"/>
          <w:sz w:val="24"/>
          <w:szCs w:val="24"/>
          <w:lang w:val="en-ZW"/>
        </w:rPr>
        <w:t xml:space="preserve">t the commencement of the hearing, the court intimated </w:t>
      </w:r>
      <w:r w:rsidRPr="002E1E17">
        <w:rPr>
          <w:rFonts w:ascii="Times New Roman" w:hAnsi="Times New Roman" w:cs="Times New Roman"/>
          <w:sz w:val="24"/>
          <w:szCs w:val="24"/>
          <w:lang w:val="en-ZW"/>
        </w:rPr>
        <w:t xml:space="preserve">to the parties </w:t>
      </w:r>
      <w:r w:rsidR="00C37400" w:rsidRPr="002E1E17">
        <w:rPr>
          <w:rFonts w:ascii="Times New Roman" w:hAnsi="Times New Roman" w:cs="Times New Roman"/>
          <w:sz w:val="24"/>
          <w:szCs w:val="24"/>
          <w:lang w:val="en-ZW"/>
        </w:rPr>
        <w:t xml:space="preserve">that the second appellant was allegedly discharged from the first appellant’s employ and inquired from Miss </w:t>
      </w:r>
      <w:r w:rsidR="00C37400" w:rsidRPr="002E1E17">
        <w:rPr>
          <w:rFonts w:ascii="Times New Roman" w:hAnsi="Times New Roman" w:cs="Times New Roman"/>
          <w:i/>
          <w:sz w:val="24"/>
          <w:szCs w:val="24"/>
          <w:lang w:val="en-ZW"/>
        </w:rPr>
        <w:t>Mahere</w:t>
      </w:r>
      <w:r w:rsidR="00C37400" w:rsidRPr="002E1E17">
        <w:rPr>
          <w:rFonts w:ascii="Times New Roman" w:hAnsi="Times New Roman" w:cs="Times New Roman"/>
          <w:sz w:val="24"/>
          <w:szCs w:val="24"/>
          <w:lang w:val="en-ZW"/>
        </w:rPr>
        <w:t xml:space="preserve"> </w:t>
      </w:r>
      <w:r w:rsidR="00745B15" w:rsidRPr="002E1E17">
        <w:rPr>
          <w:rFonts w:ascii="Times New Roman" w:hAnsi="Times New Roman" w:cs="Times New Roman"/>
          <w:sz w:val="24"/>
          <w:szCs w:val="24"/>
          <w:lang w:val="en-ZW"/>
        </w:rPr>
        <w:t xml:space="preserve">who appeared for the first respondent </w:t>
      </w:r>
      <w:r w:rsidR="00C37400" w:rsidRPr="002E1E17">
        <w:rPr>
          <w:rFonts w:ascii="Times New Roman" w:hAnsi="Times New Roman" w:cs="Times New Roman"/>
          <w:sz w:val="24"/>
          <w:szCs w:val="24"/>
          <w:lang w:val="en-ZW"/>
        </w:rPr>
        <w:t xml:space="preserve">whether that had a bearing on the present matter. Miss </w:t>
      </w:r>
      <w:r w:rsidR="00C37400" w:rsidRPr="002E1E17">
        <w:rPr>
          <w:rFonts w:ascii="Times New Roman" w:hAnsi="Times New Roman" w:cs="Times New Roman"/>
          <w:i/>
          <w:sz w:val="24"/>
          <w:szCs w:val="24"/>
          <w:lang w:val="en-ZW"/>
        </w:rPr>
        <w:t>Mahere</w:t>
      </w:r>
      <w:r w:rsidR="00C37400" w:rsidRPr="002E1E17">
        <w:rPr>
          <w:rFonts w:ascii="Times New Roman" w:hAnsi="Times New Roman" w:cs="Times New Roman"/>
          <w:sz w:val="24"/>
          <w:szCs w:val="24"/>
          <w:lang w:val="en-ZW"/>
        </w:rPr>
        <w:t xml:space="preserve"> submitted that the second appellant </w:t>
      </w:r>
      <w:r w:rsidRPr="002E1E17">
        <w:rPr>
          <w:rFonts w:ascii="Times New Roman" w:hAnsi="Times New Roman" w:cs="Times New Roman"/>
          <w:sz w:val="24"/>
          <w:szCs w:val="24"/>
          <w:lang w:val="en-ZW"/>
        </w:rPr>
        <w:lastRenderedPageBreak/>
        <w:t xml:space="preserve">had been merely </w:t>
      </w:r>
      <w:r w:rsidR="00C37400" w:rsidRPr="002E1E17">
        <w:rPr>
          <w:rFonts w:ascii="Times New Roman" w:hAnsi="Times New Roman" w:cs="Times New Roman"/>
          <w:sz w:val="24"/>
          <w:szCs w:val="24"/>
          <w:lang w:val="en-ZW"/>
        </w:rPr>
        <w:t xml:space="preserve">suspended and </w:t>
      </w:r>
      <w:r w:rsidR="0005198B" w:rsidRPr="002E1E17">
        <w:rPr>
          <w:rFonts w:ascii="Times New Roman" w:hAnsi="Times New Roman" w:cs="Times New Roman"/>
          <w:sz w:val="24"/>
          <w:szCs w:val="24"/>
          <w:lang w:val="en-ZW"/>
        </w:rPr>
        <w:t xml:space="preserve">that </w:t>
      </w:r>
      <w:r w:rsidRPr="002E1E17">
        <w:rPr>
          <w:rFonts w:ascii="Times New Roman" w:hAnsi="Times New Roman" w:cs="Times New Roman"/>
          <w:sz w:val="24"/>
          <w:szCs w:val="24"/>
          <w:lang w:val="en-ZW"/>
        </w:rPr>
        <w:t xml:space="preserve">as a consequence </w:t>
      </w:r>
      <w:r w:rsidR="00C37400" w:rsidRPr="002E1E17">
        <w:rPr>
          <w:rFonts w:ascii="Times New Roman" w:hAnsi="Times New Roman" w:cs="Times New Roman"/>
          <w:sz w:val="24"/>
          <w:szCs w:val="24"/>
          <w:lang w:val="en-ZW"/>
        </w:rPr>
        <w:t>one could not predict the outcome of those proceedings. She also submitted that while the second appellant is not cited in his official capacity, the substance of the subpoena is that the Managing Director</w:t>
      </w:r>
      <w:r w:rsidR="00DA066A" w:rsidRPr="002E1E17">
        <w:rPr>
          <w:rFonts w:ascii="Times New Roman" w:hAnsi="Times New Roman" w:cs="Times New Roman"/>
          <w:sz w:val="24"/>
          <w:szCs w:val="24"/>
          <w:lang w:val="en-ZW"/>
        </w:rPr>
        <w:t xml:space="preserve"> of the first appellant</w:t>
      </w:r>
      <w:r w:rsidR="00C37400" w:rsidRPr="002E1E17">
        <w:rPr>
          <w:rFonts w:ascii="Times New Roman" w:hAnsi="Times New Roman" w:cs="Times New Roman"/>
          <w:sz w:val="24"/>
          <w:szCs w:val="24"/>
          <w:lang w:val="en-ZW"/>
        </w:rPr>
        <w:t xml:space="preserve"> should testify.</w:t>
      </w:r>
      <w:r w:rsidR="002D167E" w:rsidRPr="002E1E17">
        <w:rPr>
          <w:rFonts w:ascii="Times New Roman" w:hAnsi="Times New Roman" w:cs="Times New Roman"/>
          <w:sz w:val="24"/>
          <w:szCs w:val="24"/>
          <w:lang w:val="en-ZW"/>
        </w:rPr>
        <w:t xml:space="preserve">  </w:t>
      </w:r>
    </w:p>
    <w:p w:rsidR="002E1E17" w:rsidRDefault="002E1E17" w:rsidP="00DE4FCB">
      <w:pPr>
        <w:spacing w:after="0" w:line="240" w:lineRule="auto"/>
        <w:ind w:firstLine="1134"/>
        <w:jc w:val="both"/>
        <w:rPr>
          <w:rFonts w:ascii="Times New Roman" w:hAnsi="Times New Roman" w:cs="Times New Roman"/>
          <w:sz w:val="24"/>
          <w:szCs w:val="24"/>
          <w:lang w:val="en-ZW"/>
        </w:rPr>
      </w:pPr>
    </w:p>
    <w:p w:rsidR="00DE4FCB" w:rsidRPr="002E1E17" w:rsidRDefault="00DE4FCB" w:rsidP="00DE4FCB">
      <w:pPr>
        <w:spacing w:after="0" w:line="240" w:lineRule="auto"/>
        <w:ind w:firstLine="1134"/>
        <w:jc w:val="both"/>
        <w:rPr>
          <w:rFonts w:ascii="Times New Roman" w:hAnsi="Times New Roman" w:cs="Times New Roman"/>
          <w:sz w:val="24"/>
          <w:szCs w:val="24"/>
          <w:lang w:val="en-ZW"/>
        </w:rPr>
      </w:pPr>
    </w:p>
    <w:p w:rsidR="00383E2E" w:rsidRPr="002E1E17" w:rsidRDefault="00383E2E"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Mr </w:t>
      </w:r>
      <w:r w:rsidRPr="002E1E17">
        <w:rPr>
          <w:rFonts w:ascii="Times New Roman" w:hAnsi="Times New Roman" w:cs="Times New Roman"/>
          <w:i/>
          <w:sz w:val="24"/>
          <w:szCs w:val="24"/>
          <w:lang w:val="en-ZW"/>
        </w:rPr>
        <w:t>Mpofu</w:t>
      </w:r>
      <w:r w:rsidRPr="002E1E17">
        <w:rPr>
          <w:rFonts w:ascii="Times New Roman" w:hAnsi="Times New Roman" w:cs="Times New Roman"/>
          <w:sz w:val="24"/>
          <w:szCs w:val="24"/>
          <w:lang w:val="en-ZW"/>
        </w:rPr>
        <w:t xml:space="preserve"> for the first appellant submitted that the second appellant’s employment was </w:t>
      </w:r>
      <w:r w:rsidR="00E94000" w:rsidRPr="002E1E17">
        <w:rPr>
          <w:rFonts w:ascii="Times New Roman" w:hAnsi="Times New Roman" w:cs="Times New Roman"/>
          <w:sz w:val="24"/>
          <w:szCs w:val="24"/>
          <w:lang w:val="en-ZW"/>
        </w:rPr>
        <w:t xml:space="preserve">in fact </w:t>
      </w:r>
      <w:r w:rsidRPr="002E1E17">
        <w:rPr>
          <w:rFonts w:ascii="Times New Roman" w:hAnsi="Times New Roman" w:cs="Times New Roman"/>
          <w:sz w:val="24"/>
          <w:szCs w:val="24"/>
          <w:lang w:val="en-ZW"/>
        </w:rPr>
        <w:t>terminated and made an u</w:t>
      </w:r>
      <w:r w:rsidR="00376576" w:rsidRPr="002E1E17">
        <w:rPr>
          <w:rFonts w:ascii="Times New Roman" w:hAnsi="Times New Roman" w:cs="Times New Roman"/>
          <w:sz w:val="24"/>
          <w:szCs w:val="24"/>
          <w:lang w:val="en-ZW"/>
        </w:rPr>
        <w:t>ndertaking to bring before the c</w:t>
      </w:r>
      <w:r w:rsidRPr="002E1E17">
        <w:rPr>
          <w:rFonts w:ascii="Times New Roman" w:hAnsi="Times New Roman" w:cs="Times New Roman"/>
          <w:sz w:val="24"/>
          <w:szCs w:val="24"/>
          <w:lang w:val="en-ZW"/>
        </w:rPr>
        <w:t xml:space="preserve">ourt the record of proceedings pending before the High Court relating to the termination. </w:t>
      </w:r>
      <w:r w:rsidR="0005198B" w:rsidRPr="002E1E17">
        <w:rPr>
          <w:rFonts w:ascii="Times New Roman" w:hAnsi="Times New Roman" w:cs="Times New Roman"/>
          <w:sz w:val="24"/>
          <w:szCs w:val="24"/>
          <w:lang w:val="en-ZW"/>
        </w:rPr>
        <w:t xml:space="preserve">This was also confirmed by Mr </w:t>
      </w:r>
      <w:r w:rsidR="0005198B" w:rsidRPr="002E1E17">
        <w:rPr>
          <w:rFonts w:ascii="Times New Roman" w:hAnsi="Times New Roman" w:cs="Times New Roman"/>
          <w:i/>
          <w:sz w:val="24"/>
          <w:szCs w:val="24"/>
          <w:lang w:val="en-ZW"/>
        </w:rPr>
        <w:t>Chinake</w:t>
      </w:r>
      <w:r w:rsidR="0005198B" w:rsidRPr="002E1E17">
        <w:rPr>
          <w:rFonts w:ascii="Times New Roman" w:hAnsi="Times New Roman" w:cs="Times New Roman"/>
          <w:sz w:val="24"/>
          <w:szCs w:val="24"/>
          <w:lang w:val="en-ZW"/>
        </w:rPr>
        <w:t xml:space="preserve"> who appeared for the second respondent. The court proposed to ta</w:t>
      </w:r>
      <w:r w:rsidR="00157CC4">
        <w:rPr>
          <w:rFonts w:ascii="Times New Roman" w:hAnsi="Times New Roman" w:cs="Times New Roman"/>
          <w:sz w:val="24"/>
          <w:szCs w:val="24"/>
          <w:lang w:val="en-ZW"/>
        </w:rPr>
        <w:t>ke an adjournment and give Miss </w:t>
      </w:r>
      <w:r w:rsidR="0005198B" w:rsidRPr="002E1E17">
        <w:rPr>
          <w:rFonts w:ascii="Times New Roman" w:hAnsi="Times New Roman" w:cs="Times New Roman"/>
          <w:i/>
          <w:sz w:val="24"/>
          <w:szCs w:val="24"/>
          <w:lang w:val="en-ZW"/>
        </w:rPr>
        <w:t>Mahere</w:t>
      </w:r>
      <w:r w:rsidR="0005198B" w:rsidRPr="002E1E17">
        <w:rPr>
          <w:rFonts w:ascii="Times New Roman" w:hAnsi="Times New Roman" w:cs="Times New Roman"/>
          <w:sz w:val="24"/>
          <w:szCs w:val="24"/>
          <w:lang w:val="en-ZW"/>
        </w:rPr>
        <w:t xml:space="preserve"> time to take instructions concerning the new development and all parties were amenable to the proposal. After </w:t>
      </w:r>
      <w:r w:rsidR="00E94000" w:rsidRPr="002E1E17">
        <w:rPr>
          <w:rFonts w:ascii="Times New Roman" w:hAnsi="Times New Roman" w:cs="Times New Roman"/>
          <w:sz w:val="24"/>
          <w:szCs w:val="24"/>
          <w:lang w:val="en-ZW"/>
        </w:rPr>
        <w:t xml:space="preserve">a </w:t>
      </w:r>
      <w:r w:rsidR="0005198B" w:rsidRPr="002E1E17">
        <w:rPr>
          <w:rFonts w:ascii="Times New Roman" w:hAnsi="Times New Roman" w:cs="Times New Roman"/>
          <w:sz w:val="24"/>
          <w:szCs w:val="24"/>
          <w:lang w:val="en-ZW"/>
        </w:rPr>
        <w:t xml:space="preserve">brief adjournment, Miss </w:t>
      </w:r>
      <w:r w:rsidR="0005198B" w:rsidRPr="002E1E17">
        <w:rPr>
          <w:rFonts w:ascii="Times New Roman" w:hAnsi="Times New Roman" w:cs="Times New Roman"/>
          <w:i/>
          <w:sz w:val="24"/>
          <w:szCs w:val="24"/>
          <w:lang w:val="en-ZW"/>
        </w:rPr>
        <w:t>Mahere</w:t>
      </w:r>
      <w:r w:rsidR="0005198B" w:rsidRPr="002E1E17">
        <w:rPr>
          <w:rFonts w:ascii="Times New Roman" w:hAnsi="Times New Roman" w:cs="Times New Roman"/>
          <w:sz w:val="24"/>
          <w:szCs w:val="24"/>
          <w:lang w:val="en-ZW"/>
        </w:rPr>
        <w:t xml:space="preserve"> confirmed that she had taken instructions and stated that her </w:t>
      </w:r>
      <w:r w:rsidR="00376576" w:rsidRPr="002E1E17">
        <w:rPr>
          <w:rFonts w:ascii="Times New Roman" w:hAnsi="Times New Roman" w:cs="Times New Roman"/>
          <w:sz w:val="24"/>
          <w:szCs w:val="24"/>
          <w:lang w:val="en-ZW"/>
        </w:rPr>
        <w:t>client insisted</w:t>
      </w:r>
      <w:r w:rsidRPr="002E1E17">
        <w:rPr>
          <w:rFonts w:ascii="Times New Roman" w:hAnsi="Times New Roman" w:cs="Times New Roman"/>
          <w:sz w:val="24"/>
          <w:szCs w:val="24"/>
          <w:lang w:val="en-ZW"/>
        </w:rPr>
        <w:t xml:space="preserve"> that the matter proceed </w:t>
      </w:r>
      <w:r w:rsidR="0005198B" w:rsidRPr="002E1E17">
        <w:rPr>
          <w:rFonts w:ascii="Times New Roman" w:hAnsi="Times New Roman" w:cs="Times New Roman"/>
          <w:sz w:val="24"/>
          <w:szCs w:val="24"/>
          <w:lang w:val="en-ZW"/>
        </w:rPr>
        <w:t xml:space="preserve">because it would be </w:t>
      </w:r>
      <w:r w:rsidR="00376576" w:rsidRPr="002E1E17">
        <w:rPr>
          <w:rFonts w:ascii="Times New Roman" w:hAnsi="Times New Roman" w:cs="Times New Roman"/>
          <w:sz w:val="24"/>
          <w:szCs w:val="24"/>
          <w:lang w:val="en-ZW"/>
        </w:rPr>
        <w:t>prejudiced if</w:t>
      </w:r>
      <w:r w:rsidRPr="002E1E17">
        <w:rPr>
          <w:rFonts w:ascii="Times New Roman" w:hAnsi="Times New Roman" w:cs="Times New Roman"/>
          <w:sz w:val="24"/>
          <w:szCs w:val="24"/>
          <w:lang w:val="en-ZW"/>
        </w:rPr>
        <w:t xml:space="preserve"> crucial findings of the court </w:t>
      </w:r>
      <w:r w:rsidRPr="002E1E17">
        <w:rPr>
          <w:rFonts w:ascii="Times New Roman" w:hAnsi="Times New Roman" w:cs="Times New Roman"/>
          <w:i/>
          <w:sz w:val="24"/>
          <w:szCs w:val="24"/>
          <w:lang w:val="en-ZW"/>
        </w:rPr>
        <w:t>a</w:t>
      </w:r>
      <w:r w:rsidR="0005198B" w:rsidRPr="002E1E17">
        <w:rPr>
          <w:rFonts w:ascii="Times New Roman" w:hAnsi="Times New Roman" w:cs="Times New Roman"/>
          <w:i/>
          <w:sz w:val="24"/>
          <w:szCs w:val="24"/>
          <w:lang w:val="en-ZW"/>
        </w:rPr>
        <w:t xml:space="preserve"> quo</w:t>
      </w:r>
      <w:r w:rsidR="0005198B" w:rsidRPr="002E1E17">
        <w:rPr>
          <w:rFonts w:ascii="Times New Roman" w:hAnsi="Times New Roman" w:cs="Times New Roman"/>
          <w:sz w:val="24"/>
          <w:szCs w:val="24"/>
          <w:lang w:val="en-ZW"/>
        </w:rPr>
        <w:t xml:space="preserve"> were set aside on that bas</w:t>
      </w:r>
      <w:r w:rsidRPr="002E1E17">
        <w:rPr>
          <w:rFonts w:ascii="Times New Roman" w:hAnsi="Times New Roman" w:cs="Times New Roman"/>
          <w:sz w:val="24"/>
          <w:szCs w:val="24"/>
          <w:lang w:val="en-ZW"/>
        </w:rPr>
        <w:t xml:space="preserve">is. </w:t>
      </w:r>
      <w:r w:rsidR="0005198B" w:rsidRPr="002E1E17">
        <w:rPr>
          <w:rFonts w:ascii="Times New Roman" w:hAnsi="Times New Roman" w:cs="Times New Roman"/>
          <w:sz w:val="24"/>
          <w:szCs w:val="24"/>
          <w:lang w:val="en-ZW"/>
        </w:rPr>
        <w:t xml:space="preserve">The court allowed the matter to proceed and </w:t>
      </w:r>
      <w:r w:rsidR="00745B15" w:rsidRPr="002E1E17">
        <w:rPr>
          <w:rFonts w:ascii="Times New Roman" w:hAnsi="Times New Roman" w:cs="Times New Roman"/>
          <w:sz w:val="24"/>
          <w:szCs w:val="24"/>
          <w:lang w:val="en-ZW"/>
        </w:rPr>
        <w:t xml:space="preserve">indicated that </w:t>
      </w:r>
      <w:r w:rsidR="0005198B" w:rsidRPr="002E1E17">
        <w:rPr>
          <w:rFonts w:ascii="Times New Roman" w:hAnsi="Times New Roman" w:cs="Times New Roman"/>
          <w:sz w:val="24"/>
          <w:szCs w:val="24"/>
          <w:lang w:val="en-ZW"/>
        </w:rPr>
        <w:t xml:space="preserve">the point </w:t>
      </w:r>
      <w:r w:rsidR="00745B15" w:rsidRPr="002E1E17">
        <w:rPr>
          <w:rFonts w:ascii="Times New Roman" w:hAnsi="Times New Roman" w:cs="Times New Roman"/>
          <w:sz w:val="24"/>
          <w:szCs w:val="24"/>
          <w:lang w:val="en-ZW"/>
        </w:rPr>
        <w:t>would</w:t>
      </w:r>
      <w:r w:rsidR="0005198B" w:rsidRPr="002E1E17">
        <w:rPr>
          <w:rFonts w:ascii="Times New Roman" w:hAnsi="Times New Roman" w:cs="Times New Roman"/>
          <w:sz w:val="24"/>
          <w:szCs w:val="24"/>
          <w:lang w:val="en-ZW"/>
        </w:rPr>
        <w:t xml:space="preserve"> be dealt with in this judgment. </w:t>
      </w:r>
    </w:p>
    <w:p w:rsidR="00376576" w:rsidRPr="002E1E17" w:rsidRDefault="00376576" w:rsidP="00DE4FCB">
      <w:pPr>
        <w:spacing w:after="0" w:line="480" w:lineRule="auto"/>
        <w:ind w:firstLine="1134"/>
        <w:jc w:val="both"/>
        <w:rPr>
          <w:rFonts w:ascii="Times New Roman" w:hAnsi="Times New Roman" w:cs="Times New Roman"/>
          <w:sz w:val="24"/>
          <w:szCs w:val="24"/>
          <w:lang w:val="en-ZW"/>
        </w:rPr>
      </w:pPr>
    </w:p>
    <w:p w:rsidR="00615435" w:rsidRPr="002E1E17" w:rsidRDefault="00383E2E"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After the hearing, th</w:t>
      </w:r>
      <w:r w:rsidR="00B72D5D" w:rsidRPr="002E1E17">
        <w:rPr>
          <w:rFonts w:ascii="Times New Roman" w:hAnsi="Times New Roman" w:cs="Times New Roman"/>
          <w:sz w:val="24"/>
          <w:szCs w:val="24"/>
          <w:lang w:val="en-ZW"/>
        </w:rPr>
        <w:t>is</w:t>
      </w:r>
      <w:r w:rsidR="00157CC4">
        <w:rPr>
          <w:rFonts w:ascii="Times New Roman" w:hAnsi="Times New Roman" w:cs="Times New Roman"/>
          <w:sz w:val="24"/>
          <w:szCs w:val="24"/>
          <w:lang w:val="en-ZW"/>
        </w:rPr>
        <w:t xml:space="preserve"> C</w:t>
      </w:r>
      <w:r w:rsidRPr="002E1E17">
        <w:rPr>
          <w:rFonts w:ascii="Times New Roman" w:hAnsi="Times New Roman" w:cs="Times New Roman"/>
          <w:sz w:val="24"/>
          <w:szCs w:val="24"/>
          <w:lang w:val="en-ZW"/>
        </w:rPr>
        <w:t>ourt was furnished with the record of proceedings in the matter between the second appellant and the first appellant under case number HC 11003/16. The record contains a letter of termination of the second appellant’s employment on noti</w:t>
      </w:r>
      <w:r w:rsidR="00DA066A" w:rsidRPr="002E1E17">
        <w:rPr>
          <w:rFonts w:ascii="Times New Roman" w:hAnsi="Times New Roman" w:cs="Times New Roman"/>
          <w:sz w:val="24"/>
          <w:szCs w:val="24"/>
          <w:lang w:val="en-ZW"/>
        </w:rPr>
        <w:t xml:space="preserve">ce </w:t>
      </w:r>
      <w:r w:rsidR="00157CC4">
        <w:rPr>
          <w:rFonts w:ascii="Times New Roman" w:hAnsi="Times New Roman" w:cs="Times New Roman"/>
          <w:sz w:val="24"/>
          <w:szCs w:val="24"/>
          <w:lang w:val="en-ZW"/>
        </w:rPr>
        <w:t>dated 12 </w:t>
      </w:r>
      <w:r w:rsidRPr="002E1E17">
        <w:rPr>
          <w:rFonts w:ascii="Times New Roman" w:hAnsi="Times New Roman" w:cs="Times New Roman"/>
          <w:sz w:val="24"/>
          <w:szCs w:val="24"/>
          <w:lang w:val="en-ZW"/>
        </w:rPr>
        <w:t>Octobe</w:t>
      </w:r>
      <w:r w:rsidR="00157CC4">
        <w:rPr>
          <w:rFonts w:ascii="Times New Roman" w:hAnsi="Times New Roman" w:cs="Times New Roman"/>
          <w:sz w:val="24"/>
          <w:szCs w:val="24"/>
          <w:lang w:val="en-ZW"/>
        </w:rPr>
        <w:t>r </w:t>
      </w:r>
      <w:r w:rsidRPr="002E1E17">
        <w:rPr>
          <w:rFonts w:ascii="Times New Roman" w:hAnsi="Times New Roman" w:cs="Times New Roman"/>
          <w:sz w:val="24"/>
          <w:szCs w:val="24"/>
          <w:lang w:val="en-ZW"/>
        </w:rPr>
        <w:t>2016</w:t>
      </w:r>
      <w:r w:rsidR="00615435" w:rsidRPr="002E1E17">
        <w:rPr>
          <w:rFonts w:ascii="Times New Roman" w:hAnsi="Times New Roman" w:cs="Times New Roman"/>
          <w:sz w:val="24"/>
          <w:szCs w:val="24"/>
          <w:lang w:val="en-ZW"/>
        </w:rPr>
        <w:t xml:space="preserve"> and the proceedings seek to challenge the letter of termination.</w:t>
      </w:r>
      <w:r w:rsidRPr="002E1E17">
        <w:rPr>
          <w:rFonts w:ascii="Times New Roman" w:hAnsi="Times New Roman" w:cs="Times New Roman"/>
          <w:sz w:val="24"/>
          <w:szCs w:val="24"/>
          <w:lang w:val="en-ZW"/>
        </w:rPr>
        <w:t xml:space="preserve"> </w:t>
      </w:r>
      <w:r w:rsidR="00615435" w:rsidRPr="002E1E17">
        <w:rPr>
          <w:rFonts w:ascii="Times New Roman" w:hAnsi="Times New Roman" w:cs="Times New Roman"/>
          <w:sz w:val="24"/>
          <w:szCs w:val="24"/>
          <w:lang w:val="en-ZW"/>
        </w:rPr>
        <w:t xml:space="preserve">In </w:t>
      </w:r>
      <w:r w:rsidR="00615435" w:rsidRPr="002E1E17">
        <w:rPr>
          <w:rFonts w:ascii="Times New Roman" w:hAnsi="Times New Roman" w:cs="Times New Roman"/>
          <w:i/>
          <w:sz w:val="24"/>
          <w:szCs w:val="24"/>
          <w:lang w:val="en-ZW"/>
        </w:rPr>
        <w:t>Mhungu</w:t>
      </w:r>
      <w:r w:rsidR="00615435" w:rsidRPr="002E1E17">
        <w:rPr>
          <w:rFonts w:ascii="Times New Roman" w:hAnsi="Times New Roman" w:cs="Times New Roman"/>
          <w:sz w:val="24"/>
          <w:szCs w:val="24"/>
          <w:lang w:val="en-ZW"/>
        </w:rPr>
        <w:t xml:space="preserve"> v </w:t>
      </w:r>
      <w:r w:rsidR="00615435" w:rsidRPr="002E1E17">
        <w:rPr>
          <w:rFonts w:ascii="Times New Roman" w:hAnsi="Times New Roman" w:cs="Times New Roman"/>
          <w:i/>
          <w:sz w:val="24"/>
          <w:szCs w:val="24"/>
          <w:lang w:val="en-ZW"/>
        </w:rPr>
        <w:t>Mtindi</w:t>
      </w:r>
      <w:r w:rsidR="00615435" w:rsidRPr="002E1E17">
        <w:rPr>
          <w:rFonts w:ascii="Times New Roman" w:hAnsi="Times New Roman" w:cs="Times New Roman"/>
          <w:sz w:val="24"/>
          <w:szCs w:val="24"/>
          <w:lang w:val="en-ZW"/>
        </w:rPr>
        <w:t xml:space="preserve"> 1986 (2) ZLR 171 (SC) at 173A-B McNally JA said-</w:t>
      </w:r>
    </w:p>
    <w:p w:rsidR="00615435" w:rsidRPr="002E1E17" w:rsidRDefault="003D74B0"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00615435" w:rsidRPr="002E1E17">
        <w:rPr>
          <w:rFonts w:ascii="Times New Roman" w:hAnsi="Times New Roman" w:cs="Times New Roman"/>
          <w:sz w:val="24"/>
          <w:szCs w:val="24"/>
          <w:lang w:val="en-ZW"/>
        </w:rPr>
        <w:t>It seems clear from the judgment in which the learned judge a quo granted summary judgment that he made reference to the papers in case number HC 3406/84.  In so doing he was undoubtedly right.  In general the court is always entitled to make reference to its own records and proceedings and to take note of their contents-</w:t>
      </w:r>
    </w:p>
    <w:p w:rsidR="00376576" w:rsidRPr="002E1E17" w:rsidRDefault="00615435"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Halsbury 4 ed Vol 17 paragraph 102; </w:t>
      </w:r>
      <w:r w:rsidRPr="002E1E17">
        <w:rPr>
          <w:rFonts w:ascii="Times New Roman" w:hAnsi="Times New Roman" w:cs="Times New Roman"/>
          <w:i/>
          <w:sz w:val="24"/>
          <w:szCs w:val="24"/>
          <w:lang w:val="en-ZW"/>
        </w:rPr>
        <w:t xml:space="preserve">Boyce NO </w:t>
      </w:r>
      <w:r w:rsidRPr="002E1E17">
        <w:rPr>
          <w:rFonts w:ascii="Times New Roman" w:hAnsi="Times New Roman" w:cs="Times New Roman"/>
          <w:sz w:val="24"/>
          <w:szCs w:val="24"/>
          <w:lang w:val="en-ZW"/>
        </w:rPr>
        <w:t xml:space="preserve">v </w:t>
      </w:r>
      <w:r w:rsidRPr="002E1E17">
        <w:rPr>
          <w:rFonts w:ascii="Times New Roman" w:hAnsi="Times New Roman" w:cs="Times New Roman"/>
          <w:i/>
          <w:sz w:val="24"/>
          <w:szCs w:val="24"/>
          <w:lang w:val="en-ZW"/>
        </w:rPr>
        <w:t xml:space="preserve">Bloem &amp; Ors </w:t>
      </w:r>
      <w:r w:rsidRPr="002E1E17">
        <w:rPr>
          <w:rFonts w:ascii="Times New Roman" w:hAnsi="Times New Roman" w:cs="Times New Roman"/>
          <w:sz w:val="24"/>
          <w:szCs w:val="24"/>
          <w:lang w:val="en-ZW"/>
        </w:rPr>
        <w:t xml:space="preserve">1960 (3) SA 855 (T); </w:t>
      </w:r>
      <w:r w:rsidRPr="002E1E17">
        <w:rPr>
          <w:rFonts w:ascii="Times New Roman" w:hAnsi="Times New Roman" w:cs="Times New Roman"/>
          <w:i/>
          <w:sz w:val="24"/>
          <w:szCs w:val="24"/>
          <w:lang w:val="en-ZW"/>
        </w:rPr>
        <w:t>Shell Zimbabwe (Pvt) Ltd</w:t>
      </w:r>
      <w:r w:rsidRPr="002E1E17">
        <w:rPr>
          <w:rFonts w:ascii="Times New Roman" w:hAnsi="Times New Roman" w:cs="Times New Roman"/>
          <w:sz w:val="24"/>
          <w:szCs w:val="24"/>
          <w:lang w:val="en-ZW"/>
        </w:rPr>
        <w:t xml:space="preserve"> v </w:t>
      </w:r>
      <w:r w:rsidRPr="002E1E17">
        <w:rPr>
          <w:rFonts w:ascii="Times New Roman" w:hAnsi="Times New Roman" w:cs="Times New Roman"/>
          <w:i/>
          <w:sz w:val="24"/>
          <w:szCs w:val="24"/>
          <w:lang w:val="en-ZW"/>
        </w:rPr>
        <w:t xml:space="preserve">Webb </w:t>
      </w:r>
      <w:r w:rsidRPr="002E1E17">
        <w:rPr>
          <w:rFonts w:ascii="Times New Roman" w:hAnsi="Times New Roman" w:cs="Times New Roman"/>
          <w:sz w:val="24"/>
          <w:szCs w:val="24"/>
          <w:lang w:val="en-ZW"/>
        </w:rPr>
        <w:t xml:space="preserve">1981 ZLR 498 (HS) at 503-4 (this case was upset on appeal but not on this point).  The position is a </w:t>
      </w:r>
      <w:r w:rsidRPr="002E1E17">
        <w:rPr>
          <w:rFonts w:ascii="Times New Roman" w:hAnsi="Times New Roman" w:cs="Times New Roman"/>
          <w:i/>
          <w:sz w:val="24"/>
          <w:szCs w:val="24"/>
          <w:lang w:val="en-ZW"/>
        </w:rPr>
        <w:t>fortiori</w:t>
      </w:r>
      <w:r w:rsidRPr="002E1E17">
        <w:rPr>
          <w:rFonts w:ascii="Times New Roman" w:hAnsi="Times New Roman" w:cs="Times New Roman"/>
          <w:sz w:val="24"/>
          <w:szCs w:val="24"/>
          <w:lang w:val="en-ZW"/>
        </w:rPr>
        <w:t xml:space="preserve"> when the defence involves a reference to the previous procee</w:t>
      </w:r>
      <w:r w:rsidR="00DA066A" w:rsidRPr="002E1E17">
        <w:rPr>
          <w:rFonts w:ascii="Times New Roman" w:hAnsi="Times New Roman" w:cs="Times New Roman"/>
          <w:sz w:val="24"/>
          <w:szCs w:val="24"/>
          <w:lang w:val="en-ZW"/>
        </w:rPr>
        <w:t>dings, as this one does.</w:t>
      </w:r>
      <w:r w:rsidR="003D74B0" w:rsidRPr="002E1E17">
        <w:rPr>
          <w:rFonts w:ascii="Times New Roman" w:hAnsi="Times New Roman" w:cs="Times New Roman"/>
          <w:sz w:val="24"/>
          <w:szCs w:val="24"/>
          <w:lang w:val="en-ZW"/>
        </w:rPr>
        <w:t>”</w:t>
      </w:r>
    </w:p>
    <w:p w:rsidR="002E1E17" w:rsidRDefault="00615435"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lastRenderedPageBreak/>
        <w:t>I</w:t>
      </w:r>
      <w:r w:rsidR="00E94000" w:rsidRPr="002E1E17">
        <w:rPr>
          <w:rFonts w:ascii="Times New Roman" w:hAnsi="Times New Roman" w:cs="Times New Roman"/>
          <w:sz w:val="24"/>
          <w:szCs w:val="24"/>
          <w:lang w:val="en-ZW"/>
        </w:rPr>
        <w:t xml:space="preserve">n </w:t>
      </w:r>
      <w:r w:rsidRPr="002E1E17">
        <w:rPr>
          <w:rFonts w:ascii="Times New Roman" w:hAnsi="Times New Roman" w:cs="Times New Roman"/>
          <w:sz w:val="24"/>
          <w:szCs w:val="24"/>
          <w:lang w:val="en-ZW"/>
        </w:rPr>
        <w:t>t</w:t>
      </w:r>
      <w:r w:rsidR="00E94000" w:rsidRPr="002E1E17">
        <w:rPr>
          <w:rFonts w:ascii="Times New Roman" w:hAnsi="Times New Roman" w:cs="Times New Roman"/>
          <w:sz w:val="24"/>
          <w:szCs w:val="24"/>
          <w:lang w:val="en-ZW"/>
        </w:rPr>
        <w:t>he event</w:t>
      </w:r>
      <w:r w:rsidR="00D55E15" w:rsidRPr="002E1E17">
        <w:rPr>
          <w:rFonts w:ascii="Times New Roman" w:hAnsi="Times New Roman" w:cs="Times New Roman"/>
          <w:sz w:val="24"/>
          <w:szCs w:val="24"/>
          <w:lang w:val="en-ZW"/>
        </w:rPr>
        <w:t>,</w:t>
      </w:r>
      <w:r w:rsidR="00E94000" w:rsidRPr="002E1E17">
        <w:rPr>
          <w:rFonts w:ascii="Times New Roman" w:hAnsi="Times New Roman" w:cs="Times New Roman"/>
          <w:sz w:val="24"/>
          <w:szCs w:val="24"/>
          <w:lang w:val="en-ZW"/>
        </w:rPr>
        <w:t xml:space="preserve"> this co</w:t>
      </w:r>
      <w:r w:rsidRPr="002E1E17">
        <w:rPr>
          <w:rFonts w:ascii="Times New Roman" w:hAnsi="Times New Roman" w:cs="Times New Roman"/>
          <w:sz w:val="24"/>
          <w:szCs w:val="24"/>
          <w:lang w:val="en-ZW"/>
        </w:rPr>
        <w:t xml:space="preserve">urt </w:t>
      </w:r>
      <w:r w:rsidR="00E94000" w:rsidRPr="002E1E17">
        <w:rPr>
          <w:rFonts w:ascii="Times New Roman" w:hAnsi="Times New Roman" w:cs="Times New Roman"/>
          <w:sz w:val="24"/>
          <w:szCs w:val="24"/>
          <w:lang w:val="en-ZW"/>
        </w:rPr>
        <w:t xml:space="preserve">is entitled to </w:t>
      </w:r>
      <w:r w:rsidRPr="002E1E17">
        <w:rPr>
          <w:rFonts w:ascii="Times New Roman" w:hAnsi="Times New Roman" w:cs="Times New Roman"/>
          <w:sz w:val="24"/>
          <w:szCs w:val="24"/>
          <w:lang w:val="en-ZW"/>
        </w:rPr>
        <w:t xml:space="preserve">take note </w:t>
      </w:r>
      <w:r w:rsidR="00E94000" w:rsidRPr="002E1E17">
        <w:rPr>
          <w:rFonts w:ascii="Times New Roman" w:hAnsi="Times New Roman" w:cs="Times New Roman"/>
          <w:sz w:val="24"/>
          <w:szCs w:val="24"/>
          <w:lang w:val="en-ZW"/>
        </w:rPr>
        <w:t xml:space="preserve">of </w:t>
      </w:r>
      <w:r w:rsidR="00157CC4">
        <w:rPr>
          <w:rFonts w:ascii="Times New Roman" w:hAnsi="Times New Roman" w:cs="Times New Roman"/>
          <w:sz w:val="24"/>
          <w:szCs w:val="24"/>
          <w:lang w:val="en-ZW"/>
        </w:rPr>
        <w:t>the record of proceedings in HC </w:t>
      </w:r>
      <w:r w:rsidR="00E94000" w:rsidRPr="002E1E17">
        <w:rPr>
          <w:rFonts w:ascii="Times New Roman" w:hAnsi="Times New Roman" w:cs="Times New Roman"/>
          <w:sz w:val="24"/>
          <w:szCs w:val="24"/>
          <w:lang w:val="en-ZW"/>
        </w:rPr>
        <w:t xml:space="preserve">11003/16. The record confirms indeed that the </w:t>
      </w:r>
      <w:r w:rsidRPr="002E1E17">
        <w:rPr>
          <w:rFonts w:ascii="Times New Roman" w:hAnsi="Times New Roman" w:cs="Times New Roman"/>
          <w:sz w:val="24"/>
          <w:szCs w:val="24"/>
          <w:lang w:val="en-ZW"/>
        </w:rPr>
        <w:t xml:space="preserve">second appellant </w:t>
      </w:r>
      <w:r w:rsidR="00E94000" w:rsidRPr="002E1E17">
        <w:rPr>
          <w:rFonts w:ascii="Times New Roman" w:hAnsi="Times New Roman" w:cs="Times New Roman"/>
          <w:sz w:val="24"/>
          <w:szCs w:val="24"/>
          <w:lang w:val="en-ZW"/>
        </w:rPr>
        <w:t xml:space="preserve">had been </w:t>
      </w:r>
      <w:r w:rsidRPr="002E1E17">
        <w:rPr>
          <w:rFonts w:ascii="Times New Roman" w:hAnsi="Times New Roman" w:cs="Times New Roman"/>
          <w:sz w:val="24"/>
          <w:szCs w:val="24"/>
          <w:lang w:val="en-ZW"/>
        </w:rPr>
        <w:t>discharged from the first appellant’s employ</w:t>
      </w:r>
      <w:r w:rsidR="009C70DD" w:rsidRPr="002E1E17">
        <w:rPr>
          <w:rFonts w:ascii="Times New Roman" w:hAnsi="Times New Roman" w:cs="Times New Roman"/>
          <w:sz w:val="24"/>
          <w:szCs w:val="24"/>
          <w:lang w:val="en-ZW"/>
        </w:rPr>
        <w:t>. The subpoena sought his attendance at the disputed proceedings between the first respondent and his erstwhile employer in his capacity as its Managing Director. In view of the discharge it can no longer be possible for him to attend in such capacity. He would no longer have the right to access any documents belonging to the first appellant. T</w:t>
      </w:r>
      <w:r w:rsidRPr="002E1E17">
        <w:rPr>
          <w:rFonts w:ascii="Times New Roman" w:hAnsi="Times New Roman" w:cs="Times New Roman"/>
          <w:sz w:val="24"/>
          <w:szCs w:val="24"/>
          <w:lang w:val="en-ZW"/>
        </w:rPr>
        <w:t>hus</w:t>
      </w:r>
      <w:r w:rsidR="009C70DD"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it is no longer possible for him to fulfil the terms of the impugned subpoena.</w:t>
      </w:r>
    </w:p>
    <w:p w:rsidR="00DE4FCB" w:rsidRDefault="00DE4FCB" w:rsidP="00DE4FCB">
      <w:pPr>
        <w:spacing w:after="0" w:line="240" w:lineRule="auto"/>
        <w:ind w:firstLine="1134"/>
        <w:jc w:val="both"/>
        <w:rPr>
          <w:rFonts w:ascii="Times New Roman" w:hAnsi="Times New Roman" w:cs="Times New Roman"/>
          <w:sz w:val="24"/>
          <w:szCs w:val="24"/>
          <w:lang w:val="en-ZW"/>
        </w:rPr>
      </w:pPr>
    </w:p>
    <w:p w:rsidR="002E1E17" w:rsidRPr="002E1E17" w:rsidRDefault="002E1E17" w:rsidP="00DE4FCB">
      <w:pPr>
        <w:spacing w:after="0" w:line="240" w:lineRule="auto"/>
        <w:ind w:firstLine="1134"/>
        <w:jc w:val="both"/>
        <w:rPr>
          <w:rFonts w:ascii="Times New Roman" w:hAnsi="Times New Roman" w:cs="Times New Roman"/>
          <w:sz w:val="24"/>
          <w:szCs w:val="24"/>
          <w:lang w:val="en-ZW"/>
        </w:rPr>
      </w:pPr>
    </w:p>
    <w:p w:rsidR="007310FB" w:rsidRDefault="00E94000"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I turn now to the substance of the appeal. </w:t>
      </w:r>
    </w:p>
    <w:p w:rsidR="00DE4FCB" w:rsidRPr="002E1E17" w:rsidRDefault="00DE4FCB" w:rsidP="00DE4FCB">
      <w:pPr>
        <w:spacing w:after="0" w:line="480" w:lineRule="auto"/>
        <w:ind w:firstLine="1134"/>
        <w:jc w:val="both"/>
        <w:rPr>
          <w:rFonts w:ascii="Times New Roman" w:hAnsi="Times New Roman" w:cs="Times New Roman"/>
          <w:sz w:val="24"/>
          <w:szCs w:val="24"/>
          <w:lang w:val="en-ZW"/>
        </w:rPr>
      </w:pPr>
    </w:p>
    <w:p w:rsidR="00615435" w:rsidRPr="002E1E17" w:rsidRDefault="00615435" w:rsidP="00DE4FCB">
      <w:pPr>
        <w:spacing w:after="0" w:line="480" w:lineRule="auto"/>
        <w:ind w:firstLine="1134"/>
        <w:jc w:val="both"/>
        <w:rPr>
          <w:rFonts w:ascii="Times New Roman" w:eastAsia="Times New Roman" w:hAnsi="Times New Roman" w:cs="Times New Roman"/>
          <w:sz w:val="24"/>
          <w:szCs w:val="24"/>
          <w:lang w:val="en-ZW"/>
        </w:rPr>
      </w:pPr>
      <w:r w:rsidRPr="002E1E17">
        <w:rPr>
          <w:rFonts w:ascii="Times New Roman" w:hAnsi="Times New Roman" w:cs="Times New Roman"/>
          <w:sz w:val="24"/>
          <w:szCs w:val="24"/>
          <w:lang w:val="en-ZW"/>
        </w:rPr>
        <w:t xml:space="preserve">The first appellant </w:t>
      </w:r>
      <w:r w:rsidR="00DA066A" w:rsidRPr="002E1E17">
        <w:rPr>
          <w:rFonts w:ascii="Times New Roman" w:hAnsi="Times New Roman" w:cs="Times New Roman"/>
          <w:sz w:val="24"/>
          <w:szCs w:val="24"/>
          <w:lang w:val="en-ZW"/>
        </w:rPr>
        <w:t>took</w:t>
      </w:r>
      <w:r w:rsidRPr="002E1E17">
        <w:rPr>
          <w:rFonts w:ascii="Times New Roman" w:hAnsi="Times New Roman" w:cs="Times New Roman"/>
          <w:sz w:val="24"/>
          <w:szCs w:val="24"/>
          <w:lang w:val="en-ZW"/>
        </w:rPr>
        <w:t xml:space="preserve"> issue with the fact that the subpoena specifies an individual to come and testify. </w:t>
      </w:r>
      <w:r w:rsidR="00644988" w:rsidRPr="002E1E17">
        <w:rPr>
          <w:rFonts w:ascii="Times New Roman" w:hAnsi="Times New Roman" w:cs="Times New Roman"/>
          <w:sz w:val="24"/>
          <w:szCs w:val="24"/>
          <w:lang w:val="en-ZW"/>
        </w:rPr>
        <w:t xml:space="preserve">It submitted that the court </w:t>
      </w:r>
      <w:r w:rsidR="00644988" w:rsidRPr="002E1E17">
        <w:rPr>
          <w:rFonts w:ascii="Times New Roman" w:hAnsi="Times New Roman" w:cs="Times New Roman"/>
          <w:i/>
          <w:sz w:val="24"/>
          <w:szCs w:val="24"/>
          <w:lang w:val="en-ZW"/>
        </w:rPr>
        <w:t>a quo</w:t>
      </w:r>
      <w:r w:rsidR="00644988" w:rsidRPr="002E1E17">
        <w:rPr>
          <w:rFonts w:ascii="Times New Roman" w:hAnsi="Times New Roman" w:cs="Times New Roman"/>
          <w:sz w:val="24"/>
          <w:szCs w:val="24"/>
          <w:lang w:val="en-ZW"/>
        </w:rPr>
        <w:t xml:space="preserve"> failed to appreciate that the subpoena issued in this matter is one </w:t>
      </w:r>
      <w:r w:rsidR="00644988" w:rsidRPr="002E1E17">
        <w:rPr>
          <w:rFonts w:ascii="Times New Roman" w:hAnsi="Times New Roman" w:cs="Times New Roman"/>
          <w:i/>
          <w:sz w:val="24"/>
          <w:szCs w:val="24"/>
          <w:lang w:val="en-ZW"/>
        </w:rPr>
        <w:t>duces tecum</w:t>
      </w:r>
      <w:r w:rsidR="00644988" w:rsidRPr="002E1E17">
        <w:rPr>
          <w:rFonts w:ascii="Times New Roman" w:hAnsi="Times New Roman" w:cs="Times New Roman"/>
          <w:sz w:val="24"/>
          <w:szCs w:val="24"/>
          <w:lang w:val="en-ZW"/>
        </w:rPr>
        <w:t xml:space="preserve"> which does not require the attendance of a particular person </w:t>
      </w:r>
      <w:r w:rsidR="009C70DD" w:rsidRPr="002E1E17">
        <w:rPr>
          <w:rFonts w:ascii="Times New Roman" w:hAnsi="Times New Roman" w:cs="Times New Roman"/>
          <w:sz w:val="24"/>
          <w:szCs w:val="24"/>
          <w:lang w:val="en-ZW"/>
        </w:rPr>
        <w:t xml:space="preserve">on the premise that </w:t>
      </w:r>
      <w:r w:rsidR="00644988" w:rsidRPr="002E1E17">
        <w:rPr>
          <w:rFonts w:ascii="Times New Roman" w:hAnsi="Times New Roman" w:cs="Times New Roman"/>
          <w:sz w:val="24"/>
          <w:szCs w:val="24"/>
          <w:lang w:val="en-ZW"/>
        </w:rPr>
        <w:t xml:space="preserve">a subpoena </w:t>
      </w:r>
      <w:r w:rsidR="00644988" w:rsidRPr="002E1E17">
        <w:rPr>
          <w:rFonts w:ascii="Times New Roman" w:hAnsi="Times New Roman" w:cs="Times New Roman"/>
          <w:i/>
          <w:sz w:val="24"/>
          <w:szCs w:val="24"/>
          <w:lang w:val="en-ZW"/>
        </w:rPr>
        <w:t>duces tecum</w:t>
      </w:r>
      <w:r w:rsidR="00644988" w:rsidRPr="002E1E17">
        <w:rPr>
          <w:rFonts w:ascii="Times New Roman" w:hAnsi="Times New Roman" w:cs="Times New Roman"/>
          <w:sz w:val="24"/>
          <w:szCs w:val="24"/>
          <w:lang w:val="en-ZW"/>
        </w:rPr>
        <w:t xml:space="preserve"> </w:t>
      </w:r>
      <w:r w:rsidR="007132B4" w:rsidRPr="002E1E17">
        <w:rPr>
          <w:rFonts w:ascii="Times New Roman" w:hAnsi="Times New Roman" w:cs="Times New Roman"/>
          <w:sz w:val="24"/>
          <w:szCs w:val="24"/>
          <w:lang w:val="en-ZW"/>
        </w:rPr>
        <w:t>which compel</w:t>
      </w:r>
      <w:r w:rsidR="002C1E42" w:rsidRPr="002E1E17">
        <w:rPr>
          <w:rFonts w:ascii="Times New Roman" w:hAnsi="Times New Roman" w:cs="Times New Roman"/>
          <w:sz w:val="24"/>
          <w:szCs w:val="24"/>
          <w:lang w:val="en-ZW"/>
        </w:rPr>
        <w:t>s</w:t>
      </w:r>
      <w:r w:rsidR="00644988" w:rsidRPr="002E1E17">
        <w:rPr>
          <w:rFonts w:ascii="Times New Roman" w:hAnsi="Times New Roman" w:cs="Times New Roman"/>
          <w:sz w:val="24"/>
          <w:szCs w:val="24"/>
          <w:lang w:val="en-ZW"/>
        </w:rPr>
        <w:t xml:space="preserve"> the production of documents </w:t>
      </w:r>
      <w:r w:rsidR="009C70DD" w:rsidRPr="002E1E17">
        <w:rPr>
          <w:rFonts w:ascii="Times New Roman" w:hAnsi="Times New Roman" w:cs="Times New Roman"/>
          <w:sz w:val="24"/>
          <w:szCs w:val="24"/>
          <w:lang w:val="en-ZW"/>
        </w:rPr>
        <w:t xml:space="preserve">does </w:t>
      </w:r>
      <w:r w:rsidR="00644988" w:rsidRPr="002E1E17">
        <w:rPr>
          <w:rFonts w:ascii="Times New Roman" w:hAnsi="Times New Roman" w:cs="Times New Roman"/>
          <w:sz w:val="24"/>
          <w:szCs w:val="24"/>
          <w:lang w:val="en-ZW"/>
        </w:rPr>
        <w:t xml:space="preserve">not </w:t>
      </w:r>
      <w:r w:rsidR="007310FB" w:rsidRPr="002E1E17">
        <w:rPr>
          <w:rFonts w:ascii="Times New Roman" w:hAnsi="Times New Roman" w:cs="Times New Roman"/>
          <w:sz w:val="24"/>
          <w:szCs w:val="24"/>
          <w:lang w:val="en-ZW"/>
        </w:rPr>
        <w:t xml:space="preserve">in the same vein </w:t>
      </w:r>
      <w:r w:rsidR="004420BD" w:rsidRPr="002E1E17">
        <w:rPr>
          <w:rFonts w:ascii="Times New Roman" w:hAnsi="Times New Roman" w:cs="Times New Roman"/>
          <w:sz w:val="24"/>
          <w:szCs w:val="24"/>
          <w:lang w:val="en-ZW"/>
        </w:rPr>
        <w:t>require</w:t>
      </w:r>
      <w:r w:rsidR="009C70DD" w:rsidRPr="002E1E17">
        <w:rPr>
          <w:rFonts w:ascii="Times New Roman" w:hAnsi="Times New Roman" w:cs="Times New Roman"/>
          <w:sz w:val="24"/>
          <w:szCs w:val="24"/>
          <w:lang w:val="en-ZW"/>
        </w:rPr>
        <w:t xml:space="preserve"> </w:t>
      </w:r>
      <w:r w:rsidR="00644988" w:rsidRPr="002E1E17">
        <w:rPr>
          <w:rFonts w:ascii="Times New Roman" w:hAnsi="Times New Roman" w:cs="Times New Roman"/>
          <w:sz w:val="24"/>
          <w:szCs w:val="24"/>
          <w:lang w:val="en-ZW"/>
        </w:rPr>
        <w:t xml:space="preserve">the giving of oral testimony. For </w:t>
      </w:r>
      <w:r w:rsidR="00CF2129" w:rsidRPr="002E1E17">
        <w:rPr>
          <w:rFonts w:ascii="Times New Roman" w:hAnsi="Times New Roman" w:cs="Times New Roman"/>
          <w:sz w:val="24"/>
          <w:szCs w:val="24"/>
          <w:lang w:val="en-ZW"/>
        </w:rPr>
        <w:t>this submission,</w:t>
      </w:r>
      <w:r w:rsidR="00DA066A" w:rsidRPr="002E1E17">
        <w:rPr>
          <w:rFonts w:ascii="Times New Roman" w:hAnsi="Times New Roman" w:cs="Times New Roman"/>
          <w:sz w:val="24"/>
          <w:szCs w:val="24"/>
          <w:lang w:val="en-ZW"/>
        </w:rPr>
        <w:t xml:space="preserve"> </w:t>
      </w:r>
      <w:r w:rsidR="00E94000" w:rsidRPr="002E1E17">
        <w:rPr>
          <w:rFonts w:ascii="Times New Roman" w:hAnsi="Times New Roman" w:cs="Times New Roman"/>
          <w:sz w:val="24"/>
          <w:szCs w:val="24"/>
          <w:lang w:val="en-ZW"/>
        </w:rPr>
        <w:t xml:space="preserve">the appellant </w:t>
      </w:r>
      <w:r w:rsidR="00DA066A" w:rsidRPr="002E1E17">
        <w:rPr>
          <w:rFonts w:ascii="Times New Roman" w:hAnsi="Times New Roman" w:cs="Times New Roman"/>
          <w:sz w:val="24"/>
          <w:szCs w:val="24"/>
          <w:lang w:val="en-ZW"/>
        </w:rPr>
        <w:t xml:space="preserve">relied on the case of </w:t>
      </w:r>
      <w:r w:rsidR="00DA066A" w:rsidRPr="002E1E17">
        <w:rPr>
          <w:rFonts w:ascii="Times New Roman" w:hAnsi="Times New Roman" w:cs="Times New Roman"/>
          <w:i/>
          <w:sz w:val="24"/>
          <w:szCs w:val="24"/>
          <w:lang w:val="en-ZW"/>
        </w:rPr>
        <w:t xml:space="preserve">Poli v Minister of Finance and Economic Development &amp; </w:t>
      </w:r>
      <w:r w:rsidR="00644988" w:rsidRPr="002E1E17">
        <w:rPr>
          <w:rFonts w:ascii="Times New Roman" w:hAnsi="Times New Roman" w:cs="Times New Roman"/>
          <w:i/>
          <w:sz w:val="24"/>
          <w:szCs w:val="24"/>
          <w:lang w:val="en-ZW"/>
        </w:rPr>
        <w:t>Anor</w:t>
      </w:r>
      <w:r w:rsidR="00644988" w:rsidRPr="002E1E17">
        <w:rPr>
          <w:rFonts w:ascii="Times New Roman" w:hAnsi="Times New Roman" w:cs="Times New Roman"/>
          <w:sz w:val="24"/>
          <w:szCs w:val="24"/>
          <w:lang w:val="en-ZW"/>
        </w:rPr>
        <w:t xml:space="preserve"> 1987 (2) ZLR 302 (SC) </w:t>
      </w:r>
      <w:r w:rsidR="0040025F" w:rsidRPr="002E1E17">
        <w:rPr>
          <w:rFonts w:ascii="Times New Roman" w:hAnsi="Times New Roman" w:cs="Times New Roman"/>
          <w:sz w:val="24"/>
          <w:szCs w:val="24"/>
          <w:lang w:val="en-ZW"/>
        </w:rPr>
        <w:t xml:space="preserve">in which </w:t>
      </w:r>
      <w:r w:rsidR="00381FAA" w:rsidRPr="002E1E17">
        <w:rPr>
          <w:rFonts w:ascii="Times New Roman" w:eastAsia="Times New Roman" w:hAnsi="Times New Roman" w:cs="Times New Roman"/>
          <w:sz w:val="24"/>
          <w:szCs w:val="24"/>
          <w:lang w:val="en-ZW"/>
        </w:rPr>
        <w:t xml:space="preserve">DUMBUTSHENA CJ quoted </w:t>
      </w:r>
      <w:r w:rsidR="00381FAA" w:rsidRPr="002E1E17">
        <w:rPr>
          <w:rFonts w:ascii="Times New Roman" w:eastAsia="Times New Roman" w:hAnsi="Times New Roman" w:cs="Times New Roman"/>
          <w:i/>
          <w:sz w:val="24"/>
          <w:szCs w:val="24"/>
          <w:lang w:val="en-ZW"/>
        </w:rPr>
        <w:t>Fisher v United States</w:t>
      </w:r>
      <w:r w:rsidR="00381FAA" w:rsidRPr="002E1E17">
        <w:rPr>
          <w:rFonts w:ascii="Times New Roman" w:eastAsia="Times New Roman" w:hAnsi="Times New Roman" w:cs="Times New Roman"/>
          <w:sz w:val="24"/>
          <w:szCs w:val="24"/>
          <w:lang w:val="en-ZW"/>
        </w:rPr>
        <w:t xml:space="preserve"> (1976) 425 US 391;48 Led 2d 39 where it was stated:</w:t>
      </w:r>
    </w:p>
    <w:p w:rsidR="00330817" w:rsidRPr="002E1E17" w:rsidRDefault="003D74B0" w:rsidP="00DE4FCB">
      <w:pPr>
        <w:spacing w:after="0" w:line="240" w:lineRule="auto"/>
        <w:ind w:left="720"/>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w:t>
      </w:r>
      <w:r w:rsidR="00381FAA" w:rsidRPr="002E1E17">
        <w:rPr>
          <w:rFonts w:ascii="Times New Roman" w:eastAsia="Times New Roman" w:hAnsi="Times New Roman" w:cs="Times New Roman"/>
          <w:sz w:val="24"/>
          <w:szCs w:val="24"/>
          <w:lang w:val="en-ZW"/>
        </w:rPr>
        <w:t xml:space="preserve">A subpoena that demands production of documents ‘does not compel oral </w:t>
      </w:r>
      <w:r w:rsidR="00CF2129" w:rsidRPr="002E1E17">
        <w:rPr>
          <w:rFonts w:ascii="Times New Roman" w:eastAsia="Times New Roman" w:hAnsi="Times New Roman" w:cs="Times New Roman"/>
          <w:sz w:val="24"/>
          <w:szCs w:val="24"/>
          <w:lang w:val="en-ZW"/>
        </w:rPr>
        <w:t>testimony; nor</w:t>
      </w:r>
      <w:r w:rsidR="00381FAA" w:rsidRPr="002E1E17">
        <w:rPr>
          <w:rFonts w:ascii="Times New Roman" w:eastAsia="Times New Roman" w:hAnsi="Times New Roman" w:cs="Times New Roman"/>
          <w:sz w:val="24"/>
          <w:szCs w:val="24"/>
          <w:lang w:val="en-ZW"/>
        </w:rPr>
        <w:t xml:space="preserve"> would it ordinarily compel the taxpayer to restate, repeat, or affirm the truth of the co</w:t>
      </w:r>
      <w:r w:rsidR="00DA066A" w:rsidRPr="002E1E17">
        <w:rPr>
          <w:rFonts w:ascii="Times New Roman" w:eastAsia="Times New Roman" w:hAnsi="Times New Roman" w:cs="Times New Roman"/>
          <w:sz w:val="24"/>
          <w:szCs w:val="24"/>
          <w:lang w:val="en-ZW"/>
        </w:rPr>
        <w:t>ntents of the documents sought.</w:t>
      </w:r>
      <w:r w:rsidRPr="002E1E17">
        <w:rPr>
          <w:rFonts w:ascii="Times New Roman" w:eastAsia="Times New Roman" w:hAnsi="Times New Roman" w:cs="Times New Roman"/>
          <w:sz w:val="24"/>
          <w:szCs w:val="24"/>
          <w:lang w:val="en-ZW"/>
        </w:rPr>
        <w:t>”</w:t>
      </w:r>
    </w:p>
    <w:p w:rsidR="00E94000" w:rsidRPr="002E1E17" w:rsidRDefault="00E94000" w:rsidP="00DE4FCB">
      <w:pPr>
        <w:spacing w:after="0" w:line="240" w:lineRule="auto"/>
        <w:ind w:left="720"/>
        <w:rPr>
          <w:rFonts w:ascii="Times New Roman" w:eastAsia="Times New Roman" w:hAnsi="Times New Roman" w:cs="Times New Roman"/>
          <w:sz w:val="24"/>
          <w:szCs w:val="24"/>
          <w:lang w:val="en-ZW"/>
        </w:rPr>
      </w:pPr>
    </w:p>
    <w:p w:rsidR="00E94000" w:rsidRDefault="00E94000" w:rsidP="00DE4FCB">
      <w:pPr>
        <w:spacing w:after="0" w:line="240" w:lineRule="auto"/>
        <w:ind w:left="720"/>
        <w:rPr>
          <w:rFonts w:ascii="Times New Roman" w:eastAsia="Times New Roman" w:hAnsi="Times New Roman" w:cs="Times New Roman"/>
          <w:sz w:val="24"/>
          <w:szCs w:val="24"/>
          <w:lang w:val="en-ZW"/>
        </w:rPr>
      </w:pPr>
    </w:p>
    <w:p w:rsidR="00DE4FCB" w:rsidRPr="002E1E17" w:rsidRDefault="00DE4FCB" w:rsidP="00DE4FCB">
      <w:pPr>
        <w:spacing w:after="0" w:line="240" w:lineRule="auto"/>
        <w:ind w:left="720"/>
        <w:rPr>
          <w:rFonts w:ascii="Times New Roman" w:eastAsia="Times New Roman" w:hAnsi="Times New Roman" w:cs="Times New Roman"/>
          <w:sz w:val="24"/>
          <w:szCs w:val="24"/>
          <w:lang w:val="en-ZW"/>
        </w:rPr>
      </w:pPr>
    </w:p>
    <w:p w:rsidR="00B4486F" w:rsidRDefault="000A4016" w:rsidP="00DE4FCB">
      <w:pPr>
        <w:spacing w:after="0" w:line="480" w:lineRule="auto"/>
        <w:ind w:firstLine="1134"/>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 xml:space="preserve">In my view this authority is support for the principle that a subpoena </w:t>
      </w:r>
      <w:r w:rsidR="003249E1" w:rsidRPr="002E1E17">
        <w:rPr>
          <w:rFonts w:ascii="Times New Roman" w:eastAsia="Times New Roman" w:hAnsi="Times New Roman" w:cs="Times New Roman"/>
          <w:i/>
          <w:sz w:val="24"/>
          <w:szCs w:val="24"/>
          <w:lang w:val="en-ZW"/>
        </w:rPr>
        <w:t>du</w:t>
      </w:r>
      <w:r w:rsidRPr="002E1E17">
        <w:rPr>
          <w:rFonts w:ascii="Times New Roman" w:eastAsia="Times New Roman" w:hAnsi="Times New Roman" w:cs="Times New Roman"/>
          <w:i/>
          <w:sz w:val="24"/>
          <w:szCs w:val="24"/>
          <w:lang w:val="en-ZW"/>
        </w:rPr>
        <w:t>c</w:t>
      </w:r>
      <w:r w:rsidR="003249E1" w:rsidRPr="002E1E17">
        <w:rPr>
          <w:rFonts w:ascii="Times New Roman" w:eastAsia="Times New Roman" w:hAnsi="Times New Roman" w:cs="Times New Roman"/>
          <w:i/>
          <w:sz w:val="24"/>
          <w:szCs w:val="24"/>
          <w:lang w:val="en-ZW"/>
        </w:rPr>
        <w:t>e</w:t>
      </w:r>
      <w:r w:rsidRPr="002E1E17">
        <w:rPr>
          <w:rFonts w:ascii="Times New Roman" w:eastAsia="Times New Roman" w:hAnsi="Times New Roman" w:cs="Times New Roman"/>
          <w:i/>
          <w:sz w:val="24"/>
          <w:szCs w:val="24"/>
          <w:lang w:val="en-ZW"/>
        </w:rPr>
        <w:t>s tecum</w:t>
      </w:r>
      <w:r w:rsidRPr="002E1E17">
        <w:rPr>
          <w:rFonts w:ascii="Times New Roman" w:eastAsia="Times New Roman" w:hAnsi="Times New Roman" w:cs="Times New Roman"/>
          <w:sz w:val="24"/>
          <w:szCs w:val="24"/>
          <w:lang w:val="en-ZW"/>
        </w:rPr>
        <w:t xml:space="preserve"> can only demand the production of documents as opposed to compelling a witness give oral testimony. </w:t>
      </w:r>
      <w:r w:rsidR="00DA066A" w:rsidRPr="002E1E17">
        <w:rPr>
          <w:rFonts w:ascii="Times New Roman" w:eastAsia="Times New Roman" w:hAnsi="Times New Roman" w:cs="Times New Roman"/>
          <w:sz w:val="24"/>
          <w:szCs w:val="24"/>
          <w:lang w:val="en-ZW"/>
        </w:rPr>
        <w:lastRenderedPageBreak/>
        <w:t xml:space="preserve">This fortifies the position </w:t>
      </w:r>
      <w:r w:rsidR="00E94000" w:rsidRPr="002E1E17">
        <w:rPr>
          <w:rFonts w:ascii="Times New Roman" w:eastAsia="Times New Roman" w:hAnsi="Times New Roman" w:cs="Times New Roman"/>
          <w:sz w:val="24"/>
          <w:szCs w:val="24"/>
          <w:lang w:val="en-ZW"/>
        </w:rPr>
        <w:t xml:space="preserve">taken by the appellants </w:t>
      </w:r>
      <w:r w:rsidR="00DA066A" w:rsidRPr="002E1E17">
        <w:rPr>
          <w:rFonts w:ascii="Times New Roman" w:eastAsia="Times New Roman" w:hAnsi="Times New Roman" w:cs="Times New Roman"/>
          <w:sz w:val="24"/>
          <w:szCs w:val="24"/>
          <w:lang w:val="en-ZW"/>
        </w:rPr>
        <w:t xml:space="preserve">that </w:t>
      </w:r>
      <w:r w:rsidR="007310FB" w:rsidRPr="002E1E17">
        <w:rPr>
          <w:rFonts w:ascii="Times New Roman" w:eastAsia="Times New Roman" w:hAnsi="Times New Roman" w:cs="Times New Roman"/>
          <w:sz w:val="24"/>
          <w:szCs w:val="24"/>
          <w:lang w:val="en-ZW"/>
        </w:rPr>
        <w:t>a</w:t>
      </w:r>
      <w:r w:rsidRPr="002E1E17">
        <w:rPr>
          <w:rFonts w:ascii="Times New Roman" w:eastAsia="Times New Roman" w:hAnsi="Times New Roman" w:cs="Times New Roman"/>
          <w:sz w:val="24"/>
          <w:szCs w:val="24"/>
          <w:lang w:val="en-ZW"/>
        </w:rPr>
        <w:t xml:space="preserve"> </w:t>
      </w:r>
      <w:r w:rsidR="00F00A58" w:rsidRPr="002E1E17">
        <w:rPr>
          <w:rFonts w:ascii="Times New Roman" w:eastAsia="Times New Roman" w:hAnsi="Times New Roman" w:cs="Times New Roman"/>
          <w:sz w:val="24"/>
          <w:szCs w:val="24"/>
          <w:lang w:val="en-ZW"/>
        </w:rPr>
        <w:t xml:space="preserve">subpoena </w:t>
      </w:r>
      <w:r w:rsidR="00F00A58" w:rsidRPr="002E1E17">
        <w:rPr>
          <w:rFonts w:ascii="Times New Roman" w:eastAsia="Times New Roman" w:hAnsi="Times New Roman" w:cs="Times New Roman"/>
          <w:i/>
          <w:sz w:val="24"/>
          <w:szCs w:val="24"/>
          <w:lang w:val="en-ZW"/>
        </w:rPr>
        <w:t>duces tecum</w:t>
      </w:r>
      <w:r w:rsidR="00F00A58" w:rsidRPr="002E1E17">
        <w:rPr>
          <w:rFonts w:ascii="Times New Roman" w:eastAsia="Times New Roman" w:hAnsi="Times New Roman" w:cs="Times New Roman"/>
          <w:sz w:val="24"/>
          <w:szCs w:val="24"/>
          <w:lang w:val="en-ZW"/>
        </w:rPr>
        <w:t xml:space="preserve"> c</w:t>
      </w:r>
      <w:r w:rsidRPr="002E1E17">
        <w:rPr>
          <w:rFonts w:ascii="Times New Roman" w:eastAsia="Times New Roman" w:hAnsi="Times New Roman" w:cs="Times New Roman"/>
          <w:sz w:val="24"/>
          <w:szCs w:val="24"/>
          <w:lang w:val="en-ZW"/>
        </w:rPr>
        <w:t xml:space="preserve">ould not </w:t>
      </w:r>
      <w:r w:rsidR="00F00A58" w:rsidRPr="002E1E17">
        <w:rPr>
          <w:rFonts w:ascii="Times New Roman" w:eastAsia="Times New Roman" w:hAnsi="Times New Roman" w:cs="Times New Roman"/>
          <w:sz w:val="24"/>
          <w:szCs w:val="24"/>
          <w:lang w:val="en-ZW"/>
        </w:rPr>
        <w:t xml:space="preserve">demand the production of documents </w:t>
      </w:r>
      <w:r w:rsidR="00DA066A" w:rsidRPr="002E1E17">
        <w:rPr>
          <w:rFonts w:ascii="Times New Roman" w:eastAsia="Times New Roman" w:hAnsi="Times New Roman" w:cs="Times New Roman"/>
          <w:sz w:val="24"/>
          <w:szCs w:val="24"/>
          <w:lang w:val="en-ZW"/>
        </w:rPr>
        <w:t xml:space="preserve">as </w:t>
      </w:r>
      <w:r w:rsidRPr="002E1E17">
        <w:rPr>
          <w:rFonts w:ascii="Times New Roman" w:eastAsia="Times New Roman" w:hAnsi="Times New Roman" w:cs="Times New Roman"/>
          <w:sz w:val="24"/>
          <w:szCs w:val="24"/>
          <w:lang w:val="en-ZW"/>
        </w:rPr>
        <w:t>well as compelling the attendance of a witness to give oral testimony on the documents being sought to be produced</w:t>
      </w:r>
      <w:r w:rsidR="003249E1" w:rsidRPr="002E1E17">
        <w:rPr>
          <w:rFonts w:ascii="Times New Roman" w:eastAsia="Times New Roman" w:hAnsi="Times New Roman" w:cs="Times New Roman"/>
          <w:sz w:val="24"/>
          <w:szCs w:val="24"/>
          <w:lang w:val="en-ZW"/>
        </w:rPr>
        <w:t>.</w:t>
      </w:r>
      <w:r w:rsidRPr="002E1E17">
        <w:rPr>
          <w:rFonts w:ascii="Times New Roman" w:eastAsia="Times New Roman" w:hAnsi="Times New Roman" w:cs="Times New Roman"/>
          <w:sz w:val="24"/>
          <w:szCs w:val="24"/>
          <w:lang w:val="en-ZW"/>
        </w:rPr>
        <w:t xml:space="preserve"> </w:t>
      </w:r>
    </w:p>
    <w:p w:rsidR="00DE4FCB" w:rsidRPr="002E1E17" w:rsidRDefault="00DE4FCB" w:rsidP="00DE4FCB">
      <w:pPr>
        <w:spacing w:after="0" w:line="480" w:lineRule="auto"/>
        <w:ind w:firstLine="1134"/>
        <w:jc w:val="both"/>
        <w:rPr>
          <w:rFonts w:ascii="Times New Roman" w:eastAsia="Times New Roman" w:hAnsi="Times New Roman" w:cs="Times New Roman"/>
          <w:sz w:val="24"/>
          <w:szCs w:val="24"/>
          <w:lang w:val="en-ZW"/>
        </w:rPr>
      </w:pPr>
    </w:p>
    <w:p w:rsidR="007310FB" w:rsidRDefault="00B4486F" w:rsidP="00DE4FCB">
      <w:pPr>
        <w:spacing w:after="0" w:line="480" w:lineRule="auto"/>
        <w:ind w:firstLine="1134"/>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 xml:space="preserve">I must agree. </w:t>
      </w:r>
    </w:p>
    <w:p w:rsidR="00DE4FCB" w:rsidRPr="002E1E17" w:rsidRDefault="00DE4FCB" w:rsidP="00DE4FCB">
      <w:pPr>
        <w:spacing w:after="0" w:line="480" w:lineRule="auto"/>
        <w:ind w:firstLine="1134"/>
        <w:jc w:val="both"/>
        <w:rPr>
          <w:rFonts w:ascii="Times New Roman" w:eastAsia="Times New Roman" w:hAnsi="Times New Roman" w:cs="Times New Roman"/>
          <w:sz w:val="24"/>
          <w:szCs w:val="24"/>
          <w:lang w:val="en-ZW"/>
        </w:rPr>
      </w:pPr>
    </w:p>
    <w:p w:rsidR="00101EEB" w:rsidRDefault="007310FB" w:rsidP="00DE4FCB">
      <w:pPr>
        <w:spacing w:after="0" w:line="480" w:lineRule="auto"/>
        <w:ind w:firstLine="1134"/>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 xml:space="preserve">The court </w:t>
      </w:r>
      <w:r w:rsidRPr="002E1E17">
        <w:rPr>
          <w:rFonts w:ascii="Times New Roman" w:eastAsia="Times New Roman" w:hAnsi="Times New Roman" w:cs="Times New Roman"/>
          <w:i/>
          <w:sz w:val="24"/>
          <w:szCs w:val="24"/>
          <w:lang w:val="en-ZW"/>
        </w:rPr>
        <w:t>a quo</w:t>
      </w:r>
      <w:r w:rsidRPr="002E1E17">
        <w:rPr>
          <w:rFonts w:ascii="Times New Roman" w:eastAsia="Times New Roman" w:hAnsi="Times New Roman" w:cs="Times New Roman"/>
          <w:sz w:val="24"/>
          <w:szCs w:val="24"/>
          <w:lang w:val="en-ZW"/>
        </w:rPr>
        <w:t xml:space="preserve"> made a finding that the second appellant </w:t>
      </w:r>
      <w:r w:rsidR="00D55E15" w:rsidRPr="002E1E17">
        <w:rPr>
          <w:rFonts w:ascii="Times New Roman" w:eastAsia="Times New Roman" w:hAnsi="Times New Roman" w:cs="Times New Roman"/>
          <w:sz w:val="24"/>
          <w:szCs w:val="24"/>
          <w:lang w:val="en-ZW"/>
        </w:rPr>
        <w:t>wa</w:t>
      </w:r>
      <w:r w:rsidRPr="002E1E17">
        <w:rPr>
          <w:rFonts w:ascii="Times New Roman" w:eastAsia="Times New Roman" w:hAnsi="Times New Roman" w:cs="Times New Roman"/>
          <w:sz w:val="24"/>
          <w:szCs w:val="24"/>
          <w:lang w:val="en-ZW"/>
        </w:rPr>
        <w:t>s a competent and compellable witness and could testify on the pertinent issues found in the subpoenaed documents. Whilst the appellants have not challenged this finding, which in any event they could not, such finding does not</w:t>
      </w:r>
      <w:r w:rsidR="003249E1" w:rsidRPr="002E1E17">
        <w:rPr>
          <w:rFonts w:ascii="Times New Roman" w:eastAsia="Times New Roman" w:hAnsi="Times New Roman" w:cs="Times New Roman"/>
          <w:sz w:val="24"/>
          <w:szCs w:val="24"/>
          <w:lang w:val="en-ZW"/>
        </w:rPr>
        <w:t>,</w:t>
      </w:r>
      <w:r w:rsidRPr="002E1E17">
        <w:rPr>
          <w:rFonts w:ascii="Times New Roman" w:eastAsia="Times New Roman" w:hAnsi="Times New Roman" w:cs="Times New Roman"/>
          <w:sz w:val="24"/>
          <w:szCs w:val="24"/>
          <w:lang w:val="en-ZW"/>
        </w:rPr>
        <w:t xml:space="preserve"> however, sanction the summoning of the second appellant to give oral testimony on the basis of a subpoena </w:t>
      </w:r>
      <w:r w:rsidRPr="002E1E17">
        <w:rPr>
          <w:rFonts w:ascii="Times New Roman" w:eastAsia="Times New Roman" w:hAnsi="Times New Roman" w:cs="Times New Roman"/>
          <w:i/>
          <w:sz w:val="24"/>
          <w:szCs w:val="24"/>
          <w:lang w:val="en-ZW"/>
        </w:rPr>
        <w:t>duces tecum</w:t>
      </w:r>
      <w:r w:rsidRPr="002E1E17">
        <w:rPr>
          <w:rFonts w:ascii="Times New Roman" w:eastAsia="Times New Roman" w:hAnsi="Times New Roman" w:cs="Times New Roman"/>
          <w:sz w:val="24"/>
          <w:szCs w:val="24"/>
          <w:lang w:val="en-ZW"/>
        </w:rPr>
        <w:t xml:space="preserve">.  </w:t>
      </w:r>
    </w:p>
    <w:p w:rsidR="00DE4FCB" w:rsidRDefault="00DE4FCB" w:rsidP="00DE4FCB">
      <w:pPr>
        <w:spacing w:after="0" w:line="480" w:lineRule="auto"/>
        <w:ind w:firstLine="1134"/>
        <w:jc w:val="both"/>
        <w:rPr>
          <w:rFonts w:ascii="Times New Roman" w:eastAsia="Times New Roman" w:hAnsi="Times New Roman" w:cs="Times New Roman"/>
          <w:sz w:val="24"/>
          <w:szCs w:val="24"/>
          <w:lang w:val="en-ZW"/>
        </w:rPr>
      </w:pPr>
    </w:p>
    <w:p w:rsidR="00101EEB" w:rsidRDefault="00101EEB" w:rsidP="00DE4FCB">
      <w:pPr>
        <w:spacing w:after="0" w:line="480" w:lineRule="auto"/>
        <w:ind w:firstLine="1134"/>
        <w:jc w:val="both"/>
        <w:rPr>
          <w:rFonts w:ascii="Times New Roman" w:eastAsia="Times New Roman" w:hAnsi="Times New Roman" w:cs="Times New Roman"/>
          <w:sz w:val="24"/>
          <w:szCs w:val="24"/>
          <w:lang w:val="en-ZW"/>
        </w:rPr>
      </w:pPr>
      <w:r w:rsidRPr="00101EEB">
        <w:rPr>
          <w:rFonts w:ascii="Times New Roman" w:eastAsia="Times New Roman" w:hAnsi="Times New Roman" w:cs="Times New Roman"/>
          <w:sz w:val="24"/>
          <w:szCs w:val="24"/>
          <w:lang w:val="en-ZW"/>
        </w:rPr>
        <w:t xml:space="preserve">The impugned subpoena was issued by the court </w:t>
      </w:r>
      <w:r w:rsidRPr="002F0FDE">
        <w:rPr>
          <w:rFonts w:ascii="Times New Roman" w:eastAsia="Times New Roman" w:hAnsi="Times New Roman" w:cs="Times New Roman"/>
          <w:i/>
          <w:sz w:val="24"/>
          <w:szCs w:val="24"/>
          <w:lang w:val="en-ZW"/>
        </w:rPr>
        <w:t>a quo</w:t>
      </w:r>
      <w:r w:rsidRPr="00101EEB">
        <w:rPr>
          <w:rFonts w:ascii="Times New Roman" w:eastAsia="Times New Roman" w:hAnsi="Times New Roman" w:cs="Times New Roman"/>
          <w:sz w:val="24"/>
          <w:szCs w:val="24"/>
          <w:lang w:val="en-ZW"/>
        </w:rPr>
        <w:t xml:space="preserve"> following an application by the first respondent in terms of s 6 of the Act, which provides as follows: </w:t>
      </w:r>
    </w:p>
    <w:p w:rsidR="00101EEB" w:rsidRPr="007B3E52" w:rsidRDefault="00101EEB" w:rsidP="007B3E52">
      <w:pPr>
        <w:spacing w:after="0" w:line="480" w:lineRule="auto"/>
        <w:ind w:firstLine="567"/>
        <w:jc w:val="both"/>
        <w:rPr>
          <w:rFonts w:ascii="Times New Roman" w:eastAsia="Times New Roman" w:hAnsi="Times New Roman" w:cs="Times New Roman"/>
          <w:b/>
          <w:bCs/>
          <w:sz w:val="18"/>
          <w:szCs w:val="18"/>
        </w:rPr>
      </w:pPr>
      <w:r w:rsidRPr="007B3E52">
        <w:rPr>
          <w:rFonts w:ascii="Times New Roman" w:eastAsia="Times New Roman" w:hAnsi="Times New Roman" w:cs="Times New Roman"/>
          <w:b/>
          <w:bCs/>
          <w:sz w:val="18"/>
          <w:szCs w:val="18"/>
        </w:rPr>
        <w:t>6 Summoning and privileges of witnesses</w:t>
      </w:r>
    </w:p>
    <w:p w:rsidR="00101EEB" w:rsidRPr="007B3E52" w:rsidRDefault="007B3E52" w:rsidP="007B3E52">
      <w:pPr>
        <w:spacing w:after="0" w:line="480" w:lineRule="auto"/>
        <w:ind w:left="567"/>
        <w:jc w:val="both"/>
        <w:rPr>
          <w:rFonts w:ascii="Times New Roman" w:eastAsia="Times New Roman" w:hAnsi="Times New Roman" w:cs="Times New Roman"/>
          <w:sz w:val="18"/>
          <w:szCs w:val="18"/>
        </w:rPr>
      </w:pPr>
      <w:r w:rsidRPr="007B3E52">
        <w:rPr>
          <w:rFonts w:ascii="Times New Roman" w:eastAsia="Times New Roman" w:hAnsi="Times New Roman" w:cs="Times New Roman"/>
          <w:sz w:val="18"/>
          <w:szCs w:val="18"/>
        </w:rPr>
        <w:t xml:space="preserve">(1) </w:t>
      </w:r>
      <w:r w:rsidR="00101EEB" w:rsidRPr="007B3E52">
        <w:rPr>
          <w:rFonts w:ascii="Times New Roman" w:eastAsia="Times New Roman" w:hAnsi="Times New Roman" w:cs="Times New Roman"/>
          <w:sz w:val="18"/>
          <w:szCs w:val="18"/>
        </w:rPr>
        <w:t xml:space="preserve">The Court shall have power to summon witnesses, to call for the production of and grant inspection of </w:t>
      </w:r>
      <w:r w:rsidRPr="007B3E52">
        <w:rPr>
          <w:rFonts w:ascii="Times New Roman" w:eastAsia="Times New Roman" w:hAnsi="Times New Roman" w:cs="Times New Roman"/>
          <w:sz w:val="18"/>
          <w:szCs w:val="18"/>
        </w:rPr>
        <w:t xml:space="preserve">    </w:t>
      </w:r>
      <w:r w:rsidR="00101EEB" w:rsidRPr="007B3E52">
        <w:rPr>
          <w:rFonts w:ascii="Times New Roman" w:eastAsia="Times New Roman" w:hAnsi="Times New Roman" w:cs="Times New Roman"/>
          <w:sz w:val="18"/>
          <w:szCs w:val="18"/>
        </w:rPr>
        <w:t>books and documents and to examine witnesses on oath.</w:t>
      </w:r>
    </w:p>
    <w:p w:rsidR="00101EEB" w:rsidRPr="007B3E52" w:rsidRDefault="00101EEB" w:rsidP="007B3E52">
      <w:pPr>
        <w:spacing w:after="0" w:line="480" w:lineRule="auto"/>
        <w:ind w:left="567"/>
        <w:jc w:val="both"/>
        <w:rPr>
          <w:rFonts w:ascii="Times New Roman" w:eastAsia="Times New Roman" w:hAnsi="Times New Roman" w:cs="Times New Roman"/>
          <w:sz w:val="18"/>
          <w:szCs w:val="18"/>
        </w:rPr>
      </w:pPr>
      <w:r w:rsidRPr="007B3E52">
        <w:rPr>
          <w:rFonts w:ascii="Times New Roman" w:eastAsia="Times New Roman" w:hAnsi="Times New Roman" w:cs="Times New Roman"/>
          <w:sz w:val="18"/>
          <w:szCs w:val="18"/>
        </w:rPr>
        <w:t>(2) A subpoena for the attendance of witnesses or the production of books or documents shall be signed by the registrar of the Court and served in the same manner as if it were a subpoena for the attendance of a witness at a civil trial in a magistrates court.</w:t>
      </w:r>
    </w:p>
    <w:p w:rsidR="00101EEB" w:rsidRPr="007B3E52" w:rsidRDefault="00101EEB" w:rsidP="007B3E52">
      <w:pPr>
        <w:spacing w:after="0" w:line="480" w:lineRule="auto"/>
        <w:ind w:left="567"/>
        <w:jc w:val="both"/>
        <w:rPr>
          <w:rFonts w:ascii="Times New Roman" w:eastAsia="Times New Roman" w:hAnsi="Times New Roman" w:cs="Times New Roman"/>
          <w:sz w:val="18"/>
          <w:szCs w:val="18"/>
        </w:rPr>
      </w:pPr>
      <w:r w:rsidRPr="007B3E52">
        <w:rPr>
          <w:rFonts w:ascii="Times New Roman" w:eastAsia="Times New Roman" w:hAnsi="Times New Roman" w:cs="Times New Roman"/>
          <w:sz w:val="18"/>
          <w:szCs w:val="18"/>
        </w:rPr>
        <w:t>(3) Any person subpoenaed to give evidence or to produce any book or document or giving evidence before the Court shall be entitled to the same privileges and immunities as if he were subpoenaed to attend or were giving evidence at a trial in the High Court.</w:t>
      </w:r>
    </w:p>
    <w:p w:rsidR="00E277B8" w:rsidRPr="00101EEB" w:rsidRDefault="00E277B8" w:rsidP="00DE4FCB">
      <w:pPr>
        <w:spacing w:after="0" w:line="480" w:lineRule="auto"/>
        <w:ind w:firstLine="1134"/>
        <w:jc w:val="both"/>
        <w:rPr>
          <w:rFonts w:ascii="Times New Roman" w:eastAsia="Times New Roman" w:hAnsi="Times New Roman" w:cs="Times New Roman"/>
          <w:sz w:val="24"/>
          <w:szCs w:val="24"/>
        </w:rPr>
      </w:pPr>
    </w:p>
    <w:p w:rsidR="00101EEB" w:rsidRDefault="00101EEB" w:rsidP="00DE4FCB">
      <w:pPr>
        <w:spacing w:after="0" w:line="480" w:lineRule="auto"/>
        <w:ind w:firstLine="1134"/>
        <w:jc w:val="both"/>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Although i</w:t>
      </w:r>
      <w:r w:rsidRPr="00101EEB">
        <w:rPr>
          <w:rFonts w:ascii="Times New Roman" w:eastAsia="Times New Roman" w:hAnsi="Times New Roman" w:cs="Times New Roman"/>
          <w:sz w:val="24"/>
          <w:szCs w:val="24"/>
          <w:lang w:val="en-ZW"/>
        </w:rPr>
        <w:t xml:space="preserve">n </w:t>
      </w:r>
      <w:r w:rsidRPr="0096251D">
        <w:rPr>
          <w:rFonts w:ascii="Times New Roman" w:eastAsia="Times New Roman" w:hAnsi="Times New Roman" w:cs="Times New Roman"/>
          <w:i/>
          <w:sz w:val="24"/>
          <w:szCs w:val="24"/>
          <w:lang w:val="en-ZW"/>
        </w:rPr>
        <w:t>Poli v Minister of Finance and Economic Development (supra</w:t>
      </w:r>
      <w:r w:rsidRPr="00101EEB">
        <w:rPr>
          <w:rFonts w:ascii="Times New Roman" w:eastAsia="Times New Roman" w:hAnsi="Times New Roman" w:cs="Times New Roman"/>
          <w:sz w:val="24"/>
          <w:szCs w:val="24"/>
          <w:lang w:val="en-ZW"/>
        </w:rPr>
        <w:t xml:space="preserve">) the learned Chief Justice sought reliance from an American authority on this issue, it is a principle of our </w:t>
      </w:r>
      <w:r>
        <w:rPr>
          <w:rFonts w:ascii="Times New Roman" w:eastAsia="Times New Roman" w:hAnsi="Times New Roman" w:cs="Times New Roman"/>
          <w:sz w:val="24"/>
          <w:szCs w:val="24"/>
          <w:lang w:val="en-ZW"/>
        </w:rPr>
        <w:t xml:space="preserve">law </w:t>
      </w:r>
      <w:r>
        <w:rPr>
          <w:rFonts w:ascii="Times New Roman" w:eastAsia="Times New Roman" w:hAnsi="Times New Roman" w:cs="Times New Roman"/>
          <w:sz w:val="24"/>
          <w:szCs w:val="24"/>
          <w:lang w:val="en-ZW"/>
        </w:rPr>
        <w:lastRenderedPageBreak/>
        <w:t xml:space="preserve">of evidence which seems to have been </w:t>
      </w:r>
      <w:r w:rsidRPr="00101EEB">
        <w:rPr>
          <w:rFonts w:ascii="Times New Roman" w:eastAsia="Times New Roman" w:hAnsi="Times New Roman" w:cs="Times New Roman"/>
          <w:sz w:val="24"/>
          <w:szCs w:val="24"/>
          <w:lang w:val="en-ZW"/>
        </w:rPr>
        <w:t xml:space="preserve">settled in </w:t>
      </w:r>
      <w:r w:rsidRPr="00101EEB">
        <w:rPr>
          <w:rFonts w:ascii="Times New Roman" w:eastAsia="Times New Roman" w:hAnsi="Times New Roman" w:cs="Times New Roman"/>
          <w:i/>
          <w:sz w:val="24"/>
          <w:szCs w:val="24"/>
          <w:lang w:val="en-ZW"/>
        </w:rPr>
        <w:t>Waterhouse v Shields</w:t>
      </w:r>
      <w:r w:rsidRPr="00101EEB">
        <w:rPr>
          <w:rFonts w:ascii="Times New Roman" w:eastAsia="Times New Roman" w:hAnsi="Times New Roman" w:cs="Times New Roman"/>
          <w:sz w:val="24"/>
          <w:szCs w:val="24"/>
          <w:lang w:val="en-ZW"/>
        </w:rPr>
        <w:t xml:space="preserve"> 1924 CPD 115, wherein GARDINER J made the following remarks:</w:t>
      </w:r>
    </w:p>
    <w:p w:rsidR="00101EEB" w:rsidRDefault="00101EEB" w:rsidP="00DE4FCB">
      <w:pPr>
        <w:spacing w:after="0" w:line="240" w:lineRule="auto"/>
        <w:ind w:left="720"/>
        <w:jc w:val="both"/>
        <w:rPr>
          <w:rFonts w:ascii="Times New Roman" w:eastAsia="Times New Roman" w:hAnsi="Times New Roman" w:cs="Times New Roman"/>
          <w:sz w:val="24"/>
          <w:szCs w:val="24"/>
          <w:lang w:val="en-ZW"/>
        </w:rPr>
      </w:pPr>
      <w:r w:rsidRPr="00101EEB">
        <w:rPr>
          <w:rFonts w:ascii="Times New Roman" w:eastAsia="Times New Roman" w:hAnsi="Times New Roman" w:cs="Times New Roman"/>
          <w:sz w:val="24"/>
          <w:szCs w:val="24"/>
          <w:lang w:val="en-ZW"/>
        </w:rPr>
        <w:t xml:space="preserve">“As far as I have been able to ascertain there is no such general provision in our statutes with regard to civil cases, but seeing that in criminal cases and in many instances in civil cases, the law of England in regard to evidence, where there is nothing to the contrary in our law, is to be followed, it seems to me as a general rule we should follow the law of evidence in England. Our system of procedure and our practice is based in the main upon the English system and not upon the system which used to prevail in the Courts of Holland. Now, in England if a witness is subpoenaed, </w:t>
      </w:r>
      <w:r w:rsidRPr="00101EEB">
        <w:rPr>
          <w:rFonts w:ascii="Times New Roman" w:eastAsia="Times New Roman" w:hAnsi="Times New Roman" w:cs="Times New Roman"/>
          <w:i/>
          <w:sz w:val="24"/>
          <w:szCs w:val="24"/>
          <w:lang w:val="en-ZW"/>
        </w:rPr>
        <w:t>duces tecum</w:t>
      </w:r>
      <w:r w:rsidRPr="00101EEB">
        <w:rPr>
          <w:rFonts w:ascii="Times New Roman" w:eastAsia="Times New Roman" w:hAnsi="Times New Roman" w:cs="Times New Roman"/>
          <w:sz w:val="24"/>
          <w:szCs w:val="24"/>
          <w:lang w:val="en-ZW"/>
        </w:rPr>
        <w:t xml:space="preserve">, and is simply called to produce, without giving evidence or identifying the documents he need not be sworn.”     </w:t>
      </w:r>
    </w:p>
    <w:p w:rsidR="00DE4FCB" w:rsidRDefault="00DE4FCB" w:rsidP="00DE4FCB">
      <w:pPr>
        <w:spacing w:after="0" w:line="480" w:lineRule="auto"/>
        <w:ind w:firstLine="1134"/>
        <w:jc w:val="both"/>
        <w:rPr>
          <w:rFonts w:ascii="Times New Roman" w:eastAsia="Times New Roman" w:hAnsi="Times New Roman" w:cs="Times New Roman"/>
          <w:sz w:val="24"/>
          <w:szCs w:val="24"/>
          <w:lang w:val="en-ZW"/>
        </w:rPr>
      </w:pPr>
    </w:p>
    <w:p w:rsidR="00DE4FCB" w:rsidRPr="00101EEB" w:rsidRDefault="00DE4FCB" w:rsidP="00DE4FCB">
      <w:pPr>
        <w:spacing w:after="0" w:line="240" w:lineRule="auto"/>
        <w:ind w:firstLine="1134"/>
        <w:jc w:val="both"/>
        <w:rPr>
          <w:rFonts w:ascii="Times New Roman" w:eastAsia="Times New Roman" w:hAnsi="Times New Roman" w:cs="Times New Roman"/>
          <w:sz w:val="24"/>
          <w:szCs w:val="24"/>
          <w:lang w:val="en-ZW"/>
        </w:rPr>
      </w:pPr>
    </w:p>
    <w:p w:rsidR="00101EEB" w:rsidRPr="00101EEB" w:rsidRDefault="00101EEB" w:rsidP="00DE4FCB">
      <w:pPr>
        <w:spacing w:after="0" w:line="480" w:lineRule="auto"/>
        <w:ind w:firstLine="1134"/>
        <w:jc w:val="both"/>
        <w:rPr>
          <w:rFonts w:ascii="Times New Roman" w:eastAsia="Times New Roman" w:hAnsi="Times New Roman" w:cs="Times New Roman"/>
          <w:sz w:val="24"/>
          <w:szCs w:val="24"/>
          <w:lang w:val="en-ZW"/>
        </w:rPr>
      </w:pPr>
      <w:r w:rsidRPr="00101EEB">
        <w:rPr>
          <w:rFonts w:ascii="Times New Roman" w:eastAsia="Times New Roman" w:hAnsi="Times New Roman" w:cs="Times New Roman"/>
          <w:sz w:val="24"/>
          <w:szCs w:val="24"/>
          <w:lang w:val="en-ZW"/>
        </w:rPr>
        <w:t xml:space="preserve">This position of the principle underlying the subpoena </w:t>
      </w:r>
      <w:r w:rsidRPr="00101EEB">
        <w:rPr>
          <w:rFonts w:ascii="Times New Roman" w:eastAsia="Times New Roman" w:hAnsi="Times New Roman" w:cs="Times New Roman"/>
          <w:i/>
          <w:sz w:val="24"/>
          <w:szCs w:val="24"/>
          <w:lang w:val="en-ZW"/>
        </w:rPr>
        <w:t>duces tecum</w:t>
      </w:r>
      <w:r w:rsidRPr="00101EEB">
        <w:rPr>
          <w:rFonts w:ascii="Times New Roman" w:eastAsia="Times New Roman" w:hAnsi="Times New Roman" w:cs="Times New Roman"/>
          <w:sz w:val="24"/>
          <w:szCs w:val="24"/>
          <w:lang w:val="en-ZW"/>
        </w:rPr>
        <w:t xml:space="preserve"> was confirmed in </w:t>
      </w:r>
      <w:r w:rsidRPr="00101EEB">
        <w:rPr>
          <w:rFonts w:ascii="Times New Roman" w:eastAsia="Times New Roman" w:hAnsi="Times New Roman" w:cs="Times New Roman"/>
          <w:i/>
          <w:sz w:val="24"/>
          <w:szCs w:val="24"/>
          <w:lang w:val="en-ZW"/>
        </w:rPr>
        <w:t>Bladen and Another v Weston and Another</w:t>
      </w:r>
      <w:r w:rsidRPr="00101EEB">
        <w:rPr>
          <w:rFonts w:ascii="Times New Roman" w:eastAsia="Times New Roman" w:hAnsi="Times New Roman" w:cs="Times New Roman"/>
          <w:sz w:val="24"/>
          <w:szCs w:val="24"/>
          <w:lang w:val="en-ZW"/>
        </w:rPr>
        <w:t xml:space="preserve"> 1967(4) SA 4129,at 431D-E, where CORBETT J, (as he then was) had occasion to remark:</w:t>
      </w:r>
    </w:p>
    <w:p w:rsidR="00101EEB" w:rsidRPr="00101EEB" w:rsidRDefault="00101EEB" w:rsidP="00DE4FCB">
      <w:pPr>
        <w:spacing w:after="0" w:line="240" w:lineRule="auto"/>
        <w:ind w:left="720"/>
        <w:jc w:val="both"/>
        <w:rPr>
          <w:rFonts w:ascii="Times New Roman" w:eastAsia="Times New Roman" w:hAnsi="Times New Roman" w:cs="Times New Roman"/>
          <w:sz w:val="24"/>
          <w:szCs w:val="24"/>
          <w:lang w:val="en-ZW"/>
        </w:rPr>
      </w:pPr>
      <w:r w:rsidRPr="00101EEB">
        <w:rPr>
          <w:rFonts w:ascii="Times New Roman" w:eastAsia="Times New Roman" w:hAnsi="Times New Roman" w:cs="Times New Roman"/>
          <w:sz w:val="24"/>
          <w:szCs w:val="24"/>
          <w:lang w:val="en-ZW"/>
        </w:rPr>
        <w:t xml:space="preserve">“It would appear from authorities quoted by counsel for the applicants that the procedure whereby a witness, who is subpoenaed </w:t>
      </w:r>
      <w:r w:rsidRPr="00101EEB">
        <w:rPr>
          <w:rFonts w:ascii="Times New Roman" w:eastAsia="Times New Roman" w:hAnsi="Times New Roman" w:cs="Times New Roman"/>
          <w:i/>
          <w:sz w:val="24"/>
          <w:szCs w:val="24"/>
          <w:lang w:val="en-ZW"/>
        </w:rPr>
        <w:t>duces tecum</w:t>
      </w:r>
      <w:r w:rsidRPr="00101EEB">
        <w:rPr>
          <w:rFonts w:ascii="Times New Roman" w:eastAsia="Times New Roman" w:hAnsi="Times New Roman" w:cs="Times New Roman"/>
          <w:sz w:val="24"/>
          <w:szCs w:val="24"/>
          <w:lang w:val="en-ZW"/>
        </w:rPr>
        <w:t xml:space="preserve"> to produce documents, is not initially required to go into the witness-box and take an oath prior to producing those documents to the Court, is basically one of convenience. It is also probably dictated partially by the undesirability of such a witness being exposed to a lengthy cross-examination on the case generally.”   </w:t>
      </w:r>
    </w:p>
    <w:p w:rsidR="006E4733" w:rsidRDefault="006E4733" w:rsidP="00DE4FCB">
      <w:pPr>
        <w:spacing w:after="0" w:line="480" w:lineRule="auto"/>
        <w:ind w:firstLine="1134"/>
        <w:jc w:val="both"/>
        <w:rPr>
          <w:rFonts w:ascii="Times New Roman" w:eastAsia="Times New Roman" w:hAnsi="Times New Roman" w:cs="Times New Roman"/>
          <w:sz w:val="24"/>
          <w:szCs w:val="24"/>
          <w:lang w:val="en-ZW"/>
        </w:rPr>
      </w:pPr>
    </w:p>
    <w:p w:rsidR="00DE4FCB" w:rsidRDefault="00DE4FCB" w:rsidP="00DE4FCB">
      <w:pPr>
        <w:spacing w:after="0" w:line="240" w:lineRule="auto"/>
        <w:ind w:firstLine="1134"/>
        <w:jc w:val="both"/>
        <w:rPr>
          <w:rFonts w:ascii="Times New Roman" w:eastAsia="Times New Roman" w:hAnsi="Times New Roman" w:cs="Times New Roman"/>
          <w:sz w:val="24"/>
          <w:szCs w:val="24"/>
          <w:lang w:val="en-ZW"/>
        </w:rPr>
      </w:pPr>
    </w:p>
    <w:p w:rsidR="006E4733" w:rsidRDefault="00101EEB" w:rsidP="00DE4FCB">
      <w:pPr>
        <w:spacing w:after="0" w:line="480" w:lineRule="auto"/>
        <w:ind w:firstLine="1134"/>
        <w:jc w:val="both"/>
        <w:rPr>
          <w:rFonts w:ascii="Times New Roman" w:eastAsia="Times New Roman" w:hAnsi="Times New Roman" w:cs="Times New Roman"/>
          <w:sz w:val="24"/>
          <w:szCs w:val="24"/>
          <w:lang w:val="en-ZW"/>
        </w:rPr>
      </w:pPr>
      <w:r w:rsidRPr="00101EEB">
        <w:rPr>
          <w:rFonts w:ascii="Times New Roman" w:eastAsia="Times New Roman" w:hAnsi="Times New Roman" w:cs="Times New Roman"/>
          <w:sz w:val="24"/>
          <w:szCs w:val="24"/>
          <w:lang w:val="en-ZW"/>
        </w:rPr>
        <w:t xml:space="preserve">In my view, these authorities fortify the position taken by the appellants that a subpoena </w:t>
      </w:r>
      <w:r w:rsidRPr="00101EEB">
        <w:rPr>
          <w:rFonts w:ascii="Times New Roman" w:eastAsia="Times New Roman" w:hAnsi="Times New Roman" w:cs="Times New Roman"/>
          <w:i/>
          <w:sz w:val="24"/>
          <w:szCs w:val="24"/>
          <w:lang w:val="en-ZW"/>
        </w:rPr>
        <w:t>duces tecum</w:t>
      </w:r>
      <w:r w:rsidRPr="00101EEB">
        <w:rPr>
          <w:rFonts w:ascii="Times New Roman" w:eastAsia="Times New Roman" w:hAnsi="Times New Roman" w:cs="Times New Roman"/>
          <w:sz w:val="24"/>
          <w:szCs w:val="24"/>
          <w:lang w:val="en-ZW"/>
        </w:rPr>
        <w:t xml:space="preserve"> could not demand the production of documents as well as compelling the attendance of a witness to give oral testimony on the documents being sought to be produced. </w:t>
      </w:r>
      <w:r w:rsidR="006E4733">
        <w:rPr>
          <w:rFonts w:ascii="Times New Roman" w:eastAsia="Times New Roman" w:hAnsi="Times New Roman" w:cs="Times New Roman"/>
          <w:sz w:val="24"/>
          <w:szCs w:val="24"/>
          <w:lang w:val="en-ZW"/>
        </w:rPr>
        <w:t>In their book Principles of Evidence 3ed, the learned authors Schwikkard and Van Der Merwe at p 363</w:t>
      </w:r>
      <w:r w:rsidR="009B48F0">
        <w:rPr>
          <w:rFonts w:ascii="Times New Roman" w:eastAsia="Times New Roman" w:hAnsi="Times New Roman" w:cs="Times New Roman"/>
          <w:sz w:val="24"/>
          <w:szCs w:val="24"/>
          <w:lang w:val="en-ZW"/>
        </w:rPr>
        <w:t xml:space="preserve"> state that a person who attends court in obedience to a subpoena </w:t>
      </w:r>
      <w:r w:rsidR="009B48F0" w:rsidRPr="009B48F0">
        <w:rPr>
          <w:rFonts w:ascii="Times New Roman" w:eastAsia="Times New Roman" w:hAnsi="Times New Roman" w:cs="Times New Roman"/>
          <w:i/>
          <w:sz w:val="24"/>
          <w:szCs w:val="24"/>
          <w:lang w:val="en-ZW"/>
        </w:rPr>
        <w:t>duces tecum</w:t>
      </w:r>
      <w:r w:rsidR="009B48F0">
        <w:rPr>
          <w:rFonts w:ascii="Times New Roman" w:eastAsia="Times New Roman" w:hAnsi="Times New Roman" w:cs="Times New Roman"/>
          <w:sz w:val="24"/>
          <w:szCs w:val="24"/>
          <w:lang w:val="en-ZW"/>
        </w:rPr>
        <w:t xml:space="preserve"> is not necessarily a witness and consequently need not take an oath unless he is required to prove the document, that is where he is required to go onto the witness stand and hand in a document. </w:t>
      </w:r>
      <w:r w:rsidR="006E4733">
        <w:rPr>
          <w:rFonts w:ascii="Times New Roman" w:eastAsia="Times New Roman" w:hAnsi="Times New Roman" w:cs="Times New Roman"/>
          <w:sz w:val="24"/>
          <w:szCs w:val="24"/>
          <w:lang w:val="en-ZW"/>
        </w:rPr>
        <w:t xml:space="preserve">  </w:t>
      </w:r>
    </w:p>
    <w:p w:rsidR="00DE4FCB" w:rsidRDefault="00DE4FCB" w:rsidP="00DE4FCB">
      <w:pPr>
        <w:spacing w:after="0" w:line="480" w:lineRule="auto"/>
        <w:ind w:firstLine="1134"/>
        <w:jc w:val="both"/>
        <w:rPr>
          <w:rFonts w:ascii="Times New Roman" w:eastAsia="Times New Roman" w:hAnsi="Times New Roman" w:cs="Times New Roman"/>
          <w:sz w:val="24"/>
          <w:szCs w:val="24"/>
          <w:lang w:val="en-ZW"/>
        </w:rPr>
      </w:pPr>
    </w:p>
    <w:p w:rsidR="00DE4FCB" w:rsidRDefault="00B3091E" w:rsidP="00DE4FCB">
      <w:pPr>
        <w:spacing w:after="0" w:line="480" w:lineRule="auto"/>
        <w:ind w:firstLine="1134"/>
        <w:jc w:val="both"/>
        <w:rPr>
          <w:rFonts w:ascii="Times New Roman" w:eastAsia="Times New Roman" w:hAnsi="Times New Roman" w:cs="Times New Roman"/>
          <w:i/>
          <w:sz w:val="24"/>
          <w:szCs w:val="24"/>
          <w:lang w:val="en-ZW"/>
        </w:rPr>
      </w:pPr>
      <w:r>
        <w:rPr>
          <w:rFonts w:ascii="Times New Roman" w:eastAsia="Times New Roman" w:hAnsi="Times New Roman" w:cs="Times New Roman"/>
          <w:sz w:val="24"/>
          <w:szCs w:val="24"/>
          <w:lang w:val="en-ZW"/>
        </w:rPr>
        <w:lastRenderedPageBreak/>
        <w:t>In addition, it seems t</w:t>
      </w:r>
      <w:r w:rsidR="00101EEB" w:rsidRPr="00101EEB">
        <w:rPr>
          <w:rFonts w:ascii="Times New Roman" w:eastAsia="Times New Roman" w:hAnsi="Times New Roman" w:cs="Times New Roman"/>
          <w:sz w:val="24"/>
          <w:szCs w:val="24"/>
          <w:lang w:val="en-ZW"/>
        </w:rPr>
        <w:t xml:space="preserve">o me that a reading of s 6 of the Act would </w:t>
      </w:r>
      <w:r>
        <w:rPr>
          <w:rFonts w:ascii="Times New Roman" w:eastAsia="Times New Roman" w:hAnsi="Times New Roman" w:cs="Times New Roman"/>
          <w:sz w:val="24"/>
          <w:szCs w:val="24"/>
          <w:lang w:val="en-ZW"/>
        </w:rPr>
        <w:t xml:space="preserve">further </w:t>
      </w:r>
      <w:r w:rsidR="00101EEB" w:rsidRPr="00101EEB">
        <w:rPr>
          <w:rFonts w:ascii="Times New Roman" w:eastAsia="Times New Roman" w:hAnsi="Times New Roman" w:cs="Times New Roman"/>
          <w:sz w:val="24"/>
          <w:szCs w:val="24"/>
          <w:lang w:val="en-ZW"/>
        </w:rPr>
        <w:t xml:space="preserve">confirm that the submission by the appellants on the nature and intent behind a subpoena </w:t>
      </w:r>
      <w:r w:rsidR="00101EEB" w:rsidRPr="00101EEB">
        <w:rPr>
          <w:rFonts w:ascii="Times New Roman" w:eastAsia="Times New Roman" w:hAnsi="Times New Roman" w:cs="Times New Roman"/>
          <w:i/>
          <w:sz w:val="24"/>
          <w:szCs w:val="24"/>
          <w:lang w:val="en-ZW"/>
        </w:rPr>
        <w:t>duces tecum</w:t>
      </w:r>
      <w:r w:rsidR="00101EEB" w:rsidRPr="00101EEB">
        <w:rPr>
          <w:rFonts w:ascii="Times New Roman" w:eastAsia="Times New Roman" w:hAnsi="Times New Roman" w:cs="Times New Roman"/>
          <w:sz w:val="24"/>
          <w:szCs w:val="24"/>
          <w:lang w:val="en-ZW"/>
        </w:rPr>
        <w:t xml:space="preserve"> as being one for the production of documents and not the giving of oral testimony is in fact correct. Certainly</w:t>
      </w:r>
      <w:r w:rsidR="005B4A14">
        <w:rPr>
          <w:rFonts w:ascii="Times New Roman" w:eastAsia="Times New Roman" w:hAnsi="Times New Roman" w:cs="Times New Roman"/>
          <w:sz w:val="24"/>
          <w:szCs w:val="24"/>
          <w:lang w:val="en-ZW"/>
        </w:rPr>
        <w:t>, from a perusal of the provision</w:t>
      </w:r>
      <w:r w:rsidR="00101EEB" w:rsidRPr="00101EEB">
        <w:rPr>
          <w:rFonts w:ascii="Times New Roman" w:eastAsia="Times New Roman" w:hAnsi="Times New Roman" w:cs="Times New Roman"/>
          <w:sz w:val="24"/>
          <w:szCs w:val="24"/>
          <w:lang w:val="en-ZW"/>
        </w:rPr>
        <w:t xml:space="preserve"> there does not appear to be a requirement that the production of documents by a witness must be accompanied by oral evidence in proof of the same. This construction of the provision is keeping with the views expressed by DUMBUTSHENA CJ in </w:t>
      </w:r>
      <w:r w:rsidR="00101EEB" w:rsidRPr="006E4733">
        <w:rPr>
          <w:rFonts w:ascii="Times New Roman" w:eastAsia="Times New Roman" w:hAnsi="Times New Roman" w:cs="Times New Roman"/>
          <w:i/>
          <w:sz w:val="24"/>
          <w:szCs w:val="24"/>
          <w:lang w:val="en-ZW"/>
        </w:rPr>
        <w:t>Poli v Minister of Finance and Economic Development &amp; Anor (supra).</w:t>
      </w:r>
    </w:p>
    <w:p w:rsidR="00B3091E" w:rsidRPr="006E4733" w:rsidRDefault="00101EEB" w:rsidP="00DE4FCB">
      <w:pPr>
        <w:spacing w:after="0" w:line="480" w:lineRule="auto"/>
        <w:ind w:firstLine="1134"/>
        <w:jc w:val="both"/>
        <w:rPr>
          <w:rFonts w:ascii="Times New Roman" w:eastAsia="Times New Roman" w:hAnsi="Times New Roman" w:cs="Times New Roman"/>
          <w:i/>
          <w:sz w:val="24"/>
          <w:szCs w:val="24"/>
          <w:lang w:val="en-ZW"/>
        </w:rPr>
      </w:pPr>
      <w:r w:rsidRPr="006E4733">
        <w:rPr>
          <w:rFonts w:ascii="Times New Roman" w:eastAsia="Times New Roman" w:hAnsi="Times New Roman" w:cs="Times New Roman"/>
          <w:i/>
          <w:sz w:val="24"/>
          <w:szCs w:val="24"/>
          <w:lang w:val="en-ZW"/>
        </w:rPr>
        <w:t xml:space="preserve"> </w:t>
      </w:r>
    </w:p>
    <w:p w:rsidR="00101EEB" w:rsidRDefault="00101EEB" w:rsidP="00DE4FCB">
      <w:pPr>
        <w:spacing w:after="0" w:line="480" w:lineRule="auto"/>
        <w:ind w:firstLine="1134"/>
        <w:jc w:val="both"/>
        <w:rPr>
          <w:rFonts w:ascii="Times New Roman" w:eastAsia="Times New Roman" w:hAnsi="Times New Roman" w:cs="Times New Roman"/>
          <w:sz w:val="24"/>
          <w:szCs w:val="24"/>
          <w:lang w:val="en-ZW"/>
        </w:rPr>
      </w:pPr>
      <w:r w:rsidRPr="00101EEB">
        <w:rPr>
          <w:rFonts w:ascii="Times New Roman" w:eastAsia="Times New Roman" w:hAnsi="Times New Roman" w:cs="Times New Roman"/>
          <w:sz w:val="24"/>
          <w:szCs w:val="24"/>
          <w:lang w:val="en-ZW"/>
        </w:rPr>
        <w:t>In my view</w:t>
      </w:r>
      <w:r w:rsidR="006E4733">
        <w:rPr>
          <w:rFonts w:ascii="Times New Roman" w:eastAsia="Times New Roman" w:hAnsi="Times New Roman" w:cs="Times New Roman"/>
          <w:sz w:val="24"/>
          <w:szCs w:val="24"/>
          <w:lang w:val="en-ZW"/>
        </w:rPr>
        <w:t>, within our jurisdiction</w:t>
      </w:r>
      <w:r w:rsidRPr="00101EEB">
        <w:rPr>
          <w:rFonts w:ascii="Times New Roman" w:eastAsia="Times New Roman" w:hAnsi="Times New Roman" w:cs="Times New Roman"/>
          <w:sz w:val="24"/>
          <w:szCs w:val="24"/>
          <w:lang w:val="en-ZW"/>
        </w:rPr>
        <w:t xml:space="preserve"> th</w:t>
      </w:r>
      <w:r w:rsidR="00B3091E">
        <w:rPr>
          <w:rFonts w:ascii="Times New Roman" w:eastAsia="Times New Roman" w:hAnsi="Times New Roman" w:cs="Times New Roman"/>
          <w:sz w:val="24"/>
          <w:szCs w:val="24"/>
          <w:lang w:val="en-ZW"/>
        </w:rPr>
        <w:t xml:space="preserve">e above </w:t>
      </w:r>
      <w:r w:rsidRPr="00101EEB">
        <w:rPr>
          <w:rFonts w:ascii="Times New Roman" w:eastAsia="Times New Roman" w:hAnsi="Times New Roman" w:cs="Times New Roman"/>
          <w:sz w:val="24"/>
          <w:szCs w:val="24"/>
          <w:lang w:val="en-ZW"/>
        </w:rPr>
        <w:t xml:space="preserve">authority is support for the principle that a subpoena </w:t>
      </w:r>
      <w:r w:rsidRPr="00101EEB">
        <w:rPr>
          <w:rFonts w:ascii="Times New Roman" w:eastAsia="Times New Roman" w:hAnsi="Times New Roman" w:cs="Times New Roman"/>
          <w:i/>
          <w:sz w:val="24"/>
          <w:szCs w:val="24"/>
          <w:lang w:val="en-ZW"/>
        </w:rPr>
        <w:t>duces tecum</w:t>
      </w:r>
      <w:r w:rsidRPr="00101EEB">
        <w:rPr>
          <w:rFonts w:ascii="Times New Roman" w:eastAsia="Times New Roman" w:hAnsi="Times New Roman" w:cs="Times New Roman"/>
          <w:sz w:val="24"/>
          <w:szCs w:val="24"/>
          <w:lang w:val="en-ZW"/>
        </w:rPr>
        <w:t xml:space="preserve"> can only demand the production of documents as opposed to compelling a witness give oral testimony. </w:t>
      </w:r>
    </w:p>
    <w:p w:rsidR="00DE4FCB" w:rsidRPr="00101EEB" w:rsidRDefault="00DE4FCB" w:rsidP="00DE4FCB">
      <w:pPr>
        <w:spacing w:after="0" w:line="480" w:lineRule="auto"/>
        <w:ind w:firstLine="1134"/>
        <w:jc w:val="both"/>
        <w:rPr>
          <w:rFonts w:ascii="Times New Roman" w:eastAsia="Times New Roman" w:hAnsi="Times New Roman" w:cs="Times New Roman"/>
          <w:i/>
          <w:sz w:val="24"/>
          <w:szCs w:val="24"/>
          <w:lang w:val="en-ZW"/>
        </w:rPr>
      </w:pPr>
    </w:p>
    <w:p w:rsidR="00E22504" w:rsidRDefault="009C70DD" w:rsidP="00DE4FCB">
      <w:pPr>
        <w:spacing w:after="0" w:line="480" w:lineRule="auto"/>
        <w:ind w:firstLine="1134"/>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 xml:space="preserve">It is legally incompetent for a subpoena </w:t>
      </w:r>
      <w:r w:rsidRPr="002E1E17">
        <w:rPr>
          <w:rFonts w:ascii="Times New Roman" w:eastAsia="Times New Roman" w:hAnsi="Times New Roman" w:cs="Times New Roman"/>
          <w:i/>
          <w:sz w:val="24"/>
          <w:szCs w:val="24"/>
          <w:lang w:val="en-ZW"/>
        </w:rPr>
        <w:t>duces tecum</w:t>
      </w:r>
      <w:r w:rsidRPr="002E1E17">
        <w:rPr>
          <w:rFonts w:ascii="Times New Roman" w:eastAsia="Times New Roman" w:hAnsi="Times New Roman" w:cs="Times New Roman"/>
          <w:sz w:val="24"/>
          <w:szCs w:val="24"/>
          <w:lang w:val="en-ZW"/>
        </w:rPr>
        <w:t xml:space="preserve"> to compel </w:t>
      </w:r>
      <w:r w:rsidR="00907435" w:rsidRPr="002E1E17">
        <w:rPr>
          <w:rFonts w:ascii="Times New Roman" w:eastAsia="Times New Roman" w:hAnsi="Times New Roman" w:cs="Times New Roman"/>
          <w:sz w:val="24"/>
          <w:szCs w:val="24"/>
          <w:lang w:val="en-ZW"/>
        </w:rPr>
        <w:t xml:space="preserve">the giving of oral </w:t>
      </w:r>
      <w:r w:rsidRPr="002E1E17">
        <w:rPr>
          <w:rFonts w:ascii="Times New Roman" w:eastAsia="Times New Roman" w:hAnsi="Times New Roman" w:cs="Times New Roman"/>
          <w:sz w:val="24"/>
          <w:szCs w:val="24"/>
          <w:lang w:val="en-ZW"/>
        </w:rPr>
        <w:t xml:space="preserve">testimony </w:t>
      </w:r>
      <w:r w:rsidR="00907435" w:rsidRPr="002E1E17">
        <w:rPr>
          <w:rFonts w:ascii="Times New Roman" w:eastAsia="Times New Roman" w:hAnsi="Times New Roman" w:cs="Times New Roman"/>
          <w:sz w:val="24"/>
          <w:szCs w:val="24"/>
          <w:lang w:val="en-ZW"/>
        </w:rPr>
        <w:t xml:space="preserve">on the premise that </w:t>
      </w:r>
      <w:r w:rsidRPr="002E1E17">
        <w:rPr>
          <w:rFonts w:ascii="Times New Roman" w:eastAsia="Times New Roman" w:hAnsi="Times New Roman" w:cs="Times New Roman"/>
          <w:sz w:val="24"/>
          <w:szCs w:val="24"/>
          <w:lang w:val="en-ZW"/>
        </w:rPr>
        <w:t>by its nature, it demands the production of documents.</w:t>
      </w:r>
      <w:r w:rsidR="00F00A58" w:rsidRPr="002E1E17">
        <w:rPr>
          <w:rFonts w:ascii="Times New Roman" w:eastAsia="Times New Roman" w:hAnsi="Times New Roman" w:cs="Times New Roman"/>
          <w:sz w:val="24"/>
          <w:szCs w:val="24"/>
          <w:lang w:val="en-ZW"/>
        </w:rPr>
        <w:t xml:space="preserve"> </w:t>
      </w:r>
      <w:r w:rsidR="009751B4" w:rsidRPr="002E1E17">
        <w:rPr>
          <w:rFonts w:ascii="Times New Roman" w:eastAsia="Times New Roman" w:hAnsi="Times New Roman" w:cs="Times New Roman"/>
          <w:sz w:val="24"/>
          <w:szCs w:val="24"/>
          <w:lang w:val="en-ZW"/>
        </w:rPr>
        <w:t xml:space="preserve">A subpoena </w:t>
      </w:r>
      <w:r w:rsidR="009751B4" w:rsidRPr="002E1E17">
        <w:rPr>
          <w:rFonts w:ascii="Times New Roman" w:eastAsia="Times New Roman" w:hAnsi="Times New Roman" w:cs="Times New Roman"/>
          <w:i/>
          <w:sz w:val="24"/>
          <w:szCs w:val="24"/>
          <w:lang w:val="en-ZW"/>
        </w:rPr>
        <w:t>duces tecum</w:t>
      </w:r>
      <w:r w:rsidR="009751B4" w:rsidRPr="002E1E17">
        <w:rPr>
          <w:rFonts w:ascii="Times New Roman" w:eastAsia="Times New Roman" w:hAnsi="Times New Roman" w:cs="Times New Roman"/>
          <w:sz w:val="24"/>
          <w:szCs w:val="24"/>
          <w:lang w:val="en-ZW"/>
        </w:rPr>
        <w:t xml:space="preserve"> differs from a standard </w:t>
      </w:r>
      <w:r w:rsidR="009751B4" w:rsidRPr="002E1E17">
        <w:rPr>
          <w:rFonts w:ascii="Times New Roman" w:eastAsia="Times New Roman" w:hAnsi="Times New Roman" w:cs="Times New Roman"/>
          <w:bCs/>
          <w:sz w:val="24"/>
          <w:szCs w:val="24"/>
          <w:lang w:val="en-ZW"/>
        </w:rPr>
        <w:t>subpoena</w:t>
      </w:r>
      <w:r w:rsidR="009751B4" w:rsidRPr="002E1E17">
        <w:rPr>
          <w:rFonts w:ascii="Times New Roman" w:eastAsia="Times New Roman" w:hAnsi="Times New Roman" w:cs="Times New Roman"/>
          <w:b/>
          <w:bCs/>
          <w:sz w:val="24"/>
          <w:szCs w:val="24"/>
          <w:lang w:val="en-ZW"/>
        </w:rPr>
        <w:t xml:space="preserve">, </w:t>
      </w:r>
      <w:r w:rsidR="009751B4" w:rsidRPr="002E1E17">
        <w:rPr>
          <w:rFonts w:ascii="Times New Roman" w:eastAsia="Times New Roman" w:hAnsi="Times New Roman" w:cs="Times New Roman"/>
          <w:sz w:val="24"/>
          <w:szCs w:val="24"/>
          <w:lang w:val="en-ZW"/>
        </w:rPr>
        <w:t xml:space="preserve">also known as a “subpoena </w:t>
      </w:r>
      <w:r w:rsidR="009751B4" w:rsidRPr="002E1E17">
        <w:rPr>
          <w:rFonts w:ascii="Times New Roman" w:eastAsia="Times New Roman" w:hAnsi="Times New Roman" w:cs="Times New Roman"/>
          <w:i/>
          <w:sz w:val="24"/>
          <w:szCs w:val="24"/>
          <w:lang w:val="en-ZW"/>
        </w:rPr>
        <w:t>ad testificandum</w:t>
      </w:r>
      <w:r w:rsidR="009751B4" w:rsidRPr="002E1E17">
        <w:rPr>
          <w:rFonts w:ascii="Times New Roman" w:eastAsia="Times New Roman" w:hAnsi="Times New Roman" w:cs="Times New Roman"/>
          <w:sz w:val="24"/>
          <w:szCs w:val="24"/>
          <w:lang w:val="en-ZW"/>
        </w:rPr>
        <w:t xml:space="preserve">,” because the subpoena </w:t>
      </w:r>
      <w:r w:rsidR="009751B4" w:rsidRPr="002E1E17">
        <w:rPr>
          <w:rFonts w:ascii="Times New Roman" w:eastAsia="Times New Roman" w:hAnsi="Times New Roman" w:cs="Times New Roman"/>
          <w:i/>
          <w:sz w:val="24"/>
          <w:szCs w:val="24"/>
          <w:lang w:val="en-ZW"/>
        </w:rPr>
        <w:t>duces tecum</w:t>
      </w:r>
      <w:r w:rsidR="009751B4" w:rsidRPr="002E1E17">
        <w:rPr>
          <w:rFonts w:ascii="Times New Roman" w:eastAsia="Times New Roman" w:hAnsi="Times New Roman" w:cs="Times New Roman"/>
          <w:sz w:val="24"/>
          <w:szCs w:val="24"/>
          <w:lang w:val="en-ZW"/>
        </w:rPr>
        <w:t xml:space="preserve"> does not require the person named in it to give oral testimony. Instead, the subpoena </w:t>
      </w:r>
      <w:r w:rsidR="009751B4" w:rsidRPr="002E1E17">
        <w:rPr>
          <w:rFonts w:ascii="Times New Roman" w:eastAsia="Times New Roman" w:hAnsi="Times New Roman" w:cs="Times New Roman"/>
          <w:i/>
          <w:sz w:val="24"/>
          <w:szCs w:val="24"/>
          <w:lang w:val="en-ZW"/>
        </w:rPr>
        <w:t>duces tecum</w:t>
      </w:r>
      <w:r w:rsidR="009751B4" w:rsidRPr="002E1E17">
        <w:rPr>
          <w:rFonts w:ascii="Times New Roman" w:eastAsia="Times New Roman" w:hAnsi="Times New Roman" w:cs="Times New Roman"/>
          <w:sz w:val="24"/>
          <w:szCs w:val="24"/>
          <w:lang w:val="en-ZW"/>
        </w:rPr>
        <w:t xml:space="preserve"> only orders the person to produce the items </w:t>
      </w:r>
      <w:r w:rsidR="00383171" w:rsidRPr="002E1E17">
        <w:rPr>
          <w:rFonts w:ascii="Times New Roman" w:eastAsia="Times New Roman" w:hAnsi="Times New Roman" w:cs="Times New Roman"/>
          <w:sz w:val="24"/>
          <w:szCs w:val="24"/>
          <w:lang w:val="en-ZW"/>
        </w:rPr>
        <w:t>s</w:t>
      </w:r>
      <w:r w:rsidR="00490D7C" w:rsidRPr="002E1E17">
        <w:rPr>
          <w:rFonts w:ascii="Times New Roman" w:eastAsia="Times New Roman" w:hAnsi="Times New Roman" w:cs="Times New Roman"/>
          <w:sz w:val="24"/>
          <w:szCs w:val="24"/>
          <w:lang w:val="en-ZW"/>
        </w:rPr>
        <w:t>tated</w:t>
      </w:r>
      <w:r w:rsidR="009751B4" w:rsidRPr="002E1E17">
        <w:rPr>
          <w:rFonts w:ascii="Times New Roman" w:eastAsia="Times New Roman" w:hAnsi="Times New Roman" w:cs="Times New Roman"/>
          <w:sz w:val="24"/>
          <w:szCs w:val="24"/>
          <w:lang w:val="en-ZW"/>
        </w:rPr>
        <w:t xml:space="preserve"> in the document. </w:t>
      </w:r>
      <w:r w:rsidR="00330817" w:rsidRPr="002E1E17">
        <w:rPr>
          <w:rFonts w:ascii="Times New Roman" w:eastAsia="Times New Roman" w:hAnsi="Times New Roman" w:cs="Times New Roman"/>
          <w:sz w:val="24"/>
          <w:szCs w:val="24"/>
          <w:lang w:val="en-ZW"/>
        </w:rPr>
        <w:t xml:space="preserve">On this basis alone, the court </w:t>
      </w:r>
      <w:r w:rsidR="00330817" w:rsidRPr="002E1E17">
        <w:rPr>
          <w:rFonts w:ascii="Times New Roman" w:eastAsia="Times New Roman" w:hAnsi="Times New Roman" w:cs="Times New Roman"/>
          <w:i/>
          <w:sz w:val="24"/>
          <w:szCs w:val="24"/>
          <w:lang w:val="en-ZW"/>
        </w:rPr>
        <w:t>a quo</w:t>
      </w:r>
      <w:r w:rsidR="00330817" w:rsidRPr="002E1E17">
        <w:rPr>
          <w:rFonts w:ascii="Times New Roman" w:eastAsia="Times New Roman" w:hAnsi="Times New Roman" w:cs="Times New Roman"/>
          <w:sz w:val="24"/>
          <w:szCs w:val="24"/>
          <w:lang w:val="en-ZW"/>
        </w:rPr>
        <w:t xml:space="preserve"> </w:t>
      </w:r>
      <w:r w:rsidR="000A4016" w:rsidRPr="002E1E17">
        <w:rPr>
          <w:rFonts w:ascii="Times New Roman" w:eastAsia="Times New Roman" w:hAnsi="Times New Roman" w:cs="Times New Roman"/>
          <w:sz w:val="24"/>
          <w:szCs w:val="24"/>
          <w:lang w:val="en-ZW"/>
        </w:rPr>
        <w:t xml:space="preserve">should have found that the subpoena as framed by the first respondent could not stand and consequently had to be set aside. </w:t>
      </w:r>
    </w:p>
    <w:p w:rsidR="00DE4FCB" w:rsidRPr="002E1E17" w:rsidRDefault="00DE4FCB" w:rsidP="00DE4FCB">
      <w:pPr>
        <w:spacing w:after="0" w:line="480" w:lineRule="auto"/>
        <w:ind w:firstLine="1134"/>
        <w:jc w:val="both"/>
        <w:rPr>
          <w:rFonts w:ascii="Times New Roman" w:eastAsia="Times New Roman" w:hAnsi="Times New Roman" w:cs="Times New Roman"/>
          <w:sz w:val="24"/>
          <w:szCs w:val="24"/>
          <w:lang w:val="en-ZW"/>
        </w:rPr>
      </w:pPr>
    </w:p>
    <w:p w:rsidR="000A4016" w:rsidRDefault="000A4016" w:rsidP="00DE4FCB">
      <w:pPr>
        <w:spacing w:after="0" w:line="480" w:lineRule="auto"/>
        <w:ind w:firstLine="1134"/>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 xml:space="preserve">In my view, this ground on its own is capable of disposing of the appeal. </w:t>
      </w:r>
      <w:r w:rsidR="00B4486F" w:rsidRPr="002E1E17">
        <w:rPr>
          <w:rFonts w:ascii="Times New Roman" w:eastAsia="Times New Roman" w:hAnsi="Times New Roman" w:cs="Times New Roman"/>
          <w:sz w:val="24"/>
          <w:szCs w:val="24"/>
          <w:lang w:val="en-ZW"/>
        </w:rPr>
        <w:t>H</w:t>
      </w:r>
      <w:r w:rsidRPr="002E1E17">
        <w:rPr>
          <w:rFonts w:ascii="Times New Roman" w:eastAsia="Times New Roman" w:hAnsi="Times New Roman" w:cs="Times New Roman"/>
          <w:sz w:val="24"/>
          <w:szCs w:val="24"/>
          <w:lang w:val="en-ZW"/>
        </w:rPr>
        <w:t>owever</w:t>
      </w:r>
      <w:r w:rsidR="00B4486F" w:rsidRPr="002E1E17">
        <w:rPr>
          <w:rFonts w:ascii="Times New Roman" w:eastAsia="Times New Roman" w:hAnsi="Times New Roman" w:cs="Times New Roman"/>
          <w:sz w:val="24"/>
          <w:szCs w:val="24"/>
          <w:lang w:val="en-ZW"/>
        </w:rPr>
        <w:t xml:space="preserve">, the other issues raised sufficiently </w:t>
      </w:r>
      <w:r w:rsidR="0069758C" w:rsidRPr="002E1E17">
        <w:rPr>
          <w:rFonts w:ascii="Times New Roman" w:eastAsia="Times New Roman" w:hAnsi="Times New Roman" w:cs="Times New Roman"/>
          <w:sz w:val="24"/>
          <w:szCs w:val="24"/>
          <w:lang w:val="en-ZW"/>
        </w:rPr>
        <w:t>pertinent legal issues calling for their determination.</w:t>
      </w:r>
      <w:r w:rsidRPr="002E1E17">
        <w:rPr>
          <w:rFonts w:ascii="Times New Roman" w:eastAsia="Times New Roman" w:hAnsi="Times New Roman" w:cs="Times New Roman"/>
          <w:sz w:val="24"/>
          <w:szCs w:val="24"/>
          <w:lang w:val="en-ZW"/>
        </w:rPr>
        <w:t xml:space="preserve"> </w:t>
      </w:r>
    </w:p>
    <w:p w:rsidR="00DE4FCB" w:rsidRPr="002E1E17" w:rsidRDefault="00DE4FCB" w:rsidP="00DE4FCB">
      <w:pPr>
        <w:spacing w:after="0" w:line="480" w:lineRule="auto"/>
        <w:ind w:firstLine="1134"/>
        <w:jc w:val="both"/>
        <w:rPr>
          <w:rFonts w:ascii="Times New Roman" w:eastAsia="Times New Roman" w:hAnsi="Times New Roman" w:cs="Times New Roman"/>
          <w:sz w:val="24"/>
          <w:szCs w:val="24"/>
          <w:lang w:val="en-ZW"/>
        </w:rPr>
      </w:pPr>
    </w:p>
    <w:p w:rsidR="00381FAA" w:rsidRPr="002E1E17" w:rsidRDefault="00F72F1B" w:rsidP="00DE4FCB">
      <w:pPr>
        <w:spacing w:after="0" w:line="480" w:lineRule="auto"/>
        <w:ind w:firstLine="1134"/>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lastRenderedPageBreak/>
        <w:t xml:space="preserve">I will </w:t>
      </w:r>
      <w:r w:rsidR="000A4016" w:rsidRPr="002E1E17">
        <w:rPr>
          <w:rFonts w:ascii="Times New Roman" w:eastAsia="Times New Roman" w:hAnsi="Times New Roman" w:cs="Times New Roman"/>
          <w:sz w:val="24"/>
          <w:szCs w:val="24"/>
          <w:lang w:val="en-ZW"/>
        </w:rPr>
        <w:t xml:space="preserve">now </w:t>
      </w:r>
      <w:r w:rsidRPr="002E1E17">
        <w:rPr>
          <w:rFonts w:ascii="Times New Roman" w:eastAsia="Times New Roman" w:hAnsi="Times New Roman" w:cs="Times New Roman"/>
          <w:sz w:val="24"/>
          <w:szCs w:val="24"/>
          <w:lang w:val="en-ZW"/>
        </w:rPr>
        <w:t xml:space="preserve">proceed to deal with the </w:t>
      </w:r>
      <w:r w:rsidR="000A4016" w:rsidRPr="002E1E17">
        <w:rPr>
          <w:rFonts w:ascii="Times New Roman" w:eastAsia="Times New Roman" w:hAnsi="Times New Roman" w:cs="Times New Roman"/>
          <w:sz w:val="24"/>
          <w:szCs w:val="24"/>
          <w:lang w:val="en-ZW"/>
        </w:rPr>
        <w:t xml:space="preserve">remainder of the </w:t>
      </w:r>
      <w:r w:rsidRPr="002E1E17">
        <w:rPr>
          <w:rFonts w:ascii="Times New Roman" w:eastAsia="Times New Roman" w:hAnsi="Times New Roman" w:cs="Times New Roman"/>
          <w:sz w:val="24"/>
          <w:szCs w:val="24"/>
          <w:lang w:val="en-ZW"/>
        </w:rPr>
        <w:t>issues raised by the parties which are:-</w:t>
      </w:r>
    </w:p>
    <w:p w:rsidR="00F72F1B" w:rsidRPr="002E1E17" w:rsidRDefault="00F72F1B" w:rsidP="00DE4FCB">
      <w:pPr>
        <w:numPr>
          <w:ilvl w:val="0"/>
          <w:numId w:val="5"/>
        </w:numPr>
        <w:spacing w:after="0" w:line="480" w:lineRule="auto"/>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 xml:space="preserve">Whether or not the subpoena </w:t>
      </w:r>
      <w:r w:rsidRPr="002E1E17">
        <w:rPr>
          <w:rFonts w:ascii="Times New Roman" w:eastAsia="Times New Roman" w:hAnsi="Times New Roman" w:cs="Times New Roman"/>
          <w:i/>
          <w:sz w:val="24"/>
          <w:szCs w:val="24"/>
          <w:lang w:val="en-ZW"/>
        </w:rPr>
        <w:t>duces tecum</w:t>
      </w:r>
      <w:r w:rsidRPr="002E1E17">
        <w:rPr>
          <w:rFonts w:ascii="Times New Roman" w:eastAsia="Times New Roman" w:hAnsi="Times New Roman" w:cs="Times New Roman"/>
          <w:sz w:val="24"/>
          <w:szCs w:val="24"/>
          <w:lang w:val="en-ZW"/>
        </w:rPr>
        <w:t xml:space="preserve"> is an abuse of court process</w:t>
      </w:r>
    </w:p>
    <w:p w:rsidR="00CF2129" w:rsidRPr="002E1E17" w:rsidRDefault="00F72F1B" w:rsidP="00DE4FCB">
      <w:pPr>
        <w:numPr>
          <w:ilvl w:val="0"/>
          <w:numId w:val="5"/>
        </w:numPr>
        <w:spacing w:after="0" w:line="480" w:lineRule="auto"/>
        <w:jc w:val="both"/>
        <w:rPr>
          <w:rFonts w:ascii="Times New Roman" w:eastAsia="Times New Roman" w:hAnsi="Times New Roman" w:cs="Times New Roman"/>
          <w:sz w:val="24"/>
          <w:szCs w:val="24"/>
          <w:lang w:val="en-ZW"/>
        </w:rPr>
      </w:pPr>
      <w:r w:rsidRPr="002E1E17">
        <w:rPr>
          <w:rFonts w:ascii="Times New Roman" w:eastAsia="Times New Roman" w:hAnsi="Times New Roman" w:cs="Times New Roman"/>
          <w:sz w:val="24"/>
          <w:szCs w:val="24"/>
          <w:lang w:val="en-ZW"/>
        </w:rPr>
        <w:t xml:space="preserve">Whether or not the subpoena </w:t>
      </w:r>
      <w:r w:rsidRPr="002E1E17">
        <w:rPr>
          <w:rFonts w:ascii="Times New Roman" w:eastAsia="Times New Roman" w:hAnsi="Times New Roman" w:cs="Times New Roman"/>
          <w:i/>
          <w:sz w:val="24"/>
          <w:szCs w:val="24"/>
          <w:lang w:val="en-ZW"/>
        </w:rPr>
        <w:t>duces tecum</w:t>
      </w:r>
      <w:r w:rsidRPr="002E1E17">
        <w:rPr>
          <w:rFonts w:ascii="Times New Roman" w:eastAsia="Times New Roman" w:hAnsi="Times New Roman" w:cs="Times New Roman"/>
          <w:sz w:val="24"/>
          <w:szCs w:val="24"/>
          <w:lang w:val="en-ZW"/>
        </w:rPr>
        <w:t xml:space="preserve"> violates the </w:t>
      </w:r>
      <w:r w:rsidR="000F6F2B" w:rsidRPr="002E1E17">
        <w:rPr>
          <w:rFonts w:ascii="Times New Roman" w:eastAsia="Times New Roman" w:hAnsi="Times New Roman" w:cs="Times New Roman"/>
          <w:sz w:val="24"/>
          <w:szCs w:val="24"/>
          <w:lang w:val="en-ZW"/>
        </w:rPr>
        <w:t xml:space="preserve"> </w:t>
      </w:r>
      <w:r w:rsidRPr="002E1E17">
        <w:rPr>
          <w:rFonts w:ascii="Times New Roman" w:eastAsia="Times New Roman" w:hAnsi="Times New Roman" w:cs="Times New Roman"/>
          <w:sz w:val="24"/>
          <w:szCs w:val="24"/>
          <w:lang w:val="en-ZW"/>
        </w:rPr>
        <w:t>appellant’s right to privacy</w:t>
      </w:r>
    </w:p>
    <w:p w:rsidR="003D74B0" w:rsidRDefault="003D74B0" w:rsidP="00DE4FCB">
      <w:pPr>
        <w:spacing w:after="0" w:line="240" w:lineRule="auto"/>
        <w:ind w:left="720"/>
        <w:jc w:val="both"/>
        <w:rPr>
          <w:rFonts w:ascii="Times New Roman" w:eastAsia="Times New Roman" w:hAnsi="Times New Roman" w:cs="Times New Roman"/>
          <w:sz w:val="24"/>
          <w:szCs w:val="24"/>
          <w:lang w:val="en-ZW"/>
        </w:rPr>
      </w:pPr>
    </w:p>
    <w:p w:rsidR="00DE4FCB" w:rsidRPr="002E1E17" w:rsidRDefault="00DE4FCB" w:rsidP="00DE4FCB">
      <w:pPr>
        <w:spacing w:after="0" w:line="240" w:lineRule="auto"/>
        <w:ind w:left="720"/>
        <w:jc w:val="both"/>
        <w:rPr>
          <w:rFonts w:ascii="Times New Roman" w:eastAsia="Times New Roman" w:hAnsi="Times New Roman" w:cs="Times New Roman"/>
          <w:sz w:val="24"/>
          <w:szCs w:val="24"/>
          <w:lang w:val="en-ZW"/>
        </w:rPr>
      </w:pPr>
    </w:p>
    <w:p w:rsidR="00F72F1B" w:rsidRPr="002E1E17" w:rsidRDefault="00CF2129" w:rsidP="00DE4FCB">
      <w:pPr>
        <w:spacing w:after="0" w:line="480" w:lineRule="auto"/>
        <w:jc w:val="both"/>
        <w:rPr>
          <w:rFonts w:ascii="Times New Roman" w:eastAsia="Times New Roman" w:hAnsi="Times New Roman" w:cs="Times New Roman"/>
          <w:b/>
          <w:sz w:val="24"/>
          <w:szCs w:val="24"/>
          <w:lang w:val="en-ZW"/>
        </w:rPr>
      </w:pPr>
      <w:r w:rsidRPr="002E1E17">
        <w:rPr>
          <w:rFonts w:ascii="Times New Roman" w:eastAsia="Times New Roman" w:hAnsi="Times New Roman" w:cs="Times New Roman"/>
          <w:sz w:val="24"/>
          <w:szCs w:val="24"/>
          <w:lang w:val="en-ZW"/>
        </w:rPr>
        <w:t xml:space="preserve">1. </w:t>
      </w:r>
      <w:r w:rsidR="00F72F1B" w:rsidRPr="002E1E17">
        <w:rPr>
          <w:rFonts w:ascii="Times New Roman" w:eastAsia="Times New Roman" w:hAnsi="Times New Roman" w:cs="Times New Roman"/>
          <w:b/>
          <w:sz w:val="24"/>
          <w:szCs w:val="24"/>
          <w:lang w:val="en-ZW"/>
        </w:rPr>
        <w:t xml:space="preserve">Whether or not the subpoena </w:t>
      </w:r>
      <w:r w:rsidR="00F72F1B" w:rsidRPr="002E1E17">
        <w:rPr>
          <w:rFonts w:ascii="Times New Roman" w:eastAsia="Times New Roman" w:hAnsi="Times New Roman" w:cs="Times New Roman"/>
          <w:b/>
          <w:i/>
          <w:sz w:val="24"/>
          <w:szCs w:val="24"/>
          <w:lang w:val="en-ZW"/>
        </w:rPr>
        <w:t>duces tecum</w:t>
      </w:r>
      <w:r w:rsidR="00F72F1B" w:rsidRPr="002E1E17">
        <w:rPr>
          <w:rFonts w:ascii="Times New Roman" w:eastAsia="Times New Roman" w:hAnsi="Times New Roman" w:cs="Times New Roman"/>
          <w:b/>
          <w:sz w:val="24"/>
          <w:szCs w:val="24"/>
          <w:lang w:val="en-ZW"/>
        </w:rPr>
        <w:t xml:space="preserve"> is an abuse of court process</w:t>
      </w:r>
    </w:p>
    <w:p w:rsidR="00002025" w:rsidRPr="002E1E17" w:rsidRDefault="00DA066A"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sz w:val="24"/>
          <w:szCs w:val="24"/>
          <w:lang w:val="en-ZW"/>
        </w:rPr>
        <w:t>I</w:t>
      </w:r>
      <w:r w:rsidR="00330817" w:rsidRPr="002E1E17">
        <w:rPr>
          <w:rFonts w:ascii="Times New Roman" w:eastAsia="Times New Roman" w:hAnsi="Times New Roman" w:cs="Times New Roman"/>
          <w:sz w:val="24"/>
          <w:szCs w:val="24"/>
          <w:lang w:val="en-ZW"/>
        </w:rPr>
        <w:t>t is submitted by the appellants that the subpoena was an abuse of court process. The appellants submit that t</w:t>
      </w:r>
      <w:r w:rsidR="007954D3" w:rsidRPr="002E1E17">
        <w:rPr>
          <w:rFonts w:ascii="Times New Roman" w:eastAsia="Times New Roman" w:hAnsi="Times New Roman" w:cs="Times New Roman"/>
          <w:sz w:val="24"/>
          <w:szCs w:val="24"/>
          <w:lang w:val="en-ZW"/>
        </w:rPr>
        <w:t xml:space="preserve">he subpoena itself </w:t>
      </w:r>
      <w:r w:rsidR="00330817" w:rsidRPr="002E1E17">
        <w:rPr>
          <w:rFonts w:ascii="Times New Roman" w:eastAsia="Times New Roman" w:hAnsi="Times New Roman" w:cs="Times New Roman"/>
          <w:sz w:val="24"/>
          <w:szCs w:val="24"/>
          <w:lang w:val="en-ZW"/>
        </w:rPr>
        <w:t>has nothing to do with the pursuit of the truth and that it is oppressive</w:t>
      </w:r>
      <w:r w:rsidR="007954D3" w:rsidRPr="002E1E17">
        <w:rPr>
          <w:rFonts w:ascii="Times New Roman" w:eastAsia="Times New Roman" w:hAnsi="Times New Roman" w:cs="Times New Roman"/>
          <w:sz w:val="24"/>
          <w:szCs w:val="24"/>
          <w:lang w:val="en-ZW"/>
        </w:rPr>
        <w:t>, thus constituting an abuse of court process</w:t>
      </w:r>
      <w:r w:rsidR="00330817" w:rsidRPr="002E1E17">
        <w:rPr>
          <w:rFonts w:ascii="Times New Roman" w:eastAsia="Times New Roman" w:hAnsi="Times New Roman" w:cs="Times New Roman"/>
          <w:sz w:val="24"/>
          <w:szCs w:val="24"/>
          <w:lang w:val="en-ZW"/>
        </w:rPr>
        <w:t xml:space="preserve">. What constitutes abuse of process was discussed </w:t>
      </w:r>
      <w:bookmarkStart w:id="1" w:name="sdfootnote4anc"/>
      <w:r w:rsidR="00CB3EF1" w:rsidRPr="002E1E17">
        <w:rPr>
          <w:rFonts w:ascii="Times New Roman" w:eastAsia="Times New Roman" w:hAnsi="Times New Roman" w:cs="Times New Roman"/>
          <w:sz w:val="24"/>
          <w:szCs w:val="24"/>
          <w:lang w:val="en-ZW"/>
        </w:rPr>
        <w:t xml:space="preserve">in </w:t>
      </w:r>
      <w:bookmarkEnd w:id="1"/>
      <w:r w:rsidR="00002025" w:rsidRPr="002E1E17">
        <w:rPr>
          <w:rFonts w:ascii="Times New Roman" w:eastAsia="Times New Roman" w:hAnsi="Times New Roman" w:cs="Times New Roman"/>
          <w:i/>
          <w:iCs/>
          <w:sz w:val="24"/>
          <w:szCs w:val="24"/>
          <w:lang w:val="en-ZW"/>
        </w:rPr>
        <w:t xml:space="preserve">Beinash v Wixley </w:t>
      </w:r>
      <w:r w:rsidR="00002025" w:rsidRPr="002E1E17">
        <w:rPr>
          <w:rFonts w:ascii="Times New Roman" w:eastAsia="Times New Roman" w:hAnsi="Times New Roman" w:cs="Times New Roman"/>
          <w:iCs/>
          <w:sz w:val="24"/>
          <w:szCs w:val="24"/>
          <w:lang w:val="en-ZW"/>
        </w:rPr>
        <w:t>1997 (3) SA 721 (SCA)</w:t>
      </w:r>
      <w:r w:rsidR="00002025" w:rsidRPr="002E1E17">
        <w:rPr>
          <w:rFonts w:ascii="Times New Roman" w:eastAsia="Times New Roman" w:hAnsi="Times New Roman" w:cs="Times New Roman"/>
          <w:i/>
          <w:iCs/>
          <w:sz w:val="24"/>
          <w:szCs w:val="24"/>
          <w:lang w:val="en-ZW"/>
        </w:rPr>
        <w:t xml:space="preserve"> </w:t>
      </w:r>
      <w:r w:rsidR="00002025" w:rsidRPr="002E1E17">
        <w:rPr>
          <w:rFonts w:ascii="Times New Roman" w:eastAsia="Times New Roman" w:hAnsi="Times New Roman" w:cs="Times New Roman"/>
          <w:iCs/>
          <w:sz w:val="24"/>
          <w:szCs w:val="24"/>
          <w:lang w:val="en-ZW"/>
        </w:rPr>
        <w:t xml:space="preserve">by </w:t>
      </w:r>
      <w:r w:rsidRPr="002E1E17">
        <w:rPr>
          <w:rFonts w:ascii="Times New Roman" w:eastAsia="Times New Roman" w:hAnsi="Times New Roman" w:cs="Times New Roman"/>
          <w:iCs/>
          <w:sz w:val="24"/>
          <w:szCs w:val="24"/>
          <w:lang w:val="en-ZW"/>
        </w:rPr>
        <w:t xml:space="preserve">MAHOMMED CJ </w:t>
      </w:r>
      <w:r w:rsidR="00002025" w:rsidRPr="002E1E17">
        <w:rPr>
          <w:rFonts w:ascii="Times New Roman" w:eastAsia="Times New Roman" w:hAnsi="Times New Roman" w:cs="Times New Roman"/>
          <w:iCs/>
          <w:sz w:val="24"/>
          <w:szCs w:val="24"/>
          <w:lang w:val="en-ZW"/>
        </w:rPr>
        <w:t>at 734E-735A as follows:</w:t>
      </w:r>
    </w:p>
    <w:p w:rsidR="00002025" w:rsidRPr="002E1E17" w:rsidRDefault="003D74B0" w:rsidP="00DE4FCB">
      <w:pPr>
        <w:spacing w:after="0" w:line="240" w:lineRule="auto"/>
        <w:ind w:left="720"/>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w:t>
      </w:r>
      <w:r w:rsidR="00002025" w:rsidRPr="002E1E17">
        <w:rPr>
          <w:rFonts w:ascii="Times New Roman" w:eastAsia="Times New Roman" w:hAnsi="Times New Roman" w:cs="Times New Roman"/>
          <w:iCs/>
          <w:sz w:val="24"/>
          <w:szCs w:val="24"/>
          <w:lang w:val="en-ZW"/>
        </w:rPr>
        <w:t>Th</w:t>
      </w:r>
      <w:r w:rsidRPr="002E1E17">
        <w:rPr>
          <w:rFonts w:ascii="Times New Roman" w:eastAsia="Times New Roman" w:hAnsi="Times New Roman" w:cs="Times New Roman"/>
          <w:iCs/>
          <w:sz w:val="24"/>
          <w:szCs w:val="24"/>
          <w:lang w:val="en-ZW"/>
        </w:rPr>
        <w:t>ere can be no doubt that every c</w:t>
      </w:r>
      <w:r w:rsidR="00002025" w:rsidRPr="002E1E17">
        <w:rPr>
          <w:rFonts w:ascii="Times New Roman" w:eastAsia="Times New Roman" w:hAnsi="Times New Roman" w:cs="Times New Roman"/>
          <w:iCs/>
          <w:sz w:val="24"/>
          <w:szCs w:val="24"/>
          <w:lang w:val="en-ZW"/>
        </w:rPr>
        <w:t>ourt is entitled to protect itself and others against an abuse of its processes.  Where it is satisfied that the issue of a subpoena in a particular case indeed constitutes an abuse it is quite entitled to set it aside.  As was said by De Villiers </w:t>
      </w:r>
      <w:r w:rsidR="00B67A5D" w:rsidRPr="002E1E17">
        <w:rPr>
          <w:rFonts w:ascii="Times New Roman" w:eastAsia="Times New Roman" w:hAnsi="Times New Roman" w:cs="Times New Roman"/>
          <w:iCs/>
          <w:sz w:val="24"/>
          <w:szCs w:val="24"/>
          <w:lang w:val="en-ZW"/>
        </w:rPr>
        <w:t xml:space="preserve">JA in </w:t>
      </w:r>
      <w:r w:rsidR="00B67A5D" w:rsidRPr="002E1E17">
        <w:rPr>
          <w:rFonts w:ascii="Times New Roman" w:eastAsia="Times New Roman" w:hAnsi="Times New Roman" w:cs="Times New Roman"/>
          <w:i/>
          <w:iCs/>
          <w:sz w:val="24"/>
          <w:szCs w:val="24"/>
          <w:lang w:val="en-ZW"/>
        </w:rPr>
        <w:t>Hudson v Hudson and Ano</w:t>
      </w:r>
      <w:r w:rsidR="00002025" w:rsidRPr="002E1E17">
        <w:rPr>
          <w:rFonts w:ascii="Times New Roman" w:eastAsia="Times New Roman" w:hAnsi="Times New Roman" w:cs="Times New Roman"/>
          <w:i/>
          <w:iCs/>
          <w:sz w:val="24"/>
          <w:szCs w:val="24"/>
          <w:lang w:val="en-ZW"/>
        </w:rPr>
        <w:t>r</w:t>
      </w:r>
      <w:r w:rsidR="00002025" w:rsidRPr="002E1E17">
        <w:rPr>
          <w:rFonts w:ascii="Times New Roman" w:eastAsia="Times New Roman" w:hAnsi="Times New Roman" w:cs="Times New Roman"/>
          <w:iCs/>
          <w:sz w:val="24"/>
          <w:szCs w:val="24"/>
          <w:lang w:val="en-ZW"/>
        </w:rPr>
        <w:t xml:space="preserve"> 1927 AD 259 at 268:</w:t>
      </w:r>
    </w:p>
    <w:p w:rsidR="00002025" w:rsidRPr="002E1E17" w:rsidRDefault="008F0F94" w:rsidP="00DE4FCB">
      <w:pPr>
        <w:spacing w:after="0" w:line="240" w:lineRule="auto"/>
        <w:ind w:left="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‘When … the c</w:t>
      </w:r>
      <w:r w:rsidR="00002025" w:rsidRPr="002E1E17">
        <w:rPr>
          <w:rFonts w:ascii="Times New Roman" w:eastAsia="Times New Roman" w:hAnsi="Times New Roman" w:cs="Times New Roman"/>
          <w:iCs/>
          <w:sz w:val="24"/>
          <w:szCs w:val="24"/>
          <w:lang w:val="en-ZW"/>
        </w:rPr>
        <w:t>ourt finds an attempt made to use for ulterior purposes machinery devised for the better administration of justice, it is the duty of the Court to prevent such abuse.’</w:t>
      </w:r>
      <w:r w:rsidR="003D74B0" w:rsidRPr="002E1E17">
        <w:rPr>
          <w:rFonts w:ascii="Times New Roman" w:eastAsia="Times New Roman" w:hAnsi="Times New Roman" w:cs="Times New Roman"/>
          <w:iCs/>
          <w:sz w:val="24"/>
          <w:szCs w:val="24"/>
          <w:lang w:val="en-ZW"/>
        </w:rPr>
        <w:t>”</w:t>
      </w:r>
    </w:p>
    <w:p w:rsidR="00CF2129" w:rsidRPr="002E1E17" w:rsidRDefault="00CF2129" w:rsidP="00DE4FCB">
      <w:pPr>
        <w:spacing w:after="0" w:line="480" w:lineRule="auto"/>
        <w:ind w:left="1712"/>
        <w:jc w:val="both"/>
        <w:rPr>
          <w:rFonts w:ascii="Times New Roman" w:eastAsia="Times New Roman" w:hAnsi="Times New Roman" w:cs="Times New Roman"/>
          <w:iCs/>
          <w:sz w:val="24"/>
          <w:szCs w:val="24"/>
          <w:lang w:val="en-ZW"/>
        </w:rPr>
      </w:pPr>
    </w:p>
    <w:p w:rsidR="003D74B0" w:rsidRPr="002E1E17" w:rsidRDefault="003D74B0" w:rsidP="00DE4FCB">
      <w:pPr>
        <w:spacing w:after="0" w:line="240" w:lineRule="auto"/>
        <w:ind w:left="1712"/>
        <w:jc w:val="both"/>
        <w:rPr>
          <w:rFonts w:ascii="Times New Roman" w:eastAsia="Times New Roman" w:hAnsi="Times New Roman" w:cs="Times New Roman"/>
          <w:iCs/>
          <w:sz w:val="24"/>
          <w:szCs w:val="24"/>
          <w:lang w:val="en-ZW"/>
        </w:rPr>
      </w:pPr>
    </w:p>
    <w:p w:rsidR="00DE4FCB" w:rsidRDefault="00002025"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Wh</w:t>
      </w:r>
      <w:r w:rsidR="00907435" w:rsidRPr="002E1E17">
        <w:rPr>
          <w:rFonts w:ascii="Times New Roman" w:eastAsia="Times New Roman" w:hAnsi="Times New Roman" w:cs="Times New Roman"/>
          <w:iCs/>
          <w:sz w:val="24"/>
          <w:szCs w:val="24"/>
          <w:lang w:val="en-ZW"/>
        </w:rPr>
        <w:t>ether a proceeding or certain conduct related thereto</w:t>
      </w:r>
      <w:r w:rsidRPr="002E1E17">
        <w:rPr>
          <w:rFonts w:ascii="Times New Roman" w:eastAsia="Times New Roman" w:hAnsi="Times New Roman" w:cs="Times New Roman"/>
          <w:iCs/>
          <w:sz w:val="24"/>
          <w:szCs w:val="24"/>
          <w:lang w:val="en-ZW"/>
        </w:rPr>
        <w:t xml:space="preserve"> constitute</w:t>
      </w:r>
      <w:r w:rsidR="007954D3" w:rsidRPr="002E1E17">
        <w:rPr>
          <w:rFonts w:ascii="Times New Roman" w:eastAsia="Times New Roman" w:hAnsi="Times New Roman" w:cs="Times New Roman"/>
          <w:iCs/>
          <w:sz w:val="24"/>
          <w:szCs w:val="24"/>
          <w:lang w:val="en-ZW"/>
        </w:rPr>
        <w:t>s</w:t>
      </w:r>
      <w:r w:rsidRPr="002E1E17">
        <w:rPr>
          <w:rFonts w:ascii="Times New Roman" w:eastAsia="Times New Roman" w:hAnsi="Times New Roman" w:cs="Times New Roman"/>
          <w:iCs/>
          <w:sz w:val="24"/>
          <w:szCs w:val="24"/>
          <w:lang w:val="en-ZW"/>
        </w:rPr>
        <w:t xml:space="preserve"> </w:t>
      </w:r>
      <w:r w:rsidR="00CF2129" w:rsidRPr="002E1E17">
        <w:rPr>
          <w:rFonts w:ascii="Times New Roman" w:eastAsia="Times New Roman" w:hAnsi="Times New Roman" w:cs="Times New Roman"/>
          <w:iCs/>
          <w:sz w:val="24"/>
          <w:szCs w:val="24"/>
          <w:lang w:val="en-ZW"/>
        </w:rPr>
        <w:t>an abuse of the process of the c</w:t>
      </w:r>
      <w:r w:rsidRPr="002E1E17">
        <w:rPr>
          <w:rFonts w:ascii="Times New Roman" w:eastAsia="Times New Roman" w:hAnsi="Times New Roman" w:cs="Times New Roman"/>
          <w:iCs/>
          <w:sz w:val="24"/>
          <w:szCs w:val="24"/>
          <w:lang w:val="en-ZW"/>
        </w:rPr>
        <w:t xml:space="preserve">ourt is a matter which </w:t>
      </w:r>
      <w:r w:rsidR="007954D3" w:rsidRPr="002E1E17">
        <w:rPr>
          <w:rFonts w:ascii="Times New Roman" w:eastAsia="Times New Roman" w:hAnsi="Times New Roman" w:cs="Times New Roman"/>
          <w:iCs/>
          <w:sz w:val="24"/>
          <w:szCs w:val="24"/>
          <w:lang w:val="en-ZW"/>
        </w:rPr>
        <w:t xml:space="preserve">can only </w:t>
      </w:r>
      <w:r w:rsidRPr="002E1E17">
        <w:rPr>
          <w:rFonts w:ascii="Times New Roman" w:eastAsia="Times New Roman" w:hAnsi="Times New Roman" w:cs="Times New Roman"/>
          <w:iCs/>
          <w:sz w:val="24"/>
          <w:szCs w:val="24"/>
          <w:lang w:val="en-ZW"/>
        </w:rPr>
        <w:t xml:space="preserve">be determined by the circumstances of each case. </w:t>
      </w:r>
      <w:r w:rsidR="007954D3" w:rsidRPr="002E1E17">
        <w:rPr>
          <w:rFonts w:ascii="Times New Roman" w:eastAsia="Times New Roman" w:hAnsi="Times New Roman" w:cs="Times New Roman"/>
          <w:iCs/>
          <w:sz w:val="24"/>
          <w:szCs w:val="24"/>
          <w:lang w:val="en-ZW"/>
        </w:rPr>
        <w:t>Consequently, t</w:t>
      </w:r>
      <w:r w:rsidRPr="002E1E17">
        <w:rPr>
          <w:rFonts w:ascii="Times New Roman" w:eastAsia="Times New Roman" w:hAnsi="Times New Roman" w:cs="Times New Roman"/>
          <w:iCs/>
          <w:sz w:val="24"/>
          <w:szCs w:val="24"/>
          <w:lang w:val="en-ZW"/>
        </w:rPr>
        <w:t>here can be no all-encompassing definition of the concept</w:t>
      </w:r>
      <w:r w:rsidR="00CF2129" w:rsidRPr="002E1E17">
        <w:rPr>
          <w:rFonts w:ascii="Times New Roman" w:eastAsia="Times New Roman" w:hAnsi="Times New Roman" w:cs="Times New Roman"/>
          <w:iCs/>
          <w:sz w:val="24"/>
          <w:szCs w:val="24"/>
          <w:lang w:val="en-ZW"/>
        </w:rPr>
        <w:t xml:space="preserve"> of </w:t>
      </w:r>
      <w:r w:rsidRPr="002E1E17">
        <w:rPr>
          <w:rFonts w:ascii="Times New Roman" w:eastAsia="Times New Roman" w:hAnsi="Times New Roman" w:cs="Times New Roman"/>
          <w:iCs/>
          <w:sz w:val="24"/>
          <w:szCs w:val="24"/>
          <w:lang w:val="en-ZW"/>
        </w:rPr>
        <w:t xml:space="preserve">abuse of </w:t>
      </w:r>
      <w:r w:rsidR="00B67A5D" w:rsidRPr="002E1E17">
        <w:rPr>
          <w:rFonts w:ascii="Times New Roman" w:eastAsia="Times New Roman" w:hAnsi="Times New Roman" w:cs="Times New Roman"/>
          <w:iCs/>
          <w:sz w:val="24"/>
          <w:szCs w:val="24"/>
          <w:lang w:val="en-ZW"/>
        </w:rPr>
        <w:t>processes</w:t>
      </w:r>
      <w:r w:rsidRPr="002E1E17">
        <w:rPr>
          <w:rFonts w:ascii="Times New Roman" w:eastAsia="Times New Roman" w:hAnsi="Times New Roman" w:cs="Times New Roman"/>
          <w:iCs/>
          <w:sz w:val="24"/>
          <w:szCs w:val="24"/>
          <w:lang w:val="en-ZW"/>
        </w:rPr>
        <w:t xml:space="preserve">. </w:t>
      </w:r>
      <w:r w:rsidR="007954D3" w:rsidRPr="002E1E17">
        <w:rPr>
          <w:rFonts w:ascii="Times New Roman" w:eastAsia="Times New Roman" w:hAnsi="Times New Roman" w:cs="Times New Roman"/>
          <w:iCs/>
          <w:sz w:val="24"/>
          <w:szCs w:val="24"/>
          <w:lang w:val="en-ZW"/>
        </w:rPr>
        <w:t>However, i</w:t>
      </w:r>
      <w:r w:rsidRPr="002E1E17">
        <w:rPr>
          <w:rFonts w:ascii="Times New Roman" w:eastAsia="Times New Roman" w:hAnsi="Times New Roman" w:cs="Times New Roman"/>
          <w:iCs/>
          <w:sz w:val="24"/>
          <w:szCs w:val="24"/>
          <w:lang w:val="en-ZW"/>
        </w:rPr>
        <w:t>t can be said in general terms that an abuse of process takes place where the procedures permitted by the Rules of the Court to facilitate the pursuit of the truth are used for a purpose extraneous to that objective. (</w:t>
      </w:r>
      <w:r w:rsidRPr="002E1E17">
        <w:rPr>
          <w:rFonts w:ascii="Times New Roman" w:eastAsia="Times New Roman" w:hAnsi="Times New Roman" w:cs="Times New Roman"/>
          <w:i/>
          <w:iCs/>
          <w:sz w:val="24"/>
          <w:szCs w:val="24"/>
          <w:lang w:val="en-ZW"/>
        </w:rPr>
        <w:t>Standard Credit Corporation Ltd v Bester and Others</w:t>
      </w:r>
      <w:r w:rsidRPr="002E1E17">
        <w:rPr>
          <w:rFonts w:ascii="Times New Roman" w:eastAsia="Times New Roman" w:hAnsi="Times New Roman" w:cs="Times New Roman"/>
          <w:iCs/>
          <w:sz w:val="24"/>
          <w:szCs w:val="24"/>
          <w:lang w:val="en-ZW"/>
        </w:rPr>
        <w:t xml:space="preserve"> </w:t>
      </w:r>
      <w:r w:rsidR="0022016B" w:rsidRPr="002E1E17">
        <w:rPr>
          <w:rFonts w:ascii="Times New Roman" w:eastAsia="Times New Roman" w:hAnsi="Times New Roman" w:cs="Times New Roman"/>
          <w:iCs/>
          <w:sz w:val="24"/>
          <w:szCs w:val="24"/>
          <w:lang w:val="en-ZW"/>
        </w:rPr>
        <w:t xml:space="preserve">1987 (1) SA 812 (W) at 820A-B; </w:t>
      </w:r>
      <w:r w:rsidRPr="002E1E17">
        <w:rPr>
          <w:rFonts w:ascii="Times New Roman" w:eastAsia="Times New Roman" w:hAnsi="Times New Roman" w:cs="Times New Roman"/>
          <w:iCs/>
          <w:sz w:val="24"/>
          <w:szCs w:val="24"/>
          <w:lang w:val="en-ZW"/>
        </w:rPr>
        <w:t>Taitz The Inherent Jurisdiction of</w:t>
      </w:r>
      <w:r w:rsidR="00DE4FCB">
        <w:rPr>
          <w:rFonts w:ascii="Times New Roman" w:eastAsia="Times New Roman" w:hAnsi="Times New Roman" w:cs="Times New Roman"/>
          <w:iCs/>
          <w:sz w:val="24"/>
          <w:szCs w:val="24"/>
          <w:lang w:val="en-ZW"/>
        </w:rPr>
        <w:t xml:space="preserve"> the Supreme Court (1985) at 16</w:t>
      </w:r>
      <w:r w:rsidRPr="002E1E17">
        <w:rPr>
          <w:rFonts w:ascii="Times New Roman" w:eastAsia="Times New Roman" w:hAnsi="Times New Roman" w:cs="Times New Roman"/>
          <w:iCs/>
          <w:sz w:val="24"/>
          <w:szCs w:val="24"/>
          <w:lang w:val="en-ZW"/>
        </w:rPr>
        <w:t xml:space="preserve">) </w:t>
      </w:r>
    </w:p>
    <w:p w:rsidR="00002025" w:rsidRDefault="00002025"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lastRenderedPageBreak/>
        <w:t xml:space="preserve"> </w:t>
      </w:r>
      <w:r w:rsidR="00A5636C" w:rsidRPr="002E1E17">
        <w:rPr>
          <w:rFonts w:ascii="Times New Roman" w:eastAsia="Times New Roman" w:hAnsi="Times New Roman" w:cs="Times New Roman"/>
          <w:iCs/>
          <w:sz w:val="24"/>
          <w:szCs w:val="24"/>
          <w:lang w:val="en-ZW"/>
        </w:rPr>
        <w:t xml:space="preserve">It is trite that any document may be made the subject of a subpoena </w:t>
      </w:r>
      <w:r w:rsidR="00A5636C" w:rsidRPr="002E1E17">
        <w:rPr>
          <w:rFonts w:ascii="Times New Roman" w:eastAsia="Times New Roman" w:hAnsi="Times New Roman" w:cs="Times New Roman"/>
          <w:i/>
          <w:iCs/>
          <w:sz w:val="24"/>
          <w:szCs w:val="24"/>
          <w:lang w:val="en-ZW"/>
        </w:rPr>
        <w:t>duces tecum</w:t>
      </w:r>
      <w:r w:rsidR="00A5636C" w:rsidRPr="002E1E17">
        <w:rPr>
          <w:rFonts w:ascii="Times New Roman" w:eastAsia="Times New Roman" w:hAnsi="Times New Roman" w:cs="Times New Roman"/>
          <w:iCs/>
          <w:sz w:val="24"/>
          <w:szCs w:val="24"/>
          <w:lang w:val="en-ZW"/>
        </w:rPr>
        <w:t xml:space="preserve"> if it is or may be relevant to the conduct of the litigation by the party seeking its production</w:t>
      </w:r>
      <w:r w:rsidR="002538FC" w:rsidRPr="002E1E17">
        <w:rPr>
          <w:rFonts w:ascii="Times New Roman" w:eastAsia="Times New Roman" w:hAnsi="Times New Roman" w:cs="Times New Roman"/>
          <w:iCs/>
          <w:sz w:val="24"/>
          <w:szCs w:val="24"/>
          <w:lang w:val="en-ZW"/>
        </w:rPr>
        <w:t>.</w:t>
      </w:r>
      <w:r w:rsidR="00A5636C" w:rsidRPr="002E1E17">
        <w:rPr>
          <w:rFonts w:ascii="Times New Roman" w:eastAsia="Times New Roman" w:hAnsi="Times New Roman" w:cs="Times New Roman"/>
          <w:iCs/>
          <w:sz w:val="24"/>
          <w:szCs w:val="24"/>
          <w:lang w:val="en-ZW"/>
        </w:rPr>
        <w:t xml:space="preserve"> </w:t>
      </w:r>
      <w:r w:rsidR="002538FC" w:rsidRPr="002E1E17">
        <w:rPr>
          <w:rFonts w:ascii="Times New Roman" w:eastAsia="Times New Roman" w:hAnsi="Times New Roman" w:cs="Times New Roman"/>
          <w:iCs/>
          <w:sz w:val="24"/>
          <w:szCs w:val="24"/>
          <w:lang w:val="en-ZW"/>
        </w:rPr>
        <w:t>That said, a</w:t>
      </w:r>
      <w:r w:rsidRPr="002E1E17">
        <w:rPr>
          <w:rFonts w:ascii="Times New Roman" w:eastAsia="Times New Roman" w:hAnsi="Times New Roman" w:cs="Times New Roman"/>
          <w:iCs/>
          <w:sz w:val="24"/>
          <w:szCs w:val="24"/>
          <w:lang w:val="en-ZW"/>
        </w:rPr>
        <w:t xml:space="preserve"> subpoena </w:t>
      </w:r>
      <w:r w:rsidRPr="002E1E17">
        <w:rPr>
          <w:rFonts w:ascii="Times New Roman" w:eastAsia="Times New Roman" w:hAnsi="Times New Roman" w:cs="Times New Roman"/>
          <w:i/>
          <w:iCs/>
          <w:sz w:val="24"/>
          <w:szCs w:val="24"/>
          <w:lang w:val="en-ZW"/>
        </w:rPr>
        <w:t>duces tecum</w:t>
      </w:r>
      <w:r w:rsidRPr="002E1E17">
        <w:rPr>
          <w:rFonts w:ascii="Times New Roman" w:eastAsia="Times New Roman" w:hAnsi="Times New Roman" w:cs="Times New Roman"/>
          <w:iCs/>
          <w:sz w:val="24"/>
          <w:szCs w:val="24"/>
          <w:lang w:val="en-ZW"/>
        </w:rPr>
        <w:t xml:space="preserve"> must have a legitimate purpose. (The unreported judgment of </w:t>
      </w:r>
      <w:r w:rsidR="00CF2129" w:rsidRPr="002E1E17">
        <w:rPr>
          <w:rFonts w:ascii="Times New Roman" w:eastAsia="Times New Roman" w:hAnsi="Times New Roman" w:cs="Times New Roman"/>
          <w:iCs/>
          <w:sz w:val="24"/>
          <w:szCs w:val="24"/>
          <w:lang w:val="en-ZW"/>
        </w:rPr>
        <w:t>MARAIS</w:t>
      </w:r>
      <w:r w:rsidRPr="002E1E17">
        <w:rPr>
          <w:rFonts w:ascii="Times New Roman" w:eastAsia="Times New Roman" w:hAnsi="Times New Roman" w:cs="Times New Roman"/>
          <w:iCs/>
          <w:sz w:val="24"/>
          <w:szCs w:val="24"/>
          <w:lang w:val="en-ZW"/>
        </w:rPr>
        <w:t xml:space="preserve"> J in the </w:t>
      </w:r>
      <w:r w:rsidRPr="002E1E17">
        <w:rPr>
          <w:rFonts w:ascii="Times New Roman" w:eastAsia="Times New Roman" w:hAnsi="Times New Roman" w:cs="Times New Roman"/>
          <w:i/>
          <w:iCs/>
          <w:sz w:val="24"/>
          <w:szCs w:val="24"/>
          <w:lang w:val="en-ZW"/>
        </w:rPr>
        <w:t>WLD Wachsberger v Wachsberger</w:t>
      </w:r>
      <w:r w:rsidRPr="002E1E17">
        <w:rPr>
          <w:rFonts w:ascii="Times New Roman" w:eastAsia="Times New Roman" w:hAnsi="Times New Roman" w:cs="Times New Roman"/>
          <w:iCs/>
          <w:sz w:val="24"/>
          <w:szCs w:val="24"/>
          <w:lang w:val="en-ZW"/>
        </w:rPr>
        <w:t xml:space="preserve"> on 8 May 1990 in case No 8963/90 and the unreported judgment of </w:t>
      </w:r>
      <w:r w:rsidR="00CF2129" w:rsidRPr="002E1E17">
        <w:rPr>
          <w:rFonts w:ascii="Times New Roman" w:eastAsia="Times New Roman" w:hAnsi="Times New Roman" w:cs="Times New Roman"/>
          <w:iCs/>
          <w:sz w:val="24"/>
          <w:szCs w:val="24"/>
          <w:lang w:val="en-ZW"/>
        </w:rPr>
        <w:t>PLEWMAN</w:t>
      </w:r>
      <w:r w:rsidRPr="002E1E17">
        <w:rPr>
          <w:rFonts w:ascii="Times New Roman" w:eastAsia="Times New Roman" w:hAnsi="Times New Roman" w:cs="Times New Roman"/>
          <w:iCs/>
          <w:sz w:val="24"/>
          <w:szCs w:val="24"/>
          <w:lang w:val="en-ZW"/>
        </w:rPr>
        <w:t xml:space="preserve"> J in the WLD on 6 October 1993 in the case of </w:t>
      </w:r>
      <w:r w:rsidRPr="002E1E17">
        <w:rPr>
          <w:rFonts w:ascii="Times New Roman" w:eastAsia="Times New Roman" w:hAnsi="Times New Roman" w:cs="Times New Roman"/>
          <w:i/>
          <w:iCs/>
          <w:sz w:val="24"/>
          <w:szCs w:val="24"/>
          <w:lang w:val="en-ZW"/>
        </w:rPr>
        <w:t>Lincoln v Lapperman</w:t>
      </w:r>
      <w:r w:rsidRPr="002E1E17">
        <w:rPr>
          <w:rFonts w:ascii="Times New Roman" w:eastAsia="Times New Roman" w:hAnsi="Times New Roman" w:cs="Times New Roman"/>
          <w:iCs/>
          <w:sz w:val="24"/>
          <w:szCs w:val="24"/>
          <w:lang w:val="en-ZW"/>
        </w:rPr>
        <w:t xml:space="preserve"> </w:t>
      </w:r>
      <w:r w:rsidRPr="00E277B8">
        <w:rPr>
          <w:rFonts w:ascii="Times New Roman" w:eastAsia="Times New Roman" w:hAnsi="Times New Roman" w:cs="Times New Roman"/>
          <w:i/>
          <w:iCs/>
          <w:sz w:val="24"/>
          <w:szCs w:val="24"/>
          <w:lang w:val="en-ZW"/>
        </w:rPr>
        <w:t>Diamond C</w:t>
      </w:r>
      <w:r w:rsidR="00DE4FCB" w:rsidRPr="00E277B8">
        <w:rPr>
          <w:rFonts w:ascii="Times New Roman" w:eastAsia="Times New Roman" w:hAnsi="Times New Roman" w:cs="Times New Roman"/>
          <w:i/>
          <w:iCs/>
          <w:sz w:val="24"/>
          <w:szCs w:val="24"/>
          <w:lang w:val="en-ZW"/>
        </w:rPr>
        <w:t>utting Works (Pty) Ltd</w:t>
      </w:r>
      <w:r w:rsidR="00DE4FCB">
        <w:rPr>
          <w:rFonts w:ascii="Times New Roman" w:eastAsia="Times New Roman" w:hAnsi="Times New Roman" w:cs="Times New Roman"/>
          <w:iCs/>
          <w:sz w:val="24"/>
          <w:szCs w:val="24"/>
          <w:lang w:val="en-ZW"/>
        </w:rPr>
        <w:t xml:space="preserve"> 17411/93</w:t>
      </w:r>
      <w:r w:rsidRPr="002E1E17">
        <w:rPr>
          <w:rFonts w:ascii="Times New Roman" w:eastAsia="Times New Roman" w:hAnsi="Times New Roman" w:cs="Times New Roman"/>
          <w:iCs/>
          <w:sz w:val="24"/>
          <w:szCs w:val="24"/>
          <w:lang w:val="en-ZW"/>
        </w:rPr>
        <w:t>)</w:t>
      </w:r>
    </w:p>
    <w:p w:rsidR="00DE4FCB" w:rsidRPr="002E1E17" w:rsidRDefault="00DE4FCB" w:rsidP="00DE4FCB">
      <w:pPr>
        <w:spacing w:after="0" w:line="480" w:lineRule="auto"/>
        <w:ind w:firstLine="1134"/>
        <w:jc w:val="both"/>
        <w:rPr>
          <w:rFonts w:ascii="Times New Roman" w:eastAsia="Times New Roman" w:hAnsi="Times New Roman" w:cs="Times New Roman"/>
          <w:iCs/>
          <w:sz w:val="24"/>
          <w:szCs w:val="24"/>
          <w:lang w:val="en-ZW"/>
        </w:rPr>
      </w:pPr>
    </w:p>
    <w:p w:rsidR="007954D3" w:rsidRDefault="001E774A"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What </w:t>
      </w:r>
      <w:r w:rsidR="00242B7C" w:rsidRPr="002E1E17">
        <w:rPr>
          <w:rFonts w:ascii="Times New Roman" w:eastAsia="Times New Roman" w:hAnsi="Times New Roman" w:cs="Times New Roman"/>
          <w:iCs/>
          <w:sz w:val="24"/>
          <w:szCs w:val="24"/>
          <w:lang w:val="en-ZW"/>
        </w:rPr>
        <w:t xml:space="preserve">can be </w:t>
      </w:r>
      <w:r w:rsidRPr="002E1E17">
        <w:rPr>
          <w:rFonts w:ascii="Times New Roman" w:eastAsia="Times New Roman" w:hAnsi="Times New Roman" w:cs="Times New Roman"/>
          <w:iCs/>
          <w:sz w:val="24"/>
          <w:szCs w:val="24"/>
          <w:lang w:val="en-ZW"/>
        </w:rPr>
        <w:t xml:space="preserve">gleaned from the above remarks is that a court should not permit a subpoena </w:t>
      </w:r>
      <w:r w:rsidRPr="002E1E17">
        <w:rPr>
          <w:rFonts w:ascii="Times New Roman" w:eastAsia="Times New Roman" w:hAnsi="Times New Roman" w:cs="Times New Roman"/>
          <w:i/>
          <w:iCs/>
          <w:sz w:val="24"/>
          <w:szCs w:val="24"/>
          <w:lang w:val="en-ZW"/>
        </w:rPr>
        <w:t>duces tecum</w:t>
      </w:r>
      <w:r w:rsidRPr="002E1E17">
        <w:rPr>
          <w:rFonts w:ascii="Times New Roman" w:eastAsia="Times New Roman" w:hAnsi="Times New Roman" w:cs="Times New Roman"/>
          <w:iCs/>
          <w:sz w:val="24"/>
          <w:szCs w:val="24"/>
          <w:lang w:val="en-ZW"/>
        </w:rPr>
        <w:t xml:space="preserve"> to be used to pursue a moti</w:t>
      </w:r>
      <w:r w:rsidR="001828C5" w:rsidRPr="002E1E17">
        <w:rPr>
          <w:rFonts w:ascii="Times New Roman" w:eastAsia="Times New Roman" w:hAnsi="Times New Roman" w:cs="Times New Roman"/>
          <w:iCs/>
          <w:sz w:val="24"/>
          <w:szCs w:val="24"/>
          <w:lang w:val="en-ZW"/>
        </w:rPr>
        <w:t>ve other than t</w:t>
      </w:r>
      <w:r w:rsidR="007954D3" w:rsidRPr="002E1E17">
        <w:rPr>
          <w:rFonts w:ascii="Times New Roman" w:eastAsia="Times New Roman" w:hAnsi="Times New Roman" w:cs="Times New Roman"/>
          <w:iCs/>
          <w:sz w:val="24"/>
          <w:szCs w:val="24"/>
          <w:lang w:val="en-ZW"/>
        </w:rPr>
        <w:t xml:space="preserve">he </w:t>
      </w:r>
      <w:r w:rsidR="001828C5" w:rsidRPr="002E1E17">
        <w:rPr>
          <w:rFonts w:ascii="Times New Roman" w:eastAsia="Times New Roman" w:hAnsi="Times New Roman" w:cs="Times New Roman"/>
          <w:iCs/>
          <w:sz w:val="24"/>
          <w:szCs w:val="24"/>
          <w:lang w:val="en-ZW"/>
        </w:rPr>
        <w:t>secur</w:t>
      </w:r>
      <w:r w:rsidR="007954D3" w:rsidRPr="002E1E17">
        <w:rPr>
          <w:rFonts w:ascii="Times New Roman" w:eastAsia="Times New Roman" w:hAnsi="Times New Roman" w:cs="Times New Roman"/>
          <w:iCs/>
          <w:sz w:val="24"/>
          <w:szCs w:val="24"/>
          <w:lang w:val="en-ZW"/>
        </w:rPr>
        <w:t xml:space="preserve">ing of </w:t>
      </w:r>
      <w:r w:rsidR="001828C5" w:rsidRPr="002E1E17">
        <w:rPr>
          <w:rFonts w:ascii="Times New Roman" w:eastAsia="Times New Roman" w:hAnsi="Times New Roman" w:cs="Times New Roman"/>
          <w:iCs/>
          <w:sz w:val="24"/>
          <w:szCs w:val="24"/>
          <w:lang w:val="en-ZW"/>
        </w:rPr>
        <w:t>evidence</w:t>
      </w:r>
      <w:r w:rsidRPr="002E1E17">
        <w:rPr>
          <w:rFonts w:ascii="Times New Roman" w:eastAsia="Times New Roman" w:hAnsi="Times New Roman" w:cs="Times New Roman"/>
          <w:iCs/>
          <w:sz w:val="24"/>
          <w:szCs w:val="24"/>
          <w:lang w:val="en-ZW"/>
        </w:rPr>
        <w:t xml:space="preserve"> by the party requiring it which is important to advance its case</w:t>
      </w:r>
      <w:r w:rsidR="00330817" w:rsidRPr="002E1E17">
        <w:rPr>
          <w:rFonts w:ascii="Times New Roman" w:eastAsia="Times New Roman" w:hAnsi="Times New Roman" w:cs="Times New Roman"/>
          <w:iCs/>
          <w:sz w:val="24"/>
          <w:szCs w:val="24"/>
          <w:lang w:val="en-ZW"/>
        </w:rPr>
        <w:t xml:space="preserve">. </w:t>
      </w:r>
      <w:r w:rsidR="0022016B" w:rsidRPr="002E1E17">
        <w:rPr>
          <w:rFonts w:ascii="Times New Roman" w:eastAsia="Times New Roman" w:hAnsi="Times New Roman" w:cs="Times New Roman"/>
          <w:iCs/>
          <w:sz w:val="24"/>
          <w:szCs w:val="24"/>
          <w:lang w:val="en-ZW"/>
        </w:rPr>
        <w:t xml:space="preserve">In other words, </w:t>
      </w:r>
      <w:r w:rsidRPr="002E1E17">
        <w:rPr>
          <w:rFonts w:ascii="Times New Roman" w:eastAsia="Times New Roman" w:hAnsi="Times New Roman" w:cs="Times New Roman"/>
          <w:iCs/>
          <w:sz w:val="24"/>
          <w:szCs w:val="24"/>
          <w:lang w:val="en-ZW"/>
        </w:rPr>
        <w:t xml:space="preserve">the party seeking to </w:t>
      </w:r>
      <w:r w:rsidR="0022016B" w:rsidRPr="002E1E17">
        <w:rPr>
          <w:rFonts w:ascii="Times New Roman" w:eastAsia="Times New Roman" w:hAnsi="Times New Roman" w:cs="Times New Roman"/>
          <w:iCs/>
          <w:sz w:val="24"/>
          <w:szCs w:val="24"/>
          <w:lang w:val="en-ZW"/>
        </w:rPr>
        <w:t>issue</w:t>
      </w:r>
      <w:r w:rsidRPr="002E1E17">
        <w:rPr>
          <w:rFonts w:ascii="Times New Roman" w:eastAsia="Times New Roman" w:hAnsi="Times New Roman" w:cs="Times New Roman"/>
          <w:iCs/>
          <w:sz w:val="24"/>
          <w:szCs w:val="24"/>
          <w:lang w:val="en-ZW"/>
        </w:rPr>
        <w:t xml:space="preserve"> a subpoena </w:t>
      </w:r>
      <w:r w:rsidRPr="002E1E17">
        <w:rPr>
          <w:rFonts w:ascii="Times New Roman" w:eastAsia="Times New Roman" w:hAnsi="Times New Roman" w:cs="Times New Roman"/>
          <w:i/>
          <w:iCs/>
          <w:sz w:val="24"/>
          <w:szCs w:val="24"/>
          <w:lang w:val="en-ZW"/>
        </w:rPr>
        <w:t>duces tecum</w:t>
      </w:r>
      <w:r w:rsidRPr="002E1E17">
        <w:rPr>
          <w:rFonts w:ascii="Times New Roman" w:eastAsia="Times New Roman" w:hAnsi="Times New Roman" w:cs="Times New Roman"/>
          <w:iCs/>
          <w:sz w:val="24"/>
          <w:szCs w:val="24"/>
          <w:lang w:val="en-ZW"/>
        </w:rPr>
        <w:t xml:space="preserve"> should show that it has </w:t>
      </w:r>
      <w:r w:rsidR="0022016B" w:rsidRPr="002E1E17">
        <w:rPr>
          <w:rFonts w:ascii="Times New Roman" w:eastAsia="Times New Roman" w:hAnsi="Times New Roman" w:cs="Times New Roman"/>
          <w:iCs/>
          <w:sz w:val="24"/>
          <w:szCs w:val="24"/>
          <w:lang w:val="en-ZW"/>
        </w:rPr>
        <w:t>a</w:t>
      </w:r>
      <w:r w:rsidRPr="002E1E17">
        <w:rPr>
          <w:rFonts w:ascii="Times New Roman" w:eastAsia="Times New Roman" w:hAnsi="Times New Roman" w:cs="Times New Roman"/>
          <w:iCs/>
          <w:sz w:val="24"/>
          <w:szCs w:val="24"/>
          <w:lang w:val="en-ZW"/>
        </w:rPr>
        <w:t xml:space="preserve"> legitimate purpose. </w:t>
      </w:r>
    </w:p>
    <w:p w:rsidR="00DE4FCB" w:rsidRPr="002E1E17" w:rsidRDefault="00DE4FCB" w:rsidP="00DE4FCB">
      <w:pPr>
        <w:spacing w:after="0" w:line="480" w:lineRule="auto"/>
        <w:ind w:firstLine="1134"/>
        <w:jc w:val="both"/>
        <w:rPr>
          <w:rFonts w:ascii="Times New Roman" w:eastAsia="Times New Roman" w:hAnsi="Times New Roman" w:cs="Times New Roman"/>
          <w:iCs/>
          <w:sz w:val="24"/>
          <w:szCs w:val="24"/>
          <w:lang w:val="en-ZW"/>
        </w:rPr>
      </w:pPr>
    </w:p>
    <w:p w:rsidR="00A8658D" w:rsidRDefault="007954D3"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I</w:t>
      </w:r>
      <w:r w:rsidR="00330817" w:rsidRPr="002E1E17">
        <w:rPr>
          <w:rFonts w:ascii="Times New Roman" w:eastAsia="Times New Roman" w:hAnsi="Times New Roman" w:cs="Times New Roman"/>
          <w:iCs/>
          <w:sz w:val="24"/>
          <w:szCs w:val="24"/>
          <w:lang w:val="en-ZW"/>
        </w:rPr>
        <w:t>n</w:t>
      </w:r>
      <w:r w:rsidRPr="002E1E17">
        <w:rPr>
          <w:rFonts w:ascii="Times New Roman" w:eastAsia="Times New Roman" w:hAnsi="Times New Roman" w:cs="Times New Roman"/>
          <w:iCs/>
          <w:sz w:val="24"/>
          <w:szCs w:val="24"/>
          <w:lang w:val="en-ZW"/>
        </w:rPr>
        <w:t xml:space="preserve"> </w:t>
      </w:r>
      <w:r w:rsidR="00330817" w:rsidRPr="002E1E17">
        <w:rPr>
          <w:rFonts w:ascii="Times New Roman" w:eastAsia="Times New Roman" w:hAnsi="Times New Roman" w:cs="Times New Roman"/>
          <w:iCs/>
          <w:sz w:val="24"/>
          <w:szCs w:val="24"/>
          <w:lang w:val="en-ZW"/>
        </w:rPr>
        <w:t>the court</w:t>
      </w:r>
      <w:r w:rsidRPr="002E1E17">
        <w:rPr>
          <w:rFonts w:ascii="Times New Roman" w:eastAsia="Times New Roman" w:hAnsi="Times New Roman" w:cs="Times New Roman"/>
          <w:iCs/>
          <w:sz w:val="24"/>
          <w:szCs w:val="24"/>
          <w:lang w:val="en-ZW"/>
        </w:rPr>
        <w:t xml:space="preserve"> </w:t>
      </w:r>
      <w:r w:rsidRPr="002E1E17">
        <w:rPr>
          <w:rFonts w:ascii="Times New Roman" w:eastAsia="Times New Roman" w:hAnsi="Times New Roman" w:cs="Times New Roman"/>
          <w:i/>
          <w:iCs/>
          <w:sz w:val="24"/>
          <w:szCs w:val="24"/>
          <w:lang w:val="en-ZW"/>
        </w:rPr>
        <w:t>a quo</w:t>
      </w:r>
      <w:r w:rsidR="00330817" w:rsidRPr="002E1E17">
        <w:rPr>
          <w:rFonts w:ascii="Times New Roman" w:eastAsia="Times New Roman" w:hAnsi="Times New Roman" w:cs="Times New Roman"/>
          <w:iCs/>
          <w:sz w:val="24"/>
          <w:szCs w:val="24"/>
          <w:lang w:val="en-ZW"/>
        </w:rPr>
        <w:t xml:space="preserve"> </w:t>
      </w:r>
      <w:r w:rsidRPr="002E1E17">
        <w:rPr>
          <w:rFonts w:ascii="Times New Roman" w:eastAsia="Times New Roman" w:hAnsi="Times New Roman" w:cs="Times New Roman"/>
          <w:iCs/>
          <w:sz w:val="24"/>
          <w:szCs w:val="24"/>
          <w:lang w:val="en-ZW"/>
        </w:rPr>
        <w:t xml:space="preserve">the first respondent was able to show </w:t>
      </w:r>
      <w:r w:rsidR="00330817" w:rsidRPr="002E1E17">
        <w:rPr>
          <w:rFonts w:ascii="Times New Roman" w:eastAsia="Times New Roman" w:hAnsi="Times New Roman" w:cs="Times New Roman"/>
          <w:iCs/>
          <w:sz w:val="24"/>
          <w:szCs w:val="24"/>
          <w:lang w:val="en-ZW"/>
        </w:rPr>
        <w:t xml:space="preserve">that the classification by the second respondent of parts of base stations imported by the first appellant is relevant to the classification of the same equipment imported by other importers. This is important in the determination of whether or not the second respondent is discriminating against the first respondent which is </w:t>
      </w:r>
      <w:r w:rsidR="00907435" w:rsidRPr="002E1E17">
        <w:rPr>
          <w:rFonts w:ascii="Times New Roman" w:eastAsia="Times New Roman" w:hAnsi="Times New Roman" w:cs="Times New Roman"/>
          <w:iCs/>
          <w:sz w:val="24"/>
          <w:szCs w:val="24"/>
          <w:lang w:val="en-ZW"/>
        </w:rPr>
        <w:t xml:space="preserve">the substance of </w:t>
      </w:r>
      <w:r w:rsidR="00330817" w:rsidRPr="002E1E17">
        <w:rPr>
          <w:rFonts w:ascii="Times New Roman" w:eastAsia="Times New Roman" w:hAnsi="Times New Roman" w:cs="Times New Roman"/>
          <w:iCs/>
          <w:sz w:val="24"/>
          <w:szCs w:val="24"/>
          <w:lang w:val="en-ZW"/>
        </w:rPr>
        <w:t xml:space="preserve">pending </w:t>
      </w:r>
      <w:r w:rsidR="003D292D" w:rsidRPr="002E1E17">
        <w:rPr>
          <w:rFonts w:ascii="Times New Roman" w:eastAsia="Times New Roman" w:hAnsi="Times New Roman" w:cs="Times New Roman"/>
          <w:iCs/>
          <w:sz w:val="24"/>
          <w:szCs w:val="24"/>
          <w:lang w:val="en-ZW"/>
        </w:rPr>
        <w:t xml:space="preserve">proceedings </w:t>
      </w:r>
      <w:r w:rsidR="00330817" w:rsidRPr="002E1E17">
        <w:rPr>
          <w:rFonts w:ascii="Times New Roman" w:eastAsia="Times New Roman" w:hAnsi="Times New Roman" w:cs="Times New Roman"/>
          <w:iCs/>
          <w:sz w:val="24"/>
          <w:szCs w:val="24"/>
          <w:lang w:val="en-ZW"/>
        </w:rPr>
        <w:t xml:space="preserve">before the Fiscal </w:t>
      </w:r>
      <w:r w:rsidR="00907435" w:rsidRPr="002E1E17">
        <w:rPr>
          <w:rFonts w:ascii="Times New Roman" w:eastAsia="Times New Roman" w:hAnsi="Times New Roman" w:cs="Times New Roman"/>
          <w:iCs/>
          <w:sz w:val="24"/>
          <w:szCs w:val="24"/>
          <w:lang w:val="en-ZW"/>
        </w:rPr>
        <w:t xml:space="preserve">Appeal </w:t>
      </w:r>
      <w:r w:rsidR="00330817" w:rsidRPr="002E1E17">
        <w:rPr>
          <w:rFonts w:ascii="Times New Roman" w:eastAsia="Times New Roman" w:hAnsi="Times New Roman" w:cs="Times New Roman"/>
          <w:iCs/>
          <w:sz w:val="24"/>
          <w:szCs w:val="24"/>
          <w:lang w:val="en-ZW"/>
        </w:rPr>
        <w:t xml:space="preserve">Court. </w:t>
      </w:r>
    </w:p>
    <w:p w:rsidR="00DE4FCB" w:rsidRPr="002E1E17" w:rsidRDefault="00DE4FCB" w:rsidP="00DE4FCB">
      <w:pPr>
        <w:spacing w:after="0" w:line="480" w:lineRule="auto"/>
        <w:ind w:firstLine="1134"/>
        <w:jc w:val="both"/>
        <w:rPr>
          <w:rFonts w:ascii="Times New Roman" w:eastAsia="Times New Roman" w:hAnsi="Times New Roman" w:cs="Times New Roman"/>
          <w:iCs/>
          <w:sz w:val="24"/>
          <w:szCs w:val="24"/>
          <w:lang w:val="en-ZW"/>
        </w:rPr>
      </w:pPr>
    </w:p>
    <w:p w:rsidR="00EA2F4E" w:rsidRDefault="00CA1A5C"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However, </w:t>
      </w:r>
      <w:r w:rsidR="00EA2F4E" w:rsidRPr="002E1E17">
        <w:rPr>
          <w:rFonts w:ascii="Times New Roman" w:eastAsia="Times New Roman" w:hAnsi="Times New Roman" w:cs="Times New Roman"/>
          <w:iCs/>
          <w:sz w:val="24"/>
          <w:szCs w:val="24"/>
          <w:lang w:val="en-ZW"/>
        </w:rPr>
        <w:t>given the background to the dispute</w:t>
      </w:r>
      <w:r w:rsidR="00907435" w:rsidRPr="002E1E17">
        <w:rPr>
          <w:rFonts w:ascii="Times New Roman" w:eastAsia="Times New Roman" w:hAnsi="Times New Roman" w:cs="Times New Roman"/>
          <w:iCs/>
          <w:sz w:val="24"/>
          <w:szCs w:val="24"/>
          <w:lang w:val="en-ZW"/>
        </w:rPr>
        <w:t xml:space="preserve"> between the two</w:t>
      </w:r>
      <w:r w:rsidR="003D292D" w:rsidRPr="002E1E17">
        <w:rPr>
          <w:rFonts w:ascii="Times New Roman" w:eastAsia="Times New Roman" w:hAnsi="Times New Roman" w:cs="Times New Roman"/>
          <w:iCs/>
          <w:sz w:val="24"/>
          <w:szCs w:val="24"/>
          <w:lang w:val="en-ZW"/>
        </w:rPr>
        <w:t xml:space="preserve"> parties</w:t>
      </w:r>
      <w:r w:rsidR="00907435" w:rsidRPr="002E1E17">
        <w:rPr>
          <w:rFonts w:ascii="Times New Roman" w:eastAsia="Times New Roman" w:hAnsi="Times New Roman" w:cs="Times New Roman"/>
          <w:iCs/>
          <w:sz w:val="24"/>
          <w:szCs w:val="24"/>
          <w:lang w:val="en-ZW"/>
        </w:rPr>
        <w:t xml:space="preserve">, </w:t>
      </w:r>
      <w:r w:rsidRPr="002E1E17">
        <w:rPr>
          <w:rFonts w:ascii="Times New Roman" w:eastAsia="Times New Roman" w:hAnsi="Times New Roman" w:cs="Times New Roman"/>
          <w:iCs/>
          <w:sz w:val="24"/>
          <w:szCs w:val="24"/>
          <w:lang w:val="en-ZW"/>
        </w:rPr>
        <w:t xml:space="preserve">the scope of the subpoena is questionable. The first appellant is </w:t>
      </w:r>
      <w:r w:rsidR="00EA2F4E" w:rsidRPr="002E1E17">
        <w:rPr>
          <w:rFonts w:ascii="Times New Roman" w:eastAsia="Times New Roman" w:hAnsi="Times New Roman" w:cs="Times New Roman"/>
          <w:iCs/>
          <w:sz w:val="24"/>
          <w:szCs w:val="24"/>
          <w:lang w:val="en-ZW"/>
        </w:rPr>
        <w:t xml:space="preserve">required, in terms of the subpoena, </w:t>
      </w:r>
      <w:r w:rsidRPr="002E1E17">
        <w:rPr>
          <w:rFonts w:ascii="Times New Roman" w:eastAsia="Times New Roman" w:hAnsi="Times New Roman" w:cs="Times New Roman"/>
          <w:iCs/>
          <w:sz w:val="24"/>
          <w:szCs w:val="24"/>
          <w:lang w:val="en-ZW"/>
        </w:rPr>
        <w:t>to produ</w:t>
      </w:r>
      <w:r w:rsidR="00745B15" w:rsidRPr="002E1E17">
        <w:rPr>
          <w:rFonts w:ascii="Times New Roman" w:eastAsia="Times New Roman" w:hAnsi="Times New Roman" w:cs="Times New Roman"/>
          <w:iCs/>
          <w:sz w:val="24"/>
          <w:szCs w:val="24"/>
          <w:lang w:val="en-ZW"/>
        </w:rPr>
        <w:t xml:space="preserve">ce </w:t>
      </w:r>
      <w:r w:rsidR="00EA2F4E" w:rsidRPr="002E1E17">
        <w:rPr>
          <w:rFonts w:ascii="Times New Roman" w:eastAsia="Times New Roman" w:hAnsi="Times New Roman" w:cs="Times New Roman"/>
          <w:iCs/>
          <w:sz w:val="24"/>
          <w:szCs w:val="24"/>
          <w:lang w:val="en-ZW"/>
        </w:rPr>
        <w:t xml:space="preserve">to the court and to the first respondent </w:t>
      </w:r>
      <w:r w:rsidR="00745B15" w:rsidRPr="002E1E17">
        <w:rPr>
          <w:rFonts w:ascii="Times New Roman" w:eastAsia="Times New Roman" w:hAnsi="Times New Roman" w:cs="Times New Roman"/>
          <w:iCs/>
          <w:sz w:val="24"/>
          <w:szCs w:val="24"/>
          <w:lang w:val="en-ZW"/>
        </w:rPr>
        <w:t>documents dating</w:t>
      </w:r>
      <w:r w:rsidR="003D0668" w:rsidRPr="002E1E17">
        <w:rPr>
          <w:rFonts w:ascii="Times New Roman" w:eastAsia="Times New Roman" w:hAnsi="Times New Roman" w:cs="Times New Roman"/>
          <w:iCs/>
          <w:sz w:val="24"/>
          <w:szCs w:val="24"/>
          <w:lang w:val="en-ZW"/>
        </w:rPr>
        <w:t xml:space="preserve"> back to 1998 in a matter that involves importation of base station components </w:t>
      </w:r>
      <w:r w:rsidR="0020457F" w:rsidRPr="002E1E17">
        <w:rPr>
          <w:rFonts w:ascii="Times New Roman" w:eastAsia="Times New Roman" w:hAnsi="Times New Roman" w:cs="Times New Roman"/>
          <w:iCs/>
          <w:sz w:val="24"/>
          <w:szCs w:val="24"/>
          <w:lang w:val="en-ZW"/>
        </w:rPr>
        <w:t xml:space="preserve">during the period extending from </w:t>
      </w:r>
      <w:r w:rsidR="003D0668" w:rsidRPr="002E1E17">
        <w:rPr>
          <w:rFonts w:ascii="Times New Roman" w:eastAsia="Times New Roman" w:hAnsi="Times New Roman" w:cs="Times New Roman"/>
          <w:iCs/>
          <w:sz w:val="24"/>
          <w:szCs w:val="24"/>
          <w:lang w:val="en-ZW"/>
        </w:rPr>
        <w:t xml:space="preserve">2009 </w:t>
      </w:r>
      <w:r w:rsidR="0020457F" w:rsidRPr="002E1E17">
        <w:rPr>
          <w:rFonts w:ascii="Times New Roman" w:eastAsia="Times New Roman" w:hAnsi="Times New Roman" w:cs="Times New Roman"/>
          <w:iCs/>
          <w:sz w:val="24"/>
          <w:szCs w:val="24"/>
          <w:lang w:val="en-ZW"/>
        </w:rPr>
        <w:t>to</w:t>
      </w:r>
      <w:r w:rsidR="003D0668" w:rsidRPr="002E1E17">
        <w:rPr>
          <w:rFonts w:ascii="Times New Roman" w:eastAsia="Times New Roman" w:hAnsi="Times New Roman" w:cs="Times New Roman"/>
          <w:iCs/>
          <w:sz w:val="24"/>
          <w:szCs w:val="24"/>
          <w:lang w:val="en-ZW"/>
        </w:rPr>
        <w:t xml:space="preserve"> 2013. </w:t>
      </w:r>
      <w:r w:rsidR="00EA2F4E" w:rsidRPr="002E1E17">
        <w:rPr>
          <w:rFonts w:ascii="Times New Roman" w:eastAsia="Times New Roman" w:hAnsi="Times New Roman" w:cs="Times New Roman"/>
          <w:iCs/>
          <w:sz w:val="24"/>
          <w:szCs w:val="24"/>
          <w:lang w:val="en-ZW"/>
        </w:rPr>
        <w:t xml:space="preserve">The </w:t>
      </w:r>
      <w:r w:rsidR="00EA2F4E" w:rsidRPr="002E1E17">
        <w:rPr>
          <w:rFonts w:ascii="Times New Roman" w:eastAsia="Times New Roman" w:hAnsi="Times New Roman" w:cs="Times New Roman"/>
          <w:iCs/>
          <w:sz w:val="24"/>
          <w:szCs w:val="24"/>
          <w:lang w:val="en-ZW"/>
        </w:rPr>
        <w:lastRenderedPageBreak/>
        <w:t>appellants contend that t</w:t>
      </w:r>
      <w:r w:rsidR="00A8658D" w:rsidRPr="002E1E17">
        <w:rPr>
          <w:rFonts w:ascii="Times New Roman" w:eastAsia="Times New Roman" w:hAnsi="Times New Roman" w:cs="Times New Roman"/>
          <w:iCs/>
          <w:sz w:val="24"/>
          <w:szCs w:val="24"/>
          <w:lang w:val="en-ZW"/>
        </w:rPr>
        <w:t>his is clearly untenable in light of the voluminous nature of the document</w:t>
      </w:r>
      <w:r w:rsidR="003D0668" w:rsidRPr="002E1E17">
        <w:rPr>
          <w:rFonts w:ascii="Times New Roman" w:eastAsia="Times New Roman" w:hAnsi="Times New Roman" w:cs="Times New Roman"/>
          <w:iCs/>
          <w:sz w:val="24"/>
          <w:szCs w:val="24"/>
          <w:lang w:val="en-ZW"/>
        </w:rPr>
        <w:t>s</w:t>
      </w:r>
      <w:r w:rsidR="00A8658D" w:rsidRPr="002E1E17">
        <w:rPr>
          <w:rFonts w:ascii="Times New Roman" w:eastAsia="Times New Roman" w:hAnsi="Times New Roman" w:cs="Times New Roman"/>
          <w:iCs/>
          <w:sz w:val="24"/>
          <w:szCs w:val="24"/>
          <w:lang w:val="en-ZW"/>
        </w:rPr>
        <w:t xml:space="preserve"> which w</w:t>
      </w:r>
      <w:r w:rsidR="00EA2F4E" w:rsidRPr="002E1E17">
        <w:rPr>
          <w:rFonts w:ascii="Times New Roman" w:eastAsia="Times New Roman" w:hAnsi="Times New Roman" w:cs="Times New Roman"/>
          <w:iCs/>
          <w:sz w:val="24"/>
          <w:szCs w:val="24"/>
          <w:lang w:val="en-ZW"/>
        </w:rPr>
        <w:t>ould</w:t>
      </w:r>
      <w:r w:rsidR="00A8658D" w:rsidRPr="002E1E17">
        <w:rPr>
          <w:rFonts w:ascii="Times New Roman" w:eastAsia="Times New Roman" w:hAnsi="Times New Roman" w:cs="Times New Roman"/>
          <w:iCs/>
          <w:sz w:val="24"/>
          <w:szCs w:val="24"/>
          <w:lang w:val="en-ZW"/>
        </w:rPr>
        <w:t xml:space="preserve"> place an overbearing burden on the </w:t>
      </w:r>
      <w:r w:rsidR="003D0668" w:rsidRPr="002E1E17">
        <w:rPr>
          <w:rFonts w:ascii="Times New Roman" w:eastAsia="Times New Roman" w:hAnsi="Times New Roman" w:cs="Times New Roman"/>
          <w:iCs/>
          <w:sz w:val="24"/>
          <w:szCs w:val="24"/>
          <w:lang w:val="en-ZW"/>
        </w:rPr>
        <w:t>first appellant</w:t>
      </w:r>
      <w:r w:rsidR="00A8658D" w:rsidRPr="002E1E17">
        <w:rPr>
          <w:rFonts w:ascii="Times New Roman" w:eastAsia="Times New Roman" w:hAnsi="Times New Roman" w:cs="Times New Roman"/>
          <w:iCs/>
          <w:sz w:val="24"/>
          <w:szCs w:val="24"/>
          <w:lang w:val="en-ZW"/>
        </w:rPr>
        <w:t xml:space="preserve">. </w:t>
      </w:r>
    </w:p>
    <w:p w:rsidR="00DE4FCB" w:rsidRPr="002E1E17" w:rsidRDefault="00DE4FCB" w:rsidP="00DE4FCB">
      <w:pPr>
        <w:spacing w:after="0" w:line="480" w:lineRule="auto"/>
        <w:ind w:firstLine="1134"/>
        <w:jc w:val="both"/>
        <w:rPr>
          <w:rFonts w:ascii="Times New Roman" w:eastAsia="Times New Roman" w:hAnsi="Times New Roman" w:cs="Times New Roman"/>
          <w:iCs/>
          <w:sz w:val="24"/>
          <w:szCs w:val="24"/>
          <w:lang w:val="en-ZW"/>
        </w:rPr>
      </w:pPr>
    </w:p>
    <w:p w:rsidR="005E3C35" w:rsidRPr="002E1E17" w:rsidRDefault="001828C5"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The court </w:t>
      </w:r>
      <w:r w:rsidRPr="002E1E17">
        <w:rPr>
          <w:rFonts w:ascii="Times New Roman" w:eastAsia="Times New Roman" w:hAnsi="Times New Roman" w:cs="Times New Roman"/>
          <w:i/>
          <w:iCs/>
          <w:sz w:val="24"/>
          <w:szCs w:val="24"/>
          <w:lang w:val="en-ZW"/>
        </w:rPr>
        <w:t>a quo</w:t>
      </w:r>
      <w:r w:rsidRPr="002E1E17">
        <w:rPr>
          <w:rFonts w:ascii="Times New Roman" w:eastAsia="Times New Roman" w:hAnsi="Times New Roman" w:cs="Times New Roman"/>
          <w:iCs/>
          <w:sz w:val="24"/>
          <w:szCs w:val="24"/>
          <w:lang w:val="en-ZW"/>
        </w:rPr>
        <w:t xml:space="preserve"> </w:t>
      </w:r>
      <w:r w:rsidR="003D0668" w:rsidRPr="002E1E17">
        <w:rPr>
          <w:rFonts w:ascii="Times New Roman" w:eastAsia="Times New Roman" w:hAnsi="Times New Roman" w:cs="Times New Roman"/>
          <w:iCs/>
          <w:sz w:val="24"/>
          <w:szCs w:val="24"/>
          <w:lang w:val="en-ZW"/>
        </w:rPr>
        <w:t>made</w:t>
      </w:r>
      <w:r w:rsidR="005E3C35" w:rsidRPr="002E1E17">
        <w:rPr>
          <w:rFonts w:ascii="Times New Roman" w:eastAsia="Times New Roman" w:hAnsi="Times New Roman" w:cs="Times New Roman"/>
          <w:iCs/>
          <w:sz w:val="24"/>
          <w:szCs w:val="24"/>
          <w:lang w:val="en-ZW"/>
        </w:rPr>
        <w:t xml:space="preserve"> the following observation:</w:t>
      </w:r>
    </w:p>
    <w:p w:rsidR="005E3C35" w:rsidRPr="002E1E17" w:rsidRDefault="005E3C35" w:rsidP="00DE4FCB">
      <w:pPr>
        <w:spacing w:after="0" w:line="240" w:lineRule="auto"/>
        <w:ind w:left="567"/>
        <w:jc w:val="both"/>
        <w:rPr>
          <w:rFonts w:ascii="Times New Roman" w:eastAsia="Times New Roman" w:hAnsi="Times New Roman" w:cs="Times New Roman"/>
          <w:i/>
          <w:iCs/>
          <w:sz w:val="24"/>
          <w:szCs w:val="24"/>
          <w:lang w:val="en-ZW"/>
        </w:rPr>
      </w:pPr>
      <w:r w:rsidRPr="002E1E17">
        <w:rPr>
          <w:rFonts w:ascii="Times New Roman" w:eastAsia="Times New Roman" w:hAnsi="Times New Roman" w:cs="Times New Roman"/>
          <w:i/>
          <w:iCs/>
          <w:sz w:val="24"/>
          <w:szCs w:val="24"/>
          <w:lang w:val="en-ZW"/>
        </w:rPr>
        <w:t>“</w:t>
      </w:r>
      <w:r w:rsidRPr="002E1E17">
        <w:rPr>
          <w:rFonts w:ascii="Times New Roman" w:eastAsia="Times New Roman" w:hAnsi="Times New Roman" w:cs="Times New Roman"/>
          <w:iCs/>
          <w:sz w:val="24"/>
          <w:szCs w:val="24"/>
          <w:lang w:val="en-ZW"/>
        </w:rPr>
        <w:t>The scope and reach of the documents is unavoidable given the nature of a base station. It appears that the nature of the base stations require the importation in the form of unassembled complete knocked down CKD components. The components are numerous and result in the production of as many documents in the form of packing lists and bills of entry. Collating these documents is an arduous but not impossible task. It is hard work and to that extent burdensome but not in the futile pejorative sense</w:t>
      </w:r>
      <w:r w:rsidRPr="002E1E17">
        <w:rPr>
          <w:rFonts w:ascii="Times New Roman" w:eastAsia="Times New Roman" w:hAnsi="Times New Roman" w:cs="Times New Roman"/>
          <w:i/>
          <w:iCs/>
          <w:sz w:val="24"/>
          <w:szCs w:val="24"/>
          <w:lang w:val="en-ZW"/>
        </w:rPr>
        <w:t>.”</w:t>
      </w:r>
    </w:p>
    <w:p w:rsidR="008F0F94" w:rsidRPr="002E1E17" w:rsidRDefault="008F0F94" w:rsidP="00DE4FCB">
      <w:pPr>
        <w:spacing w:after="0" w:line="480" w:lineRule="auto"/>
        <w:ind w:left="720"/>
        <w:jc w:val="both"/>
        <w:rPr>
          <w:rFonts w:ascii="Times New Roman" w:eastAsia="Times New Roman" w:hAnsi="Times New Roman" w:cs="Times New Roman"/>
          <w:i/>
          <w:iCs/>
          <w:sz w:val="24"/>
          <w:szCs w:val="24"/>
          <w:lang w:val="en-ZW"/>
        </w:rPr>
      </w:pPr>
    </w:p>
    <w:p w:rsidR="003D74B0" w:rsidRPr="002E1E17" w:rsidRDefault="003D74B0" w:rsidP="00DE4FCB">
      <w:pPr>
        <w:spacing w:after="0" w:line="240" w:lineRule="auto"/>
        <w:ind w:left="720"/>
        <w:jc w:val="both"/>
        <w:rPr>
          <w:rFonts w:ascii="Times New Roman" w:eastAsia="Times New Roman" w:hAnsi="Times New Roman" w:cs="Times New Roman"/>
          <w:i/>
          <w:iCs/>
          <w:sz w:val="24"/>
          <w:szCs w:val="24"/>
          <w:lang w:val="en-ZW"/>
        </w:rPr>
      </w:pPr>
    </w:p>
    <w:p w:rsidR="00611E06" w:rsidRDefault="005E3C35"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The above dictum shows that the learned judge </w:t>
      </w:r>
      <w:r w:rsidRPr="002E1E17">
        <w:rPr>
          <w:rFonts w:ascii="Times New Roman" w:eastAsia="Times New Roman" w:hAnsi="Times New Roman" w:cs="Times New Roman"/>
          <w:i/>
          <w:iCs/>
          <w:sz w:val="24"/>
          <w:szCs w:val="24"/>
          <w:lang w:val="en-ZW"/>
        </w:rPr>
        <w:t>a quo</w:t>
      </w:r>
      <w:r w:rsidRPr="002E1E17">
        <w:rPr>
          <w:rFonts w:ascii="Times New Roman" w:eastAsia="Times New Roman" w:hAnsi="Times New Roman" w:cs="Times New Roman"/>
          <w:iCs/>
          <w:sz w:val="24"/>
          <w:szCs w:val="24"/>
          <w:lang w:val="en-ZW"/>
        </w:rPr>
        <w:t xml:space="preserve"> appreciated the burdensome nature of the subpoena issued against the second appellant. </w:t>
      </w:r>
      <w:r w:rsidR="00611E06" w:rsidRPr="002E1E17">
        <w:rPr>
          <w:rFonts w:ascii="Times New Roman" w:eastAsia="Times New Roman" w:hAnsi="Times New Roman" w:cs="Times New Roman"/>
          <w:iCs/>
          <w:sz w:val="24"/>
          <w:szCs w:val="24"/>
          <w:lang w:val="en-ZW"/>
        </w:rPr>
        <w:t>In my view, once the court</w:t>
      </w:r>
      <w:r w:rsidR="00E02063" w:rsidRPr="002E1E17">
        <w:rPr>
          <w:rFonts w:ascii="Times New Roman" w:eastAsia="Times New Roman" w:hAnsi="Times New Roman" w:cs="Times New Roman"/>
          <w:iCs/>
          <w:sz w:val="24"/>
          <w:szCs w:val="24"/>
          <w:lang w:val="en-ZW"/>
        </w:rPr>
        <w:t xml:space="preserve"> a quo</w:t>
      </w:r>
      <w:r w:rsidR="00611E06" w:rsidRPr="002E1E17">
        <w:rPr>
          <w:rFonts w:ascii="Times New Roman" w:eastAsia="Times New Roman" w:hAnsi="Times New Roman" w:cs="Times New Roman"/>
          <w:iCs/>
          <w:sz w:val="24"/>
          <w:szCs w:val="24"/>
          <w:lang w:val="en-ZW"/>
        </w:rPr>
        <w:t xml:space="preserve"> found that the extent of the subpoena was burdensome, it ought to have related to the period over which documents were being sought to be produced. It was necessary, in view of the inclusion of a period in the subpoena predating the source of the dispute, for the court to have decided on the issue of the relevance for the inclusion of that period in the exercise. After all discovery in litigation is</w:t>
      </w:r>
      <w:r w:rsidR="009D7090" w:rsidRPr="002E1E17">
        <w:rPr>
          <w:rFonts w:ascii="Times New Roman" w:eastAsia="Times New Roman" w:hAnsi="Times New Roman" w:cs="Times New Roman"/>
          <w:iCs/>
          <w:sz w:val="24"/>
          <w:szCs w:val="24"/>
          <w:lang w:val="en-ZW"/>
        </w:rPr>
        <w:t xml:space="preserve"> a</w:t>
      </w:r>
      <w:r w:rsidR="00611E06" w:rsidRPr="002E1E17">
        <w:rPr>
          <w:rFonts w:ascii="Times New Roman" w:eastAsia="Times New Roman" w:hAnsi="Times New Roman" w:cs="Times New Roman"/>
          <w:iCs/>
          <w:sz w:val="24"/>
          <w:szCs w:val="24"/>
          <w:lang w:val="en-ZW"/>
        </w:rPr>
        <w:t xml:space="preserve"> process meant for securing evidence in the pursuit of truth in </w:t>
      </w:r>
      <w:r w:rsidR="009D7090" w:rsidRPr="002E1E17">
        <w:rPr>
          <w:rFonts w:ascii="Times New Roman" w:eastAsia="Times New Roman" w:hAnsi="Times New Roman" w:cs="Times New Roman"/>
          <w:iCs/>
          <w:sz w:val="24"/>
          <w:szCs w:val="24"/>
          <w:lang w:val="en-ZW"/>
        </w:rPr>
        <w:t>the particul</w:t>
      </w:r>
      <w:r w:rsidR="00611E06" w:rsidRPr="002E1E17">
        <w:rPr>
          <w:rFonts w:ascii="Times New Roman" w:eastAsia="Times New Roman" w:hAnsi="Times New Roman" w:cs="Times New Roman"/>
          <w:iCs/>
          <w:sz w:val="24"/>
          <w:szCs w:val="24"/>
          <w:lang w:val="en-ZW"/>
        </w:rPr>
        <w:t>a</w:t>
      </w:r>
      <w:r w:rsidR="009D7090" w:rsidRPr="002E1E17">
        <w:rPr>
          <w:rFonts w:ascii="Times New Roman" w:eastAsia="Times New Roman" w:hAnsi="Times New Roman" w:cs="Times New Roman"/>
          <w:iCs/>
          <w:sz w:val="24"/>
          <w:szCs w:val="24"/>
          <w:lang w:val="en-ZW"/>
        </w:rPr>
        <w:t>r</w:t>
      </w:r>
      <w:r w:rsidR="00611E06" w:rsidRPr="002E1E17">
        <w:rPr>
          <w:rFonts w:ascii="Times New Roman" w:eastAsia="Times New Roman" w:hAnsi="Times New Roman" w:cs="Times New Roman"/>
          <w:iCs/>
          <w:sz w:val="24"/>
          <w:szCs w:val="24"/>
          <w:lang w:val="en-ZW"/>
        </w:rPr>
        <w:t xml:space="preserve"> dispute. The relevance of documents predating the issues before the court </w:t>
      </w:r>
      <w:r w:rsidR="00611E06" w:rsidRPr="002E1E17">
        <w:rPr>
          <w:rFonts w:ascii="Times New Roman" w:eastAsia="Times New Roman" w:hAnsi="Times New Roman" w:cs="Times New Roman"/>
          <w:i/>
          <w:iCs/>
          <w:sz w:val="24"/>
          <w:szCs w:val="24"/>
          <w:lang w:val="en-ZW"/>
        </w:rPr>
        <w:t>a quo</w:t>
      </w:r>
      <w:r w:rsidR="00611E06" w:rsidRPr="002E1E17">
        <w:rPr>
          <w:rFonts w:ascii="Times New Roman" w:eastAsia="Times New Roman" w:hAnsi="Times New Roman" w:cs="Times New Roman"/>
          <w:iCs/>
          <w:sz w:val="24"/>
          <w:szCs w:val="24"/>
          <w:lang w:val="en-ZW"/>
        </w:rPr>
        <w:t xml:space="preserve"> should have exercised its mind in deciding whether to set aside the subpoena or to uphold it.   </w:t>
      </w:r>
    </w:p>
    <w:p w:rsidR="00DE4FCB" w:rsidRPr="002E1E17" w:rsidRDefault="00DE4FCB" w:rsidP="00DE4FCB">
      <w:pPr>
        <w:spacing w:after="0" w:line="480" w:lineRule="auto"/>
        <w:ind w:firstLine="1134"/>
        <w:jc w:val="both"/>
        <w:rPr>
          <w:rFonts w:ascii="Times New Roman" w:eastAsia="Times New Roman" w:hAnsi="Times New Roman" w:cs="Times New Roman"/>
          <w:iCs/>
          <w:sz w:val="24"/>
          <w:szCs w:val="24"/>
          <w:lang w:val="en-ZW"/>
        </w:rPr>
      </w:pPr>
    </w:p>
    <w:p w:rsidR="00411E93" w:rsidRPr="002E1E17" w:rsidRDefault="00745B15"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The </w:t>
      </w:r>
      <w:r w:rsidR="00611E06" w:rsidRPr="002E1E17">
        <w:rPr>
          <w:rFonts w:ascii="Times New Roman" w:eastAsia="Times New Roman" w:hAnsi="Times New Roman" w:cs="Times New Roman"/>
          <w:iCs/>
          <w:sz w:val="24"/>
          <w:szCs w:val="24"/>
          <w:lang w:val="en-ZW"/>
        </w:rPr>
        <w:t xml:space="preserve">learned </w:t>
      </w:r>
      <w:r w:rsidRPr="002E1E17">
        <w:rPr>
          <w:rFonts w:ascii="Times New Roman" w:eastAsia="Times New Roman" w:hAnsi="Times New Roman" w:cs="Times New Roman"/>
          <w:iCs/>
          <w:sz w:val="24"/>
          <w:szCs w:val="24"/>
          <w:lang w:val="en-ZW"/>
        </w:rPr>
        <w:t>Judge however</w:t>
      </w:r>
      <w:r w:rsidR="00411E93" w:rsidRPr="002E1E17">
        <w:rPr>
          <w:rFonts w:ascii="Times New Roman" w:eastAsia="Times New Roman" w:hAnsi="Times New Roman" w:cs="Times New Roman"/>
          <w:iCs/>
          <w:sz w:val="24"/>
          <w:szCs w:val="24"/>
          <w:lang w:val="en-ZW"/>
        </w:rPr>
        <w:t xml:space="preserve"> failed to consider that not all required documents were necessary to advance the first respondent’s case. The fact</w:t>
      </w:r>
      <w:r w:rsidRPr="002E1E17">
        <w:rPr>
          <w:rFonts w:ascii="Times New Roman" w:eastAsia="Times New Roman" w:hAnsi="Times New Roman" w:cs="Times New Roman"/>
          <w:iCs/>
          <w:sz w:val="24"/>
          <w:szCs w:val="24"/>
          <w:lang w:val="en-ZW"/>
        </w:rPr>
        <w:t xml:space="preserve"> that the</w:t>
      </w:r>
      <w:r w:rsidR="00411E93" w:rsidRPr="002E1E17">
        <w:rPr>
          <w:rFonts w:ascii="Times New Roman" w:eastAsia="Times New Roman" w:hAnsi="Times New Roman" w:cs="Times New Roman"/>
          <w:iCs/>
          <w:sz w:val="24"/>
          <w:szCs w:val="24"/>
          <w:lang w:val="en-ZW"/>
        </w:rPr>
        <w:t xml:space="preserve"> documents were named does not clothe them with the particularity required for the issue of a subpoena </w:t>
      </w:r>
      <w:r w:rsidR="00411E93" w:rsidRPr="002E1E17">
        <w:rPr>
          <w:rFonts w:ascii="Times New Roman" w:eastAsia="Times New Roman" w:hAnsi="Times New Roman" w:cs="Times New Roman"/>
          <w:i/>
          <w:iCs/>
          <w:sz w:val="24"/>
          <w:szCs w:val="24"/>
          <w:lang w:val="en-ZW"/>
        </w:rPr>
        <w:t>duces tecum</w:t>
      </w:r>
      <w:r w:rsidR="00411E93" w:rsidRPr="002E1E17">
        <w:rPr>
          <w:rFonts w:ascii="Times New Roman" w:eastAsia="Times New Roman" w:hAnsi="Times New Roman" w:cs="Times New Roman"/>
          <w:iCs/>
          <w:sz w:val="24"/>
          <w:szCs w:val="24"/>
          <w:lang w:val="en-ZW"/>
        </w:rPr>
        <w:t xml:space="preserve"> when one considers that they sp</w:t>
      </w:r>
      <w:r w:rsidR="00EA2F4E" w:rsidRPr="002E1E17">
        <w:rPr>
          <w:rFonts w:ascii="Times New Roman" w:eastAsia="Times New Roman" w:hAnsi="Times New Roman" w:cs="Times New Roman"/>
          <w:iCs/>
          <w:sz w:val="24"/>
          <w:szCs w:val="24"/>
          <w:lang w:val="en-ZW"/>
        </w:rPr>
        <w:t>a</w:t>
      </w:r>
      <w:r w:rsidR="00411E93" w:rsidRPr="002E1E17">
        <w:rPr>
          <w:rFonts w:ascii="Times New Roman" w:eastAsia="Times New Roman" w:hAnsi="Times New Roman" w:cs="Times New Roman"/>
          <w:iCs/>
          <w:sz w:val="24"/>
          <w:szCs w:val="24"/>
          <w:lang w:val="en-ZW"/>
        </w:rPr>
        <w:t xml:space="preserve">n over fifteen years. What </w:t>
      </w:r>
      <w:r w:rsidR="00EA2F4E" w:rsidRPr="002E1E17">
        <w:rPr>
          <w:rFonts w:ascii="Times New Roman" w:eastAsia="Times New Roman" w:hAnsi="Times New Roman" w:cs="Times New Roman"/>
          <w:iCs/>
          <w:sz w:val="24"/>
          <w:szCs w:val="24"/>
          <w:lang w:val="en-ZW"/>
        </w:rPr>
        <w:t xml:space="preserve">emerges </w:t>
      </w:r>
      <w:r w:rsidR="00411E93" w:rsidRPr="002E1E17">
        <w:rPr>
          <w:rFonts w:ascii="Times New Roman" w:eastAsia="Times New Roman" w:hAnsi="Times New Roman" w:cs="Times New Roman"/>
          <w:iCs/>
          <w:sz w:val="24"/>
          <w:szCs w:val="24"/>
          <w:lang w:val="en-ZW"/>
        </w:rPr>
        <w:t xml:space="preserve">is that the first respondent is not sure which documents will specifically show that it is </w:t>
      </w:r>
      <w:r w:rsidR="00E47315" w:rsidRPr="002E1E17">
        <w:rPr>
          <w:rFonts w:ascii="Times New Roman" w:eastAsia="Times New Roman" w:hAnsi="Times New Roman" w:cs="Times New Roman"/>
          <w:iCs/>
          <w:sz w:val="24"/>
          <w:szCs w:val="24"/>
          <w:lang w:val="en-ZW"/>
        </w:rPr>
        <w:t xml:space="preserve">being </w:t>
      </w:r>
      <w:r w:rsidR="00411E93" w:rsidRPr="002E1E17">
        <w:rPr>
          <w:rFonts w:ascii="Times New Roman" w:eastAsia="Times New Roman" w:hAnsi="Times New Roman" w:cs="Times New Roman"/>
          <w:iCs/>
          <w:sz w:val="24"/>
          <w:szCs w:val="24"/>
          <w:lang w:val="en-ZW"/>
        </w:rPr>
        <w:t xml:space="preserve">discriminated against and hopes to find its </w:t>
      </w:r>
      <w:r w:rsidR="00411E93" w:rsidRPr="002E1E17">
        <w:rPr>
          <w:rFonts w:ascii="Times New Roman" w:eastAsia="Times New Roman" w:hAnsi="Times New Roman" w:cs="Times New Roman"/>
          <w:iCs/>
          <w:sz w:val="24"/>
          <w:szCs w:val="24"/>
          <w:lang w:val="en-ZW"/>
        </w:rPr>
        <w:lastRenderedPageBreak/>
        <w:t>answer in the requested documents.</w:t>
      </w:r>
      <w:r w:rsidR="00EA2F4E" w:rsidRPr="002E1E17">
        <w:rPr>
          <w:rFonts w:ascii="Times New Roman" w:eastAsia="Times New Roman" w:hAnsi="Times New Roman" w:cs="Times New Roman"/>
          <w:iCs/>
          <w:sz w:val="24"/>
          <w:szCs w:val="24"/>
          <w:lang w:val="en-ZW"/>
        </w:rPr>
        <w:t xml:space="preserve"> This is the kind of disclosure that courts frown upon. In </w:t>
      </w:r>
      <w:r w:rsidR="00EA2F4E" w:rsidRPr="002E1E17">
        <w:rPr>
          <w:rFonts w:ascii="Times New Roman" w:eastAsia="Times New Roman" w:hAnsi="Times New Roman" w:cs="Times New Roman"/>
          <w:i/>
          <w:iCs/>
          <w:sz w:val="24"/>
          <w:szCs w:val="24"/>
          <w:lang w:val="en-ZW"/>
        </w:rPr>
        <w:t>Arab Monetary Fund v Hashim and Others</w:t>
      </w:r>
      <w:r w:rsidR="000F6841" w:rsidRPr="002E1E17">
        <w:rPr>
          <w:rFonts w:ascii="Times New Roman" w:eastAsia="Times New Roman" w:hAnsi="Times New Roman" w:cs="Times New Roman"/>
          <w:iCs/>
          <w:sz w:val="24"/>
          <w:szCs w:val="24"/>
          <w:lang w:val="en-ZW"/>
        </w:rPr>
        <w:t xml:space="preserve"> [1992] 2 All ER 911 </w:t>
      </w:r>
      <w:r w:rsidR="00EA2F4E" w:rsidRPr="002E1E17">
        <w:rPr>
          <w:rFonts w:ascii="Times New Roman" w:eastAsia="Times New Roman" w:hAnsi="Times New Roman" w:cs="Times New Roman"/>
          <w:iCs/>
          <w:sz w:val="24"/>
          <w:szCs w:val="24"/>
          <w:lang w:val="en-ZW"/>
        </w:rPr>
        <w:t xml:space="preserve">(No5), HOFFMAN J had occasion to comment on the oppressive effect of a subpoena </w:t>
      </w:r>
      <w:r w:rsidR="00EA2F4E" w:rsidRPr="002E1E17">
        <w:rPr>
          <w:rFonts w:ascii="Times New Roman" w:eastAsia="Times New Roman" w:hAnsi="Times New Roman" w:cs="Times New Roman"/>
          <w:i/>
          <w:iCs/>
          <w:sz w:val="24"/>
          <w:szCs w:val="24"/>
          <w:lang w:val="en-ZW"/>
        </w:rPr>
        <w:t>duces tecum</w:t>
      </w:r>
      <w:r w:rsidR="00EA2F4E" w:rsidRPr="002E1E17">
        <w:rPr>
          <w:rFonts w:ascii="Times New Roman" w:eastAsia="Times New Roman" w:hAnsi="Times New Roman" w:cs="Times New Roman"/>
          <w:iCs/>
          <w:sz w:val="24"/>
          <w:szCs w:val="24"/>
          <w:lang w:val="en-ZW"/>
        </w:rPr>
        <w:t xml:space="preserve"> lacking specificity. This is what he had to say</w:t>
      </w:r>
      <w:r w:rsidR="000F6841" w:rsidRPr="002E1E17">
        <w:rPr>
          <w:rFonts w:ascii="Times New Roman" w:eastAsia="Times New Roman" w:hAnsi="Times New Roman" w:cs="Times New Roman"/>
          <w:iCs/>
          <w:sz w:val="24"/>
          <w:szCs w:val="24"/>
          <w:lang w:val="en-ZW"/>
        </w:rPr>
        <w:t>:</w:t>
      </w:r>
      <w:r w:rsidR="000F6841" w:rsidRPr="002E1E17">
        <w:rPr>
          <w:rStyle w:val="FootnoteReference"/>
          <w:rFonts w:ascii="Times New Roman" w:eastAsia="Times New Roman" w:hAnsi="Times New Roman" w:cs="Times New Roman"/>
          <w:iCs/>
          <w:sz w:val="24"/>
          <w:szCs w:val="24"/>
          <w:lang w:val="en-ZW"/>
        </w:rPr>
        <w:footnoteReference w:id="1"/>
      </w:r>
      <w:r w:rsidR="00EA2F4E" w:rsidRPr="002E1E17">
        <w:rPr>
          <w:rFonts w:ascii="Times New Roman" w:eastAsia="Times New Roman" w:hAnsi="Times New Roman" w:cs="Times New Roman"/>
          <w:iCs/>
          <w:sz w:val="24"/>
          <w:szCs w:val="24"/>
          <w:lang w:val="en-ZW"/>
        </w:rPr>
        <w:t xml:space="preserve"> </w:t>
      </w:r>
    </w:p>
    <w:p w:rsidR="006E26D8" w:rsidRPr="002E1E17" w:rsidRDefault="00C53C96" w:rsidP="00DE4FCB">
      <w:pPr>
        <w:pStyle w:val="NoSpacing"/>
        <w:ind w:left="720" w:hanging="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ab/>
        <w:t>“</w:t>
      </w:r>
      <w:r w:rsidR="004A069F" w:rsidRPr="002E1E17">
        <w:rPr>
          <w:rFonts w:ascii="Times New Roman" w:hAnsi="Times New Roman" w:cs="Times New Roman"/>
          <w:sz w:val="24"/>
          <w:szCs w:val="24"/>
          <w:lang w:val="en-ZW"/>
        </w:rPr>
        <w:t>W</w:t>
      </w:r>
      <w:r w:rsidR="000F6841" w:rsidRPr="002E1E17">
        <w:rPr>
          <w:rFonts w:ascii="Times New Roman" w:hAnsi="Times New Roman" w:cs="Times New Roman"/>
          <w:sz w:val="24"/>
          <w:szCs w:val="24"/>
          <w:lang w:val="en-ZW"/>
        </w:rPr>
        <w:t>hat he did say</w:t>
      </w:r>
      <w:r w:rsidR="004A069F" w:rsidRPr="002E1E17">
        <w:rPr>
          <w:rFonts w:ascii="Times New Roman" w:hAnsi="Times New Roman" w:cs="Times New Roman"/>
          <w:sz w:val="24"/>
          <w:szCs w:val="24"/>
          <w:lang w:val="en-ZW"/>
        </w:rPr>
        <w:t>,</w:t>
      </w:r>
      <w:r w:rsidR="000F6841" w:rsidRPr="002E1E17">
        <w:rPr>
          <w:rFonts w:ascii="Times New Roman" w:hAnsi="Times New Roman" w:cs="Times New Roman"/>
          <w:sz w:val="24"/>
          <w:szCs w:val="24"/>
          <w:lang w:val="en-ZW"/>
        </w:rPr>
        <w:t xml:space="preserve"> however</w:t>
      </w:r>
      <w:r w:rsidR="004A069F" w:rsidRPr="002E1E17">
        <w:rPr>
          <w:rFonts w:ascii="Times New Roman" w:hAnsi="Times New Roman" w:cs="Times New Roman"/>
          <w:sz w:val="24"/>
          <w:szCs w:val="24"/>
          <w:lang w:val="en-ZW"/>
        </w:rPr>
        <w:t xml:space="preserve">, was that the terms of Peter Gibson J’s order were so general in identifying the categories of documents to be </w:t>
      </w:r>
      <w:r w:rsidR="006E26D8" w:rsidRPr="002E1E17">
        <w:rPr>
          <w:rFonts w:ascii="Times New Roman" w:hAnsi="Times New Roman" w:cs="Times New Roman"/>
          <w:sz w:val="24"/>
          <w:szCs w:val="24"/>
          <w:lang w:val="en-ZW"/>
        </w:rPr>
        <w:t xml:space="preserve">disclosed that they were an oppressive use of the Bankers Trust procedure against a third party. They required the solicitors to go through their documents and make the sort of selection which would normally be required of a party to the action by way of discovery. It is of course well established that a third party liable only to be called as a witness or under subpoena </w:t>
      </w:r>
      <w:r w:rsidR="006E26D8" w:rsidRPr="002E1E17">
        <w:rPr>
          <w:rFonts w:ascii="Times New Roman" w:hAnsi="Times New Roman" w:cs="Times New Roman"/>
          <w:i/>
          <w:sz w:val="24"/>
          <w:szCs w:val="24"/>
          <w:lang w:val="en-ZW"/>
        </w:rPr>
        <w:t>duces tecum</w:t>
      </w:r>
      <w:r w:rsidR="006E26D8" w:rsidRPr="002E1E17">
        <w:rPr>
          <w:rFonts w:ascii="Times New Roman" w:hAnsi="Times New Roman" w:cs="Times New Roman"/>
          <w:sz w:val="24"/>
          <w:szCs w:val="24"/>
          <w:lang w:val="en-ZW"/>
        </w:rPr>
        <w:t xml:space="preserve"> cannot be required to produce documents by relevance to issues but must </w:t>
      </w:r>
      <w:r w:rsidR="00275592" w:rsidRPr="002E1E17">
        <w:rPr>
          <w:rFonts w:ascii="Times New Roman" w:hAnsi="Times New Roman" w:cs="Times New Roman"/>
          <w:sz w:val="24"/>
          <w:szCs w:val="24"/>
          <w:lang w:val="en-ZW"/>
        </w:rPr>
        <w:t xml:space="preserve">be </w:t>
      </w:r>
      <w:r w:rsidR="006E26D8" w:rsidRPr="002E1E17">
        <w:rPr>
          <w:rFonts w:ascii="Times New Roman" w:hAnsi="Times New Roman" w:cs="Times New Roman"/>
          <w:sz w:val="24"/>
          <w:szCs w:val="24"/>
          <w:lang w:val="en-ZW"/>
        </w:rPr>
        <w:t xml:space="preserve">given more specific detail of what documents are required </w:t>
      </w:r>
      <w:r w:rsidR="002F0FDE">
        <w:rPr>
          <w:rFonts w:ascii="Times New Roman" w:hAnsi="Times New Roman" w:cs="Times New Roman"/>
          <w:sz w:val="24"/>
          <w:szCs w:val="24"/>
          <w:lang w:val="en-ZW"/>
        </w:rPr>
        <w:t>.</w:t>
      </w:r>
      <w:r w:rsidR="006E26D8" w:rsidRPr="002E1E17">
        <w:rPr>
          <w:rFonts w:ascii="Times New Roman" w:hAnsi="Times New Roman" w:cs="Times New Roman"/>
          <w:sz w:val="24"/>
          <w:szCs w:val="24"/>
          <w:lang w:val="en-ZW"/>
        </w:rPr>
        <w:t>..</w:t>
      </w:r>
      <w:r w:rsidR="002F0FDE">
        <w:rPr>
          <w:rFonts w:ascii="Times New Roman" w:hAnsi="Times New Roman" w:cs="Times New Roman"/>
          <w:sz w:val="24"/>
          <w:szCs w:val="24"/>
          <w:lang w:val="en-ZW"/>
        </w:rPr>
        <w:t xml:space="preserve"> </w:t>
      </w:r>
      <w:r w:rsidR="006E26D8" w:rsidRPr="002E1E17">
        <w:rPr>
          <w:rFonts w:ascii="Times New Roman" w:hAnsi="Times New Roman" w:cs="Times New Roman"/>
          <w:sz w:val="24"/>
          <w:szCs w:val="24"/>
          <w:lang w:val="en-ZW"/>
        </w:rPr>
        <w:t>the specificity of the order can in my view be sufficiently dealt with by making amendments to the schedule.”</w:t>
      </w:r>
    </w:p>
    <w:p w:rsidR="00C53C96" w:rsidRPr="002E1E17" w:rsidRDefault="00C53C96" w:rsidP="00DE4FCB">
      <w:pPr>
        <w:pStyle w:val="NoSpacing"/>
        <w:jc w:val="both"/>
        <w:rPr>
          <w:rFonts w:ascii="Times New Roman" w:hAnsi="Times New Roman" w:cs="Times New Roman"/>
          <w:sz w:val="24"/>
          <w:szCs w:val="24"/>
          <w:lang w:val="en-ZW"/>
        </w:rPr>
      </w:pPr>
    </w:p>
    <w:p w:rsidR="0085462C" w:rsidRPr="002E1E17" w:rsidRDefault="0085462C" w:rsidP="00DE4FCB">
      <w:pPr>
        <w:spacing w:after="0" w:line="480" w:lineRule="auto"/>
        <w:ind w:firstLine="1134"/>
        <w:jc w:val="both"/>
        <w:rPr>
          <w:rFonts w:ascii="Times New Roman" w:eastAsia="Times New Roman" w:hAnsi="Times New Roman" w:cs="Times New Roman"/>
          <w:iCs/>
          <w:sz w:val="24"/>
          <w:szCs w:val="24"/>
          <w:lang w:val="en-ZW"/>
        </w:rPr>
      </w:pPr>
    </w:p>
    <w:p w:rsidR="0022016B" w:rsidRPr="002E1E17" w:rsidRDefault="00A8658D"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A subpoena </w:t>
      </w:r>
      <w:r w:rsidRPr="002E1E17">
        <w:rPr>
          <w:rFonts w:ascii="Times New Roman" w:eastAsia="Times New Roman" w:hAnsi="Times New Roman" w:cs="Times New Roman"/>
          <w:i/>
          <w:iCs/>
          <w:sz w:val="24"/>
          <w:szCs w:val="24"/>
          <w:lang w:val="en-ZW"/>
        </w:rPr>
        <w:t>duces tecum</w:t>
      </w:r>
      <w:r w:rsidRPr="002E1E17">
        <w:rPr>
          <w:rFonts w:ascii="Times New Roman" w:eastAsia="Times New Roman" w:hAnsi="Times New Roman" w:cs="Times New Roman"/>
          <w:iCs/>
          <w:sz w:val="24"/>
          <w:szCs w:val="24"/>
          <w:lang w:val="en-ZW"/>
        </w:rPr>
        <w:t xml:space="preserve"> cannot be used indiscriminately, as </w:t>
      </w:r>
      <w:r w:rsidR="00A77ACA" w:rsidRPr="002E1E17">
        <w:rPr>
          <w:rFonts w:ascii="Times New Roman" w:eastAsia="Times New Roman" w:hAnsi="Times New Roman" w:cs="Times New Roman"/>
          <w:iCs/>
          <w:sz w:val="24"/>
          <w:szCs w:val="24"/>
          <w:lang w:val="en-ZW"/>
        </w:rPr>
        <w:t xml:space="preserve">though one was </w:t>
      </w:r>
      <w:r w:rsidRPr="002E1E17">
        <w:rPr>
          <w:rFonts w:ascii="Times New Roman" w:eastAsia="Times New Roman" w:hAnsi="Times New Roman" w:cs="Times New Roman"/>
          <w:iCs/>
          <w:sz w:val="24"/>
          <w:szCs w:val="24"/>
          <w:lang w:val="en-ZW"/>
        </w:rPr>
        <w:t xml:space="preserve">on a "fishing expedition." Only specific documents relevant to the case can be requested. </w:t>
      </w:r>
      <w:r w:rsidR="0022016B" w:rsidRPr="002E1E17">
        <w:rPr>
          <w:rFonts w:ascii="Times New Roman" w:eastAsia="Times New Roman" w:hAnsi="Times New Roman" w:cs="Times New Roman"/>
          <w:iCs/>
          <w:sz w:val="24"/>
          <w:szCs w:val="24"/>
          <w:lang w:val="en-ZW"/>
        </w:rPr>
        <w:t>General, sweeping requests are improper</w:t>
      </w:r>
      <w:r w:rsidR="00411E93" w:rsidRPr="002E1E17">
        <w:rPr>
          <w:rFonts w:ascii="Times New Roman" w:eastAsia="Times New Roman" w:hAnsi="Times New Roman" w:cs="Times New Roman"/>
          <w:iCs/>
          <w:sz w:val="24"/>
          <w:szCs w:val="24"/>
          <w:lang w:val="en-ZW"/>
        </w:rPr>
        <w:t xml:space="preserve"> and this is one such request</w:t>
      </w:r>
      <w:r w:rsidR="0022016B" w:rsidRPr="002E1E17">
        <w:rPr>
          <w:rFonts w:ascii="Times New Roman" w:eastAsia="Times New Roman" w:hAnsi="Times New Roman" w:cs="Times New Roman"/>
          <w:iCs/>
          <w:sz w:val="24"/>
          <w:szCs w:val="24"/>
          <w:lang w:val="en-ZW"/>
        </w:rPr>
        <w:t>. As the Second District C</w:t>
      </w:r>
      <w:r w:rsidR="003D0668" w:rsidRPr="002E1E17">
        <w:rPr>
          <w:rFonts w:ascii="Times New Roman" w:eastAsia="Times New Roman" w:hAnsi="Times New Roman" w:cs="Times New Roman"/>
          <w:iCs/>
          <w:sz w:val="24"/>
          <w:szCs w:val="24"/>
          <w:lang w:val="en-ZW"/>
        </w:rPr>
        <w:t xml:space="preserve">ourt of Appeal in America </w:t>
      </w:r>
      <w:r w:rsidR="0022016B" w:rsidRPr="002E1E17">
        <w:rPr>
          <w:rFonts w:ascii="Times New Roman" w:eastAsia="Times New Roman" w:hAnsi="Times New Roman" w:cs="Times New Roman"/>
          <w:iCs/>
          <w:sz w:val="24"/>
          <w:szCs w:val="24"/>
          <w:lang w:val="en-ZW"/>
        </w:rPr>
        <w:t xml:space="preserve">said in </w:t>
      </w:r>
      <w:r w:rsidR="0022016B" w:rsidRPr="002E1E17">
        <w:rPr>
          <w:rFonts w:ascii="Times New Roman" w:eastAsia="Times New Roman" w:hAnsi="Times New Roman" w:cs="Times New Roman"/>
          <w:i/>
          <w:iCs/>
          <w:sz w:val="24"/>
          <w:szCs w:val="24"/>
          <w:lang w:val="en-ZW"/>
        </w:rPr>
        <w:t xml:space="preserve">Walter </w:t>
      </w:r>
      <w:r w:rsidR="008F0F94" w:rsidRPr="002E1E17">
        <w:rPr>
          <w:rFonts w:ascii="Times New Roman" w:eastAsia="Times New Roman" w:hAnsi="Times New Roman" w:cs="Times New Roman"/>
          <w:i/>
          <w:iCs/>
          <w:sz w:val="24"/>
          <w:szCs w:val="24"/>
          <w:lang w:val="en-ZW"/>
        </w:rPr>
        <w:t>V</w:t>
      </w:r>
      <w:r w:rsidR="0022016B" w:rsidRPr="002E1E17">
        <w:rPr>
          <w:rFonts w:ascii="Times New Roman" w:eastAsia="Times New Roman" w:hAnsi="Times New Roman" w:cs="Times New Roman"/>
          <w:i/>
          <w:iCs/>
          <w:sz w:val="24"/>
          <w:szCs w:val="24"/>
          <w:lang w:val="en-ZW"/>
        </w:rPr>
        <w:t xml:space="preserve">. </w:t>
      </w:r>
      <w:r w:rsidR="00B67A5D" w:rsidRPr="002E1E17">
        <w:rPr>
          <w:rFonts w:ascii="Times New Roman" w:eastAsia="Times New Roman" w:hAnsi="Times New Roman" w:cs="Times New Roman"/>
          <w:i/>
          <w:iCs/>
          <w:sz w:val="24"/>
          <w:szCs w:val="24"/>
          <w:lang w:val="en-ZW"/>
        </w:rPr>
        <w:t>Page</w:t>
      </w:r>
      <w:r w:rsidR="00B67A5D" w:rsidRPr="002E1E17">
        <w:rPr>
          <w:rFonts w:ascii="Times New Roman" w:eastAsia="Times New Roman" w:hAnsi="Times New Roman" w:cs="Times New Roman"/>
          <w:iCs/>
          <w:sz w:val="24"/>
          <w:szCs w:val="24"/>
          <w:lang w:val="en-ZW"/>
        </w:rPr>
        <w:t>,</w:t>
      </w:r>
      <w:r w:rsidR="0022016B" w:rsidRPr="002E1E17">
        <w:rPr>
          <w:rFonts w:ascii="Times New Roman" w:eastAsia="Times New Roman" w:hAnsi="Times New Roman" w:cs="Times New Roman"/>
          <w:iCs/>
          <w:sz w:val="24"/>
          <w:szCs w:val="24"/>
          <w:lang w:val="en-ZW"/>
        </w:rPr>
        <w:t xml:space="preserve"> 638 So.2d 1030 (Fla. 2d DCA 1994): </w:t>
      </w:r>
    </w:p>
    <w:p w:rsidR="008F0F94" w:rsidRPr="002E1E17" w:rsidRDefault="003D74B0" w:rsidP="00DE4FCB">
      <w:pPr>
        <w:spacing w:after="0" w:line="240" w:lineRule="auto"/>
        <w:ind w:left="720"/>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w:t>
      </w:r>
      <w:r w:rsidR="0022016B" w:rsidRPr="002E1E17">
        <w:rPr>
          <w:rFonts w:ascii="Times New Roman" w:eastAsia="Times New Roman" w:hAnsi="Times New Roman" w:cs="Times New Roman"/>
          <w:iCs/>
          <w:sz w:val="24"/>
          <w:szCs w:val="24"/>
          <w:lang w:val="en-ZW"/>
        </w:rPr>
        <w:t xml:space="preserve">We agree with the appellant that the subpoena </w:t>
      </w:r>
      <w:r w:rsidR="0022016B" w:rsidRPr="002E1E17">
        <w:rPr>
          <w:rFonts w:ascii="Times New Roman" w:eastAsia="Times New Roman" w:hAnsi="Times New Roman" w:cs="Times New Roman"/>
          <w:i/>
          <w:iCs/>
          <w:sz w:val="24"/>
          <w:szCs w:val="24"/>
          <w:lang w:val="en-ZW"/>
        </w:rPr>
        <w:t>duces tecum</w:t>
      </w:r>
      <w:r w:rsidR="0022016B" w:rsidRPr="002E1E17">
        <w:rPr>
          <w:rFonts w:ascii="Times New Roman" w:eastAsia="Times New Roman" w:hAnsi="Times New Roman" w:cs="Times New Roman"/>
          <w:iCs/>
          <w:sz w:val="24"/>
          <w:szCs w:val="24"/>
          <w:lang w:val="en-ZW"/>
        </w:rPr>
        <w:t xml:space="preserve"> was too broad. The rule authorizing a subpoena </w:t>
      </w:r>
      <w:r w:rsidR="0022016B" w:rsidRPr="002E1E17">
        <w:rPr>
          <w:rFonts w:ascii="Times New Roman" w:eastAsia="Times New Roman" w:hAnsi="Times New Roman" w:cs="Times New Roman"/>
          <w:i/>
          <w:iCs/>
          <w:sz w:val="24"/>
          <w:szCs w:val="24"/>
          <w:lang w:val="en-ZW"/>
        </w:rPr>
        <w:t>duces tecum</w:t>
      </w:r>
      <w:r w:rsidR="0022016B" w:rsidRPr="002E1E17">
        <w:rPr>
          <w:rFonts w:ascii="Times New Roman" w:eastAsia="Times New Roman" w:hAnsi="Times New Roman" w:cs="Times New Roman"/>
          <w:iCs/>
          <w:sz w:val="24"/>
          <w:szCs w:val="24"/>
          <w:lang w:val="en-ZW"/>
        </w:rPr>
        <w:t xml:space="preserve"> requires some degree of specificity, and the documents or papers sought should be designated with sufficient particularity to suggest their existence and materiality. </w:t>
      </w:r>
      <w:r w:rsidR="0022016B" w:rsidRPr="002E1E17">
        <w:rPr>
          <w:rFonts w:ascii="Times New Roman" w:eastAsia="Times New Roman" w:hAnsi="Times New Roman" w:cs="Times New Roman"/>
          <w:i/>
          <w:iCs/>
          <w:sz w:val="24"/>
          <w:szCs w:val="24"/>
          <w:lang w:val="en-ZW"/>
        </w:rPr>
        <w:t>Palmer v. Servis</w:t>
      </w:r>
      <w:r w:rsidR="0022016B" w:rsidRPr="002E1E17">
        <w:rPr>
          <w:rFonts w:ascii="Times New Roman" w:eastAsia="Times New Roman" w:hAnsi="Times New Roman" w:cs="Times New Roman"/>
          <w:iCs/>
          <w:sz w:val="24"/>
          <w:szCs w:val="24"/>
          <w:lang w:val="en-ZW"/>
        </w:rPr>
        <w:t>, 393 So.2d 653 (Fla. 5th DCA 1981);</w:t>
      </w:r>
      <w:r w:rsidR="002F0FDE">
        <w:rPr>
          <w:rFonts w:ascii="Times New Roman" w:eastAsia="Times New Roman" w:hAnsi="Times New Roman" w:cs="Times New Roman"/>
          <w:iCs/>
          <w:sz w:val="24"/>
          <w:szCs w:val="24"/>
          <w:lang w:val="en-ZW"/>
        </w:rPr>
        <w:t xml:space="preserve"> </w:t>
      </w:r>
      <w:r w:rsidR="0022016B" w:rsidRPr="002E1E17">
        <w:rPr>
          <w:rFonts w:ascii="Times New Roman" w:eastAsia="Times New Roman" w:hAnsi="Times New Roman" w:cs="Times New Roman"/>
          <w:iCs/>
          <w:sz w:val="24"/>
          <w:szCs w:val="24"/>
          <w:lang w:val="en-ZW"/>
        </w:rPr>
        <w:t xml:space="preserve">Fla.R.Civ.P. 1.350(a). The subpoena in the instant case was too broad in seeking virtually all of appellant's personal financial documents. The subpoena </w:t>
      </w:r>
      <w:r w:rsidR="0022016B" w:rsidRPr="002E1E17">
        <w:rPr>
          <w:rFonts w:ascii="Times New Roman" w:eastAsia="Times New Roman" w:hAnsi="Times New Roman" w:cs="Times New Roman"/>
          <w:i/>
          <w:iCs/>
          <w:sz w:val="24"/>
          <w:szCs w:val="24"/>
          <w:lang w:val="en-ZW"/>
        </w:rPr>
        <w:t>duces tecum</w:t>
      </w:r>
      <w:r w:rsidR="0022016B" w:rsidRPr="002E1E17">
        <w:rPr>
          <w:rFonts w:ascii="Times New Roman" w:eastAsia="Times New Roman" w:hAnsi="Times New Roman" w:cs="Times New Roman"/>
          <w:iCs/>
          <w:sz w:val="24"/>
          <w:szCs w:val="24"/>
          <w:lang w:val="en-ZW"/>
        </w:rPr>
        <w:t xml:space="preserve"> is not the equivalent of a search warrant, and should not be used as a fishing expedition to require a witness to produce broad categories of documents which the party can search to</w:t>
      </w:r>
      <w:r w:rsidR="00745B15" w:rsidRPr="002E1E17">
        <w:rPr>
          <w:rFonts w:ascii="Times New Roman" w:eastAsia="Times New Roman" w:hAnsi="Times New Roman" w:cs="Times New Roman"/>
          <w:iCs/>
          <w:sz w:val="24"/>
          <w:szCs w:val="24"/>
          <w:lang w:val="en-ZW"/>
        </w:rPr>
        <w:t xml:space="preserve"> find what may be wanted.</w:t>
      </w:r>
      <w:r w:rsidRPr="002E1E17">
        <w:rPr>
          <w:rFonts w:ascii="Times New Roman" w:eastAsia="Times New Roman" w:hAnsi="Times New Roman" w:cs="Times New Roman"/>
          <w:iCs/>
          <w:sz w:val="24"/>
          <w:szCs w:val="24"/>
          <w:lang w:val="en-ZW"/>
        </w:rPr>
        <w:t>”</w:t>
      </w:r>
    </w:p>
    <w:p w:rsidR="0022016B" w:rsidRPr="002E1E17" w:rsidRDefault="0022016B" w:rsidP="00DE4FCB">
      <w:pPr>
        <w:spacing w:after="0" w:line="480" w:lineRule="auto"/>
        <w:ind w:left="720"/>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 </w:t>
      </w:r>
    </w:p>
    <w:p w:rsidR="003D74B0" w:rsidRPr="002E1E17" w:rsidRDefault="003D74B0" w:rsidP="00DE4FCB">
      <w:pPr>
        <w:spacing w:after="0" w:line="240" w:lineRule="auto"/>
        <w:ind w:left="720"/>
        <w:jc w:val="both"/>
        <w:rPr>
          <w:rFonts w:ascii="Times New Roman" w:eastAsia="Times New Roman" w:hAnsi="Times New Roman" w:cs="Times New Roman"/>
          <w:iCs/>
          <w:sz w:val="24"/>
          <w:szCs w:val="24"/>
          <w:lang w:val="en-ZW"/>
        </w:rPr>
      </w:pPr>
    </w:p>
    <w:p w:rsidR="00745EE3" w:rsidRDefault="0022016B"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The</w:t>
      </w:r>
      <w:r w:rsidR="00411E93" w:rsidRPr="002E1E17">
        <w:rPr>
          <w:rFonts w:ascii="Times New Roman" w:eastAsia="Times New Roman" w:hAnsi="Times New Roman" w:cs="Times New Roman"/>
          <w:iCs/>
          <w:sz w:val="24"/>
          <w:szCs w:val="24"/>
          <w:lang w:val="en-ZW"/>
        </w:rPr>
        <w:t>se</w:t>
      </w:r>
      <w:r w:rsidRPr="002E1E17">
        <w:rPr>
          <w:rFonts w:ascii="Times New Roman" w:eastAsia="Times New Roman" w:hAnsi="Times New Roman" w:cs="Times New Roman"/>
          <w:iCs/>
          <w:sz w:val="24"/>
          <w:szCs w:val="24"/>
          <w:lang w:val="en-ZW"/>
        </w:rPr>
        <w:t xml:space="preserve"> remarks are apposite. </w:t>
      </w:r>
      <w:r w:rsidR="008647C2" w:rsidRPr="002E1E17">
        <w:rPr>
          <w:rFonts w:ascii="Times New Roman" w:eastAsia="Times New Roman" w:hAnsi="Times New Roman" w:cs="Times New Roman"/>
          <w:iCs/>
          <w:sz w:val="24"/>
          <w:szCs w:val="24"/>
          <w:lang w:val="en-ZW"/>
        </w:rPr>
        <w:t xml:space="preserve">A court should be wary of permitting </w:t>
      </w:r>
      <w:r w:rsidR="00A8658D" w:rsidRPr="002E1E17">
        <w:rPr>
          <w:rFonts w:ascii="Times New Roman" w:eastAsia="Times New Roman" w:hAnsi="Times New Roman" w:cs="Times New Roman"/>
          <w:iCs/>
          <w:sz w:val="24"/>
          <w:szCs w:val="24"/>
          <w:lang w:val="en-ZW"/>
        </w:rPr>
        <w:t>litigants to use the machiner</w:t>
      </w:r>
      <w:r w:rsidRPr="002E1E17">
        <w:rPr>
          <w:rFonts w:ascii="Times New Roman" w:eastAsia="Times New Roman" w:hAnsi="Times New Roman" w:cs="Times New Roman"/>
          <w:iCs/>
          <w:sz w:val="24"/>
          <w:szCs w:val="24"/>
          <w:lang w:val="en-ZW"/>
        </w:rPr>
        <w:t xml:space="preserve">y of a subpoena </w:t>
      </w:r>
      <w:r w:rsidRPr="002E1E17">
        <w:rPr>
          <w:rFonts w:ascii="Times New Roman" w:eastAsia="Times New Roman" w:hAnsi="Times New Roman" w:cs="Times New Roman"/>
          <w:i/>
          <w:iCs/>
          <w:sz w:val="24"/>
          <w:szCs w:val="24"/>
          <w:lang w:val="en-ZW"/>
        </w:rPr>
        <w:t>duces tecum</w:t>
      </w:r>
      <w:r w:rsidRPr="002E1E17">
        <w:rPr>
          <w:rFonts w:ascii="Times New Roman" w:eastAsia="Times New Roman" w:hAnsi="Times New Roman" w:cs="Times New Roman"/>
          <w:iCs/>
          <w:sz w:val="24"/>
          <w:szCs w:val="24"/>
          <w:lang w:val="en-ZW"/>
        </w:rPr>
        <w:t xml:space="preserve"> to </w:t>
      </w:r>
      <w:r w:rsidR="00A8658D" w:rsidRPr="002E1E17">
        <w:rPr>
          <w:rFonts w:ascii="Times New Roman" w:eastAsia="Times New Roman" w:hAnsi="Times New Roman" w:cs="Times New Roman"/>
          <w:iCs/>
          <w:sz w:val="24"/>
          <w:szCs w:val="24"/>
          <w:lang w:val="en-ZW"/>
        </w:rPr>
        <w:t xml:space="preserve">request large amounts of information in the hopes that </w:t>
      </w:r>
      <w:r w:rsidR="00A8658D" w:rsidRPr="002E1E17">
        <w:rPr>
          <w:rFonts w:ascii="Times New Roman" w:eastAsia="Times New Roman" w:hAnsi="Times New Roman" w:cs="Times New Roman"/>
          <w:iCs/>
          <w:sz w:val="24"/>
          <w:szCs w:val="24"/>
          <w:lang w:val="en-ZW"/>
        </w:rPr>
        <w:lastRenderedPageBreak/>
        <w:t xml:space="preserve">some of it may prove useful. </w:t>
      </w:r>
      <w:r w:rsidR="008647C2" w:rsidRPr="002E1E17">
        <w:rPr>
          <w:rFonts w:ascii="Times New Roman" w:eastAsia="Times New Roman" w:hAnsi="Times New Roman" w:cs="Times New Roman"/>
          <w:iCs/>
          <w:sz w:val="24"/>
          <w:szCs w:val="24"/>
          <w:lang w:val="en-ZW"/>
        </w:rPr>
        <w:t xml:space="preserve">An order for the production of documents under such subpoena should not be given unless the court is of the opinion that the documents are necessary for disposing fairly of the cause or matter. </w:t>
      </w:r>
      <w:r w:rsidRPr="002E1E17">
        <w:rPr>
          <w:rFonts w:ascii="Times New Roman" w:eastAsia="Times New Roman" w:hAnsi="Times New Roman" w:cs="Times New Roman"/>
          <w:iCs/>
          <w:sz w:val="24"/>
          <w:szCs w:val="24"/>
          <w:lang w:val="en-ZW"/>
        </w:rPr>
        <w:t xml:space="preserve">The impugned subpoena is a dragnet sweeping every fish in its path to see if a particular species turns up in the net. </w:t>
      </w:r>
      <w:r w:rsidR="00ED228E" w:rsidRPr="002E1E17">
        <w:rPr>
          <w:rFonts w:ascii="Times New Roman" w:eastAsia="Times New Roman" w:hAnsi="Times New Roman" w:cs="Times New Roman"/>
          <w:iCs/>
          <w:sz w:val="24"/>
          <w:szCs w:val="24"/>
          <w:lang w:val="en-ZW"/>
        </w:rPr>
        <w:t>The subpoena does not pass the test of bona fides. Even though a litigant is entitled to seek the production of documentation that he alleges would be vital in the prosecution of his case,</w:t>
      </w:r>
      <w:r w:rsidR="00A42B54" w:rsidRPr="002E1E17">
        <w:rPr>
          <w:rFonts w:ascii="Times New Roman" w:eastAsia="Times New Roman" w:hAnsi="Times New Roman" w:cs="Times New Roman"/>
          <w:iCs/>
          <w:sz w:val="24"/>
          <w:szCs w:val="24"/>
          <w:lang w:val="en-ZW"/>
        </w:rPr>
        <w:t xml:space="preserve"> the request for such production must relate to the dispute which is being litigated.</w:t>
      </w:r>
      <w:r w:rsidR="008647C2" w:rsidRPr="002E1E17">
        <w:rPr>
          <w:rFonts w:ascii="Times New Roman" w:eastAsia="Times New Roman" w:hAnsi="Times New Roman" w:cs="Times New Roman"/>
          <w:iCs/>
          <w:sz w:val="24"/>
          <w:szCs w:val="24"/>
          <w:lang w:val="en-ZW"/>
        </w:rPr>
        <w:t xml:space="preserve"> </w:t>
      </w:r>
      <w:r w:rsidR="00A42B54" w:rsidRPr="002E1E17">
        <w:rPr>
          <w:rFonts w:ascii="Times New Roman" w:eastAsia="Times New Roman" w:hAnsi="Times New Roman" w:cs="Times New Roman"/>
          <w:iCs/>
          <w:sz w:val="24"/>
          <w:szCs w:val="24"/>
          <w:lang w:val="en-ZW"/>
        </w:rPr>
        <w:t xml:space="preserve">There can be no justification for a subpoena that defies the rules for relevance in court proceedings. </w:t>
      </w:r>
    </w:p>
    <w:p w:rsidR="00DE4FCB" w:rsidRPr="002E1E17" w:rsidRDefault="00DE4FCB" w:rsidP="00DE4FCB">
      <w:pPr>
        <w:spacing w:after="0" w:line="480" w:lineRule="auto"/>
        <w:ind w:firstLine="1134"/>
        <w:jc w:val="both"/>
        <w:rPr>
          <w:rFonts w:ascii="Times New Roman" w:eastAsia="Times New Roman" w:hAnsi="Times New Roman" w:cs="Times New Roman"/>
          <w:iCs/>
          <w:sz w:val="24"/>
          <w:szCs w:val="24"/>
          <w:lang w:val="en-ZW"/>
        </w:rPr>
      </w:pPr>
    </w:p>
    <w:p w:rsidR="00DE4FCB" w:rsidRDefault="00611E06"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The contention by the appellants that the subpoena is an exercise in mischief would appear to be well founded. It is an established principle that the purpose of a subpoena </w:t>
      </w:r>
      <w:r w:rsidRPr="002E1E17">
        <w:rPr>
          <w:rFonts w:ascii="Times New Roman" w:eastAsia="Times New Roman" w:hAnsi="Times New Roman" w:cs="Times New Roman"/>
          <w:i/>
          <w:iCs/>
          <w:sz w:val="24"/>
          <w:szCs w:val="24"/>
          <w:lang w:val="en-ZW"/>
        </w:rPr>
        <w:t>duces tecum</w:t>
      </w:r>
      <w:r w:rsidRPr="002E1E17">
        <w:rPr>
          <w:rFonts w:ascii="Times New Roman" w:eastAsia="Times New Roman" w:hAnsi="Times New Roman" w:cs="Times New Roman"/>
          <w:iCs/>
          <w:sz w:val="24"/>
          <w:szCs w:val="24"/>
          <w:lang w:val="en-ZW"/>
        </w:rPr>
        <w:t xml:space="preserve"> is that of obtaining evidence and is not meant for purposes of obtaining mere discovery which might lead to something else. The appellants are being asked to discharge a duty which should rightfully in this case fall upon the second respondent. </w:t>
      </w:r>
    </w:p>
    <w:p w:rsidR="00611E06" w:rsidRPr="002E1E17" w:rsidRDefault="00611E06"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    </w:t>
      </w:r>
    </w:p>
    <w:p w:rsidR="00C40B9F" w:rsidRDefault="00A42B54"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 xml:space="preserve">The view I take is that </w:t>
      </w:r>
      <w:r w:rsidR="00C40B9F" w:rsidRPr="002E1E17">
        <w:rPr>
          <w:rFonts w:ascii="Times New Roman" w:eastAsia="Times New Roman" w:hAnsi="Times New Roman" w:cs="Times New Roman"/>
          <w:i/>
          <w:iCs/>
          <w:sz w:val="24"/>
          <w:szCs w:val="24"/>
          <w:lang w:val="en-ZW"/>
        </w:rPr>
        <w:t>in casu</w:t>
      </w:r>
      <w:r w:rsidR="00C40B9F" w:rsidRPr="002E1E17">
        <w:rPr>
          <w:rFonts w:ascii="Times New Roman" w:eastAsia="Times New Roman" w:hAnsi="Times New Roman" w:cs="Times New Roman"/>
          <w:iCs/>
          <w:sz w:val="24"/>
          <w:szCs w:val="24"/>
          <w:lang w:val="en-ZW"/>
        </w:rPr>
        <w:t xml:space="preserve">, </w:t>
      </w:r>
      <w:r w:rsidRPr="002E1E17">
        <w:rPr>
          <w:rFonts w:ascii="Times New Roman" w:eastAsia="Times New Roman" w:hAnsi="Times New Roman" w:cs="Times New Roman"/>
          <w:iCs/>
          <w:sz w:val="24"/>
          <w:szCs w:val="24"/>
          <w:lang w:val="en-ZW"/>
        </w:rPr>
        <w:t>the subpoena does not constitute a genuine exercise by a litigant to prosecute a dispute</w:t>
      </w:r>
      <w:r w:rsidR="00745EE3" w:rsidRPr="002E1E17">
        <w:rPr>
          <w:rFonts w:ascii="Times New Roman" w:eastAsia="Times New Roman" w:hAnsi="Times New Roman" w:cs="Times New Roman"/>
          <w:iCs/>
          <w:sz w:val="24"/>
          <w:szCs w:val="24"/>
          <w:lang w:val="en-ZW"/>
        </w:rPr>
        <w:t>.</w:t>
      </w:r>
      <w:r w:rsidR="008647C2" w:rsidRPr="002E1E17">
        <w:rPr>
          <w:rFonts w:ascii="Times New Roman" w:eastAsia="Times New Roman" w:hAnsi="Times New Roman" w:cs="Times New Roman"/>
          <w:iCs/>
          <w:sz w:val="24"/>
          <w:szCs w:val="24"/>
          <w:lang w:val="en-ZW"/>
        </w:rPr>
        <w:t xml:space="preserve"> It was not shown in the court below that the subpoena</w:t>
      </w:r>
      <w:r w:rsidR="00C40B9F" w:rsidRPr="002E1E17">
        <w:rPr>
          <w:rFonts w:ascii="Times New Roman" w:eastAsia="Times New Roman" w:hAnsi="Times New Roman" w:cs="Times New Roman"/>
          <w:iCs/>
          <w:sz w:val="24"/>
          <w:szCs w:val="24"/>
          <w:lang w:val="en-ZW"/>
        </w:rPr>
        <w:t>,</w:t>
      </w:r>
      <w:r w:rsidR="008647C2" w:rsidRPr="002E1E17">
        <w:rPr>
          <w:rFonts w:ascii="Times New Roman" w:eastAsia="Times New Roman" w:hAnsi="Times New Roman" w:cs="Times New Roman"/>
          <w:iCs/>
          <w:sz w:val="24"/>
          <w:szCs w:val="24"/>
          <w:lang w:val="en-ZW"/>
        </w:rPr>
        <w:t xml:space="preserve"> wide as it is, was necessary for disposing fairly of the cause or matter.</w:t>
      </w:r>
      <w:r w:rsidR="00745EE3" w:rsidRPr="002E1E17">
        <w:rPr>
          <w:rFonts w:ascii="Times New Roman" w:eastAsia="Times New Roman" w:hAnsi="Times New Roman" w:cs="Times New Roman"/>
          <w:iCs/>
          <w:sz w:val="24"/>
          <w:szCs w:val="24"/>
          <w:lang w:val="en-ZW"/>
        </w:rPr>
        <w:t xml:space="preserve"> </w:t>
      </w:r>
      <w:r w:rsidR="0022016B" w:rsidRPr="002E1E17">
        <w:rPr>
          <w:rFonts w:ascii="Times New Roman" w:eastAsia="Times New Roman" w:hAnsi="Times New Roman" w:cs="Times New Roman"/>
          <w:iCs/>
          <w:sz w:val="24"/>
          <w:szCs w:val="24"/>
          <w:lang w:val="en-ZW"/>
        </w:rPr>
        <w:t xml:space="preserve">It cannot be allowed to stand in the circumstances because it </w:t>
      </w:r>
      <w:r w:rsidR="00A8658D" w:rsidRPr="002E1E17">
        <w:rPr>
          <w:rFonts w:ascii="Times New Roman" w:eastAsia="Times New Roman" w:hAnsi="Times New Roman" w:cs="Times New Roman"/>
          <w:iCs/>
          <w:sz w:val="24"/>
          <w:szCs w:val="24"/>
          <w:lang w:val="en-ZW"/>
        </w:rPr>
        <w:t>is cle</w:t>
      </w:r>
      <w:r w:rsidR="00745B15" w:rsidRPr="002E1E17">
        <w:rPr>
          <w:rFonts w:ascii="Times New Roman" w:eastAsia="Times New Roman" w:hAnsi="Times New Roman" w:cs="Times New Roman"/>
          <w:iCs/>
          <w:sz w:val="24"/>
          <w:szCs w:val="24"/>
          <w:lang w:val="en-ZW"/>
        </w:rPr>
        <w:t>arly an abuse of process and the</w:t>
      </w:r>
      <w:r w:rsidR="00A8658D" w:rsidRPr="002E1E17">
        <w:rPr>
          <w:rFonts w:ascii="Times New Roman" w:eastAsia="Times New Roman" w:hAnsi="Times New Roman" w:cs="Times New Roman"/>
          <w:iCs/>
          <w:sz w:val="24"/>
          <w:szCs w:val="24"/>
          <w:lang w:val="en-ZW"/>
        </w:rPr>
        <w:t xml:space="preserve"> court has inhe</w:t>
      </w:r>
      <w:r w:rsidR="00182E4E" w:rsidRPr="002E1E17">
        <w:rPr>
          <w:rFonts w:ascii="Times New Roman" w:eastAsia="Times New Roman" w:hAnsi="Times New Roman" w:cs="Times New Roman"/>
          <w:iCs/>
          <w:sz w:val="24"/>
          <w:szCs w:val="24"/>
          <w:lang w:val="en-ZW"/>
        </w:rPr>
        <w:t xml:space="preserve">rent power to prevent </w:t>
      </w:r>
      <w:r w:rsidR="001E774A" w:rsidRPr="002E1E17">
        <w:rPr>
          <w:rFonts w:ascii="Times New Roman" w:eastAsia="Times New Roman" w:hAnsi="Times New Roman" w:cs="Times New Roman"/>
          <w:iCs/>
          <w:sz w:val="24"/>
          <w:szCs w:val="24"/>
          <w:lang w:val="en-ZW"/>
        </w:rPr>
        <w:t>t</w:t>
      </w:r>
      <w:r w:rsidR="00182E4E" w:rsidRPr="002E1E17">
        <w:rPr>
          <w:rFonts w:ascii="Times New Roman" w:eastAsia="Times New Roman" w:hAnsi="Times New Roman" w:cs="Times New Roman"/>
          <w:iCs/>
          <w:sz w:val="24"/>
          <w:szCs w:val="24"/>
          <w:lang w:val="en-ZW"/>
        </w:rPr>
        <w:t>hi</w:t>
      </w:r>
      <w:r w:rsidR="001E774A" w:rsidRPr="002E1E17">
        <w:rPr>
          <w:rFonts w:ascii="Times New Roman" w:eastAsia="Times New Roman" w:hAnsi="Times New Roman" w:cs="Times New Roman"/>
          <w:iCs/>
          <w:sz w:val="24"/>
          <w:szCs w:val="24"/>
          <w:lang w:val="en-ZW"/>
        </w:rPr>
        <w:t>s abuse. –</w:t>
      </w:r>
      <w:r w:rsidR="00DE4FCB">
        <w:rPr>
          <w:rFonts w:ascii="Times New Roman" w:eastAsia="Times New Roman" w:hAnsi="Times New Roman" w:cs="Times New Roman"/>
          <w:iCs/>
          <w:sz w:val="24"/>
          <w:szCs w:val="24"/>
          <w:lang w:val="en-ZW"/>
        </w:rPr>
        <w:t xml:space="preserve"> </w:t>
      </w:r>
      <w:r w:rsidR="001E774A" w:rsidRPr="002E1E17">
        <w:rPr>
          <w:rFonts w:ascii="Times New Roman" w:eastAsia="Times New Roman" w:hAnsi="Times New Roman" w:cs="Times New Roman"/>
          <w:iCs/>
          <w:sz w:val="24"/>
          <w:szCs w:val="24"/>
          <w:lang w:val="en-ZW"/>
        </w:rPr>
        <w:t xml:space="preserve">see </w:t>
      </w:r>
      <w:r w:rsidR="001E774A" w:rsidRPr="002E1E17">
        <w:rPr>
          <w:rFonts w:ascii="Times New Roman" w:eastAsia="Times New Roman" w:hAnsi="Times New Roman" w:cs="Times New Roman"/>
          <w:i/>
          <w:iCs/>
          <w:sz w:val="24"/>
          <w:szCs w:val="24"/>
          <w:lang w:val="en-ZW"/>
        </w:rPr>
        <w:t>Makaruse v Hide and Skin Collectors (Pvt) Ltd</w:t>
      </w:r>
      <w:r w:rsidR="003D0668" w:rsidRPr="002E1E17">
        <w:rPr>
          <w:rFonts w:ascii="Times New Roman" w:eastAsia="Times New Roman" w:hAnsi="Times New Roman" w:cs="Times New Roman"/>
          <w:iCs/>
          <w:sz w:val="24"/>
          <w:szCs w:val="24"/>
          <w:lang w:val="en-ZW"/>
        </w:rPr>
        <w:t xml:space="preserve"> 1996 (2) ZLR 60 (S). </w:t>
      </w:r>
    </w:p>
    <w:p w:rsidR="00DE4FCB" w:rsidRPr="002E1E17" w:rsidRDefault="00DE4FCB" w:rsidP="00DE4FCB">
      <w:pPr>
        <w:spacing w:after="0" w:line="480" w:lineRule="auto"/>
        <w:ind w:firstLine="1134"/>
        <w:jc w:val="both"/>
        <w:rPr>
          <w:rFonts w:ascii="Times New Roman" w:eastAsia="Times New Roman" w:hAnsi="Times New Roman" w:cs="Times New Roman"/>
          <w:iCs/>
          <w:sz w:val="24"/>
          <w:szCs w:val="24"/>
          <w:lang w:val="en-ZW"/>
        </w:rPr>
      </w:pPr>
    </w:p>
    <w:p w:rsidR="00383E2E" w:rsidRPr="002E1E17" w:rsidRDefault="003D0668" w:rsidP="00DE4FCB">
      <w:pPr>
        <w:spacing w:after="0" w:line="480" w:lineRule="auto"/>
        <w:ind w:firstLine="1134"/>
        <w:jc w:val="both"/>
        <w:rPr>
          <w:rFonts w:ascii="Times New Roman" w:eastAsia="Times New Roman" w:hAnsi="Times New Roman" w:cs="Times New Roman"/>
          <w:iCs/>
          <w:sz w:val="24"/>
          <w:szCs w:val="24"/>
          <w:lang w:val="en-ZW"/>
        </w:rPr>
      </w:pPr>
      <w:r w:rsidRPr="002E1E17">
        <w:rPr>
          <w:rFonts w:ascii="Times New Roman" w:eastAsia="Times New Roman" w:hAnsi="Times New Roman" w:cs="Times New Roman"/>
          <w:iCs/>
          <w:sz w:val="24"/>
          <w:szCs w:val="24"/>
          <w:lang w:val="en-ZW"/>
        </w:rPr>
        <w:t>The</w:t>
      </w:r>
      <w:r w:rsidR="00A77ACA" w:rsidRPr="002E1E17">
        <w:rPr>
          <w:rFonts w:ascii="Times New Roman" w:eastAsia="Times New Roman" w:hAnsi="Times New Roman" w:cs="Times New Roman"/>
          <w:iCs/>
          <w:sz w:val="24"/>
          <w:szCs w:val="24"/>
          <w:lang w:val="en-ZW"/>
        </w:rPr>
        <w:t xml:space="preserve"> </w:t>
      </w:r>
      <w:r w:rsidRPr="002E1E17">
        <w:rPr>
          <w:rFonts w:ascii="Times New Roman" w:eastAsia="Times New Roman" w:hAnsi="Times New Roman" w:cs="Times New Roman"/>
          <w:iCs/>
          <w:sz w:val="24"/>
          <w:szCs w:val="24"/>
          <w:lang w:val="en-ZW"/>
        </w:rPr>
        <w:t xml:space="preserve">court </w:t>
      </w:r>
      <w:r w:rsidRPr="002E1E17">
        <w:rPr>
          <w:rFonts w:ascii="Times New Roman" w:eastAsia="Times New Roman" w:hAnsi="Times New Roman" w:cs="Times New Roman"/>
          <w:i/>
          <w:iCs/>
          <w:sz w:val="24"/>
          <w:szCs w:val="24"/>
          <w:lang w:val="en-ZW"/>
        </w:rPr>
        <w:t>a quo</w:t>
      </w:r>
      <w:r w:rsidRPr="002E1E17">
        <w:rPr>
          <w:rFonts w:ascii="Times New Roman" w:eastAsia="Times New Roman" w:hAnsi="Times New Roman" w:cs="Times New Roman"/>
          <w:iCs/>
          <w:sz w:val="24"/>
          <w:szCs w:val="24"/>
          <w:lang w:val="en-ZW"/>
        </w:rPr>
        <w:t xml:space="preserve"> therefore erred in failing to find that the subpoena was an abuse of process. </w:t>
      </w:r>
    </w:p>
    <w:p w:rsidR="004728FC" w:rsidRPr="000F6A75" w:rsidRDefault="004728FC" w:rsidP="00DE4FCB">
      <w:pPr>
        <w:pStyle w:val="ListParagraph"/>
        <w:numPr>
          <w:ilvl w:val="0"/>
          <w:numId w:val="11"/>
        </w:numPr>
        <w:spacing w:after="0" w:line="480" w:lineRule="auto"/>
        <w:ind w:hanging="720"/>
        <w:jc w:val="both"/>
        <w:rPr>
          <w:rFonts w:ascii="Times New Roman" w:hAnsi="Times New Roman" w:cs="Times New Roman"/>
          <w:b/>
          <w:sz w:val="24"/>
          <w:szCs w:val="24"/>
          <w:lang w:val="en-ZW"/>
        </w:rPr>
      </w:pPr>
      <w:r w:rsidRPr="000F6A75">
        <w:rPr>
          <w:rFonts w:ascii="Times New Roman" w:hAnsi="Times New Roman" w:cs="Times New Roman"/>
          <w:b/>
          <w:sz w:val="24"/>
          <w:szCs w:val="24"/>
          <w:lang w:val="en-ZW"/>
        </w:rPr>
        <w:lastRenderedPageBreak/>
        <w:t xml:space="preserve">Whether or not the subpoena </w:t>
      </w:r>
      <w:r w:rsidRPr="000F6A75">
        <w:rPr>
          <w:rFonts w:ascii="Times New Roman" w:hAnsi="Times New Roman" w:cs="Times New Roman"/>
          <w:b/>
          <w:i/>
          <w:sz w:val="24"/>
          <w:szCs w:val="24"/>
          <w:lang w:val="en-ZW"/>
        </w:rPr>
        <w:t>duces tecum</w:t>
      </w:r>
      <w:r w:rsidRPr="000F6A75">
        <w:rPr>
          <w:rFonts w:ascii="Times New Roman" w:hAnsi="Times New Roman" w:cs="Times New Roman"/>
          <w:b/>
          <w:sz w:val="24"/>
          <w:szCs w:val="24"/>
          <w:lang w:val="en-ZW"/>
        </w:rPr>
        <w:t xml:space="preserve"> violates the appellants</w:t>
      </w:r>
      <w:r w:rsidR="000F6A75">
        <w:rPr>
          <w:rFonts w:ascii="Times New Roman" w:hAnsi="Times New Roman" w:cs="Times New Roman"/>
          <w:b/>
          <w:sz w:val="24"/>
          <w:szCs w:val="24"/>
          <w:lang w:val="en-ZW"/>
        </w:rPr>
        <w:t>’</w:t>
      </w:r>
      <w:r w:rsidRPr="000F6A75">
        <w:rPr>
          <w:rFonts w:ascii="Times New Roman" w:hAnsi="Times New Roman" w:cs="Times New Roman"/>
          <w:b/>
          <w:sz w:val="24"/>
          <w:szCs w:val="24"/>
          <w:lang w:val="en-ZW"/>
        </w:rPr>
        <w:t xml:space="preserve"> right to privacy</w:t>
      </w:r>
    </w:p>
    <w:p w:rsidR="00DD2C0B" w:rsidRPr="002E1E17" w:rsidRDefault="004728FC" w:rsidP="00DE4FCB">
      <w:pPr>
        <w:spacing w:after="0" w:line="480" w:lineRule="auto"/>
        <w:ind w:firstLine="1134"/>
        <w:jc w:val="both"/>
        <w:rPr>
          <w:rFonts w:ascii="Times New Roman" w:hAnsi="Times New Roman" w:cs="Times New Roman"/>
          <w:i/>
          <w:iCs/>
          <w:sz w:val="24"/>
          <w:szCs w:val="24"/>
          <w:lang w:val="en-ZW"/>
        </w:rPr>
      </w:pPr>
      <w:r w:rsidRPr="002E1E17">
        <w:rPr>
          <w:rFonts w:ascii="Times New Roman" w:hAnsi="Times New Roman" w:cs="Times New Roman"/>
          <w:sz w:val="24"/>
          <w:szCs w:val="24"/>
          <w:lang w:val="en-ZW"/>
        </w:rPr>
        <w:t xml:space="preserve">The </w:t>
      </w:r>
      <w:r w:rsidR="004D348B" w:rsidRPr="002E1E17">
        <w:rPr>
          <w:rFonts w:ascii="Times New Roman" w:hAnsi="Times New Roman" w:cs="Times New Roman"/>
          <w:sz w:val="24"/>
          <w:szCs w:val="24"/>
          <w:lang w:val="en-ZW"/>
        </w:rPr>
        <w:t xml:space="preserve">appellants submit </w:t>
      </w:r>
      <w:r w:rsidR="00745B15" w:rsidRPr="002E1E17">
        <w:rPr>
          <w:rFonts w:ascii="Times New Roman" w:hAnsi="Times New Roman" w:cs="Times New Roman"/>
          <w:sz w:val="24"/>
          <w:szCs w:val="24"/>
          <w:lang w:val="en-ZW"/>
        </w:rPr>
        <w:t xml:space="preserve">that </w:t>
      </w:r>
      <w:r w:rsidRPr="002E1E17">
        <w:rPr>
          <w:rFonts w:ascii="Times New Roman" w:hAnsi="Times New Roman" w:cs="Times New Roman"/>
          <w:sz w:val="24"/>
          <w:szCs w:val="24"/>
          <w:lang w:val="en-ZW"/>
        </w:rPr>
        <w:t>upholding the</w:t>
      </w:r>
      <w:r w:rsidRPr="002E1E17">
        <w:rPr>
          <w:rFonts w:ascii="Times New Roman" w:hAnsi="Times New Roman" w:cs="Times New Roman"/>
          <w:b/>
          <w:sz w:val="24"/>
          <w:szCs w:val="24"/>
          <w:lang w:val="en-ZW"/>
        </w:rPr>
        <w:t xml:space="preserve"> </w:t>
      </w:r>
      <w:r w:rsidRPr="002E1E17">
        <w:rPr>
          <w:rFonts w:ascii="Times New Roman" w:hAnsi="Times New Roman" w:cs="Times New Roman"/>
          <w:i/>
          <w:sz w:val="24"/>
          <w:szCs w:val="24"/>
          <w:lang w:val="en-ZW"/>
        </w:rPr>
        <w:t xml:space="preserve">subpoena duces tecum </w:t>
      </w:r>
      <w:r w:rsidRPr="002E1E17">
        <w:rPr>
          <w:rFonts w:ascii="Times New Roman" w:hAnsi="Times New Roman" w:cs="Times New Roman"/>
          <w:sz w:val="24"/>
          <w:szCs w:val="24"/>
          <w:lang w:val="en-ZW"/>
        </w:rPr>
        <w:t xml:space="preserve">will undermine the </w:t>
      </w:r>
      <w:r w:rsidR="004D348B" w:rsidRPr="002E1E17">
        <w:rPr>
          <w:rFonts w:ascii="Times New Roman" w:hAnsi="Times New Roman" w:cs="Times New Roman"/>
          <w:sz w:val="24"/>
          <w:szCs w:val="24"/>
          <w:lang w:val="en-ZW"/>
        </w:rPr>
        <w:t xml:space="preserve">first appellant’s </w:t>
      </w:r>
      <w:r w:rsidRPr="002E1E17">
        <w:rPr>
          <w:rFonts w:ascii="Times New Roman" w:hAnsi="Times New Roman" w:cs="Times New Roman"/>
          <w:sz w:val="24"/>
          <w:szCs w:val="24"/>
          <w:lang w:val="en-ZW"/>
        </w:rPr>
        <w:t xml:space="preserve">right to privacy and </w:t>
      </w:r>
      <w:r w:rsidR="00DD2EB5" w:rsidRPr="002E1E17">
        <w:rPr>
          <w:rFonts w:ascii="Times New Roman" w:hAnsi="Times New Roman" w:cs="Times New Roman"/>
          <w:sz w:val="24"/>
          <w:szCs w:val="24"/>
          <w:lang w:val="en-ZW"/>
        </w:rPr>
        <w:t xml:space="preserve">in the process would constitute a </w:t>
      </w:r>
      <w:r w:rsidRPr="002E1E17">
        <w:rPr>
          <w:rFonts w:ascii="Times New Roman" w:hAnsi="Times New Roman" w:cs="Times New Roman"/>
          <w:sz w:val="24"/>
          <w:szCs w:val="24"/>
          <w:lang w:val="en-ZW"/>
        </w:rPr>
        <w:t>contraven</w:t>
      </w:r>
      <w:r w:rsidR="00DD2EB5" w:rsidRPr="002E1E17">
        <w:rPr>
          <w:rFonts w:ascii="Times New Roman" w:hAnsi="Times New Roman" w:cs="Times New Roman"/>
          <w:sz w:val="24"/>
          <w:szCs w:val="24"/>
          <w:lang w:val="en-ZW"/>
        </w:rPr>
        <w:t xml:space="preserve">tion of </w:t>
      </w:r>
      <w:r w:rsidRPr="002E1E17">
        <w:rPr>
          <w:rFonts w:ascii="Times New Roman" w:hAnsi="Times New Roman" w:cs="Times New Roman"/>
          <w:sz w:val="24"/>
          <w:szCs w:val="24"/>
          <w:lang w:val="en-ZW"/>
        </w:rPr>
        <w:t>both the Constitution and common law principles</w:t>
      </w:r>
      <w:r w:rsidR="00DD2EB5" w:rsidRPr="002E1E17">
        <w:rPr>
          <w:rFonts w:ascii="Times New Roman" w:hAnsi="Times New Roman" w:cs="Times New Roman"/>
          <w:sz w:val="24"/>
          <w:szCs w:val="24"/>
          <w:lang w:val="en-ZW"/>
        </w:rPr>
        <w:t xml:space="preserve"> relating to privacy</w:t>
      </w:r>
      <w:r w:rsidRPr="002E1E17">
        <w:rPr>
          <w:rFonts w:ascii="Times New Roman" w:hAnsi="Times New Roman" w:cs="Times New Roman"/>
          <w:sz w:val="24"/>
          <w:szCs w:val="24"/>
          <w:lang w:val="en-ZW"/>
        </w:rPr>
        <w:t>. Section 57 of the Constitution of Zimbabwe</w:t>
      </w:r>
      <w:r w:rsidR="003D0668" w:rsidRPr="002E1E17">
        <w:rPr>
          <w:rFonts w:ascii="Times New Roman" w:hAnsi="Times New Roman" w:cs="Times New Roman"/>
          <w:sz w:val="24"/>
          <w:szCs w:val="24"/>
          <w:lang w:val="en-ZW"/>
        </w:rPr>
        <w:t>,</w:t>
      </w:r>
      <w:r w:rsidRPr="002E1E17">
        <w:rPr>
          <w:rFonts w:ascii="Times New Roman" w:hAnsi="Times New Roman" w:cs="Times New Roman"/>
          <w:sz w:val="24"/>
          <w:szCs w:val="24"/>
          <w:lang w:val="en-ZW"/>
        </w:rPr>
        <w:t xml:space="preserve"> 2013 provides that every person has a right to privacy.</w:t>
      </w:r>
      <w:r w:rsidR="00DD2C0B" w:rsidRPr="002E1E17">
        <w:rPr>
          <w:rFonts w:ascii="Times New Roman" w:hAnsi="Times New Roman" w:cs="Times New Roman"/>
          <w:sz w:val="24"/>
          <w:szCs w:val="24"/>
          <w:lang w:val="en-ZW"/>
        </w:rPr>
        <w:t xml:space="preserve"> The right to privacy was explained in </w:t>
      </w:r>
      <w:r w:rsidR="00DD2C0B" w:rsidRPr="002E1E17">
        <w:rPr>
          <w:rFonts w:ascii="Times New Roman" w:hAnsi="Times New Roman" w:cs="Times New Roman"/>
          <w:i/>
          <w:iCs/>
          <w:sz w:val="24"/>
          <w:szCs w:val="24"/>
          <w:lang w:val="en-ZW"/>
        </w:rPr>
        <w:t xml:space="preserve">Gaertner and Others v Minister of Finance and Others </w:t>
      </w:r>
      <w:r w:rsidR="00DD2C0B" w:rsidRPr="002E1E17">
        <w:rPr>
          <w:rFonts w:ascii="Times New Roman" w:hAnsi="Times New Roman" w:cs="Times New Roman"/>
          <w:iCs/>
          <w:sz w:val="24"/>
          <w:szCs w:val="24"/>
          <w:lang w:val="en-ZW"/>
        </w:rPr>
        <w:t>[2013] ZACC 38; 2014 (1) SA 442 (CC)</w:t>
      </w:r>
      <w:r w:rsidR="00DD2C0B" w:rsidRPr="002E1E17">
        <w:rPr>
          <w:rFonts w:ascii="Times New Roman" w:hAnsi="Times New Roman" w:cs="Times New Roman"/>
          <w:i/>
          <w:iCs/>
          <w:sz w:val="24"/>
          <w:szCs w:val="24"/>
          <w:lang w:val="en-ZW"/>
        </w:rPr>
        <w:t xml:space="preserve"> </w:t>
      </w:r>
      <w:r w:rsidR="00DD2C0B" w:rsidRPr="002E1E17">
        <w:rPr>
          <w:rFonts w:ascii="Times New Roman" w:hAnsi="Times New Roman" w:cs="Times New Roman"/>
          <w:iCs/>
          <w:sz w:val="24"/>
          <w:szCs w:val="24"/>
          <w:lang w:val="en-ZW"/>
        </w:rPr>
        <w:t>as follows:</w:t>
      </w:r>
    </w:p>
    <w:p w:rsidR="00DD2C0B" w:rsidRPr="002E1E17" w:rsidRDefault="003D74B0"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00DD2C0B" w:rsidRPr="002E1E17">
        <w:rPr>
          <w:rFonts w:ascii="Times New Roman" w:hAnsi="Times New Roman" w:cs="Times New Roman"/>
          <w:sz w:val="24"/>
          <w:szCs w:val="24"/>
          <w:lang w:val="en-ZW"/>
        </w:rPr>
        <w:t xml:space="preserve">The right to privacy embraces the right to be free from intrusions and interference </w:t>
      </w:r>
      <w:r w:rsidR="000E04F2" w:rsidRPr="002E1E17">
        <w:rPr>
          <w:rFonts w:ascii="Times New Roman" w:hAnsi="Times New Roman" w:cs="Times New Roman"/>
          <w:sz w:val="24"/>
          <w:szCs w:val="24"/>
          <w:lang w:val="en-ZW"/>
        </w:rPr>
        <w:t xml:space="preserve">by </w:t>
      </w:r>
      <w:r w:rsidR="00DD2C0B" w:rsidRPr="002E1E17">
        <w:rPr>
          <w:rFonts w:ascii="Times New Roman" w:hAnsi="Times New Roman" w:cs="Times New Roman"/>
          <w:sz w:val="24"/>
          <w:szCs w:val="24"/>
          <w:lang w:val="en-ZW"/>
        </w:rPr>
        <w:t>the state an</w:t>
      </w:r>
      <w:r w:rsidR="003D0668" w:rsidRPr="002E1E17">
        <w:rPr>
          <w:rFonts w:ascii="Times New Roman" w:hAnsi="Times New Roman" w:cs="Times New Roman"/>
          <w:sz w:val="24"/>
          <w:szCs w:val="24"/>
          <w:lang w:val="en-ZW"/>
        </w:rPr>
        <w:t>d others in one’s personal life.</w:t>
      </w:r>
      <w:r w:rsidRPr="002E1E17">
        <w:rPr>
          <w:rFonts w:ascii="Times New Roman" w:hAnsi="Times New Roman" w:cs="Times New Roman"/>
          <w:sz w:val="24"/>
          <w:szCs w:val="24"/>
          <w:lang w:val="en-ZW"/>
        </w:rPr>
        <w:t>”</w:t>
      </w:r>
    </w:p>
    <w:p w:rsidR="008F0F94" w:rsidRPr="002E1E17" w:rsidRDefault="008F0F94" w:rsidP="00DE4FCB">
      <w:pPr>
        <w:spacing w:after="0" w:line="480" w:lineRule="auto"/>
        <w:ind w:left="720"/>
        <w:jc w:val="both"/>
        <w:rPr>
          <w:rFonts w:ascii="Times New Roman" w:hAnsi="Times New Roman" w:cs="Times New Roman"/>
          <w:b/>
          <w:sz w:val="24"/>
          <w:szCs w:val="24"/>
          <w:lang w:val="en-ZW"/>
        </w:rPr>
      </w:pPr>
    </w:p>
    <w:p w:rsidR="003D74B0" w:rsidRPr="002E1E17" w:rsidRDefault="003D74B0" w:rsidP="00DE4FCB">
      <w:pPr>
        <w:spacing w:after="0" w:line="240" w:lineRule="auto"/>
        <w:ind w:left="720"/>
        <w:jc w:val="both"/>
        <w:rPr>
          <w:rFonts w:ascii="Times New Roman" w:hAnsi="Times New Roman" w:cs="Times New Roman"/>
          <w:b/>
          <w:sz w:val="24"/>
          <w:szCs w:val="24"/>
          <w:lang w:val="en-ZW"/>
        </w:rPr>
      </w:pPr>
    </w:p>
    <w:p w:rsidR="004728FC" w:rsidRPr="002E1E17" w:rsidRDefault="00DD2C0B"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Simply put, every</w:t>
      </w:r>
      <w:r w:rsidR="001107EC" w:rsidRPr="002E1E17">
        <w:rPr>
          <w:rFonts w:ascii="Times New Roman" w:hAnsi="Times New Roman" w:cs="Times New Roman"/>
          <w:sz w:val="24"/>
          <w:szCs w:val="24"/>
          <w:lang w:val="en-ZW"/>
        </w:rPr>
        <w:t xml:space="preserve"> person </w:t>
      </w:r>
      <w:r w:rsidRPr="002E1E17">
        <w:rPr>
          <w:rFonts w:ascii="Times New Roman" w:hAnsi="Times New Roman" w:cs="Times New Roman"/>
          <w:sz w:val="24"/>
          <w:szCs w:val="24"/>
          <w:lang w:val="en-ZW"/>
        </w:rPr>
        <w:t>has a right not to be subject</w:t>
      </w:r>
      <w:r w:rsidR="00745B15" w:rsidRPr="002E1E17">
        <w:rPr>
          <w:rFonts w:ascii="Times New Roman" w:hAnsi="Times New Roman" w:cs="Times New Roman"/>
          <w:sz w:val="24"/>
          <w:szCs w:val="24"/>
          <w:lang w:val="en-ZW"/>
        </w:rPr>
        <w:t>ed</w:t>
      </w:r>
      <w:r w:rsidRPr="002E1E17">
        <w:rPr>
          <w:rFonts w:ascii="Times New Roman" w:hAnsi="Times New Roman" w:cs="Times New Roman"/>
          <w:sz w:val="24"/>
          <w:szCs w:val="24"/>
          <w:lang w:val="en-ZW"/>
        </w:rPr>
        <w:t xml:space="preserve"> to scrutiny of </w:t>
      </w:r>
      <w:r w:rsidR="001107EC" w:rsidRPr="002E1E17">
        <w:rPr>
          <w:rFonts w:ascii="Times New Roman" w:hAnsi="Times New Roman" w:cs="Times New Roman"/>
          <w:sz w:val="24"/>
          <w:szCs w:val="24"/>
          <w:lang w:val="en-ZW"/>
        </w:rPr>
        <w:t>his or her p</w:t>
      </w:r>
      <w:r w:rsidRPr="002E1E17">
        <w:rPr>
          <w:rFonts w:ascii="Times New Roman" w:hAnsi="Times New Roman" w:cs="Times New Roman"/>
          <w:sz w:val="24"/>
          <w:szCs w:val="24"/>
          <w:lang w:val="en-ZW"/>
        </w:rPr>
        <w:t xml:space="preserve">ersonal life or business. </w:t>
      </w:r>
      <w:r w:rsidR="001107EC" w:rsidRPr="002E1E17">
        <w:rPr>
          <w:rFonts w:ascii="Times New Roman" w:hAnsi="Times New Roman" w:cs="Times New Roman"/>
          <w:sz w:val="24"/>
          <w:szCs w:val="24"/>
          <w:lang w:val="en-ZW"/>
        </w:rPr>
        <w:t>The right is also accorded to juristic persons.</w:t>
      </w:r>
      <w:r w:rsidR="004728FC" w:rsidRPr="002E1E17">
        <w:rPr>
          <w:rFonts w:ascii="Times New Roman" w:hAnsi="Times New Roman" w:cs="Times New Roman"/>
          <w:sz w:val="24"/>
          <w:szCs w:val="24"/>
          <w:lang w:val="en-ZW"/>
        </w:rPr>
        <w:t xml:space="preserve"> However, </w:t>
      </w:r>
      <w:r w:rsidR="004D348B" w:rsidRPr="002E1E17">
        <w:rPr>
          <w:rFonts w:ascii="Times New Roman" w:hAnsi="Times New Roman" w:cs="Times New Roman"/>
          <w:sz w:val="24"/>
          <w:szCs w:val="24"/>
          <w:lang w:val="en-ZW"/>
        </w:rPr>
        <w:t>while this right is protected, it is subject to limitations</w:t>
      </w:r>
      <w:r w:rsidR="004728FC" w:rsidRPr="002E1E17">
        <w:rPr>
          <w:rFonts w:ascii="Times New Roman" w:hAnsi="Times New Roman" w:cs="Times New Roman"/>
          <w:sz w:val="24"/>
          <w:szCs w:val="24"/>
          <w:lang w:val="en-ZW"/>
        </w:rPr>
        <w:t>.  Section 86 (2) of the Constitution provides for the limitations of rights and freedoms as follows:</w:t>
      </w:r>
    </w:p>
    <w:p w:rsidR="004728FC" w:rsidRPr="002E1E17" w:rsidRDefault="00AB3816" w:rsidP="00DE4FCB">
      <w:pPr>
        <w:spacing w:after="0" w:line="240" w:lineRule="auto"/>
        <w:ind w:left="1134" w:hanging="414"/>
        <w:jc w:val="both"/>
        <w:rPr>
          <w:rFonts w:ascii="Times New Roman" w:hAnsi="Times New Roman" w:cs="Times New Roman"/>
          <w:sz w:val="24"/>
          <w:szCs w:val="24"/>
          <w:lang w:val="en-ZW"/>
        </w:rPr>
      </w:pPr>
      <w:r w:rsidRPr="002E1E17">
        <w:rPr>
          <w:rFonts w:ascii="Times New Roman" w:hAnsi="Times New Roman" w:cs="Times New Roman"/>
          <w:i/>
          <w:sz w:val="24"/>
          <w:szCs w:val="24"/>
          <w:lang w:val="en-ZW"/>
        </w:rPr>
        <w:t>“</w:t>
      </w:r>
      <w:r w:rsidR="004728FC" w:rsidRPr="002E1E17">
        <w:rPr>
          <w:rFonts w:ascii="Times New Roman" w:hAnsi="Times New Roman" w:cs="Times New Roman"/>
          <w:i/>
          <w:sz w:val="24"/>
          <w:szCs w:val="24"/>
          <w:lang w:val="en-ZW"/>
        </w:rPr>
        <w:t>(</w:t>
      </w:r>
      <w:r w:rsidR="004728FC" w:rsidRPr="002E1E17">
        <w:rPr>
          <w:rFonts w:ascii="Times New Roman" w:hAnsi="Times New Roman" w:cs="Times New Roman"/>
          <w:sz w:val="24"/>
          <w:szCs w:val="24"/>
          <w:lang w:val="en-ZW"/>
        </w:rPr>
        <w:t xml:space="preserve">2) The fundamental rights and freedoms set out in this Chapter may be limited only in terms of a law of general </w:t>
      </w:r>
      <w:r w:rsidR="008F0F94" w:rsidRPr="002E1E17">
        <w:rPr>
          <w:rFonts w:ascii="Times New Roman" w:hAnsi="Times New Roman" w:cs="Times New Roman"/>
          <w:sz w:val="24"/>
          <w:szCs w:val="24"/>
          <w:lang w:val="en-ZW"/>
        </w:rPr>
        <w:tab/>
      </w:r>
      <w:r w:rsidR="004728FC" w:rsidRPr="002E1E17">
        <w:rPr>
          <w:rFonts w:ascii="Times New Roman" w:hAnsi="Times New Roman" w:cs="Times New Roman"/>
          <w:sz w:val="24"/>
          <w:szCs w:val="24"/>
          <w:lang w:val="en-ZW"/>
        </w:rPr>
        <w:t>applicati</w:t>
      </w:r>
      <w:r w:rsidR="00C37400" w:rsidRPr="002E1E17">
        <w:rPr>
          <w:rFonts w:ascii="Times New Roman" w:hAnsi="Times New Roman" w:cs="Times New Roman"/>
          <w:sz w:val="24"/>
          <w:szCs w:val="24"/>
          <w:lang w:val="en-ZW"/>
        </w:rPr>
        <w:t>11</w:t>
      </w:r>
      <w:r w:rsidR="004728FC" w:rsidRPr="002E1E17">
        <w:rPr>
          <w:rFonts w:ascii="Times New Roman" w:hAnsi="Times New Roman" w:cs="Times New Roman"/>
          <w:sz w:val="24"/>
          <w:szCs w:val="24"/>
          <w:lang w:val="en-ZW"/>
        </w:rPr>
        <w:t xml:space="preserve">on and to the extent that the limitation is </w:t>
      </w:r>
      <w:r w:rsidR="008F0F94" w:rsidRPr="002E1E17">
        <w:rPr>
          <w:rFonts w:ascii="Times New Roman" w:hAnsi="Times New Roman" w:cs="Times New Roman"/>
          <w:sz w:val="24"/>
          <w:szCs w:val="24"/>
          <w:lang w:val="en-ZW"/>
        </w:rPr>
        <w:tab/>
      </w:r>
      <w:r w:rsidR="004728FC" w:rsidRPr="002E1E17">
        <w:rPr>
          <w:rFonts w:ascii="Times New Roman" w:hAnsi="Times New Roman" w:cs="Times New Roman"/>
          <w:sz w:val="24"/>
          <w:szCs w:val="24"/>
          <w:lang w:val="en-ZW"/>
        </w:rPr>
        <w:t xml:space="preserve">fair, reasonable, necessary and justifiable in a democratic society based on openness, justice, human </w:t>
      </w:r>
      <w:r w:rsidR="008F0F94" w:rsidRPr="002E1E17">
        <w:rPr>
          <w:rFonts w:ascii="Times New Roman" w:hAnsi="Times New Roman" w:cs="Times New Roman"/>
          <w:sz w:val="24"/>
          <w:szCs w:val="24"/>
          <w:lang w:val="en-ZW"/>
        </w:rPr>
        <w:tab/>
      </w:r>
      <w:r w:rsidR="004728FC" w:rsidRPr="002E1E17">
        <w:rPr>
          <w:rFonts w:ascii="Times New Roman" w:hAnsi="Times New Roman" w:cs="Times New Roman"/>
          <w:sz w:val="24"/>
          <w:szCs w:val="24"/>
          <w:lang w:val="en-ZW"/>
        </w:rPr>
        <w:t>dignity, equality and freedom, taking into account all</w:t>
      </w:r>
      <w:r w:rsidR="00B67A5D" w:rsidRPr="002E1E17">
        <w:rPr>
          <w:rFonts w:ascii="Times New Roman" w:hAnsi="Times New Roman" w:cs="Times New Roman"/>
          <w:sz w:val="24"/>
          <w:szCs w:val="24"/>
          <w:lang w:val="en-ZW"/>
        </w:rPr>
        <w:t xml:space="preserve"> </w:t>
      </w:r>
      <w:r w:rsidR="008F0F94" w:rsidRPr="002E1E17">
        <w:rPr>
          <w:rFonts w:ascii="Times New Roman" w:hAnsi="Times New Roman" w:cs="Times New Roman"/>
          <w:sz w:val="24"/>
          <w:szCs w:val="24"/>
          <w:lang w:val="en-ZW"/>
        </w:rPr>
        <w:tab/>
      </w:r>
      <w:r w:rsidR="004728FC" w:rsidRPr="002E1E17">
        <w:rPr>
          <w:rFonts w:ascii="Times New Roman" w:hAnsi="Times New Roman" w:cs="Times New Roman"/>
          <w:sz w:val="24"/>
          <w:szCs w:val="24"/>
          <w:lang w:val="en-ZW"/>
        </w:rPr>
        <w:t>relevant factors, including—</w:t>
      </w:r>
    </w:p>
    <w:p w:rsidR="004728FC" w:rsidRPr="002E1E17" w:rsidRDefault="004728FC"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Pr="002E1E17">
        <w:rPr>
          <w:rFonts w:ascii="Times New Roman" w:hAnsi="Times New Roman" w:cs="Times New Roman"/>
          <w:iCs/>
          <w:sz w:val="24"/>
          <w:szCs w:val="24"/>
          <w:lang w:val="en-ZW"/>
        </w:rPr>
        <w:t>a</w:t>
      </w:r>
      <w:r w:rsidRPr="002E1E17">
        <w:rPr>
          <w:rFonts w:ascii="Times New Roman" w:hAnsi="Times New Roman" w:cs="Times New Roman"/>
          <w:sz w:val="24"/>
          <w:szCs w:val="24"/>
          <w:lang w:val="en-ZW"/>
        </w:rPr>
        <w:t xml:space="preserve">)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the nature of the right or freedom concerned;</w:t>
      </w:r>
    </w:p>
    <w:p w:rsidR="004728FC" w:rsidRPr="002E1E17" w:rsidRDefault="004728FC" w:rsidP="00DE4FCB">
      <w:pPr>
        <w:spacing w:after="0" w:line="240" w:lineRule="auto"/>
        <w:ind w:left="1418" w:hanging="698"/>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Pr="002E1E17">
        <w:rPr>
          <w:rFonts w:ascii="Times New Roman" w:hAnsi="Times New Roman" w:cs="Times New Roman"/>
          <w:iCs/>
          <w:sz w:val="24"/>
          <w:szCs w:val="24"/>
          <w:lang w:val="en-ZW"/>
        </w:rPr>
        <w:t>b</w:t>
      </w:r>
      <w:r w:rsidRPr="002E1E17">
        <w:rPr>
          <w:rFonts w:ascii="Times New Roman" w:hAnsi="Times New Roman" w:cs="Times New Roman"/>
          <w:sz w:val="24"/>
          <w:szCs w:val="24"/>
          <w:lang w:val="en-ZW"/>
        </w:rPr>
        <w:t xml:space="preserve">)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the purpose of the limitation, in particular whether it</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is necessary in the interests of defence, public</w:t>
      </w:r>
      <w:r w:rsidR="00B67A5D"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 xml:space="preserve">safety, public order, public morality, public health, regional or town planning or the general </w:t>
      </w:r>
      <w:r w:rsidR="00B67A5D" w:rsidRPr="002E1E17">
        <w:rPr>
          <w:rFonts w:ascii="Times New Roman" w:hAnsi="Times New Roman" w:cs="Times New Roman"/>
          <w:sz w:val="24"/>
          <w:szCs w:val="24"/>
          <w:lang w:val="en-ZW"/>
        </w:rPr>
        <w:t>public interest</w:t>
      </w:r>
      <w:r w:rsidRPr="002E1E17">
        <w:rPr>
          <w:rFonts w:ascii="Times New Roman" w:hAnsi="Times New Roman" w:cs="Times New Roman"/>
          <w:sz w:val="24"/>
          <w:szCs w:val="24"/>
          <w:lang w:val="en-ZW"/>
        </w:rPr>
        <w:t>;</w:t>
      </w:r>
    </w:p>
    <w:p w:rsidR="004728FC" w:rsidRPr="002E1E17" w:rsidRDefault="004728FC"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Pr="002E1E17">
        <w:rPr>
          <w:rFonts w:ascii="Times New Roman" w:hAnsi="Times New Roman" w:cs="Times New Roman"/>
          <w:iCs/>
          <w:sz w:val="24"/>
          <w:szCs w:val="24"/>
          <w:lang w:val="en-ZW"/>
        </w:rPr>
        <w:t>c</w:t>
      </w:r>
      <w:r w:rsidRPr="002E1E17">
        <w:rPr>
          <w:rFonts w:ascii="Times New Roman" w:hAnsi="Times New Roman" w:cs="Times New Roman"/>
          <w:sz w:val="24"/>
          <w:szCs w:val="24"/>
          <w:lang w:val="en-ZW"/>
        </w:rPr>
        <w:t xml:space="preserve">)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the nature and extent of the limitation;</w:t>
      </w:r>
    </w:p>
    <w:p w:rsidR="004728FC" w:rsidRPr="002E1E17" w:rsidRDefault="004728FC" w:rsidP="00DE4FCB">
      <w:pPr>
        <w:spacing w:after="0" w:line="240" w:lineRule="auto"/>
        <w:ind w:left="1418" w:hanging="698"/>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Pr="002E1E17">
        <w:rPr>
          <w:rFonts w:ascii="Times New Roman" w:hAnsi="Times New Roman" w:cs="Times New Roman"/>
          <w:iCs/>
          <w:sz w:val="24"/>
          <w:szCs w:val="24"/>
          <w:lang w:val="en-ZW"/>
        </w:rPr>
        <w:t>d</w:t>
      </w:r>
      <w:r w:rsidRPr="002E1E17">
        <w:rPr>
          <w:rFonts w:ascii="Times New Roman" w:hAnsi="Times New Roman" w:cs="Times New Roman"/>
          <w:sz w:val="24"/>
          <w:szCs w:val="24"/>
          <w:lang w:val="en-ZW"/>
        </w:rPr>
        <w:t xml:space="preserve">)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 xml:space="preserve">the need to ensure that the enjoyment of rights and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 xml:space="preserve">freedoms by any person does not prejudice the rights and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freedoms of others;</w:t>
      </w:r>
    </w:p>
    <w:p w:rsidR="004728FC" w:rsidRPr="002E1E17" w:rsidRDefault="004728FC" w:rsidP="00DE4FCB">
      <w:pPr>
        <w:spacing w:after="0" w:line="240" w:lineRule="auto"/>
        <w:ind w:left="1418" w:hanging="698"/>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Pr="002E1E17">
        <w:rPr>
          <w:rFonts w:ascii="Times New Roman" w:hAnsi="Times New Roman" w:cs="Times New Roman"/>
          <w:iCs/>
          <w:sz w:val="24"/>
          <w:szCs w:val="24"/>
          <w:lang w:val="en-ZW"/>
        </w:rPr>
        <w:t>e</w:t>
      </w:r>
      <w:r w:rsidRPr="002E1E17">
        <w:rPr>
          <w:rFonts w:ascii="Times New Roman" w:hAnsi="Times New Roman" w:cs="Times New Roman"/>
          <w:sz w:val="24"/>
          <w:szCs w:val="24"/>
          <w:lang w:val="en-ZW"/>
        </w:rPr>
        <w:t xml:space="preserve">)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the relationship between the limitation and its purpose, in particular whether it imposes greater restrictions on</w:t>
      </w:r>
      <w:r w:rsidR="006E4733">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the right or freedom concerned than are necessary to achieve its purpose; and</w:t>
      </w:r>
    </w:p>
    <w:p w:rsidR="004728FC" w:rsidRPr="002E1E17" w:rsidRDefault="004728FC" w:rsidP="00DE4FCB">
      <w:pPr>
        <w:spacing w:after="0" w:line="240" w:lineRule="auto"/>
        <w:ind w:left="1418" w:hanging="698"/>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Pr="002E1E17">
        <w:rPr>
          <w:rFonts w:ascii="Times New Roman" w:hAnsi="Times New Roman" w:cs="Times New Roman"/>
          <w:iCs/>
          <w:sz w:val="24"/>
          <w:szCs w:val="24"/>
          <w:lang w:val="en-ZW"/>
        </w:rPr>
        <w:t>f</w:t>
      </w:r>
      <w:r w:rsidRPr="002E1E17">
        <w:rPr>
          <w:rFonts w:ascii="Times New Roman" w:hAnsi="Times New Roman" w:cs="Times New Roman"/>
          <w:sz w:val="24"/>
          <w:szCs w:val="24"/>
          <w:lang w:val="en-ZW"/>
        </w:rPr>
        <w:t xml:space="preserve">) </w:t>
      </w:r>
      <w:r w:rsidR="008F0F94" w:rsidRPr="002E1E17">
        <w:rPr>
          <w:rFonts w:ascii="Times New Roman" w:hAnsi="Times New Roman" w:cs="Times New Roman"/>
          <w:sz w:val="24"/>
          <w:szCs w:val="24"/>
          <w:lang w:val="en-ZW"/>
        </w:rPr>
        <w:tab/>
      </w:r>
      <w:r w:rsidRPr="002E1E17">
        <w:rPr>
          <w:rFonts w:ascii="Times New Roman" w:hAnsi="Times New Roman" w:cs="Times New Roman"/>
          <w:sz w:val="24"/>
          <w:szCs w:val="24"/>
          <w:lang w:val="en-ZW"/>
        </w:rPr>
        <w:t>whether there are any less restrictive means of</w:t>
      </w:r>
      <w:r w:rsidR="006E4733">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achieving the purpose of the limitation.”</w:t>
      </w:r>
    </w:p>
    <w:p w:rsidR="008F0F94" w:rsidRPr="002E1E17" w:rsidRDefault="008F0F94" w:rsidP="00DE4FCB">
      <w:pPr>
        <w:spacing w:after="0" w:line="480" w:lineRule="auto"/>
        <w:ind w:left="720"/>
        <w:jc w:val="both"/>
        <w:rPr>
          <w:rFonts w:ascii="Times New Roman" w:hAnsi="Times New Roman" w:cs="Times New Roman"/>
          <w:i/>
          <w:sz w:val="24"/>
          <w:szCs w:val="24"/>
          <w:lang w:val="en-ZW"/>
        </w:rPr>
      </w:pPr>
    </w:p>
    <w:p w:rsidR="003D0668"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lastRenderedPageBreak/>
        <w:t xml:space="preserve">This provision is clear that derogation from a fundamental right is permissible </w:t>
      </w:r>
      <w:r w:rsidR="004D348B" w:rsidRPr="002E1E17">
        <w:rPr>
          <w:rFonts w:ascii="Times New Roman" w:hAnsi="Times New Roman" w:cs="Times New Roman"/>
          <w:sz w:val="24"/>
          <w:szCs w:val="24"/>
          <w:lang w:val="en-ZW"/>
        </w:rPr>
        <w:t>if two conditions are fulfilled. These are</w:t>
      </w:r>
      <w:r w:rsidR="00745B15" w:rsidRPr="002E1E17">
        <w:rPr>
          <w:rFonts w:ascii="Times New Roman" w:hAnsi="Times New Roman" w:cs="Times New Roman"/>
          <w:sz w:val="24"/>
          <w:szCs w:val="24"/>
          <w:lang w:val="en-ZW"/>
        </w:rPr>
        <w:t xml:space="preserve"> firstly, </w:t>
      </w:r>
      <w:r w:rsidR="004D348B" w:rsidRPr="002E1E17">
        <w:rPr>
          <w:rFonts w:ascii="Times New Roman" w:hAnsi="Times New Roman" w:cs="Times New Roman"/>
          <w:sz w:val="24"/>
          <w:szCs w:val="24"/>
          <w:lang w:val="en-ZW"/>
        </w:rPr>
        <w:t xml:space="preserve">that it should be </w:t>
      </w:r>
      <w:r w:rsidRPr="002E1E17">
        <w:rPr>
          <w:rFonts w:ascii="Times New Roman" w:hAnsi="Times New Roman" w:cs="Times New Roman"/>
          <w:sz w:val="24"/>
          <w:szCs w:val="24"/>
          <w:lang w:val="en-ZW"/>
        </w:rPr>
        <w:t>prescribed in terms of a</w:t>
      </w:r>
      <w:r w:rsidR="00DD2C0B" w:rsidRPr="002E1E17">
        <w:rPr>
          <w:rFonts w:ascii="Times New Roman" w:hAnsi="Times New Roman" w:cs="Times New Roman"/>
          <w:sz w:val="24"/>
          <w:szCs w:val="24"/>
          <w:lang w:val="en-ZW"/>
        </w:rPr>
        <w:t xml:space="preserve"> law of general application and</w:t>
      </w:r>
      <w:r w:rsidR="002E3DE3" w:rsidRPr="002E1E17">
        <w:rPr>
          <w:rFonts w:ascii="Times New Roman" w:hAnsi="Times New Roman" w:cs="Times New Roman"/>
          <w:sz w:val="24"/>
          <w:szCs w:val="24"/>
          <w:lang w:val="en-ZW"/>
        </w:rPr>
        <w:t xml:space="preserve"> </w:t>
      </w:r>
      <w:r w:rsidR="00745B15" w:rsidRPr="002E1E17">
        <w:rPr>
          <w:rFonts w:ascii="Times New Roman" w:hAnsi="Times New Roman" w:cs="Times New Roman"/>
          <w:sz w:val="24"/>
          <w:szCs w:val="24"/>
          <w:lang w:val="en-ZW"/>
        </w:rPr>
        <w:t xml:space="preserve">secondly, </w:t>
      </w:r>
      <w:r w:rsidR="002E3DE3" w:rsidRPr="002E1E17">
        <w:rPr>
          <w:rFonts w:ascii="Times New Roman" w:hAnsi="Times New Roman" w:cs="Times New Roman"/>
          <w:sz w:val="24"/>
          <w:szCs w:val="24"/>
          <w:lang w:val="en-ZW"/>
        </w:rPr>
        <w:t xml:space="preserve">that </w:t>
      </w:r>
      <w:r w:rsidRPr="002E1E17">
        <w:rPr>
          <w:rFonts w:ascii="Times New Roman" w:hAnsi="Times New Roman" w:cs="Times New Roman"/>
          <w:sz w:val="24"/>
          <w:szCs w:val="24"/>
          <w:lang w:val="en-ZW"/>
        </w:rPr>
        <w:t>such derogation is fair, reasonable and justifiable in a democratic society.</w:t>
      </w:r>
      <w:r w:rsidR="004D348B" w:rsidRPr="002E1E17">
        <w:rPr>
          <w:rFonts w:ascii="Times New Roman" w:hAnsi="Times New Roman" w:cs="Times New Roman"/>
          <w:sz w:val="24"/>
          <w:szCs w:val="24"/>
          <w:lang w:val="en-ZW"/>
        </w:rPr>
        <w:t xml:space="preserve"> </w:t>
      </w:r>
      <w:r w:rsidR="002E3DE3" w:rsidRPr="002E1E17">
        <w:rPr>
          <w:rFonts w:ascii="Times New Roman" w:hAnsi="Times New Roman" w:cs="Times New Roman"/>
          <w:sz w:val="24"/>
          <w:szCs w:val="24"/>
          <w:lang w:val="en-ZW"/>
        </w:rPr>
        <w:t xml:space="preserve">The limitation in </w:t>
      </w:r>
      <w:r w:rsidR="002E3DE3" w:rsidRPr="002E1E17">
        <w:rPr>
          <w:rFonts w:ascii="Times New Roman" w:hAnsi="Times New Roman" w:cs="Times New Roman"/>
          <w:i/>
          <w:sz w:val="24"/>
          <w:szCs w:val="24"/>
          <w:lang w:val="en-ZW"/>
        </w:rPr>
        <w:t>casu</w:t>
      </w:r>
      <w:r w:rsidR="002E3DE3" w:rsidRPr="002E1E17">
        <w:rPr>
          <w:rFonts w:ascii="Times New Roman" w:hAnsi="Times New Roman" w:cs="Times New Roman"/>
          <w:sz w:val="24"/>
          <w:szCs w:val="24"/>
          <w:lang w:val="en-ZW"/>
        </w:rPr>
        <w:t xml:space="preserve"> is prescribed in terms of s 6 (1) and (2) of the Fiscal Appeal Court Act [</w:t>
      </w:r>
      <w:r w:rsidR="002E3DE3" w:rsidRPr="002E1E17">
        <w:rPr>
          <w:rFonts w:ascii="Times New Roman" w:hAnsi="Times New Roman" w:cs="Times New Roman"/>
          <w:i/>
          <w:sz w:val="24"/>
          <w:szCs w:val="24"/>
          <w:lang w:val="en-ZW"/>
        </w:rPr>
        <w:t>Chapter 23:05</w:t>
      </w:r>
      <w:r w:rsidR="002E3DE3" w:rsidRPr="002E1E17">
        <w:rPr>
          <w:rFonts w:ascii="Times New Roman" w:hAnsi="Times New Roman" w:cs="Times New Roman"/>
          <w:sz w:val="24"/>
          <w:szCs w:val="24"/>
          <w:lang w:val="en-ZW"/>
        </w:rPr>
        <w:t xml:space="preserve">] which gives the court power to summon witnesses, to call for the production of and grant inspection of books and documents and to examine witnesses on oath therefore that requirement of it being prescribed by a law of general application is satisfied. </w:t>
      </w:r>
    </w:p>
    <w:p w:rsidR="00DE4FCB" w:rsidRPr="002E1E17" w:rsidRDefault="00DE4FCB" w:rsidP="00DE4FCB">
      <w:pPr>
        <w:spacing w:after="0" w:line="480" w:lineRule="auto"/>
        <w:ind w:firstLine="1134"/>
        <w:jc w:val="both"/>
        <w:rPr>
          <w:rFonts w:ascii="Times New Roman" w:hAnsi="Times New Roman" w:cs="Times New Roman"/>
          <w:sz w:val="24"/>
          <w:szCs w:val="24"/>
          <w:lang w:val="en-ZW"/>
        </w:rPr>
      </w:pPr>
    </w:p>
    <w:p w:rsidR="004D348B" w:rsidRPr="002E1E17" w:rsidRDefault="004D348B" w:rsidP="00DE4FCB">
      <w:pPr>
        <w:spacing w:after="0" w:line="480" w:lineRule="auto"/>
        <w:ind w:firstLine="1134"/>
        <w:jc w:val="both"/>
        <w:rPr>
          <w:rFonts w:ascii="Times New Roman" w:hAnsi="Times New Roman" w:cs="Times New Roman"/>
          <w:b/>
          <w:sz w:val="24"/>
          <w:szCs w:val="24"/>
          <w:lang w:val="en-ZW"/>
        </w:rPr>
      </w:pPr>
      <w:r w:rsidRPr="002E1E17">
        <w:rPr>
          <w:rFonts w:ascii="Times New Roman" w:hAnsi="Times New Roman" w:cs="Times New Roman"/>
          <w:sz w:val="24"/>
          <w:szCs w:val="24"/>
          <w:lang w:val="en-ZW"/>
        </w:rPr>
        <w:t xml:space="preserve">What is reasonably justifiable in a democratic society is a concept which cannot be defined with precision. As this Court said in </w:t>
      </w:r>
      <w:r w:rsidRPr="002E1E17">
        <w:rPr>
          <w:rFonts w:ascii="Times New Roman" w:hAnsi="Times New Roman" w:cs="Times New Roman"/>
          <w:i/>
          <w:sz w:val="24"/>
          <w:szCs w:val="24"/>
          <w:lang w:val="en-ZW"/>
        </w:rPr>
        <w:t>Re</w:t>
      </w:r>
      <w:r w:rsidRPr="002E1E17">
        <w:rPr>
          <w:rFonts w:ascii="Times New Roman" w:hAnsi="Times New Roman" w:cs="Times New Roman"/>
          <w:sz w:val="24"/>
          <w:szCs w:val="24"/>
          <w:lang w:val="en-ZW"/>
        </w:rPr>
        <w:t xml:space="preserve"> </w:t>
      </w:r>
      <w:r w:rsidRPr="002E1E17">
        <w:rPr>
          <w:rFonts w:ascii="Times New Roman" w:hAnsi="Times New Roman" w:cs="Times New Roman"/>
          <w:i/>
          <w:sz w:val="24"/>
          <w:szCs w:val="24"/>
          <w:lang w:val="en-ZW"/>
        </w:rPr>
        <w:t>Munhumeso &amp; Ors</w:t>
      </w:r>
      <w:r w:rsidR="00411E93" w:rsidRPr="002E1E17">
        <w:rPr>
          <w:rFonts w:ascii="Times New Roman" w:hAnsi="Times New Roman" w:cs="Times New Roman"/>
          <w:i/>
          <w:sz w:val="24"/>
          <w:szCs w:val="24"/>
          <w:lang w:val="en-ZW"/>
        </w:rPr>
        <w:t xml:space="preserve"> </w:t>
      </w:r>
      <w:r w:rsidR="00411E93" w:rsidRPr="002E1E17">
        <w:rPr>
          <w:rFonts w:ascii="Times New Roman" w:hAnsi="Times New Roman" w:cs="Times New Roman"/>
          <w:sz w:val="24"/>
          <w:szCs w:val="24"/>
          <w:lang w:val="en-ZW"/>
        </w:rPr>
        <w:t>1994 (1) ZLR 49 (S)</w:t>
      </w:r>
      <w:r w:rsidRPr="002E1E17">
        <w:rPr>
          <w:rFonts w:ascii="Times New Roman" w:hAnsi="Times New Roman" w:cs="Times New Roman"/>
          <w:sz w:val="24"/>
          <w:szCs w:val="24"/>
          <w:lang w:val="en-ZW"/>
        </w:rPr>
        <w:t>, at p 64B:-</w:t>
      </w:r>
    </w:p>
    <w:p w:rsidR="004D348B" w:rsidRPr="002E1E17" w:rsidRDefault="003D74B0"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004D348B" w:rsidRPr="002E1E17">
        <w:rPr>
          <w:rFonts w:ascii="Times New Roman" w:hAnsi="Times New Roman" w:cs="Times New Roman"/>
          <w:sz w:val="24"/>
          <w:szCs w:val="24"/>
          <w:lang w:val="en-ZW"/>
        </w:rPr>
        <w:t>What is reasonably justifiable in a democratic</w:t>
      </w:r>
      <w:r w:rsidR="00F31ADB" w:rsidRPr="002E1E17">
        <w:rPr>
          <w:rFonts w:ascii="Times New Roman" w:hAnsi="Times New Roman" w:cs="Times New Roman"/>
          <w:sz w:val="24"/>
          <w:szCs w:val="24"/>
          <w:lang w:val="en-ZW"/>
        </w:rPr>
        <w:t xml:space="preserve"> society is an elusive concept - </w:t>
      </w:r>
      <w:r w:rsidR="004D348B" w:rsidRPr="002E1E17">
        <w:rPr>
          <w:rFonts w:ascii="Times New Roman" w:hAnsi="Times New Roman" w:cs="Times New Roman"/>
          <w:sz w:val="24"/>
          <w:szCs w:val="24"/>
          <w:lang w:val="en-ZW"/>
        </w:rPr>
        <w:t>one which cannot be precisely defined by the courts.   There is no legal yardstick save that the quality of reasonableness of the provision under challenge is to be judged according to whether it arbitrarily invades the enjoyment of a constitutionally guaranteed right. See, generally, Commissioner of Taxes v CW (Pvt) Ltd 1989 (3) ZLR 361 (S) at 370F-372C, 1990 (2) SA 260 (ZS) at 265B-266D.</w:t>
      </w:r>
      <w:r w:rsidRPr="002E1E17">
        <w:rPr>
          <w:rFonts w:ascii="Times New Roman" w:hAnsi="Times New Roman" w:cs="Times New Roman"/>
          <w:sz w:val="24"/>
          <w:szCs w:val="24"/>
          <w:lang w:val="en-ZW"/>
        </w:rPr>
        <w:t>”</w:t>
      </w:r>
    </w:p>
    <w:p w:rsidR="00AB3816" w:rsidRDefault="00AB3816" w:rsidP="00FB3024">
      <w:pPr>
        <w:spacing w:after="0" w:line="240" w:lineRule="auto"/>
        <w:ind w:left="720"/>
        <w:jc w:val="both"/>
        <w:rPr>
          <w:rFonts w:ascii="Times New Roman" w:hAnsi="Times New Roman" w:cs="Times New Roman"/>
          <w:b/>
          <w:sz w:val="24"/>
          <w:szCs w:val="24"/>
          <w:lang w:val="en-ZW"/>
        </w:rPr>
      </w:pPr>
    </w:p>
    <w:p w:rsidR="00FB3024" w:rsidRDefault="00FB3024" w:rsidP="00FB3024">
      <w:pPr>
        <w:spacing w:after="0" w:line="240" w:lineRule="auto"/>
        <w:ind w:left="720"/>
        <w:jc w:val="both"/>
        <w:rPr>
          <w:rFonts w:ascii="Times New Roman" w:hAnsi="Times New Roman" w:cs="Times New Roman"/>
          <w:b/>
          <w:sz w:val="24"/>
          <w:szCs w:val="24"/>
          <w:lang w:val="en-ZW"/>
        </w:rPr>
      </w:pPr>
    </w:p>
    <w:p w:rsidR="00DD2C0B" w:rsidRPr="002E1E17" w:rsidRDefault="004728FC"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The import of these remarks is that the limitation imposed on a right should not arbitrarily infringe upon the right guaranteed in the Constitution. </w:t>
      </w:r>
      <w:r w:rsidR="00DD2C0B" w:rsidRPr="002E1E17">
        <w:rPr>
          <w:rFonts w:ascii="Times New Roman" w:hAnsi="Times New Roman" w:cs="Times New Roman"/>
          <w:sz w:val="24"/>
          <w:szCs w:val="24"/>
          <w:lang w:val="en-ZW"/>
        </w:rPr>
        <w:t xml:space="preserve">It is the appellant’s case that the subpoena issued in compliance with the law arbitrarily infringes upon its right to </w:t>
      </w:r>
      <w:r w:rsidR="003D0668" w:rsidRPr="002E1E17">
        <w:rPr>
          <w:rFonts w:ascii="Times New Roman" w:hAnsi="Times New Roman" w:cs="Times New Roman"/>
          <w:sz w:val="24"/>
          <w:szCs w:val="24"/>
          <w:lang w:val="en-ZW"/>
        </w:rPr>
        <w:t>privacy. T</w:t>
      </w:r>
      <w:r w:rsidR="00DD2C0B" w:rsidRPr="002E1E17">
        <w:rPr>
          <w:rFonts w:ascii="Times New Roman" w:hAnsi="Times New Roman" w:cs="Times New Roman"/>
          <w:sz w:val="24"/>
          <w:szCs w:val="24"/>
          <w:lang w:val="en-ZW"/>
        </w:rPr>
        <w:t xml:space="preserve">he court </w:t>
      </w:r>
      <w:r w:rsidR="00DD2C0B" w:rsidRPr="002E1E17">
        <w:rPr>
          <w:rFonts w:ascii="Times New Roman" w:hAnsi="Times New Roman" w:cs="Times New Roman"/>
          <w:i/>
          <w:sz w:val="24"/>
          <w:szCs w:val="24"/>
          <w:lang w:val="en-ZW"/>
        </w:rPr>
        <w:t>a quo</w:t>
      </w:r>
      <w:r w:rsidR="00DD2C0B" w:rsidRPr="002E1E17">
        <w:rPr>
          <w:rFonts w:ascii="Times New Roman" w:hAnsi="Times New Roman" w:cs="Times New Roman"/>
          <w:sz w:val="24"/>
          <w:szCs w:val="24"/>
          <w:lang w:val="en-ZW"/>
        </w:rPr>
        <w:t xml:space="preserve"> as highlighted, made a finding that the appellants’ right to privacy is </w:t>
      </w:r>
      <w:r w:rsidR="003D0668" w:rsidRPr="002E1E17">
        <w:rPr>
          <w:rFonts w:ascii="Times New Roman" w:hAnsi="Times New Roman" w:cs="Times New Roman"/>
          <w:sz w:val="24"/>
          <w:szCs w:val="24"/>
          <w:lang w:val="en-ZW"/>
        </w:rPr>
        <w:t>countervailed</w:t>
      </w:r>
      <w:r w:rsidR="00DD2C0B" w:rsidRPr="002E1E17">
        <w:rPr>
          <w:rFonts w:ascii="Times New Roman" w:hAnsi="Times New Roman" w:cs="Times New Roman"/>
          <w:sz w:val="24"/>
          <w:szCs w:val="24"/>
          <w:lang w:val="en-ZW"/>
        </w:rPr>
        <w:t xml:space="preserve"> by other rights such as the first respondent’s right of access to information. This position is supported in </w:t>
      </w:r>
      <w:r w:rsidR="00DD2C0B" w:rsidRPr="002E1E17">
        <w:rPr>
          <w:rFonts w:ascii="Times New Roman" w:hAnsi="Times New Roman" w:cs="Times New Roman"/>
          <w:i/>
          <w:iCs/>
          <w:sz w:val="24"/>
          <w:szCs w:val="24"/>
          <w:lang w:val="en-ZW"/>
        </w:rPr>
        <w:t>Bernstein v Bester NO</w:t>
      </w:r>
      <w:r w:rsidR="00DD2C0B" w:rsidRPr="002E1E17">
        <w:rPr>
          <w:rFonts w:ascii="Times New Roman" w:hAnsi="Times New Roman" w:cs="Times New Roman"/>
          <w:i/>
          <w:iCs/>
          <w:sz w:val="24"/>
          <w:szCs w:val="24"/>
          <w:vertAlign w:val="superscript"/>
          <w:lang w:val="en-ZW"/>
        </w:rPr>
        <w:t xml:space="preserve"> </w:t>
      </w:r>
      <w:r w:rsidR="00DD2C0B" w:rsidRPr="002E1E17">
        <w:rPr>
          <w:rFonts w:ascii="Times New Roman" w:hAnsi="Times New Roman" w:cs="Times New Roman"/>
          <w:sz w:val="24"/>
          <w:szCs w:val="24"/>
          <w:lang w:val="en-ZW"/>
        </w:rPr>
        <w:t>1996 (2) SA 751 (CC) at para 67 where the following pronouncement was made</w:t>
      </w:r>
      <w:r w:rsidR="003C5DC8" w:rsidRPr="002E1E17">
        <w:rPr>
          <w:rFonts w:ascii="Times New Roman" w:hAnsi="Times New Roman" w:cs="Times New Roman"/>
          <w:sz w:val="24"/>
          <w:szCs w:val="24"/>
          <w:lang w:val="en-ZW"/>
        </w:rPr>
        <w:t>:</w:t>
      </w:r>
    </w:p>
    <w:p w:rsidR="00DD2C0B" w:rsidRPr="002E1E17" w:rsidRDefault="003C5DC8"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iCs/>
          <w:sz w:val="24"/>
          <w:szCs w:val="24"/>
          <w:lang w:val="en-ZW"/>
        </w:rPr>
        <w:t>“</w:t>
      </w:r>
      <w:r w:rsidR="00DD2C0B" w:rsidRPr="002E1E17">
        <w:rPr>
          <w:rFonts w:ascii="Times New Roman" w:hAnsi="Times New Roman" w:cs="Times New Roman"/>
          <w:iCs/>
          <w:sz w:val="24"/>
          <w:szCs w:val="24"/>
          <w:lang w:val="en-ZW"/>
        </w:rPr>
        <w:t xml:space="preserve">The truism that no right is to be considered absolute implies that from the outset of interpretation each right is always already limited by every other right accruing to another </w:t>
      </w:r>
      <w:r w:rsidR="00DD2C0B" w:rsidRPr="002E1E17">
        <w:rPr>
          <w:rFonts w:ascii="Times New Roman" w:hAnsi="Times New Roman" w:cs="Times New Roman"/>
          <w:iCs/>
          <w:sz w:val="24"/>
          <w:szCs w:val="24"/>
          <w:lang w:val="en-ZW"/>
        </w:rPr>
        <w:lastRenderedPageBreak/>
        <w:t>citizen. In the context of privacy this would mean that it is only the inner sanctum of a person, such as his/her family life, sexual preference and home environment, which is shielded from erosion by conflicting rights of the community. This implies that community rights and the rights of fellow members place a corresponding obligation on a citizen, thereby shaping the abstract notion of individualism towards identifying a concrete member of civil society. Privacy is acknowledged in the truly personal realm, but as a person moves into communal relations and activities such as business and social interaction, the scope of pers</w:t>
      </w:r>
      <w:r w:rsidR="003D0668" w:rsidRPr="002E1E17">
        <w:rPr>
          <w:rFonts w:ascii="Times New Roman" w:hAnsi="Times New Roman" w:cs="Times New Roman"/>
          <w:iCs/>
          <w:sz w:val="24"/>
          <w:szCs w:val="24"/>
          <w:lang w:val="en-ZW"/>
        </w:rPr>
        <w:t>onal space shrinks accordingly.</w:t>
      </w:r>
      <w:r w:rsidRPr="002E1E17">
        <w:rPr>
          <w:rFonts w:ascii="Times New Roman" w:hAnsi="Times New Roman" w:cs="Times New Roman"/>
          <w:iCs/>
          <w:sz w:val="24"/>
          <w:szCs w:val="24"/>
          <w:lang w:val="en-ZW"/>
        </w:rPr>
        <w:t>”</w:t>
      </w:r>
    </w:p>
    <w:p w:rsidR="00745EE3" w:rsidRDefault="00745EE3" w:rsidP="00DE4FCB">
      <w:pPr>
        <w:spacing w:after="0" w:line="480" w:lineRule="auto"/>
        <w:ind w:firstLine="1134"/>
        <w:jc w:val="both"/>
        <w:rPr>
          <w:rFonts w:ascii="Times New Roman" w:hAnsi="Times New Roman" w:cs="Times New Roman"/>
          <w:sz w:val="24"/>
          <w:szCs w:val="24"/>
          <w:lang w:val="en-ZW"/>
        </w:rPr>
      </w:pPr>
    </w:p>
    <w:p w:rsidR="00DE4FCB" w:rsidRPr="002E1E17" w:rsidRDefault="00DE4FCB" w:rsidP="00DE4FCB">
      <w:pPr>
        <w:spacing w:after="0" w:line="240" w:lineRule="auto"/>
        <w:ind w:firstLine="1134"/>
        <w:jc w:val="both"/>
        <w:rPr>
          <w:rFonts w:ascii="Times New Roman" w:hAnsi="Times New Roman" w:cs="Times New Roman"/>
          <w:sz w:val="24"/>
          <w:szCs w:val="24"/>
          <w:lang w:val="en-ZW"/>
        </w:rPr>
      </w:pPr>
    </w:p>
    <w:p w:rsidR="00056989" w:rsidRDefault="00DD2C0B"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This </w:t>
      </w:r>
      <w:r w:rsidR="001107EC" w:rsidRPr="002E1E17">
        <w:rPr>
          <w:rFonts w:ascii="Times New Roman" w:hAnsi="Times New Roman" w:cs="Times New Roman"/>
          <w:sz w:val="24"/>
          <w:szCs w:val="24"/>
          <w:lang w:val="en-ZW"/>
        </w:rPr>
        <w:t xml:space="preserve">constitutes confirmation </w:t>
      </w:r>
      <w:r w:rsidR="00FE7669" w:rsidRPr="002E1E17">
        <w:rPr>
          <w:rFonts w:ascii="Times New Roman" w:hAnsi="Times New Roman" w:cs="Times New Roman"/>
          <w:sz w:val="24"/>
          <w:szCs w:val="24"/>
          <w:lang w:val="en-ZW"/>
        </w:rPr>
        <w:t>that</w:t>
      </w:r>
      <w:r w:rsidR="004728FC" w:rsidRPr="002E1E17">
        <w:rPr>
          <w:rFonts w:ascii="Times New Roman" w:hAnsi="Times New Roman" w:cs="Times New Roman"/>
          <w:sz w:val="24"/>
          <w:szCs w:val="24"/>
          <w:lang w:val="en-ZW"/>
        </w:rPr>
        <w:t xml:space="preserve"> the right to privacy </w:t>
      </w:r>
      <w:r w:rsidR="003D0668" w:rsidRPr="002E1E17">
        <w:rPr>
          <w:rFonts w:ascii="Times New Roman" w:hAnsi="Times New Roman" w:cs="Times New Roman"/>
          <w:sz w:val="24"/>
          <w:szCs w:val="24"/>
          <w:lang w:val="en-ZW"/>
        </w:rPr>
        <w:t xml:space="preserve">can </w:t>
      </w:r>
      <w:r w:rsidR="00B67A5D" w:rsidRPr="002E1E17">
        <w:rPr>
          <w:rFonts w:ascii="Times New Roman" w:hAnsi="Times New Roman" w:cs="Times New Roman"/>
          <w:sz w:val="24"/>
          <w:szCs w:val="24"/>
          <w:lang w:val="en-ZW"/>
        </w:rPr>
        <w:t>be limited</w:t>
      </w:r>
      <w:r w:rsidR="004728FC" w:rsidRPr="002E1E17">
        <w:rPr>
          <w:rFonts w:ascii="Times New Roman" w:hAnsi="Times New Roman" w:cs="Times New Roman"/>
          <w:sz w:val="24"/>
          <w:szCs w:val="24"/>
          <w:lang w:val="en-ZW"/>
        </w:rPr>
        <w:t xml:space="preserve"> by other rights that accrue to other citizens and that as an individual engages wi</w:t>
      </w:r>
      <w:r w:rsidR="00C40B9F" w:rsidRPr="002E1E17">
        <w:rPr>
          <w:rFonts w:ascii="Times New Roman" w:hAnsi="Times New Roman" w:cs="Times New Roman"/>
          <w:sz w:val="24"/>
          <w:szCs w:val="24"/>
          <w:lang w:val="en-ZW"/>
        </w:rPr>
        <w:t xml:space="preserve">th the community in business or </w:t>
      </w:r>
      <w:r w:rsidR="004728FC" w:rsidRPr="002E1E17">
        <w:rPr>
          <w:rFonts w:ascii="Times New Roman" w:hAnsi="Times New Roman" w:cs="Times New Roman"/>
          <w:sz w:val="24"/>
          <w:szCs w:val="24"/>
          <w:lang w:val="en-ZW"/>
        </w:rPr>
        <w:t>other social interactions, the scope</w:t>
      </w:r>
      <w:r w:rsidRPr="002E1E17">
        <w:rPr>
          <w:rFonts w:ascii="Times New Roman" w:hAnsi="Times New Roman" w:cs="Times New Roman"/>
          <w:sz w:val="24"/>
          <w:szCs w:val="24"/>
          <w:lang w:val="en-ZW"/>
        </w:rPr>
        <w:t xml:space="preserve"> of such right becomes limited. Whilst this p</w:t>
      </w:r>
      <w:r w:rsidR="001107EC" w:rsidRPr="002E1E17">
        <w:rPr>
          <w:rFonts w:ascii="Times New Roman" w:hAnsi="Times New Roman" w:cs="Times New Roman"/>
          <w:sz w:val="24"/>
          <w:szCs w:val="24"/>
          <w:lang w:val="en-ZW"/>
        </w:rPr>
        <w:t xml:space="preserve">rinciple is </w:t>
      </w:r>
      <w:r w:rsidRPr="002E1E17">
        <w:rPr>
          <w:rFonts w:ascii="Times New Roman" w:hAnsi="Times New Roman" w:cs="Times New Roman"/>
          <w:sz w:val="24"/>
          <w:szCs w:val="24"/>
          <w:lang w:val="en-ZW"/>
        </w:rPr>
        <w:t xml:space="preserve">accepted, the </w:t>
      </w:r>
      <w:r w:rsidR="001107EC" w:rsidRPr="002E1E17">
        <w:rPr>
          <w:rFonts w:ascii="Times New Roman" w:hAnsi="Times New Roman" w:cs="Times New Roman"/>
          <w:sz w:val="24"/>
          <w:szCs w:val="24"/>
          <w:lang w:val="en-ZW"/>
        </w:rPr>
        <w:t xml:space="preserve">appellants contend that the </w:t>
      </w:r>
      <w:r w:rsidRPr="002E1E17">
        <w:rPr>
          <w:rFonts w:ascii="Times New Roman" w:hAnsi="Times New Roman" w:cs="Times New Roman"/>
          <w:sz w:val="24"/>
          <w:szCs w:val="24"/>
          <w:lang w:val="en-ZW"/>
        </w:rPr>
        <w:t xml:space="preserve">subpoena issued by the first respondent was too wide in its scope such that </w:t>
      </w:r>
      <w:r w:rsidR="00FE7669" w:rsidRPr="002E1E17">
        <w:rPr>
          <w:rFonts w:ascii="Times New Roman" w:hAnsi="Times New Roman" w:cs="Times New Roman"/>
          <w:sz w:val="24"/>
          <w:szCs w:val="24"/>
          <w:lang w:val="en-ZW"/>
        </w:rPr>
        <w:t xml:space="preserve">it cannot be accepted as fair and justifiable in a democratic society. It allows the first respondent to have access to its competitor’s information </w:t>
      </w:r>
      <w:r w:rsidR="001107EC" w:rsidRPr="002E1E17">
        <w:rPr>
          <w:rFonts w:ascii="Times New Roman" w:hAnsi="Times New Roman" w:cs="Times New Roman"/>
          <w:sz w:val="24"/>
          <w:szCs w:val="24"/>
          <w:lang w:val="en-ZW"/>
        </w:rPr>
        <w:t xml:space="preserve">which information has not </w:t>
      </w:r>
      <w:r w:rsidR="00FE7669" w:rsidRPr="002E1E17">
        <w:rPr>
          <w:rFonts w:ascii="Times New Roman" w:hAnsi="Times New Roman" w:cs="Times New Roman"/>
          <w:sz w:val="24"/>
          <w:szCs w:val="24"/>
          <w:lang w:val="en-ZW"/>
        </w:rPr>
        <w:t>be</w:t>
      </w:r>
      <w:r w:rsidR="001107EC" w:rsidRPr="002E1E17">
        <w:rPr>
          <w:rFonts w:ascii="Times New Roman" w:hAnsi="Times New Roman" w:cs="Times New Roman"/>
          <w:sz w:val="24"/>
          <w:szCs w:val="24"/>
          <w:lang w:val="en-ZW"/>
        </w:rPr>
        <w:t>en</w:t>
      </w:r>
      <w:r w:rsidR="00FE7669" w:rsidRPr="002E1E17">
        <w:rPr>
          <w:rFonts w:ascii="Times New Roman" w:hAnsi="Times New Roman" w:cs="Times New Roman"/>
          <w:sz w:val="24"/>
          <w:szCs w:val="24"/>
          <w:lang w:val="en-ZW"/>
        </w:rPr>
        <w:t xml:space="preserve"> </w:t>
      </w:r>
      <w:r w:rsidR="001107EC" w:rsidRPr="002E1E17">
        <w:rPr>
          <w:rFonts w:ascii="Times New Roman" w:hAnsi="Times New Roman" w:cs="Times New Roman"/>
          <w:sz w:val="24"/>
          <w:szCs w:val="24"/>
          <w:lang w:val="en-ZW"/>
        </w:rPr>
        <w:t xml:space="preserve">shown to be </w:t>
      </w:r>
      <w:r w:rsidR="00FE7669" w:rsidRPr="002E1E17">
        <w:rPr>
          <w:rFonts w:ascii="Times New Roman" w:hAnsi="Times New Roman" w:cs="Times New Roman"/>
          <w:sz w:val="24"/>
          <w:szCs w:val="24"/>
          <w:lang w:val="en-ZW"/>
        </w:rPr>
        <w:t>necessary for the advancement of its ca</w:t>
      </w:r>
      <w:r w:rsidR="001107EC" w:rsidRPr="002E1E17">
        <w:rPr>
          <w:rFonts w:ascii="Times New Roman" w:hAnsi="Times New Roman" w:cs="Times New Roman"/>
          <w:sz w:val="24"/>
          <w:szCs w:val="24"/>
          <w:lang w:val="en-ZW"/>
        </w:rPr>
        <w:t>u</w:t>
      </w:r>
      <w:r w:rsidR="00FE7669" w:rsidRPr="002E1E17">
        <w:rPr>
          <w:rFonts w:ascii="Times New Roman" w:hAnsi="Times New Roman" w:cs="Times New Roman"/>
          <w:sz w:val="24"/>
          <w:szCs w:val="24"/>
          <w:lang w:val="en-ZW"/>
        </w:rPr>
        <w:t xml:space="preserve">se. </w:t>
      </w:r>
      <w:r w:rsidR="00745EE3" w:rsidRPr="002E1E17">
        <w:rPr>
          <w:rFonts w:ascii="Times New Roman" w:hAnsi="Times New Roman" w:cs="Times New Roman"/>
          <w:sz w:val="24"/>
          <w:szCs w:val="24"/>
          <w:lang w:val="en-ZW"/>
        </w:rPr>
        <w:t xml:space="preserve">In fact, no attempt has been made to justify its wide ambit. The only issue upon which the first respondent </w:t>
      </w:r>
      <w:r w:rsidR="00DC5683" w:rsidRPr="002E1E17">
        <w:rPr>
          <w:rFonts w:ascii="Times New Roman" w:hAnsi="Times New Roman" w:cs="Times New Roman"/>
          <w:sz w:val="24"/>
          <w:szCs w:val="24"/>
          <w:lang w:val="en-ZW"/>
        </w:rPr>
        <w:t xml:space="preserve">relies </w:t>
      </w:r>
      <w:r w:rsidR="00745EE3" w:rsidRPr="002E1E17">
        <w:rPr>
          <w:rFonts w:ascii="Times New Roman" w:hAnsi="Times New Roman" w:cs="Times New Roman"/>
          <w:sz w:val="24"/>
          <w:szCs w:val="24"/>
          <w:lang w:val="en-ZW"/>
        </w:rPr>
        <w:t>is that the second appellant is its competitor in the provision of cellular services and it wishes to find evidence that it was being treated differently</w:t>
      </w:r>
      <w:r w:rsidR="001107EC" w:rsidRPr="002E1E17">
        <w:rPr>
          <w:rFonts w:ascii="Times New Roman" w:hAnsi="Times New Roman" w:cs="Times New Roman"/>
          <w:sz w:val="24"/>
          <w:szCs w:val="24"/>
          <w:lang w:val="en-ZW"/>
        </w:rPr>
        <w:t xml:space="preserve"> by the second respondent</w:t>
      </w:r>
      <w:r w:rsidR="00745EE3" w:rsidRPr="002E1E17">
        <w:rPr>
          <w:rFonts w:ascii="Times New Roman" w:hAnsi="Times New Roman" w:cs="Times New Roman"/>
          <w:sz w:val="24"/>
          <w:szCs w:val="24"/>
          <w:lang w:val="en-ZW"/>
        </w:rPr>
        <w:t xml:space="preserve">. It has not justified the intrusion in respect of </w:t>
      </w:r>
      <w:r w:rsidR="001107EC" w:rsidRPr="002E1E17">
        <w:rPr>
          <w:rFonts w:ascii="Times New Roman" w:hAnsi="Times New Roman" w:cs="Times New Roman"/>
          <w:sz w:val="24"/>
          <w:szCs w:val="24"/>
          <w:lang w:val="en-ZW"/>
        </w:rPr>
        <w:t xml:space="preserve">the period from </w:t>
      </w:r>
      <w:r w:rsidR="00745EE3" w:rsidRPr="002E1E17">
        <w:rPr>
          <w:rFonts w:ascii="Times New Roman" w:hAnsi="Times New Roman" w:cs="Times New Roman"/>
          <w:sz w:val="24"/>
          <w:szCs w:val="24"/>
          <w:lang w:val="en-ZW"/>
        </w:rPr>
        <w:t>1998 to 2009.</w:t>
      </w:r>
    </w:p>
    <w:p w:rsidR="00DE4FCB" w:rsidRPr="002E1E17" w:rsidRDefault="00DE4FCB" w:rsidP="00DE4FCB">
      <w:pPr>
        <w:spacing w:after="0" w:line="480" w:lineRule="auto"/>
        <w:ind w:firstLine="1134"/>
        <w:jc w:val="both"/>
        <w:rPr>
          <w:rFonts w:ascii="Times New Roman" w:hAnsi="Times New Roman" w:cs="Times New Roman"/>
          <w:sz w:val="24"/>
          <w:szCs w:val="24"/>
          <w:lang w:val="en-ZW"/>
        </w:rPr>
      </w:pPr>
    </w:p>
    <w:p w:rsidR="00F36193" w:rsidRPr="002E1E17" w:rsidRDefault="00056989"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w:t>
      </w:r>
      <w:r w:rsidR="00FE7669" w:rsidRPr="002E1E17">
        <w:rPr>
          <w:rFonts w:ascii="Times New Roman" w:hAnsi="Times New Roman" w:cs="Times New Roman"/>
          <w:sz w:val="24"/>
          <w:szCs w:val="24"/>
          <w:lang w:val="en-ZW"/>
        </w:rPr>
        <w:t xml:space="preserve">he lack of particularity </w:t>
      </w:r>
      <w:r w:rsidR="003471E5" w:rsidRPr="002E1E17">
        <w:rPr>
          <w:rFonts w:ascii="Times New Roman" w:hAnsi="Times New Roman" w:cs="Times New Roman"/>
          <w:sz w:val="24"/>
          <w:szCs w:val="24"/>
          <w:lang w:val="en-ZW"/>
        </w:rPr>
        <w:t xml:space="preserve">and specificity </w:t>
      </w:r>
      <w:r w:rsidR="00FE7669" w:rsidRPr="002E1E17">
        <w:rPr>
          <w:rFonts w:ascii="Times New Roman" w:hAnsi="Times New Roman" w:cs="Times New Roman"/>
          <w:sz w:val="24"/>
          <w:szCs w:val="24"/>
          <w:lang w:val="en-ZW"/>
        </w:rPr>
        <w:t>of the subpoena opens avenue</w:t>
      </w:r>
      <w:r w:rsidR="00745B15" w:rsidRPr="002E1E17">
        <w:rPr>
          <w:rFonts w:ascii="Times New Roman" w:hAnsi="Times New Roman" w:cs="Times New Roman"/>
          <w:sz w:val="24"/>
          <w:szCs w:val="24"/>
          <w:lang w:val="en-ZW"/>
        </w:rPr>
        <w:t>s</w:t>
      </w:r>
      <w:r w:rsidR="00FE7669" w:rsidRPr="002E1E17">
        <w:rPr>
          <w:rFonts w:ascii="Times New Roman" w:hAnsi="Times New Roman" w:cs="Times New Roman"/>
          <w:sz w:val="24"/>
          <w:szCs w:val="24"/>
          <w:lang w:val="en-ZW"/>
        </w:rPr>
        <w:t xml:space="preserve"> for an unwarranted invasion of the first appellant’s privacy.  </w:t>
      </w:r>
      <w:r w:rsidR="00F45C75" w:rsidRPr="002E1E17">
        <w:rPr>
          <w:rFonts w:ascii="Times New Roman" w:hAnsi="Times New Roman" w:cs="Times New Roman"/>
          <w:sz w:val="24"/>
          <w:szCs w:val="24"/>
          <w:lang w:val="en-ZW"/>
        </w:rPr>
        <w:t>T</w:t>
      </w:r>
      <w:r w:rsidR="00FE7669" w:rsidRPr="002E1E17">
        <w:rPr>
          <w:rFonts w:ascii="Times New Roman" w:hAnsi="Times New Roman" w:cs="Times New Roman"/>
          <w:sz w:val="24"/>
          <w:szCs w:val="24"/>
          <w:lang w:val="en-ZW"/>
        </w:rPr>
        <w:t>he first respondent</w:t>
      </w:r>
      <w:r w:rsidR="00F36193" w:rsidRPr="002E1E17">
        <w:rPr>
          <w:rFonts w:ascii="Times New Roman" w:hAnsi="Times New Roman" w:cs="Times New Roman"/>
          <w:sz w:val="24"/>
          <w:szCs w:val="24"/>
          <w:lang w:val="en-ZW"/>
        </w:rPr>
        <w:t xml:space="preserve"> in its heads of argument cites the English case of </w:t>
      </w:r>
      <w:r w:rsidR="00F36193" w:rsidRPr="002E1E17">
        <w:rPr>
          <w:rFonts w:ascii="Times New Roman" w:hAnsi="Times New Roman" w:cs="Times New Roman"/>
          <w:i/>
          <w:sz w:val="24"/>
          <w:szCs w:val="24"/>
          <w:lang w:val="en-ZW"/>
        </w:rPr>
        <w:t>Ho</w:t>
      </w:r>
      <w:r w:rsidR="00F45C75" w:rsidRPr="002E1E17">
        <w:rPr>
          <w:rFonts w:ascii="Times New Roman" w:hAnsi="Times New Roman" w:cs="Times New Roman"/>
          <w:i/>
          <w:sz w:val="24"/>
          <w:szCs w:val="24"/>
          <w:lang w:val="en-ZW"/>
        </w:rPr>
        <w:t>m</w:t>
      </w:r>
      <w:r w:rsidR="00F36193" w:rsidRPr="002E1E17">
        <w:rPr>
          <w:rFonts w:ascii="Times New Roman" w:hAnsi="Times New Roman" w:cs="Times New Roman"/>
          <w:i/>
          <w:sz w:val="24"/>
          <w:szCs w:val="24"/>
          <w:lang w:val="en-ZW"/>
        </w:rPr>
        <w:t>e Office v Marman</w:t>
      </w:r>
      <w:r w:rsidR="00F36193" w:rsidRPr="002E1E17">
        <w:rPr>
          <w:rFonts w:ascii="Times New Roman" w:hAnsi="Times New Roman" w:cs="Times New Roman"/>
          <w:sz w:val="24"/>
          <w:szCs w:val="24"/>
          <w:lang w:val="en-ZW"/>
        </w:rPr>
        <w:t xml:space="preserve"> [1982] 1 All ER 532, 540 where the following view was expressed:</w:t>
      </w:r>
    </w:p>
    <w:p w:rsidR="00F45C75" w:rsidRPr="002E1E17" w:rsidRDefault="003C5DC8"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w:t>
      </w:r>
      <w:r w:rsidR="00F36193" w:rsidRPr="002E1E17">
        <w:rPr>
          <w:rFonts w:ascii="Times New Roman" w:hAnsi="Times New Roman" w:cs="Times New Roman"/>
          <w:sz w:val="24"/>
          <w:szCs w:val="24"/>
          <w:lang w:val="en-ZW"/>
        </w:rPr>
        <w:t xml:space="preserve">Discovery constitutes a very serious invasion of the privacy and confidentiality of a litigant’s affairs. It forms part of English legal procedure because the public interest in securing that justice is done between parties is considered to outweigh the private and </w:t>
      </w:r>
      <w:r w:rsidR="00F36193" w:rsidRPr="002E1E17">
        <w:rPr>
          <w:rFonts w:ascii="Times New Roman" w:hAnsi="Times New Roman" w:cs="Times New Roman"/>
          <w:sz w:val="24"/>
          <w:szCs w:val="24"/>
          <w:lang w:val="en-ZW"/>
        </w:rPr>
        <w:lastRenderedPageBreak/>
        <w:t>public interest in the maintenance of confidentiality. But the process should not be allowed to place on a litigant any harsh or more oppressive burden than is strictly required for the purpose of securing that justice is done. In so far as that must necessarily involve a certain degree of publicity being given to private documents, the result has to be accepted as part of the price of achieving justice</w:t>
      </w:r>
      <w:r w:rsidR="004728FC" w:rsidRPr="002E1E17">
        <w:rPr>
          <w:rFonts w:ascii="Times New Roman" w:hAnsi="Times New Roman" w:cs="Times New Roman"/>
          <w:sz w:val="24"/>
          <w:szCs w:val="24"/>
          <w:lang w:val="en-ZW"/>
        </w:rPr>
        <w:t>.</w:t>
      </w:r>
      <w:r w:rsidRPr="002E1E17">
        <w:rPr>
          <w:rFonts w:ascii="Times New Roman" w:hAnsi="Times New Roman" w:cs="Times New Roman"/>
          <w:sz w:val="24"/>
          <w:szCs w:val="24"/>
          <w:lang w:val="en-ZW"/>
        </w:rPr>
        <w:t>”</w:t>
      </w:r>
      <w:r w:rsidR="004728FC" w:rsidRPr="002E1E17">
        <w:rPr>
          <w:rFonts w:ascii="Times New Roman" w:hAnsi="Times New Roman" w:cs="Times New Roman"/>
          <w:sz w:val="24"/>
          <w:szCs w:val="24"/>
          <w:lang w:val="en-ZW"/>
        </w:rPr>
        <w:t xml:space="preserve"> </w:t>
      </w:r>
    </w:p>
    <w:p w:rsidR="00AB3816" w:rsidRDefault="00AB3816" w:rsidP="00DE4FCB">
      <w:pPr>
        <w:spacing w:after="0" w:line="480" w:lineRule="auto"/>
        <w:ind w:left="720"/>
        <w:jc w:val="both"/>
        <w:rPr>
          <w:rFonts w:ascii="Times New Roman" w:hAnsi="Times New Roman" w:cs="Times New Roman"/>
          <w:b/>
          <w:sz w:val="24"/>
          <w:szCs w:val="24"/>
          <w:lang w:val="en-ZW"/>
        </w:rPr>
      </w:pPr>
    </w:p>
    <w:p w:rsidR="00DE4FCB" w:rsidRPr="002E1E17" w:rsidRDefault="00DE4FCB" w:rsidP="00DE4FCB">
      <w:pPr>
        <w:spacing w:after="0" w:line="240" w:lineRule="auto"/>
        <w:ind w:left="720"/>
        <w:jc w:val="both"/>
        <w:rPr>
          <w:rFonts w:ascii="Times New Roman" w:hAnsi="Times New Roman" w:cs="Times New Roman"/>
          <w:b/>
          <w:sz w:val="24"/>
          <w:szCs w:val="24"/>
          <w:lang w:val="en-ZW"/>
        </w:rPr>
      </w:pPr>
    </w:p>
    <w:p w:rsidR="003471E5" w:rsidRDefault="00F45C75"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This case buttresses the point that invasion of privacy when permissible should be rational and should not unnecessarily place a harsh and oppressive burden on the party whose right is infringed. When the first appellant’s right to privacy is weighed against the other rights that accrue to the first respondent, it is clear, in</w:t>
      </w:r>
      <w:r w:rsidR="003D0668" w:rsidRPr="002E1E17">
        <w:rPr>
          <w:rFonts w:ascii="Times New Roman" w:hAnsi="Times New Roman" w:cs="Times New Roman"/>
          <w:sz w:val="24"/>
          <w:szCs w:val="24"/>
          <w:lang w:val="en-ZW"/>
        </w:rPr>
        <w:t xml:space="preserve"> the circumstances of this case</w:t>
      </w:r>
      <w:r w:rsidRPr="002E1E17">
        <w:rPr>
          <w:rFonts w:ascii="Times New Roman" w:hAnsi="Times New Roman" w:cs="Times New Roman"/>
          <w:sz w:val="24"/>
          <w:szCs w:val="24"/>
          <w:lang w:val="en-ZW"/>
        </w:rPr>
        <w:t xml:space="preserve">, that the first appellant’s right to privacy must prevail. </w:t>
      </w:r>
    </w:p>
    <w:p w:rsidR="00DE4FCB" w:rsidRDefault="00DE4FCB" w:rsidP="00FB3024">
      <w:pPr>
        <w:spacing w:after="0" w:line="240" w:lineRule="auto"/>
        <w:ind w:firstLine="1134"/>
        <w:jc w:val="both"/>
        <w:rPr>
          <w:rFonts w:ascii="Times New Roman" w:hAnsi="Times New Roman" w:cs="Times New Roman"/>
          <w:sz w:val="24"/>
          <w:szCs w:val="24"/>
          <w:lang w:val="en-ZW"/>
        </w:rPr>
      </w:pPr>
    </w:p>
    <w:p w:rsidR="00FB3024" w:rsidRPr="002E1E17" w:rsidRDefault="00FB3024" w:rsidP="00FB3024">
      <w:pPr>
        <w:spacing w:after="0" w:line="240" w:lineRule="auto"/>
        <w:ind w:firstLine="1134"/>
        <w:jc w:val="both"/>
        <w:rPr>
          <w:rFonts w:ascii="Times New Roman" w:hAnsi="Times New Roman" w:cs="Times New Roman"/>
          <w:sz w:val="24"/>
          <w:szCs w:val="24"/>
          <w:lang w:val="en-ZW"/>
        </w:rPr>
      </w:pPr>
    </w:p>
    <w:p w:rsidR="007A5CE5" w:rsidRDefault="003471E5"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Unless justification has been clearly established for such, n</w:t>
      </w:r>
      <w:r w:rsidR="00F45C75" w:rsidRPr="002E1E17">
        <w:rPr>
          <w:rFonts w:ascii="Times New Roman" w:hAnsi="Times New Roman" w:cs="Times New Roman"/>
          <w:sz w:val="24"/>
          <w:szCs w:val="24"/>
          <w:lang w:val="en-ZW"/>
        </w:rPr>
        <w:t>o</w:t>
      </w:r>
      <w:r w:rsidR="007A5CE5" w:rsidRPr="002E1E17">
        <w:rPr>
          <w:rFonts w:ascii="Times New Roman" w:hAnsi="Times New Roman" w:cs="Times New Roman"/>
          <w:sz w:val="24"/>
          <w:szCs w:val="24"/>
          <w:lang w:val="en-ZW"/>
        </w:rPr>
        <w:t xml:space="preserve"> </w:t>
      </w:r>
      <w:r w:rsidRPr="002E1E17">
        <w:rPr>
          <w:rFonts w:ascii="Times New Roman" w:hAnsi="Times New Roman" w:cs="Times New Roman"/>
          <w:sz w:val="24"/>
          <w:szCs w:val="24"/>
          <w:lang w:val="en-ZW"/>
        </w:rPr>
        <w:t>p</w:t>
      </w:r>
      <w:r w:rsidR="007A5CE5" w:rsidRPr="002E1E17">
        <w:rPr>
          <w:rFonts w:ascii="Times New Roman" w:hAnsi="Times New Roman" w:cs="Times New Roman"/>
          <w:sz w:val="24"/>
          <w:szCs w:val="24"/>
          <w:lang w:val="en-ZW"/>
        </w:rPr>
        <w:t>e</w:t>
      </w:r>
      <w:r w:rsidRPr="002E1E17">
        <w:rPr>
          <w:rFonts w:ascii="Times New Roman" w:hAnsi="Times New Roman" w:cs="Times New Roman"/>
          <w:sz w:val="24"/>
          <w:szCs w:val="24"/>
          <w:lang w:val="en-ZW"/>
        </w:rPr>
        <w:t>rson or litigant</w:t>
      </w:r>
      <w:r w:rsidR="007A5CE5" w:rsidRPr="002E1E17">
        <w:rPr>
          <w:rFonts w:ascii="Times New Roman" w:hAnsi="Times New Roman" w:cs="Times New Roman"/>
          <w:sz w:val="24"/>
          <w:szCs w:val="24"/>
          <w:lang w:val="en-ZW"/>
        </w:rPr>
        <w:t xml:space="preserve"> </w:t>
      </w:r>
      <w:r w:rsidR="003345EA" w:rsidRPr="002E1E17">
        <w:rPr>
          <w:rFonts w:ascii="Times New Roman" w:hAnsi="Times New Roman" w:cs="Times New Roman"/>
          <w:sz w:val="24"/>
          <w:szCs w:val="24"/>
          <w:lang w:val="en-ZW"/>
        </w:rPr>
        <w:t xml:space="preserve">should have their private information indiscriminately summoned to court even for the purpose of protecting other rights. </w:t>
      </w:r>
    </w:p>
    <w:p w:rsidR="00FB3024" w:rsidRPr="002E1E17" w:rsidRDefault="00FB3024" w:rsidP="00DE4FCB">
      <w:pPr>
        <w:spacing w:after="0" w:line="480" w:lineRule="auto"/>
        <w:ind w:firstLine="1134"/>
        <w:jc w:val="both"/>
        <w:rPr>
          <w:rFonts w:ascii="Times New Roman" w:hAnsi="Times New Roman" w:cs="Times New Roman"/>
          <w:sz w:val="24"/>
          <w:szCs w:val="24"/>
          <w:lang w:val="en-ZW"/>
        </w:rPr>
      </w:pPr>
    </w:p>
    <w:p w:rsidR="00F45C75" w:rsidRDefault="007A5CE5"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In the event, the subpoena should not have been upheld, primarily on three grounds. </w:t>
      </w:r>
      <w:r w:rsidR="00E179D7" w:rsidRPr="002E1E17">
        <w:rPr>
          <w:rFonts w:ascii="Times New Roman" w:hAnsi="Times New Roman" w:cs="Times New Roman"/>
          <w:sz w:val="24"/>
          <w:szCs w:val="24"/>
          <w:lang w:val="en-ZW"/>
        </w:rPr>
        <w:t>Firstly,</w:t>
      </w:r>
      <w:r w:rsidRPr="002E1E17">
        <w:rPr>
          <w:rFonts w:ascii="Times New Roman" w:hAnsi="Times New Roman" w:cs="Times New Roman"/>
          <w:sz w:val="24"/>
          <w:szCs w:val="24"/>
          <w:lang w:val="en-ZW"/>
        </w:rPr>
        <w:t xml:space="preserve"> that it was wrongly taken by requesting second appellant to </w:t>
      </w:r>
      <w:r w:rsidR="00EF69D5" w:rsidRPr="002E1E17">
        <w:rPr>
          <w:rFonts w:ascii="Times New Roman" w:hAnsi="Times New Roman" w:cs="Times New Roman"/>
          <w:sz w:val="24"/>
          <w:szCs w:val="24"/>
          <w:lang w:val="en-ZW"/>
        </w:rPr>
        <w:t xml:space="preserve">personally </w:t>
      </w:r>
      <w:r w:rsidRPr="002E1E17">
        <w:rPr>
          <w:rFonts w:ascii="Times New Roman" w:hAnsi="Times New Roman" w:cs="Times New Roman"/>
          <w:sz w:val="24"/>
          <w:szCs w:val="24"/>
          <w:lang w:val="en-ZW"/>
        </w:rPr>
        <w:t>attend at court and test</w:t>
      </w:r>
      <w:r w:rsidR="00EF69D5" w:rsidRPr="002E1E17">
        <w:rPr>
          <w:rFonts w:ascii="Times New Roman" w:hAnsi="Times New Roman" w:cs="Times New Roman"/>
          <w:sz w:val="24"/>
          <w:szCs w:val="24"/>
          <w:lang w:val="en-ZW"/>
        </w:rPr>
        <w:t>ify orally on the documents.</w:t>
      </w:r>
      <w:r w:rsidRPr="002E1E17">
        <w:rPr>
          <w:rFonts w:ascii="Times New Roman" w:hAnsi="Times New Roman" w:cs="Times New Roman"/>
          <w:sz w:val="24"/>
          <w:szCs w:val="24"/>
          <w:lang w:val="en-ZW"/>
        </w:rPr>
        <w:t xml:space="preserve"> </w:t>
      </w:r>
      <w:r w:rsidR="00EF69D5" w:rsidRPr="002E1E17">
        <w:rPr>
          <w:rFonts w:ascii="Times New Roman" w:hAnsi="Times New Roman" w:cs="Times New Roman"/>
          <w:sz w:val="24"/>
          <w:szCs w:val="24"/>
          <w:lang w:val="en-ZW"/>
        </w:rPr>
        <w:t>S</w:t>
      </w:r>
      <w:r w:rsidRPr="002E1E17">
        <w:rPr>
          <w:rFonts w:ascii="Times New Roman" w:hAnsi="Times New Roman" w:cs="Times New Roman"/>
          <w:sz w:val="24"/>
          <w:szCs w:val="24"/>
          <w:lang w:val="en-ZW"/>
        </w:rPr>
        <w:t>econd</w:t>
      </w:r>
      <w:r w:rsidR="00EF69D5" w:rsidRPr="002E1E17">
        <w:rPr>
          <w:rFonts w:ascii="Times New Roman" w:hAnsi="Times New Roman" w:cs="Times New Roman"/>
          <w:sz w:val="24"/>
          <w:szCs w:val="24"/>
          <w:lang w:val="en-ZW"/>
        </w:rPr>
        <w:t>ly</w:t>
      </w:r>
      <w:r w:rsidR="00E179D7" w:rsidRPr="002E1E17">
        <w:rPr>
          <w:rFonts w:ascii="Times New Roman" w:hAnsi="Times New Roman" w:cs="Times New Roman"/>
          <w:sz w:val="24"/>
          <w:szCs w:val="24"/>
          <w:lang w:val="en-ZW"/>
        </w:rPr>
        <w:t>,</w:t>
      </w:r>
      <w:r w:rsidR="00EF69D5" w:rsidRPr="002E1E17">
        <w:rPr>
          <w:rFonts w:ascii="Times New Roman" w:hAnsi="Times New Roman" w:cs="Times New Roman"/>
          <w:sz w:val="24"/>
          <w:szCs w:val="24"/>
          <w:lang w:val="en-ZW"/>
        </w:rPr>
        <w:t xml:space="preserve"> the subpoena </w:t>
      </w:r>
      <w:r w:rsidRPr="002E1E17">
        <w:rPr>
          <w:rFonts w:ascii="Times New Roman" w:hAnsi="Times New Roman" w:cs="Times New Roman"/>
          <w:sz w:val="24"/>
          <w:szCs w:val="24"/>
          <w:lang w:val="en-ZW"/>
        </w:rPr>
        <w:t xml:space="preserve">was clearly a fishing exercise and lastly </w:t>
      </w:r>
      <w:r w:rsidR="00EF69D5" w:rsidRPr="002E1E17">
        <w:rPr>
          <w:rFonts w:ascii="Times New Roman" w:hAnsi="Times New Roman" w:cs="Times New Roman"/>
          <w:sz w:val="24"/>
          <w:szCs w:val="24"/>
          <w:lang w:val="en-ZW"/>
        </w:rPr>
        <w:t xml:space="preserve">that </w:t>
      </w:r>
      <w:r w:rsidRPr="002E1E17">
        <w:rPr>
          <w:rFonts w:ascii="Times New Roman" w:hAnsi="Times New Roman" w:cs="Times New Roman"/>
          <w:sz w:val="24"/>
          <w:szCs w:val="24"/>
          <w:lang w:val="en-ZW"/>
        </w:rPr>
        <w:t xml:space="preserve">it constituted an </w:t>
      </w:r>
      <w:r w:rsidR="003471E5" w:rsidRPr="002E1E17">
        <w:rPr>
          <w:rFonts w:ascii="Times New Roman" w:hAnsi="Times New Roman" w:cs="Times New Roman"/>
          <w:sz w:val="24"/>
          <w:szCs w:val="24"/>
          <w:lang w:val="en-ZW"/>
        </w:rPr>
        <w:t xml:space="preserve">unwarranted </w:t>
      </w:r>
      <w:r w:rsidRPr="002E1E17">
        <w:rPr>
          <w:rFonts w:ascii="Times New Roman" w:hAnsi="Times New Roman" w:cs="Times New Roman"/>
          <w:sz w:val="24"/>
          <w:szCs w:val="24"/>
          <w:lang w:val="en-ZW"/>
        </w:rPr>
        <w:t xml:space="preserve">invasion of </w:t>
      </w:r>
      <w:r w:rsidR="002F0FDE">
        <w:rPr>
          <w:rFonts w:ascii="Times New Roman" w:hAnsi="Times New Roman" w:cs="Times New Roman"/>
          <w:sz w:val="24"/>
          <w:szCs w:val="24"/>
          <w:lang w:val="en-ZW"/>
        </w:rPr>
        <w:t>first</w:t>
      </w:r>
      <w:r w:rsidR="00E179D7" w:rsidRPr="002E1E17">
        <w:rPr>
          <w:rFonts w:ascii="Times New Roman" w:hAnsi="Times New Roman" w:cs="Times New Roman"/>
          <w:sz w:val="24"/>
          <w:szCs w:val="24"/>
          <w:lang w:val="en-ZW"/>
        </w:rPr>
        <w:t xml:space="preserve"> appellant</w:t>
      </w:r>
      <w:r w:rsidR="00353D75" w:rsidRPr="002E1E17">
        <w:rPr>
          <w:rFonts w:ascii="Times New Roman" w:hAnsi="Times New Roman" w:cs="Times New Roman"/>
          <w:sz w:val="24"/>
          <w:szCs w:val="24"/>
          <w:lang w:val="en-ZW"/>
        </w:rPr>
        <w:t>’</w:t>
      </w:r>
      <w:r w:rsidR="00E179D7" w:rsidRPr="002E1E17">
        <w:rPr>
          <w:rFonts w:ascii="Times New Roman" w:hAnsi="Times New Roman" w:cs="Times New Roman"/>
          <w:sz w:val="24"/>
          <w:szCs w:val="24"/>
          <w:lang w:val="en-ZW"/>
        </w:rPr>
        <w:t xml:space="preserve">s </w:t>
      </w:r>
      <w:r w:rsidRPr="002E1E17">
        <w:rPr>
          <w:rFonts w:ascii="Times New Roman" w:hAnsi="Times New Roman" w:cs="Times New Roman"/>
          <w:sz w:val="24"/>
          <w:szCs w:val="24"/>
          <w:lang w:val="en-ZW"/>
        </w:rPr>
        <w:t>privacy on the part of t</w:t>
      </w:r>
      <w:r w:rsidR="00934A91" w:rsidRPr="002E1E17">
        <w:rPr>
          <w:rFonts w:ascii="Times New Roman" w:hAnsi="Times New Roman" w:cs="Times New Roman"/>
          <w:sz w:val="24"/>
          <w:szCs w:val="24"/>
          <w:lang w:val="en-ZW"/>
        </w:rPr>
        <w:t>h</w:t>
      </w:r>
      <w:r w:rsidRPr="002E1E17">
        <w:rPr>
          <w:rFonts w:ascii="Times New Roman" w:hAnsi="Times New Roman" w:cs="Times New Roman"/>
          <w:sz w:val="24"/>
          <w:szCs w:val="24"/>
          <w:lang w:val="en-ZW"/>
        </w:rPr>
        <w:t xml:space="preserve">e first respondent. </w:t>
      </w:r>
      <w:r w:rsidR="003345EA" w:rsidRPr="002E1E17">
        <w:rPr>
          <w:rFonts w:ascii="Times New Roman" w:hAnsi="Times New Roman" w:cs="Times New Roman"/>
          <w:sz w:val="24"/>
          <w:szCs w:val="24"/>
          <w:lang w:val="en-ZW"/>
        </w:rPr>
        <w:t>T</w:t>
      </w:r>
      <w:r w:rsidR="00E179D7" w:rsidRPr="002E1E17">
        <w:rPr>
          <w:rFonts w:ascii="Times New Roman" w:hAnsi="Times New Roman" w:cs="Times New Roman"/>
          <w:sz w:val="24"/>
          <w:szCs w:val="24"/>
          <w:lang w:val="en-ZW"/>
        </w:rPr>
        <w:t>hus, t</w:t>
      </w:r>
      <w:r w:rsidR="003345EA" w:rsidRPr="002E1E17">
        <w:rPr>
          <w:rFonts w:ascii="Times New Roman" w:hAnsi="Times New Roman" w:cs="Times New Roman"/>
          <w:sz w:val="24"/>
          <w:szCs w:val="24"/>
          <w:lang w:val="en-ZW"/>
        </w:rPr>
        <w:t xml:space="preserve">he </w:t>
      </w:r>
      <w:r w:rsidR="003D0668" w:rsidRPr="002E1E17">
        <w:rPr>
          <w:rFonts w:ascii="Times New Roman" w:hAnsi="Times New Roman" w:cs="Times New Roman"/>
          <w:sz w:val="24"/>
          <w:szCs w:val="24"/>
          <w:lang w:val="en-ZW"/>
        </w:rPr>
        <w:t xml:space="preserve">court </w:t>
      </w:r>
      <w:r w:rsidR="003D0668" w:rsidRPr="002E1E17">
        <w:rPr>
          <w:rFonts w:ascii="Times New Roman" w:hAnsi="Times New Roman" w:cs="Times New Roman"/>
          <w:i/>
          <w:sz w:val="24"/>
          <w:szCs w:val="24"/>
          <w:lang w:val="en-ZW"/>
        </w:rPr>
        <w:t>a quo</w:t>
      </w:r>
      <w:r w:rsidR="003D0668" w:rsidRPr="002E1E17">
        <w:rPr>
          <w:rFonts w:ascii="Times New Roman" w:hAnsi="Times New Roman" w:cs="Times New Roman"/>
          <w:sz w:val="24"/>
          <w:szCs w:val="24"/>
          <w:lang w:val="en-ZW"/>
        </w:rPr>
        <w:t xml:space="preserve"> shoul</w:t>
      </w:r>
      <w:r w:rsidR="003345EA" w:rsidRPr="002E1E17">
        <w:rPr>
          <w:rFonts w:ascii="Times New Roman" w:hAnsi="Times New Roman" w:cs="Times New Roman"/>
          <w:sz w:val="24"/>
          <w:szCs w:val="24"/>
          <w:lang w:val="en-ZW"/>
        </w:rPr>
        <w:t xml:space="preserve">d have set aside the subpoena </w:t>
      </w:r>
      <w:r w:rsidR="003345EA" w:rsidRPr="002E1E17">
        <w:rPr>
          <w:rFonts w:ascii="Times New Roman" w:hAnsi="Times New Roman" w:cs="Times New Roman"/>
          <w:i/>
          <w:sz w:val="24"/>
          <w:szCs w:val="24"/>
          <w:lang w:val="en-ZW"/>
        </w:rPr>
        <w:t>duces tecum</w:t>
      </w:r>
      <w:r w:rsidR="003345EA" w:rsidRPr="002E1E17">
        <w:rPr>
          <w:rFonts w:ascii="Times New Roman" w:hAnsi="Times New Roman" w:cs="Times New Roman"/>
          <w:sz w:val="24"/>
          <w:szCs w:val="24"/>
          <w:lang w:val="en-ZW"/>
        </w:rPr>
        <w:t>.</w:t>
      </w:r>
    </w:p>
    <w:p w:rsidR="00DE4FCB" w:rsidRPr="002E1E17" w:rsidRDefault="00DE4FCB" w:rsidP="00DE4FCB">
      <w:pPr>
        <w:spacing w:after="0" w:line="480" w:lineRule="auto"/>
        <w:ind w:firstLine="1134"/>
        <w:jc w:val="both"/>
        <w:rPr>
          <w:rFonts w:ascii="Times New Roman" w:hAnsi="Times New Roman" w:cs="Times New Roman"/>
          <w:sz w:val="24"/>
          <w:szCs w:val="24"/>
          <w:lang w:val="en-ZW"/>
        </w:rPr>
      </w:pPr>
    </w:p>
    <w:p w:rsidR="00EF69D5" w:rsidRPr="002E1E17" w:rsidRDefault="00EF69D5"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On the question of costs, the ordinary rule is that costs follow the outcome. Given the abuse of the court’s process which has been highlighted above, it is proper that an order of costs on the higher scale be imposed to mark the court’s displeasure with such abuse of its processes.  </w:t>
      </w:r>
    </w:p>
    <w:p w:rsidR="003345EA" w:rsidRPr="002E1E17" w:rsidRDefault="003345EA" w:rsidP="00DE4FCB">
      <w:pPr>
        <w:spacing w:after="0" w:line="480" w:lineRule="auto"/>
        <w:ind w:firstLine="1134"/>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lastRenderedPageBreak/>
        <w:t>In the res</w:t>
      </w:r>
      <w:r w:rsidR="003471E5" w:rsidRPr="002E1E17">
        <w:rPr>
          <w:rFonts w:ascii="Times New Roman" w:hAnsi="Times New Roman" w:cs="Times New Roman"/>
          <w:sz w:val="24"/>
          <w:szCs w:val="24"/>
          <w:lang w:val="en-ZW"/>
        </w:rPr>
        <w:t>ult the following order will issue:</w:t>
      </w:r>
    </w:p>
    <w:p w:rsidR="003345EA" w:rsidRPr="002E1E17" w:rsidRDefault="003345EA" w:rsidP="00DE4FCB">
      <w:pPr>
        <w:numPr>
          <w:ilvl w:val="0"/>
          <w:numId w:val="3"/>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The instant appeal succeeds</w:t>
      </w:r>
      <w:r w:rsidR="003471E5" w:rsidRPr="002E1E17">
        <w:rPr>
          <w:rFonts w:ascii="Times New Roman" w:hAnsi="Times New Roman" w:cs="Times New Roman"/>
          <w:sz w:val="24"/>
          <w:szCs w:val="24"/>
          <w:lang w:val="en-ZW"/>
        </w:rPr>
        <w:t>.</w:t>
      </w:r>
      <w:r w:rsidRPr="002E1E17">
        <w:rPr>
          <w:rFonts w:ascii="Times New Roman" w:hAnsi="Times New Roman" w:cs="Times New Roman"/>
          <w:sz w:val="24"/>
          <w:szCs w:val="24"/>
          <w:lang w:val="en-ZW"/>
        </w:rPr>
        <w:t xml:space="preserve"> </w:t>
      </w:r>
    </w:p>
    <w:p w:rsidR="003345EA" w:rsidRPr="002E1E17" w:rsidRDefault="003471E5" w:rsidP="00DE4FCB">
      <w:pPr>
        <w:numPr>
          <w:ilvl w:val="0"/>
          <w:numId w:val="3"/>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w:t>
      </w:r>
      <w:r w:rsidR="003345EA" w:rsidRPr="002E1E17">
        <w:rPr>
          <w:rFonts w:ascii="Times New Roman" w:hAnsi="Times New Roman" w:cs="Times New Roman"/>
          <w:sz w:val="24"/>
          <w:szCs w:val="24"/>
          <w:lang w:val="en-ZW"/>
        </w:rPr>
        <w:t xml:space="preserve">e judgment of the court </w:t>
      </w:r>
      <w:r w:rsidR="003345EA" w:rsidRPr="002E1E17">
        <w:rPr>
          <w:rFonts w:ascii="Times New Roman" w:hAnsi="Times New Roman" w:cs="Times New Roman"/>
          <w:i/>
          <w:sz w:val="24"/>
          <w:szCs w:val="24"/>
          <w:lang w:val="en-ZW"/>
        </w:rPr>
        <w:t>a quo</w:t>
      </w:r>
      <w:r w:rsidR="003345EA" w:rsidRPr="002E1E17">
        <w:rPr>
          <w:rFonts w:ascii="Times New Roman" w:hAnsi="Times New Roman" w:cs="Times New Roman"/>
          <w:sz w:val="24"/>
          <w:szCs w:val="24"/>
          <w:lang w:val="en-ZW"/>
        </w:rPr>
        <w:t xml:space="preserve"> </w:t>
      </w:r>
      <w:r w:rsidR="007A5CE5" w:rsidRPr="002E1E17">
        <w:rPr>
          <w:rFonts w:ascii="Times New Roman" w:hAnsi="Times New Roman" w:cs="Times New Roman"/>
          <w:sz w:val="24"/>
          <w:szCs w:val="24"/>
          <w:lang w:val="en-ZW"/>
        </w:rPr>
        <w:t>is set aside and in its place is substituted the following:</w:t>
      </w:r>
    </w:p>
    <w:p w:rsidR="003345EA" w:rsidRPr="002E1E17" w:rsidRDefault="003345EA" w:rsidP="00DE4FCB">
      <w:pPr>
        <w:spacing w:after="0" w:line="240" w:lineRule="auto"/>
        <w:ind w:left="720"/>
        <w:jc w:val="both"/>
        <w:rPr>
          <w:rFonts w:ascii="Times New Roman" w:hAnsi="Times New Roman" w:cs="Times New Roman"/>
          <w:sz w:val="24"/>
          <w:szCs w:val="24"/>
          <w:lang w:val="en-ZW"/>
        </w:rPr>
      </w:pPr>
      <w:r w:rsidRPr="002E1E17">
        <w:rPr>
          <w:rFonts w:ascii="Times New Roman" w:hAnsi="Times New Roman" w:cs="Times New Roman"/>
          <w:i/>
          <w:sz w:val="24"/>
          <w:szCs w:val="24"/>
          <w:lang w:val="en-ZW"/>
        </w:rPr>
        <w:t>“</w:t>
      </w:r>
      <w:r w:rsidR="00B67A5D" w:rsidRPr="002E1E17">
        <w:rPr>
          <w:rFonts w:ascii="Times New Roman" w:hAnsi="Times New Roman" w:cs="Times New Roman"/>
          <w:sz w:val="24"/>
          <w:szCs w:val="24"/>
          <w:lang w:val="en-ZW"/>
        </w:rPr>
        <w:t>The</w:t>
      </w:r>
      <w:r w:rsidRPr="002E1E17">
        <w:rPr>
          <w:rFonts w:ascii="Times New Roman" w:hAnsi="Times New Roman" w:cs="Times New Roman"/>
          <w:sz w:val="24"/>
          <w:szCs w:val="24"/>
          <w:lang w:val="en-ZW"/>
        </w:rPr>
        <w:t xml:space="preserve"> application is granted in terms of the draft order and accordingly:</w:t>
      </w:r>
    </w:p>
    <w:p w:rsidR="003345EA" w:rsidRPr="002E1E17" w:rsidRDefault="003345EA" w:rsidP="002F0FDE">
      <w:pPr>
        <w:numPr>
          <w:ilvl w:val="0"/>
          <w:numId w:val="4"/>
        </w:numPr>
        <w:spacing w:after="0" w:line="240" w:lineRule="auto"/>
        <w:ind w:left="1701" w:hanging="567"/>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 xml:space="preserve">The subpoena </w:t>
      </w:r>
      <w:r w:rsidRPr="002E1E17">
        <w:rPr>
          <w:rFonts w:ascii="Times New Roman" w:hAnsi="Times New Roman" w:cs="Times New Roman"/>
          <w:i/>
          <w:sz w:val="24"/>
          <w:szCs w:val="24"/>
          <w:lang w:val="en-ZW"/>
        </w:rPr>
        <w:t>duces tecum</w:t>
      </w:r>
      <w:r w:rsidRPr="002E1E17">
        <w:rPr>
          <w:rFonts w:ascii="Times New Roman" w:hAnsi="Times New Roman" w:cs="Times New Roman"/>
          <w:sz w:val="24"/>
          <w:szCs w:val="24"/>
          <w:lang w:val="en-ZW"/>
        </w:rPr>
        <w:t xml:space="preserve"> issued in this matter by the registrar of the Fiscal Court on the 9</w:t>
      </w:r>
      <w:r w:rsidRPr="002E1E17">
        <w:rPr>
          <w:rFonts w:ascii="Times New Roman" w:hAnsi="Times New Roman" w:cs="Times New Roman"/>
          <w:sz w:val="24"/>
          <w:szCs w:val="24"/>
          <w:vertAlign w:val="superscript"/>
          <w:lang w:val="en-ZW"/>
        </w:rPr>
        <w:t>th</w:t>
      </w:r>
      <w:r w:rsidRPr="002E1E17">
        <w:rPr>
          <w:rFonts w:ascii="Times New Roman" w:hAnsi="Times New Roman" w:cs="Times New Roman"/>
          <w:sz w:val="24"/>
          <w:szCs w:val="24"/>
          <w:lang w:val="en-ZW"/>
        </w:rPr>
        <w:t xml:space="preserve"> of February 2015 be and is hereby set aside.</w:t>
      </w:r>
    </w:p>
    <w:p w:rsidR="003345EA" w:rsidRPr="002E1E17" w:rsidRDefault="00EF69D5" w:rsidP="002F0FDE">
      <w:pPr>
        <w:numPr>
          <w:ilvl w:val="0"/>
          <w:numId w:val="4"/>
        </w:numPr>
        <w:spacing w:after="0" w:line="240" w:lineRule="auto"/>
        <w:ind w:left="1701" w:hanging="567"/>
        <w:jc w:val="both"/>
        <w:rPr>
          <w:rFonts w:ascii="Times New Roman" w:hAnsi="Times New Roman" w:cs="Times New Roman"/>
          <w:i/>
          <w:sz w:val="24"/>
          <w:szCs w:val="24"/>
          <w:lang w:val="en-ZW"/>
        </w:rPr>
      </w:pPr>
      <w:r w:rsidRPr="002E1E17">
        <w:rPr>
          <w:rFonts w:ascii="Times New Roman" w:hAnsi="Times New Roman" w:cs="Times New Roman"/>
          <w:sz w:val="24"/>
          <w:szCs w:val="24"/>
          <w:lang w:val="en-ZW"/>
        </w:rPr>
        <w:t>The f</w:t>
      </w:r>
      <w:r w:rsidR="003345EA" w:rsidRPr="002E1E17">
        <w:rPr>
          <w:rFonts w:ascii="Times New Roman" w:hAnsi="Times New Roman" w:cs="Times New Roman"/>
          <w:sz w:val="24"/>
          <w:szCs w:val="24"/>
          <w:lang w:val="en-ZW"/>
        </w:rPr>
        <w:t>irst respondent shall bear the costs of suit</w:t>
      </w:r>
      <w:r w:rsidR="00A300D7" w:rsidRPr="002E1E17">
        <w:rPr>
          <w:rFonts w:ascii="Times New Roman" w:hAnsi="Times New Roman" w:cs="Times New Roman"/>
          <w:i/>
          <w:sz w:val="24"/>
          <w:szCs w:val="24"/>
          <w:lang w:val="en-ZW"/>
        </w:rPr>
        <w:t>.”</w:t>
      </w:r>
    </w:p>
    <w:p w:rsidR="00AB3816" w:rsidRPr="002E1E17" w:rsidRDefault="00AB3816" w:rsidP="00DE4FCB">
      <w:pPr>
        <w:spacing w:after="0" w:line="240" w:lineRule="auto"/>
        <w:ind w:left="1440"/>
        <w:jc w:val="both"/>
        <w:rPr>
          <w:rFonts w:ascii="Times New Roman" w:hAnsi="Times New Roman" w:cs="Times New Roman"/>
          <w:i/>
          <w:sz w:val="24"/>
          <w:szCs w:val="24"/>
          <w:lang w:val="en-ZW"/>
        </w:rPr>
      </w:pPr>
    </w:p>
    <w:p w:rsidR="003345EA" w:rsidRPr="002E1E17" w:rsidRDefault="00A300D7" w:rsidP="00DE4FCB">
      <w:pPr>
        <w:pStyle w:val="ListParagraph"/>
        <w:numPr>
          <w:ilvl w:val="0"/>
          <w:numId w:val="3"/>
        </w:numPr>
        <w:spacing w:after="0" w:line="480" w:lineRule="auto"/>
        <w:jc w:val="both"/>
        <w:rPr>
          <w:rFonts w:ascii="Times New Roman" w:hAnsi="Times New Roman" w:cs="Times New Roman"/>
          <w:sz w:val="24"/>
          <w:szCs w:val="24"/>
          <w:lang w:val="en-ZW"/>
        </w:rPr>
      </w:pPr>
      <w:r w:rsidRPr="002E1E17">
        <w:rPr>
          <w:rFonts w:ascii="Times New Roman" w:hAnsi="Times New Roman" w:cs="Times New Roman"/>
          <w:sz w:val="24"/>
          <w:szCs w:val="24"/>
          <w:lang w:val="en-ZW"/>
        </w:rPr>
        <w:t>The costs</w:t>
      </w:r>
      <w:r w:rsidR="003345EA" w:rsidRPr="002E1E17">
        <w:rPr>
          <w:rFonts w:ascii="Times New Roman" w:hAnsi="Times New Roman" w:cs="Times New Roman"/>
          <w:sz w:val="24"/>
          <w:szCs w:val="24"/>
          <w:lang w:val="en-ZW"/>
        </w:rPr>
        <w:t xml:space="preserve"> of this appeal shall </w:t>
      </w:r>
      <w:r w:rsidRPr="002E1E17">
        <w:rPr>
          <w:rFonts w:ascii="Times New Roman" w:hAnsi="Times New Roman" w:cs="Times New Roman"/>
          <w:sz w:val="24"/>
          <w:szCs w:val="24"/>
          <w:lang w:val="en-ZW"/>
        </w:rPr>
        <w:t>be borne</w:t>
      </w:r>
      <w:r w:rsidR="007A5CE5" w:rsidRPr="002E1E17">
        <w:rPr>
          <w:rFonts w:ascii="Times New Roman" w:hAnsi="Times New Roman" w:cs="Times New Roman"/>
          <w:sz w:val="24"/>
          <w:szCs w:val="24"/>
          <w:lang w:val="en-ZW"/>
        </w:rPr>
        <w:t xml:space="preserve"> by the first respondent</w:t>
      </w:r>
      <w:r w:rsidR="00EF69D5" w:rsidRPr="002E1E17">
        <w:rPr>
          <w:rFonts w:ascii="Times New Roman" w:hAnsi="Times New Roman" w:cs="Times New Roman"/>
          <w:sz w:val="24"/>
          <w:szCs w:val="24"/>
          <w:lang w:val="en-ZW"/>
        </w:rPr>
        <w:t xml:space="preserve"> on the scale of legal practitioner and own client</w:t>
      </w:r>
      <w:r w:rsidR="007A5CE5" w:rsidRPr="002E1E17">
        <w:rPr>
          <w:rFonts w:ascii="Times New Roman" w:hAnsi="Times New Roman" w:cs="Times New Roman"/>
          <w:sz w:val="24"/>
          <w:szCs w:val="24"/>
          <w:lang w:val="en-ZW"/>
        </w:rPr>
        <w:t>.</w:t>
      </w:r>
    </w:p>
    <w:p w:rsidR="00A300D7" w:rsidRPr="002E1E17" w:rsidRDefault="00A300D7" w:rsidP="00DE4FCB">
      <w:pPr>
        <w:spacing w:after="0" w:line="480" w:lineRule="auto"/>
        <w:ind w:left="698" w:firstLine="720"/>
        <w:jc w:val="both"/>
        <w:rPr>
          <w:rFonts w:ascii="Times New Roman" w:hAnsi="Times New Roman" w:cs="Times New Roman"/>
          <w:iCs/>
          <w:sz w:val="24"/>
          <w:szCs w:val="24"/>
          <w:lang w:val="en-ZW"/>
        </w:rPr>
      </w:pPr>
    </w:p>
    <w:p w:rsidR="00A300D7" w:rsidRPr="002E1E17" w:rsidRDefault="00A300D7" w:rsidP="00FB3024">
      <w:pPr>
        <w:spacing w:after="0" w:line="480" w:lineRule="auto"/>
        <w:ind w:left="1157" w:firstLine="1003"/>
        <w:jc w:val="both"/>
        <w:rPr>
          <w:rFonts w:ascii="Times New Roman" w:hAnsi="Times New Roman" w:cs="Times New Roman"/>
          <w:sz w:val="24"/>
          <w:szCs w:val="24"/>
        </w:rPr>
      </w:pPr>
      <w:r w:rsidRPr="002E1E17">
        <w:rPr>
          <w:rFonts w:ascii="Times New Roman" w:hAnsi="Times New Roman" w:cs="Times New Roman"/>
          <w:b/>
          <w:iCs/>
          <w:sz w:val="24"/>
          <w:szCs w:val="24"/>
          <w:lang w:val="en-ZW"/>
        </w:rPr>
        <w:t xml:space="preserve">HLATSHWAYO </w:t>
      </w:r>
      <w:r w:rsidRPr="002E1E17">
        <w:rPr>
          <w:rFonts w:ascii="Times New Roman" w:hAnsi="Times New Roman" w:cs="Times New Roman"/>
          <w:b/>
          <w:sz w:val="24"/>
          <w:szCs w:val="24"/>
        </w:rPr>
        <w:t xml:space="preserve">JA: </w:t>
      </w:r>
      <w:r w:rsidRPr="002E1E17">
        <w:rPr>
          <w:rFonts w:ascii="Times New Roman" w:hAnsi="Times New Roman" w:cs="Times New Roman"/>
          <w:b/>
          <w:sz w:val="24"/>
          <w:szCs w:val="24"/>
        </w:rPr>
        <w:tab/>
      </w:r>
      <w:r w:rsidRPr="002E1E17">
        <w:rPr>
          <w:rFonts w:ascii="Times New Roman" w:hAnsi="Times New Roman" w:cs="Times New Roman"/>
          <w:sz w:val="24"/>
          <w:szCs w:val="24"/>
        </w:rPr>
        <w:tab/>
        <w:t>I agree</w:t>
      </w:r>
    </w:p>
    <w:p w:rsidR="00A300D7" w:rsidRPr="002E1E17" w:rsidRDefault="00A300D7" w:rsidP="00DE4FCB">
      <w:pPr>
        <w:spacing w:after="0" w:line="480" w:lineRule="auto"/>
        <w:jc w:val="both"/>
        <w:rPr>
          <w:rFonts w:ascii="Times New Roman" w:hAnsi="Times New Roman" w:cs="Times New Roman"/>
          <w:sz w:val="24"/>
          <w:szCs w:val="24"/>
        </w:rPr>
      </w:pPr>
    </w:p>
    <w:p w:rsidR="00A300D7" w:rsidRPr="002E1E17" w:rsidRDefault="00A300D7" w:rsidP="00FB3024">
      <w:pPr>
        <w:spacing w:after="0" w:line="480" w:lineRule="auto"/>
        <w:jc w:val="both"/>
        <w:rPr>
          <w:rFonts w:ascii="Times New Roman" w:hAnsi="Times New Roman" w:cs="Times New Roman"/>
          <w:sz w:val="24"/>
          <w:szCs w:val="24"/>
        </w:rPr>
      </w:pPr>
      <w:r w:rsidRPr="002E1E17">
        <w:rPr>
          <w:rFonts w:ascii="Times New Roman" w:hAnsi="Times New Roman" w:cs="Times New Roman"/>
          <w:sz w:val="24"/>
          <w:szCs w:val="24"/>
        </w:rPr>
        <w:t xml:space="preserve"> </w:t>
      </w:r>
      <w:r w:rsidR="00FB3024">
        <w:rPr>
          <w:rFonts w:ascii="Times New Roman" w:hAnsi="Times New Roman" w:cs="Times New Roman"/>
          <w:sz w:val="24"/>
          <w:szCs w:val="24"/>
        </w:rPr>
        <w:tab/>
      </w:r>
      <w:r w:rsidR="00FB3024">
        <w:rPr>
          <w:rFonts w:ascii="Times New Roman" w:hAnsi="Times New Roman" w:cs="Times New Roman"/>
          <w:sz w:val="24"/>
          <w:szCs w:val="24"/>
        </w:rPr>
        <w:tab/>
      </w:r>
      <w:r w:rsidR="00FB3024">
        <w:rPr>
          <w:rFonts w:ascii="Times New Roman" w:hAnsi="Times New Roman" w:cs="Times New Roman"/>
          <w:sz w:val="24"/>
          <w:szCs w:val="24"/>
        </w:rPr>
        <w:tab/>
      </w:r>
      <w:r w:rsidRPr="002E1E17">
        <w:rPr>
          <w:rFonts w:ascii="Times New Roman" w:hAnsi="Times New Roman" w:cs="Times New Roman"/>
          <w:b/>
          <w:sz w:val="24"/>
          <w:szCs w:val="24"/>
        </w:rPr>
        <w:t>MAVANGIRA JA:</w:t>
      </w:r>
      <w:r w:rsidRPr="002E1E17">
        <w:rPr>
          <w:rFonts w:ascii="Times New Roman" w:hAnsi="Times New Roman" w:cs="Times New Roman"/>
          <w:sz w:val="24"/>
          <w:szCs w:val="24"/>
        </w:rPr>
        <w:t xml:space="preserve"> </w:t>
      </w:r>
      <w:r w:rsidRPr="002E1E17">
        <w:rPr>
          <w:rFonts w:ascii="Times New Roman" w:hAnsi="Times New Roman" w:cs="Times New Roman"/>
          <w:sz w:val="24"/>
          <w:szCs w:val="24"/>
        </w:rPr>
        <w:tab/>
      </w:r>
      <w:r w:rsidRPr="002E1E17">
        <w:rPr>
          <w:rFonts w:ascii="Times New Roman" w:hAnsi="Times New Roman" w:cs="Times New Roman"/>
          <w:sz w:val="24"/>
          <w:szCs w:val="24"/>
        </w:rPr>
        <w:tab/>
      </w:r>
      <w:r w:rsidR="00FB3024">
        <w:rPr>
          <w:rFonts w:ascii="Times New Roman" w:hAnsi="Times New Roman" w:cs="Times New Roman"/>
          <w:sz w:val="24"/>
          <w:szCs w:val="24"/>
        </w:rPr>
        <w:tab/>
      </w:r>
      <w:r w:rsidRPr="002E1E17">
        <w:rPr>
          <w:rFonts w:ascii="Times New Roman" w:hAnsi="Times New Roman" w:cs="Times New Roman"/>
          <w:sz w:val="24"/>
          <w:szCs w:val="24"/>
        </w:rPr>
        <w:t>I agree</w:t>
      </w:r>
    </w:p>
    <w:p w:rsidR="00A300D7" w:rsidRPr="002E1E17" w:rsidRDefault="00A300D7" w:rsidP="00DE4FCB">
      <w:pPr>
        <w:spacing w:after="0" w:line="480" w:lineRule="auto"/>
        <w:jc w:val="both"/>
        <w:rPr>
          <w:rFonts w:ascii="Times New Roman" w:hAnsi="Times New Roman" w:cs="Times New Roman"/>
          <w:i/>
          <w:iCs/>
          <w:sz w:val="24"/>
          <w:szCs w:val="24"/>
          <w:lang w:val="en-ZW"/>
        </w:rPr>
      </w:pPr>
    </w:p>
    <w:p w:rsidR="003C5DC8" w:rsidRPr="002E1E17" w:rsidRDefault="003C5DC8" w:rsidP="00DE4FCB">
      <w:pPr>
        <w:spacing w:after="0" w:line="240" w:lineRule="auto"/>
        <w:jc w:val="both"/>
        <w:rPr>
          <w:rFonts w:ascii="Times New Roman" w:hAnsi="Times New Roman" w:cs="Times New Roman"/>
          <w:i/>
          <w:iCs/>
          <w:sz w:val="24"/>
          <w:szCs w:val="24"/>
          <w:lang w:val="en-ZW"/>
        </w:rPr>
      </w:pPr>
    </w:p>
    <w:p w:rsidR="00FC0D25" w:rsidRPr="002E1E17" w:rsidRDefault="00FC0D25" w:rsidP="00DE4FCB">
      <w:pPr>
        <w:spacing w:after="0" w:line="480" w:lineRule="auto"/>
        <w:jc w:val="both"/>
        <w:rPr>
          <w:rFonts w:ascii="Times New Roman" w:hAnsi="Times New Roman" w:cs="Times New Roman"/>
          <w:sz w:val="24"/>
          <w:szCs w:val="24"/>
          <w:lang w:val="en-ZW"/>
        </w:rPr>
      </w:pPr>
      <w:r w:rsidRPr="002E1E17">
        <w:rPr>
          <w:rFonts w:ascii="Times New Roman" w:hAnsi="Times New Roman" w:cs="Times New Roman"/>
          <w:i/>
          <w:iCs/>
          <w:sz w:val="24"/>
          <w:szCs w:val="24"/>
          <w:lang w:val="en-ZW"/>
        </w:rPr>
        <w:t>Mhishi Legal Practice</w:t>
      </w:r>
      <w:r w:rsidRPr="002E1E17">
        <w:rPr>
          <w:rFonts w:ascii="Times New Roman" w:hAnsi="Times New Roman" w:cs="Times New Roman"/>
          <w:sz w:val="24"/>
          <w:szCs w:val="24"/>
          <w:lang w:val="en-ZW"/>
        </w:rPr>
        <w:t>, appellants’ legal practitioners</w:t>
      </w:r>
    </w:p>
    <w:p w:rsidR="00FC0D25" w:rsidRPr="002E1E17" w:rsidRDefault="00FC0D25" w:rsidP="00DE4FCB">
      <w:pPr>
        <w:spacing w:after="0" w:line="480" w:lineRule="auto"/>
        <w:jc w:val="both"/>
        <w:rPr>
          <w:rFonts w:ascii="Times New Roman" w:hAnsi="Times New Roman" w:cs="Times New Roman"/>
          <w:sz w:val="24"/>
          <w:szCs w:val="24"/>
          <w:lang w:val="en-ZW"/>
        </w:rPr>
      </w:pPr>
      <w:r w:rsidRPr="002E1E17">
        <w:rPr>
          <w:rFonts w:ascii="Times New Roman" w:hAnsi="Times New Roman" w:cs="Times New Roman"/>
          <w:i/>
          <w:iCs/>
          <w:sz w:val="24"/>
          <w:szCs w:val="24"/>
          <w:lang w:val="en-ZW"/>
        </w:rPr>
        <w:t>Mtetwa &amp; Nyambirai</w:t>
      </w:r>
      <w:r w:rsidRPr="002E1E17">
        <w:rPr>
          <w:rFonts w:ascii="Times New Roman" w:hAnsi="Times New Roman" w:cs="Times New Roman"/>
          <w:sz w:val="24"/>
          <w:szCs w:val="24"/>
          <w:lang w:val="en-ZW"/>
        </w:rPr>
        <w:t>, 1</w:t>
      </w:r>
      <w:r w:rsidRPr="002E1E17">
        <w:rPr>
          <w:rFonts w:ascii="Times New Roman" w:hAnsi="Times New Roman" w:cs="Times New Roman"/>
          <w:sz w:val="24"/>
          <w:szCs w:val="24"/>
          <w:vertAlign w:val="superscript"/>
          <w:lang w:val="en-ZW"/>
        </w:rPr>
        <w:t>st</w:t>
      </w:r>
      <w:r w:rsidRPr="002E1E17">
        <w:rPr>
          <w:rFonts w:ascii="Times New Roman" w:hAnsi="Times New Roman" w:cs="Times New Roman"/>
          <w:sz w:val="24"/>
          <w:szCs w:val="24"/>
          <w:lang w:val="en-ZW"/>
        </w:rPr>
        <w:t xml:space="preserve"> respondent’s legal practitioners</w:t>
      </w:r>
    </w:p>
    <w:p w:rsidR="00FC0D25" w:rsidRPr="002E1E17" w:rsidRDefault="00FC0D25" w:rsidP="00DE4FCB">
      <w:pPr>
        <w:spacing w:after="0" w:line="480" w:lineRule="auto"/>
        <w:jc w:val="both"/>
        <w:rPr>
          <w:rFonts w:ascii="Times New Roman" w:hAnsi="Times New Roman" w:cs="Times New Roman"/>
          <w:sz w:val="24"/>
          <w:szCs w:val="24"/>
          <w:lang w:val="en-ZW"/>
        </w:rPr>
      </w:pPr>
      <w:r w:rsidRPr="002E1E17">
        <w:rPr>
          <w:rFonts w:ascii="Times New Roman" w:hAnsi="Times New Roman" w:cs="Times New Roman"/>
          <w:i/>
          <w:iCs/>
          <w:sz w:val="24"/>
          <w:szCs w:val="24"/>
          <w:lang w:val="en-ZW"/>
        </w:rPr>
        <w:t>Kantor &amp; Immerman</w:t>
      </w:r>
      <w:r w:rsidRPr="002E1E17">
        <w:rPr>
          <w:rFonts w:ascii="Times New Roman" w:hAnsi="Times New Roman" w:cs="Times New Roman"/>
          <w:sz w:val="24"/>
          <w:szCs w:val="24"/>
          <w:lang w:val="en-ZW"/>
        </w:rPr>
        <w:t>, 2</w:t>
      </w:r>
      <w:r w:rsidRPr="002E1E17">
        <w:rPr>
          <w:rFonts w:ascii="Times New Roman" w:hAnsi="Times New Roman" w:cs="Times New Roman"/>
          <w:sz w:val="24"/>
          <w:szCs w:val="24"/>
          <w:vertAlign w:val="superscript"/>
          <w:lang w:val="en-ZW"/>
        </w:rPr>
        <w:t>nd</w:t>
      </w:r>
      <w:r w:rsidRPr="002E1E17">
        <w:rPr>
          <w:rFonts w:ascii="Times New Roman" w:hAnsi="Times New Roman" w:cs="Times New Roman"/>
          <w:sz w:val="24"/>
          <w:szCs w:val="24"/>
          <w:lang w:val="en-ZW"/>
        </w:rPr>
        <w:t xml:space="preserve"> respondent’s legal practitioners</w:t>
      </w:r>
    </w:p>
    <w:sectPr w:rsidR="00FC0D25" w:rsidRPr="002E1E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CE4" w:rsidRDefault="004B7CE4" w:rsidP="004728FC">
      <w:pPr>
        <w:spacing w:after="0" w:line="240" w:lineRule="auto"/>
      </w:pPr>
      <w:r>
        <w:separator/>
      </w:r>
    </w:p>
  </w:endnote>
  <w:endnote w:type="continuationSeparator" w:id="0">
    <w:p w:rsidR="004B7CE4" w:rsidRDefault="004B7CE4" w:rsidP="0047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CE4" w:rsidRDefault="004B7CE4" w:rsidP="004728FC">
      <w:pPr>
        <w:spacing w:after="0" w:line="240" w:lineRule="auto"/>
      </w:pPr>
      <w:r>
        <w:separator/>
      </w:r>
    </w:p>
  </w:footnote>
  <w:footnote w:type="continuationSeparator" w:id="0">
    <w:p w:rsidR="004B7CE4" w:rsidRDefault="004B7CE4" w:rsidP="004728FC">
      <w:pPr>
        <w:spacing w:after="0" w:line="240" w:lineRule="auto"/>
      </w:pPr>
      <w:r>
        <w:continuationSeparator/>
      </w:r>
    </w:p>
  </w:footnote>
  <w:footnote w:id="1">
    <w:p w:rsidR="000F6841" w:rsidRDefault="000F6841">
      <w:pPr>
        <w:pStyle w:val="FootnoteText"/>
      </w:pPr>
      <w:r>
        <w:rPr>
          <w:rStyle w:val="FootnoteReference"/>
        </w:rPr>
        <w:footnoteRef/>
      </w:r>
      <w:r>
        <w:t xml:space="preserve"> At 916g-h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FC" w:rsidRDefault="00AC5C89">
    <w:pPr>
      <w:pStyle w:val="Header"/>
    </w:pPr>
    <w:r w:rsidRPr="00AC5C89">
      <w:rPr>
        <w:rFonts w:ascii="Arial" w:hAnsi="Arial" w:cs="Arial"/>
        <w:caps/>
        <w:noProof/>
        <w:color w:val="44546A" w:themeColor="text2"/>
        <w:sz w:val="20"/>
        <w:szCs w:val="20"/>
        <w:lang w:val="en-GB" w:eastAsia="en-GB"/>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C89" w:rsidRPr="00DE4FCB" w:rsidRDefault="00E7329C">
                          <w:pPr>
                            <w:spacing w:after="0" w:line="240" w:lineRule="auto"/>
                            <w:jc w:val="right"/>
                            <w:rPr>
                              <w:rFonts w:ascii="Times New Roman" w:hAnsi="Times New Roman" w:cs="Times New Roman"/>
                              <w:b/>
                              <w:noProof/>
                              <w:sz w:val="24"/>
                              <w:szCs w:val="24"/>
                            </w:rPr>
                          </w:pPr>
                          <w:r w:rsidRPr="00DE4FCB">
                            <w:rPr>
                              <w:rFonts w:ascii="Times New Roman" w:hAnsi="Times New Roman" w:cs="Times New Roman"/>
                              <w:b/>
                              <w:noProof/>
                              <w:sz w:val="24"/>
                              <w:szCs w:val="24"/>
                            </w:rPr>
                            <w:t xml:space="preserve">Judgment No. </w:t>
                          </w:r>
                          <w:r w:rsidR="00DE4FCB">
                            <w:rPr>
                              <w:rFonts w:ascii="Times New Roman" w:hAnsi="Times New Roman" w:cs="Times New Roman"/>
                              <w:b/>
                              <w:noProof/>
                              <w:sz w:val="24"/>
                              <w:szCs w:val="24"/>
                            </w:rPr>
                            <w:t xml:space="preserve">SC </w:t>
                          </w:r>
                          <w:r w:rsidR="0082132C" w:rsidRPr="00DE4FCB">
                            <w:rPr>
                              <w:rFonts w:ascii="Times New Roman" w:hAnsi="Times New Roman" w:cs="Times New Roman"/>
                              <w:b/>
                              <w:noProof/>
                              <w:sz w:val="24"/>
                              <w:szCs w:val="24"/>
                            </w:rPr>
                            <w:t>47</w:t>
                          </w:r>
                          <w:r w:rsidR="00AC5C89" w:rsidRPr="00DE4FCB">
                            <w:rPr>
                              <w:rFonts w:ascii="Times New Roman" w:hAnsi="Times New Roman" w:cs="Times New Roman"/>
                              <w:b/>
                              <w:noProof/>
                              <w:sz w:val="24"/>
                              <w:szCs w:val="24"/>
                            </w:rPr>
                            <w:t>/18</w:t>
                          </w:r>
                        </w:p>
                        <w:p w:rsidR="00AC5C89" w:rsidRPr="00DE4FCB" w:rsidRDefault="00AC5C89">
                          <w:pPr>
                            <w:spacing w:after="0" w:line="240" w:lineRule="auto"/>
                            <w:jc w:val="right"/>
                            <w:rPr>
                              <w:rFonts w:ascii="Times New Roman" w:hAnsi="Times New Roman" w:cs="Times New Roman"/>
                              <w:b/>
                              <w:noProof/>
                              <w:sz w:val="24"/>
                              <w:szCs w:val="24"/>
                            </w:rPr>
                          </w:pPr>
                          <w:r w:rsidRPr="00DE4FCB">
                            <w:rPr>
                              <w:rFonts w:ascii="Times New Roman" w:hAnsi="Times New Roman" w:cs="Times New Roman"/>
                              <w:b/>
                              <w:noProof/>
                              <w:sz w:val="24"/>
                              <w:szCs w:val="24"/>
                            </w:rPr>
                            <w:t xml:space="preserve">Civil Appeal No. </w:t>
                          </w:r>
                          <w:r w:rsidR="00DE4FCB">
                            <w:rPr>
                              <w:rFonts w:ascii="Times New Roman" w:hAnsi="Times New Roman" w:cs="Times New Roman"/>
                              <w:b/>
                              <w:noProof/>
                              <w:sz w:val="24"/>
                              <w:szCs w:val="24"/>
                            </w:rPr>
                            <w:t xml:space="preserve">SC </w:t>
                          </w:r>
                          <w:r w:rsidRPr="00DE4FCB">
                            <w:rPr>
                              <w:rFonts w:ascii="Times New Roman" w:hAnsi="Times New Roman" w:cs="Times New Roman"/>
                              <w:b/>
                              <w:noProof/>
                              <w:sz w:val="24"/>
                              <w:szCs w:val="24"/>
                            </w:rPr>
                            <w:t>695/15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C5C89" w:rsidRPr="00DE4FCB" w:rsidRDefault="00E7329C">
                    <w:pPr>
                      <w:spacing w:after="0" w:line="240" w:lineRule="auto"/>
                      <w:jc w:val="right"/>
                      <w:rPr>
                        <w:rFonts w:ascii="Times New Roman" w:hAnsi="Times New Roman" w:cs="Times New Roman"/>
                        <w:b/>
                        <w:noProof/>
                        <w:sz w:val="24"/>
                        <w:szCs w:val="24"/>
                      </w:rPr>
                    </w:pPr>
                    <w:r w:rsidRPr="00DE4FCB">
                      <w:rPr>
                        <w:rFonts w:ascii="Times New Roman" w:hAnsi="Times New Roman" w:cs="Times New Roman"/>
                        <w:b/>
                        <w:noProof/>
                        <w:sz w:val="24"/>
                        <w:szCs w:val="24"/>
                      </w:rPr>
                      <w:t xml:space="preserve">Judgment No. </w:t>
                    </w:r>
                    <w:r w:rsidR="00DE4FCB">
                      <w:rPr>
                        <w:rFonts w:ascii="Times New Roman" w:hAnsi="Times New Roman" w:cs="Times New Roman"/>
                        <w:b/>
                        <w:noProof/>
                        <w:sz w:val="24"/>
                        <w:szCs w:val="24"/>
                      </w:rPr>
                      <w:t xml:space="preserve">SC </w:t>
                    </w:r>
                    <w:r w:rsidR="0082132C" w:rsidRPr="00DE4FCB">
                      <w:rPr>
                        <w:rFonts w:ascii="Times New Roman" w:hAnsi="Times New Roman" w:cs="Times New Roman"/>
                        <w:b/>
                        <w:noProof/>
                        <w:sz w:val="24"/>
                        <w:szCs w:val="24"/>
                      </w:rPr>
                      <w:t>47</w:t>
                    </w:r>
                    <w:r w:rsidR="00AC5C89" w:rsidRPr="00DE4FCB">
                      <w:rPr>
                        <w:rFonts w:ascii="Times New Roman" w:hAnsi="Times New Roman" w:cs="Times New Roman"/>
                        <w:b/>
                        <w:noProof/>
                        <w:sz w:val="24"/>
                        <w:szCs w:val="24"/>
                      </w:rPr>
                      <w:t>/18</w:t>
                    </w:r>
                  </w:p>
                  <w:p w:rsidR="00AC5C89" w:rsidRPr="00DE4FCB" w:rsidRDefault="00AC5C89">
                    <w:pPr>
                      <w:spacing w:after="0" w:line="240" w:lineRule="auto"/>
                      <w:jc w:val="right"/>
                      <w:rPr>
                        <w:rFonts w:ascii="Times New Roman" w:hAnsi="Times New Roman" w:cs="Times New Roman"/>
                        <w:b/>
                        <w:noProof/>
                        <w:sz w:val="24"/>
                        <w:szCs w:val="24"/>
                      </w:rPr>
                    </w:pPr>
                    <w:r w:rsidRPr="00DE4FCB">
                      <w:rPr>
                        <w:rFonts w:ascii="Times New Roman" w:hAnsi="Times New Roman" w:cs="Times New Roman"/>
                        <w:b/>
                        <w:noProof/>
                        <w:sz w:val="24"/>
                        <w:szCs w:val="24"/>
                      </w:rPr>
                      <w:t xml:space="preserve">Civil Appeal No. </w:t>
                    </w:r>
                    <w:r w:rsidR="00DE4FCB">
                      <w:rPr>
                        <w:rFonts w:ascii="Times New Roman" w:hAnsi="Times New Roman" w:cs="Times New Roman"/>
                        <w:b/>
                        <w:noProof/>
                        <w:sz w:val="24"/>
                        <w:szCs w:val="24"/>
                      </w:rPr>
                      <w:t xml:space="preserve">SC </w:t>
                    </w:r>
                    <w:r w:rsidRPr="00DE4FCB">
                      <w:rPr>
                        <w:rFonts w:ascii="Times New Roman" w:hAnsi="Times New Roman" w:cs="Times New Roman"/>
                        <w:b/>
                        <w:noProof/>
                        <w:sz w:val="24"/>
                        <w:szCs w:val="24"/>
                      </w:rPr>
                      <w:t>695/15</w:t>
                    </w:r>
                  </w:p>
                </w:txbxContent>
              </v:textbox>
              <w10:wrap anchorx="margin" anchory="margin"/>
            </v:shape>
          </w:pict>
        </mc:Fallback>
      </mc:AlternateContent>
    </w:r>
    <w:r w:rsidRPr="00AC5C89">
      <w:rPr>
        <w:rFonts w:ascii="Arial" w:hAnsi="Arial" w:cs="Arial"/>
        <w:caps/>
        <w:noProof/>
        <w:color w:val="44546A" w:themeColor="text2"/>
        <w:sz w:val="20"/>
        <w:szCs w:val="20"/>
        <w:lang w:val="en-GB" w:eastAsia="en-GB"/>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C5C89" w:rsidRDefault="00AC5C89">
                          <w:pPr>
                            <w:spacing w:after="0" w:line="240" w:lineRule="auto"/>
                            <w:rPr>
                              <w:color w:val="FFFFFF" w:themeColor="background1"/>
                            </w:rPr>
                          </w:pPr>
                          <w:r>
                            <w:fldChar w:fldCharType="begin"/>
                          </w:r>
                          <w:r>
                            <w:instrText xml:space="preserve"> PAGE   \* MERGEFORMAT </w:instrText>
                          </w:r>
                          <w:r>
                            <w:fldChar w:fldCharType="separate"/>
                          </w:r>
                          <w:r w:rsidR="00677536" w:rsidRPr="0067753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C5C89" w:rsidRDefault="00AC5C89">
                    <w:pPr>
                      <w:spacing w:after="0" w:line="240" w:lineRule="auto"/>
                      <w:rPr>
                        <w:color w:val="FFFFFF" w:themeColor="background1"/>
                      </w:rPr>
                    </w:pPr>
                    <w:r>
                      <w:fldChar w:fldCharType="begin"/>
                    </w:r>
                    <w:r>
                      <w:instrText xml:space="preserve"> PAGE   \* MERGEFORMAT </w:instrText>
                    </w:r>
                    <w:r>
                      <w:fldChar w:fldCharType="separate"/>
                    </w:r>
                    <w:r w:rsidR="00677536" w:rsidRPr="00677536">
                      <w:rPr>
                        <w:noProof/>
                        <w:color w:val="FFFFFF" w:themeColor="background1"/>
                      </w:rPr>
                      <w:t>1</w:t>
                    </w:r>
                    <w:r>
                      <w:rPr>
                        <w:noProof/>
                        <w:color w:val="FFFFFF" w:themeColor="background1"/>
                      </w:rPr>
                      <w:fldChar w:fldCharType="end"/>
                    </w:r>
                  </w:p>
                </w:txbxContent>
              </v:textbox>
              <w10:wrap anchorx="page" anchory="margin"/>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050A2"/>
    <w:multiLevelType w:val="hybridMultilevel"/>
    <w:tmpl w:val="B8A06E42"/>
    <w:lvl w:ilvl="0" w:tplc="36B088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57979"/>
    <w:multiLevelType w:val="hybridMultilevel"/>
    <w:tmpl w:val="AFE09538"/>
    <w:lvl w:ilvl="0" w:tplc="05803A7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D11F9"/>
    <w:multiLevelType w:val="hybridMultilevel"/>
    <w:tmpl w:val="EAE8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A5E1D"/>
    <w:multiLevelType w:val="hybridMultilevel"/>
    <w:tmpl w:val="4F5AA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47C8C"/>
    <w:multiLevelType w:val="hybridMultilevel"/>
    <w:tmpl w:val="E1E80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36D46"/>
    <w:multiLevelType w:val="hybridMultilevel"/>
    <w:tmpl w:val="85DCCFEC"/>
    <w:lvl w:ilvl="0" w:tplc="2F147558">
      <w:start w:val="1"/>
      <w:numFmt w:val="low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963E56"/>
    <w:multiLevelType w:val="hybridMultilevel"/>
    <w:tmpl w:val="83BAEDD0"/>
    <w:lvl w:ilvl="0" w:tplc="00923D9E">
      <w:start w:val="1"/>
      <w:numFmt w:val="decimal"/>
      <w:lvlText w:val="%1."/>
      <w:lvlJc w:val="left"/>
      <w:pPr>
        <w:ind w:left="63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20E83"/>
    <w:multiLevelType w:val="hybridMultilevel"/>
    <w:tmpl w:val="50FE7612"/>
    <w:lvl w:ilvl="0" w:tplc="F57E68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234613"/>
    <w:multiLevelType w:val="hybridMultilevel"/>
    <w:tmpl w:val="4F5AA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403AE0"/>
    <w:multiLevelType w:val="hybridMultilevel"/>
    <w:tmpl w:val="83BAEDD0"/>
    <w:lvl w:ilvl="0" w:tplc="00923D9E">
      <w:start w:val="1"/>
      <w:numFmt w:val="decimal"/>
      <w:lvlText w:val="%1."/>
      <w:lvlJc w:val="left"/>
      <w:pPr>
        <w:ind w:left="63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51A99"/>
    <w:multiLevelType w:val="hybridMultilevel"/>
    <w:tmpl w:val="4F5AA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9"/>
  </w:num>
  <w:num w:numId="4">
    <w:abstractNumId w:val="5"/>
  </w:num>
  <w:num w:numId="5">
    <w:abstractNumId w:val="3"/>
  </w:num>
  <w:num w:numId="6">
    <w:abstractNumId w:val="8"/>
  </w:num>
  <w:num w:numId="7">
    <w:abstractNumId w:val="4"/>
  </w:num>
  <w:num w:numId="8">
    <w:abstractNumId w:val="10"/>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39"/>
    <w:rsid w:val="00002025"/>
    <w:rsid w:val="00017F99"/>
    <w:rsid w:val="00023A5F"/>
    <w:rsid w:val="00041AF3"/>
    <w:rsid w:val="0005198B"/>
    <w:rsid w:val="00056989"/>
    <w:rsid w:val="00061077"/>
    <w:rsid w:val="000A4016"/>
    <w:rsid w:val="000B4E39"/>
    <w:rsid w:val="000E04F2"/>
    <w:rsid w:val="000E5F94"/>
    <w:rsid w:val="000F26F6"/>
    <w:rsid w:val="000F303A"/>
    <w:rsid w:val="000F6841"/>
    <w:rsid w:val="000F6A75"/>
    <w:rsid w:val="000F6F2B"/>
    <w:rsid w:val="00101EEB"/>
    <w:rsid w:val="00106797"/>
    <w:rsid w:val="001107EC"/>
    <w:rsid w:val="001447F6"/>
    <w:rsid w:val="00157CC4"/>
    <w:rsid w:val="00163CCC"/>
    <w:rsid w:val="001828C5"/>
    <w:rsid w:val="00182E4E"/>
    <w:rsid w:val="001939F1"/>
    <w:rsid w:val="001940BD"/>
    <w:rsid w:val="001B450A"/>
    <w:rsid w:val="001E5C18"/>
    <w:rsid w:val="001E774A"/>
    <w:rsid w:val="0020457F"/>
    <w:rsid w:val="0022016B"/>
    <w:rsid w:val="00231C9E"/>
    <w:rsid w:val="0023618F"/>
    <w:rsid w:val="00242B7C"/>
    <w:rsid w:val="002538FC"/>
    <w:rsid w:val="00256ACF"/>
    <w:rsid w:val="00275592"/>
    <w:rsid w:val="00276EBA"/>
    <w:rsid w:val="002808B4"/>
    <w:rsid w:val="00282E02"/>
    <w:rsid w:val="002A0B8C"/>
    <w:rsid w:val="002A1BE4"/>
    <w:rsid w:val="002A2E4F"/>
    <w:rsid w:val="002C1E42"/>
    <w:rsid w:val="002C5B9A"/>
    <w:rsid w:val="002D1054"/>
    <w:rsid w:val="002D167E"/>
    <w:rsid w:val="002E1E17"/>
    <w:rsid w:val="002E3DE3"/>
    <w:rsid w:val="002F0FDE"/>
    <w:rsid w:val="002F4FF8"/>
    <w:rsid w:val="00302B05"/>
    <w:rsid w:val="003109C1"/>
    <w:rsid w:val="00312F03"/>
    <w:rsid w:val="003249E1"/>
    <w:rsid w:val="00325698"/>
    <w:rsid w:val="00330817"/>
    <w:rsid w:val="003345EA"/>
    <w:rsid w:val="003471E5"/>
    <w:rsid w:val="00353D75"/>
    <w:rsid w:val="00363F2C"/>
    <w:rsid w:val="003669F4"/>
    <w:rsid w:val="00375C6C"/>
    <w:rsid w:val="00376576"/>
    <w:rsid w:val="00381FAA"/>
    <w:rsid w:val="00383171"/>
    <w:rsid w:val="00383E2E"/>
    <w:rsid w:val="003A04FC"/>
    <w:rsid w:val="003B2C1E"/>
    <w:rsid w:val="003B73EA"/>
    <w:rsid w:val="003C0A04"/>
    <w:rsid w:val="003C5DC8"/>
    <w:rsid w:val="003D0668"/>
    <w:rsid w:val="003D1049"/>
    <w:rsid w:val="003D292D"/>
    <w:rsid w:val="003D74B0"/>
    <w:rsid w:val="003E01C9"/>
    <w:rsid w:val="003E7862"/>
    <w:rsid w:val="0040025F"/>
    <w:rsid w:val="00411E93"/>
    <w:rsid w:val="00411F49"/>
    <w:rsid w:val="004125E1"/>
    <w:rsid w:val="00425940"/>
    <w:rsid w:val="004420BD"/>
    <w:rsid w:val="00451DB7"/>
    <w:rsid w:val="004728FC"/>
    <w:rsid w:val="00476C32"/>
    <w:rsid w:val="00490D7C"/>
    <w:rsid w:val="004A069F"/>
    <w:rsid w:val="004A6553"/>
    <w:rsid w:val="004B7CE4"/>
    <w:rsid w:val="004D348B"/>
    <w:rsid w:val="004E05FD"/>
    <w:rsid w:val="00524C9F"/>
    <w:rsid w:val="005360E0"/>
    <w:rsid w:val="0059683D"/>
    <w:rsid w:val="005A1B75"/>
    <w:rsid w:val="005B099F"/>
    <w:rsid w:val="005B4A14"/>
    <w:rsid w:val="005B60F3"/>
    <w:rsid w:val="005C7AF3"/>
    <w:rsid w:val="005D4243"/>
    <w:rsid w:val="005E3C35"/>
    <w:rsid w:val="005E5A23"/>
    <w:rsid w:val="005F4B9F"/>
    <w:rsid w:val="00610EF5"/>
    <w:rsid w:val="00611E06"/>
    <w:rsid w:val="00612D57"/>
    <w:rsid w:val="00614BE6"/>
    <w:rsid w:val="00615435"/>
    <w:rsid w:val="0063447C"/>
    <w:rsid w:val="00644988"/>
    <w:rsid w:val="00654F66"/>
    <w:rsid w:val="00655F3B"/>
    <w:rsid w:val="00656F7F"/>
    <w:rsid w:val="0066246A"/>
    <w:rsid w:val="00677536"/>
    <w:rsid w:val="0069758C"/>
    <w:rsid w:val="006B7ADD"/>
    <w:rsid w:val="006C40F2"/>
    <w:rsid w:val="006C4906"/>
    <w:rsid w:val="006E0952"/>
    <w:rsid w:val="006E26D8"/>
    <w:rsid w:val="006E4733"/>
    <w:rsid w:val="007132B4"/>
    <w:rsid w:val="00726364"/>
    <w:rsid w:val="007310FB"/>
    <w:rsid w:val="00745B15"/>
    <w:rsid w:val="00745EE3"/>
    <w:rsid w:val="007465FB"/>
    <w:rsid w:val="00770CEC"/>
    <w:rsid w:val="0079421F"/>
    <w:rsid w:val="007954D3"/>
    <w:rsid w:val="007A5CE5"/>
    <w:rsid w:val="007B3E52"/>
    <w:rsid w:val="007B4018"/>
    <w:rsid w:val="007C5559"/>
    <w:rsid w:val="007E2E34"/>
    <w:rsid w:val="007E5396"/>
    <w:rsid w:val="0082132C"/>
    <w:rsid w:val="0085462C"/>
    <w:rsid w:val="0085786B"/>
    <w:rsid w:val="008605F9"/>
    <w:rsid w:val="008647C2"/>
    <w:rsid w:val="00864B84"/>
    <w:rsid w:val="00880481"/>
    <w:rsid w:val="00890737"/>
    <w:rsid w:val="0089452F"/>
    <w:rsid w:val="008A029D"/>
    <w:rsid w:val="008A6E93"/>
    <w:rsid w:val="008D05B4"/>
    <w:rsid w:val="008F0F94"/>
    <w:rsid w:val="00907435"/>
    <w:rsid w:val="00921FBA"/>
    <w:rsid w:val="00934A91"/>
    <w:rsid w:val="00941F0F"/>
    <w:rsid w:val="00944A0D"/>
    <w:rsid w:val="0096251D"/>
    <w:rsid w:val="00963816"/>
    <w:rsid w:val="009751B4"/>
    <w:rsid w:val="00977A1A"/>
    <w:rsid w:val="009A18A5"/>
    <w:rsid w:val="009A6741"/>
    <w:rsid w:val="009B4192"/>
    <w:rsid w:val="009B48F0"/>
    <w:rsid w:val="009C70DD"/>
    <w:rsid w:val="009C7CD4"/>
    <w:rsid w:val="009D4BEB"/>
    <w:rsid w:val="009D7090"/>
    <w:rsid w:val="009E29EE"/>
    <w:rsid w:val="009E4EE9"/>
    <w:rsid w:val="009F5590"/>
    <w:rsid w:val="00A13BFC"/>
    <w:rsid w:val="00A300D7"/>
    <w:rsid w:val="00A4292F"/>
    <w:rsid w:val="00A42B54"/>
    <w:rsid w:val="00A44F24"/>
    <w:rsid w:val="00A527A4"/>
    <w:rsid w:val="00A5636C"/>
    <w:rsid w:val="00A77ACA"/>
    <w:rsid w:val="00A84D74"/>
    <w:rsid w:val="00A8658D"/>
    <w:rsid w:val="00AB3816"/>
    <w:rsid w:val="00AC27B7"/>
    <w:rsid w:val="00AC5C89"/>
    <w:rsid w:val="00AD031C"/>
    <w:rsid w:val="00AD7511"/>
    <w:rsid w:val="00AE4521"/>
    <w:rsid w:val="00AE7BD0"/>
    <w:rsid w:val="00AF1821"/>
    <w:rsid w:val="00B3091E"/>
    <w:rsid w:val="00B34F6E"/>
    <w:rsid w:val="00B4486F"/>
    <w:rsid w:val="00B45827"/>
    <w:rsid w:val="00B6347C"/>
    <w:rsid w:val="00B67A5D"/>
    <w:rsid w:val="00B72D5D"/>
    <w:rsid w:val="00B749D6"/>
    <w:rsid w:val="00BA339E"/>
    <w:rsid w:val="00BB19AF"/>
    <w:rsid w:val="00BE0220"/>
    <w:rsid w:val="00BF4E04"/>
    <w:rsid w:val="00C00599"/>
    <w:rsid w:val="00C31CDB"/>
    <w:rsid w:val="00C37400"/>
    <w:rsid w:val="00C40B9F"/>
    <w:rsid w:val="00C53C96"/>
    <w:rsid w:val="00C713C8"/>
    <w:rsid w:val="00C744AC"/>
    <w:rsid w:val="00C808BF"/>
    <w:rsid w:val="00C83C0A"/>
    <w:rsid w:val="00CA1A5C"/>
    <w:rsid w:val="00CA2C1D"/>
    <w:rsid w:val="00CB3EF1"/>
    <w:rsid w:val="00CC516C"/>
    <w:rsid w:val="00CD2DF7"/>
    <w:rsid w:val="00CE277D"/>
    <w:rsid w:val="00CF2129"/>
    <w:rsid w:val="00D12A79"/>
    <w:rsid w:val="00D14A13"/>
    <w:rsid w:val="00D47EA3"/>
    <w:rsid w:val="00D54120"/>
    <w:rsid w:val="00D55A56"/>
    <w:rsid w:val="00D55E15"/>
    <w:rsid w:val="00D62D0E"/>
    <w:rsid w:val="00D7291B"/>
    <w:rsid w:val="00D76E42"/>
    <w:rsid w:val="00D82AB5"/>
    <w:rsid w:val="00DA066A"/>
    <w:rsid w:val="00DA7325"/>
    <w:rsid w:val="00DC5683"/>
    <w:rsid w:val="00DD088D"/>
    <w:rsid w:val="00DD2C0B"/>
    <w:rsid w:val="00DD2EB5"/>
    <w:rsid w:val="00DD3F78"/>
    <w:rsid w:val="00DE4FCB"/>
    <w:rsid w:val="00E02063"/>
    <w:rsid w:val="00E02604"/>
    <w:rsid w:val="00E16DA8"/>
    <w:rsid w:val="00E179D7"/>
    <w:rsid w:val="00E20813"/>
    <w:rsid w:val="00E22504"/>
    <w:rsid w:val="00E277B8"/>
    <w:rsid w:val="00E47315"/>
    <w:rsid w:val="00E5117E"/>
    <w:rsid w:val="00E6091A"/>
    <w:rsid w:val="00E7329C"/>
    <w:rsid w:val="00E91351"/>
    <w:rsid w:val="00E94000"/>
    <w:rsid w:val="00EA2F4E"/>
    <w:rsid w:val="00EA7ADB"/>
    <w:rsid w:val="00EB4E5D"/>
    <w:rsid w:val="00EC54F0"/>
    <w:rsid w:val="00ED200A"/>
    <w:rsid w:val="00ED228E"/>
    <w:rsid w:val="00EF24A0"/>
    <w:rsid w:val="00EF69D5"/>
    <w:rsid w:val="00F00A58"/>
    <w:rsid w:val="00F24D72"/>
    <w:rsid w:val="00F31ADB"/>
    <w:rsid w:val="00F36193"/>
    <w:rsid w:val="00F45C75"/>
    <w:rsid w:val="00F5736F"/>
    <w:rsid w:val="00F72F1B"/>
    <w:rsid w:val="00FB3024"/>
    <w:rsid w:val="00FB6E64"/>
    <w:rsid w:val="00FC0D25"/>
    <w:rsid w:val="00FC438B"/>
    <w:rsid w:val="00FD79F2"/>
    <w:rsid w:val="00FE74F6"/>
    <w:rsid w:val="00FE7669"/>
    <w:rsid w:val="00FF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B15A68-EB2D-4A63-9053-BA48F156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728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8FC"/>
    <w:rPr>
      <w:sz w:val="20"/>
      <w:szCs w:val="20"/>
    </w:rPr>
  </w:style>
  <w:style w:type="character" w:styleId="FootnoteReference">
    <w:name w:val="footnote reference"/>
    <w:basedOn w:val="DefaultParagraphFont"/>
    <w:uiPriority w:val="99"/>
    <w:semiHidden/>
    <w:unhideWhenUsed/>
    <w:rsid w:val="004728FC"/>
    <w:rPr>
      <w:vertAlign w:val="superscript"/>
    </w:rPr>
  </w:style>
  <w:style w:type="paragraph" w:styleId="Header">
    <w:name w:val="header"/>
    <w:basedOn w:val="Normal"/>
    <w:link w:val="HeaderChar"/>
    <w:uiPriority w:val="99"/>
    <w:unhideWhenUsed/>
    <w:rsid w:val="00472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8FC"/>
  </w:style>
  <w:style w:type="paragraph" w:styleId="Footer">
    <w:name w:val="footer"/>
    <w:basedOn w:val="Normal"/>
    <w:link w:val="FooterChar"/>
    <w:uiPriority w:val="99"/>
    <w:unhideWhenUsed/>
    <w:rsid w:val="00472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8FC"/>
  </w:style>
  <w:style w:type="character" w:styleId="PlaceholderText">
    <w:name w:val="Placeholder Text"/>
    <w:basedOn w:val="DefaultParagraphFont"/>
    <w:uiPriority w:val="99"/>
    <w:semiHidden/>
    <w:rsid w:val="00CA2C1D"/>
    <w:rPr>
      <w:color w:val="808080"/>
    </w:rPr>
  </w:style>
  <w:style w:type="character" w:styleId="Hyperlink">
    <w:name w:val="Hyperlink"/>
    <w:basedOn w:val="DefaultParagraphFont"/>
    <w:uiPriority w:val="99"/>
    <w:unhideWhenUsed/>
    <w:rsid w:val="00EC54F0"/>
    <w:rPr>
      <w:color w:val="0563C1" w:themeColor="hyperlink"/>
      <w:u w:val="single"/>
    </w:rPr>
  </w:style>
  <w:style w:type="paragraph" w:styleId="ListParagraph">
    <w:name w:val="List Paragraph"/>
    <w:basedOn w:val="Normal"/>
    <w:uiPriority w:val="34"/>
    <w:qFormat/>
    <w:rsid w:val="000F26F6"/>
    <w:pPr>
      <w:ind w:left="720"/>
      <w:contextualSpacing/>
    </w:pPr>
  </w:style>
  <w:style w:type="paragraph" w:styleId="BalloonText">
    <w:name w:val="Balloon Text"/>
    <w:basedOn w:val="Normal"/>
    <w:link w:val="BalloonTextChar"/>
    <w:uiPriority w:val="99"/>
    <w:semiHidden/>
    <w:unhideWhenUsed/>
    <w:rsid w:val="00AC5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C89"/>
    <w:rPr>
      <w:rFonts w:ascii="Segoe UI" w:hAnsi="Segoe UI" w:cs="Segoe UI"/>
      <w:sz w:val="18"/>
      <w:szCs w:val="18"/>
    </w:rPr>
  </w:style>
  <w:style w:type="paragraph" w:styleId="NoSpacing">
    <w:name w:val="No Spacing"/>
    <w:uiPriority w:val="1"/>
    <w:qFormat/>
    <w:rsid w:val="00C53C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5807">
      <w:bodyDiv w:val="1"/>
      <w:marLeft w:val="0"/>
      <w:marRight w:val="0"/>
      <w:marTop w:val="0"/>
      <w:marBottom w:val="0"/>
      <w:divBdr>
        <w:top w:val="none" w:sz="0" w:space="0" w:color="auto"/>
        <w:left w:val="none" w:sz="0" w:space="0" w:color="auto"/>
        <w:bottom w:val="none" w:sz="0" w:space="0" w:color="auto"/>
        <w:right w:val="none" w:sz="0" w:space="0" w:color="auto"/>
      </w:divBdr>
      <w:divsChild>
        <w:div w:id="140005995">
          <w:marLeft w:val="0"/>
          <w:marRight w:val="0"/>
          <w:marTop w:val="0"/>
          <w:marBottom w:val="0"/>
          <w:divBdr>
            <w:top w:val="none" w:sz="0" w:space="0" w:color="auto"/>
            <w:left w:val="none" w:sz="0" w:space="0" w:color="auto"/>
            <w:bottom w:val="none" w:sz="0" w:space="0" w:color="auto"/>
            <w:right w:val="none" w:sz="0" w:space="0" w:color="auto"/>
          </w:divBdr>
        </w:div>
        <w:div w:id="213128602">
          <w:marLeft w:val="0"/>
          <w:marRight w:val="0"/>
          <w:marTop w:val="0"/>
          <w:marBottom w:val="0"/>
          <w:divBdr>
            <w:top w:val="none" w:sz="0" w:space="0" w:color="auto"/>
            <w:left w:val="none" w:sz="0" w:space="0" w:color="auto"/>
            <w:bottom w:val="none" w:sz="0" w:space="0" w:color="auto"/>
            <w:right w:val="none" w:sz="0" w:space="0" w:color="auto"/>
          </w:divBdr>
        </w:div>
        <w:div w:id="629171871">
          <w:marLeft w:val="0"/>
          <w:marRight w:val="0"/>
          <w:marTop w:val="0"/>
          <w:marBottom w:val="0"/>
          <w:divBdr>
            <w:top w:val="none" w:sz="0" w:space="0" w:color="auto"/>
            <w:left w:val="none" w:sz="0" w:space="0" w:color="auto"/>
            <w:bottom w:val="none" w:sz="0" w:space="0" w:color="auto"/>
            <w:right w:val="none" w:sz="0" w:space="0" w:color="auto"/>
          </w:divBdr>
        </w:div>
        <w:div w:id="791362092">
          <w:marLeft w:val="0"/>
          <w:marRight w:val="0"/>
          <w:marTop w:val="0"/>
          <w:marBottom w:val="0"/>
          <w:divBdr>
            <w:top w:val="none" w:sz="0" w:space="0" w:color="auto"/>
            <w:left w:val="none" w:sz="0" w:space="0" w:color="auto"/>
            <w:bottom w:val="none" w:sz="0" w:space="0" w:color="auto"/>
            <w:right w:val="none" w:sz="0" w:space="0" w:color="auto"/>
          </w:divBdr>
        </w:div>
        <w:div w:id="800222983">
          <w:marLeft w:val="0"/>
          <w:marRight w:val="0"/>
          <w:marTop w:val="0"/>
          <w:marBottom w:val="0"/>
          <w:divBdr>
            <w:top w:val="none" w:sz="0" w:space="0" w:color="auto"/>
            <w:left w:val="none" w:sz="0" w:space="0" w:color="auto"/>
            <w:bottom w:val="none" w:sz="0" w:space="0" w:color="auto"/>
            <w:right w:val="none" w:sz="0" w:space="0" w:color="auto"/>
          </w:divBdr>
        </w:div>
        <w:div w:id="1320883396">
          <w:marLeft w:val="0"/>
          <w:marRight w:val="0"/>
          <w:marTop w:val="0"/>
          <w:marBottom w:val="0"/>
          <w:divBdr>
            <w:top w:val="none" w:sz="0" w:space="0" w:color="auto"/>
            <w:left w:val="none" w:sz="0" w:space="0" w:color="auto"/>
            <w:bottom w:val="none" w:sz="0" w:space="0" w:color="auto"/>
            <w:right w:val="none" w:sz="0" w:space="0" w:color="auto"/>
          </w:divBdr>
        </w:div>
        <w:div w:id="1340086253">
          <w:marLeft w:val="0"/>
          <w:marRight w:val="0"/>
          <w:marTop w:val="0"/>
          <w:marBottom w:val="0"/>
          <w:divBdr>
            <w:top w:val="none" w:sz="0" w:space="0" w:color="auto"/>
            <w:left w:val="none" w:sz="0" w:space="0" w:color="auto"/>
            <w:bottom w:val="none" w:sz="0" w:space="0" w:color="auto"/>
            <w:right w:val="none" w:sz="0" w:space="0" w:color="auto"/>
          </w:divBdr>
        </w:div>
        <w:div w:id="1765413089">
          <w:marLeft w:val="0"/>
          <w:marRight w:val="0"/>
          <w:marTop w:val="0"/>
          <w:marBottom w:val="0"/>
          <w:divBdr>
            <w:top w:val="none" w:sz="0" w:space="0" w:color="auto"/>
            <w:left w:val="none" w:sz="0" w:space="0" w:color="auto"/>
            <w:bottom w:val="none" w:sz="0" w:space="0" w:color="auto"/>
            <w:right w:val="none" w:sz="0" w:space="0" w:color="auto"/>
          </w:divBdr>
        </w:div>
        <w:div w:id="2051562960">
          <w:marLeft w:val="0"/>
          <w:marRight w:val="0"/>
          <w:marTop w:val="0"/>
          <w:marBottom w:val="0"/>
          <w:divBdr>
            <w:top w:val="none" w:sz="0" w:space="0" w:color="auto"/>
            <w:left w:val="none" w:sz="0" w:space="0" w:color="auto"/>
            <w:bottom w:val="none" w:sz="0" w:space="0" w:color="auto"/>
            <w:right w:val="none" w:sz="0" w:space="0" w:color="auto"/>
          </w:divBdr>
        </w:div>
      </w:divsChild>
    </w:div>
    <w:div w:id="444010217">
      <w:bodyDiv w:val="1"/>
      <w:marLeft w:val="0"/>
      <w:marRight w:val="0"/>
      <w:marTop w:val="0"/>
      <w:marBottom w:val="0"/>
      <w:divBdr>
        <w:top w:val="none" w:sz="0" w:space="0" w:color="auto"/>
        <w:left w:val="none" w:sz="0" w:space="0" w:color="auto"/>
        <w:bottom w:val="none" w:sz="0" w:space="0" w:color="auto"/>
        <w:right w:val="none" w:sz="0" w:space="0" w:color="auto"/>
      </w:divBdr>
      <w:divsChild>
        <w:div w:id="60520441">
          <w:marLeft w:val="0"/>
          <w:marRight w:val="0"/>
          <w:marTop w:val="0"/>
          <w:marBottom w:val="0"/>
          <w:divBdr>
            <w:top w:val="none" w:sz="0" w:space="0" w:color="auto"/>
            <w:left w:val="none" w:sz="0" w:space="0" w:color="auto"/>
            <w:bottom w:val="none" w:sz="0" w:space="0" w:color="auto"/>
            <w:right w:val="none" w:sz="0" w:space="0" w:color="auto"/>
          </w:divBdr>
        </w:div>
        <w:div w:id="87193913">
          <w:marLeft w:val="0"/>
          <w:marRight w:val="0"/>
          <w:marTop w:val="0"/>
          <w:marBottom w:val="0"/>
          <w:divBdr>
            <w:top w:val="none" w:sz="0" w:space="0" w:color="auto"/>
            <w:left w:val="none" w:sz="0" w:space="0" w:color="auto"/>
            <w:bottom w:val="none" w:sz="0" w:space="0" w:color="auto"/>
            <w:right w:val="none" w:sz="0" w:space="0" w:color="auto"/>
          </w:divBdr>
        </w:div>
        <w:div w:id="247227915">
          <w:marLeft w:val="0"/>
          <w:marRight w:val="0"/>
          <w:marTop w:val="0"/>
          <w:marBottom w:val="0"/>
          <w:divBdr>
            <w:top w:val="none" w:sz="0" w:space="0" w:color="auto"/>
            <w:left w:val="none" w:sz="0" w:space="0" w:color="auto"/>
            <w:bottom w:val="none" w:sz="0" w:space="0" w:color="auto"/>
            <w:right w:val="none" w:sz="0" w:space="0" w:color="auto"/>
          </w:divBdr>
        </w:div>
        <w:div w:id="320935347">
          <w:marLeft w:val="0"/>
          <w:marRight w:val="0"/>
          <w:marTop w:val="0"/>
          <w:marBottom w:val="0"/>
          <w:divBdr>
            <w:top w:val="none" w:sz="0" w:space="0" w:color="auto"/>
            <w:left w:val="none" w:sz="0" w:space="0" w:color="auto"/>
            <w:bottom w:val="none" w:sz="0" w:space="0" w:color="auto"/>
            <w:right w:val="none" w:sz="0" w:space="0" w:color="auto"/>
          </w:divBdr>
        </w:div>
        <w:div w:id="414859236">
          <w:marLeft w:val="0"/>
          <w:marRight w:val="0"/>
          <w:marTop w:val="0"/>
          <w:marBottom w:val="0"/>
          <w:divBdr>
            <w:top w:val="none" w:sz="0" w:space="0" w:color="auto"/>
            <w:left w:val="none" w:sz="0" w:space="0" w:color="auto"/>
            <w:bottom w:val="none" w:sz="0" w:space="0" w:color="auto"/>
            <w:right w:val="none" w:sz="0" w:space="0" w:color="auto"/>
          </w:divBdr>
        </w:div>
        <w:div w:id="461311789">
          <w:marLeft w:val="0"/>
          <w:marRight w:val="0"/>
          <w:marTop w:val="0"/>
          <w:marBottom w:val="0"/>
          <w:divBdr>
            <w:top w:val="none" w:sz="0" w:space="0" w:color="auto"/>
            <w:left w:val="none" w:sz="0" w:space="0" w:color="auto"/>
            <w:bottom w:val="none" w:sz="0" w:space="0" w:color="auto"/>
            <w:right w:val="none" w:sz="0" w:space="0" w:color="auto"/>
          </w:divBdr>
        </w:div>
        <w:div w:id="506754190">
          <w:marLeft w:val="0"/>
          <w:marRight w:val="0"/>
          <w:marTop w:val="0"/>
          <w:marBottom w:val="0"/>
          <w:divBdr>
            <w:top w:val="none" w:sz="0" w:space="0" w:color="auto"/>
            <w:left w:val="none" w:sz="0" w:space="0" w:color="auto"/>
            <w:bottom w:val="none" w:sz="0" w:space="0" w:color="auto"/>
            <w:right w:val="none" w:sz="0" w:space="0" w:color="auto"/>
          </w:divBdr>
        </w:div>
        <w:div w:id="577905964">
          <w:marLeft w:val="0"/>
          <w:marRight w:val="0"/>
          <w:marTop w:val="0"/>
          <w:marBottom w:val="0"/>
          <w:divBdr>
            <w:top w:val="none" w:sz="0" w:space="0" w:color="auto"/>
            <w:left w:val="none" w:sz="0" w:space="0" w:color="auto"/>
            <w:bottom w:val="none" w:sz="0" w:space="0" w:color="auto"/>
            <w:right w:val="none" w:sz="0" w:space="0" w:color="auto"/>
          </w:divBdr>
        </w:div>
        <w:div w:id="622544903">
          <w:marLeft w:val="0"/>
          <w:marRight w:val="0"/>
          <w:marTop w:val="0"/>
          <w:marBottom w:val="0"/>
          <w:divBdr>
            <w:top w:val="none" w:sz="0" w:space="0" w:color="auto"/>
            <w:left w:val="none" w:sz="0" w:space="0" w:color="auto"/>
            <w:bottom w:val="none" w:sz="0" w:space="0" w:color="auto"/>
            <w:right w:val="none" w:sz="0" w:space="0" w:color="auto"/>
          </w:divBdr>
        </w:div>
        <w:div w:id="742799786">
          <w:marLeft w:val="0"/>
          <w:marRight w:val="0"/>
          <w:marTop w:val="0"/>
          <w:marBottom w:val="0"/>
          <w:divBdr>
            <w:top w:val="none" w:sz="0" w:space="0" w:color="auto"/>
            <w:left w:val="none" w:sz="0" w:space="0" w:color="auto"/>
            <w:bottom w:val="none" w:sz="0" w:space="0" w:color="auto"/>
            <w:right w:val="none" w:sz="0" w:space="0" w:color="auto"/>
          </w:divBdr>
        </w:div>
        <w:div w:id="789711577">
          <w:marLeft w:val="0"/>
          <w:marRight w:val="0"/>
          <w:marTop w:val="0"/>
          <w:marBottom w:val="0"/>
          <w:divBdr>
            <w:top w:val="none" w:sz="0" w:space="0" w:color="auto"/>
            <w:left w:val="none" w:sz="0" w:space="0" w:color="auto"/>
            <w:bottom w:val="none" w:sz="0" w:space="0" w:color="auto"/>
            <w:right w:val="none" w:sz="0" w:space="0" w:color="auto"/>
          </w:divBdr>
        </w:div>
        <w:div w:id="819419836">
          <w:marLeft w:val="0"/>
          <w:marRight w:val="0"/>
          <w:marTop w:val="0"/>
          <w:marBottom w:val="0"/>
          <w:divBdr>
            <w:top w:val="none" w:sz="0" w:space="0" w:color="auto"/>
            <w:left w:val="none" w:sz="0" w:space="0" w:color="auto"/>
            <w:bottom w:val="none" w:sz="0" w:space="0" w:color="auto"/>
            <w:right w:val="none" w:sz="0" w:space="0" w:color="auto"/>
          </w:divBdr>
        </w:div>
        <w:div w:id="841356758">
          <w:marLeft w:val="0"/>
          <w:marRight w:val="0"/>
          <w:marTop w:val="0"/>
          <w:marBottom w:val="0"/>
          <w:divBdr>
            <w:top w:val="none" w:sz="0" w:space="0" w:color="auto"/>
            <w:left w:val="none" w:sz="0" w:space="0" w:color="auto"/>
            <w:bottom w:val="none" w:sz="0" w:space="0" w:color="auto"/>
            <w:right w:val="none" w:sz="0" w:space="0" w:color="auto"/>
          </w:divBdr>
        </w:div>
        <w:div w:id="858735474">
          <w:marLeft w:val="0"/>
          <w:marRight w:val="0"/>
          <w:marTop w:val="0"/>
          <w:marBottom w:val="0"/>
          <w:divBdr>
            <w:top w:val="none" w:sz="0" w:space="0" w:color="auto"/>
            <w:left w:val="none" w:sz="0" w:space="0" w:color="auto"/>
            <w:bottom w:val="none" w:sz="0" w:space="0" w:color="auto"/>
            <w:right w:val="none" w:sz="0" w:space="0" w:color="auto"/>
          </w:divBdr>
        </w:div>
        <w:div w:id="882641913">
          <w:marLeft w:val="0"/>
          <w:marRight w:val="0"/>
          <w:marTop w:val="0"/>
          <w:marBottom w:val="0"/>
          <w:divBdr>
            <w:top w:val="none" w:sz="0" w:space="0" w:color="auto"/>
            <w:left w:val="none" w:sz="0" w:space="0" w:color="auto"/>
            <w:bottom w:val="none" w:sz="0" w:space="0" w:color="auto"/>
            <w:right w:val="none" w:sz="0" w:space="0" w:color="auto"/>
          </w:divBdr>
        </w:div>
        <w:div w:id="943070273">
          <w:marLeft w:val="0"/>
          <w:marRight w:val="0"/>
          <w:marTop w:val="0"/>
          <w:marBottom w:val="0"/>
          <w:divBdr>
            <w:top w:val="none" w:sz="0" w:space="0" w:color="auto"/>
            <w:left w:val="none" w:sz="0" w:space="0" w:color="auto"/>
            <w:bottom w:val="none" w:sz="0" w:space="0" w:color="auto"/>
            <w:right w:val="none" w:sz="0" w:space="0" w:color="auto"/>
          </w:divBdr>
        </w:div>
        <w:div w:id="952441279">
          <w:marLeft w:val="0"/>
          <w:marRight w:val="0"/>
          <w:marTop w:val="0"/>
          <w:marBottom w:val="0"/>
          <w:divBdr>
            <w:top w:val="none" w:sz="0" w:space="0" w:color="auto"/>
            <w:left w:val="none" w:sz="0" w:space="0" w:color="auto"/>
            <w:bottom w:val="none" w:sz="0" w:space="0" w:color="auto"/>
            <w:right w:val="none" w:sz="0" w:space="0" w:color="auto"/>
          </w:divBdr>
        </w:div>
        <w:div w:id="108476091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35508403">
          <w:marLeft w:val="0"/>
          <w:marRight w:val="0"/>
          <w:marTop w:val="0"/>
          <w:marBottom w:val="0"/>
          <w:divBdr>
            <w:top w:val="none" w:sz="0" w:space="0" w:color="auto"/>
            <w:left w:val="none" w:sz="0" w:space="0" w:color="auto"/>
            <w:bottom w:val="none" w:sz="0" w:space="0" w:color="auto"/>
            <w:right w:val="none" w:sz="0" w:space="0" w:color="auto"/>
          </w:divBdr>
        </w:div>
        <w:div w:id="1235973302">
          <w:marLeft w:val="0"/>
          <w:marRight w:val="0"/>
          <w:marTop w:val="0"/>
          <w:marBottom w:val="0"/>
          <w:divBdr>
            <w:top w:val="none" w:sz="0" w:space="0" w:color="auto"/>
            <w:left w:val="none" w:sz="0" w:space="0" w:color="auto"/>
            <w:bottom w:val="none" w:sz="0" w:space="0" w:color="auto"/>
            <w:right w:val="none" w:sz="0" w:space="0" w:color="auto"/>
          </w:divBdr>
        </w:div>
        <w:div w:id="1364748412">
          <w:marLeft w:val="0"/>
          <w:marRight w:val="0"/>
          <w:marTop w:val="0"/>
          <w:marBottom w:val="0"/>
          <w:divBdr>
            <w:top w:val="none" w:sz="0" w:space="0" w:color="auto"/>
            <w:left w:val="none" w:sz="0" w:space="0" w:color="auto"/>
            <w:bottom w:val="none" w:sz="0" w:space="0" w:color="auto"/>
            <w:right w:val="none" w:sz="0" w:space="0" w:color="auto"/>
          </w:divBdr>
        </w:div>
        <w:div w:id="1444421936">
          <w:marLeft w:val="0"/>
          <w:marRight w:val="0"/>
          <w:marTop w:val="0"/>
          <w:marBottom w:val="0"/>
          <w:divBdr>
            <w:top w:val="none" w:sz="0" w:space="0" w:color="auto"/>
            <w:left w:val="none" w:sz="0" w:space="0" w:color="auto"/>
            <w:bottom w:val="none" w:sz="0" w:space="0" w:color="auto"/>
            <w:right w:val="none" w:sz="0" w:space="0" w:color="auto"/>
          </w:divBdr>
        </w:div>
        <w:div w:id="1476875529">
          <w:marLeft w:val="0"/>
          <w:marRight w:val="0"/>
          <w:marTop w:val="0"/>
          <w:marBottom w:val="0"/>
          <w:divBdr>
            <w:top w:val="none" w:sz="0" w:space="0" w:color="auto"/>
            <w:left w:val="none" w:sz="0" w:space="0" w:color="auto"/>
            <w:bottom w:val="none" w:sz="0" w:space="0" w:color="auto"/>
            <w:right w:val="none" w:sz="0" w:space="0" w:color="auto"/>
          </w:divBdr>
        </w:div>
        <w:div w:id="1711489567">
          <w:marLeft w:val="0"/>
          <w:marRight w:val="0"/>
          <w:marTop w:val="0"/>
          <w:marBottom w:val="0"/>
          <w:divBdr>
            <w:top w:val="none" w:sz="0" w:space="0" w:color="auto"/>
            <w:left w:val="none" w:sz="0" w:space="0" w:color="auto"/>
            <w:bottom w:val="none" w:sz="0" w:space="0" w:color="auto"/>
            <w:right w:val="none" w:sz="0" w:space="0" w:color="auto"/>
          </w:divBdr>
        </w:div>
        <w:div w:id="1833330690">
          <w:marLeft w:val="0"/>
          <w:marRight w:val="0"/>
          <w:marTop w:val="0"/>
          <w:marBottom w:val="0"/>
          <w:divBdr>
            <w:top w:val="none" w:sz="0" w:space="0" w:color="auto"/>
            <w:left w:val="none" w:sz="0" w:space="0" w:color="auto"/>
            <w:bottom w:val="none" w:sz="0" w:space="0" w:color="auto"/>
            <w:right w:val="none" w:sz="0" w:space="0" w:color="auto"/>
          </w:divBdr>
        </w:div>
        <w:div w:id="1887329376">
          <w:marLeft w:val="0"/>
          <w:marRight w:val="0"/>
          <w:marTop w:val="0"/>
          <w:marBottom w:val="0"/>
          <w:divBdr>
            <w:top w:val="none" w:sz="0" w:space="0" w:color="auto"/>
            <w:left w:val="none" w:sz="0" w:space="0" w:color="auto"/>
            <w:bottom w:val="none" w:sz="0" w:space="0" w:color="auto"/>
            <w:right w:val="none" w:sz="0" w:space="0" w:color="auto"/>
          </w:divBdr>
        </w:div>
        <w:div w:id="1932817323">
          <w:marLeft w:val="0"/>
          <w:marRight w:val="0"/>
          <w:marTop w:val="0"/>
          <w:marBottom w:val="0"/>
          <w:divBdr>
            <w:top w:val="none" w:sz="0" w:space="0" w:color="auto"/>
            <w:left w:val="none" w:sz="0" w:space="0" w:color="auto"/>
            <w:bottom w:val="none" w:sz="0" w:space="0" w:color="auto"/>
            <w:right w:val="none" w:sz="0" w:space="0" w:color="auto"/>
          </w:divBdr>
        </w:div>
        <w:div w:id="1941790784">
          <w:marLeft w:val="0"/>
          <w:marRight w:val="0"/>
          <w:marTop w:val="0"/>
          <w:marBottom w:val="0"/>
          <w:divBdr>
            <w:top w:val="none" w:sz="0" w:space="0" w:color="auto"/>
            <w:left w:val="none" w:sz="0" w:space="0" w:color="auto"/>
            <w:bottom w:val="none" w:sz="0" w:space="0" w:color="auto"/>
            <w:right w:val="none" w:sz="0" w:space="0" w:color="auto"/>
          </w:divBdr>
        </w:div>
        <w:div w:id="2008509415">
          <w:marLeft w:val="0"/>
          <w:marRight w:val="0"/>
          <w:marTop w:val="0"/>
          <w:marBottom w:val="0"/>
          <w:divBdr>
            <w:top w:val="none" w:sz="0" w:space="0" w:color="auto"/>
            <w:left w:val="none" w:sz="0" w:space="0" w:color="auto"/>
            <w:bottom w:val="none" w:sz="0" w:space="0" w:color="auto"/>
            <w:right w:val="none" w:sz="0" w:space="0" w:color="auto"/>
          </w:divBdr>
        </w:div>
        <w:div w:id="2048336841">
          <w:marLeft w:val="0"/>
          <w:marRight w:val="0"/>
          <w:marTop w:val="0"/>
          <w:marBottom w:val="0"/>
          <w:divBdr>
            <w:top w:val="none" w:sz="0" w:space="0" w:color="auto"/>
            <w:left w:val="none" w:sz="0" w:space="0" w:color="auto"/>
            <w:bottom w:val="none" w:sz="0" w:space="0" w:color="auto"/>
            <w:right w:val="none" w:sz="0" w:space="0" w:color="auto"/>
          </w:divBdr>
        </w:div>
        <w:div w:id="2130468702">
          <w:marLeft w:val="0"/>
          <w:marRight w:val="0"/>
          <w:marTop w:val="0"/>
          <w:marBottom w:val="0"/>
          <w:divBdr>
            <w:top w:val="none" w:sz="0" w:space="0" w:color="auto"/>
            <w:left w:val="none" w:sz="0" w:space="0" w:color="auto"/>
            <w:bottom w:val="none" w:sz="0" w:space="0" w:color="auto"/>
            <w:right w:val="none" w:sz="0" w:space="0" w:color="auto"/>
          </w:divBdr>
        </w:div>
      </w:divsChild>
    </w:div>
    <w:div w:id="479998780">
      <w:bodyDiv w:val="1"/>
      <w:marLeft w:val="0"/>
      <w:marRight w:val="0"/>
      <w:marTop w:val="0"/>
      <w:marBottom w:val="0"/>
      <w:divBdr>
        <w:top w:val="none" w:sz="0" w:space="0" w:color="auto"/>
        <w:left w:val="none" w:sz="0" w:space="0" w:color="auto"/>
        <w:bottom w:val="none" w:sz="0" w:space="0" w:color="auto"/>
        <w:right w:val="none" w:sz="0" w:space="0" w:color="auto"/>
      </w:divBdr>
    </w:div>
    <w:div w:id="646008558">
      <w:bodyDiv w:val="1"/>
      <w:marLeft w:val="0"/>
      <w:marRight w:val="0"/>
      <w:marTop w:val="0"/>
      <w:marBottom w:val="0"/>
      <w:divBdr>
        <w:top w:val="none" w:sz="0" w:space="0" w:color="auto"/>
        <w:left w:val="none" w:sz="0" w:space="0" w:color="auto"/>
        <w:bottom w:val="none" w:sz="0" w:space="0" w:color="auto"/>
        <w:right w:val="none" w:sz="0" w:space="0" w:color="auto"/>
      </w:divBdr>
    </w:div>
    <w:div w:id="1532494735">
      <w:bodyDiv w:val="1"/>
      <w:marLeft w:val="0"/>
      <w:marRight w:val="0"/>
      <w:marTop w:val="0"/>
      <w:marBottom w:val="0"/>
      <w:divBdr>
        <w:top w:val="none" w:sz="0" w:space="0" w:color="auto"/>
        <w:left w:val="none" w:sz="0" w:space="0" w:color="auto"/>
        <w:bottom w:val="none" w:sz="0" w:space="0" w:color="auto"/>
        <w:right w:val="none" w:sz="0" w:space="0" w:color="auto"/>
      </w:divBdr>
    </w:div>
    <w:div w:id="1830900559">
      <w:bodyDiv w:val="1"/>
      <w:marLeft w:val="0"/>
      <w:marRight w:val="0"/>
      <w:marTop w:val="0"/>
      <w:marBottom w:val="0"/>
      <w:divBdr>
        <w:top w:val="none" w:sz="0" w:space="0" w:color="auto"/>
        <w:left w:val="none" w:sz="0" w:space="0" w:color="auto"/>
        <w:bottom w:val="none" w:sz="0" w:space="0" w:color="auto"/>
        <w:right w:val="none" w:sz="0" w:space="0" w:color="auto"/>
      </w:divBdr>
      <w:divsChild>
        <w:div w:id="795953053">
          <w:marLeft w:val="0"/>
          <w:marRight w:val="0"/>
          <w:marTop w:val="0"/>
          <w:marBottom w:val="0"/>
          <w:divBdr>
            <w:top w:val="none" w:sz="0" w:space="0" w:color="auto"/>
            <w:left w:val="none" w:sz="0" w:space="0" w:color="auto"/>
            <w:bottom w:val="none" w:sz="0" w:space="0" w:color="auto"/>
            <w:right w:val="none" w:sz="0" w:space="0" w:color="auto"/>
          </w:divBdr>
        </w:div>
        <w:div w:id="1880586908">
          <w:marLeft w:val="0"/>
          <w:marRight w:val="0"/>
          <w:marTop w:val="0"/>
          <w:marBottom w:val="0"/>
          <w:divBdr>
            <w:top w:val="none" w:sz="0" w:space="0" w:color="auto"/>
            <w:left w:val="none" w:sz="0" w:space="0" w:color="auto"/>
            <w:bottom w:val="none" w:sz="0" w:space="0" w:color="auto"/>
            <w:right w:val="none" w:sz="0" w:space="0" w:color="auto"/>
          </w:divBdr>
        </w:div>
        <w:div w:id="1933467666">
          <w:marLeft w:val="0"/>
          <w:marRight w:val="0"/>
          <w:marTop w:val="0"/>
          <w:marBottom w:val="0"/>
          <w:divBdr>
            <w:top w:val="none" w:sz="0" w:space="0" w:color="auto"/>
            <w:left w:val="none" w:sz="0" w:space="0" w:color="auto"/>
            <w:bottom w:val="none" w:sz="0" w:space="0" w:color="auto"/>
            <w:right w:val="none" w:sz="0" w:space="0" w:color="auto"/>
          </w:divBdr>
        </w:div>
        <w:div w:id="208078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2F191-A0C4-4EE5-8FDD-B6292DD6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Zimlii</cp:lastModifiedBy>
  <cp:revision>2</cp:revision>
  <cp:lastPrinted>2018-08-07T12:08:00Z</cp:lastPrinted>
  <dcterms:created xsi:type="dcterms:W3CDTF">2018-10-26T06:52:00Z</dcterms:created>
  <dcterms:modified xsi:type="dcterms:W3CDTF">2018-10-26T06:52:00Z</dcterms:modified>
</cp:coreProperties>
</file>