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37F18" w14:textId="77777777" w:rsidR="004F4E28" w:rsidRDefault="004F4E28" w:rsidP="00760B09">
      <w:pPr>
        <w:pStyle w:val="NoSpacing"/>
        <w:tabs>
          <w:tab w:val="left" w:pos="0"/>
        </w:tabs>
        <w:rPr>
          <w:rFonts w:ascii="Times New Roman" w:hAnsi="Times New Roman" w:cs="Times New Roman"/>
          <w:b/>
          <w:sz w:val="24"/>
          <w:szCs w:val="24"/>
          <w:u w:val="single"/>
        </w:rPr>
      </w:pPr>
    </w:p>
    <w:p w14:paraId="075481C3" w14:textId="61CD4669" w:rsidR="00760B09" w:rsidRPr="004F4E28" w:rsidRDefault="004F4E28" w:rsidP="00760B09">
      <w:pPr>
        <w:pStyle w:val="NoSpacing"/>
        <w:tabs>
          <w:tab w:val="left" w:pos="0"/>
        </w:tabs>
        <w:rPr>
          <w:rFonts w:ascii="Times New Roman" w:hAnsi="Times New Roman" w:cs="Times New Roman"/>
          <w:b/>
          <w:sz w:val="24"/>
          <w:szCs w:val="24"/>
          <w:u w:val="single"/>
        </w:rPr>
      </w:pPr>
      <w:r w:rsidRPr="004F4E28">
        <w:rPr>
          <w:rFonts w:ascii="Times New Roman" w:hAnsi="Times New Roman" w:cs="Times New Roman"/>
          <w:b/>
          <w:sz w:val="24"/>
          <w:szCs w:val="24"/>
          <w:u w:val="single"/>
        </w:rPr>
        <w:t>REPORTABLE</w:t>
      </w:r>
      <w:r w:rsidR="00F516D1">
        <w:rPr>
          <w:rFonts w:ascii="Times New Roman" w:hAnsi="Times New Roman" w:cs="Times New Roman"/>
          <w:b/>
          <w:sz w:val="24"/>
          <w:szCs w:val="24"/>
        </w:rPr>
        <w:tab/>
      </w:r>
      <w:r w:rsidRPr="00F516D1">
        <w:rPr>
          <w:rFonts w:ascii="Times New Roman" w:hAnsi="Times New Roman" w:cs="Times New Roman"/>
          <w:b/>
          <w:sz w:val="24"/>
          <w:szCs w:val="24"/>
        </w:rPr>
        <w:t>(</w:t>
      </w:r>
      <w:r w:rsidR="00F516D1" w:rsidRPr="00F516D1">
        <w:rPr>
          <w:rFonts w:ascii="Times New Roman" w:hAnsi="Times New Roman" w:cs="Times New Roman"/>
          <w:b/>
          <w:sz w:val="24"/>
          <w:szCs w:val="24"/>
        </w:rPr>
        <w:t>63</w:t>
      </w:r>
      <w:r w:rsidRPr="00F516D1">
        <w:rPr>
          <w:rFonts w:ascii="Times New Roman" w:hAnsi="Times New Roman" w:cs="Times New Roman"/>
          <w:b/>
          <w:sz w:val="24"/>
          <w:szCs w:val="24"/>
        </w:rPr>
        <w:t>)</w:t>
      </w:r>
    </w:p>
    <w:p w14:paraId="5002D6CD" w14:textId="77777777" w:rsidR="009B31D4" w:rsidRDefault="009B31D4" w:rsidP="003519D8">
      <w:pPr>
        <w:pStyle w:val="NoSpacing"/>
        <w:tabs>
          <w:tab w:val="left" w:pos="0"/>
        </w:tabs>
        <w:jc w:val="center"/>
        <w:rPr>
          <w:rFonts w:ascii="Times New Roman" w:hAnsi="Times New Roman" w:cs="Times New Roman"/>
          <w:b/>
          <w:sz w:val="24"/>
          <w:szCs w:val="24"/>
        </w:rPr>
      </w:pPr>
    </w:p>
    <w:p w14:paraId="544F7C15" w14:textId="77777777" w:rsidR="004F4E28" w:rsidRDefault="004F4E28" w:rsidP="003519D8">
      <w:pPr>
        <w:pStyle w:val="NoSpacing"/>
        <w:tabs>
          <w:tab w:val="left" w:pos="0"/>
        </w:tabs>
        <w:jc w:val="center"/>
        <w:rPr>
          <w:rFonts w:ascii="Times New Roman" w:hAnsi="Times New Roman" w:cs="Times New Roman"/>
          <w:b/>
          <w:sz w:val="24"/>
          <w:szCs w:val="24"/>
        </w:rPr>
      </w:pPr>
    </w:p>
    <w:p w14:paraId="4D1DDC91" w14:textId="77777777" w:rsidR="004F4E28" w:rsidRDefault="004F4E28" w:rsidP="003519D8">
      <w:pPr>
        <w:pStyle w:val="NoSpacing"/>
        <w:tabs>
          <w:tab w:val="left" w:pos="0"/>
        </w:tabs>
        <w:jc w:val="center"/>
        <w:rPr>
          <w:rFonts w:ascii="Times New Roman" w:hAnsi="Times New Roman" w:cs="Times New Roman"/>
          <w:b/>
          <w:sz w:val="24"/>
          <w:szCs w:val="24"/>
        </w:rPr>
      </w:pPr>
    </w:p>
    <w:p w14:paraId="17F762D2" w14:textId="13983BD1" w:rsidR="003519D8" w:rsidRPr="003519D8" w:rsidRDefault="000D2E37" w:rsidP="003519D8">
      <w:pPr>
        <w:pStyle w:val="NoSpacing"/>
        <w:tabs>
          <w:tab w:val="left" w:pos="0"/>
        </w:tabs>
        <w:jc w:val="center"/>
        <w:rPr>
          <w:rFonts w:ascii="Times New Roman" w:hAnsi="Times New Roman" w:cs="Times New Roman"/>
          <w:b/>
          <w:sz w:val="24"/>
          <w:szCs w:val="24"/>
        </w:rPr>
      </w:pPr>
      <w:r>
        <w:rPr>
          <w:rFonts w:ascii="Times New Roman" w:hAnsi="Times New Roman" w:cs="Times New Roman"/>
          <w:b/>
          <w:sz w:val="24"/>
          <w:szCs w:val="24"/>
        </w:rPr>
        <w:t>SHECKEM</w:t>
      </w:r>
      <w:r w:rsidR="00BF44FA">
        <w:rPr>
          <w:rFonts w:ascii="Times New Roman" w:hAnsi="Times New Roman" w:cs="Times New Roman"/>
          <w:b/>
          <w:sz w:val="24"/>
          <w:szCs w:val="24"/>
        </w:rPr>
        <w:t xml:space="preserve">     </w:t>
      </w:r>
      <w:r>
        <w:rPr>
          <w:rFonts w:ascii="Times New Roman" w:hAnsi="Times New Roman" w:cs="Times New Roman"/>
          <w:b/>
          <w:sz w:val="24"/>
          <w:szCs w:val="24"/>
        </w:rPr>
        <w:t>BARRISTER</w:t>
      </w:r>
      <w:r w:rsidR="00BF44FA">
        <w:rPr>
          <w:rFonts w:ascii="Times New Roman" w:hAnsi="Times New Roman" w:cs="Times New Roman"/>
          <w:b/>
          <w:sz w:val="24"/>
          <w:szCs w:val="24"/>
        </w:rPr>
        <w:t xml:space="preserve">     </w:t>
      </w:r>
      <w:r>
        <w:rPr>
          <w:rFonts w:ascii="Times New Roman" w:hAnsi="Times New Roman" w:cs="Times New Roman"/>
          <w:b/>
          <w:sz w:val="24"/>
          <w:szCs w:val="24"/>
        </w:rPr>
        <w:t>NGAZIMBI</w:t>
      </w:r>
    </w:p>
    <w:p w14:paraId="0896DECB" w14:textId="77777777" w:rsidR="003519D8" w:rsidRPr="003519D8" w:rsidRDefault="00BF44FA" w:rsidP="003519D8">
      <w:pPr>
        <w:pStyle w:val="NoSpacing"/>
        <w:tabs>
          <w:tab w:val="left" w:pos="0"/>
        </w:tabs>
        <w:jc w:val="center"/>
        <w:rPr>
          <w:rFonts w:ascii="Times New Roman" w:hAnsi="Times New Roman" w:cs="Times New Roman"/>
          <w:b/>
          <w:sz w:val="24"/>
          <w:szCs w:val="24"/>
        </w:rPr>
      </w:pPr>
      <w:r>
        <w:rPr>
          <w:rFonts w:ascii="Times New Roman" w:hAnsi="Times New Roman" w:cs="Times New Roman"/>
          <w:b/>
          <w:sz w:val="24"/>
          <w:szCs w:val="24"/>
        </w:rPr>
        <w:t>v</w:t>
      </w:r>
    </w:p>
    <w:p w14:paraId="1EEDD6AF" w14:textId="7B9BC96D" w:rsidR="003519D8" w:rsidRDefault="00BF44FA" w:rsidP="000D2E37">
      <w:pPr>
        <w:pStyle w:val="NoSpacing"/>
        <w:tabs>
          <w:tab w:val="left" w:pos="0"/>
        </w:tabs>
        <w:ind w:left="360"/>
        <w:jc w:val="center"/>
        <w:rPr>
          <w:rFonts w:ascii="Times New Roman" w:hAnsi="Times New Roman" w:cs="Times New Roman"/>
          <w:b/>
          <w:sz w:val="24"/>
          <w:szCs w:val="24"/>
        </w:rPr>
      </w:pPr>
      <w:r>
        <w:rPr>
          <w:rFonts w:ascii="Times New Roman" w:hAnsi="Times New Roman" w:cs="Times New Roman"/>
          <w:b/>
          <w:sz w:val="24"/>
          <w:szCs w:val="24"/>
        </w:rPr>
        <w:t xml:space="preserve">    </w:t>
      </w:r>
      <w:r w:rsidR="000D2E37">
        <w:rPr>
          <w:rFonts w:ascii="Times New Roman" w:hAnsi="Times New Roman" w:cs="Times New Roman"/>
          <w:b/>
          <w:sz w:val="24"/>
          <w:szCs w:val="24"/>
        </w:rPr>
        <w:t>MUROWA     DIAMONDS</w:t>
      </w:r>
      <w:r>
        <w:rPr>
          <w:rFonts w:ascii="Times New Roman" w:hAnsi="Times New Roman" w:cs="Times New Roman"/>
          <w:b/>
          <w:sz w:val="24"/>
          <w:szCs w:val="24"/>
        </w:rPr>
        <w:t xml:space="preserve">     </w:t>
      </w:r>
      <w:r w:rsidR="000D2E37">
        <w:rPr>
          <w:rFonts w:ascii="Times New Roman" w:hAnsi="Times New Roman" w:cs="Times New Roman"/>
          <w:b/>
          <w:sz w:val="24"/>
          <w:szCs w:val="24"/>
        </w:rPr>
        <w:t>(PRIVATE)</w:t>
      </w:r>
      <w:r>
        <w:rPr>
          <w:rFonts w:ascii="Times New Roman" w:hAnsi="Times New Roman" w:cs="Times New Roman"/>
          <w:b/>
          <w:sz w:val="24"/>
          <w:szCs w:val="24"/>
        </w:rPr>
        <w:t xml:space="preserve">    </w:t>
      </w:r>
      <w:r w:rsidR="000D2E37">
        <w:rPr>
          <w:rFonts w:ascii="Times New Roman" w:hAnsi="Times New Roman" w:cs="Times New Roman"/>
          <w:b/>
          <w:sz w:val="24"/>
          <w:szCs w:val="24"/>
        </w:rPr>
        <w:t>LIMITED</w:t>
      </w:r>
    </w:p>
    <w:p w14:paraId="2551AF3F" w14:textId="77777777" w:rsidR="003519D8" w:rsidRDefault="003519D8" w:rsidP="003519D8">
      <w:pPr>
        <w:pStyle w:val="NoSpacing"/>
        <w:tabs>
          <w:tab w:val="left" w:pos="0"/>
        </w:tabs>
        <w:jc w:val="center"/>
        <w:rPr>
          <w:rFonts w:ascii="Times New Roman" w:hAnsi="Times New Roman" w:cs="Times New Roman"/>
          <w:b/>
          <w:sz w:val="24"/>
          <w:szCs w:val="24"/>
        </w:rPr>
      </w:pPr>
    </w:p>
    <w:p w14:paraId="49BCDC27" w14:textId="77777777" w:rsidR="003519D8" w:rsidRPr="003519D8" w:rsidRDefault="003519D8" w:rsidP="003519D8">
      <w:pPr>
        <w:pStyle w:val="NoSpacing"/>
        <w:tabs>
          <w:tab w:val="left" w:pos="0"/>
        </w:tabs>
        <w:jc w:val="center"/>
        <w:rPr>
          <w:rFonts w:ascii="Times New Roman" w:hAnsi="Times New Roman" w:cs="Times New Roman"/>
          <w:b/>
          <w:sz w:val="24"/>
          <w:szCs w:val="24"/>
        </w:rPr>
      </w:pPr>
    </w:p>
    <w:p w14:paraId="6D569CF5" w14:textId="77777777" w:rsidR="003519D8" w:rsidRDefault="003519D8" w:rsidP="00CE3952">
      <w:pPr>
        <w:pStyle w:val="NoSpacing"/>
        <w:tabs>
          <w:tab w:val="left" w:pos="0"/>
        </w:tabs>
        <w:jc w:val="both"/>
        <w:rPr>
          <w:rFonts w:ascii="Times New Roman" w:hAnsi="Times New Roman" w:cs="Times New Roman"/>
          <w:sz w:val="24"/>
          <w:szCs w:val="24"/>
        </w:rPr>
      </w:pPr>
    </w:p>
    <w:p w14:paraId="2ED04636" w14:textId="77777777" w:rsidR="003519D8" w:rsidRPr="003519D8" w:rsidRDefault="003519D8" w:rsidP="003519D8">
      <w:pPr>
        <w:pStyle w:val="NoSpacing"/>
        <w:tabs>
          <w:tab w:val="left" w:pos="0"/>
        </w:tabs>
        <w:jc w:val="both"/>
        <w:rPr>
          <w:rFonts w:ascii="Times New Roman" w:hAnsi="Times New Roman" w:cs="Times New Roman"/>
          <w:b/>
          <w:sz w:val="24"/>
          <w:szCs w:val="24"/>
        </w:rPr>
      </w:pPr>
      <w:r w:rsidRPr="003519D8">
        <w:rPr>
          <w:rFonts w:ascii="Times New Roman" w:hAnsi="Times New Roman" w:cs="Times New Roman"/>
          <w:b/>
          <w:sz w:val="24"/>
          <w:szCs w:val="24"/>
        </w:rPr>
        <w:t>SUPREME COURT OF ZIMBABWE</w:t>
      </w:r>
    </w:p>
    <w:p w14:paraId="07224BFB" w14:textId="7C646DDA" w:rsidR="003519D8" w:rsidRPr="003519D8" w:rsidRDefault="000D2E37" w:rsidP="003519D8">
      <w:pPr>
        <w:pStyle w:val="NoSpacing"/>
        <w:tabs>
          <w:tab w:val="left" w:pos="0"/>
        </w:tabs>
        <w:jc w:val="both"/>
        <w:rPr>
          <w:rFonts w:ascii="Times New Roman" w:hAnsi="Times New Roman" w:cs="Times New Roman"/>
          <w:b/>
          <w:sz w:val="24"/>
          <w:szCs w:val="24"/>
        </w:rPr>
      </w:pPr>
      <w:r>
        <w:rPr>
          <w:rFonts w:ascii="Times New Roman" w:hAnsi="Times New Roman" w:cs="Times New Roman"/>
          <w:b/>
          <w:sz w:val="24"/>
          <w:szCs w:val="24"/>
        </w:rPr>
        <w:t>GWAUNZA DCJ</w:t>
      </w:r>
      <w:r w:rsidR="003519D8" w:rsidRPr="003519D8">
        <w:rPr>
          <w:rFonts w:ascii="Times New Roman" w:hAnsi="Times New Roman" w:cs="Times New Roman"/>
          <w:b/>
          <w:sz w:val="24"/>
          <w:szCs w:val="24"/>
        </w:rPr>
        <w:t xml:space="preserve">, </w:t>
      </w:r>
      <w:r>
        <w:rPr>
          <w:rFonts w:ascii="Times New Roman" w:hAnsi="Times New Roman" w:cs="Times New Roman"/>
          <w:b/>
          <w:sz w:val="24"/>
          <w:szCs w:val="24"/>
        </w:rPr>
        <w:t>MATHONSI JA</w:t>
      </w:r>
      <w:r w:rsidR="003519D8" w:rsidRPr="003519D8">
        <w:rPr>
          <w:rFonts w:ascii="Times New Roman" w:hAnsi="Times New Roman" w:cs="Times New Roman"/>
          <w:b/>
          <w:sz w:val="24"/>
          <w:szCs w:val="24"/>
        </w:rPr>
        <w:t xml:space="preserve"> &amp; </w:t>
      </w:r>
      <w:r>
        <w:rPr>
          <w:rFonts w:ascii="Times New Roman" w:hAnsi="Times New Roman" w:cs="Times New Roman"/>
          <w:b/>
          <w:sz w:val="24"/>
          <w:szCs w:val="24"/>
        </w:rPr>
        <w:t>CHITAKUNYE</w:t>
      </w:r>
      <w:r w:rsidR="003519D8" w:rsidRPr="003519D8">
        <w:rPr>
          <w:rFonts w:ascii="Times New Roman" w:hAnsi="Times New Roman" w:cs="Times New Roman"/>
          <w:b/>
          <w:sz w:val="24"/>
          <w:szCs w:val="24"/>
        </w:rPr>
        <w:t xml:space="preserve"> JA</w:t>
      </w:r>
    </w:p>
    <w:p w14:paraId="49C97ECD" w14:textId="55B16046" w:rsidR="003519D8" w:rsidRPr="003519D8" w:rsidRDefault="003519D8" w:rsidP="003519D8">
      <w:pPr>
        <w:pStyle w:val="NoSpacing"/>
        <w:tabs>
          <w:tab w:val="left" w:pos="0"/>
        </w:tabs>
        <w:jc w:val="both"/>
        <w:rPr>
          <w:rFonts w:ascii="Times New Roman" w:hAnsi="Times New Roman" w:cs="Times New Roman"/>
          <w:b/>
          <w:sz w:val="24"/>
          <w:szCs w:val="24"/>
        </w:rPr>
      </w:pPr>
      <w:r w:rsidRPr="003519D8">
        <w:rPr>
          <w:rFonts w:ascii="Times New Roman" w:hAnsi="Times New Roman" w:cs="Times New Roman"/>
          <w:b/>
          <w:sz w:val="24"/>
          <w:szCs w:val="24"/>
        </w:rPr>
        <w:t>HARARE</w:t>
      </w:r>
      <w:r w:rsidR="00F56A82">
        <w:rPr>
          <w:rFonts w:ascii="Times New Roman" w:hAnsi="Times New Roman" w:cs="Times New Roman"/>
          <w:b/>
          <w:sz w:val="24"/>
          <w:szCs w:val="24"/>
        </w:rPr>
        <w:t>:</w:t>
      </w:r>
      <w:r w:rsidRPr="003519D8">
        <w:rPr>
          <w:rFonts w:ascii="Times New Roman" w:hAnsi="Times New Roman" w:cs="Times New Roman"/>
          <w:b/>
          <w:sz w:val="24"/>
          <w:szCs w:val="24"/>
        </w:rPr>
        <w:t xml:space="preserve"> </w:t>
      </w:r>
      <w:r w:rsidR="000D2E37">
        <w:rPr>
          <w:rFonts w:ascii="Times New Roman" w:hAnsi="Times New Roman" w:cs="Times New Roman"/>
          <w:b/>
          <w:sz w:val="24"/>
          <w:szCs w:val="24"/>
        </w:rPr>
        <w:t>14 JUNE 2024</w:t>
      </w:r>
      <w:r w:rsidRPr="003519D8">
        <w:rPr>
          <w:rFonts w:ascii="Times New Roman" w:hAnsi="Times New Roman" w:cs="Times New Roman"/>
          <w:b/>
          <w:sz w:val="24"/>
          <w:szCs w:val="24"/>
        </w:rPr>
        <w:t xml:space="preserve"> </w:t>
      </w:r>
    </w:p>
    <w:p w14:paraId="5212552A" w14:textId="77777777" w:rsidR="003519D8" w:rsidRDefault="003519D8" w:rsidP="00633373">
      <w:pPr>
        <w:pStyle w:val="NoSpacing"/>
        <w:tabs>
          <w:tab w:val="left" w:pos="0"/>
        </w:tabs>
        <w:spacing w:line="480" w:lineRule="auto"/>
        <w:jc w:val="both"/>
        <w:rPr>
          <w:rFonts w:ascii="Times New Roman" w:hAnsi="Times New Roman" w:cs="Times New Roman"/>
          <w:sz w:val="24"/>
          <w:szCs w:val="24"/>
        </w:rPr>
      </w:pPr>
    </w:p>
    <w:p w14:paraId="245A0C2B" w14:textId="77777777" w:rsidR="003519D8" w:rsidRDefault="003519D8" w:rsidP="003519D8">
      <w:pPr>
        <w:pStyle w:val="NoSpacing"/>
        <w:tabs>
          <w:tab w:val="left" w:pos="0"/>
        </w:tabs>
        <w:jc w:val="both"/>
        <w:rPr>
          <w:rFonts w:ascii="Times New Roman" w:hAnsi="Times New Roman" w:cs="Times New Roman"/>
          <w:sz w:val="24"/>
          <w:szCs w:val="24"/>
        </w:rPr>
      </w:pPr>
    </w:p>
    <w:p w14:paraId="2D919448" w14:textId="15CED392" w:rsidR="003519D8" w:rsidRDefault="000D2E37" w:rsidP="00633373">
      <w:pPr>
        <w:pStyle w:val="NoSpacing"/>
        <w:tabs>
          <w:tab w:val="left" w:pos="0"/>
        </w:tabs>
        <w:spacing w:line="480" w:lineRule="auto"/>
        <w:jc w:val="both"/>
        <w:rPr>
          <w:rFonts w:ascii="Times New Roman" w:hAnsi="Times New Roman" w:cs="Times New Roman"/>
          <w:sz w:val="24"/>
          <w:szCs w:val="24"/>
        </w:rPr>
      </w:pPr>
      <w:r>
        <w:rPr>
          <w:rFonts w:ascii="Times New Roman" w:hAnsi="Times New Roman" w:cs="Times New Roman"/>
          <w:i/>
          <w:sz w:val="24"/>
          <w:szCs w:val="24"/>
        </w:rPr>
        <w:t>M. Gwisai</w:t>
      </w:r>
      <w:r w:rsidR="003519D8">
        <w:rPr>
          <w:rFonts w:ascii="Times New Roman" w:hAnsi="Times New Roman" w:cs="Times New Roman"/>
          <w:sz w:val="24"/>
          <w:szCs w:val="24"/>
        </w:rPr>
        <w:t>, for the appellant</w:t>
      </w:r>
    </w:p>
    <w:p w14:paraId="44F24CA5" w14:textId="668BB8CF" w:rsidR="003519D8" w:rsidRDefault="000D2E37" w:rsidP="00633373">
      <w:pPr>
        <w:pStyle w:val="NoSpacing"/>
        <w:tabs>
          <w:tab w:val="left" w:pos="0"/>
        </w:tabs>
        <w:spacing w:line="480" w:lineRule="auto"/>
        <w:jc w:val="both"/>
        <w:rPr>
          <w:rFonts w:ascii="Times New Roman" w:hAnsi="Times New Roman" w:cs="Times New Roman"/>
          <w:sz w:val="24"/>
          <w:szCs w:val="24"/>
        </w:rPr>
      </w:pPr>
      <w:r>
        <w:rPr>
          <w:rFonts w:ascii="Times New Roman" w:hAnsi="Times New Roman" w:cs="Times New Roman"/>
          <w:i/>
          <w:sz w:val="24"/>
          <w:szCs w:val="24"/>
        </w:rPr>
        <w:t>R. G. Zhuwarara</w:t>
      </w:r>
      <w:r w:rsidR="003519D8">
        <w:rPr>
          <w:rFonts w:ascii="Times New Roman" w:hAnsi="Times New Roman" w:cs="Times New Roman"/>
          <w:sz w:val="24"/>
          <w:szCs w:val="24"/>
        </w:rPr>
        <w:t>, for the respondent</w:t>
      </w:r>
    </w:p>
    <w:p w14:paraId="1E734284" w14:textId="77777777" w:rsidR="00CE3952" w:rsidRDefault="00CE3952" w:rsidP="00CE3952">
      <w:pPr>
        <w:pStyle w:val="NoSpacing"/>
        <w:tabs>
          <w:tab w:val="left" w:pos="0"/>
        </w:tabs>
        <w:jc w:val="both"/>
        <w:rPr>
          <w:rFonts w:ascii="Times New Roman" w:hAnsi="Times New Roman" w:cs="Times New Roman"/>
          <w:sz w:val="24"/>
          <w:szCs w:val="24"/>
        </w:rPr>
      </w:pPr>
    </w:p>
    <w:p w14:paraId="46CB7CFF" w14:textId="77777777" w:rsidR="003519D8" w:rsidRDefault="003519D8" w:rsidP="00CE3952">
      <w:pPr>
        <w:pStyle w:val="NoSpacing"/>
        <w:tabs>
          <w:tab w:val="left" w:pos="0"/>
        </w:tabs>
        <w:jc w:val="both"/>
        <w:rPr>
          <w:rFonts w:ascii="Times New Roman" w:hAnsi="Times New Roman" w:cs="Times New Roman"/>
          <w:sz w:val="24"/>
          <w:szCs w:val="24"/>
        </w:rPr>
      </w:pPr>
    </w:p>
    <w:p w14:paraId="07872193" w14:textId="45E29152" w:rsidR="00633373" w:rsidRDefault="003519D8" w:rsidP="00633373">
      <w:pPr>
        <w:pStyle w:val="NoSpacing"/>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834CC">
        <w:rPr>
          <w:rFonts w:ascii="Times New Roman" w:hAnsi="Times New Roman" w:cs="Times New Roman"/>
          <w:b/>
          <w:sz w:val="24"/>
          <w:szCs w:val="24"/>
        </w:rPr>
        <w:t xml:space="preserve">MATHONSI </w:t>
      </w:r>
      <w:r w:rsidRPr="003519D8">
        <w:rPr>
          <w:rFonts w:ascii="Times New Roman" w:hAnsi="Times New Roman" w:cs="Times New Roman"/>
          <w:b/>
          <w:sz w:val="24"/>
          <w:szCs w:val="24"/>
        </w:rPr>
        <w:t>JA</w:t>
      </w:r>
      <w:r>
        <w:rPr>
          <w:rFonts w:ascii="Times New Roman" w:hAnsi="Times New Roman" w:cs="Times New Roman"/>
          <w:sz w:val="24"/>
          <w:szCs w:val="24"/>
        </w:rPr>
        <w:t>:</w:t>
      </w:r>
      <w:r>
        <w:rPr>
          <w:rFonts w:ascii="Times New Roman" w:hAnsi="Times New Roman" w:cs="Times New Roman"/>
          <w:sz w:val="24"/>
          <w:szCs w:val="24"/>
        </w:rPr>
        <w:tab/>
      </w:r>
      <w:r w:rsidR="001834CC">
        <w:rPr>
          <w:rFonts w:ascii="Times New Roman" w:hAnsi="Times New Roman" w:cs="Times New Roman"/>
          <w:sz w:val="24"/>
          <w:szCs w:val="24"/>
        </w:rPr>
        <w:t>This is an appeal against the judgment of the Labour Court</w:t>
      </w:r>
      <w:r w:rsidR="002C17DB">
        <w:rPr>
          <w:rFonts w:ascii="Times New Roman" w:hAnsi="Times New Roman" w:cs="Times New Roman"/>
          <w:sz w:val="24"/>
          <w:szCs w:val="24"/>
        </w:rPr>
        <w:t xml:space="preserve"> sitting</w:t>
      </w:r>
      <w:r w:rsidR="001834CC">
        <w:rPr>
          <w:rFonts w:ascii="Times New Roman" w:hAnsi="Times New Roman" w:cs="Times New Roman"/>
          <w:sz w:val="24"/>
          <w:szCs w:val="24"/>
        </w:rPr>
        <w:t xml:space="preserve"> at Harare</w:t>
      </w:r>
      <w:r w:rsidR="00F516D1">
        <w:rPr>
          <w:rFonts w:ascii="Times New Roman" w:hAnsi="Times New Roman" w:cs="Times New Roman"/>
          <w:sz w:val="24"/>
          <w:szCs w:val="24"/>
        </w:rPr>
        <w:t xml:space="preserve"> (the c</w:t>
      </w:r>
      <w:r w:rsidR="00830601">
        <w:rPr>
          <w:rFonts w:ascii="Times New Roman" w:hAnsi="Times New Roman" w:cs="Times New Roman"/>
          <w:sz w:val="24"/>
          <w:szCs w:val="24"/>
        </w:rPr>
        <w:t xml:space="preserve">ourt </w:t>
      </w:r>
      <w:r w:rsidR="00830601" w:rsidRPr="00830601">
        <w:rPr>
          <w:rFonts w:ascii="Times New Roman" w:hAnsi="Times New Roman" w:cs="Times New Roman"/>
          <w:i/>
          <w:iCs/>
          <w:sz w:val="24"/>
          <w:szCs w:val="24"/>
        </w:rPr>
        <w:t>a quo</w:t>
      </w:r>
      <w:r w:rsidR="00830601">
        <w:rPr>
          <w:rFonts w:ascii="Times New Roman" w:hAnsi="Times New Roman" w:cs="Times New Roman"/>
          <w:sz w:val="24"/>
          <w:szCs w:val="24"/>
        </w:rPr>
        <w:t>)</w:t>
      </w:r>
      <w:r w:rsidR="001834CC">
        <w:rPr>
          <w:rFonts w:ascii="Times New Roman" w:hAnsi="Times New Roman" w:cs="Times New Roman"/>
          <w:sz w:val="24"/>
          <w:szCs w:val="24"/>
        </w:rPr>
        <w:t xml:space="preserve"> delivered on 5 October 2023</w:t>
      </w:r>
      <w:r w:rsidR="009B24E6">
        <w:rPr>
          <w:rFonts w:ascii="Times New Roman" w:hAnsi="Times New Roman" w:cs="Times New Roman"/>
          <w:sz w:val="24"/>
          <w:szCs w:val="24"/>
        </w:rPr>
        <w:t>,</w:t>
      </w:r>
      <w:r w:rsidR="001834CC">
        <w:rPr>
          <w:rFonts w:ascii="Times New Roman" w:hAnsi="Times New Roman" w:cs="Times New Roman"/>
          <w:sz w:val="24"/>
          <w:szCs w:val="24"/>
        </w:rPr>
        <w:t xml:space="preserve"> dismissing the appellant’s appeal against the determination of the designated Appeal</w:t>
      </w:r>
      <w:r w:rsidR="00651EBF">
        <w:rPr>
          <w:rFonts w:ascii="Times New Roman" w:hAnsi="Times New Roman" w:cs="Times New Roman"/>
          <w:sz w:val="24"/>
          <w:szCs w:val="24"/>
        </w:rPr>
        <w:t>s Officer of the respondent.  The Appeals Officer dismissed the appe</w:t>
      </w:r>
      <w:r w:rsidR="00D82BD7">
        <w:rPr>
          <w:rFonts w:ascii="Times New Roman" w:hAnsi="Times New Roman" w:cs="Times New Roman"/>
          <w:sz w:val="24"/>
          <w:szCs w:val="24"/>
        </w:rPr>
        <w:t>llant</w:t>
      </w:r>
      <w:r w:rsidR="00651EBF">
        <w:rPr>
          <w:rFonts w:ascii="Times New Roman" w:hAnsi="Times New Roman" w:cs="Times New Roman"/>
          <w:sz w:val="24"/>
          <w:szCs w:val="24"/>
        </w:rPr>
        <w:t>’s appeal against the determination of the Disciplinary Authority which found the appellant guilty of misconduct and dismissed</w:t>
      </w:r>
      <w:r w:rsidR="00D82BD7">
        <w:rPr>
          <w:rFonts w:ascii="Times New Roman" w:hAnsi="Times New Roman" w:cs="Times New Roman"/>
          <w:sz w:val="24"/>
          <w:szCs w:val="24"/>
        </w:rPr>
        <w:t xml:space="preserve"> him</w:t>
      </w:r>
      <w:r w:rsidR="00651EBF">
        <w:rPr>
          <w:rFonts w:ascii="Times New Roman" w:hAnsi="Times New Roman" w:cs="Times New Roman"/>
          <w:sz w:val="24"/>
          <w:szCs w:val="24"/>
        </w:rPr>
        <w:t xml:space="preserve"> from employment.</w:t>
      </w:r>
    </w:p>
    <w:p w14:paraId="5B174799" w14:textId="75A85BC6" w:rsidR="00651EBF" w:rsidRDefault="00651EBF" w:rsidP="006276A0">
      <w:pPr>
        <w:pStyle w:val="NoSpacing"/>
        <w:tabs>
          <w:tab w:val="left" w:pos="0"/>
        </w:tabs>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DAE39A3" w14:textId="77777777" w:rsidR="006276A0" w:rsidRDefault="006276A0" w:rsidP="006276A0">
      <w:pPr>
        <w:pStyle w:val="NoSpacing"/>
        <w:tabs>
          <w:tab w:val="left" w:pos="0"/>
        </w:tabs>
        <w:jc w:val="both"/>
        <w:rPr>
          <w:rFonts w:ascii="Times New Roman" w:hAnsi="Times New Roman" w:cs="Times New Roman"/>
          <w:sz w:val="24"/>
          <w:szCs w:val="24"/>
        </w:rPr>
      </w:pPr>
    </w:p>
    <w:p w14:paraId="56D5A4E1" w14:textId="4DE95F70" w:rsidR="00651EBF" w:rsidRDefault="00F516D1" w:rsidP="00F516D1">
      <w:pPr>
        <w:pStyle w:val="NoSpacing"/>
        <w:spacing w:line="480" w:lineRule="auto"/>
        <w:ind w:firstLine="1134"/>
        <w:jc w:val="both"/>
        <w:rPr>
          <w:rFonts w:ascii="Times New Roman" w:hAnsi="Times New Roman" w:cs="Times New Roman"/>
          <w:sz w:val="24"/>
          <w:szCs w:val="24"/>
        </w:rPr>
      </w:pPr>
      <w:r>
        <w:rPr>
          <w:rFonts w:ascii="Times New Roman" w:hAnsi="Times New Roman" w:cs="Times New Roman"/>
          <w:sz w:val="24"/>
          <w:szCs w:val="24"/>
        </w:rPr>
        <w:t>After hearing the appeal the c</w:t>
      </w:r>
      <w:r w:rsidR="00651EBF">
        <w:rPr>
          <w:rFonts w:ascii="Times New Roman" w:hAnsi="Times New Roman" w:cs="Times New Roman"/>
          <w:sz w:val="24"/>
          <w:szCs w:val="24"/>
        </w:rPr>
        <w:t>ourt issued the following order:</w:t>
      </w:r>
    </w:p>
    <w:p w14:paraId="1AE367C6" w14:textId="2F3AC1F5" w:rsidR="0017559C" w:rsidRDefault="002E6A51" w:rsidP="00F516D1">
      <w:pPr>
        <w:pStyle w:val="NoSpacing"/>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w:t>
      </w:r>
      <w:r w:rsidR="0017559C">
        <w:rPr>
          <w:rFonts w:ascii="Times New Roman" w:hAnsi="Times New Roman" w:cs="Times New Roman"/>
          <w:sz w:val="24"/>
          <w:szCs w:val="24"/>
        </w:rPr>
        <w:t xml:space="preserve">IT IS ORDERED </w:t>
      </w:r>
      <w:r w:rsidR="00651EBF">
        <w:rPr>
          <w:rFonts w:ascii="Times New Roman" w:hAnsi="Times New Roman" w:cs="Times New Roman"/>
          <w:sz w:val="24"/>
          <w:szCs w:val="24"/>
        </w:rPr>
        <w:t>THAT</w:t>
      </w:r>
      <w:r w:rsidR="0017559C">
        <w:rPr>
          <w:rFonts w:ascii="Times New Roman" w:hAnsi="Times New Roman" w:cs="Times New Roman"/>
          <w:sz w:val="24"/>
          <w:szCs w:val="24"/>
        </w:rPr>
        <w:t>:</w:t>
      </w:r>
    </w:p>
    <w:p w14:paraId="665DC337" w14:textId="7FAA8C30" w:rsidR="00651EBF" w:rsidRDefault="00651EBF" w:rsidP="00651EBF">
      <w:pPr>
        <w:pStyle w:val="NoSpacing"/>
        <w:numPr>
          <w:ilvl w:val="0"/>
          <w:numId w:val="44"/>
        </w:numPr>
        <w:tabs>
          <w:tab w:val="left" w:pos="0"/>
        </w:tabs>
        <w:jc w:val="both"/>
        <w:rPr>
          <w:rFonts w:ascii="Times New Roman" w:hAnsi="Times New Roman" w:cs="Times New Roman"/>
          <w:sz w:val="24"/>
          <w:szCs w:val="24"/>
        </w:rPr>
      </w:pPr>
      <w:r>
        <w:rPr>
          <w:rFonts w:ascii="Times New Roman" w:hAnsi="Times New Roman" w:cs="Times New Roman"/>
          <w:sz w:val="24"/>
          <w:szCs w:val="24"/>
        </w:rPr>
        <w:t>The appeal be and is hereby dismissed with costs.</w:t>
      </w:r>
    </w:p>
    <w:p w14:paraId="205D0A84" w14:textId="308AF835" w:rsidR="00651EBF" w:rsidRDefault="00651EBF" w:rsidP="00651EBF">
      <w:pPr>
        <w:pStyle w:val="NoSpacing"/>
        <w:tabs>
          <w:tab w:val="left" w:pos="0"/>
        </w:tabs>
        <w:ind w:left="1080"/>
        <w:jc w:val="both"/>
        <w:rPr>
          <w:rFonts w:ascii="Times New Roman" w:hAnsi="Times New Roman" w:cs="Times New Roman"/>
          <w:sz w:val="24"/>
          <w:szCs w:val="24"/>
        </w:rPr>
      </w:pPr>
      <w:r>
        <w:rPr>
          <w:rFonts w:ascii="Times New Roman" w:hAnsi="Times New Roman" w:cs="Times New Roman"/>
          <w:sz w:val="24"/>
          <w:szCs w:val="24"/>
        </w:rPr>
        <w:t>(Full reasons to follow in due course).”</w:t>
      </w:r>
    </w:p>
    <w:p w14:paraId="0CCF16CE" w14:textId="0777AEF0" w:rsidR="00651EBF" w:rsidRDefault="00651EBF" w:rsidP="00651EBF">
      <w:pPr>
        <w:pStyle w:val="NoSpacing"/>
        <w:tabs>
          <w:tab w:val="left" w:pos="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1B355BF" w14:textId="77777777" w:rsidR="001F50F3" w:rsidRDefault="001F50F3" w:rsidP="001F50F3">
      <w:pPr>
        <w:pStyle w:val="NoSpacing"/>
        <w:tabs>
          <w:tab w:val="left" w:pos="720"/>
        </w:tabs>
        <w:jc w:val="both"/>
        <w:rPr>
          <w:rFonts w:ascii="Times New Roman" w:hAnsi="Times New Roman" w:cs="Times New Roman"/>
          <w:sz w:val="24"/>
          <w:szCs w:val="24"/>
        </w:rPr>
      </w:pPr>
    </w:p>
    <w:p w14:paraId="3AB82774" w14:textId="4584AD28" w:rsidR="00C75FE8" w:rsidRDefault="00651EBF" w:rsidP="00651EBF">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What follows hereunder are those reasons.</w:t>
      </w:r>
    </w:p>
    <w:p w14:paraId="2DA6BBEA" w14:textId="77777777" w:rsidR="00E402DB" w:rsidRDefault="00E402DB" w:rsidP="00651EBF">
      <w:pPr>
        <w:pStyle w:val="NoSpacing"/>
        <w:tabs>
          <w:tab w:val="left" w:pos="720"/>
          <w:tab w:val="left" w:pos="1440"/>
        </w:tabs>
        <w:spacing w:line="480" w:lineRule="auto"/>
        <w:jc w:val="both"/>
        <w:rPr>
          <w:rFonts w:ascii="Times New Roman" w:hAnsi="Times New Roman" w:cs="Times New Roman"/>
          <w:sz w:val="24"/>
          <w:szCs w:val="24"/>
        </w:rPr>
      </w:pPr>
    </w:p>
    <w:p w14:paraId="0DF3B306" w14:textId="59279856" w:rsidR="00651EBF" w:rsidRPr="00651EBF" w:rsidRDefault="00651EBF" w:rsidP="00651EBF">
      <w:pPr>
        <w:pStyle w:val="NoSpacing"/>
        <w:tabs>
          <w:tab w:val="left" w:pos="720"/>
          <w:tab w:val="left" w:pos="1440"/>
        </w:tabs>
        <w:spacing w:line="480" w:lineRule="auto"/>
        <w:jc w:val="both"/>
        <w:rPr>
          <w:rFonts w:ascii="Times New Roman" w:hAnsi="Times New Roman" w:cs="Times New Roman"/>
          <w:b/>
          <w:sz w:val="24"/>
          <w:szCs w:val="24"/>
          <w:u w:val="single"/>
        </w:rPr>
      </w:pPr>
      <w:r w:rsidRPr="00651EBF">
        <w:rPr>
          <w:rFonts w:ascii="Times New Roman" w:hAnsi="Times New Roman" w:cs="Times New Roman"/>
          <w:b/>
          <w:sz w:val="24"/>
          <w:szCs w:val="24"/>
          <w:u w:val="single"/>
        </w:rPr>
        <w:lastRenderedPageBreak/>
        <w:t>THE FACTS</w:t>
      </w:r>
    </w:p>
    <w:p w14:paraId="2BC2E352" w14:textId="6418F879" w:rsidR="00651EBF" w:rsidRDefault="00651EBF" w:rsidP="00651EBF">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appellant was employed by the respondent as a security superintendent from 1 July 2004.  On 20 April 2009 he was issued with a brand new personal issue Isuzu K</w:t>
      </w:r>
      <w:r w:rsidR="0007445C">
        <w:rPr>
          <w:rFonts w:ascii="Times New Roman" w:hAnsi="Times New Roman" w:cs="Times New Roman"/>
          <w:sz w:val="24"/>
          <w:szCs w:val="24"/>
        </w:rPr>
        <w:t>B</w:t>
      </w:r>
      <w:r>
        <w:rPr>
          <w:rFonts w:ascii="Times New Roman" w:hAnsi="Times New Roman" w:cs="Times New Roman"/>
          <w:sz w:val="24"/>
          <w:szCs w:val="24"/>
        </w:rPr>
        <w:t xml:space="preserve"> 300 TDi</w:t>
      </w:r>
      <w:r w:rsidR="007D15AC">
        <w:rPr>
          <w:rFonts w:ascii="Times New Roman" w:hAnsi="Times New Roman" w:cs="Times New Roman"/>
          <w:sz w:val="24"/>
          <w:szCs w:val="24"/>
        </w:rPr>
        <w:t xml:space="preserve"> Double Cab motor vehicle registration number ABG 4559 in terms of the employer’s company car policy.  He was entreated to “read, understand and comply” with </w:t>
      </w:r>
      <w:r w:rsidR="00816983">
        <w:rPr>
          <w:rFonts w:ascii="Times New Roman" w:hAnsi="Times New Roman" w:cs="Times New Roman"/>
          <w:sz w:val="24"/>
          <w:szCs w:val="24"/>
        </w:rPr>
        <w:t>the company’s rules and procedure governing the issue of the motor vehicle.</w:t>
      </w:r>
    </w:p>
    <w:p w14:paraId="67C998FF" w14:textId="77777777" w:rsidR="00816983" w:rsidRDefault="00816983" w:rsidP="00651EBF">
      <w:pPr>
        <w:pStyle w:val="NoSpacing"/>
        <w:tabs>
          <w:tab w:val="left" w:pos="720"/>
          <w:tab w:val="left" w:pos="1440"/>
        </w:tabs>
        <w:spacing w:line="480" w:lineRule="auto"/>
        <w:jc w:val="both"/>
        <w:rPr>
          <w:rFonts w:ascii="Times New Roman" w:hAnsi="Times New Roman" w:cs="Times New Roman"/>
          <w:sz w:val="24"/>
          <w:szCs w:val="24"/>
        </w:rPr>
      </w:pPr>
    </w:p>
    <w:p w14:paraId="507A2938" w14:textId="350749EE" w:rsidR="00816983" w:rsidRDefault="00816983" w:rsidP="00651EBF">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 2 October 2009, whilst on leave, the appellant drove the company’s vehicle at</w:t>
      </w:r>
      <w:r w:rsidR="00F516D1">
        <w:rPr>
          <w:rFonts w:ascii="Times New Roman" w:hAnsi="Times New Roman" w:cs="Times New Roman"/>
          <w:sz w:val="24"/>
          <w:szCs w:val="24"/>
        </w:rPr>
        <w:t xml:space="preserve"> about 2300hours from Marondera </w:t>
      </w:r>
      <w:r>
        <w:rPr>
          <w:rFonts w:ascii="Times New Roman" w:hAnsi="Times New Roman" w:cs="Times New Roman"/>
          <w:sz w:val="24"/>
          <w:szCs w:val="24"/>
        </w:rPr>
        <w:t>en</w:t>
      </w:r>
      <w:r w:rsidR="002C0EA8">
        <w:rPr>
          <w:rFonts w:ascii="Times New Roman" w:hAnsi="Times New Roman" w:cs="Times New Roman"/>
          <w:sz w:val="24"/>
          <w:szCs w:val="24"/>
        </w:rPr>
        <w:t xml:space="preserve"> </w:t>
      </w:r>
      <w:r>
        <w:rPr>
          <w:rFonts w:ascii="Times New Roman" w:hAnsi="Times New Roman" w:cs="Times New Roman"/>
          <w:sz w:val="24"/>
          <w:szCs w:val="24"/>
        </w:rPr>
        <w:t>route to Harare.  At the 61kilometer peg along that road, the appellant was involved in a pileup fatal accident involving two other vehicles, a Mazda Rus</w:t>
      </w:r>
      <w:r w:rsidR="00C21329">
        <w:rPr>
          <w:rFonts w:ascii="Times New Roman" w:hAnsi="Times New Roman" w:cs="Times New Roman"/>
          <w:sz w:val="24"/>
          <w:szCs w:val="24"/>
        </w:rPr>
        <w:t>t</w:t>
      </w:r>
      <w:r>
        <w:rPr>
          <w:rFonts w:ascii="Times New Roman" w:hAnsi="Times New Roman" w:cs="Times New Roman"/>
          <w:sz w:val="24"/>
          <w:szCs w:val="24"/>
        </w:rPr>
        <w:t>ler registration number 664-269F and a GDC Whelson Transport haulage truck.  He drove the motor vehicle at night despite the existence of a company policy prohibiting the driving of vehicles at night.  The appellant then submitted an initial incident report alleging that the accident occurred at 1930 hours</w:t>
      </w:r>
      <w:r w:rsidR="003363DA">
        <w:rPr>
          <w:rFonts w:ascii="Times New Roman" w:hAnsi="Times New Roman" w:cs="Times New Roman"/>
          <w:sz w:val="24"/>
          <w:szCs w:val="24"/>
        </w:rPr>
        <w:t>.</w:t>
      </w:r>
    </w:p>
    <w:p w14:paraId="66C07184" w14:textId="77777777" w:rsidR="003363DA" w:rsidRDefault="003363DA" w:rsidP="00651EBF">
      <w:pPr>
        <w:pStyle w:val="NoSpacing"/>
        <w:tabs>
          <w:tab w:val="left" w:pos="720"/>
          <w:tab w:val="left" w:pos="1440"/>
        </w:tabs>
        <w:spacing w:line="480" w:lineRule="auto"/>
        <w:jc w:val="both"/>
        <w:rPr>
          <w:rFonts w:ascii="Times New Roman" w:hAnsi="Times New Roman" w:cs="Times New Roman"/>
          <w:sz w:val="24"/>
          <w:szCs w:val="24"/>
        </w:rPr>
      </w:pPr>
    </w:p>
    <w:p w14:paraId="60E10BD8" w14:textId="049B1DB3" w:rsidR="003363DA" w:rsidRDefault="003363DA" w:rsidP="00651EBF">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On 9 October 2009, the appellant was suspended from employment with full pay and benefits an</w:t>
      </w:r>
      <w:r w:rsidR="002C0EA8">
        <w:rPr>
          <w:rFonts w:ascii="Times New Roman" w:hAnsi="Times New Roman" w:cs="Times New Roman"/>
          <w:sz w:val="24"/>
          <w:szCs w:val="24"/>
        </w:rPr>
        <w:t>d,</w:t>
      </w:r>
      <w:r>
        <w:rPr>
          <w:rFonts w:ascii="Times New Roman" w:hAnsi="Times New Roman" w:cs="Times New Roman"/>
          <w:sz w:val="24"/>
          <w:szCs w:val="24"/>
        </w:rPr>
        <w:t xml:space="preserve"> on the same date</w:t>
      </w:r>
      <w:r w:rsidR="002C0EA8">
        <w:rPr>
          <w:rFonts w:ascii="Times New Roman" w:hAnsi="Times New Roman" w:cs="Times New Roman"/>
          <w:sz w:val="24"/>
          <w:szCs w:val="24"/>
        </w:rPr>
        <w:t>, he was</w:t>
      </w:r>
      <w:r>
        <w:rPr>
          <w:rFonts w:ascii="Times New Roman" w:hAnsi="Times New Roman" w:cs="Times New Roman"/>
          <w:sz w:val="24"/>
          <w:szCs w:val="24"/>
        </w:rPr>
        <w:t xml:space="preserve"> served with a notice to attend a disciplinary hearing</w:t>
      </w:r>
      <w:r w:rsidR="00A81E6D">
        <w:rPr>
          <w:rFonts w:ascii="Times New Roman" w:hAnsi="Times New Roman" w:cs="Times New Roman"/>
          <w:sz w:val="24"/>
          <w:szCs w:val="24"/>
        </w:rPr>
        <w:t xml:space="preserve"> on 14 October 2009.  The charge preferred against him was couched as follows</w:t>
      </w:r>
      <w:r w:rsidR="00E40B32">
        <w:rPr>
          <w:rFonts w:ascii="Times New Roman" w:hAnsi="Times New Roman" w:cs="Times New Roman"/>
          <w:sz w:val="24"/>
          <w:szCs w:val="24"/>
        </w:rPr>
        <w:t>:</w:t>
      </w:r>
    </w:p>
    <w:p w14:paraId="56073BAC" w14:textId="381A2F94" w:rsidR="00E40B32" w:rsidRDefault="00E40B32" w:rsidP="00DC1A8C">
      <w:pPr>
        <w:pStyle w:val="NoSpacing"/>
        <w:tabs>
          <w:tab w:val="left" w:pos="720"/>
          <w:tab w:val="left" w:pos="1440"/>
        </w:tabs>
        <w:ind w:left="720"/>
        <w:jc w:val="both"/>
        <w:rPr>
          <w:rFonts w:ascii="Times New Roman" w:hAnsi="Times New Roman" w:cs="Times New Roman"/>
          <w:sz w:val="24"/>
          <w:szCs w:val="24"/>
        </w:rPr>
      </w:pPr>
      <w:r>
        <w:rPr>
          <w:rFonts w:ascii="Times New Roman" w:hAnsi="Times New Roman" w:cs="Times New Roman"/>
          <w:sz w:val="24"/>
          <w:szCs w:val="24"/>
        </w:rPr>
        <w:t>“</w:t>
      </w:r>
      <w:r w:rsidR="00990FB2" w:rsidRPr="002C0EA8">
        <w:rPr>
          <w:rFonts w:ascii="Times New Roman" w:hAnsi="Times New Roman" w:cs="Times New Roman"/>
          <w:sz w:val="24"/>
          <w:szCs w:val="24"/>
          <w:u w:val="single"/>
        </w:rPr>
        <w:t>N</w:t>
      </w:r>
      <w:r w:rsidRPr="002C0EA8">
        <w:rPr>
          <w:rFonts w:ascii="Times New Roman" w:hAnsi="Times New Roman" w:cs="Times New Roman"/>
          <w:sz w:val="24"/>
          <w:szCs w:val="24"/>
          <w:u w:val="single"/>
        </w:rPr>
        <w:t>ature of Offence</w:t>
      </w:r>
      <w:r>
        <w:rPr>
          <w:rFonts w:ascii="Times New Roman" w:hAnsi="Times New Roman" w:cs="Times New Roman"/>
          <w:sz w:val="24"/>
          <w:szCs w:val="24"/>
        </w:rPr>
        <w:t>; Section 4 of SI 15 of 2006 part (a) ‘an act of conduct or omission inconsistent with the fulfilment of the express or implied conditions of his or her con</w:t>
      </w:r>
      <w:r w:rsidR="002C0EA8">
        <w:rPr>
          <w:rFonts w:ascii="Times New Roman" w:hAnsi="Times New Roman" w:cs="Times New Roman"/>
          <w:sz w:val="24"/>
          <w:szCs w:val="24"/>
        </w:rPr>
        <w:t>tract</w:t>
      </w:r>
      <w:r>
        <w:rPr>
          <w:rFonts w:ascii="Times New Roman" w:hAnsi="Times New Roman" w:cs="Times New Roman"/>
          <w:sz w:val="24"/>
          <w:szCs w:val="24"/>
        </w:rPr>
        <w:t>’ and part (b) wilful disobedience to a lawful order.</w:t>
      </w:r>
    </w:p>
    <w:p w14:paraId="6DCAD760" w14:textId="77777777" w:rsidR="00DC1A8C" w:rsidRDefault="00DC1A8C" w:rsidP="00DC1A8C">
      <w:pPr>
        <w:pStyle w:val="NoSpacing"/>
        <w:tabs>
          <w:tab w:val="left" w:pos="720"/>
          <w:tab w:val="left" w:pos="1440"/>
        </w:tabs>
        <w:ind w:left="720"/>
        <w:jc w:val="both"/>
        <w:rPr>
          <w:rFonts w:ascii="Times New Roman" w:hAnsi="Times New Roman" w:cs="Times New Roman"/>
          <w:sz w:val="24"/>
          <w:szCs w:val="24"/>
        </w:rPr>
      </w:pPr>
    </w:p>
    <w:p w14:paraId="6E69E4D3" w14:textId="57DBF922" w:rsidR="00E40B32" w:rsidRDefault="00E40B32" w:rsidP="00DC1A8C">
      <w:pPr>
        <w:pStyle w:val="NoSpacing"/>
        <w:tabs>
          <w:tab w:val="left" w:pos="720"/>
          <w:tab w:val="left" w:pos="1440"/>
        </w:tabs>
        <w:ind w:left="720"/>
        <w:jc w:val="both"/>
        <w:rPr>
          <w:rFonts w:ascii="Times New Roman" w:hAnsi="Times New Roman" w:cs="Times New Roman"/>
          <w:sz w:val="24"/>
          <w:szCs w:val="24"/>
        </w:rPr>
      </w:pPr>
      <w:r>
        <w:rPr>
          <w:rFonts w:ascii="Times New Roman" w:hAnsi="Times New Roman" w:cs="Times New Roman"/>
          <w:sz w:val="24"/>
          <w:szCs w:val="24"/>
        </w:rPr>
        <w:t>You drove you</w:t>
      </w:r>
      <w:r w:rsidR="001F5843">
        <w:rPr>
          <w:rFonts w:ascii="Times New Roman" w:hAnsi="Times New Roman" w:cs="Times New Roman"/>
          <w:sz w:val="24"/>
          <w:szCs w:val="24"/>
        </w:rPr>
        <w:t>r</w:t>
      </w:r>
      <w:r>
        <w:rPr>
          <w:rFonts w:ascii="Times New Roman" w:hAnsi="Times New Roman" w:cs="Times New Roman"/>
          <w:sz w:val="24"/>
          <w:szCs w:val="24"/>
        </w:rPr>
        <w:t xml:space="preserve"> company allocated vehicle with registration number ABG 4559 from Marondera on your way to Harare at night around 1930hrs as per your report whilst knowing full well that you were not supposed to do so according to the company policies and procedures.  Further investigations from police reports and a witness indicated that the accident occurred around 2300hrs, creating a difference between your report and</w:t>
      </w:r>
      <w:r w:rsidR="002C0EA8">
        <w:rPr>
          <w:rFonts w:ascii="Times New Roman" w:hAnsi="Times New Roman" w:cs="Times New Roman"/>
          <w:sz w:val="24"/>
          <w:szCs w:val="24"/>
        </w:rPr>
        <w:t xml:space="preserve"> the</w:t>
      </w:r>
      <w:r>
        <w:rPr>
          <w:rFonts w:ascii="Times New Roman" w:hAnsi="Times New Roman" w:cs="Times New Roman"/>
          <w:sz w:val="24"/>
          <w:szCs w:val="24"/>
        </w:rPr>
        <w:t xml:space="preserve"> police report.</w:t>
      </w:r>
    </w:p>
    <w:p w14:paraId="19B57430" w14:textId="77777777" w:rsidR="00DC1A8C" w:rsidRDefault="00DC1A8C" w:rsidP="00DC1A8C">
      <w:pPr>
        <w:pStyle w:val="NoSpacing"/>
        <w:tabs>
          <w:tab w:val="left" w:pos="720"/>
          <w:tab w:val="left" w:pos="1440"/>
        </w:tabs>
        <w:ind w:left="720"/>
        <w:jc w:val="both"/>
        <w:rPr>
          <w:rFonts w:ascii="Times New Roman" w:hAnsi="Times New Roman" w:cs="Times New Roman"/>
          <w:sz w:val="24"/>
          <w:szCs w:val="24"/>
        </w:rPr>
      </w:pPr>
    </w:p>
    <w:p w14:paraId="45CE53F3" w14:textId="64FD047D" w:rsidR="00CF0BF0" w:rsidRPr="00F44338" w:rsidRDefault="005F417C" w:rsidP="00161130">
      <w:pPr>
        <w:pStyle w:val="NoSpacing"/>
        <w:tabs>
          <w:tab w:val="left" w:pos="720"/>
          <w:tab w:val="left" w:pos="1440"/>
        </w:tabs>
        <w:ind w:left="720"/>
        <w:jc w:val="both"/>
        <w:rPr>
          <w:rFonts w:ascii="Times New Roman" w:hAnsi="Times New Roman" w:cs="Times New Roman"/>
          <w:sz w:val="24"/>
          <w:szCs w:val="24"/>
        </w:rPr>
      </w:pPr>
      <w:r>
        <w:rPr>
          <w:rFonts w:ascii="Times New Roman" w:hAnsi="Times New Roman" w:cs="Times New Roman"/>
          <w:sz w:val="24"/>
          <w:szCs w:val="24"/>
        </w:rPr>
        <w:t xml:space="preserve">You did not operate your company allocated vehicle in accordance with traffic regulations as required by the company vehicle policy, resulting in significant damage and financial loss </w:t>
      </w:r>
      <w:r w:rsidR="00161130">
        <w:rPr>
          <w:rFonts w:ascii="Times New Roman" w:hAnsi="Times New Roman" w:cs="Times New Roman"/>
          <w:sz w:val="24"/>
          <w:szCs w:val="24"/>
        </w:rPr>
        <w:t>-</w:t>
      </w:r>
      <w:r w:rsidR="00CF0BF0">
        <w:rPr>
          <w:rFonts w:ascii="Times New Roman" w:hAnsi="Times New Roman" w:cs="Times New Roman"/>
          <w:sz w:val="24"/>
          <w:szCs w:val="24"/>
        </w:rPr>
        <w:tab/>
      </w:r>
      <w:r w:rsidR="00CF0BF0">
        <w:rPr>
          <w:rFonts w:ascii="Times New Roman" w:hAnsi="Times New Roman" w:cs="Times New Roman"/>
          <w:sz w:val="24"/>
          <w:szCs w:val="24"/>
        </w:rPr>
        <w:tab/>
      </w:r>
      <w:r w:rsidR="00086894">
        <w:rPr>
          <w:rFonts w:ascii="Times New Roman" w:hAnsi="Times New Roman" w:cs="Times New Roman"/>
          <w:sz w:val="24"/>
          <w:szCs w:val="24"/>
        </w:rPr>
        <w:t xml:space="preserve"> </w:t>
      </w:r>
    </w:p>
    <w:p w14:paraId="17775DB5" w14:textId="0BEE89FB" w:rsidR="006703CD" w:rsidRDefault="00A44DDB" w:rsidP="00F516D1">
      <w:pPr>
        <w:pStyle w:val="NoSpacing"/>
        <w:tabs>
          <w:tab w:val="left" w:pos="720"/>
          <w:tab w:val="left" w:pos="1440"/>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The charge</w:t>
      </w:r>
      <w:r w:rsidR="001232C3">
        <w:rPr>
          <w:rFonts w:ascii="Times New Roman" w:hAnsi="Times New Roman" w:cs="Times New Roman"/>
          <w:sz w:val="24"/>
          <w:szCs w:val="24"/>
        </w:rPr>
        <w:t xml:space="preserve"> sheet</w:t>
      </w:r>
      <w:r>
        <w:rPr>
          <w:rFonts w:ascii="Times New Roman" w:hAnsi="Times New Roman" w:cs="Times New Roman"/>
          <w:sz w:val="24"/>
          <w:szCs w:val="24"/>
        </w:rPr>
        <w:t xml:space="preserve"> (which he refuse</w:t>
      </w:r>
      <w:r w:rsidR="00152D93">
        <w:rPr>
          <w:rFonts w:ascii="Times New Roman" w:hAnsi="Times New Roman" w:cs="Times New Roman"/>
          <w:sz w:val="24"/>
          <w:szCs w:val="24"/>
        </w:rPr>
        <w:t>d</w:t>
      </w:r>
      <w:r>
        <w:rPr>
          <w:rFonts w:ascii="Times New Roman" w:hAnsi="Times New Roman" w:cs="Times New Roman"/>
          <w:sz w:val="24"/>
          <w:szCs w:val="24"/>
        </w:rPr>
        <w:t xml:space="preserve"> to sign) and the notice to attend a disciplinary hearing</w:t>
      </w:r>
      <w:r w:rsidR="001232C3">
        <w:rPr>
          <w:rFonts w:ascii="Times New Roman" w:hAnsi="Times New Roman" w:cs="Times New Roman"/>
          <w:sz w:val="24"/>
          <w:szCs w:val="24"/>
        </w:rPr>
        <w:t>,</w:t>
      </w:r>
      <w:r>
        <w:rPr>
          <w:rFonts w:ascii="Times New Roman" w:hAnsi="Times New Roman" w:cs="Times New Roman"/>
          <w:sz w:val="24"/>
          <w:szCs w:val="24"/>
        </w:rPr>
        <w:t xml:space="preserve"> brought </w:t>
      </w:r>
      <w:r w:rsidR="00387326">
        <w:rPr>
          <w:rFonts w:ascii="Times New Roman" w:hAnsi="Times New Roman" w:cs="Times New Roman"/>
          <w:sz w:val="24"/>
          <w:szCs w:val="24"/>
        </w:rPr>
        <w:t>the worst out of the appellant.  Exhibiting not the slightest contrition following the fatal accident, through his erstwhile legal practitioners Messrs Mhiribidi, Ngarava &amp; Moyo, he addressed a strongly worded letter</w:t>
      </w:r>
      <w:r w:rsidR="001232C3">
        <w:rPr>
          <w:rFonts w:ascii="Times New Roman" w:hAnsi="Times New Roman" w:cs="Times New Roman"/>
          <w:sz w:val="24"/>
          <w:szCs w:val="24"/>
        </w:rPr>
        <w:t xml:space="preserve"> dated 11 October 2009</w:t>
      </w:r>
      <w:r w:rsidR="00387326">
        <w:rPr>
          <w:rFonts w:ascii="Times New Roman" w:hAnsi="Times New Roman" w:cs="Times New Roman"/>
          <w:sz w:val="24"/>
          <w:szCs w:val="24"/>
        </w:rPr>
        <w:t xml:space="preserve"> to his employer</w:t>
      </w:r>
      <w:r w:rsidR="001232C3">
        <w:rPr>
          <w:rFonts w:ascii="Times New Roman" w:hAnsi="Times New Roman" w:cs="Times New Roman"/>
          <w:sz w:val="24"/>
          <w:szCs w:val="24"/>
        </w:rPr>
        <w:t xml:space="preserve"> in which he</w:t>
      </w:r>
      <w:r w:rsidR="00387326">
        <w:rPr>
          <w:rFonts w:ascii="Times New Roman" w:hAnsi="Times New Roman" w:cs="Times New Roman"/>
          <w:sz w:val="24"/>
          <w:szCs w:val="24"/>
        </w:rPr>
        <w:t xml:space="preserve"> acknowledged receipt of both the charge sheet and the notice of hearing.</w:t>
      </w:r>
    </w:p>
    <w:p w14:paraId="4AFED2A5" w14:textId="77777777" w:rsidR="00F16CC0" w:rsidRDefault="00F16CC0" w:rsidP="00A44DDB">
      <w:pPr>
        <w:pStyle w:val="NoSpacing"/>
        <w:tabs>
          <w:tab w:val="left" w:pos="720"/>
          <w:tab w:val="left" w:pos="1440"/>
        </w:tabs>
        <w:spacing w:line="480" w:lineRule="auto"/>
        <w:jc w:val="both"/>
        <w:rPr>
          <w:rFonts w:ascii="Times New Roman" w:hAnsi="Times New Roman" w:cs="Times New Roman"/>
          <w:sz w:val="24"/>
          <w:szCs w:val="24"/>
        </w:rPr>
      </w:pPr>
    </w:p>
    <w:p w14:paraId="2CE3E7E6" w14:textId="4A2B8C3C" w:rsidR="00F16CC0" w:rsidRDefault="00F16CC0" w:rsidP="00F516D1">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appellant however argued that there was nothing in the company statutes precluding him from driving the company motor vehicle between towns a</w:t>
      </w:r>
      <w:r w:rsidR="00872A91">
        <w:rPr>
          <w:rFonts w:ascii="Times New Roman" w:hAnsi="Times New Roman" w:cs="Times New Roman"/>
          <w:sz w:val="24"/>
          <w:szCs w:val="24"/>
        </w:rPr>
        <w:t>t</w:t>
      </w:r>
      <w:r>
        <w:rPr>
          <w:rFonts w:ascii="Times New Roman" w:hAnsi="Times New Roman" w:cs="Times New Roman"/>
          <w:sz w:val="24"/>
          <w:szCs w:val="24"/>
        </w:rPr>
        <w:t xml:space="preserve"> night.  He labelled the actions of the employer unlawful.  In their own words:</w:t>
      </w:r>
    </w:p>
    <w:p w14:paraId="0BFAD7F9" w14:textId="042ED9BA" w:rsidR="00F16CC0" w:rsidRDefault="00F16CC0" w:rsidP="009452F0">
      <w:pPr>
        <w:pStyle w:val="NoSpacing"/>
        <w:tabs>
          <w:tab w:val="left" w:pos="720"/>
          <w:tab w:val="left" w:pos="1440"/>
        </w:tabs>
        <w:ind w:left="720"/>
        <w:jc w:val="both"/>
        <w:rPr>
          <w:rFonts w:ascii="Times New Roman" w:hAnsi="Times New Roman" w:cs="Times New Roman"/>
          <w:sz w:val="24"/>
          <w:szCs w:val="24"/>
        </w:rPr>
      </w:pPr>
      <w:r>
        <w:rPr>
          <w:rFonts w:ascii="Times New Roman" w:hAnsi="Times New Roman" w:cs="Times New Roman"/>
          <w:sz w:val="24"/>
          <w:szCs w:val="24"/>
        </w:rPr>
        <w:t>“We submit that there is a hidden agenda and a deep</w:t>
      </w:r>
      <w:r w:rsidR="0009370F">
        <w:rPr>
          <w:rFonts w:ascii="Times New Roman" w:hAnsi="Times New Roman" w:cs="Times New Roman"/>
          <w:sz w:val="24"/>
          <w:szCs w:val="24"/>
        </w:rPr>
        <w:t>-</w:t>
      </w:r>
      <w:r>
        <w:rPr>
          <w:rFonts w:ascii="Times New Roman" w:hAnsi="Times New Roman" w:cs="Times New Roman"/>
          <w:sz w:val="24"/>
          <w:szCs w:val="24"/>
        </w:rPr>
        <w:t xml:space="preserve">seated hatred and dislike for our client.  What you have been waiting for is an opportunity for you to pounce on him.  </w:t>
      </w:r>
      <w:r w:rsidRPr="008E1778">
        <w:rPr>
          <w:rFonts w:ascii="Times New Roman" w:hAnsi="Times New Roman" w:cs="Times New Roman"/>
          <w:sz w:val="24"/>
          <w:szCs w:val="24"/>
          <w:u w:val="single"/>
        </w:rPr>
        <w:t>Unfortunately you have mistimed your actions. All what you are doing is unlawful.  Our client refuses</w:t>
      </w:r>
      <w:r w:rsidR="008E1778">
        <w:rPr>
          <w:rFonts w:ascii="Times New Roman" w:hAnsi="Times New Roman" w:cs="Times New Roman"/>
          <w:sz w:val="24"/>
          <w:szCs w:val="24"/>
          <w:u w:val="single"/>
        </w:rPr>
        <w:t xml:space="preserve"> to be part of this illegality and does not condone it.</w:t>
      </w:r>
      <w:r w:rsidR="008E1778">
        <w:rPr>
          <w:rFonts w:ascii="Times New Roman" w:hAnsi="Times New Roman" w:cs="Times New Roman"/>
          <w:sz w:val="24"/>
          <w:szCs w:val="24"/>
        </w:rPr>
        <w:t xml:space="preserve">  If you feel that you no longer need the services of our client, retrenchment</w:t>
      </w:r>
      <w:r w:rsidR="009452F0">
        <w:rPr>
          <w:rFonts w:ascii="Times New Roman" w:hAnsi="Times New Roman" w:cs="Times New Roman"/>
          <w:sz w:val="24"/>
          <w:szCs w:val="24"/>
        </w:rPr>
        <w:t xml:space="preserve"> laws and various mechanisms do exist in our legal system to deal with the situation.” (The underlining is for emphasis)</w:t>
      </w:r>
    </w:p>
    <w:p w14:paraId="6833CA85" w14:textId="77777777" w:rsidR="00E80966" w:rsidRPr="008E1778" w:rsidRDefault="00E80966" w:rsidP="009452F0">
      <w:pPr>
        <w:pStyle w:val="NoSpacing"/>
        <w:tabs>
          <w:tab w:val="left" w:pos="720"/>
          <w:tab w:val="left" w:pos="1440"/>
        </w:tabs>
        <w:ind w:left="720"/>
        <w:jc w:val="both"/>
        <w:rPr>
          <w:rFonts w:ascii="Times New Roman" w:hAnsi="Times New Roman" w:cs="Times New Roman"/>
          <w:sz w:val="24"/>
          <w:szCs w:val="24"/>
        </w:rPr>
      </w:pPr>
    </w:p>
    <w:p w14:paraId="01D72F82" w14:textId="6EE73F1E" w:rsidR="00651EBF" w:rsidRPr="00B86A23" w:rsidRDefault="004A1557" w:rsidP="00651EBF">
      <w:pPr>
        <w:pStyle w:val="NoSpacing"/>
        <w:tabs>
          <w:tab w:val="left" w:pos="720"/>
          <w:tab w:val="left" w:pos="1440"/>
        </w:tabs>
        <w:spacing w:line="480" w:lineRule="auto"/>
        <w:jc w:val="both"/>
        <w:rPr>
          <w:rFonts w:ascii="Times New Roman" w:hAnsi="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7B7D191" w14:textId="3F9C15D0" w:rsidR="00786E49" w:rsidRDefault="00DD6785" w:rsidP="00DD6785">
      <w:p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t>The appellant argued that the employer had unilaterally cancelled his annual leave by inviting him to a disciplinary hearing while he was on leave.  He invited his employer to a round table conference instead in order to resolve the dispute.</w:t>
      </w:r>
    </w:p>
    <w:p w14:paraId="07B5C1F2" w14:textId="77777777" w:rsidR="00E80966" w:rsidRDefault="00E80966" w:rsidP="00E80966">
      <w:pPr>
        <w:spacing w:after="0" w:line="240" w:lineRule="auto"/>
        <w:jc w:val="both"/>
        <w:rPr>
          <w:rFonts w:ascii="Times New Roman" w:eastAsiaTheme="minorHAnsi" w:hAnsi="Times New Roman"/>
          <w:sz w:val="24"/>
          <w:szCs w:val="24"/>
        </w:rPr>
      </w:pPr>
    </w:p>
    <w:p w14:paraId="6F75F318" w14:textId="77777777" w:rsidR="006D6F8E" w:rsidRDefault="006D6F8E" w:rsidP="00E80966">
      <w:pPr>
        <w:spacing w:after="0" w:line="240" w:lineRule="auto"/>
        <w:jc w:val="both"/>
        <w:rPr>
          <w:rFonts w:ascii="Times New Roman" w:eastAsiaTheme="minorHAnsi" w:hAnsi="Times New Roman"/>
          <w:sz w:val="24"/>
          <w:szCs w:val="24"/>
        </w:rPr>
      </w:pPr>
    </w:p>
    <w:p w14:paraId="1AFBCAA5" w14:textId="379330C7" w:rsidR="006D6F8E" w:rsidRPr="00786E49" w:rsidRDefault="006D6F8E" w:rsidP="00DD6785">
      <w:pPr>
        <w:spacing w:after="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t xml:space="preserve">Making it clear </w:t>
      </w:r>
      <w:r w:rsidR="00B05F7F">
        <w:rPr>
          <w:rFonts w:ascii="Times New Roman" w:eastAsiaTheme="minorHAnsi" w:hAnsi="Times New Roman"/>
          <w:sz w:val="24"/>
          <w:szCs w:val="24"/>
        </w:rPr>
        <w:t>that</w:t>
      </w:r>
      <w:r>
        <w:rPr>
          <w:rFonts w:ascii="Times New Roman" w:eastAsiaTheme="minorHAnsi" w:hAnsi="Times New Roman"/>
          <w:sz w:val="24"/>
          <w:szCs w:val="24"/>
        </w:rPr>
        <w:t xml:space="preserve"> he would not attend the disciplinary hearing, the appellant sought in the alternative, to fix another date of hearing.  The letter written on his behalf concluded thus:</w:t>
      </w:r>
    </w:p>
    <w:p w14:paraId="6982FE1F" w14:textId="14344FDB" w:rsidR="008B52D0" w:rsidRDefault="00B95EAA" w:rsidP="000E607B">
      <w:pPr>
        <w:spacing w:after="160" w:line="240" w:lineRule="auto"/>
        <w:ind w:left="720"/>
        <w:jc w:val="both"/>
        <w:rPr>
          <w:rFonts w:ascii="Times New Roman" w:eastAsiaTheme="minorHAnsi" w:hAnsi="Times New Roman"/>
          <w:sz w:val="24"/>
          <w:szCs w:val="24"/>
        </w:rPr>
      </w:pPr>
      <w:r>
        <w:rPr>
          <w:rFonts w:ascii="Times New Roman" w:eastAsiaTheme="minorHAnsi" w:hAnsi="Times New Roman"/>
          <w:sz w:val="24"/>
          <w:szCs w:val="24"/>
        </w:rPr>
        <w:t>“We have instructions to receive any process/papers relating to any matter in connection with the intended disciplinary case against our client.  Please deliver all the correspondence through our office and as soon as our client finishes his leave days at the end of this month we will be amenable to attend any hearing or round table conference to resolve the issue.</w:t>
      </w:r>
    </w:p>
    <w:p w14:paraId="544E4C9D" w14:textId="7571284A" w:rsidR="00B95EAA" w:rsidRDefault="00B95EAA" w:rsidP="000E607B">
      <w:pPr>
        <w:spacing w:after="160" w:line="240" w:lineRule="auto"/>
        <w:ind w:left="720"/>
        <w:jc w:val="both"/>
        <w:rPr>
          <w:rFonts w:ascii="Times New Roman" w:eastAsiaTheme="minorHAnsi" w:hAnsi="Times New Roman"/>
          <w:sz w:val="24"/>
          <w:szCs w:val="24"/>
        </w:rPr>
      </w:pPr>
      <w:r>
        <w:rPr>
          <w:rFonts w:ascii="Times New Roman" w:eastAsiaTheme="minorHAnsi" w:hAnsi="Times New Roman"/>
          <w:sz w:val="24"/>
          <w:szCs w:val="24"/>
        </w:rPr>
        <w:lastRenderedPageBreak/>
        <w:t>The writer will be attending an International Convention</w:t>
      </w:r>
      <w:r w:rsidR="0009370F">
        <w:rPr>
          <w:rFonts w:ascii="Times New Roman" w:eastAsiaTheme="minorHAnsi" w:hAnsi="Times New Roman"/>
          <w:sz w:val="24"/>
          <w:szCs w:val="24"/>
        </w:rPr>
        <w:t xml:space="preserve"> on</w:t>
      </w:r>
      <w:r>
        <w:rPr>
          <w:rFonts w:ascii="Times New Roman" w:eastAsiaTheme="minorHAnsi" w:hAnsi="Times New Roman"/>
          <w:sz w:val="24"/>
          <w:szCs w:val="24"/>
        </w:rPr>
        <w:t xml:space="preserve"> Housing at Victoria Falls from 25</w:t>
      </w:r>
      <w:r w:rsidRPr="00B95EAA">
        <w:rPr>
          <w:rFonts w:ascii="Times New Roman" w:eastAsiaTheme="minorHAnsi" w:hAnsi="Times New Roman"/>
          <w:sz w:val="24"/>
          <w:szCs w:val="24"/>
          <w:vertAlign w:val="superscript"/>
        </w:rPr>
        <w:t>th</w:t>
      </w:r>
      <w:r>
        <w:rPr>
          <w:rFonts w:ascii="Times New Roman" w:eastAsiaTheme="minorHAnsi" w:hAnsi="Times New Roman"/>
          <w:sz w:val="24"/>
          <w:szCs w:val="24"/>
        </w:rPr>
        <w:t xml:space="preserve"> to 31</w:t>
      </w:r>
      <w:r w:rsidRPr="00B95EAA">
        <w:rPr>
          <w:rFonts w:ascii="Times New Roman" w:eastAsiaTheme="minorHAnsi" w:hAnsi="Times New Roman"/>
          <w:sz w:val="24"/>
          <w:szCs w:val="24"/>
          <w:vertAlign w:val="superscript"/>
        </w:rPr>
        <w:t>st</w:t>
      </w:r>
      <w:r>
        <w:rPr>
          <w:rFonts w:ascii="Times New Roman" w:eastAsiaTheme="minorHAnsi" w:hAnsi="Times New Roman"/>
          <w:sz w:val="24"/>
          <w:szCs w:val="24"/>
        </w:rPr>
        <w:t xml:space="preserve"> October 2009.</w:t>
      </w:r>
    </w:p>
    <w:p w14:paraId="28830353" w14:textId="12126DDB" w:rsidR="00B95EAA" w:rsidRDefault="00B95EAA" w:rsidP="000E607B">
      <w:pPr>
        <w:spacing w:after="160" w:line="240" w:lineRule="auto"/>
        <w:ind w:left="720"/>
        <w:jc w:val="both"/>
        <w:rPr>
          <w:rFonts w:ascii="Times New Roman" w:eastAsiaTheme="minorHAnsi" w:hAnsi="Times New Roman"/>
          <w:sz w:val="24"/>
          <w:szCs w:val="24"/>
        </w:rPr>
      </w:pPr>
      <w:r>
        <w:rPr>
          <w:rFonts w:ascii="Times New Roman" w:eastAsiaTheme="minorHAnsi" w:hAnsi="Times New Roman"/>
          <w:sz w:val="24"/>
          <w:szCs w:val="24"/>
        </w:rPr>
        <w:t>At the moment</w:t>
      </w:r>
      <w:r w:rsidR="0009370F">
        <w:rPr>
          <w:rFonts w:ascii="Times New Roman" w:eastAsiaTheme="minorHAnsi" w:hAnsi="Times New Roman"/>
          <w:sz w:val="24"/>
          <w:szCs w:val="24"/>
        </w:rPr>
        <w:t xml:space="preserve"> we</w:t>
      </w:r>
      <w:r>
        <w:rPr>
          <w:rFonts w:ascii="Times New Roman" w:eastAsiaTheme="minorHAnsi" w:hAnsi="Times New Roman"/>
          <w:sz w:val="24"/>
          <w:szCs w:val="24"/>
        </w:rPr>
        <w:t xml:space="preserve"> consider that our client’s leave days are not cancelled and he proceeds to enjoy his leave days until he resumes duty on 28</w:t>
      </w:r>
      <w:r w:rsidRPr="00B95EAA">
        <w:rPr>
          <w:rFonts w:ascii="Times New Roman" w:eastAsiaTheme="minorHAnsi" w:hAnsi="Times New Roman"/>
          <w:sz w:val="24"/>
          <w:szCs w:val="24"/>
          <w:vertAlign w:val="superscript"/>
        </w:rPr>
        <w:t>th</w:t>
      </w:r>
      <w:r>
        <w:rPr>
          <w:rFonts w:ascii="Times New Roman" w:eastAsiaTheme="minorHAnsi" w:hAnsi="Times New Roman"/>
          <w:sz w:val="24"/>
          <w:szCs w:val="24"/>
        </w:rPr>
        <w:t xml:space="preserve"> October 2009.  Equally we consider that he is not suspended as your action is invalid.”</w:t>
      </w:r>
    </w:p>
    <w:p w14:paraId="0299408A" w14:textId="77777777" w:rsidR="00E80966" w:rsidRPr="008B52D0" w:rsidRDefault="00E80966" w:rsidP="00E80966">
      <w:pPr>
        <w:spacing w:after="0" w:line="240" w:lineRule="auto"/>
        <w:ind w:left="720"/>
        <w:jc w:val="both"/>
        <w:rPr>
          <w:rFonts w:ascii="Times New Roman" w:eastAsiaTheme="minorHAnsi" w:hAnsi="Times New Roman"/>
          <w:sz w:val="24"/>
          <w:szCs w:val="24"/>
        </w:rPr>
      </w:pPr>
    </w:p>
    <w:p w14:paraId="10C70427" w14:textId="77777777" w:rsidR="00385B23" w:rsidRDefault="00385B23" w:rsidP="00E80966">
      <w:pPr>
        <w:spacing w:after="160" w:line="240" w:lineRule="auto"/>
        <w:jc w:val="both"/>
        <w:rPr>
          <w:rFonts w:ascii="Times New Roman" w:eastAsiaTheme="minorHAnsi" w:hAnsi="Times New Roman"/>
          <w:sz w:val="24"/>
          <w:szCs w:val="24"/>
        </w:rPr>
      </w:pPr>
    </w:p>
    <w:p w14:paraId="174D13EF" w14:textId="1B08663A" w:rsidR="00385B23" w:rsidRDefault="00385B23" w:rsidP="00F03CF3">
      <w:pPr>
        <w:spacing w:after="160" w:line="480" w:lineRule="auto"/>
        <w:jc w:val="both"/>
        <w:rPr>
          <w:rFonts w:ascii="Times New Roman" w:eastAsiaTheme="minorHAnsi" w:hAnsi="Times New Roman"/>
          <w:sz w:val="24"/>
          <w:szCs w:val="24"/>
        </w:rPr>
      </w:pPr>
      <w:r>
        <w:rPr>
          <w:rFonts w:ascii="Times New Roman" w:eastAsiaTheme="minorHAnsi" w:hAnsi="Times New Roman"/>
          <w:sz w:val="24"/>
          <w:szCs w:val="24"/>
        </w:rPr>
        <w:tab/>
      </w:r>
      <w:r>
        <w:rPr>
          <w:rFonts w:ascii="Times New Roman" w:eastAsiaTheme="minorHAnsi" w:hAnsi="Times New Roman"/>
          <w:sz w:val="24"/>
          <w:szCs w:val="24"/>
        </w:rPr>
        <w:tab/>
        <w:t>That way</w:t>
      </w:r>
      <w:r w:rsidR="006C6D24">
        <w:rPr>
          <w:rFonts w:ascii="Times New Roman" w:eastAsiaTheme="minorHAnsi" w:hAnsi="Times New Roman"/>
          <w:sz w:val="24"/>
          <w:szCs w:val="24"/>
        </w:rPr>
        <w:t>,</w:t>
      </w:r>
      <w:r>
        <w:rPr>
          <w:rFonts w:ascii="Times New Roman" w:eastAsiaTheme="minorHAnsi" w:hAnsi="Times New Roman"/>
          <w:sz w:val="24"/>
          <w:szCs w:val="24"/>
        </w:rPr>
        <w:t xml:space="preserve"> the appellant ignored the date of hearing.  He did so despite being advised, through a</w:t>
      </w:r>
      <w:r w:rsidR="006C6D24">
        <w:rPr>
          <w:rFonts w:ascii="Times New Roman" w:eastAsiaTheme="minorHAnsi" w:hAnsi="Times New Roman"/>
          <w:sz w:val="24"/>
          <w:szCs w:val="24"/>
        </w:rPr>
        <w:t xml:space="preserve"> response to his</w:t>
      </w:r>
      <w:r>
        <w:rPr>
          <w:rFonts w:ascii="Times New Roman" w:eastAsiaTheme="minorHAnsi" w:hAnsi="Times New Roman"/>
          <w:sz w:val="24"/>
          <w:szCs w:val="24"/>
        </w:rPr>
        <w:t xml:space="preserve"> legal practitioners’ caustic letter quoted above</w:t>
      </w:r>
      <w:r w:rsidR="007747B8">
        <w:rPr>
          <w:rFonts w:ascii="Times New Roman" w:eastAsiaTheme="minorHAnsi" w:hAnsi="Times New Roman"/>
          <w:sz w:val="24"/>
          <w:szCs w:val="24"/>
        </w:rPr>
        <w:t>,</w:t>
      </w:r>
      <w:r>
        <w:rPr>
          <w:rFonts w:ascii="Times New Roman" w:eastAsiaTheme="minorHAnsi" w:hAnsi="Times New Roman"/>
          <w:sz w:val="24"/>
          <w:szCs w:val="24"/>
        </w:rPr>
        <w:t xml:space="preserve"> written by the Disciplinary Authority on 13 October 2009.  It reads in relevant part thus:</w:t>
      </w:r>
    </w:p>
    <w:p w14:paraId="72E255DE" w14:textId="67C4D24A" w:rsidR="00385B23" w:rsidRDefault="00385B23" w:rsidP="0009105D">
      <w:pPr>
        <w:spacing w:after="160" w:line="240" w:lineRule="auto"/>
        <w:ind w:left="720"/>
        <w:jc w:val="both"/>
        <w:rPr>
          <w:rFonts w:ascii="Times New Roman" w:eastAsiaTheme="minorHAnsi" w:hAnsi="Times New Roman"/>
          <w:sz w:val="24"/>
          <w:szCs w:val="24"/>
        </w:rPr>
      </w:pPr>
      <w:r>
        <w:rPr>
          <w:rFonts w:ascii="Times New Roman" w:eastAsiaTheme="minorHAnsi" w:hAnsi="Times New Roman"/>
          <w:sz w:val="24"/>
          <w:szCs w:val="24"/>
        </w:rPr>
        <w:t>“Your letter dated 11</w:t>
      </w:r>
      <w:r w:rsidRPr="00385B23">
        <w:rPr>
          <w:rFonts w:ascii="Times New Roman" w:eastAsiaTheme="minorHAnsi" w:hAnsi="Times New Roman"/>
          <w:sz w:val="24"/>
          <w:szCs w:val="24"/>
          <w:vertAlign w:val="superscript"/>
        </w:rPr>
        <w:t>th</w:t>
      </w:r>
      <w:r>
        <w:rPr>
          <w:rFonts w:ascii="Times New Roman" w:eastAsiaTheme="minorHAnsi" w:hAnsi="Times New Roman"/>
          <w:sz w:val="24"/>
          <w:szCs w:val="24"/>
        </w:rPr>
        <w:t xml:space="preserve"> October 2009 but received by us on 13</w:t>
      </w:r>
      <w:r w:rsidRPr="00385B23">
        <w:rPr>
          <w:rFonts w:ascii="Times New Roman" w:eastAsiaTheme="minorHAnsi" w:hAnsi="Times New Roman"/>
          <w:sz w:val="24"/>
          <w:szCs w:val="24"/>
          <w:vertAlign w:val="superscript"/>
        </w:rPr>
        <w:t>th</w:t>
      </w:r>
      <w:r>
        <w:rPr>
          <w:rFonts w:ascii="Times New Roman" w:eastAsiaTheme="minorHAnsi" w:hAnsi="Times New Roman"/>
          <w:sz w:val="24"/>
          <w:szCs w:val="24"/>
        </w:rPr>
        <w:t xml:space="preserve"> October 2009 is acknowledged.</w:t>
      </w:r>
      <w:r w:rsidR="008B52D0" w:rsidRPr="008B52D0">
        <w:rPr>
          <w:rFonts w:ascii="Times New Roman" w:eastAsiaTheme="minorHAnsi" w:hAnsi="Times New Roman"/>
          <w:sz w:val="24"/>
          <w:szCs w:val="24"/>
        </w:rPr>
        <w:t xml:space="preserve">   </w:t>
      </w:r>
      <w:r w:rsidR="008B52D0" w:rsidRPr="008B52D0">
        <w:rPr>
          <w:rFonts w:ascii="Times New Roman" w:eastAsiaTheme="minorHAnsi" w:hAnsi="Times New Roman"/>
          <w:sz w:val="24"/>
          <w:szCs w:val="24"/>
        </w:rPr>
        <w:tab/>
      </w:r>
    </w:p>
    <w:p w14:paraId="3528955E" w14:textId="3B8699F9" w:rsidR="00385B23" w:rsidRDefault="00385B23" w:rsidP="0009105D">
      <w:pPr>
        <w:spacing w:after="160" w:line="240" w:lineRule="auto"/>
        <w:ind w:left="720"/>
        <w:jc w:val="both"/>
        <w:rPr>
          <w:rFonts w:ascii="Times New Roman" w:eastAsiaTheme="minorHAnsi" w:hAnsi="Times New Roman"/>
          <w:sz w:val="24"/>
          <w:szCs w:val="24"/>
        </w:rPr>
      </w:pPr>
      <w:r>
        <w:rPr>
          <w:rFonts w:ascii="Times New Roman" w:eastAsiaTheme="minorHAnsi" w:hAnsi="Times New Roman"/>
          <w:sz w:val="24"/>
          <w:szCs w:val="24"/>
        </w:rPr>
        <w:t>The issue</w:t>
      </w:r>
      <w:r w:rsidR="006C6D24">
        <w:rPr>
          <w:rFonts w:ascii="Times New Roman" w:eastAsiaTheme="minorHAnsi" w:hAnsi="Times New Roman"/>
          <w:sz w:val="24"/>
          <w:szCs w:val="24"/>
        </w:rPr>
        <w:t>s</w:t>
      </w:r>
      <w:r>
        <w:rPr>
          <w:rFonts w:ascii="Times New Roman" w:eastAsiaTheme="minorHAnsi" w:hAnsi="Times New Roman"/>
          <w:sz w:val="24"/>
          <w:szCs w:val="24"/>
        </w:rPr>
        <w:t xml:space="preserve"> raised thereto are in my view issues relating to your client’s defence to the charges.  I find it insufficient to postpone or adjourn the hearing in the manner tacitly intimated by you.</w:t>
      </w:r>
    </w:p>
    <w:p w14:paraId="1E4CA9FF" w14:textId="2418C61B" w:rsidR="00E80966" w:rsidRDefault="00385B23" w:rsidP="0009105D">
      <w:pPr>
        <w:spacing w:after="160" w:line="240" w:lineRule="auto"/>
        <w:ind w:left="720"/>
        <w:jc w:val="both"/>
        <w:rPr>
          <w:rFonts w:ascii="Times New Roman" w:eastAsiaTheme="minorHAnsi" w:hAnsi="Times New Roman"/>
          <w:sz w:val="24"/>
          <w:szCs w:val="24"/>
        </w:rPr>
      </w:pPr>
      <w:r w:rsidRPr="00E12723">
        <w:rPr>
          <w:rFonts w:ascii="Times New Roman" w:eastAsiaTheme="minorHAnsi" w:hAnsi="Times New Roman"/>
          <w:sz w:val="24"/>
          <w:szCs w:val="24"/>
          <w:u w:val="single"/>
        </w:rPr>
        <w:t>Accordingly, your client is advised to appear before the disciplinary authority as earlier advised.  Any failure to appear will be deemed wilful default and the matter will be proceeded with on the merits to your client’s possible detriment.”</w:t>
      </w:r>
      <w:r w:rsidR="00E12723">
        <w:rPr>
          <w:rFonts w:ascii="Times New Roman" w:eastAsiaTheme="minorHAnsi" w:hAnsi="Times New Roman"/>
          <w:sz w:val="24"/>
          <w:szCs w:val="24"/>
          <w:u w:val="single"/>
        </w:rPr>
        <w:t xml:space="preserve"> </w:t>
      </w:r>
      <w:r w:rsidR="0032433B">
        <w:rPr>
          <w:rFonts w:ascii="Times New Roman" w:eastAsiaTheme="minorHAnsi" w:hAnsi="Times New Roman"/>
          <w:sz w:val="24"/>
          <w:szCs w:val="24"/>
        </w:rPr>
        <w:t>(The underlining is for emphasis)</w:t>
      </w:r>
    </w:p>
    <w:p w14:paraId="12B889D7" w14:textId="7E226AFB" w:rsidR="00E72030" w:rsidRPr="00E72030" w:rsidRDefault="008B52D0" w:rsidP="00E80966">
      <w:pPr>
        <w:spacing w:after="0" w:line="240" w:lineRule="auto"/>
        <w:ind w:left="720"/>
        <w:jc w:val="both"/>
        <w:rPr>
          <w:rFonts w:ascii="Times New Roman" w:eastAsiaTheme="minorHAnsi" w:hAnsi="Times New Roman"/>
          <w:sz w:val="24"/>
          <w:szCs w:val="24"/>
          <w:lang w:val="en-US"/>
        </w:rPr>
      </w:pPr>
      <w:r w:rsidRPr="008B52D0">
        <w:rPr>
          <w:rFonts w:ascii="Times New Roman" w:eastAsiaTheme="minorHAnsi" w:hAnsi="Times New Roman"/>
          <w:sz w:val="24"/>
          <w:szCs w:val="24"/>
        </w:rPr>
        <w:tab/>
      </w:r>
      <w:r w:rsidRPr="008B52D0">
        <w:rPr>
          <w:rFonts w:ascii="Times New Roman" w:eastAsiaTheme="minorHAnsi" w:hAnsi="Times New Roman"/>
          <w:sz w:val="24"/>
          <w:szCs w:val="24"/>
        </w:rPr>
        <w:tab/>
      </w:r>
    </w:p>
    <w:p w14:paraId="4C8CBC1F" w14:textId="77777777" w:rsidR="00E72030" w:rsidRDefault="00E72030" w:rsidP="00D37ED3">
      <w:pPr>
        <w:spacing w:after="160" w:line="240" w:lineRule="auto"/>
        <w:rPr>
          <w:rFonts w:ascii="Times New Roman" w:eastAsiaTheme="minorHAnsi" w:hAnsi="Times New Roman"/>
          <w:sz w:val="24"/>
          <w:szCs w:val="24"/>
          <w:lang w:val="en-US"/>
        </w:rPr>
      </w:pPr>
    </w:p>
    <w:p w14:paraId="7DD9B2FD" w14:textId="48246DA7" w:rsidR="002B4C4A" w:rsidRDefault="002B4C4A" w:rsidP="00D37ED3">
      <w:pPr>
        <w:spacing w:after="160" w:line="480" w:lineRule="auto"/>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Pr>
          <w:rFonts w:ascii="Times New Roman" w:eastAsiaTheme="minorHAnsi" w:hAnsi="Times New Roman"/>
          <w:sz w:val="24"/>
          <w:szCs w:val="24"/>
          <w:lang w:val="en-US"/>
        </w:rPr>
        <w:tab/>
        <w:t>As I have said, that did not deter the appellant from continuing with his annual leave as if there was no disciplinary hearing</w:t>
      </w:r>
      <w:r w:rsidR="003C4C85">
        <w:rPr>
          <w:rFonts w:ascii="Times New Roman" w:eastAsiaTheme="minorHAnsi" w:hAnsi="Times New Roman"/>
          <w:sz w:val="24"/>
          <w:szCs w:val="24"/>
          <w:lang w:val="en-US"/>
        </w:rPr>
        <w:t>,</w:t>
      </w:r>
      <w:r>
        <w:rPr>
          <w:rFonts w:ascii="Times New Roman" w:eastAsiaTheme="minorHAnsi" w:hAnsi="Times New Roman"/>
          <w:sz w:val="24"/>
          <w:szCs w:val="24"/>
          <w:lang w:val="en-US"/>
        </w:rPr>
        <w:t xml:space="preserve"> except that the hearing went ahead on 14 October 2009.  It was to the appellant’s </w:t>
      </w:r>
      <w:r w:rsidR="00D37ED3">
        <w:rPr>
          <w:rFonts w:ascii="Times New Roman" w:eastAsiaTheme="minorHAnsi" w:hAnsi="Times New Roman"/>
          <w:sz w:val="24"/>
          <w:szCs w:val="24"/>
          <w:lang w:val="en-US"/>
        </w:rPr>
        <w:t>detriment.  Without the benefit of the appellant’s contestation to the charges, the disciplinary authority found him guilty on both charges and dismissed the appellant from employment with effect from 14 October 2009.</w:t>
      </w:r>
    </w:p>
    <w:p w14:paraId="4AE145F5" w14:textId="77777777" w:rsidR="00D37ED3" w:rsidRDefault="00D37ED3" w:rsidP="00D37ED3">
      <w:pPr>
        <w:spacing w:after="0" w:line="240" w:lineRule="auto"/>
        <w:jc w:val="both"/>
        <w:rPr>
          <w:rFonts w:ascii="Times New Roman" w:eastAsiaTheme="minorHAnsi" w:hAnsi="Times New Roman"/>
          <w:sz w:val="24"/>
          <w:szCs w:val="24"/>
          <w:lang w:val="en-US"/>
        </w:rPr>
      </w:pPr>
    </w:p>
    <w:p w14:paraId="6BA1212F" w14:textId="026B7EBD" w:rsidR="00D37ED3" w:rsidRDefault="00D37ED3" w:rsidP="00D37ED3">
      <w:pPr>
        <w:spacing w:after="160" w:line="480" w:lineRule="auto"/>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Pr>
          <w:rFonts w:ascii="Times New Roman" w:eastAsiaTheme="minorHAnsi" w:hAnsi="Times New Roman"/>
          <w:sz w:val="24"/>
          <w:szCs w:val="24"/>
          <w:lang w:val="en-US"/>
        </w:rPr>
        <w:tab/>
        <w:t xml:space="preserve">The appellant unsuccessfully appealed to the Appeals Officer.  In dismissing the appeal, the Appeals Officer found no merit whatsoever in all the grounds of appeal.  He reasoned that the appellant could not complain of having been given inadequate notice of hearing when no such complaint was ever raised by him upon receipt of the notice.  More </w:t>
      </w:r>
      <w:r>
        <w:rPr>
          <w:rFonts w:ascii="Times New Roman" w:eastAsiaTheme="minorHAnsi" w:hAnsi="Times New Roman"/>
          <w:sz w:val="24"/>
          <w:szCs w:val="24"/>
          <w:lang w:val="en-US"/>
        </w:rPr>
        <w:lastRenderedPageBreak/>
        <w:t xml:space="preserve">importantly, the appellant had made up his mind from the onset that he would not avail himself at the hearing. </w:t>
      </w:r>
    </w:p>
    <w:p w14:paraId="32216FA8" w14:textId="4C80D2A6" w:rsidR="003B516F" w:rsidRDefault="003B516F" w:rsidP="00C83B28">
      <w:pPr>
        <w:spacing w:after="0" w:line="480" w:lineRule="auto"/>
        <w:jc w:val="both"/>
        <w:rPr>
          <w:rFonts w:ascii="Times New Roman" w:eastAsiaTheme="minorHAnsi" w:hAnsi="Times New Roman"/>
          <w:sz w:val="24"/>
          <w:szCs w:val="24"/>
          <w:lang w:val="en-US"/>
        </w:rPr>
      </w:pPr>
      <w:r>
        <w:rPr>
          <w:rFonts w:ascii="Times New Roman" w:eastAsiaTheme="minorHAnsi" w:hAnsi="Times New Roman"/>
          <w:sz w:val="24"/>
          <w:szCs w:val="24"/>
          <w:lang w:val="en-US"/>
        </w:rPr>
        <w:tab/>
      </w:r>
      <w:r>
        <w:rPr>
          <w:rFonts w:ascii="Times New Roman" w:eastAsiaTheme="minorHAnsi" w:hAnsi="Times New Roman"/>
          <w:sz w:val="24"/>
          <w:szCs w:val="24"/>
          <w:lang w:val="en-US"/>
        </w:rPr>
        <w:tab/>
        <w:t>In that regard, the Appeals Officer stated:</w:t>
      </w:r>
    </w:p>
    <w:p w14:paraId="40A16225" w14:textId="77777777" w:rsidR="00C83B28" w:rsidRPr="00C83B28" w:rsidRDefault="00C83B28" w:rsidP="00DF741A">
      <w:pPr>
        <w:spacing w:after="160" w:line="259" w:lineRule="auto"/>
        <w:ind w:left="709"/>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“Under cover of the letter by his legal representative dated 11 October 2009, appellant stated in clear terms that he considered the disciplining process a nullity, in his view, his suspension was unlawful. In my view, the reason why appellant did not attend the hearing of 14 October 2009, is because he regarded the process as unlawful. The issue of inadequate time was not raised in any correspondence before this appeal, nor was it brought to the disciplinary authority’s attention. In my view, the issue of time appears to have been not an issue because no matter the amount of time appellant was to get, he had made up his mind not to attend any hearing before 28 October 2009, the day he deemed to mark the end of his ‘annual leave.’</w:t>
      </w:r>
    </w:p>
    <w:p w14:paraId="0A3EF684" w14:textId="77BB4A6C" w:rsidR="00C83B28" w:rsidRPr="00C83B28" w:rsidRDefault="00C83B28" w:rsidP="00DF741A">
      <w:pPr>
        <w:spacing w:after="160" w:line="259" w:lineRule="auto"/>
        <w:ind w:left="709"/>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Appellant’s resentment to the disciplinary process and his attitude not to partake the disciplinary process appears </w:t>
      </w:r>
      <w:r w:rsidR="004D61F3" w:rsidRPr="00C83B28">
        <w:rPr>
          <w:rFonts w:ascii="Times New Roman" w:eastAsiaTheme="minorHAnsi" w:hAnsi="Times New Roman"/>
          <w:sz w:val="24"/>
          <w:szCs w:val="24"/>
          <w:lang w:val="en-US"/>
        </w:rPr>
        <w:t>self-evident</w:t>
      </w:r>
      <w:r w:rsidRPr="00C83B28">
        <w:rPr>
          <w:rFonts w:ascii="Times New Roman" w:eastAsiaTheme="minorHAnsi" w:hAnsi="Times New Roman"/>
          <w:sz w:val="24"/>
          <w:szCs w:val="24"/>
          <w:lang w:val="en-US"/>
        </w:rPr>
        <w:t xml:space="preserve"> from the onset of the disciplinary proceedings when appellant flatly refused to acknowledge receipt of the letter of suspension with pay and benefits, followed by his conclusions as summarized in the letter by his representative dated 11 October 2009 that the disciplinary process was invalid.” </w:t>
      </w:r>
    </w:p>
    <w:p w14:paraId="2C83EDF6" w14:textId="77777777" w:rsidR="00C83B28" w:rsidRPr="00C83B28" w:rsidRDefault="00C83B28" w:rsidP="00C83B28">
      <w:pPr>
        <w:spacing w:after="160" w:line="259" w:lineRule="auto"/>
        <w:ind w:left="567"/>
        <w:jc w:val="both"/>
        <w:rPr>
          <w:rFonts w:ascii="Times New Roman" w:eastAsiaTheme="minorHAnsi" w:hAnsi="Times New Roman"/>
          <w:sz w:val="24"/>
          <w:szCs w:val="24"/>
          <w:lang w:val="en-US"/>
        </w:rPr>
      </w:pPr>
    </w:p>
    <w:p w14:paraId="5C4CBF32" w14:textId="0FF62B0A" w:rsidR="00C83B28" w:rsidRPr="00C83B28" w:rsidRDefault="00C83B28" w:rsidP="00C83B28">
      <w:pPr>
        <w:spacing w:after="160" w:line="480" w:lineRule="auto"/>
        <w:ind w:firstLine="1134"/>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The </w:t>
      </w:r>
      <w:r w:rsidR="00A9163B">
        <w:rPr>
          <w:rFonts w:ascii="Times New Roman" w:eastAsiaTheme="minorHAnsi" w:hAnsi="Times New Roman"/>
          <w:sz w:val="24"/>
          <w:szCs w:val="24"/>
          <w:lang w:val="en-US"/>
        </w:rPr>
        <w:t>A</w:t>
      </w:r>
      <w:r w:rsidRPr="00C83B28">
        <w:rPr>
          <w:rFonts w:ascii="Times New Roman" w:eastAsiaTheme="minorHAnsi" w:hAnsi="Times New Roman"/>
          <w:sz w:val="24"/>
          <w:szCs w:val="24"/>
          <w:lang w:val="en-US"/>
        </w:rPr>
        <w:t xml:space="preserve">ppeals </w:t>
      </w:r>
      <w:r w:rsidR="00A9163B">
        <w:rPr>
          <w:rFonts w:ascii="Times New Roman" w:eastAsiaTheme="minorHAnsi" w:hAnsi="Times New Roman"/>
          <w:sz w:val="24"/>
          <w:szCs w:val="24"/>
          <w:lang w:val="en-US"/>
        </w:rPr>
        <w:t>O</w:t>
      </w:r>
      <w:r w:rsidRPr="00C83B28">
        <w:rPr>
          <w:rFonts w:ascii="Times New Roman" w:eastAsiaTheme="minorHAnsi" w:hAnsi="Times New Roman"/>
          <w:sz w:val="24"/>
          <w:szCs w:val="24"/>
          <w:lang w:val="en-US"/>
        </w:rPr>
        <w:t>fficer found that the appellant was properly notified of the hearing but wil</w:t>
      </w:r>
      <w:r w:rsidR="007747B8">
        <w:rPr>
          <w:rFonts w:ascii="Times New Roman" w:eastAsiaTheme="minorHAnsi" w:hAnsi="Times New Roman"/>
          <w:sz w:val="24"/>
          <w:szCs w:val="24"/>
          <w:lang w:val="en-US"/>
        </w:rPr>
        <w:t>l</w:t>
      </w:r>
      <w:r w:rsidRPr="00C83B28">
        <w:rPr>
          <w:rFonts w:ascii="Times New Roman" w:eastAsiaTheme="minorHAnsi" w:hAnsi="Times New Roman"/>
          <w:sz w:val="24"/>
          <w:szCs w:val="24"/>
          <w:lang w:val="en-US"/>
        </w:rPr>
        <w:t>fully absconded</w:t>
      </w:r>
      <w:r w:rsidR="00A56647">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thereby waiving his right to challenge the evidence adduced against him.  </w:t>
      </w:r>
    </w:p>
    <w:p w14:paraId="074FD049" w14:textId="77777777" w:rsidR="00C83B28" w:rsidRPr="00C83B28" w:rsidRDefault="00C83B28" w:rsidP="004D61F3">
      <w:pPr>
        <w:spacing w:after="0" w:line="240" w:lineRule="auto"/>
        <w:ind w:firstLine="1134"/>
        <w:jc w:val="both"/>
        <w:rPr>
          <w:rFonts w:ascii="Times New Roman" w:eastAsiaTheme="minorHAnsi" w:hAnsi="Times New Roman"/>
          <w:sz w:val="24"/>
          <w:szCs w:val="24"/>
          <w:lang w:val="en-US"/>
        </w:rPr>
      </w:pPr>
    </w:p>
    <w:p w14:paraId="1BF6424F" w14:textId="77777777" w:rsidR="00C83B28" w:rsidRPr="00C83B28" w:rsidRDefault="00C83B28" w:rsidP="00C83B28">
      <w:pPr>
        <w:spacing w:after="0" w:line="480" w:lineRule="auto"/>
        <w:jc w:val="both"/>
        <w:rPr>
          <w:rFonts w:ascii="Times New Roman" w:eastAsiaTheme="minorHAnsi" w:hAnsi="Times New Roman"/>
          <w:b/>
          <w:sz w:val="24"/>
          <w:szCs w:val="24"/>
          <w:u w:val="single"/>
          <w:lang w:val="en-US"/>
        </w:rPr>
      </w:pPr>
      <w:r w:rsidRPr="00C83B28">
        <w:rPr>
          <w:rFonts w:ascii="Times New Roman" w:eastAsiaTheme="minorHAnsi" w:hAnsi="Times New Roman"/>
          <w:b/>
          <w:sz w:val="24"/>
          <w:szCs w:val="24"/>
          <w:u w:val="single"/>
          <w:lang w:val="en-US"/>
        </w:rPr>
        <w:t xml:space="preserve">PROCEEDINGS BEFORE THE COURT </w:t>
      </w:r>
      <w:r w:rsidRPr="00C83B28">
        <w:rPr>
          <w:rFonts w:ascii="Times New Roman" w:eastAsiaTheme="minorHAnsi" w:hAnsi="Times New Roman"/>
          <w:b/>
          <w:i/>
          <w:sz w:val="24"/>
          <w:szCs w:val="24"/>
          <w:u w:val="single"/>
          <w:lang w:val="en-US"/>
        </w:rPr>
        <w:t>A QUO</w:t>
      </w:r>
      <w:r w:rsidRPr="00C83B28">
        <w:rPr>
          <w:rFonts w:ascii="Times New Roman" w:eastAsiaTheme="minorHAnsi" w:hAnsi="Times New Roman"/>
          <w:b/>
          <w:sz w:val="24"/>
          <w:szCs w:val="24"/>
          <w:u w:val="single"/>
          <w:lang w:val="en-US"/>
        </w:rPr>
        <w:t xml:space="preserve">   </w:t>
      </w:r>
    </w:p>
    <w:p w14:paraId="515A969B" w14:textId="51AB46F8" w:rsidR="00C83B28" w:rsidRPr="00C83B28" w:rsidRDefault="00C83B28" w:rsidP="004D61F3">
      <w:pPr>
        <w:spacing w:after="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Disgruntled, the appellant appealed to 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following a remittal of the dispute to that court by this Court in terms of an order issued on 16 July 2020. This Court directed 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to hear the matter as an appeal against the decision of the designated </w:t>
      </w:r>
      <w:r w:rsidR="00122D7B">
        <w:rPr>
          <w:rFonts w:ascii="Times New Roman" w:eastAsiaTheme="minorHAnsi" w:hAnsi="Times New Roman"/>
          <w:sz w:val="24"/>
          <w:szCs w:val="24"/>
          <w:lang w:val="en-US"/>
        </w:rPr>
        <w:t>A</w:t>
      </w:r>
      <w:r w:rsidRPr="00C83B28">
        <w:rPr>
          <w:rFonts w:ascii="Times New Roman" w:eastAsiaTheme="minorHAnsi" w:hAnsi="Times New Roman"/>
          <w:sz w:val="24"/>
          <w:szCs w:val="24"/>
          <w:lang w:val="en-US"/>
        </w:rPr>
        <w:t xml:space="preserve">ppeals </w:t>
      </w:r>
      <w:r w:rsidR="00122D7B">
        <w:rPr>
          <w:rFonts w:ascii="Times New Roman" w:eastAsiaTheme="minorHAnsi" w:hAnsi="Times New Roman"/>
          <w:sz w:val="24"/>
          <w:szCs w:val="24"/>
          <w:lang w:val="en-US"/>
        </w:rPr>
        <w:t>O</w:t>
      </w:r>
      <w:r w:rsidRPr="00C83B28">
        <w:rPr>
          <w:rFonts w:ascii="Times New Roman" w:eastAsiaTheme="minorHAnsi" w:hAnsi="Times New Roman"/>
          <w:sz w:val="24"/>
          <w:szCs w:val="24"/>
          <w:lang w:val="en-US"/>
        </w:rPr>
        <w:t>fficer in terms of s 92(1) of the Labour Act [</w:t>
      </w:r>
      <w:r w:rsidRPr="00C83B28">
        <w:rPr>
          <w:rFonts w:ascii="Times New Roman" w:eastAsiaTheme="minorHAnsi" w:hAnsi="Times New Roman"/>
          <w:i/>
          <w:sz w:val="24"/>
          <w:szCs w:val="24"/>
          <w:lang w:val="en-US"/>
        </w:rPr>
        <w:t>Chapter 28:01</w:t>
      </w:r>
      <w:r w:rsidRPr="00C83B28">
        <w:rPr>
          <w:rFonts w:ascii="Times New Roman" w:eastAsiaTheme="minorHAnsi" w:hAnsi="Times New Roman"/>
          <w:sz w:val="24"/>
          <w:szCs w:val="24"/>
          <w:lang w:val="en-US"/>
        </w:rPr>
        <w:t xml:space="preserve">]. </w:t>
      </w:r>
    </w:p>
    <w:p w14:paraId="1B50A435" w14:textId="77777777" w:rsidR="00C83B28" w:rsidRPr="00C83B28" w:rsidRDefault="00C83B28" w:rsidP="00C83B28">
      <w:pPr>
        <w:spacing w:after="0" w:line="480" w:lineRule="auto"/>
        <w:ind w:firstLine="1134"/>
        <w:jc w:val="both"/>
        <w:rPr>
          <w:rFonts w:ascii="Times New Roman" w:eastAsiaTheme="minorHAnsi" w:hAnsi="Times New Roman"/>
          <w:sz w:val="24"/>
          <w:szCs w:val="24"/>
          <w:lang w:val="en-US"/>
        </w:rPr>
      </w:pPr>
    </w:p>
    <w:p w14:paraId="7FB84E4E" w14:textId="6697DDAB" w:rsidR="00C83B28" w:rsidRPr="00C83B28" w:rsidRDefault="00C83B28" w:rsidP="004D61F3">
      <w:pPr>
        <w:spacing w:after="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The essence of the appellant’s case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was a challenge </w:t>
      </w:r>
      <w:r w:rsidR="00F17C54">
        <w:rPr>
          <w:rFonts w:ascii="Times New Roman" w:eastAsiaTheme="minorHAnsi" w:hAnsi="Times New Roman"/>
          <w:sz w:val="24"/>
          <w:szCs w:val="24"/>
          <w:lang w:val="en-US"/>
        </w:rPr>
        <w:t>to</w:t>
      </w:r>
      <w:r w:rsidRPr="00C83B28">
        <w:rPr>
          <w:rFonts w:ascii="Times New Roman" w:eastAsiaTheme="minorHAnsi" w:hAnsi="Times New Roman"/>
          <w:sz w:val="24"/>
          <w:szCs w:val="24"/>
          <w:lang w:val="en-US"/>
        </w:rPr>
        <w:t xml:space="preserve"> the lawfulness of the disciplinary hearing before the </w:t>
      </w:r>
      <w:r w:rsidR="00F027C9">
        <w:rPr>
          <w:rFonts w:ascii="Times New Roman" w:eastAsiaTheme="minorHAnsi" w:hAnsi="Times New Roman"/>
          <w:sz w:val="24"/>
          <w:szCs w:val="24"/>
          <w:lang w:val="en-US"/>
        </w:rPr>
        <w:t>D</w:t>
      </w:r>
      <w:r w:rsidRPr="00C83B28">
        <w:rPr>
          <w:rFonts w:ascii="Times New Roman" w:eastAsiaTheme="minorHAnsi" w:hAnsi="Times New Roman"/>
          <w:sz w:val="24"/>
          <w:szCs w:val="24"/>
          <w:lang w:val="en-US"/>
        </w:rPr>
        <w:t xml:space="preserve">isciplinary </w:t>
      </w:r>
      <w:r w:rsidR="00F027C9">
        <w:rPr>
          <w:rFonts w:ascii="Times New Roman" w:eastAsiaTheme="minorHAnsi" w:hAnsi="Times New Roman"/>
          <w:sz w:val="24"/>
          <w:szCs w:val="24"/>
          <w:lang w:val="en-US"/>
        </w:rPr>
        <w:t>A</w:t>
      </w:r>
      <w:r w:rsidRPr="00C83B28">
        <w:rPr>
          <w:rFonts w:ascii="Times New Roman" w:eastAsiaTheme="minorHAnsi" w:hAnsi="Times New Roman"/>
          <w:sz w:val="24"/>
          <w:szCs w:val="24"/>
          <w:lang w:val="en-US"/>
        </w:rPr>
        <w:t>uthority on the basis that it was held in his absence at a time</w:t>
      </w:r>
      <w:r w:rsidR="00F027C9">
        <w:rPr>
          <w:rFonts w:ascii="Times New Roman" w:eastAsiaTheme="minorHAnsi" w:hAnsi="Times New Roman"/>
          <w:sz w:val="24"/>
          <w:szCs w:val="24"/>
          <w:lang w:val="en-US"/>
        </w:rPr>
        <w:t xml:space="preserve"> when</w:t>
      </w:r>
      <w:r w:rsidRPr="00C83B28">
        <w:rPr>
          <w:rFonts w:ascii="Times New Roman" w:eastAsiaTheme="minorHAnsi" w:hAnsi="Times New Roman"/>
          <w:sz w:val="24"/>
          <w:szCs w:val="24"/>
          <w:lang w:val="en-US"/>
        </w:rPr>
        <w:t xml:space="preserve"> he was on annual leave and without adequate notice. On the merits, the </w:t>
      </w:r>
      <w:r w:rsidRPr="00C83B28">
        <w:rPr>
          <w:rFonts w:ascii="Times New Roman" w:eastAsiaTheme="minorHAnsi" w:hAnsi="Times New Roman"/>
          <w:sz w:val="24"/>
          <w:szCs w:val="24"/>
          <w:lang w:val="en-US"/>
        </w:rPr>
        <w:lastRenderedPageBreak/>
        <w:t>appellant’s case was that he did not commit any misconduct as he was authori</w:t>
      </w:r>
      <w:r w:rsidR="009662A4">
        <w:rPr>
          <w:rFonts w:ascii="Times New Roman" w:eastAsiaTheme="minorHAnsi" w:hAnsi="Times New Roman"/>
          <w:sz w:val="24"/>
          <w:szCs w:val="24"/>
          <w:lang w:val="en-US"/>
        </w:rPr>
        <w:t>z</w:t>
      </w:r>
      <w:r w:rsidRPr="00C83B28">
        <w:rPr>
          <w:rFonts w:ascii="Times New Roman" w:eastAsiaTheme="minorHAnsi" w:hAnsi="Times New Roman"/>
          <w:sz w:val="24"/>
          <w:szCs w:val="24"/>
          <w:lang w:val="en-US"/>
        </w:rPr>
        <w:t xml:space="preserve">ed to drive the employer’s motor vehicle at night. In addition, the appellant took the view that he did not cause the accident which occurred. </w:t>
      </w:r>
      <w:r w:rsidR="004D61F3">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He also challenged the penalty of dismissal as irrational and</w:t>
      </w:r>
      <w:r w:rsidR="009662A4">
        <w:rPr>
          <w:rFonts w:ascii="Times New Roman" w:eastAsiaTheme="minorHAnsi" w:hAnsi="Times New Roman"/>
          <w:sz w:val="24"/>
          <w:szCs w:val="24"/>
          <w:lang w:val="en-US"/>
        </w:rPr>
        <w:t xml:space="preserve"> a</w:t>
      </w:r>
      <w:r w:rsidRPr="00C83B28">
        <w:rPr>
          <w:rFonts w:ascii="Times New Roman" w:eastAsiaTheme="minorHAnsi" w:hAnsi="Times New Roman"/>
          <w:sz w:val="24"/>
          <w:szCs w:val="24"/>
          <w:lang w:val="en-US"/>
        </w:rPr>
        <w:t xml:space="preserve"> gross misdirection. </w:t>
      </w:r>
    </w:p>
    <w:p w14:paraId="5CA10A5C" w14:textId="77777777" w:rsidR="00C83B28" w:rsidRPr="00C83B28" w:rsidRDefault="00C83B28" w:rsidP="00C83B28">
      <w:pPr>
        <w:spacing w:after="0" w:line="480" w:lineRule="auto"/>
        <w:ind w:firstLine="1134"/>
        <w:jc w:val="both"/>
        <w:rPr>
          <w:rFonts w:ascii="Times New Roman" w:eastAsiaTheme="minorHAnsi" w:hAnsi="Times New Roman"/>
          <w:sz w:val="24"/>
          <w:szCs w:val="24"/>
          <w:lang w:val="en-US"/>
        </w:rPr>
      </w:pPr>
    </w:p>
    <w:p w14:paraId="2917475C" w14:textId="3EC79D79" w:rsidR="00C83B28" w:rsidRPr="00C83B28" w:rsidRDefault="00C83B28" w:rsidP="004D61F3">
      <w:pPr>
        <w:spacing w:after="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found no merit in the appeal and, as already stated, it dismissed the ap</w:t>
      </w:r>
      <w:r w:rsidR="004D61F3">
        <w:rPr>
          <w:rFonts w:ascii="Times New Roman" w:eastAsiaTheme="minorHAnsi" w:hAnsi="Times New Roman"/>
          <w:sz w:val="24"/>
          <w:szCs w:val="24"/>
          <w:lang w:val="en-US"/>
        </w:rPr>
        <w:t xml:space="preserve">peal with costs.  </w:t>
      </w:r>
      <w:r w:rsidRPr="00C83B28">
        <w:rPr>
          <w:rFonts w:ascii="Times New Roman" w:eastAsiaTheme="minorHAnsi" w:hAnsi="Times New Roman"/>
          <w:sz w:val="24"/>
          <w:szCs w:val="24"/>
          <w:lang w:val="en-US"/>
        </w:rPr>
        <w:t>In doing so, it found that the appellant deliberately chose not to a</w:t>
      </w:r>
      <w:r w:rsidR="004D61F3">
        <w:rPr>
          <w:rFonts w:ascii="Times New Roman" w:eastAsiaTheme="minorHAnsi" w:hAnsi="Times New Roman"/>
          <w:sz w:val="24"/>
          <w:szCs w:val="24"/>
          <w:lang w:val="en-US"/>
        </w:rPr>
        <w:t xml:space="preserve">ttend the disciplinary hearing.  </w:t>
      </w:r>
      <w:r w:rsidRPr="00C83B28">
        <w:rPr>
          <w:rFonts w:ascii="Times New Roman" w:eastAsiaTheme="minorHAnsi" w:hAnsi="Times New Roman"/>
          <w:sz w:val="24"/>
          <w:szCs w:val="24"/>
          <w:lang w:val="en-US"/>
        </w:rPr>
        <w:t>I</w:t>
      </w:r>
      <w:r w:rsidR="00656593">
        <w:rPr>
          <w:rFonts w:ascii="Times New Roman" w:eastAsiaTheme="minorHAnsi" w:hAnsi="Times New Roman"/>
          <w:sz w:val="24"/>
          <w:szCs w:val="24"/>
          <w:lang w:val="en-US"/>
        </w:rPr>
        <w:t>t</w:t>
      </w:r>
      <w:r w:rsidRPr="00C83B28">
        <w:rPr>
          <w:rFonts w:ascii="Times New Roman" w:eastAsiaTheme="minorHAnsi" w:hAnsi="Times New Roman"/>
          <w:sz w:val="24"/>
          <w:szCs w:val="24"/>
          <w:lang w:val="en-US"/>
        </w:rPr>
        <w:t xml:space="preserve"> reasoned that</w:t>
      </w:r>
      <w:r w:rsidR="00EE511F">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by so doing</w:t>
      </w:r>
      <w:r w:rsidR="00EE511F">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the appellant lost the opportunity to challenge the outcome of the proceedings</w:t>
      </w:r>
      <w:r w:rsidR="00EE511F">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w:t>
      </w:r>
      <w:r w:rsidR="00EE511F">
        <w:rPr>
          <w:rFonts w:ascii="Times New Roman" w:eastAsiaTheme="minorHAnsi" w:hAnsi="Times New Roman"/>
          <w:sz w:val="24"/>
          <w:szCs w:val="24"/>
          <w:lang w:val="en-US"/>
        </w:rPr>
        <w:t>A</w:t>
      </w:r>
      <w:r w:rsidRPr="00C83B28">
        <w:rPr>
          <w:rFonts w:ascii="Times New Roman" w:eastAsiaTheme="minorHAnsi" w:hAnsi="Times New Roman"/>
          <w:sz w:val="24"/>
          <w:szCs w:val="24"/>
          <w:lang w:val="en-US"/>
        </w:rPr>
        <w:t xml:space="preserve">t p 11 of its judgment 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stated:</w:t>
      </w:r>
    </w:p>
    <w:p w14:paraId="7D196963" w14:textId="7654A0C0" w:rsidR="00C83B28" w:rsidRPr="00C83B28" w:rsidRDefault="00C83B28" w:rsidP="000E6CF6">
      <w:pPr>
        <w:spacing w:after="160" w:line="240" w:lineRule="auto"/>
        <w:ind w:left="72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“It is apparent from the stance of appellant’s legal practitioner’s letter that he had taken a position not to attend the hearing. Whether he was justified or not is really not the point. The issue is that he had a duty to attend the hearing and seek for</w:t>
      </w:r>
      <w:r w:rsidR="00EE511F">
        <w:rPr>
          <w:rFonts w:ascii="Times New Roman" w:eastAsiaTheme="minorHAnsi" w:hAnsi="Times New Roman"/>
          <w:sz w:val="24"/>
          <w:szCs w:val="24"/>
          <w:lang w:val="en-US"/>
        </w:rPr>
        <w:t xml:space="preserve"> a</w:t>
      </w:r>
      <w:r w:rsidRPr="00C83B28">
        <w:rPr>
          <w:rFonts w:ascii="Times New Roman" w:eastAsiaTheme="minorHAnsi" w:hAnsi="Times New Roman"/>
          <w:sz w:val="24"/>
          <w:szCs w:val="24"/>
          <w:lang w:val="en-US"/>
        </w:rPr>
        <w:t xml:space="preserve"> postponement on the basis of the reasons as advanced even the fact that his legal practitioner was not available. He did not do so. He just deliberately chose not to attend the hearing to his detriment clearly. The position of the law as captured in authority referred to </w:t>
      </w:r>
      <w:r w:rsidRPr="00C83B28">
        <w:rPr>
          <w:rFonts w:ascii="Times New Roman" w:eastAsiaTheme="minorHAnsi" w:hAnsi="Times New Roman"/>
          <w:i/>
          <w:sz w:val="24"/>
          <w:szCs w:val="24"/>
          <w:lang w:val="en-US"/>
        </w:rPr>
        <w:t>supra</w:t>
      </w:r>
      <w:r w:rsidRPr="00C83B28">
        <w:rPr>
          <w:rFonts w:ascii="Times New Roman" w:eastAsiaTheme="minorHAnsi" w:hAnsi="Times New Roman"/>
          <w:sz w:val="24"/>
          <w:szCs w:val="24"/>
          <w:lang w:val="en-US"/>
        </w:rPr>
        <w:t xml:space="preserve"> on this issue is unquestionable. The appellant, by choosing not to attend the disciplinary hearing waived his rights</w:t>
      </w:r>
      <w:r w:rsidR="00EE511F">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w:t>
      </w:r>
    </w:p>
    <w:p w14:paraId="52ECFA6B" w14:textId="77777777" w:rsidR="00C83B28" w:rsidRPr="00C83B28" w:rsidRDefault="00C83B28" w:rsidP="00C83B28">
      <w:pPr>
        <w:spacing w:after="160" w:line="240" w:lineRule="auto"/>
        <w:ind w:left="567"/>
        <w:jc w:val="both"/>
        <w:rPr>
          <w:rFonts w:ascii="Times New Roman" w:eastAsiaTheme="minorHAnsi" w:hAnsi="Times New Roman"/>
          <w:sz w:val="24"/>
          <w:szCs w:val="24"/>
          <w:lang w:val="en-US"/>
        </w:rPr>
      </w:pPr>
    </w:p>
    <w:p w14:paraId="684FB3A9" w14:textId="56A43DA0" w:rsidR="00C83B28" w:rsidRPr="00C83B28" w:rsidRDefault="00C83B28" w:rsidP="00455F90">
      <w:pPr>
        <w:spacing w:after="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On the issue of the appellant’s vacation leave entitling the appellant not to attend, 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saw nothing wrong with the employer recalling him from leave in order to attend the disciplinary hearing</w:t>
      </w:r>
      <w:r w:rsidR="00803357">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w:t>
      </w:r>
      <w:r w:rsidR="00803357">
        <w:rPr>
          <w:rFonts w:ascii="Times New Roman" w:eastAsiaTheme="minorHAnsi" w:hAnsi="Times New Roman"/>
          <w:sz w:val="24"/>
          <w:szCs w:val="24"/>
          <w:lang w:val="en-US"/>
        </w:rPr>
        <w:t>It</w:t>
      </w:r>
      <w:r w:rsidRPr="00C83B28">
        <w:rPr>
          <w:rFonts w:ascii="Times New Roman" w:eastAsiaTheme="minorHAnsi" w:hAnsi="Times New Roman"/>
          <w:sz w:val="24"/>
          <w:szCs w:val="24"/>
          <w:lang w:val="en-US"/>
        </w:rPr>
        <w:t xml:space="preserve"> rejected the appellant</w:t>
      </w:r>
      <w:r w:rsidR="00803357">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s argument that he was not given adequate notice of the hearing as a review ground which could not be raised where the appellant elected to proceed by way of an appeal.</w:t>
      </w:r>
    </w:p>
    <w:p w14:paraId="54AC3D99" w14:textId="77777777" w:rsidR="00C83B28" w:rsidRPr="00C83B28" w:rsidRDefault="00C83B28" w:rsidP="00455F90">
      <w:pPr>
        <w:spacing w:after="160" w:line="240" w:lineRule="auto"/>
        <w:ind w:firstLine="1134"/>
        <w:jc w:val="both"/>
        <w:rPr>
          <w:rFonts w:ascii="Times New Roman" w:eastAsiaTheme="minorHAnsi" w:hAnsi="Times New Roman"/>
          <w:sz w:val="24"/>
          <w:szCs w:val="24"/>
          <w:lang w:val="en-US"/>
        </w:rPr>
      </w:pPr>
    </w:p>
    <w:p w14:paraId="6EC4034D" w14:textId="77777777" w:rsidR="00C83B28" w:rsidRPr="00C83B28" w:rsidRDefault="00C83B28" w:rsidP="00C83B28">
      <w:pPr>
        <w:spacing w:after="0" w:line="480" w:lineRule="auto"/>
        <w:jc w:val="both"/>
        <w:rPr>
          <w:rFonts w:ascii="Times New Roman" w:eastAsiaTheme="minorHAnsi" w:hAnsi="Times New Roman"/>
          <w:b/>
          <w:sz w:val="24"/>
          <w:szCs w:val="24"/>
          <w:u w:val="single"/>
          <w:lang w:val="en-US"/>
        </w:rPr>
      </w:pPr>
      <w:r w:rsidRPr="00C83B28">
        <w:rPr>
          <w:rFonts w:ascii="Times New Roman" w:eastAsiaTheme="minorHAnsi" w:hAnsi="Times New Roman"/>
          <w:b/>
          <w:sz w:val="24"/>
          <w:szCs w:val="24"/>
          <w:u w:val="single"/>
          <w:lang w:val="en-US"/>
        </w:rPr>
        <w:t>PROCEEDINGS BEFORE THIS COURT</w:t>
      </w:r>
    </w:p>
    <w:p w14:paraId="70BF9050" w14:textId="7FFF59D5" w:rsidR="00C83B28" w:rsidRPr="00C83B28" w:rsidRDefault="00455F90" w:rsidP="00455F90">
      <w:pPr>
        <w:spacing w:after="0" w:line="480" w:lineRule="auto"/>
        <w:ind w:firstLine="1440"/>
        <w:jc w:val="both"/>
        <w:rPr>
          <w:rFonts w:ascii="Times New Roman" w:eastAsiaTheme="minorHAnsi" w:hAnsi="Times New Roman"/>
          <w:sz w:val="24"/>
          <w:szCs w:val="24"/>
          <w:lang w:val="en-US"/>
        </w:rPr>
      </w:pPr>
      <w:r>
        <w:rPr>
          <w:rFonts w:ascii="Times New Roman" w:eastAsiaTheme="minorHAnsi" w:hAnsi="Times New Roman"/>
          <w:sz w:val="24"/>
          <w:szCs w:val="24"/>
          <w:lang w:val="en-US"/>
        </w:rPr>
        <w:t xml:space="preserve">The appellant was not done.  </w:t>
      </w:r>
      <w:r w:rsidR="00C83B28" w:rsidRPr="00C83B28">
        <w:rPr>
          <w:rFonts w:ascii="Times New Roman" w:eastAsiaTheme="minorHAnsi" w:hAnsi="Times New Roman"/>
          <w:sz w:val="24"/>
          <w:szCs w:val="24"/>
          <w:lang w:val="en-US"/>
        </w:rPr>
        <w:t xml:space="preserve">Still </w:t>
      </w:r>
      <w:r w:rsidR="00BB3571">
        <w:rPr>
          <w:rFonts w:ascii="Times New Roman" w:eastAsiaTheme="minorHAnsi" w:hAnsi="Times New Roman"/>
          <w:sz w:val="24"/>
          <w:szCs w:val="24"/>
          <w:lang w:val="en-US"/>
        </w:rPr>
        <w:t>dis</w:t>
      </w:r>
      <w:r w:rsidR="00C83B28" w:rsidRPr="00C83B28">
        <w:rPr>
          <w:rFonts w:ascii="Times New Roman" w:eastAsiaTheme="minorHAnsi" w:hAnsi="Times New Roman"/>
          <w:sz w:val="24"/>
          <w:szCs w:val="24"/>
          <w:lang w:val="en-US"/>
        </w:rPr>
        <w:t xml:space="preserve">satisfied, he noted the present appeal on the following two grounds. </w:t>
      </w:r>
    </w:p>
    <w:p w14:paraId="00104A46" w14:textId="77777777" w:rsidR="00C83B28" w:rsidRPr="00C83B28" w:rsidRDefault="00C83B28" w:rsidP="00C83B28">
      <w:pPr>
        <w:spacing w:after="0" w:line="360" w:lineRule="auto"/>
        <w:ind w:firstLine="426"/>
        <w:jc w:val="both"/>
        <w:rPr>
          <w:rFonts w:ascii="Times New Roman" w:eastAsiaTheme="minorHAnsi" w:hAnsi="Times New Roman"/>
          <w:b/>
          <w:sz w:val="24"/>
          <w:szCs w:val="24"/>
          <w:u w:val="single"/>
          <w:lang w:val="en-US"/>
        </w:rPr>
      </w:pPr>
    </w:p>
    <w:p w14:paraId="0BFE00A0" w14:textId="77777777" w:rsidR="00C83B28" w:rsidRPr="00C83B28" w:rsidRDefault="00C83B28" w:rsidP="00455F90">
      <w:pPr>
        <w:spacing w:after="0" w:line="480" w:lineRule="auto"/>
        <w:ind w:firstLine="720"/>
        <w:jc w:val="both"/>
        <w:rPr>
          <w:rFonts w:ascii="Times New Roman" w:eastAsiaTheme="minorHAnsi" w:hAnsi="Times New Roman"/>
          <w:b/>
          <w:sz w:val="24"/>
          <w:szCs w:val="24"/>
          <w:u w:val="single"/>
          <w:lang w:val="en-US"/>
        </w:rPr>
      </w:pPr>
      <w:r w:rsidRPr="00C83B28">
        <w:rPr>
          <w:rFonts w:ascii="Times New Roman" w:eastAsiaTheme="minorHAnsi" w:hAnsi="Times New Roman"/>
          <w:b/>
          <w:sz w:val="24"/>
          <w:szCs w:val="24"/>
          <w:u w:val="single"/>
          <w:lang w:val="en-US"/>
        </w:rPr>
        <w:t xml:space="preserve">“2. GROUNDS OF APPEAL </w:t>
      </w:r>
    </w:p>
    <w:p w14:paraId="2A6ABF83" w14:textId="357B87EF" w:rsidR="00C83B28" w:rsidRPr="00C83B28" w:rsidRDefault="00C83B28" w:rsidP="00455F90">
      <w:pPr>
        <w:spacing w:after="160" w:line="480" w:lineRule="auto"/>
        <w:ind w:left="1170" w:hanging="45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lastRenderedPageBreak/>
        <w:t xml:space="preserve">2.1. 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erred in law in upholding respondent’s unilateral cancellation of </w:t>
      </w:r>
      <w:r w:rsidR="00455F90">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 xml:space="preserve">appellant’s vacation leave in order to conduct a hearing whereas such cancellation was unlawful as vacation leave is a vested employee right that cannot be unilaterally varied or cancelled by an employer for the purpose of conducting a hearing.   </w:t>
      </w:r>
    </w:p>
    <w:p w14:paraId="5C41CD5D" w14:textId="3D49F2DE" w:rsidR="00C83B28" w:rsidRPr="00C83B28" w:rsidRDefault="00C83B28" w:rsidP="00301C6C">
      <w:pPr>
        <w:spacing w:after="160" w:line="480" w:lineRule="auto"/>
        <w:ind w:left="1170" w:hanging="45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2.2</w:t>
      </w:r>
      <w:r w:rsidR="00301C6C">
        <w:rPr>
          <w:rFonts w:ascii="Times New Roman" w:eastAsiaTheme="minorHAnsi" w:hAnsi="Times New Roman"/>
          <w:sz w:val="24"/>
          <w:szCs w:val="24"/>
          <w:lang w:val="en-US"/>
        </w:rPr>
        <w:t>.</w:t>
      </w:r>
      <w:r w:rsidR="00301C6C" w:rsidRPr="00C83B28">
        <w:rPr>
          <w:rFonts w:ascii="Times New Roman" w:eastAsiaTheme="minorHAnsi" w:hAnsi="Times New Roman"/>
          <w:sz w:val="24"/>
          <w:szCs w:val="24"/>
          <w:lang w:val="en-US"/>
        </w:rPr>
        <w:t xml:space="preserve"> </w:t>
      </w:r>
      <w:r w:rsidR="00301C6C">
        <w:rPr>
          <w:rFonts w:ascii="Times New Roman" w:eastAsiaTheme="minorHAnsi" w:hAnsi="Times New Roman"/>
          <w:sz w:val="24"/>
          <w:szCs w:val="24"/>
          <w:lang w:val="en-US"/>
        </w:rPr>
        <w:t>The</w:t>
      </w:r>
      <w:r w:rsidRPr="00C83B28">
        <w:rPr>
          <w:rFonts w:ascii="Times New Roman" w:eastAsiaTheme="minorHAnsi" w:hAnsi="Times New Roman"/>
          <w:sz w:val="24"/>
          <w:szCs w:val="24"/>
          <w:lang w:val="en-US"/>
        </w:rPr>
        <w:t xml:space="preserv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erred at law in ruling that appellant waived his right to appeal because of non-attendance of the hearing whereas with reference to an employee’s right to fair labour practices and standards, a fundamental substantive right to appeal cannot be deemed to be waived just because of an employee’s non-attendance of a hearing.”  </w:t>
      </w:r>
    </w:p>
    <w:p w14:paraId="63704911" w14:textId="77777777" w:rsidR="00C83B28" w:rsidRPr="00C83B28" w:rsidRDefault="00C83B28" w:rsidP="00301C6C">
      <w:pPr>
        <w:spacing w:after="0" w:line="240" w:lineRule="auto"/>
        <w:ind w:left="993" w:hanging="426"/>
        <w:jc w:val="both"/>
        <w:rPr>
          <w:rFonts w:ascii="Times New Roman" w:eastAsiaTheme="minorHAnsi" w:hAnsi="Times New Roman"/>
          <w:sz w:val="24"/>
          <w:szCs w:val="24"/>
          <w:lang w:val="en-US"/>
        </w:rPr>
      </w:pPr>
    </w:p>
    <w:p w14:paraId="65AFFAAC" w14:textId="65C663AF" w:rsidR="00C83B28" w:rsidRPr="00C83B28" w:rsidRDefault="00C83B28" w:rsidP="00301C6C">
      <w:pPr>
        <w:spacing w:after="16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Notwithstanding the manner in which ground one is couched, the crisp issue for determination in this appeal is whether</w:t>
      </w:r>
      <w:r w:rsidR="009C2BB7">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by electing not to attend the disciplinary hearing, the appellant waived his right to be heard. </w:t>
      </w:r>
      <w:r w:rsidR="00301C6C">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It is common c</w:t>
      </w:r>
      <w:r w:rsidR="0062412C">
        <w:rPr>
          <w:rFonts w:ascii="Times New Roman" w:eastAsiaTheme="minorHAnsi" w:hAnsi="Times New Roman"/>
          <w:sz w:val="24"/>
          <w:szCs w:val="24"/>
          <w:lang w:val="en-US"/>
        </w:rPr>
        <w:t>ause</w:t>
      </w:r>
      <w:r w:rsidRPr="00C83B28">
        <w:rPr>
          <w:rFonts w:ascii="Times New Roman" w:eastAsiaTheme="minorHAnsi" w:hAnsi="Times New Roman"/>
          <w:sz w:val="24"/>
          <w:szCs w:val="24"/>
          <w:lang w:val="en-US"/>
        </w:rPr>
        <w:t xml:space="preserve"> that at no point did the respondent cancel or purport to cance</w:t>
      </w:r>
      <w:r w:rsidR="00301C6C">
        <w:rPr>
          <w:rFonts w:ascii="Times New Roman" w:eastAsiaTheme="minorHAnsi" w:hAnsi="Times New Roman"/>
          <w:sz w:val="24"/>
          <w:szCs w:val="24"/>
          <w:lang w:val="en-US"/>
        </w:rPr>
        <w:t xml:space="preserve">l the appellant’s annual leave.  </w:t>
      </w:r>
      <w:r w:rsidRPr="00C83B28">
        <w:rPr>
          <w:rFonts w:ascii="Times New Roman" w:eastAsiaTheme="minorHAnsi" w:hAnsi="Times New Roman"/>
          <w:sz w:val="24"/>
          <w:szCs w:val="24"/>
          <w:lang w:val="en-US"/>
        </w:rPr>
        <w:t xml:space="preserve">He was only required to attend a disciplinary hearing during vacation, for an alleged misconduct committed while he was on vacation leave. </w:t>
      </w:r>
    </w:p>
    <w:p w14:paraId="2B308F19" w14:textId="77777777" w:rsidR="00C83B28" w:rsidRPr="00C83B28" w:rsidRDefault="00C83B28" w:rsidP="00301C6C">
      <w:pPr>
        <w:spacing w:after="0" w:line="240" w:lineRule="auto"/>
        <w:ind w:firstLine="1134"/>
        <w:jc w:val="both"/>
        <w:rPr>
          <w:rFonts w:ascii="Times New Roman" w:eastAsiaTheme="minorHAnsi" w:hAnsi="Times New Roman"/>
          <w:sz w:val="24"/>
          <w:szCs w:val="24"/>
          <w:lang w:val="en-US"/>
        </w:rPr>
      </w:pPr>
    </w:p>
    <w:p w14:paraId="00EE7A2B" w14:textId="23978EC5" w:rsidR="00C83B28" w:rsidRPr="00C83B28" w:rsidRDefault="00C83B28" w:rsidP="00301C6C">
      <w:pPr>
        <w:spacing w:after="16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In order to motivate the two grounds of appeal which, in any event yield only one issue for determination, and to </w:t>
      </w:r>
      <w:r w:rsidR="00301C6C" w:rsidRPr="00C83B28">
        <w:rPr>
          <w:rFonts w:ascii="Times New Roman" w:eastAsiaTheme="minorHAnsi" w:hAnsi="Times New Roman"/>
          <w:sz w:val="24"/>
          <w:szCs w:val="24"/>
          <w:lang w:val="en-US"/>
        </w:rPr>
        <w:t>impugn</w:t>
      </w:r>
      <w:r w:rsidR="009C2BB7">
        <w:rPr>
          <w:rFonts w:ascii="Times New Roman" w:eastAsiaTheme="minorHAnsi" w:hAnsi="Times New Roman"/>
          <w:sz w:val="24"/>
          <w:szCs w:val="24"/>
          <w:lang w:val="en-US"/>
        </w:rPr>
        <w:t xml:space="preserve"> a ten</w:t>
      </w:r>
      <w:r w:rsidRPr="00C83B28">
        <w:rPr>
          <w:rFonts w:ascii="Times New Roman" w:eastAsiaTheme="minorHAnsi" w:hAnsi="Times New Roman"/>
          <w:sz w:val="24"/>
          <w:szCs w:val="24"/>
          <w:lang w:val="en-US"/>
        </w:rPr>
        <w:t xml:space="preserve"> paged judgment</w:t>
      </w:r>
      <w:r w:rsidR="009C2BB7">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Mr </w:t>
      </w:r>
      <w:r w:rsidRPr="00C83B28">
        <w:rPr>
          <w:rFonts w:ascii="Times New Roman" w:eastAsiaTheme="minorHAnsi" w:hAnsi="Times New Roman"/>
          <w:i/>
          <w:sz w:val="24"/>
          <w:szCs w:val="24"/>
          <w:lang w:val="en-US"/>
        </w:rPr>
        <w:t>Gwisai</w:t>
      </w:r>
      <w:r w:rsidRPr="00C83B28">
        <w:rPr>
          <w:rFonts w:ascii="Times New Roman" w:eastAsiaTheme="minorHAnsi" w:hAnsi="Times New Roman"/>
          <w:sz w:val="24"/>
          <w:szCs w:val="24"/>
          <w:lang w:val="en-US"/>
        </w:rPr>
        <w:t xml:space="preserve"> for the appellant committed to</w:t>
      </w:r>
      <w:r w:rsidR="00301C6C">
        <w:rPr>
          <w:rFonts w:ascii="Times New Roman" w:eastAsiaTheme="minorHAnsi" w:hAnsi="Times New Roman"/>
          <w:sz w:val="24"/>
          <w:szCs w:val="24"/>
          <w:lang w:val="en-US"/>
        </w:rPr>
        <w:t xml:space="preserve"> argument thirty</w:t>
      </w:r>
      <w:r w:rsidR="00C72D8D">
        <w:rPr>
          <w:rFonts w:ascii="Times New Roman" w:eastAsiaTheme="minorHAnsi" w:hAnsi="Times New Roman"/>
          <w:sz w:val="24"/>
          <w:szCs w:val="24"/>
          <w:lang w:val="en-US"/>
        </w:rPr>
        <w:t>-</w:t>
      </w:r>
      <w:r w:rsidR="00301C6C">
        <w:rPr>
          <w:rFonts w:ascii="Times New Roman" w:eastAsiaTheme="minorHAnsi" w:hAnsi="Times New Roman"/>
          <w:sz w:val="24"/>
          <w:szCs w:val="24"/>
          <w:lang w:val="en-US"/>
        </w:rPr>
        <w:t xml:space="preserve">five pages.  </w:t>
      </w:r>
      <w:r w:rsidRPr="00C83B28">
        <w:rPr>
          <w:rFonts w:ascii="Times New Roman" w:eastAsiaTheme="minorHAnsi" w:hAnsi="Times New Roman"/>
          <w:sz w:val="24"/>
          <w:szCs w:val="24"/>
          <w:lang w:val="en-US"/>
        </w:rPr>
        <w:t>His heads of argument a</w:t>
      </w:r>
      <w:r w:rsidR="00C72D8D">
        <w:rPr>
          <w:rFonts w:ascii="Times New Roman" w:eastAsiaTheme="minorHAnsi" w:hAnsi="Times New Roman"/>
          <w:sz w:val="24"/>
          <w:szCs w:val="24"/>
          <w:lang w:val="en-US"/>
        </w:rPr>
        <w:t>re</w:t>
      </w:r>
      <w:r w:rsidRPr="00C83B28">
        <w:rPr>
          <w:rFonts w:ascii="Times New Roman" w:eastAsiaTheme="minorHAnsi" w:hAnsi="Times New Roman"/>
          <w:sz w:val="24"/>
          <w:szCs w:val="24"/>
          <w:lang w:val="en-US"/>
        </w:rPr>
        <w:t xml:space="preserve"> nowhere near being such or complying with r 52 (2) of this Court’s Rules. </w:t>
      </w:r>
      <w:r w:rsidR="00301C6C">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 xml:space="preserve">The rule requires a legal practitioner to file “a document setting out the heads of his or her argument.” </w:t>
      </w:r>
      <w:r w:rsidR="00301C6C">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It certain</w:t>
      </w:r>
      <w:r w:rsidR="00A65DAD">
        <w:rPr>
          <w:rFonts w:ascii="Times New Roman" w:eastAsiaTheme="minorHAnsi" w:hAnsi="Times New Roman"/>
          <w:sz w:val="24"/>
          <w:szCs w:val="24"/>
          <w:lang w:val="en-US"/>
        </w:rPr>
        <w:t>ly</w:t>
      </w:r>
      <w:r w:rsidRPr="00C83B28">
        <w:rPr>
          <w:rFonts w:ascii="Times New Roman" w:eastAsiaTheme="minorHAnsi" w:hAnsi="Times New Roman"/>
          <w:sz w:val="24"/>
          <w:szCs w:val="24"/>
          <w:lang w:val="en-US"/>
        </w:rPr>
        <w:t xml:space="preserve"> does not require a thesis to be filed. </w:t>
      </w:r>
    </w:p>
    <w:p w14:paraId="18519D16" w14:textId="7834858D" w:rsidR="00C83B28" w:rsidRPr="00C83B28" w:rsidRDefault="00C83B28" w:rsidP="00301C6C">
      <w:pPr>
        <w:spacing w:after="16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lastRenderedPageBreak/>
        <w:t xml:space="preserve">Be that as it may, Mr </w:t>
      </w:r>
      <w:r w:rsidRPr="00C83B28">
        <w:rPr>
          <w:rFonts w:ascii="Times New Roman" w:eastAsiaTheme="minorHAnsi" w:hAnsi="Times New Roman"/>
          <w:i/>
          <w:sz w:val="24"/>
          <w:szCs w:val="24"/>
          <w:lang w:val="en-US"/>
        </w:rPr>
        <w:t>Gwisai</w:t>
      </w:r>
      <w:r w:rsidRPr="00C83B28">
        <w:rPr>
          <w:rFonts w:ascii="Times New Roman" w:eastAsiaTheme="minorHAnsi" w:hAnsi="Times New Roman"/>
          <w:sz w:val="24"/>
          <w:szCs w:val="24"/>
          <w:lang w:val="en-US"/>
        </w:rPr>
        <w:t xml:space="preserve"> submitted that the proceedings before the Disciplinary Authority were invalid by reason that they were conducted during the time that the appellant was on leave. </w:t>
      </w:r>
      <w:r w:rsidR="00301C6C">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Relying mainly on case law authorities from foreign jurisdictions, he submitted that the notice to attend the hearing const</w:t>
      </w:r>
      <w:r w:rsidR="00301C6C">
        <w:rPr>
          <w:rFonts w:ascii="Times New Roman" w:eastAsiaTheme="minorHAnsi" w:hAnsi="Times New Roman"/>
          <w:sz w:val="24"/>
          <w:szCs w:val="24"/>
          <w:lang w:val="en-US"/>
        </w:rPr>
        <w:t xml:space="preserve">ituted an unlawful instruction.  </w:t>
      </w:r>
      <w:r w:rsidRPr="00C83B28">
        <w:rPr>
          <w:rFonts w:ascii="Times New Roman" w:eastAsiaTheme="minorHAnsi" w:hAnsi="Times New Roman"/>
          <w:sz w:val="24"/>
          <w:szCs w:val="24"/>
          <w:lang w:val="en-US"/>
        </w:rPr>
        <w:t xml:space="preserve">The appellant was at liberty, so it was argued, to refuse to attend the hearing because it was unlawful  to break his leave. </w:t>
      </w:r>
    </w:p>
    <w:p w14:paraId="0E04229F" w14:textId="77777777" w:rsidR="00C83B28" w:rsidRPr="00C83B28" w:rsidRDefault="00C83B28" w:rsidP="00301C6C">
      <w:pPr>
        <w:spacing w:after="0" w:line="240" w:lineRule="auto"/>
        <w:ind w:firstLine="1134"/>
        <w:jc w:val="both"/>
        <w:rPr>
          <w:rFonts w:ascii="Times New Roman" w:eastAsiaTheme="minorHAnsi" w:hAnsi="Times New Roman"/>
          <w:sz w:val="24"/>
          <w:szCs w:val="24"/>
          <w:lang w:val="en-US"/>
        </w:rPr>
      </w:pPr>
    </w:p>
    <w:p w14:paraId="4FB0E821" w14:textId="062C87CD" w:rsidR="00C83B28" w:rsidRPr="00C83B28" w:rsidRDefault="00C83B28" w:rsidP="00301C6C">
      <w:pPr>
        <w:spacing w:after="16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On the aspect of whether there was a waiver of the right to be heard, Mr </w:t>
      </w:r>
      <w:r w:rsidRPr="00C83B28">
        <w:rPr>
          <w:rFonts w:ascii="Times New Roman" w:eastAsiaTheme="minorHAnsi" w:hAnsi="Times New Roman"/>
          <w:i/>
          <w:sz w:val="24"/>
          <w:szCs w:val="24"/>
          <w:lang w:val="en-US"/>
        </w:rPr>
        <w:t>Gwisai</w:t>
      </w:r>
      <w:r w:rsidRPr="00C83B28">
        <w:rPr>
          <w:rFonts w:ascii="Times New Roman" w:eastAsiaTheme="minorHAnsi" w:hAnsi="Times New Roman"/>
          <w:sz w:val="24"/>
          <w:szCs w:val="24"/>
          <w:lang w:val="en-US"/>
        </w:rPr>
        <w:t xml:space="preserve"> acknowledged the existence of case law authorities from this jurisdiction to the effect that the employee waives his or her right by non-attendance</w:t>
      </w:r>
      <w:r w:rsidR="00163F45">
        <w:rPr>
          <w:rFonts w:ascii="Times New Roman" w:eastAsiaTheme="minorHAnsi" w:hAnsi="Times New Roman"/>
          <w:sz w:val="24"/>
          <w:szCs w:val="24"/>
          <w:lang w:val="en-US"/>
        </w:rPr>
        <w:t>. Counsel</w:t>
      </w:r>
      <w:r w:rsidRPr="00C83B28">
        <w:rPr>
          <w:rFonts w:ascii="Times New Roman" w:eastAsiaTheme="minorHAnsi" w:hAnsi="Times New Roman"/>
          <w:sz w:val="24"/>
          <w:szCs w:val="24"/>
          <w:lang w:val="en-US"/>
        </w:rPr>
        <w:t xml:space="preserve"> however submitted that those cases are distinguishable to the extent that they advert to a waiver to challenge the proceedings. </w:t>
      </w:r>
      <w:r w:rsidR="00301C6C">
        <w:rPr>
          <w:rFonts w:ascii="Times New Roman" w:eastAsiaTheme="minorHAnsi" w:hAnsi="Times New Roman"/>
          <w:sz w:val="24"/>
          <w:szCs w:val="24"/>
          <w:lang w:val="en-US"/>
        </w:rPr>
        <w:t xml:space="preserve"> </w:t>
      </w:r>
      <w:r w:rsidRPr="00C83B28">
        <w:rPr>
          <w:rFonts w:ascii="Times New Roman" w:eastAsiaTheme="minorHAnsi" w:hAnsi="Times New Roman"/>
          <w:sz w:val="24"/>
          <w:szCs w:val="24"/>
          <w:lang w:val="en-US"/>
        </w:rPr>
        <w:t>In his view, non-attendance does not amount to a waiver of the</w:t>
      </w:r>
      <w:r w:rsidR="00163F45">
        <w:rPr>
          <w:rFonts w:ascii="Times New Roman" w:eastAsiaTheme="minorHAnsi" w:hAnsi="Times New Roman"/>
          <w:sz w:val="24"/>
          <w:szCs w:val="24"/>
          <w:lang w:val="en-US"/>
        </w:rPr>
        <w:t xml:space="preserve"> right to contest</w:t>
      </w:r>
      <w:r w:rsidRPr="00C83B28">
        <w:rPr>
          <w:rFonts w:ascii="Times New Roman" w:eastAsiaTheme="minorHAnsi" w:hAnsi="Times New Roman"/>
          <w:sz w:val="24"/>
          <w:szCs w:val="24"/>
          <w:lang w:val="en-US"/>
        </w:rPr>
        <w:t xml:space="preserve"> outcome of the proceedings. </w:t>
      </w:r>
    </w:p>
    <w:p w14:paraId="50C626EF" w14:textId="77777777" w:rsidR="00C83B28" w:rsidRPr="00C83B28" w:rsidRDefault="00C83B28" w:rsidP="00C83B28">
      <w:pPr>
        <w:spacing w:after="0" w:line="480" w:lineRule="auto"/>
        <w:ind w:firstLine="1134"/>
        <w:jc w:val="both"/>
        <w:rPr>
          <w:rFonts w:ascii="Times New Roman" w:eastAsiaTheme="minorHAnsi" w:hAnsi="Times New Roman"/>
          <w:sz w:val="24"/>
          <w:szCs w:val="24"/>
          <w:lang w:val="en-US"/>
        </w:rPr>
      </w:pPr>
    </w:p>
    <w:p w14:paraId="5CD07CB5" w14:textId="0BF9A869" w:rsidR="00C83B28" w:rsidRPr="00C83B28" w:rsidRDefault="00C83B28" w:rsidP="00C83B28">
      <w:pPr>
        <w:spacing w:after="160" w:line="480" w:lineRule="auto"/>
        <w:ind w:firstLine="1134"/>
        <w:jc w:val="both"/>
        <w:rPr>
          <w:rFonts w:ascii="Times New Roman" w:eastAsiaTheme="minorHAnsi" w:hAnsi="Times New Roman"/>
          <w:sz w:val="24"/>
          <w:szCs w:val="24"/>
          <w:lang w:val="en-US"/>
        </w:rPr>
      </w:pPr>
      <w:r w:rsidRPr="00C83B28">
        <w:rPr>
          <w:rFonts w:ascii="Times New Roman" w:eastAsiaTheme="minorHAnsi" w:hAnsi="Times New Roman"/>
          <w:i/>
          <w:sz w:val="24"/>
          <w:szCs w:val="24"/>
          <w:lang w:val="en-US"/>
        </w:rPr>
        <w:t>Per contra</w:t>
      </w:r>
      <w:r w:rsidRPr="00C83B28">
        <w:rPr>
          <w:rFonts w:ascii="Times New Roman" w:eastAsiaTheme="minorHAnsi" w:hAnsi="Times New Roman"/>
          <w:sz w:val="24"/>
          <w:szCs w:val="24"/>
          <w:lang w:val="en-US"/>
        </w:rPr>
        <w:t xml:space="preserve">, Mr </w:t>
      </w:r>
      <w:r w:rsidRPr="00C83B28">
        <w:rPr>
          <w:rFonts w:ascii="Times New Roman" w:eastAsiaTheme="minorHAnsi" w:hAnsi="Times New Roman"/>
          <w:i/>
          <w:sz w:val="24"/>
          <w:szCs w:val="24"/>
          <w:lang w:val="en-US"/>
        </w:rPr>
        <w:t>Zhuwarara</w:t>
      </w:r>
      <w:r w:rsidR="008D3B42">
        <w:rPr>
          <w:rFonts w:ascii="Times New Roman" w:eastAsiaTheme="minorHAnsi" w:hAnsi="Times New Roman"/>
          <w:i/>
          <w:sz w:val="24"/>
          <w:szCs w:val="24"/>
          <w:lang w:val="en-US"/>
        </w:rPr>
        <w:t>,</w:t>
      </w:r>
      <w:r w:rsidRPr="00C83B28">
        <w:rPr>
          <w:rFonts w:ascii="Times New Roman" w:eastAsiaTheme="minorHAnsi" w:hAnsi="Times New Roman"/>
          <w:sz w:val="24"/>
          <w:szCs w:val="24"/>
          <w:lang w:val="en-US"/>
        </w:rPr>
        <w:t xml:space="preserve"> for the respondent submitted that the appellant’s leave was not cancelled, but he was summoned to attend a hearing. Counsel took the view that the conclusion by the court </w:t>
      </w:r>
      <w:r w:rsidRPr="00C83B28">
        <w:rPr>
          <w:rFonts w:ascii="Times New Roman" w:eastAsiaTheme="minorHAnsi" w:hAnsi="Times New Roman"/>
          <w:i/>
          <w:sz w:val="24"/>
          <w:szCs w:val="24"/>
          <w:lang w:val="en-US"/>
        </w:rPr>
        <w:t>a quo</w:t>
      </w:r>
      <w:r w:rsidRPr="00C83B28">
        <w:rPr>
          <w:rFonts w:ascii="Times New Roman" w:eastAsiaTheme="minorHAnsi" w:hAnsi="Times New Roman"/>
          <w:sz w:val="24"/>
          <w:szCs w:val="24"/>
          <w:lang w:val="en-US"/>
        </w:rPr>
        <w:t xml:space="preserve"> that there is no law which precludes an employer from summoning an employee who is on leave for a hearing</w:t>
      </w:r>
      <w:r w:rsidR="008D3B42">
        <w:rPr>
          <w:rFonts w:ascii="Times New Roman" w:eastAsiaTheme="minorHAnsi" w:hAnsi="Times New Roman"/>
          <w:sz w:val="24"/>
          <w:szCs w:val="24"/>
          <w:lang w:val="en-US"/>
        </w:rPr>
        <w:t xml:space="preserve"> was correct and cannot be faulted.</w:t>
      </w:r>
      <w:r w:rsidRPr="00C83B28">
        <w:rPr>
          <w:rFonts w:ascii="Times New Roman" w:eastAsiaTheme="minorHAnsi" w:hAnsi="Times New Roman"/>
          <w:sz w:val="24"/>
          <w:szCs w:val="24"/>
          <w:lang w:val="en-US"/>
        </w:rPr>
        <w:t xml:space="preserve"> </w:t>
      </w:r>
    </w:p>
    <w:p w14:paraId="454D1C72" w14:textId="77777777" w:rsidR="00C83B28" w:rsidRPr="00C83B28" w:rsidRDefault="00C83B28" w:rsidP="00301C6C">
      <w:pPr>
        <w:spacing w:after="0" w:line="240" w:lineRule="auto"/>
        <w:ind w:firstLine="1134"/>
        <w:jc w:val="both"/>
        <w:rPr>
          <w:rFonts w:ascii="Times New Roman" w:eastAsiaTheme="minorHAnsi" w:hAnsi="Times New Roman"/>
          <w:sz w:val="24"/>
          <w:szCs w:val="24"/>
          <w:lang w:val="en-US"/>
        </w:rPr>
      </w:pPr>
    </w:p>
    <w:p w14:paraId="3A492272" w14:textId="70CCEEFF" w:rsidR="00C83B28" w:rsidRPr="00C83B28" w:rsidRDefault="00C83B28" w:rsidP="00301C6C">
      <w:pPr>
        <w:spacing w:after="160" w:line="480" w:lineRule="auto"/>
        <w:ind w:firstLine="1440"/>
        <w:jc w:val="both"/>
        <w:rPr>
          <w:rFonts w:ascii="Times New Roman" w:eastAsiaTheme="minorHAnsi" w:hAnsi="Times New Roman"/>
          <w:sz w:val="24"/>
          <w:szCs w:val="24"/>
          <w:lang w:val="en-US"/>
        </w:rPr>
      </w:pPr>
      <w:r w:rsidRPr="00C83B28">
        <w:rPr>
          <w:rFonts w:ascii="Times New Roman" w:eastAsiaTheme="minorHAnsi" w:hAnsi="Times New Roman"/>
          <w:sz w:val="24"/>
          <w:szCs w:val="24"/>
          <w:lang w:val="en-US"/>
        </w:rPr>
        <w:t xml:space="preserve">On waiver, Mr </w:t>
      </w:r>
      <w:r w:rsidRPr="00C83B28">
        <w:rPr>
          <w:rFonts w:ascii="Times New Roman" w:eastAsiaTheme="minorHAnsi" w:hAnsi="Times New Roman"/>
          <w:i/>
          <w:sz w:val="24"/>
          <w:szCs w:val="24"/>
          <w:lang w:val="en-US"/>
        </w:rPr>
        <w:t xml:space="preserve">Zhuwarara </w:t>
      </w:r>
      <w:r w:rsidRPr="00C83B28">
        <w:rPr>
          <w:rFonts w:ascii="Times New Roman" w:eastAsiaTheme="minorHAnsi" w:hAnsi="Times New Roman"/>
          <w:sz w:val="24"/>
          <w:szCs w:val="24"/>
          <w:lang w:val="en-US"/>
        </w:rPr>
        <w:t xml:space="preserve">relied on the case of </w:t>
      </w:r>
      <w:r w:rsidRPr="00C83B28">
        <w:rPr>
          <w:rFonts w:ascii="Times New Roman" w:eastAsiaTheme="minorHAnsi" w:hAnsi="Times New Roman"/>
          <w:i/>
          <w:sz w:val="24"/>
          <w:szCs w:val="24"/>
          <w:lang w:val="en-US"/>
        </w:rPr>
        <w:t>Pacprint (Pvt) Ltd</w:t>
      </w:r>
      <w:r w:rsidRPr="00C83B28">
        <w:rPr>
          <w:rFonts w:ascii="Times New Roman" w:eastAsiaTheme="minorHAnsi" w:hAnsi="Times New Roman"/>
          <w:sz w:val="24"/>
          <w:szCs w:val="24"/>
          <w:lang w:val="en-US"/>
        </w:rPr>
        <w:t xml:space="preserve"> v </w:t>
      </w:r>
      <w:r w:rsidRPr="00C83B28">
        <w:rPr>
          <w:rFonts w:ascii="Times New Roman" w:eastAsiaTheme="minorHAnsi" w:hAnsi="Times New Roman"/>
          <w:i/>
          <w:sz w:val="24"/>
          <w:szCs w:val="24"/>
          <w:lang w:val="en-US"/>
        </w:rPr>
        <w:t xml:space="preserve">Kumbula and Ors </w:t>
      </w:r>
      <w:r w:rsidRPr="00C83B28">
        <w:rPr>
          <w:rFonts w:ascii="Times New Roman" w:eastAsiaTheme="minorHAnsi" w:hAnsi="Times New Roman"/>
          <w:sz w:val="24"/>
          <w:szCs w:val="24"/>
          <w:lang w:val="en-US"/>
        </w:rPr>
        <w:t>SC 67/17</w:t>
      </w:r>
      <w:r w:rsidR="008D3B42">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to make the point that</w:t>
      </w:r>
      <w:r w:rsidR="008D3B42">
        <w:rPr>
          <w:rFonts w:ascii="Times New Roman" w:eastAsiaTheme="minorHAnsi" w:hAnsi="Times New Roman"/>
          <w:sz w:val="24"/>
          <w:szCs w:val="24"/>
          <w:lang w:val="en-US"/>
        </w:rPr>
        <w:t>,</w:t>
      </w:r>
      <w:r w:rsidRPr="00C83B28">
        <w:rPr>
          <w:rFonts w:ascii="Times New Roman" w:eastAsiaTheme="minorHAnsi" w:hAnsi="Times New Roman"/>
          <w:sz w:val="24"/>
          <w:szCs w:val="24"/>
          <w:lang w:val="en-US"/>
        </w:rPr>
        <w:t xml:space="preserve"> by boycotting the </w:t>
      </w:r>
      <w:r w:rsidRPr="00C83B28">
        <w:rPr>
          <w:rFonts w:ascii="Times New Roman" w:eastAsiaTheme="minorHAnsi" w:hAnsi="Times New Roman"/>
          <w:sz w:val="24"/>
          <w:szCs w:val="24"/>
        </w:rPr>
        <w:t xml:space="preserve">hearing, the appellant disentitled himself </w:t>
      </w:r>
      <w:r w:rsidR="008D3B42">
        <w:rPr>
          <w:rFonts w:ascii="Times New Roman" w:eastAsiaTheme="minorHAnsi" w:hAnsi="Times New Roman"/>
          <w:sz w:val="24"/>
          <w:szCs w:val="24"/>
        </w:rPr>
        <w:t>the right of</w:t>
      </w:r>
      <w:r w:rsidRPr="00C83B28">
        <w:rPr>
          <w:rFonts w:ascii="Times New Roman" w:eastAsiaTheme="minorHAnsi" w:hAnsi="Times New Roman"/>
          <w:sz w:val="24"/>
          <w:szCs w:val="24"/>
        </w:rPr>
        <w:t xml:space="preserve"> challenging the outcome of the hearing or the procedure that was adopted during the hearing.</w:t>
      </w:r>
    </w:p>
    <w:p w14:paraId="22BB51DF" w14:textId="77777777" w:rsidR="00C83B28" w:rsidRPr="00C83B28" w:rsidRDefault="00C83B28" w:rsidP="00C83B28">
      <w:pPr>
        <w:spacing w:after="0" w:line="240" w:lineRule="auto"/>
        <w:rPr>
          <w:rFonts w:ascii="Times New Roman" w:eastAsiaTheme="minorHAnsi" w:hAnsi="Times New Roman"/>
          <w:sz w:val="24"/>
          <w:szCs w:val="24"/>
        </w:rPr>
      </w:pPr>
    </w:p>
    <w:p w14:paraId="0740A56B" w14:textId="77777777" w:rsidR="00C83B28" w:rsidRPr="00C83B28" w:rsidRDefault="00C83B28" w:rsidP="00C83B28">
      <w:pPr>
        <w:spacing w:after="0" w:line="480" w:lineRule="auto"/>
        <w:rPr>
          <w:rFonts w:ascii="Times New Roman" w:eastAsiaTheme="minorHAnsi" w:hAnsi="Times New Roman"/>
          <w:b/>
          <w:sz w:val="24"/>
          <w:szCs w:val="24"/>
          <w:u w:val="single"/>
        </w:rPr>
      </w:pPr>
      <w:r w:rsidRPr="00C83B28">
        <w:rPr>
          <w:rFonts w:ascii="Times New Roman" w:eastAsiaTheme="minorHAnsi" w:hAnsi="Times New Roman"/>
          <w:b/>
          <w:sz w:val="24"/>
          <w:szCs w:val="24"/>
          <w:u w:val="single"/>
        </w:rPr>
        <w:t>THE LAW</w:t>
      </w:r>
    </w:p>
    <w:p w14:paraId="56169F56" w14:textId="7965D27C" w:rsidR="00C83B28" w:rsidRPr="00C83B28" w:rsidRDefault="00C83B28" w:rsidP="00301C6C">
      <w:pPr>
        <w:spacing w:after="0" w:line="480" w:lineRule="auto"/>
        <w:ind w:firstLine="1440"/>
        <w:rPr>
          <w:rFonts w:ascii="Times New Roman" w:eastAsiaTheme="minorHAnsi" w:hAnsi="Times New Roman"/>
          <w:sz w:val="24"/>
          <w:szCs w:val="24"/>
        </w:rPr>
      </w:pPr>
      <w:r w:rsidRPr="00C83B28">
        <w:rPr>
          <w:rFonts w:ascii="Times New Roman" w:eastAsiaTheme="minorHAnsi" w:hAnsi="Times New Roman"/>
          <w:sz w:val="24"/>
          <w:szCs w:val="24"/>
        </w:rPr>
        <w:lastRenderedPageBreak/>
        <w:t>This Court has expressed itself very clearly on the effect of boycotting a discip</w:t>
      </w:r>
      <w:r w:rsidR="00301C6C">
        <w:rPr>
          <w:rFonts w:ascii="Times New Roman" w:eastAsiaTheme="minorHAnsi" w:hAnsi="Times New Roman"/>
          <w:sz w:val="24"/>
          <w:szCs w:val="24"/>
        </w:rPr>
        <w:t xml:space="preserve">linary hearing by an employee.  </w:t>
      </w:r>
      <w:r w:rsidRPr="00C83B28">
        <w:rPr>
          <w:rFonts w:ascii="Times New Roman" w:eastAsiaTheme="minorHAnsi" w:hAnsi="Times New Roman"/>
          <w:sz w:val="24"/>
          <w:szCs w:val="24"/>
        </w:rPr>
        <w:t xml:space="preserve">In </w:t>
      </w:r>
      <w:r w:rsidRPr="00C83B28">
        <w:rPr>
          <w:rFonts w:ascii="Times New Roman" w:eastAsiaTheme="minorHAnsi" w:hAnsi="Times New Roman"/>
          <w:i/>
          <w:sz w:val="24"/>
          <w:szCs w:val="24"/>
        </w:rPr>
        <w:t>Moyo</w:t>
      </w:r>
      <w:r w:rsidRPr="00C83B28">
        <w:rPr>
          <w:rFonts w:ascii="Times New Roman" w:eastAsiaTheme="minorHAnsi" w:hAnsi="Times New Roman"/>
          <w:sz w:val="24"/>
          <w:szCs w:val="24"/>
        </w:rPr>
        <w:t xml:space="preserve"> v </w:t>
      </w:r>
      <w:r w:rsidRPr="00C83B28">
        <w:rPr>
          <w:rFonts w:ascii="Times New Roman" w:eastAsiaTheme="minorHAnsi" w:hAnsi="Times New Roman"/>
          <w:i/>
          <w:sz w:val="24"/>
          <w:szCs w:val="24"/>
        </w:rPr>
        <w:t>Rural Electrification Agency</w:t>
      </w:r>
      <w:r w:rsidRPr="00C83B28">
        <w:rPr>
          <w:rFonts w:ascii="Times New Roman" w:eastAsiaTheme="minorHAnsi" w:hAnsi="Times New Roman"/>
          <w:sz w:val="24"/>
          <w:szCs w:val="24"/>
        </w:rPr>
        <w:t xml:space="preserve"> SC 4/14</w:t>
      </w:r>
      <w:r w:rsidR="008E5460">
        <w:rPr>
          <w:rFonts w:ascii="Times New Roman" w:eastAsiaTheme="minorHAnsi" w:hAnsi="Times New Roman"/>
          <w:sz w:val="24"/>
          <w:szCs w:val="24"/>
        </w:rPr>
        <w:t>,</w:t>
      </w:r>
      <w:r w:rsidRPr="00C83B28">
        <w:rPr>
          <w:rFonts w:ascii="Times New Roman" w:eastAsiaTheme="minorHAnsi" w:hAnsi="Times New Roman"/>
          <w:sz w:val="24"/>
          <w:szCs w:val="24"/>
        </w:rPr>
        <w:t xml:space="preserve"> Z</w:t>
      </w:r>
      <w:r w:rsidRPr="00C83B28">
        <w:rPr>
          <w:rFonts w:ascii="Times New Roman" w:eastAsiaTheme="minorHAnsi" w:hAnsi="Times New Roman"/>
          <w:smallCaps/>
          <w:sz w:val="24"/>
          <w:szCs w:val="24"/>
        </w:rPr>
        <w:t>iyambi</w:t>
      </w:r>
      <w:r w:rsidRPr="00C83B28">
        <w:rPr>
          <w:rFonts w:ascii="Times New Roman" w:eastAsiaTheme="minorHAnsi" w:hAnsi="Times New Roman"/>
          <w:sz w:val="24"/>
          <w:szCs w:val="24"/>
        </w:rPr>
        <w:t xml:space="preserve"> JA expressed the following sentiments</w:t>
      </w:r>
      <w:r w:rsidR="008E5460">
        <w:rPr>
          <w:rFonts w:ascii="Times New Roman" w:eastAsiaTheme="minorHAnsi" w:hAnsi="Times New Roman"/>
          <w:sz w:val="24"/>
          <w:szCs w:val="24"/>
        </w:rPr>
        <w:t>:</w:t>
      </w:r>
    </w:p>
    <w:p w14:paraId="3CEB7930" w14:textId="0876F743" w:rsidR="00C83B28" w:rsidRPr="00C83B28" w:rsidRDefault="00C83B28" w:rsidP="00301C6C">
      <w:pPr>
        <w:spacing w:after="160" w:line="240" w:lineRule="auto"/>
        <w:ind w:left="720"/>
        <w:jc w:val="both"/>
        <w:rPr>
          <w:rFonts w:ascii="Times New Roman" w:eastAsiaTheme="minorHAnsi" w:hAnsi="Times New Roman"/>
          <w:sz w:val="24"/>
          <w:szCs w:val="24"/>
        </w:rPr>
      </w:pPr>
      <w:r w:rsidRPr="00C83B28">
        <w:rPr>
          <w:rFonts w:ascii="Times New Roman" w:eastAsiaTheme="minorHAnsi" w:hAnsi="Times New Roman"/>
          <w:sz w:val="24"/>
          <w:szCs w:val="24"/>
        </w:rPr>
        <w:t>“</w:t>
      </w:r>
      <w:r w:rsidR="00301C6C">
        <w:rPr>
          <w:rFonts w:ascii="Times New Roman" w:eastAsiaTheme="minorHAnsi" w:hAnsi="Times New Roman"/>
          <w:sz w:val="24"/>
          <w:szCs w:val="24"/>
        </w:rPr>
        <w:t>T</w:t>
      </w:r>
      <w:r w:rsidRPr="00C83B28">
        <w:rPr>
          <w:rFonts w:ascii="Times New Roman" w:eastAsiaTheme="minorHAnsi" w:hAnsi="Times New Roman"/>
          <w:sz w:val="24"/>
          <w:szCs w:val="24"/>
        </w:rPr>
        <w:t xml:space="preserve">he main point taken by Mr </w:t>
      </w:r>
      <w:r w:rsidRPr="00C83B28">
        <w:rPr>
          <w:rFonts w:ascii="Times New Roman" w:eastAsiaTheme="minorHAnsi" w:hAnsi="Times New Roman"/>
          <w:i/>
          <w:sz w:val="24"/>
          <w:szCs w:val="24"/>
        </w:rPr>
        <w:t>Magwaliba</w:t>
      </w:r>
      <w:r w:rsidRPr="00C83B28">
        <w:rPr>
          <w:rFonts w:ascii="Times New Roman" w:eastAsiaTheme="minorHAnsi" w:hAnsi="Times New Roman"/>
          <w:sz w:val="24"/>
          <w:szCs w:val="24"/>
        </w:rPr>
        <w:t xml:space="preserve"> before us, was that the disciplinary proceedings were irregular and unfair in that the appellant was not heard in person and the proceedings were not conducted within fourteen (14) days as required by s 6 (2) of the Regulations.  </w:t>
      </w:r>
      <w:r w:rsidRPr="00C83B28">
        <w:rPr>
          <w:rFonts w:ascii="Times New Roman" w:eastAsiaTheme="minorHAnsi" w:hAnsi="Times New Roman"/>
          <w:sz w:val="24"/>
          <w:szCs w:val="24"/>
          <w:u w:val="single"/>
        </w:rPr>
        <w:t>In our view the appellant, by deliberately absenting himself without leave from the hearing, waiv</w:t>
      </w:r>
      <w:r w:rsidR="008E5460">
        <w:rPr>
          <w:rFonts w:ascii="Times New Roman" w:eastAsiaTheme="minorHAnsi" w:hAnsi="Times New Roman"/>
          <w:sz w:val="24"/>
          <w:szCs w:val="24"/>
          <w:u w:val="single"/>
        </w:rPr>
        <w:t>ed</w:t>
      </w:r>
      <w:r w:rsidRPr="00C83B28">
        <w:rPr>
          <w:rFonts w:ascii="Times New Roman" w:eastAsiaTheme="minorHAnsi" w:hAnsi="Times New Roman"/>
          <w:sz w:val="24"/>
          <w:szCs w:val="24"/>
          <w:u w:val="single"/>
        </w:rPr>
        <w:t xml:space="preserve"> his right to challenge the conduct of the disciplinary proceedings.  He had the option, which he did not</w:t>
      </w:r>
      <w:r w:rsidR="00301C6C">
        <w:rPr>
          <w:rFonts w:ascii="Times New Roman" w:eastAsiaTheme="minorHAnsi" w:hAnsi="Times New Roman"/>
          <w:sz w:val="24"/>
          <w:szCs w:val="24"/>
          <w:u w:val="single"/>
        </w:rPr>
        <w:t xml:space="preserve"> exercise, of seeking a post</w:t>
      </w:r>
      <w:r w:rsidRPr="00C83B28">
        <w:rPr>
          <w:rFonts w:ascii="Times New Roman" w:eastAsiaTheme="minorHAnsi" w:hAnsi="Times New Roman"/>
          <w:sz w:val="24"/>
          <w:szCs w:val="24"/>
          <w:u w:val="single"/>
        </w:rPr>
        <w:t>ponement since he knew that he would not be available on the date of hearing.</w:t>
      </w:r>
      <w:r w:rsidRPr="00C83B28">
        <w:rPr>
          <w:rFonts w:ascii="Times New Roman" w:eastAsiaTheme="minorHAnsi" w:hAnsi="Times New Roman"/>
          <w:sz w:val="24"/>
          <w:szCs w:val="24"/>
        </w:rPr>
        <w:t xml:space="preserve">  </w:t>
      </w:r>
      <w:r w:rsidR="00301C6C">
        <w:rPr>
          <w:rFonts w:ascii="Times New Roman" w:eastAsiaTheme="minorHAnsi" w:hAnsi="Times New Roman"/>
          <w:sz w:val="24"/>
          <w:szCs w:val="24"/>
        </w:rPr>
        <w:t xml:space="preserve"> </w:t>
      </w:r>
      <w:r w:rsidRPr="00C83B28">
        <w:rPr>
          <w:rFonts w:ascii="Times New Roman" w:eastAsiaTheme="minorHAnsi" w:hAnsi="Times New Roman"/>
          <w:sz w:val="24"/>
          <w:szCs w:val="24"/>
        </w:rPr>
        <w:t xml:space="preserve">In these circumstances we do not feel that the failure by the respondent to strictly comply with the </w:t>
      </w:r>
      <w:r w:rsidR="008E5460">
        <w:rPr>
          <w:rFonts w:ascii="Times New Roman" w:eastAsiaTheme="minorHAnsi" w:hAnsi="Times New Roman"/>
          <w:sz w:val="24"/>
          <w:szCs w:val="24"/>
        </w:rPr>
        <w:t>R</w:t>
      </w:r>
      <w:r w:rsidRPr="00C83B28">
        <w:rPr>
          <w:rFonts w:ascii="Times New Roman" w:eastAsiaTheme="minorHAnsi" w:hAnsi="Times New Roman"/>
          <w:sz w:val="24"/>
          <w:szCs w:val="24"/>
        </w:rPr>
        <w:t>egulations operated to vitiate the disciplinary proceedings</w:t>
      </w:r>
      <w:r w:rsidR="00357838">
        <w:rPr>
          <w:rFonts w:ascii="Times New Roman" w:eastAsiaTheme="minorHAnsi" w:hAnsi="Times New Roman"/>
          <w:sz w:val="24"/>
          <w:szCs w:val="24"/>
        </w:rPr>
        <w:t xml:space="preserve">.” </w:t>
      </w:r>
      <w:r w:rsidRPr="00C83B28">
        <w:rPr>
          <w:rFonts w:ascii="Times New Roman" w:eastAsiaTheme="minorHAnsi" w:hAnsi="Times New Roman"/>
          <w:sz w:val="24"/>
          <w:szCs w:val="24"/>
        </w:rPr>
        <w:t xml:space="preserve"> (The underlin</w:t>
      </w:r>
      <w:r w:rsidR="008E5460">
        <w:rPr>
          <w:rFonts w:ascii="Times New Roman" w:eastAsiaTheme="minorHAnsi" w:hAnsi="Times New Roman"/>
          <w:sz w:val="24"/>
          <w:szCs w:val="24"/>
        </w:rPr>
        <w:t>ing</w:t>
      </w:r>
      <w:r w:rsidRPr="00C83B28">
        <w:rPr>
          <w:rFonts w:ascii="Times New Roman" w:eastAsiaTheme="minorHAnsi" w:hAnsi="Times New Roman"/>
          <w:sz w:val="24"/>
          <w:szCs w:val="24"/>
        </w:rPr>
        <w:t xml:space="preserve"> is </w:t>
      </w:r>
      <w:r w:rsidR="008E5460">
        <w:rPr>
          <w:rFonts w:ascii="Times New Roman" w:eastAsiaTheme="minorHAnsi" w:hAnsi="Times New Roman"/>
          <w:sz w:val="24"/>
          <w:szCs w:val="24"/>
        </w:rPr>
        <w:t>for</w:t>
      </w:r>
      <w:r w:rsidRPr="00C83B28">
        <w:rPr>
          <w:rFonts w:ascii="Times New Roman" w:eastAsiaTheme="minorHAnsi" w:hAnsi="Times New Roman"/>
          <w:sz w:val="24"/>
          <w:szCs w:val="24"/>
        </w:rPr>
        <w:t xml:space="preserve"> emphasis)</w:t>
      </w:r>
    </w:p>
    <w:p w14:paraId="30950333" w14:textId="77777777" w:rsidR="00C83B28" w:rsidRPr="00C83B28" w:rsidRDefault="00C83B28" w:rsidP="00C83B28">
      <w:pPr>
        <w:spacing w:after="160" w:line="480" w:lineRule="auto"/>
        <w:jc w:val="both"/>
        <w:rPr>
          <w:rFonts w:ascii="Times New Roman" w:eastAsiaTheme="minorHAnsi" w:hAnsi="Times New Roman"/>
          <w:sz w:val="24"/>
          <w:szCs w:val="24"/>
        </w:rPr>
      </w:pPr>
    </w:p>
    <w:p w14:paraId="5FA8906B" w14:textId="699D2E1C" w:rsidR="00C83B28" w:rsidRPr="00C83B28" w:rsidRDefault="00C83B28" w:rsidP="00B1540E">
      <w:pPr>
        <w:spacing w:after="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B1540E">
        <w:rPr>
          <w:rFonts w:ascii="Times New Roman" w:eastAsiaTheme="minorHAnsi" w:hAnsi="Times New Roman"/>
          <w:sz w:val="24"/>
          <w:szCs w:val="24"/>
        </w:rPr>
        <w:tab/>
      </w:r>
      <w:r w:rsidRPr="00C83B28">
        <w:rPr>
          <w:rFonts w:ascii="Times New Roman" w:eastAsiaTheme="minorHAnsi" w:hAnsi="Times New Roman"/>
          <w:sz w:val="24"/>
          <w:szCs w:val="24"/>
        </w:rPr>
        <w:t>The view expressed above was reiterated by M</w:t>
      </w:r>
      <w:r w:rsidRPr="00C83B28">
        <w:rPr>
          <w:rFonts w:ascii="Times New Roman" w:eastAsiaTheme="minorHAnsi" w:hAnsi="Times New Roman"/>
          <w:smallCaps/>
          <w:sz w:val="24"/>
          <w:szCs w:val="24"/>
        </w:rPr>
        <w:t>alaba</w:t>
      </w:r>
      <w:r w:rsidRPr="00C83B28">
        <w:rPr>
          <w:rFonts w:ascii="Times New Roman" w:eastAsiaTheme="minorHAnsi" w:hAnsi="Times New Roman"/>
          <w:sz w:val="24"/>
          <w:szCs w:val="24"/>
        </w:rPr>
        <w:t xml:space="preserve"> DCJ (as he then was) in </w:t>
      </w:r>
      <w:r w:rsidRPr="00C83B28">
        <w:rPr>
          <w:rFonts w:ascii="Times New Roman" w:eastAsiaTheme="minorHAnsi" w:hAnsi="Times New Roman"/>
          <w:i/>
          <w:sz w:val="24"/>
          <w:szCs w:val="24"/>
        </w:rPr>
        <w:t>Zesa</w:t>
      </w:r>
      <w:r w:rsidRPr="00C83B28">
        <w:rPr>
          <w:rFonts w:ascii="Times New Roman" w:eastAsiaTheme="minorHAnsi" w:hAnsi="Times New Roman"/>
          <w:sz w:val="24"/>
          <w:szCs w:val="24"/>
        </w:rPr>
        <w:t xml:space="preserve"> </w:t>
      </w:r>
      <w:r w:rsidRPr="00C83B28">
        <w:rPr>
          <w:rFonts w:ascii="Times New Roman" w:eastAsiaTheme="minorHAnsi" w:hAnsi="Times New Roman"/>
          <w:i/>
          <w:sz w:val="24"/>
          <w:szCs w:val="24"/>
        </w:rPr>
        <w:t xml:space="preserve">Enterprises (Pvt) Limited </w:t>
      </w:r>
      <w:r w:rsidRPr="00C83B28">
        <w:rPr>
          <w:rFonts w:ascii="Times New Roman" w:eastAsiaTheme="minorHAnsi" w:hAnsi="Times New Roman"/>
          <w:sz w:val="24"/>
          <w:szCs w:val="24"/>
        </w:rPr>
        <w:t xml:space="preserve">v </w:t>
      </w:r>
      <w:r w:rsidRPr="00C83B28">
        <w:rPr>
          <w:rFonts w:ascii="Times New Roman" w:eastAsiaTheme="minorHAnsi" w:hAnsi="Times New Roman"/>
          <w:i/>
          <w:sz w:val="24"/>
          <w:szCs w:val="24"/>
        </w:rPr>
        <w:t xml:space="preserve">Stevawo </w:t>
      </w:r>
      <w:r w:rsidRPr="00C83B28">
        <w:rPr>
          <w:rFonts w:ascii="Times New Roman" w:eastAsiaTheme="minorHAnsi" w:hAnsi="Times New Roman"/>
          <w:sz w:val="24"/>
          <w:szCs w:val="24"/>
        </w:rPr>
        <w:t>SC 61/16 at p 5</w:t>
      </w:r>
      <w:r w:rsidR="00E209B1">
        <w:rPr>
          <w:rFonts w:ascii="Times New Roman" w:eastAsiaTheme="minorHAnsi" w:hAnsi="Times New Roman"/>
          <w:sz w:val="24"/>
          <w:szCs w:val="24"/>
        </w:rPr>
        <w:t>,</w:t>
      </w:r>
      <w:r w:rsidRPr="00C83B28">
        <w:rPr>
          <w:rFonts w:ascii="Times New Roman" w:eastAsiaTheme="minorHAnsi" w:hAnsi="Times New Roman"/>
          <w:sz w:val="24"/>
          <w:szCs w:val="24"/>
        </w:rPr>
        <w:t xml:space="preserve"> thus:</w:t>
      </w:r>
    </w:p>
    <w:p w14:paraId="60B9515B" w14:textId="77777777" w:rsidR="00C83B28" w:rsidRPr="00C83B28" w:rsidRDefault="00C83B28" w:rsidP="00B1540E">
      <w:pPr>
        <w:spacing w:after="160" w:line="240" w:lineRule="auto"/>
        <w:ind w:left="720"/>
        <w:jc w:val="both"/>
        <w:rPr>
          <w:rFonts w:ascii="Times New Roman" w:eastAsiaTheme="minorHAnsi" w:hAnsi="Times New Roman"/>
          <w:sz w:val="24"/>
          <w:szCs w:val="24"/>
        </w:rPr>
      </w:pPr>
      <w:r w:rsidRPr="00C83B28">
        <w:rPr>
          <w:rFonts w:ascii="Times New Roman" w:eastAsiaTheme="minorHAnsi" w:hAnsi="Times New Roman"/>
          <w:sz w:val="24"/>
          <w:szCs w:val="24"/>
        </w:rPr>
        <w:t>“Where a person wilfully defaults from attending a disciplinary hearing, he or she would have waived the right to challenge the conduct of the proceedings.  The rationale was aptly and eloquently captured by Z</w:t>
      </w:r>
      <w:r w:rsidRPr="00C83B28">
        <w:rPr>
          <w:rFonts w:ascii="Times New Roman" w:eastAsiaTheme="minorHAnsi" w:hAnsi="Times New Roman"/>
          <w:smallCaps/>
          <w:sz w:val="24"/>
          <w:szCs w:val="24"/>
        </w:rPr>
        <w:t>iyamb</w:t>
      </w:r>
      <w:r w:rsidRPr="00C83B28">
        <w:rPr>
          <w:rFonts w:ascii="Times New Roman" w:eastAsiaTheme="minorHAnsi" w:hAnsi="Times New Roman"/>
          <w:sz w:val="24"/>
          <w:szCs w:val="24"/>
        </w:rPr>
        <w:t xml:space="preserve">I JA in </w:t>
      </w:r>
      <w:r w:rsidRPr="00C83B28">
        <w:rPr>
          <w:rFonts w:ascii="Times New Roman" w:eastAsiaTheme="minorHAnsi" w:hAnsi="Times New Roman"/>
          <w:i/>
          <w:sz w:val="24"/>
          <w:szCs w:val="24"/>
        </w:rPr>
        <w:t>David Moyo</w:t>
      </w:r>
      <w:r w:rsidRPr="00C83B28">
        <w:rPr>
          <w:rFonts w:ascii="Times New Roman" w:eastAsiaTheme="minorHAnsi" w:hAnsi="Times New Roman"/>
          <w:sz w:val="24"/>
          <w:szCs w:val="24"/>
        </w:rPr>
        <w:t xml:space="preserve"> v </w:t>
      </w:r>
      <w:r w:rsidRPr="00C83B28">
        <w:rPr>
          <w:rFonts w:ascii="Times New Roman" w:eastAsiaTheme="minorHAnsi" w:hAnsi="Times New Roman"/>
          <w:i/>
          <w:sz w:val="24"/>
          <w:szCs w:val="24"/>
        </w:rPr>
        <w:t>Rural Electrification Agency</w:t>
      </w:r>
      <w:r w:rsidRPr="00C83B28">
        <w:rPr>
          <w:rFonts w:ascii="Times New Roman" w:eastAsiaTheme="minorHAnsi" w:hAnsi="Times New Roman"/>
          <w:sz w:val="24"/>
          <w:szCs w:val="24"/>
        </w:rPr>
        <w:t xml:space="preserve"> SC 4/14…”</w:t>
      </w:r>
    </w:p>
    <w:p w14:paraId="4072ECE5" w14:textId="77777777" w:rsidR="00C83B28" w:rsidRPr="00C83B28" w:rsidRDefault="00C83B28" w:rsidP="00C83B28">
      <w:pPr>
        <w:tabs>
          <w:tab w:val="left" w:pos="1134"/>
        </w:tabs>
        <w:spacing w:after="0" w:line="480" w:lineRule="auto"/>
        <w:jc w:val="both"/>
        <w:rPr>
          <w:rFonts w:ascii="Times New Roman" w:eastAsiaTheme="minorHAnsi" w:hAnsi="Times New Roman"/>
          <w:sz w:val="24"/>
          <w:szCs w:val="24"/>
        </w:rPr>
      </w:pPr>
    </w:p>
    <w:p w14:paraId="13F6E90E" w14:textId="174765B8" w:rsidR="00C83B28" w:rsidRPr="00C83B28" w:rsidRDefault="00C83B28" w:rsidP="00513692">
      <w:pPr>
        <w:spacing w:after="0" w:line="480" w:lineRule="auto"/>
        <w:ind w:firstLine="1440"/>
        <w:jc w:val="both"/>
        <w:rPr>
          <w:rFonts w:ascii="Times New Roman" w:eastAsiaTheme="minorHAnsi" w:hAnsi="Times New Roman"/>
          <w:sz w:val="24"/>
          <w:szCs w:val="24"/>
        </w:rPr>
      </w:pPr>
      <w:r w:rsidRPr="00C83B28">
        <w:rPr>
          <w:rFonts w:ascii="Times New Roman" w:eastAsiaTheme="minorHAnsi" w:hAnsi="Times New Roman"/>
          <w:sz w:val="24"/>
          <w:szCs w:val="24"/>
        </w:rPr>
        <w:t xml:space="preserve">See also </w:t>
      </w:r>
      <w:r w:rsidRPr="00C83B28">
        <w:rPr>
          <w:rFonts w:ascii="Times New Roman" w:eastAsiaTheme="minorHAnsi" w:hAnsi="Times New Roman"/>
          <w:i/>
          <w:sz w:val="24"/>
          <w:szCs w:val="24"/>
        </w:rPr>
        <w:t>St Johns Educational Trust</w:t>
      </w:r>
      <w:r w:rsidRPr="00C83B28">
        <w:rPr>
          <w:rFonts w:ascii="Times New Roman" w:eastAsiaTheme="minorHAnsi" w:hAnsi="Times New Roman"/>
          <w:sz w:val="24"/>
          <w:szCs w:val="24"/>
        </w:rPr>
        <w:t xml:space="preserve"> v </w:t>
      </w:r>
      <w:r w:rsidRPr="00C83B28">
        <w:rPr>
          <w:rFonts w:ascii="Times New Roman" w:eastAsiaTheme="minorHAnsi" w:hAnsi="Times New Roman"/>
          <w:i/>
          <w:sz w:val="24"/>
          <w:szCs w:val="24"/>
        </w:rPr>
        <w:t xml:space="preserve">Gardner </w:t>
      </w:r>
      <w:r w:rsidRPr="00C83B28">
        <w:rPr>
          <w:rFonts w:ascii="Times New Roman" w:eastAsiaTheme="minorHAnsi" w:hAnsi="Times New Roman"/>
          <w:sz w:val="24"/>
          <w:szCs w:val="24"/>
        </w:rPr>
        <w:t xml:space="preserve">SC 26/08; </w:t>
      </w:r>
      <w:r w:rsidRPr="00C83B28">
        <w:rPr>
          <w:rFonts w:ascii="Times New Roman" w:eastAsiaTheme="minorHAnsi" w:hAnsi="Times New Roman"/>
          <w:i/>
          <w:sz w:val="24"/>
          <w:szCs w:val="24"/>
        </w:rPr>
        <w:t>Hombarum</w:t>
      </w:r>
      <w:r w:rsidRPr="00C83B28">
        <w:rPr>
          <w:rFonts w:ascii="Times New Roman" w:eastAsiaTheme="minorHAnsi" w:hAnsi="Times New Roman"/>
          <w:sz w:val="24"/>
          <w:szCs w:val="24"/>
        </w:rPr>
        <w:t xml:space="preserve">e v </w:t>
      </w:r>
      <w:r w:rsidRPr="00C83B28">
        <w:rPr>
          <w:rFonts w:ascii="Times New Roman" w:eastAsiaTheme="minorHAnsi" w:hAnsi="Times New Roman"/>
          <w:i/>
          <w:sz w:val="24"/>
          <w:szCs w:val="24"/>
        </w:rPr>
        <w:t>Zimra</w:t>
      </w:r>
      <w:r w:rsidRPr="00C83B28">
        <w:rPr>
          <w:rFonts w:ascii="Times New Roman" w:eastAsiaTheme="minorHAnsi" w:hAnsi="Times New Roman"/>
          <w:sz w:val="24"/>
          <w:szCs w:val="24"/>
        </w:rPr>
        <w:t xml:space="preserve"> SC 20/14. After discussing the above authorities in </w:t>
      </w:r>
      <w:r w:rsidRPr="00C83B28">
        <w:rPr>
          <w:rFonts w:ascii="Times New Roman" w:eastAsiaTheme="minorHAnsi" w:hAnsi="Times New Roman"/>
          <w:i/>
          <w:sz w:val="24"/>
          <w:szCs w:val="24"/>
        </w:rPr>
        <w:t>Pacprint (Pvt) Limited</w:t>
      </w:r>
      <w:r w:rsidRPr="00C83B28">
        <w:rPr>
          <w:rFonts w:ascii="Times New Roman" w:eastAsiaTheme="minorHAnsi" w:hAnsi="Times New Roman"/>
          <w:sz w:val="24"/>
          <w:szCs w:val="24"/>
        </w:rPr>
        <w:t xml:space="preserve"> v </w:t>
      </w:r>
      <w:r w:rsidRPr="00C83B28">
        <w:rPr>
          <w:rFonts w:ascii="Times New Roman" w:eastAsiaTheme="minorHAnsi" w:hAnsi="Times New Roman"/>
          <w:i/>
          <w:sz w:val="24"/>
          <w:szCs w:val="24"/>
        </w:rPr>
        <w:t>Kumbula,</w:t>
      </w:r>
      <w:r w:rsidRPr="00C83B28">
        <w:rPr>
          <w:rFonts w:ascii="Times New Roman" w:eastAsiaTheme="minorHAnsi" w:hAnsi="Times New Roman"/>
          <w:sz w:val="24"/>
          <w:szCs w:val="24"/>
        </w:rPr>
        <w:t xml:space="preserve"> </w:t>
      </w:r>
      <w:r w:rsidRPr="00C83B28">
        <w:rPr>
          <w:rFonts w:ascii="Times New Roman" w:eastAsiaTheme="minorHAnsi" w:hAnsi="Times New Roman"/>
          <w:i/>
          <w:sz w:val="24"/>
          <w:szCs w:val="24"/>
        </w:rPr>
        <w:t>supra,</w:t>
      </w:r>
      <w:r w:rsidR="00513692">
        <w:rPr>
          <w:rFonts w:ascii="Times New Roman" w:eastAsiaTheme="minorHAnsi" w:hAnsi="Times New Roman"/>
          <w:sz w:val="24"/>
          <w:szCs w:val="24"/>
        </w:rPr>
        <w:t xml:space="preserve"> at </w:t>
      </w:r>
      <w:r w:rsidRPr="00C83B28">
        <w:rPr>
          <w:rFonts w:ascii="Times New Roman" w:eastAsiaTheme="minorHAnsi" w:hAnsi="Times New Roman"/>
          <w:sz w:val="24"/>
          <w:szCs w:val="24"/>
        </w:rPr>
        <w:t>p 6 M</w:t>
      </w:r>
      <w:r w:rsidRPr="00C83B28">
        <w:rPr>
          <w:rFonts w:ascii="Times New Roman" w:eastAsiaTheme="minorHAnsi" w:hAnsi="Times New Roman"/>
          <w:smallCaps/>
          <w:sz w:val="24"/>
          <w:szCs w:val="24"/>
        </w:rPr>
        <w:t>avangira</w:t>
      </w:r>
      <w:r w:rsidRPr="00C83B28">
        <w:rPr>
          <w:rFonts w:ascii="Times New Roman" w:eastAsiaTheme="minorHAnsi" w:hAnsi="Times New Roman"/>
          <w:sz w:val="24"/>
          <w:szCs w:val="24"/>
        </w:rPr>
        <w:t xml:space="preserve"> </w:t>
      </w:r>
      <w:r w:rsidR="00E209B1">
        <w:rPr>
          <w:rFonts w:ascii="Times New Roman" w:eastAsiaTheme="minorHAnsi" w:hAnsi="Times New Roman"/>
          <w:sz w:val="24"/>
          <w:szCs w:val="24"/>
        </w:rPr>
        <w:t>A</w:t>
      </w:r>
      <w:r w:rsidRPr="00C83B28">
        <w:rPr>
          <w:rFonts w:ascii="Times New Roman" w:eastAsiaTheme="minorHAnsi" w:hAnsi="Times New Roman"/>
          <w:sz w:val="24"/>
          <w:szCs w:val="24"/>
        </w:rPr>
        <w:t>JA</w:t>
      </w:r>
      <w:r w:rsidR="00E209B1">
        <w:rPr>
          <w:rFonts w:ascii="Times New Roman" w:eastAsiaTheme="minorHAnsi" w:hAnsi="Times New Roman"/>
          <w:sz w:val="24"/>
          <w:szCs w:val="24"/>
        </w:rPr>
        <w:t xml:space="preserve"> (as she then was),</w:t>
      </w:r>
      <w:r w:rsidRPr="00C83B28">
        <w:rPr>
          <w:rFonts w:ascii="Times New Roman" w:eastAsiaTheme="minorHAnsi" w:hAnsi="Times New Roman"/>
          <w:sz w:val="24"/>
          <w:szCs w:val="24"/>
        </w:rPr>
        <w:t xml:space="preserve"> took the point even further</w:t>
      </w:r>
      <w:r w:rsidR="00E209B1">
        <w:rPr>
          <w:rFonts w:ascii="Times New Roman" w:eastAsiaTheme="minorHAnsi" w:hAnsi="Times New Roman"/>
          <w:sz w:val="24"/>
          <w:szCs w:val="24"/>
        </w:rPr>
        <w:t>.</w:t>
      </w:r>
      <w:r w:rsidRPr="00C83B28">
        <w:rPr>
          <w:rFonts w:ascii="Times New Roman" w:eastAsiaTheme="minorHAnsi" w:hAnsi="Times New Roman"/>
          <w:sz w:val="24"/>
          <w:szCs w:val="24"/>
        </w:rPr>
        <w:t xml:space="preserve"> </w:t>
      </w:r>
      <w:r w:rsidR="00E209B1">
        <w:rPr>
          <w:rFonts w:ascii="Times New Roman" w:eastAsiaTheme="minorHAnsi" w:hAnsi="Times New Roman"/>
          <w:sz w:val="24"/>
          <w:szCs w:val="24"/>
        </w:rPr>
        <w:t>S</w:t>
      </w:r>
      <w:r w:rsidRPr="00C83B28">
        <w:rPr>
          <w:rFonts w:ascii="Times New Roman" w:eastAsiaTheme="minorHAnsi" w:hAnsi="Times New Roman"/>
          <w:sz w:val="24"/>
          <w:szCs w:val="24"/>
        </w:rPr>
        <w:t>he stated:</w:t>
      </w:r>
    </w:p>
    <w:p w14:paraId="02578C17" w14:textId="3E1889F0" w:rsidR="00C83B28" w:rsidRPr="00C83B28" w:rsidRDefault="00C83B28" w:rsidP="00513692">
      <w:pPr>
        <w:spacing w:after="160" w:line="240" w:lineRule="auto"/>
        <w:ind w:left="720"/>
        <w:jc w:val="both"/>
        <w:rPr>
          <w:rFonts w:ascii="Times New Roman" w:eastAsiaTheme="minorHAnsi" w:hAnsi="Times New Roman"/>
          <w:sz w:val="24"/>
          <w:szCs w:val="24"/>
        </w:rPr>
      </w:pPr>
      <w:r w:rsidRPr="00C83B28">
        <w:rPr>
          <w:rFonts w:ascii="Times New Roman" w:eastAsiaTheme="minorHAnsi" w:hAnsi="Times New Roman"/>
          <w:sz w:val="24"/>
          <w:szCs w:val="24"/>
        </w:rPr>
        <w:t>“</w:t>
      </w:r>
      <w:r w:rsidRPr="00C83B28">
        <w:rPr>
          <w:rFonts w:ascii="Times New Roman" w:eastAsiaTheme="minorHAnsi" w:hAnsi="Times New Roman"/>
          <w:i/>
          <w:sz w:val="24"/>
          <w:szCs w:val="24"/>
          <w:u w:val="single"/>
        </w:rPr>
        <w:t>In</w:t>
      </w:r>
      <w:r w:rsidRPr="00C83B28">
        <w:rPr>
          <w:rFonts w:ascii="Times New Roman" w:eastAsiaTheme="minorHAnsi" w:hAnsi="Times New Roman"/>
          <w:sz w:val="24"/>
          <w:szCs w:val="24"/>
          <w:u w:val="single"/>
        </w:rPr>
        <w:t xml:space="preserve"> </w:t>
      </w:r>
      <w:r w:rsidRPr="00C83B28">
        <w:rPr>
          <w:rFonts w:ascii="Times New Roman" w:eastAsiaTheme="minorHAnsi" w:hAnsi="Times New Roman"/>
          <w:i/>
          <w:sz w:val="24"/>
          <w:szCs w:val="24"/>
          <w:u w:val="single"/>
        </w:rPr>
        <w:t>casu</w:t>
      </w:r>
      <w:r w:rsidRPr="00C83B28">
        <w:rPr>
          <w:rFonts w:ascii="Times New Roman" w:eastAsiaTheme="minorHAnsi" w:hAnsi="Times New Roman"/>
          <w:sz w:val="24"/>
          <w:szCs w:val="24"/>
          <w:u w:val="single"/>
        </w:rPr>
        <w:t xml:space="preserve"> the mere boycotting of their hearings by the respondents disentitled them from challenging the outcomes of the hearings or any procedure that many have been adopted during the hearings.</w:t>
      </w:r>
      <w:r w:rsidRPr="00C83B28">
        <w:rPr>
          <w:rFonts w:ascii="Times New Roman" w:eastAsiaTheme="minorHAnsi" w:hAnsi="Times New Roman"/>
          <w:sz w:val="24"/>
          <w:szCs w:val="24"/>
        </w:rPr>
        <w:t xml:space="preserve"> By their non-appearance the respondents waiv</w:t>
      </w:r>
      <w:r w:rsidR="00E209B1">
        <w:rPr>
          <w:rFonts w:ascii="Times New Roman" w:eastAsiaTheme="minorHAnsi" w:hAnsi="Times New Roman"/>
          <w:sz w:val="24"/>
          <w:szCs w:val="24"/>
        </w:rPr>
        <w:t>ed</w:t>
      </w:r>
      <w:r w:rsidRPr="00C83B28">
        <w:rPr>
          <w:rFonts w:ascii="Times New Roman" w:eastAsiaTheme="minorHAnsi" w:hAnsi="Times New Roman"/>
          <w:sz w:val="24"/>
          <w:szCs w:val="24"/>
        </w:rPr>
        <w:t xml:space="preserve"> the right to defend themselves.  On the other hand, by bringing the application for review they sought to defend themselves.  In effect this translates to approbating and reprobating at the same time. The law does not countenance this prevarication.  The two positions or stances are mutually exc</w:t>
      </w:r>
      <w:r w:rsidR="00513692">
        <w:rPr>
          <w:rFonts w:ascii="Times New Roman" w:eastAsiaTheme="minorHAnsi" w:hAnsi="Times New Roman"/>
          <w:sz w:val="24"/>
          <w:szCs w:val="24"/>
        </w:rPr>
        <w:t>lusive and cannot</w:t>
      </w:r>
      <w:r w:rsidRPr="00C83B28">
        <w:rPr>
          <w:rFonts w:ascii="Times New Roman" w:eastAsiaTheme="minorHAnsi" w:hAnsi="Times New Roman"/>
          <w:sz w:val="24"/>
          <w:szCs w:val="24"/>
        </w:rPr>
        <w:t xml:space="preserve"> co-exist.</w:t>
      </w:r>
    </w:p>
    <w:p w14:paraId="73A60533" w14:textId="77777777" w:rsidR="00C83B28" w:rsidRPr="00C83B28" w:rsidRDefault="00C83B28" w:rsidP="00513692">
      <w:pPr>
        <w:spacing w:after="160" w:line="240" w:lineRule="auto"/>
        <w:ind w:left="720"/>
        <w:jc w:val="both"/>
        <w:rPr>
          <w:rFonts w:ascii="Times New Roman" w:eastAsiaTheme="minorHAnsi" w:hAnsi="Times New Roman"/>
          <w:sz w:val="24"/>
          <w:szCs w:val="24"/>
        </w:rPr>
      </w:pPr>
      <w:r w:rsidRPr="00C83B28">
        <w:rPr>
          <w:rFonts w:ascii="Times New Roman" w:eastAsiaTheme="minorHAnsi" w:hAnsi="Times New Roman"/>
          <w:sz w:val="24"/>
          <w:szCs w:val="24"/>
        </w:rPr>
        <w:t xml:space="preserve">The respondents having decided not to attend the disciplinary hearings and defend themselves, the court </w:t>
      </w:r>
      <w:r w:rsidRPr="00C83B28">
        <w:rPr>
          <w:rFonts w:ascii="Times New Roman" w:eastAsiaTheme="minorHAnsi" w:hAnsi="Times New Roman"/>
          <w:i/>
          <w:sz w:val="24"/>
          <w:szCs w:val="24"/>
        </w:rPr>
        <w:t xml:space="preserve">a quo </w:t>
      </w:r>
      <w:r w:rsidRPr="00C83B28">
        <w:rPr>
          <w:rFonts w:ascii="Times New Roman" w:eastAsiaTheme="minorHAnsi" w:hAnsi="Times New Roman"/>
          <w:sz w:val="24"/>
          <w:szCs w:val="24"/>
        </w:rPr>
        <w:t xml:space="preserve">ought not to have granted their application for review.  </w:t>
      </w:r>
      <w:r w:rsidRPr="00C83B28">
        <w:rPr>
          <w:rFonts w:ascii="Times New Roman" w:eastAsiaTheme="minorHAnsi" w:hAnsi="Times New Roman"/>
          <w:sz w:val="24"/>
          <w:szCs w:val="24"/>
          <w:u w:val="single"/>
        </w:rPr>
        <w:t>By refusing to attend the hearings the respondents waived their opportunity to assert their rights.  They thereby forfeited their right to challenge the findings and procedures of the disciplinary committees</w:t>
      </w:r>
      <w:r w:rsidRPr="00C83B28">
        <w:rPr>
          <w:rFonts w:ascii="Times New Roman" w:eastAsiaTheme="minorHAnsi" w:hAnsi="Times New Roman"/>
          <w:sz w:val="24"/>
          <w:szCs w:val="24"/>
        </w:rPr>
        <w:t>.” (The underlining is for emphasis)</w:t>
      </w:r>
    </w:p>
    <w:p w14:paraId="4322743C" w14:textId="77777777" w:rsidR="00C83B28" w:rsidRPr="00C83B28" w:rsidRDefault="00C83B28" w:rsidP="00C83B28">
      <w:pPr>
        <w:spacing w:after="0" w:line="480" w:lineRule="auto"/>
        <w:jc w:val="both"/>
        <w:rPr>
          <w:rFonts w:ascii="Times New Roman" w:eastAsiaTheme="minorHAnsi" w:hAnsi="Times New Roman"/>
          <w:sz w:val="24"/>
          <w:szCs w:val="24"/>
        </w:rPr>
      </w:pPr>
    </w:p>
    <w:p w14:paraId="1BD1F233" w14:textId="1C90E43D" w:rsidR="00C83B28" w:rsidRPr="00C83B28" w:rsidRDefault="00C83B28" w:rsidP="00513692">
      <w:pPr>
        <w:spacing w:after="160" w:line="480" w:lineRule="auto"/>
        <w:ind w:firstLine="1440"/>
        <w:jc w:val="both"/>
        <w:rPr>
          <w:rFonts w:ascii="Times New Roman" w:eastAsiaTheme="minorHAnsi" w:hAnsi="Times New Roman"/>
          <w:sz w:val="24"/>
          <w:szCs w:val="24"/>
        </w:rPr>
      </w:pPr>
      <w:r w:rsidRPr="00C83B28">
        <w:rPr>
          <w:rFonts w:ascii="Times New Roman" w:eastAsiaTheme="minorHAnsi" w:hAnsi="Times New Roman"/>
          <w:sz w:val="24"/>
          <w:szCs w:val="24"/>
        </w:rPr>
        <w:lastRenderedPageBreak/>
        <w:t>The law is therefore clear that</w:t>
      </w:r>
      <w:r w:rsidR="007E3539">
        <w:rPr>
          <w:rFonts w:ascii="Times New Roman" w:eastAsiaTheme="minorHAnsi" w:hAnsi="Times New Roman"/>
          <w:sz w:val="24"/>
          <w:szCs w:val="24"/>
        </w:rPr>
        <w:t>,</w:t>
      </w:r>
      <w:r w:rsidRPr="00C83B28">
        <w:rPr>
          <w:rFonts w:ascii="Times New Roman" w:eastAsiaTheme="minorHAnsi" w:hAnsi="Times New Roman"/>
          <w:sz w:val="24"/>
          <w:szCs w:val="24"/>
        </w:rPr>
        <w:t xml:space="preserve"> while an employee has a right to be heard, such a right may be </w:t>
      </w:r>
      <w:r w:rsidR="007E3539">
        <w:rPr>
          <w:rFonts w:ascii="Times New Roman" w:eastAsiaTheme="minorHAnsi" w:hAnsi="Times New Roman"/>
          <w:sz w:val="24"/>
          <w:szCs w:val="24"/>
        </w:rPr>
        <w:t>waived</w:t>
      </w:r>
      <w:r w:rsidRPr="00C83B28">
        <w:rPr>
          <w:rFonts w:ascii="Times New Roman" w:eastAsiaTheme="minorHAnsi" w:hAnsi="Times New Roman"/>
          <w:sz w:val="24"/>
          <w:szCs w:val="24"/>
        </w:rPr>
        <w:t>, as the employee cannot be compelled to attend the hearing.  However</w:t>
      </w:r>
      <w:r w:rsidR="007E3539">
        <w:rPr>
          <w:rFonts w:ascii="Times New Roman" w:eastAsiaTheme="minorHAnsi" w:hAnsi="Times New Roman"/>
          <w:sz w:val="24"/>
          <w:szCs w:val="24"/>
        </w:rPr>
        <w:t>,</w:t>
      </w:r>
      <w:r w:rsidRPr="00C83B28">
        <w:rPr>
          <w:rFonts w:ascii="Times New Roman" w:eastAsiaTheme="minorHAnsi" w:hAnsi="Times New Roman"/>
          <w:sz w:val="24"/>
          <w:szCs w:val="24"/>
        </w:rPr>
        <w:t xml:space="preserve"> there are consequences for non- attendance.  It means that the hearing may proceed in </w:t>
      </w:r>
      <w:r w:rsidRPr="00C83B28">
        <w:rPr>
          <w:rFonts w:ascii="Times New Roman" w:eastAsiaTheme="minorHAnsi" w:hAnsi="Times New Roman"/>
          <w:i/>
          <w:sz w:val="24"/>
          <w:szCs w:val="24"/>
        </w:rPr>
        <w:t>absentia</w:t>
      </w:r>
      <w:r w:rsidRPr="00C83B28">
        <w:rPr>
          <w:rFonts w:ascii="Times New Roman" w:eastAsiaTheme="minorHAnsi" w:hAnsi="Times New Roman"/>
          <w:sz w:val="24"/>
          <w:szCs w:val="24"/>
        </w:rPr>
        <w:t xml:space="preserve">.  See </w:t>
      </w:r>
      <w:r w:rsidRPr="00C83B28">
        <w:rPr>
          <w:rFonts w:ascii="Times New Roman" w:eastAsiaTheme="minorHAnsi" w:hAnsi="Times New Roman"/>
          <w:i/>
          <w:sz w:val="24"/>
          <w:szCs w:val="24"/>
        </w:rPr>
        <w:t>Forest</w:t>
      </w:r>
      <w:r w:rsidR="00106A49">
        <w:rPr>
          <w:rFonts w:ascii="Times New Roman" w:eastAsiaTheme="minorHAnsi" w:hAnsi="Times New Roman"/>
          <w:i/>
          <w:sz w:val="24"/>
          <w:szCs w:val="24"/>
        </w:rPr>
        <w:t>r</w:t>
      </w:r>
      <w:r w:rsidRPr="00C83B28">
        <w:rPr>
          <w:rFonts w:ascii="Times New Roman" w:eastAsiaTheme="minorHAnsi" w:hAnsi="Times New Roman"/>
          <w:i/>
          <w:sz w:val="24"/>
          <w:szCs w:val="24"/>
        </w:rPr>
        <w:t>y Commission</w:t>
      </w:r>
      <w:r w:rsidRPr="00C83B28">
        <w:rPr>
          <w:rFonts w:ascii="Times New Roman" w:eastAsiaTheme="minorHAnsi" w:hAnsi="Times New Roman"/>
          <w:sz w:val="24"/>
          <w:szCs w:val="24"/>
        </w:rPr>
        <w:t xml:space="preserve"> v </w:t>
      </w:r>
      <w:r w:rsidRPr="00C83B28">
        <w:rPr>
          <w:rFonts w:ascii="Times New Roman" w:eastAsiaTheme="minorHAnsi" w:hAnsi="Times New Roman"/>
          <w:i/>
          <w:sz w:val="24"/>
          <w:szCs w:val="24"/>
        </w:rPr>
        <w:t>Moyo</w:t>
      </w:r>
      <w:r w:rsidRPr="00C83B28">
        <w:rPr>
          <w:rFonts w:ascii="Times New Roman" w:eastAsiaTheme="minorHAnsi" w:hAnsi="Times New Roman"/>
          <w:sz w:val="24"/>
          <w:szCs w:val="24"/>
        </w:rPr>
        <w:t xml:space="preserve"> 1997 (1) ZLR 254 (S)</w:t>
      </w:r>
      <w:r w:rsidR="007E3539">
        <w:rPr>
          <w:rFonts w:ascii="Times New Roman" w:eastAsiaTheme="minorHAnsi" w:hAnsi="Times New Roman"/>
          <w:sz w:val="24"/>
          <w:szCs w:val="24"/>
        </w:rPr>
        <w:t>;</w:t>
      </w:r>
      <w:r w:rsidRPr="00C83B28">
        <w:rPr>
          <w:rFonts w:ascii="Times New Roman" w:eastAsiaTheme="minorHAnsi" w:hAnsi="Times New Roman"/>
          <w:sz w:val="24"/>
          <w:szCs w:val="24"/>
        </w:rPr>
        <w:t xml:space="preserve"> </w:t>
      </w:r>
      <w:r w:rsidRPr="00C83B28">
        <w:rPr>
          <w:rFonts w:ascii="Times New Roman" w:eastAsiaTheme="minorHAnsi" w:hAnsi="Times New Roman"/>
          <w:i/>
          <w:sz w:val="24"/>
          <w:szCs w:val="24"/>
        </w:rPr>
        <w:t xml:space="preserve">Munyuki </w:t>
      </w:r>
      <w:r w:rsidRPr="00C83B28">
        <w:rPr>
          <w:rFonts w:ascii="Times New Roman" w:eastAsiaTheme="minorHAnsi" w:hAnsi="Times New Roman"/>
          <w:sz w:val="24"/>
          <w:szCs w:val="24"/>
        </w:rPr>
        <w:t xml:space="preserve">v </w:t>
      </w:r>
      <w:r w:rsidRPr="00C83B28">
        <w:rPr>
          <w:rFonts w:ascii="Times New Roman" w:eastAsiaTheme="minorHAnsi" w:hAnsi="Times New Roman"/>
          <w:i/>
          <w:sz w:val="24"/>
          <w:szCs w:val="24"/>
        </w:rPr>
        <w:t>City of Gweru 1998</w:t>
      </w:r>
      <w:r w:rsidRPr="00C83B28">
        <w:rPr>
          <w:rFonts w:ascii="Times New Roman" w:eastAsiaTheme="minorHAnsi" w:hAnsi="Times New Roman"/>
          <w:sz w:val="24"/>
          <w:szCs w:val="24"/>
        </w:rPr>
        <w:t xml:space="preserve"> (1) ZLR 182(S).</w:t>
      </w:r>
    </w:p>
    <w:p w14:paraId="5B6F58A1" w14:textId="77777777" w:rsidR="00C83B28" w:rsidRPr="00C83B28" w:rsidRDefault="00C83B28" w:rsidP="00C83B28">
      <w:pPr>
        <w:spacing w:after="0" w:line="480" w:lineRule="auto"/>
        <w:jc w:val="both"/>
        <w:rPr>
          <w:rFonts w:ascii="Times New Roman" w:eastAsiaTheme="minorHAnsi" w:hAnsi="Times New Roman"/>
          <w:b/>
          <w:sz w:val="24"/>
          <w:szCs w:val="24"/>
          <w:u w:val="single"/>
        </w:rPr>
      </w:pPr>
      <w:r w:rsidRPr="00C83B28">
        <w:rPr>
          <w:rFonts w:ascii="Times New Roman" w:eastAsiaTheme="minorHAnsi" w:hAnsi="Times New Roman"/>
          <w:b/>
          <w:sz w:val="24"/>
          <w:szCs w:val="24"/>
          <w:u w:val="single"/>
        </w:rPr>
        <w:t>EXAMINATION</w:t>
      </w:r>
    </w:p>
    <w:p w14:paraId="1DB75348" w14:textId="628D1F58" w:rsidR="00C83B28" w:rsidRDefault="00C83B28" w:rsidP="00513692">
      <w:pPr>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513692">
        <w:rPr>
          <w:rFonts w:ascii="Times New Roman" w:eastAsiaTheme="minorHAnsi" w:hAnsi="Times New Roman"/>
          <w:sz w:val="24"/>
          <w:szCs w:val="24"/>
        </w:rPr>
        <w:tab/>
      </w:r>
      <w:r w:rsidRPr="00C83B28">
        <w:rPr>
          <w:rFonts w:ascii="Times New Roman" w:eastAsiaTheme="minorHAnsi" w:hAnsi="Times New Roman"/>
          <w:sz w:val="24"/>
          <w:szCs w:val="24"/>
        </w:rPr>
        <w:t xml:space="preserve">The appellant`s position is that  even though he committed what the  employer regarded as a misconduct whilst on leave, he was untouchable as long as he remained on leave.  He was in effect, outside the jurisdiction of the employer until he returned from leave. </w:t>
      </w:r>
    </w:p>
    <w:p w14:paraId="233BD472" w14:textId="77777777" w:rsidR="00C83B28" w:rsidRPr="00C83B28" w:rsidRDefault="00C83B28" w:rsidP="00C83B28">
      <w:pPr>
        <w:tabs>
          <w:tab w:val="left" w:pos="1134"/>
        </w:tabs>
        <w:spacing w:after="160" w:line="360" w:lineRule="auto"/>
        <w:jc w:val="both"/>
        <w:rPr>
          <w:rFonts w:ascii="Times New Roman" w:eastAsiaTheme="minorHAnsi" w:hAnsi="Times New Roman"/>
          <w:sz w:val="24"/>
          <w:szCs w:val="24"/>
        </w:rPr>
      </w:pPr>
    </w:p>
    <w:p w14:paraId="1D02B0B3" w14:textId="384F5320" w:rsidR="00C83B28" w:rsidRPr="00C83B28" w:rsidRDefault="00C83B28" w:rsidP="00C83B28">
      <w:pPr>
        <w:tabs>
          <w:tab w:val="left" w:pos="1134"/>
        </w:tabs>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t xml:space="preserve"> </w:t>
      </w:r>
      <w:r w:rsidR="00513692">
        <w:rPr>
          <w:rFonts w:ascii="Times New Roman" w:eastAsiaTheme="minorHAnsi" w:hAnsi="Times New Roman"/>
          <w:sz w:val="24"/>
          <w:szCs w:val="24"/>
        </w:rPr>
        <w:tab/>
      </w:r>
      <w:r w:rsidRPr="00C83B28">
        <w:rPr>
          <w:rFonts w:ascii="Times New Roman" w:eastAsiaTheme="minorHAnsi" w:hAnsi="Times New Roman"/>
          <w:sz w:val="24"/>
          <w:szCs w:val="24"/>
        </w:rPr>
        <w:t>His position is that, although he was notified of the hearing, the convening of the hearing was unlawful to the extent that he was entitled to ignore the hearing.  According to the appellant, no consequences flowed from his non-attendance and he would, at his own convenience, once his leave ended and his legal practitioner returned from an international con</w:t>
      </w:r>
      <w:r w:rsidR="00B54D5C">
        <w:rPr>
          <w:rFonts w:ascii="Times New Roman" w:eastAsiaTheme="minorHAnsi" w:hAnsi="Times New Roman"/>
          <w:sz w:val="24"/>
          <w:szCs w:val="24"/>
        </w:rPr>
        <w:t>vention</w:t>
      </w:r>
      <w:r w:rsidRPr="00C83B28">
        <w:rPr>
          <w:rFonts w:ascii="Times New Roman" w:eastAsiaTheme="minorHAnsi" w:hAnsi="Times New Roman"/>
          <w:sz w:val="24"/>
          <w:szCs w:val="24"/>
        </w:rPr>
        <w:t xml:space="preserve"> in the serenity of the mighty Victoria Falls, deal with the employer`s concerns.</w:t>
      </w:r>
    </w:p>
    <w:p w14:paraId="0B4177B5" w14:textId="77777777" w:rsidR="00C83B28" w:rsidRPr="00C83B28" w:rsidRDefault="00C83B28" w:rsidP="00C83B28">
      <w:pPr>
        <w:tabs>
          <w:tab w:val="left" w:pos="1134"/>
        </w:tabs>
        <w:spacing w:after="0" w:line="240" w:lineRule="auto"/>
        <w:jc w:val="both"/>
        <w:rPr>
          <w:rFonts w:ascii="Times New Roman" w:eastAsiaTheme="minorHAnsi" w:hAnsi="Times New Roman"/>
          <w:sz w:val="24"/>
          <w:szCs w:val="24"/>
        </w:rPr>
      </w:pPr>
    </w:p>
    <w:p w14:paraId="699A0277" w14:textId="5E8EC620" w:rsidR="00C83B28" w:rsidRPr="00C83B28" w:rsidRDefault="00C83B28" w:rsidP="00513692">
      <w:pPr>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513692">
        <w:rPr>
          <w:rFonts w:ascii="Times New Roman" w:eastAsiaTheme="minorHAnsi" w:hAnsi="Times New Roman"/>
          <w:sz w:val="24"/>
          <w:szCs w:val="24"/>
        </w:rPr>
        <w:tab/>
      </w:r>
      <w:r w:rsidRPr="00C83B28">
        <w:rPr>
          <w:rFonts w:ascii="Times New Roman" w:eastAsiaTheme="minorHAnsi" w:hAnsi="Times New Roman"/>
          <w:sz w:val="24"/>
          <w:szCs w:val="24"/>
        </w:rPr>
        <w:t xml:space="preserve">The conduct of the appellant amounted to a complete waiver whose consequences are spelt out in the authorities cited above.  By failing to avail himself for the hearing, the appellant lost the right to raise whatever defences he may have had against the charges.  He also lost the opportunity to raise the objection that the hearing should not have been convened during his annual leave.  Such argument could only be raised at the hearing as a preliminary objection.   The opportunity was lost and cannot be rediscovered on appeal.   So complete was the forfeiture of rights that, by the authority of </w:t>
      </w:r>
      <w:r w:rsidRPr="00060B85">
        <w:rPr>
          <w:rFonts w:ascii="Times New Roman" w:eastAsiaTheme="minorHAnsi" w:hAnsi="Times New Roman"/>
          <w:i/>
          <w:iCs/>
          <w:sz w:val="24"/>
          <w:szCs w:val="24"/>
        </w:rPr>
        <w:t>Pacprint (P</w:t>
      </w:r>
      <w:r w:rsidR="00060B85" w:rsidRPr="00060B85">
        <w:rPr>
          <w:rFonts w:ascii="Times New Roman" w:eastAsiaTheme="minorHAnsi" w:hAnsi="Times New Roman"/>
          <w:i/>
          <w:iCs/>
          <w:sz w:val="24"/>
          <w:szCs w:val="24"/>
        </w:rPr>
        <w:t>vt</w:t>
      </w:r>
      <w:r w:rsidRPr="00060B85">
        <w:rPr>
          <w:rFonts w:ascii="Times New Roman" w:eastAsiaTheme="minorHAnsi" w:hAnsi="Times New Roman"/>
          <w:i/>
          <w:iCs/>
          <w:sz w:val="24"/>
          <w:szCs w:val="24"/>
        </w:rPr>
        <w:t>) Ltd</w:t>
      </w:r>
      <w:r w:rsidR="00060B85">
        <w:rPr>
          <w:rFonts w:ascii="Times New Roman" w:eastAsiaTheme="minorHAnsi" w:hAnsi="Times New Roman"/>
          <w:i/>
          <w:iCs/>
          <w:sz w:val="24"/>
          <w:szCs w:val="24"/>
        </w:rPr>
        <w:t>,</w:t>
      </w:r>
      <w:r w:rsidRPr="00C83B28">
        <w:rPr>
          <w:rFonts w:ascii="Times New Roman" w:eastAsiaTheme="minorHAnsi" w:hAnsi="Times New Roman"/>
          <w:sz w:val="24"/>
          <w:szCs w:val="24"/>
        </w:rPr>
        <w:t xml:space="preserve"> </w:t>
      </w:r>
      <w:r w:rsidRPr="00C83B28">
        <w:rPr>
          <w:rFonts w:ascii="Times New Roman" w:eastAsiaTheme="minorHAnsi" w:hAnsi="Times New Roman"/>
          <w:i/>
          <w:sz w:val="24"/>
          <w:szCs w:val="24"/>
        </w:rPr>
        <w:t>supra</w:t>
      </w:r>
      <w:r w:rsidRPr="00C83B28">
        <w:rPr>
          <w:rFonts w:ascii="Times New Roman" w:eastAsiaTheme="minorHAnsi" w:hAnsi="Times New Roman"/>
          <w:sz w:val="24"/>
          <w:szCs w:val="24"/>
        </w:rPr>
        <w:t xml:space="preserve">, which was binding on the court </w:t>
      </w:r>
      <w:r w:rsidRPr="00C83B28">
        <w:rPr>
          <w:rFonts w:ascii="Times New Roman" w:eastAsiaTheme="minorHAnsi" w:hAnsi="Times New Roman"/>
          <w:i/>
          <w:sz w:val="24"/>
          <w:szCs w:val="24"/>
        </w:rPr>
        <w:t>a quo</w:t>
      </w:r>
      <w:r w:rsidRPr="00C83B28">
        <w:rPr>
          <w:rFonts w:ascii="Times New Roman" w:eastAsiaTheme="minorHAnsi" w:hAnsi="Times New Roman"/>
          <w:sz w:val="24"/>
          <w:szCs w:val="24"/>
        </w:rPr>
        <w:t xml:space="preserve"> whose judgement is sought to be impugned in this </w:t>
      </w:r>
      <w:r w:rsidR="00A0656D" w:rsidRPr="00C83B28">
        <w:rPr>
          <w:rFonts w:ascii="Times New Roman" w:eastAsiaTheme="minorHAnsi" w:hAnsi="Times New Roman"/>
          <w:sz w:val="24"/>
          <w:szCs w:val="24"/>
        </w:rPr>
        <w:t>appeal</w:t>
      </w:r>
      <w:r w:rsidR="00060B85">
        <w:rPr>
          <w:rFonts w:ascii="Times New Roman" w:eastAsiaTheme="minorHAnsi" w:hAnsi="Times New Roman"/>
          <w:sz w:val="24"/>
          <w:szCs w:val="24"/>
        </w:rPr>
        <w:t>,</w:t>
      </w:r>
      <w:r w:rsidR="00A0656D">
        <w:rPr>
          <w:rFonts w:ascii="Times New Roman" w:eastAsiaTheme="minorHAnsi" w:hAnsi="Times New Roman"/>
          <w:sz w:val="24"/>
          <w:szCs w:val="24"/>
        </w:rPr>
        <w:t xml:space="preserve"> the court </w:t>
      </w:r>
      <w:r w:rsidRPr="00C83B28">
        <w:rPr>
          <w:rFonts w:ascii="Times New Roman" w:eastAsiaTheme="minorHAnsi" w:hAnsi="Times New Roman"/>
          <w:i/>
          <w:sz w:val="24"/>
          <w:szCs w:val="24"/>
        </w:rPr>
        <w:t xml:space="preserve">a quo </w:t>
      </w:r>
      <w:r w:rsidRPr="00C83B28">
        <w:rPr>
          <w:rFonts w:ascii="Times New Roman" w:eastAsiaTheme="minorHAnsi" w:hAnsi="Times New Roman"/>
          <w:sz w:val="24"/>
          <w:szCs w:val="24"/>
        </w:rPr>
        <w:t>could not even entertain and grant the relief that he sought.  In this case</w:t>
      </w:r>
      <w:r w:rsidR="00060B85">
        <w:rPr>
          <w:rFonts w:ascii="Times New Roman" w:eastAsiaTheme="minorHAnsi" w:hAnsi="Times New Roman"/>
          <w:sz w:val="24"/>
          <w:szCs w:val="24"/>
        </w:rPr>
        <w:t>,</w:t>
      </w:r>
      <w:r w:rsidRPr="00C83B28">
        <w:rPr>
          <w:rFonts w:ascii="Times New Roman" w:eastAsiaTheme="minorHAnsi" w:hAnsi="Times New Roman"/>
          <w:sz w:val="24"/>
          <w:szCs w:val="24"/>
        </w:rPr>
        <w:t xml:space="preserve"> the </w:t>
      </w:r>
      <w:r w:rsidRPr="00C83B28">
        <w:rPr>
          <w:rFonts w:ascii="Times New Roman" w:eastAsiaTheme="minorHAnsi" w:hAnsi="Times New Roman"/>
          <w:sz w:val="24"/>
          <w:szCs w:val="24"/>
        </w:rPr>
        <w:lastRenderedPageBreak/>
        <w:t>misconduct for which the appellant was charged</w:t>
      </w:r>
      <w:r w:rsidR="00060B85">
        <w:rPr>
          <w:rFonts w:ascii="Times New Roman" w:eastAsiaTheme="minorHAnsi" w:hAnsi="Times New Roman"/>
          <w:sz w:val="24"/>
          <w:szCs w:val="24"/>
        </w:rPr>
        <w:t>,</w:t>
      </w:r>
      <w:r w:rsidRPr="00C83B28">
        <w:rPr>
          <w:rFonts w:ascii="Times New Roman" w:eastAsiaTheme="minorHAnsi" w:hAnsi="Times New Roman"/>
          <w:sz w:val="24"/>
          <w:szCs w:val="24"/>
        </w:rPr>
        <w:t xml:space="preserve"> was committed during his vacation leave.  It was within human experience that it would be dealt</w:t>
      </w:r>
      <w:r w:rsidR="00E3099F">
        <w:rPr>
          <w:rFonts w:ascii="Times New Roman" w:eastAsiaTheme="minorHAnsi" w:hAnsi="Times New Roman"/>
          <w:sz w:val="24"/>
          <w:szCs w:val="24"/>
        </w:rPr>
        <w:t xml:space="preserve"> with</w:t>
      </w:r>
      <w:r w:rsidRPr="00C83B28">
        <w:rPr>
          <w:rFonts w:ascii="Times New Roman" w:eastAsiaTheme="minorHAnsi" w:hAnsi="Times New Roman"/>
          <w:sz w:val="24"/>
          <w:szCs w:val="24"/>
        </w:rPr>
        <w:t xml:space="preserve"> at once</w:t>
      </w:r>
      <w:r w:rsidR="00060B85">
        <w:rPr>
          <w:rFonts w:ascii="Times New Roman" w:eastAsiaTheme="minorHAnsi" w:hAnsi="Times New Roman"/>
          <w:sz w:val="24"/>
          <w:szCs w:val="24"/>
        </w:rPr>
        <w:t xml:space="preserve"> and without delay. It had to be dealt with within the time frame prescribed for the resolution of such matters.</w:t>
      </w:r>
    </w:p>
    <w:p w14:paraId="545D7369" w14:textId="77777777" w:rsidR="00C83B28" w:rsidRPr="00C83B28" w:rsidRDefault="00C83B28" w:rsidP="00C83B28">
      <w:pPr>
        <w:tabs>
          <w:tab w:val="left" w:pos="1134"/>
        </w:tabs>
        <w:spacing w:after="0" w:line="240" w:lineRule="auto"/>
        <w:jc w:val="both"/>
        <w:rPr>
          <w:rFonts w:ascii="Times New Roman" w:eastAsiaTheme="minorHAnsi" w:hAnsi="Times New Roman"/>
          <w:sz w:val="24"/>
          <w:szCs w:val="24"/>
        </w:rPr>
      </w:pPr>
    </w:p>
    <w:p w14:paraId="2021575E" w14:textId="77777777" w:rsidR="00C83B28" w:rsidRPr="00C83B28" w:rsidRDefault="00C83B28" w:rsidP="00C83B28">
      <w:pPr>
        <w:tabs>
          <w:tab w:val="left" w:pos="1134"/>
        </w:tabs>
        <w:spacing w:after="0" w:line="480" w:lineRule="auto"/>
        <w:jc w:val="both"/>
        <w:rPr>
          <w:rFonts w:ascii="Times New Roman" w:eastAsiaTheme="minorHAnsi" w:hAnsi="Times New Roman"/>
          <w:b/>
          <w:sz w:val="24"/>
          <w:szCs w:val="24"/>
          <w:u w:val="single"/>
        </w:rPr>
      </w:pPr>
      <w:r w:rsidRPr="00C83B28">
        <w:rPr>
          <w:rFonts w:ascii="Times New Roman" w:eastAsiaTheme="minorHAnsi" w:hAnsi="Times New Roman"/>
          <w:b/>
          <w:sz w:val="24"/>
          <w:szCs w:val="24"/>
          <w:u w:val="single"/>
        </w:rPr>
        <w:t xml:space="preserve">DISPOSITION </w:t>
      </w:r>
    </w:p>
    <w:p w14:paraId="3A216AEB" w14:textId="11453A49" w:rsidR="00C83B28" w:rsidRPr="00C83B28" w:rsidRDefault="00C83B28" w:rsidP="00A0656D">
      <w:pPr>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A0656D">
        <w:rPr>
          <w:rFonts w:ascii="Times New Roman" w:eastAsiaTheme="minorHAnsi" w:hAnsi="Times New Roman"/>
          <w:sz w:val="24"/>
          <w:szCs w:val="24"/>
        </w:rPr>
        <w:tab/>
      </w:r>
      <w:r w:rsidRPr="00C83B28">
        <w:rPr>
          <w:rFonts w:ascii="Times New Roman" w:eastAsiaTheme="minorHAnsi" w:hAnsi="Times New Roman"/>
          <w:sz w:val="24"/>
          <w:szCs w:val="24"/>
        </w:rPr>
        <w:t>An employee who, while fully aware of a disciplinary hearing</w:t>
      </w:r>
      <w:r w:rsidR="000374CC">
        <w:rPr>
          <w:rFonts w:ascii="Times New Roman" w:eastAsiaTheme="minorHAnsi" w:hAnsi="Times New Roman"/>
          <w:sz w:val="24"/>
          <w:szCs w:val="24"/>
        </w:rPr>
        <w:t>,</w:t>
      </w:r>
      <w:r w:rsidRPr="00C83B28">
        <w:rPr>
          <w:rFonts w:ascii="Times New Roman" w:eastAsiaTheme="minorHAnsi" w:hAnsi="Times New Roman"/>
          <w:sz w:val="24"/>
          <w:szCs w:val="24"/>
        </w:rPr>
        <w:t xml:space="preserve"> elects to absent himself or herself from the hearing for whatever reason without leave, waives the right to challenge both the proceedings and the outcome of the disciplinary hearing.  By such a waiver the employee takes the calculated risk that the hearing would be concluded adversely against him or her.</w:t>
      </w:r>
    </w:p>
    <w:p w14:paraId="2F0F94EF" w14:textId="77777777" w:rsidR="00C83B28" w:rsidRPr="00C83B28" w:rsidRDefault="00C83B28" w:rsidP="00C83B28">
      <w:pPr>
        <w:tabs>
          <w:tab w:val="left" w:pos="1134"/>
        </w:tabs>
        <w:spacing w:after="0" w:line="240" w:lineRule="auto"/>
        <w:jc w:val="both"/>
        <w:rPr>
          <w:rFonts w:ascii="Times New Roman" w:eastAsiaTheme="minorHAnsi" w:hAnsi="Times New Roman"/>
          <w:sz w:val="24"/>
          <w:szCs w:val="24"/>
        </w:rPr>
      </w:pPr>
    </w:p>
    <w:p w14:paraId="03D16D52" w14:textId="3CD38CFF" w:rsidR="00C83B28" w:rsidRPr="00C83B28" w:rsidRDefault="00C83B28" w:rsidP="00123257">
      <w:pPr>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123257">
        <w:rPr>
          <w:rFonts w:ascii="Times New Roman" w:eastAsiaTheme="minorHAnsi" w:hAnsi="Times New Roman"/>
          <w:sz w:val="24"/>
          <w:szCs w:val="24"/>
        </w:rPr>
        <w:tab/>
      </w:r>
      <w:r w:rsidRPr="00C83B28">
        <w:rPr>
          <w:rFonts w:ascii="Times New Roman" w:eastAsiaTheme="minorHAnsi" w:hAnsi="Times New Roman"/>
          <w:sz w:val="24"/>
          <w:szCs w:val="24"/>
        </w:rPr>
        <w:t xml:space="preserve">When that has happened, the employee cannot come to court seeking to challenge the proceedings and the outcome.  There is no merit in the appeal. </w:t>
      </w:r>
    </w:p>
    <w:p w14:paraId="145B83C3" w14:textId="77777777" w:rsidR="00C83B28" w:rsidRPr="00C83B28" w:rsidRDefault="00C83B28" w:rsidP="00C83B28">
      <w:pPr>
        <w:tabs>
          <w:tab w:val="left" w:pos="1134"/>
        </w:tabs>
        <w:spacing w:after="0" w:line="240" w:lineRule="auto"/>
        <w:jc w:val="both"/>
        <w:rPr>
          <w:rFonts w:ascii="Times New Roman" w:eastAsiaTheme="minorHAnsi" w:hAnsi="Times New Roman"/>
          <w:sz w:val="24"/>
          <w:szCs w:val="24"/>
        </w:rPr>
      </w:pPr>
    </w:p>
    <w:p w14:paraId="15DA8052" w14:textId="34E7EE41" w:rsidR="00C83B28" w:rsidRPr="00C83B28" w:rsidRDefault="00C83B28" w:rsidP="00AA1045">
      <w:pPr>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AA1045">
        <w:rPr>
          <w:rFonts w:ascii="Times New Roman" w:eastAsiaTheme="minorHAnsi" w:hAnsi="Times New Roman"/>
          <w:sz w:val="24"/>
          <w:szCs w:val="24"/>
        </w:rPr>
        <w:tab/>
      </w:r>
      <w:r w:rsidRPr="00C83B28">
        <w:rPr>
          <w:rFonts w:ascii="Times New Roman" w:eastAsiaTheme="minorHAnsi" w:hAnsi="Times New Roman"/>
          <w:sz w:val="24"/>
          <w:szCs w:val="24"/>
        </w:rPr>
        <w:t>Regarding the costs, the respondent has been made to contest the appellant`s claim</w:t>
      </w:r>
      <w:r w:rsidR="000374CC">
        <w:rPr>
          <w:rFonts w:ascii="Times New Roman" w:eastAsiaTheme="minorHAnsi" w:hAnsi="Times New Roman"/>
          <w:sz w:val="24"/>
          <w:szCs w:val="24"/>
        </w:rPr>
        <w:t>, a claim</w:t>
      </w:r>
      <w:r w:rsidRPr="00C83B28">
        <w:rPr>
          <w:rFonts w:ascii="Times New Roman" w:eastAsiaTheme="minorHAnsi" w:hAnsi="Times New Roman"/>
          <w:sz w:val="24"/>
          <w:szCs w:val="24"/>
        </w:rPr>
        <w:t xml:space="preserve"> made notwithstanding the clear position of the law.</w:t>
      </w:r>
      <w:r w:rsidR="000374CC">
        <w:rPr>
          <w:rFonts w:ascii="Times New Roman" w:eastAsiaTheme="minorHAnsi" w:hAnsi="Times New Roman"/>
          <w:sz w:val="24"/>
          <w:szCs w:val="24"/>
        </w:rPr>
        <w:t xml:space="preserve"> It has been unnecessarily put out of pocket.</w:t>
      </w:r>
      <w:r w:rsidRPr="00C83B28">
        <w:rPr>
          <w:rFonts w:ascii="Times New Roman" w:eastAsiaTheme="minorHAnsi" w:hAnsi="Times New Roman"/>
          <w:sz w:val="24"/>
          <w:szCs w:val="24"/>
        </w:rPr>
        <w:t xml:space="preserve"> There is no reason why the costs should not follow the result.</w:t>
      </w:r>
    </w:p>
    <w:p w14:paraId="7A799144" w14:textId="77777777" w:rsidR="00C83B28" w:rsidRPr="00C83B28" w:rsidRDefault="00C83B28" w:rsidP="00C83B28">
      <w:pPr>
        <w:tabs>
          <w:tab w:val="left" w:pos="1134"/>
        </w:tabs>
        <w:spacing w:after="0" w:line="240" w:lineRule="auto"/>
        <w:jc w:val="both"/>
        <w:rPr>
          <w:rFonts w:ascii="Times New Roman" w:eastAsiaTheme="minorHAnsi" w:hAnsi="Times New Roman"/>
          <w:sz w:val="24"/>
          <w:szCs w:val="24"/>
        </w:rPr>
      </w:pPr>
    </w:p>
    <w:p w14:paraId="24C6E8D9" w14:textId="02D35D6E" w:rsidR="00C83B28" w:rsidRPr="00C83B28" w:rsidRDefault="00C83B28" w:rsidP="00AA1045">
      <w:pPr>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AA1045">
        <w:rPr>
          <w:rFonts w:ascii="Times New Roman" w:eastAsiaTheme="minorHAnsi" w:hAnsi="Times New Roman"/>
          <w:sz w:val="24"/>
          <w:szCs w:val="24"/>
        </w:rPr>
        <w:tab/>
      </w:r>
      <w:r w:rsidRPr="00C83B28">
        <w:rPr>
          <w:rFonts w:ascii="Times New Roman" w:eastAsiaTheme="minorHAnsi" w:hAnsi="Times New Roman"/>
          <w:sz w:val="24"/>
          <w:szCs w:val="24"/>
        </w:rPr>
        <w:t xml:space="preserve">It is for the foregoing reasons that </w:t>
      </w:r>
      <w:r w:rsidR="004D4E49">
        <w:rPr>
          <w:rFonts w:ascii="Times New Roman" w:eastAsiaTheme="minorHAnsi" w:hAnsi="Times New Roman"/>
          <w:sz w:val="24"/>
          <w:szCs w:val="24"/>
        </w:rPr>
        <w:t>the c</w:t>
      </w:r>
      <w:r w:rsidR="000374CC">
        <w:rPr>
          <w:rFonts w:ascii="Times New Roman" w:eastAsiaTheme="minorHAnsi" w:hAnsi="Times New Roman"/>
          <w:sz w:val="24"/>
          <w:szCs w:val="24"/>
        </w:rPr>
        <w:t>ourt</w:t>
      </w:r>
      <w:r w:rsidRPr="00C83B28">
        <w:rPr>
          <w:rFonts w:ascii="Times New Roman" w:eastAsiaTheme="minorHAnsi" w:hAnsi="Times New Roman"/>
          <w:sz w:val="24"/>
          <w:szCs w:val="24"/>
        </w:rPr>
        <w:t xml:space="preserve"> issued the order referred to above.</w:t>
      </w:r>
    </w:p>
    <w:p w14:paraId="7DDF8C25" w14:textId="77777777" w:rsidR="00C83B28" w:rsidRPr="00C83B28" w:rsidRDefault="00C83B28" w:rsidP="008261C7">
      <w:pPr>
        <w:tabs>
          <w:tab w:val="left" w:pos="1134"/>
        </w:tabs>
        <w:spacing w:after="160" w:line="240" w:lineRule="auto"/>
        <w:jc w:val="both"/>
        <w:rPr>
          <w:rFonts w:ascii="Times New Roman" w:eastAsiaTheme="minorHAnsi" w:hAnsi="Times New Roman"/>
          <w:sz w:val="24"/>
          <w:szCs w:val="24"/>
        </w:rPr>
      </w:pPr>
    </w:p>
    <w:p w14:paraId="0170F8A1" w14:textId="55F59BD6" w:rsidR="00C83B28" w:rsidRPr="00C83B28" w:rsidRDefault="00C83B28" w:rsidP="00C83B28">
      <w:pPr>
        <w:tabs>
          <w:tab w:val="left" w:pos="1134"/>
        </w:tabs>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Pr="00C83B28">
        <w:rPr>
          <w:rFonts w:ascii="Times New Roman" w:eastAsiaTheme="minorHAnsi" w:hAnsi="Times New Roman"/>
          <w:sz w:val="24"/>
          <w:szCs w:val="24"/>
        </w:rPr>
        <w:tab/>
      </w:r>
    </w:p>
    <w:p w14:paraId="65FEF52E" w14:textId="277D10C4" w:rsidR="00C83B28" w:rsidRPr="00C83B28" w:rsidRDefault="00C83B28" w:rsidP="00C83B28">
      <w:pPr>
        <w:tabs>
          <w:tab w:val="left" w:pos="1134"/>
        </w:tabs>
        <w:spacing w:after="160" w:line="480" w:lineRule="auto"/>
        <w:jc w:val="both"/>
        <w:rPr>
          <w:rFonts w:ascii="Times New Roman" w:eastAsiaTheme="minorHAnsi" w:hAnsi="Times New Roman"/>
          <w:sz w:val="24"/>
          <w:szCs w:val="24"/>
        </w:rPr>
      </w:pPr>
      <w:r w:rsidRPr="00C83B28">
        <w:rPr>
          <w:rFonts w:ascii="Times New Roman" w:eastAsiaTheme="minorHAnsi" w:hAnsi="Times New Roman"/>
          <w:sz w:val="24"/>
          <w:szCs w:val="24"/>
        </w:rPr>
        <w:tab/>
      </w:r>
      <w:r w:rsidR="008261C7">
        <w:rPr>
          <w:rFonts w:ascii="Times New Roman" w:eastAsiaTheme="minorHAnsi" w:hAnsi="Times New Roman"/>
          <w:sz w:val="24"/>
          <w:szCs w:val="24"/>
        </w:rPr>
        <w:tab/>
      </w:r>
      <w:r w:rsidR="008261C7">
        <w:rPr>
          <w:rFonts w:ascii="Times New Roman" w:eastAsiaTheme="minorHAnsi" w:hAnsi="Times New Roman"/>
          <w:b/>
          <w:sz w:val="24"/>
          <w:szCs w:val="24"/>
        </w:rPr>
        <w:t>GWAUNZA DCJ</w:t>
      </w:r>
      <w:r w:rsidR="008261C7">
        <w:rPr>
          <w:rFonts w:ascii="Times New Roman" w:eastAsiaTheme="minorHAnsi" w:hAnsi="Times New Roman"/>
          <w:b/>
          <w:sz w:val="24"/>
          <w:szCs w:val="24"/>
        </w:rPr>
        <w:tab/>
      </w:r>
      <w:r w:rsidR="002B58E6">
        <w:rPr>
          <w:rFonts w:ascii="Times New Roman" w:eastAsiaTheme="minorHAnsi" w:hAnsi="Times New Roman"/>
          <w:b/>
          <w:sz w:val="24"/>
          <w:szCs w:val="24"/>
        </w:rPr>
        <w:t xml:space="preserve">  </w:t>
      </w:r>
      <w:r w:rsidRPr="00C83B28">
        <w:rPr>
          <w:rFonts w:ascii="Times New Roman" w:eastAsiaTheme="minorHAnsi" w:hAnsi="Times New Roman"/>
          <w:sz w:val="24"/>
          <w:szCs w:val="24"/>
        </w:rPr>
        <w:t>:</w:t>
      </w:r>
      <w:r w:rsidRPr="00C83B28">
        <w:rPr>
          <w:rFonts w:ascii="Times New Roman" w:eastAsiaTheme="minorHAnsi" w:hAnsi="Times New Roman"/>
          <w:sz w:val="24"/>
          <w:szCs w:val="24"/>
        </w:rPr>
        <w:tab/>
        <w:t>I agree</w:t>
      </w:r>
    </w:p>
    <w:p w14:paraId="0110C480" w14:textId="77777777" w:rsidR="00C83B28" w:rsidRDefault="00C83B28" w:rsidP="008261C7">
      <w:pPr>
        <w:tabs>
          <w:tab w:val="left" w:pos="1134"/>
        </w:tabs>
        <w:spacing w:after="0" w:line="480" w:lineRule="auto"/>
        <w:jc w:val="both"/>
        <w:rPr>
          <w:rFonts w:ascii="Times New Roman" w:eastAsiaTheme="minorHAnsi" w:hAnsi="Times New Roman"/>
          <w:sz w:val="24"/>
          <w:szCs w:val="24"/>
        </w:rPr>
      </w:pPr>
    </w:p>
    <w:p w14:paraId="4A685315" w14:textId="77777777" w:rsidR="008261C7" w:rsidRPr="00C83B28" w:rsidRDefault="008261C7" w:rsidP="008261C7">
      <w:pPr>
        <w:tabs>
          <w:tab w:val="left" w:pos="1134"/>
        </w:tabs>
        <w:spacing w:after="0" w:line="240" w:lineRule="auto"/>
        <w:jc w:val="both"/>
        <w:rPr>
          <w:rFonts w:ascii="Times New Roman" w:eastAsiaTheme="minorHAnsi" w:hAnsi="Times New Roman"/>
          <w:sz w:val="24"/>
          <w:szCs w:val="24"/>
        </w:rPr>
      </w:pPr>
    </w:p>
    <w:p w14:paraId="24782495" w14:textId="03F8FD95" w:rsidR="00C83B28" w:rsidRDefault="008261C7" w:rsidP="00C83B28">
      <w:pPr>
        <w:tabs>
          <w:tab w:val="left" w:pos="1134"/>
        </w:tabs>
        <w:spacing w:after="160" w:line="480" w:lineRule="auto"/>
        <w:ind w:firstLine="1170"/>
        <w:jc w:val="both"/>
        <w:rPr>
          <w:rFonts w:ascii="Times New Roman" w:eastAsiaTheme="minorHAnsi" w:hAnsi="Times New Roman"/>
          <w:sz w:val="24"/>
          <w:szCs w:val="24"/>
        </w:rPr>
      </w:pPr>
      <w:r>
        <w:rPr>
          <w:rFonts w:ascii="Times New Roman" w:eastAsiaTheme="minorHAnsi" w:hAnsi="Times New Roman"/>
          <w:b/>
          <w:sz w:val="24"/>
          <w:szCs w:val="24"/>
        </w:rPr>
        <w:tab/>
      </w:r>
      <w:r w:rsidR="00C83B28" w:rsidRPr="00C83B28">
        <w:rPr>
          <w:rFonts w:ascii="Times New Roman" w:eastAsiaTheme="minorHAnsi" w:hAnsi="Times New Roman"/>
          <w:b/>
          <w:sz w:val="24"/>
          <w:szCs w:val="24"/>
        </w:rPr>
        <w:t>CHITAKUNYE JA</w:t>
      </w:r>
      <w:r>
        <w:rPr>
          <w:rFonts w:ascii="Times New Roman" w:eastAsiaTheme="minorHAnsi" w:hAnsi="Times New Roman"/>
          <w:sz w:val="24"/>
          <w:szCs w:val="24"/>
        </w:rPr>
        <w:tab/>
      </w:r>
      <w:r w:rsidR="002B58E6">
        <w:rPr>
          <w:rFonts w:ascii="Times New Roman" w:eastAsiaTheme="minorHAnsi" w:hAnsi="Times New Roman"/>
          <w:sz w:val="24"/>
          <w:szCs w:val="24"/>
        </w:rPr>
        <w:t xml:space="preserve">  </w:t>
      </w:r>
      <w:r w:rsidR="00C83B28" w:rsidRPr="00C83B28">
        <w:rPr>
          <w:rFonts w:ascii="Times New Roman" w:eastAsiaTheme="minorHAnsi" w:hAnsi="Times New Roman"/>
          <w:sz w:val="24"/>
          <w:szCs w:val="24"/>
        </w:rPr>
        <w:t>:</w:t>
      </w:r>
      <w:r w:rsidR="00C83B28" w:rsidRPr="00C83B28">
        <w:rPr>
          <w:rFonts w:ascii="Times New Roman" w:eastAsiaTheme="minorHAnsi" w:hAnsi="Times New Roman"/>
          <w:sz w:val="24"/>
          <w:szCs w:val="24"/>
        </w:rPr>
        <w:tab/>
        <w:t>I agree</w:t>
      </w:r>
    </w:p>
    <w:p w14:paraId="19DFCA15" w14:textId="77777777" w:rsidR="008261C7" w:rsidRDefault="008261C7" w:rsidP="00C83B28">
      <w:pPr>
        <w:tabs>
          <w:tab w:val="left" w:pos="1134"/>
        </w:tabs>
        <w:spacing w:after="160" w:line="480" w:lineRule="auto"/>
        <w:ind w:firstLine="1170"/>
        <w:jc w:val="both"/>
        <w:rPr>
          <w:rFonts w:ascii="Times New Roman" w:eastAsiaTheme="minorHAnsi" w:hAnsi="Times New Roman"/>
          <w:sz w:val="24"/>
          <w:szCs w:val="24"/>
        </w:rPr>
      </w:pPr>
    </w:p>
    <w:p w14:paraId="39584A3E" w14:textId="77777777" w:rsidR="008261C7" w:rsidRPr="00C83B28" w:rsidRDefault="008261C7" w:rsidP="00C83B28">
      <w:pPr>
        <w:tabs>
          <w:tab w:val="left" w:pos="1134"/>
        </w:tabs>
        <w:spacing w:after="160" w:line="480" w:lineRule="auto"/>
        <w:ind w:firstLine="1170"/>
        <w:jc w:val="both"/>
        <w:rPr>
          <w:rFonts w:ascii="Times New Roman" w:eastAsiaTheme="minorHAnsi" w:hAnsi="Times New Roman"/>
          <w:sz w:val="24"/>
          <w:szCs w:val="24"/>
        </w:rPr>
      </w:pPr>
    </w:p>
    <w:p w14:paraId="1C3880FC" w14:textId="77777777" w:rsidR="00C83B28" w:rsidRPr="00C83B28" w:rsidRDefault="00C83B28" w:rsidP="008261C7">
      <w:pPr>
        <w:tabs>
          <w:tab w:val="left" w:pos="1134"/>
        </w:tabs>
        <w:spacing w:after="0" w:line="480" w:lineRule="auto"/>
        <w:jc w:val="both"/>
        <w:rPr>
          <w:rFonts w:ascii="Times New Roman" w:eastAsiaTheme="minorHAnsi" w:hAnsi="Times New Roman"/>
          <w:sz w:val="24"/>
          <w:szCs w:val="24"/>
        </w:rPr>
      </w:pPr>
      <w:r w:rsidRPr="00C83B28">
        <w:rPr>
          <w:rFonts w:ascii="Times New Roman" w:eastAsiaTheme="minorHAnsi" w:hAnsi="Times New Roman"/>
          <w:i/>
          <w:sz w:val="24"/>
          <w:szCs w:val="24"/>
        </w:rPr>
        <w:t>Messrs Munyaradzi Gwisai &amp; Partners,</w:t>
      </w:r>
      <w:r w:rsidRPr="00C83B28">
        <w:rPr>
          <w:rFonts w:ascii="Times New Roman" w:eastAsiaTheme="minorHAnsi" w:hAnsi="Times New Roman"/>
          <w:sz w:val="24"/>
          <w:szCs w:val="24"/>
        </w:rPr>
        <w:t xml:space="preserve"> appellant`s legal practitioners</w:t>
      </w:r>
    </w:p>
    <w:p w14:paraId="3EB9131F" w14:textId="77777777" w:rsidR="00C83B28" w:rsidRPr="00C83B28" w:rsidRDefault="00C83B28" w:rsidP="008261C7">
      <w:pPr>
        <w:tabs>
          <w:tab w:val="left" w:pos="1134"/>
        </w:tabs>
        <w:spacing w:after="0" w:line="480" w:lineRule="auto"/>
        <w:jc w:val="both"/>
        <w:rPr>
          <w:rFonts w:ascii="Times New Roman" w:eastAsiaTheme="minorHAnsi" w:hAnsi="Times New Roman"/>
          <w:sz w:val="24"/>
          <w:szCs w:val="24"/>
        </w:rPr>
      </w:pPr>
      <w:r w:rsidRPr="00C83B28">
        <w:rPr>
          <w:rFonts w:ascii="Times New Roman" w:eastAsiaTheme="minorHAnsi" w:hAnsi="Times New Roman"/>
          <w:i/>
          <w:sz w:val="24"/>
          <w:szCs w:val="24"/>
        </w:rPr>
        <w:t>Messrs Coghlan, Welsh &amp; Guest</w:t>
      </w:r>
      <w:r w:rsidRPr="00C83B28">
        <w:rPr>
          <w:rFonts w:ascii="Times New Roman" w:eastAsiaTheme="minorHAnsi" w:hAnsi="Times New Roman"/>
          <w:sz w:val="24"/>
          <w:szCs w:val="24"/>
        </w:rPr>
        <w:t>, respondent`s legal practitioners.</w:t>
      </w:r>
    </w:p>
    <w:sectPr w:rsidR="00C83B28" w:rsidRPr="00C83B2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5CB961" w14:textId="77777777" w:rsidR="00BA47FB" w:rsidRDefault="00BA47FB" w:rsidP="00327FE2">
      <w:pPr>
        <w:spacing w:after="0" w:line="240" w:lineRule="auto"/>
      </w:pPr>
      <w:r>
        <w:separator/>
      </w:r>
    </w:p>
  </w:endnote>
  <w:endnote w:type="continuationSeparator" w:id="0">
    <w:p w14:paraId="657FE05C" w14:textId="77777777" w:rsidR="00BA47FB" w:rsidRDefault="00BA47FB" w:rsidP="0032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EECAF2" w14:textId="77777777" w:rsidR="00BA47FB" w:rsidRDefault="00BA47FB" w:rsidP="00327FE2">
      <w:pPr>
        <w:spacing w:after="0" w:line="240" w:lineRule="auto"/>
      </w:pPr>
      <w:r>
        <w:separator/>
      </w:r>
    </w:p>
  </w:footnote>
  <w:footnote w:type="continuationSeparator" w:id="0">
    <w:p w14:paraId="30E30F58" w14:textId="77777777" w:rsidR="00BA47FB" w:rsidRDefault="00BA47FB" w:rsidP="00327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D1060" w14:textId="77777777" w:rsidR="00677288" w:rsidRDefault="00677288">
    <w:pPr>
      <w:pStyle w:val="Header"/>
    </w:pPr>
    <w:r>
      <w:rPr>
        <w:noProof/>
        <w:lang w:eastAsia="en-ZW"/>
      </w:rPr>
      <mc:AlternateContent>
        <mc:Choice Requires="wps">
          <w:drawing>
            <wp:anchor distT="0" distB="0" distL="114300" distR="114300" simplePos="0" relativeHeight="251660288" behindDoc="0" locked="0" layoutInCell="0" allowOverlap="1" wp14:anchorId="4A3CF93F" wp14:editId="2032BC9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D21B7" w14:textId="6D469910"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 xml:space="preserve">Judgment No. SC </w:t>
                          </w:r>
                          <w:r w:rsidR="00F516D1">
                            <w:rPr>
                              <w:rFonts w:ascii="Times New Roman" w:hAnsi="Times New Roman"/>
                              <w:b/>
                              <w:noProof/>
                              <w:sz w:val="24"/>
                              <w:szCs w:val="24"/>
                            </w:rPr>
                            <w:t>63</w:t>
                          </w:r>
                          <w:r w:rsidRPr="00677288">
                            <w:rPr>
                              <w:rFonts w:ascii="Times New Roman" w:hAnsi="Times New Roman"/>
                              <w:b/>
                              <w:noProof/>
                              <w:sz w:val="24"/>
                              <w:szCs w:val="24"/>
                            </w:rPr>
                            <w:t>/24</w:t>
                          </w:r>
                        </w:p>
                        <w:p w14:paraId="02C3560E" w14:textId="2B0E5D2A"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 xml:space="preserve">Civil Appeal No. SC </w:t>
                          </w:r>
                          <w:r w:rsidR="000D2E37">
                            <w:rPr>
                              <w:rFonts w:ascii="Times New Roman" w:hAnsi="Times New Roman"/>
                              <w:b/>
                              <w:noProof/>
                              <w:sz w:val="24"/>
                              <w:szCs w:val="24"/>
                            </w:rPr>
                            <w:t>181</w:t>
                          </w:r>
                          <w:r w:rsidRPr="00677288">
                            <w:rPr>
                              <w:rFonts w:ascii="Times New Roman" w:hAnsi="Times New Roman"/>
                              <w:b/>
                              <w:noProof/>
                              <w:sz w:val="24"/>
                              <w:szCs w:val="24"/>
                            </w:rPr>
                            <w:t>/2</w:t>
                          </w:r>
                          <w:r w:rsidR="000D2E37">
                            <w:rPr>
                              <w:rFonts w:ascii="Times New Roman" w:hAnsi="Times New Roman"/>
                              <w:b/>
                              <w:noProof/>
                              <w:sz w:val="24"/>
                              <w:szCs w:val="24"/>
                            </w:rPr>
                            <w:t>4</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A3CF93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0BD21B7" w14:textId="6D469910"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 xml:space="preserve">Judgment No. SC </w:t>
                    </w:r>
                    <w:r w:rsidR="00F516D1">
                      <w:rPr>
                        <w:rFonts w:ascii="Times New Roman" w:hAnsi="Times New Roman"/>
                        <w:b/>
                        <w:noProof/>
                        <w:sz w:val="24"/>
                        <w:szCs w:val="24"/>
                      </w:rPr>
                      <w:t>63</w:t>
                    </w:r>
                    <w:r w:rsidRPr="00677288">
                      <w:rPr>
                        <w:rFonts w:ascii="Times New Roman" w:hAnsi="Times New Roman"/>
                        <w:b/>
                        <w:noProof/>
                        <w:sz w:val="24"/>
                        <w:szCs w:val="24"/>
                      </w:rPr>
                      <w:t>/24</w:t>
                    </w:r>
                  </w:p>
                  <w:p w14:paraId="02C3560E" w14:textId="2B0E5D2A" w:rsidR="00677288" w:rsidRPr="00677288" w:rsidRDefault="00677288">
                    <w:pPr>
                      <w:spacing w:after="0" w:line="240" w:lineRule="auto"/>
                      <w:jc w:val="right"/>
                      <w:rPr>
                        <w:rFonts w:ascii="Times New Roman" w:hAnsi="Times New Roman"/>
                        <w:b/>
                        <w:noProof/>
                        <w:sz w:val="24"/>
                        <w:szCs w:val="24"/>
                      </w:rPr>
                    </w:pPr>
                    <w:r w:rsidRPr="00677288">
                      <w:rPr>
                        <w:rFonts w:ascii="Times New Roman" w:hAnsi="Times New Roman"/>
                        <w:b/>
                        <w:noProof/>
                        <w:sz w:val="24"/>
                        <w:szCs w:val="24"/>
                      </w:rPr>
                      <w:t xml:space="preserve">Civil Appeal No. SC </w:t>
                    </w:r>
                    <w:r w:rsidR="000D2E37">
                      <w:rPr>
                        <w:rFonts w:ascii="Times New Roman" w:hAnsi="Times New Roman"/>
                        <w:b/>
                        <w:noProof/>
                        <w:sz w:val="24"/>
                        <w:szCs w:val="24"/>
                      </w:rPr>
                      <w:t>181</w:t>
                    </w:r>
                    <w:r w:rsidRPr="00677288">
                      <w:rPr>
                        <w:rFonts w:ascii="Times New Roman" w:hAnsi="Times New Roman"/>
                        <w:b/>
                        <w:noProof/>
                        <w:sz w:val="24"/>
                        <w:szCs w:val="24"/>
                      </w:rPr>
                      <w:t>/2</w:t>
                    </w:r>
                    <w:r w:rsidR="000D2E37">
                      <w:rPr>
                        <w:rFonts w:ascii="Times New Roman" w:hAnsi="Times New Roman"/>
                        <w:b/>
                        <w:noProof/>
                        <w:sz w:val="24"/>
                        <w:szCs w:val="24"/>
                      </w:rPr>
                      <w:t>4</w:t>
                    </w:r>
                  </w:p>
                </w:txbxContent>
              </v:textbox>
              <w10:wrap anchorx="margin" anchory="margin"/>
            </v:shape>
          </w:pict>
        </mc:Fallback>
      </mc:AlternateContent>
    </w:r>
    <w:r>
      <w:rPr>
        <w:noProof/>
        <w:lang w:eastAsia="en-ZW"/>
      </w:rPr>
      <mc:AlternateContent>
        <mc:Choice Requires="wps">
          <w:drawing>
            <wp:anchor distT="0" distB="0" distL="114300" distR="114300" simplePos="0" relativeHeight="251659264" behindDoc="0" locked="0" layoutInCell="0" allowOverlap="1" wp14:anchorId="557959AC" wp14:editId="2B7208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EC95AED" w14:textId="77777777" w:rsidR="00677288" w:rsidRDefault="00677288">
                          <w:pPr>
                            <w:spacing w:after="0" w:line="240" w:lineRule="auto"/>
                            <w:rPr>
                              <w:color w:val="FFFFFF" w:themeColor="background1"/>
                            </w:rPr>
                          </w:pPr>
                          <w:r>
                            <w:fldChar w:fldCharType="begin"/>
                          </w:r>
                          <w:r>
                            <w:instrText xml:space="preserve"> PAGE   \* MERGEFORMAT </w:instrText>
                          </w:r>
                          <w:r>
                            <w:fldChar w:fldCharType="separate"/>
                          </w:r>
                          <w:r w:rsidR="004D4E49" w:rsidRPr="004D4E49">
                            <w:rPr>
                              <w:noProof/>
                              <w:color w:val="FFFFFF" w:themeColor="background1"/>
                            </w:rPr>
                            <w:t>12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557959AC"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2EC95AED" w14:textId="77777777" w:rsidR="00677288" w:rsidRDefault="00677288">
                    <w:pPr>
                      <w:spacing w:after="0" w:line="240" w:lineRule="auto"/>
                      <w:rPr>
                        <w:color w:val="FFFFFF" w:themeColor="background1"/>
                      </w:rPr>
                    </w:pPr>
                    <w:r>
                      <w:fldChar w:fldCharType="begin"/>
                    </w:r>
                    <w:r>
                      <w:instrText xml:space="preserve"> PAGE   \* MERGEFORMAT </w:instrText>
                    </w:r>
                    <w:r>
                      <w:fldChar w:fldCharType="separate"/>
                    </w:r>
                    <w:r w:rsidR="004D4E49" w:rsidRPr="004D4E49">
                      <w:rPr>
                        <w:noProof/>
                        <w:color w:val="FFFFFF" w:themeColor="background1"/>
                      </w:rPr>
                      <w:t>12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2EC2"/>
    <w:multiLevelType w:val="hybridMultilevel"/>
    <w:tmpl w:val="6A9E8C5A"/>
    <w:lvl w:ilvl="0" w:tplc="8FCC1A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5168EA"/>
    <w:multiLevelType w:val="hybridMultilevel"/>
    <w:tmpl w:val="9E769EE2"/>
    <w:lvl w:ilvl="0" w:tplc="5C848DF6">
      <w:start w:val="1"/>
      <w:numFmt w:val="lowerLetter"/>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2" w15:restartNumberingAfterBreak="0">
    <w:nsid w:val="08543C88"/>
    <w:multiLevelType w:val="hybridMultilevel"/>
    <w:tmpl w:val="62967332"/>
    <w:lvl w:ilvl="0" w:tplc="288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15580"/>
    <w:multiLevelType w:val="hybridMultilevel"/>
    <w:tmpl w:val="2796EE2C"/>
    <w:lvl w:ilvl="0" w:tplc="E888677A">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0AE53505"/>
    <w:multiLevelType w:val="hybridMultilevel"/>
    <w:tmpl w:val="4D9CCC0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C6E10BB"/>
    <w:multiLevelType w:val="hybridMultilevel"/>
    <w:tmpl w:val="5310EE1C"/>
    <w:lvl w:ilvl="0" w:tplc="CF5C76A0">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6B23AE"/>
    <w:multiLevelType w:val="hybridMultilevel"/>
    <w:tmpl w:val="63E6C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454E"/>
    <w:multiLevelType w:val="hybridMultilevel"/>
    <w:tmpl w:val="77C2DE4E"/>
    <w:lvl w:ilvl="0" w:tplc="D286EBBE">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C16BDD"/>
    <w:multiLevelType w:val="hybridMultilevel"/>
    <w:tmpl w:val="8CB457E4"/>
    <w:lvl w:ilvl="0" w:tplc="D730F0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955051E"/>
    <w:multiLevelType w:val="hybridMultilevel"/>
    <w:tmpl w:val="A9C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D1C11"/>
    <w:multiLevelType w:val="hybridMultilevel"/>
    <w:tmpl w:val="2CD40E1E"/>
    <w:lvl w:ilvl="0" w:tplc="5474681A">
      <w:start w:val="1"/>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1" w15:restartNumberingAfterBreak="0">
    <w:nsid w:val="1C8C54A2"/>
    <w:multiLevelType w:val="hybridMultilevel"/>
    <w:tmpl w:val="BA4A4E6E"/>
    <w:lvl w:ilvl="0" w:tplc="6A94507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2" w15:restartNumberingAfterBreak="0">
    <w:nsid w:val="1E694F5C"/>
    <w:multiLevelType w:val="hybridMultilevel"/>
    <w:tmpl w:val="E73A39F8"/>
    <w:lvl w:ilvl="0" w:tplc="B08CA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562391"/>
    <w:multiLevelType w:val="hybridMultilevel"/>
    <w:tmpl w:val="C3C0552A"/>
    <w:lvl w:ilvl="0" w:tplc="885A64DC">
      <w:start w:val="1"/>
      <w:numFmt w:val="lowerRoman"/>
      <w:lvlText w:val="(%1)"/>
      <w:lvlJc w:val="left"/>
      <w:pPr>
        <w:ind w:left="1571" w:hanging="72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14" w15:restartNumberingAfterBreak="0">
    <w:nsid w:val="25863B53"/>
    <w:multiLevelType w:val="hybridMultilevel"/>
    <w:tmpl w:val="0F92A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C2F3B"/>
    <w:multiLevelType w:val="hybridMultilevel"/>
    <w:tmpl w:val="9B44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641272"/>
    <w:multiLevelType w:val="hybridMultilevel"/>
    <w:tmpl w:val="70FAB034"/>
    <w:lvl w:ilvl="0" w:tplc="1C009ED8">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26FC3"/>
    <w:multiLevelType w:val="hybridMultilevel"/>
    <w:tmpl w:val="D1D0ADEE"/>
    <w:lvl w:ilvl="0" w:tplc="E3B4365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2B1A3C93"/>
    <w:multiLevelType w:val="hybridMultilevel"/>
    <w:tmpl w:val="E18C5052"/>
    <w:lvl w:ilvl="0" w:tplc="7A602A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2C31F0A"/>
    <w:multiLevelType w:val="hybridMultilevel"/>
    <w:tmpl w:val="1A9AEA4E"/>
    <w:lvl w:ilvl="0" w:tplc="45F8A016">
      <w:start w:val="1"/>
      <w:numFmt w:val="decimal"/>
      <w:lvlText w:val="%1."/>
      <w:lvlJc w:val="left"/>
      <w:pPr>
        <w:ind w:left="927" w:hanging="360"/>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20" w15:restartNumberingAfterBreak="0">
    <w:nsid w:val="44F7709F"/>
    <w:multiLevelType w:val="hybridMultilevel"/>
    <w:tmpl w:val="762CFA20"/>
    <w:lvl w:ilvl="0" w:tplc="6986CB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45264"/>
    <w:multiLevelType w:val="hybridMultilevel"/>
    <w:tmpl w:val="60C60446"/>
    <w:lvl w:ilvl="0" w:tplc="C00AE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CF73CC"/>
    <w:multiLevelType w:val="hybridMultilevel"/>
    <w:tmpl w:val="EA94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4F0BA1"/>
    <w:multiLevelType w:val="hybridMultilevel"/>
    <w:tmpl w:val="04C8DD02"/>
    <w:lvl w:ilvl="0" w:tplc="5270F3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74215A"/>
    <w:multiLevelType w:val="hybridMultilevel"/>
    <w:tmpl w:val="8EFE4D4E"/>
    <w:lvl w:ilvl="0" w:tplc="66D8D1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4FA3BBD"/>
    <w:multiLevelType w:val="hybridMultilevel"/>
    <w:tmpl w:val="BE1CCBD0"/>
    <w:lvl w:ilvl="0" w:tplc="09681BF4">
      <w:start w:val="1"/>
      <w:numFmt w:val="lowerRoman"/>
      <w:lvlText w:val="(%1)"/>
      <w:lvlJc w:val="left"/>
      <w:pPr>
        <w:ind w:left="2421" w:hanging="720"/>
      </w:pPr>
      <w:rPr>
        <w:rFonts w:hint="default"/>
      </w:rPr>
    </w:lvl>
    <w:lvl w:ilvl="1" w:tplc="30090019" w:tentative="1">
      <w:start w:val="1"/>
      <w:numFmt w:val="lowerLetter"/>
      <w:lvlText w:val="%2."/>
      <w:lvlJc w:val="left"/>
      <w:pPr>
        <w:ind w:left="2781" w:hanging="360"/>
      </w:pPr>
    </w:lvl>
    <w:lvl w:ilvl="2" w:tplc="3009001B" w:tentative="1">
      <w:start w:val="1"/>
      <w:numFmt w:val="lowerRoman"/>
      <w:lvlText w:val="%3."/>
      <w:lvlJc w:val="right"/>
      <w:pPr>
        <w:ind w:left="3501" w:hanging="180"/>
      </w:pPr>
    </w:lvl>
    <w:lvl w:ilvl="3" w:tplc="3009000F" w:tentative="1">
      <w:start w:val="1"/>
      <w:numFmt w:val="decimal"/>
      <w:lvlText w:val="%4."/>
      <w:lvlJc w:val="left"/>
      <w:pPr>
        <w:ind w:left="4221" w:hanging="360"/>
      </w:pPr>
    </w:lvl>
    <w:lvl w:ilvl="4" w:tplc="30090019" w:tentative="1">
      <w:start w:val="1"/>
      <w:numFmt w:val="lowerLetter"/>
      <w:lvlText w:val="%5."/>
      <w:lvlJc w:val="left"/>
      <w:pPr>
        <w:ind w:left="4941" w:hanging="360"/>
      </w:pPr>
    </w:lvl>
    <w:lvl w:ilvl="5" w:tplc="3009001B" w:tentative="1">
      <w:start w:val="1"/>
      <w:numFmt w:val="lowerRoman"/>
      <w:lvlText w:val="%6."/>
      <w:lvlJc w:val="right"/>
      <w:pPr>
        <w:ind w:left="5661" w:hanging="180"/>
      </w:pPr>
    </w:lvl>
    <w:lvl w:ilvl="6" w:tplc="3009000F" w:tentative="1">
      <w:start w:val="1"/>
      <w:numFmt w:val="decimal"/>
      <w:lvlText w:val="%7."/>
      <w:lvlJc w:val="left"/>
      <w:pPr>
        <w:ind w:left="6381" w:hanging="360"/>
      </w:pPr>
    </w:lvl>
    <w:lvl w:ilvl="7" w:tplc="30090019" w:tentative="1">
      <w:start w:val="1"/>
      <w:numFmt w:val="lowerLetter"/>
      <w:lvlText w:val="%8."/>
      <w:lvlJc w:val="left"/>
      <w:pPr>
        <w:ind w:left="7101" w:hanging="360"/>
      </w:pPr>
    </w:lvl>
    <w:lvl w:ilvl="8" w:tplc="3009001B" w:tentative="1">
      <w:start w:val="1"/>
      <w:numFmt w:val="lowerRoman"/>
      <w:lvlText w:val="%9."/>
      <w:lvlJc w:val="right"/>
      <w:pPr>
        <w:ind w:left="7821" w:hanging="180"/>
      </w:pPr>
    </w:lvl>
  </w:abstractNum>
  <w:abstractNum w:abstractNumId="26" w15:restartNumberingAfterBreak="0">
    <w:nsid w:val="56B116A6"/>
    <w:multiLevelType w:val="hybridMultilevel"/>
    <w:tmpl w:val="5B74E778"/>
    <w:lvl w:ilvl="0" w:tplc="9CC6C3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CC7E1E"/>
    <w:multiLevelType w:val="hybridMultilevel"/>
    <w:tmpl w:val="5806313C"/>
    <w:lvl w:ilvl="0" w:tplc="3B5228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F021A02"/>
    <w:multiLevelType w:val="hybridMultilevel"/>
    <w:tmpl w:val="BC629C22"/>
    <w:lvl w:ilvl="0" w:tplc="30884B44">
      <w:start w:val="1"/>
      <w:numFmt w:val="decimal"/>
      <w:lvlText w:val="%1."/>
      <w:lvlJc w:val="left"/>
      <w:pPr>
        <w:ind w:left="1554" w:hanging="360"/>
      </w:pPr>
      <w:rPr>
        <w:rFonts w:hint="default"/>
      </w:rPr>
    </w:lvl>
    <w:lvl w:ilvl="1" w:tplc="30090019" w:tentative="1">
      <w:start w:val="1"/>
      <w:numFmt w:val="lowerLetter"/>
      <w:lvlText w:val="%2."/>
      <w:lvlJc w:val="left"/>
      <w:pPr>
        <w:ind w:left="2274" w:hanging="360"/>
      </w:pPr>
    </w:lvl>
    <w:lvl w:ilvl="2" w:tplc="3009001B" w:tentative="1">
      <w:start w:val="1"/>
      <w:numFmt w:val="lowerRoman"/>
      <w:lvlText w:val="%3."/>
      <w:lvlJc w:val="right"/>
      <w:pPr>
        <w:ind w:left="2994" w:hanging="180"/>
      </w:pPr>
    </w:lvl>
    <w:lvl w:ilvl="3" w:tplc="3009000F" w:tentative="1">
      <w:start w:val="1"/>
      <w:numFmt w:val="decimal"/>
      <w:lvlText w:val="%4."/>
      <w:lvlJc w:val="left"/>
      <w:pPr>
        <w:ind w:left="3714" w:hanging="360"/>
      </w:pPr>
    </w:lvl>
    <w:lvl w:ilvl="4" w:tplc="30090019" w:tentative="1">
      <w:start w:val="1"/>
      <w:numFmt w:val="lowerLetter"/>
      <w:lvlText w:val="%5."/>
      <w:lvlJc w:val="left"/>
      <w:pPr>
        <w:ind w:left="4434" w:hanging="360"/>
      </w:pPr>
    </w:lvl>
    <w:lvl w:ilvl="5" w:tplc="3009001B" w:tentative="1">
      <w:start w:val="1"/>
      <w:numFmt w:val="lowerRoman"/>
      <w:lvlText w:val="%6."/>
      <w:lvlJc w:val="right"/>
      <w:pPr>
        <w:ind w:left="5154" w:hanging="180"/>
      </w:pPr>
    </w:lvl>
    <w:lvl w:ilvl="6" w:tplc="3009000F" w:tentative="1">
      <w:start w:val="1"/>
      <w:numFmt w:val="decimal"/>
      <w:lvlText w:val="%7."/>
      <w:lvlJc w:val="left"/>
      <w:pPr>
        <w:ind w:left="5874" w:hanging="360"/>
      </w:pPr>
    </w:lvl>
    <w:lvl w:ilvl="7" w:tplc="30090019" w:tentative="1">
      <w:start w:val="1"/>
      <w:numFmt w:val="lowerLetter"/>
      <w:lvlText w:val="%8."/>
      <w:lvlJc w:val="left"/>
      <w:pPr>
        <w:ind w:left="6594" w:hanging="360"/>
      </w:pPr>
    </w:lvl>
    <w:lvl w:ilvl="8" w:tplc="3009001B" w:tentative="1">
      <w:start w:val="1"/>
      <w:numFmt w:val="lowerRoman"/>
      <w:lvlText w:val="%9."/>
      <w:lvlJc w:val="right"/>
      <w:pPr>
        <w:ind w:left="7314" w:hanging="180"/>
      </w:pPr>
    </w:lvl>
  </w:abstractNum>
  <w:abstractNum w:abstractNumId="29" w15:restartNumberingAfterBreak="0">
    <w:nsid w:val="60D64DAF"/>
    <w:multiLevelType w:val="hybridMultilevel"/>
    <w:tmpl w:val="30CED3B8"/>
    <w:lvl w:ilvl="0" w:tplc="00842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FB4C41"/>
    <w:multiLevelType w:val="hybridMultilevel"/>
    <w:tmpl w:val="A49A50C0"/>
    <w:lvl w:ilvl="0" w:tplc="A15CC1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566AC0"/>
    <w:multiLevelType w:val="hybridMultilevel"/>
    <w:tmpl w:val="542809C2"/>
    <w:lvl w:ilvl="0" w:tplc="DE6681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5827F93"/>
    <w:multiLevelType w:val="hybridMultilevel"/>
    <w:tmpl w:val="6EA4FCB6"/>
    <w:lvl w:ilvl="0" w:tplc="613C9778">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3" w15:restartNumberingAfterBreak="0">
    <w:nsid w:val="65BD4616"/>
    <w:multiLevelType w:val="hybridMultilevel"/>
    <w:tmpl w:val="1D521998"/>
    <w:lvl w:ilvl="0" w:tplc="CAE8DD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531148"/>
    <w:multiLevelType w:val="hybridMultilevel"/>
    <w:tmpl w:val="3E2EDCB8"/>
    <w:lvl w:ilvl="0" w:tplc="C98C7CB8">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5" w15:restartNumberingAfterBreak="0">
    <w:nsid w:val="6B130B1A"/>
    <w:multiLevelType w:val="hybridMultilevel"/>
    <w:tmpl w:val="A544A9C2"/>
    <w:lvl w:ilvl="0" w:tplc="11DEE898">
      <w:start w:val="1"/>
      <w:numFmt w:val="lowerLetter"/>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15:restartNumberingAfterBreak="0">
    <w:nsid w:val="6BD349B7"/>
    <w:multiLevelType w:val="hybridMultilevel"/>
    <w:tmpl w:val="D50A57DA"/>
    <w:lvl w:ilvl="0" w:tplc="ABCC1FB6">
      <w:start w:val="1"/>
      <w:numFmt w:val="decimal"/>
      <w:lvlText w:val="%1."/>
      <w:lvlJc w:val="left"/>
      <w:pPr>
        <w:ind w:left="1494" w:hanging="360"/>
      </w:pPr>
      <w:rPr>
        <w:rFonts w:hint="default"/>
        <w:b w:val="0"/>
        <w:u w:val="none"/>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37" w15:restartNumberingAfterBreak="0">
    <w:nsid w:val="718C5D99"/>
    <w:multiLevelType w:val="hybridMultilevel"/>
    <w:tmpl w:val="7172A3FC"/>
    <w:lvl w:ilvl="0" w:tplc="604CAF9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69C0FD2"/>
    <w:multiLevelType w:val="hybridMultilevel"/>
    <w:tmpl w:val="2214CDD0"/>
    <w:lvl w:ilvl="0" w:tplc="D8D04860">
      <w:start w:val="1"/>
      <w:numFmt w:val="decimal"/>
      <w:lvlText w:val="%1."/>
      <w:lvlJc w:val="left"/>
      <w:pPr>
        <w:ind w:left="1230" w:hanging="360"/>
      </w:pPr>
      <w:rPr>
        <w:rFonts w:hint="default"/>
      </w:rPr>
    </w:lvl>
    <w:lvl w:ilvl="1" w:tplc="04090019">
      <w:start w:val="1"/>
      <w:numFmt w:val="lowerLetter"/>
      <w:lvlText w:val="%2."/>
      <w:lvlJc w:val="left"/>
      <w:pPr>
        <w:ind w:left="1950" w:hanging="360"/>
      </w:pPr>
    </w:lvl>
    <w:lvl w:ilvl="2" w:tplc="0409001B">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9" w15:restartNumberingAfterBreak="0">
    <w:nsid w:val="77665E3F"/>
    <w:multiLevelType w:val="hybridMultilevel"/>
    <w:tmpl w:val="BC14F028"/>
    <w:lvl w:ilvl="0" w:tplc="9CA6077E">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0" w15:restartNumberingAfterBreak="0">
    <w:nsid w:val="79353E59"/>
    <w:multiLevelType w:val="hybridMultilevel"/>
    <w:tmpl w:val="EB80531A"/>
    <w:lvl w:ilvl="0" w:tplc="A34AD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EB2D32"/>
    <w:multiLevelType w:val="hybridMultilevel"/>
    <w:tmpl w:val="16CCFB84"/>
    <w:lvl w:ilvl="0" w:tplc="0F2E9B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04065E"/>
    <w:multiLevelType w:val="hybridMultilevel"/>
    <w:tmpl w:val="7DBCF3B2"/>
    <w:lvl w:ilvl="0" w:tplc="0CAC5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A21F4C"/>
    <w:multiLevelType w:val="hybridMultilevel"/>
    <w:tmpl w:val="0BEA8FE0"/>
    <w:lvl w:ilvl="0" w:tplc="409616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524737">
    <w:abstractNumId w:val="22"/>
  </w:num>
  <w:num w:numId="2" w16cid:durableId="1290429706">
    <w:abstractNumId w:val="14"/>
  </w:num>
  <w:num w:numId="3" w16cid:durableId="1630893201">
    <w:abstractNumId w:val="6"/>
  </w:num>
  <w:num w:numId="4" w16cid:durableId="1027633997">
    <w:abstractNumId w:val="5"/>
  </w:num>
  <w:num w:numId="5" w16cid:durableId="1122766412">
    <w:abstractNumId w:val="17"/>
  </w:num>
  <w:num w:numId="6" w16cid:durableId="715618396">
    <w:abstractNumId w:val="18"/>
  </w:num>
  <w:num w:numId="7" w16cid:durableId="1392462106">
    <w:abstractNumId w:val="21"/>
  </w:num>
  <w:num w:numId="8" w16cid:durableId="781414051">
    <w:abstractNumId w:val="43"/>
  </w:num>
  <w:num w:numId="9" w16cid:durableId="1828747976">
    <w:abstractNumId w:val="20"/>
  </w:num>
  <w:num w:numId="10" w16cid:durableId="1237518811">
    <w:abstractNumId w:val="15"/>
  </w:num>
  <w:num w:numId="11" w16cid:durableId="62530443">
    <w:abstractNumId w:val="38"/>
  </w:num>
  <w:num w:numId="12" w16cid:durableId="2084914897">
    <w:abstractNumId w:val="7"/>
  </w:num>
  <w:num w:numId="13" w16cid:durableId="1426850457">
    <w:abstractNumId w:val="35"/>
  </w:num>
  <w:num w:numId="14" w16cid:durableId="1865247180">
    <w:abstractNumId w:val="37"/>
  </w:num>
  <w:num w:numId="15" w16cid:durableId="933903819">
    <w:abstractNumId w:val="16"/>
  </w:num>
  <w:num w:numId="16" w16cid:durableId="1557666117">
    <w:abstractNumId w:val="39"/>
  </w:num>
  <w:num w:numId="17" w16cid:durableId="1560172735">
    <w:abstractNumId w:val="23"/>
  </w:num>
  <w:num w:numId="18" w16cid:durableId="1492790263">
    <w:abstractNumId w:val="33"/>
  </w:num>
  <w:num w:numId="19" w16cid:durableId="321743243">
    <w:abstractNumId w:val="29"/>
  </w:num>
  <w:num w:numId="20" w16cid:durableId="1334801413">
    <w:abstractNumId w:val="31"/>
  </w:num>
  <w:num w:numId="21" w16cid:durableId="828404550">
    <w:abstractNumId w:val="2"/>
  </w:num>
  <w:num w:numId="22" w16cid:durableId="1462648951">
    <w:abstractNumId w:val="24"/>
  </w:num>
  <w:num w:numId="23" w16cid:durableId="1889411260">
    <w:abstractNumId w:val="0"/>
  </w:num>
  <w:num w:numId="24" w16cid:durableId="1772160781">
    <w:abstractNumId w:val="3"/>
  </w:num>
  <w:num w:numId="25" w16cid:durableId="465393218">
    <w:abstractNumId w:val="8"/>
  </w:num>
  <w:num w:numId="26" w16cid:durableId="428046005">
    <w:abstractNumId w:val="26"/>
  </w:num>
  <w:num w:numId="27" w16cid:durableId="779186593">
    <w:abstractNumId w:val="40"/>
  </w:num>
  <w:num w:numId="28" w16cid:durableId="411314753">
    <w:abstractNumId w:val="27"/>
  </w:num>
  <w:num w:numId="29" w16cid:durableId="409085491">
    <w:abstractNumId w:val="12"/>
  </w:num>
  <w:num w:numId="30" w16cid:durableId="802188839">
    <w:abstractNumId w:val="9"/>
  </w:num>
  <w:num w:numId="31" w16cid:durableId="2041198018">
    <w:abstractNumId w:val="34"/>
  </w:num>
  <w:num w:numId="32" w16cid:durableId="982388376">
    <w:abstractNumId w:val="36"/>
  </w:num>
  <w:num w:numId="33" w16cid:durableId="707920148">
    <w:abstractNumId w:val="32"/>
  </w:num>
  <w:num w:numId="34" w16cid:durableId="946085850">
    <w:abstractNumId w:val="13"/>
  </w:num>
  <w:num w:numId="35" w16cid:durableId="217320495">
    <w:abstractNumId w:val="11"/>
  </w:num>
  <w:num w:numId="36" w16cid:durableId="697587083">
    <w:abstractNumId w:val="42"/>
  </w:num>
  <w:num w:numId="37" w16cid:durableId="44722168">
    <w:abstractNumId w:val="10"/>
  </w:num>
  <w:num w:numId="38" w16cid:durableId="1543711139">
    <w:abstractNumId w:val="41"/>
  </w:num>
  <w:num w:numId="39" w16cid:durableId="94441460">
    <w:abstractNumId w:val="1"/>
  </w:num>
  <w:num w:numId="40" w16cid:durableId="1564755482">
    <w:abstractNumId w:val="25"/>
  </w:num>
  <w:num w:numId="41" w16cid:durableId="844856621">
    <w:abstractNumId w:val="4"/>
  </w:num>
  <w:num w:numId="42" w16cid:durableId="106505456">
    <w:abstractNumId w:val="19"/>
  </w:num>
  <w:num w:numId="43" w16cid:durableId="329792145">
    <w:abstractNumId w:val="28"/>
  </w:num>
  <w:num w:numId="44" w16cid:durableId="5141967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FE2"/>
    <w:rsid w:val="00024AB6"/>
    <w:rsid w:val="000254A4"/>
    <w:rsid w:val="000311AF"/>
    <w:rsid w:val="00032A09"/>
    <w:rsid w:val="00035039"/>
    <w:rsid w:val="000374CC"/>
    <w:rsid w:val="0004055F"/>
    <w:rsid w:val="000478A9"/>
    <w:rsid w:val="00047B5F"/>
    <w:rsid w:val="000500D5"/>
    <w:rsid w:val="00050398"/>
    <w:rsid w:val="00051DB0"/>
    <w:rsid w:val="000542BA"/>
    <w:rsid w:val="00060B85"/>
    <w:rsid w:val="00060D56"/>
    <w:rsid w:val="00060E5E"/>
    <w:rsid w:val="000623A4"/>
    <w:rsid w:val="00066BF4"/>
    <w:rsid w:val="00067DBC"/>
    <w:rsid w:val="0007445C"/>
    <w:rsid w:val="000760A0"/>
    <w:rsid w:val="00080F4F"/>
    <w:rsid w:val="0008421C"/>
    <w:rsid w:val="000852CB"/>
    <w:rsid w:val="00085400"/>
    <w:rsid w:val="00086894"/>
    <w:rsid w:val="0009105D"/>
    <w:rsid w:val="0009370F"/>
    <w:rsid w:val="000979DD"/>
    <w:rsid w:val="000A19E9"/>
    <w:rsid w:val="000A27E2"/>
    <w:rsid w:val="000A4040"/>
    <w:rsid w:val="000A5024"/>
    <w:rsid w:val="000A7B01"/>
    <w:rsid w:val="000B00E4"/>
    <w:rsid w:val="000B2ADD"/>
    <w:rsid w:val="000B4A6A"/>
    <w:rsid w:val="000B7D1E"/>
    <w:rsid w:val="000B7E6D"/>
    <w:rsid w:val="000C014F"/>
    <w:rsid w:val="000C079E"/>
    <w:rsid w:val="000C1B4F"/>
    <w:rsid w:val="000C1BC2"/>
    <w:rsid w:val="000C1CA8"/>
    <w:rsid w:val="000C3F54"/>
    <w:rsid w:val="000C4AD5"/>
    <w:rsid w:val="000C63B8"/>
    <w:rsid w:val="000C6C0D"/>
    <w:rsid w:val="000D041E"/>
    <w:rsid w:val="000D1234"/>
    <w:rsid w:val="000D2E37"/>
    <w:rsid w:val="000D464F"/>
    <w:rsid w:val="000D75A0"/>
    <w:rsid w:val="000E04BD"/>
    <w:rsid w:val="000E1BA3"/>
    <w:rsid w:val="000E2697"/>
    <w:rsid w:val="000E3404"/>
    <w:rsid w:val="000E607B"/>
    <w:rsid w:val="000E6CF6"/>
    <w:rsid w:val="000E704A"/>
    <w:rsid w:val="000F0F9D"/>
    <w:rsid w:val="000F4C5E"/>
    <w:rsid w:val="000F6245"/>
    <w:rsid w:val="000F7060"/>
    <w:rsid w:val="000F7B72"/>
    <w:rsid w:val="00106A49"/>
    <w:rsid w:val="00110218"/>
    <w:rsid w:val="00111231"/>
    <w:rsid w:val="0011138E"/>
    <w:rsid w:val="00115D41"/>
    <w:rsid w:val="0011746F"/>
    <w:rsid w:val="00120405"/>
    <w:rsid w:val="001228C2"/>
    <w:rsid w:val="00122D7B"/>
    <w:rsid w:val="00123257"/>
    <w:rsid w:val="001232C3"/>
    <w:rsid w:val="001263AA"/>
    <w:rsid w:val="00126E5C"/>
    <w:rsid w:val="00126F50"/>
    <w:rsid w:val="001272B0"/>
    <w:rsid w:val="00133203"/>
    <w:rsid w:val="001351D8"/>
    <w:rsid w:val="001360D9"/>
    <w:rsid w:val="001368E2"/>
    <w:rsid w:val="001369CD"/>
    <w:rsid w:val="00141DB9"/>
    <w:rsid w:val="00143D27"/>
    <w:rsid w:val="00144CC4"/>
    <w:rsid w:val="00145D41"/>
    <w:rsid w:val="00151E15"/>
    <w:rsid w:val="00152D93"/>
    <w:rsid w:val="00154503"/>
    <w:rsid w:val="00157C97"/>
    <w:rsid w:val="00160083"/>
    <w:rsid w:val="00161130"/>
    <w:rsid w:val="00161E7C"/>
    <w:rsid w:val="00163F45"/>
    <w:rsid w:val="001654D6"/>
    <w:rsid w:val="00173707"/>
    <w:rsid w:val="00174CCD"/>
    <w:rsid w:val="0017523B"/>
    <w:rsid w:val="0017559C"/>
    <w:rsid w:val="00176538"/>
    <w:rsid w:val="00177451"/>
    <w:rsid w:val="00181A70"/>
    <w:rsid w:val="001834CC"/>
    <w:rsid w:val="00185F1B"/>
    <w:rsid w:val="00186F11"/>
    <w:rsid w:val="00190DE7"/>
    <w:rsid w:val="001959CF"/>
    <w:rsid w:val="00197D64"/>
    <w:rsid w:val="001A4504"/>
    <w:rsid w:val="001A6B86"/>
    <w:rsid w:val="001B5080"/>
    <w:rsid w:val="001B7609"/>
    <w:rsid w:val="001C3075"/>
    <w:rsid w:val="001C62BE"/>
    <w:rsid w:val="001C65D0"/>
    <w:rsid w:val="001D09A0"/>
    <w:rsid w:val="001D1DAA"/>
    <w:rsid w:val="001D3AE3"/>
    <w:rsid w:val="001D66C6"/>
    <w:rsid w:val="001E33DC"/>
    <w:rsid w:val="001E3F54"/>
    <w:rsid w:val="001E4D76"/>
    <w:rsid w:val="001F1FBB"/>
    <w:rsid w:val="001F2A21"/>
    <w:rsid w:val="001F2D7D"/>
    <w:rsid w:val="001F4FE5"/>
    <w:rsid w:val="001F50F3"/>
    <w:rsid w:val="001F5843"/>
    <w:rsid w:val="001F739B"/>
    <w:rsid w:val="001F7D1C"/>
    <w:rsid w:val="00200DA5"/>
    <w:rsid w:val="002013AB"/>
    <w:rsid w:val="002018B6"/>
    <w:rsid w:val="002074EA"/>
    <w:rsid w:val="002124F2"/>
    <w:rsid w:val="00214959"/>
    <w:rsid w:val="0021572B"/>
    <w:rsid w:val="002168CF"/>
    <w:rsid w:val="002212FC"/>
    <w:rsid w:val="00222AF1"/>
    <w:rsid w:val="002234FC"/>
    <w:rsid w:val="00223ED4"/>
    <w:rsid w:val="00226A98"/>
    <w:rsid w:val="0022758F"/>
    <w:rsid w:val="00236D62"/>
    <w:rsid w:val="00237258"/>
    <w:rsid w:val="00237908"/>
    <w:rsid w:val="00240D9B"/>
    <w:rsid w:val="0024496A"/>
    <w:rsid w:val="00244FEF"/>
    <w:rsid w:val="002501B3"/>
    <w:rsid w:val="00251560"/>
    <w:rsid w:val="00255F2F"/>
    <w:rsid w:val="00260DDB"/>
    <w:rsid w:val="002634AC"/>
    <w:rsid w:val="00264AF5"/>
    <w:rsid w:val="00265753"/>
    <w:rsid w:val="0026604D"/>
    <w:rsid w:val="00270745"/>
    <w:rsid w:val="00272F8B"/>
    <w:rsid w:val="002755B1"/>
    <w:rsid w:val="00275606"/>
    <w:rsid w:val="00277CB2"/>
    <w:rsid w:val="00281D50"/>
    <w:rsid w:val="0028597D"/>
    <w:rsid w:val="00286407"/>
    <w:rsid w:val="002866A3"/>
    <w:rsid w:val="00286787"/>
    <w:rsid w:val="0028792B"/>
    <w:rsid w:val="00292AAA"/>
    <w:rsid w:val="002933AD"/>
    <w:rsid w:val="002960C5"/>
    <w:rsid w:val="00296B0D"/>
    <w:rsid w:val="00296B6A"/>
    <w:rsid w:val="00296E2F"/>
    <w:rsid w:val="002A19FC"/>
    <w:rsid w:val="002A6D45"/>
    <w:rsid w:val="002A7030"/>
    <w:rsid w:val="002A7A8E"/>
    <w:rsid w:val="002B05BA"/>
    <w:rsid w:val="002B2A96"/>
    <w:rsid w:val="002B4C4A"/>
    <w:rsid w:val="002B58E6"/>
    <w:rsid w:val="002C05EB"/>
    <w:rsid w:val="002C0E21"/>
    <w:rsid w:val="002C0EA8"/>
    <w:rsid w:val="002C17DB"/>
    <w:rsid w:val="002C3BAA"/>
    <w:rsid w:val="002C6A3B"/>
    <w:rsid w:val="002C7C02"/>
    <w:rsid w:val="002D30F1"/>
    <w:rsid w:val="002D58B8"/>
    <w:rsid w:val="002E32CF"/>
    <w:rsid w:val="002E3A94"/>
    <w:rsid w:val="002E5EB3"/>
    <w:rsid w:val="002E6A51"/>
    <w:rsid w:val="002F02C0"/>
    <w:rsid w:val="002F0FD6"/>
    <w:rsid w:val="002F2221"/>
    <w:rsid w:val="002F5460"/>
    <w:rsid w:val="002F7645"/>
    <w:rsid w:val="002F7BCD"/>
    <w:rsid w:val="002F7D4A"/>
    <w:rsid w:val="00300558"/>
    <w:rsid w:val="00300848"/>
    <w:rsid w:val="003012D7"/>
    <w:rsid w:val="00301C6C"/>
    <w:rsid w:val="00304762"/>
    <w:rsid w:val="00311BD6"/>
    <w:rsid w:val="003121EC"/>
    <w:rsid w:val="0031222A"/>
    <w:rsid w:val="00312B90"/>
    <w:rsid w:val="00317549"/>
    <w:rsid w:val="003226B2"/>
    <w:rsid w:val="0032433B"/>
    <w:rsid w:val="003260C1"/>
    <w:rsid w:val="00327FE2"/>
    <w:rsid w:val="00330EBB"/>
    <w:rsid w:val="00333294"/>
    <w:rsid w:val="003363DA"/>
    <w:rsid w:val="00340097"/>
    <w:rsid w:val="003401F4"/>
    <w:rsid w:val="00343839"/>
    <w:rsid w:val="0035050C"/>
    <w:rsid w:val="00350935"/>
    <w:rsid w:val="003519D8"/>
    <w:rsid w:val="003528A5"/>
    <w:rsid w:val="003558AA"/>
    <w:rsid w:val="00355A5E"/>
    <w:rsid w:val="00357838"/>
    <w:rsid w:val="00361D46"/>
    <w:rsid w:val="00362FA8"/>
    <w:rsid w:val="00363499"/>
    <w:rsid w:val="00365406"/>
    <w:rsid w:val="00370AFB"/>
    <w:rsid w:val="00371B8C"/>
    <w:rsid w:val="003744BE"/>
    <w:rsid w:val="00376CD6"/>
    <w:rsid w:val="00382B26"/>
    <w:rsid w:val="003834BC"/>
    <w:rsid w:val="00384603"/>
    <w:rsid w:val="00385B23"/>
    <w:rsid w:val="00386932"/>
    <w:rsid w:val="00387326"/>
    <w:rsid w:val="00390290"/>
    <w:rsid w:val="003920F7"/>
    <w:rsid w:val="003950C0"/>
    <w:rsid w:val="003A1E0D"/>
    <w:rsid w:val="003A2BA2"/>
    <w:rsid w:val="003A3600"/>
    <w:rsid w:val="003A517E"/>
    <w:rsid w:val="003A588F"/>
    <w:rsid w:val="003A7F3C"/>
    <w:rsid w:val="003B516F"/>
    <w:rsid w:val="003B7323"/>
    <w:rsid w:val="003C25E3"/>
    <w:rsid w:val="003C4C85"/>
    <w:rsid w:val="003C4FBC"/>
    <w:rsid w:val="003C6653"/>
    <w:rsid w:val="003C6D6F"/>
    <w:rsid w:val="003D0D7D"/>
    <w:rsid w:val="003D4076"/>
    <w:rsid w:val="003D42D4"/>
    <w:rsid w:val="003D7661"/>
    <w:rsid w:val="003E15F0"/>
    <w:rsid w:val="003E6CD1"/>
    <w:rsid w:val="003E7320"/>
    <w:rsid w:val="003E74A5"/>
    <w:rsid w:val="003F1987"/>
    <w:rsid w:val="003F1A5E"/>
    <w:rsid w:val="003F3205"/>
    <w:rsid w:val="003F40C4"/>
    <w:rsid w:val="003F40D8"/>
    <w:rsid w:val="003F480A"/>
    <w:rsid w:val="003F6AA1"/>
    <w:rsid w:val="003F7EEB"/>
    <w:rsid w:val="004026BB"/>
    <w:rsid w:val="0041157D"/>
    <w:rsid w:val="004116B9"/>
    <w:rsid w:val="00412009"/>
    <w:rsid w:val="00412102"/>
    <w:rsid w:val="0041297F"/>
    <w:rsid w:val="004137EF"/>
    <w:rsid w:val="00413E5C"/>
    <w:rsid w:val="00414D67"/>
    <w:rsid w:val="00415E9E"/>
    <w:rsid w:val="0041748F"/>
    <w:rsid w:val="00422409"/>
    <w:rsid w:val="0042467E"/>
    <w:rsid w:val="004259EE"/>
    <w:rsid w:val="0042761D"/>
    <w:rsid w:val="004351C6"/>
    <w:rsid w:val="00436438"/>
    <w:rsid w:val="00437E9C"/>
    <w:rsid w:val="0044128C"/>
    <w:rsid w:val="00444A81"/>
    <w:rsid w:val="00445BC3"/>
    <w:rsid w:val="004478B1"/>
    <w:rsid w:val="00455F90"/>
    <w:rsid w:val="004604F9"/>
    <w:rsid w:val="00461FF7"/>
    <w:rsid w:val="0046400D"/>
    <w:rsid w:val="004671EB"/>
    <w:rsid w:val="0046757B"/>
    <w:rsid w:val="004742E2"/>
    <w:rsid w:val="00474DB4"/>
    <w:rsid w:val="0047720C"/>
    <w:rsid w:val="004773E4"/>
    <w:rsid w:val="00477545"/>
    <w:rsid w:val="0048136E"/>
    <w:rsid w:val="004821FD"/>
    <w:rsid w:val="00487798"/>
    <w:rsid w:val="004911D1"/>
    <w:rsid w:val="00492D4A"/>
    <w:rsid w:val="00494E91"/>
    <w:rsid w:val="004A0172"/>
    <w:rsid w:val="004A0331"/>
    <w:rsid w:val="004A143D"/>
    <w:rsid w:val="004A1557"/>
    <w:rsid w:val="004A5B4C"/>
    <w:rsid w:val="004A6554"/>
    <w:rsid w:val="004A6600"/>
    <w:rsid w:val="004A76CD"/>
    <w:rsid w:val="004B0D1E"/>
    <w:rsid w:val="004C00C6"/>
    <w:rsid w:val="004C01A8"/>
    <w:rsid w:val="004C3A2E"/>
    <w:rsid w:val="004C44B8"/>
    <w:rsid w:val="004C7B81"/>
    <w:rsid w:val="004D1940"/>
    <w:rsid w:val="004D1F82"/>
    <w:rsid w:val="004D4443"/>
    <w:rsid w:val="004D4E49"/>
    <w:rsid w:val="004D56F5"/>
    <w:rsid w:val="004D61F3"/>
    <w:rsid w:val="004D6C6B"/>
    <w:rsid w:val="004E0625"/>
    <w:rsid w:val="004E10A2"/>
    <w:rsid w:val="004E28A7"/>
    <w:rsid w:val="004E5661"/>
    <w:rsid w:val="004F0B52"/>
    <w:rsid w:val="004F3997"/>
    <w:rsid w:val="004F3DF6"/>
    <w:rsid w:val="004F4E28"/>
    <w:rsid w:val="004F6B08"/>
    <w:rsid w:val="00500ECF"/>
    <w:rsid w:val="00502076"/>
    <w:rsid w:val="005037AD"/>
    <w:rsid w:val="00504B19"/>
    <w:rsid w:val="005051A1"/>
    <w:rsid w:val="00507693"/>
    <w:rsid w:val="005106E4"/>
    <w:rsid w:val="00510B11"/>
    <w:rsid w:val="00510C36"/>
    <w:rsid w:val="00510E93"/>
    <w:rsid w:val="00513692"/>
    <w:rsid w:val="00515E7F"/>
    <w:rsid w:val="005225A1"/>
    <w:rsid w:val="00524849"/>
    <w:rsid w:val="00534D46"/>
    <w:rsid w:val="005360F5"/>
    <w:rsid w:val="00540052"/>
    <w:rsid w:val="00541E5E"/>
    <w:rsid w:val="0054475F"/>
    <w:rsid w:val="0055043E"/>
    <w:rsid w:val="005550B4"/>
    <w:rsid w:val="00563615"/>
    <w:rsid w:val="00567969"/>
    <w:rsid w:val="005700A2"/>
    <w:rsid w:val="00570425"/>
    <w:rsid w:val="00572101"/>
    <w:rsid w:val="00575270"/>
    <w:rsid w:val="00577F24"/>
    <w:rsid w:val="00580725"/>
    <w:rsid w:val="005826C5"/>
    <w:rsid w:val="00583584"/>
    <w:rsid w:val="00583636"/>
    <w:rsid w:val="00585341"/>
    <w:rsid w:val="0059170F"/>
    <w:rsid w:val="00591ADB"/>
    <w:rsid w:val="00591C16"/>
    <w:rsid w:val="005926D5"/>
    <w:rsid w:val="005959B4"/>
    <w:rsid w:val="0059680B"/>
    <w:rsid w:val="005A2561"/>
    <w:rsid w:val="005A4FE7"/>
    <w:rsid w:val="005A7260"/>
    <w:rsid w:val="005A74D3"/>
    <w:rsid w:val="005A7A53"/>
    <w:rsid w:val="005B03CC"/>
    <w:rsid w:val="005B1B1F"/>
    <w:rsid w:val="005C047F"/>
    <w:rsid w:val="005C0B2F"/>
    <w:rsid w:val="005C1075"/>
    <w:rsid w:val="005C2A4D"/>
    <w:rsid w:val="005C365D"/>
    <w:rsid w:val="005C5330"/>
    <w:rsid w:val="005C5A97"/>
    <w:rsid w:val="005C5C1F"/>
    <w:rsid w:val="005D1C81"/>
    <w:rsid w:val="005D57F9"/>
    <w:rsid w:val="005D5A58"/>
    <w:rsid w:val="005E7793"/>
    <w:rsid w:val="005E7B98"/>
    <w:rsid w:val="005E7FB7"/>
    <w:rsid w:val="005F1E17"/>
    <w:rsid w:val="005F417C"/>
    <w:rsid w:val="005F630D"/>
    <w:rsid w:val="005F7227"/>
    <w:rsid w:val="00600976"/>
    <w:rsid w:val="00600F59"/>
    <w:rsid w:val="006025D3"/>
    <w:rsid w:val="0060352C"/>
    <w:rsid w:val="006061ED"/>
    <w:rsid w:val="0060678E"/>
    <w:rsid w:val="00620DE1"/>
    <w:rsid w:val="0062412C"/>
    <w:rsid w:val="0062485F"/>
    <w:rsid w:val="006276A0"/>
    <w:rsid w:val="00633373"/>
    <w:rsid w:val="0063475C"/>
    <w:rsid w:val="00634F7D"/>
    <w:rsid w:val="006419CA"/>
    <w:rsid w:val="00641A3D"/>
    <w:rsid w:val="006455E0"/>
    <w:rsid w:val="0064565C"/>
    <w:rsid w:val="00651EBF"/>
    <w:rsid w:val="00655500"/>
    <w:rsid w:val="006561D8"/>
    <w:rsid w:val="00656593"/>
    <w:rsid w:val="00661046"/>
    <w:rsid w:val="006612E7"/>
    <w:rsid w:val="00661E7F"/>
    <w:rsid w:val="00662453"/>
    <w:rsid w:val="0066495D"/>
    <w:rsid w:val="00665012"/>
    <w:rsid w:val="006662F8"/>
    <w:rsid w:val="00666FFB"/>
    <w:rsid w:val="006703CD"/>
    <w:rsid w:val="0067216F"/>
    <w:rsid w:val="0067708C"/>
    <w:rsid w:val="00677288"/>
    <w:rsid w:val="00680081"/>
    <w:rsid w:val="00683A2A"/>
    <w:rsid w:val="006850C8"/>
    <w:rsid w:val="006854EF"/>
    <w:rsid w:val="00692800"/>
    <w:rsid w:val="006957FA"/>
    <w:rsid w:val="00697933"/>
    <w:rsid w:val="00697A68"/>
    <w:rsid w:val="00697E2D"/>
    <w:rsid w:val="006A4B36"/>
    <w:rsid w:val="006A72D1"/>
    <w:rsid w:val="006A75DE"/>
    <w:rsid w:val="006B4278"/>
    <w:rsid w:val="006B738F"/>
    <w:rsid w:val="006C5B73"/>
    <w:rsid w:val="006C6629"/>
    <w:rsid w:val="006C68D2"/>
    <w:rsid w:val="006C6D24"/>
    <w:rsid w:val="006C73CD"/>
    <w:rsid w:val="006C7D1E"/>
    <w:rsid w:val="006D3A08"/>
    <w:rsid w:val="006D4AC8"/>
    <w:rsid w:val="006D6633"/>
    <w:rsid w:val="006D6F8E"/>
    <w:rsid w:val="006D7743"/>
    <w:rsid w:val="006E00F2"/>
    <w:rsid w:val="006E3764"/>
    <w:rsid w:val="006E3EEB"/>
    <w:rsid w:val="006E42FC"/>
    <w:rsid w:val="006E4F47"/>
    <w:rsid w:val="006F1262"/>
    <w:rsid w:val="006F550B"/>
    <w:rsid w:val="006F5F98"/>
    <w:rsid w:val="006F60C3"/>
    <w:rsid w:val="006F6B05"/>
    <w:rsid w:val="006F7B3A"/>
    <w:rsid w:val="007005EA"/>
    <w:rsid w:val="00700B1E"/>
    <w:rsid w:val="00715446"/>
    <w:rsid w:val="0071609C"/>
    <w:rsid w:val="00723B95"/>
    <w:rsid w:val="00724BEE"/>
    <w:rsid w:val="00725C58"/>
    <w:rsid w:val="00727086"/>
    <w:rsid w:val="00730BF6"/>
    <w:rsid w:val="00734056"/>
    <w:rsid w:val="00734325"/>
    <w:rsid w:val="00735D41"/>
    <w:rsid w:val="0073797F"/>
    <w:rsid w:val="00741826"/>
    <w:rsid w:val="0074251D"/>
    <w:rsid w:val="007450E1"/>
    <w:rsid w:val="00746755"/>
    <w:rsid w:val="007470C3"/>
    <w:rsid w:val="007519B1"/>
    <w:rsid w:val="00756F07"/>
    <w:rsid w:val="00757AAD"/>
    <w:rsid w:val="00760B09"/>
    <w:rsid w:val="00762600"/>
    <w:rsid w:val="00765796"/>
    <w:rsid w:val="00765C76"/>
    <w:rsid w:val="007668B1"/>
    <w:rsid w:val="00771209"/>
    <w:rsid w:val="007747B8"/>
    <w:rsid w:val="007754E2"/>
    <w:rsid w:val="00776187"/>
    <w:rsid w:val="00776DF4"/>
    <w:rsid w:val="00783B43"/>
    <w:rsid w:val="00786E49"/>
    <w:rsid w:val="00787843"/>
    <w:rsid w:val="00797121"/>
    <w:rsid w:val="007A1E66"/>
    <w:rsid w:val="007A49BB"/>
    <w:rsid w:val="007A7CEF"/>
    <w:rsid w:val="007B061F"/>
    <w:rsid w:val="007B7452"/>
    <w:rsid w:val="007C08CF"/>
    <w:rsid w:val="007C23BB"/>
    <w:rsid w:val="007C47E7"/>
    <w:rsid w:val="007C6CAC"/>
    <w:rsid w:val="007D0304"/>
    <w:rsid w:val="007D15AC"/>
    <w:rsid w:val="007D2F86"/>
    <w:rsid w:val="007E167B"/>
    <w:rsid w:val="007E26DC"/>
    <w:rsid w:val="007E2FCD"/>
    <w:rsid w:val="007E3539"/>
    <w:rsid w:val="007E3815"/>
    <w:rsid w:val="007E4FFF"/>
    <w:rsid w:val="007E5202"/>
    <w:rsid w:val="007E5637"/>
    <w:rsid w:val="007F1906"/>
    <w:rsid w:val="007F6F4A"/>
    <w:rsid w:val="007F7073"/>
    <w:rsid w:val="00801D07"/>
    <w:rsid w:val="00801FE8"/>
    <w:rsid w:val="00802CB1"/>
    <w:rsid w:val="00803357"/>
    <w:rsid w:val="00804084"/>
    <w:rsid w:val="00806DFB"/>
    <w:rsid w:val="00815805"/>
    <w:rsid w:val="00815DB4"/>
    <w:rsid w:val="00816983"/>
    <w:rsid w:val="00817755"/>
    <w:rsid w:val="008201DF"/>
    <w:rsid w:val="00820C09"/>
    <w:rsid w:val="008261C7"/>
    <w:rsid w:val="00827D21"/>
    <w:rsid w:val="00830601"/>
    <w:rsid w:val="00831625"/>
    <w:rsid w:val="00835F1D"/>
    <w:rsid w:val="00841B53"/>
    <w:rsid w:val="00844A9D"/>
    <w:rsid w:val="00851D50"/>
    <w:rsid w:val="008524EC"/>
    <w:rsid w:val="00854262"/>
    <w:rsid w:val="0085588D"/>
    <w:rsid w:val="008563CF"/>
    <w:rsid w:val="0086348B"/>
    <w:rsid w:val="00863A4D"/>
    <w:rsid w:val="00865A09"/>
    <w:rsid w:val="0086686D"/>
    <w:rsid w:val="00866D55"/>
    <w:rsid w:val="00870FB1"/>
    <w:rsid w:val="00872A91"/>
    <w:rsid w:val="00875D21"/>
    <w:rsid w:val="00877529"/>
    <w:rsid w:val="00877DFC"/>
    <w:rsid w:val="0088188D"/>
    <w:rsid w:val="0088589F"/>
    <w:rsid w:val="00895BF5"/>
    <w:rsid w:val="008A35ED"/>
    <w:rsid w:val="008A472A"/>
    <w:rsid w:val="008A5053"/>
    <w:rsid w:val="008B107A"/>
    <w:rsid w:val="008B3475"/>
    <w:rsid w:val="008B38E4"/>
    <w:rsid w:val="008B4542"/>
    <w:rsid w:val="008B51E1"/>
    <w:rsid w:val="008B52D0"/>
    <w:rsid w:val="008C0D2B"/>
    <w:rsid w:val="008C38A6"/>
    <w:rsid w:val="008C5B3F"/>
    <w:rsid w:val="008C5FFE"/>
    <w:rsid w:val="008C7636"/>
    <w:rsid w:val="008D162A"/>
    <w:rsid w:val="008D3B42"/>
    <w:rsid w:val="008D4879"/>
    <w:rsid w:val="008D7286"/>
    <w:rsid w:val="008E1778"/>
    <w:rsid w:val="008E5460"/>
    <w:rsid w:val="008E5472"/>
    <w:rsid w:val="008E74A1"/>
    <w:rsid w:val="008E7837"/>
    <w:rsid w:val="008F3AEB"/>
    <w:rsid w:val="008F4FEC"/>
    <w:rsid w:val="008F5F11"/>
    <w:rsid w:val="00902FD1"/>
    <w:rsid w:val="0090476A"/>
    <w:rsid w:val="009048F1"/>
    <w:rsid w:val="0090679C"/>
    <w:rsid w:val="00906D54"/>
    <w:rsid w:val="00911CDC"/>
    <w:rsid w:val="00913D9B"/>
    <w:rsid w:val="009151AD"/>
    <w:rsid w:val="00915BAD"/>
    <w:rsid w:val="0091627C"/>
    <w:rsid w:val="00917708"/>
    <w:rsid w:val="00920F0B"/>
    <w:rsid w:val="009274EE"/>
    <w:rsid w:val="009302EB"/>
    <w:rsid w:val="00931BAB"/>
    <w:rsid w:val="009328C0"/>
    <w:rsid w:val="00933CF2"/>
    <w:rsid w:val="0093751C"/>
    <w:rsid w:val="00940BC7"/>
    <w:rsid w:val="009413B6"/>
    <w:rsid w:val="0094294B"/>
    <w:rsid w:val="00943DDB"/>
    <w:rsid w:val="00944A12"/>
    <w:rsid w:val="009452F0"/>
    <w:rsid w:val="00946B29"/>
    <w:rsid w:val="00947A81"/>
    <w:rsid w:val="009517CD"/>
    <w:rsid w:val="00960FEA"/>
    <w:rsid w:val="009615BA"/>
    <w:rsid w:val="00962EAC"/>
    <w:rsid w:val="00963E95"/>
    <w:rsid w:val="009647F2"/>
    <w:rsid w:val="00964BBC"/>
    <w:rsid w:val="009662A4"/>
    <w:rsid w:val="00975A04"/>
    <w:rsid w:val="009764DE"/>
    <w:rsid w:val="00976908"/>
    <w:rsid w:val="00977A18"/>
    <w:rsid w:val="009803F9"/>
    <w:rsid w:val="009815D9"/>
    <w:rsid w:val="00985ED9"/>
    <w:rsid w:val="00990DC4"/>
    <w:rsid w:val="00990FB2"/>
    <w:rsid w:val="00997675"/>
    <w:rsid w:val="009A24E1"/>
    <w:rsid w:val="009A348D"/>
    <w:rsid w:val="009A4182"/>
    <w:rsid w:val="009A7EB5"/>
    <w:rsid w:val="009B1BBA"/>
    <w:rsid w:val="009B24E6"/>
    <w:rsid w:val="009B31D4"/>
    <w:rsid w:val="009B3657"/>
    <w:rsid w:val="009B759D"/>
    <w:rsid w:val="009C04D3"/>
    <w:rsid w:val="009C0B8F"/>
    <w:rsid w:val="009C0C78"/>
    <w:rsid w:val="009C185D"/>
    <w:rsid w:val="009C1AB5"/>
    <w:rsid w:val="009C2BB7"/>
    <w:rsid w:val="009C2E3B"/>
    <w:rsid w:val="009C47CE"/>
    <w:rsid w:val="009C656A"/>
    <w:rsid w:val="009C70AB"/>
    <w:rsid w:val="009D3689"/>
    <w:rsid w:val="009D4AED"/>
    <w:rsid w:val="009D7141"/>
    <w:rsid w:val="009E0CC5"/>
    <w:rsid w:val="009E3271"/>
    <w:rsid w:val="009E4486"/>
    <w:rsid w:val="009E647D"/>
    <w:rsid w:val="009E6A36"/>
    <w:rsid w:val="009F099C"/>
    <w:rsid w:val="009F159E"/>
    <w:rsid w:val="009F3C02"/>
    <w:rsid w:val="009F5207"/>
    <w:rsid w:val="009F69DA"/>
    <w:rsid w:val="00A01E0C"/>
    <w:rsid w:val="00A035D6"/>
    <w:rsid w:val="00A0510B"/>
    <w:rsid w:val="00A05498"/>
    <w:rsid w:val="00A0656D"/>
    <w:rsid w:val="00A078B5"/>
    <w:rsid w:val="00A14FD6"/>
    <w:rsid w:val="00A20577"/>
    <w:rsid w:val="00A21540"/>
    <w:rsid w:val="00A21CB6"/>
    <w:rsid w:val="00A22908"/>
    <w:rsid w:val="00A22BD8"/>
    <w:rsid w:val="00A22BE7"/>
    <w:rsid w:val="00A23D2E"/>
    <w:rsid w:val="00A31F94"/>
    <w:rsid w:val="00A3216B"/>
    <w:rsid w:val="00A3248E"/>
    <w:rsid w:val="00A3360B"/>
    <w:rsid w:val="00A33D15"/>
    <w:rsid w:val="00A34B93"/>
    <w:rsid w:val="00A34F7E"/>
    <w:rsid w:val="00A3743C"/>
    <w:rsid w:val="00A40EBC"/>
    <w:rsid w:val="00A41C9A"/>
    <w:rsid w:val="00A42976"/>
    <w:rsid w:val="00A44C5E"/>
    <w:rsid w:val="00A44DDB"/>
    <w:rsid w:val="00A45949"/>
    <w:rsid w:val="00A46132"/>
    <w:rsid w:val="00A46CDC"/>
    <w:rsid w:val="00A47CED"/>
    <w:rsid w:val="00A52D4C"/>
    <w:rsid w:val="00A53174"/>
    <w:rsid w:val="00A56647"/>
    <w:rsid w:val="00A56AE2"/>
    <w:rsid w:val="00A62095"/>
    <w:rsid w:val="00A627DA"/>
    <w:rsid w:val="00A632C5"/>
    <w:rsid w:val="00A63519"/>
    <w:rsid w:val="00A65388"/>
    <w:rsid w:val="00A6547D"/>
    <w:rsid w:val="00A65AD7"/>
    <w:rsid w:val="00A65DAD"/>
    <w:rsid w:val="00A67B82"/>
    <w:rsid w:val="00A67EFC"/>
    <w:rsid w:val="00A70509"/>
    <w:rsid w:val="00A708D2"/>
    <w:rsid w:val="00A713C4"/>
    <w:rsid w:val="00A75653"/>
    <w:rsid w:val="00A7611D"/>
    <w:rsid w:val="00A80534"/>
    <w:rsid w:val="00A81C36"/>
    <w:rsid w:val="00A81E6D"/>
    <w:rsid w:val="00A820DB"/>
    <w:rsid w:val="00A82A52"/>
    <w:rsid w:val="00A8568C"/>
    <w:rsid w:val="00A87842"/>
    <w:rsid w:val="00A908F9"/>
    <w:rsid w:val="00A90E62"/>
    <w:rsid w:val="00A9163B"/>
    <w:rsid w:val="00A93262"/>
    <w:rsid w:val="00A93708"/>
    <w:rsid w:val="00A967FC"/>
    <w:rsid w:val="00AA1045"/>
    <w:rsid w:val="00AA1E12"/>
    <w:rsid w:val="00AA6810"/>
    <w:rsid w:val="00AA75F4"/>
    <w:rsid w:val="00AB2117"/>
    <w:rsid w:val="00AB4E14"/>
    <w:rsid w:val="00AB54C4"/>
    <w:rsid w:val="00AC1361"/>
    <w:rsid w:val="00AC51C8"/>
    <w:rsid w:val="00AD18F1"/>
    <w:rsid w:val="00AD1D3F"/>
    <w:rsid w:val="00AE0BE5"/>
    <w:rsid w:val="00AE10ED"/>
    <w:rsid w:val="00AE311D"/>
    <w:rsid w:val="00AE708A"/>
    <w:rsid w:val="00AF74D6"/>
    <w:rsid w:val="00B00FC2"/>
    <w:rsid w:val="00B038EA"/>
    <w:rsid w:val="00B0534C"/>
    <w:rsid w:val="00B05F7F"/>
    <w:rsid w:val="00B06449"/>
    <w:rsid w:val="00B073AB"/>
    <w:rsid w:val="00B135FC"/>
    <w:rsid w:val="00B14A4F"/>
    <w:rsid w:val="00B1540E"/>
    <w:rsid w:val="00B15E03"/>
    <w:rsid w:val="00B167E5"/>
    <w:rsid w:val="00B17001"/>
    <w:rsid w:val="00B277F1"/>
    <w:rsid w:val="00B27DA2"/>
    <w:rsid w:val="00B344BA"/>
    <w:rsid w:val="00B35989"/>
    <w:rsid w:val="00B36C4B"/>
    <w:rsid w:val="00B3732B"/>
    <w:rsid w:val="00B4728C"/>
    <w:rsid w:val="00B54D5C"/>
    <w:rsid w:val="00B559CE"/>
    <w:rsid w:val="00B5715F"/>
    <w:rsid w:val="00B579D7"/>
    <w:rsid w:val="00B60419"/>
    <w:rsid w:val="00B60FE3"/>
    <w:rsid w:val="00B65443"/>
    <w:rsid w:val="00B708A8"/>
    <w:rsid w:val="00B73B6A"/>
    <w:rsid w:val="00B73CF6"/>
    <w:rsid w:val="00B77225"/>
    <w:rsid w:val="00B80529"/>
    <w:rsid w:val="00B83BF0"/>
    <w:rsid w:val="00B84CDE"/>
    <w:rsid w:val="00B86A23"/>
    <w:rsid w:val="00B879DA"/>
    <w:rsid w:val="00B901F1"/>
    <w:rsid w:val="00B914EE"/>
    <w:rsid w:val="00B95EAA"/>
    <w:rsid w:val="00BA121A"/>
    <w:rsid w:val="00BA2C7E"/>
    <w:rsid w:val="00BA3462"/>
    <w:rsid w:val="00BA4195"/>
    <w:rsid w:val="00BA47FB"/>
    <w:rsid w:val="00BA6687"/>
    <w:rsid w:val="00BA7F5E"/>
    <w:rsid w:val="00BB037A"/>
    <w:rsid w:val="00BB1F04"/>
    <w:rsid w:val="00BB2953"/>
    <w:rsid w:val="00BB3571"/>
    <w:rsid w:val="00BC3FC1"/>
    <w:rsid w:val="00BC50AD"/>
    <w:rsid w:val="00BD169C"/>
    <w:rsid w:val="00BD2DAA"/>
    <w:rsid w:val="00BD6B4F"/>
    <w:rsid w:val="00BE075E"/>
    <w:rsid w:val="00BE3703"/>
    <w:rsid w:val="00BE7FDA"/>
    <w:rsid w:val="00BF3C84"/>
    <w:rsid w:val="00BF44FA"/>
    <w:rsid w:val="00C01C60"/>
    <w:rsid w:val="00C020B1"/>
    <w:rsid w:val="00C0242C"/>
    <w:rsid w:val="00C03483"/>
    <w:rsid w:val="00C06951"/>
    <w:rsid w:val="00C11A8A"/>
    <w:rsid w:val="00C11C78"/>
    <w:rsid w:val="00C12785"/>
    <w:rsid w:val="00C148DA"/>
    <w:rsid w:val="00C14FC1"/>
    <w:rsid w:val="00C168CA"/>
    <w:rsid w:val="00C17899"/>
    <w:rsid w:val="00C21322"/>
    <w:rsid w:val="00C21329"/>
    <w:rsid w:val="00C21811"/>
    <w:rsid w:val="00C2195D"/>
    <w:rsid w:val="00C24BDE"/>
    <w:rsid w:val="00C274EE"/>
    <w:rsid w:val="00C30F84"/>
    <w:rsid w:val="00C34286"/>
    <w:rsid w:val="00C34D10"/>
    <w:rsid w:val="00C355ED"/>
    <w:rsid w:val="00C40316"/>
    <w:rsid w:val="00C424D8"/>
    <w:rsid w:val="00C44442"/>
    <w:rsid w:val="00C53C58"/>
    <w:rsid w:val="00C56F0E"/>
    <w:rsid w:val="00C619CC"/>
    <w:rsid w:val="00C63FCA"/>
    <w:rsid w:val="00C65611"/>
    <w:rsid w:val="00C65DD8"/>
    <w:rsid w:val="00C67845"/>
    <w:rsid w:val="00C72D8D"/>
    <w:rsid w:val="00C73135"/>
    <w:rsid w:val="00C73974"/>
    <w:rsid w:val="00C75EEA"/>
    <w:rsid w:val="00C75FE8"/>
    <w:rsid w:val="00C76074"/>
    <w:rsid w:val="00C765F0"/>
    <w:rsid w:val="00C81C28"/>
    <w:rsid w:val="00C82FAA"/>
    <w:rsid w:val="00C83B28"/>
    <w:rsid w:val="00C8629E"/>
    <w:rsid w:val="00C86B21"/>
    <w:rsid w:val="00C9578A"/>
    <w:rsid w:val="00CA0FA4"/>
    <w:rsid w:val="00CA1864"/>
    <w:rsid w:val="00CA1869"/>
    <w:rsid w:val="00CB1A82"/>
    <w:rsid w:val="00CB2F26"/>
    <w:rsid w:val="00CB7802"/>
    <w:rsid w:val="00CC3786"/>
    <w:rsid w:val="00CC7014"/>
    <w:rsid w:val="00CC7BCB"/>
    <w:rsid w:val="00CD20F1"/>
    <w:rsid w:val="00CD22D3"/>
    <w:rsid w:val="00CD3185"/>
    <w:rsid w:val="00CD49E0"/>
    <w:rsid w:val="00CD51DD"/>
    <w:rsid w:val="00CD5EEE"/>
    <w:rsid w:val="00CE1521"/>
    <w:rsid w:val="00CE367C"/>
    <w:rsid w:val="00CE3952"/>
    <w:rsid w:val="00CE43CE"/>
    <w:rsid w:val="00CF0BF0"/>
    <w:rsid w:val="00CF10B0"/>
    <w:rsid w:val="00CF2E4F"/>
    <w:rsid w:val="00CF5CC5"/>
    <w:rsid w:val="00CF5D64"/>
    <w:rsid w:val="00CF79C0"/>
    <w:rsid w:val="00D00A2A"/>
    <w:rsid w:val="00D041CE"/>
    <w:rsid w:val="00D10F09"/>
    <w:rsid w:val="00D12749"/>
    <w:rsid w:val="00D13169"/>
    <w:rsid w:val="00D137CC"/>
    <w:rsid w:val="00D17A49"/>
    <w:rsid w:val="00D2119C"/>
    <w:rsid w:val="00D216EE"/>
    <w:rsid w:val="00D22040"/>
    <w:rsid w:val="00D226F7"/>
    <w:rsid w:val="00D233C3"/>
    <w:rsid w:val="00D26D99"/>
    <w:rsid w:val="00D30E70"/>
    <w:rsid w:val="00D32451"/>
    <w:rsid w:val="00D370D1"/>
    <w:rsid w:val="00D37ED3"/>
    <w:rsid w:val="00D41B73"/>
    <w:rsid w:val="00D44C4F"/>
    <w:rsid w:val="00D45CDE"/>
    <w:rsid w:val="00D4713A"/>
    <w:rsid w:val="00D47871"/>
    <w:rsid w:val="00D516C4"/>
    <w:rsid w:val="00D526D7"/>
    <w:rsid w:val="00D56F0D"/>
    <w:rsid w:val="00D607C6"/>
    <w:rsid w:val="00D61159"/>
    <w:rsid w:val="00D63104"/>
    <w:rsid w:val="00D649E8"/>
    <w:rsid w:val="00D64C01"/>
    <w:rsid w:val="00D66BE2"/>
    <w:rsid w:val="00D66E9D"/>
    <w:rsid w:val="00D70A5E"/>
    <w:rsid w:val="00D70D1A"/>
    <w:rsid w:val="00D776AF"/>
    <w:rsid w:val="00D77804"/>
    <w:rsid w:val="00D81FFA"/>
    <w:rsid w:val="00D82719"/>
    <w:rsid w:val="00D82BD7"/>
    <w:rsid w:val="00D86B74"/>
    <w:rsid w:val="00D910A4"/>
    <w:rsid w:val="00D91F27"/>
    <w:rsid w:val="00D937C8"/>
    <w:rsid w:val="00D97071"/>
    <w:rsid w:val="00D97BB4"/>
    <w:rsid w:val="00DA0B44"/>
    <w:rsid w:val="00DA1890"/>
    <w:rsid w:val="00DA223C"/>
    <w:rsid w:val="00DA56DB"/>
    <w:rsid w:val="00DA71E3"/>
    <w:rsid w:val="00DB2376"/>
    <w:rsid w:val="00DB425E"/>
    <w:rsid w:val="00DB46FF"/>
    <w:rsid w:val="00DC00AC"/>
    <w:rsid w:val="00DC110C"/>
    <w:rsid w:val="00DC123D"/>
    <w:rsid w:val="00DC1A8C"/>
    <w:rsid w:val="00DC2F18"/>
    <w:rsid w:val="00DC4BED"/>
    <w:rsid w:val="00DD074A"/>
    <w:rsid w:val="00DD1ACD"/>
    <w:rsid w:val="00DD4BA8"/>
    <w:rsid w:val="00DD5045"/>
    <w:rsid w:val="00DD6785"/>
    <w:rsid w:val="00DD713B"/>
    <w:rsid w:val="00DE3D8D"/>
    <w:rsid w:val="00DE416A"/>
    <w:rsid w:val="00DE48D1"/>
    <w:rsid w:val="00DE4B71"/>
    <w:rsid w:val="00DE4BE7"/>
    <w:rsid w:val="00DE60A4"/>
    <w:rsid w:val="00DE67AC"/>
    <w:rsid w:val="00DF4BB1"/>
    <w:rsid w:val="00DF50CF"/>
    <w:rsid w:val="00DF5B32"/>
    <w:rsid w:val="00DF741A"/>
    <w:rsid w:val="00E02929"/>
    <w:rsid w:val="00E05230"/>
    <w:rsid w:val="00E06651"/>
    <w:rsid w:val="00E06A8B"/>
    <w:rsid w:val="00E07A30"/>
    <w:rsid w:val="00E10441"/>
    <w:rsid w:val="00E12723"/>
    <w:rsid w:val="00E13BF4"/>
    <w:rsid w:val="00E209B1"/>
    <w:rsid w:val="00E20A67"/>
    <w:rsid w:val="00E21C63"/>
    <w:rsid w:val="00E2383D"/>
    <w:rsid w:val="00E23AFB"/>
    <w:rsid w:val="00E26778"/>
    <w:rsid w:val="00E30642"/>
    <w:rsid w:val="00E3099F"/>
    <w:rsid w:val="00E318FF"/>
    <w:rsid w:val="00E321F0"/>
    <w:rsid w:val="00E35349"/>
    <w:rsid w:val="00E368C3"/>
    <w:rsid w:val="00E402DB"/>
    <w:rsid w:val="00E40B32"/>
    <w:rsid w:val="00E42DC2"/>
    <w:rsid w:val="00E42F2D"/>
    <w:rsid w:val="00E46916"/>
    <w:rsid w:val="00E46923"/>
    <w:rsid w:val="00E46CC6"/>
    <w:rsid w:val="00E47263"/>
    <w:rsid w:val="00E514A9"/>
    <w:rsid w:val="00E51FF2"/>
    <w:rsid w:val="00E52CA6"/>
    <w:rsid w:val="00E55301"/>
    <w:rsid w:val="00E559EA"/>
    <w:rsid w:val="00E605AD"/>
    <w:rsid w:val="00E61E89"/>
    <w:rsid w:val="00E6236A"/>
    <w:rsid w:val="00E62407"/>
    <w:rsid w:val="00E657EB"/>
    <w:rsid w:val="00E667E4"/>
    <w:rsid w:val="00E672BC"/>
    <w:rsid w:val="00E72030"/>
    <w:rsid w:val="00E739C8"/>
    <w:rsid w:val="00E74EAC"/>
    <w:rsid w:val="00E80966"/>
    <w:rsid w:val="00E8331B"/>
    <w:rsid w:val="00E843E6"/>
    <w:rsid w:val="00EA33CA"/>
    <w:rsid w:val="00EA4D98"/>
    <w:rsid w:val="00EB510D"/>
    <w:rsid w:val="00EC5187"/>
    <w:rsid w:val="00EC5338"/>
    <w:rsid w:val="00EC6807"/>
    <w:rsid w:val="00ED2753"/>
    <w:rsid w:val="00ED5C7C"/>
    <w:rsid w:val="00ED63B0"/>
    <w:rsid w:val="00EE511F"/>
    <w:rsid w:val="00EE5217"/>
    <w:rsid w:val="00EE757C"/>
    <w:rsid w:val="00EF050F"/>
    <w:rsid w:val="00EF1CA5"/>
    <w:rsid w:val="00EF20F6"/>
    <w:rsid w:val="00EF2168"/>
    <w:rsid w:val="00EF23FF"/>
    <w:rsid w:val="00F01A8D"/>
    <w:rsid w:val="00F01ABA"/>
    <w:rsid w:val="00F027C9"/>
    <w:rsid w:val="00F03CF3"/>
    <w:rsid w:val="00F1037A"/>
    <w:rsid w:val="00F11160"/>
    <w:rsid w:val="00F120C8"/>
    <w:rsid w:val="00F14F14"/>
    <w:rsid w:val="00F16CC0"/>
    <w:rsid w:val="00F17C54"/>
    <w:rsid w:val="00F21464"/>
    <w:rsid w:val="00F224B9"/>
    <w:rsid w:val="00F22F4A"/>
    <w:rsid w:val="00F230EA"/>
    <w:rsid w:val="00F23705"/>
    <w:rsid w:val="00F246B1"/>
    <w:rsid w:val="00F35660"/>
    <w:rsid w:val="00F36296"/>
    <w:rsid w:val="00F40F10"/>
    <w:rsid w:val="00F42A59"/>
    <w:rsid w:val="00F44338"/>
    <w:rsid w:val="00F444F9"/>
    <w:rsid w:val="00F47DDA"/>
    <w:rsid w:val="00F500B3"/>
    <w:rsid w:val="00F50364"/>
    <w:rsid w:val="00F509EE"/>
    <w:rsid w:val="00F512DB"/>
    <w:rsid w:val="00F516D1"/>
    <w:rsid w:val="00F5231B"/>
    <w:rsid w:val="00F539D1"/>
    <w:rsid w:val="00F551E7"/>
    <w:rsid w:val="00F55D1B"/>
    <w:rsid w:val="00F56A82"/>
    <w:rsid w:val="00F571BF"/>
    <w:rsid w:val="00F57CD2"/>
    <w:rsid w:val="00F61827"/>
    <w:rsid w:val="00F65734"/>
    <w:rsid w:val="00F67CE7"/>
    <w:rsid w:val="00F7095C"/>
    <w:rsid w:val="00F7195F"/>
    <w:rsid w:val="00F719FA"/>
    <w:rsid w:val="00F71C81"/>
    <w:rsid w:val="00F73091"/>
    <w:rsid w:val="00F75252"/>
    <w:rsid w:val="00F764C2"/>
    <w:rsid w:val="00F76586"/>
    <w:rsid w:val="00F770BA"/>
    <w:rsid w:val="00F77D26"/>
    <w:rsid w:val="00F8001E"/>
    <w:rsid w:val="00F8057E"/>
    <w:rsid w:val="00F812E4"/>
    <w:rsid w:val="00F81CAF"/>
    <w:rsid w:val="00F854BB"/>
    <w:rsid w:val="00F85803"/>
    <w:rsid w:val="00F865CC"/>
    <w:rsid w:val="00F870DA"/>
    <w:rsid w:val="00F935A6"/>
    <w:rsid w:val="00F939FA"/>
    <w:rsid w:val="00F950FC"/>
    <w:rsid w:val="00F95C1D"/>
    <w:rsid w:val="00F95C6F"/>
    <w:rsid w:val="00F96DF9"/>
    <w:rsid w:val="00F96F00"/>
    <w:rsid w:val="00FA2685"/>
    <w:rsid w:val="00FA2CEB"/>
    <w:rsid w:val="00FA3299"/>
    <w:rsid w:val="00FA5116"/>
    <w:rsid w:val="00FA526E"/>
    <w:rsid w:val="00FA5966"/>
    <w:rsid w:val="00FA5DC6"/>
    <w:rsid w:val="00FA7AAD"/>
    <w:rsid w:val="00FB3335"/>
    <w:rsid w:val="00FB3469"/>
    <w:rsid w:val="00FB749D"/>
    <w:rsid w:val="00FB7E03"/>
    <w:rsid w:val="00FC5192"/>
    <w:rsid w:val="00FC582F"/>
    <w:rsid w:val="00FC5E1B"/>
    <w:rsid w:val="00FC6D30"/>
    <w:rsid w:val="00FD0B15"/>
    <w:rsid w:val="00FD2206"/>
    <w:rsid w:val="00FD2B87"/>
    <w:rsid w:val="00FD2D47"/>
    <w:rsid w:val="00FD4248"/>
    <w:rsid w:val="00FE1371"/>
    <w:rsid w:val="00FE2E04"/>
    <w:rsid w:val="00FE5489"/>
    <w:rsid w:val="00FF600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9101F"/>
  <w15:chartTrackingRefBased/>
  <w15:docId w15:val="{D659EEF1-A381-40ED-A1F0-D44C70DDD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FE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327FE2"/>
  </w:style>
  <w:style w:type="paragraph" w:styleId="Footer">
    <w:name w:val="footer"/>
    <w:basedOn w:val="Normal"/>
    <w:link w:val="FooterChar"/>
    <w:uiPriority w:val="99"/>
    <w:unhideWhenUsed/>
    <w:rsid w:val="00327FE2"/>
    <w:pPr>
      <w:tabs>
        <w:tab w:val="center" w:pos="4513"/>
        <w:tab w:val="right" w:pos="9026"/>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327FE2"/>
  </w:style>
  <w:style w:type="paragraph" w:styleId="NoSpacing">
    <w:name w:val="No Spacing"/>
    <w:uiPriority w:val="1"/>
    <w:qFormat/>
    <w:rsid w:val="00327FE2"/>
    <w:pPr>
      <w:spacing w:after="0" w:line="240" w:lineRule="auto"/>
    </w:pPr>
  </w:style>
  <w:style w:type="paragraph" w:styleId="ListParagraph">
    <w:name w:val="List Paragraph"/>
    <w:basedOn w:val="Normal"/>
    <w:uiPriority w:val="34"/>
    <w:qFormat/>
    <w:rsid w:val="00665012"/>
    <w:pPr>
      <w:ind w:left="720"/>
      <w:contextualSpacing/>
    </w:pPr>
  </w:style>
  <w:style w:type="paragraph" w:styleId="BalloonText">
    <w:name w:val="Balloon Text"/>
    <w:basedOn w:val="Normal"/>
    <w:link w:val="BalloonTextChar"/>
    <w:uiPriority w:val="99"/>
    <w:semiHidden/>
    <w:unhideWhenUsed/>
    <w:rsid w:val="00F57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CD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EDAD-81DF-40B0-9C83-7A8B15BC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Rufaro Deshe</cp:lastModifiedBy>
  <cp:revision>6</cp:revision>
  <cp:lastPrinted>2023-08-08T12:12:00Z</cp:lastPrinted>
  <dcterms:created xsi:type="dcterms:W3CDTF">2024-07-08T12:53:00Z</dcterms:created>
  <dcterms:modified xsi:type="dcterms:W3CDTF">2024-07-16T08:06:00Z</dcterms:modified>
</cp:coreProperties>
</file>