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7CF" w:rsidRPr="00C30563" w:rsidRDefault="00C30563" w:rsidP="00C30563">
      <w:pPr>
        <w:spacing w:after="0" w:line="240" w:lineRule="auto"/>
        <w:rPr>
          <w:rFonts w:ascii="Times New Roman" w:hAnsi="Times New Roman" w:cs="Times New Roman"/>
          <w:b/>
          <w:sz w:val="24"/>
          <w:szCs w:val="24"/>
        </w:rPr>
      </w:pPr>
      <w:r w:rsidRPr="00C30563">
        <w:rPr>
          <w:rFonts w:ascii="Times New Roman" w:hAnsi="Times New Roman" w:cs="Times New Roman"/>
          <w:b/>
          <w:sz w:val="24"/>
          <w:szCs w:val="24"/>
          <w:u w:val="single"/>
        </w:rPr>
        <w:t>REPORTABLE</w:t>
      </w:r>
      <w:r w:rsidRPr="00C30563">
        <w:rPr>
          <w:rFonts w:ascii="Times New Roman" w:hAnsi="Times New Roman" w:cs="Times New Roman"/>
          <w:b/>
          <w:sz w:val="24"/>
          <w:szCs w:val="24"/>
        </w:rPr>
        <w:t xml:space="preserve"> </w:t>
      </w:r>
      <w:r>
        <w:rPr>
          <w:rFonts w:ascii="Times New Roman" w:hAnsi="Times New Roman" w:cs="Times New Roman"/>
          <w:b/>
          <w:sz w:val="24"/>
          <w:szCs w:val="24"/>
        </w:rPr>
        <w:t>(38)</w:t>
      </w:r>
    </w:p>
    <w:p w:rsidR="0044228C" w:rsidRDefault="0044228C" w:rsidP="00B82312">
      <w:pPr>
        <w:spacing w:after="0" w:line="240" w:lineRule="auto"/>
        <w:jc w:val="center"/>
        <w:rPr>
          <w:rFonts w:ascii="Courier New" w:hAnsi="Courier New" w:cs="Courier New"/>
          <w:b/>
          <w:sz w:val="24"/>
          <w:szCs w:val="24"/>
        </w:rPr>
      </w:pPr>
    </w:p>
    <w:p w:rsidR="00C267CF" w:rsidRDefault="00C267CF" w:rsidP="00B82312">
      <w:pPr>
        <w:spacing w:after="0" w:line="240" w:lineRule="auto"/>
        <w:jc w:val="center"/>
        <w:rPr>
          <w:rFonts w:ascii="Courier New" w:hAnsi="Courier New" w:cs="Courier New"/>
          <w:b/>
          <w:sz w:val="24"/>
          <w:szCs w:val="24"/>
        </w:rPr>
      </w:pPr>
    </w:p>
    <w:p w:rsidR="00C267CF" w:rsidRDefault="00C267CF" w:rsidP="00B82312">
      <w:pPr>
        <w:spacing w:after="0" w:line="240" w:lineRule="auto"/>
        <w:jc w:val="center"/>
        <w:rPr>
          <w:rFonts w:ascii="Courier New" w:hAnsi="Courier New" w:cs="Courier New"/>
          <w:b/>
          <w:sz w:val="24"/>
          <w:szCs w:val="24"/>
        </w:rPr>
      </w:pPr>
    </w:p>
    <w:p w:rsidR="00B82312" w:rsidRPr="002C2A11" w:rsidRDefault="00B82312" w:rsidP="00B82312">
      <w:pPr>
        <w:spacing w:after="0" w:line="240" w:lineRule="auto"/>
        <w:jc w:val="center"/>
        <w:rPr>
          <w:rFonts w:ascii="Times New Roman" w:hAnsi="Times New Roman" w:cs="Times New Roman"/>
          <w:b/>
          <w:sz w:val="24"/>
          <w:szCs w:val="24"/>
        </w:rPr>
      </w:pPr>
      <w:r w:rsidRPr="002C2A11">
        <w:rPr>
          <w:rFonts w:ascii="Times New Roman" w:hAnsi="Times New Roman" w:cs="Times New Roman"/>
          <w:b/>
          <w:sz w:val="24"/>
          <w:szCs w:val="24"/>
        </w:rPr>
        <w:t xml:space="preserve">STELLA      NHARI     </w:t>
      </w:r>
    </w:p>
    <w:p w:rsidR="00B82312" w:rsidRPr="002C2A11" w:rsidRDefault="00B82312" w:rsidP="00B82312">
      <w:pPr>
        <w:spacing w:after="0" w:line="240" w:lineRule="auto"/>
        <w:jc w:val="center"/>
        <w:rPr>
          <w:rFonts w:ascii="Times New Roman" w:hAnsi="Times New Roman" w:cs="Times New Roman"/>
          <w:b/>
          <w:sz w:val="24"/>
          <w:szCs w:val="24"/>
        </w:rPr>
      </w:pPr>
      <w:proofErr w:type="gramStart"/>
      <w:r w:rsidRPr="002C2A11">
        <w:rPr>
          <w:rFonts w:ascii="Times New Roman" w:hAnsi="Times New Roman" w:cs="Times New Roman"/>
          <w:b/>
          <w:sz w:val="24"/>
          <w:szCs w:val="24"/>
        </w:rPr>
        <w:t>v</w:t>
      </w:r>
      <w:proofErr w:type="gramEnd"/>
      <w:r w:rsidRPr="002C2A11">
        <w:rPr>
          <w:rFonts w:ascii="Times New Roman" w:hAnsi="Times New Roman" w:cs="Times New Roman"/>
          <w:b/>
          <w:sz w:val="24"/>
          <w:szCs w:val="24"/>
        </w:rPr>
        <w:t xml:space="preserve">     </w:t>
      </w:r>
    </w:p>
    <w:p w:rsidR="00B82312" w:rsidRPr="002C2A11" w:rsidRDefault="00B82312" w:rsidP="00B82312">
      <w:pPr>
        <w:spacing w:after="0" w:line="240" w:lineRule="auto"/>
        <w:jc w:val="center"/>
        <w:rPr>
          <w:rFonts w:ascii="Times New Roman" w:hAnsi="Times New Roman" w:cs="Times New Roman"/>
          <w:b/>
          <w:sz w:val="24"/>
          <w:szCs w:val="24"/>
        </w:rPr>
      </w:pPr>
      <w:r w:rsidRPr="002C2A11">
        <w:rPr>
          <w:rFonts w:ascii="Times New Roman" w:hAnsi="Times New Roman" w:cs="Times New Roman"/>
          <w:b/>
          <w:sz w:val="24"/>
          <w:szCs w:val="24"/>
        </w:rPr>
        <w:t xml:space="preserve">ZIMBABWE     ALLIED     BANKING     GROUP     </w:t>
      </w:r>
    </w:p>
    <w:p w:rsidR="00B82312" w:rsidRPr="002C2A11" w:rsidRDefault="00B82312" w:rsidP="00B82312">
      <w:pPr>
        <w:spacing w:after="0" w:line="240" w:lineRule="auto"/>
        <w:jc w:val="center"/>
        <w:rPr>
          <w:rFonts w:ascii="Times New Roman" w:hAnsi="Times New Roman" w:cs="Times New Roman"/>
          <w:b/>
          <w:sz w:val="24"/>
          <w:szCs w:val="24"/>
        </w:rPr>
      </w:pPr>
    </w:p>
    <w:p w:rsidR="00A050EA" w:rsidRPr="002C2A11" w:rsidRDefault="00A050EA" w:rsidP="00B82312">
      <w:pPr>
        <w:spacing w:after="0" w:line="240" w:lineRule="auto"/>
        <w:jc w:val="center"/>
        <w:rPr>
          <w:rFonts w:ascii="Times New Roman" w:hAnsi="Times New Roman" w:cs="Times New Roman"/>
          <w:b/>
          <w:sz w:val="24"/>
          <w:szCs w:val="24"/>
        </w:rPr>
      </w:pPr>
    </w:p>
    <w:p w:rsidR="00B82312" w:rsidRPr="002C2A11" w:rsidRDefault="00B82312" w:rsidP="00B82312">
      <w:pPr>
        <w:spacing w:after="0" w:line="240" w:lineRule="auto"/>
        <w:jc w:val="center"/>
        <w:rPr>
          <w:rFonts w:ascii="Times New Roman" w:hAnsi="Times New Roman" w:cs="Times New Roman"/>
          <w:b/>
          <w:sz w:val="24"/>
          <w:szCs w:val="24"/>
        </w:rPr>
      </w:pPr>
    </w:p>
    <w:p w:rsidR="00B82312" w:rsidRPr="002C2A11" w:rsidRDefault="00B82312" w:rsidP="00B82312">
      <w:pPr>
        <w:spacing w:after="0" w:line="240" w:lineRule="auto"/>
        <w:jc w:val="both"/>
        <w:rPr>
          <w:rFonts w:ascii="Times New Roman" w:hAnsi="Times New Roman" w:cs="Times New Roman"/>
          <w:b/>
          <w:sz w:val="24"/>
          <w:szCs w:val="24"/>
        </w:rPr>
      </w:pPr>
      <w:r w:rsidRPr="002C2A11">
        <w:rPr>
          <w:rFonts w:ascii="Times New Roman" w:hAnsi="Times New Roman" w:cs="Times New Roman"/>
          <w:b/>
          <w:sz w:val="24"/>
          <w:szCs w:val="24"/>
        </w:rPr>
        <w:t>SUPREME COURT OF ZIMBABWE</w:t>
      </w:r>
    </w:p>
    <w:p w:rsidR="00B82312" w:rsidRPr="002C2A11" w:rsidRDefault="00B82312" w:rsidP="00B82312">
      <w:pPr>
        <w:spacing w:after="0" w:line="240" w:lineRule="auto"/>
        <w:jc w:val="both"/>
        <w:rPr>
          <w:rFonts w:ascii="Times New Roman" w:hAnsi="Times New Roman" w:cs="Times New Roman"/>
          <w:b/>
          <w:sz w:val="24"/>
          <w:szCs w:val="24"/>
        </w:rPr>
      </w:pPr>
      <w:r w:rsidRPr="002C2A11">
        <w:rPr>
          <w:rFonts w:ascii="Times New Roman" w:hAnsi="Times New Roman" w:cs="Times New Roman"/>
          <w:b/>
          <w:sz w:val="24"/>
          <w:szCs w:val="24"/>
        </w:rPr>
        <w:t xml:space="preserve">CHIDYAUSIKU CJ, GARWE JA &amp; OMERJEE AJA </w:t>
      </w:r>
    </w:p>
    <w:p w:rsidR="00B82312" w:rsidRPr="002C2A11" w:rsidRDefault="00A6601C" w:rsidP="00B82312">
      <w:pPr>
        <w:spacing w:after="0" w:line="240" w:lineRule="auto"/>
        <w:jc w:val="both"/>
        <w:rPr>
          <w:rFonts w:ascii="Times New Roman" w:hAnsi="Times New Roman" w:cs="Times New Roman"/>
          <w:b/>
          <w:sz w:val="24"/>
          <w:szCs w:val="24"/>
        </w:rPr>
      </w:pPr>
      <w:r w:rsidRPr="002C2A11">
        <w:rPr>
          <w:rFonts w:ascii="Times New Roman" w:hAnsi="Times New Roman" w:cs="Times New Roman"/>
          <w:b/>
          <w:sz w:val="24"/>
          <w:szCs w:val="24"/>
        </w:rPr>
        <w:t>HARARE, SEPTEMBER 4, 2012 &amp; O</w:t>
      </w:r>
      <w:r w:rsidR="002C542A" w:rsidRPr="002C2A11">
        <w:rPr>
          <w:rFonts w:ascii="Times New Roman" w:hAnsi="Times New Roman" w:cs="Times New Roman"/>
          <w:b/>
          <w:sz w:val="24"/>
          <w:szCs w:val="24"/>
        </w:rPr>
        <w:t>CTOBER</w:t>
      </w:r>
      <w:r w:rsidRPr="002C2A11">
        <w:rPr>
          <w:rFonts w:ascii="Times New Roman" w:hAnsi="Times New Roman" w:cs="Times New Roman"/>
          <w:b/>
          <w:sz w:val="24"/>
          <w:szCs w:val="24"/>
        </w:rPr>
        <w:t xml:space="preserve"> 31</w:t>
      </w:r>
      <w:r w:rsidR="00B82312" w:rsidRPr="002C2A11">
        <w:rPr>
          <w:rFonts w:ascii="Times New Roman" w:hAnsi="Times New Roman" w:cs="Times New Roman"/>
          <w:b/>
          <w:sz w:val="24"/>
          <w:szCs w:val="24"/>
        </w:rPr>
        <w:t>, 2013</w:t>
      </w:r>
    </w:p>
    <w:p w:rsidR="00B82312" w:rsidRPr="002C2A11" w:rsidRDefault="00B82312" w:rsidP="00B82312">
      <w:pPr>
        <w:spacing w:after="0" w:line="240" w:lineRule="auto"/>
        <w:jc w:val="both"/>
        <w:rPr>
          <w:rFonts w:ascii="Times New Roman" w:hAnsi="Times New Roman" w:cs="Times New Roman"/>
          <w:sz w:val="24"/>
          <w:szCs w:val="24"/>
        </w:rPr>
      </w:pPr>
    </w:p>
    <w:p w:rsidR="0065025A" w:rsidRPr="002C2A11" w:rsidRDefault="0065025A" w:rsidP="00B82312">
      <w:pPr>
        <w:spacing w:after="0" w:line="240" w:lineRule="auto"/>
        <w:jc w:val="both"/>
        <w:rPr>
          <w:rFonts w:ascii="Times New Roman" w:hAnsi="Times New Roman" w:cs="Times New Roman"/>
          <w:sz w:val="24"/>
          <w:szCs w:val="24"/>
        </w:rPr>
      </w:pPr>
    </w:p>
    <w:p w:rsidR="00B82312" w:rsidRPr="002C2A11" w:rsidRDefault="00B82312" w:rsidP="00B82312">
      <w:pPr>
        <w:spacing w:after="0" w:line="240" w:lineRule="auto"/>
        <w:jc w:val="both"/>
        <w:rPr>
          <w:rFonts w:ascii="Times New Roman" w:hAnsi="Times New Roman" w:cs="Times New Roman"/>
          <w:sz w:val="24"/>
          <w:szCs w:val="24"/>
        </w:rPr>
      </w:pPr>
    </w:p>
    <w:p w:rsidR="00B82312" w:rsidRPr="002C2A11" w:rsidRDefault="00B82312" w:rsidP="00B82312">
      <w:pPr>
        <w:spacing w:after="0" w:line="360" w:lineRule="auto"/>
        <w:jc w:val="both"/>
        <w:rPr>
          <w:rFonts w:ascii="Times New Roman" w:hAnsi="Times New Roman" w:cs="Times New Roman"/>
          <w:sz w:val="24"/>
          <w:szCs w:val="24"/>
        </w:rPr>
      </w:pPr>
      <w:r w:rsidRPr="002C2A11">
        <w:rPr>
          <w:rFonts w:ascii="Times New Roman" w:hAnsi="Times New Roman" w:cs="Times New Roman"/>
          <w:i/>
          <w:sz w:val="24"/>
          <w:szCs w:val="24"/>
        </w:rPr>
        <w:t>T Mpofu</w:t>
      </w:r>
      <w:r w:rsidRPr="002C2A11">
        <w:rPr>
          <w:rFonts w:ascii="Times New Roman" w:hAnsi="Times New Roman" w:cs="Times New Roman"/>
          <w:sz w:val="24"/>
          <w:szCs w:val="24"/>
        </w:rPr>
        <w:t>, for the appellant</w:t>
      </w:r>
    </w:p>
    <w:p w:rsidR="00B82312" w:rsidRPr="002C2A11" w:rsidRDefault="00C267CF" w:rsidP="00B82312">
      <w:pPr>
        <w:spacing w:after="0" w:line="360" w:lineRule="auto"/>
        <w:jc w:val="both"/>
        <w:rPr>
          <w:rFonts w:ascii="Times New Roman" w:hAnsi="Times New Roman" w:cs="Times New Roman"/>
          <w:sz w:val="24"/>
          <w:szCs w:val="24"/>
        </w:rPr>
      </w:pPr>
      <w:r w:rsidRPr="002C2A11">
        <w:rPr>
          <w:rFonts w:ascii="Times New Roman" w:hAnsi="Times New Roman" w:cs="Times New Roman"/>
          <w:i/>
          <w:sz w:val="24"/>
          <w:szCs w:val="24"/>
        </w:rPr>
        <w:t>D M</w:t>
      </w:r>
      <w:r w:rsidR="00327726" w:rsidRPr="002C2A11">
        <w:rPr>
          <w:rFonts w:ascii="Times New Roman" w:hAnsi="Times New Roman" w:cs="Times New Roman"/>
          <w:i/>
          <w:sz w:val="24"/>
          <w:szCs w:val="24"/>
        </w:rPr>
        <w:t>ehta</w:t>
      </w:r>
      <w:r w:rsidRPr="002C2A11">
        <w:rPr>
          <w:rFonts w:ascii="Times New Roman" w:hAnsi="Times New Roman" w:cs="Times New Roman"/>
          <w:sz w:val="24"/>
          <w:szCs w:val="24"/>
        </w:rPr>
        <w:t xml:space="preserve">, for the respondent </w:t>
      </w:r>
    </w:p>
    <w:p w:rsidR="00B82312" w:rsidRPr="002C2A11" w:rsidRDefault="00B82312" w:rsidP="00B82312">
      <w:pPr>
        <w:spacing w:after="0" w:line="240" w:lineRule="auto"/>
        <w:jc w:val="both"/>
        <w:rPr>
          <w:rFonts w:ascii="Times New Roman" w:hAnsi="Times New Roman" w:cs="Times New Roman"/>
          <w:sz w:val="24"/>
          <w:szCs w:val="24"/>
        </w:rPr>
      </w:pPr>
    </w:p>
    <w:p w:rsidR="0065025A" w:rsidRPr="002C2A11" w:rsidRDefault="0065025A" w:rsidP="00B82312">
      <w:pPr>
        <w:spacing w:after="0" w:line="240" w:lineRule="auto"/>
        <w:jc w:val="both"/>
        <w:rPr>
          <w:rFonts w:ascii="Times New Roman" w:hAnsi="Times New Roman" w:cs="Times New Roman"/>
          <w:sz w:val="24"/>
          <w:szCs w:val="24"/>
        </w:rPr>
      </w:pPr>
    </w:p>
    <w:p w:rsidR="00B82312" w:rsidRPr="002C2A11" w:rsidRDefault="00B82312" w:rsidP="00B82312">
      <w:pPr>
        <w:spacing w:after="0" w:line="240" w:lineRule="auto"/>
        <w:jc w:val="both"/>
        <w:rPr>
          <w:rFonts w:ascii="Times New Roman" w:hAnsi="Times New Roman" w:cs="Times New Roman"/>
          <w:sz w:val="24"/>
          <w:szCs w:val="24"/>
        </w:rPr>
      </w:pPr>
    </w:p>
    <w:p w:rsidR="00061A98" w:rsidRPr="002C2A11" w:rsidRDefault="00B82312" w:rsidP="001C21FD">
      <w:pPr>
        <w:spacing w:after="0" w:line="480" w:lineRule="auto"/>
        <w:jc w:val="both"/>
        <w:rPr>
          <w:rFonts w:ascii="Times New Roman" w:hAnsi="Times New Roman" w:cs="Times New Roman"/>
          <w:sz w:val="24"/>
          <w:szCs w:val="24"/>
        </w:rPr>
      </w:pPr>
      <w:r w:rsidRPr="002C2A11">
        <w:rPr>
          <w:rFonts w:ascii="Times New Roman" w:hAnsi="Times New Roman" w:cs="Times New Roman"/>
          <w:sz w:val="24"/>
          <w:szCs w:val="24"/>
        </w:rPr>
        <w:tab/>
      </w:r>
      <w:r w:rsidRPr="002C2A11">
        <w:rPr>
          <w:rFonts w:ascii="Times New Roman" w:hAnsi="Times New Roman" w:cs="Times New Roman"/>
          <w:sz w:val="24"/>
          <w:szCs w:val="24"/>
        </w:rPr>
        <w:tab/>
      </w:r>
      <w:r w:rsidRPr="002C2A11">
        <w:rPr>
          <w:rFonts w:ascii="Times New Roman" w:hAnsi="Times New Roman" w:cs="Times New Roman"/>
          <w:b/>
          <w:sz w:val="24"/>
          <w:szCs w:val="24"/>
        </w:rPr>
        <w:t>GARWE JA:</w:t>
      </w:r>
      <w:r w:rsidRPr="002C2A11">
        <w:rPr>
          <w:rFonts w:ascii="Times New Roman" w:hAnsi="Times New Roman" w:cs="Times New Roman"/>
          <w:sz w:val="24"/>
          <w:szCs w:val="24"/>
        </w:rPr>
        <w:tab/>
      </w:r>
      <w:r w:rsidRPr="002C2A11">
        <w:rPr>
          <w:rFonts w:ascii="Times New Roman" w:hAnsi="Times New Roman" w:cs="Times New Roman"/>
          <w:sz w:val="24"/>
          <w:szCs w:val="24"/>
        </w:rPr>
        <w:tab/>
      </w:r>
      <w:r w:rsidR="00061A98" w:rsidRPr="002C2A11">
        <w:rPr>
          <w:rFonts w:ascii="Times New Roman" w:hAnsi="Times New Roman" w:cs="Times New Roman"/>
          <w:sz w:val="24"/>
          <w:szCs w:val="24"/>
        </w:rPr>
        <w:t>This is an appeal against a judgment of the Labour Court dismissing with costs an application for</w:t>
      </w:r>
      <w:r w:rsidR="002874B5" w:rsidRPr="002C2A11">
        <w:rPr>
          <w:rFonts w:ascii="Times New Roman" w:hAnsi="Times New Roman" w:cs="Times New Roman"/>
          <w:sz w:val="24"/>
          <w:szCs w:val="24"/>
        </w:rPr>
        <w:t xml:space="preserve"> the</w:t>
      </w:r>
      <w:r w:rsidR="00061A98" w:rsidRPr="002C2A11">
        <w:rPr>
          <w:rFonts w:ascii="Times New Roman" w:hAnsi="Times New Roman" w:cs="Times New Roman"/>
          <w:sz w:val="24"/>
          <w:szCs w:val="24"/>
        </w:rPr>
        <w:t xml:space="preserve"> review of the decision of the respondent to dismiss the appellant from employment.</w:t>
      </w:r>
    </w:p>
    <w:p w:rsidR="00061A98" w:rsidRPr="002C2A11" w:rsidRDefault="00061A98" w:rsidP="001C21FD">
      <w:pPr>
        <w:spacing w:after="0" w:line="480" w:lineRule="auto"/>
        <w:ind w:left="86" w:firstLine="1354"/>
        <w:jc w:val="both"/>
        <w:rPr>
          <w:rFonts w:ascii="Times New Roman" w:hAnsi="Times New Roman" w:cs="Times New Roman"/>
          <w:sz w:val="24"/>
          <w:szCs w:val="24"/>
        </w:rPr>
      </w:pPr>
    </w:p>
    <w:p w:rsidR="00DB4923" w:rsidRPr="002C2A11" w:rsidRDefault="00061A98" w:rsidP="000A17EB">
      <w:pPr>
        <w:spacing w:after="0" w:line="480" w:lineRule="auto"/>
        <w:ind w:left="86" w:firstLine="1354"/>
        <w:jc w:val="both"/>
        <w:rPr>
          <w:rFonts w:ascii="Times New Roman" w:hAnsi="Times New Roman" w:cs="Times New Roman"/>
          <w:sz w:val="24"/>
          <w:szCs w:val="24"/>
        </w:rPr>
      </w:pPr>
      <w:r w:rsidRPr="002C2A11">
        <w:rPr>
          <w:rFonts w:ascii="Times New Roman" w:hAnsi="Times New Roman" w:cs="Times New Roman"/>
          <w:sz w:val="24"/>
          <w:szCs w:val="24"/>
        </w:rPr>
        <w:t>The facts of this case are these</w:t>
      </w:r>
      <w:r w:rsidR="00255099" w:rsidRPr="002C2A11">
        <w:rPr>
          <w:rFonts w:ascii="Times New Roman" w:hAnsi="Times New Roman" w:cs="Times New Roman"/>
          <w:sz w:val="24"/>
          <w:szCs w:val="24"/>
        </w:rPr>
        <w:t>.  The appellant was employed by the Z</w:t>
      </w:r>
      <w:r w:rsidR="002874B5" w:rsidRPr="002C2A11">
        <w:rPr>
          <w:rFonts w:ascii="Times New Roman" w:hAnsi="Times New Roman" w:cs="Times New Roman"/>
          <w:sz w:val="24"/>
          <w:szCs w:val="24"/>
        </w:rPr>
        <w:t>imbabwe Allied Banking Group (“the respondent bank”) as Head of the Compliance S</w:t>
      </w:r>
      <w:r w:rsidR="00255099" w:rsidRPr="002C2A11">
        <w:rPr>
          <w:rFonts w:ascii="Times New Roman" w:hAnsi="Times New Roman" w:cs="Times New Roman"/>
          <w:sz w:val="24"/>
          <w:szCs w:val="24"/>
        </w:rPr>
        <w:t>ection.  In this capacity she reported directly to the Chief Executive Officer.  In November 2007, the Chief Executive</w:t>
      </w:r>
      <w:r w:rsidR="002874B5" w:rsidRPr="002C2A11">
        <w:rPr>
          <w:rFonts w:ascii="Times New Roman" w:hAnsi="Times New Roman" w:cs="Times New Roman"/>
          <w:sz w:val="24"/>
          <w:szCs w:val="24"/>
        </w:rPr>
        <w:t xml:space="preserve"> Officer</w:t>
      </w:r>
      <w:r w:rsidR="00255099" w:rsidRPr="002C2A11">
        <w:rPr>
          <w:rFonts w:ascii="Times New Roman" w:hAnsi="Times New Roman" w:cs="Times New Roman"/>
          <w:sz w:val="24"/>
          <w:szCs w:val="24"/>
        </w:rPr>
        <w:t xml:space="preserve"> of the respondent b</w:t>
      </w:r>
      <w:r w:rsidR="002874B5" w:rsidRPr="002C2A11">
        <w:rPr>
          <w:rFonts w:ascii="Times New Roman" w:hAnsi="Times New Roman" w:cs="Times New Roman"/>
          <w:sz w:val="24"/>
          <w:szCs w:val="24"/>
        </w:rPr>
        <w:t xml:space="preserve">ank </w:t>
      </w:r>
      <w:r w:rsidR="00255099" w:rsidRPr="002C2A11">
        <w:rPr>
          <w:rFonts w:ascii="Times New Roman" w:hAnsi="Times New Roman" w:cs="Times New Roman"/>
          <w:sz w:val="24"/>
          <w:szCs w:val="24"/>
        </w:rPr>
        <w:t xml:space="preserve">advised senior management of the bank of the introduction of a new reporting structure.  In terms of the new structure the appellant’s position was renamed General Manager, </w:t>
      </w:r>
      <w:r w:rsidR="00DB4923" w:rsidRPr="002C2A11">
        <w:rPr>
          <w:rFonts w:ascii="Times New Roman" w:hAnsi="Times New Roman" w:cs="Times New Roman"/>
          <w:sz w:val="24"/>
          <w:szCs w:val="24"/>
        </w:rPr>
        <w:t>C</w:t>
      </w:r>
      <w:r w:rsidR="00255099" w:rsidRPr="002C2A11">
        <w:rPr>
          <w:rFonts w:ascii="Times New Roman" w:hAnsi="Times New Roman" w:cs="Times New Roman"/>
          <w:sz w:val="24"/>
          <w:szCs w:val="24"/>
        </w:rPr>
        <w:t>ompliance and she wa</w:t>
      </w:r>
      <w:r w:rsidR="002874B5" w:rsidRPr="002C2A11">
        <w:rPr>
          <w:rFonts w:ascii="Times New Roman" w:hAnsi="Times New Roman" w:cs="Times New Roman"/>
          <w:sz w:val="24"/>
          <w:szCs w:val="24"/>
        </w:rPr>
        <w:t>s to report to the H</w:t>
      </w:r>
      <w:r w:rsidR="00DB4923" w:rsidRPr="002C2A11">
        <w:rPr>
          <w:rFonts w:ascii="Times New Roman" w:hAnsi="Times New Roman" w:cs="Times New Roman"/>
          <w:sz w:val="24"/>
          <w:szCs w:val="24"/>
        </w:rPr>
        <w:t>ead of the Corporate and Legal S</w:t>
      </w:r>
      <w:r w:rsidR="002114B1" w:rsidRPr="002C2A11">
        <w:rPr>
          <w:rFonts w:ascii="Times New Roman" w:hAnsi="Times New Roman" w:cs="Times New Roman"/>
          <w:sz w:val="24"/>
          <w:szCs w:val="24"/>
        </w:rPr>
        <w:t>ervice</w:t>
      </w:r>
      <w:r w:rsidR="00E831C0" w:rsidRPr="002C2A11">
        <w:rPr>
          <w:rFonts w:ascii="Times New Roman" w:hAnsi="Times New Roman" w:cs="Times New Roman"/>
          <w:sz w:val="24"/>
          <w:szCs w:val="24"/>
        </w:rPr>
        <w:t>s</w:t>
      </w:r>
      <w:r w:rsidR="002114B1" w:rsidRPr="002C2A11">
        <w:rPr>
          <w:rFonts w:ascii="Times New Roman" w:hAnsi="Times New Roman" w:cs="Times New Roman"/>
          <w:sz w:val="24"/>
          <w:szCs w:val="24"/>
        </w:rPr>
        <w:t xml:space="preserve"> D</w:t>
      </w:r>
      <w:r w:rsidR="00255099" w:rsidRPr="002C2A11">
        <w:rPr>
          <w:rFonts w:ascii="Times New Roman" w:hAnsi="Times New Roman" w:cs="Times New Roman"/>
          <w:sz w:val="24"/>
          <w:szCs w:val="24"/>
        </w:rPr>
        <w:t>ivision.  The memorandum</w:t>
      </w:r>
      <w:r w:rsidR="00DB4923" w:rsidRPr="002C2A11">
        <w:rPr>
          <w:rFonts w:ascii="Times New Roman" w:hAnsi="Times New Roman" w:cs="Times New Roman"/>
          <w:sz w:val="24"/>
          <w:szCs w:val="24"/>
        </w:rPr>
        <w:t xml:space="preserve"> made it clear that </w:t>
      </w:r>
      <w:r w:rsidR="006937F8" w:rsidRPr="002C2A11">
        <w:rPr>
          <w:rFonts w:ascii="Times New Roman" w:hAnsi="Times New Roman" w:cs="Times New Roman"/>
          <w:sz w:val="24"/>
          <w:szCs w:val="24"/>
        </w:rPr>
        <w:t xml:space="preserve">the </w:t>
      </w:r>
      <w:r w:rsidR="00DB4923" w:rsidRPr="002C2A11">
        <w:rPr>
          <w:rFonts w:ascii="Times New Roman" w:hAnsi="Times New Roman" w:cs="Times New Roman"/>
          <w:sz w:val="24"/>
          <w:szCs w:val="24"/>
        </w:rPr>
        <w:t>new structure would not affect the grade, salary or benefits of any incumbent.</w:t>
      </w:r>
    </w:p>
    <w:p w:rsidR="00DB4923" w:rsidRPr="002C2A11" w:rsidRDefault="00DB4923" w:rsidP="000A17EB">
      <w:pPr>
        <w:spacing w:after="0" w:line="480" w:lineRule="auto"/>
        <w:ind w:left="86" w:firstLine="1354"/>
        <w:jc w:val="both"/>
        <w:rPr>
          <w:rFonts w:ascii="Times New Roman" w:hAnsi="Times New Roman" w:cs="Times New Roman"/>
          <w:sz w:val="24"/>
          <w:szCs w:val="24"/>
        </w:rPr>
      </w:pPr>
    </w:p>
    <w:p w:rsidR="004D17C2" w:rsidRPr="002C2A11" w:rsidRDefault="00DB4923" w:rsidP="000A17EB">
      <w:pPr>
        <w:spacing w:after="0" w:line="480" w:lineRule="auto"/>
        <w:ind w:left="86" w:firstLine="1354"/>
        <w:jc w:val="both"/>
        <w:rPr>
          <w:rFonts w:ascii="Times New Roman" w:hAnsi="Times New Roman" w:cs="Times New Roman"/>
          <w:sz w:val="24"/>
          <w:szCs w:val="24"/>
        </w:rPr>
      </w:pPr>
      <w:r w:rsidRPr="002C2A11">
        <w:rPr>
          <w:rFonts w:ascii="Times New Roman" w:hAnsi="Times New Roman" w:cs="Times New Roman"/>
          <w:sz w:val="24"/>
          <w:szCs w:val="24"/>
        </w:rPr>
        <w:lastRenderedPageBreak/>
        <w:t>The appellant was unhappy that she now had to report through another Head of Department and took the view that her conditions had been unilaterally changed by the respondent bank.  She sought clarification from the Chief Executive Officer of the respondent bank who responded clarifying the position.  She was still not satisfied with the explanation given and insisted on using the old reporting structure.  She made representation</w:t>
      </w:r>
      <w:r w:rsidR="006937F8" w:rsidRPr="002C2A11">
        <w:rPr>
          <w:rFonts w:ascii="Times New Roman" w:hAnsi="Times New Roman" w:cs="Times New Roman"/>
          <w:sz w:val="24"/>
          <w:szCs w:val="24"/>
        </w:rPr>
        <w:t>s</w:t>
      </w:r>
      <w:r w:rsidRPr="002C2A11">
        <w:rPr>
          <w:rFonts w:ascii="Times New Roman" w:hAnsi="Times New Roman" w:cs="Times New Roman"/>
          <w:sz w:val="24"/>
          <w:szCs w:val="24"/>
        </w:rPr>
        <w:t xml:space="preserve"> to the Board of Directors</w:t>
      </w:r>
      <w:r w:rsidR="00733057" w:rsidRPr="002C2A11">
        <w:rPr>
          <w:rFonts w:ascii="Times New Roman" w:hAnsi="Times New Roman" w:cs="Times New Roman"/>
          <w:sz w:val="24"/>
          <w:szCs w:val="24"/>
        </w:rPr>
        <w:t xml:space="preserve"> of the respondent bank</w:t>
      </w:r>
      <w:r w:rsidRPr="002C2A11">
        <w:rPr>
          <w:rFonts w:ascii="Times New Roman" w:hAnsi="Times New Roman" w:cs="Times New Roman"/>
          <w:sz w:val="24"/>
          <w:szCs w:val="24"/>
        </w:rPr>
        <w:t xml:space="preserve">.  The Chief Executive Officer again wrote to her directing her to follow the new structure pending any decision to be taken by the Board.  The appellant continued to question the new structure and made further representations to the Board of Directors of the respondent bank.  On 6 June 2008, the appellant was suspended from work without salary or benefits in terms of the Labour (National Employment Code of Conduct) Regulations, Statutory Instrument 15/2006 and charged with two offences namely, any act, conduct or omission inconsistent with the fulfilment of the express or implied </w:t>
      </w:r>
      <w:r w:rsidR="004940A8" w:rsidRPr="002C2A11">
        <w:rPr>
          <w:rFonts w:ascii="Times New Roman" w:hAnsi="Times New Roman" w:cs="Times New Roman"/>
          <w:sz w:val="24"/>
          <w:szCs w:val="24"/>
        </w:rPr>
        <w:t>cond</w:t>
      </w:r>
      <w:r w:rsidR="004D17C2" w:rsidRPr="002C2A11">
        <w:rPr>
          <w:rFonts w:ascii="Times New Roman" w:hAnsi="Times New Roman" w:cs="Times New Roman"/>
          <w:sz w:val="24"/>
          <w:szCs w:val="24"/>
        </w:rPr>
        <w:t xml:space="preserve">itions of </w:t>
      </w:r>
      <w:r w:rsidR="007A22CA" w:rsidRPr="002C2A11">
        <w:rPr>
          <w:rFonts w:ascii="Times New Roman" w:hAnsi="Times New Roman" w:cs="Times New Roman"/>
          <w:sz w:val="24"/>
          <w:szCs w:val="24"/>
        </w:rPr>
        <w:t>a</w:t>
      </w:r>
      <w:r w:rsidR="004D17C2" w:rsidRPr="002C2A11">
        <w:rPr>
          <w:rFonts w:ascii="Times New Roman" w:hAnsi="Times New Roman" w:cs="Times New Roman"/>
          <w:sz w:val="24"/>
          <w:szCs w:val="24"/>
        </w:rPr>
        <w:t xml:space="preserve"> contract and wilful disobedience to a lawful order given by the employer.  A disciplinary hearing was thereafter conducted on 20 June 2008.  The matter was postponed so that the disciplinary committee could consider the verdict.  The appellant did not attend further hearings of the committee.</w:t>
      </w:r>
    </w:p>
    <w:p w:rsidR="004D17C2" w:rsidRPr="002C2A11" w:rsidRDefault="004D17C2" w:rsidP="000A17EB">
      <w:pPr>
        <w:spacing w:after="0" w:line="480" w:lineRule="auto"/>
        <w:ind w:left="86" w:firstLine="1354"/>
        <w:jc w:val="both"/>
        <w:rPr>
          <w:rFonts w:ascii="Times New Roman" w:hAnsi="Times New Roman" w:cs="Times New Roman"/>
          <w:sz w:val="24"/>
          <w:szCs w:val="24"/>
        </w:rPr>
      </w:pPr>
    </w:p>
    <w:p w:rsidR="00FD315F" w:rsidRPr="002C2A11" w:rsidRDefault="004D17C2" w:rsidP="004D17C2">
      <w:pPr>
        <w:spacing w:after="0" w:line="480" w:lineRule="auto"/>
        <w:ind w:firstLine="1440"/>
        <w:jc w:val="both"/>
        <w:rPr>
          <w:rFonts w:ascii="Times New Roman" w:hAnsi="Times New Roman" w:cs="Times New Roman"/>
          <w:sz w:val="24"/>
          <w:szCs w:val="24"/>
        </w:rPr>
      </w:pPr>
      <w:r w:rsidRPr="002C2A11">
        <w:rPr>
          <w:rFonts w:ascii="Times New Roman" w:hAnsi="Times New Roman" w:cs="Times New Roman"/>
          <w:sz w:val="24"/>
          <w:szCs w:val="24"/>
        </w:rPr>
        <w:t>On or about 30 June 2008, the appellant filed an urgent application in which she sough</w:t>
      </w:r>
      <w:r w:rsidR="00EF7DDE" w:rsidRPr="002C2A11">
        <w:rPr>
          <w:rFonts w:ascii="Times New Roman" w:hAnsi="Times New Roman" w:cs="Times New Roman"/>
          <w:sz w:val="24"/>
          <w:szCs w:val="24"/>
        </w:rPr>
        <w:t>t</w:t>
      </w:r>
      <w:r w:rsidRPr="002C2A11">
        <w:rPr>
          <w:rFonts w:ascii="Times New Roman" w:hAnsi="Times New Roman" w:cs="Times New Roman"/>
          <w:sz w:val="24"/>
          <w:szCs w:val="24"/>
        </w:rPr>
        <w:t xml:space="preserve"> an order setting aside her suspension and reinstating her to her former position without loss of salary and benefits.  The </w:t>
      </w:r>
      <w:r w:rsidR="00FD315F" w:rsidRPr="002C2A11">
        <w:rPr>
          <w:rFonts w:ascii="Times New Roman" w:hAnsi="Times New Roman" w:cs="Times New Roman"/>
          <w:sz w:val="24"/>
          <w:szCs w:val="24"/>
        </w:rPr>
        <w:t>basis of the application was that since the respondent had failed to conclude the matter within the period of fourteen (14) days prescribed in the Regulations, the proceedings had become a nullity.  Additionally the appellant averred that the suspension was unlawful as no act of misconduct had been committed and the circumstances merely indicated the existence of a misunderstanding.  Notwithstanding the filing of the application, the disciplinary committee determined o</w:t>
      </w:r>
      <w:r w:rsidR="004230CB" w:rsidRPr="002C2A11">
        <w:rPr>
          <w:rFonts w:ascii="Times New Roman" w:hAnsi="Times New Roman" w:cs="Times New Roman"/>
          <w:sz w:val="24"/>
          <w:szCs w:val="24"/>
        </w:rPr>
        <w:t>n</w:t>
      </w:r>
      <w:r w:rsidR="00FD315F" w:rsidRPr="002C2A11">
        <w:rPr>
          <w:rFonts w:ascii="Times New Roman" w:hAnsi="Times New Roman" w:cs="Times New Roman"/>
          <w:sz w:val="24"/>
          <w:szCs w:val="24"/>
        </w:rPr>
        <w:t xml:space="preserve"> 18 July 2008 that the </w:t>
      </w:r>
      <w:r w:rsidR="00FD315F" w:rsidRPr="002C2A11">
        <w:rPr>
          <w:rFonts w:ascii="Times New Roman" w:hAnsi="Times New Roman" w:cs="Times New Roman"/>
          <w:sz w:val="24"/>
          <w:szCs w:val="24"/>
        </w:rPr>
        <w:lastRenderedPageBreak/>
        <w:t>appellant be dismissed.  On 14 August 2008 the Labour Court granted a default judgment in favour of the appellant in terms of which the suspension was set aside and re-instatement was ordered.  In October 2008 the appellant then filed an application for the review of the decision to dismiss her.  The ap</w:t>
      </w:r>
      <w:r w:rsidR="007A22CA" w:rsidRPr="002C2A11">
        <w:rPr>
          <w:rFonts w:ascii="Times New Roman" w:hAnsi="Times New Roman" w:cs="Times New Roman"/>
          <w:sz w:val="24"/>
          <w:szCs w:val="24"/>
        </w:rPr>
        <w:t>plication did not find favour with</w:t>
      </w:r>
      <w:r w:rsidR="00FD315F" w:rsidRPr="002C2A11">
        <w:rPr>
          <w:rFonts w:ascii="Times New Roman" w:hAnsi="Times New Roman" w:cs="Times New Roman"/>
          <w:sz w:val="24"/>
          <w:szCs w:val="24"/>
        </w:rPr>
        <w:t xml:space="preserve"> the Labour Court which proceeded to dismiss the application with costs.  It is that decision which is the subject of the present appeal.</w:t>
      </w:r>
    </w:p>
    <w:p w:rsidR="00FD315F" w:rsidRPr="002C2A11" w:rsidRDefault="00FD315F" w:rsidP="004D17C2">
      <w:pPr>
        <w:spacing w:after="0" w:line="480" w:lineRule="auto"/>
        <w:ind w:firstLine="1440"/>
        <w:jc w:val="both"/>
        <w:rPr>
          <w:rFonts w:ascii="Times New Roman" w:hAnsi="Times New Roman" w:cs="Times New Roman"/>
          <w:sz w:val="24"/>
          <w:szCs w:val="24"/>
        </w:rPr>
      </w:pPr>
    </w:p>
    <w:p w:rsidR="003B7A14" w:rsidRPr="002C2A11" w:rsidRDefault="00FD315F" w:rsidP="004D17C2">
      <w:pPr>
        <w:spacing w:after="0" w:line="480" w:lineRule="auto"/>
        <w:ind w:firstLine="1440"/>
        <w:jc w:val="both"/>
        <w:rPr>
          <w:rFonts w:ascii="Times New Roman" w:hAnsi="Times New Roman" w:cs="Times New Roman"/>
          <w:sz w:val="24"/>
          <w:szCs w:val="24"/>
        </w:rPr>
      </w:pPr>
      <w:r w:rsidRPr="002C2A11">
        <w:rPr>
          <w:rFonts w:ascii="Times New Roman" w:hAnsi="Times New Roman" w:cs="Times New Roman"/>
          <w:sz w:val="24"/>
          <w:szCs w:val="24"/>
        </w:rPr>
        <w:t xml:space="preserve">In her notice of appeal, the appellant has </w:t>
      </w:r>
      <w:r w:rsidR="003E1F96" w:rsidRPr="002C2A11">
        <w:rPr>
          <w:rFonts w:ascii="Times New Roman" w:hAnsi="Times New Roman" w:cs="Times New Roman"/>
          <w:sz w:val="24"/>
          <w:szCs w:val="24"/>
        </w:rPr>
        <w:t>attacked</w:t>
      </w:r>
      <w:r w:rsidRPr="002C2A11">
        <w:rPr>
          <w:rFonts w:ascii="Times New Roman" w:hAnsi="Times New Roman" w:cs="Times New Roman"/>
          <w:sz w:val="24"/>
          <w:szCs w:val="24"/>
        </w:rPr>
        <w:t xml:space="preserve"> the decision of the Labour Court on several grounds.  </w:t>
      </w:r>
      <w:proofErr w:type="gramStart"/>
      <w:r w:rsidRPr="002C2A11">
        <w:rPr>
          <w:rFonts w:ascii="Times New Roman" w:hAnsi="Times New Roman" w:cs="Times New Roman"/>
          <w:sz w:val="24"/>
          <w:szCs w:val="24"/>
        </w:rPr>
        <w:t>Counsel o</w:t>
      </w:r>
      <w:r w:rsidR="003E1F96" w:rsidRPr="002C2A11">
        <w:rPr>
          <w:rFonts w:ascii="Times New Roman" w:hAnsi="Times New Roman" w:cs="Times New Roman"/>
          <w:sz w:val="24"/>
          <w:szCs w:val="24"/>
        </w:rPr>
        <w:t>n both sides are</w:t>
      </w:r>
      <w:proofErr w:type="gramEnd"/>
      <w:r w:rsidR="003E1F96" w:rsidRPr="002C2A11">
        <w:rPr>
          <w:rFonts w:ascii="Times New Roman" w:hAnsi="Times New Roman" w:cs="Times New Roman"/>
          <w:sz w:val="24"/>
          <w:szCs w:val="24"/>
        </w:rPr>
        <w:t xml:space="preserve"> however agreed</w:t>
      </w:r>
      <w:r w:rsidRPr="002C2A11">
        <w:rPr>
          <w:rFonts w:ascii="Times New Roman" w:hAnsi="Times New Roman" w:cs="Times New Roman"/>
          <w:sz w:val="24"/>
          <w:szCs w:val="24"/>
        </w:rPr>
        <w:t xml:space="preserve"> that there are three main issues that fall for determination before this Court.  The first is whether the court </w:t>
      </w:r>
      <w:r w:rsidRPr="002C2A11">
        <w:rPr>
          <w:rFonts w:ascii="Times New Roman" w:hAnsi="Times New Roman" w:cs="Times New Roman"/>
          <w:i/>
          <w:sz w:val="24"/>
          <w:szCs w:val="24"/>
        </w:rPr>
        <w:t>a quo</w:t>
      </w:r>
      <w:r w:rsidRPr="002C2A11">
        <w:rPr>
          <w:rFonts w:ascii="Times New Roman" w:hAnsi="Times New Roman" w:cs="Times New Roman"/>
          <w:sz w:val="24"/>
          <w:szCs w:val="24"/>
        </w:rPr>
        <w:t xml:space="preserve"> misdirected itself in failing to find that the chairman of the disciplinary committee was biased.  The second is whether the court </w:t>
      </w:r>
      <w:r w:rsidRPr="002C2A11">
        <w:rPr>
          <w:rFonts w:ascii="Times New Roman" w:hAnsi="Times New Roman" w:cs="Times New Roman"/>
          <w:i/>
          <w:sz w:val="24"/>
          <w:szCs w:val="24"/>
        </w:rPr>
        <w:t>a quo</w:t>
      </w:r>
      <w:r w:rsidRPr="002C2A11">
        <w:rPr>
          <w:rFonts w:ascii="Times New Roman" w:hAnsi="Times New Roman" w:cs="Times New Roman"/>
          <w:sz w:val="24"/>
          <w:szCs w:val="24"/>
        </w:rPr>
        <w:t xml:space="preserve"> was correct in finding that the first charge in respect of which the appellant</w:t>
      </w:r>
      <w:r w:rsidR="00107927" w:rsidRPr="002C2A11">
        <w:rPr>
          <w:rFonts w:ascii="Times New Roman" w:hAnsi="Times New Roman" w:cs="Times New Roman"/>
          <w:sz w:val="24"/>
          <w:szCs w:val="24"/>
        </w:rPr>
        <w:t xml:space="preserve"> was convicted</w:t>
      </w:r>
      <w:r w:rsidRPr="002C2A11">
        <w:rPr>
          <w:rFonts w:ascii="Times New Roman" w:hAnsi="Times New Roman" w:cs="Times New Roman"/>
          <w:sz w:val="24"/>
          <w:szCs w:val="24"/>
        </w:rPr>
        <w:t xml:space="preserve"> had been </w:t>
      </w:r>
      <w:r w:rsidR="00107927" w:rsidRPr="002C2A11">
        <w:rPr>
          <w:rFonts w:ascii="Times New Roman" w:hAnsi="Times New Roman" w:cs="Times New Roman"/>
          <w:sz w:val="24"/>
          <w:szCs w:val="24"/>
        </w:rPr>
        <w:t>proved.  The third</w:t>
      </w:r>
      <w:r w:rsidR="003B7A14" w:rsidRPr="002C2A11">
        <w:rPr>
          <w:rFonts w:ascii="Times New Roman" w:hAnsi="Times New Roman" w:cs="Times New Roman"/>
          <w:sz w:val="24"/>
          <w:szCs w:val="24"/>
        </w:rPr>
        <w:t xml:space="preserve"> i</w:t>
      </w:r>
      <w:r w:rsidR="00950797" w:rsidRPr="002C2A11">
        <w:rPr>
          <w:rFonts w:ascii="Times New Roman" w:hAnsi="Times New Roman" w:cs="Times New Roman"/>
          <w:sz w:val="24"/>
          <w:szCs w:val="24"/>
        </w:rPr>
        <w:t>s what</w:t>
      </w:r>
      <w:r w:rsidR="003B7A14" w:rsidRPr="002C2A11">
        <w:rPr>
          <w:rFonts w:ascii="Times New Roman" w:hAnsi="Times New Roman" w:cs="Times New Roman"/>
          <w:sz w:val="24"/>
          <w:szCs w:val="24"/>
        </w:rPr>
        <w:t xml:space="preserve"> effect</w:t>
      </w:r>
      <w:r w:rsidR="00950797" w:rsidRPr="002C2A11">
        <w:rPr>
          <w:rFonts w:ascii="Times New Roman" w:hAnsi="Times New Roman" w:cs="Times New Roman"/>
          <w:sz w:val="24"/>
          <w:szCs w:val="24"/>
        </w:rPr>
        <w:t>, if any,</w:t>
      </w:r>
      <w:r w:rsidR="003B7A14" w:rsidRPr="002C2A11">
        <w:rPr>
          <w:rFonts w:ascii="Times New Roman" w:hAnsi="Times New Roman" w:cs="Times New Roman"/>
          <w:sz w:val="24"/>
          <w:szCs w:val="24"/>
        </w:rPr>
        <w:t xml:space="preserve"> the order of the Labour Court se</w:t>
      </w:r>
      <w:r w:rsidR="00107927" w:rsidRPr="002C2A11">
        <w:rPr>
          <w:rFonts w:ascii="Times New Roman" w:hAnsi="Times New Roman" w:cs="Times New Roman"/>
          <w:sz w:val="24"/>
          <w:szCs w:val="24"/>
        </w:rPr>
        <w:t>tting aside the suspension</w:t>
      </w:r>
      <w:r w:rsidR="00950797" w:rsidRPr="002C2A11">
        <w:rPr>
          <w:rFonts w:ascii="Times New Roman" w:hAnsi="Times New Roman" w:cs="Times New Roman"/>
          <w:sz w:val="24"/>
          <w:szCs w:val="24"/>
        </w:rPr>
        <w:t xml:space="preserve"> of the appellant and ordering her reinstatement had</w:t>
      </w:r>
      <w:r w:rsidR="00107927" w:rsidRPr="002C2A11">
        <w:rPr>
          <w:rFonts w:ascii="Times New Roman" w:hAnsi="Times New Roman" w:cs="Times New Roman"/>
          <w:sz w:val="24"/>
          <w:szCs w:val="24"/>
        </w:rPr>
        <w:t xml:space="preserve"> on the disciplinary proceedings which resulted in the dismissal of the appellant</w:t>
      </w:r>
      <w:r w:rsidR="00950797" w:rsidRPr="002C2A11">
        <w:rPr>
          <w:rFonts w:ascii="Times New Roman" w:hAnsi="Times New Roman" w:cs="Times New Roman"/>
          <w:sz w:val="24"/>
          <w:szCs w:val="24"/>
        </w:rPr>
        <w:t xml:space="preserve"> from employment</w:t>
      </w:r>
      <w:r w:rsidR="00107927" w:rsidRPr="002C2A11">
        <w:rPr>
          <w:rFonts w:ascii="Times New Roman" w:hAnsi="Times New Roman" w:cs="Times New Roman"/>
          <w:sz w:val="24"/>
          <w:szCs w:val="24"/>
        </w:rPr>
        <w:t>.  I consider it prudent to</w:t>
      </w:r>
      <w:r w:rsidR="003B7A14" w:rsidRPr="002C2A11">
        <w:rPr>
          <w:rFonts w:ascii="Times New Roman" w:hAnsi="Times New Roman" w:cs="Times New Roman"/>
          <w:sz w:val="24"/>
          <w:szCs w:val="24"/>
        </w:rPr>
        <w:t xml:space="preserve"> deal with the last issue first.</w:t>
      </w:r>
    </w:p>
    <w:p w:rsidR="003B7A14" w:rsidRPr="002C2A11" w:rsidRDefault="003B7A14" w:rsidP="004D17C2">
      <w:pPr>
        <w:spacing w:after="0" w:line="480" w:lineRule="auto"/>
        <w:ind w:firstLine="1440"/>
        <w:jc w:val="both"/>
        <w:rPr>
          <w:rFonts w:ascii="Times New Roman" w:hAnsi="Times New Roman" w:cs="Times New Roman"/>
          <w:sz w:val="24"/>
          <w:szCs w:val="24"/>
        </w:rPr>
      </w:pPr>
    </w:p>
    <w:p w:rsidR="002B2A84" w:rsidRPr="002C2A11" w:rsidRDefault="003B7A14" w:rsidP="004D17C2">
      <w:pPr>
        <w:spacing w:after="0" w:line="480" w:lineRule="auto"/>
        <w:ind w:firstLine="1440"/>
        <w:jc w:val="both"/>
        <w:rPr>
          <w:rFonts w:ascii="Times New Roman" w:hAnsi="Times New Roman" w:cs="Times New Roman"/>
          <w:sz w:val="24"/>
          <w:szCs w:val="24"/>
        </w:rPr>
      </w:pPr>
      <w:r w:rsidRPr="002C2A11">
        <w:rPr>
          <w:rFonts w:ascii="Times New Roman" w:hAnsi="Times New Roman" w:cs="Times New Roman"/>
          <w:sz w:val="24"/>
          <w:szCs w:val="24"/>
        </w:rPr>
        <w:t>In his submissions before this Court, Mr</w:t>
      </w:r>
      <w:r w:rsidRPr="002C2A11">
        <w:rPr>
          <w:rFonts w:ascii="Times New Roman" w:hAnsi="Times New Roman" w:cs="Times New Roman"/>
          <w:i/>
          <w:sz w:val="24"/>
          <w:szCs w:val="24"/>
        </w:rPr>
        <w:t xml:space="preserve"> Mpofu</w:t>
      </w:r>
      <w:r w:rsidRPr="002C2A11">
        <w:rPr>
          <w:rFonts w:ascii="Times New Roman" w:hAnsi="Times New Roman" w:cs="Times New Roman"/>
          <w:sz w:val="24"/>
          <w:szCs w:val="24"/>
        </w:rPr>
        <w:t xml:space="preserve"> urged </w:t>
      </w:r>
      <w:r w:rsidR="00950797" w:rsidRPr="002C2A11">
        <w:rPr>
          <w:rFonts w:ascii="Times New Roman" w:hAnsi="Times New Roman" w:cs="Times New Roman"/>
          <w:sz w:val="24"/>
          <w:szCs w:val="24"/>
        </w:rPr>
        <w:t xml:space="preserve">us </w:t>
      </w:r>
      <w:r w:rsidRPr="002C2A11">
        <w:rPr>
          <w:rFonts w:ascii="Times New Roman" w:hAnsi="Times New Roman" w:cs="Times New Roman"/>
          <w:sz w:val="24"/>
          <w:szCs w:val="24"/>
        </w:rPr>
        <w:t xml:space="preserve">to find that the continuation of the </w:t>
      </w:r>
      <w:r w:rsidR="00070AE3" w:rsidRPr="002C2A11">
        <w:rPr>
          <w:rFonts w:ascii="Times New Roman" w:hAnsi="Times New Roman" w:cs="Times New Roman"/>
          <w:sz w:val="24"/>
          <w:szCs w:val="24"/>
        </w:rPr>
        <w:t xml:space="preserve">disciplinary </w:t>
      </w:r>
      <w:r w:rsidRPr="002C2A11">
        <w:rPr>
          <w:rFonts w:ascii="Times New Roman" w:hAnsi="Times New Roman" w:cs="Times New Roman"/>
          <w:sz w:val="24"/>
          <w:szCs w:val="24"/>
        </w:rPr>
        <w:t>proceedings</w:t>
      </w:r>
      <w:r w:rsidR="002B2A84" w:rsidRPr="002C2A11">
        <w:rPr>
          <w:rFonts w:ascii="Times New Roman" w:hAnsi="Times New Roman" w:cs="Times New Roman"/>
          <w:sz w:val="24"/>
          <w:szCs w:val="24"/>
        </w:rPr>
        <w:t xml:space="preserve"> was invalid in the light of the application </w:t>
      </w:r>
      <w:r w:rsidR="00070AE3" w:rsidRPr="002C2A11">
        <w:rPr>
          <w:rFonts w:ascii="Times New Roman" w:hAnsi="Times New Roman" w:cs="Times New Roman"/>
          <w:sz w:val="24"/>
          <w:szCs w:val="24"/>
        </w:rPr>
        <w:t xml:space="preserve">which had been filed with the Labour Court and pursuant to which an order was made </w:t>
      </w:r>
      <w:r w:rsidR="002B2A84" w:rsidRPr="002C2A11">
        <w:rPr>
          <w:rFonts w:ascii="Times New Roman" w:hAnsi="Times New Roman" w:cs="Times New Roman"/>
          <w:sz w:val="24"/>
          <w:szCs w:val="24"/>
        </w:rPr>
        <w:t xml:space="preserve">setting aside the suspension and ordering re-instatement of the appellant.  </w:t>
      </w:r>
      <w:r w:rsidR="00070AE3" w:rsidRPr="002C2A11">
        <w:rPr>
          <w:rFonts w:ascii="Times New Roman" w:hAnsi="Times New Roman" w:cs="Times New Roman"/>
          <w:sz w:val="24"/>
          <w:szCs w:val="24"/>
        </w:rPr>
        <w:t>He further submitted that since</w:t>
      </w:r>
      <w:r w:rsidR="002B2A84" w:rsidRPr="002C2A11">
        <w:rPr>
          <w:rFonts w:ascii="Times New Roman" w:hAnsi="Times New Roman" w:cs="Times New Roman"/>
          <w:sz w:val="24"/>
          <w:szCs w:val="24"/>
        </w:rPr>
        <w:t xml:space="preserve"> the judgment of the Labour Court setting aside the suspension</w:t>
      </w:r>
      <w:r w:rsidR="0058372A" w:rsidRPr="002C2A11">
        <w:rPr>
          <w:rFonts w:ascii="Times New Roman" w:hAnsi="Times New Roman" w:cs="Times New Roman"/>
          <w:sz w:val="24"/>
          <w:szCs w:val="24"/>
        </w:rPr>
        <w:t xml:space="preserve"> and ordering re-instatement has</w:t>
      </w:r>
      <w:r w:rsidR="002B2A84" w:rsidRPr="002C2A11">
        <w:rPr>
          <w:rFonts w:ascii="Times New Roman" w:hAnsi="Times New Roman" w:cs="Times New Roman"/>
          <w:sz w:val="24"/>
          <w:szCs w:val="24"/>
        </w:rPr>
        <w:t xml:space="preserve"> not been appealed against or otherwise set aside, the decision of the respondent to dismiss the appellant</w:t>
      </w:r>
      <w:r w:rsidR="0058372A" w:rsidRPr="002C2A11">
        <w:rPr>
          <w:rFonts w:ascii="Times New Roman" w:hAnsi="Times New Roman" w:cs="Times New Roman"/>
          <w:sz w:val="24"/>
          <w:szCs w:val="24"/>
        </w:rPr>
        <w:t>,</w:t>
      </w:r>
      <w:r w:rsidR="002B2A84" w:rsidRPr="002C2A11">
        <w:rPr>
          <w:rFonts w:ascii="Times New Roman" w:hAnsi="Times New Roman" w:cs="Times New Roman"/>
          <w:sz w:val="24"/>
          <w:szCs w:val="24"/>
        </w:rPr>
        <w:t xml:space="preserve"> predicated as</w:t>
      </w:r>
      <w:r w:rsidR="00C145CB" w:rsidRPr="002C2A11">
        <w:rPr>
          <w:rFonts w:ascii="Times New Roman" w:hAnsi="Times New Roman" w:cs="Times New Roman"/>
          <w:sz w:val="24"/>
          <w:szCs w:val="24"/>
        </w:rPr>
        <w:t xml:space="preserve"> it was on a suspension that has</w:t>
      </w:r>
      <w:r w:rsidR="002B2A84" w:rsidRPr="002C2A11">
        <w:rPr>
          <w:rFonts w:ascii="Times New Roman" w:hAnsi="Times New Roman" w:cs="Times New Roman"/>
          <w:sz w:val="24"/>
          <w:szCs w:val="24"/>
        </w:rPr>
        <w:t xml:space="preserve"> been set aside, cannot stand.</w:t>
      </w:r>
    </w:p>
    <w:p w:rsidR="002B2A84" w:rsidRPr="002C2A11" w:rsidRDefault="002B2A84" w:rsidP="004D17C2">
      <w:pPr>
        <w:spacing w:after="0" w:line="480" w:lineRule="auto"/>
        <w:ind w:firstLine="1440"/>
        <w:jc w:val="both"/>
        <w:rPr>
          <w:rFonts w:ascii="Times New Roman" w:hAnsi="Times New Roman" w:cs="Times New Roman"/>
          <w:sz w:val="24"/>
          <w:szCs w:val="24"/>
        </w:rPr>
      </w:pPr>
      <w:r w:rsidRPr="002C2A11">
        <w:rPr>
          <w:rFonts w:ascii="Times New Roman" w:hAnsi="Times New Roman" w:cs="Times New Roman"/>
          <w:sz w:val="24"/>
          <w:szCs w:val="24"/>
        </w:rPr>
        <w:t>Mr</w:t>
      </w:r>
      <w:r w:rsidRPr="002C2A11">
        <w:rPr>
          <w:rFonts w:ascii="Times New Roman" w:hAnsi="Times New Roman" w:cs="Times New Roman"/>
          <w:i/>
          <w:sz w:val="24"/>
          <w:szCs w:val="24"/>
        </w:rPr>
        <w:t xml:space="preserve"> M</w:t>
      </w:r>
      <w:r w:rsidR="0058372A" w:rsidRPr="002C2A11">
        <w:rPr>
          <w:rFonts w:ascii="Times New Roman" w:hAnsi="Times New Roman" w:cs="Times New Roman"/>
          <w:i/>
          <w:sz w:val="24"/>
          <w:szCs w:val="24"/>
        </w:rPr>
        <w:t>ehta</w:t>
      </w:r>
      <w:r w:rsidRPr="002C2A11">
        <w:rPr>
          <w:rFonts w:ascii="Times New Roman" w:hAnsi="Times New Roman" w:cs="Times New Roman"/>
          <w:sz w:val="24"/>
          <w:szCs w:val="24"/>
        </w:rPr>
        <w:t xml:space="preserve">, for the respondent, was asked to address the court on the </w:t>
      </w:r>
      <w:r w:rsidR="0058372A" w:rsidRPr="002C2A11">
        <w:rPr>
          <w:rFonts w:ascii="Times New Roman" w:hAnsi="Times New Roman" w:cs="Times New Roman"/>
          <w:sz w:val="24"/>
          <w:szCs w:val="24"/>
        </w:rPr>
        <w:t xml:space="preserve">implications of the </w:t>
      </w:r>
      <w:r w:rsidRPr="002C2A11">
        <w:rPr>
          <w:rFonts w:ascii="Times New Roman" w:hAnsi="Times New Roman" w:cs="Times New Roman"/>
          <w:sz w:val="24"/>
          <w:szCs w:val="24"/>
        </w:rPr>
        <w:t xml:space="preserve">order of the Labour Court setting aside the suspension </w:t>
      </w:r>
      <w:r w:rsidR="0058372A" w:rsidRPr="002C2A11">
        <w:rPr>
          <w:rFonts w:ascii="Times New Roman" w:hAnsi="Times New Roman" w:cs="Times New Roman"/>
          <w:sz w:val="24"/>
          <w:szCs w:val="24"/>
        </w:rPr>
        <w:t xml:space="preserve">and ordering re-instatement.  Mr </w:t>
      </w:r>
      <w:r w:rsidR="0058372A" w:rsidRPr="002C2A11">
        <w:rPr>
          <w:rFonts w:ascii="Times New Roman" w:hAnsi="Times New Roman" w:cs="Times New Roman"/>
          <w:i/>
          <w:sz w:val="24"/>
          <w:szCs w:val="24"/>
        </w:rPr>
        <w:t>Mehta</w:t>
      </w:r>
      <w:r w:rsidRPr="002C2A11">
        <w:rPr>
          <w:rFonts w:ascii="Times New Roman" w:hAnsi="Times New Roman" w:cs="Times New Roman"/>
          <w:sz w:val="24"/>
          <w:szCs w:val="24"/>
        </w:rPr>
        <w:t xml:space="preserve"> had no useful submissions to make in this regard.  He </w:t>
      </w:r>
      <w:r w:rsidR="0004482A" w:rsidRPr="002C2A11">
        <w:rPr>
          <w:rFonts w:ascii="Times New Roman" w:hAnsi="Times New Roman" w:cs="Times New Roman"/>
          <w:sz w:val="24"/>
          <w:szCs w:val="24"/>
        </w:rPr>
        <w:t xml:space="preserve">advised the court that he </w:t>
      </w:r>
      <w:r w:rsidRPr="002C2A11">
        <w:rPr>
          <w:rFonts w:ascii="Times New Roman" w:hAnsi="Times New Roman" w:cs="Times New Roman"/>
          <w:sz w:val="24"/>
          <w:szCs w:val="24"/>
        </w:rPr>
        <w:t xml:space="preserve">had made attempts to get details on the order granted by the Labour Court but had failed to get any.  He </w:t>
      </w:r>
      <w:r w:rsidR="003F3907" w:rsidRPr="002C2A11">
        <w:rPr>
          <w:rFonts w:ascii="Times New Roman" w:hAnsi="Times New Roman" w:cs="Times New Roman"/>
          <w:sz w:val="24"/>
          <w:szCs w:val="24"/>
        </w:rPr>
        <w:t>accepted</w:t>
      </w:r>
      <w:r w:rsidRPr="002C2A11">
        <w:rPr>
          <w:rFonts w:ascii="Times New Roman" w:hAnsi="Times New Roman" w:cs="Times New Roman"/>
          <w:sz w:val="24"/>
          <w:szCs w:val="24"/>
        </w:rPr>
        <w:t xml:space="preserve"> that the </w:t>
      </w:r>
      <w:r w:rsidR="003F3907" w:rsidRPr="002C2A11">
        <w:rPr>
          <w:rFonts w:ascii="Times New Roman" w:hAnsi="Times New Roman" w:cs="Times New Roman"/>
          <w:sz w:val="24"/>
          <w:szCs w:val="24"/>
        </w:rPr>
        <w:t>Labour Court</w:t>
      </w:r>
      <w:r w:rsidRPr="002C2A11">
        <w:rPr>
          <w:rFonts w:ascii="Times New Roman" w:hAnsi="Times New Roman" w:cs="Times New Roman"/>
          <w:sz w:val="24"/>
          <w:szCs w:val="24"/>
        </w:rPr>
        <w:t xml:space="preserve"> </w:t>
      </w:r>
      <w:r w:rsidR="00264174" w:rsidRPr="002C2A11">
        <w:rPr>
          <w:rFonts w:ascii="Times New Roman" w:hAnsi="Times New Roman" w:cs="Times New Roman"/>
          <w:sz w:val="24"/>
          <w:szCs w:val="24"/>
        </w:rPr>
        <w:t xml:space="preserve">had </w:t>
      </w:r>
      <w:r w:rsidRPr="002C2A11">
        <w:rPr>
          <w:rFonts w:ascii="Times New Roman" w:hAnsi="Times New Roman" w:cs="Times New Roman"/>
          <w:sz w:val="24"/>
          <w:szCs w:val="24"/>
        </w:rPr>
        <w:t>indeed set aside the suspension of the appellant</w:t>
      </w:r>
      <w:r w:rsidR="0004482A" w:rsidRPr="002C2A11">
        <w:rPr>
          <w:rFonts w:ascii="Times New Roman" w:hAnsi="Times New Roman" w:cs="Times New Roman"/>
          <w:sz w:val="24"/>
          <w:szCs w:val="24"/>
        </w:rPr>
        <w:t xml:space="preserve"> and ordere</w:t>
      </w:r>
      <w:r w:rsidR="003F3907" w:rsidRPr="002C2A11">
        <w:rPr>
          <w:rFonts w:ascii="Times New Roman" w:hAnsi="Times New Roman" w:cs="Times New Roman"/>
          <w:sz w:val="24"/>
          <w:szCs w:val="24"/>
        </w:rPr>
        <w:t>d her re-instatement and that the order</w:t>
      </w:r>
      <w:r w:rsidR="0004482A" w:rsidRPr="002C2A11">
        <w:rPr>
          <w:rFonts w:ascii="Times New Roman" w:hAnsi="Times New Roman" w:cs="Times New Roman"/>
          <w:sz w:val="24"/>
          <w:szCs w:val="24"/>
        </w:rPr>
        <w:t xml:space="preserve"> remains extant.</w:t>
      </w:r>
    </w:p>
    <w:p w:rsidR="002B2A84" w:rsidRPr="002C2A11" w:rsidRDefault="002B2A84" w:rsidP="004D17C2">
      <w:pPr>
        <w:spacing w:after="0" w:line="480" w:lineRule="auto"/>
        <w:ind w:firstLine="1440"/>
        <w:jc w:val="both"/>
        <w:rPr>
          <w:rFonts w:ascii="Times New Roman" w:hAnsi="Times New Roman" w:cs="Times New Roman"/>
          <w:sz w:val="24"/>
          <w:szCs w:val="24"/>
        </w:rPr>
      </w:pPr>
    </w:p>
    <w:p w:rsidR="002B2A84" w:rsidRPr="002C2A11" w:rsidRDefault="002B2A84" w:rsidP="004D17C2">
      <w:pPr>
        <w:spacing w:after="0" w:line="480" w:lineRule="auto"/>
        <w:ind w:firstLine="1440"/>
        <w:jc w:val="both"/>
        <w:rPr>
          <w:rFonts w:ascii="Times New Roman" w:hAnsi="Times New Roman" w:cs="Times New Roman"/>
          <w:sz w:val="24"/>
          <w:szCs w:val="24"/>
        </w:rPr>
      </w:pPr>
      <w:r w:rsidRPr="002C2A11">
        <w:rPr>
          <w:rFonts w:ascii="Times New Roman" w:hAnsi="Times New Roman" w:cs="Times New Roman"/>
          <w:sz w:val="24"/>
          <w:szCs w:val="24"/>
        </w:rPr>
        <w:t>Section 6 of the Labour (National Employment Code of Conduct) Regulations, 2006 provides in relevant part:-</w:t>
      </w:r>
    </w:p>
    <w:p w:rsidR="00E80426" w:rsidRPr="002C2A11" w:rsidRDefault="007E4E77" w:rsidP="002B2A84">
      <w:pPr>
        <w:spacing w:after="0" w:line="240" w:lineRule="auto"/>
        <w:ind w:left="1440" w:hanging="720"/>
        <w:jc w:val="both"/>
        <w:rPr>
          <w:rFonts w:ascii="Times New Roman" w:hAnsi="Times New Roman" w:cs="Times New Roman"/>
          <w:sz w:val="24"/>
          <w:szCs w:val="24"/>
        </w:rPr>
      </w:pPr>
      <w:r w:rsidRPr="002C2A11">
        <w:rPr>
          <w:rFonts w:ascii="Times New Roman" w:hAnsi="Times New Roman" w:cs="Times New Roman"/>
          <w:sz w:val="24"/>
          <w:szCs w:val="24"/>
        </w:rPr>
        <w:t>“</w:t>
      </w:r>
      <w:r w:rsidR="002B2A84" w:rsidRPr="002C2A11">
        <w:rPr>
          <w:rFonts w:ascii="Times New Roman" w:hAnsi="Times New Roman" w:cs="Times New Roman"/>
          <w:sz w:val="24"/>
          <w:szCs w:val="24"/>
        </w:rPr>
        <w:t>(1)</w:t>
      </w:r>
      <w:r w:rsidR="002B2A84" w:rsidRPr="002C2A11">
        <w:rPr>
          <w:rFonts w:ascii="Times New Roman" w:hAnsi="Times New Roman" w:cs="Times New Roman"/>
          <w:sz w:val="24"/>
          <w:szCs w:val="24"/>
        </w:rPr>
        <w:tab/>
        <w:t>Where an employer has good cause to believe that an employee has committed a misconduct mentioned in section 4, the employer</w:t>
      </w:r>
      <w:r w:rsidR="00E80426" w:rsidRPr="002C2A11">
        <w:rPr>
          <w:rFonts w:ascii="Times New Roman" w:hAnsi="Times New Roman" w:cs="Times New Roman"/>
          <w:sz w:val="24"/>
          <w:szCs w:val="24"/>
        </w:rPr>
        <w:t xml:space="preserve"> may suspend such employee with or without pay and benefits and shall forthwith serve the employee with a letter of suspension with reasons and grounds of suspension.</w:t>
      </w:r>
    </w:p>
    <w:p w:rsidR="00E80426" w:rsidRPr="002C2A11" w:rsidRDefault="00E80426" w:rsidP="002B2A84">
      <w:pPr>
        <w:spacing w:after="0" w:line="240" w:lineRule="auto"/>
        <w:ind w:left="1440" w:hanging="720"/>
        <w:jc w:val="both"/>
        <w:rPr>
          <w:rFonts w:ascii="Times New Roman" w:hAnsi="Times New Roman" w:cs="Times New Roman"/>
          <w:sz w:val="24"/>
          <w:szCs w:val="24"/>
        </w:rPr>
      </w:pPr>
    </w:p>
    <w:p w:rsidR="00E80426" w:rsidRPr="002C2A11" w:rsidRDefault="00E80426" w:rsidP="002B2A84">
      <w:pPr>
        <w:spacing w:after="0" w:line="240" w:lineRule="auto"/>
        <w:ind w:left="1440" w:hanging="720"/>
        <w:jc w:val="both"/>
        <w:rPr>
          <w:rFonts w:ascii="Times New Roman" w:hAnsi="Times New Roman" w:cs="Times New Roman"/>
          <w:sz w:val="24"/>
          <w:szCs w:val="24"/>
        </w:rPr>
      </w:pPr>
      <w:r w:rsidRPr="002C2A11">
        <w:rPr>
          <w:rFonts w:ascii="Times New Roman" w:hAnsi="Times New Roman" w:cs="Times New Roman"/>
          <w:sz w:val="24"/>
          <w:szCs w:val="24"/>
        </w:rPr>
        <w:t>(2)</w:t>
      </w:r>
      <w:r w:rsidRPr="002C2A11">
        <w:rPr>
          <w:rFonts w:ascii="Times New Roman" w:hAnsi="Times New Roman" w:cs="Times New Roman"/>
          <w:sz w:val="24"/>
          <w:szCs w:val="24"/>
        </w:rPr>
        <w:tab/>
        <w:t xml:space="preserve">Upon serving the employee with the suspension letter in terms of subsection (1), the employer shall, within 14 working days investigate the matter and conduct a hearing into the alleged misconduct of the employee and, may, according to the circumstances of the case – </w:t>
      </w:r>
    </w:p>
    <w:p w:rsidR="00E80426" w:rsidRPr="002C2A11" w:rsidRDefault="00E80426" w:rsidP="002B2A84">
      <w:pPr>
        <w:spacing w:after="0" w:line="240" w:lineRule="auto"/>
        <w:ind w:left="1440" w:hanging="720"/>
        <w:jc w:val="both"/>
        <w:rPr>
          <w:rFonts w:ascii="Times New Roman" w:hAnsi="Times New Roman" w:cs="Times New Roman"/>
          <w:sz w:val="24"/>
          <w:szCs w:val="24"/>
        </w:rPr>
      </w:pPr>
    </w:p>
    <w:p w:rsidR="00030544" w:rsidRPr="002C2A11" w:rsidRDefault="007E76FF" w:rsidP="004940A8">
      <w:pPr>
        <w:pStyle w:val="ListParagraph"/>
        <w:numPr>
          <w:ilvl w:val="0"/>
          <w:numId w:val="2"/>
        </w:numPr>
        <w:spacing w:after="0" w:line="240" w:lineRule="auto"/>
        <w:jc w:val="both"/>
        <w:rPr>
          <w:rFonts w:ascii="Times New Roman" w:hAnsi="Times New Roman" w:cs="Times New Roman"/>
          <w:sz w:val="24"/>
          <w:szCs w:val="24"/>
        </w:rPr>
      </w:pPr>
      <w:r w:rsidRPr="002C2A11">
        <w:rPr>
          <w:rFonts w:ascii="Times New Roman" w:hAnsi="Times New Roman" w:cs="Times New Roman"/>
          <w:sz w:val="24"/>
          <w:szCs w:val="24"/>
        </w:rPr>
        <w:t xml:space="preserve">serve a notice, in writing, on the employee </w:t>
      </w:r>
    </w:p>
    <w:p w:rsidR="004940A8" w:rsidRPr="002C2A11" w:rsidRDefault="007E76FF" w:rsidP="00030544">
      <w:pPr>
        <w:pStyle w:val="ListParagraph"/>
        <w:spacing w:after="0" w:line="240" w:lineRule="auto"/>
        <w:ind w:left="2160"/>
        <w:jc w:val="both"/>
        <w:rPr>
          <w:rFonts w:ascii="Times New Roman" w:hAnsi="Times New Roman" w:cs="Times New Roman"/>
          <w:sz w:val="24"/>
          <w:szCs w:val="24"/>
        </w:rPr>
      </w:pPr>
      <w:proofErr w:type="gramStart"/>
      <w:r w:rsidRPr="002C2A11">
        <w:rPr>
          <w:rFonts w:ascii="Times New Roman" w:hAnsi="Times New Roman" w:cs="Times New Roman"/>
          <w:sz w:val="24"/>
          <w:szCs w:val="24"/>
        </w:rPr>
        <w:t>concerned</w:t>
      </w:r>
      <w:proofErr w:type="gramEnd"/>
      <w:r w:rsidRPr="002C2A11">
        <w:rPr>
          <w:rFonts w:ascii="Times New Roman" w:hAnsi="Times New Roman" w:cs="Times New Roman"/>
          <w:sz w:val="24"/>
          <w:szCs w:val="24"/>
        </w:rPr>
        <w:t xml:space="preserve"> terminating his or her contract or employment, if the grounds for his or her suspension are proved to his or her satisfaction; or </w:t>
      </w:r>
      <w:r w:rsidR="002B2A84" w:rsidRPr="002C2A11">
        <w:rPr>
          <w:rFonts w:ascii="Times New Roman" w:hAnsi="Times New Roman" w:cs="Times New Roman"/>
          <w:sz w:val="24"/>
          <w:szCs w:val="24"/>
        </w:rPr>
        <w:t xml:space="preserve"> </w:t>
      </w:r>
    </w:p>
    <w:p w:rsidR="00030544" w:rsidRPr="002C2A11" w:rsidRDefault="00030544" w:rsidP="00030544">
      <w:pPr>
        <w:pStyle w:val="ListParagraph"/>
        <w:spacing w:after="0" w:line="240" w:lineRule="auto"/>
        <w:ind w:left="2160"/>
        <w:jc w:val="both"/>
        <w:rPr>
          <w:rFonts w:ascii="Times New Roman" w:hAnsi="Times New Roman" w:cs="Times New Roman"/>
          <w:sz w:val="24"/>
          <w:szCs w:val="24"/>
        </w:rPr>
      </w:pPr>
    </w:p>
    <w:p w:rsidR="007E1D5F" w:rsidRPr="002C2A11" w:rsidRDefault="00AF7B98" w:rsidP="000305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w:t>
      </w:r>
      <w:r w:rsidR="004940A8" w:rsidRPr="002C2A11">
        <w:rPr>
          <w:rFonts w:ascii="Times New Roman" w:hAnsi="Times New Roman" w:cs="Times New Roman"/>
          <w:sz w:val="24"/>
          <w:szCs w:val="24"/>
        </w:rPr>
        <w:t>”</w:t>
      </w:r>
    </w:p>
    <w:p w:rsidR="007E1D5F" w:rsidRPr="002C2A11" w:rsidRDefault="007E1D5F" w:rsidP="007E1D5F">
      <w:pPr>
        <w:spacing w:after="0" w:line="240" w:lineRule="auto"/>
        <w:jc w:val="both"/>
        <w:rPr>
          <w:rFonts w:ascii="Times New Roman" w:hAnsi="Times New Roman" w:cs="Times New Roman"/>
          <w:sz w:val="24"/>
          <w:szCs w:val="24"/>
        </w:rPr>
      </w:pPr>
    </w:p>
    <w:p w:rsidR="007E1D5F" w:rsidRPr="002C2A11" w:rsidRDefault="007E1D5F" w:rsidP="007E1D5F">
      <w:pPr>
        <w:spacing w:after="0" w:line="240" w:lineRule="auto"/>
        <w:ind w:left="1080"/>
        <w:jc w:val="both"/>
        <w:rPr>
          <w:rFonts w:ascii="Times New Roman" w:hAnsi="Times New Roman" w:cs="Times New Roman"/>
          <w:sz w:val="24"/>
          <w:szCs w:val="24"/>
        </w:rPr>
      </w:pPr>
    </w:p>
    <w:p w:rsidR="00960D61" w:rsidRPr="002C2A11" w:rsidRDefault="007E1D5F" w:rsidP="007E1D5F">
      <w:pPr>
        <w:spacing w:after="0" w:line="480" w:lineRule="auto"/>
        <w:ind w:firstLine="1080"/>
        <w:jc w:val="both"/>
        <w:rPr>
          <w:rFonts w:ascii="Times New Roman" w:hAnsi="Times New Roman" w:cs="Times New Roman"/>
          <w:sz w:val="24"/>
          <w:szCs w:val="24"/>
        </w:rPr>
      </w:pPr>
      <w:r w:rsidRPr="002C2A11">
        <w:rPr>
          <w:rFonts w:ascii="Times New Roman" w:hAnsi="Times New Roman" w:cs="Times New Roman"/>
          <w:sz w:val="24"/>
          <w:szCs w:val="24"/>
        </w:rPr>
        <w:t>On a proper reading of the above section, the following emerge:-</w:t>
      </w:r>
      <w:r w:rsidR="002B2A84" w:rsidRPr="002C2A11">
        <w:rPr>
          <w:rFonts w:ascii="Times New Roman" w:hAnsi="Times New Roman" w:cs="Times New Roman"/>
          <w:sz w:val="24"/>
          <w:szCs w:val="24"/>
        </w:rPr>
        <w:t xml:space="preserve">   </w:t>
      </w:r>
      <w:r w:rsidR="003B7A14" w:rsidRPr="002C2A11">
        <w:rPr>
          <w:rFonts w:ascii="Times New Roman" w:hAnsi="Times New Roman" w:cs="Times New Roman"/>
          <w:sz w:val="24"/>
          <w:szCs w:val="24"/>
        </w:rPr>
        <w:t xml:space="preserve"> </w:t>
      </w:r>
      <w:r w:rsidR="00DB4923" w:rsidRPr="002C2A11">
        <w:rPr>
          <w:rFonts w:ascii="Times New Roman" w:hAnsi="Times New Roman" w:cs="Times New Roman"/>
          <w:sz w:val="24"/>
          <w:szCs w:val="24"/>
        </w:rPr>
        <w:t xml:space="preserve"> </w:t>
      </w:r>
      <w:r w:rsidR="00255099" w:rsidRPr="002C2A11">
        <w:rPr>
          <w:rFonts w:ascii="Times New Roman" w:hAnsi="Times New Roman" w:cs="Times New Roman"/>
          <w:sz w:val="24"/>
          <w:szCs w:val="24"/>
        </w:rPr>
        <w:t xml:space="preserve"> </w:t>
      </w:r>
      <w:r w:rsidR="00B82312" w:rsidRPr="002C2A11">
        <w:rPr>
          <w:rFonts w:ascii="Times New Roman" w:hAnsi="Times New Roman" w:cs="Times New Roman"/>
          <w:sz w:val="24"/>
          <w:szCs w:val="24"/>
        </w:rPr>
        <w:t xml:space="preserve"> </w:t>
      </w:r>
    </w:p>
    <w:p w:rsidR="00BF12C0" w:rsidRPr="002C2A11" w:rsidRDefault="00BF12C0" w:rsidP="00BF12C0">
      <w:pPr>
        <w:pStyle w:val="ListParagraph"/>
        <w:numPr>
          <w:ilvl w:val="0"/>
          <w:numId w:val="3"/>
        </w:numPr>
        <w:spacing w:after="0" w:line="480" w:lineRule="auto"/>
        <w:jc w:val="both"/>
        <w:rPr>
          <w:rFonts w:ascii="Times New Roman" w:hAnsi="Times New Roman" w:cs="Times New Roman"/>
          <w:sz w:val="24"/>
          <w:szCs w:val="24"/>
        </w:rPr>
      </w:pPr>
      <w:r w:rsidRPr="002C2A11">
        <w:rPr>
          <w:rFonts w:ascii="Times New Roman" w:hAnsi="Times New Roman" w:cs="Times New Roman"/>
          <w:sz w:val="24"/>
          <w:szCs w:val="24"/>
        </w:rPr>
        <w:t xml:space="preserve">An employer must have good cause to believe that an employee has committed </w:t>
      </w:r>
      <w:proofErr w:type="gramStart"/>
      <w:r w:rsidRPr="002C2A11">
        <w:rPr>
          <w:rFonts w:ascii="Times New Roman" w:hAnsi="Times New Roman" w:cs="Times New Roman"/>
          <w:sz w:val="24"/>
          <w:szCs w:val="24"/>
        </w:rPr>
        <w:t>a misconduct</w:t>
      </w:r>
      <w:proofErr w:type="gramEnd"/>
      <w:r w:rsidRPr="002C2A11">
        <w:rPr>
          <w:rFonts w:ascii="Times New Roman" w:hAnsi="Times New Roman" w:cs="Times New Roman"/>
          <w:sz w:val="24"/>
          <w:szCs w:val="24"/>
        </w:rPr>
        <w:t xml:space="preserve"> as defined in s 4 of the Regulation</w:t>
      </w:r>
      <w:r w:rsidR="00D3291C" w:rsidRPr="002C2A11">
        <w:rPr>
          <w:rFonts w:ascii="Times New Roman" w:hAnsi="Times New Roman" w:cs="Times New Roman"/>
          <w:sz w:val="24"/>
          <w:szCs w:val="24"/>
        </w:rPr>
        <w:t>s</w:t>
      </w:r>
      <w:r w:rsidRPr="002C2A11">
        <w:rPr>
          <w:rFonts w:ascii="Times New Roman" w:hAnsi="Times New Roman" w:cs="Times New Roman"/>
          <w:sz w:val="24"/>
          <w:szCs w:val="24"/>
        </w:rPr>
        <w:t>.</w:t>
      </w:r>
    </w:p>
    <w:p w:rsidR="00BF12C0" w:rsidRPr="002C2A11" w:rsidRDefault="00BF12C0" w:rsidP="00BF12C0">
      <w:pPr>
        <w:pStyle w:val="ListParagraph"/>
        <w:numPr>
          <w:ilvl w:val="0"/>
          <w:numId w:val="3"/>
        </w:numPr>
        <w:spacing w:after="0" w:line="480" w:lineRule="auto"/>
        <w:jc w:val="both"/>
        <w:rPr>
          <w:rFonts w:ascii="Times New Roman" w:hAnsi="Times New Roman" w:cs="Times New Roman"/>
          <w:sz w:val="24"/>
          <w:szCs w:val="24"/>
        </w:rPr>
      </w:pPr>
      <w:r w:rsidRPr="002C2A11">
        <w:rPr>
          <w:rFonts w:ascii="Times New Roman" w:hAnsi="Times New Roman" w:cs="Times New Roman"/>
          <w:sz w:val="24"/>
          <w:szCs w:val="24"/>
        </w:rPr>
        <w:t xml:space="preserve">If this is the case, the employer </w:t>
      </w:r>
      <w:r w:rsidRPr="002C2A11">
        <w:rPr>
          <w:rFonts w:ascii="Times New Roman" w:hAnsi="Times New Roman" w:cs="Times New Roman"/>
          <w:sz w:val="24"/>
          <w:szCs w:val="24"/>
          <w:u w:val="single"/>
        </w:rPr>
        <w:t>may</w:t>
      </w:r>
      <w:r w:rsidRPr="002C2A11">
        <w:rPr>
          <w:rFonts w:ascii="Times New Roman" w:hAnsi="Times New Roman" w:cs="Times New Roman"/>
          <w:sz w:val="24"/>
          <w:szCs w:val="24"/>
        </w:rPr>
        <w:t xml:space="preserve"> suspend the employee with or without pay and benefits.</w:t>
      </w:r>
    </w:p>
    <w:p w:rsidR="00BF12C0" w:rsidRPr="002C2A11" w:rsidRDefault="00BF12C0" w:rsidP="00BF12C0">
      <w:pPr>
        <w:pStyle w:val="ListParagraph"/>
        <w:numPr>
          <w:ilvl w:val="0"/>
          <w:numId w:val="3"/>
        </w:numPr>
        <w:spacing w:after="0" w:line="480" w:lineRule="auto"/>
        <w:jc w:val="both"/>
        <w:rPr>
          <w:rFonts w:ascii="Times New Roman" w:hAnsi="Times New Roman" w:cs="Times New Roman"/>
          <w:sz w:val="24"/>
          <w:szCs w:val="24"/>
        </w:rPr>
      </w:pPr>
      <w:r w:rsidRPr="002C2A11">
        <w:rPr>
          <w:rFonts w:ascii="Times New Roman" w:hAnsi="Times New Roman" w:cs="Times New Roman"/>
          <w:sz w:val="24"/>
          <w:szCs w:val="24"/>
        </w:rPr>
        <w:t>A copy of the letter of suspension with reasons and</w:t>
      </w:r>
      <w:r w:rsidR="00D3291C" w:rsidRPr="002C2A11">
        <w:rPr>
          <w:rFonts w:ascii="Times New Roman" w:hAnsi="Times New Roman" w:cs="Times New Roman"/>
          <w:sz w:val="24"/>
          <w:szCs w:val="24"/>
        </w:rPr>
        <w:t xml:space="preserve"> grounds of suspension shall fo</w:t>
      </w:r>
      <w:r w:rsidRPr="002C2A11">
        <w:rPr>
          <w:rFonts w:ascii="Times New Roman" w:hAnsi="Times New Roman" w:cs="Times New Roman"/>
          <w:sz w:val="24"/>
          <w:szCs w:val="24"/>
        </w:rPr>
        <w:t>rthwith be served on the employee.</w:t>
      </w:r>
    </w:p>
    <w:p w:rsidR="00BF12C0" w:rsidRPr="002C2A11" w:rsidRDefault="00A00129" w:rsidP="00BF12C0">
      <w:pPr>
        <w:pStyle w:val="ListParagraph"/>
        <w:numPr>
          <w:ilvl w:val="0"/>
          <w:numId w:val="3"/>
        </w:numPr>
        <w:spacing w:after="0" w:line="480" w:lineRule="auto"/>
        <w:jc w:val="both"/>
        <w:rPr>
          <w:rFonts w:ascii="Times New Roman" w:hAnsi="Times New Roman" w:cs="Times New Roman"/>
          <w:sz w:val="24"/>
          <w:szCs w:val="24"/>
        </w:rPr>
      </w:pPr>
      <w:r w:rsidRPr="002C2A11">
        <w:rPr>
          <w:rFonts w:ascii="Times New Roman" w:hAnsi="Times New Roman" w:cs="Times New Roman"/>
          <w:sz w:val="24"/>
          <w:szCs w:val="24"/>
        </w:rPr>
        <w:t>Within fourteen</w:t>
      </w:r>
      <w:r w:rsidR="00BF12C0" w:rsidRPr="002C2A11">
        <w:rPr>
          <w:rFonts w:ascii="Times New Roman" w:hAnsi="Times New Roman" w:cs="Times New Roman"/>
          <w:sz w:val="24"/>
          <w:szCs w:val="24"/>
        </w:rPr>
        <w:t xml:space="preserve"> (14) days of serving the employee with the letter of suspension, the employer shall investigate the matter and conduct a hearing into the alleged conduct.</w:t>
      </w:r>
    </w:p>
    <w:p w:rsidR="00BF12C0" w:rsidRPr="002C2A11" w:rsidRDefault="00E2062C" w:rsidP="00BF12C0">
      <w:pPr>
        <w:pStyle w:val="ListParagraph"/>
        <w:numPr>
          <w:ilvl w:val="0"/>
          <w:numId w:val="3"/>
        </w:numPr>
        <w:spacing w:after="0" w:line="480" w:lineRule="auto"/>
        <w:jc w:val="both"/>
        <w:rPr>
          <w:rFonts w:ascii="Times New Roman" w:hAnsi="Times New Roman" w:cs="Times New Roman"/>
          <w:sz w:val="24"/>
          <w:szCs w:val="24"/>
        </w:rPr>
      </w:pPr>
      <w:r w:rsidRPr="002C2A11">
        <w:rPr>
          <w:rFonts w:ascii="Times New Roman" w:hAnsi="Times New Roman" w:cs="Times New Roman"/>
          <w:sz w:val="24"/>
          <w:szCs w:val="24"/>
        </w:rPr>
        <w:t>After reaching</w:t>
      </w:r>
      <w:r w:rsidR="00BF12C0" w:rsidRPr="002C2A11">
        <w:rPr>
          <w:rFonts w:ascii="Times New Roman" w:hAnsi="Times New Roman" w:cs="Times New Roman"/>
          <w:sz w:val="24"/>
          <w:szCs w:val="24"/>
        </w:rPr>
        <w:t xml:space="preserve"> a verdict, the employer shall serve a notice o</w:t>
      </w:r>
      <w:r w:rsidR="00C961EB" w:rsidRPr="002C2A11">
        <w:rPr>
          <w:rFonts w:ascii="Times New Roman" w:hAnsi="Times New Roman" w:cs="Times New Roman"/>
          <w:sz w:val="24"/>
          <w:szCs w:val="24"/>
        </w:rPr>
        <w:t>n the employee either terminati</w:t>
      </w:r>
      <w:r w:rsidR="00BF12C0" w:rsidRPr="002C2A11">
        <w:rPr>
          <w:rFonts w:ascii="Times New Roman" w:hAnsi="Times New Roman" w:cs="Times New Roman"/>
          <w:sz w:val="24"/>
          <w:szCs w:val="24"/>
        </w:rPr>
        <w:t>n</w:t>
      </w:r>
      <w:r w:rsidR="00C961EB" w:rsidRPr="002C2A11">
        <w:rPr>
          <w:rFonts w:ascii="Times New Roman" w:hAnsi="Times New Roman" w:cs="Times New Roman"/>
          <w:sz w:val="24"/>
          <w:szCs w:val="24"/>
        </w:rPr>
        <w:t>g</w:t>
      </w:r>
      <w:r w:rsidR="00BF12C0" w:rsidRPr="002C2A11">
        <w:rPr>
          <w:rFonts w:ascii="Times New Roman" w:hAnsi="Times New Roman" w:cs="Times New Roman"/>
          <w:sz w:val="24"/>
          <w:szCs w:val="24"/>
        </w:rPr>
        <w:t xml:space="preserve"> the employment if the misc</w:t>
      </w:r>
      <w:r w:rsidR="00CA6900" w:rsidRPr="002C2A11">
        <w:rPr>
          <w:rFonts w:ascii="Times New Roman" w:hAnsi="Times New Roman" w:cs="Times New Roman"/>
          <w:sz w:val="24"/>
          <w:szCs w:val="24"/>
        </w:rPr>
        <w:t>onduct has been proved or removing</w:t>
      </w:r>
      <w:r w:rsidR="00BF12C0" w:rsidRPr="002C2A11">
        <w:rPr>
          <w:rFonts w:ascii="Times New Roman" w:hAnsi="Times New Roman" w:cs="Times New Roman"/>
          <w:sz w:val="24"/>
          <w:szCs w:val="24"/>
        </w:rPr>
        <w:t xml:space="preserve"> the suspension where the grounds of suspension are not proved.</w:t>
      </w:r>
    </w:p>
    <w:p w:rsidR="00BF12C0" w:rsidRPr="002C2A11" w:rsidRDefault="00BF12C0" w:rsidP="00BF12C0">
      <w:pPr>
        <w:spacing w:after="0" w:line="480" w:lineRule="auto"/>
        <w:jc w:val="both"/>
        <w:rPr>
          <w:rFonts w:ascii="Times New Roman" w:hAnsi="Times New Roman" w:cs="Times New Roman"/>
          <w:sz w:val="24"/>
          <w:szCs w:val="24"/>
        </w:rPr>
      </w:pPr>
    </w:p>
    <w:p w:rsidR="00BF12C0" w:rsidRPr="002C2A11" w:rsidRDefault="00B41082" w:rsidP="00BF12C0">
      <w:pPr>
        <w:spacing w:after="0" w:line="480" w:lineRule="auto"/>
        <w:ind w:firstLine="1080"/>
        <w:jc w:val="both"/>
        <w:rPr>
          <w:rFonts w:ascii="Times New Roman" w:hAnsi="Times New Roman" w:cs="Times New Roman"/>
          <w:sz w:val="24"/>
          <w:szCs w:val="24"/>
        </w:rPr>
      </w:pPr>
      <w:r w:rsidRPr="002C2A11">
        <w:rPr>
          <w:rFonts w:ascii="Times New Roman" w:hAnsi="Times New Roman" w:cs="Times New Roman"/>
          <w:sz w:val="24"/>
          <w:szCs w:val="24"/>
        </w:rPr>
        <w:t>It is clear that</w:t>
      </w:r>
      <w:r w:rsidR="008B2C0C" w:rsidRPr="002C2A11">
        <w:rPr>
          <w:rFonts w:ascii="Times New Roman" w:hAnsi="Times New Roman" w:cs="Times New Roman"/>
          <w:sz w:val="24"/>
          <w:szCs w:val="24"/>
        </w:rPr>
        <w:t xml:space="preserve"> a</w:t>
      </w:r>
      <w:r w:rsidR="00BF12C0" w:rsidRPr="002C2A11">
        <w:rPr>
          <w:rFonts w:ascii="Times New Roman" w:hAnsi="Times New Roman" w:cs="Times New Roman"/>
          <w:sz w:val="24"/>
          <w:szCs w:val="24"/>
        </w:rPr>
        <w:t xml:space="preserve"> suspension must be based on </w:t>
      </w:r>
      <w:r w:rsidR="008B2C0C" w:rsidRPr="002C2A11">
        <w:rPr>
          <w:rFonts w:ascii="Times New Roman" w:hAnsi="Times New Roman" w:cs="Times New Roman"/>
          <w:sz w:val="24"/>
          <w:szCs w:val="24"/>
        </w:rPr>
        <w:t xml:space="preserve">a belief that </w:t>
      </w:r>
      <w:r w:rsidRPr="002C2A11">
        <w:rPr>
          <w:rFonts w:ascii="Times New Roman" w:hAnsi="Times New Roman" w:cs="Times New Roman"/>
          <w:sz w:val="24"/>
          <w:szCs w:val="24"/>
        </w:rPr>
        <w:t xml:space="preserve">a </w:t>
      </w:r>
      <w:r w:rsidR="008B2C0C" w:rsidRPr="002C2A11">
        <w:rPr>
          <w:rFonts w:ascii="Times New Roman" w:hAnsi="Times New Roman" w:cs="Times New Roman"/>
          <w:sz w:val="24"/>
          <w:szCs w:val="24"/>
        </w:rPr>
        <w:t>misconduct as defined has been committed</w:t>
      </w:r>
      <w:r w:rsidR="00BF12C0" w:rsidRPr="002C2A11">
        <w:rPr>
          <w:rFonts w:ascii="Times New Roman" w:hAnsi="Times New Roman" w:cs="Times New Roman"/>
          <w:sz w:val="24"/>
          <w:szCs w:val="24"/>
        </w:rPr>
        <w:t xml:space="preserve">.  </w:t>
      </w:r>
      <w:r w:rsidR="008B2C0C" w:rsidRPr="002C2A11">
        <w:rPr>
          <w:rFonts w:ascii="Times New Roman" w:hAnsi="Times New Roman" w:cs="Times New Roman"/>
          <w:sz w:val="24"/>
          <w:szCs w:val="24"/>
        </w:rPr>
        <w:t>An employer</w:t>
      </w:r>
      <w:r w:rsidR="00BF12C0" w:rsidRPr="002C2A11">
        <w:rPr>
          <w:rFonts w:ascii="Times New Roman" w:hAnsi="Times New Roman" w:cs="Times New Roman"/>
          <w:sz w:val="24"/>
          <w:szCs w:val="24"/>
        </w:rPr>
        <w:t xml:space="preserve"> must have </w:t>
      </w:r>
      <w:r w:rsidR="008B2C0C" w:rsidRPr="002C2A11">
        <w:rPr>
          <w:rFonts w:ascii="Times New Roman" w:hAnsi="Times New Roman" w:cs="Times New Roman"/>
          <w:sz w:val="24"/>
          <w:szCs w:val="24"/>
        </w:rPr>
        <w:t>good cause for such belief</w:t>
      </w:r>
      <w:r w:rsidR="00BF12C0" w:rsidRPr="002C2A11">
        <w:rPr>
          <w:rFonts w:ascii="Times New Roman" w:hAnsi="Times New Roman" w:cs="Times New Roman"/>
          <w:sz w:val="24"/>
          <w:szCs w:val="24"/>
        </w:rPr>
        <w:t xml:space="preserve">.  Only then may the employer consider suspending the employee.  </w:t>
      </w:r>
      <w:r w:rsidRPr="002C2A11">
        <w:rPr>
          <w:rFonts w:ascii="Times New Roman" w:hAnsi="Times New Roman" w:cs="Times New Roman"/>
          <w:sz w:val="24"/>
          <w:szCs w:val="24"/>
        </w:rPr>
        <w:t>T</w:t>
      </w:r>
      <w:r w:rsidR="00BF12C0" w:rsidRPr="002C2A11">
        <w:rPr>
          <w:rFonts w:ascii="Times New Roman" w:hAnsi="Times New Roman" w:cs="Times New Roman"/>
          <w:sz w:val="24"/>
          <w:szCs w:val="24"/>
        </w:rPr>
        <w:t>he procedure outli</w:t>
      </w:r>
      <w:r w:rsidRPr="002C2A11">
        <w:rPr>
          <w:rFonts w:ascii="Times New Roman" w:hAnsi="Times New Roman" w:cs="Times New Roman"/>
          <w:sz w:val="24"/>
          <w:szCs w:val="24"/>
        </w:rPr>
        <w:t>ned in s 6 of the Regulations has</w:t>
      </w:r>
      <w:r w:rsidR="00BF12C0" w:rsidRPr="002C2A11">
        <w:rPr>
          <w:rFonts w:ascii="Times New Roman" w:hAnsi="Times New Roman" w:cs="Times New Roman"/>
          <w:sz w:val="24"/>
          <w:szCs w:val="24"/>
        </w:rPr>
        <w:t xml:space="preserve"> </w:t>
      </w:r>
      <w:r w:rsidR="008B2C0C" w:rsidRPr="002C2A11">
        <w:rPr>
          <w:rFonts w:ascii="Times New Roman" w:hAnsi="Times New Roman" w:cs="Times New Roman"/>
          <w:sz w:val="24"/>
          <w:szCs w:val="24"/>
        </w:rPr>
        <w:t>to be followed</w:t>
      </w:r>
      <w:r w:rsidR="00BF12C0" w:rsidRPr="002C2A11">
        <w:rPr>
          <w:rFonts w:ascii="Times New Roman" w:hAnsi="Times New Roman" w:cs="Times New Roman"/>
          <w:sz w:val="24"/>
          <w:szCs w:val="24"/>
        </w:rPr>
        <w:t xml:space="preserve"> where the employee </w:t>
      </w:r>
      <w:r w:rsidRPr="002C2A11">
        <w:rPr>
          <w:rFonts w:ascii="Times New Roman" w:hAnsi="Times New Roman" w:cs="Times New Roman"/>
          <w:sz w:val="24"/>
          <w:szCs w:val="24"/>
        </w:rPr>
        <w:t>is suspected</w:t>
      </w:r>
      <w:r w:rsidR="00BF12C0" w:rsidRPr="002C2A11">
        <w:rPr>
          <w:rFonts w:ascii="Times New Roman" w:hAnsi="Times New Roman" w:cs="Times New Roman"/>
          <w:sz w:val="24"/>
          <w:szCs w:val="24"/>
        </w:rPr>
        <w:t xml:space="preserve"> on reasonable grounds of having committed an act of misconduct.  Whilst it is clear from the language of that section that an employer need not suspend an employee in all cases, where he decides to suspend he must comply within the requirements outlined in that section.</w:t>
      </w:r>
    </w:p>
    <w:p w:rsidR="00BF12C0" w:rsidRPr="002C2A11" w:rsidRDefault="00BF12C0" w:rsidP="00BF12C0">
      <w:pPr>
        <w:spacing w:after="0" w:line="480" w:lineRule="auto"/>
        <w:ind w:left="1080"/>
        <w:jc w:val="both"/>
        <w:rPr>
          <w:rFonts w:ascii="Times New Roman" w:hAnsi="Times New Roman" w:cs="Times New Roman"/>
          <w:sz w:val="24"/>
          <w:szCs w:val="24"/>
        </w:rPr>
      </w:pPr>
    </w:p>
    <w:p w:rsidR="00BF12C0" w:rsidRPr="002C2A11" w:rsidRDefault="00BF12C0" w:rsidP="00BF12C0">
      <w:pPr>
        <w:spacing w:after="0" w:line="480" w:lineRule="auto"/>
        <w:ind w:firstLine="1080"/>
        <w:jc w:val="both"/>
        <w:rPr>
          <w:rFonts w:ascii="Times New Roman" w:hAnsi="Times New Roman" w:cs="Times New Roman"/>
          <w:sz w:val="24"/>
          <w:szCs w:val="24"/>
        </w:rPr>
      </w:pPr>
      <w:r w:rsidRPr="002C2A11">
        <w:rPr>
          <w:rFonts w:ascii="Times New Roman" w:hAnsi="Times New Roman" w:cs="Times New Roman"/>
          <w:sz w:val="24"/>
          <w:szCs w:val="24"/>
        </w:rPr>
        <w:t xml:space="preserve">It follows from </w:t>
      </w:r>
      <w:r w:rsidR="00B37DEC" w:rsidRPr="002C2A11">
        <w:rPr>
          <w:rFonts w:ascii="Times New Roman" w:hAnsi="Times New Roman" w:cs="Times New Roman"/>
          <w:sz w:val="24"/>
          <w:szCs w:val="24"/>
        </w:rPr>
        <w:t>what I have stated</w:t>
      </w:r>
      <w:r w:rsidRPr="002C2A11">
        <w:rPr>
          <w:rFonts w:ascii="Times New Roman" w:hAnsi="Times New Roman" w:cs="Times New Roman"/>
          <w:sz w:val="24"/>
          <w:szCs w:val="24"/>
        </w:rPr>
        <w:t xml:space="preserve"> above that where the suspension is</w:t>
      </w:r>
      <w:r w:rsidR="00992C6D" w:rsidRPr="002C2A11">
        <w:rPr>
          <w:rFonts w:ascii="Times New Roman" w:hAnsi="Times New Roman" w:cs="Times New Roman"/>
          <w:sz w:val="24"/>
          <w:szCs w:val="24"/>
        </w:rPr>
        <w:t xml:space="preserve"> set aside and re-instatement </w:t>
      </w:r>
      <w:r w:rsidRPr="002C2A11">
        <w:rPr>
          <w:rFonts w:ascii="Times New Roman" w:hAnsi="Times New Roman" w:cs="Times New Roman"/>
          <w:sz w:val="24"/>
          <w:szCs w:val="24"/>
        </w:rPr>
        <w:t>ordered, any verdict or penalty imposed pursuant to any allegation made as part of the reason for the suspension must fall away.</w:t>
      </w:r>
      <w:r w:rsidR="007C7882" w:rsidRPr="002C2A11">
        <w:rPr>
          <w:rFonts w:ascii="Times New Roman" w:hAnsi="Times New Roman" w:cs="Times New Roman"/>
          <w:sz w:val="24"/>
          <w:szCs w:val="24"/>
        </w:rPr>
        <w:t xml:space="preserve">  The suspension and the misconduct alleged against an employee are </w:t>
      </w:r>
      <w:r w:rsidR="00992C6D" w:rsidRPr="002C2A11">
        <w:rPr>
          <w:rFonts w:ascii="Times New Roman" w:hAnsi="Times New Roman" w:cs="Times New Roman"/>
          <w:sz w:val="24"/>
          <w:szCs w:val="24"/>
        </w:rPr>
        <w:t>intertwined</w:t>
      </w:r>
      <w:r w:rsidR="007C7882" w:rsidRPr="002C2A11">
        <w:rPr>
          <w:rFonts w:ascii="Times New Roman" w:hAnsi="Times New Roman" w:cs="Times New Roman"/>
          <w:sz w:val="24"/>
          <w:szCs w:val="24"/>
        </w:rPr>
        <w:t>.  T</w:t>
      </w:r>
      <w:r w:rsidR="00992C6D" w:rsidRPr="002C2A11">
        <w:rPr>
          <w:rFonts w:ascii="Times New Roman" w:hAnsi="Times New Roman" w:cs="Times New Roman"/>
          <w:sz w:val="24"/>
          <w:szCs w:val="24"/>
        </w:rPr>
        <w:t>here can be no suspension where</w:t>
      </w:r>
      <w:r w:rsidR="007C7882" w:rsidRPr="002C2A11">
        <w:rPr>
          <w:rFonts w:ascii="Times New Roman" w:hAnsi="Times New Roman" w:cs="Times New Roman"/>
          <w:sz w:val="24"/>
          <w:szCs w:val="24"/>
        </w:rPr>
        <w:t xml:space="preserve"> there is no misconduct alleged against an employee.  </w:t>
      </w:r>
    </w:p>
    <w:p w:rsidR="00BF12C0" w:rsidRPr="002C2A11" w:rsidRDefault="00BF12C0" w:rsidP="00BF12C0">
      <w:pPr>
        <w:spacing w:after="0" w:line="480" w:lineRule="auto"/>
        <w:ind w:firstLine="1080"/>
        <w:jc w:val="both"/>
        <w:rPr>
          <w:rFonts w:ascii="Times New Roman" w:hAnsi="Times New Roman" w:cs="Times New Roman"/>
          <w:sz w:val="24"/>
          <w:szCs w:val="24"/>
        </w:rPr>
      </w:pPr>
    </w:p>
    <w:p w:rsidR="00BF12C0" w:rsidRPr="002C2A11" w:rsidRDefault="00BF12C0" w:rsidP="00BF12C0">
      <w:pPr>
        <w:spacing w:after="0" w:line="480" w:lineRule="auto"/>
        <w:ind w:firstLine="1080"/>
        <w:jc w:val="both"/>
        <w:rPr>
          <w:rFonts w:ascii="Times New Roman" w:hAnsi="Times New Roman" w:cs="Times New Roman"/>
          <w:sz w:val="24"/>
          <w:szCs w:val="24"/>
        </w:rPr>
      </w:pPr>
      <w:r w:rsidRPr="002C2A11">
        <w:rPr>
          <w:rFonts w:ascii="Times New Roman" w:hAnsi="Times New Roman" w:cs="Times New Roman"/>
          <w:sz w:val="24"/>
          <w:szCs w:val="24"/>
        </w:rPr>
        <w:t>Since the suspension was set aside by an order of court, which order remains extant, the proceedings that followed such suspension</w:t>
      </w:r>
      <w:r w:rsidR="00403E73" w:rsidRPr="002C2A11">
        <w:rPr>
          <w:rFonts w:ascii="Times New Roman" w:hAnsi="Times New Roman" w:cs="Times New Roman"/>
          <w:sz w:val="24"/>
          <w:szCs w:val="24"/>
        </w:rPr>
        <w:t xml:space="preserve"> cannot</w:t>
      </w:r>
      <w:r w:rsidR="007C7882" w:rsidRPr="002C2A11">
        <w:rPr>
          <w:rFonts w:ascii="Times New Roman" w:hAnsi="Times New Roman" w:cs="Times New Roman"/>
          <w:sz w:val="24"/>
          <w:szCs w:val="24"/>
        </w:rPr>
        <w:t xml:space="preserve"> therefore</w:t>
      </w:r>
      <w:r w:rsidR="00403E73" w:rsidRPr="002C2A11">
        <w:rPr>
          <w:rFonts w:ascii="Times New Roman" w:hAnsi="Times New Roman" w:cs="Times New Roman"/>
          <w:sz w:val="24"/>
          <w:szCs w:val="24"/>
        </w:rPr>
        <w:t xml:space="preserve"> stand </w:t>
      </w:r>
      <w:proofErr w:type="gramStart"/>
      <w:r w:rsidR="00403E73" w:rsidRPr="002C2A11">
        <w:rPr>
          <w:rFonts w:ascii="Times New Roman" w:hAnsi="Times New Roman" w:cs="Times New Roman"/>
          <w:sz w:val="24"/>
          <w:szCs w:val="24"/>
        </w:rPr>
        <w:t>on their own</w:t>
      </w:r>
      <w:proofErr w:type="gramEnd"/>
      <w:r w:rsidR="00403E73" w:rsidRPr="002C2A11">
        <w:rPr>
          <w:rFonts w:ascii="Times New Roman" w:hAnsi="Times New Roman" w:cs="Times New Roman"/>
          <w:sz w:val="24"/>
          <w:szCs w:val="24"/>
        </w:rPr>
        <w:t>.  The law is settled that one</w:t>
      </w:r>
      <w:r w:rsidRPr="002C2A11">
        <w:rPr>
          <w:rFonts w:ascii="Times New Roman" w:hAnsi="Times New Roman" w:cs="Times New Roman"/>
          <w:sz w:val="24"/>
          <w:szCs w:val="24"/>
        </w:rPr>
        <w:t xml:space="preserve"> cannot put something on </w:t>
      </w:r>
      <w:r w:rsidR="00403E73" w:rsidRPr="002C2A11">
        <w:rPr>
          <w:rFonts w:ascii="Times New Roman" w:hAnsi="Times New Roman" w:cs="Times New Roman"/>
          <w:sz w:val="24"/>
          <w:szCs w:val="24"/>
        </w:rPr>
        <w:t>nothing as it will collapse</w:t>
      </w:r>
      <w:r w:rsidRPr="002C2A11">
        <w:rPr>
          <w:rFonts w:ascii="Times New Roman" w:hAnsi="Times New Roman" w:cs="Times New Roman"/>
          <w:sz w:val="24"/>
          <w:szCs w:val="24"/>
        </w:rPr>
        <w:t>.</w:t>
      </w:r>
    </w:p>
    <w:p w:rsidR="00BF12C0" w:rsidRPr="002C2A11" w:rsidRDefault="00BF12C0" w:rsidP="00BF12C0">
      <w:pPr>
        <w:spacing w:after="0" w:line="480" w:lineRule="auto"/>
        <w:ind w:firstLine="1080"/>
        <w:jc w:val="both"/>
        <w:rPr>
          <w:rFonts w:ascii="Times New Roman" w:hAnsi="Times New Roman" w:cs="Times New Roman"/>
          <w:sz w:val="24"/>
          <w:szCs w:val="24"/>
        </w:rPr>
      </w:pPr>
    </w:p>
    <w:p w:rsidR="00BF12C0" w:rsidRPr="002C2A11" w:rsidRDefault="00BF12C0" w:rsidP="00BF12C0">
      <w:pPr>
        <w:spacing w:after="0" w:line="480" w:lineRule="auto"/>
        <w:ind w:firstLine="1080"/>
        <w:jc w:val="both"/>
        <w:rPr>
          <w:rFonts w:ascii="Times New Roman" w:hAnsi="Times New Roman" w:cs="Times New Roman"/>
          <w:sz w:val="24"/>
          <w:szCs w:val="24"/>
        </w:rPr>
      </w:pPr>
      <w:r w:rsidRPr="002C2A11">
        <w:rPr>
          <w:rFonts w:ascii="Times New Roman" w:hAnsi="Times New Roman" w:cs="Times New Roman"/>
          <w:sz w:val="24"/>
          <w:szCs w:val="24"/>
        </w:rPr>
        <w:t>I</w:t>
      </w:r>
      <w:r w:rsidR="00474C08" w:rsidRPr="002C2A11">
        <w:rPr>
          <w:rFonts w:ascii="Times New Roman" w:hAnsi="Times New Roman" w:cs="Times New Roman"/>
          <w:sz w:val="24"/>
          <w:szCs w:val="24"/>
        </w:rPr>
        <w:t>n the circumstances, I</w:t>
      </w:r>
      <w:r w:rsidRPr="002C2A11">
        <w:rPr>
          <w:rFonts w:ascii="Times New Roman" w:hAnsi="Times New Roman" w:cs="Times New Roman"/>
          <w:sz w:val="24"/>
          <w:szCs w:val="24"/>
        </w:rPr>
        <w:t xml:space="preserve"> am satisfied that the findings of the disciplinary committee and the penalty of </w:t>
      </w:r>
      <w:r w:rsidR="008B30DF" w:rsidRPr="002C2A11">
        <w:rPr>
          <w:rFonts w:ascii="Times New Roman" w:hAnsi="Times New Roman" w:cs="Times New Roman"/>
          <w:sz w:val="24"/>
          <w:szCs w:val="24"/>
        </w:rPr>
        <w:t>dismissal that was imposed cannot stand.</w:t>
      </w:r>
    </w:p>
    <w:p w:rsidR="008B30DF" w:rsidRPr="002C2A11" w:rsidRDefault="008B30DF" w:rsidP="00BF12C0">
      <w:pPr>
        <w:spacing w:after="0" w:line="480" w:lineRule="auto"/>
        <w:ind w:firstLine="1080"/>
        <w:jc w:val="both"/>
        <w:rPr>
          <w:rFonts w:ascii="Times New Roman" w:hAnsi="Times New Roman" w:cs="Times New Roman"/>
          <w:sz w:val="24"/>
          <w:szCs w:val="24"/>
        </w:rPr>
      </w:pPr>
    </w:p>
    <w:p w:rsidR="008B30DF" w:rsidRPr="002C2A11" w:rsidRDefault="008B30DF" w:rsidP="00BF12C0">
      <w:pPr>
        <w:spacing w:after="0" w:line="480" w:lineRule="auto"/>
        <w:ind w:firstLine="1080"/>
        <w:jc w:val="both"/>
        <w:rPr>
          <w:rFonts w:ascii="Times New Roman" w:hAnsi="Times New Roman" w:cs="Times New Roman"/>
          <w:sz w:val="24"/>
          <w:szCs w:val="24"/>
        </w:rPr>
      </w:pPr>
      <w:r w:rsidRPr="002C2A11">
        <w:rPr>
          <w:rFonts w:ascii="Times New Roman" w:hAnsi="Times New Roman" w:cs="Times New Roman"/>
          <w:sz w:val="24"/>
          <w:szCs w:val="24"/>
        </w:rPr>
        <w:t xml:space="preserve">It is perhaps </w:t>
      </w:r>
      <w:r w:rsidR="007C7882" w:rsidRPr="002C2A11">
        <w:rPr>
          <w:rFonts w:ascii="Times New Roman" w:hAnsi="Times New Roman" w:cs="Times New Roman"/>
          <w:sz w:val="24"/>
          <w:szCs w:val="24"/>
        </w:rPr>
        <w:t>pertinent</w:t>
      </w:r>
      <w:r w:rsidRPr="002C2A11">
        <w:rPr>
          <w:rFonts w:ascii="Times New Roman" w:hAnsi="Times New Roman" w:cs="Times New Roman"/>
          <w:sz w:val="24"/>
          <w:szCs w:val="24"/>
        </w:rPr>
        <w:t xml:space="preserve"> to note at this stage that the basis for the setting aside of the suspension appears to have been the failure on the part of the respondent </w:t>
      </w:r>
      <w:r w:rsidR="00474C08" w:rsidRPr="002C2A11">
        <w:rPr>
          <w:rFonts w:ascii="Times New Roman" w:hAnsi="Times New Roman" w:cs="Times New Roman"/>
          <w:sz w:val="24"/>
          <w:szCs w:val="24"/>
        </w:rPr>
        <w:t xml:space="preserve">bank </w:t>
      </w:r>
      <w:r w:rsidRPr="002C2A11">
        <w:rPr>
          <w:rFonts w:ascii="Times New Roman" w:hAnsi="Times New Roman" w:cs="Times New Roman"/>
          <w:sz w:val="24"/>
          <w:szCs w:val="24"/>
        </w:rPr>
        <w:t>to comply with the fourteen (14) day requirement</w:t>
      </w:r>
      <w:r w:rsidR="00BF7AE3" w:rsidRPr="002C2A11">
        <w:rPr>
          <w:rFonts w:ascii="Times New Roman" w:hAnsi="Times New Roman" w:cs="Times New Roman"/>
          <w:sz w:val="24"/>
          <w:szCs w:val="24"/>
        </w:rPr>
        <w:t xml:space="preserve"> provided for in s</w:t>
      </w:r>
      <w:r w:rsidR="00474C08" w:rsidRPr="002C2A11">
        <w:rPr>
          <w:rFonts w:ascii="Times New Roman" w:hAnsi="Times New Roman" w:cs="Times New Roman"/>
          <w:sz w:val="24"/>
          <w:szCs w:val="24"/>
        </w:rPr>
        <w:t xml:space="preserve"> 6(2) of the Regulations</w:t>
      </w:r>
      <w:r w:rsidRPr="002C2A11">
        <w:rPr>
          <w:rFonts w:ascii="Times New Roman" w:hAnsi="Times New Roman" w:cs="Times New Roman"/>
          <w:sz w:val="24"/>
          <w:szCs w:val="24"/>
        </w:rPr>
        <w:t>.  Whether the Labour Court was correct in making that order is not an issue before me.</w:t>
      </w:r>
      <w:r w:rsidR="00992C6D" w:rsidRPr="002C2A11">
        <w:rPr>
          <w:rFonts w:ascii="Times New Roman" w:hAnsi="Times New Roman" w:cs="Times New Roman"/>
          <w:sz w:val="24"/>
          <w:szCs w:val="24"/>
        </w:rPr>
        <w:t xml:space="preserve">  Attention should however be drawn to the decisions in </w:t>
      </w:r>
      <w:r w:rsidR="00992C6D" w:rsidRPr="002C2A11">
        <w:rPr>
          <w:rFonts w:ascii="Times New Roman" w:hAnsi="Times New Roman" w:cs="Times New Roman"/>
          <w:i/>
          <w:sz w:val="24"/>
          <w:szCs w:val="24"/>
        </w:rPr>
        <w:t>Nyoni v Secretary</w:t>
      </w:r>
      <w:r w:rsidR="00992C6D" w:rsidRPr="002C2A11">
        <w:rPr>
          <w:rFonts w:ascii="Times New Roman" w:hAnsi="Times New Roman" w:cs="Times New Roman"/>
          <w:sz w:val="24"/>
          <w:szCs w:val="24"/>
        </w:rPr>
        <w:t xml:space="preserve"> </w:t>
      </w:r>
      <w:r w:rsidR="00992C6D" w:rsidRPr="002C2A11">
        <w:rPr>
          <w:rFonts w:ascii="Times New Roman" w:hAnsi="Times New Roman" w:cs="Times New Roman"/>
          <w:i/>
          <w:sz w:val="24"/>
          <w:szCs w:val="24"/>
        </w:rPr>
        <w:t>for Public Service Labour and Social Welfare</w:t>
      </w:r>
      <w:r w:rsidR="00992C6D" w:rsidRPr="002C2A11">
        <w:rPr>
          <w:rFonts w:ascii="Times New Roman" w:hAnsi="Times New Roman" w:cs="Times New Roman"/>
          <w:sz w:val="24"/>
          <w:szCs w:val="24"/>
        </w:rPr>
        <w:t xml:space="preserve"> </w:t>
      </w:r>
      <w:r w:rsidR="00992C6D" w:rsidRPr="002C2A11">
        <w:rPr>
          <w:rFonts w:ascii="Times New Roman" w:hAnsi="Times New Roman" w:cs="Times New Roman"/>
          <w:i/>
          <w:sz w:val="24"/>
          <w:szCs w:val="24"/>
        </w:rPr>
        <w:t>&amp; Anor</w:t>
      </w:r>
      <w:r w:rsidR="00992C6D" w:rsidRPr="002C2A11">
        <w:rPr>
          <w:rFonts w:ascii="Times New Roman" w:hAnsi="Times New Roman" w:cs="Times New Roman"/>
          <w:sz w:val="24"/>
          <w:szCs w:val="24"/>
        </w:rPr>
        <w:t xml:space="preserve"> 1997(2) ZLR 516, 522G-523 A-B and </w:t>
      </w:r>
      <w:r w:rsidR="00992C6D" w:rsidRPr="002C2A11">
        <w:rPr>
          <w:rFonts w:ascii="Times New Roman" w:hAnsi="Times New Roman" w:cs="Times New Roman"/>
          <w:i/>
          <w:sz w:val="24"/>
          <w:szCs w:val="24"/>
        </w:rPr>
        <w:t>Posts and Telecommunications</w:t>
      </w:r>
      <w:r w:rsidR="00992C6D" w:rsidRPr="002C2A11">
        <w:rPr>
          <w:rFonts w:ascii="Times New Roman" w:hAnsi="Times New Roman" w:cs="Times New Roman"/>
          <w:sz w:val="24"/>
          <w:szCs w:val="24"/>
        </w:rPr>
        <w:t xml:space="preserve"> </w:t>
      </w:r>
      <w:r w:rsidR="00992C6D" w:rsidRPr="002C2A11">
        <w:rPr>
          <w:rFonts w:ascii="Times New Roman" w:hAnsi="Times New Roman" w:cs="Times New Roman"/>
          <w:i/>
          <w:sz w:val="24"/>
          <w:szCs w:val="24"/>
        </w:rPr>
        <w:t>Corporation v Zvenyika Chizema</w:t>
      </w:r>
      <w:r w:rsidR="00992C6D" w:rsidRPr="002C2A11">
        <w:rPr>
          <w:rFonts w:ascii="Times New Roman" w:hAnsi="Times New Roman" w:cs="Times New Roman"/>
          <w:sz w:val="24"/>
          <w:szCs w:val="24"/>
        </w:rPr>
        <w:t xml:space="preserve"> SC 108/04 which suggest that delay alone cannot justify reinstatement and that delay merely gives the aggrieved party the right to the remedy of a </w:t>
      </w:r>
      <w:r w:rsidR="0069077B" w:rsidRPr="002C2A11">
        <w:rPr>
          <w:rFonts w:ascii="Times New Roman" w:hAnsi="Times New Roman" w:cs="Times New Roman"/>
          <w:i/>
          <w:sz w:val="24"/>
          <w:szCs w:val="24"/>
        </w:rPr>
        <w:t>mandamus</w:t>
      </w:r>
      <w:r w:rsidR="00992C6D" w:rsidRPr="002C2A11">
        <w:rPr>
          <w:rFonts w:ascii="Times New Roman" w:hAnsi="Times New Roman" w:cs="Times New Roman"/>
          <w:sz w:val="24"/>
          <w:szCs w:val="24"/>
        </w:rPr>
        <w:t xml:space="preserve"> to enforce due compliance with any time limits.</w:t>
      </w:r>
      <w:r w:rsidRPr="002C2A11">
        <w:rPr>
          <w:rFonts w:ascii="Times New Roman" w:hAnsi="Times New Roman" w:cs="Times New Roman"/>
          <w:sz w:val="24"/>
          <w:szCs w:val="24"/>
        </w:rPr>
        <w:t xml:space="preserve"> Whether the fourteen (14) day requireme</w:t>
      </w:r>
      <w:r w:rsidR="005B161A" w:rsidRPr="002C2A11">
        <w:rPr>
          <w:rFonts w:ascii="Times New Roman" w:hAnsi="Times New Roman" w:cs="Times New Roman"/>
          <w:sz w:val="24"/>
          <w:szCs w:val="24"/>
        </w:rPr>
        <w:t>nt applies</w:t>
      </w:r>
      <w:r w:rsidRPr="002C2A11">
        <w:rPr>
          <w:rFonts w:ascii="Times New Roman" w:hAnsi="Times New Roman" w:cs="Times New Roman"/>
          <w:sz w:val="24"/>
          <w:szCs w:val="24"/>
        </w:rPr>
        <w:t xml:space="preserve"> to the entire proceedings or only </w:t>
      </w:r>
      <w:r w:rsidR="00474C08" w:rsidRPr="002C2A11">
        <w:rPr>
          <w:rFonts w:ascii="Times New Roman" w:hAnsi="Times New Roman" w:cs="Times New Roman"/>
          <w:sz w:val="24"/>
          <w:szCs w:val="24"/>
        </w:rPr>
        <w:t xml:space="preserve">to </w:t>
      </w:r>
      <w:r w:rsidRPr="002C2A11">
        <w:rPr>
          <w:rFonts w:ascii="Times New Roman" w:hAnsi="Times New Roman" w:cs="Times New Roman"/>
          <w:sz w:val="24"/>
          <w:szCs w:val="24"/>
        </w:rPr>
        <w:t>the investigations is not a matter which is before me and need not therefore detain me.</w:t>
      </w:r>
    </w:p>
    <w:p w:rsidR="008B30DF" w:rsidRPr="002C2A11" w:rsidRDefault="008B30DF" w:rsidP="00BF12C0">
      <w:pPr>
        <w:spacing w:after="0" w:line="480" w:lineRule="auto"/>
        <w:ind w:firstLine="1080"/>
        <w:jc w:val="both"/>
        <w:rPr>
          <w:rFonts w:ascii="Times New Roman" w:hAnsi="Times New Roman" w:cs="Times New Roman"/>
          <w:sz w:val="24"/>
          <w:szCs w:val="24"/>
        </w:rPr>
      </w:pPr>
    </w:p>
    <w:p w:rsidR="008B30DF" w:rsidRPr="002C2A11" w:rsidRDefault="008B30DF" w:rsidP="00BF12C0">
      <w:pPr>
        <w:spacing w:after="0" w:line="480" w:lineRule="auto"/>
        <w:ind w:firstLine="1080"/>
        <w:jc w:val="both"/>
        <w:rPr>
          <w:rFonts w:ascii="Times New Roman" w:hAnsi="Times New Roman" w:cs="Times New Roman"/>
          <w:sz w:val="24"/>
          <w:szCs w:val="24"/>
        </w:rPr>
      </w:pPr>
      <w:r w:rsidRPr="002C2A11">
        <w:rPr>
          <w:rFonts w:ascii="Times New Roman" w:hAnsi="Times New Roman" w:cs="Times New Roman"/>
          <w:sz w:val="24"/>
          <w:szCs w:val="24"/>
        </w:rPr>
        <w:t xml:space="preserve">In the light of the </w:t>
      </w:r>
      <w:r w:rsidR="005B161A" w:rsidRPr="002C2A11">
        <w:rPr>
          <w:rFonts w:ascii="Times New Roman" w:hAnsi="Times New Roman" w:cs="Times New Roman"/>
          <w:sz w:val="24"/>
          <w:szCs w:val="24"/>
        </w:rPr>
        <w:t>finding that I have made above</w:t>
      </w:r>
      <w:r w:rsidRPr="002C2A11">
        <w:rPr>
          <w:rFonts w:ascii="Times New Roman" w:hAnsi="Times New Roman" w:cs="Times New Roman"/>
          <w:sz w:val="24"/>
          <w:szCs w:val="24"/>
        </w:rPr>
        <w:t>,</w:t>
      </w:r>
      <w:r w:rsidR="005B161A" w:rsidRPr="002C2A11">
        <w:rPr>
          <w:rFonts w:ascii="Times New Roman" w:hAnsi="Times New Roman" w:cs="Times New Roman"/>
          <w:sz w:val="24"/>
          <w:szCs w:val="24"/>
        </w:rPr>
        <w:t xml:space="preserve"> namely, that the verdict and penalty cannot stand,</w:t>
      </w:r>
      <w:r w:rsidRPr="002C2A11">
        <w:rPr>
          <w:rFonts w:ascii="Times New Roman" w:hAnsi="Times New Roman" w:cs="Times New Roman"/>
          <w:sz w:val="24"/>
          <w:szCs w:val="24"/>
        </w:rPr>
        <w:t xml:space="preserve"> it becomes unnecessary to decide the other issues </w:t>
      </w:r>
      <w:proofErr w:type="gramStart"/>
      <w:r w:rsidRPr="002C2A11">
        <w:rPr>
          <w:rFonts w:ascii="Times New Roman" w:hAnsi="Times New Roman" w:cs="Times New Roman"/>
          <w:sz w:val="24"/>
          <w:szCs w:val="24"/>
        </w:rPr>
        <w:t>raised</w:t>
      </w:r>
      <w:proofErr w:type="gramEnd"/>
      <w:r w:rsidRPr="002C2A11">
        <w:rPr>
          <w:rFonts w:ascii="Times New Roman" w:hAnsi="Times New Roman" w:cs="Times New Roman"/>
          <w:sz w:val="24"/>
          <w:szCs w:val="24"/>
        </w:rPr>
        <w:t xml:space="preserve"> during this appeal.</w:t>
      </w:r>
    </w:p>
    <w:p w:rsidR="00D83A7D" w:rsidRPr="002C2A11" w:rsidRDefault="00D83A7D" w:rsidP="00BF12C0">
      <w:pPr>
        <w:spacing w:after="0" w:line="480" w:lineRule="auto"/>
        <w:ind w:firstLine="1080"/>
        <w:jc w:val="both"/>
        <w:rPr>
          <w:rFonts w:ascii="Times New Roman" w:hAnsi="Times New Roman" w:cs="Times New Roman"/>
          <w:sz w:val="24"/>
          <w:szCs w:val="24"/>
        </w:rPr>
      </w:pPr>
    </w:p>
    <w:p w:rsidR="00D83A7D" w:rsidRPr="002C2A11" w:rsidRDefault="00D83A7D" w:rsidP="00BF12C0">
      <w:pPr>
        <w:spacing w:after="0" w:line="480" w:lineRule="auto"/>
        <w:ind w:firstLine="1080"/>
        <w:jc w:val="both"/>
        <w:rPr>
          <w:rFonts w:ascii="Times New Roman" w:hAnsi="Times New Roman" w:cs="Times New Roman"/>
          <w:sz w:val="24"/>
          <w:szCs w:val="24"/>
        </w:rPr>
      </w:pPr>
      <w:r w:rsidRPr="002C2A11">
        <w:rPr>
          <w:rFonts w:ascii="Times New Roman" w:hAnsi="Times New Roman" w:cs="Times New Roman"/>
          <w:sz w:val="24"/>
          <w:szCs w:val="24"/>
        </w:rPr>
        <w:t xml:space="preserve">Before concluding, it </w:t>
      </w:r>
      <w:r w:rsidR="00572DA1" w:rsidRPr="002C2A11">
        <w:rPr>
          <w:rFonts w:ascii="Times New Roman" w:hAnsi="Times New Roman" w:cs="Times New Roman"/>
          <w:sz w:val="24"/>
          <w:szCs w:val="24"/>
        </w:rPr>
        <w:t>appears to me desirable</w:t>
      </w:r>
      <w:r w:rsidRPr="002C2A11">
        <w:rPr>
          <w:rFonts w:ascii="Times New Roman" w:hAnsi="Times New Roman" w:cs="Times New Roman"/>
          <w:sz w:val="24"/>
          <w:szCs w:val="24"/>
        </w:rPr>
        <w:t xml:space="preserve"> that I comment on the order of 14 August 2008 granted by the Labour Court setting aside the suspension and ordering reinstatement.  That order, it is common cause, was granted in default.  In terms of s 92 (c</w:t>
      </w:r>
      <w:proofErr w:type="gramStart"/>
      <w:r w:rsidRPr="002C2A11">
        <w:rPr>
          <w:rFonts w:ascii="Times New Roman" w:hAnsi="Times New Roman" w:cs="Times New Roman"/>
          <w:sz w:val="24"/>
          <w:szCs w:val="24"/>
        </w:rPr>
        <w:t>)(</w:t>
      </w:r>
      <w:proofErr w:type="gramEnd"/>
      <w:r w:rsidRPr="002C2A11">
        <w:rPr>
          <w:rFonts w:ascii="Times New Roman" w:hAnsi="Times New Roman" w:cs="Times New Roman"/>
          <w:sz w:val="24"/>
          <w:szCs w:val="24"/>
        </w:rPr>
        <w:t xml:space="preserve">i) of the Labour Act, a default judgment can, on application, be rescinded.  No consideration appears to have been given to the filing of such an application.  Both the respondent and the court </w:t>
      </w:r>
      <w:r w:rsidRPr="002C2A11">
        <w:rPr>
          <w:rFonts w:ascii="Times New Roman" w:hAnsi="Times New Roman" w:cs="Times New Roman"/>
          <w:i/>
          <w:sz w:val="24"/>
          <w:szCs w:val="24"/>
        </w:rPr>
        <w:t>a quo</w:t>
      </w:r>
      <w:r w:rsidRPr="002C2A11">
        <w:rPr>
          <w:rFonts w:ascii="Times New Roman" w:hAnsi="Times New Roman" w:cs="Times New Roman"/>
          <w:sz w:val="24"/>
          <w:szCs w:val="24"/>
        </w:rPr>
        <w:t xml:space="preserve"> appear to have been oblivious to</w:t>
      </w:r>
      <w:r w:rsidR="00572DA1" w:rsidRPr="002C2A11">
        <w:rPr>
          <w:rFonts w:ascii="Times New Roman" w:hAnsi="Times New Roman" w:cs="Times New Roman"/>
          <w:sz w:val="24"/>
          <w:szCs w:val="24"/>
        </w:rPr>
        <w:t xml:space="preserve"> the existence of such an order and proceeded as if none existed.</w:t>
      </w:r>
    </w:p>
    <w:p w:rsidR="00572DA1" w:rsidRPr="002C2A11" w:rsidRDefault="00572DA1" w:rsidP="00BF12C0">
      <w:pPr>
        <w:spacing w:after="0" w:line="480" w:lineRule="auto"/>
        <w:ind w:firstLine="1080"/>
        <w:jc w:val="both"/>
        <w:rPr>
          <w:rFonts w:ascii="Times New Roman" w:hAnsi="Times New Roman" w:cs="Times New Roman"/>
          <w:sz w:val="24"/>
          <w:szCs w:val="24"/>
        </w:rPr>
      </w:pPr>
    </w:p>
    <w:p w:rsidR="008B30DF" w:rsidRPr="002C2A11" w:rsidRDefault="008B30DF" w:rsidP="00BF12C0">
      <w:pPr>
        <w:spacing w:after="0" w:line="480" w:lineRule="auto"/>
        <w:ind w:firstLine="1080"/>
        <w:jc w:val="both"/>
        <w:rPr>
          <w:rFonts w:ascii="Times New Roman" w:hAnsi="Times New Roman" w:cs="Times New Roman"/>
          <w:sz w:val="24"/>
          <w:szCs w:val="24"/>
        </w:rPr>
      </w:pPr>
      <w:r w:rsidRPr="002C2A11">
        <w:rPr>
          <w:rFonts w:ascii="Times New Roman" w:hAnsi="Times New Roman" w:cs="Times New Roman"/>
          <w:sz w:val="24"/>
          <w:szCs w:val="24"/>
        </w:rPr>
        <w:tab/>
      </w:r>
      <w:r w:rsidR="005B161A" w:rsidRPr="002C2A11">
        <w:rPr>
          <w:rFonts w:ascii="Times New Roman" w:hAnsi="Times New Roman" w:cs="Times New Roman"/>
          <w:sz w:val="24"/>
          <w:szCs w:val="24"/>
        </w:rPr>
        <w:t xml:space="preserve">The appeal must therefore succeed.  </w:t>
      </w:r>
      <w:r w:rsidRPr="002C2A11">
        <w:rPr>
          <w:rFonts w:ascii="Times New Roman" w:hAnsi="Times New Roman" w:cs="Times New Roman"/>
          <w:sz w:val="24"/>
          <w:szCs w:val="24"/>
        </w:rPr>
        <w:t>It is accordingly ordered as follows:-</w:t>
      </w:r>
    </w:p>
    <w:p w:rsidR="008B30DF" w:rsidRPr="002C2A11" w:rsidRDefault="008B30DF" w:rsidP="00BF12C0">
      <w:pPr>
        <w:spacing w:after="0" w:line="480" w:lineRule="auto"/>
        <w:ind w:firstLine="1080"/>
        <w:jc w:val="both"/>
        <w:rPr>
          <w:rFonts w:ascii="Times New Roman" w:hAnsi="Times New Roman" w:cs="Times New Roman"/>
          <w:sz w:val="24"/>
          <w:szCs w:val="24"/>
        </w:rPr>
      </w:pPr>
    </w:p>
    <w:p w:rsidR="008B30DF" w:rsidRPr="002C2A11" w:rsidRDefault="008B30DF" w:rsidP="008B30DF">
      <w:pPr>
        <w:pStyle w:val="ListParagraph"/>
        <w:numPr>
          <w:ilvl w:val="0"/>
          <w:numId w:val="4"/>
        </w:numPr>
        <w:spacing w:after="0" w:line="480" w:lineRule="auto"/>
        <w:jc w:val="both"/>
        <w:rPr>
          <w:rFonts w:ascii="Times New Roman" w:hAnsi="Times New Roman" w:cs="Times New Roman"/>
          <w:sz w:val="24"/>
          <w:szCs w:val="24"/>
        </w:rPr>
      </w:pPr>
      <w:r w:rsidRPr="002C2A11">
        <w:rPr>
          <w:rFonts w:ascii="Times New Roman" w:hAnsi="Times New Roman" w:cs="Times New Roman"/>
          <w:sz w:val="24"/>
          <w:szCs w:val="24"/>
        </w:rPr>
        <w:t>The appeal is allowed with costs.</w:t>
      </w:r>
    </w:p>
    <w:p w:rsidR="008B30DF" w:rsidRPr="002C2A11" w:rsidRDefault="008B30DF" w:rsidP="008B30DF">
      <w:pPr>
        <w:pStyle w:val="ListParagraph"/>
        <w:numPr>
          <w:ilvl w:val="0"/>
          <w:numId w:val="4"/>
        </w:numPr>
        <w:spacing w:after="0" w:line="480" w:lineRule="auto"/>
        <w:jc w:val="both"/>
        <w:rPr>
          <w:rFonts w:ascii="Times New Roman" w:hAnsi="Times New Roman" w:cs="Times New Roman"/>
          <w:sz w:val="24"/>
          <w:szCs w:val="24"/>
        </w:rPr>
      </w:pPr>
      <w:r w:rsidRPr="002C2A11">
        <w:rPr>
          <w:rFonts w:ascii="Times New Roman" w:hAnsi="Times New Roman" w:cs="Times New Roman"/>
          <w:sz w:val="24"/>
          <w:szCs w:val="24"/>
        </w:rPr>
        <w:t xml:space="preserve">The judgment of the court </w:t>
      </w:r>
      <w:r w:rsidRPr="002C2A11">
        <w:rPr>
          <w:rFonts w:ascii="Times New Roman" w:hAnsi="Times New Roman" w:cs="Times New Roman"/>
          <w:i/>
          <w:sz w:val="24"/>
          <w:szCs w:val="24"/>
        </w:rPr>
        <w:t>a quo</w:t>
      </w:r>
      <w:r w:rsidRPr="002C2A11">
        <w:rPr>
          <w:rFonts w:ascii="Times New Roman" w:hAnsi="Times New Roman" w:cs="Times New Roman"/>
          <w:sz w:val="24"/>
          <w:szCs w:val="24"/>
        </w:rPr>
        <w:t xml:space="preserve"> is set aside and the following substituted:-   </w:t>
      </w:r>
    </w:p>
    <w:p w:rsidR="00972A90" w:rsidRPr="002C2A11" w:rsidRDefault="00972A90" w:rsidP="00F63D81">
      <w:pPr>
        <w:pStyle w:val="ListParagraph"/>
        <w:tabs>
          <w:tab w:val="left" w:pos="2790"/>
        </w:tabs>
        <w:spacing w:after="0" w:line="480" w:lineRule="auto"/>
        <w:ind w:left="2160"/>
        <w:jc w:val="both"/>
        <w:rPr>
          <w:rFonts w:ascii="Times New Roman" w:hAnsi="Times New Roman" w:cs="Times New Roman"/>
          <w:sz w:val="24"/>
          <w:szCs w:val="24"/>
        </w:rPr>
      </w:pPr>
      <w:r w:rsidRPr="002C2A11">
        <w:rPr>
          <w:rFonts w:ascii="Times New Roman" w:hAnsi="Times New Roman" w:cs="Times New Roman"/>
          <w:sz w:val="24"/>
          <w:szCs w:val="24"/>
        </w:rPr>
        <w:t xml:space="preserve">“(1) </w:t>
      </w:r>
      <w:r w:rsidR="00F63D81">
        <w:rPr>
          <w:rFonts w:ascii="Times New Roman" w:hAnsi="Times New Roman" w:cs="Times New Roman"/>
          <w:sz w:val="24"/>
          <w:szCs w:val="24"/>
        </w:rPr>
        <w:t xml:space="preserve">     </w:t>
      </w:r>
      <w:proofErr w:type="gramStart"/>
      <w:r w:rsidRPr="002C2A11">
        <w:rPr>
          <w:rFonts w:ascii="Times New Roman" w:hAnsi="Times New Roman" w:cs="Times New Roman"/>
          <w:sz w:val="24"/>
          <w:szCs w:val="24"/>
        </w:rPr>
        <w:t>The</w:t>
      </w:r>
      <w:proofErr w:type="gramEnd"/>
      <w:r w:rsidR="008B30DF" w:rsidRPr="002C2A11">
        <w:rPr>
          <w:rFonts w:ascii="Times New Roman" w:hAnsi="Times New Roman" w:cs="Times New Roman"/>
          <w:sz w:val="24"/>
          <w:szCs w:val="24"/>
        </w:rPr>
        <w:t xml:space="preserve"> application is allowed with costs.</w:t>
      </w:r>
    </w:p>
    <w:p w:rsidR="00972A90" w:rsidRPr="002C2A11" w:rsidRDefault="0082476D" w:rsidP="0082476D">
      <w:pPr>
        <w:spacing w:after="0" w:line="480" w:lineRule="auto"/>
        <w:ind w:left="2880" w:hanging="2880"/>
        <w:jc w:val="both"/>
        <w:rPr>
          <w:rFonts w:ascii="Times New Roman" w:hAnsi="Times New Roman" w:cs="Times New Roman"/>
          <w:sz w:val="24"/>
          <w:szCs w:val="24"/>
        </w:rPr>
      </w:pPr>
      <w:r w:rsidRPr="002C2A11">
        <w:rPr>
          <w:rFonts w:ascii="Times New Roman" w:hAnsi="Times New Roman" w:cs="Times New Roman"/>
          <w:sz w:val="24"/>
          <w:szCs w:val="24"/>
        </w:rPr>
        <w:t xml:space="preserve">                </w:t>
      </w:r>
      <w:r w:rsidR="00FD1201">
        <w:rPr>
          <w:rFonts w:ascii="Times New Roman" w:hAnsi="Times New Roman" w:cs="Times New Roman"/>
          <w:sz w:val="24"/>
          <w:szCs w:val="24"/>
        </w:rPr>
        <w:t xml:space="preserve">                      </w:t>
      </w:r>
      <w:r w:rsidR="00972A90" w:rsidRPr="002C2A11">
        <w:rPr>
          <w:rFonts w:ascii="Times New Roman" w:hAnsi="Times New Roman" w:cs="Times New Roman"/>
          <w:sz w:val="24"/>
          <w:szCs w:val="24"/>
        </w:rPr>
        <w:t>(2)</w:t>
      </w:r>
      <w:r w:rsidRPr="002C2A11">
        <w:rPr>
          <w:rFonts w:ascii="Times New Roman" w:hAnsi="Times New Roman" w:cs="Times New Roman"/>
          <w:sz w:val="24"/>
          <w:szCs w:val="24"/>
        </w:rPr>
        <w:t xml:space="preserve"> </w:t>
      </w:r>
      <w:r w:rsidR="00F63D81">
        <w:rPr>
          <w:rFonts w:ascii="Times New Roman" w:hAnsi="Times New Roman" w:cs="Times New Roman"/>
          <w:sz w:val="24"/>
          <w:szCs w:val="24"/>
        </w:rPr>
        <w:t xml:space="preserve">   </w:t>
      </w:r>
      <w:r w:rsidR="00972A90" w:rsidRPr="002C2A11">
        <w:rPr>
          <w:rFonts w:ascii="Times New Roman" w:hAnsi="Times New Roman" w:cs="Times New Roman"/>
          <w:sz w:val="24"/>
          <w:szCs w:val="24"/>
        </w:rPr>
        <w:t xml:space="preserve">The decision of the disciplinary </w:t>
      </w:r>
      <w:r w:rsidRPr="002C2A11">
        <w:rPr>
          <w:rFonts w:ascii="Times New Roman" w:hAnsi="Times New Roman" w:cs="Times New Roman"/>
          <w:sz w:val="24"/>
          <w:szCs w:val="24"/>
        </w:rPr>
        <w:t>committee</w:t>
      </w:r>
      <w:r w:rsidR="00972A90" w:rsidRPr="002C2A11">
        <w:rPr>
          <w:rFonts w:ascii="Times New Roman" w:hAnsi="Times New Roman" w:cs="Times New Roman"/>
          <w:sz w:val="24"/>
          <w:szCs w:val="24"/>
        </w:rPr>
        <w:t xml:space="preserve"> of the respondent of </w:t>
      </w:r>
      <w:r w:rsidR="00F63D81">
        <w:rPr>
          <w:rFonts w:ascii="Times New Roman" w:hAnsi="Times New Roman" w:cs="Times New Roman"/>
          <w:sz w:val="24"/>
          <w:szCs w:val="24"/>
        </w:rPr>
        <w:t xml:space="preserve">  18 </w:t>
      </w:r>
      <w:r w:rsidR="00972A90" w:rsidRPr="002C2A11">
        <w:rPr>
          <w:rFonts w:ascii="Times New Roman" w:hAnsi="Times New Roman" w:cs="Times New Roman"/>
          <w:sz w:val="24"/>
          <w:szCs w:val="24"/>
        </w:rPr>
        <w:t>July 2008 terminating</w:t>
      </w:r>
      <w:r w:rsidRPr="002C2A11">
        <w:rPr>
          <w:rFonts w:ascii="Times New Roman" w:hAnsi="Times New Roman" w:cs="Times New Roman"/>
          <w:sz w:val="24"/>
          <w:szCs w:val="24"/>
        </w:rPr>
        <w:t xml:space="preserve"> the employment of the applicant is set aside.”</w:t>
      </w:r>
    </w:p>
    <w:p w:rsidR="00972A90" w:rsidRPr="002C2A11" w:rsidRDefault="00972A90" w:rsidP="00972A90">
      <w:pPr>
        <w:pStyle w:val="ListParagraph"/>
        <w:spacing w:after="0" w:line="480" w:lineRule="auto"/>
        <w:ind w:left="2160"/>
        <w:jc w:val="both"/>
        <w:rPr>
          <w:rFonts w:ascii="Times New Roman" w:hAnsi="Times New Roman" w:cs="Times New Roman"/>
          <w:sz w:val="24"/>
          <w:szCs w:val="24"/>
        </w:rPr>
      </w:pPr>
    </w:p>
    <w:p w:rsidR="00972A90" w:rsidRPr="002C2A11" w:rsidRDefault="00972A90" w:rsidP="00972A90">
      <w:pPr>
        <w:pStyle w:val="ListParagraph"/>
        <w:spacing w:after="0" w:line="480" w:lineRule="auto"/>
        <w:ind w:left="2160"/>
        <w:jc w:val="both"/>
        <w:rPr>
          <w:rFonts w:ascii="Times New Roman" w:hAnsi="Times New Roman" w:cs="Times New Roman"/>
          <w:sz w:val="24"/>
          <w:szCs w:val="24"/>
        </w:rPr>
      </w:pPr>
    </w:p>
    <w:p w:rsidR="00AC3004" w:rsidRPr="002C2A11" w:rsidRDefault="00AC3004" w:rsidP="00AC3004">
      <w:pPr>
        <w:spacing w:after="0" w:line="480" w:lineRule="auto"/>
        <w:jc w:val="both"/>
        <w:rPr>
          <w:rFonts w:ascii="Times New Roman" w:hAnsi="Times New Roman" w:cs="Times New Roman"/>
          <w:sz w:val="24"/>
          <w:szCs w:val="24"/>
        </w:rPr>
      </w:pPr>
    </w:p>
    <w:p w:rsidR="00AC3004" w:rsidRPr="002C2A11" w:rsidRDefault="00AC3004" w:rsidP="00AC3004">
      <w:pPr>
        <w:spacing w:line="360" w:lineRule="auto"/>
        <w:jc w:val="both"/>
        <w:rPr>
          <w:rFonts w:ascii="Times New Roman" w:hAnsi="Times New Roman" w:cs="Times New Roman"/>
          <w:sz w:val="24"/>
          <w:szCs w:val="24"/>
        </w:rPr>
      </w:pPr>
      <w:r w:rsidRPr="002C2A11">
        <w:rPr>
          <w:rFonts w:ascii="Times New Roman" w:hAnsi="Times New Roman" w:cs="Times New Roman"/>
          <w:sz w:val="24"/>
          <w:szCs w:val="24"/>
        </w:rPr>
        <w:tab/>
      </w:r>
      <w:r w:rsidRPr="002C2A11">
        <w:rPr>
          <w:rFonts w:ascii="Times New Roman" w:hAnsi="Times New Roman" w:cs="Times New Roman"/>
          <w:sz w:val="24"/>
          <w:szCs w:val="24"/>
        </w:rPr>
        <w:tab/>
      </w:r>
      <w:r w:rsidR="00730E0F" w:rsidRPr="002C2A11">
        <w:rPr>
          <w:rFonts w:ascii="Times New Roman" w:hAnsi="Times New Roman" w:cs="Times New Roman"/>
          <w:b/>
          <w:sz w:val="24"/>
          <w:szCs w:val="24"/>
        </w:rPr>
        <w:t>CHIDYAUSIKU CJ</w:t>
      </w:r>
      <w:r w:rsidRPr="002C2A11">
        <w:rPr>
          <w:rFonts w:ascii="Times New Roman" w:hAnsi="Times New Roman" w:cs="Times New Roman"/>
          <w:sz w:val="24"/>
          <w:szCs w:val="24"/>
        </w:rPr>
        <w:t>:</w:t>
      </w:r>
      <w:r w:rsidRPr="002C2A11">
        <w:rPr>
          <w:rFonts w:ascii="Times New Roman" w:hAnsi="Times New Roman" w:cs="Times New Roman"/>
          <w:sz w:val="24"/>
          <w:szCs w:val="24"/>
        </w:rPr>
        <w:tab/>
      </w:r>
      <w:r w:rsidR="002C2A11">
        <w:rPr>
          <w:rFonts w:ascii="Times New Roman" w:hAnsi="Times New Roman" w:cs="Times New Roman"/>
          <w:sz w:val="24"/>
          <w:szCs w:val="24"/>
        </w:rPr>
        <w:tab/>
      </w:r>
      <w:r w:rsidRPr="002C2A11">
        <w:rPr>
          <w:rFonts w:ascii="Times New Roman" w:hAnsi="Times New Roman" w:cs="Times New Roman"/>
          <w:sz w:val="24"/>
          <w:szCs w:val="24"/>
        </w:rPr>
        <w:t>I agree</w:t>
      </w:r>
    </w:p>
    <w:p w:rsidR="00AC3004" w:rsidRPr="002C2A11" w:rsidRDefault="00AC3004" w:rsidP="00AC3004">
      <w:pPr>
        <w:spacing w:line="360" w:lineRule="auto"/>
        <w:jc w:val="both"/>
        <w:rPr>
          <w:rFonts w:ascii="Times New Roman" w:hAnsi="Times New Roman" w:cs="Times New Roman"/>
          <w:sz w:val="24"/>
          <w:szCs w:val="24"/>
        </w:rPr>
      </w:pPr>
    </w:p>
    <w:p w:rsidR="00AC3004" w:rsidRPr="002C2A11" w:rsidRDefault="00AC3004" w:rsidP="00AC3004">
      <w:pPr>
        <w:spacing w:line="360" w:lineRule="auto"/>
        <w:jc w:val="both"/>
        <w:rPr>
          <w:rFonts w:ascii="Times New Roman" w:hAnsi="Times New Roman" w:cs="Times New Roman"/>
          <w:sz w:val="24"/>
          <w:szCs w:val="24"/>
        </w:rPr>
      </w:pPr>
    </w:p>
    <w:p w:rsidR="00AC3004" w:rsidRPr="002C2A11" w:rsidRDefault="00AC3004" w:rsidP="00AC3004">
      <w:pPr>
        <w:spacing w:line="360" w:lineRule="auto"/>
        <w:jc w:val="both"/>
        <w:rPr>
          <w:rFonts w:ascii="Times New Roman" w:hAnsi="Times New Roman" w:cs="Times New Roman"/>
          <w:sz w:val="24"/>
          <w:szCs w:val="24"/>
        </w:rPr>
      </w:pPr>
      <w:r w:rsidRPr="002C2A11">
        <w:rPr>
          <w:rFonts w:ascii="Times New Roman" w:hAnsi="Times New Roman" w:cs="Times New Roman"/>
          <w:sz w:val="24"/>
          <w:szCs w:val="24"/>
        </w:rPr>
        <w:tab/>
      </w:r>
      <w:r w:rsidRPr="002C2A11">
        <w:rPr>
          <w:rFonts w:ascii="Times New Roman" w:hAnsi="Times New Roman" w:cs="Times New Roman"/>
          <w:sz w:val="24"/>
          <w:szCs w:val="24"/>
        </w:rPr>
        <w:tab/>
      </w:r>
      <w:r w:rsidR="00730E0F" w:rsidRPr="002C2A11">
        <w:rPr>
          <w:rFonts w:ascii="Times New Roman" w:hAnsi="Times New Roman" w:cs="Times New Roman"/>
          <w:b/>
          <w:sz w:val="24"/>
          <w:szCs w:val="24"/>
        </w:rPr>
        <w:t>OMERJEE AJA</w:t>
      </w:r>
      <w:r w:rsidRPr="002C2A11">
        <w:rPr>
          <w:rFonts w:ascii="Times New Roman" w:hAnsi="Times New Roman" w:cs="Times New Roman"/>
          <w:sz w:val="24"/>
          <w:szCs w:val="24"/>
        </w:rPr>
        <w:t>:</w:t>
      </w:r>
      <w:r w:rsidRPr="002C2A11">
        <w:rPr>
          <w:rFonts w:ascii="Times New Roman" w:hAnsi="Times New Roman" w:cs="Times New Roman"/>
          <w:sz w:val="24"/>
          <w:szCs w:val="24"/>
        </w:rPr>
        <w:tab/>
      </w:r>
      <w:r w:rsidR="00730E0F" w:rsidRPr="002C2A11">
        <w:rPr>
          <w:rFonts w:ascii="Times New Roman" w:hAnsi="Times New Roman" w:cs="Times New Roman"/>
          <w:sz w:val="24"/>
          <w:szCs w:val="24"/>
        </w:rPr>
        <w:tab/>
      </w:r>
      <w:r w:rsidRPr="002C2A11">
        <w:rPr>
          <w:rFonts w:ascii="Times New Roman" w:hAnsi="Times New Roman" w:cs="Times New Roman"/>
          <w:sz w:val="24"/>
          <w:szCs w:val="24"/>
        </w:rPr>
        <w:t>I agree</w:t>
      </w:r>
    </w:p>
    <w:p w:rsidR="00AC3004" w:rsidRPr="002C2A11" w:rsidRDefault="00AC3004" w:rsidP="00AC3004">
      <w:pPr>
        <w:spacing w:line="360" w:lineRule="auto"/>
        <w:jc w:val="both"/>
        <w:rPr>
          <w:rFonts w:ascii="Times New Roman" w:hAnsi="Times New Roman" w:cs="Times New Roman"/>
          <w:sz w:val="24"/>
          <w:szCs w:val="24"/>
        </w:rPr>
      </w:pPr>
    </w:p>
    <w:p w:rsidR="003D0D28" w:rsidRPr="002C2A11" w:rsidRDefault="003D0D28" w:rsidP="00AC3004">
      <w:pPr>
        <w:spacing w:line="360" w:lineRule="auto"/>
        <w:jc w:val="both"/>
        <w:rPr>
          <w:rFonts w:ascii="Times New Roman" w:hAnsi="Times New Roman" w:cs="Times New Roman"/>
          <w:sz w:val="24"/>
          <w:szCs w:val="24"/>
        </w:rPr>
      </w:pPr>
    </w:p>
    <w:p w:rsidR="003D0D28" w:rsidRPr="002C2A11" w:rsidRDefault="003D0D28" w:rsidP="00AC3004">
      <w:pPr>
        <w:spacing w:line="360" w:lineRule="auto"/>
        <w:jc w:val="both"/>
        <w:rPr>
          <w:rFonts w:ascii="Times New Roman" w:hAnsi="Times New Roman" w:cs="Times New Roman"/>
          <w:sz w:val="24"/>
          <w:szCs w:val="24"/>
        </w:rPr>
      </w:pPr>
    </w:p>
    <w:p w:rsidR="00AC3004" w:rsidRPr="002C2A11" w:rsidRDefault="00730E0F" w:rsidP="00AC3004">
      <w:pPr>
        <w:spacing w:line="360" w:lineRule="auto"/>
        <w:jc w:val="both"/>
        <w:rPr>
          <w:rFonts w:ascii="Times New Roman" w:hAnsi="Times New Roman" w:cs="Times New Roman"/>
          <w:sz w:val="24"/>
          <w:szCs w:val="24"/>
        </w:rPr>
      </w:pPr>
      <w:r w:rsidRPr="002C2A11">
        <w:rPr>
          <w:rFonts w:ascii="Times New Roman" w:hAnsi="Times New Roman" w:cs="Times New Roman"/>
          <w:i/>
          <w:sz w:val="24"/>
          <w:szCs w:val="24"/>
        </w:rPr>
        <w:t>Gill</w:t>
      </w:r>
      <w:r w:rsidR="00AC3004" w:rsidRPr="002C2A11">
        <w:rPr>
          <w:rFonts w:ascii="Times New Roman" w:hAnsi="Times New Roman" w:cs="Times New Roman"/>
          <w:i/>
          <w:sz w:val="24"/>
          <w:szCs w:val="24"/>
        </w:rPr>
        <w:t>,</w:t>
      </w:r>
      <w:r w:rsidRPr="002C2A11">
        <w:rPr>
          <w:rFonts w:ascii="Times New Roman" w:hAnsi="Times New Roman" w:cs="Times New Roman"/>
          <w:i/>
          <w:sz w:val="24"/>
          <w:szCs w:val="24"/>
        </w:rPr>
        <w:t xml:space="preserve"> Godlonton &amp; Gerrans</w:t>
      </w:r>
      <w:r w:rsidR="00811833" w:rsidRPr="002C2A11">
        <w:rPr>
          <w:rFonts w:ascii="Times New Roman" w:hAnsi="Times New Roman" w:cs="Times New Roman"/>
          <w:sz w:val="24"/>
          <w:szCs w:val="24"/>
        </w:rPr>
        <w:t>, appellant’s</w:t>
      </w:r>
      <w:r w:rsidR="00AC3004" w:rsidRPr="002C2A11">
        <w:rPr>
          <w:rFonts w:ascii="Times New Roman" w:hAnsi="Times New Roman" w:cs="Times New Roman"/>
          <w:sz w:val="24"/>
          <w:szCs w:val="24"/>
        </w:rPr>
        <w:t xml:space="preserve"> legal practitioners</w:t>
      </w:r>
    </w:p>
    <w:p w:rsidR="00AC3004" w:rsidRPr="002C2A11" w:rsidRDefault="00187306" w:rsidP="00DC70E6">
      <w:pPr>
        <w:spacing w:after="0" w:line="240" w:lineRule="auto"/>
        <w:jc w:val="both"/>
        <w:rPr>
          <w:rFonts w:ascii="Times New Roman" w:hAnsi="Times New Roman" w:cs="Times New Roman"/>
          <w:sz w:val="24"/>
          <w:szCs w:val="24"/>
        </w:rPr>
      </w:pPr>
      <w:r w:rsidRPr="002C2A11">
        <w:rPr>
          <w:rFonts w:ascii="Times New Roman" w:hAnsi="Times New Roman" w:cs="Times New Roman"/>
          <w:i/>
          <w:sz w:val="24"/>
          <w:szCs w:val="24"/>
        </w:rPr>
        <w:t>Chihambakwe</w:t>
      </w:r>
      <w:r w:rsidR="00730E0F" w:rsidRPr="002C2A11">
        <w:rPr>
          <w:rFonts w:ascii="Times New Roman" w:hAnsi="Times New Roman" w:cs="Times New Roman"/>
          <w:sz w:val="24"/>
          <w:szCs w:val="24"/>
        </w:rPr>
        <w:t>,</w:t>
      </w:r>
      <w:r w:rsidRPr="002C2A11">
        <w:rPr>
          <w:rFonts w:ascii="Times New Roman" w:hAnsi="Times New Roman" w:cs="Times New Roman"/>
          <w:sz w:val="24"/>
          <w:szCs w:val="24"/>
        </w:rPr>
        <w:t xml:space="preserve"> </w:t>
      </w:r>
      <w:r w:rsidRPr="002C2A11">
        <w:rPr>
          <w:rFonts w:ascii="Times New Roman" w:hAnsi="Times New Roman" w:cs="Times New Roman"/>
          <w:i/>
          <w:sz w:val="24"/>
          <w:szCs w:val="24"/>
        </w:rPr>
        <w:t>Mutizwa &amp; Partners,</w:t>
      </w:r>
      <w:r w:rsidR="00AC3004" w:rsidRPr="002C2A11">
        <w:rPr>
          <w:rFonts w:ascii="Times New Roman" w:hAnsi="Times New Roman" w:cs="Times New Roman"/>
          <w:sz w:val="24"/>
          <w:szCs w:val="24"/>
        </w:rPr>
        <w:t xml:space="preserve"> </w:t>
      </w:r>
      <w:r w:rsidR="00730E0F" w:rsidRPr="002C2A11">
        <w:rPr>
          <w:rFonts w:ascii="Times New Roman" w:hAnsi="Times New Roman" w:cs="Times New Roman"/>
          <w:sz w:val="24"/>
          <w:szCs w:val="24"/>
        </w:rPr>
        <w:t>respondent</w:t>
      </w:r>
      <w:r w:rsidR="00AC3004" w:rsidRPr="002C2A11">
        <w:rPr>
          <w:rFonts w:ascii="Times New Roman" w:hAnsi="Times New Roman" w:cs="Times New Roman"/>
          <w:sz w:val="24"/>
          <w:szCs w:val="24"/>
        </w:rPr>
        <w:t>’</w:t>
      </w:r>
      <w:r w:rsidR="00730E0F" w:rsidRPr="002C2A11">
        <w:rPr>
          <w:rFonts w:ascii="Times New Roman" w:hAnsi="Times New Roman" w:cs="Times New Roman"/>
          <w:sz w:val="24"/>
          <w:szCs w:val="24"/>
        </w:rPr>
        <w:t>s</w:t>
      </w:r>
      <w:r w:rsidR="00AC3004" w:rsidRPr="002C2A11">
        <w:rPr>
          <w:rFonts w:ascii="Times New Roman" w:hAnsi="Times New Roman" w:cs="Times New Roman"/>
          <w:sz w:val="24"/>
          <w:szCs w:val="24"/>
        </w:rPr>
        <w:t xml:space="preserve"> legal practitioners </w:t>
      </w:r>
    </w:p>
    <w:sectPr w:rsidR="00AC3004" w:rsidRPr="002C2A11" w:rsidSect="00960D6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8FC" w:rsidRDefault="008748FC" w:rsidP="00B82312">
      <w:pPr>
        <w:spacing w:after="0" w:line="240" w:lineRule="auto"/>
      </w:pPr>
      <w:r>
        <w:separator/>
      </w:r>
    </w:p>
  </w:endnote>
  <w:endnote w:type="continuationSeparator" w:id="1">
    <w:p w:rsidR="008748FC" w:rsidRDefault="008748FC" w:rsidP="00B82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06D" w:rsidRDefault="009A70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06D" w:rsidRDefault="009A706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06D" w:rsidRDefault="009A70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8FC" w:rsidRDefault="008748FC" w:rsidP="00B82312">
      <w:pPr>
        <w:spacing w:after="0" w:line="240" w:lineRule="auto"/>
      </w:pPr>
      <w:r>
        <w:separator/>
      </w:r>
    </w:p>
  </w:footnote>
  <w:footnote w:type="continuationSeparator" w:id="1">
    <w:p w:rsidR="008748FC" w:rsidRDefault="008748FC" w:rsidP="00B823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06D" w:rsidRDefault="009A70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B82312">
      <w:tc>
        <w:tcPr>
          <w:tcW w:w="0" w:type="auto"/>
          <w:tcBorders>
            <w:right w:val="single" w:sz="6" w:space="0" w:color="000000" w:themeColor="text1"/>
          </w:tcBorders>
        </w:tcPr>
        <w:sdt>
          <w:sdtPr>
            <w:alias w:val="Company"/>
            <w:id w:val="78735422"/>
            <w:placeholder>
              <w:docPart w:val="7079BBAAB2694E42984D5665DF76BD1A"/>
            </w:placeholder>
            <w:dataBinding w:prefixMappings="xmlns:ns0='http://schemas.openxmlformats.org/officeDocument/2006/extended-properties'" w:xpath="/ns0:Properties[1]/ns0:Company[1]" w:storeItemID="{6668398D-A668-4E3E-A5EB-62B293D839F1}"/>
            <w:text/>
          </w:sdtPr>
          <w:sdtContent>
            <w:p w:rsidR="00B82312" w:rsidRDefault="009A706D">
              <w:pPr>
                <w:pStyle w:val="Header"/>
                <w:jc w:val="right"/>
              </w:pPr>
              <w:r>
                <w:t>Judgment No. SC 51</w:t>
              </w:r>
              <w:r w:rsidR="00B82312">
                <w:t>/13</w:t>
              </w:r>
            </w:p>
          </w:sdtContent>
        </w:sdt>
        <w:sdt>
          <w:sdtPr>
            <w:rPr>
              <w:b/>
              <w:bCs/>
            </w:rPr>
            <w:alias w:val="Title"/>
            <w:id w:val="78735415"/>
            <w:placeholder>
              <w:docPart w:val="670AB27DCB964647B64095BF62E1DE47"/>
            </w:placeholder>
            <w:dataBinding w:prefixMappings="xmlns:ns0='http://schemas.openxmlformats.org/package/2006/metadata/core-properties' xmlns:ns1='http://purl.org/dc/elements/1.1/'" w:xpath="/ns0:coreProperties[1]/ns1:title[1]" w:storeItemID="{6C3C8BC8-F283-45AE-878A-BAB7291924A1}"/>
            <w:text/>
          </w:sdtPr>
          <w:sdtContent>
            <w:p w:rsidR="00B82312" w:rsidRDefault="00B82312" w:rsidP="00B82312">
              <w:pPr>
                <w:pStyle w:val="Header"/>
                <w:jc w:val="right"/>
                <w:rPr>
                  <w:b/>
                  <w:bCs/>
                </w:rPr>
              </w:pPr>
              <w:r>
                <w:rPr>
                  <w:b/>
                  <w:bCs/>
                </w:rPr>
                <w:t>Civil Appeal No. SC 192/11</w:t>
              </w:r>
            </w:p>
          </w:sdtContent>
        </w:sdt>
      </w:tc>
      <w:tc>
        <w:tcPr>
          <w:tcW w:w="1152" w:type="dxa"/>
          <w:tcBorders>
            <w:left w:val="single" w:sz="6" w:space="0" w:color="000000" w:themeColor="text1"/>
          </w:tcBorders>
        </w:tcPr>
        <w:p w:rsidR="00B82312" w:rsidRDefault="002854BF">
          <w:pPr>
            <w:pStyle w:val="Header"/>
            <w:rPr>
              <w:b/>
            </w:rPr>
          </w:pPr>
          <w:fldSimple w:instr=" PAGE   \* MERGEFORMAT ">
            <w:r w:rsidR="00163481">
              <w:rPr>
                <w:noProof/>
              </w:rPr>
              <w:t>1</w:t>
            </w:r>
          </w:fldSimple>
        </w:p>
      </w:tc>
    </w:tr>
  </w:tbl>
  <w:p w:rsidR="00B82312" w:rsidRDefault="00B823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06D" w:rsidRDefault="009A70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F4766"/>
    <w:multiLevelType w:val="hybridMultilevel"/>
    <w:tmpl w:val="6AC6A0B8"/>
    <w:lvl w:ilvl="0" w:tplc="7E5C2F14">
      <w:start w:val="1"/>
      <w:numFmt w:val="lowerLetter"/>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nsid w:val="1775131B"/>
    <w:multiLevelType w:val="hybridMultilevel"/>
    <w:tmpl w:val="1D6E5278"/>
    <w:lvl w:ilvl="0" w:tplc="5C1ABE88">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2C7537C9"/>
    <w:multiLevelType w:val="hybridMultilevel"/>
    <w:tmpl w:val="45485282"/>
    <w:lvl w:ilvl="0" w:tplc="66A686F0">
      <w:start w:val="1"/>
      <w:numFmt w:val="lowerLetter"/>
      <w:lvlText w:val="(%1)"/>
      <w:lvlJc w:val="left"/>
      <w:pPr>
        <w:ind w:left="1800" w:hanging="36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3029562E"/>
    <w:multiLevelType w:val="hybridMultilevel"/>
    <w:tmpl w:val="89F2A8A6"/>
    <w:lvl w:ilvl="0" w:tplc="40D46218">
      <w:start w:val="1"/>
      <w:numFmt w:val="decimal"/>
      <w:lvlText w:val="(%1)"/>
      <w:lvlJc w:val="left"/>
      <w:pPr>
        <w:ind w:left="4035" w:hanging="435"/>
      </w:pPr>
      <w:rPr>
        <w:rFonts w:ascii="Courier New" w:hAnsi="Courier New" w:cs="Courier New" w:hint="default"/>
        <w:sz w:val="24"/>
      </w:rPr>
    </w:lvl>
    <w:lvl w:ilvl="1" w:tplc="30090019" w:tentative="1">
      <w:start w:val="1"/>
      <w:numFmt w:val="lowerLetter"/>
      <w:lvlText w:val="%2."/>
      <w:lvlJc w:val="left"/>
      <w:pPr>
        <w:ind w:left="4680" w:hanging="360"/>
      </w:pPr>
    </w:lvl>
    <w:lvl w:ilvl="2" w:tplc="3009001B" w:tentative="1">
      <w:start w:val="1"/>
      <w:numFmt w:val="lowerRoman"/>
      <w:lvlText w:val="%3."/>
      <w:lvlJc w:val="right"/>
      <w:pPr>
        <w:ind w:left="5400" w:hanging="180"/>
      </w:pPr>
    </w:lvl>
    <w:lvl w:ilvl="3" w:tplc="3009000F" w:tentative="1">
      <w:start w:val="1"/>
      <w:numFmt w:val="decimal"/>
      <w:lvlText w:val="%4."/>
      <w:lvlJc w:val="left"/>
      <w:pPr>
        <w:ind w:left="6120" w:hanging="360"/>
      </w:pPr>
    </w:lvl>
    <w:lvl w:ilvl="4" w:tplc="30090019" w:tentative="1">
      <w:start w:val="1"/>
      <w:numFmt w:val="lowerLetter"/>
      <w:lvlText w:val="%5."/>
      <w:lvlJc w:val="left"/>
      <w:pPr>
        <w:ind w:left="6840" w:hanging="360"/>
      </w:pPr>
    </w:lvl>
    <w:lvl w:ilvl="5" w:tplc="3009001B" w:tentative="1">
      <w:start w:val="1"/>
      <w:numFmt w:val="lowerRoman"/>
      <w:lvlText w:val="%6."/>
      <w:lvlJc w:val="right"/>
      <w:pPr>
        <w:ind w:left="7560" w:hanging="180"/>
      </w:pPr>
    </w:lvl>
    <w:lvl w:ilvl="6" w:tplc="3009000F" w:tentative="1">
      <w:start w:val="1"/>
      <w:numFmt w:val="decimal"/>
      <w:lvlText w:val="%7."/>
      <w:lvlJc w:val="left"/>
      <w:pPr>
        <w:ind w:left="8280" w:hanging="360"/>
      </w:pPr>
    </w:lvl>
    <w:lvl w:ilvl="7" w:tplc="30090019" w:tentative="1">
      <w:start w:val="1"/>
      <w:numFmt w:val="lowerLetter"/>
      <w:lvlText w:val="%8."/>
      <w:lvlJc w:val="left"/>
      <w:pPr>
        <w:ind w:left="9000" w:hanging="360"/>
      </w:pPr>
    </w:lvl>
    <w:lvl w:ilvl="8" w:tplc="3009001B" w:tentative="1">
      <w:start w:val="1"/>
      <w:numFmt w:val="lowerRoman"/>
      <w:lvlText w:val="%9."/>
      <w:lvlJc w:val="right"/>
      <w:pPr>
        <w:ind w:left="972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B82312"/>
    <w:rsid w:val="00015136"/>
    <w:rsid w:val="00030544"/>
    <w:rsid w:val="0004124B"/>
    <w:rsid w:val="0004482A"/>
    <w:rsid w:val="00061A98"/>
    <w:rsid w:val="00070AE3"/>
    <w:rsid w:val="000A17EB"/>
    <w:rsid w:val="000B728E"/>
    <w:rsid w:val="000E25A6"/>
    <w:rsid w:val="00107927"/>
    <w:rsid w:val="00112B4F"/>
    <w:rsid w:val="00122716"/>
    <w:rsid w:val="00163481"/>
    <w:rsid w:val="00187306"/>
    <w:rsid w:val="001B0C56"/>
    <w:rsid w:val="001C21FD"/>
    <w:rsid w:val="001D76C0"/>
    <w:rsid w:val="002114B1"/>
    <w:rsid w:val="00236698"/>
    <w:rsid w:val="00240166"/>
    <w:rsid w:val="00255099"/>
    <w:rsid w:val="00264174"/>
    <w:rsid w:val="002854BF"/>
    <w:rsid w:val="002874B5"/>
    <w:rsid w:val="00296DC3"/>
    <w:rsid w:val="002B2A84"/>
    <w:rsid w:val="002C0BF8"/>
    <w:rsid w:val="002C2A11"/>
    <w:rsid w:val="002C542A"/>
    <w:rsid w:val="00326CD1"/>
    <w:rsid w:val="00327726"/>
    <w:rsid w:val="003648F5"/>
    <w:rsid w:val="00367E0B"/>
    <w:rsid w:val="003B7A14"/>
    <w:rsid w:val="003C228D"/>
    <w:rsid w:val="003C6091"/>
    <w:rsid w:val="003D0D28"/>
    <w:rsid w:val="003D17D4"/>
    <w:rsid w:val="003D56B4"/>
    <w:rsid w:val="003E1F96"/>
    <w:rsid w:val="003E720B"/>
    <w:rsid w:val="003E7DEB"/>
    <w:rsid w:val="003F3907"/>
    <w:rsid w:val="00402178"/>
    <w:rsid w:val="00403E73"/>
    <w:rsid w:val="004053AD"/>
    <w:rsid w:val="004230CB"/>
    <w:rsid w:val="0044228C"/>
    <w:rsid w:val="00474C08"/>
    <w:rsid w:val="00475D79"/>
    <w:rsid w:val="004940A8"/>
    <w:rsid w:val="00495B6A"/>
    <w:rsid w:val="004B6C20"/>
    <w:rsid w:val="004C4E2D"/>
    <w:rsid w:val="004D17C2"/>
    <w:rsid w:val="00503CB9"/>
    <w:rsid w:val="00507EDD"/>
    <w:rsid w:val="0056368C"/>
    <w:rsid w:val="00572DA1"/>
    <w:rsid w:val="0058372A"/>
    <w:rsid w:val="005B161A"/>
    <w:rsid w:val="005E04A7"/>
    <w:rsid w:val="00625C55"/>
    <w:rsid w:val="0065025A"/>
    <w:rsid w:val="00660D27"/>
    <w:rsid w:val="0069077B"/>
    <w:rsid w:val="006937F8"/>
    <w:rsid w:val="006F1D54"/>
    <w:rsid w:val="00715609"/>
    <w:rsid w:val="00720F52"/>
    <w:rsid w:val="00730E0F"/>
    <w:rsid w:val="00733057"/>
    <w:rsid w:val="007A22CA"/>
    <w:rsid w:val="007C7882"/>
    <w:rsid w:val="007E1D5F"/>
    <w:rsid w:val="007E4E77"/>
    <w:rsid w:val="007E76FF"/>
    <w:rsid w:val="007F3911"/>
    <w:rsid w:val="00811833"/>
    <w:rsid w:val="0082476D"/>
    <w:rsid w:val="008748FC"/>
    <w:rsid w:val="008B0605"/>
    <w:rsid w:val="008B2C0C"/>
    <w:rsid w:val="008B30DF"/>
    <w:rsid w:val="008B670F"/>
    <w:rsid w:val="00931DBC"/>
    <w:rsid w:val="00950797"/>
    <w:rsid w:val="00960D61"/>
    <w:rsid w:val="00972A90"/>
    <w:rsid w:val="00992C6D"/>
    <w:rsid w:val="009A706D"/>
    <w:rsid w:val="00A00129"/>
    <w:rsid w:val="00A050EA"/>
    <w:rsid w:val="00A6601C"/>
    <w:rsid w:val="00A759F3"/>
    <w:rsid w:val="00A94243"/>
    <w:rsid w:val="00AC3004"/>
    <w:rsid w:val="00AF7B98"/>
    <w:rsid w:val="00B25FE3"/>
    <w:rsid w:val="00B37DEC"/>
    <w:rsid w:val="00B41082"/>
    <w:rsid w:val="00B82312"/>
    <w:rsid w:val="00BF12C0"/>
    <w:rsid w:val="00BF7AE3"/>
    <w:rsid w:val="00C0737B"/>
    <w:rsid w:val="00C145CB"/>
    <w:rsid w:val="00C267CF"/>
    <w:rsid w:val="00C30563"/>
    <w:rsid w:val="00C84DEA"/>
    <w:rsid w:val="00C961EB"/>
    <w:rsid w:val="00CA2305"/>
    <w:rsid w:val="00CA6900"/>
    <w:rsid w:val="00CB62F7"/>
    <w:rsid w:val="00CE1F20"/>
    <w:rsid w:val="00D3291C"/>
    <w:rsid w:val="00D33391"/>
    <w:rsid w:val="00D748A9"/>
    <w:rsid w:val="00D75966"/>
    <w:rsid w:val="00D8212A"/>
    <w:rsid w:val="00D83A7D"/>
    <w:rsid w:val="00D854B0"/>
    <w:rsid w:val="00DA556D"/>
    <w:rsid w:val="00DB4923"/>
    <w:rsid w:val="00DC70E6"/>
    <w:rsid w:val="00E11DB5"/>
    <w:rsid w:val="00E2062C"/>
    <w:rsid w:val="00E80426"/>
    <w:rsid w:val="00E831C0"/>
    <w:rsid w:val="00E96E3B"/>
    <w:rsid w:val="00EE62C6"/>
    <w:rsid w:val="00EF7DDE"/>
    <w:rsid w:val="00F63D81"/>
    <w:rsid w:val="00FA6B8B"/>
    <w:rsid w:val="00FD1201"/>
    <w:rsid w:val="00FD315F"/>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312"/>
  </w:style>
  <w:style w:type="paragraph" w:styleId="Footer">
    <w:name w:val="footer"/>
    <w:basedOn w:val="Normal"/>
    <w:link w:val="FooterChar"/>
    <w:uiPriority w:val="99"/>
    <w:semiHidden/>
    <w:unhideWhenUsed/>
    <w:rsid w:val="00B823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2312"/>
  </w:style>
  <w:style w:type="table" w:styleId="TableGrid">
    <w:name w:val="Table Grid"/>
    <w:basedOn w:val="TableNormal"/>
    <w:uiPriority w:val="1"/>
    <w:rsid w:val="00B82312"/>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312"/>
    <w:rPr>
      <w:rFonts w:ascii="Tahoma" w:hAnsi="Tahoma" w:cs="Tahoma"/>
      <w:sz w:val="16"/>
      <w:szCs w:val="16"/>
    </w:rPr>
  </w:style>
  <w:style w:type="paragraph" w:styleId="ListParagraph">
    <w:name w:val="List Paragraph"/>
    <w:basedOn w:val="Normal"/>
    <w:uiPriority w:val="34"/>
    <w:qFormat/>
    <w:rsid w:val="002B2A84"/>
    <w:pPr>
      <w:ind w:left="720"/>
      <w:contextualSpacing/>
    </w:pPr>
  </w:style>
</w:styles>
</file>

<file path=word/webSettings.xml><?xml version="1.0" encoding="utf-8"?>
<w:webSettings xmlns:r="http://schemas.openxmlformats.org/officeDocument/2006/relationships" xmlns:w="http://schemas.openxmlformats.org/wordprocessingml/2006/main">
  <w:divs>
    <w:div w:id="2485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79BBAAB2694E42984D5665DF76BD1A"/>
        <w:category>
          <w:name w:val="General"/>
          <w:gallery w:val="placeholder"/>
        </w:category>
        <w:types>
          <w:type w:val="bbPlcHdr"/>
        </w:types>
        <w:behaviors>
          <w:behavior w:val="content"/>
        </w:behaviors>
        <w:guid w:val="{FCC4F7B9-B166-4709-9342-29F678B63967}"/>
      </w:docPartPr>
      <w:docPartBody>
        <w:p w:rsidR="00EC3430" w:rsidRDefault="00ED0281" w:rsidP="00ED0281">
          <w:pPr>
            <w:pStyle w:val="7079BBAAB2694E42984D5665DF76BD1A"/>
          </w:pPr>
          <w:r>
            <w:t>[Type the company name]</w:t>
          </w:r>
        </w:p>
      </w:docPartBody>
    </w:docPart>
    <w:docPart>
      <w:docPartPr>
        <w:name w:val="670AB27DCB964647B64095BF62E1DE47"/>
        <w:category>
          <w:name w:val="General"/>
          <w:gallery w:val="placeholder"/>
        </w:category>
        <w:types>
          <w:type w:val="bbPlcHdr"/>
        </w:types>
        <w:behaviors>
          <w:behavior w:val="content"/>
        </w:behaviors>
        <w:guid w:val="{1970EE25-1FC1-441E-9EB5-2433E0711A62}"/>
      </w:docPartPr>
      <w:docPartBody>
        <w:p w:rsidR="00EC3430" w:rsidRDefault="00ED0281" w:rsidP="00ED0281">
          <w:pPr>
            <w:pStyle w:val="670AB27DCB964647B64095BF62E1DE47"/>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D0281"/>
    <w:rsid w:val="000A2BA4"/>
    <w:rsid w:val="00127355"/>
    <w:rsid w:val="001458AB"/>
    <w:rsid w:val="00145D9A"/>
    <w:rsid w:val="00212D59"/>
    <w:rsid w:val="00333584"/>
    <w:rsid w:val="006A4F01"/>
    <w:rsid w:val="00827B28"/>
    <w:rsid w:val="009262D6"/>
    <w:rsid w:val="00973D0A"/>
    <w:rsid w:val="00A16495"/>
    <w:rsid w:val="00A8252C"/>
    <w:rsid w:val="00AD06B4"/>
    <w:rsid w:val="00B52D03"/>
    <w:rsid w:val="00CB157E"/>
    <w:rsid w:val="00D420AF"/>
    <w:rsid w:val="00EA6B01"/>
    <w:rsid w:val="00EC3430"/>
    <w:rsid w:val="00ED0281"/>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79BBAAB2694E42984D5665DF76BD1A">
    <w:name w:val="7079BBAAB2694E42984D5665DF76BD1A"/>
    <w:rsid w:val="00ED0281"/>
  </w:style>
  <w:style w:type="paragraph" w:customStyle="1" w:styleId="670AB27DCB964647B64095BF62E1DE47">
    <w:name w:val="670AB27DCB964647B64095BF62E1DE47"/>
    <w:rsid w:val="00ED02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AC6A37-66E2-4F77-932C-FAB8447B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Civil Appeal No. SC 192/11</vt:lpstr>
    </vt:vector>
  </TitlesOfParts>
  <Company>Judgment No. SC 51/13</Company>
  <LinksUpToDate>false</LinksUpToDate>
  <CharactersWithSpaces>11011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192/11</dc:title>
  <dc:creator>MANGERE</dc:creator>
  <cp:lastModifiedBy>LIBRARY</cp:lastModifiedBy>
  <cp:revision>2</cp:revision>
  <dcterms:created xsi:type="dcterms:W3CDTF">2014-02-13T07:45:00Z</dcterms:created>
  <dcterms:modified xsi:type="dcterms:W3CDTF">2014-02-13T07:45:00Z</dcterms:modified>
</cp:coreProperties>
</file>