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42F91" w14:textId="221DBD15" w:rsidR="00E27BBA" w:rsidRDefault="001D57B9" w:rsidP="00FB5FDF">
      <w:pPr>
        <w:rPr>
          <w:b/>
          <w:sz w:val="24"/>
          <w:szCs w:val="24"/>
        </w:rPr>
      </w:pPr>
      <w:r w:rsidRPr="00D80AF2">
        <w:rPr>
          <w:b/>
          <w:sz w:val="24"/>
          <w:szCs w:val="24"/>
          <w:u w:val="single"/>
        </w:rPr>
        <w:t xml:space="preserve">REPORTABLE </w:t>
      </w:r>
      <w:r>
        <w:rPr>
          <w:b/>
          <w:sz w:val="24"/>
          <w:szCs w:val="24"/>
        </w:rPr>
        <w:t xml:space="preserve">    </w:t>
      </w:r>
      <w:r w:rsidR="00AF127B" w:rsidRPr="001D57B9">
        <w:rPr>
          <w:b/>
          <w:sz w:val="24"/>
          <w:szCs w:val="24"/>
        </w:rPr>
        <w:t>(1</w:t>
      </w:r>
      <w:r w:rsidRPr="001D57B9">
        <w:rPr>
          <w:b/>
          <w:sz w:val="24"/>
          <w:szCs w:val="24"/>
        </w:rPr>
        <w:t>24</w:t>
      </w:r>
      <w:r w:rsidR="00AF127B" w:rsidRPr="001D57B9">
        <w:rPr>
          <w:b/>
          <w:sz w:val="24"/>
          <w:szCs w:val="24"/>
        </w:rPr>
        <w:t>)</w:t>
      </w:r>
    </w:p>
    <w:p w14:paraId="69EB858D" w14:textId="77777777" w:rsidR="001D57B9" w:rsidRPr="001D57B9" w:rsidRDefault="001D57B9" w:rsidP="00FB5FDF">
      <w:pPr>
        <w:rPr>
          <w:b/>
          <w:sz w:val="24"/>
          <w:szCs w:val="24"/>
        </w:rPr>
      </w:pPr>
    </w:p>
    <w:p w14:paraId="62839D0C" w14:textId="77777777" w:rsidR="00E27BBA" w:rsidRPr="00864680" w:rsidRDefault="00E27BBA" w:rsidP="00864680">
      <w:pPr>
        <w:ind w:left="2160" w:firstLine="720"/>
        <w:rPr>
          <w:sz w:val="24"/>
          <w:szCs w:val="24"/>
        </w:rPr>
      </w:pPr>
    </w:p>
    <w:p w14:paraId="097B3343" w14:textId="7BB09CD4" w:rsidR="00E27BBA" w:rsidRPr="00FB5FDF" w:rsidRDefault="00E27BBA" w:rsidP="00AC5DC3">
      <w:pPr>
        <w:jc w:val="center"/>
        <w:rPr>
          <w:b/>
          <w:sz w:val="24"/>
          <w:szCs w:val="24"/>
        </w:rPr>
      </w:pPr>
      <w:r w:rsidRPr="00FB5FDF">
        <w:rPr>
          <w:b/>
          <w:sz w:val="24"/>
          <w:szCs w:val="24"/>
        </w:rPr>
        <w:t>CLEVER NJOVANA</w:t>
      </w:r>
    </w:p>
    <w:p w14:paraId="4ED9575E" w14:textId="35D83C5E" w:rsidR="00E27BBA" w:rsidRPr="00FB5FDF" w:rsidRDefault="00AC5DC3" w:rsidP="00AC5DC3">
      <w:pPr>
        <w:jc w:val="center"/>
        <w:rPr>
          <w:b/>
          <w:sz w:val="24"/>
          <w:szCs w:val="24"/>
        </w:rPr>
      </w:pPr>
      <w:proofErr w:type="gramStart"/>
      <w:r w:rsidRPr="00FB5FDF">
        <w:rPr>
          <w:b/>
          <w:sz w:val="24"/>
          <w:szCs w:val="24"/>
        </w:rPr>
        <w:t>v</w:t>
      </w:r>
      <w:proofErr w:type="gramEnd"/>
    </w:p>
    <w:p w14:paraId="3D6B3B8A" w14:textId="28345BC0" w:rsidR="00E27BBA" w:rsidRPr="00FB5FDF" w:rsidRDefault="00864680" w:rsidP="00AC5DC3">
      <w:pPr>
        <w:jc w:val="center"/>
        <w:rPr>
          <w:b/>
          <w:sz w:val="24"/>
          <w:szCs w:val="24"/>
        </w:rPr>
      </w:pPr>
      <w:r w:rsidRPr="00FB5FDF">
        <w:rPr>
          <w:b/>
          <w:sz w:val="24"/>
          <w:szCs w:val="24"/>
        </w:rPr>
        <w:t xml:space="preserve">(1)      KUDAKWASHE     </w:t>
      </w:r>
      <w:r w:rsidR="00E27BBA" w:rsidRPr="00FB5FDF">
        <w:rPr>
          <w:b/>
          <w:sz w:val="24"/>
          <w:szCs w:val="24"/>
        </w:rPr>
        <w:t>KARAGA</w:t>
      </w:r>
      <w:r w:rsidR="0051053C" w:rsidRPr="00FB5FDF">
        <w:rPr>
          <w:b/>
          <w:sz w:val="24"/>
          <w:szCs w:val="24"/>
        </w:rPr>
        <w:t xml:space="preserve"> </w:t>
      </w:r>
      <w:r w:rsidRPr="00FB5FDF">
        <w:rPr>
          <w:b/>
          <w:sz w:val="24"/>
          <w:szCs w:val="24"/>
        </w:rPr>
        <w:t xml:space="preserve">     (2)      COSMAS     </w:t>
      </w:r>
      <w:r w:rsidR="0051053C" w:rsidRPr="00FB5FDF">
        <w:rPr>
          <w:b/>
          <w:sz w:val="24"/>
          <w:szCs w:val="24"/>
        </w:rPr>
        <w:t xml:space="preserve">MASAWO </w:t>
      </w:r>
      <w:r w:rsidRPr="00FB5FDF">
        <w:rPr>
          <w:b/>
          <w:sz w:val="24"/>
          <w:szCs w:val="24"/>
        </w:rPr>
        <w:t xml:space="preserve">    (3</w:t>
      </w:r>
      <w:r w:rsidR="0051053C" w:rsidRPr="00FB5FDF">
        <w:rPr>
          <w:b/>
          <w:sz w:val="24"/>
          <w:szCs w:val="24"/>
        </w:rPr>
        <w:t>)</w:t>
      </w:r>
      <w:r w:rsidR="00E27BBA" w:rsidRPr="00FB5FDF">
        <w:rPr>
          <w:b/>
          <w:sz w:val="24"/>
          <w:szCs w:val="24"/>
        </w:rPr>
        <w:t xml:space="preserve"> </w:t>
      </w:r>
      <w:r w:rsidRPr="00FB5FDF">
        <w:rPr>
          <w:b/>
          <w:sz w:val="24"/>
          <w:szCs w:val="24"/>
        </w:rPr>
        <w:t xml:space="preserve">     MINISTER     OF     LANDS,     AGRICULTURE,     WATER,     </w:t>
      </w:r>
      <w:r w:rsidR="0051053C" w:rsidRPr="00FB5FDF">
        <w:rPr>
          <w:b/>
          <w:sz w:val="24"/>
          <w:szCs w:val="24"/>
        </w:rPr>
        <w:t>FISHERIES</w:t>
      </w:r>
      <w:r w:rsidRPr="00FB5FDF">
        <w:rPr>
          <w:b/>
          <w:sz w:val="24"/>
          <w:szCs w:val="24"/>
        </w:rPr>
        <w:t xml:space="preserve">     </w:t>
      </w:r>
      <w:r w:rsidR="0051053C" w:rsidRPr="00FB5FDF">
        <w:rPr>
          <w:b/>
          <w:sz w:val="24"/>
          <w:szCs w:val="24"/>
        </w:rPr>
        <w:t xml:space="preserve"> AND </w:t>
      </w:r>
      <w:r w:rsidRPr="00FB5FDF">
        <w:rPr>
          <w:b/>
          <w:sz w:val="24"/>
          <w:szCs w:val="24"/>
        </w:rPr>
        <w:t xml:space="preserve">     </w:t>
      </w:r>
      <w:r w:rsidR="00AC5DC3" w:rsidRPr="00FB5FDF">
        <w:rPr>
          <w:b/>
          <w:sz w:val="24"/>
          <w:szCs w:val="24"/>
        </w:rPr>
        <w:t>RURAL RESETTLEMENT      (4)</w:t>
      </w:r>
      <w:r w:rsidR="00E27BBA" w:rsidRPr="00FB5FDF">
        <w:rPr>
          <w:b/>
          <w:sz w:val="24"/>
          <w:szCs w:val="24"/>
        </w:rPr>
        <w:t xml:space="preserve"> </w:t>
      </w:r>
      <w:r w:rsidR="00AC5DC3" w:rsidRPr="00FB5FDF">
        <w:rPr>
          <w:b/>
          <w:sz w:val="24"/>
          <w:szCs w:val="24"/>
        </w:rPr>
        <w:t xml:space="preserve">     </w:t>
      </w:r>
      <w:r w:rsidR="0051053C" w:rsidRPr="00FB5FDF">
        <w:rPr>
          <w:b/>
          <w:sz w:val="24"/>
          <w:szCs w:val="24"/>
        </w:rPr>
        <w:t xml:space="preserve">P. </w:t>
      </w:r>
      <w:r w:rsidR="00AC5DC3" w:rsidRPr="00FB5FDF">
        <w:rPr>
          <w:b/>
          <w:sz w:val="24"/>
          <w:szCs w:val="24"/>
        </w:rPr>
        <w:t xml:space="preserve">     MAPARA</w:t>
      </w:r>
    </w:p>
    <w:p w14:paraId="529290D3" w14:textId="77777777" w:rsidR="00E27BBA" w:rsidRDefault="00E27BBA" w:rsidP="00AC5DC3">
      <w:pPr>
        <w:ind w:left="140"/>
        <w:jc w:val="center"/>
        <w:rPr>
          <w:sz w:val="24"/>
          <w:szCs w:val="24"/>
        </w:rPr>
      </w:pPr>
    </w:p>
    <w:p w14:paraId="4390A06B" w14:textId="77777777" w:rsidR="00AC5DC3" w:rsidRPr="00864680" w:rsidRDefault="00AC5DC3" w:rsidP="00AC5DC3">
      <w:pPr>
        <w:spacing w:line="480" w:lineRule="auto"/>
        <w:ind w:left="142"/>
        <w:jc w:val="center"/>
        <w:rPr>
          <w:sz w:val="24"/>
          <w:szCs w:val="24"/>
        </w:rPr>
      </w:pPr>
    </w:p>
    <w:p w14:paraId="3AC4A1D5" w14:textId="77777777" w:rsidR="00CB1499" w:rsidRDefault="00CB1499" w:rsidP="00E27BBA">
      <w:pPr>
        <w:spacing w:line="275" w:lineRule="exact"/>
        <w:ind w:left="140"/>
      </w:pPr>
    </w:p>
    <w:p w14:paraId="5689DE64" w14:textId="2C89BA81" w:rsidR="00E27BBA" w:rsidRPr="00FB5FDF" w:rsidRDefault="00E27BBA" w:rsidP="00E27BBA">
      <w:pPr>
        <w:spacing w:line="275" w:lineRule="exact"/>
        <w:ind w:left="140"/>
        <w:rPr>
          <w:b/>
          <w:sz w:val="24"/>
          <w:szCs w:val="24"/>
        </w:rPr>
      </w:pPr>
      <w:r w:rsidRPr="00FB5FDF">
        <w:rPr>
          <w:b/>
          <w:sz w:val="24"/>
          <w:szCs w:val="24"/>
        </w:rPr>
        <w:t>SUPREME COURT OF ZIMBABWE</w:t>
      </w:r>
    </w:p>
    <w:p w14:paraId="433C09C0" w14:textId="2D974564" w:rsidR="00E27BBA" w:rsidRPr="00FB5FDF" w:rsidRDefault="00C164B0" w:rsidP="00E27BBA">
      <w:pPr>
        <w:spacing w:line="275" w:lineRule="exact"/>
        <w:ind w:left="140"/>
        <w:rPr>
          <w:b/>
          <w:spacing w:val="1"/>
          <w:sz w:val="24"/>
          <w:szCs w:val="24"/>
        </w:rPr>
      </w:pPr>
      <w:r w:rsidRPr="00FB5FDF">
        <w:rPr>
          <w:b/>
          <w:sz w:val="24"/>
          <w:szCs w:val="24"/>
        </w:rPr>
        <w:t>GWAUNZA DCJ; CHIWESHE JA &amp; MUSAKWA JA</w:t>
      </w:r>
      <w:r w:rsidRPr="00FB5FDF">
        <w:rPr>
          <w:b/>
          <w:spacing w:val="1"/>
          <w:sz w:val="24"/>
          <w:szCs w:val="24"/>
        </w:rPr>
        <w:t xml:space="preserve"> </w:t>
      </w:r>
    </w:p>
    <w:p w14:paraId="1F4DE466" w14:textId="21757560" w:rsidR="00E27BBA" w:rsidRDefault="00E27BBA" w:rsidP="00E27BBA">
      <w:pPr>
        <w:spacing w:line="275" w:lineRule="exact"/>
        <w:ind w:left="140"/>
        <w:rPr>
          <w:spacing w:val="1"/>
        </w:rPr>
      </w:pPr>
      <w:r w:rsidRPr="00FB5FDF">
        <w:rPr>
          <w:b/>
          <w:spacing w:val="1"/>
          <w:sz w:val="24"/>
          <w:szCs w:val="24"/>
        </w:rPr>
        <w:t>HARARE</w:t>
      </w:r>
      <w:r w:rsidR="00AC5DC3" w:rsidRPr="00FB5FDF">
        <w:rPr>
          <w:b/>
          <w:spacing w:val="1"/>
          <w:sz w:val="24"/>
          <w:szCs w:val="24"/>
        </w:rPr>
        <w:t xml:space="preserve">: </w:t>
      </w:r>
      <w:r w:rsidRPr="00FB5FDF">
        <w:rPr>
          <w:b/>
          <w:spacing w:val="1"/>
          <w:sz w:val="24"/>
          <w:szCs w:val="24"/>
        </w:rPr>
        <w:t>3 OCTOBER 2023</w:t>
      </w:r>
      <w:r>
        <w:rPr>
          <w:spacing w:val="1"/>
        </w:rPr>
        <w:t xml:space="preserve"> </w:t>
      </w:r>
    </w:p>
    <w:p w14:paraId="7CE8EC66" w14:textId="0EC2105A" w:rsidR="00E27BBA" w:rsidRDefault="00E27BBA" w:rsidP="00AC5DC3">
      <w:pPr>
        <w:spacing w:line="480" w:lineRule="auto"/>
      </w:pPr>
    </w:p>
    <w:p w14:paraId="72D74C35" w14:textId="0D6F2758" w:rsidR="006313C8" w:rsidRPr="00AC5DC3" w:rsidRDefault="006313C8" w:rsidP="00AC5DC3">
      <w:pPr>
        <w:spacing w:line="480" w:lineRule="auto"/>
        <w:ind w:left="142"/>
        <w:rPr>
          <w:i/>
          <w:iCs/>
          <w:sz w:val="24"/>
          <w:szCs w:val="24"/>
        </w:rPr>
      </w:pPr>
      <w:r w:rsidRPr="00AC5DC3">
        <w:rPr>
          <w:i/>
          <w:iCs/>
          <w:sz w:val="24"/>
          <w:szCs w:val="24"/>
        </w:rPr>
        <w:t>C</w:t>
      </w:r>
      <w:r w:rsidR="00AC5DC3">
        <w:rPr>
          <w:i/>
          <w:iCs/>
          <w:sz w:val="24"/>
          <w:szCs w:val="24"/>
        </w:rPr>
        <w:t>.</w:t>
      </w:r>
      <w:r w:rsidRPr="00AC5DC3">
        <w:rPr>
          <w:i/>
          <w:iCs/>
          <w:sz w:val="24"/>
          <w:szCs w:val="24"/>
        </w:rPr>
        <w:t xml:space="preserve"> S</w:t>
      </w:r>
      <w:r w:rsidR="00AC5DC3">
        <w:rPr>
          <w:i/>
          <w:iCs/>
          <w:sz w:val="24"/>
          <w:szCs w:val="24"/>
        </w:rPr>
        <w:t>.</w:t>
      </w:r>
      <w:r w:rsidRPr="00AC5DC3">
        <w:rPr>
          <w:i/>
          <w:iCs/>
          <w:sz w:val="24"/>
          <w:szCs w:val="24"/>
        </w:rPr>
        <w:t>T</w:t>
      </w:r>
      <w:r w:rsidR="00AC5DC3">
        <w:rPr>
          <w:i/>
          <w:iCs/>
          <w:sz w:val="24"/>
          <w:szCs w:val="24"/>
        </w:rPr>
        <w:t>.</w:t>
      </w:r>
      <w:r w:rsidRPr="00AC5DC3">
        <w:rPr>
          <w:i/>
          <w:iCs/>
          <w:sz w:val="24"/>
          <w:szCs w:val="24"/>
        </w:rPr>
        <w:t xml:space="preserve"> </w:t>
      </w:r>
      <w:proofErr w:type="spellStart"/>
      <w:r w:rsidRPr="00AC5DC3">
        <w:rPr>
          <w:i/>
          <w:iCs/>
          <w:sz w:val="24"/>
          <w:szCs w:val="24"/>
        </w:rPr>
        <w:t>Dzvetero</w:t>
      </w:r>
      <w:proofErr w:type="spellEnd"/>
      <w:r w:rsidR="00AC5DC3">
        <w:rPr>
          <w:iCs/>
          <w:sz w:val="24"/>
          <w:szCs w:val="24"/>
        </w:rPr>
        <w:t>,</w:t>
      </w:r>
      <w:r w:rsidRPr="00AC5DC3">
        <w:rPr>
          <w:iCs/>
          <w:sz w:val="24"/>
          <w:szCs w:val="24"/>
        </w:rPr>
        <w:t xml:space="preserve"> for the appellant</w:t>
      </w:r>
    </w:p>
    <w:p w14:paraId="2B4EB28E" w14:textId="7FF780B4" w:rsidR="006313C8" w:rsidRPr="00AC5DC3" w:rsidRDefault="006313C8" w:rsidP="00AC5DC3">
      <w:pPr>
        <w:spacing w:line="480" w:lineRule="auto"/>
        <w:ind w:left="142"/>
        <w:rPr>
          <w:iCs/>
          <w:sz w:val="24"/>
          <w:szCs w:val="24"/>
        </w:rPr>
      </w:pPr>
      <w:r w:rsidRPr="00AC5DC3">
        <w:rPr>
          <w:i/>
          <w:iCs/>
          <w:sz w:val="24"/>
          <w:szCs w:val="24"/>
        </w:rPr>
        <w:t>W</w:t>
      </w:r>
      <w:r w:rsidR="00AC5DC3">
        <w:rPr>
          <w:i/>
          <w:iCs/>
          <w:sz w:val="24"/>
          <w:szCs w:val="24"/>
        </w:rPr>
        <w:t>.</w:t>
      </w:r>
      <w:r w:rsidRPr="00AC5DC3">
        <w:rPr>
          <w:i/>
          <w:iCs/>
          <w:sz w:val="24"/>
          <w:szCs w:val="24"/>
        </w:rPr>
        <w:t xml:space="preserve"> </w:t>
      </w:r>
      <w:proofErr w:type="spellStart"/>
      <w:r w:rsidRPr="00AC5DC3">
        <w:rPr>
          <w:i/>
          <w:iCs/>
          <w:sz w:val="24"/>
          <w:szCs w:val="24"/>
        </w:rPr>
        <w:t>Chishiri</w:t>
      </w:r>
      <w:proofErr w:type="spellEnd"/>
      <w:r w:rsidRPr="00AC5DC3">
        <w:rPr>
          <w:i/>
          <w:iCs/>
          <w:sz w:val="24"/>
          <w:szCs w:val="24"/>
        </w:rPr>
        <w:t xml:space="preserve">, </w:t>
      </w:r>
      <w:r w:rsidRPr="00AC5DC3">
        <w:rPr>
          <w:iCs/>
          <w:sz w:val="24"/>
          <w:szCs w:val="24"/>
        </w:rPr>
        <w:t xml:space="preserve">with </w:t>
      </w:r>
      <w:r w:rsidRPr="00AC5DC3">
        <w:rPr>
          <w:i/>
          <w:iCs/>
          <w:sz w:val="24"/>
          <w:szCs w:val="24"/>
        </w:rPr>
        <w:t>E</w:t>
      </w:r>
      <w:r w:rsidR="00AC5DC3">
        <w:rPr>
          <w:i/>
          <w:iCs/>
          <w:sz w:val="24"/>
          <w:szCs w:val="24"/>
        </w:rPr>
        <w:t>.</w:t>
      </w:r>
      <w:r w:rsidRPr="00AC5DC3">
        <w:rPr>
          <w:i/>
          <w:iCs/>
          <w:sz w:val="24"/>
          <w:szCs w:val="24"/>
        </w:rPr>
        <w:t xml:space="preserve"> </w:t>
      </w:r>
      <w:proofErr w:type="spellStart"/>
      <w:r w:rsidRPr="00AC5DC3">
        <w:rPr>
          <w:i/>
          <w:iCs/>
          <w:sz w:val="24"/>
          <w:szCs w:val="24"/>
        </w:rPr>
        <w:t>Dondo</w:t>
      </w:r>
      <w:proofErr w:type="spellEnd"/>
      <w:r w:rsidRPr="00AC5DC3">
        <w:rPr>
          <w:i/>
          <w:iCs/>
          <w:sz w:val="24"/>
          <w:szCs w:val="24"/>
        </w:rPr>
        <w:t xml:space="preserve">, </w:t>
      </w:r>
      <w:r w:rsidRPr="00AC5DC3">
        <w:rPr>
          <w:iCs/>
          <w:sz w:val="24"/>
          <w:szCs w:val="24"/>
        </w:rPr>
        <w:t>for the first and second respondents</w:t>
      </w:r>
    </w:p>
    <w:p w14:paraId="17FDF3A7" w14:textId="37BD1D17" w:rsidR="000B27AF" w:rsidRPr="00AC5DC3" w:rsidRDefault="000B27AF" w:rsidP="00AC5DC3">
      <w:pPr>
        <w:spacing w:line="480" w:lineRule="auto"/>
        <w:ind w:left="142"/>
        <w:rPr>
          <w:iCs/>
          <w:sz w:val="24"/>
          <w:szCs w:val="24"/>
        </w:rPr>
      </w:pPr>
      <w:r w:rsidRPr="00AC5DC3">
        <w:rPr>
          <w:iCs/>
          <w:sz w:val="24"/>
          <w:szCs w:val="24"/>
        </w:rPr>
        <w:t>No appearance for the</w:t>
      </w:r>
      <w:r w:rsidR="00AC5DC3">
        <w:rPr>
          <w:iCs/>
          <w:sz w:val="24"/>
          <w:szCs w:val="24"/>
        </w:rPr>
        <w:t xml:space="preserve"> third</w:t>
      </w:r>
      <w:r w:rsidRPr="00AC5DC3">
        <w:rPr>
          <w:iCs/>
          <w:sz w:val="24"/>
          <w:szCs w:val="24"/>
        </w:rPr>
        <w:t xml:space="preserve"> and fourth respondents</w:t>
      </w:r>
    </w:p>
    <w:p w14:paraId="6F46AA26" w14:textId="77777777" w:rsidR="006313C8" w:rsidRPr="006313C8" w:rsidRDefault="006313C8" w:rsidP="00E27BBA">
      <w:pPr>
        <w:spacing w:line="275" w:lineRule="exact"/>
        <w:ind w:left="140"/>
        <w:rPr>
          <w:i/>
          <w:iCs/>
        </w:rPr>
      </w:pPr>
    </w:p>
    <w:p w14:paraId="3EE1021D" w14:textId="0C43E531" w:rsidR="00FB26BA" w:rsidRPr="00AC5DC3" w:rsidRDefault="00FB26BA" w:rsidP="00AC5DC3">
      <w:pPr>
        <w:pStyle w:val="BodyText"/>
        <w:spacing w:line="480" w:lineRule="auto"/>
        <w:rPr>
          <w:b/>
          <w:iCs/>
        </w:rPr>
      </w:pPr>
    </w:p>
    <w:p w14:paraId="6D11C575" w14:textId="77777777" w:rsidR="00AC5DC3" w:rsidRDefault="006313C8" w:rsidP="00AC5DC3">
      <w:pPr>
        <w:pStyle w:val="BodyText"/>
        <w:spacing w:before="126" w:line="360" w:lineRule="auto"/>
        <w:ind w:right="137" w:firstLine="142"/>
        <w:jc w:val="both"/>
      </w:pPr>
      <w:r w:rsidRPr="006313C8">
        <w:rPr>
          <w:b/>
          <w:bCs/>
        </w:rPr>
        <w:t>GWAUNZA DCJ</w:t>
      </w:r>
      <w:r>
        <w:t xml:space="preserve">: </w:t>
      </w:r>
    </w:p>
    <w:p w14:paraId="591AD8AB" w14:textId="5DE8647C" w:rsidR="00FB26BA" w:rsidRDefault="00AC5DC3" w:rsidP="00AC5DC3">
      <w:pPr>
        <w:pStyle w:val="BodyText"/>
        <w:spacing w:line="480" w:lineRule="auto"/>
        <w:ind w:right="136"/>
        <w:jc w:val="both"/>
      </w:pPr>
      <w:r>
        <w:t>[</w:t>
      </w:r>
      <w:r w:rsidRPr="00801F7D">
        <w:rPr>
          <w:b/>
        </w:rPr>
        <w:t>1</w:t>
      </w:r>
      <w:r>
        <w:t>]</w:t>
      </w:r>
      <w:r>
        <w:tab/>
      </w:r>
      <w:r w:rsidR="00C164B0">
        <w:t>This is an appeal against the whole judgment of the High Court</w:t>
      </w:r>
      <w:r w:rsidR="00EE4667">
        <w:t>,</w:t>
      </w:r>
      <w:r w:rsidR="00C164B0">
        <w:t xml:space="preserve"> Harare,</w:t>
      </w:r>
      <w:r w:rsidR="006313C8">
        <w:t xml:space="preserve"> </w:t>
      </w:r>
      <w:r>
        <w:t xml:space="preserve">handed down on </w:t>
      </w:r>
      <w:r>
        <w:tab/>
      </w:r>
      <w:r w:rsidRPr="00AC5DC3">
        <w:t>4</w:t>
      </w:r>
      <w:r>
        <w:t> </w:t>
      </w:r>
      <w:r w:rsidR="00C164B0" w:rsidRPr="00AC5DC3">
        <w:t>August</w:t>
      </w:r>
      <w:r w:rsidR="00C164B0">
        <w:t xml:space="preserve"> 2022</w:t>
      </w:r>
      <w:r w:rsidR="006313C8">
        <w:t xml:space="preserve">. </w:t>
      </w:r>
      <w:r w:rsidR="00EE4667">
        <w:t>The judgment granted a</w:t>
      </w:r>
      <w:r w:rsidR="003576C6">
        <w:t>n interim</w:t>
      </w:r>
      <w:r w:rsidR="00EE4667">
        <w:t xml:space="preserve"> spoliation order</w:t>
      </w:r>
      <w:r w:rsidR="003576C6">
        <w:t xml:space="preserve"> and other relief </w:t>
      </w:r>
      <w:r w:rsidR="00EE4667">
        <w:t xml:space="preserve">against the </w:t>
      </w:r>
      <w:r>
        <w:tab/>
      </w:r>
      <w:r w:rsidR="003576C6">
        <w:t xml:space="preserve">appellant and in </w:t>
      </w:r>
      <w:proofErr w:type="spellStart"/>
      <w:r w:rsidR="003576C6">
        <w:t>favour</w:t>
      </w:r>
      <w:proofErr w:type="spellEnd"/>
      <w:r w:rsidR="003576C6">
        <w:t xml:space="preserve"> of the </w:t>
      </w:r>
      <w:r w:rsidR="00CB1499" w:rsidRPr="00CB1499">
        <w:t xml:space="preserve">first </w:t>
      </w:r>
      <w:r w:rsidR="007C51C6">
        <w:t>and second respondents</w:t>
      </w:r>
      <w:r w:rsidR="003576C6">
        <w:t xml:space="preserve">. At the conclusion of the hearing </w:t>
      </w:r>
      <w:r>
        <w:tab/>
      </w:r>
      <w:r w:rsidR="003576C6">
        <w:t>in this matter, the court</w:t>
      </w:r>
      <w:r>
        <w:t xml:space="preserve"> issued an order in these terms:-</w:t>
      </w:r>
    </w:p>
    <w:p w14:paraId="60777E68" w14:textId="77777777" w:rsidR="00900330" w:rsidRDefault="003576C6" w:rsidP="003576C6">
      <w:pPr>
        <w:pStyle w:val="BodyText"/>
        <w:numPr>
          <w:ilvl w:val="0"/>
          <w:numId w:val="7"/>
        </w:numPr>
        <w:spacing w:before="126" w:line="360" w:lineRule="auto"/>
        <w:ind w:right="137"/>
        <w:jc w:val="both"/>
      </w:pPr>
      <w:r>
        <w:t>The appeal be and is hereby allowed with costs;</w:t>
      </w:r>
    </w:p>
    <w:p w14:paraId="4C95AAFB" w14:textId="6E3E20A6" w:rsidR="003576C6" w:rsidRDefault="003576C6" w:rsidP="003576C6">
      <w:pPr>
        <w:pStyle w:val="BodyText"/>
        <w:numPr>
          <w:ilvl w:val="0"/>
          <w:numId w:val="7"/>
        </w:numPr>
        <w:spacing w:before="126" w:line="360" w:lineRule="auto"/>
        <w:ind w:right="137"/>
        <w:jc w:val="both"/>
      </w:pPr>
      <w:r>
        <w:t xml:space="preserve">The judgment of the court </w:t>
      </w:r>
      <w:r w:rsidRPr="00900330">
        <w:rPr>
          <w:i/>
          <w:iCs/>
        </w:rPr>
        <w:t>a quo</w:t>
      </w:r>
      <w:r>
        <w:t xml:space="preserve"> be and is hereby set aside;</w:t>
      </w:r>
    </w:p>
    <w:p w14:paraId="1DAE8FFD" w14:textId="72050CFF" w:rsidR="003576C6" w:rsidRDefault="003576C6" w:rsidP="003576C6">
      <w:pPr>
        <w:pStyle w:val="BodyText"/>
        <w:numPr>
          <w:ilvl w:val="0"/>
          <w:numId w:val="7"/>
        </w:numPr>
        <w:spacing w:before="126" w:line="360" w:lineRule="auto"/>
        <w:ind w:right="137"/>
        <w:jc w:val="both"/>
      </w:pPr>
      <w:r>
        <w:t xml:space="preserve">The matter is remitted to the court </w:t>
      </w:r>
      <w:r w:rsidRPr="00CF75A7">
        <w:rPr>
          <w:i/>
        </w:rPr>
        <w:t>a quo</w:t>
      </w:r>
      <w:r>
        <w:t xml:space="preserve"> for it to determine the case that was before it and;</w:t>
      </w:r>
    </w:p>
    <w:p w14:paraId="7EFA1C5D" w14:textId="0C224558" w:rsidR="003576C6" w:rsidRDefault="003576C6" w:rsidP="003576C6">
      <w:pPr>
        <w:pStyle w:val="BodyText"/>
        <w:numPr>
          <w:ilvl w:val="0"/>
          <w:numId w:val="7"/>
        </w:numPr>
        <w:spacing w:before="126" w:line="360" w:lineRule="auto"/>
        <w:ind w:right="137"/>
        <w:jc w:val="both"/>
      </w:pPr>
      <w:r>
        <w:t>The matter is to be placed before a different judge for determination.</w:t>
      </w:r>
    </w:p>
    <w:p w14:paraId="46F99187" w14:textId="77777777" w:rsidR="00900330" w:rsidRDefault="00900330" w:rsidP="00900330">
      <w:pPr>
        <w:pStyle w:val="Heading1"/>
        <w:ind w:left="0"/>
        <w:jc w:val="both"/>
        <w:rPr>
          <w:u w:val="thick"/>
        </w:rPr>
      </w:pPr>
    </w:p>
    <w:p w14:paraId="6DDFC107" w14:textId="45EF4B1B" w:rsidR="00900330" w:rsidRDefault="00900330" w:rsidP="00900330">
      <w:pPr>
        <w:pStyle w:val="Heading1"/>
        <w:ind w:left="0" w:firstLine="720"/>
        <w:jc w:val="both"/>
        <w:rPr>
          <w:b w:val="0"/>
          <w:bCs w:val="0"/>
        </w:rPr>
      </w:pPr>
      <w:r w:rsidRPr="00900330">
        <w:rPr>
          <w:b w:val="0"/>
          <w:bCs w:val="0"/>
        </w:rPr>
        <w:t xml:space="preserve">The </w:t>
      </w:r>
      <w:r w:rsidR="007C51C6">
        <w:rPr>
          <w:b w:val="0"/>
          <w:bCs w:val="0"/>
        </w:rPr>
        <w:t xml:space="preserve">first and second respondents </w:t>
      </w:r>
      <w:r w:rsidRPr="00900330">
        <w:rPr>
          <w:b w:val="0"/>
          <w:bCs w:val="0"/>
        </w:rPr>
        <w:t>ha</w:t>
      </w:r>
      <w:r w:rsidR="007C51C6">
        <w:rPr>
          <w:b w:val="0"/>
          <w:bCs w:val="0"/>
        </w:rPr>
        <w:t>ve</w:t>
      </w:r>
      <w:r w:rsidRPr="00900330">
        <w:rPr>
          <w:b w:val="0"/>
          <w:bCs w:val="0"/>
        </w:rPr>
        <w:t xml:space="preserve"> requested full reasons for this order, and these are they.</w:t>
      </w:r>
    </w:p>
    <w:p w14:paraId="1F477288" w14:textId="77777777" w:rsidR="00FF7EDD" w:rsidRDefault="00FF7EDD" w:rsidP="00900330">
      <w:pPr>
        <w:pStyle w:val="Heading1"/>
        <w:ind w:left="0" w:firstLine="720"/>
        <w:jc w:val="both"/>
      </w:pPr>
    </w:p>
    <w:p w14:paraId="4DFE045C" w14:textId="28BD5BBD" w:rsidR="00FB26BA" w:rsidRPr="00FB5FDF" w:rsidRDefault="00FB5FDF" w:rsidP="00FB5FDF">
      <w:pPr>
        <w:pStyle w:val="Heading1"/>
        <w:spacing w:line="480" w:lineRule="auto"/>
        <w:ind w:left="0"/>
        <w:jc w:val="both"/>
      </w:pPr>
      <w:r>
        <w:lastRenderedPageBreak/>
        <w:t>[</w:t>
      </w:r>
      <w:r w:rsidR="00900330" w:rsidRPr="00900330">
        <w:t>2</w:t>
      </w:r>
      <w:r>
        <w:t>]</w:t>
      </w:r>
      <w:r w:rsidR="00900330" w:rsidRPr="00900330">
        <w:tab/>
      </w:r>
      <w:r w:rsidR="00C164B0" w:rsidRPr="00900330">
        <w:t>FACTUAL</w:t>
      </w:r>
      <w:r w:rsidR="00C164B0" w:rsidRPr="00900330">
        <w:rPr>
          <w:spacing w:val="-3"/>
        </w:rPr>
        <w:t xml:space="preserve"> </w:t>
      </w:r>
      <w:r w:rsidR="00C164B0" w:rsidRPr="00900330">
        <w:t>BACKGROUND</w:t>
      </w:r>
    </w:p>
    <w:p w14:paraId="50BE2534" w14:textId="5248A2A3" w:rsidR="00FB26BA" w:rsidRDefault="00C164B0" w:rsidP="00FB5FDF">
      <w:pPr>
        <w:pStyle w:val="BodyText"/>
        <w:spacing w:line="480" w:lineRule="auto"/>
        <w:ind w:left="720" w:right="136"/>
        <w:jc w:val="both"/>
        <w:rPr>
          <w:spacing w:val="20"/>
        </w:rPr>
      </w:pPr>
      <w:r>
        <w:t xml:space="preserve">The first, second and </w:t>
      </w:r>
      <w:r w:rsidR="00900330">
        <w:t>fourth</w:t>
      </w:r>
      <w:r>
        <w:t xml:space="preserve"> respondents are holders of an offer letter in respect of Subdivision 2 of</w:t>
      </w:r>
      <w:r>
        <w:rPr>
          <w:spacing w:val="1"/>
        </w:rPr>
        <w:t xml:space="preserve"> </w:t>
      </w:r>
      <w:r>
        <w:t xml:space="preserve">Lot 1 of Avalon, </w:t>
      </w:r>
      <w:proofErr w:type="spellStart"/>
      <w:r>
        <w:t>Hurungwe</w:t>
      </w:r>
      <w:proofErr w:type="spellEnd"/>
      <w:r>
        <w:t xml:space="preserve"> District, Mashonaland West </w:t>
      </w:r>
      <w:r w:rsidR="00900330">
        <w:t>P</w:t>
      </w:r>
      <w:r>
        <w:t>rovince (the</w:t>
      </w:r>
      <w:r>
        <w:rPr>
          <w:spacing w:val="1"/>
        </w:rPr>
        <w:t xml:space="preserve"> </w:t>
      </w:r>
      <w:r>
        <w:t>‘farm’). In addition to the offer letter, there are various judgments and orders of the High Court</w:t>
      </w:r>
      <w:r>
        <w:rPr>
          <w:spacing w:val="1"/>
        </w:rPr>
        <w:t xml:space="preserve"> </w:t>
      </w:r>
      <w:r>
        <w:t>which confirm the first respondent’s right of occupation. The farm was repossessed</w:t>
      </w:r>
      <w:r w:rsidR="004A6C0A">
        <w:t xml:space="preserve"> </w:t>
      </w:r>
      <w:r w:rsidR="0079363A" w:rsidRPr="0079363A">
        <w:t xml:space="preserve">from the appellant by the third respondent following a national land audit and was jointly </w:t>
      </w:r>
      <w:r w:rsidR="00DF5D7E">
        <w:t>allocated</w:t>
      </w:r>
      <w:r w:rsidR="00DF5D7E" w:rsidRPr="0079363A">
        <w:t xml:space="preserve"> </w:t>
      </w:r>
      <w:r w:rsidR="0079363A" w:rsidRPr="0079363A">
        <w:t xml:space="preserve">to the first, second </w:t>
      </w:r>
      <w:r>
        <w:t xml:space="preserve">and </w:t>
      </w:r>
      <w:r w:rsidR="00900330">
        <w:t xml:space="preserve">fourth </w:t>
      </w:r>
      <w:r>
        <w:t>respondent</w:t>
      </w:r>
      <w:r w:rsidR="007D5F99">
        <w:t>s</w:t>
      </w:r>
      <w:r>
        <w:t xml:space="preserve"> in 2013. In 2018, the first respondent</w:t>
      </w:r>
      <w:r>
        <w:rPr>
          <w:spacing w:val="1"/>
        </w:rPr>
        <w:t xml:space="preserve"> </w:t>
      </w:r>
      <w:r w:rsidR="00900330">
        <w:rPr>
          <w:spacing w:val="1"/>
        </w:rPr>
        <w:t xml:space="preserve">successfully </w:t>
      </w:r>
      <w:r>
        <w:t xml:space="preserve">instituted eviction proceedings against the appellant </w:t>
      </w:r>
      <w:r w:rsidR="00900330">
        <w:t xml:space="preserve">in </w:t>
      </w:r>
      <w:r>
        <w:t xml:space="preserve">judgment </w:t>
      </w:r>
      <w:r w:rsidR="00900330">
        <w:t xml:space="preserve">number </w:t>
      </w:r>
      <w:r>
        <w:t>HH707/20</w:t>
      </w:r>
      <w:r w:rsidR="00900330">
        <w:t xml:space="preserve">. </w:t>
      </w:r>
      <w:r>
        <w:t xml:space="preserve">Aggrieved </w:t>
      </w:r>
      <w:r w:rsidR="00DF5D7E">
        <w:t xml:space="preserve">by </w:t>
      </w:r>
      <w:r w:rsidR="00900330">
        <w:t xml:space="preserve">this judgment, </w:t>
      </w:r>
      <w:r>
        <w:t xml:space="preserve">the appellant appealed to </w:t>
      </w:r>
      <w:r w:rsidR="00801F7D">
        <w:t>this C</w:t>
      </w:r>
      <w:r w:rsidR="00BD3329">
        <w:t xml:space="preserve">ourt </w:t>
      </w:r>
      <w:r>
        <w:t>under</w:t>
      </w:r>
      <w:r>
        <w:rPr>
          <w:spacing w:val="19"/>
        </w:rPr>
        <w:t xml:space="preserve"> </w:t>
      </w:r>
      <w:r>
        <w:t>case</w:t>
      </w:r>
      <w:r>
        <w:rPr>
          <w:spacing w:val="19"/>
        </w:rPr>
        <w:t xml:space="preserve"> </w:t>
      </w:r>
      <w:r>
        <w:t>number</w:t>
      </w:r>
      <w:r>
        <w:rPr>
          <w:spacing w:val="19"/>
        </w:rPr>
        <w:t xml:space="preserve"> </w:t>
      </w:r>
      <w:r>
        <w:t>SC</w:t>
      </w:r>
      <w:r>
        <w:rPr>
          <w:spacing w:val="20"/>
        </w:rPr>
        <w:t xml:space="preserve"> </w:t>
      </w:r>
      <w:r>
        <w:t>39/21</w:t>
      </w:r>
      <w:r>
        <w:rPr>
          <w:spacing w:val="20"/>
        </w:rPr>
        <w:t xml:space="preserve"> </w:t>
      </w:r>
      <w:r w:rsidR="00801F7D">
        <w:rPr>
          <w:spacing w:val="20"/>
        </w:rPr>
        <w:t>but the appeal was dismissed.</w:t>
      </w:r>
    </w:p>
    <w:p w14:paraId="03980090" w14:textId="77777777" w:rsidR="00BD3329" w:rsidRDefault="00BD3329" w:rsidP="00801F7D">
      <w:pPr>
        <w:pStyle w:val="BodyText"/>
        <w:spacing w:line="480" w:lineRule="auto"/>
        <w:ind w:right="136"/>
        <w:jc w:val="both"/>
        <w:rPr>
          <w:spacing w:val="20"/>
        </w:rPr>
      </w:pPr>
    </w:p>
    <w:p w14:paraId="629C0B89" w14:textId="700A5E0E" w:rsidR="00143782" w:rsidRDefault="00801F7D" w:rsidP="00801F7D">
      <w:pPr>
        <w:pStyle w:val="BodyText"/>
        <w:spacing w:line="480" w:lineRule="auto"/>
        <w:jc w:val="both"/>
      </w:pPr>
      <w:r>
        <w:rPr>
          <w:b/>
          <w:spacing w:val="20"/>
        </w:rPr>
        <w:t>[</w:t>
      </w:r>
      <w:r w:rsidR="00BD3329" w:rsidRPr="00801F7D">
        <w:rPr>
          <w:b/>
          <w:spacing w:val="20"/>
        </w:rPr>
        <w:t>3</w:t>
      </w:r>
      <w:r>
        <w:rPr>
          <w:b/>
          <w:spacing w:val="20"/>
        </w:rPr>
        <w:t>]</w:t>
      </w:r>
      <w:r w:rsidR="00BD3329">
        <w:rPr>
          <w:spacing w:val="20"/>
        </w:rPr>
        <w:tab/>
        <w:t xml:space="preserve">The appellant thereafter filed an application for </w:t>
      </w:r>
      <w:r w:rsidR="00C164B0">
        <w:t xml:space="preserve">review under HC 7124/21 which </w:t>
      </w:r>
      <w:r>
        <w:tab/>
      </w:r>
      <w:r w:rsidR="00C164B0">
        <w:t>was dismissed</w:t>
      </w:r>
      <w:r w:rsidR="00BD3329">
        <w:t>. Undaunted, he</w:t>
      </w:r>
      <w:r w:rsidR="00C164B0">
        <w:t xml:space="preserve"> further</w:t>
      </w:r>
      <w:r w:rsidR="00C164B0">
        <w:rPr>
          <w:spacing w:val="1"/>
        </w:rPr>
        <w:t xml:space="preserve"> </w:t>
      </w:r>
      <w:r w:rsidR="00C164B0">
        <w:t>filed</w:t>
      </w:r>
      <w:r w:rsidR="00C164B0">
        <w:rPr>
          <w:spacing w:val="1"/>
        </w:rPr>
        <w:t xml:space="preserve"> </w:t>
      </w:r>
      <w:r w:rsidR="00C164B0">
        <w:t>another</w:t>
      </w:r>
      <w:r w:rsidR="00C164B0">
        <w:rPr>
          <w:spacing w:val="1"/>
        </w:rPr>
        <w:t xml:space="preserve"> </w:t>
      </w:r>
      <w:r w:rsidR="00C164B0">
        <w:t>case</w:t>
      </w:r>
      <w:r w:rsidR="00C164B0">
        <w:rPr>
          <w:spacing w:val="1"/>
        </w:rPr>
        <w:t xml:space="preserve"> </w:t>
      </w:r>
      <w:r w:rsidR="00C164B0">
        <w:t>under</w:t>
      </w:r>
      <w:r w:rsidR="00C164B0">
        <w:rPr>
          <w:spacing w:val="1"/>
        </w:rPr>
        <w:t xml:space="preserve"> </w:t>
      </w:r>
      <w:r w:rsidR="00C164B0">
        <w:t>HC</w:t>
      </w:r>
      <w:r w:rsidR="00C164B0">
        <w:rPr>
          <w:spacing w:val="1"/>
        </w:rPr>
        <w:t xml:space="preserve"> </w:t>
      </w:r>
      <w:r w:rsidR="00C164B0">
        <w:t>7057/21</w:t>
      </w:r>
      <w:r w:rsidR="00C164B0">
        <w:rPr>
          <w:spacing w:val="1"/>
        </w:rPr>
        <w:t xml:space="preserve"> </w:t>
      </w:r>
      <w:r w:rsidR="00C164B0">
        <w:t>which</w:t>
      </w:r>
      <w:r w:rsidR="00C164B0">
        <w:rPr>
          <w:spacing w:val="1"/>
        </w:rPr>
        <w:t xml:space="preserve"> </w:t>
      </w:r>
      <w:r w:rsidR="00C164B0">
        <w:t>was</w:t>
      </w:r>
      <w:r w:rsidR="00C164B0">
        <w:rPr>
          <w:spacing w:val="1"/>
        </w:rPr>
        <w:t xml:space="preserve"> </w:t>
      </w:r>
      <w:r w:rsidR="00C164B0">
        <w:t>also</w:t>
      </w:r>
      <w:r w:rsidR="00C164B0">
        <w:rPr>
          <w:spacing w:val="1"/>
        </w:rPr>
        <w:t xml:space="preserve"> </w:t>
      </w:r>
      <w:r>
        <w:rPr>
          <w:spacing w:val="1"/>
        </w:rPr>
        <w:tab/>
      </w:r>
      <w:r w:rsidR="00C164B0">
        <w:t>dismissed</w:t>
      </w:r>
      <w:r w:rsidR="00BD3329">
        <w:rPr>
          <w:spacing w:val="1"/>
        </w:rPr>
        <w:t xml:space="preserve">. He was thereafter </w:t>
      </w:r>
      <w:r w:rsidR="00C164B0">
        <w:t>evicted from the farm</w:t>
      </w:r>
      <w:r w:rsidR="00BD3329">
        <w:t xml:space="preserve">, with the result that </w:t>
      </w:r>
      <w:r w:rsidR="00C164B0">
        <w:t xml:space="preserve">the first respondent </w:t>
      </w:r>
      <w:r>
        <w:tab/>
      </w:r>
      <w:r w:rsidR="00C164B0">
        <w:t>was granted vacant possession</w:t>
      </w:r>
      <w:r w:rsidR="00C164B0">
        <w:rPr>
          <w:spacing w:val="1"/>
        </w:rPr>
        <w:t xml:space="preserve"> </w:t>
      </w:r>
      <w:r w:rsidR="00BD3329">
        <w:rPr>
          <w:spacing w:val="1"/>
        </w:rPr>
        <w:t>thereof.</w:t>
      </w:r>
      <w:r w:rsidR="00C164B0">
        <w:t xml:space="preserve"> In June 2021, the appellant filed </w:t>
      </w:r>
      <w:r w:rsidR="00BD3329">
        <w:t xml:space="preserve">an application for </w:t>
      </w:r>
      <w:r w:rsidR="007B3893">
        <w:t xml:space="preserve">the </w:t>
      </w:r>
      <w:r>
        <w:tab/>
      </w:r>
      <w:r w:rsidR="00C164B0">
        <w:t xml:space="preserve">review </w:t>
      </w:r>
      <w:r w:rsidR="00BA3747">
        <w:t xml:space="preserve">of </w:t>
      </w:r>
      <w:r w:rsidR="00C164B0">
        <w:t xml:space="preserve">the decision of the </w:t>
      </w:r>
      <w:r w:rsidR="00BD3329">
        <w:t>third</w:t>
      </w:r>
      <w:r w:rsidR="00C164B0">
        <w:t xml:space="preserve"> respondent</w:t>
      </w:r>
      <w:r w:rsidR="00BD3329">
        <w:t xml:space="preserve"> in withdrawing his offer letter</w:t>
      </w:r>
      <w:r w:rsidR="00C164B0">
        <w:t xml:space="preserve">. </w:t>
      </w:r>
      <w:r w:rsidR="007B3893">
        <w:t>Despite t</w:t>
      </w:r>
      <w:r w:rsidR="00C164B0">
        <w:t>he first</w:t>
      </w:r>
      <w:r w:rsidR="00422099">
        <w:t xml:space="preserve"> </w:t>
      </w:r>
      <w:r>
        <w:tab/>
      </w:r>
      <w:r w:rsidR="00422099">
        <w:t xml:space="preserve">and </w:t>
      </w:r>
      <w:r w:rsidR="00C164B0">
        <w:t xml:space="preserve">second respondents </w:t>
      </w:r>
      <w:r w:rsidR="007B3893">
        <w:t xml:space="preserve">being correctly cited as interested </w:t>
      </w:r>
      <w:r w:rsidR="00C164B0">
        <w:t>parties</w:t>
      </w:r>
      <w:r w:rsidR="00C164B0">
        <w:rPr>
          <w:spacing w:val="1"/>
        </w:rPr>
        <w:t xml:space="preserve"> </w:t>
      </w:r>
      <w:r w:rsidR="00C164B0">
        <w:t>to the review application</w:t>
      </w:r>
      <w:r w:rsidR="00BA3747">
        <w:t>,</w:t>
      </w:r>
      <w:r w:rsidR="007B3893">
        <w:t xml:space="preserve"> </w:t>
      </w:r>
      <w:r>
        <w:tab/>
      </w:r>
      <w:r w:rsidR="007B3893">
        <w:t xml:space="preserve">they were however </w:t>
      </w:r>
      <w:r w:rsidR="00C164B0">
        <w:t xml:space="preserve">not served with the notice of set down. </w:t>
      </w:r>
      <w:r w:rsidR="007B3893">
        <w:t xml:space="preserve">As a result an order against the </w:t>
      </w:r>
      <w:r>
        <w:tab/>
      </w:r>
      <w:r w:rsidR="007B3893">
        <w:t>third respondent</w:t>
      </w:r>
      <w:r w:rsidR="00C164B0">
        <w:t xml:space="preserve"> was subsequently granted</w:t>
      </w:r>
      <w:r w:rsidR="00BA3747">
        <w:t xml:space="preserve">, in default, </w:t>
      </w:r>
      <w:r w:rsidR="00C164B0">
        <w:t>on the 12</w:t>
      </w:r>
      <w:r w:rsidR="00524999">
        <w:t xml:space="preserve"> </w:t>
      </w:r>
      <w:r w:rsidR="00C164B0">
        <w:t>July 2022</w:t>
      </w:r>
      <w:r w:rsidR="007B3893">
        <w:t xml:space="preserve">. The order </w:t>
      </w:r>
      <w:r w:rsidR="00DF5D7E">
        <w:tab/>
      </w:r>
      <w:r w:rsidR="007B3893">
        <w:t>read</w:t>
      </w:r>
      <w:r w:rsidR="00DF5D7E">
        <w:t>s</w:t>
      </w:r>
      <w:r w:rsidR="007B3893">
        <w:t xml:space="preserve"> as fo</w:t>
      </w:r>
      <w:r w:rsidR="00BA3747">
        <w:t>llo</w:t>
      </w:r>
      <w:r w:rsidR="007B3893">
        <w:t>w</w:t>
      </w:r>
      <w:r w:rsidR="00BA3747">
        <w:t>s</w:t>
      </w:r>
      <w:r w:rsidR="00143782">
        <w:t xml:space="preserve"> in </w:t>
      </w:r>
      <w:r w:rsidR="008240E5">
        <w:t xml:space="preserve">the </w:t>
      </w:r>
      <w:r w:rsidR="00143782">
        <w:t>relevant part</w:t>
      </w:r>
      <w:r>
        <w:t>:-</w:t>
      </w:r>
      <w:r w:rsidR="00C164B0">
        <w:t xml:space="preserve"> </w:t>
      </w:r>
    </w:p>
    <w:p w14:paraId="44DFFDB5" w14:textId="4386AA47" w:rsidR="00143782" w:rsidRDefault="00143782" w:rsidP="00492DFF">
      <w:pPr>
        <w:pStyle w:val="BodyText"/>
        <w:ind w:left="720" w:right="136" w:hanging="720"/>
        <w:jc w:val="both"/>
      </w:pPr>
      <w:r>
        <w:tab/>
      </w:r>
      <w:r>
        <w:tab/>
        <w:t>IT IS ORDERED THAT:</w:t>
      </w:r>
    </w:p>
    <w:p w14:paraId="203F33CC" w14:textId="77777777" w:rsidR="00143782" w:rsidRDefault="00143782" w:rsidP="00492DFF">
      <w:pPr>
        <w:pStyle w:val="BodyText"/>
        <w:ind w:left="720" w:right="136" w:hanging="720"/>
        <w:jc w:val="both"/>
      </w:pPr>
    </w:p>
    <w:p w14:paraId="058658C6" w14:textId="177C002A" w:rsidR="00143782" w:rsidRDefault="00143782" w:rsidP="00492DFF">
      <w:pPr>
        <w:pStyle w:val="BodyText"/>
        <w:numPr>
          <w:ilvl w:val="0"/>
          <w:numId w:val="14"/>
        </w:numPr>
        <w:ind w:right="136"/>
        <w:jc w:val="both"/>
      </w:pPr>
      <w:r>
        <w:t>The decision to withdraw a letter of withdrawal of applicant’s offer letter dated 18 November 2013 be and is hereby declared a nullity and set aside.</w:t>
      </w:r>
    </w:p>
    <w:p w14:paraId="58F5A40C" w14:textId="7DAB0E2A" w:rsidR="00143782" w:rsidRDefault="00143782" w:rsidP="00492DFF">
      <w:pPr>
        <w:pStyle w:val="BodyText"/>
        <w:numPr>
          <w:ilvl w:val="0"/>
          <w:numId w:val="14"/>
        </w:numPr>
        <w:ind w:right="136"/>
        <w:jc w:val="both"/>
      </w:pPr>
      <w:r>
        <w:t>………………</w:t>
      </w:r>
      <w:r w:rsidR="00422099">
        <w:t xml:space="preserve">……………  </w:t>
      </w:r>
    </w:p>
    <w:p w14:paraId="2B859F0B" w14:textId="34BB9F7B" w:rsidR="00143782" w:rsidRDefault="00143782" w:rsidP="00492DFF">
      <w:pPr>
        <w:pStyle w:val="BodyText"/>
        <w:numPr>
          <w:ilvl w:val="0"/>
          <w:numId w:val="14"/>
        </w:numPr>
        <w:ind w:right="136"/>
        <w:jc w:val="both"/>
      </w:pPr>
      <w:r>
        <w:t xml:space="preserve">In the result it is hereby declared that the applicant is lawfully authorized and entitled to be in occupation of Subdivision 2 Lot 1 of Avalon Farm in </w:t>
      </w:r>
      <w:proofErr w:type="spellStart"/>
      <w:r>
        <w:t>Hurungwe</w:t>
      </w:r>
      <w:proofErr w:type="spellEnd"/>
      <w:r>
        <w:t xml:space="preserve"> measuring 115 hectares in terms of the offer letter issued to him</w:t>
      </w:r>
      <w:r w:rsidR="00422099">
        <w:t xml:space="preserve"> </w:t>
      </w:r>
      <w:r w:rsidR="00422099">
        <w:lastRenderedPageBreak/>
        <w:t>by the respondent on 1 December 2006</w:t>
      </w:r>
    </w:p>
    <w:p w14:paraId="093C2618" w14:textId="0894DCDF" w:rsidR="00422099" w:rsidRDefault="00422099" w:rsidP="00492DFF">
      <w:pPr>
        <w:pStyle w:val="BodyText"/>
        <w:numPr>
          <w:ilvl w:val="0"/>
          <w:numId w:val="14"/>
        </w:numPr>
        <w:ind w:right="136"/>
        <w:jc w:val="both"/>
      </w:pPr>
      <w:r>
        <w:t>……………………………..</w:t>
      </w:r>
    </w:p>
    <w:p w14:paraId="1DCF812D" w14:textId="3C9B593D" w:rsidR="00143782" w:rsidRDefault="00143782" w:rsidP="00801F7D">
      <w:pPr>
        <w:pStyle w:val="BodyText"/>
        <w:spacing w:line="480" w:lineRule="auto"/>
        <w:ind w:right="136"/>
        <w:jc w:val="both"/>
      </w:pPr>
    </w:p>
    <w:p w14:paraId="5A5DA08E" w14:textId="3136F0DB" w:rsidR="00FB26BA" w:rsidRDefault="00801F7D" w:rsidP="00801F7D">
      <w:pPr>
        <w:pStyle w:val="BodyText"/>
        <w:spacing w:line="480" w:lineRule="auto"/>
        <w:ind w:left="720" w:right="136" w:hanging="720"/>
        <w:jc w:val="both"/>
      </w:pPr>
      <w:r>
        <w:rPr>
          <w:b/>
        </w:rPr>
        <w:t>[4]</w:t>
      </w:r>
      <w:r w:rsidR="00125F69">
        <w:tab/>
      </w:r>
      <w:r w:rsidR="00C164B0">
        <w:t>Following the granting of the review application</w:t>
      </w:r>
      <w:r w:rsidR="006C5F2A">
        <w:t>,</w:t>
      </w:r>
      <w:r w:rsidR="00C164B0">
        <w:t xml:space="preserve"> the appellant proceeded to invade the farm and</w:t>
      </w:r>
      <w:r w:rsidR="00C164B0">
        <w:rPr>
          <w:spacing w:val="1"/>
        </w:rPr>
        <w:t xml:space="preserve"> </w:t>
      </w:r>
      <w:r w:rsidR="00C164B0">
        <w:t xml:space="preserve">eject the </w:t>
      </w:r>
      <w:r>
        <w:t>first and</w:t>
      </w:r>
      <w:r w:rsidR="007C20FB">
        <w:t xml:space="preserve"> second </w:t>
      </w:r>
      <w:r w:rsidR="00C164B0">
        <w:t>respondent</w:t>
      </w:r>
      <w:r w:rsidR="007C20FB">
        <w:t>s</w:t>
      </w:r>
      <w:r w:rsidR="00C164B0">
        <w:t xml:space="preserve">, without a court order </w:t>
      </w:r>
      <w:r w:rsidR="00492DFF">
        <w:t xml:space="preserve">or writ of eviction </w:t>
      </w:r>
      <w:r w:rsidR="00C164B0">
        <w:t>backing his actions.</w:t>
      </w:r>
      <w:r w:rsidR="00C164B0">
        <w:rPr>
          <w:spacing w:val="60"/>
        </w:rPr>
        <w:t xml:space="preserve"> </w:t>
      </w:r>
      <w:r w:rsidR="00C164B0">
        <w:t>In response</w:t>
      </w:r>
      <w:r w:rsidR="006C5F2A">
        <w:t xml:space="preserve"> to</w:t>
      </w:r>
      <w:r w:rsidR="00C164B0">
        <w:t xml:space="preserve"> </w:t>
      </w:r>
      <w:r w:rsidR="00070600">
        <w:t xml:space="preserve">these </w:t>
      </w:r>
      <w:r w:rsidR="00C164B0">
        <w:t>actions, the first and second respondents filed an application seeking to have the order granted</w:t>
      </w:r>
      <w:r w:rsidR="00C164B0">
        <w:rPr>
          <w:spacing w:val="1"/>
        </w:rPr>
        <w:t xml:space="preserve"> </w:t>
      </w:r>
      <w:r w:rsidR="00C164B0">
        <w:t xml:space="preserve">under case number </w:t>
      </w:r>
      <w:bookmarkStart w:id="0" w:name="_Hlk148622961"/>
      <w:r w:rsidR="00C164B0">
        <w:t xml:space="preserve">HC 3129/21 </w:t>
      </w:r>
      <w:bookmarkEnd w:id="0"/>
      <w:r w:rsidR="00C164B0">
        <w:t>rescinded. In addition, the</w:t>
      </w:r>
      <w:r w:rsidR="00125F69">
        <w:t xml:space="preserve"> two </w:t>
      </w:r>
      <w:r w:rsidR="00C164B0">
        <w:t>filed an</w:t>
      </w:r>
      <w:r w:rsidR="004A6C0A">
        <w:t xml:space="preserve"> </w:t>
      </w:r>
      <w:r w:rsidR="00C164B0">
        <w:t xml:space="preserve">urgent chamber application for stay of execution pending the determination of the application </w:t>
      </w:r>
      <w:proofErr w:type="gramStart"/>
      <w:r w:rsidR="00C164B0">
        <w:t>for</w:t>
      </w:r>
      <w:r w:rsidR="006C5F2A">
        <w:t xml:space="preserve"> </w:t>
      </w:r>
      <w:r w:rsidR="00C164B0">
        <w:rPr>
          <w:spacing w:val="-57"/>
        </w:rPr>
        <w:t xml:space="preserve"> </w:t>
      </w:r>
      <w:r w:rsidR="00C164B0">
        <w:t>rescission</w:t>
      </w:r>
      <w:proofErr w:type="gramEnd"/>
      <w:r w:rsidR="00C164B0">
        <w:t xml:space="preserve"> of judgment that had already been filed. Both applications were premised on the fact</w:t>
      </w:r>
      <w:r w:rsidR="00C164B0">
        <w:rPr>
          <w:spacing w:val="1"/>
        </w:rPr>
        <w:t xml:space="preserve"> </w:t>
      </w:r>
      <w:r w:rsidR="00C164B0">
        <w:t xml:space="preserve">that the judgment </w:t>
      </w:r>
      <w:r w:rsidR="00125F69">
        <w:t xml:space="preserve">in </w:t>
      </w:r>
      <w:r w:rsidR="00125F69" w:rsidRPr="00125F69">
        <w:t xml:space="preserve">HC 3129/21 </w:t>
      </w:r>
      <w:r w:rsidR="00C164B0">
        <w:t>was</w:t>
      </w:r>
      <w:r w:rsidR="00C164B0">
        <w:rPr>
          <w:spacing w:val="2"/>
        </w:rPr>
        <w:t xml:space="preserve"> </w:t>
      </w:r>
      <w:r w:rsidR="00C164B0">
        <w:t>granted in error.</w:t>
      </w:r>
    </w:p>
    <w:p w14:paraId="23C2D4E2" w14:textId="77777777" w:rsidR="00801F7D" w:rsidRDefault="00801F7D" w:rsidP="00801F7D">
      <w:pPr>
        <w:pStyle w:val="BodyText"/>
        <w:spacing w:line="480" w:lineRule="auto"/>
        <w:ind w:left="720" w:right="136" w:hanging="720"/>
        <w:jc w:val="both"/>
      </w:pPr>
    </w:p>
    <w:p w14:paraId="6EDD8163" w14:textId="3198CCC3" w:rsidR="00801F7D" w:rsidRDefault="00801F7D" w:rsidP="00496614">
      <w:pPr>
        <w:pStyle w:val="BodyText"/>
        <w:spacing w:line="480" w:lineRule="auto"/>
        <w:ind w:left="720" w:right="130" w:hanging="578"/>
        <w:jc w:val="both"/>
        <w:rPr>
          <w:spacing w:val="5"/>
        </w:rPr>
      </w:pPr>
      <w:r>
        <w:rPr>
          <w:b/>
        </w:rPr>
        <w:t>[</w:t>
      </w:r>
      <w:r w:rsidR="009B428E" w:rsidRPr="00801F7D">
        <w:rPr>
          <w:b/>
        </w:rPr>
        <w:t>5</w:t>
      </w:r>
      <w:r>
        <w:rPr>
          <w:b/>
        </w:rPr>
        <w:t>]</w:t>
      </w:r>
      <w:r w:rsidR="009B428E">
        <w:tab/>
      </w:r>
      <w:r w:rsidR="00C164B0">
        <w:t xml:space="preserve">In dealing with the urgent chamber application the court </w:t>
      </w:r>
      <w:r w:rsidR="00C164B0">
        <w:rPr>
          <w:i/>
        </w:rPr>
        <w:t xml:space="preserve">a quo </w:t>
      </w:r>
      <w:r w:rsidR="00C164B0">
        <w:t xml:space="preserve">held that the requirements </w:t>
      </w:r>
      <w:r w:rsidR="00DF5D7E">
        <w:t xml:space="preserve">for </w:t>
      </w:r>
      <w:r w:rsidR="00C164B0">
        <w:t>a</w:t>
      </w:r>
      <w:r w:rsidR="00C164B0">
        <w:rPr>
          <w:spacing w:val="1"/>
        </w:rPr>
        <w:t xml:space="preserve"> </w:t>
      </w:r>
      <w:r w:rsidR="00C164B0">
        <w:t>spoliation</w:t>
      </w:r>
      <w:r w:rsidR="00C164B0">
        <w:rPr>
          <w:spacing w:val="1"/>
        </w:rPr>
        <w:t xml:space="preserve"> </w:t>
      </w:r>
      <w:r w:rsidR="00C164B0">
        <w:t>order</w:t>
      </w:r>
      <w:r w:rsidR="00C164B0">
        <w:rPr>
          <w:spacing w:val="1"/>
        </w:rPr>
        <w:t xml:space="preserve"> </w:t>
      </w:r>
      <w:r w:rsidR="00C164B0">
        <w:t>were</w:t>
      </w:r>
      <w:r w:rsidR="00C164B0">
        <w:rPr>
          <w:spacing w:val="1"/>
        </w:rPr>
        <w:t xml:space="preserve"> </w:t>
      </w:r>
      <w:r w:rsidR="00C164B0">
        <w:t>clear</w:t>
      </w:r>
      <w:r w:rsidR="00C164B0">
        <w:rPr>
          <w:spacing w:val="1"/>
        </w:rPr>
        <w:t xml:space="preserve"> </w:t>
      </w:r>
      <w:r w:rsidR="00C164B0">
        <w:t>and</w:t>
      </w:r>
      <w:r w:rsidR="00C164B0">
        <w:rPr>
          <w:spacing w:val="1"/>
        </w:rPr>
        <w:t xml:space="preserve"> </w:t>
      </w:r>
      <w:r w:rsidR="00C164B0">
        <w:t>that</w:t>
      </w:r>
      <w:r w:rsidR="00C164B0">
        <w:rPr>
          <w:spacing w:val="1"/>
        </w:rPr>
        <w:t xml:space="preserve"> </w:t>
      </w:r>
      <w:r w:rsidR="00C164B0">
        <w:t>the</w:t>
      </w:r>
      <w:r w:rsidR="00C164B0">
        <w:rPr>
          <w:spacing w:val="1"/>
        </w:rPr>
        <w:t xml:space="preserve"> </w:t>
      </w:r>
      <w:r w:rsidR="00C164B0">
        <w:t>first</w:t>
      </w:r>
      <w:r w:rsidR="00C164B0">
        <w:rPr>
          <w:spacing w:val="1"/>
        </w:rPr>
        <w:t xml:space="preserve"> </w:t>
      </w:r>
      <w:r w:rsidR="00C164B0">
        <w:t>respondent</w:t>
      </w:r>
      <w:r w:rsidR="000E4E41">
        <w:rPr>
          <w:rStyle w:val="FootnoteReference"/>
        </w:rPr>
        <w:footnoteReference w:id="1"/>
      </w:r>
      <w:r w:rsidR="00070600">
        <w:t xml:space="preserve"> </w:t>
      </w:r>
      <w:r w:rsidR="00C164B0">
        <w:t>was</w:t>
      </w:r>
      <w:r w:rsidR="00C164B0">
        <w:rPr>
          <w:spacing w:val="1"/>
        </w:rPr>
        <w:t xml:space="preserve"> </w:t>
      </w:r>
      <w:r w:rsidR="00C164B0">
        <w:t>in</w:t>
      </w:r>
      <w:r w:rsidR="00C164B0">
        <w:rPr>
          <w:spacing w:val="1"/>
        </w:rPr>
        <w:t xml:space="preserve"> </w:t>
      </w:r>
      <w:r w:rsidR="00C164B0">
        <w:t>peaceful</w:t>
      </w:r>
      <w:r w:rsidR="00C164B0">
        <w:rPr>
          <w:spacing w:val="1"/>
        </w:rPr>
        <w:t xml:space="preserve"> </w:t>
      </w:r>
      <w:r w:rsidR="00C164B0">
        <w:t>and</w:t>
      </w:r>
      <w:r w:rsidR="00C164B0">
        <w:rPr>
          <w:spacing w:val="1"/>
        </w:rPr>
        <w:t xml:space="preserve"> </w:t>
      </w:r>
      <w:r w:rsidR="00C164B0">
        <w:t>undisturbed</w:t>
      </w:r>
      <w:r w:rsidR="00C164B0">
        <w:rPr>
          <w:spacing w:val="1"/>
        </w:rPr>
        <w:t xml:space="preserve"> </w:t>
      </w:r>
      <w:r w:rsidR="00C164B0">
        <w:t>possession</w:t>
      </w:r>
      <w:r w:rsidR="00070600">
        <w:t xml:space="preserve"> of his part of the farm and was</w:t>
      </w:r>
      <w:r w:rsidR="00C164B0">
        <w:t xml:space="preserve"> </w:t>
      </w:r>
      <w:r w:rsidR="005110DE">
        <w:t xml:space="preserve">therefore </w:t>
      </w:r>
      <w:r w:rsidR="00C164B0">
        <w:t xml:space="preserve">dispossessed unlawfully. The court </w:t>
      </w:r>
      <w:r>
        <w:rPr>
          <w:i/>
        </w:rPr>
        <w:t>a </w:t>
      </w:r>
      <w:r w:rsidR="00C164B0">
        <w:rPr>
          <w:i/>
        </w:rPr>
        <w:t xml:space="preserve">quo </w:t>
      </w:r>
      <w:r w:rsidR="00C164B0">
        <w:t xml:space="preserve">held that </w:t>
      </w:r>
      <w:r w:rsidR="00070600">
        <w:t xml:space="preserve">it was proper that the </w:t>
      </w:r>
      <w:r w:rsidR="00C164B0">
        <w:t xml:space="preserve">first respondent </w:t>
      </w:r>
      <w:r w:rsidR="00070600">
        <w:t xml:space="preserve">be </w:t>
      </w:r>
      <w:r w:rsidR="00C164B0">
        <w:t xml:space="preserve">restored to the farm. The court further held that the appellant </w:t>
      </w:r>
      <w:r w:rsidR="00070600">
        <w:t xml:space="preserve">was not in possession of a court order for </w:t>
      </w:r>
      <w:r w:rsidR="00125F69">
        <w:t xml:space="preserve">the </w:t>
      </w:r>
      <w:r w:rsidR="00C164B0">
        <w:t>eviction of the</w:t>
      </w:r>
      <w:r w:rsidR="00C164B0">
        <w:rPr>
          <w:spacing w:val="1"/>
        </w:rPr>
        <w:t xml:space="preserve"> </w:t>
      </w:r>
      <w:r w:rsidR="00070600">
        <w:rPr>
          <w:spacing w:val="1"/>
        </w:rPr>
        <w:t xml:space="preserve">first </w:t>
      </w:r>
      <w:r w:rsidR="00C164B0">
        <w:t>respondent</w:t>
      </w:r>
      <w:r w:rsidR="005110DE">
        <w:t xml:space="preserve"> from the farm</w:t>
      </w:r>
      <w:r w:rsidR="00070600">
        <w:t xml:space="preserve">. Further, that he had </w:t>
      </w:r>
      <w:r w:rsidR="00C164B0">
        <w:t xml:space="preserve">invaded the farm and sought to </w:t>
      </w:r>
      <w:r w:rsidR="007F686F">
        <w:t xml:space="preserve">dispossess </w:t>
      </w:r>
      <w:r w:rsidR="00C164B0">
        <w:t>the first respondent who was occupying</w:t>
      </w:r>
      <w:r w:rsidR="00C164B0">
        <w:rPr>
          <w:spacing w:val="1"/>
        </w:rPr>
        <w:t xml:space="preserve"> </w:t>
      </w:r>
      <w:r w:rsidR="00C164B0">
        <w:t>the farm peacefully</w:t>
      </w:r>
      <w:r w:rsidR="007F686F">
        <w:t>. The court held on this bas</w:t>
      </w:r>
      <w:r w:rsidR="001F5EA4">
        <w:t>i</w:t>
      </w:r>
      <w:r w:rsidR="007F686F">
        <w:t xml:space="preserve">s, that this circumstance </w:t>
      </w:r>
      <w:r w:rsidR="00C164B0">
        <w:t>justifie</w:t>
      </w:r>
      <w:r w:rsidR="007F686F">
        <w:t>d</w:t>
      </w:r>
      <w:r w:rsidR="00C164B0">
        <w:t xml:space="preserve"> a spoliation order</w:t>
      </w:r>
      <w:r w:rsidR="007F686F">
        <w:t xml:space="preserve"> ‘</w:t>
      </w:r>
      <w:r w:rsidR="00C164B0">
        <w:t>as pleaded</w:t>
      </w:r>
      <w:r w:rsidR="007F686F">
        <w:t>’</w:t>
      </w:r>
      <w:r w:rsidR="00C164B0">
        <w:t xml:space="preserve"> and prayed for. The court </w:t>
      </w:r>
      <w:r w:rsidR="00C164B0">
        <w:rPr>
          <w:i/>
        </w:rPr>
        <w:t>a quo</w:t>
      </w:r>
      <w:r w:rsidR="00C164B0">
        <w:rPr>
          <w:i/>
          <w:spacing w:val="1"/>
        </w:rPr>
        <w:t xml:space="preserve"> </w:t>
      </w:r>
      <w:r w:rsidR="00C164B0" w:rsidRPr="007F686F">
        <w:rPr>
          <w:iCs/>
        </w:rPr>
        <w:t>further held that</w:t>
      </w:r>
      <w:r w:rsidR="00C164B0">
        <w:rPr>
          <w:i/>
        </w:rPr>
        <w:t xml:space="preserve"> </w:t>
      </w:r>
      <w:r w:rsidR="007F686F" w:rsidRPr="007F686F">
        <w:rPr>
          <w:iCs/>
        </w:rPr>
        <w:t>even though</w:t>
      </w:r>
      <w:r w:rsidR="007F686F">
        <w:rPr>
          <w:i/>
        </w:rPr>
        <w:t xml:space="preserve"> </w:t>
      </w:r>
      <w:r w:rsidR="00C164B0">
        <w:t>no w</w:t>
      </w:r>
      <w:r w:rsidR="006C5F2A">
        <w:t>arrant</w:t>
      </w:r>
      <w:r w:rsidR="007F686F">
        <w:t xml:space="preserve"> of eviction</w:t>
      </w:r>
      <w:r w:rsidR="00C164B0">
        <w:t xml:space="preserve"> ha</w:t>
      </w:r>
      <w:r w:rsidR="007F686F">
        <w:t>d</w:t>
      </w:r>
      <w:r w:rsidR="00C164B0">
        <w:t xml:space="preserve"> been issued</w:t>
      </w:r>
      <w:r w:rsidR="007F686F">
        <w:t xml:space="preserve"> against the first respondent, </w:t>
      </w:r>
      <w:r w:rsidR="00C164B0">
        <w:t>given that the order granted</w:t>
      </w:r>
      <w:r w:rsidR="008A68A1">
        <w:t xml:space="preserve"> in </w:t>
      </w:r>
      <w:r w:rsidR="008A68A1" w:rsidRPr="008A68A1">
        <w:t>HC 3129/21</w:t>
      </w:r>
      <w:r w:rsidR="008A68A1">
        <w:t xml:space="preserve"> </w:t>
      </w:r>
      <w:r w:rsidR="007F686F">
        <w:t xml:space="preserve">was </w:t>
      </w:r>
      <w:r w:rsidR="00C164B0">
        <w:t>declaratory</w:t>
      </w:r>
      <w:r w:rsidR="00C164B0">
        <w:rPr>
          <w:spacing w:val="1"/>
        </w:rPr>
        <w:t xml:space="preserve"> </w:t>
      </w:r>
      <w:r w:rsidR="00C164B0">
        <w:t>in</w:t>
      </w:r>
      <w:r w:rsidR="00C164B0">
        <w:rPr>
          <w:spacing w:val="7"/>
        </w:rPr>
        <w:t xml:space="preserve"> </w:t>
      </w:r>
      <w:r w:rsidR="00C164B0">
        <w:t>nature,</w:t>
      </w:r>
      <w:r w:rsidR="00C164B0">
        <w:rPr>
          <w:spacing w:val="6"/>
        </w:rPr>
        <w:t xml:space="preserve"> </w:t>
      </w:r>
      <w:r w:rsidR="00C164B0">
        <w:t>the</w:t>
      </w:r>
      <w:r w:rsidR="00C164B0">
        <w:rPr>
          <w:spacing w:val="8"/>
        </w:rPr>
        <w:t xml:space="preserve"> </w:t>
      </w:r>
      <w:r w:rsidR="00C164B0">
        <w:t>appellant</w:t>
      </w:r>
      <w:r w:rsidR="007F686F">
        <w:t xml:space="preserve"> had</w:t>
      </w:r>
      <w:r w:rsidR="00C164B0">
        <w:rPr>
          <w:spacing w:val="7"/>
        </w:rPr>
        <w:t xml:space="preserve"> </w:t>
      </w:r>
      <w:r w:rsidR="00C164B0">
        <w:t>made</w:t>
      </w:r>
      <w:r w:rsidR="00C164B0">
        <w:rPr>
          <w:spacing w:val="7"/>
        </w:rPr>
        <w:t xml:space="preserve"> </w:t>
      </w:r>
      <w:r w:rsidR="00C164B0">
        <w:t>it</w:t>
      </w:r>
      <w:r w:rsidR="00C164B0">
        <w:rPr>
          <w:spacing w:val="7"/>
        </w:rPr>
        <w:t xml:space="preserve"> </w:t>
      </w:r>
      <w:r w:rsidR="00C164B0">
        <w:t>clear</w:t>
      </w:r>
      <w:r w:rsidR="00C164B0">
        <w:rPr>
          <w:spacing w:val="6"/>
        </w:rPr>
        <w:t xml:space="preserve"> </w:t>
      </w:r>
      <w:r w:rsidR="00C164B0">
        <w:t>that</w:t>
      </w:r>
      <w:r w:rsidR="00C164B0">
        <w:rPr>
          <w:spacing w:val="6"/>
        </w:rPr>
        <w:t xml:space="preserve"> </w:t>
      </w:r>
      <w:r w:rsidR="00C164B0">
        <w:t>he</w:t>
      </w:r>
      <w:r w:rsidR="00C164B0">
        <w:rPr>
          <w:spacing w:val="6"/>
        </w:rPr>
        <w:t xml:space="preserve"> </w:t>
      </w:r>
      <w:r w:rsidR="007F686F">
        <w:rPr>
          <w:spacing w:val="6"/>
        </w:rPr>
        <w:t xml:space="preserve">had come back to </w:t>
      </w:r>
      <w:r w:rsidR="00C164B0">
        <w:t>the</w:t>
      </w:r>
      <w:r w:rsidR="00C164B0">
        <w:rPr>
          <w:spacing w:val="8"/>
        </w:rPr>
        <w:t xml:space="preserve"> </w:t>
      </w:r>
      <w:r w:rsidR="007F686F">
        <w:rPr>
          <w:spacing w:val="8"/>
        </w:rPr>
        <w:t xml:space="preserve">disputed </w:t>
      </w:r>
      <w:r w:rsidR="00C164B0">
        <w:t>farm</w:t>
      </w:r>
      <w:r w:rsidR="00C164B0">
        <w:rPr>
          <w:spacing w:val="6"/>
        </w:rPr>
        <w:t xml:space="preserve"> </w:t>
      </w:r>
      <w:r w:rsidR="007F686F">
        <w:rPr>
          <w:spacing w:val="6"/>
        </w:rPr>
        <w:t xml:space="preserve">on the strength of that </w:t>
      </w:r>
      <w:r w:rsidR="00C164B0">
        <w:t>order.</w:t>
      </w:r>
      <w:r w:rsidR="00C164B0">
        <w:rPr>
          <w:spacing w:val="5"/>
        </w:rPr>
        <w:t xml:space="preserve"> </w:t>
      </w:r>
      <w:r w:rsidR="008A68A1">
        <w:rPr>
          <w:spacing w:val="5"/>
        </w:rPr>
        <w:t>The court then granted the order sought by the first and second respondent</w:t>
      </w:r>
      <w:r w:rsidR="00142AC9">
        <w:rPr>
          <w:spacing w:val="5"/>
        </w:rPr>
        <w:t>s.</w:t>
      </w:r>
    </w:p>
    <w:p w14:paraId="32129ADC" w14:textId="4AE29F91" w:rsidR="00A3495B" w:rsidRPr="00A3495B" w:rsidRDefault="00801F7D" w:rsidP="00801F7D">
      <w:pPr>
        <w:pStyle w:val="BodyText"/>
        <w:spacing w:line="480" w:lineRule="auto"/>
        <w:ind w:left="720" w:right="136" w:hanging="720"/>
      </w:pPr>
      <w:r>
        <w:rPr>
          <w:b/>
        </w:rPr>
        <w:lastRenderedPageBreak/>
        <w:t>[</w:t>
      </w:r>
      <w:r w:rsidR="002D594E" w:rsidRPr="00801F7D">
        <w:rPr>
          <w:b/>
        </w:rPr>
        <w:t>6</w:t>
      </w:r>
      <w:r>
        <w:rPr>
          <w:b/>
        </w:rPr>
        <w:t>]</w:t>
      </w:r>
      <w:r w:rsidR="002D594E">
        <w:tab/>
      </w:r>
      <w:r w:rsidR="00C164B0">
        <w:t xml:space="preserve">Disgruntled </w:t>
      </w:r>
      <w:r w:rsidR="00A3495B">
        <w:t xml:space="preserve">at </w:t>
      </w:r>
      <w:r w:rsidR="00C164B0">
        <w:t xml:space="preserve">that decision, the appellant </w:t>
      </w:r>
      <w:r w:rsidR="004A6C0A">
        <w:t xml:space="preserve">filed </w:t>
      </w:r>
      <w:r w:rsidR="009B428E">
        <w:t xml:space="preserve">this </w:t>
      </w:r>
      <w:r w:rsidR="00C164B0">
        <w:t xml:space="preserve">appeal on </w:t>
      </w:r>
      <w:r w:rsidR="004A6C0A">
        <w:t xml:space="preserve">a number </w:t>
      </w:r>
      <w:r w:rsidR="00524999">
        <w:t xml:space="preserve">of </w:t>
      </w:r>
      <w:r w:rsidR="00C164B0">
        <w:t>grounds</w:t>
      </w:r>
      <w:r w:rsidR="004A6C0A">
        <w:t>, but</w:t>
      </w:r>
      <w:r w:rsidR="004A6C0A" w:rsidRPr="004A6C0A">
        <w:t xml:space="preserve"> only one of them is relevant for the</w:t>
      </w:r>
      <w:r w:rsidR="004A6C0A">
        <w:t xml:space="preserve"> determination of the matter at ha</w:t>
      </w:r>
      <w:r>
        <w:t>nd. The ground reads as follows:-</w:t>
      </w:r>
    </w:p>
    <w:p w14:paraId="5DDDD25F" w14:textId="4B9C7B22" w:rsidR="00FB26BA" w:rsidRPr="00A3495B" w:rsidRDefault="00C164B0" w:rsidP="00801F7D">
      <w:pPr>
        <w:pStyle w:val="ListParagraph"/>
        <w:numPr>
          <w:ilvl w:val="0"/>
          <w:numId w:val="13"/>
        </w:numPr>
        <w:tabs>
          <w:tab w:val="left" w:pos="861"/>
        </w:tabs>
        <w:spacing w:before="90"/>
        <w:ind w:right="137"/>
        <w:rPr>
          <w:sz w:val="24"/>
        </w:rPr>
      </w:pPr>
      <w:r w:rsidRPr="00A3495B">
        <w:rPr>
          <w:sz w:val="24"/>
        </w:rPr>
        <w:t xml:space="preserve">Having been approached for an order for stay of execution, the court </w:t>
      </w:r>
      <w:r w:rsidRPr="00A3495B">
        <w:rPr>
          <w:i/>
          <w:sz w:val="24"/>
        </w:rPr>
        <w:t>a quo</w:t>
      </w:r>
      <w:r w:rsidRPr="00A3495B">
        <w:rPr>
          <w:i/>
          <w:spacing w:val="1"/>
          <w:sz w:val="24"/>
        </w:rPr>
        <w:t xml:space="preserve"> </w:t>
      </w:r>
      <w:r w:rsidRPr="00A3495B">
        <w:rPr>
          <w:sz w:val="24"/>
        </w:rPr>
        <w:t>erred at law</w:t>
      </w:r>
      <w:r w:rsidRPr="00A3495B">
        <w:rPr>
          <w:spacing w:val="1"/>
          <w:sz w:val="24"/>
        </w:rPr>
        <w:t xml:space="preserve"> </w:t>
      </w:r>
      <w:r w:rsidRPr="00A3495B">
        <w:rPr>
          <w:sz w:val="24"/>
        </w:rPr>
        <w:t xml:space="preserve">and grossly misdirected itself in granting, on a </w:t>
      </w:r>
      <w:r w:rsidRPr="00A3495B">
        <w:rPr>
          <w:i/>
          <w:sz w:val="24"/>
        </w:rPr>
        <w:t xml:space="preserve">prima facie </w:t>
      </w:r>
      <w:r w:rsidRPr="00A3495B">
        <w:rPr>
          <w:sz w:val="24"/>
        </w:rPr>
        <w:t>basis and in the form of a</w:t>
      </w:r>
      <w:r w:rsidRPr="00A3495B">
        <w:rPr>
          <w:spacing w:val="1"/>
          <w:sz w:val="24"/>
        </w:rPr>
        <w:t xml:space="preserve"> </w:t>
      </w:r>
      <w:r w:rsidRPr="00A3495B">
        <w:rPr>
          <w:sz w:val="24"/>
        </w:rPr>
        <w:t>provisional</w:t>
      </w:r>
      <w:r w:rsidRPr="00A3495B">
        <w:rPr>
          <w:spacing w:val="-1"/>
          <w:sz w:val="24"/>
        </w:rPr>
        <w:t xml:space="preserve"> </w:t>
      </w:r>
      <w:r w:rsidRPr="00A3495B">
        <w:rPr>
          <w:sz w:val="24"/>
        </w:rPr>
        <w:t>order;</w:t>
      </w:r>
    </w:p>
    <w:p w14:paraId="386131CB" w14:textId="77777777" w:rsidR="00A51134" w:rsidRDefault="00A51134" w:rsidP="00801F7D">
      <w:pPr>
        <w:pStyle w:val="ListParagraph"/>
        <w:tabs>
          <w:tab w:val="left" w:pos="1221"/>
        </w:tabs>
        <w:spacing w:before="2"/>
        <w:ind w:left="1220" w:firstLine="0"/>
        <w:jc w:val="left"/>
        <w:rPr>
          <w:sz w:val="24"/>
        </w:rPr>
      </w:pPr>
    </w:p>
    <w:p w14:paraId="21DC764F" w14:textId="45F76006" w:rsidR="00FB26BA" w:rsidRDefault="002D594E" w:rsidP="00801F7D">
      <w:pPr>
        <w:pStyle w:val="ListParagraph"/>
        <w:tabs>
          <w:tab w:val="left" w:pos="1221"/>
        </w:tabs>
        <w:spacing w:before="2"/>
        <w:ind w:left="1220" w:firstLine="0"/>
        <w:jc w:val="left"/>
        <w:rPr>
          <w:sz w:val="24"/>
        </w:rPr>
      </w:pPr>
      <w:r>
        <w:rPr>
          <w:sz w:val="24"/>
        </w:rPr>
        <w:tab/>
      </w:r>
      <w:r>
        <w:rPr>
          <w:sz w:val="24"/>
        </w:rPr>
        <w:tab/>
      </w:r>
      <w:r w:rsidR="00A61CF9">
        <w:rPr>
          <w:sz w:val="24"/>
        </w:rPr>
        <w:tab/>
      </w:r>
      <w:r w:rsidR="00C164B0">
        <w:rPr>
          <w:sz w:val="24"/>
        </w:rPr>
        <w:t>Interdictory</w:t>
      </w:r>
      <w:r w:rsidR="00C164B0">
        <w:rPr>
          <w:spacing w:val="-6"/>
          <w:sz w:val="24"/>
        </w:rPr>
        <w:t xml:space="preserve"> </w:t>
      </w:r>
      <w:r w:rsidR="00C164B0">
        <w:rPr>
          <w:sz w:val="24"/>
        </w:rPr>
        <w:t>relief</w:t>
      </w:r>
    </w:p>
    <w:p w14:paraId="21B3687A" w14:textId="3E2BA87C" w:rsidR="00FB26BA" w:rsidRDefault="002D594E" w:rsidP="00801F7D">
      <w:pPr>
        <w:pStyle w:val="ListParagraph"/>
        <w:tabs>
          <w:tab w:val="left" w:pos="1221"/>
        </w:tabs>
        <w:spacing w:before="137"/>
        <w:ind w:left="1220" w:firstLine="0"/>
        <w:jc w:val="left"/>
        <w:rPr>
          <w:sz w:val="24"/>
        </w:rPr>
      </w:pPr>
      <w:r>
        <w:rPr>
          <w:sz w:val="24"/>
        </w:rPr>
        <w:tab/>
      </w:r>
      <w:r>
        <w:rPr>
          <w:sz w:val="24"/>
        </w:rPr>
        <w:tab/>
      </w:r>
      <w:r w:rsidR="00A61CF9">
        <w:rPr>
          <w:sz w:val="24"/>
        </w:rPr>
        <w:tab/>
      </w:r>
      <w:proofErr w:type="spellStart"/>
      <w:r w:rsidR="00C164B0">
        <w:rPr>
          <w:sz w:val="24"/>
        </w:rPr>
        <w:t>Spoliatory</w:t>
      </w:r>
      <w:proofErr w:type="spellEnd"/>
      <w:r w:rsidR="00C164B0">
        <w:rPr>
          <w:spacing w:val="-6"/>
          <w:sz w:val="24"/>
        </w:rPr>
        <w:t xml:space="preserve"> </w:t>
      </w:r>
      <w:r w:rsidR="00C164B0">
        <w:rPr>
          <w:sz w:val="24"/>
        </w:rPr>
        <w:t>relief,</w:t>
      </w:r>
      <w:r w:rsidR="00C164B0">
        <w:rPr>
          <w:spacing w:val="-1"/>
          <w:sz w:val="24"/>
        </w:rPr>
        <w:t xml:space="preserve"> </w:t>
      </w:r>
      <w:r w:rsidR="00C164B0">
        <w:rPr>
          <w:sz w:val="24"/>
        </w:rPr>
        <w:t>and</w:t>
      </w:r>
    </w:p>
    <w:p w14:paraId="7ABBD780" w14:textId="2BEB82E0" w:rsidR="00FB26BA" w:rsidRDefault="002D594E" w:rsidP="00801F7D">
      <w:pPr>
        <w:pStyle w:val="ListParagraph"/>
        <w:tabs>
          <w:tab w:val="left" w:pos="1221"/>
        </w:tabs>
        <w:spacing w:before="139"/>
        <w:ind w:left="1220" w:firstLine="0"/>
        <w:jc w:val="left"/>
        <w:rPr>
          <w:sz w:val="24"/>
        </w:rPr>
      </w:pPr>
      <w:r>
        <w:rPr>
          <w:sz w:val="24"/>
        </w:rPr>
        <w:tab/>
      </w:r>
      <w:r>
        <w:rPr>
          <w:sz w:val="24"/>
        </w:rPr>
        <w:tab/>
      </w:r>
      <w:r w:rsidR="00A61CF9">
        <w:rPr>
          <w:sz w:val="24"/>
        </w:rPr>
        <w:tab/>
      </w:r>
      <w:r w:rsidR="00C164B0">
        <w:rPr>
          <w:sz w:val="24"/>
        </w:rPr>
        <w:t>Eviction</w:t>
      </w:r>
      <w:r w:rsidR="00C164B0">
        <w:rPr>
          <w:spacing w:val="-2"/>
          <w:sz w:val="24"/>
        </w:rPr>
        <w:t xml:space="preserve"> </w:t>
      </w:r>
      <w:r w:rsidR="00C164B0">
        <w:rPr>
          <w:sz w:val="24"/>
        </w:rPr>
        <w:t>relief</w:t>
      </w:r>
    </w:p>
    <w:p w14:paraId="134738C6" w14:textId="77777777" w:rsidR="00FB26BA" w:rsidRDefault="00FB26BA" w:rsidP="00801F7D">
      <w:pPr>
        <w:pStyle w:val="BodyText"/>
        <w:spacing w:before="10"/>
        <w:rPr>
          <w:sz w:val="25"/>
        </w:rPr>
      </w:pPr>
    </w:p>
    <w:p w14:paraId="00988E2B" w14:textId="77777777" w:rsidR="002D594E" w:rsidRDefault="00C164B0" w:rsidP="00801F7D">
      <w:pPr>
        <w:pStyle w:val="BodyText"/>
        <w:ind w:left="1220" w:right="138"/>
        <w:jc w:val="both"/>
      </w:pPr>
      <w:proofErr w:type="gramStart"/>
      <w:r>
        <w:t>which</w:t>
      </w:r>
      <w:proofErr w:type="gramEnd"/>
      <w:r>
        <w:t xml:space="preserve"> causes of action had not been pleaded or established by the</w:t>
      </w:r>
      <w:r>
        <w:rPr>
          <w:spacing w:val="1"/>
        </w:rPr>
        <w:t xml:space="preserve"> </w:t>
      </w:r>
      <w:r>
        <w:t>first and second</w:t>
      </w:r>
      <w:r>
        <w:rPr>
          <w:spacing w:val="1"/>
        </w:rPr>
        <w:t xml:space="preserve"> </w:t>
      </w:r>
      <w:r>
        <w:t>Respondents</w:t>
      </w:r>
      <w:r>
        <w:rPr>
          <w:spacing w:val="-1"/>
        </w:rPr>
        <w:t xml:space="preserve"> </w:t>
      </w:r>
      <w:r>
        <w:t>and which is final in nature</w:t>
      </w:r>
      <w:r>
        <w:rPr>
          <w:spacing w:val="-2"/>
        </w:rPr>
        <w:t xml:space="preserve"> </w:t>
      </w:r>
      <w:r>
        <w:t>and</w:t>
      </w:r>
      <w:r>
        <w:rPr>
          <w:spacing w:val="2"/>
        </w:rPr>
        <w:t xml:space="preserve"> </w:t>
      </w:r>
      <w:r>
        <w:t>effect.</w:t>
      </w:r>
    </w:p>
    <w:p w14:paraId="1FDAD9E9" w14:textId="77777777" w:rsidR="002D594E" w:rsidRDefault="002D594E" w:rsidP="00801F7D">
      <w:pPr>
        <w:pStyle w:val="BodyText"/>
        <w:spacing w:line="480" w:lineRule="auto"/>
        <w:ind w:right="136"/>
        <w:jc w:val="both"/>
      </w:pPr>
    </w:p>
    <w:p w14:paraId="1FC5C1A4" w14:textId="4980963F" w:rsidR="00211B86" w:rsidRPr="002D594E" w:rsidRDefault="00801F7D" w:rsidP="002D594E">
      <w:pPr>
        <w:pStyle w:val="BodyText"/>
        <w:ind w:right="138"/>
        <w:jc w:val="both"/>
      </w:pPr>
      <w:r>
        <w:rPr>
          <w:b/>
          <w:bCs/>
        </w:rPr>
        <w:t>[</w:t>
      </w:r>
      <w:r w:rsidR="002D594E" w:rsidRPr="00801F7D">
        <w:rPr>
          <w:b/>
          <w:bCs/>
        </w:rPr>
        <w:t>7</w:t>
      </w:r>
      <w:r>
        <w:rPr>
          <w:b/>
          <w:bCs/>
        </w:rPr>
        <w:t>]</w:t>
      </w:r>
      <w:r w:rsidR="002D594E">
        <w:rPr>
          <w:b/>
          <w:bCs/>
        </w:rPr>
        <w:tab/>
      </w:r>
      <w:r w:rsidR="00211B86" w:rsidRPr="002D594E">
        <w:rPr>
          <w:b/>
          <w:bCs/>
        </w:rPr>
        <w:t>ISSUE FOR DETERMINATION</w:t>
      </w:r>
    </w:p>
    <w:p w14:paraId="4CBD0E6A" w14:textId="77777777" w:rsidR="002D594E" w:rsidRPr="002D594E" w:rsidRDefault="002D594E" w:rsidP="005178D3">
      <w:pPr>
        <w:pStyle w:val="BodyText"/>
        <w:ind w:left="860" w:right="138"/>
        <w:jc w:val="both"/>
        <w:rPr>
          <w:b/>
          <w:bCs/>
        </w:rPr>
      </w:pPr>
    </w:p>
    <w:p w14:paraId="28DCE98D" w14:textId="6118887A" w:rsidR="00211B86" w:rsidRDefault="00211B86" w:rsidP="002D594E">
      <w:pPr>
        <w:pStyle w:val="Heading1"/>
        <w:spacing w:before="79" w:line="480" w:lineRule="auto"/>
        <w:ind w:left="720"/>
        <w:rPr>
          <w:b w:val="0"/>
          <w:bCs w:val="0"/>
        </w:rPr>
      </w:pPr>
      <w:r w:rsidRPr="00211B86">
        <w:rPr>
          <w:b w:val="0"/>
          <w:bCs w:val="0"/>
        </w:rPr>
        <w:t>Th</w:t>
      </w:r>
      <w:r w:rsidR="002D594E">
        <w:rPr>
          <w:b w:val="0"/>
          <w:bCs w:val="0"/>
        </w:rPr>
        <w:t>e</w:t>
      </w:r>
      <w:r w:rsidRPr="00211B86">
        <w:rPr>
          <w:b w:val="0"/>
          <w:bCs w:val="0"/>
        </w:rPr>
        <w:t xml:space="preserve"> </w:t>
      </w:r>
      <w:r w:rsidR="00A87411" w:rsidRPr="00211B86">
        <w:rPr>
          <w:b w:val="0"/>
          <w:bCs w:val="0"/>
        </w:rPr>
        <w:t xml:space="preserve">ground </w:t>
      </w:r>
      <w:r w:rsidRPr="00211B86">
        <w:rPr>
          <w:b w:val="0"/>
          <w:bCs w:val="0"/>
        </w:rPr>
        <w:t>of appeal</w:t>
      </w:r>
      <w:r w:rsidR="002D594E">
        <w:rPr>
          <w:b w:val="0"/>
          <w:bCs w:val="0"/>
        </w:rPr>
        <w:t xml:space="preserve"> cited above </w:t>
      </w:r>
      <w:r w:rsidRPr="00211B86">
        <w:rPr>
          <w:b w:val="0"/>
          <w:bCs w:val="0"/>
        </w:rPr>
        <w:t>raised the only issue that, in the event, was determined by the court and disposed of the appeal.</w:t>
      </w:r>
      <w:r>
        <w:rPr>
          <w:b w:val="0"/>
          <w:bCs w:val="0"/>
        </w:rPr>
        <w:t xml:space="preserve"> </w:t>
      </w:r>
      <w:r w:rsidR="005A6A2A">
        <w:rPr>
          <w:b w:val="0"/>
          <w:bCs w:val="0"/>
        </w:rPr>
        <w:t>This was</w:t>
      </w:r>
      <w:r w:rsidR="00496614">
        <w:rPr>
          <w:b w:val="0"/>
          <w:bCs w:val="0"/>
        </w:rPr>
        <w:t>:-</w:t>
      </w:r>
    </w:p>
    <w:p w14:paraId="6510C008" w14:textId="7C5C0750" w:rsidR="00801F7D" w:rsidRDefault="005A6A2A" w:rsidP="005A6A2A">
      <w:pPr>
        <w:pStyle w:val="Heading2"/>
        <w:tabs>
          <w:tab w:val="left" w:pos="772"/>
        </w:tabs>
        <w:spacing w:before="89" w:line="360" w:lineRule="auto"/>
        <w:ind w:left="720" w:right="142"/>
        <w:jc w:val="left"/>
        <w:rPr>
          <w:spacing w:val="29"/>
        </w:rPr>
      </w:pPr>
      <w:r>
        <w:tab/>
      </w:r>
      <w:r w:rsidR="00496614">
        <w:tab/>
      </w:r>
      <w:r w:rsidR="00C164B0">
        <w:t>Whether</w:t>
      </w:r>
      <w:r w:rsidR="00C164B0">
        <w:rPr>
          <w:spacing w:val="30"/>
        </w:rPr>
        <w:t xml:space="preserve"> </w:t>
      </w:r>
      <w:r w:rsidR="00C164B0">
        <w:t>or</w:t>
      </w:r>
      <w:r w:rsidR="00C164B0">
        <w:rPr>
          <w:spacing w:val="30"/>
        </w:rPr>
        <w:t xml:space="preserve"> </w:t>
      </w:r>
      <w:r w:rsidR="00C164B0">
        <w:t>not</w:t>
      </w:r>
      <w:r w:rsidR="00C164B0">
        <w:rPr>
          <w:spacing w:val="30"/>
        </w:rPr>
        <w:t xml:space="preserve"> </w:t>
      </w:r>
      <w:r w:rsidR="00C164B0">
        <w:t>the</w:t>
      </w:r>
      <w:r w:rsidR="00C164B0">
        <w:rPr>
          <w:spacing w:val="29"/>
        </w:rPr>
        <w:t xml:space="preserve"> </w:t>
      </w:r>
      <w:r w:rsidR="00C164B0">
        <w:t>court</w:t>
      </w:r>
      <w:r w:rsidR="00C164B0">
        <w:rPr>
          <w:spacing w:val="30"/>
        </w:rPr>
        <w:t xml:space="preserve"> </w:t>
      </w:r>
      <w:r w:rsidR="00C164B0">
        <w:t>a</w:t>
      </w:r>
      <w:r w:rsidR="00C164B0">
        <w:rPr>
          <w:spacing w:val="29"/>
        </w:rPr>
        <w:t xml:space="preserve"> </w:t>
      </w:r>
      <w:r w:rsidR="00C164B0">
        <w:t>quo</w:t>
      </w:r>
      <w:r w:rsidR="00C164B0">
        <w:rPr>
          <w:spacing w:val="29"/>
        </w:rPr>
        <w:t xml:space="preserve"> </w:t>
      </w:r>
      <w:r w:rsidR="00C164B0">
        <w:t>erred</w:t>
      </w:r>
      <w:r>
        <w:t xml:space="preserve"> </w:t>
      </w:r>
      <w:r w:rsidRPr="00E13131">
        <w:t>in</w:t>
      </w:r>
      <w:r w:rsidRPr="00E13131">
        <w:rPr>
          <w:i w:val="0"/>
          <w:iCs w:val="0"/>
        </w:rPr>
        <w:t xml:space="preserve"> </w:t>
      </w:r>
      <w:r w:rsidR="00211B86" w:rsidRPr="00E13131">
        <w:rPr>
          <w:spacing w:val="29"/>
        </w:rPr>
        <w:t>determin</w:t>
      </w:r>
      <w:r w:rsidRPr="00E13131">
        <w:rPr>
          <w:spacing w:val="29"/>
        </w:rPr>
        <w:t>ing a</w:t>
      </w:r>
      <w:r w:rsidR="00211B86" w:rsidRPr="00E13131">
        <w:rPr>
          <w:spacing w:val="29"/>
        </w:rPr>
        <w:t xml:space="preserve"> matter </w:t>
      </w:r>
      <w:r w:rsidRPr="00E13131">
        <w:rPr>
          <w:spacing w:val="29"/>
        </w:rPr>
        <w:t xml:space="preserve">that was </w:t>
      </w:r>
      <w:r w:rsidR="00496614">
        <w:rPr>
          <w:spacing w:val="29"/>
        </w:rPr>
        <w:tab/>
      </w:r>
      <w:r w:rsidR="00496614">
        <w:rPr>
          <w:spacing w:val="29"/>
        </w:rPr>
        <w:tab/>
      </w:r>
      <w:r w:rsidR="00211B86" w:rsidRPr="00E13131">
        <w:rPr>
          <w:spacing w:val="29"/>
        </w:rPr>
        <w:t>not properly before</w:t>
      </w:r>
      <w:r w:rsidRPr="00E13131">
        <w:rPr>
          <w:spacing w:val="29"/>
        </w:rPr>
        <w:t xml:space="preserve"> it</w:t>
      </w:r>
      <w:r w:rsidR="00801F7D">
        <w:rPr>
          <w:spacing w:val="29"/>
        </w:rPr>
        <w:t>.</w:t>
      </w:r>
    </w:p>
    <w:p w14:paraId="323B4519" w14:textId="063A8AF2" w:rsidR="00FB26BA" w:rsidRPr="00801F7D" w:rsidRDefault="00211B86" w:rsidP="00801F7D">
      <w:pPr>
        <w:pStyle w:val="Heading2"/>
        <w:tabs>
          <w:tab w:val="left" w:pos="772"/>
        </w:tabs>
        <w:spacing w:line="480" w:lineRule="auto"/>
        <w:ind w:left="720" w:right="142"/>
        <w:jc w:val="left"/>
        <w:rPr>
          <w:i w:val="0"/>
          <w:sz w:val="26"/>
        </w:rPr>
      </w:pPr>
      <w:r w:rsidRPr="00E13131">
        <w:rPr>
          <w:spacing w:val="29"/>
        </w:rPr>
        <w:t xml:space="preserve"> </w:t>
      </w:r>
    </w:p>
    <w:p w14:paraId="36B6BD94" w14:textId="78C79834" w:rsidR="00C73800" w:rsidRDefault="00801F7D" w:rsidP="00801F7D">
      <w:pPr>
        <w:pStyle w:val="BodyText"/>
        <w:spacing w:line="480" w:lineRule="auto"/>
        <w:ind w:left="561" w:hanging="561"/>
        <w:jc w:val="both"/>
      </w:pPr>
      <w:r>
        <w:rPr>
          <w:b/>
          <w:iCs/>
          <w:sz w:val="23"/>
        </w:rPr>
        <w:t>[</w:t>
      </w:r>
      <w:r w:rsidR="002D594E">
        <w:rPr>
          <w:b/>
          <w:iCs/>
          <w:sz w:val="23"/>
        </w:rPr>
        <w:t>8</w:t>
      </w:r>
      <w:r>
        <w:rPr>
          <w:b/>
          <w:iCs/>
          <w:sz w:val="23"/>
        </w:rPr>
        <w:t>]</w:t>
      </w:r>
      <w:r w:rsidR="005178D3">
        <w:rPr>
          <w:b/>
          <w:iCs/>
          <w:sz w:val="23"/>
        </w:rPr>
        <w:tab/>
      </w:r>
      <w:r w:rsidR="00C164B0">
        <w:t>The appellant in his first ground of appeal</w:t>
      </w:r>
      <w:r w:rsidR="00DF5D7E">
        <w:t>,</w:t>
      </w:r>
      <w:r w:rsidR="00C164B0">
        <w:t xml:space="preserve"> avers that the court </w:t>
      </w:r>
      <w:r w:rsidR="00C164B0">
        <w:rPr>
          <w:i/>
        </w:rPr>
        <w:t xml:space="preserve">a quo </w:t>
      </w:r>
      <w:r w:rsidR="00C164B0">
        <w:t>erred at law and grossly</w:t>
      </w:r>
      <w:r w:rsidR="00C164B0">
        <w:rPr>
          <w:spacing w:val="1"/>
        </w:rPr>
        <w:t xml:space="preserve"> </w:t>
      </w:r>
      <w:r w:rsidR="00C164B0">
        <w:t>misdirected itself in</w:t>
      </w:r>
      <w:r w:rsidR="00C164B0">
        <w:rPr>
          <w:spacing w:val="1"/>
        </w:rPr>
        <w:t xml:space="preserve"> </w:t>
      </w:r>
      <w:r w:rsidR="00C164B0">
        <w:t xml:space="preserve">granting, on a </w:t>
      </w:r>
      <w:r w:rsidR="00C164B0">
        <w:rPr>
          <w:i/>
        </w:rPr>
        <w:t xml:space="preserve">prima facie </w:t>
      </w:r>
      <w:r w:rsidR="00C164B0">
        <w:t>basis and in the form of a</w:t>
      </w:r>
      <w:r w:rsidR="00C164B0">
        <w:rPr>
          <w:spacing w:val="60"/>
        </w:rPr>
        <w:t xml:space="preserve"> </w:t>
      </w:r>
      <w:r w:rsidR="00C164B0">
        <w:t>provisional order,</w:t>
      </w:r>
      <w:r w:rsidR="00C164B0">
        <w:rPr>
          <w:spacing w:val="1"/>
        </w:rPr>
        <w:t xml:space="preserve"> </w:t>
      </w:r>
      <w:r w:rsidR="00D93174">
        <w:t>a</w:t>
      </w:r>
      <w:r w:rsidR="00C164B0">
        <w:t xml:space="preserve"> spoliat</w:t>
      </w:r>
      <w:r w:rsidR="00D93174">
        <w:t>ion order, an order of eviction, and an interdict</w:t>
      </w:r>
      <w:r w:rsidR="00C164B0">
        <w:t xml:space="preserve">. He avers that the relief </w:t>
      </w:r>
      <w:r w:rsidR="00C73800">
        <w:t xml:space="preserve">was also </w:t>
      </w:r>
      <w:r w:rsidR="005178D3">
        <w:t>granted</w:t>
      </w:r>
      <w:r w:rsidR="00C73800">
        <w:t xml:space="preserve"> in circumstances where the requirements for it were neither pleaded nor established</w:t>
      </w:r>
      <w:r w:rsidR="00D93174">
        <w:t xml:space="preserve"> </w:t>
      </w:r>
      <w:r w:rsidR="00C164B0">
        <w:t>by the</w:t>
      </w:r>
      <w:r w:rsidR="00C164B0">
        <w:rPr>
          <w:spacing w:val="60"/>
        </w:rPr>
        <w:t xml:space="preserve"> </w:t>
      </w:r>
      <w:r w:rsidR="00C164B0">
        <w:t xml:space="preserve">first and second respondents. </w:t>
      </w:r>
      <w:r w:rsidR="00C73800">
        <w:t xml:space="preserve">In short, it is the appellant’s submission that the court went </w:t>
      </w:r>
      <w:r w:rsidR="00D93174">
        <w:t xml:space="preserve">on a </w:t>
      </w:r>
      <w:r w:rsidR="00C73800">
        <w:t xml:space="preserve">frolic of its own and determined a matter not properly before it. </w:t>
      </w:r>
    </w:p>
    <w:p w14:paraId="385FF3AC" w14:textId="7F477219" w:rsidR="00F91B19" w:rsidRDefault="00F91B19" w:rsidP="005178D3">
      <w:pPr>
        <w:pStyle w:val="BodyText"/>
        <w:spacing w:before="11" w:line="480" w:lineRule="auto"/>
        <w:ind w:left="560" w:hanging="560"/>
      </w:pPr>
      <w:r>
        <w:t xml:space="preserve"> </w:t>
      </w:r>
      <w:r>
        <w:tab/>
      </w:r>
    </w:p>
    <w:p w14:paraId="72F1174C" w14:textId="38E99FB8" w:rsidR="00F91B19" w:rsidRPr="00F91B19" w:rsidRDefault="00F91B19" w:rsidP="005178D3">
      <w:pPr>
        <w:pStyle w:val="BodyText"/>
        <w:spacing w:before="11" w:line="480" w:lineRule="auto"/>
        <w:ind w:left="560" w:hanging="560"/>
        <w:rPr>
          <w:b/>
          <w:bCs/>
        </w:rPr>
      </w:pPr>
      <w:r>
        <w:tab/>
      </w:r>
      <w:r w:rsidRPr="00F91B19">
        <w:rPr>
          <w:b/>
          <w:bCs/>
        </w:rPr>
        <w:t>THE LAW AND APPLICATION THERE</w:t>
      </w:r>
      <w:r>
        <w:rPr>
          <w:b/>
          <w:bCs/>
        </w:rPr>
        <w:t>OF TO THE FACTS</w:t>
      </w:r>
    </w:p>
    <w:p w14:paraId="39649A83" w14:textId="77DE0265" w:rsidR="00830333" w:rsidRDefault="00801F7D" w:rsidP="004D7F6A">
      <w:pPr>
        <w:pStyle w:val="BodyText"/>
        <w:spacing w:line="480" w:lineRule="auto"/>
        <w:ind w:left="561" w:hanging="561"/>
      </w:pPr>
      <w:r>
        <w:rPr>
          <w:b/>
        </w:rPr>
        <w:lastRenderedPageBreak/>
        <w:t>[</w:t>
      </w:r>
      <w:r w:rsidR="002D594E" w:rsidRPr="00801F7D">
        <w:rPr>
          <w:b/>
        </w:rPr>
        <w:t>9</w:t>
      </w:r>
      <w:r>
        <w:rPr>
          <w:b/>
        </w:rPr>
        <w:t>]</w:t>
      </w:r>
      <w:r w:rsidR="00C73800">
        <w:tab/>
      </w:r>
      <w:r w:rsidR="00C164B0">
        <w:t>It is common cause</w:t>
      </w:r>
      <w:r w:rsidR="00C164B0">
        <w:rPr>
          <w:spacing w:val="1"/>
        </w:rPr>
        <w:t xml:space="preserve"> </w:t>
      </w:r>
      <w:r w:rsidR="00C164B0">
        <w:t xml:space="preserve">that the first and second respondents approached the court </w:t>
      </w:r>
      <w:r w:rsidR="00C164B0">
        <w:rPr>
          <w:i/>
        </w:rPr>
        <w:t>a quo</w:t>
      </w:r>
      <w:r w:rsidR="000A20AD">
        <w:rPr>
          <w:i/>
        </w:rPr>
        <w:t xml:space="preserve"> </w:t>
      </w:r>
      <w:r w:rsidR="000A20AD" w:rsidRPr="000A20AD">
        <w:rPr>
          <w:iCs/>
        </w:rPr>
        <w:t>on an urgent basis</w:t>
      </w:r>
      <w:r w:rsidR="00C164B0">
        <w:rPr>
          <w:i/>
        </w:rPr>
        <w:t xml:space="preserve"> </w:t>
      </w:r>
      <w:r w:rsidR="00C164B0">
        <w:t xml:space="preserve">seeking </w:t>
      </w:r>
      <w:r w:rsidR="000A20AD">
        <w:t xml:space="preserve">a suspension or </w:t>
      </w:r>
      <w:r w:rsidR="00C164B0">
        <w:t>stay of execution</w:t>
      </w:r>
      <w:r w:rsidR="000A20AD">
        <w:t xml:space="preserve"> of the o</w:t>
      </w:r>
      <w:r>
        <w:t xml:space="preserve">rder granted by the court in </w:t>
      </w:r>
      <w:r w:rsidRPr="004D7F6A">
        <w:t>HC</w:t>
      </w:r>
      <w:r w:rsidR="004D7F6A">
        <w:t> </w:t>
      </w:r>
      <w:r w:rsidR="000A20AD" w:rsidRPr="004D7F6A">
        <w:t>3129</w:t>
      </w:r>
      <w:r w:rsidR="000A20AD">
        <w:t xml:space="preserve">/21 </w:t>
      </w:r>
      <w:r w:rsidR="00C164B0">
        <w:t>pending</w:t>
      </w:r>
      <w:r w:rsidR="00C164B0">
        <w:rPr>
          <w:spacing w:val="55"/>
        </w:rPr>
        <w:t xml:space="preserve"> </w:t>
      </w:r>
      <w:r w:rsidR="00C164B0">
        <w:t>determination</w:t>
      </w:r>
      <w:r w:rsidR="00C164B0">
        <w:rPr>
          <w:spacing w:val="58"/>
        </w:rPr>
        <w:t xml:space="preserve"> </w:t>
      </w:r>
      <w:r w:rsidR="00C164B0">
        <w:t>of</w:t>
      </w:r>
      <w:r w:rsidR="00C164B0">
        <w:rPr>
          <w:spacing w:val="58"/>
        </w:rPr>
        <w:t xml:space="preserve"> </w:t>
      </w:r>
      <w:r w:rsidR="00C164B0">
        <w:t>the</w:t>
      </w:r>
      <w:r w:rsidR="000A20AD">
        <w:t>ir</w:t>
      </w:r>
      <w:r w:rsidR="00C164B0">
        <w:rPr>
          <w:spacing w:val="58"/>
        </w:rPr>
        <w:t xml:space="preserve"> </w:t>
      </w:r>
      <w:r w:rsidR="00C164B0">
        <w:t>application</w:t>
      </w:r>
      <w:r w:rsidR="00C164B0">
        <w:rPr>
          <w:spacing w:val="58"/>
        </w:rPr>
        <w:t xml:space="preserve"> </w:t>
      </w:r>
      <w:r w:rsidR="00C164B0">
        <w:t>for</w:t>
      </w:r>
      <w:r w:rsidR="00C164B0">
        <w:rPr>
          <w:spacing w:val="57"/>
        </w:rPr>
        <w:t xml:space="preserve"> </w:t>
      </w:r>
      <w:r w:rsidR="00C164B0">
        <w:t>rescission</w:t>
      </w:r>
      <w:r w:rsidR="00C164B0">
        <w:rPr>
          <w:spacing w:val="59"/>
        </w:rPr>
        <w:t xml:space="preserve"> </w:t>
      </w:r>
      <w:r w:rsidR="00C164B0">
        <w:t>of</w:t>
      </w:r>
      <w:r w:rsidR="00C164B0">
        <w:rPr>
          <w:spacing w:val="58"/>
        </w:rPr>
        <w:t xml:space="preserve"> </w:t>
      </w:r>
      <w:r w:rsidR="00C164B0">
        <w:t>judgment</w:t>
      </w:r>
      <w:r w:rsidR="00C164B0">
        <w:rPr>
          <w:spacing w:val="58"/>
        </w:rPr>
        <w:t xml:space="preserve"> </w:t>
      </w:r>
      <w:r w:rsidR="00C164B0">
        <w:t>under</w:t>
      </w:r>
      <w:r w:rsidR="00C164B0">
        <w:rPr>
          <w:spacing w:val="58"/>
        </w:rPr>
        <w:t xml:space="preserve"> </w:t>
      </w:r>
      <w:r w:rsidR="00C164B0">
        <w:t>case</w:t>
      </w:r>
      <w:r w:rsidR="00C164B0">
        <w:rPr>
          <w:spacing w:val="58"/>
        </w:rPr>
        <w:t xml:space="preserve"> </w:t>
      </w:r>
      <w:r w:rsidR="00C164B0">
        <w:t>number</w:t>
      </w:r>
      <w:r w:rsidR="004D7F6A">
        <w:t xml:space="preserve"> </w:t>
      </w:r>
      <w:r w:rsidR="00C164B0">
        <w:rPr>
          <w:spacing w:val="-58"/>
        </w:rPr>
        <w:t xml:space="preserve"> </w:t>
      </w:r>
      <w:r w:rsidR="00C164B0">
        <w:t>HC</w:t>
      </w:r>
      <w:r w:rsidR="00524999">
        <w:t xml:space="preserve"> </w:t>
      </w:r>
      <w:r w:rsidR="00C164B0">
        <w:t xml:space="preserve">4928/22. </w:t>
      </w:r>
      <w:r w:rsidR="000A20AD">
        <w:t xml:space="preserve">Based on that application, the respondents sought the following </w:t>
      </w:r>
      <w:r w:rsidR="00C164B0">
        <w:t>interim relief</w:t>
      </w:r>
      <w:r w:rsidR="000A20AD">
        <w:t xml:space="preserve">, which the court </w:t>
      </w:r>
      <w:r w:rsidR="000A20AD" w:rsidRPr="000A20AD">
        <w:rPr>
          <w:i/>
          <w:iCs/>
        </w:rPr>
        <w:t>a quo</w:t>
      </w:r>
      <w:r w:rsidR="000A20AD">
        <w:t xml:space="preserve"> </w:t>
      </w:r>
      <w:r w:rsidR="00C164B0">
        <w:t>granted</w:t>
      </w:r>
      <w:r w:rsidR="000A20AD">
        <w:t xml:space="preserve"> without any alteration;</w:t>
      </w:r>
      <w:r w:rsidR="00C164B0">
        <w:rPr>
          <w:spacing w:val="-1"/>
        </w:rPr>
        <w:t xml:space="preserve"> </w:t>
      </w:r>
    </w:p>
    <w:p w14:paraId="2E58E4FF" w14:textId="03F770F2" w:rsidR="00830333" w:rsidRDefault="00830333">
      <w:pPr>
        <w:pStyle w:val="Heading2"/>
        <w:jc w:val="left"/>
        <w:rPr>
          <w:i w:val="0"/>
          <w:iCs w:val="0"/>
        </w:rPr>
      </w:pPr>
      <w:r>
        <w:tab/>
      </w:r>
      <w:r w:rsidRPr="00830333">
        <w:rPr>
          <w:i w:val="0"/>
          <w:iCs w:val="0"/>
        </w:rPr>
        <w:t>TERMS OF FINAL ORDER SOUGHT</w:t>
      </w:r>
    </w:p>
    <w:p w14:paraId="4BCDE47E" w14:textId="77777777" w:rsidR="00830333" w:rsidRDefault="00830333">
      <w:pPr>
        <w:pStyle w:val="Heading2"/>
        <w:jc w:val="left"/>
      </w:pPr>
      <w:r>
        <w:tab/>
      </w:r>
    </w:p>
    <w:p w14:paraId="02C13350" w14:textId="7AAB5131" w:rsidR="00830333" w:rsidRDefault="00830333" w:rsidP="00830333">
      <w:pPr>
        <w:pStyle w:val="Heading2"/>
        <w:ind w:left="1440"/>
        <w:jc w:val="left"/>
        <w:rPr>
          <w:i w:val="0"/>
          <w:iCs w:val="0"/>
        </w:rPr>
      </w:pPr>
      <w:r w:rsidRPr="00830333">
        <w:rPr>
          <w:b w:val="0"/>
          <w:bCs w:val="0"/>
          <w:i w:val="0"/>
          <w:iCs w:val="0"/>
        </w:rPr>
        <w:t>That you show cause to the Honourable Court why a final order should not be made in the following terms</w:t>
      </w:r>
      <w:r>
        <w:rPr>
          <w:i w:val="0"/>
          <w:iCs w:val="0"/>
        </w:rPr>
        <w:t>-</w:t>
      </w:r>
      <w:r w:rsidRPr="00830333">
        <w:rPr>
          <w:i w:val="0"/>
          <w:iCs w:val="0"/>
        </w:rPr>
        <w:t xml:space="preserve"> </w:t>
      </w:r>
    </w:p>
    <w:p w14:paraId="1956C90D" w14:textId="316BC221" w:rsidR="00830333" w:rsidRDefault="00830333" w:rsidP="00830333">
      <w:pPr>
        <w:pStyle w:val="Heading2"/>
        <w:ind w:left="1440"/>
        <w:jc w:val="left"/>
        <w:rPr>
          <w:i w:val="0"/>
          <w:iCs w:val="0"/>
        </w:rPr>
      </w:pPr>
    </w:p>
    <w:p w14:paraId="0E032DA1" w14:textId="35FE4C78" w:rsidR="00830333" w:rsidRDefault="00830333" w:rsidP="00830333">
      <w:pPr>
        <w:pStyle w:val="Heading2"/>
        <w:numPr>
          <w:ilvl w:val="0"/>
          <w:numId w:val="10"/>
        </w:numPr>
        <w:jc w:val="left"/>
        <w:rPr>
          <w:b w:val="0"/>
          <w:bCs w:val="0"/>
          <w:i w:val="0"/>
          <w:iCs w:val="0"/>
        </w:rPr>
      </w:pPr>
      <w:r>
        <w:rPr>
          <w:b w:val="0"/>
          <w:bCs w:val="0"/>
          <w:i w:val="0"/>
          <w:iCs w:val="0"/>
        </w:rPr>
        <w:t>T</w:t>
      </w:r>
      <w:r w:rsidRPr="00830333">
        <w:rPr>
          <w:b w:val="0"/>
          <w:bCs w:val="0"/>
          <w:i w:val="0"/>
          <w:iCs w:val="0"/>
        </w:rPr>
        <w:t>he</w:t>
      </w:r>
      <w:r>
        <w:rPr>
          <w:b w:val="0"/>
          <w:bCs w:val="0"/>
          <w:i w:val="0"/>
          <w:iCs w:val="0"/>
        </w:rPr>
        <w:t xml:space="preserve"> judgment of this </w:t>
      </w:r>
      <w:r w:rsidR="00524999">
        <w:rPr>
          <w:b w:val="0"/>
          <w:bCs w:val="0"/>
          <w:i w:val="0"/>
          <w:iCs w:val="0"/>
        </w:rPr>
        <w:t>Honourable</w:t>
      </w:r>
      <w:r>
        <w:rPr>
          <w:b w:val="0"/>
          <w:bCs w:val="0"/>
          <w:i w:val="0"/>
          <w:iCs w:val="0"/>
        </w:rPr>
        <w:t xml:space="preserve"> </w:t>
      </w:r>
      <w:r w:rsidR="00524999">
        <w:rPr>
          <w:b w:val="0"/>
          <w:bCs w:val="0"/>
          <w:i w:val="0"/>
          <w:iCs w:val="0"/>
        </w:rPr>
        <w:t>C</w:t>
      </w:r>
      <w:r>
        <w:rPr>
          <w:b w:val="0"/>
          <w:bCs w:val="0"/>
          <w:i w:val="0"/>
          <w:iCs w:val="0"/>
        </w:rPr>
        <w:t xml:space="preserve">ourt granted under </w:t>
      </w:r>
      <w:bookmarkStart w:id="1" w:name="_Hlk149051417"/>
      <w:r>
        <w:rPr>
          <w:b w:val="0"/>
          <w:bCs w:val="0"/>
          <w:i w:val="0"/>
          <w:iCs w:val="0"/>
        </w:rPr>
        <w:t xml:space="preserve">HC3129/21 </w:t>
      </w:r>
      <w:bookmarkEnd w:id="1"/>
      <w:r>
        <w:rPr>
          <w:b w:val="0"/>
          <w:bCs w:val="0"/>
          <w:i w:val="0"/>
          <w:iCs w:val="0"/>
        </w:rPr>
        <w:t>on the 12 July 2022 be and is hereby suspended pending the determination of (the)</w:t>
      </w:r>
      <w:r w:rsidR="00524999">
        <w:rPr>
          <w:b w:val="0"/>
          <w:bCs w:val="0"/>
          <w:i w:val="0"/>
          <w:iCs w:val="0"/>
        </w:rPr>
        <w:t xml:space="preserve"> </w:t>
      </w:r>
      <w:r>
        <w:rPr>
          <w:b w:val="0"/>
          <w:bCs w:val="0"/>
          <w:i w:val="0"/>
          <w:iCs w:val="0"/>
        </w:rPr>
        <w:t>Court Application filed by the Applicants under HC4928/21.</w:t>
      </w:r>
    </w:p>
    <w:p w14:paraId="19445256" w14:textId="77777777" w:rsidR="00830333" w:rsidRDefault="00830333" w:rsidP="00830333">
      <w:pPr>
        <w:pStyle w:val="Heading2"/>
        <w:ind w:left="2520"/>
        <w:jc w:val="left"/>
        <w:rPr>
          <w:b w:val="0"/>
          <w:bCs w:val="0"/>
          <w:i w:val="0"/>
          <w:iCs w:val="0"/>
        </w:rPr>
      </w:pPr>
    </w:p>
    <w:p w14:paraId="2D2FA7D1" w14:textId="022715D0" w:rsidR="00830333" w:rsidRPr="00830333" w:rsidRDefault="00830333" w:rsidP="00830333">
      <w:pPr>
        <w:pStyle w:val="Heading2"/>
        <w:numPr>
          <w:ilvl w:val="0"/>
          <w:numId w:val="10"/>
        </w:numPr>
        <w:jc w:val="left"/>
        <w:rPr>
          <w:b w:val="0"/>
          <w:bCs w:val="0"/>
          <w:i w:val="0"/>
          <w:iCs w:val="0"/>
        </w:rPr>
      </w:pPr>
      <w:r>
        <w:rPr>
          <w:b w:val="0"/>
          <w:bCs w:val="0"/>
          <w:i w:val="0"/>
          <w:iCs w:val="0"/>
        </w:rPr>
        <w:t xml:space="preserve">The </w:t>
      </w:r>
      <w:r w:rsidR="008240E5">
        <w:rPr>
          <w:b w:val="0"/>
          <w:bCs w:val="0"/>
          <w:i w:val="0"/>
          <w:iCs w:val="0"/>
        </w:rPr>
        <w:t>f</w:t>
      </w:r>
      <w:r>
        <w:rPr>
          <w:b w:val="0"/>
          <w:bCs w:val="0"/>
          <w:i w:val="0"/>
          <w:iCs w:val="0"/>
        </w:rPr>
        <w:t xml:space="preserve">irst </w:t>
      </w:r>
      <w:r w:rsidR="008240E5">
        <w:rPr>
          <w:b w:val="0"/>
          <w:bCs w:val="0"/>
          <w:i w:val="0"/>
          <w:iCs w:val="0"/>
        </w:rPr>
        <w:t>r</w:t>
      </w:r>
      <w:r>
        <w:rPr>
          <w:b w:val="0"/>
          <w:bCs w:val="0"/>
          <w:i w:val="0"/>
          <w:iCs w:val="0"/>
        </w:rPr>
        <w:t xml:space="preserve">espondent shall pay </w:t>
      </w:r>
      <w:r w:rsidR="00CF75A7">
        <w:rPr>
          <w:b w:val="0"/>
          <w:bCs w:val="0"/>
          <w:i w:val="0"/>
          <w:iCs w:val="0"/>
        </w:rPr>
        <w:t>the costs of suit o</w:t>
      </w:r>
      <w:r>
        <w:rPr>
          <w:b w:val="0"/>
          <w:bCs w:val="0"/>
          <w:i w:val="0"/>
          <w:iCs w:val="0"/>
        </w:rPr>
        <w:t>n the higher scale of attorney and clien</w:t>
      </w:r>
      <w:r w:rsidR="00681EAB">
        <w:rPr>
          <w:b w:val="0"/>
          <w:bCs w:val="0"/>
          <w:i w:val="0"/>
          <w:iCs w:val="0"/>
        </w:rPr>
        <w:t>t</w:t>
      </w:r>
    </w:p>
    <w:p w14:paraId="73C89AE1" w14:textId="77777777" w:rsidR="00830333" w:rsidRPr="00830333" w:rsidRDefault="00830333">
      <w:pPr>
        <w:pStyle w:val="Heading2"/>
        <w:jc w:val="left"/>
        <w:rPr>
          <w:i w:val="0"/>
          <w:iCs w:val="0"/>
        </w:rPr>
      </w:pPr>
    </w:p>
    <w:p w14:paraId="4E16E74E" w14:textId="77777777" w:rsidR="00830333" w:rsidRPr="00830333" w:rsidRDefault="00830333">
      <w:pPr>
        <w:pStyle w:val="Heading2"/>
        <w:jc w:val="left"/>
        <w:rPr>
          <w:i w:val="0"/>
          <w:iCs w:val="0"/>
        </w:rPr>
      </w:pPr>
    </w:p>
    <w:p w14:paraId="4C745181" w14:textId="0E031E98" w:rsidR="00FB26BA" w:rsidRDefault="00C164B0" w:rsidP="00830333">
      <w:pPr>
        <w:pStyle w:val="Heading2"/>
        <w:ind w:left="1580"/>
        <w:jc w:val="left"/>
      </w:pPr>
      <w:r w:rsidRPr="00830333">
        <w:rPr>
          <w:i w:val="0"/>
          <w:iCs w:val="0"/>
        </w:rPr>
        <w:t>INTERIM</w:t>
      </w:r>
      <w:r w:rsidRPr="00830333">
        <w:rPr>
          <w:i w:val="0"/>
          <w:iCs w:val="0"/>
          <w:spacing w:val="-3"/>
        </w:rPr>
        <w:t xml:space="preserve"> </w:t>
      </w:r>
      <w:r w:rsidRPr="00830333">
        <w:rPr>
          <w:i w:val="0"/>
          <w:iCs w:val="0"/>
        </w:rPr>
        <w:t>RELIEF</w:t>
      </w:r>
      <w:r w:rsidRPr="00830333">
        <w:rPr>
          <w:i w:val="0"/>
          <w:iCs w:val="0"/>
          <w:spacing w:val="-2"/>
        </w:rPr>
        <w:t xml:space="preserve"> </w:t>
      </w:r>
      <w:r w:rsidRPr="00830333">
        <w:rPr>
          <w:i w:val="0"/>
          <w:iCs w:val="0"/>
        </w:rPr>
        <w:t>GRANTED</w:t>
      </w:r>
    </w:p>
    <w:p w14:paraId="77532C49" w14:textId="77777777" w:rsidR="00D60CDA" w:rsidRDefault="00D60CDA" w:rsidP="00681EAB">
      <w:pPr>
        <w:ind w:left="860" w:firstLine="720"/>
        <w:rPr>
          <w:iCs/>
          <w:sz w:val="24"/>
        </w:rPr>
      </w:pPr>
    </w:p>
    <w:p w14:paraId="109F7328" w14:textId="3C53D65B" w:rsidR="00FB26BA" w:rsidRPr="00681EAB" w:rsidRDefault="00C164B0" w:rsidP="00681EAB">
      <w:pPr>
        <w:ind w:left="860" w:firstLine="720"/>
        <w:rPr>
          <w:iCs/>
          <w:sz w:val="24"/>
        </w:rPr>
      </w:pPr>
      <w:r w:rsidRPr="00681EAB">
        <w:rPr>
          <w:iCs/>
          <w:sz w:val="24"/>
        </w:rPr>
        <w:t>Pending</w:t>
      </w:r>
      <w:r w:rsidRPr="00681EAB">
        <w:rPr>
          <w:iCs/>
          <w:spacing w:val="-1"/>
          <w:sz w:val="24"/>
        </w:rPr>
        <w:t xml:space="preserve"> </w:t>
      </w:r>
      <w:r w:rsidRPr="00681EAB">
        <w:rPr>
          <w:iCs/>
          <w:sz w:val="24"/>
        </w:rPr>
        <w:t>determination</w:t>
      </w:r>
      <w:r w:rsidRPr="00681EAB">
        <w:rPr>
          <w:iCs/>
          <w:spacing w:val="-1"/>
          <w:sz w:val="24"/>
        </w:rPr>
        <w:t xml:space="preserve"> </w:t>
      </w:r>
      <w:r w:rsidRPr="00681EAB">
        <w:rPr>
          <w:iCs/>
          <w:sz w:val="24"/>
        </w:rPr>
        <w:t>of this</w:t>
      </w:r>
      <w:r w:rsidRPr="00681EAB">
        <w:rPr>
          <w:iCs/>
          <w:spacing w:val="-1"/>
          <w:sz w:val="24"/>
        </w:rPr>
        <w:t xml:space="preserve"> </w:t>
      </w:r>
      <w:r w:rsidRPr="00681EAB">
        <w:rPr>
          <w:iCs/>
          <w:sz w:val="24"/>
        </w:rPr>
        <w:t>matter</w:t>
      </w:r>
      <w:r w:rsidRPr="00681EAB">
        <w:rPr>
          <w:iCs/>
          <w:spacing w:val="-1"/>
          <w:sz w:val="24"/>
        </w:rPr>
        <w:t xml:space="preserve"> </w:t>
      </w:r>
      <w:r w:rsidRPr="00681EAB">
        <w:rPr>
          <w:iCs/>
          <w:sz w:val="24"/>
        </w:rPr>
        <w:t>the</w:t>
      </w:r>
      <w:r w:rsidRPr="00681EAB">
        <w:rPr>
          <w:iCs/>
          <w:spacing w:val="-1"/>
          <w:sz w:val="24"/>
        </w:rPr>
        <w:t xml:space="preserve"> </w:t>
      </w:r>
      <w:r w:rsidRPr="00681EAB">
        <w:rPr>
          <w:iCs/>
          <w:sz w:val="24"/>
        </w:rPr>
        <w:t>applicant is</w:t>
      </w:r>
      <w:r w:rsidRPr="00681EAB">
        <w:rPr>
          <w:iCs/>
          <w:spacing w:val="-1"/>
          <w:sz w:val="24"/>
        </w:rPr>
        <w:t xml:space="preserve"> </w:t>
      </w:r>
      <w:r w:rsidRPr="00681EAB">
        <w:rPr>
          <w:iCs/>
          <w:sz w:val="24"/>
        </w:rPr>
        <w:t>granted</w:t>
      </w:r>
      <w:r w:rsidRPr="00681EAB">
        <w:rPr>
          <w:iCs/>
          <w:spacing w:val="-1"/>
          <w:sz w:val="24"/>
        </w:rPr>
        <w:t xml:space="preserve"> </w:t>
      </w:r>
      <w:r w:rsidRPr="00681EAB">
        <w:rPr>
          <w:iCs/>
          <w:sz w:val="24"/>
        </w:rPr>
        <w:t>the following</w:t>
      </w:r>
      <w:r w:rsidRPr="00681EAB">
        <w:rPr>
          <w:iCs/>
          <w:spacing w:val="-3"/>
          <w:sz w:val="24"/>
        </w:rPr>
        <w:t xml:space="preserve"> </w:t>
      </w:r>
      <w:r w:rsidRPr="00681EAB">
        <w:rPr>
          <w:iCs/>
          <w:sz w:val="24"/>
        </w:rPr>
        <w:t>relief:</w:t>
      </w:r>
    </w:p>
    <w:p w14:paraId="5D4F0334" w14:textId="77777777" w:rsidR="00FB26BA" w:rsidRDefault="00FB26BA">
      <w:pPr>
        <w:rPr>
          <w:sz w:val="24"/>
        </w:rPr>
      </w:pPr>
    </w:p>
    <w:p w14:paraId="31C662C0" w14:textId="77777777" w:rsidR="00681EAB" w:rsidRDefault="00681EAB">
      <w:pPr>
        <w:rPr>
          <w:sz w:val="24"/>
        </w:rPr>
      </w:pPr>
    </w:p>
    <w:p w14:paraId="485F1EC7" w14:textId="538A4D16" w:rsidR="00FB26BA" w:rsidRPr="00E849F9" w:rsidRDefault="00C164B0" w:rsidP="00DF5D7E">
      <w:pPr>
        <w:pStyle w:val="ListParagraph"/>
        <w:numPr>
          <w:ilvl w:val="0"/>
          <w:numId w:val="2"/>
        </w:numPr>
        <w:spacing w:line="360" w:lineRule="auto"/>
        <w:ind w:left="2517" w:hanging="357"/>
        <w:rPr>
          <w:iCs/>
          <w:sz w:val="24"/>
        </w:rPr>
      </w:pPr>
      <w:r w:rsidRPr="00E849F9">
        <w:rPr>
          <w:iCs/>
          <w:sz w:val="24"/>
        </w:rPr>
        <w:t>Pending the determination of the application for rescission of default judgment filed</w:t>
      </w:r>
      <w:r w:rsidRPr="00E849F9">
        <w:rPr>
          <w:iCs/>
          <w:spacing w:val="1"/>
          <w:sz w:val="24"/>
        </w:rPr>
        <w:t xml:space="preserve"> </w:t>
      </w:r>
      <w:r w:rsidRPr="00E849F9">
        <w:rPr>
          <w:iCs/>
          <w:sz w:val="24"/>
        </w:rPr>
        <w:t>under case number 4928/22, the execution and operation of the court</w:t>
      </w:r>
      <w:r w:rsidRPr="00E849F9">
        <w:rPr>
          <w:iCs/>
          <w:spacing w:val="60"/>
          <w:sz w:val="24"/>
        </w:rPr>
        <w:t xml:space="preserve"> </w:t>
      </w:r>
      <w:r w:rsidRPr="00E849F9">
        <w:rPr>
          <w:iCs/>
          <w:sz w:val="24"/>
        </w:rPr>
        <w:t>order granted</w:t>
      </w:r>
      <w:r w:rsidRPr="00E849F9">
        <w:rPr>
          <w:iCs/>
          <w:spacing w:val="1"/>
          <w:sz w:val="24"/>
        </w:rPr>
        <w:t xml:space="preserve"> </w:t>
      </w:r>
      <w:r w:rsidRPr="00E849F9">
        <w:rPr>
          <w:iCs/>
          <w:sz w:val="24"/>
        </w:rPr>
        <w:t>under</w:t>
      </w:r>
      <w:r w:rsidRPr="00E849F9">
        <w:rPr>
          <w:iCs/>
          <w:spacing w:val="-1"/>
          <w:sz w:val="24"/>
        </w:rPr>
        <w:t xml:space="preserve"> </w:t>
      </w:r>
      <w:r w:rsidRPr="00E849F9">
        <w:rPr>
          <w:iCs/>
          <w:sz w:val="24"/>
        </w:rPr>
        <w:t>HC 3129/21 on 12 July 2022 be</w:t>
      </w:r>
      <w:r w:rsidRPr="00E849F9">
        <w:rPr>
          <w:iCs/>
          <w:spacing w:val="-2"/>
          <w:sz w:val="24"/>
        </w:rPr>
        <w:t xml:space="preserve"> </w:t>
      </w:r>
      <w:r w:rsidRPr="00E849F9">
        <w:rPr>
          <w:iCs/>
          <w:sz w:val="24"/>
        </w:rPr>
        <w:t>and is hereby</w:t>
      </w:r>
      <w:r w:rsidRPr="00E849F9">
        <w:rPr>
          <w:iCs/>
          <w:spacing w:val="-1"/>
          <w:sz w:val="24"/>
        </w:rPr>
        <w:t xml:space="preserve"> </w:t>
      </w:r>
      <w:r w:rsidRPr="00E849F9">
        <w:rPr>
          <w:iCs/>
          <w:sz w:val="24"/>
        </w:rPr>
        <w:t>suspended.</w:t>
      </w:r>
    </w:p>
    <w:p w14:paraId="042CA312" w14:textId="50C856CA" w:rsidR="00FB26BA" w:rsidRPr="00E849F9" w:rsidRDefault="00C164B0" w:rsidP="00DF5D7E">
      <w:pPr>
        <w:pStyle w:val="ListParagraph"/>
        <w:numPr>
          <w:ilvl w:val="0"/>
          <w:numId w:val="11"/>
        </w:numPr>
        <w:tabs>
          <w:tab w:val="left" w:pos="1127"/>
        </w:tabs>
        <w:spacing w:line="360" w:lineRule="auto"/>
        <w:ind w:left="2517" w:right="142" w:hanging="357"/>
        <w:rPr>
          <w:iCs/>
          <w:sz w:val="24"/>
        </w:rPr>
      </w:pPr>
      <w:r w:rsidRPr="00E849F9">
        <w:rPr>
          <w:iCs/>
          <w:sz w:val="24"/>
        </w:rPr>
        <w:t>The first respondent and all those acting through him be and are hereby ordered to</w:t>
      </w:r>
      <w:r w:rsidRPr="00E849F9">
        <w:rPr>
          <w:iCs/>
          <w:spacing w:val="1"/>
          <w:sz w:val="24"/>
        </w:rPr>
        <w:t xml:space="preserve"> </w:t>
      </w:r>
      <w:r w:rsidRPr="00E849F9">
        <w:rPr>
          <w:iCs/>
          <w:sz w:val="24"/>
        </w:rPr>
        <w:t>vacate</w:t>
      </w:r>
      <w:r w:rsidRPr="00E849F9">
        <w:rPr>
          <w:iCs/>
          <w:spacing w:val="-1"/>
          <w:sz w:val="24"/>
        </w:rPr>
        <w:t xml:space="preserve"> </w:t>
      </w:r>
      <w:r w:rsidRPr="00E849F9">
        <w:rPr>
          <w:iCs/>
          <w:sz w:val="24"/>
        </w:rPr>
        <w:t xml:space="preserve">Subdivision 2 of Lot 1 of </w:t>
      </w:r>
      <w:proofErr w:type="spellStart"/>
      <w:r w:rsidRPr="00E849F9">
        <w:rPr>
          <w:iCs/>
          <w:sz w:val="24"/>
        </w:rPr>
        <w:t>Avlon</w:t>
      </w:r>
      <w:proofErr w:type="spellEnd"/>
      <w:r w:rsidRPr="00E849F9">
        <w:rPr>
          <w:iCs/>
          <w:sz w:val="24"/>
        </w:rPr>
        <w:t xml:space="preserve"> Farm forthwith.</w:t>
      </w:r>
    </w:p>
    <w:p w14:paraId="3F7896CC" w14:textId="5E3C347B" w:rsidR="00FB26BA" w:rsidRPr="00E849F9" w:rsidRDefault="00C164B0" w:rsidP="00E849F9">
      <w:pPr>
        <w:pStyle w:val="ListParagraph"/>
        <w:numPr>
          <w:ilvl w:val="0"/>
          <w:numId w:val="11"/>
        </w:numPr>
        <w:tabs>
          <w:tab w:val="left" w:pos="1127"/>
        </w:tabs>
        <w:spacing w:before="161" w:line="360" w:lineRule="auto"/>
        <w:ind w:right="140"/>
        <w:rPr>
          <w:iCs/>
          <w:sz w:val="24"/>
        </w:rPr>
      </w:pPr>
      <w:r w:rsidRPr="00E849F9">
        <w:rPr>
          <w:iCs/>
          <w:sz w:val="24"/>
        </w:rPr>
        <w:t>The first respondent and all those acting through him be and are hereby ordered to</w:t>
      </w:r>
      <w:r w:rsidRPr="00E849F9">
        <w:rPr>
          <w:iCs/>
          <w:spacing w:val="1"/>
          <w:sz w:val="24"/>
        </w:rPr>
        <w:t xml:space="preserve"> </w:t>
      </w:r>
      <w:r w:rsidRPr="00E849F9">
        <w:rPr>
          <w:iCs/>
          <w:sz w:val="24"/>
        </w:rPr>
        <w:t>forthwith</w:t>
      </w:r>
      <w:r w:rsidRPr="00E849F9">
        <w:rPr>
          <w:iCs/>
          <w:spacing w:val="1"/>
          <w:sz w:val="24"/>
        </w:rPr>
        <w:t xml:space="preserve"> </w:t>
      </w:r>
      <w:r w:rsidRPr="00E849F9">
        <w:rPr>
          <w:iCs/>
          <w:sz w:val="24"/>
        </w:rPr>
        <w:t>return</w:t>
      </w:r>
      <w:r w:rsidRPr="00E849F9">
        <w:rPr>
          <w:iCs/>
          <w:spacing w:val="1"/>
          <w:sz w:val="24"/>
        </w:rPr>
        <w:t xml:space="preserve"> </w:t>
      </w:r>
      <w:r w:rsidRPr="00E849F9">
        <w:rPr>
          <w:iCs/>
          <w:sz w:val="24"/>
        </w:rPr>
        <w:t>and</w:t>
      </w:r>
      <w:r w:rsidRPr="00E849F9">
        <w:rPr>
          <w:iCs/>
          <w:spacing w:val="1"/>
          <w:sz w:val="24"/>
        </w:rPr>
        <w:t xml:space="preserve"> </w:t>
      </w:r>
      <w:r w:rsidRPr="00E849F9">
        <w:rPr>
          <w:iCs/>
          <w:sz w:val="24"/>
        </w:rPr>
        <w:t>give</w:t>
      </w:r>
      <w:r w:rsidRPr="00E849F9">
        <w:rPr>
          <w:iCs/>
          <w:spacing w:val="1"/>
          <w:sz w:val="24"/>
        </w:rPr>
        <w:t xml:space="preserve"> </w:t>
      </w:r>
      <w:r w:rsidRPr="00E849F9">
        <w:rPr>
          <w:iCs/>
          <w:sz w:val="24"/>
        </w:rPr>
        <w:t>vacant</w:t>
      </w:r>
      <w:r w:rsidRPr="00E849F9">
        <w:rPr>
          <w:iCs/>
          <w:spacing w:val="1"/>
          <w:sz w:val="24"/>
        </w:rPr>
        <w:t xml:space="preserve"> </w:t>
      </w:r>
      <w:r w:rsidRPr="00E849F9">
        <w:rPr>
          <w:iCs/>
          <w:sz w:val="24"/>
        </w:rPr>
        <w:t>possession</w:t>
      </w:r>
      <w:r w:rsidRPr="00E849F9">
        <w:rPr>
          <w:iCs/>
          <w:spacing w:val="1"/>
          <w:sz w:val="24"/>
        </w:rPr>
        <w:t xml:space="preserve"> </w:t>
      </w:r>
      <w:r w:rsidRPr="00E849F9">
        <w:rPr>
          <w:iCs/>
          <w:sz w:val="24"/>
        </w:rPr>
        <w:t>of</w:t>
      </w:r>
      <w:r w:rsidRPr="00E849F9">
        <w:rPr>
          <w:iCs/>
          <w:spacing w:val="1"/>
          <w:sz w:val="24"/>
        </w:rPr>
        <w:t xml:space="preserve"> </w:t>
      </w:r>
      <w:r w:rsidRPr="00E849F9">
        <w:rPr>
          <w:iCs/>
          <w:sz w:val="24"/>
        </w:rPr>
        <w:t>Subdivision</w:t>
      </w:r>
      <w:r w:rsidRPr="00E849F9">
        <w:rPr>
          <w:iCs/>
          <w:spacing w:val="1"/>
          <w:sz w:val="24"/>
        </w:rPr>
        <w:t xml:space="preserve"> </w:t>
      </w:r>
      <w:r w:rsidRPr="00E849F9">
        <w:rPr>
          <w:iCs/>
          <w:sz w:val="24"/>
        </w:rPr>
        <w:t>2</w:t>
      </w:r>
      <w:r w:rsidRPr="00E849F9">
        <w:rPr>
          <w:iCs/>
          <w:spacing w:val="1"/>
          <w:sz w:val="24"/>
        </w:rPr>
        <w:t xml:space="preserve"> </w:t>
      </w:r>
      <w:r w:rsidRPr="00E849F9">
        <w:rPr>
          <w:iCs/>
          <w:sz w:val="24"/>
        </w:rPr>
        <w:t>of</w:t>
      </w:r>
      <w:r w:rsidRPr="00E849F9">
        <w:rPr>
          <w:iCs/>
          <w:spacing w:val="1"/>
          <w:sz w:val="24"/>
        </w:rPr>
        <w:t xml:space="preserve"> </w:t>
      </w:r>
      <w:r w:rsidRPr="00E849F9">
        <w:rPr>
          <w:iCs/>
          <w:sz w:val="24"/>
        </w:rPr>
        <w:t>Lot</w:t>
      </w:r>
      <w:r w:rsidRPr="00E849F9">
        <w:rPr>
          <w:iCs/>
          <w:spacing w:val="1"/>
          <w:sz w:val="24"/>
        </w:rPr>
        <w:t xml:space="preserve"> </w:t>
      </w:r>
      <w:r w:rsidRPr="00E849F9">
        <w:rPr>
          <w:iCs/>
          <w:sz w:val="24"/>
        </w:rPr>
        <w:t>1</w:t>
      </w:r>
      <w:r w:rsidRPr="00E849F9">
        <w:rPr>
          <w:iCs/>
          <w:spacing w:val="1"/>
          <w:sz w:val="24"/>
        </w:rPr>
        <w:t xml:space="preserve"> </w:t>
      </w:r>
      <w:proofErr w:type="spellStart"/>
      <w:r w:rsidRPr="00E849F9">
        <w:rPr>
          <w:iCs/>
          <w:sz w:val="24"/>
        </w:rPr>
        <w:t>Avlon</w:t>
      </w:r>
      <w:proofErr w:type="spellEnd"/>
      <w:r w:rsidRPr="00E849F9">
        <w:rPr>
          <w:iCs/>
          <w:spacing w:val="1"/>
          <w:sz w:val="24"/>
        </w:rPr>
        <w:t xml:space="preserve"> </w:t>
      </w:r>
      <w:proofErr w:type="gramStart"/>
      <w:r w:rsidRPr="00E849F9">
        <w:rPr>
          <w:iCs/>
          <w:sz w:val="24"/>
        </w:rPr>
        <w:t>Farm</w:t>
      </w:r>
      <w:r w:rsidR="00681EAB" w:rsidRPr="00E849F9">
        <w:rPr>
          <w:iCs/>
          <w:sz w:val="24"/>
        </w:rPr>
        <w:t xml:space="preserve"> </w:t>
      </w:r>
      <w:r w:rsidRPr="00E849F9">
        <w:rPr>
          <w:iCs/>
          <w:spacing w:val="-57"/>
          <w:sz w:val="24"/>
        </w:rPr>
        <w:t xml:space="preserve"> </w:t>
      </w:r>
      <w:r w:rsidRPr="00E849F9">
        <w:rPr>
          <w:iCs/>
          <w:sz w:val="24"/>
        </w:rPr>
        <w:t>forthwith</w:t>
      </w:r>
      <w:proofErr w:type="gramEnd"/>
      <w:r w:rsidRPr="00E849F9">
        <w:rPr>
          <w:iCs/>
          <w:sz w:val="24"/>
        </w:rPr>
        <w:t xml:space="preserve"> to</w:t>
      </w:r>
      <w:r w:rsidRPr="00E849F9">
        <w:rPr>
          <w:iCs/>
          <w:spacing w:val="-2"/>
          <w:sz w:val="24"/>
        </w:rPr>
        <w:t xml:space="preserve"> </w:t>
      </w:r>
      <w:r w:rsidRPr="00E849F9">
        <w:rPr>
          <w:iCs/>
          <w:sz w:val="24"/>
        </w:rPr>
        <w:t>the applicants.</w:t>
      </w:r>
    </w:p>
    <w:p w14:paraId="103DDEDD" w14:textId="1123766B" w:rsidR="00FB26BA" w:rsidRPr="00E849F9" w:rsidRDefault="00E849F9" w:rsidP="00E849F9">
      <w:pPr>
        <w:tabs>
          <w:tab w:val="left" w:pos="1153"/>
        </w:tabs>
        <w:spacing w:before="160" w:line="360" w:lineRule="auto"/>
        <w:ind w:left="2520" w:right="141" w:hanging="360"/>
        <w:rPr>
          <w:iCs/>
          <w:sz w:val="24"/>
        </w:rPr>
      </w:pPr>
      <w:r>
        <w:rPr>
          <w:iCs/>
          <w:sz w:val="24"/>
        </w:rPr>
        <w:t>4</w:t>
      </w:r>
      <w:r>
        <w:rPr>
          <w:iCs/>
          <w:sz w:val="24"/>
        </w:rPr>
        <w:tab/>
      </w:r>
      <w:r w:rsidR="00C164B0" w:rsidRPr="00E849F9">
        <w:rPr>
          <w:iCs/>
          <w:sz w:val="24"/>
        </w:rPr>
        <w:t>First respondent is ordered not to interfere with applicant’s exercise of rights in</w:t>
      </w:r>
      <w:r w:rsidR="00C164B0" w:rsidRPr="00E849F9">
        <w:rPr>
          <w:iCs/>
          <w:spacing w:val="1"/>
          <w:sz w:val="24"/>
        </w:rPr>
        <w:t xml:space="preserve"> </w:t>
      </w:r>
      <w:r w:rsidR="00C164B0" w:rsidRPr="00E849F9">
        <w:rPr>
          <w:iCs/>
          <w:sz w:val="24"/>
        </w:rPr>
        <w:t>Subdivision</w:t>
      </w:r>
      <w:r w:rsidR="00C164B0" w:rsidRPr="00E849F9">
        <w:rPr>
          <w:iCs/>
          <w:spacing w:val="-1"/>
          <w:sz w:val="24"/>
        </w:rPr>
        <w:t xml:space="preserve"> </w:t>
      </w:r>
      <w:r w:rsidR="00C164B0" w:rsidRPr="00E849F9">
        <w:rPr>
          <w:iCs/>
          <w:sz w:val="24"/>
        </w:rPr>
        <w:t>2 of Lot 1 of</w:t>
      </w:r>
      <w:r w:rsidR="00C164B0" w:rsidRPr="00E849F9">
        <w:rPr>
          <w:iCs/>
          <w:spacing w:val="-2"/>
          <w:sz w:val="24"/>
        </w:rPr>
        <w:t xml:space="preserve"> </w:t>
      </w:r>
      <w:proofErr w:type="spellStart"/>
      <w:r w:rsidR="00C164B0" w:rsidRPr="00E849F9">
        <w:rPr>
          <w:iCs/>
          <w:sz w:val="24"/>
        </w:rPr>
        <w:t>Avlon</w:t>
      </w:r>
      <w:proofErr w:type="spellEnd"/>
      <w:r w:rsidR="00C164B0" w:rsidRPr="00E849F9">
        <w:rPr>
          <w:iCs/>
          <w:sz w:val="24"/>
        </w:rPr>
        <w:t xml:space="preserve"> Farm.</w:t>
      </w:r>
    </w:p>
    <w:p w14:paraId="309B7417" w14:textId="127FE44E" w:rsidR="00FB26BA" w:rsidRPr="00E849F9" w:rsidRDefault="00C164B0" w:rsidP="00E849F9">
      <w:pPr>
        <w:pStyle w:val="ListParagraph"/>
        <w:numPr>
          <w:ilvl w:val="0"/>
          <w:numId w:val="12"/>
        </w:numPr>
        <w:tabs>
          <w:tab w:val="left" w:pos="1117"/>
        </w:tabs>
        <w:spacing w:before="161" w:line="360" w:lineRule="auto"/>
        <w:ind w:right="141"/>
        <w:rPr>
          <w:iCs/>
          <w:sz w:val="24"/>
        </w:rPr>
      </w:pPr>
      <w:r w:rsidRPr="00E849F9">
        <w:rPr>
          <w:iCs/>
          <w:sz w:val="24"/>
        </w:rPr>
        <w:t xml:space="preserve">First respondent be and is hereby ordered to pay costs of suit on a legal </w:t>
      </w:r>
      <w:r w:rsidRPr="00E849F9">
        <w:rPr>
          <w:iCs/>
          <w:sz w:val="24"/>
        </w:rPr>
        <w:lastRenderedPageBreak/>
        <w:t>practitioner</w:t>
      </w:r>
      <w:r w:rsidRPr="00E849F9">
        <w:rPr>
          <w:iCs/>
          <w:spacing w:val="1"/>
          <w:sz w:val="24"/>
        </w:rPr>
        <w:t xml:space="preserve"> </w:t>
      </w:r>
      <w:r w:rsidRPr="00E849F9">
        <w:rPr>
          <w:iCs/>
          <w:sz w:val="24"/>
        </w:rPr>
        <w:t>and</w:t>
      </w:r>
      <w:r w:rsidRPr="00E849F9">
        <w:rPr>
          <w:iCs/>
          <w:spacing w:val="-1"/>
          <w:sz w:val="24"/>
        </w:rPr>
        <w:t xml:space="preserve"> </w:t>
      </w:r>
      <w:r w:rsidRPr="00E849F9">
        <w:rPr>
          <w:iCs/>
          <w:sz w:val="24"/>
        </w:rPr>
        <w:t>client sale.”</w:t>
      </w:r>
    </w:p>
    <w:p w14:paraId="0C0AF946" w14:textId="77777777" w:rsidR="00681EAB" w:rsidRDefault="00681EAB" w:rsidP="004D7F6A">
      <w:pPr>
        <w:pStyle w:val="BodyText"/>
        <w:spacing w:line="480" w:lineRule="auto"/>
        <w:ind w:left="142" w:right="136"/>
        <w:jc w:val="both"/>
      </w:pPr>
    </w:p>
    <w:p w14:paraId="34DE2BC5" w14:textId="6959D18C" w:rsidR="00F321DB" w:rsidRDefault="004D7F6A" w:rsidP="004D7F6A">
      <w:pPr>
        <w:pStyle w:val="BodyText"/>
        <w:spacing w:line="480" w:lineRule="auto"/>
        <w:ind w:left="720" w:right="136" w:hanging="578"/>
        <w:jc w:val="both"/>
      </w:pPr>
      <w:r>
        <w:rPr>
          <w:b/>
        </w:rPr>
        <w:t>[</w:t>
      </w:r>
      <w:r w:rsidR="00E13131" w:rsidRPr="004D7F6A">
        <w:rPr>
          <w:b/>
        </w:rPr>
        <w:t>10</w:t>
      </w:r>
      <w:r>
        <w:rPr>
          <w:b/>
        </w:rPr>
        <w:t>]</w:t>
      </w:r>
      <w:r w:rsidR="00681EAB">
        <w:tab/>
        <w:t xml:space="preserve">Whatever the merits or demerits of the main relief that the respondents sought to secure from the court </w:t>
      </w:r>
      <w:r w:rsidR="00681EAB" w:rsidRPr="00681EAB">
        <w:rPr>
          <w:i/>
          <w:iCs/>
        </w:rPr>
        <w:t>a quo</w:t>
      </w:r>
      <w:r w:rsidR="00681EAB">
        <w:t xml:space="preserve">, it is evident from a </w:t>
      </w:r>
      <w:r w:rsidR="00C164B0">
        <w:t xml:space="preserve">reading of the </w:t>
      </w:r>
      <w:r w:rsidR="00D60CDA">
        <w:t xml:space="preserve">order </w:t>
      </w:r>
      <w:r w:rsidR="00C164B0">
        <w:t>granted</w:t>
      </w:r>
      <w:r w:rsidR="00681EAB">
        <w:t xml:space="preserve"> by the </w:t>
      </w:r>
      <w:r w:rsidR="0094065A" w:rsidRPr="00681EAB">
        <w:t>court</w:t>
      </w:r>
      <w:r w:rsidR="0094065A" w:rsidRPr="0094065A">
        <w:rPr>
          <w:iCs/>
        </w:rPr>
        <w:t xml:space="preserve"> that</w:t>
      </w:r>
      <w:r w:rsidR="00681EAB" w:rsidRPr="00681EAB">
        <w:t xml:space="preserve"> pending the return date</w:t>
      </w:r>
      <w:r w:rsidR="00681EAB">
        <w:rPr>
          <w:i/>
          <w:iCs/>
        </w:rPr>
        <w:t xml:space="preserve">, </w:t>
      </w:r>
      <w:r w:rsidR="002D594E">
        <w:t>the court granted a</w:t>
      </w:r>
      <w:r w:rsidR="00F321DB">
        <w:t xml:space="preserve"> s</w:t>
      </w:r>
      <w:r w:rsidR="002D594E">
        <w:t>poliat</w:t>
      </w:r>
      <w:r w:rsidR="00F321DB">
        <w:t>ion</w:t>
      </w:r>
      <w:r w:rsidR="002D594E">
        <w:t xml:space="preserve"> </w:t>
      </w:r>
      <w:r w:rsidR="00F321DB">
        <w:t>order simultaneously with an order for the eviction of the appellant</w:t>
      </w:r>
      <w:r w:rsidR="00D60CDA">
        <w:t xml:space="preserve"> from the disputed premises</w:t>
      </w:r>
      <w:r w:rsidR="00F321DB">
        <w:t xml:space="preserve">. </w:t>
      </w:r>
      <w:r w:rsidR="00D60CDA">
        <w:t xml:space="preserve">Whether or not the court could competently grant a spoliation order as interim rather than final relief, is however not what is at issue </w:t>
      </w:r>
      <w:r w:rsidR="00D60CDA" w:rsidRPr="00D60CDA">
        <w:rPr>
          <w:i/>
          <w:iCs/>
        </w:rPr>
        <w:t xml:space="preserve">in </w:t>
      </w:r>
      <w:proofErr w:type="spellStart"/>
      <w:proofErr w:type="gramStart"/>
      <w:r w:rsidR="00D60CDA" w:rsidRPr="00D60CDA">
        <w:rPr>
          <w:i/>
          <w:iCs/>
        </w:rPr>
        <w:t>casu</w:t>
      </w:r>
      <w:proofErr w:type="spellEnd"/>
      <w:r w:rsidR="00D60CDA">
        <w:t>.</w:t>
      </w:r>
      <w:proofErr w:type="gramEnd"/>
      <w:r w:rsidR="00D60CDA">
        <w:t xml:space="preserve"> The issue, rather, is whether or not the court </w:t>
      </w:r>
      <w:r w:rsidR="00D60CDA" w:rsidRPr="00D60CDA">
        <w:rPr>
          <w:i/>
          <w:iCs/>
        </w:rPr>
        <w:t>a quo</w:t>
      </w:r>
      <w:r w:rsidR="00D60CDA">
        <w:t xml:space="preserve"> </w:t>
      </w:r>
      <w:r w:rsidR="009B2070">
        <w:t xml:space="preserve">reached its </w:t>
      </w:r>
      <w:r w:rsidR="00D60CDA">
        <w:t>determination on spoliation</w:t>
      </w:r>
      <w:r w:rsidR="009B2070">
        <w:t xml:space="preserve"> on the basis </w:t>
      </w:r>
      <w:r w:rsidR="00671632">
        <w:t xml:space="preserve">of </w:t>
      </w:r>
      <w:r w:rsidR="00FA77C1">
        <w:t xml:space="preserve">the matter </w:t>
      </w:r>
      <w:r w:rsidR="00671632">
        <w:t>having been fully pleaded, argued and established. In other words, was the matter properly before it?</w:t>
      </w:r>
    </w:p>
    <w:p w14:paraId="2832896F" w14:textId="77777777" w:rsidR="009A237B" w:rsidRDefault="009A237B" w:rsidP="00681EAB">
      <w:pPr>
        <w:pStyle w:val="BodyText"/>
        <w:spacing w:before="159" w:line="360" w:lineRule="auto"/>
        <w:ind w:left="720" w:right="134" w:hanging="580"/>
        <w:jc w:val="both"/>
      </w:pPr>
    </w:p>
    <w:p w14:paraId="547F1068" w14:textId="3CC4380F" w:rsidR="00671632" w:rsidRDefault="004D7F6A" w:rsidP="004D7F6A">
      <w:pPr>
        <w:pStyle w:val="BodyText"/>
        <w:spacing w:line="480" w:lineRule="auto"/>
        <w:ind w:left="720" w:right="136" w:hanging="578"/>
        <w:jc w:val="both"/>
      </w:pPr>
      <w:r>
        <w:rPr>
          <w:b/>
        </w:rPr>
        <w:t>[</w:t>
      </w:r>
      <w:r w:rsidR="00671632" w:rsidRPr="004D7F6A">
        <w:rPr>
          <w:b/>
        </w:rPr>
        <w:t>1</w:t>
      </w:r>
      <w:r w:rsidR="00522B31" w:rsidRPr="004D7F6A">
        <w:rPr>
          <w:b/>
        </w:rPr>
        <w:t>1</w:t>
      </w:r>
      <w:r>
        <w:rPr>
          <w:b/>
        </w:rPr>
        <w:t>]</w:t>
      </w:r>
      <w:r w:rsidR="00671632">
        <w:t xml:space="preserve"> </w:t>
      </w:r>
      <w:r w:rsidR="00671632">
        <w:tab/>
        <w:t>A look at</w:t>
      </w:r>
      <w:r w:rsidR="00A27A6F">
        <w:t xml:space="preserve"> relevant </w:t>
      </w:r>
      <w:r w:rsidR="00A27A6F" w:rsidRPr="00A27A6F">
        <w:rPr>
          <w:i/>
          <w:iCs/>
        </w:rPr>
        <w:t>excerpts</w:t>
      </w:r>
      <w:r w:rsidR="00A27A6F">
        <w:t xml:space="preserve"> from the </w:t>
      </w:r>
      <w:r w:rsidR="00671632">
        <w:t xml:space="preserve">court </w:t>
      </w:r>
      <w:r w:rsidR="00671632" w:rsidRPr="00671632">
        <w:rPr>
          <w:i/>
          <w:iCs/>
        </w:rPr>
        <w:t>a quo’s</w:t>
      </w:r>
      <w:r w:rsidR="00671632">
        <w:t xml:space="preserve"> judgment is instructive in this respect.</w:t>
      </w:r>
      <w:r w:rsidR="00B17A37">
        <w:t xml:space="preserve"> At page</w:t>
      </w:r>
      <w:r w:rsidR="00A27A6F">
        <w:t>s</w:t>
      </w:r>
      <w:r w:rsidR="00B17A37">
        <w:t xml:space="preserve"> 5</w:t>
      </w:r>
      <w:r w:rsidR="00A27A6F">
        <w:t xml:space="preserve"> and 6</w:t>
      </w:r>
      <w:r w:rsidR="00B17A37">
        <w:t xml:space="preserve"> of the cyclostyled judgment of the court </w:t>
      </w:r>
      <w:r w:rsidR="00B17A37" w:rsidRPr="00B17A37">
        <w:rPr>
          <w:i/>
          <w:iCs/>
        </w:rPr>
        <w:t>a quo</w:t>
      </w:r>
      <w:r w:rsidR="00B17A37">
        <w:rPr>
          <w:i/>
          <w:iCs/>
        </w:rPr>
        <w:t xml:space="preserve">, </w:t>
      </w:r>
      <w:r w:rsidR="00B17A37" w:rsidRPr="00B17A37">
        <w:t xml:space="preserve">the learned judge </w:t>
      </w:r>
      <w:r>
        <w:t>opined as follows:-</w:t>
      </w:r>
    </w:p>
    <w:p w14:paraId="573ACC95" w14:textId="1BD3B86A" w:rsidR="004F1B99" w:rsidRPr="0059624A" w:rsidRDefault="004F1B99" w:rsidP="004F1B99">
      <w:pPr>
        <w:pStyle w:val="BodyText"/>
        <w:spacing w:before="159"/>
        <w:ind w:left="1440" w:right="134" w:firstLine="5"/>
        <w:jc w:val="both"/>
        <w:rPr>
          <w:u w:val="single"/>
        </w:rPr>
      </w:pPr>
      <w:r>
        <w:t xml:space="preserve">I ruled that the matter is urgent given that the applicant was accosted at the farm on 22 July 2022. He filed this application on 25 </w:t>
      </w:r>
      <w:r w:rsidR="00B23006">
        <w:t>J</w:t>
      </w:r>
      <w:r>
        <w:t xml:space="preserve">uly </w:t>
      </w:r>
      <w:r w:rsidR="00B23006">
        <w:t xml:space="preserve">2022 </w:t>
      </w:r>
      <w:r>
        <w:t>that is three days after the incident…….</w:t>
      </w:r>
      <w:r w:rsidRPr="0059624A">
        <w:rPr>
          <w:u w:val="single"/>
        </w:rPr>
        <w:t>As for this application, it is the invasion and unlawful eviction which prompted him to seek the court’s intervention on an urgent basis.</w:t>
      </w:r>
    </w:p>
    <w:p w14:paraId="25E26A66" w14:textId="77777777" w:rsidR="00B23006" w:rsidRPr="0059624A" w:rsidRDefault="00B23006" w:rsidP="00EA3324">
      <w:pPr>
        <w:pStyle w:val="BodyText"/>
        <w:spacing w:before="159"/>
        <w:ind w:left="1440" w:right="134" w:firstLine="5"/>
        <w:jc w:val="both"/>
        <w:rPr>
          <w:u w:val="single"/>
        </w:rPr>
      </w:pPr>
    </w:p>
    <w:p w14:paraId="30C78AAA" w14:textId="4FD45FB5" w:rsidR="00A27A6F" w:rsidRDefault="00A27A6F" w:rsidP="00EA3324">
      <w:pPr>
        <w:pStyle w:val="BodyText"/>
        <w:spacing w:before="159"/>
        <w:ind w:left="1440" w:right="134" w:firstLine="5"/>
        <w:jc w:val="both"/>
      </w:pPr>
      <w:r>
        <w:t>Equally, the point raised that there is no cause of action is without basis</w:t>
      </w:r>
      <w:r w:rsidR="00142AC9">
        <w:t xml:space="preserve">. </w:t>
      </w:r>
      <w:r>
        <w:t>The applicant’s farm was invaded. The first respondent was taking the law into his own hands</w:t>
      </w:r>
      <w:r w:rsidR="00EA3324">
        <w:t>. In as much as he had</w:t>
      </w:r>
      <w:r w:rsidR="00394E42">
        <w:t xml:space="preserve"> </w:t>
      </w:r>
      <w:r w:rsidR="00EA3324">
        <w:t>a court order declaring that the withdrawal of his offer letter is null and void, he had to properly seek the applicant</w:t>
      </w:r>
      <w:r w:rsidR="001A2813">
        <w:t xml:space="preserve">’s </w:t>
      </w:r>
      <w:r w:rsidR="00EA3324">
        <w:t>eviction</w:t>
      </w:r>
      <w:r w:rsidR="001A2813">
        <w:t>.</w:t>
      </w:r>
      <w:r w:rsidR="00EA3324">
        <w:t xml:space="preserve"> </w:t>
      </w:r>
    </w:p>
    <w:p w14:paraId="13D4BDDE" w14:textId="77777777" w:rsidR="002F2398" w:rsidRDefault="002F2398" w:rsidP="00EA3324">
      <w:pPr>
        <w:pStyle w:val="BodyText"/>
        <w:spacing w:before="159"/>
        <w:ind w:left="1440" w:right="134" w:firstLine="5"/>
        <w:jc w:val="both"/>
      </w:pPr>
    </w:p>
    <w:p w14:paraId="7BB9973E" w14:textId="30731278" w:rsidR="002F2398" w:rsidRDefault="00B17A37" w:rsidP="002F2398">
      <w:pPr>
        <w:pStyle w:val="BodyText"/>
        <w:spacing w:before="159"/>
        <w:ind w:left="1440" w:right="134" w:firstLine="5"/>
        <w:jc w:val="both"/>
      </w:pPr>
      <w:r>
        <w:t xml:space="preserve">The point that no writ has been issued therefore the relief is incompetent does not hold. </w:t>
      </w:r>
      <w:r w:rsidRPr="001A2813">
        <w:rPr>
          <w:u w:val="single"/>
        </w:rPr>
        <w:t xml:space="preserve">This is because the applicant seeks </w:t>
      </w:r>
      <w:proofErr w:type="spellStart"/>
      <w:r w:rsidRPr="001A2813">
        <w:rPr>
          <w:u w:val="single"/>
        </w:rPr>
        <w:t>spoliatory</w:t>
      </w:r>
      <w:proofErr w:type="spellEnd"/>
      <w:r w:rsidRPr="001A2813">
        <w:rPr>
          <w:u w:val="single"/>
        </w:rPr>
        <w:t xml:space="preserve"> relief and this is apparent </w:t>
      </w:r>
      <w:proofErr w:type="gramStart"/>
      <w:r w:rsidRPr="001A2813">
        <w:rPr>
          <w:u w:val="single"/>
        </w:rPr>
        <w:t>from</w:t>
      </w:r>
      <w:r w:rsidR="001A2813" w:rsidRPr="001A2813">
        <w:rPr>
          <w:u w:val="single"/>
        </w:rPr>
        <w:t xml:space="preserve">  </w:t>
      </w:r>
      <w:r w:rsidRPr="001A2813">
        <w:rPr>
          <w:u w:val="single"/>
        </w:rPr>
        <w:t>the</w:t>
      </w:r>
      <w:proofErr w:type="gramEnd"/>
      <w:r w:rsidR="001A2813" w:rsidRPr="001A2813">
        <w:rPr>
          <w:u w:val="single"/>
        </w:rPr>
        <w:t xml:space="preserve"> </w:t>
      </w:r>
      <w:r w:rsidRPr="001A2813">
        <w:rPr>
          <w:u w:val="single"/>
        </w:rPr>
        <w:t>averments</w:t>
      </w:r>
      <w:r w:rsidR="005F0D63" w:rsidRPr="005F0D63">
        <w:t xml:space="preserve">. He </w:t>
      </w:r>
      <w:r w:rsidR="005F0D63">
        <w:t>also seeks the suspension of the order pending the hearing of the application for rescission</w:t>
      </w:r>
      <w:r w:rsidR="00F44BBF">
        <w:t xml:space="preserve"> </w:t>
      </w:r>
      <w:r w:rsidR="005F0D63">
        <w:t>of judgment.</w:t>
      </w:r>
    </w:p>
    <w:p w14:paraId="1B8B8AA4" w14:textId="77777777" w:rsidR="005F0D63" w:rsidRDefault="005F0D63" w:rsidP="002F2398">
      <w:pPr>
        <w:pStyle w:val="BodyText"/>
        <w:spacing w:before="159"/>
        <w:ind w:left="1440" w:right="134" w:firstLine="5"/>
        <w:jc w:val="both"/>
      </w:pPr>
    </w:p>
    <w:p w14:paraId="7656CC96" w14:textId="412D4DAB" w:rsidR="00A27A6F" w:rsidRPr="004D7F6A" w:rsidRDefault="00A27A6F" w:rsidP="002F2398">
      <w:pPr>
        <w:pStyle w:val="BodyText"/>
        <w:spacing w:before="159"/>
        <w:ind w:left="1440" w:right="134" w:firstLine="5"/>
        <w:jc w:val="both"/>
        <w:rPr>
          <w:iCs/>
        </w:rPr>
      </w:pPr>
      <w:r>
        <w:t>The requirements</w:t>
      </w:r>
      <w:r w:rsidR="001A2813">
        <w:t xml:space="preserve"> of a spoliation order are clear and are that the applicant must have </w:t>
      </w:r>
      <w:r w:rsidR="001A2813">
        <w:lastRenderedPageBreak/>
        <w:t>been in peaceful and undisturbed possession and has been disposed unlawfully</w:t>
      </w:r>
      <w:r w:rsidR="002F2398">
        <w:t xml:space="preserve">. </w:t>
      </w:r>
      <w:r w:rsidR="002F2398" w:rsidRPr="0059624A">
        <w:rPr>
          <w:u w:val="single"/>
        </w:rPr>
        <w:t>This obtains her</w:t>
      </w:r>
      <w:r w:rsidR="00FA77C1" w:rsidRPr="0059624A">
        <w:rPr>
          <w:u w:val="single"/>
        </w:rPr>
        <w:t>e</w:t>
      </w:r>
      <w:r w:rsidR="002F2398" w:rsidRPr="0059624A">
        <w:rPr>
          <w:u w:val="single"/>
        </w:rPr>
        <w:t>in hence it is justified that the applicant be restored to the farm.</w:t>
      </w:r>
      <w:r w:rsidR="00F44BBF">
        <w:t xml:space="preserve"> The first respondent had no order for the eviction of the applicant, he invaded the farm and sought to remove the applicant who was occupying the farm peacefully.</w:t>
      </w:r>
      <w:r w:rsidR="00142AC9">
        <w:t xml:space="preserve"> That justifies a spoliation </w:t>
      </w:r>
      <w:r w:rsidR="00F44BBF">
        <w:t xml:space="preserve">order as pleaded and as prayed for. </w:t>
      </w:r>
      <w:r w:rsidR="00552269">
        <w:t>(</w:t>
      </w:r>
      <w:proofErr w:type="gramStart"/>
      <w:r w:rsidR="00552269" w:rsidRPr="00552269">
        <w:rPr>
          <w:i/>
          <w:iCs/>
        </w:rPr>
        <w:t>my</w:t>
      </w:r>
      <w:proofErr w:type="gramEnd"/>
      <w:r w:rsidR="00552269" w:rsidRPr="00552269">
        <w:rPr>
          <w:i/>
          <w:iCs/>
        </w:rPr>
        <w:t xml:space="preserve"> emphasis)</w:t>
      </w:r>
    </w:p>
    <w:p w14:paraId="68E23AF6" w14:textId="77777777" w:rsidR="00B17A37" w:rsidRPr="00552269" w:rsidRDefault="00B17A37" w:rsidP="002F2398">
      <w:pPr>
        <w:pStyle w:val="BodyText"/>
        <w:spacing w:before="159"/>
        <w:ind w:left="720" w:right="134" w:hanging="580"/>
        <w:jc w:val="both"/>
        <w:rPr>
          <w:i/>
          <w:iCs/>
        </w:rPr>
      </w:pPr>
    </w:p>
    <w:p w14:paraId="65A08FE7" w14:textId="77777777" w:rsidR="00FB26BA" w:rsidRPr="004D7F6A" w:rsidRDefault="00FB26BA" w:rsidP="002F2398">
      <w:pPr>
        <w:pStyle w:val="BodyText"/>
        <w:spacing w:before="8"/>
      </w:pPr>
    </w:p>
    <w:p w14:paraId="048654B0" w14:textId="77D1BB9A" w:rsidR="00D97242" w:rsidRDefault="004D7F6A" w:rsidP="004D7F6A">
      <w:pPr>
        <w:pStyle w:val="BodyText"/>
        <w:spacing w:line="480" w:lineRule="auto"/>
        <w:ind w:left="720" w:right="136" w:hanging="578"/>
        <w:jc w:val="both"/>
      </w:pPr>
      <w:r>
        <w:rPr>
          <w:b/>
        </w:rPr>
        <w:t>[</w:t>
      </w:r>
      <w:r w:rsidR="005F0D63" w:rsidRPr="004D7F6A">
        <w:rPr>
          <w:b/>
        </w:rPr>
        <w:t>1</w:t>
      </w:r>
      <w:r w:rsidR="00522B31" w:rsidRPr="004D7F6A">
        <w:rPr>
          <w:b/>
        </w:rPr>
        <w:t>2</w:t>
      </w:r>
      <w:r>
        <w:rPr>
          <w:b/>
        </w:rPr>
        <w:t>]</w:t>
      </w:r>
      <w:r w:rsidR="005F0D63">
        <w:t xml:space="preserve"> </w:t>
      </w:r>
      <w:r w:rsidR="005F0D63">
        <w:tab/>
        <w:t xml:space="preserve">The </w:t>
      </w:r>
      <w:r w:rsidR="005F0D63" w:rsidRPr="005F0D63">
        <w:rPr>
          <w:i/>
          <w:iCs/>
        </w:rPr>
        <w:t>excerpts</w:t>
      </w:r>
      <w:r w:rsidR="005F0D63">
        <w:t xml:space="preserve"> cited above, while showing that the court </w:t>
      </w:r>
      <w:r w:rsidR="005F0D63" w:rsidRPr="005F0D63">
        <w:rPr>
          <w:i/>
          <w:iCs/>
        </w:rPr>
        <w:t>a quo</w:t>
      </w:r>
      <w:r w:rsidR="005F0D63">
        <w:t xml:space="preserve"> was alive to the main relief that </w:t>
      </w:r>
      <w:r w:rsidR="00F108C7">
        <w:t xml:space="preserve">the </w:t>
      </w:r>
      <w:r w:rsidR="00EA1F7F">
        <w:t xml:space="preserve">first and second </w:t>
      </w:r>
      <w:r w:rsidR="005F0D63">
        <w:t>respondents’ papers and draft relief suggested they were seeking before it</w:t>
      </w:r>
      <w:r w:rsidR="00FC112B">
        <w:t xml:space="preserve"> (whatever its merits or demerits)</w:t>
      </w:r>
      <w:r w:rsidR="005F0D63">
        <w:t xml:space="preserve">, also demonstrate the fact that the court was preoccupied </w:t>
      </w:r>
      <w:r w:rsidR="0066768B">
        <w:t xml:space="preserve">even in relation to the </w:t>
      </w:r>
      <w:r w:rsidR="00EA1F7F">
        <w:t xml:space="preserve">determination on </w:t>
      </w:r>
      <w:r w:rsidR="00552269">
        <w:t xml:space="preserve">the </w:t>
      </w:r>
      <w:r w:rsidR="0066768B">
        <w:t>urgency or otherwise of the matter</w:t>
      </w:r>
      <w:r>
        <w:t>, more</w:t>
      </w:r>
      <w:r w:rsidR="005F0D63">
        <w:t xml:space="preserve"> with the issue of spoliation than the matter that was</w:t>
      </w:r>
      <w:r w:rsidR="00F108C7">
        <w:t xml:space="preserve"> substantively</w:t>
      </w:r>
      <w:r w:rsidR="005F0D63">
        <w:t xml:space="preserve"> before it. It is also evident </w:t>
      </w:r>
      <w:r w:rsidR="00F108C7">
        <w:t xml:space="preserve">that the </w:t>
      </w:r>
      <w:r w:rsidR="00F108C7" w:rsidRPr="00F108C7">
        <w:rPr>
          <w:i/>
          <w:iCs/>
        </w:rPr>
        <w:t xml:space="preserve">ratio </w:t>
      </w:r>
      <w:proofErr w:type="spellStart"/>
      <w:r w:rsidR="00F108C7" w:rsidRPr="00F108C7">
        <w:rPr>
          <w:i/>
          <w:iCs/>
        </w:rPr>
        <w:t>decidendi</w:t>
      </w:r>
      <w:proofErr w:type="spellEnd"/>
      <w:r w:rsidR="00F108C7">
        <w:t xml:space="preserve"> of the court’s judgment was spoliation related, that is that the appellant </w:t>
      </w:r>
      <w:r w:rsidR="00E13131">
        <w:t xml:space="preserve">unlawfully </w:t>
      </w:r>
      <w:r w:rsidR="00F108C7">
        <w:t xml:space="preserve">raided the </w:t>
      </w:r>
      <w:r w:rsidR="006741A8">
        <w:t xml:space="preserve">first </w:t>
      </w:r>
      <w:r w:rsidR="00F108C7">
        <w:t>respondent</w:t>
      </w:r>
      <w:r w:rsidR="006741A8">
        <w:t>’</w:t>
      </w:r>
      <w:r w:rsidR="00F108C7">
        <w:t>s farm and dispossessed him of his peaceful possession there</w:t>
      </w:r>
      <w:r w:rsidR="00FC112B">
        <w:t>of. This, notwithstanding</w:t>
      </w:r>
      <w:r w:rsidR="00EA1F7F">
        <w:t xml:space="preserve"> the fact</w:t>
      </w:r>
      <w:r w:rsidR="00FC112B">
        <w:t xml:space="preserve"> that</w:t>
      </w:r>
      <w:r w:rsidR="00EA1F7F">
        <w:t>,</w:t>
      </w:r>
      <w:r w:rsidR="00FC112B">
        <w:t xml:space="preserve"> according to the order sought and granted, the spoliation order was</w:t>
      </w:r>
      <w:r w:rsidR="009A0E8F">
        <w:t>, improperly,</w:t>
      </w:r>
      <w:r w:rsidR="00FC112B">
        <w:t xml:space="preserve"> in the form </w:t>
      </w:r>
      <w:r w:rsidR="007A5AC3">
        <w:t xml:space="preserve">of </w:t>
      </w:r>
      <w:r w:rsidR="009A0E8F">
        <w:t>interim</w:t>
      </w:r>
      <w:r w:rsidR="00D97242">
        <w:t xml:space="preserve"> rather than final</w:t>
      </w:r>
      <w:r w:rsidR="009A0E8F">
        <w:t xml:space="preserve"> relief</w:t>
      </w:r>
      <w:r w:rsidR="002F0F63">
        <w:rPr>
          <w:rStyle w:val="FootnoteReference"/>
        </w:rPr>
        <w:footnoteReference w:id="2"/>
      </w:r>
      <w:r w:rsidR="009A0E8F">
        <w:t>.</w:t>
      </w:r>
      <w:r w:rsidR="00F108C7">
        <w:t xml:space="preserve"> Notably, this </w:t>
      </w:r>
      <w:r w:rsidR="0094065A">
        <w:t>C</w:t>
      </w:r>
      <w:r w:rsidR="00F108C7">
        <w:t xml:space="preserve">ourt finds that this </w:t>
      </w:r>
      <w:r w:rsidR="00F108C7" w:rsidRPr="00F108C7">
        <w:rPr>
          <w:i/>
          <w:iCs/>
        </w:rPr>
        <w:t xml:space="preserve">ratio </w:t>
      </w:r>
      <w:proofErr w:type="spellStart"/>
      <w:r w:rsidR="00F108C7" w:rsidRPr="00F108C7">
        <w:rPr>
          <w:i/>
          <w:iCs/>
        </w:rPr>
        <w:t>decidendi</w:t>
      </w:r>
      <w:proofErr w:type="spellEnd"/>
      <w:r w:rsidR="00F108C7" w:rsidRPr="00F108C7">
        <w:rPr>
          <w:i/>
          <w:iCs/>
        </w:rPr>
        <w:t xml:space="preserve"> </w:t>
      </w:r>
      <w:r w:rsidR="00F108C7" w:rsidRPr="00F108C7">
        <w:t xml:space="preserve">is not what would have </w:t>
      </w:r>
      <w:r w:rsidR="00F108C7">
        <w:t xml:space="preserve">properly founded any relief pertaining to whether or not </w:t>
      </w:r>
      <w:r w:rsidR="007A5AC3">
        <w:t xml:space="preserve">execution </w:t>
      </w:r>
      <w:r w:rsidR="00D97242">
        <w:t xml:space="preserve">of the </w:t>
      </w:r>
      <w:r w:rsidR="00F108C7">
        <w:t xml:space="preserve">court </w:t>
      </w:r>
      <w:r w:rsidR="00F108C7" w:rsidRPr="00FC112B">
        <w:rPr>
          <w:i/>
          <w:iCs/>
        </w:rPr>
        <w:t>a quo’s</w:t>
      </w:r>
      <w:r w:rsidR="00F108C7">
        <w:t xml:space="preserve"> own</w:t>
      </w:r>
      <w:r w:rsidR="00FC112B">
        <w:t xml:space="preserve"> earlier </w:t>
      </w:r>
      <w:r w:rsidR="00F108C7">
        <w:t xml:space="preserve">judgment </w:t>
      </w:r>
      <w:r w:rsidR="00FC112B">
        <w:t xml:space="preserve">in </w:t>
      </w:r>
      <w:r w:rsidR="00FC112B" w:rsidRPr="004D7F6A">
        <w:rPr>
          <w:b/>
          <w:bCs/>
          <w:iCs/>
        </w:rPr>
        <w:t>HC3129/21</w:t>
      </w:r>
      <w:r w:rsidR="00FC112B" w:rsidRPr="00FC112B">
        <w:t xml:space="preserve"> </w:t>
      </w:r>
      <w:r w:rsidR="00FC112B">
        <w:t>could be suspended</w:t>
      </w:r>
      <w:r w:rsidR="00D97242">
        <w:t xml:space="preserve"> or stayed</w:t>
      </w:r>
      <w:r w:rsidR="00FC112B">
        <w:t xml:space="preserve">. </w:t>
      </w:r>
    </w:p>
    <w:p w14:paraId="662711ED" w14:textId="77777777" w:rsidR="009A237B" w:rsidRDefault="009A237B" w:rsidP="005F0D63">
      <w:pPr>
        <w:pStyle w:val="BodyText"/>
        <w:spacing w:line="480" w:lineRule="auto"/>
        <w:ind w:left="720" w:right="136" w:hanging="580"/>
        <w:jc w:val="both"/>
      </w:pPr>
    </w:p>
    <w:p w14:paraId="555C9815" w14:textId="22F650F0" w:rsidR="00C34F10" w:rsidRDefault="004D7F6A" w:rsidP="004D7F6A">
      <w:pPr>
        <w:pStyle w:val="BodyText"/>
        <w:spacing w:line="480" w:lineRule="auto"/>
        <w:ind w:left="720" w:right="136" w:hanging="720"/>
        <w:jc w:val="both"/>
      </w:pPr>
      <w:r>
        <w:rPr>
          <w:b/>
        </w:rPr>
        <w:t>[</w:t>
      </w:r>
      <w:r w:rsidR="00F14BA9" w:rsidRPr="004D7F6A">
        <w:rPr>
          <w:b/>
        </w:rPr>
        <w:t>1</w:t>
      </w:r>
      <w:r w:rsidR="00522B31" w:rsidRPr="004D7F6A">
        <w:rPr>
          <w:b/>
        </w:rPr>
        <w:t>3</w:t>
      </w:r>
      <w:r>
        <w:rPr>
          <w:b/>
        </w:rPr>
        <w:t>]</w:t>
      </w:r>
      <w:r w:rsidR="00F14BA9">
        <w:tab/>
      </w:r>
      <w:r w:rsidR="00A367B5">
        <w:t>On the basis of an application tit</w:t>
      </w:r>
      <w:r w:rsidR="00C34F10">
        <w:t>l</w:t>
      </w:r>
      <w:r w:rsidR="00A367B5">
        <w:t>ed ‘URGENT APPLICATION FOR STAY OF EXECUTION’</w:t>
      </w:r>
      <w:r w:rsidR="00C34F10">
        <w:t xml:space="preserve">, </w:t>
      </w:r>
      <w:r w:rsidR="00A367B5">
        <w:t>t</w:t>
      </w:r>
      <w:r w:rsidR="00C164B0">
        <w:t>he first and</w:t>
      </w:r>
      <w:r w:rsidR="00C164B0">
        <w:rPr>
          <w:spacing w:val="1"/>
        </w:rPr>
        <w:t xml:space="preserve"> </w:t>
      </w:r>
      <w:r w:rsidR="00C164B0">
        <w:t>second</w:t>
      </w:r>
      <w:r w:rsidR="00C164B0">
        <w:rPr>
          <w:spacing w:val="1"/>
        </w:rPr>
        <w:t xml:space="preserve"> </w:t>
      </w:r>
      <w:r w:rsidR="00C164B0">
        <w:t>respondents</w:t>
      </w:r>
      <w:r w:rsidR="00C164B0">
        <w:rPr>
          <w:spacing w:val="1"/>
        </w:rPr>
        <w:t xml:space="preserve"> </w:t>
      </w:r>
      <w:r w:rsidR="00C164B0">
        <w:t xml:space="preserve">approached the court </w:t>
      </w:r>
      <w:r w:rsidR="00C164B0">
        <w:rPr>
          <w:i/>
        </w:rPr>
        <w:t>a</w:t>
      </w:r>
      <w:r w:rsidR="00C164B0">
        <w:rPr>
          <w:i/>
          <w:spacing w:val="1"/>
        </w:rPr>
        <w:t xml:space="preserve"> </w:t>
      </w:r>
      <w:r w:rsidR="00C164B0">
        <w:rPr>
          <w:i/>
        </w:rPr>
        <w:t xml:space="preserve">quo </w:t>
      </w:r>
      <w:r w:rsidR="00C164B0">
        <w:t>seeking an order for stay of</w:t>
      </w:r>
      <w:r w:rsidR="00C164B0">
        <w:rPr>
          <w:spacing w:val="1"/>
        </w:rPr>
        <w:t xml:space="preserve"> </w:t>
      </w:r>
      <w:r w:rsidR="00C164B0">
        <w:t>execution.</w:t>
      </w:r>
      <w:r w:rsidR="002F0F63" w:rsidRPr="002F0F63">
        <w:t xml:space="preserve"> This is the matter that was </w:t>
      </w:r>
      <w:r w:rsidR="00B77040">
        <w:t>p</w:t>
      </w:r>
      <w:r w:rsidR="002F0F63" w:rsidRPr="002F0F63">
        <w:t>roperly before the court</w:t>
      </w:r>
      <w:r w:rsidR="006741A8">
        <w:t xml:space="preserve">. </w:t>
      </w:r>
      <w:r w:rsidR="00BB7D16">
        <w:t xml:space="preserve">That this is the </w:t>
      </w:r>
      <w:r w:rsidR="00BB7D16">
        <w:lastRenderedPageBreak/>
        <w:t xml:space="preserve">case </w:t>
      </w:r>
      <w:r w:rsidR="006741A8">
        <w:t xml:space="preserve">is </w:t>
      </w:r>
      <w:r w:rsidR="00C34F10">
        <w:t xml:space="preserve">borne out by the final order sought by the respondents </w:t>
      </w:r>
      <w:r w:rsidR="00C34F10" w:rsidRPr="00C34F10">
        <w:rPr>
          <w:i/>
          <w:iCs/>
        </w:rPr>
        <w:t>a quo</w:t>
      </w:r>
      <w:r w:rsidR="00C34F10">
        <w:t>, as well as para 9 of the first respondent’s founding af</w:t>
      </w:r>
      <w:r>
        <w:t>fidavit, which reads as follows:-</w:t>
      </w:r>
    </w:p>
    <w:p w14:paraId="1CE143AB" w14:textId="0B1CA566" w:rsidR="00C34F10" w:rsidRPr="00C34F10" w:rsidRDefault="004D7F6A" w:rsidP="00C34F10">
      <w:pPr>
        <w:pStyle w:val="BodyText"/>
        <w:ind w:left="1440" w:right="136"/>
        <w:jc w:val="both"/>
        <w:rPr>
          <w:i/>
          <w:iCs/>
        </w:rPr>
      </w:pPr>
      <w:r>
        <w:rPr>
          <w:i/>
          <w:iCs/>
        </w:rPr>
        <w:t>“</w:t>
      </w:r>
      <w:r w:rsidR="00C34F10" w:rsidRPr="00C34F10">
        <w:rPr>
          <w:i/>
          <w:iCs/>
        </w:rPr>
        <w:t xml:space="preserve">This is an urgent chamber application filed to suspend or stay the operation of an order granted by </w:t>
      </w:r>
      <w:r w:rsidR="00DF5D7E" w:rsidRPr="00C34F10">
        <w:rPr>
          <w:i/>
          <w:iCs/>
        </w:rPr>
        <w:t>KATIYO</w:t>
      </w:r>
      <w:r w:rsidR="00C34F10" w:rsidRPr="00C34F10">
        <w:rPr>
          <w:i/>
          <w:iCs/>
        </w:rPr>
        <w:t xml:space="preserve"> J on the 12</w:t>
      </w:r>
      <w:r>
        <w:rPr>
          <w:i/>
          <w:iCs/>
          <w:vertAlign w:val="superscript"/>
        </w:rPr>
        <w:t xml:space="preserve"> </w:t>
      </w:r>
      <w:r w:rsidR="00C34F10" w:rsidRPr="00C34F10">
        <w:rPr>
          <w:i/>
          <w:iCs/>
        </w:rPr>
        <w:t xml:space="preserve"> July 2022 in HC3129 pending the determination of an application for rescission of judgment by myself</w:t>
      </w:r>
      <w:r w:rsidR="00C34F10">
        <w:rPr>
          <w:i/>
          <w:iCs/>
        </w:rPr>
        <w:t xml:space="preserve"> </w:t>
      </w:r>
      <w:r>
        <w:rPr>
          <w:i/>
          <w:iCs/>
        </w:rPr>
        <w:t xml:space="preserve">under </w:t>
      </w:r>
      <w:r w:rsidRPr="00394E42">
        <w:rPr>
          <w:iCs/>
        </w:rPr>
        <w:t>HC4928/</w:t>
      </w:r>
      <w:r w:rsidR="00C34F10" w:rsidRPr="00394E42">
        <w:rPr>
          <w:iCs/>
        </w:rPr>
        <w:t>22</w:t>
      </w:r>
      <w:r>
        <w:rPr>
          <w:i/>
          <w:iCs/>
        </w:rPr>
        <w:t>.”</w:t>
      </w:r>
    </w:p>
    <w:p w14:paraId="4B5FE6C7" w14:textId="77777777" w:rsidR="00C34F10" w:rsidRPr="00394E42" w:rsidRDefault="00C164B0" w:rsidP="004D7F6A">
      <w:pPr>
        <w:pStyle w:val="BodyText"/>
        <w:spacing w:line="480" w:lineRule="auto"/>
        <w:ind w:left="720" w:right="136" w:hanging="720"/>
        <w:jc w:val="both"/>
        <w:rPr>
          <w:iCs/>
        </w:rPr>
      </w:pPr>
      <w:r w:rsidRPr="00C34F10">
        <w:rPr>
          <w:i/>
          <w:iCs/>
        </w:rPr>
        <w:t xml:space="preserve"> </w:t>
      </w:r>
    </w:p>
    <w:p w14:paraId="6168D7D2" w14:textId="0048CF8F" w:rsidR="00FB26BA" w:rsidRDefault="004D7F6A" w:rsidP="004D7F6A">
      <w:pPr>
        <w:pStyle w:val="BodyText"/>
        <w:spacing w:line="480" w:lineRule="auto"/>
        <w:ind w:left="720" w:right="136" w:hanging="720"/>
        <w:jc w:val="both"/>
      </w:pPr>
      <w:r>
        <w:rPr>
          <w:b/>
        </w:rPr>
        <w:t>[</w:t>
      </w:r>
      <w:r w:rsidR="00E106F5" w:rsidRPr="004D7F6A">
        <w:rPr>
          <w:b/>
        </w:rPr>
        <w:t>1</w:t>
      </w:r>
      <w:r w:rsidR="00522B31" w:rsidRPr="004D7F6A">
        <w:rPr>
          <w:b/>
        </w:rPr>
        <w:t>4</w:t>
      </w:r>
      <w:r>
        <w:rPr>
          <w:b/>
        </w:rPr>
        <w:t>]</w:t>
      </w:r>
      <w:r w:rsidR="00E106F5" w:rsidRPr="004D7F6A">
        <w:rPr>
          <w:b/>
        </w:rPr>
        <w:t xml:space="preserve"> </w:t>
      </w:r>
      <w:r w:rsidR="00E106F5">
        <w:tab/>
      </w:r>
      <w:r w:rsidR="00037308">
        <w:t>S</w:t>
      </w:r>
      <w:r w:rsidR="00F14BA9">
        <w:t>ettled law, supported by an abundance of authorities, set</w:t>
      </w:r>
      <w:r w:rsidR="00037308">
        <w:t>s</w:t>
      </w:r>
      <w:r w:rsidR="00F14BA9">
        <w:t xml:space="preserve"> out clearly what an applicant has to </w:t>
      </w:r>
      <w:r w:rsidR="004500C0">
        <w:t xml:space="preserve">establish </w:t>
      </w:r>
      <w:r w:rsidR="00F14BA9">
        <w:t>in order to secure an order staying</w:t>
      </w:r>
      <w:r w:rsidR="006F1845">
        <w:t xml:space="preserve"> or suspending </w:t>
      </w:r>
      <w:r w:rsidR="007A5AC3">
        <w:t xml:space="preserve">the execution </w:t>
      </w:r>
      <w:r w:rsidR="00F14BA9">
        <w:t>of a judgment of the court (see among others,</w:t>
      </w:r>
      <w:r w:rsidR="00C164B0">
        <w:rPr>
          <w:spacing w:val="-1"/>
        </w:rPr>
        <w:t xml:space="preserve"> </w:t>
      </w:r>
      <w:proofErr w:type="spellStart"/>
      <w:r w:rsidR="00C164B0">
        <w:rPr>
          <w:b/>
          <w:i/>
        </w:rPr>
        <w:t>Humbe</w:t>
      </w:r>
      <w:proofErr w:type="spellEnd"/>
      <w:r w:rsidR="00C164B0">
        <w:rPr>
          <w:b/>
          <w:i/>
          <w:spacing w:val="-1"/>
        </w:rPr>
        <w:t xml:space="preserve"> </w:t>
      </w:r>
      <w:r w:rsidR="00C164B0">
        <w:rPr>
          <w:b/>
          <w:i/>
        </w:rPr>
        <w:t>v</w:t>
      </w:r>
      <w:r w:rsidR="00C164B0">
        <w:rPr>
          <w:b/>
          <w:i/>
          <w:spacing w:val="-1"/>
        </w:rPr>
        <w:t xml:space="preserve"> </w:t>
      </w:r>
      <w:proofErr w:type="spellStart"/>
      <w:r w:rsidR="00C164B0">
        <w:rPr>
          <w:b/>
          <w:i/>
        </w:rPr>
        <w:t>Muchina</w:t>
      </w:r>
      <w:proofErr w:type="spellEnd"/>
      <w:r w:rsidR="00C164B0">
        <w:rPr>
          <w:b/>
          <w:i/>
          <w:spacing w:val="-4"/>
        </w:rPr>
        <w:t xml:space="preserve"> </w:t>
      </w:r>
      <w:r w:rsidR="00C164B0">
        <w:rPr>
          <w:b/>
          <w:i/>
        </w:rPr>
        <w:t xml:space="preserve">&amp; </w:t>
      </w:r>
      <w:proofErr w:type="spellStart"/>
      <w:r w:rsidR="00C164B0">
        <w:rPr>
          <w:b/>
          <w:i/>
        </w:rPr>
        <w:t>Ors</w:t>
      </w:r>
      <w:proofErr w:type="spellEnd"/>
      <w:r w:rsidR="00C164B0">
        <w:rPr>
          <w:b/>
          <w:i/>
          <w:spacing w:val="2"/>
        </w:rPr>
        <w:t xml:space="preserve"> </w:t>
      </w:r>
      <w:r w:rsidR="00C164B0">
        <w:rPr>
          <w:b/>
        </w:rPr>
        <w:t>SC</w:t>
      </w:r>
      <w:r w:rsidR="00C164B0">
        <w:rPr>
          <w:b/>
          <w:spacing w:val="-1"/>
        </w:rPr>
        <w:t xml:space="preserve"> </w:t>
      </w:r>
      <w:r w:rsidR="00C164B0">
        <w:rPr>
          <w:b/>
        </w:rPr>
        <w:t>81-22</w:t>
      </w:r>
      <w:r w:rsidR="00F14BA9">
        <w:rPr>
          <w:b/>
        </w:rPr>
        <w:t xml:space="preserve">, </w:t>
      </w:r>
      <w:proofErr w:type="spellStart"/>
      <w:r w:rsidR="00C164B0">
        <w:rPr>
          <w:b/>
          <w:i/>
        </w:rPr>
        <w:t>Mupini</w:t>
      </w:r>
      <w:proofErr w:type="spellEnd"/>
      <w:r w:rsidR="00C164B0">
        <w:rPr>
          <w:b/>
          <w:i/>
        </w:rPr>
        <w:t xml:space="preserve"> v </w:t>
      </w:r>
      <w:proofErr w:type="spellStart"/>
      <w:r w:rsidR="00C164B0">
        <w:rPr>
          <w:b/>
          <w:i/>
        </w:rPr>
        <w:t>Makoni</w:t>
      </w:r>
      <w:proofErr w:type="spellEnd"/>
      <w:r w:rsidR="00C164B0">
        <w:rPr>
          <w:b/>
          <w:i/>
        </w:rPr>
        <w:t xml:space="preserve"> </w:t>
      </w:r>
      <w:r w:rsidR="00C164B0">
        <w:rPr>
          <w:b/>
        </w:rPr>
        <w:t>1993 (1) ZLR 80</w:t>
      </w:r>
      <w:r w:rsidR="004500C0">
        <w:rPr>
          <w:b/>
        </w:rPr>
        <w:t xml:space="preserve"> </w:t>
      </w:r>
      <w:r w:rsidR="00C164B0">
        <w:rPr>
          <w:b/>
        </w:rPr>
        <w:t xml:space="preserve">(S) </w:t>
      </w:r>
      <w:r w:rsidR="00C164B0">
        <w:t>at 83 B–D</w:t>
      </w:r>
      <w:r w:rsidR="00F14BA9">
        <w:t>).</w:t>
      </w:r>
      <w:r w:rsidR="00914F40">
        <w:t xml:space="preserve"> </w:t>
      </w:r>
      <w:r w:rsidR="007038CF">
        <w:t>Spoliation proceedings are determinable on completely different legal principles</w:t>
      </w:r>
      <w:r w:rsidR="0046764A">
        <w:t xml:space="preserve">. </w:t>
      </w:r>
      <w:r w:rsidR="006F1845">
        <w:t xml:space="preserve">To the extent that the court did not </w:t>
      </w:r>
      <w:r w:rsidR="00522B31">
        <w:t xml:space="preserve">advert to the relevant law in order to </w:t>
      </w:r>
      <w:r w:rsidR="006F1845">
        <w:t>determine the real matter before it</w:t>
      </w:r>
      <w:r w:rsidR="004500C0">
        <w:t xml:space="preserve"> </w:t>
      </w:r>
      <w:r w:rsidR="00522B31">
        <w:t xml:space="preserve">but </w:t>
      </w:r>
      <w:r w:rsidR="006F1845">
        <w:t xml:space="preserve">instead, </w:t>
      </w:r>
      <w:r w:rsidR="009A237B">
        <w:t>determined spoliation and other unrelated related claims, it went on a ‘frolic’ of its own.</w:t>
      </w:r>
      <w:r w:rsidR="00850CEF">
        <w:t xml:space="preserve"> </w:t>
      </w:r>
    </w:p>
    <w:p w14:paraId="70773C16" w14:textId="77777777" w:rsidR="00FB26BA" w:rsidRDefault="00FB26BA" w:rsidP="004D7F6A">
      <w:pPr>
        <w:spacing w:line="480" w:lineRule="auto"/>
        <w:jc w:val="both"/>
        <w:rPr>
          <w:sz w:val="24"/>
        </w:rPr>
      </w:pPr>
    </w:p>
    <w:p w14:paraId="53989A2B" w14:textId="48F762C8" w:rsidR="00FB26BA" w:rsidRDefault="004D7F6A" w:rsidP="004D7F6A">
      <w:pPr>
        <w:spacing w:line="480" w:lineRule="auto"/>
        <w:ind w:left="720" w:hanging="720"/>
        <w:jc w:val="both"/>
        <w:rPr>
          <w:sz w:val="24"/>
        </w:rPr>
      </w:pPr>
      <w:r>
        <w:rPr>
          <w:b/>
          <w:sz w:val="24"/>
        </w:rPr>
        <w:t>[</w:t>
      </w:r>
      <w:r w:rsidR="009A237B" w:rsidRPr="004D7F6A">
        <w:rPr>
          <w:b/>
          <w:sz w:val="24"/>
        </w:rPr>
        <w:t>1</w:t>
      </w:r>
      <w:r w:rsidR="00FE0907" w:rsidRPr="004D7F6A">
        <w:rPr>
          <w:b/>
          <w:sz w:val="24"/>
        </w:rPr>
        <w:t>5</w:t>
      </w:r>
      <w:r>
        <w:rPr>
          <w:b/>
          <w:sz w:val="24"/>
        </w:rPr>
        <w:t>]</w:t>
      </w:r>
      <w:r w:rsidR="009A237B">
        <w:rPr>
          <w:sz w:val="24"/>
        </w:rPr>
        <w:tab/>
      </w:r>
      <w:r w:rsidR="00C164B0">
        <w:rPr>
          <w:sz w:val="24"/>
        </w:rPr>
        <w:t xml:space="preserve">It is important to note that courts should refrain from granting relief </w:t>
      </w:r>
      <w:r w:rsidR="009A237B">
        <w:rPr>
          <w:sz w:val="24"/>
        </w:rPr>
        <w:t>n</w:t>
      </w:r>
      <w:r w:rsidR="000B38AC">
        <w:rPr>
          <w:sz w:val="24"/>
        </w:rPr>
        <w:t xml:space="preserve">either </w:t>
      </w:r>
      <w:r w:rsidR="009A237B">
        <w:rPr>
          <w:sz w:val="24"/>
        </w:rPr>
        <w:t>sought</w:t>
      </w:r>
      <w:r w:rsidR="006741A8">
        <w:rPr>
          <w:sz w:val="24"/>
        </w:rPr>
        <w:t xml:space="preserve"> by the parties</w:t>
      </w:r>
      <w:r w:rsidR="009A237B">
        <w:rPr>
          <w:sz w:val="24"/>
        </w:rPr>
        <w:t xml:space="preserve">, </w:t>
      </w:r>
      <w:r w:rsidR="000B38AC">
        <w:rPr>
          <w:sz w:val="24"/>
        </w:rPr>
        <w:t>n</w:t>
      </w:r>
      <w:r w:rsidR="009A237B">
        <w:rPr>
          <w:sz w:val="24"/>
        </w:rPr>
        <w:t xml:space="preserve">or based on a case </w:t>
      </w:r>
      <w:r w:rsidR="000B38AC">
        <w:rPr>
          <w:sz w:val="24"/>
        </w:rPr>
        <w:t xml:space="preserve">properly argued and </w:t>
      </w:r>
      <w:r w:rsidR="009A237B">
        <w:rPr>
          <w:sz w:val="24"/>
        </w:rPr>
        <w:t>proved</w:t>
      </w:r>
      <w:r w:rsidR="00C164B0">
        <w:rPr>
          <w:sz w:val="24"/>
        </w:rPr>
        <w:t>.</w:t>
      </w:r>
      <w:r w:rsidR="000B38AC">
        <w:rPr>
          <w:sz w:val="24"/>
        </w:rPr>
        <w:t xml:space="preserve"> In other words, a court should not craft a case for any of the parties before it</w:t>
      </w:r>
      <w:r w:rsidR="00FA77C1">
        <w:rPr>
          <w:sz w:val="24"/>
        </w:rPr>
        <w:t xml:space="preserve">, no matter how badly the real case may have been pleaded and argued. </w:t>
      </w:r>
      <w:r w:rsidR="000B38AC">
        <w:rPr>
          <w:sz w:val="24"/>
        </w:rPr>
        <w:t>These principles are aptly captured i</w:t>
      </w:r>
      <w:r w:rsidR="00C164B0">
        <w:rPr>
          <w:sz w:val="24"/>
        </w:rPr>
        <w:t>n</w:t>
      </w:r>
      <w:r w:rsidR="00C164B0">
        <w:rPr>
          <w:spacing w:val="1"/>
          <w:sz w:val="24"/>
        </w:rPr>
        <w:t xml:space="preserve"> </w:t>
      </w:r>
      <w:r w:rsidR="00C164B0">
        <w:rPr>
          <w:sz w:val="24"/>
        </w:rPr>
        <w:t xml:space="preserve">the matter of </w:t>
      </w:r>
      <w:r w:rsidR="00C164B0">
        <w:rPr>
          <w:b/>
          <w:i/>
          <w:sz w:val="24"/>
        </w:rPr>
        <w:t xml:space="preserve">Nzara and Others v </w:t>
      </w:r>
      <w:proofErr w:type="spellStart"/>
      <w:r w:rsidR="00C164B0">
        <w:rPr>
          <w:b/>
          <w:i/>
          <w:sz w:val="24"/>
        </w:rPr>
        <w:t>Kashumba</w:t>
      </w:r>
      <w:proofErr w:type="spellEnd"/>
      <w:r w:rsidR="00C164B0">
        <w:rPr>
          <w:b/>
          <w:i/>
          <w:sz w:val="24"/>
        </w:rPr>
        <w:t xml:space="preserve"> NO and Others </w:t>
      </w:r>
      <w:r w:rsidR="00C164B0">
        <w:rPr>
          <w:b/>
          <w:sz w:val="24"/>
        </w:rPr>
        <w:t xml:space="preserve">2018 (1) ZLR 194(S) </w:t>
      </w:r>
      <w:r w:rsidR="000B38AC" w:rsidRPr="000B38AC">
        <w:rPr>
          <w:bCs/>
          <w:sz w:val="24"/>
        </w:rPr>
        <w:t>where</w:t>
      </w:r>
      <w:r w:rsidR="000B38AC">
        <w:rPr>
          <w:b/>
          <w:sz w:val="24"/>
        </w:rPr>
        <w:t xml:space="preserve"> </w:t>
      </w:r>
      <w:r w:rsidR="00C164B0" w:rsidRPr="004D7F6A">
        <w:rPr>
          <w:iCs/>
          <w:sz w:val="24"/>
        </w:rPr>
        <w:t>UCHENA</w:t>
      </w:r>
      <w:r w:rsidR="00C164B0" w:rsidRPr="004D7F6A">
        <w:rPr>
          <w:iCs/>
          <w:spacing w:val="1"/>
          <w:sz w:val="24"/>
        </w:rPr>
        <w:t xml:space="preserve"> </w:t>
      </w:r>
      <w:r w:rsidR="00C164B0" w:rsidRPr="004D7F6A">
        <w:rPr>
          <w:iCs/>
          <w:sz w:val="24"/>
        </w:rPr>
        <w:t>JA</w:t>
      </w:r>
      <w:r w:rsidR="00C164B0" w:rsidRPr="00CF75A7">
        <w:rPr>
          <w:iCs/>
          <w:spacing w:val="-1"/>
          <w:sz w:val="24"/>
        </w:rPr>
        <w:t xml:space="preserve"> </w:t>
      </w:r>
      <w:r w:rsidR="00C164B0" w:rsidRPr="00CF75A7">
        <w:rPr>
          <w:iCs/>
          <w:sz w:val="24"/>
        </w:rPr>
        <w:t>at</w:t>
      </w:r>
      <w:r w:rsidR="00C164B0" w:rsidRPr="000B38AC">
        <w:rPr>
          <w:i/>
          <w:iCs/>
          <w:sz w:val="24"/>
        </w:rPr>
        <w:t xml:space="preserve"> </w:t>
      </w:r>
      <w:r w:rsidR="00C164B0" w:rsidRPr="00657225">
        <w:rPr>
          <w:iCs/>
          <w:sz w:val="24"/>
        </w:rPr>
        <w:t>p 195</w:t>
      </w:r>
      <w:r w:rsidR="00C164B0" w:rsidRPr="000B38AC">
        <w:rPr>
          <w:i/>
          <w:iCs/>
          <w:sz w:val="24"/>
        </w:rPr>
        <w:t xml:space="preserve"> B</w:t>
      </w:r>
      <w:r w:rsidR="00C164B0">
        <w:rPr>
          <w:spacing w:val="-2"/>
          <w:sz w:val="24"/>
        </w:rPr>
        <w:t xml:space="preserve"> </w:t>
      </w:r>
      <w:r w:rsidR="00C164B0">
        <w:rPr>
          <w:sz w:val="24"/>
        </w:rPr>
        <w:t xml:space="preserve">held </w:t>
      </w:r>
      <w:r>
        <w:rPr>
          <w:sz w:val="24"/>
        </w:rPr>
        <w:t>as follows:-</w:t>
      </w:r>
    </w:p>
    <w:p w14:paraId="205F45C8" w14:textId="3443F8C2" w:rsidR="00FB26BA" w:rsidRDefault="00C164B0" w:rsidP="004D7F6A">
      <w:pPr>
        <w:ind w:left="1440" w:right="136"/>
        <w:jc w:val="both"/>
        <w:rPr>
          <w:i/>
          <w:sz w:val="24"/>
        </w:rPr>
      </w:pPr>
      <w:r>
        <w:rPr>
          <w:i/>
          <w:sz w:val="24"/>
        </w:rPr>
        <w:t>“…In its judgment, a court must</w:t>
      </w:r>
      <w:r>
        <w:rPr>
          <w:i/>
          <w:spacing w:val="1"/>
          <w:sz w:val="24"/>
        </w:rPr>
        <w:t xml:space="preserve"> </w:t>
      </w:r>
      <w:r>
        <w:rPr>
          <w:i/>
          <w:sz w:val="24"/>
        </w:rPr>
        <w:t>decide no more than what is absolutely necessary for the decision on the case. The</w:t>
      </w:r>
      <w:r>
        <w:rPr>
          <w:i/>
          <w:spacing w:val="1"/>
          <w:sz w:val="24"/>
        </w:rPr>
        <w:t xml:space="preserve"> </w:t>
      </w:r>
      <w:r>
        <w:rPr>
          <w:i/>
          <w:sz w:val="24"/>
        </w:rPr>
        <w:t xml:space="preserve">decision of the court must always be based on the </w:t>
      </w:r>
      <w:r w:rsidR="009A237B">
        <w:rPr>
          <w:i/>
          <w:sz w:val="24"/>
        </w:rPr>
        <w:t>p</w:t>
      </w:r>
      <w:r>
        <w:rPr>
          <w:i/>
          <w:sz w:val="24"/>
        </w:rPr>
        <w:t>leadings of the parties, the evidence</w:t>
      </w:r>
      <w:r>
        <w:rPr>
          <w:i/>
          <w:spacing w:val="1"/>
          <w:sz w:val="24"/>
        </w:rPr>
        <w:t xml:space="preserve"> </w:t>
      </w:r>
      <w:r>
        <w:rPr>
          <w:i/>
          <w:sz w:val="24"/>
        </w:rPr>
        <w:t>placed before the court and the submissions made by the legal practitioners representing</w:t>
      </w:r>
      <w:r>
        <w:rPr>
          <w:i/>
          <w:spacing w:val="1"/>
          <w:sz w:val="24"/>
        </w:rPr>
        <w:t xml:space="preserve"> </w:t>
      </w:r>
      <w:r>
        <w:rPr>
          <w:i/>
          <w:sz w:val="24"/>
        </w:rPr>
        <w:t>the</w:t>
      </w:r>
      <w:r>
        <w:rPr>
          <w:i/>
          <w:spacing w:val="1"/>
          <w:sz w:val="24"/>
        </w:rPr>
        <w:t xml:space="preserve"> </w:t>
      </w:r>
      <w:r>
        <w:rPr>
          <w:i/>
          <w:sz w:val="24"/>
        </w:rPr>
        <w:t>parties.</w:t>
      </w:r>
      <w:r>
        <w:rPr>
          <w:i/>
          <w:spacing w:val="1"/>
          <w:sz w:val="24"/>
        </w:rPr>
        <w:t xml:space="preserve"> </w:t>
      </w:r>
      <w:r>
        <w:rPr>
          <w:i/>
          <w:sz w:val="24"/>
        </w:rPr>
        <w:t>The</w:t>
      </w:r>
      <w:r>
        <w:rPr>
          <w:i/>
          <w:spacing w:val="1"/>
          <w:sz w:val="24"/>
        </w:rPr>
        <w:t xml:space="preserve"> </w:t>
      </w:r>
      <w:r>
        <w:rPr>
          <w:i/>
          <w:sz w:val="24"/>
        </w:rPr>
        <w:t>granting</w:t>
      </w:r>
      <w:r>
        <w:rPr>
          <w:i/>
          <w:spacing w:val="1"/>
          <w:sz w:val="24"/>
        </w:rPr>
        <w:t xml:space="preserve"> </w:t>
      </w:r>
      <w:r>
        <w:rPr>
          <w:i/>
          <w:sz w:val="24"/>
        </w:rPr>
        <w:t>of</w:t>
      </w:r>
      <w:r>
        <w:rPr>
          <w:i/>
          <w:spacing w:val="1"/>
          <w:sz w:val="24"/>
        </w:rPr>
        <w:t xml:space="preserve"> </w:t>
      </w:r>
      <w:r>
        <w:rPr>
          <w:i/>
          <w:sz w:val="24"/>
        </w:rPr>
        <w:t>relief</w:t>
      </w:r>
      <w:r>
        <w:rPr>
          <w:i/>
          <w:spacing w:val="1"/>
          <w:sz w:val="24"/>
        </w:rPr>
        <w:t xml:space="preserve"> </w:t>
      </w:r>
      <w:r>
        <w:rPr>
          <w:i/>
          <w:sz w:val="24"/>
        </w:rPr>
        <w:t>which</w:t>
      </w:r>
      <w:r>
        <w:rPr>
          <w:i/>
          <w:spacing w:val="1"/>
          <w:sz w:val="24"/>
        </w:rPr>
        <w:t xml:space="preserve"> </w:t>
      </w:r>
      <w:r>
        <w:rPr>
          <w:i/>
          <w:sz w:val="24"/>
        </w:rPr>
        <w:t>is</w:t>
      </w:r>
      <w:r>
        <w:rPr>
          <w:i/>
          <w:spacing w:val="1"/>
          <w:sz w:val="24"/>
        </w:rPr>
        <w:t xml:space="preserve"> </w:t>
      </w:r>
      <w:r>
        <w:rPr>
          <w:i/>
          <w:sz w:val="24"/>
        </w:rPr>
        <w:t>not</w:t>
      </w:r>
      <w:r>
        <w:rPr>
          <w:i/>
          <w:spacing w:val="1"/>
          <w:sz w:val="24"/>
        </w:rPr>
        <w:t xml:space="preserve"> </w:t>
      </w:r>
      <w:r>
        <w:rPr>
          <w:i/>
          <w:sz w:val="24"/>
        </w:rPr>
        <w:t>sought</w:t>
      </w:r>
      <w:r>
        <w:rPr>
          <w:i/>
          <w:spacing w:val="1"/>
          <w:sz w:val="24"/>
        </w:rPr>
        <w:t xml:space="preserve"> </w:t>
      </w:r>
      <w:r>
        <w:rPr>
          <w:i/>
          <w:sz w:val="24"/>
        </w:rPr>
        <w:t>and</w:t>
      </w:r>
      <w:r>
        <w:rPr>
          <w:i/>
          <w:spacing w:val="1"/>
          <w:sz w:val="24"/>
        </w:rPr>
        <w:t xml:space="preserve"> </w:t>
      </w:r>
      <w:r>
        <w:rPr>
          <w:i/>
          <w:sz w:val="24"/>
        </w:rPr>
        <w:t>in</w:t>
      </w:r>
      <w:r>
        <w:rPr>
          <w:i/>
          <w:spacing w:val="1"/>
          <w:sz w:val="24"/>
        </w:rPr>
        <w:t xml:space="preserve"> </w:t>
      </w:r>
      <w:r>
        <w:rPr>
          <w:i/>
          <w:sz w:val="24"/>
        </w:rPr>
        <w:t>respect</w:t>
      </w:r>
      <w:r>
        <w:rPr>
          <w:i/>
          <w:spacing w:val="1"/>
          <w:sz w:val="24"/>
        </w:rPr>
        <w:t xml:space="preserve"> </w:t>
      </w:r>
      <w:r>
        <w:rPr>
          <w:i/>
          <w:sz w:val="24"/>
        </w:rPr>
        <w:t>of</w:t>
      </w:r>
      <w:r>
        <w:rPr>
          <w:i/>
          <w:spacing w:val="1"/>
          <w:sz w:val="24"/>
        </w:rPr>
        <w:t xml:space="preserve"> </w:t>
      </w:r>
      <w:r>
        <w:rPr>
          <w:i/>
          <w:sz w:val="24"/>
        </w:rPr>
        <w:t>which</w:t>
      </w:r>
      <w:r w:rsidR="009A237B">
        <w:rPr>
          <w:i/>
          <w:sz w:val="24"/>
        </w:rPr>
        <w:t xml:space="preserve"> no </w:t>
      </w:r>
      <w:r>
        <w:rPr>
          <w:i/>
          <w:spacing w:val="-57"/>
          <w:sz w:val="24"/>
        </w:rPr>
        <w:t xml:space="preserve"> </w:t>
      </w:r>
      <w:r w:rsidR="009A237B">
        <w:rPr>
          <w:i/>
          <w:spacing w:val="-57"/>
          <w:sz w:val="24"/>
        </w:rPr>
        <w:t xml:space="preserve">  </w:t>
      </w:r>
      <w:r>
        <w:rPr>
          <w:i/>
          <w:sz w:val="24"/>
        </w:rPr>
        <w:t>argument was heard amounts to a violation of the right to a fair hearing. A court’s</w:t>
      </w:r>
      <w:r>
        <w:rPr>
          <w:i/>
          <w:spacing w:val="1"/>
          <w:sz w:val="24"/>
        </w:rPr>
        <w:t xml:space="preserve"> </w:t>
      </w:r>
      <w:r>
        <w:rPr>
          <w:i/>
          <w:sz w:val="24"/>
        </w:rPr>
        <w:t>judgment</w:t>
      </w:r>
      <w:r>
        <w:rPr>
          <w:i/>
          <w:spacing w:val="-1"/>
          <w:sz w:val="24"/>
        </w:rPr>
        <w:t xml:space="preserve"> </w:t>
      </w:r>
      <w:r>
        <w:rPr>
          <w:i/>
          <w:sz w:val="24"/>
        </w:rPr>
        <w:t>must be</w:t>
      </w:r>
      <w:r>
        <w:rPr>
          <w:i/>
          <w:spacing w:val="-1"/>
          <w:sz w:val="24"/>
        </w:rPr>
        <w:t xml:space="preserve"> </w:t>
      </w:r>
      <w:r>
        <w:rPr>
          <w:i/>
          <w:sz w:val="24"/>
        </w:rPr>
        <w:t>founded on legal principles</w:t>
      </w:r>
      <w:r>
        <w:rPr>
          <w:i/>
          <w:spacing w:val="-1"/>
          <w:sz w:val="24"/>
        </w:rPr>
        <w:t xml:space="preserve"> </w:t>
      </w:r>
      <w:r>
        <w:rPr>
          <w:i/>
          <w:sz w:val="24"/>
        </w:rPr>
        <w:t>and</w:t>
      </w:r>
      <w:r>
        <w:rPr>
          <w:i/>
          <w:spacing w:val="-1"/>
          <w:sz w:val="24"/>
        </w:rPr>
        <w:t xml:space="preserve"> </w:t>
      </w:r>
      <w:r>
        <w:rPr>
          <w:i/>
          <w:sz w:val="24"/>
        </w:rPr>
        <w:t>not equity.”</w:t>
      </w:r>
    </w:p>
    <w:p w14:paraId="2EAAF03C" w14:textId="6ECF0BC1" w:rsidR="00FE0907" w:rsidRDefault="00FE0907" w:rsidP="004D7F6A">
      <w:pPr>
        <w:ind w:left="860" w:right="136"/>
        <w:jc w:val="both"/>
        <w:rPr>
          <w:i/>
          <w:sz w:val="24"/>
        </w:rPr>
      </w:pPr>
    </w:p>
    <w:p w14:paraId="5AB13D36" w14:textId="74E03C5C" w:rsidR="00440E50" w:rsidRDefault="00FE0907" w:rsidP="004D7F6A">
      <w:pPr>
        <w:spacing w:before="158" w:line="480" w:lineRule="auto"/>
        <w:ind w:left="720" w:right="137"/>
        <w:jc w:val="both"/>
        <w:rPr>
          <w:iCs/>
          <w:sz w:val="24"/>
        </w:rPr>
      </w:pPr>
      <w:r>
        <w:rPr>
          <w:iCs/>
          <w:sz w:val="24"/>
        </w:rPr>
        <w:t xml:space="preserve">In </w:t>
      </w:r>
      <w:proofErr w:type="spellStart"/>
      <w:r w:rsidRPr="00FE0907">
        <w:rPr>
          <w:i/>
          <w:sz w:val="24"/>
        </w:rPr>
        <w:t>casu</w:t>
      </w:r>
      <w:proofErr w:type="spellEnd"/>
      <w:r w:rsidRPr="00FE0907">
        <w:rPr>
          <w:iCs/>
          <w:sz w:val="24"/>
        </w:rPr>
        <w:t xml:space="preserve">, while the first and second respondent might have in reality craved </w:t>
      </w:r>
      <w:proofErr w:type="spellStart"/>
      <w:r w:rsidRPr="00FE0907">
        <w:rPr>
          <w:iCs/>
          <w:sz w:val="24"/>
        </w:rPr>
        <w:t>spoliatory</w:t>
      </w:r>
      <w:proofErr w:type="spellEnd"/>
      <w:r w:rsidRPr="00FE0907">
        <w:rPr>
          <w:iCs/>
          <w:sz w:val="24"/>
        </w:rPr>
        <w:t xml:space="preserve"> relief, </w:t>
      </w:r>
      <w:r w:rsidR="00552269">
        <w:rPr>
          <w:iCs/>
          <w:sz w:val="24"/>
        </w:rPr>
        <w:lastRenderedPageBreak/>
        <w:t>t</w:t>
      </w:r>
      <w:r w:rsidR="00552269" w:rsidRPr="00552269">
        <w:rPr>
          <w:iCs/>
          <w:sz w:val="24"/>
        </w:rPr>
        <w:t xml:space="preserve">hey did not file, as they might have done, a substantive application for spoliation. </w:t>
      </w:r>
      <w:r w:rsidR="00552269">
        <w:rPr>
          <w:iCs/>
          <w:sz w:val="24"/>
        </w:rPr>
        <w:t>T</w:t>
      </w:r>
      <w:r w:rsidRPr="00FE0907">
        <w:rPr>
          <w:iCs/>
          <w:sz w:val="24"/>
        </w:rPr>
        <w:t>hey</w:t>
      </w:r>
      <w:r w:rsidR="00440E50">
        <w:rPr>
          <w:iCs/>
          <w:sz w:val="24"/>
        </w:rPr>
        <w:t xml:space="preserve"> </w:t>
      </w:r>
      <w:r w:rsidR="00552269">
        <w:rPr>
          <w:iCs/>
          <w:sz w:val="24"/>
        </w:rPr>
        <w:t xml:space="preserve">instead </w:t>
      </w:r>
      <w:r w:rsidR="00440E50">
        <w:rPr>
          <w:iCs/>
          <w:sz w:val="24"/>
        </w:rPr>
        <w:t xml:space="preserve">filed an application for the stay or suspension of an earlier order of the court pending </w:t>
      </w:r>
      <w:r w:rsidR="00552269">
        <w:rPr>
          <w:iCs/>
          <w:sz w:val="24"/>
        </w:rPr>
        <w:t xml:space="preserve">determination of </w:t>
      </w:r>
      <w:r w:rsidR="00440E50">
        <w:rPr>
          <w:iCs/>
          <w:sz w:val="24"/>
        </w:rPr>
        <w:t xml:space="preserve">their application for the rescission of the same order. </w:t>
      </w:r>
      <w:r w:rsidR="00552269">
        <w:rPr>
          <w:iCs/>
          <w:sz w:val="24"/>
        </w:rPr>
        <w:t xml:space="preserve">The spoliation case, as evidenced by the </w:t>
      </w:r>
      <w:r w:rsidR="00552269" w:rsidRPr="004500C0">
        <w:rPr>
          <w:i/>
          <w:sz w:val="24"/>
        </w:rPr>
        <w:t>excerpts</w:t>
      </w:r>
      <w:r w:rsidR="00552269">
        <w:rPr>
          <w:iCs/>
          <w:sz w:val="24"/>
        </w:rPr>
        <w:t xml:space="preserve"> from its judgment, cited above, </w:t>
      </w:r>
      <w:r w:rsidR="00440E50">
        <w:rPr>
          <w:iCs/>
          <w:sz w:val="24"/>
        </w:rPr>
        <w:t>was instead crafted for them by the court</w:t>
      </w:r>
      <w:r w:rsidR="00552269">
        <w:rPr>
          <w:iCs/>
          <w:sz w:val="24"/>
        </w:rPr>
        <w:t xml:space="preserve"> </w:t>
      </w:r>
      <w:r w:rsidR="00552269" w:rsidRPr="00552269">
        <w:rPr>
          <w:i/>
          <w:sz w:val="24"/>
        </w:rPr>
        <w:t>a quo</w:t>
      </w:r>
      <w:r w:rsidR="00440E50">
        <w:rPr>
          <w:iCs/>
          <w:sz w:val="24"/>
        </w:rPr>
        <w:t xml:space="preserve">. On the basis of the </w:t>
      </w:r>
      <w:r w:rsidR="00440E50" w:rsidRPr="00552269">
        <w:rPr>
          <w:i/>
          <w:sz w:val="24"/>
        </w:rPr>
        <w:t>Nzara</w:t>
      </w:r>
      <w:r w:rsidR="00440E50">
        <w:rPr>
          <w:iCs/>
          <w:sz w:val="24"/>
        </w:rPr>
        <w:t xml:space="preserve"> case (</w:t>
      </w:r>
      <w:r w:rsidR="00440E50" w:rsidRPr="00440E50">
        <w:rPr>
          <w:i/>
          <w:sz w:val="24"/>
        </w:rPr>
        <w:t>supra)</w:t>
      </w:r>
      <w:r w:rsidR="00440E50">
        <w:rPr>
          <w:iCs/>
          <w:sz w:val="24"/>
        </w:rPr>
        <w:t xml:space="preserve"> the court </w:t>
      </w:r>
      <w:r w:rsidR="00552269">
        <w:rPr>
          <w:iCs/>
          <w:sz w:val="24"/>
        </w:rPr>
        <w:t xml:space="preserve">misdirected itself in so doing. </w:t>
      </w:r>
    </w:p>
    <w:p w14:paraId="125C86DB" w14:textId="77777777" w:rsidR="00C954E8" w:rsidRDefault="00C954E8" w:rsidP="004D7F6A">
      <w:pPr>
        <w:pStyle w:val="BodyText"/>
        <w:spacing w:before="164" w:line="480" w:lineRule="auto"/>
        <w:ind w:left="720" w:right="133" w:hanging="720"/>
        <w:jc w:val="both"/>
      </w:pPr>
    </w:p>
    <w:p w14:paraId="42E6DC79" w14:textId="5703A9DA" w:rsidR="00552269" w:rsidRDefault="004D7F6A" w:rsidP="004D7F6A">
      <w:pPr>
        <w:pStyle w:val="BodyText"/>
        <w:spacing w:line="480" w:lineRule="auto"/>
        <w:ind w:left="720" w:right="130" w:hanging="720"/>
        <w:jc w:val="both"/>
      </w:pPr>
      <w:r>
        <w:rPr>
          <w:b/>
        </w:rPr>
        <w:t>[</w:t>
      </w:r>
      <w:r w:rsidR="000206F2" w:rsidRPr="004D7F6A">
        <w:rPr>
          <w:b/>
        </w:rPr>
        <w:t>1</w:t>
      </w:r>
      <w:r w:rsidR="00C954E8" w:rsidRPr="004D7F6A">
        <w:rPr>
          <w:b/>
        </w:rPr>
        <w:t>6</w:t>
      </w:r>
      <w:r>
        <w:rPr>
          <w:b/>
        </w:rPr>
        <w:t>]</w:t>
      </w:r>
      <w:r w:rsidR="000206F2">
        <w:tab/>
        <w:t>In light of the foregoing, th</w:t>
      </w:r>
      <w:r w:rsidR="00DF5D7E">
        <w:t>is</w:t>
      </w:r>
      <w:r w:rsidR="000206F2">
        <w:t xml:space="preserve"> </w:t>
      </w:r>
      <w:r w:rsidR="00DF5D7E">
        <w:t>C</w:t>
      </w:r>
      <w:r w:rsidR="000206F2">
        <w:t xml:space="preserve">ourt </w:t>
      </w:r>
      <w:r w:rsidR="00552269">
        <w:t xml:space="preserve">found </w:t>
      </w:r>
      <w:r w:rsidR="007A5AC3" w:rsidRPr="007A5AC3">
        <w:rPr>
          <w:iCs/>
        </w:rPr>
        <w:t>accordingly</w:t>
      </w:r>
      <w:r w:rsidR="000206F2">
        <w:rPr>
          <w:iCs/>
        </w:rPr>
        <w:t xml:space="preserve"> that the court </w:t>
      </w:r>
      <w:r w:rsidR="000206F2" w:rsidRPr="000206F2">
        <w:rPr>
          <w:i/>
        </w:rPr>
        <w:t>a quo</w:t>
      </w:r>
      <w:r w:rsidR="007A5AC3">
        <w:rPr>
          <w:i/>
        </w:rPr>
        <w:t xml:space="preserve"> </w:t>
      </w:r>
      <w:r w:rsidR="00C164B0">
        <w:t xml:space="preserve">misdirected itself in granting </w:t>
      </w:r>
      <w:r w:rsidR="007A5AC3" w:rsidRPr="007A5AC3">
        <w:t xml:space="preserve">defective </w:t>
      </w:r>
      <w:r w:rsidR="00C164B0">
        <w:t>relief</w:t>
      </w:r>
      <w:r w:rsidR="007A5AC3">
        <w:t xml:space="preserve"> </w:t>
      </w:r>
      <w:r w:rsidR="00C164B0">
        <w:t xml:space="preserve">that </w:t>
      </w:r>
      <w:r w:rsidR="006E4F10">
        <w:t>was n</w:t>
      </w:r>
      <w:r w:rsidR="00DF5D7E">
        <w:t>ei</w:t>
      </w:r>
      <w:r w:rsidR="006E4F10">
        <w:t>t</w:t>
      </w:r>
      <w:r w:rsidR="00DF5D7E">
        <w:t>her</w:t>
      </w:r>
      <w:r w:rsidR="006E4F10">
        <w:t xml:space="preserve"> premised</w:t>
      </w:r>
      <w:r w:rsidR="007A5AC3">
        <w:t xml:space="preserve"> </w:t>
      </w:r>
      <w:r w:rsidR="00850CEF">
        <w:t xml:space="preserve">on </w:t>
      </w:r>
      <w:r w:rsidR="006E4F10">
        <w:t xml:space="preserve">a </w:t>
      </w:r>
      <w:r w:rsidR="007A5AC3">
        <w:t xml:space="preserve">sound </w:t>
      </w:r>
      <w:r w:rsidR="006E4F10">
        <w:t xml:space="preserve">legal basis, </w:t>
      </w:r>
      <w:r w:rsidR="00CF75A7">
        <w:t xml:space="preserve">nor </w:t>
      </w:r>
      <w:r w:rsidR="000206F2">
        <w:t xml:space="preserve">properly </w:t>
      </w:r>
      <w:r w:rsidR="00FA77C1">
        <w:t xml:space="preserve">pleaded, </w:t>
      </w:r>
      <w:r w:rsidR="006E4F10">
        <w:t xml:space="preserve">argued </w:t>
      </w:r>
      <w:r w:rsidR="00037308">
        <w:t xml:space="preserve">or </w:t>
      </w:r>
      <w:r w:rsidR="006E4F10">
        <w:t xml:space="preserve">proved. </w:t>
      </w:r>
      <w:r w:rsidR="00B01F0D">
        <w:t xml:space="preserve">In the process the court </w:t>
      </w:r>
      <w:r w:rsidR="00037308" w:rsidRPr="00037308">
        <w:rPr>
          <w:i/>
          <w:iCs/>
        </w:rPr>
        <w:t>a quo</w:t>
      </w:r>
      <w:r w:rsidR="00037308">
        <w:t xml:space="preserve"> </w:t>
      </w:r>
      <w:r w:rsidR="00B01F0D">
        <w:t>determined a matter not properly before it.</w:t>
      </w:r>
      <w:r w:rsidR="006E4F10">
        <w:t xml:space="preserve"> </w:t>
      </w:r>
    </w:p>
    <w:p w14:paraId="105ADA55" w14:textId="77777777" w:rsidR="004D7F6A" w:rsidRDefault="004D7F6A" w:rsidP="004D7F6A">
      <w:pPr>
        <w:pStyle w:val="BodyText"/>
        <w:spacing w:line="480" w:lineRule="auto"/>
        <w:ind w:left="720" w:right="130" w:hanging="720"/>
        <w:jc w:val="both"/>
      </w:pPr>
    </w:p>
    <w:p w14:paraId="67C8CBEB" w14:textId="142E9D3A" w:rsidR="006449B9" w:rsidRDefault="0094065A" w:rsidP="0094065A">
      <w:pPr>
        <w:pStyle w:val="Heading1"/>
        <w:spacing w:line="480" w:lineRule="auto"/>
        <w:ind w:left="0"/>
        <w:rPr>
          <w:b w:val="0"/>
        </w:rPr>
      </w:pPr>
      <w:r>
        <w:rPr>
          <w:b w:val="0"/>
        </w:rPr>
        <w:tab/>
      </w:r>
      <w:r w:rsidR="000206F2" w:rsidRPr="0094065A">
        <w:rPr>
          <w:b w:val="0"/>
        </w:rPr>
        <w:t>T</w:t>
      </w:r>
      <w:r w:rsidR="00C164B0" w:rsidRPr="0094065A">
        <w:rPr>
          <w:b w:val="0"/>
        </w:rPr>
        <w:t>h</w:t>
      </w:r>
      <w:r w:rsidR="005F0752" w:rsidRPr="0094065A">
        <w:rPr>
          <w:b w:val="0"/>
        </w:rPr>
        <w:t>e</w:t>
      </w:r>
      <w:r w:rsidR="00C164B0" w:rsidRPr="0094065A">
        <w:rPr>
          <w:b w:val="0"/>
        </w:rPr>
        <w:t xml:space="preserve"> </w:t>
      </w:r>
      <w:r w:rsidR="00FA77C1" w:rsidRPr="0094065A">
        <w:rPr>
          <w:b w:val="0"/>
        </w:rPr>
        <w:t xml:space="preserve">court </w:t>
      </w:r>
      <w:r w:rsidR="00BB7D16" w:rsidRPr="0094065A">
        <w:rPr>
          <w:b w:val="0"/>
        </w:rPr>
        <w:t xml:space="preserve">thus </w:t>
      </w:r>
      <w:r w:rsidR="00FA77C1" w:rsidRPr="0094065A">
        <w:rPr>
          <w:b w:val="0"/>
        </w:rPr>
        <w:t xml:space="preserve">found that the </w:t>
      </w:r>
      <w:r w:rsidR="00C164B0" w:rsidRPr="0094065A">
        <w:rPr>
          <w:b w:val="0"/>
        </w:rPr>
        <w:t>appellant’s first ground of appeal ha</w:t>
      </w:r>
      <w:r w:rsidR="00FA77C1" w:rsidRPr="0094065A">
        <w:rPr>
          <w:b w:val="0"/>
        </w:rPr>
        <w:t>d</w:t>
      </w:r>
      <w:r w:rsidR="00C164B0" w:rsidRPr="0094065A">
        <w:rPr>
          <w:b w:val="0"/>
          <w:spacing w:val="1"/>
        </w:rPr>
        <w:t xml:space="preserve"> </w:t>
      </w:r>
      <w:r w:rsidR="00C164B0" w:rsidRPr="0094065A">
        <w:rPr>
          <w:b w:val="0"/>
        </w:rPr>
        <w:t>merit</w:t>
      </w:r>
      <w:r w:rsidR="000206F2" w:rsidRPr="0094065A">
        <w:rPr>
          <w:b w:val="0"/>
        </w:rPr>
        <w:t xml:space="preserve"> and to that extent</w:t>
      </w:r>
      <w:r w:rsidR="00FA77C1" w:rsidRPr="0094065A">
        <w:rPr>
          <w:b w:val="0"/>
        </w:rPr>
        <w:t xml:space="preserve">, </w:t>
      </w:r>
      <w:r>
        <w:rPr>
          <w:b w:val="0"/>
        </w:rPr>
        <w:tab/>
      </w:r>
      <w:r w:rsidR="00FA77C1" w:rsidRPr="0094065A">
        <w:rPr>
          <w:b w:val="0"/>
        </w:rPr>
        <w:t xml:space="preserve">that the </w:t>
      </w:r>
      <w:r w:rsidR="000206F2" w:rsidRPr="0094065A">
        <w:rPr>
          <w:b w:val="0"/>
        </w:rPr>
        <w:t>appeal ought to succeed</w:t>
      </w:r>
      <w:r w:rsidR="0066768B" w:rsidRPr="0094065A">
        <w:rPr>
          <w:b w:val="0"/>
        </w:rPr>
        <w:t xml:space="preserve">, and the matter remitted to the court </w:t>
      </w:r>
      <w:r w:rsidR="0066768B" w:rsidRPr="0094065A">
        <w:rPr>
          <w:b w:val="0"/>
          <w:i/>
          <w:iCs/>
        </w:rPr>
        <w:t>a quo</w:t>
      </w:r>
      <w:r w:rsidR="0066768B" w:rsidRPr="0094065A">
        <w:rPr>
          <w:b w:val="0"/>
        </w:rPr>
        <w:t xml:space="preserve"> for a proper </w:t>
      </w:r>
      <w:r>
        <w:rPr>
          <w:b w:val="0"/>
        </w:rPr>
        <w:tab/>
      </w:r>
      <w:r w:rsidR="0066768B" w:rsidRPr="0094065A">
        <w:rPr>
          <w:b w:val="0"/>
        </w:rPr>
        <w:t>determination of the matter that was before it.</w:t>
      </w:r>
      <w:r w:rsidR="00DF5D7E" w:rsidRPr="0094065A">
        <w:rPr>
          <w:b w:val="0"/>
        </w:rPr>
        <w:t xml:space="preserve"> </w:t>
      </w:r>
      <w:r w:rsidR="000206F2" w:rsidRPr="0094065A">
        <w:rPr>
          <w:b w:val="0"/>
        </w:rPr>
        <w:t>Costs follow the cause.</w:t>
      </w:r>
    </w:p>
    <w:p w14:paraId="04559022" w14:textId="77777777" w:rsidR="0094065A" w:rsidRPr="0094065A" w:rsidRDefault="0094065A" w:rsidP="0094065A">
      <w:pPr>
        <w:pStyle w:val="Heading1"/>
        <w:spacing w:line="480" w:lineRule="auto"/>
        <w:ind w:left="0"/>
        <w:rPr>
          <w:b w:val="0"/>
          <w:u w:val="thick"/>
        </w:rPr>
      </w:pPr>
    </w:p>
    <w:p w14:paraId="778DD242" w14:textId="6363418E" w:rsidR="00FB26BA" w:rsidRPr="006449B9" w:rsidRDefault="004D7F6A">
      <w:pPr>
        <w:pStyle w:val="Heading1"/>
        <w:spacing w:before="79"/>
      </w:pPr>
      <w:r>
        <w:rPr>
          <w:bCs w:val="0"/>
        </w:rPr>
        <w:t>[</w:t>
      </w:r>
      <w:r w:rsidR="000206F2" w:rsidRPr="004D7F6A">
        <w:rPr>
          <w:bCs w:val="0"/>
        </w:rPr>
        <w:t>1</w:t>
      </w:r>
      <w:r w:rsidR="00C954E8" w:rsidRPr="004D7F6A">
        <w:rPr>
          <w:bCs w:val="0"/>
        </w:rPr>
        <w:t>7</w:t>
      </w:r>
      <w:r>
        <w:rPr>
          <w:bCs w:val="0"/>
        </w:rPr>
        <w:t>]</w:t>
      </w:r>
      <w:r w:rsidR="000206F2" w:rsidRPr="006449B9">
        <w:rPr>
          <w:b w:val="0"/>
          <w:bCs w:val="0"/>
        </w:rPr>
        <w:tab/>
      </w:r>
      <w:r w:rsidR="000206F2" w:rsidRPr="006449B9">
        <w:t>DISPOSITION</w:t>
      </w:r>
    </w:p>
    <w:p w14:paraId="16C8336D" w14:textId="77777777" w:rsidR="00FB26BA" w:rsidRPr="006449B9" w:rsidRDefault="00FB26BA">
      <w:pPr>
        <w:pStyle w:val="BodyText"/>
        <w:spacing w:before="8"/>
        <w:rPr>
          <w:sz w:val="17"/>
        </w:rPr>
      </w:pPr>
    </w:p>
    <w:p w14:paraId="781C7428" w14:textId="79FD1393" w:rsidR="004373AE" w:rsidRPr="006449B9" w:rsidRDefault="006449B9" w:rsidP="004D7F6A">
      <w:pPr>
        <w:pStyle w:val="Heading1"/>
        <w:spacing w:line="480" w:lineRule="auto"/>
        <w:ind w:left="720" w:firstLine="6"/>
        <w:rPr>
          <w:b w:val="0"/>
          <w:bCs w:val="0"/>
        </w:rPr>
      </w:pPr>
      <w:r w:rsidRPr="006449B9">
        <w:rPr>
          <w:b w:val="0"/>
          <w:bCs w:val="0"/>
        </w:rPr>
        <w:t xml:space="preserve">Having found that the court </w:t>
      </w:r>
      <w:r w:rsidRPr="006449B9">
        <w:rPr>
          <w:b w:val="0"/>
          <w:bCs w:val="0"/>
          <w:i/>
          <w:iCs/>
        </w:rPr>
        <w:t>a quo</w:t>
      </w:r>
      <w:r w:rsidRPr="006449B9">
        <w:rPr>
          <w:b w:val="0"/>
          <w:bCs w:val="0"/>
        </w:rPr>
        <w:t xml:space="preserve"> erred by not determining the real issue before it, the court granted the order cited at the beginning of this judgment</w:t>
      </w:r>
      <w:r w:rsidR="00B01F0D">
        <w:rPr>
          <w:b w:val="0"/>
          <w:bCs w:val="0"/>
        </w:rPr>
        <w:t>.</w:t>
      </w:r>
    </w:p>
    <w:p w14:paraId="04AE9936" w14:textId="520F85D1" w:rsidR="00FB26BA" w:rsidRDefault="00FB26BA" w:rsidP="006449B9">
      <w:pPr>
        <w:pStyle w:val="Heading1"/>
        <w:spacing w:before="164" w:line="360" w:lineRule="auto"/>
        <w:ind w:left="231"/>
        <w:rPr>
          <w:b w:val="0"/>
          <w:bCs w:val="0"/>
        </w:rPr>
      </w:pPr>
    </w:p>
    <w:p w14:paraId="3A286D3A" w14:textId="77777777" w:rsidR="004D7F6A" w:rsidRDefault="004D7F6A" w:rsidP="006449B9">
      <w:pPr>
        <w:pStyle w:val="Heading1"/>
        <w:spacing w:before="164" w:line="360" w:lineRule="auto"/>
        <w:ind w:left="231"/>
        <w:rPr>
          <w:b w:val="0"/>
          <w:bCs w:val="0"/>
        </w:rPr>
      </w:pPr>
    </w:p>
    <w:p w14:paraId="3BF310A7" w14:textId="77777777" w:rsidR="004D7F6A" w:rsidRPr="006449B9" w:rsidRDefault="004D7F6A" w:rsidP="006449B9">
      <w:pPr>
        <w:pStyle w:val="Heading1"/>
        <w:spacing w:before="164" w:line="360" w:lineRule="auto"/>
        <w:ind w:left="231"/>
        <w:rPr>
          <w:b w:val="0"/>
          <w:bCs w:val="0"/>
        </w:rPr>
      </w:pPr>
    </w:p>
    <w:p w14:paraId="4BD2C942" w14:textId="77777777" w:rsidR="00D56A57" w:rsidRDefault="00D56A57" w:rsidP="004A6D9D">
      <w:pPr>
        <w:pStyle w:val="Heading1"/>
        <w:spacing w:before="164" w:line="360" w:lineRule="auto"/>
        <w:ind w:left="726"/>
        <w:rPr>
          <w:bCs w:val="0"/>
        </w:rPr>
      </w:pPr>
    </w:p>
    <w:p w14:paraId="4AF2D3F0" w14:textId="77777777" w:rsidR="00565604" w:rsidRDefault="00565604" w:rsidP="004A6D9D">
      <w:pPr>
        <w:pStyle w:val="Heading1"/>
        <w:spacing w:before="164" w:line="360" w:lineRule="auto"/>
        <w:ind w:left="726"/>
        <w:rPr>
          <w:bCs w:val="0"/>
        </w:rPr>
      </w:pPr>
    </w:p>
    <w:p w14:paraId="60B96EF5" w14:textId="77777777" w:rsidR="00565604" w:rsidRDefault="00565604" w:rsidP="004A6D9D">
      <w:pPr>
        <w:pStyle w:val="Heading1"/>
        <w:spacing w:before="164" w:line="360" w:lineRule="auto"/>
        <w:ind w:left="726"/>
        <w:rPr>
          <w:bCs w:val="0"/>
        </w:rPr>
      </w:pPr>
    </w:p>
    <w:p w14:paraId="27C45F51" w14:textId="77777777" w:rsidR="00373490" w:rsidRDefault="00373490" w:rsidP="004A6D9D">
      <w:pPr>
        <w:pStyle w:val="Heading1"/>
        <w:spacing w:before="164" w:line="360" w:lineRule="auto"/>
        <w:ind w:left="726"/>
        <w:rPr>
          <w:bCs w:val="0"/>
        </w:rPr>
      </w:pPr>
      <w:bookmarkStart w:id="2" w:name="_GoBack"/>
      <w:bookmarkEnd w:id="2"/>
    </w:p>
    <w:p w14:paraId="388D85C2" w14:textId="41208346" w:rsidR="006449B9" w:rsidRPr="004D7F6A" w:rsidRDefault="004D7F6A" w:rsidP="004A6D9D">
      <w:pPr>
        <w:pStyle w:val="Heading1"/>
        <w:spacing w:before="164" w:line="360" w:lineRule="auto"/>
        <w:ind w:left="726"/>
        <w:rPr>
          <w:bCs w:val="0"/>
        </w:rPr>
      </w:pPr>
      <w:r>
        <w:rPr>
          <w:bCs w:val="0"/>
        </w:rPr>
        <w:t>CHIWESHE JA</w:t>
      </w:r>
      <w:r>
        <w:rPr>
          <w:bCs w:val="0"/>
        </w:rPr>
        <w:tab/>
        <w:t>:</w:t>
      </w:r>
      <w:r>
        <w:rPr>
          <w:bCs w:val="0"/>
        </w:rPr>
        <w:tab/>
      </w:r>
      <w:r>
        <w:rPr>
          <w:bCs w:val="0"/>
        </w:rPr>
        <w:tab/>
      </w:r>
      <w:r w:rsidR="00EF4DDA" w:rsidRPr="004D7F6A">
        <w:rPr>
          <w:bCs w:val="0"/>
        </w:rPr>
        <w:t>I agree</w:t>
      </w:r>
    </w:p>
    <w:p w14:paraId="368E3A9E" w14:textId="096B9C3D" w:rsidR="00EF4DDA" w:rsidRPr="004D7F6A" w:rsidRDefault="00EF4DDA" w:rsidP="006449B9">
      <w:pPr>
        <w:pStyle w:val="Heading1"/>
        <w:spacing w:before="164" w:line="360" w:lineRule="auto"/>
        <w:ind w:left="231"/>
        <w:rPr>
          <w:bCs w:val="0"/>
        </w:rPr>
      </w:pPr>
    </w:p>
    <w:p w14:paraId="6D82C1F9" w14:textId="1273EBAB" w:rsidR="00841837" w:rsidRPr="004D7F6A" w:rsidRDefault="00EF4DDA" w:rsidP="004A6D9D">
      <w:pPr>
        <w:pStyle w:val="Heading1"/>
        <w:spacing w:before="164" w:line="360" w:lineRule="auto"/>
        <w:ind w:left="231" w:firstLine="489"/>
        <w:rPr>
          <w:bCs w:val="0"/>
        </w:rPr>
      </w:pPr>
      <w:r w:rsidRPr="004D7F6A">
        <w:rPr>
          <w:bCs w:val="0"/>
        </w:rPr>
        <w:t>M</w:t>
      </w:r>
      <w:r w:rsidR="004D7F6A">
        <w:rPr>
          <w:bCs w:val="0"/>
        </w:rPr>
        <w:t>USAKWA JA</w:t>
      </w:r>
      <w:r w:rsidR="004D7F6A">
        <w:rPr>
          <w:bCs w:val="0"/>
        </w:rPr>
        <w:tab/>
        <w:t>:</w:t>
      </w:r>
      <w:r w:rsidR="004D7F6A">
        <w:rPr>
          <w:bCs w:val="0"/>
        </w:rPr>
        <w:tab/>
      </w:r>
      <w:r w:rsidR="004D7F6A">
        <w:rPr>
          <w:bCs w:val="0"/>
        </w:rPr>
        <w:tab/>
      </w:r>
      <w:r w:rsidR="00841837" w:rsidRPr="004D7F6A">
        <w:rPr>
          <w:bCs w:val="0"/>
        </w:rPr>
        <w:t>I agree</w:t>
      </w:r>
    </w:p>
    <w:p w14:paraId="75DE7073" w14:textId="77777777" w:rsidR="00841837" w:rsidRDefault="00841837" w:rsidP="006449B9">
      <w:pPr>
        <w:pStyle w:val="Heading1"/>
        <w:spacing w:before="164" w:line="360" w:lineRule="auto"/>
        <w:ind w:left="231"/>
        <w:rPr>
          <w:b w:val="0"/>
          <w:bCs w:val="0"/>
        </w:rPr>
      </w:pPr>
    </w:p>
    <w:p w14:paraId="1CDC8760" w14:textId="7D95E3A3" w:rsidR="009153D3" w:rsidRPr="009153D3" w:rsidRDefault="009153D3" w:rsidP="004A6D9D">
      <w:pPr>
        <w:pStyle w:val="Heading1"/>
        <w:spacing w:before="164" w:line="360" w:lineRule="auto"/>
        <w:ind w:left="231" w:firstLine="489"/>
        <w:rPr>
          <w:b w:val="0"/>
          <w:bCs w:val="0"/>
          <w:i/>
          <w:iCs/>
        </w:rPr>
      </w:pPr>
      <w:r w:rsidRPr="009153D3">
        <w:rPr>
          <w:b w:val="0"/>
          <w:bCs w:val="0"/>
          <w:i/>
          <w:iCs/>
        </w:rPr>
        <w:t xml:space="preserve">Antonio &amp; </w:t>
      </w:r>
      <w:proofErr w:type="spellStart"/>
      <w:r w:rsidRPr="009153D3">
        <w:rPr>
          <w:b w:val="0"/>
          <w:bCs w:val="0"/>
          <w:i/>
          <w:iCs/>
        </w:rPr>
        <w:t>Dzvetero</w:t>
      </w:r>
      <w:proofErr w:type="spellEnd"/>
      <w:r w:rsidRPr="009153D3">
        <w:rPr>
          <w:b w:val="0"/>
          <w:bCs w:val="0"/>
          <w:i/>
          <w:iCs/>
        </w:rPr>
        <w:t xml:space="preserve">, </w:t>
      </w:r>
      <w:r w:rsidRPr="0094065A">
        <w:rPr>
          <w:b w:val="0"/>
          <w:bCs w:val="0"/>
          <w:iCs/>
        </w:rPr>
        <w:t>appellant</w:t>
      </w:r>
      <w:r w:rsidR="0094065A">
        <w:rPr>
          <w:b w:val="0"/>
          <w:bCs w:val="0"/>
          <w:iCs/>
        </w:rPr>
        <w:t>’s legal practitioners</w:t>
      </w:r>
    </w:p>
    <w:p w14:paraId="005585AA" w14:textId="25CDB2C2" w:rsidR="00EF4DDA" w:rsidRPr="009153D3" w:rsidRDefault="009153D3" w:rsidP="004A6D9D">
      <w:pPr>
        <w:pStyle w:val="Heading1"/>
        <w:spacing w:before="164" w:line="360" w:lineRule="auto"/>
        <w:ind w:left="231" w:firstLine="489"/>
        <w:rPr>
          <w:b w:val="0"/>
          <w:bCs w:val="0"/>
          <w:i/>
          <w:iCs/>
        </w:rPr>
      </w:pPr>
      <w:proofErr w:type="spellStart"/>
      <w:r w:rsidRPr="009153D3">
        <w:rPr>
          <w:b w:val="0"/>
          <w:bCs w:val="0"/>
          <w:i/>
          <w:iCs/>
        </w:rPr>
        <w:t>Saunyama</w:t>
      </w:r>
      <w:proofErr w:type="spellEnd"/>
      <w:r w:rsidRPr="009153D3">
        <w:rPr>
          <w:b w:val="0"/>
          <w:bCs w:val="0"/>
          <w:i/>
          <w:iCs/>
        </w:rPr>
        <w:t xml:space="preserve"> &amp; </w:t>
      </w:r>
      <w:proofErr w:type="spellStart"/>
      <w:r w:rsidRPr="009153D3">
        <w:rPr>
          <w:b w:val="0"/>
          <w:bCs w:val="0"/>
          <w:i/>
          <w:iCs/>
        </w:rPr>
        <w:t>Dondo</w:t>
      </w:r>
      <w:proofErr w:type="spellEnd"/>
      <w:r w:rsidRPr="009153D3">
        <w:rPr>
          <w:b w:val="0"/>
          <w:bCs w:val="0"/>
          <w:i/>
          <w:iCs/>
        </w:rPr>
        <w:t xml:space="preserve">, </w:t>
      </w:r>
      <w:r w:rsidRPr="0094065A">
        <w:rPr>
          <w:b w:val="0"/>
          <w:bCs w:val="0"/>
          <w:iCs/>
        </w:rPr>
        <w:t>1</w:t>
      </w:r>
      <w:r w:rsidRPr="0094065A">
        <w:rPr>
          <w:b w:val="0"/>
          <w:bCs w:val="0"/>
          <w:iCs/>
          <w:vertAlign w:val="superscript"/>
        </w:rPr>
        <w:t>st</w:t>
      </w:r>
      <w:r w:rsidRPr="0094065A">
        <w:rPr>
          <w:b w:val="0"/>
          <w:bCs w:val="0"/>
          <w:iCs/>
        </w:rPr>
        <w:t xml:space="preserve"> and </w:t>
      </w:r>
      <w:r w:rsidR="00657225" w:rsidRPr="0094065A">
        <w:rPr>
          <w:b w:val="0"/>
          <w:bCs w:val="0"/>
          <w:iCs/>
        </w:rPr>
        <w:t>2</w:t>
      </w:r>
      <w:r w:rsidR="00657225" w:rsidRPr="0094065A">
        <w:rPr>
          <w:b w:val="0"/>
          <w:bCs w:val="0"/>
          <w:iCs/>
          <w:vertAlign w:val="superscript"/>
        </w:rPr>
        <w:t>nd</w:t>
      </w:r>
      <w:r w:rsidR="00657225" w:rsidRPr="0094065A">
        <w:rPr>
          <w:b w:val="0"/>
          <w:bCs w:val="0"/>
          <w:iCs/>
        </w:rPr>
        <w:t xml:space="preserve"> </w:t>
      </w:r>
      <w:r w:rsidRPr="0094065A">
        <w:rPr>
          <w:b w:val="0"/>
          <w:bCs w:val="0"/>
          <w:iCs/>
        </w:rPr>
        <w:t>respondents</w:t>
      </w:r>
      <w:r w:rsidR="0094065A">
        <w:rPr>
          <w:b w:val="0"/>
          <w:bCs w:val="0"/>
          <w:iCs/>
        </w:rPr>
        <w:t xml:space="preserve">’ </w:t>
      </w:r>
      <w:r w:rsidR="0094065A" w:rsidRPr="0094065A">
        <w:rPr>
          <w:b w:val="0"/>
          <w:bCs w:val="0"/>
          <w:iCs/>
        </w:rPr>
        <w:t xml:space="preserve">legal practitioners </w:t>
      </w:r>
    </w:p>
    <w:sectPr w:rsidR="00EF4DDA" w:rsidRPr="009153D3" w:rsidSect="00485DDE">
      <w:headerReference w:type="default" r:id="rId8"/>
      <w:footerReference w:type="default" r:id="rId9"/>
      <w:pgSz w:w="12240" w:h="15840"/>
      <w:pgMar w:top="1360" w:right="1300" w:bottom="1200" w:left="130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C5CDB" w14:textId="77777777" w:rsidR="00DC381F" w:rsidRDefault="00DC381F">
      <w:r>
        <w:separator/>
      </w:r>
    </w:p>
  </w:endnote>
  <w:endnote w:type="continuationSeparator" w:id="0">
    <w:p w14:paraId="0DE861E7" w14:textId="77777777" w:rsidR="00DC381F" w:rsidRDefault="00DC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2E49" w14:textId="19693739" w:rsidR="00FB26BA" w:rsidRDefault="00FB26B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0BF98" w14:textId="77777777" w:rsidR="00DC381F" w:rsidRDefault="00DC381F">
      <w:r>
        <w:separator/>
      </w:r>
    </w:p>
  </w:footnote>
  <w:footnote w:type="continuationSeparator" w:id="0">
    <w:p w14:paraId="07A4DF31" w14:textId="77777777" w:rsidR="00DC381F" w:rsidRDefault="00DC381F">
      <w:r>
        <w:continuationSeparator/>
      </w:r>
    </w:p>
  </w:footnote>
  <w:footnote w:id="1">
    <w:p w14:paraId="4D550BF5" w14:textId="2A3385E8" w:rsidR="000E4E41" w:rsidRPr="000E4E41" w:rsidRDefault="000E4E41">
      <w:pPr>
        <w:pStyle w:val="FootnoteText"/>
        <w:rPr>
          <w:lang w:val="en-ZW"/>
        </w:rPr>
      </w:pPr>
      <w:r>
        <w:rPr>
          <w:rStyle w:val="FootnoteReference"/>
        </w:rPr>
        <w:footnoteRef/>
      </w:r>
      <w:r>
        <w:t xml:space="preserve"> </w:t>
      </w:r>
      <w:r>
        <w:rPr>
          <w:lang w:val="en-ZW"/>
        </w:rPr>
        <w:t xml:space="preserve">Even though the court </w:t>
      </w:r>
      <w:r w:rsidRPr="000E4E41">
        <w:rPr>
          <w:i/>
          <w:iCs/>
          <w:lang w:val="en-ZW"/>
        </w:rPr>
        <w:t>a quo</w:t>
      </w:r>
      <w:r>
        <w:rPr>
          <w:lang w:val="en-ZW"/>
        </w:rPr>
        <w:t xml:space="preserve"> in its judgment refers only to the first respondent as the one who was despoiled of the farm in question, it is pertinent to note that the second respondent in his supporting affidavit </w:t>
      </w:r>
      <w:r w:rsidRPr="000E4E41">
        <w:rPr>
          <w:i/>
          <w:iCs/>
          <w:lang w:val="en-ZW"/>
        </w:rPr>
        <w:t>a quo</w:t>
      </w:r>
      <w:r>
        <w:rPr>
          <w:lang w:val="en-ZW"/>
        </w:rPr>
        <w:t>, asserts that he too was a victim of the</w:t>
      </w:r>
      <w:r w:rsidR="00230432">
        <w:rPr>
          <w:lang w:val="en-ZW"/>
        </w:rPr>
        <w:t xml:space="preserve"> alleged</w:t>
      </w:r>
      <w:r>
        <w:rPr>
          <w:lang w:val="en-ZW"/>
        </w:rPr>
        <w:t xml:space="preserve"> dispossession</w:t>
      </w:r>
      <w:r w:rsidR="00230432">
        <w:rPr>
          <w:lang w:val="en-ZW"/>
        </w:rPr>
        <w:t xml:space="preserve">, and associated himself with the relief sought </w:t>
      </w:r>
      <w:r w:rsidR="00230432" w:rsidRPr="00230432">
        <w:rPr>
          <w:i/>
          <w:iCs/>
          <w:lang w:val="en-ZW"/>
        </w:rPr>
        <w:t>a quo</w:t>
      </w:r>
      <w:r w:rsidR="00230432">
        <w:rPr>
          <w:i/>
          <w:iCs/>
          <w:lang w:val="en-ZW"/>
        </w:rPr>
        <w:t>.</w:t>
      </w:r>
    </w:p>
  </w:footnote>
  <w:footnote w:id="2">
    <w:p w14:paraId="3FFD17AF" w14:textId="75FC890B" w:rsidR="002F0F63" w:rsidRPr="002F0F63" w:rsidRDefault="002F0F63" w:rsidP="002F0F63">
      <w:pPr>
        <w:pStyle w:val="FootnoteText"/>
      </w:pPr>
      <w:r>
        <w:rPr>
          <w:rStyle w:val="FootnoteReference"/>
        </w:rPr>
        <w:footnoteRef/>
      </w:r>
      <w:r>
        <w:t xml:space="preserve"> In </w:t>
      </w:r>
      <w:r w:rsidRPr="002F0F63">
        <w:rPr>
          <w:i/>
          <w:iCs/>
        </w:rPr>
        <w:t xml:space="preserve">Gateway Primary School &amp; </w:t>
      </w:r>
      <w:proofErr w:type="spellStart"/>
      <w:r w:rsidRPr="002F0F63">
        <w:rPr>
          <w:i/>
          <w:iCs/>
        </w:rPr>
        <w:t>Ors</w:t>
      </w:r>
      <w:proofErr w:type="spellEnd"/>
      <w:r w:rsidRPr="002F0F63">
        <w:rPr>
          <w:i/>
          <w:iCs/>
        </w:rPr>
        <w:t xml:space="preserve"> v </w:t>
      </w:r>
      <w:proofErr w:type="spellStart"/>
      <w:r w:rsidRPr="002F0F63">
        <w:rPr>
          <w:i/>
          <w:iCs/>
        </w:rPr>
        <w:t>Marinda</w:t>
      </w:r>
      <w:proofErr w:type="spellEnd"/>
      <w:r w:rsidRPr="002F0F63">
        <w:rPr>
          <w:i/>
          <w:iCs/>
        </w:rPr>
        <w:t xml:space="preserve"> </w:t>
      </w:r>
      <w:proofErr w:type="spellStart"/>
      <w:r w:rsidRPr="002F0F63">
        <w:rPr>
          <w:i/>
          <w:iCs/>
        </w:rPr>
        <w:t>Fenesey</w:t>
      </w:r>
      <w:proofErr w:type="spellEnd"/>
      <w:r w:rsidRPr="002F0F63">
        <w:rPr>
          <w:i/>
          <w:iCs/>
        </w:rPr>
        <w:t xml:space="preserve"> SC 63-21</w:t>
      </w:r>
      <w:r>
        <w:rPr>
          <w:i/>
          <w:iCs/>
        </w:rPr>
        <w:t xml:space="preserve"> </w:t>
      </w:r>
      <w:r w:rsidRPr="002F0F63">
        <w:t>the court stated as follows;</w:t>
      </w:r>
    </w:p>
    <w:p w14:paraId="6B826A62" w14:textId="77777777" w:rsidR="002F0F63" w:rsidRPr="002F0F63" w:rsidRDefault="002F0F63" w:rsidP="002F0F63">
      <w:pPr>
        <w:pStyle w:val="FootnoteText"/>
      </w:pPr>
    </w:p>
    <w:p w14:paraId="0538291E" w14:textId="77777777" w:rsidR="002F0F63" w:rsidRDefault="002F0F63" w:rsidP="002F0F63">
      <w:pPr>
        <w:pStyle w:val="FootnoteText"/>
      </w:pPr>
      <w:r>
        <w:t xml:space="preserve">“The leading case on this settled point of law is </w:t>
      </w:r>
      <w:r w:rsidRPr="002F0F63">
        <w:rPr>
          <w:i/>
          <w:iCs/>
        </w:rPr>
        <w:t>Blue Rangers Estates (</w:t>
      </w:r>
      <w:proofErr w:type="spellStart"/>
      <w:r w:rsidRPr="002F0F63">
        <w:rPr>
          <w:i/>
          <w:iCs/>
        </w:rPr>
        <w:t>Pvt</w:t>
      </w:r>
      <w:proofErr w:type="spellEnd"/>
      <w:r w:rsidRPr="002F0F63">
        <w:rPr>
          <w:i/>
          <w:iCs/>
        </w:rPr>
        <w:t xml:space="preserve">) Ltd v </w:t>
      </w:r>
      <w:proofErr w:type="spellStart"/>
      <w:r w:rsidRPr="002F0F63">
        <w:rPr>
          <w:i/>
          <w:iCs/>
        </w:rPr>
        <w:t>Muduvuri</w:t>
      </w:r>
      <w:proofErr w:type="spellEnd"/>
      <w:r w:rsidRPr="002F0F63">
        <w:rPr>
          <w:i/>
          <w:iCs/>
        </w:rPr>
        <w:t xml:space="preserve"> &amp; Anor 2009 (1) ZLR 368.</w:t>
      </w:r>
      <w:r>
        <w:t xml:space="preserve"> That case is authority for the proposition that a spoliation order being a final and definitive order cannot be granted as a provisional order. That being the case, it follows that the respondent erred and strayed into the realm of illegality when it sought a spoliation order in the form of a provisional order.”</w:t>
      </w:r>
    </w:p>
    <w:p w14:paraId="6A0DEA28" w14:textId="568E0C95" w:rsidR="002F0F63" w:rsidRPr="002F0F63" w:rsidRDefault="002F0F63">
      <w:pPr>
        <w:pStyle w:val="FootnoteText"/>
        <w:rPr>
          <w:lang w:val="en-ZW"/>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AF22A" w14:textId="0B54BDCF" w:rsidR="00D56A57" w:rsidRDefault="00D56A57">
    <w:pPr>
      <w:pStyle w:val="Header"/>
    </w:pPr>
    <w:r>
      <w:rPr>
        <w:noProof/>
        <w:lang w:val="en-ZW" w:eastAsia="en-ZW"/>
      </w:rPr>
      <mc:AlternateContent>
        <mc:Choice Requires="wps">
          <w:drawing>
            <wp:anchor distT="0" distB="0" distL="114300" distR="114300" simplePos="0" relativeHeight="251660288" behindDoc="0" locked="0" layoutInCell="0" allowOverlap="1" wp14:anchorId="4D0254B6" wp14:editId="6D78B1E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BF9C6" w14:textId="74F31BA5" w:rsidR="00D56A57" w:rsidRDefault="00D56A57">
                          <w:pPr>
                            <w:jc w:val="right"/>
                            <w:rPr>
                              <w:noProof/>
                            </w:rPr>
                          </w:pPr>
                          <w:r>
                            <w:rPr>
                              <w:noProof/>
                            </w:rPr>
                            <w:t xml:space="preserve">Judgment No. SC </w:t>
                          </w:r>
                          <w:r w:rsidR="008F4040">
                            <w:rPr>
                              <w:noProof/>
                            </w:rPr>
                            <w:t>124/</w:t>
                          </w:r>
                          <w:r>
                            <w:rPr>
                              <w:noProof/>
                            </w:rPr>
                            <w:t>/23</w:t>
                          </w:r>
                        </w:p>
                        <w:p w14:paraId="738AB44F" w14:textId="7ACBA0DE" w:rsidR="00D56A57" w:rsidRDefault="00D56A57">
                          <w:pPr>
                            <w:jc w:val="right"/>
                            <w:rPr>
                              <w:noProof/>
                            </w:rPr>
                          </w:pPr>
                          <w:r>
                            <w:rPr>
                              <w:noProof/>
                            </w:rPr>
                            <w:t>Civil Appeal No. SC 418/22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0254B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32BF9C6" w14:textId="74F31BA5" w:rsidR="00D56A57" w:rsidRDefault="00D56A57">
                    <w:pPr>
                      <w:jc w:val="right"/>
                      <w:rPr>
                        <w:noProof/>
                      </w:rPr>
                    </w:pPr>
                    <w:r>
                      <w:rPr>
                        <w:noProof/>
                      </w:rPr>
                      <w:t xml:space="preserve">Judgment No. SC </w:t>
                    </w:r>
                    <w:r w:rsidR="008F4040">
                      <w:rPr>
                        <w:noProof/>
                      </w:rPr>
                      <w:t>124/</w:t>
                    </w:r>
                    <w:r>
                      <w:rPr>
                        <w:noProof/>
                      </w:rPr>
                      <w:t>/23</w:t>
                    </w:r>
                  </w:p>
                  <w:p w14:paraId="738AB44F" w14:textId="7ACBA0DE" w:rsidR="00D56A57" w:rsidRDefault="00D56A57">
                    <w:pPr>
                      <w:jc w:val="right"/>
                      <w:rPr>
                        <w:noProof/>
                      </w:rPr>
                    </w:pPr>
                    <w:r>
                      <w:rPr>
                        <w:noProof/>
                      </w:rPr>
                      <w:t>Civil Appeal No. SC 418/22</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4A4D679F" wp14:editId="168D18E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B342AA5" w14:textId="77777777" w:rsidR="00D56A57" w:rsidRDefault="00D56A57">
                          <w:pPr>
                            <w:rPr>
                              <w:color w:val="FFFFFF" w:themeColor="background1"/>
                            </w:rPr>
                          </w:pPr>
                          <w:r>
                            <w:fldChar w:fldCharType="begin"/>
                          </w:r>
                          <w:r>
                            <w:instrText xml:space="preserve"> PAGE   \* MERGEFORMAT </w:instrText>
                          </w:r>
                          <w:r>
                            <w:fldChar w:fldCharType="separate"/>
                          </w:r>
                          <w:r w:rsidR="00373490" w:rsidRPr="00373490">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A4D679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2B342AA5" w14:textId="77777777" w:rsidR="00D56A57" w:rsidRDefault="00D56A57">
                    <w:pPr>
                      <w:rPr>
                        <w:color w:val="FFFFFF" w:themeColor="background1"/>
                      </w:rPr>
                    </w:pPr>
                    <w:r>
                      <w:fldChar w:fldCharType="begin"/>
                    </w:r>
                    <w:r>
                      <w:instrText xml:space="preserve"> PAGE   \* MERGEFORMAT </w:instrText>
                    </w:r>
                    <w:r>
                      <w:fldChar w:fldCharType="separate"/>
                    </w:r>
                    <w:r w:rsidR="00373490" w:rsidRPr="00373490">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260D"/>
    <w:multiLevelType w:val="hybridMultilevel"/>
    <w:tmpl w:val="7F72BCA6"/>
    <w:lvl w:ilvl="0" w:tplc="7FD4742E">
      <w:start w:val="1"/>
      <w:numFmt w:val="decimal"/>
      <w:lvlText w:val="%1."/>
      <w:lvlJc w:val="left"/>
      <w:pPr>
        <w:ind w:left="140" w:hanging="271"/>
      </w:pPr>
      <w:rPr>
        <w:rFonts w:ascii="Times New Roman" w:eastAsia="Times New Roman" w:hAnsi="Times New Roman" w:cs="Times New Roman" w:hint="default"/>
        <w:i/>
        <w:iCs/>
        <w:w w:val="100"/>
        <w:sz w:val="24"/>
        <w:szCs w:val="24"/>
        <w:lang w:val="en-US" w:eastAsia="en-US" w:bidi="ar-SA"/>
      </w:rPr>
    </w:lvl>
    <w:lvl w:ilvl="1" w:tplc="6540E896">
      <w:start w:val="1"/>
      <w:numFmt w:val="decimal"/>
      <w:lvlText w:val="%2."/>
      <w:lvlJc w:val="left"/>
      <w:pPr>
        <w:ind w:left="644" w:hanging="360"/>
      </w:pPr>
      <w:rPr>
        <w:rFonts w:ascii="Times New Roman" w:eastAsia="Times New Roman" w:hAnsi="Times New Roman" w:cs="Times New Roman"/>
        <w:w w:val="100"/>
        <w:sz w:val="24"/>
        <w:szCs w:val="24"/>
        <w:lang w:val="en-US" w:eastAsia="en-US" w:bidi="ar-SA"/>
      </w:rPr>
    </w:lvl>
    <w:lvl w:ilvl="2" w:tplc="D514D7E2">
      <w:start w:val="1"/>
      <w:numFmt w:val="decimal"/>
      <w:lvlText w:val="%3."/>
      <w:lvlJc w:val="left"/>
      <w:pPr>
        <w:ind w:left="1220" w:hanging="360"/>
      </w:pPr>
      <w:rPr>
        <w:rFonts w:ascii="Times New Roman" w:eastAsia="Times New Roman" w:hAnsi="Times New Roman" w:cs="Times New Roman"/>
        <w:spacing w:val="-1"/>
        <w:w w:val="100"/>
        <w:sz w:val="24"/>
        <w:szCs w:val="24"/>
        <w:lang w:val="en-US" w:eastAsia="en-US" w:bidi="ar-SA"/>
      </w:rPr>
    </w:lvl>
    <w:lvl w:ilvl="3" w:tplc="F7BEF126">
      <w:numFmt w:val="bullet"/>
      <w:lvlText w:val="•"/>
      <w:lvlJc w:val="left"/>
      <w:pPr>
        <w:ind w:left="2272" w:hanging="360"/>
      </w:pPr>
      <w:rPr>
        <w:rFonts w:hint="default"/>
        <w:lang w:val="en-US" w:eastAsia="en-US" w:bidi="ar-SA"/>
      </w:rPr>
    </w:lvl>
    <w:lvl w:ilvl="4" w:tplc="EA647EAE">
      <w:numFmt w:val="bullet"/>
      <w:lvlText w:val="•"/>
      <w:lvlJc w:val="left"/>
      <w:pPr>
        <w:ind w:left="3325" w:hanging="360"/>
      </w:pPr>
      <w:rPr>
        <w:rFonts w:hint="default"/>
        <w:lang w:val="en-US" w:eastAsia="en-US" w:bidi="ar-SA"/>
      </w:rPr>
    </w:lvl>
    <w:lvl w:ilvl="5" w:tplc="564AE3BC">
      <w:numFmt w:val="bullet"/>
      <w:lvlText w:val="•"/>
      <w:lvlJc w:val="left"/>
      <w:pPr>
        <w:ind w:left="4377" w:hanging="360"/>
      </w:pPr>
      <w:rPr>
        <w:rFonts w:hint="default"/>
        <w:lang w:val="en-US" w:eastAsia="en-US" w:bidi="ar-SA"/>
      </w:rPr>
    </w:lvl>
    <w:lvl w:ilvl="6" w:tplc="488CA05A">
      <w:numFmt w:val="bullet"/>
      <w:lvlText w:val="•"/>
      <w:lvlJc w:val="left"/>
      <w:pPr>
        <w:ind w:left="5430" w:hanging="360"/>
      </w:pPr>
      <w:rPr>
        <w:rFonts w:hint="default"/>
        <w:lang w:val="en-US" w:eastAsia="en-US" w:bidi="ar-SA"/>
      </w:rPr>
    </w:lvl>
    <w:lvl w:ilvl="7" w:tplc="478ADC9A">
      <w:numFmt w:val="bullet"/>
      <w:lvlText w:val="•"/>
      <w:lvlJc w:val="left"/>
      <w:pPr>
        <w:ind w:left="6482" w:hanging="360"/>
      </w:pPr>
      <w:rPr>
        <w:rFonts w:hint="default"/>
        <w:lang w:val="en-US" w:eastAsia="en-US" w:bidi="ar-SA"/>
      </w:rPr>
    </w:lvl>
    <w:lvl w:ilvl="8" w:tplc="A2ECABE2">
      <w:numFmt w:val="bullet"/>
      <w:lvlText w:val="•"/>
      <w:lvlJc w:val="left"/>
      <w:pPr>
        <w:ind w:left="7535" w:hanging="360"/>
      </w:pPr>
      <w:rPr>
        <w:rFonts w:hint="default"/>
        <w:lang w:val="en-US" w:eastAsia="en-US" w:bidi="ar-SA"/>
      </w:rPr>
    </w:lvl>
  </w:abstractNum>
  <w:abstractNum w:abstractNumId="1" w15:restartNumberingAfterBreak="0">
    <w:nsid w:val="14EE2631"/>
    <w:multiLevelType w:val="hybridMultilevel"/>
    <w:tmpl w:val="B1EA0C2A"/>
    <w:lvl w:ilvl="0" w:tplc="F2E4984A">
      <w:start w:val="1"/>
      <w:numFmt w:val="decimal"/>
      <w:lvlText w:val="%1."/>
      <w:lvlJc w:val="left"/>
      <w:pPr>
        <w:ind w:left="1805" w:hanging="360"/>
      </w:pPr>
      <w:rPr>
        <w:rFonts w:hint="default"/>
        <w:b w:val="0"/>
        <w:bCs/>
      </w:rPr>
    </w:lvl>
    <w:lvl w:ilvl="1" w:tplc="30090019" w:tentative="1">
      <w:start w:val="1"/>
      <w:numFmt w:val="lowerLetter"/>
      <w:lvlText w:val="%2."/>
      <w:lvlJc w:val="left"/>
      <w:pPr>
        <w:ind w:left="2525" w:hanging="360"/>
      </w:pPr>
    </w:lvl>
    <w:lvl w:ilvl="2" w:tplc="3009001B" w:tentative="1">
      <w:start w:val="1"/>
      <w:numFmt w:val="lowerRoman"/>
      <w:lvlText w:val="%3."/>
      <w:lvlJc w:val="right"/>
      <w:pPr>
        <w:ind w:left="3245" w:hanging="180"/>
      </w:pPr>
    </w:lvl>
    <w:lvl w:ilvl="3" w:tplc="3009000F" w:tentative="1">
      <w:start w:val="1"/>
      <w:numFmt w:val="decimal"/>
      <w:lvlText w:val="%4."/>
      <w:lvlJc w:val="left"/>
      <w:pPr>
        <w:ind w:left="3965" w:hanging="360"/>
      </w:pPr>
    </w:lvl>
    <w:lvl w:ilvl="4" w:tplc="30090019" w:tentative="1">
      <w:start w:val="1"/>
      <w:numFmt w:val="lowerLetter"/>
      <w:lvlText w:val="%5."/>
      <w:lvlJc w:val="left"/>
      <w:pPr>
        <w:ind w:left="4685" w:hanging="360"/>
      </w:pPr>
    </w:lvl>
    <w:lvl w:ilvl="5" w:tplc="3009001B" w:tentative="1">
      <w:start w:val="1"/>
      <w:numFmt w:val="lowerRoman"/>
      <w:lvlText w:val="%6."/>
      <w:lvlJc w:val="right"/>
      <w:pPr>
        <w:ind w:left="5405" w:hanging="180"/>
      </w:pPr>
    </w:lvl>
    <w:lvl w:ilvl="6" w:tplc="3009000F" w:tentative="1">
      <w:start w:val="1"/>
      <w:numFmt w:val="decimal"/>
      <w:lvlText w:val="%7."/>
      <w:lvlJc w:val="left"/>
      <w:pPr>
        <w:ind w:left="6125" w:hanging="360"/>
      </w:pPr>
    </w:lvl>
    <w:lvl w:ilvl="7" w:tplc="30090019" w:tentative="1">
      <w:start w:val="1"/>
      <w:numFmt w:val="lowerLetter"/>
      <w:lvlText w:val="%8."/>
      <w:lvlJc w:val="left"/>
      <w:pPr>
        <w:ind w:left="6845" w:hanging="360"/>
      </w:pPr>
    </w:lvl>
    <w:lvl w:ilvl="8" w:tplc="3009001B" w:tentative="1">
      <w:start w:val="1"/>
      <w:numFmt w:val="lowerRoman"/>
      <w:lvlText w:val="%9."/>
      <w:lvlJc w:val="right"/>
      <w:pPr>
        <w:ind w:left="7565" w:hanging="180"/>
      </w:pPr>
    </w:lvl>
  </w:abstractNum>
  <w:abstractNum w:abstractNumId="2" w15:restartNumberingAfterBreak="0">
    <w:nsid w:val="176C479A"/>
    <w:multiLevelType w:val="hybridMultilevel"/>
    <w:tmpl w:val="16DE912E"/>
    <w:lvl w:ilvl="0" w:tplc="FAC4C970">
      <w:start w:val="1"/>
      <w:numFmt w:val="decimal"/>
      <w:lvlText w:val="%1."/>
      <w:lvlJc w:val="left"/>
      <w:pPr>
        <w:ind w:left="2345" w:hanging="360"/>
      </w:pPr>
      <w:rPr>
        <w:rFonts w:ascii="Times New Roman" w:eastAsia="Times New Roman" w:hAnsi="Times New Roman" w:cs="Times New Roman"/>
        <w:b w:val="0"/>
        <w:bCs/>
        <w:w w:val="100"/>
        <w:sz w:val="24"/>
        <w:szCs w:val="24"/>
        <w:lang w:val="en-US" w:eastAsia="en-US" w:bidi="ar-SA"/>
      </w:rPr>
    </w:lvl>
    <w:lvl w:ilvl="1" w:tplc="FA227ADA">
      <w:start w:val="1"/>
      <w:numFmt w:val="decimal"/>
      <w:lvlText w:val="%2."/>
      <w:lvlJc w:val="left"/>
      <w:pPr>
        <w:ind w:left="2345" w:hanging="267"/>
      </w:pPr>
      <w:rPr>
        <w:rFonts w:ascii="Times New Roman" w:eastAsia="Times New Roman" w:hAnsi="Times New Roman" w:cs="Times New Roman" w:hint="default"/>
        <w:i/>
        <w:iCs/>
        <w:w w:val="100"/>
        <w:sz w:val="24"/>
        <w:szCs w:val="24"/>
        <w:lang w:val="en-US" w:eastAsia="en-US" w:bidi="ar-SA"/>
      </w:rPr>
    </w:lvl>
    <w:lvl w:ilvl="2" w:tplc="81D2E9B6">
      <w:numFmt w:val="bullet"/>
      <w:lvlText w:val="•"/>
      <w:lvlJc w:val="left"/>
      <w:pPr>
        <w:ind w:left="4101" w:hanging="267"/>
      </w:pPr>
      <w:rPr>
        <w:rFonts w:hint="default"/>
        <w:lang w:val="en-US" w:eastAsia="en-US" w:bidi="ar-SA"/>
      </w:rPr>
    </w:lvl>
    <w:lvl w:ilvl="3" w:tplc="9538F022">
      <w:numFmt w:val="bullet"/>
      <w:lvlText w:val="•"/>
      <w:lvlJc w:val="left"/>
      <w:pPr>
        <w:ind w:left="4979" w:hanging="267"/>
      </w:pPr>
      <w:rPr>
        <w:rFonts w:hint="default"/>
        <w:lang w:val="en-US" w:eastAsia="en-US" w:bidi="ar-SA"/>
      </w:rPr>
    </w:lvl>
    <w:lvl w:ilvl="4" w:tplc="F926A8E0">
      <w:numFmt w:val="bullet"/>
      <w:lvlText w:val="•"/>
      <w:lvlJc w:val="left"/>
      <w:pPr>
        <w:ind w:left="5857" w:hanging="267"/>
      </w:pPr>
      <w:rPr>
        <w:rFonts w:hint="default"/>
        <w:lang w:val="en-US" w:eastAsia="en-US" w:bidi="ar-SA"/>
      </w:rPr>
    </w:lvl>
    <w:lvl w:ilvl="5" w:tplc="1DEAE4D4">
      <w:numFmt w:val="bullet"/>
      <w:lvlText w:val="•"/>
      <w:lvlJc w:val="left"/>
      <w:pPr>
        <w:ind w:left="6735" w:hanging="267"/>
      </w:pPr>
      <w:rPr>
        <w:rFonts w:hint="default"/>
        <w:lang w:val="en-US" w:eastAsia="en-US" w:bidi="ar-SA"/>
      </w:rPr>
    </w:lvl>
    <w:lvl w:ilvl="6" w:tplc="4DFC1C68">
      <w:numFmt w:val="bullet"/>
      <w:lvlText w:val="•"/>
      <w:lvlJc w:val="left"/>
      <w:pPr>
        <w:ind w:left="7613" w:hanging="267"/>
      </w:pPr>
      <w:rPr>
        <w:rFonts w:hint="default"/>
        <w:lang w:val="en-US" w:eastAsia="en-US" w:bidi="ar-SA"/>
      </w:rPr>
    </w:lvl>
    <w:lvl w:ilvl="7" w:tplc="1D26C3B8">
      <w:numFmt w:val="bullet"/>
      <w:lvlText w:val="•"/>
      <w:lvlJc w:val="left"/>
      <w:pPr>
        <w:ind w:left="8491" w:hanging="267"/>
      </w:pPr>
      <w:rPr>
        <w:rFonts w:hint="default"/>
        <w:lang w:val="en-US" w:eastAsia="en-US" w:bidi="ar-SA"/>
      </w:rPr>
    </w:lvl>
    <w:lvl w:ilvl="8" w:tplc="F66AF2AC">
      <w:numFmt w:val="bullet"/>
      <w:lvlText w:val="•"/>
      <w:lvlJc w:val="left"/>
      <w:pPr>
        <w:ind w:left="9369" w:hanging="267"/>
      </w:pPr>
      <w:rPr>
        <w:rFonts w:hint="default"/>
        <w:lang w:val="en-US" w:eastAsia="en-US" w:bidi="ar-SA"/>
      </w:rPr>
    </w:lvl>
  </w:abstractNum>
  <w:abstractNum w:abstractNumId="3" w15:restartNumberingAfterBreak="0">
    <w:nsid w:val="17E26219"/>
    <w:multiLevelType w:val="hybridMultilevel"/>
    <w:tmpl w:val="2430955C"/>
    <w:lvl w:ilvl="0" w:tplc="523AE744">
      <w:start w:val="1"/>
      <w:numFmt w:val="decimal"/>
      <w:lvlText w:val="(%1)"/>
      <w:lvlJc w:val="left"/>
      <w:pPr>
        <w:ind w:left="1220" w:hanging="360"/>
      </w:pPr>
      <w:rPr>
        <w:rFonts w:ascii="Times New Roman" w:eastAsia="Times New Roman" w:hAnsi="Times New Roman" w:cs="Times New Roman" w:hint="default"/>
        <w:i/>
        <w:iCs/>
        <w:spacing w:val="-4"/>
        <w:w w:val="99"/>
        <w:sz w:val="24"/>
        <w:szCs w:val="24"/>
        <w:lang w:val="en-US" w:eastAsia="en-US" w:bidi="ar-SA"/>
      </w:rPr>
    </w:lvl>
    <w:lvl w:ilvl="1" w:tplc="BA6C37FE">
      <w:start w:val="1"/>
      <w:numFmt w:val="lowerLetter"/>
      <w:lvlText w:val="(%2)"/>
      <w:lvlJc w:val="left"/>
      <w:pPr>
        <w:ind w:left="1842" w:hanging="622"/>
      </w:pPr>
      <w:rPr>
        <w:rFonts w:ascii="Times New Roman" w:eastAsia="Times New Roman" w:hAnsi="Times New Roman" w:cs="Times New Roman" w:hint="default"/>
        <w:i/>
        <w:iCs/>
        <w:spacing w:val="-4"/>
        <w:w w:val="99"/>
        <w:sz w:val="24"/>
        <w:szCs w:val="24"/>
        <w:lang w:val="en-US" w:eastAsia="en-US" w:bidi="ar-SA"/>
      </w:rPr>
    </w:lvl>
    <w:lvl w:ilvl="2" w:tplc="82FEBDB4">
      <w:numFmt w:val="bullet"/>
      <w:lvlText w:val="•"/>
      <w:lvlJc w:val="left"/>
      <w:pPr>
        <w:ind w:left="2706" w:hanging="622"/>
      </w:pPr>
      <w:rPr>
        <w:rFonts w:hint="default"/>
        <w:lang w:val="en-US" w:eastAsia="en-US" w:bidi="ar-SA"/>
      </w:rPr>
    </w:lvl>
    <w:lvl w:ilvl="3" w:tplc="365AABF2">
      <w:numFmt w:val="bullet"/>
      <w:lvlText w:val="•"/>
      <w:lvlJc w:val="left"/>
      <w:pPr>
        <w:ind w:left="3573" w:hanging="622"/>
      </w:pPr>
      <w:rPr>
        <w:rFonts w:hint="default"/>
        <w:lang w:val="en-US" w:eastAsia="en-US" w:bidi="ar-SA"/>
      </w:rPr>
    </w:lvl>
    <w:lvl w:ilvl="4" w:tplc="D8A84DBA">
      <w:numFmt w:val="bullet"/>
      <w:lvlText w:val="•"/>
      <w:lvlJc w:val="left"/>
      <w:pPr>
        <w:ind w:left="4440" w:hanging="622"/>
      </w:pPr>
      <w:rPr>
        <w:rFonts w:hint="default"/>
        <w:lang w:val="en-US" w:eastAsia="en-US" w:bidi="ar-SA"/>
      </w:rPr>
    </w:lvl>
    <w:lvl w:ilvl="5" w:tplc="6AE42728">
      <w:numFmt w:val="bullet"/>
      <w:lvlText w:val="•"/>
      <w:lvlJc w:val="left"/>
      <w:pPr>
        <w:ind w:left="5306" w:hanging="622"/>
      </w:pPr>
      <w:rPr>
        <w:rFonts w:hint="default"/>
        <w:lang w:val="en-US" w:eastAsia="en-US" w:bidi="ar-SA"/>
      </w:rPr>
    </w:lvl>
    <w:lvl w:ilvl="6" w:tplc="6D64F67A">
      <w:numFmt w:val="bullet"/>
      <w:lvlText w:val="•"/>
      <w:lvlJc w:val="left"/>
      <w:pPr>
        <w:ind w:left="6173" w:hanging="622"/>
      </w:pPr>
      <w:rPr>
        <w:rFonts w:hint="default"/>
        <w:lang w:val="en-US" w:eastAsia="en-US" w:bidi="ar-SA"/>
      </w:rPr>
    </w:lvl>
    <w:lvl w:ilvl="7" w:tplc="5C489C62">
      <w:numFmt w:val="bullet"/>
      <w:lvlText w:val="•"/>
      <w:lvlJc w:val="left"/>
      <w:pPr>
        <w:ind w:left="7040" w:hanging="622"/>
      </w:pPr>
      <w:rPr>
        <w:rFonts w:hint="default"/>
        <w:lang w:val="en-US" w:eastAsia="en-US" w:bidi="ar-SA"/>
      </w:rPr>
    </w:lvl>
    <w:lvl w:ilvl="8" w:tplc="E93E8678">
      <w:numFmt w:val="bullet"/>
      <w:lvlText w:val="•"/>
      <w:lvlJc w:val="left"/>
      <w:pPr>
        <w:ind w:left="7906" w:hanging="622"/>
      </w:pPr>
      <w:rPr>
        <w:rFonts w:hint="default"/>
        <w:lang w:val="en-US" w:eastAsia="en-US" w:bidi="ar-SA"/>
      </w:rPr>
    </w:lvl>
  </w:abstractNum>
  <w:abstractNum w:abstractNumId="4" w15:restartNumberingAfterBreak="0">
    <w:nsid w:val="1ED62BF9"/>
    <w:multiLevelType w:val="hybridMultilevel"/>
    <w:tmpl w:val="2BACB0E2"/>
    <w:lvl w:ilvl="0" w:tplc="86B2D33C">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5" w15:restartNumberingAfterBreak="0">
    <w:nsid w:val="24767667"/>
    <w:multiLevelType w:val="hybridMultilevel"/>
    <w:tmpl w:val="61149566"/>
    <w:lvl w:ilvl="0" w:tplc="E9E82C98">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3F8C4734">
      <w:numFmt w:val="bullet"/>
      <w:lvlText w:val="•"/>
      <w:lvlJc w:val="left"/>
      <w:pPr>
        <w:ind w:left="1738" w:hanging="360"/>
      </w:pPr>
      <w:rPr>
        <w:rFonts w:hint="default"/>
        <w:lang w:val="en-US" w:eastAsia="en-US" w:bidi="ar-SA"/>
      </w:rPr>
    </w:lvl>
    <w:lvl w:ilvl="2" w:tplc="17CE8182">
      <w:numFmt w:val="bullet"/>
      <w:lvlText w:val="•"/>
      <w:lvlJc w:val="left"/>
      <w:pPr>
        <w:ind w:left="2616" w:hanging="360"/>
      </w:pPr>
      <w:rPr>
        <w:rFonts w:hint="default"/>
        <w:lang w:val="en-US" w:eastAsia="en-US" w:bidi="ar-SA"/>
      </w:rPr>
    </w:lvl>
    <w:lvl w:ilvl="3" w:tplc="FA6A4DCA">
      <w:numFmt w:val="bullet"/>
      <w:lvlText w:val="•"/>
      <w:lvlJc w:val="left"/>
      <w:pPr>
        <w:ind w:left="3494" w:hanging="360"/>
      </w:pPr>
      <w:rPr>
        <w:rFonts w:hint="default"/>
        <w:lang w:val="en-US" w:eastAsia="en-US" w:bidi="ar-SA"/>
      </w:rPr>
    </w:lvl>
    <w:lvl w:ilvl="4" w:tplc="D3563AA2">
      <w:numFmt w:val="bullet"/>
      <w:lvlText w:val="•"/>
      <w:lvlJc w:val="left"/>
      <w:pPr>
        <w:ind w:left="4372" w:hanging="360"/>
      </w:pPr>
      <w:rPr>
        <w:rFonts w:hint="default"/>
        <w:lang w:val="en-US" w:eastAsia="en-US" w:bidi="ar-SA"/>
      </w:rPr>
    </w:lvl>
    <w:lvl w:ilvl="5" w:tplc="DFB6C584">
      <w:numFmt w:val="bullet"/>
      <w:lvlText w:val="•"/>
      <w:lvlJc w:val="left"/>
      <w:pPr>
        <w:ind w:left="5250" w:hanging="360"/>
      </w:pPr>
      <w:rPr>
        <w:rFonts w:hint="default"/>
        <w:lang w:val="en-US" w:eastAsia="en-US" w:bidi="ar-SA"/>
      </w:rPr>
    </w:lvl>
    <w:lvl w:ilvl="6" w:tplc="0F02FDC6">
      <w:numFmt w:val="bullet"/>
      <w:lvlText w:val="•"/>
      <w:lvlJc w:val="left"/>
      <w:pPr>
        <w:ind w:left="6128" w:hanging="360"/>
      </w:pPr>
      <w:rPr>
        <w:rFonts w:hint="default"/>
        <w:lang w:val="en-US" w:eastAsia="en-US" w:bidi="ar-SA"/>
      </w:rPr>
    </w:lvl>
    <w:lvl w:ilvl="7" w:tplc="1E1803FE">
      <w:numFmt w:val="bullet"/>
      <w:lvlText w:val="•"/>
      <w:lvlJc w:val="left"/>
      <w:pPr>
        <w:ind w:left="7006" w:hanging="360"/>
      </w:pPr>
      <w:rPr>
        <w:rFonts w:hint="default"/>
        <w:lang w:val="en-US" w:eastAsia="en-US" w:bidi="ar-SA"/>
      </w:rPr>
    </w:lvl>
    <w:lvl w:ilvl="8" w:tplc="9ABCB3FA">
      <w:numFmt w:val="bullet"/>
      <w:lvlText w:val="•"/>
      <w:lvlJc w:val="left"/>
      <w:pPr>
        <w:ind w:left="7884" w:hanging="360"/>
      </w:pPr>
      <w:rPr>
        <w:rFonts w:hint="default"/>
        <w:lang w:val="en-US" w:eastAsia="en-US" w:bidi="ar-SA"/>
      </w:rPr>
    </w:lvl>
  </w:abstractNum>
  <w:abstractNum w:abstractNumId="6" w15:restartNumberingAfterBreak="0">
    <w:nsid w:val="2BEF2D19"/>
    <w:multiLevelType w:val="hybridMultilevel"/>
    <w:tmpl w:val="0DD05530"/>
    <w:lvl w:ilvl="0" w:tplc="37B4696E">
      <w:start w:val="5"/>
      <w:numFmt w:val="decimal"/>
      <w:lvlText w:val="%1"/>
      <w:lvlJc w:val="left"/>
      <w:pPr>
        <w:ind w:left="5420" w:hanging="360"/>
      </w:pPr>
      <w:rPr>
        <w:rFonts w:hint="default"/>
      </w:rPr>
    </w:lvl>
    <w:lvl w:ilvl="1" w:tplc="30090019" w:tentative="1">
      <w:start w:val="1"/>
      <w:numFmt w:val="lowerLetter"/>
      <w:lvlText w:val="%2."/>
      <w:lvlJc w:val="left"/>
      <w:pPr>
        <w:ind w:left="6140" w:hanging="360"/>
      </w:pPr>
    </w:lvl>
    <w:lvl w:ilvl="2" w:tplc="3009001B" w:tentative="1">
      <w:start w:val="1"/>
      <w:numFmt w:val="lowerRoman"/>
      <w:lvlText w:val="%3."/>
      <w:lvlJc w:val="right"/>
      <w:pPr>
        <w:ind w:left="6860" w:hanging="180"/>
      </w:pPr>
    </w:lvl>
    <w:lvl w:ilvl="3" w:tplc="3009000F" w:tentative="1">
      <w:start w:val="1"/>
      <w:numFmt w:val="decimal"/>
      <w:lvlText w:val="%4."/>
      <w:lvlJc w:val="left"/>
      <w:pPr>
        <w:ind w:left="7580" w:hanging="360"/>
      </w:pPr>
    </w:lvl>
    <w:lvl w:ilvl="4" w:tplc="30090019" w:tentative="1">
      <w:start w:val="1"/>
      <w:numFmt w:val="lowerLetter"/>
      <w:lvlText w:val="%5."/>
      <w:lvlJc w:val="left"/>
      <w:pPr>
        <w:ind w:left="8300" w:hanging="360"/>
      </w:pPr>
    </w:lvl>
    <w:lvl w:ilvl="5" w:tplc="3009001B" w:tentative="1">
      <w:start w:val="1"/>
      <w:numFmt w:val="lowerRoman"/>
      <w:lvlText w:val="%6."/>
      <w:lvlJc w:val="right"/>
      <w:pPr>
        <w:ind w:left="9020" w:hanging="180"/>
      </w:pPr>
    </w:lvl>
    <w:lvl w:ilvl="6" w:tplc="3009000F" w:tentative="1">
      <w:start w:val="1"/>
      <w:numFmt w:val="decimal"/>
      <w:lvlText w:val="%7."/>
      <w:lvlJc w:val="left"/>
      <w:pPr>
        <w:ind w:left="9740" w:hanging="360"/>
      </w:pPr>
    </w:lvl>
    <w:lvl w:ilvl="7" w:tplc="30090019" w:tentative="1">
      <w:start w:val="1"/>
      <w:numFmt w:val="lowerLetter"/>
      <w:lvlText w:val="%8."/>
      <w:lvlJc w:val="left"/>
      <w:pPr>
        <w:ind w:left="10460" w:hanging="360"/>
      </w:pPr>
    </w:lvl>
    <w:lvl w:ilvl="8" w:tplc="3009001B" w:tentative="1">
      <w:start w:val="1"/>
      <w:numFmt w:val="lowerRoman"/>
      <w:lvlText w:val="%9."/>
      <w:lvlJc w:val="right"/>
      <w:pPr>
        <w:ind w:left="11180" w:hanging="180"/>
      </w:pPr>
    </w:lvl>
  </w:abstractNum>
  <w:abstractNum w:abstractNumId="7" w15:restartNumberingAfterBreak="0">
    <w:nsid w:val="2F3D773F"/>
    <w:multiLevelType w:val="hybridMultilevel"/>
    <w:tmpl w:val="70946162"/>
    <w:lvl w:ilvl="0" w:tplc="7C8EE714">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15:restartNumberingAfterBreak="0">
    <w:nsid w:val="30B55E5E"/>
    <w:multiLevelType w:val="hybridMultilevel"/>
    <w:tmpl w:val="84F2D9FE"/>
    <w:lvl w:ilvl="0" w:tplc="3B3CFA72">
      <w:start w:val="2"/>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15:restartNumberingAfterBreak="0">
    <w:nsid w:val="31D87634"/>
    <w:multiLevelType w:val="hybridMultilevel"/>
    <w:tmpl w:val="162CED9E"/>
    <w:lvl w:ilvl="0" w:tplc="57164B5C">
      <w:start w:val="1"/>
      <w:numFmt w:val="decimal"/>
      <w:lvlText w:val="%1."/>
      <w:lvlJc w:val="left"/>
      <w:pPr>
        <w:ind w:left="500" w:hanging="272"/>
      </w:pPr>
      <w:rPr>
        <w:rFonts w:hint="default"/>
        <w:b/>
        <w:bCs/>
        <w:w w:val="100"/>
        <w:lang w:val="en-US" w:eastAsia="en-US" w:bidi="ar-SA"/>
      </w:rPr>
    </w:lvl>
    <w:lvl w:ilvl="1" w:tplc="A0DCC56C">
      <w:numFmt w:val="bullet"/>
      <w:lvlText w:val="•"/>
      <w:lvlJc w:val="left"/>
      <w:pPr>
        <w:ind w:left="1414" w:hanging="272"/>
      </w:pPr>
      <w:rPr>
        <w:rFonts w:hint="default"/>
        <w:lang w:val="en-US" w:eastAsia="en-US" w:bidi="ar-SA"/>
      </w:rPr>
    </w:lvl>
    <w:lvl w:ilvl="2" w:tplc="3F202516">
      <w:numFmt w:val="bullet"/>
      <w:lvlText w:val="•"/>
      <w:lvlJc w:val="left"/>
      <w:pPr>
        <w:ind w:left="2328" w:hanging="272"/>
      </w:pPr>
      <w:rPr>
        <w:rFonts w:hint="default"/>
        <w:lang w:val="en-US" w:eastAsia="en-US" w:bidi="ar-SA"/>
      </w:rPr>
    </w:lvl>
    <w:lvl w:ilvl="3" w:tplc="3B569A9E">
      <w:numFmt w:val="bullet"/>
      <w:lvlText w:val="•"/>
      <w:lvlJc w:val="left"/>
      <w:pPr>
        <w:ind w:left="3242" w:hanging="272"/>
      </w:pPr>
      <w:rPr>
        <w:rFonts w:hint="default"/>
        <w:lang w:val="en-US" w:eastAsia="en-US" w:bidi="ar-SA"/>
      </w:rPr>
    </w:lvl>
    <w:lvl w:ilvl="4" w:tplc="4C42E334">
      <w:numFmt w:val="bullet"/>
      <w:lvlText w:val="•"/>
      <w:lvlJc w:val="left"/>
      <w:pPr>
        <w:ind w:left="4156" w:hanging="272"/>
      </w:pPr>
      <w:rPr>
        <w:rFonts w:hint="default"/>
        <w:lang w:val="en-US" w:eastAsia="en-US" w:bidi="ar-SA"/>
      </w:rPr>
    </w:lvl>
    <w:lvl w:ilvl="5" w:tplc="CDC0B4E2">
      <w:numFmt w:val="bullet"/>
      <w:lvlText w:val="•"/>
      <w:lvlJc w:val="left"/>
      <w:pPr>
        <w:ind w:left="5070" w:hanging="272"/>
      </w:pPr>
      <w:rPr>
        <w:rFonts w:hint="default"/>
        <w:lang w:val="en-US" w:eastAsia="en-US" w:bidi="ar-SA"/>
      </w:rPr>
    </w:lvl>
    <w:lvl w:ilvl="6" w:tplc="C88C4FB4">
      <w:numFmt w:val="bullet"/>
      <w:lvlText w:val="•"/>
      <w:lvlJc w:val="left"/>
      <w:pPr>
        <w:ind w:left="5984" w:hanging="272"/>
      </w:pPr>
      <w:rPr>
        <w:rFonts w:hint="default"/>
        <w:lang w:val="en-US" w:eastAsia="en-US" w:bidi="ar-SA"/>
      </w:rPr>
    </w:lvl>
    <w:lvl w:ilvl="7" w:tplc="038C5890">
      <w:numFmt w:val="bullet"/>
      <w:lvlText w:val="•"/>
      <w:lvlJc w:val="left"/>
      <w:pPr>
        <w:ind w:left="6898" w:hanging="272"/>
      </w:pPr>
      <w:rPr>
        <w:rFonts w:hint="default"/>
        <w:lang w:val="en-US" w:eastAsia="en-US" w:bidi="ar-SA"/>
      </w:rPr>
    </w:lvl>
    <w:lvl w:ilvl="8" w:tplc="099E63A6">
      <w:numFmt w:val="bullet"/>
      <w:lvlText w:val="•"/>
      <w:lvlJc w:val="left"/>
      <w:pPr>
        <w:ind w:left="7812" w:hanging="272"/>
      </w:pPr>
      <w:rPr>
        <w:rFonts w:hint="default"/>
        <w:lang w:val="en-US" w:eastAsia="en-US" w:bidi="ar-SA"/>
      </w:rPr>
    </w:lvl>
  </w:abstractNum>
  <w:abstractNum w:abstractNumId="10" w15:restartNumberingAfterBreak="0">
    <w:nsid w:val="3B0B6020"/>
    <w:multiLevelType w:val="hybridMultilevel"/>
    <w:tmpl w:val="CCEE669A"/>
    <w:lvl w:ilvl="0" w:tplc="7AC205CA">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8466AE52">
      <w:start w:val="1"/>
      <w:numFmt w:val="lowerRoman"/>
      <w:lvlText w:val="(%2)"/>
      <w:lvlJc w:val="left"/>
      <w:pPr>
        <w:ind w:left="1203" w:hanging="283"/>
      </w:pPr>
      <w:rPr>
        <w:rFonts w:ascii="Times New Roman" w:eastAsia="Times New Roman" w:hAnsi="Times New Roman" w:cs="Times New Roman" w:hint="default"/>
        <w:i/>
        <w:iCs/>
        <w:spacing w:val="-4"/>
        <w:w w:val="99"/>
        <w:sz w:val="24"/>
        <w:szCs w:val="24"/>
        <w:lang w:val="en-US" w:eastAsia="en-US" w:bidi="ar-SA"/>
      </w:rPr>
    </w:lvl>
    <w:lvl w:ilvl="2" w:tplc="1298B98C">
      <w:numFmt w:val="bullet"/>
      <w:lvlText w:val="•"/>
      <w:lvlJc w:val="left"/>
      <w:pPr>
        <w:ind w:left="2137" w:hanging="283"/>
      </w:pPr>
      <w:rPr>
        <w:rFonts w:hint="default"/>
        <w:lang w:val="en-US" w:eastAsia="en-US" w:bidi="ar-SA"/>
      </w:rPr>
    </w:lvl>
    <w:lvl w:ilvl="3" w:tplc="B83C68F6">
      <w:numFmt w:val="bullet"/>
      <w:lvlText w:val="•"/>
      <w:lvlJc w:val="left"/>
      <w:pPr>
        <w:ind w:left="3075" w:hanging="283"/>
      </w:pPr>
      <w:rPr>
        <w:rFonts w:hint="default"/>
        <w:lang w:val="en-US" w:eastAsia="en-US" w:bidi="ar-SA"/>
      </w:rPr>
    </w:lvl>
    <w:lvl w:ilvl="4" w:tplc="2CFE5D0C">
      <w:numFmt w:val="bullet"/>
      <w:lvlText w:val="•"/>
      <w:lvlJc w:val="left"/>
      <w:pPr>
        <w:ind w:left="4013" w:hanging="283"/>
      </w:pPr>
      <w:rPr>
        <w:rFonts w:hint="default"/>
        <w:lang w:val="en-US" w:eastAsia="en-US" w:bidi="ar-SA"/>
      </w:rPr>
    </w:lvl>
    <w:lvl w:ilvl="5" w:tplc="184ED4FE">
      <w:numFmt w:val="bullet"/>
      <w:lvlText w:val="•"/>
      <w:lvlJc w:val="left"/>
      <w:pPr>
        <w:ind w:left="4951" w:hanging="283"/>
      </w:pPr>
      <w:rPr>
        <w:rFonts w:hint="default"/>
        <w:lang w:val="en-US" w:eastAsia="en-US" w:bidi="ar-SA"/>
      </w:rPr>
    </w:lvl>
    <w:lvl w:ilvl="6" w:tplc="96C0E4D2">
      <w:numFmt w:val="bullet"/>
      <w:lvlText w:val="•"/>
      <w:lvlJc w:val="left"/>
      <w:pPr>
        <w:ind w:left="5888" w:hanging="283"/>
      </w:pPr>
      <w:rPr>
        <w:rFonts w:hint="default"/>
        <w:lang w:val="en-US" w:eastAsia="en-US" w:bidi="ar-SA"/>
      </w:rPr>
    </w:lvl>
    <w:lvl w:ilvl="7" w:tplc="D8CA50CC">
      <w:numFmt w:val="bullet"/>
      <w:lvlText w:val="•"/>
      <w:lvlJc w:val="left"/>
      <w:pPr>
        <w:ind w:left="6826" w:hanging="283"/>
      </w:pPr>
      <w:rPr>
        <w:rFonts w:hint="default"/>
        <w:lang w:val="en-US" w:eastAsia="en-US" w:bidi="ar-SA"/>
      </w:rPr>
    </w:lvl>
    <w:lvl w:ilvl="8" w:tplc="105AADEA">
      <w:numFmt w:val="bullet"/>
      <w:lvlText w:val="•"/>
      <w:lvlJc w:val="left"/>
      <w:pPr>
        <w:ind w:left="7764" w:hanging="283"/>
      </w:pPr>
      <w:rPr>
        <w:rFonts w:hint="default"/>
        <w:lang w:val="en-US" w:eastAsia="en-US" w:bidi="ar-SA"/>
      </w:rPr>
    </w:lvl>
  </w:abstractNum>
  <w:abstractNum w:abstractNumId="11" w15:restartNumberingAfterBreak="0">
    <w:nsid w:val="4D2C4407"/>
    <w:multiLevelType w:val="hybridMultilevel"/>
    <w:tmpl w:val="0EF295F6"/>
    <w:lvl w:ilvl="0" w:tplc="20E44186">
      <w:start w:val="1"/>
      <w:numFmt w:val="decimal"/>
      <w:lvlText w:val="%1."/>
      <w:lvlJc w:val="left"/>
      <w:pPr>
        <w:ind w:left="1580" w:hanging="360"/>
      </w:pPr>
      <w:rPr>
        <w:rFonts w:hint="default"/>
      </w:rPr>
    </w:lvl>
    <w:lvl w:ilvl="1" w:tplc="30090019" w:tentative="1">
      <w:start w:val="1"/>
      <w:numFmt w:val="lowerLetter"/>
      <w:lvlText w:val="%2."/>
      <w:lvlJc w:val="left"/>
      <w:pPr>
        <w:ind w:left="2300" w:hanging="360"/>
      </w:pPr>
    </w:lvl>
    <w:lvl w:ilvl="2" w:tplc="3009001B" w:tentative="1">
      <w:start w:val="1"/>
      <w:numFmt w:val="lowerRoman"/>
      <w:lvlText w:val="%3."/>
      <w:lvlJc w:val="right"/>
      <w:pPr>
        <w:ind w:left="3020" w:hanging="180"/>
      </w:pPr>
    </w:lvl>
    <w:lvl w:ilvl="3" w:tplc="3009000F" w:tentative="1">
      <w:start w:val="1"/>
      <w:numFmt w:val="decimal"/>
      <w:lvlText w:val="%4."/>
      <w:lvlJc w:val="left"/>
      <w:pPr>
        <w:ind w:left="3740" w:hanging="360"/>
      </w:pPr>
    </w:lvl>
    <w:lvl w:ilvl="4" w:tplc="30090019" w:tentative="1">
      <w:start w:val="1"/>
      <w:numFmt w:val="lowerLetter"/>
      <w:lvlText w:val="%5."/>
      <w:lvlJc w:val="left"/>
      <w:pPr>
        <w:ind w:left="4460" w:hanging="360"/>
      </w:pPr>
    </w:lvl>
    <w:lvl w:ilvl="5" w:tplc="3009001B" w:tentative="1">
      <w:start w:val="1"/>
      <w:numFmt w:val="lowerRoman"/>
      <w:lvlText w:val="%6."/>
      <w:lvlJc w:val="right"/>
      <w:pPr>
        <w:ind w:left="5180" w:hanging="180"/>
      </w:pPr>
    </w:lvl>
    <w:lvl w:ilvl="6" w:tplc="3009000F" w:tentative="1">
      <w:start w:val="1"/>
      <w:numFmt w:val="decimal"/>
      <w:lvlText w:val="%7."/>
      <w:lvlJc w:val="left"/>
      <w:pPr>
        <w:ind w:left="5900" w:hanging="360"/>
      </w:pPr>
    </w:lvl>
    <w:lvl w:ilvl="7" w:tplc="30090019" w:tentative="1">
      <w:start w:val="1"/>
      <w:numFmt w:val="lowerLetter"/>
      <w:lvlText w:val="%8."/>
      <w:lvlJc w:val="left"/>
      <w:pPr>
        <w:ind w:left="6620" w:hanging="360"/>
      </w:pPr>
    </w:lvl>
    <w:lvl w:ilvl="8" w:tplc="3009001B" w:tentative="1">
      <w:start w:val="1"/>
      <w:numFmt w:val="lowerRoman"/>
      <w:lvlText w:val="%9."/>
      <w:lvlJc w:val="right"/>
      <w:pPr>
        <w:ind w:left="7340" w:hanging="180"/>
      </w:pPr>
    </w:lvl>
  </w:abstractNum>
  <w:abstractNum w:abstractNumId="12" w15:restartNumberingAfterBreak="0">
    <w:nsid w:val="4F651F13"/>
    <w:multiLevelType w:val="hybridMultilevel"/>
    <w:tmpl w:val="CAC0BACC"/>
    <w:lvl w:ilvl="0" w:tplc="1A7E92BC">
      <w:start w:val="5"/>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3" w15:restartNumberingAfterBreak="0">
    <w:nsid w:val="71367009"/>
    <w:multiLevelType w:val="hybridMultilevel"/>
    <w:tmpl w:val="3830FEA4"/>
    <w:lvl w:ilvl="0" w:tplc="3009000F">
      <w:start w:val="6"/>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5"/>
  </w:num>
  <w:num w:numId="5">
    <w:abstractNumId w:val="0"/>
  </w:num>
  <w:num w:numId="6">
    <w:abstractNumId w:val="10"/>
  </w:num>
  <w:num w:numId="7">
    <w:abstractNumId w:val="1"/>
  </w:num>
  <w:num w:numId="8">
    <w:abstractNumId w:val="6"/>
  </w:num>
  <w:num w:numId="9">
    <w:abstractNumId w:val="13"/>
  </w:num>
  <w:num w:numId="10">
    <w:abstractNumId w:val="4"/>
  </w:num>
  <w:num w:numId="11">
    <w:abstractNumId w:val="8"/>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BA"/>
    <w:rsid w:val="000027A2"/>
    <w:rsid w:val="000206F2"/>
    <w:rsid w:val="0003022A"/>
    <w:rsid w:val="00037308"/>
    <w:rsid w:val="00057399"/>
    <w:rsid w:val="00070600"/>
    <w:rsid w:val="000A20AD"/>
    <w:rsid w:val="000B27AF"/>
    <w:rsid w:val="000B38AC"/>
    <w:rsid w:val="000E4E41"/>
    <w:rsid w:val="0011699D"/>
    <w:rsid w:val="00125F69"/>
    <w:rsid w:val="00142AC9"/>
    <w:rsid w:val="00143782"/>
    <w:rsid w:val="00143EE4"/>
    <w:rsid w:val="001A2813"/>
    <w:rsid w:val="001D57B9"/>
    <w:rsid w:val="001F45F6"/>
    <w:rsid w:val="001F5EA4"/>
    <w:rsid w:val="00211B86"/>
    <w:rsid w:val="00230432"/>
    <w:rsid w:val="00253E80"/>
    <w:rsid w:val="0025769E"/>
    <w:rsid w:val="002D594E"/>
    <w:rsid w:val="002F0F63"/>
    <w:rsid w:val="002F2398"/>
    <w:rsid w:val="003519C1"/>
    <w:rsid w:val="003576C6"/>
    <w:rsid w:val="00373490"/>
    <w:rsid w:val="00394E42"/>
    <w:rsid w:val="00395667"/>
    <w:rsid w:val="003D5F7B"/>
    <w:rsid w:val="00412601"/>
    <w:rsid w:val="00422099"/>
    <w:rsid w:val="00436673"/>
    <w:rsid w:val="004373AE"/>
    <w:rsid w:val="00440E50"/>
    <w:rsid w:val="004500C0"/>
    <w:rsid w:val="0046764A"/>
    <w:rsid w:val="00485DDE"/>
    <w:rsid w:val="00492DFF"/>
    <w:rsid w:val="00496614"/>
    <w:rsid w:val="004A6C0A"/>
    <w:rsid w:val="004A6D9D"/>
    <w:rsid w:val="004D5AA6"/>
    <w:rsid w:val="004D7F6A"/>
    <w:rsid w:val="004F1B99"/>
    <w:rsid w:val="00507545"/>
    <w:rsid w:val="0051053C"/>
    <w:rsid w:val="005110DE"/>
    <w:rsid w:val="005178D3"/>
    <w:rsid w:val="00522B31"/>
    <w:rsid w:val="00524999"/>
    <w:rsid w:val="00552269"/>
    <w:rsid w:val="0055717B"/>
    <w:rsid w:val="00562ACE"/>
    <w:rsid w:val="0056551C"/>
    <w:rsid w:val="00565604"/>
    <w:rsid w:val="00576B20"/>
    <w:rsid w:val="0059624A"/>
    <w:rsid w:val="005A6A2A"/>
    <w:rsid w:val="005F0752"/>
    <w:rsid w:val="005F0D63"/>
    <w:rsid w:val="006313C8"/>
    <w:rsid w:val="006449B9"/>
    <w:rsid w:val="00657225"/>
    <w:rsid w:val="006654B8"/>
    <w:rsid w:val="0066768B"/>
    <w:rsid w:val="00671632"/>
    <w:rsid w:val="006741A8"/>
    <w:rsid w:val="00681EAB"/>
    <w:rsid w:val="006C5F2A"/>
    <w:rsid w:val="006E4F10"/>
    <w:rsid w:val="006F1845"/>
    <w:rsid w:val="007038CF"/>
    <w:rsid w:val="00707272"/>
    <w:rsid w:val="00752469"/>
    <w:rsid w:val="0079363A"/>
    <w:rsid w:val="007A33D5"/>
    <w:rsid w:val="007A5AC3"/>
    <w:rsid w:val="007B3893"/>
    <w:rsid w:val="007B55DA"/>
    <w:rsid w:val="007C20FB"/>
    <w:rsid w:val="007C51C6"/>
    <w:rsid w:val="007D5F99"/>
    <w:rsid w:val="007F686F"/>
    <w:rsid w:val="00801F7D"/>
    <w:rsid w:val="008240E5"/>
    <w:rsid w:val="00830333"/>
    <w:rsid w:val="00841837"/>
    <w:rsid w:val="00846CD8"/>
    <w:rsid w:val="00850CEF"/>
    <w:rsid w:val="00864680"/>
    <w:rsid w:val="00874E92"/>
    <w:rsid w:val="008A68A1"/>
    <w:rsid w:val="008A70CC"/>
    <w:rsid w:val="008F4040"/>
    <w:rsid w:val="00900330"/>
    <w:rsid w:val="00914F40"/>
    <w:rsid w:val="009153D3"/>
    <w:rsid w:val="0094065A"/>
    <w:rsid w:val="009711F6"/>
    <w:rsid w:val="009A0E8F"/>
    <w:rsid w:val="009A237B"/>
    <w:rsid w:val="009B2070"/>
    <w:rsid w:val="009B428E"/>
    <w:rsid w:val="009C124E"/>
    <w:rsid w:val="009E6B3C"/>
    <w:rsid w:val="009E7264"/>
    <w:rsid w:val="009F14C1"/>
    <w:rsid w:val="00A27A6F"/>
    <w:rsid w:val="00A3495B"/>
    <w:rsid w:val="00A367B5"/>
    <w:rsid w:val="00A37800"/>
    <w:rsid w:val="00A51134"/>
    <w:rsid w:val="00A56A06"/>
    <w:rsid w:val="00A61CF9"/>
    <w:rsid w:val="00A87411"/>
    <w:rsid w:val="00AC5DC3"/>
    <w:rsid w:val="00AD4831"/>
    <w:rsid w:val="00AF127B"/>
    <w:rsid w:val="00B01F0D"/>
    <w:rsid w:val="00B17A37"/>
    <w:rsid w:val="00B23006"/>
    <w:rsid w:val="00B259F5"/>
    <w:rsid w:val="00B34893"/>
    <w:rsid w:val="00B76B8D"/>
    <w:rsid w:val="00B77040"/>
    <w:rsid w:val="00B81C29"/>
    <w:rsid w:val="00BA3747"/>
    <w:rsid w:val="00BA782A"/>
    <w:rsid w:val="00BB7D16"/>
    <w:rsid w:val="00BD3329"/>
    <w:rsid w:val="00C01587"/>
    <w:rsid w:val="00C164B0"/>
    <w:rsid w:val="00C34F10"/>
    <w:rsid w:val="00C73800"/>
    <w:rsid w:val="00C954E8"/>
    <w:rsid w:val="00CB1499"/>
    <w:rsid w:val="00CB3F17"/>
    <w:rsid w:val="00CF75A7"/>
    <w:rsid w:val="00D51C7C"/>
    <w:rsid w:val="00D56A57"/>
    <w:rsid w:val="00D60CDA"/>
    <w:rsid w:val="00D80AF2"/>
    <w:rsid w:val="00D93174"/>
    <w:rsid w:val="00D97242"/>
    <w:rsid w:val="00DB5B50"/>
    <w:rsid w:val="00DC381F"/>
    <w:rsid w:val="00DD504C"/>
    <w:rsid w:val="00DF5D7E"/>
    <w:rsid w:val="00E03724"/>
    <w:rsid w:val="00E106F5"/>
    <w:rsid w:val="00E13131"/>
    <w:rsid w:val="00E27BBA"/>
    <w:rsid w:val="00E849F9"/>
    <w:rsid w:val="00E94974"/>
    <w:rsid w:val="00EA1F7F"/>
    <w:rsid w:val="00EA3324"/>
    <w:rsid w:val="00ED4CBF"/>
    <w:rsid w:val="00EE4667"/>
    <w:rsid w:val="00EF4DDA"/>
    <w:rsid w:val="00F108C7"/>
    <w:rsid w:val="00F14BA9"/>
    <w:rsid w:val="00F200FD"/>
    <w:rsid w:val="00F321DB"/>
    <w:rsid w:val="00F44BBF"/>
    <w:rsid w:val="00F55E0E"/>
    <w:rsid w:val="00F652C1"/>
    <w:rsid w:val="00F857C0"/>
    <w:rsid w:val="00F91B19"/>
    <w:rsid w:val="00FA77C1"/>
    <w:rsid w:val="00FB26BA"/>
    <w:rsid w:val="00FB5FDF"/>
    <w:rsid w:val="00FC112B"/>
    <w:rsid w:val="00FE0907"/>
    <w:rsid w:val="00FF7ED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88F43"/>
  <w15:docId w15:val="{3BF54C57-6D2D-46FB-B978-BA0A8A53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paragraph" w:styleId="Heading2">
    <w:name w:val="heading 2"/>
    <w:basedOn w:val="Normal"/>
    <w:uiPriority w:val="1"/>
    <w:qFormat/>
    <w:pPr>
      <w:ind w:left="860"/>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2F0F63"/>
    <w:rPr>
      <w:sz w:val="20"/>
      <w:szCs w:val="20"/>
    </w:rPr>
  </w:style>
  <w:style w:type="character" w:customStyle="1" w:styleId="FootnoteTextChar">
    <w:name w:val="Footnote Text Char"/>
    <w:basedOn w:val="DefaultParagraphFont"/>
    <w:link w:val="FootnoteText"/>
    <w:uiPriority w:val="99"/>
    <w:semiHidden/>
    <w:rsid w:val="002F0F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F0F63"/>
    <w:rPr>
      <w:vertAlign w:val="superscript"/>
    </w:rPr>
  </w:style>
  <w:style w:type="paragraph" w:styleId="Header">
    <w:name w:val="header"/>
    <w:basedOn w:val="Normal"/>
    <w:link w:val="HeaderChar"/>
    <w:uiPriority w:val="99"/>
    <w:unhideWhenUsed/>
    <w:rsid w:val="00FB5FDF"/>
    <w:pPr>
      <w:tabs>
        <w:tab w:val="center" w:pos="4513"/>
        <w:tab w:val="right" w:pos="9026"/>
      </w:tabs>
    </w:pPr>
  </w:style>
  <w:style w:type="character" w:customStyle="1" w:styleId="HeaderChar">
    <w:name w:val="Header Char"/>
    <w:basedOn w:val="DefaultParagraphFont"/>
    <w:link w:val="Header"/>
    <w:uiPriority w:val="99"/>
    <w:rsid w:val="00FB5FDF"/>
    <w:rPr>
      <w:rFonts w:ascii="Times New Roman" w:eastAsia="Times New Roman" w:hAnsi="Times New Roman" w:cs="Times New Roman"/>
    </w:rPr>
  </w:style>
  <w:style w:type="paragraph" w:styleId="Footer">
    <w:name w:val="footer"/>
    <w:basedOn w:val="Normal"/>
    <w:link w:val="FooterChar"/>
    <w:uiPriority w:val="99"/>
    <w:unhideWhenUsed/>
    <w:rsid w:val="00FB5FDF"/>
    <w:pPr>
      <w:tabs>
        <w:tab w:val="center" w:pos="4513"/>
        <w:tab w:val="right" w:pos="9026"/>
      </w:tabs>
    </w:pPr>
  </w:style>
  <w:style w:type="character" w:customStyle="1" w:styleId="FooterChar">
    <w:name w:val="Footer Char"/>
    <w:basedOn w:val="DefaultParagraphFont"/>
    <w:link w:val="Footer"/>
    <w:uiPriority w:val="99"/>
    <w:rsid w:val="00FB5FD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50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0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8688-611E-4884-BE26-9F1163F0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Billiet</dc:creator>
  <cp:lastModifiedBy>JSC IT</cp:lastModifiedBy>
  <cp:revision>5</cp:revision>
  <cp:lastPrinted>2023-10-27T10:56:00Z</cp:lastPrinted>
  <dcterms:created xsi:type="dcterms:W3CDTF">2023-11-17T14:28:00Z</dcterms:created>
  <dcterms:modified xsi:type="dcterms:W3CDTF">2023-11-17T14:42:00Z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Microsoft® Word 2013</vt:lpwstr>
  </property>
  <property fmtid="{D5CDD505-2E9C-101B-9397-08002B2CF9AE}" pid="4" name="LastSaved">
    <vt:filetime>2023-10-19T00:00:00Z</vt:filetime>
  </property>
</Properties>
</file>