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B179" w14:textId="06BA342C" w:rsidR="00B3596C" w:rsidRPr="00B40C0F" w:rsidRDefault="00886653" w:rsidP="00886653">
      <w:pPr>
        <w:pStyle w:val="Default"/>
        <w:spacing w:line="480" w:lineRule="auto"/>
        <w:rPr>
          <w:rFonts w:ascii="Times New Roman" w:hAnsi="Times New Roman" w:cs="Times New Roman"/>
        </w:rPr>
      </w:pPr>
      <w:r w:rsidRPr="00886653">
        <w:rPr>
          <w:rFonts w:ascii="Times New Roman" w:hAnsi="Times New Roman" w:cs="Times New Roman"/>
          <w:b/>
          <w:u w:val="single"/>
        </w:rPr>
        <w:t>REPORTABLE</w:t>
      </w:r>
      <w:r>
        <w:rPr>
          <w:rFonts w:ascii="Times New Roman" w:hAnsi="Times New Roman" w:cs="Times New Roman"/>
        </w:rPr>
        <w:tab/>
      </w:r>
      <w:r w:rsidRPr="00886653">
        <w:rPr>
          <w:rFonts w:ascii="Times New Roman" w:hAnsi="Times New Roman" w:cs="Times New Roman"/>
          <w:b/>
        </w:rPr>
        <w:t>(</w:t>
      </w:r>
      <w:r w:rsidR="00885B1F">
        <w:rPr>
          <w:rFonts w:ascii="Times New Roman" w:hAnsi="Times New Roman" w:cs="Times New Roman"/>
          <w:b/>
        </w:rPr>
        <w:t>91</w:t>
      </w:r>
      <w:r w:rsidRPr="00886653">
        <w:rPr>
          <w:rFonts w:ascii="Times New Roman" w:hAnsi="Times New Roman" w:cs="Times New Roman"/>
          <w:b/>
        </w:rPr>
        <w:t>)</w:t>
      </w:r>
      <w:r w:rsidR="00B3596C" w:rsidRPr="00886653">
        <w:rPr>
          <w:rFonts w:ascii="Times New Roman" w:hAnsi="Times New Roman" w:cs="Times New Roman"/>
          <w:b/>
        </w:rPr>
        <w:t xml:space="preserve"> </w:t>
      </w:r>
    </w:p>
    <w:p w14:paraId="2C762F06" w14:textId="77777777" w:rsidR="00B3596C" w:rsidRPr="00B40C0F" w:rsidRDefault="00B3596C" w:rsidP="00B3596C">
      <w:pPr>
        <w:pStyle w:val="Default"/>
        <w:spacing w:line="480" w:lineRule="auto"/>
        <w:jc w:val="both"/>
        <w:rPr>
          <w:rFonts w:ascii="Times New Roman" w:hAnsi="Times New Roman" w:cs="Times New Roman"/>
          <w:color w:val="auto"/>
        </w:rPr>
      </w:pPr>
    </w:p>
    <w:p w14:paraId="4CF6B845" w14:textId="501F01B3" w:rsidR="00B3596C" w:rsidRPr="00B40C0F" w:rsidRDefault="00886653" w:rsidP="00886653">
      <w:pPr>
        <w:pStyle w:val="Default"/>
        <w:jc w:val="center"/>
        <w:rPr>
          <w:rFonts w:ascii="Times New Roman" w:hAnsi="Times New Roman" w:cs="Times New Roman"/>
          <w:color w:val="auto"/>
        </w:rPr>
      </w:pPr>
      <w:r>
        <w:rPr>
          <w:rFonts w:ascii="Times New Roman" w:hAnsi="Times New Roman" w:cs="Times New Roman"/>
          <w:b/>
          <w:bCs/>
          <w:color w:val="auto"/>
        </w:rPr>
        <w:t xml:space="preserve">OLD     MUTUAL     SHARED     SERVICES     (PRIVATE)     </w:t>
      </w:r>
      <w:r w:rsidR="00B3596C" w:rsidRPr="00B40C0F">
        <w:rPr>
          <w:rFonts w:ascii="Times New Roman" w:hAnsi="Times New Roman" w:cs="Times New Roman"/>
          <w:b/>
          <w:bCs/>
          <w:color w:val="auto"/>
        </w:rPr>
        <w:t>LIMITED</w:t>
      </w:r>
    </w:p>
    <w:p w14:paraId="7C12E2A9" w14:textId="5CF4CE1C" w:rsidR="00886653" w:rsidRDefault="00886653" w:rsidP="000B182D">
      <w:pPr>
        <w:pStyle w:val="Default"/>
        <w:jc w:val="center"/>
        <w:rPr>
          <w:rFonts w:ascii="Times New Roman" w:hAnsi="Times New Roman" w:cs="Times New Roman"/>
          <w:b/>
          <w:bCs/>
          <w:color w:val="auto"/>
        </w:rPr>
      </w:pPr>
      <w:r>
        <w:rPr>
          <w:rFonts w:ascii="Times New Roman" w:hAnsi="Times New Roman" w:cs="Times New Roman"/>
          <w:b/>
          <w:bCs/>
          <w:color w:val="auto"/>
        </w:rPr>
        <w:t>v</w:t>
      </w:r>
    </w:p>
    <w:p w14:paraId="3EF441D5" w14:textId="5A030AE8" w:rsidR="00B3596C" w:rsidRPr="00886653" w:rsidRDefault="00886653" w:rsidP="00886653">
      <w:pPr>
        <w:pStyle w:val="Default"/>
        <w:numPr>
          <w:ilvl w:val="0"/>
          <w:numId w:val="8"/>
        </w:numPr>
        <w:jc w:val="center"/>
        <w:rPr>
          <w:rFonts w:ascii="Times New Roman" w:hAnsi="Times New Roman" w:cs="Times New Roman"/>
          <w:b/>
          <w:bCs/>
          <w:color w:val="auto"/>
        </w:rPr>
      </w:pPr>
      <w:r>
        <w:rPr>
          <w:rFonts w:ascii="Times New Roman" w:hAnsi="Times New Roman" w:cs="Times New Roman"/>
          <w:b/>
          <w:bCs/>
          <w:color w:val="auto"/>
        </w:rPr>
        <w:t xml:space="preserve">    CHRISTMAS     MAZARIRE     </w:t>
      </w:r>
      <w:r w:rsidR="00B3596C" w:rsidRPr="00B40C0F">
        <w:rPr>
          <w:rFonts w:ascii="Times New Roman" w:hAnsi="Times New Roman" w:cs="Times New Roman"/>
          <w:b/>
          <w:bCs/>
          <w:color w:val="auto"/>
        </w:rPr>
        <w:t xml:space="preserve">(2) </w:t>
      </w:r>
      <w:r>
        <w:rPr>
          <w:rFonts w:ascii="Times New Roman" w:hAnsi="Times New Roman" w:cs="Times New Roman"/>
          <w:b/>
          <w:bCs/>
          <w:color w:val="auto"/>
        </w:rPr>
        <w:t xml:space="preserve">    </w:t>
      </w:r>
      <w:r w:rsidR="00B3596C" w:rsidRPr="00B40C0F">
        <w:rPr>
          <w:rFonts w:ascii="Times New Roman" w:hAnsi="Times New Roman" w:cs="Times New Roman"/>
          <w:b/>
          <w:bCs/>
          <w:color w:val="auto"/>
        </w:rPr>
        <w:t>RETRENCHMENT BOARD</w:t>
      </w:r>
    </w:p>
    <w:p w14:paraId="62874572" w14:textId="77777777" w:rsidR="00886653" w:rsidRDefault="00886653" w:rsidP="00886653">
      <w:pPr>
        <w:pStyle w:val="Default"/>
        <w:jc w:val="both"/>
        <w:rPr>
          <w:rFonts w:ascii="Times New Roman" w:hAnsi="Times New Roman" w:cs="Times New Roman"/>
          <w:color w:val="auto"/>
        </w:rPr>
      </w:pPr>
    </w:p>
    <w:p w14:paraId="7A8000C6" w14:textId="77777777" w:rsidR="00886653" w:rsidRDefault="00886653" w:rsidP="00886653">
      <w:pPr>
        <w:pStyle w:val="Default"/>
        <w:jc w:val="both"/>
        <w:rPr>
          <w:rFonts w:ascii="Times New Roman" w:hAnsi="Times New Roman" w:cs="Times New Roman"/>
          <w:color w:val="auto"/>
        </w:rPr>
      </w:pPr>
    </w:p>
    <w:p w14:paraId="1BAAAE62" w14:textId="77777777" w:rsidR="00886653" w:rsidRDefault="00886653" w:rsidP="00886653">
      <w:pPr>
        <w:pStyle w:val="Default"/>
        <w:jc w:val="both"/>
        <w:rPr>
          <w:rFonts w:ascii="Times New Roman" w:hAnsi="Times New Roman" w:cs="Times New Roman"/>
          <w:color w:val="auto"/>
        </w:rPr>
      </w:pPr>
    </w:p>
    <w:p w14:paraId="6191420C" w14:textId="7252BFBE" w:rsidR="00B3596C" w:rsidRPr="00B40C0F" w:rsidRDefault="00B3596C" w:rsidP="00886653">
      <w:pPr>
        <w:pStyle w:val="Default"/>
        <w:jc w:val="both"/>
        <w:rPr>
          <w:rFonts w:ascii="Times New Roman" w:hAnsi="Times New Roman" w:cs="Times New Roman"/>
          <w:color w:val="auto"/>
        </w:rPr>
      </w:pPr>
      <w:r w:rsidRPr="00B40C0F">
        <w:rPr>
          <w:rFonts w:ascii="Times New Roman" w:hAnsi="Times New Roman" w:cs="Times New Roman"/>
          <w:b/>
          <w:bCs/>
          <w:color w:val="auto"/>
        </w:rPr>
        <w:t xml:space="preserve">SUPREME COURT OF ZIMBABWE </w:t>
      </w:r>
    </w:p>
    <w:p w14:paraId="1C9FAF09" w14:textId="0737C31B" w:rsidR="00B3596C" w:rsidRPr="00B40C0F" w:rsidRDefault="00886653" w:rsidP="00886653">
      <w:pPr>
        <w:pStyle w:val="Default"/>
        <w:jc w:val="both"/>
        <w:rPr>
          <w:rFonts w:ascii="Times New Roman" w:hAnsi="Times New Roman" w:cs="Times New Roman"/>
          <w:color w:val="auto"/>
        </w:rPr>
      </w:pPr>
      <w:r>
        <w:rPr>
          <w:rFonts w:ascii="Times New Roman" w:hAnsi="Times New Roman" w:cs="Times New Roman"/>
          <w:b/>
          <w:bCs/>
          <w:color w:val="auto"/>
        </w:rPr>
        <w:t>BHUNU JA, CHATUKUTA JA &amp;</w:t>
      </w:r>
      <w:r w:rsidR="00B3596C" w:rsidRPr="00B40C0F">
        <w:rPr>
          <w:rFonts w:ascii="Times New Roman" w:hAnsi="Times New Roman" w:cs="Times New Roman"/>
          <w:b/>
          <w:bCs/>
          <w:color w:val="auto"/>
        </w:rPr>
        <w:t xml:space="preserve"> MUSAKWA JA </w:t>
      </w:r>
    </w:p>
    <w:p w14:paraId="350ABC98" w14:textId="67C92FEA" w:rsidR="00B3596C" w:rsidRPr="00B40C0F" w:rsidRDefault="00886653" w:rsidP="00886653">
      <w:pPr>
        <w:pStyle w:val="Default"/>
        <w:jc w:val="both"/>
        <w:rPr>
          <w:rFonts w:ascii="Times New Roman" w:hAnsi="Times New Roman" w:cs="Times New Roman"/>
          <w:color w:val="auto"/>
        </w:rPr>
      </w:pPr>
      <w:r>
        <w:rPr>
          <w:rFonts w:ascii="Times New Roman" w:hAnsi="Times New Roman" w:cs="Times New Roman"/>
          <w:b/>
          <w:bCs/>
          <w:color w:val="auto"/>
        </w:rPr>
        <w:t xml:space="preserve">HARARE: </w:t>
      </w:r>
      <w:r w:rsidR="00B3596C" w:rsidRPr="00B40C0F">
        <w:rPr>
          <w:rFonts w:ascii="Times New Roman" w:hAnsi="Times New Roman" w:cs="Times New Roman"/>
          <w:b/>
          <w:bCs/>
          <w:color w:val="auto"/>
        </w:rPr>
        <w:t>11 MAY 2023</w:t>
      </w:r>
      <w:r w:rsidR="00217C1F">
        <w:rPr>
          <w:rFonts w:ascii="Times New Roman" w:hAnsi="Times New Roman" w:cs="Times New Roman"/>
          <w:b/>
          <w:bCs/>
          <w:color w:val="auto"/>
        </w:rPr>
        <w:t xml:space="preserve"> </w:t>
      </w:r>
    </w:p>
    <w:p w14:paraId="747EF70B" w14:textId="77777777" w:rsidR="00886653" w:rsidRDefault="00886653" w:rsidP="00B3596C">
      <w:pPr>
        <w:pStyle w:val="Default"/>
        <w:spacing w:line="480" w:lineRule="auto"/>
        <w:jc w:val="both"/>
        <w:rPr>
          <w:rFonts w:ascii="Times New Roman" w:hAnsi="Times New Roman" w:cs="Times New Roman"/>
          <w:i/>
          <w:iCs/>
          <w:color w:val="auto"/>
        </w:rPr>
      </w:pPr>
    </w:p>
    <w:p w14:paraId="45D84D91" w14:textId="77777777" w:rsidR="00886653" w:rsidRDefault="00886653" w:rsidP="00B3596C">
      <w:pPr>
        <w:pStyle w:val="Default"/>
        <w:spacing w:line="480" w:lineRule="auto"/>
        <w:jc w:val="both"/>
        <w:rPr>
          <w:rFonts w:ascii="Times New Roman" w:hAnsi="Times New Roman" w:cs="Times New Roman"/>
          <w:i/>
          <w:iCs/>
          <w:color w:val="auto"/>
        </w:rPr>
      </w:pPr>
    </w:p>
    <w:p w14:paraId="77F1E244" w14:textId="073DD42F" w:rsidR="00B3596C" w:rsidRPr="00B40C0F" w:rsidRDefault="00885B1F" w:rsidP="00B3596C">
      <w:pPr>
        <w:pStyle w:val="Default"/>
        <w:spacing w:line="480" w:lineRule="auto"/>
        <w:jc w:val="both"/>
        <w:rPr>
          <w:rFonts w:ascii="Times New Roman" w:hAnsi="Times New Roman" w:cs="Times New Roman"/>
          <w:color w:val="auto"/>
        </w:rPr>
      </w:pPr>
      <w:r>
        <w:rPr>
          <w:rFonts w:ascii="Times New Roman" w:hAnsi="Times New Roman" w:cs="Times New Roman"/>
          <w:i/>
          <w:iCs/>
          <w:color w:val="auto"/>
        </w:rPr>
        <w:t>Adv</w:t>
      </w:r>
      <w:r w:rsidR="00B3596C" w:rsidRPr="00B40C0F">
        <w:rPr>
          <w:rFonts w:ascii="Times New Roman" w:hAnsi="Times New Roman" w:cs="Times New Roman"/>
          <w:i/>
          <w:iCs/>
          <w:color w:val="auto"/>
        </w:rPr>
        <w:t xml:space="preserve"> T. Mpofu</w:t>
      </w:r>
      <w:r w:rsidR="00B3596C" w:rsidRPr="00B40C0F">
        <w:rPr>
          <w:rFonts w:ascii="Times New Roman" w:hAnsi="Times New Roman" w:cs="Times New Roman"/>
          <w:color w:val="auto"/>
        </w:rPr>
        <w:t>, for the appellant</w:t>
      </w:r>
      <w:r w:rsidR="00B3596C" w:rsidRPr="00B40C0F">
        <w:rPr>
          <w:rFonts w:ascii="Times New Roman" w:hAnsi="Times New Roman" w:cs="Times New Roman"/>
          <w:i/>
          <w:iCs/>
          <w:color w:val="auto"/>
        </w:rPr>
        <w:t xml:space="preserve"> </w:t>
      </w:r>
    </w:p>
    <w:p w14:paraId="15823CBF" w14:textId="5A395A74" w:rsidR="00B3596C" w:rsidRPr="00B40C0F" w:rsidRDefault="00885B1F" w:rsidP="00B3596C">
      <w:pPr>
        <w:pStyle w:val="Default"/>
        <w:spacing w:line="480" w:lineRule="auto"/>
        <w:jc w:val="both"/>
        <w:rPr>
          <w:rFonts w:ascii="Times New Roman" w:hAnsi="Times New Roman" w:cs="Times New Roman"/>
          <w:color w:val="auto"/>
        </w:rPr>
      </w:pPr>
      <w:r>
        <w:rPr>
          <w:rFonts w:ascii="Times New Roman" w:hAnsi="Times New Roman" w:cs="Times New Roman"/>
          <w:color w:val="auto"/>
        </w:rPr>
        <w:t>The f</w:t>
      </w:r>
      <w:r w:rsidR="00B3596C" w:rsidRPr="00B40C0F">
        <w:rPr>
          <w:rFonts w:ascii="Times New Roman" w:hAnsi="Times New Roman" w:cs="Times New Roman"/>
          <w:color w:val="auto"/>
        </w:rPr>
        <w:t xml:space="preserve">irst respondent in person </w:t>
      </w:r>
    </w:p>
    <w:p w14:paraId="4061308C" w14:textId="77777777" w:rsidR="00B3596C" w:rsidRPr="00B40C0F" w:rsidRDefault="00B3596C" w:rsidP="00B3596C">
      <w:pPr>
        <w:pStyle w:val="Default"/>
        <w:spacing w:line="480" w:lineRule="auto"/>
        <w:jc w:val="both"/>
        <w:rPr>
          <w:rFonts w:ascii="Times New Roman" w:hAnsi="Times New Roman" w:cs="Times New Roman"/>
          <w:color w:val="auto"/>
        </w:rPr>
      </w:pPr>
      <w:r w:rsidRPr="00B40C0F">
        <w:rPr>
          <w:rFonts w:ascii="Times New Roman" w:hAnsi="Times New Roman" w:cs="Times New Roman"/>
          <w:color w:val="auto"/>
        </w:rPr>
        <w:t xml:space="preserve">No appearance for the second respondent </w:t>
      </w:r>
    </w:p>
    <w:p w14:paraId="0191CB85" w14:textId="77777777" w:rsidR="00B3596C" w:rsidRPr="00B40C0F" w:rsidRDefault="00B3596C" w:rsidP="00B3596C">
      <w:pPr>
        <w:pStyle w:val="Default"/>
        <w:spacing w:line="480" w:lineRule="auto"/>
        <w:jc w:val="both"/>
        <w:rPr>
          <w:rFonts w:ascii="Times New Roman" w:hAnsi="Times New Roman" w:cs="Times New Roman"/>
          <w:b/>
          <w:bCs/>
          <w:color w:val="auto"/>
        </w:rPr>
      </w:pPr>
    </w:p>
    <w:p w14:paraId="209C64EC" w14:textId="77777777" w:rsidR="00B3596C" w:rsidRPr="00B40C0F" w:rsidRDefault="00B3596C" w:rsidP="00886653">
      <w:pPr>
        <w:pStyle w:val="Default"/>
        <w:jc w:val="both"/>
        <w:rPr>
          <w:rFonts w:ascii="Times New Roman" w:hAnsi="Times New Roman" w:cs="Times New Roman"/>
          <w:b/>
          <w:bCs/>
          <w:color w:val="auto"/>
        </w:rPr>
      </w:pPr>
    </w:p>
    <w:p w14:paraId="282229AF" w14:textId="498E63A5" w:rsidR="00E23596" w:rsidRPr="00B40C0F" w:rsidRDefault="00B3596C" w:rsidP="00273C36">
      <w:pPr>
        <w:pStyle w:val="Default"/>
        <w:spacing w:line="480" w:lineRule="auto"/>
        <w:ind w:firstLine="1170"/>
        <w:jc w:val="both"/>
        <w:rPr>
          <w:rFonts w:ascii="Times New Roman" w:hAnsi="Times New Roman" w:cs="Times New Roman"/>
          <w:color w:val="auto"/>
        </w:rPr>
      </w:pPr>
      <w:r w:rsidRPr="00B40C0F">
        <w:rPr>
          <w:rFonts w:ascii="Times New Roman" w:hAnsi="Times New Roman" w:cs="Times New Roman"/>
          <w:b/>
          <w:bCs/>
          <w:color w:val="auto"/>
        </w:rPr>
        <w:t>CHATUKUTA JA</w:t>
      </w:r>
      <w:r w:rsidRPr="00B40C0F">
        <w:rPr>
          <w:rFonts w:ascii="Times New Roman" w:hAnsi="Times New Roman" w:cs="Times New Roman"/>
          <w:color w:val="auto"/>
        </w:rPr>
        <w:t xml:space="preserve">: </w:t>
      </w:r>
      <w:r w:rsidR="00885B1F">
        <w:rPr>
          <w:rFonts w:ascii="Times New Roman" w:hAnsi="Times New Roman" w:cs="Times New Roman"/>
          <w:color w:val="auto"/>
        </w:rPr>
        <w:tab/>
      </w:r>
      <w:r w:rsidRPr="00B40C0F">
        <w:rPr>
          <w:rFonts w:ascii="Times New Roman" w:hAnsi="Times New Roman" w:cs="Times New Roman"/>
          <w:color w:val="auto"/>
        </w:rPr>
        <w:t xml:space="preserve">This </w:t>
      </w:r>
      <w:r w:rsidR="00C07C03" w:rsidRPr="00B40C0F">
        <w:rPr>
          <w:rFonts w:ascii="Times New Roman" w:hAnsi="Times New Roman" w:cs="Times New Roman"/>
          <w:color w:val="auto"/>
        </w:rPr>
        <w:t>is</w:t>
      </w:r>
      <w:r w:rsidRPr="00B40C0F">
        <w:rPr>
          <w:rFonts w:ascii="Times New Roman" w:hAnsi="Times New Roman" w:cs="Times New Roman"/>
          <w:color w:val="auto"/>
        </w:rPr>
        <w:t xml:space="preserve"> an appeal</w:t>
      </w:r>
      <w:r w:rsidR="00A54AEE">
        <w:rPr>
          <w:rFonts w:ascii="Times New Roman" w:hAnsi="Times New Roman" w:cs="Times New Roman"/>
          <w:color w:val="auto"/>
        </w:rPr>
        <w:t>,</w:t>
      </w:r>
      <w:r w:rsidRPr="00B40C0F">
        <w:rPr>
          <w:rFonts w:ascii="Times New Roman" w:hAnsi="Times New Roman" w:cs="Times New Roman"/>
          <w:color w:val="auto"/>
        </w:rPr>
        <w:t xml:space="preserve"> </w:t>
      </w:r>
      <w:r w:rsidR="00953494" w:rsidRPr="00B40C0F">
        <w:rPr>
          <w:rFonts w:ascii="Times New Roman" w:hAnsi="Times New Roman" w:cs="Times New Roman"/>
          <w:color w:val="auto"/>
        </w:rPr>
        <w:t>coupled with a cross appeal</w:t>
      </w:r>
      <w:r w:rsidR="00A54AEE">
        <w:rPr>
          <w:rFonts w:ascii="Times New Roman" w:hAnsi="Times New Roman" w:cs="Times New Roman"/>
          <w:color w:val="auto"/>
        </w:rPr>
        <w:t>,</w:t>
      </w:r>
      <w:r w:rsidR="00953494" w:rsidRPr="00B40C0F">
        <w:rPr>
          <w:rFonts w:ascii="Times New Roman" w:hAnsi="Times New Roman" w:cs="Times New Roman"/>
          <w:color w:val="auto"/>
        </w:rPr>
        <w:t xml:space="preserve"> </w:t>
      </w:r>
      <w:r w:rsidRPr="00B40C0F">
        <w:rPr>
          <w:rFonts w:ascii="Times New Roman" w:hAnsi="Times New Roman" w:cs="Times New Roman"/>
          <w:color w:val="auto"/>
        </w:rPr>
        <w:t xml:space="preserve">against the </w:t>
      </w:r>
      <w:r w:rsidR="00912EF1" w:rsidRPr="00B40C0F">
        <w:rPr>
          <w:rFonts w:ascii="Times New Roman" w:hAnsi="Times New Roman" w:cs="Times New Roman"/>
          <w:color w:val="auto"/>
        </w:rPr>
        <w:t xml:space="preserve">whole </w:t>
      </w:r>
      <w:r w:rsidRPr="00B40C0F">
        <w:rPr>
          <w:rFonts w:ascii="Times New Roman" w:hAnsi="Times New Roman" w:cs="Times New Roman"/>
          <w:color w:val="auto"/>
        </w:rPr>
        <w:t xml:space="preserve">judgment of the Labour Court of Zimbabwe </w:t>
      </w:r>
      <w:r w:rsidR="00F05D61" w:rsidRPr="00B40C0F">
        <w:rPr>
          <w:rFonts w:ascii="Times New Roman" w:hAnsi="Times New Roman" w:cs="Times New Roman"/>
          <w:color w:val="auto"/>
        </w:rPr>
        <w:t xml:space="preserve">(the court </w:t>
      </w:r>
      <w:r w:rsidR="00F05D61" w:rsidRPr="00B40C0F">
        <w:rPr>
          <w:rFonts w:ascii="Times New Roman" w:hAnsi="Times New Roman" w:cs="Times New Roman"/>
          <w:i/>
          <w:iCs/>
          <w:color w:val="auto"/>
        </w:rPr>
        <w:t>a quo</w:t>
      </w:r>
      <w:r w:rsidR="00F05D61" w:rsidRPr="00B40C0F">
        <w:rPr>
          <w:rFonts w:ascii="Times New Roman" w:hAnsi="Times New Roman" w:cs="Times New Roman"/>
          <w:color w:val="auto"/>
        </w:rPr>
        <w:t xml:space="preserve">) </w:t>
      </w:r>
      <w:r w:rsidRPr="00B40C0F">
        <w:rPr>
          <w:rFonts w:ascii="Times New Roman" w:hAnsi="Times New Roman" w:cs="Times New Roman"/>
          <w:color w:val="auto"/>
        </w:rPr>
        <w:t>in which th</w:t>
      </w:r>
      <w:r w:rsidR="00941D4C">
        <w:rPr>
          <w:rFonts w:ascii="Times New Roman" w:hAnsi="Times New Roman" w:cs="Times New Roman"/>
          <w:color w:val="auto"/>
        </w:rPr>
        <w:t>e</w:t>
      </w:r>
      <w:r w:rsidRPr="00B40C0F">
        <w:rPr>
          <w:rFonts w:ascii="Times New Roman" w:hAnsi="Times New Roman" w:cs="Times New Roman"/>
          <w:color w:val="auto"/>
        </w:rPr>
        <w:t xml:space="preserve"> </w:t>
      </w:r>
      <w:r w:rsidR="00C879D1">
        <w:rPr>
          <w:rFonts w:ascii="Times New Roman" w:hAnsi="Times New Roman" w:cs="Times New Roman"/>
          <w:color w:val="auto"/>
        </w:rPr>
        <w:t>it</w:t>
      </w:r>
      <w:r w:rsidRPr="00B40C0F">
        <w:rPr>
          <w:rFonts w:ascii="Times New Roman" w:hAnsi="Times New Roman" w:cs="Times New Roman"/>
          <w:color w:val="auto"/>
        </w:rPr>
        <w:t xml:space="preserve"> granted an application for review of the determination by the Retrenchment Board </w:t>
      </w:r>
      <w:r w:rsidR="00912EF1" w:rsidRPr="00B40C0F">
        <w:rPr>
          <w:rFonts w:ascii="Times New Roman" w:hAnsi="Times New Roman" w:cs="Times New Roman"/>
          <w:color w:val="auto"/>
        </w:rPr>
        <w:t xml:space="preserve">(the </w:t>
      </w:r>
      <w:r w:rsidR="00CA25F3" w:rsidRPr="00B40C0F">
        <w:rPr>
          <w:rFonts w:ascii="Times New Roman" w:hAnsi="Times New Roman" w:cs="Times New Roman"/>
          <w:color w:val="auto"/>
        </w:rPr>
        <w:t>second respondent</w:t>
      </w:r>
      <w:r w:rsidR="00912EF1" w:rsidRPr="00B40C0F">
        <w:rPr>
          <w:rFonts w:ascii="Times New Roman" w:hAnsi="Times New Roman" w:cs="Times New Roman"/>
          <w:color w:val="auto"/>
        </w:rPr>
        <w:t xml:space="preserve">) </w:t>
      </w:r>
      <w:r w:rsidRPr="00B40C0F">
        <w:rPr>
          <w:rFonts w:ascii="Times New Roman" w:hAnsi="Times New Roman" w:cs="Times New Roman"/>
          <w:color w:val="auto"/>
        </w:rPr>
        <w:t>dated 13 October 2015. A</w:t>
      </w:r>
      <w:r w:rsidR="004D2C15">
        <w:rPr>
          <w:rFonts w:ascii="Times New Roman" w:hAnsi="Times New Roman" w:cs="Times New Roman"/>
          <w:color w:val="auto"/>
        </w:rPr>
        <w:t>fter</w:t>
      </w:r>
      <w:r w:rsidRPr="00B40C0F">
        <w:rPr>
          <w:rFonts w:ascii="Times New Roman" w:hAnsi="Times New Roman" w:cs="Times New Roman"/>
          <w:color w:val="auto"/>
        </w:rPr>
        <w:t xml:space="preserve"> hearing </w:t>
      </w:r>
      <w:r w:rsidR="00C07C03" w:rsidRPr="00B40C0F">
        <w:rPr>
          <w:rFonts w:ascii="Times New Roman" w:hAnsi="Times New Roman" w:cs="Times New Roman"/>
          <w:color w:val="auto"/>
        </w:rPr>
        <w:t xml:space="preserve">submissions from the appellant and the first respondent, </w:t>
      </w:r>
      <w:r w:rsidR="008F6F9B">
        <w:rPr>
          <w:rFonts w:ascii="Times New Roman" w:hAnsi="Times New Roman" w:cs="Times New Roman"/>
          <w:color w:val="auto"/>
        </w:rPr>
        <w:t>the c</w:t>
      </w:r>
      <w:r w:rsidRPr="00B40C0F">
        <w:rPr>
          <w:rFonts w:ascii="Times New Roman" w:hAnsi="Times New Roman" w:cs="Times New Roman"/>
          <w:color w:val="auto"/>
        </w:rPr>
        <w:t xml:space="preserve">ourt </w:t>
      </w:r>
      <w:r w:rsidR="00E23596" w:rsidRPr="00B40C0F">
        <w:rPr>
          <w:rFonts w:ascii="Times New Roman" w:hAnsi="Times New Roman" w:cs="Times New Roman"/>
          <w:color w:val="auto"/>
        </w:rPr>
        <w:t>issued the following order:</w:t>
      </w:r>
    </w:p>
    <w:p w14:paraId="4FCA75F0" w14:textId="431BB951" w:rsidR="00E23596" w:rsidRPr="00B40C0F" w:rsidRDefault="00E23596" w:rsidP="00BB01CE">
      <w:pPr>
        <w:pStyle w:val="Default"/>
        <w:ind w:left="993" w:hanging="426"/>
        <w:jc w:val="both"/>
        <w:rPr>
          <w:rFonts w:ascii="Times New Roman" w:hAnsi="Times New Roman" w:cs="Times New Roman"/>
          <w:color w:val="auto"/>
        </w:rPr>
      </w:pPr>
      <w:r w:rsidRPr="00B40C0F">
        <w:rPr>
          <w:rFonts w:ascii="Times New Roman" w:hAnsi="Times New Roman" w:cs="Times New Roman"/>
          <w:color w:val="auto"/>
        </w:rPr>
        <w:t>“1.</w:t>
      </w:r>
      <w:r w:rsidRPr="00B40C0F">
        <w:rPr>
          <w:rFonts w:ascii="Times New Roman" w:hAnsi="Times New Roman" w:cs="Times New Roman"/>
          <w:color w:val="auto"/>
        </w:rPr>
        <w:tab/>
      </w:r>
      <w:r w:rsidR="008F6F9B">
        <w:rPr>
          <w:rFonts w:ascii="Times New Roman" w:hAnsi="Times New Roman" w:cs="Times New Roman"/>
          <w:color w:val="auto"/>
        </w:rPr>
        <w:t xml:space="preserve"> </w:t>
      </w:r>
      <w:r w:rsidRPr="00B40C0F">
        <w:rPr>
          <w:rFonts w:ascii="Times New Roman" w:hAnsi="Times New Roman" w:cs="Times New Roman"/>
          <w:color w:val="auto"/>
        </w:rPr>
        <w:t xml:space="preserve">The appeal be and is hereby </w:t>
      </w:r>
      <w:r w:rsidR="00B3596C" w:rsidRPr="00B40C0F">
        <w:rPr>
          <w:rFonts w:ascii="Times New Roman" w:hAnsi="Times New Roman" w:cs="Times New Roman"/>
          <w:color w:val="auto"/>
        </w:rPr>
        <w:t xml:space="preserve">allowed. </w:t>
      </w:r>
    </w:p>
    <w:p w14:paraId="792DF9A5" w14:textId="77777777" w:rsidR="00E23596" w:rsidRPr="00B40C0F" w:rsidRDefault="00E23596" w:rsidP="00BB01CE">
      <w:pPr>
        <w:pStyle w:val="Default"/>
        <w:ind w:left="993" w:hanging="284"/>
        <w:jc w:val="both"/>
        <w:rPr>
          <w:rFonts w:ascii="Times New Roman" w:hAnsi="Times New Roman" w:cs="Times New Roman"/>
          <w:color w:val="auto"/>
        </w:rPr>
      </w:pPr>
      <w:r w:rsidRPr="00B40C0F">
        <w:rPr>
          <w:rFonts w:ascii="Times New Roman" w:hAnsi="Times New Roman" w:cs="Times New Roman"/>
          <w:color w:val="auto"/>
        </w:rPr>
        <w:t>2.</w:t>
      </w:r>
      <w:r w:rsidRPr="00B40C0F">
        <w:rPr>
          <w:rFonts w:ascii="Times New Roman" w:hAnsi="Times New Roman" w:cs="Times New Roman"/>
          <w:color w:val="auto"/>
        </w:rPr>
        <w:tab/>
        <w:t xml:space="preserve">The judgment of the court </w:t>
      </w:r>
      <w:r w:rsidRPr="00B40C0F">
        <w:rPr>
          <w:rFonts w:ascii="Times New Roman" w:hAnsi="Times New Roman" w:cs="Times New Roman"/>
          <w:i/>
          <w:iCs/>
          <w:color w:val="auto"/>
        </w:rPr>
        <w:t>a quo</w:t>
      </w:r>
      <w:r w:rsidRPr="00B40C0F">
        <w:rPr>
          <w:rFonts w:ascii="Times New Roman" w:hAnsi="Times New Roman" w:cs="Times New Roman"/>
          <w:color w:val="auto"/>
        </w:rPr>
        <w:t xml:space="preserve"> be and is hereby set aside and substituted with:</w:t>
      </w:r>
    </w:p>
    <w:p w14:paraId="055D8139" w14:textId="2E840D0C" w:rsidR="00E23596" w:rsidRPr="00B40C0F" w:rsidRDefault="00060E54" w:rsidP="00BB01CE">
      <w:pPr>
        <w:pStyle w:val="Default"/>
        <w:ind w:left="2160" w:hanging="1167"/>
        <w:jc w:val="both"/>
        <w:rPr>
          <w:rFonts w:ascii="Times New Roman" w:hAnsi="Times New Roman" w:cs="Times New Roman"/>
          <w:color w:val="auto"/>
        </w:rPr>
      </w:pPr>
      <w:r w:rsidRPr="00B40C0F">
        <w:rPr>
          <w:rFonts w:ascii="Times New Roman" w:hAnsi="Times New Roman" w:cs="Times New Roman"/>
          <w:color w:val="auto"/>
        </w:rPr>
        <w:t>‘</w:t>
      </w:r>
      <w:r w:rsidR="00E23596" w:rsidRPr="00B40C0F">
        <w:rPr>
          <w:rFonts w:ascii="Times New Roman" w:hAnsi="Times New Roman" w:cs="Times New Roman"/>
          <w:color w:val="auto"/>
        </w:rPr>
        <w:t>The application for review is dismissed with costs.</w:t>
      </w:r>
      <w:r w:rsidRPr="00B40C0F">
        <w:rPr>
          <w:rFonts w:ascii="Times New Roman" w:hAnsi="Times New Roman" w:cs="Times New Roman"/>
          <w:color w:val="auto"/>
        </w:rPr>
        <w:t>’</w:t>
      </w:r>
    </w:p>
    <w:p w14:paraId="08EF6DBC" w14:textId="77777777" w:rsidR="00E23596" w:rsidRPr="00B40C0F" w:rsidRDefault="00E23596" w:rsidP="00BB01CE">
      <w:pPr>
        <w:pStyle w:val="Default"/>
        <w:ind w:left="993" w:hanging="284"/>
        <w:jc w:val="both"/>
        <w:rPr>
          <w:rFonts w:ascii="Times New Roman" w:hAnsi="Times New Roman" w:cs="Times New Roman"/>
          <w:color w:val="auto"/>
        </w:rPr>
      </w:pPr>
      <w:r w:rsidRPr="00B40C0F">
        <w:rPr>
          <w:rFonts w:ascii="Times New Roman" w:hAnsi="Times New Roman" w:cs="Times New Roman"/>
          <w:color w:val="auto"/>
        </w:rPr>
        <w:t>3.</w:t>
      </w:r>
      <w:r w:rsidRPr="00B40C0F">
        <w:rPr>
          <w:rFonts w:ascii="Times New Roman" w:hAnsi="Times New Roman" w:cs="Times New Roman"/>
          <w:color w:val="auto"/>
        </w:rPr>
        <w:tab/>
      </w:r>
      <w:r w:rsidR="00B3596C" w:rsidRPr="00B40C0F">
        <w:rPr>
          <w:rFonts w:ascii="Times New Roman" w:hAnsi="Times New Roman" w:cs="Times New Roman"/>
          <w:color w:val="auto"/>
        </w:rPr>
        <w:t xml:space="preserve">The first respondent’s cross appeal </w:t>
      </w:r>
      <w:r w:rsidRPr="00B40C0F">
        <w:rPr>
          <w:rFonts w:ascii="Times New Roman" w:hAnsi="Times New Roman" w:cs="Times New Roman"/>
          <w:color w:val="auto"/>
        </w:rPr>
        <w:t>be and is hereby struck off the roll.”</w:t>
      </w:r>
    </w:p>
    <w:p w14:paraId="22291169" w14:textId="77777777" w:rsidR="00E23596" w:rsidRPr="00B40C0F" w:rsidRDefault="00E23596" w:rsidP="00E23596">
      <w:pPr>
        <w:pStyle w:val="Default"/>
        <w:spacing w:line="480" w:lineRule="auto"/>
        <w:ind w:left="720"/>
        <w:jc w:val="both"/>
        <w:rPr>
          <w:rFonts w:ascii="Times New Roman" w:hAnsi="Times New Roman" w:cs="Times New Roman"/>
          <w:color w:val="auto"/>
        </w:rPr>
      </w:pPr>
    </w:p>
    <w:p w14:paraId="6B90376F" w14:textId="310BDA5F" w:rsidR="00B3596C" w:rsidRPr="00B40C0F" w:rsidRDefault="00E23596" w:rsidP="00BB01CE">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court </w:t>
      </w:r>
      <w:r w:rsidR="00B3596C" w:rsidRPr="00B40C0F">
        <w:rPr>
          <w:rFonts w:ascii="Times New Roman" w:hAnsi="Times New Roman" w:cs="Times New Roman"/>
          <w:color w:val="auto"/>
        </w:rPr>
        <w:t>indicated that reasons for the order would follow. The</w:t>
      </w:r>
      <w:r w:rsidR="00392B9A" w:rsidRPr="00B40C0F">
        <w:rPr>
          <w:rFonts w:ascii="Times New Roman" w:hAnsi="Times New Roman" w:cs="Times New Roman"/>
          <w:color w:val="auto"/>
        </w:rPr>
        <w:t xml:space="preserve"> reasons now appear hereunder</w:t>
      </w:r>
      <w:r w:rsidR="00B3596C" w:rsidRPr="00B40C0F">
        <w:rPr>
          <w:rFonts w:ascii="Times New Roman" w:hAnsi="Times New Roman" w:cs="Times New Roman"/>
          <w:color w:val="auto"/>
        </w:rPr>
        <w:t xml:space="preserve">. </w:t>
      </w:r>
    </w:p>
    <w:p w14:paraId="5B85E6E0" w14:textId="77777777" w:rsidR="00B3596C" w:rsidRPr="00B40C0F" w:rsidRDefault="00B3596C" w:rsidP="00B3596C">
      <w:pPr>
        <w:pStyle w:val="Default"/>
        <w:spacing w:line="480" w:lineRule="auto"/>
        <w:jc w:val="both"/>
        <w:rPr>
          <w:rFonts w:ascii="Times New Roman" w:hAnsi="Times New Roman" w:cs="Times New Roman"/>
          <w:b/>
          <w:bCs/>
          <w:color w:val="auto"/>
        </w:rPr>
      </w:pPr>
    </w:p>
    <w:p w14:paraId="7899F074" w14:textId="77777777" w:rsidR="008120AE" w:rsidRDefault="008120AE" w:rsidP="00B3596C">
      <w:pPr>
        <w:pStyle w:val="Default"/>
        <w:spacing w:line="480" w:lineRule="auto"/>
        <w:jc w:val="both"/>
        <w:rPr>
          <w:rFonts w:ascii="Times New Roman" w:hAnsi="Times New Roman" w:cs="Times New Roman"/>
          <w:b/>
          <w:bCs/>
          <w:color w:val="auto"/>
        </w:rPr>
      </w:pPr>
    </w:p>
    <w:p w14:paraId="3D4E9261" w14:textId="127988E8" w:rsidR="00B3596C" w:rsidRPr="00B40C0F" w:rsidRDefault="00B3596C" w:rsidP="00B3596C">
      <w:pPr>
        <w:pStyle w:val="Default"/>
        <w:spacing w:line="480" w:lineRule="auto"/>
        <w:jc w:val="both"/>
        <w:rPr>
          <w:rFonts w:ascii="Times New Roman" w:hAnsi="Times New Roman" w:cs="Times New Roman"/>
          <w:b/>
          <w:bCs/>
          <w:color w:val="auto"/>
        </w:rPr>
      </w:pPr>
      <w:r w:rsidRPr="00B40C0F">
        <w:rPr>
          <w:rFonts w:ascii="Times New Roman" w:hAnsi="Times New Roman" w:cs="Times New Roman"/>
          <w:b/>
          <w:bCs/>
          <w:color w:val="auto"/>
        </w:rPr>
        <w:lastRenderedPageBreak/>
        <w:t xml:space="preserve">FACTUAL BACKGROUND </w:t>
      </w:r>
    </w:p>
    <w:p w14:paraId="51F22D76" w14:textId="77777777" w:rsidR="008F6F9B" w:rsidRDefault="008F6F9B" w:rsidP="008F6F9B">
      <w:pPr>
        <w:pStyle w:val="Default"/>
        <w:ind w:firstLine="1134"/>
        <w:jc w:val="both"/>
        <w:rPr>
          <w:rFonts w:ascii="Times New Roman" w:hAnsi="Times New Roman" w:cs="Times New Roman"/>
          <w:color w:val="auto"/>
        </w:rPr>
      </w:pPr>
    </w:p>
    <w:p w14:paraId="5C7971CF" w14:textId="6E157036" w:rsidR="00CB7687" w:rsidRPr="00B40C0F" w:rsidRDefault="00CB7687"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The appellant initiated a retrenchment process against the first respondent</w:t>
      </w:r>
      <w:r w:rsidR="00E078D0" w:rsidRPr="00B40C0F">
        <w:rPr>
          <w:rFonts w:ascii="Times New Roman" w:hAnsi="Times New Roman" w:cs="Times New Roman"/>
          <w:color w:val="auto"/>
        </w:rPr>
        <w:t xml:space="preserve"> </w:t>
      </w:r>
      <w:r w:rsidRPr="00B40C0F">
        <w:rPr>
          <w:rFonts w:ascii="Times New Roman" w:hAnsi="Times New Roman" w:cs="Times New Roman"/>
          <w:color w:val="auto"/>
        </w:rPr>
        <w:t xml:space="preserve">before the second respondent. </w:t>
      </w:r>
      <w:r w:rsidR="00324BE7" w:rsidRPr="00B40C0F">
        <w:rPr>
          <w:rFonts w:ascii="Times New Roman" w:hAnsi="Times New Roman" w:cs="Times New Roman"/>
          <w:color w:val="auto"/>
        </w:rPr>
        <w:t>The second respondent made recommendations to the Minister of Labour and Social Services (the Minister)</w:t>
      </w:r>
      <w:r w:rsidR="007B525C">
        <w:rPr>
          <w:rFonts w:ascii="Times New Roman" w:hAnsi="Times New Roman" w:cs="Times New Roman"/>
          <w:color w:val="auto"/>
        </w:rPr>
        <w:t xml:space="preserve"> in terms of the Labour Relations Retrenchment Regulations, 2003 (SI</w:t>
      </w:r>
      <w:r w:rsidR="00A54AEE">
        <w:rPr>
          <w:rFonts w:ascii="Times New Roman" w:hAnsi="Times New Roman" w:cs="Times New Roman"/>
          <w:color w:val="auto"/>
        </w:rPr>
        <w:t xml:space="preserve"> </w:t>
      </w:r>
      <w:r w:rsidR="007B525C">
        <w:rPr>
          <w:rFonts w:ascii="Times New Roman" w:hAnsi="Times New Roman" w:cs="Times New Roman"/>
          <w:color w:val="auto"/>
        </w:rPr>
        <w:t>186/2003) (the Regulations)</w:t>
      </w:r>
      <w:r w:rsidRPr="00B40C0F">
        <w:rPr>
          <w:rFonts w:ascii="Times New Roman" w:hAnsi="Times New Roman" w:cs="Times New Roman"/>
          <w:color w:val="auto"/>
        </w:rPr>
        <w:t xml:space="preserve">. </w:t>
      </w:r>
    </w:p>
    <w:p w14:paraId="7673C24E" w14:textId="77777777" w:rsidR="008F6F9B" w:rsidRDefault="008F6F9B" w:rsidP="008F6F9B">
      <w:pPr>
        <w:pStyle w:val="Default"/>
        <w:ind w:firstLine="720"/>
        <w:jc w:val="both"/>
        <w:rPr>
          <w:rFonts w:ascii="Times New Roman" w:hAnsi="Times New Roman" w:cs="Times New Roman"/>
          <w:color w:val="auto"/>
        </w:rPr>
      </w:pPr>
    </w:p>
    <w:p w14:paraId="18879E6B" w14:textId="38FE14E6" w:rsidR="00F101FA" w:rsidRPr="00B40C0F" w:rsidRDefault="00060E54" w:rsidP="00CB7687">
      <w:pPr>
        <w:pStyle w:val="Default"/>
        <w:spacing w:line="480" w:lineRule="auto"/>
        <w:ind w:firstLine="720"/>
        <w:jc w:val="both"/>
        <w:rPr>
          <w:rFonts w:ascii="Times New Roman" w:hAnsi="Times New Roman" w:cs="Times New Roman"/>
          <w:color w:val="auto"/>
        </w:rPr>
      </w:pPr>
      <w:r w:rsidRPr="00B40C0F">
        <w:rPr>
          <w:rFonts w:ascii="Times New Roman" w:hAnsi="Times New Roman" w:cs="Times New Roman"/>
          <w:color w:val="auto"/>
        </w:rPr>
        <w:t xml:space="preserve">By notice dated 2 March 2015, the Minister approved the retrenchment of the first respondent with effect from </w:t>
      </w:r>
      <w:r w:rsidR="00FE1B53">
        <w:rPr>
          <w:rFonts w:ascii="Times New Roman" w:hAnsi="Times New Roman" w:cs="Times New Roman"/>
          <w:color w:val="auto"/>
        </w:rPr>
        <w:t>2</w:t>
      </w:r>
      <w:r w:rsidRPr="00B40C0F">
        <w:rPr>
          <w:rFonts w:ascii="Times New Roman" w:hAnsi="Times New Roman" w:cs="Times New Roman"/>
          <w:color w:val="auto"/>
        </w:rPr>
        <w:t xml:space="preserve">3 February 2015.  </w:t>
      </w:r>
      <w:r w:rsidR="0030767C" w:rsidRPr="00B40C0F">
        <w:rPr>
          <w:rFonts w:ascii="Times New Roman" w:hAnsi="Times New Roman" w:cs="Times New Roman"/>
          <w:color w:val="auto"/>
        </w:rPr>
        <w:t xml:space="preserve">The approval included the terms for the retrenchment and more particularly that the </w:t>
      </w:r>
      <w:r w:rsidR="004455F2">
        <w:rPr>
          <w:rFonts w:ascii="Times New Roman" w:hAnsi="Times New Roman" w:cs="Times New Roman"/>
          <w:color w:val="auto"/>
        </w:rPr>
        <w:t xml:space="preserve">first </w:t>
      </w:r>
      <w:r w:rsidR="0030767C" w:rsidRPr="00B40C0F">
        <w:rPr>
          <w:rFonts w:ascii="Times New Roman" w:hAnsi="Times New Roman" w:cs="Times New Roman"/>
          <w:color w:val="auto"/>
        </w:rPr>
        <w:t xml:space="preserve">respondent was entitled to </w:t>
      </w:r>
      <w:r w:rsidR="00324BE7" w:rsidRPr="00B40C0F">
        <w:rPr>
          <w:rFonts w:ascii="Times New Roman" w:hAnsi="Times New Roman" w:cs="Times New Roman"/>
          <w:color w:val="auto"/>
        </w:rPr>
        <w:t xml:space="preserve">payment of </w:t>
      </w:r>
      <w:r w:rsidR="00EA065F">
        <w:rPr>
          <w:rFonts w:ascii="Times New Roman" w:hAnsi="Times New Roman" w:cs="Times New Roman"/>
          <w:color w:val="auto"/>
        </w:rPr>
        <w:t xml:space="preserve">a </w:t>
      </w:r>
      <w:r w:rsidR="00324BE7" w:rsidRPr="00B40C0F">
        <w:rPr>
          <w:rFonts w:ascii="Times New Roman" w:hAnsi="Times New Roman" w:cs="Times New Roman"/>
          <w:color w:val="auto"/>
        </w:rPr>
        <w:t xml:space="preserve">gratuity equivalent to one month’s salary for every year worked, </w:t>
      </w:r>
      <w:r w:rsidR="00EA065F">
        <w:rPr>
          <w:rFonts w:ascii="Times New Roman" w:hAnsi="Times New Roman" w:cs="Times New Roman"/>
          <w:color w:val="auto"/>
        </w:rPr>
        <w:t xml:space="preserve">a </w:t>
      </w:r>
      <w:r w:rsidR="00324BE7" w:rsidRPr="00B40C0F">
        <w:rPr>
          <w:rFonts w:ascii="Times New Roman" w:hAnsi="Times New Roman" w:cs="Times New Roman"/>
          <w:color w:val="auto"/>
        </w:rPr>
        <w:t xml:space="preserve">stabilisation allowance equivalent to two months’ salary and a severance payment equivalent to 13.5 months’ salary. The </w:t>
      </w:r>
      <w:r w:rsidR="004455F2">
        <w:rPr>
          <w:rFonts w:ascii="Times New Roman" w:hAnsi="Times New Roman" w:cs="Times New Roman"/>
          <w:color w:val="auto"/>
        </w:rPr>
        <w:t xml:space="preserve">first </w:t>
      </w:r>
      <w:r w:rsidR="00324BE7" w:rsidRPr="00B40C0F">
        <w:rPr>
          <w:rFonts w:ascii="Times New Roman" w:hAnsi="Times New Roman" w:cs="Times New Roman"/>
          <w:color w:val="auto"/>
        </w:rPr>
        <w:t>respondent was to be paid all statutory benefits and any other agreed items.</w:t>
      </w:r>
      <w:r w:rsidR="0030767C" w:rsidRPr="00B40C0F">
        <w:rPr>
          <w:rFonts w:ascii="Times New Roman" w:hAnsi="Times New Roman" w:cs="Times New Roman"/>
          <w:color w:val="auto"/>
        </w:rPr>
        <w:t xml:space="preserve"> </w:t>
      </w:r>
      <w:r w:rsidRPr="00B40C0F">
        <w:rPr>
          <w:rFonts w:ascii="Times New Roman" w:hAnsi="Times New Roman" w:cs="Times New Roman"/>
          <w:color w:val="auto"/>
        </w:rPr>
        <w:t xml:space="preserve">The appellant thereafter paid the first respondent the amount of US$ 171 397.51. The amount was computed using the first respondent’s pensionable salary. </w:t>
      </w:r>
    </w:p>
    <w:p w14:paraId="1742FC33" w14:textId="77777777" w:rsidR="008F6F9B" w:rsidRDefault="008F6F9B" w:rsidP="008F6F9B">
      <w:pPr>
        <w:pStyle w:val="Default"/>
        <w:ind w:firstLine="720"/>
        <w:jc w:val="both"/>
        <w:rPr>
          <w:rFonts w:ascii="Times New Roman" w:hAnsi="Times New Roman" w:cs="Times New Roman"/>
          <w:color w:val="auto"/>
        </w:rPr>
      </w:pPr>
    </w:p>
    <w:p w14:paraId="0E22D662" w14:textId="4523BE2C" w:rsidR="00B0448E" w:rsidRPr="00B40C0F" w:rsidRDefault="00060E54"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first respondent </w:t>
      </w:r>
      <w:r w:rsidR="00F101FA" w:rsidRPr="00B40C0F">
        <w:rPr>
          <w:rFonts w:ascii="Times New Roman" w:hAnsi="Times New Roman" w:cs="Times New Roman"/>
          <w:color w:val="auto"/>
        </w:rPr>
        <w:t xml:space="preserve">was </w:t>
      </w:r>
      <w:r w:rsidRPr="00B40C0F">
        <w:rPr>
          <w:rFonts w:ascii="Times New Roman" w:hAnsi="Times New Roman" w:cs="Times New Roman"/>
          <w:color w:val="auto"/>
        </w:rPr>
        <w:t xml:space="preserve">however </w:t>
      </w:r>
      <w:r w:rsidR="00F101FA" w:rsidRPr="00B40C0F">
        <w:rPr>
          <w:rFonts w:ascii="Times New Roman" w:hAnsi="Times New Roman" w:cs="Times New Roman"/>
          <w:color w:val="auto"/>
        </w:rPr>
        <w:t xml:space="preserve">of the view that </w:t>
      </w:r>
      <w:r w:rsidRPr="00B40C0F">
        <w:rPr>
          <w:rFonts w:ascii="Times New Roman" w:hAnsi="Times New Roman" w:cs="Times New Roman"/>
          <w:color w:val="auto"/>
        </w:rPr>
        <w:t>he was entitled to an amount of US$258 522.22</w:t>
      </w:r>
      <w:r w:rsidR="0030767C" w:rsidRPr="00B40C0F">
        <w:rPr>
          <w:rFonts w:ascii="Times New Roman" w:hAnsi="Times New Roman" w:cs="Times New Roman"/>
          <w:color w:val="auto"/>
        </w:rPr>
        <w:t xml:space="preserve">, </w:t>
      </w:r>
      <w:r w:rsidRPr="00B40C0F">
        <w:rPr>
          <w:rFonts w:ascii="Times New Roman" w:hAnsi="Times New Roman" w:cs="Times New Roman"/>
          <w:color w:val="auto"/>
        </w:rPr>
        <w:t xml:space="preserve">computed using </w:t>
      </w:r>
      <w:r w:rsidR="0030767C" w:rsidRPr="00B40C0F">
        <w:rPr>
          <w:rFonts w:ascii="Times New Roman" w:hAnsi="Times New Roman" w:cs="Times New Roman"/>
          <w:color w:val="auto"/>
        </w:rPr>
        <w:t>what he described as the “total guaranteed remuneration package”. The total guaranteed remuneration package was alleged to include the “basi</w:t>
      </w:r>
      <w:r w:rsidR="004455F2">
        <w:rPr>
          <w:rFonts w:ascii="Times New Roman" w:hAnsi="Times New Roman" w:cs="Times New Roman"/>
          <w:color w:val="auto"/>
        </w:rPr>
        <w:t xml:space="preserve">c </w:t>
      </w:r>
      <w:r w:rsidR="0030767C" w:rsidRPr="00B40C0F">
        <w:rPr>
          <w:rFonts w:ascii="Times New Roman" w:hAnsi="Times New Roman" w:cs="Times New Roman"/>
          <w:color w:val="auto"/>
        </w:rPr>
        <w:t>pensionable pay, allowances (non-pensionable) -cafeteria benefits and annual travel allowance (non-pensionable)”</w:t>
      </w:r>
      <w:r w:rsidRPr="00B40C0F">
        <w:rPr>
          <w:rFonts w:ascii="Times New Roman" w:hAnsi="Times New Roman" w:cs="Times New Roman"/>
          <w:color w:val="auto"/>
        </w:rPr>
        <w:t xml:space="preserve">. </w:t>
      </w:r>
      <w:r w:rsidR="0030767C" w:rsidRPr="00B40C0F">
        <w:rPr>
          <w:rFonts w:ascii="Times New Roman" w:hAnsi="Times New Roman" w:cs="Times New Roman"/>
          <w:color w:val="auto"/>
        </w:rPr>
        <w:t xml:space="preserve"> He engaged the appellant </w:t>
      </w:r>
      <w:r w:rsidR="00CB7687" w:rsidRPr="00B40C0F">
        <w:rPr>
          <w:rFonts w:ascii="Times New Roman" w:hAnsi="Times New Roman" w:cs="Times New Roman"/>
          <w:color w:val="auto"/>
        </w:rPr>
        <w:t>for a recalculation of the package.</w:t>
      </w:r>
      <w:r w:rsidR="0030767C" w:rsidRPr="00B40C0F">
        <w:rPr>
          <w:rFonts w:ascii="Times New Roman" w:hAnsi="Times New Roman" w:cs="Times New Roman"/>
          <w:color w:val="auto"/>
        </w:rPr>
        <w:t xml:space="preserve"> The parties failed to agree</w:t>
      </w:r>
      <w:r w:rsidR="00CB7687" w:rsidRPr="00B40C0F">
        <w:rPr>
          <w:rFonts w:ascii="Times New Roman" w:hAnsi="Times New Roman" w:cs="Times New Roman"/>
          <w:color w:val="auto"/>
        </w:rPr>
        <w:t xml:space="preserve">. The first respondent approached the </w:t>
      </w:r>
      <w:r w:rsidR="00B0448E" w:rsidRPr="00B40C0F">
        <w:rPr>
          <w:rFonts w:ascii="Times New Roman" w:hAnsi="Times New Roman" w:cs="Times New Roman"/>
          <w:color w:val="auto"/>
        </w:rPr>
        <w:t xml:space="preserve">second </w:t>
      </w:r>
      <w:r w:rsidR="00CB7687" w:rsidRPr="00B40C0F">
        <w:rPr>
          <w:rFonts w:ascii="Times New Roman" w:hAnsi="Times New Roman" w:cs="Times New Roman"/>
          <w:color w:val="auto"/>
        </w:rPr>
        <w:t xml:space="preserve">respondent </w:t>
      </w:r>
      <w:r w:rsidR="00B0448E" w:rsidRPr="00B40C0F">
        <w:rPr>
          <w:rFonts w:ascii="Times New Roman" w:hAnsi="Times New Roman" w:cs="Times New Roman"/>
          <w:color w:val="auto"/>
        </w:rPr>
        <w:t xml:space="preserve">seeking </w:t>
      </w:r>
      <w:r w:rsidR="00D61448">
        <w:rPr>
          <w:rFonts w:ascii="Times New Roman" w:hAnsi="Times New Roman" w:cs="Times New Roman"/>
          <w:color w:val="auto"/>
        </w:rPr>
        <w:t>re-</w:t>
      </w:r>
      <w:r w:rsidR="00CC6AF0" w:rsidRPr="00B40C0F">
        <w:rPr>
          <w:rFonts w:ascii="Times New Roman" w:hAnsi="Times New Roman" w:cs="Times New Roman"/>
          <w:color w:val="auto"/>
        </w:rPr>
        <w:t xml:space="preserve">quantification of the retrenchment package and </w:t>
      </w:r>
      <w:r w:rsidR="00B948B0" w:rsidRPr="00B40C0F">
        <w:rPr>
          <w:rFonts w:ascii="Times New Roman" w:hAnsi="Times New Roman" w:cs="Times New Roman"/>
          <w:color w:val="auto"/>
        </w:rPr>
        <w:t xml:space="preserve">that the appellant be compelled to pay the </w:t>
      </w:r>
      <w:r w:rsidR="00D61448">
        <w:rPr>
          <w:rFonts w:ascii="Times New Roman" w:hAnsi="Times New Roman" w:cs="Times New Roman"/>
          <w:color w:val="auto"/>
        </w:rPr>
        <w:t>re</w:t>
      </w:r>
      <w:r w:rsidR="00B948B0" w:rsidRPr="00B40C0F">
        <w:rPr>
          <w:rFonts w:ascii="Times New Roman" w:hAnsi="Times New Roman" w:cs="Times New Roman"/>
          <w:color w:val="auto"/>
        </w:rPr>
        <w:t>value</w:t>
      </w:r>
      <w:r w:rsidR="00D61448">
        <w:rPr>
          <w:rFonts w:ascii="Times New Roman" w:hAnsi="Times New Roman" w:cs="Times New Roman"/>
          <w:color w:val="auto"/>
        </w:rPr>
        <w:t xml:space="preserve">d </w:t>
      </w:r>
      <w:r w:rsidR="00B948B0" w:rsidRPr="00B40C0F">
        <w:rPr>
          <w:rFonts w:ascii="Times New Roman" w:hAnsi="Times New Roman" w:cs="Times New Roman"/>
          <w:color w:val="auto"/>
        </w:rPr>
        <w:t>retrenchment</w:t>
      </w:r>
      <w:r w:rsidR="00CC6AF0" w:rsidRPr="00B40C0F">
        <w:rPr>
          <w:rFonts w:ascii="Times New Roman" w:hAnsi="Times New Roman" w:cs="Times New Roman"/>
          <w:color w:val="auto"/>
        </w:rPr>
        <w:t xml:space="preserve"> package</w:t>
      </w:r>
      <w:r w:rsidR="00B0448E" w:rsidRPr="00B40C0F">
        <w:rPr>
          <w:rFonts w:ascii="Times New Roman" w:hAnsi="Times New Roman" w:cs="Times New Roman"/>
          <w:color w:val="auto"/>
        </w:rPr>
        <w:t xml:space="preserve">. </w:t>
      </w:r>
    </w:p>
    <w:p w14:paraId="781CF573" w14:textId="77777777" w:rsidR="008F6F9B" w:rsidRDefault="008F6F9B" w:rsidP="008F6F9B">
      <w:pPr>
        <w:pStyle w:val="Default"/>
        <w:ind w:firstLine="720"/>
        <w:jc w:val="both"/>
        <w:rPr>
          <w:rFonts w:ascii="Times New Roman" w:hAnsi="Times New Roman" w:cs="Times New Roman"/>
          <w:color w:val="auto"/>
        </w:rPr>
      </w:pPr>
    </w:p>
    <w:p w14:paraId="1908C0AF" w14:textId="0A3DDB60" w:rsidR="00B3596C" w:rsidRPr="00B40C0F" w:rsidRDefault="00060E54"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The issue placed before the second respondent was whether, in computing the retrenchment package due to the first respondent</w:t>
      </w:r>
      <w:r w:rsidR="00A54AEE">
        <w:rPr>
          <w:rFonts w:ascii="Times New Roman" w:hAnsi="Times New Roman" w:cs="Times New Roman"/>
          <w:color w:val="auto"/>
        </w:rPr>
        <w:t>,</w:t>
      </w:r>
      <w:r w:rsidRPr="00B40C0F">
        <w:rPr>
          <w:rFonts w:ascii="Times New Roman" w:hAnsi="Times New Roman" w:cs="Times New Roman"/>
          <w:color w:val="auto"/>
        </w:rPr>
        <w:t xml:space="preserve"> the second respondent was required to use </w:t>
      </w:r>
      <w:r w:rsidRPr="00B40C0F">
        <w:rPr>
          <w:rFonts w:ascii="Times New Roman" w:hAnsi="Times New Roman" w:cs="Times New Roman"/>
          <w:color w:val="auto"/>
        </w:rPr>
        <w:lastRenderedPageBreak/>
        <w:t xml:space="preserve">the pensionable salary or the total guaranteed </w:t>
      </w:r>
      <w:r w:rsidR="00B0448E" w:rsidRPr="00B40C0F">
        <w:rPr>
          <w:rFonts w:ascii="Times New Roman" w:hAnsi="Times New Roman" w:cs="Times New Roman"/>
          <w:color w:val="auto"/>
        </w:rPr>
        <w:t>remuneration package</w:t>
      </w:r>
      <w:r w:rsidRPr="00B40C0F">
        <w:rPr>
          <w:rFonts w:ascii="Times New Roman" w:hAnsi="Times New Roman" w:cs="Times New Roman"/>
          <w:color w:val="auto"/>
        </w:rPr>
        <w:t xml:space="preserve">. </w:t>
      </w:r>
      <w:r w:rsidR="003C6AC9" w:rsidRPr="00B40C0F">
        <w:rPr>
          <w:rFonts w:ascii="Times New Roman" w:hAnsi="Times New Roman" w:cs="Times New Roman"/>
          <w:color w:val="auto"/>
        </w:rPr>
        <w:t xml:space="preserve">The request </w:t>
      </w:r>
      <w:r w:rsidR="002C7E99">
        <w:rPr>
          <w:rFonts w:ascii="Times New Roman" w:hAnsi="Times New Roman" w:cs="Times New Roman"/>
          <w:color w:val="auto"/>
        </w:rPr>
        <w:t xml:space="preserve">for re-quantification </w:t>
      </w:r>
      <w:r w:rsidR="00C879D1">
        <w:rPr>
          <w:rFonts w:ascii="Times New Roman" w:hAnsi="Times New Roman" w:cs="Times New Roman"/>
          <w:color w:val="auto"/>
        </w:rPr>
        <w:t>o</w:t>
      </w:r>
      <w:r w:rsidR="002C7E99">
        <w:rPr>
          <w:rFonts w:ascii="Times New Roman" w:hAnsi="Times New Roman" w:cs="Times New Roman"/>
          <w:color w:val="auto"/>
        </w:rPr>
        <w:t xml:space="preserve">f the retrenchment package </w:t>
      </w:r>
      <w:r w:rsidR="003C6AC9" w:rsidRPr="00B40C0F">
        <w:rPr>
          <w:rFonts w:ascii="Times New Roman" w:hAnsi="Times New Roman" w:cs="Times New Roman"/>
          <w:color w:val="auto"/>
        </w:rPr>
        <w:t>was resisted by the appellant arguing that the second respondent was</w:t>
      </w:r>
      <w:r w:rsidR="002C7E99">
        <w:rPr>
          <w:rFonts w:ascii="Times New Roman" w:hAnsi="Times New Roman" w:cs="Times New Roman"/>
          <w:color w:val="auto"/>
        </w:rPr>
        <w:t xml:space="preserve"> now</w:t>
      </w:r>
      <w:r w:rsidR="003C6AC9" w:rsidRPr="00B40C0F">
        <w:rPr>
          <w:rFonts w:ascii="Times New Roman" w:hAnsi="Times New Roman" w:cs="Times New Roman"/>
          <w:color w:val="auto"/>
        </w:rPr>
        <w:t xml:space="preserve"> </w:t>
      </w:r>
      <w:r w:rsidR="003C6AC9" w:rsidRPr="00B40C0F">
        <w:rPr>
          <w:rFonts w:ascii="Times New Roman" w:hAnsi="Times New Roman" w:cs="Times New Roman"/>
          <w:i/>
          <w:iCs/>
          <w:color w:val="auto"/>
        </w:rPr>
        <w:t>functus officio</w:t>
      </w:r>
      <w:r w:rsidR="003C6AC9" w:rsidRPr="00B40C0F">
        <w:rPr>
          <w:rFonts w:ascii="Times New Roman" w:hAnsi="Times New Roman" w:cs="Times New Roman"/>
          <w:color w:val="auto"/>
        </w:rPr>
        <w:t xml:space="preserve"> and di</w:t>
      </w:r>
      <w:r w:rsidR="00677852" w:rsidRPr="00B40C0F">
        <w:rPr>
          <w:rFonts w:ascii="Times New Roman" w:hAnsi="Times New Roman" w:cs="Times New Roman"/>
          <w:color w:val="auto"/>
        </w:rPr>
        <w:t>d</w:t>
      </w:r>
      <w:r w:rsidR="003C6AC9" w:rsidRPr="00B40C0F">
        <w:rPr>
          <w:rFonts w:ascii="Times New Roman" w:hAnsi="Times New Roman" w:cs="Times New Roman"/>
          <w:color w:val="auto"/>
        </w:rPr>
        <w:t xml:space="preserve"> not have jurisdiction to </w:t>
      </w:r>
      <w:r w:rsidR="002C7E99">
        <w:rPr>
          <w:rFonts w:ascii="Times New Roman" w:hAnsi="Times New Roman" w:cs="Times New Roman"/>
          <w:color w:val="auto"/>
        </w:rPr>
        <w:t>rehear and redetermine the matter</w:t>
      </w:r>
      <w:r w:rsidR="00677852" w:rsidRPr="00B40C0F">
        <w:rPr>
          <w:rFonts w:ascii="Times New Roman" w:hAnsi="Times New Roman" w:cs="Times New Roman"/>
          <w:color w:val="auto"/>
        </w:rPr>
        <w:t xml:space="preserve">. </w:t>
      </w:r>
      <w:r w:rsidR="0032532F" w:rsidRPr="00B40C0F">
        <w:rPr>
          <w:rFonts w:ascii="Times New Roman" w:hAnsi="Times New Roman" w:cs="Times New Roman"/>
          <w:color w:val="auto"/>
        </w:rPr>
        <w:t>In a decision dated 12 October 2015, t</w:t>
      </w:r>
      <w:r w:rsidR="00B3596C" w:rsidRPr="00B40C0F">
        <w:rPr>
          <w:rFonts w:ascii="Times New Roman" w:hAnsi="Times New Roman" w:cs="Times New Roman"/>
          <w:color w:val="auto"/>
        </w:rPr>
        <w:t xml:space="preserve">he second respondent declined </w:t>
      </w:r>
      <w:r w:rsidR="00BE7D5F" w:rsidRPr="00B40C0F">
        <w:rPr>
          <w:rFonts w:ascii="Times New Roman" w:hAnsi="Times New Roman" w:cs="Times New Roman"/>
          <w:color w:val="auto"/>
        </w:rPr>
        <w:t xml:space="preserve">jurisdiction </w:t>
      </w:r>
      <w:r w:rsidR="00677852" w:rsidRPr="00B40C0F">
        <w:rPr>
          <w:rFonts w:ascii="Times New Roman" w:hAnsi="Times New Roman" w:cs="Times New Roman"/>
          <w:color w:val="auto"/>
        </w:rPr>
        <w:t>over disputes arising from terms and conditions of employment.</w:t>
      </w:r>
      <w:r w:rsidR="00B3596C" w:rsidRPr="00B40C0F">
        <w:rPr>
          <w:rFonts w:ascii="Times New Roman" w:hAnsi="Times New Roman" w:cs="Times New Roman"/>
          <w:color w:val="auto"/>
        </w:rPr>
        <w:t xml:space="preserve"> </w:t>
      </w:r>
      <w:r w:rsidR="00BE7D5F" w:rsidRPr="00B40C0F">
        <w:rPr>
          <w:rFonts w:ascii="Times New Roman" w:hAnsi="Times New Roman" w:cs="Times New Roman"/>
          <w:color w:val="auto"/>
        </w:rPr>
        <w:t xml:space="preserve">It instead </w:t>
      </w:r>
      <w:r w:rsidR="00B3596C" w:rsidRPr="00B40C0F">
        <w:rPr>
          <w:rFonts w:ascii="Times New Roman" w:hAnsi="Times New Roman" w:cs="Times New Roman"/>
          <w:color w:val="auto"/>
        </w:rPr>
        <w:t>refer</w:t>
      </w:r>
      <w:r w:rsidR="00BE7D5F" w:rsidRPr="00B40C0F">
        <w:rPr>
          <w:rFonts w:ascii="Times New Roman" w:hAnsi="Times New Roman" w:cs="Times New Roman"/>
          <w:color w:val="auto"/>
        </w:rPr>
        <w:t>red</w:t>
      </w:r>
      <w:r w:rsidR="00B3596C" w:rsidRPr="00B40C0F">
        <w:rPr>
          <w:rFonts w:ascii="Times New Roman" w:hAnsi="Times New Roman" w:cs="Times New Roman"/>
          <w:color w:val="auto"/>
        </w:rPr>
        <w:t xml:space="preserve"> the </w:t>
      </w:r>
      <w:r w:rsidR="00677852" w:rsidRPr="00B40C0F">
        <w:rPr>
          <w:rFonts w:ascii="Times New Roman" w:hAnsi="Times New Roman" w:cs="Times New Roman"/>
          <w:color w:val="auto"/>
        </w:rPr>
        <w:t>parties</w:t>
      </w:r>
      <w:r w:rsidR="00B3596C" w:rsidRPr="00B40C0F">
        <w:rPr>
          <w:rFonts w:ascii="Times New Roman" w:hAnsi="Times New Roman" w:cs="Times New Roman"/>
          <w:color w:val="auto"/>
        </w:rPr>
        <w:t xml:space="preserve"> to a Labour Officer </w:t>
      </w:r>
      <w:r w:rsidR="00BE7D5F" w:rsidRPr="00B40C0F">
        <w:rPr>
          <w:rFonts w:ascii="Times New Roman" w:hAnsi="Times New Roman" w:cs="Times New Roman"/>
          <w:color w:val="auto"/>
        </w:rPr>
        <w:t xml:space="preserve">in terms of s </w:t>
      </w:r>
      <w:r w:rsidR="00B3596C" w:rsidRPr="00B40C0F">
        <w:rPr>
          <w:rFonts w:ascii="Times New Roman" w:hAnsi="Times New Roman" w:cs="Times New Roman"/>
          <w:color w:val="auto"/>
        </w:rPr>
        <w:t xml:space="preserve">93 of the </w:t>
      </w:r>
      <w:r w:rsidR="00DE5D8B" w:rsidRPr="00B40C0F">
        <w:rPr>
          <w:rFonts w:ascii="Times New Roman" w:hAnsi="Times New Roman" w:cs="Times New Roman"/>
          <w:color w:val="auto"/>
        </w:rPr>
        <w:t xml:space="preserve">Labour </w:t>
      </w:r>
      <w:r w:rsidR="00BE7D5F" w:rsidRPr="00B40C0F">
        <w:rPr>
          <w:rFonts w:ascii="Times New Roman" w:hAnsi="Times New Roman" w:cs="Times New Roman"/>
          <w:color w:val="auto"/>
        </w:rPr>
        <w:t>Act</w:t>
      </w:r>
      <w:r w:rsidR="00DE5D8B" w:rsidRPr="00B40C0F">
        <w:rPr>
          <w:rFonts w:ascii="Times New Roman" w:hAnsi="Times New Roman" w:cs="Times New Roman"/>
          <w:color w:val="auto"/>
        </w:rPr>
        <w:t xml:space="preserve"> [</w:t>
      </w:r>
      <w:r w:rsidR="00DE5D8B" w:rsidRPr="00B40C0F">
        <w:rPr>
          <w:rFonts w:ascii="Times New Roman" w:hAnsi="Times New Roman" w:cs="Times New Roman"/>
          <w:i/>
          <w:iCs/>
          <w:color w:val="auto"/>
        </w:rPr>
        <w:t>Chapter 28:01</w:t>
      </w:r>
      <w:r w:rsidR="00DE5D8B" w:rsidRPr="00B40C0F">
        <w:rPr>
          <w:rFonts w:ascii="Times New Roman" w:hAnsi="Times New Roman" w:cs="Times New Roman"/>
          <w:color w:val="auto"/>
        </w:rPr>
        <w:t>] (the Act)</w:t>
      </w:r>
      <w:r w:rsidR="00BE7D5F" w:rsidRPr="00B40C0F">
        <w:rPr>
          <w:rFonts w:ascii="Times New Roman" w:hAnsi="Times New Roman" w:cs="Times New Roman"/>
          <w:color w:val="auto"/>
        </w:rPr>
        <w:t>.</w:t>
      </w:r>
      <w:r w:rsidR="00B3596C" w:rsidRPr="00B40C0F">
        <w:rPr>
          <w:rFonts w:ascii="Times New Roman" w:hAnsi="Times New Roman" w:cs="Times New Roman"/>
          <w:color w:val="auto"/>
        </w:rPr>
        <w:t xml:space="preserve"> </w:t>
      </w:r>
    </w:p>
    <w:p w14:paraId="4507B0D6" w14:textId="77777777" w:rsidR="008F6F9B" w:rsidRDefault="008F6F9B" w:rsidP="008F6F9B">
      <w:pPr>
        <w:pStyle w:val="Default"/>
        <w:ind w:firstLine="720"/>
        <w:jc w:val="both"/>
        <w:rPr>
          <w:rFonts w:ascii="Times New Roman" w:hAnsi="Times New Roman" w:cs="Times New Roman"/>
          <w:color w:val="auto"/>
        </w:rPr>
      </w:pPr>
    </w:p>
    <w:p w14:paraId="7FD4BECE" w14:textId="6A914680" w:rsidR="00B3596C" w:rsidRPr="00B40C0F" w:rsidRDefault="00B3596C"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Aggrieved, the </w:t>
      </w:r>
      <w:r w:rsidR="006743DE" w:rsidRPr="00B40C0F">
        <w:rPr>
          <w:rFonts w:ascii="Times New Roman" w:hAnsi="Times New Roman" w:cs="Times New Roman"/>
          <w:color w:val="auto"/>
        </w:rPr>
        <w:t>first</w:t>
      </w:r>
      <w:r w:rsidR="00FA1B7B" w:rsidRPr="00B40C0F">
        <w:rPr>
          <w:rFonts w:ascii="Times New Roman" w:hAnsi="Times New Roman" w:cs="Times New Roman"/>
          <w:color w:val="auto"/>
        </w:rPr>
        <w:t xml:space="preserve"> </w:t>
      </w:r>
      <w:r w:rsidRPr="00B40C0F">
        <w:rPr>
          <w:rFonts w:ascii="Times New Roman" w:hAnsi="Times New Roman" w:cs="Times New Roman"/>
          <w:color w:val="auto"/>
        </w:rPr>
        <w:t xml:space="preserve">respondent filed an application </w:t>
      </w:r>
      <w:r w:rsidR="00A45536">
        <w:rPr>
          <w:rFonts w:ascii="Times New Roman" w:hAnsi="Times New Roman" w:cs="Times New Roman"/>
          <w:color w:val="auto"/>
        </w:rPr>
        <w:t xml:space="preserve">in the court </w:t>
      </w:r>
      <w:r w:rsidR="00A45536">
        <w:rPr>
          <w:rFonts w:ascii="Times New Roman" w:hAnsi="Times New Roman" w:cs="Times New Roman"/>
          <w:i/>
          <w:iCs/>
          <w:color w:val="auto"/>
        </w:rPr>
        <w:t xml:space="preserve">a quo </w:t>
      </w:r>
      <w:r w:rsidRPr="00B40C0F">
        <w:rPr>
          <w:rFonts w:ascii="Times New Roman" w:hAnsi="Times New Roman" w:cs="Times New Roman"/>
          <w:color w:val="auto"/>
        </w:rPr>
        <w:t xml:space="preserve">for </w:t>
      </w:r>
      <w:r w:rsidR="00A45536">
        <w:rPr>
          <w:rFonts w:ascii="Times New Roman" w:hAnsi="Times New Roman" w:cs="Times New Roman"/>
          <w:color w:val="auto"/>
        </w:rPr>
        <w:t xml:space="preserve">the </w:t>
      </w:r>
      <w:r w:rsidRPr="00B40C0F">
        <w:rPr>
          <w:rFonts w:ascii="Times New Roman" w:hAnsi="Times New Roman" w:cs="Times New Roman"/>
          <w:color w:val="auto"/>
        </w:rPr>
        <w:t xml:space="preserve">review </w:t>
      </w:r>
      <w:r w:rsidR="00A45536" w:rsidRPr="00B40C0F">
        <w:rPr>
          <w:rFonts w:ascii="Times New Roman" w:hAnsi="Times New Roman" w:cs="Times New Roman"/>
          <w:color w:val="auto"/>
        </w:rPr>
        <w:t xml:space="preserve">of the determination </w:t>
      </w:r>
      <w:r w:rsidR="00A45536">
        <w:rPr>
          <w:rFonts w:ascii="Times New Roman" w:hAnsi="Times New Roman" w:cs="Times New Roman"/>
          <w:color w:val="auto"/>
        </w:rPr>
        <w:t xml:space="preserve">of </w:t>
      </w:r>
      <w:r w:rsidR="00BE7D5F" w:rsidRPr="00B40C0F">
        <w:rPr>
          <w:rFonts w:ascii="Times New Roman" w:hAnsi="Times New Roman" w:cs="Times New Roman"/>
          <w:color w:val="auto"/>
        </w:rPr>
        <w:t xml:space="preserve">the second respondent. </w:t>
      </w:r>
    </w:p>
    <w:p w14:paraId="050538A6" w14:textId="77777777" w:rsidR="00BE7D5F" w:rsidRPr="00B40C0F" w:rsidRDefault="00BE7D5F" w:rsidP="00B3596C">
      <w:pPr>
        <w:pStyle w:val="Default"/>
        <w:spacing w:line="480" w:lineRule="auto"/>
        <w:jc w:val="both"/>
        <w:rPr>
          <w:rFonts w:ascii="Times New Roman" w:hAnsi="Times New Roman" w:cs="Times New Roman"/>
          <w:b/>
          <w:bCs/>
          <w:color w:val="auto"/>
        </w:rPr>
      </w:pPr>
    </w:p>
    <w:p w14:paraId="1FA8DEBF" w14:textId="120C82DE" w:rsidR="00B3596C" w:rsidRPr="00B40C0F" w:rsidRDefault="00B3596C" w:rsidP="00B3596C">
      <w:pPr>
        <w:pStyle w:val="Default"/>
        <w:spacing w:line="480" w:lineRule="auto"/>
        <w:jc w:val="both"/>
        <w:rPr>
          <w:rFonts w:ascii="Times New Roman" w:hAnsi="Times New Roman" w:cs="Times New Roman"/>
          <w:color w:val="auto"/>
        </w:rPr>
      </w:pPr>
      <w:r w:rsidRPr="00B40C0F">
        <w:rPr>
          <w:rFonts w:ascii="Times New Roman" w:hAnsi="Times New Roman" w:cs="Times New Roman"/>
          <w:b/>
          <w:bCs/>
          <w:color w:val="auto"/>
        </w:rPr>
        <w:t xml:space="preserve">SUBMISSIONS IN THE COURT </w:t>
      </w:r>
      <w:r w:rsidRPr="00B40C0F">
        <w:rPr>
          <w:rFonts w:ascii="Times New Roman" w:hAnsi="Times New Roman" w:cs="Times New Roman"/>
          <w:b/>
          <w:bCs/>
          <w:i/>
          <w:iCs/>
          <w:color w:val="auto"/>
        </w:rPr>
        <w:t xml:space="preserve">A QUO </w:t>
      </w:r>
    </w:p>
    <w:p w14:paraId="744E55DE" w14:textId="77777777" w:rsidR="008F6F9B" w:rsidRDefault="008F6F9B" w:rsidP="008F6F9B">
      <w:pPr>
        <w:pStyle w:val="Default"/>
        <w:ind w:firstLine="720"/>
        <w:jc w:val="both"/>
        <w:rPr>
          <w:rFonts w:ascii="Times New Roman" w:hAnsi="Times New Roman" w:cs="Times New Roman"/>
          <w:color w:val="auto"/>
        </w:rPr>
      </w:pPr>
    </w:p>
    <w:p w14:paraId="0E8FE72C" w14:textId="68C3D672" w:rsidR="00B7430C" w:rsidRPr="00B40C0F" w:rsidRDefault="00B3596C"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first </w:t>
      </w:r>
      <w:r w:rsidR="00DE5D8B" w:rsidRPr="00B40C0F">
        <w:rPr>
          <w:rFonts w:ascii="Times New Roman" w:hAnsi="Times New Roman" w:cs="Times New Roman"/>
          <w:color w:val="auto"/>
        </w:rPr>
        <w:t xml:space="preserve">respondent argued </w:t>
      </w:r>
      <w:r w:rsidR="00ED13D1" w:rsidRPr="00B40C0F">
        <w:rPr>
          <w:rFonts w:ascii="Times New Roman" w:hAnsi="Times New Roman" w:cs="Times New Roman"/>
          <w:color w:val="auto"/>
        </w:rPr>
        <w:t>as follows</w:t>
      </w:r>
      <w:r w:rsidR="00443649" w:rsidRPr="00B40C0F">
        <w:rPr>
          <w:rFonts w:ascii="Times New Roman" w:hAnsi="Times New Roman" w:cs="Times New Roman"/>
          <w:color w:val="auto"/>
        </w:rPr>
        <w:t>: T</w:t>
      </w:r>
      <w:r w:rsidRPr="00B40C0F">
        <w:rPr>
          <w:rFonts w:ascii="Times New Roman" w:hAnsi="Times New Roman" w:cs="Times New Roman"/>
          <w:color w:val="auto"/>
        </w:rPr>
        <w:t xml:space="preserve">he second respondent acted irregularly by declining </w:t>
      </w:r>
      <w:r w:rsidR="00A05CE0" w:rsidRPr="00B40C0F">
        <w:rPr>
          <w:rFonts w:ascii="Times New Roman" w:hAnsi="Times New Roman" w:cs="Times New Roman"/>
          <w:color w:val="auto"/>
        </w:rPr>
        <w:t>jurisdiction</w:t>
      </w:r>
      <w:r w:rsidRPr="00B40C0F">
        <w:rPr>
          <w:rFonts w:ascii="Times New Roman" w:hAnsi="Times New Roman" w:cs="Times New Roman"/>
          <w:color w:val="auto"/>
        </w:rPr>
        <w:t xml:space="preserve">. </w:t>
      </w:r>
      <w:r w:rsidR="00443649" w:rsidRPr="00B40C0F">
        <w:rPr>
          <w:rFonts w:ascii="Times New Roman" w:hAnsi="Times New Roman" w:cs="Times New Roman"/>
          <w:color w:val="auto"/>
        </w:rPr>
        <w:t>It effectively abdicated its statutory duty to determine and finalise a retrenchment process. It further</w:t>
      </w:r>
      <w:r w:rsidRPr="00B40C0F">
        <w:rPr>
          <w:rFonts w:ascii="Times New Roman" w:hAnsi="Times New Roman" w:cs="Times New Roman"/>
          <w:color w:val="auto"/>
        </w:rPr>
        <w:t xml:space="preserve"> acted irregularly by directing that the matter be referred to a Labour Officer whe</w:t>
      </w:r>
      <w:r w:rsidR="00DE5D8B" w:rsidRPr="00B40C0F">
        <w:rPr>
          <w:rFonts w:ascii="Times New Roman" w:hAnsi="Times New Roman" w:cs="Times New Roman"/>
          <w:color w:val="auto"/>
        </w:rPr>
        <w:t>n</w:t>
      </w:r>
      <w:r w:rsidRPr="00B40C0F">
        <w:rPr>
          <w:rFonts w:ascii="Times New Roman" w:hAnsi="Times New Roman" w:cs="Times New Roman"/>
          <w:color w:val="auto"/>
        </w:rPr>
        <w:t xml:space="preserve"> a Labour Off</w:t>
      </w:r>
      <w:r w:rsidR="00A05CE0" w:rsidRPr="00B40C0F">
        <w:rPr>
          <w:rFonts w:ascii="Times New Roman" w:hAnsi="Times New Roman" w:cs="Times New Roman"/>
          <w:color w:val="auto"/>
        </w:rPr>
        <w:t>i</w:t>
      </w:r>
      <w:r w:rsidRPr="00B40C0F">
        <w:rPr>
          <w:rFonts w:ascii="Times New Roman" w:hAnsi="Times New Roman" w:cs="Times New Roman"/>
          <w:color w:val="auto"/>
        </w:rPr>
        <w:t xml:space="preserve">cer has no statutory powers to quantify a retrenchment package. </w:t>
      </w:r>
      <w:r w:rsidR="00443649" w:rsidRPr="00B40C0F">
        <w:rPr>
          <w:rFonts w:ascii="Times New Roman" w:hAnsi="Times New Roman" w:cs="Times New Roman"/>
          <w:color w:val="auto"/>
        </w:rPr>
        <w:t>T</w:t>
      </w:r>
      <w:r w:rsidR="00DE5D8B" w:rsidRPr="00B40C0F">
        <w:rPr>
          <w:rFonts w:ascii="Times New Roman" w:hAnsi="Times New Roman" w:cs="Times New Roman"/>
          <w:color w:val="auto"/>
        </w:rPr>
        <w:t xml:space="preserve">he referral </w:t>
      </w:r>
      <w:r w:rsidR="00B7430C" w:rsidRPr="00B40C0F">
        <w:rPr>
          <w:rFonts w:ascii="Times New Roman" w:hAnsi="Times New Roman" w:cs="Times New Roman"/>
          <w:color w:val="auto"/>
        </w:rPr>
        <w:t>was</w:t>
      </w:r>
      <w:r w:rsidR="00DE5D8B" w:rsidRPr="00B40C0F">
        <w:rPr>
          <w:rFonts w:ascii="Times New Roman" w:hAnsi="Times New Roman" w:cs="Times New Roman"/>
          <w:color w:val="auto"/>
        </w:rPr>
        <w:t xml:space="preserve"> </w:t>
      </w:r>
      <w:r w:rsidR="00DE5D8B" w:rsidRPr="004455F2">
        <w:rPr>
          <w:rFonts w:ascii="Times New Roman" w:hAnsi="Times New Roman" w:cs="Times New Roman"/>
          <w:i/>
          <w:iCs/>
          <w:color w:val="auto"/>
        </w:rPr>
        <w:t>ultra vires</w:t>
      </w:r>
      <w:r w:rsidR="00DE5D8B" w:rsidRPr="00B40C0F">
        <w:rPr>
          <w:rFonts w:ascii="Times New Roman" w:hAnsi="Times New Roman" w:cs="Times New Roman"/>
          <w:color w:val="auto"/>
        </w:rPr>
        <w:t xml:space="preserve"> the provision</w:t>
      </w:r>
      <w:r w:rsidR="00E65E40">
        <w:rPr>
          <w:rFonts w:ascii="Times New Roman" w:hAnsi="Times New Roman" w:cs="Times New Roman"/>
          <w:color w:val="auto"/>
        </w:rPr>
        <w:t xml:space="preserve">s </w:t>
      </w:r>
      <w:r w:rsidR="00DE5D8B" w:rsidRPr="00B40C0F">
        <w:rPr>
          <w:rFonts w:ascii="Times New Roman" w:hAnsi="Times New Roman" w:cs="Times New Roman"/>
          <w:color w:val="auto"/>
        </w:rPr>
        <w:t>of the Act and as such unlawful.</w:t>
      </w:r>
    </w:p>
    <w:p w14:paraId="5737646F" w14:textId="77777777" w:rsidR="008F6F9B" w:rsidRDefault="008F6F9B" w:rsidP="008F6F9B">
      <w:pPr>
        <w:pStyle w:val="Default"/>
        <w:jc w:val="both"/>
        <w:rPr>
          <w:rFonts w:ascii="Times New Roman" w:hAnsi="Times New Roman" w:cs="Times New Roman"/>
          <w:color w:val="auto"/>
        </w:rPr>
      </w:pPr>
    </w:p>
    <w:p w14:paraId="7A23644E" w14:textId="42BC280B" w:rsidR="00B3596C" w:rsidRPr="00B40C0F" w:rsidRDefault="00B3596C"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In response, the appellant argued </w:t>
      </w:r>
      <w:r w:rsidR="00443649" w:rsidRPr="00B40C0F">
        <w:rPr>
          <w:rFonts w:ascii="Times New Roman" w:hAnsi="Times New Roman" w:cs="Times New Roman"/>
          <w:color w:val="auto"/>
        </w:rPr>
        <w:t>as follows: T</w:t>
      </w:r>
      <w:r w:rsidRPr="00B40C0F">
        <w:rPr>
          <w:rFonts w:ascii="Times New Roman" w:hAnsi="Times New Roman" w:cs="Times New Roman"/>
          <w:color w:val="auto"/>
        </w:rPr>
        <w:t>he second respondent did not abdicate its statutory duties. The statutory duties were exercised and exhausted when the second respondent made recommendations to the Minister</w:t>
      </w:r>
      <w:r w:rsidR="004455F2">
        <w:rPr>
          <w:rFonts w:ascii="Times New Roman" w:hAnsi="Times New Roman" w:cs="Times New Roman"/>
          <w:color w:val="auto"/>
        </w:rPr>
        <w:t>,</w:t>
      </w:r>
      <w:r w:rsidRPr="00B40C0F">
        <w:rPr>
          <w:rFonts w:ascii="Times New Roman" w:hAnsi="Times New Roman" w:cs="Times New Roman"/>
          <w:color w:val="auto"/>
        </w:rPr>
        <w:t xml:space="preserve"> which recommendations were accepted by the Minister. </w:t>
      </w:r>
      <w:r w:rsidR="00320DE3" w:rsidRPr="00B40C0F">
        <w:rPr>
          <w:rFonts w:ascii="Times New Roman" w:hAnsi="Times New Roman" w:cs="Times New Roman"/>
          <w:color w:val="auto"/>
        </w:rPr>
        <w:t>F</w:t>
      </w:r>
      <w:r w:rsidRPr="00B40C0F">
        <w:rPr>
          <w:rFonts w:ascii="Times New Roman" w:hAnsi="Times New Roman" w:cs="Times New Roman"/>
          <w:color w:val="auto"/>
        </w:rPr>
        <w:t>urther</w:t>
      </w:r>
      <w:r w:rsidR="00320DE3" w:rsidRPr="00B40C0F">
        <w:rPr>
          <w:rFonts w:ascii="Times New Roman" w:hAnsi="Times New Roman" w:cs="Times New Roman"/>
          <w:color w:val="auto"/>
        </w:rPr>
        <w:t>,</w:t>
      </w:r>
      <w:r w:rsidRPr="00B40C0F">
        <w:rPr>
          <w:rFonts w:ascii="Times New Roman" w:hAnsi="Times New Roman" w:cs="Times New Roman"/>
          <w:color w:val="auto"/>
        </w:rPr>
        <w:t xml:space="preserve"> the Act did not empower the </w:t>
      </w:r>
      <w:r w:rsidR="00443649" w:rsidRPr="00B40C0F">
        <w:rPr>
          <w:rFonts w:ascii="Times New Roman" w:hAnsi="Times New Roman" w:cs="Times New Roman"/>
          <w:color w:val="auto"/>
        </w:rPr>
        <w:t>second respondent</w:t>
      </w:r>
      <w:r w:rsidRPr="00B40C0F">
        <w:rPr>
          <w:rFonts w:ascii="Times New Roman" w:hAnsi="Times New Roman" w:cs="Times New Roman"/>
          <w:color w:val="auto"/>
        </w:rPr>
        <w:t xml:space="preserve"> to deal with a matter that had already been de</w:t>
      </w:r>
      <w:r w:rsidR="00443649" w:rsidRPr="00B40C0F">
        <w:rPr>
          <w:rFonts w:ascii="Times New Roman" w:hAnsi="Times New Roman" w:cs="Times New Roman"/>
          <w:color w:val="auto"/>
        </w:rPr>
        <w:t>termined</w:t>
      </w:r>
      <w:r w:rsidRPr="00B40C0F">
        <w:rPr>
          <w:rFonts w:ascii="Times New Roman" w:hAnsi="Times New Roman" w:cs="Times New Roman"/>
          <w:color w:val="auto"/>
        </w:rPr>
        <w:t xml:space="preserve"> by the Minister. </w:t>
      </w:r>
      <w:r w:rsidR="00320DE3" w:rsidRPr="00B40C0F">
        <w:rPr>
          <w:rFonts w:ascii="Times New Roman" w:hAnsi="Times New Roman" w:cs="Times New Roman"/>
          <w:color w:val="auto"/>
        </w:rPr>
        <w:t>T</w:t>
      </w:r>
      <w:r w:rsidRPr="00B40C0F">
        <w:rPr>
          <w:rFonts w:ascii="Times New Roman" w:hAnsi="Times New Roman" w:cs="Times New Roman"/>
          <w:color w:val="auto"/>
        </w:rPr>
        <w:t xml:space="preserve">he </w:t>
      </w:r>
      <w:r w:rsidR="00320DE3" w:rsidRPr="00B40C0F">
        <w:rPr>
          <w:rFonts w:ascii="Times New Roman" w:hAnsi="Times New Roman" w:cs="Times New Roman"/>
          <w:color w:val="auto"/>
        </w:rPr>
        <w:t xml:space="preserve">second respondent </w:t>
      </w:r>
      <w:r w:rsidRPr="00B40C0F">
        <w:rPr>
          <w:rFonts w:ascii="Times New Roman" w:hAnsi="Times New Roman" w:cs="Times New Roman"/>
          <w:color w:val="auto"/>
        </w:rPr>
        <w:t xml:space="preserve">lacked the power to make determinations on the </w:t>
      </w:r>
      <w:r w:rsidRPr="00EA065F">
        <w:rPr>
          <w:rFonts w:ascii="Times New Roman" w:hAnsi="Times New Roman" w:cs="Times New Roman"/>
          <w:i/>
          <w:iCs/>
          <w:color w:val="auto"/>
        </w:rPr>
        <w:t xml:space="preserve">quantum </w:t>
      </w:r>
      <w:r w:rsidRPr="00B40C0F">
        <w:rPr>
          <w:rFonts w:ascii="Times New Roman" w:hAnsi="Times New Roman" w:cs="Times New Roman"/>
          <w:color w:val="auto"/>
        </w:rPr>
        <w:t xml:space="preserve">of the retrenchment packages awarded by the Minister. </w:t>
      </w:r>
      <w:r w:rsidR="00320DE3" w:rsidRPr="00B40C0F">
        <w:rPr>
          <w:rFonts w:ascii="Times New Roman" w:hAnsi="Times New Roman" w:cs="Times New Roman"/>
          <w:color w:val="auto"/>
        </w:rPr>
        <w:t xml:space="preserve"> </w:t>
      </w:r>
      <w:r w:rsidR="005D0DE9" w:rsidRPr="00B40C0F">
        <w:rPr>
          <w:rFonts w:ascii="Times New Roman" w:hAnsi="Times New Roman" w:cs="Times New Roman"/>
          <w:color w:val="auto"/>
        </w:rPr>
        <w:t>T</w:t>
      </w:r>
      <w:r w:rsidRPr="00B40C0F">
        <w:rPr>
          <w:rFonts w:ascii="Times New Roman" w:hAnsi="Times New Roman" w:cs="Times New Roman"/>
          <w:color w:val="auto"/>
        </w:rPr>
        <w:t>he first respondent ought to have appealed against the decision of the Minister or subject</w:t>
      </w:r>
      <w:r w:rsidR="00EA065F">
        <w:rPr>
          <w:rFonts w:ascii="Times New Roman" w:hAnsi="Times New Roman" w:cs="Times New Roman"/>
          <w:color w:val="auto"/>
        </w:rPr>
        <w:t>ed</w:t>
      </w:r>
      <w:r w:rsidRPr="00B40C0F">
        <w:rPr>
          <w:rFonts w:ascii="Times New Roman" w:hAnsi="Times New Roman" w:cs="Times New Roman"/>
          <w:color w:val="auto"/>
        </w:rPr>
        <w:t xml:space="preserve"> the same for review. The appellant averred that the payment of the package was done with the agreement of the first respondent. </w:t>
      </w:r>
    </w:p>
    <w:p w14:paraId="7E7DCE86" w14:textId="77777777" w:rsidR="00E054C2" w:rsidRPr="00B40C0F" w:rsidRDefault="00E054C2" w:rsidP="00B3596C">
      <w:pPr>
        <w:pStyle w:val="Default"/>
        <w:spacing w:line="480" w:lineRule="auto"/>
        <w:jc w:val="both"/>
        <w:rPr>
          <w:rFonts w:ascii="Times New Roman" w:hAnsi="Times New Roman" w:cs="Times New Roman"/>
          <w:b/>
          <w:bCs/>
          <w:color w:val="auto"/>
        </w:rPr>
      </w:pPr>
    </w:p>
    <w:p w14:paraId="3ACBFEEB" w14:textId="48C66782" w:rsidR="00B3596C" w:rsidRPr="00B40C0F" w:rsidRDefault="00B3596C" w:rsidP="00B3596C">
      <w:pPr>
        <w:pStyle w:val="Default"/>
        <w:spacing w:line="480" w:lineRule="auto"/>
        <w:jc w:val="both"/>
        <w:rPr>
          <w:rFonts w:ascii="Times New Roman" w:hAnsi="Times New Roman" w:cs="Times New Roman"/>
          <w:color w:val="auto"/>
        </w:rPr>
      </w:pPr>
      <w:r w:rsidRPr="00B40C0F">
        <w:rPr>
          <w:rFonts w:ascii="Times New Roman" w:hAnsi="Times New Roman" w:cs="Times New Roman"/>
          <w:b/>
          <w:bCs/>
          <w:color w:val="auto"/>
        </w:rPr>
        <w:t xml:space="preserve">DETERMINATION BY THE COURT </w:t>
      </w:r>
      <w:r w:rsidRPr="00B40C0F">
        <w:rPr>
          <w:rFonts w:ascii="Times New Roman" w:hAnsi="Times New Roman" w:cs="Times New Roman"/>
          <w:b/>
          <w:bCs/>
          <w:i/>
          <w:iCs/>
          <w:color w:val="auto"/>
        </w:rPr>
        <w:t xml:space="preserve">A QUO </w:t>
      </w:r>
    </w:p>
    <w:p w14:paraId="2A36A566" w14:textId="77777777" w:rsidR="008F6F9B" w:rsidRDefault="008F6F9B" w:rsidP="008F6F9B">
      <w:pPr>
        <w:pStyle w:val="Default"/>
        <w:ind w:firstLine="720"/>
        <w:jc w:val="both"/>
        <w:rPr>
          <w:rFonts w:ascii="Times New Roman" w:hAnsi="Times New Roman" w:cs="Times New Roman"/>
          <w:color w:val="auto"/>
        </w:rPr>
      </w:pPr>
    </w:p>
    <w:p w14:paraId="233D9AF0" w14:textId="06349978" w:rsidR="00E054C2" w:rsidRPr="00B40C0F" w:rsidRDefault="00B3596C"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found that s 12 C (2) and (3) of the Act gives the retrenchment board the power to regulate the retrenchment package. It found that</w:t>
      </w:r>
      <w:r w:rsidR="0032532F" w:rsidRPr="00B40C0F">
        <w:rPr>
          <w:rFonts w:ascii="Times New Roman" w:hAnsi="Times New Roman" w:cs="Times New Roman"/>
          <w:color w:val="auto"/>
        </w:rPr>
        <w:t>,</w:t>
      </w:r>
      <w:r w:rsidRPr="00B40C0F">
        <w:rPr>
          <w:rFonts w:ascii="Times New Roman" w:hAnsi="Times New Roman" w:cs="Times New Roman"/>
          <w:color w:val="auto"/>
        </w:rPr>
        <w:t xml:space="preserve"> contrary to what the second respondent stated in its letter dated 12 October 2015, the dispute in question was about the quantification of the retrenchment package and not about the conditions of employment. 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 xml:space="preserve">also found that Labour Officers have no jurisdiction over retrenchment issues and the second respondent erred in referring the matter to the Labour Officer. </w:t>
      </w:r>
      <w:r w:rsidR="00292385">
        <w:rPr>
          <w:rFonts w:ascii="Times New Roman" w:hAnsi="Times New Roman" w:cs="Times New Roman"/>
          <w:color w:val="auto"/>
        </w:rPr>
        <w:t>It granted the application.</w:t>
      </w:r>
    </w:p>
    <w:p w14:paraId="23A1C267" w14:textId="77777777" w:rsidR="008F6F9B" w:rsidRDefault="008F6F9B" w:rsidP="008F6F9B">
      <w:pPr>
        <w:pStyle w:val="Default"/>
        <w:ind w:firstLine="720"/>
        <w:jc w:val="both"/>
        <w:rPr>
          <w:rFonts w:ascii="Times New Roman" w:hAnsi="Times New Roman" w:cs="Times New Roman"/>
          <w:color w:val="auto"/>
        </w:rPr>
      </w:pPr>
    </w:p>
    <w:p w14:paraId="03437CC1" w14:textId="611E1359" w:rsidR="006743DE" w:rsidRPr="00B40C0F" w:rsidRDefault="005D0DE9" w:rsidP="008F6F9B">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Aggrieved, </w:t>
      </w:r>
      <w:r w:rsidR="00B3596C" w:rsidRPr="00B40C0F">
        <w:rPr>
          <w:rFonts w:ascii="Times New Roman" w:hAnsi="Times New Roman" w:cs="Times New Roman"/>
          <w:color w:val="auto"/>
        </w:rPr>
        <w:t>the appellant filed the present appeal on the following grounds:</w:t>
      </w:r>
    </w:p>
    <w:p w14:paraId="0F221D7D" w14:textId="77777777" w:rsidR="006743DE" w:rsidRPr="00B40C0F" w:rsidRDefault="006743DE" w:rsidP="008F6F9B">
      <w:pPr>
        <w:pStyle w:val="Default"/>
        <w:jc w:val="both"/>
        <w:rPr>
          <w:rFonts w:ascii="Times New Roman" w:hAnsi="Times New Roman" w:cs="Times New Roman"/>
          <w:color w:val="auto"/>
        </w:rPr>
      </w:pPr>
    </w:p>
    <w:p w14:paraId="1B4DAEA5" w14:textId="221D689F" w:rsidR="006743DE" w:rsidRPr="00B40C0F" w:rsidRDefault="006743DE" w:rsidP="00C307B1">
      <w:pPr>
        <w:pStyle w:val="Default"/>
        <w:spacing w:line="480" w:lineRule="auto"/>
        <w:jc w:val="both"/>
        <w:rPr>
          <w:rFonts w:ascii="Times New Roman" w:hAnsi="Times New Roman" w:cs="Times New Roman"/>
          <w:b/>
          <w:bCs/>
          <w:color w:val="auto"/>
        </w:rPr>
      </w:pPr>
      <w:r w:rsidRPr="00B40C0F">
        <w:rPr>
          <w:rFonts w:ascii="Times New Roman" w:hAnsi="Times New Roman" w:cs="Times New Roman"/>
          <w:b/>
          <w:bCs/>
          <w:color w:val="auto"/>
        </w:rPr>
        <w:t>GROUNDS OF APPEAL</w:t>
      </w:r>
    </w:p>
    <w:p w14:paraId="0967E6C8" w14:textId="067252B7" w:rsidR="00B3596C" w:rsidRPr="00B40C0F" w:rsidRDefault="00162F98"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t>“</w:t>
      </w:r>
      <w:r w:rsidR="00B3596C" w:rsidRPr="00B40C0F">
        <w:rPr>
          <w:rFonts w:ascii="Times New Roman" w:hAnsi="Times New Roman" w:cs="Times New Roman"/>
          <w:color w:val="auto"/>
        </w:rPr>
        <w:t>1.</w:t>
      </w:r>
      <w:r w:rsidR="006743DE" w:rsidRPr="00B40C0F">
        <w:rPr>
          <w:rFonts w:ascii="Times New Roman" w:hAnsi="Times New Roman" w:cs="Times New Roman"/>
          <w:color w:val="auto"/>
        </w:rPr>
        <w:tab/>
      </w:r>
      <w:r w:rsidR="00B3596C" w:rsidRPr="00B40C0F">
        <w:rPr>
          <w:rFonts w:ascii="Times New Roman" w:hAnsi="Times New Roman" w:cs="Times New Roman"/>
          <w:color w:val="auto"/>
        </w:rPr>
        <w:t xml:space="preserve">The court </w:t>
      </w:r>
      <w:r w:rsidR="00B3596C" w:rsidRPr="00B40C0F">
        <w:rPr>
          <w:rFonts w:ascii="Times New Roman" w:hAnsi="Times New Roman" w:cs="Times New Roman"/>
          <w:i/>
          <w:iCs/>
          <w:color w:val="auto"/>
        </w:rPr>
        <w:t xml:space="preserve">a quo </w:t>
      </w:r>
      <w:r w:rsidR="00B3596C" w:rsidRPr="00B40C0F">
        <w:rPr>
          <w:rFonts w:ascii="Times New Roman" w:hAnsi="Times New Roman" w:cs="Times New Roman"/>
          <w:color w:val="auto"/>
        </w:rPr>
        <w:t>er</w:t>
      </w:r>
      <w:r w:rsidR="000B182D">
        <w:rPr>
          <w:rFonts w:ascii="Times New Roman" w:hAnsi="Times New Roman" w:cs="Times New Roman"/>
          <w:color w:val="auto"/>
        </w:rPr>
        <w:t>red at law in relying on s</w:t>
      </w:r>
      <w:r w:rsidR="00B3596C" w:rsidRPr="00B40C0F">
        <w:rPr>
          <w:rFonts w:ascii="Times New Roman" w:hAnsi="Times New Roman" w:cs="Times New Roman"/>
          <w:color w:val="auto"/>
        </w:rPr>
        <w:t xml:space="preserve"> 12 (2) of the Labour Act </w:t>
      </w:r>
      <w:r w:rsidR="0034685F">
        <w:rPr>
          <w:rFonts w:ascii="Times New Roman" w:hAnsi="Times New Roman" w:cs="Times New Roman"/>
          <w:color w:val="auto"/>
        </w:rPr>
        <w:t xml:space="preserve">                </w:t>
      </w:r>
      <w:r w:rsidR="00B3596C" w:rsidRPr="00B40C0F">
        <w:rPr>
          <w:rFonts w:ascii="Times New Roman" w:hAnsi="Times New Roman" w:cs="Times New Roman"/>
          <w:color w:val="auto"/>
        </w:rPr>
        <w:t>[</w:t>
      </w:r>
      <w:r w:rsidR="00B3596C" w:rsidRPr="0034685F">
        <w:rPr>
          <w:rFonts w:ascii="Times New Roman" w:hAnsi="Times New Roman" w:cs="Times New Roman"/>
          <w:i/>
          <w:color w:val="auto"/>
        </w:rPr>
        <w:t>Chapter 28:01</w:t>
      </w:r>
      <w:r w:rsidR="00B3596C" w:rsidRPr="00B40C0F">
        <w:rPr>
          <w:rFonts w:ascii="Times New Roman" w:hAnsi="Times New Roman" w:cs="Times New Roman"/>
          <w:color w:val="auto"/>
        </w:rPr>
        <w:t>] as currently worded notwithstanding that this was not the law at the time the retrenchment process between the parties was carried</w:t>
      </w:r>
      <w:r w:rsidR="00037D37">
        <w:rPr>
          <w:rFonts w:ascii="Times New Roman" w:hAnsi="Times New Roman" w:cs="Times New Roman"/>
          <w:color w:val="auto"/>
        </w:rPr>
        <w:t xml:space="preserve"> out</w:t>
      </w:r>
      <w:r w:rsidR="00B3596C" w:rsidRPr="00B40C0F">
        <w:rPr>
          <w:rFonts w:ascii="Times New Roman" w:hAnsi="Times New Roman" w:cs="Times New Roman"/>
          <w:color w:val="auto"/>
        </w:rPr>
        <w:t xml:space="preserve">. </w:t>
      </w:r>
    </w:p>
    <w:p w14:paraId="720D4E23" w14:textId="029A1D4C" w:rsidR="00B3596C" w:rsidRPr="00B40C0F" w:rsidRDefault="00B3596C"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t>2.</w:t>
      </w:r>
      <w:r w:rsidR="006743DE" w:rsidRPr="00B40C0F">
        <w:rPr>
          <w:rFonts w:ascii="Times New Roman" w:hAnsi="Times New Roman" w:cs="Times New Roman"/>
          <w:color w:val="auto"/>
        </w:rPr>
        <w:tab/>
      </w: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erred in hol</w:t>
      </w:r>
      <w:r w:rsidR="000B182D">
        <w:rPr>
          <w:rFonts w:ascii="Times New Roman" w:hAnsi="Times New Roman" w:cs="Times New Roman"/>
          <w:color w:val="auto"/>
        </w:rPr>
        <w:t>ding that s</w:t>
      </w:r>
      <w:r w:rsidRPr="00B40C0F">
        <w:rPr>
          <w:rFonts w:ascii="Times New Roman" w:hAnsi="Times New Roman" w:cs="Times New Roman"/>
          <w:color w:val="auto"/>
        </w:rPr>
        <w:t xml:space="preserve"> 12C of the Labour Act as currently worded gave the </w:t>
      </w:r>
      <w:r w:rsidR="00FA3804" w:rsidRPr="00B40C0F">
        <w:rPr>
          <w:rFonts w:ascii="Times New Roman" w:hAnsi="Times New Roman" w:cs="Times New Roman"/>
          <w:color w:val="auto"/>
        </w:rPr>
        <w:t>second</w:t>
      </w:r>
      <w:r w:rsidRPr="00B40C0F">
        <w:rPr>
          <w:rFonts w:ascii="Times New Roman" w:hAnsi="Times New Roman" w:cs="Times New Roman"/>
          <w:color w:val="auto"/>
        </w:rPr>
        <w:t xml:space="preserve"> respondent jurisdiction to deal with the issues referred to it by the first respondent. </w:t>
      </w:r>
    </w:p>
    <w:p w14:paraId="037B797F" w14:textId="2132025A" w:rsidR="00B3596C" w:rsidRPr="00B40C0F" w:rsidRDefault="006743DE"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t>3.</w:t>
      </w:r>
      <w:r w:rsidRPr="00B40C0F">
        <w:rPr>
          <w:rFonts w:ascii="Times New Roman" w:hAnsi="Times New Roman" w:cs="Times New Roman"/>
          <w:color w:val="auto"/>
        </w:rPr>
        <w:tab/>
      </w:r>
      <w:r w:rsidR="00B3596C" w:rsidRPr="00B40C0F">
        <w:rPr>
          <w:rFonts w:ascii="Times New Roman" w:hAnsi="Times New Roman" w:cs="Times New Roman"/>
          <w:color w:val="auto"/>
        </w:rPr>
        <w:t xml:space="preserve">The court </w:t>
      </w:r>
      <w:r w:rsidR="00B3596C" w:rsidRPr="00B40C0F">
        <w:rPr>
          <w:rFonts w:ascii="Times New Roman" w:hAnsi="Times New Roman" w:cs="Times New Roman"/>
          <w:i/>
          <w:iCs/>
          <w:color w:val="auto"/>
        </w:rPr>
        <w:t xml:space="preserve">a quo </w:t>
      </w:r>
      <w:r w:rsidR="00B3596C" w:rsidRPr="00B40C0F">
        <w:rPr>
          <w:rFonts w:ascii="Times New Roman" w:hAnsi="Times New Roman" w:cs="Times New Roman"/>
          <w:color w:val="auto"/>
        </w:rPr>
        <w:t>grossly erred in failing to determine issues that were placed before</w:t>
      </w:r>
      <w:r w:rsidR="005D0DE9" w:rsidRPr="00B40C0F">
        <w:rPr>
          <w:rFonts w:ascii="Times New Roman" w:hAnsi="Times New Roman" w:cs="Times New Roman"/>
          <w:color w:val="auto"/>
        </w:rPr>
        <w:t xml:space="preserve"> it</w:t>
      </w:r>
      <w:r w:rsidR="00B3596C" w:rsidRPr="00B40C0F">
        <w:rPr>
          <w:rFonts w:ascii="Times New Roman" w:hAnsi="Times New Roman" w:cs="Times New Roman"/>
          <w:color w:val="auto"/>
        </w:rPr>
        <w:t xml:space="preserve">, </w:t>
      </w:r>
      <w:r w:rsidR="00B3596C" w:rsidRPr="00EA065F">
        <w:rPr>
          <w:rFonts w:ascii="Times New Roman" w:hAnsi="Times New Roman" w:cs="Times New Roman"/>
          <w:i/>
          <w:iCs/>
          <w:color w:val="auto"/>
        </w:rPr>
        <w:t>viz</w:t>
      </w:r>
      <w:r w:rsidR="00B3596C" w:rsidRPr="00B40C0F">
        <w:rPr>
          <w:rFonts w:ascii="Times New Roman" w:hAnsi="Times New Roman" w:cs="Times New Roman"/>
          <w:color w:val="auto"/>
        </w:rPr>
        <w:t xml:space="preserve">, </w:t>
      </w:r>
    </w:p>
    <w:p w14:paraId="4DAB8900" w14:textId="1E9B52A2" w:rsidR="006743DE" w:rsidRPr="00B40C0F" w:rsidRDefault="00B3596C" w:rsidP="008F6F9B">
      <w:pPr>
        <w:pStyle w:val="Default"/>
        <w:spacing w:line="480" w:lineRule="auto"/>
        <w:ind w:left="1985" w:hanging="284"/>
        <w:jc w:val="both"/>
        <w:rPr>
          <w:rFonts w:ascii="Times New Roman" w:hAnsi="Times New Roman" w:cs="Times New Roman"/>
          <w:color w:val="auto"/>
        </w:rPr>
      </w:pPr>
      <w:r w:rsidRPr="00B40C0F">
        <w:rPr>
          <w:rFonts w:ascii="Times New Roman" w:hAnsi="Times New Roman" w:cs="Times New Roman"/>
          <w:color w:val="auto"/>
        </w:rPr>
        <w:t>i</w:t>
      </w:r>
      <w:r w:rsidR="006743DE" w:rsidRPr="00B40C0F">
        <w:rPr>
          <w:rFonts w:ascii="Times New Roman" w:hAnsi="Times New Roman" w:cs="Times New Roman"/>
          <w:color w:val="auto"/>
        </w:rPr>
        <w:t>.</w:t>
      </w:r>
      <w:r w:rsidR="006743DE" w:rsidRPr="00B40C0F">
        <w:rPr>
          <w:rFonts w:ascii="Times New Roman" w:hAnsi="Times New Roman" w:cs="Times New Roman"/>
          <w:color w:val="auto"/>
        </w:rPr>
        <w:tab/>
      </w:r>
      <w:r w:rsidRPr="00B40C0F">
        <w:rPr>
          <w:rFonts w:ascii="Times New Roman" w:hAnsi="Times New Roman" w:cs="Times New Roman"/>
          <w:color w:val="auto"/>
        </w:rPr>
        <w:t xml:space="preserve">Whether the process that culminated </w:t>
      </w:r>
      <w:r w:rsidR="00037D37">
        <w:rPr>
          <w:rFonts w:ascii="Times New Roman" w:hAnsi="Times New Roman" w:cs="Times New Roman"/>
          <w:color w:val="auto"/>
        </w:rPr>
        <w:t>in</w:t>
      </w:r>
      <w:r w:rsidRPr="00B40C0F">
        <w:rPr>
          <w:rFonts w:ascii="Times New Roman" w:hAnsi="Times New Roman" w:cs="Times New Roman"/>
          <w:color w:val="auto"/>
        </w:rPr>
        <w:t xml:space="preserve"> the payment of the disputed retrenchment package could bar the </w:t>
      </w:r>
      <w:r w:rsidR="006743DE" w:rsidRPr="00B40C0F">
        <w:rPr>
          <w:rFonts w:ascii="Times New Roman" w:hAnsi="Times New Roman" w:cs="Times New Roman"/>
          <w:color w:val="auto"/>
        </w:rPr>
        <w:t>first</w:t>
      </w:r>
      <w:r w:rsidR="005D0DE9" w:rsidRPr="00B40C0F">
        <w:rPr>
          <w:rFonts w:ascii="Times New Roman" w:hAnsi="Times New Roman" w:cs="Times New Roman"/>
          <w:color w:val="auto"/>
        </w:rPr>
        <w:t xml:space="preserve"> </w:t>
      </w:r>
      <w:r w:rsidRPr="00B40C0F">
        <w:rPr>
          <w:rFonts w:ascii="Times New Roman" w:hAnsi="Times New Roman" w:cs="Times New Roman"/>
          <w:color w:val="auto"/>
        </w:rPr>
        <w:t xml:space="preserve">respondent from challenging the retrenchment exercise. </w:t>
      </w:r>
    </w:p>
    <w:p w14:paraId="587A7446" w14:textId="48B3A32F" w:rsidR="00B3596C" w:rsidRPr="00B40C0F" w:rsidRDefault="00B3596C" w:rsidP="008F6F9B">
      <w:pPr>
        <w:pStyle w:val="Default"/>
        <w:spacing w:line="480" w:lineRule="auto"/>
        <w:ind w:left="1985" w:hanging="284"/>
        <w:jc w:val="both"/>
        <w:rPr>
          <w:rFonts w:ascii="Times New Roman" w:hAnsi="Times New Roman" w:cs="Times New Roman"/>
          <w:color w:val="auto"/>
        </w:rPr>
      </w:pPr>
      <w:r w:rsidRPr="00B40C0F">
        <w:rPr>
          <w:rFonts w:ascii="Times New Roman" w:hAnsi="Times New Roman" w:cs="Times New Roman"/>
          <w:color w:val="auto"/>
        </w:rPr>
        <w:t xml:space="preserve">ii. </w:t>
      </w:r>
      <w:r w:rsidR="006743DE" w:rsidRPr="00B40C0F">
        <w:rPr>
          <w:rFonts w:ascii="Times New Roman" w:hAnsi="Times New Roman" w:cs="Times New Roman"/>
          <w:color w:val="auto"/>
        </w:rPr>
        <w:tab/>
      </w:r>
      <w:r w:rsidRPr="00B40C0F">
        <w:rPr>
          <w:rFonts w:ascii="Times New Roman" w:hAnsi="Times New Roman" w:cs="Times New Roman"/>
          <w:color w:val="auto"/>
        </w:rPr>
        <w:t>Whether the</w:t>
      </w:r>
      <w:r w:rsidR="006743DE" w:rsidRPr="00B40C0F">
        <w:rPr>
          <w:rFonts w:ascii="Times New Roman" w:hAnsi="Times New Roman" w:cs="Times New Roman"/>
          <w:color w:val="auto"/>
        </w:rPr>
        <w:t xml:space="preserve"> </w:t>
      </w:r>
      <w:r w:rsidRPr="00B40C0F">
        <w:rPr>
          <w:rFonts w:ascii="Times New Roman" w:hAnsi="Times New Roman" w:cs="Times New Roman"/>
          <w:color w:val="auto"/>
        </w:rPr>
        <w:t xml:space="preserve">Retrenchment Board had exhausted its powers after making recommendations during the initial proceedings. </w:t>
      </w:r>
    </w:p>
    <w:p w14:paraId="6CCB7BDE" w14:textId="7B9BB50C" w:rsidR="00B3596C" w:rsidRPr="00B40C0F" w:rsidRDefault="00B3596C"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lastRenderedPageBreak/>
        <w:t>4.</w:t>
      </w:r>
      <w:r w:rsidR="006743DE" w:rsidRPr="00B40C0F">
        <w:rPr>
          <w:rFonts w:ascii="Times New Roman" w:hAnsi="Times New Roman" w:cs="Times New Roman"/>
          <w:color w:val="auto"/>
        </w:rPr>
        <w:tab/>
      </w: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erred at law in finding as it did that the powers o</w:t>
      </w:r>
      <w:r w:rsidR="000B182D">
        <w:rPr>
          <w:rFonts w:ascii="Times New Roman" w:hAnsi="Times New Roman" w:cs="Times New Roman"/>
          <w:color w:val="auto"/>
        </w:rPr>
        <w:t>f a Labour Officer under s</w:t>
      </w:r>
      <w:r w:rsidRPr="00B40C0F">
        <w:rPr>
          <w:rFonts w:ascii="Times New Roman" w:hAnsi="Times New Roman" w:cs="Times New Roman"/>
          <w:color w:val="auto"/>
        </w:rPr>
        <w:t xml:space="preserve"> 93 (1) of the Labour Act [</w:t>
      </w:r>
      <w:r w:rsidRPr="0034685F">
        <w:rPr>
          <w:rFonts w:ascii="Times New Roman" w:hAnsi="Times New Roman" w:cs="Times New Roman"/>
          <w:i/>
          <w:color w:val="auto"/>
        </w:rPr>
        <w:t>Chapter 28:01</w:t>
      </w:r>
      <w:r w:rsidRPr="00B40C0F">
        <w:rPr>
          <w:rFonts w:ascii="Times New Roman" w:hAnsi="Times New Roman" w:cs="Times New Roman"/>
          <w:color w:val="auto"/>
        </w:rPr>
        <w:t xml:space="preserve">] excluded the power to preside over matters which have a retrenchment background. </w:t>
      </w:r>
    </w:p>
    <w:p w14:paraId="555BD6B4" w14:textId="47BDD171" w:rsidR="00B3596C" w:rsidRPr="00B40C0F" w:rsidRDefault="00B3596C"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t>5.</w:t>
      </w:r>
      <w:r w:rsidR="006743DE" w:rsidRPr="00B40C0F">
        <w:rPr>
          <w:rFonts w:ascii="Times New Roman" w:hAnsi="Times New Roman" w:cs="Times New Roman"/>
          <w:color w:val="auto"/>
        </w:rPr>
        <w:tab/>
      </w: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erred at law in holding as it did that the Retrenchment Board was empowered to determine the issue referred to it by the First Respondent after the Minister had exercised his pow</w:t>
      </w:r>
      <w:r w:rsidR="000B182D">
        <w:rPr>
          <w:rFonts w:ascii="Times New Roman" w:hAnsi="Times New Roman" w:cs="Times New Roman"/>
          <w:color w:val="auto"/>
        </w:rPr>
        <w:t>ers in terms of the then s</w:t>
      </w:r>
      <w:r w:rsidRPr="00B40C0F">
        <w:rPr>
          <w:rFonts w:ascii="Times New Roman" w:hAnsi="Times New Roman" w:cs="Times New Roman"/>
          <w:color w:val="auto"/>
        </w:rPr>
        <w:t xml:space="preserve"> 12C (9) of the Labour Act [</w:t>
      </w:r>
      <w:r w:rsidRPr="0034685F">
        <w:rPr>
          <w:rFonts w:ascii="Times New Roman" w:hAnsi="Times New Roman" w:cs="Times New Roman"/>
          <w:i/>
          <w:color w:val="auto"/>
        </w:rPr>
        <w:t>Chapter 28:01</w:t>
      </w:r>
      <w:r w:rsidRPr="00B40C0F">
        <w:rPr>
          <w:rFonts w:ascii="Times New Roman" w:hAnsi="Times New Roman" w:cs="Times New Roman"/>
          <w:color w:val="auto"/>
        </w:rPr>
        <w:t xml:space="preserve">] to make a determination of the matter and set the terms of the retrenchment. </w:t>
      </w:r>
    </w:p>
    <w:p w14:paraId="3F489653" w14:textId="19B47CBC" w:rsidR="00B3596C" w:rsidRPr="00B40C0F" w:rsidRDefault="00B3596C"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t>6.</w:t>
      </w:r>
      <w:r w:rsidR="006743DE" w:rsidRPr="00B40C0F">
        <w:rPr>
          <w:rFonts w:ascii="Times New Roman" w:hAnsi="Times New Roman" w:cs="Times New Roman"/>
          <w:color w:val="auto"/>
        </w:rPr>
        <w:tab/>
      </w: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erred at law in failing to hold that after the Minister had exercised his pow</w:t>
      </w:r>
      <w:r w:rsidR="000B182D">
        <w:rPr>
          <w:rFonts w:ascii="Times New Roman" w:hAnsi="Times New Roman" w:cs="Times New Roman"/>
          <w:color w:val="auto"/>
        </w:rPr>
        <w:t>ers in terms of the then s</w:t>
      </w:r>
      <w:r w:rsidRPr="00B40C0F">
        <w:rPr>
          <w:rFonts w:ascii="Times New Roman" w:hAnsi="Times New Roman" w:cs="Times New Roman"/>
          <w:color w:val="auto"/>
        </w:rPr>
        <w:t xml:space="preserve"> 12C (9) of the Labour Act [</w:t>
      </w:r>
      <w:r w:rsidRPr="0034685F">
        <w:rPr>
          <w:rFonts w:ascii="Times New Roman" w:hAnsi="Times New Roman" w:cs="Times New Roman"/>
          <w:i/>
          <w:color w:val="auto"/>
        </w:rPr>
        <w:t>Chapter 28:01</w:t>
      </w:r>
      <w:r w:rsidRPr="00B40C0F">
        <w:rPr>
          <w:rFonts w:ascii="Times New Roman" w:hAnsi="Times New Roman" w:cs="Times New Roman"/>
          <w:color w:val="auto"/>
        </w:rPr>
        <w:t xml:space="preserve">], the Retrenchment Board could no longer exercise any jurisdiction on a retrenchment matter and more specifically, quantify the retrenchment package as was requested of it by the First Respondent. </w:t>
      </w:r>
    </w:p>
    <w:p w14:paraId="5EBBCD4F" w14:textId="32D68ED8" w:rsidR="00B3596C" w:rsidRPr="00B40C0F" w:rsidRDefault="00B3596C" w:rsidP="008F6F9B">
      <w:pPr>
        <w:pStyle w:val="Default"/>
        <w:spacing w:line="480" w:lineRule="auto"/>
        <w:ind w:left="1134" w:hanging="567"/>
        <w:jc w:val="both"/>
        <w:rPr>
          <w:rFonts w:ascii="Times New Roman" w:hAnsi="Times New Roman" w:cs="Times New Roman"/>
          <w:color w:val="auto"/>
        </w:rPr>
      </w:pPr>
      <w:r w:rsidRPr="00B40C0F">
        <w:rPr>
          <w:rFonts w:ascii="Times New Roman" w:hAnsi="Times New Roman" w:cs="Times New Roman"/>
          <w:color w:val="auto"/>
        </w:rPr>
        <w:t>7.</w:t>
      </w:r>
      <w:r w:rsidR="006743DE" w:rsidRPr="00B40C0F">
        <w:rPr>
          <w:rFonts w:ascii="Times New Roman" w:hAnsi="Times New Roman" w:cs="Times New Roman"/>
          <w:color w:val="auto"/>
        </w:rPr>
        <w:tab/>
      </w: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erred and misdirected itself at law in failing to hold that the determination by the Minister had resolved the issue that the first respondent requested the second respondent to deal with having determined that the retrenchment package was to be paid on the basis of</w:t>
      </w:r>
      <w:r w:rsidR="0034685F">
        <w:rPr>
          <w:rFonts w:ascii="Times New Roman" w:hAnsi="Times New Roman" w:cs="Times New Roman"/>
          <w:color w:val="auto"/>
        </w:rPr>
        <w:t xml:space="preserve"> the first respondent’s salary.”</w:t>
      </w:r>
    </w:p>
    <w:p w14:paraId="6C32C17E" w14:textId="77777777" w:rsidR="0034685F" w:rsidRDefault="0034685F" w:rsidP="00B3596C">
      <w:pPr>
        <w:pStyle w:val="Default"/>
        <w:spacing w:line="480" w:lineRule="auto"/>
        <w:jc w:val="both"/>
        <w:rPr>
          <w:rFonts w:ascii="Times New Roman" w:hAnsi="Times New Roman" w:cs="Times New Roman"/>
          <w:b/>
          <w:bCs/>
          <w:color w:val="auto"/>
        </w:rPr>
      </w:pPr>
    </w:p>
    <w:p w14:paraId="65C043C3" w14:textId="47719EF9" w:rsidR="00B3596C" w:rsidRPr="00B40C0F" w:rsidRDefault="00B3596C" w:rsidP="00B3596C">
      <w:pPr>
        <w:pStyle w:val="Default"/>
        <w:spacing w:line="480" w:lineRule="auto"/>
        <w:jc w:val="both"/>
        <w:rPr>
          <w:rFonts w:ascii="Times New Roman" w:hAnsi="Times New Roman" w:cs="Times New Roman"/>
          <w:color w:val="auto"/>
        </w:rPr>
      </w:pPr>
      <w:r w:rsidRPr="00B40C0F">
        <w:rPr>
          <w:rFonts w:ascii="Times New Roman" w:hAnsi="Times New Roman" w:cs="Times New Roman"/>
          <w:b/>
          <w:bCs/>
          <w:color w:val="auto"/>
        </w:rPr>
        <w:t xml:space="preserve">SUBMISSIONS MADE BEFORE THIS COURT </w:t>
      </w:r>
    </w:p>
    <w:p w14:paraId="7235F47C" w14:textId="77777777" w:rsidR="0034685F" w:rsidRDefault="0034685F" w:rsidP="0034685F">
      <w:pPr>
        <w:pStyle w:val="Default"/>
        <w:ind w:firstLine="720"/>
        <w:jc w:val="both"/>
        <w:rPr>
          <w:rFonts w:ascii="Times New Roman" w:hAnsi="Times New Roman" w:cs="Times New Roman"/>
          <w:color w:val="auto"/>
        </w:rPr>
      </w:pPr>
    </w:p>
    <w:p w14:paraId="2A758244" w14:textId="4F749029" w:rsidR="00B3596C" w:rsidRPr="00B40C0F" w:rsidRDefault="00B3596C" w:rsidP="0034685F">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w:t>
      </w:r>
      <w:r w:rsidR="006743DE" w:rsidRPr="00B40C0F">
        <w:rPr>
          <w:rFonts w:ascii="Times New Roman" w:hAnsi="Times New Roman" w:cs="Times New Roman"/>
          <w:color w:val="auto"/>
        </w:rPr>
        <w:t>first</w:t>
      </w:r>
      <w:r w:rsidR="00E054C2" w:rsidRPr="00B40C0F">
        <w:rPr>
          <w:rFonts w:ascii="Times New Roman" w:hAnsi="Times New Roman" w:cs="Times New Roman"/>
          <w:color w:val="auto"/>
        </w:rPr>
        <w:t xml:space="preserve"> </w:t>
      </w:r>
      <w:r w:rsidRPr="00B40C0F">
        <w:rPr>
          <w:rFonts w:ascii="Times New Roman" w:hAnsi="Times New Roman" w:cs="Times New Roman"/>
          <w:color w:val="auto"/>
        </w:rPr>
        <w:t>respondent</w:t>
      </w:r>
      <w:r w:rsidR="00745162" w:rsidRPr="00B40C0F">
        <w:rPr>
          <w:rFonts w:ascii="Times New Roman" w:hAnsi="Times New Roman" w:cs="Times New Roman"/>
          <w:color w:val="auto"/>
        </w:rPr>
        <w:t>,</w:t>
      </w:r>
      <w:r w:rsidRPr="00B40C0F">
        <w:rPr>
          <w:rFonts w:ascii="Times New Roman" w:hAnsi="Times New Roman" w:cs="Times New Roman"/>
          <w:color w:val="auto"/>
        </w:rPr>
        <w:t xml:space="preserve"> appearing in person</w:t>
      </w:r>
      <w:r w:rsidR="00745162" w:rsidRPr="00B40C0F">
        <w:rPr>
          <w:rFonts w:ascii="Times New Roman" w:hAnsi="Times New Roman" w:cs="Times New Roman"/>
          <w:color w:val="auto"/>
        </w:rPr>
        <w:t>,</w:t>
      </w:r>
      <w:r w:rsidRPr="00B40C0F">
        <w:rPr>
          <w:rFonts w:ascii="Times New Roman" w:hAnsi="Times New Roman" w:cs="Times New Roman"/>
          <w:color w:val="auto"/>
        </w:rPr>
        <w:t xml:space="preserve"> raised a number of preliminary objections. The first </w:t>
      </w:r>
      <w:r w:rsidR="00162F98" w:rsidRPr="00B40C0F">
        <w:rPr>
          <w:rFonts w:ascii="Times New Roman" w:hAnsi="Times New Roman" w:cs="Times New Roman"/>
          <w:color w:val="auto"/>
        </w:rPr>
        <w:t>objection</w:t>
      </w:r>
      <w:r w:rsidRPr="00B40C0F">
        <w:rPr>
          <w:rFonts w:ascii="Times New Roman" w:hAnsi="Times New Roman" w:cs="Times New Roman"/>
          <w:color w:val="auto"/>
        </w:rPr>
        <w:t xml:space="preserve"> was that the notice of appeal was fatally defective for want of compliance with rule 11 (a)</w:t>
      </w:r>
      <w:r w:rsidR="00F06126">
        <w:rPr>
          <w:rFonts w:ascii="Times New Roman" w:hAnsi="Times New Roman" w:cs="Times New Roman"/>
          <w:color w:val="auto"/>
        </w:rPr>
        <w:t xml:space="preserve"> </w:t>
      </w:r>
      <w:r w:rsidR="00162F98" w:rsidRPr="00B40C0F">
        <w:rPr>
          <w:rFonts w:ascii="Times New Roman" w:hAnsi="Times New Roman" w:cs="Times New Roman"/>
          <w:color w:val="auto"/>
        </w:rPr>
        <w:t>(iv)</w:t>
      </w:r>
      <w:r w:rsidRPr="00B40C0F">
        <w:rPr>
          <w:rFonts w:ascii="Times New Roman" w:hAnsi="Times New Roman" w:cs="Times New Roman"/>
          <w:color w:val="auto"/>
        </w:rPr>
        <w:t xml:space="preserve"> of the Supreme Court Rules, 2018 as it did not state the </w:t>
      </w:r>
      <w:r w:rsidR="004455F2">
        <w:rPr>
          <w:rFonts w:ascii="Times New Roman" w:hAnsi="Times New Roman" w:cs="Times New Roman"/>
          <w:color w:val="auto"/>
        </w:rPr>
        <w:t xml:space="preserve">appellant’s </w:t>
      </w:r>
      <w:r w:rsidRPr="00B40C0F">
        <w:rPr>
          <w:rFonts w:ascii="Times New Roman" w:hAnsi="Times New Roman" w:cs="Times New Roman"/>
          <w:color w:val="auto"/>
        </w:rPr>
        <w:t>electronic address and telephone numbers at the time it was filed. Secondly, it was argued that rule 59 (3)</w:t>
      </w:r>
      <w:r w:rsidR="00F06126">
        <w:rPr>
          <w:rFonts w:ascii="Times New Roman" w:hAnsi="Times New Roman" w:cs="Times New Roman"/>
          <w:color w:val="auto"/>
        </w:rPr>
        <w:t xml:space="preserve"> </w:t>
      </w:r>
      <w:r w:rsidRPr="00B40C0F">
        <w:rPr>
          <w:rFonts w:ascii="Times New Roman" w:hAnsi="Times New Roman" w:cs="Times New Roman"/>
          <w:color w:val="auto"/>
        </w:rPr>
        <w:t>(e) of the Supreme Court Rules, 2018 was not complied with as the notice of appeal did not state the appellant’s address for service. Lastly</w:t>
      </w:r>
      <w:r w:rsidR="00C307B1" w:rsidRPr="00B40C0F">
        <w:rPr>
          <w:rFonts w:ascii="Times New Roman" w:hAnsi="Times New Roman" w:cs="Times New Roman"/>
          <w:color w:val="auto"/>
        </w:rPr>
        <w:t>,</w:t>
      </w:r>
      <w:r w:rsidRPr="00B40C0F">
        <w:rPr>
          <w:rFonts w:ascii="Times New Roman" w:hAnsi="Times New Roman" w:cs="Times New Roman"/>
          <w:color w:val="auto"/>
        </w:rPr>
        <w:t xml:space="preserve"> </w:t>
      </w:r>
      <w:r w:rsidR="00162F98" w:rsidRPr="00B40C0F">
        <w:rPr>
          <w:rFonts w:ascii="Times New Roman" w:hAnsi="Times New Roman" w:cs="Times New Roman"/>
          <w:color w:val="auto"/>
        </w:rPr>
        <w:t>it was</w:t>
      </w:r>
      <w:r w:rsidRPr="00B40C0F">
        <w:rPr>
          <w:rFonts w:ascii="Times New Roman" w:hAnsi="Times New Roman" w:cs="Times New Roman"/>
          <w:color w:val="auto"/>
        </w:rPr>
        <w:t xml:space="preserve"> submitted that </w:t>
      </w:r>
      <w:r w:rsidRPr="00B40C0F">
        <w:rPr>
          <w:rFonts w:ascii="Times New Roman" w:hAnsi="Times New Roman" w:cs="Times New Roman"/>
          <w:color w:val="auto"/>
        </w:rPr>
        <w:lastRenderedPageBreak/>
        <w:t xml:space="preserve">the relief sought by the appellant was incompetent because it </w:t>
      </w:r>
      <w:r w:rsidR="00162F98" w:rsidRPr="00B40C0F">
        <w:rPr>
          <w:rFonts w:ascii="Times New Roman" w:hAnsi="Times New Roman" w:cs="Times New Roman"/>
          <w:color w:val="auto"/>
        </w:rPr>
        <w:t xml:space="preserve">was allegedly intended </w:t>
      </w:r>
      <w:r w:rsidRPr="00B40C0F">
        <w:rPr>
          <w:rFonts w:ascii="Times New Roman" w:hAnsi="Times New Roman" w:cs="Times New Roman"/>
          <w:color w:val="auto"/>
        </w:rPr>
        <w:t xml:space="preserve">to uphold an unlawful decision made by the </w:t>
      </w:r>
      <w:r w:rsidR="00162F98" w:rsidRPr="00B40C0F">
        <w:rPr>
          <w:rFonts w:ascii="Times New Roman" w:hAnsi="Times New Roman" w:cs="Times New Roman"/>
          <w:color w:val="auto"/>
        </w:rPr>
        <w:t>second</w:t>
      </w:r>
      <w:r w:rsidRPr="00B40C0F">
        <w:rPr>
          <w:rFonts w:ascii="Times New Roman" w:hAnsi="Times New Roman" w:cs="Times New Roman"/>
          <w:color w:val="auto"/>
        </w:rPr>
        <w:t xml:space="preserve"> respondent. After an </w:t>
      </w:r>
      <w:r w:rsidR="00FA3804" w:rsidRPr="00B40C0F">
        <w:rPr>
          <w:rFonts w:ascii="Times New Roman" w:hAnsi="Times New Roman" w:cs="Times New Roman"/>
          <w:color w:val="auto"/>
        </w:rPr>
        <w:t xml:space="preserve">engagement </w:t>
      </w:r>
      <w:r w:rsidR="0034685F">
        <w:rPr>
          <w:rFonts w:ascii="Times New Roman" w:hAnsi="Times New Roman" w:cs="Times New Roman"/>
          <w:color w:val="auto"/>
        </w:rPr>
        <w:t>with the c</w:t>
      </w:r>
      <w:r w:rsidRPr="00B40C0F">
        <w:rPr>
          <w:rFonts w:ascii="Times New Roman" w:hAnsi="Times New Roman" w:cs="Times New Roman"/>
          <w:color w:val="auto"/>
        </w:rPr>
        <w:t xml:space="preserve">ourt, the first respondent abandoned all preliminary </w:t>
      </w:r>
      <w:r w:rsidR="00FA3804" w:rsidRPr="00B40C0F">
        <w:rPr>
          <w:rFonts w:ascii="Times New Roman" w:hAnsi="Times New Roman" w:cs="Times New Roman"/>
          <w:color w:val="auto"/>
        </w:rPr>
        <w:t>objections</w:t>
      </w:r>
      <w:r w:rsidRPr="00B40C0F">
        <w:rPr>
          <w:rFonts w:ascii="Times New Roman" w:hAnsi="Times New Roman" w:cs="Times New Roman"/>
          <w:color w:val="auto"/>
        </w:rPr>
        <w:t xml:space="preserve">. </w:t>
      </w:r>
      <w:r w:rsidR="00745162" w:rsidRPr="00B40C0F">
        <w:rPr>
          <w:rFonts w:ascii="Times New Roman" w:hAnsi="Times New Roman" w:cs="Times New Roman"/>
          <w:color w:val="auto"/>
        </w:rPr>
        <w:t>For the sake of completeness, the first respondent conceded that no prejudice had been occasioned by the failure to provide an electronic email address as he had been made aware of the appeal</w:t>
      </w:r>
      <w:r w:rsidR="00A66AFB">
        <w:rPr>
          <w:rFonts w:ascii="Times New Roman" w:hAnsi="Times New Roman" w:cs="Times New Roman"/>
          <w:color w:val="auto"/>
        </w:rPr>
        <w:t>. He acknowledged that he</w:t>
      </w:r>
      <w:r w:rsidR="00745162" w:rsidRPr="00B40C0F">
        <w:rPr>
          <w:rFonts w:ascii="Times New Roman" w:hAnsi="Times New Roman" w:cs="Times New Roman"/>
          <w:color w:val="auto"/>
        </w:rPr>
        <w:t xml:space="preserve"> was served with the notice of hearing and had appeared for the hearing. With regards </w:t>
      </w:r>
      <w:r w:rsidR="00EA065F">
        <w:rPr>
          <w:rFonts w:ascii="Times New Roman" w:hAnsi="Times New Roman" w:cs="Times New Roman"/>
          <w:color w:val="auto"/>
        </w:rPr>
        <w:t xml:space="preserve">to </w:t>
      </w:r>
      <w:r w:rsidR="00745162" w:rsidRPr="00B40C0F">
        <w:rPr>
          <w:rFonts w:ascii="Times New Roman" w:hAnsi="Times New Roman" w:cs="Times New Roman"/>
          <w:color w:val="auto"/>
        </w:rPr>
        <w:t xml:space="preserve">the absence of the appellant’s address in the notice of appeal, he conceded that the address of the appellant’s legal practitioners appeared in the notice of appeal. The appellant being represented by legal practitioners, it was not necessary to provide the appellant’s own address. Lastly, the first respondent conceded that the question of the competency of the relief sought was a substantive </w:t>
      </w:r>
      <w:r w:rsidR="009C563B">
        <w:rPr>
          <w:rFonts w:ascii="Times New Roman" w:hAnsi="Times New Roman" w:cs="Times New Roman"/>
          <w:color w:val="auto"/>
        </w:rPr>
        <w:t xml:space="preserve">issue </w:t>
      </w:r>
      <w:r w:rsidR="00745162" w:rsidRPr="00B40C0F">
        <w:rPr>
          <w:rFonts w:ascii="Times New Roman" w:hAnsi="Times New Roman" w:cs="Times New Roman"/>
          <w:color w:val="auto"/>
        </w:rPr>
        <w:t xml:space="preserve">to be </w:t>
      </w:r>
      <w:r w:rsidR="008E0241" w:rsidRPr="00B40C0F">
        <w:rPr>
          <w:rFonts w:ascii="Times New Roman" w:hAnsi="Times New Roman" w:cs="Times New Roman"/>
          <w:color w:val="auto"/>
        </w:rPr>
        <w:t>determined by the court after argument</w:t>
      </w:r>
      <w:r w:rsidR="009C563B">
        <w:rPr>
          <w:rFonts w:ascii="Times New Roman" w:hAnsi="Times New Roman" w:cs="Times New Roman"/>
          <w:color w:val="auto"/>
        </w:rPr>
        <w:t xml:space="preserve"> on the merits</w:t>
      </w:r>
      <w:r w:rsidR="008E0241" w:rsidRPr="00B40C0F">
        <w:rPr>
          <w:rFonts w:ascii="Times New Roman" w:hAnsi="Times New Roman" w:cs="Times New Roman"/>
          <w:color w:val="auto"/>
        </w:rPr>
        <w:t xml:space="preserve">. </w:t>
      </w:r>
    </w:p>
    <w:p w14:paraId="50F9C02C" w14:textId="77777777" w:rsidR="0034685F" w:rsidRDefault="0034685F" w:rsidP="0034685F">
      <w:pPr>
        <w:pStyle w:val="Default"/>
        <w:ind w:firstLine="720"/>
        <w:jc w:val="both"/>
        <w:rPr>
          <w:rFonts w:ascii="Times New Roman" w:hAnsi="Times New Roman" w:cs="Times New Roman"/>
          <w:color w:val="auto"/>
        </w:rPr>
      </w:pPr>
    </w:p>
    <w:p w14:paraId="79133182" w14:textId="5114F738" w:rsidR="00B3596C" w:rsidRPr="00B40C0F" w:rsidRDefault="00E65E40" w:rsidP="0034685F">
      <w:pPr>
        <w:pStyle w:val="Default"/>
        <w:spacing w:line="480" w:lineRule="auto"/>
        <w:ind w:firstLine="1134"/>
        <w:jc w:val="both"/>
        <w:rPr>
          <w:rFonts w:ascii="Times New Roman" w:hAnsi="Times New Roman" w:cs="Times New Roman"/>
          <w:color w:val="auto"/>
        </w:rPr>
      </w:pPr>
      <w:r>
        <w:rPr>
          <w:rFonts w:ascii="Times New Roman" w:hAnsi="Times New Roman" w:cs="Times New Roman"/>
          <w:color w:val="auto"/>
        </w:rPr>
        <w:t>Mr</w:t>
      </w:r>
      <w:r w:rsidR="00B3596C" w:rsidRPr="00B40C0F">
        <w:rPr>
          <w:rFonts w:ascii="Times New Roman" w:hAnsi="Times New Roman" w:cs="Times New Roman"/>
          <w:i/>
          <w:iCs/>
          <w:color w:val="auto"/>
        </w:rPr>
        <w:t xml:space="preserve"> Mpofu</w:t>
      </w:r>
      <w:r w:rsidR="00FA3804" w:rsidRPr="00B40C0F">
        <w:rPr>
          <w:rFonts w:ascii="Times New Roman" w:hAnsi="Times New Roman" w:cs="Times New Roman"/>
          <w:color w:val="auto"/>
        </w:rPr>
        <w:t xml:space="preserve">, </w:t>
      </w:r>
      <w:r w:rsidR="00B3596C" w:rsidRPr="00B40C0F">
        <w:rPr>
          <w:rFonts w:ascii="Times New Roman" w:hAnsi="Times New Roman" w:cs="Times New Roman"/>
          <w:color w:val="auto"/>
        </w:rPr>
        <w:t>for the appellant</w:t>
      </w:r>
      <w:r w:rsidR="00FA3804" w:rsidRPr="00B40C0F">
        <w:rPr>
          <w:rFonts w:ascii="Times New Roman" w:hAnsi="Times New Roman" w:cs="Times New Roman"/>
          <w:color w:val="auto"/>
        </w:rPr>
        <w:t xml:space="preserve">, </w:t>
      </w:r>
      <w:r w:rsidR="00B3596C" w:rsidRPr="00B40C0F">
        <w:rPr>
          <w:rFonts w:ascii="Times New Roman" w:hAnsi="Times New Roman" w:cs="Times New Roman"/>
          <w:color w:val="auto"/>
        </w:rPr>
        <w:t xml:space="preserve">addressed the </w:t>
      </w:r>
      <w:r w:rsidR="00A66AFB">
        <w:rPr>
          <w:rFonts w:ascii="Times New Roman" w:hAnsi="Times New Roman" w:cs="Times New Roman"/>
          <w:color w:val="auto"/>
        </w:rPr>
        <w:t>C</w:t>
      </w:r>
      <w:r w:rsidR="00B3596C" w:rsidRPr="00B40C0F">
        <w:rPr>
          <w:rFonts w:ascii="Times New Roman" w:hAnsi="Times New Roman" w:cs="Times New Roman"/>
          <w:color w:val="auto"/>
        </w:rPr>
        <w:t xml:space="preserve">ourt on the merits. He argued that the first respondent erred in citing the second respondent as the substantive respondent </w:t>
      </w:r>
      <w:r w:rsidR="0034685F">
        <w:rPr>
          <w:rFonts w:ascii="Times New Roman" w:hAnsi="Times New Roman" w:cs="Times New Roman"/>
          <w:color w:val="auto"/>
        </w:rPr>
        <w:t xml:space="preserve"> </w:t>
      </w:r>
      <w:r w:rsidR="00B3596C" w:rsidRPr="00B40C0F">
        <w:rPr>
          <w:rFonts w:ascii="Times New Roman" w:hAnsi="Times New Roman" w:cs="Times New Roman"/>
          <w:i/>
          <w:iCs/>
          <w:color w:val="auto"/>
        </w:rPr>
        <w:t xml:space="preserve">a quo </w:t>
      </w:r>
      <w:r w:rsidR="008E0241" w:rsidRPr="00B40C0F">
        <w:rPr>
          <w:rFonts w:ascii="Times New Roman" w:hAnsi="Times New Roman" w:cs="Times New Roman"/>
          <w:color w:val="auto"/>
        </w:rPr>
        <w:t xml:space="preserve">when the second respondent </w:t>
      </w:r>
      <w:r w:rsidR="00454525" w:rsidRPr="00B40C0F">
        <w:rPr>
          <w:rFonts w:ascii="Times New Roman" w:hAnsi="Times New Roman" w:cs="Times New Roman"/>
          <w:color w:val="auto"/>
        </w:rPr>
        <w:t xml:space="preserve">is not a </w:t>
      </w:r>
      <w:r w:rsidR="00B3596C" w:rsidRPr="00B40C0F">
        <w:rPr>
          <w:rFonts w:ascii="Times New Roman" w:hAnsi="Times New Roman" w:cs="Times New Roman"/>
          <w:color w:val="auto"/>
        </w:rPr>
        <w:t xml:space="preserve">legal </w:t>
      </w:r>
      <w:r w:rsidR="00B3596C" w:rsidRPr="00B40C0F">
        <w:rPr>
          <w:rFonts w:ascii="Times New Roman" w:hAnsi="Times New Roman" w:cs="Times New Roman"/>
          <w:i/>
          <w:iCs/>
          <w:color w:val="auto"/>
        </w:rPr>
        <w:t>persona</w:t>
      </w:r>
      <w:r w:rsidR="008E0241" w:rsidRPr="00B40C0F">
        <w:rPr>
          <w:rFonts w:ascii="Times New Roman" w:hAnsi="Times New Roman" w:cs="Times New Roman"/>
          <w:color w:val="auto"/>
        </w:rPr>
        <w:t xml:space="preserve">. </w:t>
      </w:r>
      <w:r w:rsidR="00454525" w:rsidRPr="00B40C0F">
        <w:rPr>
          <w:rFonts w:ascii="Times New Roman" w:hAnsi="Times New Roman" w:cs="Times New Roman"/>
          <w:color w:val="auto"/>
        </w:rPr>
        <w:t xml:space="preserve">The application was therefore void. </w:t>
      </w:r>
      <w:r w:rsidR="002F37E3">
        <w:rPr>
          <w:rFonts w:ascii="Times New Roman" w:hAnsi="Times New Roman" w:cs="Times New Roman"/>
          <w:color w:val="auto"/>
        </w:rPr>
        <w:t>He</w:t>
      </w:r>
      <w:r w:rsidR="008E0241" w:rsidRPr="00B40C0F">
        <w:rPr>
          <w:rFonts w:ascii="Times New Roman" w:hAnsi="Times New Roman" w:cs="Times New Roman"/>
          <w:color w:val="auto"/>
        </w:rPr>
        <w:t xml:space="preserve"> </w:t>
      </w:r>
      <w:r w:rsidR="00B3596C" w:rsidRPr="00B40C0F">
        <w:rPr>
          <w:rFonts w:ascii="Times New Roman" w:hAnsi="Times New Roman" w:cs="Times New Roman"/>
          <w:color w:val="auto"/>
        </w:rPr>
        <w:t>ought to have cited the chairperson of the Board.</w:t>
      </w:r>
      <w:r w:rsidR="00454525" w:rsidRPr="00B40C0F">
        <w:rPr>
          <w:rFonts w:ascii="Times New Roman" w:hAnsi="Times New Roman" w:cs="Times New Roman"/>
          <w:color w:val="auto"/>
        </w:rPr>
        <w:t xml:space="preserve"> </w:t>
      </w:r>
      <w:r w:rsidR="00B3596C" w:rsidRPr="00B40C0F">
        <w:rPr>
          <w:rFonts w:ascii="Times New Roman" w:hAnsi="Times New Roman" w:cs="Times New Roman"/>
          <w:color w:val="auto"/>
        </w:rPr>
        <w:t xml:space="preserve"> </w:t>
      </w:r>
      <w:r w:rsidR="008E0241" w:rsidRPr="00B40C0F">
        <w:rPr>
          <w:rFonts w:ascii="Times New Roman" w:hAnsi="Times New Roman" w:cs="Times New Roman"/>
          <w:color w:val="auto"/>
        </w:rPr>
        <w:t xml:space="preserve">This point was being raised for the first time without notice, it not having been raised in the court </w:t>
      </w:r>
      <w:r w:rsidR="008E0241" w:rsidRPr="00B40C0F">
        <w:rPr>
          <w:rFonts w:ascii="Times New Roman" w:hAnsi="Times New Roman" w:cs="Times New Roman"/>
          <w:i/>
          <w:iCs/>
          <w:color w:val="auto"/>
        </w:rPr>
        <w:t>a quo</w:t>
      </w:r>
      <w:r w:rsidR="008E0241" w:rsidRPr="00B40C0F">
        <w:rPr>
          <w:rFonts w:ascii="Times New Roman" w:hAnsi="Times New Roman" w:cs="Times New Roman"/>
          <w:color w:val="auto"/>
        </w:rPr>
        <w:t xml:space="preserve">. </w:t>
      </w:r>
      <w:r w:rsidR="00454525" w:rsidRPr="00B40C0F">
        <w:rPr>
          <w:rFonts w:ascii="Times New Roman" w:hAnsi="Times New Roman" w:cs="Times New Roman"/>
          <w:color w:val="auto"/>
        </w:rPr>
        <w:t xml:space="preserve">Counsel conceded that he was aware of this Court’s judgment in </w:t>
      </w:r>
      <w:r w:rsidR="009C563B" w:rsidRPr="00B40C0F">
        <w:rPr>
          <w:rFonts w:ascii="Times New Roman" w:hAnsi="Times New Roman" w:cs="Times New Roman"/>
          <w:i/>
          <w:iCs/>
        </w:rPr>
        <w:t xml:space="preserve">Mapondera and 55 Ors </w:t>
      </w:r>
      <w:r w:rsidR="009C563B" w:rsidRPr="00B40C0F">
        <w:rPr>
          <w:rFonts w:ascii="Times New Roman" w:hAnsi="Times New Roman" w:cs="Times New Roman"/>
        </w:rPr>
        <w:t>v</w:t>
      </w:r>
      <w:r w:rsidR="009C563B" w:rsidRPr="00B40C0F">
        <w:rPr>
          <w:rFonts w:ascii="Times New Roman" w:hAnsi="Times New Roman" w:cs="Times New Roman"/>
          <w:i/>
          <w:iCs/>
        </w:rPr>
        <w:t xml:space="preserve"> Freda Rebecca Gold Mine Holdings Limited </w:t>
      </w:r>
      <w:r w:rsidR="009C563B" w:rsidRPr="00B40C0F">
        <w:rPr>
          <w:rFonts w:ascii="Times New Roman" w:hAnsi="Times New Roman" w:cs="Times New Roman"/>
        </w:rPr>
        <w:t>SC 81/22</w:t>
      </w:r>
      <w:r w:rsidR="00A66AFB">
        <w:rPr>
          <w:rFonts w:ascii="Times New Roman" w:hAnsi="Times New Roman" w:cs="Times New Roman"/>
        </w:rPr>
        <w:t xml:space="preserve"> to the effect that the question of the proper citation of the name of a party is a technical issue which does not vitiate proceedings</w:t>
      </w:r>
      <w:r w:rsidR="0034685F">
        <w:rPr>
          <w:rFonts w:ascii="Times New Roman" w:hAnsi="Times New Roman" w:cs="Times New Roman"/>
          <w:color w:val="auto"/>
        </w:rPr>
        <w:t>.</w:t>
      </w:r>
    </w:p>
    <w:p w14:paraId="1D337454" w14:textId="77777777" w:rsidR="0034685F" w:rsidRDefault="0034685F" w:rsidP="0034685F">
      <w:pPr>
        <w:pStyle w:val="Default"/>
        <w:ind w:firstLine="720"/>
        <w:jc w:val="both"/>
        <w:rPr>
          <w:rFonts w:ascii="Times New Roman" w:hAnsi="Times New Roman" w:cs="Times New Roman"/>
          <w:color w:val="auto"/>
        </w:rPr>
      </w:pPr>
    </w:p>
    <w:p w14:paraId="57DFD05C" w14:textId="77777777" w:rsidR="006F771E" w:rsidRDefault="00B3596C" w:rsidP="0034685F">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Secondly, </w:t>
      </w:r>
      <w:r w:rsidR="00FA3804" w:rsidRPr="00B40C0F">
        <w:rPr>
          <w:rFonts w:ascii="Times New Roman" w:hAnsi="Times New Roman" w:cs="Times New Roman"/>
          <w:color w:val="auto"/>
        </w:rPr>
        <w:t>he</w:t>
      </w:r>
      <w:r w:rsidRPr="00B40C0F">
        <w:rPr>
          <w:rFonts w:ascii="Times New Roman" w:hAnsi="Times New Roman" w:cs="Times New Roman"/>
          <w:color w:val="auto"/>
        </w:rPr>
        <w:t xml:space="preserve"> argued that 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did not determine issues that were placed before it and these issues were</w:t>
      </w:r>
      <w:r w:rsidR="00D95FA5">
        <w:rPr>
          <w:rFonts w:ascii="Times New Roman" w:hAnsi="Times New Roman" w:cs="Times New Roman"/>
          <w:color w:val="auto"/>
        </w:rPr>
        <w:t>:</w:t>
      </w:r>
      <w:r w:rsidRPr="00B40C0F">
        <w:rPr>
          <w:rFonts w:ascii="Times New Roman" w:hAnsi="Times New Roman" w:cs="Times New Roman"/>
          <w:color w:val="auto"/>
        </w:rPr>
        <w:t xml:space="preserve"> </w:t>
      </w:r>
    </w:p>
    <w:p w14:paraId="7F2D034A" w14:textId="77777777" w:rsidR="006F771E" w:rsidRDefault="00B3596C" w:rsidP="006F771E">
      <w:pPr>
        <w:pStyle w:val="Default"/>
        <w:numPr>
          <w:ilvl w:val="0"/>
          <w:numId w:val="10"/>
        </w:numPr>
        <w:spacing w:line="480" w:lineRule="auto"/>
        <w:jc w:val="both"/>
        <w:rPr>
          <w:rFonts w:ascii="Times New Roman" w:hAnsi="Times New Roman" w:cs="Times New Roman"/>
          <w:color w:val="auto"/>
        </w:rPr>
      </w:pPr>
      <w:r w:rsidRPr="00B40C0F">
        <w:rPr>
          <w:rFonts w:ascii="Times New Roman" w:hAnsi="Times New Roman" w:cs="Times New Roman"/>
          <w:color w:val="auto"/>
        </w:rPr>
        <w:t xml:space="preserve">that the first respondent </w:t>
      </w:r>
      <w:r w:rsidR="008E0241" w:rsidRPr="00B40C0F">
        <w:rPr>
          <w:rFonts w:ascii="Times New Roman" w:hAnsi="Times New Roman" w:cs="Times New Roman"/>
          <w:color w:val="auto"/>
        </w:rPr>
        <w:t>waived its right to challenge the quantification of the retrenchment package after having accepted and received the package</w:t>
      </w:r>
      <w:r w:rsidR="00072092" w:rsidRPr="00B40C0F">
        <w:rPr>
          <w:rFonts w:ascii="Times New Roman" w:hAnsi="Times New Roman" w:cs="Times New Roman"/>
          <w:color w:val="auto"/>
        </w:rPr>
        <w:t xml:space="preserve"> which </w:t>
      </w:r>
      <w:r w:rsidR="00072092" w:rsidRPr="00B40C0F">
        <w:rPr>
          <w:rFonts w:ascii="Times New Roman" w:hAnsi="Times New Roman" w:cs="Times New Roman"/>
          <w:color w:val="auto"/>
        </w:rPr>
        <w:lastRenderedPageBreak/>
        <w:t>included a vehicle issued to him by the appellant during the subsistence of the contract of employment</w:t>
      </w:r>
      <w:r w:rsidR="008E0241" w:rsidRPr="00B40C0F">
        <w:rPr>
          <w:rFonts w:ascii="Times New Roman" w:hAnsi="Times New Roman" w:cs="Times New Roman"/>
          <w:color w:val="auto"/>
        </w:rPr>
        <w:t>;</w:t>
      </w:r>
      <w:r w:rsidRPr="00B40C0F">
        <w:rPr>
          <w:rFonts w:ascii="Times New Roman" w:hAnsi="Times New Roman" w:cs="Times New Roman"/>
          <w:color w:val="auto"/>
        </w:rPr>
        <w:t xml:space="preserve"> </w:t>
      </w:r>
    </w:p>
    <w:p w14:paraId="3D16481F" w14:textId="45CB5ADF" w:rsidR="006F771E" w:rsidRDefault="008E0241" w:rsidP="006F771E">
      <w:pPr>
        <w:pStyle w:val="Default"/>
        <w:numPr>
          <w:ilvl w:val="0"/>
          <w:numId w:val="10"/>
        </w:numPr>
        <w:spacing w:line="480" w:lineRule="auto"/>
        <w:jc w:val="both"/>
        <w:rPr>
          <w:rFonts w:ascii="Times New Roman" w:hAnsi="Times New Roman" w:cs="Times New Roman"/>
          <w:color w:val="auto"/>
        </w:rPr>
      </w:pPr>
      <w:r w:rsidRPr="00B40C0F">
        <w:rPr>
          <w:rFonts w:ascii="Times New Roman" w:hAnsi="Times New Roman" w:cs="Times New Roman"/>
          <w:color w:val="auto"/>
        </w:rPr>
        <w:t>i</w:t>
      </w:r>
      <w:r w:rsidR="00B3596C" w:rsidRPr="00B40C0F">
        <w:rPr>
          <w:rFonts w:ascii="Times New Roman" w:hAnsi="Times New Roman" w:cs="Times New Roman"/>
          <w:color w:val="auto"/>
        </w:rPr>
        <w:t xml:space="preserve">i) </w:t>
      </w:r>
      <w:r w:rsidRPr="00B40C0F">
        <w:rPr>
          <w:rFonts w:ascii="Times New Roman" w:hAnsi="Times New Roman" w:cs="Times New Roman"/>
          <w:color w:val="auto"/>
        </w:rPr>
        <w:t>there was a fatal non</w:t>
      </w:r>
      <w:r w:rsidR="001C139C">
        <w:rPr>
          <w:rFonts w:ascii="Times New Roman" w:hAnsi="Times New Roman" w:cs="Times New Roman"/>
          <w:color w:val="auto"/>
        </w:rPr>
        <w:t>-</w:t>
      </w:r>
      <w:r w:rsidRPr="00B40C0F">
        <w:rPr>
          <w:rFonts w:ascii="Times New Roman" w:hAnsi="Times New Roman" w:cs="Times New Roman"/>
          <w:color w:val="auto"/>
        </w:rPr>
        <w:t xml:space="preserve">joinder of </w:t>
      </w:r>
      <w:r w:rsidR="00B3596C" w:rsidRPr="00B40C0F">
        <w:rPr>
          <w:rFonts w:ascii="Times New Roman" w:hAnsi="Times New Roman" w:cs="Times New Roman"/>
          <w:color w:val="auto"/>
        </w:rPr>
        <w:t xml:space="preserve">the Minister </w:t>
      </w:r>
      <w:r w:rsidR="00517E1A" w:rsidRPr="00B40C0F">
        <w:rPr>
          <w:rFonts w:ascii="Times New Roman" w:hAnsi="Times New Roman" w:cs="Times New Roman"/>
          <w:color w:val="auto"/>
        </w:rPr>
        <w:t xml:space="preserve">who had approved the recommendations of the second respondent and stipulated </w:t>
      </w:r>
      <w:r w:rsidRPr="00B40C0F">
        <w:rPr>
          <w:rFonts w:ascii="Times New Roman" w:hAnsi="Times New Roman" w:cs="Times New Roman"/>
          <w:color w:val="auto"/>
        </w:rPr>
        <w:t xml:space="preserve">the </w:t>
      </w:r>
      <w:r w:rsidR="00517E1A" w:rsidRPr="00B40C0F">
        <w:rPr>
          <w:rFonts w:ascii="Times New Roman" w:hAnsi="Times New Roman" w:cs="Times New Roman"/>
          <w:color w:val="auto"/>
        </w:rPr>
        <w:t>retrenchment package</w:t>
      </w:r>
      <w:r w:rsidR="006F771E">
        <w:rPr>
          <w:rFonts w:ascii="Times New Roman" w:hAnsi="Times New Roman" w:cs="Times New Roman"/>
          <w:color w:val="auto"/>
        </w:rPr>
        <w:t xml:space="preserve">; </w:t>
      </w:r>
      <w:r w:rsidR="00B3596C" w:rsidRPr="00B40C0F">
        <w:rPr>
          <w:rFonts w:ascii="Times New Roman" w:hAnsi="Times New Roman" w:cs="Times New Roman"/>
          <w:color w:val="auto"/>
        </w:rPr>
        <w:t xml:space="preserve">and </w:t>
      </w:r>
    </w:p>
    <w:p w14:paraId="63124271" w14:textId="30C2D29B" w:rsidR="00714DD7" w:rsidRPr="00B40C0F" w:rsidRDefault="00B3596C" w:rsidP="006F771E">
      <w:pPr>
        <w:pStyle w:val="Default"/>
        <w:numPr>
          <w:ilvl w:val="0"/>
          <w:numId w:val="10"/>
        </w:numPr>
        <w:spacing w:line="480" w:lineRule="auto"/>
        <w:jc w:val="both"/>
        <w:rPr>
          <w:rFonts w:ascii="Times New Roman" w:hAnsi="Times New Roman" w:cs="Times New Roman"/>
          <w:color w:val="auto"/>
        </w:rPr>
      </w:pPr>
      <w:r w:rsidRPr="00B40C0F">
        <w:rPr>
          <w:rFonts w:ascii="Times New Roman" w:hAnsi="Times New Roman" w:cs="Times New Roman"/>
          <w:color w:val="auto"/>
        </w:rPr>
        <w:t xml:space="preserve">iii) the fact that the </w:t>
      </w:r>
      <w:r w:rsidR="00FA3804" w:rsidRPr="00B40C0F">
        <w:rPr>
          <w:rFonts w:ascii="Times New Roman" w:hAnsi="Times New Roman" w:cs="Times New Roman"/>
          <w:color w:val="auto"/>
        </w:rPr>
        <w:t>second</w:t>
      </w:r>
      <w:r w:rsidRPr="00B40C0F">
        <w:rPr>
          <w:rFonts w:ascii="Times New Roman" w:hAnsi="Times New Roman" w:cs="Times New Roman"/>
          <w:color w:val="auto"/>
        </w:rPr>
        <w:t xml:space="preserve"> respondent was </w:t>
      </w:r>
      <w:r w:rsidRPr="00B40C0F">
        <w:rPr>
          <w:rFonts w:ascii="Times New Roman" w:hAnsi="Times New Roman" w:cs="Times New Roman"/>
          <w:i/>
          <w:iCs/>
          <w:color w:val="auto"/>
        </w:rPr>
        <w:t xml:space="preserve">functus officio </w:t>
      </w:r>
      <w:r w:rsidRPr="00B40C0F">
        <w:rPr>
          <w:rFonts w:ascii="Times New Roman" w:hAnsi="Times New Roman" w:cs="Times New Roman"/>
          <w:color w:val="auto"/>
        </w:rPr>
        <w:t xml:space="preserve">after it </w:t>
      </w:r>
      <w:r w:rsidR="00517E1A" w:rsidRPr="00B40C0F">
        <w:rPr>
          <w:rFonts w:ascii="Times New Roman" w:hAnsi="Times New Roman" w:cs="Times New Roman"/>
          <w:color w:val="auto"/>
        </w:rPr>
        <w:t xml:space="preserve">had </w:t>
      </w:r>
      <w:r w:rsidRPr="00B40C0F">
        <w:rPr>
          <w:rFonts w:ascii="Times New Roman" w:hAnsi="Times New Roman" w:cs="Times New Roman"/>
          <w:color w:val="auto"/>
        </w:rPr>
        <w:t>made its recommendation</w:t>
      </w:r>
      <w:r w:rsidR="00517E1A" w:rsidRPr="00B40C0F">
        <w:rPr>
          <w:rFonts w:ascii="Times New Roman" w:hAnsi="Times New Roman" w:cs="Times New Roman"/>
          <w:color w:val="auto"/>
        </w:rPr>
        <w:t>s</w:t>
      </w:r>
      <w:r w:rsidRPr="00B40C0F">
        <w:rPr>
          <w:rFonts w:ascii="Times New Roman" w:hAnsi="Times New Roman" w:cs="Times New Roman"/>
          <w:color w:val="auto"/>
        </w:rPr>
        <w:t xml:space="preserve"> to the Minister. </w:t>
      </w:r>
    </w:p>
    <w:p w14:paraId="5899BDB1" w14:textId="77777777" w:rsidR="0034685F" w:rsidRDefault="0034685F" w:rsidP="0034685F">
      <w:pPr>
        <w:pStyle w:val="Default"/>
        <w:ind w:firstLine="720"/>
        <w:jc w:val="both"/>
        <w:rPr>
          <w:rFonts w:ascii="Times New Roman" w:hAnsi="Times New Roman" w:cs="Times New Roman"/>
          <w:color w:val="auto"/>
        </w:rPr>
      </w:pPr>
    </w:p>
    <w:p w14:paraId="4E041CFC" w14:textId="3557792C" w:rsidR="00EA023F" w:rsidRPr="00B40C0F" w:rsidRDefault="00A21078" w:rsidP="0034685F">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Thirdly, it was argued that the court</w:t>
      </w:r>
      <w:r w:rsidRPr="00B40C0F">
        <w:rPr>
          <w:rFonts w:ascii="Times New Roman" w:hAnsi="Times New Roman" w:cs="Times New Roman"/>
          <w:i/>
          <w:iCs/>
          <w:color w:val="auto"/>
        </w:rPr>
        <w:t xml:space="preserve"> a quo</w:t>
      </w:r>
      <w:r w:rsidR="00EA023F" w:rsidRPr="00B40C0F">
        <w:rPr>
          <w:rFonts w:ascii="Times New Roman" w:hAnsi="Times New Roman" w:cs="Times New Roman"/>
          <w:color w:val="auto"/>
        </w:rPr>
        <w:t>,</w:t>
      </w:r>
      <w:r w:rsidRPr="00B40C0F">
        <w:rPr>
          <w:rFonts w:ascii="Times New Roman" w:hAnsi="Times New Roman" w:cs="Times New Roman"/>
          <w:i/>
          <w:iCs/>
          <w:color w:val="auto"/>
        </w:rPr>
        <w:t xml:space="preserve"> </w:t>
      </w:r>
      <w:r w:rsidRPr="00B40C0F">
        <w:rPr>
          <w:rFonts w:ascii="Times New Roman" w:hAnsi="Times New Roman" w:cs="Times New Roman"/>
          <w:color w:val="auto"/>
        </w:rPr>
        <w:t xml:space="preserve">in </w:t>
      </w:r>
      <w:r w:rsidR="00EA023F" w:rsidRPr="00B40C0F">
        <w:rPr>
          <w:rFonts w:ascii="Times New Roman" w:hAnsi="Times New Roman" w:cs="Times New Roman"/>
          <w:color w:val="auto"/>
        </w:rPr>
        <w:t>remitting the matter to the second respondent for quantification of the retrenchment package</w:t>
      </w:r>
      <w:r w:rsidR="008D40EF" w:rsidRPr="00B40C0F">
        <w:rPr>
          <w:rFonts w:ascii="Times New Roman" w:hAnsi="Times New Roman" w:cs="Times New Roman"/>
          <w:color w:val="auto"/>
        </w:rPr>
        <w:t xml:space="preserve"> misdirected itself </w:t>
      </w:r>
      <w:r w:rsidR="001C139C">
        <w:rPr>
          <w:rFonts w:ascii="Times New Roman" w:hAnsi="Times New Roman" w:cs="Times New Roman"/>
          <w:color w:val="auto"/>
        </w:rPr>
        <w:t>i</w:t>
      </w:r>
      <w:r w:rsidR="008D40EF" w:rsidRPr="00B40C0F">
        <w:rPr>
          <w:rFonts w:ascii="Times New Roman" w:hAnsi="Times New Roman" w:cs="Times New Roman"/>
          <w:color w:val="auto"/>
        </w:rPr>
        <w:t>n</w:t>
      </w:r>
      <w:r w:rsidR="00EA023F" w:rsidRPr="00B40C0F">
        <w:rPr>
          <w:rFonts w:ascii="Times New Roman" w:hAnsi="Times New Roman" w:cs="Times New Roman"/>
          <w:color w:val="auto"/>
        </w:rPr>
        <w:t xml:space="preserve"> rel</w:t>
      </w:r>
      <w:r w:rsidR="008D40EF" w:rsidRPr="00B40C0F">
        <w:rPr>
          <w:rFonts w:ascii="Times New Roman" w:hAnsi="Times New Roman" w:cs="Times New Roman"/>
          <w:color w:val="auto"/>
        </w:rPr>
        <w:t>ying</w:t>
      </w:r>
      <w:r w:rsidR="00EA023F" w:rsidRPr="00B40C0F">
        <w:rPr>
          <w:rFonts w:ascii="Times New Roman" w:hAnsi="Times New Roman" w:cs="Times New Roman"/>
          <w:color w:val="auto"/>
        </w:rPr>
        <w:t xml:space="preserve"> on </w:t>
      </w:r>
      <w:r w:rsidRPr="00B40C0F">
        <w:rPr>
          <w:rFonts w:ascii="Times New Roman" w:hAnsi="Times New Roman" w:cs="Times New Roman"/>
          <w:color w:val="auto"/>
        </w:rPr>
        <w:t>s 12C</w:t>
      </w:r>
      <w:r w:rsidR="00102C22" w:rsidRPr="00B40C0F">
        <w:rPr>
          <w:rFonts w:ascii="Times New Roman" w:hAnsi="Times New Roman" w:cs="Times New Roman"/>
          <w:color w:val="auto"/>
        </w:rPr>
        <w:t xml:space="preserve"> (2)</w:t>
      </w:r>
      <w:r w:rsidRPr="00B40C0F">
        <w:rPr>
          <w:rFonts w:ascii="Times New Roman" w:hAnsi="Times New Roman" w:cs="Times New Roman"/>
          <w:color w:val="auto"/>
        </w:rPr>
        <w:t xml:space="preserve"> of the Act</w:t>
      </w:r>
      <w:r w:rsidR="008D40EF" w:rsidRPr="00B40C0F">
        <w:rPr>
          <w:rFonts w:ascii="Times New Roman" w:hAnsi="Times New Roman" w:cs="Times New Roman"/>
          <w:color w:val="auto"/>
        </w:rPr>
        <w:t xml:space="preserve"> as presently worded. I</w:t>
      </w:r>
      <w:r w:rsidR="000B182D">
        <w:rPr>
          <w:rFonts w:ascii="Times New Roman" w:hAnsi="Times New Roman" w:cs="Times New Roman"/>
          <w:color w:val="auto"/>
        </w:rPr>
        <w:t>t was submitted that the s</w:t>
      </w:r>
      <w:r w:rsidR="00A54AEE">
        <w:rPr>
          <w:rFonts w:ascii="Times New Roman" w:hAnsi="Times New Roman" w:cs="Times New Roman"/>
          <w:color w:val="auto"/>
        </w:rPr>
        <w:t>ection</w:t>
      </w:r>
      <w:r w:rsidR="008D40EF" w:rsidRPr="00B40C0F">
        <w:rPr>
          <w:rFonts w:ascii="Times New Roman" w:hAnsi="Times New Roman" w:cs="Times New Roman"/>
          <w:color w:val="auto"/>
        </w:rPr>
        <w:t xml:space="preserve"> was promulgated </w:t>
      </w:r>
      <w:r w:rsidR="00102C22" w:rsidRPr="00B40C0F">
        <w:rPr>
          <w:rFonts w:ascii="Times New Roman" w:hAnsi="Times New Roman" w:cs="Times New Roman"/>
          <w:color w:val="auto"/>
        </w:rPr>
        <w:t>o</w:t>
      </w:r>
      <w:r w:rsidR="008D40EF" w:rsidRPr="00B40C0F">
        <w:rPr>
          <w:rFonts w:ascii="Times New Roman" w:hAnsi="Times New Roman" w:cs="Times New Roman"/>
          <w:color w:val="auto"/>
        </w:rPr>
        <w:t>n</w:t>
      </w:r>
      <w:r w:rsidR="0034685F">
        <w:rPr>
          <w:rFonts w:ascii="Times New Roman" w:hAnsi="Times New Roman" w:cs="Times New Roman"/>
          <w:color w:val="auto"/>
        </w:rPr>
        <w:t xml:space="preserve"> </w:t>
      </w:r>
      <w:r w:rsidR="00102C22" w:rsidRPr="00B40C0F">
        <w:rPr>
          <w:rFonts w:ascii="Times New Roman" w:hAnsi="Times New Roman" w:cs="Times New Roman"/>
          <w:color w:val="auto"/>
        </w:rPr>
        <w:t xml:space="preserve">26 August </w:t>
      </w:r>
      <w:r w:rsidR="008D40EF" w:rsidRPr="00B40C0F">
        <w:rPr>
          <w:rFonts w:ascii="Times New Roman" w:hAnsi="Times New Roman" w:cs="Times New Roman"/>
          <w:color w:val="auto"/>
        </w:rPr>
        <w:t xml:space="preserve">2015 </w:t>
      </w:r>
      <w:r w:rsidR="00EA023F" w:rsidRPr="00B40C0F">
        <w:rPr>
          <w:rFonts w:ascii="Times New Roman" w:hAnsi="Times New Roman" w:cs="Times New Roman"/>
          <w:color w:val="auto"/>
        </w:rPr>
        <w:t xml:space="preserve">after the cause of action had arisen </w:t>
      </w:r>
      <w:r w:rsidR="00102C22" w:rsidRPr="00B40C0F">
        <w:rPr>
          <w:rFonts w:ascii="Times New Roman" w:hAnsi="Times New Roman" w:cs="Times New Roman"/>
          <w:color w:val="auto"/>
        </w:rPr>
        <w:t xml:space="preserve">in September 2014 </w:t>
      </w:r>
      <w:r w:rsidR="00EA023F" w:rsidRPr="00B40C0F">
        <w:rPr>
          <w:rFonts w:ascii="Times New Roman" w:hAnsi="Times New Roman" w:cs="Times New Roman"/>
          <w:color w:val="auto"/>
        </w:rPr>
        <w:t>and after the Minister had</w:t>
      </w:r>
      <w:r w:rsidR="00102C22" w:rsidRPr="00B40C0F">
        <w:rPr>
          <w:rFonts w:ascii="Times New Roman" w:hAnsi="Times New Roman" w:cs="Times New Roman"/>
          <w:color w:val="auto"/>
        </w:rPr>
        <w:t>, on 2 March 2015,</w:t>
      </w:r>
      <w:r w:rsidR="00EA023F" w:rsidRPr="00B40C0F">
        <w:rPr>
          <w:rFonts w:ascii="Times New Roman" w:hAnsi="Times New Roman" w:cs="Times New Roman"/>
          <w:color w:val="auto"/>
        </w:rPr>
        <w:t xml:space="preserve"> already approved the recommendations of the second respondent and communicated the approval to the parties. The </w:t>
      </w:r>
      <w:r w:rsidR="000B182D">
        <w:rPr>
          <w:rFonts w:ascii="Times New Roman" w:hAnsi="Times New Roman" w:cs="Times New Roman"/>
          <w:color w:val="auto"/>
        </w:rPr>
        <w:t>s</w:t>
      </w:r>
      <w:r w:rsidR="00A54AEE">
        <w:rPr>
          <w:rFonts w:ascii="Times New Roman" w:hAnsi="Times New Roman" w:cs="Times New Roman"/>
          <w:color w:val="auto"/>
        </w:rPr>
        <w:t>ection</w:t>
      </w:r>
      <w:r w:rsidR="000D5B0A" w:rsidRPr="00B40C0F">
        <w:rPr>
          <w:rFonts w:ascii="Times New Roman" w:hAnsi="Times New Roman" w:cs="Times New Roman"/>
          <w:color w:val="auto"/>
        </w:rPr>
        <w:t xml:space="preserve"> does not have retrospective effect. It was argued that</w:t>
      </w:r>
      <w:r w:rsidR="00EF54D2">
        <w:rPr>
          <w:rFonts w:ascii="Times New Roman" w:hAnsi="Times New Roman" w:cs="Times New Roman"/>
          <w:color w:val="auto"/>
        </w:rPr>
        <w:t xml:space="preserve"> the old s</w:t>
      </w:r>
      <w:r w:rsidR="008D40EF" w:rsidRPr="00B40C0F">
        <w:rPr>
          <w:rFonts w:ascii="Times New Roman" w:hAnsi="Times New Roman" w:cs="Times New Roman"/>
          <w:color w:val="auto"/>
        </w:rPr>
        <w:t xml:space="preserve"> 12C which was applicable when the Minister made his decision did not give the second respondent jurisdiction to quantify retrenchment packages. It was contended that</w:t>
      </w:r>
      <w:r w:rsidR="000D5B0A" w:rsidRPr="00B40C0F">
        <w:rPr>
          <w:rFonts w:ascii="Times New Roman" w:hAnsi="Times New Roman" w:cs="Times New Roman"/>
          <w:color w:val="auto"/>
        </w:rPr>
        <w:t xml:space="preserve"> the court </w:t>
      </w:r>
      <w:r w:rsidR="000D5B0A" w:rsidRPr="00B40C0F">
        <w:rPr>
          <w:rFonts w:ascii="Times New Roman" w:hAnsi="Times New Roman" w:cs="Times New Roman"/>
          <w:i/>
          <w:iCs/>
          <w:color w:val="auto"/>
        </w:rPr>
        <w:t>a quo</w:t>
      </w:r>
      <w:r w:rsidR="000D5B0A" w:rsidRPr="00B40C0F">
        <w:rPr>
          <w:rFonts w:ascii="Times New Roman" w:hAnsi="Times New Roman" w:cs="Times New Roman"/>
          <w:color w:val="auto"/>
        </w:rPr>
        <w:t xml:space="preserve"> grossly misdirected itself in relying on the wrong law.</w:t>
      </w:r>
    </w:p>
    <w:p w14:paraId="245AF5FF" w14:textId="77777777" w:rsidR="00EF54D2" w:rsidRDefault="00EF54D2" w:rsidP="00EF54D2">
      <w:pPr>
        <w:pStyle w:val="Default"/>
        <w:ind w:firstLine="720"/>
        <w:jc w:val="both"/>
        <w:rPr>
          <w:rFonts w:ascii="Times New Roman" w:hAnsi="Times New Roman" w:cs="Times New Roman"/>
          <w:color w:val="auto"/>
        </w:rPr>
      </w:pPr>
    </w:p>
    <w:p w14:paraId="705F3B04" w14:textId="19968A89" w:rsidR="00B3596C" w:rsidRPr="00B40C0F" w:rsidRDefault="00714DD7"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It was submitted that 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ought to have dismissed the application</w:t>
      </w:r>
      <w:r w:rsidR="000D5B0A" w:rsidRPr="00B40C0F">
        <w:rPr>
          <w:rFonts w:ascii="Times New Roman" w:hAnsi="Times New Roman" w:cs="Times New Roman"/>
          <w:color w:val="auto"/>
        </w:rPr>
        <w:t xml:space="preserve"> with costs</w:t>
      </w:r>
      <w:r w:rsidRPr="00B40C0F">
        <w:rPr>
          <w:rFonts w:ascii="Times New Roman" w:hAnsi="Times New Roman" w:cs="Times New Roman"/>
          <w:color w:val="auto"/>
        </w:rPr>
        <w:t>.</w:t>
      </w:r>
    </w:p>
    <w:p w14:paraId="582F9256" w14:textId="77777777" w:rsidR="00EF54D2" w:rsidRDefault="00EF54D2" w:rsidP="00EF54D2">
      <w:pPr>
        <w:pStyle w:val="Default"/>
        <w:ind w:firstLine="720"/>
        <w:jc w:val="both"/>
        <w:rPr>
          <w:rFonts w:ascii="Times New Roman" w:hAnsi="Times New Roman" w:cs="Times New Roman"/>
          <w:color w:val="auto"/>
        </w:rPr>
      </w:pPr>
    </w:p>
    <w:p w14:paraId="1067ECC9" w14:textId="08EFE72A" w:rsidR="00B3596C" w:rsidRPr="00B40C0F" w:rsidRDefault="00714DD7"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Regarding</w:t>
      </w:r>
      <w:r w:rsidR="00B3596C" w:rsidRPr="00B40C0F">
        <w:rPr>
          <w:rFonts w:ascii="Times New Roman" w:hAnsi="Times New Roman" w:cs="Times New Roman"/>
          <w:color w:val="auto"/>
        </w:rPr>
        <w:t xml:space="preserve"> the cross appeal, counsel submitted that the</w:t>
      </w:r>
      <w:r w:rsidR="002B3CE8">
        <w:rPr>
          <w:rFonts w:ascii="Times New Roman" w:hAnsi="Times New Roman" w:cs="Times New Roman"/>
          <w:color w:val="auto"/>
        </w:rPr>
        <w:t>re</w:t>
      </w:r>
      <w:r w:rsidR="00B3596C" w:rsidRPr="00B40C0F">
        <w:rPr>
          <w:rFonts w:ascii="Times New Roman" w:hAnsi="Times New Roman" w:cs="Times New Roman"/>
          <w:color w:val="auto"/>
        </w:rPr>
        <w:t xml:space="preserve"> w</w:t>
      </w:r>
      <w:r w:rsidR="00EF54D2">
        <w:rPr>
          <w:rFonts w:ascii="Times New Roman" w:hAnsi="Times New Roman" w:cs="Times New Roman"/>
          <w:color w:val="auto"/>
        </w:rPr>
        <w:t xml:space="preserve">as no proper appeal before the </w:t>
      </w:r>
      <w:r w:rsidR="008F743C">
        <w:rPr>
          <w:rFonts w:ascii="Times New Roman" w:hAnsi="Times New Roman" w:cs="Times New Roman"/>
          <w:color w:val="auto"/>
        </w:rPr>
        <w:t>C</w:t>
      </w:r>
      <w:r w:rsidR="00B3596C" w:rsidRPr="00B40C0F">
        <w:rPr>
          <w:rFonts w:ascii="Times New Roman" w:hAnsi="Times New Roman" w:cs="Times New Roman"/>
          <w:color w:val="auto"/>
        </w:rPr>
        <w:t xml:space="preserve">ourt because the </w:t>
      </w:r>
      <w:r w:rsidR="006743DE" w:rsidRPr="00B40C0F">
        <w:rPr>
          <w:rFonts w:ascii="Times New Roman" w:hAnsi="Times New Roman" w:cs="Times New Roman"/>
          <w:color w:val="auto"/>
        </w:rPr>
        <w:t>first</w:t>
      </w:r>
      <w:r w:rsidR="00E054C2" w:rsidRPr="00B40C0F">
        <w:rPr>
          <w:rFonts w:ascii="Times New Roman" w:hAnsi="Times New Roman" w:cs="Times New Roman"/>
          <w:color w:val="auto"/>
        </w:rPr>
        <w:t xml:space="preserve"> </w:t>
      </w:r>
      <w:r w:rsidR="00B3596C" w:rsidRPr="00B40C0F">
        <w:rPr>
          <w:rFonts w:ascii="Times New Roman" w:hAnsi="Times New Roman" w:cs="Times New Roman"/>
          <w:color w:val="auto"/>
        </w:rPr>
        <w:t xml:space="preserve">respondent had not obtained leave to appeal from the court </w:t>
      </w:r>
      <w:r w:rsidR="00B3596C" w:rsidRPr="00B40C0F">
        <w:rPr>
          <w:rFonts w:ascii="Times New Roman" w:hAnsi="Times New Roman" w:cs="Times New Roman"/>
          <w:i/>
          <w:iCs/>
          <w:color w:val="auto"/>
        </w:rPr>
        <w:t xml:space="preserve">a quo </w:t>
      </w:r>
      <w:r w:rsidR="00B3596C" w:rsidRPr="00B40C0F">
        <w:rPr>
          <w:rFonts w:ascii="Times New Roman" w:hAnsi="Times New Roman" w:cs="Times New Roman"/>
          <w:color w:val="auto"/>
        </w:rPr>
        <w:t xml:space="preserve">as required by the Act. As such he prayed for the cross appeal to be struck off the roll. </w:t>
      </w:r>
    </w:p>
    <w:p w14:paraId="07DE9A41" w14:textId="77777777" w:rsidR="00EF54D2" w:rsidRDefault="00EF54D2" w:rsidP="00EF54D2">
      <w:pPr>
        <w:pStyle w:val="Default"/>
        <w:ind w:firstLine="720"/>
        <w:jc w:val="both"/>
        <w:rPr>
          <w:rFonts w:ascii="Times New Roman" w:hAnsi="Times New Roman" w:cs="Times New Roman"/>
          <w:color w:val="auto"/>
        </w:rPr>
      </w:pPr>
    </w:p>
    <w:p w14:paraId="489A70BB" w14:textId="7020657C" w:rsidR="00A7004D" w:rsidRPr="00B40C0F" w:rsidRDefault="00B3596C"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In response, the </w:t>
      </w:r>
      <w:r w:rsidR="006743DE" w:rsidRPr="00B40C0F">
        <w:rPr>
          <w:rFonts w:ascii="Times New Roman" w:hAnsi="Times New Roman" w:cs="Times New Roman"/>
          <w:color w:val="auto"/>
        </w:rPr>
        <w:t>first</w:t>
      </w:r>
      <w:r w:rsidR="00E054C2" w:rsidRPr="00B40C0F">
        <w:rPr>
          <w:rFonts w:ascii="Times New Roman" w:hAnsi="Times New Roman" w:cs="Times New Roman"/>
          <w:color w:val="auto"/>
        </w:rPr>
        <w:t xml:space="preserve"> </w:t>
      </w:r>
      <w:r w:rsidRPr="00B40C0F">
        <w:rPr>
          <w:rFonts w:ascii="Times New Roman" w:hAnsi="Times New Roman" w:cs="Times New Roman"/>
          <w:color w:val="auto"/>
        </w:rPr>
        <w:t xml:space="preserve">respondent </w:t>
      </w:r>
      <w:r w:rsidR="00EB7CFC" w:rsidRPr="00B40C0F">
        <w:rPr>
          <w:rFonts w:ascii="Times New Roman" w:hAnsi="Times New Roman" w:cs="Times New Roman"/>
          <w:color w:val="auto"/>
        </w:rPr>
        <w:t xml:space="preserve">argued </w:t>
      </w:r>
      <w:r w:rsidR="000A22B0" w:rsidRPr="00B40C0F">
        <w:rPr>
          <w:rFonts w:ascii="Times New Roman" w:hAnsi="Times New Roman" w:cs="Times New Roman"/>
          <w:color w:val="auto"/>
        </w:rPr>
        <w:t>that t</w:t>
      </w:r>
      <w:r w:rsidR="008D40EF" w:rsidRPr="00B40C0F">
        <w:rPr>
          <w:rFonts w:ascii="Times New Roman" w:hAnsi="Times New Roman" w:cs="Times New Roman"/>
          <w:color w:val="auto"/>
        </w:rPr>
        <w:t>he second respondent was a statutory bo</w:t>
      </w:r>
      <w:r w:rsidR="00F57E19">
        <w:rPr>
          <w:rFonts w:ascii="Times New Roman" w:hAnsi="Times New Roman" w:cs="Times New Roman"/>
          <w:color w:val="auto"/>
        </w:rPr>
        <w:t>dy</w:t>
      </w:r>
      <w:r w:rsidR="008D40EF" w:rsidRPr="00B40C0F">
        <w:rPr>
          <w:rFonts w:ascii="Times New Roman" w:hAnsi="Times New Roman" w:cs="Times New Roman"/>
          <w:color w:val="auto"/>
        </w:rPr>
        <w:t xml:space="preserve"> and</w:t>
      </w:r>
      <w:r w:rsidR="00833037">
        <w:rPr>
          <w:rFonts w:ascii="Times New Roman" w:hAnsi="Times New Roman" w:cs="Times New Roman"/>
          <w:color w:val="auto"/>
        </w:rPr>
        <w:t xml:space="preserve"> as such</w:t>
      </w:r>
      <w:r w:rsidR="008D40EF" w:rsidRPr="00B40C0F">
        <w:rPr>
          <w:rFonts w:ascii="Times New Roman" w:hAnsi="Times New Roman" w:cs="Times New Roman"/>
          <w:color w:val="auto"/>
        </w:rPr>
        <w:t xml:space="preserve"> had the capacity to sue and be sued in its own right</w:t>
      </w:r>
      <w:r w:rsidR="00B64955" w:rsidRPr="00B40C0F">
        <w:rPr>
          <w:rFonts w:ascii="Times New Roman" w:hAnsi="Times New Roman" w:cs="Times New Roman"/>
          <w:color w:val="auto"/>
        </w:rPr>
        <w:t>.</w:t>
      </w:r>
      <w:r w:rsidR="000A22B0" w:rsidRPr="00B40C0F">
        <w:rPr>
          <w:rFonts w:ascii="Times New Roman" w:hAnsi="Times New Roman" w:cs="Times New Roman"/>
          <w:color w:val="auto"/>
        </w:rPr>
        <w:t xml:space="preserve">  It was therefore properly </w:t>
      </w:r>
      <w:r w:rsidR="000A22B0" w:rsidRPr="00B40C0F">
        <w:rPr>
          <w:rFonts w:ascii="Times New Roman" w:hAnsi="Times New Roman" w:cs="Times New Roman"/>
          <w:color w:val="auto"/>
        </w:rPr>
        <w:lastRenderedPageBreak/>
        <w:t xml:space="preserve">cited as a party in the court </w:t>
      </w:r>
      <w:r w:rsidR="000A22B0" w:rsidRPr="00B40C0F">
        <w:rPr>
          <w:rFonts w:ascii="Times New Roman" w:hAnsi="Times New Roman" w:cs="Times New Roman"/>
          <w:i/>
          <w:iCs/>
          <w:color w:val="auto"/>
        </w:rPr>
        <w:t>a quo</w:t>
      </w:r>
      <w:r w:rsidR="000A22B0" w:rsidRPr="00B40C0F">
        <w:rPr>
          <w:rFonts w:ascii="Times New Roman" w:hAnsi="Times New Roman" w:cs="Times New Roman"/>
          <w:color w:val="auto"/>
        </w:rPr>
        <w:t xml:space="preserve">. He submitted that his retrenchment was a nullity on the basis that the </w:t>
      </w:r>
      <w:r w:rsidR="00950F6A" w:rsidRPr="00B40C0F">
        <w:rPr>
          <w:rFonts w:ascii="Times New Roman" w:hAnsi="Times New Roman" w:cs="Times New Roman"/>
          <w:color w:val="auto"/>
        </w:rPr>
        <w:t xml:space="preserve">appellant did not give notice to retrench </w:t>
      </w:r>
      <w:r w:rsidR="000A22B0" w:rsidRPr="00B40C0F">
        <w:rPr>
          <w:rFonts w:ascii="Times New Roman" w:hAnsi="Times New Roman" w:cs="Times New Roman"/>
          <w:color w:val="auto"/>
        </w:rPr>
        <w:t xml:space="preserve">him </w:t>
      </w:r>
      <w:r w:rsidR="00950F6A" w:rsidRPr="00B40C0F">
        <w:rPr>
          <w:rFonts w:ascii="Times New Roman" w:hAnsi="Times New Roman" w:cs="Times New Roman"/>
          <w:color w:val="auto"/>
        </w:rPr>
        <w:t xml:space="preserve">as is required in terms of s 6 of </w:t>
      </w:r>
      <w:r w:rsidR="000A22B0" w:rsidRPr="00B40C0F">
        <w:rPr>
          <w:rFonts w:ascii="Times New Roman" w:hAnsi="Times New Roman" w:cs="Times New Roman"/>
          <w:color w:val="auto"/>
        </w:rPr>
        <w:t>the Regulations</w:t>
      </w:r>
      <w:r w:rsidR="00950F6A" w:rsidRPr="00B40C0F">
        <w:rPr>
          <w:rFonts w:ascii="Times New Roman" w:hAnsi="Times New Roman" w:cs="Times New Roman"/>
          <w:color w:val="auto"/>
        </w:rPr>
        <w:t xml:space="preserve">. </w:t>
      </w:r>
      <w:r w:rsidR="000A22B0" w:rsidRPr="00B40C0F">
        <w:rPr>
          <w:rFonts w:ascii="Times New Roman" w:hAnsi="Times New Roman" w:cs="Times New Roman"/>
          <w:color w:val="auto"/>
        </w:rPr>
        <w:t>He contended that the notice by the Minister retrenching him was addressed to Old Mutual Limited. It did not relate to him because his employer was the appellant, Old Mutual Share</w:t>
      </w:r>
      <w:r w:rsidR="00EB4D6D">
        <w:rPr>
          <w:rFonts w:ascii="Times New Roman" w:hAnsi="Times New Roman" w:cs="Times New Roman"/>
          <w:color w:val="auto"/>
        </w:rPr>
        <w:t>d</w:t>
      </w:r>
      <w:r w:rsidR="000A22B0" w:rsidRPr="00B40C0F">
        <w:rPr>
          <w:rFonts w:ascii="Times New Roman" w:hAnsi="Times New Roman" w:cs="Times New Roman"/>
          <w:color w:val="auto"/>
        </w:rPr>
        <w:t xml:space="preserve"> Services (Private</w:t>
      </w:r>
      <w:r w:rsidR="00A54AEE">
        <w:rPr>
          <w:rFonts w:ascii="Times New Roman" w:hAnsi="Times New Roman" w:cs="Times New Roman"/>
          <w:color w:val="auto"/>
        </w:rPr>
        <w:t>)</w:t>
      </w:r>
      <w:r w:rsidR="000A22B0" w:rsidRPr="00B40C0F">
        <w:rPr>
          <w:rFonts w:ascii="Times New Roman" w:hAnsi="Times New Roman" w:cs="Times New Roman"/>
          <w:color w:val="auto"/>
        </w:rPr>
        <w:t xml:space="preserve"> Limited and not Old Mutual Limited. </w:t>
      </w:r>
      <w:r w:rsidR="005D0BEF" w:rsidRPr="00B40C0F">
        <w:rPr>
          <w:rFonts w:ascii="Times New Roman" w:hAnsi="Times New Roman" w:cs="Times New Roman"/>
          <w:color w:val="auto"/>
        </w:rPr>
        <w:t xml:space="preserve">He further argued that there was no </w:t>
      </w:r>
      <w:r w:rsidR="0016134E" w:rsidRPr="00B40C0F">
        <w:rPr>
          <w:rFonts w:ascii="Times New Roman" w:hAnsi="Times New Roman" w:cs="Times New Roman"/>
          <w:color w:val="auto"/>
        </w:rPr>
        <w:t xml:space="preserve">evidence on record to show that </w:t>
      </w:r>
      <w:r w:rsidR="005D0BEF" w:rsidRPr="00B40C0F">
        <w:rPr>
          <w:rFonts w:ascii="Times New Roman" w:hAnsi="Times New Roman" w:cs="Times New Roman"/>
          <w:color w:val="auto"/>
        </w:rPr>
        <w:t xml:space="preserve">the second respondent made any recommendation on his retrenchment to the Minister. In the absence of such proof, the decision by the Minister was a nullity. </w:t>
      </w:r>
    </w:p>
    <w:p w14:paraId="2B36C5B7" w14:textId="77777777" w:rsidR="00EF54D2" w:rsidRDefault="00EF54D2" w:rsidP="00EF54D2">
      <w:pPr>
        <w:pStyle w:val="Default"/>
        <w:ind w:firstLine="720"/>
        <w:jc w:val="both"/>
        <w:rPr>
          <w:rFonts w:ascii="Times New Roman" w:hAnsi="Times New Roman" w:cs="Times New Roman"/>
          <w:color w:val="auto"/>
        </w:rPr>
      </w:pPr>
    </w:p>
    <w:p w14:paraId="2E1A2215" w14:textId="03065790" w:rsidR="00A7004D" w:rsidRPr="00B40C0F" w:rsidRDefault="009D697B"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The first respondent submitted that the c</w:t>
      </w:r>
      <w:r w:rsidR="00680C23" w:rsidRPr="00B40C0F">
        <w:rPr>
          <w:rFonts w:ascii="Times New Roman" w:hAnsi="Times New Roman" w:cs="Times New Roman"/>
          <w:color w:val="auto"/>
        </w:rPr>
        <w:t xml:space="preserve">ourt </w:t>
      </w:r>
      <w:r w:rsidR="00680C23" w:rsidRPr="00B40C0F">
        <w:rPr>
          <w:rFonts w:ascii="Times New Roman" w:hAnsi="Times New Roman" w:cs="Times New Roman"/>
          <w:i/>
          <w:iCs/>
          <w:color w:val="auto"/>
        </w:rPr>
        <w:t>a quo</w:t>
      </w:r>
      <w:r w:rsidR="00680C23" w:rsidRPr="00B40C0F">
        <w:rPr>
          <w:rFonts w:ascii="Times New Roman" w:hAnsi="Times New Roman" w:cs="Times New Roman"/>
          <w:color w:val="auto"/>
        </w:rPr>
        <w:t xml:space="preserve"> correct</w:t>
      </w:r>
      <w:r w:rsidRPr="00B40C0F">
        <w:rPr>
          <w:rFonts w:ascii="Times New Roman" w:hAnsi="Times New Roman" w:cs="Times New Roman"/>
          <w:color w:val="auto"/>
        </w:rPr>
        <w:t xml:space="preserve">ly held that </w:t>
      </w:r>
      <w:r w:rsidR="00680C23" w:rsidRPr="00B40C0F">
        <w:rPr>
          <w:rFonts w:ascii="Times New Roman" w:hAnsi="Times New Roman" w:cs="Times New Roman"/>
          <w:color w:val="auto"/>
        </w:rPr>
        <w:t>Labour Officers do not have jurisdiction over retrenchment disputes</w:t>
      </w:r>
      <w:r w:rsidRPr="00B40C0F">
        <w:rPr>
          <w:rFonts w:ascii="Times New Roman" w:hAnsi="Times New Roman" w:cs="Times New Roman"/>
          <w:color w:val="auto"/>
        </w:rPr>
        <w:t xml:space="preserve">. </w:t>
      </w:r>
      <w:r w:rsidR="00A97721" w:rsidRPr="00B40C0F">
        <w:rPr>
          <w:rFonts w:ascii="Times New Roman" w:hAnsi="Times New Roman" w:cs="Times New Roman"/>
          <w:color w:val="auto"/>
        </w:rPr>
        <w:t xml:space="preserve">He </w:t>
      </w:r>
      <w:r w:rsidR="005D0BEF" w:rsidRPr="00B40C0F">
        <w:rPr>
          <w:rFonts w:ascii="Times New Roman" w:hAnsi="Times New Roman" w:cs="Times New Roman"/>
          <w:color w:val="auto"/>
        </w:rPr>
        <w:t xml:space="preserve">further </w:t>
      </w:r>
      <w:r w:rsidR="00A97721" w:rsidRPr="00B40C0F">
        <w:rPr>
          <w:rFonts w:ascii="Times New Roman" w:hAnsi="Times New Roman" w:cs="Times New Roman"/>
          <w:color w:val="auto"/>
        </w:rPr>
        <w:t>submitted that the process leading to the retrenchment was irregular for failure to comply with the peremptory provisions of s 12C of the Act which require the second respondent to appoint an authority to superintend over the dispute between the parties</w:t>
      </w:r>
      <w:r w:rsidR="005D0BEF" w:rsidRPr="00B40C0F">
        <w:rPr>
          <w:rFonts w:ascii="Times New Roman" w:hAnsi="Times New Roman" w:cs="Times New Roman"/>
          <w:color w:val="auto"/>
        </w:rPr>
        <w:t>. He argued that s</w:t>
      </w:r>
      <w:r w:rsidR="00680C23" w:rsidRPr="00B40C0F">
        <w:rPr>
          <w:rFonts w:ascii="Times New Roman" w:hAnsi="Times New Roman" w:cs="Times New Roman"/>
          <w:color w:val="auto"/>
        </w:rPr>
        <w:t xml:space="preserve"> 12C</w:t>
      </w:r>
      <w:r w:rsidR="00B7430C" w:rsidRPr="00B40C0F">
        <w:rPr>
          <w:rFonts w:ascii="Times New Roman" w:hAnsi="Times New Roman" w:cs="Times New Roman"/>
          <w:color w:val="auto"/>
        </w:rPr>
        <w:t xml:space="preserve"> </w:t>
      </w:r>
      <w:r w:rsidR="005D0BEF" w:rsidRPr="00B40C0F">
        <w:rPr>
          <w:rFonts w:ascii="Times New Roman" w:hAnsi="Times New Roman" w:cs="Times New Roman"/>
          <w:color w:val="auto"/>
        </w:rPr>
        <w:t xml:space="preserve">as promulgated on </w:t>
      </w:r>
      <w:r w:rsidR="00EF54D2">
        <w:rPr>
          <w:rFonts w:ascii="Times New Roman" w:hAnsi="Times New Roman" w:cs="Times New Roman"/>
          <w:color w:val="auto"/>
        </w:rPr>
        <w:t xml:space="preserve">        </w:t>
      </w:r>
      <w:r w:rsidR="00102C22" w:rsidRPr="00B40C0F">
        <w:rPr>
          <w:rFonts w:ascii="Times New Roman" w:hAnsi="Times New Roman" w:cs="Times New Roman"/>
          <w:color w:val="auto"/>
        </w:rPr>
        <w:t>26 August 2015</w:t>
      </w:r>
      <w:r w:rsidR="005D0BEF" w:rsidRPr="00B40C0F">
        <w:rPr>
          <w:rFonts w:ascii="Times New Roman" w:hAnsi="Times New Roman" w:cs="Times New Roman"/>
          <w:color w:val="auto"/>
        </w:rPr>
        <w:t xml:space="preserve"> ha</w:t>
      </w:r>
      <w:r w:rsidR="00102C22" w:rsidRPr="00B40C0F">
        <w:rPr>
          <w:rFonts w:ascii="Times New Roman" w:hAnsi="Times New Roman" w:cs="Times New Roman"/>
          <w:color w:val="auto"/>
        </w:rPr>
        <w:t>s</w:t>
      </w:r>
      <w:r w:rsidR="005D0BEF" w:rsidRPr="00B40C0F">
        <w:rPr>
          <w:rFonts w:ascii="Times New Roman" w:hAnsi="Times New Roman" w:cs="Times New Roman"/>
          <w:color w:val="auto"/>
        </w:rPr>
        <w:t xml:space="preserve"> </w:t>
      </w:r>
      <w:r w:rsidR="00680C23" w:rsidRPr="00B40C0F">
        <w:rPr>
          <w:rFonts w:ascii="Times New Roman" w:hAnsi="Times New Roman" w:cs="Times New Roman"/>
          <w:color w:val="auto"/>
        </w:rPr>
        <w:t xml:space="preserve">retrospective effect </w:t>
      </w:r>
      <w:r w:rsidR="00102C22" w:rsidRPr="00B40C0F">
        <w:rPr>
          <w:rFonts w:ascii="Times New Roman" w:hAnsi="Times New Roman" w:cs="Times New Roman"/>
          <w:color w:val="auto"/>
        </w:rPr>
        <w:t xml:space="preserve">to 15 July 2015 </w:t>
      </w:r>
      <w:r w:rsidR="005D0BEF" w:rsidRPr="00B40C0F">
        <w:rPr>
          <w:rFonts w:ascii="Times New Roman" w:hAnsi="Times New Roman" w:cs="Times New Roman"/>
          <w:color w:val="auto"/>
        </w:rPr>
        <w:t>and was applicable to the dispute between the parties</w:t>
      </w:r>
      <w:r w:rsidR="00680C23" w:rsidRPr="00B40C0F">
        <w:rPr>
          <w:rFonts w:ascii="Times New Roman" w:hAnsi="Times New Roman" w:cs="Times New Roman"/>
          <w:color w:val="auto"/>
        </w:rPr>
        <w:t xml:space="preserve">. </w:t>
      </w:r>
      <w:r w:rsidR="00102C22" w:rsidRPr="00B40C0F">
        <w:rPr>
          <w:rFonts w:ascii="Times New Roman" w:hAnsi="Times New Roman" w:cs="Times New Roman"/>
          <w:color w:val="auto"/>
        </w:rPr>
        <w:t xml:space="preserve">The second respondent made its decision on 6 August 2015. The decision therefore properly fell within the period after 15 July 2015. </w:t>
      </w:r>
    </w:p>
    <w:p w14:paraId="4945D8E1" w14:textId="77777777" w:rsidR="00EF54D2" w:rsidRDefault="00EF54D2" w:rsidP="00EF54D2">
      <w:pPr>
        <w:pStyle w:val="Default"/>
        <w:ind w:firstLine="720"/>
        <w:jc w:val="both"/>
        <w:rPr>
          <w:rFonts w:ascii="Times New Roman" w:hAnsi="Times New Roman" w:cs="Times New Roman"/>
          <w:color w:val="auto"/>
        </w:rPr>
      </w:pPr>
    </w:p>
    <w:p w14:paraId="5AFB98B5" w14:textId="0689DAF7" w:rsidR="007F5B49" w:rsidRPr="00B40C0F" w:rsidRDefault="004866D2"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The first respondent d</w:t>
      </w:r>
      <w:r w:rsidR="00B42F7A" w:rsidRPr="00B40C0F">
        <w:rPr>
          <w:rFonts w:ascii="Times New Roman" w:hAnsi="Times New Roman" w:cs="Times New Roman"/>
          <w:color w:val="auto"/>
        </w:rPr>
        <w:t xml:space="preserve">isputed waiving his rights </w:t>
      </w:r>
      <w:r w:rsidRPr="00B40C0F">
        <w:rPr>
          <w:rFonts w:ascii="Times New Roman" w:hAnsi="Times New Roman" w:cs="Times New Roman"/>
          <w:color w:val="auto"/>
        </w:rPr>
        <w:t xml:space="preserve">to challenge his retrenchment. He submitted that he has </w:t>
      </w:r>
      <w:r w:rsidR="00316C2C" w:rsidRPr="00B40C0F">
        <w:rPr>
          <w:rFonts w:ascii="Times New Roman" w:hAnsi="Times New Roman" w:cs="Times New Roman"/>
          <w:color w:val="auto"/>
        </w:rPr>
        <w:t>consistently</w:t>
      </w:r>
      <w:r w:rsidR="00B42F7A" w:rsidRPr="00B40C0F">
        <w:rPr>
          <w:rFonts w:ascii="Times New Roman" w:hAnsi="Times New Roman" w:cs="Times New Roman"/>
          <w:color w:val="auto"/>
        </w:rPr>
        <w:t xml:space="preserve"> argued that </w:t>
      </w:r>
      <w:r w:rsidRPr="00B40C0F">
        <w:rPr>
          <w:rFonts w:ascii="Times New Roman" w:hAnsi="Times New Roman" w:cs="Times New Roman"/>
          <w:color w:val="auto"/>
        </w:rPr>
        <w:t xml:space="preserve">his </w:t>
      </w:r>
      <w:r w:rsidR="00B42F7A" w:rsidRPr="00B40C0F">
        <w:rPr>
          <w:rFonts w:ascii="Times New Roman" w:hAnsi="Times New Roman" w:cs="Times New Roman"/>
          <w:color w:val="auto"/>
        </w:rPr>
        <w:t xml:space="preserve">contract </w:t>
      </w:r>
      <w:r w:rsidRPr="00B40C0F">
        <w:rPr>
          <w:rFonts w:ascii="Times New Roman" w:hAnsi="Times New Roman" w:cs="Times New Roman"/>
          <w:color w:val="auto"/>
        </w:rPr>
        <w:t xml:space="preserve">of employment was </w:t>
      </w:r>
      <w:r w:rsidR="00B42F7A" w:rsidRPr="00B40C0F">
        <w:rPr>
          <w:rFonts w:ascii="Times New Roman" w:hAnsi="Times New Roman" w:cs="Times New Roman"/>
          <w:color w:val="auto"/>
        </w:rPr>
        <w:t>unlawfully terminated without notice</w:t>
      </w:r>
      <w:r w:rsidR="00316C2C" w:rsidRPr="00B40C0F">
        <w:rPr>
          <w:rFonts w:ascii="Times New Roman" w:hAnsi="Times New Roman" w:cs="Times New Roman"/>
          <w:color w:val="auto"/>
        </w:rPr>
        <w:t>.</w:t>
      </w:r>
      <w:r w:rsidRPr="00B40C0F">
        <w:rPr>
          <w:rFonts w:ascii="Times New Roman" w:hAnsi="Times New Roman" w:cs="Times New Roman"/>
          <w:color w:val="auto"/>
        </w:rPr>
        <w:t xml:space="preserve"> He conceded that he received the retrenchment package and vehicle. He however argued that he did so on a </w:t>
      </w:r>
      <w:r w:rsidR="00316C2C" w:rsidRPr="00B40C0F">
        <w:rPr>
          <w:rFonts w:ascii="Times New Roman" w:hAnsi="Times New Roman" w:cs="Times New Roman"/>
          <w:color w:val="auto"/>
        </w:rPr>
        <w:t>without prejudice</w:t>
      </w:r>
      <w:r w:rsidR="00F92730" w:rsidRPr="00B40C0F">
        <w:rPr>
          <w:rFonts w:ascii="Times New Roman" w:hAnsi="Times New Roman" w:cs="Times New Roman"/>
          <w:color w:val="auto"/>
        </w:rPr>
        <w:t xml:space="preserve"> basis as he was entitled to his contractual rights until lawful termination of his contract of employment</w:t>
      </w:r>
      <w:r w:rsidR="00316C2C" w:rsidRPr="00B40C0F">
        <w:rPr>
          <w:rFonts w:ascii="Times New Roman" w:hAnsi="Times New Roman" w:cs="Times New Roman"/>
          <w:color w:val="auto"/>
        </w:rPr>
        <w:t xml:space="preserve">. </w:t>
      </w:r>
      <w:r w:rsidR="007F5B49" w:rsidRPr="00B40C0F">
        <w:rPr>
          <w:rFonts w:ascii="Times New Roman" w:hAnsi="Times New Roman" w:cs="Times New Roman"/>
          <w:color w:val="auto"/>
        </w:rPr>
        <w:t xml:space="preserve">He further argued that he was still an employee of the appellant, that his contract of employment had not been terminated and further that he had not agreed to any terms of retrenchment. </w:t>
      </w:r>
    </w:p>
    <w:p w14:paraId="63BC390B" w14:textId="77777777" w:rsidR="00EF54D2" w:rsidRDefault="00EF54D2" w:rsidP="00EF54D2">
      <w:pPr>
        <w:pStyle w:val="Default"/>
        <w:ind w:firstLine="720"/>
        <w:jc w:val="both"/>
        <w:rPr>
          <w:rFonts w:ascii="Times New Roman" w:hAnsi="Times New Roman" w:cs="Times New Roman"/>
          <w:color w:val="auto"/>
        </w:rPr>
      </w:pPr>
    </w:p>
    <w:p w14:paraId="46B88635" w14:textId="4C63B8AD" w:rsidR="0016134E" w:rsidRPr="00B40C0F" w:rsidRDefault="00072092"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lastRenderedPageBreak/>
        <w:t xml:space="preserve">Regarding the validity of the cross appeal, the first respondent submitted that </w:t>
      </w:r>
      <w:r w:rsidR="00B3596C" w:rsidRPr="00B40C0F">
        <w:rPr>
          <w:rFonts w:ascii="Times New Roman" w:hAnsi="Times New Roman" w:cs="Times New Roman"/>
          <w:color w:val="auto"/>
        </w:rPr>
        <w:t>he was entitled to file a cross appeal in terms of r 45 of the Supreme Court Rules, 2018</w:t>
      </w:r>
      <w:r w:rsidRPr="00B40C0F">
        <w:rPr>
          <w:rFonts w:ascii="Times New Roman" w:hAnsi="Times New Roman" w:cs="Times New Roman"/>
          <w:color w:val="auto"/>
        </w:rPr>
        <w:t xml:space="preserve"> once the appellant noted its appeal</w:t>
      </w:r>
      <w:r w:rsidR="00B3596C" w:rsidRPr="00B40C0F">
        <w:rPr>
          <w:rFonts w:ascii="Times New Roman" w:hAnsi="Times New Roman" w:cs="Times New Roman"/>
          <w:color w:val="auto"/>
        </w:rPr>
        <w:t>.</w:t>
      </w:r>
      <w:r w:rsidRPr="00B40C0F">
        <w:rPr>
          <w:rFonts w:ascii="Times New Roman" w:hAnsi="Times New Roman" w:cs="Times New Roman"/>
          <w:color w:val="auto"/>
        </w:rPr>
        <w:t xml:space="preserve"> </w:t>
      </w:r>
      <w:r w:rsidR="00EA107F" w:rsidRPr="00B40C0F">
        <w:rPr>
          <w:rFonts w:ascii="Times New Roman" w:hAnsi="Times New Roman" w:cs="Times New Roman"/>
          <w:color w:val="auto"/>
        </w:rPr>
        <w:t xml:space="preserve">He submitted that the Supreme Court Rules are derived from s 34 of the Supreme Court Act and are therefore </w:t>
      </w:r>
      <w:r w:rsidRPr="00B40C0F">
        <w:rPr>
          <w:rFonts w:ascii="Times New Roman" w:hAnsi="Times New Roman" w:cs="Times New Roman"/>
          <w:color w:val="auto"/>
        </w:rPr>
        <w:t xml:space="preserve">on the same footing as an </w:t>
      </w:r>
      <w:r w:rsidR="001867C9">
        <w:rPr>
          <w:rFonts w:ascii="Times New Roman" w:hAnsi="Times New Roman" w:cs="Times New Roman"/>
          <w:color w:val="auto"/>
        </w:rPr>
        <w:t>A</w:t>
      </w:r>
      <w:r w:rsidRPr="00B40C0F">
        <w:rPr>
          <w:rFonts w:ascii="Times New Roman" w:hAnsi="Times New Roman" w:cs="Times New Roman"/>
          <w:color w:val="auto"/>
        </w:rPr>
        <w:t xml:space="preserve">ct of </w:t>
      </w:r>
      <w:r w:rsidR="001867C9">
        <w:rPr>
          <w:rFonts w:ascii="Times New Roman" w:hAnsi="Times New Roman" w:cs="Times New Roman"/>
          <w:color w:val="auto"/>
        </w:rPr>
        <w:t>P</w:t>
      </w:r>
      <w:r w:rsidRPr="00B40C0F">
        <w:rPr>
          <w:rFonts w:ascii="Times New Roman" w:hAnsi="Times New Roman" w:cs="Times New Roman"/>
          <w:color w:val="auto"/>
        </w:rPr>
        <w:t xml:space="preserve">arliament. </w:t>
      </w:r>
      <w:r w:rsidR="00B3596C" w:rsidRPr="00B40C0F">
        <w:rPr>
          <w:rFonts w:ascii="Times New Roman" w:hAnsi="Times New Roman" w:cs="Times New Roman"/>
          <w:color w:val="auto"/>
        </w:rPr>
        <w:t xml:space="preserve"> </w:t>
      </w:r>
      <w:r w:rsidRPr="00B40C0F">
        <w:rPr>
          <w:rFonts w:ascii="Times New Roman" w:hAnsi="Times New Roman" w:cs="Times New Roman"/>
          <w:color w:val="auto"/>
        </w:rPr>
        <w:t xml:space="preserve">He </w:t>
      </w:r>
      <w:r w:rsidR="00B3596C" w:rsidRPr="00B40C0F">
        <w:rPr>
          <w:rFonts w:ascii="Times New Roman" w:hAnsi="Times New Roman" w:cs="Times New Roman"/>
          <w:color w:val="auto"/>
        </w:rPr>
        <w:t xml:space="preserve">argued that </w:t>
      </w:r>
      <w:r w:rsidR="0016134E" w:rsidRPr="00B40C0F">
        <w:rPr>
          <w:rFonts w:ascii="Times New Roman" w:hAnsi="Times New Roman" w:cs="Times New Roman"/>
          <w:color w:val="auto"/>
        </w:rPr>
        <w:t>s 92F (2) of the Act d</w:t>
      </w:r>
      <w:r w:rsidR="007F5B49" w:rsidRPr="00B40C0F">
        <w:rPr>
          <w:rFonts w:ascii="Times New Roman" w:hAnsi="Times New Roman" w:cs="Times New Roman"/>
          <w:color w:val="auto"/>
        </w:rPr>
        <w:t>oes</w:t>
      </w:r>
      <w:r w:rsidR="0016134E" w:rsidRPr="00B40C0F">
        <w:rPr>
          <w:rFonts w:ascii="Times New Roman" w:hAnsi="Times New Roman" w:cs="Times New Roman"/>
          <w:color w:val="auto"/>
        </w:rPr>
        <w:t xml:space="preserve"> not therefore apply to a cross appeal. </w:t>
      </w:r>
    </w:p>
    <w:p w14:paraId="0A2F06FB" w14:textId="77777777" w:rsidR="00C307B1" w:rsidRPr="00B40C0F" w:rsidRDefault="00C307B1" w:rsidP="00EF54D2">
      <w:pPr>
        <w:pStyle w:val="Default"/>
        <w:jc w:val="both"/>
        <w:rPr>
          <w:rFonts w:ascii="Times New Roman" w:hAnsi="Times New Roman" w:cs="Times New Roman"/>
          <w:color w:val="auto"/>
        </w:rPr>
      </w:pPr>
    </w:p>
    <w:p w14:paraId="481E363B" w14:textId="77777777" w:rsidR="00EF54D2" w:rsidRDefault="00EF54D2" w:rsidP="00EF54D2">
      <w:pPr>
        <w:pStyle w:val="Default"/>
        <w:jc w:val="both"/>
        <w:rPr>
          <w:rFonts w:ascii="Times New Roman" w:hAnsi="Times New Roman" w:cs="Times New Roman"/>
          <w:b/>
          <w:bCs/>
          <w:color w:val="auto"/>
        </w:rPr>
      </w:pPr>
    </w:p>
    <w:p w14:paraId="14D2857F" w14:textId="709E7658" w:rsidR="00B3596C" w:rsidRPr="00B40C0F" w:rsidRDefault="00B3596C" w:rsidP="00C307B1">
      <w:pPr>
        <w:pStyle w:val="Default"/>
        <w:spacing w:line="480" w:lineRule="auto"/>
        <w:jc w:val="both"/>
        <w:rPr>
          <w:rFonts w:ascii="Times New Roman" w:hAnsi="Times New Roman" w:cs="Times New Roman"/>
          <w:color w:val="auto"/>
        </w:rPr>
      </w:pPr>
      <w:r w:rsidRPr="00B40C0F">
        <w:rPr>
          <w:rFonts w:ascii="Times New Roman" w:hAnsi="Times New Roman" w:cs="Times New Roman"/>
          <w:b/>
          <w:bCs/>
          <w:color w:val="auto"/>
        </w:rPr>
        <w:t xml:space="preserve">ISSUES FOR DETERMINATION </w:t>
      </w:r>
    </w:p>
    <w:p w14:paraId="5320E847" w14:textId="77777777" w:rsidR="00CD44DA" w:rsidRPr="00B40C0F" w:rsidRDefault="00CD44DA" w:rsidP="00EF54D2">
      <w:pPr>
        <w:pStyle w:val="Default"/>
        <w:spacing w:after="303" w:line="480" w:lineRule="auto"/>
        <w:ind w:firstLine="1134"/>
        <w:jc w:val="both"/>
        <w:rPr>
          <w:rFonts w:ascii="Times New Roman" w:eastAsia="Calibri" w:hAnsi="Times New Roman" w:cs="Times New Roman"/>
        </w:rPr>
      </w:pPr>
      <w:r w:rsidRPr="00B40C0F">
        <w:rPr>
          <w:rFonts w:ascii="Times New Roman" w:eastAsia="Calibri" w:hAnsi="Times New Roman" w:cs="Times New Roman"/>
        </w:rPr>
        <w:t>The following issues fall for determination:</w:t>
      </w:r>
    </w:p>
    <w:p w14:paraId="2CCBCA7E" w14:textId="54B65E5A" w:rsidR="00B3596C" w:rsidRPr="00B40C0F" w:rsidRDefault="00B3596C" w:rsidP="00EF54D2">
      <w:pPr>
        <w:pStyle w:val="Default"/>
        <w:numPr>
          <w:ilvl w:val="0"/>
          <w:numId w:val="6"/>
        </w:numPr>
        <w:spacing w:after="303" w:line="480" w:lineRule="auto"/>
        <w:ind w:left="360" w:firstLine="774"/>
        <w:jc w:val="both"/>
        <w:rPr>
          <w:rFonts w:ascii="Times New Roman" w:hAnsi="Times New Roman" w:cs="Times New Roman"/>
          <w:color w:val="auto"/>
        </w:rPr>
      </w:pPr>
      <w:r w:rsidRPr="00B40C0F">
        <w:rPr>
          <w:rFonts w:ascii="Times New Roman" w:hAnsi="Times New Roman" w:cs="Times New Roman"/>
          <w:color w:val="auto"/>
        </w:rPr>
        <w:t>Whether or not there</w:t>
      </w:r>
      <w:r w:rsidR="00EF54D2">
        <w:rPr>
          <w:rFonts w:ascii="Times New Roman" w:hAnsi="Times New Roman" w:cs="Times New Roman"/>
          <w:color w:val="auto"/>
        </w:rPr>
        <w:t xml:space="preserve"> was a cross appeal before the c</w:t>
      </w:r>
      <w:r w:rsidRPr="00B40C0F">
        <w:rPr>
          <w:rFonts w:ascii="Times New Roman" w:hAnsi="Times New Roman" w:cs="Times New Roman"/>
          <w:color w:val="auto"/>
        </w:rPr>
        <w:t xml:space="preserve">ourt. </w:t>
      </w:r>
    </w:p>
    <w:p w14:paraId="00D339CF" w14:textId="77777777" w:rsidR="00DE0586" w:rsidRPr="00B40C0F" w:rsidRDefault="00CD44DA" w:rsidP="00EF54D2">
      <w:pPr>
        <w:pStyle w:val="Default"/>
        <w:numPr>
          <w:ilvl w:val="0"/>
          <w:numId w:val="6"/>
        </w:numPr>
        <w:spacing w:after="303" w:line="480" w:lineRule="auto"/>
        <w:ind w:left="1418" w:hanging="284"/>
        <w:jc w:val="both"/>
        <w:rPr>
          <w:rFonts w:ascii="Times New Roman" w:hAnsi="Times New Roman" w:cs="Times New Roman"/>
          <w:color w:val="auto"/>
        </w:rPr>
      </w:pPr>
      <w:r w:rsidRPr="00B40C0F">
        <w:rPr>
          <w:rFonts w:ascii="Times New Roman" w:hAnsi="Times New Roman" w:cs="Times New Roman"/>
          <w:color w:val="auto"/>
        </w:rPr>
        <w:t xml:space="preserve">Whether or not the second respondent was properly cited and </w:t>
      </w:r>
      <w:r w:rsidR="004E005E" w:rsidRPr="00B40C0F">
        <w:rPr>
          <w:rFonts w:ascii="Times New Roman" w:hAnsi="Times New Roman" w:cs="Times New Roman"/>
          <w:color w:val="auto"/>
        </w:rPr>
        <w:t xml:space="preserve">if not </w:t>
      </w:r>
      <w:r w:rsidRPr="00B40C0F">
        <w:rPr>
          <w:rFonts w:ascii="Times New Roman" w:hAnsi="Times New Roman" w:cs="Times New Roman"/>
          <w:color w:val="auto"/>
        </w:rPr>
        <w:t xml:space="preserve">whether there was a valid application </w:t>
      </w:r>
      <w:r w:rsidR="00744856" w:rsidRPr="00B40C0F">
        <w:rPr>
          <w:rFonts w:ascii="Times New Roman" w:hAnsi="Times New Roman" w:cs="Times New Roman"/>
          <w:color w:val="auto"/>
        </w:rPr>
        <w:t xml:space="preserve">before the court </w:t>
      </w:r>
      <w:r w:rsidR="00744856" w:rsidRPr="00EF54D2">
        <w:rPr>
          <w:rFonts w:ascii="Times New Roman" w:hAnsi="Times New Roman" w:cs="Times New Roman"/>
          <w:i/>
          <w:color w:val="auto"/>
        </w:rPr>
        <w:t>a quo</w:t>
      </w:r>
      <w:r w:rsidR="00DE0586" w:rsidRPr="00B40C0F">
        <w:rPr>
          <w:rFonts w:ascii="Times New Roman" w:hAnsi="Times New Roman" w:cs="Times New Roman"/>
          <w:color w:val="auto"/>
        </w:rPr>
        <w:t>.</w:t>
      </w:r>
    </w:p>
    <w:p w14:paraId="4E2ABA88" w14:textId="371DE5FF" w:rsidR="00DE0586" w:rsidRPr="00B40C0F" w:rsidRDefault="00B3596C" w:rsidP="00EF54D2">
      <w:pPr>
        <w:pStyle w:val="Default"/>
        <w:numPr>
          <w:ilvl w:val="0"/>
          <w:numId w:val="6"/>
        </w:numPr>
        <w:spacing w:after="303" w:line="480" w:lineRule="auto"/>
        <w:ind w:left="360" w:firstLine="774"/>
        <w:jc w:val="both"/>
        <w:rPr>
          <w:rFonts w:ascii="Times New Roman" w:hAnsi="Times New Roman" w:cs="Times New Roman"/>
          <w:color w:val="auto"/>
        </w:rPr>
      </w:pPr>
      <w:r w:rsidRPr="00B40C0F">
        <w:rPr>
          <w:rFonts w:ascii="Times New Roman" w:hAnsi="Times New Roman" w:cs="Times New Roman"/>
          <w:color w:val="auto"/>
        </w:rPr>
        <w:t xml:space="preserve"> Whether or not the second respondent erred in declining jurisdiction. </w:t>
      </w:r>
    </w:p>
    <w:p w14:paraId="4452A5EA" w14:textId="6D91C8CD" w:rsidR="00B3596C" w:rsidRPr="00B40C0F" w:rsidRDefault="00B3596C" w:rsidP="00EF54D2">
      <w:pPr>
        <w:pStyle w:val="Default"/>
        <w:numPr>
          <w:ilvl w:val="0"/>
          <w:numId w:val="6"/>
        </w:numPr>
        <w:spacing w:after="303" w:line="480" w:lineRule="auto"/>
        <w:ind w:left="1418" w:hanging="284"/>
        <w:jc w:val="both"/>
        <w:rPr>
          <w:rFonts w:ascii="Times New Roman" w:hAnsi="Times New Roman" w:cs="Times New Roman"/>
          <w:color w:val="auto"/>
        </w:rPr>
      </w:pPr>
      <w:r w:rsidRPr="00B40C0F">
        <w:rPr>
          <w:rFonts w:ascii="Times New Roman" w:hAnsi="Times New Roman" w:cs="Times New Roman"/>
          <w:color w:val="auto"/>
        </w:rPr>
        <w:t xml:space="preserve">Whether or not the court </w:t>
      </w:r>
      <w:r w:rsidRPr="00B40C0F">
        <w:rPr>
          <w:rFonts w:ascii="Times New Roman" w:hAnsi="Times New Roman" w:cs="Times New Roman"/>
          <w:i/>
          <w:iCs/>
          <w:color w:val="auto"/>
        </w:rPr>
        <w:t xml:space="preserve">a quo </w:t>
      </w:r>
      <w:r w:rsidR="00EF54D2">
        <w:rPr>
          <w:rFonts w:ascii="Times New Roman" w:hAnsi="Times New Roman" w:cs="Times New Roman"/>
          <w:color w:val="auto"/>
        </w:rPr>
        <w:t>erred in relying on s</w:t>
      </w:r>
      <w:r w:rsidRPr="00B40C0F">
        <w:rPr>
          <w:rFonts w:ascii="Times New Roman" w:hAnsi="Times New Roman" w:cs="Times New Roman"/>
          <w:color w:val="auto"/>
        </w:rPr>
        <w:t xml:space="preserve"> 12C (2) of the Labour Act [</w:t>
      </w:r>
      <w:r w:rsidRPr="00B40C0F">
        <w:rPr>
          <w:rFonts w:ascii="Times New Roman" w:hAnsi="Times New Roman" w:cs="Times New Roman"/>
          <w:i/>
          <w:iCs/>
          <w:color w:val="auto"/>
        </w:rPr>
        <w:t>Chapter 28:01</w:t>
      </w:r>
      <w:r w:rsidRPr="00B40C0F">
        <w:rPr>
          <w:rFonts w:ascii="Times New Roman" w:hAnsi="Times New Roman" w:cs="Times New Roman"/>
          <w:color w:val="auto"/>
        </w:rPr>
        <w:t>]</w:t>
      </w:r>
      <w:r w:rsidR="00DE0586" w:rsidRPr="00B40C0F">
        <w:rPr>
          <w:rFonts w:ascii="Times New Roman" w:hAnsi="Times New Roman" w:cs="Times New Roman"/>
          <w:color w:val="auto"/>
        </w:rPr>
        <w:t>.</w:t>
      </w:r>
      <w:r w:rsidRPr="00B40C0F">
        <w:rPr>
          <w:rFonts w:ascii="Times New Roman" w:hAnsi="Times New Roman" w:cs="Times New Roman"/>
          <w:color w:val="auto"/>
        </w:rPr>
        <w:t xml:space="preserve"> </w:t>
      </w:r>
    </w:p>
    <w:p w14:paraId="31B3E43D" w14:textId="154433F8" w:rsidR="00B3596C" w:rsidRDefault="00DE0586" w:rsidP="006879CD">
      <w:pPr>
        <w:pStyle w:val="Default"/>
        <w:numPr>
          <w:ilvl w:val="0"/>
          <w:numId w:val="6"/>
        </w:numPr>
        <w:spacing w:line="480" w:lineRule="auto"/>
        <w:ind w:left="1440" w:hanging="270"/>
        <w:jc w:val="both"/>
        <w:rPr>
          <w:rFonts w:ascii="Times New Roman" w:hAnsi="Times New Roman" w:cs="Times New Roman"/>
          <w:color w:val="auto"/>
        </w:rPr>
      </w:pPr>
      <w:r w:rsidRPr="00B40C0F">
        <w:rPr>
          <w:rFonts w:ascii="Times New Roman" w:hAnsi="Times New Roman" w:cs="Times New Roman"/>
          <w:color w:val="auto"/>
        </w:rPr>
        <w:t xml:space="preserve">Whether or not the </w:t>
      </w:r>
      <w:r w:rsidR="00B3596C" w:rsidRPr="00B40C0F">
        <w:rPr>
          <w:rFonts w:ascii="Times New Roman" w:hAnsi="Times New Roman" w:cs="Times New Roman"/>
          <w:color w:val="auto"/>
        </w:rPr>
        <w:t xml:space="preserve">first respondent </w:t>
      </w:r>
      <w:r w:rsidRPr="00B40C0F">
        <w:rPr>
          <w:rFonts w:ascii="Times New Roman" w:hAnsi="Times New Roman" w:cs="Times New Roman"/>
          <w:color w:val="auto"/>
        </w:rPr>
        <w:t>waived his right to challenge his retrenchment</w:t>
      </w:r>
      <w:r w:rsidR="00B3596C" w:rsidRPr="00B40C0F">
        <w:rPr>
          <w:rFonts w:ascii="Times New Roman" w:hAnsi="Times New Roman" w:cs="Times New Roman"/>
          <w:color w:val="auto"/>
        </w:rPr>
        <w:t xml:space="preserve">. </w:t>
      </w:r>
    </w:p>
    <w:p w14:paraId="5960E2BE" w14:textId="2480EBC4" w:rsidR="006879CD" w:rsidRPr="00B40C0F" w:rsidRDefault="006879CD" w:rsidP="006879CD">
      <w:pPr>
        <w:pStyle w:val="Default"/>
        <w:numPr>
          <w:ilvl w:val="0"/>
          <w:numId w:val="6"/>
        </w:numPr>
        <w:spacing w:line="480" w:lineRule="auto"/>
        <w:ind w:left="1440" w:hanging="270"/>
        <w:jc w:val="both"/>
        <w:rPr>
          <w:rFonts w:ascii="Times New Roman" w:hAnsi="Times New Roman" w:cs="Times New Roman"/>
          <w:color w:val="auto"/>
        </w:rPr>
      </w:pPr>
      <w:r>
        <w:rPr>
          <w:rFonts w:ascii="Times New Roman" w:hAnsi="Times New Roman" w:cs="Times New Roman"/>
          <w:color w:val="auto"/>
        </w:rPr>
        <w:t xml:space="preserve">Whether or not the court </w:t>
      </w:r>
      <w:r>
        <w:rPr>
          <w:rFonts w:ascii="Times New Roman" w:hAnsi="Times New Roman" w:cs="Times New Roman"/>
          <w:i/>
          <w:iCs/>
          <w:color w:val="auto"/>
        </w:rPr>
        <w:t xml:space="preserve">a quo </w:t>
      </w:r>
      <w:r>
        <w:rPr>
          <w:rFonts w:ascii="Times New Roman" w:hAnsi="Times New Roman" w:cs="Times New Roman"/>
          <w:color w:val="auto"/>
        </w:rPr>
        <w:t>erred by failing to determine issue</w:t>
      </w:r>
      <w:r w:rsidR="00B73E8B">
        <w:rPr>
          <w:rFonts w:ascii="Times New Roman" w:hAnsi="Times New Roman" w:cs="Times New Roman"/>
          <w:color w:val="auto"/>
        </w:rPr>
        <w:t>s</w:t>
      </w:r>
      <w:r>
        <w:rPr>
          <w:rFonts w:ascii="Times New Roman" w:hAnsi="Times New Roman" w:cs="Times New Roman"/>
          <w:color w:val="auto"/>
        </w:rPr>
        <w:t xml:space="preserve"> placed before it.</w:t>
      </w:r>
    </w:p>
    <w:p w14:paraId="5D47D705" w14:textId="77777777" w:rsidR="00B3596C" w:rsidRPr="00B40C0F" w:rsidRDefault="00B3596C" w:rsidP="00EF54D2">
      <w:pPr>
        <w:pStyle w:val="Default"/>
        <w:jc w:val="both"/>
        <w:rPr>
          <w:rFonts w:ascii="Times New Roman" w:hAnsi="Times New Roman" w:cs="Times New Roman"/>
          <w:color w:val="auto"/>
        </w:rPr>
      </w:pPr>
    </w:p>
    <w:p w14:paraId="2810B302" w14:textId="28C49C9D" w:rsidR="00B3596C" w:rsidRPr="00B40C0F" w:rsidRDefault="00E054C2" w:rsidP="00B3596C">
      <w:pPr>
        <w:pStyle w:val="Default"/>
        <w:spacing w:line="480" w:lineRule="auto"/>
        <w:jc w:val="both"/>
        <w:rPr>
          <w:rFonts w:ascii="Times New Roman" w:hAnsi="Times New Roman" w:cs="Times New Roman"/>
          <w:color w:val="auto"/>
        </w:rPr>
      </w:pPr>
      <w:r w:rsidRPr="00B40C0F">
        <w:rPr>
          <w:rFonts w:ascii="Times New Roman" w:hAnsi="Times New Roman" w:cs="Times New Roman"/>
          <w:b/>
          <w:bCs/>
          <w:color w:val="auto"/>
        </w:rPr>
        <w:t>APPLICATION OF THE LAW TO THE FACTS</w:t>
      </w:r>
    </w:p>
    <w:p w14:paraId="23B0258D" w14:textId="246D9418" w:rsidR="00B3596C" w:rsidRPr="00B40C0F" w:rsidRDefault="00B3596C" w:rsidP="00B3596C">
      <w:pPr>
        <w:pStyle w:val="Default"/>
        <w:spacing w:line="480" w:lineRule="auto"/>
        <w:jc w:val="both"/>
        <w:rPr>
          <w:rFonts w:ascii="Times New Roman" w:hAnsi="Times New Roman" w:cs="Times New Roman"/>
          <w:color w:val="auto"/>
        </w:rPr>
      </w:pPr>
      <w:r w:rsidRPr="00B40C0F">
        <w:rPr>
          <w:rFonts w:ascii="Times New Roman" w:hAnsi="Times New Roman" w:cs="Times New Roman"/>
          <w:b/>
          <w:bCs/>
          <w:color w:val="auto"/>
        </w:rPr>
        <w:t xml:space="preserve">1. Whether or not there was a </w:t>
      </w:r>
      <w:r w:rsidR="008677DE" w:rsidRPr="00B40C0F">
        <w:rPr>
          <w:rFonts w:ascii="Times New Roman" w:hAnsi="Times New Roman" w:cs="Times New Roman"/>
          <w:b/>
          <w:bCs/>
          <w:color w:val="auto"/>
        </w:rPr>
        <w:t xml:space="preserve">valid </w:t>
      </w:r>
      <w:r w:rsidR="00313A64">
        <w:rPr>
          <w:rFonts w:ascii="Times New Roman" w:hAnsi="Times New Roman" w:cs="Times New Roman"/>
          <w:b/>
          <w:bCs/>
          <w:color w:val="auto"/>
        </w:rPr>
        <w:t>cross appeal before the c</w:t>
      </w:r>
      <w:r w:rsidRPr="00B40C0F">
        <w:rPr>
          <w:rFonts w:ascii="Times New Roman" w:hAnsi="Times New Roman" w:cs="Times New Roman"/>
          <w:b/>
          <w:bCs/>
          <w:color w:val="auto"/>
        </w:rPr>
        <w:t xml:space="preserve">ourt. </w:t>
      </w:r>
    </w:p>
    <w:p w14:paraId="14A3DDC2" w14:textId="77777777" w:rsidR="00EF54D2" w:rsidRDefault="00EF54D2" w:rsidP="00EF54D2">
      <w:pPr>
        <w:pStyle w:val="Default"/>
        <w:ind w:firstLine="1134"/>
        <w:jc w:val="both"/>
        <w:rPr>
          <w:rFonts w:ascii="Times New Roman" w:hAnsi="Times New Roman" w:cs="Times New Roman"/>
          <w:color w:val="auto"/>
        </w:rPr>
      </w:pPr>
    </w:p>
    <w:p w14:paraId="298D1E6C" w14:textId="2C52BEE2" w:rsidR="00B3596C" w:rsidRPr="00B40C0F" w:rsidRDefault="00B3596C" w:rsidP="00EF54D2">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w:t>
      </w:r>
      <w:r w:rsidR="006743DE" w:rsidRPr="00B40C0F">
        <w:rPr>
          <w:rFonts w:ascii="Times New Roman" w:hAnsi="Times New Roman" w:cs="Times New Roman"/>
          <w:color w:val="auto"/>
        </w:rPr>
        <w:t xml:space="preserve">first </w:t>
      </w:r>
      <w:r w:rsidRPr="00B40C0F">
        <w:rPr>
          <w:rFonts w:ascii="Times New Roman" w:hAnsi="Times New Roman" w:cs="Times New Roman"/>
          <w:color w:val="auto"/>
        </w:rPr>
        <w:t xml:space="preserve">respondent sought to cross appeal against the decision of the court </w:t>
      </w:r>
      <w:r w:rsidRPr="00B40C0F">
        <w:rPr>
          <w:rFonts w:ascii="Times New Roman" w:hAnsi="Times New Roman" w:cs="Times New Roman"/>
          <w:i/>
          <w:iCs/>
          <w:color w:val="auto"/>
        </w:rPr>
        <w:t>a quo</w:t>
      </w:r>
      <w:r w:rsidRPr="00B40C0F">
        <w:rPr>
          <w:rFonts w:ascii="Times New Roman" w:hAnsi="Times New Roman" w:cs="Times New Roman"/>
          <w:color w:val="auto"/>
        </w:rPr>
        <w:t>. It is trite that before a litigant appeals the findings of the Labour Court, there is need</w:t>
      </w:r>
      <w:r w:rsidR="00E85229" w:rsidRPr="00B40C0F">
        <w:rPr>
          <w:rFonts w:ascii="Times New Roman" w:hAnsi="Times New Roman" w:cs="Times New Roman"/>
          <w:color w:val="auto"/>
        </w:rPr>
        <w:t xml:space="preserve">, in terms </w:t>
      </w:r>
      <w:r w:rsidR="00E85229" w:rsidRPr="00B40C0F">
        <w:rPr>
          <w:rFonts w:ascii="Times New Roman" w:hAnsi="Times New Roman" w:cs="Times New Roman"/>
          <w:color w:val="auto"/>
        </w:rPr>
        <w:lastRenderedPageBreak/>
        <w:t>of s 92F of the Act</w:t>
      </w:r>
      <w:r w:rsidRPr="00B40C0F">
        <w:rPr>
          <w:rFonts w:ascii="Times New Roman" w:hAnsi="Times New Roman" w:cs="Times New Roman"/>
          <w:color w:val="auto"/>
        </w:rPr>
        <w:t xml:space="preserve"> to obtain leave to appeal to the Supreme Court</w:t>
      </w:r>
      <w:r w:rsidR="00462175" w:rsidRPr="00B40C0F">
        <w:rPr>
          <w:rFonts w:ascii="Times New Roman" w:hAnsi="Times New Roman" w:cs="Times New Roman"/>
          <w:color w:val="auto"/>
        </w:rPr>
        <w:t xml:space="preserve"> from the Labour Court or this Court</w:t>
      </w:r>
      <w:r w:rsidRPr="00B40C0F">
        <w:rPr>
          <w:rFonts w:ascii="Times New Roman" w:hAnsi="Times New Roman" w:cs="Times New Roman"/>
          <w:color w:val="auto"/>
        </w:rPr>
        <w:t xml:space="preserve">. </w:t>
      </w:r>
    </w:p>
    <w:p w14:paraId="25D4E1BD" w14:textId="0D269408" w:rsidR="00B3596C" w:rsidRPr="00B40C0F" w:rsidRDefault="00B3596C" w:rsidP="00313A64">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Section 92 F (2) and (3) of the Labour Act reads</w:t>
      </w:r>
      <w:r w:rsidR="00462175" w:rsidRPr="00B40C0F">
        <w:rPr>
          <w:rFonts w:ascii="Times New Roman" w:hAnsi="Times New Roman" w:cs="Times New Roman"/>
          <w:color w:val="auto"/>
        </w:rPr>
        <w:t>:</w:t>
      </w:r>
      <w:r w:rsidRPr="00B40C0F">
        <w:rPr>
          <w:rFonts w:ascii="Times New Roman" w:hAnsi="Times New Roman" w:cs="Times New Roman"/>
          <w:color w:val="auto"/>
        </w:rPr>
        <w:t xml:space="preserve"> </w:t>
      </w:r>
    </w:p>
    <w:p w14:paraId="71E81695" w14:textId="4AF6D729" w:rsidR="00E85229" w:rsidRPr="00B40C0F" w:rsidRDefault="00B3596C" w:rsidP="00313A64">
      <w:pPr>
        <w:pStyle w:val="Default"/>
        <w:ind w:left="992" w:hanging="425"/>
        <w:jc w:val="both"/>
        <w:rPr>
          <w:rFonts w:ascii="Times New Roman" w:hAnsi="Times New Roman" w:cs="Times New Roman"/>
          <w:color w:val="auto"/>
        </w:rPr>
      </w:pPr>
      <w:r w:rsidRPr="00B40C0F">
        <w:rPr>
          <w:rFonts w:ascii="Times New Roman" w:hAnsi="Times New Roman" w:cs="Times New Roman"/>
          <w:color w:val="auto"/>
        </w:rPr>
        <w:t>“</w:t>
      </w:r>
      <w:r w:rsidR="00E85229" w:rsidRPr="00B40C0F">
        <w:rPr>
          <w:rFonts w:ascii="Times New Roman" w:hAnsi="Times New Roman" w:cs="Times New Roman"/>
          <w:color w:val="auto"/>
        </w:rPr>
        <w:t>(2)</w:t>
      </w:r>
      <w:r w:rsidR="00E85229" w:rsidRPr="00B40C0F">
        <w:rPr>
          <w:rFonts w:ascii="Times New Roman" w:hAnsi="Times New Roman" w:cs="Times New Roman"/>
          <w:color w:val="auto"/>
        </w:rPr>
        <w:tab/>
      </w:r>
      <w:r w:rsidRPr="00B40C0F">
        <w:rPr>
          <w:rFonts w:ascii="Times New Roman" w:hAnsi="Times New Roman" w:cs="Times New Roman"/>
          <w:color w:val="auto"/>
        </w:rPr>
        <w:t>Any party wishing to appeal from any decision of the Labour Court on a question of law in terms of subsection (1) shall seek from the President who made the decision or, in his or her absence, from any other President leave to appeal that decision.</w:t>
      </w:r>
    </w:p>
    <w:p w14:paraId="72E4D497" w14:textId="7AA91F50" w:rsidR="00B3596C" w:rsidRPr="00B40C0F" w:rsidRDefault="00B3596C" w:rsidP="00313A64">
      <w:pPr>
        <w:pStyle w:val="Default"/>
        <w:ind w:left="992" w:hanging="425"/>
        <w:jc w:val="both"/>
        <w:rPr>
          <w:rFonts w:ascii="Times New Roman" w:hAnsi="Times New Roman" w:cs="Times New Roman"/>
          <w:color w:val="auto"/>
        </w:rPr>
      </w:pPr>
      <w:r w:rsidRPr="00B40C0F">
        <w:rPr>
          <w:rFonts w:ascii="Times New Roman" w:hAnsi="Times New Roman" w:cs="Times New Roman"/>
          <w:color w:val="auto"/>
        </w:rPr>
        <w:t>(3)</w:t>
      </w:r>
      <w:r w:rsidR="00E85229" w:rsidRPr="00B40C0F">
        <w:rPr>
          <w:rFonts w:ascii="Times New Roman" w:hAnsi="Times New Roman" w:cs="Times New Roman"/>
          <w:color w:val="auto"/>
        </w:rPr>
        <w:tab/>
      </w:r>
      <w:r w:rsidRPr="00B40C0F">
        <w:rPr>
          <w:rFonts w:ascii="Times New Roman" w:hAnsi="Times New Roman" w:cs="Times New Roman"/>
          <w:color w:val="auto"/>
        </w:rPr>
        <w:t xml:space="preserve">If the President refuses leave to appeal in terms of subsection (2), the party may seek leave from the judge of the Supreme Court to appeal.” </w:t>
      </w:r>
    </w:p>
    <w:p w14:paraId="51C30BD0" w14:textId="77777777" w:rsidR="006743DE" w:rsidRPr="00B40C0F" w:rsidRDefault="006743DE" w:rsidP="00C307B1">
      <w:pPr>
        <w:pStyle w:val="Default"/>
        <w:spacing w:line="480" w:lineRule="auto"/>
        <w:ind w:firstLine="720"/>
        <w:jc w:val="both"/>
        <w:rPr>
          <w:rFonts w:ascii="Times New Roman" w:hAnsi="Times New Roman" w:cs="Times New Roman"/>
          <w:color w:val="auto"/>
        </w:rPr>
      </w:pPr>
    </w:p>
    <w:p w14:paraId="47694266" w14:textId="5E3AED41" w:rsidR="00B3596C" w:rsidRPr="00B40C0F" w:rsidRDefault="00B3596C" w:rsidP="00313A64">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w:t>
      </w:r>
      <w:r w:rsidR="00462175" w:rsidRPr="00B40C0F">
        <w:rPr>
          <w:rFonts w:ascii="Times New Roman" w:hAnsi="Times New Roman" w:cs="Times New Roman"/>
          <w:color w:val="auto"/>
        </w:rPr>
        <w:t xml:space="preserve">above </w:t>
      </w:r>
      <w:r w:rsidRPr="00B40C0F">
        <w:rPr>
          <w:rFonts w:ascii="Times New Roman" w:hAnsi="Times New Roman" w:cs="Times New Roman"/>
          <w:color w:val="auto"/>
        </w:rPr>
        <w:t>provision is couched in peremptory terms</w:t>
      </w:r>
      <w:r w:rsidR="00E85229" w:rsidRPr="00B40C0F">
        <w:rPr>
          <w:rFonts w:ascii="Times New Roman" w:hAnsi="Times New Roman" w:cs="Times New Roman"/>
          <w:color w:val="auto"/>
        </w:rPr>
        <w:t xml:space="preserve"> </w:t>
      </w:r>
      <w:r w:rsidR="00E85229" w:rsidRPr="00B40C0F">
        <w:rPr>
          <w:rFonts w:ascii="Times New Roman" w:hAnsi="Times New Roman" w:cs="Times New Roman"/>
        </w:rPr>
        <w:t>admitting no exception</w:t>
      </w:r>
      <w:r w:rsidRPr="00B40C0F">
        <w:rPr>
          <w:rFonts w:ascii="Times New Roman" w:hAnsi="Times New Roman" w:cs="Times New Roman"/>
          <w:color w:val="auto"/>
        </w:rPr>
        <w:t xml:space="preserve">. </w:t>
      </w:r>
      <w:r w:rsidR="00462175" w:rsidRPr="00B40C0F">
        <w:rPr>
          <w:rFonts w:ascii="Times New Roman" w:hAnsi="Times New Roman" w:cs="Times New Roman"/>
          <w:color w:val="auto"/>
        </w:rPr>
        <w:t>The basis upon which each party would seek to appeal is different. Each party seeking to appeal must meet certain requirements before leave to appeal is granted.  The requirement</w:t>
      </w:r>
      <w:r w:rsidR="005A77D6">
        <w:rPr>
          <w:rFonts w:ascii="Times New Roman" w:hAnsi="Times New Roman" w:cs="Times New Roman"/>
          <w:color w:val="auto"/>
        </w:rPr>
        <w:t xml:space="preserve">s </w:t>
      </w:r>
      <w:r w:rsidR="00462175" w:rsidRPr="00B40C0F">
        <w:rPr>
          <w:rFonts w:ascii="Times New Roman" w:hAnsi="Times New Roman" w:cs="Times New Roman"/>
          <w:color w:val="auto"/>
        </w:rPr>
        <w:t xml:space="preserve">for the leave to appeal and rationale thereof were set out in </w:t>
      </w:r>
      <w:proofErr w:type="spellStart"/>
      <w:r w:rsidRPr="00B40C0F">
        <w:rPr>
          <w:rFonts w:ascii="Times New Roman" w:hAnsi="Times New Roman" w:cs="Times New Roman"/>
          <w:i/>
          <w:iCs/>
          <w:color w:val="auto"/>
        </w:rPr>
        <w:t>Ngazimbi</w:t>
      </w:r>
      <w:proofErr w:type="spellEnd"/>
      <w:r w:rsidRPr="00B40C0F">
        <w:rPr>
          <w:rFonts w:ascii="Times New Roman" w:hAnsi="Times New Roman" w:cs="Times New Roman"/>
          <w:color w:val="auto"/>
        </w:rPr>
        <w:t xml:space="preserve"> v</w:t>
      </w:r>
      <w:r w:rsidRPr="00B40C0F">
        <w:rPr>
          <w:rFonts w:ascii="Times New Roman" w:hAnsi="Times New Roman" w:cs="Times New Roman"/>
          <w:i/>
          <w:iCs/>
          <w:color w:val="auto"/>
        </w:rPr>
        <w:t xml:space="preserve"> Murowa Diamonds Pvt Ltd </w:t>
      </w:r>
      <w:r w:rsidR="007A56E5" w:rsidRPr="00B40C0F">
        <w:rPr>
          <w:rFonts w:ascii="Times New Roman" w:hAnsi="Times New Roman" w:cs="Times New Roman"/>
          <w:i/>
          <w:iCs/>
          <w:color w:val="auto"/>
        </w:rPr>
        <w:t xml:space="preserve"> </w:t>
      </w:r>
      <w:r w:rsidR="007A56E5" w:rsidRPr="00B40C0F">
        <w:rPr>
          <w:rFonts w:ascii="Times New Roman" w:hAnsi="Times New Roman" w:cs="Times New Roman"/>
          <w:color w:val="auto"/>
        </w:rPr>
        <w:t xml:space="preserve">2013 (1) ZLR 569 </w:t>
      </w:r>
      <w:r w:rsidRPr="00B40C0F">
        <w:rPr>
          <w:rFonts w:ascii="Times New Roman" w:hAnsi="Times New Roman" w:cs="Times New Roman"/>
          <w:color w:val="auto"/>
        </w:rPr>
        <w:t xml:space="preserve">where this Court held </w:t>
      </w:r>
      <w:r w:rsidR="00D36A11" w:rsidRPr="00B40C0F">
        <w:rPr>
          <w:rFonts w:ascii="Times New Roman" w:hAnsi="Times New Roman" w:cs="Times New Roman"/>
          <w:color w:val="auto"/>
        </w:rPr>
        <w:t xml:space="preserve">at 572 B - </w:t>
      </w:r>
      <w:r w:rsidR="00233A10" w:rsidRPr="00B40C0F">
        <w:rPr>
          <w:rFonts w:ascii="Times New Roman" w:hAnsi="Times New Roman" w:cs="Times New Roman"/>
          <w:color w:val="auto"/>
        </w:rPr>
        <w:t>G</w:t>
      </w:r>
      <w:r w:rsidR="00D36A11" w:rsidRPr="00B40C0F">
        <w:rPr>
          <w:rFonts w:ascii="Times New Roman" w:hAnsi="Times New Roman" w:cs="Times New Roman"/>
          <w:color w:val="auto"/>
        </w:rPr>
        <w:t xml:space="preserve"> </w:t>
      </w:r>
      <w:r w:rsidRPr="00B40C0F">
        <w:rPr>
          <w:rFonts w:ascii="Times New Roman" w:hAnsi="Times New Roman" w:cs="Times New Roman"/>
          <w:color w:val="auto"/>
        </w:rPr>
        <w:t>that</w:t>
      </w:r>
      <w:r w:rsidR="00233A10" w:rsidRPr="00B40C0F">
        <w:rPr>
          <w:rFonts w:ascii="Times New Roman" w:hAnsi="Times New Roman" w:cs="Times New Roman"/>
          <w:color w:val="auto"/>
        </w:rPr>
        <w:t>:</w:t>
      </w:r>
    </w:p>
    <w:p w14:paraId="5D2ACE79" w14:textId="77777777" w:rsidR="00313A64" w:rsidRDefault="00313A64" w:rsidP="00313A64">
      <w:pPr>
        <w:pStyle w:val="Default"/>
        <w:ind w:left="709" w:hanging="142"/>
        <w:jc w:val="both"/>
        <w:rPr>
          <w:rFonts w:ascii="Times New Roman" w:hAnsi="Times New Roman" w:cs="Times New Roman"/>
          <w:color w:val="auto"/>
        </w:rPr>
      </w:pPr>
    </w:p>
    <w:p w14:paraId="2C252224" w14:textId="77777777" w:rsidR="00B3596C" w:rsidRPr="00B40C0F" w:rsidRDefault="00B3596C" w:rsidP="00313A64">
      <w:pPr>
        <w:pStyle w:val="Default"/>
        <w:ind w:left="709" w:hanging="142"/>
        <w:jc w:val="both"/>
        <w:rPr>
          <w:rFonts w:ascii="Times New Roman" w:hAnsi="Times New Roman" w:cs="Times New Roman"/>
          <w:color w:val="auto"/>
        </w:rPr>
      </w:pPr>
      <w:r w:rsidRPr="00B40C0F">
        <w:rPr>
          <w:rFonts w:ascii="Times New Roman" w:hAnsi="Times New Roman" w:cs="Times New Roman"/>
          <w:color w:val="auto"/>
        </w:rPr>
        <w:t xml:space="preserve">“The purpose of requiring leave before noting an appeal to be given by the President of the Labour Court or upon refusal, by the judge of the Supreme Court in terms of s 92F (2) of the Act is to prevent appeals not based on questions of law getting to the Supreme Court. The right to appeal given by s 92F (1) is a limited right. The exercise of it is made conditional upon leave being granted. </w:t>
      </w:r>
    </w:p>
    <w:p w14:paraId="48F6B510" w14:textId="77777777" w:rsidR="00C307B1" w:rsidRPr="00B40C0F" w:rsidRDefault="00C307B1" w:rsidP="00233A10">
      <w:pPr>
        <w:pStyle w:val="Default"/>
        <w:jc w:val="both"/>
        <w:rPr>
          <w:rFonts w:ascii="Times New Roman" w:hAnsi="Times New Roman" w:cs="Times New Roman"/>
          <w:color w:val="auto"/>
        </w:rPr>
      </w:pPr>
    </w:p>
    <w:p w14:paraId="2F15CAF2" w14:textId="7711B380" w:rsidR="00233A10" w:rsidRPr="00B40C0F" w:rsidRDefault="00462175" w:rsidP="00233A10">
      <w:pPr>
        <w:pStyle w:val="Default"/>
        <w:ind w:left="720"/>
        <w:jc w:val="both"/>
        <w:rPr>
          <w:rFonts w:ascii="Times New Roman" w:hAnsi="Times New Roman" w:cs="Times New Roman"/>
          <w:color w:val="auto"/>
        </w:rPr>
      </w:pPr>
      <w:r w:rsidRPr="00B40C0F">
        <w:rPr>
          <w:rFonts w:ascii="Times New Roman" w:hAnsi="Times New Roman" w:cs="Times New Roman"/>
          <w:color w:val="auto"/>
        </w:rPr>
        <w:t>…………………………………………………..</w:t>
      </w:r>
    </w:p>
    <w:p w14:paraId="1C2FB577" w14:textId="77777777" w:rsidR="009E1711" w:rsidRPr="00B40C0F" w:rsidRDefault="009E1711" w:rsidP="00233A10">
      <w:pPr>
        <w:pStyle w:val="Default"/>
        <w:ind w:left="720"/>
        <w:jc w:val="both"/>
        <w:rPr>
          <w:rFonts w:ascii="Times New Roman" w:hAnsi="Times New Roman" w:cs="Times New Roman"/>
          <w:color w:val="auto"/>
        </w:rPr>
      </w:pPr>
    </w:p>
    <w:p w14:paraId="2516A245" w14:textId="0CFE4FDD" w:rsidR="00B3596C" w:rsidRPr="00B40C0F" w:rsidRDefault="00B3596C" w:rsidP="00233A10">
      <w:pPr>
        <w:pStyle w:val="Default"/>
        <w:ind w:left="720"/>
        <w:jc w:val="both"/>
        <w:rPr>
          <w:rFonts w:ascii="Times New Roman" w:hAnsi="Times New Roman" w:cs="Times New Roman"/>
          <w:color w:val="auto"/>
        </w:rPr>
      </w:pPr>
      <w:r w:rsidRPr="00B40C0F">
        <w:rPr>
          <w:rFonts w:ascii="Times New Roman" w:hAnsi="Times New Roman" w:cs="Times New Roman"/>
          <w:color w:val="auto"/>
        </w:rPr>
        <w:t xml:space="preserve">According to our law, authority must be sought from the President of the Labour </w:t>
      </w:r>
      <w:r w:rsidR="005A77D6">
        <w:rPr>
          <w:rFonts w:ascii="Times New Roman" w:hAnsi="Times New Roman" w:cs="Times New Roman"/>
          <w:color w:val="auto"/>
        </w:rPr>
        <w:t>C</w:t>
      </w:r>
      <w:r w:rsidRPr="00B40C0F">
        <w:rPr>
          <w:rFonts w:ascii="Times New Roman" w:hAnsi="Times New Roman" w:cs="Times New Roman"/>
          <w:color w:val="auto"/>
        </w:rPr>
        <w:t xml:space="preserve">ourt for leave to exercise the right to appeal. Until that authority is granted, there cannot be said to be an appeal pending before the Supreme Court even though a purported notice of appeal has been filed. It is important to relate the requirement for an application for leave to appeal to the purposes thereof. These are for the decision to be made on the questions whether the grounds of appeal relate to questions of law and the existence of prospects of success on appeal.” </w:t>
      </w:r>
    </w:p>
    <w:p w14:paraId="6A4B6761" w14:textId="77777777" w:rsidR="006743DE" w:rsidRPr="00B40C0F" w:rsidRDefault="006743DE" w:rsidP="00C307B1">
      <w:pPr>
        <w:pStyle w:val="Default"/>
        <w:spacing w:line="480" w:lineRule="auto"/>
        <w:jc w:val="both"/>
        <w:rPr>
          <w:rFonts w:ascii="Times New Roman" w:hAnsi="Times New Roman" w:cs="Times New Roman"/>
          <w:color w:val="auto"/>
        </w:rPr>
      </w:pPr>
    </w:p>
    <w:p w14:paraId="33974892" w14:textId="643B4EC7" w:rsidR="00CB7FDD" w:rsidRPr="00B40C0F" w:rsidRDefault="001A11E3" w:rsidP="00313A64">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It follows from the above remarks that l</w:t>
      </w:r>
      <w:r w:rsidR="00B3596C" w:rsidRPr="00B40C0F">
        <w:rPr>
          <w:rFonts w:ascii="Times New Roman" w:hAnsi="Times New Roman" w:cs="Times New Roman"/>
          <w:color w:val="auto"/>
        </w:rPr>
        <w:t>eave to appeal is not just there for the mere asking</w:t>
      </w:r>
      <w:r w:rsidR="00DA6791" w:rsidRPr="00B40C0F">
        <w:rPr>
          <w:rFonts w:ascii="Times New Roman" w:hAnsi="Times New Roman" w:cs="Times New Roman"/>
          <w:color w:val="auto"/>
        </w:rPr>
        <w:t xml:space="preserve">. A party seeking to cross appeal must satisfy the requirement </w:t>
      </w:r>
      <w:r w:rsidR="00B3596C" w:rsidRPr="00B40C0F">
        <w:rPr>
          <w:rFonts w:ascii="Times New Roman" w:hAnsi="Times New Roman" w:cs="Times New Roman"/>
          <w:color w:val="auto"/>
        </w:rPr>
        <w:t xml:space="preserve">whether the </w:t>
      </w:r>
      <w:r w:rsidR="00DA6791" w:rsidRPr="00B40C0F">
        <w:rPr>
          <w:rFonts w:ascii="Times New Roman" w:hAnsi="Times New Roman" w:cs="Times New Roman"/>
          <w:color w:val="auto"/>
        </w:rPr>
        <w:t xml:space="preserve">proposed </w:t>
      </w:r>
      <w:r w:rsidR="00B3596C" w:rsidRPr="00B40C0F">
        <w:rPr>
          <w:rFonts w:ascii="Times New Roman" w:hAnsi="Times New Roman" w:cs="Times New Roman"/>
          <w:color w:val="auto"/>
        </w:rPr>
        <w:t xml:space="preserve">grounds </w:t>
      </w:r>
      <w:r w:rsidR="00DA6791" w:rsidRPr="00B40C0F">
        <w:rPr>
          <w:rFonts w:ascii="Times New Roman" w:hAnsi="Times New Roman" w:cs="Times New Roman"/>
          <w:color w:val="auto"/>
        </w:rPr>
        <w:t xml:space="preserve">of appeal </w:t>
      </w:r>
      <w:r w:rsidR="00B3596C" w:rsidRPr="00B40C0F">
        <w:rPr>
          <w:rFonts w:ascii="Times New Roman" w:hAnsi="Times New Roman" w:cs="Times New Roman"/>
          <w:color w:val="auto"/>
        </w:rPr>
        <w:t>raise questions of law and whether there are prospects of success on appeal before leave to appeal c</w:t>
      </w:r>
      <w:r w:rsidR="00BC6B26">
        <w:rPr>
          <w:rFonts w:ascii="Times New Roman" w:hAnsi="Times New Roman" w:cs="Times New Roman"/>
          <w:color w:val="auto"/>
        </w:rPr>
        <w:t>an</w:t>
      </w:r>
      <w:r w:rsidR="00B3596C" w:rsidRPr="00B40C0F">
        <w:rPr>
          <w:rFonts w:ascii="Times New Roman" w:hAnsi="Times New Roman" w:cs="Times New Roman"/>
          <w:color w:val="auto"/>
        </w:rPr>
        <w:t xml:space="preserve"> be granted. </w:t>
      </w:r>
      <w:r w:rsidR="00CB7FDD" w:rsidRPr="00B40C0F">
        <w:rPr>
          <w:rFonts w:ascii="Times New Roman" w:hAnsi="Times New Roman" w:cs="Times New Roman"/>
          <w:color w:val="auto"/>
        </w:rPr>
        <w:t xml:space="preserve">Therefore, the leave to appeal granted by the court </w:t>
      </w:r>
      <w:r w:rsidR="00313A64">
        <w:rPr>
          <w:rFonts w:ascii="Times New Roman" w:hAnsi="Times New Roman" w:cs="Times New Roman"/>
          <w:color w:val="auto"/>
        </w:rPr>
        <w:t xml:space="preserve">              </w:t>
      </w:r>
      <w:r w:rsidR="00CB7FDD" w:rsidRPr="00B40C0F">
        <w:rPr>
          <w:rFonts w:ascii="Times New Roman" w:hAnsi="Times New Roman" w:cs="Times New Roman"/>
          <w:i/>
          <w:iCs/>
          <w:color w:val="auto"/>
        </w:rPr>
        <w:t xml:space="preserve">a quo </w:t>
      </w:r>
      <w:r w:rsidR="00CB7FDD" w:rsidRPr="00B40C0F">
        <w:rPr>
          <w:rFonts w:ascii="Times New Roman" w:hAnsi="Times New Roman" w:cs="Times New Roman"/>
          <w:color w:val="auto"/>
        </w:rPr>
        <w:t xml:space="preserve">applies to the </w:t>
      </w:r>
      <w:r w:rsidR="00C86AAE" w:rsidRPr="00B40C0F">
        <w:rPr>
          <w:rFonts w:ascii="Times New Roman" w:hAnsi="Times New Roman" w:cs="Times New Roman"/>
          <w:color w:val="auto"/>
        </w:rPr>
        <w:t xml:space="preserve">appellant which </w:t>
      </w:r>
      <w:r w:rsidR="00CB7FDD" w:rsidRPr="00B40C0F">
        <w:rPr>
          <w:rFonts w:ascii="Times New Roman" w:hAnsi="Times New Roman" w:cs="Times New Roman"/>
          <w:color w:val="auto"/>
        </w:rPr>
        <w:t xml:space="preserve">sought leave and not to </w:t>
      </w:r>
      <w:r w:rsidR="00C86AAE" w:rsidRPr="00B40C0F">
        <w:rPr>
          <w:rFonts w:ascii="Times New Roman" w:hAnsi="Times New Roman" w:cs="Times New Roman"/>
          <w:color w:val="auto"/>
        </w:rPr>
        <w:t>the first respondent</w:t>
      </w:r>
      <w:r w:rsidR="00CB7FDD" w:rsidRPr="00B40C0F">
        <w:rPr>
          <w:rFonts w:ascii="Times New Roman" w:hAnsi="Times New Roman" w:cs="Times New Roman"/>
          <w:color w:val="auto"/>
        </w:rPr>
        <w:t xml:space="preserve">.  </w:t>
      </w:r>
    </w:p>
    <w:p w14:paraId="5137990A" w14:textId="77777777" w:rsidR="00313A64" w:rsidRDefault="00313A64" w:rsidP="00313A64">
      <w:pPr>
        <w:pStyle w:val="Default"/>
        <w:ind w:firstLine="720"/>
        <w:jc w:val="both"/>
        <w:rPr>
          <w:rFonts w:ascii="Times New Roman" w:hAnsi="Times New Roman" w:cs="Times New Roman"/>
          <w:color w:val="auto"/>
        </w:rPr>
      </w:pPr>
    </w:p>
    <w:p w14:paraId="4992756C" w14:textId="4AA719BA" w:rsidR="00B3596C" w:rsidRPr="00B40C0F" w:rsidRDefault="00DA6791" w:rsidP="00313A64">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In </w:t>
      </w:r>
      <w:r w:rsidRPr="00B40C0F">
        <w:rPr>
          <w:rFonts w:ascii="Times New Roman" w:hAnsi="Times New Roman" w:cs="Times New Roman"/>
          <w:i/>
          <w:iCs/>
          <w:color w:val="auto"/>
        </w:rPr>
        <w:t>casu</w:t>
      </w:r>
      <w:r w:rsidRPr="00B40C0F">
        <w:rPr>
          <w:rFonts w:ascii="Times New Roman" w:hAnsi="Times New Roman" w:cs="Times New Roman"/>
          <w:color w:val="auto"/>
        </w:rPr>
        <w:t xml:space="preserve">, the </w:t>
      </w:r>
      <w:r w:rsidR="001A11E3" w:rsidRPr="00B40C0F">
        <w:rPr>
          <w:rFonts w:ascii="Times New Roman" w:hAnsi="Times New Roman" w:cs="Times New Roman"/>
          <w:color w:val="auto"/>
        </w:rPr>
        <w:t>first respondent</w:t>
      </w:r>
      <w:r w:rsidR="00CB7FDD" w:rsidRPr="00B40C0F">
        <w:rPr>
          <w:rFonts w:ascii="Times New Roman" w:hAnsi="Times New Roman" w:cs="Times New Roman"/>
          <w:color w:val="auto"/>
        </w:rPr>
        <w:t>’s</w:t>
      </w:r>
      <w:r w:rsidR="001A11E3" w:rsidRPr="00B40C0F">
        <w:rPr>
          <w:rFonts w:ascii="Times New Roman" w:hAnsi="Times New Roman" w:cs="Times New Roman"/>
          <w:color w:val="auto"/>
        </w:rPr>
        <w:t xml:space="preserve"> submission that since the appellant had already been granted leave to </w:t>
      </w:r>
      <w:r w:rsidR="00FE1B53" w:rsidRPr="00B40C0F">
        <w:rPr>
          <w:rFonts w:ascii="Times New Roman" w:hAnsi="Times New Roman" w:cs="Times New Roman"/>
          <w:color w:val="auto"/>
        </w:rPr>
        <w:t>appeal,</w:t>
      </w:r>
      <w:r w:rsidR="001A11E3" w:rsidRPr="00B40C0F">
        <w:rPr>
          <w:rFonts w:ascii="Times New Roman" w:hAnsi="Times New Roman" w:cs="Times New Roman"/>
          <w:color w:val="auto"/>
        </w:rPr>
        <w:t xml:space="preserve"> he was </w:t>
      </w:r>
      <w:r w:rsidR="00CB7FDD" w:rsidRPr="00B40C0F">
        <w:rPr>
          <w:rFonts w:ascii="Times New Roman" w:hAnsi="Times New Roman" w:cs="Times New Roman"/>
          <w:color w:val="auto"/>
        </w:rPr>
        <w:t xml:space="preserve">automatically </w:t>
      </w:r>
      <w:r w:rsidR="001A11E3" w:rsidRPr="00B40C0F">
        <w:rPr>
          <w:rFonts w:ascii="Times New Roman" w:hAnsi="Times New Roman" w:cs="Times New Roman"/>
          <w:color w:val="auto"/>
        </w:rPr>
        <w:t>entitled</w:t>
      </w:r>
      <w:r w:rsidR="00CB7FDD" w:rsidRPr="00B40C0F">
        <w:rPr>
          <w:rFonts w:ascii="Times New Roman" w:hAnsi="Times New Roman" w:cs="Times New Roman"/>
          <w:color w:val="auto"/>
        </w:rPr>
        <w:t xml:space="preserve"> by virtue of r 45</w:t>
      </w:r>
      <w:r w:rsidR="001A11E3" w:rsidRPr="00B40C0F">
        <w:rPr>
          <w:rFonts w:ascii="Times New Roman" w:hAnsi="Times New Roman" w:cs="Times New Roman"/>
          <w:color w:val="auto"/>
        </w:rPr>
        <w:t xml:space="preserve"> to lodge his cross appeal was ill conceived.</w:t>
      </w:r>
      <w:r w:rsidRPr="00B40C0F">
        <w:rPr>
          <w:rFonts w:ascii="Times New Roman" w:hAnsi="Times New Roman" w:cs="Times New Roman"/>
          <w:color w:val="auto"/>
        </w:rPr>
        <w:t xml:space="preserve"> </w:t>
      </w:r>
      <w:r w:rsidR="00CB7FDD" w:rsidRPr="00B40C0F">
        <w:rPr>
          <w:rFonts w:ascii="Times New Roman" w:hAnsi="Times New Roman" w:cs="Times New Roman"/>
          <w:color w:val="auto"/>
        </w:rPr>
        <w:t>Whilst the first respondent is entitled to file a cross appeal, he could only exercise that right after compl</w:t>
      </w:r>
      <w:r w:rsidR="008422BC" w:rsidRPr="00B40C0F">
        <w:rPr>
          <w:rFonts w:ascii="Times New Roman" w:hAnsi="Times New Roman" w:cs="Times New Roman"/>
          <w:color w:val="auto"/>
        </w:rPr>
        <w:t>y</w:t>
      </w:r>
      <w:r w:rsidR="00CB7FDD" w:rsidRPr="00B40C0F">
        <w:rPr>
          <w:rFonts w:ascii="Times New Roman" w:hAnsi="Times New Roman" w:cs="Times New Roman"/>
          <w:color w:val="auto"/>
        </w:rPr>
        <w:t>in</w:t>
      </w:r>
      <w:r w:rsidR="008422BC" w:rsidRPr="00B40C0F">
        <w:rPr>
          <w:rFonts w:ascii="Times New Roman" w:hAnsi="Times New Roman" w:cs="Times New Roman"/>
          <w:color w:val="auto"/>
        </w:rPr>
        <w:t>g</w:t>
      </w:r>
      <w:r w:rsidR="00CB7FDD" w:rsidRPr="00B40C0F">
        <w:rPr>
          <w:rFonts w:ascii="Times New Roman" w:hAnsi="Times New Roman" w:cs="Times New Roman"/>
          <w:color w:val="auto"/>
        </w:rPr>
        <w:t xml:space="preserve"> with s 92 F </w:t>
      </w:r>
      <w:r w:rsidR="00E52E24">
        <w:rPr>
          <w:rFonts w:ascii="Times New Roman" w:hAnsi="Times New Roman" w:cs="Times New Roman"/>
          <w:color w:val="auto"/>
        </w:rPr>
        <w:t xml:space="preserve">(2) </w:t>
      </w:r>
      <w:r w:rsidR="00CB7FDD" w:rsidRPr="00B40C0F">
        <w:rPr>
          <w:rFonts w:ascii="Times New Roman" w:hAnsi="Times New Roman" w:cs="Times New Roman"/>
          <w:color w:val="auto"/>
        </w:rPr>
        <w:t>of the Act.</w:t>
      </w:r>
      <w:r w:rsidR="008422BC" w:rsidRPr="00B40C0F">
        <w:rPr>
          <w:rFonts w:ascii="Times New Roman" w:hAnsi="Times New Roman" w:cs="Times New Roman"/>
          <w:color w:val="auto"/>
        </w:rPr>
        <w:t xml:space="preserve"> Rules </w:t>
      </w:r>
      <w:r w:rsidR="00C86AAE" w:rsidRPr="00B40C0F">
        <w:rPr>
          <w:rFonts w:ascii="Times New Roman" w:hAnsi="Times New Roman" w:cs="Times New Roman"/>
          <w:color w:val="auto"/>
        </w:rPr>
        <w:t xml:space="preserve">of court </w:t>
      </w:r>
      <w:r w:rsidR="008422BC" w:rsidRPr="00B40C0F">
        <w:rPr>
          <w:rFonts w:ascii="Times New Roman" w:hAnsi="Times New Roman" w:cs="Times New Roman"/>
          <w:color w:val="auto"/>
        </w:rPr>
        <w:t xml:space="preserve">are subservient to an Act of Parliament. A party cannot dispense with strict compliance </w:t>
      </w:r>
      <w:r w:rsidR="00E52E24">
        <w:rPr>
          <w:rFonts w:ascii="Times New Roman" w:hAnsi="Times New Roman" w:cs="Times New Roman"/>
          <w:color w:val="auto"/>
        </w:rPr>
        <w:t xml:space="preserve">with </w:t>
      </w:r>
      <w:r w:rsidR="008422BC" w:rsidRPr="00B40C0F">
        <w:rPr>
          <w:rFonts w:ascii="Times New Roman" w:hAnsi="Times New Roman" w:cs="Times New Roman"/>
          <w:color w:val="auto"/>
        </w:rPr>
        <w:t>a statute</w:t>
      </w:r>
      <w:r w:rsidR="00C86AAE" w:rsidRPr="00B40C0F">
        <w:rPr>
          <w:rFonts w:ascii="Times New Roman" w:hAnsi="Times New Roman" w:cs="Times New Roman"/>
          <w:color w:val="auto"/>
        </w:rPr>
        <w:t xml:space="preserve"> on the basis that rules of court accord him an entitlement</w:t>
      </w:r>
      <w:r w:rsidR="008422BC" w:rsidRPr="00B40C0F">
        <w:rPr>
          <w:rFonts w:ascii="Times New Roman" w:hAnsi="Times New Roman" w:cs="Times New Roman"/>
          <w:color w:val="auto"/>
        </w:rPr>
        <w:t>.</w:t>
      </w:r>
      <w:r w:rsidR="005303BD">
        <w:rPr>
          <w:rFonts w:ascii="Times New Roman" w:hAnsi="Times New Roman" w:cs="Times New Roman"/>
          <w:color w:val="auto"/>
        </w:rPr>
        <w:t xml:space="preserve"> </w:t>
      </w:r>
    </w:p>
    <w:p w14:paraId="11390929" w14:textId="534934EE" w:rsidR="005602C5" w:rsidRPr="00B40C0F" w:rsidRDefault="0006086D" w:rsidP="0006086D">
      <w:pPr>
        <w:ind w:firstLine="567"/>
        <w:rPr>
          <w:rFonts w:ascii="Times New Roman" w:hAnsi="Times New Roman" w:cs="Times New Roman"/>
          <w:bCs/>
          <w:sz w:val="24"/>
          <w:szCs w:val="24"/>
        </w:rPr>
      </w:pPr>
      <w:r>
        <w:rPr>
          <w:rFonts w:ascii="Times New Roman" w:hAnsi="Times New Roman" w:cs="Times New Roman"/>
          <w:bCs/>
          <w:sz w:val="24"/>
          <w:szCs w:val="24"/>
        </w:rPr>
        <w:t xml:space="preserve">In </w:t>
      </w:r>
      <w:r w:rsidR="005602C5" w:rsidRPr="00B40C0F">
        <w:rPr>
          <w:rFonts w:ascii="Times New Roman" w:hAnsi="Times New Roman" w:cs="Times New Roman"/>
          <w:bCs/>
          <w:i/>
          <w:iCs/>
          <w:sz w:val="24"/>
          <w:szCs w:val="24"/>
        </w:rPr>
        <w:t>Breastp</w:t>
      </w:r>
      <w:r w:rsidR="00BB01CE">
        <w:rPr>
          <w:rFonts w:ascii="Times New Roman" w:hAnsi="Times New Roman" w:cs="Times New Roman"/>
          <w:bCs/>
          <w:i/>
          <w:iCs/>
          <w:sz w:val="24"/>
          <w:szCs w:val="24"/>
        </w:rPr>
        <w:t xml:space="preserve">late Service </w:t>
      </w:r>
      <w:r w:rsidR="005602C5" w:rsidRPr="00B40C0F">
        <w:rPr>
          <w:rFonts w:ascii="Times New Roman" w:hAnsi="Times New Roman" w:cs="Times New Roman"/>
          <w:bCs/>
          <w:i/>
          <w:iCs/>
          <w:sz w:val="24"/>
          <w:szCs w:val="24"/>
        </w:rPr>
        <w:t xml:space="preserve">(Private) Limited </w:t>
      </w:r>
      <w:r w:rsidR="005602C5" w:rsidRPr="00B40C0F">
        <w:rPr>
          <w:rFonts w:ascii="Times New Roman" w:hAnsi="Times New Roman" w:cs="Times New Roman"/>
          <w:bCs/>
          <w:sz w:val="24"/>
          <w:szCs w:val="24"/>
        </w:rPr>
        <w:t xml:space="preserve">v </w:t>
      </w:r>
      <w:r w:rsidR="005602C5" w:rsidRPr="00B40C0F">
        <w:rPr>
          <w:rFonts w:ascii="Times New Roman" w:hAnsi="Times New Roman" w:cs="Times New Roman"/>
          <w:bCs/>
          <w:i/>
          <w:iCs/>
          <w:sz w:val="24"/>
          <w:szCs w:val="24"/>
        </w:rPr>
        <w:t>Cambria Africa Plc</w:t>
      </w:r>
      <w:r w:rsidR="005602C5" w:rsidRPr="00B40C0F">
        <w:rPr>
          <w:rFonts w:ascii="Times New Roman" w:hAnsi="Times New Roman" w:cs="Times New Roman"/>
          <w:bCs/>
          <w:sz w:val="24"/>
          <w:szCs w:val="24"/>
        </w:rPr>
        <w:t xml:space="preserve"> SC 66/20 </w:t>
      </w:r>
      <w:r>
        <w:rPr>
          <w:rFonts w:ascii="Times New Roman" w:hAnsi="Times New Roman" w:cs="Times New Roman"/>
          <w:bCs/>
          <w:sz w:val="24"/>
          <w:szCs w:val="24"/>
        </w:rPr>
        <w:t xml:space="preserve">it was held </w:t>
      </w:r>
      <w:r w:rsidR="005602C5" w:rsidRPr="00B40C0F">
        <w:rPr>
          <w:rFonts w:ascii="Times New Roman" w:hAnsi="Times New Roman" w:cs="Times New Roman"/>
          <w:bCs/>
          <w:sz w:val="24"/>
          <w:szCs w:val="24"/>
        </w:rPr>
        <w:t>at p 12</w:t>
      </w:r>
      <w:r>
        <w:rPr>
          <w:rFonts w:ascii="Times New Roman" w:hAnsi="Times New Roman" w:cs="Times New Roman"/>
          <w:bCs/>
          <w:sz w:val="24"/>
          <w:szCs w:val="24"/>
        </w:rPr>
        <w:t xml:space="preserve"> that:</w:t>
      </w:r>
    </w:p>
    <w:p w14:paraId="64425518" w14:textId="77777777" w:rsidR="00EA065F" w:rsidRDefault="00EA065F" w:rsidP="00313A64">
      <w:pPr>
        <w:spacing w:line="240" w:lineRule="auto"/>
        <w:ind w:left="567"/>
        <w:jc w:val="both"/>
        <w:rPr>
          <w:rFonts w:ascii="Times New Roman" w:hAnsi="Times New Roman" w:cs="Times New Roman"/>
          <w:sz w:val="24"/>
          <w:szCs w:val="24"/>
        </w:rPr>
      </w:pPr>
    </w:p>
    <w:p w14:paraId="54212DDB" w14:textId="68573552" w:rsidR="005602C5" w:rsidRPr="00B40C0F" w:rsidRDefault="00EA065F" w:rsidP="00313A6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5602C5" w:rsidRPr="00B40C0F">
        <w:rPr>
          <w:rFonts w:ascii="Times New Roman" w:hAnsi="Times New Roman" w:cs="Times New Roman"/>
          <w:sz w:val="24"/>
          <w:szCs w:val="24"/>
        </w:rPr>
        <w:t>….It is trite that subsidiary or subordinate legislation cannot override or purport to alter, whether expressly or impliedly, anything contained in its parent or enabling statute, or indeed in any other Act of Parliament. This proposition is so axiomatic that it requires no case law or other learned authority to support it.”</w:t>
      </w:r>
    </w:p>
    <w:p w14:paraId="0EC7BF30" w14:textId="77777777" w:rsidR="00313A64" w:rsidRDefault="00313A64" w:rsidP="00313A64">
      <w:pPr>
        <w:pStyle w:val="Default"/>
        <w:ind w:firstLine="720"/>
        <w:jc w:val="both"/>
        <w:rPr>
          <w:rFonts w:ascii="Times New Roman" w:hAnsi="Times New Roman" w:cs="Times New Roman"/>
          <w:color w:val="auto"/>
        </w:rPr>
      </w:pPr>
    </w:p>
    <w:p w14:paraId="12AF7FD0" w14:textId="4739D8A5" w:rsidR="00B3596C" w:rsidRPr="00B40C0F" w:rsidRDefault="005602C5" w:rsidP="00313A64">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T</w:t>
      </w:r>
      <w:r w:rsidR="00B3596C" w:rsidRPr="00B40C0F">
        <w:rPr>
          <w:rFonts w:ascii="Times New Roman" w:hAnsi="Times New Roman" w:cs="Times New Roman"/>
          <w:color w:val="auto"/>
        </w:rPr>
        <w:t xml:space="preserve">he cross appeal filed by the first respondent was a nullity </w:t>
      </w:r>
      <w:r w:rsidR="00C86AAE" w:rsidRPr="00B40C0F">
        <w:rPr>
          <w:rFonts w:ascii="Times New Roman" w:hAnsi="Times New Roman" w:cs="Times New Roman"/>
          <w:color w:val="auto"/>
        </w:rPr>
        <w:t xml:space="preserve">for failure to seek leave to appeal </w:t>
      </w:r>
      <w:r w:rsidR="00B3596C" w:rsidRPr="00B40C0F">
        <w:rPr>
          <w:rFonts w:ascii="Times New Roman" w:hAnsi="Times New Roman" w:cs="Times New Roman"/>
          <w:color w:val="auto"/>
        </w:rPr>
        <w:t xml:space="preserve">and had to be struck off the roll. </w:t>
      </w:r>
    </w:p>
    <w:p w14:paraId="7120DF26" w14:textId="77777777" w:rsidR="00C307B1" w:rsidRPr="00B40C0F" w:rsidRDefault="00C307B1" w:rsidP="00313A64">
      <w:pPr>
        <w:pStyle w:val="Default"/>
        <w:jc w:val="both"/>
        <w:rPr>
          <w:rFonts w:ascii="Times New Roman" w:hAnsi="Times New Roman" w:cs="Times New Roman"/>
          <w:color w:val="auto"/>
        </w:rPr>
      </w:pPr>
    </w:p>
    <w:p w14:paraId="3C1BAD35" w14:textId="585E7C7D" w:rsidR="00CD4998" w:rsidRPr="00B40C0F" w:rsidRDefault="00B3596C" w:rsidP="0003525E">
      <w:pPr>
        <w:spacing w:after="0" w:line="360" w:lineRule="auto"/>
        <w:ind w:left="450" w:hanging="450"/>
        <w:jc w:val="both"/>
        <w:rPr>
          <w:rFonts w:ascii="Times New Roman" w:hAnsi="Times New Roman" w:cs="Times New Roman"/>
          <w:b/>
          <w:bCs/>
          <w:sz w:val="24"/>
          <w:szCs w:val="24"/>
        </w:rPr>
      </w:pPr>
      <w:r w:rsidRPr="00B40C0F">
        <w:rPr>
          <w:rFonts w:ascii="Times New Roman" w:hAnsi="Times New Roman" w:cs="Times New Roman"/>
          <w:b/>
          <w:bCs/>
          <w:sz w:val="24"/>
          <w:szCs w:val="24"/>
        </w:rPr>
        <w:t>2.</w:t>
      </w:r>
      <w:r w:rsidR="000C41BD" w:rsidRPr="00B40C0F">
        <w:rPr>
          <w:rFonts w:ascii="Times New Roman" w:hAnsi="Times New Roman" w:cs="Times New Roman"/>
          <w:color w:val="000000"/>
          <w:sz w:val="24"/>
          <w:szCs w:val="24"/>
          <w:lang w:val="en-US"/>
        </w:rPr>
        <w:t xml:space="preserve"> </w:t>
      </w:r>
      <w:r w:rsidR="00CD4998" w:rsidRPr="00B40C0F">
        <w:rPr>
          <w:rFonts w:ascii="Times New Roman" w:hAnsi="Times New Roman" w:cs="Times New Roman"/>
          <w:color w:val="000000"/>
          <w:sz w:val="24"/>
          <w:szCs w:val="24"/>
          <w:lang w:val="en-US"/>
        </w:rPr>
        <w:tab/>
      </w:r>
      <w:r w:rsidR="00CD4998" w:rsidRPr="00B40C0F">
        <w:rPr>
          <w:rFonts w:ascii="Times New Roman" w:hAnsi="Times New Roman" w:cs="Times New Roman"/>
          <w:b/>
          <w:bCs/>
          <w:sz w:val="24"/>
          <w:szCs w:val="24"/>
        </w:rPr>
        <w:t xml:space="preserve">WHETHER OR NOT THE </w:t>
      </w:r>
      <w:r w:rsidR="00C86AAE" w:rsidRPr="00B40C0F">
        <w:rPr>
          <w:rFonts w:ascii="Times New Roman" w:hAnsi="Times New Roman" w:cs="Times New Roman"/>
          <w:b/>
          <w:bCs/>
          <w:sz w:val="24"/>
          <w:szCs w:val="24"/>
        </w:rPr>
        <w:t>SECOND RESPONDENT</w:t>
      </w:r>
      <w:r w:rsidR="00CD4998" w:rsidRPr="00B40C0F">
        <w:rPr>
          <w:rFonts w:ascii="Times New Roman" w:hAnsi="Times New Roman" w:cs="Times New Roman"/>
          <w:b/>
          <w:bCs/>
          <w:sz w:val="24"/>
          <w:szCs w:val="24"/>
        </w:rPr>
        <w:t xml:space="preserve"> IS A LEGAL PERSON</w:t>
      </w:r>
      <w:r w:rsidR="000D1052" w:rsidRPr="00B40C0F">
        <w:rPr>
          <w:rFonts w:ascii="Times New Roman" w:hAnsi="Times New Roman" w:cs="Times New Roman"/>
          <w:b/>
          <w:bCs/>
          <w:sz w:val="24"/>
          <w:szCs w:val="24"/>
        </w:rPr>
        <w:t xml:space="preserve"> </w:t>
      </w:r>
    </w:p>
    <w:p w14:paraId="4089B2F7" w14:textId="77777777" w:rsidR="00313A64" w:rsidRDefault="00313A64" w:rsidP="00313A64">
      <w:pPr>
        <w:tabs>
          <w:tab w:val="left" w:pos="0"/>
        </w:tabs>
        <w:autoSpaceDE w:val="0"/>
        <w:autoSpaceDN w:val="0"/>
        <w:adjustRightInd w:val="0"/>
        <w:spacing w:after="0" w:line="240" w:lineRule="auto"/>
        <w:ind w:firstLine="1134"/>
        <w:jc w:val="both"/>
        <w:rPr>
          <w:rFonts w:ascii="Times New Roman" w:hAnsi="Times New Roman" w:cs="Times New Roman"/>
          <w:color w:val="000000"/>
          <w:sz w:val="24"/>
          <w:szCs w:val="24"/>
          <w:lang w:val="en-US"/>
        </w:rPr>
      </w:pPr>
    </w:p>
    <w:p w14:paraId="0047EFCF" w14:textId="6BB67C47" w:rsidR="00326017" w:rsidRPr="00B40C0F" w:rsidRDefault="000C41BD" w:rsidP="00310CCD">
      <w:pPr>
        <w:tabs>
          <w:tab w:val="left" w:pos="0"/>
        </w:tabs>
        <w:autoSpaceDE w:val="0"/>
        <w:autoSpaceDN w:val="0"/>
        <w:adjustRightInd w:val="0"/>
        <w:spacing w:after="0" w:line="480" w:lineRule="auto"/>
        <w:ind w:firstLine="1134"/>
        <w:jc w:val="both"/>
        <w:rPr>
          <w:rFonts w:ascii="Times New Roman" w:hAnsi="Times New Roman" w:cs="Times New Roman"/>
          <w:color w:val="000000"/>
          <w:sz w:val="24"/>
          <w:szCs w:val="24"/>
          <w:lang w:val="en-US"/>
        </w:rPr>
      </w:pPr>
      <w:r w:rsidRPr="00B40C0F">
        <w:rPr>
          <w:rFonts w:ascii="Times New Roman" w:hAnsi="Times New Roman" w:cs="Times New Roman"/>
          <w:color w:val="000000"/>
          <w:sz w:val="24"/>
          <w:szCs w:val="24"/>
          <w:lang w:val="en-US"/>
        </w:rPr>
        <w:t xml:space="preserve">Counsel for the appellant argued that the first respondent erred in citing the second respondent </w:t>
      </w:r>
      <w:r w:rsidR="00326017" w:rsidRPr="00B40C0F">
        <w:rPr>
          <w:rFonts w:ascii="Times New Roman" w:hAnsi="Times New Roman" w:cs="Times New Roman"/>
          <w:color w:val="000000"/>
          <w:sz w:val="24"/>
          <w:szCs w:val="24"/>
          <w:lang w:val="en-US"/>
        </w:rPr>
        <w:t xml:space="preserve">when the second respondent </w:t>
      </w:r>
      <w:r w:rsidRPr="00B40C0F">
        <w:rPr>
          <w:rFonts w:ascii="Times New Roman" w:hAnsi="Times New Roman" w:cs="Times New Roman"/>
          <w:color w:val="000000"/>
          <w:sz w:val="24"/>
          <w:szCs w:val="24"/>
          <w:lang w:val="en-US"/>
        </w:rPr>
        <w:t xml:space="preserve">does not have legal personality </w:t>
      </w:r>
      <w:r w:rsidR="00326017" w:rsidRPr="00B40C0F">
        <w:rPr>
          <w:rFonts w:ascii="Times New Roman" w:hAnsi="Times New Roman" w:cs="Times New Roman"/>
          <w:color w:val="000000"/>
          <w:sz w:val="24"/>
          <w:szCs w:val="24"/>
          <w:lang w:val="en-US"/>
        </w:rPr>
        <w:t>to be sued or to sue. As noted earlier, t</w:t>
      </w:r>
      <w:r w:rsidRPr="00B40C0F">
        <w:rPr>
          <w:rFonts w:ascii="Times New Roman" w:hAnsi="Times New Roman" w:cs="Times New Roman"/>
          <w:color w:val="000000"/>
          <w:sz w:val="24"/>
          <w:szCs w:val="24"/>
          <w:lang w:val="en-US"/>
        </w:rPr>
        <w:t xml:space="preserve">his point </w:t>
      </w:r>
      <w:r w:rsidR="00326017" w:rsidRPr="00B40C0F">
        <w:rPr>
          <w:rFonts w:ascii="Times New Roman" w:hAnsi="Times New Roman" w:cs="Times New Roman"/>
          <w:color w:val="000000"/>
          <w:sz w:val="24"/>
          <w:szCs w:val="24"/>
          <w:lang w:val="en-US"/>
        </w:rPr>
        <w:t xml:space="preserve">was not raised before the court </w:t>
      </w:r>
      <w:r w:rsidR="00326017" w:rsidRPr="00B40C0F">
        <w:rPr>
          <w:rFonts w:ascii="Times New Roman" w:hAnsi="Times New Roman" w:cs="Times New Roman"/>
          <w:i/>
          <w:iCs/>
          <w:color w:val="000000"/>
          <w:sz w:val="24"/>
          <w:szCs w:val="24"/>
          <w:lang w:val="en-US"/>
        </w:rPr>
        <w:t>a quo</w:t>
      </w:r>
      <w:r w:rsidR="00326017" w:rsidRPr="00B40C0F">
        <w:rPr>
          <w:rFonts w:ascii="Times New Roman" w:hAnsi="Times New Roman" w:cs="Times New Roman"/>
          <w:color w:val="000000"/>
          <w:sz w:val="24"/>
          <w:szCs w:val="24"/>
          <w:lang w:val="en-US"/>
        </w:rPr>
        <w:t>.</w:t>
      </w:r>
      <w:r w:rsidR="00326017" w:rsidRPr="00B40C0F">
        <w:rPr>
          <w:rFonts w:ascii="Times New Roman" w:hAnsi="Times New Roman" w:cs="Times New Roman"/>
          <w:i/>
          <w:iCs/>
          <w:color w:val="000000"/>
          <w:sz w:val="24"/>
          <w:szCs w:val="24"/>
          <w:lang w:val="en-US"/>
        </w:rPr>
        <w:t xml:space="preserve"> </w:t>
      </w:r>
      <w:r w:rsidR="00326017" w:rsidRPr="00B40C0F">
        <w:rPr>
          <w:rFonts w:ascii="Times New Roman" w:hAnsi="Times New Roman" w:cs="Times New Roman"/>
          <w:color w:val="000000"/>
          <w:sz w:val="24"/>
          <w:szCs w:val="24"/>
          <w:lang w:val="en-US"/>
        </w:rPr>
        <w:t xml:space="preserve">It </w:t>
      </w:r>
      <w:r w:rsidRPr="00B40C0F">
        <w:rPr>
          <w:rFonts w:ascii="Times New Roman" w:hAnsi="Times New Roman" w:cs="Times New Roman"/>
          <w:color w:val="000000"/>
          <w:sz w:val="24"/>
          <w:szCs w:val="24"/>
          <w:lang w:val="en-US"/>
        </w:rPr>
        <w:t xml:space="preserve">is being introduced for the first time on appeal. However, this is a point of law and it is trite that a point of law can be </w:t>
      </w:r>
      <w:r w:rsidR="00C86AAE" w:rsidRPr="00B40C0F">
        <w:rPr>
          <w:rFonts w:ascii="Times New Roman" w:hAnsi="Times New Roman" w:cs="Times New Roman"/>
          <w:color w:val="000000"/>
          <w:sz w:val="24"/>
          <w:szCs w:val="24"/>
          <w:lang w:val="en-US"/>
        </w:rPr>
        <w:t>raised</w:t>
      </w:r>
      <w:r w:rsidRPr="00B40C0F">
        <w:rPr>
          <w:rFonts w:ascii="Times New Roman" w:hAnsi="Times New Roman" w:cs="Times New Roman"/>
          <w:color w:val="000000"/>
          <w:sz w:val="24"/>
          <w:szCs w:val="24"/>
          <w:lang w:val="en-US"/>
        </w:rPr>
        <w:t xml:space="preserve"> for the first time on appeal</w:t>
      </w:r>
      <w:r w:rsidR="00C86AAE" w:rsidRPr="00B40C0F">
        <w:rPr>
          <w:rFonts w:ascii="Times New Roman" w:hAnsi="Times New Roman" w:cs="Times New Roman"/>
          <w:color w:val="000000"/>
          <w:sz w:val="24"/>
          <w:szCs w:val="24"/>
          <w:lang w:val="en-US"/>
        </w:rPr>
        <w:t xml:space="preserve">. (See </w:t>
      </w:r>
      <w:r w:rsidRPr="00B40C0F">
        <w:rPr>
          <w:rFonts w:ascii="Times New Roman" w:hAnsi="Times New Roman" w:cs="Times New Roman"/>
          <w:i/>
          <w:iCs/>
          <w:color w:val="000000"/>
          <w:sz w:val="24"/>
          <w:szCs w:val="24"/>
          <w:lang w:val="en-US"/>
        </w:rPr>
        <w:t xml:space="preserve">ZIMASCO Pvt Ltd </w:t>
      </w:r>
      <w:r w:rsidRPr="00B40C0F">
        <w:rPr>
          <w:rFonts w:ascii="Times New Roman" w:hAnsi="Times New Roman" w:cs="Times New Roman"/>
          <w:color w:val="000000"/>
          <w:sz w:val="24"/>
          <w:szCs w:val="24"/>
          <w:lang w:val="en-US"/>
        </w:rPr>
        <w:t>v</w:t>
      </w:r>
      <w:r w:rsidRPr="00B40C0F">
        <w:rPr>
          <w:rFonts w:ascii="Times New Roman" w:hAnsi="Times New Roman" w:cs="Times New Roman"/>
          <w:i/>
          <w:iCs/>
          <w:color w:val="000000"/>
          <w:sz w:val="24"/>
          <w:szCs w:val="24"/>
          <w:lang w:val="en-US"/>
        </w:rPr>
        <w:t xml:space="preserve"> Marikano </w:t>
      </w:r>
      <w:r w:rsidR="005D0589" w:rsidRPr="00B40C0F">
        <w:rPr>
          <w:rFonts w:ascii="Times New Roman" w:hAnsi="Times New Roman" w:cs="Times New Roman"/>
          <w:color w:val="000000"/>
          <w:sz w:val="24"/>
          <w:szCs w:val="24"/>
          <w:lang w:val="en-US"/>
        </w:rPr>
        <w:t>20</w:t>
      </w:r>
      <w:r w:rsidRPr="00B40C0F">
        <w:rPr>
          <w:rFonts w:ascii="Times New Roman" w:hAnsi="Times New Roman" w:cs="Times New Roman"/>
          <w:color w:val="000000"/>
          <w:sz w:val="24"/>
          <w:szCs w:val="24"/>
          <w:lang w:val="en-US"/>
        </w:rPr>
        <w:t>14</w:t>
      </w:r>
      <w:r w:rsidR="00310CCD">
        <w:rPr>
          <w:rFonts w:ascii="Times New Roman" w:hAnsi="Times New Roman" w:cs="Times New Roman"/>
          <w:color w:val="000000"/>
          <w:sz w:val="24"/>
          <w:szCs w:val="24"/>
          <w:lang w:val="en-US"/>
        </w:rPr>
        <w:t xml:space="preserve"> (1) ZLR 1 at 9E</w:t>
      </w:r>
      <w:r w:rsidR="005D0589" w:rsidRPr="00B40C0F">
        <w:rPr>
          <w:rFonts w:ascii="Times New Roman" w:hAnsi="Times New Roman" w:cs="Times New Roman"/>
          <w:color w:val="000000"/>
          <w:sz w:val="24"/>
          <w:szCs w:val="24"/>
          <w:lang w:val="en-US"/>
        </w:rPr>
        <w:t>F</w:t>
      </w:r>
      <w:r w:rsidR="00DE5ED7" w:rsidRPr="00B40C0F">
        <w:rPr>
          <w:rFonts w:ascii="Times New Roman" w:hAnsi="Times New Roman" w:cs="Times New Roman"/>
          <w:color w:val="000000"/>
          <w:sz w:val="24"/>
          <w:szCs w:val="24"/>
          <w:lang w:val="en-US"/>
        </w:rPr>
        <w:t>).</w:t>
      </w:r>
    </w:p>
    <w:p w14:paraId="3699C9EB" w14:textId="77777777" w:rsidR="00313A64" w:rsidRDefault="00313A64" w:rsidP="00313A64">
      <w:pPr>
        <w:autoSpaceDE w:val="0"/>
        <w:autoSpaceDN w:val="0"/>
        <w:adjustRightInd w:val="0"/>
        <w:spacing w:after="0" w:line="240" w:lineRule="auto"/>
        <w:ind w:firstLine="720"/>
        <w:jc w:val="both"/>
        <w:rPr>
          <w:rFonts w:ascii="Times New Roman" w:hAnsi="Times New Roman" w:cs="Times New Roman"/>
          <w:color w:val="000000"/>
          <w:sz w:val="24"/>
          <w:szCs w:val="24"/>
          <w:lang w:val="en-US"/>
        </w:rPr>
      </w:pPr>
    </w:p>
    <w:p w14:paraId="4CC22CC2" w14:textId="058DD697" w:rsidR="00E85229" w:rsidRPr="00B40C0F" w:rsidRDefault="000C41BD" w:rsidP="00313A64">
      <w:pPr>
        <w:autoSpaceDE w:val="0"/>
        <w:autoSpaceDN w:val="0"/>
        <w:adjustRightInd w:val="0"/>
        <w:spacing w:after="0" w:line="480" w:lineRule="auto"/>
        <w:ind w:firstLine="1134"/>
        <w:jc w:val="both"/>
        <w:rPr>
          <w:rFonts w:ascii="Times New Roman" w:hAnsi="Times New Roman" w:cs="Times New Roman"/>
          <w:color w:val="000000"/>
          <w:sz w:val="24"/>
          <w:szCs w:val="24"/>
          <w:lang w:val="en-US"/>
        </w:rPr>
      </w:pPr>
      <w:r w:rsidRPr="00B40C0F">
        <w:rPr>
          <w:rFonts w:ascii="Times New Roman" w:hAnsi="Times New Roman" w:cs="Times New Roman"/>
          <w:color w:val="000000"/>
          <w:sz w:val="24"/>
          <w:szCs w:val="24"/>
          <w:lang w:val="en-US"/>
        </w:rPr>
        <w:t xml:space="preserve">The Retrenchment Board is created in terms of </w:t>
      </w:r>
      <w:r w:rsidR="00EB7CFC" w:rsidRPr="00B40C0F">
        <w:rPr>
          <w:rFonts w:ascii="Times New Roman" w:hAnsi="Times New Roman" w:cs="Times New Roman"/>
          <w:color w:val="000000"/>
          <w:sz w:val="24"/>
          <w:szCs w:val="24"/>
          <w:lang w:val="en-US"/>
        </w:rPr>
        <w:t>s</w:t>
      </w:r>
      <w:r w:rsidRPr="00B40C0F">
        <w:rPr>
          <w:rFonts w:ascii="Times New Roman" w:hAnsi="Times New Roman" w:cs="Times New Roman"/>
          <w:color w:val="000000"/>
          <w:sz w:val="24"/>
          <w:szCs w:val="24"/>
          <w:lang w:val="en-US"/>
        </w:rPr>
        <w:t xml:space="preserve"> 4 of the Labour Relation</w:t>
      </w:r>
      <w:r w:rsidR="004B286B">
        <w:rPr>
          <w:rFonts w:ascii="Times New Roman" w:hAnsi="Times New Roman" w:cs="Times New Roman"/>
          <w:color w:val="000000"/>
          <w:sz w:val="24"/>
          <w:szCs w:val="24"/>
          <w:lang w:val="en-US"/>
        </w:rPr>
        <w:t>s</w:t>
      </w:r>
      <w:r w:rsidRPr="00B40C0F">
        <w:rPr>
          <w:rFonts w:ascii="Times New Roman" w:hAnsi="Times New Roman" w:cs="Times New Roman"/>
          <w:color w:val="000000"/>
          <w:sz w:val="24"/>
          <w:szCs w:val="24"/>
          <w:lang w:val="en-US"/>
        </w:rPr>
        <w:t xml:space="preserve"> (Retrenchment) Regulations, 2003</w:t>
      </w:r>
      <w:r w:rsidR="00E85229" w:rsidRPr="00B40C0F">
        <w:rPr>
          <w:rFonts w:ascii="Times New Roman" w:hAnsi="Times New Roman" w:cs="Times New Roman"/>
          <w:color w:val="000000"/>
          <w:sz w:val="24"/>
          <w:szCs w:val="24"/>
          <w:lang w:val="en-US"/>
        </w:rPr>
        <w:t xml:space="preserve"> (SI 186 of 2003)</w:t>
      </w:r>
      <w:r w:rsidRPr="00B40C0F">
        <w:rPr>
          <w:rFonts w:ascii="Times New Roman" w:hAnsi="Times New Roman" w:cs="Times New Roman"/>
          <w:color w:val="000000"/>
          <w:sz w:val="24"/>
          <w:szCs w:val="24"/>
          <w:lang w:val="en-US"/>
        </w:rPr>
        <w:t xml:space="preserve">. </w:t>
      </w:r>
      <w:r w:rsidR="00EB7CFC" w:rsidRPr="00B40C0F">
        <w:rPr>
          <w:rFonts w:ascii="Times New Roman" w:hAnsi="Times New Roman" w:cs="Times New Roman"/>
          <w:color w:val="000000"/>
          <w:sz w:val="24"/>
          <w:szCs w:val="24"/>
          <w:lang w:val="en-US"/>
        </w:rPr>
        <w:t>T</w:t>
      </w:r>
      <w:r w:rsidRPr="00B40C0F">
        <w:rPr>
          <w:rFonts w:ascii="Times New Roman" w:hAnsi="Times New Roman" w:cs="Times New Roman"/>
          <w:color w:val="000000"/>
          <w:sz w:val="24"/>
          <w:szCs w:val="24"/>
          <w:lang w:val="en-US"/>
        </w:rPr>
        <w:t xml:space="preserve">he </w:t>
      </w:r>
      <w:r w:rsidR="00EB7CFC" w:rsidRPr="00B40C0F">
        <w:rPr>
          <w:rFonts w:ascii="Times New Roman" w:hAnsi="Times New Roman" w:cs="Times New Roman"/>
          <w:color w:val="000000"/>
          <w:sz w:val="24"/>
          <w:szCs w:val="24"/>
          <w:lang w:val="en-US"/>
        </w:rPr>
        <w:t xml:space="preserve">Regulations </w:t>
      </w:r>
      <w:r w:rsidRPr="00B40C0F">
        <w:rPr>
          <w:rFonts w:ascii="Times New Roman" w:hAnsi="Times New Roman" w:cs="Times New Roman"/>
          <w:color w:val="000000"/>
          <w:sz w:val="24"/>
          <w:szCs w:val="24"/>
          <w:lang w:val="en-US"/>
        </w:rPr>
        <w:t xml:space="preserve">do not </w:t>
      </w:r>
      <w:r w:rsidR="00E85229" w:rsidRPr="00B40C0F">
        <w:rPr>
          <w:rFonts w:ascii="Times New Roman" w:hAnsi="Times New Roman" w:cs="Times New Roman"/>
          <w:sz w:val="24"/>
          <w:szCs w:val="24"/>
        </w:rPr>
        <w:t xml:space="preserve">vest legal </w:t>
      </w:r>
      <w:r w:rsidR="00E85229" w:rsidRPr="004B286B">
        <w:rPr>
          <w:rFonts w:ascii="Times New Roman" w:hAnsi="Times New Roman" w:cs="Times New Roman"/>
          <w:iCs/>
          <w:sz w:val="24"/>
          <w:szCs w:val="24"/>
        </w:rPr>
        <w:t>persona</w:t>
      </w:r>
      <w:r w:rsidR="004B286B">
        <w:rPr>
          <w:rFonts w:ascii="Times New Roman" w:hAnsi="Times New Roman" w:cs="Times New Roman"/>
          <w:iCs/>
          <w:sz w:val="24"/>
          <w:szCs w:val="24"/>
        </w:rPr>
        <w:t xml:space="preserve">lity </w:t>
      </w:r>
      <w:r w:rsidR="00E85229" w:rsidRPr="00B40C0F">
        <w:rPr>
          <w:rFonts w:ascii="Times New Roman" w:hAnsi="Times New Roman" w:cs="Times New Roman"/>
          <w:sz w:val="24"/>
          <w:szCs w:val="24"/>
        </w:rPr>
        <w:t xml:space="preserve">on the second respondent. </w:t>
      </w:r>
      <w:r w:rsidR="00E85229" w:rsidRPr="00B40C0F">
        <w:rPr>
          <w:rFonts w:ascii="Times New Roman" w:hAnsi="Times New Roman" w:cs="Times New Roman"/>
          <w:color w:val="000000"/>
          <w:sz w:val="24"/>
          <w:szCs w:val="24"/>
          <w:lang w:val="en-US"/>
        </w:rPr>
        <w:t>T</w:t>
      </w:r>
      <w:r w:rsidRPr="00B40C0F">
        <w:rPr>
          <w:rFonts w:ascii="Times New Roman" w:hAnsi="Times New Roman" w:cs="Times New Roman"/>
          <w:color w:val="000000"/>
          <w:sz w:val="24"/>
          <w:szCs w:val="24"/>
          <w:lang w:val="en-US"/>
        </w:rPr>
        <w:t xml:space="preserve">he second respondent </w:t>
      </w:r>
      <w:r w:rsidR="00E85229" w:rsidRPr="00B40C0F">
        <w:rPr>
          <w:rFonts w:ascii="Times New Roman" w:hAnsi="Times New Roman" w:cs="Times New Roman"/>
          <w:color w:val="000000"/>
          <w:sz w:val="24"/>
          <w:szCs w:val="24"/>
          <w:lang w:val="en-US"/>
        </w:rPr>
        <w:t xml:space="preserve">cannot therefore </w:t>
      </w:r>
      <w:r w:rsidRPr="00B40C0F">
        <w:rPr>
          <w:rFonts w:ascii="Times New Roman" w:hAnsi="Times New Roman" w:cs="Times New Roman"/>
          <w:color w:val="000000"/>
          <w:sz w:val="24"/>
          <w:szCs w:val="24"/>
          <w:lang w:val="en-US"/>
        </w:rPr>
        <w:t xml:space="preserve">sue or be sued. </w:t>
      </w:r>
      <w:r w:rsidR="008003A3" w:rsidRPr="00B40C0F">
        <w:rPr>
          <w:rFonts w:ascii="Times New Roman" w:hAnsi="Times New Roman" w:cs="Times New Roman"/>
          <w:color w:val="000000"/>
          <w:sz w:val="24"/>
          <w:szCs w:val="24"/>
          <w:lang w:val="en-US"/>
        </w:rPr>
        <w:t xml:space="preserve">This meant that the second respondent was not properly before the court </w:t>
      </w:r>
      <w:r w:rsidR="008003A3" w:rsidRPr="00B40C0F">
        <w:rPr>
          <w:rFonts w:ascii="Times New Roman" w:hAnsi="Times New Roman" w:cs="Times New Roman"/>
          <w:i/>
          <w:iCs/>
          <w:color w:val="000000"/>
          <w:sz w:val="24"/>
          <w:szCs w:val="24"/>
          <w:lang w:val="en-US"/>
        </w:rPr>
        <w:t>a quo</w:t>
      </w:r>
      <w:r w:rsidR="008003A3" w:rsidRPr="00B40C0F">
        <w:rPr>
          <w:rFonts w:ascii="Times New Roman" w:hAnsi="Times New Roman" w:cs="Times New Roman"/>
          <w:color w:val="000000"/>
          <w:sz w:val="24"/>
          <w:szCs w:val="24"/>
          <w:lang w:val="en-US"/>
        </w:rPr>
        <w:t>.</w:t>
      </w:r>
    </w:p>
    <w:p w14:paraId="78F63A01" w14:textId="77777777" w:rsidR="00B33A47" w:rsidRDefault="00B33A47" w:rsidP="00B33A47">
      <w:pPr>
        <w:pStyle w:val="Default"/>
        <w:ind w:firstLine="720"/>
        <w:jc w:val="both"/>
        <w:rPr>
          <w:rFonts w:ascii="Times New Roman" w:hAnsi="Times New Roman" w:cs="Times New Roman"/>
          <w:color w:val="auto"/>
        </w:rPr>
      </w:pPr>
    </w:p>
    <w:p w14:paraId="064C6F49" w14:textId="50815051" w:rsidR="000D1052" w:rsidRPr="00B40C0F" w:rsidRDefault="000D1052" w:rsidP="00B33A47">
      <w:pPr>
        <w:pStyle w:val="Default"/>
        <w:spacing w:line="480" w:lineRule="auto"/>
        <w:ind w:firstLine="1134"/>
        <w:jc w:val="both"/>
        <w:rPr>
          <w:rFonts w:ascii="Times New Roman" w:hAnsi="Times New Roman" w:cs="Times New Roman"/>
          <w:bCs/>
        </w:rPr>
      </w:pPr>
      <w:r w:rsidRPr="00B40C0F">
        <w:rPr>
          <w:rFonts w:ascii="Times New Roman" w:hAnsi="Times New Roman" w:cs="Times New Roman"/>
          <w:color w:val="auto"/>
        </w:rPr>
        <w:lastRenderedPageBreak/>
        <w:t>Having said that, the wrong citation of the second respondent is of no moment</w:t>
      </w:r>
      <w:r w:rsidR="008003A3" w:rsidRPr="00B40C0F">
        <w:rPr>
          <w:rFonts w:ascii="Times New Roman" w:hAnsi="Times New Roman" w:cs="Times New Roman"/>
          <w:color w:val="auto"/>
        </w:rPr>
        <w:t xml:space="preserve"> as it does </w:t>
      </w:r>
      <w:r w:rsidR="0033684A" w:rsidRPr="00B40C0F">
        <w:rPr>
          <w:rFonts w:ascii="Times New Roman" w:hAnsi="Times New Roman" w:cs="Times New Roman"/>
          <w:color w:val="auto"/>
        </w:rPr>
        <w:t xml:space="preserve">not affect the validity of </w:t>
      </w:r>
      <w:r w:rsidR="008003A3" w:rsidRPr="00B40C0F">
        <w:rPr>
          <w:rFonts w:ascii="Times New Roman" w:hAnsi="Times New Roman" w:cs="Times New Roman"/>
          <w:color w:val="auto"/>
        </w:rPr>
        <w:t>an</w:t>
      </w:r>
      <w:r w:rsidR="0033684A" w:rsidRPr="00B40C0F">
        <w:rPr>
          <w:rFonts w:ascii="Times New Roman" w:hAnsi="Times New Roman" w:cs="Times New Roman"/>
          <w:color w:val="auto"/>
        </w:rPr>
        <w:t xml:space="preserve"> application for review</w:t>
      </w:r>
      <w:r w:rsidR="008003A3" w:rsidRPr="00B40C0F">
        <w:rPr>
          <w:rFonts w:ascii="Times New Roman" w:hAnsi="Times New Roman" w:cs="Times New Roman"/>
          <w:color w:val="auto"/>
        </w:rPr>
        <w:t xml:space="preserve"> in the Labour Court</w:t>
      </w:r>
      <w:r w:rsidR="0033684A" w:rsidRPr="00B40C0F">
        <w:rPr>
          <w:rFonts w:ascii="Times New Roman" w:hAnsi="Times New Roman" w:cs="Times New Roman"/>
          <w:color w:val="auto"/>
        </w:rPr>
        <w:t xml:space="preserve">. </w:t>
      </w:r>
      <w:r w:rsidR="008003A3" w:rsidRPr="00B40C0F">
        <w:rPr>
          <w:rFonts w:ascii="Times New Roman" w:hAnsi="Times New Roman" w:cs="Times New Roman"/>
          <w:color w:val="auto"/>
        </w:rPr>
        <w:t xml:space="preserve">It is trite that such </w:t>
      </w:r>
      <w:r w:rsidR="008003A3" w:rsidRPr="00B40C0F">
        <w:rPr>
          <w:rFonts w:ascii="Times New Roman" w:hAnsi="Times New Roman" w:cs="Times New Roman"/>
        </w:rPr>
        <w:t>legal technicalities and formalities have relevance in applications for review before the High Court</w:t>
      </w:r>
      <w:r w:rsidR="0085785C" w:rsidRPr="00B40C0F">
        <w:rPr>
          <w:rFonts w:ascii="Times New Roman" w:hAnsi="Times New Roman" w:cs="Times New Roman"/>
        </w:rPr>
        <w:t xml:space="preserve"> and not the Labour Court.</w:t>
      </w:r>
      <w:r w:rsidR="008003A3" w:rsidRPr="00B40C0F">
        <w:rPr>
          <w:rFonts w:ascii="Times New Roman" w:hAnsi="Times New Roman" w:cs="Times New Roman"/>
          <w:color w:val="auto"/>
        </w:rPr>
        <w:t xml:space="preserve"> In </w:t>
      </w:r>
      <w:r w:rsidRPr="00B40C0F">
        <w:rPr>
          <w:rFonts w:ascii="Times New Roman" w:hAnsi="Times New Roman" w:cs="Times New Roman"/>
          <w:bCs/>
          <w:i/>
          <w:iCs/>
        </w:rPr>
        <w:t xml:space="preserve">TM Supermarkets (Private) Limited </w:t>
      </w:r>
      <w:r w:rsidRPr="00B40C0F">
        <w:rPr>
          <w:rFonts w:ascii="Times New Roman" w:hAnsi="Times New Roman" w:cs="Times New Roman"/>
          <w:bCs/>
        </w:rPr>
        <w:t xml:space="preserve">v </w:t>
      </w:r>
      <w:r w:rsidRPr="00B40C0F">
        <w:rPr>
          <w:rFonts w:ascii="Times New Roman" w:hAnsi="Times New Roman" w:cs="Times New Roman"/>
          <w:bCs/>
          <w:i/>
          <w:iCs/>
        </w:rPr>
        <w:t>Bisset Chimhini</w:t>
      </w:r>
      <w:r w:rsidRPr="00B40C0F">
        <w:rPr>
          <w:rFonts w:ascii="Times New Roman" w:hAnsi="Times New Roman" w:cs="Times New Roman"/>
          <w:bCs/>
        </w:rPr>
        <w:t xml:space="preserve"> </w:t>
      </w:r>
      <w:r w:rsidR="0033684A" w:rsidRPr="00B40C0F">
        <w:rPr>
          <w:rFonts w:ascii="Times New Roman" w:hAnsi="Times New Roman" w:cs="Times New Roman"/>
          <w:bCs/>
        </w:rPr>
        <w:t>2019 (2) ZLR 30</w:t>
      </w:r>
      <w:r w:rsidR="0085785C" w:rsidRPr="00B40C0F">
        <w:rPr>
          <w:rFonts w:ascii="Times New Roman" w:hAnsi="Times New Roman" w:cs="Times New Roman"/>
          <w:bCs/>
        </w:rPr>
        <w:t>, G</w:t>
      </w:r>
      <w:r w:rsidR="0085785C" w:rsidRPr="00B40C0F">
        <w:rPr>
          <w:rFonts w:ascii="Times New Roman" w:hAnsi="Times New Roman" w:cs="Times New Roman"/>
          <w:bCs/>
          <w:smallCaps/>
        </w:rPr>
        <w:t>arwe</w:t>
      </w:r>
      <w:r w:rsidR="0085785C" w:rsidRPr="00B40C0F">
        <w:rPr>
          <w:rFonts w:ascii="Times New Roman" w:hAnsi="Times New Roman" w:cs="Times New Roman"/>
          <w:bCs/>
        </w:rPr>
        <w:t xml:space="preserve"> JA (as he then was) remarked that:</w:t>
      </w:r>
    </w:p>
    <w:p w14:paraId="3D55FF77" w14:textId="66B9EFB1" w:rsidR="000D1052" w:rsidRPr="00B40C0F" w:rsidRDefault="0085785C" w:rsidP="00B33A47">
      <w:pPr>
        <w:spacing w:after="0" w:line="240" w:lineRule="auto"/>
        <w:ind w:left="1134" w:hanging="567"/>
        <w:jc w:val="both"/>
        <w:rPr>
          <w:rFonts w:ascii="Times New Roman" w:hAnsi="Times New Roman" w:cs="Times New Roman"/>
          <w:sz w:val="24"/>
          <w:szCs w:val="24"/>
        </w:rPr>
      </w:pPr>
      <w:r w:rsidRPr="00B40C0F">
        <w:rPr>
          <w:rFonts w:ascii="Times New Roman" w:hAnsi="Times New Roman" w:cs="Times New Roman"/>
          <w:sz w:val="24"/>
          <w:szCs w:val="24"/>
        </w:rPr>
        <w:t>“</w:t>
      </w:r>
      <w:r w:rsidR="000D1052" w:rsidRPr="00B40C0F">
        <w:rPr>
          <w:rFonts w:ascii="Times New Roman" w:hAnsi="Times New Roman" w:cs="Times New Roman"/>
          <w:sz w:val="24"/>
          <w:szCs w:val="24"/>
        </w:rPr>
        <w:t>[28]</w:t>
      </w:r>
      <w:r w:rsidRPr="00B40C0F">
        <w:rPr>
          <w:rFonts w:ascii="Times New Roman" w:hAnsi="Times New Roman" w:cs="Times New Roman"/>
          <w:sz w:val="24"/>
          <w:szCs w:val="24"/>
        </w:rPr>
        <w:tab/>
      </w:r>
      <w:r w:rsidR="000D1052" w:rsidRPr="00B40C0F">
        <w:rPr>
          <w:rFonts w:ascii="Times New Roman" w:hAnsi="Times New Roman" w:cs="Times New Roman"/>
          <w:sz w:val="24"/>
          <w:szCs w:val="24"/>
        </w:rPr>
        <w:t>Although in terms of s 89(1)(d) of the Labour Act, [</w:t>
      </w:r>
      <w:r w:rsidR="000D1052" w:rsidRPr="00B40C0F">
        <w:rPr>
          <w:rFonts w:ascii="Times New Roman" w:hAnsi="Times New Roman" w:cs="Times New Roman"/>
          <w:i/>
          <w:sz w:val="24"/>
          <w:szCs w:val="24"/>
        </w:rPr>
        <w:t>Chapter 28:01</w:t>
      </w:r>
      <w:r w:rsidR="000D1052" w:rsidRPr="00B40C0F">
        <w:rPr>
          <w:rFonts w:ascii="Times New Roman" w:hAnsi="Times New Roman" w:cs="Times New Roman"/>
          <w:sz w:val="24"/>
          <w:szCs w:val="24"/>
        </w:rPr>
        <w:t xml:space="preserve">], the Labour </w:t>
      </w:r>
      <w:r w:rsidR="00B33A47">
        <w:rPr>
          <w:rFonts w:ascii="Times New Roman" w:hAnsi="Times New Roman" w:cs="Times New Roman"/>
          <w:sz w:val="24"/>
          <w:szCs w:val="24"/>
        </w:rPr>
        <w:t xml:space="preserve">    </w:t>
      </w:r>
      <w:r w:rsidR="000D1052" w:rsidRPr="00B40C0F">
        <w:rPr>
          <w:rFonts w:ascii="Times New Roman" w:hAnsi="Times New Roman" w:cs="Times New Roman"/>
          <w:sz w:val="24"/>
          <w:szCs w:val="24"/>
        </w:rPr>
        <w:t>Court shall exercise the same powers of review as does the High Court, there is no provision, either in the Act itself or the Rules of court made thereunder, requiring the citation of the presiding officer in these circumstan</w:t>
      </w:r>
      <w:r w:rsidR="008003A3" w:rsidRPr="00B40C0F">
        <w:rPr>
          <w:rFonts w:ascii="Times New Roman" w:hAnsi="Times New Roman" w:cs="Times New Roman"/>
          <w:sz w:val="24"/>
          <w:szCs w:val="24"/>
        </w:rPr>
        <w:t>c</w:t>
      </w:r>
      <w:r w:rsidR="000D1052" w:rsidRPr="00B40C0F">
        <w:rPr>
          <w:rFonts w:ascii="Times New Roman" w:hAnsi="Times New Roman" w:cs="Times New Roman"/>
          <w:sz w:val="24"/>
          <w:szCs w:val="24"/>
        </w:rPr>
        <w:t>es.</w:t>
      </w:r>
    </w:p>
    <w:p w14:paraId="02A0FB19" w14:textId="77777777" w:rsidR="004E24BC" w:rsidRPr="00B40C0F" w:rsidRDefault="004E24BC" w:rsidP="004E24BC">
      <w:pPr>
        <w:spacing w:after="0" w:line="240" w:lineRule="auto"/>
        <w:ind w:left="720" w:hanging="720"/>
        <w:jc w:val="both"/>
        <w:rPr>
          <w:rFonts w:ascii="Times New Roman" w:hAnsi="Times New Roman" w:cs="Times New Roman"/>
          <w:sz w:val="24"/>
          <w:szCs w:val="24"/>
        </w:rPr>
      </w:pPr>
    </w:p>
    <w:p w14:paraId="4703AB0D" w14:textId="67E795A5" w:rsidR="000D1052" w:rsidRPr="00B40C0F" w:rsidRDefault="000D1052" w:rsidP="00B33A47">
      <w:pPr>
        <w:spacing w:after="0" w:line="240" w:lineRule="auto"/>
        <w:ind w:firstLine="567"/>
        <w:jc w:val="both"/>
        <w:rPr>
          <w:rFonts w:ascii="Times New Roman" w:hAnsi="Times New Roman" w:cs="Times New Roman"/>
          <w:sz w:val="24"/>
          <w:szCs w:val="24"/>
        </w:rPr>
      </w:pPr>
      <w:r w:rsidRPr="00B40C0F">
        <w:rPr>
          <w:rFonts w:ascii="Times New Roman" w:hAnsi="Times New Roman" w:cs="Times New Roman"/>
          <w:sz w:val="24"/>
          <w:szCs w:val="24"/>
        </w:rPr>
        <w:t>[29]</w:t>
      </w:r>
      <w:r w:rsidRPr="00B40C0F">
        <w:rPr>
          <w:rFonts w:ascii="Times New Roman" w:hAnsi="Times New Roman" w:cs="Times New Roman"/>
          <w:sz w:val="24"/>
          <w:szCs w:val="24"/>
        </w:rPr>
        <w:tab/>
      </w:r>
      <w:r w:rsidR="0085785C" w:rsidRPr="00B40C0F">
        <w:rPr>
          <w:rFonts w:ascii="Times New Roman" w:hAnsi="Times New Roman" w:cs="Times New Roman"/>
          <w:sz w:val="24"/>
          <w:szCs w:val="24"/>
        </w:rPr>
        <w:t>………………………………..</w:t>
      </w:r>
    </w:p>
    <w:p w14:paraId="0FA1DDCA" w14:textId="77777777" w:rsidR="004E24BC" w:rsidRPr="00B40C0F" w:rsidRDefault="004E24BC" w:rsidP="004E24BC">
      <w:pPr>
        <w:spacing w:after="0" w:line="240" w:lineRule="auto"/>
        <w:ind w:firstLine="720"/>
        <w:jc w:val="both"/>
        <w:rPr>
          <w:rFonts w:ascii="Times New Roman" w:hAnsi="Times New Roman" w:cs="Times New Roman"/>
          <w:sz w:val="24"/>
          <w:szCs w:val="24"/>
        </w:rPr>
      </w:pPr>
    </w:p>
    <w:p w14:paraId="72C5F1C7" w14:textId="212F17AF" w:rsidR="000D1052" w:rsidRPr="00B40C0F" w:rsidRDefault="000D1052" w:rsidP="00B33A47">
      <w:pPr>
        <w:spacing w:after="0" w:line="240" w:lineRule="auto"/>
        <w:ind w:left="1134" w:hanging="567"/>
        <w:jc w:val="both"/>
        <w:rPr>
          <w:rFonts w:ascii="Times New Roman" w:hAnsi="Times New Roman" w:cs="Times New Roman"/>
          <w:sz w:val="24"/>
          <w:szCs w:val="24"/>
        </w:rPr>
      </w:pPr>
      <w:r w:rsidRPr="00B40C0F">
        <w:rPr>
          <w:rFonts w:ascii="Times New Roman" w:hAnsi="Times New Roman" w:cs="Times New Roman"/>
          <w:sz w:val="24"/>
          <w:szCs w:val="24"/>
        </w:rPr>
        <w:t>[30]</w:t>
      </w:r>
      <w:r w:rsidR="0085785C" w:rsidRPr="00B40C0F">
        <w:rPr>
          <w:rFonts w:ascii="Times New Roman" w:hAnsi="Times New Roman" w:cs="Times New Roman"/>
          <w:sz w:val="24"/>
          <w:szCs w:val="24"/>
        </w:rPr>
        <w:tab/>
      </w:r>
      <w:r w:rsidRPr="00B40C0F">
        <w:rPr>
          <w:rFonts w:ascii="Times New Roman" w:hAnsi="Times New Roman" w:cs="Times New Roman"/>
          <w:sz w:val="24"/>
          <w:szCs w:val="24"/>
        </w:rPr>
        <w:t xml:space="preserve">The strict rules of procedure and evidence that apply in the High Court do not apply to proceedings before the Labour Court.  </w:t>
      </w:r>
      <w:r w:rsidR="00FE1B53" w:rsidRPr="00B40C0F">
        <w:rPr>
          <w:rFonts w:ascii="Times New Roman" w:hAnsi="Times New Roman" w:cs="Times New Roman"/>
          <w:sz w:val="24"/>
          <w:szCs w:val="24"/>
        </w:rPr>
        <w:t>Indeed,</w:t>
      </w:r>
      <w:r w:rsidRPr="00B40C0F">
        <w:rPr>
          <w:rFonts w:ascii="Times New Roman" w:hAnsi="Times New Roman" w:cs="Times New Roman"/>
          <w:sz w:val="24"/>
          <w:szCs w:val="24"/>
        </w:rPr>
        <w:t xml:space="preserve"> the Labour Court Rules provide that matters coming before that court must not be determined on technicalities but rather on the substance. In this regard attention is drawn to r 12 of both the 2006 and 2017 Labour Court Rules.  On a related aspect, the High Court Rules, 1971 also provide that the non-joinder or misjoinder of a party shall not defeat a cause or matter on that score alone.</w:t>
      </w:r>
    </w:p>
    <w:p w14:paraId="097D5E7D" w14:textId="77777777" w:rsidR="004E24BC" w:rsidRPr="00B40C0F" w:rsidRDefault="004E24BC" w:rsidP="004E24BC">
      <w:pPr>
        <w:spacing w:after="0" w:line="240" w:lineRule="auto"/>
        <w:ind w:left="720"/>
        <w:jc w:val="both"/>
        <w:rPr>
          <w:rFonts w:ascii="Times New Roman" w:hAnsi="Times New Roman" w:cs="Times New Roman"/>
          <w:sz w:val="24"/>
          <w:szCs w:val="24"/>
        </w:rPr>
      </w:pPr>
    </w:p>
    <w:p w14:paraId="2ED95A40" w14:textId="3B324EC5" w:rsidR="000D1052" w:rsidRPr="00B40C0F" w:rsidRDefault="006C3D5F" w:rsidP="00B33A47">
      <w:pPr>
        <w:spacing w:after="0" w:line="240" w:lineRule="auto"/>
        <w:ind w:firstLine="567"/>
        <w:jc w:val="both"/>
        <w:rPr>
          <w:rFonts w:ascii="Times New Roman" w:hAnsi="Times New Roman" w:cs="Times New Roman"/>
          <w:sz w:val="24"/>
          <w:szCs w:val="24"/>
        </w:rPr>
      </w:pPr>
      <w:r w:rsidRPr="00B40C0F">
        <w:rPr>
          <w:rFonts w:ascii="Times New Roman" w:hAnsi="Times New Roman" w:cs="Times New Roman"/>
          <w:sz w:val="24"/>
          <w:szCs w:val="24"/>
        </w:rPr>
        <w:t>[31]</w:t>
      </w:r>
      <w:r w:rsidRPr="00B40C0F">
        <w:rPr>
          <w:rFonts w:ascii="Times New Roman" w:hAnsi="Times New Roman" w:cs="Times New Roman"/>
          <w:sz w:val="24"/>
          <w:szCs w:val="24"/>
        </w:rPr>
        <w:tab/>
        <w:t>…………………………..</w:t>
      </w:r>
    </w:p>
    <w:p w14:paraId="0709C1DE" w14:textId="77777777" w:rsidR="004E24BC" w:rsidRPr="00B40C0F" w:rsidRDefault="004E24BC" w:rsidP="004E24BC">
      <w:pPr>
        <w:spacing w:after="0" w:line="240" w:lineRule="auto"/>
        <w:jc w:val="both"/>
        <w:rPr>
          <w:rFonts w:ascii="Times New Roman" w:hAnsi="Times New Roman" w:cs="Times New Roman"/>
          <w:sz w:val="24"/>
          <w:szCs w:val="24"/>
        </w:rPr>
      </w:pPr>
    </w:p>
    <w:p w14:paraId="084CBCA8" w14:textId="77777777" w:rsidR="0026162F" w:rsidRDefault="000D1052" w:rsidP="00B33A47">
      <w:pPr>
        <w:spacing w:after="0" w:line="240" w:lineRule="auto"/>
        <w:ind w:left="1134" w:hanging="567"/>
        <w:jc w:val="both"/>
        <w:rPr>
          <w:rFonts w:ascii="Times New Roman" w:hAnsi="Times New Roman" w:cs="Times New Roman"/>
          <w:sz w:val="24"/>
          <w:szCs w:val="24"/>
        </w:rPr>
      </w:pPr>
      <w:r w:rsidRPr="00B40C0F">
        <w:rPr>
          <w:rFonts w:ascii="Times New Roman" w:hAnsi="Times New Roman" w:cs="Times New Roman"/>
          <w:sz w:val="24"/>
          <w:szCs w:val="24"/>
        </w:rPr>
        <w:t>[32]</w:t>
      </w:r>
      <w:r w:rsidR="006C3D5F" w:rsidRPr="00B40C0F">
        <w:rPr>
          <w:rFonts w:ascii="Times New Roman" w:hAnsi="Times New Roman" w:cs="Times New Roman"/>
          <w:sz w:val="24"/>
          <w:szCs w:val="24"/>
        </w:rPr>
        <w:tab/>
      </w:r>
      <w:r w:rsidRPr="00B40C0F">
        <w:rPr>
          <w:rFonts w:ascii="Times New Roman" w:hAnsi="Times New Roman" w:cs="Times New Roman"/>
          <w:sz w:val="24"/>
          <w:szCs w:val="24"/>
        </w:rPr>
        <w:t>In my considered view, the failure to specifically cite the presiding officer in review proceedings before the Labour Court cannot constitute a fatal irregularity.  In this case, there is a complete record of the proceedings that took place before the hearing officer.  As counsel for the respondent correctly points out, there are no other facts that she would have been required to set out to assist the Labour Court in its determination of the matter.</w:t>
      </w:r>
      <w:r w:rsidR="006C3D5F" w:rsidRPr="00B40C0F">
        <w:rPr>
          <w:rFonts w:ascii="Times New Roman" w:hAnsi="Times New Roman" w:cs="Times New Roman"/>
          <w:sz w:val="24"/>
          <w:szCs w:val="24"/>
        </w:rPr>
        <w:t>”</w:t>
      </w:r>
      <w:r w:rsidR="00FF2E75" w:rsidRPr="00B40C0F">
        <w:rPr>
          <w:rFonts w:ascii="Times New Roman" w:hAnsi="Times New Roman" w:cs="Times New Roman"/>
          <w:sz w:val="24"/>
          <w:szCs w:val="24"/>
        </w:rPr>
        <w:t xml:space="preserve"> </w:t>
      </w:r>
    </w:p>
    <w:p w14:paraId="06DAC125" w14:textId="77777777" w:rsidR="0026162F" w:rsidRDefault="0026162F" w:rsidP="00B33A47">
      <w:pPr>
        <w:spacing w:after="0" w:line="240" w:lineRule="auto"/>
        <w:ind w:left="1134" w:hanging="567"/>
        <w:jc w:val="both"/>
        <w:rPr>
          <w:rFonts w:ascii="Times New Roman" w:hAnsi="Times New Roman" w:cs="Times New Roman"/>
          <w:sz w:val="24"/>
          <w:szCs w:val="24"/>
        </w:rPr>
      </w:pPr>
    </w:p>
    <w:p w14:paraId="636825EF" w14:textId="02EE3102" w:rsidR="000D1052" w:rsidRPr="00B40C0F" w:rsidRDefault="00FF2E75" w:rsidP="00B33A47">
      <w:pPr>
        <w:spacing w:after="0" w:line="240" w:lineRule="auto"/>
        <w:ind w:left="1134" w:hanging="567"/>
        <w:jc w:val="both"/>
        <w:rPr>
          <w:rFonts w:ascii="Times New Roman" w:hAnsi="Times New Roman" w:cs="Times New Roman"/>
          <w:sz w:val="24"/>
          <w:szCs w:val="24"/>
        </w:rPr>
      </w:pPr>
      <w:r w:rsidRPr="00B40C0F">
        <w:rPr>
          <w:rFonts w:ascii="Times New Roman" w:hAnsi="Times New Roman" w:cs="Times New Roman"/>
          <w:sz w:val="24"/>
          <w:szCs w:val="24"/>
        </w:rPr>
        <w:t xml:space="preserve">(See also </w:t>
      </w:r>
      <w:r w:rsidR="005D0589" w:rsidRPr="00B40C0F">
        <w:rPr>
          <w:rFonts w:ascii="Times New Roman" w:hAnsi="Times New Roman" w:cs="Times New Roman"/>
          <w:i/>
          <w:iCs/>
          <w:sz w:val="24"/>
          <w:szCs w:val="24"/>
        </w:rPr>
        <w:t xml:space="preserve">Mapondera and 55 </w:t>
      </w:r>
      <w:proofErr w:type="spellStart"/>
      <w:r w:rsidR="005D0589" w:rsidRPr="00B40C0F">
        <w:rPr>
          <w:rFonts w:ascii="Times New Roman" w:hAnsi="Times New Roman" w:cs="Times New Roman"/>
          <w:i/>
          <w:iCs/>
          <w:sz w:val="24"/>
          <w:szCs w:val="24"/>
        </w:rPr>
        <w:t>Ors</w:t>
      </w:r>
      <w:proofErr w:type="spellEnd"/>
      <w:r w:rsidR="005D0589" w:rsidRPr="00B40C0F">
        <w:rPr>
          <w:rFonts w:ascii="Times New Roman" w:hAnsi="Times New Roman" w:cs="Times New Roman"/>
          <w:i/>
          <w:iCs/>
          <w:sz w:val="24"/>
          <w:szCs w:val="24"/>
        </w:rPr>
        <w:t xml:space="preserve"> </w:t>
      </w:r>
      <w:r w:rsidR="005D0589" w:rsidRPr="00B40C0F">
        <w:rPr>
          <w:rFonts w:ascii="Times New Roman" w:hAnsi="Times New Roman" w:cs="Times New Roman"/>
          <w:sz w:val="24"/>
          <w:szCs w:val="24"/>
        </w:rPr>
        <w:t>v</w:t>
      </w:r>
      <w:r w:rsidR="005D0589" w:rsidRPr="00B40C0F">
        <w:rPr>
          <w:rFonts w:ascii="Times New Roman" w:hAnsi="Times New Roman" w:cs="Times New Roman"/>
          <w:i/>
          <w:iCs/>
          <w:sz w:val="24"/>
          <w:szCs w:val="24"/>
        </w:rPr>
        <w:t xml:space="preserve"> Freda Rebecca Gold Mine Holdings Limited </w:t>
      </w:r>
      <w:r w:rsidR="009C563B">
        <w:rPr>
          <w:rFonts w:ascii="Times New Roman" w:hAnsi="Times New Roman" w:cs="Times New Roman"/>
          <w:sz w:val="24"/>
          <w:szCs w:val="24"/>
        </w:rPr>
        <w:t>(</w:t>
      </w:r>
      <w:r w:rsidR="009C563B">
        <w:rPr>
          <w:rFonts w:ascii="Times New Roman" w:hAnsi="Times New Roman" w:cs="Times New Roman"/>
          <w:i/>
          <w:iCs/>
          <w:sz w:val="24"/>
          <w:szCs w:val="24"/>
        </w:rPr>
        <w:t>supra</w:t>
      </w:r>
      <w:r w:rsidR="005D0589" w:rsidRPr="00B40C0F">
        <w:rPr>
          <w:rFonts w:ascii="Times New Roman" w:hAnsi="Times New Roman" w:cs="Times New Roman"/>
          <w:sz w:val="24"/>
          <w:szCs w:val="24"/>
        </w:rPr>
        <w:t>)</w:t>
      </w:r>
    </w:p>
    <w:p w14:paraId="2D84361D" w14:textId="77777777" w:rsidR="000D1052" w:rsidRPr="00B40C0F" w:rsidRDefault="000D1052" w:rsidP="00B33A47">
      <w:pPr>
        <w:spacing w:after="0" w:line="240" w:lineRule="auto"/>
        <w:jc w:val="both"/>
        <w:rPr>
          <w:rFonts w:ascii="Times New Roman" w:hAnsi="Times New Roman" w:cs="Times New Roman"/>
          <w:sz w:val="24"/>
          <w:szCs w:val="24"/>
        </w:rPr>
      </w:pPr>
    </w:p>
    <w:p w14:paraId="61136C58" w14:textId="77777777" w:rsidR="00B33A47" w:rsidRDefault="00B33A47" w:rsidP="00B33A47">
      <w:pPr>
        <w:spacing w:line="240" w:lineRule="auto"/>
        <w:ind w:firstLine="1134"/>
        <w:jc w:val="both"/>
        <w:rPr>
          <w:rFonts w:ascii="Times New Roman" w:hAnsi="Times New Roman" w:cs="Times New Roman"/>
          <w:sz w:val="24"/>
          <w:szCs w:val="24"/>
        </w:rPr>
      </w:pPr>
    </w:p>
    <w:p w14:paraId="441CCCC7" w14:textId="4A1E326D" w:rsidR="000D1052" w:rsidRPr="00B40C0F" w:rsidRDefault="00FF2E75" w:rsidP="00B33A47">
      <w:pPr>
        <w:spacing w:line="480" w:lineRule="auto"/>
        <w:ind w:firstLine="1134"/>
        <w:jc w:val="both"/>
        <w:rPr>
          <w:sz w:val="24"/>
          <w:szCs w:val="24"/>
        </w:rPr>
      </w:pPr>
      <w:r w:rsidRPr="00B40C0F">
        <w:rPr>
          <w:rFonts w:ascii="Times New Roman" w:hAnsi="Times New Roman" w:cs="Times New Roman"/>
          <w:sz w:val="24"/>
          <w:szCs w:val="24"/>
        </w:rPr>
        <w:t xml:space="preserve">Whilst the decision being impugned is that of the second respondent, the dispute </w:t>
      </w:r>
      <w:r w:rsidR="005D0589" w:rsidRPr="00B40C0F">
        <w:rPr>
          <w:rFonts w:ascii="Times New Roman" w:hAnsi="Times New Roman" w:cs="Times New Roman"/>
          <w:sz w:val="24"/>
          <w:szCs w:val="24"/>
        </w:rPr>
        <w:t>is</w:t>
      </w:r>
      <w:r w:rsidRPr="00B40C0F">
        <w:rPr>
          <w:rFonts w:ascii="Times New Roman" w:hAnsi="Times New Roman" w:cs="Times New Roman"/>
          <w:sz w:val="24"/>
          <w:szCs w:val="24"/>
        </w:rPr>
        <w:t xml:space="preserve"> between the appellant and the first respondent and remains </w:t>
      </w:r>
      <w:r w:rsidR="00D55B18" w:rsidRPr="00B40C0F">
        <w:rPr>
          <w:rFonts w:ascii="Times New Roman" w:hAnsi="Times New Roman" w:cs="Times New Roman"/>
          <w:sz w:val="24"/>
          <w:szCs w:val="24"/>
        </w:rPr>
        <w:t xml:space="preserve">so </w:t>
      </w:r>
      <w:r w:rsidRPr="00B40C0F">
        <w:rPr>
          <w:rFonts w:ascii="Times New Roman" w:hAnsi="Times New Roman" w:cs="Times New Roman"/>
          <w:sz w:val="24"/>
          <w:szCs w:val="24"/>
        </w:rPr>
        <w:t xml:space="preserve">in this appeal. </w:t>
      </w:r>
      <w:r w:rsidR="008003A3" w:rsidRPr="00B40C0F">
        <w:rPr>
          <w:rFonts w:ascii="Times New Roman" w:hAnsi="Times New Roman" w:cs="Times New Roman"/>
          <w:sz w:val="24"/>
          <w:szCs w:val="24"/>
        </w:rPr>
        <w:t xml:space="preserve">Contrary to the appellant’s submissions, the substantive respondent before the court </w:t>
      </w:r>
      <w:r w:rsidR="008003A3" w:rsidRPr="00B40C0F">
        <w:rPr>
          <w:rFonts w:ascii="Times New Roman" w:hAnsi="Times New Roman" w:cs="Times New Roman"/>
          <w:i/>
          <w:iCs/>
          <w:sz w:val="24"/>
          <w:szCs w:val="24"/>
        </w:rPr>
        <w:t>a quo</w:t>
      </w:r>
      <w:r w:rsidR="008003A3" w:rsidRPr="00B40C0F">
        <w:rPr>
          <w:rFonts w:ascii="Times New Roman" w:hAnsi="Times New Roman" w:cs="Times New Roman"/>
          <w:sz w:val="24"/>
          <w:szCs w:val="24"/>
        </w:rPr>
        <w:t xml:space="preserve"> was the appellant.</w:t>
      </w:r>
      <w:r w:rsidRPr="00B40C0F">
        <w:rPr>
          <w:rFonts w:ascii="Times New Roman" w:hAnsi="Times New Roman" w:cs="Times New Roman"/>
          <w:sz w:val="24"/>
          <w:szCs w:val="24"/>
        </w:rPr>
        <w:t xml:space="preserve"> It was properly before the court and was entitled to be heard and the court </w:t>
      </w:r>
      <w:r w:rsidRPr="000B182D">
        <w:rPr>
          <w:rFonts w:ascii="Times New Roman" w:hAnsi="Times New Roman" w:cs="Times New Roman"/>
          <w:i/>
          <w:sz w:val="24"/>
          <w:szCs w:val="24"/>
        </w:rPr>
        <w:t>a quo</w:t>
      </w:r>
      <w:r w:rsidRPr="00B40C0F">
        <w:rPr>
          <w:rFonts w:ascii="Times New Roman" w:hAnsi="Times New Roman" w:cs="Times New Roman"/>
          <w:sz w:val="24"/>
          <w:szCs w:val="24"/>
        </w:rPr>
        <w:t xml:space="preserve"> was obliged to determine the application before it. </w:t>
      </w:r>
    </w:p>
    <w:p w14:paraId="38FD9368" w14:textId="77777777" w:rsidR="00B33A47" w:rsidRDefault="00B33A47" w:rsidP="00B33A47">
      <w:pPr>
        <w:pStyle w:val="Default"/>
        <w:jc w:val="both"/>
        <w:rPr>
          <w:rFonts w:ascii="Times New Roman" w:hAnsi="Times New Roman" w:cs="Times New Roman"/>
          <w:b/>
          <w:bCs/>
          <w:color w:val="auto"/>
        </w:rPr>
      </w:pPr>
    </w:p>
    <w:p w14:paraId="2F532FFC" w14:textId="77777777" w:rsidR="00CE67BB" w:rsidRDefault="00CE67BB" w:rsidP="00B3596C">
      <w:pPr>
        <w:pStyle w:val="Default"/>
        <w:spacing w:line="480" w:lineRule="auto"/>
        <w:jc w:val="both"/>
        <w:rPr>
          <w:rFonts w:ascii="Times New Roman" w:hAnsi="Times New Roman" w:cs="Times New Roman"/>
          <w:b/>
          <w:bCs/>
          <w:color w:val="auto"/>
        </w:rPr>
      </w:pPr>
    </w:p>
    <w:p w14:paraId="7A1651C5" w14:textId="2C4006D7" w:rsidR="00B3596C" w:rsidRPr="00B40C0F" w:rsidRDefault="000A348F" w:rsidP="00B3596C">
      <w:pPr>
        <w:pStyle w:val="Default"/>
        <w:spacing w:line="480" w:lineRule="auto"/>
        <w:jc w:val="both"/>
        <w:rPr>
          <w:rFonts w:ascii="Times New Roman" w:hAnsi="Times New Roman" w:cs="Times New Roman"/>
          <w:b/>
          <w:bCs/>
          <w:color w:val="auto"/>
        </w:rPr>
      </w:pPr>
      <w:r w:rsidRPr="00B40C0F">
        <w:rPr>
          <w:rFonts w:ascii="Times New Roman" w:hAnsi="Times New Roman" w:cs="Times New Roman"/>
          <w:b/>
          <w:bCs/>
          <w:color w:val="auto"/>
        </w:rPr>
        <w:lastRenderedPageBreak/>
        <w:t>3</w:t>
      </w:r>
      <w:r w:rsidR="00D55B18" w:rsidRPr="00B40C0F">
        <w:rPr>
          <w:rFonts w:ascii="Times New Roman" w:hAnsi="Times New Roman" w:cs="Times New Roman"/>
          <w:b/>
          <w:bCs/>
          <w:color w:val="auto"/>
        </w:rPr>
        <w:t>.</w:t>
      </w:r>
      <w:r w:rsidR="00B3596C" w:rsidRPr="00B40C0F">
        <w:rPr>
          <w:rFonts w:ascii="Times New Roman" w:hAnsi="Times New Roman" w:cs="Times New Roman"/>
          <w:b/>
          <w:bCs/>
          <w:color w:val="auto"/>
        </w:rPr>
        <w:t xml:space="preserve"> Whether or not the second respondent erred in declining jurisdiction. </w:t>
      </w:r>
    </w:p>
    <w:p w14:paraId="4DE1A1D4" w14:textId="77777777" w:rsidR="00B33A47" w:rsidRDefault="006743DE" w:rsidP="00B33A47">
      <w:pPr>
        <w:pStyle w:val="Default"/>
        <w:ind w:firstLine="1134"/>
        <w:jc w:val="both"/>
        <w:rPr>
          <w:rFonts w:ascii="Times New Roman" w:hAnsi="Times New Roman" w:cs="Times New Roman"/>
          <w:color w:val="auto"/>
        </w:rPr>
      </w:pPr>
      <w:r w:rsidRPr="00B40C0F">
        <w:rPr>
          <w:rFonts w:ascii="Times New Roman" w:hAnsi="Times New Roman" w:cs="Times New Roman"/>
          <w:color w:val="auto"/>
        </w:rPr>
        <w:tab/>
      </w:r>
    </w:p>
    <w:p w14:paraId="3C8335E7" w14:textId="719CE5BD" w:rsidR="001A2147" w:rsidRPr="00B40C0F" w:rsidRDefault="0014359A" w:rsidP="00B33A47">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appellant submitted that the court </w:t>
      </w:r>
      <w:r w:rsidRPr="00B40C0F">
        <w:rPr>
          <w:rFonts w:ascii="Times New Roman" w:hAnsi="Times New Roman" w:cs="Times New Roman"/>
          <w:i/>
          <w:iCs/>
          <w:color w:val="auto"/>
        </w:rPr>
        <w:t>a quo</w:t>
      </w:r>
      <w:r w:rsidRPr="00B40C0F">
        <w:rPr>
          <w:rFonts w:ascii="Times New Roman" w:hAnsi="Times New Roman" w:cs="Times New Roman"/>
          <w:color w:val="auto"/>
        </w:rPr>
        <w:t xml:space="preserve">’s finding that the second respondent erred when it declined jurisdiction was flawed. In arriving at that finding, the court </w:t>
      </w:r>
      <w:r w:rsidRPr="00B40C0F">
        <w:rPr>
          <w:rFonts w:ascii="Times New Roman" w:hAnsi="Times New Roman" w:cs="Times New Roman"/>
          <w:i/>
          <w:iCs/>
          <w:color w:val="auto"/>
        </w:rPr>
        <w:t xml:space="preserve">a quo </w:t>
      </w:r>
      <w:r w:rsidRPr="00B40C0F">
        <w:rPr>
          <w:rFonts w:ascii="Times New Roman" w:hAnsi="Times New Roman" w:cs="Times New Roman"/>
          <w:color w:val="auto"/>
        </w:rPr>
        <w:t>relied on s 12C (2) of the Act as presently worded</w:t>
      </w:r>
      <w:r w:rsidR="001A2147" w:rsidRPr="00B40C0F">
        <w:rPr>
          <w:rFonts w:ascii="Times New Roman" w:hAnsi="Times New Roman" w:cs="Times New Roman"/>
          <w:color w:val="auto"/>
        </w:rPr>
        <w:t xml:space="preserve"> and found that the second respondent had jurisdiction to determine a dispute over a retrenchment package</w:t>
      </w:r>
      <w:r w:rsidRPr="00B40C0F">
        <w:rPr>
          <w:rFonts w:ascii="Times New Roman" w:hAnsi="Times New Roman" w:cs="Times New Roman"/>
          <w:color w:val="auto"/>
        </w:rPr>
        <w:t xml:space="preserve">. </w:t>
      </w:r>
      <w:r w:rsidR="001A2147" w:rsidRPr="00B40C0F">
        <w:rPr>
          <w:rFonts w:ascii="Times New Roman" w:hAnsi="Times New Roman" w:cs="Times New Roman"/>
          <w:color w:val="auto"/>
        </w:rPr>
        <w:t xml:space="preserve"> </w:t>
      </w:r>
    </w:p>
    <w:p w14:paraId="7824B3EF" w14:textId="77777777" w:rsidR="00B33A47" w:rsidRDefault="00B33A47" w:rsidP="00B33A47">
      <w:pPr>
        <w:pStyle w:val="Default"/>
        <w:ind w:firstLine="720"/>
        <w:jc w:val="both"/>
        <w:rPr>
          <w:rFonts w:ascii="Times New Roman" w:hAnsi="Times New Roman" w:cs="Times New Roman"/>
          <w:color w:val="auto"/>
        </w:rPr>
      </w:pPr>
    </w:p>
    <w:p w14:paraId="55957A49" w14:textId="20A48CE3" w:rsidR="00CA2CF5" w:rsidRPr="00B40C0F" w:rsidRDefault="0014359A" w:rsidP="00B33A47">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As correctly submitted by the appellant, the court relied on a</w:t>
      </w:r>
      <w:r w:rsidR="001A2147" w:rsidRPr="00B40C0F">
        <w:rPr>
          <w:rFonts w:ascii="Times New Roman" w:hAnsi="Times New Roman" w:cs="Times New Roman"/>
          <w:color w:val="auto"/>
        </w:rPr>
        <w:t xml:space="preserve"> wrong</w:t>
      </w:r>
      <w:r w:rsidRPr="00B40C0F">
        <w:rPr>
          <w:rFonts w:ascii="Times New Roman" w:hAnsi="Times New Roman" w:cs="Times New Roman"/>
          <w:color w:val="auto"/>
        </w:rPr>
        <w:t xml:space="preserve"> provision </w:t>
      </w:r>
      <w:r w:rsidR="00F47D3A" w:rsidRPr="00B40C0F">
        <w:rPr>
          <w:rFonts w:ascii="Times New Roman" w:hAnsi="Times New Roman" w:cs="Times New Roman"/>
        </w:rPr>
        <w:t>in establishing whether or not the second respondent had jurisdiction</w:t>
      </w:r>
      <w:r w:rsidRPr="00B40C0F">
        <w:rPr>
          <w:rFonts w:ascii="Times New Roman" w:hAnsi="Times New Roman" w:cs="Times New Roman"/>
          <w:color w:val="auto"/>
        </w:rPr>
        <w:t xml:space="preserve">. </w:t>
      </w:r>
      <w:r w:rsidR="001A2147" w:rsidRPr="00B40C0F">
        <w:rPr>
          <w:rFonts w:ascii="Times New Roman" w:hAnsi="Times New Roman" w:cs="Times New Roman"/>
          <w:color w:val="auto"/>
        </w:rPr>
        <w:t xml:space="preserve">The following facts are common cause: The dispute between the parties commenced sometime in June 2014. The appellant and the first respondent jointly referred the dispute between them to the second respondent on 10 September 2014. Section 12C (2) was substituted by </w:t>
      </w:r>
      <w:r w:rsidR="00216CA7" w:rsidRPr="00B40C0F">
        <w:rPr>
          <w:rFonts w:ascii="Times New Roman" w:hAnsi="Times New Roman" w:cs="Times New Roman"/>
          <w:color w:val="auto"/>
        </w:rPr>
        <w:t xml:space="preserve">the Labour Amendment Act, 2015 (No. </w:t>
      </w:r>
      <w:r w:rsidR="001A2147" w:rsidRPr="00B40C0F">
        <w:rPr>
          <w:rFonts w:ascii="Times New Roman" w:hAnsi="Times New Roman" w:cs="Times New Roman"/>
          <w:color w:val="auto"/>
        </w:rPr>
        <w:t>5 of 2015</w:t>
      </w:r>
      <w:r w:rsidR="00216CA7" w:rsidRPr="00B40C0F">
        <w:rPr>
          <w:rFonts w:ascii="Times New Roman" w:hAnsi="Times New Roman" w:cs="Times New Roman"/>
          <w:color w:val="auto"/>
        </w:rPr>
        <w:t xml:space="preserve">). </w:t>
      </w:r>
      <w:r w:rsidR="00AC6516" w:rsidRPr="00B40C0F">
        <w:rPr>
          <w:rFonts w:ascii="Times New Roman" w:hAnsi="Times New Roman" w:cs="Times New Roman"/>
          <w:color w:val="auto"/>
        </w:rPr>
        <w:t xml:space="preserve">The amendment Act was promulgated on 26 </w:t>
      </w:r>
      <w:r w:rsidR="007E2D48">
        <w:rPr>
          <w:rFonts w:ascii="Times New Roman" w:hAnsi="Times New Roman" w:cs="Times New Roman"/>
          <w:color w:val="auto"/>
        </w:rPr>
        <w:t>August</w:t>
      </w:r>
      <w:r w:rsidR="00AC6516" w:rsidRPr="00B40C0F">
        <w:rPr>
          <w:rFonts w:ascii="Times New Roman" w:hAnsi="Times New Roman" w:cs="Times New Roman"/>
          <w:color w:val="auto"/>
        </w:rPr>
        <w:t xml:space="preserve"> 2015. The Minister acted on the recommendations by the second respondent on</w:t>
      </w:r>
      <w:r w:rsidR="00B33A47">
        <w:rPr>
          <w:rFonts w:ascii="Times New Roman" w:hAnsi="Times New Roman" w:cs="Times New Roman"/>
          <w:color w:val="auto"/>
        </w:rPr>
        <w:t xml:space="preserve"> </w:t>
      </w:r>
      <w:r w:rsidR="00AC6516" w:rsidRPr="00B40C0F">
        <w:rPr>
          <w:rFonts w:ascii="Times New Roman" w:hAnsi="Times New Roman" w:cs="Times New Roman"/>
          <w:color w:val="auto"/>
        </w:rPr>
        <w:t xml:space="preserve">2 March 2015 before the amendment had been promulgated. Section 12C (2) </w:t>
      </w:r>
      <w:r w:rsidR="00CA2CF5" w:rsidRPr="00B40C0F">
        <w:rPr>
          <w:rFonts w:ascii="Times New Roman" w:hAnsi="Times New Roman" w:cs="Times New Roman"/>
          <w:color w:val="auto"/>
        </w:rPr>
        <w:t>reads as follows:</w:t>
      </w:r>
    </w:p>
    <w:p w14:paraId="328EBF63" w14:textId="77777777" w:rsidR="00B33A47" w:rsidRDefault="00B33A47" w:rsidP="00B33A47">
      <w:pPr>
        <w:autoSpaceDE w:val="0"/>
        <w:autoSpaceDN w:val="0"/>
        <w:adjustRightInd w:val="0"/>
        <w:spacing w:after="0" w:line="240" w:lineRule="auto"/>
        <w:jc w:val="both"/>
        <w:rPr>
          <w:rFonts w:ascii="Times New Roman" w:hAnsi="Times New Roman" w:cs="Times New Roman"/>
          <w:sz w:val="24"/>
          <w:szCs w:val="24"/>
        </w:rPr>
      </w:pPr>
    </w:p>
    <w:p w14:paraId="488DCD86" w14:textId="4CD72D29" w:rsidR="00CA2CF5" w:rsidRPr="00B40C0F" w:rsidRDefault="00CA2CF5" w:rsidP="00B33A47">
      <w:pPr>
        <w:autoSpaceDE w:val="0"/>
        <w:autoSpaceDN w:val="0"/>
        <w:adjustRightInd w:val="0"/>
        <w:spacing w:after="0" w:line="240" w:lineRule="auto"/>
        <w:ind w:left="993" w:hanging="426"/>
        <w:jc w:val="both"/>
        <w:rPr>
          <w:rFonts w:ascii="Times New Roman" w:hAnsi="Times New Roman" w:cs="Times New Roman"/>
          <w:sz w:val="24"/>
          <w:szCs w:val="24"/>
        </w:rPr>
      </w:pPr>
      <w:r w:rsidRPr="00B40C0F">
        <w:rPr>
          <w:rFonts w:ascii="Times New Roman" w:hAnsi="Times New Roman" w:cs="Times New Roman"/>
          <w:sz w:val="24"/>
          <w:szCs w:val="24"/>
          <w:lang w:val="en-US"/>
        </w:rPr>
        <w:t>“(2) Unless better terms are agreed between the employer and employees concerned or their representatives, a package (hereinafter called “the minimum retrenchment package”) of not less than one month’s salary or wages for every two years of service as an employee ( or the equivalent lesser proportion of one month’s salary or wages for a lesser period of service) shall be paid by the employer as compensation for loss of employment (whether the loss of employment is occasioned by retrenchment or by virtue of termination o</w:t>
      </w:r>
      <w:r w:rsidR="001814CE">
        <w:rPr>
          <w:rFonts w:ascii="Times New Roman" w:hAnsi="Times New Roman" w:cs="Times New Roman"/>
          <w:sz w:val="24"/>
          <w:szCs w:val="24"/>
          <w:lang w:val="en-US"/>
        </w:rPr>
        <w:t>f employment pursuant to s</w:t>
      </w:r>
      <w:r w:rsidRPr="00B40C0F">
        <w:rPr>
          <w:rFonts w:ascii="Times New Roman" w:hAnsi="Times New Roman" w:cs="Times New Roman"/>
          <w:sz w:val="24"/>
          <w:szCs w:val="24"/>
          <w:lang w:val="en-US"/>
        </w:rPr>
        <w:t xml:space="preserve"> 12(4a)(a), (b) or (c)), no later than date when the notice of termination of employment takes effect.</w:t>
      </w:r>
      <w:r w:rsidRPr="00B40C0F">
        <w:rPr>
          <w:rFonts w:ascii="Times New Roman" w:hAnsi="Times New Roman" w:cs="Times New Roman"/>
          <w:sz w:val="24"/>
          <w:szCs w:val="24"/>
        </w:rPr>
        <w:t>”</w:t>
      </w:r>
    </w:p>
    <w:p w14:paraId="23C10789" w14:textId="77777777" w:rsidR="00BD2DBD" w:rsidRPr="00B40C0F" w:rsidRDefault="00BD2DBD" w:rsidP="00CA2CF5">
      <w:pPr>
        <w:pStyle w:val="Default"/>
        <w:spacing w:line="480" w:lineRule="auto"/>
        <w:ind w:firstLine="720"/>
        <w:jc w:val="both"/>
        <w:rPr>
          <w:rFonts w:ascii="Times New Roman" w:hAnsi="Times New Roman" w:cs="Times New Roman"/>
          <w:color w:val="auto"/>
        </w:rPr>
      </w:pPr>
    </w:p>
    <w:p w14:paraId="599A87B5" w14:textId="245B9EC8" w:rsidR="00AC6516" w:rsidRPr="00B40C0F" w:rsidRDefault="00AC6516" w:rsidP="00B33A47">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In terms of s 12C</w:t>
      </w:r>
      <w:r w:rsidR="0026162F">
        <w:rPr>
          <w:rFonts w:ascii="Times New Roman" w:hAnsi="Times New Roman" w:cs="Times New Roman"/>
          <w:color w:val="auto"/>
        </w:rPr>
        <w:t xml:space="preserve"> (2) </w:t>
      </w:r>
      <w:r w:rsidRPr="00B40C0F">
        <w:rPr>
          <w:rFonts w:ascii="Times New Roman" w:hAnsi="Times New Roman" w:cs="Times New Roman"/>
          <w:color w:val="auto"/>
        </w:rPr>
        <w:t xml:space="preserve">as amended by the Labour Amendment Act, 2002 (No. 17 of 2002), the power to determine </w:t>
      </w:r>
      <w:r w:rsidR="00421168" w:rsidRPr="00B40C0F">
        <w:rPr>
          <w:rFonts w:ascii="Times New Roman" w:hAnsi="Times New Roman" w:cs="Times New Roman"/>
          <w:color w:val="auto"/>
        </w:rPr>
        <w:t xml:space="preserve">whether an employee should be retrenched and on what retrenchment package was vested in a works council or an employment council. It </w:t>
      </w:r>
      <w:r w:rsidRPr="00B40C0F">
        <w:rPr>
          <w:rFonts w:ascii="Times New Roman" w:hAnsi="Times New Roman" w:cs="Times New Roman"/>
          <w:color w:val="auto"/>
        </w:rPr>
        <w:t>read:</w:t>
      </w:r>
    </w:p>
    <w:p w14:paraId="75EC5449" w14:textId="77777777" w:rsidR="001814CE" w:rsidRDefault="001814CE" w:rsidP="001814CE">
      <w:pPr>
        <w:pStyle w:val="Default"/>
        <w:ind w:left="720"/>
        <w:jc w:val="both"/>
        <w:rPr>
          <w:rFonts w:ascii="Times New Roman" w:hAnsi="Times New Roman" w:cs="Times New Roman"/>
          <w:color w:val="auto"/>
        </w:rPr>
      </w:pPr>
    </w:p>
    <w:p w14:paraId="132A8F89" w14:textId="499E8953" w:rsidR="00AC6516" w:rsidRPr="00B40C0F" w:rsidRDefault="00421168" w:rsidP="001814CE">
      <w:pPr>
        <w:pStyle w:val="Default"/>
        <w:ind w:left="720" w:hanging="153"/>
        <w:jc w:val="both"/>
        <w:rPr>
          <w:rFonts w:ascii="Times New Roman" w:hAnsi="Times New Roman" w:cs="Times New Roman"/>
          <w:color w:val="auto"/>
        </w:rPr>
      </w:pPr>
      <w:r w:rsidRPr="00B40C0F">
        <w:rPr>
          <w:rFonts w:ascii="Times New Roman" w:hAnsi="Times New Roman" w:cs="Times New Roman"/>
          <w:color w:val="auto"/>
        </w:rPr>
        <w:t xml:space="preserve">“A works council or employment council to which notice has been given in terms of subsection (1) shall forthwith attempt to secure agreement between the employer and employee concerned or their representatives as to whether or not the employee should </w:t>
      </w:r>
      <w:r w:rsidRPr="00B40C0F">
        <w:rPr>
          <w:rFonts w:ascii="Times New Roman" w:hAnsi="Times New Roman" w:cs="Times New Roman"/>
          <w:color w:val="auto"/>
        </w:rPr>
        <w:lastRenderedPageBreak/>
        <w:t xml:space="preserve">be retrenched and, if they </w:t>
      </w:r>
      <w:r w:rsidR="004B286B">
        <w:rPr>
          <w:rFonts w:ascii="Times New Roman" w:hAnsi="Times New Roman" w:cs="Times New Roman"/>
          <w:color w:val="auto"/>
        </w:rPr>
        <w:t>a</w:t>
      </w:r>
      <w:r w:rsidRPr="00B40C0F">
        <w:rPr>
          <w:rFonts w:ascii="Times New Roman" w:hAnsi="Times New Roman" w:cs="Times New Roman"/>
          <w:color w:val="auto"/>
        </w:rPr>
        <w:t>re to be retrenched, the terms and conditions on which they may be retrenched, having regard to the considerations specified in subsection (11).”</w:t>
      </w:r>
    </w:p>
    <w:p w14:paraId="3E7463F3" w14:textId="77777777" w:rsidR="00421168" w:rsidRPr="00B40C0F" w:rsidRDefault="00421168" w:rsidP="00CA2CF5">
      <w:pPr>
        <w:pStyle w:val="Default"/>
        <w:spacing w:line="480" w:lineRule="auto"/>
        <w:ind w:firstLine="720"/>
        <w:jc w:val="both"/>
        <w:rPr>
          <w:rFonts w:ascii="Times New Roman" w:hAnsi="Times New Roman" w:cs="Times New Roman"/>
          <w:color w:val="auto"/>
        </w:rPr>
      </w:pPr>
    </w:p>
    <w:p w14:paraId="7522DE8A" w14:textId="67A1F65B" w:rsidR="009D55E9" w:rsidRPr="00B40C0F" w:rsidRDefault="00421168" w:rsidP="001814CE">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It follows that, as at the time the matter was referred to the second respondent, it did not have power to consider the retrenchment package due to an employee</w:t>
      </w:r>
      <w:r w:rsidR="0026162F">
        <w:rPr>
          <w:rFonts w:ascii="Times New Roman" w:hAnsi="Times New Roman" w:cs="Times New Roman"/>
          <w:color w:val="auto"/>
        </w:rPr>
        <w:t xml:space="preserve"> who is</w:t>
      </w:r>
      <w:r w:rsidRPr="00B40C0F">
        <w:rPr>
          <w:rFonts w:ascii="Times New Roman" w:hAnsi="Times New Roman" w:cs="Times New Roman"/>
          <w:color w:val="auto"/>
        </w:rPr>
        <w:t xml:space="preserve"> being retrenched. </w:t>
      </w:r>
      <w:r w:rsidR="00AC6516" w:rsidRPr="00B40C0F">
        <w:rPr>
          <w:rFonts w:ascii="Times New Roman" w:hAnsi="Times New Roman" w:cs="Times New Roman"/>
          <w:color w:val="auto"/>
        </w:rPr>
        <w:t>The first respondent su</w:t>
      </w:r>
      <w:r w:rsidR="001814CE">
        <w:rPr>
          <w:rFonts w:ascii="Times New Roman" w:hAnsi="Times New Roman" w:cs="Times New Roman"/>
          <w:color w:val="auto"/>
        </w:rPr>
        <w:t>bmitted that the amended s</w:t>
      </w:r>
      <w:r w:rsidR="00AC6516" w:rsidRPr="00B40C0F">
        <w:rPr>
          <w:rFonts w:ascii="Times New Roman" w:hAnsi="Times New Roman" w:cs="Times New Roman"/>
          <w:color w:val="auto"/>
        </w:rPr>
        <w:t xml:space="preserve"> </w:t>
      </w:r>
      <w:r w:rsidRPr="00B40C0F">
        <w:rPr>
          <w:rFonts w:ascii="Times New Roman" w:hAnsi="Times New Roman" w:cs="Times New Roman"/>
          <w:color w:val="auto"/>
        </w:rPr>
        <w:t xml:space="preserve">12C </w:t>
      </w:r>
      <w:r w:rsidR="00AC6516" w:rsidRPr="00B40C0F">
        <w:rPr>
          <w:rFonts w:ascii="Times New Roman" w:hAnsi="Times New Roman" w:cs="Times New Roman"/>
          <w:color w:val="auto"/>
        </w:rPr>
        <w:t xml:space="preserve">had retrospective effect. </w:t>
      </w:r>
      <w:r w:rsidR="009D55E9" w:rsidRPr="00B40C0F">
        <w:rPr>
          <w:rFonts w:ascii="Times New Roman" w:hAnsi="Times New Roman" w:cs="Times New Roman"/>
          <w:color w:val="auto"/>
        </w:rPr>
        <w:t>He relied for the submission on s</w:t>
      </w:r>
      <w:r w:rsidR="00391B20" w:rsidRPr="00B40C0F">
        <w:rPr>
          <w:rFonts w:ascii="Times New Roman" w:hAnsi="Times New Roman" w:cs="Times New Roman"/>
          <w:color w:val="auto"/>
        </w:rPr>
        <w:t xml:space="preserve"> 18 of </w:t>
      </w:r>
      <w:r w:rsidR="00931F17" w:rsidRPr="00B40C0F">
        <w:rPr>
          <w:rFonts w:ascii="Times New Roman" w:hAnsi="Times New Roman" w:cs="Times New Roman"/>
          <w:color w:val="auto"/>
        </w:rPr>
        <w:t xml:space="preserve">Act No 5 </w:t>
      </w:r>
      <w:r w:rsidR="00391B20" w:rsidRPr="00B40C0F">
        <w:rPr>
          <w:rFonts w:ascii="Times New Roman" w:hAnsi="Times New Roman" w:cs="Times New Roman"/>
          <w:color w:val="auto"/>
        </w:rPr>
        <w:t xml:space="preserve">of 15 </w:t>
      </w:r>
      <w:r w:rsidR="009D55E9" w:rsidRPr="00B40C0F">
        <w:rPr>
          <w:rFonts w:ascii="Times New Roman" w:hAnsi="Times New Roman" w:cs="Times New Roman"/>
          <w:color w:val="auto"/>
        </w:rPr>
        <w:t xml:space="preserve">which </w:t>
      </w:r>
      <w:r w:rsidR="00391B20" w:rsidRPr="00B40C0F">
        <w:rPr>
          <w:rFonts w:ascii="Times New Roman" w:hAnsi="Times New Roman" w:cs="Times New Roman"/>
          <w:color w:val="auto"/>
        </w:rPr>
        <w:t>states that</w:t>
      </w:r>
      <w:r w:rsidR="00AC6516" w:rsidRPr="00B40C0F">
        <w:rPr>
          <w:rFonts w:ascii="Times New Roman" w:hAnsi="Times New Roman" w:cs="Times New Roman"/>
          <w:color w:val="auto"/>
        </w:rPr>
        <w:t xml:space="preserve"> </w:t>
      </w:r>
      <w:r w:rsidR="001814CE">
        <w:rPr>
          <w:rFonts w:ascii="Times New Roman" w:hAnsi="Times New Roman" w:cs="Times New Roman"/>
          <w:color w:val="auto"/>
        </w:rPr>
        <w:t>s</w:t>
      </w:r>
      <w:r w:rsidR="00391B20" w:rsidRPr="00B40C0F">
        <w:rPr>
          <w:rFonts w:ascii="Times New Roman" w:hAnsi="Times New Roman" w:cs="Times New Roman"/>
          <w:color w:val="auto"/>
        </w:rPr>
        <w:t xml:space="preserve"> 12 </w:t>
      </w:r>
      <w:r w:rsidR="009D55E9" w:rsidRPr="00B40C0F">
        <w:rPr>
          <w:rFonts w:ascii="Times New Roman" w:hAnsi="Times New Roman" w:cs="Times New Roman"/>
          <w:color w:val="auto"/>
        </w:rPr>
        <w:t>shall</w:t>
      </w:r>
      <w:r w:rsidR="00AC6516" w:rsidRPr="00B40C0F">
        <w:rPr>
          <w:rFonts w:ascii="Times New Roman" w:hAnsi="Times New Roman" w:cs="Times New Roman"/>
          <w:color w:val="auto"/>
        </w:rPr>
        <w:t xml:space="preserve"> </w:t>
      </w:r>
      <w:r w:rsidR="00391B20" w:rsidRPr="00B40C0F">
        <w:rPr>
          <w:rFonts w:ascii="Times New Roman" w:hAnsi="Times New Roman" w:cs="Times New Roman"/>
          <w:color w:val="auto"/>
        </w:rPr>
        <w:t>appl</w:t>
      </w:r>
      <w:r w:rsidR="00AC6516" w:rsidRPr="00B40C0F">
        <w:rPr>
          <w:rFonts w:ascii="Times New Roman" w:hAnsi="Times New Roman" w:cs="Times New Roman"/>
          <w:color w:val="auto"/>
        </w:rPr>
        <w:t>y</w:t>
      </w:r>
      <w:r w:rsidR="00391B20" w:rsidRPr="00B40C0F">
        <w:rPr>
          <w:rFonts w:ascii="Times New Roman" w:hAnsi="Times New Roman" w:cs="Times New Roman"/>
          <w:color w:val="auto"/>
        </w:rPr>
        <w:t xml:space="preserve"> to every employee whose services were terminated on three months’ notice on or after 17 July 2015. </w:t>
      </w:r>
      <w:r w:rsidR="00931F17" w:rsidRPr="00B40C0F">
        <w:rPr>
          <w:rFonts w:ascii="Times New Roman" w:hAnsi="Times New Roman" w:cs="Times New Roman"/>
          <w:color w:val="auto"/>
        </w:rPr>
        <w:t>It therefore follows</w:t>
      </w:r>
      <w:r w:rsidR="009D55E9" w:rsidRPr="00B40C0F">
        <w:rPr>
          <w:rFonts w:ascii="Times New Roman" w:hAnsi="Times New Roman" w:cs="Times New Roman"/>
          <w:color w:val="auto"/>
        </w:rPr>
        <w:t>,</w:t>
      </w:r>
      <w:r w:rsidR="00931F17" w:rsidRPr="00B40C0F">
        <w:rPr>
          <w:rFonts w:ascii="Times New Roman" w:hAnsi="Times New Roman" w:cs="Times New Roman"/>
          <w:color w:val="auto"/>
        </w:rPr>
        <w:t xml:space="preserve"> as rightly submitted by the first respondent</w:t>
      </w:r>
      <w:r w:rsidR="009D55E9" w:rsidRPr="00B40C0F">
        <w:rPr>
          <w:rFonts w:ascii="Times New Roman" w:hAnsi="Times New Roman" w:cs="Times New Roman"/>
          <w:color w:val="auto"/>
        </w:rPr>
        <w:t>,</w:t>
      </w:r>
      <w:r w:rsidR="00931F17" w:rsidRPr="00B40C0F">
        <w:rPr>
          <w:rFonts w:ascii="Times New Roman" w:hAnsi="Times New Roman" w:cs="Times New Roman"/>
          <w:color w:val="auto"/>
        </w:rPr>
        <w:t xml:space="preserve"> that the amendment </w:t>
      </w:r>
      <w:r w:rsidR="00866A45" w:rsidRPr="00B40C0F">
        <w:rPr>
          <w:rFonts w:ascii="Times New Roman" w:hAnsi="Times New Roman" w:cs="Times New Roman"/>
          <w:color w:val="auto"/>
        </w:rPr>
        <w:t xml:space="preserve">has a </w:t>
      </w:r>
      <w:r w:rsidR="00931F17" w:rsidRPr="00B40C0F">
        <w:rPr>
          <w:rFonts w:ascii="Times New Roman" w:hAnsi="Times New Roman" w:cs="Times New Roman"/>
          <w:color w:val="auto"/>
        </w:rPr>
        <w:t xml:space="preserve">retrospective </w:t>
      </w:r>
      <w:r w:rsidR="00866A45" w:rsidRPr="00B40C0F">
        <w:rPr>
          <w:rFonts w:ascii="Times New Roman" w:hAnsi="Times New Roman" w:cs="Times New Roman"/>
          <w:color w:val="auto"/>
        </w:rPr>
        <w:t xml:space="preserve">effect covering employees whose services were terminated on or after </w:t>
      </w:r>
      <w:r w:rsidR="0026162F">
        <w:rPr>
          <w:rFonts w:ascii="Times New Roman" w:hAnsi="Times New Roman" w:cs="Times New Roman"/>
          <w:color w:val="auto"/>
        </w:rPr>
        <w:t>1</w:t>
      </w:r>
      <w:r w:rsidR="00866A45" w:rsidRPr="00B40C0F">
        <w:rPr>
          <w:rFonts w:ascii="Times New Roman" w:hAnsi="Times New Roman" w:cs="Times New Roman"/>
          <w:color w:val="auto"/>
        </w:rPr>
        <w:t>7 July 2015. The retrenchment of the first respondent was approved by the Minister on</w:t>
      </w:r>
      <w:r w:rsidR="0026162F">
        <w:rPr>
          <w:rFonts w:ascii="Times New Roman" w:hAnsi="Times New Roman" w:cs="Times New Roman"/>
          <w:color w:val="auto"/>
        </w:rPr>
        <w:t xml:space="preserve"> </w:t>
      </w:r>
      <w:r w:rsidR="00866A45" w:rsidRPr="00B40C0F">
        <w:rPr>
          <w:rFonts w:ascii="Times New Roman" w:hAnsi="Times New Roman" w:cs="Times New Roman"/>
          <w:color w:val="auto"/>
        </w:rPr>
        <w:t xml:space="preserve">2 March 2015 and with effect from </w:t>
      </w:r>
      <w:r w:rsidR="00FE1B53">
        <w:rPr>
          <w:rFonts w:ascii="Times New Roman" w:hAnsi="Times New Roman" w:cs="Times New Roman"/>
          <w:color w:val="auto"/>
        </w:rPr>
        <w:t xml:space="preserve">23 </w:t>
      </w:r>
      <w:r w:rsidR="00866A45" w:rsidRPr="00B40C0F">
        <w:rPr>
          <w:rFonts w:ascii="Times New Roman" w:hAnsi="Times New Roman" w:cs="Times New Roman"/>
          <w:color w:val="auto"/>
        </w:rPr>
        <w:t xml:space="preserve">February 2015. </w:t>
      </w:r>
      <w:r w:rsidR="00391B20" w:rsidRPr="00B40C0F">
        <w:rPr>
          <w:rFonts w:ascii="Times New Roman" w:hAnsi="Times New Roman" w:cs="Times New Roman"/>
          <w:color w:val="auto"/>
        </w:rPr>
        <w:t xml:space="preserve">The first respondent did not </w:t>
      </w:r>
      <w:r w:rsidR="004D71C8" w:rsidRPr="00B40C0F">
        <w:rPr>
          <w:rFonts w:ascii="Times New Roman" w:hAnsi="Times New Roman" w:cs="Times New Roman"/>
          <w:color w:val="auto"/>
        </w:rPr>
        <w:t xml:space="preserve">therefore </w:t>
      </w:r>
      <w:r w:rsidR="00391B20" w:rsidRPr="00B40C0F">
        <w:rPr>
          <w:rFonts w:ascii="Times New Roman" w:hAnsi="Times New Roman" w:cs="Times New Roman"/>
          <w:color w:val="auto"/>
        </w:rPr>
        <w:t xml:space="preserve">fall in </w:t>
      </w:r>
      <w:r w:rsidR="00866A45" w:rsidRPr="00B40C0F">
        <w:rPr>
          <w:rFonts w:ascii="Times New Roman" w:hAnsi="Times New Roman" w:cs="Times New Roman"/>
          <w:color w:val="auto"/>
        </w:rPr>
        <w:t xml:space="preserve">the category of employees </w:t>
      </w:r>
      <w:r w:rsidR="004D71C8" w:rsidRPr="00B40C0F">
        <w:rPr>
          <w:rFonts w:ascii="Times New Roman" w:hAnsi="Times New Roman" w:cs="Times New Roman"/>
          <w:color w:val="auto"/>
        </w:rPr>
        <w:t>covered</w:t>
      </w:r>
      <w:r w:rsidR="00866A45" w:rsidRPr="00B40C0F">
        <w:rPr>
          <w:rFonts w:ascii="Times New Roman" w:hAnsi="Times New Roman" w:cs="Times New Roman"/>
          <w:color w:val="auto"/>
        </w:rPr>
        <w:t xml:space="preserve"> under s 18 of the Act. </w:t>
      </w:r>
      <w:r w:rsidR="00391B20" w:rsidRPr="00B40C0F">
        <w:rPr>
          <w:rFonts w:ascii="Times New Roman" w:hAnsi="Times New Roman" w:cs="Times New Roman"/>
          <w:color w:val="auto"/>
        </w:rPr>
        <w:t xml:space="preserve"> It follows that the court </w:t>
      </w:r>
      <w:r w:rsidR="00391B20" w:rsidRPr="00B40C0F">
        <w:rPr>
          <w:rFonts w:ascii="Times New Roman" w:hAnsi="Times New Roman" w:cs="Times New Roman"/>
          <w:i/>
          <w:iCs/>
          <w:color w:val="auto"/>
        </w:rPr>
        <w:t xml:space="preserve">a quo </w:t>
      </w:r>
      <w:r w:rsidR="007146D3" w:rsidRPr="00B40C0F">
        <w:rPr>
          <w:rFonts w:ascii="Times New Roman" w:hAnsi="Times New Roman" w:cs="Times New Roman"/>
          <w:color w:val="auto"/>
        </w:rPr>
        <w:t>gr</w:t>
      </w:r>
      <w:r w:rsidR="003F4486">
        <w:rPr>
          <w:rFonts w:ascii="Times New Roman" w:hAnsi="Times New Roman" w:cs="Times New Roman"/>
          <w:color w:val="auto"/>
        </w:rPr>
        <w:t>oss</w:t>
      </w:r>
      <w:r w:rsidR="007146D3" w:rsidRPr="00B40C0F">
        <w:rPr>
          <w:rFonts w:ascii="Times New Roman" w:hAnsi="Times New Roman" w:cs="Times New Roman"/>
          <w:color w:val="auto"/>
        </w:rPr>
        <w:t xml:space="preserve">ly misdirected itself in </w:t>
      </w:r>
      <w:r w:rsidR="00391B20" w:rsidRPr="00B40C0F">
        <w:rPr>
          <w:rFonts w:ascii="Times New Roman" w:hAnsi="Times New Roman" w:cs="Times New Roman"/>
          <w:color w:val="auto"/>
        </w:rPr>
        <w:t>rel</w:t>
      </w:r>
      <w:r w:rsidR="007146D3" w:rsidRPr="00B40C0F">
        <w:rPr>
          <w:rFonts w:ascii="Times New Roman" w:hAnsi="Times New Roman" w:cs="Times New Roman"/>
          <w:color w:val="auto"/>
        </w:rPr>
        <w:t>ying o</w:t>
      </w:r>
      <w:r w:rsidR="00391B20" w:rsidRPr="00B40C0F">
        <w:rPr>
          <w:rFonts w:ascii="Times New Roman" w:hAnsi="Times New Roman" w:cs="Times New Roman"/>
          <w:color w:val="auto"/>
        </w:rPr>
        <w:t>n the wrong law in reaching its decision</w:t>
      </w:r>
      <w:r w:rsidR="009D55E9" w:rsidRPr="00B40C0F">
        <w:rPr>
          <w:rFonts w:ascii="Times New Roman" w:hAnsi="Times New Roman" w:cs="Times New Roman"/>
          <w:color w:val="auto"/>
        </w:rPr>
        <w:t xml:space="preserve"> that the second respondent had the jurisdiction to consider the first respondent’s retrenchment package</w:t>
      </w:r>
      <w:r w:rsidR="00391B20" w:rsidRPr="00B40C0F">
        <w:rPr>
          <w:rFonts w:ascii="Times New Roman" w:hAnsi="Times New Roman" w:cs="Times New Roman"/>
          <w:color w:val="auto"/>
        </w:rPr>
        <w:t xml:space="preserve">. </w:t>
      </w:r>
      <w:r w:rsidR="009D55E9" w:rsidRPr="00B40C0F">
        <w:rPr>
          <w:rFonts w:ascii="Times New Roman" w:hAnsi="Times New Roman" w:cs="Times New Roman"/>
          <w:color w:val="auto"/>
        </w:rPr>
        <w:t xml:space="preserve">In </w:t>
      </w:r>
      <w:r w:rsidR="009D55E9" w:rsidRPr="00B40C0F">
        <w:rPr>
          <w:rFonts w:ascii="Times New Roman" w:hAnsi="Times New Roman" w:cs="Times New Roman"/>
          <w:i/>
          <w:iCs/>
          <w:color w:val="auto"/>
        </w:rPr>
        <w:t xml:space="preserve">Bell </w:t>
      </w:r>
      <w:r w:rsidR="009D55E9" w:rsidRPr="00B40C0F">
        <w:rPr>
          <w:rFonts w:ascii="Times New Roman" w:hAnsi="Times New Roman" w:cs="Times New Roman"/>
          <w:color w:val="auto"/>
        </w:rPr>
        <w:t>v</w:t>
      </w:r>
      <w:r w:rsidR="009D55E9" w:rsidRPr="00B40C0F">
        <w:rPr>
          <w:rFonts w:ascii="Times New Roman" w:hAnsi="Times New Roman" w:cs="Times New Roman"/>
          <w:i/>
          <w:iCs/>
          <w:color w:val="auto"/>
        </w:rPr>
        <w:t xml:space="preserve"> Voorsitter Van Die Rasklassifikasieraad En Andere </w:t>
      </w:r>
      <w:r w:rsidR="009D55E9" w:rsidRPr="00B40C0F">
        <w:rPr>
          <w:rFonts w:ascii="Times New Roman" w:hAnsi="Times New Roman" w:cs="Times New Roman"/>
          <w:color w:val="auto"/>
        </w:rPr>
        <w:t xml:space="preserve">1968(2) SA 678 (A) it was remarked that: </w:t>
      </w:r>
    </w:p>
    <w:p w14:paraId="55C04A4B" w14:textId="77777777" w:rsidR="009D55E9" w:rsidRPr="00B40C0F" w:rsidRDefault="009D55E9" w:rsidP="001814CE">
      <w:pPr>
        <w:pStyle w:val="Default"/>
        <w:ind w:left="720"/>
        <w:jc w:val="both"/>
        <w:rPr>
          <w:rFonts w:ascii="Times New Roman" w:hAnsi="Times New Roman" w:cs="Times New Roman"/>
          <w:color w:val="auto"/>
        </w:rPr>
      </w:pPr>
      <w:r w:rsidRPr="00B40C0F">
        <w:rPr>
          <w:rFonts w:ascii="Times New Roman" w:hAnsi="Times New Roman" w:cs="Times New Roman"/>
          <w:color w:val="auto"/>
        </w:rPr>
        <w:t xml:space="preserve">“It is clear that our law accepts the rule that, where a statutory provision is amended, retrospectively or otherwise, while a matter is pending, the rights of the parties to the action, in the absence of a contrary intention, must be decided in accordance with the statutory provisions in force at the time of the institution of the action.” </w:t>
      </w:r>
    </w:p>
    <w:p w14:paraId="4AD2B4C7" w14:textId="4CEF0A51" w:rsidR="009D55E9" w:rsidRPr="00B40C0F" w:rsidRDefault="009D55E9" w:rsidP="001814CE">
      <w:pPr>
        <w:pStyle w:val="Default"/>
        <w:spacing w:line="480" w:lineRule="auto"/>
        <w:ind w:firstLine="709"/>
        <w:jc w:val="both"/>
        <w:rPr>
          <w:rFonts w:ascii="Times New Roman" w:hAnsi="Times New Roman" w:cs="Times New Roman"/>
          <w:color w:val="auto"/>
        </w:rPr>
      </w:pPr>
      <w:r w:rsidRPr="00B40C0F">
        <w:rPr>
          <w:rFonts w:ascii="Times New Roman" w:hAnsi="Times New Roman" w:cs="Times New Roman"/>
          <w:color w:val="auto"/>
        </w:rPr>
        <w:t xml:space="preserve">See also </w:t>
      </w:r>
      <w:r w:rsidRPr="00B40C0F">
        <w:rPr>
          <w:rFonts w:ascii="Times New Roman" w:hAnsi="Times New Roman" w:cs="Times New Roman"/>
          <w:i/>
          <w:iCs/>
          <w:color w:val="auto"/>
        </w:rPr>
        <w:t xml:space="preserve">Rutsate </w:t>
      </w:r>
      <w:r w:rsidRPr="00B40C0F">
        <w:rPr>
          <w:rFonts w:ascii="Times New Roman" w:hAnsi="Times New Roman" w:cs="Times New Roman"/>
          <w:color w:val="auto"/>
        </w:rPr>
        <w:t>v</w:t>
      </w:r>
      <w:r w:rsidRPr="00B40C0F">
        <w:rPr>
          <w:rFonts w:ascii="Times New Roman" w:hAnsi="Times New Roman" w:cs="Times New Roman"/>
          <w:i/>
          <w:iCs/>
          <w:color w:val="auto"/>
        </w:rPr>
        <w:t xml:space="preserve"> Wedzerai &amp; Ors </w:t>
      </w:r>
      <w:r w:rsidRPr="00B40C0F">
        <w:rPr>
          <w:rFonts w:ascii="Times New Roman" w:hAnsi="Times New Roman" w:cs="Times New Roman"/>
          <w:color w:val="auto"/>
        </w:rPr>
        <w:t>SC 45/22</w:t>
      </w:r>
    </w:p>
    <w:p w14:paraId="60A42A65" w14:textId="77777777" w:rsidR="001814CE" w:rsidRDefault="001814CE" w:rsidP="001814CE">
      <w:pPr>
        <w:pStyle w:val="Default"/>
        <w:ind w:firstLine="1134"/>
        <w:jc w:val="both"/>
        <w:rPr>
          <w:rFonts w:ascii="Times New Roman" w:hAnsi="Times New Roman" w:cs="Times New Roman"/>
          <w:color w:val="auto"/>
        </w:rPr>
      </w:pPr>
    </w:p>
    <w:p w14:paraId="79079F66" w14:textId="1F20424F" w:rsidR="00391B20" w:rsidRPr="0006086D" w:rsidRDefault="009D55E9" w:rsidP="001814CE">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color w:val="auto"/>
        </w:rPr>
        <w:t xml:space="preserve">The court </w:t>
      </w:r>
      <w:r w:rsidRPr="00B40C0F">
        <w:rPr>
          <w:rFonts w:ascii="Times New Roman" w:hAnsi="Times New Roman" w:cs="Times New Roman"/>
          <w:i/>
          <w:iCs/>
          <w:color w:val="auto"/>
        </w:rPr>
        <w:t>a quo</w:t>
      </w:r>
      <w:r w:rsidRPr="00B40C0F">
        <w:rPr>
          <w:rFonts w:ascii="Times New Roman" w:hAnsi="Times New Roman" w:cs="Times New Roman"/>
          <w:color w:val="auto"/>
        </w:rPr>
        <w:t xml:space="preserve"> was therefore enjoined to rely on the legislation prevailing as at the time the retrenchment proceedings commenced. It is trite that r</w:t>
      </w:r>
      <w:r w:rsidR="007146D3" w:rsidRPr="00B40C0F">
        <w:rPr>
          <w:rFonts w:ascii="Times New Roman" w:hAnsi="Times New Roman" w:cs="Times New Roman"/>
          <w:color w:val="auto"/>
        </w:rPr>
        <w:t xml:space="preserve">eliance on the wrong law does not yield a valid judgment. </w:t>
      </w:r>
      <w:r w:rsidR="0032558E" w:rsidRPr="00B40C0F">
        <w:rPr>
          <w:rFonts w:ascii="Times New Roman" w:hAnsi="Times New Roman" w:cs="Times New Roman"/>
          <w:color w:val="auto"/>
        </w:rPr>
        <w:t>(</w:t>
      </w:r>
      <w:r w:rsidR="0032558E" w:rsidRPr="0006086D">
        <w:rPr>
          <w:rFonts w:ascii="Times New Roman" w:hAnsi="Times New Roman" w:cs="Times New Roman"/>
          <w:color w:val="auto"/>
        </w:rPr>
        <w:t xml:space="preserve">See </w:t>
      </w:r>
      <w:r w:rsidR="0032558E" w:rsidRPr="0006086D">
        <w:rPr>
          <w:rFonts w:ascii="Times New Roman" w:hAnsi="Times New Roman" w:cs="Times New Roman"/>
          <w:i/>
          <w:iCs/>
          <w:color w:val="auto"/>
        </w:rPr>
        <w:t>Madzokere &amp; Ors</w:t>
      </w:r>
      <w:r w:rsidR="0032558E" w:rsidRPr="0006086D">
        <w:rPr>
          <w:rFonts w:ascii="Times New Roman" w:hAnsi="Times New Roman" w:cs="Times New Roman"/>
          <w:color w:val="auto"/>
        </w:rPr>
        <w:t xml:space="preserve"> v </w:t>
      </w:r>
      <w:r w:rsidR="0032558E" w:rsidRPr="0006086D">
        <w:rPr>
          <w:rFonts w:ascii="Times New Roman" w:hAnsi="Times New Roman" w:cs="Times New Roman"/>
          <w:i/>
          <w:iCs/>
          <w:color w:val="auto"/>
        </w:rPr>
        <w:t>The State</w:t>
      </w:r>
      <w:r w:rsidR="0032558E" w:rsidRPr="0006086D">
        <w:rPr>
          <w:rFonts w:ascii="Times New Roman" w:hAnsi="Times New Roman" w:cs="Times New Roman"/>
          <w:color w:val="auto"/>
        </w:rPr>
        <w:t xml:space="preserve"> SC 71/21)</w:t>
      </w:r>
      <w:r w:rsidRPr="0006086D">
        <w:rPr>
          <w:rFonts w:ascii="Times New Roman" w:hAnsi="Times New Roman" w:cs="Times New Roman"/>
          <w:color w:val="auto"/>
        </w:rPr>
        <w:t xml:space="preserve">. The judgment of the court </w:t>
      </w:r>
      <w:r w:rsidRPr="0006086D">
        <w:rPr>
          <w:rFonts w:ascii="Times New Roman" w:hAnsi="Times New Roman" w:cs="Times New Roman"/>
          <w:i/>
          <w:iCs/>
          <w:color w:val="auto"/>
        </w:rPr>
        <w:t xml:space="preserve">a quo </w:t>
      </w:r>
      <w:r w:rsidRPr="0006086D">
        <w:rPr>
          <w:rFonts w:ascii="Times New Roman" w:hAnsi="Times New Roman" w:cs="Times New Roman"/>
          <w:color w:val="auto"/>
        </w:rPr>
        <w:t>cannot therefore stand.</w:t>
      </w:r>
    </w:p>
    <w:p w14:paraId="1AC0ACC2" w14:textId="77777777" w:rsidR="001814CE" w:rsidRDefault="00391B20" w:rsidP="00B73E8B">
      <w:pPr>
        <w:pStyle w:val="Default"/>
        <w:jc w:val="both"/>
        <w:rPr>
          <w:rFonts w:ascii="Times New Roman" w:hAnsi="Times New Roman" w:cs="Times New Roman"/>
          <w:color w:val="auto"/>
        </w:rPr>
      </w:pPr>
      <w:r w:rsidRPr="00B40C0F">
        <w:rPr>
          <w:rFonts w:ascii="Times New Roman" w:hAnsi="Times New Roman" w:cs="Times New Roman"/>
          <w:i/>
          <w:iCs/>
          <w:color w:val="auto"/>
        </w:rPr>
        <w:t xml:space="preserve"> </w:t>
      </w:r>
    </w:p>
    <w:p w14:paraId="235F512C" w14:textId="77777777" w:rsidR="00CE67BB" w:rsidRDefault="00CE67BB" w:rsidP="00DD157A">
      <w:pPr>
        <w:pStyle w:val="Default"/>
        <w:spacing w:line="480" w:lineRule="auto"/>
        <w:jc w:val="both"/>
        <w:rPr>
          <w:rFonts w:ascii="Times New Roman" w:hAnsi="Times New Roman" w:cs="Times New Roman"/>
          <w:b/>
          <w:bCs/>
          <w:lang w:val="en-US"/>
        </w:rPr>
      </w:pPr>
    </w:p>
    <w:p w14:paraId="429B4031" w14:textId="2564B422" w:rsidR="00DD157A" w:rsidRPr="00B40C0F" w:rsidRDefault="00BB01CE" w:rsidP="00DD157A">
      <w:pPr>
        <w:pStyle w:val="Default"/>
        <w:spacing w:line="480" w:lineRule="auto"/>
        <w:jc w:val="both"/>
        <w:rPr>
          <w:rFonts w:ascii="Times New Roman" w:hAnsi="Times New Roman" w:cs="Times New Roman"/>
          <w:b/>
          <w:bCs/>
          <w:lang w:val="en-US"/>
        </w:rPr>
      </w:pPr>
      <w:r w:rsidRPr="00B40C0F">
        <w:rPr>
          <w:rFonts w:ascii="Times New Roman" w:hAnsi="Times New Roman" w:cs="Times New Roman"/>
          <w:b/>
          <w:bCs/>
          <w:lang w:val="en-US"/>
        </w:rPr>
        <w:lastRenderedPageBreak/>
        <w:t>DISPOSITION</w:t>
      </w:r>
    </w:p>
    <w:p w14:paraId="2A95E15C" w14:textId="77777777" w:rsidR="00BB01CE" w:rsidRDefault="00BB01CE" w:rsidP="00BB01CE">
      <w:pPr>
        <w:pStyle w:val="Default"/>
        <w:ind w:firstLine="720"/>
        <w:jc w:val="both"/>
        <w:rPr>
          <w:rFonts w:ascii="Times New Roman" w:hAnsi="Times New Roman" w:cs="Times New Roman"/>
          <w:lang w:val="en-US"/>
        </w:rPr>
      </w:pPr>
    </w:p>
    <w:p w14:paraId="385DCDCF" w14:textId="40E64864" w:rsidR="00292EFC" w:rsidRDefault="00310CCD" w:rsidP="00BB01CE">
      <w:pPr>
        <w:pStyle w:val="Default"/>
        <w:spacing w:line="480" w:lineRule="auto"/>
        <w:ind w:firstLine="1134"/>
        <w:jc w:val="both"/>
        <w:rPr>
          <w:rFonts w:ascii="Times New Roman" w:hAnsi="Times New Roman" w:cs="Times New Roman"/>
          <w:lang w:val="en-US"/>
        </w:rPr>
      </w:pPr>
      <w:r>
        <w:rPr>
          <w:rFonts w:ascii="Times New Roman" w:hAnsi="Times New Roman" w:cs="Times New Roman"/>
          <w:lang w:val="en-US"/>
        </w:rPr>
        <w:t>The c</w:t>
      </w:r>
      <w:r w:rsidR="00292EFC">
        <w:rPr>
          <w:rFonts w:ascii="Times New Roman" w:hAnsi="Times New Roman" w:cs="Times New Roman"/>
          <w:lang w:val="en-US"/>
        </w:rPr>
        <w:t>ourt’s</w:t>
      </w:r>
      <w:r w:rsidR="00B73E8B">
        <w:rPr>
          <w:rFonts w:ascii="Times New Roman" w:hAnsi="Times New Roman" w:cs="Times New Roman"/>
          <w:lang w:val="en-US"/>
        </w:rPr>
        <w:t xml:space="preserve"> finding that the second respondent did not have jurisdiction to determine the first respondent’s request for re-quantification of the retrenchment package </w:t>
      </w:r>
      <w:r w:rsidR="00292EFC">
        <w:rPr>
          <w:rFonts w:ascii="Times New Roman" w:hAnsi="Times New Roman" w:cs="Times New Roman"/>
          <w:lang w:val="en-US"/>
        </w:rPr>
        <w:t xml:space="preserve">is dispositive of this appeal. It is therefore not necessary to determine issues 4, 5 and 6. </w:t>
      </w:r>
    </w:p>
    <w:p w14:paraId="6112BD11" w14:textId="77777777" w:rsidR="004A3A25" w:rsidRDefault="004A3A25" w:rsidP="004A3A25">
      <w:pPr>
        <w:pStyle w:val="Default"/>
        <w:ind w:firstLine="1134"/>
        <w:jc w:val="both"/>
        <w:rPr>
          <w:rFonts w:ascii="Times New Roman" w:hAnsi="Times New Roman" w:cs="Times New Roman"/>
          <w:lang w:val="en-US"/>
        </w:rPr>
      </w:pPr>
    </w:p>
    <w:p w14:paraId="3D22D0BB" w14:textId="6D32290D" w:rsidR="00B3596C" w:rsidRPr="00B40C0F" w:rsidRDefault="00DD157A" w:rsidP="00BB01CE">
      <w:pPr>
        <w:pStyle w:val="Default"/>
        <w:spacing w:line="480" w:lineRule="auto"/>
        <w:ind w:firstLine="1134"/>
        <w:jc w:val="both"/>
        <w:rPr>
          <w:rFonts w:ascii="Times New Roman" w:hAnsi="Times New Roman" w:cs="Times New Roman"/>
          <w:color w:val="auto"/>
        </w:rPr>
      </w:pPr>
      <w:r w:rsidRPr="00B40C0F">
        <w:rPr>
          <w:rFonts w:ascii="Times New Roman" w:hAnsi="Times New Roman" w:cs="Times New Roman"/>
          <w:lang w:val="en-US"/>
        </w:rPr>
        <w:t xml:space="preserve">It was for </w:t>
      </w:r>
      <w:r w:rsidR="00BB01CE">
        <w:rPr>
          <w:rFonts w:ascii="Times New Roman" w:hAnsi="Times New Roman" w:cs="Times New Roman"/>
          <w:lang w:val="en-US"/>
        </w:rPr>
        <w:t>the foregoing reasons that the c</w:t>
      </w:r>
      <w:r w:rsidRPr="00B40C0F">
        <w:rPr>
          <w:rFonts w:ascii="Times New Roman" w:hAnsi="Times New Roman" w:cs="Times New Roman"/>
          <w:lang w:val="en-US"/>
        </w:rPr>
        <w:t xml:space="preserve">ourt </w:t>
      </w:r>
      <w:r w:rsidR="00C07C03" w:rsidRPr="00B40C0F">
        <w:rPr>
          <w:rFonts w:ascii="Times New Roman" w:hAnsi="Times New Roman" w:cs="Times New Roman"/>
          <w:color w:val="auto"/>
        </w:rPr>
        <w:t xml:space="preserve">allowed the appeal </w:t>
      </w:r>
      <w:r w:rsidRPr="00B40C0F">
        <w:rPr>
          <w:rFonts w:ascii="Times New Roman" w:hAnsi="Times New Roman" w:cs="Times New Roman"/>
          <w:color w:val="auto"/>
        </w:rPr>
        <w:t xml:space="preserve">by the appellant </w:t>
      </w:r>
      <w:r w:rsidR="00C07C03" w:rsidRPr="00B40C0F">
        <w:rPr>
          <w:rFonts w:ascii="Times New Roman" w:hAnsi="Times New Roman" w:cs="Times New Roman"/>
          <w:color w:val="auto"/>
        </w:rPr>
        <w:t>and struck off the first respondent’s cross appeal.</w:t>
      </w:r>
    </w:p>
    <w:p w14:paraId="6EE30683" w14:textId="77777777" w:rsidR="00B3596C" w:rsidRPr="00B40C0F" w:rsidRDefault="00B3596C" w:rsidP="00B3596C">
      <w:pPr>
        <w:pStyle w:val="Default"/>
        <w:spacing w:line="480" w:lineRule="auto"/>
        <w:jc w:val="both"/>
        <w:rPr>
          <w:rFonts w:ascii="Times New Roman" w:hAnsi="Times New Roman" w:cs="Times New Roman"/>
          <w:color w:val="auto"/>
        </w:rPr>
      </w:pPr>
    </w:p>
    <w:p w14:paraId="2E3F1BEB" w14:textId="77777777" w:rsidR="00C07C03" w:rsidRPr="00B40C0F" w:rsidRDefault="00C07C03" w:rsidP="00B3596C">
      <w:pPr>
        <w:pStyle w:val="Default"/>
        <w:spacing w:line="480" w:lineRule="auto"/>
        <w:jc w:val="both"/>
        <w:rPr>
          <w:rFonts w:ascii="Times New Roman" w:hAnsi="Times New Roman" w:cs="Times New Roman"/>
          <w:color w:val="auto"/>
        </w:rPr>
      </w:pPr>
    </w:p>
    <w:p w14:paraId="58782899" w14:textId="77777777" w:rsidR="00BB01CE" w:rsidRDefault="00BB01CE" w:rsidP="00BB01CE">
      <w:pPr>
        <w:pStyle w:val="Default"/>
        <w:spacing w:line="480" w:lineRule="auto"/>
        <w:ind w:firstLine="1134"/>
        <w:jc w:val="both"/>
        <w:rPr>
          <w:rFonts w:ascii="Times New Roman" w:hAnsi="Times New Roman" w:cs="Times New Roman"/>
          <w:b/>
          <w:color w:val="auto"/>
        </w:rPr>
      </w:pPr>
    </w:p>
    <w:p w14:paraId="7DD7F46B" w14:textId="2623D08E" w:rsidR="00B3596C" w:rsidRPr="00B40C0F" w:rsidRDefault="00B3596C" w:rsidP="004641A2">
      <w:pPr>
        <w:pStyle w:val="Default"/>
        <w:spacing w:line="480" w:lineRule="auto"/>
        <w:ind w:firstLine="1134"/>
        <w:jc w:val="both"/>
        <w:rPr>
          <w:rFonts w:ascii="Times New Roman" w:hAnsi="Times New Roman" w:cs="Times New Roman"/>
          <w:color w:val="auto"/>
        </w:rPr>
      </w:pPr>
      <w:r w:rsidRPr="00BB01CE">
        <w:rPr>
          <w:rFonts w:ascii="Times New Roman" w:hAnsi="Times New Roman" w:cs="Times New Roman"/>
          <w:b/>
          <w:color w:val="auto"/>
        </w:rPr>
        <w:t>BHUNU JA</w:t>
      </w:r>
      <w:r w:rsidR="007D58DE">
        <w:rPr>
          <w:rFonts w:ascii="Times New Roman" w:hAnsi="Times New Roman" w:cs="Times New Roman"/>
          <w:b/>
          <w:color w:val="auto"/>
        </w:rPr>
        <w:tab/>
      </w:r>
      <w:r w:rsidRPr="00BB01CE">
        <w:rPr>
          <w:rFonts w:ascii="Times New Roman" w:hAnsi="Times New Roman" w:cs="Times New Roman"/>
          <w:b/>
          <w:color w:val="auto"/>
        </w:rPr>
        <w:t>:</w:t>
      </w:r>
      <w:r w:rsidR="007D58DE">
        <w:rPr>
          <w:rFonts w:ascii="Times New Roman" w:hAnsi="Times New Roman" w:cs="Times New Roman"/>
          <w:color w:val="auto"/>
        </w:rPr>
        <w:t xml:space="preserve"> </w:t>
      </w:r>
      <w:r w:rsidR="007D58DE">
        <w:rPr>
          <w:rFonts w:ascii="Times New Roman" w:hAnsi="Times New Roman" w:cs="Times New Roman"/>
          <w:color w:val="auto"/>
        </w:rPr>
        <w:tab/>
      </w:r>
      <w:r w:rsidR="00C07C03" w:rsidRPr="00B40C0F">
        <w:rPr>
          <w:rFonts w:ascii="Times New Roman" w:hAnsi="Times New Roman" w:cs="Times New Roman"/>
          <w:color w:val="auto"/>
        </w:rPr>
        <w:t>I agree</w:t>
      </w:r>
    </w:p>
    <w:p w14:paraId="715A8A5B" w14:textId="77777777" w:rsidR="00B3596C" w:rsidRPr="00B40C0F" w:rsidRDefault="00B3596C" w:rsidP="00B3596C">
      <w:pPr>
        <w:pStyle w:val="Default"/>
        <w:spacing w:line="480" w:lineRule="auto"/>
        <w:jc w:val="both"/>
        <w:rPr>
          <w:rFonts w:ascii="Times New Roman" w:hAnsi="Times New Roman" w:cs="Times New Roman"/>
          <w:color w:val="auto"/>
        </w:rPr>
      </w:pPr>
    </w:p>
    <w:p w14:paraId="60C89FBC" w14:textId="4704AC2E" w:rsidR="00B3596C" w:rsidRPr="00B40C0F" w:rsidRDefault="00B3596C" w:rsidP="00BB01CE">
      <w:pPr>
        <w:pStyle w:val="Default"/>
        <w:spacing w:line="480" w:lineRule="auto"/>
        <w:ind w:firstLine="1134"/>
        <w:jc w:val="both"/>
        <w:rPr>
          <w:rFonts w:ascii="Times New Roman" w:hAnsi="Times New Roman" w:cs="Times New Roman"/>
          <w:color w:val="auto"/>
        </w:rPr>
      </w:pPr>
      <w:r w:rsidRPr="00BB01CE">
        <w:rPr>
          <w:rFonts w:ascii="Times New Roman" w:hAnsi="Times New Roman" w:cs="Times New Roman"/>
          <w:b/>
          <w:color w:val="auto"/>
        </w:rPr>
        <w:t>MUSAKWA JA</w:t>
      </w:r>
      <w:r w:rsidR="007D58DE">
        <w:rPr>
          <w:rFonts w:ascii="Times New Roman" w:hAnsi="Times New Roman" w:cs="Times New Roman"/>
          <w:b/>
          <w:color w:val="auto"/>
        </w:rPr>
        <w:tab/>
      </w:r>
      <w:r w:rsidRPr="00BB01CE">
        <w:rPr>
          <w:rFonts w:ascii="Times New Roman" w:hAnsi="Times New Roman" w:cs="Times New Roman"/>
          <w:b/>
          <w:color w:val="auto"/>
        </w:rPr>
        <w:t>:</w:t>
      </w:r>
      <w:r w:rsidRPr="00B40C0F">
        <w:rPr>
          <w:rFonts w:ascii="Times New Roman" w:hAnsi="Times New Roman" w:cs="Times New Roman"/>
          <w:color w:val="auto"/>
        </w:rPr>
        <w:t xml:space="preserve"> </w:t>
      </w:r>
      <w:r w:rsidR="00C07C03" w:rsidRPr="00B40C0F">
        <w:rPr>
          <w:rFonts w:ascii="Times New Roman" w:hAnsi="Times New Roman" w:cs="Times New Roman"/>
          <w:color w:val="auto"/>
        </w:rPr>
        <w:tab/>
        <w:t>I agree</w:t>
      </w:r>
    </w:p>
    <w:p w14:paraId="33F1A40E" w14:textId="77777777" w:rsidR="00B3596C" w:rsidRDefault="00B3596C" w:rsidP="00B3596C">
      <w:pPr>
        <w:pStyle w:val="Default"/>
        <w:spacing w:line="480" w:lineRule="auto"/>
        <w:jc w:val="both"/>
        <w:rPr>
          <w:rFonts w:ascii="Times New Roman" w:hAnsi="Times New Roman" w:cs="Times New Roman"/>
          <w:i/>
          <w:iCs/>
          <w:color w:val="auto"/>
        </w:rPr>
      </w:pPr>
    </w:p>
    <w:p w14:paraId="67847E22" w14:textId="77777777" w:rsidR="007D58DE" w:rsidRDefault="007D58DE" w:rsidP="00B3596C">
      <w:pPr>
        <w:pStyle w:val="Default"/>
        <w:spacing w:line="480" w:lineRule="auto"/>
        <w:jc w:val="both"/>
        <w:rPr>
          <w:rFonts w:ascii="Times New Roman" w:hAnsi="Times New Roman" w:cs="Times New Roman"/>
          <w:i/>
          <w:iCs/>
          <w:color w:val="auto"/>
        </w:rPr>
      </w:pPr>
    </w:p>
    <w:p w14:paraId="60E7C334" w14:textId="77777777" w:rsidR="007D58DE" w:rsidRDefault="007D58DE" w:rsidP="00B3596C">
      <w:pPr>
        <w:pStyle w:val="Default"/>
        <w:spacing w:line="480" w:lineRule="auto"/>
        <w:jc w:val="both"/>
        <w:rPr>
          <w:rFonts w:ascii="Times New Roman" w:hAnsi="Times New Roman" w:cs="Times New Roman"/>
          <w:i/>
          <w:iCs/>
          <w:color w:val="auto"/>
        </w:rPr>
      </w:pPr>
    </w:p>
    <w:p w14:paraId="36388E76" w14:textId="77777777" w:rsidR="007D58DE" w:rsidRPr="00B40C0F" w:rsidRDefault="007D58DE" w:rsidP="00B3596C">
      <w:pPr>
        <w:pStyle w:val="Default"/>
        <w:spacing w:line="480" w:lineRule="auto"/>
        <w:jc w:val="both"/>
        <w:rPr>
          <w:rFonts w:ascii="Times New Roman" w:hAnsi="Times New Roman" w:cs="Times New Roman"/>
          <w:i/>
          <w:iCs/>
          <w:color w:val="auto"/>
        </w:rPr>
      </w:pPr>
    </w:p>
    <w:p w14:paraId="52F486FD" w14:textId="5830E9C1" w:rsidR="00B3596C" w:rsidRPr="007D58DE" w:rsidRDefault="00B3596C" w:rsidP="007D58DE">
      <w:pPr>
        <w:pStyle w:val="Default"/>
        <w:spacing w:line="480" w:lineRule="auto"/>
        <w:jc w:val="both"/>
        <w:rPr>
          <w:rFonts w:ascii="Times New Roman" w:hAnsi="Times New Roman" w:cs="Times New Roman"/>
          <w:color w:val="auto"/>
        </w:rPr>
      </w:pPr>
      <w:r w:rsidRPr="00B40C0F">
        <w:rPr>
          <w:rFonts w:ascii="Times New Roman" w:hAnsi="Times New Roman" w:cs="Times New Roman"/>
          <w:i/>
          <w:iCs/>
          <w:color w:val="auto"/>
        </w:rPr>
        <w:t xml:space="preserve">Wintertons Legal Practitioners, </w:t>
      </w:r>
      <w:r w:rsidRPr="00B40C0F">
        <w:rPr>
          <w:rFonts w:ascii="Times New Roman" w:hAnsi="Times New Roman" w:cs="Times New Roman"/>
          <w:color w:val="auto"/>
        </w:rPr>
        <w:t xml:space="preserve">the appellant’s legal practitioners </w:t>
      </w:r>
    </w:p>
    <w:sectPr w:rsidR="00B3596C" w:rsidRPr="007D58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AAA3F" w14:textId="77777777" w:rsidR="00202189" w:rsidRDefault="00202189" w:rsidP="00886653">
      <w:pPr>
        <w:spacing w:after="0" w:line="240" w:lineRule="auto"/>
      </w:pPr>
      <w:r>
        <w:separator/>
      </w:r>
    </w:p>
  </w:endnote>
  <w:endnote w:type="continuationSeparator" w:id="0">
    <w:p w14:paraId="7B5F0716" w14:textId="77777777" w:rsidR="00202189" w:rsidRDefault="00202189" w:rsidP="0088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EDEA" w14:textId="77777777" w:rsidR="00202189" w:rsidRDefault="00202189" w:rsidP="00886653">
      <w:pPr>
        <w:spacing w:after="0" w:line="240" w:lineRule="auto"/>
      </w:pPr>
      <w:r>
        <w:separator/>
      </w:r>
    </w:p>
  </w:footnote>
  <w:footnote w:type="continuationSeparator" w:id="0">
    <w:p w14:paraId="203C1FBE" w14:textId="77777777" w:rsidR="00202189" w:rsidRDefault="00202189" w:rsidP="00886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1C51" w14:textId="6E39E3F6" w:rsidR="00886653" w:rsidRDefault="00886653">
    <w:pPr>
      <w:pStyle w:val="Header"/>
    </w:pPr>
    <w:r>
      <w:rPr>
        <w:noProof/>
        <w:lang w:eastAsia="en-ZW"/>
      </w:rPr>
      <mc:AlternateContent>
        <mc:Choice Requires="wps">
          <w:drawing>
            <wp:anchor distT="0" distB="0" distL="114300" distR="114300" simplePos="0" relativeHeight="251663360" behindDoc="0" locked="0" layoutInCell="0" allowOverlap="1" wp14:anchorId="3DEB4F8D" wp14:editId="07579F6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697BC" w14:textId="0FD20298" w:rsidR="00886653" w:rsidRPr="00885B1F" w:rsidRDefault="00885B1F">
                          <w:pPr>
                            <w:spacing w:after="0" w:line="240" w:lineRule="auto"/>
                            <w:jc w:val="right"/>
                            <w:rPr>
                              <w:rFonts w:ascii="Times New Roman" w:hAnsi="Times New Roman" w:cs="Times New Roman"/>
                              <w:b/>
                              <w:noProof/>
                              <w:sz w:val="24"/>
                              <w:szCs w:val="24"/>
                              <w:lang w:val="en-US"/>
                            </w:rPr>
                          </w:pPr>
                          <w:r w:rsidRPr="00885B1F">
                            <w:rPr>
                              <w:rFonts w:ascii="Times New Roman" w:hAnsi="Times New Roman" w:cs="Times New Roman"/>
                              <w:b/>
                              <w:noProof/>
                              <w:sz w:val="24"/>
                              <w:szCs w:val="24"/>
                              <w:lang w:val="en-US"/>
                            </w:rPr>
                            <w:t>Judgment No. SC 91</w:t>
                          </w:r>
                          <w:r w:rsidR="00886653" w:rsidRPr="00885B1F">
                            <w:rPr>
                              <w:rFonts w:ascii="Times New Roman" w:hAnsi="Times New Roman" w:cs="Times New Roman"/>
                              <w:b/>
                              <w:noProof/>
                              <w:sz w:val="24"/>
                              <w:szCs w:val="24"/>
                              <w:lang w:val="en-US"/>
                            </w:rPr>
                            <w:t>/23</w:t>
                          </w:r>
                        </w:p>
                        <w:p w14:paraId="120ADF95" w14:textId="11FAA56F" w:rsidR="00886653" w:rsidRPr="00885B1F" w:rsidRDefault="00886653">
                          <w:pPr>
                            <w:spacing w:after="0" w:line="240" w:lineRule="auto"/>
                            <w:jc w:val="right"/>
                            <w:rPr>
                              <w:rFonts w:ascii="Times New Roman" w:hAnsi="Times New Roman" w:cs="Times New Roman"/>
                              <w:b/>
                              <w:noProof/>
                              <w:sz w:val="24"/>
                              <w:szCs w:val="24"/>
                              <w:lang w:val="en-US"/>
                            </w:rPr>
                          </w:pPr>
                          <w:r w:rsidRPr="00885B1F">
                            <w:rPr>
                              <w:rFonts w:ascii="Times New Roman" w:hAnsi="Times New Roman" w:cs="Times New Roman"/>
                              <w:b/>
                              <w:noProof/>
                              <w:sz w:val="24"/>
                              <w:szCs w:val="24"/>
                              <w:lang w:val="en-US"/>
                            </w:rPr>
                            <w:t>Civil Appeal No. SC 351/22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EB4F8D"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5F697BC" w14:textId="0FD20298" w:rsidR="00886653" w:rsidRPr="00885B1F" w:rsidRDefault="00885B1F">
                    <w:pPr>
                      <w:spacing w:after="0" w:line="240" w:lineRule="auto"/>
                      <w:jc w:val="right"/>
                      <w:rPr>
                        <w:rFonts w:ascii="Times New Roman" w:hAnsi="Times New Roman" w:cs="Times New Roman"/>
                        <w:b/>
                        <w:noProof/>
                        <w:sz w:val="24"/>
                        <w:szCs w:val="24"/>
                        <w:lang w:val="en-US"/>
                      </w:rPr>
                    </w:pPr>
                    <w:r w:rsidRPr="00885B1F">
                      <w:rPr>
                        <w:rFonts w:ascii="Times New Roman" w:hAnsi="Times New Roman" w:cs="Times New Roman"/>
                        <w:b/>
                        <w:noProof/>
                        <w:sz w:val="24"/>
                        <w:szCs w:val="24"/>
                        <w:lang w:val="en-US"/>
                      </w:rPr>
                      <w:t>Judgment No. SC 91</w:t>
                    </w:r>
                    <w:r w:rsidR="00886653" w:rsidRPr="00885B1F">
                      <w:rPr>
                        <w:rFonts w:ascii="Times New Roman" w:hAnsi="Times New Roman" w:cs="Times New Roman"/>
                        <w:b/>
                        <w:noProof/>
                        <w:sz w:val="24"/>
                        <w:szCs w:val="24"/>
                        <w:lang w:val="en-US"/>
                      </w:rPr>
                      <w:t>/23</w:t>
                    </w:r>
                  </w:p>
                  <w:p w14:paraId="120ADF95" w14:textId="11FAA56F" w:rsidR="00886653" w:rsidRPr="00885B1F" w:rsidRDefault="00886653">
                    <w:pPr>
                      <w:spacing w:after="0" w:line="240" w:lineRule="auto"/>
                      <w:jc w:val="right"/>
                      <w:rPr>
                        <w:rFonts w:ascii="Times New Roman" w:hAnsi="Times New Roman" w:cs="Times New Roman"/>
                        <w:b/>
                        <w:noProof/>
                        <w:sz w:val="24"/>
                        <w:szCs w:val="24"/>
                        <w:lang w:val="en-US"/>
                      </w:rPr>
                    </w:pPr>
                    <w:r w:rsidRPr="00885B1F">
                      <w:rPr>
                        <w:rFonts w:ascii="Times New Roman" w:hAnsi="Times New Roman" w:cs="Times New Roman"/>
                        <w:b/>
                        <w:noProof/>
                        <w:sz w:val="24"/>
                        <w:szCs w:val="24"/>
                        <w:lang w:val="en-US"/>
                      </w:rPr>
                      <w:t>Civil Appeal No. SC 351/22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2336" behindDoc="0" locked="0" layoutInCell="0" allowOverlap="1" wp14:anchorId="478A06D5" wp14:editId="1534F4D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2FAE427" w14:textId="77777777" w:rsidR="00886653" w:rsidRDefault="00886653">
                          <w:pPr>
                            <w:spacing w:after="0" w:line="240" w:lineRule="auto"/>
                            <w:rPr>
                              <w:color w:val="FFFFFF" w:themeColor="background1"/>
                            </w:rPr>
                          </w:pPr>
                          <w:r>
                            <w:fldChar w:fldCharType="begin"/>
                          </w:r>
                          <w:r>
                            <w:instrText xml:space="preserve"> PAGE   \* MERGEFORMAT </w:instrText>
                          </w:r>
                          <w:r>
                            <w:fldChar w:fldCharType="separate"/>
                          </w:r>
                          <w:r w:rsidR="00217C1F" w:rsidRPr="00217C1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78A06D5"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2FAE427" w14:textId="77777777" w:rsidR="00886653" w:rsidRDefault="00886653">
                    <w:pPr>
                      <w:spacing w:after="0" w:line="240" w:lineRule="auto"/>
                      <w:rPr>
                        <w:color w:val="FFFFFF" w:themeColor="background1"/>
                      </w:rPr>
                    </w:pPr>
                    <w:r>
                      <w:fldChar w:fldCharType="begin"/>
                    </w:r>
                    <w:r>
                      <w:instrText xml:space="preserve"> PAGE   \* MERGEFORMAT </w:instrText>
                    </w:r>
                    <w:r>
                      <w:fldChar w:fldCharType="separate"/>
                    </w:r>
                    <w:r w:rsidR="00217C1F" w:rsidRPr="00217C1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90A"/>
    <w:multiLevelType w:val="hybridMultilevel"/>
    <w:tmpl w:val="B422ED98"/>
    <w:lvl w:ilvl="0" w:tplc="4C305E30">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BE5083D"/>
    <w:multiLevelType w:val="hybridMultilevel"/>
    <w:tmpl w:val="92207198"/>
    <w:lvl w:ilvl="0" w:tplc="E8AEFD9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6197278"/>
    <w:multiLevelType w:val="hybridMultilevel"/>
    <w:tmpl w:val="AC14225A"/>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3A20D39"/>
    <w:multiLevelType w:val="hybridMultilevel"/>
    <w:tmpl w:val="0BFC415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4D4B726D"/>
    <w:multiLevelType w:val="hybridMultilevel"/>
    <w:tmpl w:val="D07CD9A2"/>
    <w:lvl w:ilvl="0" w:tplc="0AE41FB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1F744C9"/>
    <w:multiLevelType w:val="hybridMultilevel"/>
    <w:tmpl w:val="F054735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541C0FF3"/>
    <w:multiLevelType w:val="hybridMultilevel"/>
    <w:tmpl w:val="9D08CF4A"/>
    <w:lvl w:ilvl="0" w:tplc="B78E4F2C">
      <w:start w:val="4"/>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6800CB6"/>
    <w:multiLevelType w:val="hybridMultilevel"/>
    <w:tmpl w:val="14FE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F562B"/>
    <w:multiLevelType w:val="hybridMultilevel"/>
    <w:tmpl w:val="378C6BB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78D004EF"/>
    <w:multiLevelType w:val="hybridMultilevel"/>
    <w:tmpl w:val="2E9202B2"/>
    <w:lvl w:ilvl="0" w:tplc="07CC573C">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180777125">
    <w:abstractNumId w:val="5"/>
  </w:num>
  <w:num w:numId="2" w16cid:durableId="1106004944">
    <w:abstractNumId w:val="1"/>
  </w:num>
  <w:num w:numId="3" w16cid:durableId="1322855414">
    <w:abstractNumId w:val="2"/>
  </w:num>
  <w:num w:numId="4" w16cid:durableId="665128409">
    <w:abstractNumId w:val="3"/>
  </w:num>
  <w:num w:numId="5" w16cid:durableId="1308630375">
    <w:abstractNumId w:val="8"/>
  </w:num>
  <w:num w:numId="6" w16cid:durableId="570383974">
    <w:abstractNumId w:val="7"/>
  </w:num>
  <w:num w:numId="7" w16cid:durableId="370425470">
    <w:abstractNumId w:val="0"/>
  </w:num>
  <w:num w:numId="8" w16cid:durableId="658534122">
    <w:abstractNumId w:val="4"/>
  </w:num>
  <w:num w:numId="9" w16cid:durableId="601451641">
    <w:abstractNumId w:val="6"/>
  </w:num>
  <w:num w:numId="10" w16cid:durableId="991756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96C"/>
    <w:rsid w:val="000017FE"/>
    <w:rsid w:val="00001B8E"/>
    <w:rsid w:val="000335DC"/>
    <w:rsid w:val="0003525E"/>
    <w:rsid w:val="00037D37"/>
    <w:rsid w:val="00042F05"/>
    <w:rsid w:val="00054190"/>
    <w:rsid w:val="0006086D"/>
    <w:rsid w:val="00060E54"/>
    <w:rsid w:val="00072092"/>
    <w:rsid w:val="00074A41"/>
    <w:rsid w:val="0007662F"/>
    <w:rsid w:val="00091E25"/>
    <w:rsid w:val="00094440"/>
    <w:rsid w:val="000A22B0"/>
    <w:rsid w:val="000A348F"/>
    <w:rsid w:val="000B0ECD"/>
    <w:rsid w:val="000B182D"/>
    <w:rsid w:val="000C41BD"/>
    <w:rsid w:val="000D1052"/>
    <w:rsid w:val="000D1C48"/>
    <w:rsid w:val="000D5B0A"/>
    <w:rsid w:val="000F492D"/>
    <w:rsid w:val="00102C22"/>
    <w:rsid w:val="00111646"/>
    <w:rsid w:val="00137995"/>
    <w:rsid w:val="0014359A"/>
    <w:rsid w:val="0016134E"/>
    <w:rsid w:val="00162F98"/>
    <w:rsid w:val="00167DA7"/>
    <w:rsid w:val="001814CE"/>
    <w:rsid w:val="001867C9"/>
    <w:rsid w:val="001A11E3"/>
    <w:rsid w:val="001A2147"/>
    <w:rsid w:val="001A6765"/>
    <w:rsid w:val="001B16C7"/>
    <w:rsid w:val="001B1F8B"/>
    <w:rsid w:val="001B4663"/>
    <w:rsid w:val="001C139C"/>
    <w:rsid w:val="001F12C9"/>
    <w:rsid w:val="001F4B6A"/>
    <w:rsid w:val="00202189"/>
    <w:rsid w:val="00216CA7"/>
    <w:rsid w:val="00217C1F"/>
    <w:rsid w:val="002211E7"/>
    <w:rsid w:val="00233A10"/>
    <w:rsid w:val="002579AB"/>
    <w:rsid w:val="0026162F"/>
    <w:rsid w:val="00273C36"/>
    <w:rsid w:val="002908DE"/>
    <w:rsid w:val="00292385"/>
    <w:rsid w:val="00292EFC"/>
    <w:rsid w:val="002B3CE8"/>
    <w:rsid w:val="002C4F35"/>
    <w:rsid w:val="002C7E99"/>
    <w:rsid w:val="002D223A"/>
    <w:rsid w:val="002F37E3"/>
    <w:rsid w:val="0030767C"/>
    <w:rsid w:val="00310CCD"/>
    <w:rsid w:val="00313A64"/>
    <w:rsid w:val="00316C2C"/>
    <w:rsid w:val="00320DE3"/>
    <w:rsid w:val="00324BE7"/>
    <w:rsid w:val="0032532F"/>
    <w:rsid w:val="0032558E"/>
    <w:rsid w:val="00326017"/>
    <w:rsid w:val="0033684A"/>
    <w:rsid w:val="00343717"/>
    <w:rsid w:val="0034685F"/>
    <w:rsid w:val="00360809"/>
    <w:rsid w:val="00364F4A"/>
    <w:rsid w:val="00366BB1"/>
    <w:rsid w:val="00391B20"/>
    <w:rsid w:val="00392B9A"/>
    <w:rsid w:val="003C1D01"/>
    <w:rsid w:val="003C6AC9"/>
    <w:rsid w:val="003D4EF3"/>
    <w:rsid w:val="003E2A00"/>
    <w:rsid w:val="003F4486"/>
    <w:rsid w:val="00420AD8"/>
    <w:rsid w:val="00421168"/>
    <w:rsid w:val="00443649"/>
    <w:rsid w:val="004455F2"/>
    <w:rsid w:val="00453EE7"/>
    <w:rsid w:val="00454525"/>
    <w:rsid w:val="00462175"/>
    <w:rsid w:val="00463C68"/>
    <w:rsid w:val="004641A2"/>
    <w:rsid w:val="00485D1C"/>
    <w:rsid w:val="004866D2"/>
    <w:rsid w:val="00487719"/>
    <w:rsid w:val="004A302D"/>
    <w:rsid w:val="004A3A25"/>
    <w:rsid w:val="004B286B"/>
    <w:rsid w:val="004D2C15"/>
    <w:rsid w:val="004D71C8"/>
    <w:rsid w:val="004E005E"/>
    <w:rsid w:val="004E24BC"/>
    <w:rsid w:val="004E6009"/>
    <w:rsid w:val="004F11CD"/>
    <w:rsid w:val="00511C2D"/>
    <w:rsid w:val="00517E1A"/>
    <w:rsid w:val="005303BD"/>
    <w:rsid w:val="00533D76"/>
    <w:rsid w:val="0053631F"/>
    <w:rsid w:val="005602C5"/>
    <w:rsid w:val="005747B9"/>
    <w:rsid w:val="005A77D6"/>
    <w:rsid w:val="005C3B4B"/>
    <w:rsid w:val="005D0589"/>
    <w:rsid w:val="005D0BEF"/>
    <w:rsid w:val="005D0DE9"/>
    <w:rsid w:val="005E50CC"/>
    <w:rsid w:val="00605235"/>
    <w:rsid w:val="0062009B"/>
    <w:rsid w:val="00634D2C"/>
    <w:rsid w:val="00635ABE"/>
    <w:rsid w:val="006743DE"/>
    <w:rsid w:val="00677852"/>
    <w:rsid w:val="00680C23"/>
    <w:rsid w:val="006879CD"/>
    <w:rsid w:val="006B1229"/>
    <w:rsid w:val="006B3EB7"/>
    <w:rsid w:val="006B5C63"/>
    <w:rsid w:val="006C2ED7"/>
    <w:rsid w:val="006C348B"/>
    <w:rsid w:val="006C3D5F"/>
    <w:rsid w:val="006D4821"/>
    <w:rsid w:val="006E4853"/>
    <w:rsid w:val="006F771E"/>
    <w:rsid w:val="00706CF7"/>
    <w:rsid w:val="007146D3"/>
    <w:rsid w:val="00714DD7"/>
    <w:rsid w:val="00720F67"/>
    <w:rsid w:val="00740297"/>
    <w:rsid w:val="00744856"/>
    <w:rsid w:val="00745162"/>
    <w:rsid w:val="00745A2D"/>
    <w:rsid w:val="007619AB"/>
    <w:rsid w:val="007755DD"/>
    <w:rsid w:val="00791BE8"/>
    <w:rsid w:val="007A0136"/>
    <w:rsid w:val="007A56E5"/>
    <w:rsid w:val="007B525C"/>
    <w:rsid w:val="007C1AB4"/>
    <w:rsid w:val="007D58DE"/>
    <w:rsid w:val="007E2D48"/>
    <w:rsid w:val="007F5B49"/>
    <w:rsid w:val="008003A3"/>
    <w:rsid w:val="008044D6"/>
    <w:rsid w:val="008120AE"/>
    <w:rsid w:val="00833037"/>
    <w:rsid w:val="008422BC"/>
    <w:rsid w:val="0085785C"/>
    <w:rsid w:val="008628D3"/>
    <w:rsid w:val="00866A45"/>
    <w:rsid w:val="008677DE"/>
    <w:rsid w:val="00874910"/>
    <w:rsid w:val="00885B1F"/>
    <w:rsid w:val="00886653"/>
    <w:rsid w:val="008D0C81"/>
    <w:rsid w:val="008D40EF"/>
    <w:rsid w:val="008E0241"/>
    <w:rsid w:val="008F6F9B"/>
    <w:rsid w:val="008F743C"/>
    <w:rsid w:val="00912EF1"/>
    <w:rsid w:val="00931F17"/>
    <w:rsid w:val="00941D4C"/>
    <w:rsid w:val="00950F6A"/>
    <w:rsid w:val="00953494"/>
    <w:rsid w:val="00956573"/>
    <w:rsid w:val="009737A1"/>
    <w:rsid w:val="009C184B"/>
    <w:rsid w:val="009C563B"/>
    <w:rsid w:val="009C71CB"/>
    <w:rsid w:val="009D55E9"/>
    <w:rsid w:val="009D697B"/>
    <w:rsid w:val="009E1711"/>
    <w:rsid w:val="00A05CE0"/>
    <w:rsid w:val="00A21078"/>
    <w:rsid w:val="00A37DD0"/>
    <w:rsid w:val="00A45536"/>
    <w:rsid w:val="00A531C5"/>
    <w:rsid w:val="00A54AEE"/>
    <w:rsid w:val="00A66AFB"/>
    <w:rsid w:val="00A7004D"/>
    <w:rsid w:val="00A71DC8"/>
    <w:rsid w:val="00A82BA6"/>
    <w:rsid w:val="00A92CE5"/>
    <w:rsid w:val="00A97721"/>
    <w:rsid w:val="00AC39E1"/>
    <w:rsid w:val="00AC6516"/>
    <w:rsid w:val="00AF4ABB"/>
    <w:rsid w:val="00B02727"/>
    <w:rsid w:val="00B0448E"/>
    <w:rsid w:val="00B04571"/>
    <w:rsid w:val="00B15814"/>
    <w:rsid w:val="00B33A47"/>
    <w:rsid w:val="00B34F87"/>
    <w:rsid w:val="00B3596C"/>
    <w:rsid w:val="00B36533"/>
    <w:rsid w:val="00B40C0F"/>
    <w:rsid w:val="00B42F7A"/>
    <w:rsid w:val="00B502D4"/>
    <w:rsid w:val="00B51EC5"/>
    <w:rsid w:val="00B5720B"/>
    <w:rsid w:val="00B60299"/>
    <w:rsid w:val="00B64955"/>
    <w:rsid w:val="00B73E8B"/>
    <w:rsid w:val="00B7430C"/>
    <w:rsid w:val="00B7772E"/>
    <w:rsid w:val="00B86A3A"/>
    <w:rsid w:val="00B91E32"/>
    <w:rsid w:val="00B948B0"/>
    <w:rsid w:val="00BB01CE"/>
    <w:rsid w:val="00BC6B26"/>
    <w:rsid w:val="00BD2DBD"/>
    <w:rsid w:val="00BE2C5A"/>
    <w:rsid w:val="00BE41DA"/>
    <w:rsid w:val="00BE7D5F"/>
    <w:rsid w:val="00C0786D"/>
    <w:rsid w:val="00C07C03"/>
    <w:rsid w:val="00C26852"/>
    <w:rsid w:val="00C307B1"/>
    <w:rsid w:val="00C3407D"/>
    <w:rsid w:val="00C85574"/>
    <w:rsid w:val="00C86AAE"/>
    <w:rsid w:val="00C879D1"/>
    <w:rsid w:val="00C96C6C"/>
    <w:rsid w:val="00CA25F3"/>
    <w:rsid w:val="00CA2CF5"/>
    <w:rsid w:val="00CB149E"/>
    <w:rsid w:val="00CB7687"/>
    <w:rsid w:val="00CB7FDD"/>
    <w:rsid w:val="00CC6AF0"/>
    <w:rsid w:val="00CD44DA"/>
    <w:rsid w:val="00CD4998"/>
    <w:rsid w:val="00CD51A6"/>
    <w:rsid w:val="00CE67BB"/>
    <w:rsid w:val="00D03593"/>
    <w:rsid w:val="00D117B9"/>
    <w:rsid w:val="00D36A11"/>
    <w:rsid w:val="00D55B18"/>
    <w:rsid w:val="00D572B1"/>
    <w:rsid w:val="00D61448"/>
    <w:rsid w:val="00D95FA5"/>
    <w:rsid w:val="00D972DC"/>
    <w:rsid w:val="00DA20ED"/>
    <w:rsid w:val="00DA3B90"/>
    <w:rsid w:val="00DA6791"/>
    <w:rsid w:val="00DB2277"/>
    <w:rsid w:val="00DC4DC7"/>
    <w:rsid w:val="00DD157A"/>
    <w:rsid w:val="00DE0586"/>
    <w:rsid w:val="00DE5D8B"/>
    <w:rsid w:val="00DE5ED7"/>
    <w:rsid w:val="00DF7AB2"/>
    <w:rsid w:val="00E054C2"/>
    <w:rsid w:val="00E078D0"/>
    <w:rsid w:val="00E23596"/>
    <w:rsid w:val="00E27D91"/>
    <w:rsid w:val="00E52E24"/>
    <w:rsid w:val="00E65E40"/>
    <w:rsid w:val="00E721F2"/>
    <w:rsid w:val="00E85229"/>
    <w:rsid w:val="00EA023F"/>
    <w:rsid w:val="00EA065F"/>
    <w:rsid w:val="00EA107F"/>
    <w:rsid w:val="00EB2DEE"/>
    <w:rsid w:val="00EB4D6D"/>
    <w:rsid w:val="00EB550C"/>
    <w:rsid w:val="00EB7CFC"/>
    <w:rsid w:val="00EC2267"/>
    <w:rsid w:val="00EC6579"/>
    <w:rsid w:val="00ED13D1"/>
    <w:rsid w:val="00EF54D2"/>
    <w:rsid w:val="00F05D61"/>
    <w:rsid w:val="00F06126"/>
    <w:rsid w:val="00F101FA"/>
    <w:rsid w:val="00F1450F"/>
    <w:rsid w:val="00F47D3A"/>
    <w:rsid w:val="00F57E19"/>
    <w:rsid w:val="00F90362"/>
    <w:rsid w:val="00F92730"/>
    <w:rsid w:val="00FA1B7B"/>
    <w:rsid w:val="00FA3804"/>
    <w:rsid w:val="00FC6744"/>
    <w:rsid w:val="00FE1B53"/>
    <w:rsid w:val="00FF2E7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89869"/>
  <w15:chartTrackingRefBased/>
  <w15:docId w15:val="{07EAE30A-79B1-4E98-A869-055CF2D4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96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3596C"/>
    <w:pPr>
      <w:ind w:left="720"/>
      <w:contextualSpacing/>
    </w:pPr>
  </w:style>
  <w:style w:type="character" w:styleId="CommentReference">
    <w:name w:val="annotation reference"/>
    <w:basedOn w:val="DefaultParagraphFont"/>
    <w:uiPriority w:val="99"/>
    <w:semiHidden/>
    <w:unhideWhenUsed/>
    <w:rsid w:val="00320DE3"/>
    <w:rPr>
      <w:sz w:val="16"/>
      <w:szCs w:val="16"/>
    </w:rPr>
  </w:style>
  <w:style w:type="paragraph" w:styleId="CommentText">
    <w:name w:val="annotation text"/>
    <w:basedOn w:val="Normal"/>
    <w:link w:val="CommentTextChar"/>
    <w:uiPriority w:val="99"/>
    <w:semiHidden/>
    <w:unhideWhenUsed/>
    <w:rsid w:val="00320DE3"/>
    <w:pPr>
      <w:spacing w:line="240" w:lineRule="auto"/>
    </w:pPr>
    <w:rPr>
      <w:sz w:val="20"/>
      <w:szCs w:val="20"/>
    </w:rPr>
  </w:style>
  <w:style w:type="character" w:customStyle="1" w:styleId="CommentTextChar">
    <w:name w:val="Comment Text Char"/>
    <w:basedOn w:val="DefaultParagraphFont"/>
    <w:link w:val="CommentText"/>
    <w:uiPriority w:val="99"/>
    <w:semiHidden/>
    <w:rsid w:val="00320DE3"/>
    <w:rPr>
      <w:sz w:val="20"/>
      <w:szCs w:val="20"/>
    </w:rPr>
  </w:style>
  <w:style w:type="paragraph" w:styleId="CommentSubject">
    <w:name w:val="annotation subject"/>
    <w:basedOn w:val="CommentText"/>
    <w:next w:val="CommentText"/>
    <w:link w:val="CommentSubjectChar"/>
    <w:uiPriority w:val="99"/>
    <w:semiHidden/>
    <w:unhideWhenUsed/>
    <w:rsid w:val="00320DE3"/>
    <w:rPr>
      <w:b/>
      <w:bCs/>
    </w:rPr>
  </w:style>
  <w:style w:type="character" w:customStyle="1" w:styleId="CommentSubjectChar">
    <w:name w:val="Comment Subject Char"/>
    <w:basedOn w:val="CommentTextChar"/>
    <w:link w:val="CommentSubject"/>
    <w:uiPriority w:val="99"/>
    <w:semiHidden/>
    <w:rsid w:val="00320DE3"/>
    <w:rPr>
      <w:b/>
      <w:bCs/>
      <w:sz w:val="20"/>
      <w:szCs w:val="20"/>
    </w:rPr>
  </w:style>
  <w:style w:type="paragraph" w:styleId="BalloonText">
    <w:name w:val="Balloon Text"/>
    <w:basedOn w:val="Normal"/>
    <w:link w:val="BalloonTextChar"/>
    <w:uiPriority w:val="99"/>
    <w:semiHidden/>
    <w:unhideWhenUsed/>
    <w:rsid w:val="00FE1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B53"/>
    <w:rPr>
      <w:rFonts w:ascii="Segoe UI" w:hAnsi="Segoe UI" w:cs="Segoe UI"/>
      <w:sz w:val="18"/>
      <w:szCs w:val="18"/>
    </w:rPr>
  </w:style>
  <w:style w:type="paragraph" w:styleId="Header">
    <w:name w:val="header"/>
    <w:basedOn w:val="Normal"/>
    <w:link w:val="HeaderChar"/>
    <w:uiPriority w:val="99"/>
    <w:unhideWhenUsed/>
    <w:rsid w:val="00886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653"/>
  </w:style>
  <w:style w:type="paragraph" w:styleId="Footer">
    <w:name w:val="footer"/>
    <w:basedOn w:val="Normal"/>
    <w:link w:val="FooterChar"/>
    <w:uiPriority w:val="99"/>
    <w:unhideWhenUsed/>
    <w:rsid w:val="00886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EAEE-2741-4CE4-93EB-A59EDDE0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3983</Words>
  <Characters>22706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Chatukuta JA</dc:creator>
  <cp:keywords/>
  <dc:description/>
  <cp:lastModifiedBy>Chatukuta JA</cp:lastModifiedBy>
  <cp:revision>2</cp:revision>
  <dcterms:created xsi:type="dcterms:W3CDTF">2023-09-13T13:25:00Z</dcterms:created>
  <dcterms:modified xsi:type="dcterms:W3CDTF">2023-09-13T13:25:00Z</dcterms:modified>
</cp:coreProperties>
</file>