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FF8" w:rsidRPr="000E0D6F" w:rsidRDefault="000E0D6F" w:rsidP="000E0D6F">
      <w:pPr>
        <w:spacing w:after="0"/>
        <w:jc w:val="both"/>
        <w:rPr>
          <w:rFonts w:ascii="Times New Roman" w:hAnsi="Times New Roman" w:cs="Times New Roman"/>
          <w:b/>
          <w:sz w:val="24"/>
          <w:szCs w:val="24"/>
          <w:lang w:val="en-US"/>
        </w:rPr>
      </w:pPr>
      <w:r w:rsidRPr="000E0D6F">
        <w:rPr>
          <w:rFonts w:ascii="Times New Roman" w:hAnsi="Times New Roman" w:cs="Times New Roman"/>
          <w:b/>
          <w:sz w:val="24"/>
          <w:szCs w:val="24"/>
          <w:u w:val="single"/>
          <w:lang w:val="en-US"/>
        </w:rPr>
        <w:t>REPORTABLE</w:t>
      </w:r>
      <w:r w:rsidRPr="000E0D6F">
        <w:rPr>
          <w:rFonts w:ascii="Times New Roman" w:hAnsi="Times New Roman" w:cs="Times New Roman"/>
          <w:b/>
          <w:sz w:val="24"/>
          <w:szCs w:val="24"/>
          <w:lang w:val="en-US"/>
        </w:rPr>
        <w:tab/>
        <w:t>(</w:t>
      </w:r>
      <w:r w:rsidR="00B12813">
        <w:rPr>
          <w:rFonts w:ascii="Times New Roman" w:hAnsi="Times New Roman" w:cs="Times New Roman"/>
          <w:b/>
          <w:sz w:val="24"/>
          <w:szCs w:val="24"/>
          <w:lang w:val="en-US"/>
        </w:rPr>
        <w:t>49</w:t>
      </w:r>
      <w:r w:rsidRPr="000E0D6F">
        <w:rPr>
          <w:rFonts w:ascii="Times New Roman" w:hAnsi="Times New Roman" w:cs="Times New Roman"/>
          <w:b/>
          <w:sz w:val="24"/>
          <w:szCs w:val="24"/>
          <w:lang w:val="en-US"/>
        </w:rPr>
        <w:t>)</w:t>
      </w:r>
      <w:r w:rsidR="006F0C5B" w:rsidRPr="000E0D6F">
        <w:rPr>
          <w:rFonts w:ascii="Times New Roman" w:hAnsi="Times New Roman" w:cs="Times New Roman"/>
          <w:b/>
          <w:sz w:val="24"/>
          <w:szCs w:val="24"/>
          <w:lang w:val="en-US"/>
        </w:rPr>
        <w:t xml:space="preserve">             </w:t>
      </w:r>
    </w:p>
    <w:p w:rsidR="00CF6FF8" w:rsidRDefault="00CF6FF8" w:rsidP="00E35148">
      <w:pPr>
        <w:spacing w:after="0"/>
        <w:jc w:val="right"/>
        <w:rPr>
          <w:rFonts w:ascii="Times New Roman" w:hAnsi="Times New Roman" w:cs="Times New Roman"/>
          <w:sz w:val="24"/>
          <w:szCs w:val="24"/>
          <w:lang w:val="en-US"/>
        </w:rPr>
      </w:pPr>
    </w:p>
    <w:p w:rsidR="000E0D6F" w:rsidRDefault="000E0D6F" w:rsidP="00E35148">
      <w:pPr>
        <w:spacing w:after="0"/>
        <w:jc w:val="right"/>
        <w:rPr>
          <w:rFonts w:ascii="Times New Roman" w:hAnsi="Times New Roman" w:cs="Times New Roman"/>
          <w:sz w:val="24"/>
          <w:szCs w:val="24"/>
          <w:lang w:val="en-US"/>
        </w:rPr>
      </w:pPr>
    </w:p>
    <w:p w:rsidR="00E35148" w:rsidRPr="00CF6FF8" w:rsidRDefault="00E35148" w:rsidP="000E0D6F">
      <w:pPr>
        <w:spacing w:after="0" w:line="240" w:lineRule="auto"/>
        <w:jc w:val="center"/>
        <w:rPr>
          <w:rFonts w:ascii="Times New Roman" w:hAnsi="Times New Roman" w:cs="Times New Roman"/>
          <w:b/>
          <w:sz w:val="24"/>
          <w:szCs w:val="24"/>
          <w:lang w:val="en-US"/>
        </w:rPr>
      </w:pPr>
      <w:r w:rsidRPr="00CF6FF8">
        <w:rPr>
          <w:rFonts w:ascii="Times New Roman" w:hAnsi="Times New Roman" w:cs="Times New Roman"/>
          <w:b/>
          <w:sz w:val="24"/>
          <w:szCs w:val="24"/>
          <w:lang w:val="en-US"/>
        </w:rPr>
        <w:t xml:space="preserve">PETROMOC </w:t>
      </w:r>
      <w:r w:rsidR="00CF6FF8">
        <w:rPr>
          <w:rFonts w:ascii="Times New Roman" w:hAnsi="Times New Roman" w:cs="Times New Roman"/>
          <w:b/>
          <w:sz w:val="24"/>
          <w:szCs w:val="24"/>
          <w:lang w:val="en-US"/>
        </w:rPr>
        <w:t xml:space="preserve">    </w:t>
      </w:r>
      <w:r w:rsidRPr="00CF6FF8">
        <w:rPr>
          <w:rFonts w:ascii="Times New Roman" w:hAnsi="Times New Roman" w:cs="Times New Roman"/>
          <w:b/>
          <w:sz w:val="24"/>
          <w:szCs w:val="24"/>
          <w:lang w:val="en-US"/>
        </w:rPr>
        <w:t xml:space="preserve">EXOR </w:t>
      </w:r>
      <w:r w:rsidR="00CF6FF8">
        <w:rPr>
          <w:rFonts w:ascii="Times New Roman" w:hAnsi="Times New Roman" w:cs="Times New Roman"/>
          <w:b/>
          <w:sz w:val="24"/>
          <w:szCs w:val="24"/>
          <w:lang w:val="en-US"/>
        </w:rPr>
        <w:t xml:space="preserve">    (PRIVATE</w:t>
      </w:r>
      <w:r w:rsidRPr="00CF6FF8">
        <w:rPr>
          <w:rFonts w:ascii="Times New Roman" w:hAnsi="Times New Roman" w:cs="Times New Roman"/>
          <w:b/>
          <w:sz w:val="24"/>
          <w:szCs w:val="24"/>
          <w:lang w:val="en-US"/>
        </w:rPr>
        <w:t xml:space="preserve">) </w:t>
      </w:r>
      <w:r w:rsidR="00A55FA1">
        <w:rPr>
          <w:rFonts w:ascii="Times New Roman" w:hAnsi="Times New Roman" w:cs="Times New Roman"/>
          <w:b/>
          <w:sz w:val="24"/>
          <w:szCs w:val="24"/>
          <w:lang w:val="en-US"/>
        </w:rPr>
        <w:t xml:space="preserve">   </w:t>
      </w:r>
      <w:r w:rsidR="00CF6FF8">
        <w:rPr>
          <w:rFonts w:ascii="Times New Roman" w:hAnsi="Times New Roman" w:cs="Times New Roman"/>
          <w:b/>
          <w:sz w:val="24"/>
          <w:szCs w:val="24"/>
          <w:lang w:val="en-US"/>
        </w:rPr>
        <w:t xml:space="preserve"> </w:t>
      </w:r>
      <w:r w:rsidRPr="00CF6FF8">
        <w:rPr>
          <w:rFonts w:ascii="Times New Roman" w:hAnsi="Times New Roman" w:cs="Times New Roman"/>
          <w:b/>
          <w:sz w:val="24"/>
          <w:szCs w:val="24"/>
          <w:lang w:val="en-US"/>
        </w:rPr>
        <w:t>L</w:t>
      </w:r>
      <w:r w:rsidR="00CF6FF8">
        <w:rPr>
          <w:rFonts w:ascii="Times New Roman" w:hAnsi="Times New Roman" w:cs="Times New Roman"/>
          <w:b/>
          <w:sz w:val="24"/>
          <w:szCs w:val="24"/>
          <w:lang w:val="en-US"/>
        </w:rPr>
        <w:t>IMI</w:t>
      </w:r>
      <w:r w:rsidRPr="00CF6FF8">
        <w:rPr>
          <w:rFonts w:ascii="Times New Roman" w:hAnsi="Times New Roman" w:cs="Times New Roman"/>
          <w:b/>
          <w:sz w:val="24"/>
          <w:szCs w:val="24"/>
          <w:lang w:val="en-US"/>
        </w:rPr>
        <w:t>T</w:t>
      </w:r>
      <w:r w:rsidR="00CF6FF8">
        <w:rPr>
          <w:rFonts w:ascii="Times New Roman" w:hAnsi="Times New Roman" w:cs="Times New Roman"/>
          <w:b/>
          <w:sz w:val="24"/>
          <w:szCs w:val="24"/>
          <w:lang w:val="en-US"/>
        </w:rPr>
        <w:t>E</w:t>
      </w:r>
      <w:r w:rsidRPr="00CF6FF8">
        <w:rPr>
          <w:rFonts w:ascii="Times New Roman" w:hAnsi="Times New Roman" w:cs="Times New Roman"/>
          <w:b/>
          <w:sz w:val="24"/>
          <w:szCs w:val="24"/>
          <w:lang w:val="en-US"/>
        </w:rPr>
        <w:t xml:space="preserve">D </w:t>
      </w:r>
    </w:p>
    <w:p w:rsidR="00E35148" w:rsidRPr="00CF6FF8" w:rsidRDefault="00CF6FF8" w:rsidP="000E0D6F">
      <w:pPr>
        <w:spacing w:after="0" w:line="240" w:lineRule="auto"/>
        <w:jc w:val="cente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v</w:t>
      </w:r>
      <w:proofErr w:type="gramEnd"/>
    </w:p>
    <w:p w:rsidR="00E35148" w:rsidRPr="00CF6FF8" w:rsidRDefault="00CF6FF8" w:rsidP="00CF6FF8">
      <w:pPr>
        <w:pStyle w:val="ListParagraph"/>
        <w:numPr>
          <w:ilvl w:val="0"/>
          <w:numId w:val="3"/>
        </w:numPr>
        <w:spacing w:after="0"/>
        <w:jc w:val="center"/>
        <w:rPr>
          <w:rFonts w:ascii="Times New Roman" w:hAnsi="Times New Roman" w:cs="Times New Roman"/>
          <w:b/>
          <w:sz w:val="24"/>
          <w:szCs w:val="24"/>
          <w:lang w:val="en-US"/>
        </w:rPr>
      </w:pPr>
      <w:r w:rsidRPr="00CF6FF8">
        <w:rPr>
          <w:rFonts w:ascii="Times New Roman" w:hAnsi="Times New Roman" w:cs="Times New Roman"/>
          <w:b/>
          <w:sz w:val="24"/>
          <w:szCs w:val="24"/>
          <w:lang w:val="en-US"/>
        </w:rPr>
        <w:t xml:space="preserve">    </w:t>
      </w:r>
      <w:r w:rsidR="00E35148" w:rsidRPr="00CF6FF8">
        <w:rPr>
          <w:rFonts w:ascii="Times New Roman" w:hAnsi="Times New Roman" w:cs="Times New Roman"/>
          <w:b/>
          <w:sz w:val="24"/>
          <w:szCs w:val="24"/>
          <w:lang w:val="en-US"/>
        </w:rPr>
        <w:t xml:space="preserve">KUDZANAI </w:t>
      </w:r>
      <w:r w:rsidRPr="00CF6FF8">
        <w:rPr>
          <w:rFonts w:ascii="Times New Roman" w:hAnsi="Times New Roman" w:cs="Times New Roman"/>
          <w:b/>
          <w:sz w:val="24"/>
          <w:szCs w:val="24"/>
          <w:lang w:val="en-US"/>
        </w:rPr>
        <w:t xml:space="preserve">    </w:t>
      </w:r>
      <w:r w:rsidR="00E35148" w:rsidRPr="00CF6FF8">
        <w:rPr>
          <w:rFonts w:ascii="Times New Roman" w:hAnsi="Times New Roman" w:cs="Times New Roman"/>
          <w:b/>
          <w:sz w:val="24"/>
          <w:szCs w:val="24"/>
          <w:lang w:val="en-US"/>
        </w:rPr>
        <w:t>CHIMEDZA</w:t>
      </w:r>
      <w:r w:rsidRPr="00CF6FF8">
        <w:rPr>
          <w:rFonts w:ascii="Times New Roman" w:hAnsi="Times New Roman" w:cs="Times New Roman"/>
          <w:b/>
          <w:sz w:val="24"/>
          <w:szCs w:val="24"/>
          <w:lang w:val="en-US"/>
        </w:rPr>
        <w:t xml:space="preserve">     (2)     </w:t>
      </w:r>
      <w:r w:rsidR="00E35148" w:rsidRPr="00CF6FF8">
        <w:rPr>
          <w:rFonts w:ascii="Times New Roman" w:hAnsi="Times New Roman" w:cs="Times New Roman"/>
          <w:b/>
          <w:sz w:val="24"/>
          <w:szCs w:val="24"/>
          <w:lang w:val="en-US"/>
        </w:rPr>
        <w:t xml:space="preserve"> CRANDID </w:t>
      </w:r>
      <w:r w:rsidRPr="00CF6FF8">
        <w:rPr>
          <w:rFonts w:ascii="Times New Roman" w:hAnsi="Times New Roman" w:cs="Times New Roman"/>
          <w:b/>
          <w:sz w:val="24"/>
          <w:szCs w:val="24"/>
          <w:lang w:val="en-US"/>
        </w:rPr>
        <w:t xml:space="preserve">    </w:t>
      </w:r>
      <w:r w:rsidR="00E35148" w:rsidRPr="00CF6FF8">
        <w:rPr>
          <w:rFonts w:ascii="Times New Roman" w:hAnsi="Times New Roman" w:cs="Times New Roman"/>
          <w:b/>
          <w:sz w:val="24"/>
          <w:szCs w:val="24"/>
          <w:lang w:val="en-US"/>
        </w:rPr>
        <w:t xml:space="preserve">PETROLEUM </w:t>
      </w:r>
      <w:r w:rsidRPr="00CF6FF8">
        <w:rPr>
          <w:rFonts w:ascii="Times New Roman" w:hAnsi="Times New Roman" w:cs="Times New Roman"/>
          <w:b/>
          <w:sz w:val="24"/>
          <w:szCs w:val="24"/>
          <w:lang w:val="en-US"/>
        </w:rPr>
        <w:t xml:space="preserve">    (PRIVATE</w:t>
      </w:r>
      <w:r w:rsidR="00E35148" w:rsidRPr="00CF6FF8">
        <w:rPr>
          <w:rFonts w:ascii="Times New Roman" w:hAnsi="Times New Roman" w:cs="Times New Roman"/>
          <w:b/>
          <w:sz w:val="24"/>
          <w:szCs w:val="24"/>
          <w:lang w:val="en-US"/>
        </w:rPr>
        <w:t xml:space="preserve">) </w:t>
      </w:r>
      <w:r w:rsidRPr="00CF6FF8">
        <w:rPr>
          <w:rFonts w:ascii="Times New Roman" w:hAnsi="Times New Roman" w:cs="Times New Roman"/>
          <w:b/>
          <w:sz w:val="24"/>
          <w:szCs w:val="24"/>
          <w:lang w:val="en-US"/>
        </w:rPr>
        <w:t xml:space="preserve">    </w:t>
      </w:r>
      <w:r w:rsidR="001809DA">
        <w:rPr>
          <w:rFonts w:ascii="Times New Roman" w:hAnsi="Times New Roman" w:cs="Times New Roman"/>
          <w:b/>
          <w:sz w:val="24"/>
          <w:szCs w:val="24"/>
          <w:lang w:val="en-US"/>
        </w:rPr>
        <w:t>L</w:t>
      </w:r>
      <w:r>
        <w:rPr>
          <w:rFonts w:ascii="Times New Roman" w:hAnsi="Times New Roman" w:cs="Times New Roman"/>
          <w:b/>
          <w:sz w:val="24"/>
          <w:szCs w:val="24"/>
          <w:lang w:val="en-US"/>
        </w:rPr>
        <w:t xml:space="preserve">IMITED     (3)     </w:t>
      </w:r>
      <w:r w:rsidR="00E35148" w:rsidRPr="00CF6FF8">
        <w:rPr>
          <w:rFonts w:ascii="Times New Roman" w:hAnsi="Times New Roman" w:cs="Times New Roman"/>
          <w:b/>
          <w:sz w:val="24"/>
          <w:szCs w:val="24"/>
          <w:lang w:val="en-US"/>
        </w:rPr>
        <w:t xml:space="preserve">MINISTER </w:t>
      </w:r>
      <w:r>
        <w:rPr>
          <w:rFonts w:ascii="Times New Roman" w:hAnsi="Times New Roman" w:cs="Times New Roman"/>
          <w:b/>
          <w:sz w:val="24"/>
          <w:szCs w:val="24"/>
          <w:lang w:val="en-US"/>
        </w:rPr>
        <w:t xml:space="preserve">    </w:t>
      </w:r>
      <w:r w:rsidR="00E35148" w:rsidRPr="00CF6FF8">
        <w:rPr>
          <w:rFonts w:ascii="Times New Roman" w:hAnsi="Times New Roman" w:cs="Times New Roman"/>
          <w:b/>
          <w:sz w:val="24"/>
          <w:szCs w:val="24"/>
          <w:lang w:val="en-US"/>
        </w:rPr>
        <w:t xml:space="preserve">OF </w:t>
      </w:r>
      <w:r>
        <w:rPr>
          <w:rFonts w:ascii="Times New Roman" w:hAnsi="Times New Roman" w:cs="Times New Roman"/>
          <w:b/>
          <w:sz w:val="24"/>
          <w:szCs w:val="24"/>
          <w:lang w:val="en-US"/>
        </w:rPr>
        <w:t xml:space="preserve">    </w:t>
      </w:r>
      <w:r w:rsidR="00E35148" w:rsidRPr="00CF6FF8">
        <w:rPr>
          <w:rFonts w:ascii="Times New Roman" w:hAnsi="Times New Roman" w:cs="Times New Roman"/>
          <w:b/>
          <w:sz w:val="24"/>
          <w:szCs w:val="24"/>
          <w:lang w:val="en-US"/>
        </w:rPr>
        <w:t xml:space="preserve">LANDS, AGRICULTURE, </w:t>
      </w:r>
      <w:r>
        <w:rPr>
          <w:rFonts w:ascii="Times New Roman" w:hAnsi="Times New Roman" w:cs="Times New Roman"/>
          <w:b/>
          <w:sz w:val="24"/>
          <w:szCs w:val="24"/>
          <w:lang w:val="en-US"/>
        </w:rPr>
        <w:t xml:space="preserve">    </w:t>
      </w:r>
      <w:r w:rsidR="00E35148" w:rsidRPr="00CF6FF8">
        <w:rPr>
          <w:rFonts w:ascii="Times New Roman" w:hAnsi="Times New Roman" w:cs="Times New Roman"/>
          <w:b/>
          <w:sz w:val="24"/>
          <w:szCs w:val="24"/>
          <w:lang w:val="en-US"/>
        </w:rPr>
        <w:t xml:space="preserve">WATER, </w:t>
      </w:r>
      <w:r>
        <w:rPr>
          <w:rFonts w:ascii="Times New Roman" w:hAnsi="Times New Roman" w:cs="Times New Roman"/>
          <w:b/>
          <w:sz w:val="24"/>
          <w:szCs w:val="24"/>
          <w:lang w:val="en-US"/>
        </w:rPr>
        <w:t xml:space="preserve">    </w:t>
      </w:r>
      <w:r w:rsidR="00E35148" w:rsidRPr="00CF6FF8">
        <w:rPr>
          <w:rFonts w:ascii="Times New Roman" w:hAnsi="Times New Roman" w:cs="Times New Roman"/>
          <w:b/>
          <w:sz w:val="24"/>
          <w:szCs w:val="24"/>
          <w:lang w:val="en-US"/>
        </w:rPr>
        <w:t xml:space="preserve">CLIMATE </w:t>
      </w:r>
      <w:r>
        <w:rPr>
          <w:rFonts w:ascii="Times New Roman" w:hAnsi="Times New Roman" w:cs="Times New Roman"/>
          <w:b/>
          <w:sz w:val="24"/>
          <w:szCs w:val="24"/>
          <w:lang w:val="en-US"/>
        </w:rPr>
        <w:t xml:space="preserve">    </w:t>
      </w:r>
      <w:r w:rsidR="00E35148" w:rsidRPr="00CF6FF8">
        <w:rPr>
          <w:rFonts w:ascii="Times New Roman" w:hAnsi="Times New Roman" w:cs="Times New Roman"/>
          <w:b/>
          <w:sz w:val="24"/>
          <w:szCs w:val="24"/>
          <w:lang w:val="en-US"/>
        </w:rPr>
        <w:t xml:space="preserve">AND </w:t>
      </w:r>
      <w:r>
        <w:rPr>
          <w:rFonts w:ascii="Times New Roman" w:hAnsi="Times New Roman" w:cs="Times New Roman"/>
          <w:b/>
          <w:sz w:val="24"/>
          <w:szCs w:val="24"/>
          <w:lang w:val="en-US"/>
        </w:rPr>
        <w:t xml:space="preserve">    </w:t>
      </w:r>
      <w:r w:rsidR="00E35148" w:rsidRPr="00CF6FF8">
        <w:rPr>
          <w:rFonts w:ascii="Times New Roman" w:hAnsi="Times New Roman" w:cs="Times New Roman"/>
          <w:b/>
          <w:sz w:val="24"/>
          <w:szCs w:val="24"/>
          <w:lang w:val="en-US"/>
        </w:rPr>
        <w:t xml:space="preserve">RESETTLEMENT </w:t>
      </w:r>
      <w:r>
        <w:rPr>
          <w:rFonts w:ascii="Times New Roman" w:hAnsi="Times New Roman" w:cs="Times New Roman"/>
          <w:b/>
          <w:sz w:val="24"/>
          <w:szCs w:val="24"/>
          <w:lang w:val="en-US"/>
        </w:rPr>
        <w:t xml:space="preserve">    (4)</w:t>
      </w:r>
    </w:p>
    <w:p w:rsidR="00E35148" w:rsidRDefault="00E35148" w:rsidP="00E35148">
      <w:pPr>
        <w:spacing w:after="0"/>
        <w:jc w:val="center"/>
        <w:rPr>
          <w:rFonts w:ascii="Times New Roman" w:hAnsi="Times New Roman" w:cs="Times New Roman"/>
          <w:b/>
          <w:sz w:val="24"/>
          <w:szCs w:val="24"/>
          <w:lang w:val="en-US"/>
        </w:rPr>
      </w:pPr>
      <w:r w:rsidRPr="00CF6FF8">
        <w:rPr>
          <w:rFonts w:ascii="Times New Roman" w:hAnsi="Times New Roman" w:cs="Times New Roman"/>
          <w:b/>
          <w:sz w:val="24"/>
          <w:szCs w:val="24"/>
          <w:lang w:val="en-US"/>
        </w:rPr>
        <w:t xml:space="preserve">SHERIFF </w:t>
      </w:r>
      <w:r w:rsidR="00CF6FF8">
        <w:rPr>
          <w:rFonts w:ascii="Times New Roman" w:hAnsi="Times New Roman" w:cs="Times New Roman"/>
          <w:b/>
          <w:sz w:val="24"/>
          <w:szCs w:val="24"/>
          <w:lang w:val="en-US"/>
        </w:rPr>
        <w:t xml:space="preserve">    </w:t>
      </w:r>
      <w:r w:rsidRPr="00CF6FF8">
        <w:rPr>
          <w:rFonts w:ascii="Times New Roman" w:hAnsi="Times New Roman" w:cs="Times New Roman"/>
          <w:b/>
          <w:sz w:val="24"/>
          <w:szCs w:val="24"/>
          <w:lang w:val="en-US"/>
        </w:rPr>
        <w:t xml:space="preserve">OF </w:t>
      </w:r>
      <w:r w:rsidR="00CF6FF8">
        <w:rPr>
          <w:rFonts w:ascii="Times New Roman" w:hAnsi="Times New Roman" w:cs="Times New Roman"/>
          <w:b/>
          <w:sz w:val="24"/>
          <w:szCs w:val="24"/>
          <w:lang w:val="en-US"/>
        </w:rPr>
        <w:t xml:space="preserve">    </w:t>
      </w:r>
      <w:r w:rsidRPr="00CF6FF8">
        <w:rPr>
          <w:rFonts w:ascii="Times New Roman" w:hAnsi="Times New Roman" w:cs="Times New Roman"/>
          <w:b/>
          <w:sz w:val="24"/>
          <w:szCs w:val="24"/>
          <w:lang w:val="en-US"/>
        </w:rPr>
        <w:t>ZIMBABWE</w:t>
      </w:r>
    </w:p>
    <w:p w:rsidR="00CF6FF8" w:rsidRDefault="00CF6FF8" w:rsidP="000E0D6F">
      <w:pPr>
        <w:spacing w:after="0" w:line="240" w:lineRule="auto"/>
        <w:rPr>
          <w:rFonts w:ascii="Times New Roman" w:hAnsi="Times New Roman" w:cs="Times New Roman"/>
          <w:b/>
          <w:sz w:val="24"/>
          <w:szCs w:val="24"/>
          <w:lang w:val="en-US"/>
        </w:rPr>
      </w:pPr>
    </w:p>
    <w:p w:rsidR="00CF6FF8" w:rsidRPr="00CF6FF8" w:rsidRDefault="00CF6FF8" w:rsidP="00E35148">
      <w:pPr>
        <w:spacing w:after="0"/>
        <w:jc w:val="center"/>
        <w:rPr>
          <w:rFonts w:ascii="Times New Roman" w:hAnsi="Times New Roman" w:cs="Times New Roman"/>
          <w:b/>
          <w:sz w:val="24"/>
          <w:szCs w:val="24"/>
          <w:lang w:val="en-US"/>
        </w:rPr>
      </w:pPr>
    </w:p>
    <w:p w:rsidR="00E35148" w:rsidRPr="00CF6FF8" w:rsidRDefault="00E35148" w:rsidP="009354E6">
      <w:pPr>
        <w:spacing w:after="0" w:line="240" w:lineRule="auto"/>
        <w:rPr>
          <w:rFonts w:ascii="Times New Roman" w:hAnsi="Times New Roman" w:cs="Times New Roman"/>
          <w:sz w:val="24"/>
          <w:szCs w:val="24"/>
          <w:lang w:val="en-US"/>
        </w:rPr>
      </w:pPr>
    </w:p>
    <w:p w:rsidR="00E35148" w:rsidRPr="00CF6FF8" w:rsidRDefault="00E35148" w:rsidP="00E35148">
      <w:pPr>
        <w:spacing w:after="0"/>
        <w:rPr>
          <w:rFonts w:ascii="Times New Roman" w:hAnsi="Times New Roman" w:cs="Times New Roman"/>
          <w:b/>
          <w:sz w:val="24"/>
          <w:szCs w:val="24"/>
          <w:lang w:val="en-US"/>
        </w:rPr>
      </w:pPr>
      <w:r w:rsidRPr="00CF6FF8">
        <w:rPr>
          <w:rFonts w:ascii="Times New Roman" w:hAnsi="Times New Roman" w:cs="Times New Roman"/>
          <w:b/>
          <w:sz w:val="24"/>
          <w:szCs w:val="24"/>
          <w:lang w:val="en-US"/>
        </w:rPr>
        <w:t>SUPREME COURT OF ZIMBABWE</w:t>
      </w:r>
    </w:p>
    <w:p w:rsidR="00E35148" w:rsidRPr="00CF6FF8" w:rsidRDefault="0047743E" w:rsidP="00E35148">
      <w:pPr>
        <w:spacing w:after="0"/>
        <w:rPr>
          <w:rFonts w:ascii="Times New Roman" w:hAnsi="Times New Roman" w:cs="Times New Roman"/>
          <w:b/>
          <w:sz w:val="24"/>
          <w:szCs w:val="24"/>
          <w:lang w:val="en-US"/>
        </w:rPr>
      </w:pPr>
      <w:r w:rsidRPr="00CF6FF8">
        <w:rPr>
          <w:rFonts w:ascii="Times New Roman" w:hAnsi="Times New Roman" w:cs="Times New Roman"/>
          <w:b/>
          <w:sz w:val="24"/>
          <w:szCs w:val="24"/>
          <w:lang w:val="en-US"/>
        </w:rPr>
        <w:t xml:space="preserve">BHUNU JA, CHIWESHE JA </w:t>
      </w:r>
      <w:r w:rsidR="00CF6FF8">
        <w:rPr>
          <w:rFonts w:ascii="Times New Roman" w:hAnsi="Times New Roman" w:cs="Times New Roman"/>
          <w:b/>
          <w:sz w:val="24"/>
          <w:szCs w:val="24"/>
          <w:lang w:val="en-US"/>
        </w:rPr>
        <w:t>&amp;</w:t>
      </w:r>
      <w:r w:rsidRPr="00CF6FF8">
        <w:rPr>
          <w:rFonts w:ascii="Times New Roman" w:hAnsi="Times New Roman" w:cs="Times New Roman"/>
          <w:b/>
          <w:sz w:val="24"/>
          <w:szCs w:val="24"/>
          <w:lang w:val="en-US"/>
        </w:rPr>
        <w:t xml:space="preserve"> M</w:t>
      </w:r>
      <w:r w:rsidR="006F131B">
        <w:rPr>
          <w:rFonts w:ascii="Times New Roman" w:hAnsi="Times New Roman" w:cs="Times New Roman"/>
          <w:b/>
          <w:sz w:val="24"/>
          <w:szCs w:val="24"/>
          <w:lang w:val="en-US"/>
        </w:rPr>
        <w:t>U</w:t>
      </w:r>
      <w:r w:rsidRPr="00CF6FF8">
        <w:rPr>
          <w:rFonts w:ascii="Times New Roman" w:hAnsi="Times New Roman" w:cs="Times New Roman"/>
          <w:b/>
          <w:sz w:val="24"/>
          <w:szCs w:val="24"/>
          <w:lang w:val="en-US"/>
        </w:rPr>
        <w:t>SAKWA JA</w:t>
      </w:r>
    </w:p>
    <w:p w:rsidR="0047743E" w:rsidRDefault="0047743E" w:rsidP="00F24738">
      <w:pPr>
        <w:spacing w:after="0" w:line="240" w:lineRule="auto"/>
        <w:rPr>
          <w:rFonts w:ascii="Times New Roman" w:hAnsi="Times New Roman" w:cs="Times New Roman"/>
          <w:b/>
          <w:sz w:val="24"/>
          <w:szCs w:val="24"/>
          <w:lang w:val="en-US"/>
        </w:rPr>
      </w:pPr>
      <w:r w:rsidRPr="00CF6FF8">
        <w:rPr>
          <w:rFonts w:ascii="Times New Roman" w:hAnsi="Times New Roman" w:cs="Times New Roman"/>
          <w:b/>
          <w:sz w:val="24"/>
          <w:szCs w:val="24"/>
          <w:lang w:val="en-US"/>
        </w:rPr>
        <w:t>HARARE</w:t>
      </w:r>
      <w:r w:rsidR="00CF6FF8">
        <w:rPr>
          <w:rFonts w:ascii="Times New Roman" w:hAnsi="Times New Roman" w:cs="Times New Roman"/>
          <w:b/>
          <w:sz w:val="24"/>
          <w:szCs w:val="24"/>
          <w:lang w:val="en-US"/>
        </w:rPr>
        <w:t>: 8 JULY 2022 &amp;</w:t>
      </w:r>
      <w:r w:rsidR="00671814">
        <w:rPr>
          <w:rFonts w:ascii="Times New Roman" w:hAnsi="Times New Roman" w:cs="Times New Roman"/>
          <w:b/>
          <w:sz w:val="24"/>
          <w:szCs w:val="24"/>
          <w:lang w:val="en-US"/>
        </w:rPr>
        <w:t xml:space="preserve"> 29 </w:t>
      </w:r>
      <w:r w:rsidR="000E0D6F">
        <w:rPr>
          <w:rFonts w:ascii="Times New Roman" w:hAnsi="Times New Roman" w:cs="Times New Roman"/>
          <w:b/>
          <w:sz w:val="24"/>
          <w:szCs w:val="24"/>
          <w:lang w:val="en-US"/>
        </w:rPr>
        <w:t>MAY</w:t>
      </w:r>
      <w:r w:rsidR="00CF6FF8">
        <w:rPr>
          <w:rFonts w:ascii="Times New Roman" w:hAnsi="Times New Roman" w:cs="Times New Roman"/>
          <w:b/>
          <w:sz w:val="24"/>
          <w:szCs w:val="24"/>
          <w:lang w:val="en-US"/>
        </w:rPr>
        <w:t xml:space="preserve"> 2023</w:t>
      </w:r>
    </w:p>
    <w:p w:rsidR="00CF6FF8" w:rsidRDefault="00CF6FF8" w:rsidP="00E35148">
      <w:pPr>
        <w:spacing w:after="0"/>
        <w:rPr>
          <w:rFonts w:ascii="Times New Roman" w:hAnsi="Times New Roman" w:cs="Times New Roman"/>
          <w:b/>
          <w:sz w:val="24"/>
          <w:szCs w:val="24"/>
          <w:lang w:val="en-US"/>
        </w:rPr>
      </w:pPr>
    </w:p>
    <w:p w:rsidR="00CF6FF8" w:rsidRPr="00CF6FF8" w:rsidRDefault="00CF6FF8" w:rsidP="00F24738">
      <w:pPr>
        <w:spacing w:after="0" w:line="240" w:lineRule="auto"/>
        <w:rPr>
          <w:rFonts w:ascii="Times New Roman" w:hAnsi="Times New Roman" w:cs="Times New Roman"/>
          <w:b/>
          <w:sz w:val="24"/>
          <w:szCs w:val="24"/>
          <w:lang w:val="en-US"/>
        </w:rPr>
      </w:pPr>
    </w:p>
    <w:p w:rsidR="006F131B" w:rsidRPr="00CF6FF8" w:rsidRDefault="006F131B" w:rsidP="00F24738">
      <w:pPr>
        <w:spacing w:after="0" w:line="240" w:lineRule="auto"/>
        <w:rPr>
          <w:rFonts w:ascii="Times New Roman" w:hAnsi="Times New Roman" w:cs="Times New Roman"/>
          <w:sz w:val="24"/>
          <w:szCs w:val="24"/>
          <w:lang w:val="en-US"/>
        </w:rPr>
      </w:pPr>
    </w:p>
    <w:p w:rsidR="0047743E" w:rsidRPr="00CF6FF8" w:rsidRDefault="0047743E" w:rsidP="006F131B">
      <w:pPr>
        <w:spacing w:after="0" w:line="480" w:lineRule="auto"/>
        <w:rPr>
          <w:rFonts w:ascii="Times New Roman" w:hAnsi="Times New Roman" w:cs="Times New Roman"/>
          <w:i/>
          <w:sz w:val="24"/>
          <w:szCs w:val="24"/>
          <w:lang w:val="en-US"/>
        </w:rPr>
      </w:pPr>
      <w:r w:rsidRPr="00CF6FF8">
        <w:rPr>
          <w:rFonts w:ascii="Times New Roman" w:hAnsi="Times New Roman" w:cs="Times New Roman"/>
          <w:i/>
          <w:sz w:val="24"/>
          <w:szCs w:val="24"/>
          <w:lang w:val="en-US"/>
        </w:rPr>
        <w:t>R</w:t>
      </w:r>
      <w:r w:rsidR="00CF6FF8">
        <w:rPr>
          <w:rFonts w:ascii="Times New Roman" w:hAnsi="Times New Roman" w:cs="Times New Roman"/>
          <w:i/>
          <w:sz w:val="24"/>
          <w:szCs w:val="24"/>
          <w:lang w:val="en-US"/>
        </w:rPr>
        <w:t>.</w:t>
      </w:r>
      <w:r w:rsidRPr="00CF6FF8">
        <w:rPr>
          <w:rFonts w:ascii="Times New Roman" w:hAnsi="Times New Roman" w:cs="Times New Roman"/>
          <w:i/>
          <w:sz w:val="24"/>
          <w:szCs w:val="24"/>
          <w:lang w:val="en-US"/>
        </w:rPr>
        <w:t xml:space="preserve"> </w:t>
      </w:r>
      <w:proofErr w:type="spellStart"/>
      <w:r w:rsidRPr="00CF6FF8">
        <w:rPr>
          <w:rFonts w:ascii="Times New Roman" w:hAnsi="Times New Roman" w:cs="Times New Roman"/>
          <w:i/>
          <w:sz w:val="24"/>
          <w:szCs w:val="24"/>
          <w:lang w:val="en-US"/>
        </w:rPr>
        <w:t>Mabwe</w:t>
      </w:r>
      <w:proofErr w:type="spellEnd"/>
      <w:r w:rsidR="00CF6FF8">
        <w:rPr>
          <w:rFonts w:ascii="Times New Roman" w:hAnsi="Times New Roman" w:cs="Times New Roman"/>
          <w:i/>
          <w:sz w:val="24"/>
          <w:szCs w:val="24"/>
          <w:lang w:val="en-US"/>
        </w:rPr>
        <w:t>,</w:t>
      </w:r>
      <w:r w:rsidRPr="00CF6FF8">
        <w:rPr>
          <w:rFonts w:ascii="Times New Roman" w:hAnsi="Times New Roman" w:cs="Times New Roman"/>
          <w:i/>
          <w:sz w:val="24"/>
          <w:szCs w:val="24"/>
          <w:lang w:val="en-US"/>
        </w:rPr>
        <w:t xml:space="preserve"> </w:t>
      </w:r>
      <w:r w:rsidRPr="00CF6FF8">
        <w:rPr>
          <w:rFonts w:ascii="Times New Roman" w:hAnsi="Times New Roman" w:cs="Times New Roman"/>
          <w:sz w:val="24"/>
          <w:szCs w:val="24"/>
          <w:lang w:val="en-US"/>
        </w:rPr>
        <w:t>for the appellant</w:t>
      </w:r>
      <w:r w:rsidRPr="00CF6FF8">
        <w:rPr>
          <w:rFonts w:ascii="Times New Roman" w:hAnsi="Times New Roman" w:cs="Times New Roman"/>
          <w:i/>
          <w:sz w:val="24"/>
          <w:szCs w:val="24"/>
          <w:lang w:val="en-US"/>
        </w:rPr>
        <w:t xml:space="preserve"> </w:t>
      </w:r>
    </w:p>
    <w:p w:rsidR="0047743E" w:rsidRPr="00CF6FF8" w:rsidRDefault="0047743E" w:rsidP="006F131B">
      <w:pPr>
        <w:spacing w:after="0" w:line="480" w:lineRule="auto"/>
        <w:rPr>
          <w:rFonts w:ascii="Times New Roman" w:hAnsi="Times New Roman" w:cs="Times New Roman"/>
          <w:i/>
          <w:sz w:val="24"/>
          <w:szCs w:val="24"/>
          <w:lang w:val="en-US"/>
        </w:rPr>
      </w:pPr>
      <w:r w:rsidRPr="00CF6FF8">
        <w:rPr>
          <w:rFonts w:ascii="Times New Roman" w:hAnsi="Times New Roman" w:cs="Times New Roman"/>
          <w:i/>
          <w:sz w:val="24"/>
          <w:szCs w:val="24"/>
          <w:lang w:val="en-US"/>
        </w:rPr>
        <w:t>M</w:t>
      </w:r>
      <w:r w:rsidR="00CF6FF8">
        <w:rPr>
          <w:rFonts w:ascii="Times New Roman" w:hAnsi="Times New Roman" w:cs="Times New Roman"/>
          <w:i/>
          <w:sz w:val="24"/>
          <w:szCs w:val="24"/>
          <w:lang w:val="en-US"/>
        </w:rPr>
        <w:t xml:space="preserve">. </w:t>
      </w:r>
      <w:proofErr w:type="spellStart"/>
      <w:r w:rsidR="00CF6FF8">
        <w:rPr>
          <w:rFonts w:ascii="Times New Roman" w:hAnsi="Times New Roman" w:cs="Times New Roman"/>
          <w:i/>
          <w:sz w:val="24"/>
          <w:szCs w:val="24"/>
          <w:lang w:val="en-US"/>
        </w:rPr>
        <w:t>N</w:t>
      </w:r>
      <w:r w:rsidRPr="00CF6FF8">
        <w:rPr>
          <w:rFonts w:ascii="Times New Roman" w:hAnsi="Times New Roman" w:cs="Times New Roman"/>
          <w:i/>
          <w:sz w:val="24"/>
          <w:szCs w:val="24"/>
          <w:lang w:val="en-US"/>
        </w:rPr>
        <w:t>dlovu</w:t>
      </w:r>
      <w:proofErr w:type="spellEnd"/>
      <w:r w:rsidR="00CF6FF8">
        <w:rPr>
          <w:rFonts w:ascii="Times New Roman" w:hAnsi="Times New Roman" w:cs="Times New Roman"/>
          <w:i/>
          <w:sz w:val="24"/>
          <w:szCs w:val="24"/>
          <w:lang w:val="en-US"/>
        </w:rPr>
        <w:t>,</w:t>
      </w:r>
      <w:r w:rsidRPr="00CF6FF8">
        <w:rPr>
          <w:rFonts w:ascii="Times New Roman" w:hAnsi="Times New Roman" w:cs="Times New Roman"/>
          <w:i/>
          <w:sz w:val="24"/>
          <w:szCs w:val="24"/>
          <w:lang w:val="en-US"/>
        </w:rPr>
        <w:t xml:space="preserve"> </w:t>
      </w:r>
      <w:r w:rsidRPr="00CF6FF8">
        <w:rPr>
          <w:rFonts w:ascii="Times New Roman" w:hAnsi="Times New Roman" w:cs="Times New Roman"/>
          <w:sz w:val="24"/>
          <w:szCs w:val="24"/>
          <w:lang w:val="en-US"/>
        </w:rPr>
        <w:t xml:space="preserve">for the </w:t>
      </w:r>
      <w:r w:rsidR="00CF6FF8" w:rsidRPr="00CF6FF8">
        <w:rPr>
          <w:rFonts w:ascii="Times New Roman" w:hAnsi="Times New Roman" w:cs="Times New Roman"/>
          <w:sz w:val="24"/>
          <w:szCs w:val="24"/>
          <w:lang w:val="en-US"/>
        </w:rPr>
        <w:t>first r</w:t>
      </w:r>
      <w:r w:rsidRPr="00CF6FF8">
        <w:rPr>
          <w:rFonts w:ascii="Times New Roman" w:hAnsi="Times New Roman" w:cs="Times New Roman"/>
          <w:sz w:val="24"/>
          <w:szCs w:val="24"/>
          <w:lang w:val="en-US"/>
        </w:rPr>
        <w:t>espondent</w:t>
      </w:r>
    </w:p>
    <w:p w:rsidR="0047743E" w:rsidRPr="00CF6FF8" w:rsidRDefault="0047743E" w:rsidP="00F24738">
      <w:pPr>
        <w:spacing w:after="0" w:line="480" w:lineRule="auto"/>
        <w:rPr>
          <w:rFonts w:ascii="Times New Roman" w:hAnsi="Times New Roman" w:cs="Times New Roman"/>
          <w:sz w:val="24"/>
          <w:szCs w:val="24"/>
          <w:lang w:val="en-US"/>
        </w:rPr>
      </w:pPr>
      <w:r w:rsidRPr="00CF6FF8">
        <w:rPr>
          <w:rFonts w:ascii="Times New Roman" w:hAnsi="Times New Roman" w:cs="Times New Roman"/>
          <w:sz w:val="24"/>
          <w:szCs w:val="24"/>
          <w:lang w:val="en-US"/>
        </w:rPr>
        <w:t xml:space="preserve">No appearance for the </w:t>
      </w:r>
      <w:r w:rsidR="00CF6FF8" w:rsidRPr="00CF6FF8">
        <w:rPr>
          <w:rFonts w:ascii="Times New Roman" w:hAnsi="Times New Roman" w:cs="Times New Roman"/>
          <w:sz w:val="24"/>
          <w:szCs w:val="24"/>
          <w:lang w:val="en-US"/>
        </w:rPr>
        <w:t>second</w:t>
      </w:r>
      <w:r w:rsidRPr="00CF6FF8">
        <w:rPr>
          <w:rFonts w:ascii="Times New Roman" w:hAnsi="Times New Roman" w:cs="Times New Roman"/>
          <w:sz w:val="24"/>
          <w:szCs w:val="24"/>
          <w:lang w:val="en-US"/>
        </w:rPr>
        <w:t xml:space="preserve"> and </w:t>
      </w:r>
      <w:r w:rsidR="00CF6FF8" w:rsidRPr="00CF6FF8">
        <w:rPr>
          <w:rFonts w:ascii="Times New Roman" w:hAnsi="Times New Roman" w:cs="Times New Roman"/>
          <w:sz w:val="24"/>
          <w:szCs w:val="24"/>
          <w:lang w:val="en-US"/>
        </w:rPr>
        <w:t>third r</w:t>
      </w:r>
      <w:r w:rsidRPr="00CF6FF8">
        <w:rPr>
          <w:rFonts w:ascii="Times New Roman" w:hAnsi="Times New Roman" w:cs="Times New Roman"/>
          <w:sz w:val="24"/>
          <w:szCs w:val="24"/>
          <w:lang w:val="en-US"/>
        </w:rPr>
        <w:t>espondents</w:t>
      </w:r>
    </w:p>
    <w:p w:rsidR="00CF6FF8" w:rsidRPr="00F24738" w:rsidRDefault="00CF6FF8" w:rsidP="00F24738">
      <w:pPr>
        <w:spacing w:after="0" w:line="240" w:lineRule="auto"/>
        <w:rPr>
          <w:rFonts w:ascii="Times New Roman" w:hAnsi="Times New Roman" w:cs="Times New Roman"/>
          <w:sz w:val="24"/>
          <w:szCs w:val="24"/>
          <w:lang w:val="en-US"/>
        </w:rPr>
      </w:pPr>
    </w:p>
    <w:p w:rsidR="00CF6FF8" w:rsidRPr="005D7AAF" w:rsidRDefault="00CF6FF8" w:rsidP="00F24738">
      <w:pPr>
        <w:pStyle w:val="Default"/>
        <w:jc w:val="both"/>
        <w:rPr>
          <w:color w:val="auto"/>
          <w:lang w:val="en-US"/>
        </w:rPr>
      </w:pPr>
    </w:p>
    <w:p w:rsidR="00CF6FF8" w:rsidRDefault="00ED69EB" w:rsidP="00F24738">
      <w:pPr>
        <w:pStyle w:val="Default"/>
        <w:jc w:val="both"/>
        <w:rPr>
          <w:lang w:val="en-US"/>
        </w:rPr>
      </w:pPr>
      <w:r w:rsidRPr="00CF6FF8">
        <w:rPr>
          <w:b/>
          <w:lang w:val="en-US"/>
        </w:rPr>
        <w:t>BHUNU JA:</w:t>
      </w:r>
      <w:r w:rsidRPr="00CF6FF8">
        <w:rPr>
          <w:lang w:val="en-US"/>
        </w:rPr>
        <w:t xml:space="preserve"> </w:t>
      </w:r>
    </w:p>
    <w:p w:rsidR="00CF6FF8" w:rsidRDefault="00CF6FF8" w:rsidP="00CF6FF8">
      <w:pPr>
        <w:pStyle w:val="Default"/>
        <w:jc w:val="both"/>
        <w:rPr>
          <w:lang w:val="en-US"/>
        </w:rPr>
      </w:pPr>
    </w:p>
    <w:p w:rsidR="00CF6FF8" w:rsidRDefault="00CF6FF8" w:rsidP="00F24738">
      <w:pPr>
        <w:pStyle w:val="Default"/>
        <w:jc w:val="both"/>
        <w:rPr>
          <w:lang w:val="en-US"/>
        </w:rPr>
      </w:pPr>
    </w:p>
    <w:p w:rsidR="00CF6FF8" w:rsidRDefault="00BF12AC" w:rsidP="005D7AAF">
      <w:pPr>
        <w:pStyle w:val="Default"/>
        <w:spacing w:line="480" w:lineRule="auto"/>
        <w:ind w:left="720" w:hanging="720"/>
        <w:jc w:val="both"/>
      </w:pPr>
      <w:r w:rsidRPr="00CF6FF8">
        <w:rPr>
          <w:lang w:val="en-US"/>
        </w:rPr>
        <w:t>[1]</w:t>
      </w:r>
      <w:r w:rsidRPr="00CF6FF8">
        <w:rPr>
          <w:lang w:val="en-US"/>
        </w:rPr>
        <w:tab/>
      </w:r>
      <w:r w:rsidR="00AF396D" w:rsidRPr="00CF6FF8">
        <w:rPr>
          <w:lang w:val="en-US"/>
        </w:rPr>
        <w:t xml:space="preserve"> The appellant brings a</w:t>
      </w:r>
      <w:r w:rsidR="00C62967" w:rsidRPr="00CF6FF8">
        <w:rPr>
          <w:lang w:val="en-US"/>
        </w:rPr>
        <w:t>n</w:t>
      </w:r>
      <w:r w:rsidR="00AF396D" w:rsidRPr="00CF6FF8">
        <w:rPr>
          <w:lang w:val="en-US"/>
        </w:rPr>
        <w:t xml:space="preserve"> appeal against the judgment of the High Court (the court </w:t>
      </w:r>
      <w:r w:rsidR="00CF6FF8">
        <w:rPr>
          <w:i/>
          <w:lang w:val="en-US"/>
        </w:rPr>
        <w:t>a </w:t>
      </w:r>
      <w:r w:rsidR="00AF396D" w:rsidRPr="00CF6FF8">
        <w:rPr>
          <w:i/>
          <w:lang w:val="en-US"/>
        </w:rPr>
        <w:t>quo</w:t>
      </w:r>
      <w:r w:rsidR="005E143A" w:rsidRPr="00CF6FF8">
        <w:rPr>
          <w:lang w:val="en-US"/>
        </w:rPr>
        <w:t>)</w:t>
      </w:r>
      <w:r w:rsidR="005E143A" w:rsidRPr="00CF6FF8">
        <w:t xml:space="preserve"> handed down on </w:t>
      </w:r>
      <w:r w:rsidR="0030306C" w:rsidRPr="00CF6FF8">
        <w:t>21 July 2021. The</w:t>
      </w:r>
      <w:r w:rsidR="00FB5246" w:rsidRPr="00CF6FF8">
        <w:t xml:space="preserve"> reasons</w:t>
      </w:r>
      <w:r w:rsidR="0030306C" w:rsidRPr="00CF6FF8">
        <w:t xml:space="preserve"> for judgment were</w:t>
      </w:r>
      <w:r w:rsidR="00FB5246" w:rsidRPr="00CF6FF8">
        <w:t xml:space="preserve"> delivered on </w:t>
      </w:r>
      <w:r w:rsidR="00CF6FF8">
        <w:t>28 </w:t>
      </w:r>
      <w:r w:rsidR="005E143A" w:rsidRPr="00CF6FF8">
        <w:t>September 2021 under judgment number HH 533-21.</w:t>
      </w:r>
      <w:r w:rsidR="00D42DD4" w:rsidRPr="00CF6FF8">
        <w:t xml:space="preserve"> The order</w:t>
      </w:r>
      <w:r w:rsidR="00A74CC2" w:rsidRPr="00CF6FF8">
        <w:t xml:space="preserve"> struck of</w:t>
      </w:r>
      <w:r w:rsidR="00DA4A4D" w:rsidRPr="00CF6FF8">
        <w:t>f</w:t>
      </w:r>
      <w:r w:rsidR="00A74CC2" w:rsidRPr="00CF6FF8">
        <w:t xml:space="preserve"> the</w:t>
      </w:r>
      <w:r w:rsidR="00630EF0" w:rsidRPr="00CF6FF8">
        <w:t xml:space="preserve"> appellant</w:t>
      </w:r>
      <w:r w:rsidR="00DF4E91" w:rsidRPr="00CF6FF8">
        <w:t xml:space="preserve">’s application to be declared the lawful lessee and occupier of </w:t>
      </w:r>
      <w:proofErr w:type="spellStart"/>
      <w:r w:rsidR="00FF02B4" w:rsidRPr="00CF6FF8">
        <w:t>Duncombe</w:t>
      </w:r>
      <w:proofErr w:type="spellEnd"/>
      <w:r w:rsidR="00FF02B4" w:rsidRPr="00CF6FF8">
        <w:t xml:space="preserve"> </w:t>
      </w:r>
      <w:r w:rsidR="006809ED" w:rsidRPr="00CF6FF8">
        <w:t>Service Sta</w:t>
      </w:r>
      <w:r w:rsidR="00FF02B4" w:rsidRPr="00CF6FF8">
        <w:t>tion</w:t>
      </w:r>
      <w:r w:rsidR="000F3CE1" w:rsidRPr="00CF6FF8">
        <w:t xml:space="preserve"> (the service station)</w:t>
      </w:r>
      <w:r w:rsidR="00FF02B4" w:rsidRPr="00CF6FF8">
        <w:t xml:space="preserve"> situate at </w:t>
      </w:r>
      <w:proofErr w:type="spellStart"/>
      <w:r w:rsidR="00FF02B4" w:rsidRPr="00CF6FF8">
        <w:t>Duncombe</w:t>
      </w:r>
      <w:proofErr w:type="spellEnd"/>
      <w:r w:rsidR="00FF02B4" w:rsidRPr="00CF6FF8">
        <w:t xml:space="preserve"> Farm, Mazowe District in Mashonaland Central Province.</w:t>
      </w:r>
      <w:r w:rsidR="00DF4E91" w:rsidRPr="00CF6FF8">
        <w:t xml:space="preserve"> </w:t>
      </w:r>
      <w:r w:rsidR="00242789" w:rsidRPr="00CF6FF8">
        <w:t xml:space="preserve"> The appellant further</w:t>
      </w:r>
      <w:r w:rsidR="00FF02B4" w:rsidRPr="00CF6FF8">
        <w:t xml:space="preserve"> sought the eviction</w:t>
      </w:r>
      <w:r w:rsidR="00DF4E91" w:rsidRPr="00CF6FF8">
        <w:t xml:space="preserve"> of </w:t>
      </w:r>
      <w:r w:rsidR="00FF02B4" w:rsidRPr="00CF6FF8">
        <w:t>the</w:t>
      </w:r>
      <w:r w:rsidR="00CF6FF8">
        <w:t xml:space="preserve"> first</w:t>
      </w:r>
      <w:r w:rsidR="00DF4E91" w:rsidRPr="00CF6FF8">
        <w:t xml:space="preserve"> and </w:t>
      </w:r>
      <w:r w:rsidR="00CF6FF8">
        <w:t>second</w:t>
      </w:r>
      <w:r w:rsidR="00DF4E91" w:rsidRPr="00CF6FF8">
        <w:t xml:space="preserve"> respondents from the premises</w:t>
      </w:r>
      <w:r w:rsidR="00FF02B4" w:rsidRPr="00CF6FF8">
        <w:t xml:space="preserve"> together with</w:t>
      </w:r>
      <w:r w:rsidR="00DF4E91" w:rsidRPr="00CF6FF8">
        <w:t xml:space="preserve"> all tho</w:t>
      </w:r>
      <w:r w:rsidR="0030306C" w:rsidRPr="00CF6FF8">
        <w:t>se claiming the right of</w:t>
      </w:r>
      <w:r w:rsidR="00DF4E91" w:rsidRPr="00CF6FF8">
        <w:t xml:space="preserve"> occupation</w:t>
      </w:r>
      <w:r w:rsidR="0030306C" w:rsidRPr="00CF6FF8">
        <w:t xml:space="preserve"> and use</w:t>
      </w:r>
      <w:r w:rsidR="00DF4E91" w:rsidRPr="00CF6FF8">
        <w:t xml:space="preserve"> through them. </w:t>
      </w:r>
    </w:p>
    <w:p w:rsidR="00ED69EB" w:rsidRPr="00CF6FF8" w:rsidRDefault="00FF02B4" w:rsidP="00F24738">
      <w:pPr>
        <w:pStyle w:val="Default"/>
        <w:ind w:left="720" w:hanging="720"/>
        <w:jc w:val="both"/>
      </w:pPr>
      <w:r w:rsidRPr="00CF6FF8">
        <w:t xml:space="preserve"> </w:t>
      </w:r>
      <w:r w:rsidR="00BF12AC" w:rsidRPr="00CF6FF8">
        <w:t xml:space="preserve"> </w:t>
      </w:r>
    </w:p>
    <w:p w:rsidR="00CF6FF8" w:rsidRPr="00CF6FF8" w:rsidRDefault="00CF6FF8" w:rsidP="00F24738">
      <w:pPr>
        <w:pStyle w:val="Default"/>
        <w:jc w:val="both"/>
      </w:pPr>
    </w:p>
    <w:p w:rsidR="005D7AAF" w:rsidRDefault="005D7AAF" w:rsidP="005D7AAF">
      <w:pPr>
        <w:pStyle w:val="Default"/>
        <w:ind w:left="720" w:hanging="720"/>
        <w:jc w:val="both"/>
        <w:rPr>
          <w:b/>
        </w:rPr>
      </w:pPr>
    </w:p>
    <w:p w:rsidR="005D7AAF" w:rsidRDefault="005D7AAF" w:rsidP="005D7AAF">
      <w:pPr>
        <w:pStyle w:val="Default"/>
        <w:ind w:left="720" w:hanging="720"/>
        <w:jc w:val="both"/>
        <w:rPr>
          <w:b/>
        </w:rPr>
      </w:pPr>
    </w:p>
    <w:p w:rsidR="00C75EDD" w:rsidRPr="00CF6FF8" w:rsidRDefault="00CF6FF8" w:rsidP="005D7AAF">
      <w:pPr>
        <w:pStyle w:val="Default"/>
        <w:ind w:left="720" w:hanging="720"/>
        <w:jc w:val="both"/>
        <w:rPr>
          <w:b/>
        </w:rPr>
      </w:pPr>
      <w:r w:rsidRPr="00CF6FF8">
        <w:rPr>
          <w:b/>
        </w:rPr>
        <w:lastRenderedPageBreak/>
        <w:t>BRIEF SUMMARY OF THE FACTS.</w:t>
      </w:r>
    </w:p>
    <w:p w:rsidR="00BF12AC" w:rsidRPr="00CF6FF8" w:rsidRDefault="00BF12AC" w:rsidP="00BF12AC">
      <w:pPr>
        <w:pStyle w:val="Default"/>
        <w:ind w:left="720" w:hanging="720"/>
        <w:jc w:val="both"/>
      </w:pPr>
    </w:p>
    <w:p w:rsidR="006A1416" w:rsidRDefault="00BF12AC" w:rsidP="005D7AAF">
      <w:pPr>
        <w:pStyle w:val="Default"/>
        <w:spacing w:line="480" w:lineRule="auto"/>
        <w:ind w:left="720" w:hanging="720"/>
        <w:jc w:val="both"/>
      </w:pPr>
      <w:r w:rsidRPr="00CF6FF8">
        <w:t>[2]</w:t>
      </w:r>
      <w:r w:rsidRPr="00CF6FF8">
        <w:tab/>
      </w:r>
      <w:r w:rsidR="000F3CE1" w:rsidRPr="00CF6FF8">
        <w:t xml:space="preserve">The appellant and the </w:t>
      </w:r>
      <w:r w:rsidR="00CF6FF8">
        <w:t>first</w:t>
      </w:r>
      <w:r w:rsidR="000F3CE1" w:rsidRPr="00CF6FF8">
        <w:t xml:space="preserve"> and </w:t>
      </w:r>
      <w:r w:rsidR="00CF6FF8">
        <w:t>second</w:t>
      </w:r>
      <w:r w:rsidR="000F3CE1" w:rsidRPr="00CF6FF8">
        <w:t xml:space="preserve"> respondents are wrangling over the right of lease and occupation of the service station.</w:t>
      </w:r>
      <w:r w:rsidR="00564152" w:rsidRPr="00CF6FF8">
        <w:t xml:space="preserve"> The service station is situate at </w:t>
      </w:r>
      <w:proofErr w:type="spellStart"/>
      <w:r w:rsidR="00564152" w:rsidRPr="00CF6FF8">
        <w:t>Duncombe</w:t>
      </w:r>
      <w:proofErr w:type="spellEnd"/>
      <w:r w:rsidR="00564152" w:rsidRPr="00CF6FF8">
        <w:t xml:space="preserve"> Farm which has since been acquired by the government under the land reform programme. The </w:t>
      </w:r>
      <w:r w:rsidR="00EA2D46">
        <w:t>first</w:t>
      </w:r>
      <w:r w:rsidR="00564152" w:rsidRPr="00CF6FF8">
        <w:t xml:space="preserve"> respondent is the current occupier of the service station. He claims lawful occupation through </w:t>
      </w:r>
      <w:r w:rsidR="00E01507" w:rsidRPr="00CF6FF8">
        <w:t>a 5 year</w:t>
      </w:r>
      <w:r w:rsidR="000F1665" w:rsidRPr="00CF6FF8">
        <w:t xml:space="preserve"> </w:t>
      </w:r>
      <w:r w:rsidR="00E01507" w:rsidRPr="00CF6FF8">
        <w:t xml:space="preserve">lease granted to him by the </w:t>
      </w:r>
      <w:r w:rsidR="00EA2D46">
        <w:t xml:space="preserve">third </w:t>
      </w:r>
      <w:r w:rsidR="00E01507" w:rsidRPr="00CF6FF8">
        <w:t>respondent in his capacity as the land owner</w:t>
      </w:r>
      <w:r w:rsidR="000F1665" w:rsidRPr="00CF6FF8">
        <w:t xml:space="preserve"> through the Mazowe District Council</w:t>
      </w:r>
      <w:r w:rsidR="00E01507" w:rsidRPr="00CF6FF8">
        <w:t xml:space="preserve">. </w:t>
      </w:r>
      <w:r w:rsidR="00F24E2C" w:rsidRPr="00CF6FF8">
        <w:t xml:space="preserve">He also claims legitimate expectation to lawful occupation and use of the service station pursuant </w:t>
      </w:r>
      <w:r w:rsidR="003760B0" w:rsidRPr="00CF6FF8">
        <w:t xml:space="preserve">to </w:t>
      </w:r>
      <w:r w:rsidR="00F24E2C" w:rsidRPr="00CF6FF8">
        <w:t>certa</w:t>
      </w:r>
      <w:r w:rsidR="006A1416" w:rsidRPr="00CF6FF8">
        <w:t>i</w:t>
      </w:r>
      <w:r w:rsidR="00F24E2C" w:rsidRPr="00CF6FF8">
        <w:t xml:space="preserve">n </w:t>
      </w:r>
      <w:r w:rsidR="006A1416" w:rsidRPr="00CF6FF8">
        <w:t xml:space="preserve">verbal promises made to him by </w:t>
      </w:r>
      <w:r w:rsidR="00EA2D46">
        <w:t>third</w:t>
      </w:r>
      <w:r w:rsidR="006A1416" w:rsidRPr="00CF6FF8">
        <w:t xml:space="preserve"> respondent’s officers. </w:t>
      </w:r>
    </w:p>
    <w:p w:rsidR="00CF6FF8" w:rsidRPr="00CF6FF8" w:rsidRDefault="00CF6FF8" w:rsidP="005D7AAF">
      <w:pPr>
        <w:pStyle w:val="Default"/>
        <w:jc w:val="both"/>
      </w:pPr>
    </w:p>
    <w:p w:rsidR="006A1416" w:rsidRPr="00CF6FF8" w:rsidRDefault="006A1416" w:rsidP="005D7AAF">
      <w:pPr>
        <w:pStyle w:val="Default"/>
        <w:ind w:left="720" w:hanging="720"/>
        <w:jc w:val="both"/>
      </w:pPr>
    </w:p>
    <w:p w:rsidR="00BF12AC" w:rsidRPr="00CF6FF8" w:rsidRDefault="006A1416" w:rsidP="005D7AAF">
      <w:pPr>
        <w:pStyle w:val="Default"/>
        <w:spacing w:line="480" w:lineRule="auto"/>
        <w:ind w:left="720" w:hanging="720"/>
        <w:jc w:val="both"/>
      </w:pPr>
      <w:r w:rsidRPr="00CF6FF8">
        <w:t>[3]</w:t>
      </w:r>
      <w:r w:rsidRPr="00CF6FF8">
        <w:tab/>
      </w:r>
      <w:r w:rsidR="00E01507" w:rsidRPr="00CF6FF8">
        <w:t xml:space="preserve">The </w:t>
      </w:r>
      <w:r w:rsidR="00EA2D46">
        <w:t>second</w:t>
      </w:r>
      <w:r w:rsidR="00E01507" w:rsidRPr="00CF6FF8">
        <w:t xml:space="preserve"> respondent did not oppose</w:t>
      </w:r>
      <w:r w:rsidR="008F2126" w:rsidRPr="00CF6FF8">
        <w:t xml:space="preserve"> the appeal</w:t>
      </w:r>
      <w:r w:rsidR="00E01507" w:rsidRPr="00CF6FF8">
        <w:t xml:space="preserve"> giving the impression that it will abide by the decision of the court.</w:t>
      </w:r>
    </w:p>
    <w:p w:rsidR="00EA2D46" w:rsidRDefault="00EA2D46" w:rsidP="005D7AAF">
      <w:pPr>
        <w:pStyle w:val="Default"/>
        <w:jc w:val="both"/>
      </w:pPr>
    </w:p>
    <w:p w:rsidR="00EA2D46" w:rsidRPr="00CF6FF8" w:rsidRDefault="00EA2D46" w:rsidP="00BF12AC">
      <w:pPr>
        <w:pStyle w:val="Default"/>
        <w:ind w:left="720" w:hanging="720"/>
        <w:jc w:val="both"/>
      </w:pPr>
    </w:p>
    <w:p w:rsidR="00F24E2C" w:rsidRDefault="006A1416" w:rsidP="00EA2D46">
      <w:pPr>
        <w:pStyle w:val="Default"/>
        <w:spacing w:line="480" w:lineRule="auto"/>
        <w:ind w:left="720" w:hanging="720"/>
        <w:jc w:val="both"/>
      </w:pPr>
      <w:r w:rsidRPr="00CF6FF8">
        <w:t>[4</w:t>
      </w:r>
      <w:r w:rsidR="00F24E2C" w:rsidRPr="00CF6FF8">
        <w:t xml:space="preserve">] </w:t>
      </w:r>
      <w:r w:rsidR="00F24E2C" w:rsidRPr="00CF6FF8">
        <w:tab/>
        <w:t xml:space="preserve">On the other hand the appellant claims the lawful right to occupy and use the service station through a 5 year lease granted to it by the </w:t>
      </w:r>
      <w:r w:rsidR="00EA2D46">
        <w:t xml:space="preserve">third </w:t>
      </w:r>
      <w:r w:rsidR="00F24E2C" w:rsidRPr="00CF6FF8">
        <w:t>respondent o</w:t>
      </w:r>
      <w:r w:rsidRPr="00CF6FF8">
        <w:t>n</w:t>
      </w:r>
      <w:r w:rsidR="00F24E2C" w:rsidRPr="00CF6FF8">
        <w:t xml:space="preserve"> 17 July 2019.</w:t>
      </w:r>
    </w:p>
    <w:p w:rsidR="00EA2D46" w:rsidRDefault="00EA2D46" w:rsidP="00BF12AC">
      <w:pPr>
        <w:pStyle w:val="Default"/>
        <w:ind w:left="720" w:hanging="720"/>
        <w:jc w:val="both"/>
      </w:pPr>
    </w:p>
    <w:p w:rsidR="004D42F3" w:rsidRPr="00CF6FF8" w:rsidRDefault="004D42F3" w:rsidP="005D7AAF">
      <w:pPr>
        <w:pStyle w:val="Default"/>
        <w:jc w:val="both"/>
      </w:pPr>
    </w:p>
    <w:p w:rsidR="004D42F3" w:rsidRDefault="004D42F3" w:rsidP="005D7AAF">
      <w:pPr>
        <w:pStyle w:val="Default"/>
        <w:spacing w:line="480" w:lineRule="auto"/>
        <w:ind w:left="720" w:hanging="720"/>
        <w:jc w:val="both"/>
      </w:pPr>
      <w:r w:rsidRPr="00CF6FF8">
        <w:t>[5]</w:t>
      </w:r>
      <w:r w:rsidRPr="00CF6FF8">
        <w:tab/>
        <w:t xml:space="preserve">Before the court </w:t>
      </w:r>
      <w:r w:rsidRPr="00CF6FF8">
        <w:rPr>
          <w:i/>
        </w:rPr>
        <w:t>a quo</w:t>
      </w:r>
      <w:r w:rsidR="0090512D">
        <w:t>, both contesting parties</w:t>
      </w:r>
      <w:r w:rsidRPr="00CF6FF8">
        <w:t xml:space="preserve"> ma</w:t>
      </w:r>
      <w:r w:rsidR="00D55C0C" w:rsidRPr="00CF6FF8">
        <w:t>de claims and counterclaims dispara</w:t>
      </w:r>
      <w:r w:rsidRPr="00CF6FF8">
        <w:t>ging the basis of each other’s claim to legitimate lease and occupation of th</w:t>
      </w:r>
      <w:r w:rsidR="00D55C0C" w:rsidRPr="00CF6FF8">
        <w:t>e service station. T</w:t>
      </w:r>
      <w:r w:rsidRPr="00CF6FF8">
        <w:t>he</w:t>
      </w:r>
      <w:r w:rsidR="004F65AA" w:rsidRPr="00CF6FF8">
        <w:t xml:space="preserve"> </w:t>
      </w:r>
      <w:r w:rsidR="001B0E74">
        <w:t>1</w:t>
      </w:r>
      <w:r w:rsidR="001B0E74" w:rsidRPr="001B0E74">
        <w:rPr>
          <w:vertAlign w:val="superscript"/>
        </w:rPr>
        <w:t>st</w:t>
      </w:r>
      <w:r w:rsidR="001B0E74">
        <w:t xml:space="preserve"> </w:t>
      </w:r>
      <w:r w:rsidR="004F65AA" w:rsidRPr="00CF6FF8">
        <w:t>respondent</w:t>
      </w:r>
      <w:r w:rsidR="00670E55" w:rsidRPr="00CF6FF8">
        <w:t xml:space="preserve"> in turn countered</w:t>
      </w:r>
      <w:r w:rsidRPr="00CF6FF8">
        <w:t xml:space="preserve"> the appellant’s application with an application for review seeking to invalidate the appellant</w:t>
      </w:r>
      <w:r w:rsidR="003E1E15" w:rsidRPr="00CF6FF8">
        <w:t xml:space="preserve">’s lease agreement with the </w:t>
      </w:r>
      <w:r w:rsidR="00EA2D46">
        <w:t>third</w:t>
      </w:r>
      <w:r w:rsidR="003E1E15" w:rsidRPr="00CF6FF8">
        <w:t xml:space="preserve"> respondent.</w:t>
      </w:r>
    </w:p>
    <w:p w:rsidR="005D7AAF" w:rsidRPr="00CF6FF8" w:rsidRDefault="005D7AAF" w:rsidP="009354E6">
      <w:pPr>
        <w:pStyle w:val="Default"/>
        <w:ind w:left="720" w:hanging="720"/>
        <w:jc w:val="both"/>
      </w:pPr>
    </w:p>
    <w:p w:rsidR="003E1E15" w:rsidRPr="00CF6FF8" w:rsidRDefault="003E1E15" w:rsidP="005D7AAF">
      <w:pPr>
        <w:pStyle w:val="Default"/>
        <w:ind w:left="720" w:hanging="720"/>
        <w:jc w:val="both"/>
      </w:pPr>
    </w:p>
    <w:p w:rsidR="00DD3EC6" w:rsidRPr="00CF6FF8" w:rsidRDefault="003E1E15" w:rsidP="00EA2D46">
      <w:pPr>
        <w:pStyle w:val="Default"/>
        <w:spacing w:line="480" w:lineRule="auto"/>
        <w:ind w:left="720" w:hanging="720"/>
        <w:jc w:val="both"/>
      </w:pPr>
      <w:r w:rsidRPr="00CF6FF8">
        <w:t>[6]</w:t>
      </w:r>
      <w:r w:rsidRPr="00CF6FF8">
        <w:tab/>
        <w:t>Having heard both parties</w:t>
      </w:r>
      <w:r w:rsidR="004F65AA" w:rsidRPr="00CF6FF8">
        <w:t>,</w:t>
      </w:r>
      <w:r w:rsidRPr="00CF6FF8">
        <w:t xml:space="preserve"> the learned judge </w:t>
      </w:r>
      <w:r w:rsidR="004F65AA" w:rsidRPr="00CF6FF8">
        <w:rPr>
          <w:i/>
        </w:rPr>
        <w:t>a quo</w:t>
      </w:r>
      <w:r w:rsidR="004F65AA" w:rsidRPr="00CF6FF8">
        <w:t xml:space="preserve"> </w:t>
      </w:r>
      <w:r w:rsidR="003F245F" w:rsidRPr="00CF6FF8">
        <w:t xml:space="preserve">determined the appellant’s </w:t>
      </w:r>
      <w:r w:rsidRPr="00CF6FF8">
        <w:t>application</w:t>
      </w:r>
      <w:r w:rsidR="003F245F" w:rsidRPr="00CF6FF8">
        <w:t xml:space="preserve"> on the merits but ended up with an order striking off the matter from the roll. On the merits the learned judge </w:t>
      </w:r>
      <w:r w:rsidR="003F245F" w:rsidRPr="00CF6FF8">
        <w:rPr>
          <w:i/>
        </w:rPr>
        <w:t>a quo</w:t>
      </w:r>
      <w:r w:rsidR="003F245F" w:rsidRPr="00CF6FF8">
        <w:t xml:space="preserve"> found that the appellant’s lease agreement </w:t>
      </w:r>
      <w:r w:rsidR="003F245F" w:rsidRPr="00CF6FF8">
        <w:lastRenderedPageBreak/>
        <w:t>was invalid be</w:t>
      </w:r>
      <w:r w:rsidR="002A6D1C" w:rsidRPr="00CF6FF8">
        <w:t>cause it had been signed by an U</w:t>
      </w:r>
      <w:r w:rsidR="003F245F" w:rsidRPr="00CF6FF8">
        <w:t>nder</w:t>
      </w:r>
      <w:r w:rsidR="0090512D">
        <w:t>-S</w:t>
      </w:r>
      <w:r w:rsidR="003F245F" w:rsidRPr="00CF6FF8">
        <w:t xml:space="preserve">ecretary who had no authority to sign. At p 5 of the cyclostyled </w:t>
      </w:r>
      <w:r w:rsidR="00DD3EC6" w:rsidRPr="00CF6FF8">
        <w:t xml:space="preserve">judgment this is what the learned judge </w:t>
      </w:r>
      <w:r w:rsidR="00DD3EC6" w:rsidRPr="00CF6FF8">
        <w:rPr>
          <w:i/>
        </w:rPr>
        <w:t>a quo</w:t>
      </w:r>
      <w:r w:rsidR="00DD3EC6" w:rsidRPr="00CF6FF8">
        <w:t xml:space="preserve"> had to say:</w:t>
      </w:r>
    </w:p>
    <w:p w:rsidR="00DD3EC6" w:rsidRDefault="00DD3EC6" w:rsidP="00EA2D46">
      <w:pPr>
        <w:pStyle w:val="Default"/>
        <w:ind w:left="1134"/>
        <w:jc w:val="both"/>
      </w:pPr>
      <w:r w:rsidRPr="00CF6FF8">
        <w:t>“It goes without saying that the lease which the Under</w:t>
      </w:r>
      <w:r w:rsidR="0022393D" w:rsidRPr="00CF6FF8">
        <w:t>-S</w:t>
      </w:r>
      <w:r w:rsidRPr="00CF6FF8">
        <w:t>ecretary issued is not valid. It has no legal force or effect. It violates clear provisions of the law. The Under-Secretary cannot issue any lease to anyone, let alone to the applicant. The Minister has neither the power nor authority to allow the Un</w:t>
      </w:r>
      <w:r w:rsidR="002A6D1C" w:rsidRPr="00CF6FF8">
        <w:t>der</w:t>
      </w:r>
      <w:r w:rsidRPr="00CF6FF8">
        <w:t>-S</w:t>
      </w:r>
      <w:r w:rsidR="00F0448A" w:rsidRPr="00CF6FF8">
        <w:t>e</w:t>
      </w:r>
      <w:r w:rsidRPr="00CF6FF8">
        <w:t>cretary to issue the lease to the</w:t>
      </w:r>
      <w:r w:rsidR="0022393D" w:rsidRPr="00CF6FF8">
        <w:t xml:space="preserve"> applicant. He cannot delegate the responsibility which is reposed in him to the Under-Secretary. The mandate to issue the offer letter or lease lies with no one else but the Minister.”</w:t>
      </w:r>
    </w:p>
    <w:p w:rsidR="00EA2D46" w:rsidRDefault="00EA2D46" w:rsidP="00EA2D46">
      <w:pPr>
        <w:pStyle w:val="Default"/>
        <w:ind w:left="1134"/>
        <w:jc w:val="both"/>
      </w:pPr>
    </w:p>
    <w:p w:rsidR="00EA2D46" w:rsidRPr="00CF6FF8" w:rsidRDefault="00EA2D46" w:rsidP="00EA2D46">
      <w:pPr>
        <w:pStyle w:val="Default"/>
        <w:ind w:left="1134"/>
        <w:jc w:val="both"/>
      </w:pPr>
    </w:p>
    <w:p w:rsidR="0022393D" w:rsidRPr="00CF6FF8" w:rsidRDefault="0022393D" w:rsidP="00DD3EC6">
      <w:pPr>
        <w:pStyle w:val="Default"/>
        <w:ind w:left="1440"/>
        <w:jc w:val="both"/>
      </w:pPr>
    </w:p>
    <w:p w:rsidR="00606507" w:rsidRPr="00CF6FF8" w:rsidRDefault="0022393D" w:rsidP="00EA2D46">
      <w:pPr>
        <w:pStyle w:val="Default"/>
        <w:spacing w:line="480" w:lineRule="auto"/>
        <w:ind w:left="720" w:hanging="720"/>
        <w:jc w:val="both"/>
      </w:pPr>
      <w:r w:rsidRPr="00CF6FF8">
        <w:t xml:space="preserve">[7] </w:t>
      </w:r>
      <w:r w:rsidRPr="00CF6FF8">
        <w:tab/>
        <w:t>Having determined the merits of the appellant’s</w:t>
      </w:r>
      <w:r w:rsidR="00606507" w:rsidRPr="00CF6FF8">
        <w:t xml:space="preserve"> application, the learned judge </w:t>
      </w:r>
      <w:r w:rsidR="00606507" w:rsidRPr="00CF6FF8">
        <w:rPr>
          <w:i/>
        </w:rPr>
        <w:t>a quo</w:t>
      </w:r>
      <w:r w:rsidR="00606507" w:rsidRPr="00CF6FF8">
        <w:t xml:space="preserve"> noted that the application was fraught with serious procedural irregularities warranting the striking off of the matter so that it could be heard afresh. In coming up with that conclusion the learned judge </w:t>
      </w:r>
      <w:r w:rsidR="00606507" w:rsidRPr="00CF6FF8">
        <w:rPr>
          <w:i/>
        </w:rPr>
        <w:t xml:space="preserve">a quo </w:t>
      </w:r>
      <w:r w:rsidR="00606507" w:rsidRPr="00CF6FF8">
        <w:t>made the following remarks at the same page of his judgment:</w:t>
      </w:r>
    </w:p>
    <w:p w:rsidR="00606507" w:rsidRPr="00CF6FF8" w:rsidRDefault="00606507" w:rsidP="005D7AAF">
      <w:pPr>
        <w:pStyle w:val="Default"/>
        <w:ind w:left="1134"/>
        <w:jc w:val="both"/>
      </w:pPr>
      <w:r w:rsidRPr="00CF6FF8">
        <w:t>“</w:t>
      </w:r>
      <w:r w:rsidR="003673F4" w:rsidRPr="00CF6FF8">
        <w:t>It is for the mentioned reason, if for no other, that the first respondent was quick to cast doubt o</w:t>
      </w:r>
      <w:r w:rsidR="00C1359E" w:rsidRPr="00CF6FF8">
        <w:t>n the authenticity of the lease which the applicant attached</w:t>
      </w:r>
      <w:r w:rsidR="003673F4" w:rsidRPr="00CF6FF8">
        <w:t xml:space="preserve"> to its application. The fact that the lease was not legible from pp 13 to 18 did not work in the applicant’s favour at all. As the </w:t>
      </w:r>
      <w:proofErr w:type="spellStart"/>
      <w:r w:rsidR="003673F4" w:rsidRPr="00CF6FF8">
        <w:rPr>
          <w:i/>
        </w:rPr>
        <w:t>dominus</w:t>
      </w:r>
      <w:proofErr w:type="spellEnd"/>
      <w:r w:rsidR="003673F4" w:rsidRPr="00CF6FF8">
        <w:rPr>
          <w:i/>
        </w:rPr>
        <w:t xml:space="preserve"> </w:t>
      </w:r>
      <w:proofErr w:type="spellStart"/>
      <w:r w:rsidR="003673F4" w:rsidRPr="00CF6FF8">
        <w:rPr>
          <w:i/>
        </w:rPr>
        <w:t>litis</w:t>
      </w:r>
      <w:proofErr w:type="spellEnd"/>
      <w:r w:rsidR="003673F4" w:rsidRPr="00CF6FF8">
        <w:t xml:space="preserve"> party, the applicant should have availed to me a lease whose contents were/are legible. It </w:t>
      </w:r>
      <w:r w:rsidR="00D42DD4" w:rsidRPr="00CF6FF8">
        <w:t>should not</w:t>
      </w:r>
      <w:r w:rsidR="003673F4" w:rsidRPr="00CF6FF8">
        <w:t xml:space="preserve"> have </w:t>
      </w:r>
      <w:r w:rsidR="00D42DD4" w:rsidRPr="00CF6FF8">
        <w:t xml:space="preserve">availed to me a </w:t>
      </w:r>
      <w:r w:rsidR="0016771B" w:rsidRPr="00CF6FF8">
        <w:t xml:space="preserve">document the contents of which made no sense and expected me to make sense out of them. The lease was/is after all the backbone of its case. </w:t>
      </w:r>
      <w:r w:rsidR="001D4BFB" w:rsidRPr="00CF6FF8">
        <w:t xml:space="preserve">It should, therefore, have allowed it to make sense to the decision maker. </w:t>
      </w:r>
    </w:p>
    <w:p w:rsidR="001D4BFB" w:rsidRPr="00CF6FF8" w:rsidRDefault="001D4BFB" w:rsidP="00606507">
      <w:pPr>
        <w:pStyle w:val="Default"/>
        <w:ind w:left="720" w:hanging="720"/>
        <w:jc w:val="both"/>
      </w:pPr>
    </w:p>
    <w:p w:rsidR="001D4BFB" w:rsidRDefault="001D4BFB" w:rsidP="005D7AAF">
      <w:pPr>
        <w:pStyle w:val="Default"/>
        <w:ind w:left="1134"/>
        <w:jc w:val="both"/>
      </w:pPr>
      <w:r w:rsidRPr="00CF6FF8">
        <w:t>I mention in passing, that a mat</w:t>
      </w:r>
      <w:r w:rsidR="008075F3">
        <w:t>t</w:t>
      </w:r>
      <w:r w:rsidRPr="00CF6FF8">
        <w:t>er which is not sustainable on a balance of probabilities but which is not so hopeless so as to warrant an outright dismissal is more often than not struck off the roll. It is struck off b</w:t>
      </w:r>
      <w:r w:rsidR="003A499D" w:rsidRPr="00CF6FF8">
        <w:t>ecause it is fatally defective.</w:t>
      </w:r>
      <w:r w:rsidRPr="00CF6FF8">
        <w:t xml:space="preserve"> The fatal defects which are inherent in it l</w:t>
      </w:r>
      <w:r w:rsidR="00CE3F79" w:rsidRPr="00CF6FF8">
        <w:t>eave the court with no choice b</w:t>
      </w:r>
      <w:r w:rsidR="00EA2D46">
        <w:t>ut to treat it as such.”</w:t>
      </w:r>
    </w:p>
    <w:p w:rsidR="00EA2D46" w:rsidRDefault="00EA2D46" w:rsidP="00E27B93">
      <w:pPr>
        <w:pStyle w:val="Default"/>
        <w:ind w:left="1440"/>
        <w:jc w:val="both"/>
      </w:pPr>
    </w:p>
    <w:p w:rsidR="00EA2D46" w:rsidRPr="00CF6FF8" w:rsidRDefault="00EA2D46" w:rsidP="005D7AAF">
      <w:pPr>
        <w:pStyle w:val="Default"/>
        <w:ind w:left="1440"/>
        <w:jc w:val="both"/>
      </w:pPr>
    </w:p>
    <w:p w:rsidR="00CE3F79" w:rsidRPr="00CF6FF8" w:rsidRDefault="00CE3F79" w:rsidP="005D7AAF">
      <w:pPr>
        <w:pStyle w:val="Default"/>
        <w:ind w:left="720" w:hanging="720"/>
        <w:jc w:val="both"/>
      </w:pPr>
    </w:p>
    <w:p w:rsidR="00CE3F79" w:rsidRDefault="00CE3F79" w:rsidP="00EA2D46">
      <w:pPr>
        <w:pStyle w:val="Default"/>
        <w:spacing w:line="480" w:lineRule="auto"/>
        <w:ind w:left="720" w:hanging="720"/>
        <w:jc w:val="both"/>
      </w:pPr>
      <w:r w:rsidRPr="00CF6FF8">
        <w:t>[8]</w:t>
      </w:r>
      <w:r w:rsidRPr="00CF6FF8">
        <w:tab/>
      </w:r>
      <w:r w:rsidR="00B63A54" w:rsidRPr="00CF6FF8">
        <w:t>H</w:t>
      </w:r>
      <w:r w:rsidRPr="00CF6FF8">
        <w:t xml:space="preserve">aving said that, the learned judge </w:t>
      </w:r>
      <w:r w:rsidRPr="00CF6FF8">
        <w:rPr>
          <w:i/>
        </w:rPr>
        <w:t>a quo</w:t>
      </w:r>
      <w:r w:rsidR="00CA1A31" w:rsidRPr="00CF6FF8">
        <w:t xml:space="preserve"> proceeded to stri</w:t>
      </w:r>
      <w:r w:rsidRPr="00CF6FF8">
        <w:t>k</w:t>
      </w:r>
      <w:r w:rsidR="00CA1A31" w:rsidRPr="00CF6FF8">
        <w:t>e</w:t>
      </w:r>
      <w:r w:rsidRPr="00CF6FF8">
        <w:t xml:space="preserve"> the matter of</w:t>
      </w:r>
      <w:r w:rsidR="000D77EF" w:rsidRPr="00CF6FF8">
        <w:t>f</w:t>
      </w:r>
      <w:r w:rsidRPr="00CF6FF8">
        <w:t xml:space="preserve"> the roll with remarks that the appellant could approach the court again within 90 days after putting its house in order.</w:t>
      </w:r>
    </w:p>
    <w:p w:rsidR="005D7AAF" w:rsidRDefault="005D7AAF" w:rsidP="00EA2D46">
      <w:pPr>
        <w:pStyle w:val="Default"/>
        <w:spacing w:line="480" w:lineRule="auto"/>
        <w:ind w:left="720" w:hanging="720"/>
        <w:jc w:val="both"/>
      </w:pPr>
    </w:p>
    <w:p w:rsidR="00B12813" w:rsidRDefault="00B12813" w:rsidP="009354E6">
      <w:pPr>
        <w:pStyle w:val="Default"/>
        <w:jc w:val="both"/>
      </w:pPr>
    </w:p>
    <w:p w:rsidR="00CE3F79" w:rsidRPr="00CF6FF8" w:rsidRDefault="00EA2D46" w:rsidP="009354E6">
      <w:pPr>
        <w:pStyle w:val="Default"/>
        <w:jc w:val="both"/>
        <w:rPr>
          <w:b/>
        </w:rPr>
      </w:pPr>
      <w:r w:rsidRPr="00CF6FF8">
        <w:rPr>
          <w:b/>
        </w:rPr>
        <w:lastRenderedPageBreak/>
        <w:t>ANALYSIS AND DETERMINATION</w:t>
      </w:r>
    </w:p>
    <w:p w:rsidR="00CE3F79" w:rsidRPr="00CF6FF8" w:rsidRDefault="00CE3F79" w:rsidP="00606507">
      <w:pPr>
        <w:pStyle w:val="Default"/>
        <w:ind w:left="720" w:hanging="720"/>
        <w:jc w:val="both"/>
        <w:rPr>
          <w:b/>
        </w:rPr>
      </w:pPr>
    </w:p>
    <w:p w:rsidR="00EA2D46" w:rsidRDefault="00CE3F79" w:rsidP="005D7AAF">
      <w:pPr>
        <w:pStyle w:val="Default"/>
        <w:spacing w:line="480" w:lineRule="auto"/>
        <w:ind w:left="720" w:hanging="720"/>
        <w:jc w:val="both"/>
      </w:pPr>
      <w:r w:rsidRPr="00CF6FF8">
        <w:t xml:space="preserve">[9] </w:t>
      </w:r>
      <w:r w:rsidRPr="00CF6FF8">
        <w:tab/>
        <w:t>It is plain</w:t>
      </w:r>
      <w:r w:rsidR="002631B1" w:rsidRPr="00CF6FF8">
        <w:t xml:space="preserve"> to</w:t>
      </w:r>
      <w:r w:rsidR="001B0E74">
        <w:t xml:space="preserve"> the Court</w:t>
      </w:r>
      <w:r w:rsidRPr="00CF6FF8">
        <w:t xml:space="preserve"> that the learned judge </w:t>
      </w:r>
      <w:r w:rsidRPr="00CF6FF8">
        <w:rPr>
          <w:i/>
        </w:rPr>
        <w:t>a quo</w:t>
      </w:r>
      <w:r w:rsidRPr="00EA2D46">
        <w:t xml:space="preserve">’s </w:t>
      </w:r>
      <w:r w:rsidRPr="00CF6FF8">
        <w:t xml:space="preserve">line of reasoning </w:t>
      </w:r>
      <w:r w:rsidR="002631B1" w:rsidRPr="00CF6FF8">
        <w:t>is rather convoluted and</w:t>
      </w:r>
      <w:r w:rsidRPr="00CF6FF8">
        <w:t xml:space="preserve"> littered with gross irrationality so as to amount to fatal procedural irregularity.</w:t>
      </w:r>
      <w:r w:rsidR="002631B1" w:rsidRPr="00CF6FF8">
        <w:t xml:space="preserve"> I am of the firm view that once the learned judge had found on the merits that the appellant’s lease </w:t>
      </w:r>
      <w:r w:rsidR="000D77EF" w:rsidRPr="00CF6FF8">
        <w:t xml:space="preserve">agreement </w:t>
      </w:r>
      <w:r w:rsidR="002631B1" w:rsidRPr="00CF6FF8">
        <w:t>was a nullity and unenforceable that should have been the end of the matter.</w:t>
      </w:r>
      <w:r w:rsidR="00CC6461" w:rsidRPr="00CF6FF8">
        <w:t xml:space="preserve"> No rights or obligations can flow from a nullity. </w:t>
      </w:r>
      <w:r w:rsidR="002631B1" w:rsidRPr="00CF6FF8">
        <w:t xml:space="preserve"> It was</w:t>
      </w:r>
      <w:r w:rsidR="00CC6461" w:rsidRPr="00CF6FF8">
        <w:t xml:space="preserve"> therefore</w:t>
      </w:r>
      <w:r w:rsidR="002631B1" w:rsidRPr="00CF6FF8">
        <w:t xml:space="preserve"> not within his discretion to proceed beyond that finding on the basis of spurious </w:t>
      </w:r>
      <w:r w:rsidR="000D77EF" w:rsidRPr="00CF6FF8">
        <w:t xml:space="preserve">technical </w:t>
      </w:r>
      <w:r w:rsidR="002631B1" w:rsidRPr="00CF6FF8">
        <w:t>grounds.</w:t>
      </w:r>
    </w:p>
    <w:p w:rsidR="005D7AAF" w:rsidRPr="00CF6FF8" w:rsidRDefault="005D7AAF" w:rsidP="005D7AAF">
      <w:pPr>
        <w:pStyle w:val="Default"/>
        <w:ind w:left="720" w:hanging="720"/>
        <w:jc w:val="both"/>
      </w:pPr>
    </w:p>
    <w:p w:rsidR="002631B1" w:rsidRPr="00CF6FF8" w:rsidRDefault="002631B1" w:rsidP="005D7AAF">
      <w:pPr>
        <w:pStyle w:val="Default"/>
        <w:ind w:left="720" w:hanging="720"/>
        <w:jc w:val="both"/>
      </w:pPr>
    </w:p>
    <w:p w:rsidR="002631B1" w:rsidRPr="00CF6FF8" w:rsidRDefault="002631B1" w:rsidP="005D7AAF">
      <w:pPr>
        <w:pStyle w:val="Default"/>
        <w:spacing w:line="480" w:lineRule="auto"/>
        <w:ind w:left="720" w:hanging="720"/>
        <w:jc w:val="both"/>
      </w:pPr>
      <w:r w:rsidRPr="00CF6FF8">
        <w:t>[1</w:t>
      </w:r>
      <w:r w:rsidR="00C213F9">
        <w:t xml:space="preserve">0] </w:t>
      </w:r>
      <w:r w:rsidR="00C213F9">
        <w:tab/>
        <w:t>The learned judge struck</w:t>
      </w:r>
      <w:r w:rsidRPr="00CF6FF8">
        <w:t xml:space="preserve"> the matter </w:t>
      </w:r>
      <w:r w:rsidR="00C213F9">
        <w:t xml:space="preserve">off </w:t>
      </w:r>
      <w:r w:rsidRPr="00CF6FF8">
        <w:t xml:space="preserve">from the roll on the basis that the appellant had tendered </w:t>
      </w:r>
      <w:r w:rsidR="00702D0B" w:rsidRPr="00CF6FF8">
        <w:t xml:space="preserve">an illegible lease agreement. Again, it is plain and a matter of common sense that once the learned judge had held the lease agreement to be void and unenforceable it did not matter whether or not it was legible. It was therefore irrational for the learned judge to strike the matter off the roll in the vain hope that the appellant would again approach the courts with a legible </w:t>
      </w:r>
      <w:r w:rsidR="001857EC" w:rsidRPr="00CF6FF8">
        <w:t>but voi</w:t>
      </w:r>
      <w:r w:rsidR="00C13E1C" w:rsidRPr="00CF6FF8">
        <w:t xml:space="preserve">d </w:t>
      </w:r>
      <w:r w:rsidR="003B5D29" w:rsidRPr="00CF6FF8">
        <w:t>l</w:t>
      </w:r>
      <w:r w:rsidR="00702D0B" w:rsidRPr="00CF6FF8">
        <w:t>ease agreement</w:t>
      </w:r>
      <w:r w:rsidR="00D30D34" w:rsidRPr="00CF6FF8">
        <w:t>. It is unfathomable how the le</w:t>
      </w:r>
      <w:r w:rsidR="00702D0B" w:rsidRPr="00CF6FF8">
        <w:t xml:space="preserve">arned </w:t>
      </w:r>
      <w:r w:rsidR="00D30D34" w:rsidRPr="00CF6FF8">
        <w:t xml:space="preserve">judge thought he was going </w:t>
      </w:r>
      <w:r w:rsidR="003B5D29" w:rsidRPr="00CF6FF8">
        <w:t xml:space="preserve">to use a lease agreement which </w:t>
      </w:r>
      <w:r w:rsidR="00D30D34" w:rsidRPr="00CF6FF8">
        <w:t xml:space="preserve">he had held to be void </w:t>
      </w:r>
      <w:r w:rsidR="003B5D29" w:rsidRPr="00CF6FF8">
        <w:t xml:space="preserve">and unenforceable to </w:t>
      </w:r>
      <w:r w:rsidR="00696375" w:rsidRPr="00CF6FF8">
        <w:t xml:space="preserve">determine the merits of the </w:t>
      </w:r>
      <w:r w:rsidR="00D30D34" w:rsidRPr="00CF6FF8">
        <w:t>case</w:t>
      </w:r>
      <w:r w:rsidR="00696375" w:rsidRPr="00CF6FF8">
        <w:t xml:space="preserve"> which he had already determined.</w:t>
      </w:r>
      <w:r w:rsidR="00D30D34" w:rsidRPr="00CF6FF8">
        <w:t xml:space="preserve"> </w:t>
      </w:r>
    </w:p>
    <w:p w:rsidR="00D30D34" w:rsidRDefault="00D30D34" w:rsidP="005D7AAF">
      <w:pPr>
        <w:pStyle w:val="Default"/>
        <w:ind w:left="720" w:hanging="720"/>
        <w:jc w:val="both"/>
      </w:pPr>
    </w:p>
    <w:p w:rsidR="00EA2D46" w:rsidRPr="00CF6FF8" w:rsidRDefault="00EA2D46" w:rsidP="005D7AAF">
      <w:pPr>
        <w:pStyle w:val="Default"/>
        <w:jc w:val="both"/>
      </w:pPr>
    </w:p>
    <w:p w:rsidR="007758F0" w:rsidRPr="00CF6FF8" w:rsidRDefault="00D30D34" w:rsidP="009354E6">
      <w:pPr>
        <w:pStyle w:val="Default"/>
        <w:spacing w:line="480" w:lineRule="auto"/>
        <w:ind w:left="720" w:hanging="720"/>
        <w:jc w:val="both"/>
      </w:pPr>
      <w:r w:rsidRPr="00CF6FF8">
        <w:t>[11]</w:t>
      </w:r>
      <w:r w:rsidR="0072599B" w:rsidRPr="00CF6FF8">
        <w:tab/>
        <w:t>T</w:t>
      </w:r>
      <w:r w:rsidRPr="00CF6FF8">
        <w:t xml:space="preserve">endering a defective exhibit in evidence </w:t>
      </w:r>
      <w:r w:rsidR="0072599B" w:rsidRPr="00CF6FF8">
        <w:t>in court can</w:t>
      </w:r>
      <w:r w:rsidRPr="00CF6FF8">
        <w:t>not in my view amount to a fatal procedural irregularity</w:t>
      </w:r>
      <w:r w:rsidR="0072599B" w:rsidRPr="00CF6FF8">
        <w:t>. I</w:t>
      </w:r>
      <w:r w:rsidRPr="00CF6FF8">
        <w:t>t merely affects the weigh</w:t>
      </w:r>
      <w:r w:rsidR="0072599B" w:rsidRPr="00CF6FF8">
        <w:t xml:space="preserve">t </w:t>
      </w:r>
      <w:r w:rsidR="00E6563E" w:rsidRPr="00CF6FF8">
        <w:t xml:space="preserve">and credibility </w:t>
      </w:r>
      <w:r w:rsidR="0072599B" w:rsidRPr="00CF6FF8">
        <w:t>of evidence. It is</w:t>
      </w:r>
      <w:r w:rsidRPr="00CF6FF8">
        <w:t xml:space="preserve"> not a fatal procedural irregularity warra</w:t>
      </w:r>
      <w:r w:rsidR="0072599B" w:rsidRPr="00CF6FF8">
        <w:t>nting the matter to be struck o</w:t>
      </w:r>
      <w:r w:rsidRPr="00CF6FF8">
        <w:t>ff the roll</w:t>
      </w:r>
      <w:r w:rsidR="0072599B" w:rsidRPr="00CF6FF8">
        <w:t>. The learned judge therefore fell into error and strayed into fatal procedural irre</w:t>
      </w:r>
      <w:r w:rsidR="00984AA7">
        <w:t>gularity when he</w:t>
      </w:r>
      <w:r w:rsidR="0072599B" w:rsidRPr="00CF6FF8">
        <w:t xml:space="preserve"> </w:t>
      </w:r>
      <w:r w:rsidR="0021653E">
        <w:t>s</w:t>
      </w:r>
      <w:r w:rsidR="0072599B" w:rsidRPr="00CF6FF8">
        <w:t>truck the application from the roll on the basis that the appellant had tendered in evidence an illegible lease</w:t>
      </w:r>
      <w:r w:rsidR="006D13B2" w:rsidRPr="00CF6FF8">
        <w:t xml:space="preserve"> agreement</w:t>
      </w:r>
      <w:r w:rsidR="0072599B" w:rsidRPr="00CF6FF8">
        <w:t xml:space="preserve">. Faced with a defective document or exhibit a </w:t>
      </w:r>
      <w:r w:rsidR="0072599B" w:rsidRPr="00CF6FF8">
        <w:lastRenderedPageBreak/>
        <w:t>judicial officer sho</w:t>
      </w:r>
      <w:r w:rsidR="00C62967" w:rsidRPr="00CF6FF8">
        <w:t>uld not take the easy way out by</w:t>
      </w:r>
      <w:r w:rsidR="0072599B" w:rsidRPr="00CF6FF8">
        <w:t xml:space="preserve"> st</w:t>
      </w:r>
      <w:r w:rsidR="003C7293" w:rsidRPr="00CF6FF8">
        <w:t>r</w:t>
      </w:r>
      <w:r w:rsidR="0072599B" w:rsidRPr="00CF6FF8">
        <w:t xml:space="preserve">iking the matter </w:t>
      </w:r>
      <w:r w:rsidR="003C7293" w:rsidRPr="00CF6FF8">
        <w:t>of</w:t>
      </w:r>
      <w:r w:rsidR="00984AA7">
        <w:t>f,</w:t>
      </w:r>
      <w:r w:rsidR="003C7293" w:rsidRPr="00CF6FF8">
        <w:t xml:space="preserve"> the rol</w:t>
      </w:r>
      <w:r w:rsidR="00C62967" w:rsidRPr="00CF6FF8">
        <w:t>l</w:t>
      </w:r>
      <w:r w:rsidR="003C7293" w:rsidRPr="00CF6FF8">
        <w:t xml:space="preserve">. The judicial officer should first of all look at the relevance </w:t>
      </w:r>
      <w:r w:rsidR="006D13B2" w:rsidRPr="00CF6FF8">
        <w:t xml:space="preserve">and admissibility </w:t>
      </w:r>
      <w:r w:rsidR="003C7293" w:rsidRPr="00CF6FF8">
        <w:t xml:space="preserve">of the exhibit tendered. If it is relevant </w:t>
      </w:r>
      <w:r w:rsidR="006D13B2" w:rsidRPr="00CF6FF8">
        <w:t xml:space="preserve">and admissible </w:t>
      </w:r>
      <w:r w:rsidR="003C7293" w:rsidRPr="00CF6FF8">
        <w:t>then, on</w:t>
      </w:r>
      <w:r w:rsidR="006D13B2" w:rsidRPr="00CF6FF8">
        <w:t>e</w:t>
      </w:r>
      <w:r w:rsidR="003C7293" w:rsidRPr="00CF6FF8">
        <w:t xml:space="preserve"> looks at whether the situation can b</w:t>
      </w:r>
      <w:r w:rsidR="006D13B2" w:rsidRPr="00CF6FF8">
        <w:t xml:space="preserve">e saved by calling for </w:t>
      </w:r>
      <w:r w:rsidR="003C7293" w:rsidRPr="00CF6FF8">
        <w:t>rectification where possible. A brief postponement may be allowed to effect re</w:t>
      </w:r>
      <w:r w:rsidR="00696375" w:rsidRPr="00CF6FF8">
        <w:t>ctification with a suitable a</w:t>
      </w:r>
      <w:r w:rsidR="003C7293" w:rsidRPr="00CF6FF8">
        <w:t>ward of costs.</w:t>
      </w:r>
      <w:r w:rsidR="006D13B2" w:rsidRPr="00CF6FF8">
        <w:t xml:space="preserve"> Judicial officers should always bear at the back of their min</w:t>
      </w:r>
      <w:r w:rsidR="00556A78" w:rsidRPr="00CF6FF8">
        <w:t>d</w:t>
      </w:r>
      <w:r w:rsidR="006D13B2" w:rsidRPr="00CF6FF8">
        <w:t>s that their primary function is to dispose of matters on the merits and not flimsy technicalities.</w:t>
      </w:r>
      <w:r w:rsidR="007758F0" w:rsidRPr="00CF6FF8">
        <w:t xml:space="preserve"> This prompted SCHREINER JA in </w:t>
      </w:r>
      <w:r w:rsidR="00CC6461" w:rsidRPr="00CF6FF8">
        <w:rPr>
          <w:i/>
        </w:rPr>
        <w:t>Trans-African Insur</w:t>
      </w:r>
      <w:r w:rsidR="00696375" w:rsidRPr="00CF6FF8">
        <w:rPr>
          <w:i/>
        </w:rPr>
        <w:t>ance co L</w:t>
      </w:r>
      <w:r w:rsidR="00CC6461" w:rsidRPr="00CF6FF8">
        <w:rPr>
          <w:i/>
        </w:rPr>
        <w:t xml:space="preserve">td v </w:t>
      </w:r>
      <w:proofErr w:type="spellStart"/>
      <w:r w:rsidR="00CC6461" w:rsidRPr="00CF6FF8">
        <w:rPr>
          <w:i/>
        </w:rPr>
        <w:t>Maluleka</w:t>
      </w:r>
      <w:proofErr w:type="spellEnd"/>
      <w:r w:rsidR="00CC6461" w:rsidRPr="00CF6FF8">
        <w:rPr>
          <w:i/>
        </w:rPr>
        <w:t xml:space="preserve"> </w:t>
      </w:r>
      <w:r w:rsidR="00CC6461" w:rsidRPr="00CF6FF8">
        <w:t>1956 (2) SA 273 (A) at p 278</w:t>
      </w:r>
      <w:r w:rsidR="001A19C1">
        <w:t xml:space="preserve">F </w:t>
      </w:r>
      <w:r w:rsidR="001E729D" w:rsidRPr="00CF6FF8">
        <w:t>to remark</w:t>
      </w:r>
      <w:r w:rsidR="00CC6461" w:rsidRPr="00CF6FF8">
        <w:t xml:space="preserve"> that:</w:t>
      </w:r>
    </w:p>
    <w:p w:rsidR="007758F0" w:rsidRPr="00CF6FF8" w:rsidRDefault="00703215" w:rsidP="00EA2D46">
      <w:pPr>
        <w:autoSpaceDE w:val="0"/>
        <w:autoSpaceDN w:val="0"/>
        <w:adjustRightInd w:val="0"/>
        <w:spacing w:after="0" w:line="240" w:lineRule="auto"/>
        <w:ind w:left="1134"/>
        <w:jc w:val="both"/>
        <w:rPr>
          <w:rFonts w:ascii="Times New Roman" w:hAnsi="Times New Roman" w:cs="Times New Roman"/>
          <w:sz w:val="24"/>
          <w:szCs w:val="24"/>
        </w:rPr>
      </w:pPr>
      <w:r w:rsidRPr="00CF6FF8">
        <w:rPr>
          <w:rFonts w:ascii="Times New Roman" w:hAnsi="Times New Roman" w:cs="Times New Roman"/>
          <w:sz w:val="24"/>
          <w:szCs w:val="24"/>
        </w:rPr>
        <w:t>“</w:t>
      </w:r>
      <w:r w:rsidR="00CC6461" w:rsidRPr="00CF6FF8">
        <w:rPr>
          <w:rFonts w:ascii="Times New Roman" w:hAnsi="Times New Roman" w:cs="Times New Roman"/>
          <w:sz w:val="24"/>
          <w:szCs w:val="24"/>
        </w:rPr>
        <w:t xml:space="preserve">No </w:t>
      </w:r>
      <w:r w:rsidR="007758F0" w:rsidRPr="00CF6FF8">
        <w:rPr>
          <w:rFonts w:ascii="Times New Roman" w:hAnsi="Times New Roman" w:cs="Times New Roman"/>
          <w:sz w:val="24"/>
          <w:szCs w:val="24"/>
        </w:rPr>
        <w:t>doubt parties and their legal advisers should not be en</w:t>
      </w:r>
      <w:r w:rsidRPr="00CF6FF8">
        <w:rPr>
          <w:rFonts w:ascii="Times New Roman" w:hAnsi="Times New Roman" w:cs="Times New Roman"/>
          <w:sz w:val="24"/>
          <w:szCs w:val="24"/>
        </w:rPr>
        <w:t xml:space="preserve">couraged to become slack in the </w:t>
      </w:r>
      <w:r w:rsidR="007758F0" w:rsidRPr="00CF6FF8">
        <w:rPr>
          <w:rFonts w:ascii="Times New Roman" w:hAnsi="Times New Roman" w:cs="Times New Roman"/>
          <w:sz w:val="24"/>
          <w:szCs w:val="24"/>
        </w:rPr>
        <w:t>observance of the Rules, which are an important element in the m</w:t>
      </w:r>
      <w:r w:rsidRPr="00CF6FF8">
        <w:rPr>
          <w:rFonts w:ascii="Times New Roman" w:hAnsi="Times New Roman" w:cs="Times New Roman"/>
          <w:sz w:val="24"/>
          <w:szCs w:val="24"/>
        </w:rPr>
        <w:t xml:space="preserve">achinery for the administration </w:t>
      </w:r>
      <w:r w:rsidR="007758F0" w:rsidRPr="00CF6FF8">
        <w:rPr>
          <w:rFonts w:ascii="Times New Roman" w:hAnsi="Times New Roman" w:cs="Times New Roman"/>
          <w:sz w:val="24"/>
          <w:szCs w:val="24"/>
        </w:rPr>
        <w:t>of justice.</w:t>
      </w:r>
      <w:r w:rsidR="007758F0" w:rsidRPr="00EA2D46">
        <w:rPr>
          <w:rFonts w:ascii="Times New Roman" w:hAnsi="Times New Roman" w:cs="Times New Roman"/>
          <w:i/>
          <w:sz w:val="24"/>
          <w:szCs w:val="24"/>
        </w:rPr>
        <w:t xml:space="preserve"> But on the other hand technical objections to less than pe</w:t>
      </w:r>
      <w:r w:rsidRPr="00EA2D46">
        <w:rPr>
          <w:rFonts w:ascii="Times New Roman" w:hAnsi="Times New Roman" w:cs="Times New Roman"/>
          <w:i/>
          <w:sz w:val="24"/>
          <w:szCs w:val="24"/>
        </w:rPr>
        <w:t xml:space="preserve">rfect procedural steps should </w:t>
      </w:r>
      <w:r w:rsidR="007758F0" w:rsidRPr="00EA2D46">
        <w:rPr>
          <w:rFonts w:ascii="Times New Roman" w:hAnsi="Times New Roman" w:cs="Times New Roman"/>
          <w:i/>
          <w:sz w:val="24"/>
          <w:szCs w:val="24"/>
        </w:rPr>
        <w:t xml:space="preserve">not be permitted, in the absence of prejudice, to interfere with the expeditious and, if possible, </w:t>
      </w:r>
      <w:r w:rsidRPr="00EA2D46">
        <w:rPr>
          <w:rFonts w:ascii="Times New Roman" w:hAnsi="Times New Roman" w:cs="Times New Roman"/>
          <w:i/>
          <w:sz w:val="24"/>
          <w:szCs w:val="24"/>
        </w:rPr>
        <w:t>inexpensive</w:t>
      </w:r>
      <w:r w:rsidR="007758F0" w:rsidRPr="00EA2D46">
        <w:rPr>
          <w:rFonts w:ascii="Times New Roman" w:hAnsi="Times New Roman" w:cs="Times New Roman"/>
          <w:i/>
          <w:sz w:val="24"/>
          <w:szCs w:val="24"/>
        </w:rPr>
        <w:t xml:space="preserve"> decision of cases on their real merits.</w:t>
      </w:r>
      <w:r w:rsidR="00991C99" w:rsidRPr="00EA2D46">
        <w:rPr>
          <w:rFonts w:ascii="Times New Roman" w:hAnsi="Times New Roman" w:cs="Times New Roman"/>
          <w:i/>
          <w:sz w:val="24"/>
          <w:szCs w:val="24"/>
        </w:rPr>
        <w:t xml:space="preserve"> (My italics).</w:t>
      </w:r>
    </w:p>
    <w:p w:rsidR="00425BB9" w:rsidRPr="00CF6FF8" w:rsidRDefault="00425BB9" w:rsidP="00703215">
      <w:pPr>
        <w:autoSpaceDE w:val="0"/>
        <w:autoSpaceDN w:val="0"/>
        <w:adjustRightInd w:val="0"/>
        <w:spacing w:after="0" w:line="240" w:lineRule="auto"/>
        <w:ind w:left="1440"/>
        <w:jc w:val="both"/>
        <w:rPr>
          <w:rFonts w:ascii="Times New Roman" w:hAnsi="Times New Roman" w:cs="Times New Roman"/>
          <w:sz w:val="24"/>
          <w:szCs w:val="24"/>
        </w:rPr>
      </w:pPr>
    </w:p>
    <w:p w:rsidR="00425BB9" w:rsidRDefault="00425BB9" w:rsidP="00425BB9">
      <w:pPr>
        <w:autoSpaceDE w:val="0"/>
        <w:autoSpaceDN w:val="0"/>
        <w:adjustRightInd w:val="0"/>
        <w:spacing w:after="0" w:line="240" w:lineRule="auto"/>
        <w:jc w:val="both"/>
        <w:rPr>
          <w:rFonts w:ascii="Times New Roman" w:hAnsi="Times New Roman" w:cs="Times New Roman"/>
          <w:sz w:val="24"/>
          <w:szCs w:val="24"/>
        </w:rPr>
      </w:pPr>
    </w:p>
    <w:p w:rsidR="00F249D9" w:rsidRPr="00CF6FF8" w:rsidRDefault="00F249D9" w:rsidP="00425BB9">
      <w:pPr>
        <w:autoSpaceDE w:val="0"/>
        <w:autoSpaceDN w:val="0"/>
        <w:adjustRightInd w:val="0"/>
        <w:spacing w:after="0" w:line="240" w:lineRule="auto"/>
        <w:jc w:val="both"/>
        <w:rPr>
          <w:rFonts w:ascii="Times New Roman" w:hAnsi="Times New Roman" w:cs="Times New Roman"/>
          <w:sz w:val="24"/>
          <w:szCs w:val="24"/>
        </w:rPr>
      </w:pPr>
    </w:p>
    <w:p w:rsidR="008845DF" w:rsidRPr="00CF6FF8" w:rsidRDefault="00425BB9" w:rsidP="009354E6">
      <w:pPr>
        <w:autoSpaceDE w:val="0"/>
        <w:autoSpaceDN w:val="0"/>
        <w:adjustRightInd w:val="0"/>
        <w:spacing w:after="0" w:line="480" w:lineRule="auto"/>
        <w:ind w:left="720" w:hanging="720"/>
        <w:jc w:val="both"/>
        <w:rPr>
          <w:rFonts w:ascii="Times New Roman" w:hAnsi="Times New Roman" w:cs="Times New Roman"/>
          <w:sz w:val="24"/>
          <w:szCs w:val="24"/>
        </w:rPr>
      </w:pPr>
      <w:r w:rsidRPr="00CF6FF8">
        <w:rPr>
          <w:rFonts w:ascii="Times New Roman" w:hAnsi="Times New Roman" w:cs="Times New Roman"/>
          <w:sz w:val="24"/>
          <w:szCs w:val="24"/>
        </w:rPr>
        <w:t>[12]</w:t>
      </w:r>
      <w:r w:rsidRPr="00CF6FF8">
        <w:rPr>
          <w:rFonts w:ascii="Times New Roman" w:hAnsi="Times New Roman" w:cs="Times New Roman"/>
          <w:sz w:val="24"/>
          <w:szCs w:val="24"/>
        </w:rPr>
        <w:tab/>
        <w:t>As previously stated, it was grossly irregular for the learned judge to first determine the merits of the case and then proceed to strike off the matter on a technicality.</w:t>
      </w:r>
      <w:r w:rsidR="006F131B">
        <w:rPr>
          <w:rFonts w:ascii="Times New Roman" w:hAnsi="Times New Roman" w:cs="Times New Roman"/>
          <w:sz w:val="24"/>
          <w:szCs w:val="24"/>
        </w:rPr>
        <w:t xml:space="preserve"> The c</w:t>
      </w:r>
      <w:r w:rsidR="00E542D7" w:rsidRPr="00CF6FF8">
        <w:rPr>
          <w:rFonts w:ascii="Times New Roman" w:hAnsi="Times New Roman" w:cs="Times New Roman"/>
          <w:sz w:val="24"/>
          <w:szCs w:val="24"/>
        </w:rPr>
        <w:t xml:space="preserve">ourt </w:t>
      </w:r>
      <w:r w:rsidR="00E542D7" w:rsidRPr="00CF6FF8">
        <w:rPr>
          <w:rFonts w:ascii="Times New Roman" w:hAnsi="Times New Roman" w:cs="Times New Roman"/>
          <w:i/>
          <w:sz w:val="24"/>
          <w:szCs w:val="24"/>
        </w:rPr>
        <w:t>a quo</w:t>
      </w:r>
      <w:r w:rsidR="00E542D7" w:rsidRPr="006F131B">
        <w:rPr>
          <w:rFonts w:ascii="Times New Roman" w:hAnsi="Times New Roman" w:cs="Times New Roman"/>
          <w:sz w:val="24"/>
          <w:szCs w:val="24"/>
        </w:rPr>
        <w:t xml:space="preserve">’s </w:t>
      </w:r>
      <w:r w:rsidR="00E542D7" w:rsidRPr="00CF6FF8">
        <w:rPr>
          <w:rFonts w:ascii="Times New Roman" w:hAnsi="Times New Roman" w:cs="Times New Roman"/>
          <w:sz w:val="24"/>
          <w:szCs w:val="24"/>
        </w:rPr>
        <w:t>decision is therefore confusing in that it provides an irreconcilable contradiction as to whether it determined the matter on the merits or a technicality.</w:t>
      </w:r>
      <w:r w:rsidRPr="00CF6FF8">
        <w:rPr>
          <w:rFonts w:ascii="Times New Roman" w:hAnsi="Times New Roman" w:cs="Times New Roman"/>
          <w:sz w:val="24"/>
          <w:szCs w:val="24"/>
        </w:rPr>
        <w:t xml:space="preserve"> That irregularity can only be corrected by </w:t>
      </w:r>
      <w:r w:rsidR="00411D55" w:rsidRPr="00CF6FF8">
        <w:rPr>
          <w:rFonts w:ascii="Times New Roman" w:hAnsi="Times New Roman" w:cs="Times New Roman"/>
          <w:sz w:val="24"/>
          <w:szCs w:val="24"/>
        </w:rPr>
        <w:t>invoking</w:t>
      </w:r>
      <w:r w:rsidR="008845DF" w:rsidRPr="00CF6FF8">
        <w:rPr>
          <w:rFonts w:ascii="Times New Roman" w:hAnsi="Times New Roman" w:cs="Times New Roman"/>
          <w:sz w:val="24"/>
          <w:szCs w:val="24"/>
        </w:rPr>
        <w:t xml:space="preserve"> the provisions of s 25 </w:t>
      </w:r>
      <w:r w:rsidRPr="00CF6FF8">
        <w:rPr>
          <w:rFonts w:ascii="Times New Roman" w:hAnsi="Times New Roman" w:cs="Times New Roman"/>
          <w:sz w:val="24"/>
          <w:szCs w:val="24"/>
        </w:rPr>
        <w:t>of th</w:t>
      </w:r>
      <w:r w:rsidR="00411D55" w:rsidRPr="00CF6FF8">
        <w:rPr>
          <w:rFonts w:ascii="Times New Roman" w:hAnsi="Times New Roman" w:cs="Times New Roman"/>
          <w:sz w:val="24"/>
          <w:szCs w:val="24"/>
        </w:rPr>
        <w:t>e Supreme Court Act [</w:t>
      </w:r>
      <w:r w:rsidR="00411D55" w:rsidRPr="006F131B">
        <w:rPr>
          <w:rFonts w:ascii="Times New Roman" w:hAnsi="Times New Roman" w:cs="Times New Roman"/>
          <w:i/>
          <w:sz w:val="24"/>
          <w:szCs w:val="24"/>
        </w:rPr>
        <w:t>Chapter 7</w:t>
      </w:r>
      <w:r w:rsidRPr="006F131B">
        <w:rPr>
          <w:rFonts w:ascii="Times New Roman" w:hAnsi="Times New Roman" w:cs="Times New Roman"/>
          <w:i/>
          <w:sz w:val="24"/>
          <w:szCs w:val="24"/>
        </w:rPr>
        <w:t>:</w:t>
      </w:r>
      <w:r w:rsidR="00411D55" w:rsidRPr="006F131B">
        <w:rPr>
          <w:rFonts w:ascii="Times New Roman" w:hAnsi="Times New Roman" w:cs="Times New Roman"/>
          <w:i/>
          <w:sz w:val="24"/>
          <w:szCs w:val="24"/>
        </w:rPr>
        <w:t>13</w:t>
      </w:r>
      <w:r w:rsidR="006F131B">
        <w:rPr>
          <w:rFonts w:ascii="Times New Roman" w:hAnsi="Times New Roman" w:cs="Times New Roman"/>
          <w:sz w:val="24"/>
          <w:szCs w:val="24"/>
        </w:rPr>
        <w:t>]</w:t>
      </w:r>
      <w:r w:rsidR="008845DF" w:rsidRPr="00CF6FF8">
        <w:rPr>
          <w:rFonts w:ascii="Times New Roman" w:hAnsi="Times New Roman" w:cs="Times New Roman"/>
          <w:sz w:val="24"/>
          <w:szCs w:val="24"/>
        </w:rPr>
        <w:t>. The section provides as follows:</w:t>
      </w:r>
    </w:p>
    <w:p w:rsidR="008845DF" w:rsidRDefault="008845DF" w:rsidP="009354E6">
      <w:pPr>
        <w:autoSpaceDE w:val="0"/>
        <w:autoSpaceDN w:val="0"/>
        <w:adjustRightInd w:val="0"/>
        <w:spacing w:after="0" w:line="240" w:lineRule="auto"/>
        <w:ind w:left="414" w:firstLine="720"/>
        <w:rPr>
          <w:rFonts w:ascii="Times New Roman" w:hAnsi="Times New Roman" w:cs="Times New Roman"/>
          <w:b/>
          <w:bCs/>
          <w:sz w:val="24"/>
          <w:szCs w:val="24"/>
        </w:rPr>
      </w:pPr>
      <w:r w:rsidRPr="00CF6FF8">
        <w:rPr>
          <w:rFonts w:ascii="Times New Roman" w:hAnsi="Times New Roman" w:cs="Times New Roman"/>
          <w:sz w:val="24"/>
          <w:szCs w:val="24"/>
        </w:rPr>
        <w:t>“</w:t>
      </w:r>
      <w:r w:rsidRPr="00CF6FF8">
        <w:rPr>
          <w:rFonts w:ascii="Times New Roman" w:hAnsi="Times New Roman" w:cs="Times New Roman"/>
          <w:b/>
          <w:bCs/>
          <w:sz w:val="24"/>
          <w:szCs w:val="24"/>
        </w:rPr>
        <w:t>25 Review powers</w:t>
      </w:r>
    </w:p>
    <w:p w:rsidR="006F131B" w:rsidRPr="00CF6FF8" w:rsidRDefault="006F131B" w:rsidP="006F131B">
      <w:pPr>
        <w:autoSpaceDE w:val="0"/>
        <w:autoSpaceDN w:val="0"/>
        <w:adjustRightInd w:val="0"/>
        <w:spacing w:after="0" w:line="240" w:lineRule="auto"/>
        <w:ind w:left="414" w:firstLine="720"/>
        <w:rPr>
          <w:rFonts w:ascii="Times New Roman" w:hAnsi="Times New Roman" w:cs="Times New Roman"/>
          <w:b/>
          <w:bCs/>
          <w:sz w:val="24"/>
          <w:szCs w:val="24"/>
        </w:rPr>
      </w:pPr>
    </w:p>
    <w:p w:rsidR="006F131B" w:rsidRDefault="008845DF" w:rsidP="006F131B">
      <w:pPr>
        <w:pStyle w:val="ListParagraph"/>
        <w:numPr>
          <w:ilvl w:val="0"/>
          <w:numId w:val="1"/>
        </w:numPr>
        <w:autoSpaceDE w:val="0"/>
        <w:autoSpaceDN w:val="0"/>
        <w:adjustRightInd w:val="0"/>
        <w:spacing w:after="0" w:line="240" w:lineRule="auto"/>
        <w:ind w:left="1134" w:firstLine="0"/>
        <w:jc w:val="both"/>
        <w:rPr>
          <w:rFonts w:ascii="Times New Roman" w:hAnsi="Times New Roman" w:cs="Times New Roman"/>
          <w:sz w:val="24"/>
          <w:szCs w:val="24"/>
        </w:rPr>
      </w:pPr>
      <w:r w:rsidRPr="00CF6FF8">
        <w:rPr>
          <w:rFonts w:ascii="Times New Roman" w:hAnsi="Times New Roman" w:cs="Times New Roman"/>
          <w:sz w:val="24"/>
          <w:szCs w:val="24"/>
        </w:rPr>
        <w:t xml:space="preserve">Subject to this section, the Supreme Court and every judge of the Supreme Court </w:t>
      </w:r>
    </w:p>
    <w:p w:rsidR="008845DF" w:rsidRPr="00CF6FF8" w:rsidRDefault="008845DF" w:rsidP="006F131B">
      <w:pPr>
        <w:pStyle w:val="ListParagraph"/>
        <w:autoSpaceDE w:val="0"/>
        <w:autoSpaceDN w:val="0"/>
        <w:adjustRightInd w:val="0"/>
        <w:spacing w:after="0" w:line="240" w:lineRule="auto"/>
        <w:ind w:left="1440"/>
        <w:jc w:val="both"/>
        <w:rPr>
          <w:rFonts w:ascii="Times New Roman" w:hAnsi="Times New Roman" w:cs="Times New Roman"/>
          <w:sz w:val="24"/>
          <w:szCs w:val="24"/>
        </w:rPr>
      </w:pPr>
      <w:proofErr w:type="gramStart"/>
      <w:r w:rsidRPr="00CF6FF8">
        <w:rPr>
          <w:rFonts w:ascii="Times New Roman" w:hAnsi="Times New Roman" w:cs="Times New Roman"/>
          <w:sz w:val="24"/>
          <w:szCs w:val="24"/>
        </w:rPr>
        <w:t>shall</w:t>
      </w:r>
      <w:proofErr w:type="gramEnd"/>
      <w:r w:rsidRPr="00CF6FF8">
        <w:rPr>
          <w:rFonts w:ascii="Times New Roman" w:hAnsi="Times New Roman" w:cs="Times New Roman"/>
          <w:sz w:val="24"/>
          <w:szCs w:val="24"/>
        </w:rPr>
        <w:t xml:space="preserve"> have the same power, jurisdiction and authority as are vested in the High Court and judges of the High Court, respectively, to review the proceedings and decisions of inferior courts of justice, tribunals and administrative authorities.</w:t>
      </w:r>
    </w:p>
    <w:p w:rsidR="008845DF" w:rsidRPr="00CF6FF8" w:rsidRDefault="008845DF" w:rsidP="006F131B">
      <w:pPr>
        <w:pStyle w:val="ListParagraph"/>
        <w:autoSpaceDE w:val="0"/>
        <w:autoSpaceDN w:val="0"/>
        <w:adjustRightInd w:val="0"/>
        <w:spacing w:after="0" w:line="240" w:lineRule="auto"/>
        <w:ind w:left="1134"/>
        <w:jc w:val="both"/>
        <w:rPr>
          <w:rFonts w:ascii="Times New Roman" w:hAnsi="Times New Roman" w:cs="Times New Roman"/>
          <w:sz w:val="24"/>
          <w:szCs w:val="24"/>
        </w:rPr>
      </w:pPr>
    </w:p>
    <w:p w:rsidR="006F131B" w:rsidRDefault="008845DF" w:rsidP="006F131B">
      <w:pPr>
        <w:pStyle w:val="ListParagraph"/>
        <w:numPr>
          <w:ilvl w:val="0"/>
          <w:numId w:val="1"/>
        </w:numPr>
        <w:autoSpaceDE w:val="0"/>
        <w:autoSpaceDN w:val="0"/>
        <w:adjustRightInd w:val="0"/>
        <w:spacing w:after="0" w:line="240" w:lineRule="auto"/>
        <w:ind w:left="1134" w:firstLine="0"/>
        <w:jc w:val="both"/>
        <w:rPr>
          <w:rFonts w:ascii="Times New Roman" w:hAnsi="Times New Roman" w:cs="Times New Roman"/>
          <w:sz w:val="24"/>
          <w:szCs w:val="24"/>
        </w:rPr>
      </w:pPr>
      <w:r w:rsidRPr="00CF6FF8">
        <w:rPr>
          <w:rFonts w:ascii="Times New Roman" w:hAnsi="Times New Roman" w:cs="Times New Roman"/>
          <w:sz w:val="24"/>
          <w:szCs w:val="24"/>
        </w:rPr>
        <w:t xml:space="preserve">The power, jurisdiction and authority conferred by subsection (1) may be </w:t>
      </w:r>
    </w:p>
    <w:p w:rsidR="008845DF" w:rsidRPr="00CF6FF8" w:rsidRDefault="008845DF" w:rsidP="006F131B">
      <w:pPr>
        <w:pStyle w:val="ListParagraph"/>
        <w:autoSpaceDE w:val="0"/>
        <w:autoSpaceDN w:val="0"/>
        <w:adjustRightInd w:val="0"/>
        <w:spacing w:after="0" w:line="240" w:lineRule="auto"/>
        <w:ind w:left="1440"/>
        <w:jc w:val="both"/>
        <w:rPr>
          <w:rFonts w:ascii="Times New Roman" w:hAnsi="Times New Roman" w:cs="Times New Roman"/>
          <w:sz w:val="24"/>
          <w:szCs w:val="24"/>
        </w:rPr>
      </w:pPr>
      <w:proofErr w:type="gramStart"/>
      <w:r w:rsidRPr="00CF6FF8">
        <w:rPr>
          <w:rFonts w:ascii="Times New Roman" w:hAnsi="Times New Roman" w:cs="Times New Roman"/>
          <w:sz w:val="24"/>
          <w:szCs w:val="24"/>
        </w:rPr>
        <w:t>exercised</w:t>
      </w:r>
      <w:proofErr w:type="gramEnd"/>
      <w:r w:rsidRPr="00CF6FF8">
        <w:rPr>
          <w:rFonts w:ascii="Times New Roman" w:hAnsi="Times New Roman" w:cs="Times New Roman"/>
          <w:sz w:val="24"/>
          <w:szCs w:val="24"/>
        </w:rPr>
        <w:t xml:space="preserve"> whenever it comes to the notice of the Supreme Court or a judge of the Supreme Court that an irregularity has occurred in any proceedings or in the making of any decision notwithstanding that such proceedings are, or such decision is, not the subject of an appeal or application to the Supreme Court.</w:t>
      </w:r>
    </w:p>
    <w:p w:rsidR="00E542D7" w:rsidRPr="006F131B" w:rsidRDefault="00E542D7" w:rsidP="006F131B">
      <w:pPr>
        <w:autoSpaceDE w:val="0"/>
        <w:autoSpaceDN w:val="0"/>
        <w:adjustRightInd w:val="0"/>
        <w:spacing w:after="0" w:line="240" w:lineRule="auto"/>
        <w:jc w:val="both"/>
        <w:rPr>
          <w:rFonts w:ascii="Times New Roman" w:hAnsi="Times New Roman" w:cs="Times New Roman"/>
          <w:sz w:val="24"/>
          <w:szCs w:val="24"/>
        </w:rPr>
      </w:pPr>
    </w:p>
    <w:p w:rsidR="006F131B" w:rsidRDefault="008845DF" w:rsidP="006F131B">
      <w:pPr>
        <w:pStyle w:val="ListParagraph"/>
        <w:numPr>
          <w:ilvl w:val="0"/>
          <w:numId w:val="1"/>
        </w:numPr>
        <w:autoSpaceDE w:val="0"/>
        <w:autoSpaceDN w:val="0"/>
        <w:adjustRightInd w:val="0"/>
        <w:spacing w:after="0" w:line="240" w:lineRule="auto"/>
        <w:ind w:left="1134" w:firstLine="0"/>
        <w:jc w:val="both"/>
        <w:rPr>
          <w:rFonts w:ascii="Times New Roman" w:hAnsi="Times New Roman" w:cs="Times New Roman"/>
          <w:sz w:val="24"/>
          <w:szCs w:val="24"/>
        </w:rPr>
      </w:pPr>
      <w:r w:rsidRPr="006F131B">
        <w:rPr>
          <w:rFonts w:ascii="Times New Roman" w:hAnsi="Times New Roman" w:cs="Times New Roman"/>
          <w:sz w:val="24"/>
          <w:szCs w:val="24"/>
        </w:rPr>
        <w:lastRenderedPageBreak/>
        <w:t xml:space="preserve">Nothing in this section shall be construed as conferring upon any person any </w:t>
      </w:r>
    </w:p>
    <w:p w:rsidR="00E542D7" w:rsidRDefault="008845DF" w:rsidP="006F131B">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6F131B">
        <w:rPr>
          <w:rFonts w:ascii="Times New Roman" w:hAnsi="Times New Roman" w:cs="Times New Roman"/>
          <w:sz w:val="24"/>
          <w:szCs w:val="24"/>
        </w:rPr>
        <w:t>right to institute any review in the first instance before the Supreme Court or a judge of the Supreme Court, and provision may be made in rules of court, and a judge of the Supreme Court may give directions, specifying that any class of review or any particular review shall be instituted before or shall be referred or remitted to the High Court for determination</w:t>
      </w:r>
      <w:r w:rsidR="00E542D7" w:rsidRPr="006F131B">
        <w:rPr>
          <w:rFonts w:ascii="Times New Roman" w:hAnsi="Times New Roman" w:cs="Times New Roman"/>
          <w:sz w:val="24"/>
          <w:szCs w:val="24"/>
        </w:rPr>
        <w:t xml:space="preserve">. </w:t>
      </w:r>
      <w:r w:rsidR="006F131B">
        <w:rPr>
          <w:rFonts w:ascii="Times New Roman" w:hAnsi="Times New Roman" w:cs="Times New Roman"/>
          <w:sz w:val="24"/>
          <w:szCs w:val="24"/>
        </w:rPr>
        <w:t>“</w:t>
      </w:r>
    </w:p>
    <w:p w:rsidR="006F131B" w:rsidRDefault="006F131B" w:rsidP="006F131B">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6F131B" w:rsidRDefault="006F131B" w:rsidP="000E0D6F">
      <w:pPr>
        <w:pStyle w:val="ListParagraph"/>
        <w:autoSpaceDE w:val="0"/>
        <w:autoSpaceDN w:val="0"/>
        <w:adjustRightInd w:val="0"/>
        <w:spacing w:after="0" w:line="240" w:lineRule="auto"/>
        <w:ind w:left="1077"/>
        <w:jc w:val="both"/>
        <w:rPr>
          <w:rFonts w:ascii="Times New Roman" w:hAnsi="Times New Roman" w:cs="Times New Roman"/>
          <w:sz w:val="24"/>
          <w:szCs w:val="24"/>
        </w:rPr>
      </w:pPr>
    </w:p>
    <w:p w:rsidR="006F131B" w:rsidRPr="006F131B" w:rsidRDefault="006F131B" w:rsidP="00B12813">
      <w:pPr>
        <w:pStyle w:val="ListParagraph"/>
        <w:autoSpaceDE w:val="0"/>
        <w:autoSpaceDN w:val="0"/>
        <w:adjustRightInd w:val="0"/>
        <w:spacing w:after="0" w:line="240" w:lineRule="auto"/>
        <w:ind w:left="1077"/>
        <w:jc w:val="both"/>
        <w:rPr>
          <w:rFonts w:ascii="Times New Roman" w:hAnsi="Times New Roman" w:cs="Times New Roman"/>
          <w:sz w:val="24"/>
          <w:szCs w:val="24"/>
        </w:rPr>
      </w:pPr>
    </w:p>
    <w:p w:rsidR="00D23C02" w:rsidRPr="00CF6FF8" w:rsidRDefault="00E542D7" w:rsidP="009354E6">
      <w:pPr>
        <w:autoSpaceDE w:val="0"/>
        <w:autoSpaceDN w:val="0"/>
        <w:adjustRightInd w:val="0"/>
        <w:spacing w:after="0" w:line="480" w:lineRule="auto"/>
        <w:ind w:left="720" w:hanging="720"/>
        <w:jc w:val="both"/>
        <w:rPr>
          <w:rFonts w:ascii="Times New Roman" w:hAnsi="Times New Roman" w:cs="Times New Roman"/>
          <w:sz w:val="24"/>
          <w:szCs w:val="24"/>
        </w:rPr>
      </w:pPr>
      <w:r w:rsidRPr="00CF6FF8">
        <w:rPr>
          <w:rFonts w:ascii="Times New Roman" w:hAnsi="Times New Roman" w:cs="Times New Roman"/>
          <w:sz w:val="24"/>
          <w:szCs w:val="24"/>
        </w:rPr>
        <w:t>[13]</w:t>
      </w:r>
      <w:r w:rsidRPr="00CF6FF8">
        <w:rPr>
          <w:rFonts w:ascii="Times New Roman" w:hAnsi="Times New Roman" w:cs="Times New Roman"/>
          <w:sz w:val="24"/>
          <w:szCs w:val="24"/>
        </w:rPr>
        <w:tab/>
        <w:t xml:space="preserve">The section undoubtedly confers review jurisdiction on this Court whenever it comes to its attention that there has been a procedural irregularity </w:t>
      </w:r>
      <w:r w:rsidR="008B0AB8">
        <w:rPr>
          <w:rFonts w:ascii="Times New Roman" w:hAnsi="Times New Roman" w:cs="Times New Roman"/>
          <w:sz w:val="24"/>
          <w:szCs w:val="24"/>
        </w:rPr>
        <w:t xml:space="preserve">in a lower Court </w:t>
      </w:r>
      <w:r w:rsidR="00D23C02" w:rsidRPr="00CF6FF8">
        <w:rPr>
          <w:rFonts w:ascii="Times New Roman" w:hAnsi="Times New Roman" w:cs="Times New Roman"/>
          <w:sz w:val="24"/>
          <w:szCs w:val="24"/>
        </w:rPr>
        <w:t xml:space="preserve">as happened in this case. The gross procedural irregularity warrants the intervention of this Court on review by   quashing the proceedings </w:t>
      </w:r>
      <w:r w:rsidR="00D23C02" w:rsidRPr="00CF6FF8">
        <w:rPr>
          <w:rFonts w:ascii="Times New Roman" w:hAnsi="Times New Roman" w:cs="Times New Roman"/>
          <w:i/>
          <w:sz w:val="24"/>
          <w:szCs w:val="24"/>
        </w:rPr>
        <w:t xml:space="preserve">a quo </w:t>
      </w:r>
      <w:r w:rsidR="00D23C02" w:rsidRPr="00CF6FF8">
        <w:rPr>
          <w:rFonts w:ascii="Times New Roman" w:hAnsi="Times New Roman" w:cs="Times New Roman"/>
          <w:sz w:val="24"/>
          <w:szCs w:val="24"/>
        </w:rPr>
        <w:t xml:space="preserve">and ordering a trial </w:t>
      </w:r>
      <w:r w:rsidR="00D23C02" w:rsidRPr="00CF6FF8">
        <w:rPr>
          <w:rFonts w:ascii="Times New Roman" w:hAnsi="Times New Roman" w:cs="Times New Roman"/>
          <w:i/>
          <w:sz w:val="24"/>
          <w:szCs w:val="24"/>
        </w:rPr>
        <w:t>de novo.</w:t>
      </w:r>
      <w:r w:rsidR="00D23C02" w:rsidRPr="00CF6FF8">
        <w:rPr>
          <w:rFonts w:ascii="Times New Roman" w:hAnsi="Times New Roman" w:cs="Times New Roman"/>
          <w:sz w:val="24"/>
          <w:szCs w:val="24"/>
        </w:rPr>
        <w:t xml:space="preserve"> </w:t>
      </w:r>
      <w:r w:rsidR="000636F7" w:rsidRPr="00CF6FF8">
        <w:rPr>
          <w:rFonts w:ascii="Times New Roman" w:hAnsi="Times New Roman" w:cs="Times New Roman"/>
          <w:sz w:val="24"/>
          <w:szCs w:val="24"/>
        </w:rPr>
        <w:t>As the trial judge has already taken a stance on the merits of the case, it is necessary that the retrial be placed before a different judge.</w:t>
      </w:r>
      <w:r w:rsidR="00FC21D1" w:rsidRPr="00CF6FF8">
        <w:rPr>
          <w:rFonts w:ascii="Times New Roman" w:hAnsi="Times New Roman" w:cs="Times New Roman"/>
          <w:sz w:val="24"/>
          <w:szCs w:val="24"/>
        </w:rPr>
        <w:t xml:space="preserve"> </w:t>
      </w:r>
    </w:p>
    <w:p w:rsidR="00FC21D1" w:rsidRDefault="00FC21D1" w:rsidP="009354E6">
      <w:pPr>
        <w:autoSpaceDE w:val="0"/>
        <w:autoSpaceDN w:val="0"/>
        <w:adjustRightInd w:val="0"/>
        <w:spacing w:after="0" w:line="240" w:lineRule="auto"/>
        <w:ind w:left="720" w:hanging="720"/>
        <w:jc w:val="both"/>
        <w:rPr>
          <w:rFonts w:ascii="Times New Roman" w:hAnsi="Times New Roman" w:cs="Times New Roman"/>
          <w:sz w:val="24"/>
          <w:szCs w:val="24"/>
        </w:rPr>
      </w:pPr>
    </w:p>
    <w:p w:rsidR="006F131B" w:rsidRPr="00CF6FF8" w:rsidRDefault="006F131B" w:rsidP="009354E6">
      <w:pPr>
        <w:autoSpaceDE w:val="0"/>
        <w:autoSpaceDN w:val="0"/>
        <w:adjustRightInd w:val="0"/>
        <w:spacing w:after="0" w:line="240" w:lineRule="auto"/>
        <w:jc w:val="both"/>
        <w:rPr>
          <w:rFonts w:ascii="Times New Roman" w:hAnsi="Times New Roman" w:cs="Times New Roman"/>
          <w:sz w:val="24"/>
          <w:szCs w:val="24"/>
        </w:rPr>
      </w:pPr>
    </w:p>
    <w:p w:rsidR="00FC21D1" w:rsidRPr="00CF6FF8" w:rsidRDefault="00FC21D1" w:rsidP="006F131B">
      <w:pPr>
        <w:autoSpaceDE w:val="0"/>
        <w:autoSpaceDN w:val="0"/>
        <w:adjustRightInd w:val="0"/>
        <w:spacing w:after="0" w:line="480" w:lineRule="auto"/>
        <w:ind w:left="720" w:hanging="720"/>
        <w:jc w:val="both"/>
        <w:rPr>
          <w:rFonts w:ascii="Times New Roman" w:hAnsi="Times New Roman" w:cs="Times New Roman"/>
          <w:sz w:val="24"/>
          <w:szCs w:val="24"/>
        </w:rPr>
      </w:pPr>
      <w:r w:rsidRPr="00CF6FF8">
        <w:rPr>
          <w:rFonts w:ascii="Times New Roman" w:hAnsi="Times New Roman" w:cs="Times New Roman"/>
          <w:sz w:val="24"/>
          <w:szCs w:val="24"/>
        </w:rPr>
        <w:t xml:space="preserve">[14] </w:t>
      </w:r>
      <w:r w:rsidR="006F131B">
        <w:rPr>
          <w:rFonts w:ascii="Times New Roman" w:hAnsi="Times New Roman" w:cs="Times New Roman"/>
          <w:sz w:val="24"/>
          <w:szCs w:val="24"/>
        </w:rPr>
        <w:tab/>
      </w:r>
      <w:r w:rsidR="00C62967" w:rsidRPr="00CF6FF8">
        <w:rPr>
          <w:rFonts w:ascii="Times New Roman" w:hAnsi="Times New Roman" w:cs="Times New Roman"/>
          <w:sz w:val="24"/>
          <w:szCs w:val="24"/>
        </w:rPr>
        <w:t>As n</w:t>
      </w:r>
      <w:r w:rsidRPr="00CF6FF8">
        <w:rPr>
          <w:rFonts w:ascii="Times New Roman" w:hAnsi="Times New Roman" w:cs="Times New Roman"/>
          <w:sz w:val="24"/>
          <w:szCs w:val="24"/>
        </w:rPr>
        <w:t xml:space="preserve">either party </w:t>
      </w:r>
      <w:r w:rsidR="00C62967" w:rsidRPr="00CF6FF8">
        <w:rPr>
          <w:rFonts w:ascii="Times New Roman" w:hAnsi="Times New Roman" w:cs="Times New Roman"/>
          <w:sz w:val="24"/>
          <w:szCs w:val="24"/>
        </w:rPr>
        <w:t>is</w:t>
      </w:r>
      <w:r w:rsidRPr="00CF6FF8">
        <w:rPr>
          <w:rFonts w:ascii="Times New Roman" w:hAnsi="Times New Roman" w:cs="Times New Roman"/>
          <w:sz w:val="24"/>
          <w:szCs w:val="24"/>
        </w:rPr>
        <w:t xml:space="preserve"> to blam</w:t>
      </w:r>
      <w:r w:rsidR="001F2C1D" w:rsidRPr="00CF6FF8">
        <w:rPr>
          <w:rFonts w:ascii="Times New Roman" w:hAnsi="Times New Roman" w:cs="Times New Roman"/>
          <w:sz w:val="24"/>
          <w:szCs w:val="24"/>
        </w:rPr>
        <w:t>e for the learned judge’s error</w:t>
      </w:r>
      <w:r w:rsidR="00F83497">
        <w:rPr>
          <w:rFonts w:ascii="Times New Roman" w:hAnsi="Times New Roman" w:cs="Times New Roman"/>
          <w:sz w:val="24"/>
          <w:szCs w:val="24"/>
        </w:rPr>
        <w:t>,</w:t>
      </w:r>
      <w:r w:rsidRPr="00CF6FF8">
        <w:rPr>
          <w:rFonts w:ascii="Times New Roman" w:hAnsi="Times New Roman" w:cs="Times New Roman"/>
          <w:sz w:val="24"/>
          <w:szCs w:val="24"/>
        </w:rPr>
        <w:t xml:space="preserve"> each part</w:t>
      </w:r>
      <w:r w:rsidR="00245064" w:rsidRPr="00CF6FF8">
        <w:rPr>
          <w:rFonts w:ascii="Times New Roman" w:hAnsi="Times New Roman" w:cs="Times New Roman"/>
          <w:sz w:val="24"/>
          <w:szCs w:val="24"/>
        </w:rPr>
        <w:t>y is to bear its own costs. It i</w:t>
      </w:r>
      <w:r w:rsidRPr="00CF6FF8">
        <w:rPr>
          <w:rFonts w:ascii="Times New Roman" w:hAnsi="Times New Roman" w:cs="Times New Roman"/>
          <w:sz w:val="24"/>
          <w:szCs w:val="24"/>
        </w:rPr>
        <w:t>s accordingly ordered as follows:</w:t>
      </w:r>
    </w:p>
    <w:p w:rsidR="00FC21D1" w:rsidRPr="00F83497" w:rsidRDefault="00FC21D1" w:rsidP="00F83497">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F83497">
        <w:rPr>
          <w:rFonts w:ascii="Times New Roman" w:hAnsi="Times New Roman" w:cs="Times New Roman"/>
          <w:sz w:val="24"/>
          <w:szCs w:val="24"/>
        </w:rPr>
        <w:t xml:space="preserve">That the proceedings in the court </w:t>
      </w:r>
      <w:r w:rsidRPr="00F83497">
        <w:rPr>
          <w:rFonts w:ascii="Times New Roman" w:hAnsi="Times New Roman" w:cs="Times New Roman"/>
          <w:i/>
          <w:sz w:val="24"/>
          <w:szCs w:val="24"/>
        </w:rPr>
        <w:t>a quo</w:t>
      </w:r>
      <w:r w:rsidRPr="00F83497">
        <w:rPr>
          <w:rFonts w:ascii="Times New Roman" w:hAnsi="Times New Roman" w:cs="Times New Roman"/>
          <w:sz w:val="24"/>
          <w:szCs w:val="24"/>
        </w:rPr>
        <w:t xml:space="preserve"> be and are hereby quashed and set aside. </w:t>
      </w:r>
    </w:p>
    <w:p w:rsidR="00FC21D1" w:rsidRPr="00CF6FF8" w:rsidRDefault="00FC21D1" w:rsidP="00F83497">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FC21D1" w:rsidRPr="00F83497" w:rsidRDefault="00FC21D1" w:rsidP="00F83497">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F83497">
        <w:rPr>
          <w:rFonts w:ascii="Times New Roman" w:hAnsi="Times New Roman" w:cs="Times New Roman"/>
          <w:sz w:val="24"/>
          <w:szCs w:val="24"/>
        </w:rPr>
        <w:t xml:space="preserve">That the matter be and is hereby remitted to the court </w:t>
      </w:r>
      <w:r w:rsidRPr="00F83497">
        <w:rPr>
          <w:rFonts w:ascii="Times New Roman" w:hAnsi="Times New Roman" w:cs="Times New Roman"/>
          <w:i/>
          <w:sz w:val="24"/>
          <w:szCs w:val="24"/>
        </w:rPr>
        <w:t>a quo</w:t>
      </w:r>
      <w:r w:rsidRPr="00F83497">
        <w:rPr>
          <w:rFonts w:ascii="Times New Roman" w:hAnsi="Times New Roman" w:cs="Times New Roman"/>
          <w:sz w:val="24"/>
          <w:szCs w:val="24"/>
        </w:rPr>
        <w:t xml:space="preserve"> for a trial </w:t>
      </w:r>
      <w:r w:rsidRPr="00F83497">
        <w:rPr>
          <w:rFonts w:ascii="Times New Roman" w:hAnsi="Times New Roman" w:cs="Times New Roman"/>
          <w:i/>
          <w:sz w:val="24"/>
          <w:szCs w:val="24"/>
        </w:rPr>
        <w:t>de novo</w:t>
      </w:r>
      <w:r w:rsidR="00F83497" w:rsidRPr="00F83497">
        <w:rPr>
          <w:rFonts w:ascii="Times New Roman" w:hAnsi="Times New Roman" w:cs="Times New Roman"/>
          <w:i/>
          <w:sz w:val="24"/>
          <w:szCs w:val="24"/>
        </w:rPr>
        <w:t xml:space="preserve">      </w:t>
      </w:r>
      <w:r w:rsidR="00F83497" w:rsidRPr="00F83497">
        <w:rPr>
          <w:rFonts w:ascii="Times New Roman" w:hAnsi="Times New Roman" w:cs="Times New Roman"/>
          <w:sz w:val="24"/>
          <w:szCs w:val="24"/>
        </w:rPr>
        <w:t>before a different judge</w:t>
      </w:r>
      <w:r w:rsidRPr="00F83497">
        <w:rPr>
          <w:rFonts w:ascii="Times New Roman" w:hAnsi="Times New Roman" w:cs="Times New Roman"/>
          <w:i/>
          <w:sz w:val="24"/>
          <w:szCs w:val="24"/>
        </w:rPr>
        <w:t>.</w:t>
      </w:r>
      <w:r w:rsidRPr="00F83497">
        <w:rPr>
          <w:rFonts w:ascii="Times New Roman" w:hAnsi="Times New Roman" w:cs="Times New Roman"/>
          <w:sz w:val="24"/>
          <w:szCs w:val="24"/>
        </w:rPr>
        <w:t xml:space="preserve"> </w:t>
      </w:r>
    </w:p>
    <w:p w:rsidR="00FC21D1" w:rsidRPr="00CF6FF8" w:rsidRDefault="00FC21D1" w:rsidP="00F83497">
      <w:pPr>
        <w:autoSpaceDE w:val="0"/>
        <w:autoSpaceDN w:val="0"/>
        <w:adjustRightInd w:val="0"/>
        <w:spacing w:after="0" w:line="240" w:lineRule="auto"/>
        <w:jc w:val="both"/>
        <w:rPr>
          <w:rFonts w:ascii="Times New Roman" w:hAnsi="Times New Roman" w:cs="Times New Roman"/>
          <w:sz w:val="24"/>
          <w:szCs w:val="24"/>
        </w:rPr>
      </w:pPr>
    </w:p>
    <w:p w:rsidR="00FC21D1" w:rsidRPr="00F83497" w:rsidRDefault="00FC21D1" w:rsidP="00F83497">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F83497">
        <w:rPr>
          <w:rFonts w:ascii="Times New Roman" w:hAnsi="Times New Roman" w:cs="Times New Roman"/>
          <w:sz w:val="24"/>
          <w:szCs w:val="24"/>
        </w:rPr>
        <w:t>That each party bears its own costs.</w:t>
      </w:r>
    </w:p>
    <w:p w:rsidR="006F131B" w:rsidRPr="006F131B" w:rsidRDefault="006F131B" w:rsidP="006F131B">
      <w:pPr>
        <w:pStyle w:val="ListParagraph"/>
        <w:rPr>
          <w:rFonts w:ascii="Times New Roman" w:hAnsi="Times New Roman" w:cs="Times New Roman"/>
          <w:sz w:val="24"/>
          <w:szCs w:val="24"/>
        </w:rPr>
      </w:pPr>
    </w:p>
    <w:p w:rsidR="006F131B" w:rsidRDefault="006F131B" w:rsidP="009354E6">
      <w:pPr>
        <w:autoSpaceDE w:val="0"/>
        <w:autoSpaceDN w:val="0"/>
        <w:adjustRightInd w:val="0"/>
        <w:spacing w:after="0" w:line="240" w:lineRule="auto"/>
        <w:jc w:val="both"/>
        <w:rPr>
          <w:rFonts w:ascii="Times New Roman" w:hAnsi="Times New Roman" w:cs="Times New Roman"/>
          <w:sz w:val="24"/>
          <w:szCs w:val="24"/>
        </w:rPr>
      </w:pPr>
    </w:p>
    <w:p w:rsidR="006F131B" w:rsidRDefault="006F131B" w:rsidP="006F131B">
      <w:pPr>
        <w:autoSpaceDE w:val="0"/>
        <w:autoSpaceDN w:val="0"/>
        <w:adjustRightInd w:val="0"/>
        <w:spacing w:after="0" w:line="240" w:lineRule="auto"/>
        <w:ind w:left="1134"/>
        <w:jc w:val="both"/>
        <w:rPr>
          <w:rFonts w:ascii="Times New Roman" w:hAnsi="Times New Roman" w:cs="Times New Roman"/>
          <w:sz w:val="24"/>
          <w:szCs w:val="24"/>
        </w:rPr>
      </w:pPr>
    </w:p>
    <w:p w:rsidR="006F131B" w:rsidRDefault="006F131B" w:rsidP="006F131B">
      <w:pPr>
        <w:autoSpaceDE w:val="0"/>
        <w:autoSpaceDN w:val="0"/>
        <w:adjustRightInd w:val="0"/>
        <w:spacing w:after="0" w:line="240" w:lineRule="auto"/>
        <w:jc w:val="both"/>
        <w:rPr>
          <w:rFonts w:ascii="Times New Roman" w:hAnsi="Times New Roman" w:cs="Times New Roman"/>
          <w:sz w:val="24"/>
          <w:szCs w:val="24"/>
        </w:rPr>
      </w:pPr>
    </w:p>
    <w:p w:rsidR="006F131B" w:rsidRDefault="006F131B" w:rsidP="009354E6">
      <w:pPr>
        <w:tabs>
          <w:tab w:val="left" w:pos="113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6F131B">
        <w:rPr>
          <w:rFonts w:ascii="Times New Roman" w:hAnsi="Times New Roman" w:cs="Times New Roman"/>
          <w:b/>
          <w:sz w:val="24"/>
          <w:szCs w:val="24"/>
        </w:rPr>
        <w:t>CHIWESHE JA: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agree</w:t>
      </w:r>
    </w:p>
    <w:p w:rsidR="006F131B" w:rsidRDefault="006F131B" w:rsidP="006F131B">
      <w:pPr>
        <w:autoSpaceDE w:val="0"/>
        <w:autoSpaceDN w:val="0"/>
        <w:adjustRightInd w:val="0"/>
        <w:spacing w:after="0" w:line="240" w:lineRule="auto"/>
        <w:jc w:val="both"/>
        <w:rPr>
          <w:rFonts w:ascii="Times New Roman" w:hAnsi="Times New Roman" w:cs="Times New Roman"/>
          <w:sz w:val="24"/>
          <w:szCs w:val="24"/>
        </w:rPr>
      </w:pPr>
    </w:p>
    <w:p w:rsidR="006F131B" w:rsidRDefault="006F131B" w:rsidP="006F131B">
      <w:pPr>
        <w:autoSpaceDE w:val="0"/>
        <w:autoSpaceDN w:val="0"/>
        <w:adjustRightInd w:val="0"/>
        <w:spacing w:after="0" w:line="240" w:lineRule="auto"/>
        <w:jc w:val="both"/>
        <w:rPr>
          <w:rFonts w:ascii="Times New Roman" w:hAnsi="Times New Roman" w:cs="Times New Roman"/>
          <w:sz w:val="24"/>
          <w:szCs w:val="24"/>
        </w:rPr>
      </w:pPr>
    </w:p>
    <w:p w:rsidR="006F131B" w:rsidRDefault="006F131B" w:rsidP="006F131B">
      <w:pPr>
        <w:autoSpaceDE w:val="0"/>
        <w:autoSpaceDN w:val="0"/>
        <w:adjustRightInd w:val="0"/>
        <w:spacing w:after="0" w:line="240" w:lineRule="auto"/>
        <w:jc w:val="both"/>
        <w:rPr>
          <w:rFonts w:ascii="Times New Roman" w:hAnsi="Times New Roman" w:cs="Times New Roman"/>
          <w:sz w:val="24"/>
          <w:szCs w:val="24"/>
        </w:rPr>
      </w:pPr>
    </w:p>
    <w:p w:rsidR="006F131B" w:rsidRDefault="006F131B" w:rsidP="006F131B">
      <w:pPr>
        <w:autoSpaceDE w:val="0"/>
        <w:autoSpaceDN w:val="0"/>
        <w:adjustRightInd w:val="0"/>
        <w:spacing w:after="0" w:line="240" w:lineRule="auto"/>
        <w:jc w:val="both"/>
        <w:rPr>
          <w:rFonts w:ascii="Times New Roman" w:hAnsi="Times New Roman" w:cs="Times New Roman"/>
          <w:sz w:val="24"/>
          <w:szCs w:val="24"/>
        </w:rPr>
      </w:pPr>
    </w:p>
    <w:p w:rsidR="006F131B" w:rsidRDefault="006F131B" w:rsidP="006F131B">
      <w:pPr>
        <w:autoSpaceDE w:val="0"/>
        <w:autoSpaceDN w:val="0"/>
        <w:adjustRightInd w:val="0"/>
        <w:spacing w:after="0" w:line="240" w:lineRule="auto"/>
        <w:jc w:val="both"/>
        <w:rPr>
          <w:rFonts w:ascii="Times New Roman" w:hAnsi="Times New Roman" w:cs="Times New Roman"/>
          <w:sz w:val="24"/>
          <w:szCs w:val="24"/>
        </w:rPr>
      </w:pPr>
    </w:p>
    <w:p w:rsidR="006F131B" w:rsidRDefault="006F131B" w:rsidP="009354E6">
      <w:pPr>
        <w:tabs>
          <w:tab w:val="left" w:pos="113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6F131B">
        <w:rPr>
          <w:rFonts w:ascii="Times New Roman" w:hAnsi="Times New Roman" w:cs="Times New Roman"/>
          <w:b/>
          <w:sz w:val="24"/>
          <w:szCs w:val="24"/>
        </w:rPr>
        <w:t>MUSAKWA JA: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agree</w:t>
      </w:r>
    </w:p>
    <w:p w:rsidR="006F131B" w:rsidRPr="006F131B" w:rsidRDefault="006F131B" w:rsidP="006F13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9354E6" w:rsidRDefault="009354E6" w:rsidP="000E0D6F">
      <w:pPr>
        <w:spacing w:after="0" w:line="240" w:lineRule="auto"/>
        <w:rPr>
          <w:rFonts w:ascii="Times New Roman" w:hAnsi="Times New Roman" w:cs="Times New Roman"/>
          <w:sz w:val="24"/>
          <w:szCs w:val="24"/>
        </w:rPr>
      </w:pPr>
    </w:p>
    <w:p w:rsidR="00B12813" w:rsidRPr="009354E6" w:rsidRDefault="00B12813" w:rsidP="000E0D6F">
      <w:pPr>
        <w:spacing w:after="0" w:line="240" w:lineRule="auto"/>
        <w:rPr>
          <w:rFonts w:ascii="Times New Roman" w:hAnsi="Times New Roman" w:cs="Times New Roman"/>
          <w:sz w:val="24"/>
          <w:szCs w:val="24"/>
        </w:rPr>
      </w:pPr>
      <w:bookmarkStart w:id="0" w:name="_GoBack"/>
      <w:bookmarkEnd w:id="0"/>
    </w:p>
    <w:p w:rsidR="000E0D6F" w:rsidRPr="000E0D6F" w:rsidRDefault="00AD0F41" w:rsidP="000E0D6F">
      <w:pPr>
        <w:pStyle w:val="ListParagraph"/>
        <w:spacing w:after="0" w:line="360" w:lineRule="auto"/>
        <w:rPr>
          <w:rFonts w:ascii="Times New Roman" w:hAnsi="Times New Roman" w:cs="Times New Roman"/>
          <w:sz w:val="24"/>
          <w:szCs w:val="24"/>
        </w:rPr>
      </w:pPr>
      <w:proofErr w:type="spellStart"/>
      <w:r w:rsidRPr="00CF6FF8">
        <w:rPr>
          <w:rFonts w:ascii="Times New Roman" w:hAnsi="Times New Roman" w:cs="Times New Roman"/>
          <w:i/>
          <w:sz w:val="24"/>
          <w:szCs w:val="24"/>
        </w:rPr>
        <w:t>Chikwengo</w:t>
      </w:r>
      <w:proofErr w:type="spellEnd"/>
      <w:r w:rsidRPr="00CF6FF8">
        <w:rPr>
          <w:rFonts w:ascii="Times New Roman" w:hAnsi="Times New Roman" w:cs="Times New Roman"/>
          <w:i/>
          <w:sz w:val="24"/>
          <w:szCs w:val="24"/>
        </w:rPr>
        <w:t xml:space="preserve"> Legal Practitioners,</w:t>
      </w:r>
      <w:r w:rsidR="002D72D6">
        <w:rPr>
          <w:rFonts w:ascii="Times New Roman" w:hAnsi="Times New Roman" w:cs="Times New Roman"/>
          <w:i/>
          <w:sz w:val="24"/>
          <w:szCs w:val="24"/>
        </w:rPr>
        <w:t xml:space="preserve"> </w:t>
      </w:r>
      <w:r w:rsidR="002D72D6" w:rsidRPr="002D72D6">
        <w:rPr>
          <w:rFonts w:ascii="Times New Roman" w:hAnsi="Times New Roman" w:cs="Times New Roman"/>
          <w:sz w:val="24"/>
          <w:szCs w:val="24"/>
        </w:rPr>
        <w:t>appellant’s legal p</w:t>
      </w:r>
      <w:r w:rsidRPr="002D72D6">
        <w:rPr>
          <w:rFonts w:ascii="Times New Roman" w:hAnsi="Times New Roman" w:cs="Times New Roman"/>
          <w:sz w:val="24"/>
          <w:szCs w:val="24"/>
        </w:rPr>
        <w:t>ractitioners</w:t>
      </w:r>
      <w:r w:rsidR="00683CF5">
        <w:rPr>
          <w:rFonts w:ascii="Times New Roman" w:hAnsi="Times New Roman" w:cs="Times New Roman"/>
          <w:sz w:val="24"/>
          <w:szCs w:val="24"/>
        </w:rPr>
        <w:t>.</w:t>
      </w:r>
    </w:p>
    <w:p w:rsidR="00E542D7" w:rsidRPr="009354E6" w:rsidRDefault="00AD0F41" w:rsidP="000E0D6F">
      <w:pPr>
        <w:pStyle w:val="ListParagraph"/>
        <w:spacing w:after="0" w:line="360" w:lineRule="auto"/>
        <w:rPr>
          <w:rFonts w:ascii="Times New Roman" w:hAnsi="Times New Roman" w:cs="Times New Roman"/>
          <w:i/>
          <w:sz w:val="24"/>
          <w:szCs w:val="24"/>
        </w:rPr>
      </w:pPr>
      <w:proofErr w:type="spellStart"/>
      <w:r w:rsidRPr="00CF6FF8">
        <w:rPr>
          <w:rFonts w:ascii="Times New Roman" w:hAnsi="Times New Roman" w:cs="Times New Roman"/>
          <w:i/>
          <w:sz w:val="24"/>
          <w:szCs w:val="24"/>
        </w:rPr>
        <w:t>Mutamangira</w:t>
      </w:r>
      <w:proofErr w:type="spellEnd"/>
      <w:r w:rsidRPr="00CF6FF8">
        <w:rPr>
          <w:rFonts w:ascii="Times New Roman" w:hAnsi="Times New Roman" w:cs="Times New Roman"/>
          <w:i/>
          <w:sz w:val="24"/>
          <w:szCs w:val="24"/>
        </w:rPr>
        <w:t xml:space="preserve"> </w:t>
      </w:r>
      <w:r w:rsidR="002D72D6" w:rsidRPr="00CF6FF8">
        <w:rPr>
          <w:rFonts w:ascii="Times New Roman" w:hAnsi="Times New Roman" w:cs="Times New Roman"/>
          <w:i/>
          <w:sz w:val="24"/>
          <w:szCs w:val="24"/>
        </w:rPr>
        <w:t>and</w:t>
      </w:r>
      <w:r w:rsidRPr="00CF6FF8">
        <w:rPr>
          <w:rFonts w:ascii="Times New Roman" w:hAnsi="Times New Roman" w:cs="Times New Roman"/>
          <w:i/>
          <w:sz w:val="24"/>
          <w:szCs w:val="24"/>
        </w:rPr>
        <w:t xml:space="preserve"> Associates, </w:t>
      </w:r>
      <w:r w:rsidRPr="002D72D6">
        <w:rPr>
          <w:rFonts w:ascii="Times New Roman" w:hAnsi="Times New Roman" w:cs="Times New Roman"/>
          <w:sz w:val="24"/>
          <w:szCs w:val="24"/>
        </w:rPr>
        <w:t>1</w:t>
      </w:r>
      <w:r w:rsidRPr="002D72D6">
        <w:rPr>
          <w:rFonts w:ascii="Times New Roman" w:hAnsi="Times New Roman" w:cs="Times New Roman"/>
          <w:sz w:val="24"/>
          <w:szCs w:val="24"/>
          <w:vertAlign w:val="superscript"/>
        </w:rPr>
        <w:t>st</w:t>
      </w:r>
      <w:r w:rsidR="002D72D6">
        <w:rPr>
          <w:rFonts w:ascii="Times New Roman" w:hAnsi="Times New Roman" w:cs="Times New Roman"/>
          <w:sz w:val="24"/>
          <w:szCs w:val="24"/>
        </w:rPr>
        <w:t xml:space="preserve"> respondent’s l</w:t>
      </w:r>
      <w:r w:rsidRPr="002D72D6">
        <w:rPr>
          <w:rFonts w:ascii="Times New Roman" w:hAnsi="Times New Roman" w:cs="Times New Roman"/>
          <w:sz w:val="24"/>
          <w:szCs w:val="24"/>
        </w:rPr>
        <w:t>egal practitioners.</w:t>
      </w:r>
    </w:p>
    <w:sectPr w:rsidR="00E542D7" w:rsidRPr="009354E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C9B" w:rsidRDefault="00A12C9B" w:rsidP="00CF6FF8">
      <w:pPr>
        <w:spacing w:after="0" w:line="240" w:lineRule="auto"/>
      </w:pPr>
      <w:r>
        <w:separator/>
      </w:r>
    </w:p>
  </w:endnote>
  <w:endnote w:type="continuationSeparator" w:id="0">
    <w:p w:rsidR="00A12C9B" w:rsidRDefault="00A12C9B" w:rsidP="00CF6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C9B" w:rsidRDefault="00A12C9B" w:rsidP="00CF6FF8">
      <w:pPr>
        <w:spacing w:after="0" w:line="240" w:lineRule="auto"/>
      </w:pPr>
      <w:r>
        <w:separator/>
      </w:r>
    </w:p>
  </w:footnote>
  <w:footnote w:type="continuationSeparator" w:id="0">
    <w:p w:rsidR="00A12C9B" w:rsidRDefault="00A12C9B" w:rsidP="00CF6F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FF8" w:rsidRDefault="00CF6FF8">
    <w:pPr>
      <w:pStyle w:val="Header"/>
    </w:pPr>
    <w:r>
      <w:rPr>
        <w:noProof/>
        <w:lang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6FF8" w:rsidRPr="00233EB0" w:rsidRDefault="00CF6FF8">
                          <w:pPr>
                            <w:spacing w:after="0" w:line="240" w:lineRule="auto"/>
                            <w:jc w:val="right"/>
                            <w:rPr>
                              <w:rFonts w:ascii="Times New Roman" w:hAnsi="Times New Roman" w:cs="Times New Roman"/>
                              <w:noProof/>
                              <w:sz w:val="24"/>
                              <w:szCs w:val="24"/>
                            </w:rPr>
                          </w:pPr>
                          <w:r w:rsidRPr="00233EB0">
                            <w:rPr>
                              <w:rFonts w:ascii="Times New Roman" w:hAnsi="Times New Roman" w:cs="Times New Roman"/>
                              <w:noProof/>
                              <w:sz w:val="24"/>
                              <w:szCs w:val="24"/>
                            </w:rPr>
                            <w:t xml:space="preserve">Judgment No. SC </w:t>
                          </w:r>
                          <w:r w:rsidR="00B12813">
                            <w:rPr>
                              <w:rFonts w:ascii="Times New Roman" w:hAnsi="Times New Roman" w:cs="Times New Roman"/>
                              <w:noProof/>
                              <w:sz w:val="24"/>
                              <w:szCs w:val="24"/>
                            </w:rPr>
                            <w:t>49</w:t>
                          </w:r>
                          <w:r w:rsidRPr="00233EB0">
                            <w:rPr>
                              <w:rFonts w:ascii="Times New Roman" w:hAnsi="Times New Roman" w:cs="Times New Roman"/>
                              <w:noProof/>
                              <w:sz w:val="24"/>
                              <w:szCs w:val="24"/>
                            </w:rPr>
                            <w:t>/23</w:t>
                          </w:r>
                        </w:p>
                        <w:p w:rsidR="00CF6FF8" w:rsidRPr="00233EB0" w:rsidRDefault="00CF6FF8">
                          <w:pPr>
                            <w:spacing w:after="0" w:line="240" w:lineRule="auto"/>
                            <w:jc w:val="right"/>
                            <w:rPr>
                              <w:rFonts w:ascii="Times New Roman" w:hAnsi="Times New Roman" w:cs="Times New Roman"/>
                              <w:noProof/>
                              <w:sz w:val="24"/>
                              <w:szCs w:val="24"/>
                            </w:rPr>
                          </w:pPr>
                          <w:r w:rsidRPr="00233EB0">
                            <w:rPr>
                              <w:rFonts w:ascii="Times New Roman" w:hAnsi="Times New Roman" w:cs="Times New Roman"/>
                              <w:noProof/>
                              <w:sz w:val="24"/>
                              <w:szCs w:val="24"/>
                            </w:rPr>
                            <w:t>Civil Appeal No. SC 161/22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F6FF8" w:rsidRPr="00233EB0" w:rsidRDefault="00CF6FF8">
                    <w:pPr>
                      <w:spacing w:after="0" w:line="240" w:lineRule="auto"/>
                      <w:jc w:val="right"/>
                      <w:rPr>
                        <w:rFonts w:ascii="Times New Roman" w:hAnsi="Times New Roman" w:cs="Times New Roman"/>
                        <w:noProof/>
                        <w:sz w:val="24"/>
                        <w:szCs w:val="24"/>
                      </w:rPr>
                    </w:pPr>
                    <w:r w:rsidRPr="00233EB0">
                      <w:rPr>
                        <w:rFonts w:ascii="Times New Roman" w:hAnsi="Times New Roman" w:cs="Times New Roman"/>
                        <w:noProof/>
                        <w:sz w:val="24"/>
                        <w:szCs w:val="24"/>
                      </w:rPr>
                      <w:t xml:space="preserve">Judgment No. SC </w:t>
                    </w:r>
                    <w:r w:rsidR="00B12813">
                      <w:rPr>
                        <w:rFonts w:ascii="Times New Roman" w:hAnsi="Times New Roman" w:cs="Times New Roman"/>
                        <w:noProof/>
                        <w:sz w:val="24"/>
                        <w:szCs w:val="24"/>
                      </w:rPr>
                      <w:t>49</w:t>
                    </w:r>
                    <w:r w:rsidRPr="00233EB0">
                      <w:rPr>
                        <w:rFonts w:ascii="Times New Roman" w:hAnsi="Times New Roman" w:cs="Times New Roman"/>
                        <w:noProof/>
                        <w:sz w:val="24"/>
                        <w:szCs w:val="24"/>
                      </w:rPr>
                      <w:t>/23</w:t>
                    </w:r>
                  </w:p>
                  <w:p w:rsidR="00CF6FF8" w:rsidRPr="00233EB0" w:rsidRDefault="00CF6FF8">
                    <w:pPr>
                      <w:spacing w:after="0" w:line="240" w:lineRule="auto"/>
                      <w:jc w:val="right"/>
                      <w:rPr>
                        <w:rFonts w:ascii="Times New Roman" w:hAnsi="Times New Roman" w:cs="Times New Roman"/>
                        <w:noProof/>
                        <w:sz w:val="24"/>
                        <w:szCs w:val="24"/>
                      </w:rPr>
                    </w:pPr>
                    <w:r w:rsidRPr="00233EB0">
                      <w:rPr>
                        <w:rFonts w:ascii="Times New Roman" w:hAnsi="Times New Roman" w:cs="Times New Roman"/>
                        <w:noProof/>
                        <w:sz w:val="24"/>
                        <w:szCs w:val="24"/>
                      </w:rPr>
                      <w:t>Civil Appeal No. SC 161/22</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F6FF8" w:rsidRDefault="00CF6FF8">
                          <w:pPr>
                            <w:spacing w:after="0" w:line="240" w:lineRule="auto"/>
                            <w:rPr>
                              <w:color w:val="FFFFFF" w:themeColor="background1"/>
                            </w:rPr>
                          </w:pPr>
                          <w:r>
                            <w:fldChar w:fldCharType="begin"/>
                          </w:r>
                          <w:r>
                            <w:instrText xml:space="preserve"> PAGE   \* MERGEFORMAT </w:instrText>
                          </w:r>
                          <w:r>
                            <w:fldChar w:fldCharType="separate"/>
                          </w:r>
                          <w:r w:rsidR="00B12813" w:rsidRPr="00B12813">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CF6FF8" w:rsidRDefault="00CF6FF8">
                    <w:pPr>
                      <w:spacing w:after="0" w:line="240" w:lineRule="auto"/>
                      <w:rPr>
                        <w:color w:val="FFFFFF" w:themeColor="background1"/>
                      </w:rPr>
                    </w:pPr>
                    <w:r>
                      <w:fldChar w:fldCharType="begin"/>
                    </w:r>
                    <w:r>
                      <w:instrText xml:space="preserve"> PAGE   \* MERGEFORMAT </w:instrText>
                    </w:r>
                    <w:r>
                      <w:fldChar w:fldCharType="separate"/>
                    </w:r>
                    <w:r w:rsidR="00B12813" w:rsidRPr="00B12813">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33A8A"/>
    <w:multiLevelType w:val="hybridMultilevel"/>
    <w:tmpl w:val="EFF8AD5C"/>
    <w:lvl w:ilvl="0" w:tplc="20EC806A">
      <w:start w:val="1"/>
      <w:numFmt w:val="decimal"/>
      <w:lvlText w:val="%1."/>
      <w:lvlJc w:val="left"/>
      <w:pPr>
        <w:ind w:left="108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F12674A"/>
    <w:multiLevelType w:val="hybridMultilevel"/>
    <w:tmpl w:val="9064DF0E"/>
    <w:lvl w:ilvl="0" w:tplc="408E1CCE">
      <w:start w:val="1"/>
      <w:numFmt w:val="decimal"/>
      <w:lvlText w:val="(%1)"/>
      <w:lvlJc w:val="left"/>
      <w:pPr>
        <w:ind w:left="2610" w:hanging="360"/>
      </w:pPr>
      <w:rPr>
        <w:rFonts w:hint="default"/>
      </w:rPr>
    </w:lvl>
    <w:lvl w:ilvl="1" w:tplc="30090019">
      <w:start w:val="1"/>
      <w:numFmt w:val="lowerLetter"/>
      <w:lvlText w:val="%2."/>
      <w:lvlJc w:val="left"/>
      <w:pPr>
        <w:ind w:left="3330" w:hanging="360"/>
      </w:pPr>
    </w:lvl>
    <w:lvl w:ilvl="2" w:tplc="3009001B" w:tentative="1">
      <w:start w:val="1"/>
      <w:numFmt w:val="lowerRoman"/>
      <w:lvlText w:val="%3."/>
      <w:lvlJc w:val="right"/>
      <w:pPr>
        <w:ind w:left="4050" w:hanging="180"/>
      </w:pPr>
    </w:lvl>
    <w:lvl w:ilvl="3" w:tplc="3009000F" w:tentative="1">
      <w:start w:val="1"/>
      <w:numFmt w:val="decimal"/>
      <w:lvlText w:val="%4."/>
      <w:lvlJc w:val="left"/>
      <w:pPr>
        <w:ind w:left="4770" w:hanging="360"/>
      </w:pPr>
    </w:lvl>
    <w:lvl w:ilvl="4" w:tplc="30090019" w:tentative="1">
      <w:start w:val="1"/>
      <w:numFmt w:val="lowerLetter"/>
      <w:lvlText w:val="%5."/>
      <w:lvlJc w:val="left"/>
      <w:pPr>
        <w:ind w:left="5490" w:hanging="360"/>
      </w:pPr>
    </w:lvl>
    <w:lvl w:ilvl="5" w:tplc="3009001B" w:tentative="1">
      <w:start w:val="1"/>
      <w:numFmt w:val="lowerRoman"/>
      <w:lvlText w:val="%6."/>
      <w:lvlJc w:val="right"/>
      <w:pPr>
        <w:ind w:left="6210" w:hanging="180"/>
      </w:pPr>
    </w:lvl>
    <w:lvl w:ilvl="6" w:tplc="3009000F" w:tentative="1">
      <w:start w:val="1"/>
      <w:numFmt w:val="decimal"/>
      <w:lvlText w:val="%7."/>
      <w:lvlJc w:val="left"/>
      <w:pPr>
        <w:ind w:left="6930" w:hanging="360"/>
      </w:pPr>
    </w:lvl>
    <w:lvl w:ilvl="7" w:tplc="30090019" w:tentative="1">
      <w:start w:val="1"/>
      <w:numFmt w:val="lowerLetter"/>
      <w:lvlText w:val="%8."/>
      <w:lvlJc w:val="left"/>
      <w:pPr>
        <w:ind w:left="7650" w:hanging="360"/>
      </w:pPr>
    </w:lvl>
    <w:lvl w:ilvl="8" w:tplc="3009001B" w:tentative="1">
      <w:start w:val="1"/>
      <w:numFmt w:val="lowerRoman"/>
      <w:lvlText w:val="%9."/>
      <w:lvlJc w:val="right"/>
      <w:pPr>
        <w:ind w:left="8370" w:hanging="180"/>
      </w:pPr>
    </w:lvl>
  </w:abstractNum>
  <w:abstractNum w:abstractNumId="2" w15:restartNumberingAfterBreak="0">
    <w:nsid w:val="11435CA9"/>
    <w:multiLevelType w:val="hybridMultilevel"/>
    <w:tmpl w:val="A5E8267E"/>
    <w:lvl w:ilvl="0" w:tplc="20EC806A">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330F09F3"/>
    <w:multiLevelType w:val="hybridMultilevel"/>
    <w:tmpl w:val="D832ABC2"/>
    <w:lvl w:ilvl="0" w:tplc="20EC806A">
      <w:start w:val="1"/>
      <w:numFmt w:val="decimal"/>
      <w:lvlText w:val="%1."/>
      <w:lvlJc w:val="left"/>
      <w:pPr>
        <w:ind w:left="108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585B6A9C"/>
    <w:multiLevelType w:val="hybridMultilevel"/>
    <w:tmpl w:val="3064F8E8"/>
    <w:lvl w:ilvl="0" w:tplc="D768423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67D34550"/>
    <w:multiLevelType w:val="hybridMultilevel"/>
    <w:tmpl w:val="B604448E"/>
    <w:lvl w:ilvl="0" w:tplc="20EC806A">
      <w:start w:val="1"/>
      <w:numFmt w:val="decimal"/>
      <w:lvlText w:val="%1."/>
      <w:lvlJc w:val="left"/>
      <w:pPr>
        <w:ind w:left="108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48"/>
    <w:rsid w:val="00011EEC"/>
    <w:rsid w:val="00036434"/>
    <w:rsid w:val="000636F7"/>
    <w:rsid w:val="000D77EF"/>
    <w:rsid w:val="000E0D6F"/>
    <w:rsid w:val="000F1665"/>
    <w:rsid w:val="000F3CE1"/>
    <w:rsid w:val="0016771B"/>
    <w:rsid w:val="0017165F"/>
    <w:rsid w:val="001809DA"/>
    <w:rsid w:val="001857EC"/>
    <w:rsid w:val="001A19C1"/>
    <w:rsid w:val="001B0E74"/>
    <w:rsid w:val="001D4BFB"/>
    <w:rsid w:val="001E729D"/>
    <w:rsid w:val="001F2C1D"/>
    <w:rsid w:val="001F65B3"/>
    <w:rsid w:val="0021653E"/>
    <w:rsid w:val="0022393D"/>
    <w:rsid w:val="00233EB0"/>
    <w:rsid w:val="00242789"/>
    <w:rsid w:val="00245064"/>
    <w:rsid w:val="00257A7F"/>
    <w:rsid w:val="002631B1"/>
    <w:rsid w:val="002A6D1C"/>
    <w:rsid w:val="002D72D6"/>
    <w:rsid w:val="0030306C"/>
    <w:rsid w:val="003673F4"/>
    <w:rsid w:val="003760B0"/>
    <w:rsid w:val="003A499D"/>
    <w:rsid w:val="003B5D29"/>
    <w:rsid w:val="003C7293"/>
    <w:rsid w:val="003E1E15"/>
    <w:rsid w:val="003F245F"/>
    <w:rsid w:val="003F4F4A"/>
    <w:rsid w:val="00411D55"/>
    <w:rsid w:val="00425BB9"/>
    <w:rsid w:val="004269F2"/>
    <w:rsid w:val="0047743E"/>
    <w:rsid w:val="004D42F3"/>
    <w:rsid w:val="004F65AA"/>
    <w:rsid w:val="00525D40"/>
    <w:rsid w:val="00556A78"/>
    <w:rsid w:val="00564152"/>
    <w:rsid w:val="005C3D9B"/>
    <w:rsid w:val="005D7AAF"/>
    <w:rsid w:val="005E143A"/>
    <w:rsid w:val="00606507"/>
    <w:rsid w:val="00630EF0"/>
    <w:rsid w:val="00653A34"/>
    <w:rsid w:val="00670E55"/>
    <w:rsid w:val="00671814"/>
    <w:rsid w:val="006809ED"/>
    <w:rsid w:val="00683CF5"/>
    <w:rsid w:val="00683DA9"/>
    <w:rsid w:val="00696375"/>
    <w:rsid w:val="006A1416"/>
    <w:rsid w:val="006D13B2"/>
    <w:rsid w:val="006F0C5B"/>
    <w:rsid w:val="006F131B"/>
    <w:rsid w:val="00702D0B"/>
    <w:rsid w:val="00703215"/>
    <w:rsid w:val="0072599B"/>
    <w:rsid w:val="007758F0"/>
    <w:rsid w:val="007E60F6"/>
    <w:rsid w:val="008075F3"/>
    <w:rsid w:val="008845DF"/>
    <w:rsid w:val="008A29A2"/>
    <w:rsid w:val="008B0AB8"/>
    <w:rsid w:val="008F2126"/>
    <w:rsid w:val="0090512D"/>
    <w:rsid w:val="009354E6"/>
    <w:rsid w:val="00984AA7"/>
    <w:rsid w:val="00991C99"/>
    <w:rsid w:val="009B3A9E"/>
    <w:rsid w:val="009D3C1B"/>
    <w:rsid w:val="00A03E3F"/>
    <w:rsid w:val="00A12C9B"/>
    <w:rsid w:val="00A55FA1"/>
    <w:rsid w:val="00A74CC2"/>
    <w:rsid w:val="00AD0F41"/>
    <w:rsid w:val="00AD3051"/>
    <w:rsid w:val="00AF396D"/>
    <w:rsid w:val="00B12813"/>
    <w:rsid w:val="00B63A54"/>
    <w:rsid w:val="00BB228A"/>
    <w:rsid w:val="00BE5F43"/>
    <w:rsid w:val="00BF12AC"/>
    <w:rsid w:val="00C1359E"/>
    <w:rsid w:val="00C13E1C"/>
    <w:rsid w:val="00C213F9"/>
    <w:rsid w:val="00C5454B"/>
    <w:rsid w:val="00C62967"/>
    <w:rsid w:val="00C75EDD"/>
    <w:rsid w:val="00CA1A31"/>
    <w:rsid w:val="00CC6461"/>
    <w:rsid w:val="00CE3F79"/>
    <w:rsid w:val="00CF6FF8"/>
    <w:rsid w:val="00D23C02"/>
    <w:rsid w:val="00D30D34"/>
    <w:rsid w:val="00D42DD4"/>
    <w:rsid w:val="00D55AA6"/>
    <w:rsid w:val="00D55C0C"/>
    <w:rsid w:val="00D96F25"/>
    <w:rsid w:val="00DA4A4D"/>
    <w:rsid w:val="00DD3EC6"/>
    <w:rsid w:val="00DF4E91"/>
    <w:rsid w:val="00E01507"/>
    <w:rsid w:val="00E10132"/>
    <w:rsid w:val="00E27B93"/>
    <w:rsid w:val="00E35148"/>
    <w:rsid w:val="00E542D7"/>
    <w:rsid w:val="00E6563E"/>
    <w:rsid w:val="00EA2D46"/>
    <w:rsid w:val="00ED69EB"/>
    <w:rsid w:val="00F0448A"/>
    <w:rsid w:val="00F05E55"/>
    <w:rsid w:val="00F24738"/>
    <w:rsid w:val="00F249D9"/>
    <w:rsid w:val="00F24E2C"/>
    <w:rsid w:val="00F83497"/>
    <w:rsid w:val="00F85D9E"/>
    <w:rsid w:val="00F864A0"/>
    <w:rsid w:val="00F906AA"/>
    <w:rsid w:val="00F94371"/>
    <w:rsid w:val="00FB5246"/>
    <w:rsid w:val="00FC21D1"/>
    <w:rsid w:val="00FF02B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3FAE5-8989-4B5A-8C8F-1C511DC0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143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845DF"/>
    <w:pPr>
      <w:ind w:left="720"/>
      <w:contextualSpacing/>
    </w:pPr>
  </w:style>
  <w:style w:type="paragraph" w:styleId="Header">
    <w:name w:val="header"/>
    <w:basedOn w:val="Normal"/>
    <w:link w:val="HeaderChar"/>
    <w:uiPriority w:val="99"/>
    <w:unhideWhenUsed/>
    <w:rsid w:val="00CF6F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FF8"/>
  </w:style>
  <w:style w:type="paragraph" w:styleId="Footer">
    <w:name w:val="footer"/>
    <w:basedOn w:val="Normal"/>
    <w:link w:val="FooterChar"/>
    <w:uiPriority w:val="99"/>
    <w:unhideWhenUsed/>
    <w:rsid w:val="00CF6F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2</cp:revision>
  <dcterms:created xsi:type="dcterms:W3CDTF">2023-05-26T08:23:00Z</dcterms:created>
  <dcterms:modified xsi:type="dcterms:W3CDTF">2023-05-26T08:23:00Z</dcterms:modified>
</cp:coreProperties>
</file>