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4F" w:rsidRDefault="00855B63" w:rsidP="00896BD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DC163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DISTRIBUTABLE</w:t>
      </w:r>
      <w:r w:rsidRPr="00DC16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C163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(95)</w:t>
      </w:r>
    </w:p>
    <w:p w:rsidR="00855B63" w:rsidRPr="00811AC2" w:rsidRDefault="00855B63" w:rsidP="00896BD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0671" w:rsidRPr="00811AC2" w:rsidRDefault="00811AC2" w:rsidP="00811AC2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PARKHAM 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ENTERPRISES 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>IMITED</w:t>
      </w:r>
      <w:r w:rsidR="0067032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7032F" w:rsidRPr="00811AC2">
        <w:rPr>
          <w:rFonts w:ascii="Times New Roman" w:hAnsi="Times New Roman" w:cs="Times New Roman"/>
          <w:b/>
          <w:sz w:val="24"/>
          <w:szCs w:val="24"/>
          <w:lang w:val="en-US"/>
        </w:rPr>
        <w:t>(2</w:t>
      </w:r>
      <w:r w:rsidR="00E617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) 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NYASHA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>MOTSI</w:t>
      </w:r>
    </w:p>
    <w:p w:rsidR="00D20671" w:rsidRPr="00811AC2" w:rsidRDefault="00D20671" w:rsidP="00760D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D20671" w:rsidRPr="00811AC2" w:rsidRDefault="00760D4F" w:rsidP="00760D4F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ADHESIVE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PRODUCTS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MANUFACTURES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(PRIVATE) </w:t>
      </w:r>
      <w:r w:rsid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LIMITED</w:t>
      </w:r>
      <w:r w:rsidR="00D20671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27090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2) </w:t>
      </w:r>
      <w:r w:rsidR="00811AC2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811AC2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MASTER </w:t>
      </w:r>
      <w:r w:rsidR="00811AC2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 </w:t>
      </w:r>
      <w:r w:rsidR="00811AC2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811AC2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HIGH </w:t>
      </w:r>
      <w:r w:rsid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D43D39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COURT    </w:t>
      </w:r>
      <w:r w:rsid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 </w:t>
      </w:r>
      <w:r w:rsidR="00433ED0" w:rsidRPr="00811AC2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</w:p>
    <w:p w:rsidR="00D20671" w:rsidRPr="00811AC2" w:rsidRDefault="00D20671" w:rsidP="00896BD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0D4F" w:rsidRPr="00811AC2" w:rsidRDefault="00760D4F" w:rsidP="00896BD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0671" w:rsidRPr="00811AC2" w:rsidRDefault="00D20671" w:rsidP="00896BD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SUPREME COURT OF ZIMBABWE</w:t>
      </w:r>
    </w:p>
    <w:p w:rsidR="00D20671" w:rsidRPr="00811AC2" w:rsidRDefault="00D20671" w:rsidP="00896BD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BULAWAYO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 JULY 2021</w:t>
      </w:r>
      <w:r w:rsid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60D4F" w:rsidRPr="00811AC2" w:rsidRDefault="00760D4F" w:rsidP="00896BD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0D4F" w:rsidRPr="00811AC2" w:rsidRDefault="00760D4F" w:rsidP="00896BD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0671" w:rsidRPr="00811AC2" w:rsidRDefault="00D20671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671" w:rsidRPr="00811AC2" w:rsidRDefault="00D20671" w:rsidP="00760D4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M. Mazibuko</w:t>
      </w:r>
      <w:r w:rsidR="00811AC2" w:rsidRPr="00811AC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11AC2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applicants</w:t>
      </w:r>
    </w:p>
    <w:p w:rsidR="00D20671" w:rsidRPr="00811AC2" w:rsidRDefault="00D20671" w:rsidP="00760D4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S. Siziba</w:t>
      </w:r>
      <w:r w:rsidR="00811AC2" w:rsidRPr="00811AC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11AC2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 respondent</w:t>
      </w:r>
    </w:p>
    <w:p w:rsidR="00760D4F" w:rsidRPr="00811AC2" w:rsidRDefault="00760D4F" w:rsidP="001557D0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0D4F" w:rsidRPr="00811AC2" w:rsidRDefault="00760D4F" w:rsidP="00760D4F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IN CHAMBERS</w:t>
      </w:r>
    </w:p>
    <w:p w:rsidR="00D20671" w:rsidRPr="00811AC2" w:rsidRDefault="00D20671" w:rsidP="00896BD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57D0" w:rsidRPr="00811AC2" w:rsidRDefault="001557D0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671" w:rsidRPr="00811AC2" w:rsidRDefault="00D20671" w:rsidP="00811AC2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CHITAKUNYE JA: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This is an opposed chamber application for reinstatement of an a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ppeal in terms of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70 (2) of the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Supreme Court Rules 2018.  The intended appeal is against the whole judgment of the High Cour</w:t>
      </w:r>
      <w:r w:rsidR="0067032F" w:rsidRPr="00811AC2">
        <w:rPr>
          <w:rFonts w:ascii="Times New Roman" w:hAnsi="Times New Roman" w:cs="Times New Roman"/>
          <w:sz w:val="24"/>
          <w:szCs w:val="24"/>
          <w:lang w:val="en-US"/>
        </w:rPr>
        <w:t>t sitting at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Bulawayo handed down on 17 </w:t>
      </w:r>
      <w:r w:rsidR="00811AC2" w:rsidRPr="00811AC2">
        <w:rPr>
          <w:rFonts w:ascii="Times New Roman" w:hAnsi="Times New Roman" w:cs="Times New Roman"/>
          <w:sz w:val="24"/>
          <w:szCs w:val="24"/>
          <w:lang w:val="en-US"/>
        </w:rPr>
        <w:t>December 2020 in case number HC 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1314/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20 judgment number HB 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12-21.</w:t>
      </w:r>
    </w:p>
    <w:p w:rsidR="00760D4F" w:rsidRPr="00811AC2" w:rsidRDefault="00760D4F" w:rsidP="00D270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7090" w:rsidRPr="00811AC2" w:rsidRDefault="00243A41" w:rsidP="00DD2C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760D4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FACTS</w:t>
      </w:r>
    </w:p>
    <w:p w:rsidR="001557D0" w:rsidRPr="00811AC2" w:rsidRDefault="001557D0" w:rsidP="001557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0671" w:rsidRPr="00811AC2" w:rsidRDefault="00D20671" w:rsidP="00811AC2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On 1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arch 2016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applicant was placed under </w:t>
      </w:r>
      <w:r w:rsidR="001F431E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Provisional </w:t>
      </w:r>
      <w:r w:rsidR="00D43D39" w:rsidRPr="00811AC2">
        <w:rPr>
          <w:rFonts w:ascii="Times New Roman" w:hAnsi="Times New Roman" w:cs="Times New Roman"/>
          <w:sz w:val="24"/>
          <w:szCs w:val="24"/>
          <w:lang w:val="en-US"/>
        </w:rPr>
        <w:t>Judicial</w:t>
      </w:r>
      <w:r w:rsidR="001F431E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anagement.  The </w:t>
      </w:r>
      <w:r w:rsidR="00D27090" w:rsidRPr="00811AC2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31E" w:rsidRPr="00811AC2">
        <w:rPr>
          <w:rFonts w:ascii="Times New Roman" w:hAnsi="Times New Roman" w:cs="Times New Roman"/>
          <w:sz w:val="24"/>
          <w:szCs w:val="24"/>
          <w:lang w:val="en-US"/>
        </w:rPr>
        <w:t>applicant was appointed as the Judicial M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anager.</w:t>
      </w:r>
    </w:p>
    <w:p w:rsidR="00760D4F" w:rsidRPr="00811AC2" w:rsidRDefault="00760D4F" w:rsidP="00DD2C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671" w:rsidRPr="00811AC2" w:rsidRDefault="00D20671" w:rsidP="003C6830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On 20 August 2020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respondent 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>filed an application for the discharge of the provisional judicial management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>The applicati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on was anchored on the argument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4 years a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fter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provision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al management order was granted, 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>no meaningful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progress 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was made 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lastRenderedPageBreak/>
        <w:t>and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7F41C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ent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sought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discharge of the order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as it believed the order was a s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90" w:rsidRPr="00811AC2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to shield 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applicant from paying its debts.  The applicant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did not file any papers in opposi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responde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>nt’s application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as a consequence 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>thereof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applicants were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automatically barred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and the matter was placed on the unopposed roll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18DF" w:rsidRPr="00811AC2" w:rsidRDefault="00D27090" w:rsidP="00811AC2">
      <w:pPr>
        <w:tabs>
          <w:tab w:val="left" w:pos="1134"/>
        </w:tabs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>On t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>he date of hearing</w:t>
      </w:r>
      <w:r w:rsidR="00D43D3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93883" w:rsidRPr="00470F8E">
        <w:rPr>
          <w:rFonts w:ascii="Times New Roman" w:hAnsi="Times New Roman" w:cs="Times New Roman"/>
          <w:i/>
          <w:sz w:val="24"/>
          <w:szCs w:val="24"/>
          <w:lang w:val="en-US"/>
        </w:rPr>
        <w:t>Mr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3883" w:rsidRPr="00811AC2">
        <w:rPr>
          <w:rFonts w:ascii="Times New Roman" w:hAnsi="Times New Roman" w:cs="Times New Roman"/>
          <w:i/>
          <w:sz w:val="24"/>
          <w:szCs w:val="24"/>
          <w:lang w:val="en-US"/>
        </w:rPr>
        <w:t>Mazibuko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appeared in court as </w:t>
      </w:r>
      <w:r w:rsidR="0067032F" w:rsidRPr="00811AC2">
        <w:rPr>
          <w:rFonts w:ascii="Times New Roman" w:hAnsi="Times New Roman" w:cs="Times New Roman"/>
          <w:sz w:val="24"/>
          <w:szCs w:val="24"/>
          <w:lang w:val="en-US"/>
        </w:rPr>
        <w:t>Counsel for the then respondent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>.  He was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informed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67032F" w:rsidRPr="00811AC2">
        <w:rPr>
          <w:rFonts w:ascii="Times New Roman" w:hAnsi="Times New Roman" w:cs="Times New Roman"/>
          <w:sz w:val="24"/>
          <w:szCs w:val="24"/>
          <w:lang w:val="en-US"/>
        </w:rPr>
        <w:t>applicant (as respondent)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was barred for failing to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C18D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ile opposing papers. </w:t>
      </w:r>
    </w:p>
    <w:p w:rsidR="00D27090" w:rsidRPr="00811AC2" w:rsidRDefault="00D27090" w:rsidP="00742E4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3061" w:rsidRPr="00811AC2" w:rsidRDefault="00D27090" w:rsidP="00D27090">
      <w:pPr>
        <w:tabs>
          <w:tab w:val="left" w:pos="1134"/>
        </w:tabs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Instead of applying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upliftment of the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bar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ounsel contended that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he could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still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heard. </w:t>
      </w:r>
      <w:r w:rsidR="00A54CA0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he judgment of the court </w:t>
      </w:r>
      <w:r w:rsidR="00723061"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72306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shows that despite </w:t>
      </w:r>
      <w:r w:rsidR="002D67AF">
        <w:rPr>
          <w:rFonts w:ascii="Times New Roman" w:hAnsi="Times New Roman" w:cs="Times New Roman"/>
          <w:sz w:val="24"/>
          <w:szCs w:val="24"/>
          <w:lang w:val="en-US"/>
        </w:rPr>
        <w:t>advice on</w:t>
      </w:r>
      <w:r w:rsidR="00A8005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existence of 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8005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e bar, counsel persisted in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addressing the court on other issues not related to the bar.</w:t>
      </w:r>
    </w:p>
    <w:p w:rsidR="00D27090" w:rsidRPr="00811AC2" w:rsidRDefault="00D27090" w:rsidP="00742E4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0059" w:rsidRDefault="00A80059" w:rsidP="00742E41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court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proceeded to grant a default judgment.  Aggrieved by the decision </w:t>
      </w:r>
      <w:r w:rsidR="00D43D3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applicant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3D3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noted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an appeal </w:t>
      </w:r>
      <w:r w:rsidR="00FD7DF9" w:rsidRPr="00811AC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Supreme Court.  Some problems arose administratively leading to their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appeal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being deemed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>abandoned for failure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to pay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costs of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preparation of the record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they indicated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they had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fact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paid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costs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3FB7" w:rsidRPr="00811AC2">
        <w:rPr>
          <w:rFonts w:ascii="Times New Roman" w:hAnsi="Times New Roman" w:cs="Times New Roman"/>
          <w:sz w:val="24"/>
          <w:szCs w:val="24"/>
          <w:lang w:val="en-US"/>
        </w:rPr>
        <w:t>they were advised to apply for reinstatement of the appeal in terms of the rules hence this application</w:t>
      </w:r>
      <w:r w:rsidR="00BE3B4A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1AC2" w:rsidRPr="00811AC2" w:rsidRDefault="00811AC2" w:rsidP="00811AC2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312B" w:rsidRPr="00811AC2" w:rsidRDefault="00BE3B4A" w:rsidP="003B51B1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The application is opposed. In its opposition 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respondent raised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points </w:t>
      </w:r>
      <w:r w:rsidR="002A312B" w:rsidRPr="00811AC2">
        <w:rPr>
          <w:rFonts w:ascii="Times New Roman" w:hAnsi="Times New Roman" w:cs="Times New Roman"/>
          <w:i/>
          <w:sz w:val="24"/>
          <w:szCs w:val="24"/>
          <w:lang w:val="en-US"/>
        </w:rPr>
        <w:t>in limine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.  Thes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e included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firstly, that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he intended appeal is incompetent as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>cannot appeal a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gainst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>default judgment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.  Secondly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deponent to 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applicant’s f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ounding affidavit had no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requisite authority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the time he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was appointed director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applicant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licant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2A312B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under judicial management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69235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appointment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 nullity or </w:t>
      </w:r>
      <w:r w:rsidR="0069235D" w:rsidRPr="00811AC2">
        <w:rPr>
          <w:rFonts w:ascii="Times New Roman" w:hAnsi="Times New Roman" w:cs="Times New Roman"/>
          <w:sz w:val="24"/>
          <w:szCs w:val="24"/>
          <w:lang w:val="en-US"/>
        </w:rPr>
        <w:lastRenderedPageBreak/>
        <w:t>tainted with illegality.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same fate befell the person who signed the letter of authority as he was also appointed director when first applicant was under judicial management.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235D" w:rsidRDefault="0069235D" w:rsidP="003B51B1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Co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unsel for the applicant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contended that the judgment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BE3B4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 default judgment but was </w:t>
      </w:r>
      <w:r w:rsidR="00850EF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premised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on the fact that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he appeared in</w:t>
      </w:r>
      <w:r w:rsidR="00BE3B4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court and argued his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client’s case.</w:t>
      </w:r>
    </w:p>
    <w:p w:rsidR="00811AC2" w:rsidRPr="00811AC2" w:rsidRDefault="00811AC2" w:rsidP="00134B92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B4A" w:rsidRPr="00811AC2" w:rsidRDefault="00705DDE" w:rsidP="003B51B1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ISSUES FOR DETERMINATION</w:t>
      </w:r>
    </w:p>
    <w:p w:rsidR="00BE3B4A" w:rsidRPr="00811AC2" w:rsidRDefault="00BE3B4A" w:rsidP="00BE3B4A">
      <w:pPr>
        <w:pStyle w:val="ListParagraph"/>
        <w:numPr>
          <w:ilvl w:val="0"/>
          <w:numId w:val="2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Whether or not the judgment of the court </w:t>
      </w:r>
      <w:r w:rsidRPr="00134B92">
        <w:rPr>
          <w:rFonts w:ascii="Times New Roman" w:hAnsi="Times New Roman" w:cs="Times New Roman"/>
          <w:i/>
          <w:sz w:val="24"/>
          <w:szCs w:val="24"/>
          <w:lang w:val="en-US"/>
        </w:rPr>
        <w:t>a q</w:t>
      </w:r>
      <w:r w:rsidR="00B93883" w:rsidRPr="00134B92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134B9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E11AA5" w:rsidRPr="00811AC2">
        <w:rPr>
          <w:rFonts w:ascii="Times New Roman" w:hAnsi="Times New Roman" w:cs="Times New Roman"/>
          <w:sz w:val="24"/>
          <w:szCs w:val="24"/>
          <w:lang w:val="en-US"/>
        </w:rPr>
        <w:t>a default judgment or was a judgment on the merits</w:t>
      </w:r>
      <w:r w:rsidR="001464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1AA5" w:rsidRPr="00811AC2" w:rsidRDefault="00B23825" w:rsidP="00BE3B4A">
      <w:pPr>
        <w:pStyle w:val="ListParagraph"/>
        <w:numPr>
          <w:ilvl w:val="0"/>
          <w:numId w:val="2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>Whether the Deponent to the founding affidavit, Richard Nyatsoka,</w:t>
      </w:r>
      <w:r w:rsidR="00E11AA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had authority to represent the first applicant.</w:t>
      </w:r>
    </w:p>
    <w:p w:rsidR="00B23825" w:rsidRPr="00811AC2" w:rsidRDefault="00B23825" w:rsidP="00742E41">
      <w:pPr>
        <w:pStyle w:val="ListParagraph"/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1AA5" w:rsidRPr="00811AC2" w:rsidRDefault="00E11AA5" w:rsidP="00811AC2">
      <w:pPr>
        <w:pStyle w:val="ListParagraph"/>
        <w:tabs>
          <w:tab w:val="left" w:pos="1134"/>
        </w:tabs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93883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PPLICATION OF THE LAW TO THE FACTS </w:t>
      </w:r>
    </w:p>
    <w:p w:rsidR="00E11AA5" w:rsidRPr="00811AC2" w:rsidRDefault="00811AC2" w:rsidP="00811AC2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="00E11AA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or not the judgment of the court </w:t>
      </w:r>
      <w:r w:rsidR="00E11AA5" w:rsidRPr="00134B9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E11AA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was a default judgment or was a judgment on the merits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3C8D" w:rsidRPr="00811AC2" w:rsidRDefault="0069235D" w:rsidP="00811AC2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 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is unfortunate that despite the fact that the submissions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applicant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ounsel 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not support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d by the judgment which he demanded f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>rom the court</w:t>
      </w:r>
      <w:r w:rsidR="00B2382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3825"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ord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er to decide on the way forward, he persisted with them.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7090" w:rsidRPr="00811AC2" w:rsidRDefault="0069235D" w:rsidP="00D25367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In their letter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, to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23825" w:rsidRPr="00811AC2">
        <w:rPr>
          <w:rFonts w:ascii="Times New Roman" w:hAnsi="Times New Roman" w:cs="Times New Roman"/>
          <w:sz w:val="24"/>
          <w:szCs w:val="24"/>
          <w:lang w:val="en-US"/>
        </w:rPr>
        <w:t>Deputy R</w:t>
      </w:r>
      <w:r w:rsidR="009938B3" w:rsidRPr="00811AC2">
        <w:rPr>
          <w:rFonts w:ascii="Times New Roman" w:hAnsi="Times New Roman" w:cs="Times New Roman"/>
          <w:sz w:val="24"/>
          <w:szCs w:val="24"/>
          <w:lang w:val="en-US"/>
        </w:rPr>
        <w:t>egistrar of the High </w:t>
      </w:r>
      <w:r w:rsidR="00811AC2">
        <w:rPr>
          <w:rFonts w:ascii="Times New Roman" w:hAnsi="Times New Roman" w:cs="Times New Roman"/>
          <w:sz w:val="24"/>
          <w:szCs w:val="24"/>
          <w:lang w:val="en-US"/>
        </w:rPr>
        <w:t>Court dated 18 December 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applicant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legal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practitioners sought clarity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on the nature of the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order by the court </w:t>
      </w:r>
      <w:r w:rsidR="00CA3444"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they state</w:t>
      </w:r>
      <w:r w:rsidR="00CA3444" w:rsidRPr="00811AC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C8D" w:rsidRPr="00811AC2">
        <w:rPr>
          <w:rFonts w:ascii="Times New Roman" w:hAnsi="Times New Roman" w:cs="Times New Roman"/>
          <w:i/>
          <w:sz w:val="24"/>
          <w:szCs w:val="24"/>
          <w:lang w:val="en-US"/>
        </w:rPr>
        <w:t>inter alia</w:t>
      </w:r>
      <w:r w:rsidR="00B93883" w:rsidRPr="00811AC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51B1" w:rsidRPr="00811AC2" w:rsidRDefault="00752F4C" w:rsidP="00D0035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B23825" w:rsidRPr="00811A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>owever, in hi</w:t>
      </w:r>
      <w:r w:rsidR="002F365F" w:rsidRPr="00811AC2">
        <w:rPr>
          <w:rFonts w:ascii="Times New Roman" w:hAnsi="Times New Roman" w:cs="Times New Roman"/>
          <w:sz w:val="24"/>
          <w:szCs w:val="24"/>
          <w:lang w:val="en-US"/>
        </w:rPr>
        <w:t>s granting the A</w:t>
      </w:r>
      <w:r w:rsidR="00D27090" w:rsidRPr="00811AC2">
        <w:rPr>
          <w:rFonts w:ascii="Times New Roman" w:hAnsi="Times New Roman" w:cs="Times New Roman"/>
          <w:sz w:val="24"/>
          <w:szCs w:val="24"/>
          <w:lang w:val="en-US"/>
        </w:rPr>
        <w:t>pplication</w:t>
      </w:r>
      <w:r w:rsidR="002F365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709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Honourable J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udge did not indicate whether he was granting on the basis that the </w:t>
      </w:r>
      <w:r w:rsidR="002F365F" w:rsidRPr="00811AC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F365F" w:rsidRPr="00811A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2F3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respondent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was barred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043C8D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B23825" w:rsidRPr="00811AC2">
        <w:rPr>
          <w:rFonts w:ascii="Times New Roman" w:hAnsi="Times New Roman" w:cs="Times New Roman"/>
          <w:sz w:val="24"/>
          <w:szCs w:val="24"/>
          <w:lang w:val="en-US"/>
        </w:rPr>
        <w:t>basis of the substantive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B23825" w:rsidRPr="00811AC2">
        <w:rPr>
          <w:rFonts w:ascii="Times New Roman" w:hAnsi="Times New Roman" w:cs="Times New Roman"/>
          <w:sz w:val="24"/>
          <w:szCs w:val="24"/>
          <w:lang w:val="en-US"/>
        </w:rPr>
        <w:t>erbal submissions made by both C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ounsel as to</w:t>
      </w:r>
      <w:r w:rsidR="00B2382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whether the A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pplication should be granted. 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distinction is important as the </w:t>
      </w:r>
      <w:r w:rsidR="002F365F" w:rsidRPr="00811AC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2F365F" w:rsidRPr="00811AC2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st</w:t>
      </w:r>
      <w:r w:rsidR="002F365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respondent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would like to</w:t>
      </w:r>
      <w:r w:rsidR="00C412E7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know the correct step to take 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hereafter as in the case </w:t>
      </w:r>
      <w:r w:rsidR="002F365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 </w:t>
      </w:r>
      <w:r w:rsidR="00B23825" w:rsidRPr="00811AC2">
        <w:rPr>
          <w:rFonts w:ascii="Times New Roman" w:hAnsi="Times New Roman" w:cs="Times New Roman"/>
          <w:b/>
          <w:sz w:val="24"/>
          <w:szCs w:val="24"/>
          <w:lang w:val="en-US"/>
        </w:rPr>
        <w:t>the former</w:t>
      </w:r>
      <w:r w:rsidR="002F365F" w:rsidRPr="00811AC2">
        <w:rPr>
          <w:rFonts w:ascii="Times New Roman" w:hAnsi="Times New Roman" w:cs="Times New Roman"/>
          <w:b/>
          <w:sz w:val="24"/>
          <w:szCs w:val="24"/>
          <w:lang w:val="en-US"/>
        </w:rPr>
        <w:t>, an A</w:t>
      </w:r>
      <w:r w:rsidR="00C412E7" w:rsidRPr="00811AC2">
        <w:rPr>
          <w:rFonts w:ascii="Times New Roman" w:hAnsi="Times New Roman" w:cs="Times New Roman"/>
          <w:b/>
          <w:sz w:val="24"/>
          <w:szCs w:val="24"/>
          <w:lang w:val="en-US"/>
        </w:rPr>
        <w:t>pplication</w:t>
      </w:r>
      <w:r w:rsidR="002F365F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R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escission would have to be filed whilst in the case of the lat</w:t>
      </w:r>
      <w:r w:rsidR="00E90D15" w:rsidRPr="00811AC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er</w:t>
      </w:r>
      <w:r w:rsidR="00B23825" w:rsidRPr="00811AC2">
        <w:rPr>
          <w:rFonts w:ascii="Times New Roman" w:hAnsi="Times New Roman" w:cs="Times New Roman"/>
          <w:b/>
          <w:sz w:val="24"/>
          <w:szCs w:val="24"/>
          <w:lang w:val="en-US"/>
        </w:rPr>
        <w:t>, then an A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ppeal must be </w:t>
      </w:r>
      <w:r w:rsidR="00453F4B" w:rsidRPr="00811A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filed. </w:t>
      </w:r>
      <w:r w:rsidR="00453F4B" w:rsidRPr="00811AC2">
        <w:rPr>
          <w:rFonts w:ascii="Times New Roman" w:hAnsi="Times New Roman" w:cs="Times New Roman"/>
          <w:sz w:val="24"/>
          <w:szCs w:val="24"/>
          <w:lang w:val="en-US"/>
        </w:rPr>
        <w:t>May you therefore as a matter of urgency clarify with his Lordship which of the two is the position.</w:t>
      </w:r>
      <w:r w:rsidR="0041764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 If it’</w:t>
      </w:r>
      <w:r w:rsidR="00453F4B" w:rsidRPr="00811AC2">
        <w:rPr>
          <w:rFonts w:ascii="Times New Roman" w:hAnsi="Times New Roman" w:cs="Times New Roman"/>
          <w:sz w:val="24"/>
          <w:szCs w:val="24"/>
          <w:lang w:val="en-US"/>
        </w:rPr>
        <w:t>s the latter position, we would be pleased if his Lordship were to provide his written reasons.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3F4B" w:rsidRPr="00811AC2">
        <w:rPr>
          <w:rFonts w:ascii="Times New Roman" w:hAnsi="Times New Roman" w:cs="Times New Roman"/>
          <w:sz w:val="24"/>
          <w:szCs w:val="24"/>
          <w:lang w:val="en-US"/>
        </w:rPr>
        <w:t>(emphasis is mine)</w:t>
      </w:r>
    </w:p>
    <w:p w:rsidR="00106003" w:rsidRPr="00811AC2" w:rsidRDefault="0069235D" w:rsidP="003B51B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7090" w:rsidRPr="00811AC2" w:rsidRDefault="00D27090" w:rsidP="00473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003" w:rsidRPr="00811AC2" w:rsidRDefault="00106003" w:rsidP="003B51B1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 was clear 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705DDE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>applicants</w:t>
      </w:r>
      <w:r w:rsidR="00453F4B" w:rsidRPr="00811AC2">
        <w:rPr>
          <w:rFonts w:ascii="Times New Roman" w:hAnsi="Times New Roman" w:cs="Times New Roman"/>
          <w:sz w:val="24"/>
          <w:szCs w:val="24"/>
          <w:lang w:val="en-US"/>
        </w:rPr>
        <w:t>’ legal practitioners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>aware of the options available.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3B78" w:rsidRPr="00811AC2" w:rsidRDefault="00106003" w:rsidP="00D27090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Surprisingly,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when the judgment was served on the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confirming that the judgment was granted </w:t>
      </w:r>
      <w:r w:rsidR="00453F4B" w:rsidRPr="00811AC2">
        <w:rPr>
          <w:rFonts w:ascii="Times New Roman" w:hAnsi="Times New Roman" w:cs="Times New Roman"/>
          <w:sz w:val="24"/>
          <w:szCs w:val="24"/>
          <w:lang w:val="en-US"/>
        </w:rPr>
        <w:t>as a default judgment, they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pers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>isted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with seeking to appeal 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>against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 default judgment instead of filing an application f</w:t>
      </w:r>
      <w:r w:rsidR="0041764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or rescission as 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>intimated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F4C" w:rsidRPr="00811AC2">
        <w:rPr>
          <w:rFonts w:ascii="Times New Roman" w:hAnsi="Times New Roman" w:cs="Times New Roman"/>
          <w:sz w:val="24"/>
          <w:szCs w:val="24"/>
          <w:lang w:val="en-US"/>
        </w:rPr>
        <w:t>letter</w:t>
      </w:r>
      <w:r w:rsidR="00134B92">
        <w:rPr>
          <w:rFonts w:ascii="Times New Roman" w:hAnsi="Times New Roman" w:cs="Times New Roman"/>
          <w:sz w:val="24"/>
          <w:szCs w:val="24"/>
          <w:lang w:val="en-US"/>
        </w:rPr>
        <w:t xml:space="preserve"> of 18 </w:t>
      </w:r>
      <w:r w:rsidR="008E6EEA" w:rsidRPr="00811AC2">
        <w:rPr>
          <w:rFonts w:ascii="Times New Roman" w:hAnsi="Times New Roman" w:cs="Times New Roman"/>
          <w:sz w:val="24"/>
          <w:szCs w:val="24"/>
          <w:lang w:val="en-US"/>
        </w:rPr>
        <w:t>December 2020.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0D15" w:rsidRDefault="00A73B78" w:rsidP="00D27090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Cou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nsel for the applicant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conceded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before the court </w:t>
      </w:r>
      <w:r w:rsidR="00D27090" w:rsidRPr="00811AC2">
        <w:rPr>
          <w:rFonts w:ascii="Times New Roman" w:hAnsi="Times New Roman" w:cs="Times New Roman"/>
          <w:i/>
          <w:sz w:val="24"/>
          <w:szCs w:val="24"/>
          <w:lang w:val="en-US"/>
        </w:rPr>
        <w:t>a 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quo</w:t>
      </w:r>
      <w:r w:rsidR="00C412E7"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>he was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advise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d that 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412E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applicant was barred for not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fil</w:t>
      </w:r>
      <w:r w:rsidR="001E7548" w:rsidRPr="00811AC2">
        <w:rPr>
          <w:rFonts w:ascii="Times New Roman" w:hAnsi="Times New Roman" w:cs="Times New Roman"/>
          <w:sz w:val="24"/>
          <w:szCs w:val="24"/>
          <w:lang w:val="en-US"/>
        </w:rPr>
        <w:t>ing opposing papers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>. He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effect said 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>that despite the extant bar he was</w:t>
      </w:r>
      <w:r w:rsidR="001E7548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548" w:rsidRPr="00811AC2">
        <w:rPr>
          <w:rFonts w:ascii="Times New Roman" w:hAnsi="Times New Roman" w:cs="Times New Roman"/>
          <w:sz w:val="24"/>
          <w:szCs w:val="24"/>
          <w:lang w:val="en-US"/>
        </w:rPr>
        <w:t>nevertheless, allowed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make submissions on the merits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hence his contention that it was not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 default judgment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035E" w:rsidRDefault="00D0035E" w:rsidP="00293F1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515C" w:rsidRPr="00811AC2" w:rsidRDefault="00BB515C" w:rsidP="00293F1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3B78" w:rsidRPr="00811AC2" w:rsidRDefault="00FC2F0F" w:rsidP="00D0035E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0035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Counsel’s submissions in this 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>regard were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without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merit.  The judgment of the court </w:t>
      </w:r>
      <w:r w:rsidR="00D27090" w:rsidRPr="00811AC2">
        <w:rPr>
          <w:rFonts w:ascii="Times New Roman" w:hAnsi="Times New Roman" w:cs="Times New Roman"/>
          <w:i/>
          <w:sz w:val="24"/>
          <w:szCs w:val="24"/>
          <w:lang w:val="en-US"/>
        </w:rPr>
        <w:t>a 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quo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at p 1 shows 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that he was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clearly advised of the bar. 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>Instead of applying for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upliftment of 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>the bar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he took an argumentative stance.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 In this regard the judgment states that upon being 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>so adv</w:t>
      </w:r>
      <w:r w:rsidR="001E7548" w:rsidRPr="00811AC2">
        <w:rPr>
          <w:rFonts w:ascii="Times New Roman" w:hAnsi="Times New Roman" w:cs="Times New Roman"/>
          <w:sz w:val="24"/>
          <w:szCs w:val="24"/>
          <w:lang w:val="en-US"/>
        </w:rPr>
        <w:t>ised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>, Counsel was undeterred; he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attack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validity of the service of 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he application and 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attacked the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competence of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application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itself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>.  It is his p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ersistence in the face of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>bar that C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ounsel </w:t>
      </w:r>
      <w:r w:rsidR="00A63640" w:rsidRPr="00811AC2">
        <w:rPr>
          <w:rFonts w:ascii="Times New Roman" w:hAnsi="Times New Roman" w:cs="Times New Roman"/>
          <w:sz w:val="24"/>
          <w:szCs w:val="24"/>
          <w:lang w:val="en-US"/>
        </w:rPr>
        <w:t>contends made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his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submission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70F8E">
        <w:rPr>
          <w:rFonts w:ascii="Times New Roman" w:hAnsi="Times New Roman" w:cs="Times New Roman"/>
          <w:sz w:val="24"/>
          <w:szCs w:val="24"/>
          <w:lang w:val="en-US"/>
        </w:rPr>
        <w:t xml:space="preserve"> on the merits acceptable</w:t>
      </w:r>
      <w:r w:rsidR="00A73B78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5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 bar is 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not uplifted by a litigant’s </w:t>
      </w:r>
      <w:r w:rsidR="006D7F69" w:rsidRPr="00811AC2">
        <w:rPr>
          <w:rFonts w:ascii="Times New Roman" w:hAnsi="Times New Roman" w:cs="Times New Roman"/>
          <w:sz w:val="24"/>
          <w:szCs w:val="24"/>
          <w:lang w:val="en-US"/>
        </w:rPr>
        <w:t>persistence in arguing on the merits but by a proper application for the upliftment of the bar</w:t>
      </w:r>
      <w:r w:rsidR="005435D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terms of the applicable rules</w:t>
      </w:r>
      <w:r w:rsidR="006D7F69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3883" w:rsidRPr="00D2536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3883" w:rsidRPr="00811AC2">
        <w:rPr>
          <w:rFonts w:ascii="Times New Roman" w:hAnsi="Times New Roman" w:cs="Times New Roman"/>
          <w:i/>
          <w:sz w:val="24"/>
          <w:szCs w:val="24"/>
          <w:lang w:val="en-US"/>
        </w:rPr>
        <w:t>casu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, applicants’ counsel chose to ignore </w:t>
      </w:r>
      <w:r w:rsidR="005435D9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93883" w:rsidRPr="00811AC2">
        <w:rPr>
          <w:rFonts w:ascii="Times New Roman" w:hAnsi="Times New Roman" w:cs="Times New Roman"/>
          <w:sz w:val="24"/>
          <w:szCs w:val="24"/>
          <w:lang w:val="en-US"/>
        </w:rPr>
        <w:t>he bar to his own peril.</w:t>
      </w:r>
    </w:p>
    <w:p w:rsidR="00D27090" w:rsidRPr="00811AC2" w:rsidRDefault="00D27090" w:rsidP="00742E4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7090" w:rsidRPr="00811AC2" w:rsidRDefault="00A73B78" w:rsidP="00D27090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n the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ter part of the judgment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court </w:t>
      </w:r>
      <w:r w:rsidR="00FE2DF7"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fact expressed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counsel’s conduct as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unacceptable especial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ly after being advised of the bar.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judge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F0F"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indicated in no uncertain terms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the judgment was a default judgment.  He said</w:t>
      </w:r>
      <w:r w:rsidR="006D7F69" w:rsidRPr="00811AC2">
        <w:rPr>
          <w:rFonts w:ascii="Times New Roman" w:hAnsi="Times New Roman" w:cs="Times New Roman"/>
          <w:sz w:val="24"/>
          <w:szCs w:val="24"/>
          <w:lang w:val="en-US"/>
        </w:rPr>
        <w:t>:-</w:t>
      </w:r>
      <w:r w:rsidR="00A6364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E2DF7" w:rsidRDefault="00A63640" w:rsidP="00DD2C02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E2DF7" w:rsidRPr="00425223">
        <w:rPr>
          <w:rFonts w:ascii="Times New Roman" w:hAnsi="Times New Roman" w:cs="Times New Roman"/>
          <w:i/>
          <w:sz w:val="24"/>
          <w:szCs w:val="24"/>
          <w:lang w:val="en-US"/>
        </w:rPr>
        <w:t>Mr</w:t>
      </w:r>
      <w:r w:rsidR="00FE2DF7"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71D18" w:rsidRPr="00811AC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FE2DF7" w:rsidRPr="00811AC2">
        <w:rPr>
          <w:rFonts w:ascii="Times New Roman" w:hAnsi="Times New Roman" w:cs="Times New Roman"/>
          <w:i/>
          <w:sz w:val="24"/>
          <w:szCs w:val="24"/>
          <w:lang w:val="en-US"/>
        </w:rPr>
        <w:t>azibuko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was not applyi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ng for the removal of the bar.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He was attacking the application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285F" w:rsidRPr="00811AC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fact 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found his conduct somehow unacceptable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>hat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after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had pointed out to him that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FE2DF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respondent was barred and that the application was therefore not opposed, he 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>persisted in argument. After considering a number of factors, I refrained from calling him to order. I take the view that such conduct</w:t>
      </w:r>
      <w:r w:rsidR="00AE28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>is a deviation from the normal practice, it is inappropriate and unnecessarily belligerent toward</w:t>
      </w:r>
      <w:r w:rsidR="005435D9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37AE5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court, and it serves no useful purpose in litigation.</w:t>
      </w:r>
    </w:p>
    <w:p w:rsidR="00D0035E" w:rsidRPr="00811AC2" w:rsidRDefault="00D0035E" w:rsidP="001F431E">
      <w:pPr>
        <w:tabs>
          <w:tab w:val="left" w:pos="1134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3061" w:rsidRDefault="00FE2DF7" w:rsidP="001464A6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>In the result in deciding this application for default judgment, I did not factor into the equa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252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71D18" w:rsidRPr="00425223">
        <w:rPr>
          <w:rFonts w:ascii="Times New Roman" w:hAnsi="Times New Roman" w:cs="Times New Roman"/>
          <w:i/>
          <w:sz w:val="24"/>
          <w:szCs w:val="24"/>
          <w:lang w:val="en-US"/>
        </w:rPr>
        <w:t>Mr</w:t>
      </w:r>
      <w:r w:rsidR="00371D18"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Mazibuko’s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submissions</w:t>
      </w:r>
      <w:r w:rsidR="00FC2F0F" w:rsidRPr="00811AC2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concluded that the respondent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>having been duly barred in terms of the rules of court, and not having made an application for the upliftment of the bar,</w:t>
      </w:r>
      <w:r w:rsidR="001557D0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application was unopposed.</w:t>
      </w:r>
      <w:r w:rsidR="00E90D15" w:rsidRPr="00811AC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0035E" w:rsidRDefault="00D0035E" w:rsidP="00742E4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Pr="00811AC2" w:rsidRDefault="001557D0" w:rsidP="00742E41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1D18" w:rsidRPr="00811AC2" w:rsidRDefault="00371D18" w:rsidP="00D0035E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I am of the view that the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above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makes it clear to all and sundry that the judgment sought 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be appealed a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is a default judgment.</w:t>
      </w:r>
    </w:p>
    <w:p w:rsidR="00D0035E" w:rsidRPr="00811AC2" w:rsidRDefault="00D0035E" w:rsidP="00DD2C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Default="00371D18" w:rsidP="00D0035E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It is trite that one cannot appeal a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 default </w:t>
      </w:r>
      <w:r w:rsidR="006D7F69" w:rsidRPr="00811AC2">
        <w:rPr>
          <w:rFonts w:ascii="Times New Roman" w:hAnsi="Times New Roman" w:cs="Times New Roman"/>
          <w:sz w:val="24"/>
          <w:szCs w:val="24"/>
          <w:lang w:val="en-US"/>
        </w:rPr>
        <w:t>judgment. The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procedure to contes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t a default judgment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to seek its rescissio</w:t>
      </w:r>
      <w:r w:rsidR="00896BDA" w:rsidRPr="00811AC2">
        <w:rPr>
          <w:rFonts w:ascii="Times New Roman" w:hAnsi="Times New Roman" w:cs="Times New Roman"/>
          <w:sz w:val="24"/>
          <w:szCs w:val="24"/>
          <w:lang w:val="en-US"/>
        </w:rPr>
        <w:t>n before the appropriate court.</w:t>
      </w:r>
    </w:p>
    <w:p w:rsidR="00E61751" w:rsidRPr="00811AC2" w:rsidRDefault="00E61751" w:rsidP="00DD2C02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2E41" w:rsidRPr="00811AC2" w:rsidRDefault="00F96087" w:rsidP="00742E41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  <w:t>It does not matter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one has issues with the judgment.  The fact that a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arty forced their</w:t>
      </w:r>
      <w:r w:rsidR="002C32B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way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into making submissions despite its default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274E5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F8E" w:rsidRPr="00811AC2">
        <w:rPr>
          <w:rFonts w:ascii="Times New Roman" w:hAnsi="Times New Roman" w:cs="Times New Roman"/>
          <w:sz w:val="24"/>
          <w:szCs w:val="24"/>
          <w:lang w:val="en-US"/>
        </w:rPr>
        <w:t>whilst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5435D9" w:rsidRPr="00811AC2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does not turn a default judgment into </w:t>
      </w:r>
      <w:r w:rsidR="002C32B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35EEE" w:rsidRPr="00811AC2">
        <w:rPr>
          <w:rFonts w:ascii="Times New Roman" w:hAnsi="Times New Roman" w:cs="Times New Roman"/>
          <w:sz w:val="24"/>
          <w:szCs w:val="24"/>
          <w:lang w:val="en-US"/>
        </w:rPr>
        <w:t>judgment on the merits.</w:t>
      </w:r>
      <w:r w:rsidR="006D7F6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71D18" w:rsidRPr="00811AC2" w:rsidRDefault="00B35EEE" w:rsidP="003C6830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1557D0"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71D18" w:rsidRPr="00811AC2">
        <w:rPr>
          <w:rFonts w:ascii="Times New Roman" w:hAnsi="Times New Roman" w:cs="Times New Roman"/>
          <w:i/>
          <w:sz w:val="24"/>
          <w:szCs w:val="24"/>
          <w:lang w:val="en-US"/>
        </w:rPr>
        <w:t>Christopher Zvinavashe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r w:rsidR="00371D18" w:rsidRPr="00811AC2">
        <w:rPr>
          <w:rFonts w:ascii="Times New Roman" w:hAnsi="Times New Roman" w:cs="Times New Roman"/>
          <w:i/>
          <w:sz w:val="24"/>
          <w:szCs w:val="24"/>
          <w:lang w:val="en-US"/>
        </w:rPr>
        <w:t>Nobuhle Ndlovu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SC-40-</w:t>
      </w:r>
      <w:r w:rsidR="0060730F" w:rsidRPr="00811AC2">
        <w:rPr>
          <w:rFonts w:ascii="Times New Roman" w:hAnsi="Times New Roman" w:cs="Times New Roman"/>
          <w:sz w:val="24"/>
          <w:szCs w:val="24"/>
          <w:lang w:val="en-US"/>
        </w:rPr>
        <w:t>06 at p 4,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GWAUNZA</w:t>
      </w:r>
      <w:r w:rsidR="00371D18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JA </w:t>
      </w:r>
      <w:r w:rsidR="002C32B9" w:rsidRPr="00811AC2">
        <w:rPr>
          <w:rFonts w:ascii="Times New Roman" w:hAnsi="Times New Roman" w:cs="Times New Roman"/>
          <w:sz w:val="24"/>
          <w:szCs w:val="24"/>
          <w:lang w:val="en-US"/>
        </w:rPr>
        <w:t>(a</w:t>
      </w:r>
      <w:r w:rsidR="0060730F" w:rsidRPr="00811AC2">
        <w:rPr>
          <w:rFonts w:ascii="Times New Roman" w:hAnsi="Times New Roman" w:cs="Times New Roman"/>
          <w:sz w:val="24"/>
          <w:szCs w:val="24"/>
          <w:lang w:val="en-US"/>
        </w:rPr>
        <w:t>s she then was) aptly stated that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>:-</w:t>
      </w:r>
    </w:p>
    <w:p w:rsidR="002C32B9" w:rsidRDefault="002C32B9" w:rsidP="001557D0">
      <w:pPr>
        <w:pStyle w:val="NoSpacing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“Counsel for the respondent contends correctly 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hat a default judgm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ent can only be set aside by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 successful application for rescission of the judgment u</w:t>
      </w:r>
      <w:r w:rsidR="00896BDA" w:rsidRPr="00811AC2">
        <w:rPr>
          <w:rFonts w:ascii="Times New Roman" w:hAnsi="Times New Roman" w:cs="Times New Roman"/>
          <w:sz w:val="24"/>
          <w:szCs w:val="24"/>
          <w:lang w:val="en-US"/>
        </w:rPr>
        <w:t>nder the rules of the r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elevant court.  The application must be mad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e by the defaulting party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himself, as indicated by the expression “purging his default”.  It follows that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in casu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, the app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ants</w:t>
      </w:r>
      <w:r w:rsidR="00896BDA" w:rsidRPr="00811AC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default remain</w:t>
      </w:r>
      <w:r w:rsidR="00896BDA" w:rsidRPr="00811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d unpurged even as the learned judge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considered the merits of the matter and gave reasons for his judgment.”</w:t>
      </w:r>
    </w:p>
    <w:p w:rsidR="00742E41" w:rsidRDefault="00742E41" w:rsidP="001557D0">
      <w:pPr>
        <w:pStyle w:val="NoSpacing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035E" w:rsidRPr="00811AC2" w:rsidRDefault="00D0035E" w:rsidP="001557D0">
      <w:pPr>
        <w:pStyle w:val="NoSpacing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6830" w:rsidRPr="00811AC2" w:rsidRDefault="003C6830" w:rsidP="00742E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32B9" w:rsidRDefault="002C32B9" w:rsidP="00134B92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28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AE285F" w:rsidRPr="00811AC2">
        <w:rPr>
          <w:rFonts w:ascii="Times New Roman" w:hAnsi="Times New Roman" w:cs="Times New Roman"/>
          <w:i/>
          <w:sz w:val="24"/>
          <w:szCs w:val="24"/>
          <w:lang w:val="en-US"/>
        </w:rPr>
        <w:t>Ranvali Trust’s Trustees</w:t>
      </w:r>
      <w:r w:rsidR="00AE28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r w:rsidR="00AE285F"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UDC Limited </w:t>
      </w:r>
      <w:r w:rsidR="00AE285F" w:rsidRPr="00811AC2">
        <w:rPr>
          <w:rFonts w:ascii="Times New Roman" w:hAnsi="Times New Roman" w:cs="Times New Roman"/>
          <w:sz w:val="24"/>
          <w:szCs w:val="24"/>
          <w:lang w:val="en-US"/>
        </w:rPr>
        <w:t>1998 (1) ZLR 110</w:t>
      </w:r>
      <w:r w:rsidR="00D003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Sibanda &amp; Others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Nkayi RDC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1991 (1) ZLR 32 (SC); </w:t>
      </w:r>
      <w:r w:rsidR="003075AE" w:rsidRPr="00811AC2">
        <w:rPr>
          <w:rFonts w:ascii="Times New Roman" w:hAnsi="Times New Roman" w:cs="Times New Roman"/>
          <w:i/>
          <w:sz w:val="24"/>
          <w:szCs w:val="24"/>
          <w:lang w:val="en-US"/>
        </w:rPr>
        <w:t>Quoxing Gong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r w:rsidR="003075AE" w:rsidRPr="00811AC2">
        <w:rPr>
          <w:rFonts w:ascii="Times New Roman" w:hAnsi="Times New Roman" w:cs="Times New Roman"/>
          <w:i/>
          <w:sz w:val="24"/>
          <w:szCs w:val="24"/>
          <w:lang w:val="en-US"/>
        </w:rPr>
        <w:t>Mayor Logistics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(P</w:t>
      </w:r>
      <w:r w:rsidR="003075AE" w:rsidRPr="00811AC2">
        <w:rPr>
          <w:rFonts w:ascii="Times New Roman" w:hAnsi="Times New Roman" w:cs="Times New Roman"/>
          <w:i/>
          <w:sz w:val="24"/>
          <w:szCs w:val="24"/>
          <w:lang w:val="en-US"/>
        </w:rPr>
        <w:t>vt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) L</w:t>
      </w:r>
      <w:r w:rsidR="001557D0" w:rsidRPr="00811AC2">
        <w:rPr>
          <w:rFonts w:ascii="Times New Roman" w:hAnsi="Times New Roman" w:cs="Times New Roman"/>
          <w:i/>
          <w:sz w:val="24"/>
          <w:szCs w:val="24"/>
          <w:lang w:val="en-US"/>
        </w:rPr>
        <w:t>imited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&amp; Another</w:t>
      </w:r>
      <w:r w:rsidR="003075AE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SC-2-17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Gardner &amp; Another</w:t>
      </w:r>
      <w:r w:rsidR="003075AE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SC-70-19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42E41" w:rsidRPr="00811AC2" w:rsidRDefault="00742E41" w:rsidP="001464A6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Pr="00811AC2" w:rsidRDefault="001557D0" w:rsidP="00742E41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4C9C" w:rsidRDefault="002C32B9" w:rsidP="00D0035E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5EEE" w:rsidRPr="001464A6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D0D04" w:rsidRPr="00811AC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azibuko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conce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>ded that indeed the law i</w:t>
      </w:r>
      <w:r w:rsidR="008B3814" w:rsidRPr="00811AC2">
        <w:rPr>
          <w:rFonts w:ascii="Times New Roman" w:hAnsi="Times New Roman" w:cs="Times New Roman"/>
          <w:sz w:val="24"/>
          <w:szCs w:val="24"/>
          <w:lang w:val="en-US"/>
        </w:rPr>
        <w:t>s clear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 one cannot appeal against a default judgment.  </w:t>
      </w:r>
    </w:p>
    <w:p w:rsidR="00E61751" w:rsidRDefault="00E61751" w:rsidP="00D0035E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64A6" w:rsidRDefault="001464A6" w:rsidP="001464A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32B9" w:rsidRPr="00811AC2" w:rsidRDefault="00AE4C9C" w:rsidP="00D0035E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first point </w:t>
      </w:r>
      <w:r w:rsidRPr="00AE4C9C">
        <w:rPr>
          <w:rFonts w:ascii="Times New Roman" w:hAnsi="Times New Roman" w:cs="Times New Roman"/>
          <w:i/>
          <w:sz w:val="24"/>
          <w:szCs w:val="24"/>
          <w:lang w:val="en-US"/>
        </w:rPr>
        <w:t>in 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AE4C9C">
        <w:rPr>
          <w:rFonts w:ascii="Times New Roman" w:hAnsi="Times New Roman" w:cs="Times New Roman"/>
          <w:i/>
          <w:sz w:val="24"/>
          <w:szCs w:val="24"/>
          <w:lang w:val="en-US"/>
        </w:rPr>
        <w:t>mine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upheld with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finding that the judgment is a default jud</w:t>
      </w:r>
      <w:r>
        <w:rPr>
          <w:rFonts w:ascii="Times New Roman" w:hAnsi="Times New Roman" w:cs="Times New Roman"/>
          <w:sz w:val="24"/>
          <w:szCs w:val="24"/>
          <w:lang w:val="en-US"/>
        </w:rPr>
        <w:t>gment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 xml:space="preserve"> The purported appeal is therefore a nullity. 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disposes of the matter 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and I am of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view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215E73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it is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unnecessary to consider the 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other point </w:t>
      </w:r>
      <w:r w:rsidR="00F96087" w:rsidRPr="00811AC2">
        <w:rPr>
          <w:rFonts w:ascii="Times New Roman" w:hAnsi="Times New Roman" w:cs="Times New Roman"/>
          <w:i/>
          <w:sz w:val="24"/>
          <w:szCs w:val="24"/>
          <w:lang w:val="en-US"/>
        </w:rPr>
        <w:t>in limine.</w:t>
      </w:r>
    </w:p>
    <w:p w:rsidR="001464A6" w:rsidRDefault="001464A6" w:rsidP="00723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64A6" w:rsidRPr="00811AC2" w:rsidRDefault="001464A6" w:rsidP="0072326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Pr="00811AC2" w:rsidRDefault="00FB6191" w:rsidP="001464A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>COSTS</w:t>
      </w:r>
      <w:r w:rsidRPr="00811AC2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1464A6" w:rsidRPr="00811AC2" w:rsidRDefault="001557D0" w:rsidP="0072326C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It is clear from the papers 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>filed of r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ecord and submissions made that the 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>applicant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s were alerted of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the futility of appealing a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gain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96087" w:rsidRPr="00811A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 default judgment b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>ut for some reason had persisted. The attitude ado</w:t>
      </w:r>
      <w:r w:rsidR="00B35EEE" w:rsidRPr="00811AC2">
        <w:rPr>
          <w:rFonts w:ascii="Times New Roman" w:hAnsi="Times New Roman" w:cs="Times New Roman"/>
          <w:sz w:val="24"/>
          <w:szCs w:val="24"/>
          <w:lang w:val="en-US"/>
        </w:rPr>
        <w:t>pted by their counsel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 the court </w:t>
      </w:r>
      <w:r w:rsidR="00BD0D04" w:rsidRPr="00811AC2">
        <w:rPr>
          <w:rFonts w:ascii="Times New Roman" w:hAnsi="Times New Roman" w:cs="Times New Roman"/>
          <w:i/>
          <w:sz w:val="24"/>
          <w:szCs w:val="24"/>
          <w:lang w:val="en-US"/>
        </w:rPr>
        <w:t>a quo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and in this C</w:t>
      </w:r>
      <w:r w:rsidR="00BD0D04" w:rsidRPr="00811AC2">
        <w:rPr>
          <w:rFonts w:ascii="Times New Roman" w:hAnsi="Times New Roman" w:cs="Times New Roman"/>
          <w:sz w:val="24"/>
          <w:szCs w:val="24"/>
          <w:lang w:val="en-US"/>
        </w:rPr>
        <w:t>ourt of seeking to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deny the clear</w:t>
      </w:r>
      <w:r w:rsidR="0028017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5706E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indisputable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4F6" w:rsidRPr="00811AC2">
        <w:rPr>
          <w:rFonts w:ascii="Times New Roman" w:hAnsi="Times New Roman" w:cs="Times New Roman"/>
          <w:sz w:val="24"/>
          <w:szCs w:val="24"/>
          <w:lang w:val="en-US"/>
        </w:rPr>
        <w:t>aspect of default is regret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>table.  Had counsel accepted</w:t>
      </w:r>
      <w:r w:rsidR="001C34F6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wis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>e counsel in</w:t>
      </w:r>
      <w:r w:rsidR="002D67AF">
        <w:rPr>
          <w:rFonts w:ascii="Times New Roman" w:hAnsi="Times New Roman" w:cs="Times New Roman"/>
          <w:sz w:val="24"/>
          <w:szCs w:val="24"/>
          <w:lang w:val="en-US"/>
        </w:rPr>
        <w:t xml:space="preserve"> the form of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letters from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his </w:t>
      </w:r>
      <w:r w:rsidR="001C34F6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colleagues he 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would have by now </w:t>
      </w:r>
      <w:r w:rsidR="001C34F6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adopted 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>the correct procedure to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34F6" w:rsidRPr="00811AC2">
        <w:rPr>
          <w:rFonts w:ascii="Times New Roman" w:hAnsi="Times New Roman" w:cs="Times New Roman"/>
          <w:sz w:val="24"/>
          <w:szCs w:val="24"/>
          <w:lang w:val="en-US"/>
        </w:rPr>
        <w:t>the default judgment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set aside in a proper application.</w:t>
      </w:r>
    </w:p>
    <w:p w:rsidR="001C34F6" w:rsidRPr="00811AC2" w:rsidRDefault="001C34F6" w:rsidP="00DD2C02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respondent has been put to great expense purely because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of the unyielding attitude of the appl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>icant</w:t>
      </w:r>
      <w:r w:rsidR="00822189" w:rsidRPr="00811A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even in the face of clear 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evidence that this was a default judgment.  It is only proper that costs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be awarded on the h</w:t>
      </w:r>
      <w:r w:rsidR="00FB6191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igher scale as requested by the </w:t>
      </w:r>
      <w:r w:rsidR="00760D4F" w:rsidRPr="00811AC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68465F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respondent</w:t>
      </w:r>
      <w:r w:rsidR="00D253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7D0" w:rsidRDefault="001557D0" w:rsidP="001464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64A6" w:rsidRPr="00811AC2" w:rsidRDefault="001464A6" w:rsidP="001464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6191" w:rsidRPr="00D0035E" w:rsidRDefault="00FB6191" w:rsidP="001557D0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035E">
        <w:rPr>
          <w:rFonts w:ascii="Times New Roman" w:hAnsi="Times New Roman" w:cs="Times New Roman"/>
          <w:b/>
          <w:sz w:val="24"/>
          <w:szCs w:val="24"/>
          <w:lang w:val="en-US"/>
        </w:rPr>
        <w:t>DISPOSITION</w:t>
      </w:r>
    </w:p>
    <w:p w:rsidR="009B3E7B" w:rsidRDefault="00D0035E" w:rsidP="00D0035E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>As the purp</w:t>
      </w:r>
      <w:r w:rsidR="00AE4C9C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>ted appeal is a nullity, it follows that</w:t>
      </w:r>
      <w:r w:rsidR="00AE4C9C">
        <w:rPr>
          <w:rFonts w:ascii="Times New Roman" w:hAnsi="Times New Roman" w:cs="Times New Roman"/>
          <w:sz w:val="24"/>
          <w:szCs w:val="24"/>
          <w:lang w:val="en-US"/>
        </w:rPr>
        <w:t xml:space="preserve"> there is nothing to reinstate. Consequently</w:t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AE4C9C">
        <w:rPr>
          <w:rFonts w:ascii="Times New Roman" w:hAnsi="Times New Roman" w:cs="Times New Roman"/>
          <w:sz w:val="24"/>
          <w:szCs w:val="24"/>
          <w:lang w:val="en-US"/>
        </w:rPr>
        <w:t>purported</w:t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 xml:space="preserve"> application </w:t>
      </w:r>
      <w:r w:rsidR="0038093D">
        <w:rPr>
          <w:rFonts w:ascii="Times New Roman" w:hAnsi="Times New Roman" w:cs="Times New Roman"/>
          <w:sz w:val="24"/>
          <w:szCs w:val="24"/>
          <w:lang w:val="en-US"/>
        </w:rPr>
        <w:t xml:space="preserve">for reinstatement </w:t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>is improper as one cannot seek to reinstate a nullity.</w:t>
      </w:r>
    </w:p>
    <w:p w:rsidR="00DD2C02" w:rsidRDefault="00DD2C02" w:rsidP="00DD2C02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34F6" w:rsidRPr="00811AC2" w:rsidRDefault="00AE4C9C" w:rsidP="00D0035E">
      <w:p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3E7B">
        <w:rPr>
          <w:rFonts w:ascii="Times New Roman" w:hAnsi="Times New Roman" w:cs="Times New Roman"/>
          <w:sz w:val="24"/>
          <w:szCs w:val="24"/>
          <w:lang w:val="en-US"/>
        </w:rPr>
        <w:t>Accordingly, the matter is hereby struck off the roll</w:t>
      </w:r>
      <w:r w:rsidR="001C34F6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with costs on the legal practitioner and client scale.</w:t>
      </w:r>
    </w:p>
    <w:p w:rsidR="002C32B9" w:rsidRPr="00811AC2" w:rsidRDefault="002C32B9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Pr="00811AC2" w:rsidRDefault="001557D0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Pr="00811AC2" w:rsidRDefault="001557D0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7D0" w:rsidRPr="00811AC2" w:rsidRDefault="001557D0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7906" w:rsidRPr="00811AC2" w:rsidRDefault="00387906" w:rsidP="00896B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7906" w:rsidRPr="00811AC2" w:rsidRDefault="00387906" w:rsidP="001557D0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Calderwood, Bryce Hendrie &amp; Partners</w:t>
      </w:r>
      <w:r w:rsidRPr="00811AC2">
        <w:rPr>
          <w:rFonts w:ascii="Times New Roman" w:hAnsi="Times New Roman" w:cs="Times New Roman"/>
          <w:sz w:val="24"/>
          <w:szCs w:val="24"/>
          <w:lang w:val="en-US"/>
        </w:rPr>
        <w:t>, applicant’s legal practitioners</w:t>
      </w:r>
      <w:r w:rsidR="001557D0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87906" w:rsidRPr="00811AC2" w:rsidRDefault="00963F6D" w:rsidP="001557D0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C2">
        <w:rPr>
          <w:rFonts w:ascii="Times New Roman" w:hAnsi="Times New Roman" w:cs="Times New Roman"/>
          <w:i/>
          <w:sz w:val="24"/>
          <w:szCs w:val="24"/>
          <w:lang w:val="en-US"/>
        </w:rPr>
        <w:t>Mathonsi Ncube</w:t>
      </w:r>
      <w:r w:rsidR="00387906" w:rsidRPr="00811A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Law Chambers</w:t>
      </w:r>
      <w:r w:rsidR="00387906" w:rsidRPr="00811AC2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="00387906" w:rsidRPr="00811A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387906" w:rsidRPr="00811AC2">
        <w:rPr>
          <w:rFonts w:ascii="Times New Roman" w:hAnsi="Times New Roman" w:cs="Times New Roman"/>
          <w:sz w:val="24"/>
          <w:szCs w:val="24"/>
          <w:lang w:val="en-US"/>
        </w:rPr>
        <w:t xml:space="preserve"> respondent’s legal practitioners</w:t>
      </w:r>
      <w:r w:rsidR="001557D0" w:rsidRPr="00811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87906" w:rsidRPr="00811A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D71" w:rsidRDefault="00DA1D71" w:rsidP="00896BDA">
      <w:pPr>
        <w:spacing w:after="0" w:line="240" w:lineRule="auto"/>
      </w:pPr>
      <w:r>
        <w:separator/>
      </w:r>
    </w:p>
  </w:endnote>
  <w:endnote w:type="continuationSeparator" w:id="0">
    <w:p w:rsidR="00DA1D71" w:rsidRDefault="00DA1D71" w:rsidP="00896BDA">
      <w:pPr>
        <w:spacing w:after="0" w:line="240" w:lineRule="auto"/>
      </w:pPr>
      <w:r>
        <w:continuationSeparator/>
      </w:r>
    </w:p>
  </w:endnote>
  <w:endnote w:type="continuationNotice" w:id="1">
    <w:p w:rsidR="00DA1D71" w:rsidRDefault="00DA1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D71" w:rsidRDefault="00DA1D71" w:rsidP="00896BDA">
      <w:pPr>
        <w:spacing w:after="0" w:line="240" w:lineRule="auto"/>
      </w:pPr>
      <w:r>
        <w:separator/>
      </w:r>
    </w:p>
  </w:footnote>
  <w:footnote w:type="continuationSeparator" w:id="0">
    <w:p w:rsidR="00DA1D71" w:rsidRDefault="00DA1D71" w:rsidP="00896BDA">
      <w:pPr>
        <w:spacing w:after="0" w:line="240" w:lineRule="auto"/>
      </w:pPr>
      <w:r>
        <w:continuationSeparator/>
      </w:r>
    </w:p>
  </w:footnote>
  <w:footnote w:type="continuationNotice" w:id="1">
    <w:p w:rsidR="00DA1D71" w:rsidRDefault="00DA1D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F6D" w:rsidRDefault="00760D4F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D4F" w:rsidRPr="00CE47AC" w:rsidRDefault="00DE289F" w:rsidP="00760D4F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Judgment No. SC 100</w:t>
                          </w:r>
                          <w:r w:rsidR="00760D4F" w:rsidRPr="00CE47AC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/21</w:t>
                          </w:r>
                        </w:p>
                        <w:p w:rsidR="00760D4F" w:rsidRPr="00CE47AC" w:rsidRDefault="00760D4F" w:rsidP="00760D4F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CE47AC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Chamber Application  No. SC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B</w:t>
                          </w:r>
                          <w:r w:rsidRPr="00CE47AC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18</w:t>
                          </w:r>
                          <w:r w:rsidRPr="00CE47AC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/21</w:t>
                          </w:r>
                        </w:p>
                        <w:p w:rsidR="00760D4F" w:rsidRDefault="00760D4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60D4F" w:rsidRPr="00CE47AC" w:rsidRDefault="00DE289F" w:rsidP="00760D4F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Judgment No. SC 100</w:t>
                    </w:r>
                    <w:r w:rsidR="00760D4F" w:rsidRPr="00CE47A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/21</w:t>
                    </w:r>
                  </w:p>
                  <w:p w:rsidR="00760D4F" w:rsidRPr="00CE47AC" w:rsidRDefault="00760D4F" w:rsidP="00760D4F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E47A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Chamber Application  No. SC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</w:t>
                    </w:r>
                    <w:r w:rsidRPr="00CE47A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18</w:t>
                    </w:r>
                    <w:r w:rsidRPr="00CE47A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/21</w:t>
                    </w:r>
                  </w:p>
                  <w:p w:rsidR="00760D4F" w:rsidRDefault="00760D4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0D4F" w:rsidRDefault="00760D4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A1301" w:rsidRPr="004A130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60D4F" w:rsidRDefault="00760D4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A1301" w:rsidRPr="004A130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E7C7D"/>
    <w:multiLevelType w:val="hybridMultilevel"/>
    <w:tmpl w:val="8EACF7B2"/>
    <w:lvl w:ilvl="0" w:tplc="C2969A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4573"/>
    <w:multiLevelType w:val="hybridMultilevel"/>
    <w:tmpl w:val="079C4CF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AA7"/>
    <w:multiLevelType w:val="hybridMultilevel"/>
    <w:tmpl w:val="26308A8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265C2"/>
    <w:multiLevelType w:val="hybridMultilevel"/>
    <w:tmpl w:val="16FE4D00"/>
    <w:lvl w:ilvl="0" w:tplc="F6BAC1F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71"/>
    <w:rsid w:val="00043C8D"/>
    <w:rsid w:val="000B7625"/>
    <w:rsid w:val="00103625"/>
    <w:rsid w:val="00106003"/>
    <w:rsid w:val="001139E2"/>
    <w:rsid w:val="00134B92"/>
    <w:rsid w:val="00137AE5"/>
    <w:rsid w:val="001464A6"/>
    <w:rsid w:val="001557D0"/>
    <w:rsid w:val="00173DCC"/>
    <w:rsid w:val="00191BE2"/>
    <w:rsid w:val="001C34F6"/>
    <w:rsid w:val="001E7548"/>
    <w:rsid w:val="001F431E"/>
    <w:rsid w:val="00215E73"/>
    <w:rsid w:val="00232238"/>
    <w:rsid w:val="00243A41"/>
    <w:rsid w:val="00274E59"/>
    <w:rsid w:val="00280171"/>
    <w:rsid w:val="00284322"/>
    <w:rsid w:val="00293F10"/>
    <w:rsid w:val="002A312B"/>
    <w:rsid w:val="002C32B9"/>
    <w:rsid w:val="002D67AF"/>
    <w:rsid w:val="002F0F92"/>
    <w:rsid w:val="002F365F"/>
    <w:rsid w:val="002F61E2"/>
    <w:rsid w:val="003075AE"/>
    <w:rsid w:val="00345F9F"/>
    <w:rsid w:val="00371D18"/>
    <w:rsid w:val="0038093D"/>
    <w:rsid w:val="00387906"/>
    <w:rsid w:val="003A5F4B"/>
    <w:rsid w:val="003B4FF6"/>
    <w:rsid w:val="003B51B1"/>
    <w:rsid w:val="003C6830"/>
    <w:rsid w:val="0041764F"/>
    <w:rsid w:val="00425223"/>
    <w:rsid w:val="00433ED0"/>
    <w:rsid w:val="0044380F"/>
    <w:rsid w:val="00443FB7"/>
    <w:rsid w:val="00453F4B"/>
    <w:rsid w:val="00461CFE"/>
    <w:rsid w:val="00467822"/>
    <w:rsid w:val="00470F8E"/>
    <w:rsid w:val="004731F1"/>
    <w:rsid w:val="004A1301"/>
    <w:rsid w:val="00503B4B"/>
    <w:rsid w:val="00526132"/>
    <w:rsid w:val="005435D9"/>
    <w:rsid w:val="005D29AF"/>
    <w:rsid w:val="0060730F"/>
    <w:rsid w:val="0067032F"/>
    <w:rsid w:val="0068465F"/>
    <w:rsid w:val="0069235D"/>
    <w:rsid w:val="006D7F69"/>
    <w:rsid w:val="00705DDE"/>
    <w:rsid w:val="00707DBB"/>
    <w:rsid w:val="00723061"/>
    <w:rsid w:val="0072326C"/>
    <w:rsid w:val="00742E41"/>
    <w:rsid w:val="00752F4C"/>
    <w:rsid w:val="00760D4F"/>
    <w:rsid w:val="0078290E"/>
    <w:rsid w:val="007F41C8"/>
    <w:rsid w:val="00811AC2"/>
    <w:rsid w:val="00822189"/>
    <w:rsid w:val="00850EF0"/>
    <w:rsid w:val="00855B63"/>
    <w:rsid w:val="00896BDA"/>
    <w:rsid w:val="008B3814"/>
    <w:rsid w:val="008E6EEA"/>
    <w:rsid w:val="00954A4E"/>
    <w:rsid w:val="00963F6D"/>
    <w:rsid w:val="009938B3"/>
    <w:rsid w:val="009B3E7B"/>
    <w:rsid w:val="00A54CA0"/>
    <w:rsid w:val="00A63640"/>
    <w:rsid w:val="00A73B78"/>
    <w:rsid w:val="00A80059"/>
    <w:rsid w:val="00AB604B"/>
    <w:rsid w:val="00AE285F"/>
    <w:rsid w:val="00AE4C9C"/>
    <w:rsid w:val="00AE718F"/>
    <w:rsid w:val="00B23825"/>
    <w:rsid w:val="00B35EEE"/>
    <w:rsid w:val="00B93883"/>
    <w:rsid w:val="00BB515C"/>
    <w:rsid w:val="00BD0D04"/>
    <w:rsid w:val="00BE3B4A"/>
    <w:rsid w:val="00C0057C"/>
    <w:rsid w:val="00C13D44"/>
    <w:rsid w:val="00C412E7"/>
    <w:rsid w:val="00C703D2"/>
    <w:rsid w:val="00CA3444"/>
    <w:rsid w:val="00D0035E"/>
    <w:rsid w:val="00D20671"/>
    <w:rsid w:val="00D25367"/>
    <w:rsid w:val="00D27090"/>
    <w:rsid w:val="00D43D39"/>
    <w:rsid w:val="00D61642"/>
    <w:rsid w:val="00DA1D71"/>
    <w:rsid w:val="00DC1639"/>
    <w:rsid w:val="00DD2C02"/>
    <w:rsid w:val="00DE289F"/>
    <w:rsid w:val="00E11AA5"/>
    <w:rsid w:val="00E41F21"/>
    <w:rsid w:val="00E5706E"/>
    <w:rsid w:val="00E61751"/>
    <w:rsid w:val="00E90D15"/>
    <w:rsid w:val="00E92C1F"/>
    <w:rsid w:val="00EA0E35"/>
    <w:rsid w:val="00ED6AC8"/>
    <w:rsid w:val="00EF338D"/>
    <w:rsid w:val="00F54C44"/>
    <w:rsid w:val="00F96087"/>
    <w:rsid w:val="00FB6191"/>
    <w:rsid w:val="00FC18DF"/>
    <w:rsid w:val="00FC2F0F"/>
    <w:rsid w:val="00FD7DF9"/>
    <w:rsid w:val="00F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5C3602D-4EDC-414A-9DE5-2142A0CB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6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BDA"/>
  </w:style>
  <w:style w:type="paragraph" w:styleId="Footer">
    <w:name w:val="footer"/>
    <w:basedOn w:val="Normal"/>
    <w:link w:val="FooterChar"/>
    <w:uiPriority w:val="99"/>
    <w:unhideWhenUsed/>
    <w:rsid w:val="0089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BDA"/>
  </w:style>
  <w:style w:type="paragraph" w:styleId="BalloonText">
    <w:name w:val="Balloon Text"/>
    <w:basedOn w:val="Normal"/>
    <w:link w:val="BalloonTextChar"/>
    <w:uiPriority w:val="99"/>
    <w:semiHidden/>
    <w:unhideWhenUsed/>
    <w:rsid w:val="00387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D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D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user</cp:lastModifiedBy>
  <cp:revision>2</cp:revision>
  <cp:lastPrinted>2021-09-22T09:39:00Z</cp:lastPrinted>
  <dcterms:created xsi:type="dcterms:W3CDTF">2021-09-27T06:33:00Z</dcterms:created>
  <dcterms:modified xsi:type="dcterms:W3CDTF">2021-09-27T06:33:00Z</dcterms:modified>
</cp:coreProperties>
</file>