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C8E63" w14:textId="6945B4E2" w:rsidR="003E0D54" w:rsidRDefault="003E0D54" w:rsidP="003E0D54">
      <w:pPr>
        <w:spacing w:line="480" w:lineRule="auto"/>
        <w:jc w:val="both"/>
        <w:rPr>
          <w:rFonts w:ascii="Times New Roman" w:hAnsi="Times New Roman" w:cs="Times New Roman"/>
          <w:b/>
          <w:sz w:val="24"/>
          <w:szCs w:val="24"/>
          <w:u w:val="single"/>
        </w:rPr>
      </w:pPr>
      <w:r w:rsidRPr="003E0D54">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Pr="003E0D54">
        <w:rPr>
          <w:rFonts w:ascii="Times New Roman" w:hAnsi="Times New Roman" w:cs="Times New Roman"/>
          <w:b/>
          <w:sz w:val="24"/>
          <w:szCs w:val="24"/>
          <w:u w:val="single"/>
        </w:rPr>
        <w:t>(</w:t>
      </w:r>
      <w:r w:rsidR="000D634D">
        <w:rPr>
          <w:rFonts w:ascii="Times New Roman" w:hAnsi="Times New Roman" w:cs="Times New Roman"/>
          <w:b/>
          <w:sz w:val="24"/>
          <w:szCs w:val="24"/>
          <w:u w:val="single"/>
        </w:rPr>
        <w:t>51</w:t>
      </w:r>
      <w:r w:rsidRPr="003E0D54">
        <w:rPr>
          <w:rFonts w:ascii="Times New Roman" w:hAnsi="Times New Roman" w:cs="Times New Roman"/>
          <w:b/>
          <w:sz w:val="24"/>
          <w:szCs w:val="24"/>
          <w:u w:val="single"/>
        </w:rPr>
        <w:t>)</w:t>
      </w:r>
      <w:r w:rsidR="0067430F" w:rsidRPr="003E0D54">
        <w:rPr>
          <w:rFonts w:ascii="Times New Roman" w:hAnsi="Times New Roman" w:cs="Times New Roman"/>
          <w:b/>
          <w:sz w:val="24"/>
          <w:szCs w:val="24"/>
          <w:u w:val="single"/>
        </w:rPr>
        <w:t xml:space="preserve">     </w:t>
      </w:r>
    </w:p>
    <w:p w14:paraId="604C47CB" w14:textId="1C6F38EB" w:rsidR="00EC291D" w:rsidRPr="003E0D54" w:rsidRDefault="0067430F" w:rsidP="003E0D54">
      <w:pPr>
        <w:spacing w:line="480" w:lineRule="auto"/>
        <w:jc w:val="both"/>
        <w:rPr>
          <w:rFonts w:ascii="Times New Roman" w:hAnsi="Times New Roman" w:cs="Times New Roman"/>
          <w:b/>
          <w:sz w:val="24"/>
          <w:szCs w:val="24"/>
          <w:u w:val="single"/>
        </w:rPr>
      </w:pPr>
      <w:r w:rsidRPr="003E0D54">
        <w:rPr>
          <w:rFonts w:ascii="Times New Roman" w:hAnsi="Times New Roman" w:cs="Times New Roman"/>
          <w:b/>
          <w:sz w:val="24"/>
          <w:szCs w:val="24"/>
          <w:u w:val="single"/>
        </w:rPr>
        <w:t xml:space="preserve">                                                                                            </w:t>
      </w:r>
    </w:p>
    <w:p w14:paraId="3DDBBE88" w14:textId="411F3566" w:rsidR="0015296A" w:rsidRPr="003E0D54" w:rsidRDefault="00ED2570" w:rsidP="003E0D54">
      <w:pPr>
        <w:spacing w:after="0"/>
        <w:jc w:val="center"/>
        <w:rPr>
          <w:rFonts w:ascii="Times New Roman" w:hAnsi="Times New Roman" w:cs="Times New Roman"/>
          <w:b/>
          <w:bCs/>
          <w:sz w:val="24"/>
          <w:szCs w:val="24"/>
        </w:rPr>
      </w:pPr>
      <w:r w:rsidRPr="003E0D54">
        <w:rPr>
          <w:rFonts w:ascii="Times New Roman" w:hAnsi="Times New Roman" w:cs="Times New Roman"/>
          <w:b/>
          <w:bCs/>
          <w:sz w:val="24"/>
          <w:szCs w:val="24"/>
        </w:rPr>
        <w:t xml:space="preserve">QUEST </w:t>
      </w:r>
      <w:r w:rsidR="003E0D54">
        <w:rPr>
          <w:rFonts w:ascii="Times New Roman" w:hAnsi="Times New Roman" w:cs="Times New Roman"/>
          <w:b/>
          <w:bCs/>
          <w:sz w:val="24"/>
          <w:szCs w:val="24"/>
        </w:rPr>
        <w:t xml:space="preserve">    </w:t>
      </w:r>
      <w:r w:rsidRPr="003E0D54">
        <w:rPr>
          <w:rFonts w:ascii="Times New Roman" w:hAnsi="Times New Roman" w:cs="Times New Roman"/>
          <w:b/>
          <w:bCs/>
          <w:sz w:val="24"/>
          <w:szCs w:val="24"/>
        </w:rPr>
        <w:t xml:space="preserve">MOTOR </w:t>
      </w:r>
      <w:r w:rsidR="003E0D54">
        <w:rPr>
          <w:rFonts w:ascii="Times New Roman" w:hAnsi="Times New Roman" w:cs="Times New Roman"/>
          <w:b/>
          <w:bCs/>
          <w:sz w:val="24"/>
          <w:szCs w:val="24"/>
        </w:rPr>
        <w:t xml:space="preserve">    </w:t>
      </w:r>
      <w:r w:rsidRPr="003E0D54">
        <w:rPr>
          <w:rFonts w:ascii="Times New Roman" w:hAnsi="Times New Roman" w:cs="Times New Roman"/>
          <w:b/>
          <w:bCs/>
          <w:sz w:val="24"/>
          <w:szCs w:val="24"/>
        </w:rPr>
        <w:t xml:space="preserve">MANUFACTURING </w:t>
      </w:r>
      <w:r w:rsidR="003E0D54">
        <w:rPr>
          <w:rFonts w:ascii="Times New Roman" w:hAnsi="Times New Roman" w:cs="Times New Roman"/>
          <w:b/>
          <w:bCs/>
          <w:sz w:val="24"/>
          <w:szCs w:val="24"/>
        </w:rPr>
        <w:t xml:space="preserve">    </w:t>
      </w:r>
      <w:r w:rsidRPr="003E0D54">
        <w:rPr>
          <w:rFonts w:ascii="Times New Roman" w:hAnsi="Times New Roman" w:cs="Times New Roman"/>
          <w:b/>
          <w:bCs/>
          <w:sz w:val="24"/>
          <w:szCs w:val="24"/>
        </w:rPr>
        <w:t>(</w:t>
      </w:r>
      <w:r w:rsidR="003E0D54">
        <w:rPr>
          <w:rFonts w:ascii="Times New Roman" w:hAnsi="Times New Roman" w:cs="Times New Roman"/>
          <w:b/>
          <w:bCs/>
          <w:sz w:val="24"/>
          <w:szCs w:val="24"/>
        </w:rPr>
        <w:t>PRIVATE</w:t>
      </w:r>
      <w:r w:rsidRPr="003E0D54">
        <w:rPr>
          <w:rFonts w:ascii="Times New Roman" w:hAnsi="Times New Roman" w:cs="Times New Roman"/>
          <w:b/>
          <w:bCs/>
          <w:sz w:val="24"/>
          <w:szCs w:val="24"/>
        </w:rPr>
        <w:t xml:space="preserve">) </w:t>
      </w:r>
      <w:r w:rsidR="003E0D54">
        <w:rPr>
          <w:rFonts w:ascii="Times New Roman" w:hAnsi="Times New Roman" w:cs="Times New Roman"/>
          <w:b/>
          <w:bCs/>
          <w:sz w:val="24"/>
          <w:szCs w:val="24"/>
        </w:rPr>
        <w:t xml:space="preserve">    LIMITED</w:t>
      </w:r>
    </w:p>
    <w:p w14:paraId="32293329" w14:textId="18F45A49" w:rsidR="007348E2" w:rsidRPr="003E0D54" w:rsidRDefault="003E0D54" w:rsidP="003E0D54">
      <w:pPr>
        <w:spacing w:after="0"/>
        <w:jc w:val="center"/>
        <w:rPr>
          <w:rFonts w:ascii="Times New Roman" w:hAnsi="Times New Roman" w:cs="Times New Roman"/>
          <w:b/>
          <w:bCs/>
          <w:sz w:val="24"/>
          <w:szCs w:val="24"/>
        </w:rPr>
      </w:pPr>
      <w:proofErr w:type="gramStart"/>
      <w:r>
        <w:rPr>
          <w:rFonts w:ascii="Times New Roman" w:hAnsi="Times New Roman" w:cs="Times New Roman"/>
          <w:b/>
          <w:bCs/>
          <w:sz w:val="24"/>
          <w:szCs w:val="24"/>
        </w:rPr>
        <w:t>v</w:t>
      </w:r>
      <w:proofErr w:type="gramEnd"/>
    </w:p>
    <w:p w14:paraId="199CF484" w14:textId="202E1D7D" w:rsidR="00AF7EAE" w:rsidRPr="003E0D54" w:rsidRDefault="007176DD" w:rsidP="003E0D54">
      <w:pPr>
        <w:spacing w:after="0"/>
        <w:jc w:val="center"/>
        <w:rPr>
          <w:rFonts w:ascii="Times New Roman" w:hAnsi="Times New Roman" w:cs="Times New Roman"/>
          <w:b/>
          <w:bCs/>
          <w:sz w:val="24"/>
          <w:szCs w:val="24"/>
        </w:rPr>
      </w:pPr>
      <w:r w:rsidRPr="003E0D54">
        <w:rPr>
          <w:rFonts w:ascii="Times New Roman" w:hAnsi="Times New Roman" w:cs="Times New Roman"/>
          <w:b/>
          <w:bCs/>
          <w:sz w:val="24"/>
          <w:szCs w:val="24"/>
        </w:rPr>
        <w:t xml:space="preserve">(1) </w:t>
      </w:r>
      <w:r w:rsidR="003E0D54">
        <w:rPr>
          <w:rFonts w:ascii="Times New Roman" w:hAnsi="Times New Roman" w:cs="Times New Roman"/>
          <w:b/>
          <w:bCs/>
          <w:sz w:val="24"/>
          <w:szCs w:val="24"/>
        </w:rPr>
        <w:t xml:space="preserve">     </w:t>
      </w:r>
      <w:r w:rsidR="00ED2570" w:rsidRPr="003E0D54">
        <w:rPr>
          <w:rFonts w:ascii="Times New Roman" w:hAnsi="Times New Roman" w:cs="Times New Roman"/>
          <w:b/>
          <w:bCs/>
          <w:sz w:val="24"/>
          <w:szCs w:val="24"/>
        </w:rPr>
        <w:t>ZIM</w:t>
      </w:r>
      <w:r w:rsidR="003E0D54">
        <w:rPr>
          <w:rFonts w:ascii="Times New Roman" w:hAnsi="Times New Roman" w:cs="Times New Roman"/>
          <w:b/>
          <w:bCs/>
          <w:sz w:val="24"/>
          <w:szCs w:val="24"/>
        </w:rPr>
        <w:t xml:space="preserve">BABWE     </w:t>
      </w:r>
      <w:r w:rsidR="00ED2570" w:rsidRPr="003E0D54">
        <w:rPr>
          <w:rFonts w:ascii="Times New Roman" w:hAnsi="Times New Roman" w:cs="Times New Roman"/>
          <w:b/>
          <w:bCs/>
          <w:sz w:val="24"/>
          <w:szCs w:val="24"/>
        </w:rPr>
        <w:t>R</w:t>
      </w:r>
      <w:r w:rsidR="00AF7EAE" w:rsidRPr="003E0D54">
        <w:rPr>
          <w:rFonts w:ascii="Times New Roman" w:hAnsi="Times New Roman" w:cs="Times New Roman"/>
          <w:b/>
          <w:bCs/>
          <w:sz w:val="24"/>
          <w:szCs w:val="24"/>
        </w:rPr>
        <w:t xml:space="preserve">EVENUE </w:t>
      </w:r>
      <w:r w:rsidR="003E0D54">
        <w:rPr>
          <w:rFonts w:ascii="Times New Roman" w:hAnsi="Times New Roman" w:cs="Times New Roman"/>
          <w:b/>
          <w:bCs/>
          <w:sz w:val="24"/>
          <w:szCs w:val="24"/>
        </w:rPr>
        <w:t xml:space="preserve">    </w:t>
      </w:r>
      <w:r w:rsidR="00ED2570" w:rsidRPr="003E0D54">
        <w:rPr>
          <w:rFonts w:ascii="Times New Roman" w:hAnsi="Times New Roman" w:cs="Times New Roman"/>
          <w:b/>
          <w:bCs/>
          <w:sz w:val="24"/>
          <w:szCs w:val="24"/>
        </w:rPr>
        <w:t>A</w:t>
      </w:r>
      <w:r w:rsidR="00AF7EAE" w:rsidRPr="003E0D54">
        <w:rPr>
          <w:rFonts w:ascii="Times New Roman" w:hAnsi="Times New Roman" w:cs="Times New Roman"/>
          <w:b/>
          <w:bCs/>
          <w:sz w:val="24"/>
          <w:szCs w:val="24"/>
        </w:rPr>
        <w:t>UTHORITY</w:t>
      </w:r>
      <w:r w:rsidR="003E0D54">
        <w:rPr>
          <w:rFonts w:ascii="Times New Roman" w:hAnsi="Times New Roman" w:cs="Times New Roman"/>
          <w:b/>
          <w:bCs/>
          <w:sz w:val="24"/>
          <w:szCs w:val="24"/>
        </w:rPr>
        <w:t xml:space="preserve">     </w:t>
      </w:r>
      <w:r w:rsidRPr="003E0D54">
        <w:rPr>
          <w:rFonts w:ascii="Times New Roman" w:hAnsi="Times New Roman" w:cs="Times New Roman"/>
          <w:b/>
          <w:bCs/>
          <w:sz w:val="24"/>
          <w:szCs w:val="24"/>
        </w:rPr>
        <w:t xml:space="preserve">(2) </w:t>
      </w:r>
      <w:r w:rsidR="003E0D54">
        <w:rPr>
          <w:rFonts w:ascii="Times New Roman" w:hAnsi="Times New Roman" w:cs="Times New Roman"/>
          <w:b/>
          <w:bCs/>
          <w:sz w:val="24"/>
          <w:szCs w:val="24"/>
        </w:rPr>
        <w:t xml:space="preserve">    </w:t>
      </w:r>
      <w:r w:rsidR="00AF7EAE" w:rsidRPr="003E0D54">
        <w:rPr>
          <w:rFonts w:ascii="Times New Roman" w:hAnsi="Times New Roman" w:cs="Times New Roman"/>
          <w:b/>
          <w:bCs/>
          <w:sz w:val="24"/>
          <w:szCs w:val="24"/>
        </w:rPr>
        <w:t xml:space="preserve">INNOCENT </w:t>
      </w:r>
      <w:r w:rsidR="003E0D54">
        <w:rPr>
          <w:rFonts w:ascii="Times New Roman" w:hAnsi="Times New Roman" w:cs="Times New Roman"/>
          <w:b/>
          <w:bCs/>
          <w:sz w:val="24"/>
          <w:szCs w:val="24"/>
        </w:rPr>
        <w:t xml:space="preserve">    </w:t>
      </w:r>
      <w:r w:rsidR="00AF7EAE" w:rsidRPr="003E0D54">
        <w:rPr>
          <w:rFonts w:ascii="Times New Roman" w:hAnsi="Times New Roman" w:cs="Times New Roman"/>
          <w:b/>
          <w:bCs/>
          <w:sz w:val="24"/>
          <w:szCs w:val="24"/>
        </w:rPr>
        <w:t>CHIKUNI</w:t>
      </w:r>
      <w:r w:rsidR="003E0D54">
        <w:rPr>
          <w:rFonts w:ascii="Times New Roman" w:hAnsi="Times New Roman" w:cs="Times New Roman"/>
          <w:b/>
          <w:bCs/>
          <w:sz w:val="24"/>
          <w:szCs w:val="24"/>
        </w:rPr>
        <w:t xml:space="preserve">     </w:t>
      </w:r>
      <w:r w:rsidRPr="003E0D54">
        <w:rPr>
          <w:rFonts w:ascii="Times New Roman" w:hAnsi="Times New Roman" w:cs="Times New Roman"/>
          <w:b/>
          <w:bCs/>
          <w:sz w:val="24"/>
          <w:szCs w:val="24"/>
        </w:rPr>
        <w:t xml:space="preserve">(3) </w:t>
      </w:r>
      <w:r w:rsidR="003E0D54">
        <w:rPr>
          <w:rFonts w:ascii="Times New Roman" w:hAnsi="Times New Roman" w:cs="Times New Roman"/>
          <w:b/>
          <w:bCs/>
          <w:sz w:val="24"/>
          <w:szCs w:val="24"/>
        </w:rPr>
        <w:t xml:space="preserve">    </w:t>
      </w:r>
      <w:r w:rsidR="00AF7EAE" w:rsidRPr="003E0D54">
        <w:rPr>
          <w:rFonts w:ascii="Times New Roman" w:hAnsi="Times New Roman" w:cs="Times New Roman"/>
          <w:b/>
          <w:bCs/>
          <w:sz w:val="24"/>
          <w:szCs w:val="24"/>
        </w:rPr>
        <w:t xml:space="preserve">CHABVEKA </w:t>
      </w:r>
      <w:r w:rsidR="003E0D54">
        <w:rPr>
          <w:rFonts w:ascii="Times New Roman" w:hAnsi="Times New Roman" w:cs="Times New Roman"/>
          <w:b/>
          <w:bCs/>
          <w:sz w:val="24"/>
          <w:szCs w:val="24"/>
        </w:rPr>
        <w:t xml:space="preserve">    </w:t>
      </w:r>
      <w:r w:rsidR="00AF7EAE" w:rsidRPr="003E0D54">
        <w:rPr>
          <w:rFonts w:ascii="Times New Roman" w:hAnsi="Times New Roman" w:cs="Times New Roman"/>
          <w:b/>
          <w:bCs/>
          <w:sz w:val="24"/>
          <w:szCs w:val="24"/>
        </w:rPr>
        <w:t>MAREKERA</w:t>
      </w:r>
    </w:p>
    <w:p w14:paraId="1AAF86E6" w14:textId="77777777" w:rsidR="0015296A" w:rsidRPr="003E0D54" w:rsidRDefault="0015296A" w:rsidP="000A1B49">
      <w:pPr>
        <w:spacing w:after="0" w:line="480" w:lineRule="auto"/>
        <w:jc w:val="both"/>
        <w:rPr>
          <w:rFonts w:ascii="Times New Roman" w:hAnsi="Times New Roman" w:cs="Times New Roman"/>
          <w:b/>
          <w:sz w:val="24"/>
          <w:szCs w:val="24"/>
        </w:rPr>
      </w:pPr>
    </w:p>
    <w:p w14:paraId="5AD6D3C9" w14:textId="77777777" w:rsidR="0067430F" w:rsidRPr="003E0D54" w:rsidRDefault="0067430F" w:rsidP="00617409">
      <w:pPr>
        <w:spacing w:line="480" w:lineRule="auto"/>
        <w:jc w:val="both"/>
        <w:rPr>
          <w:rFonts w:ascii="Times New Roman" w:hAnsi="Times New Roman" w:cs="Times New Roman"/>
          <w:b/>
          <w:sz w:val="24"/>
          <w:szCs w:val="24"/>
        </w:rPr>
      </w:pPr>
    </w:p>
    <w:p w14:paraId="3476E7CF" w14:textId="4F4397E8" w:rsidR="0015296A" w:rsidRPr="003E0D54" w:rsidRDefault="0015296A" w:rsidP="00AF7EAE">
      <w:pPr>
        <w:spacing w:after="0" w:line="240" w:lineRule="auto"/>
        <w:rPr>
          <w:rFonts w:ascii="Times New Roman" w:hAnsi="Times New Roman" w:cs="Times New Roman"/>
          <w:b/>
          <w:sz w:val="24"/>
          <w:szCs w:val="24"/>
        </w:rPr>
      </w:pPr>
      <w:r w:rsidRPr="003E0D54">
        <w:rPr>
          <w:rFonts w:ascii="Times New Roman" w:hAnsi="Times New Roman" w:cs="Times New Roman"/>
          <w:b/>
          <w:sz w:val="24"/>
          <w:szCs w:val="24"/>
        </w:rPr>
        <w:t>SUPREME COURT OF ZIMBABWE</w:t>
      </w:r>
      <w:r w:rsidR="00AF7EAE" w:rsidRPr="003E0D54">
        <w:rPr>
          <w:rFonts w:ascii="Times New Roman" w:hAnsi="Times New Roman" w:cs="Times New Roman"/>
          <w:b/>
          <w:sz w:val="24"/>
          <w:szCs w:val="24"/>
        </w:rPr>
        <w:br/>
      </w:r>
      <w:r w:rsidR="00ED2570" w:rsidRPr="003E0D54">
        <w:rPr>
          <w:rFonts w:ascii="Times New Roman" w:hAnsi="Times New Roman" w:cs="Times New Roman"/>
          <w:b/>
          <w:sz w:val="24"/>
          <w:szCs w:val="24"/>
        </w:rPr>
        <w:t>BHUNU</w:t>
      </w:r>
      <w:r w:rsidR="00D50A27" w:rsidRPr="003E0D54">
        <w:rPr>
          <w:rFonts w:ascii="Times New Roman" w:hAnsi="Times New Roman" w:cs="Times New Roman"/>
          <w:b/>
          <w:sz w:val="24"/>
          <w:szCs w:val="24"/>
        </w:rPr>
        <w:t xml:space="preserve"> JA, CHIWESHE JA </w:t>
      </w:r>
      <w:r w:rsidR="00AF7EAE" w:rsidRPr="003E0D54">
        <w:rPr>
          <w:rFonts w:ascii="Times New Roman" w:hAnsi="Times New Roman" w:cs="Times New Roman"/>
          <w:b/>
          <w:sz w:val="24"/>
          <w:szCs w:val="24"/>
        </w:rPr>
        <w:t xml:space="preserve">AND </w:t>
      </w:r>
      <w:r w:rsidR="00D50A27" w:rsidRPr="003E0D54">
        <w:rPr>
          <w:rFonts w:ascii="Times New Roman" w:hAnsi="Times New Roman" w:cs="Times New Roman"/>
          <w:b/>
          <w:sz w:val="24"/>
          <w:szCs w:val="24"/>
        </w:rPr>
        <w:t>MUSAKWA JA</w:t>
      </w:r>
    </w:p>
    <w:p w14:paraId="50A7CAA3" w14:textId="7D027CCA" w:rsidR="0015296A" w:rsidRPr="003E0D54" w:rsidRDefault="0015296A" w:rsidP="00617409">
      <w:pPr>
        <w:spacing w:after="0" w:line="480" w:lineRule="auto"/>
        <w:jc w:val="both"/>
        <w:rPr>
          <w:rFonts w:ascii="Times New Roman" w:hAnsi="Times New Roman" w:cs="Times New Roman"/>
          <w:b/>
          <w:sz w:val="24"/>
          <w:szCs w:val="24"/>
        </w:rPr>
      </w:pPr>
      <w:r w:rsidRPr="003E0D54">
        <w:rPr>
          <w:rFonts w:ascii="Times New Roman" w:hAnsi="Times New Roman" w:cs="Times New Roman"/>
          <w:b/>
          <w:sz w:val="24"/>
          <w:szCs w:val="24"/>
        </w:rPr>
        <w:t xml:space="preserve">HARARE: </w:t>
      </w:r>
      <w:r w:rsidR="00296476" w:rsidRPr="003E0D54">
        <w:rPr>
          <w:rFonts w:ascii="Times New Roman" w:hAnsi="Times New Roman" w:cs="Times New Roman"/>
          <w:b/>
          <w:sz w:val="24"/>
          <w:szCs w:val="24"/>
        </w:rPr>
        <w:t xml:space="preserve"> </w:t>
      </w:r>
      <w:r w:rsidR="00450772" w:rsidRPr="003E0D54">
        <w:rPr>
          <w:rFonts w:ascii="Times New Roman" w:hAnsi="Times New Roman" w:cs="Times New Roman"/>
          <w:b/>
          <w:sz w:val="24"/>
          <w:szCs w:val="24"/>
        </w:rPr>
        <w:t>6 NOVEMBER</w:t>
      </w:r>
      <w:r w:rsidR="007348E2" w:rsidRPr="003E0D54">
        <w:rPr>
          <w:rFonts w:ascii="Times New Roman" w:hAnsi="Times New Roman" w:cs="Times New Roman"/>
          <w:b/>
          <w:sz w:val="24"/>
          <w:szCs w:val="24"/>
        </w:rPr>
        <w:t xml:space="preserve"> 2023</w:t>
      </w:r>
      <w:r w:rsidR="000805AF">
        <w:rPr>
          <w:rFonts w:ascii="Times New Roman" w:hAnsi="Times New Roman" w:cs="Times New Roman"/>
          <w:b/>
          <w:sz w:val="24"/>
          <w:szCs w:val="24"/>
        </w:rPr>
        <w:t xml:space="preserve"> &amp;</w:t>
      </w:r>
      <w:r w:rsidR="00CE661F">
        <w:rPr>
          <w:rFonts w:ascii="Times New Roman" w:hAnsi="Times New Roman" w:cs="Times New Roman"/>
          <w:b/>
          <w:sz w:val="24"/>
          <w:szCs w:val="24"/>
        </w:rPr>
        <w:t xml:space="preserve"> </w:t>
      </w:r>
      <w:r w:rsidR="000C7305">
        <w:rPr>
          <w:rFonts w:ascii="Times New Roman" w:hAnsi="Times New Roman" w:cs="Times New Roman"/>
          <w:b/>
          <w:sz w:val="24"/>
          <w:szCs w:val="24"/>
        </w:rPr>
        <w:t>30</w:t>
      </w:r>
      <w:r w:rsidR="00CE661F">
        <w:rPr>
          <w:rFonts w:ascii="Times New Roman" w:hAnsi="Times New Roman" w:cs="Times New Roman"/>
          <w:b/>
          <w:sz w:val="24"/>
          <w:szCs w:val="24"/>
        </w:rPr>
        <w:t xml:space="preserve"> MAY</w:t>
      </w:r>
      <w:r w:rsidR="000805AF">
        <w:rPr>
          <w:rFonts w:ascii="Times New Roman" w:hAnsi="Times New Roman" w:cs="Times New Roman"/>
          <w:b/>
          <w:sz w:val="24"/>
          <w:szCs w:val="24"/>
        </w:rPr>
        <w:t xml:space="preserve"> 2024</w:t>
      </w:r>
      <w:r w:rsidR="006C6587" w:rsidRPr="003E0D54">
        <w:rPr>
          <w:rFonts w:ascii="Times New Roman" w:hAnsi="Times New Roman" w:cs="Times New Roman"/>
          <w:b/>
          <w:sz w:val="24"/>
          <w:szCs w:val="24"/>
        </w:rPr>
        <w:t xml:space="preserve"> </w:t>
      </w:r>
    </w:p>
    <w:p w14:paraId="5015B245" w14:textId="77777777" w:rsidR="004153B5" w:rsidRPr="003E0D54" w:rsidRDefault="004153B5" w:rsidP="00617409">
      <w:pPr>
        <w:spacing w:after="0" w:line="480" w:lineRule="auto"/>
        <w:jc w:val="both"/>
        <w:rPr>
          <w:rFonts w:ascii="Times New Roman" w:hAnsi="Times New Roman" w:cs="Times New Roman"/>
          <w:b/>
          <w:sz w:val="24"/>
          <w:szCs w:val="24"/>
        </w:rPr>
      </w:pPr>
    </w:p>
    <w:p w14:paraId="6B64DFD9" w14:textId="0DDBE665" w:rsidR="0015296A" w:rsidRPr="003E0D54" w:rsidRDefault="00ED2570" w:rsidP="00617409">
      <w:pPr>
        <w:spacing w:after="0" w:line="480" w:lineRule="auto"/>
        <w:jc w:val="both"/>
        <w:rPr>
          <w:rFonts w:ascii="Times New Roman" w:hAnsi="Times New Roman" w:cs="Times New Roman"/>
          <w:i/>
          <w:sz w:val="24"/>
          <w:szCs w:val="24"/>
        </w:rPr>
      </w:pPr>
      <w:r w:rsidRPr="003E0D54">
        <w:rPr>
          <w:rFonts w:ascii="Times New Roman" w:hAnsi="Times New Roman" w:cs="Times New Roman"/>
          <w:i/>
          <w:sz w:val="24"/>
          <w:szCs w:val="24"/>
        </w:rPr>
        <w:t>T</w:t>
      </w:r>
      <w:r w:rsidR="003E0D54">
        <w:rPr>
          <w:rFonts w:ascii="Times New Roman" w:hAnsi="Times New Roman" w:cs="Times New Roman"/>
          <w:i/>
          <w:sz w:val="24"/>
          <w:szCs w:val="24"/>
        </w:rPr>
        <w:t>.</w:t>
      </w:r>
      <w:r w:rsidRPr="003E0D54">
        <w:rPr>
          <w:rFonts w:ascii="Times New Roman" w:hAnsi="Times New Roman" w:cs="Times New Roman"/>
          <w:i/>
          <w:sz w:val="24"/>
          <w:szCs w:val="24"/>
        </w:rPr>
        <w:t xml:space="preserve"> </w:t>
      </w:r>
      <w:proofErr w:type="spellStart"/>
      <w:r w:rsidRPr="003E0D54">
        <w:rPr>
          <w:rFonts w:ascii="Times New Roman" w:hAnsi="Times New Roman" w:cs="Times New Roman"/>
          <w:i/>
          <w:sz w:val="24"/>
          <w:szCs w:val="24"/>
        </w:rPr>
        <w:t>Mpofu</w:t>
      </w:r>
      <w:proofErr w:type="spellEnd"/>
      <w:r w:rsidR="003E0D54">
        <w:rPr>
          <w:rFonts w:ascii="Times New Roman" w:hAnsi="Times New Roman" w:cs="Times New Roman"/>
          <w:sz w:val="24"/>
          <w:szCs w:val="24"/>
        </w:rPr>
        <w:t>,</w:t>
      </w:r>
      <w:r w:rsidRPr="003E0D54">
        <w:rPr>
          <w:rFonts w:ascii="Times New Roman" w:hAnsi="Times New Roman" w:cs="Times New Roman"/>
          <w:i/>
          <w:sz w:val="24"/>
          <w:szCs w:val="24"/>
        </w:rPr>
        <w:t xml:space="preserve"> </w:t>
      </w:r>
      <w:r w:rsidR="0015296A" w:rsidRPr="003E0D54">
        <w:rPr>
          <w:rFonts w:ascii="Times New Roman" w:hAnsi="Times New Roman" w:cs="Times New Roman"/>
          <w:sz w:val="24"/>
          <w:szCs w:val="24"/>
        </w:rPr>
        <w:t>for the appellant</w:t>
      </w:r>
    </w:p>
    <w:p w14:paraId="17EC7F6C" w14:textId="0D8ECDE7" w:rsidR="0015296A" w:rsidRPr="003E0D54" w:rsidRDefault="00ED2570" w:rsidP="00617409">
      <w:pPr>
        <w:spacing w:after="0" w:line="480" w:lineRule="auto"/>
        <w:jc w:val="both"/>
        <w:rPr>
          <w:rFonts w:ascii="Times New Roman" w:hAnsi="Times New Roman" w:cs="Times New Roman"/>
          <w:i/>
          <w:sz w:val="24"/>
          <w:szCs w:val="24"/>
        </w:rPr>
      </w:pPr>
      <w:r w:rsidRPr="003E0D54">
        <w:rPr>
          <w:rFonts w:ascii="Times New Roman" w:hAnsi="Times New Roman" w:cs="Times New Roman"/>
          <w:i/>
          <w:sz w:val="24"/>
          <w:szCs w:val="24"/>
        </w:rPr>
        <w:t>N. M</w:t>
      </w:r>
      <w:r w:rsidR="003E0D54">
        <w:rPr>
          <w:rFonts w:ascii="Times New Roman" w:hAnsi="Times New Roman" w:cs="Times New Roman"/>
          <w:i/>
          <w:sz w:val="24"/>
          <w:szCs w:val="24"/>
        </w:rPr>
        <w:t>.</w:t>
      </w:r>
      <w:r w:rsidRPr="003E0D54">
        <w:rPr>
          <w:rFonts w:ascii="Times New Roman" w:hAnsi="Times New Roman" w:cs="Times New Roman"/>
          <w:i/>
          <w:sz w:val="24"/>
          <w:szCs w:val="24"/>
        </w:rPr>
        <w:t xml:space="preserve"> Phiri</w:t>
      </w:r>
      <w:r w:rsidR="003E0D54">
        <w:rPr>
          <w:rFonts w:ascii="Times New Roman" w:hAnsi="Times New Roman" w:cs="Times New Roman"/>
          <w:sz w:val="24"/>
          <w:szCs w:val="24"/>
        </w:rPr>
        <w:t>,</w:t>
      </w:r>
      <w:r w:rsidR="007348E2" w:rsidRPr="003E0D54">
        <w:rPr>
          <w:rFonts w:ascii="Times New Roman" w:hAnsi="Times New Roman" w:cs="Times New Roman"/>
          <w:i/>
          <w:sz w:val="24"/>
          <w:szCs w:val="24"/>
        </w:rPr>
        <w:t xml:space="preserve"> </w:t>
      </w:r>
      <w:r w:rsidR="0015296A" w:rsidRPr="003E0D54">
        <w:rPr>
          <w:rFonts w:ascii="Times New Roman" w:hAnsi="Times New Roman" w:cs="Times New Roman"/>
          <w:sz w:val="24"/>
          <w:szCs w:val="24"/>
        </w:rPr>
        <w:t>for the respondent</w:t>
      </w:r>
      <w:r w:rsidRPr="003E0D54">
        <w:rPr>
          <w:rFonts w:ascii="Times New Roman" w:hAnsi="Times New Roman" w:cs="Times New Roman"/>
          <w:sz w:val="24"/>
          <w:szCs w:val="24"/>
        </w:rPr>
        <w:t>s</w:t>
      </w:r>
    </w:p>
    <w:p w14:paraId="66E101D0" w14:textId="77777777" w:rsidR="0015296A" w:rsidRPr="003E0D54" w:rsidRDefault="0015296A" w:rsidP="00617409">
      <w:pPr>
        <w:spacing w:after="0" w:line="480" w:lineRule="auto"/>
        <w:jc w:val="both"/>
        <w:rPr>
          <w:rFonts w:ascii="Times New Roman" w:hAnsi="Times New Roman" w:cs="Times New Roman"/>
          <w:b/>
          <w:i/>
          <w:sz w:val="24"/>
          <w:szCs w:val="24"/>
        </w:rPr>
      </w:pPr>
    </w:p>
    <w:p w14:paraId="243EDB3C" w14:textId="5E3EC567" w:rsidR="00EA60B7" w:rsidRPr="003E0D54" w:rsidRDefault="000A1B49" w:rsidP="000A1B49">
      <w:pPr>
        <w:spacing w:after="0" w:line="480" w:lineRule="auto"/>
        <w:ind w:firstLine="1440"/>
        <w:jc w:val="both"/>
        <w:rPr>
          <w:rFonts w:ascii="Times New Roman" w:hAnsi="Times New Roman" w:cs="Times New Roman"/>
        </w:rPr>
      </w:pPr>
      <w:r>
        <w:rPr>
          <w:rFonts w:ascii="Times New Roman" w:hAnsi="Times New Roman" w:cs="Times New Roman"/>
          <w:b/>
          <w:sz w:val="24"/>
          <w:szCs w:val="24"/>
        </w:rPr>
        <w:t>MUSAKWA JA:</w:t>
      </w:r>
      <w:r>
        <w:rPr>
          <w:rFonts w:ascii="Times New Roman" w:hAnsi="Times New Roman" w:cs="Times New Roman"/>
          <w:b/>
          <w:sz w:val="24"/>
          <w:szCs w:val="24"/>
        </w:rPr>
        <w:tab/>
      </w:r>
      <w:r w:rsidR="007348E2" w:rsidRPr="003E0D54">
        <w:rPr>
          <w:rFonts w:ascii="Times New Roman" w:eastAsia="Calibri" w:hAnsi="Times New Roman" w:cs="Times New Roman"/>
          <w:sz w:val="24"/>
          <w:szCs w:val="24"/>
          <w:lang w:val="en-ZW"/>
        </w:rPr>
        <w:t>Th</w:t>
      </w:r>
      <w:r w:rsidR="003D0EA8" w:rsidRPr="003E0D54">
        <w:rPr>
          <w:rFonts w:ascii="Times New Roman" w:eastAsia="Calibri" w:hAnsi="Times New Roman" w:cs="Times New Roman"/>
          <w:sz w:val="24"/>
          <w:szCs w:val="24"/>
          <w:lang w:val="en-ZW"/>
        </w:rPr>
        <w:t xml:space="preserve">is </w:t>
      </w:r>
      <w:r w:rsidR="00215EB1" w:rsidRPr="003E0D54">
        <w:rPr>
          <w:rFonts w:ascii="Times New Roman" w:eastAsia="Calibri" w:hAnsi="Times New Roman" w:cs="Times New Roman"/>
          <w:sz w:val="24"/>
          <w:szCs w:val="24"/>
          <w:lang w:val="en-ZW"/>
        </w:rPr>
        <w:t>i</w:t>
      </w:r>
      <w:r w:rsidR="003D0EA8" w:rsidRPr="003E0D54">
        <w:rPr>
          <w:rFonts w:ascii="Times New Roman" w:eastAsia="Calibri" w:hAnsi="Times New Roman" w:cs="Times New Roman"/>
          <w:sz w:val="24"/>
          <w:szCs w:val="24"/>
          <w:lang w:val="en-ZW"/>
        </w:rPr>
        <w:t>s an appeal</w:t>
      </w:r>
      <w:r w:rsidR="00236062" w:rsidRPr="003E0D54">
        <w:rPr>
          <w:rFonts w:ascii="Times New Roman" w:eastAsia="Calibri" w:hAnsi="Times New Roman" w:cs="Times New Roman"/>
          <w:sz w:val="24"/>
          <w:szCs w:val="24"/>
          <w:lang w:val="en-ZW"/>
        </w:rPr>
        <w:t xml:space="preserve"> against the </w:t>
      </w:r>
      <w:r w:rsidR="00ED2570" w:rsidRPr="003E0D54">
        <w:rPr>
          <w:rFonts w:ascii="Times New Roman" w:eastAsia="Calibri" w:hAnsi="Times New Roman" w:cs="Times New Roman"/>
          <w:sz w:val="24"/>
          <w:szCs w:val="24"/>
          <w:lang w:val="en-ZW"/>
        </w:rPr>
        <w:t xml:space="preserve">whole </w:t>
      </w:r>
      <w:r w:rsidR="00236062" w:rsidRPr="003E0D54">
        <w:rPr>
          <w:rFonts w:ascii="Times New Roman" w:eastAsia="Calibri" w:hAnsi="Times New Roman" w:cs="Times New Roman"/>
          <w:sz w:val="24"/>
          <w:szCs w:val="24"/>
          <w:lang w:val="en-ZW"/>
        </w:rPr>
        <w:t>judgment of the</w:t>
      </w:r>
      <w:r w:rsidR="00ED2570" w:rsidRPr="003E0D54">
        <w:rPr>
          <w:rFonts w:ascii="Times New Roman" w:eastAsia="Calibri" w:hAnsi="Times New Roman" w:cs="Times New Roman"/>
          <w:sz w:val="24"/>
          <w:szCs w:val="24"/>
          <w:lang w:val="en-ZW"/>
        </w:rPr>
        <w:t xml:space="preserve"> High Court of Zimbabwe</w:t>
      </w:r>
      <w:r w:rsidR="003C7A34" w:rsidRPr="003E0D54">
        <w:rPr>
          <w:rFonts w:ascii="Times New Roman" w:eastAsia="Calibri" w:hAnsi="Times New Roman" w:cs="Times New Roman"/>
          <w:sz w:val="24"/>
          <w:szCs w:val="24"/>
          <w:lang w:val="en-ZW"/>
        </w:rPr>
        <w:t xml:space="preserve"> </w:t>
      </w:r>
      <w:r w:rsidR="001D77A5" w:rsidRPr="003E0D54">
        <w:rPr>
          <w:rFonts w:ascii="Times New Roman" w:eastAsia="Calibri" w:hAnsi="Times New Roman" w:cs="Times New Roman"/>
          <w:sz w:val="24"/>
          <w:szCs w:val="24"/>
          <w:lang w:val="en-ZW"/>
        </w:rPr>
        <w:t xml:space="preserve">(“the court </w:t>
      </w:r>
      <w:r w:rsidR="001D77A5" w:rsidRPr="003E0D54">
        <w:rPr>
          <w:rFonts w:ascii="Times New Roman" w:eastAsia="Calibri" w:hAnsi="Times New Roman" w:cs="Times New Roman"/>
          <w:i/>
          <w:iCs/>
          <w:sz w:val="24"/>
          <w:szCs w:val="24"/>
          <w:lang w:val="en-ZW"/>
        </w:rPr>
        <w:t>a quo</w:t>
      </w:r>
      <w:r w:rsidR="001D77A5" w:rsidRPr="003E0D54">
        <w:rPr>
          <w:rFonts w:ascii="Times New Roman" w:eastAsia="Calibri" w:hAnsi="Times New Roman" w:cs="Times New Roman"/>
          <w:sz w:val="24"/>
          <w:szCs w:val="24"/>
          <w:lang w:val="en-ZW"/>
        </w:rPr>
        <w:t xml:space="preserve">”) </w:t>
      </w:r>
      <w:r w:rsidR="00D53686" w:rsidRPr="003E0D54">
        <w:rPr>
          <w:rFonts w:ascii="Times New Roman" w:eastAsia="Calibri" w:hAnsi="Times New Roman" w:cs="Times New Roman"/>
          <w:sz w:val="24"/>
          <w:szCs w:val="24"/>
          <w:lang w:val="en-ZW"/>
        </w:rPr>
        <w:t xml:space="preserve">in which a preliminary point </w:t>
      </w:r>
      <w:r w:rsidR="004376E3" w:rsidRPr="003E0D54">
        <w:rPr>
          <w:rFonts w:ascii="Times New Roman" w:eastAsia="Calibri" w:hAnsi="Times New Roman" w:cs="Times New Roman"/>
          <w:sz w:val="24"/>
          <w:szCs w:val="24"/>
          <w:lang w:val="en-ZW"/>
        </w:rPr>
        <w:t xml:space="preserve">that the appellant failed to give </w:t>
      </w:r>
      <w:r w:rsidR="003D0EA8" w:rsidRPr="003E0D54">
        <w:rPr>
          <w:rFonts w:ascii="Times New Roman" w:eastAsia="Calibri" w:hAnsi="Times New Roman" w:cs="Times New Roman"/>
          <w:sz w:val="24"/>
          <w:szCs w:val="24"/>
          <w:lang w:val="en-ZW"/>
        </w:rPr>
        <w:t xml:space="preserve">the requisite </w:t>
      </w:r>
      <w:r w:rsidR="004376E3" w:rsidRPr="003E0D54">
        <w:rPr>
          <w:rFonts w:ascii="Times New Roman" w:eastAsia="Calibri" w:hAnsi="Times New Roman" w:cs="Times New Roman"/>
          <w:sz w:val="24"/>
          <w:szCs w:val="24"/>
          <w:lang w:val="en-ZW"/>
        </w:rPr>
        <w:t>notice in terms s 6 of the State Lia</w:t>
      </w:r>
      <w:r w:rsidR="002977C4" w:rsidRPr="003E0D54">
        <w:rPr>
          <w:rFonts w:ascii="Times New Roman" w:eastAsia="Calibri" w:hAnsi="Times New Roman" w:cs="Times New Roman"/>
          <w:sz w:val="24"/>
          <w:szCs w:val="24"/>
          <w:lang w:val="en-ZW"/>
        </w:rPr>
        <w:t>bilities Act [</w:t>
      </w:r>
      <w:r w:rsidR="002977C4" w:rsidRPr="003E0D54">
        <w:rPr>
          <w:rFonts w:ascii="Times New Roman" w:eastAsia="Calibri" w:hAnsi="Times New Roman" w:cs="Times New Roman"/>
          <w:i/>
          <w:iCs/>
          <w:sz w:val="24"/>
          <w:szCs w:val="24"/>
          <w:lang w:val="en-ZW"/>
        </w:rPr>
        <w:t>Chapter 8:</w:t>
      </w:r>
      <w:r w:rsidR="00AD7D91" w:rsidRPr="003E0D54">
        <w:rPr>
          <w:rFonts w:ascii="Times New Roman" w:eastAsia="Calibri" w:hAnsi="Times New Roman" w:cs="Times New Roman"/>
          <w:i/>
          <w:iCs/>
          <w:sz w:val="24"/>
          <w:szCs w:val="24"/>
          <w:lang w:val="en-ZW"/>
        </w:rPr>
        <w:t>1</w:t>
      </w:r>
      <w:r w:rsidR="002977C4" w:rsidRPr="003E0D54">
        <w:rPr>
          <w:rFonts w:ascii="Times New Roman" w:eastAsia="Calibri" w:hAnsi="Times New Roman" w:cs="Times New Roman"/>
          <w:i/>
          <w:iCs/>
          <w:sz w:val="24"/>
          <w:szCs w:val="24"/>
          <w:lang w:val="en-ZW"/>
        </w:rPr>
        <w:t>4</w:t>
      </w:r>
      <w:r w:rsidR="002977C4" w:rsidRPr="003E0D54">
        <w:rPr>
          <w:rFonts w:ascii="Times New Roman" w:eastAsia="Calibri" w:hAnsi="Times New Roman" w:cs="Times New Roman"/>
          <w:sz w:val="24"/>
          <w:szCs w:val="24"/>
          <w:lang w:val="en-ZW"/>
        </w:rPr>
        <w:t>] as read with s 196</w:t>
      </w:r>
      <w:r>
        <w:rPr>
          <w:rFonts w:ascii="Times New Roman" w:eastAsia="Calibri" w:hAnsi="Times New Roman" w:cs="Times New Roman"/>
          <w:sz w:val="24"/>
          <w:szCs w:val="24"/>
          <w:lang w:val="en-ZW"/>
        </w:rPr>
        <w:t xml:space="preserve"> </w:t>
      </w:r>
      <w:r w:rsidR="002977C4" w:rsidRPr="003E0D54">
        <w:rPr>
          <w:rFonts w:ascii="Times New Roman" w:eastAsia="Calibri" w:hAnsi="Times New Roman" w:cs="Times New Roman"/>
          <w:sz w:val="24"/>
          <w:szCs w:val="24"/>
          <w:lang w:val="en-ZW"/>
        </w:rPr>
        <w:t>(1) of the Customs and Excise Act [</w:t>
      </w:r>
      <w:r w:rsidR="002977C4" w:rsidRPr="003E0D54">
        <w:rPr>
          <w:rFonts w:ascii="Times New Roman" w:eastAsia="Calibri" w:hAnsi="Times New Roman" w:cs="Times New Roman"/>
          <w:i/>
          <w:iCs/>
          <w:sz w:val="24"/>
          <w:szCs w:val="24"/>
          <w:lang w:val="en-ZW"/>
        </w:rPr>
        <w:t>Chapter 23:02</w:t>
      </w:r>
      <w:r w:rsidR="002977C4" w:rsidRPr="003E0D54">
        <w:rPr>
          <w:rFonts w:ascii="Times New Roman" w:eastAsia="Calibri" w:hAnsi="Times New Roman" w:cs="Times New Roman"/>
          <w:sz w:val="24"/>
          <w:szCs w:val="24"/>
          <w:lang w:val="en-ZW"/>
        </w:rPr>
        <w:t>]</w:t>
      </w:r>
      <w:r w:rsidR="00D64B8E" w:rsidRPr="003E0D54">
        <w:rPr>
          <w:rFonts w:ascii="Times New Roman" w:eastAsia="Calibri" w:hAnsi="Times New Roman" w:cs="Times New Roman"/>
          <w:sz w:val="24"/>
          <w:szCs w:val="24"/>
          <w:lang w:val="en-ZW"/>
        </w:rPr>
        <w:t xml:space="preserve"> be</w:t>
      </w:r>
      <w:r w:rsidR="001D77A5" w:rsidRPr="003E0D54">
        <w:rPr>
          <w:rFonts w:ascii="Times New Roman" w:eastAsia="Calibri" w:hAnsi="Times New Roman" w:cs="Times New Roman"/>
          <w:sz w:val="24"/>
          <w:szCs w:val="24"/>
          <w:lang w:val="en-ZW"/>
        </w:rPr>
        <w:t>fore instituting proceedings against the</w:t>
      </w:r>
      <w:r w:rsidR="00AD7D91" w:rsidRPr="003E0D54">
        <w:rPr>
          <w:rFonts w:ascii="Times New Roman" w:eastAsia="Calibri" w:hAnsi="Times New Roman" w:cs="Times New Roman"/>
          <w:sz w:val="24"/>
          <w:szCs w:val="24"/>
          <w:lang w:val="en-ZW"/>
        </w:rPr>
        <w:t xml:space="preserve"> first</w:t>
      </w:r>
      <w:r w:rsidR="001D77A5" w:rsidRPr="003E0D54">
        <w:rPr>
          <w:rFonts w:ascii="Times New Roman" w:eastAsia="Calibri" w:hAnsi="Times New Roman" w:cs="Times New Roman"/>
          <w:sz w:val="24"/>
          <w:szCs w:val="24"/>
          <w:lang w:val="en-ZW"/>
        </w:rPr>
        <w:t xml:space="preserve"> respondent</w:t>
      </w:r>
      <w:r w:rsidR="00215EB1" w:rsidRPr="003E0D54">
        <w:rPr>
          <w:rFonts w:ascii="Times New Roman" w:eastAsia="Calibri" w:hAnsi="Times New Roman" w:cs="Times New Roman"/>
          <w:sz w:val="24"/>
          <w:szCs w:val="24"/>
          <w:lang w:val="en-ZW"/>
        </w:rPr>
        <w:t xml:space="preserve"> was upheld</w:t>
      </w:r>
      <w:r w:rsidR="00ED2570" w:rsidRPr="003E0D54">
        <w:rPr>
          <w:rFonts w:ascii="Times New Roman" w:eastAsia="Calibri" w:hAnsi="Times New Roman" w:cs="Times New Roman"/>
          <w:sz w:val="24"/>
          <w:szCs w:val="24"/>
          <w:lang w:val="en-ZW"/>
        </w:rPr>
        <w:t>.</w:t>
      </w:r>
      <w:r w:rsidR="00377C0B" w:rsidRPr="003E0D54">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 xml:space="preserve"> </w:t>
      </w:r>
      <w:r w:rsidR="00D64B8E" w:rsidRPr="003E0D54">
        <w:rPr>
          <w:rFonts w:ascii="Times New Roman" w:eastAsia="Calibri" w:hAnsi="Times New Roman" w:cs="Times New Roman"/>
          <w:sz w:val="24"/>
          <w:szCs w:val="24"/>
          <w:lang w:val="en-ZW"/>
        </w:rPr>
        <w:t xml:space="preserve">In the event of success, the </w:t>
      </w:r>
      <w:r w:rsidR="001D77A5" w:rsidRPr="003E0D54">
        <w:rPr>
          <w:rFonts w:ascii="Times New Roman" w:eastAsia="Calibri" w:hAnsi="Times New Roman" w:cs="Times New Roman"/>
          <w:sz w:val="24"/>
          <w:szCs w:val="24"/>
          <w:lang w:val="en-ZW"/>
        </w:rPr>
        <w:t xml:space="preserve">appellant prayed for an order that the instant appeal succeeds and that the </w:t>
      </w:r>
      <w:r w:rsidR="00A55208">
        <w:rPr>
          <w:rFonts w:ascii="Times New Roman" w:eastAsia="Calibri" w:hAnsi="Times New Roman" w:cs="Times New Roman"/>
          <w:sz w:val="24"/>
          <w:szCs w:val="24"/>
          <w:lang w:val="en-ZW"/>
        </w:rPr>
        <w:t>matter</w:t>
      </w:r>
      <w:r w:rsidR="001D77A5" w:rsidRPr="003E0D54">
        <w:rPr>
          <w:rFonts w:ascii="Times New Roman" w:eastAsia="Calibri" w:hAnsi="Times New Roman" w:cs="Times New Roman"/>
          <w:sz w:val="24"/>
          <w:szCs w:val="24"/>
          <w:lang w:val="en-ZW"/>
        </w:rPr>
        <w:t xml:space="preserve"> be remitted to the court </w:t>
      </w:r>
      <w:r w:rsidR="001D77A5" w:rsidRPr="003E0D54">
        <w:rPr>
          <w:rFonts w:ascii="Times New Roman" w:eastAsia="Calibri" w:hAnsi="Times New Roman" w:cs="Times New Roman"/>
          <w:i/>
          <w:iCs/>
          <w:sz w:val="24"/>
          <w:szCs w:val="24"/>
          <w:lang w:val="en-ZW"/>
        </w:rPr>
        <w:t>a quo</w:t>
      </w:r>
      <w:r w:rsidR="001D77A5" w:rsidRPr="003E0D54">
        <w:rPr>
          <w:rFonts w:ascii="Times New Roman" w:eastAsia="Calibri" w:hAnsi="Times New Roman" w:cs="Times New Roman"/>
          <w:sz w:val="24"/>
          <w:szCs w:val="24"/>
          <w:lang w:val="en-ZW"/>
        </w:rPr>
        <w:t xml:space="preserve"> </w:t>
      </w:r>
      <w:r w:rsidR="003D0EA8" w:rsidRPr="003E0D54">
        <w:rPr>
          <w:rFonts w:ascii="Times New Roman" w:eastAsia="Calibri" w:hAnsi="Times New Roman" w:cs="Times New Roman"/>
          <w:sz w:val="24"/>
          <w:szCs w:val="24"/>
          <w:lang w:val="en-ZW"/>
        </w:rPr>
        <w:t>for</w:t>
      </w:r>
      <w:r w:rsidR="001D77A5" w:rsidRPr="003E0D54">
        <w:rPr>
          <w:rFonts w:ascii="Times New Roman" w:eastAsia="Calibri" w:hAnsi="Times New Roman" w:cs="Times New Roman"/>
          <w:sz w:val="24"/>
          <w:szCs w:val="24"/>
          <w:lang w:val="en-ZW"/>
        </w:rPr>
        <w:t xml:space="preserve"> </w:t>
      </w:r>
      <w:r w:rsidR="00C80029">
        <w:rPr>
          <w:rFonts w:ascii="Times New Roman" w:eastAsia="Calibri" w:hAnsi="Times New Roman" w:cs="Times New Roman"/>
          <w:sz w:val="24"/>
          <w:szCs w:val="24"/>
          <w:lang w:val="en-ZW"/>
        </w:rPr>
        <w:t>it to be heard afresh</w:t>
      </w:r>
      <w:r w:rsidR="00EA60B7" w:rsidRPr="003E0D54">
        <w:rPr>
          <w:rFonts w:ascii="Times New Roman" w:eastAsia="Calibri" w:hAnsi="Times New Roman" w:cs="Times New Roman"/>
          <w:sz w:val="24"/>
          <w:szCs w:val="24"/>
          <w:lang w:val="en-ZW"/>
        </w:rPr>
        <w:t xml:space="preserve"> before a different Judge. </w:t>
      </w:r>
    </w:p>
    <w:p w14:paraId="70CEDC04" w14:textId="77777777" w:rsidR="00516968" w:rsidRPr="003E0D54" w:rsidRDefault="00516968" w:rsidP="00617409">
      <w:pPr>
        <w:spacing w:line="480" w:lineRule="auto"/>
        <w:jc w:val="both"/>
        <w:rPr>
          <w:rFonts w:ascii="Times New Roman" w:hAnsi="Times New Roman" w:cs="Times New Roman"/>
          <w:b/>
          <w:sz w:val="24"/>
          <w:szCs w:val="24"/>
        </w:rPr>
      </w:pPr>
    </w:p>
    <w:p w14:paraId="6E55122D" w14:textId="20E79F16" w:rsidR="00A167F9" w:rsidRPr="000A1B49" w:rsidRDefault="00516968" w:rsidP="00617409">
      <w:pPr>
        <w:spacing w:line="480" w:lineRule="auto"/>
        <w:jc w:val="both"/>
        <w:rPr>
          <w:rFonts w:ascii="Times New Roman" w:hAnsi="Times New Roman" w:cs="Times New Roman"/>
          <w:b/>
          <w:sz w:val="24"/>
          <w:szCs w:val="24"/>
          <w:u w:val="single"/>
        </w:rPr>
      </w:pPr>
      <w:r w:rsidRPr="000A1B49">
        <w:rPr>
          <w:rFonts w:ascii="Times New Roman" w:hAnsi="Times New Roman" w:cs="Times New Roman"/>
          <w:b/>
          <w:sz w:val="24"/>
          <w:szCs w:val="24"/>
          <w:u w:val="single"/>
        </w:rPr>
        <w:t xml:space="preserve">BACKGROUND </w:t>
      </w:r>
    </w:p>
    <w:p w14:paraId="382DB823" w14:textId="2894B633" w:rsidR="00552035" w:rsidRDefault="00A167F9" w:rsidP="000A1B49">
      <w:pPr>
        <w:spacing w:before="240" w:line="480" w:lineRule="auto"/>
        <w:ind w:firstLine="144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lastRenderedPageBreak/>
        <w:t xml:space="preserve"> </w:t>
      </w:r>
      <w:r w:rsidR="00B52DC5" w:rsidRPr="003E0D54">
        <w:rPr>
          <w:rFonts w:ascii="Times New Roman" w:hAnsi="Times New Roman" w:cs="Times New Roman"/>
          <w:sz w:val="24"/>
          <w:szCs w:val="24"/>
          <w:lang w:val="en-GB"/>
        </w:rPr>
        <w:t>The appellant is a duly registered company in terms of the laws of Zimbabwe</w:t>
      </w:r>
      <w:r w:rsidR="00906767" w:rsidRPr="003E0D54">
        <w:rPr>
          <w:rFonts w:ascii="Times New Roman" w:hAnsi="Times New Roman" w:cs="Times New Roman"/>
          <w:sz w:val="24"/>
          <w:szCs w:val="24"/>
          <w:lang w:val="en-GB"/>
        </w:rPr>
        <w:t xml:space="preserve">. </w:t>
      </w:r>
      <w:r w:rsidR="000A1B49">
        <w:rPr>
          <w:rFonts w:ascii="Times New Roman" w:hAnsi="Times New Roman" w:cs="Times New Roman"/>
          <w:sz w:val="24"/>
          <w:szCs w:val="24"/>
          <w:lang w:val="en-GB"/>
        </w:rPr>
        <w:t xml:space="preserve"> </w:t>
      </w:r>
      <w:r w:rsidR="00906767" w:rsidRPr="003E0D54">
        <w:rPr>
          <w:rFonts w:ascii="Times New Roman" w:hAnsi="Times New Roman" w:cs="Times New Roman"/>
          <w:sz w:val="24"/>
          <w:szCs w:val="24"/>
          <w:lang w:val="en-GB"/>
        </w:rPr>
        <w:t>It is</w:t>
      </w:r>
      <w:r w:rsidR="00B52DC5" w:rsidRPr="003E0D54">
        <w:rPr>
          <w:rFonts w:ascii="Times New Roman" w:hAnsi="Times New Roman" w:cs="Times New Roman"/>
          <w:sz w:val="24"/>
          <w:szCs w:val="24"/>
          <w:lang w:val="en-GB"/>
        </w:rPr>
        <w:t xml:space="preserve"> </w:t>
      </w:r>
      <w:r w:rsidR="00906767" w:rsidRPr="003E0D54">
        <w:rPr>
          <w:rFonts w:ascii="Times New Roman" w:hAnsi="Times New Roman" w:cs="Times New Roman"/>
          <w:sz w:val="24"/>
          <w:szCs w:val="24"/>
          <w:lang w:val="en-GB"/>
        </w:rPr>
        <w:t>a</w:t>
      </w:r>
      <w:r w:rsidR="00FF1B09" w:rsidRPr="003E0D54">
        <w:rPr>
          <w:rFonts w:ascii="Times New Roman" w:hAnsi="Times New Roman" w:cs="Times New Roman"/>
          <w:sz w:val="24"/>
          <w:szCs w:val="24"/>
          <w:lang w:val="en-GB"/>
        </w:rPr>
        <w:t xml:space="preserve"> registered</w:t>
      </w:r>
      <w:r w:rsidR="00906767"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lang w:val="en-GB"/>
        </w:rPr>
        <w:t xml:space="preserve">assembler of </w:t>
      </w:r>
      <w:r w:rsidR="00906767" w:rsidRPr="003E0D54">
        <w:rPr>
          <w:rFonts w:ascii="Times New Roman" w:hAnsi="Times New Roman" w:cs="Times New Roman"/>
          <w:sz w:val="24"/>
          <w:szCs w:val="24"/>
          <w:lang w:val="en-GB"/>
        </w:rPr>
        <w:t>s</w:t>
      </w:r>
      <w:r w:rsidR="00B52DC5" w:rsidRPr="003E0D54">
        <w:rPr>
          <w:rFonts w:ascii="Times New Roman" w:hAnsi="Times New Roman" w:cs="Times New Roman"/>
          <w:sz w:val="24"/>
          <w:szCs w:val="24"/>
          <w:lang w:val="en-GB"/>
        </w:rPr>
        <w:t xml:space="preserve">ingle and </w:t>
      </w:r>
      <w:r w:rsidR="00906767" w:rsidRPr="003E0D54">
        <w:rPr>
          <w:rFonts w:ascii="Times New Roman" w:hAnsi="Times New Roman" w:cs="Times New Roman"/>
          <w:sz w:val="24"/>
          <w:szCs w:val="24"/>
          <w:lang w:val="en-GB"/>
        </w:rPr>
        <w:t>d</w:t>
      </w:r>
      <w:r w:rsidR="00B52DC5" w:rsidRPr="003E0D54">
        <w:rPr>
          <w:rFonts w:ascii="Times New Roman" w:hAnsi="Times New Roman" w:cs="Times New Roman"/>
          <w:sz w:val="24"/>
          <w:szCs w:val="24"/>
          <w:lang w:val="en-GB"/>
        </w:rPr>
        <w:t xml:space="preserve">ouble </w:t>
      </w:r>
      <w:r w:rsidR="00906767" w:rsidRPr="003E0D54">
        <w:rPr>
          <w:rFonts w:ascii="Times New Roman" w:hAnsi="Times New Roman" w:cs="Times New Roman"/>
          <w:sz w:val="24"/>
          <w:szCs w:val="24"/>
          <w:lang w:val="en-GB"/>
        </w:rPr>
        <w:t>c</w:t>
      </w:r>
      <w:r w:rsidR="00B52DC5" w:rsidRPr="003E0D54">
        <w:rPr>
          <w:rFonts w:ascii="Times New Roman" w:hAnsi="Times New Roman" w:cs="Times New Roman"/>
          <w:sz w:val="24"/>
          <w:szCs w:val="24"/>
          <w:lang w:val="en-GB"/>
        </w:rPr>
        <w:t xml:space="preserve">ab motor vehicles </w:t>
      </w:r>
      <w:r w:rsidR="00B605AB" w:rsidRPr="003E0D54">
        <w:rPr>
          <w:rFonts w:ascii="Times New Roman" w:hAnsi="Times New Roman" w:cs="Times New Roman"/>
          <w:sz w:val="24"/>
          <w:szCs w:val="24"/>
          <w:lang w:val="en-GB"/>
        </w:rPr>
        <w:t xml:space="preserve">as defined </w:t>
      </w:r>
      <w:r w:rsidR="00B52DC5" w:rsidRPr="003E0D54">
        <w:rPr>
          <w:rFonts w:ascii="Times New Roman" w:hAnsi="Times New Roman" w:cs="Times New Roman"/>
          <w:sz w:val="24"/>
          <w:szCs w:val="24"/>
          <w:lang w:val="en-GB"/>
        </w:rPr>
        <w:t>in terms of</w:t>
      </w:r>
      <w:r w:rsidR="00FF1B09" w:rsidRPr="003E0D54">
        <w:rPr>
          <w:rFonts w:ascii="Times New Roman" w:hAnsi="Times New Roman" w:cs="Times New Roman"/>
          <w:sz w:val="24"/>
          <w:szCs w:val="24"/>
          <w:lang w:val="en-GB"/>
        </w:rPr>
        <w:t xml:space="preserve"> the </w:t>
      </w:r>
      <w:r w:rsidR="00F251E3" w:rsidRPr="003E0D54">
        <w:rPr>
          <w:rFonts w:ascii="Times New Roman" w:hAnsi="Times New Roman" w:cs="Times New Roman"/>
          <w:sz w:val="24"/>
          <w:szCs w:val="24"/>
        </w:rPr>
        <w:t>Customs and Excise (Suspension) (Amendment) Regulations, 2020 (No. 228)</w:t>
      </w:r>
      <w:r w:rsidR="00B52DC5" w:rsidRPr="003E0D54">
        <w:rPr>
          <w:rFonts w:ascii="Times New Roman" w:hAnsi="Times New Roman" w:cs="Times New Roman"/>
          <w:sz w:val="24"/>
          <w:szCs w:val="24"/>
          <w:lang w:val="en-GB"/>
        </w:rPr>
        <w:t xml:space="preserve"> </w:t>
      </w:r>
      <w:r w:rsidR="00F251E3" w:rsidRPr="003E0D54">
        <w:rPr>
          <w:rFonts w:ascii="Times New Roman" w:hAnsi="Times New Roman" w:cs="Times New Roman"/>
          <w:sz w:val="24"/>
          <w:szCs w:val="24"/>
          <w:lang w:val="en-GB"/>
        </w:rPr>
        <w:t>[</w:t>
      </w:r>
      <w:r w:rsidR="00B52DC5" w:rsidRPr="003E0D54">
        <w:rPr>
          <w:rFonts w:ascii="Times New Roman" w:hAnsi="Times New Roman" w:cs="Times New Roman"/>
          <w:sz w:val="24"/>
          <w:szCs w:val="24"/>
          <w:lang w:val="en-GB"/>
        </w:rPr>
        <w:t>Statutory Instrument 45 of 2020</w:t>
      </w:r>
      <w:r w:rsidR="00F251E3" w:rsidRPr="003E0D54">
        <w:rPr>
          <w:rFonts w:ascii="Times New Roman" w:hAnsi="Times New Roman" w:cs="Times New Roman"/>
          <w:sz w:val="24"/>
          <w:szCs w:val="24"/>
          <w:lang w:val="en-GB"/>
        </w:rPr>
        <w:t>]</w:t>
      </w:r>
      <w:r w:rsidR="00552035" w:rsidRPr="003E0D54">
        <w:rPr>
          <w:rFonts w:ascii="Times New Roman" w:hAnsi="Times New Roman" w:cs="Times New Roman"/>
          <w:sz w:val="24"/>
          <w:szCs w:val="24"/>
          <w:lang w:val="en-GB"/>
        </w:rPr>
        <w:t xml:space="preserve">. </w:t>
      </w:r>
      <w:r w:rsidR="000A1B49">
        <w:rPr>
          <w:rFonts w:ascii="Times New Roman" w:hAnsi="Times New Roman" w:cs="Times New Roman"/>
          <w:sz w:val="24"/>
          <w:szCs w:val="24"/>
          <w:lang w:val="en-GB"/>
        </w:rPr>
        <w:t xml:space="preserve"> </w:t>
      </w:r>
      <w:r w:rsidR="00552035" w:rsidRPr="003E0D54">
        <w:rPr>
          <w:rFonts w:ascii="Times New Roman" w:hAnsi="Times New Roman" w:cs="Times New Roman"/>
          <w:sz w:val="24"/>
          <w:szCs w:val="24"/>
          <w:lang w:val="en-GB"/>
        </w:rPr>
        <w:t xml:space="preserve">In addition, the appellant is </w:t>
      </w:r>
      <w:r w:rsidR="00EC0EA1" w:rsidRPr="003E0D54">
        <w:rPr>
          <w:rFonts w:ascii="Times New Roman" w:hAnsi="Times New Roman" w:cs="Times New Roman"/>
          <w:sz w:val="24"/>
          <w:szCs w:val="24"/>
          <w:lang w:val="en-GB"/>
        </w:rPr>
        <w:t xml:space="preserve">a </w:t>
      </w:r>
      <w:r w:rsidR="00552035" w:rsidRPr="003E0D54">
        <w:rPr>
          <w:rFonts w:ascii="Times New Roman" w:hAnsi="Times New Roman" w:cs="Times New Roman"/>
          <w:sz w:val="24"/>
          <w:szCs w:val="24"/>
          <w:lang w:val="en-GB"/>
        </w:rPr>
        <w:t>holder</w:t>
      </w:r>
      <w:r w:rsidR="00B52DC5" w:rsidRPr="003E0D54">
        <w:rPr>
          <w:rFonts w:ascii="Times New Roman" w:hAnsi="Times New Roman" w:cs="Times New Roman"/>
          <w:sz w:val="24"/>
          <w:szCs w:val="24"/>
          <w:lang w:val="en-GB"/>
        </w:rPr>
        <w:t xml:space="preserve"> </w:t>
      </w:r>
      <w:r w:rsidR="00EC0EA1" w:rsidRPr="003E0D54">
        <w:rPr>
          <w:rFonts w:ascii="Times New Roman" w:hAnsi="Times New Roman" w:cs="Times New Roman"/>
          <w:sz w:val="24"/>
          <w:szCs w:val="24"/>
          <w:lang w:val="en-GB"/>
        </w:rPr>
        <w:t xml:space="preserve">of </w:t>
      </w:r>
      <w:r w:rsidR="00B52DC5" w:rsidRPr="003E0D54">
        <w:rPr>
          <w:rFonts w:ascii="Times New Roman" w:hAnsi="Times New Roman" w:cs="Times New Roman"/>
          <w:sz w:val="24"/>
          <w:szCs w:val="24"/>
          <w:lang w:val="en-GB"/>
        </w:rPr>
        <w:t xml:space="preserve">a </w:t>
      </w:r>
      <w:r w:rsidR="00EC0EA1" w:rsidRPr="003E0D54">
        <w:rPr>
          <w:rFonts w:ascii="Times New Roman" w:hAnsi="Times New Roman" w:cs="Times New Roman"/>
          <w:sz w:val="24"/>
          <w:szCs w:val="24"/>
          <w:lang w:val="en-GB"/>
        </w:rPr>
        <w:t>S</w:t>
      </w:r>
      <w:r w:rsidR="00B52DC5" w:rsidRPr="003E0D54">
        <w:rPr>
          <w:rFonts w:ascii="Times New Roman" w:hAnsi="Times New Roman" w:cs="Times New Roman"/>
          <w:sz w:val="24"/>
          <w:szCs w:val="24"/>
          <w:lang w:val="en-GB"/>
        </w:rPr>
        <w:t xml:space="preserve">ingle and </w:t>
      </w:r>
      <w:r w:rsidR="00EC0EA1" w:rsidRPr="003E0D54">
        <w:rPr>
          <w:rFonts w:ascii="Times New Roman" w:hAnsi="Times New Roman" w:cs="Times New Roman"/>
          <w:sz w:val="24"/>
          <w:szCs w:val="24"/>
          <w:lang w:val="en-GB"/>
        </w:rPr>
        <w:t>D</w:t>
      </w:r>
      <w:r w:rsidR="00B52DC5" w:rsidRPr="003E0D54">
        <w:rPr>
          <w:rFonts w:ascii="Times New Roman" w:hAnsi="Times New Roman" w:cs="Times New Roman"/>
          <w:sz w:val="24"/>
          <w:szCs w:val="24"/>
          <w:lang w:val="en-GB"/>
        </w:rPr>
        <w:t xml:space="preserve">ouble </w:t>
      </w:r>
      <w:r w:rsidR="00EC0EA1" w:rsidRPr="003E0D54">
        <w:rPr>
          <w:rFonts w:ascii="Times New Roman" w:hAnsi="Times New Roman" w:cs="Times New Roman"/>
          <w:sz w:val="24"/>
          <w:szCs w:val="24"/>
          <w:lang w:val="en-GB"/>
        </w:rPr>
        <w:t>C</w:t>
      </w:r>
      <w:r w:rsidR="00B52DC5" w:rsidRPr="003E0D54">
        <w:rPr>
          <w:rFonts w:ascii="Times New Roman" w:hAnsi="Times New Roman" w:cs="Times New Roman"/>
          <w:sz w:val="24"/>
          <w:szCs w:val="24"/>
          <w:lang w:val="en-GB"/>
        </w:rPr>
        <w:t xml:space="preserve">ab </w:t>
      </w:r>
      <w:r w:rsidR="00EC0EA1" w:rsidRPr="003E0D54">
        <w:rPr>
          <w:rFonts w:ascii="Times New Roman" w:hAnsi="Times New Roman" w:cs="Times New Roman"/>
          <w:sz w:val="24"/>
          <w:szCs w:val="24"/>
          <w:lang w:val="en-GB"/>
        </w:rPr>
        <w:t>M</w:t>
      </w:r>
      <w:r w:rsidR="00B52DC5" w:rsidRPr="003E0D54">
        <w:rPr>
          <w:rFonts w:ascii="Times New Roman" w:hAnsi="Times New Roman" w:cs="Times New Roman"/>
          <w:sz w:val="24"/>
          <w:szCs w:val="24"/>
          <w:lang w:val="en-GB"/>
        </w:rPr>
        <w:t xml:space="preserve">otor </w:t>
      </w:r>
      <w:r w:rsidR="00EC0EA1" w:rsidRPr="003E0D54">
        <w:rPr>
          <w:rFonts w:ascii="Times New Roman" w:hAnsi="Times New Roman" w:cs="Times New Roman"/>
          <w:sz w:val="24"/>
          <w:szCs w:val="24"/>
          <w:lang w:val="en-GB"/>
        </w:rPr>
        <w:t>V</w:t>
      </w:r>
      <w:r w:rsidR="00B52DC5" w:rsidRPr="003E0D54">
        <w:rPr>
          <w:rFonts w:ascii="Times New Roman" w:hAnsi="Times New Roman" w:cs="Times New Roman"/>
          <w:sz w:val="24"/>
          <w:szCs w:val="24"/>
          <w:lang w:val="en-GB"/>
        </w:rPr>
        <w:t xml:space="preserve">ehicle </w:t>
      </w:r>
      <w:r w:rsidR="00EC0EA1" w:rsidRPr="003E0D54">
        <w:rPr>
          <w:rFonts w:ascii="Times New Roman" w:hAnsi="Times New Roman" w:cs="Times New Roman"/>
          <w:sz w:val="24"/>
          <w:szCs w:val="24"/>
          <w:lang w:val="en-GB"/>
        </w:rPr>
        <w:t>A</w:t>
      </w:r>
      <w:r w:rsidR="00B52DC5" w:rsidRPr="003E0D54">
        <w:rPr>
          <w:rFonts w:ascii="Times New Roman" w:hAnsi="Times New Roman" w:cs="Times New Roman"/>
          <w:sz w:val="24"/>
          <w:szCs w:val="24"/>
          <w:lang w:val="en-GB"/>
        </w:rPr>
        <w:t xml:space="preserve">ssembly </w:t>
      </w:r>
      <w:r w:rsidR="00EC0EA1" w:rsidRPr="003E0D54">
        <w:rPr>
          <w:rFonts w:ascii="Times New Roman" w:hAnsi="Times New Roman" w:cs="Times New Roman"/>
          <w:sz w:val="24"/>
          <w:szCs w:val="24"/>
          <w:lang w:val="en-GB"/>
        </w:rPr>
        <w:t>B</w:t>
      </w:r>
      <w:r w:rsidR="00B52DC5" w:rsidRPr="003E0D54">
        <w:rPr>
          <w:rFonts w:ascii="Times New Roman" w:hAnsi="Times New Roman" w:cs="Times New Roman"/>
          <w:sz w:val="24"/>
          <w:szCs w:val="24"/>
          <w:lang w:val="en-GB"/>
        </w:rPr>
        <w:t>ond accepted u</w:t>
      </w:r>
      <w:r w:rsidR="004B1F20" w:rsidRPr="003E0D54">
        <w:rPr>
          <w:rFonts w:ascii="Times New Roman" w:hAnsi="Times New Roman" w:cs="Times New Roman"/>
          <w:sz w:val="24"/>
          <w:szCs w:val="24"/>
          <w:lang w:val="en-GB"/>
        </w:rPr>
        <w:t>nder bond number RF/44/1/01/22.</w:t>
      </w:r>
      <w:r w:rsidR="00B52DC5" w:rsidRPr="003E0D54">
        <w:rPr>
          <w:rFonts w:ascii="Times New Roman" w:hAnsi="Times New Roman" w:cs="Times New Roman"/>
          <w:sz w:val="24"/>
          <w:szCs w:val="24"/>
          <w:lang w:val="en-GB"/>
        </w:rPr>
        <w:t xml:space="preserve"> </w:t>
      </w:r>
    </w:p>
    <w:p w14:paraId="4244267D" w14:textId="77777777" w:rsidR="000A1B49" w:rsidRPr="003E0D54" w:rsidRDefault="000A1B49" w:rsidP="000A1B49">
      <w:pPr>
        <w:spacing w:after="0" w:line="240" w:lineRule="auto"/>
        <w:ind w:firstLine="1440"/>
        <w:jc w:val="both"/>
        <w:rPr>
          <w:rFonts w:ascii="Times New Roman" w:hAnsi="Times New Roman" w:cs="Times New Roman"/>
          <w:sz w:val="24"/>
          <w:szCs w:val="24"/>
          <w:lang w:val="en-GB"/>
        </w:rPr>
      </w:pPr>
    </w:p>
    <w:p w14:paraId="50A7464D" w14:textId="2675063C" w:rsidR="00B17350" w:rsidRDefault="00B52DC5" w:rsidP="000A1B49">
      <w:pPr>
        <w:spacing w:before="240" w:line="480" w:lineRule="auto"/>
        <w:ind w:firstLine="144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The</w:t>
      </w:r>
      <w:r w:rsidR="00BF7486" w:rsidRPr="003E0D54">
        <w:rPr>
          <w:rFonts w:ascii="Times New Roman" w:hAnsi="Times New Roman" w:cs="Times New Roman"/>
          <w:sz w:val="24"/>
          <w:szCs w:val="24"/>
          <w:lang w:val="en-GB"/>
        </w:rPr>
        <w:t xml:space="preserve"> </w:t>
      </w:r>
      <w:r w:rsidR="00EC0EA1" w:rsidRPr="003E0D54">
        <w:rPr>
          <w:rFonts w:ascii="Times New Roman" w:hAnsi="Times New Roman" w:cs="Times New Roman"/>
          <w:sz w:val="24"/>
          <w:szCs w:val="24"/>
          <w:lang w:val="en-GB"/>
        </w:rPr>
        <w:t>first</w:t>
      </w:r>
      <w:r w:rsidRPr="003E0D54">
        <w:rPr>
          <w:rFonts w:ascii="Times New Roman" w:hAnsi="Times New Roman" w:cs="Times New Roman"/>
          <w:sz w:val="24"/>
          <w:szCs w:val="24"/>
          <w:lang w:val="en-GB"/>
        </w:rPr>
        <w:t xml:space="preserve"> respondent is the Zimbabwe Revenue Authority (</w:t>
      </w:r>
      <w:r w:rsidR="00EC0EA1" w:rsidRPr="003E0D54">
        <w:rPr>
          <w:rFonts w:ascii="Times New Roman" w:hAnsi="Times New Roman" w:cs="Times New Roman"/>
          <w:sz w:val="24"/>
          <w:szCs w:val="24"/>
          <w:lang w:val="en-GB"/>
        </w:rPr>
        <w:t>“</w:t>
      </w:r>
      <w:r w:rsidRPr="003E0D54">
        <w:rPr>
          <w:rFonts w:ascii="Times New Roman" w:hAnsi="Times New Roman" w:cs="Times New Roman"/>
          <w:sz w:val="24"/>
          <w:szCs w:val="24"/>
          <w:lang w:val="en-GB"/>
        </w:rPr>
        <w:t>ZIMRA</w:t>
      </w:r>
      <w:r w:rsidR="00EC0EA1" w:rsidRPr="003E0D54">
        <w:rPr>
          <w:rFonts w:ascii="Times New Roman" w:hAnsi="Times New Roman" w:cs="Times New Roman"/>
          <w:sz w:val="24"/>
          <w:szCs w:val="24"/>
          <w:lang w:val="en-GB"/>
        </w:rPr>
        <w:t>”</w:t>
      </w:r>
      <w:r w:rsidRPr="003E0D54">
        <w:rPr>
          <w:rFonts w:ascii="Times New Roman" w:hAnsi="Times New Roman" w:cs="Times New Roman"/>
          <w:sz w:val="24"/>
          <w:szCs w:val="24"/>
          <w:lang w:val="en-GB"/>
        </w:rPr>
        <w:t>)</w:t>
      </w:r>
      <w:r w:rsidR="000411DD" w:rsidRPr="003E0D54">
        <w:rPr>
          <w:rFonts w:ascii="Times New Roman" w:hAnsi="Times New Roman" w:cs="Times New Roman"/>
          <w:sz w:val="24"/>
          <w:szCs w:val="24"/>
          <w:lang w:val="en-GB"/>
        </w:rPr>
        <w:t xml:space="preserve"> and it is</w:t>
      </w:r>
      <w:r w:rsidRPr="003E0D54">
        <w:rPr>
          <w:rFonts w:ascii="Times New Roman" w:hAnsi="Times New Roman" w:cs="Times New Roman"/>
          <w:sz w:val="24"/>
          <w:szCs w:val="24"/>
          <w:lang w:val="en-GB"/>
        </w:rPr>
        <w:t xml:space="preserve"> the fiscal revenue collecting authority of the Government of Zimbabwe. </w:t>
      </w:r>
      <w:r w:rsidR="00A4570F">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 xml:space="preserve">The </w:t>
      </w:r>
      <w:r w:rsidR="00A4570F">
        <w:rPr>
          <w:rFonts w:ascii="Times New Roman" w:hAnsi="Times New Roman" w:cs="Times New Roman"/>
          <w:sz w:val="24"/>
          <w:szCs w:val="24"/>
          <w:lang w:val="en-GB"/>
        </w:rPr>
        <w:t>second</w:t>
      </w:r>
      <w:r w:rsidRPr="003E0D54">
        <w:rPr>
          <w:rFonts w:ascii="Times New Roman" w:hAnsi="Times New Roman" w:cs="Times New Roman"/>
          <w:sz w:val="24"/>
          <w:szCs w:val="24"/>
          <w:lang w:val="en-GB"/>
        </w:rPr>
        <w:t xml:space="preserve"> respondent is Innocent </w:t>
      </w:r>
      <w:proofErr w:type="spellStart"/>
      <w:r w:rsidRPr="003E0D54">
        <w:rPr>
          <w:rFonts w:ascii="Times New Roman" w:hAnsi="Times New Roman" w:cs="Times New Roman"/>
          <w:sz w:val="24"/>
          <w:szCs w:val="24"/>
          <w:lang w:val="en-GB"/>
        </w:rPr>
        <w:t>Chikuni</w:t>
      </w:r>
      <w:proofErr w:type="spellEnd"/>
      <w:r w:rsidRPr="003E0D54">
        <w:rPr>
          <w:rFonts w:ascii="Times New Roman" w:hAnsi="Times New Roman" w:cs="Times New Roman"/>
          <w:sz w:val="24"/>
          <w:szCs w:val="24"/>
          <w:lang w:val="en-GB"/>
        </w:rPr>
        <w:t xml:space="preserve"> cited in his official capacity as the </w:t>
      </w:r>
      <w:r w:rsidR="00C9298B" w:rsidRPr="003E0D54">
        <w:rPr>
          <w:rFonts w:ascii="Times New Roman" w:hAnsi="Times New Roman" w:cs="Times New Roman"/>
          <w:sz w:val="24"/>
          <w:szCs w:val="24"/>
          <w:lang w:val="en-GB"/>
        </w:rPr>
        <w:t>official</w:t>
      </w:r>
      <w:r w:rsidRPr="003E0D54">
        <w:rPr>
          <w:rFonts w:ascii="Times New Roman" w:hAnsi="Times New Roman" w:cs="Times New Roman"/>
          <w:sz w:val="24"/>
          <w:szCs w:val="24"/>
          <w:lang w:val="en-GB"/>
        </w:rPr>
        <w:t xml:space="preserve"> who made the decision to dismiss the appellant’s appeal </w:t>
      </w:r>
      <w:r w:rsidR="004B1F20" w:rsidRPr="003E0D54">
        <w:rPr>
          <w:rFonts w:ascii="Times New Roman" w:hAnsi="Times New Roman" w:cs="Times New Roman"/>
          <w:sz w:val="24"/>
          <w:szCs w:val="24"/>
          <w:lang w:val="en-GB"/>
        </w:rPr>
        <w:t>on 5 January 2023.</w:t>
      </w:r>
      <w:r w:rsidRPr="003E0D54">
        <w:rPr>
          <w:rFonts w:ascii="Times New Roman" w:hAnsi="Times New Roman" w:cs="Times New Roman"/>
          <w:sz w:val="24"/>
          <w:szCs w:val="24"/>
          <w:lang w:val="en-GB"/>
        </w:rPr>
        <w:t xml:space="preserve"> </w:t>
      </w:r>
      <w:r w:rsidR="00A4570F">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 xml:space="preserve">The </w:t>
      </w:r>
      <w:r w:rsidR="00A4570F">
        <w:rPr>
          <w:rFonts w:ascii="Times New Roman" w:hAnsi="Times New Roman" w:cs="Times New Roman"/>
          <w:sz w:val="24"/>
          <w:szCs w:val="24"/>
          <w:lang w:val="en-GB"/>
        </w:rPr>
        <w:t xml:space="preserve">third </w:t>
      </w:r>
      <w:r w:rsidRPr="003E0D54">
        <w:rPr>
          <w:rFonts w:ascii="Times New Roman" w:hAnsi="Times New Roman" w:cs="Times New Roman"/>
          <w:sz w:val="24"/>
          <w:szCs w:val="24"/>
          <w:lang w:val="en-GB"/>
        </w:rPr>
        <w:t xml:space="preserve">respondent is </w:t>
      </w:r>
      <w:proofErr w:type="spellStart"/>
      <w:r w:rsidRPr="003E0D54">
        <w:rPr>
          <w:rFonts w:ascii="Times New Roman" w:hAnsi="Times New Roman" w:cs="Times New Roman"/>
          <w:sz w:val="24"/>
          <w:szCs w:val="24"/>
          <w:lang w:val="en-GB"/>
        </w:rPr>
        <w:t>Chabveka</w:t>
      </w:r>
      <w:proofErr w:type="spellEnd"/>
      <w:r w:rsidRPr="003E0D54">
        <w:rPr>
          <w:rFonts w:ascii="Times New Roman" w:hAnsi="Times New Roman" w:cs="Times New Roman"/>
          <w:sz w:val="24"/>
          <w:szCs w:val="24"/>
          <w:lang w:val="en-GB"/>
        </w:rPr>
        <w:t xml:space="preserve"> </w:t>
      </w:r>
      <w:proofErr w:type="spellStart"/>
      <w:r w:rsidRPr="003E0D54">
        <w:rPr>
          <w:rFonts w:ascii="Times New Roman" w:hAnsi="Times New Roman" w:cs="Times New Roman"/>
          <w:sz w:val="24"/>
          <w:szCs w:val="24"/>
          <w:lang w:val="en-GB"/>
        </w:rPr>
        <w:t>Marekera</w:t>
      </w:r>
      <w:proofErr w:type="spellEnd"/>
      <w:r w:rsidRPr="003E0D54">
        <w:rPr>
          <w:rFonts w:ascii="Times New Roman" w:hAnsi="Times New Roman" w:cs="Times New Roman"/>
          <w:sz w:val="24"/>
          <w:szCs w:val="24"/>
          <w:lang w:val="en-GB"/>
        </w:rPr>
        <w:t xml:space="preserve"> cited in his official capacity as the </w:t>
      </w:r>
      <w:r w:rsidR="00AA73A5">
        <w:rPr>
          <w:rFonts w:ascii="Times New Roman" w:hAnsi="Times New Roman" w:cs="Times New Roman"/>
          <w:sz w:val="24"/>
          <w:szCs w:val="24"/>
          <w:lang w:val="en-GB"/>
        </w:rPr>
        <w:t>first</w:t>
      </w:r>
      <w:r w:rsidRPr="003E0D54">
        <w:rPr>
          <w:rFonts w:ascii="Times New Roman" w:hAnsi="Times New Roman" w:cs="Times New Roman"/>
          <w:sz w:val="24"/>
          <w:szCs w:val="24"/>
          <w:lang w:val="en-GB"/>
        </w:rPr>
        <w:t xml:space="preserve"> respondent’s Acting Regional Manager Forbes</w:t>
      </w:r>
      <w:r w:rsidR="00E57F28">
        <w:rPr>
          <w:rFonts w:ascii="Times New Roman" w:hAnsi="Times New Roman" w:cs="Times New Roman"/>
          <w:sz w:val="24"/>
          <w:szCs w:val="24"/>
          <w:lang w:val="en-GB"/>
        </w:rPr>
        <w:t xml:space="preserve"> Border Post</w:t>
      </w:r>
      <w:r w:rsidRPr="003E0D54">
        <w:rPr>
          <w:rFonts w:ascii="Times New Roman" w:hAnsi="Times New Roman" w:cs="Times New Roman"/>
          <w:sz w:val="24"/>
          <w:szCs w:val="24"/>
          <w:lang w:val="en-GB"/>
        </w:rPr>
        <w:t xml:space="preserve"> and Environs Region and the decision maker relating to the suspension of duty on 28 November </w:t>
      </w:r>
      <w:r w:rsidR="004B1F20" w:rsidRPr="003E0D54">
        <w:rPr>
          <w:rFonts w:ascii="Times New Roman" w:hAnsi="Times New Roman" w:cs="Times New Roman"/>
          <w:sz w:val="24"/>
          <w:szCs w:val="24"/>
          <w:lang w:val="en-GB"/>
        </w:rPr>
        <w:t>2022</w:t>
      </w:r>
      <w:r w:rsidR="00202F47" w:rsidRPr="003E0D54">
        <w:rPr>
          <w:rFonts w:ascii="Times New Roman" w:hAnsi="Times New Roman" w:cs="Times New Roman"/>
          <w:sz w:val="24"/>
          <w:szCs w:val="24"/>
          <w:lang w:val="en-GB"/>
        </w:rPr>
        <w:t>.</w:t>
      </w:r>
      <w:r w:rsidR="004B1F20" w:rsidRPr="003E0D54">
        <w:rPr>
          <w:rFonts w:ascii="Times New Roman" w:hAnsi="Times New Roman" w:cs="Times New Roman"/>
          <w:sz w:val="24"/>
          <w:szCs w:val="24"/>
          <w:lang w:val="en-GB"/>
        </w:rPr>
        <w:t xml:space="preserve"> </w:t>
      </w:r>
    </w:p>
    <w:p w14:paraId="38549EEE" w14:textId="77777777" w:rsidR="00AA73A5" w:rsidRPr="003E0D54" w:rsidRDefault="00AA73A5" w:rsidP="00AA73A5">
      <w:pPr>
        <w:spacing w:before="240" w:after="0" w:line="240" w:lineRule="auto"/>
        <w:ind w:firstLine="1440"/>
        <w:jc w:val="both"/>
        <w:rPr>
          <w:rFonts w:ascii="Times New Roman" w:hAnsi="Times New Roman" w:cs="Times New Roman"/>
          <w:sz w:val="24"/>
          <w:szCs w:val="24"/>
          <w:lang w:val="en-GB"/>
        </w:rPr>
      </w:pPr>
    </w:p>
    <w:p w14:paraId="69AFE32D" w14:textId="414B330E" w:rsidR="00F66652" w:rsidRDefault="00B52DC5" w:rsidP="00AA73A5">
      <w:pPr>
        <w:spacing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lang w:val="en-GB"/>
        </w:rPr>
        <w:t>On 28 Septe</w:t>
      </w:r>
      <w:r w:rsidR="004B1F20" w:rsidRPr="003E0D54">
        <w:rPr>
          <w:rFonts w:ascii="Times New Roman" w:hAnsi="Times New Roman" w:cs="Times New Roman"/>
          <w:sz w:val="24"/>
          <w:szCs w:val="24"/>
          <w:lang w:val="en-GB"/>
        </w:rPr>
        <w:t>mber 2022</w:t>
      </w:r>
      <w:r w:rsidR="00B663A6" w:rsidRPr="003E0D54">
        <w:rPr>
          <w:rFonts w:ascii="Times New Roman" w:hAnsi="Times New Roman" w:cs="Times New Roman"/>
          <w:sz w:val="24"/>
          <w:szCs w:val="24"/>
          <w:lang w:val="en-GB"/>
        </w:rPr>
        <w:t>,</w:t>
      </w:r>
      <w:r w:rsidR="004B1F20" w:rsidRPr="003E0D54">
        <w:rPr>
          <w:rFonts w:ascii="Times New Roman" w:hAnsi="Times New Roman" w:cs="Times New Roman"/>
          <w:sz w:val="24"/>
          <w:szCs w:val="24"/>
          <w:lang w:val="en-GB"/>
        </w:rPr>
        <w:t xml:space="preserve"> the appellant made an </w:t>
      </w:r>
      <w:r w:rsidRPr="003E0D54">
        <w:rPr>
          <w:rFonts w:ascii="Times New Roman" w:hAnsi="Times New Roman" w:cs="Times New Roman"/>
          <w:sz w:val="24"/>
          <w:szCs w:val="24"/>
          <w:lang w:val="en-GB"/>
        </w:rPr>
        <w:t xml:space="preserve">application to the </w:t>
      </w:r>
      <w:r w:rsidR="00AA73A5">
        <w:rPr>
          <w:rFonts w:ascii="Times New Roman" w:hAnsi="Times New Roman" w:cs="Times New Roman"/>
          <w:sz w:val="24"/>
          <w:szCs w:val="24"/>
          <w:lang w:val="en-GB"/>
        </w:rPr>
        <w:t>first</w:t>
      </w:r>
      <w:r w:rsidR="006A36F5"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respondent to import and asse</w:t>
      </w:r>
      <w:r w:rsidR="004B1F20" w:rsidRPr="003E0D54">
        <w:rPr>
          <w:rFonts w:ascii="Times New Roman" w:hAnsi="Times New Roman" w:cs="Times New Roman"/>
          <w:sz w:val="24"/>
          <w:szCs w:val="24"/>
          <w:lang w:val="en-GB"/>
        </w:rPr>
        <w:t xml:space="preserve">mble </w:t>
      </w:r>
      <w:r w:rsidR="00202F47" w:rsidRPr="003E0D54">
        <w:rPr>
          <w:rFonts w:ascii="Times New Roman" w:hAnsi="Times New Roman" w:cs="Times New Roman"/>
          <w:sz w:val="24"/>
          <w:szCs w:val="24"/>
          <w:lang w:val="en-GB"/>
        </w:rPr>
        <w:t>the</w:t>
      </w:r>
      <w:r w:rsidR="004B1F20" w:rsidRPr="003E0D54">
        <w:rPr>
          <w:rFonts w:ascii="Times New Roman" w:hAnsi="Times New Roman" w:cs="Times New Roman"/>
          <w:sz w:val="24"/>
          <w:szCs w:val="24"/>
          <w:lang w:val="en-GB"/>
        </w:rPr>
        <w:t xml:space="preserve"> Toyota Hilux </w:t>
      </w:r>
      <w:proofErr w:type="spellStart"/>
      <w:r w:rsidR="004B1F20" w:rsidRPr="003E0D54">
        <w:rPr>
          <w:rFonts w:ascii="Times New Roman" w:hAnsi="Times New Roman" w:cs="Times New Roman"/>
          <w:sz w:val="24"/>
          <w:szCs w:val="24"/>
          <w:lang w:val="en-GB"/>
        </w:rPr>
        <w:t>Revo</w:t>
      </w:r>
      <w:proofErr w:type="spellEnd"/>
      <w:r w:rsidR="004B1F20" w:rsidRPr="003E0D54">
        <w:rPr>
          <w:rFonts w:ascii="Times New Roman" w:hAnsi="Times New Roman" w:cs="Times New Roman"/>
          <w:sz w:val="24"/>
          <w:szCs w:val="24"/>
          <w:lang w:val="en-GB"/>
        </w:rPr>
        <w:t xml:space="preserve"> Double</w:t>
      </w:r>
      <w:r w:rsidR="001B3A64"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Cab 2</w:t>
      </w:r>
      <w:r w:rsidR="00037595" w:rsidRPr="003E0D54">
        <w:rPr>
          <w:rFonts w:ascii="Times New Roman" w:hAnsi="Times New Roman" w:cs="Times New Roman"/>
          <w:sz w:val="24"/>
          <w:szCs w:val="24"/>
          <w:lang w:val="en-GB"/>
        </w:rPr>
        <w:t>x</w:t>
      </w:r>
      <w:r w:rsidRPr="003E0D54">
        <w:rPr>
          <w:rFonts w:ascii="Times New Roman" w:hAnsi="Times New Roman" w:cs="Times New Roman"/>
          <w:sz w:val="24"/>
          <w:szCs w:val="24"/>
          <w:lang w:val="en-GB"/>
        </w:rPr>
        <w:t xml:space="preserve">4WD 2.4 </w:t>
      </w:r>
      <w:r w:rsidR="00037595" w:rsidRPr="003E0D54">
        <w:rPr>
          <w:rFonts w:ascii="Times New Roman" w:hAnsi="Times New Roman" w:cs="Times New Roman"/>
          <w:sz w:val="24"/>
          <w:szCs w:val="24"/>
          <w:lang w:val="en-GB"/>
        </w:rPr>
        <w:t>MID M</w:t>
      </w:r>
      <w:r w:rsidRPr="003E0D54">
        <w:rPr>
          <w:rFonts w:ascii="Times New Roman" w:hAnsi="Times New Roman" w:cs="Times New Roman"/>
          <w:sz w:val="24"/>
          <w:szCs w:val="24"/>
          <w:lang w:val="en-GB"/>
        </w:rPr>
        <w:t>anual and 4</w:t>
      </w:r>
      <w:r w:rsidR="00037595" w:rsidRPr="003E0D54">
        <w:rPr>
          <w:rFonts w:ascii="Times New Roman" w:hAnsi="Times New Roman" w:cs="Times New Roman"/>
          <w:sz w:val="24"/>
          <w:szCs w:val="24"/>
          <w:lang w:val="en-GB"/>
        </w:rPr>
        <w:t>x</w:t>
      </w:r>
      <w:r w:rsidRPr="003E0D54">
        <w:rPr>
          <w:rFonts w:ascii="Times New Roman" w:hAnsi="Times New Roman" w:cs="Times New Roman"/>
          <w:sz w:val="24"/>
          <w:szCs w:val="24"/>
          <w:lang w:val="en-GB"/>
        </w:rPr>
        <w:t>4WD 2.8 Hi</w:t>
      </w:r>
      <w:r w:rsidR="004B1F20" w:rsidRPr="003E0D54">
        <w:rPr>
          <w:rFonts w:ascii="Times New Roman" w:hAnsi="Times New Roman" w:cs="Times New Roman"/>
          <w:sz w:val="24"/>
          <w:szCs w:val="24"/>
          <w:lang w:val="en-GB"/>
        </w:rPr>
        <w:t xml:space="preserve">gh Auto </w:t>
      </w:r>
      <w:r w:rsidR="00037595" w:rsidRPr="003E0D54">
        <w:rPr>
          <w:rFonts w:ascii="Times New Roman" w:hAnsi="Times New Roman" w:cs="Times New Roman"/>
          <w:sz w:val="24"/>
          <w:szCs w:val="24"/>
          <w:lang w:val="en-GB"/>
        </w:rPr>
        <w:t>t</w:t>
      </w:r>
      <w:r w:rsidR="004B1F20" w:rsidRPr="003E0D54">
        <w:rPr>
          <w:rFonts w:ascii="Times New Roman" w:hAnsi="Times New Roman" w:cs="Times New Roman"/>
          <w:sz w:val="24"/>
          <w:szCs w:val="24"/>
          <w:lang w:val="en-GB"/>
        </w:rPr>
        <w:t xml:space="preserve">ransmission </w:t>
      </w:r>
      <w:r w:rsidR="00406452" w:rsidRPr="003E0D54">
        <w:rPr>
          <w:rFonts w:ascii="Times New Roman" w:hAnsi="Times New Roman" w:cs="Times New Roman"/>
          <w:sz w:val="24"/>
          <w:szCs w:val="24"/>
          <w:lang w:val="en-GB"/>
        </w:rPr>
        <w:t>in semi</w:t>
      </w:r>
      <w:r w:rsidR="00037595" w:rsidRPr="003E0D54">
        <w:rPr>
          <w:rFonts w:ascii="Times New Roman" w:hAnsi="Times New Roman" w:cs="Times New Roman"/>
          <w:sz w:val="24"/>
          <w:szCs w:val="24"/>
          <w:lang w:val="en-GB"/>
        </w:rPr>
        <w:t>-knocked down (</w:t>
      </w:r>
      <w:r w:rsidR="004B1F20" w:rsidRPr="003E0D54">
        <w:rPr>
          <w:rFonts w:ascii="Times New Roman" w:hAnsi="Times New Roman" w:cs="Times New Roman"/>
          <w:sz w:val="24"/>
          <w:szCs w:val="24"/>
          <w:lang w:val="en-GB"/>
        </w:rPr>
        <w:t>SKD</w:t>
      </w:r>
      <w:r w:rsidR="00037595" w:rsidRPr="003E0D54">
        <w:rPr>
          <w:rFonts w:ascii="Times New Roman" w:hAnsi="Times New Roman" w:cs="Times New Roman"/>
          <w:sz w:val="24"/>
          <w:szCs w:val="24"/>
          <w:lang w:val="en-GB"/>
        </w:rPr>
        <w:t>)</w:t>
      </w:r>
      <w:r w:rsidR="004B1F20" w:rsidRPr="003E0D54">
        <w:rPr>
          <w:rFonts w:ascii="Times New Roman" w:hAnsi="Times New Roman" w:cs="Times New Roman"/>
          <w:sz w:val="24"/>
          <w:szCs w:val="24"/>
          <w:lang w:val="en-GB"/>
        </w:rPr>
        <w:t xml:space="preserve"> kit form. </w:t>
      </w:r>
      <w:r w:rsidR="00AA73A5">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In that application the appellant enclosed the specifications of the motor vehicles</w:t>
      </w:r>
      <w:r w:rsidR="004B1F20"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rPr>
        <w:t xml:space="preserve">and the SKD packing list showing the component parts which were to be imported. </w:t>
      </w:r>
      <w:r w:rsidR="00AA73A5">
        <w:rPr>
          <w:rFonts w:ascii="Times New Roman" w:hAnsi="Times New Roman" w:cs="Times New Roman"/>
          <w:sz w:val="24"/>
          <w:szCs w:val="24"/>
        </w:rPr>
        <w:t xml:space="preserve"> </w:t>
      </w:r>
      <w:r w:rsidRPr="003E0D54">
        <w:rPr>
          <w:rFonts w:ascii="Times New Roman" w:hAnsi="Times New Roman" w:cs="Times New Roman"/>
          <w:sz w:val="24"/>
          <w:szCs w:val="24"/>
        </w:rPr>
        <w:t>The application was a success and the authority to import on the basis of suspended</w:t>
      </w:r>
      <w:r w:rsidR="004B1F20"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rPr>
        <w:t xml:space="preserve">duty was granted by the </w:t>
      </w:r>
      <w:r w:rsidR="00AA73A5">
        <w:rPr>
          <w:rFonts w:ascii="Times New Roman" w:hAnsi="Times New Roman" w:cs="Times New Roman"/>
          <w:sz w:val="24"/>
          <w:szCs w:val="24"/>
        </w:rPr>
        <w:t>first</w:t>
      </w:r>
      <w:r w:rsidRPr="003E0D54">
        <w:rPr>
          <w:rFonts w:ascii="Times New Roman" w:hAnsi="Times New Roman" w:cs="Times New Roman"/>
          <w:sz w:val="24"/>
          <w:szCs w:val="24"/>
        </w:rPr>
        <w:t xml:space="preserve"> respondent through the </w:t>
      </w:r>
      <w:r w:rsidR="00AA73A5">
        <w:rPr>
          <w:rFonts w:ascii="Times New Roman" w:hAnsi="Times New Roman" w:cs="Times New Roman"/>
          <w:sz w:val="24"/>
          <w:szCs w:val="24"/>
        </w:rPr>
        <w:t>third</w:t>
      </w:r>
      <w:r w:rsidRPr="003E0D54">
        <w:rPr>
          <w:rFonts w:ascii="Times New Roman" w:hAnsi="Times New Roman" w:cs="Times New Roman"/>
          <w:sz w:val="24"/>
          <w:szCs w:val="24"/>
        </w:rPr>
        <w:t xml:space="preserve"> respondent’s letter dated 29</w:t>
      </w:r>
      <w:r w:rsidR="00AA73A5">
        <w:rPr>
          <w:rFonts w:ascii="Times New Roman" w:hAnsi="Times New Roman" w:cs="Times New Roman"/>
          <w:sz w:val="24"/>
          <w:szCs w:val="24"/>
        </w:rPr>
        <w:t xml:space="preserve"> </w:t>
      </w:r>
      <w:r w:rsidR="004B1F20" w:rsidRPr="003E0D54">
        <w:rPr>
          <w:rFonts w:ascii="Times New Roman" w:hAnsi="Times New Roman" w:cs="Times New Roman"/>
          <w:sz w:val="24"/>
          <w:szCs w:val="24"/>
        </w:rPr>
        <w:t>September 2022.</w:t>
      </w:r>
      <w:r w:rsidR="00B17350" w:rsidRPr="003E0D54">
        <w:rPr>
          <w:rFonts w:ascii="Times New Roman" w:hAnsi="Times New Roman" w:cs="Times New Roman"/>
          <w:sz w:val="24"/>
          <w:szCs w:val="24"/>
        </w:rPr>
        <w:t xml:space="preserve"> </w:t>
      </w:r>
    </w:p>
    <w:p w14:paraId="0EA8574C" w14:textId="77777777" w:rsidR="00AA73A5" w:rsidRPr="003E0D54" w:rsidRDefault="00AA73A5" w:rsidP="00AA73A5">
      <w:pPr>
        <w:spacing w:after="0" w:line="240" w:lineRule="auto"/>
        <w:ind w:firstLine="1440"/>
        <w:jc w:val="both"/>
        <w:rPr>
          <w:rFonts w:ascii="Times New Roman" w:hAnsi="Times New Roman" w:cs="Times New Roman"/>
          <w:sz w:val="24"/>
          <w:szCs w:val="24"/>
        </w:rPr>
      </w:pPr>
    </w:p>
    <w:p w14:paraId="3C40DEDA" w14:textId="17E2116D" w:rsidR="004B1F20" w:rsidRDefault="00B17350" w:rsidP="00AA73A5">
      <w:pPr>
        <w:spacing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On</w:t>
      </w:r>
      <w:r w:rsidR="00B52DC5" w:rsidRPr="003E0D54">
        <w:rPr>
          <w:rFonts w:ascii="Times New Roman" w:hAnsi="Times New Roman" w:cs="Times New Roman"/>
          <w:sz w:val="24"/>
          <w:szCs w:val="24"/>
        </w:rPr>
        <w:t xml:space="preserve"> 4 October 2022</w:t>
      </w:r>
      <w:r w:rsidRPr="003E0D54">
        <w:rPr>
          <w:rFonts w:ascii="Times New Roman" w:hAnsi="Times New Roman" w:cs="Times New Roman"/>
          <w:sz w:val="24"/>
          <w:szCs w:val="24"/>
        </w:rPr>
        <w:t>, the</w:t>
      </w:r>
      <w:r w:rsidR="00B52DC5" w:rsidRPr="003E0D54">
        <w:rPr>
          <w:rFonts w:ascii="Times New Roman" w:hAnsi="Times New Roman" w:cs="Times New Roman"/>
          <w:sz w:val="24"/>
          <w:szCs w:val="24"/>
        </w:rPr>
        <w:t xml:space="preserve"> appellant lodged an application</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 xml:space="preserve">to the </w:t>
      </w:r>
      <w:r w:rsidR="002C6F04">
        <w:rPr>
          <w:rFonts w:ascii="Times New Roman" w:hAnsi="Times New Roman" w:cs="Times New Roman"/>
          <w:sz w:val="24"/>
          <w:szCs w:val="24"/>
        </w:rPr>
        <w:t>first</w:t>
      </w:r>
      <w:r w:rsidR="00B52DC5" w:rsidRPr="003E0D54">
        <w:rPr>
          <w:rFonts w:ascii="Times New Roman" w:hAnsi="Times New Roman" w:cs="Times New Roman"/>
          <w:sz w:val="24"/>
          <w:szCs w:val="24"/>
        </w:rPr>
        <w:t xml:space="preserve"> respondent to import and assemble Toyota Hilux </w:t>
      </w:r>
      <w:proofErr w:type="spellStart"/>
      <w:r w:rsidR="00B52DC5" w:rsidRPr="003E0D54">
        <w:rPr>
          <w:rFonts w:ascii="Times New Roman" w:hAnsi="Times New Roman" w:cs="Times New Roman"/>
          <w:sz w:val="24"/>
          <w:szCs w:val="24"/>
        </w:rPr>
        <w:t>Revo</w:t>
      </w:r>
      <w:proofErr w:type="spellEnd"/>
      <w:r w:rsidR="00B52DC5" w:rsidRPr="003E0D54">
        <w:rPr>
          <w:rFonts w:ascii="Times New Roman" w:hAnsi="Times New Roman" w:cs="Times New Roman"/>
          <w:sz w:val="24"/>
          <w:szCs w:val="24"/>
        </w:rPr>
        <w:t xml:space="preserve"> Double Cab 1</w:t>
      </w:r>
      <w:r w:rsidR="003A0B25" w:rsidRPr="003E0D54">
        <w:rPr>
          <w:rFonts w:ascii="Times New Roman" w:hAnsi="Times New Roman" w:cs="Times New Roman"/>
          <w:sz w:val="24"/>
          <w:szCs w:val="24"/>
        </w:rPr>
        <w:t>x</w:t>
      </w:r>
      <w:r w:rsidR="00B52DC5" w:rsidRPr="003E0D54">
        <w:rPr>
          <w:rFonts w:ascii="Times New Roman" w:hAnsi="Times New Roman" w:cs="Times New Roman"/>
          <w:sz w:val="24"/>
          <w:szCs w:val="24"/>
        </w:rPr>
        <w:t>4 WD</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 xml:space="preserve">2.4 MID </w:t>
      </w:r>
      <w:r w:rsidR="003A0B25" w:rsidRPr="003E0D54">
        <w:rPr>
          <w:rFonts w:ascii="Times New Roman" w:hAnsi="Times New Roman" w:cs="Times New Roman"/>
          <w:sz w:val="24"/>
          <w:szCs w:val="24"/>
        </w:rPr>
        <w:t>M</w:t>
      </w:r>
      <w:r w:rsidR="00B52DC5" w:rsidRPr="003E0D54">
        <w:rPr>
          <w:rFonts w:ascii="Times New Roman" w:hAnsi="Times New Roman" w:cs="Times New Roman"/>
          <w:sz w:val="24"/>
          <w:szCs w:val="24"/>
        </w:rPr>
        <w:t>anual and 5</w:t>
      </w:r>
      <w:r w:rsidR="003A0B25" w:rsidRPr="003E0D54">
        <w:rPr>
          <w:rFonts w:ascii="Times New Roman" w:hAnsi="Times New Roman" w:cs="Times New Roman"/>
          <w:sz w:val="24"/>
          <w:szCs w:val="24"/>
        </w:rPr>
        <w:t>x</w:t>
      </w:r>
      <w:r w:rsidR="00B52DC5" w:rsidRPr="003E0D54">
        <w:rPr>
          <w:rFonts w:ascii="Times New Roman" w:hAnsi="Times New Roman" w:cs="Times New Roman"/>
          <w:sz w:val="24"/>
          <w:szCs w:val="24"/>
        </w:rPr>
        <w:t>4 WD 2.8 High Auto</w:t>
      </w:r>
      <w:r w:rsidR="004B1F20" w:rsidRPr="003E0D54">
        <w:rPr>
          <w:rFonts w:ascii="Times New Roman" w:hAnsi="Times New Roman" w:cs="Times New Roman"/>
          <w:sz w:val="24"/>
          <w:szCs w:val="24"/>
        </w:rPr>
        <w:t xml:space="preserve"> </w:t>
      </w:r>
      <w:r w:rsidR="003A0B25" w:rsidRPr="003E0D54">
        <w:rPr>
          <w:rFonts w:ascii="Times New Roman" w:hAnsi="Times New Roman" w:cs="Times New Roman"/>
          <w:sz w:val="24"/>
          <w:szCs w:val="24"/>
        </w:rPr>
        <w:t>t</w:t>
      </w:r>
      <w:r w:rsidR="004B1F20" w:rsidRPr="003E0D54">
        <w:rPr>
          <w:rFonts w:ascii="Times New Roman" w:hAnsi="Times New Roman" w:cs="Times New Roman"/>
          <w:sz w:val="24"/>
          <w:szCs w:val="24"/>
        </w:rPr>
        <w:t>ransmission in SKD kit form.</w:t>
      </w:r>
      <w:r w:rsidR="00B52DC5" w:rsidRPr="003E0D54">
        <w:rPr>
          <w:rFonts w:ascii="Times New Roman" w:hAnsi="Times New Roman" w:cs="Times New Roman"/>
          <w:sz w:val="24"/>
          <w:szCs w:val="24"/>
        </w:rPr>
        <w:t xml:space="preserve"> </w:t>
      </w:r>
      <w:r w:rsidR="002C6F04">
        <w:rPr>
          <w:rFonts w:ascii="Times New Roman" w:hAnsi="Times New Roman" w:cs="Times New Roman"/>
          <w:sz w:val="24"/>
          <w:szCs w:val="24"/>
        </w:rPr>
        <w:t xml:space="preserve"> </w:t>
      </w:r>
      <w:r w:rsidR="00B52DC5" w:rsidRPr="003E0D54">
        <w:rPr>
          <w:rFonts w:ascii="Times New Roman" w:hAnsi="Times New Roman" w:cs="Times New Roman"/>
          <w:sz w:val="24"/>
          <w:szCs w:val="24"/>
        </w:rPr>
        <w:t>The</w:t>
      </w:r>
      <w:r w:rsidR="004B1F20" w:rsidRPr="003E0D54">
        <w:rPr>
          <w:rFonts w:ascii="Times New Roman" w:hAnsi="Times New Roman" w:cs="Times New Roman"/>
          <w:sz w:val="24"/>
          <w:szCs w:val="24"/>
        </w:rPr>
        <w:t xml:space="preserve"> </w:t>
      </w:r>
      <w:r w:rsidR="00B52DC5" w:rsidRPr="003E0D54">
        <w:rPr>
          <w:rFonts w:ascii="Times New Roman" w:hAnsi="Times New Roman" w:cs="Times New Roman"/>
          <w:sz w:val="24"/>
          <w:szCs w:val="24"/>
        </w:rPr>
        <w:t xml:space="preserve">application was successful and the appellant was </w:t>
      </w:r>
      <w:r w:rsidR="00B52DC5" w:rsidRPr="003E0D54">
        <w:rPr>
          <w:rFonts w:ascii="Times New Roman" w:hAnsi="Times New Roman" w:cs="Times New Roman"/>
          <w:sz w:val="24"/>
          <w:szCs w:val="24"/>
        </w:rPr>
        <w:lastRenderedPageBreak/>
        <w:t>granted authority to import the Toyota</w:t>
      </w:r>
      <w:r w:rsidRPr="003E0D54">
        <w:rPr>
          <w:rFonts w:ascii="Times New Roman" w:hAnsi="Times New Roman" w:cs="Times New Roman"/>
          <w:sz w:val="24"/>
          <w:szCs w:val="24"/>
        </w:rPr>
        <w:t xml:space="preserve"> </w:t>
      </w:r>
      <w:r w:rsidR="00B52DC5" w:rsidRPr="003E0D54">
        <w:rPr>
          <w:rFonts w:ascii="Times New Roman" w:hAnsi="Times New Roman" w:cs="Times New Roman"/>
          <w:sz w:val="24"/>
          <w:szCs w:val="24"/>
        </w:rPr>
        <w:t xml:space="preserve">Hilux </w:t>
      </w:r>
      <w:proofErr w:type="spellStart"/>
      <w:r w:rsidR="00B52DC5" w:rsidRPr="003E0D54">
        <w:rPr>
          <w:rFonts w:ascii="Times New Roman" w:hAnsi="Times New Roman" w:cs="Times New Roman"/>
          <w:sz w:val="24"/>
          <w:szCs w:val="24"/>
        </w:rPr>
        <w:t>Revo</w:t>
      </w:r>
      <w:proofErr w:type="spellEnd"/>
      <w:r w:rsidR="00B52DC5" w:rsidRPr="003E0D54">
        <w:rPr>
          <w:rFonts w:ascii="Times New Roman" w:hAnsi="Times New Roman" w:cs="Times New Roman"/>
          <w:sz w:val="24"/>
          <w:szCs w:val="24"/>
        </w:rPr>
        <w:t xml:space="preserve"> Double Cab model vehicles in SKD form and under suspended duty as set</w:t>
      </w:r>
      <w:r w:rsidR="004B1F20"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rPr>
        <w:t xml:space="preserve">out by the </w:t>
      </w:r>
      <w:r w:rsidR="002C6F04">
        <w:rPr>
          <w:rFonts w:ascii="Times New Roman" w:hAnsi="Times New Roman" w:cs="Times New Roman"/>
          <w:sz w:val="24"/>
          <w:szCs w:val="24"/>
        </w:rPr>
        <w:t>third</w:t>
      </w:r>
      <w:r w:rsidR="008703A0" w:rsidRPr="003E0D54">
        <w:rPr>
          <w:rFonts w:ascii="Times New Roman" w:hAnsi="Times New Roman" w:cs="Times New Roman"/>
          <w:sz w:val="24"/>
          <w:szCs w:val="24"/>
        </w:rPr>
        <w:t xml:space="preserve"> respondent’s</w:t>
      </w:r>
      <w:r w:rsidR="002C6F04">
        <w:rPr>
          <w:rFonts w:ascii="Times New Roman" w:hAnsi="Times New Roman" w:cs="Times New Roman"/>
          <w:sz w:val="24"/>
          <w:szCs w:val="24"/>
        </w:rPr>
        <w:t xml:space="preserve"> letter dated 19 October 2022.  </w:t>
      </w:r>
      <w:r w:rsidR="00B52DC5" w:rsidRPr="003E0D54">
        <w:rPr>
          <w:rFonts w:ascii="Times New Roman" w:hAnsi="Times New Roman" w:cs="Times New Roman"/>
          <w:sz w:val="24"/>
          <w:szCs w:val="24"/>
        </w:rPr>
        <w:t>The appellant imported SKD kits in terms of the specifications and packaging lists</w:t>
      </w:r>
      <w:r w:rsidR="004B1F20"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rPr>
        <w:t xml:space="preserve">approved by the </w:t>
      </w:r>
      <w:r w:rsidR="002C6F04">
        <w:rPr>
          <w:rFonts w:ascii="Times New Roman" w:hAnsi="Times New Roman" w:cs="Times New Roman"/>
          <w:sz w:val="24"/>
          <w:szCs w:val="24"/>
        </w:rPr>
        <w:t>first</w:t>
      </w:r>
      <w:r w:rsidR="008703A0" w:rsidRPr="003E0D54">
        <w:rPr>
          <w:rFonts w:ascii="Times New Roman" w:hAnsi="Times New Roman" w:cs="Times New Roman"/>
          <w:sz w:val="24"/>
          <w:szCs w:val="24"/>
        </w:rPr>
        <w:t xml:space="preserve"> and</w:t>
      </w:r>
      <w:r w:rsidRPr="003E0D54">
        <w:rPr>
          <w:rFonts w:ascii="Times New Roman" w:hAnsi="Times New Roman" w:cs="Times New Roman"/>
          <w:sz w:val="24"/>
          <w:szCs w:val="24"/>
        </w:rPr>
        <w:t xml:space="preserve"> </w:t>
      </w:r>
      <w:r w:rsidR="002C6F04">
        <w:rPr>
          <w:rFonts w:ascii="Times New Roman" w:hAnsi="Times New Roman" w:cs="Times New Roman"/>
          <w:sz w:val="24"/>
          <w:szCs w:val="24"/>
        </w:rPr>
        <w:t>third</w:t>
      </w:r>
      <w:r w:rsidR="008703A0" w:rsidRPr="003E0D54">
        <w:rPr>
          <w:rFonts w:ascii="Times New Roman" w:hAnsi="Times New Roman" w:cs="Times New Roman"/>
          <w:sz w:val="24"/>
          <w:szCs w:val="24"/>
        </w:rPr>
        <w:t xml:space="preserve"> respondents</w:t>
      </w:r>
      <w:r w:rsidR="002C6F04">
        <w:rPr>
          <w:rFonts w:ascii="Times New Roman" w:hAnsi="Times New Roman" w:cs="Times New Roman"/>
          <w:sz w:val="24"/>
          <w:szCs w:val="24"/>
        </w:rPr>
        <w:t xml:space="preserve">.  </w:t>
      </w:r>
      <w:r w:rsidR="00B52DC5" w:rsidRPr="003E0D54">
        <w:rPr>
          <w:rFonts w:ascii="Times New Roman" w:hAnsi="Times New Roman" w:cs="Times New Roman"/>
          <w:sz w:val="24"/>
          <w:szCs w:val="24"/>
        </w:rPr>
        <w:t>On 4 November 2022</w:t>
      </w:r>
      <w:r w:rsidR="009F1234" w:rsidRPr="003E0D54">
        <w:rPr>
          <w:rFonts w:ascii="Times New Roman" w:hAnsi="Times New Roman" w:cs="Times New Roman"/>
          <w:sz w:val="24"/>
          <w:szCs w:val="24"/>
        </w:rPr>
        <w:t>,</w:t>
      </w:r>
      <w:r w:rsidR="00B52DC5" w:rsidRPr="003E0D54">
        <w:rPr>
          <w:rFonts w:ascii="Times New Roman" w:hAnsi="Times New Roman" w:cs="Times New Roman"/>
          <w:sz w:val="24"/>
          <w:szCs w:val="24"/>
        </w:rPr>
        <w:t xml:space="preserve"> the appellant </w:t>
      </w:r>
      <w:r w:rsidRPr="003E0D54">
        <w:rPr>
          <w:rFonts w:ascii="Times New Roman" w:hAnsi="Times New Roman" w:cs="Times New Roman"/>
          <w:sz w:val="24"/>
          <w:szCs w:val="24"/>
        </w:rPr>
        <w:t xml:space="preserve">invited the </w:t>
      </w:r>
      <w:r w:rsidR="002C6F04">
        <w:rPr>
          <w:rFonts w:ascii="Times New Roman" w:hAnsi="Times New Roman" w:cs="Times New Roman"/>
          <w:sz w:val="24"/>
          <w:szCs w:val="24"/>
        </w:rPr>
        <w:t xml:space="preserve">first </w:t>
      </w:r>
      <w:r w:rsidR="008703A0" w:rsidRPr="003E0D54">
        <w:rPr>
          <w:rFonts w:ascii="Times New Roman" w:hAnsi="Times New Roman" w:cs="Times New Roman"/>
          <w:sz w:val="24"/>
          <w:szCs w:val="24"/>
        </w:rPr>
        <w:t>respondent’s</w:t>
      </w:r>
      <w:r w:rsidR="00B52DC5" w:rsidRPr="003E0D54">
        <w:rPr>
          <w:rFonts w:ascii="Times New Roman" w:hAnsi="Times New Roman" w:cs="Times New Roman"/>
          <w:sz w:val="24"/>
          <w:szCs w:val="24"/>
        </w:rPr>
        <w:t xml:space="preserve"> Supervisor Container Depot, Forbes Boarder Post to its</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Bonded Warehouse to conduct a</w:t>
      </w:r>
      <w:r w:rsidR="00024C23">
        <w:rPr>
          <w:rFonts w:ascii="Times New Roman" w:hAnsi="Times New Roman" w:cs="Times New Roman"/>
          <w:sz w:val="24"/>
          <w:szCs w:val="24"/>
        </w:rPr>
        <w:t>n</w:t>
      </w:r>
      <w:r w:rsidR="004B1F20" w:rsidRPr="003E0D54">
        <w:rPr>
          <w:rFonts w:ascii="Times New Roman" w:hAnsi="Times New Roman" w:cs="Times New Roman"/>
          <w:sz w:val="24"/>
          <w:szCs w:val="24"/>
        </w:rPr>
        <w:t xml:space="preserve"> inspection of the containers.</w:t>
      </w:r>
      <w:r w:rsidR="002C6F04">
        <w:rPr>
          <w:rFonts w:ascii="Times New Roman" w:hAnsi="Times New Roman" w:cs="Times New Roman"/>
          <w:sz w:val="24"/>
          <w:szCs w:val="24"/>
        </w:rPr>
        <w:t xml:space="preserve">  </w:t>
      </w:r>
      <w:r w:rsidR="00B52DC5" w:rsidRPr="003E0D54">
        <w:rPr>
          <w:rFonts w:ascii="Times New Roman" w:hAnsi="Times New Roman" w:cs="Times New Roman"/>
          <w:sz w:val="24"/>
          <w:szCs w:val="24"/>
        </w:rPr>
        <w:t>After the</w:t>
      </w:r>
      <w:r w:rsidR="004B1F20"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rPr>
        <w:t xml:space="preserve">inspection was complete the </w:t>
      </w:r>
      <w:r w:rsidR="002C6F04">
        <w:rPr>
          <w:rFonts w:ascii="Times New Roman" w:hAnsi="Times New Roman" w:cs="Times New Roman"/>
          <w:sz w:val="24"/>
          <w:szCs w:val="24"/>
        </w:rPr>
        <w:t xml:space="preserve">first </w:t>
      </w:r>
      <w:r w:rsidR="008703A0" w:rsidRPr="003E0D54">
        <w:rPr>
          <w:rFonts w:ascii="Times New Roman" w:hAnsi="Times New Roman" w:cs="Times New Roman"/>
          <w:sz w:val="24"/>
          <w:szCs w:val="24"/>
        </w:rPr>
        <w:t>respondent</w:t>
      </w:r>
      <w:r w:rsidR="00B52DC5" w:rsidRPr="003E0D54">
        <w:rPr>
          <w:rFonts w:ascii="Times New Roman" w:hAnsi="Times New Roman" w:cs="Times New Roman"/>
          <w:sz w:val="24"/>
          <w:szCs w:val="24"/>
        </w:rPr>
        <w:t xml:space="preserve"> made a decision to decline the suspension</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of duty under Statutory Instrument 45 of 2020.</w:t>
      </w:r>
    </w:p>
    <w:p w14:paraId="32392F7F" w14:textId="77777777" w:rsidR="000D634D" w:rsidRPr="003E0D54" w:rsidRDefault="000D634D" w:rsidP="000D634D">
      <w:pPr>
        <w:spacing w:after="0" w:line="240" w:lineRule="auto"/>
        <w:ind w:firstLine="1440"/>
        <w:jc w:val="both"/>
        <w:rPr>
          <w:rFonts w:ascii="Times New Roman" w:hAnsi="Times New Roman" w:cs="Times New Roman"/>
          <w:sz w:val="24"/>
          <w:szCs w:val="24"/>
        </w:rPr>
      </w:pPr>
    </w:p>
    <w:p w14:paraId="1182DBC9" w14:textId="42A6F09E" w:rsidR="00F66652" w:rsidRDefault="00B17350" w:rsidP="002C6F04">
      <w:pPr>
        <w:spacing w:line="480" w:lineRule="auto"/>
        <w:ind w:firstLine="1440"/>
        <w:jc w:val="both"/>
        <w:rPr>
          <w:rFonts w:ascii="Times New Roman" w:hAnsi="Times New Roman" w:cs="Times New Roman"/>
          <w:sz w:val="24"/>
          <w:szCs w:val="24"/>
          <w:lang w:val="en-GB"/>
        </w:rPr>
      </w:pPr>
      <w:r w:rsidRPr="003E0D54">
        <w:rPr>
          <w:rFonts w:ascii="Times New Roman" w:hAnsi="Times New Roman" w:cs="Times New Roman"/>
          <w:sz w:val="24"/>
          <w:szCs w:val="24"/>
        </w:rPr>
        <w:t xml:space="preserve">Resultantly, the </w:t>
      </w:r>
      <w:r w:rsidR="002C6F04">
        <w:rPr>
          <w:rFonts w:ascii="Times New Roman" w:hAnsi="Times New Roman" w:cs="Times New Roman"/>
          <w:sz w:val="24"/>
          <w:szCs w:val="24"/>
        </w:rPr>
        <w:t>first</w:t>
      </w:r>
      <w:r w:rsidRPr="003E0D54">
        <w:rPr>
          <w:rFonts w:ascii="Times New Roman" w:hAnsi="Times New Roman" w:cs="Times New Roman"/>
          <w:sz w:val="24"/>
          <w:szCs w:val="24"/>
        </w:rPr>
        <w:t xml:space="preserve"> respondent</w:t>
      </w:r>
      <w:r w:rsidR="00B52DC5" w:rsidRPr="003E0D54">
        <w:rPr>
          <w:rFonts w:ascii="Times New Roman" w:hAnsi="Times New Roman" w:cs="Times New Roman"/>
          <w:sz w:val="24"/>
          <w:szCs w:val="24"/>
        </w:rPr>
        <w:t xml:space="preserve"> demanded</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the payment of full import duty under the bills of</w:t>
      </w:r>
      <w:r w:rsidR="004B1F20" w:rsidRPr="003E0D54">
        <w:rPr>
          <w:rFonts w:ascii="Times New Roman" w:hAnsi="Times New Roman" w:cs="Times New Roman"/>
          <w:sz w:val="24"/>
          <w:szCs w:val="24"/>
        </w:rPr>
        <w:t xml:space="preserve"> entry ZWFB C19091 and C19093.</w:t>
      </w:r>
      <w:r w:rsidR="004B1F20" w:rsidRPr="003E0D54">
        <w:rPr>
          <w:rFonts w:ascii="Times New Roman" w:hAnsi="Times New Roman" w:cs="Times New Roman"/>
          <w:sz w:val="24"/>
          <w:szCs w:val="24"/>
          <w:lang w:val="en-GB"/>
        </w:rPr>
        <w:t xml:space="preserve"> </w:t>
      </w:r>
      <w:r w:rsidR="002C6F0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Disgru</w:t>
      </w:r>
      <w:r w:rsidRPr="003E0D54">
        <w:rPr>
          <w:rFonts w:ascii="Times New Roman" w:hAnsi="Times New Roman" w:cs="Times New Roman"/>
          <w:sz w:val="24"/>
          <w:szCs w:val="24"/>
        </w:rPr>
        <w:t xml:space="preserve">ntled by the decision of the </w:t>
      </w:r>
      <w:r w:rsidR="002C6F04">
        <w:rPr>
          <w:rFonts w:ascii="Times New Roman" w:hAnsi="Times New Roman" w:cs="Times New Roman"/>
          <w:sz w:val="24"/>
          <w:szCs w:val="24"/>
        </w:rPr>
        <w:t>first</w:t>
      </w:r>
      <w:r w:rsidRPr="003E0D54">
        <w:rPr>
          <w:rFonts w:ascii="Times New Roman" w:hAnsi="Times New Roman" w:cs="Times New Roman"/>
          <w:sz w:val="24"/>
          <w:szCs w:val="24"/>
        </w:rPr>
        <w:t xml:space="preserve"> respondent</w:t>
      </w:r>
      <w:r w:rsidR="00B52DC5" w:rsidRPr="003E0D54">
        <w:rPr>
          <w:rFonts w:ascii="Times New Roman" w:hAnsi="Times New Roman" w:cs="Times New Roman"/>
          <w:sz w:val="24"/>
          <w:szCs w:val="24"/>
        </w:rPr>
        <w:t>, the appellant lodged an appeal with</w:t>
      </w:r>
      <w:r w:rsidR="004B1F20"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rPr>
        <w:t xml:space="preserve">the </w:t>
      </w:r>
      <w:r w:rsidR="002C6F04">
        <w:rPr>
          <w:rFonts w:ascii="Times New Roman" w:hAnsi="Times New Roman" w:cs="Times New Roman"/>
          <w:sz w:val="24"/>
          <w:szCs w:val="24"/>
        </w:rPr>
        <w:t>third</w:t>
      </w:r>
      <w:r w:rsidR="008703A0" w:rsidRPr="003E0D54">
        <w:rPr>
          <w:rFonts w:ascii="Times New Roman" w:hAnsi="Times New Roman" w:cs="Times New Roman"/>
          <w:sz w:val="24"/>
          <w:szCs w:val="24"/>
        </w:rPr>
        <w:t xml:space="preserve"> respondent</w:t>
      </w:r>
      <w:r w:rsidR="00B52DC5" w:rsidRPr="003E0D54">
        <w:rPr>
          <w:rFonts w:ascii="Times New Roman" w:hAnsi="Times New Roman" w:cs="Times New Roman"/>
          <w:sz w:val="24"/>
          <w:szCs w:val="24"/>
        </w:rPr>
        <w:t xml:space="preserve"> regarding the denial of the vehicle assembly suspension of duty</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under St</w:t>
      </w:r>
      <w:r w:rsidR="004B1F20" w:rsidRPr="003E0D54">
        <w:rPr>
          <w:rFonts w:ascii="Times New Roman" w:hAnsi="Times New Roman" w:cs="Times New Roman"/>
          <w:sz w:val="24"/>
          <w:szCs w:val="24"/>
        </w:rPr>
        <w:t>atutory Instrument 45 of 2020.</w:t>
      </w:r>
      <w:r w:rsidR="00B52DC5" w:rsidRPr="003E0D54">
        <w:rPr>
          <w:rFonts w:ascii="Times New Roman" w:hAnsi="Times New Roman" w:cs="Times New Roman"/>
          <w:sz w:val="24"/>
          <w:szCs w:val="24"/>
        </w:rPr>
        <w:t xml:space="preserve"> </w:t>
      </w:r>
      <w:r w:rsidR="002C6F04">
        <w:rPr>
          <w:rFonts w:ascii="Times New Roman" w:hAnsi="Times New Roman" w:cs="Times New Roman"/>
          <w:sz w:val="24"/>
          <w:szCs w:val="24"/>
        </w:rPr>
        <w:t xml:space="preserve"> </w:t>
      </w:r>
      <w:r w:rsidR="00B52DC5" w:rsidRPr="003E0D54">
        <w:rPr>
          <w:rFonts w:ascii="Times New Roman" w:hAnsi="Times New Roman" w:cs="Times New Roman"/>
          <w:sz w:val="24"/>
          <w:szCs w:val="24"/>
        </w:rPr>
        <w:t xml:space="preserve">The appeal was dismissed by the </w:t>
      </w:r>
      <w:r w:rsidR="002C6F04">
        <w:rPr>
          <w:rFonts w:ascii="Times New Roman" w:hAnsi="Times New Roman" w:cs="Times New Roman"/>
          <w:sz w:val="24"/>
          <w:szCs w:val="24"/>
        </w:rPr>
        <w:t>third</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respondent on the basis that the appellant had allegedly imported built up motor vehicle</w:t>
      </w:r>
      <w:r w:rsidR="004B1F20" w:rsidRPr="003E0D54">
        <w:rPr>
          <w:rFonts w:ascii="Times New Roman" w:hAnsi="Times New Roman" w:cs="Times New Roman"/>
          <w:sz w:val="24"/>
          <w:szCs w:val="24"/>
          <w:lang w:val="en-GB"/>
        </w:rPr>
        <w:t xml:space="preserve"> </w:t>
      </w:r>
      <w:r w:rsidR="008703A0" w:rsidRPr="003E0D54">
        <w:rPr>
          <w:rFonts w:ascii="Times New Roman" w:hAnsi="Times New Roman" w:cs="Times New Roman"/>
          <w:sz w:val="24"/>
          <w:szCs w:val="24"/>
        </w:rPr>
        <w:t>parts</w:t>
      </w:r>
      <w:r w:rsidR="00B52DC5" w:rsidRPr="003E0D54">
        <w:rPr>
          <w:rFonts w:ascii="Times New Roman" w:hAnsi="Times New Roman" w:cs="Times New Roman"/>
          <w:sz w:val="24"/>
          <w:szCs w:val="24"/>
        </w:rPr>
        <w:t xml:space="preserve"> as the body and the engine were on chassis an</w:t>
      </w:r>
      <w:r w:rsidR="004B1F20" w:rsidRPr="003E0D54">
        <w:rPr>
          <w:rFonts w:ascii="Times New Roman" w:hAnsi="Times New Roman" w:cs="Times New Roman"/>
          <w:sz w:val="24"/>
          <w:szCs w:val="24"/>
        </w:rPr>
        <w:t>d the engine could be started.</w:t>
      </w:r>
      <w:r w:rsidR="004B1F20" w:rsidRPr="003E0D54">
        <w:rPr>
          <w:rFonts w:ascii="Times New Roman" w:hAnsi="Times New Roman" w:cs="Times New Roman"/>
          <w:sz w:val="24"/>
          <w:szCs w:val="24"/>
          <w:lang w:val="en-GB"/>
        </w:rPr>
        <w:t xml:space="preserve"> </w:t>
      </w:r>
    </w:p>
    <w:p w14:paraId="1969BE35" w14:textId="77777777" w:rsidR="002C6F04" w:rsidRPr="003E0D54" w:rsidRDefault="002C6F04" w:rsidP="002C6F04">
      <w:pPr>
        <w:spacing w:after="0" w:line="240" w:lineRule="auto"/>
        <w:ind w:firstLine="1440"/>
        <w:jc w:val="both"/>
        <w:rPr>
          <w:rFonts w:ascii="Times New Roman" w:hAnsi="Times New Roman" w:cs="Times New Roman"/>
          <w:sz w:val="24"/>
          <w:szCs w:val="24"/>
          <w:lang w:val="en-GB"/>
        </w:rPr>
      </w:pPr>
    </w:p>
    <w:p w14:paraId="1FB213BC" w14:textId="0794CF37" w:rsidR="00B52DC5" w:rsidRDefault="00516968" w:rsidP="002C6F04">
      <w:pPr>
        <w:spacing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Accordingly,</w:t>
      </w:r>
      <w:r w:rsidR="00B52DC5" w:rsidRPr="003E0D54">
        <w:rPr>
          <w:rFonts w:ascii="Times New Roman" w:hAnsi="Times New Roman" w:cs="Times New Roman"/>
          <w:sz w:val="24"/>
          <w:szCs w:val="24"/>
        </w:rPr>
        <w:t xml:space="preserve"> the motor vehicles were subject to </w:t>
      </w:r>
      <w:r w:rsidR="009F1234" w:rsidRPr="003E0D54">
        <w:rPr>
          <w:rFonts w:ascii="Times New Roman" w:hAnsi="Times New Roman" w:cs="Times New Roman"/>
          <w:sz w:val="24"/>
          <w:szCs w:val="24"/>
        </w:rPr>
        <w:t xml:space="preserve">a </w:t>
      </w:r>
      <w:r w:rsidR="00B52DC5" w:rsidRPr="003E0D54">
        <w:rPr>
          <w:rFonts w:ascii="Times New Roman" w:hAnsi="Times New Roman" w:cs="Times New Roman"/>
          <w:sz w:val="24"/>
          <w:szCs w:val="24"/>
        </w:rPr>
        <w:t>full pa</w:t>
      </w:r>
      <w:r w:rsidR="00D87AB0" w:rsidRPr="003E0D54">
        <w:rPr>
          <w:rFonts w:ascii="Times New Roman" w:hAnsi="Times New Roman" w:cs="Times New Roman"/>
          <w:sz w:val="24"/>
          <w:szCs w:val="24"/>
        </w:rPr>
        <w:t>ym</w:t>
      </w:r>
      <w:r w:rsidR="00B52DC5" w:rsidRPr="003E0D54">
        <w:rPr>
          <w:rFonts w:ascii="Times New Roman" w:hAnsi="Times New Roman" w:cs="Times New Roman"/>
          <w:sz w:val="24"/>
          <w:szCs w:val="24"/>
        </w:rPr>
        <w:t>ent of duty since they did not</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qualify to be called se</w:t>
      </w:r>
      <w:r w:rsidR="004B1F20" w:rsidRPr="003E0D54">
        <w:rPr>
          <w:rFonts w:ascii="Times New Roman" w:hAnsi="Times New Roman" w:cs="Times New Roman"/>
          <w:sz w:val="24"/>
          <w:szCs w:val="24"/>
        </w:rPr>
        <w:t>mi-knocked</w:t>
      </w:r>
      <w:r w:rsidR="00F50F6A">
        <w:rPr>
          <w:rFonts w:ascii="Times New Roman" w:hAnsi="Times New Roman" w:cs="Times New Roman"/>
          <w:sz w:val="24"/>
          <w:szCs w:val="24"/>
        </w:rPr>
        <w:t xml:space="preserve"> down</w:t>
      </w:r>
      <w:r w:rsidR="004B1F20" w:rsidRPr="003E0D54">
        <w:rPr>
          <w:rFonts w:ascii="Times New Roman" w:hAnsi="Times New Roman" w:cs="Times New Roman"/>
          <w:sz w:val="24"/>
          <w:szCs w:val="24"/>
        </w:rPr>
        <w:t xml:space="preserve"> motor vehicle kits.</w:t>
      </w:r>
      <w:r w:rsidR="004B1F20" w:rsidRPr="003E0D54">
        <w:rPr>
          <w:rFonts w:ascii="Times New Roman" w:hAnsi="Times New Roman" w:cs="Times New Roman"/>
          <w:sz w:val="24"/>
          <w:szCs w:val="24"/>
          <w:lang w:val="en-GB"/>
        </w:rPr>
        <w:t xml:space="preserve"> </w:t>
      </w:r>
      <w:r w:rsidR="002C6F04">
        <w:rPr>
          <w:rFonts w:ascii="Times New Roman" w:hAnsi="Times New Roman" w:cs="Times New Roman"/>
          <w:sz w:val="24"/>
          <w:szCs w:val="24"/>
          <w:lang w:val="en-GB"/>
        </w:rPr>
        <w:t xml:space="preserve"> </w:t>
      </w:r>
      <w:r w:rsidR="00B17350" w:rsidRPr="003E0D54">
        <w:rPr>
          <w:rFonts w:ascii="Times New Roman" w:hAnsi="Times New Roman" w:cs="Times New Roman"/>
          <w:sz w:val="24"/>
          <w:szCs w:val="24"/>
        </w:rPr>
        <w:t xml:space="preserve">Aggrieved by the </w:t>
      </w:r>
      <w:r w:rsidR="002C6F04">
        <w:rPr>
          <w:rFonts w:ascii="Times New Roman" w:hAnsi="Times New Roman" w:cs="Times New Roman"/>
          <w:sz w:val="24"/>
          <w:szCs w:val="24"/>
        </w:rPr>
        <w:t>third</w:t>
      </w:r>
      <w:r w:rsidR="00B17350" w:rsidRPr="003E0D54">
        <w:rPr>
          <w:rFonts w:ascii="Times New Roman" w:hAnsi="Times New Roman" w:cs="Times New Roman"/>
          <w:sz w:val="24"/>
          <w:szCs w:val="24"/>
        </w:rPr>
        <w:t xml:space="preserve"> </w:t>
      </w:r>
      <w:r w:rsidR="00B52DC5" w:rsidRPr="003E0D54">
        <w:rPr>
          <w:rFonts w:ascii="Times New Roman" w:hAnsi="Times New Roman" w:cs="Times New Roman"/>
          <w:sz w:val="24"/>
          <w:szCs w:val="24"/>
        </w:rPr>
        <w:t>respondent’s decision the appellant appealed to the Commissioner</w:t>
      </w:r>
      <w:r w:rsidR="004B1F20" w:rsidRPr="003E0D54">
        <w:rPr>
          <w:rFonts w:ascii="Times New Roman" w:hAnsi="Times New Roman" w:cs="Times New Roman"/>
          <w:sz w:val="24"/>
          <w:szCs w:val="24"/>
        </w:rPr>
        <w:t xml:space="preserve"> </w:t>
      </w:r>
      <w:r w:rsidR="009F1234" w:rsidRPr="003E0D54">
        <w:rPr>
          <w:rFonts w:ascii="Times New Roman" w:hAnsi="Times New Roman" w:cs="Times New Roman"/>
          <w:sz w:val="24"/>
          <w:szCs w:val="24"/>
        </w:rPr>
        <w:t xml:space="preserve">of </w:t>
      </w:r>
      <w:r w:rsidR="00B17350" w:rsidRPr="003E0D54">
        <w:rPr>
          <w:rFonts w:ascii="Times New Roman" w:hAnsi="Times New Roman" w:cs="Times New Roman"/>
          <w:sz w:val="24"/>
          <w:szCs w:val="24"/>
        </w:rPr>
        <w:t>Customs</w:t>
      </w:r>
      <w:r w:rsidR="00A34E5C">
        <w:rPr>
          <w:rFonts w:ascii="Times New Roman" w:hAnsi="Times New Roman" w:cs="Times New Roman"/>
          <w:sz w:val="24"/>
          <w:szCs w:val="24"/>
        </w:rPr>
        <w:t xml:space="preserve"> and Excise</w:t>
      </w:r>
      <w:r w:rsidR="007516EA">
        <w:rPr>
          <w:rFonts w:ascii="Times New Roman" w:hAnsi="Times New Roman" w:cs="Times New Roman"/>
          <w:sz w:val="24"/>
          <w:szCs w:val="24"/>
        </w:rPr>
        <w:t>. T</w:t>
      </w:r>
      <w:r w:rsidR="00B17350" w:rsidRPr="003E0D54">
        <w:rPr>
          <w:rFonts w:ascii="Times New Roman" w:hAnsi="Times New Roman" w:cs="Times New Roman"/>
          <w:sz w:val="24"/>
          <w:szCs w:val="24"/>
        </w:rPr>
        <w:t xml:space="preserve">he </w:t>
      </w:r>
      <w:r w:rsidR="002C6F04">
        <w:rPr>
          <w:rFonts w:ascii="Times New Roman" w:hAnsi="Times New Roman" w:cs="Times New Roman"/>
          <w:sz w:val="24"/>
          <w:szCs w:val="24"/>
        </w:rPr>
        <w:t>second</w:t>
      </w:r>
      <w:r w:rsidR="00B17350" w:rsidRPr="003E0D54">
        <w:rPr>
          <w:rFonts w:ascii="Times New Roman" w:hAnsi="Times New Roman" w:cs="Times New Roman"/>
          <w:sz w:val="24"/>
          <w:szCs w:val="24"/>
        </w:rPr>
        <w:t xml:space="preserve"> </w:t>
      </w:r>
      <w:r w:rsidR="00B52DC5" w:rsidRPr="003E0D54">
        <w:rPr>
          <w:rFonts w:ascii="Times New Roman" w:hAnsi="Times New Roman" w:cs="Times New Roman"/>
          <w:sz w:val="24"/>
          <w:szCs w:val="24"/>
        </w:rPr>
        <w:t>respondent</w:t>
      </w:r>
      <w:r w:rsidR="00D10535" w:rsidRPr="003E0D54">
        <w:rPr>
          <w:rFonts w:ascii="Times New Roman" w:hAnsi="Times New Roman" w:cs="Times New Roman"/>
          <w:sz w:val="24"/>
          <w:szCs w:val="24"/>
        </w:rPr>
        <w:t>,</w:t>
      </w:r>
      <w:r w:rsidR="00B52DC5" w:rsidRPr="003E0D54">
        <w:rPr>
          <w:rFonts w:ascii="Times New Roman" w:hAnsi="Times New Roman" w:cs="Times New Roman"/>
          <w:sz w:val="24"/>
          <w:szCs w:val="24"/>
        </w:rPr>
        <w:t xml:space="preserve"> acting for the Commissioner of Customs and Excise</w:t>
      </w:r>
      <w:r w:rsidR="004B1F20" w:rsidRPr="003E0D54">
        <w:rPr>
          <w:rFonts w:ascii="Times New Roman" w:hAnsi="Times New Roman" w:cs="Times New Roman"/>
          <w:sz w:val="24"/>
          <w:szCs w:val="24"/>
          <w:lang w:val="en-GB"/>
        </w:rPr>
        <w:t xml:space="preserve"> </w:t>
      </w:r>
      <w:r w:rsidR="004B1F20" w:rsidRPr="003E0D54">
        <w:rPr>
          <w:rFonts w:ascii="Times New Roman" w:hAnsi="Times New Roman" w:cs="Times New Roman"/>
          <w:sz w:val="24"/>
          <w:szCs w:val="24"/>
        </w:rPr>
        <w:t>dismissed the appeal.</w:t>
      </w:r>
      <w:r w:rsidR="00B17350" w:rsidRPr="003E0D54">
        <w:rPr>
          <w:rFonts w:ascii="Times New Roman" w:hAnsi="Times New Roman" w:cs="Times New Roman"/>
          <w:sz w:val="24"/>
          <w:szCs w:val="24"/>
        </w:rPr>
        <w:t xml:space="preserve"> </w:t>
      </w:r>
      <w:r w:rsidR="002C6F04">
        <w:rPr>
          <w:rFonts w:ascii="Times New Roman" w:hAnsi="Times New Roman" w:cs="Times New Roman"/>
          <w:sz w:val="24"/>
          <w:szCs w:val="24"/>
        </w:rPr>
        <w:t xml:space="preserve"> </w:t>
      </w:r>
      <w:r w:rsidR="00B17350" w:rsidRPr="003E0D54">
        <w:rPr>
          <w:rFonts w:ascii="Times New Roman" w:hAnsi="Times New Roman" w:cs="Times New Roman"/>
          <w:sz w:val="24"/>
          <w:szCs w:val="24"/>
        </w:rPr>
        <w:t xml:space="preserve">The </w:t>
      </w:r>
      <w:r w:rsidR="002C6F04">
        <w:rPr>
          <w:rFonts w:ascii="Times New Roman" w:hAnsi="Times New Roman" w:cs="Times New Roman"/>
          <w:sz w:val="24"/>
          <w:szCs w:val="24"/>
        </w:rPr>
        <w:t>second</w:t>
      </w:r>
      <w:r w:rsidR="00B17350" w:rsidRPr="003E0D54">
        <w:rPr>
          <w:rFonts w:ascii="Times New Roman" w:hAnsi="Times New Roman" w:cs="Times New Roman"/>
          <w:sz w:val="24"/>
          <w:szCs w:val="24"/>
        </w:rPr>
        <w:t xml:space="preserve"> respondent</w:t>
      </w:r>
      <w:r w:rsidR="00B52DC5" w:rsidRPr="003E0D54">
        <w:rPr>
          <w:rFonts w:ascii="Times New Roman" w:hAnsi="Times New Roman" w:cs="Times New Roman"/>
          <w:sz w:val="24"/>
          <w:szCs w:val="24"/>
        </w:rPr>
        <w:t xml:space="preserve"> made findings to the effect that the SKD</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Toyota Hilux kits that the appellant had imported were not eligible for suspension of</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import duty in terms of S</w:t>
      </w:r>
      <w:r w:rsidR="002C6F04">
        <w:rPr>
          <w:rFonts w:ascii="Times New Roman" w:hAnsi="Times New Roman" w:cs="Times New Roman"/>
          <w:sz w:val="24"/>
          <w:szCs w:val="24"/>
        </w:rPr>
        <w:t>.</w:t>
      </w:r>
      <w:r w:rsidR="00B52DC5" w:rsidRPr="003E0D54">
        <w:rPr>
          <w:rFonts w:ascii="Times New Roman" w:hAnsi="Times New Roman" w:cs="Times New Roman"/>
          <w:sz w:val="24"/>
          <w:szCs w:val="24"/>
        </w:rPr>
        <w:t>I</w:t>
      </w:r>
      <w:r w:rsidR="002C6F04">
        <w:rPr>
          <w:rFonts w:ascii="Times New Roman" w:hAnsi="Times New Roman" w:cs="Times New Roman"/>
          <w:sz w:val="24"/>
          <w:szCs w:val="24"/>
        </w:rPr>
        <w:t>.</w:t>
      </w:r>
      <w:r w:rsidR="00B52DC5" w:rsidRPr="003E0D54">
        <w:rPr>
          <w:rFonts w:ascii="Times New Roman" w:hAnsi="Times New Roman" w:cs="Times New Roman"/>
          <w:sz w:val="24"/>
          <w:szCs w:val="24"/>
        </w:rPr>
        <w:t xml:space="preserve"> 45 of 2020. Discontented </w:t>
      </w:r>
      <w:r w:rsidR="00D10535" w:rsidRPr="003E0D54">
        <w:rPr>
          <w:rFonts w:ascii="Times New Roman" w:hAnsi="Times New Roman" w:cs="Times New Roman"/>
          <w:sz w:val="24"/>
          <w:szCs w:val="24"/>
        </w:rPr>
        <w:t>by</w:t>
      </w:r>
      <w:r w:rsidR="00B52DC5" w:rsidRPr="003E0D54">
        <w:rPr>
          <w:rFonts w:ascii="Times New Roman" w:hAnsi="Times New Roman" w:cs="Times New Roman"/>
          <w:sz w:val="24"/>
          <w:szCs w:val="24"/>
        </w:rPr>
        <w:t xml:space="preserve"> the decision by the </w:t>
      </w:r>
      <w:r w:rsidR="002C6F04">
        <w:rPr>
          <w:rFonts w:ascii="Times New Roman" w:hAnsi="Times New Roman" w:cs="Times New Roman"/>
          <w:sz w:val="24"/>
          <w:szCs w:val="24"/>
        </w:rPr>
        <w:t>second</w:t>
      </w:r>
      <w:r w:rsidR="004B1F20" w:rsidRPr="003E0D54">
        <w:rPr>
          <w:rFonts w:ascii="Times New Roman" w:hAnsi="Times New Roman" w:cs="Times New Roman"/>
          <w:sz w:val="24"/>
          <w:szCs w:val="24"/>
          <w:lang w:val="en-GB"/>
        </w:rPr>
        <w:t xml:space="preserve"> </w:t>
      </w:r>
      <w:r w:rsidR="00B52DC5" w:rsidRPr="003E0D54">
        <w:rPr>
          <w:rFonts w:ascii="Times New Roman" w:hAnsi="Times New Roman" w:cs="Times New Roman"/>
          <w:sz w:val="24"/>
          <w:szCs w:val="24"/>
        </w:rPr>
        <w:t xml:space="preserve">respondent, the appellant then filed an application for review </w:t>
      </w:r>
      <w:r w:rsidR="00F800F8">
        <w:rPr>
          <w:rFonts w:ascii="Times New Roman" w:hAnsi="Times New Roman" w:cs="Times New Roman"/>
          <w:sz w:val="24"/>
          <w:szCs w:val="24"/>
        </w:rPr>
        <w:t>before the</w:t>
      </w:r>
      <w:r w:rsidR="00B52DC5" w:rsidRPr="003E0D54">
        <w:rPr>
          <w:rFonts w:ascii="Times New Roman" w:hAnsi="Times New Roman" w:cs="Times New Roman"/>
          <w:sz w:val="24"/>
          <w:szCs w:val="24"/>
        </w:rPr>
        <w:t xml:space="preserve"> court </w:t>
      </w:r>
      <w:r w:rsidR="00F66652" w:rsidRPr="003E0D54">
        <w:rPr>
          <w:rFonts w:ascii="Times New Roman" w:hAnsi="Times New Roman" w:cs="Times New Roman"/>
          <w:i/>
          <w:iCs/>
          <w:sz w:val="24"/>
          <w:szCs w:val="24"/>
        </w:rPr>
        <w:t>a quo</w:t>
      </w:r>
      <w:r w:rsidR="00B52DC5" w:rsidRPr="003E0D54">
        <w:rPr>
          <w:rFonts w:ascii="Times New Roman" w:hAnsi="Times New Roman" w:cs="Times New Roman"/>
          <w:sz w:val="24"/>
          <w:szCs w:val="24"/>
        </w:rPr>
        <w:t xml:space="preserve"> in terms of </w:t>
      </w:r>
      <w:proofErr w:type="spellStart"/>
      <w:r w:rsidR="00B52DC5" w:rsidRPr="003E0D54">
        <w:rPr>
          <w:rFonts w:ascii="Times New Roman" w:hAnsi="Times New Roman" w:cs="Times New Roman"/>
          <w:sz w:val="24"/>
          <w:szCs w:val="24"/>
        </w:rPr>
        <w:t>s</w:t>
      </w:r>
      <w:r w:rsidR="002C6F04">
        <w:rPr>
          <w:rFonts w:ascii="Times New Roman" w:hAnsi="Times New Roman" w:cs="Times New Roman"/>
          <w:sz w:val="24"/>
          <w:szCs w:val="24"/>
        </w:rPr>
        <w:t>s</w:t>
      </w:r>
      <w:proofErr w:type="spellEnd"/>
      <w:r w:rsidR="00B52DC5" w:rsidRPr="003E0D54">
        <w:rPr>
          <w:rFonts w:ascii="Times New Roman" w:hAnsi="Times New Roman" w:cs="Times New Roman"/>
          <w:sz w:val="24"/>
          <w:szCs w:val="24"/>
        </w:rPr>
        <w:t xml:space="preserve"> 26 and 27 of the High Court Act [</w:t>
      </w:r>
      <w:r w:rsidR="00B52DC5" w:rsidRPr="003E0D54">
        <w:rPr>
          <w:rFonts w:ascii="Times New Roman" w:hAnsi="Times New Roman" w:cs="Times New Roman"/>
          <w:i/>
          <w:sz w:val="24"/>
          <w:szCs w:val="24"/>
        </w:rPr>
        <w:t>Chapter</w:t>
      </w:r>
      <w:r w:rsidR="004B1F20" w:rsidRPr="003E0D54">
        <w:rPr>
          <w:rFonts w:ascii="Times New Roman" w:hAnsi="Times New Roman" w:cs="Times New Roman"/>
          <w:i/>
          <w:sz w:val="24"/>
          <w:szCs w:val="24"/>
          <w:lang w:val="en-GB"/>
        </w:rPr>
        <w:t xml:space="preserve"> </w:t>
      </w:r>
      <w:r w:rsidR="00B52DC5" w:rsidRPr="003E0D54">
        <w:rPr>
          <w:rFonts w:ascii="Times New Roman" w:hAnsi="Times New Roman" w:cs="Times New Roman"/>
          <w:i/>
          <w:sz w:val="24"/>
          <w:szCs w:val="24"/>
        </w:rPr>
        <w:t>7:06</w:t>
      </w:r>
      <w:r w:rsidR="00B52DC5" w:rsidRPr="003E0D54">
        <w:rPr>
          <w:rFonts w:ascii="Times New Roman" w:hAnsi="Times New Roman" w:cs="Times New Roman"/>
          <w:sz w:val="24"/>
          <w:szCs w:val="24"/>
        </w:rPr>
        <w:t xml:space="preserve">] as </w:t>
      </w:r>
      <w:r w:rsidR="00B52DC5" w:rsidRPr="003E0D54">
        <w:rPr>
          <w:rFonts w:ascii="Times New Roman" w:hAnsi="Times New Roman" w:cs="Times New Roman"/>
          <w:sz w:val="24"/>
          <w:szCs w:val="24"/>
        </w:rPr>
        <w:lastRenderedPageBreak/>
        <w:t>read with s 4 of the Administrative Justice Act [</w:t>
      </w:r>
      <w:r w:rsidR="00B52DC5" w:rsidRPr="003E0D54">
        <w:rPr>
          <w:rFonts w:ascii="Times New Roman" w:hAnsi="Times New Roman" w:cs="Times New Roman"/>
          <w:i/>
          <w:sz w:val="24"/>
          <w:szCs w:val="24"/>
        </w:rPr>
        <w:t>Chapter 10:28</w:t>
      </w:r>
      <w:r w:rsidR="00B52DC5" w:rsidRPr="003E0D54">
        <w:rPr>
          <w:rFonts w:ascii="Times New Roman" w:hAnsi="Times New Roman" w:cs="Times New Roman"/>
          <w:sz w:val="24"/>
          <w:szCs w:val="24"/>
        </w:rPr>
        <w:t>] and r</w:t>
      </w:r>
      <w:r w:rsidR="004B1F20" w:rsidRPr="003E0D54">
        <w:rPr>
          <w:rFonts w:ascii="Times New Roman" w:hAnsi="Times New Roman" w:cs="Times New Roman"/>
          <w:sz w:val="24"/>
          <w:szCs w:val="24"/>
        </w:rPr>
        <w:t xml:space="preserve"> </w:t>
      </w:r>
      <w:r w:rsidR="00B52DC5" w:rsidRPr="003E0D54">
        <w:rPr>
          <w:rFonts w:ascii="Times New Roman" w:hAnsi="Times New Roman" w:cs="Times New Roman"/>
          <w:sz w:val="24"/>
          <w:szCs w:val="24"/>
        </w:rPr>
        <w:t>62 of the High Court Rules</w:t>
      </w:r>
      <w:r w:rsidR="002C6F04">
        <w:rPr>
          <w:rFonts w:ascii="Times New Roman" w:hAnsi="Times New Roman" w:cs="Times New Roman"/>
          <w:sz w:val="24"/>
          <w:szCs w:val="24"/>
        </w:rPr>
        <w:t>,</w:t>
      </w:r>
      <w:r w:rsidR="00B52DC5" w:rsidRPr="003E0D54">
        <w:rPr>
          <w:rFonts w:ascii="Times New Roman" w:hAnsi="Times New Roman" w:cs="Times New Roman"/>
          <w:sz w:val="24"/>
          <w:szCs w:val="24"/>
        </w:rPr>
        <w:t xml:space="preserve"> 2021 under case number HC 366/22.</w:t>
      </w:r>
    </w:p>
    <w:p w14:paraId="0FB59638" w14:textId="77777777" w:rsidR="002C6F04" w:rsidRPr="003E0D54" w:rsidRDefault="002C6F04" w:rsidP="002C6F04">
      <w:pPr>
        <w:spacing w:after="0" w:line="240" w:lineRule="auto"/>
        <w:ind w:firstLine="1440"/>
        <w:jc w:val="both"/>
        <w:rPr>
          <w:rFonts w:ascii="Times New Roman" w:hAnsi="Times New Roman" w:cs="Times New Roman"/>
          <w:sz w:val="24"/>
          <w:szCs w:val="24"/>
        </w:rPr>
      </w:pPr>
    </w:p>
    <w:p w14:paraId="0DABD22A" w14:textId="6B5FFA3B" w:rsidR="00ED2B96" w:rsidRPr="002C6F04" w:rsidRDefault="00516968" w:rsidP="002C6F04">
      <w:pPr>
        <w:spacing w:after="0" w:line="480" w:lineRule="auto"/>
        <w:jc w:val="both"/>
        <w:rPr>
          <w:rFonts w:ascii="Times New Roman" w:hAnsi="Times New Roman" w:cs="Times New Roman"/>
          <w:b/>
          <w:i/>
          <w:sz w:val="24"/>
          <w:szCs w:val="24"/>
          <w:u w:val="single"/>
        </w:rPr>
      </w:pPr>
      <w:r w:rsidRPr="002C6F04">
        <w:rPr>
          <w:rFonts w:ascii="Times New Roman" w:hAnsi="Times New Roman" w:cs="Times New Roman"/>
          <w:b/>
          <w:sz w:val="24"/>
          <w:szCs w:val="24"/>
          <w:u w:val="single"/>
        </w:rPr>
        <w:t xml:space="preserve">PROCEEDINGS BEFORE THE COURT </w:t>
      </w:r>
      <w:r w:rsidR="00F66652" w:rsidRPr="002C6F04">
        <w:rPr>
          <w:rFonts w:ascii="Times New Roman" w:hAnsi="Times New Roman" w:cs="Times New Roman"/>
          <w:b/>
          <w:i/>
          <w:iCs/>
          <w:sz w:val="24"/>
          <w:szCs w:val="24"/>
          <w:u w:val="single"/>
        </w:rPr>
        <w:t>A QUO</w:t>
      </w:r>
    </w:p>
    <w:p w14:paraId="177A8011" w14:textId="3785E2E1" w:rsidR="0022504C" w:rsidRDefault="004B1F20" w:rsidP="002C6F04">
      <w:pPr>
        <w:spacing w:after="0"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I</w:t>
      </w:r>
      <w:r w:rsidR="00B52DC5" w:rsidRPr="003E0D54">
        <w:rPr>
          <w:rFonts w:ascii="Times New Roman" w:hAnsi="Times New Roman" w:cs="Times New Roman"/>
          <w:sz w:val="24"/>
          <w:szCs w:val="24"/>
        </w:rPr>
        <w:t xml:space="preserve">n the court </w:t>
      </w:r>
      <w:r w:rsidR="00F66652" w:rsidRPr="003E0D54">
        <w:rPr>
          <w:rFonts w:ascii="Times New Roman" w:hAnsi="Times New Roman" w:cs="Times New Roman"/>
          <w:i/>
          <w:iCs/>
          <w:sz w:val="24"/>
          <w:szCs w:val="24"/>
        </w:rPr>
        <w:t>a quo</w:t>
      </w:r>
      <w:r w:rsidR="00B52DC5" w:rsidRPr="003E0D54">
        <w:rPr>
          <w:rFonts w:ascii="Times New Roman" w:hAnsi="Times New Roman" w:cs="Times New Roman"/>
          <w:i/>
          <w:sz w:val="24"/>
          <w:szCs w:val="24"/>
        </w:rPr>
        <w:t xml:space="preserve"> </w:t>
      </w:r>
      <w:r w:rsidR="00B52DC5" w:rsidRPr="003E0D54">
        <w:rPr>
          <w:rFonts w:ascii="Times New Roman" w:hAnsi="Times New Roman" w:cs="Times New Roman"/>
          <w:sz w:val="24"/>
          <w:szCs w:val="24"/>
        </w:rPr>
        <w:t xml:space="preserve">the appellant argued that it remained </w:t>
      </w:r>
      <w:r w:rsidRPr="003E0D54">
        <w:rPr>
          <w:rFonts w:ascii="Times New Roman" w:hAnsi="Times New Roman" w:cs="Times New Roman"/>
          <w:sz w:val="24"/>
          <w:szCs w:val="24"/>
        </w:rPr>
        <w:t xml:space="preserve">eligible for suspension of duty </w:t>
      </w:r>
      <w:r w:rsidR="00B52DC5" w:rsidRPr="003E0D54">
        <w:rPr>
          <w:rFonts w:ascii="Times New Roman" w:hAnsi="Times New Roman" w:cs="Times New Roman"/>
          <w:sz w:val="24"/>
          <w:szCs w:val="24"/>
        </w:rPr>
        <w:t>on the motor vehicle kits imported and cleared under</w:t>
      </w:r>
      <w:r w:rsidRPr="003E0D54">
        <w:rPr>
          <w:rFonts w:ascii="Times New Roman" w:hAnsi="Times New Roman" w:cs="Times New Roman"/>
          <w:sz w:val="24"/>
          <w:szCs w:val="24"/>
        </w:rPr>
        <w:t xml:space="preserve"> Bill of entries ZWFBC19091 and </w:t>
      </w:r>
      <w:r w:rsidR="00B52DC5" w:rsidRPr="003E0D54">
        <w:rPr>
          <w:rFonts w:ascii="Times New Roman" w:hAnsi="Times New Roman" w:cs="Times New Roman"/>
          <w:sz w:val="24"/>
          <w:szCs w:val="24"/>
        </w:rPr>
        <w:t>ZWF</w:t>
      </w:r>
      <w:r w:rsidRPr="003E0D54">
        <w:rPr>
          <w:rFonts w:ascii="Times New Roman" w:hAnsi="Times New Roman" w:cs="Times New Roman"/>
          <w:sz w:val="24"/>
          <w:szCs w:val="24"/>
        </w:rPr>
        <w:t>BC19093 dated 3 November 2022.</w:t>
      </w:r>
      <w:r w:rsidR="00B52DC5" w:rsidRPr="003E0D54">
        <w:rPr>
          <w:rFonts w:ascii="Times New Roman" w:hAnsi="Times New Roman" w:cs="Times New Roman"/>
          <w:sz w:val="24"/>
          <w:szCs w:val="24"/>
        </w:rPr>
        <w:t xml:space="preserve"> </w:t>
      </w:r>
      <w:r w:rsidR="00B90D71">
        <w:rPr>
          <w:rFonts w:ascii="Times New Roman" w:hAnsi="Times New Roman" w:cs="Times New Roman"/>
          <w:sz w:val="24"/>
          <w:szCs w:val="24"/>
        </w:rPr>
        <w:t xml:space="preserve"> </w:t>
      </w:r>
      <w:r w:rsidR="00B52DC5" w:rsidRPr="003E0D54">
        <w:rPr>
          <w:rFonts w:ascii="Times New Roman" w:hAnsi="Times New Roman" w:cs="Times New Roman"/>
          <w:sz w:val="24"/>
          <w:szCs w:val="24"/>
        </w:rPr>
        <w:t>The appellant further argued that S</w:t>
      </w:r>
      <w:r w:rsidR="009A3D70" w:rsidRPr="003E0D54">
        <w:rPr>
          <w:rFonts w:ascii="Times New Roman" w:hAnsi="Times New Roman" w:cs="Times New Roman"/>
          <w:sz w:val="24"/>
          <w:szCs w:val="24"/>
        </w:rPr>
        <w:t xml:space="preserve">tatutory </w:t>
      </w:r>
      <w:r w:rsidR="00B52DC5" w:rsidRPr="003E0D54">
        <w:rPr>
          <w:rFonts w:ascii="Times New Roman" w:hAnsi="Times New Roman" w:cs="Times New Roman"/>
          <w:sz w:val="24"/>
          <w:szCs w:val="24"/>
        </w:rPr>
        <w:t>I</w:t>
      </w:r>
      <w:r w:rsidR="009A3D70" w:rsidRPr="003E0D54">
        <w:rPr>
          <w:rFonts w:ascii="Times New Roman" w:hAnsi="Times New Roman" w:cs="Times New Roman"/>
          <w:sz w:val="24"/>
          <w:szCs w:val="24"/>
        </w:rPr>
        <w:t>nstrument</w:t>
      </w:r>
      <w:r w:rsidR="00B52DC5" w:rsidRPr="003E0D54">
        <w:rPr>
          <w:rFonts w:ascii="Times New Roman" w:hAnsi="Times New Roman" w:cs="Times New Roman"/>
          <w:sz w:val="24"/>
          <w:szCs w:val="24"/>
        </w:rPr>
        <w:t xml:space="preserve"> 45 of</w:t>
      </w:r>
      <w:r w:rsidRPr="003E0D54">
        <w:rPr>
          <w:rFonts w:ascii="Times New Roman" w:hAnsi="Times New Roman" w:cs="Times New Roman"/>
          <w:sz w:val="24"/>
          <w:szCs w:val="24"/>
        </w:rPr>
        <w:t xml:space="preserve"> </w:t>
      </w:r>
      <w:r w:rsidR="00B52DC5" w:rsidRPr="003E0D54">
        <w:rPr>
          <w:rFonts w:ascii="Times New Roman" w:hAnsi="Times New Roman" w:cs="Times New Roman"/>
          <w:sz w:val="24"/>
          <w:szCs w:val="24"/>
        </w:rPr>
        <w:t>2020 did not set out the extent to which the motor vehi</w:t>
      </w:r>
      <w:r w:rsidRPr="003E0D54">
        <w:rPr>
          <w:rFonts w:ascii="Times New Roman" w:hAnsi="Times New Roman" w:cs="Times New Roman"/>
          <w:sz w:val="24"/>
          <w:szCs w:val="24"/>
        </w:rPr>
        <w:t xml:space="preserve">cle kits should be disassembled </w:t>
      </w:r>
      <w:r w:rsidR="00B52DC5" w:rsidRPr="003E0D54">
        <w:rPr>
          <w:rFonts w:ascii="Times New Roman" w:hAnsi="Times New Roman" w:cs="Times New Roman"/>
          <w:sz w:val="24"/>
          <w:szCs w:val="24"/>
        </w:rPr>
        <w:t>for purposes of the automatic applicat</w:t>
      </w:r>
      <w:r w:rsidRPr="003E0D54">
        <w:rPr>
          <w:rFonts w:ascii="Times New Roman" w:hAnsi="Times New Roman" w:cs="Times New Roman"/>
          <w:sz w:val="24"/>
          <w:szCs w:val="24"/>
        </w:rPr>
        <w:t xml:space="preserve">ion of the suspension of duty. </w:t>
      </w:r>
      <w:r w:rsidR="00B90D71">
        <w:rPr>
          <w:rFonts w:ascii="Times New Roman" w:hAnsi="Times New Roman" w:cs="Times New Roman"/>
          <w:sz w:val="24"/>
          <w:szCs w:val="24"/>
        </w:rPr>
        <w:t xml:space="preserve"> </w:t>
      </w:r>
      <w:r w:rsidRPr="003E0D54">
        <w:rPr>
          <w:rFonts w:ascii="Times New Roman" w:hAnsi="Times New Roman" w:cs="Times New Roman"/>
          <w:sz w:val="24"/>
          <w:szCs w:val="24"/>
        </w:rPr>
        <w:t>Further</w:t>
      </w:r>
      <w:r w:rsidR="009F1234" w:rsidRPr="003E0D54">
        <w:rPr>
          <w:rFonts w:ascii="Times New Roman" w:hAnsi="Times New Roman" w:cs="Times New Roman"/>
          <w:sz w:val="24"/>
          <w:szCs w:val="24"/>
        </w:rPr>
        <w:t>,</w:t>
      </w:r>
      <w:r w:rsidRPr="003E0D54">
        <w:rPr>
          <w:rFonts w:ascii="Times New Roman" w:hAnsi="Times New Roman" w:cs="Times New Roman"/>
          <w:sz w:val="24"/>
          <w:szCs w:val="24"/>
        </w:rPr>
        <w:t xml:space="preserve"> the </w:t>
      </w:r>
      <w:r w:rsidR="00B52DC5" w:rsidRPr="003E0D54">
        <w:rPr>
          <w:rFonts w:ascii="Times New Roman" w:hAnsi="Times New Roman" w:cs="Times New Roman"/>
          <w:sz w:val="24"/>
          <w:szCs w:val="24"/>
        </w:rPr>
        <w:t>appellant argued that consequent to the approval of t</w:t>
      </w:r>
      <w:r w:rsidRPr="003E0D54">
        <w:rPr>
          <w:rFonts w:ascii="Times New Roman" w:hAnsi="Times New Roman" w:cs="Times New Roman"/>
          <w:sz w:val="24"/>
          <w:szCs w:val="24"/>
        </w:rPr>
        <w:t xml:space="preserve">he importation of the specified </w:t>
      </w:r>
      <w:r w:rsidR="00B52DC5" w:rsidRPr="003E0D54">
        <w:rPr>
          <w:rFonts w:ascii="Times New Roman" w:hAnsi="Times New Roman" w:cs="Times New Roman"/>
          <w:sz w:val="24"/>
          <w:szCs w:val="24"/>
        </w:rPr>
        <w:t>SKD kits as per the packing lists</w:t>
      </w:r>
      <w:r w:rsidR="009F1234" w:rsidRPr="003E0D54">
        <w:rPr>
          <w:rFonts w:ascii="Times New Roman" w:hAnsi="Times New Roman" w:cs="Times New Roman"/>
          <w:sz w:val="24"/>
          <w:szCs w:val="24"/>
        </w:rPr>
        <w:t>,</w:t>
      </w:r>
      <w:r w:rsidR="00B52DC5" w:rsidRPr="003E0D54">
        <w:rPr>
          <w:rFonts w:ascii="Times New Roman" w:hAnsi="Times New Roman" w:cs="Times New Roman"/>
          <w:sz w:val="24"/>
          <w:szCs w:val="24"/>
        </w:rPr>
        <w:t xml:space="preserve"> the respondents had n</w:t>
      </w:r>
      <w:r w:rsidRPr="003E0D54">
        <w:rPr>
          <w:rFonts w:ascii="Times New Roman" w:hAnsi="Times New Roman" w:cs="Times New Roman"/>
          <w:sz w:val="24"/>
          <w:szCs w:val="24"/>
        </w:rPr>
        <w:t>o jurisdiction at law to recant from its extant decision.</w:t>
      </w:r>
    </w:p>
    <w:p w14:paraId="265D96AD" w14:textId="77777777" w:rsidR="00B90D71" w:rsidRPr="003E0D54" w:rsidRDefault="00B90D71" w:rsidP="002C6F04">
      <w:pPr>
        <w:spacing w:after="0" w:line="480" w:lineRule="auto"/>
        <w:ind w:firstLine="1440"/>
        <w:jc w:val="both"/>
        <w:rPr>
          <w:rFonts w:ascii="Times New Roman" w:hAnsi="Times New Roman" w:cs="Times New Roman"/>
          <w:sz w:val="24"/>
          <w:szCs w:val="24"/>
        </w:rPr>
      </w:pPr>
    </w:p>
    <w:p w14:paraId="13AA57F2" w14:textId="5C13DCEF" w:rsidR="00B52DC5" w:rsidRDefault="00B52DC5" w:rsidP="000D634D">
      <w:pPr>
        <w:spacing w:line="480" w:lineRule="auto"/>
        <w:ind w:firstLine="1440"/>
        <w:jc w:val="both"/>
        <w:rPr>
          <w:rFonts w:ascii="Times New Roman" w:hAnsi="Times New Roman" w:cs="Times New Roman"/>
          <w:sz w:val="24"/>
          <w:szCs w:val="24"/>
        </w:rPr>
      </w:pPr>
      <w:r w:rsidRPr="003E0D54">
        <w:rPr>
          <w:rFonts w:ascii="Times New Roman" w:hAnsi="Times New Roman" w:cs="Times New Roman"/>
          <w:i/>
          <w:sz w:val="24"/>
          <w:szCs w:val="24"/>
        </w:rPr>
        <w:t>Per contra</w:t>
      </w:r>
      <w:r w:rsidR="008703A0" w:rsidRPr="003E0D54">
        <w:rPr>
          <w:rFonts w:ascii="Times New Roman" w:hAnsi="Times New Roman" w:cs="Times New Roman"/>
          <w:sz w:val="24"/>
          <w:szCs w:val="24"/>
        </w:rPr>
        <w:t xml:space="preserve">, the </w:t>
      </w:r>
      <w:r w:rsidR="00B90D71">
        <w:rPr>
          <w:rFonts w:ascii="Times New Roman" w:hAnsi="Times New Roman" w:cs="Times New Roman"/>
          <w:sz w:val="24"/>
          <w:szCs w:val="24"/>
        </w:rPr>
        <w:t>first</w:t>
      </w:r>
      <w:r w:rsidR="008703A0" w:rsidRPr="003E0D54">
        <w:rPr>
          <w:rFonts w:ascii="Times New Roman" w:hAnsi="Times New Roman" w:cs="Times New Roman"/>
          <w:sz w:val="24"/>
          <w:szCs w:val="24"/>
        </w:rPr>
        <w:t xml:space="preserve"> respondent</w:t>
      </w:r>
      <w:r w:rsidRPr="003E0D54">
        <w:rPr>
          <w:rFonts w:ascii="Times New Roman" w:hAnsi="Times New Roman" w:cs="Times New Roman"/>
          <w:sz w:val="24"/>
          <w:szCs w:val="24"/>
        </w:rPr>
        <w:t xml:space="preserve"> ra</w:t>
      </w:r>
      <w:r w:rsidR="004B1F20" w:rsidRPr="003E0D54">
        <w:rPr>
          <w:rFonts w:ascii="Times New Roman" w:hAnsi="Times New Roman" w:cs="Times New Roman"/>
          <w:sz w:val="24"/>
          <w:szCs w:val="24"/>
        </w:rPr>
        <w:t xml:space="preserve">ised a point </w:t>
      </w:r>
      <w:r w:rsidR="004B1F20" w:rsidRPr="003E0D54">
        <w:rPr>
          <w:rFonts w:ascii="Times New Roman" w:hAnsi="Times New Roman" w:cs="Times New Roman"/>
          <w:i/>
          <w:sz w:val="24"/>
          <w:szCs w:val="24"/>
        </w:rPr>
        <w:t xml:space="preserve">in </w:t>
      </w:r>
      <w:proofErr w:type="spellStart"/>
      <w:r w:rsidR="004B1F20" w:rsidRPr="003E0D54">
        <w:rPr>
          <w:rFonts w:ascii="Times New Roman" w:hAnsi="Times New Roman" w:cs="Times New Roman"/>
          <w:i/>
          <w:sz w:val="24"/>
          <w:szCs w:val="24"/>
        </w:rPr>
        <w:t>limine</w:t>
      </w:r>
      <w:proofErr w:type="spellEnd"/>
      <w:r w:rsidR="004B1F20" w:rsidRPr="003E0D54">
        <w:rPr>
          <w:rFonts w:ascii="Times New Roman" w:hAnsi="Times New Roman" w:cs="Times New Roman"/>
          <w:sz w:val="24"/>
          <w:szCs w:val="24"/>
        </w:rPr>
        <w:t xml:space="preserve"> that the </w:t>
      </w:r>
      <w:r w:rsidRPr="003E0D54">
        <w:rPr>
          <w:rFonts w:ascii="Times New Roman" w:hAnsi="Times New Roman" w:cs="Times New Roman"/>
          <w:sz w:val="24"/>
          <w:szCs w:val="24"/>
        </w:rPr>
        <w:t>appellant failed to comply with s 6 of the State Liabilities Act [</w:t>
      </w:r>
      <w:r w:rsidRPr="003E0D54">
        <w:rPr>
          <w:rFonts w:ascii="Times New Roman" w:hAnsi="Times New Roman" w:cs="Times New Roman"/>
          <w:i/>
          <w:sz w:val="24"/>
          <w:szCs w:val="24"/>
        </w:rPr>
        <w:t>Chapter 8:</w:t>
      </w:r>
      <w:r w:rsidR="004B1F20" w:rsidRPr="003E0D54">
        <w:rPr>
          <w:rFonts w:ascii="Times New Roman" w:hAnsi="Times New Roman" w:cs="Times New Roman"/>
          <w:i/>
          <w:sz w:val="24"/>
          <w:szCs w:val="24"/>
        </w:rPr>
        <w:t>04</w:t>
      </w:r>
      <w:r w:rsidR="004B1F20" w:rsidRPr="003E0D54">
        <w:rPr>
          <w:rFonts w:ascii="Times New Roman" w:hAnsi="Times New Roman" w:cs="Times New Roman"/>
          <w:sz w:val="24"/>
          <w:szCs w:val="24"/>
        </w:rPr>
        <w:t>]</w:t>
      </w:r>
      <w:r w:rsidR="002856B6" w:rsidRPr="003E0D54">
        <w:rPr>
          <w:rFonts w:ascii="Times New Roman" w:hAnsi="Times New Roman" w:cs="Times New Roman"/>
          <w:sz w:val="24"/>
          <w:szCs w:val="24"/>
        </w:rPr>
        <w:t>,</w:t>
      </w:r>
      <w:r w:rsidR="004B1F20" w:rsidRPr="003E0D54">
        <w:rPr>
          <w:rFonts w:ascii="Times New Roman" w:hAnsi="Times New Roman" w:cs="Times New Roman"/>
          <w:sz w:val="24"/>
          <w:szCs w:val="24"/>
        </w:rPr>
        <w:t xml:space="preserve"> thus </w:t>
      </w:r>
      <w:r w:rsidRPr="003E0D54">
        <w:rPr>
          <w:rFonts w:ascii="Times New Roman" w:hAnsi="Times New Roman" w:cs="Times New Roman"/>
          <w:sz w:val="24"/>
          <w:szCs w:val="24"/>
        </w:rPr>
        <w:t>the application was n</w:t>
      </w:r>
      <w:r w:rsidR="004B1F20" w:rsidRPr="003E0D54">
        <w:rPr>
          <w:rFonts w:ascii="Times New Roman" w:hAnsi="Times New Roman" w:cs="Times New Roman"/>
          <w:sz w:val="24"/>
          <w:szCs w:val="24"/>
        </w:rPr>
        <w:t xml:space="preserve">ot properly before the court. </w:t>
      </w:r>
      <w:r w:rsidR="00B90D71">
        <w:rPr>
          <w:rFonts w:ascii="Times New Roman" w:hAnsi="Times New Roman" w:cs="Times New Roman"/>
          <w:sz w:val="24"/>
          <w:szCs w:val="24"/>
        </w:rPr>
        <w:t xml:space="preserve"> </w:t>
      </w:r>
      <w:r w:rsidRPr="003E0D54">
        <w:rPr>
          <w:rFonts w:ascii="Times New Roman" w:hAnsi="Times New Roman" w:cs="Times New Roman"/>
          <w:sz w:val="24"/>
          <w:szCs w:val="24"/>
        </w:rPr>
        <w:t>Th</w:t>
      </w:r>
      <w:r w:rsidR="008703A0" w:rsidRPr="003E0D54">
        <w:rPr>
          <w:rFonts w:ascii="Times New Roman" w:hAnsi="Times New Roman" w:cs="Times New Roman"/>
          <w:sz w:val="24"/>
          <w:szCs w:val="24"/>
        </w:rPr>
        <w:t xml:space="preserve">e </w:t>
      </w:r>
      <w:r w:rsidR="00B90D71">
        <w:rPr>
          <w:rFonts w:ascii="Times New Roman" w:hAnsi="Times New Roman" w:cs="Times New Roman"/>
          <w:sz w:val="24"/>
          <w:szCs w:val="24"/>
        </w:rPr>
        <w:t>first</w:t>
      </w:r>
      <w:r w:rsidR="008703A0" w:rsidRPr="003E0D54">
        <w:rPr>
          <w:rFonts w:ascii="Times New Roman" w:hAnsi="Times New Roman" w:cs="Times New Roman"/>
          <w:sz w:val="24"/>
          <w:szCs w:val="24"/>
        </w:rPr>
        <w:t xml:space="preserve"> </w:t>
      </w:r>
      <w:r w:rsidR="004B1F20" w:rsidRPr="003E0D54">
        <w:rPr>
          <w:rFonts w:ascii="Times New Roman" w:hAnsi="Times New Roman" w:cs="Times New Roman"/>
          <w:sz w:val="24"/>
          <w:szCs w:val="24"/>
        </w:rPr>
        <w:t xml:space="preserve">respondent further argued </w:t>
      </w:r>
      <w:r w:rsidRPr="003E0D54">
        <w:rPr>
          <w:rFonts w:ascii="Times New Roman" w:hAnsi="Times New Roman" w:cs="Times New Roman"/>
          <w:sz w:val="24"/>
          <w:szCs w:val="24"/>
        </w:rPr>
        <w:t>that the appellant imported built up motor vehic</w:t>
      </w:r>
      <w:r w:rsidR="004B1F20" w:rsidRPr="003E0D54">
        <w:rPr>
          <w:rFonts w:ascii="Times New Roman" w:hAnsi="Times New Roman" w:cs="Times New Roman"/>
          <w:sz w:val="24"/>
          <w:szCs w:val="24"/>
        </w:rPr>
        <w:t>le</w:t>
      </w:r>
      <w:r w:rsidR="00304802" w:rsidRPr="003E0D54">
        <w:rPr>
          <w:rFonts w:ascii="Times New Roman" w:hAnsi="Times New Roman" w:cs="Times New Roman"/>
          <w:sz w:val="24"/>
          <w:szCs w:val="24"/>
        </w:rPr>
        <w:t>s</w:t>
      </w:r>
      <w:r w:rsidR="004B1F20" w:rsidRPr="003E0D54">
        <w:rPr>
          <w:rFonts w:ascii="Times New Roman" w:hAnsi="Times New Roman" w:cs="Times New Roman"/>
          <w:sz w:val="24"/>
          <w:szCs w:val="24"/>
        </w:rPr>
        <w:t xml:space="preserve"> instead of semi-knocked down </w:t>
      </w:r>
      <w:r w:rsidRPr="003E0D54">
        <w:rPr>
          <w:rFonts w:ascii="Times New Roman" w:hAnsi="Times New Roman" w:cs="Times New Roman"/>
          <w:sz w:val="24"/>
          <w:szCs w:val="24"/>
        </w:rPr>
        <w:t xml:space="preserve">vehicle kits </w:t>
      </w:r>
      <w:r w:rsidR="00BB2FBF" w:rsidRPr="003E0D54">
        <w:rPr>
          <w:rFonts w:ascii="Times New Roman" w:hAnsi="Times New Roman" w:cs="Times New Roman"/>
          <w:sz w:val="24"/>
          <w:szCs w:val="24"/>
        </w:rPr>
        <w:t>and should pay</w:t>
      </w:r>
      <w:r w:rsidR="004B1F20" w:rsidRPr="003E0D54">
        <w:rPr>
          <w:rFonts w:ascii="Times New Roman" w:hAnsi="Times New Roman" w:cs="Times New Roman"/>
          <w:sz w:val="24"/>
          <w:szCs w:val="24"/>
        </w:rPr>
        <w:t xml:space="preserve"> full customs duty.</w:t>
      </w:r>
      <w:r w:rsidRPr="003E0D54">
        <w:rPr>
          <w:rFonts w:ascii="Times New Roman" w:hAnsi="Times New Roman" w:cs="Times New Roman"/>
          <w:sz w:val="24"/>
          <w:szCs w:val="24"/>
        </w:rPr>
        <w:t xml:space="preserve"> </w:t>
      </w:r>
      <w:r w:rsidR="00B90D71">
        <w:rPr>
          <w:rFonts w:ascii="Times New Roman" w:hAnsi="Times New Roman" w:cs="Times New Roman"/>
          <w:sz w:val="24"/>
          <w:szCs w:val="24"/>
        </w:rPr>
        <w:t xml:space="preserve"> </w:t>
      </w:r>
      <w:r w:rsidRPr="003E0D54">
        <w:rPr>
          <w:rFonts w:ascii="Times New Roman" w:hAnsi="Times New Roman" w:cs="Times New Roman"/>
          <w:sz w:val="24"/>
          <w:szCs w:val="24"/>
        </w:rPr>
        <w:t>Further</w:t>
      </w:r>
      <w:r w:rsidR="009F1234" w:rsidRPr="003E0D54">
        <w:rPr>
          <w:rFonts w:ascii="Times New Roman" w:hAnsi="Times New Roman" w:cs="Times New Roman"/>
          <w:sz w:val="24"/>
          <w:szCs w:val="24"/>
        </w:rPr>
        <w:t>,</w:t>
      </w:r>
      <w:r w:rsidRPr="003E0D54">
        <w:rPr>
          <w:rFonts w:ascii="Times New Roman" w:hAnsi="Times New Roman" w:cs="Times New Roman"/>
          <w:sz w:val="24"/>
          <w:szCs w:val="24"/>
        </w:rPr>
        <w:t xml:space="preserve"> th</w:t>
      </w:r>
      <w:r w:rsidR="004B1F20" w:rsidRPr="003E0D54">
        <w:rPr>
          <w:rFonts w:ascii="Times New Roman" w:hAnsi="Times New Roman" w:cs="Times New Roman"/>
          <w:sz w:val="24"/>
          <w:szCs w:val="24"/>
        </w:rPr>
        <w:t xml:space="preserve">e </w:t>
      </w:r>
      <w:r w:rsidR="00B90D71">
        <w:rPr>
          <w:rFonts w:ascii="Times New Roman" w:hAnsi="Times New Roman" w:cs="Times New Roman"/>
          <w:sz w:val="24"/>
          <w:szCs w:val="24"/>
        </w:rPr>
        <w:t xml:space="preserve">first </w:t>
      </w:r>
      <w:r w:rsidRPr="003E0D54">
        <w:rPr>
          <w:rFonts w:ascii="Times New Roman" w:hAnsi="Times New Roman" w:cs="Times New Roman"/>
          <w:sz w:val="24"/>
          <w:szCs w:val="24"/>
        </w:rPr>
        <w:t>respondent also contended that a physical examinati</w:t>
      </w:r>
      <w:r w:rsidR="004B1F20" w:rsidRPr="003E0D54">
        <w:rPr>
          <w:rFonts w:ascii="Times New Roman" w:hAnsi="Times New Roman" w:cs="Times New Roman"/>
          <w:sz w:val="24"/>
          <w:szCs w:val="24"/>
        </w:rPr>
        <w:t xml:space="preserve">on carried out at Forbes Border </w:t>
      </w:r>
      <w:r w:rsidRPr="003E0D54">
        <w:rPr>
          <w:rFonts w:ascii="Times New Roman" w:hAnsi="Times New Roman" w:cs="Times New Roman"/>
          <w:sz w:val="24"/>
          <w:szCs w:val="24"/>
        </w:rPr>
        <w:t>post revealed that the imported goods were built up veh</w:t>
      </w:r>
      <w:r w:rsidR="004B1F20" w:rsidRPr="003E0D54">
        <w:rPr>
          <w:rFonts w:ascii="Times New Roman" w:hAnsi="Times New Roman" w:cs="Times New Roman"/>
          <w:sz w:val="24"/>
          <w:szCs w:val="24"/>
        </w:rPr>
        <w:t xml:space="preserve">icles </w:t>
      </w:r>
      <w:r w:rsidR="009F1234" w:rsidRPr="003E0D54">
        <w:rPr>
          <w:rFonts w:ascii="Times New Roman" w:hAnsi="Times New Roman" w:cs="Times New Roman"/>
          <w:sz w:val="24"/>
          <w:szCs w:val="24"/>
        </w:rPr>
        <w:t xml:space="preserve">that </w:t>
      </w:r>
      <w:r w:rsidR="004B1F20" w:rsidRPr="003E0D54">
        <w:rPr>
          <w:rFonts w:ascii="Times New Roman" w:hAnsi="Times New Roman" w:cs="Times New Roman"/>
          <w:sz w:val="24"/>
          <w:szCs w:val="24"/>
        </w:rPr>
        <w:t xml:space="preserve">required </w:t>
      </w:r>
      <w:r w:rsidR="009F1234" w:rsidRPr="003E0D54">
        <w:rPr>
          <w:rFonts w:ascii="Times New Roman" w:hAnsi="Times New Roman" w:cs="Times New Roman"/>
          <w:sz w:val="24"/>
          <w:szCs w:val="24"/>
        </w:rPr>
        <w:t xml:space="preserve">the </w:t>
      </w:r>
      <w:r w:rsidR="004B1F20" w:rsidRPr="003E0D54">
        <w:rPr>
          <w:rFonts w:ascii="Times New Roman" w:hAnsi="Times New Roman" w:cs="Times New Roman"/>
          <w:sz w:val="24"/>
          <w:szCs w:val="24"/>
        </w:rPr>
        <w:t xml:space="preserve">fitting of </w:t>
      </w:r>
      <w:r w:rsidRPr="003E0D54">
        <w:rPr>
          <w:rFonts w:ascii="Times New Roman" w:hAnsi="Times New Roman" w:cs="Times New Roman"/>
          <w:sz w:val="24"/>
          <w:szCs w:val="24"/>
        </w:rPr>
        <w:t>doors, seats and other interior fittings for them to be forwarded for consumptio</w:t>
      </w:r>
      <w:r w:rsidR="004B1F20" w:rsidRPr="003E0D54">
        <w:rPr>
          <w:rFonts w:ascii="Times New Roman" w:hAnsi="Times New Roman" w:cs="Times New Roman"/>
          <w:sz w:val="24"/>
          <w:szCs w:val="24"/>
        </w:rPr>
        <w:t xml:space="preserve">n and </w:t>
      </w:r>
      <w:r w:rsidRPr="003E0D54">
        <w:rPr>
          <w:rFonts w:ascii="Times New Roman" w:hAnsi="Times New Roman" w:cs="Times New Roman"/>
          <w:sz w:val="24"/>
          <w:szCs w:val="24"/>
        </w:rPr>
        <w:t>such built up vehicles did not qualify for suspension of d</w:t>
      </w:r>
      <w:r w:rsidR="004B1F20" w:rsidRPr="003E0D54">
        <w:rPr>
          <w:rFonts w:ascii="Times New Roman" w:hAnsi="Times New Roman" w:cs="Times New Roman"/>
          <w:sz w:val="24"/>
          <w:szCs w:val="24"/>
        </w:rPr>
        <w:t>uty in terms of s 6 of S</w:t>
      </w:r>
      <w:r w:rsidR="00B90D71">
        <w:rPr>
          <w:rFonts w:ascii="Times New Roman" w:hAnsi="Times New Roman" w:cs="Times New Roman"/>
          <w:sz w:val="24"/>
          <w:szCs w:val="24"/>
        </w:rPr>
        <w:t>.</w:t>
      </w:r>
      <w:r w:rsidR="004B1F20" w:rsidRPr="003E0D54">
        <w:rPr>
          <w:rFonts w:ascii="Times New Roman" w:hAnsi="Times New Roman" w:cs="Times New Roman"/>
          <w:sz w:val="24"/>
          <w:szCs w:val="24"/>
        </w:rPr>
        <w:t>I</w:t>
      </w:r>
      <w:r w:rsidR="00B90D71">
        <w:rPr>
          <w:rFonts w:ascii="Times New Roman" w:hAnsi="Times New Roman" w:cs="Times New Roman"/>
          <w:sz w:val="24"/>
          <w:szCs w:val="24"/>
        </w:rPr>
        <w:t>.</w:t>
      </w:r>
      <w:r w:rsidR="004B1F20" w:rsidRPr="003E0D54">
        <w:rPr>
          <w:rFonts w:ascii="Times New Roman" w:hAnsi="Times New Roman" w:cs="Times New Roman"/>
          <w:sz w:val="24"/>
          <w:szCs w:val="24"/>
        </w:rPr>
        <w:t xml:space="preserve"> 45/2020.</w:t>
      </w:r>
    </w:p>
    <w:p w14:paraId="4C3D5E67" w14:textId="77777777" w:rsidR="00B90D71" w:rsidRPr="003E0D54" w:rsidRDefault="00B90D71" w:rsidP="00B90D71">
      <w:pPr>
        <w:spacing w:after="0" w:line="240" w:lineRule="auto"/>
        <w:ind w:firstLine="720"/>
        <w:jc w:val="both"/>
        <w:rPr>
          <w:rFonts w:ascii="Times New Roman" w:hAnsi="Times New Roman" w:cs="Times New Roman"/>
          <w:sz w:val="24"/>
          <w:szCs w:val="24"/>
        </w:rPr>
      </w:pPr>
    </w:p>
    <w:p w14:paraId="61488F0F" w14:textId="7E650078" w:rsidR="0022504C" w:rsidRDefault="00B52DC5" w:rsidP="00B90D71">
      <w:pPr>
        <w:spacing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 xml:space="preserve">The court </w:t>
      </w:r>
      <w:r w:rsidR="00F66652" w:rsidRPr="003E0D54">
        <w:rPr>
          <w:rFonts w:ascii="Times New Roman" w:hAnsi="Times New Roman" w:cs="Times New Roman"/>
          <w:i/>
          <w:iCs/>
          <w:sz w:val="24"/>
          <w:szCs w:val="24"/>
        </w:rPr>
        <w:t>a quo</w:t>
      </w:r>
      <w:r w:rsidRPr="003E0D54">
        <w:rPr>
          <w:rFonts w:ascii="Times New Roman" w:hAnsi="Times New Roman" w:cs="Times New Roman"/>
          <w:i/>
          <w:sz w:val="24"/>
          <w:szCs w:val="24"/>
        </w:rPr>
        <w:t xml:space="preserve"> </w:t>
      </w:r>
      <w:r w:rsidRPr="003E0D54">
        <w:rPr>
          <w:rFonts w:ascii="Times New Roman" w:hAnsi="Times New Roman" w:cs="Times New Roman"/>
          <w:sz w:val="24"/>
          <w:szCs w:val="24"/>
        </w:rPr>
        <w:t>held that in line with the provisions of s</w:t>
      </w:r>
      <w:r w:rsidR="004B1F20" w:rsidRPr="003E0D54">
        <w:rPr>
          <w:rFonts w:ascii="Times New Roman" w:hAnsi="Times New Roman" w:cs="Times New Roman"/>
          <w:sz w:val="24"/>
          <w:szCs w:val="24"/>
        </w:rPr>
        <w:t xml:space="preserve"> 6 of the State Liabilities </w:t>
      </w:r>
      <w:r w:rsidRPr="003E0D54">
        <w:rPr>
          <w:rFonts w:ascii="Times New Roman" w:hAnsi="Times New Roman" w:cs="Times New Roman"/>
          <w:sz w:val="24"/>
          <w:szCs w:val="24"/>
        </w:rPr>
        <w:t>Act</w:t>
      </w:r>
      <w:r w:rsidR="009F1234" w:rsidRPr="003E0D54">
        <w:rPr>
          <w:rFonts w:ascii="Times New Roman" w:hAnsi="Times New Roman" w:cs="Times New Roman"/>
          <w:sz w:val="24"/>
          <w:szCs w:val="24"/>
        </w:rPr>
        <w:t>,</w:t>
      </w:r>
      <w:r w:rsidRPr="003E0D54">
        <w:rPr>
          <w:rFonts w:ascii="Times New Roman" w:hAnsi="Times New Roman" w:cs="Times New Roman"/>
          <w:sz w:val="24"/>
          <w:szCs w:val="24"/>
        </w:rPr>
        <w:t xml:space="preserve"> at least sixty (60) days’ notice must have been given before instituting legal</w:t>
      </w:r>
      <w:r w:rsidR="004B1F20" w:rsidRPr="003E0D54">
        <w:rPr>
          <w:rFonts w:ascii="Times New Roman" w:hAnsi="Times New Roman" w:cs="Times New Roman"/>
          <w:sz w:val="24"/>
          <w:szCs w:val="24"/>
        </w:rPr>
        <w:t xml:space="preserve"> </w:t>
      </w:r>
      <w:r w:rsidR="008703A0" w:rsidRPr="003E0D54">
        <w:rPr>
          <w:rFonts w:ascii="Times New Roman" w:hAnsi="Times New Roman" w:cs="Times New Roman"/>
          <w:sz w:val="24"/>
          <w:szCs w:val="24"/>
        </w:rPr>
        <w:t xml:space="preserve">proceedings as </w:t>
      </w:r>
      <w:r w:rsidR="008703A0" w:rsidRPr="003E0D54">
        <w:rPr>
          <w:rFonts w:ascii="Times New Roman" w:hAnsi="Times New Roman" w:cs="Times New Roman"/>
          <w:sz w:val="24"/>
          <w:szCs w:val="24"/>
        </w:rPr>
        <w:lastRenderedPageBreak/>
        <w:t xml:space="preserve">the </w:t>
      </w:r>
      <w:r w:rsidR="007A30EA">
        <w:rPr>
          <w:rFonts w:ascii="Times New Roman" w:hAnsi="Times New Roman" w:cs="Times New Roman"/>
          <w:sz w:val="24"/>
          <w:szCs w:val="24"/>
        </w:rPr>
        <w:t>second</w:t>
      </w:r>
      <w:r w:rsidR="008703A0" w:rsidRPr="003E0D54">
        <w:rPr>
          <w:rFonts w:ascii="Times New Roman" w:hAnsi="Times New Roman" w:cs="Times New Roman"/>
          <w:sz w:val="24"/>
          <w:szCs w:val="24"/>
        </w:rPr>
        <w:t xml:space="preserve"> and </w:t>
      </w:r>
      <w:r w:rsidR="007A30EA">
        <w:rPr>
          <w:rFonts w:ascii="Times New Roman" w:hAnsi="Times New Roman" w:cs="Times New Roman"/>
          <w:sz w:val="24"/>
          <w:szCs w:val="24"/>
        </w:rPr>
        <w:t>the third</w:t>
      </w:r>
      <w:r w:rsidR="008703A0" w:rsidRPr="003E0D54">
        <w:rPr>
          <w:rFonts w:ascii="Times New Roman" w:hAnsi="Times New Roman" w:cs="Times New Roman"/>
          <w:sz w:val="24"/>
          <w:szCs w:val="24"/>
        </w:rPr>
        <w:t xml:space="preserve"> </w:t>
      </w:r>
      <w:r w:rsidRPr="003E0D54">
        <w:rPr>
          <w:rFonts w:ascii="Times New Roman" w:hAnsi="Times New Roman" w:cs="Times New Roman"/>
          <w:sz w:val="24"/>
          <w:szCs w:val="24"/>
        </w:rPr>
        <w:t>respondents were empl</w:t>
      </w:r>
      <w:r w:rsidR="008703A0" w:rsidRPr="003E0D54">
        <w:rPr>
          <w:rFonts w:ascii="Times New Roman" w:hAnsi="Times New Roman" w:cs="Times New Roman"/>
          <w:sz w:val="24"/>
          <w:szCs w:val="24"/>
        </w:rPr>
        <w:t xml:space="preserve">oyees of the </w:t>
      </w:r>
      <w:r w:rsidR="007A30EA">
        <w:rPr>
          <w:rFonts w:ascii="Times New Roman" w:hAnsi="Times New Roman" w:cs="Times New Roman"/>
          <w:sz w:val="24"/>
          <w:szCs w:val="24"/>
        </w:rPr>
        <w:t>first</w:t>
      </w:r>
      <w:r w:rsidR="008703A0" w:rsidRPr="003E0D54">
        <w:rPr>
          <w:rFonts w:ascii="Times New Roman" w:hAnsi="Times New Roman" w:cs="Times New Roman"/>
          <w:sz w:val="24"/>
          <w:szCs w:val="24"/>
        </w:rPr>
        <w:t xml:space="preserve"> </w:t>
      </w:r>
      <w:r w:rsidR="004B1F20" w:rsidRPr="003E0D54">
        <w:rPr>
          <w:rFonts w:ascii="Times New Roman" w:hAnsi="Times New Roman" w:cs="Times New Roman"/>
          <w:sz w:val="24"/>
          <w:szCs w:val="24"/>
        </w:rPr>
        <w:t xml:space="preserve">respondent </w:t>
      </w:r>
      <w:r w:rsidR="000C6C0A" w:rsidRPr="003E0D54">
        <w:rPr>
          <w:rFonts w:ascii="Times New Roman" w:hAnsi="Times New Roman" w:cs="Times New Roman"/>
          <w:sz w:val="24"/>
          <w:szCs w:val="24"/>
        </w:rPr>
        <w:t>and</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were acting</w:t>
      </w:r>
      <w:r w:rsidR="004B1F20" w:rsidRPr="003E0D54">
        <w:rPr>
          <w:rFonts w:ascii="Times New Roman" w:hAnsi="Times New Roman" w:cs="Times New Roman"/>
          <w:sz w:val="24"/>
          <w:szCs w:val="24"/>
        </w:rPr>
        <w:t xml:space="preserve"> in their official capacities.</w:t>
      </w:r>
      <w:r w:rsidRPr="003E0D54">
        <w:rPr>
          <w:rFonts w:ascii="Times New Roman" w:hAnsi="Times New Roman" w:cs="Times New Roman"/>
          <w:sz w:val="24"/>
          <w:szCs w:val="24"/>
        </w:rPr>
        <w:t xml:space="preserve"> </w:t>
      </w:r>
    </w:p>
    <w:p w14:paraId="03CFF9DA" w14:textId="77777777" w:rsidR="007A30EA" w:rsidRPr="003E0D54" w:rsidRDefault="007A30EA" w:rsidP="007A30EA">
      <w:pPr>
        <w:spacing w:after="0" w:line="240" w:lineRule="auto"/>
        <w:ind w:firstLine="1440"/>
        <w:jc w:val="both"/>
        <w:rPr>
          <w:rFonts w:ascii="Times New Roman" w:hAnsi="Times New Roman" w:cs="Times New Roman"/>
          <w:sz w:val="24"/>
          <w:szCs w:val="24"/>
        </w:rPr>
      </w:pPr>
    </w:p>
    <w:p w14:paraId="08FCABB8" w14:textId="2726F823" w:rsidR="00B52DC5" w:rsidRPr="003E0D54" w:rsidRDefault="00B52DC5" w:rsidP="007A30EA">
      <w:pPr>
        <w:spacing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 xml:space="preserve">The court </w:t>
      </w:r>
      <w:r w:rsidR="00F66652" w:rsidRPr="003E0D54">
        <w:rPr>
          <w:rFonts w:ascii="Times New Roman" w:hAnsi="Times New Roman" w:cs="Times New Roman"/>
          <w:i/>
          <w:iCs/>
          <w:sz w:val="24"/>
          <w:szCs w:val="24"/>
        </w:rPr>
        <w:t>a quo</w:t>
      </w:r>
      <w:r w:rsidR="004B1F20" w:rsidRPr="003E0D54">
        <w:rPr>
          <w:rFonts w:ascii="Times New Roman" w:hAnsi="Times New Roman" w:cs="Times New Roman"/>
          <w:sz w:val="24"/>
          <w:szCs w:val="24"/>
        </w:rPr>
        <w:t xml:space="preserve"> further held that despite the </w:t>
      </w:r>
      <w:r w:rsidRPr="003E0D54">
        <w:rPr>
          <w:rFonts w:ascii="Times New Roman" w:hAnsi="Times New Roman" w:cs="Times New Roman"/>
          <w:sz w:val="24"/>
          <w:szCs w:val="24"/>
        </w:rPr>
        <w:t>application being one for review the proceedings were ci</w:t>
      </w:r>
      <w:r w:rsidR="004B1F20" w:rsidRPr="003E0D54">
        <w:rPr>
          <w:rFonts w:ascii="Times New Roman" w:hAnsi="Times New Roman" w:cs="Times New Roman"/>
          <w:sz w:val="24"/>
          <w:szCs w:val="24"/>
        </w:rPr>
        <w:t>vil a</w:t>
      </w:r>
      <w:r w:rsidR="005302DF" w:rsidRPr="003E0D54">
        <w:rPr>
          <w:rFonts w:ascii="Times New Roman" w:hAnsi="Times New Roman" w:cs="Times New Roman"/>
          <w:sz w:val="24"/>
          <w:szCs w:val="24"/>
        </w:rPr>
        <w:t>nd</w:t>
      </w:r>
      <w:r w:rsidRPr="003E0D54">
        <w:rPr>
          <w:rFonts w:ascii="Times New Roman" w:hAnsi="Times New Roman" w:cs="Times New Roman"/>
          <w:sz w:val="24"/>
          <w:szCs w:val="24"/>
        </w:rPr>
        <w:t xml:space="preserve"> therefore s</w:t>
      </w:r>
      <w:r w:rsidR="007A30EA">
        <w:rPr>
          <w:rFonts w:ascii="Times New Roman" w:hAnsi="Times New Roman" w:cs="Times New Roman"/>
          <w:sz w:val="24"/>
          <w:szCs w:val="24"/>
        </w:rPr>
        <w:t xml:space="preserve"> </w:t>
      </w:r>
      <w:r w:rsidRPr="003E0D54">
        <w:rPr>
          <w:rFonts w:ascii="Times New Roman" w:hAnsi="Times New Roman" w:cs="Times New Roman"/>
          <w:sz w:val="24"/>
          <w:szCs w:val="24"/>
        </w:rPr>
        <w:t>196 (1) of the Customs and Excise Act applie</w:t>
      </w:r>
      <w:r w:rsidR="004B1F20" w:rsidRPr="003E0D54">
        <w:rPr>
          <w:rFonts w:ascii="Times New Roman" w:hAnsi="Times New Roman" w:cs="Times New Roman"/>
          <w:sz w:val="24"/>
          <w:szCs w:val="24"/>
        </w:rPr>
        <w:t xml:space="preserve">d. </w:t>
      </w:r>
      <w:r w:rsidRPr="003E0D54">
        <w:rPr>
          <w:rFonts w:ascii="Times New Roman" w:hAnsi="Times New Roman" w:cs="Times New Roman"/>
          <w:sz w:val="24"/>
          <w:szCs w:val="24"/>
        </w:rPr>
        <w:t>Consequently</w:t>
      </w:r>
      <w:r w:rsidR="009F1234" w:rsidRPr="003E0D54">
        <w:rPr>
          <w:rFonts w:ascii="Times New Roman" w:hAnsi="Times New Roman" w:cs="Times New Roman"/>
          <w:sz w:val="24"/>
          <w:szCs w:val="24"/>
        </w:rPr>
        <w:t>,</w:t>
      </w:r>
      <w:r w:rsidRPr="003E0D54">
        <w:rPr>
          <w:rFonts w:ascii="Times New Roman" w:hAnsi="Times New Roman" w:cs="Times New Roman"/>
          <w:sz w:val="24"/>
          <w:szCs w:val="24"/>
        </w:rPr>
        <w:t xml:space="preserve"> the point </w:t>
      </w:r>
      <w:r w:rsidRPr="003E0D54">
        <w:rPr>
          <w:rFonts w:ascii="Times New Roman" w:hAnsi="Times New Roman" w:cs="Times New Roman"/>
          <w:i/>
          <w:sz w:val="24"/>
          <w:szCs w:val="24"/>
        </w:rPr>
        <w:t xml:space="preserve">in </w:t>
      </w:r>
      <w:proofErr w:type="spellStart"/>
      <w:r w:rsidRPr="003E0D54">
        <w:rPr>
          <w:rFonts w:ascii="Times New Roman" w:hAnsi="Times New Roman" w:cs="Times New Roman"/>
          <w:i/>
          <w:sz w:val="24"/>
          <w:szCs w:val="24"/>
        </w:rPr>
        <w:t>limine</w:t>
      </w:r>
      <w:proofErr w:type="spellEnd"/>
      <w:r w:rsidRPr="003E0D54">
        <w:rPr>
          <w:rFonts w:ascii="Times New Roman" w:hAnsi="Times New Roman" w:cs="Times New Roman"/>
          <w:sz w:val="24"/>
          <w:szCs w:val="24"/>
        </w:rPr>
        <w:t xml:space="preserve"> raised by the</w:t>
      </w:r>
      <w:r w:rsidR="004B1F20" w:rsidRPr="003E0D54">
        <w:rPr>
          <w:rFonts w:ascii="Times New Roman" w:hAnsi="Times New Roman" w:cs="Times New Roman"/>
          <w:sz w:val="24"/>
          <w:szCs w:val="24"/>
        </w:rPr>
        <w:t xml:space="preserve"> respondents was upheld and the </w:t>
      </w:r>
      <w:r w:rsidRPr="003E0D54">
        <w:rPr>
          <w:rFonts w:ascii="Times New Roman" w:hAnsi="Times New Roman" w:cs="Times New Roman"/>
          <w:sz w:val="24"/>
          <w:szCs w:val="24"/>
        </w:rPr>
        <w:t xml:space="preserve">application </w:t>
      </w:r>
      <w:r w:rsidR="00092138" w:rsidRPr="003E0D54">
        <w:rPr>
          <w:rFonts w:ascii="Times New Roman" w:hAnsi="Times New Roman" w:cs="Times New Roman"/>
          <w:sz w:val="24"/>
          <w:szCs w:val="24"/>
        </w:rPr>
        <w:t xml:space="preserve">for </w:t>
      </w:r>
      <w:r w:rsidRPr="003E0D54">
        <w:rPr>
          <w:rFonts w:ascii="Times New Roman" w:hAnsi="Times New Roman" w:cs="Times New Roman"/>
          <w:sz w:val="24"/>
          <w:szCs w:val="24"/>
        </w:rPr>
        <w:t>review by the appellant was dismissed wi</w:t>
      </w:r>
      <w:r w:rsidR="004B1F20" w:rsidRPr="003E0D54">
        <w:rPr>
          <w:rFonts w:ascii="Times New Roman" w:hAnsi="Times New Roman" w:cs="Times New Roman"/>
          <w:sz w:val="24"/>
          <w:szCs w:val="24"/>
        </w:rPr>
        <w:t>th costs.</w:t>
      </w:r>
      <w:r w:rsidR="007A30EA">
        <w:rPr>
          <w:rFonts w:ascii="Times New Roman" w:hAnsi="Times New Roman" w:cs="Times New Roman"/>
          <w:sz w:val="24"/>
          <w:szCs w:val="24"/>
        </w:rPr>
        <w:t xml:space="preserve"> </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 xml:space="preserve">Aggrieved by the decision of the court </w:t>
      </w:r>
      <w:r w:rsidR="00F66652" w:rsidRPr="003E0D54">
        <w:rPr>
          <w:rFonts w:ascii="Times New Roman" w:hAnsi="Times New Roman" w:cs="Times New Roman"/>
          <w:i/>
          <w:iCs/>
          <w:sz w:val="24"/>
          <w:szCs w:val="24"/>
        </w:rPr>
        <w:t>a quo</w:t>
      </w:r>
      <w:r w:rsidRPr="003E0D54">
        <w:rPr>
          <w:rFonts w:ascii="Times New Roman" w:hAnsi="Times New Roman" w:cs="Times New Roman"/>
          <w:sz w:val="24"/>
          <w:szCs w:val="24"/>
        </w:rPr>
        <w:t>, the app</w:t>
      </w:r>
      <w:r w:rsidR="004B1F20" w:rsidRPr="003E0D54">
        <w:rPr>
          <w:rFonts w:ascii="Times New Roman" w:hAnsi="Times New Roman" w:cs="Times New Roman"/>
          <w:sz w:val="24"/>
          <w:szCs w:val="24"/>
        </w:rPr>
        <w:t>ellant no</w:t>
      </w:r>
      <w:r w:rsidR="00BB138A" w:rsidRPr="003E0D54">
        <w:rPr>
          <w:rFonts w:ascii="Times New Roman" w:hAnsi="Times New Roman" w:cs="Times New Roman"/>
          <w:sz w:val="24"/>
          <w:szCs w:val="24"/>
        </w:rPr>
        <w:t>ted an</w:t>
      </w:r>
      <w:r w:rsidR="004B1F20" w:rsidRPr="003E0D54">
        <w:rPr>
          <w:rFonts w:ascii="Times New Roman" w:hAnsi="Times New Roman" w:cs="Times New Roman"/>
          <w:sz w:val="24"/>
          <w:szCs w:val="24"/>
        </w:rPr>
        <w:t xml:space="preserve"> appeal to this </w:t>
      </w:r>
      <w:r w:rsidRPr="003E0D54">
        <w:rPr>
          <w:rFonts w:ascii="Times New Roman" w:hAnsi="Times New Roman" w:cs="Times New Roman"/>
          <w:sz w:val="24"/>
          <w:szCs w:val="24"/>
        </w:rPr>
        <w:t xml:space="preserve">Court </w:t>
      </w:r>
      <w:r w:rsidR="00092138" w:rsidRPr="003E0D54">
        <w:rPr>
          <w:rFonts w:ascii="Times New Roman" w:hAnsi="Times New Roman" w:cs="Times New Roman"/>
          <w:sz w:val="24"/>
          <w:szCs w:val="24"/>
        </w:rPr>
        <w:t>based on</w:t>
      </w:r>
      <w:r w:rsidRPr="003E0D54">
        <w:rPr>
          <w:rFonts w:ascii="Times New Roman" w:hAnsi="Times New Roman" w:cs="Times New Roman"/>
          <w:sz w:val="24"/>
          <w:szCs w:val="24"/>
        </w:rPr>
        <w:t xml:space="preserve"> the following grounds of appeal:</w:t>
      </w:r>
    </w:p>
    <w:p w14:paraId="60546C49" w14:textId="6B64C92D" w:rsidR="00B52DC5" w:rsidRPr="003E0D54" w:rsidRDefault="001901F2" w:rsidP="005269CF">
      <w:pPr>
        <w:spacing w:after="0" w:line="480" w:lineRule="auto"/>
        <w:ind w:firstLine="720"/>
        <w:jc w:val="both"/>
        <w:rPr>
          <w:rFonts w:ascii="Times New Roman" w:hAnsi="Times New Roman" w:cs="Times New Roman"/>
          <w:sz w:val="24"/>
          <w:szCs w:val="24"/>
        </w:rPr>
      </w:pPr>
      <w:r w:rsidRPr="003E0D54">
        <w:rPr>
          <w:rFonts w:ascii="Times New Roman" w:hAnsi="Times New Roman" w:cs="Times New Roman"/>
          <w:sz w:val="24"/>
          <w:szCs w:val="24"/>
        </w:rPr>
        <w:t>“</w:t>
      </w:r>
      <w:r w:rsidR="00B52DC5" w:rsidRPr="003E0D54">
        <w:rPr>
          <w:rFonts w:ascii="Times New Roman" w:hAnsi="Times New Roman" w:cs="Times New Roman"/>
          <w:sz w:val="24"/>
          <w:szCs w:val="24"/>
        </w:rPr>
        <w:t xml:space="preserve">The court </w:t>
      </w:r>
      <w:r w:rsidR="00F66652" w:rsidRPr="003E0D54">
        <w:rPr>
          <w:rFonts w:ascii="Times New Roman" w:hAnsi="Times New Roman" w:cs="Times New Roman"/>
          <w:i/>
          <w:iCs/>
          <w:sz w:val="24"/>
          <w:szCs w:val="24"/>
        </w:rPr>
        <w:t>a quo</w:t>
      </w:r>
      <w:r w:rsidR="00B52DC5" w:rsidRPr="003E0D54">
        <w:rPr>
          <w:rFonts w:ascii="Times New Roman" w:hAnsi="Times New Roman" w:cs="Times New Roman"/>
          <w:sz w:val="24"/>
          <w:szCs w:val="24"/>
        </w:rPr>
        <w:t xml:space="preserve"> grossly erred at law and misdirected itself by;</w:t>
      </w:r>
    </w:p>
    <w:p w14:paraId="21CB2070" w14:textId="271D12A9" w:rsidR="00B52DC5" w:rsidRPr="003E0D54" w:rsidRDefault="00B52DC5" w:rsidP="005269CF">
      <w:pPr>
        <w:pStyle w:val="ListParagraph"/>
        <w:numPr>
          <w:ilvl w:val="0"/>
          <w:numId w:val="22"/>
        </w:numPr>
        <w:spacing w:after="0" w:line="480" w:lineRule="auto"/>
        <w:ind w:left="1080"/>
        <w:jc w:val="both"/>
        <w:rPr>
          <w:rFonts w:ascii="Times New Roman" w:hAnsi="Times New Roman" w:cs="Times New Roman"/>
          <w:sz w:val="24"/>
          <w:szCs w:val="24"/>
        </w:rPr>
      </w:pPr>
      <w:r w:rsidRPr="003E0D54">
        <w:rPr>
          <w:rFonts w:ascii="Times New Roman" w:hAnsi="Times New Roman" w:cs="Times New Roman"/>
          <w:sz w:val="24"/>
          <w:szCs w:val="24"/>
        </w:rPr>
        <w:t xml:space="preserve"> Upholding the respondents’ preliminary point and disregarding the application </w:t>
      </w:r>
      <w:r w:rsidR="00F66652" w:rsidRPr="003E0D54">
        <w:rPr>
          <w:rFonts w:ascii="Times New Roman" w:hAnsi="Times New Roman" w:cs="Times New Roman"/>
          <w:i/>
          <w:iCs/>
          <w:sz w:val="24"/>
          <w:szCs w:val="24"/>
        </w:rPr>
        <w:t>a quo</w:t>
      </w:r>
      <w:r w:rsidRPr="003E0D54">
        <w:rPr>
          <w:rFonts w:ascii="Times New Roman" w:hAnsi="Times New Roman" w:cs="Times New Roman"/>
          <w:sz w:val="24"/>
          <w:szCs w:val="24"/>
        </w:rPr>
        <w:t xml:space="preserve"> on the basis that notice was required in terms of s 6 of the State</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Liabilities Act [</w:t>
      </w:r>
      <w:r w:rsidR="000D634D">
        <w:rPr>
          <w:rFonts w:ascii="Times New Roman" w:hAnsi="Times New Roman" w:cs="Times New Roman"/>
          <w:i/>
          <w:iCs/>
          <w:sz w:val="24"/>
          <w:szCs w:val="24"/>
        </w:rPr>
        <w:t>Chapter </w:t>
      </w:r>
      <w:r w:rsidRPr="003E0D54">
        <w:rPr>
          <w:rFonts w:ascii="Times New Roman" w:hAnsi="Times New Roman" w:cs="Times New Roman"/>
          <w:i/>
          <w:iCs/>
          <w:sz w:val="24"/>
          <w:szCs w:val="24"/>
        </w:rPr>
        <w:t>8:14</w:t>
      </w:r>
      <w:r w:rsidRPr="003E0D54">
        <w:rPr>
          <w:rFonts w:ascii="Times New Roman" w:hAnsi="Times New Roman" w:cs="Times New Roman"/>
          <w:sz w:val="24"/>
          <w:szCs w:val="24"/>
        </w:rPr>
        <w:t>] in the circumstances where the proceedings before</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 xml:space="preserve">the court </w:t>
      </w:r>
      <w:r w:rsidR="00F66652" w:rsidRPr="003E0D54">
        <w:rPr>
          <w:rFonts w:ascii="Times New Roman" w:hAnsi="Times New Roman" w:cs="Times New Roman"/>
          <w:i/>
          <w:iCs/>
          <w:sz w:val="24"/>
          <w:szCs w:val="24"/>
        </w:rPr>
        <w:t>a quo</w:t>
      </w:r>
      <w:r w:rsidRPr="003E0D54">
        <w:rPr>
          <w:rFonts w:ascii="Times New Roman" w:hAnsi="Times New Roman" w:cs="Times New Roman"/>
          <w:sz w:val="24"/>
          <w:szCs w:val="24"/>
        </w:rPr>
        <w:t xml:space="preserve"> were a review which was not premised on a claim for money,</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whether arising out of a contract, delict or otherwis</w:t>
      </w:r>
      <w:r w:rsidR="004B1F20" w:rsidRPr="003E0D54">
        <w:rPr>
          <w:rFonts w:ascii="Times New Roman" w:hAnsi="Times New Roman" w:cs="Times New Roman"/>
          <w:sz w:val="24"/>
          <w:szCs w:val="24"/>
        </w:rPr>
        <w:t>e; or the delivery or release o</w:t>
      </w:r>
      <w:r w:rsidR="006D215B">
        <w:rPr>
          <w:rFonts w:ascii="Times New Roman" w:hAnsi="Times New Roman" w:cs="Times New Roman"/>
          <w:sz w:val="24"/>
          <w:szCs w:val="24"/>
        </w:rPr>
        <w:t>f</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 xml:space="preserve">any goods, as required by the provision upon which the court </w:t>
      </w:r>
      <w:r w:rsidR="00F66652" w:rsidRPr="003E0D54">
        <w:rPr>
          <w:rFonts w:ascii="Times New Roman" w:hAnsi="Times New Roman" w:cs="Times New Roman"/>
          <w:i/>
          <w:iCs/>
          <w:sz w:val="24"/>
          <w:szCs w:val="24"/>
        </w:rPr>
        <w:t>a quo</w:t>
      </w:r>
      <w:r w:rsidRPr="003E0D54">
        <w:rPr>
          <w:rFonts w:ascii="Times New Roman" w:hAnsi="Times New Roman" w:cs="Times New Roman"/>
          <w:sz w:val="24"/>
          <w:szCs w:val="24"/>
        </w:rPr>
        <w:t xml:space="preserve"> relied.</w:t>
      </w:r>
    </w:p>
    <w:p w14:paraId="08A81C18" w14:textId="0C78D4E8" w:rsidR="00B52DC5" w:rsidRPr="003E0D54" w:rsidRDefault="00B52DC5" w:rsidP="007A30EA">
      <w:pPr>
        <w:pStyle w:val="ListParagraph"/>
        <w:numPr>
          <w:ilvl w:val="0"/>
          <w:numId w:val="22"/>
        </w:numPr>
        <w:spacing w:line="480" w:lineRule="auto"/>
        <w:ind w:left="1080"/>
        <w:jc w:val="both"/>
        <w:rPr>
          <w:rFonts w:ascii="Times New Roman" w:hAnsi="Times New Roman" w:cs="Times New Roman"/>
          <w:sz w:val="24"/>
          <w:szCs w:val="24"/>
        </w:rPr>
      </w:pPr>
      <w:r w:rsidRPr="003E0D54">
        <w:rPr>
          <w:rFonts w:ascii="Times New Roman" w:hAnsi="Times New Roman" w:cs="Times New Roman"/>
          <w:sz w:val="24"/>
          <w:szCs w:val="24"/>
        </w:rPr>
        <w:t xml:space="preserve"> Finding that the decision of the respondents was a lawful decision at law and</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therefore one that was subject to notice in terms of s 196 of the Customs</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and Excise Act [</w:t>
      </w:r>
      <w:r w:rsidR="0014598C">
        <w:rPr>
          <w:rFonts w:ascii="Times New Roman" w:hAnsi="Times New Roman" w:cs="Times New Roman"/>
          <w:i/>
          <w:sz w:val="24"/>
          <w:szCs w:val="24"/>
        </w:rPr>
        <w:t>Chapter </w:t>
      </w:r>
      <w:r w:rsidRPr="003E0D54">
        <w:rPr>
          <w:rFonts w:ascii="Times New Roman" w:hAnsi="Times New Roman" w:cs="Times New Roman"/>
          <w:i/>
          <w:sz w:val="24"/>
          <w:szCs w:val="24"/>
        </w:rPr>
        <w:t>23:02</w:t>
      </w:r>
      <w:r w:rsidRPr="003E0D54">
        <w:rPr>
          <w:rFonts w:ascii="Times New Roman" w:hAnsi="Times New Roman" w:cs="Times New Roman"/>
          <w:sz w:val="24"/>
          <w:szCs w:val="24"/>
        </w:rPr>
        <w:t>].</w:t>
      </w:r>
    </w:p>
    <w:p w14:paraId="344A690F" w14:textId="34F4FADD" w:rsidR="00B52DC5" w:rsidRPr="003E0D54" w:rsidRDefault="00B52DC5" w:rsidP="007A30EA">
      <w:pPr>
        <w:pStyle w:val="ListParagraph"/>
        <w:numPr>
          <w:ilvl w:val="0"/>
          <w:numId w:val="22"/>
        </w:numPr>
        <w:spacing w:line="480" w:lineRule="auto"/>
        <w:ind w:left="1170" w:hanging="450"/>
        <w:jc w:val="both"/>
        <w:rPr>
          <w:rFonts w:ascii="Times New Roman" w:hAnsi="Times New Roman" w:cs="Times New Roman"/>
          <w:sz w:val="24"/>
          <w:szCs w:val="24"/>
        </w:rPr>
      </w:pPr>
      <w:r w:rsidRPr="003E0D54">
        <w:rPr>
          <w:rFonts w:ascii="Times New Roman" w:hAnsi="Times New Roman" w:cs="Times New Roman"/>
          <w:sz w:val="24"/>
          <w:szCs w:val="24"/>
        </w:rPr>
        <w:t xml:space="preserve">Dismissing the application </w:t>
      </w:r>
      <w:r w:rsidR="00F66652" w:rsidRPr="003E0D54">
        <w:rPr>
          <w:rFonts w:ascii="Times New Roman" w:hAnsi="Times New Roman" w:cs="Times New Roman"/>
          <w:i/>
          <w:iCs/>
          <w:sz w:val="24"/>
          <w:szCs w:val="24"/>
        </w:rPr>
        <w:t>a quo</w:t>
      </w:r>
      <w:r w:rsidRPr="003E0D54">
        <w:rPr>
          <w:rFonts w:ascii="Times New Roman" w:hAnsi="Times New Roman" w:cs="Times New Roman"/>
          <w:sz w:val="24"/>
          <w:szCs w:val="24"/>
        </w:rPr>
        <w:t xml:space="preserve"> instead of striking it off the roll, in its disposition</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 xml:space="preserve">of the matter in view of the court </w:t>
      </w:r>
      <w:r w:rsidR="00F66652" w:rsidRPr="003E0D54">
        <w:rPr>
          <w:rFonts w:ascii="Times New Roman" w:hAnsi="Times New Roman" w:cs="Times New Roman"/>
          <w:i/>
          <w:iCs/>
          <w:sz w:val="24"/>
          <w:szCs w:val="24"/>
        </w:rPr>
        <w:t>a quo</w:t>
      </w:r>
      <w:r w:rsidRPr="003E0D54">
        <w:rPr>
          <w:rFonts w:ascii="Times New Roman" w:hAnsi="Times New Roman" w:cs="Times New Roman"/>
          <w:i/>
          <w:sz w:val="24"/>
          <w:szCs w:val="24"/>
        </w:rPr>
        <w:t>’s</w:t>
      </w:r>
      <w:r w:rsidRPr="003E0D54">
        <w:rPr>
          <w:rFonts w:ascii="Times New Roman" w:hAnsi="Times New Roman" w:cs="Times New Roman"/>
          <w:sz w:val="24"/>
          <w:szCs w:val="24"/>
        </w:rPr>
        <w:t xml:space="preserve"> effective reasoning that the review</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application before it was effectively fatally defective for want of the 60-days’</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notice.</w:t>
      </w:r>
    </w:p>
    <w:p w14:paraId="25AD41F6" w14:textId="3D3B1F7E" w:rsidR="00B52DC5" w:rsidRPr="003E0D54" w:rsidRDefault="00B52DC5" w:rsidP="007A30EA">
      <w:pPr>
        <w:pStyle w:val="ListParagraph"/>
        <w:numPr>
          <w:ilvl w:val="0"/>
          <w:numId w:val="22"/>
        </w:numPr>
        <w:spacing w:line="480" w:lineRule="auto"/>
        <w:ind w:left="1080"/>
        <w:jc w:val="both"/>
        <w:rPr>
          <w:rFonts w:ascii="Times New Roman" w:hAnsi="Times New Roman" w:cs="Times New Roman"/>
          <w:sz w:val="24"/>
          <w:szCs w:val="24"/>
        </w:rPr>
      </w:pPr>
      <w:r w:rsidRPr="003E0D54">
        <w:rPr>
          <w:rFonts w:ascii="Times New Roman" w:hAnsi="Times New Roman" w:cs="Times New Roman"/>
          <w:sz w:val="24"/>
          <w:szCs w:val="24"/>
        </w:rPr>
        <w:t xml:space="preserve"> Failing to interrogate whet</w:t>
      </w:r>
      <w:r w:rsidR="008703A0" w:rsidRPr="003E0D54">
        <w:rPr>
          <w:rFonts w:ascii="Times New Roman" w:hAnsi="Times New Roman" w:cs="Times New Roman"/>
          <w:sz w:val="24"/>
          <w:szCs w:val="24"/>
        </w:rPr>
        <w:t xml:space="preserve">her the decision made by the </w:t>
      </w:r>
      <w:r w:rsidR="005269CF">
        <w:rPr>
          <w:rFonts w:ascii="Times New Roman" w:hAnsi="Times New Roman" w:cs="Times New Roman"/>
          <w:sz w:val="24"/>
          <w:szCs w:val="24"/>
        </w:rPr>
        <w:t>first</w:t>
      </w:r>
      <w:r w:rsidRPr="003E0D54">
        <w:rPr>
          <w:rFonts w:ascii="Times New Roman" w:hAnsi="Times New Roman" w:cs="Times New Roman"/>
          <w:sz w:val="24"/>
          <w:szCs w:val="24"/>
        </w:rPr>
        <w:t xml:space="preserve"> respondent’s officer(s)</w:t>
      </w:r>
      <w:r w:rsidR="004B1F20" w:rsidRPr="003E0D54">
        <w:rPr>
          <w:rFonts w:ascii="Times New Roman" w:hAnsi="Times New Roman" w:cs="Times New Roman"/>
          <w:sz w:val="24"/>
          <w:szCs w:val="24"/>
        </w:rPr>
        <w:t xml:space="preserve"> </w:t>
      </w:r>
      <w:r w:rsidRPr="003E0D54">
        <w:rPr>
          <w:rFonts w:ascii="Times New Roman" w:hAnsi="Times New Roman" w:cs="Times New Roman"/>
          <w:sz w:val="24"/>
          <w:szCs w:val="24"/>
        </w:rPr>
        <w:t>was one taken lawfully therefore a valid decision of an agent of the State.</w:t>
      </w:r>
      <w:r w:rsidR="001901F2" w:rsidRPr="003E0D54">
        <w:rPr>
          <w:rFonts w:ascii="Times New Roman" w:hAnsi="Times New Roman" w:cs="Times New Roman"/>
          <w:sz w:val="24"/>
          <w:szCs w:val="24"/>
        </w:rPr>
        <w:t>”</w:t>
      </w:r>
    </w:p>
    <w:p w14:paraId="02C84839" w14:textId="76E4A562" w:rsidR="00C74205" w:rsidRPr="005269CF" w:rsidRDefault="00516968" w:rsidP="005269CF">
      <w:pPr>
        <w:spacing w:after="0" w:line="480" w:lineRule="auto"/>
        <w:jc w:val="both"/>
        <w:rPr>
          <w:rFonts w:ascii="Times New Roman" w:hAnsi="Times New Roman" w:cs="Times New Roman"/>
          <w:sz w:val="24"/>
          <w:szCs w:val="24"/>
          <w:u w:val="single"/>
          <w:lang w:val="en-GB"/>
        </w:rPr>
      </w:pPr>
      <w:r w:rsidRPr="005269CF">
        <w:rPr>
          <w:rFonts w:ascii="Times New Roman" w:eastAsia="Calibri" w:hAnsi="Times New Roman" w:cs="Times New Roman"/>
          <w:b/>
          <w:sz w:val="24"/>
          <w:szCs w:val="24"/>
          <w:u w:val="single"/>
          <w:lang w:val="en-GB"/>
        </w:rPr>
        <w:lastRenderedPageBreak/>
        <w:t>APPELLANT’S SUBMISSIONS</w:t>
      </w:r>
    </w:p>
    <w:p w14:paraId="59AAFFD0" w14:textId="43365E22" w:rsidR="0022504C" w:rsidRDefault="00014B10" w:rsidP="005269CF">
      <w:pPr>
        <w:spacing w:after="0" w:line="480" w:lineRule="auto"/>
        <w:ind w:left="-5" w:firstLine="1445"/>
        <w:jc w:val="both"/>
        <w:rPr>
          <w:rFonts w:ascii="Times New Roman" w:eastAsia="Calibri" w:hAnsi="Times New Roman" w:cs="Times New Roman"/>
          <w:sz w:val="24"/>
          <w:szCs w:val="24"/>
          <w:lang w:val="en-GB"/>
        </w:rPr>
      </w:pPr>
      <w:r w:rsidRPr="003E0D54">
        <w:rPr>
          <w:rFonts w:ascii="Times New Roman" w:eastAsia="Calibri" w:hAnsi="Times New Roman" w:cs="Times New Roman"/>
          <w:sz w:val="24"/>
          <w:szCs w:val="24"/>
          <w:lang w:val="en-GB"/>
        </w:rPr>
        <w:t>At the hearing of the appeal counsel for the appellant</w:t>
      </w:r>
      <w:r w:rsidR="00331A8C" w:rsidRPr="003E0D54">
        <w:rPr>
          <w:rFonts w:ascii="Times New Roman" w:eastAsia="Calibri" w:hAnsi="Times New Roman" w:cs="Times New Roman"/>
          <w:sz w:val="24"/>
          <w:szCs w:val="24"/>
          <w:lang w:val="en-GB"/>
        </w:rPr>
        <w:t xml:space="preserve">’s main thrust was that the court </w:t>
      </w:r>
      <w:r w:rsidR="00331A8C" w:rsidRPr="003E0D54">
        <w:rPr>
          <w:rFonts w:ascii="Times New Roman" w:eastAsia="Calibri" w:hAnsi="Times New Roman" w:cs="Times New Roman"/>
          <w:i/>
          <w:iCs/>
          <w:sz w:val="24"/>
          <w:szCs w:val="24"/>
          <w:lang w:val="en-GB"/>
        </w:rPr>
        <w:t xml:space="preserve">a quo </w:t>
      </w:r>
      <w:r w:rsidR="00331A8C" w:rsidRPr="003E0D54">
        <w:rPr>
          <w:rFonts w:ascii="Times New Roman" w:eastAsia="Calibri" w:hAnsi="Times New Roman" w:cs="Times New Roman"/>
          <w:sz w:val="24"/>
          <w:szCs w:val="24"/>
          <w:lang w:val="en-GB"/>
        </w:rPr>
        <w:t xml:space="preserve">failed to consider a material authority placed before it. </w:t>
      </w:r>
      <w:r w:rsidR="00A06322">
        <w:rPr>
          <w:rFonts w:ascii="Times New Roman" w:eastAsia="Calibri" w:hAnsi="Times New Roman" w:cs="Times New Roman"/>
          <w:sz w:val="24"/>
          <w:szCs w:val="24"/>
          <w:lang w:val="en-GB"/>
        </w:rPr>
        <w:t xml:space="preserve"> </w:t>
      </w:r>
      <w:r w:rsidR="00331A8C" w:rsidRPr="003E0D54">
        <w:rPr>
          <w:rFonts w:ascii="Times New Roman" w:eastAsia="Calibri" w:hAnsi="Times New Roman" w:cs="Times New Roman"/>
          <w:sz w:val="24"/>
          <w:szCs w:val="24"/>
          <w:lang w:val="en-GB"/>
        </w:rPr>
        <w:t xml:space="preserve">He </w:t>
      </w:r>
      <w:r w:rsidRPr="003E0D54">
        <w:rPr>
          <w:rFonts w:ascii="Times New Roman" w:eastAsia="Calibri" w:hAnsi="Times New Roman" w:cs="Times New Roman"/>
          <w:sz w:val="24"/>
          <w:szCs w:val="24"/>
          <w:lang w:val="en-GB"/>
        </w:rPr>
        <w:t>submitted that if a material contention is placed before a</w:t>
      </w:r>
      <w:r w:rsidR="00D83763" w:rsidRPr="003E0D54">
        <w:rPr>
          <w:rFonts w:ascii="Times New Roman" w:eastAsia="Calibri" w:hAnsi="Times New Roman" w:cs="Times New Roman"/>
          <w:sz w:val="24"/>
          <w:szCs w:val="24"/>
          <w:lang w:val="en-GB"/>
        </w:rPr>
        <w:t xml:space="preserve"> court, it creates an obligatio</w:t>
      </w:r>
      <w:r w:rsidRPr="003E0D54">
        <w:rPr>
          <w:rFonts w:ascii="Times New Roman" w:eastAsia="Calibri" w:hAnsi="Times New Roman" w:cs="Times New Roman"/>
          <w:sz w:val="24"/>
          <w:szCs w:val="24"/>
          <w:lang w:val="en-GB"/>
        </w:rPr>
        <w:t>n</w:t>
      </w:r>
      <w:r w:rsidR="00D83763" w:rsidRPr="003E0D54">
        <w:rPr>
          <w:rFonts w:ascii="Times New Roman" w:eastAsia="Calibri" w:hAnsi="Times New Roman" w:cs="Times New Roman"/>
          <w:sz w:val="24"/>
          <w:szCs w:val="24"/>
          <w:lang w:val="en-GB"/>
        </w:rPr>
        <w:t xml:space="preserve"> </w:t>
      </w:r>
      <w:r w:rsidRPr="003E0D54">
        <w:rPr>
          <w:rFonts w:ascii="Times New Roman" w:eastAsia="Calibri" w:hAnsi="Times New Roman" w:cs="Times New Roman"/>
          <w:sz w:val="24"/>
          <w:szCs w:val="24"/>
          <w:lang w:val="en-GB"/>
        </w:rPr>
        <w:t>on the court to deal with that con</w:t>
      </w:r>
      <w:r w:rsidR="003E485D" w:rsidRPr="003E0D54">
        <w:rPr>
          <w:rFonts w:ascii="Times New Roman" w:eastAsia="Calibri" w:hAnsi="Times New Roman" w:cs="Times New Roman"/>
          <w:sz w:val="24"/>
          <w:szCs w:val="24"/>
          <w:lang w:val="en-GB"/>
        </w:rPr>
        <w:t>t</w:t>
      </w:r>
      <w:r w:rsidRPr="003E0D54">
        <w:rPr>
          <w:rFonts w:ascii="Times New Roman" w:eastAsia="Calibri" w:hAnsi="Times New Roman" w:cs="Times New Roman"/>
          <w:sz w:val="24"/>
          <w:szCs w:val="24"/>
          <w:lang w:val="en-GB"/>
        </w:rPr>
        <w:t xml:space="preserve">ention. </w:t>
      </w:r>
      <w:r w:rsidR="00A06322">
        <w:rPr>
          <w:rFonts w:ascii="Times New Roman" w:eastAsia="Calibri" w:hAnsi="Times New Roman" w:cs="Times New Roman"/>
          <w:sz w:val="24"/>
          <w:szCs w:val="24"/>
          <w:lang w:val="en-GB"/>
        </w:rPr>
        <w:t xml:space="preserve"> </w:t>
      </w:r>
      <w:r w:rsidRPr="003E0D54">
        <w:rPr>
          <w:rFonts w:ascii="Times New Roman" w:eastAsia="Calibri" w:hAnsi="Times New Roman" w:cs="Times New Roman"/>
          <w:sz w:val="24"/>
          <w:szCs w:val="24"/>
          <w:lang w:val="en-GB"/>
        </w:rPr>
        <w:t xml:space="preserve">He submitted that the court </w:t>
      </w:r>
      <w:r w:rsidR="00F66652" w:rsidRPr="003E0D54">
        <w:rPr>
          <w:rFonts w:ascii="Times New Roman" w:eastAsia="Calibri" w:hAnsi="Times New Roman" w:cs="Times New Roman"/>
          <w:i/>
          <w:iCs/>
          <w:sz w:val="24"/>
          <w:szCs w:val="24"/>
          <w:lang w:val="en-GB"/>
        </w:rPr>
        <w:t>a quo</w:t>
      </w:r>
      <w:r w:rsidRPr="003E0D54">
        <w:rPr>
          <w:rFonts w:ascii="Times New Roman" w:eastAsia="Calibri" w:hAnsi="Times New Roman" w:cs="Times New Roman"/>
          <w:sz w:val="24"/>
          <w:szCs w:val="24"/>
          <w:lang w:val="en-GB"/>
        </w:rPr>
        <w:t xml:space="preserve"> misdirected itself by failing to relate to all contentions placed before it. </w:t>
      </w:r>
      <w:r w:rsidR="00A06322">
        <w:rPr>
          <w:rFonts w:ascii="Times New Roman" w:eastAsia="Calibri" w:hAnsi="Times New Roman" w:cs="Times New Roman"/>
          <w:sz w:val="24"/>
          <w:szCs w:val="24"/>
          <w:lang w:val="en-GB"/>
        </w:rPr>
        <w:t xml:space="preserve"> </w:t>
      </w:r>
      <w:r w:rsidRPr="003E0D54">
        <w:rPr>
          <w:rFonts w:ascii="Times New Roman" w:eastAsia="Calibri" w:hAnsi="Times New Roman" w:cs="Times New Roman"/>
          <w:sz w:val="24"/>
          <w:szCs w:val="24"/>
          <w:lang w:val="en-GB"/>
        </w:rPr>
        <w:t xml:space="preserve">Counsel further submitted that an application for review ought to be </w:t>
      </w:r>
      <w:r w:rsidR="000A7936" w:rsidRPr="003E0D54">
        <w:rPr>
          <w:rFonts w:ascii="Times New Roman" w:eastAsia="Calibri" w:hAnsi="Times New Roman" w:cs="Times New Roman"/>
          <w:sz w:val="24"/>
          <w:szCs w:val="24"/>
          <w:lang w:val="en-GB"/>
        </w:rPr>
        <w:t>instituted</w:t>
      </w:r>
      <w:r w:rsidRPr="003E0D54">
        <w:rPr>
          <w:rFonts w:ascii="Times New Roman" w:eastAsia="Calibri" w:hAnsi="Times New Roman" w:cs="Times New Roman"/>
          <w:sz w:val="24"/>
          <w:szCs w:val="24"/>
          <w:lang w:val="en-GB"/>
        </w:rPr>
        <w:t xml:space="preserve"> within 8 weeks and that s 196 of the Custom</w:t>
      </w:r>
      <w:r w:rsidR="008703A0" w:rsidRPr="003E0D54">
        <w:rPr>
          <w:rFonts w:ascii="Times New Roman" w:eastAsia="Calibri" w:hAnsi="Times New Roman" w:cs="Times New Roman"/>
          <w:sz w:val="24"/>
          <w:szCs w:val="24"/>
          <w:lang w:val="en-GB"/>
        </w:rPr>
        <w:t>s and Exercise Act [</w:t>
      </w:r>
      <w:r w:rsidR="008703A0" w:rsidRPr="003E0D54">
        <w:rPr>
          <w:rFonts w:ascii="Times New Roman" w:eastAsia="Calibri" w:hAnsi="Times New Roman" w:cs="Times New Roman"/>
          <w:i/>
          <w:sz w:val="24"/>
          <w:szCs w:val="24"/>
          <w:lang w:val="en-GB"/>
        </w:rPr>
        <w:t>Chapter 23:0</w:t>
      </w:r>
      <w:r w:rsidRPr="003E0D54">
        <w:rPr>
          <w:rFonts w:ascii="Times New Roman" w:eastAsia="Calibri" w:hAnsi="Times New Roman" w:cs="Times New Roman"/>
          <w:i/>
          <w:sz w:val="24"/>
          <w:szCs w:val="24"/>
          <w:lang w:val="en-GB"/>
        </w:rPr>
        <w:t>2</w:t>
      </w:r>
      <w:r w:rsidRPr="003E0D54">
        <w:rPr>
          <w:rFonts w:ascii="Times New Roman" w:eastAsia="Calibri" w:hAnsi="Times New Roman" w:cs="Times New Roman"/>
          <w:sz w:val="24"/>
          <w:szCs w:val="24"/>
          <w:lang w:val="en-GB"/>
        </w:rPr>
        <w:t xml:space="preserve">] provides </w:t>
      </w:r>
      <w:r w:rsidR="000A7936" w:rsidRPr="003E0D54">
        <w:rPr>
          <w:rFonts w:ascii="Times New Roman" w:eastAsia="Calibri" w:hAnsi="Times New Roman" w:cs="Times New Roman"/>
          <w:sz w:val="24"/>
          <w:szCs w:val="24"/>
          <w:lang w:val="en-GB"/>
        </w:rPr>
        <w:t xml:space="preserve">that 60 </w:t>
      </w:r>
      <w:r w:rsidR="00A62527" w:rsidRPr="003E0D54">
        <w:rPr>
          <w:rFonts w:ascii="Times New Roman" w:eastAsia="Calibri" w:hAnsi="Times New Roman" w:cs="Times New Roman"/>
          <w:sz w:val="24"/>
          <w:szCs w:val="24"/>
          <w:lang w:val="en-GB"/>
        </w:rPr>
        <w:t>day</w:t>
      </w:r>
      <w:r w:rsidR="000A7936" w:rsidRPr="003E0D54">
        <w:rPr>
          <w:rFonts w:ascii="Times New Roman" w:eastAsia="Calibri" w:hAnsi="Times New Roman" w:cs="Times New Roman"/>
          <w:sz w:val="24"/>
          <w:szCs w:val="24"/>
          <w:lang w:val="en-GB"/>
        </w:rPr>
        <w:t>s’</w:t>
      </w:r>
      <w:r w:rsidRPr="003E0D54">
        <w:rPr>
          <w:rFonts w:ascii="Times New Roman" w:eastAsia="Calibri" w:hAnsi="Times New Roman" w:cs="Times New Roman"/>
          <w:sz w:val="24"/>
          <w:szCs w:val="24"/>
          <w:lang w:val="en-GB"/>
        </w:rPr>
        <w:t xml:space="preserve"> notice has to be given before proceedings are instituted. </w:t>
      </w:r>
      <w:r w:rsidR="00A06322">
        <w:rPr>
          <w:rFonts w:ascii="Times New Roman" w:eastAsia="Calibri" w:hAnsi="Times New Roman" w:cs="Times New Roman"/>
          <w:sz w:val="24"/>
          <w:szCs w:val="24"/>
          <w:lang w:val="en-GB"/>
        </w:rPr>
        <w:t xml:space="preserve"> </w:t>
      </w:r>
      <w:r w:rsidRPr="003E0D54">
        <w:rPr>
          <w:rFonts w:ascii="Times New Roman" w:eastAsia="Calibri" w:hAnsi="Times New Roman" w:cs="Times New Roman"/>
          <w:sz w:val="24"/>
          <w:szCs w:val="24"/>
          <w:lang w:val="en-GB"/>
        </w:rPr>
        <w:t>He</w:t>
      </w:r>
      <w:r w:rsidR="00D83763" w:rsidRPr="003E0D54">
        <w:rPr>
          <w:rFonts w:ascii="Times New Roman" w:eastAsia="Calibri" w:hAnsi="Times New Roman" w:cs="Times New Roman"/>
          <w:sz w:val="24"/>
          <w:szCs w:val="24"/>
          <w:lang w:val="en-GB"/>
        </w:rPr>
        <w:t xml:space="preserve"> averred that i</w:t>
      </w:r>
      <w:r w:rsidRPr="003E0D54">
        <w:rPr>
          <w:rFonts w:ascii="Times New Roman" w:eastAsia="Calibri" w:hAnsi="Times New Roman" w:cs="Times New Roman"/>
          <w:sz w:val="24"/>
          <w:szCs w:val="24"/>
          <w:lang w:val="en-GB"/>
        </w:rPr>
        <w:t>f an application for review was to fa</w:t>
      </w:r>
      <w:r w:rsidR="00D83763" w:rsidRPr="003E0D54">
        <w:rPr>
          <w:rFonts w:ascii="Times New Roman" w:eastAsia="Calibri" w:hAnsi="Times New Roman" w:cs="Times New Roman"/>
          <w:sz w:val="24"/>
          <w:szCs w:val="24"/>
          <w:lang w:val="en-GB"/>
        </w:rPr>
        <w:t>ll within the premise of the Cu</w:t>
      </w:r>
      <w:r w:rsidRPr="003E0D54">
        <w:rPr>
          <w:rFonts w:ascii="Times New Roman" w:eastAsia="Calibri" w:hAnsi="Times New Roman" w:cs="Times New Roman"/>
          <w:sz w:val="24"/>
          <w:szCs w:val="24"/>
          <w:lang w:val="en-GB"/>
        </w:rPr>
        <w:t>s</w:t>
      </w:r>
      <w:r w:rsidR="00D83763" w:rsidRPr="003E0D54">
        <w:rPr>
          <w:rFonts w:ascii="Times New Roman" w:eastAsia="Calibri" w:hAnsi="Times New Roman" w:cs="Times New Roman"/>
          <w:sz w:val="24"/>
          <w:szCs w:val="24"/>
          <w:lang w:val="en-GB"/>
        </w:rPr>
        <w:t>t</w:t>
      </w:r>
      <w:r w:rsidRPr="003E0D54">
        <w:rPr>
          <w:rFonts w:ascii="Times New Roman" w:eastAsia="Calibri" w:hAnsi="Times New Roman" w:cs="Times New Roman"/>
          <w:sz w:val="24"/>
          <w:szCs w:val="24"/>
          <w:lang w:val="en-GB"/>
        </w:rPr>
        <w:t xml:space="preserve">oms and Excise </w:t>
      </w:r>
      <w:r w:rsidR="000A7936" w:rsidRPr="003E0D54">
        <w:rPr>
          <w:rFonts w:ascii="Times New Roman" w:eastAsia="Calibri" w:hAnsi="Times New Roman" w:cs="Times New Roman"/>
          <w:sz w:val="24"/>
          <w:szCs w:val="24"/>
          <w:lang w:val="en-GB"/>
        </w:rPr>
        <w:t>Act [</w:t>
      </w:r>
      <w:r w:rsidR="002C4BE5" w:rsidRPr="003E0D54">
        <w:rPr>
          <w:rFonts w:ascii="Times New Roman" w:eastAsia="Calibri" w:hAnsi="Times New Roman" w:cs="Times New Roman"/>
          <w:i/>
          <w:sz w:val="24"/>
          <w:szCs w:val="24"/>
          <w:lang w:val="en-GB"/>
        </w:rPr>
        <w:t>Chapter 23:02</w:t>
      </w:r>
      <w:r w:rsidR="002C4BE5" w:rsidRPr="003E0D54">
        <w:rPr>
          <w:rFonts w:ascii="Times New Roman" w:eastAsia="Calibri" w:hAnsi="Times New Roman" w:cs="Times New Roman"/>
          <w:sz w:val="24"/>
          <w:szCs w:val="24"/>
          <w:lang w:val="en-GB"/>
        </w:rPr>
        <w:t>]</w:t>
      </w:r>
      <w:r w:rsidRPr="003E0D54">
        <w:rPr>
          <w:rFonts w:ascii="Times New Roman" w:eastAsia="Calibri" w:hAnsi="Times New Roman" w:cs="Times New Roman"/>
          <w:sz w:val="24"/>
          <w:szCs w:val="24"/>
          <w:lang w:val="en-GB"/>
        </w:rPr>
        <w:t xml:space="preserve">, it meant that the application would be </w:t>
      </w:r>
      <w:r w:rsidR="000A7936" w:rsidRPr="003E0D54">
        <w:rPr>
          <w:rFonts w:ascii="Times New Roman" w:eastAsia="Calibri" w:hAnsi="Times New Roman" w:cs="Times New Roman"/>
          <w:sz w:val="24"/>
          <w:szCs w:val="24"/>
          <w:lang w:val="en-GB"/>
        </w:rPr>
        <w:t>instituted</w:t>
      </w:r>
      <w:r w:rsidRPr="003E0D54">
        <w:rPr>
          <w:rFonts w:ascii="Times New Roman" w:eastAsia="Calibri" w:hAnsi="Times New Roman" w:cs="Times New Roman"/>
          <w:sz w:val="24"/>
          <w:szCs w:val="24"/>
          <w:lang w:val="en-GB"/>
        </w:rPr>
        <w:t xml:space="preserve"> out of time and the appellant would seek condonation first.</w:t>
      </w:r>
    </w:p>
    <w:p w14:paraId="7118BF36" w14:textId="77777777" w:rsidR="00411A20" w:rsidRPr="003E0D54" w:rsidRDefault="00411A20" w:rsidP="005269CF">
      <w:pPr>
        <w:spacing w:after="0" w:line="480" w:lineRule="auto"/>
        <w:ind w:left="-5" w:firstLine="1445"/>
        <w:jc w:val="both"/>
        <w:rPr>
          <w:rFonts w:ascii="Times New Roman" w:eastAsia="Calibri" w:hAnsi="Times New Roman" w:cs="Times New Roman"/>
          <w:sz w:val="24"/>
          <w:szCs w:val="24"/>
          <w:lang w:val="en-GB"/>
        </w:rPr>
      </w:pPr>
    </w:p>
    <w:p w14:paraId="58875B9E" w14:textId="3FB86BDB" w:rsidR="00014B10" w:rsidRDefault="00014B10" w:rsidP="00411A20">
      <w:pPr>
        <w:spacing w:after="173" w:line="480" w:lineRule="auto"/>
        <w:ind w:left="-5" w:firstLine="1445"/>
        <w:jc w:val="both"/>
        <w:rPr>
          <w:rFonts w:ascii="Times New Roman" w:eastAsia="Calibri" w:hAnsi="Times New Roman" w:cs="Times New Roman"/>
          <w:sz w:val="24"/>
          <w:szCs w:val="24"/>
          <w:lang w:val="en-GB"/>
        </w:rPr>
      </w:pPr>
      <w:r w:rsidRPr="003E0D54">
        <w:rPr>
          <w:rFonts w:ascii="Times New Roman" w:eastAsia="Calibri" w:hAnsi="Times New Roman" w:cs="Times New Roman"/>
          <w:sz w:val="24"/>
          <w:szCs w:val="24"/>
          <w:lang w:val="en-GB"/>
        </w:rPr>
        <w:t xml:space="preserve"> </w:t>
      </w:r>
      <w:r w:rsidR="00CC307E" w:rsidRPr="003E0D54">
        <w:rPr>
          <w:rFonts w:ascii="Times New Roman" w:eastAsia="Calibri" w:hAnsi="Times New Roman" w:cs="Times New Roman"/>
          <w:sz w:val="24"/>
          <w:szCs w:val="24"/>
          <w:lang w:val="en-GB"/>
        </w:rPr>
        <w:t>F</w:t>
      </w:r>
      <w:r w:rsidRPr="003E0D54">
        <w:rPr>
          <w:rFonts w:ascii="Times New Roman" w:eastAsia="Calibri" w:hAnsi="Times New Roman" w:cs="Times New Roman"/>
          <w:sz w:val="24"/>
          <w:szCs w:val="24"/>
          <w:lang w:val="en-GB"/>
        </w:rPr>
        <w:t>urther</w:t>
      </w:r>
      <w:r w:rsidR="00CC307E" w:rsidRPr="003E0D54">
        <w:rPr>
          <w:rFonts w:ascii="Times New Roman" w:eastAsia="Calibri" w:hAnsi="Times New Roman" w:cs="Times New Roman"/>
          <w:sz w:val="24"/>
          <w:szCs w:val="24"/>
          <w:lang w:val="en-GB"/>
        </w:rPr>
        <w:t xml:space="preserve">, Mr </w:t>
      </w:r>
      <w:proofErr w:type="spellStart"/>
      <w:r w:rsidR="00CC307E" w:rsidRPr="003E0D54">
        <w:rPr>
          <w:rFonts w:ascii="Times New Roman" w:eastAsia="Calibri" w:hAnsi="Times New Roman" w:cs="Times New Roman"/>
          <w:i/>
          <w:iCs/>
          <w:sz w:val="24"/>
          <w:szCs w:val="24"/>
          <w:lang w:val="en-GB"/>
        </w:rPr>
        <w:t>Mpofu</w:t>
      </w:r>
      <w:proofErr w:type="spellEnd"/>
      <w:r w:rsidRPr="003E0D54">
        <w:rPr>
          <w:rFonts w:ascii="Times New Roman" w:eastAsia="Calibri" w:hAnsi="Times New Roman" w:cs="Times New Roman"/>
          <w:sz w:val="24"/>
          <w:szCs w:val="24"/>
          <w:lang w:val="en-GB"/>
        </w:rPr>
        <w:t xml:space="preserve"> submitted that </w:t>
      </w:r>
      <w:proofErr w:type="spellStart"/>
      <w:r w:rsidR="00A62527" w:rsidRPr="003E0D54">
        <w:rPr>
          <w:rFonts w:ascii="Times New Roman" w:eastAsia="Calibri" w:hAnsi="Times New Roman" w:cs="Times New Roman"/>
          <w:sz w:val="24"/>
          <w:szCs w:val="24"/>
          <w:lang w:val="en-GB"/>
        </w:rPr>
        <w:t>ss</w:t>
      </w:r>
      <w:proofErr w:type="spellEnd"/>
      <w:r w:rsidRPr="003E0D54">
        <w:rPr>
          <w:rFonts w:ascii="Times New Roman" w:eastAsia="Calibri" w:hAnsi="Times New Roman" w:cs="Times New Roman"/>
          <w:sz w:val="24"/>
          <w:szCs w:val="24"/>
          <w:lang w:val="en-GB"/>
        </w:rPr>
        <w:t xml:space="preserve"> 196 and 197 of the Custom</w:t>
      </w:r>
      <w:r w:rsidR="00075C84">
        <w:rPr>
          <w:rFonts w:ascii="Times New Roman" w:eastAsia="Calibri" w:hAnsi="Times New Roman" w:cs="Times New Roman"/>
          <w:sz w:val="24"/>
          <w:szCs w:val="24"/>
          <w:lang w:val="en-GB"/>
        </w:rPr>
        <w:t>s</w:t>
      </w:r>
      <w:r w:rsidRPr="003E0D54">
        <w:rPr>
          <w:rFonts w:ascii="Times New Roman" w:eastAsia="Calibri" w:hAnsi="Times New Roman" w:cs="Times New Roman"/>
          <w:sz w:val="24"/>
          <w:szCs w:val="24"/>
          <w:lang w:val="en-GB"/>
        </w:rPr>
        <w:t xml:space="preserve"> and </w:t>
      </w:r>
      <w:r w:rsidR="00A62527" w:rsidRPr="003E0D54">
        <w:rPr>
          <w:rFonts w:ascii="Times New Roman" w:eastAsia="Calibri" w:hAnsi="Times New Roman" w:cs="Times New Roman"/>
          <w:sz w:val="24"/>
          <w:szCs w:val="24"/>
          <w:lang w:val="en-GB"/>
        </w:rPr>
        <w:t>Excise</w:t>
      </w:r>
      <w:r w:rsidRPr="003E0D54">
        <w:rPr>
          <w:rFonts w:ascii="Times New Roman" w:eastAsia="Calibri" w:hAnsi="Times New Roman" w:cs="Times New Roman"/>
          <w:sz w:val="24"/>
          <w:szCs w:val="24"/>
          <w:lang w:val="en-GB"/>
        </w:rPr>
        <w:t xml:space="preserve"> </w:t>
      </w:r>
      <w:r w:rsidR="00A33F73" w:rsidRPr="003E0D54">
        <w:rPr>
          <w:rFonts w:ascii="Times New Roman" w:eastAsia="Calibri" w:hAnsi="Times New Roman" w:cs="Times New Roman"/>
          <w:sz w:val="24"/>
          <w:szCs w:val="24"/>
          <w:lang w:val="en-GB"/>
        </w:rPr>
        <w:t>Act related</w:t>
      </w:r>
      <w:r w:rsidR="00CA3FE7" w:rsidRPr="003E0D54">
        <w:rPr>
          <w:rFonts w:ascii="Times New Roman" w:eastAsia="Calibri" w:hAnsi="Times New Roman" w:cs="Times New Roman"/>
          <w:sz w:val="24"/>
          <w:szCs w:val="24"/>
          <w:lang w:val="en-GB"/>
        </w:rPr>
        <w:t xml:space="preserve"> to action proceedings and that the provisions are limited to suits brought against an official of ZIMRA and not ZIMRA itself. </w:t>
      </w:r>
      <w:r w:rsidR="00411A20">
        <w:rPr>
          <w:rFonts w:ascii="Times New Roman" w:eastAsia="Calibri" w:hAnsi="Times New Roman" w:cs="Times New Roman"/>
          <w:sz w:val="24"/>
          <w:szCs w:val="24"/>
          <w:lang w:val="en-GB"/>
        </w:rPr>
        <w:t xml:space="preserve"> </w:t>
      </w:r>
      <w:r w:rsidR="00CC307E" w:rsidRPr="003E0D54">
        <w:rPr>
          <w:rFonts w:ascii="Times New Roman" w:eastAsia="Calibri" w:hAnsi="Times New Roman" w:cs="Times New Roman"/>
          <w:sz w:val="24"/>
          <w:szCs w:val="24"/>
          <w:lang w:val="en-GB"/>
        </w:rPr>
        <w:t xml:space="preserve">It was also Mr </w:t>
      </w:r>
      <w:proofErr w:type="spellStart"/>
      <w:r w:rsidR="00CC307E" w:rsidRPr="003E0D54">
        <w:rPr>
          <w:rFonts w:ascii="Times New Roman" w:eastAsia="Calibri" w:hAnsi="Times New Roman" w:cs="Times New Roman"/>
          <w:i/>
          <w:iCs/>
          <w:sz w:val="24"/>
          <w:szCs w:val="24"/>
          <w:lang w:val="en-GB"/>
        </w:rPr>
        <w:t>Mpofu’s</w:t>
      </w:r>
      <w:proofErr w:type="spellEnd"/>
      <w:r w:rsidR="00CA3FE7" w:rsidRPr="003E0D54">
        <w:rPr>
          <w:rFonts w:ascii="Times New Roman" w:eastAsia="Calibri" w:hAnsi="Times New Roman" w:cs="Times New Roman"/>
          <w:sz w:val="24"/>
          <w:szCs w:val="24"/>
          <w:lang w:val="en-GB"/>
        </w:rPr>
        <w:t xml:space="preserve"> submi</w:t>
      </w:r>
      <w:r w:rsidR="00CC307E" w:rsidRPr="003E0D54">
        <w:rPr>
          <w:rFonts w:ascii="Times New Roman" w:eastAsia="Calibri" w:hAnsi="Times New Roman" w:cs="Times New Roman"/>
          <w:sz w:val="24"/>
          <w:szCs w:val="24"/>
          <w:lang w:val="en-GB"/>
        </w:rPr>
        <w:t>ssion</w:t>
      </w:r>
      <w:r w:rsidR="00CA3FE7" w:rsidRPr="003E0D54">
        <w:rPr>
          <w:rFonts w:ascii="Times New Roman" w:eastAsia="Calibri" w:hAnsi="Times New Roman" w:cs="Times New Roman"/>
          <w:sz w:val="24"/>
          <w:szCs w:val="24"/>
          <w:lang w:val="en-GB"/>
        </w:rPr>
        <w:t xml:space="preserve"> that the claim by the appellant was not for delivery of goods as stated in section 6 of the State Liabilities Act [</w:t>
      </w:r>
      <w:r w:rsidR="00CA3FE7" w:rsidRPr="003E0D54">
        <w:rPr>
          <w:rFonts w:ascii="Times New Roman" w:eastAsia="Calibri" w:hAnsi="Times New Roman" w:cs="Times New Roman"/>
          <w:i/>
          <w:sz w:val="24"/>
          <w:szCs w:val="24"/>
          <w:lang w:val="en-GB"/>
        </w:rPr>
        <w:t>Chapter</w:t>
      </w:r>
      <w:r w:rsidR="007E2DE3" w:rsidRPr="003E0D54">
        <w:rPr>
          <w:rFonts w:ascii="Times New Roman" w:eastAsia="Calibri" w:hAnsi="Times New Roman" w:cs="Times New Roman"/>
          <w:i/>
          <w:sz w:val="24"/>
          <w:szCs w:val="24"/>
          <w:lang w:val="en-GB"/>
        </w:rPr>
        <w:t xml:space="preserve"> 8:14</w:t>
      </w:r>
      <w:r w:rsidR="007E2DE3" w:rsidRPr="003E0D54">
        <w:rPr>
          <w:rFonts w:ascii="Times New Roman" w:eastAsia="Calibri" w:hAnsi="Times New Roman" w:cs="Times New Roman"/>
          <w:sz w:val="24"/>
          <w:szCs w:val="24"/>
          <w:lang w:val="en-GB"/>
        </w:rPr>
        <w:t>] as the goods in question were in bond and there</w:t>
      </w:r>
      <w:r w:rsidR="000144D2">
        <w:rPr>
          <w:rFonts w:ascii="Times New Roman" w:eastAsia="Calibri" w:hAnsi="Times New Roman" w:cs="Times New Roman"/>
          <w:sz w:val="24"/>
          <w:szCs w:val="24"/>
          <w:lang w:val="en-GB"/>
        </w:rPr>
        <w:t>for,</w:t>
      </w:r>
      <w:r w:rsidR="007E2DE3" w:rsidRPr="003E0D54">
        <w:rPr>
          <w:rFonts w:ascii="Times New Roman" w:eastAsia="Calibri" w:hAnsi="Times New Roman" w:cs="Times New Roman"/>
          <w:sz w:val="24"/>
          <w:szCs w:val="24"/>
          <w:lang w:val="en-GB"/>
        </w:rPr>
        <w:t xml:space="preserve"> in the hands of the appellant. He argued that the application for review was urgent</w:t>
      </w:r>
      <w:r w:rsidR="00C300CA" w:rsidRPr="003E0D54">
        <w:rPr>
          <w:rFonts w:ascii="Times New Roman" w:eastAsia="Calibri" w:hAnsi="Times New Roman" w:cs="Times New Roman"/>
          <w:sz w:val="24"/>
          <w:szCs w:val="24"/>
          <w:lang w:val="en-GB"/>
        </w:rPr>
        <w:t xml:space="preserve"> and</w:t>
      </w:r>
      <w:r w:rsidR="007E2DE3" w:rsidRPr="003E0D54">
        <w:rPr>
          <w:rFonts w:ascii="Times New Roman" w:eastAsia="Calibri" w:hAnsi="Times New Roman" w:cs="Times New Roman"/>
          <w:sz w:val="24"/>
          <w:szCs w:val="24"/>
          <w:lang w:val="en-GB"/>
        </w:rPr>
        <w:t xml:space="preserve"> for that reason it had to be brought within 8 weeks thus there was no need for notice as per s 7 (c) of the State Liabilities Act.</w:t>
      </w:r>
    </w:p>
    <w:p w14:paraId="60071890" w14:textId="77777777" w:rsidR="00411A20" w:rsidRPr="003E0D54" w:rsidRDefault="00411A20" w:rsidP="00411A20">
      <w:pPr>
        <w:spacing w:after="0" w:line="240" w:lineRule="auto"/>
        <w:ind w:left="-5" w:firstLine="1445"/>
        <w:jc w:val="both"/>
        <w:rPr>
          <w:rFonts w:ascii="Times New Roman" w:eastAsia="Calibri" w:hAnsi="Times New Roman" w:cs="Times New Roman"/>
          <w:sz w:val="24"/>
          <w:szCs w:val="24"/>
          <w:lang w:val="en-GB"/>
        </w:rPr>
      </w:pPr>
    </w:p>
    <w:p w14:paraId="5BD29CFB" w14:textId="6236C7A5" w:rsidR="007E2DE3" w:rsidRPr="00411A20" w:rsidRDefault="00A62527" w:rsidP="00411A20">
      <w:pPr>
        <w:spacing w:after="0" w:line="480" w:lineRule="auto"/>
        <w:jc w:val="both"/>
        <w:rPr>
          <w:rFonts w:ascii="Times New Roman" w:eastAsia="Calibri" w:hAnsi="Times New Roman" w:cs="Times New Roman"/>
          <w:b/>
          <w:sz w:val="24"/>
          <w:szCs w:val="24"/>
          <w:u w:val="single"/>
          <w:lang w:val="en-GB"/>
        </w:rPr>
      </w:pPr>
      <w:r w:rsidRPr="00411A20">
        <w:rPr>
          <w:rFonts w:ascii="Times New Roman" w:eastAsia="Calibri" w:hAnsi="Times New Roman" w:cs="Times New Roman"/>
          <w:b/>
          <w:sz w:val="24"/>
          <w:szCs w:val="24"/>
          <w:u w:val="single"/>
          <w:lang w:val="en-GB"/>
        </w:rPr>
        <w:t>RESPONDENTS</w:t>
      </w:r>
      <w:r w:rsidR="004B4318" w:rsidRPr="00411A20">
        <w:rPr>
          <w:rFonts w:ascii="Times New Roman" w:eastAsia="Calibri" w:hAnsi="Times New Roman" w:cs="Times New Roman"/>
          <w:b/>
          <w:sz w:val="24"/>
          <w:szCs w:val="24"/>
          <w:u w:val="single"/>
          <w:lang w:val="en-GB"/>
        </w:rPr>
        <w:t>’</w:t>
      </w:r>
      <w:r w:rsidRPr="00411A20">
        <w:rPr>
          <w:rFonts w:ascii="Times New Roman" w:eastAsia="Calibri" w:hAnsi="Times New Roman" w:cs="Times New Roman"/>
          <w:b/>
          <w:sz w:val="24"/>
          <w:szCs w:val="24"/>
          <w:u w:val="single"/>
          <w:lang w:val="en-GB"/>
        </w:rPr>
        <w:t xml:space="preserve"> SUBMISSIONS </w:t>
      </w:r>
    </w:p>
    <w:p w14:paraId="5436A923" w14:textId="0FED74DE" w:rsidR="0022504C" w:rsidRDefault="004B5374" w:rsidP="00411A20">
      <w:pPr>
        <w:spacing w:after="0" w:line="480" w:lineRule="auto"/>
        <w:ind w:left="-6" w:firstLine="1446"/>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Mr </w:t>
      </w:r>
      <w:r w:rsidRPr="004B5374">
        <w:rPr>
          <w:rFonts w:ascii="Times New Roman" w:eastAsia="Calibri" w:hAnsi="Times New Roman" w:cs="Times New Roman"/>
          <w:i/>
          <w:iCs/>
          <w:sz w:val="24"/>
          <w:szCs w:val="24"/>
          <w:lang w:val="en-GB"/>
        </w:rPr>
        <w:t>Phiri</w:t>
      </w:r>
      <w:r>
        <w:rPr>
          <w:rFonts w:ascii="Times New Roman" w:eastAsia="Calibri" w:hAnsi="Times New Roman" w:cs="Times New Roman"/>
          <w:sz w:val="24"/>
          <w:szCs w:val="24"/>
          <w:lang w:val="en-GB"/>
        </w:rPr>
        <w:t>, c</w:t>
      </w:r>
      <w:r w:rsidR="00F67A7E" w:rsidRPr="003E0D54">
        <w:rPr>
          <w:rFonts w:ascii="Times New Roman" w:eastAsia="Calibri" w:hAnsi="Times New Roman" w:cs="Times New Roman"/>
          <w:sz w:val="24"/>
          <w:szCs w:val="24"/>
          <w:lang w:val="en-GB"/>
        </w:rPr>
        <w:t>ounsel for the</w:t>
      </w:r>
      <w:r w:rsidR="007E2DE3" w:rsidRPr="003E0D54">
        <w:rPr>
          <w:rFonts w:ascii="Times New Roman" w:eastAsia="Calibri" w:hAnsi="Times New Roman" w:cs="Times New Roman"/>
          <w:sz w:val="24"/>
          <w:szCs w:val="24"/>
          <w:lang w:val="en-GB"/>
        </w:rPr>
        <w:t xml:space="preserve"> respondents submitted that </w:t>
      </w:r>
      <w:r w:rsidR="00704102" w:rsidRPr="003E0D54">
        <w:rPr>
          <w:rFonts w:ascii="Times New Roman" w:eastAsia="Calibri" w:hAnsi="Times New Roman" w:cs="Times New Roman"/>
          <w:sz w:val="24"/>
          <w:szCs w:val="24"/>
          <w:lang w:val="en-GB"/>
        </w:rPr>
        <w:t xml:space="preserve">although </w:t>
      </w:r>
      <w:r w:rsidR="007E2DE3" w:rsidRPr="003E0D54">
        <w:rPr>
          <w:rFonts w:ascii="Times New Roman" w:eastAsia="Calibri" w:hAnsi="Times New Roman" w:cs="Times New Roman"/>
          <w:sz w:val="24"/>
          <w:szCs w:val="24"/>
          <w:lang w:val="en-GB"/>
        </w:rPr>
        <w:t xml:space="preserve">the appellant </w:t>
      </w:r>
      <w:r w:rsidR="004B4318" w:rsidRPr="003E0D54">
        <w:rPr>
          <w:rFonts w:ascii="Times New Roman" w:eastAsia="Calibri" w:hAnsi="Times New Roman" w:cs="Times New Roman"/>
          <w:sz w:val="24"/>
          <w:szCs w:val="24"/>
          <w:lang w:val="en-GB"/>
        </w:rPr>
        <w:t>had</w:t>
      </w:r>
      <w:r w:rsidR="007E2DE3" w:rsidRPr="003E0D54">
        <w:rPr>
          <w:rFonts w:ascii="Times New Roman" w:eastAsia="Calibri" w:hAnsi="Times New Roman" w:cs="Times New Roman"/>
          <w:sz w:val="24"/>
          <w:szCs w:val="24"/>
          <w:lang w:val="en-GB"/>
        </w:rPr>
        <w:t xml:space="preserve"> </w:t>
      </w:r>
      <w:r w:rsidR="00F67A7E" w:rsidRPr="003E0D54">
        <w:rPr>
          <w:rFonts w:ascii="Times New Roman" w:eastAsia="Calibri" w:hAnsi="Times New Roman" w:cs="Times New Roman"/>
          <w:sz w:val="24"/>
          <w:szCs w:val="24"/>
          <w:lang w:val="en-GB"/>
        </w:rPr>
        <w:t>previously conducted itself in accordance with</w:t>
      </w:r>
      <w:r w:rsidR="007E2DE3" w:rsidRPr="003E0D54">
        <w:rPr>
          <w:rFonts w:ascii="Times New Roman" w:eastAsia="Calibri" w:hAnsi="Times New Roman" w:cs="Times New Roman"/>
          <w:sz w:val="24"/>
          <w:szCs w:val="24"/>
          <w:lang w:val="en-GB"/>
        </w:rPr>
        <w:t xml:space="preserve"> the provisions o</w:t>
      </w:r>
      <w:r w:rsidR="00323FD8" w:rsidRPr="003E0D54">
        <w:rPr>
          <w:rFonts w:ascii="Times New Roman" w:eastAsia="Calibri" w:hAnsi="Times New Roman" w:cs="Times New Roman"/>
          <w:sz w:val="24"/>
          <w:szCs w:val="24"/>
          <w:lang w:val="en-GB"/>
        </w:rPr>
        <w:t>f</w:t>
      </w:r>
      <w:r w:rsidR="007E2DE3" w:rsidRPr="003E0D54">
        <w:rPr>
          <w:rFonts w:ascii="Times New Roman" w:eastAsia="Calibri" w:hAnsi="Times New Roman" w:cs="Times New Roman"/>
          <w:sz w:val="24"/>
          <w:szCs w:val="24"/>
          <w:lang w:val="en-GB"/>
        </w:rPr>
        <w:t xml:space="preserve"> the Customs and Exercise Act</w:t>
      </w:r>
      <w:r w:rsidR="00704102" w:rsidRPr="003E0D54">
        <w:rPr>
          <w:rFonts w:ascii="Times New Roman" w:eastAsia="Calibri" w:hAnsi="Times New Roman" w:cs="Times New Roman"/>
          <w:sz w:val="24"/>
          <w:szCs w:val="24"/>
          <w:lang w:val="en-GB"/>
        </w:rPr>
        <w:t>,</w:t>
      </w:r>
      <w:r w:rsidR="007E2DE3" w:rsidRPr="003E0D54">
        <w:rPr>
          <w:rFonts w:ascii="Times New Roman" w:eastAsia="Calibri" w:hAnsi="Times New Roman" w:cs="Times New Roman"/>
          <w:sz w:val="24"/>
          <w:szCs w:val="24"/>
          <w:lang w:val="en-GB"/>
        </w:rPr>
        <w:t xml:space="preserve"> after a determination by the </w:t>
      </w:r>
      <w:r w:rsidR="00704102" w:rsidRPr="003E0D54">
        <w:rPr>
          <w:rFonts w:ascii="Times New Roman" w:eastAsia="Calibri" w:hAnsi="Times New Roman" w:cs="Times New Roman"/>
          <w:sz w:val="24"/>
          <w:szCs w:val="24"/>
          <w:lang w:val="en-GB"/>
        </w:rPr>
        <w:t>second</w:t>
      </w:r>
      <w:r w:rsidR="007E2DE3" w:rsidRPr="003E0D54">
        <w:rPr>
          <w:rFonts w:ascii="Times New Roman" w:eastAsia="Calibri" w:hAnsi="Times New Roman" w:cs="Times New Roman"/>
          <w:sz w:val="24"/>
          <w:szCs w:val="24"/>
          <w:lang w:val="en-GB"/>
        </w:rPr>
        <w:t xml:space="preserve"> respondent the appellant then decided not</w:t>
      </w:r>
      <w:r w:rsidR="00F420AF" w:rsidRPr="003E0D54">
        <w:rPr>
          <w:rFonts w:ascii="Times New Roman" w:eastAsia="Calibri" w:hAnsi="Times New Roman" w:cs="Times New Roman"/>
          <w:sz w:val="24"/>
          <w:szCs w:val="24"/>
          <w:lang w:val="en-GB"/>
        </w:rPr>
        <w:t xml:space="preserve"> to</w:t>
      </w:r>
      <w:r w:rsidR="007E2DE3" w:rsidRPr="003E0D54">
        <w:rPr>
          <w:rFonts w:ascii="Times New Roman" w:eastAsia="Calibri" w:hAnsi="Times New Roman" w:cs="Times New Roman"/>
          <w:sz w:val="24"/>
          <w:szCs w:val="24"/>
          <w:lang w:val="en-GB"/>
        </w:rPr>
        <w:t xml:space="preserve"> be bound by the Customs and </w:t>
      </w:r>
      <w:r w:rsidR="00195CAC" w:rsidRPr="003E0D54">
        <w:rPr>
          <w:rFonts w:ascii="Times New Roman" w:eastAsia="Calibri" w:hAnsi="Times New Roman" w:cs="Times New Roman"/>
          <w:sz w:val="24"/>
          <w:szCs w:val="24"/>
          <w:lang w:val="en-GB"/>
        </w:rPr>
        <w:t>Excise</w:t>
      </w:r>
      <w:r w:rsidR="007E2DE3" w:rsidRPr="003E0D54">
        <w:rPr>
          <w:rFonts w:ascii="Times New Roman" w:eastAsia="Calibri" w:hAnsi="Times New Roman" w:cs="Times New Roman"/>
          <w:sz w:val="24"/>
          <w:szCs w:val="24"/>
          <w:lang w:val="en-GB"/>
        </w:rPr>
        <w:t xml:space="preserve"> Act. </w:t>
      </w:r>
      <w:r w:rsidR="00411A20">
        <w:rPr>
          <w:rFonts w:ascii="Times New Roman" w:eastAsia="Calibri" w:hAnsi="Times New Roman" w:cs="Times New Roman"/>
          <w:sz w:val="24"/>
          <w:szCs w:val="24"/>
          <w:lang w:val="en-GB"/>
        </w:rPr>
        <w:t xml:space="preserve"> </w:t>
      </w:r>
      <w:r w:rsidR="00C10328" w:rsidRPr="003E0D54">
        <w:rPr>
          <w:rFonts w:ascii="Times New Roman" w:eastAsia="Calibri" w:hAnsi="Times New Roman" w:cs="Times New Roman"/>
          <w:sz w:val="24"/>
          <w:szCs w:val="24"/>
          <w:lang w:val="en-GB"/>
        </w:rPr>
        <w:t>H</w:t>
      </w:r>
      <w:r w:rsidR="00704102" w:rsidRPr="003E0D54">
        <w:rPr>
          <w:rFonts w:ascii="Times New Roman" w:eastAsia="Calibri" w:hAnsi="Times New Roman" w:cs="Times New Roman"/>
          <w:sz w:val="24"/>
          <w:szCs w:val="24"/>
          <w:lang w:val="en-GB"/>
        </w:rPr>
        <w:t xml:space="preserve">e </w:t>
      </w:r>
      <w:r w:rsidR="00403A52" w:rsidRPr="003E0D54">
        <w:rPr>
          <w:rFonts w:ascii="Times New Roman" w:eastAsia="Calibri" w:hAnsi="Times New Roman" w:cs="Times New Roman"/>
          <w:sz w:val="24"/>
          <w:szCs w:val="24"/>
          <w:lang w:val="en-GB"/>
        </w:rPr>
        <w:t>stress</w:t>
      </w:r>
      <w:r w:rsidR="00704102" w:rsidRPr="003E0D54">
        <w:rPr>
          <w:rFonts w:ascii="Times New Roman" w:eastAsia="Calibri" w:hAnsi="Times New Roman" w:cs="Times New Roman"/>
          <w:sz w:val="24"/>
          <w:szCs w:val="24"/>
          <w:lang w:val="en-GB"/>
        </w:rPr>
        <w:t>ed that</w:t>
      </w:r>
      <w:r w:rsidR="007E2DE3" w:rsidRPr="003E0D54">
        <w:rPr>
          <w:rFonts w:ascii="Times New Roman" w:eastAsia="Calibri" w:hAnsi="Times New Roman" w:cs="Times New Roman"/>
          <w:sz w:val="24"/>
          <w:szCs w:val="24"/>
          <w:lang w:val="en-GB"/>
        </w:rPr>
        <w:t xml:space="preserve"> the appellant was bound by </w:t>
      </w:r>
      <w:r w:rsidR="00C10328" w:rsidRPr="003E0D54">
        <w:rPr>
          <w:rFonts w:ascii="Times New Roman" w:eastAsia="Calibri" w:hAnsi="Times New Roman" w:cs="Times New Roman"/>
          <w:sz w:val="24"/>
          <w:szCs w:val="24"/>
          <w:lang w:val="en-GB"/>
        </w:rPr>
        <w:t>s</w:t>
      </w:r>
      <w:r w:rsidR="007E2DE3" w:rsidRPr="003E0D54">
        <w:rPr>
          <w:rFonts w:ascii="Times New Roman" w:eastAsia="Calibri" w:hAnsi="Times New Roman" w:cs="Times New Roman"/>
          <w:sz w:val="24"/>
          <w:szCs w:val="24"/>
          <w:lang w:val="en-GB"/>
        </w:rPr>
        <w:t xml:space="preserve"> 196 of the Customs and </w:t>
      </w:r>
      <w:r w:rsidR="007E2DE3" w:rsidRPr="003E0D54">
        <w:rPr>
          <w:rFonts w:ascii="Times New Roman" w:eastAsia="Calibri" w:hAnsi="Times New Roman" w:cs="Times New Roman"/>
          <w:sz w:val="24"/>
          <w:szCs w:val="24"/>
          <w:lang w:val="en-GB"/>
        </w:rPr>
        <w:lastRenderedPageBreak/>
        <w:t>Exercise Act</w:t>
      </w:r>
      <w:r w:rsidR="00C10328" w:rsidRPr="003E0D54">
        <w:rPr>
          <w:rFonts w:ascii="Times New Roman" w:eastAsia="Calibri" w:hAnsi="Times New Roman" w:cs="Times New Roman"/>
          <w:sz w:val="24"/>
          <w:szCs w:val="24"/>
          <w:lang w:val="en-GB"/>
        </w:rPr>
        <w:t xml:space="preserve"> and,</w:t>
      </w:r>
      <w:r w:rsidR="007E2DE3" w:rsidRPr="003E0D54">
        <w:rPr>
          <w:rFonts w:ascii="Times New Roman" w:eastAsia="Calibri" w:hAnsi="Times New Roman" w:cs="Times New Roman"/>
          <w:sz w:val="24"/>
          <w:szCs w:val="24"/>
          <w:lang w:val="en-GB"/>
        </w:rPr>
        <w:t xml:space="preserve"> thus</w:t>
      </w:r>
      <w:r w:rsidR="00C10328" w:rsidRPr="003E0D54">
        <w:rPr>
          <w:rFonts w:ascii="Times New Roman" w:eastAsia="Calibri" w:hAnsi="Times New Roman" w:cs="Times New Roman"/>
          <w:sz w:val="24"/>
          <w:szCs w:val="24"/>
          <w:lang w:val="en-GB"/>
        </w:rPr>
        <w:t>,</w:t>
      </w:r>
      <w:r w:rsidR="007E2DE3" w:rsidRPr="003E0D54">
        <w:rPr>
          <w:rFonts w:ascii="Times New Roman" w:eastAsia="Calibri" w:hAnsi="Times New Roman" w:cs="Times New Roman"/>
          <w:sz w:val="24"/>
          <w:szCs w:val="24"/>
          <w:lang w:val="en-GB"/>
        </w:rPr>
        <w:t xml:space="preserve"> the appellant erred by approaching the court </w:t>
      </w:r>
      <w:r w:rsidR="00F66652" w:rsidRPr="003E0D54">
        <w:rPr>
          <w:rFonts w:ascii="Times New Roman" w:eastAsia="Calibri" w:hAnsi="Times New Roman" w:cs="Times New Roman"/>
          <w:i/>
          <w:iCs/>
          <w:sz w:val="24"/>
          <w:szCs w:val="24"/>
          <w:lang w:val="en-GB"/>
        </w:rPr>
        <w:t>a quo</w:t>
      </w:r>
      <w:r w:rsidR="007E2DE3" w:rsidRPr="003E0D54">
        <w:rPr>
          <w:rFonts w:ascii="Times New Roman" w:eastAsia="Calibri" w:hAnsi="Times New Roman" w:cs="Times New Roman"/>
          <w:i/>
          <w:sz w:val="24"/>
          <w:szCs w:val="24"/>
          <w:lang w:val="en-GB"/>
        </w:rPr>
        <w:t xml:space="preserve"> </w:t>
      </w:r>
      <w:r w:rsidR="007E2DE3" w:rsidRPr="003E0D54">
        <w:rPr>
          <w:rFonts w:ascii="Times New Roman" w:eastAsia="Calibri" w:hAnsi="Times New Roman" w:cs="Times New Roman"/>
          <w:sz w:val="24"/>
          <w:szCs w:val="24"/>
          <w:lang w:val="en-GB"/>
        </w:rPr>
        <w:t xml:space="preserve">in terms of </w:t>
      </w:r>
      <w:r w:rsidR="00C10328" w:rsidRPr="003E0D54">
        <w:rPr>
          <w:rFonts w:ascii="Times New Roman" w:eastAsia="Calibri" w:hAnsi="Times New Roman" w:cs="Times New Roman"/>
          <w:sz w:val="24"/>
          <w:szCs w:val="24"/>
          <w:lang w:val="en-GB"/>
        </w:rPr>
        <w:t>s</w:t>
      </w:r>
      <w:r w:rsidR="007E2DE3" w:rsidRPr="003E0D54">
        <w:rPr>
          <w:rFonts w:ascii="Times New Roman" w:eastAsia="Calibri" w:hAnsi="Times New Roman" w:cs="Times New Roman"/>
          <w:sz w:val="24"/>
          <w:szCs w:val="24"/>
          <w:lang w:val="en-GB"/>
        </w:rPr>
        <w:t xml:space="preserve"> 26 and 27 of the High Court Act. </w:t>
      </w:r>
    </w:p>
    <w:p w14:paraId="452E3651" w14:textId="77777777" w:rsidR="00411A20" w:rsidRPr="003E0D54" w:rsidRDefault="00411A20" w:rsidP="00411A20">
      <w:pPr>
        <w:spacing w:after="0" w:line="480" w:lineRule="auto"/>
        <w:ind w:left="-6" w:firstLine="1446"/>
        <w:jc w:val="both"/>
        <w:rPr>
          <w:rFonts w:ascii="Times New Roman" w:eastAsia="Calibri" w:hAnsi="Times New Roman" w:cs="Times New Roman"/>
          <w:sz w:val="24"/>
          <w:szCs w:val="24"/>
          <w:lang w:val="en-GB"/>
        </w:rPr>
      </w:pPr>
    </w:p>
    <w:p w14:paraId="2E5B830E" w14:textId="05A9D8D7" w:rsidR="0022504C" w:rsidRDefault="00DA6EE1" w:rsidP="00411A20">
      <w:pPr>
        <w:spacing w:after="173" w:line="480" w:lineRule="auto"/>
        <w:ind w:left="-5" w:firstLine="1445"/>
        <w:jc w:val="both"/>
        <w:rPr>
          <w:rFonts w:ascii="Times New Roman" w:eastAsia="Calibri" w:hAnsi="Times New Roman" w:cs="Times New Roman"/>
          <w:sz w:val="24"/>
          <w:szCs w:val="24"/>
          <w:lang w:val="en-GB"/>
        </w:rPr>
      </w:pPr>
      <w:r w:rsidRPr="003E0D54">
        <w:rPr>
          <w:rFonts w:ascii="Times New Roman" w:eastAsia="Calibri" w:hAnsi="Times New Roman" w:cs="Times New Roman"/>
          <w:sz w:val="24"/>
          <w:szCs w:val="24"/>
          <w:lang w:val="en-GB"/>
        </w:rPr>
        <w:t xml:space="preserve">It was Mr </w:t>
      </w:r>
      <w:r w:rsidRPr="003E0D54">
        <w:rPr>
          <w:rFonts w:ascii="Times New Roman" w:eastAsia="Calibri" w:hAnsi="Times New Roman" w:cs="Times New Roman"/>
          <w:i/>
          <w:iCs/>
          <w:sz w:val="24"/>
          <w:szCs w:val="24"/>
          <w:lang w:val="en-GB"/>
        </w:rPr>
        <w:t xml:space="preserve">Phiri’s </w:t>
      </w:r>
      <w:r w:rsidRPr="003E0D54">
        <w:rPr>
          <w:rFonts w:ascii="Times New Roman" w:eastAsia="Calibri" w:hAnsi="Times New Roman" w:cs="Times New Roman"/>
          <w:sz w:val="24"/>
          <w:szCs w:val="24"/>
          <w:lang w:val="en-GB"/>
        </w:rPr>
        <w:t>further submission</w:t>
      </w:r>
      <w:r w:rsidR="007E2DE3" w:rsidRPr="003E0D54">
        <w:rPr>
          <w:rFonts w:ascii="Times New Roman" w:eastAsia="Calibri" w:hAnsi="Times New Roman" w:cs="Times New Roman"/>
          <w:sz w:val="24"/>
          <w:szCs w:val="24"/>
          <w:lang w:val="en-GB"/>
        </w:rPr>
        <w:t xml:space="preserve"> that taking into account the literal statutory interpretation of </w:t>
      </w:r>
      <w:r w:rsidRPr="003E0D54">
        <w:rPr>
          <w:rFonts w:ascii="Times New Roman" w:eastAsia="Calibri" w:hAnsi="Times New Roman" w:cs="Times New Roman"/>
          <w:sz w:val="24"/>
          <w:szCs w:val="24"/>
          <w:lang w:val="en-GB"/>
        </w:rPr>
        <w:t>s</w:t>
      </w:r>
      <w:r w:rsidR="00195CAC" w:rsidRPr="003E0D54">
        <w:rPr>
          <w:rFonts w:ascii="Times New Roman" w:eastAsia="Calibri" w:hAnsi="Times New Roman" w:cs="Times New Roman"/>
          <w:sz w:val="24"/>
          <w:szCs w:val="24"/>
          <w:lang w:val="en-GB"/>
        </w:rPr>
        <w:t xml:space="preserve"> 196 of the Customs and Ex</w:t>
      </w:r>
      <w:r w:rsidR="007E2DE3" w:rsidRPr="003E0D54">
        <w:rPr>
          <w:rFonts w:ascii="Times New Roman" w:eastAsia="Calibri" w:hAnsi="Times New Roman" w:cs="Times New Roman"/>
          <w:sz w:val="24"/>
          <w:szCs w:val="24"/>
          <w:lang w:val="en-GB"/>
        </w:rPr>
        <w:t xml:space="preserve">cise Act, the application for review that was before the court </w:t>
      </w:r>
      <w:r w:rsidR="00F66652" w:rsidRPr="003E0D54">
        <w:rPr>
          <w:rFonts w:ascii="Times New Roman" w:eastAsia="Calibri" w:hAnsi="Times New Roman" w:cs="Times New Roman"/>
          <w:i/>
          <w:iCs/>
          <w:sz w:val="24"/>
          <w:szCs w:val="24"/>
          <w:lang w:val="en-GB"/>
        </w:rPr>
        <w:t>a quo</w:t>
      </w:r>
      <w:r w:rsidR="007E2DE3" w:rsidRPr="003E0D54">
        <w:rPr>
          <w:rFonts w:ascii="Times New Roman" w:eastAsia="Calibri" w:hAnsi="Times New Roman" w:cs="Times New Roman"/>
          <w:sz w:val="24"/>
          <w:szCs w:val="24"/>
          <w:lang w:val="en-GB"/>
        </w:rPr>
        <w:t xml:space="preserve"> was subject to the </w:t>
      </w:r>
      <w:r w:rsidR="00C10328" w:rsidRPr="003E0D54">
        <w:rPr>
          <w:rFonts w:ascii="Times New Roman" w:eastAsia="Calibri" w:hAnsi="Times New Roman" w:cs="Times New Roman"/>
          <w:sz w:val="24"/>
          <w:szCs w:val="24"/>
          <w:lang w:val="en-GB"/>
        </w:rPr>
        <w:t>sixty-day</w:t>
      </w:r>
      <w:r w:rsidR="007E2DE3" w:rsidRPr="003E0D54">
        <w:rPr>
          <w:rFonts w:ascii="Times New Roman" w:eastAsia="Calibri" w:hAnsi="Times New Roman" w:cs="Times New Roman"/>
          <w:sz w:val="24"/>
          <w:szCs w:val="24"/>
          <w:lang w:val="en-GB"/>
        </w:rPr>
        <w:t xml:space="preserve"> notice</w:t>
      </w:r>
      <w:r w:rsidR="009148B4" w:rsidRPr="003E0D54">
        <w:rPr>
          <w:rFonts w:ascii="Times New Roman" w:eastAsia="Calibri" w:hAnsi="Times New Roman" w:cs="Times New Roman"/>
          <w:sz w:val="24"/>
          <w:szCs w:val="24"/>
          <w:lang w:val="en-GB"/>
        </w:rPr>
        <w:t xml:space="preserve">. </w:t>
      </w:r>
      <w:r w:rsidR="00411A20">
        <w:rPr>
          <w:rFonts w:ascii="Times New Roman" w:eastAsia="Calibri" w:hAnsi="Times New Roman" w:cs="Times New Roman"/>
          <w:sz w:val="24"/>
          <w:szCs w:val="24"/>
          <w:lang w:val="en-GB"/>
        </w:rPr>
        <w:t xml:space="preserve"> </w:t>
      </w:r>
      <w:r w:rsidR="009148B4" w:rsidRPr="003E0D54">
        <w:rPr>
          <w:rFonts w:ascii="Times New Roman" w:eastAsia="Calibri" w:hAnsi="Times New Roman" w:cs="Times New Roman"/>
          <w:sz w:val="24"/>
          <w:szCs w:val="24"/>
          <w:lang w:val="en-GB"/>
        </w:rPr>
        <w:t>He contended that the appellant ought to have complied with the peremptory statutory provisions before instituting proceedin</w:t>
      </w:r>
      <w:r w:rsidR="00411A20">
        <w:rPr>
          <w:rFonts w:ascii="Times New Roman" w:eastAsia="Calibri" w:hAnsi="Times New Roman" w:cs="Times New Roman"/>
          <w:sz w:val="24"/>
          <w:szCs w:val="24"/>
          <w:lang w:val="en-GB"/>
        </w:rPr>
        <w:t xml:space="preserve">gs against the respondents.  </w:t>
      </w:r>
      <w:r w:rsidR="009148B4" w:rsidRPr="003E0D54">
        <w:rPr>
          <w:rFonts w:ascii="Times New Roman" w:eastAsia="Calibri" w:hAnsi="Times New Roman" w:cs="Times New Roman"/>
          <w:sz w:val="24"/>
          <w:szCs w:val="24"/>
          <w:lang w:val="en-GB"/>
        </w:rPr>
        <w:t>Counsel submitted that under r 62</w:t>
      </w:r>
      <w:r w:rsidR="00411A20">
        <w:rPr>
          <w:rFonts w:ascii="Times New Roman" w:eastAsia="Calibri" w:hAnsi="Times New Roman" w:cs="Times New Roman"/>
          <w:sz w:val="24"/>
          <w:szCs w:val="24"/>
          <w:lang w:val="en-GB"/>
        </w:rPr>
        <w:t xml:space="preserve"> </w:t>
      </w:r>
      <w:r w:rsidR="009148B4" w:rsidRPr="003E0D54">
        <w:rPr>
          <w:rFonts w:ascii="Times New Roman" w:eastAsia="Calibri" w:hAnsi="Times New Roman" w:cs="Times New Roman"/>
          <w:sz w:val="24"/>
          <w:szCs w:val="24"/>
          <w:lang w:val="en-GB"/>
        </w:rPr>
        <w:t>(4)</w:t>
      </w:r>
      <w:r w:rsidR="008703A0" w:rsidRPr="003E0D54">
        <w:rPr>
          <w:rFonts w:ascii="Times New Roman" w:eastAsia="Calibri" w:hAnsi="Times New Roman" w:cs="Times New Roman"/>
          <w:sz w:val="24"/>
          <w:szCs w:val="24"/>
          <w:lang w:val="en-GB"/>
        </w:rPr>
        <w:t xml:space="preserve"> of the High </w:t>
      </w:r>
      <w:r w:rsidR="00E162DF" w:rsidRPr="003E0D54">
        <w:rPr>
          <w:rFonts w:ascii="Times New Roman" w:eastAsia="Calibri" w:hAnsi="Times New Roman" w:cs="Times New Roman"/>
          <w:sz w:val="24"/>
          <w:szCs w:val="24"/>
          <w:lang w:val="en-GB"/>
        </w:rPr>
        <w:t xml:space="preserve">Court Rules, 2021 the appellant could be condoned after showing good cause for failing to abide by the rules of the court. </w:t>
      </w:r>
    </w:p>
    <w:p w14:paraId="5FF07051" w14:textId="77777777" w:rsidR="00411A20" w:rsidRPr="003E0D54" w:rsidRDefault="00411A20" w:rsidP="00411A20">
      <w:pPr>
        <w:spacing w:after="0" w:line="240" w:lineRule="auto"/>
        <w:ind w:left="-5" w:firstLine="1445"/>
        <w:jc w:val="both"/>
        <w:rPr>
          <w:rFonts w:ascii="Times New Roman" w:eastAsia="Calibri" w:hAnsi="Times New Roman" w:cs="Times New Roman"/>
          <w:sz w:val="24"/>
          <w:szCs w:val="24"/>
          <w:lang w:val="en-GB"/>
        </w:rPr>
      </w:pPr>
    </w:p>
    <w:p w14:paraId="026C30AE" w14:textId="5A74C5D8" w:rsidR="008354F6" w:rsidRPr="003E0D54" w:rsidRDefault="00DA6EE1" w:rsidP="00411A20">
      <w:pPr>
        <w:spacing w:after="173" w:line="480" w:lineRule="auto"/>
        <w:ind w:left="-5" w:firstLine="1445"/>
        <w:jc w:val="both"/>
        <w:rPr>
          <w:rFonts w:ascii="Times New Roman" w:eastAsia="Calibri" w:hAnsi="Times New Roman" w:cs="Times New Roman"/>
          <w:sz w:val="24"/>
          <w:szCs w:val="24"/>
          <w:lang w:val="en-GB"/>
        </w:rPr>
      </w:pPr>
      <w:r w:rsidRPr="003E0D54">
        <w:rPr>
          <w:rFonts w:ascii="Times New Roman" w:eastAsia="Calibri" w:hAnsi="Times New Roman" w:cs="Times New Roman"/>
          <w:sz w:val="24"/>
          <w:szCs w:val="24"/>
          <w:lang w:val="en-GB"/>
        </w:rPr>
        <w:t xml:space="preserve">Mr </w:t>
      </w:r>
      <w:r w:rsidRPr="003E0D54">
        <w:rPr>
          <w:rFonts w:ascii="Times New Roman" w:eastAsia="Calibri" w:hAnsi="Times New Roman" w:cs="Times New Roman"/>
          <w:i/>
          <w:iCs/>
          <w:sz w:val="24"/>
          <w:szCs w:val="24"/>
          <w:lang w:val="en-GB"/>
        </w:rPr>
        <w:t>Phiri</w:t>
      </w:r>
      <w:r w:rsidRPr="003E0D54">
        <w:rPr>
          <w:rFonts w:ascii="Times New Roman" w:eastAsia="Calibri" w:hAnsi="Times New Roman" w:cs="Times New Roman"/>
          <w:sz w:val="24"/>
          <w:szCs w:val="24"/>
          <w:lang w:val="en-GB"/>
        </w:rPr>
        <w:t>,</w:t>
      </w:r>
      <w:r w:rsidR="00E162DF" w:rsidRPr="003E0D54">
        <w:rPr>
          <w:rFonts w:ascii="Times New Roman" w:eastAsia="Calibri" w:hAnsi="Times New Roman" w:cs="Times New Roman"/>
          <w:sz w:val="24"/>
          <w:szCs w:val="24"/>
          <w:lang w:val="en-GB"/>
        </w:rPr>
        <w:t xml:space="preserve"> however</w:t>
      </w:r>
      <w:r w:rsidRPr="003E0D54">
        <w:rPr>
          <w:rFonts w:ascii="Times New Roman" w:eastAsia="Calibri" w:hAnsi="Times New Roman" w:cs="Times New Roman"/>
          <w:sz w:val="24"/>
          <w:szCs w:val="24"/>
          <w:lang w:val="en-GB"/>
        </w:rPr>
        <w:t>,</w:t>
      </w:r>
      <w:r w:rsidR="00E162DF" w:rsidRPr="003E0D54">
        <w:rPr>
          <w:rFonts w:ascii="Times New Roman" w:eastAsia="Calibri" w:hAnsi="Times New Roman" w:cs="Times New Roman"/>
          <w:sz w:val="24"/>
          <w:szCs w:val="24"/>
          <w:lang w:val="en-GB"/>
        </w:rPr>
        <w:t xml:space="preserve"> conceded that the </w:t>
      </w:r>
      <w:r w:rsidR="007E7A4E" w:rsidRPr="003E0D54">
        <w:rPr>
          <w:rFonts w:ascii="Times New Roman" w:eastAsia="Calibri" w:hAnsi="Times New Roman" w:cs="Times New Roman"/>
          <w:sz w:val="24"/>
          <w:szCs w:val="24"/>
          <w:lang w:val="en-GB"/>
        </w:rPr>
        <w:t xml:space="preserve">court </w:t>
      </w:r>
      <w:r w:rsidR="00F66652" w:rsidRPr="003E0D54">
        <w:rPr>
          <w:rFonts w:ascii="Times New Roman" w:eastAsia="Calibri" w:hAnsi="Times New Roman" w:cs="Times New Roman"/>
          <w:i/>
          <w:iCs/>
          <w:sz w:val="24"/>
          <w:szCs w:val="24"/>
          <w:lang w:val="en-GB"/>
        </w:rPr>
        <w:t>a quo</w:t>
      </w:r>
      <w:r w:rsidR="00E162DF" w:rsidRPr="003E0D54">
        <w:rPr>
          <w:rFonts w:ascii="Times New Roman" w:eastAsia="Calibri" w:hAnsi="Times New Roman" w:cs="Times New Roman"/>
          <w:sz w:val="24"/>
          <w:szCs w:val="24"/>
          <w:lang w:val="en-GB"/>
        </w:rPr>
        <w:t xml:space="preserve"> erred in dismissing the application and submitted that</w:t>
      </w:r>
      <w:r w:rsidR="00A55536" w:rsidRPr="003E0D54">
        <w:rPr>
          <w:rFonts w:ascii="Times New Roman" w:eastAsia="Calibri" w:hAnsi="Times New Roman" w:cs="Times New Roman"/>
          <w:sz w:val="24"/>
          <w:szCs w:val="24"/>
          <w:lang w:val="en-GB"/>
        </w:rPr>
        <w:t xml:space="preserve"> </w:t>
      </w:r>
      <w:r w:rsidR="007E7A4E" w:rsidRPr="003E0D54">
        <w:rPr>
          <w:rFonts w:ascii="Times New Roman" w:eastAsia="Calibri" w:hAnsi="Times New Roman" w:cs="Times New Roman"/>
          <w:i/>
          <w:sz w:val="24"/>
          <w:szCs w:val="24"/>
          <w:lang w:val="en-GB"/>
        </w:rPr>
        <w:t xml:space="preserve">it </w:t>
      </w:r>
      <w:r w:rsidR="00E162DF" w:rsidRPr="003E0D54">
        <w:rPr>
          <w:rFonts w:ascii="Times New Roman" w:eastAsia="Calibri" w:hAnsi="Times New Roman" w:cs="Times New Roman"/>
          <w:sz w:val="24"/>
          <w:szCs w:val="24"/>
          <w:lang w:val="en-GB"/>
        </w:rPr>
        <w:t>ought to have struck the matter off the roll for non-</w:t>
      </w:r>
      <w:r w:rsidR="00A046A5" w:rsidRPr="003E0D54">
        <w:rPr>
          <w:rFonts w:ascii="Times New Roman" w:eastAsia="Calibri" w:hAnsi="Times New Roman" w:cs="Times New Roman"/>
          <w:sz w:val="24"/>
          <w:szCs w:val="24"/>
          <w:lang w:val="en-GB"/>
        </w:rPr>
        <w:t>compliance with</w:t>
      </w:r>
      <w:r w:rsidR="007E7A4E" w:rsidRPr="003E0D54">
        <w:rPr>
          <w:rFonts w:ascii="Times New Roman" w:eastAsia="Calibri" w:hAnsi="Times New Roman" w:cs="Times New Roman"/>
          <w:sz w:val="24"/>
          <w:szCs w:val="24"/>
          <w:lang w:val="en-GB"/>
        </w:rPr>
        <w:t xml:space="preserve"> </w:t>
      </w:r>
      <w:r w:rsidR="00E162DF" w:rsidRPr="003E0D54">
        <w:rPr>
          <w:rFonts w:ascii="Times New Roman" w:eastAsia="Calibri" w:hAnsi="Times New Roman" w:cs="Times New Roman"/>
          <w:sz w:val="24"/>
          <w:szCs w:val="24"/>
          <w:lang w:val="en-GB"/>
        </w:rPr>
        <w:t xml:space="preserve">the provisions of </w:t>
      </w:r>
      <w:r w:rsidR="00FB1B92" w:rsidRPr="003E0D54">
        <w:rPr>
          <w:rFonts w:ascii="Times New Roman" w:eastAsia="Calibri" w:hAnsi="Times New Roman" w:cs="Times New Roman"/>
          <w:sz w:val="24"/>
          <w:szCs w:val="24"/>
          <w:lang w:val="en-GB"/>
        </w:rPr>
        <w:t>s</w:t>
      </w:r>
      <w:r w:rsidR="00E162DF" w:rsidRPr="003E0D54">
        <w:rPr>
          <w:rFonts w:ascii="Times New Roman" w:eastAsia="Calibri" w:hAnsi="Times New Roman" w:cs="Times New Roman"/>
          <w:sz w:val="24"/>
          <w:szCs w:val="24"/>
          <w:lang w:val="en-GB"/>
        </w:rPr>
        <w:t xml:space="preserve"> 196 of the Custom and Excise Act</w:t>
      </w:r>
      <w:r w:rsidR="008703A0" w:rsidRPr="003E0D54">
        <w:rPr>
          <w:rFonts w:ascii="Times New Roman" w:eastAsia="Calibri" w:hAnsi="Times New Roman" w:cs="Times New Roman"/>
          <w:sz w:val="24"/>
          <w:szCs w:val="24"/>
          <w:lang w:val="en-GB"/>
        </w:rPr>
        <w:t>.</w:t>
      </w:r>
    </w:p>
    <w:p w14:paraId="310B9628" w14:textId="77777777" w:rsidR="00FB1B92" w:rsidRPr="003E0D54" w:rsidRDefault="00FB1B92" w:rsidP="00411A20">
      <w:pPr>
        <w:spacing w:after="173" w:line="240" w:lineRule="auto"/>
        <w:ind w:left="-5" w:firstLine="725"/>
        <w:jc w:val="both"/>
        <w:rPr>
          <w:rFonts w:ascii="Times New Roman" w:eastAsia="Calibri" w:hAnsi="Times New Roman" w:cs="Times New Roman"/>
          <w:sz w:val="24"/>
          <w:szCs w:val="24"/>
          <w:lang w:val="en-GB"/>
        </w:rPr>
      </w:pPr>
    </w:p>
    <w:p w14:paraId="77CE3E39" w14:textId="70B5A447" w:rsidR="00FF0A68" w:rsidRPr="00411A20" w:rsidRDefault="00A62527" w:rsidP="00411A20">
      <w:pPr>
        <w:spacing w:after="0" w:line="480" w:lineRule="auto"/>
        <w:jc w:val="both"/>
        <w:rPr>
          <w:rFonts w:ascii="Times New Roman" w:hAnsi="Times New Roman" w:cs="Times New Roman"/>
          <w:b/>
          <w:sz w:val="24"/>
          <w:szCs w:val="24"/>
          <w:u w:val="single"/>
        </w:rPr>
      </w:pPr>
      <w:r w:rsidRPr="00411A20">
        <w:rPr>
          <w:rFonts w:ascii="Times New Roman" w:hAnsi="Times New Roman" w:cs="Times New Roman"/>
          <w:b/>
          <w:sz w:val="24"/>
          <w:szCs w:val="24"/>
          <w:u w:val="single"/>
        </w:rPr>
        <w:t>ISSUE FOR DETERMINATION</w:t>
      </w:r>
    </w:p>
    <w:p w14:paraId="049B9173" w14:textId="0BD968ED" w:rsidR="0091339A" w:rsidRDefault="0091339A" w:rsidP="00411A20">
      <w:pPr>
        <w:spacing w:after="0" w:line="480" w:lineRule="auto"/>
        <w:ind w:firstLine="1440"/>
        <w:jc w:val="both"/>
        <w:rPr>
          <w:rFonts w:ascii="Times New Roman" w:hAnsi="Times New Roman" w:cs="Times New Roman"/>
          <w:bCs/>
          <w:sz w:val="24"/>
          <w:szCs w:val="24"/>
        </w:rPr>
      </w:pPr>
      <w:r w:rsidRPr="003E0D54">
        <w:rPr>
          <w:rFonts w:ascii="Times New Roman" w:hAnsi="Times New Roman" w:cs="Times New Roman"/>
          <w:bCs/>
          <w:sz w:val="24"/>
          <w:szCs w:val="24"/>
        </w:rPr>
        <w:t xml:space="preserve">In light of the above, the preeminent issue arising for determination is </w:t>
      </w:r>
      <w:bookmarkStart w:id="0" w:name="_Hlk156931478"/>
      <w:r w:rsidRPr="003E0D54">
        <w:rPr>
          <w:rFonts w:ascii="Times New Roman" w:hAnsi="Times New Roman" w:cs="Times New Roman"/>
          <w:bCs/>
          <w:sz w:val="24"/>
          <w:szCs w:val="24"/>
        </w:rPr>
        <w:t>w</w:t>
      </w:r>
      <w:r w:rsidR="00E162DF" w:rsidRPr="003E0D54">
        <w:rPr>
          <w:rFonts w:ascii="Times New Roman" w:hAnsi="Times New Roman" w:cs="Times New Roman"/>
          <w:bCs/>
          <w:sz w:val="24"/>
          <w:szCs w:val="24"/>
        </w:rPr>
        <w:t xml:space="preserve">hether or </w:t>
      </w:r>
      <w:r w:rsidR="00DA563F" w:rsidRPr="003E0D54">
        <w:rPr>
          <w:rFonts w:ascii="Times New Roman" w:hAnsi="Times New Roman" w:cs="Times New Roman"/>
          <w:bCs/>
          <w:sz w:val="24"/>
          <w:szCs w:val="24"/>
        </w:rPr>
        <w:t xml:space="preserve">not the </w:t>
      </w:r>
      <w:r w:rsidR="0022504C" w:rsidRPr="003E0D54">
        <w:rPr>
          <w:rFonts w:ascii="Times New Roman" w:hAnsi="Times New Roman" w:cs="Times New Roman"/>
          <w:bCs/>
          <w:sz w:val="24"/>
          <w:szCs w:val="24"/>
        </w:rPr>
        <w:t xml:space="preserve">application for review before the court </w:t>
      </w:r>
      <w:r w:rsidR="00F66652" w:rsidRPr="003E0D54">
        <w:rPr>
          <w:rFonts w:ascii="Times New Roman" w:hAnsi="Times New Roman" w:cs="Times New Roman"/>
          <w:bCs/>
          <w:i/>
          <w:iCs/>
          <w:sz w:val="24"/>
          <w:szCs w:val="24"/>
        </w:rPr>
        <w:t>a quo</w:t>
      </w:r>
      <w:r w:rsidR="0022504C" w:rsidRPr="003E0D54">
        <w:rPr>
          <w:rFonts w:ascii="Times New Roman" w:hAnsi="Times New Roman" w:cs="Times New Roman"/>
          <w:bCs/>
          <w:sz w:val="24"/>
          <w:szCs w:val="24"/>
        </w:rPr>
        <w:t xml:space="preserve"> was subject to the provisions of s 196 of the Customs and Excise Act</w:t>
      </w:r>
      <w:bookmarkEnd w:id="0"/>
      <w:r w:rsidRPr="003E0D54">
        <w:rPr>
          <w:rFonts w:ascii="Times New Roman" w:hAnsi="Times New Roman" w:cs="Times New Roman"/>
          <w:bCs/>
          <w:sz w:val="24"/>
          <w:szCs w:val="24"/>
        </w:rPr>
        <w:t>.</w:t>
      </w:r>
    </w:p>
    <w:p w14:paraId="2E9AFDB4" w14:textId="77777777" w:rsidR="00411A20" w:rsidRPr="003E0D54" w:rsidRDefault="00411A20" w:rsidP="00411A20">
      <w:pPr>
        <w:spacing w:after="0" w:line="480" w:lineRule="auto"/>
        <w:ind w:firstLine="1440"/>
        <w:jc w:val="both"/>
        <w:rPr>
          <w:rFonts w:ascii="Times New Roman" w:hAnsi="Times New Roman" w:cs="Times New Roman"/>
          <w:bCs/>
          <w:sz w:val="24"/>
          <w:szCs w:val="24"/>
        </w:rPr>
      </w:pPr>
    </w:p>
    <w:p w14:paraId="1170D361" w14:textId="1093DC5E" w:rsidR="00500A50" w:rsidRDefault="00CA1BB6" w:rsidP="00411A20">
      <w:pPr>
        <w:spacing w:after="173"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 xml:space="preserve">The critical issue for determination relates to the </w:t>
      </w:r>
      <w:r w:rsidR="00F776CC" w:rsidRPr="003E0D54">
        <w:rPr>
          <w:rFonts w:ascii="Times New Roman" w:hAnsi="Times New Roman" w:cs="Times New Roman"/>
          <w:sz w:val="24"/>
          <w:szCs w:val="24"/>
        </w:rPr>
        <w:t>nature</w:t>
      </w:r>
      <w:r w:rsidRPr="003E0D54">
        <w:rPr>
          <w:rFonts w:ascii="Times New Roman" w:hAnsi="Times New Roman" w:cs="Times New Roman"/>
          <w:sz w:val="24"/>
          <w:szCs w:val="24"/>
        </w:rPr>
        <w:t xml:space="preserve"> of the proceedings that were before the court </w:t>
      </w:r>
      <w:r w:rsidR="00F66652" w:rsidRPr="003E0D54">
        <w:rPr>
          <w:rFonts w:ascii="Times New Roman" w:hAnsi="Times New Roman" w:cs="Times New Roman"/>
          <w:i/>
          <w:iCs/>
          <w:sz w:val="24"/>
          <w:szCs w:val="24"/>
        </w:rPr>
        <w:t>a quo</w:t>
      </w:r>
      <w:r w:rsidRPr="003E0D54">
        <w:rPr>
          <w:rFonts w:ascii="Times New Roman" w:hAnsi="Times New Roman" w:cs="Times New Roman"/>
          <w:sz w:val="24"/>
          <w:szCs w:val="24"/>
        </w:rPr>
        <w:t xml:space="preserve">. </w:t>
      </w:r>
      <w:r w:rsidR="00411A20">
        <w:rPr>
          <w:rFonts w:ascii="Times New Roman" w:hAnsi="Times New Roman" w:cs="Times New Roman"/>
          <w:sz w:val="24"/>
          <w:szCs w:val="24"/>
        </w:rPr>
        <w:t xml:space="preserve"> </w:t>
      </w:r>
      <w:r w:rsidRPr="003E0D54">
        <w:rPr>
          <w:rFonts w:ascii="Times New Roman" w:hAnsi="Times New Roman" w:cs="Times New Roman"/>
          <w:sz w:val="24"/>
          <w:szCs w:val="24"/>
        </w:rPr>
        <w:t xml:space="preserve">In its reasoning, the court </w:t>
      </w:r>
      <w:r w:rsidR="00F66652" w:rsidRPr="003E0D54">
        <w:rPr>
          <w:rFonts w:ascii="Times New Roman" w:hAnsi="Times New Roman" w:cs="Times New Roman"/>
          <w:i/>
          <w:iCs/>
          <w:sz w:val="24"/>
          <w:szCs w:val="24"/>
        </w:rPr>
        <w:t>a quo</w:t>
      </w:r>
      <w:r w:rsidRPr="003E0D54">
        <w:rPr>
          <w:rFonts w:ascii="Times New Roman" w:hAnsi="Times New Roman" w:cs="Times New Roman"/>
          <w:sz w:val="24"/>
          <w:szCs w:val="24"/>
        </w:rPr>
        <w:t xml:space="preserve">’s </w:t>
      </w:r>
      <w:r w:rsidRPr="003E0D54">
        <w:rPr>
          <w:rFonts w:ascii="Times New Roman" w:hAnsi="Times New Roman" w:cs="Times New Roman"/>
          <w:i/>
          <w:iCs/>
          <w:sz w:val="24"/>
          <w:szCs w:val="24"/>
        </w:rPr>
        <w:t xml:space="preserve">ratio </w:t>
      </w:r>
      <w:proofErr w:type="spellStart"/>
      <w:r w:rsidRPr="003E0D54">
        <w:rPr>
          <w:rFonts w:ascii="Times New Roman" w:hAnsi="Times New Roman" w:cs="Times New Roman"/>
          <w:i/>
          <w:iCs/>
          <w:sz w:val="24"/>
          <w:szCs w:val="24"/>
        </w:rPr>
        <w:t>decidendi</w:t>
      </w:r>
      <w:proofErr w:type="spellEnd"/>
      <w:r w:rsidRPr="003E0D54">
        <w:rPr>
          <w:rFonts w:ascii="Times New Roman" w:hAnsi="Times New Roman" w:cs="Times New Roman"/>
          <w:sz w:val="24"/>
          <w:szCs w:val="24"/>
        </w:rPr>
        <w:t xml:space="preserve"> was founded on the premise that </w:t>
      </w:r>
      <w:r w:rsidR="00500A50" w:rsidRPr="003E0D54">
        <w:rPr>
          <w:rFonts w:ascii="Times New Roman" w:hAnsi="Times New Roman" w:cs="Times New Roman"/>
          <w:sz w:val="24"/>
          <w:szCs w:val="24"/>
        </w:rPr>
        <w:t xml:space="preserve">the appellant had not provided the requisite notice as stipulated in terms of </w:t>
      </w:r>
      <w:r w:rsidR="009F1CA0" w:rsidRPr="003E0D54">
        <w:rPr>
          <w:rFonts w:ascii="Times New Roman" w:hAnsi="Times New Roman" w:cs="Times New Roman"/>
          <w:sz w:val="24"/>
          <w:szCs w:val="24"/>
        </w:rPr>
        <w:t>s</w:t>
      </w:r>
      <w:r w:rsidR="00500A50" w:rsidRPr="003E0D54">
        <w:rPr>
          <w:rFonts w:ascii="Times New Roman" w:hAnsi="Times New Roman" w:cs="Times New Roman"/>
          <w:sz w:val="24"/>
          <w:szCs w:val="24"/>
        </w:rPr>
        <w:t xml:space="preserve"> 196</w:t>
      </w:r>
      <w:r w:rsidR="00FB36FF" w:rsidRPr="003E0D54">
        <w:rPr>
          <w:rFonts w:ascii="Times New Roman" w:hAnsi="Times New Roman" w:cs="Times New Roman"/>
          <w:sz w:val="24"/>
          <w:szCs w:val="24"/>
        </w:rPr>
        <w:t xml:space="preserve"> (1)</w:t>
      </w:r>
      <w:r w:rsidR="00500A50" w:rsidRPr="003E0D54">
        <w:rPr>
          <w:rFonts w:ascii="Times New Roman" w:hAnsi="Times New Roman" w:cs="Times New Roman"/>
          <w:sz w:val="24"/>
          <w:szCs w:val="24"/>
        </w:rPr>
        <w:t xml:space="preserve"> of the Customs and Excise Act as read with </w:t>
      </w:r>
      <w:r w:rsidR="009F1CA0" w:rsidRPr="003E0D54">
        <w:rPr>
          <w:rFonts w:ascii="Times New Roman" w:hAnsi="Times New Roman" w:cs="Times New Roman"/>
          <w:sz w:val="24"/>
          <w:szCs w:val="24"/>
        </w:rPr>
        <w:t>s</w:t>
      </w:r>
      <w:r w:rsidR="00500A50" w:rsidRPr="003E0D54">
        <w:rPr>
          <w:rFonts w:ascii="Times New Roman" w:hAnsi="Times New Roman" w:cs="Times New Roman"/>
          <w:sz w:val="24"/>
          <w:szCs w:val="24"/>
        </w:rPr>
        <w:t xml:space="preserve"> 6 of the State Liabilities Act.</w:t>
      </w:r>
    </w:p>
    <w:p w14:paraId="1379ABE3" w14:textId="77777777" w:rsidR="00411A20" w:rsidRPr="003E0D54" w:rsidRDefault="00411A20" w:rsidP="00411A20">
      <w:pPr>
        <w:spacing w:after="0" w:line="240" w:lineRule="auto"/>
        <w:ind w:firstLine="1440"/>
        <w:jc w:val="both"/>
        <w:rPr>
          <w:rFonts w:ascii="Times New Roman" w:hAnsi="Times New Roman" w:cs="Times New Roman"/>
          <w:sz w:val="24"/>
          <w:szCs w:val="24"/>
        </w:rPr>
      </w:pPr>
    </w:p>
    <w:p w14:paraId="62DBD3B6" w14:textId="367726FF" w:rsidR="009F1CA0" w:rsidRPr="003E0D54" w:rsidRDefault="009F1CA0" w:rsidP="00942D62">
      <w:pPr>
        <w:spacing w:after="0" w:line="480" w:lineRule="auto"/>
        <w:ind w:firstLine="1440"/>
        <w:jc w:val="both"/>
        <w:rPr>
          <w:rFonts w:ascii="Times New Roman" w:hAnsi="Times New Roman" w:cs="Times New Roman"/>
          <w:sz w:val="24"/>
          <w:szCs w:val="24"/>
          <w:lang w:val="en-ZW"/>
        </w:rPr>
      </w:pPr>
      <w:r w:rsidRPr="003E0D54">
        <w:rPr>
          <w:rFonts w:ascii="Times New Roman" w:hAnsi="Times New Roman" w:cs="Times New Roman"/>
          <w:sz w:val="24"/>
          <w:szCs w:val="24"/>
          <w:lang w:val="en-GB"/>
        </w:rPr>
        <w:t xml:space="preserve">The starting point in determining this issue is s 196 of the Customs and Excise Act. </w:t>
      </w:r>
      <w:r w:rsidR="00942D62">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The provision reads:</w:t>
      </w:r>
      <w:r w:rsidRPr="003E0D54">
        <w:rPr>
          <w:rFonts w:ascii="Times New Roman" w:hAnsi="Times New Roman" w:cs="Times New Roman"/>
          <w:sz w:val="24"/>
          <w:szCs w:val="24"/>
          <w:lang w:val="en-ZW"/>
        </w:rPr>
        <w:t> </w:t>
      </w:r>
    </w:p>
    <w:p w14:paraId="6607241E" w14:textId="1101CA08" w:rsidR="00D92E9C" w:rsidRDefault="009F1CA0" w:rsidP="00942D62">
      <w:pPr>
        <w:spacing w:after="0" w:line="240" w:lineRule="auto"/>
        <w:ind w:left="72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 xml:space="preserve">“No </w:t>
      </w:r>
      <w:r w:rsidRPr="003E0D54">
        <w:rPr>
          <w:rFonts w:ascii="Times New Roman" w:hAnsi="Times New Roman" w:cs="Times New Roman"/>
          <w:i/>
          <w:iCs/>
          <w:sz w:val="24"/>
          <w:szCs w:val="24"/>
          <w:lang w:val="en-GB"/>
        </w:rPr>
        <w:t>civil proceedings</w:t>
      </w:r>
      <w:r w:rsidRPr="003E0D54">
        <w:rPr>
          <w:rFonts w:ascii="Times New Roman" w:hAnsi="Times New Roman" w:cs="Times New Roman"/>
          <w:sz w:val="24"/>
          <w:szCs w:val="24"/>
          <w:lang w:val="en-GB"/>
        </w:rPr>
        <w:t xml:space="preserve"> shall be instituted against the State, the Commissioner or an officer for anything done or omitted to be done by the Commissioner or an officer under this Act or any other law relating to customs and excise until sixty days after notice has been given in terms of the State Liabilities Act [</w:t>
      </w:r>
      <w:r w:rsidRPr="003E0D54">
        <w:rPr>
          <w:rFonts w:ascii="Times New Roman" w:hAnsi="Times New Roman" w:cs="Times New Roman"/>
          <w:i/>
          <w:iCs/>
          <w:sz w:val="24"/>
          <w:szCs w:val="24"/>
          <w:lang w:val="en-GB"/>
        </w:rPr>
        <w:t>Chapter 8:15</w:t>
      </w:r>
      <w:r w:rsidRPr="003E0D54">
        <w:rPr>
          <w:rFonts w:ascii="Times New Roman" w:hAnsi="Times New Roman" w:cs="Times New Roman"/>
          <w:sz w:val="24"/>
          <w:szCs w:val="24"/>
          <w:lang w:val="en-GB"/>
        </w:rPr>
        <w:t>]</w:t>
      </w:r>
      <w:r w:rsidR="00942D62">
        <w:rPr>
          <w:rFonts w:ascii="Times New Roman" w:hAnsi="Times New Roman" w:cs="Times New Roman"/>
          <w:sz w:val="24"/>
          <w:szCs w:val="24"/>
          <w:lang w:val="en-GB"/>
        </w:rPr>
        <w:t>.</w:t>
      </w:r>
      <w:r w:rsidRPr="003E0D54">
        <w:rPr>
          <w:rFonts w:ascii="Times New Roman" w:hAnsi="Times New Roman" w:cs="Times New Roman"/>
          <w:sz w:val="24"/>
          <w:szCs w:val="24"/>
          <w:lang w:val="en-GB"/>
        </w:rPr>
        <w:t>” (Emphasis added)</w:t>
      </w:r>
    </w:p>
    <w:p w14:paraId="65EB5AA8" w14:textId="77777777" w:rsidR="00942D62" w:rsidRPr="003E0D54" w:rsidRDefault="00942D62" w:rsidP="00942D62">
      <w:pPr>
        <w:spacing w:after="0" w:line="240" w:lineRule="auto"/>
        <w:ind w:left="720"/>
        <w:jc w:val="both"/>
        <w:rPr>
          <w:rFonts w:ascii="Times New Roman" w:hAnsi="Times New Roman" w:cs="Times New Roman"/>
          <w:sz w:val="24"/>
          <w:szCs w:val="24"/>
          <w:lang w:val="en-GB"/>
        </w:rPr>
      </w:pPr>
    </w:p>
    <w:p w14:paraId="2655E53B" w14:textId="3B018AC9" w:rsidR="009F1CA0" w:rsidRPr="003E0D54" w:rsidRDefault="009F1CA0" w:rsidP="009F1CA0">
      <w:pPr>
        <w:spacing w:after="173" w:line="240" w:lineRule="auto"/>
        <w:ind w:left="72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 </w:t>
      </w:r>
    </w:p>
    <w:p w14:paraId="4847C26E" w14:textId="0997C7CE" w:rsidR="009F1CA0" w:rsidRDefault="009F1CA0" w:rsidP="00942D62">
      <w:pPr>
        <w:spacing w:after="173" w:line="480" w:lineRule="auto"/>
        <w:ind w:firstLine="135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 xml:space="preserve">It is evident that the preliminary point relied upon by the respondents in the court </w:t>
      </w:r>
      <w:r w:rsidRPr="003E0D54">
        <w:rPr>
          <w:rFonts w:ascii="Times New Roman" w:hAnsi="Times New Roman" w:cs="Times New Roman"/>
          <w:i/>
          <w:iCs/>
          <w:sz w:val="24"/>
          <w:szCs w:val="24"/>
          <w:lang w:val="en-GB"/>
        </w:rPr>
        <w:t xml:space="preserve">a quo </w:t>
      </w:r>
      <w:r w:rsidRPr="003E0D54">
        <w:rPr>
          <w:rFonts w:ascii="Times New Roman" w:hAnsi="Times New Roman" w:cs="Times New Roman"/>
          <w:sz w:val="24"/>
          <w:szCs w:val="24"/>
          <w:lang w:val="en-GB"/>
        </w:rPr>
        <w:t>rested on the characterisation of the proceedings instituted by the appellant as civil proceedings</w:t>
      </w:r>
      <w:r w:rsidRPr="003E0D54">
        <w:rPr>
          <w:rFonts w:ascii="Times New Roman" w:hAnsi="Times New Roman" w:cs="Times New Roman"/>
          <w:i/>
          <w:iCs/>
          <w:sz w:val="24"/>
          <w:szCs w:val="24"/>
          <w:lang w:val="en-GB"/>
        </w:rPr>
        <w:t xml:space="preserve">. </w:t>
      </w:r>
      <w:r w:rsidRPr="003E0D54">
        <w:rPr>
          <w:rFonts w:ascii="Times New Roman" w:hAnsi="Times New Roman" w:cs="Times New Roman"/>
          <w:sz w:val="24"/>
          <w:szCs w:val="24"/>
          <w:lang w:val="en-GB"/>
        </w:rPr>
        <w:t xml:space="preserve">The term “civil proceedings” is, however, not defined in the Customs and Excise Act. </w:t>
      </w:r>
      <w:r w:rsidR="0038081A">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It is needless to emphasise that the essence of the preliminary point in the court below was dependent on a positive finding that the proceedings in question were</w:t>
      </w:r>
      <w:r w:rsidR="00496B91" w:rsidRPr="003E0D54">
        <w:rPr>
          <w:rFonts w:ascii="Times New Roman" w:hAnsi="Times New Roman" w:cs="Times New Roman"/>
          <w:sz w:val="24"/>
          <w:szCs w:val="24"/>
          <w:lang w:val="en-GB"/>
        </w:rPr>
        <w:t>, indeed, “</w:t>
      </w:r>
      <w:r w:rsidRPr="003E0D54">
        <w:rPr>
          <w:rFonts w:ascii="Times New Roman" w:hAnsi="Times New Roman" w:cs="Times New Roman"/>
          <w:sz w:val="24"/>
          <w:szCs w:val="24"/>
          <w:lang w:val="en-GB"/>
        </w:rPr>
        <w:t>civil proceedings</w:t>
      </w:r>
      <w:r w:rsidR="00496B91" w:rsidRPr="003E0D54">
        <w:rPr>
          <w:rFonts w:ascii="Times New Roman" w:hAnsi="Times New Roman" w:cs="Times New Roman"/>
          <w:sz w:val="24"/>
          <w:szCs w:val="24"/>
          <w:lang w:val="en-GB"/>
        </w:rPr>
        <w:t>”</w:t>
      </w:r>
      <w:r w:rsidR="00AF10C1" w:rsidRPr="003E0D54">
        <w:rPr>
          <w:rFonts w:ascii="Times New Roman" w:hAnsi="Times New Roman" w:cs="Times New Roman"/>
          <w:sz w:val="24"/>
          <w:szCs w:val="24"/>
          <w:lang w:val="en-GB"/>
        </w:rPr>
        <w:t xml:space="preserve"> </w:t>
      </w:r>
      <w:r w:rsidR="00F30A61" w:rsidRPr="003E0D54">
        <w:rPr>
          <w:rFonts w:ascii="Times New Roman" w:hAnsi="Times New Roman" w:cs="Times New Roman"/>
          <w:sz w:val="24"/>
          <w:szCs w:val="24"/>
          <w:lang w:val="en-GB"/>
        </w:rPr>
        <w:t>within the context</w:t>
      </w:r>
      <w:r w:rsidR="00AF10C1" w:rsidRPr="003E0D54">
        <w:rPr>
          <w:rFonts w:ascii="Times New Roman" w:hAnsi="Times New Roman" w:cs="Times New Roman"/>
          <w:sz w:val="24"/>
          <w:szCs w:val="24"/>
          <w:lang w:val="en-GB"/>
        </w:rPr>
        <w:t xml:space="preserve"> s 196 (1)</w:t>
      </w:r>
      <w:r w:rsidRPr="003E0D54">
        <w:rPr>
          <w:rFonts w:ascii="Times New Roman" w:hAnsi="Times New Roman" w:cs="Times New Roman"/>
          <w:sz w:val="24"/>
          <w:szCs w:val="24"/>
          <w:lang w:val="en-GB"/>
        </w:rPr>
        <w:t>.</w:t>
      </w:r>
    </w:p>
    <w:p w14:paraId="1ED8E22F" w14:textId="77777777" w:rsidR="0038081A" w:rsidRPr="003E0D54" w:rsidRDefault="0038081A" w:rsidP="0038081A">
      <w:pPr>
        <w:spacing w:after="0" w:line="240" w:lineRule="auto"/>
        <w:ind w:firstLine="1350"/>
        <w:jc w:val="both"/>
        <w:rPr>
          <w:rFonts w:ascii="Times New Roman" w:hAnsi="Times New Roman" w:cs="Times New Roman"/>
          <w:sz w:val="24"/>
          <w:szCs w:val="24"/>
          <w:lang w:val="en-GB"/>
        </w:rPr>
      </w:pPr>
    </w:p>
    <w:p w14:paraId="504DA966" w14:textId="14ABB168" w:rsidR="0012285B" w:rsidRDefault="00E83A54" w:rsidP="0038081A">
      <w:pPr>
        <w:spacing w:after="173" w:line="480" w:lineRule="auto"/>
        <w:ind w:firstLine="144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T</w:t>
      </w:r>
      <w:r w:rsidR="0012285B" w:rsidRPr="003E0D54">
        <w:rPr>
          <w:rFonts w:ascii="Times New Roman" w:hAnsi="Times New Roman" w:cs="Times New Roman"/>
          <w:sz w:val="24"/>
          <w:szCs w:val="24"/>
          <w:lang w:val="en-ZW"/>
        </w:rPr>
        <w:t xml:space="preserve">herefore, </w:t>
      </w:r>
      <w:r w:rsidRPr="003E0D54">
        <w:rPr>
          <w:rFonts w:ascii="Times New Roman" w:hAnsi="Times New Roman" w:cs="Times New Roman"/>
          <w:sz w:val="24"/>
          <w:szCs w:val="24"/>
          <w:lang w:val="en-ZW"/>
        </w:rPr>
        <w:t xml:space="preserve">it </w:t>
      </w:r>
      <w:r w:rsidR="0012285B" w:rsidRPr="003E0D54">
        <w:rPr>
          <w:rFonts w:ascii="Times New Roman" w:hAnsi="Times New Roman" w:cs="Times New Roman"/>
          <w:sz w:val="24"/>
          <w:szCs w:val="24"/>
          <w:lang w:val="en-ZW"/>
        </w:rPr>
        <w:t xml:space="preserve">follows that once the nature of the proceedings became a sticking point in the determination of the preliminary point, the court </w:t>
      </w:r>
      <w:r w:rsidR="0012285B" w:rsidRPr="003E0D54">
        <w:rPr>
          <w:rFonts w:ascii="Times New Roman" w:hAnsi="Times New Roman" w:cs="Times New Roman"/>
          <w:i/>
          <w:iCs/>
          <w:sz w:val="24"/>
          <w:szCs w:val="24"/>
          <w:lang w:val="en-ZW"/>
        </w:rPr>
        <w:t>a quo</w:t>
      </w:r>
      <w:r w:rsidR="0012285B" w:rsidRPr="003E0D54">
        <w:rPr>
          <w:rFonts w:ascii="Times New Roman" w:hAnsi="Times New Roman" w:cs="Times New Roman"/>
          <w:sz w:val="24"/>
          <w:szCs w:val="24"/>
          <w:lang w:val="en-ZW"/>
        </w:rPr>
        <w:t xml:space="preserve"> was obliged to make a finding on the issue raised by the appellant. </w:t>
      </w:r>
    </w:p>
    <w:p w14:paraId="13E068D9" w14:textId="77777777" w:rsidR="0038081A" w:rsidRPr="003E0D54" w:rsidRDefault="0038081A" w:rsidP="0038081A">
      <w:pPr>
        <w:spacing w:after="0" w:line="240" w:lineRule="auto"/>
        <w:ind w:firstLine="1440"/>
        <w:jc w:val="both"/>
        <w:rPr>
          <w:rFonts w:ascii="Times New Roman" w:hAnsi="Times New Roman" w:cs="Times New Roman"/>
          <w:sz w:val="24"/>
          <w:szCs w:val="24"/>
          <w:lang w:val="en-ZW"/>
        </w:rPr>
      </w:pPr>
    </w:p>
    <w:p w14:paraId="1CCF9D37" w14:textId="617A98A1" w:rsidR="00F47078" w:rsidRPr="003E0D54" w:rsidRDefault="00FC530B" w:rsidP="0038081A">
      <w:pPr>
        <w:spacing w:after="173" w:line="480" w:lineRule="auto"/>
        <w:ind w:firstLine="144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Given that the characterisation of legal proceedings</w:t>
      </w:r>
      <w:r w:rsidR="00847013" w:rsidRPr="003E0D54">
        <w:rPr>
          <w:rFonts w:ascii="Times New Roman" w:hAnsi="Times New Roman" w:cs="Times New Roman"/>
          <w:sz w:val="24"/>
          <w:szCs w:val="24"/>
          <w:lang w:val="en-GB"/>
        </w:rPr>
        <w:t xml:space="preserve"> as civil, criminal or otherwise</w:t>
      </w:r>
      <w:r w:rsidRPr="003E0D54">
        <w:rPr>
          <w:rFonts w:ascii="Times New Roman" w:hAnsi="Times New Roman" w:cs="Times New Roman"/>
          <w:sz w:val="24"/>
          <w:szCs w:val="24"/>
          <w:lang w:val="en-GB"/>
        </w:rPr>
        <w:t xml:space="preserve"> is not always clear cut, a court hearing a dispute involving a question as to whether or not proceedings are civil in nature must make the necessary findings based on the circumstances of the case. </w:t>
      </w:r>
      <w:r w:rsidR="00853458">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 xml:space="preserve">It is not possible for a court to characterise proceedings as civil without having sufficient regard </w:t>
      </w:r>
      <w:r w:rsidR="00805C89" w:rsidRPr="003E0D54">
        <w:rPr>
          <w:rFonts w:ascii="Times New Roman" w:hAnsi="Times New Roman" w:cs="Times New Roman"/>
          <w:sz w:val="24"/>
          <w:szCs w:val="24"/>
          <w:lang w:val="en-GB"/>
        </w:rPr>
        <w:t>t</w:t>
      </w:r>
      <w:r w:rsidR="00847013" w:rsidRPr="003E0D54">
        <w:rPr>
          <w:rFonts w:ascii="Times New Roman" w:hAnsi="Times New Roman" w:cs="Times New Roman"/>
          <w:sz w:val="24"/>
          <w:szCs w:val="24"/>
          <w:lang w:val="en-GB"/>
        </w:rPr>
        <w:t>o</w:t>
      </w:r>
      <w:r w:rsidRPr="003E0D54">
        <w:rPr>
          <w:rFonts w:ascii="Times New Roman" w:hAnsi="Times New Roman" w:cs="Times New Roman"/>
          <w:sz w:val="24"/>
          <w:szCs w:val="24"/>
          <w:lang w:val="en-GB"/>
        </w:rPr>
        <w:t xml:space="preserve"> several criteria from which that conclusion can be made.</w:t>
      </w:r>
    </w:p>
    <w:p w14:paraId="41C4584E" w14:textId="5BBEFDCD" w:rsidR="00F47078" w:rsidRPr="003E0D54" w:rsidRDefault="00F47078" w:rsidP="00085DE7">
      <w:pPr>
        <w:spacing w:after="0" w:line="480" w:lineRule="auto"/>
        <w:ind w:firstLine="144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 xml:space="preserve">Whilst a reading of s 196 (1) of the Customs and Excise Act on its own does not reveal any ambiguity, it is s 6 (1) of the State Liabilities Act that triggers the need to interrogate </w:t>
      </w:r>
      <w:r w:rsidRPr="003E0D54">
        <w:rPr>
          <w:rFonts w:ascii="Times New Roman" w:hAnsi="Times New Roman" w:cs="Times New Roman"/>
          <w:sz w:val="24"/>
          <w:szCs w:val="24"/>
          <w:lang w:val="en-GB"/>
        </w:rPr>
        <w:lastRenderedPageBreak/>
        <w:t xml:space="preserve">the nature of civil proceedings referred to in s 196 (1). </w:t>
      </w:r>
      <w:r w:rsidR="007F0AFF" w:rsidRPr="003E0D54">
        <w:rPr>
          <w:rFonts w:ascii="Times New Roman" w:hAnsi="Times New Roman" w:cs="Times New Roman"/>
          <w:sz w:val="24"/>
          <w:szCs w:val="24"/>
          <w:lang w:val="en-GB"/>
        </w:rPr>
        <w:t>S</w:t>
      </w:r>
      <w:r w:rsidR="00853458">
        <w:rPr>
          <w:rFonts w:ascii="Times New Roman" w:hAnsi="Times New Roman" w:cs="Times New Roman"/>
          <w:sz w:val="24"/>
          <w:szCs w:val="24"/>
          <w:lang w:val="en-GB"/>
        </w:rPr>
        <w:t>ection</w:t>
      </w:r>
      <w:r w:rsidR="007F0AFF" w:rsidRPr="003E0D54">
        <w:rPr>
          <w:rFonts w:ascii="Times New Roman" w:hAnsi="Times New Roman" w:cs="Times New Roman"/>
          <w:sz w:val="24"/>
          <w:szCs w:val="24"/>
          <w:lang w:val="en-GB"/>
        </w:rPr>
        <w:t xml:space="preserve"> </w:t>
      </w:r>
      <w:r w:rsidRPr="003E0D54">
        <w:rPr>
          <w:rFonts w:ascii="Times New Roman" w:hAnsi="Times New Roman" w:cs="Times New Roman"/>
          <w:sz w:val="24"/>
          <w:szCs w:val="24"/>
          <w:lang w:val="en-GB"/>
        </w:rPr>
        <w:t>6 (1) of the State Liabilities Act provides that:</w:t>
      </w:r>
    </w:p>
    <w:p w14:paraId="756E975C" w14:textId="77777777" w:rsidR="00991006" w:rsidRPr="0098272B" w:rsidRDefault="00F47078" w:rsidP="0014598C">
      <w:pPr>
        <w:autoSpaceDE w:val="0"/>
        <w:autoSpaceDN w:val="0"/>
        <w:adjustRightInd w:val="0"/>
        <w:spacing w:after="0" w:line="240" w:lineRule="auto"/>
        <w:ind w:firstLine="720"/>
        <w:jc w:val="both"/>
        <w:rPr>
          <w:rFonts w:ascii="Times New Roman" w:hAnsi="Times New Roman" w:cs="Times New Roman"/>
          <w:sz w:val="24"/>
          <w:szCs w:val="24"/>
          <w:lang w:val="en-ZW"/>
        </w:rPr>
      </w:pPr>
      <w:r w:rsidRPr="0098272B">
        <w:rPr>
          <w:rFonts w:ascii="Times New Roman" w:hAnsi="Times New Roman" w:cs="Times New Roman"/>
          <w:sz w:val="24"/>
          <w:szCs w:val="24"/>
          <w:lang w:val="en-GB"/>
        </w:rPr>
        <w:t>“</w:t>
      </w:r>
      <w:r w:rsidR="00991006" w:rsidRPr="0098272B">
        <w:rPr>
          <w:rFonts w:ascii="Times New Roman" w:hAnsi="Times New Roman" w:cs="Times New Roman"/>
          <w:sz w:val="24"/>
          <w:szCs w:val="24"/>
          <w:lang w:val="en-ZW"/>
        </w:rPr>
        <w:t>Subject to this Act, no legal proceedings in respect of any claim for—</w:t>
      </w:r>
    </w:p>
    <w:p w14:paraId="2EB1A7D9" w14:textId="187EA2C5" w:rsidR="00991006" w:rsidRPr="003C399C" w:rsidRDefault="00991006" w:rsidP="0014598C">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ZW"/>
        </w:rPr>
      </w:pPr>
      <w:r w:rsidRPr="003C399C">
        <w:rPr>
          <w:rFonts w:ascii="Times New Roman" w:hAnsi="Times New Roman" w:cs="Times New Roman"/>
          <w:sz w:val="24"/>
          <w:szCs w:val="24"/>
          <w:lang w:val="en-ZW"/>
        </w:rPr>
        <w:t>money, whether arising out of contract, delict or otherwise; or</w:t>
      </w:r>
    </w:p>
    <w:p w14:paraId="630A2D74" w14:textId="77777777" w:rsidR="003C399C" w:rsidRPr="003C399C" w:rsidRDefault="003C399C" w:rsidP="0014598C">
      <w:pPr>
        <w:pStyle w:val="ListParagraph"/>
        <w:autoSpaceDE w:val="0"/>
        <w:autoSpaceDN w:val="0"/>
        <w:adjustRightInd w:val="0"/>
        <w:spacing w:after="0" w:line="240" w:lineRule="auto"/>
        <w:ind w:left="1800"/>
        <w:jc w:val="both"/>
        <w:rPr>
          <w:rFonts w:ascii="Times New Roman" w:hAnsi="Times New Roman" w:cs="Times New Roman"/>
          <w:sz w:val="24"/>
          <w:szCs w:val="24"/>
          <w:lang w:val="en-ZW"/>
        </w:rPr>
      </w:pPr>
    </w:p>
    <w:p w14:paraId="1F12778B" w14:textId="07715DE2" w:rsidR="00991006" w:rsidRPr="003C399C" w:rsidRDefault="00991006" w:rsidP="0014598C">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lang w:val="en-ZW"/>
        </w:rPr>
      </w:pPr>
      <w:r w:rsidRPr="003C399C">
        <w:rPr>
          <w:rFonts w:ascii="Times New Roman" w:hAnsi="Times New Roman" w:cs="Times New Roman"/>
          <w:sz w:val="24"/>
          <w:szCs w:val="24"/>
          <w:lang w:val="en-ZW"/>
        </w:rPr>
        <w:t>the delivery or release of any goods;</w:t>
      </w:r>
      <w:r w:rsidR="008E182E" w:rsidRPr="003C399C">
        <w:rPr>
          <w:rFonts w:ascii="Times New Roman" w:hAnsi="Times New Roman" w:cs="Times New Roman"/>
          <w:sz w:val="24"/>
          <w:szCs w:val="24"/>
          <w:lang w:val="en-ZW"/>
        </w:rPr>
        <w:t xml:space="preserve"> </w:t>
      </w:r>
      <w:r w:rsidRPr="003C399C">
        <w:rPr>
          <w:rFonts w:ascii="Times New Roman" w:hAnsi="Times New Roman" w:cs="Times New Roman"/>
          <w:sz w:val="24"/>
          <w:szCs w:val="24"/>
          <w:lang w:val="en-ZW"/>
        </w:rPr>
        <w:t>and whether or not joined with or made as an alternative to any other claim, shall be instituted against—</w:t>
      </w:r>
    </w:p>
    <w:p w14:paraId="2FDECC6C" w14:textId="77777777" w:rsidR="003C399C" w:rsidRPr="003C399C" w:rsidRDefault="003C399C" w:rsidP="0014598C">
      <w:pPr>
        <w:pStyle w:val="ListParagraph"/>
        <w:spacing w:after="0" w:line="240" w:lineRule="auto"/>
        <w:jc w:val="both"/>
        <w:rPr>
          <w:rFonts w:ascii="Times New Roman" w:hAnsi="Times New Roman" w:cs="Times New Roman"/>
          <w:sz w:val="24"/>
          <w:szCs w:val="24"/>
          <w:lang w:val="en-ZW"/>
        </w:rPr>
      </w:pPr>
    </w:p>
    <w:p w14:paraId="2280BF61" w14:textId="2CA310E0" w:rsidR="00991006" w:rsidRPr="0098272B" w:rsidRDefault="00991006" w:rsidP="0014598C">
      <w:pPr>
        <w:autoSpaceDE w:val="0"/>
        <w:autoSpaceDN w:val="0"/>
        <w:adjustRightInd w:val="0"/>
        <w:spacing w:after="0" w:line="240" w:lineRule="auto"/>
        <w:ind w:left="1440" w:firstLine="720"/>
        <w:jc w:val="both"/>
        <w:rPr>
          <w:rFonts w:ascii="Times New Roman" w:hAnsi="Times New Roman" w:cs="Times New Roman"/>
          <w:sz w:val="24"/>
          <w:szCs w:val="24"/>
          <w:lang w:val="en-ZW"/>
        </w:rPr>
      </w:pPr>
      <w:r w:rsidRPr="0098272B">
        <w:rPr>
          <w:rFonts w:ascii="Times New Roman" w:hAnsi="Times New Roman" w:cs="Times New Roman"/>
          <w:sz w:val="24"/>
          <w:szCs w:val="24"/>
          <w:lang w:val="en-ZW"/>
        </w:rPr>
        <w:t>(</w:t>
      </w:r>
      <w:proofErr w:type="spellStart"/>
      <w:r w:rsidRPr="0098272B">
        <w:rPr>
          <w:rFonts w:ascii="Times New Roman" w:hAnsi="Times New Roman" w:cs="Times New Roman"/>
          <w:sz w:val="24"/>
          <w:szCs w:val="24"/>
          <w:lang w:val="en-ZW"/>
        </w:rPr>
        <w:t>i</w:t>
      </w:r>
      <w:proofErr w:type="spellEnd"/>
      <w:r w:rsidRPr="0098272B">
        <w:rPr>
          <w:rFonts w:ascii="Times New Roman" w:hAnsi="Times New Roman" w:cs="Times New Roman"/>
          <w:sz w:val="24"/>
          <w:szCs w:val="24"/>
          <w:lang w:val="en-ZW"/>
        </w:rPr>
        <w:t xml:space="preserve">) </w:t>
      </w:r>
      <w:r w:rsidR="003C399C">
        <w:rPr>
          <w:rFonts w:ascii="Times New Roman" w:hAnsi="Times New Roman" w:cs="Times New Roman"/>
          <w:sz w:val="24"/>
          <w:szCs w:val="24"/>
          <w:lang w:val="en-ZW"/>
        </w:rPr>
        <w:t xml:space="preserve">  </w:t>
      </w:r>
      <w:proofErr w:type="gramStart"/>
      <w:r w:rsidRPr="0098272B">
        <w:rPr>
          <w:rFonts w:ascii="Times New Roman" w:hAnsi="Times New Roman" w:cs="Times New Roman"/>
          <w:sz w:val="24"/>
          <w:szCs w:val="24"/>
          <w:lang w:val="en-ZW"/>
        </w:rPr>
        <w:t>the</w:t>
      </w:r>
      <w:proofErr w:type="gramEnd"/>
      <w:r w:rsidRPr="0098272B">
        <w:rPr>
          <w:rFonts w:ascii="Times New Roman" w:hAnsi="Times New Roman" w:cs="Times New Roman"/>
          <w:sz w:val="24"/>
          <w:szCs w:val="24"/>
          <w:lang w:val="en-ZW"/>
        </w:rPr>
        <w:t xml:space="preserve"> State; or</w:t>
      </w:r>
    </w:p>
    <w:p w14:paraId="403AA256" w14:textId="06CB209F" w:rsidR="00991006" w:rsidRPr="0098272B" w:rsidRDefault="00991006" w:rsidP="0014598C">
      <w:pPr>
        <w:autoSpaceDE w:val="0"/>
        <w:autoSpaceDN w:val="0"/>
        <w:adjustRightInd w:val="0"/>
        <w:spacing w:after="0" w:line="240" w:lineRule="auto"/>
        <w:ind w:left="2520" w:hanging="360"/>
        <w:jc w:val="both"/>
        <w:rPr>
          <w:rFonts w:ascii="Times New Roman" w:hAnsi="Times New Roman" w:cs="Times New Roman"/>
          <w:sz w:val="24"/>
          <w:szCs w:val="24"/>
          <w:lang w:val="en-ZW"/>
        </w:rPr>
      </w:pPr>
      <w:r w:rsidRPr="0098272B">
        <w:rPr>
          <w:rFonts w:ascii="Times New Roman" w:hAnsi="Times New Roman" w:cs="Times New Roman"/>
          <w:sz w:val="24"/>
          <w:szCs w:val="24"/>
          <w:lang w:val="en-ZW"/>
        </w:rPr>
        <w:t xml:space="preserve">(ii) </w:t>
      </w:r>
      <w:r w:rsidR="003C399C">
        <w:rPr>
          <w:rFonts w:ascii="Times New Roman" w:hAnsi="Times New Roman" w:cs="Times New Roman"/>
          <w:sz w:val="24"/>
          <w:szCs w:val="24"/>
          <w:lang w:val="en-ZW"/>
        </w:rPr>
        <w:t xml:space="preserve"> </w:t>
      </w:r>
      <w:proofErr w:type="gramStart"/>
      <w:r w:rsidRPr="0098272B">
        <w:rPr>
          <w:rFonts w:ascii="Times New Roman" w:hAnsi="Times New Roman" w:cs="Times New Roman"/>
          <w:sz w:val="24"/>
          <w:szCs w:val="24"/>
          <w:lang w:val="en-ZW"/>
        </w:rPr>
        <w:t>the</w:t>
      </w:r>
      <w:proofErr w:type="gramEnd"/>
      <w:r w:rsidRPr="0098272B">
        <w:rPr>
          <w:rFonts w:ascii="Times New Roman" w:hAnsi="Times New Roman" w:cs="Times New Roman"/>
          <w:sz w:val="24"/>
          <w:szCs w:val="24"/>
          <w:lang w:val="en-ZW"/>
        </w:rPr>
        <w:t xml:space="preserve"> President, a Vice-President or any Minister or Deputy Minister in his official capacity; or</w:t>
      </w:r>
    </w:p>
    <w:p w14:paraId="24729CA1" w14:textId="77777777" w:rsidR="00991006" w:rsidRPr="0098272B" w:rsidRDefault="00991006" w:rsidP="0014598C">
      <w:pPr>
        <w:autoSpaceDE w:val="0"/>
        <w:autoSpaceDN w:val="0"/>
        <w:adjustRightInd w:val="0"/>
        <w:spacing w:after="0" w:line="240" w:lineRule="auto"/>
        <w:ind w:left="1440" w:firstLine="720"/>
        <w:jc w:val="both"/>
        <w:rPr>
          <w:rFonts w:ascii="Times New Roman" w:hAnsi="Times New Roman" w:cs="Times New Roman"/>
          <w:sz w:val="24"/>
          <w:szCs w:val="24"/>
          <w:lang w:val="en-ZW"/>
        </w:rPr>
      </w:pPr>
      <w:r w:rsidRPr="0098272B">
        <w:rPr>
          <w:rFonts w:ascii="Times New Roman" w:hAnsi="Times New Roman" w:cs="Times New Roman"/>
          <w:sz w:val="24"/>
          <w:szCs w:val="24"/>
          <w:lang w:val="en-ZW"/>
        </w:rPr>
        <w:t xml:space="preserve">(iii) </w:t>
      </w:r>
      <w:proofErr w:type="gramStart"/>
      <w:r w:rsidRPr="0098272B">
        <w:rPr>
          <w:rFonts w:ascii="Times New Roman" w:hAnsi="Times New Roman" w:cs="Times New Roman"/>
          <w:sz w:val="24"/>
          <w:szCs w:val="24"/>
          <w:lang w:val="en-ZW"/>
        </w:rPr>
        <w:t>any</w:t>
      </w:r>
      <w:proofErr w:type="gramEnd"/>
      <w:r w:rsidRPr="0098272B">
        <w:rPr>
          <w:rFonts w:ascii="Times New Roman" w:hAnsi="Times New Roman" w:cs="Times New Roman"/>
          <w:sz w:val="24"/>
          <w:szCs w:val="24"/>
          <w:lang w:val="en-ZW"/>
        </w:rPr>
        <w:t xml:space="preserve"> officer or employee of the State in his official capacity;</w:t>
      </w:r>
    </w:p>
    <w:p w14:paraId="343C7F16" w14:textId="4C9C1595" w:rsidR="00F47078" w:rsidRDefault="00991006" w:rsidP="0014598C">
      <w:pPr>
        <w:autoSpaceDE w:val="0"/>
        <w:autoSpaceDN w:val="0"/>
        <w:adjustRightInd w:val="0"/>
        <w:spacing w:after="0" w:line="240" w:lineRule="auto"/>
        <w:ind w:left="2610"/>
        <w:jc w:val="both"/>
        <w:rPr>
          <w:rFonts w:ascii="Times New Roman" w:hAnsi="Times New Roman" w:cs="Times New Roman"/>
          <w:sz w:val="24"/>
          <w:szCs w:val="24"/>
          <w:lang w:val="en-ZW"/>
        </w:rPr>
      </w:pPr>
      <w:proofErr w:type="gramStart"/>
      <w:r w:rsidRPr="0098272B">
        <w:rPr>
          <w:rFonts w:ascii="Times New Roman" w:hAnsi="Times New Roman" w:cs="Times New Roman"/>
          <w:sz w:val="24"/>
          <w:szCs w:val="24"/>
          <w:lang w:val="en-ZW"/>
        </w:rPr>
        <w:t>unless</w:t>
      </w:r>
      <w:proofErr w:type="gramEnd"/>
      <w:r w:rsidRPr="0098272B">
        <w:rPr>
          <w:rFonts w:ascii="Times New Roman" w:hAnsi="Times New Roman" w:cs="Times New Roman"/>
          <w:sz w:val="24"/>
          <w:szCs w:val="24"/>
          <w:lang w:val="en-ZW"/>
        </w:rPr>
        <w:t xml:space="preserve"> notice in writing of the intention to bring the claim has been served in accordance with subsection (2) at</w:t>
      </w:r>
      <w:r w:rsidR="00085DE7">
        <w:rPr>
          <w:rFonts w:ascii="Times New Roman" w:hAnsi="Times New Roman" w:cs="Times New Roman"/>
          <w:sz w:val="24"/>
          <w:szCs w:val="24"/>
          <w:lang w:val="en-ZW"/>
        </w:rPr>
        <w:t xml:space="preserve"> </w:t>
      </w:r>
      <w:r w:rsidRPr="0098272B">
        <w:rPr>
          <w:rFonts w:ascii="Times New Roman" w:hAnsi="Times New Roman" w:cs="Times New Roman"/>
          <w:sz w:val="24"/>
          <w:szCs w:val="24"/>
          <w:lang w:val="en-ZW"/>
        </w:rPr>
        <w:t>least sixty days before the institution of the proceedings.”</w:t>
      </w:r>
    </w:p>
    <w:p w14:paraId="1AF4C12F" w14:textId="77777777" w:rsidR="00085DE7" w:rsidRDefault="00085DE7" w:rsidP="00085DE7">
      <w:pPr>
        <w:autoSpaceDE w:val="0"/>
        <w:autoSpaceDN w:val="0"/>
        <w:adjustRightInd w:val="0"/>
        <w:spacing w:after="0" w:line="240" w:lineRule="auto"/>
        <w:ind w:left="2160"/>
        <w:rPr>
          <w:rFonts w:ascii="Times New Roman" w:hAnsi="Times New Roman" w:cs="Times New Roman"/>
          <w:sz w:val="24"/>
          <w:szCs w:val="24"/>
          <w:lang w:val="en-ZW"/>
        </w:rPr>
      </w:pPr>
    </w:p>
    <w:p w14:paraId="3AA3E990" w14:textId="77777777" w:rsidR="00085DE7" w:rsidRPr="00085DE7" w:rsidRDefault="00085DE7" w:rsidP="00085DE7">
      <w:pPr>
        <w:autoSpaceDE w:val="0"/>
        <w:autoSpaceDN w:val="0"/>
        <w:adjustRightInd w:val="0"/>
        <w:spacing w:after="0" w:line="240" w:lineRule="auto"/>
        <w:ind w:left="2160"/>
        <w:rPr>
          <w:rFonts w:ascii="Times New Roman" w:hAnsi="Times New Roman" w:cs="Times New Roman"/>
          <w:sz w:val="24"/>
          <w:szCs w:val="24"/>
          <w:lang w:val="en-ZW"/>
        </w:rPr>
      </w:pPr>
    </w:p>
    <w:p w14:paraId="75266D7D" w14:textId="082BB94F" w:rsidR="00847013" w:rsidRDefault="00F47078" w:rsidP="00CE0018">
      <w:pPr>
        <w:spacing w:after="173" w:line="480" w:lineRule="auto"/>
        <w:ind w:firstLine="144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 xml:space="preserve"> </w:t>
      </w:r>
      <w:r w:rsidR="00FC530B" w:rsidRPr="003E0D54">
        <w:rPr>
          <w:rFonts w:ascii="Times New Roman" w:hAnsi="Times New Roman" w:cs="Times New Roman"/>
          <w:sz w:val="24"/>
          <w:szCs w:val="24"/>
          <w:lang w:val="en-GB"/>
        </w:rPr>
        <w:t xml:space="preserve"> </w:t>
      </w:r>
      <w:r w:rsidR="001D1C19" w:rsidRPr="003E0D54">
        <w:rPr>
          <w:rFonts w:ascii="Times New Roman" w:hAnsi="Times New Roman" w:cs="Times New Roman"/>
          <w:sz w:val="24"/>
          <w:szCs w:val="24"/>
          <w:lang w:val="en-GB"/>
        </w:rPr>
        <w:t xml:space="preserve">It is on account of the above provision </w:t>
      </w:r>
      <w:r w:rsidR="008D429E" w:rsidRPr="003E0D54">
        <w:rPr>
          <w:rFonts w:ascii="Times New Roman" w:hAnsi="Times New Roman" w:cs="Times New Roman"/>
          <w:sz w:val="24"/>
          <w:szCs w:val="24"/>
          <w:lang w:val="en-GB"/>
        </w:rPr>
        <w:t xml:space="preserve">that </w:t>
      </w:r>
      <w:r w:rsidR="001D1C19" w:rsidRPr="003E0D54">
        <w:rPr>
          <w:rFonts w:ascii="Times New Roman" w:hAnsi="Times New Roman" w:cs="Times New Roman"/>
          <w:sz w:val="24"/>
          <w:szCs w:val="24"/>
          <w:lang w:val="en-GB"/>
        </w:rPr>
        <w:t>r</w:t>
      </w:r>
      <w:r w:rsidR="00FC530B" w:rsidRPr="003E0D54">
        <w:rPr>
          <w:rFonts w:ascii="Times New Roman" w:hAnsi="Times New Roman" w:cs="Times New Roman"/>
          <w:sz w:val="24"/>
          <w:szCs w:val="24"/>
          <w:lang w:val="en-GB"/>
        </w:rPr>
        <w:t xml:space="preserve">egard must </w:t>
      </w:r>
      <w:r w:rsidR="001D1C19" w:rsidRPr="003E0D54">
        <w:rPr>
          <w:rFonts w:ascii="Times New Roman" w:hAnsi="Times New Roman" w:cs="Times New Roman"/>
          <w:sz w:val="24"/>
          <w:szCs w:val="24"/>
          <w:lang w:val="en-GB"/>
        </w:rPr>
        <w:t>have been directed</w:t>
      </w:r>
      <w:r w:rsidR="00FC530B" w:rsidRPr="003E0D54">
        <w:rPr>
          <w:rFonts w:ascii="Times New Roman" w:hAnsi="Times New Roman" w:cs="Times New Roman"/>
          <w:sz w:val="24"/>
          <w:szCs w:val="24"/>
          <w:lang w:val="en-GB"/>
        </w:rPr>
        <w:t xml:space="preserve"> to the substance of the proceedings and not only to the</w:t>
      </w:r>
      <w:r w:rsidR="001D1C19" w:rsidRPr="003E0D54">
        <w:rPr>
          <w:rFonts w:ascii="Times New Roman" w:hAnsi="Times New Roman" w:cs="Times New Roman"/>
          <w:sz w:val="24"/>
          <w:szCs w:val="24"/>
          <w:lang w:val="en-GB"/>
        </w:rPr>
        <w:t>ir</w:t>
      </w:r>
      <w:r w:rsidR="00FC530B" w:rsidRPr="003E0D54">
        <w:rPr>
          <w:rFonts w:ascii="Times New Roman" w:hAnsi="Times New Roman" w:cs="Times New Roman"/>
          <w:sz w:val="24"/>
          <w:szCs w:val="24"/>
          <w:lang w:val="en-GB"/>
        </w:rPr>
        <w:t xml:space="preserve"> form</w:t>
      </w:r>
      <w:r w:rsidR="001D1C19" w:rsidRPr="003E0D54">
        <w:rPr>
          <w:rFonts w:ascii="Times New Roman" w:hAnsi="Times New Roman" w:cs="Times New Roman"/>
          <w:sz w:val="24"/>
          <w:szCs w:val="24"/>
          <w:lang w:val="en-GB"/>
        </w:rPr>
        <w:t>.</w:t>
      </w:r>
      <w:r w:rsidR="00131130">
        <w:rPr>
          <w:rFonts w:ascii="Times New Roman" w:hAnsi="Times New Roman" w:cs="Times New Roman"/>
          <w:sz w:val="24"/>
          <w:szCs w:val="24"/>
          <w:lang w:val="en-GB"/>
        </w:rPr>
        <w:t xml:space="preserve">  </w:t>
      </w:r>
      <w:r w:rsidR="00FC530B" w:rsidRPr="003E0D54">
        <w:rPr>
          <w:rFonts w:ascii="Times New Roman" w:hAnsi="Times New Roman" w:cs="Times New Roman"/>
          <w:sz w:val="24"/>
          <w:szCs w:val="24"/>
          <w:lang w:val="en-GB"/>
        </w:rPr>
        <w:t>The procedural history of the proceedings is also a relevant indicator</w:t>
      </w:r>
      <w:r w:rsidR="002F75D4" w:rsidRPr="003E0D54">
        <w:rPr>
          <w:rFonts w:ascii="Times New Roman" w:hAnsi="Times New Roman" w:cs="Times New Roman"/>
          <w:sz w:val="24"/>
          <w:szCs w:val="24"/>
          <w:lang w:val="en-GB"/>
        </w:rPr>
        <w:t>.</w:t>
      </w:r>
      <w:r w:rsidR="00E125CB" w:rsidRPr="003E0D54">
        <w:rPr>
          <w:rFonts w:ascii="Times New Roman" w:hAnsi="Times New Roman" w:cs="Times New Roman"/>
          <w:sz w:val="24"/>
          <w:szCs w:val="24"/>
          <w:lang w:val="en-GB"/>
        </w:rPr>
        <w:t xml:space="preserve"> </w:t>
      </w:r>
      <w:r w:rsidR="00131130">
        <w:rPr>
          <w:rFonts w:ascii="Times New Roman" w:hAnsi="Times New Roman" w:cs="Times New Roman"/>
          <w:sz w:val="24"/>
          <w:szCs w:val="24"/>
          <w:lang w:val="en-GB"/>
        </w:rPr>
        <w:t xml:space="preserve"> </w:t>
      </w:r>
      <w:r w:rsidR="00E125CB" w:rsidRPr="003E0D54">
        <w:rPr>
          <w:rFonts w:ascii="Times New Roman" w:hAnsi="Times New Roman" w:cs="Times New Roman"/>
          <w:sz w:val="24"/>
          <w:szCs w:val="24"/>
          <w:lang w:val="en-GB"/>
        </w:rPr>
        <w:t>The matter was not determinable simply on the basis of whether or not it constituted civil proceedings.</w:t>
      </w:r>
      <w:r w:rsidR="00FC530B" w:rsidRPr="003E0D54">
        <w:rPr>
          <w:rFonts w:ascii="Times New Roman" w:hAnsi="Times New Roman" w:cs="Times New Roman"/>
          <w:sz w:val="24"/>
          <w:szCs w:val="24"/>
          <w:lang w:val="en-GB"/>
        </w:rPr>
        <w:t xml:space="preserve"> </w:t>
      </w:r>
    </w:p>
    <w:p w14:paraId="1B6A8AC3" w14:textId="77777777" w:rsidR="00131130" w:rsidRPr="003E0D54" w:rsidRDefault="00131130" w:rsidP="00131130">
      <w:pPr>
        <w:spacing w:after="0" w:line="240" w:lineRule="auto"/>
        <w:ind w:firstLine="1440"/>
        <w:jc w:val="both"/>
        <w:rPr>
          <w:rFonts w:ascii="Times New Roman" w:hAnsi="Times New Roman" w:cs="Times New Roman"/>
          <w:sz w:val="24"/>
          <w:szCs w:val="24"/>
          <w:lang w:val="en-GB"/>
        </w:rPr>
      </w:pPr>
    </w:p>
    <w:p w14:paraId="7116F627" w14:textId="30AC85D1" w:rsidR="00FC530B" w:rsidRPr="003E0D54" w:rsidRDefault="00782089" w:rsidP="00131130">
      <w:pPr>
        <w:spacing w:after="0" w:line="480" w:lineRule="auto"/>
        <w:ind w:firstLine="1440"/>
        <w:jc w:val="both"/>
        <w:rPr>
          <w:rFonts w:ascii="Times New Roman" w:hAnsi="Times New Roman" w:cs="Times New Roman"/>
          <w:sz w:val="24"/>
          <w:szCs w:val="24"/>
          <w:lang w:val="en-ZW"/>
        </w:rPr>
      </w:pPr>
      <w:r w:rsidRPr="003E0D54">
        <w:rPr>
          <w:rFonts w:ascii="Times New Roman" w:hAnsi="Times New Roman" w:cs="Times New Roman"/>
          <w:sz w:val="24"/>
          <w:szCs w:val="24"/>
          <w:lang w:val="en-GB"/>
        </w:rPr>
        <w:t xml:space="preserve">A proper determination of the </w:t>
      </w:r>
      <w:r w:rsidR="00FC530B" w:rsidRPr="003E0D54">
        <w:rPr>
          <w:rFonts w:ascii="Times New Roman" w:hAnsi="Times New Roman" w:cs="Times New Roman"/>
          <w:sz w:val="24"/>
          <w:szCs w:val="24"/>
          <w:lang w:val="en-GB"/>
        </w:rPr>
        <w:t>factual</w:t>
      </w:r>
      <w:r w:rsidR="00B13049" w:rsidRPr="003E0D54">
        <w:rPr>
          <w:rFonts w:ascii="Times New Roman" w:hAnsi="Times New Roman" w:cs="Times New Roman"/>
          <w:sz w:val="24"/>
          <w:szCs w:val="24"/>
          <w:lang w:val="en-GB"/>
        </w:rPr>
        <w:t xml:space="preserve"> and contextual</w:t>
      </w:r>
      <w:r w:rsidR="00FC530B" w:rsidRPr="003E0D54">
        <w:rPr>
          <w:rFonts w:ascii="Times New Roman" w:hAnsi="Times New Roman" w:cs="Times New Roman"/>
          <w:sz w:val="24"/>
          <w:szCs w:val="24"/>
          <w:lang w:val="en-GB"/>
        </w:rPr>
        <w:t xml:space="preserve"> circumstances</w:t>
      </w:r>
      <w:r w:rsidRPr="003E0D54">
        <w:rPr>
          <w:rFonts w:ascii="Times New Roman" w:hAnsi="Times New Roman" w:cs="Times New Roman"/>
          <w:sz w:val="24"/>
          <w:szCs w:val="24"/>
          <w:lang w:val="en-GB"/>
        </w:rPr>
        <w:t xml:space="preserve"> should have been made.</w:t>
      </w:r>
      <w:r w:rsidR="00FC530B" w:rsidRPr="003E0D54">
        <w:rPr>
          <w:rFonts w:ascii="Times New Roman" w:hAnsi="Times New Roman" w:cs="Times New Roman"/>
          <w:sz w:val="24"/>
          <w:szCs w:val="24"/>
          <w:lang w:val="en-GB"/>
        </w:rPr>
        <w:t xml:space="preserve"> </w:t>
      </w:r>
      <w:r w:rsidR="00131130">
        <w:rPr>
          <w:rFonts w:ascii="Times New Roman" w:hAnsi="Times New Roman" w:cs="Times New Roman"/>
          <w:sz w:val="24"/>
          <w:szCs w:val="24"/>
          <w:lang w:val="en-GB"/>
        </w:rPr>
        <w:t xml:space="preserve"> </w:t>
      </w:r>
      <w:r w:rsidR="00FC530B" w:rsidRPr="003E0D54">
        <w:rPr>
          <w:rFonts w:ascii="Times New Roman" w:hAnsi="Times New Roman" w:cs="Times New Roman"/>
          <w:sz w:val="24"/>
          <w:szCs w:val="24"/>
          <w:lang w:val="en-GB"/>
        </w:rPr>
        <w:t>As</w:t>
      </w:r>
      <w:r w:rsidR="00847013" w:rsidRPr="003E0D54">
        <w:rPr>
          <w:rFonts w:ascii="Times New Roman" w:hAnsi="Times New Roman" w:cs="Times New Roman"/>
          <w:sz w:val="24"/>
          <w:szCs w:val="24"/>
          <w:lang w:val="en-GB"/>
        </w:rPr>
        <w:t xml:space="preserve"> </w:t>
      </w:r>
      <w:r w:rsidR="00FC530B" w:rsidRPr="003E0D54">
        <w:rPr>
          <w:rFonts w:ascii="Times New Roman" w:hAnsi="Times New Roman" w:cs="Times New Roman"/>
          <w:sz w:val="24"/>
          <w:szCs w:val="24"/>
          <w:lang w:val="en-GB"/>
        </w:rPr>
        <w:t xml:space="preserve">said by </w:t>
      </w:r>
      <w:r w:rsidR="00131130">
        <w:rPr>
          <w:rFonts w:ascii="Times New Roman" w:hAnsi="Times New Roman" w:cs="Times New Roman"/>
          <w:sz w:val="24"/>
          <w:szCs w:val="24"/>
          <w:lang w:val="en-GB"/>
        </w:rPr>
        <w:t>DE K</w:t>
      </w:r>
      <w:r w:rsidR="00C077C6" w:rsidRPr="00C077C6">
        <w:rPr>
          <w:rFonts w:ascii="Times New Roman" w:hAnsi="Times New Roman" w:cs="Times New Roman"/>
          <w:smallCaps/>
          <w:sz w:val="24"/>
          <w:szCs w:val="24"/>
          <w:lang w:val="en-GB"/>
        </w:rPr>
        <w:t>lerk</w:t>
      </w:r>
      <w:r w:rsidR="00131130">
        <w:rPr>
          <w:rFonts w:ascii="Times New Roman" w:hAnsi="Times New Roman" w:cs="Times New Roman"/>
          <w:sz w:val="24"/>
          <w:szCs w:val="24"/>
          <w:lang w:val="en-GB"/>
        </w:rPr>
        <w:t xml:space="preserve"> J </w:t>
      </w:r>
      <w:r w:rsidR="00FC530B" w:rsidRPr="003E0D54">
        <w:rPr>
          <w:rFonts w:ascii="Times New Roman" w:hAnsi="Times New Roman" w:cs="Times New Roman"/>
          <w:sz w:val="24"/>
          <w:szCs w:val="24"/>
          <w:lang w:val="en-GB"/>
        </w:rPr>
        <w:t xml:space="preserve">in </w:t>
      </w:r>
      <w:r w:rsidR="00FC530B" w:rsidRPr="003E0D54">
        <w:rPr>
          <w:rFonts w:ascii="Times New Roman" w:hAnsi="Times New Roman" w:cs="Times New Roman"/>
          <w:i/>
          <w:iCs/>
          <w:sz w:val="24"/>
          <w:szCs w:val="24"/>
          <w:lang w:val="en-GB"/>
        </w:rPr>
        <w:t xml:space="preserve">Buchner </w:t>
      </w:r>
      <w:r w:rsidR="00131130">
        <w:rPr>
          <w:rFonts w:ascii="Times New Roman" w:hAnsi="Times New Roman" w:cs="Times New Roman"/>
          <w:i/>
          <w:iCs/>
          <w:sz w:val="24"/>
          <w:szCs w:val="24"/>
          <w:lang w:val="en-GB"/>
        </w:rPr>
        <w:t>&amp;</w:t>
      </w:r>
      <w:r w:rsidR="00FC530B" w:rsidRPr="003E0D54">
        <w:rPr>
          <w:rFonts w:ascii="Times New Roman" w:hAnsi="Times New Roman" w:cs="Times New Roman"/>
          <w:i/>
          <w:iCs/>
          <w:sz w:val="24"/>
          <w:szCs w:val="24"/>
          <w:lang w:val="en-GB"/>
        </w:rPr>
        <w:t xml:space="preserve"> Anor </w:t>
      </w:r>
      <w:r w:rsidR="00FC530B" w:rsidRPr="00C077C6">
        <w:rPr>
          <w:rFonts w:ascii="Times New Roman" w:hAnsi="Times New Roman" w:cs="Times New Roman"/>
          <w:sz w:val="24"/>
          <w:szCs w:val="24"/>
          <w:lang w:val="en-GB"/>
        </w:rPr>
        <w:t>v</w:t>
      </w:r>
      <w:r w:rsidR="00FC530B" w:rsidRPr="00C077C6">
        <w:rPr>
          <w:rFonts w:ascii="Times New Roman" w:hAnsi="Times New Roman" w:cs="Times New Roman"/>
          <w:iCs/>
          <w:sz w:val="24"/>
          <w:szCs w:val="24"/>
          <w:lang w:val="en-GB"/>
        </w:rPr>
        <w:t xml:space="preserve"> </w:t>
      </w:r>
      <w:r w:rsidR="00FC530B" w:rsidRPr="003E0D54">
        <w:rPr>
          <w:rFonts w:ascii="Times New Roman" w:hAnsi="Times New Roman" w:cs="Times New Roman"/>
          <w:i/>
          <w:iCs/>
          <w:sz w:val="24"/>
          <w:szCs w:val="24"/>
          <w:lang w:val="en-GB"/>
        </w:rPr>
        <w:t>Johannesburg Consolidated Investment Co Ltd</w:t>
      </w:r>
      <w:r w:rsidR="00FC530B" w:rsidRPr="003E0D54">
        <w:rPr>
          <w:rFonts w:ascii="Times New Roman" w:hAnsi="Times New Roman" w:cs="Times New Roman"/>
          <w:sz w:val="24"/>
          <w:szCs w:val="24"/>
          <w:lang w:val="en-GB"/>
        </w:rPr>
        <w:t xml:space="preserve"> 1995 [1] SA 215 </w:t>
      </w:r>
      <w:r w:rsidR="00AE617D">
        <w:rPr>
          <w:rFonts w:ascii="Times New Roman" w:hAnsi="Times New Roman" w:cs="Times New Roman"/>
          <w:sz w:val="24"/>
          <w:szCs w:val="24"/>
          <w:lang w:val="en-GB"/>
        </w:rPr>
        <w:t>(</w:t>
      </w:r>
      <w:r w:rsidR="00FC530B" w:rsidRPr="003E0D54">
        <w:rPr>
          <w:rFonts w:ascii="Times New Roman" w:hAnsi="Times New Roman" w:cs="Times New Roman"/>
          <w:sz w:val="24"/>
          <w:szCs w:val="24"/>
          <w:lang w:val="en-GB"/>
        </w:rPr>
        <w:t>T</w:t>
      </w:r>
      <w:r w:rsidR="00AE617D">
        <w:rPr>
          <w:rFonts w:ascii="Times New Roman" w:hAnsi="Times New Roman" w:cs="Times New Roman"/>
          <w:sz w:val="24"/>
          <w:szCs w:val="24"/>
          <w:lang w:val="en-GB"/>
        </w:rPr>
        <w:t>)</w:t>
      </w:r>
      <w:r w:rsidR="00FC530B" w:rsidRPr="003E0D54">
        <w:rPr>
          <w:rFonts w:ascii="Times New Roman" w:hAnsi="Times New Roman" w:cs="Times New Roman"/>
          <w:sz w:val="24"/>
          <w:szCs w:val="24"/>
          <w:lang w:val="en-GB"/>
        </w:rPr>
        <w:t xml:space="preserve"> at </w:t>
      </w:r>
      <w:r w:rsidR="00AE617D">
        <w:rPr>
          <w:rFonts w:ascii="Times New Roman" w:hAnsi="Times New Roman" w:cs="Times New Roman"/>
          <w:sz w:val="24"/>
          <w:szCs w:val="24"/>
          <w:lang w:val="en-GB"/>
        </w:rPr>
        <w:t xml:space="preserve">p </w:t>
      </w:r>
      <w:r w:rsidR="00FC530B" w:rsidRPr="003E0D54">
        <w:rPr>
          <w:rFonts w:ascii="Times New Roman" w:hAnsi="Times New Roman" w:cs="Times New Roman"/>
          <w:sz w:val="24"/>
          <w:szCs w:val="24"/>
          <w:lang w:val="en-GB"/>
        </w:rPr>
        <w:t>217</w:t>
      </w:r>
      <w:r w:rsidR="00AE617D">
        <w:rPr>
          <w:rFonts w:ascii="Times New Roman" w:hAnsi="Times New Roman" w:cs="Times New Roman"/>
          <w:sz w:val="24"/>
          <w:szCs w:val="24"/>
          <w:lang w:val="en-GB"/>
        </w:rPr>
        <w:t xml:space="preserve"> C-D</w:t>
      </w:r>
      <w:r w:rsidR="00FC530B" w:rsidRPr="003E0D54">
        <w:rPr>
          <w:rFonts w:ascii="Times New Roman" w:hAnsi="Times New Roman" w:cs="Times New Roman"/>
          <w:sz w:val="24"/>
          <w:szCs w:val="24"/>
          <w:lang w:val="en-GB"/>
        </w:rPr>
        <w:t>:</w:t>
      </w:r>
      <w:r w:rsidR="00FC530B" w:rsidRPr="003E0D54">
        <w:rPr>
          <w:rFonts w:ascii="Times New Roman" w:hAnsi="Times New Roman" w:cs="Times New Roman"/>
          <w:sz w:val="24"/>
          <w:szCs w:val="24"/>
          <w:lang w:val="en-ZW"/>
        </w:rPr>
        <w:t> </w:t>
      </w:r>
    </w:p>
    <w:p w14:paraId="0021AE1E" w14:textId="77777777" w:rsidR="00131130" w:rsidRDefault="00FC530B" w:rsidP="00131130">
      <w:pPr>
        <w:spacing w:after="0" w:line="240" w:lineRule="auto"/>
        <w:ind w:left="72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 xml:space="preserve">“The phrase in which the grounds for the claim against the appellants are set out in that paragraph, reads: </w:t>
      </w:r>
    </w:p>
    <w:p w14:paraId="0677A2F3" w14:textId="27216049" w:rsidR="00FC530B" w:rsidRPr="003E0D54" w:rsidRDefault="00FC530B" w:rsidP="00131130">
      <w:pPr>
        <w:spacing w:after="0" w:line="240" w:lineRule="auto"/>
        <w:ind w:left="72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 </w:t>
      </w:r>
    </w:p>
    <w:p w14:paraId="36B30877" w14:textId="33D4BAAF" w:rsidR="00FC530B" w:rsidRPr="003E0D54" w:rsidRDefault="00FC530B" w:rsidP="00FC530B">
      <w:pPr>
        <w:spacing w:after="173" w:line="240" w:lineRule="auto"/>
        <w:ind w:left="1440"/>
        <w:jc w:val="both"/>
        <w:rPr>
          <w:rFonts w:ascii="Times New Roman" w:hAnsi="Times New Roman" w:cs="Times New Roman"/>
          <w:sz w:val="24"/>
          <w:szCs w:val="24"/>
          <w:lang w:val="en-GB"/>
        </w:rPr>
      </w:pPr>
      <w:r w:rsidRPr="003E0D54">
        <w:rPr>
          <w:rFonts w:ascii="Times New Roman" w:hAnsi="Times New Roman" w:cs="Times New Roman"/>
          <w:sz w:val="24"/>
          <w:szCs w:val="24"/>
          <w:lang w:val="en-GB"/>
        </w:rPr>
        <w:t>‘The defendants are liable to reimburse the plaintiff pursuant to the provisions of an agreement between the plaintiff and the defendants dated 26 June 1987.’ </w:t>
      </w:r>
    </w:p>
    <w:p w14:paraId="0D587BF3" w14:textId="15A81651" w:rsidR="00FC530B" w:rsidRDefault="00FC530B" w:rsidP="00847013">
      <w:pPr>
        <w:spacing w:after="173" w:line="240" w:lineRule="auto"/>
        <w:ind w:left="720"/>
        <w:jc w:val="both"/>
        <w:rPr>
          <w:rFonts w:ascii="Times New Roman" w:hAnsi="Times New Roman" w:cs="Times New Roman"/>
          <w:sz w:val="24"/>
          <w:szCs w:val="24"/>
          <w:lang w:val="en-GB"/>
        </w:rPr>
      </w:pPr>
      <w:r w:rsidRPr="003E0D54">
        <w:rPr>
          <w:rFonts w:ascii="Times New Roman" w:hAnsi="Times New Roman" w:cs="Times New Roman"/>
          <w:i/>
          <w:iCs/>
          <w:sz w:val="24"/>
          <w:szCs w:val="24"/>
          <w:lang w:val="en-GB"/>
        </w:rPr>
        <w:t>This is an expression of the respondent's opinion, of its conclusions, as to the facts of the matter and as to the legal consequences of those facts</w:t>
      </w:r>
      <w:r w:rsidRPr="003E0D54">
        <w:rPr>
          <w:rFonts w:ascii="Times New Roman" w:hAnsi="Times New Roman" w:cs="Times New Roman"/>
          <w:sz w:val="24"/>
          <w:szCs w:val="24"/>
          <w:lang w:val="en-GB"/>
        </w:rPr>
        <w:t xml:space="preserve">. The relevant facts which must be set out are not only that a contract was concluded, but also that certain terms were agreed upon in that contract. </w:t>
      </w:r>
      <w:r w:rsidRPr="003E0D54">
        <w:rPr>
          <w:rFonts w:ascii="Times New Roman" w:hAnsi="Times New Roman" w:cs="Times New Roman"/>
          <w:i/>
          <w:iCs/>
          <w:sz w:val="24"/>
          <w:szCs w:val="24"/>
          <w:lang w:val="en-GB"/>
        </w:rPr>
        <w:t>The conclusion that the appellants are liable can only be reached or justified if those terms support the conclusion set out in the summons</w:t>
      </w:r>
      <w:r w:rsidR="00131130">
        <w:rPr>
          <w:rFonts w:ascii="Times New Roman" w:hAnsi="Times New Roman" w:cs="Times New Roman"/>
          <w:sz w:val="24"/>
          <w:szCs w:val="24"/>
          <w:lang w:val="en-GB"/>
        </w:rPr>
        <w:t>.’” (Emphasis added).</w:t>
      </w:r>
    </w:p>
    <w:p w14:paraId="746D06BA" w14:textId="77777777" w:rsidR="00131130" w:rsidRPr="003E0D54" w:rsidRDefault="00131130" w:rsidP="00847013">
      <w:pPr>
        <w:spacing w:after="173" w:line="240" w:lineRule="auto"/>
        <w:ind w:left="720"/>
        <w:jc w:val="both"/>
        <w:rPr>
          <w:rFonts w:ascii="Times New Roman" w:hAnsi="Times New Roman" w:cs="Times New Roman"/>
          <w:sz w:val="24"/>
          <w:szCs w:val="24"/>
          <w:lang w:val="en-GB"/>
        </w:rPr>
      </w:pPr>
    </w:p>
    <w:p w14:paraId="6C298A3B" w14:textId="22BB26EE" w:rsidR="00FC530B" w:rsidRDefault="00FC530B" w:rsidP="00FD1141">
      <w:pPr>
        <w:spacing w:after="173"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lastRenderedPageBreak/>
        <w:t>Likewise, a litigant expressing an opinion that proceedings are civil or otherwise in natu</w:t>
      </w:r>
      <w:r w:rsidR="002B7833" w:rsidRPr="003E0D54">
        <w:rPr>
          <w:rFonts w:ascii="Times New Roman" w:hAnsi="Times New Roman" w:cs="Times New Roman"/>
          <w:sz w:val="24"/>
          <w:szCs w:val="24"/>
        </w:rPr>
        <w:t xml:space="preserve">re must point to the relevant facts and circumstances supporting his or her opinion. </w:t>
      </w:r>
      <w:r w:rsidR="00FD1141">
        <w:rPr>
          <w:rFonts w:ascii="Times New Roman" w:hAnsi="Times New Roman" w:cs="Times New Roman"/>
          <w:sz w:val="24"/>
          <w:szCs w:val="24"/>
        </w:rPr>
        <w:t xml:space="preserve"> </w:t>
      </w:r>
      <w:r w:rsidR="00D57C62" w:rsidRPr="003E0D54">
        <w:rPr>
          <w:rFonts w:ascii="Times New Roman" w:hAnsi="Times New Roman" w:cs="Times New Roman"/>
          <w:sz w:val="24"/>
          <w:szCs w:val="24"/>
        </w:rPr>
        <w:t xml:space="preserve">It is only through reference to such facts that a proper determination can be made regarding whether the proceedings </w:t>
      </w:r>
      <w:r w:rsidR="00D57C62" w:rsidRPr="003E0D54">
        <w:rPr>
          <w:rFonts w:ascii="Times New Roman" w:hAnsi="Times New Roman" w:cs="Times New Roman"/>
          <w:i/>
          <w:iCs/>
          <w:sz w:val="24"/>
          <w:szCs w:val="24"/>
        </w:rPr>
        <w:t xml:space="preserve">a quo </w:t>
      </w:r>
      <w:r w:rsidR="00D57C62" w:rsidRPr="003E0D54">
        <w:rPr>
          <w:rFonts w:ascii="Times New Roman" w:hAnsi="Times New Roman" w:cs="Times New Roman"/>
          <w:sz w:val="24"/>
          <w:szCs w:val="24"/>
        </w:rPr>
        <w:t xml:space="preserve">were civil proceedings in terms of s 196 of the Customs and Excise Act. </w:t>
      </w:r>
    </w:p>
    <w:p w14:paraId="00D13827" w14:textId="77777777" w:rsidR="00FD1141" w:rsidRPr="003E0D54" w:rsidRDefault="00FD1141" w:rsidP="00FD1141">
      <w:pPr>
        <w:spacing w:after="0" w:line="240" w:lineRule="auto"/>
        <w:ind w:firstLine="720"/>
        <w:jc w:val="both"/>
        <w:rPr>
          <w:rFonts w:ascii="Times New Roman" w:hAnsi="Times New Roman" w:cs="Times New Roman"/>
          <w:sz w:val="24"/>
          <w:szCs w:val="24"/>
        </w:rPr>
      </w:pPr>
    </w:p>
    <w:p w14:paraId="64543E2D" w14:textId="269E22D9" w:rsidR="00CA1BB6" w:rsidRPr="003E0D54" w:rsidRDefault="00CA1BB6" w:rsidP="00FD1141">
      <w:pPr>
        <w:spacing w:after="0"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 xml:space="preserve"> </w:t>
      </w:r>
      <w:r w:rsidR="00D57C62" w:rsidRPr="003E0D54">
        <w:rPr>
          <w:rFonts w:ascii="Times New Roman" w:hAnsi="Times New Roman" w:cs="Times New Roman"/>
          <w:sz w:val="24"/>
          <w:szCs w:val="24"/>
        </w:rPr>
        <w:t xml:space="preserve">In its </w:t>
      </w:r>
      <w:r w:rsidR="000158FA" w:rsidRPr="003E0D54">
        <w:rPr>
          <w:rFonts w:ascii="Times New Roman" w:hAnsi="Times New Roman" w:cs="Times New Roman"/>
          <w:sz w:val="24"/>
          <w:szCs w:val="24"/>
        </w:rPr>
        <w:t>judgment</w:t>
      </w:r>
      <w:r w:rsidR="002517A9" w:rsidRPr="003E0D54">
        <w:rPr>
          <w:rFonts w:ascii="Times New Roman" w:hAnsi="Times New Roman" w:cs="Times New Roman"/>
          <w:sz w:val="24"/>
          <w:szCs w:val="24"/>
        </w:rPr>
        <w:t xml:space="preserve">, </w:t>
      </w:r>
      <w:r w:rsidR="000158FA" w:rsidRPr="003E0D54">
        <w:rPr>
          <w:rFonts w:ascii="Times New Roman" w:hAnsi="Times New Roman" w:cs="Times New Roman"/>
          <w:sz w:val="24"/>
          <w:szCs w:val="24"/>
        </w:rPr>
        <w:t xml:space="preserve">the court </w:t>
      </w:r>
      <w:r w:rsidR="000158FA" w:rsidRPr="003E0D54">
        <w:rPr>
          <w:rFonts w:ascii="Times New Roman" w:hAnsi="Times New Roman" w:cs="Times New Roman"/>
          <w:i/>
          <w:iCs/>
          <w:sz w:val="24"/>
          <w:szCs w:val="24"/>
        </w:rPr>
        <w:t xml:space="preserve">a quo </w:t>
      </w:r>
      <w:r w:rsidR="000158FA" w:rsidRPr="003E0D54">
        <w:rPr>
          <w:rFonts w:ascii="Times New Roman" w:hAnsi="Times New Roman" w:cs="Times New Roman"/>
          <w:sz w:val="24"/>
          <w:szCs w:val="24"/>
        </w:rPr>
        <w:t>held as follows</w:t>
      </w:r>
      <w:r w:rsidR="008354F6" w:rsidRPr="003E0D54">
        <w:rPr>
          <w:rFonts w:ascii="Times New Roman" w:hAnsi="Times New Roman" w:cs="Times New Roman"/>
          <w:sz w:val="24"/>
          <w:szCs w:val="24"/>
        </w:rPr>
        <w:t>:</w:t>
      </w:r>
    </w:p>
    <w:p w14:paraId="3AD8972C" w14:textId="00271B29" w:rsidR="008354F6" w:rsidRDefault="002517A9" w:rsidP="00FD1141">
      <w:pPr>
        <w:spacing w:after="0" w:line="240" w:lineRule="auto"/>
        <w:ind w:left="720"/>
        <w:jc w:val="both"/>
        <w:rPr>
          <w:rFonts w:ascii="Times New Roman" w:hAnsi="Times New Roman" w:cs="Times New Roman"/>
          <w:sz w:val="24"/>
          <w:szCs w:val="24"/>
        </w:rPr>
      </w:pPr>
      <w:r w:rsidRPr="003E0D54">
        <w:rPr>
          <w:rFonts w:ascii="Times New Roman" w:hAnsi="Times New Roman" w:cs="Times New Roman"/>
          <w:sz w:val="24"/>
          <w:szCs w:val="24"/>
        </w:rPr>
        <w:t>“I did not hear applicant argue that these proceedings are not civil proceedings. Despite this being a review application, these proceedings are civil proceedings arising from the conduct by respondents. I am in agreement with respondent's submission that these certainly are not criminal proceedings.”</w:t>
      </w:r>
    </w:p>
    <w:p w14:paraId="1624B451" w14:textId="77777777" w:rsidR="00FD1141" w:rsidRDefault="00FD1141" w:rsidP="00892FED">
      <w:pPr>
        <w:spacing w:after="173" w:line="240" w:lineRule="auto"/>
        <w:ind w:left="720"/>
        <w:jc w:val="both"/>
        <w:rPr>
          <w:rFonts w:ascii="Times New Roman" w:hAnsi="Times New Roman" w:cs="Times New Roman"/>
          <w:sz w:val="24"/>
          <w:szCs w:val="24"/>
        </w:rPr>
      </w:pPr>
    </w:p>
    <w:p w14:paraId="19263BCE" w14:textId="77777777" w:rsidR="00FD1141" w:rsidRPr="003E0D54" w:rsidRDefault="00FD1141" w:rsidP="00FD1141">
      <w:pPr>
        <w:spacing w:after="0" w:line="240" w:lineRule="auto"/>
        <w:ind w:left="720"/>
        <w:jc w:val="both"/>
        <w:rPr>
          <w:rFonts w:ascii="Times New Roman" w:hAnsi="Times New Roman" w:cs="Times New Roman"/>
          <w:sz w:val="24"/>
          <w:szCs w:val="24"/>
        </w:rPr>
      </w:pPr>
    </w:p>
    <w:p w14:paraId="18F57216" w14:textId="06D65C04" w:rsidR="00892FED" w:rsidRDefault="000158FA" w:rsidP="003F6B50">
      <w:pPr>
        <w:spacing w:after="173" w:line="480" w:lineRule="auto"/>
        <w:ind w:firstLine="1440"/>
        <w:jc w:val="both"/>
        <w:rPr>
          <w:rFonts w:ascii="Times New Roman" w:hAnsi="Times New Roman" w:cs="Times New Roman"/>
          <w:bCs/>
          <w:sz w:val="24"/>
          <w:szCs w:val="24"/>
        </w:rPr>
      </w:pPr>
      <w:r w:rsidRPr="003E0D54">
        <w:rPr>
          <w:rFonts w:ascii="Times New Roman" w:hAnsi="Times New Roman" w:cs="Times New Roman"/>
          <w:sz w:val="24"/>
          <w:szCs w:val="24"/>
        </w:rPr>
        <w:t xml:space="preserve">The finding by the court </w:t>
      </w:r>
      <w:r w:rsidRPr="003E0D54">
        <w:rPr>
          <w:rFonts w:ascii="Times New Roman" w:hAnsi="Times New Roman" w:cs="Times New Roman"/>
          <w:i/>
          <w:iCs/>
          <w:sz w:val="24"/>
          <w:szCs w:val="24"/>
        </w:rPr>
        <w:t xml:space="preserve">a quo </w:t>
      </w:r>
      <w:r w:rsidRPr="003E0D54">
        <w:rPr>
          <w:rFonts w:ascii="Times New Roman" w:hAnsi="Times New Roman" w:cs="Times New Roman"/>
          <w:sz w:val="24"/>
          <w:szCs w:val="24"/>
        </w:rPr>
        <w:t xml:space="preserve">was made </w:t>
      </w:r>
      <w:r w:rsidR="00E97D6D" w:rsidRPr="003E0D54">
        <w:rPr>
          <w:rFonts w:ascii="Times New Roman" w:hAnsi="Times New Roman" w:cs="Times New Roman"/>
          <w:sz w:val="24"/>
          <w:szCs w:val="24"/>
        </w:rPr>
        <w:t>against the backdrop</w:t>
      </w:r>
      <w:r w:rsidRPr="003E0D54">
        <w:rPr>
          <w:rFonts w:ascii="Times New Roman" w:hAnsi="Times New Roman" w:cs="Times New Roman"/>
          <w:sz w:val="24"/>
          <w:szCs w:val="24"/>
        </w:rPr>
        <w:t xml:space="preserve"> of a contention that the proceedings </w:t>
      </w:r>
      <w:r w:rsidRPr="003E0D54">
        <w:rPr>
          <w:rFonts w:ascii="Times New Roman" w:hAnsi="Times New Roman" w:cs="Times New Roman"/>
          <w:i/>
          <w:iCs/>
          <w:sz w:val="24"/>
          <w:szCs w:val="24"/>
        </w:rPr>
        <w:t xml:space="preserve">a quo </w:t>
      </w:r>
      <w:r w:rsidRPr="003E0D54">
        <w:rPr>
          <w:rFonts w:ascii="Times New Roman" w:hAnsi="Times New Roman" w:cs="Times New Roman"/>
          <w:sz w:val="24"/>
          <w:szCs w:val="24"/>
        </w:rPr>
        <w:t>did not fall under s 196</w:t>
      </w:r>
      <w:r w:rsidR="00A30A58">
        <w:rPr>
          <w:rFonts w:ascii="Times New Roman" w:hAnsi="Times New Roman" w:cs="Times New Roman"/>
          <w:sz w:val="24"/>
          <w:szCs w:val="24"/>
        </w:rPr>
        <w:t xml:space="preserve"> </w:t>
      </w:r>
      <w:r w:rsidR="00796601" w:rsidRPr="003E0D54">
        <w:rPr>
          <w:rFonts w:ascii="Times New Roman" w:hAnsi="Times New Roman" w:cs="Times New Roman"/>
          <w:sz w:val="24"/>
          <w:szCs w:val="24"/>
        </w:rPr>
        <w:t>(1)</w:t>
      </w:r>
      <w:r w:rsidRPr="003E0D54">
        <w:rPr>
          <w:rFonts w:ascii="Times New Roman" w:hAnsi="Times New Roman" w:cs="Times New Roman"/>
          <w:sz w:val="24"/>
          <w:szCs w:val="24"/>
        </w:rPr>
        <w:t xml:space="preserve"> of the Customs and Excise Act. </w:t>
      </w:r>
      <w:r w:rsidR="003F6B50">
        <w:rPr>
          <w:rFonts w:ascii="Times New Roman" w:hAnsi="Times New Roman" w:cs="Times New Roman"/>
          <w:sz w:val="24"/>
          <w:szCs w:val="24"/>
        </w:rPr>
        <w:t xml:space="preserve"> </w:t>
      </w:r>
      <w:r w:rsidR="009140CE" w:rsidRPr="003E0D54">
        <w:rPr>
          <w:rFonts w:ascii="Times New Roman" w:hAnsi="Times New Roman" w:cs="Times New Roman"/>
          <w:sz w:val="24"/>
          <w:szCs w:val="24"/>
        </w:rPr>
        <w:t>In reaching its conclusion, t</w:t>
      </w:r>
      <w:r w:rsidR="002517A9" w:rsidRPr="003E0D54">
        <w:rPr>
          <w:rFonts w:ascii="Times New Roman" w:hAnsi="Times New Roman" w:cs="Times New Roman"/>
          <w:sz w:val="24"/>
          <w:szCs w:val="24"/>
        </w:rPr>
        <w:t xml:space="preserve">he court </w:t>
      </w:r>
      <w:r w:rsidR="00F66652" w:rsidRPr="003E0D54">
        <w:rPr>
          <w:rFonts w:ascii="Times New Roman" w:hAnsi="Times New Roman" w:cs="Times New Roman"/>
          <w:i/>
          <w:iCs/>
          <w:sz w:val="24"/>
          <w:szCs w:val="24"/>
        </w:rPr>
        <w:t>a quo</w:t>
      </w:r>
      <w:r w:rsidR="009140CE" w:rsidRPr="003E0D54">
        <w:rPr>
          <w:rFonts w:ascii="Times New Roman" w:hAnsi="Times New Roman" w:cs="Times New Roman"/>
          <w:sz w:val="24"/>
          <w:szCs w:val="24"/>
        </w:rPr>
        <w:t xml:space="preserve"> </w:t>
      </w:r>
      <w:r w:rsidR="00F34BCE" w:rsidRPr="003E0D54">
        <w:rPr>
          <w:rFonts w:ascii="Times New Roman" w:hAnsi="Times New Roman" w:cs="Times New Roman"/>
          <w:sz w:val="24"/>
          <w:szCs w:val="24"/>
        </w:rPr>
        <w:t>did not relate to a case that was cited by the appellant.</w:t>
      </w:r>
      <w:r w:rsidR="002517A9" w:rsidRPr="003E0D54">
        <w:rPr>
          <w:rFonts w:ascii="Times New Roman" w:hAnsi="Times New Roman" w:cs="Times New Roman"/>
          <w:sz w:val="24"/>
          <w:szCs w:val="24"/>
        </w:rPr>
        <w:t xml:space="preserve"> </w:t>
      </w:r>
      <w:r w:rsidR="003F6B50">
        <w:rPr>
          <w:rFonts w:ascii="Times New Roman" w:hAnsi="Times New Roman" w:cs="Times New Roman"/>
          <w:sz w:val="24"/>
          <w:szCs w:val="24"/>
        </w:rPr>
        <w:t xml:space="preserve"> </w:t>
      </w:r>
      <w:r w:rsidR="002517A9" w:rsidRPr="003E0D54">
        <w:rPr>
          <w:rFonts w:ascii="Times New Roman" w:hAnsi="Times New Roman" w:cs="Times New Roman"/>
          <w:sz w:val="24"/>
          <w:szCs w:val="24"/>
        </w:rPr>
        <w:t xml:space="preserve">In the appellant’s heads of argument before the court </w:t>
      </w:r>
      <w:r w:rsidR="00F66652" w:rsidRPr="003E0D54">
        <w:rPr>
          <w:rFonts w:ascii="Times New Roman" w:hAnsi="Times New Roman" w:cs="Times New Roman"/>
          <w:i/>
          <w:iCs/>
          <w:sz w:val="24"/>
          <w:szCs w:val="24"/>
        </w:rPr>
        <w:t>a quo</w:t>
      </w:r>
      <w:r w:rsidR="002517A9" w:rsidRPr="003E0D54">
        <w:rPr>
          <w:rFonts w:ascii="Times New Roman" w:hAnsi="Times New Roman" w:cs="Times New Roman"/>
          <w:sz w:val="24"/>
          <w:szCs w:val="24"/>
        </w:rPr>
        <w:t xml:space="preserve">, reliance was placed </w:t>
      </w:r>
      <w:r w:rsidR="00892FED" w:rsidRPr="003E0D54">
        <w:rPr>
          <w:rFonts w:ascii="Times New Roman" w:hAnsi="Times New Roman" w:cs="Times New Roman"/>
          <w:sz w:val="24"/>
          <w:szCs w:val="24"/>
        </w:rPr>
        <w:t>on an</w:t>
      </w:r>
      <w:r w:rsidR="002517A9" w:rsidRPr="003E0D54">
        <w:rPr>
          <w:rFonts w:ascii="Times New Roman" w:hAnsi="Times New Roman" w:cs="Times New Roman"/>
          <w:sz w:val="24"/>
          <w:szCs w:val="24"/>
        </w:rPr>
        <w:t xml:space="preserve"> authority of the High Court</w:t>
      </w:r>
      <w:r w:rsidR="00892FED" w:rsidRPr="003E0D54">
        <w:rPr>
          <w:rFonts w:ascii="Times New Roman" w:hAnsi="Times New Roman" w:cs="Times New Roman"/>
          <w:sz w:val="24"/>
          <w:szCs w:val="24"/>
        </w:rPr>
        <w:t xml:space="preserve"> which</w:t>
      </w:r>
      <w:r w:rsidR="00335F67" w:rsidRPr="003E0D54">
        <w:rPr>
          <w:rFonts w:ascii="Times New Roman" w:hAnsi="Times New Roman" w:cs="Times New Roman"/>
          <w:sz w:val="24"/>
          <w:szCs w:val="24"/>
        </w:rPr>
        <w:t xml:space="preserve">, as was argued </w:t>
      </w:r>
      <w:r w:rsidR="00335F67" w:rsidRPr="003E0D54">
        <w:rPr>
          <w:rFonts w:ascii="Times New Roman" w:hAnsi="Times New Roman" w:cs="Times New Roman"/>
          <w:i/>
          <w:iCs/>
          <w:sz w:val="24"/>
          <w:szCs w:val="24"/>
        </w:rPr>
        <w:t>a quo</w:t>
      </w:r>
      <w:r w:rsidR="00335F67" w:rsidRPr="003E0D54">
        <w:rPr>
          <w:rFonts w:ascii="Times New Roman" w:hAnsi="Times New Roman" w:cs="Times New Roman"/>
          <w:sz w:val="24"/>
          <w:szCs w:val="24"/>
        </w:rPr>
        <w:t>,</w:t>
      </w:r>
      <w:r w:rsidR="002517A9" w:rsidRPr="003E0D54">
        <w:rPr>
          <w:rFonts w:ascii="Times New Roman" w:hAnsi="Times New Roman" w:cs="Times New Roman"/>
          <w:sz w:val="24"/>
          <w:szCs w:val="24"/>
        </w:rPr>
        <w:t xml:space="preserve"> </w:t>
      </w:r>
      <w:r w:rsidR="00335F67" w:rsidRPr="003E0D54">
        <w:rPr>
          <w:rFonts w:ascii="Times New Roman" w:hAnsi="Times New Roman" w:cs="Times New Roman"/>
          <w:sz w:val="24"/>
          <w:szCs w:val="24"/>
        </w:rPr>
        <w:t>held</w:t>
      </w:r>
      <w:r w:rsidR="002517A9" w:rsidRPr="003E0D54">
        <w:rPr>
          <w:rFonts w:ascii="Times New Roman" w:hAnsi="Times New Roman" w:cs="Times New Roman"/>
          <w:sz w:val="24"/>
          <w:szCs w:val="24"/>
        </w:rPr>
        <w:t xml:space="preserve"> that</w:t>
      </w:r>
      <w:r w:rsidR="00F34BCE" w:rsidRPr="003E0D54">
        <w:rPr>
          <w:rFonts w:ascii="Times New Roman" w:hAnsi="Times New Roman" w:cs="Times New Roman"/>
          <w:sz w:val="24"/>
          <w:szCs w:val="24"/>
        </w:rPr>
        <w:t xml:space="preserve"> s 196 (1) did not apply to review proceedings.</w:t>
      </w:r>
      <w:r w:rsidR="002517A9" w:rsidRPr="003E0D54">
        <w:rPr>
          <w:rFonts w:ascii="Times New Roman" w:hAnsi="Times New Roman" w:cs="Times New Roman"/>
          <w:sz w:val="24"/>
          <w:szCs w:val="24"/>
        </w:rPr>
        <w:t xml:space="preserve"> This</w:t>
      </w:r>
      <w:r w:rsidR="00892FED" w:rsidRPr="003E0D54">
        <w:rPr>
          <w:rFonts w:ascii="Times New Roman" w:hAnsi="Times New Roman" w:cs="Times New Roman"/>
          <w:sz w:val="24"/>
          <w:szCs w:val="24"/>
        </w:rPr>
        <w:t xml:space="preserve"> proposition </w:t>
      </w:r>
      <w:r w:rsidR="00F34BCE" w:rsidRPr="003E0D54">
        <w:rPr>
          <w:rFonts w:ascii="Times New Roman" w:hAnsi="Times New Roman" w:cs="Times New Roman"/>
          <w:sz w:val="24"/>
          <w:szCs w:val="24"/>
        </w:rPr>
        <w:t>was made</w:t>
      </w:r>
      <w:r w:rsidR="00892FED" w:rsidRPr="003E0D54">
        <w:rPr>
          <w:rFonts w:ascii="Times New Roman" w:hAnsi="Times New Roman" w:cs="Times New Roman"/>
          <w:sz w:val="24"/>
          <w:szCs w:val="24"/>
        </w:rPr>
        <w:t xml:space="preserve"> in the case of </w:t>
      </w:r>
      <w:bookmarkStart w:id="1" w:name="_Hlk156849346"/>
      <w:r w:rsidR="00892FED" w:rsidRPr="003E0D54">
        <w:rPr>
          <w:rFonts w:ascii="Times New Roman" w:hAnsi="Times New Roman" w:cs="Times New Roman"/>
          <w:bCs/>
          <w:i/>
          <w:iCs/>
          <w:sz w:val="24"/>
          <w:szCs w:val="24"/>
          <w:lang w:val="en-ZW"/>
        </w:rPr>
        <w:t xml:space="preserve">DDT Engineering &amp; Logistics </w:t>
      </w:r>
      <w:r w:rsidR="00892FED" w:rsidRPr="00071A40">
        <w:rPr>
          <w:rFonts w:ascii="Times New Roman" w:hAnsi="Times New Roman" w:cs="Times New Roman"/>
          <w:bCs/>
          <w:sz w:val="24"/>
          <w:szCs w:val="24"/>
          <w:lang w:val="en-ZW"/>
        </w:rPr>
        <w:t>v</w:t>
      </w:r>
      <w:r w:rsidR="00892FED" w:rsidRPr="003E0D54">
        <w:rPr>
          <w:rFonts w:ascii="Times New Roman" w:hAnsi="Times New Roman" w:cs="Times New Roman"/>
          <w:bCs/>
          <w:i/>
          <w:iCs/>
          <w:sz w:val="24"/>
          <w:szCs w:val="24"/>
          <w:lang w:val="en-ZW"/>
        </w:rPr>
        <w:t xml:space="preserve"> </w:t>
      </w:r>
      <w:r w:rsidR="00892FED" w:rsidRPr="003E0D54">
        <w:rPr>
          <w:rFonts w:ascii="Times New Roman" w:hAnsi="Times New Roman" w:cs="Times New Roman"/>
          <w:bCs/>
          <w:i/>
          <w:iCs/>
          <w:sz w:val="24"/>
          <w:szCs w:val="24"/>
        </w:rPr>
        <w:t>Regional Manager, Zimbabwe</w:t>
      </w:r>
      <w:r w:rsidR="00F34BCE" w:rsidRPr="003E0D54">
        <w:rPr>
          <w:rFonts w:ascii="Times New Roman" w:hAnsi="Times New Roman" w:cs="Times New Roman"/>
          <w:bCs/>
          <w:i/>
          <w:iCs/>
          <w:sz w:val="24"/>
          <w:szCs w:val="24"/>
        </w:rPr>
        <w:t xml:space="preserve"> Revenue Authority </w:t>
      </w:r>
      <w:proofErr w:type="spellStart"/>
      <w:r w:rsidR="00F34BCE" w:rsidRPr="003E0D54">
        <w:rPr>
          <w:rFonts w:ascii="Times New Roman" w:hAnsi="Times New Roman" w:cs="Times New Roman"/>
          <w:bCs/>
          <w:i/>
          <w:iCs/>
          <w:sz w:val="24"/>
          <w:szCs w:val="24"/>
        </w:rPr>
        <w:t>Beitbridge</w:t>
      </w:r>
      <w:proofErr w:type="spellEnd"/>
      <w:r w:rsidR="00892FED" w:rsidRPr="003E0D54">
        <w:rPr>
          <w:rFonts w:ascii="Times New Roman" w:hAnsi="Times New Roman" w:cs="Times New Roman"/>
          <w:bCs/>
          <w:i/>
          <w:iCs/>
          <w:sz w:val="24"/>
          <w:szCs w:val="24"/>
        </w:rPr>
        <w:t xml:space="preserve"> &amp; </w:t>
      </w:r>
      <w:proofErr w:type="spellStart"/>
      <w:r w:rsidR="00892FED" w:rsidRPr="003E0D54">
        <w:rPr>
          <w:rFonts w:ascii="Times New Roman" w:hAnsi="Times New Roman" w:cs="Times New Roman"/>
          <w:bCs/>
          <w:i/>
          <w:iCs/>
          <w:sz w:val="24"/>
          <w:szCs w:val="24"/>
        </w:rPr>
        <w:t>Ors</w:t>
      </w:r>
      <w:proofErr w:type="spellEnd"/>
      <w:r w:rsidR="00892FED" w:rsidRPr="003E0D54">
        <w:rPr>
          <w:rFonts w:ascii="Times New Roman" w:hAnsi="Times New Roman" w:cs="Times New Roman"/>
          <w:bCs/>
          <w:sz w:val="24"/>
          <w:szCs w:val="24"/>
        </w:rPr>
        <w:t xml:space="preserve"> </w:t>
      </w:r>
      <w:bookmarkEnd w:id="1"/>
      <w:r w:rsidR="00892FED" w:rsidRPr="003E0D54">
        <w:rPr>
          <w:rFonts w:ascii="Times New Roman" w:hAnsi="Times New Roman" w:cs="Times New Roman"/>
          <w:bCs/>
          <w:sz w:val="24"/>
          <w:szCs w:val="24"/>
        </w:rPr>
        <w:t>HB</w:t>
      </w:r>
      <w:r w:rsidR="00C8625D" w:rsidRPr="003E0D54">
        <w:rPr>
          <w:rFonts w:ascii="Times New Roman" w:hAnsi="Times New Roman" w:cs="Times New Roman"/>
          <w:bCs/>
          <w:sz w:val="24"/>
          <w:szCs w:val="24"/>
        </w:rPr>
        <w:t>–</w:t>
      </w:r>
      <w:r w:rsidR="00892FED" w:rsidRPr="003E0D54">
        <w:rPr>
          <w:rFonts w:ascii="Times New Roman" w:hAnsi="Times New Roman" w:cs="Times New Roman"/>
          <w:bCs/>
          <w:sz w:val="24"/>
          <w:szCs w:val="24"/>
        </w:rPr>
        <w:t>2</w:t>
      </w:r>
      <w:r w:rsidR="00A53376" w:rsidRPr="003E0D54">
        <w:rPr>
          <w:rFonts w:ascii="Times New Roman" w:hAnsi="Times New Roman" w:cs="Times New Roman"/>
          <w:bCs/>
          <w:sz w:val="24"/>
          <w:szCs w:val="24"/>
        </w:rPr>
        <w:t>4</w:t>
      </w:r>
      <w:r w:rsidR="00892FED" w:rsidRPr="003E0D54">
        <w:rPr>
          <w:rFonts w:ascii="Times New Roman" w:hAnsi="Times New Roman" w:cs="Times New Roman"/>
          <w:bCs/>
          <w:sz w:val="24"/>
          <w:szCs w:val="24"/>
        </w:rPr>
        <w:t>1</w:t>
      </w:r>
      <w:r w:rsidR="00C8625D" w:rsidRPr="003E0D54">
        <w:rPr>
          <w:rFonts w:ascii="Times New Roman" w:hAnsi="Times New Roman" w:cs="Times New Roman"/>
          <w:bCs/>
          <w:sz w:val="24"/>
          <w:szCs w:val="24"/>
        </w:rPr>
        <w:t>–</w:t>
      </w:r>
      <w:r w:rsidR="00892FED" w:rsidRPr="003E0D54">
        <w:rPr>
          <w:rFonts w:ascii="Times New Roman" w:hAnsi="Times New Roman" w:cs="Times New Roman"/>
          <w:bCs/>
          <w:sz w:val="24"/>
          <w:szCs w:val="24"/>
        </w:rPr>
        <w:t>22</w:t>
      </w:r>
      <w:r w:rsidR="00F34BCE" w:rsidRPr="003E0D54">
        <w:rPr>
          <w:rFonts w:ascii="Times New Roman" w:hAnsi="Times New Roman" w:cs="Times New Roman"/>
          <w:bCs/>
          <w:sz w:val="24"/>
          <w:szCs w:val="24"/>
        </w:rPr>
        <w:t>.</w:t>
      </w:r>
    </w:p>
    <w:p w14:paraId="148840A1" w14:textId="77777777" w:rsidR="00954B0A" w:rsidRPr="003E0D54" w:rsidRDefault="00954B0A" w:rsidP="00954B0A">
      <w:pPr>
        <w:spacing w:after="0" w:line="240" w:lineRule="auto"/>
        <w:ind w:firstLine="1440"/>
        <w:jc w:val="both"/>
        <w:rPr>
          <w:rFonts w:ascii="Times New Roman" w:hAnsi="Times New Roman" w:cs="Times New Roman"/>
          <w:bCs/>
          <w:sz w:val="24"/>
          <w:szCs w:val="24"/>
        </w:rPr>
      </w:pPr>
    </w:p>
    <w:p w14:paraId="03308022" w14:textId="7F9E9F87" w:rsidR="00892FED" w:rsidRDefault="004A179E" w:rsidP="00954B0A">
      <w:pPr>
        <w:spacing w:after="173" w:line="480" w:lineRule="auto"/>
        <w:ind w:firstLine="1440"/>
        <w:jc w:val="both"/>
        <w:rPr>
          <w:rFonts w:ascii="Times New Roman" w:hAnsi="Times New Roman" w:cs="Times New Roman"/>
          <w:bCs/>
          <w:sz w:val="24"/>
          <w:szCs w:val="24"/>
          <w:lang w:val="en-ZW"/>
        </w:rPr>
      </w:pPr>
      <w:r w:rsidRPr="003E0D54">
        <w:rPr>
          <w:rFonts w:ascii="Times New Roman" w:hAnsi="Times New Roman" w:cs="Times New Roman"/>
          <w:bCs/>
          <w:sz w:val="24"/>
          <w:szCs w:val="24"/>
          <w:lang w:val="en-ZW"/>
        </w:rPr>
        <w:t>As pointed out</w:t>
      </w:r>
      <w:r w:rsidR="00892FED" w:rsidRPr="003E0D54">
        <w:rPr>
          <w:rFonts w:ascii="Times New Roman" w:hAnsi="Times New Roman" w:cs="Times New Roman"/>
          <w:bCs/>
          <w:sz w:val="24"/>
          <w:szCs w:val="24"/>
          <w:lang w:val="en-ZW"/>
        </w:rPr>
        <w:t xml:space="preserve">, the court </w:t>
      </w:r>
      <w:r w:rsidR="00F66652" w:rsidRPr="003E0D54">
        <w:rPr>
          <w:rFonts w:ascii="Times New Roman" w:hAnsi="Times New Roman" w:cs="Times New Roman"/>
          <w:bCs/>
          <w:i/>
          <w:iCs/>
          <w:sz w:val="24"/>
          <w:szCs w:val="24"/>
          <w:lang w:val="en-ZW"/>
        </w:rPr>
        <w:t>a quo</w:t>
      </w:r>
      <w:r w:rsidR="00892FED" w:rsidRPr="003E0D54">
        <w:rPr>
          <w:rFonts w:ascii="Times New Roman" w:hAnsi="Times New Roman" w:cs="Times New Roman"/>
          <w:bCs/>
          <w:sz w:val="24"/>
          <w:szCs w:val="24"/>
          <w:lang w:val="en-ZW"/>
        </w:rPr>
        <w:t xml:space="preserve"> did not relate to the</w:t>
      </w:r>
      <w:r w:rsidRPr="003E0D54">
        <w:rPr>
          <w:rFonts w:ascii="Times New Roman" w:hAnsi="Times New Roman" w:cs="Times New Roman"/>
          <w:bCs/>
          <w:sz w:val="24"/>
          <w:szCs w:val="24"/>
          <w:lang w:val="en-ZW"/>
        </w:rPr>
        <w:t xml:space="preserve"> applicability or otherwise of the authority that was cited by the appellant.</w:t>
      </w:r>
      <w:r w:rsidR="00892FED" w:rsidRPr="003E0D54">
        <w:rPr>
          <w:rFonts w:ascii="Times New Roman" w:hAnsi="Times New Roman" w:cs="Times New Roman"/>
          <w:bCs/>
          <w:sz w:val="24"/>
          <w:szCs w:val="24"/>
          <w:lang w:val="en-ZW"/>
        </w:rPr>
        <w:t xml:space="preserve"> </w:t>
      </w:r>
      <w:r w:rsidR="00EB721A" w:rsidRPr="003E0D54">
        <w:rPr>
          <w:rFonts w:ascii="Times New Roman" w:hAnsi="Times New Roman" w:cs="Times New Roman"/>
          <w:bCs/>
          <w:sz w:val="24"/>
          <w:szCs w:val="24"/>
          <w:lang w:val="en-ZW"/>
        </w:rPr>
        <w:t xml:space="preserve">It did not consider the import of the judgment in reaching its conclusion regarding the preliminary objection raised by the respondents. </w:t>
      </w:r>
      <w:r w:rsidR="00954B0A">
        <w:rPr>
          <w:rFonts w:ascii="Times New Roman" w:hAnsi="Times New Roman" w:cs="Times New Roman"/>
          <w:bCs/>
          <w:sz w:val="24"/>
          <w:szCs w:val="24"/>
          <w:lang w:val="en-ZW"/>
        </w:rPr>
        <w:t xml:space="preserve"> </w:t>
      </w:r>
      <w:r w:rsidR="00B66891" w:rsidRPr="003E0D54">
        <w:rPr>
          <w:rFonts w:ascii="Times New Roman" w:hAnsi="Times New Roman" w:cs="Times New Roman"/>
          <w:bCs/>
          <w:sz w:val="24"/>
          <w:szCs w:val="24"/>
          <w:lang w:val="en-ZW"/>
        </w:rPr>
        <w:t>It also did not consider</w:t>
      </w:r>
      <w:r w:rsidR="0022603C" w:rsidRPr="003E0D54">
        <w:rPr>
          <w:rFonts w:ascii="Times New Roman" w:hAnsi="Times New Roman" w:cs="Times New Roman"/>
          <w:bCs/>
          <w:sz w:val="24"/>
          <w:szCs w:val="24"/>
          <w:lang w:val="en-ZW"/>
        </w:rPr>
        <w:t xml:space="preserve"> in what way</w:t>
      </w:r>
      <w:r w:rsidR="00B66891" w:rsidRPr="003E0D54">
        <w:rPr>
          <w:rFonts w:ascii="Times New Roman" w:hAnsi="Times New Roman" w:cs="Times New Roman"/>
          <w:bCs/>
          <w:sz w:val="24"/>
          <w:szCs w:val="24"/>
          <w:lang w:val="en-ZW"/>
        </w:rPr>
        <w:t xml:space="preserve"> the proceedings </w:t>
      </w:r>
      <w:r w:rsidR="00F34BCE" w:rsidRPr="003E0D54">
        <w:rPr>
          <w:rFonts w:ascii="Times New Roman" w:hAnsi="Times New Roman" w:cs="Times New Roman"/>
          <w:bCs/>
          <w:sz w:val="24"/>
          <w:szCs w:val="24"/>
          <w:lang w:val="en-ZW"/>
        </w:rPr>
        <w:t>before it fell within s 196 (1)</w:t>
      </w:r>
      <w:r w:rsidRPr="003E0D54">
        <w:rPr>
          <w:rFonts w:ascii="Times New Roman" w:hAnsi="Times New Roman" w:cs="Times New Roman"/>
          <w:bCs/>
          <w:sz w:val="24"/>
          <w:szCs w:val="24"/>
          <w:lang w:val="en-ZW"/>
        </w:rPr>
        <w:t xml:space="preserve"> notwithstanding the decision in</w:t>
      </w:r>
      <w:r w:rsidRPr="003E0D54">
        <w:rPr>
          <w:rFonts w:ascii="Times New Roman" w:hAnsi="Times New Roman" w:cs="Times New Roman"/>
          <w:bCs/>
          <w:i/>
          <w:iCs/>
          <w:sz w:val="24"/>
          <w:szCs w:val="24"/>
          <w:lang w:val="en-ZW"/>
        </w:rPr>
        <w:t xml:space="preserve"> DDT Engineering &amp; Logistics </w:t>
      </w:r>
      <w:r w:rsidRPr="003E0D54">
        <w:rPr>
          <w:rFonts w:ascii="Times New Roman" w:hAnsi="Times New Roman" w:cs="Times New Roman"/>
          <w:bCs/>
          <w:sz w:val="24"/>
          <w:szCs w:val="24"/>
          <w:lang w:val="en-ZW"/>
        </w:rPr>
        <w:t>v</w:t>
      </w:r>
      <w:r w:rsidRPr="003E0D54">
        <w:rPr>
          <w:rFonts w:ascii="Times New Roman" w:hAnsi="Times New Roman" w:cs="Times New Roman"/>
          <w:bCs/>
          <w:i/>
          <w:iCs/>
          <w:sz w:val="24"/>
          <w:szCs w:val="24"/>
          <w:lang w:val="en-ZW"/>
        </w:rPr>
        <w:t xml:space="preserve"> </w:t>
      </w:r>
      <w:r w:rsidRPr="003E0D54">
        <w:rPr>
          <w:rFonts w:ascii="Times New Roman" w:hAnsi="Times New Roman" w:cs="Times New Roman"/>
          <w:bCs/>
          <w:i/>
          <w:iCs/>
          <w:sz w:val="24"/>
          <w:szCs w:val="24"/>
        </w:rPr>
        <w:t xml:space="preserve">Regional Manager, Zimbabwe Revenue Authority </w:t>
      </w:r>
      <w:proofErr w:type="spellStart"/>
      <w:r w:rsidRPr="003E0D54">
        <w:rPr>
          <w:rFonts w:ascii="Times New Roman" w:hAnsi="Times New Roman" w:cs="Times New Roman"/>
          <w:bCs/>
          <w:i/>
          <w:iCs/>
          <w:sz w:val="24"/>
          <w:szCs w:val="24"/>
        </w:rPr>
        <w:t>Beitbridge</w:t>
      </w:r>
      <w:proofErr w:type="spellEnd"/>
      <w:r w:rsidRPr="003E0D54">
        <w:rPr>
          <w:rFonts w:ascii="Times New Roman" w:hAnsi="Times New Roman" w:cs="Times New Roman"/>
          <w:bCs/>
          <w:i/>
          <w:iCs/>
          <w:sz w:val="24"/>
          <w:szCs w:val="24"/>
        </w:rPr>
        <w:t xml:space="preserve"> &amp; </w:t>
      </w:r>
      <w:proofErr w:type="spellStart"/>
      <w:r w:rsidRPr="003E0D54">
        <w:rPr>
          <w:rFonts w:ascii="Times New Roman" w:hAnsi="Times New Roman" w:cs="Times New Roman"/>
          <w:bCs/>
          <w:i/>
          <w:iCs/>
          <w:sz w:val="24"/>
          <w:szCs w:val="24"/>
        </w:rPr>
        <w:t>Ors</w:t>
      </w:r>
      <w:proofErr w:type="spellEnd"/>
      <w:r w:rsidRPr="003E0D54">
        <w:rPr>
          <w:rFonts w:ascii="Times New Roman" w:hAnsi="Times New Roman" w:cs="Times New Roman"/>
          <w:bCs/>
          <w:i/>
          <w:iCs/>
          <w:sz w:val="24"/>
          <w:szCs w:val="24"/>
        </w:rPr>
        <w:t xml:space="preserve"> supra</w:t>
      </w:r>
      <w:r w:rsidR="00B66891" w:rsidRPr="003E0D54">
        <w:rPr>
          <w:rFonts w:ascii="Times New Roman" w:hAnsi="Times New Roman" w:cs="Times New Roman"/>
          <w:bCs/>
          <w:sz w:val="24"/>
          <w:szCs w:val="24"/>
          <w:lang w:val="en-ZW"/>
        </w:rPr>
        <w:t xml:space="preserve">. </w:t>
      </w:r>
      <w:r w:rsidR="00954B0A">
        <w:rPr>
          <w:rFonts w:ascii="Times New Roman" w:hAnsi="Times New Roman" w:cs="Times New Roman"/>
          <w:bCs/>
          <w:sz w:val="24"/>
          <w:szCs w:val="24"/>
          <w:lang w:val="en-ZW"/>
        </w:rPr>
        <w:t xml:space="preserve"> </w:t>
      </w:r>
      <w:r w:rsidR="00EB721A" w:rsidRPr="003E0D54">
        <w:rPr>
          <w:rFonts w:ascii="Times New Roman" w:hAnsi="Times New Roman" w:cs="Times New Roman"/>
          <w:bCs/>
          <w:sz w:val="24"/>
          <w:szCs w:val="24"/>
          <w:lang w:val="en-ZW"/>
        </w:rPr>
        <w:t>It is this omission that forms the basis of the appellant’s case before this Court.</w:t>
      </w:r>
    </w:p>
    <w:p w14:paraId="1861C08E" w14:textId="77777777" w:rsidR="00FF5ACC" w:rsidRPr="003E0D54" w:rsidRDefault="00FF5ACC" w:rsidP="00FF5ACC">
      <w:pPr>
        <w:spacing w:after="0" w:line="240" w:lineRule="auto"/>
        <w:ind w:firstLine="1440"/>
        <w:jc w:val="both"/>
        <w:rPr>
          <w:rFonts w:ascii="Times New Roman" w:hAnsi="Times New Roman" w:cs="Times New Roman"/>
          <w:bCs/>
          <w:sz w:val="24"/>
          <w:szCs w:val="24"/>
          <w:lang w:val="en-ZW"/>
        </w:rPr>
      </w:pPr>
    </w:p>
    <w:p w14:paraId="3534C4CD" w14:textId="4C606B49" w:rsidR="00D900E8" w:rsidRDefault="00EB721A" w:rsidP="00FF5ACC">
      <w:pPr>
        <w:spacing w:after="173" w:line="480" w:lineRule="auto"/>
        <w:ind w:firstLine="1440"/>
        <w:jc w:val="both"/>
        <w:rPr>
          <w:rFonts w:ascii="Times New Roman" w:hAnsi="Times New Roman" w:cs="Times New Roman"/>
          <w:bCs/>
          <w:sz w:val="24"/>
          <w:szCs w:val="24"/>
          <w:lang w:val="en-ZW"/>
        </w:rPr>
      </w:pPr>
      <w:r w:rsidRPr="003E0D54">
        <w:rPr>
          <w:rFonts w:ascii="Times New Roman" w:hAnsi="Times New Roman" w:cs="Times New Roman"/>
          <w:bCs/>
          <w:sz w:val="24"/>
          <w:szCs w:val="24"/>
          <w:lang w:val="en-ZW"/>
        </w:rPr>
        <w:t xml:space="preserve">Mr </w:t>
      </w:r>
      <w:proofErr w:type="spellStart"/>
      <w:r w:rsidRPr="003E0D54">
        <w:rPr>
          <w:rFonts w:ascii="Times New Roman" w:hAnsi="Times New Roman" w:cs="Times New Roman"/>
          <w:bCs/>
          <w:i/>
          <w:iCs/>
          <w:sz w:val="24"/>
          <w:szCs w:val="24"/>
          <w:lang w:val="en-ZW"/>
        </w:rPr>
        <w:t>Mpofu</w:t>
      </w:r>
      <w:proofErr w:type="spellEnd"/>
      <w:r w:rsidR="00B66891" w:rsidRPr="003E0D54">
        <w:rPr>
          <w:rFonts w:ascii="Times New Roman" w:hAnsi="Times New Roman" w:cs="Times New Roman"/>
          <w:bCs/>
          <w:sz w:val="24"/>
          <w:szCs w:val="24"/>
          <w:lang w:val="en-ZW"/>
        </w:rPr>
        <w:t>,</w:t>
      </w:r>
      <w:r w:rsidRPr="003E0D54">
        <w:rPr>
          <w:rFonts w:ascii="Times New Roman" w:hAnsi="Times New Roman" w:cs="Times New Roman"/>
          <w:bCs/>
          <w:sz w:val="24"/>
          <w:szCs w:val="24"/>
          <w:lang w:val="en-ZW"/>
        </w:rPr>
        <w:t xml:space="preserve"> on behalf of the appellant</w:t>
      </w:r>
      <w:r w:rsidR="00B66891" w:rsidRPr="003E0D54">
        <w:rPr>
          <w:rFonts w:ascii="Times New Roman" w:hAnsi="Times New Roman" w:cs="Times New Roman"/>
          <w:bCs/>
          <w:sz w:val="24"/>
          <w:szCs w:val="24"/>
          <w:lang w:val="en-ZW"/>
        </w:rPr>
        <w:t>,</w:t>
      </w:r>
      <w:r w:rsidRPr="003E0D54">
        <w:rPr>
          <w:rFonts w:ascii="Times New Roman" w:hAnsi="Times New Roman" w:cs="Times New Roman"/>
          <w:bCs/>
          <w:sz w:val="24"/>
          <w:szCs w:val="24"/>
          <w:lang w:val="en-ZW"/>
        </w:rPr>
        <w:t xml:space="preserve"> </w:t>
      </w:r>
      <w:r w:rsidR="00C575A4" w:rsidRPr="003E0D54">
        <w:rPr>
          <w:rFonts w:ascii="Times New Roman" w:hAnsi="Times New Roman" w:cs="Times New Roman"/>
          <w:bCs/>
          <w:sz w:val="24"/>
          <w:szCs w:val="24"/>
          <w:lang w:val="en-ZW"/>
        </w:rPr>
        <w:t>submitt</w:t>
      </w:r>
      <w:r w:rsidRPr="003E0D54">
        <w:rPr>
          <w:rFonts w:ascii="Times New Roman" w:hAnsi="Times New Roman" w:cs="Times New Roman"/>
          <w:bCs/>
          <w:sz w:val="24"/>
          <w:szCs w:val="24"/>
          <w:lang w:val="en-ZW"/>
        </w:rPr>
        <w:t xml:space="preserve">ed that </w:t>
      </w:r>
      <w:r w:rsidR="00A3516A" w:rsidRPr="003E0D54">
        <w:rPr>
          <w:rFonts w:ascii="Times New Roman" w:hAnsi="Times New Roman" w:cs="Times New Roman"/>
          <w:bCs/>
          <w:sz w:val="24"/>
          <w:szCs w:val="24"/>
          <w:lang w:val="en-ZW"/>
        </w:rPr>
        <w:t xml:space="preserve">the decision in </w:t>
      </w:r>
      <w:r w:rsidR="00A3516A" w:rsidRPr="003E0D54">
        <w:rPr>
          <w:rFonts w:ascii="Times New Roman" w:hAnsi="Times New Roman" w:cs="Times New Roman"/>
          <w:i/>
          <w:iCs/>
          <w:sz w:val="24"/>
          <w:szCs w:val="24"/>
          <w:lang w:val="en-ZW"/>
        </w:rPr>
        <w:t xml:space="preserve">DDT Engineering &amp; Logistics </w:t>
      </w:r>
      <w:r w:rsidR="00A3516A" w:rsidRPr="00071A40">
        <w:rPr>
          <w:rFonts w:ascii="Times New Roman" w:hAnsi="Times New Roman" w:cs="Times New Roman"/>
          <w:iCs/>
          <w:sz w:val="24"/>
          <w:szCs w:val="24"/>
          <w:lang w:val="en-ZW"/>
        </w:rPr>
        <w:t>v</w:t>
      </w:r>
      <w:r w:rsidR="00A3516A" w:rsidRPr="003E0D54">
        <w:rPr>
          <w:rFonts w:ascii="Times New Roman" w:hAnsi="Times New Roman" w:cs="Times New Roman"/>
          <w:i/>
          <w:iCs/>
          <w:sz w:val="24"/>
          <w:szCs w:val="24"/>
          <w:lang w:val="en-ZW"/>
        </w:rPr>
        <w:t xml:space="preserve"> </w:t>
      </w:r>
      <w:r w:rsidR="00A3516A" w:rsidRPr="003E0D54">
        <w:rPr>
          <w:rFonts w:ascii="Times New Roman" w:hAnsi="Times New Roman" w:cs="Times New Roman"/>
          <w:i/>
          <w:iCs/>
          <w:sz w:val="24"/>
          <w:szCs w:val="24"/>
        </w:rPr>
        <w:t xml:space="preserve">Regional Manager, Zimbabwe &amp; </w:t>
      </w:r>
      <w:proofErr w:type="spellStart"/>
      <w:r w:rsidR="00A3516A" w:rsidRPr="003E0D54">
        <w:rPr>
          <w:rFonts w:ascii="Times New Roman" w:hAnsi="Times New Roman" w:cs="Times New Roman"/>
          <w:i/>
          <w:iCs/>
          <w:sz w:val="24"/>
          <w:szCs w:val="24"/>
        </w:rPr>
        <w:t>Ors</w:t>
      </w:r>
      <w:proofErr w:type="spellEnd"/>
      <w:r w:rsidR="00A3516A" w:rsidRPr="003E0D54">
        <w:rPr>
          <w:rFonts w:ascii="Times New Roman" w:hAnsi="Times New Roman" w:cs="Times New Roman"/>
          <w:sz w:val="24"/>
          <w:szCs w:val="24"/>
        </w:rPr>
        <w:t xml:space="preserve"> </w:t>
      </w:r>
      <w:r w:rsidR="00A3516A" w:rsidRPr="003E0D54">
        <w:rPr>
          <w:rFonts w:ascii="Times New Roman" w:hAnsi="Times New Roman" w:cs="Times New Roman"/>
          <w:i/>
          <w:iCs/>
          <w:sz w:val="24"/>
          <w:szCs w:val="24"/>
        </w:rPr>
        <w:t>supra</w:t>
      </w:r>
      <w:r w:rsidR="00D900E8" w:rsidRPr="003E0D54">
        <w:rPr>
          <w:rFonts w:ascii="Times New Roman" w:hAnsi="Times New Roman" w:cs="Times New Roman"/>
          <w:b/>
          <w:bCs/>
          <w:sz w:val="24"/>
          <w:szCs w:val="24"/>
        </w:rPr>
        <w:t xml:space="preserve"> </w:t>
      </w:r>
      <w:r w:rsidRPr="003E0D54">
        <w:rPr>
          <w:rFonts w:ascii="Times New Roman" w:hAnsi="Times New Roman" w:cs="Times New Roman"/>
          <w:bCs/>
          <w:sz w:val="24"/>
          <w:szCs w:val="24"/>
          <w:lang w:val="en-ZW"/>
        </w:rPr>
        <w:t xml:space="preserve">was </w:t>
      </w:r>
      <w:r w:rsidR="00A3516A" w:rsidRPr="003E0D54">
        <w:rPr>
          <w:rFonts w:ascii="Times New Roman" w:hAnsi="Times New Roman" w:cs="Times New Roman"/>
          <w:bCs/>
          <w:sz w:val="24"/>
          <w:szCs w:val="24"/>
          <w:lang w:val="en-ZW"/>
        </w:rPr>
        <w:t xml:space="preserve">at variance with the court </w:t>
      </w:r>
      <w:r w:rsidR="00F66652" w:rsidRPr="003E0D54">
        <w:rPr>
          <w:rFonts w:ascii="Times New Roman" w:hAnsi="Times New Roman" w:cs="Times New Roman"/>
          <w:bCs/>
          <w:i/>
          <w:iCs/>
          <w:sz w:val="24"/>
          <w:szCs w:val="24"/>
          <w:lang w:val="en-ZW"/>
        </w:rPr>
        <w:t>a quo</w:t>
      </w:r>
      <w:r w:rsidR="00A3516A" w:rsidRPr="003E0D54">
        <w:rPr>
          <w:rFonts w:ascii="Times New Roman" w:hAnsi="Times New Roman" w:cs="Times New Roman"/>
          <w:bCs/>
          <w:sz w:val="24"/>
          <w:szCs w:val="24"/>
          <w:lang w:val="en-ZW"/>
        </w:rPr>
        <w:t>’s determination and as such was deserving of consideration in the</w:t>
      </w:r>
      <w:r w:rsidR="00962E63" w:rsidRPr="003E0D54">
        <w:rPr>
          <w:rFonts w:ascii="Times New Roman" w:hAnsi="Times New Roman" w:cs="Times New Roman"/>
          <w:bCs/>
          <w:sz w:val="24"/>
          <w:szCs w:val="24"/>
          <w:lang w:val="en-ZW"/>
        </w:rPr>
        <w:t xml:space="preserve"> court </w:t>
      </w:r>
      <w:r w:rsidR="00962E63" w:rsidRPr="003E0D54">
        <w:rPr>
          <w:rFonts w:ascii="Times New Roman" w:hAnsi="Times New Roman" w:cs="Times New Roman"/>
          <w:bCs/>
          <w:i/>
          <w:iCs/>
          <w:sz w:val="24"/>
          <w:szCs w:val="24"/>
          <w:lang w:val="en-ZW"/>
        </w:rPr>
        <w:t>a quo</w:t>
      </w:r>
      <w:r w:rsidR="00962E63" w:rsidRPr="003E0D54">
        <w:rPr>
          <w:rFonts w:ascii="Times New Roman" w:hAnsi="Times New Roman" w:cs="Times New Roman"/>
          <w:bCs/>
          <w:sz w:val="24"/>
          <w:szCs w:val="24"/>
          <w:lang w:val="en-ZW"/>
        </w:rPr>
        <w:t>’s</w:t>
      </w:r>
      <w:r w:rsidR="00D60B22">
        <w:rPr>
          <w:rFonts w:ascii="Times New Roman" w:hAnsi="Times New Roman" w:cs="Times New Roman"/>
          <w:bCs/>
          <w:sz w:val="24"/>
          <w:szCs w:val="24"/>
          <w:lang w:val="en-ZW"/>
        </w:rPr>
        <w:t xml:space="preserve"> judgment.  </w:t>
      </w:r>
      <w:r w:rsidR="00AD7D91" w:rsidRPr="003E0D54">
        <w:rPr>
          <w:rFonts w:ascii="Times New Roman" w:hAnsi="Times New Roman" w:cs="Times New Roman"/>
          <w:bCs/>
          <w:sz w:val="24"/>
          <w:szCs w:val="24"/>
          <w:lang w:val="en-ZW"/>
        </w:rPr>
        <w:t>On the other hand</w:t>
      </w:r>
      <w:r w:rsidR="00A3516A" w:rsidRPr="003E0D54">
        <w:rPr>
          <w:rFonts w:ascii="Times New Roman" w:hAnsi="Times New Roman" w:cs="Times New Roman"/>
          <w:bCs/>
          <w:sz w:val="24"/>
          <w:szCs w:val="24"/>
          <w:lang w:val="en-ZW"/>
        </w:rPr>
        <w:t xml:space="preserve">, the respondents </w:t>
      </w:r>
      <w:r w:rsidR="00D900E8" w:rsidRPr="003E0D54">
        <w:rPr>
          <w:rFonts w:ascii="Times New Roman" w:hAnsi="Times New Roman" w:cs="Times New Roman"/>
          <w:bCs/>
          <w:sz w:val="24"/>
          <w:szCs w:val="24"/>
          <w:lang w:val="en-ZW"/>
        </w:rPr>
        <w:t>urged</w:t>
      </w:r>
      <w:r w:rsidR="00A3516A" w:rsidRPr="003E0D54">
        <w:rPr>
          <w:rFonts w:ascii="Times New Roman" w:hAnsi="Times New Roman" w:cs="Times New Roman"/>
          <w:bCs/>
          <w:sz w:val="24"/>
          <w:szCs w:val="24"/>
          <w:lang w:val="en-ZW"/>
        </w:rPr>
        <w:t xml:space="preserve"> this Court to rely on the literal interpretation of </w:t>
      </w:r>
      <w:r w:rsidR="00110584" w:rsidRPr="003E0D54">
        <w:rPr>
          <w:rFonts w:ascii="Times New Roman" w:hAnsi="Times New Roman" w:cs="Times New Roman"/>
          <w:bCs/>
          <w:sz w:val="24"/>
          <w:szCs w:val="24"/>
          <w:lang w:val="en-ZW"/>
        </w:rPr>
        <w:t>s</w:t>
      </w:r>
      <w:r w:rsidR="00A3516A" w:rsidRPr="003E0D54">
        <w:rPr>
          <w:rFonts w:ascii="Times New Roman" w:hAnsi="Times New Roman" w:cs="Times New Roman"/>
          <w:bCs/>
          <w:sz w:val="24"/>
          <w:szCs w:val="24"/>
          <w:lang w:val="en-ZW"/>
        </w:rPr>
        <w:t xml:space="preserve"> 196 of the Customs and Excise Act</w:t>
      </w:r>
      <w:r w:rsidR="00D60B22">
        <w:rPr>
          <w:rFonts w:ascii="Times New Roman" w:hAnsi="Times New Roman" w:cs="Times New Roman"/>
          <w:bCs/>
          <w:sz w:val="24"/>
          <w:szCs w:val="24"/>
          <w:lang w:val="en-ZW"/>
        </w:rPr>
        <w:t xml:space="preserve">.  </w:t>
      </w:r>
      <w:r w:rsidR="00D900E8" w:rsidRPr="003E0D54">
        <w:rPr>
          <w:rFonts w:ascii="Times New Roman" w:hAnsi="Times New Roman" w:cs="Times New Roman"/>
          <w:bCs/>
          <w:sz w:val="24"/>
          <w:szCs w:val="24"/>
          <w:lang w:val="en-ZW"/>
        </w:rPr>
        <w:t>Nonetheless, the respondents</w:t>
      </w:r>
      <w:r w:rsidR="00962E63" w:rsidRPr="003E0D54">
        <w:rPr>
          <w:rFonts w:ascii="Times New Roman" w:hAnsi="Times New Roman" w:cs="Times New Roman"/>
          <w:bCs/>
          <w:sz w:val="24"/>
          <w:szCs w:val="24"/>
          <w:lang w:val="en-ZW"/>
        </w:rPr>
        <w:t>’</w:t>
      </w:r>
      <w:r w:rsidR="00D900E8" w:rsidRPr="003E0D54">
        <w:rPr>
          <w:rFonts w:ascii="Times New Roman" w:hAnsi="Times New Roman" w:cs="Times New Roman"/>
          <w:bCs/>
          <w:sz w:val="24"/>
          <w:szCs w:val="24"/>
          <w:lang w:val="en-ZW"/>
        </w:rPr>
        <w:t xml:space="preserve"> position does not detract from the fact that there exists a live issue of whether review applications fall outside the scope of the aforementioned </w:t>
      </w:r>
      <w:r w:rsidR="00962E63" w:rsidRPr="003E0D54">
        <w:rPr>
          <w:rFonts w:ascii="Times New Roman" w:hAnsi="Times New Roman" w:cs="Times New Roman"/>
          <w:bCs/>
          <w:sz w:val="24"/>
          <w:szCs w:val="24"/>
          <w:lang w:val="en-ZW"/>
        </w:rPr>
        <w:t>provision</w:t>
      </w:r>
      <w:r w:rsidR="00D900E8" w:rsidRPr="003E0D54">
        <w:rPr>
          <w:rFonts w:ascii="Times New Roman" w:hAnsi="Times New Roman" w:cs="Times New Roman"/>
          <w:bCs/>
          <w:sz w:val="24"/>
          <w:szCs w:val="24"/>
          <w:lang w:val="en-ZW"/>
        </w:rPr>
        <w:t xml:space="preserve"> as read with </w:t>
      </w:r>
      <w:r w:rsidR="00110584" w:rsidRPr="003E0D54">
        <w:rPr>
          <w:rFonts w:ascii="Times New Roman" w:hAnsi="Times New Roman" w:cs="Times New Roman"/>
          <w:bCs/>
          <w:sz w:val="24"/>
          <w:szCs w:val="24"/>
          <w:lang w:val="en-ZW"/>
        </w:rPr>
        <w:t>s</w:t>
      </w:r>
      <w:r w:rsidR="00D900E8" w:rsidRPr="003E0D54">
        <w:rPr>
          <w:rFonts w:ascii="Times New Roman" w:hAnsi="Times New Roman" w:cs="Times New Roman"/>
          <w:bCs/>
          <w:sz w:val="24"/>
          <w:szCs w:val="24"/>
          <w:lang w:val="en-ZW"/>
        </w:rPr>
        <w:t xml:space="preserve"> 6 of the State Liabilities Act</w:t>
      </w:r>
      <w:r w:rsidR="00962E63" w:rsidRPr="003E0D54">
        <w:rPr>
          <w:rFonts w:ascii="Times New Roman" w:hAnsi="Times New Roman" w:cs="Times New Roman"/>
          <w:bCs/>
          <w:sz w:val="24"/>
          <w:szCs w:val="24"/>
          <w:lang w:val="en-ZW"/>
        </w:rPr>
        <w:t>.</w:t>
      </w:r>
      <w:r w:rsidR="00110584" w:rsidRPr="003E0D54">
        <w:rPr>
          <w:rFonts w:ascii="Times New Roman" w:hAnsi="Times New Roman" w:cs="Times New Roman"/>
          <w:bCs/>
          <w:sz w:val="24"/>
          <w:szCs w:val="24"/>
          <w:lang w:val="en-ZW"/>
        </w:rPr>
        <w:t xml:space="preserve"> </w:t>
      </w:r>
    </w:p>
    <w:p w14:paraId="6EDC64D1" w14:textId="77777777" w:rsidR="00D60B22" w:rsidRPr="003E0D54" w:rsidRDefault="00D60B22" w:rsidP="00D60B22">
      <w:pPr>
        <w:spacing w:after="0" w:line="240" w:lineRule="auto"/>
        <w:ind w:firstLine="1440"/>
        <w:jc w:val="both"/>
        <w:rPr>
          <w:rFonts w:ascii="Times New Roman" w:hAnsi="Times New Roman" w:cs="Times New Roman"/>
          <w:bCs/>
          <w:sz w:val="24"/>
          <w:szCs w:val="24"/>
          <w:lang w:val="en-ZW"/>
        </w:rPr>
      </w:pPr>
    </w:p>
    <w:p w14:paraId="5D82C577" w14:textId="75B1E27C" w:rsidR="00D900E8" w:rsidRPr="003E0D54" w:rsidRDefault="00D900E8" w:rsidP="009405A6">
      <w:pPr>
        <w:spacing w:after="0" w:line="480" w:lineRule="auto"/>
        <w:ind w:firstLine="1440"/>
        <w:jc w:val="both"/>
        <w:rPr>
          <w:rFonts w:ascii="Times New Roman" w:hAnsi="Times New Roman" w:cs="Times New Roman"/>
          <w:bCs/>
          <w:sz w:val="24"/>
          <w:szCs w:val="24"/>
        </w:rPr>
      </w:pPr>
      <w:r w:rsidRPr="003E0D54">
        <w:rPr>
          <w:rFonts w:ascii="Times New Roman" w:hAnsi="Times New Roman" w:cs="Times New Roman"/>
          <w:bCs/>
          <w:sz w:val="24"/>
          <w:szCs w:val="24"/>
          <w:lang w:val="en-ZW"/>
        </w:rPr>
        <w:t xml:space="preserve">It is trite that </w:t>
      </w:r>
      <w:r w:rsidR="00EE5DD4" w:rsidRPr="003E0D54">
        <w:rPr>
          <w:rFonts w:ascii="Times New Roman" w:hAnsi="Times New Roman" w:cs="Times New Roman"/>
          <w:bCs/>
          <w:sz w:val="24"/>
          <w:szCs w:val="24"/>
          <w:lang w:val="en-ZW"/>
        </w:rPr>
        <w:t xml:space="preserve">this Court generally cannot entertain novel issues on appeal. </w:t>
      </w:r>
      <w:r w:rsidR="00D60B22">
        <w:rPr>
          <w:rFonts w:ascii="Times New Roman" w:hAnsi="Times New Roman" w:cs="Times New Roman"/>
          <w:bCs/>
          <w:sz w:val="24"/>
          <w:szCs w:val="24"/>
          <w:lang w:val="en-ZW"/>
        </w:rPr>
        <w:t xml:space="preserve"> </w:t>
      </w:r>
      <w:r w:rsidR="00EE5DD4" w:rsidRPr="003E0D54">
        <w:rPr>
          <w:rFonts w:ascii="Times New Roman" w:hAnsi="Times New Roman" w:cs="Times New Roman"/>
          <w:bCs/>
          <w:sz w:val="24"/>
          <w:szCs w:val="24"/>
          <w:lang w:val="en-ZW"/>
        </w:rPr>
        <w:t xml:space="preserve">This was highlighted in the case of </w:t>
      </w:r>
      <w:proofErr w:type="spellStart"/>
      <w:r w:rsidR="006F5819" w:rsidRPr="003E0D54">
        <w:rPr>
          <w:rFonts w:ascii="Times New Roman" w:hAnsi="Times New Roman" w:cs="Times New Roman"/>
          <w:bCs/>
          <w:i/>
          <w:iCs/>
          <w:sz w:val="24"/>
          <w:szCs w:val="24"/>
        </w:rPr>
        <w:t>Guwa</w:t>
      </w:r>
      <w:proofErr w:type="spellEnd"/>
      <w:r w:rsidR="006F5819" w:rsidRPr="003E0D54">
        <w:rPr>
          <w:rFonts w:ascii="Times New Roman" w:hAnsi="Times New Roman" w:cs="Times New Roman"/>
          <w:bCs/>
          <w:i/>
          <w:iCs/>
          <w:sz w:val="24"/>
          <w:szCs w:val="24"/>
        </w:rPr>
        <w:t xml:space="preserve"> &amp; Anor </w:t>
      </w:r>
      <w:r w:rsidR="006F5819" w:rsidRPr="00071A40">
        <w:rPr>
          <w:rFonts w:ascii="Times New Roman" w:hAnsi="Times New Roman" w:cs="Times New Roman"/>
          <w:bCs/>
          <w:iCs/>
          <w:sz w:val="24"/>
          <w:szCs w:val="24"/>
        </w:rPr>
        <w:t>v</w:t>
      </w:r>
      <w:r w:rsidR="006F5819" w:rsidRPr="003E0D54">
        <w:rPr>
          <w:rFonts w:ascii="Times New Roman" w:hAnsi="Times New Roman" w:cs="Times New Roman"/>
          <w:bCs/>
          <w:i/>
          <w:iCs/>
          <w:sz w:val="24"/>
          <w:szCs w:val="24"/>
        </w:rPr>
        <w:t xml:space="preserve"> Willoughby’s Investments (</w:t>
      </w:r>
      <w:proofErr w:type="spellStart"/>
      <w:r w:rsidR="006F5819" w:rsidRPr="003E0D54">
        <w:rPr>
          <w:rFonts w:ascii="Times New Roman" w:hAnsi="Times New Roman" w:cs="Times New Roman"/>
          <w:bCs/>
          <w:i/>
          <w:iCs/>
          <w:sz w:val="24"/>
          <w:szCs w:val="24"/>
        </w:rPr>
        <w:t>Pvt</w:t>
      </w:r>
      <w:proofErr w:type="spellEnd"/>
      <w:r w:rsidR="006F5819" w:rsidRPr="003E0D54">
        <w:rPr>
          <w:rFonts w:ascii="Times New Roman" w:hAnsi="Times New Roman" w:cs="Times New Roman"/>
          <w:bCs/>
          <w:i/>
          <w:iCs/>
          <w:sz w:val="24"/>
          <w:szCs w:val="24"/>
        </w:rPr>
        <w:t>) Ltd</w:t>
      </w:r>
      <w:r w:rsidR="00EE5DD4" w:rsidRPr="003E0D54">
        <w:rPr>
          <w:rFonts w:ascii="Times New Roman" w:hAnsi="Times New Roman" w:cs="Times New Roman"/>
          <w:bCs/>
          <w:sz w:val="24"/>
          <w:szCs w:val="24"/>
          <w:lang w:val="en-ZW"/>
        </w:rPr>
        <w:t xml:space="preserve"> </w:t>
      </w:r>
      <w:r w:rsidR="006F5819" w:rsidRPr="003E0D54">
        <w:rPr>
          <w:rFonts w:ascii="Times New Roman" w:hAnsi="Times New Roman" w:cs="Times New Roman"/>
          <w:bCs/>
          <w:sz w:val="24"/>
          <w:szCs w:val="24"/>
        </w:rPr>
        <w:t>2009 (1) ZLR 368 (S)</w:t>
      </w:r>
      <w:r w:rsidR="006132C1">
        <w:rPr>
          <w:rFonts w:ascii="Times New Roman" w:hAnsi="Times New Roman" w:cs="Times New Roman"/>
          <w:bCs/>
          <w:sz w:val="24"/>
          <w:szCs w:val="24"/>
        </w:rPr>
        <w:t xml:space="preserve"> AT P 382G-383A </w:t>
      </w:r>
      <w:r w:rsidR="006F5819" w:rsidRPr="003E0D54">
        <w:rPr>
          <w:rFonts w:ascii="Times New Roman" w:hAnsi="Times New Roman" w:cs="Times New Roman"/>
          <w:bCs/>
          <w:sz w:val="24"/>
          <w:szCs w:val="24"/>
        </w:rPr>
        <w:t>where it was held that:</w:t>
      </w:r>
    </w:p>
    <w:p w14:paraId="02E9FE3B" w14:textId="28DA48FD" w:rsidR="006F5819" w:rsidRDefault="006F5819" w:rsidP="009405A6">
      <w:pPr>
        <w:spacing w:after="0" w:line="240" w:lineRule="auto"/>
        <w:ind w:left="720"/>
        <w:jc w:val="both"/>
        <w:rPr>
          <w:rFonts w:ascii="Times New Roman" w:hAnsi="Times New Roman" w:cs="Times New Roman"/>
          <w:bCs/>
          <w:sz w:val="24"/>
          <w:szCs w:val="24"/>
        </w:rPr>
      </w:pPr>
      <w:r w:rsidRPr="003E0D54">
        <w:rPr>
          <w:rFonts w:ascii="Times New Roman" w:hAnsi="Times New Roman" w:cs="Times New Roman"/>
          <w:bCs/>
          <w:sz w:val="24"/>
          <w:szCs w:val="24"/>
        </w:rPr>
        <w:t>“It is clear from these provisions that the Supreme Court is a creature of statute and that it derives its jurisdiction specifically from the Supreme Court Act and other legislative provisions. In other words, although it is the highest court in the land, its powers are regulated strictly by statute. It is not a court of first instance. It has no original jurisdiction but only appellate, since it was created by statute purely as a court of appeal.”</w:t>
      </w:r>
    </w:p>
    <w:p w14:paraId="5B7C879E" w14:textId="77777777" w:rsidR="009405A6" w:rsidRPr="003E0D54" w:rsidRDefault="009405A6" w:rsidP="009405A6">
      <w:pPr>
        <w:spacing w:after="0" w:line="240" w:lineRule="auto"/>
        <w:ind w:left="720"/>
        <w:jc w:val="both"/>
        <w:rPr>
          <w:rFonts w:ascii="Times New Roman" w:hAnsi="Times New Roman" w:cs="Times New Roman"/>
          <w:bCs/>
          <w:sz w:val="24"/>
          <w:szCs w:val="24"/>
        </w:rPr>
      </w:pPr>
    </w:p>
    <w:p w14:paraId="66F1111F" w14:textId="77777777" w:rsidR="006F5819" w:rsidRPr="003E0D54" w:rsidRDefault="006F5819" w:rsidP="006F5819">
      <w:pPr>
        <w:spacing w:after="173" w:line="240" w:lineRule="auto"/>
        <w:ind w:left="720"/>
        <w:jc w:val="both"/>
        <w:rPr>
          <w:rFonts w:ascii="Times New Roman" w:hAnsi="Times New Roman" w:cs="Times New Roman"/>
          <w:bCs/>
          <w:sz w:val="24"/>
          <w:szCs w:val="24"/>
        </w:rPr>
      </w:pPr>
    </w:p>
    <w:p w14:paraId="06E7FE4D" w14:textId="7A894D97" w:rsidR="006F5819" w:rsidRDefault="006F5819" w:rsidP="009405A6">
      <w:pPr>
        <w:spacing w:after="173" w:line="480" w:lineRule="auto"/>
        <w:ind w:firstLine="1440"/>
        <w:jc w:val="both"/>
        <w:rPr>
          <w:rFonts w:ascii="Times New Roman" w:hAnsi="Times New Roman" w:cs="Times New Roman"/>
          <w:bCs/>
          <w:sz w:val="24"/>
          <w:szCs w:val="24"/>
        </w:rPr>
      </w:pPr>
      <w:r w:rsidRPr="003E0D54">
        <w:rPr>
          <w:rFonts w:ascii="Times New Roman" w:hAnsi="Times New Roman" w:cs="Times New Roman"/>
          <w:bCs/>
          <w:sz w:val="24"/>
          <w:szCs w:val="24"/>
        </w:rPr>
        <w:t xml:space="preserve">As articulated in the above authority, it is apparent that this Court cannot make a pronouncement on this issue in the first instance. </w:t>
      </w:r>
      <w:r w:rsidR="00D43307">
        <w:rPr>
          <w:rFonts w:ascii="Times New Roman" w:hAnsi="Times New Roman" w:cs="Times New Roman"/>
          <w:bCs/>
          <w:sz w:val="24"/>
          <w:szCs w:val="24"/>
        </w:rPr>
        <w:t xml:space="preserve"> </w:t>
      </w:r>
      <w:r w:rsidR="00816736" w:rsidRPr="003E0D54">
        <w:rPr>
          <w:rFonts w:ascii="Times New Roman" w:hAnsi="Times New Roman" w:cs="Times New Roman"/>
          <w:bCs/>
          <w:sz w:val="24"/>
          <w:szCs w:val="24"/>
        </w:rPr>
        <w:t xml:space="preserve">A determination of the legal and factual issues arising from the preliminary point raised </w:t>
      </w:r>
      <w:r w:rsidR="00816736" w:rsidRPr="003E0D54">
        <w:rPr>
          <w:rFonts w:ascii="Times New Roman" w:hAnsi="Times New Roman" w:cs="Times New Roman"/>
          <w:bCs/>
          <w:i/>
          <w:iCs/>
          <w:sz w:val="24"/>
          <w:szCs w:val="24"/>
        </w:rPr>
        <w:t xml:space="preserve">a quo </w:t>
      </w:r>
      <w:r w:rsidR="00816736" w:rsidRPr="003E0D54">
        <w:rPr>
          <w:rFonts w:ascii="Times New Roman" w:hAnsi="Times New Roman" w:cs="Times New Roman"/>
          <w:bCs/>
          <w:sz w:val="24"/>
          <w:szCs w:val="24"/>
        </w:rPr>
        <w:t xml:space="preserve">is one that must be made in the first instance by the court </w:t>
      </w:r>
      <w:r w:rsidR="00816736" w:rsidRPr="003E0D54">
        <w:rPr>
          <w:rFonts w:ascii="Times New Roman" w:hAnsi="Times New Roman" w:cs="Times New Roman"/>
          <w:bCs/>
          <w:i/>
          <w:iCs/>
          <w:sz w:val="24"/>
          <w:szCs w:val="24"/>
        </w:rPr>
        <w:t>a quo</w:t>
      </w:r>
      <w:r w:rsidR="00816736" w:rsidRPr="003E0D54">
        <w:rPr>
          <w:rFonts w:ascii="Times New Roman" w:hAnsi="Times New Roman" w:cs="Times New Roman"/>
          <w:bCs/>
          <w:sz w:val="24"/>
          <w:szCs w:val="24"/>
        </w:rPr>
        <w:t xml:space="preserve">. </w:t>
      </w:r>
      <w:r w:rsidR="00D43307">
        <w:rPr>
          <w:rFonts w:ascii="Times New Roman" w:hAnsi="Times New Roman" w:cs="Times New Roman"/>
          <w:bCs/>
          <w:sz w:val="24"/>
          <w:szCs w:val="24"/>
        </w:rPr>
        <w:t xml:space="preserve"> </w:t>
      </w:r>
      <w:r w:rsidR="00816736" w:rsidRPr="003E0D54">
        <w:rPr>
          <w:rFonts w:ascii="Times New Roman" w:hAnsi="Times New Roman" w:cs="Times New Roman"/>
          <w:bCs/>
          <w:sz w:val="24"/>
          <w:szCs w:val="24"/>
        </w:rPr>
        <w:t xml:space="preserve">Not </w:t>
      </w:r>
      <w:r w:rsidR="00E51932" w:rsidRPr="003E0D54">
        <w:rPr>
          <w:rFonts w:ascii="Times New Roman" w:hAnsi="Times New Roman" w:cs="Times New Roman"/>
          <w:bCs/>
          <w:sz w:val="24"/>
          <w:szCs w:val="24"/>
        </w:rPr>
        <w:t>making the determination</w:t>
      </w:r>
      <w:r w:rsidRPr="003E0D54">
        <w:rPr>
          <w:rFonts w:ascii="Times New Roman" w:hAnsi="Times New Roman" w:cs="Times New Roman"/>
          <w:bCs/>
          <w:sz w:val="24"/>
          <w:szCs w:val="24"/>
        </w:rPr>
        <w:t xml:space="preserve"> would not only be </w:t>
      </w:r>
      <w:r w:rsidR="004B594E" w:rsidRPr="003E0D54">
        <w:rPr>
          <w:rFonts w:ascii="Times New Roman" w:hAnsi="Times New Roman" w:cs="Times New Roman"/>
          <w:bCs/>
          <w:sz w:val="24"/>
          <w:szCs w:val="24"/>
        </w:rPr>
        <w:t>irregular</w:t>
      </w:r>
      <w:r w:rsidRPr="003E0D54">
        <w:rPr>
          <w:rFonts w:ascii="Times New Roman" w:hAnsi="Times New Roman" w:cs="Times New Roman"/>
          <w:bCs/>
          <w:sz w:val="24"/>
          <w:szCs w:val="24"/>
        </w:rPr>
        <w:t xml:space="preserve"> but would</w:t>
      </w:r>
      <w:r w:rsidR="00F5230F">
        <w:rPr>
          <w:rFonts w:ascii="Times New Roman" w:hAnsi="Times New Roman" w:cs="Times New Roman"/>
          <w:bCs/>
          <w:sz w:val="24"/>
          <w:szCs w:val="24"/>
        </w:rPr>
        <w:t>,</w:t>
      </w:r>
      <w:r w:rsidRPr="003E0D54">
        <w:rPr>
          <w:rFonts w:ascii="Times New Roman" w:hAnsi="Times New Roman" w:cs="Times New Roman"/>
          <w:bCs/>
          <w:sz w:val="24"/>
          <w:szCs w:val="24"/>
        </w:rPr>
        <w:t xml:space="preserve"> in practical terms</w:t>
      </w:r>
      <w:r w:rsidR="00F5230F">
        <w:rPr>
          <w:rFonts w:ascii="Times New Roman" w:hAnsi="Times New Roman" w:cs="Times New Roman"/>
          <w:bCs/>
          <w:sz w:val="24"/>
          <w:szCs w:val="24"/>
        </w:rPr>
        <w:t>,</w:t>
      </w:r>
      <w:r w:rsidRPr="003E0D54">
        <w:rPr>
          <w:rFonts w:ascii="Times New Roman" w:hAnsi="Times New Roman" w:cs="Times New Roman"/>
          <w:bCs/>
          <w:sz w:val="24"/>
          <w:szCs w:val="24"/>
        </w:rPr>
        <w:t xml:space="preserve"> deprive both parties of the appellate mechanism, given the apex role of this Court in non-constitutional matters.</w:t>
      </w:r>
    </w:p>
    <w:p w14:paraId="4807A5EE" w14:textId="77777777" w:rsidR="00D43307" w:rsidRPr="003E0D54" w:rsidRDefault="00D43307" w:rsidP="00D43307">
      <w:pPr>
        <w:spacing w:after="173" w:line="240" w:lineRule="auto"/>
        <w:ind w:firstLine="1440"/>
        <w:jc w:val="both"/>
        <w:rPr>
          <w:rFonts w:ascii="Times New Roman" w:hAnsi="Times New Roman" w:cs="Times New Roman"/>
          <w:bCs/>
          <w:sz w:val="24"/>
          <w:szCs w:val="24"/>
        </w:rPr>
      </w:pPr>
      <w:bookmarkStart w:id="2" w:name="_GoBack"/>
      <w:bookmarkEnd w:id="2"/>
    </w:p>
    <w:p w14:paraId="28B954A3" w14:textId="6E2B5D6F" w:rsidR="006F5819" w:rsidRPr="003E0D54" w:rsidRDefault="006F5819" w:rsidP="00D43307">
      <w:pPr>
        <w:spacing w:after="0" w:line="480" w:lineRule="auto"/>
        <w:ind w:firstLine="1440"/>
        <w:jc w:val="both"/>
        <w:rPr>
          <w:rFonts w:ascii="Times New Roman" w:hAnsi="Times New Roman" w:cs="Times New Roman"/>
          <w:bCs/>
          <w:sz w:val="24"/>
          <w:szCs w:val="24"/>
        </w:rPr>
      </w:pPr>
      <w:r w:rsidRPr="003E0D54">
        <w:rPr>
          <w:rFonts w:ascii="Times New Roman" w:hAnsi="Times New Roman" w:cs="Times New Roman"/>
          <w:bCs/>
          <w:sz w:val="24"/>
          <w:szCs w:val="24"/>
        </w:rPr>
        <w:lastRenderedPageBreak/>
        <w:t xml:space="preserve">To further highlight the conundrum that the court </w:t>
      </w:r>
      <w:r w:rsidR="00F66652" w:rsidRPr="003E0D54">
        <w:rPr>
          <w:rFonts w:ascii="Times New Roman" w:hAnsi="Times New Roman" w:cs="Times New Roman"/>
          <w:bCs/>
          <w:i/>
          <w:iCs/>
          <w:sz w:val="24"/>
          <w:szCs w:val="24"/>
        </w:rPr>
        <w:t>a quo</w:t>
      </w:r>
      <w:r w:rsidRPr="003E0D54">
        <w:rPr>
          <w:rFonts w:ascii="Times New Roman" w:hAnsi="Times New Roman" w:cs="Times New Roman"/>
          <w:bCs/>
          <w:sz w:val="24"/>
          <w:szCs w:val="24"/>
        </w:rPr>
        <w:t xml:space="preserve">’s </w:t>
      </w:r>
      <w:r w:rsidR="00921CC3" w:rsidRPr="003E0D54">
        <w:rPr>
          <w:rFonts w:ascii="Times New Roman" w:hAnsi="Times New Roman" w:cs="Times New Roman"/>
          <w:bCs/>
          <w:sz w:val="24"/>
          <w:szCs w:val="24"/>
        </w:rPr>
        <w:t>failure to consider the authority relied upon by the appellant</w:t>
      </w:r>
      <w:r w:rsidR="00F66652" w:rsidRPr="003E0D54">
        <w:rPr>
          <w:rFonts w:ascii="Times New Roman" w:hAnsi="Times New Roman" w:cs="Times New Roman"/>
          <w:bCs/>
          <w:sz w:val="24"/>
          <w:szCs w:val="24"/>
        </w:rPr>
        <w:t xml:space="preserve"> creates</w:t>
      </w:r>
      <w:r w:rsidR="00921CC3" w:rsidRPr="003E0D54">
        <w:rPr>
          <w:rFonts w:ascii="Times New Roman" w:hAnsi="Times New Roman" w:cs="Times New Roman"/>
          <w:bCs/>
          <w:sz w:val="24"/>
          <w:szCs w:val="24"/>
        </w:rPr>
        <w:t xml:space="preserve">, </w:t>
      </w:r>
      <w:r w:rsidRPr="003E0D54">
        <w:rPr>
          <w:rFonts w:ascii="Times New Roman" w:hAnsi="Times New Roman" w:cs="Times New Roman"/>
          <w:bCs/>
          <w:sz w:val="24"/>
          <w:szCs w:val="24"/>
        </w:rPr>
        <w:t xml:space="preserve">reference is also made to the case of </w:t>
      </w:r>
      <w:proofErr w:type="spellStart"/>
      <w:r w:rsidR="00921CC3" w:rsidRPr="003E0D54">
        <w:rPr>
          <w:rFonts w:ascii="Times New Roman" w:hAnsi="Times New Roman" w:cs="Times New Roman"/>
          <w:bCs/>
          <w:i/>
          <w:iCs/>
          <w:sz w:val="24"/>
          <w:szCs w:val="24"/>
        </w:rPr>
        <w:t>Gwaradzimba</w:t>
      </w:r>
      <w:proofErr w:type="spellEnd"/>
      <w:r w:rsidR="00921CC3" w:rsidRPr="003E0D54">
        <w:rPr>
          <w:rFonts w:ascii="Times New Roman" w:hAnsi="Times New Roman" w:cs="Times New Roman"/>
          <w:bCs/>
          <w:i/>
          <w:iCs/>
          <w:sz w:val="24"/>
          <w:szCs w:val="24"/>
        </w:rPr>
        <w:t xml:space="preserve"> </w:t>
      </w:r>
      <w:r w:rsidR="00921CC3" w:rsidRPr="00071A40">
        <w:rPr>
          <w:rFonts w:ascii="Times New Roman" w:hAnsi="Times New Roman" w:cs="Times New Roman"/>
          <w:bCs/>
          <w:iCs/>
          <w:sz w:val="24"/>
          <w:szCs w:val="24"/>
        </w:rPr>
        <w:t>v</w:t>
      </w:r>
      <w:r w:rsidR="00921CC3" w:rsidRPr="003E0D54">
        <w:rPr>
          <w:rFonts w:ascii="Times New Roman" w:hAnsi="Times New Roman" w:cs="Times New Roman"/>
          <w:bCs/>
          <w:i/>
          <w:iCs/>
          <w:sz w:val="24"/>
          <w:szCs w:val="24"/>
        </w:rPr>
        <w:t xml:space="preserve"> C. J. Petron &amp; Company (Proprietary) Ltd </w:t>
      </w:r>
      <w:r w:rsidR="00921CC3" w:rsidRPr="003E0D54">
        <w:rPr>
          <w:rFonts w:ascii="Times New Roman" w:hAnsi="Times New Roman" w:cs="Times New Roman"/>
          <w:bCs/>
          <w:sz w:val="24"/>
          <w:szCs w:val="24"/>
        </w:rPr>
        <w:t>SC</w:t>
      </w:r>
      <w:r w:rsidR="00C8625D" w:rsidRPr="003E0D54">
        <w:rPr>
          <w:rFonts w:ascii="Times New Roman" w:hAnsi="Times New Roman" w:cs="Times New Roman"/>
          <w:bCs/>
          <w:sz w:val="24"/>
          <w:szCs w:val="24"/>
        </w:rPr>
        <w:t>–</w:t>
      </w:r>
      <w:r w:rsidR="00921CC3" w:rsidRPr="003E0D54">
        <w:rPr>
          <w:rFonts w:ascii="Times New Roman" w:hAnsi="Times New Roman" w:cs="Times New Roman"/>
          <w:bCs/>
          <w:sz w:val="24"/>
          <w:szCs w:val="24"/>
        </w:rPr>
        <w:t>12</w:t>
      </w:r>
      <w:r w:rsidR="00C8625D" w:rsidRPr="003E0D54">
        <w:rPr>
          <w:rFonts w:ascii="Times New Roman" w:hAnsi="Times New Roman" w:cs="Times New Roman"/>
          <w:bCs/>
          <w:sz w:val="24"/>
          <w:szCs w:val="24"/>
        </w:rPr>
        <w:t>–</w:t>
      </w:r>
      <w:r w:rsidR="00921CC3" w:rsidRPr="003E0D54">
        <w:rPr>
          <w:rFonts w:ascii="Times New Roman" w:hAnsi="Times New Roman" w:cs="Times New Roman"/>
          <w:bCs/>
          <w:sz w:val="24"/>
          <w:szCs w:val="24"/>
        </w:rPr>
        <w:t>16</w:t>
      </w:r>
      <w:r w:rsidR="00C8625D" w:rsidRPr="003E0D54">
        <w:rPr>
          <w:rFonts w:ascii="Times New Roman" w:hAnsi="Times New Roman" w:cs="Times New Roman"/>
          <w:bCs/>
          <w:sz w:val="24"/>
          <w:szCs w:val="24"/>
        </w:rPr>
        <w:t>:</w:t>
      </w:r>
    </w:p>
    <w:p w14:paraId="52B0B2C2" w14:textId="72EEC8F2" w:rsidR="00921CC3" w:rsidRPr="003E0D54" w:rsidRDefault="00921CC3" w:rsidP="00D43307">
      <w:pPr>
        <w:spacing w:after="0" w:line="240" w:lineRule="auto"/>
        <w:ind w:left="720"/>
        <w:jc w:val="both"/>
        <w:rPr>
          <w:rFonts w:ascii="Times New Roman" w:hAnsi="Times New Roman" w:cs="Times New Roman"/>
          <w:bCs/>
          <w:sz w:val="24"/>
          <w:szCs w:val="24"/>
          <w:lang w:val="en-ZW"/>
        </w:rPr>
      </w:pPr>
      <w:r w:rsidRPr="003E0D54">
        <w:rPr>
          <w:rFonts w:ascii="Times New Roman" w:hAnsi="Times New Roman" w:cs="Times New Roman"/>
          <w:bCs/>
          <w:sz w:val="24"/>
          <w:szCs w:val="24"/>
        </w:rPr>
        <w:t>“</w:t>
      </w:r>
      <w:r w:rsidRPr="003E0D54">
        <w:rPr>
          <w:rFonts w:ascii="Times New Roman" w:hAnsi="Times New Roman" w:cs="Times New Roman"/>
          <w:bCs/>
          <w:sz w:val="24"/>
          <w:szCs w:val="24"/>
          <w:lang w:val="en-ZW"/>
        </w:rPr>
        <w:t xml:space="preserve">In the present case, the substantive issue that was determined by the court </w:t>
      </w:r>
      <w:r w:rsidR="00F66652" w:rsidRPr="003E0D54">
        <w:rPr>
          <w:rFonts w:ascii="Times New Roman" w:hAnsi="Times New Roman" w:cs="Times New Roman"/>
          <w:bCs/>
          <w:i/>
          <w:iCs/>
          <w:sz w:val="24"/>
          <w:szCs w:val="24"/>
          <w:lang w:val="en-ZW"/>
        </w:rPr>
        <w:t>a quo</w:t>
      </w:r>
      <w:r w:rsidRPr="003E0D54">
        <w:rPr>
          <w:rFonts w:ascii="Times New Roman" w:hAnsi="Times New Roman" w:cs="Times New Roman"/>
          <w:bCs/>
          <w:sz w:val="24"/>
          <w:szCs w:val="24"/>
          <w:lang w:val="en-ZW"/>
        </w:rPr>
        <w:t xml:space="preserve"> did not dispose of the matter. The question still remained whether the application was, in the first instance, properly before the court. This was not an issue that the court </w:t>
      </w:r>
      <w:r w:rsidR="00F66652" w:rsidRPr="003E0D54">
        <w:rPr>
          <w:rFonts w:ascii="Times New Roman" w:hAnsi="Times New Roman" w:cs="Times New Roman"/>
          <w:bCs/>
          <w:i/>
          <w:iCs/>
          <w:sz w:val="24"/>
          <w:szCs w:val="24"/>
          <w:lang w:val="en-ZW"/>
        </w:rPr>
        <w:t>a quo</w:t>
      </w:r>
      <w:r w:rsidRPr="003E0D54">
        <w:rPr>
          <w:rFonts w:ascii="Times New Roman" w:hAnsi="Times New Roman" w:cs="Times New Roman"/>
          <w:bCs/>
          <w:sz w:val="24"/>
          <w:szCs w:val="24"/>
          <w:lang w:val="en-ZW"/>
        </w:rPr>
        <w:t xml:space="preserve"> could ignore or wish away. The court was obliged to consider it and decide whether the matter was properly before it. It was, in short, improper for the court to proceed to determine the substantive factual and legal issues without first determining the propriety or otherwise of the application itself. If the court, as it appears to have done, tacitly accepted that the matter was properly before it, then reasons for such tacit acceptance should have been given…In the circumstances, it seems to me that the most appropriate course would be for this matter to be remitted to the court </w:t>
      </w:r>
      <w:r w:rsidR="00F66652" w:rsidRPr="003E0D54">
        <w:rPr>
          <w:rFonts w:ascii="Times New Roman" w:hAnsi="Times New Roman" w:cs="Times New Roman"/>
          <w:bCs/>
          <w:i/>
          <w:iCs/>
          <w:sz w:val="24"/>
          <w:szCs w:val="24"/>
          <w:lang w:val="en-ZW"/>
        </w:rPr>
        <w:t>a quo</w:t>
      </w:r>
      <w:r w:rsidRPr="003E0D54">
        <w:rPr>
          <w:rFonts w:ascii="Times New Roman" w:hAnsi="Times New Roman" w:cs="Times New Roman"/>
          <w:bCs/>
          <w:sz w:val="24"/>
          <w:szCs w:val="24"/>
          <w:lang w:val="en-ZW"/>
        </w:rPr>
        <w:t xml:space="preserve"> for a determination whether, in the first instance, the application was properly before it, and, if so, whether the decision of the appellant denying leave is, on the facts and the law, sustainable.”</w:t>
      </w:r>
    </w:p>
    <w:p w14:paraId="1EE3A47F" w14:textId="5CDD566C" w:rsidR="00921CC3" w:rsidRPr="003E0D54" w:rsidRDefault="00921CC3" w:rsidP="00921CC3">
      <w:pPr>
        <w:spacing w:after="173" w:line="480" w:lineRule="auto"/>
        <w:jc w:val="both"/>
        <w:rPr>
          <w:rFonts w:ascii="Times New Roman" w:hAnsi="Times New Roman" w:cs="Times New Roman"/>
          <w:bCs/>
          <w:sz w:val="24"/>
          <w:szCs w:val="24"/>
          <w:lang w:val="en-ZW"/>
        </w:rPr>
      </w:pPr>
    </w:p>
    <w:p w14:paraId="40F3275F" w14:textId="51F3FBE9" w:rsidR="00835CAE" w:rsidRDefault="00921CC3" w:rsidP="00D43307">
      <w:pPr>
        <w:tabs>
          <w:tab w:val="left" w:pos="1440"/>
        </w:tabs>
        <w:spacing w:after="173" w:line="480" w:lineRule="auto"/>
        <w:jc w:val="both"/>
        <w:rPr>
          <w:rFonts w:ascii="Times New Roman" w:hAnsi="Times New Roman" w:cs="Times New Roman"/>
          <w:sz w:val="24"/>
          <w:szCs w:val="24"/>
        </w:rPr>
      </w:pPr>
      <w:r w:rsidRPr="003E0D54">
        <w:rPr>
          <w:rFonts w:ascii="Times New Roman" w:hAnsi="Times New Roman" w:cs="Times New Roman"/>
          <w:bCs/>
          <w:sz w:val="24"/>
          <w:szCs w:val="24"/>
          <w:lang w:val="en-ZW"/>
        </w:rPr>
        <w:tab/>
        <w:t xml:space="preserve">Similarly, in the present case the court </w:t>
      </w:r>
      <w:r w:rsidR="00F66652" w:rsidRPr="003E0D54">
        <w:rPr>
          <w:rFonts w:ascii="Times New Roman" w:hAnsi="Times New Roman" w:cs="Times New Roman"/>
          <w:bCs/>
          <w:i/>
          <w:iCs/>
          <w:sz w:val="24"/>
          <w:szCs w:val="24"/>
          <w:lang w:val="en-ZW"/>
        </w:rPr>
        <w:t>a quo</w:t>
      </w:r>
      <w:r w:rsidRPr="003E0D54">
        <w:rPr>
          <w:rFonts w:ascii="Times New Roman" w:hAnsi="Times New Roman" w:cs="Times New Roman"/>
          <w:bCs/>
          <w:sz w:val="24"/>
          <w:szCs w:val="24"/>
          <w:lang w:val="en-ZW"/>
        </w:rPr>
        <w:t xml:space="preserve"> could not competently uphold the preliminary point raised by the respondents without considering the authority relied upon by the appellant. </w:t>
      </w:r>
      <w:r w:rsidR="00D43307">
        <w:rPr>
          <w:rFonts w:ascii="Times New Roman" w:hAnsi="Times New Roman" w:cs="Times New Roman"/>
          <w:bCs/>
          <w:sz w:val="24"/>
          <w:szCs w:val="24"/>
          <w:lang w:val="en-ZW"/>
        </w:rPr>
        <w:t xml:space="preserve"> </w:t>
      </w:r>
      <w:r w:rsidRPr="003E0D54">
        <w:rPr>
          <w:rFonts w:ascii="Times New Roman" w:hAnsi="Times New Roman" w:cs="Times New Roman"/>
          <w:bCs/>
          <w:sz w:val="24"/>
          <w:szCs w:val="24"/>
          <w:lang w:val="en-ZW"/>
        </w:rPr>
        <w:t>This</w:t>
      </w:r>
      <w:r w:rsidR="00D92E9C" w:rsidRPr="003E0D54">
        <w:rPr>
          <w:rFonts w:ascii="Times New Roman" w:hAnsi="Times New Roman" w:cs="Times New Roman"/>
          <w:bCs/>
          <w:sz w:val="24"/>
          <w:szCs w:val="24"/>
          <w:lang w:val="en-ZW"/>
        </w:rPr>
        <w:t xml:space="preserve"> is</w:t>
      </w:r>
      <w:r w:rsidRPr="003E0D54">
        <w:rPr>
          <w:rFonts w:ascii="Times New Roman" w:hAnsi="Times New Roman" w:cs="Times New Roman"/>
          <w:bCs/>
          <w:sz w:val="24"/>
          <w:szCs w:val="24"/>
          <w:lang w:val="en-ZW"/>
        </w:rPr>
        <w:t xml:space="preserve"> particularly relevant given that the judgment relied upon emanated from a court of similar jurisdiction. </w:t>
      </w:r>
      <w:r w:rsidR="00D43307">
        <w:rPr>
          <w:rFonts w:ascii="Times New Roman" w:hAnsi="Times New Roman" w:cs="Times New Roman"/>
          <w:bCs/>
          <w:sz w:val="24"/>
          <w:szCs w:val="24"/>
          <w:lang w:val="en-ZW"/>
        </w:rPr>
        <w:t xml:space="preserve"> </w:t>
      </w:r>
      <w:r w:rsidRPr="003E0D54">
        <w:rPr>
          <w:rFonts w:ascii="Times New Roman" w:hAnsi="Times New Roman" w:cs="Times New Roman"/>
          <w:bCs/>
          <w:sz w:val="24"/>
          <w:szCs w:val="24"/>
          <w:lang w:val="en-ZW"/>
        </w:rPr>
        <w:t>In the circumstances, it becomes clear that</w:t>
      </w:r>
      <w:r w:rsidR="003B3E2D" w:rsidRPr="003E0D54">
        <w:rPr>
          <w:rFonts w:ascii="Times New Roman" w:hAnsi="Times New Roman" w:cs="Times New Roman"/>
          <w:bCs/>
          <w:sz w:val="24"/>
          <w:szCs w:val="24"/>
          <w:lang w:val="en-ZW"/>
        </w:rPr>
        <w:t xml:space="preserve"> given</w:t>
      </w:r>
      <w:r w:rsidRPr="003E0D54">
        <w:rPr>
          <w:rFonts w:ascii="Times New Roman" w:hAnsi="Times New Roman" w:cs="Times New Roman"/>
          <w:bCs/>
          <w:sz w:val="24"/>
          <w:szCs w:val="24"/>
          <w:lang w:val="en-ZW"/>
        </w:rPr>
        <w:t xml:space="preserve"> the failure</w:t>
      </w:r>
      <w:r w:rsidR="003B3E2D" w:rsidRPr="003E0D54">
        <w:rPr>
          <w:rFonts w:ascii="Times New Roman" w:hAnsi="Times New Roman" w:cs="Times New Roman"/>
          <w:bCs/>
          <w:sz w:val="24"/>
          <w:szCs w:val="24"/>
          <w:lang w:val="en-ZW"/>
        </w:rPr>
        <w:t xml:space="preserve"> of the court </w:t>
      </w:r>
      <w:r w:rsidR="00F66652" w:rsidRPr="003E0D54">
        <w:rPr>
          <w:rFonts w:ascii="Times New Roman" w:hAnsi="Times New Roman" w:cs="Times New Roman"/>
          <w:bCs/>
          <w:i/>
          <w:iCs/>
          <w:sz w:val="24"/>
          <w:szCs w:val="24"/>
          <w:lang w:val="en-ZW"/>
        </w:rPr>
        <w:t>a quo</w:t>
      </w:r>
      <w:r w:rsidRPr="003E0D54">
        <w:rPr>
          <w:rFonts w:ascii="Times New Roman" w:hAnsi="Times New Roman" w:cs="Times New Roman"/>
          <w:bCs/>
          <w:sz w:val="24"/>
          <w:szCs w:val="24"/>
          <w:lang w:val="en-ZW"/>
        </w:rPr>
        <w:t xml:space="preserve"> </w:t>
      </w:r>
      <w:r w:rsidR="009F614C" w:rsidRPr="003E0D54">
        <w:rPr>
          <w:rFonts w:ascii="Times New Roman" w:hAnsi="Times New Roman" w:cs="Times New Roman"/>
          <w:bCs/>
          <w:sz w:val="24"/>
          <w:szCs w:val="24"/>
          <w:lang w:val="en-ZW"/>
        </w:rPr>
        <w:t>to relate to the case of</w:t>
      </w:r>
      <w:r w:rsidR="003B3E2D" w:rsidRPr="003E0D54">
        <w:rPr>
          <w:rFonts w:ascii="Times New Roman" w:hAnsi="Times New Roman" w:cs="Times New Roman"/>
          <w:bCs/>
          <w:sz w:val="24"/>
          <w:szCs w:val="24"/>
          <w:lang w:val="en-ZW"/>
        </w:rPr>
        <w:t xml:space="preserve"> </w:t>
      </w:r>
      <w:r w:rsidR="003B3E2D" w:rsidRPr="003E0D54">
        <w:rPr>
          <w:rFonts w:ascii="Times New Roman" w:hAnsi="Times New Roman" w:cs="Times New Roman"/>
          <w:bCs/>
          <w:i/>
          <w:iCs/>
          <w:sz w:val="24"/>
          <w:szCs w:val="24"/>
          <w:lang w:val="en-ZW"/>
        </w:rPr>
        <w:t xml:space="preserve">DDT Engineering &amp; Logistics </w:t>
      </w:r>
      <w:r w:rsidR="003B3E2D" w:rsidRPr="003E0D54">
        <w:rPr>
          <w:rFonts w:ascii="Times New Roman" w:hAnsi="Times New Roman" w:cs="Times New Roman"/>
          <w:bCs/>
          <w:sz w:val="24"/>
          <w:szCs w:val="24"/>
          <w:lang w:val="en-ZW"/>
        </w:rPr>
        <w:t>v</w:t>
      </w:r>
      <w:r w:rsidR="003B3E2D" w:rsidRPr="003E0D54">
        <w:rPr>
          <w:rFonts w:ascii="Times New Roman" w:hAnsi="Times New Roman" w:cs="Times New Roman"/>
          <w:bCs/>
          <w:i/>
          <w:iCs/>
          <w:sz w:val="24"/>
          <w:szCs w:val="24"/>
          <w:lang w:val="en-ZW"/>
        </w:rPr>
        <w:t xml:space="preserve"> </w:t>
      </w:r>
      <w:r w:rsidR="003B3E2D" w:rsidRPr="003E0D54">
        <w:rPr>
          <w:rFonts w:ascii="Times New Roman" w:hAnsi="Times New Roman" w:cs="Times New Roman"/>
          <w:bCs/>
          <w:i/>
          <w:iCs/>
          <w:sz w:val="24"/>
          <w:szCs w:val="24"/>
        </w:rPr>
        <w:t xml:space="preserve">Regional Manager, Zimbabwe &amp; </w:t>
      </w:r>
      <w:proofErr w:type="spellStart"/>
      <w:r w:rsidR="003B3E2D" w:rsidRPr="003E0D54">
        <w:rPr>
          <w:rFonts w:ascii="Times New Roman" w:hAnsi="Times New Roman" w:cs="Times New Roman"/>
          <w:bCs/>
          <w:i/>
          <w:iCs/>
          <w:sz w:val="24"/>
          <w:szCs w:val="24"/>
        </w:rPr>
        <w:t>Ors</w:t>
      </w:r>
      <w:proofErr w:type="spellEnd"/>
      <w:r w:rsidR="003B3E2D" w:rsidRPr="003E0D54">
        <w:rPr>
          <w:rFonts w:ascii="Times New Roman" w:hAnsi="Times New Roman" w:cs="Times New Roman"/>
          <w:bCs/>
          <w:sz w:val="24"/>
          <w:szCs w:val="24"/>
        </w:rPr>
        <w:t xml:space="preserve"> (</w:t>
      </w:r>
      <w:r w:rsidR="003B3E2D" w:rsidRPr="003E0D54">
        <w:rPr>
          <w:rFonts w:ascii="Times New Roman" w:hAnsi="Times New Roman" w:cs="Times New Roman"/>
          <w:bCs/>
          <w:i/>
          <w:iCs/>
          <w:sz w:val="24"/>
          <w:szCs w:val="24"/>
        </w:rPr>
        <w:t>supra</w:t>
      </w:r>
      <w:r w:rsidR="003B3E2D" w:rsidRPr="003E0D54">
        <w:rPr>
          <w:rFonts w:ascii="Times New Roman" w:hAnsi="Times New Roman" w:cs="Times New Roman"/>
          <w:bCs/>
          <w:sz w:val="24"/>
          <w:szCs w:val="24"/>
        </w:rPr>
        <w:t>)</w:t>
      </w:r>
      <w:r w:rsidR="003B3E2D" w:rsidRPr="003E0D54">
        <w:rPr>
          <w:rFonts w:ascii="Times New Roman" w:hAnsi="Times New Roman" w:cs="Times New Roman"/>
          <w:b/>
          <w:bCs/>
          <w:sz w:val="24"/>
          <w:szCs w:val="24"/>
        </w:rPr>
        <w:t xml:space="preserve">, </w:t>
      </w:r>
      <w:r w:rsidR="003B3E2D" w:rsidRPr="003E0D54">
        <w:rPr>
          <w:rFonts w:ascii="Times New Roman" w:hAnsi="Times New Roman" w:cs="Times New Roman"/>
          <w:sz w:val="24"/>
          <w:szCs w:val="24"/>
        </w:rPr>
        <w:t>its determination of the preliminary point</w:t>
      </w:r>
      <w:r w:rsidR="003B3E2D" w:rsidRPr="003E0D54">
        <w:rPr>
          <w:rFonts w:ascii="Times New Roman" w:hAnsi="Times New Roman" w:cs="Times New Roman"/>
          <w:b/>
          <w:bCs/>
          <w:sz w:val="24"/>
          <w:szCs w:val="24"/>
        </w:rPr>
        <w:t xml:space="preserve"> </w:t>
      </w:r>
      <w:r w:rsidR="003B3E2D" w:rsidRPr="003E0D54">
        <w:rPr>
          <w:rFonts w:ascii="Times New Roman" w:hAnsi="Times New Roman" w:cs="Times New Roman"/>
          <w:sz w:val="24"/>
          <w:szCs w:val="24"/>
        </w:rPr>
        <w:t>cannot hold on appeal.</w:t>
      </w:r>
    </w:p>
    <w:p w14:paraId="1813FE6D" w14:textId="77777777" w:rsidR="00D43307" w:rsidRPr="003E0D54" w:rsidRDefault="00D43307" w:rsidP="00D43307">
      <w:pPr>
        <w:tabs>
          <w:tab w:val="left" w:pos="1440"/>
        </w:tabs>
        <w:spacing w:after="0" w:line="240" w:lineRule="auto"/>
        <w:jc w:val="both"/>
        <w:rPr>
          <w:rFonts w:ascii="Times New Roman" w:hAnsi="Times New Roman" w:cs="Times New Roman"/>
          <w:sz w:val="24"/>
          <w:szCs w:val="24"/>
        </w:rPr>
      </w:pPr>
    </w:p>
    <w:p w14:paraId="4348F7FD" w14:textId="3138BE66" w:rsidR="00AD4674" w:rsidRDefault="00AD4674" w:rsidP="00D43307">
      <w:pPr>
        <w:spacing w:after="173"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 xml:space="preserve">In light of the above, our view is that the court </w:t>
      </w:r>
      <w:r w:rsidRPr="003E0D54">
        <w:rPr>
          <w:rFonts w:ascii="Times New Roman" w:hAnsi="Times New Roman" w:cs="Times New Roman"/>
          <w:i/>
          <w:iCs/>
          <w:sz w:val="24"/>
          <w:szCs w:val="24"/>
        </w:rPr>
        <w:t xml:space="preserve">a quo </w:t>
      </w:r>
      <w:r w:rsidRPr="003E0D54">
        <w:rPr>
          <w:rFonts w:ascii="Times New Roman" w:hAnsi="Times New Roman" w:cs="Times New Roman"/>
          <w:sz w:val="24"/>
          <w:szCs w:val="24"/>
        </w:rPr>
        <w:t xml:space="preserve">did not properly ventilate the preliminary point raised, particularly the </w:t>
      </w:r>
      <w:proofErr w:type="spellStart"/>
      <w:r w:rsidRPr="003E0D54">
        <w:rPr>
          <w:rFonts w:ascii="Times New Roman" w:hAnsi="Times New Roman" w:cs="Times New Roman"/>
          <w:sz w:val="24"/>
          <w:szCs w:val="24"/>
        </w:rPr>
        <w:t>defence</w:t>
      </w:r>
      <w:proofErr w:type="spellEnd"/>
      <w:r w:rsidRPr="003E0D54">
        <w:rPr>
          <w:rFonts w:ascii="Times New Roman" w:hAnsi="Times New Roman" w:cs="Times New Roman"/>
          <w:sz w:val="24"/>
          <w:szCs w:val="24"/>
        </w:rPr>
        <w:t xml:space="preserve"> raised by the appellant. </w:t>
      </w:r>
      <w:r w:rsidR="00D43307">
        <w:rPr>
          <w:rFonts w:ascii="Times New Roman" w:hAnsi="Times New Roman" w:cs="Times New Roman"/>
          <w:sz w:val="24"/>
          <w:szCs w:val="24"/>
        </w:rPr>
        <w:t xml:space="preserve"> </w:t>
      </w:r>
      <w:r w:rsidRPr="003E0D54">
        <w:rPr>
          <w:rFonts w:ascii="Times New Roman" w:hAnsi="Times New Roman" w:cs="Times New Roman"/>
          <w:sz w:val="24"/>
          <w:szCs w:val="24"/>
        </w:rPr>
        <w:t xml:space="preserve">The failure of the court </w:t>
      </w:r>
      <w:r w:rsidRPr="003E0D54">
        <w:rPr>
          <w:rFonts w:ascii="Times New Roman" w:hAnsi="Times New Roman" w:cs="Times New Roman"/>
          <w:i/>
          <w:iCs/>
          <w:sz w:val="24"/>
          <w:szCs w:val="24"/>
        </w:rPr>
        <w:t xml:space="preserve">a quo </w:t>
      </w:r>
      <w:r w:rsidRPr="003E0D54">
        <w:rPr>
          <w:rFonts w:ascii="Times New Roman" w:hAnsi="Times New Roman" w:cs="Times New Roman"/>
          <w:sz w:val="24"/>
          <w:szCs w:val="24"/>
        </w:rPr>
        <w:t xml:space="preserve">to do so has left this court without a basis to assess the correctness or otherwise of the finding on the preliminary </w:t>
      </w:r>
      <w:r w:rsidR="00F51F62" w:rsidRPr="003E0D54">
        <w:rPr>
          <w:rFonts w:ascii="Times New Roman" w:hAnsi="Times New Roman" w:cs="Times New Roman"/>
          <w:sz w:val="24"/>
          <w:szCs w:val="24"/>
        </w:rPr>
        <w:t>issue</w:t>
      </w:r>
      <w:r w:rsidRPr="003E0D54">
        <w:rPr>
          <w:rFonts w:ascii="Times New Roman" w:hAnsi="Times New Roman" w:cs="Times New Roman"/>
          <w:sz w:val="24"/>
          <w:szCs w:val="24"/>
        </w:rPr>
        <w:t>. It is in the interests of justice that the contentions by the parties be fully ventilated and that a determination be made as to whether the review proceedings instituted could legally and factually be class</w:t>
      </w:r>
      <w:r w:rsidR="003453A8">
        <w:rPr>
          <w:rFonts w:ascii="Times New Roman" w:hAnsi="Times New Roman" w:cs="Times New Roman"/>
          <w:sz w:val="24"/>
          <w:szCs w:val="24"/>
        </w:rPr>
        <w:t>ifi</w:t>
      </w:r>
      <w:r w:rsidRPr="003E0D54">
        <w:rPr>
          <w:rFonts w:ascii="Times New Roman" w:hAnsi="Times New Roman" w:cs="Times New Roman"/>
          <w:sz w:val="24"/>
          <w:szCs w:val="24"/>
        </w:rPr>
        <w:t>ed as civil proceedings under s 196 of the Customs and Excise Act.</w:t>
      </w:r>
      <w:r w:rsidR="00D43307">
        <w:rPr>
          <w:rFonts w:ascii="Times New Roman" w:hAnsi="Times New Roman" w:cs="Times New Roman"/>
          <w:sz w:val="24"/>
          <w:szCs w:val="24"/>
        </w:rPr>
        <w:t xml:space="preserve">  </w:t>
      </w:r>
      <w:r w:rsidR="001B3489" w:rsidRPr="003E0D54">
        <w:rPr>
          <w:rFonts w:ascii="Times New Roman" w:hAnsi="Times New Roman" w:cs="Times New Roman"/>
          <w:sz w:val="24"/>
          <w:szCs w:val="24"/>
        </w:rPr>
        <w:lastRenderedPageBreak/>
        <w:t xml:space="preserve">For clarity, the court </w:t>
      </w:r>
      <w:r w:rsidR="001B3489" w:rsidRPr="003E0D54">
        <w:rPr>
          <w:rFonts w:ascii="Times New Roman" w:hAnsi="Times New Roman" w:cs="Times New Roman"/>
          <w:i/>
          <w:iCs/>
          <w:sz w:val="24"/>
          <w:szCs w:val="24"/>
        </w:rPr>
        <w:t>a quo</w:t>
      </w:r>
      <w:r w:rsidR="001B3489" w:rsidRPr="003E0D54">
        <w:rPr>
          <w:rFonts w:ascii="Times New Roman" w:hAnsi="Times New Roman" w:cs="Times New Roman"/>
          <w:sz w:val="24"/>
          <w:szCs w:val="24"/>
        </w:rPr>
        <w:t xml:space="preserve"> needed to articulate why it specifically considered the proceedings before it </w:t>
      </w:r>
      <w:r w:rsidR="00271FB8">
        <w:rPr>
          <w:rFonts w:ascii="Times New Roman" w:hAnsi="Times New Roman" w:cs="Times New Roman"/>
          <w:sz w:val="24"/>
          <w:szCs w:val="24"/>
        </w:rPr>
        <w:t>to be</w:t>
      </w:r>
      <w:r w:rsidR="0082504A" w:rsidRPr="003E0D54">
        <w:rPr>
          <w:rFonts w:ascii="Times New Roman" w:hAnsi="Times New Roman" w:cs="Times New Roman"/>
          <w:sz w:val="24"/>
          <w:szCs w:val="24"/>
        </w:rPr>
        <w:t xml:space="preserve"> </w:t>
      </w:r>
      <w:r w:rsidR="001B3489" w:rsidRPr="003E0D54">
        <w:rPr>
          <w:rFonts w:ascii="Times New Roman" w:hAnsi="Times New Roman" w:cs="Times New Roman"/>
          <w:sz w:val="24"/>
          <w:szCs w:val="24"/>
        </w:rPr>
        <w:t>civil</w:t>
      </w:r>
      <w:r w:rsidR="000C6455" w:rsidRPr="003E0D54">
        <w:rPr>
          <w:rFonts w:ascii="Times New Roman" w:hAnsi="Times New Roman" w:cs="Times New Roman"/>
          <w:sz w:val="24"/>
          <w:szCs w:val="24"/>
        </w:rPr>
        <w:t xml:space="preserve"> within the context of s 196 (</w:t>
      </w:r>
      <w:r w:rsidR="00DE0DAA" w:rsidRPr="003E0D54">
        <w:rPr>
          <w:rFonts w:ascii="Times New Roman" w:hAnsi="Times New Roman" w:cs="Times New Roman"/>
          <w:sz w:val="24"/>
          <w:szCs w:val="24"/>
        </w:rPr>
        <w:t>1) of</w:t>
      </w:r>
      <w:r w:rsidR="000C6455" w:rsidRPr="003E0D54">
        <w:rPr>
          <w:rFonts w:ascii="Times New Roman" w:hAnsi="Times New Roman" w:cs="Times New Roman"/>
          <w:sz w:val="24"/>
          <w:szCs w:val="24"/>
        </w:rPr>
        <w:t xml:space="preserve"> the Customs and Excise Act as read with s 6 (1) of the State Liabilities Act.</w:t>
      </w:r>
      <w:r w:rsidR="001B3489" w:rsidRPr="003E0D54">
        <w:rPr>
          <w:rFonts w:ascii="Times New Roman" w:hAnsi="Times New Roman" w:cs="Times New Roman"/>
          <w:sz w:val="24"/>
          <w:szCs w:val="24"/>
        </w:rPr>
        <w:t xml:space="preserve"> </w:t>
      </w:r>
    </w:p>
    <w:p w14:paraId="6F6E4F1F" w14:textId="77777777" w:rsidR="00D43307" w:rsidRPr="003E0D54" w:rsidRDefault="00D43307" w:rsidP="00D43307">
      <w:pPr>
        <w:spacing w:after="0" w:line="240" w:lineRule="auto"/>
        <w:ind w:firstLine="1440"/>
        <w:jc w:val="both"/>
        <w:rPr>
          <w:rFonts w:ascii="Times New Roman" w:hAnsi="Times New Roman" w:cs="Times New Roman"/>
          <w:sz w:val="24"/>
          <w:szCs w:val="24"/>
        </w:rPr>
      </w:pPr>
    </w:p>
    <w:p w14:paraId="60731D21" w14:textId="77777777" w:rsidR="00943884" w:rsidRDefault="0082504A" w:rsidP="00D43307">
      <w:pPr>
        <w:spacing w:after="173"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 xml:space="preserve">On the basis </w:t>
      </w:r>
      <w:r w:rsidR="00DC3BDD" w:rsidRPr="003E0D54">
        <w:rPr>
          <w:rFonts w:ascii="Times New Roman" w:hAnsi="Times New Roman" w:cs="Times New Roman"/>
          <w:sz w:val="24"/>
          <w:szCs w:val="24"/>
        </w:rPr>
        <w:t xml:space="preserve">of </w:t>
      </w:r>
      <w:r w:rsidRPr="003E0D54">
        <w:rPr>
          <w:rFonts w:ascii="Times New Roman" w:hAnsi="Times New Roman" w:cs="Times New Roman"/>
          <w:sz w:val="24"/>
          <w:szCs w:val="24"/>
        </w:rPr>
        <w:t xml:space="preserve">the above, our view is that the </w:t>
      </w:r>
      <w:r w:rsidR="00DC3BDD" w:rsidRPr="003E0D54">
        <w:rPr>
          <w:rFonts w:ascii="Times New Roman" w:hAnsi="Times New Roman" w:cs="Times New Roman"/>
          <w:sz w:val="24"/>
          <w:szCs w:val="24"/>
        </w:rPr>
        <w:t>first ground of appeal has merit and</w:t>
      </w:r>
      <w:r w:rsidR="00DE0DAA" w:rsidRPr="003E0D54">
        <w:rPr>
          <w:rFonts w:ascii="Times New Roman" w:hAnsi="Times New Roman" w:cs="Times New Roman"/>
          <w:sz w:val="24"/>
          <w:szCs w:val="24"/>
        </w:rPr>
        <w:t xml:space="preserve"> is dispositive of</w:t>
      </w:r>
      <w:r w:rsidR="00DC3BDD" w:rsidRPr="003E0D54">
        <w:rPr>
          <w:rFonts w:ascii="Times New Roman" w:hAnsi="Times New Roman" w:cs="Times New Roman"/>
          <w:sz w:val="24"/>
          <w:szCs w:val="24"/>
        </w:rPr>
        <w:t xml:space="preserve"> the appeal</w:t>
      </w:r>
      <w:r w:rsidR="00DE0DAA" w:rsidRPr="003E0D54">
        <w:rPr>
          <w:rFonts w:ascii="Times New Roman" w:hAnsi="Times New Roman" w:cs="Times New Roman"/>
          <w:sz w:val="24"/>
          <w:szCs w:val="24"/>
        </w:rPr>
        <w:t>.</w:t>
      </w:r>
    </w:p>
    <w:p w14:paraId="427CD7B3" w14:textId="3B316683" w:rsidR="0082504A" w:rsidRPr="003E0D54" w:rsidRDefault="00DC3BDD" w:rsidP="00943884">
      <w:pPr>
        <w:spacing w:after="0" w:line="24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 xml:space="preserve"> </w:t>
      </w:r>
    </w:p>
    <w:p w14:paraId="20866E10" w14:textId="61C749DC" w:rsidR="0090457F" w:rsidRDefault="00AD4674" w:rsidP="00943884">
      <w:pPr>
        <w:spacing w:after="173" w:line="480" w:lineRule="auto"/>
        <w:ind w:firstLine="1440"/>
        <w:jc w:val="both"/>
        <w:rPr>
          <w:rFonts w:ascii="Times New Roman" w:hAnsi="Times New Roman" w:cs="Times New Roman"/>
          <w:sz w:val="24"/>
          <w:szCs w:val="24"/>
        </w:rPr>
      </w:pPr>
      <w:r w:rsidRPr="003E0D54">
        <w:rPr>
          <w:rFonts w:ascii="Times New Roman" w:hAnsi="Times New Roman" w:cs="Times New Roman"/>
          <w:sz w:val="24"/>
          <w:szCs w:val="24"/>
        </w:rPr>
        <w:t>For completeness, g</w:t>
      </w:r>
      <w:r w:rsidR="0090457F" w:rsidRPr="003E0D54">
        <w:rPr>
          <w:rFonts w:ascii="Times New Roman" w:hAnsi="Times New Roman" w:cs="Times New Roman"/>
          <w:sz w:val="24"/>
          <w:szCs w:val="24"/>
        </w:rPr>
        <w:t xml:space="preserve">iven the concession by counsel for the respondent that the court </w:t>
      </w:r>
      <w:r w:rsidR="0090457F" w:rsidRPr="003E0D54">
        <w:rPr>
          <w:rFonts w:ascii="Times New Roman" w:hAnsi="Times New Roman" w:cs="Times New Roman"/>
          <w:i/>
          <w:iCs/>
          <w:sz w:val="24"/>
          <w:szCs w:val="24"/>
        </w:rPr>
        <w:t>a quo</w:t>
      </w:r>
      <w:r w:rsidR="0090457F" w:rsidRPr="003E0D54">
        <w:rPr>
          <w:rFonts w:ascii="Times New Roman" w:hAnsi="Times New Roman" w:cs="Times New Roman"/>
          <w:sz w:val="24"/>
          <w:szCs w:val="24"/>
        </w:rPr>
        <w:t xml:space="preserve"> erred in dismissing the matter instead of striking it off, it becomes unnecessary to </w:t>
      </w:r>
      <w:r w:rsidR="00C652DB" w:rsidRPr="003E0D54">
        <w:rPr>
          <w:rFonts w:ascii="Times New Roman" w:hAnsi="Times New Roman" w:cs="Times New Roman"/>
          <w:sz w:val="24"/>
          <w:szCs w:val="24"/>
        </w:rPr>
        <w:t>belabor</w:t>
      </w:r>
      <w:r w:rsidR="0090457F" w:rsidRPr="003E0D54">
        <w:rPr>
          <w:rFonts w:ascii="Times New Roman" w:hAnsi="Times New Roman" w:cs="Times New Roman"/>
          <w:sz w:val="24"/>
          <w:szCs w:val="24"/>
        </w:rPr>
        <w:t xml:space="preserve"> this point.</w:t>
      </w:r>
      <w:r w:rsidR="00DC3BDD" w:rsidRPr="003E0D54">
        <w:rPr>
          <w:rFonts w:ascii="Times New Roman" w:hAnsi="Times New Roman" w:cs="Times New Roman"/>
          <w:sz w:val="24"/>
          <w:szCs w:val="24"/>
        </w:rPr>
        <w:t xml:space="preserve"> </w:t>
      </w:r>
      <w:r w:rsidR="00382C33">
        <w:rPr>
          <w:rFonts w:ascii="Times New Roman" w:hAnsi="Times New Roman" w:cs="Times New Roman"/>
          <w:sz w:val="24"/>
          <w:szCs w:val="24"/>
        </w:rPr>
        <w:t xml:space="preserve"> </w:t>
      </w:r>
      <w:r w:rsidR="00DC3BDD" w:rsidRPr="003E0D54">
        <w:rPr>
          <w:rFonts w:ascii="Times New Roman" w:hAnsi="Times New Roman" w:cs="Times New Roman"/>
          <w:sz w:val="24"/>
          <w:szCs w:val="24"/>
        </w:rPr>
        <w:t>That concession was properly made</w:t>
      </w:r>
      <w:r w:rsidR="001339D8" w:rsidRPr="003E0D54">
        <w:rPr>
          <w:rFonts w:ascii="Times New Roman" w:hAnsi="Times New Roman" w:cs="Times New Roman"/>
          <w:sz w:val="24"/>
          <w:szCs w:val="24"/>
        </w:rPr>
        <w:t>.</w:t>
      </w:r>
    </w:p>
    <w:p w14:paraId="021B10B8" w14:textId="77777777" w:rsidR="00382C33" w:rsidRPr="003E0D54" w:rsidRDefault="00382C33" w:rsidP="00382C33">
      <w:pPr>
        <w:spacing w:after="173" w:line="240" w:lineRule="auto"/>
        <w:ind w:firstLine="1440"/>
        <w:jc w:val="both"/>
        <w:rPr>
          <w:rFonts w:ascii="Times New Roman" w:hAnsi="Times New Roman" w:cs="Times New Roman"/>
          <w:sz w:val="24"/>
          <w:szCs w:val="24"/>
        </w:rPr>
      </w:pPr>
    </w:p>
    <w:p w14:paraId="5BEBCF11" w14:textId="14B0974C" w:rsidR="0009289B" w:rsidRPr="00382C33" w:rsidRDefault="00FC5486" w:rsidP="00382C33">
      <w:pPr>
        <w:spacing w:after="0" w:line="480" w:lineRule="auto"/>
        <w:jc w:val="both"/>
        <w:rPr>
          <w:rFonts w:ascii="Times New Roman" w:hAnsi="Times New Roman" w:cs="Times New Roman"/>
          <w:b/>
          <w:sz w:val="24"/>
          <w:szCs w:val="24"/>
          <w:u w:val="single"/>
          <w:lang w:val="en-ZW"/>
        </w:rPr>
      </w:pPr>
      <w:r w:rsidRPr="00382C33">
        <w:rPr>
          <w:rFonts w:ascii="Times New Roman" w:hAnsi="Times New Roman" w:cs="Times New Roman"/>
          <w:b/>
          <w:sz w:val="24"/>
          <w:szCs w:val="24"/>
          <w:u w:val="single"/>
          <w:lang w:val="en-ZW"/>
        </w:rPr>
        <w:t>DISPOSITION</w:t>
      </w:r>
    </w:p>
    <w:p w14:paraId="5845778E" w14:textId="615ABA01" w:rsidR="0012285B" w:rsidRPr="003E0D54" w:rsidRDefault="003B3E2D" w:rsidP="00382C33">
      <w:pPr>
        <w:spacing w:after="0" w:line="480" w:lineRule="auto"/>
        <w:ind w:left="-5" w:hanging="1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ab/>
      </w:r>
      <w:r w:rsidRPr="003E0D54">
        <w:rPr>
          <w:rFonts w:ascii="Times New Roman" w:hAnsi="Times New Roman" w:cs="Times New Roman"/>
          <w:sz w:val="24"/>
          <w:szCs w:val="24"/>
          <w:lang w:val="en-ZW"/>
        </w:rPr>
        <w:tab/>
      </w:r>
      <w:r w:rsidR="0009289B" w:rsidRPr="003E0D54">
        <w:rPr>
          <w:rFonts w:ascii="Times New Roman" w:hAnsi="Times New Roman" w:cs="Times New Roman"/>
          <w:sz w:val="24"/>
          <w:szCs w:val="24"/>
          <w:lang w:val="en-ZW"/>
        </w:rPr>
        <w:tab/>
      </w:r>
      <w:r w:rsidR="0012285B" w:rsidRPr="003E0D54">
        <w:rPr>
          <w:rFonts w:ascii="Times New Roman" w:hAnsi="Times New Roman" w:cs="Times New Roman"/>
          <w:sz w:val="24"/>
          <w:szCs w:val="24"/>
          <w:lang w:val="en-ZW"/>
        </w:rPr>
        <w:t>In the present case, it</w:t>
      </w:r>
      <w:r w:rsidR="00CE3C98">
        <w:rPr>
          <w:rFonts w:ascii="Times New Roman" w:hAnsi="Times New Roman" w:cs="Times New Roman"/>
          <w:sz w:val="24"/>
          <w:szCs w:val="24"/>
          <w:lang w:val="en-ZW"/>
        </w:rPr>
        <w:t xml:space="preserve"> is proper that</w:t>
      </w:r>
      <w:r w:rsidR="0012285B" w:rsidRPr="003E0D54">
        <w:rPr>
          <w:rFonts w:ascii="Times New Roman" w:hAnsi="Times New Roman" w:cs="Times New Roman"/>
          <w:sz w:val="24"/>
          <w:szCs w:val="24"/>
          <w:lang w:val="en-ZW"/>
        </w:rPr>
        <w:t xml:space="preserve"> the issue relating to the nature of the proceedings be fully canvassed in the court </w:t>
      </w:r>
      <w:r w:rsidR="0012285B" w:rsidRPr="003E0D54">
        <w:rPr>
          <w:rFonts w:ascii="Times New Roman" w:hAnsi="Times New Roman" w:cs="Times New Roman"/>
          <w:i/>
          <w:iCs/>
          <w:sz w:val="24"/>
          <w:szCs w:val="24"/>
          <w:lang w:val="en-ZW"/>
        </w:rPr>
        <w:t>a quo</w:t>
      </w:r>
      <w:r w:rsidR="0012285B" w:rsidRPr="003E0D54">
        <w:rPr>
          <w:rFonts w:ascii="Times New Roman" w:hAnsi="Times New Roman" w:cs="Times New Roman"/>
          <w:sz w:val="24"/>
          <w:szCs w:val="24"/>
          <w:lang w:val="en-ZW"/>
        </w:rPr>
        <w:t xml:space="preserve">. </w:t>
      </w:r>
      <w:r w:rsidR="00382C33">
        <w:rPr>
          <w:rFonts w:ascii="Times New Roman" w:hAnsi="Times New Roman" w:cs="Times New Roman"/>
          <w:sz w:val="24"/>
          <w:szCs w:val="24"/>
          <w:lang w:val="en-ZW"/>
        </w:rPr>
        <w:t xml:space="preserve"> </w:t>
      </w:r>
      <w:r w:rsidR="0012285B" w:rsidRPr="003E0D54">
        <w:rPr>
          <w:rFonts w:ascii="Times New Roman" w:hAnsi="Times New Roman" w:cs="Times New Roman"/>
          <w:sz w:val="24"/>
          <w:szCs w:val="24"/>
          <w:lang w:val="en-ZW"/>
        </w:rPr>
        <w:t xml:space="preserve">A determination in the first instance on appeal would be contrary to the established practice. </w:t>
      </w:r>
      <w:r w:rsidR="00382C33">
        <w:rPr>
          <w:rFonts w:ascii="Times New Roman" w:hAnsi="Times New Roman" w:cs="Times New Roman"/>
          <w:sz w:val="24"/>
          <w:szCs w:val="24"/>
          <w:lang w:val="en-ZW"/>
        </w:rPr>
        <w:t xml:space="preserve"> </w:t>
      </w:r>
      <w:r w:rsidR="002F73D0">
        <w:rPr>
          <w:rFonts w:ascii="Times New Roman" w:hAnsi="Times New Roman" w:cs="Times New Roman"/>
          <w:sz w:val="24"/>
          <w:szCs w:val="24"/>
          <w:lang w:val="en-ZW"/>
        </w:rPr>
        <w:t xml:space="preserve">The </w:t>
      </w:r>
      <w:r w:rsidR="0012285B" w:rsidRPr="003E0D54">
        <w:rPr>
          <w:rFonts w:ascii="Times New Roman" w:hAnsi="Times New Roman" w:cs="Times New Roman"/>
          <w:sz w:val="24"/>
          <w:szCs w:val="24"/>
          <w:lang w:val="en-ZW"/>
        </w:rPr>
        <w:t xml:space="preserve">approach </w:t>
      </w:r>
      <w:r w:rsidR="002F73D0">
        <w:rPr>
          <w:rFonts w:ascii="Times New Roman" w:hAnsi="Times New Roman" w:cs="Times New Roman"/>
          <w:sz w:val="24"/>
          <w:szCs w:val="24"/>
          <w:lang w:val="en-ZW"/>
        </w:rPr>
        <w:t xml:space="preserve">this court is adopting </w:t>
      </w:r>
      <w:r w:rsidR="0012285B" w:rsidRPr="003E0D54">
        <w:rPr>
          <w:rFonts w:ascii="Times New Roman" w:hAnsi="Times New Roman" w:cs="Times New Roman"/>
          <w:sz w:val="24"/>
          <w:szCs w:val="24"/>
          <w:lang w:val="en-ZW"/>
        </w:rPr>
        <w:t xml:space="preserve">is also consistent with both the law and precedent. </w:t>
      </w:r>
      <w:r w:rsidR="00382C33">
        <w:rPr>
          <w:rFonts w:ascii="Times New Roman" w:hAnsi="Times New Roman" w:cs="Times New Roman"/>
          <w:sz w:val="24"/>
          <w:szCs w:val="24"/>
          <w:lang w:val="en-ZW"/>
        </w:rPr>
        <w:t xml:space="preserve"> </w:t>
      </w:r>
      <w:r w:rsidR="0012285B" w:rsidRPr="003E0D54">
        <w:rPr>
          <w:rFonts w:ascii="Times New Roman" w:hAnsi="Times New Roman" w:cs="Times New Roman"/>
          <w:sz w:val="24"/>
          <w:szCs w:val="24"/>
          <w:lang w:val="en-ZW"/>
        </w:rPr>
        <w:t>This is highlighted in terms of s 22</w:t>
      </w:r>
      <w:r w:rsidR="00382C33">
        <w:rPr>
          <w:rFonts w:ascii="Times New Roman" w:hAnsi="Times New Roman" w:cs="Times New Roman"/>
          <w:sz w:val="24"/>
          <w:szCs w:val="24"/>
          <w:lang w:val="en-ZW"/>
        </w:rPr>
        <w:t xml:space="preserve"> </w:t>
      </w:r>
      <w:r w:rsidR="0012285B" w:rsidRPr="003E0D54">
        <w:rPr>
          <w:rFonts w:ascii="Times New Roman" w:hAnsi="Times New Roman" w:cs="Times New Roman"/>
          <w:sz w:val="24"/>
          <w:szCs w:val="24"/>
          <w:lang w:val="en-ZW"/>
        </w:rPr>
        <w:t>(1)</w:t>
      </w:r>
      <w:r w:rsidR="00382C33">
        <w:rPr>
          <w:rFonts w:ascii="Times New Roman" w:hAnsi="Times New Roman" w:cs="Times New Roman"/>
          <w:sz w:val="24"/>
          <w:szCs w:val="24"/>
          <w:lang w:val="en-ZW"/>
        </w:rPr>
        <w:t xml:space="preserve"> </w:t>
      </w:r>
      <w:r w:rsidR="0012285B" w:rsidRPr="003E0D54">
        <w:rPr>
          <w:rFonts w:ascii="Times New Roman" w:hAnsi="Times New Roman" w:cs="Times New Roman"/>
          <w:sz w:val="24"/>
          <w:szCs w:val="24"/>
          <w:lang w:val="en-ZW"/>
        </w:rPr>
        <w:t>(b)</w:t>
      </w:r>
      <w:r w:rsidR="00382C33">
        <w:rPr>
          <w:rFonts w:ascii="Times New Roman" w:hAnsi="Times New Roman" w:cs="Times New Roman"/>
          <w:sz w:val="24"/>
          <w:szCs w:val="24"/>
          <w:lang w:val="en-ZW"/>
        </w:rPr>
        <w:t xml:space="preserve"> </w:t>
      </w:r>
      <w:r w:rsidR="0012285B" w:rsidRPr="003E0D54">
        <w:rPr>
          <w:rFonts w:ascii="Times New Roman" w:hAnsi="Times New Roman" w:cs="Times New Roman"/>
          <w:sz w:val="24"/>
          <w:szCs w:val="24"/>
          <w:lang w:val="en-ZW"/>
        </w:rPr>
        <w:t>(</w:t>
      </w:r>
      <w:proofErr w:type="gramStart"/>
      <w:r w:rsidR="0012285B" w:rsidRPr="003E0D54">
        <w:rPr>
          <w:rFonts w:ascii="Times New Roman" w:hAnsi="Times New Roman" w:cs="Times New Roman"/>
          <w:sz w:val="24"/>
          <w:szCs w:val="24"/>
          <w:lang w:val="en-ZW"/>
        </w:rPr>
        <w:t>iv</w:t>
      </w:r>
      <w:proofErr w:type="gramEnd"/>
      <w:r w:rsidR="0012285B" w:rsidRPr="003E0D54">
        <w:rPr>
          <w:rFonts w:ascii="Times New Roman" w:hAnsi="Times New Roman" w:cs="Times New Roman"/>
          <w:sz w:val="24"/>
          <w:szCs w:val="24"/>
          <w:lang w:val="en-ZW"/>
        </w:rPr>
        <w:t>) of the Supreme Court Act</w:t>
      </w:r>
      <w:r w:rsidR="0044078F" w:rsidRPr="003E0D54">
        <w:rPr>
          <w:rFonts w:ascii="Times New Roman" w:hAnsi="Times New Roman" w:cs="Times New Roman"/>
          <w:sz w:val="24"/>
          <w:szCs w:val="24"/>
          <w:lang w:val="en-ZW"/>
        </w:rPr>
        <w:t xml:space="preserve"> [</w:t>
      </w:r>
      <w:r w:rsidR="0044078F" w:rsidRPr="003E0D54">
        <w:rPr>
          <w:rFonts w:ascii="Times New Roman" w:hAnsi="Times New Roman" w:cs="Times New Roman"/>
          <w:i/>
          <w:iCs/>
          <w:sz w:val="24"/>
          <w:szCs w:val="24"/>
          <w:lang w:val="en-ZW"/>
        </w:rPr>
        <w:t>Chapter 7:13</w:t>
      </w:r>
      <w:r w:rsidR="0044078F" w:rsidRPr="003E0D54">
        <w:rPr>
          <w:rFonts w:ascii="Times New Roman" w:hAnsi="Times New Roman" w:cs="Times New Roman"/>
          <w:sz w:val="24"/>
          <w:szCs w:val="24"/>
          <w:lang w:val="en-ZW"/>
        </w:rPr>
        <w:t>]</w:t>
      </w:r>
      <w:r w:rsidR="0012285B" w:rsidRPr="003E0D54">
        <w:rPr>
          <w:rFonts w:ascii="Times New Roman" w:hAnsi="Times New Roman" w:cs="Times New Roman"/>
          <w:sz w:val="24"/>
          <w:szCs w:val="24"/>
          <w:lang w:val="en-ZW"/>
        </w:rPr>
        <w:t xml:space="preserve"> which states that:</w:t>
      </w:r>
    </w:p>
    <w:p w14:paraId="7C086D21" w14:textId="18721202" w:rsidR="0012285B" w:rsidRPr="003E0D54" w:rsidRDefault="0012285B" w:rsidP="001251C0">
      <w:pPr>
        <w:spacing w:after="0" w:line="240" w:lineRule="auto"/>
        <w:ind w:left="730" w:hanging="1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w:t>
      </w:r>
      <w:r w:rsidRPr="003E0D54">
        <w:rPr>
          <w:rFonts w:ascii="Times New Roman" w:hAnsi="Times New Roman" w:cs="Times New Roman"/>
          <w:b/>
          <w:bCs/>
          <w:sz w:val="24"/>
          <w:szCs w:val="24"/>
          <w:lang w:val="en-ZW"/>
        </w:rPr>
        <w:t>22 Powers of Supreme Court in appeals in civil cases</w:t>
      </w:r>
      <w:r w:rsidR="00382C33">
        <w:rPr>
          <w:rFonts w:ascii="Times New Roman" w:hAnsi="Times New Roman" w:cs="Times New Roman"/>
          <w:b/>
          <w:bCs/>
          <w:sz w:val="24"/>
          <w:szCs w:val="24"/>
          <w:lang w:val="en-ZW"/>
        </w:rPr>
        <w:t>.</w:t>
      </w:r>
      <w:r w:rsidRPr="003E0D54">
        <w:rPr>
          <w:rFonts w:ascii="Times New Roman" w:hAnsi="Times New Roman" w:cs="Times New Roman"/>
          <w:sz w:val="24"/>
          <w:szCs w:val="24"/>
          <w:lang w:val="en-ZW"/>
        </w:rPr>
        <w:t xml:space="preserve"> </w:t>
      </w:r>
    </w:p>
    <w:p w14:paraId="6A4F966D" w14:textId="77777777" w:rsidR="0012285B" w:rsidRPr="003E0D54" w:rsidRDefault="0012285B" w:rsidP="001251C0">
      <w:pPr>
        <w:spacing w:after="0" w:line="240" w:lineRule="auto"/>
        <w:ind w:left="1080" w:hanging="36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 xml:space="preserve">(1) Subject to any other enactment, on the hearing of a civil appeal the Supreme Court— … </w:t>
      </w:r>
    </w:p>
    <w:p w14:paraId="0A4AD527" w14:textId="77777777" w:rsidR="0012285B" w:rsidRPr="003E0D54" w:rsidRDefault="0012285B" w:rsidP="001251C0">
      <w:pPr>
        <w:spacing w:after="0" w:line="240" w:lineRule="auto"/>
        <w:ind w:left="1080" w:firstLine="45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 xml:space="preserve">(b) </w:t>
      </w:r>
      <w:proofErr w:type="gramStart"/>
      <w:r w:rsidRPr="003E0D54">
        <w:rPr>
          <w:rFonts w:ascii="Times New Roman" w:hAnsi="Times New Roman" w:cs="Times New Roman"/>
          <w:sz w:val="24"/>
          <w:szCs w:val="24"/>
          <w:lang w:val="en-ZW"/>
        </w:rPr>
        <w:t>may</w:t>
      </w:r>
      <w:proofErr w:type="gramEnd"/>
      <w:r w:rsidRPr="003E0D54">
        <w:rPr>
          <w:rFonts w:ascii="Times New Roman" w:hAnsi="Times New Roman" w:cs="Times New Roman"/>
          <w:sz w:val="24"/>
          <w:szCs w:val="24"/>
          <w:lang w:val="en-ZW"/>
        </w:rPr>
        <w:t xml:space="preserve">, if it thinks it necessary or expedient in the interests of justice— </w:t>
      </w:r>
    </w:p>
    <w:p w14:paraId="73DFEED0" w14:textId="77777777" w:rsidR="0012285B" w:rsidRPr="003E0D54" w:rsidRDefault="0012285B" w:rsidP="001251C0">
      <w:pPr>
        <w:spacing w:after="0" w:line="240" w:lineRule="auto"/>
        <w:ind w:left="108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w:t>
      </w:r>
    </w:p>
    <w:p w14:paraId="70D9A3DC" w14:textId="7D09F13D" w:rsidR="0012285B" w:rsidRPr="003E0D54" w:rsidRDefault="0012285B" w:rsidP="001251C0">
      <w:pPr>
        <w:spacing w:after="0" w:line="240" w:lineRule="auto"/>
        <w:ind w:left="2430" w:hanging="18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(iv) having set aside the judgment appealed against, remit the case to the court or tribunal of first instance for further hearing, with such instructions as regards the taking of further evidence or otherwise as appear to it necessary;”</w:t>
      </w:r>
    </w:p>
    <w:p w14:paraId="0A6AF081" w14:textId="77777777" w:rsidR="0044078F" w:rsidRPr="003E0D54" w:rsidRDefault="0044078F" w:rsidP="0012285B">
      <w:pPr>
        <w:spacing w:after="173" w:line="480" w:lineRule="auto"/>
        <w:ind w:left="-5" w:hanging="10"/>
        <w:jc w:val="both"/>
        <w:rPr>
          <w:rFonts w:ascii="Times New Roman" w:hAnsi="Times New Roman" w:cs="Times New Roman"/>
          <w:sz w:val="24"/>
          <w:szCs w:val="24"/>
          <w:lang w:val="en-ZW"/>
        </w:rPr>
      </w:pPr>
    </w:p>
    <w:p w14:paraId="1159BD99" w14:textId="6D799DC0" w:rsidR="003B3E2D" w:rsidRDefault="0012285B" w:rsidP="00AA46A9">
      <w:pPr>
        <w:spacing w:after="173" w:line="480" w:lineRule="auto"/>
        <w:ind w:left="-17" w:firstLine="1457"/>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lastRenderedPageBreak/>
        <w:t>Th</w:t>
      </w:r>
      <w:r w:rsidR="0044078F" w:rsidRPr="003E0D54">
        <w:rPr>
          <w:rFonts w:ascii="Times New Roman" w:hAnsi="Times New Roman" w:cs="Times New Roman"/>
          <w:sz w:val="24"/>
          <w:szCs w:val="24"/>
          <w:lang w:val="en-ZW"/>
        </w:rPr>
        <w:t>e power of remittal is further</w:t>
      </w:r>
      <w:r w:rsidRPr="003E0D54">
        <w:rPr>
          <w:rFonts w:ascii="Times New Roman" w:hAnsi="Times New Roman" w:cs="Times New Roman"/>
          <w:sz w:val="24"/>
          <w:szCs w:val="24"/>
          <w:lang w:val="en-ZW"/>
        </w:rPr>
        <w:t xml:space="preserve"> buttressed by the case of </w:t>
      </w:r>
      <w:proofErr w:type="spellStart"/>
      <w:r w:rsidRPr="003E0D54">
        <w:rPr>
          <w:rFonts w:ascii="Times New Roman" w:hAnsi="Times New Roman" w:cs="Times New Roman"/>
          <w:bCs/>
          <w:i/>
          <w:sz w:val="24"/>
          <w:szCs w:val="24"/>
        </w:rPr>
        <w:t>Gwaradzimba</w:t>
      </w:r>
      <w:proofErr w:type="spellEnd"/>
      <w:r w:rsidRPr="003E0D54">
        <w:rPr>
          <w:rFonts w:ascii="Times New Roman" w:hAnsi="Times New Roman" w:cs="Times New Roman"/>
          <w:bCs/>
          <w:i/>
          <w:sz w:val="24"/>
          <w:szCs w:val="24"/>
        </w:rPr>
        <w:t xml:space="preserve"> </w:t>
      </w:r>
      <w:r w:rsidRPr="00071A40">
        <w:rPr>
          <w:rFonts w:ascii="Times New Roman" w:hAnsi="Times New Roman" w:cs="Times New Roman"/>
          <w:bCs/>
          <w:sz w:val="24"/>
          <w:szCs w:val="24"/>
        </w:rPr>
        <w:t>v</w:t>
      </w:r>
      <w:r w:rsidRPr="003E0D54">
        <w:rPr>
          <w:rFonts w:ascii="Times New Roman" w:hAnsi="Times New Roman" w:cs="Times New Roman"/>
          <w:bCs/>
          <w:i/>
          <w:sz w:val="24"/>
          <w:szCs w:val="24"/>
        </w:rPr>
        <w:t xml:space="preserve"> C. J. Petron &amp; Company (Proprietary) Ltd</w:t>
      </w:r>
      <w:r w:rsidRPr="003E0D54">
        <w:rPr>
          <w:rFonts w:ascii="Times New Roman" w:hAnsi="Times New Roman" w:cs="Times New Roman"/>
          <w:bCs/>
          <w:sz w:val="24"/>
          <w:szCs w:val="24"/>
        </w:rPr>
        <w:t xml:space="preserve"> SC </w:t>
      </w:r>
      <w:r w:rsidR="00DE0DAA" w:rsidRPr="003E0D54">
        <w:rPr>
          <w:rFonts w:ascii="Times New Roman" w:hAnsi="Times New Roman" w:cs="Times New Roman"/>
          <w:bCs/>
          <w:sz w:val="24"/>
          <w:szCs w:val="24"/>
        </w:rPr>
        <w:t xml:space="preserve">supra. </w:t>
      </w:r>
      <w:r w:rsidR="000A7655">
        <w:rPr>
          <w:rFonts w:ascii="Times New Roman" w:hAnsi="Times New Roman" w:cs="Times New Roman"/>
          <w:bCs/>
          <w:sz w:val="24"/>
          <w:szCs w:val="24"/>
        </w:rPr>
        <w:t xml:space="preserve"> </w:t>
      </w:r>
      <w:r w:rsidR="00BC151D" w:rsidRPr="003E0D54">
        <w:rPr>
          <w:rFonts w:ascii="Times New Roman" w:hAnsi="Times New Roman" w:cs="Times New Roman"/>
          <w:sz w:val="24"/>
          <w:szCs w:val="24"/>
          <w:lang w:val="en-ZW"/>
        </w:rPr>
        <w:t>In light of t</w:t>
      </w:r>
      <w:r w:rsidR="00DE0DAA" w:rsidRPr="003E0D54">
        <w:rPr>
          <w:rFonts w:ascii="Times New Roman" w:hAnsi="Times New Roman" w:cs="Times New Roman"/>
          <w:sz w:val="24"/>
          <w:szCs w:val="24"/>
          <w:lang w:val="en-ZW"/>
        </w:rPr>
        <w:t>hat authority</w:t>
      </w:r>
      <w:r w:rsidR="00BC151D" w:rsidRPr="003E0D54">
        <w:rPr>
          <w:rFonts w:ascii="Times New Roman" w:hAnsi="Times New Roman" w:cs="Times New Roman"/>
          <w:sz w:val="24"/>
          <w:szCs w:val="24"/>
          <w:lang w:val="en-ZW"/>
        </w:rPr>
        <w:t xml:space="preserve">, a remittal is merited to enable a proper consideration of the preliminary </w:t>
      </w:r>
      <w:r w:rsidR="00E82EB6" w:rsidRPr="003E0D54">
        <w:rPr>
          <w:rFonts w:ascii="Times New Roman" w:hAnsi="Times New Roman" w:cs="Times New Roman"/>
          <w:sz w:val="24"/>
          <w:szCs w:val="24"/>
          <w:lang w:val="en-ZW"/>
        </w:rPr>
        <w:t xml:space="preserve">point </w:t>
      </w:r>
      <w:r w:rsidR="00BC151D" w:rsidRPr="003E0D54">
        <w:rPr>
          <w:rFonts w:ascii="Times New Roman" w:hAnsi="Times New Roman" w:cs="Times New Roman"/>
          <w:sz w:val="24"/>
          <w:szCs w:val="24"/>
          <w:lang w:val="en-ZW"/>
        </w:rPr>
        <w:t xml:space="preserve">raised and </w:t>
      </w:r>
      <w:r w:rsidR="00E82EB6" w:rsidRPr="003E0D54">
        <w:rPr>
          <w:rFonts w:ascii="Times New Roman" w:hAnsi="Times New Roman" w:cs="Times New Roman"/>
          <w:sz w:val="24"/>
          <w:szCs w:val="24"/>
          <w:lang w:val="en-ZW"/>
        </w:rPr>
        <w:t xml:space="preserve">of </w:t>
      </w:r>
      <w:r w:rsidR="00BC151D" w:rsidRPr="003E0D54">
        <w:rPr>
          <w:rFonts w:ascii="Times New Roman" w:hAnsi="Times New Roman" w:cs="Times New Roman"/>
          <w:sz w:val="24"/>
          <w:szCs w:val="24"/>
          <w:lang w:val="en-ZW"/>
        </w:rPr>
        <w:t xml:space="preserve">the authorities relied on by the parties </w:t>
      </w:r>
      <w:r w:rsidR="00E82EB6" w:rsidRPr="003E0D54">
        <w:rPr>
          <w:rFonts w:ascii="Times New Roman" w:hAnsi="Times New Roman" w:cs="Times New Roman"/>
          <w:sz w:val="24"/>
          <w:szCs w:val="24"/>
          <w:lang w:val="en-ZW"/>
        </w:rPr>
        <w:t>with respect to the point</w:t>
      </w:r>
      <w:r w:rsidR="003B3E2D" w:rsidRPr="003E0D54">
        <w:rPr>
          <w:rFonts w:ascii="Times New Roman" w:hAnsi="Times New Roman" w:cs="Times New Roman"/>
          <w:sz w:val="24"/>
          <w:szCs w:val="24"/>
          <w:lang w:val="en-ZW"/>
        </w:rPr>
        <w:t>.</w:t>
      </w:r>
    </w:p>
    <w:p w14:paraId="162575C0" w14:textId="77777777" w:rsidR="00024A99" w:rsidRPr="003E0D54" w:rsidRDefault="00024A99" w:rsidP="00024A99">
      <w:pPr>
        <w:spacing w:after="0" w:line="240" w:lineRule="auto"/>
        <w:ind w:left="-17" w:firstLine="1457"/>
        <w:jc w:val="both"/>
        <w:rPr>
          <w:rFonts w:ascii="Times New Roman" w:hAnsi="Times New Roman" w:cs="Times New Roman"/>
          <w:bCs/>
          <w:sz w:val="24"/>
          <w:szCs w:val="24"/>
          <w:lang w:val="en-ZW"/>
        </w:rPr>
      </w:pPr>
    </w:p>
    <w:p w14:paraId="316D5BD3" w14:textId="2DCC969B" w:rsidR="00E82EB6" w:rsidRPr="003E0D54" w:rsidRDefault="00E82EB6" w:rsidP="000A7655">
      <w:pPr>
        <w:spacing w:after="173" w:line="480" w:lineRule="auto"/>
        <w:ind w:left="-17" w:firstLine="1457"/>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 xml:space="preserve">As to costs, we do not see any reason why they should not follow the result. </w:t>
      </w:r>
    </w:p>
    <w:p w14:paraId="03A76EDE" w14:textId="3F1F76DA" w:rsidR="00F66652" w:rsidRPr="003E0D54" w:rsidRDefault="00F66652" w:rsidP="00071A40">
      <w:pPr>
        <w:spacing w:after="0" w:line="480" w:lineRule="auto"/>
        <w:ind w:left="720" w:firstLine="72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In the result</w:t>
      </w:r>
      <w:r w:rsidR="001B143E" w:rsidRPr="003E0D54">
        <w:rPr>
          <w:rFonts w:ascii="Times New Roman" w:hAnsi="Times New Roman" w:cs="Times New Roman"/>
          <w:sz w:val="24"/>
          <w:szCs w:val="24"/>
          <w:lang w:val="en-ZW"/>
        </w:rPr>
        <w:t>,</w:t>
      </w:r>
      <w:r w:rsidRPr="003E0D54">
        <w:rPr>
          <w:rFonts w:ascii="Times New Roman" w:hAnsi="Times New Roman" w:cs="Times New Roman"/>
          <w:sz w:val="24"/>
          <w:szCs w:val="24"/>
          <w:lang w:val="en-ZW"/>
        </w:rPr>
        <w:t xml:space="preserve"> this Court makes the following order:</w:t>
      </w:r>
    </w:p>
    <w:p w14:paraId="4954E92E" w14:textId="696B27C7" w:rsidR="00F66652" w:rsidRDefault="00F66652" w:rsidP="00071A40">
      <w:pPr>
        <w:spacing w:after="0" w:line="240" w:lineRule="auto"/>
        <w:ind w:firstLine="72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1. The appeal</w:t>
      </w:r>
      <w:r w:rsidR="005939B4">
        <w:rPr>
          <w:rFonts w:ascii="Times New Roman" w:hAnsi="Times New Roman" w:cs="Times New Roman"/>
          <w:sz w:val="24"/>
          <w:szCs w:val="24"/>
          <w:lang w:val="en-ZW"/>
        </w:rPr>
        <w:t xml:space="preserve"> be and</w:t>
      </w:r>
      <w:r w:rsidRPr="003E0D54">
        <w:rPr>
          <w:rFonts w:ascii="Times New Roman" w:hAnsi="Times New Roman" w:cs="Times New Roman"/>
          <w:sz w:val="24"/>
          <w:szCs w:val="24"/>
          <w:lang w:val="en-ZW"/>
        </w:rPr>
        <w:t xml:space="preserve"> is</w:t>
      </w:r>
      <w:r w:rsidR="005939B4">
        <w:rPr>
          <w:rFonts w:ascii="Times New Roman" w:hAnsi="Times New Roman" w:cs="Times New Roman"/>
          <w:sz w:val="24"/>
          <w:szCs w:val="24"/>
          <w:lang w:val="en-ZW"/>
        </w:rPr>
        <w:t xml:space="preserve"> hereby</w:t>
      </w:r>
      <w:r w:rsidRPr="003E0D54">
        <w:rPr>
          <w:rFonts w:ascii="Times New Roman" w:hAnsi="Times New Roman" w:cs="Times New Roman"/>
          <w:sz w:val="24"/>
          <w:szCs w:val="24"/>
          <w:lang w:val="en-ZW"/>
        </w:rPr>
        <w:t xml:space="preserve"> allowed with costs.</w:t>
      </w:r>
    </w:p>
    <w:p w14:paraId="30D5C9E3" w14:textId="77777777" w:rsidR="00024A99" w:rsidRDefault="00F66652" w:rsidP="00071A40">
      <w:pPr>
        <w:spacing w:after="0" w:line="240" w:lineRule="auto"/>
        <w:ind w:firstLine="72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 xml:space="preserve">2. The judgment of the court </w:t>
      </w:r>
      <w:r w:rsidRPr="003E0D54">
        <w:rPr>
          <w:rFonts w:ascii="Times New Roman" w:hAnsi="Times New Roman" w:cs="Times New Roman"/>
          <w:i/>
          <w:iCs/>
          <w:sz w:val="24"/>
          <w:szCs w:val="24"/>
          <w:lang w:val="en-ZW"/>
        </w:rPr>
        <w:t>a quo</w:t>
      </w:r>
      <w:r w:rsidRPr="003E0D54">
        <w:rPr>
          <w:rFonts w:ascii="Times New Roman" w:hAnsi="Times New Roman" w:cs="Times New Roman"/>
          <w:i/>
          <w:sz w:val="24"/>
          <w:szCs w:val="24"/>
          <w:lang w:val="en-ZW"/>
        </w:rPr>
        <w:t xml:space="preserve"> </w:t>
      </w:r>
      <w:r w:rsidRPr="003E0D54">
        <w:rPr>
          <w:rFonts w:ascii="Times New Roman" w:hAnsi="Times New Roman" w:cs="Times New Roman"/>
          <w:sz w:val="24"/>
          <w:szCs w:val="24"/>
          <w:lang w:val="en-ZW"/>
        </w:rPr>
        <w:t>is set aside.</w:t>
      </w:r>
    </w:p>
    <w:p w14:paraId="7909D736" w14:textId="734A011C" w:rsidR="00F66652" w:rsidRPr="003E0D54" w:rsidRDefault="00F66652" w:rsidP="00071A40">
      <w:pPr>
        <w:spacing w:after="0" w:line="240" w:lineRule="auto"/>
        <w:ind w:firstLine="720"/>
        <w:jc w:val="both"/>
        <w:rPr>
          <w:rFonts w:ascii="Times New Roman" w:hAnsi="Times New Roman" w:cs="Times New Roman"/>
          <w:sz w:val="24"/>
          <w:szCs w:val="24"/>
          <w:lang w:val="en-ZW"/>
        </w:rPr>
      </w:pPr>
      <w:r w:rsidRPr="003E0D54">
        <w:rPr>
          <w:rFonts w:ascii="Times New Roman" w:hAnsi="Times New Roman" w:cs="Times New Roman"/>
          <w:sz w:val="24"/>
          <w:szCs w:val="24"/>
          <w:lang w:val="en-ZW"/>
        </w:rPr>
        <w:t xml:space="preserve">3. The matter is remitted to the court </w:t>
      </w:r>
      <w:r w:rsidRPr="003E0D54">
        <w:rPr>
          <w:rFonts w:ascii="Times New Roman" w:hAnsi="Times New Roman" w:cs="Times New Roman"/>
          <w:i/>
          <w:iCs/>
          <w:sz w:val="24"/>
          <w:szCs w:val="24"/>
          <w:lang w:val="en-ZW"/>
        </w:rPr>
        <w:t>a quo</w:t>
      </w:r>
      <w:r w:rsidRPr="003E0D54">
        <w:rPr>
          <w:rFonts w:ascii="Times New Roman" w:hAnsi="Times New Roman" w:cs="Times New Roman"/>
          <w:i/>
          <w:sz w:val="24"/>
          <w:szCs w:val="24"/>
          <w:lang w:val="en-ZW"/>
        </w:rPr>
        <w:t xml:space="preserve"> </w:t>
      </w:r>
      <w:r w:rsidRPr="003E0D54">
        <w:rPr>
          <w:rFonts w:ascii="Times New Roman" w:hAnsi="Times New Roman" w:cs="Times New Roman"/>
          <w:sz w:val="24"/>
          <w:szCs w:val="24"/>
          <w:lang w:val="en-ZW"/>
        </w:rPr>
        <w:t xml:space="preserve">for a </w:t>
      </w:r>
      <w:r w:rsidR="00CE5523" w:rsidRPr="003E0D54">
        <w:rPr>
          <w:rFonts w:ascii="Times New Roman" w:hAnsi="Times New Roman" w:cs="Times New Roman"/>
          <w:sz w:val="24"/>
          <w:szCs w:val="24"/>
          <w:lang w:val="en-ZW"/>
        </w:rPr>
        <w:t>hearing</w:t>
      </w:r>
      <w:r w:rsidR="00396F22" w:rsidRPr="003E0D54">
        <w:rPr>
          <w:rFonts w:ascii="Times New Roman" w:hAnsi="Times New Roman" w:cs="Times New Roman"/>
          <w:sz w:val="24"/>
          <w:szCs w:val="24"/>
          <w:lang w:val="en-ZW"/>
        </w:rPr>
        <w:t xml:space="preserve"> afresh</w:t>
      </w:r>
      <w:r w:rsidR="0051770A">
        <w:rPr>
          <w:rFonts w:ascii="Times New Roman" w:hAnsi="Times New Roman" w:cs="Times New Roman"/>
          <w:sz w:val="24"/>
          <w:szCs w:val="24"/>
          <w:lang w:val="en-ZW"/>
        </w:rPr>
        <w:t xml:space="preserve"> before a different judge.</w:t>
      </w:r>
      <w:r w:rsidR="00CE5523" w:rsidRPr="003E0D54">
        <w:rPr>
          <w:rFonts w:ascii="Times New Roman" w:hAnsi="Times New Roman" w:cs="Times New Roman"/>
          <w:sz w:val="24"/>
          <w:szCs w:val="24"/>
          <w:lang w:val="en-ZW"/>
        </w:rPr>
        <w:t xml:space="preserve"> </w:t>
      </w:r>
    </w:p>
    <w:p w14:paraId="7031C40F" w14:textId="099234D9" w:rsidR="0009289B" w:rsidRPr="003E0D54" w:rsidRDefault="0009289B" w:rsidP="003B3E2D">
      <w:pPr>
        <w:spacing w:after="173" w:line="480" w:lineRule="auto"/>
        <w:ind w:left="-5" w:firstLine="725"/>
        <w:jc w:val="both"/>
        <w:rPr>
          <w:rFonts w:ascii="Times New Roman" w:hAnsi="Times New Roman" w:cs="Times New Roman"/>
          <w:sz w:val="24"/>
          <w:szCs w:val="24"/>
          <w:lang w:val="en-ZW"/>
        </w:rPr>
      </w:pPr>
    </w:p>
    <w:p w14:paraId="6C5ED88A" w14:textId="77777777" w:rsidR="00FC14FB" w:rsidRDefault="00FC14FB" w:rsidP="003B3E2D">
      <w:pPr>
        <w:spacing w:after="173" w:line="480" w:lineRule="auto"/>
        <w:ind w:left="-5" w:firstLine="725"/>
        <w:jc w:val="both"/>
        <w:rPr>
          <w:rFonts w:ascii="Times New Roman" w:hAnsi="Times New Roman" w:cs="Times New Roman"/>
          <w:sz w:val="24"/>
          <w:szCs w:val="24"/>
          <w:lang w:val="en-ZW"/>
        </w:rPr>
      </w:pPr>
    </w:p>
    <w:p w14:paraId="77CBE1B7" w14:textId="77777777" w:rsidR="00B71A4B" w:rsidRPr="003E0D54" w:rsidRDefault="00B71A4B" w:rsidP="003B3E2D">
      <w:pPr>
        <w:spacing w:after="173" w:line="480" w:lineRule="auto"/>
        <w:ind w:left="-5" w:firstLine="725"/>
        <w:jc w:val="both"/>
        <w:rPr>
          <w:rFonts w:ascii="Times New Roman" w:hAnsi="Times New Roman" w:cs="Times New Roman"/>
          <w:sz w:val="24"/>
          <w:szCs w:val="24"/>
          <w:lang w:val="en-ZW"/>
        </w:rPr>
      </w:pPr>
    </w:p>
    <w:p w14:paraId="403B674A" w14:textId="69AF9FF6" w:rsidR="001E575F" w:rsidRDefault="008D65FB" w:rsidP="00B71A4B">
      <w:pPr>
        <w:spacing w:after="173" w:line="480" w:lineRule="auto"/>
        <w:ind w:left="720" w:firstLine="720"/>
        <w:jc w:val="both"/>
        <w:rPr>
          <w:rFonts w:ascii="Times New Roman" w:hAnsi="Times New Roman" w:cs="Times New Roman"/>
          <w:bCs/>
          <w:sz w:val="24"/>
          <w:szCs w:val="24"/>
        </w:rPr>
      </w:pPr>
      <w:r w:rsidRPr="003E0D54">
        <w:rPr>
          <w:rFonts w:ascii="Times New Roman" w:hAnsi="Times New Roman" w:cs="Times New Roman"/>
          <w:b/>
          <w:bCs/>
          <w:sz w:val="24"/>
          <w:szCs w:val="24"/>
        </w:rPr>
        <w:t>BHUNU JA</w:t>
      </w:r>
      <w:r w:rsidR="00B71A4B">
        <w:rPr>
          <w:rFonts w:ascii="Times New Roman" w:hAnsi="Times New Roman" w:cs="Times New Roman"/>
          <w:b/>
          <w:bCs/>
          <w:sz w:val="24"/>
          <w:szCs w:val="24"/>
        </w:rPr>
        <w:tab/>
      </w:r>
      <w:r w:rsidR="00B71A4B">
        <w:rPr>
          <w:rFonts w:ascii="Times New Roman" w:hAnsi="Times New Roman" w:cs="Times New Roman"/>
          <w:b/>
          <w:bCs/>
          <w:sz w:val="24"/>
          <w:szCs w:val="24"/>
        </w:rPr>
        <w:tab/>
      </w:r>
      <w:r w:rsidRPr="00B71A4B">
        <w:rPr>
          <w:rFonts w:ascii="Times New Roman" w:hAnsi="Times New Roman" w:cs="Times New Roman"/>
          <w:bCs/>
          <w:sz w:val="24"/>
          <w:szCs w:val="24"/>
        </w:rPr>
        <w:t>:</w:t>
      </w:r>
      <w:r w:rsidR="00B22EFC" w:rsidRPr="003E0D54">
        <w:rPr>
          <w:rFonts w:ascii="Times New Roman" w:hAnsi="Times New Roman" w:cs="Times New Roman"/>
          <w:b/>
          <w:bCs/>
          <w:sz w:val="24"/>
          <w:szCs w:val="24"/>
        </w:rPr>
        <w:t xml:space="preserve">     </w:t>
      </w:r>
      <w:r w:rsidR="00B71A4B">
        <w:rPr>
          <w:rFonts w:ascii="Times New Roman" w:hAnsi="Times New Roman" w:cs="Times New Roman"/>
          <w:b/>
          <w:bCs/>
          <w:sz w:val="24"/>
          <w:szCs w:val="24"/>
        </w:rPr>
        <w:tab/>
      </w:r>
      <w:r w:rsidR="00B22EFC" w:rsidRPr="00B71A4B">
        <w:rPr>
          <w:rFonts w:ascii="Times New Roman" w:hAnsi="Times New Roman" w:cs="Times New Roman"/>
          <w:bCs/>
          <w:sz w:val="24"/>
          <w:szCs w:val="24"/>
        </w:rPr>
        <w:t>I agree</w:t>
      </w:r>
    </w:p>
    <w:p w14:paraId="24DF06C2" w14:textId="77777777" w:rsidR="00B8685F" w:rsidRDefault="00B8685F" w:rsidP="00B71A4B">
      <w:pPr>
        <w:spacing w:after="173" w:line="480" w:lineRule="auto"/>
        <w:ind w:left="720" w:firstLine="720"/>
        <w:jc w:val="both"/>
        <w:rPr>
          <w:rFonts w:ascii="Times New Roman" w:hAnsi="Times New Roman" w:cs="Times New Roman"/>
          <w:b/>
          <w:bCs/>
          <w:sz w:val="24"/>
          <w:szCs w:val="24"/>
        </w:rPr>
      </w:pPr>
    </w:p>
    <w:p w14:paraId="54CD3109" w14:textId="11988F57" w:rsidR="000D4AB0" w:rsidRDefault="008D65FB" w:rsidP="00B71A4B">
      <w:pPr>
        <w:spacing w:after="173" w:line="480" w:lineRule="auto"/>
        <w:ind w:left="720" w:firstLine="720"/>
        <w:jc w:val="both"/>
        <w:rPr>
          <w:rFonts w:ascii="Times New Roman" w:hAnsi="Times New Roman" w:cs="Times New Roman"/>
          <w:bCs/>
          <w:sz w:val="24"/>
          <w:szCs w:val="24"/>
        </w:rPr>
      </w:pPr>
      <w:r w:rsidRPr="003E0D54">
        <w:rPr>
          <w:rFonts w:ascii="Times New Roman" w:hAnsi="Times New Roman" w:cs="Times New Roman"/>
          <w:b/>
          <w:bCs/>
          <w:sz w:val="24"/>
          <w:szCs w:val="24"/>
        </w:rPr>
        <w:t>CHIWESHE JA</w:t>
      </w:r>
      <w:r w:rsidR="00B71A4B">
        <w:rPr>
          <w:rFonts w:ascii="Times New Roman" w:hAnsi="Times New Roman" w:cs="Times New Roman"/>
          <w:b/>
          <w:bCs/>
          <w:sz w:val="24"/>
          <w:szCs w:val="24"/>
        </w:rPr>
        <w:tab/>
      </w:r>
      <w:r w:rsidRPr="00B71A4B">
        <w:rPr>
          <w:rFonts w:ascii="Times New Roman" w:hAnsi="Times New Roman" w:cs="Times New Roman"/>
          <w:bCs/>
          <w:sz w:val="24"/>
          <w:szCs w:val="24"/>
        </w:rPr>
        <w:t>:</w:t>
      </w:r>
      <w:r w:rsidR="00B22EFC" w:rsidRPr="003E0D54">
        <w:rPr>
          <w:rFonts w:ascii="Times New Roman" w:hAnsi="Times New Roman" w:cs="Times New Roman"/>
          <w:b/>
          <w:bCs/>
          <w:sz w:val="24"/>
          <w:szCs w:val="24"/>
        </w:rPr>
        <w:t xml:space="preserve">     </w:t>
      </w:r>
      <w:r w:rsidR="00B71A4B">
        <w:rPr>
          <w:rFonts w:ascii="Times New Roman" w:hAnsi="Times New Roman" w:cs="Times New Roman"/>
          <w:b/>
          <w:bCs/>
          <w:sz w:val="24"/>
          <w:szCs w:val="24"/>
        </w:rPr>
        <w:tab/>
      </w:r>
      <w:r w:rsidR="00B22EFC" w:rsidRPr="00B71A4B">
        <w:rPr>
          <w:rFonts w:ascii="Times New Roman" w:hAnsi="Times New Roman" w:cs="Times New Roman"/>
          <w:bCs/>
          <w:sz w:val="24"/>
          <w:szCs w:val="24"/>
        </w:rPr>
        <w:t>I agree</w:t>
      </w:r>
    </w:p>
    <w:p w14:paraId="68E146A7" w14:textId="77777777" w:rsidR="00B71A4B" w:rsidRDefault="00B71A4B" w:rsidP="00B71A4B">
      <w:pPr>
        <w:spacing w:after="173" w:line="480" w:lineRule="auto"/>
        <w:ind w:left="720" w:firstLine="720"/>
        <w:jc w:val="both"/>
        <w:rPr>
          <w:rFonts w:ascii="Times New Roman" w:hAnsi="Times New Roman" w:cs="Times New Roman"/>
          <w:b/>
          <w:bCs/>
          <w:sz w:val="24"/>
          <w:szCs w:val="24"/>
        </w:rPr>
      </w:pPr>
    </w:p>
    <w:p w14:paraId="25605FD1" w14:textId="77777777" w:rsidR="00B71A4B" w:rsidRPr="003E0D54" w:rsidRDefault="00B71A4B" w:rsidP="00B71A4B">
      <w:pPr>
        <w:spacing w:after="173" w:line="480" w:lineRule="auto"/>
        <w:ind w:left="720" w:firstLine="720"/>
        <w:jc w:val="both"/>
        <w:rPr>
          <w:rFonts w:ascii="Times New Roman" w:hAnsi="Times New Roman" w:cs="Times New Roman"/>
          <w:b/>
          <w:bCs/>
          <w:sz w:val="24"/>
          <w:szCs w:val="24"/>
        </w:rPr>
      </w:pPr>
    </w:p>
    <w:p w14:paraId="23D6121F" w14:textId="09AF88D6" w:rsidR="001E575F" w:rsidRPr="003E0D54" w:rsidRDefault="008D65FB" w:rsidP="00B71A4B">
      <w:pPr>
        <w:spacing w:after="0" w:line="480" w:lineRule="auto"/>
        <w:ind w:left="-5" w:hanging="10"/>
        <w:jc w:val="both"/>
        <w:rPr>
          <w:rFonts w:ascii="Times New Roman" w:hAnsi="Times New Roman" w:cs="Times New Roman"/>
          <w:sz w:val="24"/>
          <w:szCs w:val="24"/>
        </w:rPr>
      </w:pPr>
      <w:proofErr w:type="spellStart"/>
      <w:r w:rsidRPr="003E0D54">
        <w:rPr>
          <w:rFonts w:ascii="Times New Roman" w:hAnsi="Times New Roman" w:cs="Times New Roman"/>
          <w:i/>
          <w:sz w:val="24"/>
          <w:szCs w:val="24"/>
        </w:rPr>
        <w:t>Rubaya</w:t>
      </w:r>
      <w:proofErr w:type="spellEnd"/>
      <w:r w:rsidRPr="003E0D54">
        <w:rPr>
          <w:rFonts w:ascii="Times New Roman" w:hAnsi="Times New Roman" w:cs="Times New Roman"/>
          <w:i/>
          <w:sz w:val="24"/>
          <w:szCs w:val="24"/>
        </w:rPr>
        <w:t xml:space="preserve"> </w:t>
      </w:r>
      <w:r w:rsidR="00B71A4B">
        <w:rPr>
          <w:rFonts w:ascii="Times New Roman" w:hAnsi="Times New Roman" w:cs="Times New Roman"/>
          <w:i/>
          <w:sz w:val="24"/>
          <w:szCs w:val="24"/>
        </w:rPr>
        <w:t xml:space="preserve">&amp; </w:t>
      </w:r>
      <w:proofErr w:type="spellStart"/>
      <w:r w:rsidRPr="003E0D54">
        <w:rPr>
          <w:rFonts w:ascii="Times New Roman" w:hAnsi="Times New Roman" w:cs="Times New Roman"/>
          <w:i/>
          <w:sz w:val="24"/>
          <w:szCs w:val="24"/>
        </w:rPr>
        <w:t>Chatambudza</w:t>
      </w:r>
      <w:proofErr w:type="spellEnd"/>
      <w:r w:rsidRPr="003E0D54">
        <w:rPr>
          <w:rFonts w:ascii="Times New Roman" w:hAnsi="Times New Roman" w:cs="Times New Roman"/>
          <w:sz w:val="24"/>
          <w:szCs w:val="24"/>
        </w:rPr>
        <w:t>, appellant’s legal practitioners</w:t>
      </w:r>
    </w:p>
    <w:p w14:paraId="6681F791" w14:textId="48524037" w:rsidR="008D65FB" w:rsidRPr="003E0D54" w:rsidRDefault="008D65FB" w:rsidP="00B71A4B">
      <w:pPr>
        <w:spacing w:after="0" w:line="480" w:lineRule="auto"/>
        <w:jc w:val="both"/>
        <w:rPr>
          <w:rFonts w:ascii="Times New Roman" w:hAnsi="Times New Roman" w:cs="Times New Roman"/>
          <w:sz w:val="24"/>
          <w:szCs w:val="24"/>
        </w:rPr>
      </w:pPr>
      <w:proofErr w:type="spellStart"/>
      <w:r w:rsidRPr="003E0D54">
        <w:rPr>
          <w:rFonts w:ascii="Times New Roman" w:hAnsi="Times New Roman" w:cs="Times New Roman"/>
          <w:i/>
          <w:sz w:val="24"/>
          <w:szCs w:val="24"/>
        </w:rPr>
        <w:t>Muvingi</w:t>
      </w:r>
      <w:proofErr w:type="spellEnd"/>
      <w:r w:rsidRPr="003E0D54">
        <w:rPr>
          <w:rFonts w:ascii="Times New Roman" w:hAnsi="Times New Roman" w:cs="Times New Roman"/>
          <w:i/>
          <w:sz w:val="24"/>
          <w:szCs w:val="24"/>
        </w:rPr>
        <w:t xml:space="preserve"> </w:t>
      </w:r>
      <w:r w:rsidR="00B71A4B">
        <w:rPr>
          <w:rFonts w:ascii="Times New Roman" w:hAnsi="Times New Roman" w:cs="Times New Roman"/>
          <w:i/>
          <w:sz w:val="24"/>
          <w:szCs w:val="24"/>
        </w:rPr>
        <w:t>&amp;</w:t>
      </w:r>
      <w:r w:rsidRPr="003E0D54">
        <w:rPr>
          <w:rFonts w:ascii="Times New Roman" w:hAnsi="Times New Roman" w:cs="Times New Roman"/>
          <w:i/>
          <w:sz w:val="24"/>
          <w:szCs w:val="24"/>
        </w:rPr>
        <w:t xml:space="preserve"> </w:t>
      </w:r>
      <w:proofErr w:type="spellStart"/>
      <w:r w:rsidRPr="003E0D54">
        <w:rPr>
          <w:rFonts w:ascii="Times New Roman" w:hAnsi="Times New Roman" w:cs="Times New Roman"/>
          <w:i/>
          <w:sz w:val="24"/>
          <w:szCs w:val="24"/>
        </w:rPr>
        <w:t>Mugadza</w:t>
      </w:r>
      <w:proofErr w:type="spellEnd"/>
      <w:r w:rsidR="006A36F5" w:rsidRPr="003E0D54">
        <w:rPr>
          <w:rFonts w:ascii="Times New Roman" w:hAnsi="Times New Roman" w:cs="Times New Roman"/>
          <w:sz w:val="24"/>
          <w:szCs w:val="24"/>
        </w:rPr>
        <w:t>, respondent</w:t>
      </w:r>
      <w:r w:rsidRPr="003E0D54">
        <w:rPr>
          <w:rFonts w:ascii="Times New Roman" w:hAnsi="Times New Roman" w:cs="Times New Roman"/>
          <w:sz w:val="24"/>
          <w:szCs w:val="24"/>
        </w:rPr>
        <w:t>s</w:t>
      </w:r>
      <w:r w:rsidR="006A36F5" w:rsidRPr="003E0D54">
        <w:rPr>
          <w:rFonts w:ascii="Times New Roman" w:hAnsi="Times New Roman" w:cs="Times New Roman"/>
          <w:sz w:val="24"/>
          <w:szCs w:val="24"/>
        </w:rPr>
        <w:t>’</w:t>
      </w:r>
      <w:r w:rsidRPr="003E0D54">
        <w:rPr>
          <w:rFonts w:ascii="Times New Roman" w:hAnsi="Times New Roman" w:cs="Times New Roman"/>
          <w:sz w:val="24"/>
          <w:szCs w:val="24"/>
        </w:rPr>
        <w:t xml:space="preserve"> legal practitioners </w:t>
      </w:r>
    </w:p>
    <w:sectPr w:rsidR="008D65FB" w:rsidRPr="003E0D5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A4C3E" w14:textId="77777777" w:rsidR="001D7477" w:rsidRDefault="001D7477" w:rsidP="00DA6096">
      <w:pPr>
        <w:spacing w:after="0" w:line="240" w:lineRule="auto"/>
      </w:pPr>
      <w:r>
        <w:separator/>
      </w:r>
    </w:p>
  </w:endnote>
  <w:endnote w:type="continuationSeparator" w:id="0">
    <w:p w14:paraId="3D459838" w14:textId="77777777" w:rsidR="001D7477" w:rsidRDefault="001D7477" w:rsidP="00DA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F4294" w14:textId="48A2345F" w:rsidR="00370403" w:rsidRDefault="00370403">
    <w:pPr>
      <w:pStyle w:val="Footer"/>
      <w:jc w:val="right"/>
    </w:pPr>
  </w:p>
  <w:p w14:paraId="76DA1D07" w14:textId="77777777" w:rsidR="00370403" w:rsidRDefault="00370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41188" w14:textId="77777777" w:rsidR="001D7477" w:rsidRDefault="001D7477" w:rsidP="00DA6096">
      <w:pPr>
        <w:spacing w:after="0" w:line="240" w:lineRule="auto"/>
      </w:pPr>
      <w:r>
        <w:separator/>
      </w:r>
    </w:p>
  </w:footnote>
  <w:footnote w:type="continuationSeparator" w:id="0">
    <w:p w14:paraId="49C380BB" w14:textId="77777777" w:rsidR="001D7477" w:rsidRDefault="001D7477" w:rsidP="00DA60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4B7B5" w14:textId="5094D69A" w:rsidR="00370403" w:rsidRDefault="00EC291D">
    <w:pPr>
      <w:pStyle w:val="Header"/>
    </w:pPr>
    <w:r>
      <w:rPr>
        <w:noProof/>
      </w:rPr>
      <mc:AlternateContent>
        <mc:Choice Requires="wps">
          <w:drawing>
            <wp:anchor distT="0" distB="0" distL="114300" distR="114300" simplePos="0" relativeHeight="251657728" behindDoc="0" locked="0" layoutInCell="0" allowOverlap="1" wp14:anchorId="3113C302" wp14:editId="5E2CDF98">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6C5D8" w14:textId="4157A114" w:rsidR="00EC291D" w:rsidRPr="007D74AB" w:rsidRDefault="00EC291D" w:rsidP="007D74AB">
                          <w:pPr>
                            <w:spacing w:line="240" w:lineRule="auto"/>
                            <w:jc w:val="right"/>
                            <w:rPr>
                              <w:rFonts w:ascii="Times New Roman" w:hAnsi="Times New Roman" w:cs="Times New Roman"/>
                              <w:b/>
                              <w:bCs/>
                            </w:rPr>
                          </w:pPr>
                          <w:r w:rsidRPr="007D74AB">
                            <w:rPr>
                              <w:rFonts w:ascii="Times New Roman" w:hAnsi="Times New Roman" w:cs="Times New Roman"/>
                              <w:b/>
                              <w:bCs/>
                            </w:rPr>
                            <w:t>Judgment No. SC</w:t>
                          </w:r>
                          <w:r w:rsidR="00F65BB5" w:rsidRPr="007D74AB">
                            <w:rPr>
                              <w:rFonts w:ascii="Times New Roman" w:hAnsi="Times New Roman" w:cs="Times New Roman"/>
                              <w:b/>
                              <w:bCs/>
                            </w:rPr>
                            <w:t xml:space="preserve"> </w:t>
                          </w:r>
                          <w:r w:rsidR="000D634D">
                            <w:rPr>
                              <w:rFonts w:ascii="Times New Roman" w:hAnsi="Times New Roman" w:cs="Times New Roman"/>
                              <w:b/>
                              <w:bCs/>
                            </w:rPr>
                            <w:t>51</w:t>
                          </w:r>
                          <w:r w:rsidR="007D74AB" w:rsidRPr="007D74AB">
                            <w:rPr>
                              <w:rFonts w:ascii="Times New Roman" w:hAnsi="Times New Roman" w:cs="Times New Roman"/>
                              <w:b/>
                              <w:bCs/>
                            </w:rPr>
                            <w:t>/24</w:t>
                          </w:r>
                          <w:r w:rsidR="007D74AB">
                            <w:rPr>
                              <w:rFonts w:ascii="Times New Roman" w:hAnsi="Times New Roman" w:cs="Times New Roman"/>
                              <w:b/>
                              <w:bCs/>
                            </w:rPr>
                            <w:br/>
                          </w:r>
                          <w:r w:rsidRPr="007D74AB">
                            <w:rPr>
                              <w:rFonts w:ascii="Times New Roman" w:hAnsi="Times New Roman" w:cs="Times New Roman"/>
                              <w:b/>
                              <w:bCs/>
                            </w:rPr>
                            <w:t xml:space="preserve">Civil Appeal No </w:t>
                          </w:r>
                          <w:r w:rsidR="007D74AB">
                            <w:rPr>
                              <w:rFonts w:ascii="Times New Roman" w:hAnsi="Times New Roman" w:cs="Times New Roman"/>
                              <w:b/>
                              <w:bCs/>
                            </w:rPr>
                            <w:t>.</w:t>
                          </w:r>
                          <w:r w:rsidRPr="007D74AB">
                            <w:rPr>
                              <w:rFonts w:ascii="Times New Roman" w:hAnsi="Times New Roman" w:cs="Times New Roman"/>
                              <w:b/>
                              <w:bCs/>
                            </w:rPr>
                            <w:t>SC 490/23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113C302" id="_x0000_t202" coordsize="21600,21600" o:spt="202" path="m,l,21600r21600,l21600,xe">
              <v:stroke joinstyle="miter"/>
              <v:path gradientshapeok="t" o:connecttype="rect"/>
            </v:shapetype>
            <v:shape id="Text Box 7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l+tQIAALY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zVyBhl5n4PfQg6fZgx0a7cjq/l7SrxoJuWyI2LBbpeTQMFJBgqEtrX92&#10;1bZEZ9qCrIcPsoI4ZGukA9rXqrPVg3ogQIdEnk7NsblQME7TeJIEcEThLJxNZpPEhSDZ8XavtHnH&#10;ZIfsIscKmu/Qye5eG5sNyY4uNpiQJW9bJ4BWXBjAcbRAbLhqz2wWrp8/0iBdzVfz2IujZOXFQVF4&#10;t+Uy9pIynE2LSbFcFuFPGzeMs4ZXFRM2zFFbYfxnvTuofFTFSV1atryycDYlrTbrZavQjoC2S/cd&#10;CnLm5l+m4YoAXF5QCqM4uItSr0zmMy8u46mXzoK5F4TpXZoEcRoX5SWley7Yv1NCQ47TaTQdxfRb&#10;boH7XnMjWccNTI+Wdzmen5xIZiW4EpVrrSG8HddnpbDpP5cC2n1stBOs1eioVrNf7wHFCnctqyeQ&#10;rpKgLBAhjDxYNFJ9x2iA8ZFj/W1LFMOofS9A/mkYx+Bm3AYW6ty6PlqJoACRY2oURuNmacbptO0V&#10;3zQQ4/jUbuGxlNzp+DmfwxOD4eDoHAaZnT7ne+f1PG4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A8qfl+tQIAALYFAAAO&#10;AAAAAAAAAAAAAAAAAC4CAABkcnMvZTJvRG9jLnhtbFBLAQItABQABgAIAAAAIQAlZ7lt2wAAAAQB&#10;AAAPAAAAAAAAAAAAAAAAAA8FAABkcnMvZG93bnJldi54bWxQSwUGAAAAAAQABADzAAAAFwYAAAAA&#10;" o:allowincell="f" filled="f" stroked="f">
              <v:textbox style="mso-fit-shape-to-text:t" inset=",0,,0">
                <w:txbxContent>
                  <w:p w14:paraId="6506C5D8" w14:textId="4157A114" w:rsidR="00EC291D" w:rsidRPr="007D74AB" w:rsidRDefault="00EC291D" w:rsidP="007D74AB">
                    <w:pPr>
                      <w:spacing w:line="240" w:lineRule="auto"/>
                      <w:jc w:val="right"/>
                      <w:rPr>
                        <w:rFonts w:ascii="Times New Roman" w:hAnsi="Times New Roman" w:cs="Times New Roman"/>
                        <w:b/>
                        <w:bCs/>
                      </w:rPr>
                    </w:pPr>
                    <w:r w:rsidRPr="007D74AB">
                      <w:rPr>
                        <w:rFonts w:ascii="Times New Roman" w:hAnsi="Times New Roman" w:cs="Times New Roman"/>
                        <w:b/>
                        <w:bCs/>
                      </w:rPr>
                      <w:t>Judgment No. SC</w:t>
                    </w:r>
                    <w:r w:rsidR="00F65BB5" w:rsidRPr="007D74AB">
                      <w:rPr>
                        <w:rFonts w:ascii="Times New Roman" w:hAnsi="Times New Roman" w:cs="Times New Roman"/>
                        <w:b/>
                        <w:bCs/>
                      </w:rPr>
                      <w:t xml:space="preserve"> </w:t>
                    </w:r>
                    <w:r w:rsidR="000D634D">
                      <w:rPr>
                        <w:rFonts w:ascii="Times New Roman" w:hAnsi="Times New Roman" w:cs="Times New Roman"/>
                        <w:b/>
                        <w:bCs/>
                      </w:rPr>
                      <w:t>51</w:t>
                    </w:r>
                    <w:r w:rsidR="007D74AB" w:rsidRPr="007D74AB">
                      <w:rPr>
                        <w:rFonts w:ascii="Times New Roman" w:hAnsi="Times New Roman" w:cs="Times New Roman"/>
                        <w:b/>
                        <w:bCs/>
                      </w:rPr>
                      <w:t>/24</w:t>
                    </w:r>
                    <w:r w:rsidR="007D74AB">
                      <w:rPr>
                        <w:rFonts w:ascii="Times New Roman" w:hAnsi="Times New Roman" w:cs="Times New Roman"/>
                        <w:b/>
                        <w:bCs/>
                      </w:rPr>
                      <w:br/>
                    </w:r>
                    <w:r w:rsidRPr="007D74AB">
                      <w:rPr>
                        <w:rFonts w:ascii="Times New Roman" w:hAnsi="Times New Roman" w:cs="Times New Roman"/>
                        <w:b/>
                        <w:bCs/>
                      </w:rPr>
                      <w:t xml:space="preserve">Civil Appeal No </w:t>
                    </w:r>
                    <w:r w:rsidR="007D74AB">
                      <w:rPr>
                        <w:rFonts w:ascii="Times New Roman" w:hAnsi="Times New Roman" w:cs="Times New Roman"/>
                        <w:b/>
                        <w:bCs/>
                      </w:rPr>
                      <w:t>.</w:t>
                    </w:r>
                    <w:r w:rsidRPr="007D74AB">
                      <w:rPr>
                        <w:rFonts w:ascii="Times New Roman" w:hAnsi="Times New Roman" w:cs="Times New Roman"/>
                        <w:b/>
                        <w:bCs/>
                      </w:rPr>
                      <w:t>SC 490/23</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7A8AA913" wp14:editId="34853C75">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3182E01" w14:textId="77777777" w:rsidR="00EC291D" w:rsidRDefault="00EC291D">
                          <w:pPr>
                            <w:spacing w:after="0" w:line="240" w:lineRule="auto"/>
                            <w:rPr>
                              <w:color w:val="FFFFFF" w:themeColor="background1"/>
                            </w:rPr>
                          </w:pPr>
                          <w:r>
                            <w:fldChar w:fldCharType="begin"/>
                          </w:r>
                          <w:r>
                            <w:instrText xml:space="preserve"> PAGE   \* MERGEFORMAT </w:instrText>
                          </w:r>
                          <w:r>
                            <w:fldChar w:fldCharType="separate"/>
                          </w:r>
                          <w:r w:rsidR="00086DD3" w:rsidRPr="00086DD3">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A8AA913" id="Text Box 7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CYIgIAADAEAAAOAAAAZHJzL2Uyb0RvYy54bWysU9uO2yAQfa/Uf0C8N46jNLtrxVlts0pV&#10;aXuRdvsBBOMYFTN0ILHTr+8ASZq2b1X9gDwDnDlz5rC8H3vDDgq9BlvzcjLlTFkJjba7mn992by5&#10;5cwHYRthwKqaH5Xn96vXr5aDq9QMOjCNQkYg1leDq3kXgquKwstO9cJPwClLmy1gLwKFuCsaFAOh&#10;96aYTaeLYgBsHIJU3lP2MW/yVcJvWyXD57b1KjBTc+IW0opp3ca1WC1FtUPhOi1PNMQ/sOiFtlT0&#10;AvUogmB71H9B9VoieGjDREJfQNtqqVIP1E05/aOb5044lXohcby7yOT/H6z8dPiCTDc1n81Kzqzo&#10;aUgvagzsHYzspowCDc5XdO7Z0ckwUp4GnZr17gnkN88srDthd+oBEYZOiYYIppvF1dWM4yPIdvgI&#10;DdUR+wAJaGyxj+qRHozQaVDHy3AiF0nJu7K8XdCOpK3yZnpbvo3cClGdLzv04b2CnsWfmiPNPoGL&#10;w5MP+ej5SKzlwehmo41JQfSbWhtkB0FOEVIqGxbputn3xDbnF1P6smcoTc7K6fk5TWyScyNS4vZb&#10;EWNjKQuxaOYTM0mjKEsWKIzbMc3jIv0WmiOJhpDNS4+NfjrAH5wNZNya++97gYoz88GS8HflfB6d&#10;ngL6wevs9pwVVhJEzWVAznKwDvld7B3qXUc1zkN+oDFtdJIwzjPzOREnW6ZGT08o+v46Tqd+PfTV&#10;T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32EwmCICAAAwBAAADgAAAAAAAAAAAAAAAAAuAgAAZHJzL2Uyb0RvYy54bWxQ&#10;SwECLQAUAAYACAAAACEA1N9kgNwAAAAEAQAADwAAAAAAAAAAAAAAAAB8BAAAZHJzL2Rvd25yZXYu&#10;eG1sUEsFBgAAAAAEAAQA8wAAAIUFAAAAAA==&#10;" o:allowincell="f" fillcolor="#a8d08d [1945]" stroked="f">
              <v:textbox style="mso-fit-shape-to-text:t" inset=",0,,0">
                <w:txbxContent>
                  <w:p w14:paraId="03182E01" w14:textId="77777777" w:rsidR="00EC291D" w:rsidRDefault="00EC291D">
                    <w:pPr>
                      <w:spacing w:after="0" w:line="240" w:lineRule="auto"/>
                      <w:rPr>
                        <w:color w:val="FFFFFF" w:themeColor="background1"/>
                      </w:rPr>
                    </w:pPr>
                    <w:r>
                      <w:fldChar w:fldCharType="begin"/>
                    </w:r>
                    <w:r>
                      <w:instrText xml:space="preserve"> PAGE   \* MERGEFORMAT </w:instrText>
                    </w:r>
                    <w:r>
                      <w:fldChar w:fldCharType="separate"/>
                    </w:r>
                    <w:r w:rsidR="00086DD3" w:rsidRPr="00086DD3">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472DC1"/>
    <w:multiLevelType w:val="hybridMultilevel"/>
    <w:tmpl w:val="A98484A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E4C0B2"/>
    <w:multiLevelType w:val="hybridMultilevel"/>
    <w:tmpl w:val="63275B3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C1C67C"/>
    <w:multiLevelType w:val="hybridMultilevel"/>
    <w:tmpl w:val="2EC6BEE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D67399"/>
    <w:multiLevelType w:val="hybridMultilevel"/>
    <w:tmpl w:val="D169641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7C1778"/>
    <w:multiLevelType w:val="hybridMultilevel"/>
    <w:tmpl w:val="061E29B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0D39733B"/>
    <w:multiLevelType w:val="hybridMultilevel"/>
    <w:tmpl w:val="D7DCD152"/>
    <w:lvl w:ilvl="0" w:tplc="E34C6F78">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C639E4">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04C1E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58F2E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4E917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A2A9C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E097E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21AE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EA72B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225459"/>
    <w:multiLevelType w:val="hybridMultilevel"/>
    <w:tmpl w:val="247641EE"/>
    <w:lvl w:ilvl="0" w:tplc="A39E7F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D44B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3A27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D4C6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8ACF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E0DE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BC4E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F8AA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ABC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195CE6"/>
    <w:multiLevelType w:val="hybridMultilevel"/>
    <w:tmpl w:val="4D8C849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CBC1D8D"/>
    <w:multiLevelType w:val="hybridMultilevel"/>
    <w:tmpl w:val="D9203BB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0CC5EB1"/>
    <w:multiLevelType w:val="hybridMultilevel"/>
    <w:tmpl w:val="09AEBAC2"/>
    <w:lvl w:ilvl="0" w:tplc="30090013">
      <w:start w:val="1"/>
      <w:numFmt w:val="upperRoman"/>
      <w:lvlText w:val="%1."/>
      <w:lvlJc w:val="right"/>
      <w:pPr>
        <w:ind w:left="2520" w:hanging="360"/>
      </w:p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0" w15:restartNumberingAfterBreak="0">
    <w:nsid w:val="2ED600A6"/>
    <w:multiLevelType w:val="hybridMultilevel"/>
    <w:tmpl w:val="87B2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64E51"/>
    <w:multiLevelType w:val="hybridMultilevel"/>
    <w:tmpl w:val="7FD466BA"/>
    <w:lvl w:ilvl="0" w:tplc="C650669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2FBC70C8"/>
    <w:multiLevelType w:val="hybridMultilevel"/>
    <w:tmpl w:val="7D7A430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2F47DEA"/>
    <w:multiLevelType w:val="hybridMultilevel"/>
    <w:tmpl w:val="B1F238D2"/>
    <w:lvl w:ilvl="0" w:tplc="54EC7972">
      <w:start w:val="2"/>
      <w:numFmt w:val="decimal"/>
      <w:lvlText w:val="(%1)"/>
      <w:lvlJc w:val="left"/>
      <w:pPr>
        <w:ind w:left="1776"/>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A7169DDC">
      <w:start w:val="1"/>
      <w:numFmt w:val="lowerLetter"/>
      <w:lvlText w:val="%2"/>
      <w:lvlJc w:val="left"/>
      <w:pPr>
        <w:ind w:left="252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2" w:tplc="78E42816">
      <w:start w:val="1"/>
      <w:numFmt w:val="lowerRoman"/>
      <w:lvlText w:val="%3"/>
      <w:lvlJc w:val="left"/>
      <w:pPr>
        <w:ind w:left="324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3" w:tplc="4846F6DC">
      <w:start w:val="1"/>
      <w:numFmt w:val="decimal"/>
      <w:lvlText w:val="%4"/>
      <w:lvlJc w:val="left"/>
      <w:pPr>
        <w:ind w:left="396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4" w:tplc="0CA09AAA">
      <w:start w:val="1"/>
      <w:numFmt w:val="lowerLetter"/>
      <w:lvlText w:val="%5"/>
      <w:lvlJc w:val="left"/>
      <w:pPr>
        <w:ind w:left="46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5" w:tplc="05F4A8C2">
      <w:start w:val="1"/>
      <w:numFmt w:val="lowerRoman"/>
      <w:lvlText w:val="%6"/>
      <w:lvlJc w:val="left"/>
      <w:pPr>
        <w:ind w:left="540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6" w:tplc="95DA55A8">
      <w:start w:val="1"/>
      <w:numFmt w:val="decimal"/>
      <w:lvlText w:val="%7"/>
      <w:lvlJc w:val="left"/>
      <w:pPr>
        <w:ind w:left="612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7" w:tplc="A8020730">
      <w:start w:val="1"/>
      <w:numFmt w:val="lowerLetter"/>
      <w:lvlText w:val="%8"/>
      <w:lvlJc w:val="left"/>
      <w:pPr>
        <w:ind w:left="684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8" w:tplc="1462699C">
      <w:start w:val="1"/>
      <w:numFmt w:val="lowerRoman"/>
      <w:lvlText w:val="%9"/>
      <w:lvlJc w:val="left"/>
      <w:pPr>
        <w:ind w:left="756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abstractNum>
  <w:abstractNum w:abstractNumId="14" w15:restartNumberingAfterBreak="0">
    <w:nsid w:val="3F1E14E3"/>
    <w:multiLevelType w:val="hybridMultilevel"/>
    <w:tmpl w:val="665422A8"/>
    <w:lvl w:ilvl="0" w:tplc="7384F99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41EA6631"/>
    <w:multiLevelType w:val="hybridMultilevel"/>
    <w:tmpl w:val="59CE8FFC"/>
    <w:lvl w:ilvl="0" w:tplc="320EC264">
      <w:start w:val="1"/>
      <w:numFmt w:val="decimal"/>
      <w:lvlText w:val="(%1)"/>
      <w:lvlJc w:val="left"/>
      <w:pPr>
        <w:ind w:left="720" w:hanging="36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426F6604"/>
    <w:multiLevelType w:val="hybridMultilevel"/>
    <w:tmpl w:val="3AB48BC8"/>
    <w:lvl w:ilvl="0" w:tplc="5C129576">
      <w:start w:val="1"/>
      <w:numFmt w:val="lowerLetter"/>
      <w:lvlText w:val="(%1)"/>
      <w:lvlJc w:val="left"/>
      <w:pPr>
        <w:ind w:left="468" w:hanging="396"/>
      </w:pPr>
      <w:rPr>
        <w:rFonts w:hint="default"/>
      </w:rPr>
    </w:lvl>
    <w:lvl w:ilvl="1" w:tplc="30090019" w:tentative="1">
      <w:start w:val="1"/>
      <w:numFmt w:val="lowerLetter"/>
      <w:lvlText w:val="%2."/>
      <w:lvlJc w:val="left"/>
      <w:pPr>
        <w:ind w:left="1152" w:hanging="360"/>
      </w:pPr>
    </w:lvl>
    <w:lvl w:ilvl="2" w:tplc="3009001B" w:tentative="1">
      <w:start w:val="1"/>
      <w:numFmt w:val="lowerRoman"/>
      <w:lvlText w:val="%3."/>
      <w:lvlJc w:val="right"/>
      <w:pPr>
        <w:ind w:left="1872" w:hanging="180"/>
      </w:pPr>
    </w:lvl>
    <w:lvl w:ilvl="3" w:tplc="3009000F" w:tentative="1">
      <w:start w:val="1"/>
      <w:numFmt w:val="decimal"/>
      <w:lvlText w:val="%4."/>
      <w:lvlJc w:val="left"/>
      <w:pPr>
        <w:ind w:left="2592" w:hanging="360"/>
      </w:pPr>
    </w:lvl>
    <w:lvl w:ilvl="4" w:tplc="30090019" w:tentative="1">
      <w:start w:val="1"/>
      <w:numFmt w:val="lowerLetter"/>
      <w:lvlText w:val="%5."/>
      <w:lvlJc w:val="left"/>
      <w:pPr>
        <w:ind w:left="3312" w:hanging="360"/>
      </w:pPr>
    </w:lvl>
    <w:lvl w:ilvl="5" w:tplc="3009001B" w:tentative="1">
      <w:start w:val="1"/>
      <w:numFmt w:val="lowerRoman"/>
      <w:lvlText w:val="%6."/>
      <w:lvlJc w:val="right"/>
      <w:pPr>
        <w:ind w:left="4032" w:hanging="180"/>
      </w:pPr>
    </w:lvl>
    <w:lvl w:ilvl="6" w:tplc="3009000F" w:tentative="1">
      <w:start w:val="1"/>
      <w:numFmt w:val="decimal"/>
      <w:lvlText w:val="%7."/>
      <w:lvlJc w:val="left"/>
      <w:pPr>
        <w:ind w:left="4752" w:hanging="360"/>
      </w:pPr>
    </w:lvl>
    <w:lvl w:ilvl="7" w:tplc="30090019" w:tentative="1">
      <w:start w:val="1"/>
      <w:numFmt w:val="lowerLetter"/>
      <w:lvlText w:val="%8."/>
      <w:lvlJc w:val="left"/>
      <w:pPr>
        <w:ind w:left="5472" w:hanging="360"/>
      </w:pPr>
    </w:lvl>
    <w:lvl w:ilvl="8" w:tplc="3009001B" w:tentative="1">
      <w:start w:val="1"/>
      <w:numFmt w:val="lowerRoman"/>
      <w:lvlText w:val="%9."/>
      <w:lvlJc w:val="right"/>
      <w:pPr>
        <w:ind w:left="6192" w:hanging="180"/>
      </w:pPr>
    </w:lvl>
  </w:abstractNum>
  <w:abstractNum w:abstractNumId="17" w15:restartNumberingAfterBreak="0">
    <w:nsid w:val="4D365615"/>
    <w:multiLevelType w:val="hybridMultilevel"/>
    <w:tmpl w:val="202A65DC"/>
    <w:lvl w:ilvl="0" w:tplc="0E1C95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0D63A6"/>
    <w:multiLevelType w:val="hybridMultilevel"/>
    <w:tmpl w:val="8FA09076"/>
    <w:lvl w:ilvl="0" w:tplc="5EEA9EBE">
      <w:start w:val="2"/>
      <w:numFmt w:val="decimal"/>
      <w:lvlText w:val="(%1)"/>
      <w:lvlJc w:val="left"/>
      <w:pPr>
        <w:ind w:left="2196" w:hanging="360"/>
      </w:pPr>
      <w:rPr>
        <w:rFonts w:ascii="Times New Roman" w:eastAsia="Times New Roman" w:hAnsi="Times New Roman" w:cs="Times New Roman" w:hint="default"/>
        <w:i/>
      </w:rPr>
    </w:lvl>
    <w:lvl w:ilvl="1" w:tplc="30090019" w:tentative="1">
      <w:start w:val="1"/>
      <w:numFmt w:val="lowerLetter"/>
      <w:lvlText w:val="%2."/>
      <w:lvlJc w:val="left"/>
      <w:pPr>
        <w:ind w:left="2916" w:hanging="360"/>
      </w:pPr>
    </w:lvl>
    <w:lvl w:ilvl="2" w:tplc="3009001B" w:tentative="1">
      <w:start w:val="1"/>
      <w:numFmt w:val="lowerRoman"/>
      <w:lvlText w:val="%3."/>
      <w:lvlJc w:val="right"/>
      <w:pPr>
        <w:ind w:left="3636" w:hanging="180"/>
      </w:pPr>
    </w:lvl>
    <w:lvl w:ilvl="3" w:tplc="3009000F" w:tentative="1">
      <w:start w:val="1"/>
      <w:numFmt w:val="decimal"/>
      <w:lvlText w:val="%4."/>
      <w:lvlJc w:val="left"/>
      <w:pPr>
        <w:ind w:left="4356" w:hanging="360"/>
      </w:pPr>
    </w:lvl>
    <w:lvl w:ilvl="4" w:tplc="30090019" w:tentative="1">
      <w:start w:val="1"/>
      <w:numFmt w:val="lowerLetter"/>
      <w:lvlText w:val="%5."/>
      <w:lvlJc w:val="left"/>
      <w:pPr>
        <w:ind w:left="5076" w:hanging="360"/>
      </w:pPr>
    </w:lvl>
    <w:lvl w:ilvl="5" w:tplc="3009001B" w:tentative="1">
      <w:start w:val="1"/>
      <w:numFmt w:val="lowerRoman"/>
      <w:lvlText w:val="%6."/>
      <w:lvlJc w:val="right"/>
      <w:pPr>
        <w:ind w:left="5796" w:hanging="180"/>
      </w:pPr>
    </w:lvl>
    <w:lvl w:ilvl="6" w:tplc="3009000F" w:tentative="1">
      <w:start w:val="1"/>
      <w:numFmt w:val="decimal"/>
      <w:lvlText w:val="%7."/>
      <w:lvlJc w:val="left"/>
      <w:pPr>
        <w:ind w:left="6516" w:hanging="360"/>
      </w:pPr>
    </w:lvl>
    <w:lvl w:ilvl="7" w:tplc="30090019" w:tentative="1">
      <w:start w:val="1"/>
      <w:numFmt w:val="lowerLetter"/>
      <w:lvlText w:val="%8."/>
      <w:lvlJc w:val="left"/>
      <w:pPr>
        <w:ind w:left="7236" w:hanging="360"/>
      </w:pPr>
    </w:lvl>
    <w:lvl w:ilvl="8" w:tplc="3009001B" w:tentative="1">
      <w:start w:val="1"/>
      <w:numFmt w:val="lowerRoman"/>
      <w:lvlText w:val="%9."/>
      <w:lvlJc w:val="right"/>
      <w:pPr>
        <w:ind w:left="7956" w:hanging="180"/>
      </w:pPr>
    </w:lvl>
  </w:abstractNum>
  <w:abstractNum w:abstractNumId="19" w15:restartNumberingAfterBreak="0">
    <w:nsid w:val="532E4FBE"/>
    <w:multiLevelType w:val="hybridMultilevel"/>
    <w:tmpl w:val="DF208156"/>
    <w:lvl w:ilvl="0" w:tplc="3009000F">
      <w:start w:val="1"/>
      <w:numFmt w:val="decimal"/>
      <w:lvlText w:val="%1."/>
      <w:lvlJc w:val="left"/>
      <w:pPr>
        <w:ind w:left="793" w:hanging="360"/>
      </w:pPr>
    </w:lvl>
    <w:lvl w:ilvl="1" w:tplc="30090019" w:tentative="1">
      <w:start w:val="1"/>
      <w:numFmt w:val="lowerLetter"/>
      <w:lvlText w:val="%2."/>
      <w:lvlJc w:val="left"/>
      <w:pPr>
        <w:ind w:left="1513" w:hanging="360"/>
      </w:pPr>
    </w:lvl>
    <w:lvl w:ilvl="2" w:tplc="3009001B" w:tentative="1">
      <w:start w:val="1"/>
      <w:numFmt w:val="lowerRoman"/>
      <w:lvlText w:val="%3."/>
      <w:lvlJc w:val="right"/>
      <w:pPr>
        <w:ind w:left="2233" w:hanging="180"/>
      </w:pPr>
    </w:lvl>
    <w:lvl w:ilvl="3" w:tplc="3009000F" w:tentative="1">
      <w:start w:val="1"/>
      <w:numFmt w:val="decimal"/>
      <w:lvlText w:val="%4."/>
      <w:lvlJc w:val="left"/>
      <w:pPr>
        <w:ind w:left="2953" w:hanging="360"/>
      </w:pPr>
    </w:lvl>
    <w:lvl w:ilvl="4" w:tplc="30090019" w:tentative="1">
      <w:start w:val="1"/>
      <w:numFmt w:val="lowerLetter"/>
      <w:lvlText w:val="%5."/>
      <w:lvlJc w:val="left"/>
      <w:pPr>
        <w:ind w:left="3673" w:hanging="360"/>
      </w:pPr>
    </w:lvl>
    <w:lvl w:ilvl="5" w:tplc="3009001B" w:tentative="1">
      <w:start w:val="1"/>
      <w:numFmt w:val="lowerRoman"/>
      <w:lvlText w:val="%6."/>
      <w:lvlJc w:val="right"/>
      <w:pPr>
        <w:ind w:left="4393" w:hanging="180"/>
      </w:pPr>
    </w:lvl>
    <w:lvl w:ilvl="6" w:tplc="3009000F" w:tentative="1">
      <w:start w:val="1"/>
      <w:numFmt w:val="decimal"/>
      <w:lvlText w:val="%7."/>
      <w:lvlJc w:val="left"/>
      <w:pPr>
        <w:ind w:left="5113" w:hanging="360"/>
      </w:pPr>
    </w:lvl>
    <w:lvl w:ilvl="7" w:tplc="30090019" w:tentative="1">
      <w:start w:val="1"/>
      <w:numFmt w:val="lowerLetter"/>
      <w:lvlText w:val="%8."/>
      <w:lvlJc w:val="left"/>
      <w:pPr>
        <w:ind w:left="5833" w:hanging="360"/>
      </w:pPr>
    </w:lvl>
    <w:lvl w:ilvl="8" w:tplc="3009001B" w:tentative="1">
      <w:start w:val="1"/>
      <w:numFmt w:val="lowerRoman"/>
      <w:lvlText w:val="%9."/>
      <w:lvlJc w:val="right"/>
      <w:pPr>
        <w:ind w:left="6553" w:hanging="180"/>
      </w:pPr>
    </w:lvl>
  </w:abstractNum>
  <w:abstractNum w:abstractNumId="20" w15:restartNumberingAfterBreak="0">
    <w:nsid w:val="543405CB"/>
    <w:multiLevelType w:val="hybridMultilevel"/>
    <w:tmpl w:val="E14468C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1" w15:restartNumberingAfterBreak="0">
    <w:nsid w:val="550316E7"/>
    <w:multiLevelType w:val="hybridMultilevel"/>
    <w:tmpl w:val="229E8A9C"/>
    <w:lvl w:ilvl="0" w:tplc="DBD2A81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2" w15:restartNumberingAfterBreak="0">
    <w:nsid w:val="5A1F199C"/>
    <w:multiLevelType w:val="hybridMultilevel"/>
    <w:tmpl w:val="9E42D9B2"/>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61467EFA"/>
    <w:multiLevelType w:val="hybridMultilevel"/>
    <w:tmpl w:val="F6363EA0"/>
    <w:lvl w:ilvl="0" w:tplc="0180E9B4">
      <w:start w:val="1"/>
      <w:numFmt w:val="lowerLetter"/>
      <w:lvlText w:val="%1)"/>
      <w:lvlJc w:val="left"/>
      <w:pPr>
        <w:ind w:left="345" w:hanging="360"/>
      </w:pPr>
      <w:rPr>
        <w:rFonts w:hint="default"/>
      </w:rPr>
    </w:lvl>
    <w:lvl w:ilvl="1" w:tplc="30090019" w:tentative="1">
      <w:start w:val="1"/>
      <w:numFmt w:val="lowerLetter"/>
      <w:lvlText w:val="%2."/>
      <w:lvlJc w:val="left"/>
      <w:pPr>
        <w:ind w:left="1065" w:hanging="360"/>
      </w:pPr>
    </w:lvl>
    <w:lvl w:ilvl="2" w:tplc="3009001B" w:tentative="1">
      <w:start w:val="1"/>
      <w:numFmt w:val="lowerRoman"/>
      <w:lvlText w:val="%3."/>
      <w:lvlJc w:val="right"/>
      <w:pPr>
        <w:ind w:left="1785" w:hanging="180"/>
      </w:pPr>
    </w:lvl>
    <w:lvl w:ilvl="3" w:tplc="3009000F" w:tentative="1">
      <w:start w:val="1"/>
      <w:numFmt w:val="decimal"/>
      <w:lvlText w:val="%4."/>
      <w:lvlJc w:val="left"/>
      <w:pPr>
        <w:ind w:left="2505" w:hanging="360"/>
      </w:pPr>
    </w:lvl>
    <w:lvl w:ilvl="4" w:tplc="30090019" w:tentative="1">
      <w:start w:val="1"/>
      <w:numFmt w:val="lowerLetter"/>
      <w:lvlText w:val="%5."/>
      <w:lvlJc w:val="left"/>
      <w:pPr>
        <w:ind w:left="3225" w:hanging="360"/>
      </w:pPr>
    </w:lvl>
    <w:lvl w:ilvl="5" w:tplc="3009001B" w:tentative="1">
      <w:start w:val="1"/>
      <w:numFmt w:val="lowerRoman"/>
      <w:lvlText w:val="%6."/>
      <w:lvlJc w:val="right"/>
      <w:pPr>
        <w:ind w:left="3945" w:hanging="180"/>
      </w:pPr>
    </w:lvl>
    <w:lvl w:ilvl="6" w:tplc="3009000F" w:tentative="1">
      <w:start w:val="1"/>
      <w:numFmt w:val="decimal"/>
      <w:lvlText w:val="%7."/>
      <w:lvlJc w:val="left"/>
      <w:pPr>
        <w:ind w:left="4665" w:hanging="360"/>
      </w:pPr>
    </w:lvl>
    <w:lvl w:ilvl="7" w:tplc="30090019" w:tentative="1">
      <w:start w:val="1"/>
      <w:numFmt w:val="lowerLetter"/>
      <w:lvlText w:val="%8."/>
      <w:lvlJc w:val="left"/>
      <w:pPr>
        <w:ind w:left="5385" w:hanging="360"/>
      </w:pPr>
    </w:lvl>
    <w:lvl w:ilvl="8" w:tplc="3009001B" w:tentative="1">
      <w:start w:val="1"/>
      <w:numFmt w:val="lowerRoman"/>
      <w:lvlText w:val="%9."/>
      <w:lvlJc w:val="right"/>
      <w:pPr>
        <w:ind w:left="6105" w:hanging="180"/>
      </w:pPr>
    </w:lvl>
  </w:abstractNum>
  <w:abstractNum w:abstractNumId="24" w15:restartNumberingAfterBreak="0">
    <w:nsid w:val="6F6C40EA"/>
    <w:multiLevelType w:val="hybridMultilevel"/>
    <w:tmpl w:val="10607A5C"/>
    <w:lvl w:ilvl="0" w:tplc="BEF2DA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FE86DBC"/>
    <w:multiLevelType w:val="multilevel"/>
    <w:tmpl w:val="3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943F53"/>
    <w:multiLevelType w:val="hybridMultilevel"/>
    <w:tmpl w:val="1FF686A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736A672A"/>
    <w:multiLevelType w:val="hybridMultilevel"/>
    <w:tmpl w:val="1A1C1088"/>
    <w:lvl w:ilvl="0" w:tplc="30090017">
      <w:start w:val="1"/>
      <w:numFmt w:val="lowerLetter"/>
      <w:lvlText w:val="%1)"/>
      <w:lvlJc w:val="left"/>
      <w:pPr>
        <w:ind w:left="705" w:hanging="360"/>
      </w:pPr>
    </w:lvl>
    <w:lvl w:ilvl="1" w:tplc="30090019" w:tentative="1">
      <w:start w:val="1"/>
      <w:numFmt w:val="lowerLetter"/>
      <w:lvlText w:val="%2."/>
      <w:lvlJc w:val="left"/>
      <w:pPr>
        <w:ind w:left="1425" w:hanging="360"/>
      </w:pPr>
    </w:lvl>
    <w:lvl w:ilvl="2" w:tplc="3009001B" w:tentative="1">
      <w:start w:val="1"/>
      <w:numFmt w:val="lowerRoman"/>
      <w:lvlText w:val="%3."/>
      <w:lvlJc w:val="right"/>
      <w:pPr>
        <w:ind w:left="2145" w:hanging="180"/>
      </w:pPr>
    </w:lvl>
    <w:lvl w:ilvl="3" w:tplc="3009000F" w:tentative="1">
      <w:start w:val="1"/>
      <w:numFmt w:val="decimal"/>
      <w:lvlText w:val="%4."/>
      <w:lvlJc w:val="left"/>
      <w:pPr>
        <w:ind w:left="2865" w:hanging="360"/>
      </w:pPr>
    </w:lvl>
    <w:lvl w:ilvl="4" w:tplc="30090019" w:tentative="1">
      <w:start w:val="1"/>
      <w:numFmt w:val="lowerLetter"/>
      <w:lvlText w:val="%5."/>
      <w:lvlJc w:val="left"/>
      <w:pPr>
        <w:ind w:left="3585" w:hanging="360"/>
      </w:pPr>
    </w:lvl>
    <w:lvl w:ilvl="5" w:tplc="3009001B" w:tentative="1">
      <w:start w:val="1"/>
      <w:numFmt w:val="lowerRoman"/>
      <w:lvlText w:val="%6."/>
      <w:lvlJc w:val="right"/>
      <w:pPr>
        <w:ind w:left="4305" w:hanging="180"/>
      </w:pPr>
    </w:lvl>
    <w:lvl w:ilvl="6" w:tplc="3009000F" w:tentative="1">
      <w:start w:val="1"/>
      <w:numFmt w:val="decimal"/>
      <w:lvlText w:val="%7."/>
      <w:lvlJc w:val="left"/>
      <w:pPr>
        <w:ind w:left="5025" w:hanging="360"/>
      </w:pPr>
    </w:lvl>
    <w:lvl w:ilvl="7" w:tplc="30090019" w:tentative="1">
      <w:start w:val="1"/>
      <w:numFmt w:val="lowerLetter"/>
      <w:lvlText w:val="%8."/>
      <w:lvlJc w:val="left"/>
      <w:pPr>
        <w:ind w:left="5745" w:hanging="360"/>
      </w:pPr>
    </w:lvl>
    <w:lvl w:ilvl="8" w:tplc="3009001B" w:tentative="1">
      <w:start w:val="1"/>
      <w:numFmt w:val="lowerRoman"/>
      <w:lvlText w:val="%9."/>
      <w:lvlJc w:val="right"/>
      <w:pPr>
        <w:ind w:left="6465" w:hanging="180"/>
      </w:pPr>
    </w:lvl>
  </w:abstractNum>
  <w:abstractNum w:abstractNumId="28" w15:restartNumberingAfterBreak="0">
    <w:nsid w:val="7E51338B"/>
    <w:multiLevelType w:val="hybridMultilevel"/>
    <w:tmpl w:val="E02A2DA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7EBD6A9C"/>
    <w:multiLevelType w:val="hybridMultilevel"/>
    <w:tmpl w:val="FD680AD4"/>
    <w:lvl w:ilvl="0" w:tplc="FFFFFFFF">
      <w:start w:val="1"/>
      <w:numFmt w:val="decimal"/>
      <w:lvlText w:val="(%1)"/>
      <w:lvlJc w:val="left"/>
      <w:pPr>
        <w:ind w:left="720" w:hanging="360"/>
      </w:pPr>
      <w:rPr>
        <w:rFonts w:ascii="Courier New" w:eastAsiaTheme="minorHAnsi" w:hAnsi="Courier New" w:cs="Courier New"/>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6"/>
  </w:num>
  <w:num w:numId="3">
    <w:abstractNumId w:val="5"/>
  </w:num>
  <w:num w:numId="4">
    <w:abstractNumId w:val="10"/>
  </w:num>
  <w:num w:numId="5">
    <w:abstractNumId w:val="13"/>
  </w:num>
  <w:num w:numId="6">
    <w:abstractNumId w:val="18"/>
  </w:num>
  <w:num w:numId="7">
    <w:abstractNumId w:val="12"/>
  </w:num>
  <w:num w:numId="8">
    <w:abstractNumId w:val="2"/>
  </w:num>
  <w:num w:numId="9">
    <w:abstractNumId w:val="0"/>
  </w:num>
  <w:num w:numId="10">
    <w:abstractNumId w:val="3"/>
  </w:num>
  <w:num w:numId="11">
    <w:abstractNumId w:val="1"/>
  </w:num>
  <w:num w:numId="12">
    <w:abstractNumId w:val="24"/>
  </w:num>
  <w:num w:numId="13">
    <w:abstractNumId w:val="23"/>
  </w:num>
  <w:num w:numId="14">
    <w:abstractNumId w:val="27"/>
  </w:num>
  <w:num w:numId="15">
    <w:abstractNumId w:val="28"/>
  </w:num>
  <w:num w:numId="16">
    <w:abstractNumId w:val="22"/>
  </w:num>
  <w:num w:numId="17">
    <w:abstractNumId w:val="14"/>
  </w:num>
  <w:num w:numId="18">
    <w:abstractNumId w:val="11"/>
  </w:num>
  <w:num w:numId="19">
    <w:abstractNumId w:val="8"/>
  </w:num>
  <w:num w:numId="20">
    <w:abstractNumId w:val="20"/>
  </w:num>
  <w:num w:numId="21">
    <w:abstractNumId w:val="26"/>
  </w:num>
  <w:num w:numId="22">
    <w:abstractNumId w:val="7"/>
  </w:num>
  <w:num w:numId="23">
    <w:abstractNumId w:val="19"/>
  </w:num>
  <w:num w:numId="24">
    <w:abstractNumId w:val="16"/>
  </w:num>
  <w:num w:numId="25">
    <w:abstractNumId w:val="4"/>
  </w:num>
  <w:num w:numId="26">
    <w:abstractNumId w:val="25"/>
  </w:num>
  <w:num w:numId="27">
    <w:abstractNumId w:val="9"/>
  </w:num>
  <w:num w:numId="28">
    <w:abstractNumId w:val="15"/>
  </w:num>
  <w:num w:numId="29">
    <w:abstractNumId w:val="2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0F"/>
    <w:rsid w:val="00010DA6"/>
    <w:rsid w:val="0001182F"/>
    <w:rsid w:val="000144D2"/>
    <w:rsid w:val="00014B10"/>
    <w:rsid w:val="000158FA"/>
    <w:rsid w:val="00024A99"/>
    <w:rsid w:val="00024C23"/>
    <w:rsid w:val="00037595"/>
    <w:rsid w:val="00037FBD"/>
    <w:rsid w:val="000411DD"/>
    <w:rsid w:val="00046F18"/>
    <w:rsid w:val="000523B6"/>
    <w:rsid w:val="00056C2A"/>
    <w:rsid w:val="00070DE4"/>
    <w:rsid w:val="00071A40"/>
    <w:rsid w:val="000720F2"/>
    <w:rsid w:val="00075C84"/>
    <w:rsid w:val="000805AF"/>
    <w:rsid w:val="00085DE7"/>
    <w:rsid w:val="00086DD3"/>
    <w:rsid w:val="00092138"/>
    <w:rsid w:val="0009289B"/>
    <w:rsid w:val="000A1B49"/>
    <w:rsid w:val="000A7655"/>
    <w:rsid w:val="000A7936"/>
    <w:rsid w:val="000B23EE"/>
    <w:rsid w:val="000B53FA"/>
    <w:rsid w:val="000C2866"/>
    <w:rsid w:val="000C56EF"/>
    <w:rsid w:val="000C6455"/>
    <w:rsid w:val="000C6C0A"/>
    <w:rsid w:val="000C7305"/>
    <w:rsid w:val="000D0B7E"/>
    <w:rsid w:val="000D3114"/>
    <w:rsid w:val="000D4AB0"/>
    <w:rsid w:val="000D634D"/>
    <w:rsid w:val="000E1779"/>
    <w:rsid w:val="00110584"/>
    <w:rsid w:val="00112220"/>
    <w:rsid w:val="001126A6"/>
    <w:rsid w:val="001214B1"/>
    <w:rsid w:val="0012285B"/>
    <w:rsid w:val="00123798"/>
    <w:rsid w:val="001251C0"/>
    <w:rsid w:val="001258A1"/>
    <w:rsid w:val="00131130"/>
    <w:rsid w:val="001339D8"/>
    <w:rsid w:val="0013482A"/>
    <w:rsid w:val="0014598C"/>
    <w:rsid w:val="0015296A"/>
    <w:rsid w:val="001537C3"/>
    <w:rsid w:val="00172B86"/>
    <w:rsid w:val="00174D17"/>
    <w:rsid w:val="00174F23"/>
    <w:rsid w:val="001752EA"/>
    <w:rsid w:val="00177B6C"/>
    <w:rsid w:val="001813E5"/>
    <w:rsid w:val="001901F2"/>
    <w:rsid w:val="00193678"/>
    <w:rsid w:val="00194FF2"/>
    <w:rsid w:val="00195CAC"/>
    <w:rsid w:val="00197B89"/>
    <w:rsid w:val="001B143E"/>
    <w:rsid w:val="001B3489"/>
    <w:rsid w:val="001B3A64"/>
    <w:rsid w:val="001C1F34"/>
    <w:rsid w:val="001C27E6"/>
    <w:rsid w:val="001C457D"/>
    <w:rsid w:val="001C5CFA"/>
    <w:rsid w:val="001C7C49"/>
    <w:rsid w:val="001D1C19"/>
    <w:rsid w:val="001D5193"/>
    <w:rsid w:val="001D68C7"/>
    <w:rsid w:val="001D7477"/>
    <w:rsid w:val="001D77A5"/>
    <w:rsid w:val="001E575F"/>
    <w:rsid w:val="001E741C"/>
    <w:rsid w:val="0020109C"/>
    <w:rsid w:val="00202F47"/>
    <w:rsid w:val="002112CE"/>
    <w:rsid w:val="00215EB1"/>
    <w:rsid w:val="0022504C"/>
    <w:rsid w:val="0022603C"/>
    <w:rsid w:val="00236062"/>
    <w:rsid w:val="00237C96"/>
    <w:rsid w:val="00240FAC"/>
    <w:rsid w:val="002506EC"/>
    <w:rsid w:val="002517A9"/>
    <w:rsid w:val="00271FB8"/>
    <w:rsid w:val="00273129"/>
    <w:rsid w:val="00281412"/>
    <w:rsid w:val="00283257"/>
    <w:rsid w:val="002856B6"/>
    <w:rsid w:val="00296476"/>
    <w:rsid w:val="00296B72"/>
    <w:rsid w:val="002977C4"/>
    <w:rsid w:val="002A2257"/>
    <w:rsid w:val="002A6176"/>
    <w:rsid w:val="002B7833"/>
    <w:rsid w:val="002C4BE5"/>
    <w:rsid w:val="002C6F04"/>
    <w:rsid w:val="002D23D8"/>
    <w:rsid w:val="002D6729"/>
    <w:rsid w:val="002F12FF"/>
    <w:rsid w:val="002F73D0"/>
    <w:rsid w:val="002F75D4"/>
    <w:rsid w:val="002F7730"/>
    <w:rsid w:val="00304376"/>
    <w:rsid w:val="00304802"/>
    <w:rsid w:val="003157AD"/>
    <w:rsid w:val="003160BE"/>
    <w:rsid w:val="00323149"/>
    <w:rsid w:val="00323FD8"/>
    <w:rsid w:val="003313AE"/>
    <w:rsid w:val="00331A8C"/>
    <w:rsid w:val="00335F67"/>
    <w:rsid w:val="0034304A"/>
    <w:rsid w:val="0034421B"/>
    <w:rsid w:val="003453A8"/>
    <w:rsid w:val="003523B0"/>
    <w:rsid w:val="00360277"/>
    <w:rsid w:val="00370403"/>
    <w:rsid w:val="00377C0B"/>
    <w:rsid w:val="0038081A"/>
    <w:rsid w:val="00382C33"/>
    <w:rsid w:val="003925DC"/>
    <w:rsid w:val="00396647"/>
    <w:rsid w:val="00396F22"/>
    <w:rsid w:val="0039723C"/>
    <w:rsid w:val="003A0B25"/>
    <w:rsid w:val="003B3E2D"/>
    <w:rsid w:val="003C1527"/>
    <w:rsid w:val="003C399C"/>
    <w:rsid w:val="003C44C7"/>
    <w:rsid w:val="003C7A34"/>
    <w:rsid w:val="003D0EA8"/>
    <w:rsid w:val="003E0D54"/>
    <w:rsid w:val="003E3ABF"/>
    <w:rsid w:val="003E485D"/>
    <w:rsid w:val="003E52B0"/>
    <w:rsid w:val="003F6B50"/>
    <w:rsid w:val="00403A52"/>
    <w:rsid w:val="00403AB5"/>
    <w:rsid w:val="00405503"/>
    <w:rsid w:val="00406452"/>
    <w:rsid w:val="00411A20"/>
    <w:rsid w:val="0041471B"/>
    <w:rsid w:val="004153B5"/>
    <w:rsid w:val="00421A60"/>
    <w:rsid w:val="0043642B"/>
    <w:rsid w:val="004376E3"/>
    <w:rsid w:val="004379F4"/>
    <w:rsid w:val="0044078F"/>
    <w:rsid w:val="00444657"/>
    <w:rsid w:val="00450772"/>
    <w:rsid w:val="004520F5"/>
    <w:rsid w:val="004521F6"/>
    <w:rsid w:val="00496B91"/>
    <w:rsid w:val="004A179E"/>
    <w:rsid w:val="004B1F20"/>
    <w:rsid w:val="004B4031"/>
    <w:rsid w:val="004B4318"/>
    <w:rsid w:val="004B5374"/>
    <w:rsid w:val="004B594E"/>
    <w:rsid w:val="004C5D75"/>
    <w:rsid w:val="004D3A89"/>
    <w:rsid w:val="004D6AC3"/>
    <w:rsid w:val="004E2B67"/>
    <w:rsid w:val="004E5FE9"/>
    <w:rsid w:val="00500A50"/>
    <w:rsid w:val="00503175"/>
    <w:rsid w:val="00506C33"/>
    <w:rsid w:val="00511D58"/>
    <w:rsid w:val="005154B8"/>
    <w:rsid w:val="00516968"/>
    <w:rsid w:val="0051770A"/>
    <w:rsid w:val="005219EB"/>
    <w:rsid w:val="005269CF"/>
    <w:rsid w:val="005302DF"/>
    <w:rsid w:val="005306E4"/>
    <w:rsid w:val="00536FBF"/>
    <w:rsid w:val="005428A1"/>
    <w:rsid w:val="00547E10"/>
    <w:rsid w:val="00552035"/>
    <w:rsid w:val="005900B8"/>
    <w:rsid w:val="005939B4"/>
    <w:rsid w:val="005C40A4"/>
    <w:rsid w:val="005C7985"/>
    <w:rsid w:val="005E6E09"/>
    <w:rsid w:val="005E75B3"/>
    <w:rsid w:val="005F3A3F"/>
    <w:rsid w:val="005F6679"/>
    <w:rsid w:val="006132C1"/>
    <w:rsid w:val="00617409"/>
    <w:rsid w:val="0065579F"/>
    <w:rsid w:val="00670940"/>
    <w:rsid w:val="0067430F"/>
    <w:rsid w:val="00677762"/>
    <w:rsid w:val="006A0C17"/>
    <w:rsid w:val="006A36F5"/>
    <w:rsid w:val="006A61A6"/>
    <w:rsid w:val="006C6587"/>
    <w:rsid w:val="006C79DB"/>
    <w:rsid w:val="006D215B"/>
    <w:rsid w:val="006D6E49"/>
    <w:rsid w:val="006E2948"/>
    <w:rsid w:val="006F5819"/>
    <w:rsid w:val="00704102"/>
    <w:rsid w:val="007176DD"/>
    <w:rsid w:val="00727A08"/>
    <w:rsid w:val="007348E2"/>
    <w:rsid w:val="00737C91"/>
    <w:rsid w:val="0074237D"/>
    <w:rsid w:val="007513C0"/>
    <w:rsid w:val="007516EA"/>
    <w:rsid w:val="00777D59"/>
    <w:rsid w:val="00782089"/>
    <w:rsid w:val="0078562E"/>
    <w:rsid w:val="00787D7C"/>
    <w:rsid w:val="00791EF3"/>
    <w:rsid w:val="00796601"/>
    <w:rsid w:val="007A30EA"/>
    <w:rsid w:val="007C4585"/>
    <w:rsid w:val="007C61AE"/>
    <w:rsid w:val="007D1AD6"/>
    <w:rsid w:val="007D4B4A"/>
    <w:rsid w:val="007D74AB"/>
    <w:rsid w:val="007E2DE3"/>
    <w:rsid w:val="007E6254"/>
    <w:rsid w:val="007E649D"/>
    <w:rsid w:val="007E6F06"/>
    <w:rsid w:val="007E7A4E"/>
    <w:rsid w:val="007F0AFF"/>
    <w:rsid w:val="007F3805"/>
    <w:rsid w:val="00805C89"/>
    <w:rsid w:val="00813AE3"/>
    <w:rsid w:val="00816736"/>
    <w:rsid w:val="008222C3"/>
    <w:rsid w:val="0082504A"/>
    <w:rsid w:val="00825538"/>
    <w:rsid w:val="00833846"/>
    <w:rsid w:val="008354F6"/>
    <w:rsid w:val="00835CAE"/>
    <w:rsid w:val="00837177"/>
    <w:rsid w:val="00837F37"/>
    <w:rsid w:val="00840A04"/>
    <w:rsid w:val="00840E11"/>
    <w:rsid w:val="0084125F"/>
    <w:rsid w:val="00847013"/>
    <w:rsid w:val="00853458"/>
    <w:rsid w:val="008703A0"/>
    <w:rsid w:val="00876F63"/>
    <w:rsid w:val="00883756"/>
    <w:rsid w:val="00890E5B"/>
    <w:rsid w:val="00892FED"/>
    <w:rsid w:val="00894020"/>
    <w:rsid w:val="008B31F1"/>
    <w:rsid w:val="008D429E"/>
    <w:rsid w:val="008D4CA6"/>
    <w:rsid w:val="008D65FB"/>
    <w:rsid w:val="008E182E"/>
    <w:rsid w:val="008F0714"/>
    <w:rsid w:val="008F2D2E"/>
    <w:rsid w:val="008F6F11"/>
    <w:rsid w:val="0090457F"/>
    <w:rsid w:val="00906767"/>
    <w:rsid w:val="00906833"/>
    <w:rsid w:val="00910133"/>
    <w:rsid w:val="0091339A"/>
    <w:rsid w:val="0091348A"/>
    <w:rsid w:val="009140CE"/>
    <w:rsid w:val="009148B4"/>
    <w:rsid w:val="00921CC3"/>
    <w:rsid w:val="00930C5D"/>
    <w:rsid w:val="009405A6"/>
    <w:rsid w:val="00942D62"/>
    <w:rsid w:val="00943884"/>
    <w:rsid w:val="009548B7"/>
    <w:rsid w:val="00954B0A"/>
    <w:rsid w:val="00961C86"/>
    <w:rsid w:val="00962E63"/>
    <w:rsid w:val="00973654"/>
    <w:rsid w:val="0098272B"/>
    <w:rsid w:val="00991006"/>
    <w:rsid w:val="009A1496"/>
    <w:rsid w:val="009A3D70"/>
    <w:rsid w:val="009C150F"/>
    <w:rsid w:val="009D1210"/>
    <w:rsid w:val="009E267F"/>
    <w:rsid w:val="009F08C1"/>
    <w:rsid w:val="009F1234"/>
    <w:rsid w:val="009F1CA0"/>
    <w:rsid w:val="009F5783"/>
    <w:rsid w:val="009F614C"/>
    <w:rsid w:val="00A020F0"/>
    <w:rsid w:val="00A046A5"/>
    <w:rsid w:val="00A06322"/>
    <w:rsid w:val="00A11E52"/>
    <w:rsid w:val="00A167F9"/>
    <w:rsid w:val="00A22108"/>
    <w:rsid w:val="00A26EC5"/>
    <w:rsid w:val="00A30A58"/>
    <w:rsid w:val="00A329B5"/>
    <w:rsid w:val="00A33F73"/>
    <w:rsid w:val="00A34E5C"/>
    <w:rsid w:val="00A3516A"/>
    <w:rsid w:val="00A41123"/>
    <w:rsid w:val="00A4184E"/>
    <w:rsid w:val="00A4570F"/>
    <w:rsid w:val="00A53376"/>
    <w:rsid w:val="00A55208"/>
    <w:rsid w:val="00A55536"/>
    <w:rsid w:val="00A62527"/>
    <w:rsid w:val="00AA46A9"/>
    <w:rsid w:val="00AA73A5"/>
    <w:rsid w:val="00AD4674"/>
    <w:rsid w:val="00AD5EB7"/>
    <w:rsid w:val="00AD7D91"/>
    <w:rsid w:val="00AE0236"/>
    <w:rsid w:val="00AE5F64"/>
    <w:rsid w:val="00AE617D"/>
    <w:rsid w:val="00AF10C1"/>
    <w:rsid w:val="00AF7EAE"/>
    <w:rsid w:val="00B05D45"/>
    <w:rsid w:val="00B065B1"/>
    <w:rsid w:val="00B13049"/>
    <w:rsid w:val="00B17350"/>
    <w:rsid w:val="00B22EFC"/>
    <w:rsid w:val="00B3036B"/>
    <w:rsid w:val="00B3344C"/>
    <w:rsid w:val="00B4195D"/>
    <w:rsid w:val="00B476C0"/>
    <w:rsid w:val="00B52DC5"/>
    <w:rsid w:val="00B557CF"/>
    <w:rsid w:val="00B605AB"/>
    <w:rsid w:val="00B6576A"/>
    <w:rsid w:val="00B663A6"/>
    <w:rsid w:val="00B66891"/>
    <w:rsid w:val="00B712CC"/>
    <w:rsid w:val="00B71A4B"/>
    <w:rsid w:val="00B73F60"/>
    <w:rsid w:val="00B74ADB"/>
    <w:rsid w:val="00B83F5F"/>
    <w:rsid w:val="00B8685F"/>
    <w:rsid w:val="00B86F26"/>
    <w:rsid w:val="00B90D71"/>
    <w:rsid w:val="00B95C8F"/>
    <w:rsid w:val="00B96659"/>
    <w:rsid w:val="00BA4BA9"/>
    <w:rsid w:val="00BA5573"/>
    <w:rsid w:val="00BA57D8"/>
    <w:rsid w:val="00BB138A"/>
    <w:rsid w:val="00BB2FBF"/>
    <w:rsid w:val="00BB40D2"/>
    <w:rsid w:val="00BC151D"/>
    <w:rsid w:val="00BC2E73"/>
    <w:rsid w:val="00BD454E"/>
    <w:rsid w:val="00BE5086"/>
    <w:rsid w:val="00BF2C15"/>
    <w:rsid w:val="00BF43C2"/>
    <w:rsid w:val="00BF7486"/>
    <w:rsid w:val="00C0436B"/>
    <w:rsid w:val="00C077C6"/>
    <w:rsid w:val="00C10328"/>
    <w:rsid w:val="00C10C61"/>
    <w:rsid w:val="00C11BD7"/>
    <w:rsid w:val="00C26C87"/>
    <w:rsid w:val="00C300CA"/>
    <w:rsid w:val="00C37D87"/>
    <w:rsid w:val="00C40FC6"/>
    <w:rsid w:val="00C42E86"/>
    <w:rsid w:val="00C50B21"/>
    <w:rsid w:val="00C575A4"/>
    <w:rsid w:val="00C606C8"/>
    <w:rsid w:val="00C63515"/>
    <w:rsid w:val="00C652DB"/>
    <w:rsid w:val="00C74205"/>
    <w:rsid w:val="00C80029"/>
    <w:rsid w:val="00C81B2E"/>
    <w:rsid w:val="00C846F8"/>
    <w:rsid w:val="00C84DF5"/>
    <w:rsid w:val="00C8625D"/>
    <w:rsid w:val="00C9298B"/>
    <w:rsid w:val="00C963E5"/>
    <w:rsid w:val="00CA1BB6"/>
    <w:rsid w:val="00CA3FE7"/>
    <w:rsid w:val="00CB3173"/>
    <w:rsid w:val="00CB60B3"/>
    <w:rsid w:val="00CB6641"/>
    <w:rsid w:val="00CC307E"/>
    <w:rsid w:val="00CC61DE"/>
    <w:rsid w:val="00CD0ADB"/>
    <w:rsid w:val="00CD37C3"/>
    <w:rsid w:val="00CE0018"/>
    <w:rsid w:val="00CE0718"/>
    <w:rsid w:val="00CE0740"/>
    <w:rsid w:val="00CE3C98"/>
    <w:rsid w:val="00CE5130"/>
    <w:rsid w:val="00CE5523"/>
    <w:rsid w:val="00CE661F"/>
    <w:rsid w:val="00CE6811"/>
    <w:rsid w:val="00CE6F80"/>
    <w:rsid w:val="00D03151"/>
    <w:rsid w:val="00D10535"/>
    <w:rsid w:val="00D1149F"/>
    <w:rsid w:val="00D132EA"/>
    <w:rsid w:val="00D31432"/>
    <w:rsid w:val="00D43307"/>
    <w:rsid w:val="00D43ED5"/>
    <w:rsid w:val="00D45C92"/>
    <w:rsid w:val="00D50722"/>
    <w:rsid w:val="00D50A27"/>
    <w:rsid w:val="00D53686"/>
    <w:rsid w:val="00D57C62"/>
    <w:rsid w:val="00D60B22"/>
    <w:rsid w:val="00D60BC0"/>
    <w:rsid w:val="00D64B8E"/>
    <w:rsid w:val="00D65445"/>
    <w:rsid w:val="00D83763"/>
    <w:rsid w:val="00D83AE7"/>
    <w:rsid w:val="00D87AB0"/>
    <w:rsid w:val="00D900E8"/>
    <w:rsid w:val="00D92E9C"/>
    <w:rsid w:val="00DA563F"/>
    <w:rsid w:val="00DA6096"/>
    <w:rsid w:val="00DA6EE1"/>
    <w:rsid w:val="00DB14E8"/>
    <w:rsid w:val="00DB402E"/>
    <w:rsid w:val="00DB4DFE"/>
    <w:rsid w:val="00DB6539"/>
    <w:rsid w:val="00DC3BDD"/>
    <w:rsid w:val="00DC3C6B"/>
    <w:rsid w:val="00DC7506"/>
    <w:rsid w:val="00DD0D29"/>
    <w:rsid w:val="00DE0DAA"/>
    <w:rsid w:val="00DE340D"/>
    <w:rsid w:val="00DF0F05"/>
    <w:rsid w:val="00DF5C9E"/>
    <w:rsid w:val="00E0521D"/>
    <w:rsid w:val="00E125CB"/>
    <w:rsid w:val="00E14E7C"/>
    <w:rsid w:val="00E162DF"/>
    <w:rsid w:val="00E2058B"/>
    <w:rsid w:val="00E249EB"/>
    <w:rsid w:val="00E30B67"/>
    <w:rsid w:val="00E315FA"/>
    <w:rsid w:val="00E32E33"/>
    <w:rsid w:val="00E4431D"/>
    <w:rsid w:val="00E51932"/>
    <w:rsid w:val="00E55943"/>
    <w:rsid w:val="00E57F28"/>
    <w:rsid w:val="00E632D9"/>
    <w:rsid w:val="00E63624"/>
    <w:rsid w:val="00E82EB6"/>
    <w:rsid w:val="00E83A54"/>
    <w:rsid w:val="00E84270"/>
    <w:rsid w:val="00E878FE"/>
    <w:rsid w:val="00E95A68"/>
    <w:rsid w:val="00E97D6D"/>
    <w:rsid w:val="00EA43FE"/>
    <w:rsid w:val="00EA5C08"/>
    <w:rsid w:val="00EA60B7"/>
    <w:rsid w:val="00EB44E4"/>
    <w:rsid w:val="00EB721A"/>
    <w:rsid w:val="00EC0EA1"/>
    <w:rsid w:val="00EC291D"/>
    <w:rsid w:val="00EC62F3"/>
    <w:rsid w:val="00EC737C"/>
    <w:rsid w:val="00ED2570"/>
    <w:rsid w:val="00ED2B96"/>
    <w:rsid w:val="00ED579D"/>
    <w:rsid w:val="00EE2E6E"/>
    <w:rsid w:val="00EE44D6"/>
    <w:rsid w:val="00EE45A6"/>
    <w:rsid w:val="00EE5DD4"/>
    <w:rsid w:val="00EF1BBA"/>
    <w:rsid w:val="00EF522C"/>
    <w:rsid w:val="00F06AD0"/>
    <w:rsid w:val="00F208EE"/>
    <w:rsid w:val="00F251E3"/>
    <w:rsid w:val="00F26C9A"/>
    <w:rsid w:val="00F30A61"/>
    <w:rsid w:val="00F34BCE"/>
    <w:rsid w:val="00F37F6E"/>
    <w:rsid w:val="00F40036"/>
    <w:rsid w:val="00F420AF"/>
    <w:rsid w:val="00F47078"/>
    <w:rsid w:val="00F47E8B"/>
    <w:rsid w:val="00F50F6A"/>
    <w:rsid w:val="00F51F62"/>
    <w:rsid w:val="00F5230F"/>
    <w:rsid w:val="00F56696"/>
    <w:rsid w:val="00F61DC8"/>
    <w:rsid w:val="00F65BB5"/>
    <w:rsid w:val="00F66652"/>
    <w:rsid w:val="00F67A7E"/>
    <w:rsid w:val="00F722A5"/>
    <w:rsid w:val="00F76F83"/>
    <w:rsid w:val="00F776CC"/>
    <w:rsid w:val="00F800F8"/>
    <w:rsid w:val="00F83555"/>
    <w:rsid w:val="00FA034D"/>
    <w:rsid w:val="00FB1B92"/>
    <w:rsid w:val="00FB1FD7"/>
    <w:rsid w:val="00FB36FF"/>
    <w:rsid w:val="00FC14FB"/>
    <w:rsid w:val="00FC2081"/>
    <w:rsid w:val="00FC22B1"/>
    <w:rsid w:val="00FC530B"/>
    <w:rsid w:val="00FC5486"/>
    <w:rsid w:val="00FC7BF8"/>
    <w:rsid w:val="00FD1141"/>
    <w:rsid w:val="00FD2117"/>
    <w:rsid w:val="00FE1C40"/>
    <w:rsid w:val="00FE1EDF"/>
    <w:rsid w:val="00FE4680"/>
    <w:rsid w:val="00FF0A68"/>
    <w:rsid w:val="00FF145F"/>
    <w:rsid w:val="00FF1B09"/>
    <w:rsid w:val="00FF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1F437B"/>
  <w15:docId w15:val="{193B4B87-AD8C-4CD7-89FE-23ABE044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DA6096"/>
    <w:pPr>
      <w:spacing w:after="0"/>
    </w:pPr>
    <w:rPr>
      <w:rFonts w:ascii="Calibri" w:eastAsia="Calibri" w:hAnsi="Calibri" w:cs="Calibri"/>
      <w:color w:val="000000"/>
      <w:sz w:val="20"/>
    </w:rPr>
  </w:style>
  <w:style w:type="character" w:customStyle="1" w:styleId="footnotedescriptionChar">
    <w:name w:val="footnote description Char"/>
    <w:link w:val="footnotedescription"/>
    <w:rsid w:val="00DA6096"/>
    <w:rPr>
      <w:rFonts w:ascii="Calibri" w:eastAsia="Calibri" w:hAnsi="Calibri" w:cs="Calibri"/>
      <w:color w:val="000000"/>
      <w:sz w:val="20"/>
    </w:rPr>
  </w:style>
  <w:style w:type="character" w:customStyle="1" w:styleId="footnotemark">
    <w:name w:val="footnote mark"/>
    <w:hidden/>
    <w:rsid w:val="00DA6096"/>
    <w:rPr>
      <w:rFonts w:ascii="Calibri" w:eastAsia="Calibri" w:hAnsi="Calibri" w:cs="Calibri"/>
      <w:color w:val="000000"/>
      <w:sz w:val="20"/>
      <w:vertAlign w:val="superscript"/>
    </w:rPr>
  </w:style>
  <w:style w:type="paragraph" w:styleId="ListParagraph">
    <w:name w:val="List Paragraph"/>
    <w:basedOn w:val="Normal"/>
    <w:uiPriority w:val="34"/>
    <w:qFormat/>
    <w:rsid w:val="00304376"/>
    <w:pPr>
      <w:ind w:left="720"/>
      <w:contextualSpacing/>
    </w:pPr>
  </w:style>
  <w:style w:type="paragraph" w:styleId="Header">
    <w:name w:val="header"/>
    <w:basedOn w:val="Normal"/>
    <w:link w:val="HeaderChar"/>
    <w:uiPriority w:val="99"/>
    <w:unhideWhenUsed/>
    <w:rsid w:val="00360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277"/>
  </w:style>
  <w:style w:type="paragraph" w:styleId="Footer">
    <w:name w:val="footer"/>
    <w:basedOn w:val="Normal"/>
    <w:link w:val="FooterChar"/>
    <w:uiPriority w:val="99"/>
    <w:unhideWhenUsed/>
    <w:rsid w:val="00360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77"/>
  </w:style>
  <w:style w:type="paragraph" w:styleId="BalloonText">
    <w:name w:val="Balloon Text"/>
    <w:basedOn w:val="Normal"/>
    <w:link w:val="BalloonTextChar"/>
    <w:uiPriority w:val="99"/>
    <w:semiHidden/>
    <w:unhideWhenUsed/>
    <w:rsid w:val="00052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3B6"/>
    <w:rPr>
      <w:rFonts w:ascii="Segoe UI" w:hAnsi="Segoe UI" w:cs="Segoe UI"/>
      <w:sz w:val="18"/>
      <w:szCs w:val="18"/>
    </w:rPr>
  </w:style>
  <w:style w:type="paragraph" w:customStyle="1" w:styleId="Default">
    <w:name w:val="Default"/>
    <w:rsid w:val="009E267F"/>
    <w:pPr>
      <w:autoSpaceDE w:val="0"/>
      <w:autoSpaceDN w:val="0"/>
      <w:adjustRightInd w:val="0"/>
      <w:spacing w:after="0" w:line="240" w:lineRule="auto"/>
    </w:pPr>
    <w:rPr>
      <w:rFonts w:ascii="Calibri" w:hAnsi="Calibri" w:cs="Calibri"/>
      <w:color w:val="000000"/>
      <w:sz w:val="24"/>
      <w:szCs w:val="24"/>
      <w:lang w:val="en-GB"/>
    </w:rPr>
  </w:style>
  <w:style w:type="paragraph" w:styleId="FootnoteText">
    <w:name w:val="footnote text"/>
    <w:basedOn w:val="Normal"/>
    <w:link w:val="FootnoteTextChar"/>
    <w:uiPriority w:val="99"/>
    <w:semiHidden/>
    <w:unhideWhenUsed/>
    <w:rsid w:val="006C6587"/>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6C6587"/>
    <w:rPr>
      <w:sz w:val="20"/>
      <w:szCs w:val="20"/>
      <w:lang w:val="en-ZW"/>
    </w:rPr>
  </w:style>
  <w:style w:type="character" w:styleId="FootnoteReference">
    <w:name w:val="footnote reference"/>
    <w:basedOn w:val="DefaultParagraphFont"/>
    <w:uiPriority w:val="99"/>
    <w:semiHidden/>
    <w:unhideWhenUsed/>
    <w:rsid w:val="006C6587"/>
    <w:rPr>
      <w:vertAlign w:val="superscript"/>
    </w:rPr>
  </w:style>
  <w:style w:type="paragraph" w:styleId="NoSpacing">
    <w:name w:val="No Spacing"/>
    <w:uiPriority w:val="1"/>
    <w:qFormat/>
    <w:rsid w:val="00892FED"/>
    <w:pPr>
      <w:spacing w:after="0" w:line="240" w:lineRule="auto"/>
    </w:pPr>
    <w:rPr>
      <w:rFonts w:ascii="Times New Roman" w:hAnsi="Times New Roman"/>
      <w:sz w:val="28"/>
      <w:lang w:val="en-ZW"/>
    </w:rPr>
  </w:style>
  <w:style w:type="paragraph" w:styleId="NormalWeb">
    <w:name w:val="Normal (Web)"/>
    <w:basedOn w:val="Normal"/>
    <w:uiPriority w:val="99"/>
    <w:semiHidden/>
    <w:unhideWhenUsed/>
    <w:rsid w:val="00921C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9614">
      <w:bodyDiv w:val="1"/>
      <w:marLeft w:val="0"/>
      <w:marRight w:val="0"/>
      <w:marTop w:val="0"/>
      <w:marBottom w:val="0"/>
      <w:divBdr>
        <w:top w:val="none" w:sz="0" w:space="0" w:color="auto"/>
        <w:left w:val="none" w:sz="0" w:space="0" w:color="auto"/>
        <w:bottom w:val="none" w:sz="0" w:space="0" w:color="auto"/>
        <w:right w:val="none" w:sz="0" w:space="0" w:color="auto"/>
      </w:divBdr>
      <w:divsChild>
        <w:div w:id="1435444946">
          <w:marLeft w:val="0"/>
          <w:marRight w:val="0"/>
          <w:marTop w:val="0"/>
          <w:marBottom w:val="0"/>
          <w:divBdr>
            <w:top w:val="none" w:sz="0" w:space="0" w:color="auto"/>
            <w:left w:val="none" w:sz="0" w:space="0" w:color="auto"/>
            <w:bottom w:val="none" w:sz="0" w:space="0" w:color="auto"/>
            <w:right w:val="none" w:sz="0" w:space="0" w:color="auto"/>
          </w:divBdr>
        </w:div>
        <w:div w:id="1375928480">
          <w:marLeft w:val="0"/>
          <w:marRight w:val="0"/>
          <w:marTop w:val="0"/>
          <w:marBottom w:val="0"/>
          <w:divBdr>
            <w:top w:val="none" w:sz="0" w:space="0" w:color="auto"/>
            <w:left w:val="none" w:sz="0" w:space="0" w:color="auto"/>
            <w:bottom w:val="none" w:sz="0" w:space="0" w:color="auto"/>
            <w:right w:val="none" w:sz="0" w:space="0" w:color="auto"/>
          </w:divBdr>
        </w:div>
        <w:div w:id="176425441">
          <w:marLeft w:val="0"/>
          <w:marRight w:val="0"/>
          <w:marTop w:val="0"/>
          <w:marBottom w:val="0"/>
          <w:divBdr>
            <w:top w:val="none" w:sz="0" w:space="0" w:color="auto"/>
            <w:left w:val="none" w:sz="0" w:space="0" w:color="auto"/>
            <w:bottom w:val="none" w:sz="0" w:space="0" w:color="auto"/>
            <w:right w:val="none" w:sz="0" w:space="0" w:color="auto"/>
          </w:divBdr>
        </w:div>
      </w:divsChild>
    </w:div>
    <w:div w:id="496270380">
      <w:bodyDiv w:val="1"/>
      <w:marLeft w:val="0"/>
      <w:marRight w:val="0"/>
      <w:marTop w:val="0"/>
      <w:marBottom w:val="0"/>
      <w:divBdr>
        <w:top w:val="none" w:sz="0" w:space="0" w:color="auto"/>
        <w:left w:val="none" w:sz="0" w:space="0" w:color="auto"/>
        <w:bottom w:val="none" w:sz="0" w:space="0" w:color="auto"/>
        <w:right w:val="none" w:sz="0" w:space="0" w:color="auto"/>
      </w:divBdr>
    </w:div>
    <w:div w:id="794254956">
      <w:bodyDiv w:val="1"/>
      <w:marLeft w:val="0"/>
      <w:marRight w:val="0"/>
      <w:marTop w:val="0"/>
      <w:marBottom w:val="0"/>
      <w:divBdr>
        <w:top w:val="none" w:sz="0" w:space="0" w:color="auto"/>
        <w:left w:val="none" w:sz="0" w:space="0" w:color="auto"/>
        <w:bottom w:val="none" w:sz="0" w:space="0" w:color="auto"/>
        <w:right w:val="none" w:sz="0" w:space="0" w:color="auto"/>
      </w:divBdr>
      <w:divsChild>
        <w:div w:id="783232377">
          <w:marLeft w:val="0"/>
          <w:marRight w:val="0"/>
          <w:marTop w:val="0"/>
          <w:marBottom w:val="0"/>
          <w:divBdr>
            <w:top w:val="none" w:sz="0" w:space="0" w:color="auto"/>
            <w:left w:val="none" w:sz="0" w:space="0" w:color="auto"/>
            <w:bottom w:val="none" w:sz="0" w:space="0" w:color="auto"/>
            <w:right w:val="none" w:sz="0" w:space="0" w:color="auto"/>
          </w:divBdr>
        </w:div>
        <w:div w:id="176118115">
          <w:marLeft w:val="0"/>
          <w:marRight w:val="0"/>
          <w:marTop w:val="0"/>
          <w:marBottom w:val="0"/>
          <w:divBdr>
            <w:top w:val="none" w:sz="0" w:space="0" w:color="auto"/>
            <w:left w:val="none" w:sz="0" w:space="0" w:color="auto"/>
            <w:bottom w:val="none" w:sz="0" w:space="0" w:color="auto"/>
            <w:right w:val="none" w:sz="0" w:space="0" w:color="auto"/>
          </w:divBdr>
        </w:div>
        <w:div w:id="1069956608">
          <w:marLeft w:val="0"/>
          <w:marRight w:val="0"/>
          <w:marTop w:val="0"/>
          <w:marBottom w:val="0"/>
          <w:divBdr>
            <w:top w:val="none" w:sz="0" w:space="0" w:color="auto"/>
            <w:left w:val="none" w:sz="0" w:space="0" w:color="auto"/>
            <w:bottom w:val="none" w:sz="0" w:space="0" w:color="auto"/>
            <w:right w:val="none" w:sz="0" w:space="0" w:color="auto"/>
          </w:divBdr>
        </w:div>
        <w:div w:id="700980951">
          <w:marLeft w:val="0"/>
          <w:marRight w:val="0"/>
          <w:marTop w:val="0"/>
          <w:marBottom w:val="0"/>
          <w:divBdr>
            <w:top w:val="none" w:sz="0" w:space="0" w:color="auto"/>
            <w:left w:val="none" w:sz="0" w:space="0" w:color="auto"/>
            <w:bottom w:val="none" w:sz="0" w:space="0" w:color="auto"/>
            <w:right w:val="none" w:sz="0" w:space="0" w:color="auto"/>
          </w:divBdr>
        </w:div>
        <w:div w:id="587423672">
          <w:marLeft w:val="0"/>
          <w:marRight w:val="0"/>
          <w:marTop w:val="0"/>
          <w:marBottom w:val="0"/>
          <w:divBdr>
            <w:top w:val="none" w:sz="0" w:space="0" w:color="auto"/>
            <w:left w:val="none" w:sz="0" w:space="0" w:color="auto"/>
            <w:bottom w:val="none" w:sz="0" w:space="0" w:color="auto"/>
            <w:right w:val="none" w:sz="0" w:space="0" w:color="auto"/>
          </w:divBdr>
        </w:div>
      </w:divsChild>
    </w:div>
    <w:div w:id="913004421">
      <w:bodyDiv w:val="1"/>
      <w:marLeft w:val="0"/>
      <w:marRight w:val="0"/>
      <w:marTop w:val="0"/>
      <w:marBottom w:val="0"/>
      <w:divBdr>
        <w:top w:val="none" w:sz="0" w:space="0" w:color="auto"/>
        <w:left w:val="none" w:sz="0" w:space="0" w:color="auto"/>
        <w:bottom w:val="none" w:sz="0" w:space="0" w:color="auto"/>
        <w:right w:val="none" w:sz="0" w:space="0" w:color="auto"/>
      </w:divBdr>
    </w:div>
    <w:div w:id="1341859440">
      <w:bodyDiv w:val="1"/>
      <w:marLeft w:val="0"/>
      <w:marRight w:val="0"/>
      <w:marTop w:val="0"/>
      <w:marBottom w:val="0"/>
      <w:divBdr>
        <w:top w:val="none" w:sz="0" w:space="0" w:color="auto"/>
        <w:left w:val="none" w:sz="0" w:space="0" w:color="auto"/>
        <w:bottom w:val="none" w:sz="0" w:space="0" w:color="auto"/>
        <w:right w:val="none" w:sz="0" w:space="0" w:color="auto"/>
      </w:divBdr>
    </w:div>
    <w:div w:id="1389457275">
      <w:bodyDiv w:val="1"/>
      <w:marLeft w:val="0"/>
      <w:marRight w:val="0"/>
      <w:marTop w:val="0"/>
      <w:marBottom w:val="0"/>
      <w:divBdr>
        <w:top w:val="none" w:sz="0" w:space="0" w:color="auto"/>
        <w:left w:val="none" w:sz="0" w:space="0" w:color="auto"/>
        <w:bottom w:val="none" w:sz="0" w:space="0" w:color="auto"/>
        <w:right w:val="none" w:sz="0" w:space="0" w:color="auto"/>
      </w:divBdr>
    </w:div>
    <w:div w:id="1552810839">
      <w:bodyDiv w:val="1"/>
      <w:marLeft w:val="0"/>
      <w:marRight w:val="0"/>
      <w:marTop w:val="0"/>
      <w:marBottom w:val="0"/>
      <w:divBdr>
        <w:top w:val="none" w:sz="0" w:space="0" w:color="auto"/>
        <w:left w:val="none" w:sz="0" w:space="0" w:color="auto"/>
        <w:bottom w:val="none" w:sz="0" w:space="0" w:color="auto"/>
        <w:right w:val="none" w:sz="0" w:space="0" w:color="auto"/>
      </w:divBdr>
    </w:div>
    <w:div w:id="1873180350">
      <w:bodyDiv w:val="1"/>
      <w:marLeft w:val="0"/>
      <w:marRight w:val="0"/>
      <w:marTop w:val="0"/>
      <w:marBottom w:val="0"/>
      <w:divBdr>
        <w:top w:val="none" w:sz="0" w:space="0" w:color="auto"/>
        <w:left w:val="none" w:sz="0" w:space="0" w:color="auto"/>
        <w:bottom w:val="none" w:sz="0" w:space="0" w:color="auto"/>
        <w:right w:val="none" w:sz="0" w:space="0" w:color="auto"/>
      </w:divBdr>
      <w:divsChild>
        <w:div w:id="511187783">
          <w:marLeft w:val="0"/>
          <w:marRight w:val="0"/>
          <w:marTop w:val="0"/>
          <w:marBottom w:val="0"/>
          <w:divBdr>
            <w:top w:val="none" w:sz="0" w:space="0" w:color="auto"/>
            <w:left w:val="none" w:sz="0" w:space="0" w:color="auto"/>
            <w:bottom w:val="none" w:sz="0" w:space="0" w:color="auto"/>
            <w:right w:val="none" w:sz="0" w:space="0" w:color="auto"/>
          </w:divBdr>
        </w:div>
        <w:div w:id="86003621">
          <w:marLeft w:val="0"/>
          <w:marRight w:val="0"/>
          <w:marTop w:val="0"/>
          <w:marBottom w:val="0"/>
          <w:divBdr>
            <w:top w:val="none" w:sz="0" w:space="0" w:color="auto"/>
            <w:left w:val="none" w:sz="0" w:space="0" w:color="auto"/>
            <w:bottom w:val="none" w:sz="0" w:space="0" w:color="auto"/>
            <w:right w:val="none" w:sz="0" w:space="0" w:color="auto"/>
          </w:divBdr>
        </w:div>
        <w:div w:id="105779367">
          <w:marLeft w:val="0"/>
          <w:marRight w:val="0"/>
          <w:marTop w:val="0"/>
          <w:marBottom w:val="0"/>
          <w:divBdr>
            <w:top w:val="none" w:sz="0" w:space="0" w:color="auto"/>
            <w:left w:val="none" w:sz="0" w:space="0" w:color="auto"/>
            <w:bottom w:val="none" w:sz="0" w:space="0" w:color="auto"/>
            <w:right w:val="none" w:sz="0" w:space="0" w:color="auto"/>
          </w:divBdr>
        </w:div>
      </w:divsChild>
    </w:div>
    <w:div w:id="1939943142">
      <w:bodyDiv w:val="1"/>
      <w:marLeft w:val="0"/>
      <w:marRight w:val="0"/>
      <w:marTop w:val="0"/>
      <w:marBottom w:val="0"/>
      <w:divBdr>
        <w:top w:val="none" w:sz="0" w:space="0" w:color="auto"/>
        <w:left w:val="none" w:sz="0" w:space="0" w:color="auto"/>
        <w:bottom w:val="none" w:sz="0" w:space="0" w:color="auto"/>
        <w:right w:val="none" w:sz="0" w:space="0" w:color="auto"/>
      </w:divBdr>
    </w:div>
    <w:div w:id="2087333711">
      <w:bodyDiv w:val="1"/>
      <w:marLeft w:val="0"/>
      <w:marRight w:val="0"/>
      <w:marTop w:val="0"/>
      <w:marBottom w:val="0"/>
      <w:divBdr>
        <w:top w:val="none" w:sz="0" w:space="0" w:color="auto"/>
        <w:left w:val="none" w:sz="0" w:space="0" w:color="auto"/>
        <w:bottom w:val="none" w:sz="0" w:space="0" w:color="auto"/>
        <w:right w:val="none" w:sz="0" w:space="0" w:color="auto"/>
      </w:divBdr>
      <w:divsChild>
        <w:div w:id="12925886">
          <w:marLeft w:val="0"/>
          <w:marRight w:val="0"/>
          <w:marTop w:val="0"/>
          <w:marBottom w:val="0"/>
          <w:divBdr>
            <w:top w:val="none" w:sz="0" w:space="0" w:color="auto"/>
            <w:left w:val="none" w:sz="0" w:space="0" w:color="auto"/>
            <w:bottom w:val="none" w:sz="0" w:space="0" w:color="auto"/>
            <w:right w:val="none" w:sz="0" w:space="0" w:color="auto"/>
          </w:divBdr>
        </w:div>
        <w:div w:id="1992130493">
          <w:marLeft w:val="0"/>
          <w:marRight w:val="0"/>
          <w:marTop w:val="0"/>
          <w:marBottom w:val="0"/>
          <w:divBdr>
            <w:top w:val="none" w:sz="0" w:space="0" w:color="auto"/>
            <w:left w:val="none" w:sz="0" w:space="0" w:color="auto"/>
            <w:bottom w:val="none" w:sz="0" w:space="0" w:color="auto"/>
            <w:right w:val="none" w:sz="0" w:space="0" w:color="auto"/>
          </w:divBdr>
        </w:div>
        <w:div w:id="367266876">
          <w:marLeft w:val="0"/>
          <w:marRight w:val="0"/>
          <w:marTop w:val="0"/>
          <w:marBottom w:val="0"/>
          <w:divBdr>
            <w:top w:val="none" w:sz="0" w:space="0" w:color="auto"/>
            <w:left w:val="none" w:sz="0" w:space="0" w:color="auto"/>
            <w:bottom w:val="none" w:sz="0" w:space="0" w:color="auto"/>
            <w:right w:val="none" w:sz="0" w:space="0" w:color="auto"/>
          </w:divBdr>
        </w:div>
        <w:div w:id="1485924421">
          <w:marLeft w:val="0"/>
          <w:marRight w:val="0"/>
          <w:marTop w:val="0"/>
          <w:marBottom w:val="0"/>
          <w:divBdr>
            <w:top w:val="none" w:sz="0" w:space="0" w:color="auto"/>
            <w:left w:val="none" w:sz="0" w:space="0" w:color="auto"/>
            <w:bottom w:val="none" w:sz="0" w:space="0" w:color="auto"/>
            <w:right w:val="none" w:sz="0" w:space="0" w:color="auto"/>
          </w:divBdr>
        </w:div>
        <w:div w:id="145748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95137-53C6-42FD-A346-2D662A3D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14</Pages>
  <Words>4072</Words>
  <Characters>19938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JSC</cp:lastModifiedBy>
  <cp:revision>56</cp:revision>
  <cp:lastPrinted>2021-10-21T06:00:00Z</cp:lastPrinted>
  <dcterms:created xsi:type="dcterms:W3CDTF">2024-03-14T11:49:00Z</dcterms:created>
  <dcterms:modified xsi:type="dcterms:W3CDTF">2024-05-28T10:07:00Z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1b485ebc54d96d2c26fd780fceee39d0c41985f16ce051e3dce8f75be7d60253</vt:lpwstr>
  </property>
</Properties>
</file>