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B9E9A" w14:textId="77777777" w:rsidR="009F0E2B" w:rsidRDefault="009F0E2B" w:rsidP="0001096C">
      <w:pPr>
        <w:pStyle w:val="Header"/>
        <w:rPr>
          <w:rFonts w:ascii="Times New Roman" w:hAnsi="Times New Roman" w:cs="Times New Roman"/>
          <w:b/>
          <w:sz w:val="24"/>
          <w:szCs w:val="24"/>
        </w:rPr>
      </w:pPr>
    </w:p>
    <w:p w14:paraId="59B1960B" w14:textId="77777777" w:rsidR="0071129B" w:rsidRPr="0071129B" w:rsidRDefault="0028781F" w:rsidP="0001096C">
      <w:pPr>
        <w:pStyle w:val="Heade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2EFE51EF" w14:textId="2B670A69" w:rsidR="00194CF5" w:rsidRPr="00194CF5" w:rsidRDefault="00194CF5" w:rsidP="0001096C">
      <w:pPr>
        <w:pStyle w:val="NoSpacing"/>
        <w:spacing w:line="480" w:lineRule="auto"/>
        <w:rPr>
          <w:rFonts w:ascii="Times New Roman" w:hAnsi="Times New Roman" w:cs="Times New Roman"/>
          <w:b/>
          <w:sz w:val="24"/>
          <w:szCs w:val="24"/>
          <w:u w:val="single"/>
        </w:rPr>
      </w:pPr>
      <w:r w:rsidRPr="00194CF5">
        <w:rPr>
          <w:rFonts w:ascii="Times New Roman" w:hAnsi="Times New Roman" w:cs="Times New Roman"/>
          <w:b/>
          <w:sz w:val="24"/>
          <w:szCs w:val="24"/>
          <w:u w:val="single"/>
        </w:rPr>
        <w:t xml:space="preserve">REPORTABLE </w:t>
      </w:r>
      <w:r w:rsidR="009A7EE6">
        <w:rPr>
          <w:rFonts w:ascii="Times New Roman" w:hAnsi="Times New Roman" w:cs="Times New Roman"/>
          <w:b/>
          <w:sz w:val="24"/>
          <w:szCs w:val="24"/>
          <w:u w:val="single"/>
        </w:rPr>
        <w:t xml:space="preserve"> </w:t>
      </w:r>
      <w:r w:rsidRPr="00194CF5">
        <w:rPr>
          <w:rFonts w:ascii="Times New Roman" w:hAnsi="Times New Roman" w:cs="Times New Roman"/>
          <w:b/>
          <w:sz w:val="24"/>
          <w:szCs w:val="24"/>
          <w:u w:val="single"/>
        </w:rPr>
        <w:t>(119)</w:t>
      </w:r>
    </w:p>
    <w:p w14:paraId="42362A9F" w14:textId="77777777" w:rsidR="00194CF5" w:rsidRDefault="00194CF5" w:rsidP="0001096C">
      <w:pPr>
        <w:pStyle w:val="NoSpacing"/>
        <w:jc w:val="center"/>
        <w:rPr>
          <w:rFonts w:ascii="Times New Roman" w:hAnsi="Times New Roman" w:cs="Times New Roman"/>
          <w:b/>
          <w:sz w:val="24"/>
          <w:szCs w:val="24"/>
        </w:rPr>
      </w:pPr>
    </w:p>
    <w:p w14:paraId="0A4F3735" w14:textId="0D1D07CC" w:rsidR="0071129B" w:rsidRPr="00952FD8" w:rsidRDefault="00DB3E97" w:rsidP="0001096C">
      <w:pPr>
        <w:pStyle w:val="NoSpacing"/>
        <w:jc w:val="center"/>
        <w:rPr>
          <w:rFonts w:ascii="Times New Roman" w:hAnsi="Times New Roman" w:cs="Times New Roman"/>
          <w:b/>
          <w:sz w:val="24"/>
          <w:szCs w:val="24"/>
        </w:rPr>
      </w:pPr>
      <w:r w:rsidRPr="00952FD8">
        <w:rPr>
          <w:rFonts w:ascii="Times New Roman" w:hAnsi="Times New Roman" w:cs="Times New Roman"/>
          <w:b/>
          <w:sz w:val="24"/>
          <w:szCs w:val="24"/>
        </w:rPr>
        <w:t>QUICK</w:t>
      </w:r>
      <w:r w:rsidR="003F3EE2">
        <w:rPr>
          <w:rFonts w:ascii="Times New Roman" w:hAnsi="Times New Roman" w:cs="Times New Roman"/>
          <w:b/>
          <w:sz w:val="24"/>
          <w:szCs w:val="24"/>
        </w:rPr>
        <w:t xml:space="preserve">LINK     </w:t>
      </w:r>
      <w:r w:rsidR="00952FD8" w:rsidRPr="00952FD8">
        <w:rPr>
          <w:rFonts w:ascii="Times New Roman" w:hAnsi="Times New Roman" w:cs="Times New Roman"/>
          <w:b/>
          <w:sz w:val="24"/>
          <w:szCs w:val="24"/>
        </w:rPr>
        <w:t xml:space="preserve">INVESTMENTS  </w:t>
      </w:r>
      <w:r w:rsidR="00B4601E" w:rsidRPr="00952FD8">
        <w:rPr>
          <w:rFonts w:ascii="Times New Roman" w:hAnsi="Times New Roman" w:cs="Times New Roman"/>
          <w:b/>
          <w:sz w:val="24"/>
          <w:szCs w:val="24"/>
        </w:rPr>
        <w:t xml:space="preserve">  (</w:t>
      </w:r>
      <w:r w:rsidR="00952FD8" w:rsidRPr="00952FD8">
        <w:rPr>
          <w:rFonts w:ascii="Times New Roman" w:hAnsi="Times New Roman" w:cs="Times New Roman"/>
          <w:b/>
          <w:sz w:val="24"/>
          <w:szCs w:val="24"/>
        </w:rPr>
        <w:t>PRIVATE</w:t>
      </w:r>
      <w:r w:rsidR="003F3EE2">
        <w:rPr>
          <w:rFonts w:ascii="Times New Roman" w:hAnsi="Times New Roman" w:cs="Times New Roman"/>
          <w:b/>
          <w:sz w:val="24"/>
          <w:szCs w:val="24"/>
        </w:rPr>
        <w:t>)</w:t>
      </w:r>
      <w:r w:rsidR="00952FD8" w:rsidRPr="00952FD8">
        <w:rPr>
          <w:rFonts w:ascii="Times New Roman" w:hAnsi="Times New Roman" w:cs="Times New Roman"/>
          <w:b/>
          <w:sz w:val="24"/>
          <w:szCs w:val="24"/>
        </w:rPr>
        <w:t xml:space="preserve">     LIMITED</w:t>
      </w:r>
    </w:p>
    <w:p w14:paraId="1C05ADF8" w14:textId="27FC462C" w:rsidR="0071129B" w:rsidRPr="00952FD8" w:rsidRDefault="0071129B" w:rsidP="0001096C">
      <w:pPr>
        <w:pStyle w:val="NoSpacing"/>
        <w:jc w:val="center"/>
        <w:rPr>
          <w:rFonts w:ascii="Times New Roman" w:hAnsi="Times New Roman" w:cs="Times New Roman"/>
          <w:b/>
          <w:sz w:val="24"/>
          <w:szCs w:val="24"/>
        </w:rPr>
      </w:pPr>
      <w:r w:rsidRPr="00952FD8">
        <w:rPr>
          <w:rFonts w:ascii="Times New Roman" w:hAnsi="Times New Roman" w:cs="Times New Roman"/>
          <w:b/>
          <w:sz w:val="24"/>
          <w:szCs w:val="24"/>
        </w:rPr>
        <w:t>v</w:t>
      </w:r>
    </w:p>
    <w:p w14:paraId="28F39CED" w14:textId="5E37F35E" w:rsidR="0071129B" w:rsidRPr="00952FD8" w:rsidRDefault="00952FD8" w:rsidP="0001096C">
      <w:pPr>
        <w:pStyle w:val="NoSpacing"/>
        <w:numPr>
          <w:ilvl w:val="0"/>
          <w:numId w:val="10"/>
        </w:numPr>
        <w:jc w:val="center"/>
        <w:rPr>
          <w:rFonts w:ascii="Times New Roman" w:hAnsi="Times New Roman" w:cs="Times New Roman"/>
          <w:b/>
          <w:sz w:val="24"/>
          <w:szCs w:val="24"/>
        </w:rPr>
      </w:pPr>
      <w:r>
        <w:rPr>
          <w:rFonts w:ascii="Times New Roman" w:hAnsi="Times New Roman" w:cs="Times New Roman"/>
          <w:b/>
          <w:sz w:val="24"/>
          <w:szCs w:val="24"/>
        </w:rPr>
        <w:t xml:space="preserve">    </w:t>
      </w:r>
      <w:r w:rsidRPr="00952FD8">
        <w:rPr>
          <w:rFonts w:ascii="Times New Roman" w:hAnsi="Times New Roman" w:cs="Times New Roman"/>
          <w:b/>
          <w:sz w:val="24"/>
          <w:szCs w:val="24"/>
        </w:rPr>
        <w:t xml:space="preserve">CMAL </w:t>
      </w:r>
      <w:r w:rsidR="00B4601E" w:rsidRPr="00952FD8">
        <w:rPr>
          <w:rFonts w:ascii="Times New Roman" w:hAnsi="Times New Roman" w:cs="Times New Roman"/>
          <w:b/>
          <w:sz w:val="24"/>
          <w:szCs w:val="24"/>
        </w:rPr>
        <w:t xml:space="preserve">  (</w:t>
      </w:r>
      <w:r w:rsidRPr="00952FD8">
        <w:rPr>
          <w:rFonts w:ascii="Times New Roman" w:hAnsi="Times New Roman" w:cs="Times New Roman"/>
          <w:b/>
          <w:sz w:val="24"/>
          <w:szCs w:val="24"/>
        </w:rPr>
        <w:t>PRIVATE</w:t>
      </w:r>
      <w:r w:rsidR="003F3EE2">
        <w:rPr>
          <w:rFonts w:ascii="Times New Roman" w:hAnsi="Times New Roman" w:cs="Times New Roman"/>
          <w:b/>
          <w:sz w:val="24"/>
          <w:szCs w:val="24"/>
        </w:rPr>
        <w:t xml:space="preserve">)     LIMITED     </w:t>
      </w:r>
      <w:r w:rsidRPr="00952FD8">
        <w:rPr>
          <w:rFonts w:ascii="Times New Roman" w:hAnsi="Times New Roman" w:cs="Times New Roman"/>
          <w:b/>
          <w:sz w:val="24"/>
          <w:szCs w:val="24"/>
        </w:rPr>
        <w:t xml:space="preserve">(2)     THE     SHERIFF     OF     </w:t>
      </w:r>
      <w:r w:rsidR="0071129B" w:rsidRPr="00952FD8">
        <w:rPr>
          <w:rFonts w:ascii="Times New Roman" w:hAnsi="Times New Roman" w:cs="Times New Roman"/>
          <w:b/>
          <w:sz w:val="24"/>
          <w:szCs w:val="24"/>
        </w:rPr>
        <w:t>ZIMBABWE</w:t>
      </w:r>
    </w:p>
    <w:p w14:paraId="24D7F8C8" w14:textId="77777777" w:rsidR="0071129B" w:rsidRDefault="0071129B" w:rsidP="0001096C">
      <w:pPr>
        <w:pStyle w:val="NoSpacing"/>
        <w:rPr>
          <w:rFonts w:ascii="Times New Roman" w:hAnsi="Times New Roman" w:cs="Times New Roman"/>
          <w:b/>
          <w:sz w:val="24"/>
          <w:szCs w:val="24"/>
        </w:rPr>
      </w:pPr>
    </w:p>
    <w:p w14:paraId="0C6FCB7A" w14:textId="77777777" w:rsidR="0071129B" w:rsidRDefault="0071129B" w:rsidP="0001096C">
      <w:pPr>
        <w:pStyle w:val="NoSpacing"/>
        <w:rPr>
          <w:rFonts w:ascii="Times New Roman" w:hAnsi="Times New Roman" w:cs="Times New Roman"/>
          <w:sz w:val="24"/>
          <w:szCs w:val="24"/>
        </w:rPr>
      </w:pPr>
    </w:p>
    <w:p w14:paraId="37DDD15A" w14:textId="77777777" w:rsidR="0071129B" w:rsidRDefault="0071129B" w:rsidP="0001096C">
      <w:pPr>
        <w:pStyle w:val="NoSpacing"/>
        <w:jc w:val="center"/>
        <w:rPr>
          <w:rFonts w:ascii="Times New Roman" w:hAnsi="Times New Roman" w:cs="Times New Roman"/>
          <w:b/>
          <w:sz w:val="24"/>
          <w:szCs w:val="24"/>
        </w:rPr>
      </w:pPr>
    </w:p>
    <w:p w14:paraId="53B52EDA" w14:textId="77777777" w:rsidR="0071129B" w:rsidRDefault="0071129B" w:rsidP="0001096C">
      <w:pPr>
        <w:pStyle w:val="NoSpacing"/>
        <w:rPr>
          <w:rFonts w:ascii="Times New Roman" w:hAnsi="Times New Roman" w:cs="Times New Roman"/>
          <w:b/>
          <w:sz w:val="24"/>
          <w:szCs w:val="24"/>
        </w:rPr>
      </w:pPr>
      <w:r>
        <w:rPr>
          <w:rFonts w:ascii="Times New Roman" w:hAnsi="Times New Roman" w:cs="Times New Roman"/>
          <w:b/>
          <w:sz w:val="24"/>
          <w:szCs w:val="24"/>
        </w:rPr>
        <w:t>SUPREME COURT OF ZIMBABWE</w:t>
      </w:r>
    </w:p>
    <w:p w14:paraId="68D35422" w14:textId="77777777" w:rsidR="0071129B" w:rsidRDefault="0071129B" w:rsidP="0001096C">
      <w:pPr>
        <w:pStyle w:val="NoSpacing"/>
        <w:rPr>
          <w:rFonts w:ascii="Times New Roman" w:hAnsi="Times New Roman" w:cs="Times New Roman"/>
          <w:b/>
          <w:sz w:val="24"/>
          <w:szCs w:val="24"/>
        </w:rPr>
      </w:pPr>
      <w:r>
        <w:rPr>
          <w:rFonts w:ascii="Times New Roman" w:hAnsi="Times New Roman" w:cs="Times New Roman"/>
          <w:b/>
          <w:sz w:val="24"/>
          <w:szCs w:val="24"/>
        </w:rPr>
        <w:t>BHUNU JA, CHIWESHE JA &amp; MUSAKWA JA</w:t>
      </w:r>
    </w:p>
    <w:p w14:paraId="0E4F8E9F" w14:textId="3DBE67E7" w:rsidR="0071129B" w:rsidRDefault="0071129B" w:rsidP="0001096C">
      <w:pPr>
        <w:pStyle w:val="NoSpacing"/>
        <w:rPr>
          <w:rFonts w:ascii="Times New Roman" w:hAnsi="Times New Roman" w:cs="Times New Roman"/>
          <w:b/>
          <w:sz w:val="24"/>
          <w:szCs w:val="24"/>
        </w:rPr>
      </w:pPr>
      <w:r>
        <w:rPr>
          <w:rFonts w:ascii="Times New Roman" w:hAnsi="Times New Roman" w:cs="Times New Roman"/>
          <w:b/>
          <w:sz w:val="24"/>
          <w:szCs w:val="24"/>
        </w:rPr>
        <w:t xml:space="preserve">HARARE, </w:t>
      </w:r>
      <w:r w:rsidR="00C93282">
        <w:rPr>
          <w:rFonts w:ascii="Times New Roman" w:hAnsi="Times New Roman" w:cs="Times New Roman"/>
          <w:b/>
          <w:sz w:val="24"/>
          <w:szCs w:val="24"/>
        </w:rPr>
        <w:t xml:space="preserve">8 </w:t>
      </w:r>
      <w:r>
        <w:rPr>
          <w:rFonts w:ascii="Times New Roman" w:hAnsi="Times New Roman" w:cs="Times New Roman"/>
          <w:b/>
          <w:sz w:val="24"/>
          <w:szCs w:val="24"/>
        </w:rPr>
        <w:t>JULY</w:t>
      </w:r>
      <w:r w:rsidR="00C93282">
        <w:rPr>
          <w:rFonts w:ascii="Times New Roman" w:hAnsi="Times New Roman" w:cs="Times New Roman"/>
          <w:b/>
          <w:sz w:val="24"/>
          <w:szCs w:val="24"/>
        </w:rPr>
        <w:t xml:space="preserve"> 2022</w:t>
      </w:r>
      <w:r>
        <w:rPr>
          <w:rFonts w:ascii="Times New Roman" w:hAnsi="Times New Roman" w:cs="Times New Roman"/>
          <w:b/>
          <w:sz w:val="24"/>
          <w:szCs w:val="24"/>
        </w:rPr>
        <w:t xml:space="preserve"> &amp;</w:t>
      </w:r>
      <w:r w:rsidR="009B71CD">
        <w:rPr>
          <w:rFonts w:ascii="Times New Roman" w:hAnsi="Times New Roman" w:cs="Times New Roman"/>
          <w:b/>
          <w:sz w:val="24"/>
          <w:szCs w:val="24"/>
        </w:rPr>
        <w:t xml:space="preserve"> 7 NOVEMBER </w:t>
      </w:r>
      <w:r>
        <w:rPr>
          <w:rFonts w:ascii="Times New Roman" w:hAnsi="Times New Roman" w:cs="Times New Roman"/>
          <w:b/>
          <w:sz w:val="24"/>
          <w:szCs w:val="24"/>
        </w:rPr>
        <w:t>2023</w:t>
      </w:r>
    </w:p>
    <w:p w14:paraId="5F856A86" w14:textId="77777777" w:rsidR="00764D99" w:rsidRDefault="00764D99" w:rsidP="0001096C">
      <w:pPr>
        <w:pStyle w:val="NoSpacing"/>
        <w:rPr>
          <w:rFonts w:ascii="Times New Roman" w:hAnsi="Times New Roman" w:cs="Times New Roman"/>
          <w:b/>
          <w:sz w:val="24"/>
          <w:szCs w:val="24"/>
        </w:rPr>
      </w:pPr>
    </w:p>
    <w:p w14:paraId="1D1F1D51" w14:textId="77777777" w:rsidR="0071129B" w:rsidRDefault="0071129B" w:rsidP="0001096C">
      <w:pPr>
        <w:pStyle w:val="NoSpacing"/>
        <w:rPr>
          <w:rFonts w:ascii="Times New Roman" w:hAnsi="Times New Roman" w:cs="Times New Roman"/>
          <w:sz w:val="24"/>
          <w:szCs w:val="24"/>
        </w:rPr>
      </w:pPr>
    </w:p>
    <w:p w14:paraId="71C32993" w14:textId="77777777" w:rsidR="00764D99" w:rsidRDefault="00764D99" w:rsidP="0001096C">
      <w:pPr>
        <w:pStyle w:val="NoSpacing"/>
        <w:rPr>
          <w:rFonts w:ascii="Times New Roman" w:hAnsi="Times New Roman" w:cs="Times New Roman"/>
          <w:sz w:val="24"/>
          <w:szCs w:val="24"/>
        </w:rPr>
      </w:pPr>
    </w:p>
    <w:p w14:paraId="4DB45EB4" w14:textId="77777777" w:rsidR="0071129B" w:rsidRPr="001E6244" w:rsidRDefault="0028781F" w:rsidP="009A7EE6">
      <w:pPr>
        <w:pStyle w:val="NoSpacing"/>
        <w:spacing w:line="480" w:lineRule="auto"/>
        <w:rPr>
          <w:rFonts w:ascii="Times New Roman" w:hAnsi="Times New Roman" w:cs="Times New Roman"/>
          <w:sz w:val="24"/>
          <w:szCs w:val="24"/>
        </w:rPr>
      </w:pPr>
      <w:r w:rsidRPr="001E6244">
        <w:rPr>
          <w:rFonts w:ascii="Times New Roman" w:hAnsi="Times New Roman" w:cs="Times New Roman"/>
          <w:i/>
          <w:sz w:val="24"/>
          <w:szCs w:val="24"/>
        </w:rPr>
        <w:t>B</w:t>
      </w:r>
      <w:r w:rsidR="0071129B" w:rsidRPr="001E6244">
        <w:rPr>
          <w:rFonts w:ascii="Times New Roman" w:hAnsi="Times New Roman" w:cs="Times New Roman"/>
          <w:i/>
          <w:sz w:val="24"/>
          <w:szCs w:val="24"/>
        </w:rPr>
        <w:t>. Magogo,</w:t>
      </w:r>
      <w:r w:rsidR="0071129B" w:rsidRPr="001E6244">
        <w:rPr>
          <w:rFonts w:ascii="Times New Roman" w:hAnsi="Times New Roman" w:cs="Times New Roman"/>
          <w:sz w:val="24"/>
          <w:szCs w:val="24"/>
        </w:rPr>
        <w:t xml:space="preserve"> for the appellant</w:t>
      </w:r>
    </w:p>
    <w:p w14:paraId="1BA1F4A9" w14:textId="77777777" w:rsidR="0071129B" w:rsidRPr="001E6244" w:rsidRDefault="0071129B" w:rsidP="009A7EE6">
      <w:pPr>
        <w:pStyle w:val="NoSpacing"/>
        <w:spacing w:line="480" w:lineRule="auto"/>
        <w:rPr>
          <w:rFonts w:ascii="Times New Roman" w:hAnsi="Times New Roman" w:cs="Times New Roman"/>
          <w:sz w:val="24"/>
          <w:szCs w:val="24"/>
        </w:rPr>
      </w:pPr>
      <w:r w:rsidRPr="001E6244">
        <w:rPr>
          <w:rFonts w:ascii="Times New Roman" w:hAnsi="Times New Roman" w:cs="Times New Roman"/>
          <w:i/>
          <w:sz w:val="24"/>
          <w:szCs w:val="24"/>
        </w:rPr>
        <w:t xml:space="preserve">A.Y. Saunyama, </w:t>
      </w:r>
      <w:r w:rsidR="00DB3E97" w:rsidRPr="001E6244">
        <w:rPr>
          <w:rFonts w:ascii="Times New Roman" w:hAnsi="Times New Roman" w:cs="Times New Roman"/>
          <w:sz w:val="24"/>
          <w:szCs w:val="24"/>
        </w:rPr>
        <w:t xml:space="preserve">for the first </w:t>
      </w:r>
      <w:r w:rsidRPr="001E6244">
        <w:rPr>
          <w:rFonts w:ascii="Times New Roman" w:hAnsi="Times New Roman" w:cs="Times New Roman"/>
          <w:sz w:val="24"/>
          <w:szCs w:val="24"/>
        </w:rPr>
        <w:t>respondent</w:t>
      </w:r>
    </w:p>
    <w:p w14:paraId="2F33C5FF" w14:textId="77777777" w:rsidR="0071129B" w:rsidRPr="001E6244" w:rsidRDefault="00DB3E97" w:rsidP="009A7EE6">
      <w:pPr>
        <w:pStyle w:val="NoSpacing"/>
        <w:spacing w:line="480" w:lineRule="auto"/>
        <w:rPr>
          <w:rFonts w:ascii="Times New Roman" w:hAnsi="Times New Roman" w:cs="Times New Roman"/>
          <w:sz w:val="24"/>
          <w:szCs w:val="24"/>
        </w:rPr>
      </w:pPr>
      <w:r w:rsidRPr="001E6244">
        <w:rPr>
          <w:rFonts w:ascii="Times New Roman" w:hAnsi="Times New Roman" w:cs="Times New Roman"/>
          <w:sz w:val="24"/>
          <w:szCs w:val="24"/>
        </w:rPr>
        <w:t>No appearance for the second respondent</w:t>
      </w:r>
    </w:p>
    <w:p w14:paraId="3D8F9039" w14:textId="77777777" w:rsidR="00764D99" w:rsidRPr="001E6244" w:rsidRDefault="00764D99" w:rsidP="0001096C">
      <w:pPr>
        <w:pStyle w:val="NoSpacing"/>
        <w:spacing w:line="360" w:lineRule="auto"/>
        <w:rPr>
          <w:rFonts w:ascii="Times New Roman" w:hAnsi="Times New Roman" w:cs="Times New Roman"/>
          <w:sz w:val="24"/>
          <w:szCs w:val="24"/>
        </w:rPr>
      </w:pPr>
    </w:p>
    <w:p w14:paraId="703F8FDD" w14:textId="77777777" w:rsidR="0071129B" w:rsidRPr="001E6244" w:rsidRDefault="0071129B" w:rsidP="0001096C">
      <w:pPr>
        <w:pStyle w:val="NoSpacing"/>
        <w:rPr>
          <w:rFonts w:ascii="Times New Roman" w:hAnsi="Times New Roman" w:cs="Times New Roman"/>
          <w:sz w:val="24"/>
          <w:szCs w:val="24"/>
        </w:rPr>
      </w:pPr>
    </w:p>
    <w:p w14:paraId="1FA7F4C7" w14:textId="4BB66792" w:rsidR="00C739A5" w:rsidRDefault="0071129B" w:rsidP="0001096C">
      <w:pPr>
        <w:tabs>
          <w:tab w:val="left" w:pos="851"/>
          <w:tab w:val="left" w:pos="1440"/>
        </w:tabs>
        <w:spacing w:after="0" w:line="480" w:lineRule="auto"/>
        <w:jc w:val="both"/>
        <w:rPr>
          <w:rFonts w:ascii="Times New Roman" w:hAnsi="Times New Roman" w:cs="Times New Roman"/>
          <w:sz w:val="24"/>
          <w:szCs w:val="24"/>
        </w:rPr>
      </w:pPr>
      <w:r w:rsidRPr="001E6244">
        <w:rPr>
          <w:rFonts w:ascii="Times New Roman" w:hAnsi="Times New Roman" w:cs="Times New Roman"/>
          <w:sz w:val="24"/>
          <w:szCs w:val="24"/>
        </w:rPr>
        <w:tab/>
      </w:r>
      <w:r w:rsidR="00332BE0">
        <w:rPr>
          <w:rFonts w:ascii="Times New Roman" w:hAnsi="Times New Roman" w:cs="Times New Roman"/>
          <w:sz w:val="24"/>
          <w:szCs w:val="24"/>
        </w:rPr>
        <w:t xml:space="preserve">    </w:t>
      </w:r>
      <w:r w:rsidR="00612100">
        <w:rPr>
          <w:rFonts w:ascii="Times New Roman" w:hAnsi="Times New Roman" w:cs="Times New Roman"/>
          <w:sz w:val="24"/>
          <w:szCs w:val="24"/>
        </w:rPr>
        <w:t xml:space="preserve">     </w:t>
      </w:r>
      <w:r w:rsidR="007F7CFF" w:rsidRPr="001E6244">
        <w:rPr>
          <w:rFonts w:ascii="Times New Roman" w:hAnsi="Times New Roman" w:cs="Times New Roman"/>
          <w:b/>
          <w:sz w:val="24"/>
          <w:szCs w:val="24"/>
        </w:rPr>
        <w:t>MUSAK</w:t>
      </w:r>
      <w:r w:rsidR="007E5B23" w:rsidRPr="001E6244">
        <w:rPr>
          <w:rFonts w:ascii="Times New Roman" w:hAnsi="Times New Roman" w:cs="Times New Roman"/>
          <w:b/>
          <w:sz w:val="24"/>
          <w:szCs w:val="24"/>
        </w:rPr>
        <w:t>WA</w:t>
      </w:r>
      <w:r w:rsidRPr="001E6244">
        <w:rPr>
          <w:rFonts w:ascii="Times New Roman" w:hAnsi="Times New Roman" w:cs="Times New Roman"/>
          <w:b/>
          <w:sz w:val="24"/>
          <w:szCs w:val="24"/>
        </w:rPr>
        <w:t xml:space="preserve"> JA: </w:t>
      </w:r>
      <w:r w:rsidR="00612100">
        <w:rPr>
          <w:rFonts w:ascii="Times New Roman" w:hAnsi="Times New Roman" w:cs="Times New Roman"/>
          <w:b/>
          <w:sz w:val="24"/>
          <w:szCs w:val="24"/>
        </w:rPr>
        <w:tab/>
      </w:r>
      <w:r w:rsidRPr="001E6244">
        <w:rPr>
          <w:rFonts w:ascii="Times New Roman" w:hAnsi="Times New Roman" w:cs="Times New Roman"/>
          <w:sz w:val="24"/>
          <w:szCs w:val="24"/>
        </w:rPr>
        <w:t xml:space="preserve">This is an appeal against the </w:t>
      </w:r>
      <w:r w:rsidR="00517206" w:rsidRPr="001E6244">
        <w:rPr>
          <w:rFonts w:ascii="Times New Roman" w:hAnsi="Times New Roman" w:cs="Times New Roman"/>
          <w:sz w:val="24"/>
          <w:szCs w:val="24"/>
        </w:rPr>
        <w:t>whole judgment</w:t>
      </w:r>
      <w:r w:rsidRPr="001E6244">
        <w:rPr>
          <w:rFonts w:ascii="Times New Roman" w:hAnsi="Times New Roman" w:cs="Times New Roman"/>
          <w:sz w:val="24"/>
          <w:szCs w:val="24"/>
        </w:rPr>
        <w:t xml:space="preserve"> of the High Court (the court </w:t>
      </w:r>
      <w:r w:rsidRPr="001E6244">
        <w:rPr>
          <w:rFonts w:ascii="Times New Roman" w:hAnsi="Times New Roman" w:cs="Times New Roman"/>
          <w:i/>
          <w:sz w:val="24"/>
          <w:szCs w:val="24"/>
        </w:rPr>
        <w:t>a quo</w:t>
      </w:r>
      <w:r w:rsidRPr="001E6244">
        <w:rPr>
          <w:rFonts w:ascii="Times New Roman" w:hAnsi="Times New Roman" w:cs="Times New Roman"/>
          <w:sz w:val="24"/>
          <w:szCs w:val="24"/>
        </w:rPr>
        <w:t xml:space="preserve">) </w:t>
      </w:r>
      <w:r w:rsidR="007E5B23" w:rsidRPr="001E6244">
        <w:rPr>
          <w:rFonts w:ascii="Times New Roman" w:hAnsi="Times New Roman" w:cs="Times New Roman"/>
          <w:sz w:val="24"/>
          <w:szCs w:val="24"/>
        </w:rPr>
        <w:t xml:space="preserve">wherein </w:t>
      </w:r>
      <w:r w:rsidR="00517206" w:rsidRPr="001E6244">
        <w:rPr>
          <w:rFonts w:ascii="Times New Roman" w:hAnsi="Times New Roman" w:cs="Times New Roman"/>
          <w:sz w:val="24"/>
          <w:szCs w:val="24"/>
        </w:rPr>
        <w:t>i</w:t>
      </w:r>
      <w:r w:rsidR="007E5B23" w:rsidRPr="001E6244">
        <w:rPr>
          <w:rFonts w:ascii="Times New Roman" w:hAnsi="Times New Roman" w:cs="Times New Roman"/>
          <w:sz w:val="24"/>
          <w:szCs w:val="24"/>
        </w:rPr>
        <w:t xml:space="preserve">t granted a </w:t>
      </w:r>
      <w:r w:rsidR="00DB3E97" w:rsidRPr="001E6244">
        <w:rPr>
          <w:rFonts w:ascii="Times New Roman" w:hAnsi="Times New Roman" w:cs="Times New Roman"/>
          <w:sz w:val="24"/>
          <w:szCs w:val="24"/>
        </w:rPr>
        <w:t>spoliation order sought by the first</w:t>
      </w:r>
      <w:r w:rsidR="007E5B23" w:rsidRPr="001E6244">
        <w:rPr>
          <w:rFonts w:ascii="Times New Roman" w:hAnsi="Times New Roman" w:cs="Times New Roman"/>
          <w:sz w:val="24"/>
          <w:szCs w:val="24"/>
        </w:rPr>
        <w:t xml:space="preserve"> respondent against the appellant.</w:t>
      </w:r>
    </w:p>
    <w:p w14:paraId="517F1562" w14:textId="09663191" w:rsidR="0071129B" w:rsidRPr="001E6244" w:rsidRDefault="007E5B23" w:rsidP="005429D7">
      <w:pPr>
        <w:tabs>
          <w:tab w:val="left" w:pos="851"/>
          <w:tab w:val="left" w:pos="1134"/>
          <w:tab w:val="left" w:pos="1440"/>
        </w:tabs>
        <w:spacing w:after="0" w:line="480" w:lineRule="auto"/>
        <w:jc w:val="both"/>
        <w:rPr>
          <w:rFonts w:ascii="Times New Roman" w:hAnsi="Times New Roman" w:cs="Times New Roman"/>
          <w:sz w:val="24"/>
          <w:szCs w:val="24"/>
        </w:rPr>
      </w:pPr>
      <w:r w:rsidRPr="001E6244">
        <w:rPr>
          <w:rFonts w:ascii="Times New Roman" w:hAnsi="Times New Roman" w:cs="Times New Roman"/>
          <w:sz w:val="24"/>
          <w:szCs w:val="24"/>
        </w:rPr>
        <w:t xml:space="preserve"> </w:t>
      </w:r>
    </w:p>
    <w:p w14:paraId="1364336F" w14:textId="77777777" w:rsidR="0071129B" w:rsidRPr="001E6244" w:rsidRDefault="007E5B23" w:rsidP="0001096C">
      <w:pPr>
        <w:spacing w:after="0" w:line="480" w:lineRule="auto"/>
        <w:jc w:val="both"/>
        <w:rPr>
          <w:rFonts w:ascii="Times New Roman" w:hAnsi="Times New Roman" w:cs="Times New Roman"/>
          <w:b/>
          <w:sz w:val="24"/>
          <w:szCs w:val="24"/>
          <w:u w:val="single"/>
        </w:rPr>
      </w:pPr>
      <w:r w:rsidRPr="001E6244">
        <w:rPr>
          <w:rFonts w:ascii="Times New Roman" w:hAnsi="Times New Roman" w:cs="Times New Roman"/>
          <w:b/>
          <w:sz w:val="24"/>
          <w:szCs w:val="24"/>
          <w:u w:val="single"/>
        </w:rPr>
        <w:t>FACTS</w:t>
      </w:r>
    </w:p>
    <w:p w14:paraId="0615F335" w14:textId="476E0646" w:rsidR="00DB3E97" w:rsidRPr="001E6244" w:rsidRDefault="005429D7" w:rsidP="000E07E9">
      <w:pPr>
        <w:tabs>
          <w:tab w:val="left" w:pos="1134"/>
          <w:tab w:val="left" w:pos="14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B3E97" w:rsidRPr="001E6244">
        <w:rPr>
          <w:rFonts w:ascii="Times New Roman" w:hAnsi="Times New Roman" w:cs="Times New Roman"/>
          <w:sz w:val="24"/>
          <w:szCs w:val="24"/>
        </w:rPr>
        <w:t xml:space="preserve">The appellant and </w:t>
      </w:r>
      <w:r w:rsidR="005B0373" w:rsidRPr="001E6244">
        <w:rPr>
          <w:rFonts w:ascii="Times New Roman" w:hAnsi="Times New Roman" w:cs="Times New Roman"/>
          <w:sz w:val="24"/>
          <w:szCs w:val="24"/>
        </w:rPr>
        <w:t xml:space="preserve">the </w:t>
      </w:r>
      <w:r w:rsidR="00DB3E97" w:rsidRPr="001E6244">
        <w:rPr>
          <w:rFonts w:ascii="Times New Roman" w:hAnsi="Times New Roman" w:cs="Times New Roman"/>
          <w:sz w:val="24"/>
          <w:szCs w:val="24"/>
        </w:rPr>
        <w:t xml:space="preserve">first </w:t>
      </w:r>
      <w:r w:rsidR="007E5B23" w:rsidRPr="001E6244">
        <w:rPr>
          <w:rFonts w:ascii="Times New Roman" w:hAnsi="Times New Roman" w:cs="Times New Roman"/>
          <w:sz w:val="24"/>
          <w:szCs w:val="24"/>
        </w:rPr>
        <w:t>respondent are companies incorporated in terms</w:t>
      </w:r>
      <w:r w:rsidR="009B54EF" w:rsidRPr="001E6244">
        <w:rPr>
          <w:rFonts w:ascii="Times New Roman" w:hAnsi="Times New Roman" w:cs="Times New Roman"/>
          <w:sz w:val="24"/>
          <w:szCs w:val="24"/>
        </w:rPr>
        <w:t xml:space="preserve"> </w:t>
      </w:r>
      <w:r w:rsidR="007E5B23" w:rsidRPr="001E6244">
        <w:rPr>
          <w:rFonts w:ascii="Times New Roman" w:hAnsi="Times New Roman" w:cs="Times New Roman"/>
          <w:sz w:val="24"/>
          <w:szCs w:val="24"/>
        </w:rPr>
        <w:t xml:space="preserve">of the laws of </w:t>
      </w:r>
      <w:r w:rsidR="009B54EF" w:rsidRPr="001E6244">
        <w:rPr>
          <w:rFonts w:ascii="Times New Roman" w:hAnsi="Times New Roman" w:cs="Times New Roman"/>
          <w:sz w:val="24"/>
          <w:szCs w:val="24"/>
        </w:rPr>
        <w:t>Zimbabwe.</w:t>
      </w:r>
      <w:r w:rsidR="007E5B23" w:rsidRPr="001E6244">
        <w:rPr>
          <w:rFonts w:ascii="Times New Roman" w:hAnsi="Times New Roman" w:cs="Times New Roman"/>
          <w:sz w:val="24"/>
          <w:szCs w:val="24"/>
        </w:rPr>
        <w:t xml:space="preserve"> </w:t>
      </w:r>
      <w:r w:rsidR="009A7EE6">
        <w:rPr>
          <w:rFonts w:ascii="Times New Roman" w:hAnsi="Times New Roman" w:cs="Times New Roman"/>
          <w:sz w:val="24"/>
          <w:szCs w:val="24"/>
        </w:rPr>
        <w:t xml:space="preserve"> </w:t>
      </w:r>
      <w:r w:rsidR="00DB3E97" w:rsidRPr="001E6244">
        <w:rPr>
          <w:rFonts w:ascii="Times New Roman" w:hAnsi="Times New Roman" w:cs="Times New Roman"/>
          <w:sz w:val="24"/>
          <w:szCs w:val="24"/>
        </w:rPr>
        <w:t>The first</w:t>
      </w:r>
      <w:r w:rsidR="009B54EF" w:rsidRPr="001E6244">
        <w:rPr>
          <w:rFonts w:ascii="Times New Roman" w:hAnsi="Times New Roman" w:cs="Times New Roman"/>
          <w:sz w:val="24"/>
          <w:szCs w:val="24"/>
        </w:rPr>
        <w:t xml:space="preserve"> respondent is the owner of a certain piece of land</w:t>
      </w:r>
      <w:r w:rsidR="005B0373" w:rsidRPr="001E6244">
        <w:rPr>
          <w:rFonts w:ascii="Times New Roman" w:hAnsi="Times New Roman" w:cs="Times New Roman"/>
          <w:sz w:val="24"/>
          <w:szCs w:val="24"/>
        </w:rPr>
        <w:t>,</w:t>
      </w:r>
      <w:r w:rsidR="009B54EF" w:rsidRPr="001E6244">
        <w:rPr>
          <w:rFonts w:ascii="Times New Roman" w:hAnsi="Times New Roman" w:cs="Times New Roman"/>
          <w:sz w:val="24"/>
          <w:szCs w:val="24"/>
        </w:rPr>
        <w:t xml:space="preserve"> being two </w:t>
      </w:r>
      <w:r w:rsidR="00335D9C" w:rsidRPr="001E6244">
        <w:rPr>
          <w:rFonts w:ascii="Times New Roman" w:hAnsi="Times New Roman" w:cs="Times New Roman"/>
          <w:sz w:val="24"/>
          <w:szCs w:val="24"/>
        </w:rPr>
        <w:t>t</w:t>
      </w:r>
      <w:r w:rsidR="009B54EF" w:rsidRPr="001E6244">
        <w:rPr>
          <w:rFonts w:ascii="Times New Roman" w:hAnsi="Times New Roman" w:cs="Times New Roman"/>
          <w:sz w:val="24"/>
          <w:szCs w:val="24"/>
        </w:rPr>
        <w:t xml:space="preserve">hirds </w:t>
      </w:r>
      <w:r w:rsidR="00335D9C" w:rsidRPr="001E6244">
        <w:rPr>
          <w:rFonts w:ascii="Times New Roman" w:hAnsi="Times New Roman" w:cs="Times New Roman"/>
          <w:sz w:val="24"/>
          <w:szCs w:val="24"/>
        </w:rPr>
        <w:t>s</w:t>
      </w:r>
      <w:r w:rsidR="009B54EF" w:rsidRPr="001E6244">
        <w:rPr>
          <w:rFonts w:ascii="Times New Roman" w:hAnsi="Times New Roman" w:cs="Times New Roman"/>
          <w:sz w:val="24"/>
          <w:szCs w:val="24"/>
        </w:rPr>
        <w:t xml:space="preserve">hares of the Remaining extent of </w:t>
      </w:r>
      <w:r w:rsidR="001B12AB" w:rsidRPr="001E6244">
        <w:rPr>
          <w:rFonts w:ascii="Times New Roman" w:hAnsi="Times New Roman" w:cs="Times New Roman"/>
          <w:sz w:val="24"/>
          <w:szCs w:val="24"/>
        </w:rPr>
        <w:t>Teviotdale</w:t>
      </w:r>
      <w:r w:rsidR="00DB3E97" w:rsidRPr="001E6244">
        <w:rPr>
          <w:rFonts w:ascii="Times New Roman" w:hAnsi="Times New Roman" w:cs="Times New Roman"/>
          <w:sz w:val="24"/>
          <w:szCs w:val="24"/>
        </w:rPr>
        <w:t xml:space="preserve"> (hereinafter referred to as</w:t>
      </w:r>
      <w:r w:rsidR="009B54EF" w:rsidRPr="001E6244">
        <w:rPr>
          <w:rFonts w:ascii="Times New Roman" w:hAnsi="Times New Roman" w:cs="Times New Roman"/>
          <w:sz w:val="24"/>
          <w:szCs w:val="24"/>
        </w:rPr>
        <w:t xml:space="preserve"> ‘</w:t>
      </w:r>
      <w:r w:rsidR="00DB3E97" w:rsidRPr="001E6244">
        <w:rPr>
          <w:rFonts w:ascii="Times New Roman" w:hAnsi="Times New Roman" w:cs="Times New Roman"/>
          <w:sz w:val="24"/>
          <w:szCs w:val="24"/>
        </w:rPr>
        <w:t>part of the farm</w:t>
      </w:r>
      <w:r w:rsidR="009B54EF" w:rsidRPr="001E6244">
        <w:rPr>
          <w:rFonts w:ascii="Times New Roman" w:hAnsi="Times New Roman" w:cs="Times New Roman"/>
          <w:sz w:val="24"/>
          <w:szCs w:val="24"/>
        </w:rPr>
        <w:t xml:space="preserve">’) held under Deed of Transfer 8935/90. </w:t>
      </w:r>
      <w:r w:rsidR="009A7EE6">
        <w:rPr>
          <w:rFonts w:ascii="Times New Roman" w:hAnsi="Times New Roman" w:cs="Times New Roman"/>
          <w:sz w:val="24"/>
          <w:szCs w:val="24"/>
        </w:rPr>
        <w:t xml:space="preserve"> </w:t>
      </w:r>
      <w:r w:rsidR="00DB3E97" w:rsidRPr="001E6244">
        <w:rPr>
          <w:rFonts w:ascii="Times New Roman" w:hAnsi="Times New Roman" w:cs="Times New Roman"/>
          <w:sz w:val="24"/>
          <w:szCs w:val="24"/>
        </w:rPr>
        <w:t>The appellant is the registered holder of a</w:t>
      </w:r>
      <w:r w:rsidR="009D2556">
        <w:rPr>
          <w:rFonts w:ascii="Times New Roman" w:hAnsi="Times New Roman" w:cs="Times New Roman"/>
          <w:sz w:val="24"/>
          <w:szCs w:val="24"/>
        </w:rPr>
        <w:t xml:space="preserve"> mining</w:t>
      </w:r>
      <w:r w:rsidR="00DB3E97" w:rsidRPr="001E6244">
        <w:rPr>
          <w:rFonts w:ascii="Times New Roman" w:hAnsi="Times New Roman" w:cs="Times New Roman"/>
          <w:sz w:val="24"/>
          <w:szCs w:val="24"/>
        </w:rPr>
        <w:t xml:space="preserve"> block consisting of ten gold reef claims named Forest K</w:t>
      </w:r>
      <w:r w:rsidR="008B58B2" w:rsidRPr="001E6244">
        <w:rPr>
          <w:rFonts w:ascii="Times New Roman" w:hAnsi="Times New Roman" w:cs="Times New Roman"/>
          <w:sz w:val="24"/>
          <w:szCs w:val="24"/>
        </w:rPr>
        <w:t xml:space="preserve"> of Forest</w:t>
      </w:r>
      <w:r w:rsidR="001B12AB" w:rsidRPr="001E6244">
        <w:rPr>
          <w:rFonts w:ascii="Times New Roman" w:hAnsi="Times New Roman" w:cs="Times New Roman"/>
          <w:sz w:val="24"/>
          <w:szCs w:val="24"/>
        </w:rPr>
        <w:t xml:space="preserve"> </w:t>
      </w:r>
      <w:r w:rsidR="00803ABD">
        <w:rPr>
          <w:rFonts w:ascii="Times New Roman" w:hAnsi="Times New Roman" w:cs="Times New Roman"/>
          <w:sz w:val="24"/>
          <w:szCs w:val="24"/>
        </w:rPr>
        <w:t>V</w:t>
      </w:r>
      <w:r w:rsidR="008B58B2" w:rsidRPr="001E6244">
        <w:rPr>
          <w:rFonts w:ascii="Times New Roman" w:hAnsi="Times New Roman" w:cs="Times New Roman"/>
          <w:sz w:val="24"/>
          <w:szCs w:val="24"/>
        </w:rPr>
        <w:t>iew</w:t>
      </w:r>
      <w:r w:rsidR="00DB3E97" w:rsidRPr="001E6244">
        <w:rPr>
          <w:rFonts w:ascii="Times New Roman" w:hAnsi="Times New Roman" w:cs="Times New Roman"/>
          <w:sz w:val="24"/>
          <w:szCs w:val="24"/>
        </w:rPr>
        <w:t xml:space="preserve"> (hereinafter referred to as ‘Forest K claims’) </w:t>
      </w:r>
      <w:r w:rsidR="001B12AB" w:rsidRPr="001E6244">
        <w:rPr>
          <w:rFonts w:ascii="Times New Roman" w:hAnsi="Times New Roman" w:cs="Times New Roman"/>
          <w:sz w:val="24"/>
          <w:szCs w:val="24"/>
        </w:rPr>
        <w:t xml:space="preserve">which block is situated </w:t>
      </w:r>
      <w:r w:rsidR="00DC5BFC">
        <w:rPr>
          <w:rFonts w:ascii="Times New Roman" w:hAnsi="Times New Roman" w:cs="Times New Roman"/>
          <w:sz w:val="24"/>
          <w:szCs w:val="24"/>
        </w:rPr>
        <w:t>on</w:t>
      </w:r>
      <w:r w:rsidR="001B12AB" w:rsidRPr="001E6244">
        <w:rPr>
          <w:rFonts w:ascii="Times New Roman" w:hAnsi="Times New Roman" w:cs="Times New Roman"/>
          <w:sz w:val="24"/>
          <w:szCs w:val="24"/>
        </w:rPr>
        <w:t xml:space="preserve"> the respondent’s</w:t>
      </w:r>
      <w:r w:rsidR="00DB3E97" w:rsidRPr="001E6244">
        <w:rPr>
          <w:rFonts w:ascii="Times New Roman" w:hAnsi="Times New Roman" w:cs="Times New Roman"/>
          <w:sz w:val="24"/>
          <w:szCs w:val="24"/>
        </w:rPr>
        <w:t xml:space="preserve"> farm. </w:t>
      </w:r>
    </w:p>
    <w:p w14:paraId="3A882335" w14:textId="77777777" w:rsidR="001B12AB" w:rsidRPr="001E6244" w:rsidRDefault="001B12AB" w:rsidP="0001096C">
      <w:pPr>
        <w:spacing w:after="0" w:line="480" w:lineRule="auto"/>
        <w:ind w:firstLine="720"/>
        <w:jc w:val="both"/>
        <w:rPr>
          <w:rFonts w:ascii="Times New Roman" w:hAnsi="Times New Roman" w:cs="Times New Roman"/>
          <w:sz w:val="24"/>
          <w:szCs w:val="24"/>
        </w:rPr>
      </w:pPr>
    </w:p>
    <w:p w14:paraId="27EF6FFC" w14:textId="031D532F" w:rsidR="00C739A5" w:rsidRDefault="00413B05" w:rsidP="000E07E9">
      <w:pPr>
        <w:tabs>
          <w:tab w:val="left" w:pos="851"/>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DB3E97" w:rsidRPr="001E6244">
        <w:rPr>
          <w:rFonts w:ascii="Times New Roman" w:hAnsi="Times New Roman" w:cs="Times New Roman"/>
          <w:sz w:val="24"/>
          <w:szCs w:val="24"/>
        </w:rPr>
        <w:t xml:space="preserve">The first </w:t>
      </w:r>
      <w:r w:rsidR="009B54EF" w:rsidRPr="001E6244">
        <w:rPr>
          <w:rFonts w:ascii="Times New Roman" w:hAnsi="Times New Roman" w:cs="Times New Roman"/>
          <w:sz w:val="24"/>
          <w:szCs w:val="24"/>
        </w:rPr>
        <w:t xml:space="preserve">respondent </w:t>
      </w:r>
      <w:r w:rsidR="00717B24" w:rsidRPr="001E6244">
        <w:rPr>
          <w:rFonts w:ascii="Times New Roman" w:hAnsi="Times New Roman" w:cs="Times New Roman"/>
          <w:sz w:val="24"/>
          <w:szCs w:val="24"/>
        </w:rPr>
        <w:t>filed</w:t>
      </w:r>
      <w:r w:rsidR="009B54EF" w:rsidRPr="001E6244">
        <w:rPr>
          <w:rFonts w:ascii="Times New Roman" w:hAnsi="Times New Roman" w:cs="Times New Roman"/>
          <w:sz w:val="24"/>
          <w:szCs w:val="24"/>
        </w:rPr>
        <w:t xml:space="preserve"> an urgent chamb</w:t>
      </w:r>
      <w:r w:rsidR="007E5B23" w:rsidRPr="001E6244">
        <w:rPr>
          <w:rFonts w:ascii="Times New Roman" w:hAnsi="Times New Roman" w:cs="Times New Roman"/>
          <w:sz w:val="24"/>
          <w:szCs w:val="24"/>
        </w:rPr>
        <w:t>er application for a spoliation order in which it sought that</w:t>
      </w:r>
      <w:r w:rsidR="00717B24" w:rsidRPr="001E6244">
        <w:rPr>
          <w:rFonts w:ascii="Times New Roman" w:hAnsi="Times New Roman" w:cs="Times New Roman"/>
          <w:sz w:val="24"/>
          <w:szCs w:val="24"/>
        </w:rPr>
        <w:t xml:space="preserve"> </w:t>
      </w:r>
      <w:r w:rsidR="00E273B6" w:rsidRPr="001E6244">
        <w:rPr>
          <w:rFonts w:ascii="Times New Roman" w:hAnsi="Times New Roman" w:cs="Times New Roman"/>
          <w:sz w:val="24"/>
          <w:szCs w:val="24"/>
        </w:rPr>
        <w:t xml:space="preserve">the appellant and </w:t>
      </w:r>
      <w:r w:rsidR="007E5B23" w:rsidRPr="001E6244">
        <w:rPr>
          <w:rFonts w:ascii="Times New Roman" w:hAnsi="Times New Roman" w:cs="Times New Roman"/>
          <w:sz w:val="24"/>
          <w:szCs w:val="24"/>
        </w:rPr>
        <w:t xml:space="preserve">one Kumbirai Kangai, </w:t>
      </w:r>
      <w:r w:rsidR="009B54EF" w:rsidRPr="001E6244">
        <w:rPr>
          <w:rFonts w:ascii="Times New Roman" w:hAnsi="Times New Roman" w:cs="Times New Roman"/>
          <w:sz w:val="24"/>
          <w:szCs w:val="24"/>
        </w:rPr>
        <w:t>be ordered to return peaceful, quiet, undisturbed possession, occupation and use of</w:t>
      </w:r>
      <w:r w:rsidR="00391321" w:rsidRPr="001E6244">
        <w:rPr>
          <w:rFonts w:ascii="Times New Roman" w:hAnsi="Times New Roman" w:cs="Times New Roman"/>
          <w:sz w:val="24"/>
          <w:szCs w:val="24"/>
        </w:rPr>
        <w:t xml:space="preserve"> </w:t>
      </w:r>
      <w:r w:rsidR="009F101E">
        <w:rPr>
          <w:rFonts w:ascii="Times New Roman" w:hAnsi="Times New Roman" w:cs="Times New Roman"/>
          <w:sz w:val="24"/>
          <w:szCs w:val="24"/>
        </w:rPr>
        <w:t>t</w:t>
      </w:r>
      <w:r w:rsidR="00391321" w:rsidRPr="001E6244">
        <w:rPr>
          <w:rFonts w:ascii="Times New Roman" w:hAnsi="Times New Roman" w:cs="Times New Roman"/>
          <w:sz w:val="24"/>
          <w:szCs w:val="24"/>
        </w:rPr>
        <w:t xml:space="preserve">wo </w:t>
      </w:r>
      <w:r w:rsidR="009F101E">
        <w:rPr>
          <w:rFonts w:ascii="Times New Roman" w:hAnsi="Times New Roman" w:cs="Times New Roman"/>
          <w:sz w:val="24"/>
          <w:szCs w:val="24"/>
        </w:rPr>
        <w:t>t</w:t>
      </w:r>
      <w:r w:rsidR="00391321" w:rsidRPr="001E6244">
        <w:rPr>
          <w:rFonts w:ascii="Times New Roman" w:hAnsi="Times New Roman" w:cs="Times New Roman"/>
          <w:sz w:val="24"/>
          <w:szCs w:val="24"/>
        </w:rPr>
        <w:t xml:space="preserve">hirds </w:t>
      </w:r>
      <w:r w:rsidR="009F101E">
        <w:rPr>
          <w:rFonts w:ascii="Times New Roman" w:hAnsi="Times New Roman" w:cs="Times New Roman"/>
          <w:sz w:val="24"/>
          <w:szCs w:val="24"/>
        </w:rPr>
        <w:t>s</w:t>
      </w:r>
      <w:r w:rsidR="00391321" w:rsidRPr="001E6244">
        <w:rPr>
          <w:rFonts w:ascii="Times New Roman" w:hAnsi="Times New Roman" w:cs="Times New Roman"/>
          <w:sz w:val="24"/>
          <w:szCs w:val="24"/>
        </w:rPr>
        <w:t xml:space="preserve">hares of the </w:t>
      </w:r>
      <w:r w:rsidR="009A7EE6">
        <w:rPr>
          <w:rFonts w:ascii="Times New Roman" w:hAnsi="Times New Roman" w:cs="Times New Roman"/>
          <w:sz w:val="24"/>
          <w:szCs w:val="24"/>
        </w:rPr>
        <w:t>r</w:t>
      </w:r>
      <w:r w:rsidR="00391321" w:rsidRPr="001E6244">
        <w:rPr>
          <w:rFonts w:ascii="Times New Roman" w:hAnsi="Times New Roman" w:cs="Times New Roman"/>
          <w:sz w:val="24"/>
          <w:szCs w:val="24"/>
        </w:rPr>
        <w:t>emaining extent of Teviotdale</w:t>
      </w:r>
      <w:r w:rsidR="009B54EF" w:rsidRPr="001E6244">
        <w:rPr>
          <w:rFonts w:ascii="Times New Roman" w:hAnsi="Times New Roman" w:cs="Times New Roman"/>
          <w:sz w:val="24"/>
          <w:szCs w:val="24"/>
        </w:rPr>
        <w:t xml:space="preserve">. </w:t>
      </w:r>
      <w:r w:rsidR="009A7EE6">
        <w:rPr>
          <w:rFonts w:ascii="Times New Roman" w:hAnsi="Times New Roman" w:cs="Times New Roman"/>
          <w:sz w:val="24"/>
          <w:szCs w:val="24"/>
        </w:rPr>
        <w:t xml:space="preserve"> </w:t>
      </w:r>
      <w:r w:rsidR="009B54EF" w:rsidRPr="001E6244">
        <w:rPr>
          <w:rFonts w:ascii="Times New Roman" w:hAnsi="Times New Roman" w:cs="Times New Roman"/>
          <w:sz w:val="24"/>
          <w:szCs w:val="24"/>
        </w:rPr>
        <w:t>In the application,</w:t>
      </w:r>
      <w:r w:rsidR="00867C02" w:rsidRPr="001E6244">
        <w:rPr>
          <w:rFonts w:ascii="Times New Roman" w:hAnsi="Times New Roman" w:cs="Times New Roman"/>
          <w:sz w:val="24"/>
          <w:szCs w:val="24"/>
        </w:rPr>
        <w:t xml:space="preserve"> </w:t>
      </w:r>
      <w:r w:rsidR="00DB3E97" w:rsidRPr="001E6244">
        <w:rPr>
          <w:rFonts w:ascii="Times New Roman" w:hAnsi="Times New Roman" w:cs="Times New Roman"/>
          <w:sz w:val="24"/>
          <w:szCs w:val="24"/>
        </w:rPr>
        <w:t>the first</w:t>
      </w:r>
      <w:r w:rsidR="00867C02" w:rsidRPr="001E6244">
        <w:rPr>
          <w:rFonts w:ascii="Times New Roman" w:hAnsi="Times New Roman" w:cs="Times New Roman"/>
          <w:sz w:val="24"/>
          <w:szCs w:val="24"/>
        </w:rPr>
        <w:t xml:space="preserve"> respondent averred that</w:t>
      </w:r>
      <w:r w:rsidR="009B54EF" w:rsidRPr="001E6244">
        <w:rPr>
          <w:rFonts w:ascii="Times New Roman" w:hAnsi="Times New Roman" w:cs="Times New Roman"/>
          <w:sz w:val="24"/>
          <w:szCs w:val="24"/>
        </w:rPr>
        <w:t xml:space="preserve"> </w:t>
      </w:r>
      <w:r w:rsidR="004F2FBB" w:rsidRPr="001E6244">
        <w:rPr>
          <w:rFonts w:ascii="Times New Roman" w:hAnsi="Times New Roman" w:cs="Times New Roman"/>
          <w:sz w:val="24"/>
          <w:szCs w:val="24"/>
        </w:rPr>
        <w:t xml:space="preserve">sometime </w:t>
      </w:r>
      <w:r w:rsidR="00C739A5" w:rsidRPr="001E6244">
        <w:rPr>
          <w:rFonts w:ascii="Times New Roman" w:hAnsi="Times New Roman" w:cs="Times New Roman"/>
          <w:sz w:val="24"/>
          <w:szCs w:val="24"/>
        </w:rPr>
        <w:t xml:space="preserve">in </w:t>
      </w:r>
      <w:r w:rsidR="00C739A5">
        <w:rPr>
          <w:rFonts w:ascii="Times New Roman" w:hAnsi="Times New Roman" w:cs="Times New Roman"/>
          <w:sz w:val="24"/>
          <w:szCs w:val="24"/>
        </w:rPr>
        <w:t>April</w:t>
      </w:r>
      <w:r w:rsidR="004F2FBB" w:rsidRPr="001E6244">
        <w:rPr>
          <w:rFonts w:ascii="Times New Roman" w:hAnsi="Times New Roman" w:cs="Times New Roman"/>
          <w:sz w:val="24"/>
          <w:szCs w:val="24"/>
        </w:rPr>
        <w:t xml:space="preserve"> </w:t>
      </w:r>
      <w:r w:rsidR="00DB3E97" w:rsidRPr="001E6244">
        <w:rPr>
          <w:rFonts w:ascii="Times New Roman" w:hAnsi="Times New Roman" w:cs="Times New Roman"/>
          <w:sz w:val="24"/>
          <w:szCs w:val="24"/>
        </w:rPr>
        <w:t xml:space="preserve">2021 the appellant invaded part of its farm. </w:t>
      </w:r>
      <w:r w:rsidR="009A7EE6">
        <w:rPr>
          <w:rFonts w:ascii="Times New Roman" w:hAnsi="Times New Roman" w:cs="Times New Roman"/>
          <w:sz w:val="24"/>
          <w:szCs w:val="24"/>
        </w:rPr>
        <w:t xml:space="preserve"> </w:t>
      </w:r>
      <w:r w:rsidR="00717B24" w:rsidRPr="001E6244">
        <w:rPr>
          <w:rFonts w:ascii="Times New Roman" w:hAnsi="Times New Roman" w:cs="Times New Roman"/>
          <w:sz w:val="24"/>
          <w:szCs w:val="24"/>
        </w:rPr>
        <w:t xml:space="preserve">In resisting the application, Kumbirai Kangai deposed to an opposing affidavit in which he claimed to be the director of the appellant. </w:t>
      </w:r>
      <w:r w:rsidR="009A7EE6">
        <w:rPr>
          <w:rFonts w:ascii="Times New Roman" w:hAnsi="Times New Roman" w:cs="Times New Roman"/>
          <w:sz w:val="24"/>
          <w:szCs w:val="24"/>
        </w:rPr>
        <w:t xml:space="preserve"> </w:t>
      </w:r>
      <w:r w:rsidR="00717B24" w:rsidRPr="001E6244">
        <w:rPr>
          <w:rFonts w:ascii="Times New Roman" w:hAnsi="Times New Roman" w:cs="Times New Roman"/>
          <w:sz w:val="24"/>
          <w:szCs w:val="24"/>
        </w:rPr>
        <w:t>He further averred that the appellant was the registered holder of ten gold reef claims situated on the first respondent’s farm.</w:t>
      </w:r>
      <w:r w:rsidR="004F2FBB" w:rsidRPr="001E6244">
        <w:rPr>
          <w:rFonts w:ascii="Times New Roman" w:hAnsi="Times New Roman" w:cs="Times New Roman"/>
          <w:sz w:val="24"/>
          <w:szCs w:val="24"/>
        </w:rPr>
        <w:t xml:space="preserve"> </w:t>
      </w:r>
      <w:r w:rsidR="009A7EE6">
        <w:rPr>
          <w:rFonts w:ascii="Times New Roman" w:hAnsi="Times New Roman" w:cs="Times New Roman"/>
          <w:sz w:val="24"/>
          <w:szCs w:val="24"/>
        </w:rPr>
        <w:t xml:space="preserve"> </w:t>
      </w:r>
      <w:r w:rsidR="00867C7E" w:rsidRPr="001E6244">
        <w:rPr>
          <w:rFonts w:ascii="Times New Roman" w:hAnsi="Times New Roman" w:cs="Times New Roman"/>
          <w:sz w:val="24"/>
          <w:szCs w:val="24"/>
        </w:rPr>
        <w:t>A</w:t>
      </w:r>
      <w:r w:rsidR="004F2FBB" w:rsidRPr="001E6244">
        <w:rPr>
          <w:rFonts w:ascii="Times New Roman" w:hAnsi="Times New Roman" w:cs="Times New Roman"/>
          <w:sz w:val="24"/>
          <w:szCs w:val="24"/>
        </w:rPr>
        <w:t xml:space="preserve"> provisional order </w:t>
      </w:r>
      <w:r w:rsidR="00867C7E" w:rsidRPr="001E6244">
        <w:rPr>
          <w:rFonts w:ascii="Times New Roman" w:hAnsi="Times New Roman" w:cs="Times New Roman"/>
          <w:sz w:val="24"/>
          <w:szCs w:val="24"/>
        </w:rPr>
        <w:t>was</w:t>
      </w:r>
      <w:r w:rsidR="004F2FBB" w:rsidRPr="001E6244">
        <w:rPr>
          <w:rFonts w:ascii="Times New Roman" w:hAnsi="Times New Roman" w:cs="Times New Roman"/>
          <w:sz w:val="24"/>
          <w:szCs w:val="24"/>
        </w:rPr>
        <w:t xml:space="preserve"> granted</w:t>
      </w:r>
      <w:r w:rsidR="005E5F5C" w:rsidRPr="001E6244">
        <w:rPr>
          <w:rFonts w:ascii="Times New Roman" w:hAnsi="Times New Roman" w:cs="Times New Roman"/>
          <w:sz w:val="24"/>
          <w:szCs w:val="24"/>
        </w:rPr>
        <w:t xml:space="preserve"> only against Kumbirai Kangai</w:t>
      </w:r>
      <w:r w:rsidR="004F2FBB" w:rsidRPr="001E6244">
        <w:rPr>
          <w:rFonts w:ascii="Times New Roman" w:hAnsi="Times New Roman" w:cs="Times New Roman"/>
          <w:sz w:val="24"/>
          <w:szCs w:val="24"/>
        </w:rPr>
        <w:t xml:space="preserve"> on </w:t>
      </w:r>
      <w:r w:rsidR="00C739A5">
        <w:rPr>
          <w:rFonts w:ascii="Times New Roman" w:hAnsi="Times New Roman" w:cs="Times New Roman"/>
          <w:sz w:val="24"/>
          <w:szCs w:val="24"/>
        </w:rPr>
        <w:t>21</w:t>
      </w:r>
      <w:r w:rsidR="004F2FBB" w:rsidRPr="001E6244">
        <w:rPr>
          <w:rFonts w:ascii="Times New Roman" w:hAnsi="Times New Roman" w:cs="Times New Roman"/>
          <w:sz w:val="24"/>
          <w:szCs w:val="24"/>
        </w:rPr>
        <w:t xml:space="preserve"> April 2021 and </w:t>
      </w:r>
      <w:r w:rsidR="00E332AB" w:rsidRPr="001E6244">
        <w:rPr>
          <w:rFonts w:ascii="Times New Roman" w:hAnsi="Times New Roman" w:cs="Times New Roman"/>
          <w:sz w:val="24"/>
          <w:szCs w:val="24"/>
        </w:rPr>
        <w:t>subsequently</w:t>
      </w:r>
      <w:r w:rsidR="004F2FBB" w:rsidRPr="001E6244">
        <w:rPr>
          <w:rFonts w:ascii="Times New Roman" w:hAnsi="Times New Roman" w:cs="Times New Roman"/>
          <w:sz w:val="24"/>
          <w:szCs w:val="24"/>
        </w:rPr>
        <w:t xml:space="preserve"> confirm</w:t>
      </w:r>
      <w:r w:rsidR="00E332AB" w:rsidRPr="001E6244">
        <w:rPr>
          <w:rFonts w:ascii="Times New Roman" w:hAnsi="Times New Roman" w:cs="Times New Roman"/>
          <w:sz w:val="24"/>
          <w:szCs w:val="24"/>
        </w:rPr>
        <w:t>ed</w:t>
      </w:r>
      <w:r w:rsidR="004F2FBB" w:rsidRPr="001E6244">
        <w:rPr>
          <w:rFonts w:ascii="Times New Roman" w:hAnsi="Times New Roman" w:cs="Times New Roman"/>
          <w:sz w:val="24"/>
          <w:szCs w:val="24"/>
        </w:rPr>
        <w:t xml:space="preserve"> </w:t>
      </w:r>
      <w:r w:rsidR="00E332AB" w:rsidRPr="001E6244">
        <w:rPr>
          <w:rFonts w:ascii="Times New Roman" w:hAnsi="Times New Roman" w:cs="Times New Roman"/>
          <w:sz w:val="24"/>
          <w:szCs w:val="24"/>
        </w:rPr>
        <w:t xml:space="preserve">on 26 January 2022 </w:t>
      </w:r>
      <w:r w:rsidR="004F2FBB" w:rsidRPr="001E6244">
        <w:rPr>
          <w:rFonts w:ascii="Times New Roman" w:hAnsi="Times New Roman" w:cs="Times New Roman"/>
          <w:sz w:val="24"/>
          <w:szCs w:val="24"/>
        </w:rPr>
        <w:t>under case number HC 1604/21.</w:t>
      </w:r>
      <w:r w:rsidR="007101A8" w:rsidRPr="001E6244">
        <w:rPr>
          <w:rFonts w:ascii="Times New Roman" w:hAnsi="Times New Roman" w:cs="Times New Roman"/>
          <w:sz w:val="24"/>
          <w:szCs w:val="24"/>
        </w:rPr>
        <w:t xml:space="preserve"> </w:t>
      </w:r>
      <w:r w:rsidR="009A7EE6">
        <w:rPr>
          <w:rFonts w:ascii="Times New Roman" w:hAnsi="Times New Roman" w:cs="Times New Roman"/>
          <w:sz w:val="24"/>
          <w:szCs w:val="24"/>
        </w:rPr>
        <w:t xml:space="preserve"> </w:t>
      </w:r>
      <w:r w:rsidR="007101A8" w:rsidRPr="001E6244">
        <w:rPr>
          <w:rFonts w:ascii="Times New Roman" w:hAnsi="Times New Roman" w:cs="Times New Roman"/>
          <w:sz w:val="24"/>
          <w:szCs w:val="24"/>
        </w:rPr>
        <w:t>It is not clear how the order was only granted against Kumbirai Kangai.</w:t>
      </w:r>
    </w:p>
    <w:p w14:paraId="2C59F1BC" w14:textId="77777777" w:rsidR="000E07E9" w:rsidRPr="001E6244" w:rsidRDefault="000E07E9" w:rsidP="009A7EE6">
      <w:pPr>
        <w:tabs>
          <w:tab w:val="left" w:pos="851"/>
          <w:tab w:val="left" w:pos="1134"/>
        </w:tabs>
        <w:spacing w:after="0" w:line="240" w:lineRule="auto"/>
        <w:jc w:val="both"/>
        <w:rPr>
          <w:rFonts w:ascii="Times New Roman" w:hAnsi="Times New Roman" w:cs="Times New Roman"/>
          <w:sz w:val="24"/>
          <w:szCs w:val="24"/>
        </w:rPr>
      </w:pPr>
    </w:p>
    <w:p w14:paraId="0DF55E9B" w14:textId="77777777" w:rsidR="003E1490" w:rsidRPr="001E6244" w:rsidRDefault="003E1490" w:rsidP="00A57568">
      <w:pPr>
        <w:tabs>
          <w:tab w:val="left" w:pos="851"/>
          <w:tab w:val="left" w:pos="1134"/>
        </w:tabs>
        <w:spacing w:after="0" w:line="240" w:lineRule="auto"/>
        <w:jc w:val="both"/>
        <w:rPr>
          <w:rFonts w:ascii="Times New Roman" w:hAnsi="Times New Roman" w:cs="Times New Roman"/>
          <w:sz w:val="24"/>
          <w:szCs w:val="24"/>
        </w:rPr>
      </w:pPr>
    </w:p>
    <w:p w14:paraId="4B32F024" w14:textId="24EDEF46" w:rsidR="003A7BB8" w:rsidRPr="001E6244" w:rsidRDefault="00BF3A38" w:rsidP="00BF3A38">
      <w:pPr>
        <w:tabs>
          <w:tab w:val="left" w:pos="567"/>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F2FBB" w:rsidRPr="001E6244">
        <w:rPr>
          <w:rFonts w:ascii="Times New Roman" w:hAnsi="Times New Roman" w:cs="Times New Roman"/>
          <w:sz w:val="24"/>
          <w:szCs w:val="24"/>
        </w:rPr>
        <w:t xml:space="preserve">On </w:t>
      </w:r>
      <w:r w:rsidR="00C739A5">
        <w:rPr>
          <w:rFonts w:ascii="Times New Roman" w:hAnsi="Times New Roman" w:cs="Times New Roman"/>
          <w:sz w:val="24"/>
          <w:szCs w:val="24"/>
        </w:rPr>
        <w:t>9</w:t>
      </w:r>
      <w:r w:rsidR="004F2FBB" w:rsidRPr="001E6244">
        <w:rPr>
          <w:rFonts w:ascii="Times New Roman" w:hAnsi="Times New Roman" w:cs="Times New Roman"/>
          <w:sz w:val="24"/>
          <w:szCs w:val="24"/>
        </w:rPr>
        <w:t xml:space="preserve"> February 2022, the </w:t>
      </w:r>
      <w:r w:rsidR="00DB3E97" w:rsidRPr="001E6244">
        <w:rPr>
          <w:rFonts w:ascii="Times New Roman" w:hAnsi="Times New Roman" w:cs="Times New Roman"/>
          <w:sz w:val="24"/>
          <w:szCs w:val="24"/>
        </w:rPr>
        <w:t>second</w:t>
      </w:r>
      <w:r w:rsidR="00E442D9" w:rsidRPr="001E6244">
        <w:rPr>
          <w:rFonts w:ascii="Times New Roman" w:hAnsi="Times New Roman" w:cs="Times New Roman"/>
          <w:sz w:val="24"/>
          <w:szCs w:val="24"/>
        </w:rPr>
        <w:t xml:space="preserve"> respondent</w:t>
      </w:r>
      <w:r w:rsidR="003A7BB8" w:rsidRPr="001E6244">
        <w:rPr>
          <w:rFonts w:ascii="Times New Roman" w:hAnsi="Times New Roman" w:cs="Times New Roman"/>
          <w:sz w:val="24"/>
          <w:szCs w:val="24"/>
        </w:rPr>
        <w:t xml:space="preserve"> </w:t>
      </w:r>
      <w:r w:rsidR="00F21EC7" w:rsidRPr="001E6244">
        <w:rPr>
          <w:rFonts w:ascii="Times New Roman" w:hAnsi="Times New Roman" w:cs="Times New Roman"/>
          <w:sz w:val="24"/>
          <w:szCs w:val="24"/>
        </w:rPr>
        <w:t>executed</w:t>
      </w:r>
      <w:r w:rsidR="00DB3E97" w:rsidRPr="001E6244">
        <w:rPr>
          <w:rFonts w:ascii="Times New Roman" w:hAnsi="Times New Roman" w:cs="Times New Roman"/>
          <w:sz w:val="24"/>
          <w:szCs w:val="24"/>
        </w:rPr>
        <w:t xml:space="preserve"> the order granted under HC 1604/21</w:t>
      </w:r>
      <w:r w:rsidR="004F2FBB" w:rsidRPr="001E6244">
        <w:rPr>
          <w:rFonts w:ascii="Times New Roman" w:hAnsi="Times New Roman" w:cs="Times New Roman"/>
          <w:sz w:val="24"/>
          <w:szCs w:val="24"/>
        </w:rPr>
        <w:t xml:space="preserve"> </w:t>
      </w:r>
      <w:r w:rsidR="00F21EC7" w:rsidRPr="001E6244">
        <w:rPr>
          <w:rFonts w:ascii="Times New Roman" w:hAnsi="Times New Roman" w:cs="Times New Roman"/>
          <w:sz w:val="24"/>
          <w:szCs w:val="24"/>
        </w:rPr>
        <w:t>by serving</w:t>
      </w:r>
      <w:r w:rsidR="004F2FBB" w:rsidRPr="001E6244">
        <w:rPr>
          <w:rFonts w:ascii="Times New Roman" w:hAnsi="Times New Roman" w:cs="Times New Roman"/>
          <w:sz w:val="24"/>
          <w:szCs w:val="24"/>
        </w:rPr>
        <w:t xml:space="preserve"> a not</w:t>
      </w:r>
      <w:r w:rsidR="00067E41" w:rsidRPr="001E6244">
        <w:rPr>
          <w:rFonts w:ascii="Times New Roman" w:hAnsi="Times New Roman" w:cs="Times New Roman"/>
          <w:sz w:val="24"/>
          <w:szCs w:val="24"/>
        </w:rPr>
        <w:t>ice of eviction on</w:t>
      </w:r>
      <w:r w:rsidR="000B6E08" w:rsidRPr="001E6244">
        <w:rPr>
          <w:rFonts w:ascii="Times New Roman" w:hAnsi="Times New Roman" w:cs="Times New Roman"/>
          <w:sz w:val="24"/>
          <w:szCs w:val="24"/>
        </w:rPr>
        <w:t xml:space="preserve"> Kumbirai Kangai</w:t>
      </w:r>
      <w:r w:rsidR="003A7BB8" w:rsidRPr="001E6244">
        <w:rPr>
          <w:rFonts w:ascii="Times New Roman" w:hAnsi="Times New Roman" w:cs="Times New Roman"/>
          <w:sz w:val="24"/>
          <w:szCs w:val="24"/>
        </w:rPr>
        <w:t>’s employee</w:t>
      </w:r>
      <w:r w:rsidR="00360F35" w:rsidRPr="001E6244">
        <w:rPr>
          <w:rFonts w:ascii="Times New Roman" w:hAnsi="Times New Roman" w:cs="Times New Roman"/>
          <w:sz w:val="24"/>
          <w:szCs w:val="24"/>
        </w:rPr>
        <w:t>,</w:t>
      </w:r>
      <w:r w:rsidR="003A7BB8" w:rsidRPr="001E6244">
        <w:rPr>
          <w:rFonts w:ascii="Times New Roman" w:hAnsi="Times New Roman" w:cs="Times New Roman"/>
          <w:sz w:val="24"/>
          <w:szCs w:val="24"/>
        </w:rPr>
        <w:t xml:space="preserve"> on</w:t>
      </w:r>
      <w:r w:rsidR="00DB3E97" w:rsidRPr="001E6244">
        <w:rPr>
          <w:rFonts w:ascii="Times New Roman" w:hAnsi="Times New Roman" w:cs="Times New Roman"/>
          <w:sz w:val="24"/>
          <w:szCs w:val="24"/>
        </w:rPr>
        <w:t>e</w:t>
      </w:r>
      <w:r w:rsidR="003A7BB8" w:rsidRPr="001E6244">
        <w:rPr>
          <w:rFonts w:ascii="Times New Roman" w:hAnsi="Times New Roman" w:cs="Times New Roman"/>
          <w:sz w:val="24"/>
          <w:szCs w:val="24"/>
        </w:rPr>
        <w:t xml:space="preserve"> Tongesai Maregere</w:t>
      </w:r>
      <w:r w:rsidR="00360F35" w:rsidRPr="001E6244">
        <w:rPr>
          <w:rFonts w:ascii="Times New Roman" w:hAnsi="Times New Roman" w:cs="Times New Roman"/>
          <w:sz w:val="24"/>
          <w:szCs w:val="24"/>
        </w:rPr>
        <w:t>.</w:t>
      </w:r>
      <w:r w:rsidR="003A7BB8" w:rsidRPr="001E6244">
        <w:rPr>
          <w:rFonts w:ascii="Times New Roman" w:hAnsi="Times New Roman" w:cs="Times New Roman"/>
          <w:sz w:val="24"/>
          <w:szCs w:val="24"/>
        </w:rPr>
        <w:t xml:space="preserve"> </w:t>
      </w:r>
      <w:r w:rsidR="009A7EE6">
        <w:rPr>
          <w:rFonts w:ascii="Times New Roman" w:hAnsi="Times New Roman" w:cs="Times New Roman"/>
          <w:sz w:val="24"/>
          <w:szCs w:val="24"/>
        </w:rPr>
        <w:t xml:space="preserve"> </w:t>
      </w:r>
      <w:r w:rsidR="003A7BB8" w:rsidRPr="001E6244">
        <w:rPr>
          <w:rFonts w:ascii="Times New Roman" w:hAnsi="Times New Roman" w:cs="Times New Roman"/>
          <w:sz w:val="24"/>
          <w:szCs w:val="24"/>
        </w:rPr>
        <w:t xml:space="preserve">On </w:t>
      </w:r>
      <w:r w:rsidR="00C739A5">
        <w:rPr>
          <w:rFonts w:ascii="Times New Roman" w:hAnsi="Times New Roman" w:cs="Times New Roman"/>
          <w:sz w:val="24"/>
          <w:szCs w:val="24"/>
        </w:rPr>
        <w:t>14</w:t>
      </w:r>
      <w:r w:rsidR="00DB3E97" w:rsidRPr="001E6244">
        <w:rPr>
          <w:rFonts w:ascii="Times New Roman" w:hAnsi="Times New Roman" w:cs="Times New Roman"/>
          <w:sz w:val="24"/>
          <w:szCs w:val="24"/>
        </w:rPr>
        <w:t xml:space="preserve"> February 2022 the second </w:t>
      </w:r>
      <w:r w:rsidR="003A7BB8" w:rsidRPr="001E6244">
        <w:rPr>
          <w:rFonts w:ascii="Times New Roman" w:hAnsi="Times New Roman" w:cs="Times New Roman"/>
          <w:sz w:val="24"/>
          <w:szCs w:val="24"/>
        </w:rPr>
        <w:t xml:space="preserve">respondent </w:t>
      </w:r>
      <w:r w:rsidR="00A67DAD" w:rsidRPr="001E6244">
        <w:rPr>
          <w:rFonts w:ascii="Times New Roman" w:hAnsi="Times New Roman" w:cs="Times New Roman"/>
          <w:sz w:val="24"/>
          <w:szCs w:val="24"/>
        </w:rPr>
        <w:t>evicted Kumbirai</w:t>
      </w:r>
      <w:r w:rsidR="003A7BB8" w:rsidRPr="001E6244">
        <w:rPr>
          <w:rFonts w:ascii="Times New Roman" w:hAnsi="Times New Roman" w:cs="Times New Roman"/>
          <w:sz w:val="24"/>
          <w:szCs w:val="24"/>
        </w:rPr>
        <w:t xml:space="preserve"> Kangai and all those claiming occupation through him</w:t>
      </w:r>
      <w:r w:rsidR="007B26CB" w:rsidRPr="001E6244">
        <w:rPr>
          <w:rFonts w:ascii="Times New Roman" w:hAnsi="Times New Roman" w:cs="Times New Roman"/>
          <w:sz w:val="24"/>
          <w:szCs w:val="24"/>
        </w:rPr>
        <w:t xml:space="preserve"> and restored possession to the first respondent</w:t>
      </w:r>
      <w:r w:rsidR="003A7BB8" w:rsidRPr="001E6244">
        <w:rPr>
          <w:rFonts w:ascii="Times New Roman" w:hAnsi="Times New Roman" w:cs="Times New Roman"/>
          <w:sz w:val="24"/>
          <w:szCs w:val="24"/>
        </w:rPr>
        <w:t xml:space="preserve">. </w:t>
      </w:r>
    </w:p>
    <w:p w14:paraId="723925EF" w14:textId="77777777" w:rsidR="003E1490" w:rsidRPr="001E6244" w:rsidRDefault="003E1490" w:rsidP="001B2E3F">
      <w:pPr>
        <w:tabs>
          <w:tab w:val="left" w:pos="567"/>
          <w:tab w:val="left" w:pos="1134"/>
        </w:tabs>
        <w:spacing w:after="0" w:line="480" w:lineRule="auto"/>
        <w:ind w:firstLine="1134"/>
        <w:jc w:val="both"/>
        <w:rPr>
          <w:rFonts w:ascii="Times New Roman" w:hAnsi="Times New Roman" w:cs="Times New Roman"/>
          <w:sz w:val="24"/>
          <w:szCs w:val="24"/>
        </w:rPr>
      </w:pPr>
    </w:p>
    <w:p w14:paraId="7C33603A" w14:textId="605286AC" w:rsidR="009B54EF" w:rsidRPr="001E6244" w:rsidRDefault="002D5282" w:rsidP="002D5282">
      <w:pPr>
        <w:tabs>
          <w:tab w:val="left" w:pos="567"/>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A7BB8" w:rsidRPr="001E6244">
        <w:rPr>
          <w:rFonts w:ascii="Times New Roman" w:hAnsi="Times New Roman" w:cs="Times New Roman"/>
          <w:sz w:val="24"/>
          <w:szCs w:val="24"/>
        </w:rPr>
        <w:t xml:space="preserve">On </w:t>
      </w:r>
      <w:r w:rsidR="00C739A5">
        <w:rPr>
          <w:rFonts w:ascii="Times New Roman" w:hAnsi="Times New Roman" w:cs="Times New Roman"/>
          <w:sz w:val="24"/>
          <w:szCs w:val="24"/>
        </w:rPr>
        <w:t>14</w:t>
      </w:r>
      <w:r w:rsidR="003A7BB8" w:rsidRPr="001E6244">
        <w:rPr>
          <w:rFonts w:ascii="Times New Roman" w:hAnsi="Times New Roman" w:cs="Times New Roman"/>
          <w:sz w:val="24"/>
          <w:szCs w:val="24"/>
        </w:rPr>
        <w:t xml:space="preserve"> Februa</w:t>
      </w:r>
      <w:r w:rsidR="00DB3E97" w:rsidRPr="001E6244">
        <w:rPr>
          <w:rFonts w:ascii="Times New Roman" w:hAnsi="Times New Roman" w:cs="Times New Roman"/>
          <w:sz w:val="24"/>
          <w:szCs w:val="24"/>
        </w:rPr>
        <w:t>ry 2022 at around 5.00 pm, the first</w:t>
      </w:r>
      <w:r w:rsidR="003A7BB8" w:rsidRPr="001E6244">
        <w:rPr>
          <w:rFonts w:ascii="Times New Roman" w:hAnsi="Times New Roman" w:cs="Times New Roman"/>
          <w:sz w:val="24"/>
          <w:szCs w:val="24"/>
        </w:rPr>
        <w:t xml:space="preserve"> respondent instructed its g</w:t>
      </w:r>
      <w:r w:rsidR="000B6E08" w:rsidRPr="001E6244">
        <w:rPr>
          <w:rFonts w:ascii="Times New Roman" w:hAnsi="Times New Roman" w:cs="Times New Roman"/>
          <w:sz w:val="24"/>
          <w:szCs w:val="24"/>
        </w:rPr>
        <w:t xml:space="preserve">uards to clear off </w:t>
      </w:r>
      <w:r w:rsidR="00036B46" w:rsidRPr="001E6244">
        <w:rPr>
          <w:rFonts w:ascii="Times New Roman" w:hAnsi="Times New Roman" w:cs="Times New Roman"/>
          <w:sz w:val="24"/>
          <w:szCs w:val="24"/>
        </w:rPr>
        <w:t>a</w:t>
      </w:r>
      <w:r w:rsidR="003A7BB8" w:rsidRPr="001E6244">
        <w:rPr>
          <w:rFonts w:ascii="Times New Roman" w:hAnsi="Times New Roman" w:cs="Times New Roman"/>
          <w:sz w:val="24"/>
          <w:szCs w:val="24"/>
        </w:rPr>
        <w:t xml:space="preserve"> squatter camp</w:t>
      </w:r>
      <w:r w:rsidR="00AB5149" w:rsidRPr="001E6244">
        <w:rPr>
          <w:rFonts w:ascii="Times New Roman" w:hAnsi="Times New Roman" w:cs="Times New Roman"/>
          <w:sz w:val="24"/>
          <w:szCs w:val="24"/>
        </w:rPr>
        <w:t>,</w:t>
      </w:r>
      <w:r w:rsidR="003A7BB8" w:rsidRPr="001E6244">
        <w:rPr>
          <w:rFonts w:ascii="Times New Roman" w:hAnsi="Times New Roman" w:cs="Times New Roman"/>
          <w:sz w:val="24"/>
          <w:szCs w:val="24"/>
        </w:rPr>
        <w:t xml:space="preserve"> which clearance was carried out and the squatter camp was burnt down. </w:t>
      </w:r>
      <w:r w:rsidR="009A7EE6">
        <w:rPr>
          <w:rFonts w:ascii="Times New Roman" w:hAnsi="Times New Roman" w:cs="Times New Roman"/>
          <w:sz w:val="24"/>
          <w:szCs w:val="24"/>
        </w:rPr>
        <w:t xml:space="preserve"> </w:t>
      </w:r>
      <w:r w:rsidR="003A7BB8" w:rsidRPr="001E6244">
        <w:rPr>
          <w:rFonts w:ascii="Times New Roman" w:hAnsi="Times New Roman" w:cs="Times New Roman"/>
          <w:sz w:val="24"/>
          <w:szCs w:val="24"/>
        </w:rPr>
        <w:t xml:space="preserve">On </w:t>
      </w:r>
      <w:r w:rsidR="00C739A5">
        <w:rPr>
          <w:rFonts w:ascii="Times New Roman" w:hAnsi="Times New Roman" w:cs="Times New Roman"/>
          <w:sz w:val="24"/>
          <w:szCs w:val="24"/>
        </w:rPr>
        <w:t>15</w:t>
      </w:r>
      <w:r w:rsidR="00DB3E97" w:rsidRPr="001E6244">
        <w:rPr>
          <w:rFonts w:ascii="Times New Roman" w:hAnsi="Times New Roman" w:cs="Times New Roman"/>
          <w:sz w:val="24"/>
          <w:szCs w:val="24"/>
        </w:rPr>
        <w:t xml:space="preserve"> February 2022, the first</w:t>
      </w:r>
      <w:r w:rsidR="003A7BB8" w:rsidRPr="001E6244">
        <w:rPr>
          <w:rFonts w:ascii="Times New Roman" w:hAnsi="Times New Roman" w:cs="Times New Roman"/>
          <w:sz w:val="24"/>
          <w:szCs w:val="24"/>
        </w:rPr>
        <w:t xml:space="preserve"> respondent further </w:t>
      </w:r>
      <w:r w:rsidR="00AB5149" w:rsidRPr="001E6244">
        <w:rPr>
          <w:rFonts w:ascii="Times New Roman" w:hAnsi="Times New Roman" w:cs="Times New Roman"/>
          <w:sz w:val="24"/>
          <w:szCs w:val="24"/>
        </w:rPr>
        <w:t>deploy</w:t>
      </w:r>
      <w:r w:rsidR="003A7BB8" w:rsidRPr="001E6244">
        <w:rPr>
          <w:rFonts w:ascii="Times New Roman" w:hAnsi="Times New Roman" w:cs="Times New Roman"/>
          <w:sz w:val="24"/>
          <w:szCs w:val="24"/>
        </w:rPr>
        <w:t>ed a bulld</w:t>
      </w:r>
      <w:r w:rsidR="00A760B1" w:rsidRPr="001E6244">
        <w:rPr>
          <w:rFonts w:ascii="Times New Roman" w:hAnsi="Times New Roman" w:cs="Times New Roman"/>
          <w:sz w:val="24"/>
          <w:szCs w:val="24"/>
        </w:rPr>
        <w:t>ozer and grader</w:t>
      </w:r>
      <w:r w:rsidR="003A7BB8" w:rsidRPr="001E6244">
        <w:rPr>
          <w:rFonts w:ascii="Times New Roman" w:hAnsi="Times New Roman" w:cs="Times New Roman"/>
          <w:sz w:val="24"/>
          <w:szCs w:val="24"/>
        </w:rPr>
        <w:t xml:space="preserve"> to restore the degraded land by fil</w:t>
      </w:r>
      <w:r w:rsidR="001A5FBA" w:rsidRPr="001E6244">
        <w:rPr>
          <w:rFonts w:ascii="Times New Roman" w:hAnsi="Times New Roman" w:cs="Times New Roman"/>
          <w:sz w:val="24"/>
          <w:szCs w:val="24"/>
        </w:rPr>
        <w:t>l</w:t>
      </w:r>
      <w:r w:rsidR="003A7BB8" w:rsidRPr="001E6244">
        <w:rPr>
          <w:rFonts w:ascii="Times New Roman" w:hAnsi="Times New Roman" w:cs="Times New Roman"/>
          <w:sz w:val="24"/>
          <w:szCs w:val="24"/>
        </w:rPr>
        <w:t>ing holes that ha</w:t>
      </w:r>
      <w:r w:rsidR="00DB3E97" w:rsidRPr="001E6244">
        <w:rPr>
          <w:rFonts w:ascii="Times New Roman" w:hAnsi="Times New Roman" w:cs="Times New Roman"/>
          <w:sz w:val="24"/>
          <w:szCs w:val="24"/>
        </w:rPr>
        <w:t>d been dug</w:t>
      </w:r>
      <w:r w:rsidR="00A760B1" w:rsidRPr="001E6244">
        <w:rPr>
          <w:rFonts w:ascii="Times New Roman" w:hAnsi="Times New Roman" w:cs="Times New Roman"/>
          <w:sz w:val="24"/>
          <w:szCs w:val="24"/>
        </w:rPr>
        <w:t xml:space="preserve"> and knocking off stone and mortar structures that had been</w:t>
      </w:r>
      <w:r w:rsidR="00AB5149" w:rsidRPr="001E6244">
        <w:rPr>
          <w:rFonts w:ascii="Times New Roman" w:hAnsi="Times New Roman" w:cs="Times New Roman"/>
          <w:sz w:val="24"/>
          <w:szCs w:val="24"/>
        </w:rPr>
        <w:t xml:space="preserve"> erected</w:t>
      </w:r>
      <w:r w:rsidR="00A760B1" w:rsidRPr="001E6244">
        <w:rPr>
          <w:rFonts w:ascii="Times New Roman" w:hAnsi="Times New Roman" w:cs="Times New Roman"/>
          <w:sz w:val="24"/>
          <w:szCs w:val="24"/>
        </w:rPr>
        <w:t xml:space="preserve">. </w:t>
      </w:r>
      <w:r w:rsidR="009A7EE6">
        <w:rPr>
          <w:rFonts w:ascii="Times New Roman" w:hAnsi="Times New Roman" w:cs="Times New Roman"/>
          <w:sz w:val="24"/>
          <w:szCs w:val="24"/>
        </w:rPr>
        <w:t xml:space="preserve"> </w:t>
      </w:r>
      <w:r w:rsidR="00A760B1" w:rsidRPr="001E6244">
        <w:rPr>
          <w:rFonts w:ascii="Times New Roman" w:hAnsi="Times New Roman" w:cs="Times New Roman"/>
          <w:sz w:val="24"/>
          <w:szCs w:val="24"/>
        </w:rPr>
        <w:t xml:space="preserve">At around 3.00 pm the bulldozer operator was informed by the appellant’s employees that he could not enter the site as they were already fencing the site off. </w:t>
      </w:r>
    </w:p>
    <w:p w14:paraId="1374C46F" w14:textId="77777777" w:rsidR="00C07D01" w:rsidRPr="001E6244" w:rsidRDefault="00C07D01" w:rsidP="0001096C">
      <w:pPr>
        <w:tabs>
          <w:tab w:val="left" w:pos="567"/>
          <w:tab w:val="left" w:pos="1134"/>
        </w:tabs>
        <w:spacing w:after="0" w:line="480" w:lineRule="auto"/>
        <w:ind w:firstLine="1134"/>
        <w:jc w:val="both"/>
        <w:rPr>
          <w:rFonts w:ascii="Times New Roman" w:hAnsi="Times New Roman" w:cs="Times New Roman"/>
          <w:sz w:val="24"/>
          <w:szCs w:val="24"/>
        </w:rPr>
      </w:pPr>
    </w:p>
    <w:p w14:paraId="59FF9864" w14:textId="3CB44B27" w:rsidR="00A760B1" w:rsidRDefault="00A57568" w:rsidP="00A57568">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DB3E97" w:rsidRPr="001E6244">
        <w:rPr>
          <w:rFonts w:ascii="Times New Roman" w:hAnsi="Times New Roman" w:cs="Times New Roman"/>
          <w:sz w:val="24"/>
          <w:szCs w:val="24"/>
        </w:rPr>
        <w:t>The first</w:t>
      </w:r>
      <w:r w:rsidR="00A760B1" w:rsidRPr="001E6244">
        <w:rPr>
          <w:rFonts w:ascii="Times New Roman" w:hAnsi="Times New Roman" w:cs="Times New Roman"/>
          <w:sz w:val="24"/>
          <w:szCs w:val="24"/>
        </w:rPr>
        <w:t xml:space="preserve"> respondent engaged legal counsel </w:t>
      </w:r>
      <w:r w:rsidR="002D2B92" w:rsidRPr="001E6244">
        <w:rPr>
          <w:rFonts w:ascii="Times New Roman" w:hAnsi="Times New Roman" w:cs="Times New Roman"/>
          <w:sz w:val="24"/>
          <w:szCs w:val="24"/>
        </w:rPr>
        <w:t xml:space="preserve">regarding </w:t>
      </w:r>
      <w:r w:rsidR="00A760B1" w:rsidRPr="001E6244">
        <w:rPr>
          <w:rFonts w:ascii="Times New Roman" w:hAnsi="Times New Roman" w:cs="Times New Roman"/>
          <w:sz w:val="24"/>
          <w:szCs w:val="24"/>
        </w:rPr>
        <w:t>the spoliat</w:t>
      </w:r>
      <w:r w:rsidR="00DB3E97" w:rsidRPr="001E6244">
        <w:rPr>
          <w:rFonts w:ascii="Times New Roman" w:hAnsi="Times New Roman" w:cs="Times New Roman"/>
          <w:sz w:val="24"/>
          <w:szCs w:val="24"/>
        </w:rPr>
        <w:t xml:space="preserve">ion by the appellant. </w:t>
      </w:r>
      <w:r w:rsidR="00F37F2F" w:rsidRPr="001E6244">
        <w:rPr>
          <w:rFonts w:ascii="Times New Roman" w:hAnsi="Times New Roman" w:cs="Times New Roman"/>
          <w:sz w:val="24"/>
          <w:szCs w:val="24"/>
        </w:rPr>
        <w:t xml:space="preserve">It turned out that on </w:t>
      </w:r>
      <w:r w:rsidR="00DA0809">
        <w:rPr>
          <w:rFonts w:ascii="Times New Roman" w:hAnsi="Times New Roman" w:cs="Times New Roman"/>
          <w:sz w:val="24"/>
          <w:szCs w:val="24"/>
        </w:rPr>
        <w:t>14</w:t>
      </w:r>
      <w:r w:rsidR="00A760B1" w:rsidRPr="001E6244">
        <w:rPr>
          <w:rFonts w:ascii="Times New Roman" w:hAnsi="Times New Roman" w:cs="Times New Roman"/>
          <w:sz w:val="24"/>
          <w:szCs w:val="24"/>
        </w:rPr>
        <w:t xml:space="preserve"> February 2022</w:t>
      </w:r>
      <w:r w:rsidR="00772A20" w:rsidRPr="001E6244">
        <w:rPr>
          <w:rFonts w:ascii="Times New Roman" w:hAnsi="Times New Roman" w:cs="Times New Roman"/>
          <w:sz w:val="24"/>
          <w:szCs w:val="24"/>
        </w:rPr>
        <w:t xml:space="preserve"> </w:t>
      </w:r>
      <w:r w:rsidR="00A760B1" w:rsidRPr="001E6244">
        <w:rPr>
          <w:rFonts w:ascii="Times New Roman" w:hAnsi="Times New Roman" w:cs="Times New Roman"/>
          <w:sz w:val="24"/>
          <w:szCs w:val="24"/>
        </w:rPr>
        <w:t>an</w:t>
      </w:r>
      <w:r w:rsidR="00F37F2F" w:rsidRPr="001E6244">
        <w:rPr>
          <w:rFonts w:ascii="Times New Roman" w:hAnsi="Times New Roman" w:cs="Times New Roman"/>
          <w:sz w:val="24"/>
          <w:szCs w:val="24"/>
        </w:rPr>
        <w:t xml:space="preserve"> application for</w:t>
      </w:r>
      <w:r w:rsidR="000B7BD2">
        <w:rPr>
          <w:rFonts w:ascii="Times New Roman" w:hAnsi="Times New Roman" w:cs="Times New Roman"/>
          <w:sz w:val="24"/>
          <w:szCs w:val="24"/>
        </w:rPr>
        <w:t xml:space="preserve"> an</w:t>
      </w:r>
      <w:r w:rsidR="00A760B1" w:rsidRPr="001E6244">
        <w:rPr>
          <w:rFonts w:ascii="Times New Roman" w:hAnsi="Times New Roman" w:cs="Times New Roman"/>
          <w:sz w:val="24"/>
          <w:szCs w:val="24"/>
        </w:rPr>
        <w:t xml:space="preserve"> injunction </w:t>
      </w:r>
      <w:r w:rsidR="00F37F2F" w:rsidRPr="001E6244">
        <w:rPr>
          <w:rFonts w:ascii="Times New Roman" w:hAnsi="Times New Roman" w:cs="Times New Roman"/>
          <w:sz w:val="24"/>
          <w:szCs w:val="24"/>
        </w:rPr>
        <w:t>against the first respondent had been filed by the appellant</w:t>
      </w:r>
      <w:r w:rsidR="00A760B1" w:rsidRPr="001E6244">
        <w:rPr>
          <w:rFonts w:ascii="Times New Roman" w:hAnsi="Times New Roman" w:cs="Times New Roman"/>
          <w:sz w:val="24"/>
          <w:szCs w:val="24"/>
        </w:rPr>
        <w:t xml:space="preserve"> </w:t>
      </w:r>
      <w:r w:rsidR="00F37F2F" w:rsidRPr="001E6244">
        <w:rPr>
          <w:rFonts w:ascii="Times New Roman" w:hAnsi="Times New Roman" w:cs="Times New Roman"/>
          <w:sz w:val="24"/>
          <w:szCs w:val="24"/>
        </w:rPr>
        <w:t>with</w:t>
      </w:r>
      <w:r w:rsidR="00A760B1" w:rsidRPr="001E6244">
        <w:rPr>
          <w:rFonts w:ascii="Times New Roman" w:hAnsi="Times New Roman" w:cs="Times New Roman"/>
          <w:sz w:val="24"/>
          <w:szCs w:val="24"/>
        </w:rPr>
        <w:t xml:space="preserve"> the Provincial Mining Director for Mashonaland Central</w:t>
      </w:r>
      <w:r w:rsidR="00CE0A12" w:rsidRPr="001E6244">
        <w:rPr>
          <w:rFonts w:ascii="Times New Roman" w:hAnsi="Times New Roman" w:cs="Times New Roman"/>
          <w:sz w:val="24"/>
          <w:szCs w:val="24"/>
        </w:rPr>
        <w:t xml:space="preserve"> Province</w:t>
      </w:r>
      <w:r w:rsidR="00A760B1" w:rsidRPr="001E6244">
        <w:rPr>
          <w:rFonts w:ascii="Times New Roman" w:hAnsi="Times New Roman" w:cs="Times New Roman"/>
          <w:sz w:val="24"/>
          <w:szCs w:val="24"/>
        </w:rPr>
        <w:t xml:space="preserve"> a</w:t>
      </w:r>
      <w:r w:rsidR="00F37F2F" w:rsidRPr="001E6244">
        <w:rPr>
          <w:rFonts w:ascii="Times New Roman" w:hAnsi="Times New Roman" w:cs="Times New Roman"/>
          <w:sz w:val="24"/>
          <w:szCs w:val="24"/>
        </w:rPr>
        <w:t>nd served on the first respondent’s legal practitioners</w:t>
      </w:r>
      <w:r w:rsidR="00DB3E97" w:rsidRPr="001E6244">
        <w:rPr>
          <w:rFonts w:ascii="Times New Roman" w:hAnsi="Times New Roman" w:cs="Times New Roman"/>
          <w:sz w:val="24"/>
          <w:szCs w:val="24"/>
        </w:rPr>
        <w:t xml:space="preserve">. </w:t>
      </w:r>
      <w:r w:rsidR="009A7EE6">
        <w:rPr>
          <w:rFonts w:ascii="Times New Roman" w:hAnsi="Times New Roman" w:cs="Times New Roman"/>
          <w:sz w:val="24"/>
          <w:szCs w:val="24"/>
        </w:rPr>
        <w:t xml:space="preserve"> </w:t>
      </w:r>
      <w:r w:rsidR="00DB3E97" w:rsidRPr="001E6244">
        <w:rPr>
          <w:rFonts w:ascii="Times New Roman" w:hAnsi="Times New Roman" w:cs="Times New Roman"/>
          <w:sz w:val="24"/>
          <w:szCs w:val="24"/>
        </w:rPr>
        <w:t xml:space="preserve">The first </w:t>
      </w:r>
      <w:r w:rsidR="00A760B1" w:rsidRPr="001E6244">
        <w:rPr>
          <w:rFonts w:ascii="Times New Roman" w:hAnsi="Times New Roman" w:cs="Times New Roman"/>
          <w:sz w:val="24"/>
          <w:szCs w:val="24"/>
        </w:rPr>
        <w:t xml:space="preserve">respondent further averred that the appellant failed to await the outcome of the application for </w:t>
      </w:r>
      <w:r w:rsidR="00E25002" w:rsidRPr="001E6244">
        <w:rPr>
          <w:rFonts w:ascii="Times New Roman" w:hAnsi="Times New Roman" w:cs="Times New Roman"/>
          <w:sz w:val="24"/>
          <w:szCs w:val="24"/>
        </w:rPr>
        <w:t>injunction</w:t>
      </w:r>
      <w:r w:rsidR="00A760B1" w:rsidRPr="001E6244">
        <w:rPr>
          <w:rFonts w:ascii="Times New Roman" w:hAnsi="Times New Roman" w:cs="Times New Roman"/>
          <w:sz w:val="24"/>
          <w:szCs w:val="24"/>
        </w:rPr>
        <w:t xml:space="preserve"> and resorted to </w:t>
      </w:r>
      <w:r w:rsidR="00E25002" w:rsidRPr="001E6244">
        <w:rPr>
          <w:rFonts w:ascii="Times New Roman" w:hAnsi="Times New Roman" w:cs="Times New Roman"/>
          <w:sz w:val="24"/>
          <w:szCs w:val="24"/>
        </w:rPr>
        <w:t>self-help</w:t>
      </w:r>
      <w:r w:rsidR="00A760B1" w:rsidRPr="001E6244">
        <w:rPr>
          <w:rFonts w:ascii="Times New Roman" w:hAnsi="Times New Roman" w:cs="Times New Roman"/>
          <w:sz w:val="24"/>
          <w:szCs w:val="24"/>
        </w:rPr>
        <w:t xml:space="preserve"> and despoiled it of its property. </w:t>
      </w:r>
      <w:r w:rsidR="009A7EE6">
        <w:rPr>
          <w:rFonts w:ascii="Times New Roman" w:hAnsi="Times New Roman" w:cs="Times New Roman"/>
          <w:sz w:val="24"/>
          <w:szCs w:val="24"/>
        </w:rPr>
        <w:t xml:space="preserve"> </w:t>
      </w:r>
      <w:r w:rsidR="00DB3E97" w:rsidRPr="001E6244">
        <w:rPr>
          <w:rFonts w:ascii="Times New Roman" w:hAnsi="Times New Roman" w:cs="Times New Roman"/>
          <w:sz w:val="24"/>
          <w:szCs w:val="24"/>
        </w:rPr>
        <w:t xml:space="preserve">The first </w:t>
      </w:r>
      <w:r w:rsidR="00E25002" w:rsidRPr="001E6244">
        <w:rPr>
          <w:rFonts w:ascii="Times New Roman" w:hAnsi="Times New Roman" w:cs="Times New Roman"/>
          <w:sz w:val="24"/>
          <w:szCs w:val="24"/>
        </w:rPr>
        <w:t>respondent thus prayed that it be restored occupation and us</w:t>
      </w:r>
      <w:r w:rsidR="00DB3E97" w:rsidRPr="001E6244">
        <w:rPr>
          <w:rFonts w:ascii="Times New Roman" w:hAnsi="Times New Roman" w:cs="Times New Roman"/>
          <w:sz w:val="24"/>
          <w:szCs w:val="24"/>
        </w:rPr>
        <w:t>e of part</w:t>
      </w:r>
      <w:r w:rsidR="00E25002" w:rsidRPr="001E6244">
        <w:rPr>
          <w:rFonts w:ascii="Times New Roman" w:hAnsi="Times New Roman" w:cs="Times New Roman"/>
          <w:sz w:val="24"/>
          <w:szCs w:val="24"/>
        </w:rPr>
        <w:t xml:space="preserve"> of the farm and that the appellant be evicted </w:t>
      </w:r>
      <w:r w:rsidR="00B97864" w:rsidRPr="001E6244">
        <w:rPr>
          <w:rFonts w:ascii="Times New Roman" w:hAnsi="Times New Roman" w:cs="Times New Roman"/>
          <w:sz w:val="24"/>
          <w:szCs w:val="24"/>
        </w:rPr>
        <w:t>therefrom</w:t>
      </w:r>
      <w:r w:rsidR="00E25002" w:rsidRPr="001E6244">
        <w:rPr>
          <w:rFonts w:ascii="Times New Roman" w:hAnsi="Times New Roman" w:cs="Times New Roman"/>
          <w:sz w:val="24"/>
          <w:szCs w:val="24"/>
        </w:rPr>
        <w:t>.</w:t>
      </w:r>
    </w:p>
    <w:p w14:paraId="70FA7CCE" w14:textId="77777777" w:rsidR="00DA0809" w:rsidRPr="001E6244" w:rsidRDefault="00DA0809" w:rsidP="009A7EE6">
      <w:pPr>
        <w:tabs>
          <w:tab w:val="left" w:pos="1134"/>
        </w:tabs>
        <w:spacing w:after="0" w:line="240" w:lineRule="auto"/>
        <w:jc w:val="both"/>
        <w:rPr>
          <w:rFonts w:ascii="Times New Roman" w:hAnsi="Times New Roman" w:cs="Times New Roman"/>
          <w:sz w:val="24"/>
          <w:szCs w:val="24"/>
        </w:rPr>
      </w:pPr>
    </w:p>
    <w:p w14:paraId="68BE08FE" w14:textId="77777777" w:rsidR="00C361D8" w:rsidRPr="001E6244" w:rsidRDefault="00C361D8" w:rsidP="0001096C">
      <w:pPr>
        <w:tabs>
          <w:tab w:val="left" w:pos="1134"/>
        </w:tabs>
        <w:spacing w:after="0" w:line="240" w:lineRule="auto"/>
        <w:ind w:firstLine="720"/>
        <w:jc w:val="both"/>
        <w:rPr>
          <w:rFonts w:ascii="Times New Roman" w:hAnsi="Times New Roman" w:cs="Times New Roman"/>
          <w:sz w:val="24"/>
          <w:szCs w:val="24"/>
        </w:rPr>
      </w:pPr>
    </w:p>
    <w:p w14:paraId="3D860FF7" w14:textId="0478938A" w:rsidR="00E25002" w:rsidRPr="001E6244" w:rsidRDefault="00E25002" w:rsidP="00A57568">
      <w:pPr>
        <w:tabs>
          <w:tab w:val="left" w:pos="709"/>
          <w:tab w:val="left" w:pos="1134"/>
        </w:tabs>
        <w:spacing w:after="0" w:line="480" w:lineRule="auto"/>
        <w:ind w:firstLine="1134"/>
        <w:jc w:val="both"/>
        <w:rPr>
          <w:rFonts w:ascii="Times New Roman" w:hAnsi="Times New Roman" w:cs="Times New Roman"/>
          <w:sz w:val="24"/>
          <w:szCs w:val="24"/>
        </w:rPr>
      </w:pPr>
      <w:r w:rsidRPr="001E6244">
        <w:rPr>
          <w:rFonts w:ascii="Times New Roman" w:hAnsi="Times New Roman" w:cs="Times New Roman"/>
          <w:sz w:val="24"/>
          <w:szCs w:val="24"/>
        </w:rPr>
        <w:t>The ap</w:t>
      </w:r>
      <w:r w:rsidR="00DB3E97" w:rsidRPr="001E6244">
        <w:rPr>
          <w:rFonts w:ascii="Times New Roman" w:hAnsi="Times New Roman" w:cs="Times New Roman"/>
          <w:sz w:val="24"/>
          <w:szCs w:val="24"/>
        </w:rPr>
        <w:t xml:space="preserve">pellant and Kumbirai Kangai opposed the first respondent’s application. </w:t>
      </w:r>
      <w:r w:rsidR="009A7EE6">
        <w:rPr>
          <w:rFonts w:ascii="Times New Roman" w:hAnsi="Times New Roman" w:cs="Times New Roman"/>
          <w:sz w:val="24"/>
          <w:szCs w:val="24"/>
        </w:rPr>
        <w:t xml:space="preserve"> </w:t>
      </w:r>
      <w:r w:rsidR="00DB3E97" w:rsidRPr="001E6244">
        <w:rPr>
          <w:rFonts w:ascii="Times New Roman" w:hAnsi="Times New Roman" w:cs="Times New Roman"/>
          <w:sz w:val="24"/>
          <w:szCs w:val="24"/>
        </w:rPr>
        <w:t xml:space="preserve">The first </w:t>
      </w:r>
      <w:r w:rsidRPr="001E6244">
        <w:rPr>
          <w:rFonts w:ascii="Times New Roman" w:hAnsi="Times New Roman" w:cs="Times New Roman"/>
          <w:sz w:val="24"/>
          <w:szCs w:val="24"/>
        </w:rPr>
        <w:t>respondent however</w:t>
      </w:r>
      <w:r w:rsidR="00F46F19" w:rsidRPr="001E6244">
        <w:rPr>
          <w:rFonts w:ascii="Times New Roman" w:hAnsi="Times New Roman" w:cs="Times New Roman"/>
          <w:sz w:val="24"/>
          <w:szCs w:val="24"/>
        </w:rPr>
        <w:t>,</w:t>
      </w:r>
      <w:r w:rsidRPr="001E6244">
        <w:rPr>
          <w:rFonts w:ascii="Times New Roman" w:hAnsi="Times New Roman" w:cs="Times New Roman"/>
          <w:sz w:val="24"/>
          <w:szCs w:val="24"/>
        </w:rPr>
        <w:t xml:space="preserve"> amended its draft order at the hearing and deleted the name of Kumbirai Kangai. As such, only the appellant opposed the application. </w:t>
      </w:r>
      <w:r w:rsidR="009A7EE6">
        <w:rPr>
          <w:rFonts w:ascii="Times New Roman" w:hAnsi="Times New Roman" w:cs="Times New Roman"/>
          <w:sz w:val="24"/>
          <w:szCs w:val="24"/>
        </w:rPr>
        <w:t xml:space="preserve"> </w:t>
      </w:r>
      <w:r w:rsidRPr="001E6244">
        <w:rPr>
          <w:rFonts w:ascii="Times New Roman" w:hAnsi="Times New Roman" w:cs="Times New Roman"/>
          <w:sz w:val="24"/>
          <w:szCs w:val="24"/>
        </w:rPr>
        <w:t>In its opposing affidavit the appellant raised a preliminary point to the effect that th</w:t>
      </w:r>
      <w:r w:rsidR="00DB3E97" w:rsidRPr="001E6244">
        <w:rPr>
          <w:rFonts w:ascii="Times New Roman" w:hAnsi="Times New Roman" w:cs="Times New Roman"/>
          <w:sz w:val="24"/>
          <w:szCs w:val="24"/>
        </w:rPr>
        <w:t>e matter was not urgent as the first</w:t>
      </w:r>
      <w:r w:rsidRPr="001E6244">
        <w:rPr>
          <w:rFonts w:ascii="Times New Roman" w:hAnsi="Times New Roman" w:cs="Times New Roman"/>
          <w:sz w:val="24"/>
          <w:szCs w:val="24"/>
        </w:rPr>
        <w:t xml:space="preserve"> r</w:t>
      </w:r>
      <w:r w:rsidR="00DB3E97" w:rsidRPr="001E6244">
        <w:rPr>
          <w:rFonts w:ascii="Times New Roman" w:hAnsi="Times New Roman" w:cs="Times New Roman"/>
          <w:sz w:val="24"/>
          <w:szCs w:val="24"/>
        </w:rPr>
        <w:t xml:space="preserve">espondent had been aware of the </w:t>
      </w:r>
      <w:r w:rsidR="00E541BD" w:rsidRPr="001E6244">
        <w:rPr>
          <w:rFonts w:ascii="Times New Roman" w:hAnsi="Times New Roman" w:cs="Times New Roman"/>
          <w:sz w:val="24"/>
          <w:szCs w:val="24"/>
        </w:rPr>
        <w:t>mining</w:t>
      </w:r>
      <w:r w:rsidR="00DB3E97" w:rsidRPr="001E6244">
        <w:rPr>
          <w:rFonts w:ascii="Times New Roman" w:hAnsi="Times New Roman" w:cs="Times New Roman"/>
          <w:sz w:val="24"/>
          <w:szCs w:val="24"/>
        </w:rPr>
        <w:t xml:space="preserve"> </w:t>
      </w:r>
      <w:r w:rsidRPr="001E6244">
        <w:rPr>
          <w:rFonts w:ascii="Times New Roman" w:hAnsi="Times New Roman" w:cs="Times New Roman"/>
          <w:sz w:val="24"/>
          <w:szCs w:val="24"/>
        </w:rPr>
        <w:t>claims since 2013</w:t>
      </w:r>
      <w:r w:rsidR="00E541BD" w:rsidRPr="001E6244">
        <w:rPr>
          <w:rFonts w:ascii="Times New Roman" w:hAnsi="Times New Roman" w:cs="Times New Roman"/>
          <w:sz w:val="24"/>
          <w:szCs w:val="24"/>
        </w:rPr>
        <w:t xml:space="preserve">. </w:t>
      </w:r>
      <w:r w:rsidR="009A7EE6">
        <w:rPr>
          <w:rFonts w:ascii="Times New Roman" w:hAnsi="Times New Roman" w:cs="Times New Roman"/>
          <w:sz w:val="24"/>
          <w:szCs w:val="24"/>
        </w:rPr>
        <w:t xml:space="preserve"> </w:t>
      </w:r>
      <w:r w:rsidR="00E541BD" w:rsidRPr="001E6244">
        <w:rPr>
          <w:rFonts w:ascii="Times New Roman" w:hAnsi="Times New Roman" w:cs="Times New Roman"/>
          <w:sz w:val="24"/>
          <w:szCs w:val="24"/>
        </w:rPr>
        <w:t xml:space="preserve">Reference was made to its </w:t>
      </w:r>
      <w:r w:rsidRPr="001E6244">
        <w:rPr>
          <w:rFonts w:ascii="Times New Roman" w:hAnsi="Times New Roman" w:cs="Times New Roman"/>
          <w:sz w:val="24"/>
          <w:szCs w:val="24"/>
        </w:rPr>
        <w:t>oppo</w:t>
      </w:r>
      <w:r w:rsidR="00E541BD" w:rsidRPr="001E6244">
        <w:rPr>
          <w:rFonts w:ascii="Times New Roman" w:hAnsi="Times New Roman" w:cs="Times New Roman"/>
          <w:sz w:val="24"/>
          <w:szCs w:val="24"/>
        </w:rPr>
        <w:t>sition to</w:t>
      </w:r>
      <w:r w:rsidRPr="001E6244">
        <w:rPr>
          <w:rFonts w:ascii="Times New Roman" w:hAnsi="Times New Roman" w:cs="Times New Roman"/>
          <w:sz w:val="24"/>
          <w:szCs w:val="24"/>
        </w:rPr>
        <w:t xml:space="preserve"> the application under HC 1604/21</w:t>
      </w:r>
      <w:r w:rsidR="00E541BD" w:rsidRPr="001E6244">
        <w:rPr>
          <w:rFonts w:ascii="Times New Roman" w:hAnsi="Times New Roman" w:cs="Times New Roman"/>
          <w:sz w:val="24"/>
          <w:szCs w:val="24"/>
        </w:rPr>
        <w:t>,</w:t>
      </w:r>
      <w:r w:rsidRPr="001E6244">
        <w:rPr>
          <w:rFonts w:ascii="Times New Roman" w:hAnsi="Times New Roman" w:cs="Times New Roman"/>
          <w:sz w:val="24"/>
          <w:szCs w:val="24"/>
        </w:rPr>
        <w:t xml:space="preserve"> stating that it had claims over </w:t>
      </w:r>
      <w:r w:rsidR="00DB3E97" w:rsidRPr="001E6244">
        <w:rPr>
          <w:rFonts w:ascii="Times New Roman" w:hAnsi="Times New Roman" w:cs="Times New Roman"/>
          <w:sz w:val="24"/>
          <w:szCs w:val="24"/>
        </w:rPr>
        <w:t>the same land belonging to the first</w:t>
      </w:r>
      <w:r w:rsidRPr="001E6244">
        <w:rPr>
          <w:rFonts w:ascii="Times New Roman" w:hAnsi="Times New Roman" w:cs="Times New Roman"/>
          <w:sz w:val="24"/>
          <w:szCs w:val="24"/>
        </w:rPr>
        <w:t xml:space="preserve"> respondent. </w:t>
      </w:r>
      <w:r w:rsidR="009A7EE6">
        <w:rPr>
          <w:rFonts w:ascii="Times New Roman" w:hAnsi="Times New Roman" w:cs="Times New Roman"/>
          <w:sz w:val="24"/>
          <w:szCs w:val="24"/>
        </w:rPr>
        <w:t xml:space="preserve"> </w:t>
      </w:r>
      <w:r w:rsidR="00867C02" w:rsidRPr="001E6244">
        <w:rPr>
          <w:rFonts w:ascii="Times New Roman" w:hAnsi="Times New Roman" w:cs="Times New Roman"/>
          <w:sz w:val="24"/>
          <w:szCs w:val="24"/>
        </w:rPr>
        <w:t>The appellant further averred that it possessed a certifi</w:t>
      </w:r>
      <w:r w:rsidR="00DB3E97" w:rsidRPr="001E6244">
        <w:rPr>
          <w:rFonts w:ascii="Times New Roman" w:hAnsi="Times New Roman" w:cs="Times New Roman"/>
          <w:sz w:val="24"/>
          <w:szCs w:val="24"/>
        </w:rPr>
        <w:t xml:space="preserve">cate </w:t>
      </w:r>
      <w:r w:rsidR="007F7CFF" w:rsidRPr="001E6244">
        <w:rPr>
          <w:rFonts w:ascii="Times New Roman" w:hAnsi="Times New Roman" w:cs="Times New Roman"/>
          <w:sz w:val="24"/>
          <w:szCs w:val="24"/>
        </w:rPr>
        <w:t xml:space="preserve">of </w:t>
      </w:r>
      <w:r w:rsidR="00DB3E97" w:rsidRPr="001E6244">
        <w:rPr>
          <w:rFonts w:ascii="Times New Roman" w:hAnsi="Times New Roman" w:cs="Times New Roman"/>
          <w:sz w:val="24"/>
          <w:szCs w:val="24"/>
        </w:rPr>
        <w:t>registration of a mine situated on</w:t>
      </w:r>
      <w:r w:rsidR="00867C02" w:rsidRPr="001E6244">
        <w:rPr>
          <w:rFonts w:ascii="Times New Roman" w:hAnsi="Times New Roman" w:cs="Times New Roman"/>
          <w:sz w:val="24"/>
          <w:szCs w:val="24"/>
        </w:rPr>
        <w:t xml:space="preserve"> part of the far</w:t>
      </w:r>
      <w:r w:rsidR="00DB3E97" w:rsidRPr="001E6244">
        <w:rPr>
          <w:rFonts w:ascii="Times New Roman" w:hAnsi="Times New Roman" w:cs="Times New Roman"/>
          <w:sz w:val="24"/>
          <w:szCs w:val="24"/>
        </w:rPr>
        <w:t>m</w:t>
      </w:r>
      <w:r w:rsidR="00867C02" w:rsidRPr="001E6244">
        <w:rPr>
          <w:rFonts w:ascii="Times New Roman" w:hAnsi="Times New Roman" w:cs="Times New Roman"/>
          <w:sz w:val="24"/>
          <w:szCs w:val="24"/>
        </w:rPr>
        <w:t xml:space="preserve"> </w:t>
      </w:r>
      <w:r w:rsidR="00DB3E97" w:rsidRPr="001E6244">
        <w:rPr>
          <w:rFonts w:ascii="Times New Roman" w:hAnsi="Times New Roman" w:cs="Times New Roman"/>
          <w:sz w:val="24"/>
          <w:szCs w:val="24"/>
        </w:rPr>
        <w:t>and that the first</w:t>
      </w:r>
      <w:r w:rsidR="00867C02" w:rsidRPr="001E6244">
        <w:rPr>
          <w:rFonts w:ascii="Times New Roman" w:hAnsi="Times New Roman" w:cs="Times New Roman"/>
          <w:sz w:val="24"/>
          <w:szCs w:val="24"/>
        </w:rPr>
        <w:t xml:space="preserve"> respondent had not done anything to challenge the appellant’s </w:t>
      </w:r>
      <w:r w:rsidR="0062325A" w:rsidRPr="001E6244">
        <w:rPr>
          <w:rFonts w:ascii="Times New Roman" w:hAnsi="Times New Roman" w:cs="Times New Roman"/>
          <w:sz w:val="24"/>
          <w:szCs w:val="24"/>
        </w:rPr>
        <w:t>possession</w:t>
      </w:r>
      <w:r w:rsidR="00867C02" w:rsidRPr="001E6244">
        <w:rPr>
          <w:rFonts w:ascii="Times New Roman" w:hAnsi="Times New Roman" w:cs="Times New Roman"/>
          <w:sz w:val="24"/>
          <w:szCs w:val="24"/>
        </w:rPr>
        <w:t xml:space="preserve"> of part of the farm. </w:t>
      </w:r>
      <w:r w:rsidR="009A7EE6">
        <w:rPr>
          <w:rFonts w:ascii="Times New Roman" w:hAnsi="Times New Roman" w:cs="Times New Roman"/>
          <w:sz w:val="24"/>
          <w:szCs w:val="24"/>
        </w:rPr>
        <w:t xml:space="preserve"> </w:t>
      </w:r>
      <w:r w:rsidR="0062325A" w:rsidRPr="001E6244">
        <w:rPr>
          <w:rFonts w:ascii="Times New Roman" w:hAnsi="Times New Roman" w:cs="Times New Roman"/>
          <w:sz w:val="24"/>
          <w:szCs w:val="24"/>
        </w:rPr>
        <w:t>It a</w:t>
      </w:r>
      <w:r w:rsidR="00867C02" w:rsidRPr="001E6244">
        <w:rPr>
          <w:rFonts w:ascii="Times New Roman" w:hAnsi="Times New Roman" w:cs="Times New Roman"/>
          <w:sz w:val="24"/>
          <w:szCs w:val="24"/>
        </w:rPr>
        <w:t>lso</w:t>
      </w:r>
      <w:r w:rsidR="0062325A" w:rsidRPr="001E6244">
        <w:rPr>
          <w:rFonts w:ascii="Times New Roman" w:hAnsi="Times New Roman" w:cs="Times New Roman"/>
          <w:sz w:val="24"/>
          <w:szCs w:val="24"/>
        </w:rPr>
        <w:t xml:space="preserve"> averred</w:t>
      </w:r>
      <w:r w:rsidR="007F7CFF" w:rsidRPr="001E6244">
        <w:rPr>
          <w:rFonts w:ascii="Times New Roman" w:hAnsi="Times New Roman" w:cs="Times New Roman"/>
          <w:sz w:val="24"/>
          <w:szCs w:val="24"/>
        </w:rPr>
        <w:t xml:space="preserve"> that the eviction order</w:t>
      </w:r>
      <w:r w:rsidR="00867C02" w:rsidRPr="001E6244">
        <w:rPr>
          <w:rFonts w:ascii="Times New Roman" w:hAnsi="Times New Roman" w:cs="Times New Roman"/>
          <w:sz w:val="24"/>
          <w:szCs w:val="24"/>
        </w:rPr>
        <w:t xml:space="preserve"> granted under HC 1604/21 was made against Kumbirai Kang</w:t>
      </w:r>
      <w:r w:rsidR="00DB3E97" w:rsidRPr="001E6244">
        <w:rPr>
          <w:rFonts w:ascii="Times New Roman" w:hAnsi="Times New Roman" w:cs="Times New Roman"/>
          <w:sz w:val="24"/>
          <w:szCs w:val="24"/>
        </w:rPr>
        <w:t>ai and not against it</w:t>
      </w:r>
      <w:r w:rsidR="00867C02" w:rsidRPr="001E6244">
        <w:rPr>
          <w:rFonts w:ascii="Times New Roman" w:hAnsi="Times New Roman" w:cs="Times New Roman"/>
          <w:sz w:val="24"/>
          <w:szCs w:val="24"/>
        </w:rPr>
        <w:t xml:space="preserve">. </w:t>
      </w:r>
      <w:r w:rsidR="009A7EE6">
        <w:rPr>
          <w:rFonts w:ascii="Times New Roman" w:hAnsi="Times New Roman" w:cs="Times New Roman"/>
          <w:sz w:val="24"/>
          <w:szCs w:val="24"/>
        </w:rPr>
        <w:t xml:space="preserve"> </w:t>
      </w:r>
      <w:r w:rsidR="00867C02" w:rsidRPr="001E6244">
        <w:rPr>
          <w:rFonts w:ascii="Times New Roman" w:hAnsi="Times New Roman" w:cs="Times New Roman"/>
          <w:sz w:val="24"/>
          <w:szCs w:val="24"/>
        </w:rPr>
        <w:t xml:space="preserve">The appellant thus averred that it was not evicted from the property as the </w:t>
      </w:r>
      <w:r w:rsidR="0062325A" w:rsidRPr="001E6244">
        <w:rPr>
          <w:rFonts w:ascii="Times New Roman" w:hAnsi="Times New Roman" w:cs="Times New Roman"/>
          <w:sz w:val="24"/>
          <w:szCs w:val="24"/>
        </w:rPr>
        <w:t>first</w:t>
      </w:r>
      <w:r w:rsidR="00867C02" w:rsidRPr="001E6244">
        <w:rPr>
          <w:rFonts w:ascii="Times New Roman" w:hAnsi="Times New Roman" w:cs="Times New Roman"/>
          <w:sz w:val="24"/>
          <w:szCs w:val="24"/>
        </w:rPr>
        <w:t xml:space="preserve"> respondent did not institute any action for</w:t>
      </w:r>
      <w:r w:rsidR="007606EE" w:rsidRPr="001E6244">
        <w:rPr>
          <w:rFonts w:ascii="Times New Roman" w:hAnsi="Times New Roman" w:cs="Times New Roman"/>
          <w:sz w:val="24"/>
          <w:szCs w:val="24"/>
        </w:rPr>
        <w:t xml:space="preserve"> its</w:t>
      </w:r>
      <w:r w:rsidR="00867C02" w:rsidRPr="001E6244">
        <w:rPr>
          <w:rFonts w:ascii="Times New Roman" w:hAnsi="Times New Roman" w:cs="Times New Roman"/>
          <w:sz w:val="24"/>
          <w:szCs w:val="24"/>
        </w:rPr>
        <w:t xml:space="preserve"> eviction. </w:t>
      </w:r>
    </w:p>
    <w:p w14:paraId="5D97561A" w14:textId="77777777" w:rsidR="00C361D8" w:rsidRPr="001E6244" w:rsidRDefault="00C361D8" w:rsidP="005A22C4">
      <w:pPr>
        <w:tabs>
          <w:tab w:val="left" w:pos="709"/>
          <w:tab w:val="left" w:pos="1134"/>
        </w:tabs>
        <w:spacing w:after="0" w:line="480" w:lineRule="auto"/>
        <w:ind w:firstLine="1134"/>
        <w:jc w:val="both"/>
        <w:rPr>
          <w:rFonts w:ascii="Times New Roman" w:hAnsi="Times New Roman" w:cs="Times New Roman"/>
          <w:sz w:val="24"/>
          <w:szCs w:val="24"/>
        </w:rPr>
      </w:pPr>
    </w:p>
    <w:p w14:paraId="1ACA7784" w14:textId="1BF17BF9" w:rsidR="00DA0809" w:rsidRDefault="00811E01" w:rsidP="0001096C">
      <w:pPr>
        <w:tabs>
          <w:tab w:val="left" w:pos="1134"/>
        </w:tabs>
        <w:spacing w:after="0" w:line="480" w:lineRule="auto"/>
        <w:ind w:firstLine="720"/>
        <w:jc w:val="both"/>
        <w:rPr>
          <w:rFonts w:ascii="Times New Roman" w:hAnsi="Times New Roman" w:cs="Times New Roman"/>
          <w:sz w:val="24"/>
          <w:szCs w:val="24"/>
        </w:rPr>
      </w:pPr>
      <w:r w:rsidRPr="001E6244">
        <w:rPr>
          <w:rFonts w:ascii="Times New Roman" w:hAnsi="Times New Roman" w:cs="Times New Roman"/>
          <w:sz w:val="24"/>
          <w:szCs w:val="24"/>
        </w:rPr>
        <w:t xml:space="preserve">      </w:t>
      </w:r>
      <w:r w:rsidR="000B6E08" w:rsidRPr="001E6244">
        <w:rPr>
          <w:rFonts w:ascii="Times New Roman" w:hAnsi="Times New Roman" w:cs="Times New Roman"/>
          <w:sz w:val="24"/>
          <w:szCs w:val="24"/>
        </w:rPr>
        <w:t xml:space="preserve">On the merits, the appellant averred that </w:t>
      </w:r>
      <w:r w:rsidR="00DB3E97" w:rsidRPr="001E6244">
        <w:rPr>
          <w:rFonts w:ascii="Times New Roman" w:hAnsi="Times New Roman" w:cs="Times New Roman"/>
          <w:sz w:val="24"/>
          <w:szCs w:val="24"/>
        </w:rPr>
        <w:t>the first</w:t>
      </w:r>
      <w:r w:rsidR="009B07C1" w:rsidRPr="001E6244">
        <w:rPr>
          <w:rFonts w:ascii="Times New Roman" w:hAnsi="Times New Roman" w:cs="Times New Roman"/>
          <w:sz w:val="24"/>
          <w:szCs w:val="24"/>
        </w:rPr>
        <w:t xml:space="preserve"> respondent was seeking to evict it</w:t>
      </w:r>
      <w:r w:rsidR="009A5227" w:rsidRPr="001E6244">
        <w:rPr>
          <w:rFonts w:ascii="Times New Roman" w:hAnsi="Times New Roman" w:cs="Times New Roman"/>
          <w:sz w:val="24"/>
          <w:szCs w:val="24"/>
        </w:rPr>
        <w:t xml:space="preserve"> through</w:t>
      </w:r>
      <w:r w:rsidR="009B07C1" w:rsidRPr="001E6244">
        <w:rPr>
          <w:rFonts w:ascii="Times New Roman" w:hAnsi="Times New Roman" w:cs="Times New Roman"/>
          <w:sz w:val="24"/>
          <w:szCs w:val="24"/>
        </w:rPr>
        <w:t xml:space="preserve"> the back door and </w:t>
      </w:r>
      <w:r w:rsidR="007E753C" w:rsidRPr="001E6244">
        <w:rPr>
          <w:rFonts w:ascii="Times New Roman" w:hAnsi="Times New Roman" w:cs="Times New Roman"/>
          <w:sz w:val="24"/>
          <w:szCs w:val="24"/>
        </w:rPr>
        <w:t>by way of an</w:t>
      </w:r>
      <w:r w:rsidR="009B07C1" w:rsidRPr="001E6244">
        <w:rPr>
          <w:rFonts w:ascii="Times New Roman" w:hAnsi="Times New Roman" w:cs="Times New Roman"/>
          <w:sz w:val="24"/>
          <w:szCs w:val="24"/>
        </w:rPr>
        <w:t xml:space="preserve"> urgent chamber application. </w:t>
      </w:r>
      <w:r w:rsidR="009A7EE6">
        <w:rPr>
          <w:rFonts w:ascii="Times New Roman" w:hAnsi="Times New Roman" w:cs="Times New Roman"/>
          <w:sz w:val="24"/>
          <w:szCs w:val="24"/>
        </w:rPr>
        <w:t xml:space="preserve"> </w:t>
      </w:r>
      <w:r w:rsidR="009B07C1" w:rsidRPr="001E6244">
        <w:rPr>
          <w:rFonts w:ascii="Times New Roman" w:hAnsi="Times New Roman" w:cs="Times New Roman"/>
          <w:sz w:val="24"/>
          <w:szCs w:val="24"/>
        </w:rPr>
        <w:t xml:space="preserve">The appellant further averred that the </w:t>
      </w:r>
      <w:r w:rsidR="007E753C" w:rsidRPr="001E6244">
        <w:rPr>
          <w:rFonts w:ascii="Times New Roman" w:hAnsi="Times New Roman" w:cs="Times New Roman"/>
          <w:sz w:val="24"/>
          <w:szCs w:val="24"/>
        </w:rPr>
        <w:t>first</w:t>
      </w:r>
      <w:r w:rsidR="009B07C1" w:rsidRPr="001E6244">
        <w:rPr>
          <w:rFonts w:ascii="Times New Roman" w:hAnsi="Times New Roman" w:cs="Times New Roman"/>
          <w:sz w:val="24"/>
          <w:szCs w:val="24"/>
        </w:rPr>
        <w:t xml:space="preserve"> respondent was never in peaceful, quiet and undisturbed possession and </w:t>
      </w:r>
      <w:r w:rsidR="009B07C1" w:rsidRPr="001E6244">
        <w:rPr>
          <w:rFonts w:ascii="Times New Roman" w:hAnsi="Times New Roman" w:cs="Times New Roman"/>
          <w:sz w:val="24"/>
          <w:szCs w:val="24"/>
        </w:rPr>
        <w:lastRenderedPageBreak/>
        <w:t>occupation of part of the</w:t>
      </w:r>
      <w:r w:rsidR="00DB3E97" w:rsidRPr="001E6244">
        <w:rPr>
          <w:rFonts w:ascii="Times New Roman" w:hAnsi="Times New Roman" w:cs="Times New Roman"/>
          <w:sz w:val="24"/>
          <w:szCs w:val="24"/>
        </w:rPr>
        <w:t xml:space="preserve"> farm. </w:t>
      </w:r>
      <w:r w:rsidR="009A5227" w:rsidRPr="001E6244">
        <w:rPr>
          <w:rFonts w:ascii="Times New Roman" w:hAnsi="Times New Roman" w:cs="Times New Roman"/>
          <w:sz w:val="24"/>
          <w:szCs w:val="24"/>
        </w:rPr>
        <w:t>In addition, it contended</w:t>
      </w:r>
      <w:r w:rsidR="00DB3E97" w:rsidRPr="001E6244">
        <w:rPr>
          <w:rFonts w:ascii="Times New Roman" w:hAnsi="Times New Roman" w:cs="Times New Roman"/>
          <w:sz w:val="24"/>
          <w:szCs w:val="24"/>
        </w:rPr>
        <w:t xml:space="preserve"> that it </w:t>
      </w:r>
      <w:r w:rsidR="009B07C1" w:rsidRPr="001E6244">
        <w:rPr>
          <w:rFonts w:ascii="Times New Roman" w:hAnsi="Times New Roman" w:cs="Times New Roman"/>
          <w:sz w:val="24"/>
          <w:szCs w:val="24"/>
        </w:rPr>
        <w:t>had issued a notice of application for an injunction in terms of s 354 (1) of the Mines and Minerals Act [</w:t>
      </w:r>
      <w:r w:rsidR="009B07C1" w:rsidRPr="001E6244">
        <w:rPr>
          <w:rFonts w:ascii="Times New Roman" w:hAnsi="Times New Roman" w:cs="Times New Roman"/>
          <w:i/>
          <w:sz w:val="24"/>
          <w:szCs w:val="24"/>
        </w:rPr>
        <w:t>Chapter 21:05</w:t>
      </w:r>
      <w:r w:rsidR="00DB3E97" w:rsidRPr="001E6244">
        <w:rPr>
          <w:rFonts w:ascii="Times New Roman" w:hAnsi="Times New Roman" w:cs="Times New Roman"/>
          <w:sz w:val="24"/>
          <w:szCs w:val="24"/>
        </w:rPr>
        <w:t>] on the first</w:t>
      </w:r>
      <w:r w:rsidR="009B07C1" w:rsidRPr="001E6244">
        <w:rPr>
          <w:rFonts w:ascii="Times New Roman" w:hAnsi="Times New Roman" w:cs="Times New Roman"/>
          <w:sz w:val="24"/>
          <w:szCs w:val="24"/>
        </w:rPr>
        <w:t xml:space="preserve"> respondent on </w:t>
      </w:r>
      <w:r w:rsidR="00DA0809">
        <w:rPr>
          <w:rFonts w:ascii="Times New Roman" w:hAnsi="Times New Roman" w:cs="Times New Roman"/>
          <w:sz w:val="24"/>
          <w:szCs w:val="24"/>
        </w:rPr>
        <w:t>10</w:t>
      </w:r>
      <w:r w:rsidR="009B07C1" w:rsidRPr="001E6244">
        <w:rPr>
          <w:rFonts w:ascii="Times New Roman" w:hAnsi="Times New Roman" w:cs="Times New Roman"/>
          <w:sz w:val="24"/>
          <w:szCs w:val="24"/>
        </w:rPr>
        <w:t xml:space="preserve"> February 2022. </w:t>
      </w:r>
      <w:r w:rsidR="009A7EE6">
        <w:rPr>
          <w:rFonts w:ascii="Times New Roman" w:hAnsi="Times New Roman" w:cs="Times New Roman"/>
          <w:sz w:val="24"/>
          <w:szCs w:val="24"/>
        </w:rPr>
        <w:t xml:space="preserve"> </w:t>
      </w:r>
      <w:r w:rsidR="009B07C1" w:rsidRPr="001E6244">
        <w:rPr>
          <w:rFonts w:ascii="Times New Roman" w:hAnsi="Times New Roman" w:cs="Times New Roman"/>
          <w:sz w:val="24"/>
          <w:szCs w:val="24"/>
        </w:rPr>
        <w:t xml:space="preserve">The appellant </w:t>
      </w:r>
      <w:r w:rsidR="0008529E" w:rsidRPr="001E6244">
        <w:rPr>
          <w:rFonts w:ascii="Times New Roman" w:hAnsi="Times New Roman" w:cs="Times New Roman"/>
          <w:sz w:val="24"/>
          <w:szCs w:val="24"/>
        </w:rPr>
        <w:t xml:space="preserve">further averred that its certificate of registration </w:t>
      </w:r>
      <w:r w:rsidR="00DB3E97" w:rsidRPr="001E6244">
        <w:rPr>
          <w:rFonts w:ascii="Times New Roman" w:hAnsi="Times New Roman" w:cs="Times New Roman"/>
          <w:sz w:val="24"/>
          <w:szCs w:val="24"/>
        </w:rPr>
        <w:t>of the mining claim</w:t>
      </w:r>
      <w:r w:rsidR="00447939" w:rsidRPr="001E6244">
        <w:rPr>
          <w:rFonts w:ascii="Times New Roman" w:hAnsi="Times New Roman" w:cs="Times New Roman"/>
          <w:sz w:val="24"/>
          <w:szCs w:val="24"/>
        </w:rPr>
        <w:t>s</w:t>
      </w:r>
      <w:r w:rsidR="00DB3E97" w:rsidRPr="001E6244">
        <w:rPr>
          <w:rFonts w:ascii="Times New Roman" w:hAnsi="Times New Roman" w:cs="Times New Roman"/>
          <w:sz w:val="24"/>
          <w:szCs w:val="24"/>
        </w:rPr>
        <w:t xml:space="preserve"> was</w:t>
      </w:r>
      <w:r w:rsidR="007F3CFB" w:rsidRPr="001E6244">
        <w:rPr>
          <w:rFonts w:ascii="Times New Roman" w:hAnsi="Times New Roman" w:cs="Times New Roman"/>
          <w:sz w:val="24"/>
          <w:szCs w:val="24"/>
        </w:rPr>
        <w:t xml:space="preserve"> still </w:t>
      </w:r>
      <w:r w:rsidR="009A5227" w:rsidRPr="001E6244">
        <w:rPr>
          <w:rFonts w:ascii="Times New Roman" w:hAnsi="Times New Roman" w:cs="Times New Roman"/>
          <w:sz w:val="24"/>
          <w:szCs w:val="24"/>
        </w:rPr>
        <w:t>valid</w:t>
      </w:r>
      <w:r w:rsidR="00DB3E97" w:rsidRPr="001E6244">
        <w:rPr>
          <w:rFonts w:ascii="Times New Roman" w:hAnsi="Times New Roman" w:cs="Times New Roman"/>
          <w:sz w:val="24"/>
          <w:szCs w:val="24"/>
        </w:rPr>
        <w:t xml:space="preserve"> and as such</w:t>
      </w:r>
      <w:r w:rsidR="00D14767">
        <w:rPr>
          <w:rFonts w:ascii="Times New Roman" w:hAnsi="Times New Roman" w:cs="Times New Roman"/>
          <w:sz w:val="24"/>
          <w:szCs w:val="24"/>
        </w:rPr>
        <w:t>,</w:t>
      </w:r>
      <w:r w:rsidR="00DB3E97" w:rsidRPr="001E6244">
        <w:rPr>
          <w:rFonts w:ascii="Times New Roman" w:hAnsi="Times New Roman" w:cs="Times New Roman"/>
          <w:sz w:val="24"/>
          <w:szCs w:val="24"/>
        </w:rPr>
        <w:t xml:space="preserve"> it </w:t>
      </w:r>
      <w:r w:rsidR="007F3CFB" w:rsidRPr="001E6244">
        <w:rPr>
          <w:rFonts w:ascii="Times New Roman" w:hAnsi="Times New Roman" w:cs="Times New Roman"/>
          <w:sz w:val="24"/>
          <w:szCs w:val="24"/>
        </w:rPr>
        <w:t>had a right to carry out mining activities on the farm.</w:t>
      </w:r>
    </w:p>
    <w:p w14:paraId="5B1F5630" w14:textId="6457B215" w:rsidR="000B6E08" w:rsidRPr="001E6244" w:rsidRDefault="007F3CFB" w:rsidP="0001096C">
      <w:pPr>
        <w:tabs>
          <w:tab w:val="left" w:pos="1134"/>
        </w:tabs>
        <w:spacing w:after="0" w:line="240" w:lineRule="auto"/>
        <w:ind w:firstLine="720"/>
        <w:jc w:val="both"/>
        <w:rPr>
          <w:rFonts w:ascii="Times New Roman" w:hAnsi="Times New Roman" w:cs="Times New Roman"/>
          <w:sz w:val="24"/>
          <w:szCs w:val="24"/>
        </w:rPr>
      </w:pPr>
      <w:r w:rsidRPr="001E6244">
        <w:rPr>
          <w:rFonts w:ascii="Times New Roman" w:hAnsi="Times New Roman" w:cs="Times New Roman"/>
          <w:sz w:val="24"/>
          <w:szCs w:val="24"/>
        </w:rPr>
        <w:t xml:space="preserve"> </w:t>
      </w:r>
    </w:p>
    <w:p w14:paraId="08FF034C" w14:textId="77777777" w:rsidR="00A82730" w:rsidRPr="001E6244" w:rsidRDefault="00A82730" w:rsidP="009A7EE6">
      <w:pPr>
        <w:tabs>
          <w:tab w:val="left" w:pos="1134"/>
        </w:tabs>
        <w:spacing w:after="0" w:line="240" w:lineRule="auto"/>
        <w:ind w:firstLine="720"/>
        <w:jc w:val="both"/>
        <w:rPr>
          <w:rFonts w:ascii="Times New Roman" w:hAnsi="Times New Roman" w:cs="Times New Roman"/>
          <w:sz w:val="24"/>
          <w:szCs w:val="24"/>
        </w:rPr>
      </w:pPr>
    </w:p>
    <w:p w14:paraId="5C3A5903" w14:textId="315449C1" w:rsidR="007F3CFB" w:rsidRPr="001E6244" w:rsidRDefault="00A82730" w:rsidP="0001096C">
      <w:pPr>
        <w:tabs>
          <w:tab w:val="left" w:pos="851"/>
          <w:tab w:val="left" w:pos="1134"/>
        </w:tabs>
        <w:spacing w:after="0" w:line="480" w:lineRule="auto"/>
        <w:ind w:firstLine="720"/>
        <w:jc w:val="both"/>
        <w:rPr>
          <w:rFonts w:ascii="Times New Roman" w:hAnsi="Times New Roman" w:cs="Times New Roman"/>
          <w:sz w:val="24"/>
          <w:szCs w:val="24"/>
        </w:rPr>
      </w:pPr>
      <w:r w:rsidRPr="001E6244">
        <w:rPr>
          <w:rFonts w:ascii="Times New Roman" w:hAnsi="Times New Roman" w:cs="Times New Roman"/>
          <w:sz w:val="24"/>
          <w:szCs w:val="24"/>
        </w:rPr>
        <w:t xml:space="preserve">      </w:t>
      </w:r>
      <w:r w:rsidR="007F3CFB" w:rsidRPr="001E6244">
        <w:rPr>
          <w:rFonts w:ascii="Times New Roman" w:hAnsi="Times New Roman" w:cs="Times New Roman"/>
          <w:sz w:val="24"/>
          <w:szCs w:val="24"/>
        </w:rPr>
        <w:t xml:space="preserve">The appellant also averred that </w:t>
      </w:r>
      <w:r w:rsidR="005016F0" w:rsidRPr="001E6244">
        <w:rPr>
          <w:rFonts w:ascii="Times New Roman" w:hAnsi="Times New Roman" w:cs="Times New Roman"/>
          <w:sz w:val="24"/>
          <w:szCs w:val="24"/>
        </w:rPr>
        <w:t>the</w:t>
      </w:r>
      <w:r w:rsidR="00DB3E97" w:rsidRPr="001E6244">
        <w:rPr>
          <w:rFonts w:ascii="Times New Roman" w:hAnsi="Times New Roman" w:cs="Times New Roman"/>
          <w:sz w:val="24"/>
          <w:szCs w:val="24"/>
        </w:rPr>
        <w:t xml:space="preserve"> provisional order granted</w:t>
      </w:r>
      <w:r w:rsidR="00DC52CF" w:rsidRPr="001E6244">
        <w:rPr>
          <w:rFonts w:ascii="Times New Roman" w:hAnsi="Times New Roman" w:cs="Times New Roman"/>
          <w:sz w:val="24"/>
          <w:szCs w:val="24"/>
        </w:rPr>
        <w:t xml:space="preserve"> in favour of</w:t>
      </w:r>
      <w:r w:rsidR="00DB3E97" w:rsidRPr="001E6244">
        <w:rPr>
          <w:rFonts w:ascii="Times New Roman" w:hAnsi="Times New Roman" w:cs="Times New Roman"/>
          <w:sz w:val="24"/>
          <w:szCs w:val="24"/>
        </w:rPr>
        <w:t xml:space="preserve"> the first </w:t>
      </w:r>
      <w:r w:rsidR="005016F0" w:rsidRPr="001E6244">
        <w:rPr>
          <w:rFonts w:ascii="Times New Roman" w:hAnsi="Times New Roman" w:cs="Times New Roman"/>
          <w:sz w:val="24"/>
          <w:szCs w:val="24"/>
        </w:rPr>
        <w:t xml:space="preserve">respondent had been granted by the consent </w:t>
      </w:r>
      <w:r w:rsidR="00DB3E97" w:rsidRPr="001E6244">
        <w:rPr>
          <w:rFonts w:ascii="Times New Roman" w:hAnsi="Times New Roman" w:cs="Times New Roman"/>
          <w:sz w:val="24"/>
          <w:szCs w:val="24"/>
        </w:rPr>
        <w:t xml:space="preserve">of the parties in the hope of </w:t>
      </w:r>
      <w:r w:rsidR="005016F0" w:rsidRPr="001E6244">
        <w:rPr>
          <w:rFonts w:ascii="Times New Roman" w:hAnsi="Times New Roman" w:cs="Times New Roman"/>
          <w:sz w:val="24"/>
          <w:szCs w:val="24"/>
        </w:rPr>
        <w:t>reaching a settlement</w:t>
      </w:r>
      <w:r w:rsidR="00DC52CF" w:rsidRPr="001E6244">
        <w:rPr>
          <w:rFonts w:ascii="Times New Roman" w:hAnsi="Times New Roman" w:cs="Times New Roman"/>
          <w:sz w:val="24"/>
          <w:szCs w:val="24"/>
        </w:rPr>
        <w:t>.</w:t>
      </w:r>
      <w:r w:rsidR="005016F0" w:rsidRPr="001E6244">
        <w:rPr>
          <w:rFonts w:ascii="Times New Roman" w:hAnsi="Times New Roman" w:cs="Times New Roman"/>
          <w:sz w:val="24"/>
          <w:szCs w:val="24"/>
        </w:rPr>
        <w:t xml:space="preserve"> Further, the appellant </w:t>
      </w:r>
      <w:r w:rsidR="000323CA" w:rsidRPr="001E6244">
        <w:rPr>
          <w:rFonts w:ascii="Times New Roman" w:hAnsi="Times New Roman" w:cs="Times New Roman"/>
          <w:sz w:val="24"/>
          <w:szCs w:val="24"/>
        </w:rPr>
        <w:t xml:space="preserve">contended that it </w:t>
      </w:r>
      <w:r w:rsidR="005016F0" w:rsidRPr="001E6244">
        <w:rPr>
          <w:rFonts w:ascii="Times New Roman" w:hAnsi="Times New Roman" w:cs="Times New Roman"/>
          <w:sz w:val="24"/>
          <w:szCs w:val="24"/>
        </w:rPr>
        <w:t>was not before the court when the order evicting Kumbirai Kangai was granted and as such it could not be evicted on the basis of such eviction order as it was a separate</w:t>
      </w:r>
      <w:r w:rsidR="000323CA" w:rsidRPr="001E6244">
        <w:rPr>
          <w:rFonts w:ascii="Times New Roman" w:hAnsi="Times New Roman" w:cs="Times New Roman"/>
          <w:sz w:val="24"/>
          <w:szCs w:val="24"/>
        </w:rPr>
        <w:t xml:space="preserve"> legal persona</w:t>
      </w:r>
      <w:r w:rsidR="005016F0" w:rsidRPr="001E6244">
        <w:rPr>
          <w:rFonts w:ascii="Times New Roman" w:hAnsi="Times New Roman" w:cs="Times New Roman"/>
          <w:sz w:val="24"/>
          <w:szCs w:val="24"/>
        </w:rPr>
        <w:t xml:space="preserve"> from its</w:t>
      </w:r>
      <w:r w:rsidR="00DB3E97" w:rsidRPr="001E6244">
        <w:rPr>
          <w:rFonts w:ascii="Times New Roman" w:hAnsi="Times New Roman" w:cs="Times New Roman"/>
          <w:sz w:val="24"/>
          <w:szCs w:val="24"/>
        </w:rPr>
        <w:t xml:space="preserve"> director Kumbirai Kangai</w:t>
      </w:r>
      <w:r w:rsidR="005016F0" w:rsidRPr="001E6244">
        <w:rPr>
          <w:rFonts w:ascii="Times New Roman" w:hAnsi="Times New Roman" w:cs="Times New Roman"/>
          <w:sz w:val="24"/>
          <w:szCs w:val="24"/>
        </w:rPr>
        <w:t>.</w:t>
      </w:r>
      <w:r w:rsidR="004F45BD" w:rsidRPr="001E6244">
        <w:rPr>
          <w:rFonts w:ascii="Times New Roman" w:hAnsi="Times New Roman" w:cs="Times New Roman"/>
          <w:sz w:val="24"/>
          <w:szCs w:val="24"/>
        </w:rPr>
        <w:t xml:space="preserve"> </w:t>
      </w:r>
      <w:r w:rsidR="009A7EE6">
        <w:rPr>
          <w:rFonts w:ascii="Times New Roman" w:hAnsi="Times New Roman" w:cs="Times New Roman"/>
          <w:sz w:val="24"/>
          <w:szCs w:val="24"/>
        </w:rPr>
        <w:t xml:space="preserve"> </w:t>
      </w:r>
      <w:r w:rsidR="004F45BD" w:rsidRPr="001E6244">
        <w:rPr>
          <w:rFonts w:ascii="Times New Roman" w:hAnsi="Times New Roman" w:cs="Times New Roman"/>
          <w:sz w:val="24"/>
          <w:szCs w:val="24"/>
        </w:rPr>
        <w:t xml:space="preserve">The appellant maintained that its structures and equipment </w:t>
      </w:r>
      <w:r w:rsidR="00DB3E97" w:rsidRPr="001E6244">
        <w:rPr>
          <w:rFonts w:ascii="Times New Roman" w:hAnsi="Times New Roman" w:cs="Times New Roman"/>
          <w:sz w:val="24"/>
          <w:szCs w:val="24"/>
        </w:rPr>
        <w:t xml:space="preserve">situated </w:t>
      </w:r>
      <w:r w:rsidR="00310767" w:rsidRPr="001E6244">
        <w:rPr>
          <w:rFonts w:ascii="Times New Roman" w:hAnsi="Times New Roman" w:cs="Times New Roman"/>
          <w:sz w:val="24"/>
          <w:szCs w:val="24"/>
        </w:rPr>
        <w:t>on</w:t>
      </w:r>
      <w:r w:rsidR="004F45BD" w:rsidRPr="001E6244">
        <w:rPr>
          <w:rFonts w:ascii="Times New Roman" w:hAnsi="Times New Roman" w:cs="Times New Roman"/>
          <w:sz w:val="24"/>
          <w:szCs w:val="24"/>
        </w:rPr>
        <w:t xml:space="preserve"> part of the farm </w:t>
      </w:r>
      <w:r w:rsidR="00DB3E97" w:rsidRPr="001E6244">
        <w:rPr>
          <w:rFonts w:ascii="Times New Roman" w:hAnsi="Times New Roman" w:cs="Times New Roman"/>
          <w:sz w:val="24"/>
          <w:szCs w:val="24"/>
        </w:rPr>
        <w:t xml:space="preserve">had not been demolished by the first </w:t>
      </w:r>
      <w:r w:rsidR="004F45BD" w:rsidRPr="001E6244">
        <w:rPr>
          <w:rFonts w:ascii="Times New Roman" w:hAnsi="Times New Roman" w:cs="Times New Roman"/>
          <w:sz w:val="24"/>
          <w:szCs w:val="24"/>
        </w:rPr>
        <w:t>respondent and th</w:t>
      </w:r>
      <w:r w:rsidR="00DB3E97" w:rsidRPr="001E6244">
        <w:rPr>
          <w:rFonts w:ascii="Times New Roman" w:hAnsi="Times New Roman" w:cs="Times New Roman"/>
          <w:sz w:val="24"/>
          <w:szCs w:val="24"/>
        </w:rPr>
        <w:t>at such action showed that the first</w:t>
      </w:r>
      <w:r w:rsidR="004F45BD" w:rsidRPr="001E6244">
        <w:rPr>
          <w:rFonts w:ascii="Times New Roman" w:hAnsi="Times New Roman" w:cs="Times New Roman"/>
          <w:sz w:val="24"/>
          <w:szCs w:val="24"/>
        </w:rPr>
        <w:t xml:space="preserve"> respondent was never in possession of the piece of land where the appellant carried out its mining activities. </w:t>
      </w:r>
      <w:r w:rsidR="00FF7F3E" w:rsidRPr="001E6244">
        <w:rPr>
          <w:rFonts w:ascii="Times New Roman" w:hAnsi="Times New Roman" w:cs="Times New Roman"/>
          <w:sz w:val="24"/>
          <w:szCs w:val="24"/>
        </w:rPr>
        <w:t>In addition</w:t>
      </w:r>
      <w:r w:rsidR="004F45BD" w:rsidRPr="001E6244">
        <w:rPr>
          <w:rFonts w:ascii="Times New Roman" w:hAnsi="Times New Roman" w:cs="Times New Roman"/>
          <w:sz w:val="24"/>
          <w:szCs w:val="24"/>
        </w:rPr>
        <w:t>,</w:t>
      </w:r>
      <w:r w:rsidR="00FF7F3E" w:rsidRPr="001E6244">
        <w:rPr>
          <w:rFonts w:ascii="Times New Roman" w:hAnsi="Times New Roman" w:cs="Times New Roman"/>
          <w:sz w:val="24"/>
          <w:szCs w:val="24"/>
        </w:rPr>
        <w:t xml:space="preserve"> it contended</w:t>
      </w:r>
      <w:r w:rsidR="004F45BD" w:rsidRPr="001E6244">
        <w:rPr>
          <w:rFonts w:ascii="Times New Roman" w:hAnsi="Times New Roman" w:cs="Times New Roman"/>
          <w:sz w:val="24"/>
          <w:szCs w:val="24"/>
        </w:rPr>
        <w:t xml:space="preserve"> that th</w:t>
      </w:r>
      <w:r w:rsidR="00DB3E97" w:rsidRPr="001E6244">
        <w:rPr>
          <w:rFonts w:ascii="Times New Roman" w:hAnsi="Times New Roman" w:cs="Times New Roman"/>
          <w:sz w:val="24"/>
          <w:szCs w:val="24"/>
        </w:rPr>
        <w:t xml:space="preserve">e first </w:t>
      </w:r>
      <w:r w:rsidR="004F45BD" w:rsidRPr="001E6244">
        <w:rPr>
          <w:rFonts w:ascii="Times New Roman" w:hAnsi="Times New Roman" w:cs="Times New Roman"/>
          <w:sz w:val="24"/>
          <w:szCs w:val="24"/>
        </w:rPr>
        <w:t>respondent could not seek to enter the appellan</w:t>
      </w:r>
      <w:r w:rsidR="00DB3E97" w:rsidRPr="001E6244">
        <w:rPr>
          <w:rFonts w:ascii="Times New Roman" w:hAnsi="Times New Roman" w:cs="Times New Roman"/>
          <w:sz w:val="24"/>
          <w:szCs w:val="24"/>
        </w:rPr>
        <w:t>t’s site to evict it after the second</w:t>
      </w:r>
      <w:r w:rsidR="004F45BD" w:rsidRPr="001E6244">
        <w:rPr>
          <w:rFonts w:ascii="Times New Roman" w:hAnsi="Times New Roman" w:cs="Times New Roman"/>
          <w:sz w:val="24"/>
          <w:szCs w:val="24"/>
        </w:rPr>
        <w:t xml:space="preserve"> respondent had left. </w:t>
      </w:r>
      <w:r w:rsidR="009A7EE6">
        <w:rPr>
          <w:rFonts w:ascii="Times New Roman" w:hAnsi="Times New Roman" w:cs="Times New Roman"/>
          <w:sz w:val="24"/>
          <w:szCs w:val="24"/>
        </w:rPr>
        <w:t xml:space="preserve"> </w:t>
      </w:r>
      <w:r w:rsidR="00067E41" w:rsidRPr="001E6244">
        <w:rPr>
          <w:rFonts w:ascii="Times New Roman" w:hAnsi="Times New Roman" w:cs="Times New Roman"/>
          <w:sz w:val="24"/>
          <w:szCs w:val="24"/>
        </w:rPr>
        <w:t>The appellant thus p</w:t>
      </w:r>
      <w:r w:rsidR="00DB3E97" w:rsidRPr="001E6244">
        <w:rPr>
          <w:rFonts w:ascii="Times New Roman" w:hAnsi="Times New Roman" w:cs="Times New Roman"/>
          <w:sz w:val="24"/>
          <w:szCs w:val="24"/>
        </w:rPr>
        <w:t>rayed for the dismissal of the first</w:t>
      </w:r>
      <w:r w:rsidR="00067E41" w:rsidRPr="001E6244">
        <w:rPr>
          <w:rFonts w:ascii="Times New Roman" w:hAnsi="Times New Roman" w:cs="Times New Roman"/>
          <w:sz w:val="24"/>
          <w:szCs w:val="24"/>
        </w:rPr>
        <w:t xml:space="preserve"> respondent’s application as it averred that the application was simply one of eviction made under the guise of a spoliation application. </w:t>
      </w:r>
    </w:p>
    <w:p w14:paraId="3EFA05CC" w14:textId="77777777" w:rsidR="0013120E" w:rsidRPr="001E6244" w:rsidRDefault="0013120E" w:rsidP="00D36184">
      <w:pPr>
        <w:tabs>
          <w:tab w:val="left" w:pos="851"/>
          <w:tab w:val="left" w:pos="1134"/>
        </w:tabs>
        <w:spacing w:after="0" w:line="480" w:lineRule="auto"/>
        <w:ind w:firstLine="720"/>
        <w:jc w:val="both"/>
        <w:rPr>
          <w:rFonts w:ascii="Times New Roman" w:hAnsi="Times New Roman" w:cs="Times New Roman"/>
          <w:sz w:val="24"/>
          <w:szCs w:val="24"/>
        </w:rPr>
      </w:pPr>
    </w:p>
    <w:p w14:paraId="45759F4E" w14:textId="77777777" w:rsidR="00AD3D3B" w:rsidRPr="001E6244" w:rsidRDefault="00AD3D3B" w:rsidP="0001096C">
      <w:pPr>
        <w:spacing w:after="0" w:line="480" w:lineRule="auto"/>
        <w:jc w:val="both"/>
        <w:rPr>
          <w:rFonts w:ascii="Times New Roman" w:hAnsi="Times New Roman" w:cs="Times New Roman"/>
          <w:b/>
          <w:i/>
          <w:sz w:val="24"/>
          <w:szCs w:val="24"/>
          <w:u w:val="single"/>
        </w:rPr>
      </w:pPr>
      <w:r w:rsidRPr="001E6244">
        <w:rPr>
          <w:rFonts w:ascii="Times New Roman" w:hAnsi="Times New Roman" w:cs="Times New Roman"/>
          <w:b/>
          <w:sz w:val="24"/>
          <w:szCs w:val="24"/>
          <w:u w:val="single"/>
        </w:rPr>
        <w:t xml:space="preserve">DETERMINATION BY THE COURT </w:t>
      </w:r>
      <w:r w:rsidRPr="001E6244">
        <w:rPr>
          <w:rFonts w:ascii="Times New Roman" w:hAnsi="Times New Roman" w:cs="Times New Roman"/>
          <w:b/>
          <w:i/>
          <w:sz w:val="24"/>
          <w:szCs w:val="24"/>
          <w:u w:val="single"/>
        </w:rPr>
        <w:t>A QUO</w:t>
      </w:r>
    </w:p>
    <w:p w14:paraId="4C6D5DA9" w14:textId="15BD2633" w:rsidR="004F45BD" w:rsidRDefault="00D36184" w:rsidP="00D36184">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67E41" w:rsidRPr="001E6244">
        <w:rPr>
          <w:rFonts w:ascii="Times New Roman" w:hAnsi="Times New Roman" w:cs="Times New Roman"/>
          <w:sz w:val="24"/>
          <w:szCs w:val="24"/>
        </w:rPr>
        <w:t xml:space="preserve">The court </w:t>
      </w:r>
      <w:r w:rsidR="00067E41" w:rsidRPr="001E6244">
        <w:rPr>
          <w:rFonts w:ascii="Times New Roman" w:hAnsi="Times New Roman" w:cs="Times New Roman"/>
          <w:i/>
          <w:sz w:val="24"/>
          <w:szCs w:val="24"/>
        </w:rPr>
        <w:t>a quo</w:t>
      </w:r>
      <w:r w:rsidR="00A82832" w:rsidRPr="001E6244">
        <w:rPr>
          <w:rFonts w:ascii="Times New Roman" w:hAnsi="Times New Roman" w:cs="Times New Roman"/>
          <w:i/>
          <w:sz w:val="24"/>
          <w:szCs w:val="24"/>
        </w:rPr>
        <w:t xml:space="preserve"> </w:t>
      </w:r>
      <w:r w:rsidR="00067E41" w:rsidRPr="001E6244">
        <w:rPr>
          <w:rFonts w:ascii="Times New Roman" w:hAnsi="Times New Roman" w:cs="Times New Roman"/>
          <w:sz w:val="24"/>
          <w:szCs w:val="24"/>
        </w:rPr>
        <w:t xml:space="preserve">found </w:t>
      </w:r>
      <w:r w:rsidR="00A82832" w:rsidRPr="001E6244">
        <w:rPr>
          <w:rFonts w:ascii="Times New Roman" w:hAnsi="Times New Roman" w:cs="Times New Roman"/>
          <w:sz w:val="24"/>
          <w:szCs w:val="24"/>
        </w:rPr>
        <w:t xml:space="preserve">that </w:t>
      </w:r>
      <w:r w:rsidR="00067E41" w:rsidRPr="001E6244">
        <w:rPr>
          <w:rFonts w:ascii="Times New Roman" w:hAnsi="Times New Roman" w:cs="Times New Roman"/>
          <w:sz w:val="24"/>
          <w:szCs w:val="24"/>
        </w:rPr>
        <w:t xml:space="preserve">the matter </w:t>
      </w:r>
      <w:r w:rsidR="00A82832" w:rsidRPr="001E6244">
        <w:rPr>
          <w:rFonts w:ascii="Times New Roman" w:hAnsi="Times New Roman" w:cs="Times New Roman"/>
          <w:sz w:val="24"/>
          <w:szCs w:val="24"/>
        </w:rPr>
        <w:t>was</w:t>
      </w:r>
      <w:r w:rsidR="00067E41" w:rsidRPr="001E6244">
        <w:rPr>
          <w:rFonts w:ascii="Times New Roman" w:hAnsi="Times New Roman" w:cs="Times New Roman"/>
          <w:sz w:val="24"/>
          <w:szCs w:val="24"/>
        </w:rPr>
        <w:t xml:space="preserve"> urgent. </w:t>
      </w:r>
      <w:r w:rsidR="004836A1" w:rsidRPr="001E6244">
        <w:rPr>
          <w:rFonts w:ascii="Times New Roman" w:hAnsi="Times New Roman" w:cs="Times New Roman"/>
          <w:sz w:val="24"/>
          <w:szCs w:val="24"/>
        </w:rPr>
        <w:t>It</w:t>
      </w:r>
      <w:r w:rsidR="00067E41" w:rsidRPr="001E6244">
        <w:rPr>
          <w:rFonts w:ascii="Times New Roman" w:hAnsi="Times New Roman" w:cs="Times New Roman"/>
          <w:sz w:val="24"/>
          <w:szCs w:val="24"/>
        </w:rPr>
        <w:t xml:space="preserve"> reasoned that the appellant had not established that it was in occupation of the farm since 2013 whereas t</w:t>
      </w:r>
      <w:r w:rsidR="00DB3E97" w:rsidRPr="001E6244">
        <w:rPr>
          <w:rFonts w:ascii="Times New Roman" w:hAnsi="Times New Roman" w:cs="Times New Roman"/>
          <w:sz w:val="24"/>
          <w:szCs w:val="24"/>
        </w:rPr>
        <w:t>he first</w:t>
      </w:r>
      <w:r w:rsidR="00067E41" w:rsidRPr="001E6244">
        <w:rPr>
          <w:rFonts w:ascii="Times New Roman" w:hAnsi="Times New Roman" w:cs="Times New Roman"/>
          <w:sz w:val="24"/>
          <w:szCs w:val="24"/>
        </w:rPr>
        <w:t xml:space="preserve"> respondent had established that it had obtained an extant order under HC 1604/21 over the same portion of land and from which the application for spoliation arose. </w:t>
      </w:r>
      <w:r w:rsidR="009A7EE6">
        <w:rPr>
          <w:rFonts w:ascii="Times New Roman" w:hAnsi="Times New Roman" w:cs="Times New Roman"/>
          <w:sz w:val="24"/>
          <w:szCs w:val="24"/>
        </w:rPr>
        <w:t xml:space="preserve"> </w:t>
      </w:r>
      <w:r w:rsidR="00067E41" w:rsidRPr="001E6244">
        <w:rPr>
          <w:rFonts w:ascii="Times New Roman" w:hAnsi="Times New Roman" w:cs="Times New Roman"/>
          <w:sz w:val="24"/>
          <w:szCs w:val="24"/>
        </w:rPr>
        <w:t>The court</w:t>
      </w:r>
      <w:r w:rsidR="00BB52E6" w:rsidRPr="001E6244">
        <w:rPr>
          <w:rFonts w:ascii="Times New Roman" w:hAnsi="Times New Roman" w:cs="Times New Roman"/>
          <w:sz w:val="24"/>
          <w:szCs w:val="24"/>
        </w:rPr>
        <w:t xml:space="preserve"> </w:t>
      </w:r>
      <w:r w:rsidR="00BB52E6" w:rsidRPr="001E6244">
        <w:rPr>
          <w:rFonts w:ascii="Times New Roman" w:hAnsi="Times New Roman" w:cs="Times New Roman"/>
          <w:i/>
          <w:iCs/>
          <w:sz w:val="24"/>
          <w:szCs w:val="24"/>
        </w:rPr>
        <w:t>a quo</w:t>
      </w:r>
      <w:r w:rsidR="00067E41" w:rsidRPr="001E6244">
        <w:rPr>
          <w:rFonts w:ascii="Times New Roman" w:hAnsi="Times New Roman" w:cs="Times New Roman"/>
          <w:sz w:val="24"/>
          <w:szCs w:val="24"/>
        </w:rPr>
        <w:t xml:space="preserve"> found that </w:t>
      </w:r>
      <w:r w:rsidR="00DB3E97" w:rsidRPr="001E6244">
        <w:rPr>
          <w:rFonts w:ascii="Times New Roman" w:hAnsi="Times New Roman" w:cs="Times New Roman"/>
          <w:sz w:val="24"/>
          <w:szCs w:val="24"/>
        </w:rPr>
        <w:t xml:space="preserve">the first </w:t>
      </w:r>
      <w:r w:rsidR="00473748" w:rsidRPr="001E6244">
        <w:rPr>
          <w:rFonts w:ascii="Times New Roman" w:hAnsi="Times New Roman" w:cs="Times New Roman"/>
          <w:sz w:val="24"/>
          <w:szCs w:val="24"/>
        </w:rPr>
        <w:t>respondent acted expeditiously in seeking the spoliation</w:t>
      </w:r>
      <w:r w:rsidR="00DB3E97" w:rsidRPr="001E6244">
        <w:rPr>
          <w:rFonts w:ascii="Times New Roman" w:hAnsi="Times New Roman" w:cs="Times New Roman"/>
          <w:sz w:val="24"/>
          <w:szCs w:val="24"/>
        </w:rPr>
        <w:t xml:space="preserve"> order as the eviction by the second</w:t>
      </w:r>
      <w:r w:rsidR="00473748" w:rsidRPr="001E6244">
        <w:rPr>
          <w:rFonts w:ascii="Times New Roman" w:hAnsi="Times New Roman" w:cs="Times New Roman"/>
          <w:sz w:val="24"/>
          <w:szCs w:val="24"/>
        </w:rPr>
        <w:t xml:space="preserve"> </w:t>
      </w:r>
      <w:r w:rsidR="00473748" w:rsidRPr="001E6244">
        <w:rPr>
          <w:rFonts w:ascii="Times New Roman" w:hAnsi="Times New Roman" w:cs="Times New Roman"/>
          <w:sz w:val="24"/>
          <w:szCs w:val="24"/>
        </w:rPr>
        <w:lastRenderedPageBreak/>
        <w:t xml:space="preserve">respondent had been carried out on </w:t>
      </w:r>
      <w:r w:rsidR="00DA0809">
        <w:rPr>
          <w:rFonts w:ascii="Times New Roman" w:hAnsi="Times New Roman" w:cs="Times New Roman"/>
          <w:sz w:val="24"/>
          <w:szCs w:val="24"/>
        </w:rPr>
        <w:t>14</w:t>
      </w:r>
      <w:r w:rsidR="00473748" w:rsidRPr="001E6244">
        <w:rPr>
          <w:rFonts w:ascii="Times New Roman" w:hAnsi="Times New Roman" w:cs="Times New Roman"/>
          <w:sz w:val="24"/>
          <w:szCs w:val="24"/>
        </w:rPr>
        <w:t xml:space="preserve"> February 2022 and the appellant had started t</w:t>
      </w:r>
      <w:r w:rsidR="00DB3E97" w:rsidRPr="001E6244">
        <w:rPr>
          <w:rFonts w:ascii="Times New Roman" w:hAnsi="Times New Roman" w:cs="Times New Roman"/>
          <w:sz w:val="24"/>
          <w:szCs w:val="24"/>
        </w:rPr>
        <w:t>he process of fencing</w:t>
      </w:r>
      <w:r w:rsidR="007C57C9">
        <w:rPr>
          <w:rFonts w:ascii="Times New Roman" w:hAnsi="Times New Roman" w:cs="Times New Roman"/>
          <w:sz w:val="24"/>
          <w:szCs w:val="24"/>
        </w:rPr>
        <w:t xml:space="preserve"> off</w:t>
      </w:r>
      <w:r w:rsidR="00DB3E97" w:rsidRPr="001E6244">
        <w:rPr>
          <w:rFonts w:ascii="Times New Roman" w:hAnsi="Times New Roman" w:cs="Times New Roman"/>
          <w:sz w:val="24"/>
          <w:szCs w:val="24"/>
        </w:rPr>
        <w:t xml:space="preserve"> the area i</w:t>
      </w:r>
      <w:r w:rsidR="00473748" w:rsidRPr="001E6244">
        <w:rPr>
          <w:rFonts w:ascii="Times New Roman" w:hAnsi="Times New Roman" w:cs="Times New Roman"/>
          <w:sz w:val="24"/>
          <w:szCs w:val="24"/>
        </w:rPr>
        <w:t xml:space="preserve">n dispute on </w:t>
      </w:r>
      <w:r w:rsidR="00DA0809">
        <w:rPr>
          <w:rFonts w:ascii="Times New Roman" w:hAnsi="Times New Roman" w:cs="Times New Roman"/>
          <w:sz w:val="24"/>
          <w:szCs w:val="24"/>
        </w:rPr>
        <w:t>15</w:t>
      </w:r>
      <w:r w:rsidR="00DB3E97" w:rsidRPr="001E6244">
        <w:rPr>
          <w:rFonts w:ascii="Times New Roman" w:hAnsi="Times New Roman" w:cs="Times New Roman"/>
          <w:sz w:val="24"/>
          <w:szCs w:val="24"/>
        </w:rPr>
        <w:t xml:space="preserve"> February 2023 </w:t>
      </w:r>
      <w:r w:rsidR="00A243E8">
        <w:rPr>
          <w:rFonts w:ascii="Times New Roman" w:hAnsi="Times New Roman" w:cs="Times New Roman"/>
          <w:sz w:val="24"/>
          <w:szCs w:val="24"/>
        </w:rPr>
        <w:t>prompt</w:t>
      </w:r>
      <w:r w:rsidR="00DB3E97" w:rsidRPr="001E6244">
        <w:rPr>
          <w:rFonts w:ascii="Times New Roman" w:hAnsi="Times New Roman" w:cs="Times New Roman"/>
          <w:sz w:val="24"/>
          <w:szCs w:val="24"/>
        </w:rPr>
        <w:t>ing the first</w:t>
      </w:r>
      <w:r w:rsidR="00473748" w:rsidRPr="001E6244">
        <w:rPr>
          <w:rFonts w:ascii="Times New Roman" w:hAnsi="Times New Roman" w:cs="Times New Roman"/>
          <w:sz w:val="24"/>
          <w:szCs w:val="24"/>
        </w:rPr>
        <w:t xml:space="preserve"> respondent to seek the spoliation order on </w:t>
      </w:r>
      <w:r w:rsidR="00DA0809">
        <w:rPr>
          <w:rFonts w:ascii="Times New Roman" w:hAnsi="Times New Roman" w:cs="Times New Roman"/>
          <w:sz w:val="24"/>
          <w:szCs w:val="24"/>
        </w:rPr>
        <w:t>17</w:t>
      </w:r>
      <w:r w:rsidR="00473748" w:rsidRPr="001E6244">
        <w:rPr>
          <w:rFonts w:ascii="Times New Roman" w:hAnsi="Times New Roman" w:cs="Times New Roman"/>
          <w:sz w:val="24"/>
          <w:szCs w:val="24"/>
        </w:rPr>
        <w:t xml:space="preserve"> February </w:t>
      </w:r>
      <w:r w:rsidR="00D76C02" w:rsidRPr="001E6244">
        <w:rPr>
          <w:rFonts w:ascii="Times New Roman" w:hAnsi="Times New Roman" w:cs="Times New Roman"/>
          <w:sz w:val="24"/>
          <w:szCs w:val="24"/>
        </w:rPr>
        <w:t>2023, three</w:t>
      </w:r>
      <w:r w:rsidR="00473748" w:rsidRPr="001E6244">
        <w:rPr>
          <w:rFonts w:ascii="Times New Roman" w:hAnsi="Times New Roman" w:cs="Times New Roman"/>
          <w:sz w:val="24"/>
          <w:szCs w:val="24"/>
        </w:rPr>
        <w:t xml:space="preserve"> days later. </w:t>
      </w:r>
      <w:r w:rsidR="009A7EE6">
        <w:rPr>
          <w:rFonts w:ascii="Times New Roman" w:hAnsi="Times New Roman" w:cs="Times New Roman"/>
          <w:sz w:val="24"/>
          <w:szCs w:val="24"/>
        </w:rPr>
        <w:t xml:space="preserve"> </w:t>
      </w:r>
      <w:r w:rsidR="00473748" w:rsidRPr="001E6244">
        <w:rPr>
          <w:rFonts w:ascii="Times New Roman" w:hAnsi="Times New Roman" w:cs="Times New Roman"/>
          <w:sz w:val="24"/>
          <w:szCs w:val="24"/>
        </w:rPr>
        <w:t>The court</w:t>
      </w:r>
      <w:r w:rsidR="00BB52E6" w:rsidRPr="001E6244">
        <w:rPr>
          <w:rFonts w:ascii="Times New Roman" w:hAnsi="Times New Roman" w:cs="Times New Roman"/>
          <w:sz w:val="24"/>
          <w:szCs w:val="24"/>
        </w:rPr>
        <w:t xml:space="preserve"> </w:t>
      </w:r>
      <w:r w:rsidR="00BB52E6" w:rsidRPr="001E6244">
        <w:rPr>
          <w:rFonts w:ascii="Times New Roman" w:hAnsi="Times New Roman" w:cs="Times New Roman"/>
          <w:i/>
          <w:iCs/>
          <w:sz w:val="24"/>
          <w:szCs w:val="24"/>
        </w:rPr>
        <w:t>a quo</w:t>
      </w:r>
      <w:r w:rsidR="00473748" w:rsidRPr="001E6244">
        <w:rPr>
          <w:rFonts w:ascii="Times New Roman" w:hAnsi="Times New Roman" w:cs="Times New Roman"/>
          <w:sz w:val="24"/>
          <w:szCs w:val="24"/>
        </w:rPr>
        <w:t xml:space="preserve"> thus dismissed the preliminary point raised by the appellant.</w:t>
      </w:r>
    </w:p>
    <w:p w14:paraId="606A6D00" w14:textId="77777777" w:rsidR="00DA0809" w:rsidRPr="001E6244" w:rsidRDefault="00DA0809" w:rsidP="009A7EE6">
      <w:pPr>
        <w:tabs>
          <w:tab w:val="left" w:pos="1134"/>
        </w:tabs>
        <w:spacing w:after="0" w:line="240" w:lineRule="auto"/>
        <w:ind w:firstLine="1440"/>
        <w:jc w:val="both"/>
        <w:rPr>
          <w:rFonts w:ascii="Times New Roman" w:hAnsi="Times New Roman" w:cs="Times New Roman"/>
          <w:sz w:val="24"/>
          <w:szCs w:val="24"/>
        </w:rPr>
      </w:pPr>
    </w:p>
    <w:p w14:paraId="7599DD52" w14:textId="77777777" w:rsidR="0013120E" w:rsidRPr="001E6244" w:rsidRDefault="0013120E" w:rsidP="0001096C">
      <w:pPr>
        <w:spacing w:after="0" w:line="240" w:lineRule="auto"/>
        <w:ind w:firstLine="720"/>
        <w:jc w:val="both"/>
        <w:rPr>
          <w:rFonts w:ascii="Times New Roman" w:hAnsi="Times New Roman" w:cs="Times New Roman"/>
          <w:sz w:val="24"/>
          <w:szCs w:val="24"/>
        </w:rPr>
      </w:pPr>
    </w:p>
    <w:p w14:paraId="776B97E8" w14:textId="22B5F19C" w:rsidR="004A554D" w:rsidRPr="001E6244" w:rsidRDefault="00473748" w:rsidP="0001096C">
      <w:pPr>
        <w:tabs>
          <w:tab w:val="left" w:pos="709"/>
          <w:tab w:val="left" w:pos="1134"/>
        </w:tabs>
        <w:spacing w:after="0" w:line="480" w:lineRule="auto"/>
        <w:ind w:firstLine="720"/>
        <w:jc w:val="both"/>
        <w:rPr>
          <w:rFonts w:ascii="Times New Roman" w:hAnsi="Times New Roman" w:cs="Times New Roman"/>
          <w:sz w:val="24"/>
          <w:szCs w:val="24"/>
        </w:rPr>
      </w:pPr>
      <w:r w:rsidRPr="001E6244">
        <w:rPr>
          <w:rFonts w:ascii="Times New Roman" w:hAnsi="Times New Roman" w:cs="Times New Roman"/>
          <w:sz w:val="24"/>
          <w:szCs w:val="24"/>
        </w:rPr>
        <w:t xml:space="preserve"> </w:t>
      </w:r>
      <w:r w:rsidR="0013120E" w:rsidRPr="001E6244">
        <w:rPr>
          <w:rFonts w:ascii="Times New Roman" w:hAnsi="Times New Roman" w:cs="Times New Roman"/>
          <w:sz w:val="24"/>
          <w:szCs w:val="24"/>
        </w:rPr>
        <w:t xml:space="preserve">     </w:t>
      </w:r>
      <w:r w:rsidR="00D76C02" w:rsidRPr="001E6244">
        <w:rPr>
          <w:rFonts w:ascii="Times New Roman" w:hAnsi="Times New Roman" w:cs="Times New Roman"/>
          <w:sz w:val="24"/>
          <w:szCs w:val="24"/>
        </w:rPr>
        <w:t>On</w:t>
      </w:r>
      <w:r w:rsidRPr="001E6244">
        <w:rPr>
          <w:rFonts w:ascii="Times New Roman" w:hAnsi="Times New Roman" w:cs="Times New Roman"/>
          <w:sz w:val="24"/>
          <w:szCs w:val="24"/>
        </w:rPr>
        <w:t xml:space="preserve"> the merits, the court</w:t>
      </w:r>
      <w:r w:rsidR="00BB52E6" w:rsidRPr="001E6244">
        <w:rPr>
          <w:rFonts w:ascii="Times New Roman" w:hAnsi="Times New Roman" w:cs="Times New Roman"/>
          <w:sz w:val="24"/>
          <w:szCs w:val="24"/>
        </w:rPr>
        <w:t xml:space="preserve"> </w:t>
      </w:r>
      <w:r w:rsidR="00BB52E6" w:rsidRPr="001E6244">
        <w:rPr>
          <w:rFonts w:ascii="Times New Roman" w:hAnsi="Times New Roman" w:cs="Times New Roman"/>
          <w:i/>
          <w:iCs/>
          <w:sz w:val="24"/>
          <w:szCs w:val="24"/>
        </w:rPr>
        <w:t>a quo</w:t>
      </w:r>
      <w:r w:rsidRPr="001E6244">
        <w:rPr>
          <w:rFonts w:ascii="Times New Roman" w:hAnsi="Times New Roman" w:cs="Times New Roman"/>
          <w:i/>
          <w:iCs/>
          <w:sz w:val="24"/>
          <w:szCs w:val="24"/>
        </w:rPr>
        <w:t xml:space="preserve"> </w:t>
      </w:r>
      <w:r w:rsidRPr="001E6244">
        <w:rPr>
          <w:rFonts w:ascii="Times New Roman" w:hAnsi="Times New Roman" w:cs="Times New Roman"/>
          <w:sz w:val="24"/>
          <w:szCs w:val="24"/>
        </w:rPr>
        <w:t>found that following the execution of the orde</w:t>
      </w:r>
      <w:r w:rsidR="00DB3E97" w:rsidRPr="001E6244">
        <w:rPr>
          <w:rFonts w:ascii="Times New Roman" w:hAnsi="Times New Roman" w:cs="Times New Roman"/>
          <w:sz w:val="24"/>
          <w:szCs w:val="24"/>
        </w:rPr>
        <w:t>r granted under HC 1062/22 the first</w:t>
      </w:r>
      <w:r w:rsidRPr="001E6244">
        <w:rPr>
          <w:rFonts w:ascii="Times New Roman" w:hAnsi="Times New Roman" w:cs="Times New Roman"/>
          <w:sz w:val="24"/>
          <w:szCs w:val="24"/>
        </w:rPr>
        <w:t xml:space="preserve"> respondent was left in peaceful</w:t>
      </w:r>
      <w:r w:rsidR="00615B62">
        <w:rPr>
          <w:rFonts w:ascii="Times New Roman" w:hAnsi="Times New Roman" w:cs="Times New Roman"/>
          <w:sz w:val="24"/>
          <w:szCs w:val="24"/>
        </w:rPr>
        <w:t xml:space="preserve"> and undisturbed</w:t>
      </w:r>
      <w:r w:rsidRPr="001E6244">
        <w:rPr>
          <w:rFonts w:ascii="Times New Roman" w:hAnsi="Times New Roman" w:cs="Times New Roman"/>
          <w:sz w:val="24"/>
          <w:szCs w:val="24"/>
        </w:rPr>
        <w:t xml:space="preserve"> possession of </w:t>
      </w:r>
      <w:r w:rsidR="005B5AF1" w:rsidRPr="001E6244">
        <w:rPr>
          <w:rFonts w:ascii="Times New Roman" w:hAnsi="Times New Roman" w:cs="Times New Roman"/>
          <w:sz w:val="24"/>
          <w:szCs w:val="24"/>
        </w:rPr>
        <w:t xml:space="preserve">that </w:t>
      </w:r>
      <w:r w:rsidRPr="001E6244">
        <w:rPr>
          <w:rFonts w:ascii="Times New Roman" w:hAnsi="Times New Roman" w:cs="Times New Roman"/>
          <w:sz w:val="24"/>
          <w:szCs w:val="24"/>
        </w:rPr>
        <w:t xml:space="preserve">part of the farm. </w:t>
      </w:r>
      <w:r w:rsidR="009A7EE6">
        <w:rPr>
          <w:rFonts w:ascii="Times New Roman" w:hAnsi="Times New Roman" w:cs="Times New Roman"/>
          <w:sz w:val="24"/>
          <w:szCs w:val="24"/>
        </w:rPr>
        <w:t xml:space="preserve"> </w:t>
      </w:r>
      <w:r w:rsidRPr="001E6244">
        <w:rPr>
          <w:rFonts w:ascii="Times New Roman" w:hAnsi="Times New Roman" w:cs="Times New Roman"/>
          <w:sz w:val="24"/>
          <w:szCs w:val="24"/>
        </w:rPr>
        <w:t>The court</w:t>
      </w:r>
      <w:r w:rsidR="00BB52E6" w:rsidRPr="001E6244">
        <w:rPr>
          <w:rFonts w:ascii="Times New Roman" w:hAnsi="Times New Roman" w:cs="Times New Roman"/>
          <w:sz w:val="24"/>
          <w:szCs w:val="24"/>
        </w:rPr>
        <w:t xml:space="preserve"> </w:t>
      </w:r>
      <w:r w:rsidR="00BB52E6" w:rsidRPr="001E6244">
        <w:rPr>
          <w:rFonts w:ascii="Times New Roman" w:hAnsi="Times New Roman" w:cs="Times New Roman"/>
          <w:i/>
          <w:iCs/>
          <w:sz w:val="24"/>
          <w:szCs w:val="24"/>
        </w:rPr>
        <w:t>a quo</w:t>
      </w:r>
      <w:r w:rsidRPr="001E6244">
        <w:rPr>
          <w:rFonts w:ascii="Times New Roman" w:hAnsi="Times New Roman" w:cs="Times New Roman"/>
          <w:sz w:val="24"/>
          <w:szCs w:val="24"/>
        </w:rPr>
        <w:t xml:space="preserve"> further found that when the appellant proceeded to occupy the lan</w:t>
      </w:r>
      <w:r w:rsidR="00DB3E97" w:rsidRPr="001E6244">
        <w:rPr>
          <w:rFonts w:ascii="Times New Roman" w:hAnsi="Times New Roman" w:cs="Times New Roman"/>
          <w:sz w:val="24"/>
          <w:szCs w:val="24"/>
        </w:rPr>
        <w:t xml:space="preserve">d and fenced it and barred the first respondent from accessing </w:t>
      </w:r>
      <w:r w:rsidRPr="001E6244">
        <w:rPr>
          <w:rFonts w:ascii="Times New Roman" w:hAnsi="Times New Roman" w:cs="Times New Roman"/>
          <w:sz w:val="24"/>
          <w:szCs w:val="24"/>
        </w:rPr>
        <w:t xml:space="preserve">part of the farm, it was forcibly </w:t>
      </w:r>
      <w:r w:rsidR="00DB3E97" w:rsidRPr="001E6244">
        <w:rPr>
          <w:rFonts w:ascii="Times New Roman" w:hAnsi="Times New Roman" w:cs="Times New Roman"/>
          <w:sz w:val="24"/>
          <w:szCs w:val="24"/>
        </w:rPr>
        <w:t>depriving the first</w:t>
      </w:r>
      <w:r w:rsidRPr="001E6244">
        <w:rPr>
          <w:rFonts w:ascii="Times New Roman" w:hAnsi="Times New Roman" w:cs="Times New Roman"/>
          <w:sz w:val="24"/>
          <w:szCs w:val="24"/>
        </w:rPr>
        <w:t xml:space="preserve"> respondent of part of the farm. </w:t>
      </w:r>
      <w:r w:rsidR="009A7EE6">
        <w:rPr>
          <w:rFonts w:ascii="Times New Roman" w:hAnsi="Times New Roman" w:cs="Times New Roman"/>
          <w:sz w:val="24"/>
          <w:szCs w:val="24"/>
        </w:rPr>
        <w:t xml:space="preserve"> </w:t>
      </w:r>
      <w:r w:rsidRPr="001E6244">
        <w:rPr>
          <w:rFonts w:ascii="Times New Roman" w:hAnsi="Times New Roman" w:cs="Times New Roman"/>
          <w:sz w:val="24"/>
          <w:szCs w:val="24"/>
        </w:rPr>
        <w:t>The court</w:t>
      </w:r>
      <w:r w:rsidR="00CB4B0B" w:rsidRPr="001E6244">
        <w:rPr>
          <w:rFonts w:ascii="Times New Roman" w:hAnsi="Times New Roman" w:cs="Times New Roman"/>
          <w:sz w:val="24"/>
          <w:szCs w:val="24"/>
        </w:rPr>
        <w:t xml:space="preserve"> </w:t>
      </w:r>
      <w:r w:rsidR="00CB4B0B" w:rsidRPr="001E6244">
        <w:rPr>
          <w:rFonts w:ascii="Times New Roman" w:hAnsi="Times New Roman" w:cs="Times New Roman"/>
          <w:i/>
          <w:iCs/>
          <w:sz w:val="24"/>
          <w:szCs w:val="24"/>
        </w:rPr>
        <w:t>a quo</w:t>
      </w:r>
      <w:r w:rsidRPr="001E6244">
        <w:rPr>
          <w:rFonts w:ascii="Times New Roman" w:hAnsi="Times New Roman" w:cs="Times New Roman"/>
          <w:sz w:val="24"/>
          <w:szCs w:val="24"/>
        </w:rPr>
        <w:t xml:space="preserve"> noted that the fact that the appellant may have been in occupation of part of the farm </w:t>
      </w:r>
      <w:r w:rsidR="00951A28" w:rsidRPr="001E6244">
        <w:rPr>
          <w:rFonts w:ascii="Times New Roman" w:hAnsi="Times New Roman" w:cs="Times New Roman"/>
          <w:sz w:val="24"/>
          <w:szCs w:val="24"/>
        </w:rPr>
        <w:t xml:space="preserve">and was a holder of a certificate of </w:t>
      </w:r>
      <w:r w:rsidR="005B5AF1" w:rsidRPr="001E6244">
        <w:rPr>
          <w:rFonts w:ascii="Times New Roman" w:hAnsi="Times New Roman" w:cs="Times New Roman"/>
          <w:sz w:val="24"/>
          <w:szCs w:val="24"/>
        </w:rPr>
        <w:t>registration of mining blocks</w:t>
      </w:r>
      <w:r w:rsidR="00951A28" w:rsidRPr="001E6244">
        <w:rPr>
          <w:rFonts w:ascii="Times New Roman" w:hAnsi="Times New Roman" w:cs="Times New Roman"/>
          <w:sz w:val="24"/>
          <w:szCs w:val="24"/>
        </w:rPr>
        <w:t xml:space="preserve"> was a different </w:t>
      </w:r>
      <w:r w:rsidR="00E27AFF" w:rsidRPr="001E6244">
        <w:rPr>
          <w:rFonts w:ascii="Times New Roman" w:hAnsi="Times New Roman" w:cs="Times New Roman"/>
          <w:sz w:val="24"/>
          <w:szCs w:val="24"/>
        </w:rPr>
        <w:t>issue</w:t>
      </w:r>
      <w:r w:rsidR="00951A28" w:rsidRPr="001E6244">
        <w:rPr>
          <w:rFonts w:ascii="Times New Roman" w:hAnsi="Times New Roman" w:cs="Times New Roman"/>
          <w:sz w:val="24"/>
          <w:szCs w:val="24"/>
        </w:rPr>
        <w:t xml:space="preserve"> altogether as the certificate of registration related to a different farm and not the farm at the centre of the dispute. </w:t>
      </w:r>
      <w:r w:rsidR="009A7EE6">
        <w:rPr>
          <w:rFonts w:ascii="Times New Roman" w:hAnsi="Times New Roman" w:cs="Times New Roman"/>
          <w:sz w:val="24"/>
          <w:szCs w:val="24"/>
        </w:rPr>
        <w:t xml:space="preserve"> </w:t>
      </w:r>
      <w:r w:rsidR="00951A28" w:rsidRPr="001E6244">
        <w:rPr>
          <w:rFonts w:ascii="Times New Roman" w:hAnsi="Times New Roman" w:cs="Times New Roman"/>
          <w:sz w:val="24"/>
          <w:szCs w:val="24"/>
        </w:rPr>
        <w:t>The court</w:t>
      </w:r>
      <w:r w:rsidR="00CB4B0B" w:rsidRPr="001E6244">
        <w:rPr>
          <w:rFonts w:ascii="Times New Roman" w:hAnsi="Times New Roman" w:cs="Times New Roman"/>
          <w:sz w:val="24"/>
          <w:szCs w:val="24"/>
        </w:rPr>
        <w:t xml:space="preserve"> </w:t>
      </w:r>
      <w:r w:rsidR="00CB4B0B" w:rsidRPr="001E6244">
        <w:rPr>
          <w:rFonts w:ascii="Times New Roman" w:hAnsi="Times New Roman" w:cs="Times New Roman"/>
          <w:i/>
          <w:iCs/>
          <w:sz w:val="24"/>
          <w:szCs w:val="24"/>
        </w:rPr>
        <w:t>a quo</w:t>
      </w:r>
      <w:r w:rsidR="00951A28" w:rsidRPr="001E6244">
        <w:rPr>
          <w:rFonts w:ascii="Times New Roman" w:hAnsi="Times New Roman" w:cs="Times New Roman"/>
          <w:sz w:val="24"/>
          <w:szCs w:val="24"/>
        </w:rPr>
        <w:t xml:space="preserve"> further noted that the appellant</w:t>
      </w:r>
      <w:r w:rsidR="00DB3E97" w:rsidRPr="001E6244">
        <w:rPr>
          <w:rFonts w:ascii="Times New Roman" w:hAnsi="Times New Roman" w:cs="Times New Roman"/>
          <w:sz w:val="24"/>
          <w:szCs w:val="24"/>
        </w:rPr>
        <w:t>’s certificate of registration wa</w:t>
      </w:r>
      <w:r w:rsidR="00951A28" w:rsidRPr="001E6244">
        <w:rPr>
          <w:rFonts w:ascii="Times New Roman" w:hAnsi="Times New Roman" w:cs="Times New Roman"/>
          <w:sz w:val="24"/>
          <w:szCs w:val="24"/>
        </w:rPr>
        <w:t xml:space="preserve">s for a mine </w:t>
      </w:r>
      <w:r w:rsidR="00B50212">
        <w:rPr>
          <w:rFonts w:ascii="Times New Roman" w:hAnsi="Times New Roman" w:cs="Times New Roman"/>
          <w:sz w:val="24"/>
          <w:szCs w:val="24"/>
        </w:rPr>
        <w:t>call</w:t>
      </w:r>
      <w:r w:rsidR="00951A28" w:rsidRPr="001E6244">
        <w:rPr>
          <w:rFonts w:ascii="Times New Roman" w:hAnsi="Times New Roman" w:cs="Times New Roman"/>
          <w:sz w:val="24"/>
          <w:szCs w:val="24"/>
        </w:rPr>
        <w:t>ed Forest K situated on Forest</w:t>
      </w:r>
      <w:r w:rsidR="004A554D" w:rsidRPr="001E6244">
        <w:rPr>
          <w:rFonts w:ascii="Times New Roman" w:hAnsi="Times New Roman" w:cs="Times New Roman"/>
          <w:sz w:val="24"/>
          <w:szCs w:val="24"/>
        </w:rPr>
        <w:t xml:space="preserve"> </w:t>
      </w:r>
      <w:r w:rsidR="00B06497">
        <w:rPr>
          <w:rFonts w:ascii="Times New Roman" w:hAnsi="Times New Roman" w:cs="Times New Roman"/>
          <w:sz w:val="24"/>
          <w:szCs w:val="24"/>
        </w:rPr>
        <w:t>V</w:t>
      </w:r>
      <w:r w:rsidR="00951A28" w:rsidRPr="001E6244">
        <w:rPr>
          <w:rFonts w:ascii="Times New Roman" w:hAnsi="Times New Roman" w:cs="Times New Roman"/>
          <w:sz w:val="24"/>
          <w:szCs w:val="24"/>
        </w:rPr>
        <w:t xml:space="preserve">iew and not two thirds </w:t>
      </w:r>
      <w:r w:rsidR="00CB4B0B" w:rsidRPr="001E6244">
        <w:rPr>
          <w:rFonts w:ascii="Times New Roman" w:hAnsi="Times New Roman" w:cs="Times New Roman"/>
          <w:sz w:val="24"/>
          <w:szCs w:val="24"/>
        </w:rPr>
        <w:t>share</w:t>
      </w:r>
      <w:r w:rsidR="00951A28" w:rsidRPr="001E6244">
        <w:rPr>
          <w:rFonts w:ascii="Times New Roman" w:hAnsi="Times New Roman" w:cs="Times New Roman"/>
          <w:sz w:val="24"/>
          <w:szCs w:val="24"/>
        </w:rPr>
        <w:t xml:space="preserve"> of the remaining extent of Teviotdale.</w:t>
      </w:r>
    </w:p>
    <w:p w14:paraId="1AAEEC92" w14:textId="75AFA3AD" w:rsidR="00951A28" w:rsidRPr="001E6244" w:rsidRDefault="00DB3E97" w:rsidP="009A7EE6">
      <w:pPr>
        <w:tabs>
          <w:tab w:val="left" w:pos="709"/>
          <w:tab w:val="left" w:pos="1134"/>
        </w:tabs>
        <w:spacing w:line="240" w:lineRule="auto"/>
        <w:ind w:firstLine="720"/>
        <w:jc w:val="both"/>
        <w:rPr>
          <w:rFonts w:ascii="Times New Roman" w:hAnsi="Times New Roman" w:cs="Times New Roman"/>
          <w:sz w:val="24"/>
          <w:szCs w:val="24"/>
        </w:rPr>
      </w:pPr>
      <w:r w:rsidRPr="001E6244">
        <w:rPr>
          <w:rFonts w:ascii="Times New Roman" w:hAnsi="Times New Roman" w:cs="Times New Roman"/>
          <w:sz w:val="24"/>
          <w:szCs w:val="24"/>
        </w:rPr>
        <w:t xml:space="preserve"> </w:t>
      </w:r>
    </w:p>
    <w:p w14:paraId="43B65E27" w14:textId="6D728942" w:rsidR="00DB3E97" w:rsidRPr="001E6244" w:rsidRDefault="00995C10" w:rsidP="00995C10">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B3E97" w:rsidRPr="001E6244">
        <w:rPr>
          <w:rFonts w:ascii="Times New Roman" w:hAnsi="Times New Roman" w:cs="Times New Roman"/>
          <w:sz w:val="24"/>
          <w:szCs w:val="24"/>
        </w:rPr>
        <w:t>The court</w:t>
      </w:r>
      <w:r w:rsidR="00075F35" w:rsidRPr="001E6244">
        <w:rPr>
          <w:rFonts w:ascii="Times New Roman" w:hAnsi="Times New Roman" w:cs="Times New Roman"/>
          <w:sz w:val="24"/>
          <w:szCs w:val="24"/>
        </w:rPr>
        <w:t xml:space="preserve"> </w:t>
      </w:r>
      <w:r w:rsidR="00075F35" w:rsidRPr="001E6244">
        <w:rPr>
          <w:rFonts w:ascii="Times New Roman" w:hAnsi="Times New Roman" w:cs="Times New Roman"/>
          <w:i/>
          <w:iCs/>
          <w:sz w:val="24"/>
          <w:szCs w:val="24"/>
        </w:rPr>
        <w:t>a quo</w:t>
      </w:r>
      <w:r w:rsidR="00DB3E97" w:rsidRPr="001E6244">
        <w:rPr>
          <w:rFonts w:ascii="Times New Roman" w:hAnsi="Times New Roman" w:cs="Times New Roman"/>
          <w:sz w:val="24"/>
          <w:szCs w:val="24"/>
        </w:rPr>
        <w:t xml:space="preserve"> noted that having realised that its director Kumbirai Kangai had been lawfully evicted, </w:t>
      </w:r>
      <w:r w:rsidR="001626BF">
        <w:rPr>
          <w:rFonts w:ascii="Times New Roman" w:hAnsi="Times New Roman" w:cs="Times New Roman"/>
          <w:sz w:val="24"/>
          <w:szCs w:val="24"/>
        </w:rPr>
        <w:t>the appellant</w:t>
      </w:r>
      <w:r w:rsidR="00DB3E97" w:rsidRPr="001E6244">
        <w:rPr>
          <w:rFonts w:ascii="Times New Roman" w:hAnsi="Times New Roman" w:cs="Times New Roman"/>
          <w:sz w:val="24"/>
          <w:szCs w:val="24"/>
        </w:rPr>
        <w:t xml:space="preserve"> decided to occupy part of the farm in dispute as the order made under HC 1604/21 had not been made against it. </w:t>
      </w:r>
      <w:r w:rsidR="009A7EE6">
        <w:rPr>
          <w:rFonts w:ascii="Times New Roman" w:hAnsi="Times New Roman" w:cs="Times New Roman"/>
          <w:sz w:val="24"/>
          <w:szCs w:val="24"/>
        </w:rPr>
        <w:t xml:space="preserve"> </w:t>
      </w:r>
      <w:r w:rsidR="00DB3E97" w:rsidRPr="001E6244">
        <w:rPr>
          <w:rFonts w:ascii="Times New Roman" w:hAnsi="Times New Roman" w:cs="Times New Roman"/>
          <w:sz w:val="24"/>
          <w:szCs w:val="24"/>
        </w:rPr>
        <w:t>In the result</w:t>
      </w:r>
      <w:r w:rsidR="0006065D">
        <w:rPr>
          <w:rFonts w:ascii="Times New Roman" w:hAnsi="Times New Roman" w:cs="Times New Roman"/>
          <w:sz w:val="24"/>
          <w:szCs w:val="24"/>
        </w:rPr>
        <w:t>,</w:t>
      </w:r>
      <w:r w:rsidR="00DB3E97" w:rsidRPr="001E6244">
        <w:rPr>
          <w:rFonts w:ascii="Times New Roman" w:hAnsi="Times New Roman" w:cs="Times New Roman"/>
          <w:sz w:val="24"/>
          <w:szCs w:val="24"/>
        </w:rPr>
        <w:t xml:space="preserve"> the court</w:t>
      </w:r>
      <w:r w:rsidR="00075F35" w:rsidRPr="001E6244">
        <w:rPr>
          <w:rFonts w:ascii="Times New Roman" w:hAnsi="Times New Roman" w:cs="Times New Roman"/>
          <w:sz w:val="24"/>
          <w:szCs w:val="24"/>
        </w:rPr>
        <w:t xml:space="preserve"> </w:t>
      </w:r>
      <w:r w:rsidR="00075F35" w:rsidRPr="001E6244">
        <w:rPr>
          <w:rFonts w:ascii="Times New Roman" w:hAnsi="Times New Roman" w:cs="Times New Roman"/>
          <w:i/>
          <w:iCs/>
          <w:sz w:val="24"/>
          <w:szCs w:val="24"/>
        </w:rPr>
        <w:t>a quo</w:t>
      </w:r>
      <w:r w:rsidR="00DB3E97" w:rsidRPr="001E6244">
        <w:rPr>
          <w:rFonts w:ascii="Times New Roman" w:hAnsi="Times New Roman" w:cs="Times New Roman"/>
          <w:sz w:val="24"/>
          <w:szCs w:val="24"/>
        </w:rPr>
        <w:t xml:space="preserve"> found t</w:t>
      </w:r>
      <w:r w:rsidR="007F7CFF" w:rsidRPr="001E6244">
        <w:rPr>
          <w:rFonts w:ascii="Times New Roman" w:hAnsi="Times New Roman" w:cs="Times New Roman"/>
          <w:sz w:val="24"/>
          <w:szCs w:val="24"/>
        </w:rPr>
        <w:t>hat the first respondent had</w:t>
      </w:r>
      <w:r w:rsidR="00DB3E97" w:rsidRPr="001E6244">
        <w:rPr>
          <w:rFonts w:ascii="Times New Roman" w:hAnsi="Times New Roman" w:cs="Times New Roman"/>
          <w:sz w:val="24"/>
          <w:szCs w:val="24"/>
        </w:rPr>
        <w:t xml:space="preserve"> established that it was despoiled of part of its farm by the appellant. The court ordered the appellant to re</w:t>
      </w:r>
      <w:r w:rsidR="00B83781" w:rsidRPr="001E6244">
        <w:rPr>
          <w:rFonts w:ascii="Times New Roman" w:hAnsi="Times New Roman" w:cs="Times New Roman"/>
          <w:sz w:val="24"/>
          <w:szCs w:val="24"/>
        </w:rPr>
        <w:t>store</w:t>
      </w:r>
      <w:r w:rsidR="00DB3E97" w:rsidRPr="001E6244">
        <w:rPr>
          <w:rFonts w:ascii="Times New Roman" w:hAnsi="Times New Roman" w:cs="Times New Roman"/>
          <w:sz w:val="24"/>
          <w:szCs w:val="24"/>
        </w:rPr>
        <w:t xml:space="preserve"> the first respondent’s status </w:t>
      </w:r>
      <w:r w:rsidR="00DB3E97" w:rsidRPr="001E6244">
        <w:rPr>
          <w:rFonts w:ascii="Times New Roman" w:hAnsi="Times New Roman" w:cs="Times New Roman"/>
          <w:i/>
          <w:sz w:val="24"/>
          <w:szCs w:val="24"/>
        </w:rPr>
        <w:t>quo ante</w:t>
      </w:r>
      <w:r w:rsidR="00DB3E97" w:rsidRPr="001E6244">
        <w:rPr>
          <w:rFonts w:ascii="Times New Roman" w:hAnsi="Times New Roman" w:cs="Times New Roman"/>
          <w:sz w:val="24"/>
          <w:szCs w:val="24"/>
        </w:rPr>
        <w:t xml:space="preserve"> prior to the spoliation and authorized the second respondent to eject, demolish any structures and raze down fencing erected by the appellant and all those claiming occupation through it and that the appellant pay costs of the application.</w:t>
      </w:r>
    </w:p>
    <w:p w14:paraId="65EA7156" w14:textId="77777777" w:rsidR="00952770" w:rsidRPr="001E6244" w:rsidRDefault="00952770" w:rsidP="0001096C">
      <w:pPr>
        <w:spacing w:after="0" w:line="480" w:lineRule="auto"/>
        <w:ind w:firstLine="720"/>
        <w:jc w:val="both"/>
        <w:rPr>
          <w:rFonts w:ascii="Times New Roman" w:hAnsi="Times New Roman" w:cs="Times New Roman"/>
          <w:sz w:val="24"/>
          <w:szCs w:val="24"/>
        </w:rPr>
      </w:pPr>
    </w:p>
    <w:p w14:paraId="4646D216" w14:textId="531F2280" w:rsidR="00DB3E97" w:rsidRPr="001E6244" w:rsidRDefault="00DB3E97" w:rsidP="0001096C">
      <w:pPr>
        <w:tabs>
          <w:tab w:val="left" w:pos="851"/>
          <w:tab w:val="left" w:pos="1134"/>
        </w:tabs>
        <w:spacing w:after="0" w:line="480" w:lineRule="auto"/>
        <w:ind w:firstLine="1440"/>
        <w:jc w:val="both"/>
        <w:rPr>
          <w:rFonts w:ascii="Times New Roman" w:hAnsi="Times New Roman" w:cs="Times New Roman"/>
          <w:sz w:val="24"/>
          <w:szCs w:val="24"/>
        </w:rPr>
      </w:pPr>
      <w:r w:rsidRPr="001E6244">
        <w:rPr>
          <w:rFonts w:ascii="Times New Roman" w:hAnsi="Times New Roman" w:cs="Times New Roman"/>
          <w:sz w:val="24"/>
          <w:szCs w:val="24"/>
        </w:rPr>
        <w:lastRenderedPageBreak/>
        <w:t>Aggrieved by this decision the appellant noted the present appeal on</w:t>
      </w:r>
      <w:r w:rsidR="00B4270E">
        <w:rPr>
          <w:rFonts w:ascii="Times New Roman" w:hAnsi="Times New Roman" w:cs="Times New Roman"/>
          <w:sz w:val="24"/>
          <w:szCs w:val="24"/>
        </w:rPr>
        <w:t xml:space="preserve"> </w:t>
      </w:r>
      <w:r w:rsidRPr="001E6244">
        <w:rPr>
          <w:rFonts w:ascii="Times New Roman" w:hAnsi="Times New Roman" w:cs="Times New Roman"/>
          <w:sz w:val="24"/>
          <w:szCs w:val="24"/>
        </w:rPr>
        <w:t>the following grounds of appeal:</w:t>
      </w:r>
    </w:p>
    <w:p w14:paraId="10883E47" w14:textId="77777777" w:rsidR="0028642E" w:rsidRPr="001E6244" w:rsidRDefault="0028642E" w:rsidP="00995C10">
      <w:pPr>
        <w:tabs>
          <w:tab w:val="left" w:pos="851"/>
          <w:tab w:val="left" w:pos="1134"/>
        </w:tabs>
        <w:spacing w:after="0" w:line="480" w:lineRule="auto"/>
        <w:ind w:firstLine="720"/>
        <w:jc w:val="both"/>
        <w:rPr>
          <w:rFonts w:ascii="Times New Roman" w:hAnsi="Times New Roman" w:cs="Times New Roman"/>
          <w:sz w:val="24"/>
          <w:szCs w:val="24"/>
        </w:rPr>
      </w:pPr>
    </w:p>
    <w:p w14:paraId="25F6809E" w14:textId="77777777" w:rsidR="00D200D1" w:rsidRPr="001E6244" w:rsidRDefault="00DB3E97" w:rsidP="0001096C">
      <w:pPr>
        <w:tabs>
          <w:tab w:val="left" w:pos="1134"/>
        </w:tabs>
        <w:spacing w:after="0" w:line="480" w:lineRule="auto"/>
        <w:jc w:val="both"/>
        <w:rPr>
          <w:rFonts w:ascii="Times New Roman" w:hAnsi="Times New Roman" w:cs="Times New Roman"/>
          <w:sz w:val="24"/>
          <w:szCs w:val="24"/>
          <w:u w:val="single"/>
        </w:rPr>
      </w:pPr>
      <w:r w:rsidRPr="001E6244">
        <w:rPr>
          <w:rFonts w:ascii="Times New Roman" w:hAnsi="Times New Roman" w:cs="Times New Roman"/>
          <w:b/>
          <w:sz w:val="24"/>
          <w:szCs w:val="24"/>
          <w:u w:val="single"/>
        </w:rPr>
        <w:t>G</w:t>
      </w:r>
      <w:r w:rsidR="00D200D1" w:rsidRPr="001E6244">
        <w:rPr>
          <w:rFonts w:ascii="Times New Roman" w:eastAsia="Cambria" w:hAnsi="Times New Roman" w:cs="Times New Roman"/>
          <w:b/>
          <w:color w:val="000000"/>
          <w:sz w:val="24"/>
          <w:szCs w:val="24"/>
          <w:u w:val="single"/>
          <w:lang w:val="en-GB" w:eastAsia="en-GB"/>
        </w:rPr>
        <w:t xml:space="preserve">ROUNDS OF APPEAL </w:t>
      </w:r>
    </w:p>
    <w:p w14:paraId="7CB0F314" w14:textId="0921CB92" w:rsidR="00D200D1" w:rsidRPr="001E6244" w:rsidRDefault="00A0547F" w:rsidP="0001096C">
      <w:pPr>
        <w:tabs>
          <w:tab w:val="left" w:pos="1701"/>
        </w:tabs>
        <w:spacing w:after="0" w:line="480" w:lineRule="auto"/>
        <w:ind w:left="1170" w:right="1" w:hanging="450"/>
        <w:jc w:val="both"/>
        <w:rPr>
          <w:rFonts w:ascii="Times New Roman" w:eastAsia="Cambria" w:hAnsi="Times New Roman" w:cs="Times New Roman"/>
          <w:color w:val="000000"/>
          <w:sz w:val="24"/>
          <w:szCs w:val="24"/>
          <w:lang w:val="en-GB" w:eastAsia="en-GB"/>
        </w:rPr>
      </w:pPr>
      <w:r w:rsidRPr="001E6244">
        <w:rPr>
          <w:rFonts w:ascii="Times New Roman" w:eastAsia="Cambria" w:hAnsi="Times New Roman" w:cs="Times New Roman"/>
          <w:color w:val="000000"/>
          <w:sz w:val="24"/>
          <w:szCs w:val="24"/>
          <w:lang w:val="en-GB" w:eastAsia="en-GB"/>
        </w:rPr>
        <w:t>“</w:t>
      </w:r>
      <w:r w:rsidR="00D6724A">
        <w:rPr>
          <w:rFonts w:ascii="Times New Roman" w:eastAsia="Cambria" w:hAnsi="Times New Roman" w:cs="Times New Roman"/>
          <w:color w:val="000000"/>
          <w:sz w:val="24"/>
          <w:szCs w:val="24"/>
          <w:lang w:val="en-GB" w:eastAsia="en-GB"/>
        </w:rPr>
        <w:t>1</w:t>
      </w:r>
      <w:r w:rsidR="00262E9F">
        <w:rPr>
          <w:rFonts w:ascii="Times New Roman" w:eastAsia="Cambria" w:hAnsi="Times New Roman" w:cs="Times New Roman"/>
          <w:color w:val="000000"/>
          <w:sz w:val="24"/>
          <w:szCs w:val="24"/>
          <w:lang w:val="en-GB" w:eastAsia="en-GB"/>
        </w:rPr>
        <w:t>. The</w:t>
      </w:r>
      <w:r w:rsidR="00D200D1" w:rsidRPr="001E6244">
        <w:rPr>
          <w:rFonts w:ascii="Times New Roman" w:eastAsia="Cambria" w:hAnsi="Times New Roman" w:cs="Times New Roman"/>
          <w:color w:val="000000"/>
          <w:sz w:val="24"/>
          <w:szCs w:val="24"/>
          <w:lang w:val="en-GB" w:eastAsia="en-GB"/>
        </w:rPr>
        <w:t xml:space="preserve"> court </w:t>
      </w:r>
      <w:r w:rsidR="00D200D1" w:rsidRPr="001E6244">
        <w:rPr>
          <w:rFonts w:ascii="Times New Roman" w:eastAsia="Cambria" w:hAnsi="Times New Roman" w:cs="Times New Roman"/>
          <w:i/>
          <w:color w:val="000000"/>
          <w:sz w:val="24"/>
          <w:szCs w:val="24"/>
          <w:lang w:val="en-GB" w:eastAsia="en-GB"/>
        </w:rPr>
        <w:t>a quo</w:t>
      </w:r>
      <w:r w:rsidR="00D200D1" w:rsidRPr="001E6244">
        <w:rPr>
          <w:rFonts w:ascii="Times New Roman" w:eastAsia="Cambria" w:hAnsi="Times New Roman" w:cs="Times New Roman"/>
          <w:color w:val="000000"/>
          <w:sz w:val="24"/>
          <w:szCs w:val="24"/>
          <w:lang w:val="en-GB" w:eastAsia="en-GB"/>
        </w:rPr>
        <w:t xml:space="preserve"> grossly misdirected itself in finding that the execution of the order </w:t>
      </w:r>
      <w:r w:rsidR="00D757A0">
        <w:rPr>
          <w:rFonts w:ascii="Times New Roman" w:eastAsia="Cambria" w:hAnsi="Times New Roman" w:cs="Times New Roman"/>
          <w:color w:val="000000"/>
          <w:sz w:val="24"/>
          <w:szCs w:val="24"/>
          <w:lang w:val="en-GB" w:eastAsia="en-GB"/>
        </w:rPr>
        <w:t xml:space="preserve">under </w:t>
      </w:r>
      <w:r w:rsidR="00D200D1" w:rsidRPr="001E6244">
        <w:rPr>
          <w:rFonts w:ascii="Times New Roman" w:eastAsia="Cambria" w:hAnsi="Times New Roman" w:cs="Times New Roman"/>
          <w:color w:val="000000"/>
          <w:sz w:val="24"/>
          <w:szCs w:val="24"/>
          <w:lang w:val="en-GB" w:eastAsia="en-GB"/>
        </w:rPr>
        <w:t>HC 1604/21 left 1</w:t>
      </w:r>
      <w:r w:rsidR="00D200D1" w:rsidRPr="001E6244">
        <w:rPr>
          <w:rFonts w:ascii="Times New Roman" w:eastAsia="Cambria" w:hAnsi="Times New Roman" w:cs="Times New Roman"/>
          <w:color w:val="000000"/>
          <w:sz w:val="24"/>
          <w:szCs w:val="24"/>
          <w:vertAlign w:val="superscript"/>
          <w:lang w:val="en-GB" w:eastAsia="en-GB"/>
        </w:rPr>
        <w:t>st</w:t>
      </w:r>
      <w:r w:rsidR="00D200D1" w:rsidRPr="001E6244">
        <w:rPr>
          <w:rFonts w:ascii="Times New Roman" w:eastAsia="Cambria" w:hAnsi="Times New Roman" w:cs="Times New Roman"/>
          <w:color w:val="000000"/>
          <w:sz w:val="24"/>
          <w:szCs w:val="24"/>
          <w:lang w:val="en-GB" w:eastAsia="en-GB"/>
        </w:rPr>
        <w:t xml:space="preserve"> </w:t>
      </w:r>
      <w:r w:rsidR="009A7EE6">
        <w:rPr>
          <w:rFonts w:ascii="Times New Roman" w:eastAsia="Cambria" w:hAnsi="Times New Roman" w:cs="Times New Roman"/>
          <w:color w:val="000000"/>
          <w:sz w:val="24"/>
          <w:szCs w:val="24"/>
          <w:lang w:val="en-GB" w:eastAsia="en-GB"/>
        </w:rPr>
        <w:t>r</w:t>
      </w:r>
      <w:r w:rsidR="00D200D1" w:rsidRPr="001E6244">
        <w:rPr>
          <w:rFonts w:ascii="Times New Roman" w:eastAsia="Cambria" w:hAnsi="Times New Roman" w:cs="Times New Roman"/>
          <w:color w:val="000000"/>
          <w:sz w:val="24"/>
          <w:szCs w:val="24"/>
          <w:lang w:val="en-GB" w:eastAsia="en-GB"/>
        </w:rPr>
        <w:t xml:space="preserve">espondent in peaceful possession of the disputed mining location yet Appellant was not a party to that cause and considering that Appellant’s employees, accommodation and mining equipment remained on the registered mining location. </w:t>
      </w:r>
    </w:p>
    <w:p w14:paraId="2B6A439F" w14:textId="7CCEC89F" w:rsidR="00D200D1" w:rsidRPr="006316A4" w:rsidRDefault="00D200D1" w:rsidP="0001096C">
      <w:pPr>
        <w:pStyle w:val="ListParagraph"/>
        <w:numPr>
          <w:ilvl w:val="0"/>
          <w:numId w:val="11"/>
        </w:numPr>
        <w:spacing w:after="0" w:line="480" w:lineRule="auto"/>
        <w:ind w:left="1170" w:right="1" w:hanging="450"/>
        <w:jc w:val="both"/>
        <w:rPr>
          <w:rFonts w:ascii="Times New Roman" w:eastAsia="Cambria" w:hAnsi="Times New Roman" w:cs="Times New Roman"/>
          <w:color w:val="000000"/>
          <w:sz w:val="24"/>
          <w:szCs w:val="24"/>
          <w:lang w:val="en-GB" w:eastAsia="en-GB"/>
        </w:rPr>
      </w:pPr>
      <w:r w:rsidRPr="006316A4">
        <w:rPr>
          <w:rFonts w:ascii="Times New Roman" w:eastAsia="Cambria" w:hAnsi="Times New Roman" w:cs="Times New Roman"/>
          <w:color w:val="000000"/>
          <w:sz w:val="24"/>
          <w:szCs w:val="24"/>
          <w:lang w:val="en-GB" w:eastAsia="en-GB"/>
        </w:rPr>
        <w:t xml:space="preserve">The court </w:t>
      </w:r>
      <w:r w:rsidRPr="006316A4">
        <w:rPr>
          <w:rFonts w:ascii="Times New Roman" w:eastAsia="Cambria" w:hAnsi="Times New Roman" w:cs="Times New Roman"/>
          <w:i/>
          <w:color w:val="000000"/>
          <w:sz w:val="24"/>
          <w:szCs w:val="24"/>
          <w:lang w:val="en-GB" w:eastAsia="en-GB"/>
        </w:rPr>
        <w:t>a quo</w:t>
      </w:r>
      <w:r w:rsidRPr="006316A4">
        <w:rPr>
          <w:rFonts w:ascii="Times New Roman" w:eastAsia="Cambria" w:hAnsi="Times New Roman" w:cs="Times New Roman"/>
          <w:color w:val="000000"/>
          <w:sz w:val="24"/>
          <w:szCs w:val="24"/>
          <w:lang w:val="en-GB" w:eastAsia="en-GB"/>
        </w:rPr>
        <w:t xml:space="preserve"> grossly misdirected itself</w:t>
      </w:r>
      <w:r w:rsidR="004631BE">
        <w:rPr>
          <w:rFonts w:ascii="Times New Roman" w:eastAsia="Cambria" w:hAnsi="Times New Roman" w:cs="Times New Roman"/>
          <w:color w:val="000000"/>
          <w:sz w:val="24"/>
          <w:szCs w:val="24"/>
          <w:lang w:val="en-GB" w:eastAsia="en-GB"/>
        </w:rPr>
        <w:t xml:space="preserve"> in</w:t>
      </w:r>
      <w:r w:rsidRPr="006316A4">
        <w:rPr>
          <w:rFonts w:ascii="Times New Roman" w:eastAsia="Cambria" w:hAnsi="Times New Roman" w:cs="Times New Roman"/>
          <w:color w:val="000000"/>
          <w:sz w:val="24"/>
          <w:szCs w:val="24"/>
          <w:lang w:val="en-GB" w:eastAsia="en-GB"/>
        </w:rPr>
        <w:t xml:space="preserve"> finding that </w:t>
      </w:r>
      <w:r w:rsidR="00262E9F">
        <w:rPr>
          <w:rFonts w:ascii="Times New Roman" w:eastAsia="Cambria" w:hAnsi="Times New Roman" w:cs="Times New Roman"/>
          <w:color w:val="000000"/>
          <w:sz w:val="24"/>
          <w:szCs w:val="24"/>
          <w:lang w:val="en-GB" w:eastAsia="en-GB"/>
        </w:rPr>
        <w:t>a</w:t>
      </w:r>
      <w:r w:rsidRPr="006316A4">
        <w:rPr>
          <w:rFonts w:ascii="Times New Roman" w:eastAsia="Cambria" w:hAnsi="Times New Roman" w:cs="Times New Roman"/>
          <w:color w:val="000000"/>
          <w:sz w:val="24"/>
          <w:szCs w:val="24"/>
          <w:lang w:val="en-GB" w:eastAsia="en-GB"/>
        </w:rPr>
        <w:t>ppellant was not in occupation and possession of the mining location in the face of evidence that it had been in occupation</w:t>
      </w:r>
      <w:r w:rsidR="00E30C6C">
        <w:rPr>
          <w:rFonts w:ascii="Times New Roman" w:eastAsia="Cambria" w:hAnsi="Times New Roman" w:cs="Times New Roman"/>
          <w:color w:val="000000"/>
          <w:sz w:val="24"/>
          <w:szCs w:val="24"/>
          <w:lang w:val="en-GB" w:eastAsia="en-GB"/>
        </w:rPr>
        <w:t xml:space="preserve"> of the disputed land</w:t>
      </w:r>
      <w:r w:rsidRPr="006316A4">
        <w:rPr>
          <w:rFonts w:ascii="Times New Roman" w:eastAsia="Cambria" w:hAnsi="Times New Roman" w:cs="Times New Roman"/>
          <w:color w:val="000000"/>
          <w:sz w:val="24"/>
          <w:szCs w:val="24"/>
          <w:lang w:val="en-GB" w:eastAsia="en-GB"/>
        </w:rPr>
        <w:t xml:space="preserve"> since 2013. </w:t>
      </w:r>
    </w:p>
    <w:p w14:paraId="26B10042" w14:textId="77777777" w:rsidR="00D200D1" w:rsidRDefault="00D200D1" w:rsidP="0001096C">
      <w:pPr>
        <w:numPr>
          <w:ilvl w:val="1"/>
          <w:numId w:val="3"/>
        </w:numPr>
        <w:spacing w:after="0" w:line="276" w:lineRule="auto"/>
        <w:ind w:left="1701" w:right="1" w:hanging="283"/>
        <w:jc w:val="both"/>
        <w:rPr>
          <w:rFonts w:ascii="Times New Roman" w:eastAsia="Cambria" w:hAnsi="Times New Roman" w:cs="Times New Roman"/>
          <w:color w:val="000000"/>
          <w:sz w:val="24"/>
          <w:szCs w:val="24"/>
          <w:lang w:val="en-GB" w:eastAsia="en-GB"/>
        </w:rPr>
      </w:pPr>
      <w:r w:rsidRPr="001E6244">
        <w:rPr>
          <w:rFonts w:ascii="Times New Roman" w:eastAsia="Cambria" w:hAnsi="Times New Roman" w:cs="Times New Roman"/>
          <w:color w:val="000000"/>
          <w:sz w:val="24"/>
          <w:szCs w:val="24"/>
          <w:lang w:val="en-GB" w:eastAsia="en-GB"/>
        </w:rPr>
        <w:t xml:space="preserve">A </w:t>
      </w:r>
      <w:r w:rsidRPr="001E6244">
        <w:rPr>
          <w:rFonts w:ascii="Times New Roman" w:eastAsia="Cambria" w:hAnsi="Times New Roman" w:cs="Times New Roman"/>
          <w:i/>
          <w:color w:val="000000"/>
          <w:sz w:val="24"/>
          <w:szCs w:val="24"/>
          <w:lang w:val="en-GB" w:eastAsia="en-GB"/>
        </w:rPr>
        <w:t>fortiori</w:t>
      </w:r>
      <w:r w:rsidRPr="001E6244">
        <w:rPr>
          <w:rFonts w:ascii="Times New Roman" w:eastAsia="Cambria" w:hAnsi="Times New Roman" w:cs="Times New Roman"/>
          <w:color w:val="000000"/>
          <w:sz w:val="24"/>
          <w:szCs w:val="24"/>
          <w:lang w:val="en-GB" w:eastAsia="en-GB"/>
        </w:rPr>
        <w:t xml:space="preserve">, the court </w:t>
      </w:r>
      <w:r w:rsidRPr="001E6244">
        <w:rPr>
          <w:rFonts w:ascii="Times New Roman" w:eastAsia="Cambria" w:hAnsi="Times New Roman" w:cs="Times New Roman"/>
          <w:i/>
          <w:color w:val="000000"/>
          <w:sz w:val="24"/>
          <w:szCs w:val="24"/>
          <w:lang w:val="en-GB" w:eastAsia="en-GB"/>
        </w:rPr>
        <w:t>a quo</w:t>
      </w:r>
      <w:r w:rsidRPr="001E6244">
        <w:rPr>
          <w:rFonts w:ascii="Times New Roman" w:eastAsia="Cambria" w:hAnsi="Times New Roman" w:cs="Times New Roman"/>
          <w:color w:val="000000"/>
          <w:sz w:val="24"/>
          <w:szCs w:val="24"/>
          <w:lang w:val="en-GB" w:eastAsia="en-GB"/>
        </w:rPr>
        <w:t xml:space="preserve"> erred in finding that the issue of the Appellant’s occupation of the mining location pursuant to a certificate of registration was inconsequential to the spoliation cause. </w:t>
      </w:r>
    </w:p>
    <w:p w14:paraId="468E9610" w14:textId="77777777" w:rsidR="00995C10" w:rsidRPr="001E6244" w:rsidRDefault="00995C10" w:rsidP="00995C10">
      <w:pPr>
        <w:spacing w:after="0" w:line="276" w:lineRule="auto"/>
        <w:ind w:left="1701" w:right="1"/>
        <w:jc w:val="both"/>
        <w:rPr>
          <w:rFonts w:ascii="Times New Roman" w:eastAsia="Cambria" w:hAnsi="Times New Roman" w:cs="Times New Roman"/>
          <w:color w:val="000000"/>
          <w:sz w:val="24"/>
          <w:szCs w:val="24"/>
          <w:lang w:val="en-GB" w:eastAsia="en-GB"/>
        </w:rPr>
      </w:pPr>
    </w:p>
    <w:p w14:paraId="6F63A11E" w14:textId="7D3DC9D4" w:rsidR="00D200D1" w:rsidRPr="006316A4" w:rsidRDefault="00D200D1" w:rsidP="0001096C">
      <w:pPr>
        <w:pStyle w:val="ListParagraph"/>
        <w:numPr>
          <w:ilvl w:val="0"/>
          <w:numId w:val="11"/>
        </w:numPr>
        <w:tabs>
          <w:tab w:val="left" w:pos="1170"/>
        </w:tabs>
        <w:spacing w:after="0" w:line="480" w:lineRule="auto"/>
        <w:ind w:left="1170" w:right="1" w:hanging="450"/>
        <w:jc w:val="both"/>
        <w:rPr>
          <w:rFonts w:ascii="Times New Roman" w:eastAsia="Cambria" w:hAnsi="Times New Roman" w:cs="Times New Roman"/>
          <w:color w:val="000000"/>
          <w:sz w:val="24"/>
          <w:szCs w:val="24"/>
          <w:lang w:val="en-GB" w:eastAsia="en-GB"/>
        </w:rPr>
      </w:pPr>
      <w:r w:rsidRPr="006316A4">
        <w:rPr>
          <w:rFonts w:ascii="Times New Roman" w:eastAsia="Cambria" w:hAnsi="Times New Roman" w:cs="Times New Roman"/>
          <w:color w:val="000000"/>
          <w:sz w:val="24"/>
          <w:szCs w:val="24"/>
          <w:lang w:val="en-GB" w:eastAsia="en-GB"/>
        </w:rPr>
        <w:t xml:space="preserve">The court </w:t>
      </w:r>
      <w:r w:rsidRPr="006316A4">
        <w:rPr>
          <w:rFonts w:ascii="Times New Roman" w:eastAsia="Cambria" w:hAnsi="Times New Roman" w:cs="Times New Roman"/>
          <w:i/>
          <w:color w:val="000000"/>
          <w:sz w:val="24"/>
          <w:szCs w:val="24"/>
          <w:lang w:val="en-GB" w:eastAsia="en-GB"/>
        </w:rPr>
        <w:t>a quo</w:t>
      </w:r>
      <w:r w:rsidR="00995C10">
        <w:rPr>
          <w:rFonts w:ascii="Times New Roman" w:eastAsia="Cambria" w:hAnsi="Times New Roman" w:cs="Times New Roman"/>
          <w:color w:val="000000"/>
          <w:sz w:val="24"/>
          <w:szCs w:val="24"/>
          <w:lang w:val="en-GB" w:eastAsia="en-GB"/>
        </w:rPr>
        <w:t xml:space="preserve"> erred in affording first </w:t>
      </w:r>
      <w:r w:rsidR="00A55773">
        <w:rPr>
          <w:rFonts w:ascii="Times New Roman" w:eastAsia="Cambria" w:hAnsi="Times New Roman" w:cs="Times New Roman"/>
          <w:color w:val="000000"/>
          <w:sz w:val="24"/>
          <w:szCs w:val="24"/>
          <w:lang w:val="en-GB" w:eastAsia="en-GB"/>
        </w:rPr>
        <w:t>r</w:t>
      </w:r>
      <w:r w:rsidRPr="006316A4">
        <w:rPr>
          <w:rFonts w:ascii="Times New Roman" w:eastAsia="Cambria" w:hAnsi="Times New Roman" w:cs="Times New Roman"/>
          <w:color w:val="000000"/>
          <w:sz w:val="24"/>
          <w:szCs w:val="24"/>
          <w:lang w:val="en-GB" w:eastAsia="en-GB"/>
        </w:rPr>
        <w:t xml:space="preserve">espondent final ejectment relief in an urgent spoliation cause in circumstances where such relief was neither </w:t>
      </w:r>
      <w:r w:rsidR="00C42799" w:rsidRPr="006316A4">
        <w:rPr>
          <w:rFonts w:ascii="Times New Roman" w:eastAsia="Cambria" w:hAnsi="Times New Roman" w:cs="Times New Roman"/>
          <w:color w:val="000000"/>
          <w:sz w:val="24"/>
          <w:szCs w:val="24"/>
          <w:lang w:val="en-GB" w:eastAsia="en-GB"/>
        </w:rPr>
        <w:t>justified nor motivated in the first</w:t>
      </w:r>
      <w:r w:rsidR="00A55773">
        <w:rPr>
          <w:rFonts w:ascii="Times New Roman" w:eastAsia="Cambria" w:hAnsi="Times New Roman" w:cs="Times New Roman"/>
          <w:color w:val="000000"/>
          <w:sz w:val="24"/>
          <w:szCs w:val="24"/>
          <w:lang w:val="en-GB" w:eastAsia="en-GB"/>
        </w:rPr>
        <w:t xml:space="preserve"> r</w:t>
      </w:r>
      <w:r w:rsidRPr="006316A4">
        <w:rPr>
          <w:rFonts w:ascii="Times New Roman" w:eastAsia="Cambria" w:hAnsi="Times New Roman" w:cs="Times New Roman"/>
          <w:color w:val="000000"/>
          <w:sz w:val="24"/>
          <w:szCs w:val="24"/>
          <w:lang w:val="en-GB" w:eastAsia="en-GB"/>
        </w:rPr>
        <w:t xml:space="preserve">espondent’s founding papers. </w:t>
      </w:r>
    </w:p>
    <w:p w14:paraId="5C28DE21" w14:textId="77777777" w:rsidR="00D200D1" w:rsidRPr="001E6244" w:rsidRDefault="00D200D1" w:rsidP="0001096C">
      <w:pPr>
        <w:numPr>
          <w:ilvl w:val="0"/>
          <w:numId w:val="11"/>
        </w:numPr>
        <w:tabs>
          <w:tab w:val="left" w:pos="1134"/>
        </w:tabs>
        <w:spacing w:after="0" w:line="480" w:lineRule="auto"/>
        <w:ind w:left="1134" w:right="1" w:hanging="414"/>
        <w:jc w:val="both"/>
        <w:rPr>
          <w:rFonts w:ascii="Times New Roman" w:eastAsia="Cambria" w:hAnsi="Times New Roman" w:cs="Times New Roman"/>
          <w:color w:val="000000"/>
          <w:sz w:val="24"/>
          <w:szCs w:val="24"/>
          <w:lang w:val="en-GB" w:eastAsia="en-GB"/>
        </w:rPr>
      </w:pPr>
      <w:r w:rsidRPr="001E6244">
        <w:rPr>
          <w:rFonts w:ascii="Times New Roman" w:eastAsia="Cambria" w:hAnsi="Times New Roman" w:cs="Times New Roman"/>
          <w:color w:val="000000"/>
          <w:sz w:val="24"/>
          <w:szCs w:val="24"/>
          <w:lang w:val="en-GB" w:eastAsia="en-GB"/>
        </w:rPr>
        <w:t xml:space="preserve">As an alternative to ground number 3 above, and in granting the eviction order, the court </w:t>
      </w:r>
      <w:r w:rsidRPr="001E6244">
        <w:rPr>
          <w:rFonts w:ascii="Times New Roman" w:eastAsia="Cambria" w:hAnsi="Times New Roman" w:cs="Times New Roman"/>
          <w:i/>
          <w:color w:val="000000"/>
          <w:sz w:val="24"/>
          <w:szCs w:val="24"/>
          <w:lang w:val="en-GB" w:eastAsia="en-GB"/>
        </w:rPr>
        <w:t>a quo</w:t>
      </w:r>
      <w:r w:rsidRPr="001E6244">
        <w:rPr>
          <w:rFonts w:ascii="Times New Roman" w:eastAsia="Cambria" w:hAnsi="Times New Roman" w:cs="Times New Roman"/>
          <w:color w:val="000000"/>
          <w:sz w:val="24"/>
          <w:szCs w:val="24"/>
          <w:lang w:val="en-GB" w:eastAsia="en-GB"/>
        </w:rPr>
        <w:t xml:space="preserve"> erred; </w:t>
      </w:r>
    </w:p>
    <w:p w14:paraId="26DE76ED" w14:textId="46978557" w:rsidR="00D200D1" w:rsidRPr="001E6244" w:rsidRDefault="00D200D1" w:rsidP="0001096C">
      <w:pPr>
        <w:numPr>
          <w:ilvl w:val="1"/>
          <w:numId w:val="11"/>
        </w:numPr>
        <w:tabs>
          <w:tab w:val="left" w:pos="1701"/>
        </w:tabs>
        <w:spacing w:before="240" w:after="0" w:line="240" w:lineRule="auto"/>
        <w:ind w:left="1701" w:right="1" w:hanging="283"/>
        <w:jc w:val="both"/>
        <w:rPr>
          <w:rFonts w:ascii="Times New Roman" w:eastAsia="Cambria" w:hAnsi="Times New Roman" w:cs="Times New Roman"/>
          <w:color w:val="000000"/>
          <w:sz w:val="24"/>
          <w:szCs w:val="24"/>
          <w:lang w:val="en-GB" w:eastAsia="en-GB"/>
        </w:rPr>
      </w:pPr>
      <w:r w:rsidRPr="001E6244">
        <w:rPr>
          <w:rFonts w:ascii="Times New Roman" w:eastAsia="Cambria" w:hAnsi="Times New Roman" w:cs="Times New Roman"/>
          <w:color w:val="000000"/>
          <w:sz w:val="24"/>
          <w:szCs w:val="24"/>
          <w:lang w:val="en-GB" w:eastAsia="en-GB"/>
        </w:rPr>
        <w:t>in finding without rational or legal justification that Appellant’s registered mining l</w:t>
      </w:r>
      <w:r w:rsidR="00C42799" w:rsidRPr="001E6244">
        <w:rPr>
          <w:rFonts w:ascii="Times New Roman" w:eastAsia="Cambria" w:hAnsi="Times New Roman" w:cs="Times New Roman"/>
          <w:color w:val="000000"/>
          <w:sz w:val="24"/>
          <w:szCs w:val="24"/>
          <w:lang w:val="en-GB" w:eastAsia="en-GB"/>
        </w:rPr>
        <w:t>ocation was not located within first</w:t>
      </w:r>
      <w:r w:rsidRPr="001E6244">
        <w:rPr>
          <w:rFonts w:ascii="Times New Roman" w:eastAsia="Cambria" w:hAnsi="Times New Roman" w:cs="Times New Roman"/>
          <w:color w:val="000000"/>
          <w:sz w:val="24"/>
          <w:szCs w:val="24"/>
          <w:lang w:val="en-GB" w:eastAsia="en-GB"/>
        </w:rPr>
        <w:t xml:space="preserve"> Respondent farm; and, b in ordering Appellant’s eviction without regard to the pending proceedings in terms of </w:t>
      </w:r>
      <w:r w:rsidR="000F6951">
        <w:rPr>
          <w:rFonts w:ascii="Times New Roman" w:eastAsia="Cambria" w:hAnsi="Times New Roman" w:cs="Times New Roman"/>
          <w:color w:val="000000"/>
          <w:sz w:val="24"/>
          <w:szCs w:val="24"/>
          <w:lang w:val="en-GB" w:eastAsia="en-GB"/>
        </w:rPr>
        <w:t>s</w:t>
      </w:r>
      <w:r w:rsidRPr="001E6244">
        <w:rPr>
          <w:rFonts w:ascii="Times New Roman" w:eastAsia="Cambria" w:hAnsi="Times New Roman" w:cs="Times New Roman"/>
          <w:color w:val="000000"/>
          <w:sz w:val="24"/>
          <w:szCs w:val="24"/>
          <w:lang w:val="en-GB" w:eastAsia="en-GB"/>
        </w:rPr>
        <w:t>ection 354 (1) of Mines and Minerals Act [</w:t>
      </w:r>
      <w:r w:rsidRPr="001E6244">
        <w:rPr>
          <w:rFonts w:ascii="Times New Roman" w:eastAsia="Cambria" w:hAnsi="Times New Roman" w:cs="Times New Roman"/>
          <w:i/>
          <w:color w:val="000000"/>
          <w:sz w:val="24"/>
          <w:szCs w:val="24"/>
          <w:lang w:val="en-GB" w:eastAsia="en-GB"/>
        </w:rPr>
        <w:t>Chapter 21:05</w:t>
      </w:r>
      <w:r w:rsidRPr="001E6244">
        <w:rPr>
          <w:rFonts w:ascii="Times New Roman" w:eastAsia="Cambria" w:hAnsi="Times New Roman" w:cs="Times New Roman"/>
          <w:color w:val="000000"/>
          <w:sz w:val="24"/>
          <w:szCs w:val="24"/>
          <w:lang w:val="en-GB" w:eastAsia="en-GB"/>
        </w:rPr>
        <w:t xml:space="preserve">]. </w:t>
      </w:r>
      <w:r w:rsidRPr="001E6244">
        <w:rPr>
          <w:rFonts w:ascii="Times New Roman" w:eastAsia="Cambria" w:hAnsi="Times New Roman" w:cs="Times New Roman"/>
          <w:i/>
          <w:color w:val="000000"/>
          <w:sz w:val="24"/>
          <w:szCs w:val="24"/>
          <w:lang w:val="en-GB" w:eastAsia="en-GB"/>
        </w:rPr>
        <w:t xml:space="preserve"> </w:t>
      </w:r>
    </w:p>
    <w:p w14:paraId="5FA06783" w14:textId="38807152" w:rsidR="00511892" w:rsidRPr="001E6244" w:rsidRDefault="00511892" w:rsidP="0001096C">
      <w:pPr>
        <w:spacing w:before="240" w:after="0" w:line="480" w:lineRule="auto"/>
        <w:ind w:left="54" w:firstLine="720"/>
        <w:jc w:val="both"/>
        <w:rPr>
          <w:rFonts w:ascii="Times New Roman" w:hAnsi="Times New Roman" w:cs="Times New Roman"/>
          <w:bCs/>
          <w:sz w:val="24"/>
          <w:szCs w:val="24"/>
        </w:rPr>
      </w:pPr>
      <w:r w:rsidRPr="001E6244">
        <w:rPr>
          <w:rFonts w:ascii="Times New Roman" w:hAnsi="Times New Roman" w:cs="Times New Roman"/>
          <w:b/>
          <w:sz w:val="24"/>
          <w:szCs w:val="24"/>
        </w:rPr>
        <w:t xml:space="preserve">WHEREFORE </w:t>
      </w:r>
      <w:r w:rsidR="00551016">
        <w:rPr>
          <w:rFonts w:ascii="Times New Roman" w:hAnsi="Times New Roman" w:cs="Times New Roman"/>
          <w:b/>
          <w:sz w:val="24"/>
          <w:szCs w:val="24"/>
        </w:rPr>
        <w:t>a</w:t>
      </w:r>
      <w:r w:rsidRPr="001E6244">
        <w:rPr>
          <w:rFonts w:ascii="Times New Roman" w:hAnsi="Times New Roman" w:cs="Times New Roman"/>
          <w:bCs/>
          <w:sz w:val="24"/>
          <w:szCs w:val="24"/>
        </w:rPr>
        <w:t>ppellant prays for the following relief;</w:t>
      </w:r>
    </w:p>
    <w:p w14:paraId="10A07AB0" w14:textId="46C1F839" w:rsidR="00511892" w:rsidRPr="001E6244" w:rsidRDefault="00773F17" w:rsidP="0001096C">
      <w:pPr>
        <w:pStyle w:val="ListParagraph"/>
        <w:numPr>
          <w:ilvl w:val="0"/>
          <w:numId w:val="9"/>
        </w:numPr>
        <w:tabs>
          <w:tab w:val="left" w:pos="426"/>
          <w:tab w:val="left" w:pos="1134"/>
        </w:tabs>
        <w:spacing w:after="0" w:line="480" w:lineRule="auto"/>
        <w:ind w:left="1134"/>
        <w:jc w:val="both"/>
        <w:rPr>
          <w:rFonts w:ascii="Times New Roman" w:hAnsi="Times New Roman" w:cs="Times New Roman"/>
          <w:bCs/>
          <w:sz w:val="24"/>
          <w:szCs w:val="24"/>
        </w:rPr>
      </w:pPr>
      <w:r w:rsidRPr="001E6244">
        <w:rPr>
          <w:rFonts w:ascii="Times New Roman" w:hAnsi="Times New Roman" w:cs="Times New Roman"/>
          <w:bCs/>
          <w:sz w:val="24"/>
          <w:szCs w:val="24"/>
        </w:rPr>
        <w:t>That the appeal succeeds with costs.</w:t>
      </w:r>
    </w:p>
    <w:p w14:paraId="6062BB8D" w14:textId="3FD814D0" w:rsidR="00773F17" w:rsidRPr="001E6244" w:rsidRDefault="00171ADA" w:rsidP="0001096C">
      <w:pPr>
        <w:tabs>
          <w:tab w:val="left" w:pos="851"/>
          <w:tab w:val="left" w:pos="1134"/>
        </w:tabs>
        <w:spacing w:after="0" w:line="480" w:lineRule="auto"/>
        <w:ind w:left="1170" w:hanging="813"/>
        <w:jc w:val="both"/>
        <w:rPr>
          <w:rFonts w:ascii="Times New Roman" w:hAnsi="Times New Roman" w:cs="Times New Roman"/>
          <w:bCs/>
          <w:sz w:val="24"/>
          <w:szCs w:val="24"/>
        </w:rPr>
      </w:pPr>
      <w:r w:rsidRPr="001E6244">
        <w:rPr>
          <w:rFonts w:ascii="Times New Roman" w:hAnsi="Times New Roman" w:cs="Times New Roman"/>
          <w:bCs/>
          <w:sz w:val="24"/>
          <w:szCs w:val="24"/>
        </w:rPr>
        <w:lastRenderedPageBreak/>
        <w:t xml:space="preserve">      </w:t>
      </w:r>
      <w:r w:rsidR="00551016">
        <w:rPr>
          <w:rFonts w:ascii="Times New Roman" w:hAnsi="Times New Roman" w:cs="Times New Roman"/>
          <w:bCs/>
          <w:sz w:val="24"/>
          <w:szCs w:val="24"/>
        </w:rPr>
        <w:t xml:space="preserve"> ii.   </w:t>
      </w:r>
      <w:r w:rsidR="0012488C" w:rsidRPr="001E6244">
        <w:rPr>
          <w:rFonts w:ascii="Times New Roman" w:hAnsi="Times New Roman" w:cs="Times New Roman"/>
          <w:bCs/>
          <w:sz w:val="24"/>
          <w:szCs w:val="24"/>
        </w:rPr>
        <w:t xml:space="preserve">That the judgment of the court </w:t>
      </w:r>
      <w:r w:rsidR="0012488C" w:rsidRPr="000F6951">
        <w:rPr>
          <w:rFonts w:ascii="Times New Roman" w:hAnsi="Times New Roman" w:cs="Times New Roman"/>
          <w:bCs/>
          <w:i/>
          <w:sz w:val="24"/>
          <w:szCs w:val="24"/>
        </w:rPr>
        <w:t>a quo</w:t>
      </w:r>
      <w:r w:rsidR="0012488C" w:rsidRPr="001E6244">
        <w:rPr>
          <w:rFonts w:ascii="Times New Roman" w:hAnsi="Times New Roman" w:cs="Times New Roman"/>
          <w:bCs/>
          <w:sz w:val="24"/>
          <w:szCs w:val="24"/>
        </w:rPr>
        <w:t xml:space="preserve"> be and is hereby</w:t>
      </w:r>
      <w:r w:rsidR="00551016">
        <w:rPr>
          <w:rFonts w:ascii="Times New Roman" w:hAnsi="Times New Roman" w:cs="Times New Roman"/>
          <w:bCs/>
          <w:sz w:val="24"/>
          <w:szCs w:val="24"/>
        </w:rPr>
        <w:t xml:space="preserve"> set aside and substituted with </w:t>
      </w:r>
      <w:r w:rsidR="0082192D" w:rsidRPr="001E6244">
        <w:rPr>
          <w:rFonts w:ascii="Times New Roman" w:hAnsi="Times New Roman" w:cs="Times New Roman"/>
          <w:bCs/>
          <w:sz w:val="24"/>
          <w:szCs w:val="24"/>
        </w:rPr>
        <w:t>following: -</w:t>
      </w:r>
    </w:p>
    <w:p w14:paraId="7C4AB76F" w14:textId="12EE8C58" w:rsidR="0082192D" w:rsidRDefault="00144FF9" w:rsidP="0001096C">
      <w:pPr>
        <w:spacing w:after="0" w:line="240" w:lineRule="auto"/>
        <w:ind w:left="1527" w:firstLine="633"/>
        <w:jc w:val="both"/>
        <w:rPr>
          <w:rFonts w:ascii="Times New Roman" w:hAnsi="Times New Roman" w:cs="Times New Roman"/>
          <w:bCs/>
          <w:sz w:val="24"/>
          <w:szCs w:val="24"/>
        </w:rPr>
      </w:pPr>
      <w:r>
        <w:rPr>
          <w:rFonts w:ascii="Times New Roman" w:hAnsi="Times New Roman" w:cs="Times New Roman"/>
          <w:bCs/>
          <w:sz w:val="24"/>
          <w:szCs w:val="24"/>
        </w:rPr>
        <w:t>‘</w:t>
      </w:r>
      <w:r w:rsidR="0082192D" w:rsidRPr="001E6244">
        <w:rPr>
          <w:rFonts w:ascii="Times New Roman" w:hAnsi="Times New Roman" w:cs="Times New Roman"/>
          <w:bCs/>
          <w:sz w:val="24"/>
          <w:szCs w:val="24"/>
        </w:rPr>
        <w:t>The application be and is hereby dismissed with costs.</w:t>
      </w:r>
      <w:r>
        <w:rPr>
          <w:rFonts w:ascii="Times New Roman" w:hAnsi="Times New Roman" w:cs="Times New Roman"/>
          <w:bCs/>
          <w:sz w:val="24"/>
          <w:szCs w:val="24"/>
        </w:rPr>
        <w:t>’</w:t>
      </w:r>
      <w:r w:rsidR="0080751D" w:rsidRPr="001E6244">
        <w:rPr>
          <w:rFonts w:ascii="Times New Roman" w:hAnsi="Times New Roman" w:cs="Times New Roman"/>
          <w:bCs/>
          <w:sz w:val="24"/>
          <w:szCs w:val="24"/>
        </w:rPr>
        <w:t>”</w:t>
      </w:r>
    </w:p>
    <w:p w14:paraId="1856A0B6" w14:textId="77777777" w:rsidR="000F6951" w:rsidRDefault="000F6951" w:rsidP="0001096C">
      <w:pPr>
        <w:spacing w:after="0" w:line="240" w:lineRule="auto"/>
        <w:ind w:left="1527" w:firstLine="633"/>
        <w:jc w:val="both"/>
        <w:rPr>
          <w:rFonts w:ascii="Times New Roman" w:hAnsi="Times New Roman" w:cs="Times New Roman"/>
          <w:bCs/>
          <w:sz w:val="24"/>
          <w:szCs w:val="24"/>
        </w:rPr>
      </w:pPr>
    </w:p>
    <w:p w14:paraId="5351B1A0" w14:textId="77777777" w:rsidR="00144FF9" w:rsidRPr="001E6244" w:rsidRDefault="00144FF9" w:rsidP="009A7EE6">
      <w:pPr>
        <w:spacing w:after="0" w:line="240" w:lineRule="auto"/>
        <w:ind w:left="1527" w:firstLine="633"/>
        <w:jc w:val="both"/>
        <w:rPr>
          <w:rFonts w:ascii="Times New Roman" w:hAnsi="Times New Roman" w:cs="Times New Roman"/>
          <w:bCs/>
          <w:sz w:val="24"/>
          <w:szCs w:val="24"/>
        </w:rPr>
      </w:pPr>
    </w:p>
    <w:p w14:paraId="3F851AE5" w14:textId="44E6A6F9" w:rsidR="00D200D1" w:rsidRPr="001E6244" w:rsidRDefault="00D200D1" w:rsidP="0001096C">
      <w:pPr>
        <w:spacing w:before="240" w:after="0" w:line="480" w:lineRule="auto"/>
        <w:jc w:val="both"/>
        <w:rPr>
          <w:rFonts w:ascii="Times New Roman" w:hAnsi="Times New Roman" w:cs="Times New Roman"/>
          <w:b/>
          <w:sz w:val="24"/>
          <w:szCs w:val="24"/>
          <w:u w:val="single"/>
        </w:rPr>
      </w:pPr>
      <w:r w:rsidRPr="001E6244">
        <w:rPr>
          <w:rFonts w:ascii="Times New Roman" w:hAnsi="Times New Roman" w:cs="Times New Roman"/>
          <w:b/>
          <w:sz w:val="24"/>
          <w:szCs w:val="24"/>
          <w:u w:val="single"/>
        </w:rPr>
        <w:t>ISSUE FOR DETERMINATION</w:t>
      </w:r>
    </w:p>
    <w:p w14:paraId="601424FB" w14:textId="4FCB4A43" w:rsidR="004A7775" w:rsidRPr="001E6244" w:rsidRDefault="0028781F" w:rsidP="0001096C">
      <w:pPr>
        <w:tabs>
          <w:tab w:val="left" w:pos="1440"/>
        </w:tabs>
        <w:spacing w:after="0" w:line="480" w:lineRule="auto"/>
        <w:jc w:val="both"/>
        <w:rPr>
          <w:rFonts w:ascii="Times New Roman" w:hAnsi="Times New Roman" w:cs="Times New Roman"/>
          <w:sz w:val="24"/>
          <w:szCs w:val="24"/>
        </w:rPr>
      </w:pPr>
      <w:r w:rsidRPr="001E6244">
        <w:rPr>
          <w:rFonts w:ascii="Times New Roman" w:hAnsi="Times New Roman" w:cs="Times New Roman"/>
          <w:b/>
          <w:sz w:val="24"/>
          <w:szCs w:val="24"/>
        </w:rPr>
        <w:tab/>
      </w:r>
      <w:r w:rsidR="00510E3E" w:rsidRPr="001E6244">
        <w:rPr>
          <w:rFonts w:ascii="Times New Roman" w:hAnsi="Times New Roman" w:cs="Times New Roman"/>
          <w:sz w:val="24"/>
          <w:szCs w:val="24"/>
        </w:rPr>
        <w:t xml:space="preserve">One </w:t>
      </w:r>
      <w:r w:rsidR="00547145" w:rsidRPr="001E6244">
        <w:rPr>
          <w:rFonts w:ascii="Times New Roman" w:hAnsi="Times New Roman" w:cs="Times New Roman"/>
          <w:sz w:val="24"/>
          <w:szCs w:val="24"/>
        </w:rPr>
        <w:t>issue arise</w:t>
      </w:r>
      <w:r w:rsidR="00510E3E" w:rsidRPr="001E6244">
        <w:rPr>
          <w:rFonts w:ascii="Times New Roman" w:hAnsi="Times New Roman" w:cs="Times New Roman"/>
          <w:sz w:val="24"/>
          <w:szCs w:val="24"/>
        </w:rPr>
        <w:t>s</w:t>
      </w:r>
      <w:r w:rsidR="00547145" w:rsidRPr="001E6244">
        <w:rPr>
          <w:rFonts w:ascii="Times New Roman" w:hAnsi="Times New Roman" w:cs="Times New Roman"/>
          <w:sz w:val="24"/>
          <w:szCs w:val="24"/>
        </w:rPr>
        <w:t xml:space="preserve"> </w:t>
      </w:r>
      <w:r w:rsidRPr="001E6244">
        <w:rPr>
          <w:rFonts w:ascii="Times New Roman" w:hAnsi="Times New Roman" w:cs="Times New Roman"/>
          <w:sz w:val="24"/>
          <w:szCs w:val="24"/>
        </w:rPr>
        <w:t xml:space="preserve">from the grounds of appeal and submissions made by counsel before this Court. </w:t>
      </w:r>
      <w:r w:rsidR="009A7EE6">
        <w:rPr>
          <w:rFonts w:ascii="Times New Roman" w:hAnsi="Times New Roman" w:cs="Times New Roman"/>
          <w:sz w:val="24"/>
          <w:szCs w:val="24"/>
        </w:rPr>
        <w:t xml:space="preserve"> </w:t>
      </w:r>
      <w:r w:rsidRPr="001E6244">
        <w:rPr>
          <w:rFonts w:ascii="Times New Roman" w:hAnsi="Times New Roman" w:cs="Times New Roman"/>
          <w:sz w:val="24"/>
          <w:szCs w:val="24"/>
        </w:rPr>
        <w:t>The issue for determination is as follows:</w:t>
      </w:r>
      <w:r w:rsidR="00DB3E97" w:rsidRPr="001E6244">
        <w:rPr>
          <w:rFonts w:ascii="Times New Roman" w:hAnsi="Times New Roman" w:cs="Times New Roman"/>
          <w:sz w:val="24"/>
          <w:szCs w:val="24"/>
        </w:rPr>
        <w:t xml:space="preserve"> </w:t>
      </w:r>
    </w:p>
    <w:p w14:paraId="706590E4" w14:textId="121F9141" w:rsidR="00D200D1" w:rsidRPr="00C61ED4" w:rsidRDefault="00DB3E97" w:rsidP="0001096C">
      <w:pPr>
        <w:spacing w:after="0" w:line="480" w:lineRule="auto"/>
        <w:jc w:val="both"/>
        <w:rPr>
          <w:rFonts w:ascii="Times New Roman" w:hAnsi="Times New Roman" w:cs="Times New Roman"/>
          <w:b/>
          <w:bCs/>
          <w:i/>
          <w:iCs/>
          <w:sz w:val="24"/>
          <w:szCs w:val="24"/>
        </w:rPr>
      </w:pPr>
      <w:r w:rsidRPr="00C61ED4">
        <w:rPr>
          <w:rFonts w:ascii="Times New Roman" w:hAnsi="Times New Roman" w:cs="Times New Roman"/>
          <w:b/>
          <w:bCs/>
          <w:i/>
          <w:iCs/>
          <w:sz w:val="24"/>
          <w:szCs w:val="24"/>
        </w:rPr>
        <w:t>Whether or not the first respondent was in peaceful and undisturbed</w:t>
      </w:r>
      <w:r w:rsidR="00510E3E" w:rsidRPr="00C61ED4">
        <w:rPr>
          <w:rFonts w:ascii="Times New Roman" w:hAnsi="Times New Roman" w:cs="Times New Roman"/>
          <w:b/>
          <w:bCs/>
          <w:i/>
          <w:iCs/>
          <w:sz w:val="24"/>
          <w:szCs w:val="24"/>
        </w:rPr>
        <w:t xml:space="preserve"> possession of part of the farm and whether the appellant despoiled the first respondent of such possession. </w:t>
      </w:r>
    </w:p>
    <w:p w14:paraId="1D00D9C9" w14:textId="77777777" w:rsidR="00171ADA" w:rsidRPr="001E6244" w:rsidRDefault="00171ADA" w:rsidP="0001096C">
      <w:pPr>
        <w:spacing w:after="0" w:line="240" w:lineRule="auto"/>
        <w:jc w:val="both"/>
        <w:rPr>
          <w:rFonts w:ascii="Times New Roman" w:hAnsi="Times New Roman" w:cs="Times New Roman"/>
          <w:sz w:val="24"/>
          <w:szCs w:val="24"/>
        </w:rPr>
      </w:pPr>
    </w:p>
    <w:p w14:paraId="03746288" w14:textId="77777777" w:rsidR="00D200D1" w:rsidRPr="001E6244" w:rsidRDefault="00547145" w:rsidP="0001096C">
      <w:pPr>
        <w:spacing w:before="240" w:after="0" w:line="480" w:lineRule="auto"/>
        <w:jc w:val="both"/>
        <w:rPr>
          <w:rFonts w:ascii="Times New Roman" w:hAnsi="Times New Roman" w:cs="Times New Roman"/>
          <w:b/>
          <w:sz w:val="24"/>
          <w:szCs w:val="24"/>
          <w:u w:val="single"/>
        </w:rPr>
      </w:pPr>
      <w:r w:rsidRPr="001E6244">
        <w:rPr>
          <w:rFonts w:ascii="Times New Roman" w:hAnsi="Times New Roman" w:cs="Times New Roman"/>
          <w:b/>
          <w:sz w:val="24"/>
          <w:szCs w:val="24"/>
          <w:u w:val="single"/>
        </w:rPr>
        <w:t xml:space="preserve">THE </w:t>
      </w:r>
      <w:r w:rsidR="00DB3E97" w:rsidRPr="001E6244">
        <w:rPr>
          <w:rFonts w:ascii="Times New Roman" w:hAnsi="Times New Roman" w:cs="Times New Roman"/>
          <w:b/>
          <w:sz w:val="24"/>
          <w:szCs w:val="24"/>
          <w:u w:val="single"/>
        </w:rPr>
        <w:t>APPELLANT</w:t>
      </w:r>
      <w:r w:rsidRPr="001E6244">
        <w:rPr>
          <w:rFonts w:ascii="Times New Roman" w:hAnsi="Times New Roman" w:cs="Times New Roman"/>
          <w:b/>
          <w:sz w:val="24"/>
          <w:szCs w:val="24"/>
          <w:u w:val="single"/>
        </w:rPr>
        <w:t>’S SUBMISSIONS ON APPEAL</w:t>
      </w:r>
    </w:p>
    <w:p w14:paraId="22F4BDDF" w14:textId="44ECDAA2" w:rsidR="00DB3E97" w:rsidRPr="001E6244" w:rsidRDefault="00995C10" w:rsidP="00995C10">
      <w:pPr>
        <w:tabs>
          <w:tab w:val="left" w:pos="567"/>
          <w:tab w:val="left" w:pos="851"/>
          <w:tab w:val="left" w:pos="1134"/>
        </w:tabs>
        <w:spacing w:before="120" w:after="0" w:line="480" w:lineRule="auto"/>
        <w:jc w:val="both"/>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tab/>
        <w:t xml:space="preserve">         </w:t>
      </w:r>
      <w:r w:rsidR="003458B9" w:rsidRPr="001E6244">
        <w:rPr>
          <w:rFonts w:ascii="Times New Roman" w:eastAsia="Calibri" w:hAnsi="Times New Roman" w:cs="Times New Roman"/>
          <w:sz w:val="24"/>
          <w:szCs w:val="24"/>
          <w:lang w:val="en-ZA"/>
        </w:rPr>
        <w:t xml:space="preserve">Mr </w:t>
      </w:r>
      <w:r w:rsidR="003458B9" w:rsidRPr="001E6244">
        <w:rPr>
          <w:rFonts w:ascii="Times New Roman" w:eastAsia="Calibri" w:hAnsi="Times New Roman" w:cs="Times New Roman"/>
          <w:i/>
          <w:iCs/>
          <w:sz w:val="24"/>
          <w:szCs w:val="24"/>
          <w:lang w:val="en-ZA"/>
        </w:rPr>
        <w:t>Magogo</w:t>
      </w:r>
      <w:r w:rsidR="003458B9" w:rsidRPr="001E6244">
        <w:rPr>
          <w:rFonts w:ascii="Times New Roman" w:eastAsia="Calibri" w:hAnsi="Times New Roman" w:cs="Times New Roman"/>
          <w:sz w:val="24"/>
          <w:szCs w:val="24"/>
          <w:lang w:val="en-ZA"/>
        </w:rPr>
        <w:t>,</w:t>
      </w:r>
      <w:r w:rsidR="00D200D1" w:rsidRPr="001E6244">
        <w:rPr>
          <w:rFonts w:ascii="Times New Roman" w:eastAsia="Calibri" w:hAnsi="Times New Roman" w:cs="Times New Roman"/>
          <w:sz w:val="24"/>
          <w:szCs w:val="24"/>
          <w:lang w:val="en-ZA"/>
        </w:rPr>
        <w:t xml:space="preserve"> for the appel</w:t>
      </w:r>
      <w:r w:rsidR="00DB3E97" w:rsidRPr="001E6244">
        <w:rPr>
          <w:rFonts w:ascii="Times New Roman" w:eastAsia="Calibri" w:hAnsi="Times New Roman" w:cs="Times New Roman"/>
          <w:sz w:val="24"/>
          <w:szCs w:val="24"/>
          <w:lang w:val="en-ZA"/>
        </w:rPr>
        <w:t>lant submitted that when the order under HC 1604/21 was executed by the second respondent</w:t>
      </w:r>
      <w:r w:rsidR="00646E41">
        <w:rPr>
          <w:rFonts w:ascii="Times New Roman" w:eastAsia="Calibri" w:hAnsi="Times New Roman" w:cs="Times New Roman"/>
          <w:sz w:val="24"/>
          <w:szCs w:val="24"/>
          <w:lang w:val="en-ZA"/>
        </w:rPr>
        <w:t>,</w:t>
      </w:r>
      <w:r w:rsidR="00DB3E97" w:rsidRPr="001E6244">
        <w:rPr>
          <w:rFonts w:ascii="Times New Roman" w:eastAsia="Calibri" w:hAnsi="Times New Roman" w:cs="Times New Roman"/>
          <w:sz w:val="24"/>
          <w:szCs w:val="24"/>
          <w:lang w:val="en-ZA"/>
        </w:rPr>
        <w:t xml:space="preserve"> Kumbirai Kangai and his employees were evicted as evidenced by the Sherriff’s return. Counsel argued that after the eviction, the appellant’s employees remained on </w:t>
      </w:r>
      <w:r w:rsidR="003458B9" w:rsidRPr="001E6244">
        <w:rPr>
          <w:rFonts w:ascii="Times New Roman" w:eastAsia="Calibri" w:hAnsi="Times New Roman" w:cs="Times New Roman"/>
          <w:sz w:val="24"/>
          <w:szCs w:val="24"/>
          <w:lang w:val="en-ZA"/>
        </w:rPr>
        <w:t xml:space="preserve">the first respondent’s </w:t>
      </w:r>
      <w:r w:rsidR="00DB3E97" w:rsidRPr="001E6244">
        <w:rPr>
          <w:rFonts w:ascii="Times New Roman" w:eastAsia="Calibri" w:hAnsi="Times New Roman" w:cs="Times New Roman"/>
          <w:sz w:val="24"/>
          <w:szCs w:val="24"/>
          <w:lang w:val="en-ZA"/>
        </w:rPr>
        <w:t>part of the farm and hence decided to fence</w:t>
      </w:r>
      <w:r w:rsidR="009F0E5B">
        <w:rPr>
          <w:rFonts w:ascii="Times New Roman" w:eastAsia="Calibri" w:hAnsi="Times New Roman" w:cs="Times New Roman"/>
          <w:sz w:val="24"/>
          <w:szCs w:val="24"/>
          <w:lang w:val="en-ZA"/>
        </w:rPr>
        <w:t xml:space="preserve"> off</w:t>
      </w:r>
      <w:r w:rsidR="00DB3E97" w:rsidRPr="001E6244">
        <w:rPr>
          <w:rFonts w:ascii="Times New Roman" w:eastAsia="Calibri" w:hAnsi="Times New Roman" w:cs="Times New Roman"/>
          <w:sz w:val="24"/>
          <w:szCs w:val="24"/>
          <w:lang w:val="en-ZA"/>
        </w:rPr>
        <w:t xml:space="preserve"> the portion of the farm which they were occupying. </w:t>
      </w:r>
      <w:r w:rsidR="009A7EE6">
        <w:rPr>
          <w:rFonts w:ascii="Times New Roman" w:eastAsia="Calibri" w:hAnsi="Times New Roman" w:cs="Times New Roman"/>
          <w:sz w:val="24"/>
          <w:szCs w:val="24"/>
          <w:lang w:val="en-ZA"/>
        </w:rPr>
        <w:t xml:space="preserve"> </w:t>
      </w:r>
      <w:r w:rsidR="00DB3E97" w:rsidRPr="001E6244">
        <w:rPr>
          <w:rFonts w:ascii="Times New Roman" w:eastAsia="Calibri" w:hAnsi="Times New Roman" w:cs="Times New Roman"/>
          <w:sz w:val="24"/>
          <w:szCs w:val="24"/>
          <w:lang w:val="en-ZA"/>
        </w:rPr>
        <w:t>Counsel thus maintained that the appellant was already in possession of part of the farm and as such</w:t>
      </w:r>
      <w:r w:rsidR="003458B9" w:rsidRPr="001E6244">
        <w:rPr>
          <w:rFonts w:ascii="Times New Roman" w:eastAsia="Calibri" w:hAnsi="Times New Roman" w:cs="Times New Roman"/>
          <w:sz w:val="24"/>
          <w:szCs w:val="24"/>
          <w:lang w:val="en-ZA"/>
        </w:rPr>
        <w:t>,</w:t>
      </w:r>
      <w:r w:rsidR="00DB3E97" w:rsidRPr="001E6244">
        <w:rPr>
          <w:rFonts w:ascii="Times New Roman" w:eastAsia="Calibri" w:hAnsi="Times New Roman" w:cs="Times New Roman"/>
          <w:sz w:val="24"/>
          <w:szCs w:val="24"/>
          <w:lang w:val="en-ZA"/>
        </w:rPr>
        <w:t xml:space="preserve"> could not have despoiled the first respondent of any peaceful possession which it never had.</w:t>
      </w:r>
    </w:p>
    <w:p w14:paraId="09FC4E3B" w14:textId="77777777" w:rsidR="000F39A1" w:rsidRPr="001E6244" w:rsidRDefault="000F39A1" w:rsidP="00330F1D">
      <w:pPr>
        <w:tabs>
          <w:tab w:val="left" w:pos="567"/>
          <w:tab w:val="left" w:pos="851"/>
          <w:tab w:val="left" w:pos="1134"/>
        </w:tabs>
        <w:spacing w:after="0" w:line="480" w:lineRule="auto"/>
        <w:ind w:firstLine="720"/>
        <w:jc w:val="both"/>
        <w:rPr>
          <w:rFonts w:ascii="Times New Roman" w:eastAsia="Calibri" w:hAnsi="Times New Roman" w:cs="Times New Roman"/>
          <w:sz w:val="24"/>
          <w:szCs w:val="24"/>
          <w:lang w:val="en-ZA"/>
        </w:rPr>
      </w:pPr>
    </w:p>
    <w:p w14:paraId="2224CBE9" w14:textId="786F76D8" w:rsidR="00D200D1" w:rsidRDefault="00740F29" w:rsidP="00A55773">
      <w:pPr>
        <w:tabs>
          <w:tab w:val="left" w:pos="1134"/>
        </w:tabs>
        <w:spacing w:before="120" w:after="0" w:line="480" w:lineRule="auto"/>
        <w:jc w:val="both"/>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tab/>
      </w:r>
      <w:r w:rsidR="002D0958">
        <w:rPr>
          <w:rFonts w:ascii="Times New Roman" w:eastAsia="Calibri" w:hAnsi="Times New Roman" w:cs="Times New Roman"/>
          <w:sz w:val="24"/>
          <w:szCs w:val="24"/>
          <w:lang w:val="en-ZA"/>
        </w:rPr>
        <w:t xml:space="preserve">Mr </w:t>
      </w:r>
      <w:r w:rsidR="002D0958" w:rsidRPr="002D0958">
        <w:rPr>
          <w:rFonts w:ascii="Times New Roman" w:eastAsia="Calibri" w:hAnsi="Times New Roman" w:cs="Times New Roman"/>
          <w:i/>
          <w:iCs/>
          <w:sz w:val="24"/>
          <w:szCs w:val="24"/>
          <w:lang w:val="en-ZA"/>
        </w:rPr>
        <w:t>Magogo</w:t>
      </w:r>
      <w:r w:rsidR="00D200D1" w:rsidRPr="001E6244">
        <w:rPr>
          <w:rFonts w:ascii="Times New Roman" w:eastAsia="Calibri" w:hAnsi="Times New Roman" w:cs="Times New Roman"/>
          <w:sz w:val="24"/>
          <w:szCs w:val="24"/>
          <w:lang w:val="en-ZA"/>
        </w:rPr>
        <w:t xml:space="preserve"> also argued that the eviction order </w:t>
      </w:r>
      <w:r w:rsidR="003B199B" w:rsidRPr="001E6244">
        <w:rPr>
          <w:rFonts w:ascii="Times New Roman" w:eastAsia="Calibri" w:hAnsi="Times New Roman" w:cs="Times New Roman"/>
          <w:sz w:val="24"/>
          <w:szCs w:val="24"/>
          <w:lang w:val="en-ZA"/>
        </w:rPr>
        <w:t>in</w:t>
      </w:r>
      <w:r w:rsidR="00D200D1" w:rsidRPr="001E6244">
        <w:rPr>
          <w:rFonts w:ascii="Times New Roman" w:eastAsia="Calibri" w:hAnsi="Times New Roman" w:cs="Times New Roman"/>
          <w:sz w:val="24"/>
          <w:szCs w:val="24"/>
          <w:lang w:val="en-ZA"/>
        </w:rPr>
        <w:t xml:space="preserve"> HC 1604/21 did not relate to the appellant, </w:t>
      </w:r>
      <w:r w:rsidR="00DB3E97" w:rsidRPr="001E6244">
        <w:rPr>
          <w:rFonts w:ascii="Times New Roman" w:eastAsia="Calibri" w:hAnsi="Times New Roman" w:cs="Times New Roman"/>
          <w:sz w:val="24"/>
          <w:szCs w:val="24"/>
          <w:lang w:val="en-ZA"/>
        </w:rPr>
        <w:t>but to</w:t>
      </w:r>
      <w:r w:rsidR="00D200D1" w:rsidRPr="001E6244">
        <w:rPr>
          <w:rFonts w:ascii="Times New Roman" w:eastAsia="Calibri" w:hAnsi="Times New Roman" w:cs="Times New Roman"/>
          <w:sz w:val="24"/>
          <w:szCs w:val="24"/>
          <w:lang w:val="en-ZA"/>
        </w:rPr>
        <w:t xml:space="preserve"> Kumbirai Kangai a</w:t>
      </w:r>
      <w:r w:rsidR="00DB3E97" w:rsidRPr="001E6244">
        <w:rPr>
          <w:rFonts w:ascii="Times New Roman" w:eastAsia="Calibri" w:hAnsi="Times New Roman" w:cs="Times New Roman"/>
          <w:sz w:val="24"/>
          <w:szCs w:val="24"/>
          <w:lang w:val="en-ZA"/>
        </w:rPr>
        <w:t>nd others acting through him. Counsel</w:t>
      </w:r>
      <w:r w:rsidR="00D200D1" w:rsidRPr="001E6244">
        <w:rPr>
          <w:rFonts w:ascii="Times New Roman" w:eastAsia="Calibri" w:hAnsi="Times New Roman" w:cs="Times New Roman"/>
          <w:sz w:val="24"/>
          <w:szCs w:val="24"/>
          <w:lang w:val="en-ZA"/>
        </w:rPr>
        <w:t xml:space="preserve"> further argued that </w:t>
      </w:r>
      <w:r w:rsidR="004E358C">
        <w:rPr>
          <w:rFonts w:ascii="Times New Roman" w:eastAsia="Calibri" w:hAnsi="Times New Roman" w:cs="Times New Roman"/>
          <w:sz w:val="24"/>
          <w:szCs w:val="24"/>
          <w:lang w:val="en-ZA"/>
        </w:rPr>
        <w:t xml:space="preserve">since </w:t>
      </w:r>
      <w:r w:rsidR="00D200D1" w:rsidRPr="001E6244">
        <w:rPr>
          <w:rFonts w:ascii="Times New Roman" w:eastAsia="Calibri" w:hAnsi="Times New Roman" w:cs="Times New Roman"/>
          <w:sz w:val="24"/>
          <w:szCs w:val="24"/>
          <w:lang w:val="en-ZA"/>
        </w:rPr>
        <w:t xml:space="preserve">the appellant was not </w:t>
      </w:r>
      <w:r w:rsidR="00F23945" w:rsidRPr="001E6244">
        <w:rPr>
          <w:rFonts w:ascii="Times New Roman" w:eastAsia="Calibri" w:hAnsi="Times New Roman" w:cs="Times New Roman"/>
          <w:sz w:val="24"/>
          <w:szCs w:val="24"/>
          <w:lang w:val="en-ZA"/>
        </w:rPr>
        <w:t xml:space="preserve">a </w:t>
      </w:r>
      <w:r w:rsidR="00D200D1" w:rsidRPr="001E6244">
        <w:rPr>
          <w:rFonts w:ascii="Times New Roman" w:eastAsia="Calibri" w:hAnsi="Times New Roman" w:cs="Times New Roman"/>
          <w:sz w:val="24"/>
          <w:szCs w:val="24"/>
          <w:lang w:val="en-ZA"/>
        </w:rPr>
        <w:t>part</w:t>
      </w:r>
      <w:r w:rsidR="00F23945" w:rsidRPr="001E6244">
        <w:rPr>
          <w:rFonts w:ascii="Times New Roman" w:eastAsia="Calibri" w:hAnsi="Times New Roman" w:cs="Times New Roman"/>
          <w:sz w:val="24"/>
          <w:szCs w:val="24"/>
          <w:lang w:val="en-ZA"/>
        </w:rPr>
        <w:t>y</w:t>
      </w:r>
      <w:r w:rsidR="00D200D1" w:rsidRPr="001E6244">
        <w:rPr>
          <w:rFonts w:ascii="Times New Roman" w:eastAsia="Calibri" w:hAnsi="Times New Roman" w:cs="Times New Roman"/>
          <w:sz w:val="24"/>
          <w:szCs w:val="24"/>
          <w:lang w:val="en-ZA"/>
        </w:rPr>
        <w:t xml:space="preserve"> </w:t>
      </w:r>
      <w:r w:rsidR="00F23945" w:rsidRPr="001E6244">
        <w:rPr>
          <w:rFonts w:ascii="Times New Roman" w:eastAsia="Calibri" w:hAnsi="Times New Roman" w:cs="Times New Roman"/>
          <w:sz w:val="24"/>
          <w:szCs w:val="24"/>
          <w:lang w:val="en-ZA"/>
        </w:rPr>
        <w:t>to</w:t>
      </w:r>
      <w:r w:rsidR="00D200D1" w:rsidRPr="001E6244">
        <w:rPr>
          <w:rFonts w:ascii="Times New Roman" w:eastAsia="Calibri" w:hAnsi="Times New Roman" w:cs="Times New Roman"/>
          <w:sz w:val="24"/>
          <w:szCs w:val="24"/>
          <w:lang w:val="en-ZA"/>
        </w:rPr>
        <w:t xml:space="preserve"> the proceedings </w:t>
      </w:r>
      <w:r w:rsidR="00F23945" w:rsidRPr="001E6244">
        <w:rPr>
          <w:rFonts w:ascii="Times New Roman" w:eastAsia="Calibri" w:hAnsi="Times New Roman" w:cs="Times New Roman"/>
          <w:sz w:val="24"/>
          <w:szCs w:val="24"/>
          <w:lang w:val="en-ZA"/>
        </w:rPr>
        <w:t>in</w:t>
      </w:r>
      <w:r w:rsidR="00D200D1" w:rsidRPr="001E6244">
        <w:rPr>
          <w:rFonts w:ascii="Times New Roman" w:eastAsia="Calibri" w:hAnsi="Times New Roman" w:cs="Times New Roman"/>
          <w:sz w:val="24"/>
          <w:szCs w:val="24"/>
          <w:lang w:val="en-ZA"/>
        </w:rPr>
        <w:t xml:space="preserve"> HC 1604/21</w:t>
      </w:r>
      <w:r w:rsidR="008B1678">
        <w:rPr>
          <w:rFonts w:ascii="Times New Roman" w:eastAsia="Calibri" w:hAnsi="Times New Roman" w:cs="Times New Roman"/>
          <w:sz w:val="24"/>
          <w:szCs w:val="24"/>
          <w:lang w:val="en-ZA"/>
        </w:rPr>
        <w:t>,</w:t>
      </w:r>
      <w:r w:rsidR="00D200D1" w:rsidRPr="001E6244">
        <w:rPr>
          <w:rFonts w:ascii="Times New Roman" w:eastAsia="Calibri" w:hAnsi="Times New Roman" w:cs="Times New Roman"/>
          <w:sz w:val="24"/>
          <w:szCs w:val="24"/>
          <w:lang w:val="en-ZA"/>
        </w:rPr>
        <w:t xml:space="preserve"> the court </w:t>
      </w:r>
      <w:r w:rsidR="00D200D1" w:rsidRPr="001E6244">
        <w:rPr>
          <w:rFonts w:ascii="Times New Roman" w:eastAsia="Calibri" w:hAnsi="Times New Roman" w:cs="Times New Roman"/>
          <w:i/>
          <w:sz w:val="24"/>
          <w:szCs w:val="24"/>
          <w:lang w:val="en-ZA"/>
        </w:rPr>
        <w:t>a quo</w:t>
      </w:r>
      <w:r w:rsidR="00D200D1" w:rsidRPr="001E6244">
        <w:rPr>
          <w:rFonts w:ascii="Times New Roman" w:eastAsia="Calibri" w:hAnsi="Times New Roman" w:cs="Times New Roman"/>
          <w:sz w:val="24"/>
          <w:szCs w:val="24"/>
          <w:lang w:val="en-ZA"/>
        </w:rPr>
        <w:t xml:space="preserve"> erred when it granted the eviction order against it. He further argued that the court</w:t>
      </w:r>
      <w:r w:rsidR="007D2ED3" w:rsidRPr="001E6244">
        <w:rPr>
          <w:rFonts w:ascii="Times New Roman" w:eastAsia="Calibri" w:hAnsi="Times New Roman" w:cs="Times New Roman"/>
          <w:sz w:val="24"/>
          <w:szCs w:val="24"/>
          <w:lang w:val="en-ZA"/>
        </w:rPr>
        <w:t xml:space="preserve"> </w:t>
      </w:r>
      <w:r w:rsidR="007D2ED3" w:rsidRPr="001E6244">
        <w:rPr>
          <w:rFonts w:ascii="Times New Roman" w:eastAsia="Calibri" w:hAnsi="Times New Roman" w:cs="Times New Roman"/>
          <w:i/>
          <w:iCs/>
          <w:sz w:val="24"/>
          <w:szCs w:val="24"/>
          <w:lang w:val="en-ZA"/>
        </w:rPr>
        <w:t>a quo</w:t>
      </w:r>
      <w:r w:rsidR="00DB3E97" w:rsidRPr="001E6244">
        <w:rPr>
          <w:rFonts w:ascii="Times New Roman" w:eastAsia="Calibri" w:hAnsi="Times New Roman" w:cs="Times New Roman"/>
          <w:i/>
          <w:sz w:val="24"/>
          <w:szCs w:val="24"/>
          <w:lang w:val="en-ZA"/>
        </w:rPr>
        <w:t xml:space="preserve"> </w:t>
      </w:r>
      <w:r w:rsidR="00D200D1" w:rsidRPr="001E6244">
        <w:rPr>
          <w:rFonts w:ascii="Times New Roman" w:eastAsia="Calibri" w:hAnsi="Times New Roman" w:cs="Times New Roman"/>
          <w:sz w:val="24"/>
          <w:szCs w:val="24"/>
          <w:lang w:val="en-ZA"/>
        </w:rPr>
        <w:t xml:space="preserve">failed to establish a </w:t>
      </w:r>
      <w:r w:rsidR="00DB3E97" w:rsidRPr="001E6244">
        <w:rPr>
          <w:rFonts w:ascii="Times New Roman" w:eastAsia="Calibri" w:hAnsi="Times New Roman" w:cs="Times New Roman"/>
          <w:sz w:val="24"/>
          <w:szCs w:val="24"/>
          <w:lang w:val="en-ZA"/>
        </w:rPr>
        <w:t>link</w:t>
      </w:r>
      <w:r w:rsidR="00D200D1" w:rsidRPr="001E6244">
        <w:rPr>
          <w:rFonts w:ascii="Times New Roman" w:eastAsia="Calibri" w:hAnsi="Times New Roman" w:cs="Times New Roman"/>
          <w:i/>
          <w:sz w:val="24"/>
          <w:szCs w:val="24"/>
          <w:lang w:val="en-ZA"/>
        </w:rPr>
        <w:t xml:space="preserve"> </w:t>
      </w:r>
      <w:r w:rsidR="00D200D1" w:rsidRPr="001E6244">
        <w:rPr>
          <w:rFonts w:ascii="Times New Roman" w:eastAsia="Calibri" w:hAnsi="Times New Roman" w:cs="Times New Roman"/>
          <w:sz w:val="24"/>
          <w:szCs w:val="24"/>
          <w:lang w:val="en-ZA"/>
        </w:rPr>
        <w:t xml:space="preserve">between the appellant and Kumbirai Kangai and that it made an error by making a determination that when eviction was carried out on Kumbirai Kangai, the appellant was also </w:t>
      </w:r>
      <w:r w:rsidR="00D200D1" w:rsidRPr="001E6244">
        <w:rPr>
          <w:rFonts w:ascii="Times New Roman" w:eastAsia="Calibri" w:hAnsi="Times New Roman" w:cs="Times New Roman"/>
          <w:sz w:val="24"/>
          <w:szCs w:val="24"/>
          <w:lang w:val="en-ZA"/>
        </w:rPr>
        <w:lastRenderedPageBreak/>
        <w:t xml:space="preserve">evicted. </w:t>
      </w:r>
      <w:r w:rsidR="00DB3E97" w:rsidRPr="001E6244">
        <w:rPr>
          <w:rFonts w:ascii="Times New Roman" w:eastAsia="Calibri" w:hAnsi="Times New Roman" w:cs="Times New Roman"/>
          <w:sz w:val="24"/>
          <w:szCs w:val="24"/>
          <w:lang w:val="en-ZA"/>
        </w:rPr>
        <w:t xml:space="preserve">With that counsel maintained that the appellant did not despoil the first respondent of peaceful possession of part of the farm. </w:t>
      </w:r>
    </w:p>
    <w:p w14:paraId="4555D458" w14:textId="77777777" w:rsidR="00C96591" w:rsidRPr="001E6244" w:rsidRDefault="00C96591" w:rsidP="00BC4211">
      <w:pPr>
        <w:tabs>
          <w:tab w:val="left" w:pos="1134"/>
        </w:tabs>
        <w:spacing w:after="0" w:line="480" w:lineRule="auto"/>
        <w:ind w:firstLine="1440"/>
        <w:jc w:val="both"/>
        <w:rPr>
          <w:rFonts w:ascii="Times New Roman" w:eastAsia="Calibri" w:hAnsi="Times New Roman" w:cs="Times New Roman"/>
          <w:sz w:val="24"/>
          <w:szCs w:val="24"/>
          <w:lang w:val="en-ZA"/>
        </w:rPr>
      </w:pPr>
    </w:p>
    <w:p w14:paraId="78AF7073" w14:textId="1D750925" w:rsidR="00A37E18" w:rsidRPr="001E6244" w:rsidRDefault="00B20F7D" w:rsidP="0001096C">
      <w:pPr>
        <w:tabs>
          <w:tab w:val="left" w:pos="1134"/>
        </w:tabs>
        <w:spacing w:before="120" w:after="0" w:line="480" w:lineRule="auto"/>
        <w:ind w:firstLine="720"/>
        <w:jc w:val="both"/>
        <w:rPr>
          <w:rFonts w:ascii="Times New Roman" w:eastAsia="Calibri" w:hAnsi="Times New Roman" w:cs="Times New Roman"/>
          <w:sz w:val="24"/>
          <w:szCs w:val="24"/>
          <w:lang w:val="en-ZA"/>
        </w:rPr>
      </w:pPr>
      <w:r w:rsidRPr="001E6244">
        <w:rPr>
          <w:rFonts w:ascii="Times New Roman" w:eastAsia="Calibri" w:hAnsi="Times New Roman" w:cs="Times New Roman"/>
          <w:sz w:val="24"/>
          <w:szCs w:val="24"/>
          <w:lang w:val="en-ZA"/>
        </w:rPr>
        <w:t xml:space="preserve">      </w:t>
      </w:r>
      <w:r w:rsidR="0038565B" w:rsidRPr="001E6244">
        <w:rPr>
          <w:rFonts w:ascii="Times New Roman" w:eastAsia="Calibri" w:hAnsi="Times New Roman" w:cs="Times New Roman"/>
          <w:sz w:val="24"/>
          <w:szCs w:val="24"/>
          <w:lang w:val="en-ZA"/>
        </w:rPr>
        <w:t>As</w:t>
      </w:r>
      <w:r w:rsidR="00A37E18" w:rsidRPr="001E6244">
        <w:rPr>
          <w:rFonts w:ascii="Times New Roman" w:eastAsia="Calibri" w:hAnsi="Times New Roman" w:cs="Times New Roman"/>
          <w:sz w:val="24"/>
          <w:szCs w:val="24"/>
          <w:lang w:val="en-ZA"/>
        </w:rPr>
        <w:t xml:space="preserve"> regards the effect of the orders </w:t>
      </w:r>
      <w:r w:rsidR="0038565B" w:rsidRPr="001E6244">
        <w:rPr>
          <w:rFonts w:ascii="Times New Roman" w:eastAsia="Calibri" w:hAnsi="Times New Roman" w:cs="Times New Roman"/>
          <w:sz w:val="24"/>
          <w:szCs w:val="24"/>
          <w:lang w:val="en-ZA"/>
        </w:rPr>
        <w:t>in</w:t>
      </w:r>
      <w:r w:rsidR="00A37E18" w:rsidRPr="001E6244">
        <w:rPr>
          <w:rFonts w:ascii="Times New Roman" w:eastAsia="Calibri" w:hAnsi="Times New Roman" w:cs="Times New Roman"/>
          <w:sz w:val="24"/>
          <w:szCs w:val="24"/>
          <w:lang w:val="en-ZA"/>
        </w:rPr>
        <w:t xml:space="preserve"> HC 1604/21, counsel submitted that the appellant had no problem with removing the fence it erected as the relief it sought on appeal was that there be co-possession of the farm between it and the first respondent</w:t>
      </w:r>
      <w:r w:rsidR="00357E0E" w:rsidRPr="001E6244">
        <w:rPr>
          <w:rFonts w:ascii="Times New Roman" w:eastAsia="Calibri" w:hAnsi="Times New Roman" w:cs="Times New Roman"/>
          <w:sz w:val="24"/>
          <w:szCs w:val="24"/>
          <w:lang w:val="en-ZA"/>
        </w:rPr>
        <w:t>.</w:t>
      </w:r>
      <w:r w:rsidR="00A37E18" w:rsidRPr="001E6244">
        <w:rPr>
          <w:rFonts w:ascii="Times New Roman" w:eastAsia="Calibri" w:hAnsi="Times New Roman" w:cs="Times New Roman"/>
          <w:sz w:val="24"/>
          <w:szCs w:val="24"/>
          <w:lang w:val="en-ZA"/>
        </w:rPr>
        <w:t xml:space="preserve"> </w:t>
      </w:r>
      <w:r w:rsidR="009A7EE6">
        <w:rPr>
          <w:rFonts w:ascii="Times New Roman" w:eastAsia="Calibri" w:hAnsi="Times New Roman" w:cs="Times New Roman"/>
          <w:sz w:val="24"/>
          <w:szCs w:val="24"/>
          <w:lang w:val="en-ZA"/>
        </w:rPr>
        <w:t xml:space="preserve"> </w:t>
      </w:r>
      <w:r w:rsidR="00A37E18" w:rsidRPr="001E6244">
        <w:rPr>
          <w:rFonts w:ascii="Times New Roman" w:eastAsia="Calibri" w:hAnsi="Times New Roman" w:cs="Times New Roman"/>
          <w:sz w:val="24"/>
          <w:szCs w:val="24"/>
          <w:lang w:val="en-ZA"/>
        </w:rPr>
        <w:t xml:space="preserve">Counsel further submitted that the demolition of its structures presupposes that the rights of the parties have been effectively resolved. </w:t>
      </w:r>
      <w:r w:rsidR="009A7EE6">
        <w:rPr>
          <w:rFonts w:ascii="Times New Roman" w:eastAsia="Calibri" w:hAnsi="Times New Roman" w:cs="Times New Roman"/>
          <w:sz w:val="24"/>
          <w:szCs w:val="24"/>
          <w:lang w:val="en-ZA"/>
        </w:rPr>
        <w:t xml:space="preserve"> </w:t>
      </w:r>
      <w:r w:rsidR="00A37E18" w:rsidRPr="001E6244">
        <w:rPr>
          <w:rFonts w:ascii="Times New Roman" w:eastAsia="Calibri" w:hAnsi="Times New Roman" w:cs="Times New Roman"/>
          <w:sz w:val="24"/>
          <w:szCs w:val="24"/>
          <w:lang w:val="en-ZA"/>
        </w:rPr>
        <w:t>At the end of his submissions counsel</w:t>
      </w:r>
      <w:r w:rsidR="00F345E7">
        <w:rPr>
          <w:rFonts w:ascii="Times New Roman" w:eastAsia="Calibri" w:hAnsi="Times New Roman" w:cs="Times New Roman"/>
          <w:sz w:val="24"/>
          <w:szCs w:val="24"/>
          <w:lang w:val="en-ZA"/>
        </w:rPr>
        <w:t>,</w:t>
      </w:r>
      <w:r w:rsidR="00A37E18" w:rsidRPr="001E6244">
        <w:rPr>
          <w:rFonts w:ascii="Times New Roman" w:eastAsia="Calibri" w:hAnsi="Times New Roman" w:cs="Times New Roman"/>
          <w:sz w:val="24"/>
          <w:szCs w:val="24"/>
          <w:lang w:val="en-ZA"/>
        </w:rPr>
        <w:t xml:space="preserve"> </w:t>
      </w:r>
      <w:r w:rsidR="00496DF3" w:rsidRPr="001E6244">
        <w:rPr>
          <w:rFonts w:ascii="Times New Roman" w:eastAsia="Calibri" w:hAnsi="Times New Roman" w:cs="Times New Roman"/>
          <w:sz w:val="24"/>
          <w:szCs w:val="24"/>
          <w:lang w:val="en-ZA"/>
        </w:rPr>
        <w:t>however</w:t>
      </w:r>
      <w:r w:rsidR="00F345E7">
        <w:rPr>
          <w:rFonts w:ascii="Times New Roman" w:eastAsia="Calibri" w:hAnsi="Times New Roman" w:cs="Times New Roman"/>
          <w:sz w:val="24"/>
          <w:szCs w:val="24"/>
          <w:lang w:val="en-ZA"/>
        </w:rPr>
        <w:t>,</w:t>
      </w:r>
      <w:r w:rsidR="00496DF3" w:rsidRPr="001E6244">
        <w:rPr>
          <w:rFonts w:ascii="Times New Roman" w:eastAsia="Calibri" w:hAnsi="Times New Roman" w:cs="Times New Roman"/>
          <w:sz w:val="24"/>
          <w:szCs w:val="24"/>
          <w:lang w:val="en-ZA"/>
        </w:rPr>
        <w:t xml:space="preserve"> </w:t>
      </w:r>
      <w:r w:rsidR="00A37E18" w:rsidRPr="001E6244">
        <w:rPr>
          <w:rFonts w:ascii="Times New Roman" w:eastAsia="Calibri" w:hAnsi="Times New Roman" w:cs="Times New Roman"/>
          <w:sz w:val="24"/>
          <w:szCs w:val="24"/>
          <w:lang w:val="en-ZA"/>
        </w:rPr>
        <w:t xml:space="preserve">conceded that the first respondent had peaceful possession of part of the farm. </w:t>
      </w:r>
    </w:p>
    <w:p w14:paraId="5C16F7F4" w14:textId="77777777" w:rsidR="003F499D" w:rsidRPr="001E6244" w:rsidRDefault="003F499D" w:rsidP="009A7EE6">
      <w:pPr>
        <w:tabs>
          <w:tab w:val="left" w:pos="1134"/>
        </w:tabs>
        <w:spacing w:after="0" w:line="480" w:lineRule="auto"/>
        <w:ind w:firstLine="720"/>
        <w:jc w:val="both"/>
        <w:rPr>
          <w:rFonts w:ascii="Times New Roman" w:eastAsia="Calibri" w:hAnsi="Times New Roman" w:cs="Times New Roman"/>
          <w:sz w:val="24"/>
          <w:szCs w:val="24"/>
          <w:lang w:val="en-ZA"/>
        </w:rPr>
      </w:pPr>
    </w:p>
    <w:p w14:paraId="7D79DE90" w14:textId="77777777" w:rsidR="00DB3E97" w:rsidRPr="001E6244" w:rsidRDefault="00DB3E97" w:rsidP="00C96591">
      <w:pPr>
        <w:spacing w:after="0" w:line="480" w:lineRule="auto"/>
        <w:jc w:val="both"/>
        <w:rPr>
          <w:rFonts w:ascii="Times New Roman" w:eastAsia="Calibri" w:hAnsi="Times New Roman" w:cs="Times New Roman"/>
          <w:b/>
          <w:sz w:val="24"/>
          <w:szCs w:val="24"/>
          <w:u w:val="single"/>
          <w:lang w:val="en-ZA"/>
        </w:rPr>
      </w:pPr>
      <w:r w:rsidRPr="001E6244">
        <w:rPr>
          <w:rFonts w:ascii="Times New Roman" w:eastAsia="Calibri" w:hAnsi="Times New Roman" w:cs="Times New Roman"/>
          <w:b/>
          <w:sz w:val="24"/>
          <w:szCs w:val="24"/>
          <w:u w:val="single"/>
          <w:lang w:val="en-ZA"/>
        </w:rPr>
        <w:t>FIRST RESPONDENT</w:t>
      </w:r>
      <w:r w:rsidR="00547145" w:rsidRPr="001E6244">
        <w:rPr>
          <w:rFonts w:ascii="Times New Roman" w:eastAsia="Calibri" w:hAnsi="Times New Roman" w:cs="Times New Roman"/>
          <w:b/>
          <w:sz w:val="24"/>
          <w:szCs w:val="24"/>
          <w:u w:val="single"/>
          <w:lang w:val="en-ZA"/>
        </w:rPr>
        <w:t>’S SUBMISSIONS ON APPEAL</w:t>
      </w:r>
    </w:p>
    <w:p w14:paraId="475C4501" w14:textId="2DFC8666" w:rsidR="00D200D1" w:rsidRDefault="00DB3E97" w:rsidP="005A22C4">
      <w:pPr>
        <w:tabs>
          <w:tab w:val="left" w:pos="1134"/>
        </w:tabs>
        <w:spacing w:after="0" w:line="480" w:lineRule="auto"/>
        <w:jc w:val="both"/>
        <w:rPr>
          <w:rFonts w:ascii="Times New Roman" w:eastAsia="Calibri" w:hAnsi="Times New Roman" w:cs="Times New Roman"/>
          <w:sz w:val="24"/>
          <w:szCs w:val="24"/>
          <w:lang w:val="en-ZA"/>
        </w:rPr>
      </w:pPr>
      <w:r w:rsidRPr="001E6244">
        <w:rPr>
          <w:rFonts w:ascii="Times New Roman" w:eastAsia="Calibri" w:hAnsi="Times New Roman" w:cs="Times New Roman"/>
          <w:sz w:val="24"/>
          <w:szCs w:val="24"/>
          <w:lang w:val="en-ZA"/>
        </w:rPr>
        <w:t xml:space="preserve"> </w:t>
      </w:r>
      <w:r w:rsidRPr="001E6244">
        <w:rPr>
          <w:rFonts w:ascii="Times New Roman" w:eastAsia="Calibri" w:hAnsi="Times New Roman" w:cs="Times New Roman"/>
          <w:sz w:val="24"/>
          <w:szCs w:val="24"/>
          <w:lang w:val="en-ZA"/>
        </w:rPr>
        <w:tab/>
      </w:r>
      <w:r w:rsidR="0087673D" w:rsidRPr="001E6244">
        <w:rPr>
          <w:rFonts w:ascii="Times New Roman" w:eastAsia="Calibri" w:hAnsi="Times New Roman" w:cs="Times New Roman"/>
          <w:sz w:val="24"/>
          <w:szCs w:val="24"/>
          <w:lang w:val="en-ZA"/>
        </w:rPr>
        <w:t xml:space="preserve">Ms </w:t>
      </w:r>
      <w:r w:rsidR="0087673D" w:rsidRPr="001E6244">
        <w:rPr>
          <w:rFonts w:ascii="Times New Roman" w:eastAsia="Calibri" w:hAnsi="Times New Roman" w:cs="Times New Roman"/>
          <w:i/>
          <w:iCs/>
          <w:sz w:val="24"/>
          <w:szCs w:val="24"/>
          <w:lang w:val="en-ZA"/>
        </w:rPr>
        <w:t>Saunyama</w:t>
      </w:r>
      <w:r w:rsidR="0087673D" w:rsidRPr="001E6244">
        <w:rPr>
          <w:rFonts w:ascii="Times New Roman" w:eastAsia="Calibri" w:hAnsi="Times New Roman" w:cs="Times New Roman"/>
          <w:sz w:val="24"/>
          <w:szCs w:val="24"/>
          <w:lang w:val="en-ZA"/>
        </w:rPr>
        <w:t>,</w:t>
      </w:r>
      <w:r w:rsidR="00496DF3" w:rsidRPr="001E6244">
        <w:rPr>
          <w:rFonts w:ascii="Times New Roman" w:eastAsia="Calibri" w:hAnsi="Times New Roman" w:cs="Times New Roman"/>
          <w:sz w:val="24"/>
          <w:szCs w:val="24"/>
          <w:lang w:val="en-ZA"/>
        </w:rPr>
        <w:t xml:space="preserve"> for the first </w:t>
      </w:r>
      <w:r w:rsidR="00A37E18" w:rsidRPr="001E6244">
        <w:rPr>
          <w:rFonts w:ascii="Times New Roman" w:eastAsia="Calibri" w:hAnsi="Times New Roman" w:cs="Times New Roman"/>
          <w:sz w:val="24"/>
          <w:szCs w:val="24"/>
          <w:lang w:val="en-ZA"/>
        </w:rPr>
        <w:t xml:space="preserve">respondent argued that </w:t>
      </w:r>
      <w:r w:rsidR="00D200D1" w:rsidRPr="001E6244">
        <w:rPr>
          <w:rFonts w:ascii="Times New Roman" w:eastAsia="Calibri" w:hAnsi="Times New Roman" w:cs="Times New Roman"/>
          <w:sz w:val="24"/>
          <w:szCs w:val="24"/>
          <w:lang w:val="en-ZA"/>
        </w:rPr>
        <w:t>t</w:t>
      </w:r>
      <w:r w:rsidR="00A37E18" w:rsidRPr="001E6244">
        <w:rPr>
          <w:rFonts w:ascii="Times New Roman" w:eastAsia="Calibri" w:hAnsi="Times New Roman" w:cs="Times New Roman"/>
          <w:sz w:val="24"/>
          <w:szCs w:val="24"/>
          <w:lang w:val="en-ZA"/>
        </w:rPr>
        <w:t>he question</w:t>
      </w:r>
      <w:r w:rsidRPr="001E6244">
        <w:rPr>
          <w:rFonts w:ascii="Times New Roman" w:eastAsia="Calibri" w:hAnsi="Times New Roman" w:cs="Times New Roman"/>
          <w:sz w:val="24"/>
          <w:szCs w:val="24"/>
          <w:lang w:val="en-ZA"/>
        </w:rPr>
        <w:t xml:space="preserve"> of whether or not it </w:t>
      </w:r>
      <w:r w:rsidR="00D200D1" w:rsidRPr="001E6244">
        <w:rPr>
          <w:rFonts w:ascii="Times New Roman" w:eastAsia="Calibri" w:hAnsi="Times New Roman" w:cs="Times New Roman"/>
          <w:sz w:val="24"/>
          <w:szCs w:val="24"/>
          <w:lang w:val="en-ZA"/>
        </w:rPr>
        <w:t xml:space="preserve">was in peaceful possession </w:t>
      </w:r>
      <w:r w:rsidRPr="001E6244">
        <w:rPr>
          <w:rFonts w:ascii="Times New Roman" w:eastAsia="Calibri" w:hAnsi="Times New Roman" w:cs="Times New Roman"/>
          <w:sz w:val="24"/>
          <w:szCs w:val="24"/>
          <w:lang w:val="en-ZA"/>
        </w:rPr>
        <w:t xml:space="preserve">of part of the farm </w:t>
      </w:r>
      <w:r w:rsidR="00D200D1" w:rsidRPr="001E6244">
        <w:rPr>
          <w:rFonts w:ascii="Times New Roman" w:eastAsia="Calibri" w:hAnsi="Times New Roman" w:cs="Times New Roman"/>
          <w:sz w:val="24"/>
          <w:szCs w:val="24"/>
          <w:lang w:val="en-ZA"/>
        </w:rPr>
        <w:t>prior to 14 February 2022 could not be dis</w:t>
      </w:r>
      <w:r w:rsidR="00A37E18" w:rsidRPr="001E6244">
        <w:rPr>
          <w:rFonts w:ascii="Times New Roman" w:eastAsia="Calibri" w:hAnsi="Times New Roman" w:cs="Times New Roman"/>
          <w:sz w:val="24"/>
          <w:szCs w:val="24"/>
          <w:lang w:val="en-ZA"/>
        </w:rPr>
        <w:t>puted as the appellant had made a concession that the first respondent had possession of part of the farm</w:t>
      </w:r>
      <w:r w:rsidRPr="001E6244">
        <w:rPr>
          <w:rFonts w:ascii="Times New Roman" w:eastAsia="Calibri" w:hAnsi="Times New Roman" w:cs="Times New Roman"/>
          <w:sz w:val="24"/>
          <w:szCs w:val="24"/>
          <w:lang w:val="en-ZA"/>
        </w:rPr>
        <w:t xml:space="preserve">. </w:t>
      </w:r>
      <w:r w:rsidR="009A7EE6">
        <w:rPr>
          <w:rFonts w:ascii="Times New Roman" w:eastAsia="Calibri" w:hAnsi="Times New Roman" w:cs="Times New Roman"/>
          <w:sz w:val="24"/>
          <w:szCs w:val="24"/>
          <w:lang w:val="en-ZA"/>
        </w:rPr>
        <w:t xml:space="preserve"> </w:t>
      </w:r>
      <w:r w:rsidRPr="001E6244">
        <w:rPr>
          <w:rFonts w:ascii="Times New Roman" w:eastAsia="Calibri" w:hAnsi="Times New Roman" w:cs="Times New Roman"/>
          <w:sz w:val="24"/>
          <w:szCs w:val="24"/>
          <w:lang w:val="en-ZA"/>
        </w:rPr>
        <w:t xml:space="preserve">Counsel </w:t>
      </w:r>
      <w:r w:rsidR="00D200D1" w:rsidRPr="001E6244">
        <w:rPr>
          <w:rFonts w:ascii="Times New Roman" w:eastAsia="Calibri" w:hAnsi="Times New Roman" w:cs="Times New Roman"/>
          <w:sz w:val="24"/>
          <w:szCs w:val="24"/>
          <w:lang w:val="en-ZA"/>
        </w:rPr>
        <w:t xml:space="preserve">submitted that the act of erecting a fence </w:t>
      </w:r>
      <w:r w:rsidR="00C96591">
        <w:rPr>
          <w:rFonts w:ascii="Times New Roman" w:eastAsia="Calibri" w:hAnsi="Times New Roman" w:cs="Times New Roman"/>
          <w:sz w:val="24"/>
          <w:szCs w:val="24"/>
          <w:lang w:val="en-ZA"/>
        </w:rPr>
        <w:t>by the appellant on 15 </w:t>
      </w:r>
      <w:r w:rsidR="00D200D1" w:rsidRPr="001E6244">
        <w:rPr>
          <w:rFonts w:ascii="Times New Roman" w:eastAsia="Calibri" w:hAnsi="Times New Roman" w:cs="Times New Roman"/>
          <w:sz w:val="24"/>
          <w:szCs w:val="24"/>
          <w:lang w:val="en-ZA"/>
        </w:rPr>
        <w:t>February 202</w:t>
      </w:r>
      <w:r w:rsidR="00496DF3" w:rsidRPr="001E6244">
        <w:rPr>
          <w:rFonts w:ascii="Times New Roman" w:eastAsia="Calibri" w:hAnsi="Times New Roman" w:cs="Times New Roman"/>
          <w:sz w:val="24"/>
          <w:szCs w:val="24"/>
          <w:lang w:val="en-ZA"/>
        </w:rPr>
        <w:t>2 amounted to an</w:t>
      </w:r>
      <w:r w:rsidRPr="001E6244">
        <w:rPr>
          <w:rFonts w:ascii="Times New Roman" w:eastAsia="Calibri" w:hAnsi="Times New Roman" w:cs="Times New Roman"/>
          <w:sz w:val="24"/>
          <w:szCs w:val="24"/>
          <w:lang w:val="en-ZA"/>
        </w:rPr>
        <w:t xml:space="preserve"> act of spoliation which warranted</w:t>
      </w:r>
      <w:r w:rsidR="00D200D1" w:rsidRPr="001E6244">
        <w:rPr>
          <w:rFonts w:ascii="Times New Roman" w:eastAsia="Calibri" w:hAnsi="Times New Roman" w:cs="Times New Roman"/>
          <w:sz w:val="24"/>
          <w:szCs w:val="24"/>
          <w:lang w:val="en-ZA"/>
        </w:rPr>
        <w:t xml:space="preserve"> an order of eviction as granted by the court </w:t>
      </w:r>
      <w:r w:rsidR="00D200D1" w:rsidRPr="001E6244">
        <w:rPr>
          <w:rFonts w:ascii="Times New Roman" w:eastAsia="Calibri" w:hAnsi="Times New Roman" w:cs="Times New Roman"/>
          <w:i/>
          <w:sz w:val="24"/>
          <w:szCs w:val="24"/>
          <w:lang w:val="en-ZA"/>
        </w:rPr>
        <w:t>a quo</w:t>
      </w:r>
      <w:r w:rsidR="00496DF3" w:rsidRPr="001E6244">
        <w:rPr>
          <w:rFonts w:ascii="Times New Roman" w:eastAsia="Calibri" w:hAnsi="Times New Roman" w:cs="Times New Roman"/>
          <w:sz w:val="24"/>
          <w:szCs w:val="24"/>
          <w:lang w:val="en-ZA"/>
        </w:rPr>
        <w:t xml:space="preserve">. </w:t>
      </w:r>
      <w:r w:rsidR="009A7EE6">
        <w:rPr>
          <w:rFonts w:ascii="Times New Roman" w:eastAsia="Calibri" w:hAnsi="Times New Roman" w:cs="Times New Roman"/>
          <w:sz w:val="24"/>
          <w:szCs w:val="24"/>
          <w:lang w:val="en-ZA"/>
        </w:rPr>
        <w:t xml:space="preserve"> </w:t>
      </w:r>
      <w:r w:rsidR="00496DF3" w:rsidRPr="001E6244">
        <w:rPr>
          <w:rFonts w:ascii="Times New Roman" w:eastAsia="Calibri" w:hAnsi="Times New Roman" w:cs="Times New Roman"/>
          <w:sz w:val="24"/>
          <w:szCs w:val="24"/>
          <w:lang w:val="en-ZA"/>
        </w:rPr>
        <w:t>Counsel</w:t>
      </w:r>
      <w:r w:rsidR="00D200D1" w:rsidRPr="001E6244">
        <w:rPr>
          <w:rFonts w:ascii="Times New Roman" w:eastAsia="Calibri" w:hAnsi="Times New Roman" w:cs="Times New Roman"/>
          <w:sz w:val="24"/>
          <w:szCs w:val="24"/>
          <w:lang w:val="en-ZA"/>
        </w:rPr>
        <w:t xml:space="preserve"> argued that</w:t>
      </w:r>
      <w:r w:rsidR="00496DF3" w:rsidRPr="001E6244">
        <w:rPr>
          <w:rFonts w:ascii="Times New Roman" w:eastAsia="Calibri" w:hAnsi="Times New Roman" w:cs="Times New Roman"/>
          <w:sz w:val="24"/>
          <w:szCs w:val="24"/>
          <w:lang w:val="en-ZA"/>
        </w:rPr>
        <w:t xml:space="preserve"> the issue of joint possession was never pleaded by the appellant and that in any event</w:t>
      </w:r>
      <w:r w:rsidR="00D200D1" w:rsidRPr="001E6244">
        <w:rPr>
          <w:rFonts w:ascii="Times New Roman" w:eastAsia="Calibri" w:hAnsi="Times New Roman" w:cs="Times New Roman"/>
          <w:sz w:val="24"/>
          <w:szCs w:val="24"/>
          <w:lang w:val="en-ZA"/>
        </w:rPr>
        <w:t xml:space="preserve"> the appellant ought to have proved before the court </w:t>
      </w:r>
      <w:r w:rsidR="00D200D1" w:rsidRPr="001E6244">
        <w:rPr>
          <w:rFonts w:ascii="Times New Roman" w:eastAsia="Calibri" w:hAnsi="Times New Roman" w:cs="Times New Roman"/>
          <w:i/>
          <w:sz w:val="24"/>
          <w:szCs w:val="24"/>
          <w:lang w:val="en-ZA"/>
        </w:rPr>
        <w:t>a quo</w:t>
      </w:r>
      <w:r w:rsidR="00D200D1" w:rsidRPr="001E6244">
        <w:rPr>
          <w:rFonts w:ascii="Times New Roman" w:eastAsia="Calibri" w:hAnsi="Times New Roman" w:cs="Times New Roman"/>
          <w:sz w:val="24"/>
          <w:szCs w:val="24"/>
          <w:lang w:val="en-ZA"/>
        </w:rPr>
        <w:t xml:space="preserve"> that there was joint possession </w:t>
      </w:r>
      <w:r w:rsidRPr="001E6244">
        <w:rPr>
          <w:rFonts w:ascii="Times New Roman" w:eastAsia="Calibri" w:hAnsi="Times New Roman" w:cs="Times New Roman"/>
          <w:sz w:val="24"/>
          <w:szCs w:val="24"/>
          <w:lang w:val="en-ZA"/>
        </w:rPr>
        <w:t>between</w:t>
      </w:r>
      <w:r w:rsidR="001E057B" w:rsidRPr="001E6244">
        <w:rPr>
          <w:rFonts w:ascii="Times New Roman" w:eastAsia="Calibri" w:hAnsi="Times New Roman" w:cs="Times New Roman"/>
          <w:sz w:val="24"/>
          <w:szCs w:val="24"/>
          <w:lang w:val="en-ZA"/>
        </w:rPr>
        <w:t xml:space="preserve"> it and the first respondent </w:t>
      </w:r>
      <w:r w:rsidR="007D2ED3" w:rsidRPr="001E6244">
        <w:rPr>
          <w:rFonts w:ascii="Times New Roman" w:eastAsia="Calibri" w:hAnsi="Times New Roman" w:cs="Times New Roman"/>
          <w:sz w:val="24"/>
          <w:szCs w:val="24"/>
          <w:lang w:val="en-ZA"/>
        </w:rPr>
        <w:t>in respect of</w:t>
      </w:r>
      <w:r w:rsidR="001E057B" w:rsidRPr="001E6244">
        <w:rPr>
          <w:rFonts w:ascii="Times New Roman" w:eastAsia="Calibri" w:hAnsi="Times New Roman" w:cs="Times New Roman"/>
          <w:sz w:val="24"/>
          <w:szCs w:val="24"/>
          <w:lang w:val="en-ZA"/>
        </w:rPr>
        <w:t xml:space="preserve"> part of the farm</w:t>
      </w:r>
      <w:r w:rsidRPr="001E6244">
        <w:rPr>
          <w:rFonts w:ascii="Times New Roman" w:eastAsia="Calibri" w:hAnsi="Times New Roman" w:cs="Times New Roman"/>
          <w:sz w:val="24"/>
          <w:szCs w:val="24"/>
          <w:lang w:val="en-ZA"/>
        </w:rPr>
        <w:t xml:space="preserve"> in </w:t>
      </w:r>
      <w:r w:rsidR="00B72EF1" w:rsidRPr="001E6244">
        <w:rPr>
          <w:rFonts w:ascii="Times New Roman" w:eastAsia="Calibri" w:hAnsi="Times New Roman" w:cs="Times New Roman"/>
          <w:sz w:val="24"/>
          <w:szCs w:val="24"/>
          <w:lang w:val="en-ZA"/>
        </w:rPr>
        <w:t>dispute</w:t>
      </w:r>
      <w:r w:rsidR="00D200D1" w:rsidRPr="001E6244">
        <w:rPr>
          <w:rFonts w:ascii="Times New Roman" w:eastAsia="Calibri" w:hAnsi="Times New Roman" w:cs="Times New Roman"/>
          <w:sz w:val="24"/>
          <w:szCs w:val="24"/>
          <w:lang w:val="en-ZA"/>
        </w:rPr>
        <w:t xml:space="preserve"> but it failed to do so. </w:t>
      </w:r>
      <w:r w:rsidR="00496DF3" w:rsidRPr="001E6244">
        <w:rPr>
          <w:rFonts w:ascii="Times New Roman" w:eastAsia="Calibri" w:hAnsi="Times New Roman" w:cs="Times New Roman"/>
          <w:sz w:val="24"/>
          <w:szCs w:val="24"/>
          <w:lang w:val="en-ZA"/>
        </w:rPr>
        <w:t xml:space="preserve"> </w:t>
      </w:r>
    </w:p>
    <w:p w14:paraId="08BD6CD1" w14:textId="77777777" w:rsidR="005A22C4" w:rsidRPr="001E6244" w:rsidRDefault="005A22C4" w:rsidP="009A7EE6">
      <w:pPr>
        <w:tabs>
          <w:tab w:val="left" w:pos="1134"/>
        </w:tabs>
        <w:spacing w:after="0" w:line="240" w:lineRule="auto"/>
        <w:jc w:val="both"/>
        <w:rPr>
          <w:rFonts w:ascii="Times New Roman" w:eastAsia="Calibri" w:hAnsi="Times New Roman" w:cs="Times New Roman"/>
          <w:sz w:val="24"/>
          <w:szCs w:val="24"/>
          <w:lang w:val="en-ZA"/>
        </w:rPr>
      </w:pPr>
    </w:p>
    <w:p w14:paraId="39D01998" w14:textId="62A9BBE0" w:rsidR="00496DF3" w:rsidRDefault="00496DF3" w:rsidP="0001096C">
      <w:pPr>
        <w:tabs>
          <w:tab w:val="left" w:pos="567"/>
          <w:tab w:val="left" w:pos="709"/>
          <w:tab w:val="left" w:pos="851"/>
          <w:tab w:val="left" w:pos="1134"/>
        </w:tabs>
        <w:spacing w:before="120" w:after="0" w:line="480" w:lineRule="auto"/>
        <w:jc w:val="both"/>
        <w:rPr>
          <w:rFonts w:ascii="Times New Roman" w:eastAsia="Calibri" w:hAnsi="Times New Roman" w:cs="Times New Roman"/>
          <w:sz w:val="24"/>
          <w:szCs w:val="24"/>
          <w:lang w:val="en-ZA"/>
        </w:rPr>
      </w:pPr>
      <w:r w:rsidRPr="001E6244">
        <w:rPr>
          <w:rFonts w:ascii="Times New Roman" w:eastAsia="Calibri" w:hAnsi="Times New Roman" w:cs="Times New Roman"/>
          <w:sz w:val="24"/>
          <w:szCs w:val="24"/>
          <w:lang w:val="en-ZA"/>
        </w:rPr>
        <w:tab/>
      </w:r>
      <w:r w:rsidR="00785499" w:rsidRPr="001E6244">
        <w:rPr>
          <w:rFonts w:ascii="Times New Roman" w:eastAsia="Calibri" w:hAnsi="Times New Roman" w:cs="Times New Roman"/>
          <w:sz w:val="24"/>
          <w:szCs w:val="24"/>
          <w:lang w:val="en-ZA"/>
        </w:rPr>
        <w:t xml:space="preserve">         </w:t>
      </w:r>
      <w:r w:rsidRPr="001E6244">
        <w:rPr>
          <w:rFonts w:ascii="Times New Roman" w:eastAsia="Calibri" w:hAnsi="Times New Roman" w:cs="Times New Roman"/>
          <w:sz w:val="24"/>
          <w:szCs w:val="24"/>
          <w:lang w:val="en-ZA"/>
        </w:rPr>
        <w:t xml:space="preserve">Counsel further argued that spoliation orders by </w:t>
      </w:r>
      <w:r w:rsidR="00144C99" w:rsidRPr="001E6244">
        <w:rPr>
          <w:rFonts w:ascii="Times New Roman" w:eastAsia="Calibri" w:hAnsi="Times New Roman" w:cs="Times New Roman"/>
          <w:sz w:val="24"/>
          <w:szCs w:val="24"/>
          <w:lang w:val="en-ZA"/>
        </w:rPr>
        <w:t>their</w:t>
      </w:r>
      <w:r w:rsidRPr="001E6244">
        <w:rPr>
          <w:rFonts w:ascii="Times New Roman" w:eastAsia="Calibri" w:hAnsi="Times New Roman" w:cs="Times New Roman"/>
          <w:sz w:val="24"/>
          <w:szCs w:val="24"/>
          <w:lang w:val="en-ZA"/>
        </w:rPr>
        <w:t xml:space="preserve"> very nature are </w:t>
      </w:r>
      <w:r w:rsidR="001E057B" w:rsidRPr="001E6244">
        <w:rPr>
          <w:rFonts w:ascii="Times New Roman" w:eastAsia="Calibri" w:hAnsi="Times New Roman" w:cs="Times New Roman"/>
          <w:sz w:val="24"/>
          <w:szCs w:val="24"/>
          <w:lang w:val="en-ZA"/>
        </w:rPr>
        <w:t xml:space="preserve">final and aimed at </w:t>
      </w:r>
      <w:r w:rsidR="001F0FD7" w:rsidRPr="001E6244">
        <w:rPr>
          <w:rFonts w:ascii="Times New Roman" w:eastAsia="Calibri" w:hAnsi="Times New Roman" w:cs="Times New Roman"/>
          <w:sz w:val="24"/>
          <w:szCs w:val="24"/>
          <w:lang w:val="en-ZA"/>
        </w:rPr>
        <w:t xml:space="preserve">restoring the </w:t>
      </w:r>
      <w:r w:rsidR="001E057B" w:rsidRPr="001E6244">
        <w:rPr>
          <w:rFonts w:ascii="Times New Roman" w:eastAsia="Calibri" w:hAnsi="Times New Roman" w:cs="Times New Roman"/>
          <w:i/>
          <w:iCs/>
          <w:sz w:val="24"/>
          <w:szCs w:val="24"/>
          <w:lang w:val="en-ZA"/>
        </w:rPr>
        <w:t>status quo ante</w:t>
      </w:r>
      <w:r w:rsidR="001E057B" w:rsidRPr="001E6244">
        <w:rPr>
          <w:rFonts w:ascii="Times New Roman" w:eastAsia="Calibri" w:hAnsi="Times New Roman" w:cs="Times New Roman"/>
          <w:sz w:val="24"/>
          <w:szCs w:val="24"/>
          <w:lang w:val="en-ZA"/>
        </w:rPr>
        <w:t xml:space="preserve"> and as such the court </w:t>
      </w:r>
      <w:r w:rsidR="001E057B" w:rsidRPr="001E6244">
        <w:rPr>
          <w:rFonts w:ascii="Times New Roman" w:eastAsia="Calibri" w:hAnsi="Times New Roman" w:cs="Times New Roman"/>
          <w:i/>
          <w:sz w:val="24"/>
          <w:szCs w:val="24"/>
          <w:lang w:val="en-ZA"/>
        </w:rPr>
        <w:t>a quo</w:t>
      </w:r>
      <w:r w:rsidR="001E057B" w:rsidRPr="001E6244">
        <w:rPr>
          <w:rFonts w:ascii="Times New Roman" w:eastAsia="Calibri" w:hAnsi="Times New Roman" w:cs="Times New Roman"/>
          <w:sz w:val="24"/>
          <w:szCs w:val="24"/>
          <w:lang w:val="en-ZA"/>
        </w:rPr>
        <w:t xml:space="preserve"> could not be faulted for ordering that the appellant vacate the property in dispute together with all those </w:t>
      </w:r>
      <w:r w:rsidR="009A7EE6">
        <w:rPr>
          <w:rFonts w:ascii="Times New Roman" w:eastAsia="Calibri" w:hAnsi="Times New Roman" w:cs="Times New Roman"/>
          <w:sz w:val="24"/>
          <w:szCs w:val="24"/>
          <w:lang w:val="en-ZA"/>
        </w:rPr>
        <w:t xml:space="preserve">claiming occupation through it.  </w:t>
      </w:r>
      <w:r w:rsidR="001E057B" w:rsidRPr="001E6244">
        <w:rPr>
          <w:rFonts w:ascii="Times New Roman" w:eastAsia="Calibri" w:hAnsi="Times New Roman" w:cs="Times New Roman"/>
          <w:sz w:val="24"/>
          <w:szCs w:val="24"/>
          <w:lang w:val="en-ZA"/>
        </w:rPr>
        <w:t xml:space="preserve">It was also counsel’s argument that when the second respondent </w:t>
      </w:r>
      <w:r w:rsidR="001E057B" w:rsidRPr="001E6244">
        <w:rPr>
          <w:rFonts w:ascii="Times New Roman" w:eastAsia="Calibri" w:hAnsi="Times New Roman" w:cs="Times New Roman"/>
          <w:sz w:val="24"/>
          <w:szCs w:val="24"/>
          <w:lang w:val="en-ZA"/>
        </w:rPr>
        <w:lastRenderedPageBreak/>
        <w:t xml:space="preserve">enforced the order granted </w:t>
      </w:r>
      <w:r w:rsidR="001F0FD7" w:rsidRPr="001E6244">
        <w:rPr>
          <w:rFonts w:ascii="Times New Roman" w:eastAsia="Calibri" w:hAnsi="Times New Roman" w:cs="Times New Roman"/>
          <w:sz w:val="24"/>
          <w:szCs w:val="24"/>
          <w:lang w:val="en-ZA"/>
        </w:rPr>
        <w:t>in</w:t>
      </w:r>
      <w:r w:rsidR="001E057B" w:rsidRPr="001E6244">
        <w:rPr>
          <w:rFonts w:ascii="Times New Roman" w:eastAsia="Calibri" w:hAnsi="Times New Roman" w:cs="Times New Roman"/>
          <w:sz w:val="24"/>
          <w:szCs w:val="24"/>
          <w:lang w:val="en-ZA"/>
        </w:rPr>
        <w:t xml:space="preserve"> HC1604/21 the first respondent was given possession</w:t>
      </w:r>
      <w:r w:rsidR="003D5CB6" w:rsidRPr="001E6244">
        <w:rPr>
          <w:rFonts w:ascii="Times New Roman" w:eastAsia="Calibri" w:hAnsi="Times New Roman" w:cs="Times New Roman"/>
          <w:sz w:val="24"/>
          <w:szCs w:val="24"/>
          <w:lang w:val="en-ZA"/>
        </w:rPr>
        <w:t xml:space="preserve"> of</w:t>
      </w:r>
      <w:r w:rsidR="0039230E" w:rsidRPr="001E6244">
        <w:rPr>
          <w:rFonts w:ascii="Times New Roman" w:eastAsia="Calibri" w:hAnsi="Times New Roman" w:cs="Times New Roman"/>
          <w:sz w:val="24"/>
          <w:szCs w:val="24"/>
          <w:lang w:val="en-ZA"/>
        </w:rPr>
        <w:t xml:space="preserve"> part of the</w:t>
      </w:r>
      <w:r w:rsidR="00670F0D" w:rsidRPr="001E6244">
        <w:rPr>
          <w:rFonts w:ascii="Times New Roman" w:eastAsia="Calibri" w:hAnsi="Times New Roman" w:cs="Times New Roman"/>
          <w:sz w:val="24"/>
          <w:szCs w:val="24"/>
          <w:lang w:val="en-ZA"/>
        </w:rPr>
        <w:t xml:space="preserve"> farm</w:t>
      </w:r>
      <w:r w:rsidR="0039230E" w:rsidRPr="001E6244">
        <w:rPr>
          <w:rFonts w:ascii="Times New Roman" w:eastAsia="Calibri" w:hAnsi="Times New Roman" w:cs="Times New Roman"/>
          <w:sz w:val="24"/>
          <w:szCs w:val="24"/>
          <w:lang w:val="en-ZA"/>
        </w:rPr>
        <w:t xml:space="preserve">. </w:t>
      </w:r>
      <w:r w:rsidR="009A7EE6">
        <w:rPr>
          <w:rFonts w:ascii="Times New Roman" w:eastAsia="Calibri" w:hAnsi="Times New Roman" w:cs="Times New Roman"/>
          <w:sz w:val="24"/>
          <w:szCs w:val="24"/>
          <w:lang w:val="en-ZA"/>
        </w:rPr>
        <w:t xml:space="preserve"> </w:t>
      </w:r>
      <w:r w:rsidR="0039230E" w:rsidRPr="001E6244">
        <w:rPr>
          <w:rFonts w:ascii="Times New Roman" w:eastAsia="Calibri" w:hAnsi="Times New Roman" w:cs="Times New Roman"/>
          <w:sz w:val="24"/>
          <w:szCs w:val="24"/>
          <w:lang w:val="en-ZA"/>
        </w:rPr>
        <w:t xml:space="preserve">Counsel maintained that </w:t>
      </w:r>
      <w:r w:rsidR="001E057B" w:rsidRPr="001E6244">
        <w:rPr>
          <w:rFonts w:ascii="Times New Roman" w:eastAsia="Calibri" w:hAnsi="Times New Roman" w:cs="Times New Roman"/>
          <w:sz w:val="24"/>
          <w:szCs w:val="24"/>
          <w:lang w:val="en-ZA"/>
        </w:rPr>
        <w:t>by erecting a fence and taking occupation of the land</w:t>
      </w:r>
      <w:r w:rsidR="0039230E" w:rsidRPr="001E6244">
        <w:rPr>
          <w:rFonts w:ascii="Times New Roman" w:eastAsia="Calibri" w:hAnsi="Times New Roman" w:cs="Times New Roman"/>
          <w:sz w:val="24"/>
          <w:szCs w:val="24"/>
          <w:lang w:val="en-ZA"/>
        </w:rPr>
        <w:t xml:space="preserve"> on </w:t>
      </w:r>
      <w:r w:rsidR="00C96591">
        <w:rPr>
          <w:rFonts w:ascii="Times New Roman" w:eastAsia="Calibri" w:hAnsi="Times New Roman" w:cs="Times New Roman"/>
          <w:sz w:val="24"/>
          <w:szCs w:val="24"/>
          <w:lang w:val="en-ZA"/>
        </w:rPr>
        <w:t>15 </w:t>
      </w:r>
      <w:r w:rsidR="0039230E" w:rsidRPr="001E6244">
        <w:rPr>
          <w:rFonts w:ascii="Times New Roman" w:eastAsia="Calibri" w:hAnsi="Times New Roman" w:cs="Times New Roman"/>
          <w:sz w:val="24"/>
          <w:szCs w:val="24"/>
          <w:lang w:val="en-ZA"/>
        </w:rPr>
        <w:t xml:space="preserve">February 2021, </w:t>
      </w:r>
      <w:r w:rsidR="001F0FD7" w:rsidRPr="001E6244">
        <w:rPr>
          <w:rFonts w:ascii="Times New Roman" w:eastAsia="Calibri" w:hAnsi="Times New Roman" w:cs="Times New Roman"/>
          <w:sz w:val="24"/>
          <w:szCs w:val="24"/>
          <w:lang w:val="en-ZA"/>
        </w:rPr>
        <w:t xml:space="preserve">the appellant </w:t>
      </w:r>
      <w:r w:rsidR="001E057B" w:rsidRPr="001E6244">
        <w:rPr>
          <w:rFonts w:ascii="Times New Roman" w:eastAsia="Calibri" w:hAnsi="Times New Roman" w:cs="Times New Roman"/>
          <w:sz w:val="24"/>
          <w:szCs w:val="24"/>
          <w:lang w:val="en-ZA"/>
        </w:rPr>
        <w:t xml:space="preserve">despoiled the first respondent of part of the farm. </w:t>
      </w:r>
      <w:r w:rsidR="009A7EE6">
        <w:rPr>
          <w:rFonts w:ascii="Times New Roman" w:eastAsia="Calibri" w:hAnsi="Times New Roman" w:cs="Times New Roman"/>
          <w:sz w:val="24"/>
          <w:szCs w:val="24"/>
          <w:lang w:val="en-ZA"/>
        </w:rPr>
        <w:t xml:space="preserve"> </w:t>
      </w:r>
      <w:r w:rsidR="001E057B" w:rsidRPr="001E6244">
        <w:rPr>
          <w:rFonts w:ascii="Times New Roman" w:eastAsia="Calibri" w:hAnsi="Times New Roman" w:cs="Times New Roman"/>
          <w:sz w:val="24"/>
          <w:szCs w:val="24"/>
          <w:lang w:val="en-ZA"/>
        </w:rPr>
        <w:t xml:space="preserve">Counsel thus submitted that the judgment of the court </w:t>
      </w:r>
      <w:r w:rsidR="001E057B" w:rsidRPr="001E6244">
        <w:rPr>
          <w:rFonts w:ascii="Times New Roman" w:eastAsia="Calibri" w:hAnsi="Times New Roman" w:cs="Times New Roman"/>
          <w:i/>
          <w:sz w:val="24"/>
          <w:szCs w:val="24"/>
          <w:lang w:val="en-ZA"/>
        </w:rPr>
        <w:t>a quo</w:t>
      </w:r>
      <w:r w:rsidR="001E057B" w:rsidRPr="001E6244">
        <w:rPr>
          <w:rFonts w:ascii="Times New Roman" w:eastAsia="Calibri" w:hAnsi="Times New Roman" w:cs="Times New Roman"/>
          <w:sz w:val="24"/>
          <w:szCs w:val="24"/>
          <w:lang w:val="en-ZA"/>
        </w:rPr>
        <w:t xml:space="preserve"> was unassailable and prayed that the appeal be dismissed with costs. </w:t>
      </w:r>
    </w:p>
    <w:p w14:paraId="32DCB6E3" w14:textId="77777777" w:rsidR="00C96591" w:rsidRDefault="00C96591" w:rsidP="00BC4211">
      <w:pPr>
        <w:tabs>
          <w:tab w:val="left" w:pos="567"/>
          <w:tab w:val="left" w:pos="709"/>
          <w:tab w:val="left" w:pos="851"/>
          <w:tab w:val="left" w:pos="1134"/>
        </w:tabs>
        <w:spacing w:after="0" w:line="480" w:lineRule="auto"/>
        <w:jc w:val="both"/>
        <w:rPr>
          <w:rFonts w:ascii="Times New Roman" w:eastAsia="Calibri" w:hAnsi="Times New Roman" w:cs="Times New Roman"/>
          <w:sz w:val="24"/>
          <w:szCs w:val="24"/>
          <w:lang w:val="en-ZA"/>
        </w:rPr>
      </w:pPr>
    </w:p>
    <w:p w14:paraId="7F72BB13" w14:textId="77777777" w:rsidR="00510E3E" w:rsidRPr="001E6244" w:rsidRDefault="00C1171A" w:rsidP="00C96591">
      <w:pPr>
        <w:spacing w:after="0" w:line="480" w:lineRule="auto"/>
        <w:jc w:val="both"/>
        <w:rPr>
          <w:rFonts w:ascii="Times New Roman" w:hAnsi="Times New Roman" w:cs="Times New Roman"/>
          <w:b/>
          <w:sz w:val="24"/>
          <w:szCs w:val="24"/>
          <w:u w:val="single"/>
        </w:rPr>
      </w:pPr>
      <w:r w:rsidRPr="001E6244">
        <w:rPr>
          <w:rFonts w:ascii="Times New Roman" w:hAnsi="Times New Roman" w:cs="Times New Roman"/>
          <w:b/>
          <w:sz w:val="24"/>
          <w:szCs w:val="24"/>
          <w:u w:val="single"/>
        </w:rPr>
        <w:t>ANALYSIS</w:t>
      </w:r>
    </w:p>
    <w:p w14:paraId="0E3719EA" w14:textId="17469A08" w:rsidR="00564D53" w:rsidRDefault="00547145" w:rsidP="004333BA">
      <w:pPr>
        <w:tabs>
          <w:tab w:val="left" w:pos="567"/>
          <w:tab w:val="left" w:pos="851"/>
          <w:tab w:val="left" w:pos="1134"/>
          <w:tab w:val="left" w:pos="1440"/>
        </w:tabs>
        <w:spacing w:after="0" w:line="480" w:lineRule="auto"/>
        <w:jc w:val="both"/>
        <w:rPr>
          <w:rFonts w:ascii="Times New Roman" w:hAnsi="Times New Roman" w:cs="Times New Roman"/>
          <w:sz w:val="24"/>
          <w:szCs w:val="24"/>
        </w:rPr>
      </w:pPr>
      <w:r w:rsidRPr="001E6244">
        <w:rPr>
          <w:rFonts w:ascii="Times New Roman" w:hAnsi="Times New Roman" w:cs="Times New Roman"/>
          <w:sz w:val="24"/>
          <w:szCs w:val="24"/>
        </w:rPr>
        <w:tab/>
      </w:r>
      <w:r w:rsidR="00564D53" w:rsidRPr="001E6244">
        <w:rPr>
          <w:rFonts w:ascii="Times New Roman" w:hAnsi="Times New Roman" w:cs="Times New Roman"/>
          <w:sz w:val="24"/>
          <w:szCs w:val="24"/>
        </w:rPr>
        <w:t xml:space="preserve">        </w:t>
      </w:r>
      <w:r w:rsidR="00BC4211">
        <w:rPr>
          <w:rFonts w:ascii="Times New Roman" w:hAnsi="Times New Roman" w:cs="Times New Roman"/>
          <w:sz w:val="24"/>
          <w:szCs w:val="24"/>
        </w:rPr>
        <w:t xml:space="preserve"> </w:t>
      </w:r>
      <w:r w:rsidR="00AD3D3B" w:rsidRPr="001E6244">
        <w:rPr>
          <w:rFonts w:ascii="Times New Roman" w:hAnsi="Times New Roman" w:cs="Times New Roman"/>
          <w:sz w:val="24"/>
          <w:szCs w:val="24"/>
        </w:rPr>
        <w:t xml:space="preserve">The first respondent approached the court </w:t>
      </w:r>
      <w:r w:rsidR="00AD3D3B" w:rsidRPr="001E6244">
        <w:rPr>
          <w:rFonts w:ascii="Times New Roman" w:hAnsi="Times New Roman" w:cs="Times New Roman"/>
          <w:i/>
          <w:sz w:val="24"/>
          <w:szCs w:val="24"/>
        </w:rPr>
        <w:t>a quo</w:t>
      </w:r>
      <w:r w:rsidR="00AD3D3B" w:rsidRPr="001E6244">
        <w:rPr>
          <w:rFonts w:ascii="Times New Roman" w:hAnsi="Times New Roman" w:cs="Times New Roman"/>
          <w:sz w:val="24"/>
          <w:szCs w:val="24"/>
        </w:rPr>
        <w:t xml:space="preserve"> seeking a spoliat</w:t>
      </w:r>
      <w:r w:rsidR="002743DC" w:rsidRPr="001E6244">
        <w:rPr>
          <w:rFonts w:ascii="Times New Roman" w:hAnsi="Times New Roman" w:cs="Times New Roman"/>
          <w:sz w:val="24"/>
          <w:szCs w:val="24"/>
        </w:rPr>
        <w:t>ion</w:t>
      </w:r>
      <w:r w:rsidR="00AD3D3B" w:rsidRPr="001E6244">
        <w:rPr>
          <w:rFonts w:ascii="Times New Roman" w:hAnsi="Times New Roman" w:cs="Times New Roman"/>
          <w:sz w:val="24"/>
          <w:szCs w:val="24"/>
        </w:rPr>
        <w:t xml:space="preserve"> order against the appellant. </w:t>
      </w:r>
      <w:r w:rsidR="009A7EE6">
        <w:rPr>
          <w:rFonts w:ascii="Times New Roman" w:hAnsi="Times New Roman" w:cs="Times New Roman"/>
          <w:sz w:val="24"/>
          <w:szCs w:val="24"/>
        </w:rPr>
        <w:t xml:space="preserve"> </w:t>
      </w:r>
      <w:r w:rsidR="00AD3D3B" w:rsidRPr="001E6244">
        <w:rPr>
          <w:rFonts w:ascii="Times New Roman" w:hAnsi="Times New Roman" w:cs="Times New Roman"/>
          <w:sz w:val="24"/>
          <w:szCs w:val="24"/>
        </w:rPr>
        <w:t xml:space="preserve">The court </w:t>
      </w:r>
      <w:r w:rsidR="00AD3D3B" w:rsidRPr="001E6244">
        <w:rPr>
          <w:rFonts w:ascii="Times New Roman" w:hAnsi="Times New Roman" w:cs="Times New Roman"/>
          <w:i/>
          <w:sz w:val="24"/>
          <w:szCs w:val="24"/>
        </w:rPr>
        <w:t>a quo</w:t>
      </w:r>
      <w:r w:rsidR="00AD3D3B" w:rsidRPr="001E6244">
        <w:rPr>
          <w:rFonts w:ascii="Times New Roman" w:hAnsi="Times New Roman" w:cs="Times New Roman"/>
          <w:sz w:val="24"/>
          <w:szCs w:val="24"/>
        </w:rPr>
        <w:t xml:space="preserve"> granted the order sought by the first respondent. </w:t>
      </w:r>
      <w:r w:rsidR="009A7EE6">
        <w:rPr>
          <w:rFonts w:ascii="Times New Roman" w:hAnsi="Times New Roman" w:cs="Times New Roman"/>
          <w:sz w:val="24"/>
          <w:szCs w:val="24"/>
        </w:rPr>
        <w:t xml:space="preserve"> </w:t>
      </w:r>
      <w:r w:rsidR="00AD3D3B" w:rsidRPr="001E6244">
        <w:rPr>
          <w:rFonts w:ascii="Times New Roman" w:hAnsi="Times New Roman" w:cs="Times New Roman"/>
          <w:sz w:val="24"/>
          <w:szCs w:val="24"/>
        </w:rPr>
        <w:t>The court</w:t>
      </w:r>
      <w:r w:rsidR="000C7B99" w:rsidRPr="001E6244">
        <w:rPr>
          <w:rFonts w:ascii="Times New Roman" w:hAnsi="Times New Roman" w:cs="Times New Roman"/>
          <w:sz w:val="24"/>
          <w:szCs w:val="24"/>
        </w:rPr>
        <w:t xml:space="preserve"> </w:t>
      </w:r>
      <w:r w:rsidR="000C7B99" w:rsidRPr="001E6244">
        <w:rPr>
          <w:rFonts w:ascii="Times New Roman" w:hAnsi="Times New Roman" w:cs="Times New Roman"/>
          <w:i/>
          <w:iCs/>
          <w:sz w:val="24"/>
          <w:szCs w:val="24"/>
        </w:rPr>
        <w:t>a quo</w:t>
      </w:r>
      <w:r w:rsidR="00AD3D3B" w:rsidRPr="001E6244">
        <w:rPr>
          <w:rFonts w:ascii="Times New Roman" w:hAnsi="Times New Roman" w:cs="Times New Roman"/>
          <w:sz w:val="24"/>
          <w:szCs w:val="24"/>
        </w:rPr>
        <w:t xml:space="preserve"> re</w:t>
      </w:r>
      <w:r w:rsidR="000C7B99" w:rsidRPr="001E6244">
        <w:rPr>
          <w:rFonts w:ascii="Times New Roman" w:hAnsi="Times New Roman" w:cs="Times New Roman"/>
          <w:sz w:val="24"/>
          <w:szCs w:val="24"/>
        </w:rPr>
        <w:t>stor</w:t>
      </w:r>
      <w:r w:rsidR="00AD3D3B" w:rsidRPr="001E6244">
        <w:rPr>
          <w:rFonts w:ascii="Times New Roman" w:hAnsi="Times New Roman" w:cs="Times New Roman"/>
          <w:sz w:val="24"/>
          <w:szCs w:val="24"/>
        </w:rPr>
        <w:t>ed possession of part of the farm</w:t>
      </w:r>
      <w:r w:rsidR="000C7B99" w:rsidRPr="001E6244">
        <w:rPr>
          <w:rFonts w:ascii="Times New Roman" w:hAnsi="Times New Roman" w:cs="Times New Roman"/>
          <w:sz w:val="24"/>
          <w:szCs w:val="24"/>
        </w:rPr>
        <w:t xml:space="preserve"> to the first respondent</w:t>
      </w:r>
      <w:r w:rsidR="00AD3D3B" w:rsidRPr="001E6244">
        <w:rPr>
          <w:rFonts w:ascii="Times New Roman" w:hAnsi="Times New Roman" w:cs="Times New Roman"/>
          <w:sz w:val="24"/>
          <w:szCs w:val="24"/>
        </w:rPr>
        <w:t xml:space="preserve"> by ordering the second respondent to demolish </w:t>
      </w:r>
      <w:r w:rsidR="00C65AEB" w:rsidRPr="001E6244">
        <w:rPr>
          <w:rFonts w:ascii="Times New Roman" w:hAnsi="Times New Roman" w:cs="Times New Roman"/>
          <w:sz w:val="24"/>
          <w:szCs w:val="24"/>
        </w:rPr>
        <w:t>structures and raze down the fence erected by the appellant and all those claiming occupation</w:t>
      </w:r>
      <w:r w:rsidR="0039230E" w:rsidRPr="001E6244">
        <w:rPr>
          <w:rFonts w:ascii="Times New Roman" w:hAnsi="Times New Roman" w:cs="Times New Roman"/>
          <w:sz w:val="24"/>
          <w:szCs w:val="24"/>
        </w:rPr>
        <w:t xml:space="preserve"> through it from</w:t>
      </w:r>
      <w:r w:rsidR="00C65AEB" w:rsidRPr="001E6244">
        <w:rPr>
          <w:rFonts w:ascii="Times New Roman" w:hAnsi="Times New Roman" w:cs="Times New Roman"/>
          <w:sz w:val="24"/>
          <w:szCs w:val="24"/>
        </w:rPr>
        <w:t xml:space="preserve"> part of the farm.</w:t>
      </w:r>
      <w:r w:rsidR="00C1171A" w:rsidRPr="001E6244">
        <w:rPr>
          <w:rFonts w:ascii="Times New Roman" w:hAnsi="Times New Roman" w:cs="Times New Roman"/>
          <w:sz w:val="24"/>
          <w:szCs w:val="24"/>
        </w:rPr>
        <w:t xml:space="preserve"> </w:t>
      </w:r>
      <w:r w:rsidR="009A7EE6">
        <w:rPr>
          <w:rFonts w:ascii="Times New Roman" w:hAnsi="Times New Roman" w:cs="Times New Roman"/>
          <w:sz w:val="24"/>
          <w:szCs w:val="24"/>
        </w:rPr>
        <w:t xml:space="preserve"> </w:t>
      </w:r>
      <w:r w:rsidR="00C1171A" w:rsidRPr="001E6244">
        <w:rPr>
          <w:rFonts w:ascii="Times New Roman" w:hAnsi="Times New Roman" w:cs="Times New Roman"/>
          <w:sz w:val="24"/>
          <w:szCs w:val="24"/>
        </w:rPr>
        <w:t xml:space="preserve">The question to be determined by this Court relates to whether or not the first respondent was in peaceful possession of part of the farm and was despoiled by the appellant when it fenced part of the farm on </w:t>
      </w:r>
      <w:r w:rsidR="00063C4D">
        <w:rPr>
          <w:rFonts w:ascii="Times New Roman" w:hAnsi="Times New Roman" w:cs="Times New Roman"/>
          <w:sz w:val="24"/>
          <w:szCs w:val="24"/>
        </w:rPr>
        <w:t>15</w:t>
      </w:r>
      <w:r w:rsidR="00C1171A" w:rsidRPr="001E6244">
        <w:rPr>
          <w:rFonts w:ascii="Times New Roman" w:hAnsi="Times New Roman" w:cs="Times New Roman"/>
          <w:sz w:val="24"/>
          <w:szCs w:val="24"/>
        </w:rPr>
        <w:t xml:space="preserve"> February 2021. </w:t>
      </w:r>
    </w:p>
    <w:p w14:paraId="403821DC" w14:textId="77777777" w:rsidR="004333BA" w:rsidRPr="004333BA" w:rsidRDefault="004333BA" w:rsidP="009A7EE6">
      <w:pPr>
        <w:tabs>
          <w:tab w:val="left" w:pos="567"/>
          <w:tab w:val="left" w:pos="851"/>
          <w:tab w:val="left" w:pos="1134"/>
          <w:tab w:val="left" w:pos="1440"/>
        </w:tabs>
        <w:spacing w:after="0" w:line="240" w:lineRule="auto"/>
        <w:jc w:val="both"/>
        <w:rPr>
          <w:rFonts w:ascii="Times New Roman" w:hAnsi="Times New Roman" w:cs="Times New Roman"/>
          <w:sz w:val="24"/>
          <w:szCs w:val="24"/>
        </w:rPr>
      </w:pPr>
    </w:p>
    <w:p w14:paraId="13ED4867" w14:textId="161B2060" w:rsidR="0028781F" w:rsidRPr="001E6244" w:rsidRDefault="00C65AEB" w:rsidP="007369D0">
      <w:pPr>
        <w:tabs>
          <w:tab w:val="left" w:pos="567"/>
          <w:tab w:val="left" w:pos="709"/>
          <w:tab w:val="left" w:pos="1134"/>
        </w:tabs>
        <w:spacing w:before="240" w:after="0" w:line="480" w:lineRule="auto"/>
        <w:jc w:val="both"/>
        <w:rPr>
          <w:rFonts w:ascii="Times New Roman" w:hAnsi="Times New Roman" w:cs="Times New Roman"/>
          <w:sz w:val="24"/>
          <w:szCs w:val="24"/>
        </w:rPr>
      </w:pPr>
      <w:r w:rsidRPr="001E6244">
        <w:rPr>
          <w:rFonts w:ascii="Times New Roman" w:hAnsi="Times New Roman" w:cs="Times New Roman"/>
          <w:sz w:val="24"/>
          <w:szCs w:val="24"/>
        </w:rPr>
        <w:tab/>
      </w:r>
      <w:r w:rsidR="00BA193A" w:rsidRPr="001E6244">
        <w:rPr>
          <w:rFonts w:ascii="Times New Roman" w:hAnsi="Times New Roman" w:cs="Times New Roman"/>
          <w:sz w:val="24"/>
          <w:szCs w:val="24"/>
        </w:rPr>
        <w:t xml:space="preserve">        </w:t>
      </w:r>
      <w:r w:rsidR="00C1171A" w:rsidRPr="001E6244">
        <w:rPr>
          <w:rFonts w:ascii="Times New Roman" w:hAnsi="Times New Roman" w:cs="Times New Roman"/>
          <w:sz w:val="24"/>
          <w:szCs w:val="24"/>
        </w:rPr>
        <w:t xml:space="preserve">The law </w:t>
      </w:r>
      <w:r w:rsidR="0074010C" w:rsidRPr="001E6244">
        <w:rPr>
          <w:rFonts w:ascii="Times New Roman" w:hAnsi="Times New Roman" w:cs="Times New Roman"/>
          <w:sz w:val="24"/>
          <w:szCs w:val="24"/>
        </w:rPr>
        <w:t>on</w:t>
      </w:r>
      <w:r w:rsidR="00C1171A" w:rsidRPr="001E6244">
        <w:rPr>
          <w:rFonts w:ascii="Times New Roman" w:hAnsi="Times New Roman" w:cs="Times New Roman"/>
          <w:sz w:val="24"/>
          <w:szCs w:val="24"/>
        </w:rPr>
        <w:t xml:space="preserve"> spoliation </w:t>
      </w:r>
      <w:r w:rsidR="009D6098" w:rsidRPr="001E6244">
        <w:rPr>
          <w:rFonts w:ascii="Times New Roman" w:hAnsi="Times New Roman" w:cs="Times New Roman"/>
          <w:sz w:val="24"/>
          <w:szCs w:val="24"/>
        </w:rPr>
        <w:t>is well settled</w:t>
      </w:r>
      <w:r w:rsidR="00C1171A" w:rsidRPr="001E6244">
        <w:rPr>
          <w:rFonts w:ascii="Times New Roman" w:hAnsi="Times New Roman" w:cs="Times New Roman"/>
          <w:sz w:val="24"/>
          <w:szCs w:val="24"/>
        </w:rPr>
        <w:t xml:space="preserve">. </w:t>
      </w:r>
      <w:r w:rsidRPr="001E6244">
        <w:rPr>
          <w:rFonts w:ascii="Times New Roman" w:hAnsi="Times New Roman" w:cs="Times New Roman"/>
          <w:sz w:val="24"/>
          <w:szCs w:val="24"/>
        </w:rPr>
        <w:t xml:space="preserve">Spoliation is the wrongful deprivation of another’s right of possession. </w:t>
      </w:r>
      <w:r w:rsidR="009A7EE6">
        <w:rPr>
          <w:rFonts w:ascii="Times New Roman" w:hAnsi="Times New Roman" w:cs="Times New Roman"/>
          <w:sz w:val="24"/>
          <w:szCs w:val="24"/>
        </w:rPr>
        <w:t xml:space="preserve"> </w:t>
      </w:r>
      <w:r w:rsidRPr="001E6244">
        <w:rPr>
          <w:rFonts w:ascii="Times New Roman" w:hAnsi="Times New Roman" w:cs="Times New Roman"/>
          <w:sz w:val="24"/>
          <w:szCs w:val="24"/>
        </w:rPr>
        <w:t xml:space="preserve">The </w:t>
      </w:r>
      <w:r w:rsidR="009D6098" w:rsidRPr="001E6244">
        <w:rPr>
          <w:rFonts w:ascii="Times New Roman" w:hAnsi="Times New Roman" w:cs="Times New Roman"/>
          <w:sz w:val="24"/>
          <w:szCs w:val="24"/>
        </w:rPr>
        <w:t>purpose</w:t>
      </w:r>
      <w:r w:rsidRPr="001E6244">
        <w:rPr>
          <w:rFonts w:ascii="Times New Roman" w:hAnsi="Times New Roman" w:cs="Times New Roman"/>
          <w:sz w:val="24"/>
          <w:szCs w:val="24"/>
        </w:rPr>
        <w:t xml:space="preserve"> of</w:t>
      </w:r>
      <w:r w:rsidR="009D6098" w:rsidRPr="001E6244">
        <w:rPr>
          <w:rFonts w:ascii="Times New Roman" w:hAnsi="Times New Roman" w:cs="Times New Roman"/>
          <w:sz w:val="24"/>
          <w:szCs w:val="24"/>
        </w:rPr>
        <w:t xml:space="preserve"> a</w:t>
      </w:r>
      <w:r w:rsidRPr="001E6244">
        <w:rPr>
          <w:rFonts w:ascii="Times New Roman" w:hAnsi="Times New Roman" w:cs="Times New Roman"/>
          <w:sz w:val="24"/>
          <w:szCs w:val="24"/>
        </w:rPr>
        <w:t xml:space="preserve"> spoliation</w:t>
      </w:r>
      <w:r w:rsidR="009D6098" w:rsidRPr="001E6244">
        <w:rPr>
          <w:rFonts w:ascii="Times New Roman" w:hAnsi="Times New Roman" w:cs="Times New Roman"/>
          <w:sz w:val="24"/>
          <w:szCs w:val="24"/>
        </w:rPr>
        <w:t xml:space="preserve"> order</w:t>
      </w:r>
      <w:r w:rsidRPr="001E6244">
        <w:rPr>
          <w:rFonts w:ascii="Times New Roman" w:hAnsi="Times New Roman" w:cs="Times New Roman"/>
          <w:sz w:val="24"/>
          <w:szCs w:val="24"/>
        </w:rPr>
        <w:t xml:space="preserve"> is to prevent self-help.</w:t>
      </w:r>
      <w:r w:rsidR="009D6098" w:rsidRPr="001E6244">
        <w:rPr>
          <w:rFonts w:ascii="Times New Roman" w:hAnsi="Times New Roman" w:cs="Times New Roman"/>
          <w:sz w:val="24"/>
          <w:szCs w:val="24"/>
        </w:rPr>
        <w:t xml:space="preserve"> </w:t>
      </w:r>
      <w:r w:rsidR="009A7EE6">
        <w:rPr>
          <w:rFonts w:ascii="Times New Roman" w:hAnsi="Times New Roman" w:cs="Times New Roman"/>
          <w:sz w:val="24"/>
          <w:szCs w:val="24"/>
        </w:rPr>
        <w:t xml:space="preserve"> </w:t>
      </w:r>
      <w:r w:rsidR="009D6098" w:rsidRPr="001E6244">
        <w:rPr>
          <w:rFonts w:ascii="Times New Roman" w:hAnsi="Times New Roman" w:cs="Times New Roman"/>
          <w:sz w:val="24"/>
          <w:szCs w:val="24"/>
        </w:rPr>
        <w:t>The remedy entitles a wronged</w:t>
      </w:r>
      <w:r w:rsidRPr="001E6244">
        <w:rPr>
          <w:rFonts w:ascii="Times New Roman" w:hAnsi="Times New Roman" w:cs="Times New Roman"/>
          <w:sz w:val="24"/>
          <w:szCs w:val="24"/>
        </w:rPr>
        <w:t xml:space="preserve"> party to approach a court of law to obtain an order that he/she/it be returned to the status </w:t>
      </w:r>
      <w:r w:rsidRPr="001E6244">
        <w:rPr>
          <w:rFonts w:ascii="Times New Roman" w:hAnsi="Times New Roman" w:cs="Times New Roman"/>
          <w:i/>
          <w:sz w:val="24"/>
          <w:szCs w:val="24"/>
        </w:rPr>
        <w:t>quo ante</w:t>
      </w:r>
      <w:r w:rsidRPr="001E6244">
        <w:rPr>
          <w:rFonts w:ascii="Times New Roman" w:hAnsi="Times New Roman" w:cs="Times New Roman"/>
          <w:sz w:val="24"/>
          <w:szCs w:val="24"/>
        </w:rPr>
        <w:t xml:space="preserve">. </w:t>
      </w:r>
      <w:r w:rsidR="009A7EE6">
        <w:rPr>
          <w:rFonts w:ascii="Times New Roman" w:hAnsi="Times New Roman" w:cs="Times New Roman"/>
          <w:sz w:val="24"/>
          <w:szCs w:val="24"/>
        </w:rPr>
        <w:t xml:space="preserve"> </w:t>
      </w:r>
      <w:r w:rsidRPr="001E6244">
        <w:rPr>
          <w:rFonts w:ascii="Times New Roman" w:hAnsi="Times New Roman" w:cs="Times New Roman"/>
          <w:sz w:val="24"/>
          <w:szCs w:val="24"/>
        </w:rPr>
        <w:t xml:space="preserve">In </w:t>
      </w:r>
      <w:r w:rsidRPr="001E6244">
        <w:rPr>
          <w:rFonts w:ascii="Times New Roman" w:hAnsi="Times New Roman" w:cs="Times New Roman"/>
          <w:i/>
          <w:sz w:val="24"/>
          <w:szCs w:val="24"/>
        </w:rPr>
        <w:t xml:space="preserve">Zondiwa Nyamande v Isaac Tamuka </w:t>
      </w:r>
      <w:r w:rsidR="009A7EE6">
        <w:rPr>
          <w:rFonts w:ascii="Times New Roman" w:hAnsi="Times New Roman" w:cs="Times New Roman"/>
          <w:i/>
          <w:sz w:val="24"/>
          <w:szCs w:val="24"/>
        </w:rPr>
        <w:t xml:space="preserve">&amp; </w:t>
      </w:r>
      <w:r w:rsidRPr="001E6244">
        <w:rPr>
          <w:rFonts w:ascii="Times New Roman" w:hAnsi="Times New Roman" w:cs="Times New Roman"/>
          <w:i/>
          <w:sz w:val="24"/>
          <w:szCs w:val="24"/>
        </w:rPr>
        <w:t>Ors</w:t>
      </w:r>
      <w:r w:rsidRPr="001E6244">
        <w:rPr>
          <w:rFonts w:ascii="Times New Roman" w:hAnsi="Times New Roman" w:cs="Times New Roman"/>
          <w:sz w:val="24"/>
          <w:szCs w:val="24"/>
        </w:rPr>
        <w:t xml:space="preserve"> SC 445/23 at p 19 </w:t>
      </w:r>
      <w:r w:rsidR="00701F1D" w:rsidRPr="001E6244">
        <w:rPr>
          <w:rFonts w:ascii="Times New Roman" w:hAnsi="Times New Roman" w:cs="Times New Roman"/>
          <w:sz w:val="24"/>
          <w:szCs w:val="24"/>
        </w:rPr>
        <w:t xml:space="preserve">the </w:t>
      </w:r>
      <w:r w:rsidR="007369D0">
        <w:rPr>
          <w:rFonts w:ascii="Times New Roman" w:hAnsi="Times New Roman" w:cs="Times New Roman"/>
          <w:sz w:val="24"/>
          <w:szCs w:val="24"/>
        </w:rPr>
        <w:t>c</w:t>
      </w:r>
      <w:r w:rsidR="00701F1D" w:rsidRPr="001E6244">
        <w:rPr>
          <w:rFonts w:ascii="Times New Roman" w:hAnsi="Times New Roman" w:cs="Times New Roman"/>
          <w:sz w:val="24"/>
          <w:szCs w:val="24"/>
        </w:rPr>
        <w:t>ourt</w:t>
      </w:r>
      <w:r w:rsidRPr="001E6244">
        <w:rPr>
          <w:rFonts w:ascii="Times New Roman" w:hAnsi="Times New Roman" w:cs="Times New Roman"/>
          <w:sz w:val="24"/>
          <w:szCs w:val="24"/>
        </w:rPr>
        <w:t xml:space="preserve"> discussed the effect of a </w:t>
      </w:r>
      <w:r w:rsidRPr="001E6244">
        <w:rPr>
          <w:rFonts w:ascii="Times New Roman" w:hAnsi="Times New Roman" w:cs="Times New Roman"/>
          <w:i/>
          <w:sz w:val="24"/>
          <w:szCs w:val="24"/>
        </w:rPr>
        <w:t>mand</w:t>
      </w:r>
      <w:r w:rsidR="00465080" w:rsidRPr="001E6244">
        <w:rPr>
          <w:rFonts w:ascii="Times New Roman" w:hAnsi="Times New Roman" w:cs="Times New Roman"/>
          <w:i/>
          <w:sz w:val="24"/>
          <w:szCs w:val="24"/>
        </w:rPr>
        <w:t>a</w:t>
      </w:r>
      <w:r w:rsidRPr="001E6244">
        <w:rPr>
          <w:rFonts w:ascii="Times New Roman" w:hAnsi="Times New Roman" w:cs="Times New Roman"/>
          <w:i/>
          <w:sz w:val="24"/>
          <w:szCs w:val="24"/>
        </w:rPr>
        <w:t>ment van spolie</w:t>
      </w:r>
      <w:r w:rsidRPr="001E6244">
        <w:rPr>
          <w:rFonts w:ascii="Times New Roman" w:hAnsi="Times New Roman" w:cs="Times New Roman"/>
          <w:sz w:val="24"/>
          <w:szCs w:val="24"/>
        </w:rPr>
        <w:t xml:space="preserve"> as follows:</w:t>
      </w:r>
    </w:p>
    <w:p w14:paraId="10FF5F6D" w14:textId="77777777" w:rsidR="00A066B1" w:rsidRDefault="00A066B1" w:rsidP="00063C4D">
      <w:pPr>
        <w:pStyle w:val="NoSpacing"/>
        <w:tabs>
          <w:tab w:val="left" w:pos="284"/>
        </w:tabs>
        <w:ind w:left="567"/>
        <w:jc w:val="both"/>
        <w:rPr>
          <w:rFonts w:ascii="Times New Roman" w:hAnsi="Times New Roman" w:cs="Times New Roman"/>
          <w:sz w:val="24"/>
          <w:szCs w:val="24"/>
        </w:rPr>
      </w:pPr>
      <w:r w:rsidRPr="001E6244">
        <w:rPr>
          <w:rFonts w:ascii="Times New Roman" w:hAnsi="Times New Roman" w:cs="Times New Roman"/>
          <w:b/>
          <w:sz w:val="24"/>
          <w:szCs w:val="24"/>
        </w:rPr>
        <w:t>“</w:t>
      </w:r>
      <w:r w:rsidRPr="001E6244">
        <w:rPr>
          <w:rFonts w:ascii="Times New Roman" w:hAnsi="Times New Roman" w:cs="Times New Roman"/>
          <w:sz w:val="24"/>
          <w:szCs w:val="24"/>
        </w:rPr>
        <w:t xml:space="preserve">Spoliation proceedings hail from the common law remedy which is meant to discourage members of the public from taking the law into their hands (see </w:t>
      </w:r>
      <w:r w:rsidRPr="001E6244">
        <w:rPr>
          <w:rFonts w:ascii="Times New Roman" w:hAnsi="Times New Roman" w:cs="Times New Roman"/>
          <w:i/>
          <w:sz w:val="24"/>
          <w:szCs w:val="24"/>
        </w:rPr>
        <w:t>Mswelangubo Farm (Pvt) Ltd &amp; Ors v Kershelmar Farms (Pvt) Ltd &amp; Ors</w:t>
      </w:r>
      <w:r w:rsidRPr="001E6244">
        <w:rPr>
          <w:rFonts w:ascii="Times New Roman" w:hAnsi="Times New Roman" w:cs="Times New Roman"/>
          <w:sz w:val="24"/>
          <w:szCs w:val="24"/>
        </w:rPr>
        <w:t xml:space="preserve"> SCB 69/21, </w:t>
      </w:r>
      <w:r w:rsidRPr="001E6244">
        <w:rPr>
          <w:rFonts w:ascii="Times New Roman" w:hAnsi="Times New Roman" w:cs="Times New Roman"/>
          <w:i/>
          <w:sz w:val="24"/>
          <w:szCs w:val="24"/>
        </w:rPr>
        <w:t>Chiwenga v Mubaiwa</w:t>
      </w:r>
      <w:r w:rsidRPr="001E6244">
        <w:rPr>
          <w:rFonts w:ascii="Times New Roman" w:hAnsi="Times New Roman" w:cs="Times New Roman"/>
          <w:sz w:val="24"/>
          <w:szCs w:val="24"/>
        </w:rPr>
        <w:t xml:space="preserve"> SC 86/20). The remedy encourages members of society to follow due process in obtaining or acquiring any </w:t>
      </w:r>
      <w:r w:rsidRPr="001E6244">
        <w:rPr>
          <w:rFonts w:ascii="Times New Roman" w:hAnsi="Times New Roman" w:cs="Times New Roman"/>
          <w:i/>
          <w:sz w:val="24"/>
          <w:szCs w:val="24"/>
        </w:rPr>
        <w:t>res</w:t>
      </w:r>
      <w:r w:rsidRPr="001E6244">
        <w:rPr>
          <w:rFonts w:ascii="Times New Roman" w:hAnsi="Times New Roman" w:cs="Times New Roman"/>
          <w:sz w:val="24"/>
          <w:szCs w:val="24"/>
        </w:rPr>
        <w:t xml:space="preserve"> he believes belongs to him. The </w:t>
      </w:r>
      <w:r w:rsidRPr="001E6244">
        <w:rPr>
          <w:rFonts w:ascii="Times New Roman" w:hAnsi="Times New Roman" w:cs="Times New Roman"/>
          <w:i/>
          <w:sz w:val="24"/>
          <w:szCs w:val="24"/>
        </w:rPr>
        <w:t>mandament van spolie</w:t>
      </w:r>
      <w:r w:rsidRPr="001E6244">
        <w:rPr>
          <w:rFonts w:ascii="Times New Roman" w:hAnsi="Times New Roman" w:cs="Times New Roman"/>
          <w:sz w:val="24"/>
          <w:szCs w:val="24"/>
        </w:rPr>
        <w:t xml:space="preserve"> is therefore a possessory remedy aimed at the restoration of possession where a party is unlawfully deprived of its prior peaceful and undisturbed possession of property. The facts of each matter determine whether or not spoliation or unlawful disposition has occurred. It is trite </w:t>
      </w:r>
      <w:r w:rsidRPr="001E6244">
        <w:rPr>
          <w:rFonts w:ascii="Times New Roman" w:hAnsi="Times New Roman" w:cs="Times New Roman"/>
          <w:sz w:val="24"/>
          <w:szCs w:val="24"/>
        </w:rPr>
        <w:lastRenderedPageBreak/>
        <w:t xml:space="preserve">that in spoliation proceedings the lawfulness or otherwise of the possession challenged is not an issue. Spoliation simply requires the restoration of the status </w:t>
      </w:r>
      <w:r w:rsidRPr="001E6244">
        <w:rPr>
          <w:rFonts w:ascii="Times New Roman" w:hAnsi="Times New Roman" w:cs="Times New Roman"/>
          <w:i/>
          <w:sz w:val="24"/>
          <w:szCs w:val="24"/>
        </w:rPr>
        <w:t>quo ante</w:t>
      </w:r>
      <w:r w:rsidRPr="001E6244">
        <w:rPr>
          <w:rFonts w:ascii="Times New Roman" w:hAnsi="Times New Roman" w:cs="Times New Roman"/>
          <w:sz w:val="24"/>
          <w:szCs w:val="24"/>
        </w:rPr>
        <w:t xml:space="preserve"> pending the determination of the dispute between the parties (see </w:t>
      </w:r>
      <w:r w:rsidRPr="001E6244">
        <w:rPr>
          <w:rFonts w:ascii="Times New Roman" w:hAnsi="Times New Roman" w:cs="Times New Roman"/>
          <w:i/>
          <w:sz w:val="24"/>
          <w:szCs w:val="24"/>
        </w:rPr>
        <w:t>Augustine Banga &amp; Anor v Solomon Zawe &amp; Ors</w:t>
      </w:r>
      <w:r w:rsidRPr="001E6244">
        <w:rPr>
          <w:rFonts w:ascii="Times New Roman" w:hAnsi="Times New Roman" w:cs="Times New Roman"/>
          <w:sz w:val="24"/>
          <w:szCs w:val="24"/>
        </w:rPr>
        <w:t xml:space="preserve"> SC 54/14).”</w:t>
      </w:r>
    </w:p>
    <w:p w14:paraId="75F11798" w14:textId="77777777" w:rsidR="00063C4D" w:rsidRDefault="00063C4D" w:rsidP="009A7EE6">
      <w:pPr>
        <w:pStyle w:val="NoSpacing"/>
        <w:tabs>
          <w:tab w:val="left" w:pos="284"/>
        </w:tabs>
        <w:ind w:left="567"/>
        <w:jc w:val="both"/>
        <w:rPr>
          <w:rFonts w:ascii="Times New Roman" w:hAnsi="Times New Roman" w:cs="Times New Roman"/>
          <w:sz w:val="24"/>
          <w:szCs w:val="24"/>
        </w:rPr>
      </w:pPr>
    </w:p>
    <w:p w14:paraId="3D231E73" w14:textId="77777777" w:rsidR="00063C4D" w:rsidRPr="001E6244" w:rsidRDefault="00063C4D" w:rsidP="00063C4D">
      <w:pPr>
        <w:pStyle w:val="NoSpacing"/>
        <w:tabs>
          <w:tab w:val="left" w:pos="284"/>
        </w:tabs>
        <w:ind w:left="567"/>
        <w:jc w:val="both"/>
        <w:rPr>
          <w:rFonts w:ascii="Times New Roman" w:hAnsi="Times New Roman" w:cs="Times New Roman"/>
          <w:sz w:val="24"/>
          <w:szCs w:val="24"/>
        </w:rPr>
      </w:pPr>
    </w:p>
    <w:p w14:paraId="2FFCA16E" w14:textId="65480CA7" w:rsidR="00A066B1" w:rsidRPr="001E6244" w:rsidRDefault="00A066B1" w:rsidP="00C95267">
      <w:pPr>
        <w:tabs>
          <w:tab w:val="left" w:pos="567"/>
          <w:tab w:val="left" w:pos="851"/>
          <w:tab w:val="left" w:pos="1134"/>
          <w:tab w:val="left" w:pos="1440"/>
        </w:tabs>
        <w:spacing w:after="0" w:line="480" w:lineRule="auto"/>
        <w:jc w:val="both"/>
        <w:rPr>
          <w:rFonts w:ascii="Times New Roman" w:eastAsia="Calibri" w:hAnsi="Times New Roman" w:cs="Times New Roman"/>
          <w:bCs/>
          <w:sz w:val="24"/>
          <w:szCs w:val="24"/>
          <w:lang w:val="en-US"/>
        </w:rPr>
      </w:pPr>
      <w:r w:rsidRPr="001E6244">
        <w:rPr>
          <w:rFonts w:ascii="Times New Roman" w:hAnsi="Times New Roman" w:cs="Times New Roman"/>
          <w:sz w:val="24"/>
          <w:szCs w:val="24"/>
        </w:rPr>
        <w:tab/>
      </w:r>
      <w:r w:rsidR="009C5CCD" w:rsidRPr="001E6244">
        <w:rPr>
          <w:rFonts w:ascii="Times New Roman" w:hAnsi="Times New Roman" w:cs="Times New Roman"/>
          <w:sz w:val="24"/>
          <w:szCs w:val="24"/>
        </w:rPr>
        <w:t xml:space="preserve">   </w:t>
      </w:r>
      <w:r w:rsidR="007369D0">
        <w:rPr>
          <w:rFonts w:ascii="Times New Roman" w:hAnsi="Times New Roman" w:cs="Times New Roman"/>
          <w:sz w:val="24"/>
          <w:szCs w:val="24"/>
        </w:rPr>
        <w:t xml:space="preserve"> </w:t>
      </w:r>
      <w:r w:rsidRPr="001E6244">
        <w:rPr>
          <w:rFonts w:ascii="Times New Roman" w:eastAsia="Calibri" w:hAnsi="Times New Roman" w:cs="Times New Roman"/>
          <w:bCs/>
          <w:sz w:val="24"/>
          <w:szCs w:val="24"/>
          <w:lang w:val="en-US"/>
        </w:rPr>
        <w:t>The learned authors Silberberg and Schoeman</w:t>
      </w:r>
      <w:r w:rsidR="006B065D" w:rsidRPr="001E6244">
        <w:rPr>
          <w:rFonts w:ascii="Times New Roman" w:eastAsia="Calibri" w:hAnsi="Times New Roman" w:cs="Times New Roman"/>
          <w:bCs/>
          <w:sz w:val="24"/>
          <w:szCs w:val="24"/>
          <w:lang w:val="en-US"/>
        </w:rPr>
        <w:t xml:space="preserve"> in</w:t>
      </w:r>
      <w:r w:rsidRPr="001E6244">
        <w:rPr>
          <w:rFonts w:ascii="Times New Roman" w:eastAsia="Calibri" w:hAnsi="Times New Roman" w:cs="Times New Roman"/>
          <w:bCs/>
          <w:sz w:val="24"/>
          <w:szCs w:val="24"/>
          <w:lang w:val="en-US"/>
        </w:rPr>
        <w:t xml:space="preserve"> </w:t>
      </w:r>
      <w:r w:rsidRPr="001E6244">
        <w:rPr>
          <w:rFonts w:ascii="Times New Roman" w:eastAsia="Calibri" w:hAnsi="Times New Roman" w:cs="Times New Roman"/>
          <w:bCs/>
          <w:i/>
          <w:iCs/>
          <w:sz w:val="24"/>
          <w:szCs w:val="24"/>
          <w:lang w:val="en-US"/>
        </w:rPr>
        <w:t>The Law of Property</w:t>
      </w:r>
      <w:r w:rsidRPr="001E6244">
        <w:rPr>
          <w:rFonts w:ascii="Times New Roman" w:eastAsia="Calibri" w:hAnsi="Times New Roman" w:cs="Times New Roman"/>
          <w:bCs/>
          <w:sz w:val="24"/>
          <w:szCs w:val="24"/>
          <w:lang w:val="en-US"/>
        </w:rPr>
        <w:t>, Second Edition at p</w:t>
      </w:r>
      <w:r w:rsidR="00E41105">
        <w:rPr>
          <w:rFonts w:ascii="Times New Roman" w:eastAsia="Calibri" w:hAnsi="Times New Roman" w:cs="Times New Roman"/>
          <w:bCs/>
          <w:sz w:val="24"/>
          <w:szCs w:val="24"/>
          <w:lang w:val="en-US"/>
        </w:rPr>
        <w:t>p</w:t>
      </w:r>
      <w:r w:rsidRPr="001E6244">
        <w:rPr>
          <w:rFonts w:ascii="Times New Roman" w:eastAsia="Calibri" w:hAnsi="Times New Roman" w:cs="Times New Roman"/>
          <w:bCs/>
          <w:sz w:val="24"/>
          <w:szCs w:val="24"/>
          <w:lang w:val="en-US"/>
        </w:rPr>
        <w:t xml:space="preserve"> 135-136 state the following with regards to this principle:</w:t>
      </w:r>
    </w:p>
    <w:p w14:paraId="09C9C1B8" w14:textId="77777777" w:rsidR="00A066B1" w:rsidRDefault="00A066B1" w:rsidP="00E41105">
      <w:pPr>
        <w:pStyle w:val="NoSpacing"/>
        <w:ind w:left="720"/>
        <w:jc w:val="both"/>
        <w:rPr>
          <w:rFonts w:ascii="Times New Roman" w:hAnsi="Times New Roman" w:cs="Times New Roman"/>
          <w:sz w:val="24"/>
          <w:szCs w:val="24"/>
        </w:rPr>
      </w:pPr>
      <w:r w:rsidRPr="001E6244">
        <w:rPr>
          <w:rFonts w:ascii="Times New Roman" w:hAnsi="Times New Roman" w:cs="Times New Roman"/>
          <w:sz w:val="24"/>
          <w:szCs w:val="24"/>
        </w:rPr>
        <w:t xml:space="preserve">“… the applicant in spoliation proceedings need not even allege that he has a </w:t>
      </w:r>
      <w:r w:rsidRPr="001E6244">
        <w:rPr>
          <w:rFonts w:ascii="Times New Roman" w:hAnsi="Times New Roman" w:cs="Times New Roman"/>
          <w:i/>
          <w:sz w:val="24"/>
          <w:szCs w:val="24"/>
        </w:rPr>
        <w:t>ius possidendi: spoliatus ante omnia restituendus est</w:t>
      </w:r>
      <w:r w:rsidRPr="001E6244">
        <w:rPr>
          <w:rFonts w:ascii="Times New Roman" w:hAnsi="Times New Roman" w:cs="Times New Roman"/>
          <w:sz w:val="24"/>
          <w:szCs w:val="24"/>
        </w:rPr>
        <w:t xml:space="preserve"> ….  All that the applicant must prove is that he was in peaceful and undisturbed possession at the time of the alleged spoliation and that he was illicitly ousted from such possession ….  It is not sufficient to make out only a prima facie case …”</w:t>
      </w:r>
    </w:p>
    <w:p w14:paraId="47C8EBB4" w14:textId="77777777" w:rsidR="00BA7E80" w:rsidRPr="001E6244" w:rsidRDefault="00BA7E80" w:rsidP="00E41105">
      <w:pPr>
        <w:pStyle w:val="NoSpacing"/>
        <w:ind w:left="720"/>
        <w:jc w:val="both"/>
        <w:rPr>
          <w:rFonts w:ascii="Times New Roman" w:hAnsi="Times New Roman" w:cs="Times New Roman"/>
          <w:sz w:val="24"/>
          <w:szCs w:val="24"/>
        </w:rPr>
      </w:pPr>
    </w:p>
    <w:p w14:paraId="5284F414" w14:textId="77777777" w:rsidR="000F709E" w:rsidRPr="001E6244" w:rsidRDefault="000F709E" w:rsidP="0001096C">
      <w:pPr>
        <w:pStyle w:val="NoSpacing"/>
        <w:rPr>
          <w:rFonts w:ascii="Times New Roman" w:hAnsi="Times New Roman" w:cs="Times New Roman"/>
          <w:sz w:val="24"/>
          <w:szCs w:val="24"/>
        </w:rPr>
      </w:pPr>
    </w:p>
    <w:p w14:paraId="51947D2E" w14:textId="77777777" w:rsidR="000F709E" w:rsidRPr="001E6244" w:rsidRDefault="000F709E" w:rsidP="0001096C">
      <w:pPr>
        <w:pStyle w:val="NoSpacing"/>
        <w:rPr>
          <w:rFonts w:ascii="Times New Roman" w:hAnsi="Times New Roman" w:cs="Times New Roman"/>
          <w:sz w:val="24"/>
          <w:szCs w:val="24"/>
        </w:rPr>
      </w:pPr>
    </w:p>
    <w:p w14:paraId="1C1971A2" w14:textId="13541E79" w:rsidR="00A066B1" w:rsidRPr="001E6244" w:rsidRDefault="00C95267" w:rsidP="00C95267">
      <w:pPr>
        <w:tabs>
          <w:tab w:val="left" w:pos="567"/>
          <w:tab w:val="left" w:pos="1134"/>
        </w:tabs>
        <w:spacing w:after="0" w:line="480" w:lineRule="auto"/>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ab/>
      </w:r>
      <w:r>
        <w:rPr>
          <w:rFonts w:ascii="Times New Roman" w:eastAsia="Calibri" w:hAnsi="Times New Roman" w:cs="Times New Roman"/>
          <w:bCs/>
          <w:sz w:val="24"/>
          <w:szCs w:val="24"/>
          <w:lang w:val="en-US"/>
        </w:rPr>
        <w:tab/>
      </w:r>
      <w:r w:rsidR="00A066B1" w:rsidRPr="001E6244">
        <w:rPr>
          <w:rFonts w:ascii="Times New Roman" w:eastAsia="Calibri" w:hAnsi="Times New Roman" w:cs="Times New Roman"/>
          <w:bCs/>
          <w:sz w:val="24"/>
          <w:szCs w:val="24"/>
          <w:lang w:val="en-US"/>
        </w:rPr>
        <w:t xml:space="preserve">In the celebrated case of </w:t>
      </w:r>
      <w:r w:rsidR="00A066B1" w:rsidRPr="001E6244">
        <w:rPr>
          <w:rFonts w:ascii="Times New Roman" w:eastAsia="Calibri" w:hAnsi="Times New Roman" w:cs="Times New Roman"/>
          <w:bCs/>
          <w:i/>
          <w:sz w:val="24"/>
          <w:szCs w:val="24"/>
          <w:lang w:val="en-US"/>
        </w:rPr>
        <w:t xml:space="preserve">Botha &amp; Anor v Barrett </w:t>
      </w:r>
      <w:r w:rsidR="00A066B1" w:rsidRPr="001E6244">
        <w:rPr>
          <w:rFonts w:ascii="Times New Roman" w:eastAsia="Calibri" w:hAnsi="Times New Roman" w:cs="Times New Roman"/>
          <w:bCs/>
          <w:sz w:val="24"/>
          <w:szCs w:val="24"/>
          <w:lang w:val="en-US"/>
        </w:rPr>
        <w:t>1996 (2) ZLR 73 (S) GUBBAY CJ stated as follows at p 79 D-E:</w:t>
      </w:r>
    </w:p>
    <w:p w14:paraId="172919C3" w14:textId="77777777" w:rsidR="00A066B1" w:rsidRDefault="00A066B1" w:rsidP="0001096C">
      <w:pPr>
        <w:spacing w:after="0" w:line="240" w:lineRule="auto"/>
        <w:ind w:left="567"/>
        <w:jc w:val="both"/>
        <w:rPr>
          <w:rFonts w:ascii="Times New Roman" w:eastAsia="Calibri" w:hAnsi="Times New Roman" w:cs="Times New Roman"/>
          <w:bCs/>
          <w:sz w:val="24"/>
          <w:szCs w:val="24"/>
          <w:lang w:val="en-US"/>
        </w:rPr>
      </w:pPr>
      <w:r w:rsidRPr="001E6244">
        <w:rPr>
          <w:rFonts w:ascii="Times New Roman" w:eastAsia="Calibri" w:hAnsi="Times New Roman" w:cs="Times New Roman"/>
          <w:bCs/>
          <w:sz w:val="24"/>
          <w:szCs w:val="24"/>
          <w:lang w:val="en-US"/>
        </w:rPr>
        <w:t>“It is clear law that in order to obtain a spoliation order two allegations must be made and proved. These are: That the applicant was in peaceful and undisturbed possession of the property; and, that the respondent deprived him of the possession forcibly or wrongfully against his consent.”</w:t>
      </w:r>
    </w:p>
    <w:p w14:paraId="64D227F0" w14:textId="77777777" w:rsidR="00BA7E80" w:rsidRDefault="00BA7E80" w:rsidP="0001096C">
      <w:pPr>
        <w:spacing w:after="0" w:line="240" w:lineRule="auto"/>
        <w:ind w:left="567"/>
        <w:jc w:val="both"/>
        <w:rPr>
          <w:rFonts w:ascii="Times New Roman" w:eastAsia="Calibri" w:hAnsi="Times New Roman" w:cs="Times New Roman"/>
          <w:bCs/>
          <w:sz w:val="24"/>
          <w:szCs w:val="24"/>
          <w:lang w:val="en-US"/>
        </w:rPr>
      </w:pPr>
    </w:p>
    <w:p w14:paraId="6D531187" w14:textId="77777777" w:rsidR="00BA7E80" w:rsidRPr="001E6244" w:rsidRDefault="00BA7E80" w:rsidP="006C1735">
      <w:pPr>
        <w:spacing w:after="0" w:line="480" w:lineRule="auto"/>
        <w:ind w:left="567"/>
        <w:jc w:val="both"/>
        <w:rPr>
          <w:rFonts w:ascii="Times New Roman" w:eastAsia="Calibri" w:hAnsi="Times New Roman" w:cs="Times New Roman"/>
          <w:bCs/>
          <w:sz w:val="24"/>
          <w:szCs w:val="24"/>
          <w:lang w:val="en-US"/>
        </w:rPr>
      </w:pPr>
    </w:p>
    <w:p w14:paraId="1ECE1360" w14:textId="76AD6ED4" w:rsidR="00A066B1" w:rsidRPr="001E6244" w:rsidRDefault="00A066B1" w:rsidP="006C1735">
      <w:pPr>
        <w:tabs>
          <w:tab w:val="left" w:pos="180"/>
          <w:tab w:val="left" w:pos="1134"/>
          <w:tab w:val="left" w:pos="1440"/>
        </w:tabs>
        <w:spacing w:after="0" w:line="480" w:lineRule="auto"/>
        <w:jc w:val="both"/>
        <w:rPr>
          <w:rFonts w:ascii="Times New Roman" w:eastAsia="Calibri" w:hAnsi="Times New Roman" w:cs="Times New Roman"/>
          <w:bCs/>
          <w:sz w:val="24"/>
          <w:szCs w:val="24"/>
          <w:lang w:val="en-US"/>
        </w:rPr>
      </w:pPr>
      <w:r w:rsidRPr="001E6244">
        <w:rPr>
          <w:rFonts w:ascii="Times New Roman" w:eastAsia="Calibri" w:hAnsi="Times New Roman" w:cs="Times New Roman"/>
          <w:bCs/>
          <w:sz w:val="24"/>
          <w:szCs w:val="24"/>
          <w:lang w:val="en-US"/>
        </w:rPr>
        <w:t xml:space="preserve"> </w:t>
      </w:r>
      <w:r w:rsidR="006C1735">
        <w:rPr>
          <w:rFonts w:ascii="Times New Roman" w:eastAsia="Calibri" w:hAnsi="Times New Roman" w:cs="Times New Roman"/>
          <w:bCs/>
          <w:sz w:val="24"/>
          <w:szCs w:val="24"/>
          <w:lang w:val="en-US"/>
        </w:rPr>
        <w:tab/>
      </w:r>
      <w:r w:rsidR="006C1735">
        <w:rPr>
          <w:rFonts w:ascii="Times New Roman" w:eastAsia="Calibri" w:hAnsi="Times New Roman" w:cs="Times New Roman"/>
          <w:bCs/>
          <w:sz w:val="24"/>
          <w:szCs w:val="24"/>
          <w:lang w:val="en-US"/>
        </w:rPr>
        <w:tab/>
      </w:r>
      <w:r w:rsidRPr="001E6244">
        <w:rPr>
          <w:rFonts w:ascii="Times New Roman" w:eastAsia="Calibri" w:hAnsi="Times New Roman" w:cs="Times New Roman"/>
          <w:bCs/>
          <w:sz w:val="24"/>
          <w:szCs w:val="24"/>
          <w:lang w:val="en-US"/>
        </w:rPr>
        <w:t xml:space="preserve">In </w:t>
      </w:r>
      <w:r w:rsidRPr="001E6244">
        <w:rPr>
          <w:rFonts w:ascii="Times New Roman" w:eastAsia="Calibri" w:hAnsi="Times New Roman" w:cs="Times New Roman"/>
          <w:bCs/>
          <w:i/>
          <w:sz w:val="24"/>
          <w:szCs w:val="24"/>
          <w:lang w:val="en-US"/>
        </w:rPr>
        <w:t xml:space="preserve">Minister of Mines and Mining Development </w:t>
      </w:r>
      <w:r w:rsidR="009A7EE6">
        <w:rPr>
          <w:rFonts w:ascii="Times New Roman" w:eastAsia="Calibri" w:hAnsi="Times New Roman" w:cs="Times New Roman"/>
          <w:bCs/>
          <w:i/>
          <w:sz w:val="24"/>
          <w:szCs w:val="24"/>
          <w:lang w:val="en-US"/>
        </w:rPr>
        <w:t>&amp;</w:t>
      </w:r>
      <w:r w:rsidRPr="001E6244">
        <w:rPr>
          <w:rFonts w:ascii="Times New Roman" w:eastAsia="Calibri" w:hAnsi="Times New Roman" w:cs="Times New Roman"/>
          <w:bCs/>
          <w:i/>
          <w:sz w:val="24"/>
          <w:szCs w:val="24"/>
          <w:lang w:val="en-US"/>
        </w:rPr>
        <w:t xml:space="preserve"> Others v Grandwell Holdings (Pvt) Ltd </w:t>
      </w:r>
      <w:r w:rsidR="006C1735">
        <w:rPr>
          <w:rFonts w:ascii="Times New Roman" w:eastAsia="Calibri" w:hAnsi="Times New Roman" w:cs="Times New Roman"/>
          <w:bCs/>
          <w:sz w:val="24"/>
          <w:szCs w:val="24"/>
          <w:lang w:val="en-US"/>
        </w:rPr>
        <w:t>SC 34/18 at p 17 the c</w:t>
      </w:r>
      <w:r w:rsidRPr="001E6244">
        <w:rPr>
          <w:rFonts w:ascii="Times New Roman" w:eastAsia="Calibri" w:hAnsi="Times New Roman" w:cs="Times New Roman"/>
          <w:bCs/>
          <w:sz w:val="24"/>
          <w:szCs w:val="24"/>
          <w:lang w:val="en-US"/>
        </w:rPr>
        <w:t>ourt held that:</w:t>
      </w:r>
    </w:p>
    <w:p w14:paraId="62CA12EE" w14:textId="77777777" w:rsidR="00A066B1" w:rsidRDefault="00A066B1" w:rsidP="00253527">
      <w:pPr>
        <w:spacing w:after="0" w:line="240" w:lineRule="auto"/>
        <w:ind w:left="567" w:hanging="27"/>
        <w:jc w:val="both"/>
        <w:rPr>
          <w:rFonts w:ascii="Times New Roman" w:eastAsia="Calibri" w:hAnsi="Times New Roman" w:cs="Times New Roman"/>
          <w:bCs/>
          <w:sz w:val="24"/>
          <w:szCs w:val="24"/>
        </w:rPr>
      </w:pPr>
      <w:r w:rsidRPr="001E6244">
        <w:rPr>
          <w:rFonts w:ascii="Times New Roman" w:eastAsia="Calibri" w:hAnsi="Times New Roman" w:cs="Times New Roman"/>
          <w:bCs/>
          <w:sz w:val="24"/>
          <w:szCs w:val="24"/>
        </w:rPr>
        <w:t xml:space="preserve">“It has been stated in a number of cases that issues of rights are irrelevant in spoliation proceedings. In </w:t>
      </w:r>
      <w:r w:rsidRPr="001E6244">
        <w:rPr>
          <w:rFonts w:ascii="Times New Roman" w:eastAsia="Calibri" w:hAnsi="Times New Roman" w:cs="Times New Roman"/>
          <w:bCs/>
          <w:i/>
          <w:sz w:val="24"/>
          <w:szCs w:val="24"/>
        </w:rPr>
        <w:t xml:space="preserve">Yeko v Oana </w:t>
      </w:r>
      <w:r w:rsidRPr="001E6244">
        <w:rPr>
          <w:rFonts w:ascii="Times New Roman" w:eastAsia="Calibri" w:hAnsi="Times New Roman" w:cs="Times New Roman"/>
          <w:bCs/>
          <w:sz w:val="24"/>
          <w:szCs w:val="24"/>
        </w:rPr>
        <w:t>1973 (4) SA 735 (AD) at 739 G it was stated that:</w:t>
      </w:r>
    </w:p>
    <w:p w14:paraId="0036E72A" w14:textId="77777777" w:rsidR="00BA7E80" w:rsidRPr="001E6244" w:rsidRDefault="00BA7E80" w:rsidP="00BA7E80">
      <w:pPr>
        <w:spacing w:after="0" w:line="240" w:lineRule="auto"/>
        <w:ind w:left="567"/>
        <w:jc w:val="both"/>
        <w:rPr>
          <w:rFonts w:ascii="Times New Roman" w:eastAsia="Calibri" w:hAnsi="Times New Roman" w:cs="Times New Roman"/>
          <w:bCs/>
          <w:sz w:val="24"/>
          <w:szCs w:val="24"/>
        </w:rPr>
      </w:pPr>
    </w:p>
    <w:p w14:paraId="037734A7" w14:textId="4BC72FF8" w:rsidR="00207F14" w:rsidRDefault="009A7EE6" w:rsidP="009A7EE6">
      <w:pPr>
        <w:tabs>
          <w:tab w:val="left" w:pos="1440"/>
        </w:tabs>
        <w:spacing w:after="0" w:line="240" w:lineRule="auto"/>
        <w:ind w:left="1440"/>
        <w:jc w:val="both"/>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A066B1" w:rsidRPr="001E6244">
        <w:rPr>
          <w:rFonts w:ascii="Times New Roman" w:eastAsia="Calibri" w:hAnsi="Times New Roman" w:cs="Times New Roman"/>
          <w:bCs/>
          <w:sz w:val="24"/>
          <w:szCs w:val="24"/>
        </w:rPr>
        <w:t>The fundamental principle of the remedy is that no one is allowed to take the law into his own hands. All that the spoliata has to prove, is possession of a kind which warrants the protection accorded by the remedy, and</w:t>
      </w:r>
      <w:r w:rsidR="00207F14" w:rsidRPr="001E6244">
        <w:rPr>
          <w:rFonts w:ascii="Times New Roman" w:eastAsia="Calibri" w:hAnsi="Times New Roman" w:cs="Times New Roman"/>
          <w:bCs/>
          <w:sz w:val="24"/>
          <w:szCs w:val="24"/>
        </w:rPr>
        <w:t xml:space="preserve"> that he was unlawfully ousted.</w:t>
      </w:r>
      <w:r>
        <w:rPr>
          <w:rFonts w:ascii="Times New Roman" w:eastAsia="Calibri" w:hAnsi="Times New Roman" w:cs="Times New Roman"/>
          <w:bCs/>
          <w:sz w:val="24"/>
          <w:szCs w:val="24"/>
        </w:rPr>
        <w:t>’</w:t>
      </w:r>
      <w:r w:rsidR="007228EF">
        <w:rPr>
          <w:rFonts w:ascii="Times New Roman" w:eastAsia="Calibri" w:hAnsi="Times New Roman" w:cs="Times New Roman"/>
          <w:bCs/>
          <w:sz w:val="24"/>
          <w:szCs w:val="24"/>
        </w:rPr>
        <w:t>”</w:t>
      </w:r>
    </w:p>
    <w:p w14:paraId="24A139F0" w14:textId="77777777" w:rsidR="00BA7E80" w:rsidRPr="001E6244" w:rsidRDefault="00BA7E80" w:rsidP="006C1735">
      <w:pPr>
        <w:tabs>
          <w:tab w:val="left" w:pos="1440"/>
        </w:tabs>
        <w:spacing w:after="0" w:line="480" w:lineRule="auto"/>
        <w:ind w:left="567"/>
        <w:jc w:val="both"/>
        <w:rPr>
          <w:rFonts w:ascii="Times New Roman" w:eastAsia="Calibri" w:hAnsi="Times New Roman" w:cs="Times New Roman"/>
          <w:bCs/>
          <w:sz w:val="24"/>
          <w:szCs w:val="24"/>
        </w:rPr>
      </w:pPr>
    </w:p>
    <w:p w14:paraId="5DD50B0C" w14:textId="7D5C6D04" w:rsidR="00A066B1" w:rsidRPr="001E6244" w:rsidRDefault="006C1735" w:rsidP="006C1735">
      <w:pPr>
        <w:tabs>
          <w:tab w:val="left" w:pos="1134"/>
          <w:tab w:val="left" w:pos="1440"/>
        </w:tabs>
        <w:spacing w:after="0"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00A066B1" w:rsidRPr="001E6244">
        <w:rPr>
          <w:rFonts w:ascii="Times New Roman" w:eastAsia="Calibri" w:hAnsi="Times New Roman" w:cs="Times New Roman"/>
          <w:bCs/>
          <w:sz w:val="24"/>
          <w:szCs w:val="24"/>
        </w:rPr>
        <w:t xml:space="preserve">In the case of </w:t>
      </w:r>
      <w:r w:rsidR="00A066B1" w:rsidRPr="001E6244">
        <w:rPr>
          <w:rFonts w:ascii="Times New Roman" w:eastAsia="Calibri" w:hAnsi="Times New Roman" w:cs="Times New Roman"/>
          <w:bCs/>
          <w:i/>
          <w:sz w:val="24"/>
          <w:szCs w:val="24"/>
        </w:rPr>
        <w:t xml:space="preserve">Chisveto v Minister of Local Government and Town Planning </w:t>
      </w:r>
      <w:r w:rsidR="00A066B1" w:rsidRPr="001E6244">
        <w:rPr>
          <w:rFonts w:ascii="Times New Roman" w:eastAsia="Calibri" w:hAnsi="Times New Roman" w:cs="Times New Roman"/>
          <w:bCs/>
          <w:sz w:val="24"/>
          <w:szCs w:val="24"/>
        </w:rPr>
        <w:t>1984 (1) ZLR 248 (H) the court remarked:</w:t>
      </w:r>
    </w:p>
    <w:p w14:paraId="5115B8D4" w14:textId="044A330A" w:rsidR="00A066B1" w:rsidRDefault="00253527" w:rsidP="00253527">
      <w:pPr>
        <w:tabs>
          <w:tab w:val="left" w:pos="720"/>
        </w:tabs>
        <w:spacing w:after="0" w:line="240" w:lineRule="auto"/>
        <w:ind w:left="720" w:hanging="153"/>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w:t>
      </w:r>
      <w:r w:rsidR="00E5524A" w:rsidRPr="001E6244">
        <w:rPr>
          <w:rFonts w:ascii="Times New Roman" w:eastAsia="Calibri" w:hAnsi="Times New Roman" w:cs="Times New Roman"/>
          <w:bCs/>
          <w:sz w:val="24"/>
          <w:szCs w:val="24"/>
        </w:rPr>
        <w:t>“</w:t>
      </w:r>
      <w:r w:rsidR="00A066B1" w:rsidRPr="001E6244">
        <w:rPr>
          <w:rFonts w:ascii="Times New Roman" w:eastAsia="Calibri" w:hAnsi="Times New Roman" w:cs="Times New Roman"/>
          <w:bCs/>
          <w:sz w:val="24"/>
          <w:szCs w:val="24"/>
        </w:rPr>
        <w:t xml:space="preserve">Lawfulness of possession does not enter into it. The purpose of the </w:t>
      </w:r>
      <w:r w:rsidR="00A066B1" w:rsidRPr="001E6244">
        <w:rPr>
          <w:rFonts w:ascii="Times New Roman" w:eastAsia="Calibri" w:hAnsi="Times New Roman" w:cs="Times New Roman"/>
          <w:bCs/>
          <w:i/>
          <w:sz w:val="24"/>
          <w:szCs w:val="24"/>
        </w:rPr>
        <w:t xml:space="preserve">mandamus </w:t>
      </w:r>
      <w:r w:rsidR="006C1735" w:rsidRPr="001E6244">
        <w:rPr>
          <w:rFonts w:ascii="Times New Roman" w:eastAsia="Calibri" w:hAnsi="Times New Roman" w:cs="Times New Roman"/>
          <w:bCs/>
          <w:i/>
          <w:sz w:val="24"/>
          <w:szCs w:val="24"/>
        </w:rPr>
        <w:t xml:space="preserve">van </w:t>
      </w:r>
      <w:r w:rsidR="006C1735">
        <w:rPr>
          <w:rFonts w:ascii="Times New Roman" w:eastAsia="Calibri" w:hAnsi="Times New Roman" w:cs="Times New Roman"/>
          <w:bCs/>
          <w:i/>
          <w:sz w:val="24"/>
          <w:szCs w:val="24"/>
        </w:rPr>
        <w:t>spolie</w:t>
      </w:r>
      <w:r w:rsidR="00A066B1" w:rsidRPr="001E6244">
        <w:rPr>
          <w:rFonts w:ascii="Times New Roman" w:eastAsia="Calibri" w:hAnsi="Times New Roman" w:cs="Times New Roman"/>
          <w:bCs/>
          <w:sz w:val="24"/>
          <w:szCs w:val="24"/>
        </w:rPr>
        <w:t xml:space="preserve"> is to preserve law and order and to discourage persons from taking the law into their own hands. To give effect to these principles, it is necessary for the status </w:t>
      </w:r>
      <w:r w:rsidR="00A066B1" w:rsidRPr="001E6244">
        <w:rPr>
          <w:rFonts w:ascii="Times New Roman" w:eastAsia="Calibri" w:hAnsi="Times New Roman" w:cs="Times New Roman"/>
          <w:bCs/>
          <w:i/>
          <w:sz w:val="24"/>
          <w:szCs w:val="24"/>
        </w:rPr>
        <w:t xml:space="preserve">quo ante </w:t>
      </w:r>
      <w:r w:rsidR="00A066B1" w:rsidRPr="001E6244">
        <w:rPr>
          <w:rFonts w:ascii="Times New Roman" w:eastAsia="Calibri" w:hAnsi="Times New Roman" w:cs="Times New Roman"/>
          <w:bCs/>
          <w:sz w:val="24"/>
          <w:szCs w:val="24"/>
        </w:rPr>
        <w:lastRenderedPageBreak/>
        <w:t>to be restored until such time as a competent court of law assess the relative meri</w:t>
      </w:r>
      <w:r w:rsidR="00E5524A" w:rsidRPr="001E6244">
        <w:rPr>
          <w:rFonts w:ascii="Times New Roman" w:eastAsia="Calibri" w:hAnsi="Times New Roman" w:cs="Times New Roman"/>
          <w:bCs/>
          <w:sz w:val="24"/>
          <w:szCs w:val="24"/>
        </w:rPr>
        <w:t>ts of the claims by each party.”</w:t>
      </w:r>
    </w:p>
    <w:p w14:paraId="5F2BC5F0" w14:textId="77777777" w:rsidR="00253527" w:rsidRDefault="00253527" w:rsidP="00253527">
      <w:pPr>
        <w:tabs>
          <w:tab w:val="left" w:pos="720"/>
        </w:tabs>
        <w:spacing w:after="0" w:line="240" w:lineRule="auto"/>
        <w:ind w:left="720" w:hanging="153"/>
        <w:jc w:val="both"/>
        <w:rPr>
          <w:rFonts w:ascii="Times New Roman" w:eastAsia="Calibri" w:hAnsi="Times New Roman" w:cs="Times New Roman"/>
          <w:bCs/>
          <w:sz w:val="24"/>
          <w:szCs w:val="24"/>
        </w:rPr>
      </w:pPr>
    </w:p>
    <w:p w14:paraId="2D5571EA" w14:textId="77777777" w:rsidR="00253527" w:rsidRPr="001E6244" w:rsidRDefault="00253527" w:rsidP="006C1735">
      <w:pPr>
        <w:tabs>
          <w:tab w:val="left" w:pos="720"/>
          <w:tab w:val="left" w:pos="1134"/>
        </w:tabs>
        <w:spacing w:after="0" w:line="480" w:lineRule="auto"/>
        <w:jc w:val="both"/>
        <w:rPr>
          <w:rFonts w:ascii="Times New Roman" w:eastAsia="Calibri" w:hAnsi="Times New Roman" w:cs="Times New Roman"/>
          <w:bCs/>
          <w:sz w:val="24"/>
          <w:szCs w:val="24"/>
        </w:rPr>
      </w:pPr>
    </w:p>
    <w:p w14:paraId="49608551" w14:textId="272CBEAA" w:rsidR="00627A0C" w:rsidRPr="001E6244" w:rsidRDefault="006C1735" w:rsidP="006C1735">
      <w:pPr>
        <w:tabs>
          <w:tab w:val="left" w:pos="567"/>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27A0C" w:rsidRPr="001E6244">
        <w:rPr>
          <w:rFonts w:ascii="Times New Roman" w:hAnsi="Times New Roman" w:cs="Times New Roman"/>
          <w:sz w:val="24"/>
          <w:szCs w:val="24"/>
        </w:rPr>
        <w:t>A</w:t>
      </w:r>
      <w:r w:rsidR="00765B7B" w:rsidRPr="001E6244">
        <w:rPr>
          <w:rFonts w:ascii="Times New Roman" w:hAnsi="Times New Roman" w:cs="Times New Roman"/>
          <w:sz w:val="24"/>
          <w:szCs w:val="24"/>
        </w:rPr>
        <w:t>nd</w:t>
      </w:r>
      <w:r w:rsidR="00627A0C" w:rsidRPr="001E6244">
        <w:rPr>
          <w:rFonts w:ascii="Times New Roman" w:hAnsi="Times New Roman" w:cs="Times New Roman"/>
          <w:sz w:val="24"/>
          <w:szCs w:val="24"/>
        </w:rPr>
        <w:t xml:space="preserve">, in </w:t>
      </w:r>
      <w:r w:rsidR="00627A0C" w:rsidRPr="001E6244">
        <w:rPr>
          <w:rFonts w:ascii="Times New Roman" w:hAnsi="Times New Roman" w:cs="Times New Roman"/>
          <w:i/>
          <w:sz w:val="24"/>
          <w:szCs w:val="24"/>
        </w:rPr>
        <w:t>Streamsleigh Investments (Pvt) Ltd v Autoband (Pvt) Ltd</w:t>
      </w:r>
      <w:r w:rsidR="00627A0C" w:rsidRPr="001E6244">
        <w:rPr>
          <w:rFonts w:ascii="Times New Roman" w:hAnsi="Times New Roman" w:cs="Times New Roman"/>
          <w:sz w:val="24"/>
          <w:szCs w:val="24"/>
        </w:rPr>
        <w:t xml:space="preserve"> SC </w:t>
      </w:r>
      <w:r w:rsidR="00F63D10">
        <w:rPr>
          <w:rFonts w:ascii="Times New Roman" w:hAnsi="Times New Roman" w:cs="Times New Roman"/>
          <w:sz w:val="24"/>
          <w:szCs w:val="24"/>
        </w:rPr>
        <w:t>4</w:t>
      </w:r>
      <w:r w:rsidR="00627A0C" w:rsidRPr="001E6244">
        <w:rPr>
          <w:rFonts w:ascii="Times New Roman" w:hAnsi="Times New Roman" w:cs="Times New Roman"/>
          <w:sz w:val="24"/>
          <w:szCs w:val="24"/>
        </w:rPr>
        <w:t>3/</w:t>
      </w:r>
      <w:r w:rsidRPr="001E6244">
        <w:rPr>
          <w:rFonts w:ascii="Times New Roman" w:hAnsi="Times New Roman" w:cs="Times New Roman"/>
          <w:sz w:val="24"/>
          <w:szCs w:val="24"/>
        </w:rPr>
        <w:t>1</w:t>
      </w:r>
      <w:r>
        <w:rPr>
          <w:rFonts w:ascii="Times New Roman" w:hAnsi="Times New Roman" w:cs="Times New Roman"/>
          <w:sz w:val="24"/>
          <w:szCs w:val="24"/>
        </w:rPr>
        <w:t>4</w:t>
      </w:r>
      <w:r w:rsidRPr="001E6244">
        <w:rPr>
          <w:rFonts w:ascii="Times New Roman" w:hAnsi="Times New Roman" w:cs="Times New Roman"/>
          <w:sz w:val="24"/>
          <w:szCs w:val="24"/>
        </w:rPr>
        <w:t xml:space="preserve"> </w:t>
      </w:r>
      <w:r>
        <w:rPr>
          <w:rFonts w:ascii="Times New Roman" w:hAnsi="Times New Roman" w:cs="Times New Roman"/>
          <w:sz w:val="24"/>
          <w:szCs w:val="24"/>
        </w:rPr>
        <w:t>at</w:t>
      </w:r>
      <w:r w:rsidR="0028110E">
        <w:rPr>
          <w:rFonts w:ascii="Times New Roman" w:hAnsi="Times New Roman" w:cs="Times New Roman"/>
          <w:sz w:val="24"/>
          <w:szCs w:val="24"/>
        </w:rPr>
        <w:t xml:space="preserve"> p 10 </w:t>
      </w:r>
      <w:r w:rsidR="00F11BE4" w:rsidRPr="001E6244">
        <w:rPr>
          <w:rFonts w:ascii="Times New Roman" w:hAnsi="Times New Roman" w:cs="Times New Roman"/>
          <w:sz w:val="24"/>
          <w:szCs w:val="24"/>
        </w:rPr>
        <w:t>GOWORA JA</w:t>
      </w:r>
      <w:r w:rsidR="007B0F11">
        <w:rPr>
          <w:rFonts w:ascii="Times New Roman" w:hAnsi="Times New Roman" w:cs="Times New Roman"/>
          <w:sz w:val="24"/>
          <w:szCs w:val="24"/>
        </w:rPr>
        <w:t xml:space="preserve"> (as she then was)</w:t>
      </w:r>
      <w:r w:rsidR="00F11BE4" w:rsidRPr="001E6244">
        <w:rPr>
          <w:rFonts w:ascii="Times New Roman" w:hAnsi="Times New Roman" w:cs="Times New Roman"/>
          <w:sz w:val="24"/>
          <w:szCs w:val="24"/>
        </w:rPr>
        <w:t xml:space="preserve"> </w:t>
      </w:r>
      <w:r w:rsidR="00627A0C" w:rsidRPr="001E6244">
        <w:rPr>
          <w:rFonts w:ascii="Times New Roman" w:hAnsi="Times New Roman" w:cs="Times New Roman"/>
          <w:sz w:val="24"/>
          <w:szCs w:val="24"/>
        </w:rPr>
        <w:t xml:space="preserve">held as follows: </w:t>
      </w:r>
    </w:p>
    <w:p w14:paraId="16E74846" w14:textId="1F138FC1" w:rsidR="00627A0C" w:rsidRDefault="00627A0C" w:rsidP="00253527">
      <w:pPr>
        <w:spacing w:after="0" w:line="240" w:lineRule="auto"/>
        <w:ind w:left="567"/>
        <w:jc w:val="both"/>
        <w:rPr>
          <w:rFonts w:ascii="Times New Roman" w:hAnsi="Times New Roman" w:cs="Times New Roman"/>
          <w:sz w:val="24"/>
          <w:szCs w:val="24"/>
        </w:rPr>
      </w:pPr>
      <w:r w:rsidRPr="001E6244">
        <w:rPr>
          <w:rFonts w:ascii="Times New Roman" w:hAnsi="Times New Roman" w:cs="Times New Roman"/>
          <w:sz w:val="24"/>
          <w:szCs w:val="24"/>
        </w:rPr>
        <w:t xml:space="preserve">“It has been stated in numerous authorities that before an order for </w:t>
      </w:r>
      <w:r w:rsidRPr="001E6244">
        <w:rPr>
          <w:rFonts w:ascii="Times New Roman" w:hAnsi="Times New Roman" w:cs="Times New Roman"/>
          <w:i/>
          <w:sz w:val="24"/>
          <w:szCs w:val="24"/>
        </w:rPr>
        <w:t>mandament van spolie</w:t>
      </w:r>
      <w:r w:rsidRPr="001E6244">
        <w:rPr>
          <w:rFonts w:ascii="Times New Roman" w:hAnsi="Times New Roman" w:cs="Times New Roman"/>
          <w:sz w:val="24"/>
          <w:szCs w:val="24"/>
        </w:rPr>
        <w:t xml:space="preserve"> may be issued an applicant must establish that he was in peaceful and undisturbed possession and was deprived illicitly. In </w:t>
      </w:r>
      <w:r w:rsidRPr="001E6244">
        <w:rPr>
          <w:rFonts w:ascii="Times New Roman" w:hAnsi="Times New Roman" w:cs="Times New Roman"/>
          <w:i/>
          <w:sz w:val="24"/>
          <w:szCs w:val="24"/>
        </w:rPr>
        <w:t>Scoop Industries (Pty) Ltd v Longlaagte Estate &amp; GM Co Ltd</w:t>
      </w:r>
      <w:r w:rsidRPr="001E6244">
        <w:rPr>
          <w:rFonts w:ascii="Times New Roman" w:hAnsi="Times New Roman" w:cs="Times New Roman"/>
          <w:sz w:val="24"/>
          <w:szCs w:val="24"/>
        </w:rPr>
        <w:t xml:space="preserve"> (In Vol Liq) 1948 (1) SA 91 (W) LUCAS A.J said at pp</w:t>
      </w:r>
      <w:r w:rsidR="00253527">
        <w:rPr>
          <w:rFonts w:ascii="Times New Roman" w:hAnsi="Times New Roman" w:cs="Times New Roman"/>
          <w:sz w:val="24"/>
          <w:szCs w:val="24"/>
        </w:rPr>
        <w:t xml:space="preserve"> </w:t>
      </w:r>
      <w:r w:rsidRPr="001E6244">
        <w:rPr>
          <w:rFonts w:ascii="Times New Roman" w:hAnsi="Times New Roman" w:cs="Times New Roman"/>
          <w:sz w:val="24"/>
          <w:szCs w:val="24"/>
        </w:rPr>
        <w:t>98-99</w:t>
      </w:r>
      <w:r w:rsidR="00DE60B0" w:rsidRPr="001E6244">
        <w:rPr>
          <w:rFonts w:ascii="Times New Roman" w:hAnsi="Times New Roman" w:cs="Times New Roman"/>
          <w:sz w:val="24"/>
          <w:szCs w:val="24"/>
        </w:rPr>
        <w:t>”</w:t>
      </w:r>
    </w:p>
    <w:p w14:paraId="2D87B675" w14:textId="77777777" w:rsidR="00D066B0" w:rsidRPr="001E6244" w:rsidRDefault="00D066B0" w:rsidP="00253527">
      <w:pPr>
        <w:spacing w:after="0" w:line="240" w:lineRule="auto"/>
        <w:ind w:left="567"/>
        <w:jc w:val="both"/>
        <w:rPr>
          <w:rFonts w:ascii="Times New Roman" w:hAnsi="Times New Roman" w:cs="Times New Roman"/>
          <w:sz w:val="24"/>
          <w:szCs w:val="24"/>
        </w:rPr>
      </w:pPr>
    </w:p>
    <w:p w14:paraId="41CC62B9" w14:textId="7AC907D1" w:rsidR="00F11BE4" w:rsidRDefault="00253527" w:rsidP="00D066B0">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627A0C" w:rsidRPr="001E6244">
        <w:rPr>
          <w:rFonts w:ascii="Times New Roman" w:hAnsi="Times New Roman" w:cs="Times New Roman"/>
          <w:sz w:val="24"/>
          <w:szCs w:val="24"/>
        </w:rPr>
        <w:t>Two factors are requisite to found a claim for an order for restitution on allegation of spoliation. The first is that the applicant was in possession and the second that he has been wrongfully deprived of that possession against his wish. It has been laid down that there must be clear proof of possession and illicit deprivation before the order is gran</w:t>
      </w:r>
      <w:r w:rsidR="00F11BE4" w:rsidRPr="001E6244">
        <w:rPr>
          <w:rFonts w:ascii="Times New Roman" w:hAnsi="Times New Roman" w:cs="Times New Roman"/>
          <w:sz w:val="24"/>
          <w:szCs w:val="24"/>
        </w:rPr>
        <w:t>ted… It must be shown that the applicant had free and undisturbed possession…’”</w:t>
      </w:r>
      <w:r w:rsidR="0097522F" w:rsidRPr="001E6244">
        <w:rPr>
          <w:rFonts w:ascii="Times New Roman" w:hAnsi="Times New Roman" w:cs="Times New Roman"/>
          <w:sz w:val="24"/>
          <w:szCs w:val="24"/>
        </w:rPr>
        <w:t xml:space="preserve"> </w:t>
      </w:r>
      <w:r w:rsidR="003A2101" w:rsidRPr="001E6244">
        <w:rPr>
          <w:rFonts w:ascii="Times New Roman" w:hAnsi="Times New Roman" w:cs="Times New Roman"/>
          <w:sz w:val="24"/>
          <w:szCs w:val="24"/>
        </w:rPr>
        <w:t xml:space="preserve">(see also </w:t>
      </w:r>
      <w:r w:rsidR="003A2101" w:rsidRPr="001E6244">
        <w:rPr>
          <w:rFonts w:ascii="Times New Roman" w:hAnsi="Times New Roman" w:cs="Times New Roman"/>
          <w:i/>
          <w:sz w:val="24"/>
          <w:szCs w:val="24"/>
        </w:rPr>
        <w:t xml:space="preserve">H J Voster (Pvt) Ltd and Anor v Save Safaris (Pvt) Ltd and Ors </w:t>
      </w:r>
      <w:r w:rsidR="003A2101" w:rsidRPr="001E6244">
        <w:rPr>
          <w:rFonts w:ascii="Times New Roman" w:hAnsi="Times New Roman" w:cs="Times New Roman"/>
          <w:sz w:val="24"/>
          <w:szCs w:val="24"/>
        </w:rPr>
        <w:t>SC 41/22)</w:t>
      </w:r>
    </w:p>
    <w:p w14:paraId="0D3DCCA6" w14:textId="77777777" w:rsidR="00253527" w:rsidRDefault="00253527" w:rsidP="00253527">
      <w:pPr>
        <w:spacing w:after="0" w:line="240" w:lineRule="auto"/>
        <w:ind w:left="567"/>
        <w:jc w:val="both"/>
        <w:rPr>
          <w:rFonts w:ascii="Times New Roman" w:hAnsi="Times New Roman" w:cs="Times New Roman"/>
          <w:sz w:val="24"/>
          <w:szCs w:val="24"/>
        </w:rPr>
      </w:pPr>
    </w:p>
    <w:p w14:paraId="16E0A931" w14:textId="77777777" w:rsidR="00253527" w:rsidRPr="001E6244" w:rsidRDefault="00253527" w:rsidP="00253527">
      <w:pPr>
        <w:spacing w:after="0" w:line="240" w:lineRule="auto"/>
        <w:ind w:left="567"/>
        <w:jc w:val="both"/>
        <w:rPr>
          <w:rFonts w:ascii="Times New Roman" w:hAnsi="Times New Roman" w:cs="Times New Roman"/>
          <w:sz w:val="24"/>
          <w:szCs w:val="24"/>
        </w:rPr>
      </w:pPr>
    </w:p>
    <w:p w14:paraId="78519A44" w14:textId="77777777" w:rsidR="00DE60B0" w:rsidRPr="001E6244" w:rsidRDefault="00DE60B0" w:rsidP="00D066B0">
      <w:pPr>
        <w:tabs>
          <w:tab w:val="left" w:pos="1134"/>
        </w:tabs>
        <w:spacing w:after="0" w:line="240" w:lineRule="auto"/>
        <w:ind w:left="567"/>
        <w:jc w:val="both"/>
        <w:rPr>
          <w:rFonts w:ascii="Times New Roman" w:hAnsi="Times New Roman" w:cs="Times New Roman"/>
          <w:sz w:val="24"/>
          <w:szCs w:val="24"/>
        </w:rPr>
      </w:pPr>
    </w:p>
    <w:p w14:paraId="58F41D03" w14:textId="728F6BEB" w:rsidR="00473748" w:rsidRPr="001E6244" w:rsidRDefault="00DE60B0" w:rsidP="0001096C">
      <w:pPr>
        <w:tabs>
          <w:tab w:val="left" w:pos="851"/>
          <w:tab w:val="left" w:pos="1134"/>
        </w:tabs>
        <w:spacing w:after="0" w:line="480" w:lineRule="auto"/>
        <w:ind w:firstLine="720"/>
        <w:jc w:val="both"/>
        <w:rPr>
          <w:rFonts w:ascii="Times New Roman" w:hAnsi="Times New Roman" w:cs="Times New Roman"/>
          <w:sz w:val="24"/>
          <w:szCs w:val="24"/>
        </w:rPr>
      </w:pPr>
      <w:r w:rsidRPr="001E6244">
        <w:rPr>
          <w:rFonts w:ascii="Times New Roman" w:hAnsi="Times New Roman" w:cs="Times New Roman"/>
          <w:sz w:val="24"/>
          <w:szCs w:val="24"/>
        </w:rPr>
        <w:t xml:space="preserve">      </w:t>
      </w:r>
      <w:r w:rsidR="00C1171A" w:rsidRPr="001E6244">
        <w:rPr>
          <w:rFonts w:ascii="Times New Roman" w:hAnsi="Times New Roman" w:cs="Times New Roman"/>
          <w:sz w:val="24"/>
          <w:szCs w:val="24"/>
        </w:rPr>
        <w:t>The above authorities are instructive that in spoliation proceedings the det</w:t>
      </w:r>
      <w:r w:rsidR="0097522F" w:rsidRPr="001E6244">
        <w:rPr>
          <w:rFonts w:ascii="Times New Roman" w:hAnsi="Times New Roman" w:cs="Times New Roman"/>
          <w:sz w:val="24"/>
          <w:szCs w:val="24"/>
        </w:rPr>
        <w:t xml:space="preserve">ermining factor is not </w:t>
      </w:r>
      <w:r w:rsidR="00C1171A" w:rsidRPr="001E6244">
        <w:rPr>
          <w:rFonts w:ascii="Times New Roman" w:hAnsi="Times New Roman" w:cs="Times New Roman"/>
          <w:sz w:val="24"/>
          <w:szCs w:val="24"/>
        </w:rPr>
        <w:t xml:space="preserve">the lawfulness or otherwise of the </w:t>
      </w:r>
      <w:r w:rsidR="001B6189" w:rsidRPr="001E6244">
        <w:rPr>
          <w:rFonts w:ascii="Times New Roman" w:hAnsi="Times New Roman" w:cs="Times New Roman"/>
          <w:sz w:val="24"/>
          <w:szCs w:val="24"/>
        </w:rPr>
        <w:t>possession but</w:t>
      </w:r>
      <w:r w:rsidR="0097522F" w:rsidRPr="001E6244">
        <w:rPr>
          <w:rFonts w:ascii="Times New Roman" w:hAnsi="Times New Roman" w:cs="Times New Roman"/>
          <w:sz w:val="24"/>
          <w:szCs w:val="24"/>
        </w:rPr>
        <w:t xml:space="preserve"> </w:t>
      </w:r>
      <w:r w:rsidR="001D1608" w:rsidRPr="001E6244">
        <w:rPr>
          <w:rFonts w:ascii="Times New Roman" w:hAnsi="Times New Roman" w:cs="Times New Roman"/>
          <w:sz w:val="24"/>
          <w:szCs w:val="24"/>
        </w:rPr>
        <w:t>whether</w:t>
      </w:r>
      <w:r w:rsidR="0097522F" w:rsidRPr="001E6244">
        <w:rPr>
          <w:rFonts w:ascii="Times New Roman" w:hAnsi="Times New Roman" w:cs="Times New Roman"/>
          <w:sz w:val="24"/>
          <w:szCs w:val="24"/>
        </w:rPr>
        <w:t xml:space="preserve"> the applicant was in </w:t>
      </w:r>
      <w:r w:rsidR="0096350C" w:rsidRPr="001E6244">
        <w:rPr>
          <w:rFonts w:ascii="Times New Roman" w:hAnsi="Times New Roman" w:cs="Times New Roman"/>
          <w:sz w:val="24"/>
          <w:szCs w:val="24"/>
        </w:rPr>
        <w:t xml:space="preserve">peaceful and undisturbed </w:t>
      </w:r>
      <w:r w:rsidR="0097522F" w:rsidRPr="001E6244">
        <w:rPr>
          <w:rFonts w:ascii="Times New Roman" w:hAnsi="Times New Roman" w:cs="Times New Roman"/>
          <w:sz w:val="24"/>
          <w:szCs w:val="24"/>
        </w:rPr>
        <w:t xml:space="preserve">possession and that he/she/it </w:t>
      </w:r>
      <w:r w:rsidR="00215628">
        <w:rPr>
          <w:rFonts w:ascii="Times New Roman" w:hAnsi="Times New Roman" w:cs="Times New Roman"/>
          <w:sz w:val="24"/>
          <w:szCs w:val="24"/>
        </w:rPr>
        <w:t>was</w:t>
      </w:r>
      <w:r w:rsidR="0097522F" w:rsidRPr="001E6244">
        <w:rPr>
          <w:rFonts w:ascii="Times New Roman" w:hAnsi="Times New Roman" w:cs="Times New Roman"/>
          <w:sz w:val="24"/>
          <w:szCs w:val="24"/>
        </w:rPr>
        <w:t xml:space="preserve"> wrongfully deprived of that possession against his/her/its consent. </w:t>
      </w:r>
    </w:p>
    <w:p w14:paraId="181AAA33" w14:textId="77777777" w:rsidR="0053092C" w:rsidRPr="001E6244" w:rsidRDefault="0053092C" w:rsidP="00D066B0">
      <w:pPr>
        <w:tabs>
          <w:tab w:val="left" w:pos="851"/>
          <w:tab w:val="left" w:pos="1134"/>
        </w:tabs>
        <w:spacing w:before="100" w:beforeAutospacing="1" w:after="0" w:line="240" w:lineRule="auto"/>
        <w:ind w:firstLine="720"/>
        <w:jc w:val="both"/>
        <w:rPr>
          <w:rFonts w:ascii="Times New Roman" w:hAnsi="Times New Roman" w:cs="Times New Roman"/>
          <w:sz w:val="24"/>
          <w:szCs w:val="24"/>
        </w:rPr>
      </w:pPr>
    </w:p>
    <w:p w14:paraId="2809D2B5" w14:textId="293218A4" w:rsidR="0097522F" w:rsidRDefault="0053092C" w:rsidP="006C1735">
      <w:pPr>
        <w:tabs>
          <w:tab w:val="left" w:pos="1134"/>
          <w:tab w:val="left" w:pos="1440"/>
        </w:tabs>
        <w:spacing w:after="0" w:line="480" w:lineRule="auto"/>
        <w:ind w:firstLine="720"/>
        <w:jc w:val="both"/>
        <w:rPr>
          <w:rFonts w:ascii="Times New Roman" w:hAnsi="Times New Roman" w:cs="Times New Roman"/>
          <w:sz w:val="24"/>
          <w:szCs w:val="24"/>
        </w:rPr>
      </w:pPr>
      <w:r w:rsidRPr="001E6244">
        <w:rPr>
          <w:rFonts w:ascii="Times New Roman" w:hAnsi="Times New Roman" w:cs="Times New Roman"/>
          <w:sz w:val="24"/>
          <w:szCs w:val="24"/>
        </w:rPr>
        <w:t xml:space="preserve">      </w:t>
      </w:r>
      <w:r w:rsidR="006931BE">
        <w:rPr>
          <w:rFonts w:ascii="Times New Roman" w:hAnsi="Times New Roman" w:cs="Times New Roman"/>
          <w:sz w:val="24"/>
          <w:szCs w:val="24"/>
        </w:rPr>
        <w:t xml:space="preserve"> </w:t>
      </w:r>
      <w:r w:rsidR="001B6189" w:rsidRPr="001E6244">
        <w:rPr>
          <w:rFonts w:ascii="Times New Roman" w:hAnsi="Times New Roman" w:cs="Times New Roman"/>
          <w:sz w:val="24"/>
          <w:szCs w:val="24"/>
        </w:rPr>
        <w:t>In case number</w:t>
      </w:r>
      <w:r w:rsidR="0097522F" w:rsidRPr="001E6244">
        <w:rPr>
          <w:rFonts w:ascii="Times New Roman" w:hAnsi="Times New Roman" w:cs="Times New Roman"/>
          <w:sz w:val="24"/>
          <w:szCs w:val="24"/>
        </w:rPr>
        <w:t xml:space="preserve"> HC 1604/21</w:t>
      </w:r>
      <w:r w:rsidR="001B6189" w:rsidRPr="001E6244">
        <w:rPr>
          <w:rFonts w:ascii="Times New Roman" w:hAnsi="Times New Roman" w:cs="Times New Roman"/>
          <w:sz w:val="24"/>
          <w:szCs w:val="24"/>
        </w:rPr>
        <w:t xml:space="preserve"> the first respondent</w:t>
      </w:r>
      <w:r w:rsidR="0097522F" w:rsidRPr="001E6244">
        <w:rPr>
          <w:rFonts w:ascii="Times New Roman" w:hAnsi="Times New Roman" w:cs="Times New Roman"/>
          <w:sz w:val="24"/>
          <w:szCs w:val="24"/>
        </w:rPr>
        <w:t xml:space="preserve"> obtained a provisional order against Kumbirai Kangai and all those claiming occupation of part of the farm belonging to the first respondent. </w:t>
      </w:r>
      <w:r w:rsidR="00D066B0">
        <w:rPr>
          <w:rFonts w:ascii="Times New Roman" w:hAnsi="Times New Roman" w:cs="Times New Roman"/>
          <w:sz w:val="24"/>
          <w:szCs w:val="24"/>
        </w:rPr>
        <w:t xml:space="preserve"> </w:t>
      </w:r>
      <w:r w:rsidR="0097522F" w:rsidRPr="001E6244">
        <w:rPr>
          <w:rFonts w:ascii="Times New Roman" w:hAnsi="Times New Roman" w:cs="Times New Roman"/>
          <w:sz w:val="24"/>
          <w:szCs w:val="24"/>
        </w:rPr>
        <w:t xml:space="preserve">The order granted </w:t>
      </w:r>
      <w:r w:rsidR="001B6189" w:rsidRPr="001E6244">
        <w:rPr>
          <w:rFonts w:ascii="Times New Roman" w:hAnsi="Times New Roman" w:cs="Times New Roman"/>
          <w:sz w:val="24"/>
          <w:szCs w:val="24"/>
        </w:rPr>
        <w:t>in</w:t>
      </w:r>
      <w:r w:rsidR="0097522F" w:rsidRPr="001E6244">
        <w:rPr>
          <w:rFonts w:ascii="Times New Roman" w:hAnsi="Times New Roman" w:cs="Times New Roman"/>
          <w:sz w:val="24"/>
          <w:szCs w:val="24"/>
        </w:rPr>
        <w:t xml:space="preserve"> HC 1604/21 was enforced by the second respondent on </w:t>
      </w:r>
      <w:r w:rsidR="00ED7E9E">
        <w:rPr>
          <w:rFonts w:ascii="Times New Roman" w:hAnsi="Times New Roman" w:cs="Times New Roman"/>
          <w:sz w:val="24"/>
          <w:szCs w:val="24"/>
        </w:rPr>
        <w:t>14</w:t>
      </w:r>
      <w:r w:rsidR="0097522F" w:rsidRPr="001E6244">
        <w:rPr>
          <w:rFonts w:ascii="Times New Roman" w:hAnsi="Times New Roman" w:cs="Times New Roman"/>
          <w:sz w:val="24"/>
          <w:szCs w:val="24"/>
        </w:rPr>
        <w:t xml:space="preserve"> February 2021 where</w:t>
      </w:r>
      <w:r w:rsidR="00D05B5F" w:rsidRPr="001E6244">
        <w:rPr>
          <w:rFonts w:ascii="Times New Roman" w:hAnsi="Times New Roman" w:cs="Times New Roman"/>
          <w:sz w:val="24"/>
          <w:szCs w:val="24"/>
        </w:rPr>
        <w:t>upon</w:t>
      </w:r>
      <w:r w:rsidR="0097522F" w:rsidRPr="001E6244">
        <w:rPr>
          <w:rFonts w:ascii="Times New Roman" w:hAnsi="Times New Roman" w:cs="Times New Roman"/>
          <w:sz w:val="24"/>
          <w:szCs w:val="24"/>
        </w:rPr>
        <w:t xml:space="preserve"> Kumbirai Kangai and his employees were evicted from the mining site. On the same day, the first respondent took occupation of the site and proceeded to </w:t>
      </w:r>
      <w:r w:rsidR="00072C68" w:rsidRPr="001E6244">
        <w:rPr>
          <w:rFonts w:ascii="Times New Roman" w:hAnsi="Times New Roman" w:cs="Times New Roman"/>
          <w:sz w:val="24"/>
          <w:szCs w:val="24"/>
        </w:rPr>
        <w:t>clear off Kumbirai Kangai’s squatter camp by burning all the tempora</w:t>
      </w:r>
      <w:r w:rsidR="0096350C" w:rsidRPr="001E6244">
        <w:rPr>
          <w:rFonts w:ascii="Times New Roman" w:hAnsi="Times New Roman" w:cs="Times New Roman"/>
          <w:sz w:val="24"/>
          <w:szCs w:val="24"/>
        </w:rPr>
        <w:t>ry</w:t>
      </w:r>
      <w:r w:rsidR="00072C68" w:rsidRPr="001E6244">
        <w:rPr>
          <w:rFonts w:ascii="Times New Roman" w:hAnsi="Times New Roman" w:cs="Times New Roman"/>
          <w:sz w:val="24"/>
          <w:szCs w:val="24"/>
        </w:rPr>
        <w:t xml:space="preserve"> grass structures. </w:t>
      </w:r>
      <w:r w:rsidR="00D066B0">
        <w:rPr>
          <w:rFonts w:ascii="Times New Roman" w:hAnsi="Times New Roman" w:cs="Times New Roman"/>
          <w:sz w:val="24"/>
          <w:szCs w:val="24"/>
        </w:rPr>
        <w:t xml:space="preserve"> </w:t>
      </w:r>
      <w:r w:rsidR="00072C68" w:rsidRPr="001E6244">
        <w:rPr>
          <w:rFonts w:ascii="Times New Roman" w:hAnsi="Times New Roman" w:cs="Times New Roman"/>
          <w:sz w:val="24"/>
          <w:szCs w:val="24"/>
        </w:rPr>
        <w:t xml:space="preserve">It is also common cause that on </w:t>
      </w:r>
      <w:r w:rsidR="006931BE">
        <w:rPr>
          <w:rFonts w:ascii="Times New Roman" w:hAnsi="Times New Roman" w:cs="Times New Roman"/>
          <w:sz w:val="24"/>
          <w:szCs w:val="24"/>
        </w:rPr>
        <w:t>15</w:t>
      </w:r>
      <w:r w:rsidR="00072C68" w:rsidRPr="001E6244">
        <w:rPr>
          <w:rFonts w:ascii="Times New Roman" w:hAnsi="Times New Roman" w:cs="Times New Roman"/>
          <w:sz w:val="24"/>
          <w:szCs w:val="24"/>
        </w:rPr>
        <w:t xml:space="preserve"> February</w:t>
      </w:r>
      <w:r w:rsidR="001B6189" w:rsidRPr="001E6244">
        <w:rPr>
          <w:rFonts w:ascii="Times New Roman" w:hAnsi="Times New Roman" w:cs="Times New Roman"/>
          <w:sz w:val="24"/>
          <w:szCs w:val="24"/>
        </w:rPr>
        <w:t xml:space="preserve"> 2021</w:t>
      </w:r>
      <w:r w:rsidR="00072C68" w:rsidRPr="001E6244">
        <w:rPr>
          <w:rFonts w:ascii="Times New Roman" w:hAnsi="Times New Roman" w:cs="Times New Roman"/>
          <w:sz w:val="24"/>
          <w:szCs w:val="24"/>
        </w:rPr>
        <w:t xml:space="preserve"> when the first respondent’s workers sought to </w:t>
      </w:r>
      <w:r w:rsidR="00072C68" w:rsidRPr="001E6244">
        <w:rPr>
          <w:rFonts w:ascii="Times New Roman" w:hAnsi="Times New Roman" w:cs="Times New Roman"/>
          <w:sz w:val="24"/>
          <w:szCs w:val="24"/>
        </w:rPr>
        <w:lastRenderedPageBreak/>
        <w:t>fill in holes and knock of</w:t>
      </w:r>
      <w:r w:rsidR="0096350C" w:rsidRPr="001E6244">
        <w:rPr>
          <w:rFonts w:ascii="Times New Roman" w:hAnsi="Times New Roman" w:cs="Times New Roman"/>
          <w:sz w:val="24"/>
          <w:szCs w:val="24"/>
        </w:rPr>
        <w:t>f</w:t>
      </w:r>
      <w:r w:rsidR="00072C68" w:rsidRPr="001E6244">
        <w:rPr>
          <w:rFonts w:ascii="Times New Roman" w:hAnsi="Times New Roman" w:cs="Times New Roman"/>
          <w:sz w:val="24"/>
          <w:szCs w:val="24"/>
        </w:rPr>
        <w:t xml:space="preserve"> stone and </w:t>
      </w:r>
      <w:r w:rsidR="003A29C3" w:rsidRPr="001E6244">
        <w:rPr>
          <w:rFonts w:ascii="Times New Roman" w:hAnsi="Times New Roman" w:cs="Times New Roman"/>
          <w:sz w:val="24"/>
          <w:szCs w:val="24"/>
        </w:rPr>
        <w:t>mortar</w:t>
      </w:r>
      <w:r w:rsidR="00072C68" w:rsidRPr="001E6244">
        <w:rPr>
          <w:rFonts w:ascii="Times New Roman" w:hAnsi="Times New Roman" w:cs="Times New Roman"/>
          <w:sz w:val="24"/>
          <w:szCs w:val="24"/>
        </w:rPr>
        <w:t xml:space="preserve"> structures, they were denied access by the appellant’s employees who were </w:t>
      </w:r>
      <w:r w:rsidR="003A29C3" w:rsidRPr="001E6244">
        <w:rPr>
          <w:rFonts w:ascii="Times New Roman" w:hAnsi="Times New Roman" w:cs="Times New Roman"/>
          <w:sz w:val="24"/>
          <w:szCs w:val="24"/>
        </w:rPr>
        <w:t>alrea</w:t>
      </w:r>
      <w:r w:rsidR="0096350C" w:rsidRPr="001E6244">
        <w:rPr>
          <w:rFonts w:ascii="Times New Roman" w:hAnsi="Times New Roman" w:cs="Times New Roman"/>
          <w:sz w:val="24"/>
          <w:szCs w:val="24"/>
        </w:rPr>
        <w:t xml:space="preserve">dy in the process of fencing off </w:t>
      </w:r>
      <w:r w:rsidR="003A29C3" w:rsidRPr="001E6244">
        <w:rPr>
          <w:rFonts w:ascii="Times New Roman" w:hAnsi="Times New Roman" w:cs="Times New Roman"/>
          <w:sz w:val="24"/>
          <w:szCs w:val="24"/>
        </w:rPr>
        <w:t xml:space="preserve">the site. </w:t>
      </w:r>
    </w:p>
    <w:p w14:paraId="74D44647" w14:textId="77777777" w:rsidR="006931BE" w:rsidRPr="001E6244" w:rsidRDefault="006931BE" w:rsidP="006C1735">
      <w:pPr>
        <w:tabs>
          <w:tab w:val="left" w:pos="1134"/>
        </w:tabs>
        <w:spacing w:after="0" w:line="480" w:lineRule="auto"/>
        <w:jc w:val="both"/>
        <w:rPr>
          <w:rFonts w:ascii="Times New Roman" w:hAnsi="Times New Roman" w:cs="Times New Roman"/>
          <w:sz w:val="24"/>
          <w:szCs w:val="24"/>
        </w:rPr>
      </w:pPr>
    </w:p>
    <w:p w14:paraId="1BE542B2" w14:textId="6A967AC3" w:rsidR="003A29C3" w:rsidRDefault="006C1735" w:rsidP="006C1735">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c</w:t>
      </w:r>
      <w:r w:rsidR="003A29C3" w:rsidRPr="001E6244">
        <w:rPr>
          <w:rFonts w:ascii="Times New Roman" w:hAnsi="Times New Roman" w:cs="Times New Roman"/>
          <w:sz w:val="24"/>
          <w:szCs w:val="24"/>
        </w:rPr>
        <w:t xml:space="preserve">ourt finds that the facts of the matter clearly show that the appellant despoiled the first respondent of its undisturbed possession of part of the farm. </w:t>
      </w:r>
      <w:r w:rsidR="00D066B0">
        <w:rPr>
          <w:rFonts w:ascii="Times New Roman" w:hAnsi="Times New Roman" w:cs="Times New Roman"/>
          <w:sz w:val="24"/>
          <w:szCs w:val="24"/>
        </w:rPr>
        <w:t xml:space="preserve"> </w:t>
      </w:r>
      <w:r w:rsidR="003A29C3" w:rsidRPr="001E6244">
        <w:rPr>
          <w:rFonts w:ascii="Times New Roman" w:hAnsi="Times New Roman" w:cs="Times New Roman"/>
          <w:sz w:val="24"/>
          <w:szCs w:val="24"/>
        </w:rPr>
        <w:t>This finding is made on the basis of the following points</w:t>
      </w:r>
      <w:r w:rsidR="00483F6E" w:rsidRPr="001E6244">
        <w:rPr>
          <w:rFonts w:ascii="Times New Roman" w:hAnsi="Times New Roman" w:cs="Times New Roman"/>
          <w:sz w:val="24"/>
          <w:szCs w:val="24"/>
        </w:rPr>
        <w:t xml:space="preserve">. </w:t>
      </w:r>
      <w:r w:rsidR="00D066B0">
        <w:rPr>
          <w:rFonts w:ascii="Times New Roman" w:hAnsi="Times New Roman" w:cs="Times New Roman"/>
          <w:sz w:val="24"/>
          <w:szCs w:val="24"/>
        </w:rPr>
        <w:t xml:space="preserve"> </w:t>
      </w:r>
      <w:r w:rsidR="00483F6E" w:rsidRPr="001E6244">
        <w:rPr>
          <w:rFonts w:ascii="Times New Roman" w:hAnsi="Times New Roman" w:cs="Times New Roman"/>
          <w:sz w:val="24"/>
          <w:szCs w:val="24"/>
        </w:rPr>
        <w:t>Firstly,</w:t>
      </w:r>
      <w:r w:rsidR="003A29C3" w:rsidRPr="001E6244">
        <w:rPr>
          <w:rFonts w:ascii="Times New Roman" w:hAnsi="Times New Roman" w:cs="Times New Roman"/>
          <w:sz w:val="24"/>
          <w:szCs w:val="24"/>
        </w:rPr>
        <w:t xml:space="preserve"> the order granted </w:t>
      </w:r>
      <w:r w:rsidR="007C2077" w:rsidRPr="001E6244">
        <w:rPr>
          <w:rFonts w:ascii="Times New Roman" w:hAnsi="Times New Roman" w:cs="Times New Roman"/>
          <w:sz w:val="24"/>
          <w:szCs w:val="24"/>
        </w:rPr>
        <w:t>in</w:t>
      </w:r>
      <w:r w:rsidR="003A29C3" w:rsidRPr="001E6244">
        <w:rPr>
          <w:rFonts w:ascii="Times New Roman" w:hAnsi="Times New Roman" w:cs="Times New Roman"/>
          <w:sz w:val="24"/>
          <w:szCs w:val="24"/>
        </w:rPr>
        <w:t xml:space="preserve"> HC 1604/21 gave the first respondent vacant possession of it</w:t>
      </w:r>
      <w:r w:rsidR="0096350C" w:rsidRPr="001E6244">
        <w:rPr>
          <w:rFonts w:ascii="Times New Roman" w:hAnsi="Times New Roman" w:cs="Times New Roman"/>
          <w:sz w:val="24"/>
          <w:szCs w:val="24"/>
        </w:rPr>
        <w:t>s</w:t>
      </w:r>
      <w:r w:rsidR="003A29C3" w:rsidRPr="001E6244">
        <w:rPr>
          <w:rFonts w:ascii="Times New Roman" w:hAnsi="Times New Roman" w:cs="Times New Roman"/>
          <w:sz w:val="24"/>
          <w:szCs w:val="24"/>
        </w:rPr>
        <w:t xml:space="preserve"> part of the farm. </w:t>
      </w:r>
      <w:r w:rsidR="00D066B0">
        <w:rPr>
          <w:rFonts w:ascii="Times New Roman" w:hAnsi="Times New Roman" w:cs="Times New Roman"/>
          <w:sz w:val="24"/>
          <w:szCs w:val="24"/>
        </w:rPr>
        <w:t xml:space="preserve"> </w:t>
      </w:r>
      <w:r w:rsidR="003A29C3" w:rsidRPr="001E6244">
        <w:rPr>
          <w:rFonts w:ascii="Times New Roman" w:hAnsi="Times New Roman" w:cs="Times New Roman"/>
          <w:sz w:val="24"/>
          <w:szCs w:val="24"/>
        </w:rPr>
        <w:t xml:space="preserve">The </w:t>
      </w:r>
      <w:r w:rsidR="0096350C" w:rsidRPr="001E6244">
        <w:rPr>
          <w:rFonts w:ascii="Times New Roman" w:hAnsi="Times New Roman" w:cs="Times New Roman"/>
          <w:sz w:val="24"/>
          <w:szCs w:val="24"/>
        </w:rPr>
        <w:t>eviction</w:t>
      </w:r>
      <w:r w:rsidR="003A29C3" w:rsidRPr="001E6244">
        <w:rPr>
          <w:rFonts w:ascii="Times New Roman" w:hAnsi="Times New Roman" w:cs="Times New Roman"/>
          <w:sz w:val="24"/>
          <w:szCs w:val="24"/>
        </w:rPr>
        <w:t xml:space="preserve"> of Kumbirai Kangai and his employees resulted in the first respondent possessing part of the farm, which possession it held peacefully. </w:t>
      </w:r>
      <w:r w:rsidR="00D066B0">
        <w:rPr>
          <w:rFonts w:ascii="Times New Roman" w:hAnsi="Times New Roman" w:cs="Times New Roman"/>
          <w:sz w:val="24"/>
          <w:szCs w:val="24"/>
        </w:rPr>
        <w:t xml:space="preserve"> </w:t>
      </w:r>
      <w:r w:rsidR="003A29C3" w:rsidRPr="001E6244">
        <w:rPr>
          <w:rFonts w:ascii="Times New Roman" w:hAnsi="Times New Roman" w:cs="Times New Roman"/>
          <w:sz w:val="24"/>
          <w:szCs w:val="24"/>
        </w:rPr>
        <w:t>Secondly, the first respondent proceeded to clear the site as a mark of establishing its peaceful possession</w:t>
      </w:r>
      <w:r w:rsidR="0096350C" w:rsidRPr="001E6244">
        <w:rPr>
          <w:rFonts w:ascii="Times New Roman" w:hAnsi="Times New Roman" w:cs="Times New Roman"/>
          <w:sz w:val="24"/>
          <w:szCs w:val="24"/>
        </w:rPr>
        <w:t xml:space="preserve"> of part of the farm. Lastly</w:t>
      </w:r>
      <w:r w:rsidR="003A29C3" w:rsidRPr="001E6244">
        <w:rPr>
          <w:rFonts w:ascii="Times New Roman" w:hAnsi="Times New Roman" w:cs="Times New Roman"/>
          <w:sz w:val="24"/>
          <w:szCs w:val="24"/>
        </w:rPr>
        <w:t xml:space="preserve">, on </w:t>
      </w:r>
      <w:r w:rsidR="00ED7E9E">
        <w:rPr>
          <w:rFonts w:ascii="Times New Roman" w:hAnsi="Times New Roman" w:cs="Times New Roman"/>
          <w:sz w:val="24"/>
          <w:szCs w:val="24"/>
        </w:rPr>
        <w:t>15</w:t>
      </w:r>
      <w:r w:rsidR="003A29C3" w:rsidRPr="001E6244">
        <w:rPr>
          <w:rFonts w:ascii="Times New Roman" w:hAnsi="Times New Roman" w:cs="Times New Roman"/>
          <w:sz w:val="24"/>
          <w:szCs w:val="24"/>
        </w:rPr>
        <w:t xml:space="preserve"> February 2021, the appellant with no consent of the first respondent, entered p</w:t>
      </w:r>
      <w:r w:rsidR="00F7626E" w:rsidRPr="001E6244">
        <w:rPr>
          <w:rFonts w:ascii="Times New Roman" w:hAnsi="Times New Roman" w:cs="Times New Roman"/>
          <w:sz w:val="24"/>
          <w:szCs w:val="24"/>
        </w:rPr>
        <w:t>art of the farm and proceeded to</w:t>
      </w:r>
      <w:r w:rsidR="003A29C3" w:rsidRPr="001E6244">
        <w:rPr>
          <w:rFonts w:ascii="Times New Roman" w:hAnsi="Times New Roman" w:cs="Times New Roman"/>
          <w:sz w:val="24"/>
          <w:szCs w:val="24"/>
        </w:rPr>
        <w:t xml:space="preserve"> erect a fence over the area upon which the first respondent had been given vacant possession </w:t>
      </w:r>
      <w:r w:rsidR="0096350C" w:rsidRPr="001E6244">
        <w:rPr>
          <w:rFonts w:ascii="Times New Roman" w:hAnsi="Times New Roman" w:cs="Times New Roman"/>
          <w:sz w:val="24"/>
          <w:szCs w:val="24"/>
        </w:rPr>
        <w:t xml:space="preserve">by the court under HC 1604/21. </w:t>
      </w:r>
    </w:p>
    <w:p w14:paraId="289ECBCC" w14:textId="77777777" w:rsidR="00757A03" w:rsidRPr="001E6244" w:rsidRDefault="00757A03" w:rsidP="00DD0F39">
      <w:pPr>
        <w:tabs>
          <w:tab w:val="left" w:pos="993"/>
          <w:tab w:val="left" w:pos="1134"/>
        </w:tabs>
        <w:spacing w:after="0" w:line="480" w:lineRule="auto"/>
        <w:ind w:firstLine="720"/>
        <w:jc w:val="both"/>
        <w:rPr>
          <w:rFonts w:ascii="Times New Roman" w:hAnsi="Times New Roman" w:cs="Times New Roman"/>
          <w:sz w:val="24"/>
          <w:szCs w:val="24"/>
        </w:rPr>
      </w:pPr>
    </w:p>
    <w:p w14:paraId="453C7171" w14:textId="28899358" w:rsidR="00AE269C" w:rsidRPr="001E6244" w:rsidRDefault="006C1735" w:rsidP="009C46AF">
      <w:pPr>
        <w:tabs>
          <w:tab w:val="left" w:pos="1134"/>
        </w:tabs>
        <w:spacing w:after="0"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rPr>
        <w:tab/>
      </w:r>
      <w:r w:rsidR="00F7626E" w:rsidRPr="001E6244">
        <w:rPr>
          <w:rFonts w:ascii="Times New Roman" w:hAnsi="Times New Roman" w:cs="Times New Roman"/>
          <w:sz w:val="24"/>
          <w:szCs w:val="24"/>
        </w:rPr>
        <w:t xml:space="preserve">The appellant clearly despoiled the first respondent of its peaceful possession of part of the farm. </w:t>
      </w:r>
      <w:r w:rsidR="00D066B0">
        <w:rPr>
          <w:rFonts w:ascii="Times New Roman" w:hAnsi="Times New Roman" w:cs="Times New Roman"/>
          <w:sz w:val="24"/>
          <w:szCs w:val="24"/>
        </w:rPr>
        <w:t xml:space="preserve"> </w:t>
      </w:r>
      <w:r w:rsidR="00F7626E" w:rsidRPr="001E6244">
        <w:rPr>
          <w:rFonts w:ascii="Times New Roman" w:hAnsi="Times New Roman" w:cs="Times New Roman"/>
          <w:sz w:val="24"/>
          <w:szCs w:val="24"/>
        </w:rPr>
        <w:t>Counsel for the appellant conceded at the hearing of th</w:t>
      </w:r>
      <w:r w:rsidR="00E30847" w:rsidRPr="001E6244">
        <w:rPr>
          <w:rFonts w:ascii="Times New Roman" w:hAnsi="Times New Roman" w:cs="Times New Roman"/>
          <w:sz w:val="24"/>
          <w:szCs w:val="24"/>
        </w:rPr>
        <w:t>is</w:t>
      </w:r>
      <w:r w:rsidR="00F7626E" w:rsidRPr="001E6244">
        <w:rPr>
          <w:rFonts w:ascii="Times New Roman" w:hAnsi="Times New Roman" w:cs="Times New Roman"/>
          <w:sz w:val="24"/>
          <w:szCs w:val="24"/>
        </w:rPr>
        <w:t xml:space="preserve"> appeal that the first respondent was in </w:t>
      </w:r>
      <w:r w:rsidR="00AE269C" w:rsidRPr="001E6244">
        <w:rPr>
          <w:rFonts w:ascii="Times New Roman" w:hAnsi="Times New Roman" w:cs="Times New Roman"/>
          <w:sz w:val="24"/>
          <w:szCs w:val="24"/>
        </w:rPr>
        <w:t xml:space="preserve">possession of part of the farm, but however sought to make the argument that such possession ought to be </w:t>
      </w:r>
      <w:r w:rsidR="0096350C" w:rsidRPr="001E6244">
        <w:rPr>
          <w:rFonts w:ascii="Times New Roman" w:hAnsi="Times New Roman" w:cs="Times New Roman"/>
          <w:sz w:val="24"/>
          <w:szCs w:val="24"/>
        </w:rPr>
        <w:t xml:space="preserve">viewed as </w:t>
      </w:r>
      <w:r w:rsidR="00AE269C" w:rsidRPr="001E6244">
        <w:rPr>
          <w:rFonts w:ascii="Times New Roman" w:hAnsi="Times New Roman" w:cs="Times New Roman"/>
          <w:sz w:val="24"/>
          <w:szCs w:val="24"/>
        </w:rPr>
        <w:t xml:space="preserve">co-possession between the appellant and the first respondent. </w:t>
      </w:r>
      <w:r w:rsidR="00D066B0">
        <w:rPr>
          <w:rFonts w:ascii="Times New Roman" w:hAnsi="Times New Roman" w:cs="Times New Roman"/>
          <w:sz w:val="24"/>
          <w:szCs w:val="24"/>
        </w:rPr>
        <w:t xml:space="preserve"> </w:t>
      </w:r>
      <w:r w:rsidR="00AE269C" w:rsidRPr="001E6244">
        <w:rPr>
          <w:rFonts w:ascii="Times New Roman" w:hAnsi="Times New Roman" w:cs="Times New Roman"/>
          <w:sz w:val="24"/>
          <w:szCs w:val="24"/>
        </w:rPr>
        <w:t xml:space="preserve">This argument was never pleaded by the appellant before the court </w:t>
      </w:r>
      <w:r w:rsidR="00AE269C" w:rsidRPr="001E6244">
        <w:rPr>
          <w:rFonts w:ascii="Times New Roman" w:hAnsi="Times New Roman" w:cs="Times New Roman"/>
          <w:i/>
          <w:sz w:val="24"/>
          <w:szCs w:val="24"/>
        </w:rPr>
        <w:t>a quo</w:t>
      </w:r>
      <w:r w:rsidR="00AE269C" w:rsidRPr="001E6244">
        <w:rPr>
          <w:rFonts w:ascii="Times New Roman" w:hAnsi="Times New Roman" w:cs="Times New Roman"/>
          <w:sz w:val="24"/>
          <w:szCs w:val="24"/>
        </w:rPr>
        <w:t xml:space="preserve"> as correctly noted by counsel for the first respondent. </w:t>
      </w:r>
      <w:r w:rsidR="00D066B0">
        <w:rPr>
          <w:rFonts w:ascii="Times New Roman" w:hAnsi="Times New Roman" w:cs="Times New Roman"/>
          <w:sz w:val="24"/>
          <w:szCs w:val="24"/>
        </w:rPr>
        <w:t xml:space="preserve"> </w:t>
      </w:r>
      <w:r w:rsidR="00AE269C" w:rsidRPr="001E6244">
        <w:rPr>
          <w:rFonts w:ascii="Times New Roman" w:hAnsi="Times New Roman" w:cs="Times New Roman"/>
          <w:sz w:val="24"/>
          <w:szCs w:val="24"/>
          <w:lang w:val="en-GB"/>
        </w:rPr>
        <w:t>The authors</w:t>
      </w:r>
      <w:r w:rsidR="00A62FA7" w:rsidRPr="001E6244">
        <w:rPr>
          <w:rFonts w:ascii="Times New Roman" w:hAnsi="Times New Roman" w:cs="Times New Roman"/>
          <w:sz w:val="24"/>
          <w:szCs w:val="24"/>
          <w:lang w:val="en-GB"/>
        </w:rPr>
        <w:t xml:space="preserve"> AC</w:t>
      </w:r>
      <w:r w:rsidR="00AE269C" w:rsidRPr="001E6244">
        <w:rPr>
          <w:rFonts w:ascii="Times New Roman" w:hAnsi="Times New Roman" w:cs="Times New Roman"/>
          <w:sz w:val="24"/>
          <w:szCs w:val="24"/>
          <w:lang w:val="en-GB"/>
        </w:rPr>
        <w:t xml:space="preserve"> Cilliers,</w:t>
      </w:r>
      <w:r w:rsidR="00A62FA7" w:rsidRPr="001E6244">
        <w:rPr>
          <w:rFonts w:ascii="Times New Roman" w:hAnsi="Times New Roman" w:cs="Times New Roman"/>
          <w:sz w:val="24"/>
          <w:szCs w:val="24"/>
          <w:lang w:val="en-GB"/>
        </w:rPr>
        <w:t xml:space="preserve"> C</w:t>
      </w:r>
      <w:r w:rsidR="00AE269C" w:rsidRPr="001E6244">
        <w:rPr>
          <w:rFonts w:ascii="Times New Roman" w:hAnsi="Times New Roman" w:cs="Times New Roman"/>
          <w:sz w:val="24"/>
          <w:szCs w:val="24"/>
          <w:lang w:val="en-GB"/>
        </w:rPr>
        <w:t xml:space="preserve"> Loots and</w:t>
      </w:r>
      <w:r w:rsidR="00A62FA7" w:rsidRPr="001E6244">
        <w:rPr>
          <w:rFonts w:ascii="Times New Roman" w:hAnsi="Times New Roman" w:cs="Times New Roman"/>
          <w:sz w:val="24"/>
          <w:szCs w:val="24"/>
          <w:lang w:val="en-GB"/>
        </w:rPr>
        <w:t xml:space="preserve"> HC</w:t>
      </w:r>
      <w:r w:rsidR="00AE269C" w:rsidRPr="001E6244">
        <w:rPr>
          <w:rFonts w:ascii="Times New Roman" w:hAnsi="Times New Roman" w:cs="Times New Roman"/>
          <w:sz w:val="24"/>
          <w:szCs w:val="24"/>
          <w:lang w:val="en-GB"/>
        </w:rPr>
        <w:t xml:space="preserve"> Nel </w:t>
      </w:r>
      <w:r w:rsidR="00E30847" w:rsidRPr="001E6244">
        <w:rPr>
          <w:rFonts w:ascii="Times New Roman" w:hAnsi="Times New Roman" w:cs="Times New Roman"/>
          <w:sz w:val="24"/>
          <w:szCs w:val="24"/>
          <w:lang w:val="en-GB"/>
        </w:rPr>
        <w:t xml:space="preserve">in </w:t>
      </w:r>
      <w:r w:rsidR="00E30847" w:rsidRPr="001E6244">
        <w:rPr>
          <w:rFonts w:ascii="Times New Roman" w:hAnsi="Times New Roman" w:cs="Times New Roman"/>
          <w:i/>
          <w:sz w:val="24"/>
          <w:szCs w:val="24"/>
          <w:lang w:val="en-GB"/>
        </w:rPr>
        <w:t>The</w:t>
      </w:r>
      <w:r w:rsidR="00AE269C" w:rsidRPr="001E6244">
        <w:rPr>
          <w:rFonts w:ascii="Times New Roman" w:hAnsi="Times New Roman" w:cs="Times New Roman"/>
          <w:i/>
          <w:sz w:val="24"/>
          <w:szCs w:val="24"/>
          <w:lang w:val="en-GB"/>
        </w:rPr>
        <w:t xml:space="preserve"> Civil Practice of the High Courts of South Africa</w:t>
      </w:r>
      <w:r w:rsidR="00AE269C" w:rsidRPr="001E6244">
        <w:rPr>
          <w:rFonts w:ascii="Times New Roman" w:hAnsi="Times New Roman" w:cs="Times New Roman"/>
          <w:sz w:val="24"/>
          <w:szCs w:val="24"/>
          <w:lang w:val="en-GB"/>
        </w:rPr>
        <w:t xml:space="preserve"> (5</w:t>
      </w:r>
      <w:r w:rsidR="00AE269C" w:rsidRPr="001E6244">
        <w:rPr>
          <w:rFonts w:ascii="Times New Roman" w:hAnsi="Times New Roman" w:cs="Times New Roman"/>
          <w:sz w:val="24"/>
          <w:szCs w:val="24"/>
          <w:vertAlign w:val="superscript"/>
          <w:lang w:val="en-GB"/>
        </w:rPr>
        <w:t>th</w:t>
      </w:r>
      <w:r w:rsidR="00AE269C" w:rsidRPr="001E6244">
        <w:rPr>
          <w:rFonts w:ascii="Times New Roman" w:hAnsi="Times New Roman" w:cs="Times New Roman"/>
          <w:sz w:val="24"/>
          <w:szCs w:val="24"/>
          <w:lang w:val="en-GB"/>
        </w:rPr>
        <w:t xml:space="preserve"> ed, J)</w:t>
      </w:r>
      <w:r w:rsidR="00350409" w:rsidRPr="001E6244">
        <w:rPr>
          <w:rFonts w:ascii="Times New Roman" w:hAnsi="Times New Roman" w:cs="Times New Roman"/>
          <w:sz w:val="24"/>
          <w:szCs w:val="24"/>
          <w:lang w:val="en-GB"/>
        </w:rPr>
        <w:t xml:space="preserve"> at p 558</w:t>
      </w:r>
      <w:r w:rsidR="00A62FA7" w:rsidRPr="001E6244">
        <w:rPr>
          <w:rFonts w:ascii="Times New Roman" w:hAnsi="Times New Roman" w:cs="Times New Roman"/>
          <w:sz w:val="24"/>
          <w:szCs w:val="24"/>
          <w:lang w:val="en-GB"/>
        </w:rPr>
        <w:t xml:space="preserve"> quot</w:t>
      </w:r>
      <w:r w:rsidR="00E30847" w:rsidRPr="001E6244">
        <w:rPr>
          <w:rFonts w:ascii="Times New Roman" w:hAnsi="Times New Roman" w:cs="Times New Roman"/>
          <w:sz w:val="24"/>
          <w:szCs w:val="24"/>
          <w:lang w:val="en-GB"/>
        </w:rPr>
        <w:t>ing</w:t>
      </w:r>
      <w:r w:rsidR="00A62FA7" w:rsidRPr="001E6244">
        <w:rPr>
          <w:rFonts w:ascii="Times New Roman" w:hAnsi="Times New Roman" w:cs="Times New Roman"/>
          <w:sz w:val="24"/>
          <w:szCs w:val="24"/>
          <w:lang w:val="en-GB"/>
        </w:rPr>
        <w:t xml:space="preserve"> </w:t>
      </w:r>
      <w:r w:rsidR="00A62FA7" w:rsidRPr="001E6244">
        <w:rPr>
          <w:rFonts w:ascii="Times New Roman" w:hAnsi="Times New Roman" w:cs="Times New Roman"/>
          <w:i/>
          <w:iCs/>
          <w:sz w:val="24"/>
          <w:szCs w:val="24"/>
          <w:lang w:val="en-GB"/>
        </w:rPr>
        <w:t>Halsbury’s Laws of England</w:t>
      </w:r>
      <w:r w:rsidR="00A62FA7" w:rsidRPr="001E6244">
        <w:rPr>
          <w:rFonts w:ascii="Times New Roman" w:hAnsi="Times New Roman" w:cs="Times New Roman"/>
          <w:sz w:val="24"/>
          <w:szCs w:val="24"/>
          <w:lang w:val="en-GB"/>
        </w:rPr>
        <w:t xml:space="preserve"> 4</w:t>
      </w:r>
      <w:r w:rsidR="00A62FA7" w:rsidRPr="001E6244">
        <w:rPr>
          <w:rFonts w:ascii="Times New Roman" w:hAnsi="Times New Roman" w:cs="Times New Roman"/>
          <w:sz w:val="24"/>
          <w:szCs w:val="24"/>
          <w:vertAlign w:val="superscript"/>
          <w:lang w:val="en-GB"/>
        </w:rPr>
        <w:t>th</w:t>
      </w:r>
      <w:r w:rsidR="00A62FA7" w:rsidRPr="001E6244">
        <w:rPr>
          <w:rFonts w:ascii="Times New Roman" w:hAnsi="Times New Roman" w:cs="Times New Roman"/>
          <w:sz w:val="24"/>
          <w:szCs w:val="24"/>
          <w:lang w:val="en-GB"/>
        </w:rPr>
        <w:t xml:space="preserve"> ed (Reissue) vol 36 (1) para 1</w:t>
      </w:r>
      <w:r w:rsidR="00E30847" w:rsidRPr="001E6244">
        <w:rPr>
          <w:rFonts w:ascii="Times New Roman" w:hAnsi="Times New Roman" w:cs="Times New Roman"/>
          <w:sz w:val="24"/>
          <w:szCs w:val="24"/>
          <w:lang w:val="en-GB"/>
        </w:rPr>
        <w:t>,</w:t>
      </w:r>
      <w:r w:rsidR="00350409" w:rsidRPr="001E6244">
        <w:rPr>
          <w:rFonts w:ascii="Times New Roman" w:hAnsi="Times New Roman" w:cs="Times New Roman"/>
          <w:sz w:val="24"/>
          <w:szCs w:val="24"/>
          <w:lang w:val="en-GB"/>
        </w:rPr>
        <w:t xml:space="preserve"> </w:t>
      </w:r>
      <w:r w:rsidR="0005520E" w:rsidRPr="001E6244">
        <w:rPr>
          <w:rFonts w:ascii="Times New Roman" w:hAnsi="Times New Roman" w:cs="Times New Roman"/>
          <w:sz w:val="24"/>
          <w:szCs w:val="24"/>
          <w:lang w:val="en-GB"/>
        </w:rPr>
        <w:t>state the</w:t>
      </w:r>
      <w:r w:rsidR="00AE269C" w:rsidRPr="001E6244">
        <w:rPr>
          <w:rFonts w:ascii="Times New Roman" w:hAnsi="Times New Roman" w:cs="Times New Roman"/>
          <w:sz w:val="24"/>
          <w:szCs w:val="24"/>
          <w:lang w:val="en-GB"/>
        </w:rPr>
        <w:t xml:space="preserve"> following </w:t>
      </w:r>
      <w:r w:rsidR="00350409" w:rsidRPr="001E6244">
        <w:rPr>
          <w:rFonts w:ascii="Times New Roman" w:hAnsi="Times New Roman" w:cs="Times New Roman"/>
          <w:sz w:val="24"/>
          <w:szCs w:val="24"/>
          <w:lang w:val="en-GB"/>
        </w:rPr>
        <w:t>in relation to a pleading</w:t>
      </w:r>
      <w:r w:rsidR="00AE269C" w:rsidRPr="001E6244">
        <w:rPr>
          <w:rFonts w:ascii="Times New Roman" w:hAnsi="Times New Roman" w:cs="Times New Roman"/>
          <w:sz w:val="24"/>
          <w:szCs w:val="24"/>
          <w:lang w:val="en-GB"/>
        </w:rPr>
        <w:t>:</w:t>
      </w:r>
    </w:p>
    <w:p w14:paraId="3AD8E088" w14:textId="22B3A429" w:rsidR="00AE269C" w:rsidRDefault="00D643CB" w:rsidP="0001096C">
      <w:pPr>
        <w:tabs>
          <w:tab w:val="left" w:pos="720"/>
        </w:tabs>
        <w:spacing w:after="0" w:line="240" w:lineRule="auto"/>
        <w:ind w:left="567"/>
        <w:jc w:val="both"/>
        <w:rPr>
          <w:rFonts w:ascii="Times New Roman" w:hAnsi="Times New Roman" w:cs="Times New Roman"/>
          <w:sz w:val="24"/>
          <w:szCs w:val="24"/>
          <w:lang w:val="en-GB"/>
        </w:rPr>
      </w:pPr>
      <w:r w:rsidRPr="001E6244">
        <w:rPr>
          <w:rFonts w:ascii="Times New Roman" w:hAnsi="Times New Roman" w:cs="Times New Roman"/>
          <w:sz w:val="24"/>
          <w:szCs w:val="24"/>
          <w:lang w:val="en-GB"/>
        </w:rPr>
        <w:t>“</w:t>
      </w:r>
      <w:r w:rsidR="0005520E" w:rsidRPr="001E6244">
        <w:rPr>
          <w:rFonts w:ascii="Times New Roman" w:hAnsi="Times New Roman" w:cs="Times New Roman"/>
          <w:sz w:val="24"/>
          <w:szCs w:val="24"/>
          <w:lang w:val="en-GB"/>
        </w:rPr>
        <w:t xml:space="preserve">The term ‘pleading’ is used in civil cases </w:t>
      </w:r>
      <w:r w:rsidR="00AE269C" w:rsidRPr="001E6244">
        <w:rPr>
          <w:rFonts w:ascii="Times New Roman" w:hAnsi="Times New Roman" w:cs="Times New Roman"/>
          <w:sz w:val="24"/>
          <w:szCs w:val="24"/>
          <w:lang w:val="en-GB"/>
        </w:rPr>
        <w:t xml:space="preserve">to denote a document in which a party to proceedings in a court of first instance is required by law to formulate in writing his case in preparation for the hearing.” </w:t>
      </w:r>
    </w:p>
    <w:p w14:paraId="158BA428" w14:textId="77777777" w:rsidR="00ED7E9E" w:rsidRDefault="00ED7E9E" w:rsidP="0001096C">
      <w:pPr>
        <w:tabs>
          <w:tab w:val="left" w:pos="720"/>
        </w:tabs>
        <w:spacing w:after="0" w:line="240" w:lineRule="auto"/>
        <w:ind w:left="567"/>
        <w:jc w:val="both"/>
        <w:rPr>
          <w:rFonts w:ascii="Times New Roman" w:hAnsi="Times New Roman" w:cs="Times New Roman"/>
          <w:sz w:val="24"/>
          <w:szCs w:val="24"/>
          <w:lang w:val="en-GB"/>
        </w:rPr>
      </w:pPr>
    </w:p>
    <w:p w14:paraId="2D2A8B23" w14:textId="4ECBD8E0" w:rsidR="00AE269C" w:rsidRPr="001E6244" w:rsidRDefault="00AE269C" w:rsidP="0001096C">
      <w:pPr>
        <w:spacing w:after="0" w:line="480" w:lineRule="auto"/>
        <w:ind w:firstLine="720"/>
        <w:jc w:val="both"/>
        <w:rPr>
          <w:rFonts w:ascii="Times New Roman" w:hAnsi="Times New Roman" w:cs="Times New Roman"/>
          <w:sz w:val="24"/>
          <w:szCs w:val="24"/>
          <w:lang w:val="en-GB"/>
        </w:rPr>
      </w:pPr>
      <w:r w:rsidRPr="001E6244">
        <w:rPr>
          <w:rFonts w:ascii="Times New Roman" w:hAnsi="Times New Roman" w:cs="Times New Roman"/>
          <w:sz w:val="24"/>
          <w:szCs w:val="24"/>
          <w:lang w:val="en-GB"/>
        </w:rPr>
        <w:lastRenderedPageBreak/>
        <w:t>In</w:t>
      </w:r>
      <w:r w:rsidRPr="001E6244">
        <w:rPr>
          <w:rFonts w:ascii="Times New Roman" w:hAnsi="Times New Roman" w:cs="Times New Roman"/>
          <w:i/>
          <w:sz w:val="24"/>
          <w:szCs w:val="24"/>
          <w:lang w:val="en-GB"/>
        </w:rPr>
        <w:t xml:space="preserve"> Imprefed (Pty) Ltd v National Transport Commission</w:t>
      </w:r>
      <w:r w:rsidRPr="001E6244">
        <w:rPr>
          <w:rFonts w:ascii="Times New Roman" w:hAnsi="Times New Roman" w:cs="Times New Roman"/>
          <w:sz w:val="24"/>
          <w:szCs w:val="24"/>
          <w:lang w:val="en-GB"/>
        </w:rPr>
        <w:t xml:space="preserve"> 1993 (3) SA 94(A), </w:t>
      </w:r>
      <w:r w:rsidR="00706DB8">
        <w:rPr>
          <w:rFonts w:ascii="Times New Roman" w:hAnsi="Times New Roman" w:cs="Times New Roman"/>
          <w:sz w:val="24"/>
          <w:szCs w:val="24"/>
          <w:lang w:val="en-GB"/>
        </w:rPr>
        <w:t xml:space="preserve">at </w:t>
      </w:r>
      <w:r w:rsidRPr="001E6244">
        <w:rPr>
          <w:rFonts w:ascii="Times New Roman" w:hAnsi="Times New Roman" w:cs="Times New Roman"/>
          <w:sz w:val="24"/>
          <w:szCs w:val="24"/>
          <w:lang w:val="en-GB"/>
        </w:rPr>
        <w:t>108</w:t>
      </w:r>
      <w:r w:rsidR="00706DB8">
        <w:rPr>
          <w:rFonts w:ascii="Times New Roman" w:hAnsi="Times New Roman" w:cs="Times New Roman"/>
          <w:sz w:val="24"/>
          <w:szCs w:val="24"/>
          <w:lang w:val="en-GB"/>
        </w:rPr>
        <w:t xml:space="preserve"> D-E</w:t>
      </w:r>
      <w:r w:rsidRPr="001E6244">
        <w:rPr>
          <w:rFonts w:ascii="Times New Roman" w:hAnsi="Times New Roman" w:cs="Times New Roman"/>
          <w:sz w:val="24"/>
          <w:szCs w:val="24"/>
          <w:lang w:val="en-GB"/>
        </w:rPr>
        <w:t xml:space="preserve">, the court cited with approval the case of </w:t>
      </w:r>
      <w:r w:rsidRPr="001E6244">
        <w:rPr>
          <w:rFonts w:ascii="Times New Roman" w:hAnsi="Times New Roman" w:cs="Times New Roman"/>
          <w:i/>
          <w:sz w:val="24"/>
          <w:szCs w:val="24"/>
          <w:lang w:val="en-GB"/>
        </w:rPr>
        <w:t>Robinson v Randfontein Estates GM Co. Ltd</w:t>
      </w:r>
      <w:r w:rsidRPr="001E6244">
        <w:rPr>
          <w:rFonts w:ascii="Times New Roman" w:hAnsi="Times New Roman" w:cs="Times New Roman"/>
          <w:sz w:val="24"/>
          <w:szCs w:val="24"/>
          <w:lang w:val="en-GB"/>
        </w:rPr>
        <w:t xml:space="preserve"> 1925 AD 173 where at p 198 t</w:t>
      </w:r>
      <w:r w:rsidR="00A0444A">
        <w:rPr>
          <w:rFonts w:ascii="Times New Roman" w:hAnsi="Times New Roman" w:cs="Times New Roman"/>
          <w:sz w:val="24"/>
          <w:szCs w:val="24"/>
          <w:lang w:val="en-GB"/>
        </w:rPr>
        <w:t>he following</w:t>
      </w:r>
      <w:r w:rsidRPr="001E6244">
        <w:rPr>
          <w:rFonts w:ascii="Times New Roman" w:hAnsi="Times New Roman" w:cs="Times New Roman"/>
          <w:sz w:val="24"/>
          <w:szCs w:val="24"/>
          <w:lang w:val="en-GB"/>
        </w:rPr>
        <w:t xml:space="preserve"> was stated:-</w:t>
      </w:r>
    </w:p>
    <w:p w14:paraId="54288D5D" w14:textId="77777777" w:rsidR="00AE269C" w:rsidRPr="001E6244" w:rsidRDefault="00AE269C" w:rsidP="00403A8A">
      <w:pPr>
        <w:pStyle w:val="NoSpacing"/>
        <w:tabs>
          <w:tab w:val="left" w:pos="142"/>
        </w:tabs>
        <w:ind w:left="567"/>
        <w:jc w:val="both"/>
        <w:rPr>
          <w:rFonts w:ascii="Times New Roman" w:hAnsi="Times New Roman" w:cs="Times New Roman"/>
          <w:sz w:val="24"/>
          <w:szCs w:val="24"/>
        </w:rPr>
      </w:pPr>
      <w:r w:rsidRPr="001E6244">
        <w:rPr>
          <w:rFonts w:ascii="Times New Roman" w:hAnsi="Times New Roman" w:cs="Times New Roman"/>
          <w:sz w:val="24"/>
          <w:szCs w:val="24"/>
        </w:rPr>
        <w:t>“The object of pleading is to define the issues; and parties will be kept strictly to their pleas where any departure would cause prejudice or would prevent full enquiry.  But within those limits the court has a wide discretion.  For pleadings are made for the court, not the court for pleadings.  And where a party has had every facility to place all the facts before the trial court and the investigation into all the circumstances has been as thorough and as patient as in this instance, there is no justification for interference by an appellate tribunal, merely because the pleading of the opponent has not been as explicit as it might have been.”</w:t>
      </w:r>
    </w:p>
    <w:p w14:paraId="32C405D9" w14:textId="77777777" w:rsidR="00AE269C" w:rsidRPr="001E6244" w:rsidRDefault="00AE269C" w:rsidP="0001096C">
      <w:pPr>
        <w:spacing w:after="0" w:line="240" w:lineRule="auto"/>
        <w:ind w:firstLine="720"/>
        <w:jc w:val="both"/>
        <w:rPr>
          <w:rFonts w:ascii="Times New Roman" w:hAnsi="Times New Roman" w:cs="Times New Roman"/>
          <w:sz w:val="24"/>
          <w:szCs w:val="24"/>
        </w:rPr>
      </w:pPr>
    </w:p>
    <w:p w14:paraId="17FE67F3" w14:textId="77777777" w:rsidR="00D643CB" w:rsidRPr="001E6244" w:rsidRDefault="00D643CB" w:rsidP="0083229F">
      <w:pPr>
        <w:spacing w:after="0" w:line="480" w:lineRule="auto"/>
        <w:ind w:firstLine="720"/>
        <w:jc w:val="both"/>
        <w:rPr>
          <w:rFonts w:ascii="Times New Roman" w:hAnsi="Times New Roman" w:cs="Times New Roman"/>
          <w:sz w:val="24"/>
          <w:szCs w:val="24"/>
        </w:rPr>
      </w:pPr>
    </w:p>
    <w:p w14:paraId="2521203D" w14:textId="487DE045" w:rsidR="002F35C4" w:rsidRDefault="0083229F" w:rsidP="0083229F">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E269C" w:rsidRPr="001E6244">
        <w:rPr>
          <w:rFonts w:ascii="Times New Roman" w:hAnsi="Times New Roman" w:cs="Times New Roman"/>
          <w:sz w:val="24"/>
          <w:szCs w:val="24"/>
        </w:rPr>
        <w:t xml:space="preserve">Pleadings are meant to mark out the parameters of the case sought to be advanced and define the issues between </w:t>
      </w:r>
      <w:r w:rsidR="00C826F3" w:rsidRPr="001E6244">
        <w:rPr>
          <w:rFonts w:ascii="Times New Roman" w:hAnsi="Times New Roman" w:cs="Times New Roman"/>
          <w:sz w:val="24"/>
          <w:szCs w:val="24"/>
        </w:rPr>
        <w:t xml:space="preserve">litigants. </w:t>
      </w:r>
      <w:r w:rsidR="00D066B0">
        <w:rPr>
          <w:rFonts w:ascii="Times New Roman" w:hAnsi="Times New Roman" w:cs="Times New Roman"/>
          <w:sz w:val="24"/>
          <w:szCs w:val="24"/>
        </w:rPr>
        <w:t xml:space="preserve"> </w:t>
      </w:r>
      <w:r w:rsidR="00C826F3" w:rsidRPr="001E6244">
        <w:rPr>
          <w:rFonts w:ascii="Times New Roman" w:hAnsi="Times New Roman" w:cs="Times New Roman"/>
          <w:sz w:val="24"/>
          <w:szCs w:val="24"/>
        </w:rPr>
        <w:t xml:space="preserve"> In this</w:t>
      </w:r>
      <w:r w:rsidR="00AE269C" w:rsidRPr="001E6244">
        <w:rPr>
          <w:rFonts w:ascii="Times New Roman" w:hAnsi="Times New Roman" w:cs="Times New Roman"/>
          <w:sz w:val="24"/>
          <w:szCs w:val="24"/>
        </w:rPr>
        <w:t xml:space="preserve"> regard, it is a basic principle that an issue should be clearly stated in pleadings at the initial stages when a matter is filed. </w:t>
      </w:r>
      <w:r w:rsidR="00D066B0">
        <w:rPr>
          <w:rFonts w:ascii="Times New Roman" w:hAnsi="Times New Roman" w:cs="Times New Roman"/>
          <w:sz w:val="24"/>
          <w:szCs w:val="24"/>
        </w:rPr>
        <w:t xml:space="preserve"> </w:t>
      </w:r>
      <w:r w:rsidR="00AE269C" w:rsidRPr="001E6244">
        <w:rPr>
          <w:rFonts w:ascii="Times New Roman" w:hAnsi="Times New Roman" w:cs="Times New Roman"/>
          <w:sz w:val="24"/>
          <w:szCs w:val="24"/>
        </w:rPr>
        <w:t xml:space="preserve">This enables the opposing party to answer to such issues and also ensures that the court determines </w:t>
      </w:r>
      <w:r w:rsidR="00420F6D" w:rsidRPr="001E6244">
        <w:rPr>
          <w:rFonts w:ascii="Times New Roman" w:hAnsi="Times New Roman" w:cs="Times New Roman"/>
          <w:sz w:val="24"/>
          <w:szCs w:val="24"/>
        </w:rPr>
        <w:t xml:space="preserve">all issues raised before it. </w:t>
      </w:r>
      <w:r w:rsidR="00D066B0">
        <w:rPr>
          <w:rFonts w:ascii="Times New Roman" w:hAnsi="Times New Roman" w:cs="Times New Roman"/>
          <w:sz w:val="24"/>
          <w:szCs w:val="24"/>
        </w:rPr>
        <w:t xml:space="preserve"> </w:t>
      </w:r>
      <w:r w:rsidR="00420F6D" w:rsidRPr="001E6244">
        <w:rPr>
          <w:rFonts w:ascii="Times New Roman" w:hAnsi="Times New Roman" w:cs="Times New Roman"/>
          <w:sz w:val="24"/>
          <w:szCs w:val="24"/>
        </w:rPr>
        <w:t xml:space="preserve">The Court finds merit in the submission by counsel for the first respondent that the issue of co-possession was never related to or pleaded by the appellant in its opposing affidavit before the court </w:t>
      </w:r>
      <w:r w:rsidR="00420F6D" w:rsidRPr="001E6244">
        <w:rPr>
          <w:rFonts w:ascii="Times New Roman" w:hAnsi="Times New Roman" w:cs="Times New Roman"/>
          <w:i/>
          <w:sz w:val="24"/>
          <w:szCs w:val="24"/>
        </w:rPr>
        <w:t>a quo</w:t>
      </w:r>
      <w:r w:rsidR="00420F6D" w:rsidRPr="001E6244">
        <w:rPr>
          <w:rFonts w:ascii="Times New Roman" w:hAnsi="Times New Roman" w:cs="Times New Roman"/>
          <w:sz w:val="24"/>
          <w:szCs w:val="24"/>
        </w:rPr>
        <w:t xml:space="preserve">. </w:t>
      </w:r>
      <w:r w:rsidR="00D066B0">
        <w:rPr>
          <w:rFonts w:ascii="Times New Roman" w:hAnsi="Times New Roman" w:cs="Times New Roman"/>
          <w:sz w:val="24"/>
          <w:szCs w:val="24"/>
        </w:rPr>
        <w:t xml:space="preserve"> </w:t>
      </w:r>
      <w:r w:rsidR="00420F6D" w:rsidRPr="001E6244">
        <w:rPr>
          <w:rFonts w:ascii="Times New Roman" w:hAnsi="Times New Roman" w:cs="Times New Roman"/>
          <w:sz w:val="24"/>
          <w:szCs w:val="24"/>
        </w:rPr>
        <w:t>Further, the appellant did not produce any evidence to show that the</w:t>
      </w:r>
      <w:r w:rsidR="000749A0" w:rsidRPr="001E6244">
        <w:rPr>
          <w:rFonts w:ascii="Times New Roman" w:hAnsi="Times New Roman" w:cs="Times New Roman"/>
          <w:sz w:val="24"/>
          <w:szCs w:val="24"/>
        </w:rPr>
        <w:t xml:space="preserve">re was </w:t>
      </w:r>
      <w:r w:rsidR="00420F6D" w:rsidRPr="001E6244">
        <w:rPr>
          <w:rFonts w:ascii="Times New Roman" w:hAnsi="Times New Roman" w:cs="Times New Roman"/>
          <w:sz w:val="24"/>
          <w:szCs w:val="24"/>
        </w:rPr>
        <w:t>co-possess</w:t>
      </w:r>
      <w:r w:rsidR="000749A0" w:rsidRPr="001E6244">
        <w:rPr>
          <w:rFonts w:ascii="Times New Roman" w:hAnsi="Times New Roman" w:cs="Times New Roman"/>
          <w:sz w:val="24"/>
          <w:szCs w:val="24"/>
        </w:rPr>
        <w:t xml:space="preserve">ion of </w:t>
      </w:r>
      <w:r w:rsidR="00420F6D" w:rsidRPr="001E6244">
        <w:rPr>
          <w:rFonts w:ascii="Times New Roman" w:hAnsi="Times New Roman" w:cs="Times New Roman"/>
          <w:sz w:val="24"/>
          <w:szCs w:val="24"/>
        </w:rPr>
        <w:t xml:space="preserve">part of the farm. </w:t>
      </w:r>
    </w:p>
    <w:p w14:paraId="6D060771" w14:textId="77777777" w:rsidR="008A759E" w:rsidRPr="001E6244" w:rsidRDefault="008A759E" w:rsidP="008A759E">
      <w:pPr>
        <w:tabs>
          <w:tab w:val="left" w:pos="1134"/>
        </w:tabs>
        <w:spacing w:after="0" w:line="240" w:lineRule="auto"/>
        <w:ind w:firstLine="1440"/>
        <w:jc w:val="both"/>
        <w:rPr>
          <w:rFonts w:ascii="Times New Roman" w:hAnsi="Times New Roman" w:cs="Times New Roman"/>
          <w:sz w:val="24"/>
          <w:szCs w:val="24"/>
        </w:rPr>
      </w:pPr>
    </w:p>
    <w:p w14:paraId="01A18B47" w14:textId="77777777" w:rsidR="00446C1A" w:rsidRPr="001E6244" w:rsidRDefault="00446C1A" w:rsidP="0001096C">
      <w:pPr>
        <w:tabs>
          <w:tab w:val="left" w:pos="1134"/>
        </w:tabs>
        <w:spacing w:after="0" w:line="240" w:lineRule="auto"/>
        <w:ind w:firstLine="720"/>
        <w:jc w:val="both"/>
        <w:rPr>
          <w:rFonts w:ascii="Times New Roman" w:hAnsi="Times New Roman" w:cs="Times New Roman"/>
          <w:sz w:val="24"/>
          <w:szCs w:val="24"/>
        </w:rPr>
      </w:pPr>
    </w:p>
    <w:p w14:paraId="44453411" w14:textId="16E53A7A" w:rsidR="002D3CB2" w:rsidRDefault="00452669" w:rsidP="00452669">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446C1A" w:rsidRPr="001E6244">
        <w:rPr>
          <w:rFonts w:ascii="Times New Roman" w:hAnsi="Times New Roman" w:cs="Times New Roman"/>
          <w:sz w:val="24"/>
          <w:szCs w:val="24"/>
        </w:rPr>
        <w:t xml:space="preserve"> </w:t>
      </w:r>
      <w:r w:rsidR="00420F6D" w:rsidRPr="001E6244">
        <w:rPr>
          <w:rFonts w:ascii="Times New Roman" w:hAnsi="Times New Roman" w:cs="Times New Roman"/>
          <w:sz w:val="24"/>
          <w:szCs w:val="24"/>
        </w:rPr>
        <w:t xml:space="preserve">In any event it was not disputed by the appellant that its registered mining claim relates to a block consisting of ten gold reef claims named Forest K situated </w:t>
      </w:r>
      <w:r w:rsidR="00C54A5A" w:rsidRPr="001E6244">
        <w:rPr>
          <w:rFonts w:ascii="Times New Roman" w:hAnsi="Times New Roman" w:cs="Times New Roman"/>
          <w:sz w:val="24"/>
          <w:szCs w:val="24"/>
        </w:rPr>
        <w:t xml:space="preserve">in </w:t>
      </w:r>
      <w:r w:rsidR="00C54A5A">
        <w:rPr>
          <w:rFonts w:ascii="Times New Roman" w:hAnsi="Times New Roman" w:cs="Times New Roman"/>
          <w:sz w:val="24"/>
          <w:szCs w:val="24"/>
        </w:rPr>
        <w:t>Forest</w:t>
      </w:r>
      <w:r w:rsidR="00D9057E">
        <w:rPr>
          <w:rFonts w:ascii="Times New Roman" w:hAnsi="Times New Roman" w:cs="Times New Roman"/>
          <w:sz w:val="24"/>
          <w:szCs w:val="24"/>
        </w:rPr>
        <w:t xml:space="preserve"> V</w:t>
      </w:r>
      <w:r w:rsidR="00420F6D" w:rsidRPr="001E6244">
        <w:rPr>
          <w:rFonts w:ascii="Times New Roman" w:hAnsi="Times New Roman" w:cs="Times New Roman"/>
          <w:sz w:val="24"/>
          <w:szCs w:val="24"/>
        </w:rPr>
        <w:t xml:space="preserve">iew whereas the first respondent is the registered owner of a certain piece of land being two thirds shares of the Remaining extent of </w:t>
      </w:r>
      <w:r w:rsidR="002D3CB2" w:rsidRPr="001E6244">
        <w:rPr>
          <w:rFonts w:ascii="Times New Roman" w:hAnsi="Times New Roman" w:cs="Times New Roman"/>
          <w:sz w:val="24"/>
          <w:szCs w:val="24"/>
        </w:rPr>
        <w:t>Teviotdale</w:t>
      </w:r>
      <w:r w:rsidR="00420F6D" w:rsidRPr="001E6244">
        <w:rPr>
          <w:rFonts w:ascii="Times New Roman" w:hAnsi="Times New Roman" w:cs="Times New Roman"/>
          <w:sz w:val="24"/>
          <w:szCs w:val="24"/>
        </w:rPr>
        <w:t xml:space="preserve">. </w:t>
      </w:r>
      <w:r w:rsidR="00D066B0">
        <w:rPr>
          <w:rFonts w:ascii="Times New Roman" w:hAnsi="Times New Roman" w:cs="Times New Roman"/>
          <w:sz w:val="24"/>
          <w:szCs w:val="24"/>
        </w:rPr>
        <w:t xml:space="preserve"> </w:t>
      </w:r>
      <w:r w:rsidR="00420F6D" w:rsidRPr="001E6244">
        <w:rPr>
          <w:rFonts w:ascii="Times New Roman" w:hAnsi="Times New Roman" w:cs="Times New Roman"/>
          <w:sz w:val="24"/>
          <w:szCs w:val="24"/>
        </w:rPr>
        <w:t xml:space="preserve">The court </w:t>
      </w:r>
      <w:r w:rsidR="00420F6D" w:rsidRPr="001E6244">
        <w:rPr>
          <w:rFonts w:ascii="Times New Roman" w:hAnsi="Times New Roman" w:cs="Times New Roman"/>
          <w:i/>
          <w:sz w:val="24"/>
          <w:szCs w:val="24"/>
        </w:rPr>
        <w:t xml:space="preserve">a quo </w:t>
      </w:r>
      <w:r w:rsidR="00420F6D" w:rsidRPr="001E6244">
        <w:rPr>
          <w:rFonts w:ascii="Times New Roman" w:hAnsi="Times New Roman" w:cs="Times New Roman"/>
          <w:sz w:val="24"/>
          <w:szCs w:val="24"/>
        </w:rPr>
        <w:t xml:space="preserve">found that the appellant failed to </w:t>
      </w:r>
      <w:r w:rsidR="002F35C4" w:rsidRPr="001E6244">
        <w:rPr>
          <w:rFonts w:ascii="Times New Roman" w:hAnsi="Times New Roman" w:cs="Times New Roman"/>
          <w:sz w:val="24"/>
          <w:szCs w:val="24"/>
        </w:rPr>
        <w:t xml:space="preserve">prove that co-existence existed as the certificate of registration for the appellant related to a different area than that claimed by the first respondent. </w:t>
      </w:r>
      <w:r w:rsidR="009172D7">
        <w:rPr>
          <w:rFonts w:ascii="Times New Roman" w:hAnsi="Times New Roman" w:cs="Times New Roman"/>
          <w:sz w:val="24"/>
          <w:szCs w:val="24"/>
        </w:rPr>
        <w:t xml:space="preserve"> </w:t>
      </w:r>
      <w:r w:rsidR="002F35C4" w:rsidRPr="001E6244">
        <w:rPr>
          <w:rFonts w:ascii="Times New Roman" w:hAnsi="Times New Roman" w:cs="Times New Roman"/>
          <w:sz w:val="24"/>
          <w:szCs w:val="24"/>
        </w:rPr>
        <w:t xml:space="preserve">The finding of the court </w:t>
      </w:r>
      <w:r w:rsidR="002F35C4" w:rsidRPr="001E6244">
        <w:rPr>
          <w:rFonts w:ascii="Times New Roman" w:hAnsi="Times New Roman" w:cs="Times New Roman"/>
          <w:i/>
          <w:sz w:val="24"/>
          <w:szCs w:val="24"/>
        </w:rPr>
        <w:t>a quo</w:t>
      </w:r>
      <w:r w:rsidR="002F35C4" w:rsidRPr="001E6244">
        <w:rPr>
          <w:rFonts w:ascii="Times New Roman" w:hAnsi="Times New Roman" w:cs="Times New Roman"/>
          <w:sz w:val="24"/>
          <w:szCs w:val="24"/>
        </w:rPr>
        <w:t xml:space="preserve"> is correct and puts the issue of co-possession to rest. </w:t>
      </w:r>
      <w:r w:rsidR="009172D7">
        <w:rPr>
          <w:rFonts w:ascii="Times New Roman" w:hAnsi="Times New Roman" w:cs="Times New Roman"/>
          <w:sz w:val="24"/>
          <w:szCs w:val="24"/>
        </w:rPr>
        <w:t xml:space="preserve"> </w:t>
      </w:r>
      <w:r w:rsidR="002F35C4" w:rsidRPr="001E6244">
        <w:rPr>
          <w:rFonts w:ascii="Times New Roman" w:hAnsi="Times New Roman" w:cs="Times New Roman"/>
          <w:sz w:val="24"/>
          <w:szCs w:val="24"/>
        </w:rPr>
        <w:t xml:space="preserve">The appellant did not prove any co-possession and as such cannot seek to occupy the first respondent’s part of the farm on such basis. </w:t>
      </w:r>
    </w:p>
    <w:p w14:paraId="2DBFC172" w14:textId="740A4A27" w:rsidR="00C826F3" w:rsidRPr="001E6244" w:rsidRDefault="009172D7" w:rsidP="009172D7">
      <w:pPr>
        <w:tabs>
          <w:tab w:val="left" w:pos="1134"/>
        </w:tabs>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  </w:t>
      </w:r>
      <w:r w:rsidR="002D3CB2" w:rsidRPr="001E6244">
        <w:rPr>
          <w:rFonts w:ascii="Times New Roman" w:hAnsi="Times New Roman" w:cs="Times New Roman"/>
          <w:sz w:val="24"/>
          <w:szCs w:val="24"/>
        </w:rPr>
        <w:t xml:space="preserve">    </w:t>
      </w:r>
      <w:r w:rsidR="002F35C4" w:rsidRPr="001E6244">
        <w:rPr>
          <w:rFonts w:ascii="Times New Roman" w:hAnsi="Times New Roman" w:cs="Times New Roman"/>
          <w:sz w:val="24"/>
          <w:szCs w:val="24"/>
        </w:rPr>
        <w:t>Counsel for the appellant also sought to justify the presence of the appellant on part of the farm on the fact that the appellant had made an application for</w:t>
      </w:r>
      <w:r w:rsidR="00CC401B" w:rsidRPr="001E6244">
        <w:rPr>
          <w:rFonts w:ascii="Times New Roman" w:hAnsi="Times New Roman" w:cs="Times New Roman"/>
          <w:sz w:val="24"/>
          <w:szCs w:val="24"/>
        </w:rPr>
        <w:t xml:space="preserve"> an</w:t>
      </w:r>
      <w:r w:rsidR="002F35C4" w:rsidRPr="001E6244">
        <w:rPr>
          <w:rFonts w:ascii="Times New Roman" w:hAnsi="Times New Roman" w:cs="Times New Roman"/>
          <w:sz w:val="24"/>
          <w:szCs w:val="24"/>
        </w:rPr>
        <w:t xml:space="preserve"> injunction and that on the basis of the mining rights it possesses it could occupy part of the farm without the consent of the first respondent. </w:t>
      </w:r>
      <w:r>
        <w:rPr>
          <w:rFonts w:ascii="Times New Roman" w:hAnsi="Times New Roman" w:cs="Times New Roman"/>
          <w:sz w:val="24"/>
          <w:szCs w:val="24"/>
        </w:rPr>
        <w:t xml:space="preserve"> </w:t>
      </w:r>
      <w:r w:rsidR="002F35C4" w:rsidRPr="001E6244">
        <w:rPr>
          <w:rFonts w:ascii="Times New Roman" w:hAnsi="Times New Roman" w:cs="Times New Roman"/>
          <w:sz w:val="24"/>
          <w:szCs w:val="24"/>
        </w:rPr>
        <w:t>The submission by counsel again falls short on the basis that spoliation proceedi</w:t>
      </w:r>
      <w:r w:rsidR="00C826F3" w:rsidRPr="001E6244">
        <w:rPr>
          <w:rFonts w:ascii="Times New Roman" w:hAnsi="Times New Roman" w:cs="Times New Roman"/>
          <w:sz w:val="24"/>
          <w:szCs w:val="24"/>
        </w:rPr>
        <w:t xml:space="preserve">ngs have nothing </w:t>
      </w:r>
      <w:r w:rsidR="002F35C4" w:rsidRPr="001E6244">
        <w:rPr>
          <w:rFonts w:ascii="Times New Roman" w:hAnsi="Times New Roman" w:cs="Times New Roman"/>
          <w:sz w:val="24"/>
          <w:szCs w:val="24"/>
          <w:lang w:val="en-US"/>
        </w:rPr>
        <w:t xml:space="preserve">to do with rights of ownership, but is concerned solely with possession and the unlawful deprivation thereof (see </w:t>
      </w:r>
      <w:r w:rsidR="00837B4F" w:rsidRPr="001E6244">
        <w:rPr>
          <w:rFonts w:ascii="Times New Roman" w:hAnsi="Times New Roman" w:cs="Times New Roman"/>
          <w:i/>
          <w:sz w:val="24"/>
          <w:szCs w:val="24"/>
          <w:lang w:val="en-US"/>
        </w:rPr>
        <w:t>Magadzire v Magadzire</w:t>
      </w:r>
      <w:r w:rsidR="00837B4F" w:rsidRPr="001E6244">
        <w:rPr>
          <w:rFonts w:ascii="Times New Roman" w:hAnsi="Times New Roman" w:cs="Times New Roman"/>
          <w:sz w:val="24"/>
          <w:szCs w:val="24"/>
          <w:lang w:val="en-US"/>
        </w:rPr>
        <w:t xml:space="preserve"> SC 197/98). </w:t>
      </w:r>
    </w:p>
    <w:p w14:paraId="02F7F8E3" w14:textId="77777777" w:rsidR="00C54A5A" w:rsidRPr="001E6244" w:rsidRDefault="00C54A5A" w:rsidP="00C54A5A">
      <w:pPr>
        <w:tabs>
          <w:tab w:val="left" w:pos="1134"/>
        </w:tabs>
        <w:spacing w:after="0" w:line="480" w:lineRule="auto"/>
        <w:ind w:firstLine="720"/>
        <w:jc w:val="both"/>
        <w:rPr>
          <w:rFonts w:ascii="Times New Roman" w:hAnsi="Times New Roman" w:cs="Times New Roman"/>
          <w:sz w:val="24"/>
          <w:szCs w:val="24"/>
          <w:lang w:val="en-US"/>
        </w:rPr>
      </w:pPr>
    </w:p>
    <w:p w14:paraId="306D0031" w14:textId="49CBC1F0" w:rsidR="00C826F3" w:rsidRDefault="00C54A5A" w:rsidP="005C018A">
      <w:pPr>
        <w:tabs>
          <w:tab w:val="left" w:pos="1134"/>
          <w:tab w:val="left" w:pos="1440"/>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37B4F" w:rsidRPr="001E6244">
        <w:rPr>
          <w:rFonts w:ascii="Times New Roman" w:hAnsi="Times New Roman" w:cs="Times New Roman"/>
          <w:sz w:val="24"/>
          <w:szCs w:val="24"/>
          <w:lang w:val="en-US"/>
        </w:rPr>
        <w:t>What matters is the fact that as at 14 February 2021, the first respondent was in undisturbed and peaceful</w:t>
      </w:r>
      <w:r w:rsidR="00CC401B" w:rsidRPr="001E6244">
        <w:rPr>
          <w:rFonts w:ascii="Times New Roman" w:hAnsi="Times New Roman" w:cs="Times New Roman"/>
          <w:sz w:val="24"/>
          <w:szCs w:val="24"/>
          <w:lang w:val="en-US"/>
        </w:rPr>
        <w:t xml:space="preserve"> </w:t>
      </w:r>
      <w:r w:rsidR="00837B4F" w:rsidRPr="001E6244">
        <w:rPr>
          <w:rFonts w:ascii="Times New Roman" w:hAnsi="Times New Roman" w:cs="Times New Roman"/>
          <w:sz w:val="24"/>
          <w:szCs w:val="24"/>
          <w:lang w:val="en-US"/>
        </w:rPr>
        <w:t xml:space="preserve">occupation of part of the farm. </w:t>
      </w:r>
      <w:r w:rsidR="009172D7">
        <w:rPr>
          <w:rFonts w:ascii="Times New Roman" w:hAnsi="Times New Roman" w:cs="Times New Roman"/>
          <w:sz w:val="24"/>
          <w:szCs w:val="24"/>
          <w:lang w:val="en-US"/>
        </w:rPr>
        <w:t xml:space="preserve"> </w:t>
      </w:r>
      <w:r w:rsidR="00837B4F" w:rsidRPr="001E6244">
        <w:rPr>
          <w:rFonts w:ascii="Times New Roman" w:hAnsi="Times New Roman" w:cs="Times New Roman"/>
          <w:sz w:val="24"/>
          <w:szCs w:val="24"/>
          <w:lang w:val="en-US"/>
        </w:rPr>
        <w:t xml:space="preserve">The appellant despoiled the first respondent by camping on </w:t>
      </w:r>
      <w:r w:rsidR="00CC401B" w:rsidRPr="001E6244">
        <w:rPr>
          <w:rFonts w:ascii="Times New Roman" w:hAnsi="Times New Roman" w:cs="Times New Roman"/>
          <w:sz w:val="24"/>
          <w:szCs w:val="24"/>
          <w:lang w:val="en-US"/>
        </w:rPr>
        <w:t xml:space="preserve">that </w:t>
      </w:r>
      <w:r w:rsidR="00837B4F" w:rsidRPr="001E6244">
        <w:rPr>
          <w:rFonts w:ascii="Times New Roman" w:hAnsi="Times New Roman" w:cs="Times New Roman"/>
          <w:sz w:val="24"/>
          <w:szCs w:val="24"/>
          <w:lang w:val="en-US"/>
        </w:rPr>
        <w:t xml:space="preserve">part of the farm and proceeding to erect a fence. Such </w:t>
      </w:r>
      <w:r w:rsidR="00CC401B" w:rsidRPr="001E6244">
        <w:rPr>
          <w:rFonts w:ascii="Times New Roman" w:hAnsi="Times New Roman" w:cs="Times New Roman"/>
          <w:sz w:val="24"/>
          <w:szCs w:val="24"/>
          <w:lang w:val="en-US"/>
        </w:rPr>
        <w:t>conduct</w:t>
      </w:r>
      <w:r w:rsidR="00837B4F" w:rsidRPr="001E6244">
        <w:rPr>
          <w:rFonts w:ascii="Times New Roman" w:hAnsi="Times New Roman" w:cs="Times New Roman"/>
          <w:sz w:val="24"/>
          <w:szCs w:val="24"/>
          <w:lang w:val="en-US"/>
        </w:rPr>
        <w:t xml:space="preserve"> could not be allowed to continue and hence the court </w:t>
      </w:r>
      <w:r w:rsidR="00837B4F" w:rsidRPr="001E6244">
        <w:rPr>
          <w:rFonts w:ascii="Times New Roman" w:hAnsi="Times New Roman" w:cs="Times New Roman"/>
          <w:i/>
          <w:sz w:val="24"/>
          <w:szCs w:val="24"/>
          <w:lang w:val="en-US"/>
        </w:rPr>
        <w:t xml:space="preserve">a quo </w:t>
      </w:r>
      <w:r w:rsidR="00837B4F" w:rsidRPr="001E6244">
        <w:rPr>
          <w:rFonts w:ascii="Times New Roman" w:hAnsi="Times New Roman" w:cs="Times New Roman"/>
          <w:sz w:val="24"/>
          <w:szCs w:val="24"/>
          <w:lang w:val="en-US"/>
        </w:rPr>
        <w:t>granted the spoliation order sought by the first respondent and ordered that</w:t>
      </w:r>
      <w:r w:rsidR="00641B5D" w:rsidRPr="001E6244">
        <w:rPr>
          <w:rFonts w:ascii="Times New Roman" w:hAnsi="Times New Roman" w:cs="Times New Roman"/>
          <w:sz w:val="24"/>
          <w:szCs w:val="24"/>
          <w:lang w:val="en-US"/>
        </w:rPr>
        <w:t xml:space="preserve"> the status </w:t>
      </w:r>
      <w:r w:rsidR="00641B5D" w:rsidRPr="001E6244">
        <w:rPr>
          <w:rFonts w:ascii="Times New Roman" w:hAnsi="Times New Roman" w:cs="Times New Roman"/>
          <w:i/>
          <w:sz w:val="24"/>
          <w:szCs w:val="24"/>
          <w:lang w:val="en-US"/>
        </w:rPr>
        <w:t>quo ante</w:t>
      </w:r>
      <w:r w:rsidR="00641B5D" w:rsidRPr="001E6244">
        <w:rPr>
          <w:rFonts w:ascii="Times New Roman" w:hAnsi="Times New Roman" w:cs="Times New Roman"/>
          <w:sz w:val="24"/>
          <w:szCs w:val="24"/>
          <w:lang w:val="en-US"/>
        </w:rPr>
        <w:t xml:space="preserve"> be restored</w:t>
      </w:r>
      <w:r w:rsidR="00837B4F" w:rsidRPr="001E6244">
        <w:rPr>
          <w:rFonts w:ascii="Times New Roman" w:hAnsi="Times New Roman" w:cs="Times New Roman"/>
          <w:sz w:val="24"/>
          <w:szCs w:val="24"/>
          <w:lang w:val="en-US"/>
        </w:rPr>
        <w:t xml:space="preserve"> to the first respondent and that in restoring the status</w:t>
      </w:r>
      <w:r w:rsidR="00641B5D" w:rsidRPr="001E6244">
        <w:rPr>
          <w:rFonts w:ascii="Times New Roman" w:hAnsi="Times New Roman" w:cs="Times New Roman"/>
          <w:sz w:val="24"/>
          <w:szCs w:val="24"/>
          <w:lang w:val="en-US"/>
        </w:rPr>
        <w:t xml:space="preserve"> </w:t>
      </w:r>
      <w:r w:rsidR="00641B5D" w:rsidRPr="001E6244">
        <w:rPr>
          <w:rFonts w:ascii="Times New Roman" w:hAnsi="Times New Roman" w:cs="Times New Roman"/>
          <w:i/>
          <w:sz w:val="24"/>
          <w:szCs w:val="24"/>
          <w:lang w:val="en-US"/>
        </w:rPr>
        <w:t>quo ante</w:t>
      </w:r>
      <w:r w:rsidR="00641B5D" w:rsidRPr="001E6244">
        <w:rPr>
          <w:rFonts w:ascii="Times New Roman" w:hAnsi="Times New Roman" w:cs="Times New Roman"/>
          <w:sz w:val="24"/>
          <w:szCs w:val="24"/>
          <w:lang w:val="en-US"/>
        </w:rPr>
        <w:t xml:space="preserve"> the second respondent </w:t>
      </w:r>
      <w:r w:rsidR="00837B4F" w:rsidRPr="001E6244">
        <w:rPr>
          <w:rFonts w:ascii="Times New Roman" w:hAnsi="Times New Roman" w:cs="Times New Roman"/>
          <w:sz w:val="24"/>
          <w:szCs w:val="24"/>
          <w:lang w:val="en-US"/>
        </w:rPr>
        <w:t xml:space="preserve">eject, demolish and raze down any structures and the fence erected by the appellant and all those claiming </w:t>
      </w:r>
      <w:r w:rsidR="00641B5D" w:rsidRPr="001E6244">
        <w:rPr>
          <w:rFonts w:ascii="Times New Roman" w:hAnsi="Times New Roman" w:cs="Times New Roman"/>
          <w:sz w:val="24"/>
          <w:szCs w:val="24"/>
          <w:lang w:val="en-US"/>
        </w:rPr>
        <w:t>occupation through it, on the farm</w:t>
      </w:r>
      <w:r w:rsidR="00C826F3" w:rsidRPr="001E6244">
        <w:rPr>
          <w:rFonts w:ascii="Times New Roman" w:hAnsi="Times New Roman" w:cs="Times New Roman"/>
          <w:sz w:val="24"/>
          <w:szCs w:val="24"/>
          <w:lang w:val="en-US"/>
        </w:rPr>
        <w:t xml:space="preserve">. </w:t>
      </w:r>
    </w:p>
    <w:p w14:paraId="16944DAB" w14:textId="77777777" w:rsidR="004C417D" w:rsidRPr="001E6244" w:rsidRDefault="004C417D" w:rsidP="004B463F">
      <w:pPr>
        <w:tabs>
          <w:tab w:val="left" w:pos="1134"/>
        </w:tabs>
        <w:spacing w:after="0" w:line="480" w:lineRule="auto"/>
        <w:jc w:val="both"/>
        <w:rPr>
          <w:rFonts w:ascii="Times New Roman" w:hAnsi="Times New Roman" w:cs="Times New Roman"/>
          <w:sz w:val="24"/>
          <w:szCs w:val="24"/>
          <w:lang w:val="en-US"/>
        </w:rPr>
      </w:pPr>
    </w:p>
    <w:p w14:paraId="60AD371C" w14:textId="431047C7" w:rsidR="002F35C4" w:rsidRDefault="004C417D" w:rsidP="005C018A">
      <w:pPr>
        <w:tabs>
          <w:tab w:val="left" w:pos="1134"/>
          <w:tab w:val="left" w:pos="1350"/>
          <w:tab w:val="left" w:pos="1440"/>
        </w:tabs>
        <w:spacing w:after="0" w:line="480" w:lineRule="auto"/>
        <w:ind w:firstLine="720"/>
        <w:jc w:val="both"/>
        <w:rPr>
          <w:rFonts w:ascii="Times New Roman" w:eastAsia="Cambria" w:hAnsi="Times New Roman" w:cs="Times New Roman"/>
          <w:color w:val="000000"/>
          <w:sz w:val="24"/>
          <w:szCs w:val="24"/>
          <w:lang w:val="en-GB" w:eastAsia="en-GB"/>
        </w:rPr>
      </w:pPr>
      <w:r w:rsidRPr="001E6244">
        <w:rPr>
          <w:rFonts w:ascii="Times New Roman" w:hAnsi="Times New Roman" w:cs="Times New Roman"/>
          <w:sz w:val="24"/>
          <w:szCs w:val="24"/>
          <w:lang w:val="en-US"/>
        </w:rPr>
        <w:t xml:space="preserve">      </w:t>
      </w:r>
      <w:r w:rsidR="00C826F3" w:rsidRPr="001E6244">
        <w:rPr>
          <w:rFonts w:ascii="Times New Roman" w:hAnsi="Times New Roman" w:cs="Times New Roman"/>
          <w:sz w:val="24"/>
          <w:szCs w:val="24"/>
          <w:lang w:val="en-US"/>
        </w:rPr>
        <w:t>The order of</w:t>
      </w:r>
      <w:r w:rsidR="00641B5D" w:rsidRPr="001E6244">
        <w:rPr>
          <w:rFonts w:ascii="Times New Roman" w:hAnsi="Times New Roman" w:cs="Times New Roman"/>
          <w:sz w:val="24"/>
          <w:szCs w:val="24"/>
          <w:lang w:val="en-US"/>
        </w:rPr>
        <w:t xml:space="preserve"> the court </w:t>
      </w:r>
      <w:r w:rsidR="00641B5D" w:rsidRPr="001E6244">
        <w:rPr>
          <w:rFonts w:ascii="Times New Roman" w:hAnsi="Times New Roman" w:cs="Times New Roman"/>
          <w:i/>
          <w:sz w:val="24"/>
          <w:szCs w:val="24"/>
          <w:lang w:val="en-US"/>
        </w:rPr>
        <w:t>a quo</w:t>
      </w:r>
      <w:r w:rsidR="00641B5D" w:rsidRPr="001E6244">
        <w:rPr>
          <w:rFonts w:ascii="Times New Roman" w:hAnsi="Times New Roman" w:cs="Times New Roman"/>
          <w:sz w:val="24"/>
          <w:szCs w:val="24"/>
          <w:lang w:val="en-US"/>
        </w:rPr>
        <w:t xml:space="preserve"> should not in any way be read as an eviction order of the appellant from part of </w:t>
      </w:r>
      <w:r w:rsidR="002F18EB" w:rsidRPr="001E6244">
        <w:rPr>
          <w:rFonts w:ascii="Times New Roman" w:hAnsi="Times New Roman" w:cs="Times New Roman"/>
          <w:sz w:val="24"/>
          <w:szCs w:val="24"/>
          <w:lang w:val="en-US"/>
        </w:rPr>
        <w:t xml:space="preserve">the farm. </w:t>
      </w:r>
      <w:r w:rsidR="009172D7">
        <w:rPr>
          <w:rFonts w:ascii="Times New Roman" w:hAnsi="Times New Roman" w:cs="Times New Roman"/>
          <w:sz w:val="24"/>
          <w:szCs w:val="24"/>
          <w:lang w:val="en-US"/>
        </w:rPr>
        <w:t xml:space="preserve"> </w:t>
      </w:r>
      <w:r w:rsidR="002F18EB" w:rsidRPr="001E6244">
        <w:rPr>
          <w:rFonts w:ascii="Times New Roman" w:hAnsi="Times New Roman" w:cs="Times New Roman"/>
          <w:sz w:val="24"/>
          <w:szCs w:val="24"/>
          <w:lang w:val="en-US"/>
        </w:rPr>
        <w:t xml:space="preserve">The appellant in its third </w:t>
      </w:r>
      <w:r w:rsidR="00641B5D" w:rsidRPr="001E6244">
        <w:rPr>
          <w:rFonts w:ascii="Times New Roman" w:hAnsi="Times New Roman" w:cs="Times New Roman"/>
          <w:sz w:val="24"/>
          <w:szCs w:val="24"/>
          <w:lang w:val="en-US"/>
        </w:rPr>
        <w:t xml:space="preserve">ground of appeal has raised the argument that the court </w:t>
      </w:r>
      <w:r w:rsidR="00641B5D" w:rsidRPr="001E6244">
        <w:rPr>
          <w:rFonts w:ascii="Times New Roman" w:hAnsi="Times New Roman" w:cs="Times New Roman"/>
          <w:i/>
          <w:sz w:val="24"/>
          <w:szCs w:val="24"/>
          <w:lang w:val="en-US"/>
        </w:rPr>
        <w:t>a quo</w:t>
      </w:r>
      <w:r w:rsidR="00641B5D" w:rsidRPr="001E6244">
        <w:rPr>
          <w:rFonts w:ascii="Times New Roman" w:hAnsi="Times New Roman" w:cs="Times New Roman"/>
          <w:sz w:val="24"/>
          <w:szCs w:val="24"/>
          <w:lang w:val="en-US"/>
        </w:rPr>
        <w:t xml:space="preserve"> erred in </w:t>
      </w:r>
      <w:r w:rsidR="00641B5D" w:rsidRPr="001E6244">
        <w:rPr>
          <w:rFonts w:ascii="Times New Roman" w:eastAsia="Cambria" w:hAnsi="Times New Roman" w:cs="Times New Roman"/>
          <w:color w:val="000000"/>
          <w:sz w:val="24"/>
          <w:szCs w:val="24"/>
          <w:lang w:val="en-GB" w:eastAsia="en-GB"/>
        </w:rPr>
        <w:t>affording the first respondent final ejectment relief in an urgent spoliation cause in circumstances where such relief was neither justified nor motivated in the first respondent’s founding papers</w:t>
      </w:r>
      <w:r w:rsidR="00144C99" w:rsidRPr="001E6244">
        <w:rPr>
          <w:rFonts w:ascii="Times New Roman" w:eastAsia="Cambria" w:hAnsi="Times New Roman" w:cs="Times New Roman"/>
          <w:color w:val="000000"/>
          <w:sz w:val="24"/>
          <w:szCs w:val="24"/>
          <w:lang w:val="en-GB" w:eastAsia="en-GB"/>
        </w:rPr>
        <w:t xml:space="preserve">. </w:t>
      </w:r>
      <w:r w:rsidR="009172D7">
        <w:rPr>
          <w:rFonts w:ascii="Times New Roman" w:eastAsia="Cambria" w:hAnsi="Times New Roman" w:cs="Times New Roman"/>
          <w:color w:val="000000"/>
          <w:sz w:val="24"/>
          <w:szCs w:val="24"/>
          <w:lang w:val="en-GB" w:eastAsia="en-GB"/>
        </w:rPr>
        <w:t xml:space="preserve"> </w:t>
      </w:r>
      <w:r w:rsidR="00144C99" w:rsidRPr="001E6244">
        <w:rPr>
          <w:rFonts w:ascii="Times New Roman" w:eastAsia="Cambria" w:hAnsi="Times New Roman" w:cs="Times New Roman"/>
          <w:color w:val="000000"/>
          <w:sz w:val="24"/>
          <w:szCs w:val="24"/>
          <w:lang w:val="en-GB" w:eastAsia="en-GB"/>
        </w:rPr>
        <w:t>The argument made by the appellant is without merit. S</w:t>
      </w:r>
      <w:r w:rsidR="00641B5D" w:rsidRPr="001E6244">
        <w:rPr>
          <w:rFonts w:ascii="Times New Roman" w:eastAsia="Cambria" w:hAnsi="Times New Roman" w:cs="Times New Roman"/>
          <w:color w:val="000000"/>
          <w:sz w:val="24"/>
          <w:szCs w:val="24"/>
          <w:lang w:val="en-GB" w:eastAsia="en-GB"/>
        </w:rPr>
        <w:t xml:space="preserve">poliation orders are meant to restore the </w:t>
      </w:r>
      <w:r w:rsidR="00641B5D" w:rsidRPr="001E6244">
        <w:rPr>
          <w:rFonts w:ascii="Times New Roman" w:eastAsia="Cambria" w:hAnsi="Times New Roman" w:cs="Times New Roman"/>
          <w:i/>
          <w:iCs/>
          <w:color w:val="000000"/>
          <w:sz w:val="24"/>
          <w:szCs w:val="24"/>
          <w:lang w:val="en-GB" w:eastAsia="en-GB"/>
        </w:rPr>
        <w:t>status quo ante</w:t>
      </w:r>
      <w:r w:rsidR="00144C99" w:rsidRPr="001E6244">
        <w:rPr>
          <w:rFonts w:ascii="Times New Roman" w:eastAsia="Cambria" w:hAnsi="Times New Roman" w:cs="Times New Roman"/>
          <w:color w:val="000000"/>
          <w:sz w:val="24"/>
          <w:szCs w:val="24"/>
          <w:lang w:val="en-GB" w:eastAsia="en-GB"/>
        </w:rPr>
        <w:t xml:space="preserve"> of a situation and in restoring such status</w:t>
      </w:r>
      <w:r w:rsidR="00367EA0">
        <w:rPr>
          <w:rFonts w:ascii="Times New Roman" w:eastAsia="Cambria" w:hAnsi="Times New Roman" w:cs="Times New Roman"/>
          <w:color w:val="000000"/>
          <w:sz w:val="24"/>
          <w:szCs w:val="24"/>
          <w:lang w:val="en-GB" w:eastAsia="en-GB"/>
        </w:rPr>
        <w:t>.</w:t>
      </w:r>
      <w:r w:rsidR="00144C99" w:rsidRPr="001E6244">
        <w:rPr>
          <w:rFonts w:ascii="Times New Roman" w:eastAsia="Cambria" w:hAnsi="Times New Roman" w:cs="Times New Roman"/>
          <w:color w:val="000000"/>
          <w:sz w:val="24"/>
          <w:szCs w:val="24"/>
          <w:lang w:val="en-GB" w:eastAsia="en-GB"/>
        </w:rPr>
        <w:t xml:space="preserve"> </w:t>
      </w:r>
      <w:r w:rsidR="009172D7">
        <w:rPr>
          <w:rFonts w:ascii="Times New Roman" w:eastAsia="Cambria" w:hAnsi="Times New Roman" w:cs="Times New Roman"/>
          <w:color w:val="000000"/>
          <w:sz w:val="24"/>
          <w:szCs w:val="24"/>
          <w:lang w:val="en-GB" w:eastAsia="en-GB"/>
        </w:rPr>
        <w:t xml:space="preserve"> </w:t>
      </w:r>
      <w:r w:rsidR="00367EA0">
        <w:rPr>
          <w:rFonts w:ascii="Times New Roman" w:eastAsia="Cambria" w:hAnsi="Times New Roman" w:cs="Times New Roman"/>
          <w:color w:val="000000"/>
          <w:sz w:val="24"/>
          <w:szCs w:val="24"/>
          <w:lang w:val="en-GB" w:eastAsia="en-GB"/>
        </w:rPr>
        <w:t>A</w:t>
      </w:r>
      <w:r w:rsidR="00144C99" w:rsidRPr="001E6244">
        <w:rPr>
          <w:rFonts w:ascii="Times New Roman" w:eastAsia="Cambria" w:hAnsi="Times New Roman" w:cs="Times New Roman"/>
          <w:color w:val="000000"/>
          <w:sz w:val="24"/>
          <w:szCs w:val="24"/>
          <w:lang w:val="en-GB" w:eastAsia="en-GB"/>
        </w:rPr>
        <w:t xml:space="preserve"> despoiled party must be re</w:t>
      </w:r>
      <w:r w:rsidR="00CC401B" w:rsidRPr="001E6244">
        <w:rPr>
          <w:rFonts w:ascii="Times New Roman" w:eastAsia="Cambria" w:hAnsi="Times New Roman" w:cs="Times New Roman"/>
          <w:color w:val="000000"/>
          <w:sz w:val="24"/>
          <w:szCs w:val="24"/>
          <w:lang w:val="en-GB" w:eastAsia="en-GB"/>
        </w:rPr>
        <w:t>stor</w:t>
      </w:r>
      <w:r w:rsidR="00144C99" w:rsidRPr="001E6244">
        <w:rPr>
          <w:rFonts w:ascii="Times New Roman" w:eastAsia="Cambria" w:hAnsi="Times New Roman" w:cs="Times New Roman"/>
          <w:color w:val="000000"/>
          <w:sz w:val="24"/>
          <w:szCs w:val="24"/>
          <w:lang w:val="en-GB" w:eastAsia="en-GB"/>
        </w:rPr>
        <w:t>ed to his/her/its original position</w:t>
      </w:r>
      <w:r w:rsidR="002160A2" w:rsidRPr="001E6244">
        <w:rPr>
          <w:rFonts w:ascii="Times New Roman" w:eastAsia="Cambria" w:hAnsi="Times New Roman" w:cs="Times New Roman"/>
          <w:color w:val="000000"/>
          <w:sz w:val="24"/>
          <w:szCs w:val="24"/>
          <w:lang w:val="en-GB" w:eastAsia="en-GB"/>
        </w:rPr>
        <w:t xml:space="preserve"> before a</w:t>
      </w:r>
      <w:r w:rsidR="00CC401B" w:rsidRPr="001E6244">
        <w:rPr>
          <w:rFonts w:ascii="Times New Roman" w:eastAsia="Cambria" w:hAnsi="Times New Roman" w:cs="Times New Roman"/>
          <w:color w:val="000000"/>
          <w:sz w:val="24"/>
          <w:szCs w:val="24"/>
          <w:lang w:val="en-GB" w:eastAsia="en-GB"/>
        </w:rPr>
        <w:t>nything</w:t>
      </w:r>
      <w:r w:rsidR="002160A2" w:rsidRPr="001E6244">
        <w:rPr>
          <w:rFonts w:ascii="Times New Roman" w:eastAsia="Cambria" w:hAnsi="Times New Roman" w:cs="Times New Roman"/>
          <w:color w:val="000000"/>
          <w:sz w:val="24"/>
          <w:szCs w:val="24"/>
          <w:lang w:val="en-GB" w:eastAsia="en-GB"/>
        </w:rPr>
        <w:t xml:space="preserve"> else</w:t>
      </w:r>
      <w:r w:rsidR="00CC401B" w:rsidRPr="001E6244">
        <w:rPr>
          <w:rFonts w:ascii="Times New Roman" w:eastAsia="Cambria" w:hAnsi="Times New Roman" w:cs="Times New Roman"/>
          <w:color w:val="000000"/>
          <w:sz w:val="24"/>
          <w:szCs w:val="24"/>
          <w:lang w:val="en-GB" w:eastAsia="en-GB"/>
        </w:rPr>
        <w:t>.</w:t>
      </w:r>
      <w:r w:rsidR="00510E3E" w:rsidRPr="001E6244">
        <w:rPr>
          <w:rFonts w:ascii="Times New Roman" w:eastAsia="Cambria" w:hAnsi="Times New Roman" w:cs="Times New Roman"/>
          <w:color w:val="000000"/>
          <w:sz w:val="24"/>
          <w:szCs w:val="24"/>
          <w:lang w:val="en-GB" w:eastAsia="en-GB"/>
        </w:rPr>
        <w:t xml:space="preserve"> (</w:t>
      </w:r>
      <w:r w:rsidR="00435116" w:rsidRPr="001E6244">
        <w:rPr>
          <w:rFonts w:ascii="Times New Roman" w:hAnsi="Times New Roman" w:cs="Times New Roman"/>
          <w:sz w:val="24"/>
          <w:szCs w:val="24"/>
          <w:lang w:val="en-US"/>
        </w:rPr>
        <w:t xml:space="preserve">See </w:t>
      </w:r>
      <w:r w:rsidR="00435116" w:rsidRPr="001E6244">
        <w:rPr>
          <w:rFonts w:ascii="Times New Roman" w:hAnsi="Times New Roman" w:cs="Times New Roman"/>
          <w:i/>
          <w:sz w:val="24"/>
          <w:szCs w:val="24"/>
          <w:lang w:val="en-US"/>
        </w:rPr>
        <w:t xml:space="preserve">Ngukumba v Minister of Safety and Security </w:t>
      </w:r>
      <w:r w:rsidR="006B27F2">
        <w:rPr>
          <w:rFonts w:ascii="Times New Roman" w:hAnsi="Times New Roman" w:cs="Times New Roman"/>
          <w:i/>
          <w:sz w:val="24"/>
          <w:szCs w:val="24"/>
          <w:lang w:val="en-US"/>
        </w:rPr>
        <w:t>&amp;</w:t>
      </w:r>
      <w:r w:rsidR="00435116" w:rsidRPr="001E6244">
        <w:rPr>
          <w:rFonts w:ascii="Times New Roman" w:hAnsi="Times New Roman" w:cs="Times New Roman"/>
          <w:i/>
          <w:sz w:val="24"/>
          <w:szCs w:val="24"/>
          <w:lang w:val="en-US"/>
        </w:rPr>
        <w:t xml:space="preserve"> Ors</w:t>
      </w:r>
      <w:r w:rsidR="00435116" w:rsidRPr="001E6244">
        <w:rPr>
          <w:rFonts w:ascii="Times New Roman" w:hAnsi="Times New Roman" w:cs="Times New Roman"/>
          <w:sz w:val="24"/>
          <w:szCs w:val="24"/>
          <w:lang w:val="en-US"/>
        </w:rPr>
        <w:t xml:space="preserve"> </w:t>
      </w:r>
      <w:r w:rsidR="002160A2" w:rsidRPr="001E6244">
        <w:rPr>
          <w:rFonts w:ascii="Times New Roman" w:hAnsi="Times New Roman" w:cs="Times New Roman"/>
          <w:sz w:val="24"/>
          <w:szCs w:val="24"/>
          <w:lang w:val="en-US"/>
        </w:rPr>
        <w:t>2014 (7) BCLR 788 (CC) para 10</w:t>
      </w:r>
      <w:r w:rsidR="00435116" w:rsidRPr="001E6244">
        <w:rPr>
          <w:rFonts w:ascii="Times New Roman" w:hAnsi="Times New Roman" w:cs="Times New Roman"/>
          <w:sz w:val="24"/>
          <w:szCs w:val="24"/>
          <w:lang w:val="en-US"/>
        </w:rPr>
        <w:t>)</w:t>
      </w:r>
      <w:r w:rsidR="00144C99" w:rsidRPr="001E6244">
        <w:rPr>
          <w:rFonts w:ascii="Times New Roman" w:eastAsia="Cambria" w:hAnsi="Times New Roman" w:cs="Times New Roman"/>
          <w:color w:val="000000"/>
          <w:sz w:val="24"/>
          <w:szCs w:val="24"/>
          <w:lang w:val="en-GB" w:eastAsia="en-GB"/>
        </w:rPr>
        <w:t xml:space="preserve">. This therefore means that in restoring the despoiled party, the despoiler must be removed from </w:t>
      </w:r>
      <w:r w:rsidR="00144C99" w:rsidRPr="001E6244">
        <w:rPr>
          <w:rFonts w:ascii="Times New Roman" w:eastAsia="Cambria" w:hAnsi="Times New Roman" w:cs="Times New Roman"/>
          <w:color w:val="000000"/>
          <w:sz w:val="24"/>
          <w:szCs w:val="24"/>
          <w:lang w:val="en-GB" w:eastAsia="en-GB"/>
        </w:rPr>
        <w:lastRenderedPageBreak/>
        <w:t>the property form</w:t>
      </w:r>
      <w:r w:rsidR="00435116" w:rsidRPr="001E6244">
        <w:rPr>
          <w:rFonts w:ascii="Times New Roman" w:eastAsia="Cambria" w:hAnsi="Times New Roman" w:cs="Times New Roman"/>
          <w:color w:val="000000"/>
          <w:sz w:val="24"/>
          <w:szCs w:val="24"/>
          <w:lang w:val="en-GB" w:eastAsia="en-GB"/>
        </w:rPr>
        <w:t xml:space="preserve">ing the centre of the dispute and the despoiled party must be restored to the state of affairs that existed before the spoliation. </w:t>
      </w:r>
      <w:r w:rsidR="00B548B6">
        <w:rPr>
          <w:rFonts w:ascii="Times New Roman" w:eastAsia="Cambria" w:hAnsi="Times New Roman" w:cs="Times New Roman"/>
          <w:color w:val="000000"/>
          <w:sz w:val="24"/>
          <w:szCs w:val="24"/>
          <w:lang w:val="en-GB" w:eastAsia="en-GB"/>
        </w:rPr>
        <w:t xml:space="preserve"> </w:t>
      </w:r>
      <w:r w:rsidR="00435116" w:rsidRPr="001E6244">
        <w:rPr>
          <w:rFonts w:ascii="Times New Roman" w:eastAsia="Cambria" w:hAnsi="Times New Roman" w:cs="Times New Roman"/>
          <w:color w:val="000000"/>
          <w:sz w:val="24"/>
          <w:szCs w:val="24"/>
          <w:lang w:val="en-GB" w:eastAsia="en-GB"/>
        </w:rPr>
        <w:t xml:space="preserve">The order of the court </w:t>
      </w:r>
      <w:r w:rsidR="00435116" w:rsidRPr="001E6244">
        <w:rPr>
          <w:rFonts w:ascii="Times New Roman" w:eastAsia="Cambria" w:hAnsi="Times New Roman" w:cs="Times New Roman"/>
          <w:i/>
          <w:color w:val="000000"/>
          <w:sz w:val="24"/>
          <w:szCs w:val="24"/>
          <w:lang w:val="en-GB" w:eastAsia="en-GB"/>
        </w:rPr>
        <w:t>a quo</w:t>
      </w:r>
      <w:r w:rsidR="00435116" w:rsidRPr="001E6244">
        <w:rPr>
          <w:rFonts w:ascii="Times New Roman" w:eastAsia="Cambria" w:hAnsi="Times New Roman" w:cs="Times New Roman"/>
          <w:color w:val="000000"/>
          <w:sz w:val="24"/>
          <w:szCs w:val="24"/>
          <w:lang w:val="en-GB" w:eastAsia="en-GB"/>
        </w:rPr>
        <w:t xml:space="preserve"> must therefore not be read as an eviction order as it does not speak of eviction but rather speaks to the restoration of the status </w:t>
      </w:r>
      <w:r w:rsidR="00435116" w:rsidRPr="001E6244">
        <w:rPr>
          <w:rFonts w:ascii="Times New Roman" w:eastAsia="Cambria" w:hAnsi="Times New Roman" w:cs="Times New Roman"/>
          <w:i/>
          <w:color w:val="000000"/>
          <w:sz w:val="24"/>
          <w:szCs w:val="24"/>
          <w:lang w:val="en-GB" w:eastAsia="en-GB"/>
        </w:rPr>
        <w:t>quo ante</w:t>
      </w:r>
      <w:r w:rsidR="00435116" w:rsidRPr="001E6244">
        <w:rPr>
          <w:rFonts w:ascii="Times New Roman" w:eastAsia="Cambria" w:hAnsi="Times New Roman" w:cs="Times New Roman"/>
          <w:color w:val="000000"/>
          <w:sz w:val="24"/>
          <w:szCs w:val="24"/>
          <w:lang w:val="en-GB" w:eastAsia="en-GB"/>
        </w:rPr>
        <w:t xml:space="preserve">. </w:t>
      </w:r>
    </w:p>
    <w:p w14:paraId="51EDD20F" w14:textId="77777777" w:rsidR="006B27F2" w:rsidRPr="001E6244" w:rsidRDefault="006B27F2" w:rsidP="00D50E41">
      <w:pPr>
        <w:tabs>
          <w:tab w:val="left" w:pos="1350"/>
          <w:tab w:val="left" w:pos="1440"/>
        </w:tabs>
        <w:spacing w:after="0" w:line="480" w:lineRule="auto"/>
        <w:ind w:firstLine="720"/>
        <w:jc w:val="both"/>
        <w:rPr>
          <w:rFonts w:ascii="Times New Roman" w:hAnsi="Times New Roman" w:cs="Times New Roman"/>
          <w:sz w:val="24"/>
          <w:szCs w:val="24"/>
        </w:rPr>
      </w:pPr>
    </w:p>
    <w:p w14:paraId="702808CE" w14:textId="77777777" w:rsidR="00F7626E" w:rsidRPr="001E6244" w:rsidRDefault="00435116" w:rsidP="0001096C">
      <w:pPr>
        <w:spacing w:after="0" w:line="480" w:lineRule="auto"/>
        <w:jc w:val="both"/>
        <w:rPr>
          <w:rFonts w:ascii="Times New Roman" w:hAnsi="Times New Roman" w:cs="Times New Roman"/>
          <w:b/>
          <w:sz w:val="24"/>
          <w:szCs w:val="24"/>
          <w:u w:val="single"/>
        </w:rPr>
      </w:pPr>
      <w:r w:rsidRPr="001E6244">
        <w:rPr>
          <w:rFonts w:ascii="Times New Roman" w:hAnsi="Times New Roman" w:cs="Times New Roman"/>
          <w:b/>
          <w:sz w:val="24"/>
          <w:szCs w:val="24"/>
          <w:u w:val="single"/>
        </w:rPr>
        <w:t>DISPOSITION</w:t>
      </w:r>
    </w:p>
    <w:p w14:paraId="4AE6CCA8" w14:textId="629E8704" w:rsidR="00684DFC" w:rsidRDefault="004B463F" w:rsidP="004B463F">
      <w:pPr>
        <w:pStyle w:val="NoSpacing"/>
        <w:tabs>
          <w:tab w:val="left" w:pos="567"/>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435116" w:rsidRPr="001E6244">
        <w:rPr>
          <w:rFonts w:ascii="Times New Roman" w:hAnsi="Times New Roman" w:cs="Times New Roman"/>
          <w:sz w:val="24"/>
          <w:szCs w:val="24"/>
        </w:rPr>
        <w:t xml:space="preserve">The court </w:t>
      </w:r>
      <w:r w:rsidR="00435116" w:rsidRPr="001E6244">
        <w:rPr>
          <w:rFonts w:ascii="Times New Roman" w:hAnsi="Times New Roman" w:cs="Times New Roman"/>
          <w:i/>
          <w:sz w:val="24"/>
          <w:szCs w:val="24"/>
        </w:rPr>
        <w:t>a quo</w:t>
      </w:r>
      <w:r w:rsidR="00435116" w:rsidRPr="001E6244">
        <w:rPr>
          <w:rFonts w:ascii="Times New Roman" w:hAnsi="Times New Roman" w:cs="Times New Roman"/>
          <w:sz w:val="24"/>
          <w:szCs w:val="24"/>
        </w:rPr>
        <w:t xml:space="preserve">, correctly found that the appellant resorted to self-help by placing itself at </w:t>
      </w:r>
      <w:r w:rsidR="003D5CB6" w:rsidRPr="001E6244">
        <w:rPr>
          <w:rFonts w:ascii="Times New Roman" w:hAnsi="Times New Roman" w:cs="Times New Roman"/>
          <w:sz w:val="24"/>
          <w:szCs w:val="24"/>
        </w:rPr>
        <w:t xml:space="preserve">the </w:t>
      </w:r>
      <w:r w:rsidR="00435116" w:rsidRPr="001E6244">
        <w:rPr>
          <w:rFonts w:ascii="Times New Roman" w:hAnsi="Times New Roman" w:cs="Times New Roman"/>
          <w:sz w:val="24"/>
          <w:szCs w:val="24"/>
        </w:rPr>
        <w:t>mining site immediately after Kumbirai Kangai had bee</w:t>
      </w:r>
      <w:r w:rsidR="00684DFC" w:rsidRPr="001E6244">
        <w:rPr>
          <w:rFonts w:ascii="Times New Roman" w:hAnsi="Times New Roman" w:cs="Times New Roman"/>
          <w:sz w:val="24"/>
          <w:szCs w:val="24"/>
        </w:rPr>
        <w:t>n</w:t>
      </w:r>
      <w:r w:rsidR="00435116" w:rsidRPr="001E6244">
        <w:rPr>
          <w:rFonts w:ascii="Times New Roman" w:hAnsi="Times New Roman" w:cs="Times New Roman"/>
          <w:sz w:val="24"/>
          <w:szCs w:val="24"/>
        </w:rPr>
        <w:t xml:space="preserve"> evicted. </w:t>
      </w:r>
      <w:r w:rsidR="00B548B6">
        <w:rPr>
          <w:rFonts w:ascii="Times New Roman" w:hAnsi="Times New Roman" w:cs="Times New Roman"/>
          <w:sz w:val="24"/>
          <w:szCs w:val="24"/>
        </w:rPr>
        <w:t xml:space="preserve"> </w:t>
      </w:r>
      <w:r w:rsidR="00435116" w:rsidRPr="001E6244">
        <w:rPr>
          <w:rFonts w:ascii="Times New Roman" w:hAnsi="Times New Roman" w:cs="Times New Roman"/>
          <w:sz w:val="24"/>
          <w:szCs w:val="24"/>
        </w:rPr>
        <w:t>The court</w:t>
      </w:r>
      <w:r w:rsidR="00C367F7" w:rsidRPr="001E6244">
        <w:rPr>
          <w:rFonts w:ascii="Times New Roman" w:hAnsi="Times New Roman" w:cs="Times New Roman"/>
          <w:sz w:val="24"/>
          <w:szCs w:val="24"/>
        </w:rPr>
        <w:t xml:space="preserve"> a </w:t>
      </w:r>
      <w:r w:rsidR="00C367F7" w:rsidRPr="001E6244">
        <w:rPr>
          <w:rFonts w:ascii="Times New Roman" w:hAnsi="Times New Roman" w:cs="Times New Roman"/>
          <w:i/>
          <w:iCs/>
          <w:sz w:val="24"/>
          <w:szCs w:val="24"/>
        </w:rPr>
        <w:t>quo</w:t>
      </w:r>
      <w:r w:rsidR="00435116" w:rsidRPr="001E6244">
        <w:rPr>
          <w:rFonts w:ascii="Times New Roman" w:hAnsi="Times New Roman" w:cs="Times New Roman"/>
          <w:sz w:val="24"/>
          <w:szCs w:val="24"/>
        </w:rPr>
        <w:t xml:space="preserve"> was alive to the fact that the order under HC 1604/21 had given the first respondent peaceful possession of </w:t>
      </w:r>
      <w:r w:rsidR="00684DFC" w:rsidRPr="001E6244">
        <w:rPr>
          <w:rFonts w:ascii="Times New Roman" w:hAnsi="Times New Roman" w:cs="Times New Roman"/>
          <w:sz w:val="24"/>
          <w:szCs w:val="24"/>
        </w:rPr>
        <w:t>part of the farm and</w:t>
      </w:r>
      <w:r w:rsidR="002160A2" w:rsidRPr="001E6244">
        <w:rPr>
          <w:rFonts w:ascii="Times New Roman" w:hAnsi="Times New Roman" w:cs="Times New Roman"/>
          <w:sz w:val="24"/>
          <w:szCs w:val="24"/>
        </w:rPr>
        <w:t xml:space="preserve"> that</w:t>
      </w:r>
      <w:r w:rsidR="00684DFC" w:rsidRPr="001E6244">
        <w:rPr>
          <w:rFonts w:ascii="Times New Roman" w:hAnsi="Times New Roman" w:cs="Times New Roman"/>
          <w:sz w:val="24"/>
          <w:szCs w:val="24"/>
        </w:rPr>
        <w:t xml:space="preserve"> by erecting a fence the appellant had despoiled the first respondent of its land. </w:t>
      </w:r>
    </w:p>
    <w:p w14:paraId="6F7ABBFC" w14:textId="77777777" w:rsidR="006B27F2" w:rsidRPr="001E6244" w:rsidRDefault="006B27F2" w:rsidP="006B27F2">
      <w:pPr>
        <w:pStyle w:val="NoSpacing"/>
        <w:tabs>
          <w:tab w:val="left" w:pos="567"/>
          <w:tab w:val="left" w:pos="1134"/>
        </w:tabs>
        <w:ind w:firstLine="1440"/>
        <w:jc w:val="both"/>
        <w:rPr>
          <w:rFonts w:ascii="Times New Roman" w:hAnsi="Times New Roman" w:cs="Times New Roman"/>
          <w:sz w:val="24"/>
          <w:szCs w:val="24"/>
        </w:rPr>
      </w:pPr>
    </w:p>
    <w:p w14:paraId="25EBF2F4" w14:textId="77777777" w:rsidR="002F18EB" w:rsidRPr="001E6244" w:rsidRDefault="002F18EB" w:rsidP="00B548B6">
      <w:pPr>
        <w:pStyle w:val="NoSpacing"/>
        <w:ind w:firstLine="720"/>
        <w:jc w:val="both"/>
        <w:rPr>
          <w:rFonts w:ascii="Times New Roman" w:hAnsi="Times New Roman" w:cs="Times New Roman"/>
          <w:sz w:val="24"/>
          <w:szCs w:val="24"/>
        </w:rPr>
      </w:pPr>
    </w:p>
    <w:p w14:paraId="134632C2" w14:textId="0A4F7C44" w:rsidR="00435116" w:rsidRDefault="00DE1BD0" w:rsidP="004C4CDB">
      <w:pPr>
        <w:pStyle w:val="NoSpacing"/>
        <w:tabs>
          <w:tab w:val="left" w:pos="1134"/>
          <w:tab w:val="left" w:pos="1440"/>
        </w:tabs>
        <w:spacing w:line="480" w:lineRule="auto"/>
        <w:ind w:firstLine="720"/>
        <w:jc w:val="both"/>
        <w:rPr>
          <w:rFonts w:ascii="Times New Roman" w:hAnsi="Times New Roman" w:cs="Times New Roman"/>
          <w:sz w:val="24"/>
          <w:szCs w:val="24"/>
        </w:rPr>
      </w:pPr>
      <w:r w:rsidRPr="001E6244">
        <w:rPr>
          <w:rFonts w:ascii="Times New Roman" w:hAnsi="Times New Roman" w:cs="Times New Roman"/>
          <w:sz w:val="24"/>
          <w:szCs w:val="24"/>
        </w:rPr>
        <w:t xml:space="preserve">      </w:t>
      </w:r>
      <w:r w:rsidR="00684DFC" w:rsidRPr="001E6244">
        <w:rPr>
          <w:rFonts w:ascii="Times New Roman" w:hAnsi="Times New Roman" w:cs="Times New Roman"/>
          <w:sz w:val="24"/>
          <w:szCs w:val="24"/>
        </w:rPr>
        <w:t>The court</w:t>
      </w:r>
      <w:r w:rsidR="00435116" w:rsidRPr="001E6244">
        <w:rPr>
          <w:rFonts w:ascii="Times New Roman" w:hAnsi="Times New Roman" w:cs="Times New Roman"/>
          <w:sz w:val="24"/>
          <w:szCs w:val="24"/>
        </w:rPr>
        <w:t xml:space="preserve"> </w:t>
      </w:r>
      <w:r w:rsidR="00684DFC" w:rsidRPr="001E6244">
        <w:rPr>
          <w:rFonts w:ascii="Times New Roman" w:hAnsi="Times New Roman" w:cs="Times New Roman"/>
          <w:i/>
          <w:sz w:val="24"/>
          <w:szCs w:val="24"/>
        </w:rPr>
        <w:t>a quo</w:t>
      </w:r>
      <w:r w:rsidR="00684DFC" w:rsidRPr="001E6244">
        <w:rPr>
          <w:rFonts w:ascii="Times New Roman" w:hAnsi="Times New Roman" w:cs="Times New Roman"/>
          <w:sz w:val="24"/>
          <w:szCs w:val="24"/>
        </w:rPr>
        <w:t xml:space="preserve"> </w:t>
      </w:r>
      <w:r w:rsidR="00435116" w:rsidRPr="001E6244">
        <w:rPr>
          <w:rFonts w:ascii="Times New Roman" w:hAnsi="Times New Roman" w:cs="Times New Roman"/>
          <w:sz w:val="24"/>
          <w:szCs w:val="24"/>
        </w:rPr>
        <w:t>thus properly restored possession to the respondents by granting the spoliation relief.</w:t>
      </w:r>
      <w:r w:rsidR="00684DFC" w:rsidRPr="001E6244">
        <w:rPr>
          <w:rFonts w:ascii="Times New Roman" w:hAnsi="Times New Roman" w:cs="Times New Roman"/>
          <w:sz w:val="24"/>
          <w:szCs w:val="24"/>
        </w:rPr>
        <w:t xml:space="preserve"> </w:t>
      </w:r>
      <w:r w:rsidR="00435116" w:rsidRPr="001E6244">
        <w:rPr>
          <w:rFonts w:ascii="Times New Roman" w:hAnsi="Times New Roman" w:cs="Times New Roman"/>
          <w:sz w:val="24"/>
          <w:szCs w:val="24"/>
        </w:rPr>
        <w:t>The requirements for a spoliation</w:t>
      </w:r>
      <w:r w:rsidR="00B548B6">
        <w:rPr>
          <w:rFonts w:ascii="Times New Roman" w:hAnsi="Times New Roman" w:cs="Times New Roman"/>
          <w:sz w:val="24"/>
          <w:szCs w:val="24"/>
        </w:rPr>
        <w:t xml:space="preserve"> order were clearly satisfied.   </w:t>
      </w:r>
      <w:r w:rsidR="00435116" w:rsidRPr="001E6244">
        <w:rPr>
          <w:rFonts w:ascii="Times New Roman" w:hAnsi="Times New Roman" w:cs="Times New Roman"/>
          <w:sz w:val="24"/>
          <w:szCs w:val="24"/>
        </w:rPr>
        <w:t xml:space="preserve">The decision of the court </w:t>
      </w:r>
      <w:r w:rsidR="00435116" w:rsidRPr="001E6244">
        <w:rPr>
          <w:rFonts w:ascii="Times New Roman" w:hAnsi="Times New Roman" w:cs="Times New Roman"/>
          <w:i/>
          <w:sz w:val="24"/>
          <w:szCs w:val="24"/>
        </w:rPr>
        <w:t>a quo</w:t>
      </w:r>
      <w:r w:rsidR="00435116" w:rsidRPr="001E6244">
        <w:rPr>
          <w:rFonts w:ascii="Times New Roman" w:hAnsi="Times New Roman" w:cs="Times New Roman"/>
          <w:sz w:val="24"/>
          <w:szCs w:val="24"/>
        </w:rPr>
        <w:t xml:space="preserve"> is unassailable.  </w:t>
      </w:r>
      <w:r w:rsidR="00B548B6">
        <w:rPr>
          <w:rFonts w:ascii="Times New Roman" w:hAnsi="Times New Roman" w:cs="Times New Roman"/>
          <w:sz w:val="24"/>
          <w:szCs w:val="24"/>
        </w:rPr>
        <w:t xml:space="preserve"> </w:t>
      </w:r>
      <w:r w:rsidR="00435116" w:rsidRPr="001E6244">
        <w:rPr>
          <w:rFonts w:ascii="Times New Roman" w:hAnsi="Times New Roman" w:cs="Times New Roman"/>
          <w:sz w:val="24"/>
          <w:szCs w:val="24"/>
        </w:rPr>
        <w:t>The appeal is without merit and must fail.</w:t>
      </w:r>
    </w:p>
    <w:p w14:paraId="169946B5" w14:textId="77777777" w:rsidR="006B27F2" w:rsidRPr="001E6244" w:rsidRDefault="006B27F2" w:rsidP="006B27F2">
      <w:pPr>
        <w:pStyle w:val="NoSpacing"/>
        <w:tabs>
          <w:tab w:val="left" w:pos="1134"/>
        </w:tabs>
        <w:ind w:firstLine="720"/>
        <w:jc w:val="both"/>
        <w:rPr>
          <w:rFonts w:ascii="Times New Roman" w:hAnsi="Times New Roman" w:cs="Times New Roman"/>
          <w:sz w:val="24"/>
          <w:szCs w:val="24"/>
        </w:rPr>
      </w:pPr>
    </w:p>
    <w:p w14:paraId="0715FB45" w14:textId="77777777" w:rsidR="00435116" w:rsidRPr="001E6244" w:rsidRDefault="00435116" w:rsidP="00B548B6">
      <w:pPr>
        <w:pStyle w:val="NoSpacing"/>
        <w:jc w:val="both"/>
        <w:rPr>
          <w:rFonts w:ascii="Times New Roman" w:hAnsi="Times New Roman" w:cs="Times New Roman"/>
          <w:sz w:val="24"/>
          <w:szCs w:val="24"/>
        </w:rPr>
      </w:pPr>
    </w:p>
    <w:p w14:paraId="6EC98CF1" w14:textId="0B8F45E9" w:rsidR="00435116" w:rsidRDefault="00C42799" w:rsidP="004C4CDB">
      <w:pPr>
        <w:pStyle w:val="NoSpacing"/>
        <w:tabs>
          <w:tab w:val="left" w:pos="1134"/>
        </w:tabs>
        <w:spacing w:line="480" w:lineRule="auto"/>
        <w:jc w:val="both"/>
        <w:rPr>
          <w:rFonts w:ascii="Times New Roman" w:hAnsi="Times New Roman" w:cs="Times New Roman"/>
          <w:sz w:val="24"/>
          <w:szCs w:val="24"/>
        </w:rPr>
      </w:pPr>
      <w:r w:rsidRPr="001E6244">
        <w:rPr>
          <w:rFonts w:ascii="Times New Roman" w:hAnsi="Times New Roman" w:cs="Times New Roman"/>
          <w:sz w:val="24"/>
          <w:szCs w:val="24"/>
        </w:rPr>
        <w:tab/>
      </w:r>
      <w:r w:rsidR="00435116" w:rsidRPr="001E6244">
        <w:rPr>
          <w:rFonts w:ascii="Times New Roman" w:hAnsi="Times New Roman" w:cs="Times New Roman"/>
          <w:sz w:val="24"/>
          <w:szCs w:val="24"/>
        </w:rPr>
        <w:t>As regards costs</w:t>
      </w:r>
      <w:r w:rsidR="00DC7F52">
        <w:rPr>
          <w:rFonts w:ascii="Times New Roman" w:hAnsi="Times New Roman" w:cs="Times New Roman"/>
          <w:sz w:val="24"/>
          <w:szCs w:val="24"/>
        </w:rPr>
        <w:t>,</w:t>
      </w:r>
      <w:r w:rsidR="00435116" w:rsidRPr="001E6244">
        <w:rPr>
          <w:rFonts w:ascii="Times New Roman" w:hAnsi="Times New Roman" w:cs="Times New Roman"/>
          <w:sz w:val="24"/>
          <w:szCs w:val="24"/>
        </w:rPr>
        <w:t xml:space="preserve"> there is no reason why we should depart from the normal trend that costs follow the result.</w:t>
      </w:r>
    </w:p>
    <w:p w14:paraId="1921D271" w14:textId="77777777" w:rsidR="006B27F2" w:rsidRPr="001E6244" w:rsidRDefault="006B27F2" w:rsidP="006B27F2">
      <w:pPr>
        <w:pStyle w:val="NoSpacing"/>
        <w:tabs>
          <w:tab w:val="left" w:pos="1134"/>
        </w:tabs>
        <w:jc w:val="both"/>
        <w:rPr>
          <w:rFonts w:ascii="Times New Roman" w:hAnsi="Times New Roman" w:cs="Times New Roman"/>
          <w:sz w:val="24"/>
          <w:szCs w:val="24"/>
        </w:rPr>
      </w:pPr>
    </w:p>
    <w:p w14:paraId="7E2769B1" w14:textId="2C0C5EDF" w:rsidR="00435116" w:rsidRPr="001E6244" w:rsidRDefault="00C42799" w:rsidP="00A51CC3">
      <w:pPr>
        <w:pStyle w:val="NoSpacing"/>
        <w:tabs>
          <w:tab w:val="left" w:pos="567"/>
        </w:tabs>
        <w:spacing w:line="480" w:lineRule="auto"/>
        <w:jc w:val="both"/>
        <w:rPr>
          <w:rFonts w:ascii="Times New Roman" w:hAnsi="Times New Roman" w:cs="Times New Roman"/>
          <w:sz w:val="24"/>
          <w:szCs w:val="24"/>
        </w:rPr>
      </w:pPr>
      <w:r w:rsidRPr="001E6244">
        <w:rPr>
          <w:rFonts w:ascii="Times New Roman" w:hAnsi="Times New Roman" w:cs="Times New Roman"/>
          <w:sz w:val="24"/>
          <w:szCs w:val="24"/>
        </w:rPr>
        <w:tab/>
      </w:r>
      <w:r w:rsidR="006B27F2">
        <w:rPr>
          <w:rFonts w:ascii="Times New Roman" w:hAnsi="Times New Roman" w:cs="Times New Roman"/>
          <w:sz w:val="24"/>
          <w:szCs w:val="24"/>
        </w:rPr>
        <w:tab/>
      </w:r>
      <w:r w:rsidR="006B27F2">
        <w:rPr>
          <w:rFonts w:ascii="Times New Roman" w:hAnsi="Times New Roman" w:cs="Times New Roman"/>
          <w:sz w:val="24"/>
          <w:szCs w:val="24"/>
        </w:rPr>
        <w:tab/>
      </w:r>
      <w:r w:rsidR="00435116" w:rsidRPr="001E6244">
        <w:rPr>
          <w:rFonts w:ascii="Times New Roman" w:hAnsi="Times New Roman" w:cs="Times New Roman"/>
          <w:sz w:val="24"/>
          <w:szCs w:val="24"/>
        </w:rPr>
        <w:t xml:space="preserve">Accordingly, it is ordered </w:t>
      </w:r>
      <w:r w:rsidR="00A51CC3">
        <w:rPr>
          <w:rFonts w:ascii="Times New Roman" w:hAnsi="Times New Roman" w:cs="Times New Roman"/>
          <w:sz w:val="24"/>
          <w:szCs w:val="24"/>
        </w:rPr>
        <w:t>that t</w:t>
      </w:r>
      <w:r w:rsidR="00435116" w:rsidRPr="001E6244">
        <w:rPr>
          <w:rFonts w:ascii="Times New Roman" w:hAnsi="Times New Roman" w:cs="Times New Roman"/>
          <w:sz w:val="24"/>
          <w:szCs w:val="24"/>
        </w:rPr>
        <w:t>he appeal be and is hereby dismissed with costs.</w:t>
      </w:r>
    </w:p>
    <w:p w14:paraId="490EA0A3" w14:textId="77777777" w:rsidR="00435116" w:rsidRDefault="00435116" w:rsidP="0001096C">
      <w:pPr>
        <w:pStyle w:val="NoSpacing"/>
        <w:spacing w:line="480" w:lineRule="auto"/>
        <w:jc w:val="both"/>
        <w:rPr>
          <w:rFonts w:ascii="Times New Roman" w:hAnsi="Times New Roman" w:cs="Times New Roman"/>
          <w:sz w:val="24"/>
          <w:szCs w:val="24"/>
        </w:rPr>
      </w:pPr>
    </w:p>
    <w:p w14:paraId="15C9DD4F" w14:textId="77777777" w:rsidR="006B27F2" w:rsidRPr="001E6244" w:rsidRDefault="006B27F2" w:rsidP="006B27F2">
      <w:pPr>
        <w:pStyle w:val="NoSpacing"/>
        <w:jc w:val="both"/>
        <w:rPr>
          <w:rFonts w:ascii="Times New Roman" w:hAnsi="Times New Roman" w:cs="Times New Roman"/>
          <w:sz w:val="24"/>
          <w:szCs w:val="24"/>
        </w:rPr>
      </w:pPr>
    </w:p>
    <w:p w14:paraId="0B5A37C2" w14:textId="77777777" w:rsidR="00684DFC" w:rsidRPr="001E6244" w:rsidRDefault="00684DFC" w:rsidP="0001096C">
      <w:pPr>
        <w:spacing w:after="0" w:line="480" w:lineRule="auto"/>
        <w:jc w:val="both"/>
        <w:rPr>
          <w:rFonts w:ascii="Times New Roman" w:hAnsi="Times New Roman" w:cs="Times New Roman"/>
          <w:sz w:val="24"/>
          <w:szCs w:val="24"/>
        </w:rPr>
      </w:pPr>
    </w:p>
    <w:p w14:paraId="1F19C381" w14:textId="13D73C65" w:rsidR="0071129B" w:rsidRPr="006B27F2" w:rsidRDefault="00627A0C" w:rsidP="006B27F2">
      <w:pPr>
        <w:spacing w:after="0" w:line="480" w:lineRule="auto"/>
        <w:ind w:left="1287" w:firstLine="153"/>
        <w:jc w:val="both"/>
        <w:rPr>
          <w:rFonts w:ascii="Times New Roman" w:hAnsi="Times New Roman" w:cs="Times New Roman"/>
          <w:sz w:val="24"/>
          <w:szCs w:val="24"/>
          <w:lang w:val="en-US"/>
        </w:rPr>
      </w:pPr>
      <w:r w:rsidRPr="001E6244">
        <w:rPr>
          <w:rFonts w:ascii="Times New Roman" w:hAnsi="Times New Roman" w:cs="Times New Roman"/>
          <w:b/>
          <w:sz w:val="24"/>
          <w:szCs w:val="24"/>
          <w:lang w:val="en-US"/>
        </w:rPr>
        <w:t>BHUNU</w:t>
      </w:r>
      <w:r w:rsidR="000212E7" w:rsidRPr="001E6244">
        <w:rPr>
          <w:rFonts w:ascii="Times New Roman" w:hAnsi="Times New Roman" w:cs="Times New Roman"/>
          <w:b/>
          <w:sz w:val="24"/>
          <w:szCs w:val="24"/>
          <w:lang w:val="en-US"/>
        </w:rPr>
        <w:t xml:space="preserve"> JA</w:t>
      </w:r>
      <w:r w:rsidR="006B27F2">
        <w:rPr>
          <w:rFonts w:ascii="Times New Roman" w:hAnsi="Times New Roman" w:cs="Times New Roman"/>
          <w:b/>
          <w:sz w:val="24"/>
          <w:szCs w:val="24"/>
          <w:lang w:val="en-US"/>
        </w:rPr>
        <w:tab/>
      </w:r>
      <w:r w:rsidR="006B27F2">
        <w:rPr>
          <w:rFonts w:ascii="Times New Roman" w:hAnsi="Times New Roman" w:cs="Times New Roman"/>
          <w:b/>
          <w:sz w:val="24"/>
          <w:szCs w:val="24"/>
          <w:lang w:val="en-US"/>
        </w:rPr>
        <w:tab/>
        <w:t>:</w:t>
      </w:r>
      <w:r w:rsidR="006B27F2">
        <w:rPr>
          <w:rFonts w:ascii="Times New Roman" w:hAnsi="Times New Roman" w:cs="Times New Roman"/>
          <w:b/>
          <w:sz w:val="24"/>
          <w:szCs w:val="24"/>
          <w:lang w:val="en-US"/>
        </w:rPr>
        <w:tab/>
      </w:r>
      <w:r w:rsidR="0071129B" w:rsidRPr="006B27F2">
        <w:rPr>
          <w:rFonts w:ascii="Times New Roman" w:hAnsi="Times New Roman" w:cs="Times New Roman"/>
          <w:sz w:val="24"/>
          <w:szCs w:val="24"/>
          <w:lang w:val="en-US"/>
        </w:rPr>
        <w:t>I agree</w:t>
      </w:r>
    </w:p>
    <w:p w14:paraId="3A6DDDEB" w14:textId="77777777" w:rsidR="0071129B" w:rsidRDefault="0071129B" w:rsidP="006B27F2">
      <w:pPr>
        <w:spacing w:after="0" w:line="240" w:lineRule="auto"/>
        <w:jc w:val="both"/>
        <w:rPr>
          <w:rFonts w:ascii="Times New Roman" w:hAnsi="Times New Roman" w:cs="Times New Roman"/>
          <w:b/>
          <w:sz w:val="24"/>
          <w:szCs w:val="24"/>
          <w:lang w:val="en-US"/>
        </w:rPr>
      </w:pPr>
    </w:p>
    <w:p w14:paraId="7C3BEF0C" w14:textId="77777777" w:rsidR="006B27F2" w:rsidRPr="001E6244" w:rsidRDefault="006B27F2" w:rsidP="0001096C">
      <w:pPr>
        <w:spacing w:after="0" w:line="480" w:lineRule="auto"/>
        <w:jc w:val="both"/>
        <w:rPr>
          <w:rFonts w:ascii="Times New Roman" w:hAnsi="Times New Roman" w:cs="Times New Roman"/>
          <w:b/>
          <w:sz w:val="24"/>
          <w:szCs w:val="24"/>
          <w:lang w:val="en-US"/>
        </w:rPr>
      </w:pPr>
    </w:p>
    <w:p w14:paraId="23E740BD" w14:textId="5546BCE7" w:rsidR="0071129B" w:rsidRPr="006B27F2" w:rsidRDefault="00627A0C" w:rsidP="006B27F2">
      <w:pPr>
        <w:spacing w:after="0" w:line="480" w:lineRule="auto"/>
        <w:ind w:left="567" w:firstLine="720"/>
        <w:jc w:val="both"/>
        <w:rPr>
          <w:rFonts w:ascii="Times New Roman" w:hAnsi="Times New Roman" w:cs="Times New Roman"/>
          <w:sz w:val="24"/>
          <w:szCs w:val="24"/>
          <w:lang w:val="en-US"/>
        </w:rPr>
      </w:pPr>
      <w:r w:rsidRPr="001E6244">
        <w:rPr>
          <w:rFonts w:ascii="Times New Roman" w:hAnsi="Times New Roman" w:cs="Times New Roman"/>
          <w:b/>
          <w:sz w:val="24"/>
          <w:szCs w:val="24"/>
          <w:lang w:val="en-US"/>
        </w:rPr>
        <w:t xml:space="preserve">CHIWESHE </w:t>
      </w:r>
      <w:r w:rsidR="000212E7" w:rsidRPr="001E6244">
        <w:rPr>
          <w:rFonts w:ascii="Times New Roman" w:hAnsi="Times New Roman" w:cs="Times New Roman"/>
          <w:b/>
          <w:sz w:val="24"/>
          <w:szCs w:val="24"/>
          <w:lang w:val="en-US"/>
        </w:rPr>
        <w:t>JA</w:t>
      </w:r>
      <w:r w:rsidR="006B27F2">
        <w:rPr>
          <w:rFonts w:ascii="Times New Roman" w:hAnsi="Times New Roman" w:cs="Times New Roman"/>
          <w:b/>
          <w:sz w:val="24"/>
          <w:szCs w:val="24"/>
          <w:lang w:val="en-US"/>
        </w:rPr>
        <w:tab/>
        <w:t>:</w:t>
      </w:r>
      <w:r w:rsidR="006B27F2">
        <w:rPr>
          <w:rFonts w:ascii="Times New Roman" w:hAnsi="Times New Roman" w:cs="Times New Roman"/>
          <w:b/>
          <w:sz w:val="24"/>
          <w:szCs w:val="24"/>
          <w:lang w:val="en-US"/>
        </w:rPr>
        <w:tab/>
      </w:r>
      <w:r w:rsidR="0071129B" w:rsidRPr="006B27F2">
        <w:rPr>
          <w:rFonts w:ascii="Times New Roman" w:hAnsi="Times New Roman" w:cs="Times New Roman"/>
          <w:sz w:val="24"/>
          <w:szCs w:val="24"/>
          <w:lang w:val="en-US"/>
        </w:rPr>
        <w:t>I agree</w:t>
      </w:r>
    </w:p>
    <w:p w14:paraId="29A58533" w14:textId="77777777" w:rsidR="0071129B" w:rsidRPr="001E6244" w:rsidRDefault="00684DFC" w:rsidP="0001096C">
      <w:pPr>
        <w:pStyle w:val="NoSpacing"/>
        <w:spacing w:line="360" w:lineRule="auto"/>
        <w:rPr>
          <w:rFonts w:ascii="Times New Roman" w:hAnsi="Times New Roman" w:cs="Times New Roman"/>
          <w:sz w:val="24"/>
          <w:szCs w:val="24"/>
        </w:rPr>
      </w:pPr>
      <w:r w:rsidRPr="001E6244">
        <w:rPr>
          <w:rFonts w:ascii="Times New Roman" w:hAnsi="Times New Roman" w:cs="Times New Roman"/>
          <w:i/>
          <w:sz w:val="24"/>
          <w:szCs w:val="24"/>
        </w:rPr>
        <w:lastRenderedPageBreak/>
        <w:t>Messrs Marume &amp; Furidzo</w:t>
      </w:r>
      <w:r w:rsidR="0071129B" w:rsidRPr="001E6244">
        <w:rPr>
          <w:rFonts w:ascii="Times New Roman" w:hAnsi="Times New Roman" w:cs="Times New Roman"/>
          <w:sz w:val="24"/>
          <w:szCs w:val="24"/>
        </w:rPr>
        <w:t>, appellant’s legal practitioners</w:t>
      </w:r>
    </w:p>
    <w:p w14:paraId="4DF3AEB2" w14:textId="0B24FC9F" w:rsidR="0071129B" w:rsidRPr="001E6244" w:rsidRDefault="00684DFC" w:rsidP="0001096C">
      <w:pPr>
        <w:pStyle w:val="NoSpacing"/>
        <w:spacing w:line="360" w:lineRule="auto"/>
        <w:rPr>
          <w:rFonts w:ascii="Times New Roman" w:hAnsi="Times New Roman" w:cs="Times New Roman"/>
          <w:sz w:val="24"/>
          <w:szCs w:val="24"/>
        </w:rPr>
      </w:pPr>
      <w:r w:rsidRPr="001E6244">
        <w:rPr>
          <w:rFonts w:ascii="Times New Roman" w:hAnsi="Times New Roman" w:cs="Times New Roman"/>
          <w:i/>
          <w:sz w:val="24"/>
          <w:szCs w:val="24"/>
        </w:rPr>
        <w:t>Jarvis.Palframan</w:t>
      </w:r>
      <w:r w:rsidR="00C42799" w:rsidRPr="001E6244">
        <w:rPr>
          <w:rFonts w:ascii="Times New Roman" w:hAnsi="Times New Roman" w:cs="Times New Roman"/>
          <w:sz w:val="24"/>
          <w:szCs w:val="24"/>
        </w:rPr>
        <w:t>, 1</w:t>
      </w:r>
      <w:r w:rsidR="00C42799" w:rsidRPr="001E6244">
        <w:rPr>
          <w:rFonts w:ascii="Times New Roman" w:hAnsi="Times New Roman" w:cs="Times New Roman"/>
          <w:sz w:val="24"/>
          <w:szCs w:val="24"/>
          <w:vertAlign w:val="superscript"/>
        </w:rPr>
        <w:t>st</w:t>
      </w:r>
      <w:r w:rsidR="00C42799" w:rsidRPr="001E6244">
        <w:rPr>
          <w:rFonts w:ascii="Times New Roman" w:hAnsi="Times New Roman" w:cs="Times New Roman"/>
          <w:sz w:val="24"/>
          <w:szCs w:val="24"/>
        </w:rPr>
        <w:t xml:space="preserve"> </w:t>
      </w:r>
      <w:r w:rsidR="0071129B" w:rsidRPr="001E6244">
        <w:rPr>
          <w:rFonts w:ascii="Times New Roman" w:hAnsi="Times New Roman" w:cs="Times New Roman"/>
          <w:sz w:val="24"/>
          <w:szCs w:val="24"/>
        </w:rPr>
        <w:t>respondent’s legal practitioners</w:t>
      </w:r>
    </w:p>
    <w:sectPr w:rsidR="0071129B" w:rsidRPr="001E6244">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F75E5" w14:textId="77777777" w:rsidR="004F70C6" w:rsidRDefault="004F70C6" w:rsidP="0028781F">
      <w:pPr>
        <w:spacing w:after="0" w:line="240" w:lineRule="auto"/>
      </w:pPr>
      <w:r>
        <w:separator/>
      </w:r>
    </w:p>
  </w:endnote>
  <w:endnote w:type="continuationSeparator" w:id="0">
    <w:p w14:paraId="5CADC1C2" w14:textId="77777777" w:rsidR="004F70C6" w:rsidRDefault="004F70C6" w:rsidP="00287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DC17C" w14:textId="77777777" w:rsidR="004F70C6" w:rsidRDefault="004F70C6" w:rsidP="0028781F">
      <w:pPr>
        <w:spacing w:after="0" w:line="240" w:lineRule="auto"/>
      </w:pPr>
      <w:r>
        <w:separator/>
      </w:r>
    </w:p>
  </w:footnote>
  <w:footnote w:type="continuationSeparator" w:id="0">
    <w:p w14:paraId="24B2E52D" w14:textId="77777777" w:rsidR="004F70C6" w:rsidRDefault="004F70C6" w:rsidP="00287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ED6C" w14:textId="77DDBD1B" w:rsidR="00F7626E" w:rsidRDefault="00F762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B912" w14:textId="10ACA701" w:rsidR="00F7626E" w:rsidRDefault="00612100">
    <w:pPr>
      <w:pStyle w:val="Header"/>
    </w:pPr>
    <w:r>
      <w:rPr>
        <w:noProof/>
        <w:lang w:eastAsia="en-ZW"/>
      </w:rPr>
      <mc:AlternateContent>
        <mc:Choice Requires="wps">
          <w:drawing>
            <wp:anchor distT="0" distB="0" distL="114300" distR="114300" simplePos="0" relativeHeight="251666432" behindDoc="0" locked="0" layoutInCell="0" allowOverlap="1" wp14:anchorId="1E4A964D" wp14:editId="2E74CBA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A5B7C" w14:textId="2760145D" w:rsidR="00612100" w:rsidRPr="00612100" w:rsidRDefault="00612100">
                          <w:pPr>
                            <w:spacing w:after="0" w:line="240" w:lineRule="auto"/>
                            <w:jc w:val="right"/>
                            <w:rPr>
                              <w:rFonts w:ascii="Times New Roman" w:hAnsi="Times New Roman" w:cs="Times New Roman"/>
                              <w:b/>
                              <w:noProof/>
                              <w:sz w:val="24"/>
                              <w:szCs w:val="24"/>
                            </w:rPr>
                          </w:pPr>
                          <w:r w:rsidRPr="00612100">
                            <w:rPr>
                              <w:rFonts w:ascii="Times New Roman" w:hAnsi="Times New Roman" w:cs="Times New Roman"/>
                              <w:b/>
                              <w:noProof/>
                              <w:sz w:val="24"/>
                              <w:szCs w:val="24"/>
                            </w:rPr>
                            <w:t>Judgment No. S</w:t>
                          </w:r>
                          <w:r>
                            <w:rPr>
                              <w:rFonts w:ascii="Times New Roman" w:hAnsi="Times New Roman" w:cs="Times New Roman"/>
                              <w:b/>
                              <w:noProof/>
                              <w:sz w:val="24"/>
                              <w:szCs w:val="24"/>
                            </w:rPr>
                            <w:t>C</w:t>
                          </w:r>
                          <w:r w:rsidR="00194CF5">
                            <w:rPr>
                              <w:rFonts w:ascii="Times New Roman" w:hAnsi="Times New Roman" w:cs="Times New Roman"/>
                              <w:b/>
                              <w:noProof/>
                              <w:sz w:val="24"/>
                              <w:szCs w:val="24"/>
                            </w:rPr>
                            <w:t xml:space="preserve"> 119</w:t>
                          </w:r>
                          <w:r w:rsidRPr="00612100">
                            <w:rPr>
                              <w:rFonts w:ascii="Times New Roman" w:hAnsi="Times New Roman" w:cs="Times New Roman"/>
                              <w:b/>
                              <w:noProof/>
                              <w:sz w:val="24"/>
                              <w:szCs w:val="24"/>
                            </w:rPr>
                            <w:t>/23</w:t>
                          </w:r>
                        </w:p>
                        <w:p w14:paraId="645BA8B2" w14:textId="0D4D3560" w:rsidR="00612100" w:rsidRPr="00612100" w:rsidRDefault="00612100">
                          <w:pPr>
                            <w:spacing w:after="0" w:line="240" w:lineRule="auto"/>
                            <w:jc w:val="right"/>
                            <w:rPr>
                              <w:rFonts w:ascii="Times New Roman" w:hAnsi="Times New Roman" w:cs="Times New Roman"/>
                              <w:b/>
                              <w:noProof/>
                              <w:sz w:val="24"/>
                              <w:szCs w:val="24"/>
                            </w:rPr>
                          </w:pPr>
                          <w:r w:rsidRPr="00612100">
                            <w:rPr>
                              <w:rFonts w:ascii="Times New Roman" w:hAnsi="Times New Roman" w:cs="Times New Roman"/>
                              <w:b/>
                              <w:noProof/>
                              <w:sz w:val="24"/>
                              <w:szCs w:val="24"/>
                            </w:rPr>
                            <w:t>Civil Appeal No. S</w:t>
                          </w:r>
                          <w:r>
                            <w:rPr>
                              <w:rFonts w:ascii="Times New Roman" w:hAnsi="Times New Roman" w:cs="Times New Roman"/>
                              <w:b/>
                              <w:noProof/>
                              <w:sz w:val="24"/>
                              <w:szCs w:val="24"/>
                            </w:rPr>
                            <w:t>C</w:t>
                          </w:r>
                          <w:r w:rsidRPr="00612100">
                            <w:rPr>
                              <w:rFonts w:ascii="Times New Roman" w:hAnsi="Times New Roman" w:cs="Times New Roman"/>
                              <w:b/>
                              <w:noProof/>
                              <w:sz w:val="24"/>
                              <w:szCs w:val="24"/>
                            </w:rPr>
                            <w:t xml:space="preserve"> 198/22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E4A964D"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FAA5B7C" w14:textId="2760145D" w:rsidR="00612100" w:rsidRPr="00612100" w:rsidRDefault="00612100">
                    <w:pPr>
                      <w:spacing w:after="0" w:line="240" w:lineRule="auto"/>
                      <w:jc w:val="right"/>
                      <w:rPr>
                        <w:rFonts w:ascii="Times New Roman" w:hAnsi="Times New Roman" w:cs="Times New Roman"/>
                        <w:b/>
                        <w:noProof/>
                        <w:sz w:val="24"/>
                        <w:szCs w:val="24"/>
                      </w:rPr>
                    </w:pPr>
                    <w:r w:rsidRPr="00612100">
                      <w:rPr>
                        <w:rFonts w:ascii="Times New Roman" w:hAnsi="Times New Roman" w:cs="Times New Roman"/>
                        <w:b/>
                        <w:noProof/>
                        <w:sz w:val="24"/>
                        <w:szCs w:val="24"/>
                      </w:rPr>
                      <w:t>Judgment No. S</w:t>
                    </w:r>
                    <w:r>
                      <w:rPr>
                        <w:rFonts w:ascii="Times New Roman" w:hAnsi="Times New Roman" w:cs="Times New Roman"/>
                        <w:b/>
                        <w:noProof/>
                        <w:sz w:val="24"/>
                        <w:szCs w:val="24"/>
                      </w:rPr>
                      <w:t>C</w:t>
                    </w:r>
                    <w:r w:rsidR="00194CF5">
                      <w:rPr>
                        <w:rFonts w:ascii="Times New Roman" w:hAnsi="Times New Roman" w:cs="Times New Roman"/>
                        <w:b/>
                        <w:noProof/>
                        <w:sz w:val="24"/>
                        <w:szCs w:val="24"/>
                      </w:rPr>
                      <w:t xml:space="preserve"> 119</w:t>
                    </w:r>
                    <w:r w:rsidRPr="00612100">
                      <w:rPr>
                        <w:rFonts w:ascii="Times New Roman" w:hAnsi="Times New Roman" w:cs="Times New Roman"/>
                        <w:b/>
                        <w:noProof/>
                        <w:sz w:val="24"/>
                        <w:szCs w:val="24"/>
                      </w:rPr>
                      <w:t>/23</w:t>
                    </w:r>
                  </w:p>
                  <w:p w14:paraId="645BA8B2" w14:textId="0D4D3560" w:rsidR="00612100" w:rsidRPr="00612100" w:rsidRDefault="00612100">
                    <w:pPr>
                      <w:spacing w:after="0" w:line="240" w:lineRule="auto"/>
                      <w:jc w:val="right"/>
                      <w:rPr>
                        <w:rFonts w:ascii="Times New Roman" w:hAnsi="Times New Roman" w:cs="Times New Roman"/>
                        <w:b/>
                        <w:noProof/>
                        <w:sz w:val="24"/>
                        <w:szCs w:val="24"/>
                      </w:rPr>
                    </w:pPr>
                    <w:r w:rsidRPr="00612100">
                      <w:rPr>
                        <w:rFonts w:ascii="Times New Roman" w:hAnsi="Times New Roman" w:cs="Times New Roman"/>
                        <w:b/>
                        <w:noProof/>
                        <w:sz w:val="24"/>
                        <w:szCs w:val="24"/>
                      </w:rPr>
                      <w:t>Civil Appeal No. S</w:t>
                    </w:r>
                    <w:r>
                      <w:rPr>
                        <w:rFonts w:ascii="Times New Roman" w:hAnsi="Times New Roman" w:cs="Times New Roman"/>
                        <w:b/>
                        <w:noProof/>
                        <w:sz w:val="24"/>
                        <w:szCs w:val="24"/>
                      </w:rPr>
                      <w:t>C</w:t>
                    </w:r>
                    <w:r w:rsidRPr="00612100">
                      <w:rPr>
                        <w:rFonts w:ascii="Times New Roman" w:hAnsi="Times New Roman" w:cs="Times New Roman"/>
                        <w:b/>
                        <w:noProof/>
                        <w:sz w:val="24"/>
                        <w:szCs w:val="24"/>
                      </w:rPr>
                      <w:t xml:space="preserve"> 198/22</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65408" behindDoc="0" locked="0" layoutInCell="0" allowOverlap="1" wp14:anchorId="51B4E084" wp14:editId="2315F98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53A9205" w14:textId="77777777" w:rsidR="00612100" w:rsidRDefault="00612100">
                          <w:pPr>
                            <w:spacing w:after="0" w:line="240" w:lineRule="auto"/>
                            <w:rPr>
                              <w:color w:val="FFFFFF" w:themeColor="background1"/>
                            </w:rPr>
                          </w:pPr>
                          <w:r>
                            <w:fldChar w:fldCharType="begin"/>
                          </w:r>
                          <w:r>
                            <w:instrText xml:space="preserve"> PAGE   \* MERGEFORMAT </w:instrText>
                          </w:r>
                          <w:r>
                            <w:fldChar w:fldCharType="separate"/>
                          </w:r>
                          <w:r w:rsidR="009F0E2B" w:rsidRPr="009F0E2B">
                            <w:rPr>
                              <w:noProof/>
                              <w:color w:val="FFFFFF" w:themeColor="background1"/>
                            </w:rPr>
                            <w:t>16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1B4E084"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53A9205" w14:textId="77777777" w:rsidR="00612100" w:rsidRDefault="00612100">
                    <w:pPr>
                      <w:spacing w:after="0" w:line="240" w:lineRule="auto"/>
                      <w:rPr>
                        <w:color w:val="FFFFFF" w:themeColor="background1"/>
                      </w:rPr>
                    </w:pPr>
                    <w:r>
                      <w:fldChar w:fldCharType="begin"/>
                    </w:r>
                    <w:r>
                      <w:instrText xml:space="preserve"> PAGE   \* MERGEFORMAT </w:instrText>
                    </w:r>
                    <w:r>
                      <w:fldChar w:fldCharType="separate"/>
                    </w:r>
                    <w:r w:rsidR="009F0E2B" w:rsidRPr="009F0E2B">
                      <w:rPr>
                        <w:noProof/>
                        <w:color w:val="FFFFFF" w:themeColor="background1"/>
                      </w:rPr>
                      <w:t>16</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2A762" w14:textId="0FF9A93A" w:rsidR="00F7626E" w:rsidRDefault="00F762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25DF"/>
    <w:multiLevelType w:val="hybridMultilevel"/>
    <w:tmpl w:val="828A4A6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15C1A"/>
    <w:multiLevelType w:val="hybridMultilevel"/>
    <w:tmpl w:val="4DD44376"/>
    <w:lvl w:ilvl="0" w:tplc="844E3C6A">
      <w:start w:val="1"/>
      <w:numFmt w:val="decimal"/>
      <w:lvlText w:val="%1."/>
      <w:lvlJc w:val="left"/>
      <w:pPr>
        <w:ind w:left="35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E4826FE">
      <w:start w:val="1"/>
      <w:numFmt w:val="lowerLetter"/>
      <w:lvlText w:val="%2."/>
      <w:lvlJc w:val="left"/>
      <w:pPr>
        <w:ind w:left="3434"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466CF266">
      <w:start w:val="1"/>
      <w:numFmt w:val="lowerRoman"/>
      <w:lvlText w:val="%3"/>
      <w:lvlJc w:val="left"/>
      <w:pPr>
        <w:ind w:left="46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F43C5888">
      <w:start w:val="1"/>
      <w:numFmt w:val="decimal"/>
      <w:lvlText w:val="%4"/>
      <w:lvlJc w:val="left"/>
      <w:pPr>
        <w:ind w:left="53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D682BC46">
      <w:start w:val="1"/>
      <w:numFmt w:val="lowerLetter"/>
      <w:lvlText w:val="%5"/>
      <w:lvlJc w:val="left"/>
      <w:pPr>
        <w:ind w:left="60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4F0ABECC">
      <w:start w:val="1"/>
      <w:numFmt w:val="lowerRoman"/>
      <w:lvlText w:val="%6"/>
      <w:lvlJc w:val="left"/>
      <w:pPr>
        <w:ind w:left="67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52588C34">
      <w:start w:val="1"/>
      <w:numFmt w:val="decimal"/>
      <w:lvlText w:val="%7"/>
      <w:lvlJc w:val="left"/>
      <w:pPr>
        <w:ind w:left="75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2C1E012C">
      <w:start w:val="1"/>
      <w:numFmt w:val="lowerLetter"/>
      <w:lvlText w:val="%8"/>
      <w:lvlJc w:val="left"/>
      <w:pPr>
        <w:ind w:left="82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7256A77A">
      <w:start w:val="1"/>
      <w:numFmt w:val="lowerRoman"/>
      <w:lvlText w:val="%9"/>
      <w:lvlJc w:val="left"/>
      <w:pPr>
        <w:ind w:left="89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2E9000DD"/>
    <w:multiLevelType w:val="hybridMultilevel"/>
    <w:tmpl w:val="62DACE3C"/>
    <w:lvl w:ilvl="0" w:tplc="E3E2075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2EEF361B"/>
    <w:multiLevelType w:val="multilevel"/>
    <w:tmpl w:val="C1A424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F075A53"/>
    <w:multiLevelType w:val="hybridMultilevel"/>
    <w:tmpl w:val="AFFC0634"/>
    <w:lvl w:ilvl="0" w:tplc="3009000F">
      <w:start w:val="1"/>
      <w:numFmt w:val="decimal"/>
      <w:lvlText w:val="%1."/>
      <w:lvlJc w:val="left"/>
      <w:pPr>
        <w:ind w:left="720" w:hanging="360"/>
      </w:pPr>
      <w:rPr>
        <w:rFonts w:hint="default"/>
        <w:b w:val="0"/>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668C5143"/>
    <w:multiLevelType w:val="hybridMultilevel"/>
    <w:tmpl w:val="9E825E6A"/>
    <w:lvl w:ilvl="0" w:tplc="814CCE4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67993415"/>
    <w:multiLevelType w:val="hybridMultilevel"/>
    <w:tmpl w:val="F188848A"/>
    <w:lvl w:ilvl="0" w:tplc="30090019">
      <w:start w:val="9"/>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68845F15"/>
    <w:multiLevelType w:val="hybridMultilevel"/>
    <w:tmpl w:val="4A2CC9B8"/>
    <w:lvl w:ilvl="0" w:tplc="2DDA7120">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A632119"/>
    <w:multiLevelType w:val="hybridMultilevel"/>
    <w:tmpl w:val="AFFC0634"/>
    <w:lvl w:ilvl="0" w:tplc="3009000F">
      <w:start w:val="1"/>
      <w:numFmt w:val="decimal"/>
      <w:lvlText w:val="%1."/>
      <w:lvlJc w:val="left"/>
      <w:pPr>
        <w:ind w:left="720" w:hanging="360"/>
      </w:pPr>
      <w:rPr>
        <w:rFonts w:hint="default"/>
        <w:b w:val="0"/>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70C46478"/>
    <w:multiLevelType w:val="hybridMultilevel"/>
    <w:tmpl w:val="AFFC0634"/>
    <w:lvl w:ilvl="0" w:tplc="3009000F">
      <w:start w:val="1"/>
      <w:numFmt w:val="decimal"/>
      <w:lvlText w:val="%1."/>
      <w:lvlJc w:val="left"/>
      <w:pPr>
        <w:ind w:left="720" w:hanging="360"/>
      </w:pPr>
      <w:rPr>
        <w:rFonts w:hint="default"/>
        <w:b w:val="0"/>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7724674D"/>
    <w:multiLevelType w:val="hybridMultilevel"/>
    <w:tmpl w:val="BF82909E"/>
    <w:lvl w:ilvl="0" w:tplc="A07C1DD4">
      <w:start w:val="1"/>
      <w:numFmt w:val="decimal"/>
      <w:lvlText w:val="(%1)"/>
      <w:lvlJc w:val="lef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num w:numId="1" w16cid:durableId="20112533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00815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79025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8318098">
    <w:abstractNumId w:val="4"/>
  </w:num>
  <w:num w:numId="5" w16cid:durableId="948120960">
    <w:abstractNumId w:val="2"/>
  </w:num>
  <w:num w:numId="6" w16cid:durableId="1767655285">
    <w:abstractNumId w:val="8"/>
  </w:num>
  <w:num w:numId="7" w16cid:durableId="424545576">
    <w:abstractNumId w:val="9"/>
  </w:num>
  <w:num w:numId="8" w16cid:durableId="18013378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9079400">
    <w:abstractNumId w:val="6"/>
  </w:num>
  <w:num w:numId="10" w16cid:durableId="782455160">
    <w:abstractNumId w:val="5"/>
  </w:num>
  <w:num w:numId="11" w16cid:durableId="33850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29B"/>
    <w:rsid w:val="0001096C"/>
    <w:rsid w:val="000212E7"/>
    <w:rsid w:val="000323CA"/>
    <w:rsid w:val="00036B46"/>
    <w:rsid w:val="0005520E"/>
    <w:rsid w:val="0006065D"/>
    <w:rsid w:val="00062210"/>
    <w:rsid w:val="00063C4D"/>
    <w:rsid w:val="00067E41"/>
    <w:rsid w:val="00072C68"/>
    <w:rsid w:val="000749A0"/>
    <w:rsid w:val="00075F35"/>
    <w:rsid w:val="0008529E"/>
    <w:rsid w:val="000B6E08"/>
    <w:rsid w:val="000B7BD2"/>
    <w:rsid w:val="000C7B99"/>
    <w:rsid w:val="000E07E9"/>
    <w:rsid w:val="000F39A1"/>
    <w:rsid w:val="000F6951"/>
    <w:rsid w:val="000F709E"/>
    <w:rsid w:val="0012488C"/>
    <w:rsid w:val="0013120E"/>
    <w:rsid w:val="00144C99"/>
    <w:rsid w:val="00144FF9"/>
    <w:rsid w:val="001626BF"/>
    <w:rsid w:val="00163139"/>
    <w:rsid w:val="00171ADA"/>
    <w:rsid w:val="00182B7B"/>
    <w:rsid w:val="00194CF5"/>
    <w:rsid w:val="001A5FBA"/>
    <w:rsid w:val="001B12AB"/>
    <w:rsid w:val="001B2E3F"/>
    <w:rsid w:val="001B6189"/>
    <w:rsid w:val="001D1608"/>
    <w:rsid w:val="001E057B"/>
    <w:rsid w:val="001E10D5"/>
    <w:rsid w:val="001E292E"/>
    <w:rsid w:val="001E6244"/>
    <w:rsid w:val="001F0FD7"/>
    <w:rsid w:val="00207F14"/>
    <w:rsid w:val="00215628"/>
    <w:rsid w:val="002160A2"/>
    <w:rsid w:val="002234CB"/>
    <w:rsid w:val="0024371C"/>
    <w:rsid w:val="00251AA5"/>
    <w:rsid w:val="00253527"/>
    <w:rsid w:val="00256D38"/>
    <w:rsid w:val="00262E9F"/>
    <w:rsid w:val="002743DC"/>
    <w:rsid w:val="0028110E"/>
    <w:rsid w:val="0028288C"/>
    <w:rsid w:val="0028642E"/>
    <w:rsid w:val="0028781F"/>
    <w:rsid w:val="002A77E4"/>
    <w:rsid w:val="002D0958"/>
    <w:rsid w:val="002D2B92"/>
    <w:rsid w:val="002D3CB2"/>
    <w:rsid w:val="002D5282"/>
    <w:rsid w:val="002F18EB"/>
    <w:rsid w:val="002F22C7"/>
    <w:rsid w:val="002F35C4"/>
    <w:rsid w:val="00300AEE"/>
    <w:rsid w:val="00310767"/>
    <w:rsid w:val="0032439E"/>
    <w:rsid w:val="00330F1D"/>
    <w:rsid w:val="00332BE0"/>
    <w:rsid w:val="00335D9C"/>
    <w:rsid w:val="003373A7"/>
    <w:rsid w:val="003458B9"/>
    <w:rsid w:val="00350409"/>
    <w:rsid w:val="00357E0E"/>
    <w:rsid w:val="00360F35"/>
    <w:rsid w:val="00367EA0"/>
    <w:rsid w:val="00376DBF"/>
    <w:rsid w:val="0038565B"/>
    <w:rsid w:val="00391321"/>
    <w:rsid w:val="0039230E"/>
    <w:rsid w:val="003A2101"/>
    <w:rsid w:val="003A29C3"/>
    <w:rsid w:val="003A4918"/>
    <w:rsid w:val="003A7BB8"/>
    <w:rsid w:val="003B199B"/>
    <w:rsid w:val="003D5CB6"/>
    <w:rsid w:val="003E040A"/>
    <w:rsid w:val="003E1490"/>
    <w:rsid w:val="003F0A2A"/>
    <w:rsid w:val="003F3EE2"/>
    <w:rsid w:val="003F499D"/>
    <w:rsid w:val="00403A8A"/>
    <w:rsid w:val="00410382"/>
    <w:rsid w:val="00413B05"/>
    <w:rsid w:val="00420F6D"/>
    <w:rsid w:val="004333BA"/>
    <w:rsid w:val="00435116"/>
    <w:rsid w:val="00446C1A"/>
    <w:rsid w:val="00447939"/>
    <w:rsid w:val="00452669"/>
    <w:rsid w:val="004631BE"/>
    <w:rsid w:val="00465080"/>
    <w:rsid w:val="004736F0"/>
    <w:rsid w:val="00473748"/>
    <w:rsid w:val="004836A1"/>
    <w:rsid w:val="00483F6E"/>
    <w:rsid w:val="00496DF3"/>
    <w:rsid w:val="004A554D"/>
    <w:rsid w:val="004A7775"/>
    <w:rsid w:val="004B463F"/>
    <w:rsid w:val="004C417D"/>
    <w:rsid w:val="004C4CDB"/>
    <w:rsid w:val="004E358C"/>
    <w:rsid w:val="004F2FBB"/>
    <w:rsid w:val="004F45BD"/>
    <w:rsid w:val="004F70C6"/>
    <w:rsid w:val="005016F0"/>
    <w:rsid w:val="00506E1D"/>
    <w:rsid w:val="00510E3E"/>
    <w:rsid w:val="00511892"/>
    <w:rsid w:val="00517206"/>
    <w:rsid w:val="0053092C"/>
    <w:rsid w:val="005429D7"/>
    <w:rsid w:val="00547145"/>
    <w:rsid w:val="00551016"/>
    <w:rsid w:val="00564D53"/>
    <w:rsid w:val="00593E58"/>
    <w:rsid w:val="005A22C4"/>
    <w:rsid w:val="005B0373"/>
    <w:rsid w:val="005B5AF1"/>
    <w:rsid w:val="005B6EAA"/>
    <w:rsid w:val="005C018A"/>
    <w:rsid w:val="005C16DF"/>
    <w:rsid w:val="005E5F5C"/>
    <w:rsid w:val="00612100"/>
    <w:rsid w:val="00615B62"/>
    <w:rsid w:val="0062325A"/>
    <w:rsid w:val="00627A0C"/>
    <w:rsid w:val="006316A4"/>
    <w:rsid w:val="00641B5D"/>
    <w:rsid w:val="00646E41"/>
    <w:rsid w:val="00670F0D"/>
    <w:rsid w:val="00684DFC"/>
    <w:rsid w:val="006931BE"/>
    <w:rsid w:val="00694EA3"/>
    <w:rsid w:val="006B065D"/>
    <w:rsid w:val="006B18DF"/>
    <w:rsid w:val="006B27F2"/>
    <w:rsid w:val="006C1735"/>
    <w:rsid w:val="00701F1D"/>
    <w:rsid w:val="00706DB8"/>
    <w:rsid w:val="007101A8"/>
    <w:rsid w:val="0071129B"/>
    <w:rsid w:val="00717B24"/>
    <w:rsid w:val="007228EF"/>
    <w:rsid w:val="007368A4"/>
    <w:rsid w:val="007369D0"/>
    <w:rsid w:val="0074010C"/>
    <w:rsid w:val="00740F29"/>
    <w:rsid w:val="00757A03"/>
    <w:rsid w:val="007606EE"/>
    <w:rsid w:val="00764D99"/>
    <w:rsid w:val="00765B7B"/>
    <w:rsid w:val="00772A20"/>
    <w:rsid w:val="00773F17"/>
    <w:rsid w:val="00785499"/>
    <w:rsid w:val="007B0F11"/>
    <w:rsid w:val="007B26CB"/>
    <w:rsid w:val="007C2077"/>
    <w:rsid w:val="007C57C9"/>
    <w:rsid w:val="007D2ED3"/>
    <w:rsid w:val="007E5731"/>
    <w:rsid w:val="007E5B23"/>
    <w:rsid w:val="007E753C"/>
    <w:rsid w:val="007F3CFB"/>
    <w:rsid w:val="007F7CFF"/>
    <w:rsid w:val="00803ABD"/>
    <w:rsid w:val="00804CBF"/>
    <w:rsid w:val="0080751D"/>
    <w:rsid w:val="00811E01"/>
    <w:rsid w:val="008137C4"/>
    <w:rsid w:val="0082192D"/>
    <w:rsid w:val="008265FF"/>
    <w:rsid w:val="0083229F"/>
    <w:rsid w:val="00837B4F"/>
    <w:rsid w:val="00867C02"/>
    <w:rsid w:val="00867C7E"/>
    <w:rsid w:val="0087673D"/>
    <w:rsid w:val="00877078"/>
    <w:rsid w:val="008A759E"/>
    <w:rsid w:val="008B0E51"/>
    <w:rsid w:val="008B1678"/>
    <w:rsid w:val="008B58B2"/>
    <w:rsid w:val="008B6988"/>
    <w:rsid w:val="00904AF8"/>
    <w:rsid w:val="009172D7"/>
    <w:rsid w:val="00951A28"/>
    <w:rsid w:val="00952770"/>
    <w:rsid w:val="00952FD8"/>
    <w:rsid w:val="00957235"/>
    <w:rsid w:val="0096350C"/>
    <w:rsid w:val="0097522F"/>
    <w:rsid w:val="00983537"/>
    <w:rsid w:val="0098478A"/>
    <w:rsid w:val="0098525C"/>
    <w:rsid w:val="00995C10"/>
    <w:rsid w:val="009A5227"/>
    <w:rsid w:val="009A7EE6"/>
    <w:rsid w:val="009B07C1"/>
    <w:rsid w:val="009B54EF"/>
    <w:rsid w:val="009B71CD"/>
    <w:rsid w:val="009C46AF"/>
    <w:rsid w:val="009C5CCD"/>
    <w:rsid w:val="009D2556"/>
    <w:rsid w:val="009D6098"/>
    <w:rsid w:val="009F0E2B"/>
    <w:rsid w:val="009F0E5B"/>
    <w:rsid w:val="009F101E"/>
    <w:rsid w:val="00A0444A"/>
    <w:rsid w:val="00A0547F"/>
    <w:rsid w:val="00A066B1"/>
    <w:rsid w:val="00A243E8"/>
    <w:rsid w:val="00A37E18"/>
    <w:rsid w:val="00A51CC3"/>
    <w:rsid w:val="00A55773"/>
    <w:rsid w:val="00A57568"/>
    <w:rsid w:val="00A62FA7"/>
    <w:rsid w:val="00A67DAD"/>
    <w:rsid w:val="00A760B1"/>
    <w:rsid w:val="00A82730"/>
    <w:rsid w:val="00A82832"/>
    <w:rsid w:val="00AA0540"/>
    <w:rsid w:val="00AA79F6"/>
    <w:rsid w:val="00AB5149"/>
    <w:rsid w:val="00AC07F6"/>
    <w:rsid w:val="00AD3D3B"/>
    <w:rsid w:val="00AE269C"/>
    <w:rsid w:val="00B06497"/>
    <w:rsid w:val="00B11C59"/>
    <w:rsid w:val="00B20F7D"/>
    <w:rsid w:val="00B4270E"/>
    <w:rsid w:val="00B4601E"/>
    <w:rsid w:val="00B50212"/>
    <w:rsid w:val="00B548B6"/>
    <w:rsid w:val="00B72EF1"/>
    <w:rsid w:val="00B83781"/>
    <w:rsid w:val="00B97864"/>
    <w:rsid w:val="00BA193A"/>
    <w:rsid w:val="00BA3167"/>
    <w:rsid w:val="00BA5C16"/>
    <w:rsid w:val="00BA7E80"/>
    <w:rsid w:val="00BB52E6"/>
    <w:rsid w:val="00BC4211"/>
    <w:rsid w:val="00BF03FC"/>
    <w:rsid w:val="00BF3A38"/>
    <w:rsid w:val="00C07D01"/>
    <w:rsid w:val="00C1171A"/>
    <w:rsid w:val="00C1340A"/>
    <w:rsid w:val="00C361D8"/>
    <w:rsid w:val="00C367F7"/>
    <w:rsid w:val="00C41521"/>
    <w:rsid w:val="00C42799"/>
    <w:rsid w:val="00C4391C"/>
    <w:rsid w:val="00C54A5A"/>
    <w:rsid w:val="00C61ED4"/>
    <w:rsid w:val="00C62945"/>
    <w:rsid w:val="00C62FCB"/>
    <w:rsid w:val="00C65AEB"/>
    <w:rsid w:val="00C739A5"/>
    <w:rsid w:val="00C826F3"/>
    <w:rsid w:val="00C93282"/>
    <w:rsid w:val="00C95267"/>
    <w:rsid w:val="00C96591"/>
    <w:rsid w:val="00CB4B0B"/>
    <w:rsid w:val="00CC401B"/>
    <w:rsid w:val="00CE0A12"/>
    <w:rsid w:val="00CE2D81"/>
    <w:rsid w:val="00CF4E57"/>
    <w:rsid w:val="00D05B5F"/>
    <w:rsid w:val="00D066B0"/>
    <w:rsid w:val="00D14767"/>
    <w:rsid w:val="00D200D1"/>
    <w:rsid w:val="00D36184"/>
    <w:rsid w:val="00D50E41"/>
    <w:rsid w:val="00D539F2"/>
    <w:rsid w:val="00D5747F"/>
    <w:rsid w:val="00D643CB"/>
    <w:rsid w:val="00D6724A"/>
    <w:rsid w:val="00D71058"/>
    <w:rsid w:val="00D7520D"/>
    <w:rsid w:val="00D757A0"/>
    <w:rsid w:val="00D76C02"/>
    <w:rsid w:val="00D9057E"/>
    <w:rsid w:val="00DA0809"/>
    <w:rsid w:val="00DB3E97"/>
    <w:rsid w:val="00DB52F2"/>
    <w:rsid w:val="00DC52CF"/>
    <w:rsid w:val="00DC5BFC"/>
    <w:rsid w:val="00DC7F52"/>
    <w:rsid w:val="00DD0F39"/>
    <w:rsid w:val="00DE1BD0"/>
    <w:rsid w:val="00DE60B0"/>
    <w:rsid w:val="00DF2577"/>
    <w:rsid w:val="00E17FB2"/>
    <w:rsid w:val="00E20FC0"/>
    <w:rsid w:val="00E25002"/>
    <w:rsid w:val="00E273B6"/>
    <w:rsid w:val="00E275B3"/>
    <w:rsid w:val="00E27AFF"/>
    <w:rsid w:val="00E30847"/>
    <w:rsid w:val="00E30C6C"/>
    <w:rsid w:val="00E332AB"/>
    <w:rsid w:val="00E41105"/>
    <w:rsid w:val="00E442D9"/>
    <w:rsid w:val="00E541BD"/>
    <w:rsid w:val="00E5524A"/>
    <w:rsid w:val="00E63687"/>
    <w:rsid w:val="00E82EB2"/>
    <w:rsid w:val="00E95C93"/>
    <w:rsid w:val="00EC08C7"/>
    <w:rsid w:val="00EC4D2F"/>
    <w:rsid w:val="00ED035F"/>
    <w:rsid w:val="00ED7E9E"/>
    <w:rsid w:val="00F11BE4"/>
    <w:rsid w:val="00F21EC7"/>
    <w:rsid w:val="00F23945"/>
    <w:rsid w:val="00F345E7"/>
    <w:rsid w:val="00F37F2F"/>
    <w:rsid w:val="00F46F19"/>
    <w:rsid w:val="00F63D10"/>
    <w:rsid w:val="00F704D5"/>
    <w:rsid w:val="00F7626E"/>
    <w:rsid w:val="00FF1334"/>
    <w:rsid w:val="00FF33F9"/>
    <w:rsid w:val="00FF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911C3"/>
  <w15:chartTrackingRefBased/>
  <w15:docId w15:val="{E8FF3E69-65C2-4168-8033-027F29EEF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29B"/>
    <w:pPr>
      <w:spacing w:line="254" w:lineRule="auto"/>
    </w:pPr>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129B"/>
    <w:pPr>
      <w:spacing w:after="0" w:line="240" w:lineRule="auto"/>
    </w:pPr>
    <w:rPr>
      <w:lang w:val="en-US"/>
    </w:rPr>
  </w:style>
  <w:style w:type="paragraph" w:styleId="ListParagraph">
    <w:name w:val="List Paragraph"/>
    <w:basedOn w:val="Normal"/>
    <w:uiPriority w:val="34"/>
    <w:qFormat/>
    <w:rsid w:val="0071129B"/>
    <w:pPr>
      <w:ind w:left="720"/>
      <w:contextualSpacing/>
    </w:pPr>
  </w:style>
  <w:style w:type="paragraph" w:styleId="Header">
    <w:name w:val="header"/>
    <w:basedOn w:val="Normal"/>
    <w:link w:val="HeaderChar"/>
    <w:uiPriority w:val="99"/>
    <w:unhideWhenUsed/>
    <w:rsid w:val="007112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29B"/>
    <w:rPr>
      <w:lang w:val="en-ZW"/>
    </w:rPr>
  </w:style>
  <w:style w:type="paragraph" w:styleId="Footer">
    <w:name w:val="footer"/>
    <w:basedOn w:val="Normal"/>
    <w:link w:val="FooterChar"/>
    <w:uiPriority w:val="99"/>
    <w:unhideWhenUsed/>
    <w:rsid w:val="00287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81F"/>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226668">
      <w:bodyDiv w:val="1"/>
      <w:marLeft w:val="0"/>
      <w:marRight w:val="0"/>
      <w:marTop w:val="0"/>
      <w:marBottom w:val="0"/>
      <w:divBdr>
        <w:top w:val="none" w:sz="0" w:space="0" w:color="auto"/>
        <w:left w:val="none" w:sz="0" w:space="0" w:color="auto"/>
        <w:bottom w:val="none" w:sz="0" w:space="0" w:color="auto"/>
        <w:right w:val="none" w:sz="0" w:space="0" w:color="auto"/>
      </w:divBdr>
    </w:div>
    <w:div w:id="878587398">
      <w:bodyDiv w:val="1"/>
      <w:marLeft w:val="0"/>
      <w:marRight w:val="0"/>
      <w:marTop w:val="0"/>
      <w:marBottom w:val="0"/>
      <w:divBdr>
        <w:top w:val="none" w:sz="0" w:space="0" w:color="auto"/>
        <w:left w:val="none" w:sz="0" w:space="0" w:color="auto"/>
        <w:bottom w:val="none" w:sz="0" w:space="0" w:color="auto"/>
        <w:right w:val="none" w:sz="0" w:space="0" w:color="auto"/>
      </w:divBdr>
    </w:div>
    <w:div w:id="1301115182">
      <w:bodyDiv w:val="1"/>
      <w:marLeft w:val="0"/>
      <w:marRight w:val="0"/>
      <w:marTop w:val="0"/>
      <w:marBottom w:val="0"/>
      <w:divBdr>
        <w:top w:val="none" w:sz="0" w:space="0" w:color="auto"/>
        <w:left w:val="none" w:sz="0" w:space="0" w:color="auto"/>
        <w:bottom w:val="none" w:sz="0" w:space="0" w:color="auto"/>
        <w:right w:val="none" w:sz="0" w:space="0" w:color="auto"/>
      </w:divBdr>
    </w:div>
    <w:div w:id="156028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4223</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 JSC</dc:creator>
  <cp:keywords/>
  <dc:description/>
  <cp:lastModifiedBy>Millicent</cp:lastModifiedBy>
  <cp:revision>2</cp:revision>
  <dcterms:created xsi:type="dcterms:W3CDTF">2023-11-07T14:15:00Z</dcterms:created>
  <dcterms:modified xsi:type="dcterms:W3CDTF">2023-11-07T14:15:00Z</dcterms:modified>
</cp:coreProperties>
</file>