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1A" w:rsidRPr="00FD1F2E" w:rsidRDefault="00FD1F2E" w:rsidP="00FD1F2E">
      <w:pPr>
        <w:spacing w:after="0" w:line="240" w:lineRule="auto"/>
        <w:rPr>
          <w:rFonts w:ascii="Times New Roman" w:eastAsia="Calibri" w:hAnsi="Times New Roman" w:cs="Times New Roman"/>
          <w:b/>
          <w:sz w:val="24"/>
          <w:szCs w:val="24"/>
          <w:u w:val="single"/>
          <w:lang w:val="en-GB"/>
        </w:rPr>
      </w:pPr>
      <w:bookmarkStart w:id="0" w:name="_GoBack"/>
      <w:bookmarkEnd w:id="0"/>
      <w:r>
        <w:rPr>
          <w:rFonts w:ascii="Times New Roman" w:eastAsia="Calibri" w:hAnsi="Times New Roman" w:cs="Times New Roman"/>
          <w:b/>
          <w:sz w:val="24"/>
          <w:szCs w:val="24"/>
          <w:u w:val="single"/>
          <w:lang w:val="en-GB"/>
        </w:rPr>
        <w:t>DISTRIBUTABLE (24)</w:t>
      </w:r>
    </w:p>
    <w:p w:rsidR="00F56159" w:rsidRDefault="00F56159" w:rsidP="002C3BF9">
      <w:pPr>
        <w:spacing w:after="0" w:line="240" w:lineRule="auto"/>
        <w:jc w:val="center"/>
        <w:rPr>
          <w:rFonts w:ascii="Times New Roman" w:eastAsia="Calibri" w:hAnsi="Times New Roman" w:cs="Times New Roman"/>
          <w:b/>
          <w:sz w:val="24"/>
          <w:szCs w:val="24"/>
          <w:lang w:val="en-GB"/>
        </w:rPr>
      </w:pPr>
    </w:p>
    <w:p w:rsidR="00F56159" w:rsidRDefault="00F56159" w:rsidP="002C3BF9">
      <w:pPr>
        <w:spacing w:after="0" w:line="240" w:lineRule="auto"/>
        <w:jc w:val="center"/>
        <w:rPr>
          <w:rFonts w:ascii="Times New Roman" w:eastAsia="Calibri" w:hAnsi="Times New Roman" w:cs="Times New Roman"/>
          <w:b/>
          <w:sz w:val="24"/>
          <w:szCs w:val="24"/>
          <w:lang w:val="en-GB"/>
        </w:rPr>
      </w:pPr>
    </w:p>
    <w:p w:rsidR="00F56159" w:rsidRDefault="00F56159" w:rsidP="002C3BF9">
      <w:pPr>
        <w:spacing w:after="0" w:line="240" w:lineRule="auto"/>
        <w:jc w:val="center"/>
        <w:rPr>
          <w:rFonts w:ascii="Times New Roman" w:eastAsia="Calibri" w:hAnsi="Times New Roman" w:cs="Times New Roman"/>
          <w:b/>
          <w:sz w:val="24"/>
          <w:szCs w:val="24"/>
          <w:lang w:val="en-GB"/>
        </w:rPr>
      </w:pPr>
    </w:p>
    <w:p w:rsidR="00F56159" w:rsidRPr="00F56159" w:rsidRDefault="00F56159" w:rsidP="002C3BF9">
      <w:pPr>
        <w:spacing w:after="0" w:line="240" w:lineRule="auto"/>
        <w:jc w:val="center"/>
        <w:rPr>
          <w:rFonts w:ascii="Times New Roman" w:eastAsia="Calibri" w:hAnsi="Times New Roman" w:cs="Times New Roman"/>
          <w:b/>
          <w:sz w:val="24"/>
          <w:szCs w:val="24"/>
          <w:lang w:val="en-GB"/>
        </w:rPr>
      </w:pPr>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133CF0" w:rsidRPr="00F56159" w:rsidRDefault="00133CF0" w:rsidP="002C3BF9">
      <w:pPr>
        <w:spacing w:after="0" w:line="240" w:lineRule="auto"/>
        <w:jc w:val="center"/>
        <w:rPr>
          <w:rFonts w:ascii="Times New Roman" w:eastAsia="Calibri" w:hAnsi="Times New Roman" w:cs="Times New Roman"/>
          <w:b/>
          <w:sz w:val="24"/>
          <w:szCs w:val="24"/>
          <w:lang w:val="en-GB"/>
        </w:rPr>
      </w:pPr>
    </w:p>
    <w:p w:rsidR="00133CF0" w:rsidRPr="00F56159" w:rsidRDefault="00133CF0" w:rsidP="002C3BF9">
      <w:pPr>
        <w:spacing w:after="0" w:line="240" w:lineRule="auto"/>
        <w:jc w:val="center"/>
        <w:rPr>
          <w:rFonts w:ascii="Times New Roman" w:eastAsia="Calibri" w:hAnsi="Times New Roman" w:cs="Times New Roman"/>
          <w:b/>
          <w:sz w:val="24"/>
          <w:szCs w:val="24"/>
          <w:lang w:val="en-GB"/>
        </w:rPr>
      </w:pPr>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2C3BF9" w:rsidRPr="00F56159" w:rsidRDefault="00F42B22" w:rsidP="002C3BF9">
      <w:pPr>
        <w:spacing w:after="0" w:line="240" w:lineRule="auto"/>
        <w:jc w:val="center"/>
        <w:rPr>
          <w:rFonts w:ascii="Times New Roman" w:eastAsia="Calibri" w:hAnsi="Times New Roman" w:cs="Times New Roman"/>
          <w:b/>
          <w:sz w:val="24"/>
          <w:szCs w:val="24"/>
          <w:lang w:val="en-GB"/>
        </w:rPr>
      </w:pPr>
      <w:r w:rsidRPr="00F56159">
        <w:rPr>
          <w:rFonts w:ascii="Times New Roman" w:eastAsia="Calibri" w:hAnsi="Times New Roman" w:cs="Times New Roman"/>
          <w:b/>
          <w:sz w:val="24"/>
          <w:szCs w:val="24"/>
          <w:lang w:val="en-GB"/>
        </w:rPr>
        <w:t xml:space="preserve">RIOZIM </w:t>
      </w:r>
      <w:r w:rsidR="00EF211A" w:rsidRPr="00F56159">
        <w:rPr>
          <w:rFonts w:ascii="Times New Roman" w:eastAsia="Calibri" w:hAnsi="Times New Roman" w:cs="Times New Roman"/>
          <w:b/>
          <w:sz w:val="24"/>
          <w:szCs w:val="24"/>
          <w:lang w:val="en-GB"/>
        </w:rPr>
        <w:t xml:space="preserve">    </w:t>
      </w:r>
      <w:r w:rsidR="00D505D7" w:rsidRPr="00F56159">
        <w:rPr>
          <w:rFonts w:ascii="Times New Roman" w:eastAsia="Calibri" w:hAnsi="Times New Roman" w:cs="Times New Roman"/>
          <w:b/>
          <w:sz w:val="24"/>
          <w:szCs w:val="24"/>
          <w:lang w:val="en-GB"/>
        </w:rPr>
        <w:t xml:space="preserve">(PRIVATE) </w:t>
      </w:r>
      <w:r w:rsidR="00EF211A" w:rsidRPr="00F56159">
        <w:rPr>
          <w:rFonts w:ascii="Times New Roman" w:eastAsia="Calibri" w:hAnsi="Times New Roman" w:cs="Times New Roman"/>
          <w:b/>
          <w:sz w:val="24"/>
          <w:szCs w:val="24"/>
          <w:lang w:val="en-GB"/>
        </w:rPr>
        <w:t xml:space="preserve">    </w:t>
      </w:r>
      <w:r w:rsidRPr="00F56159">
        <w:rPr>
          <w:rFonts w:ascii="Times New Roman" w:eastAsia="Calibri" w:hAnsi="Times New Roman" w:cs="Times New Roman"/>
          <w:b/>
          <w:sz w:val="24"/>
          <w:szCs w:val="24"/>
          <w:lang w:val="en-GB"/>
        </w:rPr>
        <w:t>LIMITED</w:t>
      </w:r>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2C3BF9" w:rsidRPr="00F56159" w:rsidRDefault="009D45BB" w:rsidP="002C3BF9">
      <w:pPr>
        <w:spacing w:after="0" w:line="240" w:lineRule="auto"/>
        <w:jc w:val="center"/>
        <w:rPr>
          <w:rFonts w:ascii="Times New Roman" w:eastAsia="Calibri" w:hAnsi="Times New Roman" w:cs="Times New Roman"/>
          <w:b/>
          <w:sz w:val="24"/>
          <w:szCs w:val="24"/>
          <w:lang w:val="en-GB"/>
        </w:rPr>
      </w:pPr>
      <w:proofErr w:type="gramStart"/>
      <w:r>
        <w:rPr>
          <w:rFonts w:ascii="Times New Roman" w:eastAsia="Calibri" w:hAnsi="Times New Roman" w:cs="Times New Roman"/>
          <w:b/>
          <w:sz w:val="24"/>
          <w:szCs w:val="24"/>
          <w:lang w:val="en-GB"/>
        </w:rPr>
        <w:t>v</w:t>
      </w:r>
      <w:proofErr w:type="gramEnd"/>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2C3BF9" w:rsidRPr="00F56159" w:rsidRDefault="00EF211A" w:rsidP="002C3BF9">
      <w:pPr>
        <w:spacing w:after="0" w:line="240" w:lineRule="auto"/>
        <w:jc w:val="center"/>
        <w:rPr>
          <w:rFonts w:ascii="Times New Roman" w:eastAsia="Calibri" w:hAnsi="Times New Roman" w:cs="Times New Roman"/>
          <w:b/>
          <w:sz w:val="24"/>
          <w:szCs w:val="24"/>
          <w:lang w:val="en-GB"/>
        </w:rPr>
      </w:pPr>
      <w:r w:rsidRPr="00F56159">
        <w:rPr>
          <w:rFonts w:ascii="Times New Roman" w:eastAsia="Calibri" w:hAnsi="Times New Roman" w:cs="Times New Roman"/>
          <w:b/>
          <w:sz w:val="24"/>
          <w:szCs w:val="24"/>
          <w:lang w:val="en-GB"/>
        </w:rPr>
        <w:t xml:space="preserve">(1)     </w:t>
      </w:r>
      <w:r w:rsidR="007E1572" w:rsidRPr="00F56159">
        <w:rPr>
          <w:rFonts w:ascii="Times New Roman" w:eastAsia="Calibri" w:hAnsi="Times New Roman" w:cs="Times New Roman"/>
          <w:b/>
          <w:sz w:val="24"/>
          <w:szCs w:val="24"/>
          <w:lang w:val="en-GB"/>
        </w:rPr>
        <w:t>FALCON</w:t>
      </w:r>
      <w:r w:rsidRPr="00F56159">
        <w:rPr>
          <w:rFonts w:ascii="Times New Roman" w:eastAsia="Calibri" w:hAnsi="Times New Roman" w:cs="Times New Roman"/>
          <w:b/>
          <w:sz w:val="24"/>
          <w:szCs w:val="24"/>
          <w:lang w:val="en-GB"/>
        </w:rPr>
        <w:t xml:space="preserve">    </w:t>
      </w:r>
      <w:r w:rsidR="007E1572" w:rsidRPr="00F56159">
        <w:rPr>
          <w:rFonts w:ascii="Times New Roman" w:eastAsia="Calibri" w:hAnsi="Times New Roman" w:cs="Times New Roman"/>
          <w:b/>
          <w:sz w:val="24"/>
          <w:szCs w:val="24"/>
          <w:lang w:val="en-GB"/>
        </w:rPr>
        <w:t xml:space="preserve"> RESOURCES </w:t>
      </w:r>
      <w:r w:rsidRPr="00F56159">
        <w:rPr>
          <w:rFonts w:ascii="Times New Roman" w:eastAsia="Calibri" w:hAnsi="Times New Roman" w:cs="Times New Roman"/>
          <w:b/>
          <w:sz w:val="24"/>
          <w:szCs w:val="24"/>
          <w:lang w:val="en-GB"/>
        </w:rPr>
        <w:t xml:space="preserve">    </w:t>
      </w:r>
      <w:r w:rsidR="007E1572" w:rsidRPr="00F56159">
        <w:rPr>
          <w:rFonts w:ascii="Times New Roman" w:eastAsia="Calibri" w:hAnsi="Times New Roman" w:cs="Times New Roman"/>
          <w:b/>
          <w:sz w:val="24"/>
          <w:szCs w:val="24"/>
          <w:lang w:val="en-GB"/>
        </w:rPr>
        <w:t xml:space="preserve">(PRIVATE) </w:t>
      </w:r>
      <w:r w:rsidRPr="00F56159">
        <w:rPr>
          <w:rFonts w:ascii="Times New Roman" w:eastAsia="Calibri" w:hAnsi="Times New Roman" w:cs="Times New Roman"/>
          <w:b/>
          <w:sz w:val="24"/>
          <w:szCs w:val="24"/>
          <w:lang w:val="en-GB"/>
        </w:rPr>
        <w:t xml:space="preserve">    LIMITED</w:t>
      </w:r>
    </w:p>
    <w:p w:rsidR="00EF211A" w:rsidRPr="00F56159" w:rsidRDefault="00EF211A" w:rsidP="002C3BF9">
      <w:pPr>
        <w:spacing w:after="0" w:line="240" w:lineRule="auto"/>
        <w:jc w:val="center"/>
        <w:rPr>
          <w:rFonts w:ascii="Times New Roman" w:eastAsia="Calibri" w:hAnsi="Times New Roman" w:cs="Times New Roman"/>
          <w:b/>
          <w:sz w:val="24"/>
          <w:szCs w:val="24"/>
          <w:lang w:val="en-GB"/>
        </w:rPr>
      </w:pPr>
    </w:p>
    <w:p w:rsidR="00D505D7" w:rsidRPr="00F56159" w:rsidRDefault="00EF211A" w:rsidP="002C3BF9">
      <w:pPr>
        <w:spacing w:after="0" w:line="240" w:lineRule="auto"/>
        <w:jc w:val="center"/>
        <w:rPr>
          <w:rFonts w:ascii="Times New Roman" w:eastAsia="Calibri" w:hAnsi="Times New Roman" w:cs="Times New Roman"/>
          <w:b/>
          <w:sz w:val="24"/>
          <w:szCs w:val="24"/>
          <w:lang w:val="en-GB"/>
        </w:rPr>
      </w:pPr>
      <w:r w:rsidRPr="00F56159">
        <w:rPr>
          <w:rFonts w:ascii="Times New Roman" w:eastAsia="Calibri" w:hAnsi="Times New Roman" w:cs="Times New Roman"/>
          <w:b/>
          <w:sz w:val="24"/>
          <w:szCs w:val="24"/>
          <w:lang w:val="en-GB"/>
        </w:rPr>
        <w:t xml:space="preserve">(2)    </w:t>
      </w:r>
      <w:r w:rsidR="00D505D7" w:rsidRPr="00F56159">
        <w:rPr>
          <w:rFonts w:ascii="Times New Roman" w:eastAsia="Calibri" w:hAnsi="Times New Roman" w:cs="Times New Roman"/>
          <w:b/>
          <w:sz w:val="24"/>
          <w:szCs w:val="24"/>
          <w:lang w:val="en-GB"/>
        </w:rPr>
        <w:t>RUSUNUNGUKO</w:t>
      </w:r>
      <w:r w:rsidRPr="00F56159">
        <w:rPr>
          <w:rFonts w:ascii="Times New Roman" w:eastAsia="Calibri" w:hAnsi="Times New Roman" w:cs="Times New Roman"/>
          <w:b/>
          <w:sz w:val="24"/>
          <w:szCs w:val="24"/>
          <w:lang w:val="en-GB"/>
        </w:rPr>
        <w:t xml:space="preserve">    </w:t>
      </w:r>
      <w:r w:rsidR="00D505D7" w:rsidRPr="00F56159">
        <w:rPr>
          <w:rFonts w:ascii="Times New Roman" w:eastAsia="Calibri" w:hAnsi="Times New Roman" w:cs="Times New Roman"/>
          <w:b/>
          <w:sz w:val="24"/>
          <w:szCs w:val="24"/>
          <w:lang w:val="en-GB"/>
        </w:rPr>
        <w:t xml:space="preserve"> NKULULEKO</w:t>
      </w:r>
      <w:r w:rsidRPr="00F56159">
        <w:rPr>
          <w:rFonts w:ascii="Times New Roman" w:eastAsia="Calibri" w:hAnsi="Times New Roman" w:cs="Times New Roman"/>
          <w:b/>
          <w:sz w:val="24"/>
          <w:szCs w:val="24"/>
          <w:lang w:val="en-GB"/>
        </w:rPr>
        <w:t xml:space="preserve">    </w:t>
      </w:r>
      <w:r w:rsidR="00D505D7" w:rsidRPr="00F56159">
        <w:rPr>
          <w:rFonts w:ascii="Times New Roman" w:eastAsia="Calibri" w:hAnsi="Times New Roman" w:cs="Times New Roman"/>
          <w:b/>
          <w:sz w:val="24"/>
          <w:szCs w:val="24"/>
          <w:lang w:val="en-GB"/>
        </w:rPr>
        <w:t xml:space="preserve"> (PRIVATE)</w:t>
      </w:r>
      <w:r w:rsidRPr="00F56159">
        <w:rPr>
          <w:rFonts w:ascii="Times New Roman" w:eastAsia="Calibri" w:hAnsi="Times New Roman" w:cs="Times New Roman"/>
          <w:b/>
          <w:sz w:val="24"/>
          <w:szCs w:val="24"/>
          <w:lang w:val="en-GB"/>
        </w:rPr>
        <w:t xml:space="preserve">    </w:t>
      </w:r>
      <w:r w:rsidR="00D505D7" w:rsidRPr="00F56159">
        <w:rPr>
          <w:rFonts w:ascii="Times New Roman" w:eastAsia="Calibri" w:hAnsi="Times New Roman" w:cs="Times New Roman"/>
          <w:b/>
          <w:sz w:val="24"/>
          <w:szCs w:val="24"/>
          <w:lang w:val="en-GB"/>
        </w:rPr>
        <w:t xml:space="preserve"> LIMITED</w:t>
      </w:r>
    </w:p>
    <w:p w:rsidR="002C3BF9" w:rsidRPr="00F56159" w:rsidRDefault="002C3BF9" w:rsidP="002C3BF9">
      <w:pPr>
        <w:spacing w:after="0" w:line="276" w:lineRule="auto"/>
        <w:jc w:val="both"/>
        <w:rPr>
          <w:rFonts w:ascii="Times New Roman" w:eastAsia="Calibri" w:hAnsi="Times New Roman" w:cs="Times New Roman"/>
          <w:sz w:val="24"/>
          <w:szCs w:val="24"/>
          <w:lang w:val="en-GB"/>
        </w:rPr>
      </w:pPr>
    </w:p>
    <w:p w:rsidR="002C3BF9" w:rsidRPr="00F56159" w:rsidRDefault="002C3BF9" w:rsidP="002C3BF9">
      <w:pPr>
        <w:spacing w:after="0" w:line="276" w:lineRule="auto"/>
        <w:jc w:val="both"/>
        <w:rPr>
          <w:rFonts w:ascii="Times New Roman" w:eastAsia="Calibri" w:hAnsi="Times New Roman" w:cs="Times New Roman"/>
          <w:sz w:val="24"/>
          <w:szCs w:val="24"/>
          <w:lang w:val="en-GB"/>
        </w:rPr>
      </w:pPr>
    </w:p>
    <w:p w:rsidR="002C3BF9" w:rsidRPr="00F56159" w:rsidRDefault="002C3BF9" w:rsidP="002C3BF9">
      <w:pPr>
        <w:spacing w:after="0" w:line="276" w:lineRule="auto"/>
        <w:jc w:val="both"/>
        <w:rPr>
          <w:rFonts w:ascii="Times New Roman" w:eastAsia="Calibri" w:hAnsi="Times New Roman" w:cs="Times New Roman"/>
          <w:b/>
          <w:sz w:val="24"/>
          <w:szCs w:val="24"/>
          <w:lang w:val="en-GB"/>
        </w:rPr>
      </w:pPr>
      <w:r w:rsidRPr="00F56159">
        <w:rPr>
          <w:rFonts w:ascii="Times New Roman" w:eastAsia="Calibri" w:hAnsi="Times New Roman" w:cs="Times New Roman"/>
          <w:b/>
          <w:sz w:val="24"/>
          <w:szCs w:val="24"/>
          <w:lang w:val="en-GB"/>
        </w:rPr>
        <w:t>SUPREME COURT OF ZIMBABWE</w:t>
      </w:r>
    </w:p>
    <w:p w:rsidR="002C3BF9" w:rsidRPr="00F56159" w:rsidRDefault="00F42B22" w:rsidP="002C3BF9">
      <w:pPr>
        <w:spacing w:after="0" w:line="276" w:lineRule="auto"/>
        <w:jc w:val="both"/>
        <w:rPr>
          <w:rFonts w:ascii="Times New Roman" w:eastAsia="Calibri" w:hAnsi="Times New Roman" w:cs="Times New Roman"/>
          <w:b/>
          <w:sz w:val="24"/>
          <w:szCs w:val="24"/>
          <w:lang w:val="en-GB"/>
        </w:rPr>
      </w:pPr>
      <w:r w:rsidRPr="00F56159">
        <w:rPr>
          <w:rFonts w:ascii="Times New Roman" w:eastAsia="Calibri" w:hAnsi="Times New Roman" w:cs="Times New Roman"/>
          <w:b/>
          <w:sz w:val="24"/>
          <w:szCs w:val="24"/>
          <w:lang w:val="en-GB"/>
        </w:rPr>
        <w:t>MALAB</w:t>
      </w:r>
      <w:r w:rsidR="00FB7FC4" w:rsidRPr="00F56159">
        <w:rPr>
          <w:rFonts w:ascii="Times New Roman" w:eastAsia="Calibri" w:hAnsi="Times New Roman" w:cs="Times New Roman"/>
          <w:b/>
          <w:sz w:val="24"/>
          <w:szCs w:val="24"/>
          <w:lang w:val="en-GB"/>
        </w:rPr>
        <w:t>A</w:t>
      </w:r>
      <w:r w:rsidR="002C3BF9" w:rsidRPr="00F56159">
        <w:rPr>
          <w:rFonts w:ascii="Times New Roman" w:eastAsia="Calibri" w:hAnsi="Times New Roman" w:cs="Times New Roman"/>
          <w:b/>
          <w:sz w:val="24"/>
          <w:szCs w:val="24"/>
          <w:lang w:val="en-GB"/>
        </w:rPr>
        <w:t xml:space="preserve"> </w:t>
      </w:r>
      <w:r w:rsidR="00FB7FC4" w:rsidRPr="00F56159">
        <w:rPr>
          <w:rFonts w:ascii="Times New Roman" w:eastAsia="Calibri" w:hAnsi="Times New Roman" w:cs="Times New Roman"/>
          <w:b/>
          <w:sz w:val="24"/>
          <w:szCs w:val="24"/>
          <w:lang w:val="en-GB"/>
        </w:rPr>
        <w:t>CJ, UCHENA</w:t>
      </w:r>
      <w:r w:rsidRPr="00F56159">
        <w:rPr>
          <w:rFonts w:ascii="Times New Roman" w:eastAsia="Calibri" w:hAnsi="Times New Roman" w:cs="Times New Roman"/>
          <w:b/>
          <w:sz w:val="24"/>
          <w:szCs w:val="24"/>
          <w:lang w:val="en-GB"/>
        </w:rPr>
        <w:t xml:space="preserve"> JA &amp; CHIWESH</w:t>
      </w:r>
      <w:r w:rsidR="002C3BF9" w:rsidRPr="00F56159">
        <w:rPr>
          <w:rFonts w:ascii="Times New Roman" w:eastAsia="Calibri" w:hAnsi="Times New Roman" w:cs="Times New Roman"/>
          <w:b/>
          <w:sz w:val="24"/>
          <w:szCs w:val="24"/>
          <w:lang w:val="en-GB"/>
        </w:rPr>
        <w:t>E AJA</w:t>
      </w:r>
    </w:p>
    <w:p w:rsidR="002C3BF9" w:rsidRPr="00F56159" w:rsidRDefault="00F42B22" w:rsidP="002C3BF9">
      <w:pPr>
        <w:spacing w:after="0" w:line="276" w:lineRule="auto"/>
        <w:jc w:val="both"/>
        <w:rPr>
          <w:rFonts w:ascii="Times New Roman" w:eastAsia="Calibri" w:hAnsi="Times New Roman" w:cs="Times New Roman"/>
          <w:sz w:val="24"/>
          <w:szCs w:val="24"/>
          <w:lang w:val="en-GB"/>
        </w:rPr>
      </w:pPr>
      <w:r w:rsidRPr="00F56159">
        <w:rPr>
          <w:rFonts w:ascii="Times New Roman" w:eastAsia="Calibri" w:hAnsi="Times New Roman" w:cs="Times New Roman"/>
          <w:b/>
          <w:sz w:val="24"/>
          <w:szCs w:val="24"/>
          <w:lang w:val="en-GB"/>
        </w:rPr>
        <w:t>HARARE</w:t>
      </w:r>
      <w:r w:rsidR="00133CF0" w:rsidRPr="00F56159">
        <w:rPr>
          <w:rFonts w:ascii="Times New Roman" w:eastAsia="Calibri" w:hAnsi="Times New Roman" w:cs="Times New Roman"/>
          <w:b/>
          <w:sz w:val="24"/>
          <w:szCs w:val="24"/>
          <w:lang w:val="en-GB"/>
        </w:rPr>
        <w:t>, 16 </w:t>
      </w:r>
      <w:r w:rsidRPr="00F56159">
        <w:rPr>
          <w:rFonts w:ascii="Times New Roman" w:eastAsia="Calibri" w:hAnsi="Times New Roman" w:cs="Times New Roman"/>
          <w:b/>
          <w:sz w:val="24"/>
          <w:szCs w:val="24"/>
          <w:lang w:val="en-GB"/>
        </w:rPr>
        <w:t>NOVEMBER</w:t>
      </w:r>
      <w:r w:rsidR="00EF211A" w:rsidRPr="00F56159">
        <w:rPr>
          <w:rFonts w:ascii="Times New Roman" w:eastAsia="Calibri" w:hAnsi="Times New Roman" w:cs="Times New Roman"/>
          <w:b/>
          <w:sz w:val="24"/>
          <w:szCs w:val="24"/>
          <w:lang w:val="en-GB"/>
        </w:rPr>
        <w:t>,</w:t>
      </w:r>
      <w:r w:rsidR="002C3BF9" w:rsidRPr="00F56159">
        <w:rPr>
          <w:rFonts w:ascii="Times New Roman" w:eastAsia="Calibri" w:hAnsi="Times New Roman" w:cs="Times New Roman"/>
          <w:b/>
          <w:sz w:val="24"/>
          <w:szCs w:val="24"/>
          <w:lang w:val="en-GB"/>
        </w:rPr>
        <w:t xml:space="preserve"> </w:t>
      </w:r>
      <w:r w:rsidR="00C4673D" w:rsidRPr="00F56159">
        <w:rPr>
          <w:rFonts w:ascii="Times New Roman" w:eastAsia="Calibri" w:hAnsi="Times New Roman" w:cs="Times New Roman"/>
          <w:b/>
          <w:sz w:val="24"/>
          <w:szCs w:val="24"/>
          <w:lang w:val="en-GB"/>
        </w:rPr>
        <w:t>2020</w:t>
      </w:r>
    </w:p>
    <w:p w:rsidR="002C3BF9" w:rsidRPr="00F56159" w:rsidRDefault="002C3BF9" w:rsidP="002C3BF9">
      <w:pPr>
        <w:spacing w:after="0" w:line="276" w:lineRule="auto"/>
        <w:jc w:val="both"/>
        <w:rPr>
          <w:rFonts w:ascii="Times New Roman" w:eastAsia="Calibri" w:hAnsi="Times New Roman" w:cs="Times New Roman"/>
          <w:sz w:val="24"/>
          <w:szCs w:val="24"/>
          <w:lang w:val="en-GB"/>
        </w:rPr>
      </w:pPr>
    </w:p>
    <w:p w:rsidR="00EF211A" w:rsidRPr="00F56159" w:rsidRDefault="00EF211A" w:rsidP="00767875">
      <w:pPr>
        <w:spacing w:after="0" w:line="240" w:lineRule="auto"/>
        <w:jc w:val="both"/>
        <w:rPr>
          <w:rFonts w:ascii="Times New Roman" w:eastAsia="Calibri" w:hAnsi="Times New Roman" w:cs="Times New Roman"/>
          <w:sz w:val="24"/>
          <w:szCs w:val="24"/>
          <w:lang w:val="en-GB"/>
        </w:rPr>
      </w:pPr>
    </w:p>
    <w:p w:rsidR="001E1406" w:rsidRPr="00F56159" w:rsidRDefault="00F42B22" w:rsidP="0017474A">
      <w:pPr>
        <w:spacing w:after="0" w:line="360" w:lineRule="auto"/>
        <w:jc w:val="both"/>
        <w:rPr>
          <w:rFonts w:ascii="Times New Roman" w:eastAsia="Calibri" w:hAnsi="Times New Roman" w:cs="Times New Roman"/>
          <w:sz w:val="24"/>
          <w:szCs w:val="24"/>
          <w:lang w:val="en-GB"/>
        </w:rPr>
      </w:pPr>
      <w:r w:rsidRPr="00F56159">
        <w:rPr>
          <w:rFonts w:ascii="Times New Roman" w:eastAsia="Calibri" w:hAnsi="Times New Roman" w:cs="Times New Roman"/>
          <w:i/>
          <w:sz w:val="24"/>
          <w:szCs w:val="24"/>
          <w:lang w:val="en-GB"/>
        </w:rPr>
        <w:t>T</w:t>
      </w:r>
      <w:r w:rsidR="005601BE" w:rsidRPr="00F56159">
        <w:rPr>
          <w:rFonts w:ascii="Times New Roman" w:eastAsia="Calibri" w:hAnsi="Times New Roman" w:cs="Times New Roman"/>
          <w:i/>
          <w:sz w:val="24"/>
          <w:szCs w:val="24"/>
          <w:lang w:val="en-GB"/>
        </w:rPr>
        <w:t>.</w:t>
      </w:r>
      <w:r w:rsidR="00E70CEA" w:rsidRPr="00F56159">
        <w:rPr>
          <w:rFonts w:ascii="Times New Roman" w:eastAsia="Calibri" w:hAnsi="Times New Roman" w:cs="Times New Roman"/>
          <w:i/>
          <w:sz w:val="24"/>
          <w:szCs w:val="24"/>
          <w:lang w:val="en-GB"/>
        </w:rPr>
        <w:t xml:space="preserve"> </w:t>
      </w:r>
      <w:proofErr w:type="spellStart"/>
      <w:r w:rsidRPr="00F56159">
        <w:rPr>
          <w:rFonts w:ascii="Times New Roman" w:eastAsia="Calibri" w:hAnsi="Times New Roman" w:cs="Times New Roman"/>
          <w:i/>
          <w:sz w:val="24"/>
          <w:szCs w:val="24"/>
          <w:lang w:val="en-GB"/>
        </w:rPr>
        <w:t>Mpofu</w:t>
      </w:r>
      <w:proofErr w:type="spellEnd"/>
      <w:r w:rsidR="00E70CEA" w:rsidRPr="00F56159">
        <w:rPr>
          <w:rFonts w:ascii="Times New Roman" w:eastAsia="Calibri" w:hAnsi="Times New Roman" w:cs="Times New Roman"/>
          <w:i/>
          <w:sz w:val="24"/>
          <w:szCs w:val="24"/>
          <w:lang w:val="en-GB"/>
        </w:rPr>
        <w:t>,</w:t>
      </w:r>
      <w:r w:rsidR="002848EC" w:rsidRPr="00F56159">
        <w:rPr>
          <w:rFonts w:ascii="Times New Roman" w:eastAsia="Calibri" w:hAnsi="Times New Roman" w:cs="Times New Roman"/>
          <w:sz w:val="24"/>
          <w:szCs w:val="24"/>
          <w:lang w:val="en-GB"/>
        </w:rPr>
        <w:t xml:space="preserve"> </w:t>
      </w:r>
      <w:r w:rsidR="00E70CEA" w:rsidRPr="00F56159">
        <w:rPr>
          <w:rFonts w:ascii="Times New Roman" w:eastAsia="Calibri" w:hAnsi="Times New Roman" w:cs="Times New Roman"/>
          <w:sz w:val="24"/>
          <w:szCs w:val="24"/>
          <w:lang w:val="en-GB"/>
        </w:rPr>
        <w:t xml:space="preserve">for the </w:t>
      </w:r>
      <w:r w:rsidR="002848EC" w:rsidRPr="00F56159">
        <w:rPr>
          <w:rFonts w:ascii="Times New Roman" w:eastAsia="Calibri" w:hAnsi="Times New Roman" w:cs="Times New Roman"/>
          <w:sz w:val="24"/>
          <w:szCs w:val="24"/>
          <w:lang w:val="en-GB"/>
        </w:rPr>
        <w:t>a</w:t>
      </w:r>
      <w:r w:rsidR="00E70CEA" w:rsidRPr="00F56159">
        <w:rPr>
          <w:rFonts w:ascii="Times New Roman" w:eastAsia="Calibri" w:hAnsi="Times New Roman" w:cs="Times New Roman"/>
          <w:sz w:val="24"/>
          <w:szCs w:val="24"/>
          <w:lang w:val="en-GB"/>
        </w:rPr>
        <w:t>ppellant</w:t>
      </w:r>
    </w:p>
    <w:p w:rsidR="002C3BF9" w:rsidRPr="00F56159" w:rsidRDefault="005601BE" w:rsidP="0017474A">
      <w:pPr>
        <w:spacing w:after="0" w:line="360" w:lineRule="auto"/>
        <w:jc w:val="both"/>
        <w:rPr>
          <w:rFonts w:ascii="Times New Roman" w:eastAsia="Calibri" w:hAnsi="Times New Roman" w:cs="Times New Roman"/>
          <w:b/>
          <w:sz w:val="24"/>
          <w:szCs w:val="24"/>
          <w:u w:val="single"/>
          <w:lang w:val="en-GB"/>
        </w:rPr>
      </w:pPr>
      <w:r w:rsidRPr="00F56159">
        <w:rPr>
          <w:rFonts w:ascii="Times New Roman" w:eastAsia="Calibri" w:hAnsi="Times New Roman" w:cs="Times New Roman"/>
          <w:i/>
          <w:sz w:val="24"/>
          <w:szCs w:val="24"/>
          <w:lang w:val="en-GB"/>
        </w:rPr>
        <w:t xml:space="preserve">L. </w:t>
      </w:r>
      <w:proofErr w:type="spellStart"/>
      <w:r w:rsidRPr="00F56159">
        <w:rPr>
          <w:rFonts w:ascii="Times New Roman" w:eastAsia="Calibri" w:hAnsi="Times New Roman" w:cs="Times New Roman"/>
          <w:i/>
          <w:sz w:val="24"/>
          <w:szCs w:val="24"/>
          <w:lang w:val="en-GB"/>
        </w:rPr>
        <w:t>Uriri</w:t>
      </w:r>
      <w:proofErr w:type="spellEnd"/>
      <w:r w:rsidR="002C3BF9" w:rsidRPr="00F56159">
        <w:rPr>
          <w:rFonts w:ascii="Times New Roman" w:eastAsia="Calibri" w:hAnsi="Times New Roman" w:cs="Times New Roman"/>
          <w:sz w:val="24"/>
          <w:szCs w:val="24"/>
          <w:lang w:val="en-GB"/>
        </w:rPr>
        <w:t>, for the respondent</w:t>
      </w:r>
      <w:r w:rsidR="00893B22" w:rsidRPr="00F56159">
        <w:rPr>
          <w:rFonts w:ascii="Times New Roman" w:eastAsia="Calibri" w:hAnsi="Times New Roman" w:cs="Times New Roman"/>
          <w:sz w:val="24"/>
          <w:szCs w:val="24"/>
          <w:lang w:val="en-GB"/>
        </w:rPr>
        <w:t>s</w:t>
      </w:r>
    </w:p>
    <w:p w:rsidR="0017474A" w:rsidRPr="00F56159" w:rsidRDefault="0017474A" w:rsidP="0017474A">
      <w:pPr>
        <w:spacing w:before="240" w:line="240" w:lineRule="auto"/>
        <w:jc w:val="both"/>
        <w:rPr>
          <w:rFonts w:ascii="Times New Roman" w:eastAsia="Calibri" w:hAnsi="Times New Roman" w:cs="Times New Roman"/>
          <w:sz w:val="24"/>
          <w:szCs w:val="24"/>
          <w:lang w:val="en-GB"/>
        </w:rPr>
      </w:pPr>
    </w:p>
    <w:p w:rsidR="00A46600" w:rsidRPr="00F56159" w:rsidRDefault="0039290C" w:rsidP="0017474A">
      <w:pPr>
        <w:spacing w:before="240" w:line="480" w:lineRule="auto"/>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tab/>
      </w:r>
      <w:r w:rsidR="00F42B22" w:rsidRPr="00F56159">
        <w:rPr>
          <w:rFonts w:ascii="Times New Roman" w:eastAsia="Calibri" w:hAnsi="Times New Roman" w:cs="Times New Roman"/>
          <w:b/>
          <w:sz w:val="24"/>
          <w:szCs w:val="24"/>
          <w:lang w:val="en-GB"/>
        </w:rPr>
        <w:t>MALABA CJ</w:t>
      </w:r>
      <w:r w:rsidR="002C3BF9" w:rsidRPr="00F56159">
        <w:rPr>
          <w:rFonts w:ascii="Times New Roman" w:eastAsia="Calibri" w:hAnsi="Times New Roman" w:cs="Times New Roman"/>
          <w:b/>
          <w:sz w:val="24"/>
          <w:szCs w:val="24"/>
          <w:lang w:val="en-GB"/>
        </w:rPr>
        <w:t xml:space="preserve">: </w:t>
      </w:r>
      <w:r w:rsidR="00973967" w:rsidRPr="00F56159">
        <w:rPr>
          <w:rFonts w:ascii="Times New Roman" w:eastAsia="Calibri" w:hAnsi="Times New Roman" w:cs="Times New Roman"/>
          <w:sz w:val="24"/>
          <w:szCs w:val="24"/>
          <w:lang w:val="en-GB"/>
        </w:rPr>
        <w:t>This is an appeal again</w:t>
      </w:r>
      <w:r w:rsidR="008345BA" w:rsidRPr="00F56159">
        <w:rPr>
          <w:rFonts w:ascii="Times New Roman" w:eastAsia="Calibri" w:hAnsi="Times New Roman" w:cs="Times New Roman"/>
          <w:sz w:val="24"/>
          <w:szCs w:val="24"/>
          <w:lang w:val="en-GB"/>
        </w:rPr>
        <w:t xml:space="preserve">st the </w:t>
      </w:r>
      <w:r w:rsidR="004C57A1" w:rsidRPr="00F56159">
        <w:rPr>
          <w:rFonts w:ascii="Times New Roman" w:eastAsia="Calibri" w:hAnsi="Times New Roman" w:cs="Times New Roman"/>
          <w:sz w:val="24"/>
          <w:szCs w:val="24"/>
          <w:lang w:val="en-GB"/>
        </w:rPr>
        <w:t>judgment of the High Court</w:t>
      </w:r>
      <w:r w:rsidR="00FA61EA" w:rsidRPr="00F56159">
        <w:rPr>
          <w:rFonts w:ascii="Times New Roman" w:eastAsia="Calibri" w:hAnsi="Times New Roman" w:cs="Times New Roman"/>
          <w:sz w:val="24"/>
          <w:szCs w:val="24"/>
          <w:lang w:val="en-GB"/>
        </w:rPr>
        <w:t xml:space="preserve"> </w:t>
      </w:r>
      <w:r w:rsidR="004C57A1" w:rsidRPr="00F56159">
        <w:rPr>
          <w:rFonts w:ascii="Times New Roman" w:eastAsia="Calibri" w:hAnsi="Times New Roman" w:cs="Times New Roman"/>
          <w:sz w:val="24"/>
          <w:szCs w:val="24"/>
          <w:lang w:val="en-GB"/>
        </w:rPr>
        <w:t>(</w:t>
      </w:r>
      <w:r w:rsidR="007E1572" w:rsidRPr="00F56159">
        <w:rPr>
          <w:rFonts w:ascii="Times New Roman" w:eastAsia="Calibri" w:hAnsi="Times New Roman" w:cs="Times New Roman"/>
          <w:sz w:val="24"/>
          <w:szCs w:val="24"/>
          <w:lang w:val="en-GB"/>
        </w:rPr>
        <w:t xml:space="preserve">“the </w:t>
      </w:r>
      <w:r w:rsidR="004C57A1" w:rsidRPr="00F56159">
        <w:rPr>
          <w:rFonts w:ascii="Times New Roman" w:eastAsia="Calibri" w:hAnsi="Times New Roman" w:cs="Times New Roman"/>
          <w:sz w:val="24"/>
          <w:szCs w:val="24"/>
          <w:lang w:val="en-GB"/>
        </w:rPr>
        <w:t xml:space="preserve">court </w:t>
      </w:r>
      <w:r w:rsidR="004C57A1" w:rsidRPr="00F56159">
        <w:rPr>
          <w:rFonts w:ascii="Times New Roman" w:eastAsia="Calibri" w:hAnsi="Times New Roman" w:cs="Times New Roman"/>
          <w:i/>
          <w:sz w:val="24"/>
          <w:szCs w:val="24"/>
          <w:lang w:val="en-GB"/>
        </w:rPr>
        <w:t>a</w:t>
      </w:r>
      <w:r w:rsidR="009643F1" w:rsidRPr="00F56159">
        <w:rPr>
          <w:rFonts w:ascii="Times New Roman" w:eastAsia="Calibri" w:hAnsi="Times New Roman" w:cs="Times New Roman"/>
          <w:i/>
          <w:sz w:val="24"/>
          <w:szCs w:val="24"/>
          <w:lang w:val="en-GB"/>
        </w:rPr>
        <w:t> </w:t>
      </w:r>
      <w:r w:rsidR="004C57A1" w:rsidRPr="00F56159">
        <w:rPr>
          <w:rFonts w:ascii="Times New Roman" w:eastAsia="Calibri" w:hAnsi="Times New Roman" w:cs="Times New Roman"/>
          <w:i/>
          <w:sz w:val="24"/>
          <w:szCs w:val="24"/>
          <w:lang w:val="en-GB"/>
        </w:rPr>
        <w:t>quo</w:t>
      </w:r>
      <w:r w:rsidR="007E1572" w:rsidRPr="00F56159">
        <w:rPr>
          <w:rFonts w:ascii="Times New Roman" w:eastAsia="Calibri" w:hAnsi="Times New Roman" w:cs="Times New Roman"/>
          <w:sz w:val="24"/>
          <w:szCs w:val="24"/>
          <w:lang w:val="en-GB"/>
        </w:rPr>
        <w:t>”</w:t>
      </w:r>
      <w:r w:rsidR="004C57A1" w:rsidRPr="00F56159">
        <w:rPr>
          <w:rFonts w:ascii="Times New Roman" w:eastAsia="Calibri" w:hAnsi="Times New Roman" w:cs="Times New Roman"/>
          <w:sz w:val="24"/>
          <w:szCs w:val="24"/>
          <w:lang w:val="en-GB"/>
        </w:rPr>
        <w:t>)</w:t>
      </w:r>
      <w:r w:rsidR="00893B22" w:rsidRPr="00F56159">
        <w:rPr>
          <w:rFonts w:ascii="Times New Roman" w:eastAsia="Calibri" w:hAnsi="Times New Roman" w:cs="Times New Roman"/>
          <w:sz w:val="24"/>
          <w:szCs w:val="24"/>
          <w:lang w:val="en-GB"/>
        </w:rPr>
        <w:t xml:space="preserve"> which effectively held that a</w:t>
      </w:r>
      <w:r w:rsidR="004C57A1" w:rsidRPr="00F56159">
        <w:rPr>
          <w:rFonts w:ascii="Times New Roman" w:eastAsia="Calibri" w:hAnsi="Times New Roman" w:cs="Times New Roman"/>
          <w:sz w:val="24"/>
          <w:szCs w:val="24"/>
          <w:lang w:val="en-GB"/>
        </w:rPr>
        <w:t xml:space="preserve"> dispute</w:t>
      </w:r>
      <w:r w:rsidR="00893B22" w:rsidRPr="00F56159">
        <w:rPr>
          <w:rFonts w:ascii="Times New Roman" w:eastAsia="Calibri" w:hAnsi="Times New Roman" w:cs="Times New Roman"/>
          <w:sz w:val="24"/>
          <w:szCs w:val="24"/>
          <w:lang w:val="en-GB"/>
        </w:rPr>
        <w:t xml:space="preserve"> over</w:t>
      </w:r>
      <w:r w:rsidR="004C57A1" w:rsidRPr="00F56159">
        <w:rPr>
          <w:rFonts w:ascii="Times New Roman" w:eastAsia="Calibri" w:hAnsi="Times New Roman" w:cs="Times New Roman"/>
          <w:sz w:val="24"/>
          <w:szCs w:val="24"/>
          <w:lang w:val="en-GB"/>
        </w:rPr>
        <w:t xml:space="preserve"> </w:t>
      </w:r>
      <w:r w:rsidR="00F26C4B" w:rsidRPr="00F56159">
        <w:rPr>
          <w:rFonts w:ascii="Times New Roman" w:eastAsia="Calibri" w:hAnsi="Times New Roman" w:cs="Times New Roman"/>
          <w:sz w:val="24"/>
          <w:szCs w:val="24"/>
          <w:lang w:val="en-GB"/>
        </w:rPr>
        <w:t>which party</w:t>
      </w:r>
      <w:r w:rsidR="00893B22" w:rsidRPr="00F56159">
        <w:rPr>
          <w:rFonts w:ascii="Times New Roman" w:eastAsia="Calibri" w:hAnsi="Times New Roman" w:cs="Times New Roman"/>
          <w:sz w:val="24"/>
          <w:szCs w:val="24"/>
          <w:lang w:val="en-GB"/>
        </w:rPr>
        <w:t xml:space="preserve"> between the appellant and the first respondent </w:t>
      </w:r>
      <w:r w:rsidR="004C57A1" w:rsidRPr="00F56159">
        <w:rPr>
          <w:rFonts w:ascii="Times New Roman" w:eastAsia="Calibri" w:hAnsi="Times New Roman" w:cs="Times New Roman"/>
          <w:sz w:val="24"/>
          <w:szCs w:val="24"/>
          <w:lang w:val="en-GB"/>
        </w:rPr>
        <w:t>owne</w:t>
      </w:r>
      <w:r w:rsidR="00893B22" w:rsidRPr="00F56159">
        <w:rPr>
          <w:rFonts w:ascii="Times New Roman" w:eastAsia="Calibri" w:hAnsi="Times New Roman" w:cs="Times New Roman"/>
          <w:sz w:val="24"/>
          <w:szCs w:val="24"/>
          <w:lang w:val="en-GB"/>
        </w:rPr>
        <w:t>d</w:t>
      </w:r>
      <w:r w:rsidR="004C57A1" w:rsidRPr="00F56159">
        <w:rPr>
          <w:rFonts w:ascii="Times New Roman" w:eastAsia="Calibri" w:hAnsi="Times New Roman" w:cs="Times New Roman"/>
          <w:sz w:val="24"/>
          <w:szCs w:val="24"/>
          <w:lang w:val="en-GB"/>
        </w:rPr>
        <w:t xml:space="preserve"> </w:t>
      </w:r>
      <w:r w:rsidR="00893B22" w:rsidRPr="00F56159">
        <w:rPr>
          <w:rFonts w:ascii="Times New Roman" w:eastAsia="Calibri" w:hAnsi="Times New Roman" w:cs="Times New Roman"/>
          <w:sz w:val="24"/>
          <w:szCs w:val="24"/>
          <w:lang w:val="en-GB"/>
        </w:rPr>
        <w:t xml:space="preserve">certain </w:t>
      </w:r>
      <w:r w:rsidR="004C57A1" w:rsidRPr="00F56159">
        <w:rPr>
          <w:rFonts w:ascii="Times New Roman" w:eastAsia="Calibri" w:hAnsi="Times New Roman" w:cs="Times New Roman"/>
          <w:sz w:val="24"/>
          <w:szCs w:val="24"/>
          <w:lang w:val="en-GB"/>
        </w:rPr>
        <w:t xml:space="preserve">mining claims </w:t>
      </w:r>
      <w:r w:rsidR="00893B22" w:rsidRPr="00F56159">
        <w:rPr>
          <w:rFonts w:ascii="Times New Roman" w:eastAsia="Calibri" w:hAnsi="Times New Roman" w:cs="Times New Roman"/>
          <w:sz w:val="24"/>
          <w:szCs w:val="24"/>
          <w:lang w:val="en-GB"/>
        </w:rPr>
        <w:t>registered in</w:t>
      </w:r>
      <w:r w:rsidR="004C57A1" w:rsidRPr="00F56159">
        <w:rPr>
          <w:rFonts w:ascii="Times New Roman" w:eastAsia="Calibri" w:hAnsi="Times New Roman" w:cs="Times New Roman"/>
          <w:sz w:val="24"/>
          <w:szCs w:val="24"/>
          <w:lang w:val="en-GB"/>
        </w:rPr>
        <w:t xml:space="preserve"> the appellant</w:t>
      </w:r>
      <w:r w:rsidR="00893B22" w:rsidRPr="00F56159">
        <w:rPr>
          <w:rFonts w:ascii="Times New Roman" w:eastAsia="Calibri" w:hAnsi="Times New Roman" w:cs="Times New Roman"/>
          <w:sz w:val="24"/>
          <w:szCs w:val="24"/>
          <w:lang w:val="en-GB"/>
        </w:rPr>
        <w:t>’s name</w:t>
      </w:r>
      <w:r w:rsidR="004C57A1" w:rsidRPr="00F56159">
        <w:rPr>
          <w:rFonts w:ascii="Times New Roman" w:eastAsia="Calibri" w:hAnsi="Times New Roman" w:cs="Times New Roman"/>
          <w:sz w:val="24"/>
          <w:szCs w:val="24"/>
          <w:lang w:val="en-GB"/>
        </w:rPr>
        <w:t xml:space="preserve"> </w:t>
      </w:r>
      <w:r w:rsidR="00893B22" w:rsidRPr="00F56159">
        <w:rPr>
          <w:rFonts w:ascii="Times New Roman" w:eastAsia="Calibri" w:hAnsi="Times New Roman" w:cs="Times New Roman"/>
          <w:sz w:val="24"/>
          <w:szCs w:val="24"/>
          <w:lang w:val="en-GB"/>
        </w:rPr>
        <w:t>was</w:t>
      </w:r>
      <w:r w:rsidR="004C57A1" w:rsidRPr="00F56159">
        <w:rPr>
          <w:rFonts w:ascii="Times New Roman" w:eastAsia="Calibri" w:hAnsi="Times New Roman" w:cs="Times New Roman"/>
          <w:sz w:val="24"/>
          <w:szCs w:val="24"/>
          <w:lang w:val="en-GB"/>
        </w:rPr>
        <w:t xml:space="preserve"> incapable of resolution on the papers</w:t>
      </w:r>
      <w:r w:rsidR="00973967" w:rsidRPr="00F56159">
        <w:rPr>
          <w:rFonts w:ascii="Times New Roman" w:eastAsia="Calibri" w:hAnsi="Times New Roman" w:cs="Times New Roman"/>
          <w:sz w:val="24"/>
          <w:szCs w:val="24"/>
          <w:lang w:val="en-GB"/>
        </w:rPr>
        <w:t xml:space="preserve">. </w:t>
      </w:r>
    </w:p>
    <w:p w:rsidR="00A46600" w:rsidRPr="00F56159" w:rsidRDefault="007C014F" w:rsidP="00A46600">
      <w:pPr>
        <w:spacing w:before="240" w:line="480" w:lineRule="auto"/>
        <w:ind w:firstLine="720"/>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t xml:space="preserve">At the hearing of the appeal, the Court found that the decision of the court </w:t>
      </w:r>
      <w:r w:rsidRPr="00F56159">
        <w:rPr>
          <w:rFonts w:ascii="Times New Roman" w:eastAsia="Calibri" w:hAnsi="Times New Roman" w:cs="Times New Roman"/>
          <w:i/>
          <w:sz w:val="24"/>
          <w:szCs w:val="24"/>
          <w:lang w:val="en-GB"/>
        </w:rPr>
        <w:t>a</w:t>
      </w:r>
      <w:r w:rsidR="009643F1" w:rsidRPr="00F56159">
        <w:rPr>
          <w:rFonts w:ascii="Times New Roman" w:eastAsia="Calibri" w:hAnsi="Times New Roman" w:cs="Times New Roman"/>
          <w:i/>
          <w:sz w:val="24"/>
          <w:szCs w:val="24"/>
          <w:lang w:val="en-GB"/>
        </w:rPr>
        <w:t> </w:t>
      </w:r>
      <w:r w:rsidRPr="00F56159">
        <w:rPr>
          <w:rFonts w:ascii="Times New Roman" w:eastAsia="Calibri" w:hAnsi="Times New Roman" w:cs="Times New Roman"/>
          <w:i/>
          <w:sz w:val="24"/>
          <w:szCs w:val="24"/>
          <w:lang w:val="en-GB"/>
        </w:rPr>
        <w:t>quo</w:t>
      </w:r>
      <w:r w:rsidRPr="00F56159">
        <w:rPr>
          <w:rFonts w:ascii="Times New Roman" w:eastAsia="Calibri" w:hAnsi="Times New Roman" w:cs="Times New Roman"/>
          <w:sz w:val="24"/>
          <w:szCs w:val="24"/>
          <w:lang w:val="en-GB"/>
        </w:rPr>
        <w:t xml:space="preserve"> was</w:t>
      </w:r>
      <w:r w:rsidR="001702BD" w:rsidRPr="00F56159">
        <w:rPr>
          <w:rFonts w:ascii="Times New Roman" w:eastAsia="Calibri" w:hAnsi="Times New Roman" w:cs="Times New Roman"/>
          <w:sz w:val="24"/>
          <w:szCs w:val="24"/>
          <w:lang w:val="en-GB"/>
        </w:rPr>
        <w:t xml:space="preserve"> </w:t>
      </w:r>
      <w:r w:rsidR="00796158" w:rsidRPr="00F56159">
        <w:rPr>
          <w:rFonts w:ascii="Times New Roman" w:eastAsia="Calibri" w:hAnsi="Times New Roman" w:cs="Times New Roman"/>
          <w:sz w:val="24"/>
          <w:szCs w:val="24"/>
          <w:lang w:val="en-GB"/>
        </w:rPr>
        <w:t>incorrect</w:t>
      </w:r>
      <w:r w:rsidR="009643F1" w:rsidRPr="00F56159">
        <w:rPr>
          <w:rFonts w:ascii="Times New Roman" w:eastAsia="Calibri" w:hAnsi="Times New Roman" w:cs="Times New Roman"/>
          <w:sz w:val="24"/>
          <w:szCs w:val="24"/>
          <w:lang w:val="en-GB"/>
        </w:rPr>
        <w:t>,</w:t>
      </w:r>
      <w:r w:rsidRPr="00F56159">
        <w:rPr>
          <w:rFonts w:ascii="Times New Roman" w:eastAsia="Calibri" w:hAnsi="Times New Roman" w:cs="Times New Roman"/>
          <w:sz w:val="24"/>
          <w:szCs w:val="24"/>
          <w:lang w:val="en-GB"/>
        </w:rPr>
        <w:t xml:space="preserve"> for the reason that it failed to appreciate the evidence </w:t>
      </w:r>
      <w:r w:rsidR="002619D6" w:rsidRPr="00F56159">
        <w:rPr>
          <w:rFonts w:ascii="Times New Roman" w:eastAsia="Calibri" w:hAnsi="Times New Roman" w:cs="Times New Roman"/>
          <w:sz w:val="24"/>
          <w:szCs w:val="24"/>
          <w:lang w:val="en-GB"/>
        </w:rPr>
        <w:t>of registration of the mining claims in the appellant’s name. T</w:t>
      </w:r>
      <w:r w:rsidRPr="00F56159">
        <w:rPr>
          <w:rFonts w:ascii="Times New Roman" w:eastAsia="Calibri" w:hAnsi="Times New Roman" w:cs="Times New Roman"/>
          <w:sz w:val="24"/>
          <w:szCs w:val="24"/>
          <w:lang w:val="en-GB"/>
        </w:rPr>
        <w:t>he appeal</w:t>
      </w:r>
      <w:r w:rsidR="002619D6" w:rsidRPr="00F56159">
        <w:rPr>
          <w:rFonts w:ascii="Times New Roman" w:eastAsia="Calibri" w:hAnsi="Times New Roman" w:cs="Times New Roman"/>
          <w:sz w:val="24"/>
          <w:szCs w:val="24"/>
          <w:lang w:val="en-GB"/>
        </w:rPr>
        <w:t xml:space="preserve"> was allowed</w:t>
      </w:r>
      <w:r w:rsidRPr="00F56159">
        <w:rPr>
          <w:rFonts w:ascii="Times New Roman" w:eastAsia="Calibri" w:hAnsi="Times New Roman" w:cs="Times New Roman"/>
          <w:sz w:val="24"/>
          <w:szCs w:val="24"/>
          <w:lang w:val="en-GB"/>
        </w:rPr>
        <w:t xml:space="preserve"> with </w:t>
      </w:r>
      <w:r w:rsidR="0090240E" w:rsidRPr="00F56159">
        <w:rPr>
          <w:rFonts w:ascii="Times New Roman" w:eastAsia="Calibri" w:hAnsi="Times New Roman" w:cs="Times New Roman"/>
          <w:sz w:val="24"/>
          <w:szCs w:val="24"/>
          <w:lang w:val="en-GB"/>
        </w:rPr>
        <w:t>costs and the judgment</w:t>
      </w:r>
      <w:r w:rsidR="002619D6" w:rsidRPr="00F56159">
        <w:rPr>
          <w:rFonts w:ascii="Times New Roman" w:eastAsia="Calibri" w:hAnsi="Times New Roman" w:cs="Times New Roman"/>
          <w:sz w:val="24"/>
          <w:szCs w:val="24"/>
          <w:lang w:val="en-GB"/>
        </w:rPr>
        <w:t xml:space="preserve"> of the </w:t>
      </w:r>
      <w:r w:rsidR="002619D6" w:rsidRPr="00F56159">
        <w:rPr>
          <w:rFonts w:ascii="Times New Roman" w:eastAsia="Calibri" w:hAnsi="Times New Roman" w:cs="Times New Roman"/>
          <w:sz w:val="24"/>
          <w:szCs w:val="24"/>
          <w:lang w:val="en-GB"/>
        </w:rPr>
        <w:lastRenderedPageBreak/>
        <w:t xml:space="preserve">court </w:t>
      </w:r>
      <w:r w:rsidR="002619D6" w:rsidRPr="00F56159">
        <w:rPr>
          <w:rFonts w:ascii="Times New Roman" w:eastAsia="Calibri" w:hAnsi="Times New Roman" w:cs="Times New Roman"/>
          <w:i/>
          <w:sz w:val="24"/>
          <w:szCs w:val="24"/>
          <w:lang w:val="en-GB"/>
        </w:rPr>
        <w:t>a quo</w:t>
      </w:r>
      <w:r w:rsidR="002619D6" w:rsidRPr="00F56159">
        <w:rPr>
          <w:rFonts w:ascii="Times New Roman" w:eastAsia="Calibri" w:hAnsi="Times New Roman" w:cs="Times New Roman"/>
          <w:sz w:val="24"/>
          <w:szCs w:val="24"/>
          <w:lang w:val="en-GB"/>
        </w:rPr>
        <w:t xml:space="preserve"> set aside.</w:t>
      </w:r>
      <w:r w:rsidR="00D1056D" w:rsidRPr="00F56159">
        <w:rPr>
          <w:rFonts w:ascii="Times New Roman" w:eastAsia="Calibri" w:hAnsi="Times New Roman" w:cs="Times New Roman"/>
          <w:sz w:val="24"/>
          <w:szCs w:val="24"/>
          <w:lang w:val="en-GB"/>
        </w:rPr>
        <w:t xml:space="preserve"> </w:t>
      </w:r>
      <w:r w:rsidR="002619D6" w:rsidRPr="00F56159">
        <w:rPr>
          <w:rFonts w:ascii="Times New Roman" w:eastAsia="Calibri" w:hAnsi="Times New Roman" w:cs="Times New Roman"/>
          <w:sz w:val="24"/>
          <w:szCs w:val="24"/>
          <w:lang w:val="en-GB"/>
        </w:rPr>
        <w:t xml:space="preserve">The Court </w:t>
      </w:r>
      <w:r w:rsidR="00D1056D" w:rsidRPr="00F56159">
        <w:rPr>
          <w:rFonts w:ascii="Times New Roman" w:eastAsia="Calibri" w:hAnsi="Times New Roman" w:cs="Times New Roman"/>
          <w:sz w:val="24"/>
          <w:szCs w:val="24"/>
          <w:lang w:val="en-GB"/>
        </w:rPr>
        <w:t xml:space="preserve">indicated that reasons </w:t>
      </w:r>
      <w:r w:rsidR="002619D6" w:rsidRPr="00F56159">
        <w:rPr>
          <w:rFonts w:ascii="Times New Roman" w:eastAsia="Calibri" w:hAnsi="Times New Roman" w:cs="Times New Roman"/>
          <w:sz w:val="24"/>
          <w:szCs w:val="24"/>
          <w:lang w:val="en-GB"/>
        </w:rPr>
        <w:t>for the decision would be given in due course</w:t>
      </w:r>
      <w:r w:rsidR="00D1056D" w:rsidRPr="00F56159">
        <w:rPr>
          <w:rFonts w:ascii="Times New Roman" w:eastAsia="Calibri" w:hAnsi="Times New Roman" w:cs="Times New Roman"/>
          <w:sz w:val="24"/>
          <w:szCs w:val="24"/>
          <w:lang w:val="en-GB"/>
        </w:rPr>
        <w:t>.</w:t>
      </w:r>
      <w:r w:rsidR="009643F1" w:rsidRPr="00F56159">
        <w:rPr>
          <w:rFonts w:ascii="Times New Roman" w:eastAsia="Calibri" w:hAnsi="Times New Roman" w:cs="Times New Roman"/>
          <w:sz w:val="24"/>
          <w:szCs w:val="24"/>
          <w:lang w:val="en-GB"/>
        </w:rPr>
        <w:t xml:space="preserve"> These are they.</w:t>
      </w:r>
    </w:p>
    <w:p w:rsidR="008345BA" w:rsidRPr="00F56159" w:rsidRDefault="00A46600" w:rsidP="006F7763">
      <w:pPr>
        <w:spacing w:before="240" w:line="480" w:lineRule="auto"/>
        <w:jc w:val="both"/>
        <w:rPr>
          <w:rFonts w:ascii="Times New Roman" w:eastAsia="Calibri" w:hAnsi="Times New Roman" w:cs="Times New Roman"/>
          <w:sz w:val="24"/>
          <w:szCs w:val="24"/>
          <w:lang w:val="en-GB"/>
        </w:rPr>
      </w:pPr>
      <w:r w:rsidRPr="00F56159">
        <w:rPr>
          <w:rFonts w:ascii="Times New Roman" w:eastAsia="Calibri" w:hAnsi="Times New Roman" w:cs="Times New Roman"/>
          <w:b/>
          <w:sz w:val="24"/>
          <w:szCs w:val="24"/>
          <w:lang w:val="en-GB"/>
        </w:rPr>
        <w:t>FACTUAL BACKGROUND</w:t>
      </w:r>
      <w:r w:rsidR="00973967" w:rsidRPr="00F56159">
        <w:rPr>
          <w:rFonts w:ascii="Times New Roman" w:eastAsia="Calibri" w:hAnsi="Times New Roman" w:cs="Times New Roman"/>
          <w:sz w:val="24"/>
          <w:szCs w:val="24"/>
          <w:lang w:val="en-GB"/>
        </w:rPr>
        <w:t xml:space="preserve"> </w:t>
      </w:r>
    </w:p>
    <w:p w:rsidR="0039290C" w:rsidRPr="00F56159" w:rsidRDefault="0096049D" w:rsidP="008345BA">
      <w:pPr>
        <w:spacing w:before="240" w:line="480" w:lineRule="auto"/>
        <w:ind w:firstLine="720"/>
        <w:jc w:val="both"/>
        <w:rPr>
          <w:rFonts w:ascii="Times New Roman" w:hAnsi="Times New Roman" w:cs="Times New Roman"/>
          <w:sz w:val="24"/>
          <w:szCs w:val="24"/>
          <w:lang w:val="en-GB"/>
        </w:rPr>
      </w:pPr>
      <w:r w:rsidRPr="00F56159">
        <w:rPr>
          <w:rFonts w:ascii="Times New Roman" w:hAnsi="Times New Roman" w:cs="Times New Roman"/>
          <w:sz w:val="24"/>
          <w:szCs w:val="24"/>
          <w:lang w:val="en-GB"/>
        </w:rPr>
        <w:t>The</w:t>
      </w:r>
      <w:r w:rsidR="0039290C" w:rsidRPr="00F56159">
        <w:rPr>
          <w:rFonts w:ascii="Times New Roman" w:hAnsi="Times New Roman" w:cs="Times New Roman"/>
          <w:sz w:val="24"/>
          <w:szCs w:val="24"/>
          <w:lang w:val="en-GB"/>
        </w:rPr>
        <w:t xml:space="preserve"> facts giving rise to the appeal are largely common cause. Th</w:t>
      </w:r>
      <w:r w:rsidR="007E1572" w:rsidRPr="00F56159">
        <w:rPr>
          <w:rFonts w:ascii="Times New Roman" w:hAnsi="Times New Roman" w:cs="Times New Roman"/>
          <w:sz w:val="24"/>
          <w:szCs w:val="24"/>
          <w:lang w:val="en-GB"/>
        </w:rPr>
        <w:t xml:space="preserve">ey may be </w:t>
      </w:r>
      <w:r w:rsidR="00CB4CF6" w:rsidRPr="00F56159">
        <w:rPr>
          <w:rFonts w:ascii="Times New Roman" w:hAnsi="Times New Roman" w:cs="Times New Roman"/>
          <w:sz w:val="24"/>
          <w:szCs w:val="24"/>
          <w:lang w:val="en-GB"/>
        </w:rPr>
        <w:t>summarised as follows.</w:t>
      </w:r>
    </w:p>
    <w:p w:rsidR="004E47A3" w:rsidRPr="00F56159" w:rsidRDefault="008B616E" w:rsidP="00B22CAA">
      <w:pPr>
        <w:spacing w:line="480" w:lineRule="auto"/>
        <w:ind w:firstLine="720"/>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t xml:space="preserve">The appeal </w:t>
      </w:r>
      <w:r w:rsidR="00F26C4B" w:rsidRPr="00F56159">
        <w:rPr>
          <w:rFonts w:ascii="Times New Roman" w:eastAsia="Calibri" w:hAnsi="Times New Roman" w:cs="Times New Roman"/>
          <w:sz w:val="24"/>
          <w:szCs w:val="24"/>
          <w:lang w:val="en-GB"/>
        </w:rPr>
        <w:t>revolved</w:t>
      </w:r>
      <w:r w:rsidR="00EE4CAD" w:rsidRPr="00F56159">
        <w:rPr>
          <w:rFonts w:ascii="Times New Roman" w:eastAsia="Calibri" w:hAnsi="Times New Roman" w:cs="Times New Roman"/>
          <w:sz w:val="24"/>
          <w:szCs w:val="24"/>
          <w:lang w:val="en-GB"/>
        </w:rPr>
        <w:t xml:space="preserve"> around mining claims at </w:t>
      </w:r>
      <w:proofErr w:type="spellStart"/>
      <w:r w:rsidR="00EE4CAD" w:rsidRPr="00F56159">
        <w:rPr>
          <w:rFonts w:ascii="Times New Roman" w:eastAsia="Calibri" w:hAnsi="Times New Roman" w:cs="Times New Roman"/>
          <w:sz w:val="24"/>
          <w:szCs w:val="24"/>
          <w:lang w:val="en-GB"/>
        </w:rPr>
        <w:t>We</w:t>
      </w:r>
      <w:r w:rsidRPr="00F56159">
        <w:rPr>
          <w:rFonts w:ascii="Times New Roman" w:eastAsia="Calibri" w:hAnsi="Times New Roman" w:cs="Times New Roman"/>
          <w:sz w:val="24"/>
          <w:szCs w:val="24"/>
          <w:lang w:val="en-GB"/>
        </w:rPr>
        <w:t>ndale</w:t>
      </w:r>
      <w:proofErr w:type="spellEnd"/>
      <w:r w:rsidR="00CB4CF6" w:rsidRPr="00F56159">
        <w:rPr>
          <w:rFonts w:ascii="Times New Roman" w:eastAsia="Calibri" w:hAnsi="Times New Roman" w:cs="Times New Roman"/>
          <w:sz w:val="24"/>
          <w:szCs w:val="24"/>
          <w:lang w:val="en-GB"/>
        </w:rPr>
        <w:t> </w:t>
      </w:r>
      <w:r w:rsidRPr="00F56159">
        <w:rPr>
          <w:rFonts w:ascii="Times New Roman" w:eastAsia="Calibri" w:hAnsi="Times New Roman" w:cs="Times New Roman"/>
          <w:sz w:val="24"/>
          <w:szCs w:val="24"/>
          <w:lang w:val="en-GB"/>
        </w:rPr>
        <w:t xml:space="preserve">43 Block situated in </w:t>
      </w:r>
      <w:proofErr w:type="spellStart"/>
      <w:r w:rsidRPr="00F56159">
        <w:rPr>
          <w:rFonts w:ascii="Times New Roman" w:eastAsia="Calibri" w:hAnsi="Times New Roman" w:cs="Times New Roman"/>
          <w:sz w:val="24"/>
          <w:szCs w:val="24"/>
          <w:lang w:val="en-GB"/>
        </w:rPr>
        <w:t>Domboshava</w:t>
      </w:r>
      <w:proofErr w:type="spellEnd"/>
      <w:r w:rsidRPr="00F56159">
        <w:rPr>
          <w:rFonts w:ascii="Times New Roman" w:eastAsia="Calibri" w:hAnsi="Times New Roman" w:cs="Times New Roman"/>
          <w:sz w:val="24"/>
          <w:szCs w:val="24"/>
          <w:lang w:val="en-GB"/>
        </w:rPr>
        <w:t xml:space="preserve"> registered under </w:t>
      </w:r>
      <w:r w:rsidR="00293255" w:rsidRPr="00F56159">
        <w:rPr>
          <w:rFonts w:ascii="Times New Roman" w:eastAsia="Calibri" w:hAnsi="Times New Roman" w:cs="Times New Roman"/>
          <w:sz w:val="24"/>
          <w:szCs w:val="24"/>
          <w:lang w:val="en-GB"/>
        </w:rPr>
        <w:t>c</w:t>
      </w:r>
      <w:r w:rsidRPr="00F56159">
        <w:rPr>
          <w:rFonts w:ascii="Times New Roman" w:eastAsia="Calibri" w:hAnsi="Times New Roman" w:cs="Times New Roman"/>
          <w:sz w:val="24"/>
          <w:szCs w:val="24"/>
          <w:lang w:val="en-GB"/>
        </w:rPr>
        <w:t xml:space="preserve">ertificate </w:t>
      </w:r>
      <w:r w:rsidR="00293255" w:rsidRPr="00F56159">
        <w:rPr>
          <w:rFonts w:ascii="Times New Roman" w:eastAsia="Calibri" w:hAnsi="Times New Roman" w:cs="Times New Roman"/>
          <w:sz w:val="24"/>
          <w:szCs w:val="24"/>
          <w:lang w:val="en-GB"/>
        </w:rPr>
        <w:t>n</w:t>
      </w:r>
      <w:r w:rsidRPr="00F56159">
        <w:rPr>
          <w:rFonts w:ascii="Times New Roman" w:eastAsia="Calibri" w:hAnsi="Times New Roman" w:cs="Times New Roman"/>
          <w:sz w:val="24"/>
          <w:szCs w:val="24"/>
          <w:lang w:val="en-GB"/>
        </w:rPr>
        <w:t>o.</w:t>
      </w:r>
      <w:r w:rsidR="001951D2" w:rsidRPr="00F56159">
        <w:rPr>
          <w:rFonts w:ascii="Times New Roman" w:eastAsia="Calibri" w:hAnsi="Times New Roman" w:cs="Times New Roman"/>
          <w:sz w:val="24"/>
          <w:szCs w:val="24"/>
          <w:lang w:val="en-GB"/>
        </w:rPr>
        <w:t> </w:t>
      </w:r>
      <w:r w:rsidRPr="00F56159">
        <w:rPr>
          <w:rFonts w:ascii="Times New Roman" w:eastAsia="Calibri" w:hAnsi="Times New Roman" w:cs="Times New Roman"/>
          <w:sz w:val="24"/>
          <w:szCs w:val="24"/>
          <w:lang w:val="en-GB"/>
        </w:rPr>
        <w:t xml:space="preserve">18007. </w:t>
      </w:r>
      <w:r w:rsidR="00EE4CAD" w:rsidRPr="00F56159">
        <w:rPr>
          <w:rFonts w:ascii="Times New Roman" w:eastAsia="Calibri" w:hAnsi="Times New Roman" w:cs="Times New Roman"/>
          <w:sz w:val="24"/>
          <w:szCs w:val="24"/>
          <w:lang w:val="en-GB"/>
        </w:rPr>
        <w:t xml:space="preserve">The parties </w:t>
      </w:r>
      <w:r w:rsidR="00F26C4B" w:rsidRPr="00F56159">
        <w:rPr>
          <w:rFonts w:ascii="Times New Roman" w:eastAsia="Calibri" w:hAnsi="Times New Roman" w:cs="Times New Roman"/>
          <w:sz w:val="24"/>
          <w:szCs w:val="24"/>
          <w:lang w:val="en-GB"/>
        </w:rPr>
        <w:t>were</w:t>
      </w:r>
      <w:r w:rsidR="00EE4CAD" w:rsidRPr="00F56159">
        <w:rPr>
          <w:rFonts w:ascii="Times New Roman" w:eastAsia="Calibri" w:hAnsi="Times New Roman" w:cs="Times New Roman"/>
          <w:sz w:val="24"/>
          <w:szCs w:val="24"/>
          <w:lang w:val="en-GB"/>
        </w:rPr>
        <w:t xml:space="preserve"> all</w:t>
      </w:r>
      <w:r w:rsidR="00870698" w:rsidRPr="00F56159">
        <w:rPr>
          <w:rFonts w:ascii="Times New Roman" w:eastAsia="Calibri" w:hAnsi="Times New Roman" w:cs="Times New Roman"/>
          <w:sz w:val="24"/>
          <w:szCs w:val="24"/>
          <w:lang w:val="en-GB"/>
        </w:rPr>
        <w:t xml:space="preserve"> registered companies</w:t>
      </w:r>
      <w:r w:rsidR="00CB4CF6" w:rsidRPr="00F56159">
        <w:rPr>
          <w:rFonts w:ascii="Times New Roman" w:eastAsia="Calibri" w:hAnsi="Times New Roman" w:cs="Times New Roman"/>
          <w:sz w:val="24"/>
          <w:szCs w:val="24"/>
          <w:lang w:val="en-GB"/>
        </w:rPr>
        <w:t>,</w:t>
      </w:r>
      <w:r w:rsidR="00870698" w:rsidRPr="00F56159">
        <w:rPr>
          <w:rFonts w:ascii="Times New Roman" w:eastAsia="Calibri" w:hAnsi="Times New Roman" w:cs="Times New Roman"/>
          <w:sz w:val="24"/>
          <w:szCs w:val="24"/>
          <w:lang w:val="en-GB"/>
        </w:rPr>
        <w:t xml:space="preserve"> having been registered in </w:t>
      </w:r>
      <w:r w:rsidR="00EE4CAD" w:rsidRPr="00F56159">
        <w:rPr>
          <w:rFonts w:ascii="Times New Roman" w:eastAsia="Calibri" w:hAnsi="Times New Roman" w:cs="Times New Roman"/>
          <w:sz w:val="24"/>
          <w:szCs w:val="24"/>
          <w:lang w:val="en-GB"/>
        </w:rPr>
        <w:t>terms of the company laws of Zimbabwe.</w:t>
      </w:r>
      <w:r w:rsidR="004E47A3" w:rsidRPr="00F56159">
        <w:rPr>
          <w:rFonts w:ascii="Times New Roman" w:eastAsia="Calibri" w:hAnsi="Times New Roman" w:cs="Times New Roman"/>
          <w:sz w:val="24"/>
          <w:szCs w:val="24"/>
          <w:lang w:val="en-GB"/>
        </w:rPr>
        <w:t xml:space="preserve"> In February 2018 the first respondent</w:t>
      </w:r>
      <w:r w:rsidR="00417560" w:rsidRPr="00F56159">
        <w:rPr>
          <w:rFonts w:ascii="Times New Roman" w:eastAsia="Calibri" w:hAnsi="Times New Roman" w:cs="Times New Roman"/>
          <w:sz w:val="24"/>
          <w:szCs w:val="24"/>
          <w:lang w:val="en-GB"/>
        </w:rPr>
        <w:t xml:space="preserve"> </w:t>
      </w:r>
      <w:r w:rsidR="004E47A3" w:rsidRPr="00F56159">
        <w:rPr>
          <w:rFonts w:ascii="Times New Roman" w:eastAsia="Calibri" w:hAnsi="Times New Roman" w:cs="Times New Roman"/>
          <w:sz w:val="24"/>
          <w:szCs w:val="24"/>
          <w:lang w:val="en-GB"/>
        </w:rPr>
        <w:t>wrote to the appellant</w:t>
      </w:r>
      <w:r w:rsidR="00F26C4B" w:rsidRPr="00F56159">
        <w:rPr>
          <w:rFonts w:ascii="Times New Roman" w:eastAsia="Calibri" w:hAnsi="Times New Roman" w:cs="Times New Roman"/>
          <w:sz w:val="24"/>
          <w:szCs w:val="24"/>
          <w:lang w:val="en-GB"/>
        </w:rPr>
        <w:t>,</w:t>
      </w:r>
      <w:r w:rsidR="00417560" w:rsidRPr="00F56159">
        <w:rPr>
          <w:rFonts w:ascii="Times New Roman" w:eastAsia="Calibri" w:hAnsi="Times New Roman" w:cs="Times New Roman"/>
          <w:sz w:val="24"/>
          <w:szCs w:val="24"/>
          <w:lang w:val="en-GB"/>
        </w:rPr>
        <w:t xml:space="preserve"> </w:t>
      </w:r>
      <w:r w:rsidR="004E47A3" w:rsidRPr="00F56159">
        <w:rPr>
          <w:rFonts w:ascii="Times New Roman" w:eastAsia="Calibri" w:hAnsi="Times New Roman" w:cs="Times New Roman"/>
          <w:sz w:val="24"/>
          <w:szCs w:val="24"/>
          <w:lang w:val="en-GB"/>
        </w:rPr>
        <w:t xml:space="preserve">seeking from it a tribute arrangement in respect of the mining location in </w:t>
      </w:r>
      <w:r w:rsidR="00CB4CF6" w:rsidRPr="00F56159">
        <w:rPr>
          <w:rFonts w:ascii="Times New Roman" w:eastAsia="Calibri" w:hAnsi="Times New Roman" w:cs="Times New Roman"/>
          <w:sz w:val="24"/>
          <w:szCs w:val="24"/>
          <w:lang w:val="en-GB"/>
        </w:rPr>
        <w:t>issue. The</w:t>
      </w:r>
      <w:r w:rsidR="00EE4CAD" w:rsidRPr="00F56159">
        <w:rPr>
          <w:rFonts w:ascii="Times New Roman" w:eastAsia="Calibri" w:hAnsi="Times New Roman" w:cs="Times New Roman"/>
          <w:sz w:val="24"/>
          <w:szCs w:val="24"/>
          <w:lang w:val="en-GB"/>
        </w:rPr>
        <w:t xml:space="preserve"> request was rejected. Despite the rejection</w:t>
      </w:r>
      <w:r w:rsidR="004E47A3" w:rsidRPr="00F56159">
        <w:rPr>
          <w:rFonts w:ascii="Times New Roman" w:eastAsia="Calibri" w:hAnsi="Times New Roman" w:cs="Times New Roman"/>
          <w:sz w:val="24"/>
          <w:szCs w:val="24"/>
          <w:lang w:val="en-GB"/>
        </w:rPr>
        <w:t>, on 30</w:t>
      </w:r>
      <w:r w:rsidR="00CB4CF6" w:rsidRPr="00F56159">
        <w:rPr>
          <w:rFonts w:ascii="Times New Roman" w:eastAsia="Calibri" w:hAnsi="Times New Roman" w:cs="Times New Roman"/>
          <w:sz w:val="24"/>
          <w:szCs w:val="24"/>
          <w:lang w:val="en-GB"/>
        </w:rPr>
        <w:t> </w:t>
      </w:r>
      <w:r w:rsidR="004E47A3" w:rsidRPr="00F56159">
        <w:rPr>
          <w:rFonts w:ascii="Times New Roman" w:eastAsia="Calibri" w:hAnsi="Times New Roman" w:cs="Times New Roman"/>
          <w:sz w:val="24"/>
          <w:szCs w:val="24"/>
          <w:lang w:val="en-GB"/>
        </w:rPr>
        <w:t xml:space="preserve">May 2018 the first respondent was observed exploiting minerals at the appellant’s </w:t>
      </w:r>
      <w:r w:rsidR="00EE4CAD" w:rsidRPr="00F56159">
        <w:rPr>
          <w:rFonts w:ascii="Times New Roman" w:eastAsia="Calibri" w:hAnsi="Times New Roman" w:cs="Times New Roman"/>
          <w:sz w:val="24"/>
          <w:szCs w:val="24"/>
          <w:lang w:val="en-GB"/>
        </w:rPr>
        <w:t xml:space="preserve">mining </w:t>
      </w:r>
      <w:r w:rsidR="007E1572" w:rsidRPr="00F56159">
        <w:rPr>
          <w:rFonts w:ascii="Times New Roman" w:eastAsia="Calibri" w:hAnsi="Times New Roman" w:cs="Times New Roman"/>
          <w:sz w:val="24"/>
          <w:szCs w:val="24"/>
          <w:lang w:val="en-GB"/>
        </w:rPr>
        <w:t>location. When</w:t>
      </w:r>
      <w:r w:rsidR="004E47A3" w:rsidRPr="00F56159">
        <w:rPr>
          <w:rFonts w:ascii="Times New Roman" w:eastAsia="Calibri" w:hAnsi="Times New Roman" w:cs="Times New Roman"/>
          <w:sz w:val="24"/>
          <w:szCs w:val="24"/>
          <w:lang w:val="en-GB"/>
        </w:rPr>
        <w:t xml:space="preserve"> confronted</w:t>
      </w:r>
      <w:r w:rsidR="007E1572" w:rsidRPr="00F56159">
        <w:rPr>
          <w:rFonts w:ascii="Times New Roman" w:eastAsia="Calibri" w:hAnsi="Times New Roman" w:cs="Times New Roman"/>
          <w:sz w:val="24"/>
          <w:szCs w:val="24"/>
          <w:lang w:val="en-GB"/>
        </w:rPr>
        <w:t xml:space="preserve">, </w:t>
      </w:r>
      <w:r w:rsidR="00534241" w:rsidRPr="00F56159">
        <w:rPr>
          <w:rFonts w:ascii="Times New Roman" w:eastAsia="Calibri" w:hAnsi="Times New Roman" w:cs="Times New Roman"/>
          <w:sz w:val="24"/>
          <w:szCs w:val="24"/>
          <w:lang w:val="en-GB"/>
        </w:rPr>
        <w:t>the first respondent</w:t>
      </w:r>
      <w:r w:rsidR="007E1572" w:rsidRPr="00F56159">
        <w:rPr>
          <w:rFonts w:ascii="Times New Roman" w:eastAsia="Calibri" w:hAnsi="Times New Roman" w:cs="Times New Roman"/>
          <w:sz w:val="24"/>
          <w:szCs w:val="24"/>
          <w:lang w:val="en-GB"/>
        </w:rPr>
        <w:t xml:space="preserve"> indicated that it</w:t>
      </w:r>
      <w:r w:rsidR="009D20E9" w:rsidRPr="00F56159">
        <w:rPr>
          <w:rFonts w:ascii="Times New Roman" w:eastAsia="Calibri" w:hAnsi="Times New Roman" w:cs="Times New Roman"/>
          <w:sz w:val="24"/>
          <w:szCs w:val="24"/>
          <w:lang w:val="en-GB"/>
        </w:rPr>
        <w:t xml:space="preserve"> had partnered</w:t>
      </w:r>
      <w:r w:rsidR="004E47A3" w:rsidRPr="00F56159">
        <w:rPr>
          <w:rFonts w:ascii="Times New Roman" w:eastAsia="Calibri" w:hAnsi="Times New Roman" w:cs="Times New Roman"/>
          <w:sz w:val="24"/>
          <w:szCs w:val="24"/>
          <w:lang w:val="en-GB"/>
        </w:rPr>
        <w:t xml:space="preserve"> with the second respondent</w:t>
      </w:r>
      <w:r w:rsidR="009D20E9" w:rsidRPr="00F56159">
        <w:rPr>
          <w:rFonts w:ascii="Times New Roman" w:eastAsia="Calibri" w:hAnsi="Times New Roman" w:cs="Times New Roman"/>
          <w:sz w:val="24"/>
          <w:szCs w:val="24"/>
          <w:lang w:val="en-GB"/>
        </w:rPr>
        <w:t xml:space="preserve"> in a mining </w:t>
      </w:r>
      <w:r w:rsidR="00534241" w:rsidRPr="00F56159">
        <w:rPr>
          <w:rFonts w:ascii="Times New Roman" w:eastAsia="Calibri" w:hAnsi="Times New Roman" w:cs="Times New Roman"/>
          <w:sz w:val="24"/>
          <w:szCs w:val="24"/>
          <w:lang w:val="en-GB"/>
        </w:rPr>
        <w:t>venture</w:t>
      </w:r>
      <w:r w:rsidR="009D20E9" w:rsidRPr="00F56159">
        <w:rPr>
          <w:rFonts w:ascii="Times New Roman" w:eastAsia="Calibri" w:hAnsi="Times New Roman" w:cs="Times New Roman"/>
          <w:sz w:val="24"/>
          <w:szCs w:val="24"/>
          <w:lang w:val="en-GB"/>
        </w:rPr>
        <w:t xml:space="preserve"> for the exploration of minerals in the area in dispute</w:t>
      </w:r>
      <w:r w:rsidR="004E47A3" w:rsidRPr="00F56159">
        <w:rPr>
          <w:rFonts w:ascii="Times New Roman" w:eastAsia="Calibri" w:hAnsi="Times New Roman" w:cs="Times New Roman"/>
          <w:sz w:val="24"/>
          <w:szCs w:val="24"/>
          <w:lang w:val="en-GB"/>
        </w:rPr>
        <w:t>.</w:t>
      </w:r>
    </w:p>
    <w:p w:rsidR="007E1572" w:rsidRPr="00F56159" w:rsidRDefault="0068009F" w:rsidP="0068009F">
      <w:pPr>
        <w:spacing w:line="480" w:lineRule="auto"/>
        <w:ind w:firstLine="720"/>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t xml:space="preserve">The appellant contended that it </w:t>
      </w:r>
      <w:r w:rsidR="00167C88" w:rsidRPr="00F56159">
        <w:rPr>
          <w:rFonts w:ascii="Times New Roman" w:eastAsia="Calibri" w:hAnsi="Times New Roman" w:cs="Times New Roman"/>
          <w:sz w:val="24"/>
          <w:szCs w:val="24"/>
          <w:lang w:val="en-GB"/>
        </w:rPr>
        <w:t>was</w:t>
      </w:r>
      <w:r w:rsidRPr="00F56159">
        <w:rPr>
          <w:rFonts w:ascii="Times New Roman" w:eastAsia="Calibri" w:hAnsi="Times New Roman" w:cs="Times New Roman"/>
          <w:sz w:val="24"/>
          <w:szCs w:val="24"/>
          <w:lang w:val="en-GB"/>
        </w:rPr>
        <w:t xml:space="preserve"> the registered holder of the said m</w:t>
      </w:r>
      <w:r w:rsidR="007315BA" w:rsidRPr="00F56159">
        <w:rPr>
          <w:rFonts w:ascii="Times New Roman" w:eastAsia="Calibri" w:hAnsi="Times New Roman" w:cs="Times New Roman"/>
          <w:sz w:val="24"/>
          <w:szCs w:val="24"/>
          <w:lang w:val="en-GB"/>
        </w:rPr>
        <w:t>ining claims</w:t>
      </w:r>
      <w:r w:rsidR="00CB4CF6" w:rsidRPr="00F56159">
        <w:rPr>
          <w:rFonts w:ascii="Times New Roman" w:eastAsia="Calibri" w:hAnsi="Times New Roman" w:cs="Times New Roman"/>
          <w:sz w:val="24"/>
          <w:szCs w:val="24"/>
          <w:lang w:val="en-GB"/>
        </w:rPr>
        <w:t>,</w:t>
      </w:r>
      <w:r w:rsidR="007315BA" w:rsidRPr="00F56159">
        <w:rPr>
          <w:rFonts w:ascii="Times New Roman" w:eastAsia="Calibri" w:hAnsi="Times New Roman" w:cs="Times New Roman"/>
          <w:sz w:val="24"/>
          <w:szCs w:val="24"/>
          <w:lang w:val="en-GB"/>
        </w:rPr>
        <w:t xml:space="preserve"> as evidenced by a certificate of registration filed</w:t>
      </w:r>
      <w:r w:rsidRPr="00F56159">
        <w:rPr>
          <w:rFonts w:ascii="Times New Roman" w:eastAsia="Calibri" w:hAnsi="Times New Roman" w:cs="Times New Roman"/>
          <w:sz w:val="24"/>
          <w:szCs w:val="24"/>
          <w:lang w:val="en-GB"/>
        </w:rPr>
        <w:t xml:space="preserve"> </w:t>
      </w:r>
      <w:r w:rsidR="00734414" w:rsidRPr="00F56159">
        <w:rPr>
          <w:rFonts w:ascii="Times New Roman" w:eastAsia="Calibri" w:hAnsi="Times New Roman" w:cs="Times New Roman"/>
          <w:sz w:val="24"/>
          <w:szCs w:val="24"/>
          <w:lang w:val="en-GB"/>
        </w:rPr>
        <w:t>of</w:t>
      </w:r>
      <w:r w:rsidR="007315BA" w:rsidRPr="00F56159">
        <w:rPr>
          <w:rFonts w:ascii="Times New Roman" w:eastAsia="Calibri" w:hAnsi="Times New Roman" w:cs="Times New Roman"/>
          <w:sz w:val="24"/>
          <w:szCs w:val="24"/>
          <w:lang w:val="en-GB"/>
        </w:rPr>
        <w:t xml:space="preserve"> record. </w:t>
      </w:r>
    </w:p>
    <w:p w:rsidR="0068009F" w:rsidRPr="00F56159" w:rsidRDefault="00D85663" w:rsidP="0068009F">
      <w:pPr>
        <w:spacing w:line="480" w:lineRule="auto"/>
        <w:ind w:firstLine="720"/>
        <w:jc w:val="both"/>
        <w:rPr>
          <w:rFonts w:ascii="Times New Roman" w:hAnsi="Times New Roman" w:cs="Times New Roman"/>
          <w:sz w:val="24"/>
          <w:szCs w:val="24"/>
        </w:rPr>
      </w:pPr>
      <w:r w:rsidRPr="00F56159">
        <w:rPr>
          <w:rFonts w:ascii="Times New Roman" w:eastAsia="Calibri" w:hAnsi="Times New Roman" w:cs="Times New Roman"/>
          <w:sz w:val="24"/>
          <w:szCs w:val="24"/>
          <w:lang w:val="en-GB"/>
        </w:rPr>
        <w:t>I</w:t>
      </w:r>
      <w:r w:rsidR="007315BA" w:rsidRPr="00F56159">
        <w:rPr>
          <w:rFonts w:ascii="Times New Roman" w:eastAsia="Calibri" w:hAnsi="Times New Roman" w:cs="Times New Roman"/>
          <w:sz w:val="24"/>
          <w:szCs w:val="24"/>
          <w:lang w:val="en-GB"/>
        </w:rPr>
        <w:t>t wa</w:t>
      </w:r>
      <w:r w:rsidR="0068009F" w:rsidRPr="00F56159">
        <w:rPr>
          <w:rFonts w:ascii="Times New Roman" w:eastAsia="Calibri" w:hAnsi="Times New Roman" w:cs="Times New Roman"/>
          <w:sz w:val="24"/>
          <w:szCs w:val="24"/>
          <w:lang w:val="en-GB"/>
        </w:rPr>
        <w:t>s alleged</w:t>
      </w:r>
      <w:r w:rsidR="007315BA" w:rsidRPr="00F56159">
        <w:rPr>
          <w:rFonts w:ascii="Times New Roman" w:eastAsia="Calibri" w:hAnsi="Times New Roman" w:cs="Times New Roman"/>
          <w:sz w:val="24"/>
          <w:szCs w:val="24"/>
          <w:lang w:val="en-GB"/>
        </w:rPr>
        <w:t xml:space="preserve"> by the respondents</w:t>
      </w:r>
      <w:r w:rsidR="0068009F" w:rsidRPr="00F56159">
        <w:rPr>
          <w:rFonts w:ascii="Times New Roman" w:eastAsia="Calibri" w:hAnsi="Times New Roman" w:cs="Times New Roman"/>
          <w:sz w:val="24"/>
          <w:szCs w:val="24"/>
          <w:lang w:val="en-GB"/>
        </w:rPr>
        <w:t xml:space="preserve"> that the Minister</w:t>
      </w:r>
      <w:r w:rsidRPr="00F56159">
        <w:rPr>
          <w:rFonts w:ascii="Times New Roman" w:eastAsia="Calibri" w:hAnsi="Times New Roman" w:cs="Times New Roman"/>
          <w:sz w:val="24"/>
          <w:szCs w:val="24"/>
          <w:lang w:val="en-GB"/>
        </w:rPr>
        <w:t xml:space="preserve"> of Mines and Mining</w:t>
      </w:r>
      <w:r w:rsidR="0068009F" w:rsidRPr="00F56159">
        <w:rPr>
          <w:rFonts w:ascii="Times New Roman" w:eastAsia="Calibri" w:hAnsi="Times New Roman" w:cs="Times New Roman"/>
          <w:sz w:val="24"/>
          <w:szCs w:val="24"/>
          <w:lang w:val="en-GB"/>
        </w:rPr>
        <w:t xml:space="preserve"> </w:t>
      </w:r>
      <w:r w:rsidRPr="00F56159">
        <w:rPr>
          <w:rFonts w:ascii="Times New Roman" w:eastAsia="Calibri" w:hAnsi="Times New Roman" w:cs="Times New Roman"/>
          <w:sz w:val="24"/>
          <w:szCs w:val="24"/>
          <w:lang w:val="en-GB"/>
        </w:rPr>
        <w:t xml:space="preserve">Development (“the Minister”) </w:t>
      </w:r>
      <w:r w:rsidR="007315BA" w:rsidRPr="00F56159">
        <w:rPr>
          <w:rFonts w:ascii="Times New Roman" w:eastAsia="Calibri" w:hAnsi="Times New Roman" w:cs="Times New Roman"/>
          <w:sz w:val="24"/>
          <w:szCs w:val="24"/>
          <w:lang w:val="en-GB"/>
        </w:rPr>
        <w:t xml:space="preserve">had </w:t>
      </w:r>
      <w:r w:rsidR="0068009F" w:rsidRPr="00F56159">
        <w:rPr>
          <w:rFonts w:ascii="Times New Roman" w:eastAsia="Calibri" w:hAnsi="Times New Roman" w:cs="Times New Roman"/>
          <w:sz w:val="24"/>
          <w:szCs w:val="24"/>
          <w:lang w:val="en-GB"/>
        </w:rPr>
        <w:t>gazetted the area</w:t>
      </w:r>
      <w:r w:rsidR="0068009F" w:rsidRPr="00F56159">
        <w:rPr>
          <w:rFonts w:ascii="Times New Roman" w:hAnsi="Times New Roman" w:cs="Times New Roman"/>
          <w:sz w:val="24"/>
          <w:szCs w:val="24"/>
        </w:rPr>
        <w:t xml:space="preserve"> in d</w:t>
      </w:r>
      <w:r w:rsidR="007315BA" w:rsidRPr="00F56159">
        <w:rPr>
          <w:rFonts w:ascii="Times New Roman" w:hAnsi="Times New Roman" w:cs="Times New Roman"/>
          <w:sz w:val="24"/>
          <w:szCs w:val="24"/>
        </w:rPr>
        <w:t>ispute as a reserved area. They</w:t>
      </w:r>
      <w:r w:rsidR="0068009F" w:rsidRPr="00F56159">
        <w:rPr>
          <w:rFonts w:ascii="Times New Roman" w:hAnsi="Times New Roman" w:cs="Times New Roman"/>
          <w:sz w:val="24"/>
          <w:szCs w:val="24"/>
        </w:rPr>
        <w:t xml:space="preserve"> fu</w:t>
      </w:r>
      <w:r w:rsidR="00D825B5" w:rsidRPr="00F56159">
        <w:rPr>
          <w:rFonts w:ascii="Times New Roman" w:hAnsi="Times New Roman" w:cs="Times New Roman"/>
          <w:sz w:val="24"/>
          <w:szCs w:val="24"/>
        </w:rPr>
        <w:t>rther alleged</w:t>
      </w:r>
      <w:r w:rsidR="0068009F" w:rsidRPr="00F56159">
        <w:rPr>
          <w:rFonts w:ascii="Times New Roman" w:hAnsi="Times New Roman" w:cs="Times New Roman"/>
          <w:sz w:val="24"/>
          <w:szCs w:val="24"/>
        </w:rPr>
        <w:t xml:space="preserve"> that the reservation of the area by the Minister had a profound effect on the status of the mining area</w:t>
      </w:r>
      <w:r w:rsidR="00CB4CF6" w:rsidRPr="00F56159">
        <w:rPr>
          <w:rFonts w:ascii="Times New Roman" w:hAnsi="Times New Roman" w:cs="Times New Roman"/>
          <w:sz w:val="24"/>
          <w:szCs w:val="24"/>
        </w:rPr>
        <w:t>,</w:t>
      </w:r>
      <w:r w:rsidR="0068009F" w:rsidRPr="00F56159">
        <w:rPr>
          <w:rFonts w:ascii="Times New Roman" w:hAnsi="Times New Roman" w:cs="Times New Roman"/>
          <w:sz w:val="24"/>
          <w:szCs w:val="24"/>
        </w:rPr>
        <w:t xml:space="preserve"> in that title over mining claims vested in a party only through t</w:t>
      </w:r>
      <w:r w:rsidR="007E1572" w:rsidRPr="00F56159">
        <w:rPr>
          <w:rFonts w:ascii="Times New Roman" w:hAnsi="Times New Roman" w:cs="Times New Roman"/>
          <w:sz w:val="24"/>
          <w:szCs w:val="24"/>
        </w:rPr>
        <w:t>he issuance of special grants. It was alleged that t</w:t>
      </w:r>
      <w:r w:rsidR="0068009F" w:rsidRPr="00F56159">
        <w:rPr>
          <w:rFonts w:ascii="Times New Roman" w:hAnsi="Times New Roman" w:cs="Times New Roman"/>
          <w:sz w:val="24"/>
          <w:szCs w:val="24"/>
        </w:rPr>
        <w:t>he legal status of the mining claims changed as a result of the reservation.</w:t>
      </w:r>
      <w:r w:rsidR="00D825B5" w:rsidRPr="00F56159">
        <w:rPr>
          <w:rFonts w:ascii="Times New Roman" w:hAnsi="Times New Roman" w:cs="Times New Roman"/>
          <w:sz w:val="24"/>
          <w:szCs w:val="24"/>
        </w:rPr>
        <w:t xml:space="preserve"> As </w:t>
      </w:r>
      <w:r w:rsidR="00CB4CF6" w:rsidRPr="00F56159">
        <w:rPr>
          <w:rFonts w:ascii="Times New Roman" w:hAnsi="Times New Roman" w:cs="Times New Roman"/>
          <w:sz w:val="24"/>
          <w:szCs w:val="24"/>
        </w:rPr>
        <w:t>holders</w:t>
      </w:r>
      <w:r w:rsidRPr="00F56159">
        <w:rPr>
          <w:rFonts w:ascii="Times New Roman" w:hAnsi="Times New Roman" w:cs="Times New Roman"/>
          <w:sz w:val="24"/>
          <w:szCs w:val="24"/>
        </w:rPr>
        <w:t xml:space="preserve"> </w:t>
      </w:r>
      <w:r w:rsidR="00D825B5" w:rsidRPr="00F56159">
        <w:rPr>
          <w:rFonts w:ascii="Times New Roman" w:hAnsi="Times New Roman" w:cs="Times New Roman"/>
          <w:sz w:val="24"/>
          <w:szCs w:val="24"/>
        </w:rPr>
        <w:t>of a special grant in the mining area, it was alleged that the</w:t>
      </w:r>
      <w:r w:rsidRPr="00F56159">
        <w:rPr>
          <w:rFonts w:ascii="Times New Roman" w:hAnsi="Times New Roman" w:cs="Times New Roman"/>
          <w:sz w:val="24"/>
          <w:szCs w:val="24"/>
        </w:rPr>
        <w:t xml:space="preserve"> respondents</w:t>
      </w:r>
      <w:r w:rsidR="00D825B5" w:rsidRPr="00F56159">
        <w:rPr>
          <w:rFonts w:ascii="Times New Roman" w:hAnsi="Times New Roman" w:cs="Times New Roman"/>
          <w:sz w:val="24"/>
          <w:szCs w:val="24"/>
        </w:rPr>
        <w:t xml:space="preserve"> were the rightful owners of the mining claims in question.</w:t>
      </w:r>
      <w:r w:rsidR="0068009F" w:rsidRPr="00F56159">
        <w:rPr>
          <w:rFonts w:ascii="Times New Roman" w:hAnsi="Times New Roman" w:cs="Times New Roman"/>
          <w:sz w:val="24"/>
          <w:szCs w:val="24"/>
        </w:rPr>
        <w:t xml:space="preserve"> </w:t>
      </w:r>
    </w:p>
    <w:p w:rsidR="006B6244" w:rsidRPr="00F56159" w:rsidRDefault="004E47A3" w:rsidP="00B22CAA">
      <w:pPr>
        <w:spacing w:line="480" w:lineRule="auto"/>
        <w:ind w:firstLine="720"/>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lastRenderedPageBreak/>
        <w:t xml:space="preserve">The appellant </w:t>
      </w:r>
      <w:r w:rsidR="006B6244" w:rsidRPr="00F56159">
        <w:rPr>
          <w:rFonts w:ascii="Times New Roman" w:eastAsia="Calibri" w:hAnsi="Times New Roman" w:cs="Times New Roman"/>
          <w:sz w:val="24"/>
          <w:szCs w:val="24"/>
          <w:lang w:val="en-GB"/>
        </w:rPr>
        <w:t xml:space="preserve">approached the court </w:t>
      </w:r>
      <w:r w:rsidR="006B6244" w:rsidRPr="00F56159">
        <w:rPr>
          <w:rFonts w:ascii="Times New Roman" w:eastAsia="Calibri" w:hAnsi="Times New Roman" w:cs="Times New Roman"/>
          <w:i/>
          <w:sz w:val="24"/>
          <w:szCs w:val="24"/>
          <w:lang w:val="en-GB"/>
        </w:rPr>
        <w:t>a</w:t>
      </w:r>
      <w:r w:rsidR="00CB4CF6" w:rsidRPr="00F56159">
        <w:rPr>
          <w:rFonts w:ascii="Times New Roman" w:eastAsia="Calibri" w:hAnsi="Times New Roman" w:cs="Times New Roman"/>
          <w:i/>
          <w:sz w:val="24"/>
          <w:szCs w:val="24"/>
          <w:lang w:val="en-GB"/>
        </w:rPr>
        <w:t> </w:t>
      </w:r>
      <w:r w:rsidR="006B6244" w:rsidRPr="00F56159">
        <w:rPr>
          <w:rFonts w:ascii="Times New Roman" w:eastAsia="Calibri" w:hAnsi="Times New Roman" w:cs="Times New Roman"/>
          <w:i/>
          <w:sz w:val="24"/>
          <w:szCs w:val="24"/>
          <w:lang w:val="en-GB"/>
        </w:rPr>
        <w:t>quo</w:t>
      </w:r>
      <w:r w:rsidR="006B6244" w:rsidRPr="00F56159">
        <w:rPr>
          <w:rFonts w:ascii="Times New Roman" w:eastAsia="Calibri" w:hAnsi="Times New Roman" w:cs="Times New Roman"/>
          <w:sz w:val="24"/>
          <w:szCs w:val="24"/>
          <w:lang w:val="en-GB"/>
        </w:rPr>
        <w:t xml:space="preserve"> in an application for a provisional order</w:t>
      </w:r>
      <w:r w:rsidR="00CB4CF6" w:rsidRPr="00F56159">
        <w:rPr>
          <w:rFonts w:ascii="Times New Roman" w:eastAsia="Calibri" w:hAnsi="Times New Roman" w:cs="Times New Roman"/>
          <w:sz w:val="24"/>
          <w:szCs w:val="24"/>
          <w:lang w:val="en-GB"/>
        </w:rPr>
        <w:t>,</w:t>
      </w:r>
      <w:r w:rsidR="006B6244" w:rsidRPr="00F56159">
        <w:rPr>
          <w:rFonts w:ascii="Times New Roman" w:eastAsia="Calibri" w:hAnsi="Times New Roman" w:cs="Times New Roman"/>
          <w:sz w:val="24"/>
          <w:szCs w:val="24"/>
          <w:lang w:val="en-GB"/>
        </w:rPr>
        <w:t xml:space="preserve"> in which it</w:t>
      </w:r>
      <w:r w:rsidR="001A268E" w:rsidRPr="00F56159">
        <w:rPr>
          <w:rFonts w:ascii="Times New Roman" w:eastAsia="Calibri" w:hAnsi="Times New Roman" w:cs="Times New Roman"/>
          <w:sz w:val="24"/>
          <w:szCs w:val="24"/>
          <w:lang w:val="en-GB"/>
        </w:rPr>
        <w:t xml:space="preserve"> </w:t>
      </w:r>
      <w:r w:rsidRPr="00F56159">
        <w:rPr>
          <w:rFonts w:ascii="Times New Roman" w:eastAsia="Calibri" w:hAnsi="Times New Roman" w:cs="Times New Roman"/>
          <w:sz w:val="24"/>
          <w:szCs w:val="24"/>
          <w:lang w:val="en-GB"/>
        </w:rPr>
        <w:t>sought</w:t>
      </w:r>
      <w:r w:rsidR="00BC09E5" w:rsidRPr="00F56159">
        <w:rPr>
          <w:rFonts w:ascii="Times New Roman" w:eastAsia="Calibri" w:hAnsi="Times New Roman" w:cs="Times New Roman"/>
          <w:sz w:val="24"/>
          <w:szCs w:val="24"/>
          <w:lang w:val="en-GB"/>
        </w:rPr>
        <w:t xml:space="preserve"> </w:t>
      </w:r>
      <w:r w:rsidR="00D85663" w:rsidRPr="00F56159">
        <w:rPr>
          <w:rFonts w:ascii="Times New Roman" w:eastAsia="Calibri" w:hAnsi="Times New Roman" w:cs="Times New Roman"/>
          <w:sz w:val="24"/>
          <w:szCs w:val="24"/>
          <w:lang w:val="en-GB"/>
        </w:rPr>
        <w:t>an interdict</w:t>
      </w:r>
      <w:r w:rsidR="00BC09E5" w:rsidRPr="00F56159">
        <w:rPr>
          <w:rFonts w:ascii="Times New Roman" w:eastAsia="Calibri" w:hAnsi="Times New Roman" w:cs="Times New Roman"/>
          <w:sz w:val="24"/>
          <w:szCs w:val="24"/>
          <w:lang w:val="en-GB"/>
        </w:rPr>
        <w:t xml:space="preserve"> </w:t>
      </w:r>
      <w:r w:rsidR="00D85663" w:rsidRPr="00F56159">
        <w:rPr>
          <w:rFonts w:ascii="Times New Roman" w:eastAsia="Calibri" w:hAnsi="Times New Roman" w:cs="Times New Roman"/>
          <w:sz w:val="24"/>
          <w:szCs w:val="24"/>
          <w:lang w:val="en-GB"/>
        </w:rPr>
        <w:t xml:space="preserve">against </w:t>
      </w:r>
      <w:r w:rsidR="00BC09E5" w:rsidRPr="00F56159">
        <w:rPr>
          <w:rFonts w:ascii="Times New Roman" w:eastAsia="Calibri" w:hAnsi="Times New Roman" w:cs="Times New Roman"/>
          <w:sz w:val="24"/>
          <w:szCs w:val="24"/>
          <w:lang w:val="en-GB"/>
        </w:rPr>
        <w:t>the respondents</w:t>
      </w:r>
      <w:r w:rsidR="00CB4CF6" w:rsidRPr="00F56159">
        <w:rPr>
          <w:rFonts w:ascii="Times New Roman" w:eastAsia="Calibri" w:hAnsi="Times New Roman" w:cs="Times New Roman"/>
          <w:sz w:val="24"/>
          <w:szCs w:val="24"/>
          <w:lang w:val="en-GB"/>
        </w:rPr>
        <w:t>,</w:t>
      </w:r>
      <w:r w:rsidR="00BC09E5" w:rsidRPr="00F56159">
        <w:rPr>
          <w:rFonts w:ascii="Times New Roman" w:eastAsia="Calibri" w:hAnsi="Times New Roman" w:cs="Times New Roman"/>
          <w:sz w:val="24"/>
          <w:szCs w:val="24"/>
          <w:lang w:val="en-GB"/>
        </w:rPr>
        <w:t xml:space="preserve"> and any person acting under their authority, </w:t>
      </w:r>
      <w:r w:rsidR="00D85663" w:rsidRPr="00F56159">
        <w:rPr>
          <w:rFonts w:ascii="Times New Roman" w:eastAsia="Calibri" w:hAnsi="Times New Roman" w:cs="Times New Roman"/>
          <w:sz w:val="24"/>
          <w:szCs w:val="24"/>
          <w:lang w:val="en-GB"/>
        </w:rPr>
        <w:t>preventing them</w:t>
      </w:r>
      <w:r w:rsidR="00BC09E5" w:rsidRPr="00F56159">
        <w:rPr>
          <w:rFonts w:ascii="Times New Roman" w:eastAsia="Calibri" w:hAnsi="Times New Roman" w:cs="Times New Roman"/>
          <w:sz w:val="24"/>
          <w:szCs w:val="24"/>
          <w:lang w:val="en-GB"/>
        </w:rPr>
        <w:t xml:space="preserve"> fr</w:t>
      </w:r>
      <w:r w:rsidR="006B6244" w:rsidRPr="00F56159">
        <w:rPr>
          <w:rFonts w:ascii="Times New Roman" w:eastAsia="Calibri" w:hAnsi="Times New Roman" w:cs="Times New Roman"/>
          <w:sz w:val="24"/>
          <w:szCs w:val="24"/>
          <w:lang w:val="en-GB"/>
        </w:rPr>
        <w:t>om carrying on mining</w:t>
      </w:r>
      <w:r w:rsidR="00D85663" w:rsidRPr="00F56159">
        <w:rPr>
          <w:rFonts w:ascii="Times New Roman" w:eastAsia="Calibri" w:hAnsi="Times New Roman" w:cs="Times New Roman"/>
          <w:sz w:val="24"/>
          <w:szCs w:val="24"/>
          <w:lang w:val="en-GB"/>
        </w:rPr>
        <w:t xml:space="preserve"> </w:t>
      </w:r>
      <w:r w:rsidR="007747F1" w:rsidRPr="00F56159">
        <w:rPr>
          <w:rFonts w:ascii="Times New Roman" w:eastAsia="Calibri" w:hAnsi="Times New Roman" w:cs="Times New Roman"/>
          <w:sz w:val="24"/>
          <w:szCs w:val="24"/>
          <w:lang w:val="en-GB"/>
        </w:rPr>
        <w:t>activities on the disputed mining claims.</w:t>
      </w:r>
      <w:r w:rsidR="000B308F" w:rsidRPr="00F56159">
        <w:rPr>
          <w:rFonts w:ascii="Times New Roman" w:eastAsia="Calibri" w:hAnsi="Times New Roman" w:cs="Times New Roman"/>
          <w:i/>
          <w:sz w:val="24"/>
          <w:szCs w:val="24"/>
          <w:lang w:val="en-GB"/>
        </w:rPr>
        <w:t xml:space="preserve"> </w:t>
      </w:r>
      <w:r w:rsidR="000B308F" w:rsidRPr="00F56159">
        <w:rPr>
          <w:rFonts w:ascii="Times New Roman" w:eastAsia="Calibri" w:hAnsi="Times New Roman" w:cs="Times New Roman"/>
          <w:sz w:val="24"/>
          <w:szCs w:val="24"/>
          <w:lang w:val="en-GB"/>
        </w:rPr>
        <w:t>It further sought</w:t>
      </w:r>
      <w:r w:rsidR="00D85663" w:rsidRPr="00F56159">
        <w:rPr>
          <w:rFonts w:ascii="Times New Roman" w:eastAsia="Calibri" w:hAnsi="Times New Roman" w:cs="Times New Roman"/>
          <w:sz w:val="24"/>
          <w:szCs w:val="24"/>
          <w:lang w:val="en-GB"/>
        </w:rPr>
        <w:t xml:space="preserve"> an order</w:t>
      </w:r>
      <w:r w:rsidR="000B308F" w:rsidRPr="00F56159">
        <w:rPr>
          <w:rFonts w:ascii="Times New Roman" w:eastAsia="Calibri" w:hAnsi="Times New Roman" w:cs="Times New Roman"/>
          <w:sz w:val="24"/>
          <w:szCs w:val="24"/>
          <w:lang w:val="en-GB"/>
        </w:rPr>
        <w:t xml:space="preserve"> that the respondents</w:t>
      </w:r>
      <w:r w:rsidR="00CB4CF6" w:rsidRPr="00F56159">
        <w:rPr>
          <w:rFonts w:ascii="Times New Roman" w:eastAsia="Calibri" w:hAnsi="Times New Roman" w:cs="Times New Roman"/>
          <w:sz w:val="24"/>
          <w:szCs w:val="24"/>
          <w:lang w:val="en-GB"/>
        </w:rPr>
        <w:t>,</w:t>
      </w:r>
      <w:r w:rsidR="000B308F" w:rsidRPr="00F56159">
        <w:rPr>
          <w:rFonts w:ascii="Times New Roman" w:eastAsia="Calibri" w:hAnsi="Times New Roman" w:cs="Times New Roman"/>
          <w:sz w:val="24"/>
          <w:szCs w:val="24"/>
          <w:lang w:val="en-GB"/>
        </w:rPr>
        <w:t xml:space="preserve"> and any person acting under their authority</w:t>
      </w:r>
      <w:r w:rsidR="00F6171A" w:rsidRPr="00F56159">
        <w:rPr>
          <w:rFonts w:ascii="Times New Roman" w:eastAsia="Calibri" w:hAnsi="Times New Roman" w:cs="Times New Roman"/>
          <w:sz w:val="24"/>
          <w:szCs w:val="24"/>
          <w:lang w:val="en-GB"/>
        </w:rPr>
        <w:t xml:space="preserve">, vacate the mining claims and remove </w:t>
      </w:r>
      <w:r w:rsidR="00D85663" w:rsidRPr="00F56159">
        <w:rPr>
          <w:rFonts w:ascii="Times New Roman" w:eastAsia="Calibri" w:hAnsi="Times New Roman" w:cs="Times New Roman"/>
          <w:sz w:val="24"/>
          <w:szCs w:val="24"/>
          <w:lang w:val="en-GB"/>
        </w:rPr>
        <w:t>all</w:t>
      </w:r>
      <w:r w:rsidR="00F6171A" w:rsidRPr="00F56159">
        <w:rPr>
          <w:rFonts w:ascii="Times New Roman" w:eastAsia="Calibri" w:hAnsi="Times New Roman" w:cs="Times New Roman"/>
          <w:sz w:val="24"/>
          <w:szCs w:val="24"/>
          <w:lang w:val="en-GB"/>
        </w:rPr>
        <w:t xml:space="preserve"> mining equipment</w:t>
      </w:r>
      <w:r w:rsidR="00D85663" w:rsidRPr="00F56159">
        <w:rPr>
          <w:rFonts w:ascii="Times New Roman" w:eastAsia="Calibri" w:hAnsi="Times New Roman" w:cs="Times New Roman"/>
          <w:sz w:val="24"/>
          <w:szCs w:val="24"/>
          <w:lang w:val="en-GB"/>
        </w:rPr>
        <w:t xml:space="preserve"> belonging to them. The appellant</w:t>
      </w:r>
      <w:r w:rsidR="00CB4CF6" w:rsidRPr="00F56159">
        <w:rPr>
          <w:rFonts w:ascii="Times New Roman" w:eastAsia="Calibri" w:hAnsi="Times New Roman" w:cs="Times New Roman"/>
          <w:sz w:val="24"/>
          <w:szCs w:val="24"/>
          <w:lang w:val="en-GB"/>
        </w:rPr>
        <w:t xml:space="preserve"> sought</w:t>
      </w:r>
      <w:r w:rsidR="00D85663" w:rsidRPr="00F56159">
        <w:rPr>
          <w:rFonts w:ascii="Times New Roman" w:eastAsia="Calibri" w:hAnsi="Times New Roman" w:cs="Times New Roman"/>
          <w:sz w:val="24"/>
          <w:szCs w:val="24"/>
          <w:lang w:val="en-GB"/>
        </w:rPr>
        <w:t xml:space="preserve"> an order</w:t>
      </w:r>
      <w:r w:rsidR="001A268E" w:rsidRPr="00F56159">
        <w:rPr>
          <w:rFonts w:ascii="Times New Roman" w:eastAsia="Calibri" w:hAnsi="Times New Roman" w:cs="Times New Roman"/>
          <w:sz w:val="24"/>
          <w:szCs w:val="24"/>
          <w:lang w:val="en-GB"/>
        </w:rPr>
        <w:t xml:space="preserve"> declar</w:t>
      </w:r>
      <w:r w:rsidR="00D85663" w:rsidRPr="00F56159">
        <w:rPr>
          <w:rFonts w:ascii="Times New Roman" w:eastAsia="Calibri" w:hAnsi="Times New Roman" w:cs="Times New Roman"/>
          <w:sz w:val="24"/>
          <w:szCs w:val="24"/>
          <w:lang w:val="en-GB"/>
        </w:rPr>
        <w:t>ing it to be</w:t>
      </w:r>
      <w:r w:rsidR="001A268E" w:rsidRPr="00F56159">
        <w:rPr>
          <w:rFonts w:ascii="Times New Roman" w:eastAsia="Calibri" w:hAnsi="Times New Roman" w:cs="Times New Roman"/>
          <w:sz w:val="24"/>
          <w:szCs w:val="24"/>
          <w:lang w:val="en-GB"/>
        </w:rPr>
        <w:t xml:space="preserve"> the holder of title</w:t>
      </w:r>
      <w:r w:rsidR="00CB4CF6" w:rsidRPr="00F56159">
        <w:rPr>
          <w:rFonts w:ascii="Times New Roman" w:eastAsia="Calibri" w:hAnsi="Times New Roman" w:cs="Times New Roman"/>
          <w:sz w:val="24"/>
          <w:szCs w:val="24"/>
          <w:lang w:val="en-GB"/>
        </w:rPr>
        <w:t xml:space="preserve"> over the mining claims in dispute.</w:t>
      </w:r>
    </w:p>
    <w:p w:rsidR="004E47A3" w:rsidRPr="00F56159" w:rsidRDefault="005E7F5B" w:rsidP="00B22CAA">
      <w:pPr>
        <w:spacing w:line="480" w:lineRule="auto"/>
        <w:ind w:firstLine="720"/>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t xml:space="preserve">The respondents raised two points </w:t>
      </w:r>
      <w:r w:rsidRPr="00F56159">
        <w:rPr>
          <w:rFonts w:ascii="Times New Roman" w:eastAsia="Calibri" w:hAnsi="Times New Roman" w:cs="Times New Roman"/>
          <w:i/>
          <w:sz w:val="24"/>
          <w:szCs w:val="24"/>
          <w:lang w:val="en-GB"/>
        </w:rPr>
        <w:t>in limine</w:t>
      </w:r>
      <w:r w:rsidRPr="00F56159">
        <w:rPr>
          <w:rFonts w:ascii="Times New Roman" w:eastAsia="Calibri" w:hAnsi="Times New Roman" w:cs="Times New Roman"/>
          <w:sz w:val="24"/>
          <w:szCs w:val="24"/>
          <w:lang w:val="en-GB"/>
        </w:rPr>
        <w:t xml:space="preserve"> in opposing the provisional order sought. The first </w:t>
      </w:r>
      <w:r w:rsidR="009C27B7" w:rsidRPr="00F56159">
        <w:rPr>
          <w:rFonts w:ascii="Times New Roman" w:eastAsia="Calibri" w:hAnsi="Times New Roman" w:cs="Times New Roman"/>
          <w:sz w:val="24"/>
          <w:szCs w:val="24"/>
          <w:lang w:val="en-GB"/>
        </w:rPr>
        <w:t xml:space="preserve">point </w:t>
      </w:r>
      <w:r w:rsidRPr="00F56159">
        <w:rPr>
          <w:rFonts w:ascii="Times New Roman" w:eastAsia="Calibri" w:hAnsi="Times New Roman" w:cs="Times New Roman"/>
          <w:sz w:val="24"/>
          <w:szCs w:val="24"/>
          <w:lang w:val="en-GB"/>
        </w:rPr>
        <w:t>was that the Minister</w:t>
      </w:r>
      <w:r w:rsidR="009C27B7" w:rsidRPr="00F56159">
        <w:rPr>
          <w:rFonts w:ascii="Times New Roman" w:eastAsia="Calibri" w:hAnsi="Times New Roman" w:cs="Times New Roman"/>
          <w:sz w:val="24"/>
          <w:szCs w:val="24"/>
          <w:lang w:val="en-GB"/>
        </w:rPr>
        <w:t xml:space="preserve"> </w:t>
      </w:r>
      <w:r w:rsidRPr="00F56159">
        <w:rPr>
          <w:rFonts w:ascii="Times New Roman" w:eastAsia="Calibri" w:hAnsi="Times New Roman" w:cs="Times New Roman"/>
          <w:sz w:val="24"/>
          <w:szCs w:val="24"/>
          <w:lang w:val="en-GB"/>
        </w:rPr>
        <w:t xml:space="preserve">had not been joined </w:t>
      </w:r>
      <w:r w:rsidR="00CD08E1" w:rsidRPr="00F56159">
        <w:rPr>
          <w:rFonts w:ascii="Times New Roman" w:eastAsia="Calibri" w:hAnsi="Times New Roman" w:cs="Times New Roman"/>
          <w:sz w:val="24"/>
          <w:szCs w:val="24"/>
          <w:lang w:val="en-GB"/>
        </w:rPr>
        <w:t>in</w:t>
      </w:r>
      <w:r w:rsidRPr="00F56159">
        <w:rPr>
          <w:rFonts w:ascii="Times New Roman" w:eastAsia="Calibri" w:hAnsi="Times New Roman" w:cs="Times New Roman"/>
          <w:sz w:val="24"/>
          <w:szCs w:val="24"/>
          <w:lang w:val="en-GB"/>
        </w:rPr>
        <w:t xml:space="preserve"> the proceedings</w:t>
      </w:r>
      <w:r w:rsidR="009C27B7" w:rsidRPr="00F56159">
        <w:rPr>
          <w:rFonts w:ascii="Times New Roman" w:eastAsia="Calibri" w:hAnsi="Times New Roman" w:cs="Times New Roman"/>
          <w:sz w:val="24"/>
          <w:szCs w:val="24"/>
          <w:lang w:val="en-GB"/>
        </w:rPr>
        <w:t>. The</w:t>
      </w:r>
      <w:r w:rsidRPr="00F56159">
        <w:rPr>
          <w:rFonts w:ascii="Times New Roman" w:eastAsia="Calibri" w:hAnsi="Times New Roman" w:cs="Times New Roman"/>
          <w:sz w:val="24"/>
          <w:szCs w:val="24"/>
          <w:lang w:val="en-GB"/>
        </w:rPr>
        <w:t xml:space="preserve"> second</w:t>
      </w:r>
      <w:r w:rsidR="009C27B7" w:rsidRPr="00F56159">
        <w:rPr>
          <w:rFonts w:ascii="Times New Roman" w:eastAsia="Calibri" w:hAnsi="Times New Roman" w:cs="Times New Roman"/>
          <w:sz w:val="24"/>
          <w:szCs w:val="24"/>
          <w:lang w:val="en-GB"/>
        </w:rPr>
        <w:t xml:space="preserve"> point</w:t>
      </w:r>
      <w:r w:rsidRPr="00F56159">
        <w:rPr>
          <w:rFonts w:ascii="Times New Roman" w:eastAsia="Calibri" w:hAnsi="Times New Roman" w:cs="Times New Roman"/>
          <w:sz w:val="24"/>
          <w:szCs w:val="24"/>
          <w:lang w:val="en-GB"/>
        </w:rPr>
        <w:t xml:space="preserve"> was that there was a material dispute of fact. The import of the first objection was not understood</w:t>
      </w:r>
      <w:r w:rsidR="00CB4CF6" w:rsidRPr="00F56159">
        <w:rPr>
          <w:rFonts w:ascii="Times New Roman" w:eastAsia="Calibri" w:hAnsi="Times New Roman" w:cs="Times New Roman"/>
          <w:sz w:val="24"/>
          <w:szCs w:val="24"/>
          <w:lang w:val="en-GB"/>
        </w:rPr>
        <w:t>,</w:t>
      </w:r>
      <w:r w:rsidRPr="00F56159">
        <w:rPr>
          <w:rFonts w:ascii="Times New Roman" w:eastAsia="Calibri" w:hAnsi="Times New Roman" w:cs="Times New Roman"/>
          <w:sz w:val="24"/>
          <w:szCs w:val="24"/>
          <w:lang w:val="en-GB"/>
        </w:rPr>
        <w:t xml:space="preserve"> as the respondents were not claiming that they had the right to exploit the mineral resource</w:t>
      </w:r>
      <w:r w:rsidR="00B22CAA" w:rsidRPr="00F56159">
        <w:rPr>
          <w:rFonts w:ascii="Times New Roman" w:eastAsia="Calibri" w:hAnsi="Times New Roman" w:cs="Times New Roman"/>
          <w:sz w:val="24"/>
          <w:szCs w:val="24"/>
          <w:lang w:val="en-GB"/>
        </w:rPr>
        <w:t>s</w:t>
      </w:r>
      <w:r w:rsidRPr="00F56159">
        <w:rPr>
          <w:rFonts w:ascii="Times New Roman" w:eastAsia="Calibri" w:hAnsi="Times New Roman" w:cs="Times New Roman"/>
          <w:sz w:val="24"/>
          <w:szCs w:val="24"/>
          <w:lang w:val="en-GB"/>
        </w:rPr>
        <w:t xml:space="preserve"> at the </w:t>
      </w:r>
      <w:r w:rsidR="00B22CAA" w:rsidRPr="00F56159">
        <w:rPr>
          <w:rFonts w:ascii="Times New Roman" w:eastAsia="Calibri" w:hAnsi="Times New Roman" w:cs="Times New Roman"/>
          <w:sz w:val="24"/>
          <w:szCs w:val="24"/>
          <w:lang w:val="en-GB"/>
        </w:rPr>
        <w:t xml:space="preserve">mining </w:t>
      </w:r>
      <w:r w:rsidRPr="00F56159">
        <w:rPr>
          <w:rFonts w:ascii="Times New Roman" w:eastAsia="Calibri" w:hAnsi="Times New Roman" w:cs="Times New Roman"/>
          <w:sz w:val="24"/>
          <w:szCs w:val="24"/>
          <w:lang w:val="en-GB"/>
        </w:rPr>
        <w:t xml:space="preserve">location </w:t>
      </w:r>
      <w:r w:rsidR="00B22CAA" w:rsidRPr="00F56159">
        <w:rPr>
          <w:rFonts w:ascii="Times New Roman" w:eastAsia="Calibri" w:hAnsi="Times New Roman" w:cs="Times New Roman"/>
          <w:sz w:val="24"/>
          <w:szCs w:val="24"/>
          <w:lang w:val="en-GB"/>
        </w:rPr>
        <w:t>in dispute</w:t>
      </w:r>
      <w:r w:rsidR="006B6244" w:rsidRPr="00F56159">
        <w:rPr>
          <w:rFonts w:ascii="Times New Roman" w:eastAsia="Calibri" w:hAnsi="Times New Roman" w:cs="Times New Roman"/>
          <w:sz w:val="24"/>
          <w:szCs w:val="24"/>
          <w:lang w:val="en-GB"/>
        </w:rPr>
        <w:t>. Regarding</w:t>
      </w:r>
      <w:r w:rsidRPr="00F56159">
        <w:rPr>
          <w:rFonts w:ascii="Times New Roman" w:eastAsia="Calibri" w:hAnsi="Times New Roman" w:cs="Times New Roman"/>
          <w:sz w:val="24"/>
          <w:szCs w:val="24"/>
          <w:lang w:val="en-GB"/>
        </w:rPr>
        <w:t xml:space="preserve"> the second </w:t>
      </w:r>
      <w:r w:rsidR="006B6244" w:rsidRPr="00F56159">
        <w:rPr>
          <w:rFonts w:ascii="Times New Roman" w:eastAsia="Calibri" w:hAnsi="Times New Roman" w:cs="Times New Roman"/>
          <w:sz w:val="24"/>
          <w:szCs w:val="24"/>
          <w:lang w:val="en-GB"/>
        </w:rPr>
        <w:t xml:space="preserve">preliminary </w:t>
      </w:r>
      <w:r w:rsidRPr="00F56159">
        <w:rPr>
          <w:rFonts w:ascii="Times New Roman" w:eastAsia="Calibri" w:hAnsi="Times New Roman" w:cs="Times New Roman"/>
          <w:sz w:val="24"/>
          <w:szCs w:val="24"/>
          <w:lang w:val="en-GB"/>
        </w:rPr>
        <w:t>objection, the nature of the dispute was not identified. As such, t</w:t>
      </w:r>
      <w:r w:rsidR="004E47A3" w:rsidRPr="00F56159">
        <w:rPr>
          <w:rFonts w:ascii="Times New Roman" w:eastAsia="Calibri" w:hAnsi="Times New Roman" w:cs="Times New Roman"/>
          <w:sz w:val="24"/>
          <w:szCs w:val="24"/>
          <w:lang w:val="en-GB"/>
        </w:rPr>
        <w:t xml:space="preserve">he </w:t>
      </w:r>
      <w:r w:rsidR="00BC09E5" w:rsidRPr="00F56159">
        <w:rPr>
          <w:rFonts w:ascii="Times New Roman" w:eastAsia="Calibri" w:hAnsi="Times New Roman" w:cs="Times New Roman"/>
          <w:sz w:val="24"/>
          <w:szCs w:val="24"/>
          <w:lang w:val="en-GB"/>
        </w:rPr>
        <w:t>court granted a provisional order pending the determination of the matter on the return day whereupon the respondents were called upon to show cause why the appellant should not be declared the rightful holder of title over the mining claims in dispute.</w:t>
      </w:r>
    </w:p>
    <w:p w:rsidR="002175B8" w:rsidRPr="00F56159" w:rsidRDefault="009E2162" w:rsidP="00B22CAA">
      <w:pPr>
        <w:spacing w:line="480" w:lineRule="auto"/>
        <w:ind w:firstLine="720"/>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t>O</w:t>
      </w:r>
      <w:r w:rsidR="005E7F5B" w:rsidRPr="00F56159">
        <w:rPr>
          <w:rFonts w:ascii="Times New Roman" w:eastAsia="Calibri" w:hAnsi="Times New Roman" w:cs="Times New Roman"/>
          <w:sz w:val="24"/>
          <w:szCs w:val="24"/>
          <w:lang w:val="en-GB"/>
        </w:rPr>
        <w:t>n</w:t>
      </w:r>
      <w:r w:rsidRPr="00F56159">
        <w:rPr>
          <w:rFonts w:ascii="Times New Roman" w:eastAsia="Calibri" w:hAnsi="Times New Roman" w:cs="Times New Roman"/>
          <w:sz w:val="24"/>
          <w:szCs w:val="24"/>
          <w:lang w:val="en-GB"/>
        </w:rPr>
        <w:t xml:space="preserve"> 15 June 2018 the appellant filed</w:t>
      </w:r>
      <w:r w:rsidR="005E7F5B" w:rsidRPr="00F56159">
        <w:rPr>
          <w:rFonts w:ascii="Times New Roman" w:eastAsia="Calibri" w:hAnsi="Times New Roman" w:cs="Times New Roman"/>
          <w:sz w:val="24"/>
          <w:szCs w:val="24"/>
          <w:lang w:val="en-GB"/>
        </w:rPr>
        <w:t xml:space="preserve"> an application for confirmation of the provisional order</w:t>
      </w:r>
      <w:r w:rsidR="00B22CAA" w:rsidRPr="00F56159">
        <w:rPr>
          <w:rFonts w:ascii="Times New Roman" w:eastAsia="Calibri" w:hAnsi="Times New Roman" w:cs="Times New Roman"/>
          <w:sz w:val="24"/>
          <w:szCs w:val="24"/>
          <w:lang w:val="en-GB"/>
        </w:rPr>
        <w:t xml:space="preserve"> granted</w:t>
      </w:r>
      <w:r w:rsidRPr="00F56159">
        <w:rPr>
          <w:rFonts w:ascii="Times New Roman" w:eastAsia="Calibri" w:hAnsi="Times New Roman" w:cs="Times New Roman"/>
          <w:sz w:val="24"/>
          <w:szCs w:val="24"/>
          <w:lang w:val="en-GB"/>
        </w:rPr>
        <w:t>. T</w:t>
      </w:r>
      <w:r w:rsidR="005E7F5B" w:rsidRPr="00F56159">
        <w:rPr>
          <w:rFonts w:ascii="Times New Roman" w:eastAsia="Calibri" w:hAnsi="Times New Roman" w:cs="Times New Roman"/>
          <w:sz w:val="24"/>
          <w:szCs w:val="24"/>
          <w:lang w:val="en-GB"/>
        </w:rPr>
        <w:t>he</w:t>
      </w:r>
      <w:r w:rsidRPr="00F56159">
        <w:rPr>
          <w:rFonts w:ascii="Times New Roman" w:eastAsia="Calibri" w:hAnsi="Times New Roman" w:cs="Times New Roman"/>
          <w:sz w:val="24"/>
          <w:szCs w:val="24"/>
          <w:lang w:val="en-GB"/>
        </w:rPr>
        <w:t xml:space="preserve"> respon</w:t>
      </w:r>
      <w:r w:rsidR="00973EC0" w:rsidRPr="00F56159">
        <w:rPr>
          <w:rFonts w:ascii="Times New Roman" w:eastAsia="Calibri" w:hAnsi="Times New Roman" w:cs="Times New Roman"/>
          <w:sz w:val="24"/>
          <w:szCs w:val="24"/>
          <w:lang w:val="en-GB"/>
        </w:rPr>
        <w:t xml:space="preserve">dents opposed the </w:t>
      </w:r>
      <w:r w:rsidR="00D6679D" w:rsidRPr="00F56159">
        <w:rPr>
          <w:rFonts w:ascii="Times New Roman" w:eastAsia="Calibri" w:hAnsi="Times New Roman" w:cs="Times New Roman"/>
          <w:sz w:val="24"/>
          <w:szCs w:val="24"/>
          <w:lang w:val="en-GB"/>
        </w:rPr>
        <w:t>application. The</w:t>
      </w:r>
      <w:r w:rsidR="00934E14" w:rsidRPr="00F56159">
        <w:rPr>
          <w:rFonts w:ascii="Times New Roman" w:eastAsia="Calibri" w:hAnsi="Times New Roman" w:cs="Times New Roman"/>
          <w:sz w:val="24"/>
          <w:szCs w:val="24"/>
          <w:lang w:val="en-GB"/>
        </w:rPr>
        <w:t>y</w:t>
      </w:r>
      <w:r w:rsidR="002175B8" w:rsidRPr="00F56159">
        <w:rPr>
          <w:rFonts w:ascii="Times New Roman" w:eastAsia="Calibri" w:hAnsi="Times New Roman" w:cs="Times New Roman"/>
          <w:sz w:val="24"/>
          <w:szCs w:val="24"/>
          <w:lang w:val="en-GB"/>
        </w:rPr>
        <w:t xml:space="preserve"> persisted with the </w:t>
      </w:r>
      <w:r w:rsidR="005E7F5B" w:rsidRPr="00F56159">
        <w:rPr>
          <w:rFonts w:ascii="Times New Roman" w:eastAsia="Calibri" w:hAnsi="Times New Roman" w:cs="Times New Roman"/>
          <w:sz w:val="24"/>
          <w:szCs w:val="24"/>
          <w:lang w:val="en-GB"/>
        </w:rPr>
        <w:t xml:space="preserve">two points </w:t>
      </w:r>
      <w:r w:rsidR="005E7F5B" w:rsidRPr="00F56159">
        <w:rPr>
          <w:rFonts w:ascii="Times New Roman" w:eastAsia="Calibri" w:hAnsi="Times New Roman" w:cs="Times New Roman"/>
          <w:i/>
          <w:sz w:val="24"/>
          <w:szCs w:val="24"/>
          <w:lang w:val="en-GB"/>
        </w:rPr>
        <w:t>in</w:t>
      </w:r>
      <w:r w:rsidR="00D6679D" w:rsidRPr="00F56159">
        <w:rPr>
          <w:rFonts w:ascii="Times New Roman" w:eastAsia="Calibri" w:hAnsi="Times New Roman" w:cs="Times New Roman"/>
          <w:i/>
          <w:sz w:val="24"/>
          <w:szCs w:val="24"/>
          <w:lang w:val="en-GB"/>
        </w:rPr>
        <w:t> </w:t>
      </w:r>
      <w:r w:rsidR="005E7F5B" w:rsidRPr="00F56159">
        <w:rPr>
          <w:rFonts w:ascii="Times New Roman" w:eastAsia="Calibri" w:hAnsi="Times New Roman" w:cs="Times New Roman"/>
          <w:i/>
          <w:sz w:val="24"/>
          <w:szCs w:val="24"/>
          <w:lang w:val="en-GB"/>
        </w:rPr>
        <w:t>limine</w:t>
      </w:r>
      <w:r w:rsidR="00D6679D" w:rsidRPr="00F56159">
        <w:rPr>
          <w:rFonts w:ascii="Times New Roman" w:eastAsia="Calibri" w:hAnsi="Times New Roman" w:cs="Times New Roman"/>
          <w:sz w:val="24"/>
          <w:szCs w:val="24"/>
          <w:lang w:val="en-GB"/>
        </w:rPr>
        <w:t>, namely</w:t>
      </w:r>
      <w:r w:rsidRPr="00F56159">
        <w:rPr>
          <w:rFonts w:ascii="Times New Roman" w:eastAsia="Calibri" w:hAnsi="Times New Roman" w:cs="Times New Roman"/>
          <w:sz w:val="24"/>
          <w:szCs w:val="24"/>
          <w:lang w:val="en-GB"/>
        </w:rPr>
        <w:t xml:space="preserve"> that there was material non-joinder of the Minister</w:t>
      </w:r>
      <w:r w:rsidR="00D6679D" w:rsidRPr="00F56159">
        <w:rPr>
          <w:rFonts w:ascii="Times New Roman" w:eastAsia="Calibri" w:hAnsi="Times New Roman" w:cs="Times New Roman"/>
          <w:sz w:val="24"/>
          <w:szCs w:val="24"/>
          <w:lang w:val="en-GB"/>
        </w:rPr>
        <w:t>,</w:t>
      </w:r>
      <w:r w:rsidRPr="00F56159">
        <w:rPr>
          <w:rFonts w:ascii="Times New Roman" w:eastAsia="Calibri" w:hAnsi="Times New Roman" w:cs="Times New Roman"/>
          <w:sz w:val="24"/>
          <w:szCs w:val="24"/>
          <w:lang w:val="en-GB"/>
        </w:rPr>
        <w:t xml:space="preserve"> and that there </w:t>
      </w:r>
      <w:r w:rsidR="00B74D32" w:rsidRPr="00F56159">
        <w:rPr>
          <w:rFonts w:ascii="Times New Roman" w:eastAsia="Calibri" w:hAnsi="Times New Roman" w:cs="Times New Roman"/>
          <w:sz w:val="24"/>
          <w:szCs w:val="24"/>
          <w:lang w:val="en-GB"/>
        </w:rPr>
        <w:t>was a material dispute of fact</w:t>
      </w:r>
      <w:r w:rsidRPr="00F56159">
        <w:rPr>
          <w:rFonts w:ascii="Times New Roman" w:eastAsia="Calibri" w:hAnsi="Times New Roman" w:cs="Times New Roman"/>
          <w:sz w:val="24"/>
          <w:szCs w:val="24"/>
          <w:lang w:val="en-GB"/>
        </w:rPr>
        <w:t xml:space="preserve"> which could not be resolved on the papers</w:t>
      </w:r>
      <w:r w:rsidR="00D6679D" w:rsidRPr="00F56159">
        <w:rPr>
          <w:rFonts w:ascii="Times New Roman" w:eastAsia="Calibri" w:hAnsi="Times New Roman" w:cs="Times New Roman"/>
          <w:sz w:val="24"/>
          <w:szCs w:val="24"/>
          <w:lang w:val="en-GB"/>
        </w:rPr>
        <w:t>.</w:t>
      </w:r>
    </w:p>
    <w:p w:rsidR="005E7F5B" w:rsidRPr="00F56159" w:rsidRDefault="005E7F5B" w:rsidP="00B22CAA">
      <w:pPr>
        <w:spacing w:line="480" w:lineRule="auto"/>
        <w:ind w:firstLine="720"/>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t xml:space="preserve">The court </w:t>
      </w:r>
      <w:r w:rsidR="00D6679D" w:rsidRPr="00F56159">
        <w:rPr>
          <w:rFonts w:ascii="Times New Roman" w:eastAsia="Calibri" w:hAnsi="Times New Roman" w:cs="Times New Roman"/>
          <w:i/>
          <w:sz w:val="24"/>
          <w:szCs w:val="24"/>
          <w:lang w:val="en-GB"/>
        </w:rPr>
        <w:t>a quo</w:t>
      </w:r>
      <w:r w:rsidR="00D6679D" w:rsidRPr="00F56159">
        <w:rPr>
          <w:rFonts w:ascii="Times New Roman" w:eastAsia="Calibri" w:hAnsi="Times New Roman" w:cs="Times New Roman"/>
          <w:sz w:val="24"/>
          <w:szCs w:val="24"/>
          <w:lang w:val="en-GB"/>
        </w:rPr>
        <w:t xml:space="preserve"> upheld</w:t>
      </w:r>
      <w:r w:rsidRPr="00F56159">
        <w:rPr>
          <w:rFonts w:ascii="Times New Roman" w:eastAsia="Calibri" w:hAnsi="Times New Roman" w:cs="Times New Roman"/>
          <w:sz w:val="24"/>
          <w:szCs w:val="24"/>
          <w:lang w:val="en-GB"/>
        </w:rPr>
        <w:t xml:space="preserve"> the two points </w:t>
      </w:r>
      <w:r w:rsidRPr="00F56159">
        <w:rPr>
          <w:rFonts w:ascii="Times New Roman" w:eastAsia="Calibri" w:hAnsi="Times New Roman" w:cs="Times New Roman"/>
          <w:i/>
          <w:sz w:val="24"/>
          <w:szCs w:val="24"/>
          <w:lang w:val="en-GB"/>
        </w:rPr>
        <w:t>in</w:t>
      </w:r>
      <w:r w:rsidR="00D6679D" w:rsidRPr="00F56159">
        <w:rPr>
          <w:rFonts w:ascii="Times New Roman" w:eastAsia="Calibri" w:hAnsi="Times New Roman" w:cs="Times New Roman"/>
          <w:i/>
          <w:sz w:val="24"/>
          <w:szCs w:val="24"/>
          <w:lang w:val="en-GB"/>
        </w:rPr>
        <w:t> </w:t>
      </w:r>
      <w:r w:rsidRPr="00F56159">
        <w:rPr>
          <w:rFonts w:ascii="Times New Roman" w:eastAsia="Calibri" w:hAnsi="Times New Roman" w:cs="Times New Roman"/>
          <w:i/>
          <w:sz w:val="24"/>
          <w:szCs w:val="24"/>
          <w:lang w:val="en-GB"/>
        </w:rPr>
        <w:t>limine</w:t>
      </w:r>
      <w:r w:rsidRPr="00F56159">
        <w:rPr>
          <w:rFonts w:ascii="Times New Roman" w:eastAsia="Calibri" w:hAnsi="Times New Roman" w:cs="Times New Roman"/>
          <w:sz w:val="24"/>
          <w:szCs w:val="24"/>
          <w:lang w:val="en-GB"/>
        </w:rPr>
        <w:t xml:space="preserve"> and dismissed the application. </w:t>
      </w:r>
      <w:r w:rsidR="00D5570A" w:rsidRPr="00F56159">
        <w:rPr>
          <w:rFonts w:ascii="Times New Roman" w:eastAsia="Calibri" w:hAnsi="Times New Roman" w:cs="Times New Roman"/>
          <w:sz w:val="24"/>
          <w:szCs w:val="24"/>
          <w:lang w:val="en-GB"/>
        </w:rPr>
        <w:t xml:space="preserve">The court </w:t>
      </w:r>
      <w:r w:rsidR="00D5570A" w:rsidRPr="00F56159">
        <w:rPr>
          <w:rFonts w:ascii="Times New Roman" w:eastAsia="Calibri" w:hAnsi="Times New Roman" w:cs="Times New Roman"/>
          <w:i/>
          <w:sz w:val="24"/>
          <w:szCs w:val="24"/>
          <w:lang w:val="en-GB"/>
        </w:rPr>
        <w:t>a</w:t>
      </w:r>
      <w:r w:rsidR="00D6679D" w:rsidRPr="00F56159">
        <w:rPr>
          <w:rFonts w:ascii="Times New Roman" w:eastAsia="Calibri" w:hAnsi="Times New Roman" w:cs="Times New Roman"/>
          <w:i/>
          <w:sz w:val="24"/>
          <w:szCs w:val="24"/>
          <w:lang w:val="en-GB"/>
        </w:rPr>
        <w:t> </w:t>
      </w:r>
      <w:r w:rsidR="00D5570A" w:rsidRPr="00F56159">
        <w:rPr>
          <w:rFonts w:ascii="Times New Roman" w:eastAsia="Calibri" w:hAnsi="Times New Roman" w:cs="Times New Roman"/>
          <w:i/>
          <w:sz w:val="24"/>
          <w:szCs w:val="24"/>
          <w:lang w:val="en-GB"/>
        </w:rPr>
        <w:t>quo</w:t>
      </w:r>
      <w:r w:rsidR="00D5570A" w:rsidRPr="00F56159">
        <w:rPr>
          <w:rFonts w:ascii="Times New Roman" w:eastAsia="Calibri" w:hAnsi="Times New Roman" w:cs="Times New Roman"/>
          <w:sz w:val="24"/>
          <w:szCs w:val="24"/>
          <w:lang w:val="en-GB"/>
        </w:rPr>
        <w:t xml:space="preserve"> was of the view that the dispute of fact as to </w:t>
      </w:r>
      <w:r w:rsidR="00D6679D" w:rsidRPr="00F56159">
        <w:rPr>
          <w:rFonts w:ascii="Times New Roman" w:eastAsia="Calibri" w:hAnsi="Times New Roman" w:cs="Times New Roman"/>
          <w:sz w:val="24"/>
          <w:szCs w:val="24"/>
          <w:lang w:val="en-GB"/>
        </w:rPr>
        <w:t>which party</w:t>
      </w:r>
      <w:r w:rsidR="00D5570A" w:rsidRPr="00F56159">
        <w:rPr>
          <w:rFonts w:ascii="Times New Roman" w:eastAsia="Calibri" w:hAnsi="Times New Roman" w:cs="Times New Roman"/>
          <w:sz w:val="24"/>
          <w:szCs w:val="24"/>
          <w:lang w:val="en-GB"/>
        </w:rPr>
        <w:t xml:space="preserve"> was the rightful owner of the mining c</w:t>
      </w:r>
      <w:r w:rsidR="002175B8" w:rsidRPr="00F56159">
        <w:rPr>
          <w:rFonts w:ascii="Times New Roman" w:eastAsia="Calibri" w:hAnsi="Times New Roman" w:cs="Times New Roman"/>
          <w:sz w:val="24"/>
          <w:szCs w:val="24"/>
          <w:lang w:val="en-GB"/>
        </w:rPr>
        <w:t>laims was apparent to the appell</w:t>
      </w:r>
      <w:r w:rsidR="00D5570A" w:rsidRPr="00F56159">
        <w:rPr>
          <w:rFonts w:ascii="Times New Roman" w:eastAsia="Calibri" w:hAnsi="Times New Roman" w:cs="Times New Roman"/>
          <w:sz w:val="24"/>
          <w:szCs w:val="24"/>
          <w:lang w:val="en-GB"/>
        </w:rPr>
        <w:t xml:space="preserve">ant before the application was </w:t>
      </w:r>
      <w:r w:rsidR="00D6679D" w:rsidRPr="00F56159">
        <w:rPr>
          <w:rFonts w:ascii="Times New Roman" w:eastAsia="Calibri" w:hAnsi="Times New Roman" w:cs="Times New Roman"/>
          <w:sz w:val="24"/>
          <w:szCs w:val="24"/>
          <w:lang w:val="en-GB"/>
        </w:rPr>
        <w:t>instituted. It</w:t>
      </w:r>
      <w:r w:rsidR="00D5570A" w:rsidRPr="00F56159">
        <w:rPr>
          <w:rFonts w:ascii="Times New Roman" w:eastAsia="Calibri" w:hAnsi="Times New Roman" w:cs="Times New Roman"/>
          <w:sz w:val="24"/>
          <w:szCs w:val="24"/>
          <w:lang w:val="en-GB"/>
        </w:rPr>
        <w:t xml:space="preserve"> </w:t>
      </w:r>
      <w:r w:rsidR="00183C93" w:rsidRPr="00F56159">
        <w:rPr>
          <w:rFonts w:ascii="Times New Roman" w:eastAsia="Calibri" w:hAnsi="Times New Roman" w:cs="Times New Roman"/>
          <w:sz w:val="24"/>
          <w:szCs w:val="24"/>
          <w:lang w:val="en-GB"/>
        </w:rPr>
        <w:t xml:space="preserve">said that it </w:t>
      </w:r>
      <w:r w:rsidR="00D5570A" w:rsidRPr="00F56159">
        <w:rPr>
          <w:rFonts w:ascii="Times New Roman" w:eastAsia="Calibri" w:hAnsi="Times New Roman" w:cs="Times New Roman"/>
          <w:sz w:val="24"/>
          <w:szCs w:val="24"/>
          <w:lang w:val="en-GB"/>
        </w:rPr>
        <w:t>should have been clear</w:t>
      </w:r>
      <w:r w:rsidR="00183C93" w:rsidRPr="00F56159">
        <w:rPr>
          <w:rFonts w:ascii="Times New Roman" w:eastAsia="Calibri" w:hAnsi="Times New Roman" w:cs="Times New Roman"/>
          <w:sz w:val="24"/>
          <w:szCs w:val="24"/>
          <w:lang w:val="en-GB"/>
        </w:rPr>
        <w:t xml:space="preserve"> to the appellant</w:t>
      </w:r>
      <w:r w:rsidR="00D5570A" w:rsidRPr="00F56159">
        <w:rPr>
          <w:rFonts w:ascii="Times New Roman" w:eastAsia="Calibri" w:hAnsi="Times New Roman" w:cs="Times New Roman"/>
          <w:sz w:val="24"/>
          <w:szCs w:val="24"/>
          <w:lang w:val="en-GB"/>
        </w:rPr>
        <w:t xml:space="preserve"> that the dispute would require the involvement </w:t>
      </w:r>
      <w:r w:rsidR="00D5570A" w:rsidRPr="00F56159">
        <w:rPr>
          <w:rFonts w:ascii="Times New Roman" w:eastAsia="Calibri" w:hAnsi="Times New Roman" w:cs="Times New Roman"/>
          <w:sz w:val="24"/>
          <w:szCs w:val="24"/>
          <w:lang w:val="en-GB"/>
        </w:rPr>
        <w:lastRenderedPageBreak/>
        <w:t>of the Minister</w:t>
      </w:r>
      <w:r w:rsidR="0090240E" w:rsidRPr="00F56159">
        <w:rPr>
          <w:rFonts w:ascii="Times New Roman" w:eastAsia="Calibri" w:hAnsi="Times New Roman" w:cs="Times New Roman"/>
          <w:sz w:val="24"/>
          <w:szCs w:val="24"/>
          <w:lang w:val="en-GB"/>
        </w:rPr>
        <w:t>,</w:t>
      </w:r>
      <w:r w:rsidR="00183C93" w:rsidRPr="00F56159">
        <w:rPr>
          <w:rFonts w:ascii="Times New Roman" w:eastAsia="Calibri" w:hAnsi="Times New Roman" w:cs="Times New Roman"/>
          <w:sz w:val="24"/>
          <w:szCs w:val="24"/>
          <w:lang w:val="en-GB"/>
        </w:rPr>
        <w:t xml:space="preserve"> </w:t>
      </w:r>
      <w:r w:rsidR="00D5570A" w:rsidRPr="00F56159">
        <w:rPr>
          <w:rFonts w:ascii="Times New Roman" w:eastAsia="Calibri" w:hAnsi="Times New Roman" w:cs="Times New Roman"/>
          <w:sz w:val="24"/>
          <w:szCs w:val="24"/>
          <w:lang w:val="en-GB"/>
        </w:rPr>
        <w:t xml:space="preserve">as it </w:t>
      </w:r>
      <w:r w:rsidR="00D6679D" w:rsidRPr="00F56159">
        <w:rPr>
          <w:rFonts w:ascii="Times New Roman" w:eastAsia="Calibri" w:hAnsi="Times New Roman" w:cs="Times New Roman"/>
          <w:sz w:val="24"/>
          <w:szCs w:val="24"/>
          <w:lang w:val="en-GB"/>
        </w:rPr>
        <w:t xml:space="preserve">related </w:t>
      </w:r>
      <w:r w:rsidR="00D5570A" w:rsidRPr="00F56159">
        <w:rPr>
          <w:rFonts w:ascii="Times New Roman" w:eastAsia="Calibri" w:hAnsi="Times New Roman" w:cs="Times New Roman"/>
          <w:sz w:val="24"/>
          <w:szCs w:val="24"/>
          <w:lang w:val="en-GB"/>
        </w:rPr>
        <w:t xml:space="preserve">to title of a mining claim. </w:t>
      </w:r>
      <w:r w:rsidR="00183C93" w:rsidRPr="00F56159">
        <w:rPr>
          <w:rFonts w:ascii="Times New Roman" w:eastAsia="Calibri" w:hAnsi="Times New Roman" w:cs="Times New Roman"/>
          <w:sz w:val="24"/>
          <w:szCs w:val="24"/>
          <w:lang w:val="en-GB"/>
        </w:rPr>
        <w:t xml:space="preserve">The court </w:t>
      </w:r>
      <w:r w:rsidR="00183C93" w:rsidRPr="00F56159">
        <w:rPr>
          <w:rFonts w:ascii="Times New Roman" w:eastAsia="Calibri" w:hAnsi="Times New Roman" w:cs="Times New Roman"/>
          <w:i/>
          <w:sz w:val="24"/>
          <w:szCs w:val="24"/>
          <w:lang w:val="en-GB"/>
        </w:rPr>
        <w:t>a quo</w:t>
      </w:r>
      <w:r w:rsidR="00183C93" w:rsidRPr="00F56159">
        <w:rPr>
          <w:rFonts w:ascii="Times New Roman" w:eastAsia="Calibri" w:hAnsi="Times New Roman" w:cs="Times New Roman"/>
          <w:sz w:val="24"/>
          <w:szCs w:val="24"/>
          <w:lang w:val="en-GB"/>
        </w:rPr>
        <w:t xml:space="preserve"> said</w:t>
      </w:r>
      <w:r w:rsidR="00973EC0" w:rsidRPr="00F56159">
        <w:rPr>
          <w:rFonts w:ascii="Times New Roman" w:eastAsia="Calibri" w:hAnsi="Times New Roman" w:cs="Times New Roman"/>
          <w:sz w:val="24"/>
          <w:szCs w:val="24"/>
          <w:lang w:val="en-GB"/>
        </w:rPr>
        <w:t xml:space="preserve"> at pp 2</w:t>
      </w:r>
      <w:r w:rsidR="00D6679D" w:rsidRPr="00F56159">
        <w:rPr>
          <w:rFonts w:ascii="Times New Roman" w:eastAsia="Calibri" w:hAnsi="Times New Roman" w:cs="Times New Roman"/>
          <w:sz w:val="24"/>
          <w:szCs w:val="24"/>
          <w:lang w:val="en-GB"/>
        </w:rPr>
        <w:t>-3</w:t>
      </w:r>
      <w:r w:rsidR="00311272" w:rsidRPr="00F56159">
        <w:rPr>
          <w:rFonts w:ascii="Times New Roman" w:eastAsia="Calibri" w:hAnsi="Times New Roman" w:cs="Times New Roman"/>
          <w:sz w:val="24"/>
          <w:szCs w:val="24"/>
          <w:lang w:val="en-GB"/>
        </w:rPr>
        <w:t xml:space="preserve"> of </w:t>
      </w:r>
      <w:r w:rsidR="00183C93" w:rsidRPr="00F56159">
        <w:rPr>
          <w:rFonts w:ascii="Times New Roman" w:eastAsia="Calibri" w:hAnsi="Times New Roman" w:cs="Times New Roman"/>
          <w:sz w:val="24"/>
          <w:szCs w:val="24"/>
          <w:lang w:val="en-GB"/>
        </w:rPr>
        <w:t>the</w:t>
      </w:r>
      <w:r w:rsidR="00311272" w:rsidRPr="00F56159">
        <w:rPr>
          <w:rFonts w:ascii="Times New Roman" w:eastAsia="Calibri" w:hAnsi="Times New Roman" w:cs="Times New Roman"/>
          <w:sz w:val="24"/>
          <w:szCs w:val="24"/>
          <w:lang w:val="en-GB"/>
        </w:rPr>
        <w:t xml:space="preserve"> judgment</w:t>
      </w:r>
      <w:r w:rsidRPr="00F56159">
        <w:rPr>
          <w:rFonts w:ascii="Times New Roman" w:eastAsia="Calibri" w:hAnsi="Times New Roman" w:cs="Times New Roman"/>
          <w:sz w:val="24"/>
          <w:szCs w:val="24"/>
          <w:lang w:val="en-GB"/>
        </w:rPr>
        <w:t>:</w:t>
      </w:r>
    </w:p>
    <w:p w:rsidR="005E7F5B" w:rsidRPr="00F56159" w:rsidRDefault="005E7F5B" w:rsidP="00F132EC">
      <w:pPr>
        <w:spacing w:line="240" w:lineRule="auto"/>
        <w:ind w:left="720"/>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t>“</w:t>
      </w:r>
      <w:r w:rsidR="00311272" w:rsidRPr="00F56159">
        <w:rPr>
          <w:rFonts w:ascii="Times New Roman" w:eastAsia="Calibri" w:hAnsi="Times New Roman" w:cs="Times New Roman"/>
          <w:sz w:val="24"/>
          <w:szCs w:val="24"/>
          <w:lang w:val="en-GB"/>
        </w:rPr>
        <w:t>The Minister of Mines and Mining Development clearly has a direct and substantial interest in the subject matter of this matter because he is the authority responsible for giving title to mining claims including the one in dispute</w:t>
      </w:r>
      <w:r w:rsidR="00D6679D" w:rsidRPr="00F56159">
        <w:rPr>
          <w:rFonts w:ascii="Times New Roman" w:eastAsia="Calibri" w:hAnsi="Times New Roman" w:cs="Times New Roman"/>
          <w:sz w:val="24"/>
          <w:szCs w:val="24"/>
          <w:lang w:val="en-GB"/>
        </w:rPr>
        <w:t xml:space="preserve"> … .</w:t>
      </w:r>
      <w:r w:rsidR="00311272" w:rsidRPr="00F56159">
        <w:rPr>
          <w:rFonts w:ascii="Times New Roman" w:eastAsia="Calibri" w:hAnsi="Times New Roman" w:cs="Times New Roman"/>
          <w:sz w:val="24"/>
          <w:szCs w:val="24"/>
          <w:lang w:val="en-GB"/>
        </w:rPr>
        <w:t xml:space="preserve"> </w:t>
      </w:r>
      <w:r w:rsidRPr="00F56159">
        <w:rPr>
          <w:rFonts w:ascii="Times New Roman" w:eastAsia="Calibri" w:hAnsi="Times New Roman" w:cs="Times New Roman"/>
          <w:sz w:val="24"/>
          <w:szCs w:val="24"/>
          <w:lang w:val="en-GB"/>
        </w:rPr>
        <w:t xml:space="preserve">The respondents allege that the mining claim no longer </w:t>
      </w:r>
      <w:r w:rsidR="000E3FB9" w:rsidRPr="00F56159">
        <w:rPr>
          <w:rFonts w:ascii="Times New Roman" w:eastAsia="Calibri" w:hAnsi="Times New Roman" w:cs="Times New Roman"/>
          <w:sz w:val="24"/>
          <w:szCs w:val="24"/>
          <w:lang w:val="en-GB"/>
        </w:rPr>
        <w:t>belongs to the applicant because it was forfeited by the Minister responsible for Mines and Mining Development. This dispute of fact as to who holds title</w:t>
      </w:r>
      <w:r w:rsidR="00311272" w:rsidRPr="00F56159">
        <w:rPr>
          <w:rFonts w:ascii="Times New Roman" w:eastAsia="Calibri" w:hAnsi="Times New Roman" w:cs="Times New Roman"/>
          <w:sz w:val="24"/>
          <w:szCs w:val="24"/>
          <w:lang w:val="en-GB"/>
        </w:rPr>
        <w:t xml:space="preserve"> cannot be resolved on papers</w:t>
      </w:r>
      <w:r w:rsidR="00D6679D" w:rsidRPr="00F56159">
        <w:rPr>
          <w:rFonts w:ascii="Times New Roman" w:eastAsia="Calibri" w:hAnsi="Times New Roman" w:cs="Times New Roman"/>
          <w:sz w:val="24"/>
          <w:szCs w:val="24"/>
          <w:lang w:val="en-GB"/>
        </w:rPr>
        <w:t xml:space="preserve"> </w:t>
      </w:r>
      <w:proofErr w:type="gramStart"/>
      <w:r w:rsidR="00311272" w:rsidRPr="00F56159">
        <w:rPr>
          <w:rFonts w:ascii="Times New Roman" w:eastAsia="Calibri" w:hAnsi="Times New Roman" w:cs="Times New Roman"/>
          <w:sz w:val="24"/>
          <w:szCs w:val="24"/>
          <w:lang w:val="en-GB"/>
        </w:rPr>
        <w:t xml:space="preserve">… </w:t>
      </w:r>
      <w:r w:rsidR="00D6679D" w:rsidRPr="00F56159">
        <w:rPr>
          <w:rFonts w:ascii="Times New Roman" w:eastAsia="Calibri" w:hAnsi="Times New Roman" w:cs="Times New Roman"/>
          <w:sz w:val="24"/>
          <w:szCs w:val="24"/>
          <w:lang w:val="en-GB"/>
        </w:rPr>
        <w:t>.</w:t>
      </w:r>
      <w:proofErr w:type="gramEnd"/>
      <w:r w:rsidR="00D6679D" w:rsidRPr="00F56159">
        <w:rPr>
          <w:rFonts w:ascii="Times New Roman" w:eastAsia="Calibri" w:hAnsi="Times New Roman" w:cs="Times New Roman"/>
          <w:sz w:val="24"/>
          <w:szCs w:val="24"/>
          <w:lang w:val="en-GB"/>
        </w:rPr>
        <w:t xml:space="preserve"> </w:t>
      </w:r>
      <w:r w:rsidR="00311272" w:rsidRPr="00F56159">
        <w:rPr>
          <w:rFonts w:ascii="Times New Roman" w:eastAsia="Calibri" w:hAnsi="Times New Roman" w:cs="Times New Roman"/>
          <w:sz w:val="24"/>
          <w:szCs w:val="24"/>
          <w:lang w:val="en-GB"/>
        </w:rPr>
        <w:t>I</w:t>
      </w:r>
      <w:r w:rsidR="000E3FB9" w:rsidRPr="00F56159">
        <w:rPr>
          <w:rFonts w:ascii="Times New Roman" w:eastAsia="Calibri" w:hAnsi="Times New Roman" w:cs="Times New Roman"/>
          <w:sz w:val="24"/>
          <w:szCs w:val="24"/>
          <w:lang w:val="en-GB"/>
        </w:rPr>
        <w:t>t would also have been clear to the applicant that this dispute would require the involvement of the Minister of Mines and Mining Development to resolve as it pertains to title to a mining claim.</w:t>
      </w:r>
      <w:r w:rsidR="009A4EEB" w:rsidRPr="00F56159">
        <w:rPr>
          <w:rFonts w:ascii="Times New Roman" w:eastAsia="Calibri" w:hAnsi="Times New Roman" w:cs="Times New Roman"/>
          <w:sz w:val="24"/>
          <w:szCs w:val="24"/>
          <w:lang w:val="en-GB"/>
        </w:rPr>
        <w:t xml:space="preserve"> </w:t>
      </w:r>
      <w:r w:rsidR="000E3FB9" w:rsidRPr="00F56159">
        <w:rPr>
          <w:rFonts w:ascii="Times New Roman" w:eastAsia="Calibri" w:hAnsi="Times New Roman" w:cs="Times New Roman"/>
          <w:sz w:val="24"/>
          <w:szCs w:val="24"/>
          <w:lang w:val="en-GB"/>
        </w:rPr>
        <w:t>It would be untidy to refer the matter to trial on the bulky papers filed and in circumstances where an interested party has not been joined</w:t>
      </w:r>
      <w:r w:rsidR="00D6679D" w:rsidRPr="00F56159">
        <w:rPr>
          <w:rFonts w:ascii="Times New Roman" w:eastAsia="Calibri" w:hAnsi="Times New Roman" w:cs="Times New Roman"/>
          <w:sz w:val="24"/>
          <w:szCs w:val="24"/>
          <w:lang w:val="en-GB"/>
        </w:rPr>
        <w:t xml:space="preserve"> </w:t>
      </w:r>
      <w:proofErr w:type="gramStart"/>
      <w:r w:rsidR="002B3F18" w:rsidRPr="00F56159">
        <w:rPr>
          <w:rFonts w:ascii="Times New Roman" w:eastAsia="Calibri" w:hAnsi="Times New Roman" w:cs="Times New Roman"/>
          <w:sz w:val="24"/>
          <w:szCs w:val="24"/>
          <w:lang w:val="en-GB"/>
        </w:rPr>
        <w:t>…</w:t>
      </w:r>
      <w:r w:rsidR="009A4EEB" w:rsidRPr="00F56159">
        <w:rPr>
          <w:rFonts w:ascii="Times New Roman" w:eastAsia="Calibri" w:hAnsi="Times New Roman" w:cs="Times New Roman"/>
          <w:sz w:val="24"/>
          <w:szCs w:val="24"/>
          <w:lang w:val="en-GB"/>
        </w:rPr>
        <w:t xml:space="preserve"> </w:t>
      </w:r>
      <w:r w:rsidR="00D6679D" w:rsidRPr="00F56159">
        <w:rPr>
          <w:rFonts w:ascii="Times New Roman" w:eastAsia="Calibri" w:hAnsi="Times New Roman" w:cs="Times New Roman"/>
          <w:sz w:val="24"/>
          <w:szCs w:val="24"/>
          <w:lang w:val="en-GB"/>
        </w:rPr>
        <w:t>.</w:t>
      </w:r>
      <w:proofErr w:type="gramEnd"/>
      <w:r w:rsidR="00D6679D" w:rsidRPr="00F56159">
        <w:rPr>
          <w:rFonts w:ascii="Times New Roman" w:eastAsia="Calibri" w:hAnsi="Times New Roman" w:cs="Times New Roman"/>
          <w:sz w:val="24"/>
          <w:szCs w:val="24"/>
          <w:lang w:val="en-GB"/>
        </w:rPr>
        <w:t xml:space="preserve"> </w:t>
      </w:r>
      <w:r w:rsidR="009A4EEB" w:rsidRPr="00F56159">
        <w:rPr>
          <w:rFonts w:ascii="Times New Roman" w:eastAsia="Calibri" w:hAnsi="Times New Roman" w:cs="Times New Roman"/>
          <w:sz w:val="24"/>
          <w:szCs w:val="24"/>
          <w:lang w:val="en-GB"/>
        </w:rPr>
        <w:t>It seems to me that it is appropriate, given that the dispute of fact was obvious, to dismiss the application</w:t>
      </w:r>
      <w:r w:rsidR="00D6679D" w:rsidRPr="00F56159">
        <w:rPr>
          <w:rFonts w:ascii="Times New Roman" w:eastAsia="Calibri" w:hAnsi="Times New Roman" w:cs="Times New Roman"/>
          <w:sz w:val="24"/>
          <w:szCs w:val="24"/>
          <w:lang w:val="en-GB"/>
        </w:rPr>
        <w:t xml:space="preserve"> </w:t>
      </w:r>
      <w:proofErr w:type="gramStart"/>
      <w:r w:rsidR="009A4EEB" w:rsidRPr="00F56159">
        <w:rPr>
          <w:rFonts w:ascii="Times New Roman" w:eastAsia="Calibri" w:hAnsi="Times New Roman" w:cs="Times New Roman"/>
          <w:sz w:val="24"/>
          <w:szCs w:val="24"/>
          <w:lang w:val="en-GB"/>
        </w:rPr>
        <w:t>…</w:t>
      </w:r>
      <w:r w:rsidR="00D6679D" w:rsidRPr="00F56159">
        <w:rPr>
          <w:rFonts w:ascii="Times New Roman" w:eastAsia="Calibri" w:hAnsi="Times New Roman" w:cs="Times New Roman"/>
          <w:sz w:val="24"/>
          <w:szCs w:val="24"/>
          <w:lang w:val="en-GB"/>
        </w:rPr>
        <w:t xml:space="preserve"> .</w:t>
      </w:r>
      <w:r w:rsidR="009A4EEB" w:rsidRPr="00F56159">
        <w:rPr>
          <w:rFonts w:ascii="Times New Roman" w:eastAsia="Calibri" w:hAnsi="Times New Roman" w:cs="Times New Roman"/>
          <w:sz w:val="24"/>
          <w:szCs w:val="24"/>
          <w:lang w:val="en-GB"/>
        </w:rPr>
        <w:t>”</w:t>
      </w:r>
      <w:proofErr w:type="gramEnd"/>
      <w:r w:rsidR="009A4EEB" w:rsidRPr="00F56159">
        <w:rPr>
          <w:rFonts w:ascii="Times New Roman" w:eastAsia="Calibri" w:hAnsi="Times New Roman" w:cs="Times New Roman"/>
          <w:sz w:val="24"/>
          <w:szCs w:val="24"/>
          <w:lang w:val="en-GB"/>
        </w:rPr>
        <w:t xml:space="preserve"> </w:t>
      </w:r>
      <w:r w:rsidR="000E3FB9" w:rsidRPr="00F56159">
        <w:rPr>
          <w:rFonts w:ascii="Times New Roman" w:eastAsia="Calibri" w:hAnsi="Times New Roman" w:cs="Times New Roman"/>
          <w:sz w:val="24"/>
          <w:szCs w:val="24"/>
          <w:lang w:val="en-GB"/>
        </w:rPr>
        <w:t xml:space="preserve"> </w:t>
      </w:r>
      <w:r w:rsidRPr="00F56159">
        <w:rPr>
          <w:rFonts w:ascii="Times New Roman" w:eastAsia="Calibri" w:hAnsi="Times New Roman" w:cs="Times New Roman"/>
          <w:sz w:val="24"/>
          <w:szCs w:val="24"/>
          <w:lang w:val="en-GB"/>
        </w:rPr>
        <w:t xml:space="preserve"> </w:t>
      </w:r>
    </w:p>
    <w:p w:rsidR="00F132EC" w:rsidRPr="00F56159" w:rsidRDefault="00F132EC" w:rsidP="00D6679D">
      <w:pPr>
        <w:spacing w:line="240" w:lineRule="auto"/>
        <w:ind w:firstLine="720"/>
        <w:jc w:val="both"/>
        <w:rPr>
          <w:rFonts w:ascii="Times New Roman" w:eastAsia="Calibri" w:hAnsi="Times New Roman" w:cs="Times New Roman"/>
          <w:sz w:val="24"/>
          <w:szCs w:val="24"/>
          <w:lang w:val="en-GB"/>
        </w:rPr>
      </w:pPr>
    </w:p>
    <w:p w:rsidR="00683440" w:rsidRPr="00F56159" w:rsidRDefault="008B616E" w:rsidP="00FF15F9">
      <w:pPr>
        <w:spacing w:line="480" w:lineRule="auto"/>
        <w:ind w:firstLine="720"/>
        <w:jc w:val="both"/>
        <w:rPr>
          <w:rFonts w:ascii="Times New Roman" w:eastAsia="Calibri" w:hAnsi="Times New Roman" w:cs="Times New Roman"/>
          <w:sz w:val="24"/>
          <w:szCs w:val="24"/>
          <w:lang w:val="en-GB"/>
        </w:rPr>
      </w:pPr>
      <w:r w:rsidRPr="00F56159">
        <w:rPr>
          <w:rFonts w:ascii="Times New Roman" w:eastAsia="Calibri" w:hAnsi="Times New Roman" w:cs="Times New Roman"/>
          <w:sz w:val="24"/>
          <w:szCs w:val="24"/>
          <w:lang w:val="en-GB"/>
        </w:rPr>
        <w:t xml:space="preserve">Dissatisfied </w:t>
      </w:r>
      <w:r w:rsidR="00CA7CFF" w:rsidRPr="00F56159">
        <w:rPr>
          <w:rFonts w:ascii="Times New Roman" w:eastAsia="Calibri" w:hAnsi="Times New Roman" w:cs="Times New Roman"/>
          <w:sz w:val="24"/>
          <w:szCs w:val="24"/>
          <w:lang w:val="en-GB"/>
        </w:rPr>
        <w:t xml:space="preserve">with </w:t>
      </w:r>
      <w:r w:rsidRPr="00F56159">
        <w:rPr>
          <w:rFonts w:ascii="Times New Roman" w:eastAsia="Calibri" w:hAnsi="Times New Roman" w:cs="Times New Roman"/>
          <w:sz w:val="24"/>
          <w:szCs w:val="24"/>
          <w:lang w:val="en-GB"/>
        </w:rPr>
        <w:t xml:space="preserve">the decision of the court </w:t>
      </w:r>
      <w:r w:rsidRPr="00F56159">
        <w:rPr>
          <w:rFonts w:ascii="Times New Roman" w:eastAsia="Calibri" w:hAnsi="Times New Roman" w:cs="Times New Roman"/>
          <w:i/>
          <w:sz w:val="24"/>
          <w:szCs w:val="24"/>
          <w:lang w:val="en-GB"/>
        </w:rPr>
        <w:t>a</w:t>
      </w:r>
      <w:r w:rsidR="00CA7CFF" w:rsidRPr="00F56159">
        <w:rPr>
          <w:rFonts w:ascii="Times New Roman" w:eastAsia="Calibri" w:hAnsi="Times New Roman" w:cs="Times New Roman"/>
          <w:i/>
          <w:sz w:val="24"/>
          <w:szCs w:val="24"/>
          <w:lang w:val="en-GB"/>
        </w:rPr>
        <w:t> </w:t>
      </w:r>
      <w:r w:rsidRPr="00F56159">
        <w:rPr>
          <w:rFonts w:ascii="Times New Roman" w:eastAsia="Calibri" w:hAnsi="Times New Roman" w:cs="Times New Roman"/>
          <w:i/>
          <w:sz w:val="24"/>
          <w:szCs w:val="24"/>
          <w:lang w:val="en-GB"/>
        </w:rPr>
        <w:t>quo,</w:t>
      </w:r>
      <w:r w:rsidRPr="00F56159">
        <w:rPr>
          <w:rFonts w:ascii="Times New Roman" w:eastAsia="Calibri" w:hAnsi="Times New Roman" w:cs="Times New Roman"/>
          <w:sz w:val="24"/>
          <w:szCs w:val="24"/>
          <w:lang w:val="en-GB"/>
        </w:rPr>
        <w:t xml:space="preserve"> the </w:t>
      </w:r>
      <w:r w:rsidR="00E85FBD" w:rsidRPr="00F56159">
        <w:rPr>
          <w:rFonts w:ascii="Times New Roman" w:eastAsia="Calibri" w:hAnsi="Times New Roman" w:cs="Times New Roman"/>
          <w:sz w:val="24"/>
          <w:szCs w:val="24"/>
          <w:lang w:val="en-GB"/>
        </w:rPr>
        <w:t>appellant</w:t>
      </w:r>
      <w:r w:rsidR="00311272" w:rsidRPr="00F56159">
        <w:rPr>
          <w:rFonts w:ascii="Times New Roman" w:eastAsia="Calibri" w:hAnsi="Times New Roman" w:cs="Times New Roman"/>
          <w:sz w:val="24"/>
          <w:szCs w:val="24"/>
          <w:lang w:val="en-GB"/>
        </w:rPr>
        <w:t xml:space="preserve"> noted the appeal on three grounds</w:t>
      </w:r>
      <w:r w:rsidR="00167C88" w:rsidRPr="00F56159">
        <w:rPr>
          <w:rFonts w:ascii="Times New Roman" w:eastAsia="Calibri" w:hAnsi="Times New Roman" w:cs="Times New Roman"/>
          <w:sz w:val="24"/>
          <w:szCs w:val="24"/>
          <w:lang w:val="en-GB"/>
        </w:rPr>
        <w:t>,</w:t>
      </w:r>
      <w:r w:rsidR="00311272" w:rsidRPr="00F56159">
        <w:rPr>
          <w:rFonts w:ascii="Times New Roman" w:eastAsia="Calibri" w:hAnsi="Times New Roman" w:cs="Times New Roman"/>
          <w:sz w:val="24"/>
          <w:szCs w:val="24"/>
          <w:lang w:val="en-GB"/>
        </w:rPr>
        <w:t xml:space="preserve"> which</w:t>
      </w:r>
      <w:r w:rsidR="00973EC0" w:rsidRPr="00F56159">
        <w:rPr>
          <w:rFonts w:ascii="Times New Roman" w:eastAsia="Calibri" w:hAnsi="Times New Roman" w:cs="Times New Roman"/>
          <w:sz w:val="24"/>
          <w:szCs w:val="24"/>
          <w:lang w:val="en-GB"/>
        </w:rPr>
        <w:t xml:space="preserve"> essentially</w:t>
      </w:r>
      <w:r w:rsidR="00311272" w:rsidRPr="00F56159">
        <w:rPr>
          <w:rFonts w:ascii="Times New Roman" w:eastAsia="Calibri" w:hAnsi="Times New Roman" w:cs="Times New Roman"/>
          <w:sz w:val="24"/>
          <w:szCs w:val="24"/>
          <w:lang w:val="en-GB"/>
        </w:rPr>
        <w:t xml:space="preserve"> </w:t>
      </w:r>
      <w:r w:rsidR="002E77E1" w:rsidRPr="00F56159">
        <w:rPr>
          <w:rFonts w:ascii="Times New Roman" w:eastAsia="Calibri" w:hAnsi="Times New Roman" w:cs="Times New Roman"/>
          <w:sz w:val="24"/>
          <w:szCs w:val="24"/>
          <w:lang w:val="en-GB"/>
        </w:rPr>
        <w:t>raised</w:t>
      </w:r>
      <w:r w:rsidR="00311272" w:rsidRPr="00F56159">
        <w:rPr>
          <w:rFonts w:ascii="Times New Roman" w:eastAsia="Calibri" w:hAnsi="Times New Roman" w:cs="Times New Roman"/>
          <w:sz w:val="24"/>
          <w:szCs w:val="24"/>
          <w:lang w:val="en-GB"/>
        </w:rPr>
        <w:t xml:space="preserve"> one issue</w:t>
      </w:r>
      <w:r w:rsidR="00973EC0" w:rsidRPr="00F56159">
        <w:rPr>
          <w:rFonts w:ascii="Times New Roman" w:eastAsia="Calibri" w:hAnsi="Times New Roman" w:cs="Times New Roman"/>
          <w:sz w:val="24"/>
          <w:szCs w:val="24"/>
          <w:lang w:val="en-GB"/>
        </w:rPr>
        <w:t xml:space="preserve"> for determination. The issue </w:t>
      </w:r>
      <w:r w:rsidR="00167C88" w:rsidRPr="00F56159">
        <w:rPr>
          <w:rFonts w:ascii="Times New Roman" w:eastAsia="Calibri" w:hAnsi="Times New Roman" w:cs="Times New Roman"/>
          <w:sz w:val="24"/>
          <w:szCs w:val="24"/>
          <w:lang w:val="en-GB"/>
        </w:rPr>
        <w:t>was</w:t>
      </w:r>
      <w:r w:rsidR="00311272" w:rsidRPr="00F56159">
        <w:rPr>
          <w:rFonts w:ascii="Times New Roman" w:eastAsia="Calibri" w:hAnsi="Times New Roman" w:cs="Times New Roman"/>
          <w:sz w:val="24"/>
          <w:szCs w:val="24"/>
          <w:lang w:val="en-GB"/>
        </w:rPr>
        <w:t xml:space="preserve"> </w:t>
      </w:r>
      <w:r w:rsidR="00C4205D" w:rsidRPr="00F56159">
        <w:rPr>
          <w:rFonts w:ascii="Times New Roman" w:eastAsia="Calibri" w:hAnsi="Times New Roman" w:cs="Times New Roman"/>
          <w:sz w:val="24"/>
          <w:szCs w:val="24"/>
          <w:lang w:val="en-GB"/>
        </w:rPr>
        <w:t>whether there was a material dispute</w:t>
      </w:r>
      <w:r w:rsidR="00311272" w:rsidRPr="00F56159">
        <w:rPr>
          <w:rFonts w:ascii="Times New Roman" w:eastAsia="Calibri" w:hAnsi="Times New Roman" w:cs="Times New Roman"/>
          <w:sz w:val="24"/>
          <w:szCs w:val="24"/>
          <w:lang w:val="en-GB"/>
        </w:rPr>
        <w:t xml:space="preserve"> of fact.</w:t>
      </w:r>
      <w:r w:rsidR="00973EC0" w:rsidRPr="00F56159">
        <w:rPr>
          <w:rFonts w:ascii="Times New Roman" w:eastAsia="Calibri" w:hAnsi="Times New Roman" w:cs="Times New Roman"/>
          <w:sz w:val="24"/>
          <w:szCs w:val="24"/>
          <w:lang w:val="en-GB"/>
        </w:rPr>
        <w:t xml:space="preserve"> </w:t>
      </w:r>
      <w:r w:rsidR="008D4419" w:rsidRPr="00F56159">
        <w:rPr>
          <w:rFonts w:ascii="Times New Roman" w:eastAsia="Calibri" w:hAnsi="Times New Roman" w:cs="Times New Roman"/>
          <w:sz w:val="24"/>
          <w:szCs w:val="24"/>
          <w:lang w:val="en-GB"/>
        </w:rPr>
        <w:t>It was argued that the court</w:t>
      </w:r>
      <w:r w:rsidR="00973EC0" w:rsidRPr="00F56159">
        <w:rPr>
          <w:rFonts w:ascii="Times New Roman" w:eastAsia="Calibri" w:hAnsi="Times New Roman" w:cs="Times New Roman"/>
          <w:sz w:val="24"/>
          <w:szCs w:val="24"/>
          <w:lang w:val="en-GB"/>
        </w:rPr>
        <w:t xml:space="preserve"> </w:t>
      </w:r>
      <w:r w:rsidR="00973EC0" w:rsidRPr="00F56159">
        <w:rPr>
          <w:rFonts w:ascii="Times New Roman" w:eastAsia="Calibri" w:hAnsi="Times New Roman" w:cs="Times New Roman"/>
          <w:i/>
          <w:sz w:val="24"/>
          <w:szCs w:val="24"/>
          <w:lang w:val="en-GB"/>
        </w:rPr>
        <w:t>a</w:t>
      </w:r>
      <w:r w:rsidR="00CA7CFF" w:rsidRPr="00F56159">
        <w:rPr>
          <w:rFonts w:ascii="Times New Roman" w:eastAsia="Calibri" w:hAnsi="Times New Roman" w:cs="Times New Roman"/>
          <w:i/>
          <w:sz w:val="24"/>
          <w:szCs w:val="24"/>
          <w:lang w:val="en-GB"/>
        </w:rPr>
        <w:t> </w:t>
      </w:r>
      <w:r w:rsidR="00973EC0" w:rsidRPr="00F56159">
        <w:rPr>
          <w:rFonts w:ascii="Times New Roman" w:eastAsia="Calibri" w:hAnsi="Times New Roman" w:cs="Times New Roman"/>
          <w:i/>
          <w:sz w:val="24"/>
          <w:szCs w:val="24"/>
          <w:lang w:val="en-GB"/>
        </w:rPr>
        <w:t>quo</w:t>
      </w:r>
      <w:r w:rsidR="00973EC0" w:rsidRPr="00F56159">
        <w:rPr>
          <w:rFonts w:ascii="Times New Roman" w:eastAsia="Calibri" w:hAnsi="Times New Roman" w:cs="Times New Roman"/>
          <w:sz w:val="24"/>
          <w:szCs w:val="24"/>
          <w:lang w:val="en-GB"/>
        </w:rPr>
        <w:t xml:space="preserve"> misdirected itself in dismissing the application for </w:t>
      </w:r>
      <w:r w:rsidR="00FD75B5" w:rsidRPr="00F56159">
        <w:rPr>
          <w:rFonts w:ascii="Times New Roman" w:eastAsia="Calibri" w:hAnsi="Times New Roman" w:cs="Times New Roman"/>
          <w:sz w:val="24"/>
          <w:szCs w:val="24"/>
          <w:lang w:val="en-GB"/>
        </w:rPr>
        <w:t xml:space="preserve">the confirmation of the </w:t>
      </w:r>
      <w:r w:rsidR="00973EC0" w:rsidRPr="00F56159">
        <w:rPr>
          <w:rFonts w:ascii="Times New Roman" w:eastAsia="Calibri" w:hAnsi="Times New Roman" w:cs="Times New Roman"/>
          <w:sz w:val="24"/>
          <w:szCs w:val="24"/>
          <w:lang w:val="en-GB"/>
        </w:rPr>
        <w:t>provisional order on the basis that there was a material dispute of fact.</w:t>
      </w:r>
    </w:p>
    <w:p w:rsidR="00FD0F1E" w:rsidRPr="00F56159" w:rsidRDefault="00CA7CFF" w:rsidP="005703BD">
      <w:pPr>
        <w:spacing w:line="480" w:lineRule="auto"/>
        <w:contextualSpacing/>
        <w:jc w:val="both"/>
        <w:rPr>
          <w:rFonts w:ascii="Times New Roman" w:eastAsia="Calibri" w:hAnsi="Times New Roman" w:cs="Times New Roman"/>
          <w:b/>
          <w:sz w:val="24"/>
          <w:szCs w:val="24"/>
          <w:u w:val="single"/>
          <w:lang w:val="en-GB"/>
        </w:rPr>
      </w:pPr>
      <w:r w:rsidRPr="00F56159">
        <w:rPr>
          <w:rFonts w:ascii="Times New Roman" w:eastAsia="Calibri" w:hAnsi="Times New Roman" w:cs="Times New Roman"/>
          <w:b/>
          <w:sz w:val="24"/>
          <w:szCs w:val="24"/>
          <w:u w:val="single"/>
          <w:lang w:val="en-GB"/>
        </w:rPr>
        <w:t>THE APPELLANT’S ARGUMENT ON APPEAL</w:t>
      </w:r>
      <w:r w:rsidR="00FD0F1E" w:rsidRPr="00F56159">
        <w:rPr>
          <w:rFonts w:ascii="Times New Roman" w:eastAsia="Calibri" w:hAnsi="Times New Roman" w:cs="Times New Roman"/>
          <w:b/>
          <w:sz w:val="24"/>
          <w:szCs w:val="24"/>
          <w:u w:val="single"/>
          <w:lang w:val="en-GB"/>
        </w:rPr>
        <w:t xml:space="preserve"> </w:t>
      </w:r>
    </w:p>
    <w:p w:rsidR="00CA7CFF" w:rsidRPr="00F56159" w:rsidRDefault="00CA7CFF" w:rsidP="00167C88">
      <w:pPr>
        <w:pStyle w:val="NoSpacing"/>
        <w:rPr>
          <w:rFonts w:ascii="Times New Roman" w:hAnsi="Times New Roman" w:cs="Times New Roman"/>
          <w:sz w:val="24"/>
          <w:szCs w:val="24"/>
          <w:lang w:val="en-GB"/>
        </w:rPr>
      </w:pPr>
    </w:p>
    <w:p w:rsidR="00F75ACE" w:rsidRPr="00F56159" w:rsidRDefault="00373806" w:rsidP="002E003B">
      <w:pPr>
        <w:spacing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At the hearing</w:t>
      </w:r>
      <w:r w:rsidR="006B75FD" w:rsidRPr="00F56159">
        <w:rPr>
          <w:rFonts w:ascii="Times New Roman" w:hAnsi="Times New Roman" w:cs="Times New Roman"/>
          <w:sz w:val="24"/>
          <w:szCs w:val="24"/>
        </w:rPr>
        <w:t xml:space="preserve"> of the appeal</w:t>
      </w:r>
      <w:r w:rsidR="005C7980" w:rsidRPr="00F56159">
        <w:rPr>
          <w:rFonts w:ascii="Times New Roman" w:hAnsi="Times New Roman" w:cs="Times New Roman"/>
          <w:sz w:val="24"/>
          <w:szCs w:val="24"/>
        </w:rPr>
        <w:t xml:space="preserve">, </w:t>
      </w:r>
      <w:r w:rsidR="000E3FB9" w:rsidRPr="00F56159">
        <w:rPr>
          <w:rFonts w:ascii="Times New Roman" w:hAnsi="Times New Roman" w:cs="Times New Roman"/>
          <w:sz w:val="24"/>
          <w:szCs w:val="24"/>
        </w:rPr>
        <w:t>counsel for the appellant submitt</w:t>
      </w:r>
      <w:r w:rsidR="00F75ACE" w:rsidRPr="00F56159">
        <w:rPr>
          <w:rFonts w:ascii="Times New Roman" w:hAnsi="Times New Roman" w:cs="Times New Roman"/>
          <w:sz w:val="24"/>
          <w:szCs w:val="24"/>
        </w:rPr>
        <w:t xml:space="preserve">ed that </w:t>
      </w:r>
      <w:r w:rsidR="005C7980" w:rsidRPr="00F56159">
        <w:rPr>
          <w:rFonts w:ascii="Times New Roman" w:hAnsi="Times New Roman" w:cs="Times New Roman"/>
          <w:sz w:val="24"/>
          <w:szCs w:val="24"/>
        </w:rPr>
        <w:t xml:space="preserve">the appellant </w:t>
      </w:r>
      <w:r w:rsidR="00CA7CFF" w:rsidRPr="00F56159">
        <w:rPr>
          <w:rFonts w:ascii="Times New Roman" w:hAnsi="Times New Roman" w:cs="Times New Roman"/>
          <w:sz w:val="24"/>
          <w:szCs w:val="24"/>
        </w:rPr>
        <w:t>has held</w:t>
      </w:r>
      <w:r w:rsidR="005C7980" w:rsidRPr="00F56159">
        <w:rPr>
          <w:rFonts w:ascii="Times New Roman" w:hAnsi="Times New Roman" w:cs="Times New Roman"/>
          <w:sz w:val="24"/>
          <w:szCs w:val="24"/>
        </w:rPr>
        <w:t xml:space="preserve"> title over the mining claims since 1974</w:t>
      </w:r>
      <w:r w:rsidR="00CA7CFF" w:rsidRPr="00F56159">
        <w:rPr>
          <w:rFonts w:ascii="Times New Roman" w:hAnsi="Times New Roman" w:cs="Times New Roman"/>
          <w:sz w:val="24"/>
          <w:szCs w:val="24"/>
        </w:rPr>
        <w:t>,</w:t>
      </w:r>
      <w:r w:rsidR="005C7980" w:rsidRPr="00F56159">
        <w:rPr>
          <w:rFonts w:ascii="Times New Roman" w:hAnsi="Times New Roman" w:cs="Times New Roman"/>
          <w:sz w:val="24"/>
          <w:szCs w:val="24"/>
        </w:rPr>
        <w:t xml:space="preserve"> </w:t>
      </w:r>
      <w:r w:rsidR="00963074" w:rsidRPr="00F56159">
        <w:rPr>
          <w:rFonts w:ascii="Times New Roman" w:hAnsi="Times New Roman" w:cs="Times New Roman"/>
          <w:sz w:val="24"/>
          <w:szCs w:val="24"/>
        </w:rPr>
        <w:t>as evidenced by the certificate of registration</w:t>
      </w:r>
      <w:r w:rsidR="00E54B2A" w:rsidRPr="00F56159">
        <w:rPr>
          <w:rFonts w:ascii="Times New Roman" w:hAnsi="Times New Roman" w:cs="Times New Roman"/>
          <w:sz w:val="24"/>
          <w:szCs w:val="24"/>
        </w:rPr>
        <w:t>. It was alleged that the same was inspected by</w:t>
      </w:r>
      <w:r w:rsidR="005C7980" w:rsidRPr="00F56159">
        <w:rPr>
          <w:rFonts w:ascii="Times New Roman" w:hAnsi="Times New Roman" w:cs="Times New Roman"/>
          <w:sz w:val="24"/>
          <w:szCs w:val="24"/>
        </w:rPr>
        <w:t xml:space="preserve"> the Minister</w:t>
      </w:r>
      <w:r w:rsidR="00CA7CFF" w:rsidRPr="00F56159">
        <w:rPr>
          <w:rFonts w:ascii="Times New Roman" w:hAnsi="Times New Roman" w:cs="Times New Roman"/>
          <w:sz w:val="24"/>
          <w:szCs w:val="24"/>
        </w:rPr>
        <w:t>,</w:t>
      </w:r>
      <w:r w:rsidR="005C7980" w:rsidRPr="00F56159">
        <w:rPr>
          <w:rFonts w:ascii="Times New Roman" w:hAnsi="Times New Roman" w:cs="Times New Roman"/>
          <w:sz w:val="24"/>
          <w:szCs w:val="24"/>
        </w:rPr>
        <w:t xml:space="preserve"> who confirmed </w:t>
      </w:r>
      <w:r w:rsidR="00B666D6" w:rsidRPr="00F56159">
        <w:rPr>
          <w:rFonts w:ascii="Times New Roman" w:hAnsi="Times New Roman" w:cs="Times New Roman"/>
          <w:sz w:val="24"/>
          <w:szCs w:val="24"/>
        </w:rPr>
        <w:t>the ownership of the mining claims by the appellant.</w:t>
      </w:r>
      <w:r w:rsidR="00B666D6" w:rsidRPr="00F56159">
        <w:rPr>
          <w:rFonts w:ascii="Times New Roman" w:hAnsi="Times New Roman" w:cs="Times New Roman"/>
          <w:color w:val="FF0000"/>
          <w:sz w:val="24"/>
          <w:szCs w:val="24"/>
        </w:rPr>
        <w:t xml:space="preserve"> </w:t>
      </w:r>
      <w:r w:rsidR="00CA7CFF" w:rsidRPr="00F56159">
        <w:rPr>
          <w:rFonts w:ascii="Times New Roman" w:hAnsi="Times New Roman" w:cs="Times New Roman"/>
          <w:sz w:val="24"/>
          <w:szCs w:val="24"/>
        </w:rPr>
        <w:t>It was</w:t>
      </w:r>
      <w:r w:rsidR="00B666D6" w:rsidRPr="00F56159">
        <w:rPr>
          <w:rFonts w:ascii="Times New Roman" w:hAnsi="Times New Roman" w:cs="Times New Roman"/>
          <w:sz w:val="24"/>
          <w:szCs w:val="24"/>
        </w:rPr>
        <w:t xml:space="preserve"> argued</w:t>
      </w:r>
      <w:r w:rsidR="000E3FB9" w:rsidRPr="00F56159">
        <w:rPr>
          <w:rFonts w:ascii="Times New Roman" w:hAnsi="Times New Roman" w:cs="Times New Roman"/>
          <w:sz w:val="24"/>
          <w:szCs w:val="24"/>
        </w:rPr>
        <w:t xml:space="preserve"> that mineral rights are real rights </w:t>
      </w:r>
      <w:r w:rsidR="00FA18CB" w:rsidRPr="00F56159">
        <w:rPr>
          <w:rFonts w:ascii="Times New Roman" w:hAnsi="Times New Roman" w:cs="Times New Roman"/>
          <w:sz w:val="24"/>
          <w:szCs w:val="24"/>
        </w:rPr>
        <w:t>and once acquired they remain effectual until lost in terms of the Mines</w:t>
      </w:r>
      <w:r w:rsidR="00927686" w:rsidRPr="00F56159">
        <w:rPr>
          <w:rFonts w:ascii="Times New Roman" w:hAnsi="Times New Roman" w:cs="Times New Roman"/>
          <w:sz w:val="24"/>
          <w:szCs w:val="24"/>
        </w:rPr>
        <w:t xml:space="preserve"> and Minerals</w:t>
      </w:r>
      <w:r w:rsidR="00FA18CB" w:rsidRPr="00F56159">
        <w:rPr>
          <w:rFonts w:ascii="Times New Roman" w:hAnsi="Times New Roman" w:cs="Times New Roman"/>
          <w:sz w:val="24"/>
          <w:szCs w:val="24"/>
        </w:rPr>
        <w:t xml:space="preserve"> Act</w:t>
      </w:r>
      <w:r w:rsidR="00973EC0" w:rsidRPr="00F56159">
        <w:rPr>
          <w:rFonts w:ascii="Times New Roman" w:hAnsi="Times New Roman" w:cs="Times New Roman"/>
          <w:sz w:val="24"/>
          <w:szCs w:val="24"/>
        </w:rPr>
        <w:t xml:space="preserve"> </w:t>
      </w:r>
      <w:r w:rsidR="00973EC0" w:rsidRPr="00F56159">
        <w:rPr>
          <w:rFonts w:ascii="Times New Roman" w:hAnsi="Times New Roman" w:cs="Times New Roman"/>
          <w:i/>
          <w:sz w:val="24"/>
          <w:szCs w:val="24"/>
        </w:rPr>
        <w:t>[Chapter</w:t>
      </w:r>
      <w:r w:rsidR="00CA7CFF" w:rsidRPr="00F56159">
        <w:rPr>
          <w:rFonts w:ascii="Times New Roman" w:hAnsi="Times New Roman" w:cs="Times New Roman"/>
          <w:i/>
          <w:sz w:val="24"/>
          <w:szCs w:val="24"/>
        </w:rPr>
        <w:t> </w:t>
      </w:r>
      <w:r w:rsidR="00973EC0" w:rsidRPr="00F56159">
        <w:rPr>
          <w:rFonts w:ascii="Times New Roman" w:hAnsi="Times New Roman" w:cs="Times New Roman"/>
          <w:i/>
          <w:sz w:val="24"/>
          <w:szCs w:val="24"/>
        </w:rPr>
        <w:t>21:05]</w:t>
      </w:r>
      <w:r w:rsidR="00FA18CB" w:rsidRPr="00F56159">
        <w:rPr>
          <w:rFonts w:ascii="Times New Roman" w:hAnsi="Times New Roman" w:cs="Times New Roman"/>
          <w:i/>
          <w:sz w:val="24"/>
          <w:szCs w:val="24"/>
        </w:rPr>
        <w:t>.</w:t>
      </w:r>
      <w:r w:rsidR="00FA18CB" w:rsidRPr="00F56159">
        <w:rPr>
          <w:rFonts w:ascii="Times New Roman" w:hAnsi="Times New Roman" w:cs="Times New Roman"/>
          <w:sz w:val="24"/>
          <w:szCs w:val="24"/>
        </w:rPr>
        <w:t xml:space="preserve"> The certificate</w:t>
      </w:r>
      <w:r w:rsidR="001951D2" w:rsidRPr="00F56159">
        <w:rPr>
          <w:rFonts w:ascii="Times New Roman" w:hAnsi="Times New Roman" w:cs="Times New Roman"/>
          <w:sz w:val="24"/>
          <w:szCs w:val="24"/>
        </w:rPr>
        <w:t xml:space="preserve"> </w:t>
      </w:r>
      <w:r w:rsidR="00FA18CB" w:rsidRPr="00F56159">
        <w:rPr>
          <w:rFonts w:ascii="Times New Roman" w:hAnsi="Times New Roman" w:cs="Times New Roman"/>
          <w:sz w:val="24"/>
          <w:szCs w:val="24"/>
        </w:rPr>
        <w:t xml:space="preserve">of title </w:t>
      </w:r>
      <w:r w:rsidR="001951D2" w:rsidRPr="00F56159">
        <w:rPr>
          <w:rFonts w:ascii="Times New Roman" w:hAnsi="Times New Roman" w:cs="Times New Roman"/>
          <w:sz w:val="24"/>
          <w:szCs w:val="24"/>
        </w:rPr>
        <w:t>was</w:t>
      </w:r>
      <w:r w:rsidR="00FA18CB" w:rsidRPr="00F56159">
        <w:rPr>
          <w:rFonts w:ascii="Times New Roman" w:hAnsi="Times New Roman" w:cs="Times New Roman"/>
          <w:sz w:val="24"/>
          <w:szCs w:val="24"/>
        </w:rPr>
        <w:t xml:space="preserve"> filed of record and it was submitted that </w:t>
      </w:r>
      <w:r w:rsidR="001951D2" w:rsidRPr="00F56159">
        <w:rPr>
          <w:rFonts w:ascii="Times New Roman" w:hAnsi="Times New Roman" w:cs="Times New Roman"/>
          <w:sz w:val="24"/>
          <w:szCs w:val="24"/>
        </w:rPr>
        <w:t xml:space="preserve">it </w:t>
      </w:r>
      <w:r w:rsidR="00352398" w:rsidRPr="00F56159">
        <w:rPr>
          <w:rFonts w:ascii="Times New Roman" w:hAnsi="Times New Roman" w:cs="Times New Roman"/>
          <w:sz w:val="24"/>
          <w:szCs w:val="24"/>
        </w:rPr>
        <w:t>was</w:t>
      </w:r>
      <w:r w:rsidR="001152D7" w:rsidRPr="00F56159">
        <w:rPr>
          <w:rFonts w:ascii="Times New Roman" w:hAnsi="Times New Roman" w:cs="Times New Roman"/>
          <w:sz w:val="24"/>
          <w:szCs w:val="24"/>
        </w:rPr>
        <w:t xml:space="preserve"> </w:t>
      </w:r>
      <w:r w:rsidR="00B666D6" w:rsidRPr="00F56159">
        <w:rPr>
          <w:rFonts w:ascii="Times New Roman" w:hAnsi="Times New Roman" w:cs="Times New Roman"/>
          <w:sz w:val="24"/>
          <w:szCs w:val="24"/>
        </w:rPr>
        <w:t>current</w:t>
      </w:r>
      <w:r w:rsidR="00FA18CB" w:rsidRPr="00F56159">
        <w:rPr>
          <w:rFonts w:ascii="Times New Roman" w:hAnsi="Times New Roman" w:cs="Times New Roman"/>
          <w:sz w:val="24"/>
          <w:szCs w:val="24"/>
        </w:rPr>
        <w:t>.</w:t>
      </w:r>
      <w:r w:rsidR="000E3FB9" w:rsidRPr="00F56159">
        <w:rPr>
          <w:rFonts w:ascii="Times New Roman" w:hAnsi="Times New Roman" w:cs="Times New Roman"/>
          <w:sz w:val="24"/>
          <w:szCs w:val="24"/>
        </w:rPr>
        <w:t xml:space="preserve"> </w:t>
      </w:r>
      <w:r w:rsidR="00FA18CB" w:rsidRPr="00F56159">
        <w:rPr>
          <w:rFonts w:ascii="Times New Roman" w:hAnsi="Times New Roman" w:cs="Times New Roman"/>
          <w:sz w:val="24"/>
          <w:szCs w:val="24"/>
        </w:rPr>
        <w:t>It was also ar</w:t>
      </w:r>
      <w:r w:rsidR="00B666D6" w:rsidRPr="00F56159">
        <w:rPr>
          <w:rFonts w:ascii="Times New Roman" w:hAnsi="Times New Roman" w:cs="Times New Roman"/>
          <w:sz w:val="24"/>
          <w:szCs w:val="24"/>
        </w:rPr>
        <w:t>gu</w:t>
      </w:r>
      <w:r w:rsidR="00FA18CB" w:rsidRPr="00F56159">
        <w:rPr>
          <w:rFonts w:ascii="Times New Roman" w:hAnsi="Times New Roman" w:cs="Times New Roman"/>
          <w:sz w:val="24"/>
          <w:szCs w:val="24"/>
        </w:rPr>
        <w:t xml:space="preserve">ed that the Ministry of Mines </w:t>
      </w:r>
      <w:r w:rsidR="006C3A06" w:rsidRPr="00F56159">
        <w:rPr>
          <w:rFonts w:ascii="Times New Roman" w:hAnsi="Times New Roman" w:cs="Times New Roman"/>
          <w:sz w:val="24"/>
          <w:szCs w:val="24"/>
        </w:rPr>
        <w:t>and Mining Development</w:t>
      </w:r>
      <w:r w:rsidR="006C3A06" w:rsidRPr="00F56159">
        <w:rPr>
          <w:rFonts w:ascii="Times New Roman" w:hAnsi="Times New Roman" w:cs="Times New Roman"/>
          <w:color w:val="FF0000"/>
          <w:sz w:val="24"/>
          <w:szCs w:val="24"/>
        </w:rPr>
        <w:t xml:space="preserve"> </w:t>
      </w:r>
      <w:r w:rsidR="00FA18CB" w:rsidRPr="00F56159">
        <w:rPr>
          <w:rFonts w:ascii="Times New Roman" w:hAnsi="Times New Roman" w:cs="Times New Roman"/>
          <w:sz w:val="24"/>
          <w:szCs w:val="24"/>
        </w:rPr>
        <w:t>d</w:t>
      </w:r>
      <w:r w:rsidR="00927686" w:rsidRPr="00F56159">
        <w:rPr>
          <w:rFonts w:ascii="Times New Roman" w:hAnsi="Times New Roman" w:cs="Times New Roman"/>
          <w:sz w:val="24"/>
          <w:szCs w:val="24"/>
        </w:rPr>
        <w:t xml:space="preserve">id not </w:t>
      </w:r>
      <w:r w:rsidR="001C656D" w:rsidRPr="00F56159">
        <w:rPr>
          <w:rFonts w:ascii="Times New Roman" w:hAnsi="Times New Roman" w:cs="Times New Roman"/>
          <w:sz w:val="24"/>
          <w:szCs w:val="24"/>
        </w:rPr>
        <w:t>reserve</w:t>
      </w:r>
      <w:r w:rsidR="00927686" w:rsidRPr="00F56159">
        <w:rPr>
          <w:rFonts w:ascii="Times New Roman" w:hAnsi="Times New Roman" w:cs="Times New Roman"/>
          <w:sz w:val="24"/>
          <w:szCs w:val="24"/>
        </w:rPr>
        <w:t xml:space="preserve"> the block over</w:t>
      </w:r>
      <w:r w:rsidR="00E606B0" w:rsidRPr="00F56159">
        <w:rPr>
          <w:rFonts w:ascii="Times New Roman" w:hAnsi="Times New Roman" w:cs="Times New Roman"/>
          <w:sz w:val="24"/>
          <w:szCs w:val="24"/>
        </w:rPr>
        <w:t xml:space="preserve"> </w:t>
      </w:r>
      <w:r w:rsidR="00927686" w:rsidRPr="00F56159">
        <w:rPr>
          <w:rFonts w:ascii="Times New Roman" w:hAnsi="Times New Roman" w:cs="Times New Roman"/>
          <w:sz w:val="24"/>
          <w:szCs w:val="24"/>
        </w:rPr>
        <w:t>which</w:t>
      </w:r>
      <w:r w:rsidR="00FA18CB" w:rsidRPr="00F56159">
        <w:rPr>
          <w:rFonts w:ascii="Times New Roman" w:hAnsi="Times New Roman" w:cs="Times New Roman"/>
          <w:sz w:val="24"/>
          <w:szCs w:val="24"/>
        </w:rPr>
        <w:t xml:space="preserve"> the appellant had mining</w:t>
      </w:r>
      <w:r w:rsidR="00B666D6" w:rsidRPr="00F56159">
        <w:rPr>
          <w:rFonts w:ascii="Times New Roman" w:hAnsi="Times New Roman" w:cs="Times New Roman"/>
          <w:sz w:val="24"/>
          <w:szCs w:val="24"/>
        </w:rPr>
        <w:t xml:space="preserve"> </w:t>
      </w:r>
      <w:r w:rsidR="006C3A06" w:rsidRPr="00F56159">
        <w:rPr>
          <w:rFonts w:ascii="Times New Roman" w:hAnsi="Times New Roman" w:cs="Times New Roman"/>
          <w:sz w:val="24"/>
          <w:szCs w:val="24"/>
        </w:rPr>
        <w:t xml:space="preserve">rights. </w:t>
      </w:r>
      <w:r w:rsidR="00CA7CFF" w:rsidRPr="00F56159">
        <w:rPr>
          <w:rFonts w:ascii="Times New Roman" w:hAnsi="Times New Roman" w:cs="Times New Roman"/>
          <w:sz w:val="24"/>
          <w:szCs w:val="24"/>
        </w:rPr>
        <w:t>Therefore,</w:t>
      </w:r>
      <w:r w:rsidR="00F93338" w:rsidRPr="00F56159">
        <w:rPr>
          <w:rFonts w:ascii="Times New Roman" w:hAnsi="Times New Roman" w:cs="Times New Roman"/>
          <w:sz w:val="24"/>
          <w:szCs w:val="24"/>
        </w:rPr>
        <w:t xml:space="preserve"> the appellant’s rights were never lost</w:t>
      </w:r>
      <w:r w:rsidR="00E606B0" w:rsidRPr="00F56159">
        <w:rPr>
          <w:rFonts w:ascii="Times New Roman" w:hAnsi="Times New Roman" w:cs="Times New Roman"/>
          <w:sz w:val="24"/>
          <w:szCs w:val="24"/>
        </w:rPr>
        <w:t>.</w:t>
      </w:r>
    </w:p>
    <w:p w:rsidR="00091A93" w:rsidRPr="00F56159" w:rsidRDefault="00F75ACE" w:rsidP="002E003B">
      <w:pPr>
        <w:spacing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lastRenderedPageBreak/>
        <w:t>The appellant relied on</w:t>
      </w:r>
      <w:r w:rsidR="00BB17AE" w:rsidRPr="00F56159">
        <w:rPr>
          <w:rFonts w:ascii="Times New Roman" w:hAnsi="Times New Roman" w:cs="Times New Roman"/>
          <w:sz w:val="24"/>
          <w:szCs w:val="24"/>
        </w:rPr>
        <w:t xml:space="preserve"> the case of</w:t>
      </w:r>
      <w:r w:rsidR="005C7980" w:rsidRPr="00F56159">
        <w:rPr>
          <w:rFonts w:ascii="Times New Roman" w:hAnsi="Times New Roman" w:cs="Times New Roman"/>
          <w:sz w:val="24"/>
          <w:szCs w:val="24"/>
        </w:rPr>
        <w:t xml:space="preserve"> </w:t>
      </w:r>
      <w:r w:rsidR="006D4317" w:rsidRPr="00F56159">
        <w:rPr>
          <w:rFonts w:ascii="Times New Roman" w:hAnsi="Times New Roman" w:cs="Times New Roman"/>
          <w:i/>
          <w:sz w:val="24"/>
          <w:szCs w:val="24"/>
        </w:rPr>
        <w:t>Chase Mineral (Pvt) Ltd</w:t>
      </w:r>
      <w:r w:rsidR="006D4317" w:rsidRPr="00F56159">
        <w:rPr>
          <w:rFonts w:ascii="Times New Roman" w:hAnsi="Times New Roman" w:cs="Times New Roman"/>
          <w:sz w:val="24"/>
          <w:szCs w:val="24"/>
        </w:rPr>
        <w:t xml:space="preserve"> v </w:t>
      </w:r>
      <w:proofErr w:type="spellStart"/>
      <w:r w:rsidR="006D4317" w:rsidRPr="00F56159">
        <w:rPr>
          <w:rFonts w:ascii="Times New Roman" w:hAnsi="Times New Roman" w:cs="Times New Roman"/>
          <w:i/>
          <w:sz w:val="24"/>
          <w:szCs w:val="24"/>
        </w:rPr>
        <w:t>Madzikita</w:t>
      </w:r>
      <w:proofErr w:type="spellEnd"/>
      <w:r w:rsidR="006D4317" w:rsidRPr="00F56159">
        <w:rPr>
          <w:rFonts w:ascii="Times New Roman" w:hAnsi="Times New Roman" w:cs="Times New Roman"/>
          <w:sz w:val="24"/>
          <w:szCs w:val="24"/>
        </w:rPr>
        <w:t xml:space="preserve"> 2002 (1) ZLR 488 (H)</w:t>
      </w:r>
      <w:r w:rsidR="00091A93" w:rsidRPr="00F56159">
        <w:rPr>
          <w:rFonts w:ascii="Times New Roman" w:hAnsi="Times New Roman" w:cs="Times New Roman"/>
          <w:i/>
          <w:sz w:val="24"/>
          <w:szCs w:val="24"/>
        </w:rPr>
        <w:t xml:space="preserve"> </w:t>
      </w:r>
      <w:r w:rsidR="006A417B" w:rsidRPr="00F56159">
        <w:rPr>
          <w:rFonts w:ascii="Times New Roman" w:hAnsi="Times New Roman" w:cs="Times New Roman"/>
          <w:sz w:val="24"/>
          <w:szCs w:val="24"/>
        </w:rPr>
        <w:t>at 490C-E</w:t>
      </w:r>
      <w:r w:rsidR="009A3D81" w:rsidRPr="00F56159">
        <w:rPr>
          <w:rFonts w:ascii="Times New Roman" w:hAnsi="Times New Roman" w:cs="Times New Roman"/>
          <w:sz w:val="24"/>
          <w:szCs w:val="24"/>
        </w:rPr>
        <w:t xml:space="preserve">, </w:t>
      </w:r>
      <w:r w:rsidR="00BB17AE" w:rsidRPr="00F56159">
        <w:rPr>
          <w:rFonts w:ascii="Times New Roman" w:hAnsi="Times New Roman" w:cs="Times New Roman"/>
          <w:sz w:val="24"/>
          <w:szCs w:val="24"/>
        </w:rPr>
        <w:t xml:space="preserve">where the court </w:t>
      </w:r>
      <w:r w:rsidR="00B666D6" w:rsidRPr="00F56159">
        <w:rPr>
          <w:rFonts w:ascii="Times New Roman" w:hAnsi="Times New Roman" w:cs="Times New Roman"/>
          <w:sz w:val="24"/>
          <w:szCs w:val="24"/>
        </w:rPr>
        <w:t>said</w:t>
      </w:r>
      <w:r w:rsidR="00BB17AE" w:rsidRPr="00F56159">
        <w:rPr>
          <w:rFonts w:ascii="Times New Roman" w:hAnsi="Times New Roman" w:cs="Times New Roman"/>
          <w:sz w:val="24"/>
          <w:szCs w:val="24"/>
        </w:rPr>
        <w:t>:</w:t>
      </w:r>
    </w:p>
    <w:p w:rsidR="00E606B0" w:rsidRPr="00F56159" w:rsidRDefault="00091A93" w:rsidP="00F132EC">
      <w:pPr>
        <w:spacing w:line="240" w:lineRule="auto"/>
        <w:ind w:left="720"/>
        <w:jc w:val="both"/>
        <w:rPr>
          <w:rFonts w:ascii="Times New Roman" w:hAnsi="Times New Roman" w:cs="Times New Roman"/>
          <w:sz w:val="24"/>
          <w:szCs w:val="24"/>
        </w:rPr>
      </w:pPr>
      <w:r w:rsidRPr="00F56159">
        <w:rPr>
          <w:rFonts w:ascii="Times New Roman" w:hAnsi="Times New Roman" w:cs="Times New Roman"/>
          <w:sz w:val="24"/>
          <w:szCs w:val="24"/>
        </w:rPr>
        <w:t>“It will be seen, therefore, that the applicant, as the holder of the registered claims, has the exclusive rights of mining the claims under dispute. Such rights are protected by sectio</w:t>
      </w:r>
      <w:r w:rsidR="00F132EC" w:rsidRPr="00F56159">
        <w:rPr>
          <w:rFonts w:ascii="Times New Roman" w:hAnsi="Times New Roman" w:cs="Times New Roman"/>
          <w:sz w:val="24"/>
          <w:szCs w:val="24"/>
        </w:rPr>
        <w:t>n</w:t>
      </w:r>
      <w:r w:rsidR="00E33C33" w:rsidRPr="00F56159">
        <w:rPr>
          <w:rFonts w:ascii="Times New Roman" w:hAnsi="Times New Roman" w:cs="Times New Roman"/>
          <w:sz w:val="24"/>
          <w:szCs w:val="24"/>
        </w:rPr>
        <w:t> </w:t>
      </w:r>
      <w:r w:rsidR="00F132EC" w:rsidRPr="00F56159">
        <w:rPr>
          <w:rFonts w:ascii="Times New Roman" w:hAnsi="Times New Roman" w:cs="Times New Roman"/>
          <w:sz w:val="24"/>
          <w:szCs w:val="24"/>
        </w:rPr>
        <w:t>379 of the Act</w:t>
      </w:r>
      <w:r w:rsidR="00E33C33" w:rsidRPr="00F56159">
        <w:rPr>
          <w:rFonts w:ascii="Times New Roman" w:hAnsi="Times New Roman" w:cs="Times New Roman"/>
          <w:sz w:val="24"/>
          <w:szCs w:val="24"/>
        </w:rPr>
        <w:t xml:space="preserve"> </w:t>
      </w:r>
      <w:r w:rsidR="00F132EC" w:rsidRPr="00F56159">
        <w:rPr>
          <w:rFonts w:ascii="Times New Roman" w:hAnsi="Times New Roman" w:cs="Times New Roman"/>
          <w:sz w:val="24"/>
          <w:szCs w:val="24"/>
        </w:rPr>
        <w:t>…</w:t>
      </w:r>
      <w:r w:rsidR="00B666D6" w:rsidRPr="00F56159">
        <w:rPr>
          <w:rFonts w:ascii="Times New Roman" w:hAnsi="Times New Roman" w:cs="Times New Roman"/>
          <w:sz w:val="24"/>
          <w:szCs w:val="24"/>
        </w:rPr>
        <w:t xml:space="preserve"> </w:t>
      </w:r>
      <w:r w:rsidR="0017259C" w:rsidRPr="00F56159">
        <w:rPr>
          <w:rFonts w:ascii="Times New Roman" w:hAnsi="Times New Roman" w:cs="Times New Roman"/>
          <w:sz w:val="24"/>
          <w:szCs w:val="24"/>
        </w:rPr>
        <w:t>it is thus submitted</w:t>
      </w:r>
      <w:r w:rsidRPr="00F56159">
        <w:rPr>
          <w:rFonts w:ascii="Times New Roman" w:hAnsi="Times New Roman" w:cs="Times New Roman"/>
          <w:sz w:val="24"/>
          <w:szCs w:val="24"/>
        </w:rPr>
        <w:t xml:space="preserve"> that the respondent has been, in fact, working on </w:t>
      </w:r>
      <w:r w:rsidR="0017259C" w:rsidRPr="00F56159">
        <w:rPr>
          <w:rFonts w:ascii="Times New Roman" w:hAnsi="Times New Roman" w:cs="Times New Roman"/>
          <w:sz w:val="24"/>
          <w:szCs w:val="24"/>
        </w:rPr>
        <w:t xml:space="preserve">the </w:t>
      </w:r>
      <w:r w:rsidRPr="00F56159">
        <w:rPr>
          <w:rFonts w:ascii="Times New Roman" w:hAnsi="Times New Roman" w:cs="Times New Roman"/>
          <w:sz w:val="24"/>
          <w:szCs w:val="24"/>
        </w:rPr>
        <w:t xml:space="preserve">applicant’s claims, </w:t>
      </w:r>
      <w:r w:rsidR="0017259C" w:rsidRPr="00F56159">
        <w:rPr>
          <w:rFonts w:ascii="Times New Roman" w:hAnsi="Times New Roman" w:cs="Times New Roman"/>
          <w:sz w:val="24"/>
          <w:szCs w:val="24"/>
        </w:rPr>
        <w:t xml:space="preserve">(and) </w:t>
      </w:r>
      <w:r w:rsidRPr="00F56159">
        <w:rPr>
          <w:rFonts w:ascii="Times New Roman" w:hAnsi="Times New Roman" w:cs="Times New Roman"/>
          <w:sz w:val="24"/>
          <w:szCs w:val="24"/>
        </w:rPr>
        <w:t>he is therefore guilty of contravening section</w:t>
      </w:r>
      <w:r w:rsidR="00E33C33" w:rsidRPr="00F56159">
        <w:rPr>
          <w:rFonts w:ascii="Times New Roman" w:hAnsi="Times New Roman" w:cs="Times New Roman"/>
          <w:sz w:val="24"/>
          <w:szCs w:val="24"/>
        </w:rPr>
        <w:t> </w:t>
      </w:r>
      <w:r w:rsidRPr="00F56159">
        <w:rPr>
          <w:rFonts w:ascii="Times New Roman" w:hAnsi="Times New Roman" w:cs="Times New Roman"/>
          <w:sz w:val="24"/>
          <w:szCs w:val="24"/>
        </w:rPr>
        <w:t>379 of the Act. To suggest that the eviction order be suspended or stayed pending appeal</w:t>
      </w:r>
      <w:r w:rsidR="0017259C" w:rsidRPr="00F56159">
        <w:rPr>
          <w:rFonts w:ascii="Times New Roman" w:hAnsi="Times New Roman" w:cs="Times New Roman"/>
          <w:sz w:val="24"/>
          <w:szCs w:val="24"/>
        </w:rPr>
        <w:t xml:space="preserve"> …</w:t>
      </w:r>
      <w:r w:rsidRPr="00F56159">
        <w:rPr>
          <w:rFonts w:ascii="Times New Roman" w:hAnsi="Times New Roman" w:cs="Times New Roman"/>
          <w:sz w:val="24"/>
          <w:szCs w:val="24"/>
        </w:rPr>
        <w:t xml:space="preserve"> so as to enable the respondent to continue mining amounts to authorising the contravention of section</w:t>
      </w:r>
      <w:r w:rsidR="00E33C33" w:rsidRPr="00F56159">
        <w:rPr>
          <w:rFonts w:ascii="Times New Roman" w:hAnsi="Times New Roman" w:cs="Times New Roman"/>
          <w:sz w:val="24"/>
          <w:szCs w:val="24"/>
        </w:rPr>
        <w:t> </w:t>
      </w:r>
      <w:r w:rsidRPr="00F56159">
        <w:rPr>
          <w:rFonts w:ascii="Times New Roman" w:hAnsi="Times New Roman" w:cs="Times New Roman"/>
          <w:sz w:val="24"/>
          <w:szCs w:val="24"/>
        </w:rPr>
        <w:t>379 of the Act. That would create an untenable situation in which this court would not only be condoning but authorising the criminal conduct of the respondent in breach of the provisions of the Act.</w:t>
      </w:r>
      <w:r w:rsidR="00F132EC" w:rsidRPr="00F56159">
        <w:rPr>
          <w:rFonts w:ascii="Times New Roman" w:hAnsi="Times New Roman" w:cs="Times New Roman"/>
          <w:sz w:val="24"/>
          <w:szCs w:val="24"/>
        </w:rPr>
        <w:t>”</w:t>
      </w:r>
      <w:r w:rsidRPr="00F56159">
        <w:rPr>
          <w:rFonts w:ascii="Times New Roman" w:hAnsi="Times New Roman" w:cs="Times New Roman"/>
          <w:sz w:val="24"/>
          <w:szCs w:val="24"/>
        </w:rPr>
        <w:t xml:space="preserve"> </w:t>
      </w:r>
    </w:p>
    <w:p w:rsidR="00E33C33" w:rsidRPr="00F56159" w:rsidRDefault="00E33C33" w:rsidP="00E33C33">
      <w:pPr>
        <w:spacing w:line="240" w:lineRule="auto"/>
        <w:jc w:val="both"/>
        <w:rPr>
          <w:rFonts w:ascii="Times New Roman" w:hAnsi="Times New Roman" w:cs="Times New Roman"/>
          <w:sz w:val="24"/>
          <w:szCs w:val="24"/>
        </w:rPr>
      </w:pPr>
    </w:p>
    <w:p w:rsidR="00FD0F1E" w:rsidRPr="00F56159" w:rsidRDefault="00E33C33" w:rsidP="00FD0F1E">
      <w:pPr>
        <w:spacing w:line="360" w:lineRule="auto"/>
        <w:jc w:val="both"/>
        <w:rPr>
          <w:rFonts w:ascii="Times New Roman" w:hAnsi="Times New Roman" w:cs="Times New Roman"/>
          <w:b/>
          <w:sz w:val="24"/>
          <w:szCs w:val="24"/>
          <w:u w:val="single"/>
        </w:rPr>
      </w:pPr>
      <w:r w:rsidRPr="00F56159">
        <w:rPr>
          <w:rFonts w:ascii="Times New Roman" w:hAnsi="Times New Roman" w:cs="Times New Roman"/>
          <w:b/>
          <w:sz w:val="24"/>
          <w:szCs w:val="24"/>
          <w:u w:val="single"/>
        </w:rPr>
        <w:t>THE RESPONDENTS’ ARGUMENT</w:t>
      </w:r>
    </w:p>
    <w:p w:rsidR="002001BF" w:rsidRPr="00F56159" w:rsidRDefault="002001BF" w:rsidP="006C3A06">
      <w:pPr>
        <w:pStyle w:val="NoSpacing"/>
        <w:rPr>
          <w:rFonts w:ascii="Times New Roman" w:hAnsi="Times New Roman" w:cs="Times New Roman"/>
          <w:sz w:val="24"/>
          <w:szCs w:val="24"/>
        </w:rPr>
      </w:pPr>
    </w:p>
    <w:p w:rsidR="00213207" w:rsidRPr="00F56159" w:rsidRDefault="005C7980" w:rsidP="00484375">
      <w:pPr>
        <w:spacing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Co</w:t>
      </w:r>
      <w:r w:rsidR="00D044CC" w:rsidRPr="00F56159">
        <w:rPr>
          <w:rFonts w:ascii="Times New Roman" w:hAnsi="Times New Roman" w:cs="Times New Roman"/>
          <w:sz w:val="24"/>
          <w:szCs w:val="24"/>
        </w:rPr>
        <w:t>unsel for the respondent</w:t>
      </w:r>
      <w:r w:rsidR="009B36DC" w:rsidRPr="00F56159">
        <w:rPr>
          <w:rFonts w:ascii="Times New Roman" w:hAnsi="Times New Roman" w:cs="Times New Roman"/>
          <w:sz w:val="24"/>
          <w:szCs w:val="24"/>
        </w:rPr>
        <w:t>s</w:t>
      </w:r>
      <w:r w:rsidR="00D044CC" w:rsidRPr="00F56159">
        <w:rPr>
          <w:rFonts w:ascii="Times New Roman" w:hAnsi="Times New Roman" w:cs="Times New Roman"/>
          <w:sz w:val="24"/>
          <w:szCs w:val="24"/>
        </w:rPr>
        <w:t xml:space="preserve"> submitt</w:t>
      </w:r>
      <w:r w:rsidRPr="00F56159">
        <w:rPr>
          <w:rFonts w:ascii="Times New Roman" w:hAnsi="Times New Roman" w:cs="Times New Roman"/>
          <w:sz w:val="24"/>
          <w:szCs w:val="24"/>
        </w:rPr>
        <w:t xml:space="preserve">ed that the finding by the court </w:t>
      </w:r>
      <w:r w:rsidRPr="00F56159">
        <w:rPr>
          <w:rFonts w:ascii="Times New Roman" w:hAnsi="Times New Roman" w:cs="Times New Roman"/>
          <w:i/>
          <w:sz w:val="24"/>
          <w:szCs w:val="24"/>
        </w:rPr>
        <w:t>a</w:t>
      </w:r>
      <w:r w:rsidR="00E33C33" w:rsidRPr="00F56159">
        <w:rPr>
          <w:rFonts w:ascii="Times New Roman" w:hAnsi="Times New Roman" w:cs="Times New Roman"/>
          <w:i/>
          <w:sz w:val="24"/>
          <w:szCs w:val="24"/>
        </w:rPr>
        <w:t> </w:t>
      </w:r>
      <w:r w:rsidRPr="00F56159">
        <w:rPr>
          <w:rFonts w:ascii="Times New Roman" w:hAnsi="Times New Roman" w:cs="Times New Roman"/>
          <w:i/>
          <w:sz w:val="24"/>
          <w:szCs w:val="24"/>
        </w:rPr>
        <w:t>quo</w:t>
      </w:r>
      <w:r w:rsidRPr="00F56159">
        <w:rPr>
          <w:rFonts w:ascii="Times New Roman" w:hAnsi="Times New Roman" w:cs="Times New Roman"/>
          <w:sz w:val="24"/>
          <w:szCs w:val="24"/>
        </w:rPr>
        <w:t xml:space="preserve"> that there </w:t>
      </w:r>
      <w:r w:rsidR="001E7D8E" w:rsidRPr="00F56159">
        <w:rPr>
          <w:rFonts w:ascii="Times New Roman" w:hAnsi="Times New Roman" w:cs="Times New Roman"/>
          <w:sz w:val="24"/>
          <w:szCs w:val="24"/>
        </w:rPr>
        <w:t>was a material dispute</w:t>
      </w:r>
      <w:r w:rsidRPr="00F56159">
        <w:rPr>
          <w:rFonts w:ascii="Times New Roman" w:hAnsi="Times New Roman" w:cs="Times New Roman"/>
          <w:sz w:val="24"/>
          <w:szCs w:val="24"/>
        </w:rPr>
        <w:t xml:space="preserve"> of fact incapable of resolution on papers was correct. He argued that the area </w:t>
      </w:r>
      <w:r w:rsidR="00176CE9" w:rsidRPr="00F56159">
        <w:rPr>
          <w:rFonts w:ascii="Times New Roman" w:hAnsi="Times New Roman" w:cs="Times New Roman"/>
          <w:sz w:val="24"/>
          <w:szCs w:val="24"/>
        </w:rPr>
        <w:t>containing</w:t>
      </w:r>
      <w:r w:rsidRPr="00F56159">
        <w:rPr>
          <w:rFonts w:ascii="Times New Roman" w:hAnsi="Times New Roman" w:cs="Times New Roman"/>
          <w:sz w:val="24"/>
          <w:szCs w:val="24"/>
        </w:rPr>
        <w:t xml:space="preserve"> the mining claims had been reserved and </w:t>
      </w:r>
      <w:r w:rsidR="004432FB" w:rsidRPr="00F56159">
        <w:rPr>
          <w:rFonts w:ascii="Times New Roman" w:hAnsi="Times New Roman" w:cs="Times New Roman"/>
          <w:sz w:val="24"/>
          <w:szCs w:val="24"/>
        </w:rPr>
        <w:t xml:space="preserve">that </w:t>
      </w:r>
      <w:r w:rsidRPr="00F56159">
        <w:rPr>
          <w:rFonts w:ascii="Times New Roman" w:hAnsi="Times New Roman" w:cs="Times New Roman"/>
          <w:sz w:val="24"/>
          <w:szCs w:val="24"/>
        </w:rPr>
        <w:t>title to the mining claims could only be by way of a special grant</w:t>
      </w:r>
      <w:r w:rsidR="00E33C33" w:rsidRPr="00F56159">
        <w:rPr>
          <w:rFonts w:ascii="Times New Roman" w:hAnsi="Times New Roman" w:cs="Times New Roman"/>
          <w:sz w:val="24"/>
          <w:szCs w:val="24"/>
        </w:rPr>
        <w:t>,</w:t>
      </w:r>
      <w:r w:rsidRPr="00F56159">
        <w:rPr>
          <w:rFonts w:ascii="Times New Roman" w:hAnsi="Times New Roman" w:cs="Times New Roman"/>
          <w:sz w:val="24"/>
          <w:szCs w:val="24"/>
        </w:rPr>
        <w:t xml:space="preserve"> which was not granted to the appellant. He also argued that both parties claim</w:t>
      </w:r>
      <w:r w:rsidR="00CD08E1" w:rsidRPr="00F56159">
        <w:rPr>
          <w:rFonts w:ascii="Times New Roman" w:hAnsi="Times New Roman" w:cs="Times New Roman"/>
          <w:sz w:val="24"/>
          <w:szCs w:val="24"/>
        </w:rPr>
        <w:t>ed</w:t>
      </w:r>
      <w:r w:rsidRPr="00F56159">
        <w:rPr>
          <w:rFonts w:ascii="Times New Roman" w:hAnsi="Times New Roman" w:cs="Times New Roman"/>
          <w:sz w:val="24"/>
          <w:szCs w:val="24"/>
        </w:rPr>
        <w:t xml:space="preserve"> to have </w:t>
      </w:r>
      <w:r w:rsidR="007C426F" w:rsidRPr="00F56159">
        <w:rPr>
          <w:rFonts w:ascii="Times New Roman" w:hAnsi="Times New Roman" w:cs="Times New Roman"/>
          <w:sz w:val="24"/>
          <w:szCs w:val="24"/>
        </w:rPr>
        <w:t xml:space="preserve">obtained </w:t>
      </w:r>
      <w:r w:rsidRPr="00F56159">
        <w:rPr>
          <w:rFonts w:ascii="Times New Roman" w:hAnsi="Times New Roman" w:cs="Times New Roman"/>
          <w:sz w:val="24"/>
          <w:szCs w:val="24"/>
        </w:rPr>
        <w:t xml:space="preserve">title to the mining claims through the Ministry of Mines and Mining </w:t>
      </w:r>
      <w:r w:rsidR="00E33C33" w:rsidRPr="00F56159">
        <w:rPr>
          <w:rFonts w:ascii="Times New Roman" w:hAnsi="Times New Roman" w:cs="Times New Roman"/>
          <w:sz w:val="24"/>
          <w:szCs w:val="24"/>
        </w:rPr>
        <w:t>Development. The</w:t>
      </w:r>
      <w:r w:rsidRPr="00F56159">
        <w:rPr>
          <w:rFonts w:ascii="Times New Roman" w:hAnsi="Times New Roman" w:cs="Times New Roman"/>
          <w:sz w:val="24"/>
          <w:szCs w:val="24"/>
        </w:rPr>
        <w:t xml:space="preserve"> question as to </w:t>
      </w:r>
      <w:r w:rsidR="00D7280B" w:rsidRPr="00F56159">
        <w:rPr>
          <w:rFonts w:ascii="Times New Roman" w:hAnsi="Times New Roman" w:cs="Times New Roman"/>
          <w:sz w:val="24"/>
          <w:szCs w:val="24"/>
        </w:rPr>
        <w:t>which party</w:t>
      </w:r>
      <w:r w:rsidR="00D7280B" w:rsidRPr="00F56159">
        <w:rPr>
          <w:rFonts w:ascii="Times New Roman" w:hAnsi="Times New Roman" w:cs="Times New Roman"/>
          <w:color w:val="FF0000"/>
          <w:sz w:val="24"/>
          <w:szCs w:val="24"/>
        </w:rPr>
        <w:t xml:space="preserve"> </w:t>
      </w:r>
      <w:r w:rsidR="00176CE9" w:rsidRPr="00F56159">
        <w:rPr>
          <w:rFonts w:ascii="Times New Roman" w:hAnsi="Times New Roman" w:cs="Times New Roman"/>
          <w:sz w:val="24"/>
          <w:szCs w:val="24"/>
        </w:rPr>
        <w:t>held</w:t>
      </w:r>
      <w:r w:rsidRPr="00F56159">
        <w:rPr>
          <w:rFonts w:ascii="Times New Roman" w:hAnsi="Times New Roman" w:cs="Times New Roman"/>
          <w:sz w:val="24"/>
          <w:szCs w:val="24"/>
        </w:rPr>
        <w:t xml:space="preserve"> title between the holder of the special grant or the certificate</w:t>
      </w:r>
      <w:r w:rsidR="00484375" w:rsidRPr="00F56159">
        <w:rPr>
          <w:rFonts w:ascii="Times New Roman" w:hAnsi="Times New Roman" w:cs="Times New Roman"/>
          <w:sz w:val="24"/>
          <w:szCs w:val="24"/>
        </w:rPr>
        <w:t xml:space="preserve"> of registration</w:t>
      </w:r>
      <w:r w:rsidRPr="00F56159">
        <w:rPr>
          <w:rFonts w:ascii="Times New Roman" w:hAnsi="Times New Roman" w:cs="Times New Roman"/>
          <w:sz w:val="24"/>
          <w:szCs w:val="24"/>
        </w:rPr>
        <w:t xml:space="preserve"> raised a material dispute of fact.</w:t>
      </w:r>
    </w:p>
    <w:p w:rsidR="00213207" w:rsidRPr="00F56159" w:rsidRDefault="00213207" w:rsidP="00484375">
      <w:pPr>
        <w:spacing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The respondent</w:t>
      </w:r>
      <w:r w:rsidR="009B36DC" w:rsidRPr="00F56159">
        <w:rPr>
          <w:rFonts w:ascii="Times New Roman" w:hAnsi="Times New Roman" w:cs="Times New Roman"/>
          <w:sz w:val="24"/>
          <w:szCs w:val="24"/>
        </w:rPr>
        <w:t>s</w:t>
      </w:r>
      <w:r w:rsidRPr="00F56159">
        <w:rPr>
          <w:rFonts w:ascii="Times New Roman" w:hAnsi="Times New Roman" w:cs="Times New Roman"/>
          <w:sz w:val="24"/>
          <w:szCs w:val="24"/>
        </w:rPr>
        <w:t xml:space="preserve"> relied on</w:t>
      </w:r>
      <w:r w:rsidR="00484375" w:rsidRPr="00F56159">
        <w:rPr>
          <w:rFonts w:ascii="Times New Roman" w:hAnsi="Times New Roman" w:cs="Times New Roman"/>
          <w:sz w:val="24"/>
          <w:szCs w:val="24"/>
        </w:rPr>
        <w:t xml:space="preserve"> the case of</w:t>
      </w:r>
      <w:r w:rsidRPr="00F56159">
        <w:rPr>
          <w:rFonts w:ascii="Times New Roman" w:hAnsi="Times New Roman" w:cs="Times New Roman"/>
          <w:sz w:val="24"/>
          <w:szCs w:val="24"/>
        </w:rPr>
        <w:t xml:space="preserve"> </w:t>
      </w:r>
      <w:proofErr w:type="spellStart"/>
      <w:r w:rsidRPr="00F56159">
        <w:rPr>
          <w:rFonts w:ascii="Times New Roman" w:hAnsi="Times New Roman" w:cs="Times New Roman"/>
          <w:i/>
          <w:sz w:val="24"/>
          <w:szCs w:val="24"/>
        </w:rPr>
        <w:t>Anjin</w:t>
      </w:r>
      <w:proofErr w:type="spellEnd"/>
      <w:r w:rsidRPr="00F56159">
        <w:rPr>
          <w:rFonts w:ascii="Times New Roman" w:hAnsi="Times New Roman" w:cs="Times New Roman"/>
          <w:i/>
          <w:sz w:val="24"/>
          <w:szCs w:val="24"/>
        </w:rPr>
        <w:t xml:space="preserve"> Investments (Pvt) Ltd</w:t>
      </w:r>
      <w:r w:rsidRPr="00F56159">
        <w:rPr>
          <w:rFonts w:ascii="Times New Roman" w:hAnsi="Times New Roman" w:cs="Times New Roman"/>
          <w:sz w:val="24"/>
          <w:szCs w:val="24"/>
        </w:rPr>
        <w:t xml:space="preserve"> v </w:t>
      </w:r>
      <w:r w:rsidRPr="00F56159">
        <w:rPr>
          <w:rFonts w:ascii="Times New Roman" w:hAnsi="Times New Roman" w:cs="Times New Roman"/>
          <w:i/>
          <w:sz w:val="24"/>
          <w:szCs w:val="24"/>
        </w:rPr>
        <w:t xml:space="preserve">Minister of Mines and </w:t>
      </w:r>
      <w:r w:rsidR="00E33C33" w:rsidRPr="00F56159">
        <w:rPr>
          <w:rFonts w:ascii="Times New Roman" w:hAnsi="Times New Roman" w:cs="Times New Roman"/>
          <w:i/>
          <w:sz w:val="24"/>
          <w:szCs w:val="24"/>
        </w:rPr>
        <w:t>Mining Development and</w:t>
      </w:r>
      <w:r w:rsidR="00973EC0" w:rsidRPr="00F56159">
        <w:rPr>
          <w:rFonts w:ascii="Times New Roman" w:hAnsi="Times New Roman" w:cs="Times New Roman"/>
          <w:i/>
          <w:sz w:val="24"/>
          <w:szCs w:val="24"/>
        </w:rPr>
        <w:t xml:space="preserve"> Ors</w:t>
      </w:r>
      <w:r w:rsidR="00973EC0" w:rsidRPr="00F56159">
        <w:rPr>
          <w:rFonts w:ascii="Times New Roman" w:hAnsi="Times New Roman" w:cs="Times New Roman"/>
          <w:sz w:val="24"/>
          <w:szCs w:val="24"/>
        </w:rPr>
        <w:t xml:space="preserve"> HH</w:t>
      </w:r>
      <w:r w:rsidR="00F209CA" w:rsidRPr="00F56159">
        <w:rPr>
          <w:rFonts w:ascii="Times New Roman" w:hAnsi="Times New Roman" w:cs="Times New Roman"/>
          <w:sz w:val="24"/>
          <w:szCs w:val="24"/>
        </w:rPr>
        <w:t> </w:t>
      </w:r>
      <w:r w:rsidR="00973EC0" w:rsidRPr="00F56159">
        <w:rPr>
          <w:rFonts w:ascii="Times New Roman" w:hAnsi="Times New Roman" w:cs="Times New Roman"/>
          <w:sz w:val="24"/>
          <w:szCs w:val="24"/>
        </w:rPr>
        <w:t>228/</w:t>
      </w:r>
      <w:r w:rsidRPr="00F56159">
        <w:rPr>
          <w:rFonts w:ascii="Times New Roman" w:hAnsi="Times New Roman" w:cs="Times New Roman"/>
          <w:sz w:val="24"/>
          <w:szCs w:val="24"/>
        </w:rPr>
        <w:t>16</w:t>
      </w:r>
      <w:r w:rsidR="00484375" w:rsidRPr="00F56159">
        <w:rPr>
          <w:rFonts w:ascii="Times New Roman" w:hAnsi="Times New Roman" w:cs="Times New Roman"/>
          <w:sz w:val="24"/>
          <w:szCs w:val="24"/>
        </w:rPr>
        <w:t>, where the court held that</w:t>
      </w:r>
      <w:r w:rsidR="00B645B7" w:rsidRPr="00F56159">
        <w:rPr>
          <w:rFonts w:ascii="Times New Roman" w:hAnsi="Times New Roman" w:cs="Times New Roman"/>
          <w:sz w:val="24"/>
          <w:szCs w:val="24"/>
        </w:rPr>
        <w:t xml:space="preserve"> no person can claim any right in </w:t>
      </w:r>
      <w:r w:rsidR="00484375" w:rsidRPr="00F56159">
        <w:rPr>
          <w:rFonts w:ascii="Times New Roman" w:hAnsi="Times New Roman" w:cs="Times New Roman"/>
          <w:sz w:val="24"/>
          <w:szCs w:val="24"/>
        </w:rPr>
        <w:t>a mining claim falling under a</w:t>
      </w:r>
      <w:r w:rsidR="00B645B7" w:rsidRPr="00F56159">
        <w:rPr>
          <w:rFonts w:ascii="Times New Roman" w:hAnsi="Times New Roman" w:cs="Times New Roman"/>
          <w:sz w:val="24"/>
          <w:szCs w:val="24"/>
        </w:rPr>
        <w:t xml:space="preserve"> reserved area without a special grant. It was</w:t>
      </w:r>
      <w:r w:rsidR="00484375" w:rsidRPr="00F56159">
        <w:rPr>
          <w:rFonts w:ascii="Times New Roman" w:hAnsi="Times New Roman" w:cs="Times New Roman"/>
          <w:sz w:val="24"/>
          <w:szCs w:val="24"/>
        </w:rPr>
        <w:t xml:space="preserve"> also held that</w:t>
      </w:r>
      <w:r w:rsidR="00A4092A" w:rsidRPr="00F56159">
        <w:rPr>
          <w:rFonts w:ascii="Times New Roman" w:hAnsi="Times New Roman" w:cs="Times New Roman"/>
          <w:sz w:val="24"/>
          <w:szCs w:val="24"/>
        </w:rPr>
        <w:t xml:space="preserve"> it was</w:t>
      </w:r>
      <w:r w:rsidR="00B645B7" w:rsidRPr="00F56159">
        <w:rPr>
          <w:rFonts w:ascii="Times New Roman" w:hAnsi="Times New Roman" w:cs="Times New Roman"/>
          <w:sz w:val="24"/>
          <w:szCs w:val="24"/>
        </w:rPr>
        <w:t xml:space="preserve"> for the Minister to confirm whether the appellant’s title to the area</w:t>
      </w:r>
      <w:r w:rsidR="00E33C33" w:rsidRPr="00F56159">
        <w:rPr>
          <w:rFonts w:ascii="Times New Roman" w:hAnsi="Times New Roman" w:cs="Times New Roman"/>
          <w:sz w:val="24"/>
          <w:szCs w:val="24"/>
        </w:rPr>
        <w:t>,</w:t>
      </w:r>
      <w:r w:rsidR="00B645B7" w:rsidRPr="00F56159">
        <w:rPr>
          <w:rFonts w:ascii="Times New Roman" w:hAnsi="Times New Roman" w:cs="Times New Roman"/>
          <w:sz w:val="24"/>
          <w:szCs w:val="24"/>
        </w:rPr>
        <w:t xml:space="preserve"> notwithstanding the reservation and subsequent special grant in favour of the </w:t>
      </w:r>
      <w:r w:rsidR="00E33C33" w:rsidRPr="00F56159">
        <w:rPr>
          <w:rFonts w:ascii="Times New Roman" w:hAnsi="Times New Roman" w:cs="Times New Roman"/>
          <w:sz w:val="24"/>
          <w:szCs w:val="24"/>
        </w:rPr>
        <w:t>second</w:t>
      </w:r>
      <w:r w:rsidR="00B645B7" w:rsidRPr="00F56159">
        <w:rPr>
          <w:rFonts w:ascii="Times New Roman" w:hAnsi="Times New Roman" w:cs="Times New Roman"/>
          <w:sz w:val="24"/>
          <w:szCs w:val="24"/>
        </w:rPr>
        <w:t xml:space="preserve"> respondent</w:t>
      </w:r>
      <w:r w:rsidR="00E33C33" w:rsidRPr="00F56159">
        <w:rPr>
          <w:rFonts w:ascii="Times New Roman" w:hAnsi="Times New Roman" w:cs="Times New Roman"/>
          <w:sz w:val="24"/>
          <w:szCs w:val="24"/>
        </w:rPr>
        <w:t>,</w:t>
      </w:r>
      <w:r w:rsidR="00B645B7" w:rsidRPr="00F56159">
        <w:rPr>
          <w:rFonts w:ascii="Times New Roman" w:hAnsi="Times New Roman" w:cs="Times New Roman"/>
          <w:sz w:val="24"/>
          <w:szCs w:val="24"/>
        </w:rPr>
        <w:t xml:space="preserve"> still existed.</w:t>
      </w:r>
      <w:r w:rsidR="00E262D3" w:rsidRPr="00F56159">
        <w:rPr>
          <w:rFonts w:ascii="Times New Roman" w:hAnsi="Times New Roman" w:cs="Times New Roman"/>
          <w:sz w:val="24"/>
          <w:szCs w:val="24"/>
        </w:rPr>
        <w:t xml:space="preserve"> Lastly, counsel for the </w:t>
      </w:r>
      <w:r w:rsidR="00E33C33" w:rsidRPr="00F56159">
        <w:rPr>
          <w:rFonts w:ascii="Times New Roman" w:hAnsi="Times New Roman" w:cs="Times New Roman"/>
          <w:sz w:val="24"/>
          <w:szCs w:val="24"/>
        </w:rPr>
        <w:t>respondents</w:t>
      </w:r>
      <w:r w:rsidR="00E262D3" w:rsidRPr="00F56159">
        <w:rPr>
          <w:rFonts w:ascii="Times New Roman" w:hAnsi="Times New Roman" w:cs="Times New Roman"/>
          <w:sz w:val="24"/>
          <w:szCs w:val="24"/>
        </w:rPr>
        <w:t xml:space="preserve"> submitted that the appeal was without merit and</w:t>
      </w:r>
      <w:r w:rsidR="00BB4672" w:rsidRPr="00F56159">
        <w:rPr>
          <w:rFonts w:ascii="Times New Roman" w:hAnsi="Times New Roman" w:cs="Times New Roman"/>
          <w:sz w:val="24"/>
          <w:szCs w:val="24"/>
        </w:rPr>
        <w:t xml:space="preserve"> ought to be dismissed.</w:t>
      </w:r>
    </w:p>
    <w:p w:rsidR="00373806" w:rsidRPr="00F56159" w:rsidRDefault="00973EC0" w:rsidP="00E262D3">
      <w:pPr>
        <w:spacing w:line="360" w:lineRule="auto"/>
        <w:jc w:val="both"/>
        <w:rPr>
          <w:rFonts w:ascii="Times New Roman" w:hAnsi="Times New Roman" w:cs="Times New Roman"/>
          <w:sz w:val="24"/>
          <w:szCs w:val="24"/>
          <w:u w:val="single"/>
        </w:rPr>
      </w:pPr>
      <w:r w:rsidRPr="00F56159">
        <w:rPr>
          <w:rFonts w:ascii="Times New Roman" w:hAnsi="Times New Roman" w:cs="Times New Roman"/>
          <w:b/>
          <w:sz w:val="24"/>
          <w:szCs w:val="24"/>
          <w:u w:val="single"/>
        </w:rPr>
        <w:t>THE LAW AND THE FACTS</w:t>
      </w:r>
    </w:p>
    <w:p w:rsidR="009E1163" w:rsidRPr="00F56159" w:rsidRDefault="00F00D94" w:rsidP="002E003B">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lastRenderedPageBreak/>
        <w:t xml:space="preserve">The finding by the court </w:t>
      </w:r>
      <w:r w:rsidR="00E33C33" w:rsidRPr="00F56159">
        <w:rPr>
          <w:rFonts w:ascii="Times New Roman" w:hAnsi="Times New Roman" w:cs="Times New Roman"/>
          <w:i/>
          <w:sz w:val="24"/>
          <w:szCs w:val="24"/>
        </w:rPr>
        <w:t>a </w:t>
      </w:r>
      <w:r w:rsidRPr="00F56159">
        <w:rPr>
          <w:rFonts w:ascii="Times New Roman" w:hAnsi="Times New Roman" w:cs="Times New Roman"/>
          <w:i/>
          <w:sz w:val="24"/>
          <w:szCs w:val="24"/>
        </w:rPr>
        <w:t>quo</w:t>
      </w:r>
      <w:r w:rsidRPr="00F56159">
        <w:rPr>
          <w:rFonts w:ascii="Times New Roman" w:hAnsi="Times New Roman" w:cs="Times New Roman"/>
          <w:sz w:val="24"/>
          <w:szCs w:val="24"/>
        </w:rPr>
        <w:t xml:space="preserve"> </w:t>
      </w:r>
      <w:r w:rsidR="00FD28D3" w:rsidRPr="00F56159">
        <w:rPr>
          <w:rFonts w:ascii="Times New Roman" w:hAnsi="Times New Roman" w:cs="Times New Roman"/>
          <w:sz w:val="24"/>
          <w:szCs w:val="24"/>
        </w:rPr>
        <w:t xml:space="preserve">that there was a material dispute of fact </w:t>
      </w:r>
      <w:r w:rsidRPr="00F56159">
        <w:rPr>
          <w:rFonts w:ascii="Times New Roman" w:hAnsi="Times New Roman" w:cs="Times New Roman"/>
          <w:sz w:val="24"/>
          <w:szCs w:val="24"/>
        </w:rPr>
        <w:t>is being tested as a matter of misdirection</w:t>
      </w:r>
      <w:r w:rsidR="009927D4" w:rsidRPr="00F56159">
        <w:rPr>
          <w:rFonts w:ascii="Times New Roman" w:hAnsi="Times New Roman" w:cs="Times New Roman"/>
          <w:sz w:val="24"/>
          <w:szCs w:val="24"/>
        </w:rPr>
        <w:t xml:space="preserve">. </w:t>
      </w:r>
      <w:r w:rsidR="009E1163" w:rsidRPr="00F56159">
        <w:rPr>
          <w:rFonts w:ascii="Times New Roman" w:hAnsi="Times New Roman" w:cs="Times New Roman"/>
          <w:sz w:val="24"/>
          <w:szCs w:val="24"/>
        </w:rPr>
        <w:t xml:space="preserve">It is </w:t>
      </w:r>
      <w:r w:rsidR="00FD28D3" w:rsidRPr="00F56159">
        <w:rPr>
          <w:rFonts w:ascii="Times New Roman" w:hAnsi="Times New Roman" w:cs="Times New Roman"/>
          <w:sz w:val="24"/>
          <w:szCs w:val="24"/>
        </w:rPr>
        <w:t xml:space="preserve">a </w:t>
      </w:r>
      <w:r w:rsidR="009E1163" w:rsidRPr="00F56159">
        <w:rPr>
          <w:rFonts w:ascii="Times New Roman" w:hAnsi="Times New Roman" w:cs="Times New Roman"/>
          <w:sz w:val="24"/>
          <w:szCs w:val="24"/>
        </w:rPr>
        <w:t xml:space="preserve">settled </w:t>
      </w:r>
      <w:r w:rsidR="00FD28D3" w:rsidRPr="00F56159">
        <w:rPr>
          <w:rFonts w:ascii="Times New Roman" w:hAnsi="Times New Roman" w:cs="Times New Roman"/>
          <w:sz w:val="24"/>
          <w:szCs w:val="24"/>
        </w:rPr>
        <w:t>principle o</w:t>
      </w:r>
      <w:r w:rsidR="00D7280B" w:rsidRPr="00F56159">
        <w:rPr>
          <w:rFonts w:ascii="Times New Roman" w:hAnsi="Times New Roman" w:cs="Times New Roman"/>
          <w:sz w:val="24"/>
          <w:szCs w:val="24"/>
        </w:rPr>
        <w:t>f</w:t>
      </w:r>
      <w:r w:rsidR="00FD28D3" w:rsidRPr="00F56159">
        <w:rPr>
          <w:rFonts w:ascii="Times New Roman" w:hAnsi="Times New Roman" w:cs="Times New Roman"/>
          <w:sz w:val="24"/>
          <w:szCs w:val="24"/>
        </w:rPr>
        <w:t xml:space="preserve"> law </w:t>
      </w:r>
      <w:r w:rsidR="009E1163" w:rsidRPr="00F56159">
        <w:rPr>
          <w:rFonts w:ascii="Times New Roman" w:hAnsi="Times New Roman" w:cs="Times New Roman"/>
          <w:sz w:val="24"/>
          <w:szCs w:val="24"/>
        </w:rPr>
        <w:t xml:space="preserve">that an appellate court </w:t>
      </w:r>
      <w:r w:rsidR="00E064E5" w:rsidRPr="00F56159">
        <w:rPr>
          <w:rFonts w:ascii="Times New Roman" w:hAnsi="Times New Roman" w:cs="Times New Roman"/>
          <w:sz w:val="24"/>
          <w:szCs w:val="24"/>
        </w:rPr>
        <w:t xml:space="preserve">will not readily interfere with the findings of fact made by a lower court. In </w:t>
      </w:r>
      <w:r w:rsidR="00E064E5" w:rsidRPr="00F56159">
        <w:rPr>
          <w:rFonts w:ascii="Times New Roman" w:hAnsi="Times New Roman" w:cs="Times New Roman"/>
          <w:i/>
          <w:sz w:val="24"/>
          <w:szCs w:val="24"/>
        </w:rPr>
        <w:t>Beckford</w:t>
      </w:r>
      <w:r w:rsidR="00E064E5" w:rsidRPr="00F56159">
        <w:rPr>
          <w:rFonts w:ascii="Times New Roman" w:hAnsi="Times New Roman" w:cs="Times New Roman"/>
          <w:sz w:val="24"/>
          <w:szCs w:val="24"/>
        </w:rPr>
        <w:t xml:space="preserve"> v </w:t>
      </w:r>
      <w:r w:rsidR="00E064E5" w:rsidRPr="00F56159">
        <w:rPr>
          <w:rFonts w:ascii="Times New Roman" w:hAnsi="Times New Roman" w:cs="Times New Roman"/>
          <w:i/>
          <w:sz w:val="24"/>
          <w:szCs w:val="24"/>
        </w:rPr>
        <w:t>Beckford</w:t>
      </w:r>
      <w:r w:rsidR="00E064E5" w:rsidRPr="00F56159">
        <w:rPr>
          <w:rFonts w:ascii="Times New Roman" w:hAnsi="Times New Roman" w:cs="Times New Roman"/>
          <w:sz w:val="24"/>
          <w:szCs w:val="24"/>
        </w:rPr>
        <w:t xml:space="preserve"> 2009 (1) ZLR 271 (S)</w:t>
      </w:r>
      <w:r w:rsidR="009A3D81" w:rsidRPr="00F56159">
        <w:rPr>
          <w:rFonts w:ascii="Times New Roman" w:hAnsi="Times New Roman" w:cs="Times New Roman"/>
          <w:i/>
          <w:sz w:val="24"/>
          <w:szCs w:val="24"/>
        </w:rPr>
        <w:t xml:space="preserve"> </w:t>
      </w:r>
      <w:r w:rsidR="006A417B" w:rsidRPr="00F56159">
        <w:rPr>
          <w:rFonts w:ascii="Times New Roman" w:hAnsi="Times New Roman" w:cs="Times New Roman"/>
          <w:sz w:val="24"/>
          <w:szCs w:val="24"/>
        </w:rPr>
        <w:t>at 283D</w:t>
      </w:r>
      <w:r w:rsidR="00E064E5" w:rsidRPr="00F56159">
        <w:rPr>
          <w:rFonts w:ascii="Times New Roman" w:hAnsi="Times New Roman" w:cs="Times New Roman"/>
          <w:i/>
          <w:sz w:val="24"/>
          <w:szCs w:val="24"/>
        </w:rPr>
        <w:t>,</w:t>
      </w:r>
      <w:r w:rsidR="00E064E5" w:rsidRPr="00F56159">
        <w:rPr>
          <w:rFonts w:ascii="Times New Roman" w:hAnsi="Times New Roman" w:cs="Times New Roman"/>
          <w:sz w:val="24"/>
          <w:szCs w:val="24"/>
        </w:rPr>
        <w:t xml:space="preserve"> the following was stated:</w:t>
      </w:r>
    </w:p>
    <w:p w:rsidR="00E064E5" w:rsidRPr="00F56159" w:rsidRDefault="00E064E5" w:rsidP="002E003B">
      <w:pPr>
        <w:spacing w:before="240" w:line="240" w:lineRule="auto"/>
        <w:ind w:left="720"/>
        <w:jc w:val="both"/>
        <w:rPr>
          <w:rFonts w:ascii="Times New Roman" w:hAnsi="Times New Roman" w:cs="Times New Roman"/>
          <w:sz w:val="24"/>
          <w:szCs w:val="24"/>
        </w:rPr>
      </w:pPr>
      <w:r w:rsidRPr="00F56159">
        <w:rPr>
          <w:rFonts w:ascii="Times New Roman" w:hAnsi="Times New Roman" w:cs="Times New Roman"/>
          <w:sz w:val="24"/>
          <w:szCs w:val="24"/>
        </w:rPr>
        <w:t>“In any event, an appellate court would not readily interfere with the findings of fact made by a trial judge</w:t>
      </w:r>
      <w:r w:rsidR="00FD28D3" w:rsidRPr="00F56159">
        <w:rPr>
          <w:rFonts w:ascii="Times New Roman" w:hAnsi="Times New Roman" w:cs="Times New Roman"/>
          <w:sz w:val="24"/>
          <w:szCs w:val="24"/>
        </w:rPr>
        <w:t>.</w:t>
      </w:r>
      <w:r w:rsidRPr="00F56159">
        <w:rPr>
          <w:rFonts w:ascii="Times New Roman" w:hAnsi="Times New Roman" w:cs="Times New Roman"/>
          <w:sz w:val="24"/>
          <w:szCs w:val="24"/>
        </w:rPr>
        <w:t>”</w:t>
      </w:r>
    </w:p>
    <w:p w:rsidR="00C47A45" w:rsidRPr="00F56159" w:rsidRDefault="00C47A45" w:rsidP="00C47A45">
      <w:pPr>
        <w:pStyle w:val="NoSpacing"/>
        <w:rPr>
          <w:rFonts w:ascii="Times New Roman" w:hAnsi="Times New Roman" w:cs="Times New Roman"/>
          <w:sz w:val="24"/>
          <w:szCs w:val="24"/>
        </w:rPr>
      </w:pPr>
    </w:p>
    <w:p w:rsidR="00885AB4" w:rsidRPr="00F56159" w:rsidRDefault="00894F80" w:rsidP="00E33C33">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It is trite that for an appellate court to interfere</w:t>
      </w:r>
      <w:r w:rsidR="006B6591" w:rsidRPr="00F56159">
        <w:rPr>
          <w:rFonts w:ascii="Times New Roman" w:hAnsi="Times New Roman" w:cs="Times New Roman"/>
          <w:sz w:val="24"/>
          <w:szCs w:val="24"/>
        </w:rPr>
        <w:t xml:space="preserve"> with</w:t>
      </w:r>
      <w:r w:rsidRPr="00F56159">
        <w:rPr>
          <w:rFonts w:ascii="Times New Roman" w:hAnsi="Times New Roman" w:cs="Times New Roman"/>
          <w:sz w:val="24"/>
          <w:szCs w:val="24"/>
        </w:rPr>
        <w:t xml:space="preserve"> </w:t>
      </w:r>
      <w:r w:rsidR="006B6591" w:rsidRPr="00F56159">
        <w:rPr>
          <w:rFonts w:ascii="Times New Roman" w:hAnsi="Times New Roman" w:cs="Times New Roman"/>
          <w:sz w:val="24"/>
          <w:szCs w:val="24"/>
        </w:rPr>
        <w:t xml:space="preserve">factual findings </w:t>
      </w:r>
      <w:r w:rsidRPr="00F56159">
        <w:rPr>
          <w:rFonts w:ascii="Times New Roman" w:hAnsi="Times New Roman" w:cs="Times New Roman"/>
          <w:sz w:val="24"/>
          <w:szCs w:val="24"/>
        </w:rPr>
        <w:t xml:space="preserve">of </w:t>
      </w:r>
      <w:r w:rsidR="006B6591" w:rsidRPr="00F56159">
        <w:rPr>
          <w:rFonts w:ascii="Times New Roman" w:hAnsi="Times New Roman" w:cs="Times New Roman"/>
          <w:sz w:val="24"/>
          <w:szCs w:val="24"/>
        </w:rPr>
        <w:t>a lower</w:t>
      </w:r>
      <w:r w:rsidRPr="00F56159">
        <w:rPr>
          <w:rFonts w:ascii="Times New Roman" w:hAnsi="Times New Roman" w:cs="Times New Roman"/>
          <w:sz w:val="24"/>
          <w:szCs w:val="24"/>
        </w:rPr>
        <w:t xml:space="preserve"> court gross misdirection must be alleged and established</w:t>
      </w:r>
      <w:r w:rsidR="00E064E5" w:rsidRPr="00F56159">
        <w:rPr>
          <w:rFonts w:ascii="Times New Roman" w:hAnsi="Times New Roman" w:cs="Times New Roman"/>
          <w:sz w:val="24"/>
          <w:szCs w:val="24"/>
        </w:rPr>
        <w:t xml:space="preserve">. This was enunciated in </w:t>
      </w:r>
      <w:r w:rsidR="00E064E5" w:rsidRPr="00F56159">
        <w:rPr>
          <w:rFonts w:ascii="Times New Roman" w:hAnsi="Times New Roman" w:cs="Times New Roman"/>
          <w:i/>
          <w:sz w:val="24"/>
          <w:szCs w:val="24"/>
        </w:rPr>
        <w:t>TM Supermarkets</w:t>
      </w:r>
      <w:r w:rsidR="00E064E5" w:rsidRPr="00F56159">
        <w:rPr>
          <w:rFonts w:ascii="Times New Roman" w:hAnsi="Times New Roman" w:cs="Times New Roman"/>
          <w:sz w:val="24"/>
          <w:szCs w:val="24"/>
        </w:rPr>
        <w:t xml:space="preserve"> v </w:t>
      </w:r>
      <w:proofErr w:type="spellStart"/>
      <w:r w:rsidR="00E064E5" w:rsidRPr="00F56159">
        <w:rPr>
          <w:rFonts w:ascii="Times New Roman" w:hAnsi="Times New Roman" w:cs="Times New Roman"/>
          <w:i/>
          <w:sz w:val="24"/>
          <w:szCs w:val="24"/>
        </w:rPr>
        <w:t>Mangwiro</w:t>
      </w:r>
      <w:proofErr w:type="spellEnd"/>
      <w:r w:rsidR="00E064E5" w:rsidRPr="00F56159">
        <w:rPr>
          <w:rFonts w:ascii="Times New Roman" w:hAnsi="Times New Roman" w:cs="Times New Roman"/>
          <w:sz w:val="24"/>
          <w:szCs w:val="24"/>
        </w:rPr>
        <w:t xml:space="preserve"> </w:t>
      </w:r>
      <w:r w:rsidR="00885AB4" w:rsidRPr="00F56159">
        <w:rPr>
          <w:rFonts w:ascii="Times New Roman" w:hAnsi="Times New Roman" w:cs="Times New Roman"/>
          <w:sz w:val="24"/>
          <w:szCs w:val="24"/>
        </w:rPr>
        <w:t>2004 (1) ZLR 186 (S)</w:t>
      </w:r>
      <w:r w:rsidR="00A94D52" w:rsidRPr="00F56159">
        <w:rPr>
          <w:rFonts w:ascii="Times New Roman" w:hAnsi="Times New Roman" w:cs="Times New Roman"/>
          <w:i/>
          <w:sz w:val="24"/>
          <w:szCs w:val="24"/>
        </w:rPr>
        <w:t xml:space="preserve"> </w:t>
      </w:r>
      <w:r w:rsidR="006A417B" w:rsidRPr="00F56159">
        <w:rPr>
          <w:rFonts w:ascii="Times New Roman" w:hAnsi="Times New Roman" w:cs="Times New Roman"/>
          <w:sz w:val="24"/>
          <w:szCs w:val="24"/>
        </w:rPr>
        <w:t>at</w:t>
      </w:r>
      <w:r w:rsidR="00E141CA" w:rsidRPr="00F56159">
        <w:rPr>
          <w:rFonts w:ascii="Times New Roman" w:hAnsi="Times New Roman" w:cs="Times New Roman"/>
          <w:sz w:val="24"/>
          <w:szCs w:val="24"/>
        </w:rPr>
        <w:t xml:space="preserve"> </w:t>
      </w:r>
      <w:r w:rsidR="006A417B" w:rsidRPr="00F56159">
        <w:rPr>
          <w:rFonts w:ascii="Times New Roman" w:hAnsi="Times New Roman" w:cs="Times New Roman"/>
          <w:sz w:val="24"/>
          <w:szCs w:val="24"/>
        </w:rPr>
        <w:t>189D</w:t>
      </w:r>
      <w:r w:rsidR="00212B9A" w:rsidRPr="00F56159">
        <w:rPr>
          <w:rFonts w:ascii="Times New Roman" w:hAnsi="Times New Roman" w:cs="Times New Roman"/>
          <w:i/>
          <w:sz w:val="24"/>
          <w:szCs w:val="24"/>
        </w:rPr>
        <w:t>,</w:t>
      </w:r>
      <w:r w:rsidR="00885AB4" w:rsidRPr="00F56159">
        <w:rPr>
          <w:rFonts w:ascii="Times New Roman" w:hAnsi="Times New Roman" w:cs="Times New Roman"/>
          <w:i/>
          <w:sz w:val="24"/>
          <w:szCs w:val="24"/>
        </w:rPr>
        <w:t xml:space="preserve"> </w:t>
      </w:r>
      <w:r w:rsidR="00885AB4" w:rsidRPr="00F56159">
        <w:rPr>
          <w:rFonts w:ascii="Times New Roman" w:hAnsi="Times New Roman" w:cs="Times New Roman"/>
          <w:sz w:val="24"/>
          <w:szCs w:val="24"/>
        </w:rPr>
        <w:t>where the following was stated:</w:t>
      </w:r>
    </w:p>
    <w:p w:rsidR="00E064E5" w:rsidRPr="00F56159" w:rsidRDefault="00885AB4" w:rsidP="00E141CA">
      <w:pPr>
        <w:spacing w:before="240" w:line="240" w:lineRule="auto"/>
        <w:ind w:left="720"/>
        <w:jc w:val="both"/>
        <w:rPr>
          <w:rFonts w:ascii="Times New Roman" w:hAnsi="Times New Roman" w:cs="Times New Roman"/>
          <w:sz w:val="24"/>
          <w:szCs w:val="24"/>
        </w:rPr>
      </w:pPr>
      <w:r w:rsidRPr="00F56159">
        <w:rPr>
          <w:rFonts w:ascii="Times New Roman" w:hAnsi="Times New Roman" w:cs="Times New Roman"/>
          <w:sz w:val="24"/>
          <w:szCs w:val="24"/>
        </w:rPr>
        <w:t xml:space="preserve">“I am also persuaded by the contention that the court </w:t>
      </w:r>
      <w:r w:rsidRPr="00F56159">
        <w:rPr>
          <w:rFonts w:ascii="Times New Roman" w:hAnsi="Times New Roman" w:cs="Times New Roman"/>
          <w:i/>
          <w:sz w:val="24"/>
          <w:szCs w:val="24"/>
        </w:rPr>
        <w:t>a</w:t>
      </w:r>
      <w:r w:rsidR="00E141CA" w:rsidRPr="00F56159">
        <w:rPr>
          <w:rFonts w:ascii="Times New Roman" w:hAnsi="Times New Roman" w:cs="Times New Roman"/>
          <w:i/>
          <w:sz w:val="24"/>
          <w:szCs w:val="24"/>
        </w:rPr>
        <w:t> </w:t>
      </w:r>
      <w:r w:rsidRPr="00F56159">
        <w:rPr>
          <w:rFonts w:ascii="Times New Roman" w:hAnsi="Times New Roman" w:cs="Times New Roman"/>
          <w:i/>
          <w:sz w:val="24"/>
          <w:szCs w:val="24"/>
        </w:rPr>
        <w:t>quo</w:t>
      </w:r>
      <w:r w:rsidRPr="00F56159">
        <w:rPr>
          <w:rFonts w:ascii="Times New Roman" w:hAnsi="Times New Roman" w:cs="Times New Roman"/>
          <w:sz w:val="24"/>
          <w:szCs w:val="24"/>
        </w:rPr>
        <w:t xml:space="preserve"> in this particular respect </w:t>
      </w:r>
      <w:r w:rsidR="00E701B0" w:rsidRPr="00F56159">
        <w:rPr>
          <w:rFonts w:ascii="Times New Roman" w:hAnsi="Times New Roman" w:cs="Times New Roman"/>
          <w:sz w:val="24"/>
          <w:szCs w:val="24"/>
        </w:rPr>
        <w:t>misinterpreted the evidence before it</w:t>
      </w:r>
      <w:r w:rsidR="00E141CA" w:rsidRPr="00F56159">
        <w:rPr>
          <w:rFonts w:ascii="Times New Roman" w:hAnsi="Times New Roman" w:cs="Times New Roman"/>
          <w:sz w:val="24"/>
          <w:szCs w:val="24"/>
        </w:rPr>
        <w:t xml:space="preserve"> </w:t>
      </w:r>
      <w:proofErr w:type="gramStart"/>
      <w:r w:rsidR="00E701B0" w:rsidRPr="00F56159">
        <w:rPr>
          <w:rFonts w:ascii="Times New Roman" w:hAnsi="Times New Roman" w:cs="Times New Roman"/>
          <w:sz w:val="24"/>
          <w:szCs w:val="24"/>
        </w:rPr>
        <w:t xml:space="preserve">… </w:t>
      </w:r>
      <w:r w:rsidR="002001BF" w:rsidRPr="00F56159">
        <w:rPr>
          <w:rFonts w:ascii="Times New Roman" w:hAnsi="Times New Roman" w:cs="Times New Roman"/>
          <w:sz w:val="24"/>
          <w:szCs w:val="24"/>
        </w:rPr>
        <w:t>.</w:t>
      </w:r>
      <w:proofErr w:type="gramEnd"/>
      <w:r w:rsidR="002001BF" w:rsidRPr="00F56159">
        <w:rPr>
          <w:rFonts w:ascii="Times New Roman" w:hAnsi="Times New Roman" w:cs="Times New Roman"/>
          <w:sz w:val="24"/>
          <w:szCs w:val="24"/>
        </w:rPr>
        <w:t xml:space="preserve"> T</w:t>
      </w:r>
      <w:r w:rsidR="00E701B0" w:rsidRPr="00F56159">
        <w:rPr>
          <w:rFonts w:ascii="Times New Roman" w:hAnsi="Times New Roman" w:cs="Times New Roman"/>
          <w:sz w:val="24"/>
          <w:szCs w:val="24"/>
        </w:rPr>
        <w:t>he evidence makes it clear this was not so. The misdirecti</w:t>
      </w:r>
      <w:r w:rsidR="00DE479A" w:rsidRPr="00F56159">
        <w:rPr>
          <w:rFonts w:ascii="Times New Roman" w:hAnsi="Times New Roman" w:cs="Times New Roman"/>
          <w:sz w:val="24"/>
          <w:szCs w:val="24"/>
        </w:rPr>
        <w:t xml:space="preserve">on of the court </w:t>
      </w:r>
      <w:r w:rsidR="002001BF" w:rsidRPr="00F56159">
        <w:rPr>
          <w:rFonts w:ascii="Times New Roman" w:hAnsi="Times New Roman" w:cs="Times New Roman"/>
          <w:sz w:val="24"/>
          <w:szCs w:val="24"/>
        </w:rPr>
        <w:t>is thus evident</w:t>
      </w:r>
      <w:r w:rsidR="00E141CA" w:rsidRPr="00F56159">
        <w:rPr>
          <w:rFonts w:ascii="Times New Roman" w:hAnsi="Times New Roman" w:cs="Times New Roman"/>
          <w:sz w:val="24"/>
          <w:szCs w:val="24"/>
        </w:rPr>
        <w:t>.”</w:t>
      </w:r>
      <w:r w:rsidR="00E064E5" w:rsidRPr="00F56159">
        <w:rPr>
          <w:rFonts w:ascii="Times New Roman" w:hAnsi="Times New Roman" w:cs="Times New Roman"/>
          <w:sz w:val="24"/>
          <w:szCs w:val="24"/>
        </w:rPr>
        <w:t xml:space="preserve"> </w:t>
      </w:r>
    </w:p>
    <w:p w:rsidR="004E4A9A" w:rsidRPr="00F56159" w:rsidRDefault="004E4A9A" w:rsidP="00F209CA">
      <w:pPr>
        <w:pStyle w:val="NormalWeb"/>
        <w:shd w:val="clear" w:color="auto" w:fill="FFFFFF"/>
        <w:spacing w:before="0" w:beforeAutospacing="0" w:after="168" w:afterAutospacing="0"/>
        <w:jc w:val="both"/>
      </w:pPr>
    </w:p>
    <w:p w:rsidR="004E4A9A" w:rsidRPr="00F56159" w:rsidRDefault="00C06D93" w:rsidP="00E141CA">
      <w:pPr>
        <w:pStyle w:val="NormalWeb"/>
        <w:shd w:val="clear" w:color="auto" w:fill="FFFFFF"/>
        <w:spacing w:before="0" w:beforeAutospacing="0" w:after="168" w:afterAutospacing="0" w:line="480" w:lineRule="auto"/>
        <w:ind w:firstLine="720"/>
        <w:jc w:val="both"/>
      </w:pPr>
      <w:r w:rsidRPr="00F56159">
        <w:t>T</w:t>
      </w:r>
      <w:r w:rsidR="009927D4" w:rsidRPr="00F56159">
        <w:t xml:space="preserve">he grounds on which </w:t>
      </w:r>
      <w:r w:rsidR="00AA29C2" w:rsidRPr="00F56159">
        <w:t xml:space="preserve">the finding of the court </w:t>
      </w:r>
      <w:r w:rsidR="00AA29C2" w:rsidRPr="00F56159">
        <w:rPr>
          <w:i/>
        </w:rPr>
        <w:t>a quo</w:t>
      </w:r>
      <w:r w:rsidR="009927D4" w:rsidRPr="00F56159">
        <w:t xml:space="preserve"> is being chal</w:t>
      </w:r>
      <w:r w:rsidR="00973EC0" w:rsidRPr="00F56159">
        <w:t>lenged have</w:t>
      </w:r>
      <w:r w:rsidRPr="00F56159">
        <w:t xml:space="preserve"> to be looked at</w:t>
      </w:r>
      <w:r w:rsidR="00F00D94" w:rsidRPr="00F56159">
        <w:t xml:space="preserve"> </w:t>
      </w:r>
      <w:r w:rsidR="004E4A9A" w:rsidRPr="00F56159">
        <w:t>from the point of view</w:t>
      </w:r>
      <w:r w:rsidR="009927D4" w:rsidRPr="00F56159">
        <w:t xml:space="preserve"> of the sequence</w:t>
      </w:r>
      <w:r w:rsidR="00663451" w:rsidRPr="00F56159">
        <w:t xml:space="preserve"> of events. </w:t>
      </w:r>
    </w:p>
    <w:p w:rsidR="00973EC0" w:rsidRPr="00F56159" w:rsidRDefault="004E4A9A" w:rsidP="00E141CA">
      <w:pPr>
        <w:pStyle w:val="NormalWeb"/>
        <w:shd w:val="clear" w:color="auto" w:fill="FFFFFF"/>
        <w:spacing w:before="0" w:beforeAutospacing="0" w:after="168" w:afterAutospacing="0" w:line="480" w:lineRule="auto"/>
        <w:ind w:firstLine="720"/>
        <w:jc w:val="both"/>
      </w:pPr>
      <w:r w:rsidRPr="00F56159">
        <w:t>T</w:t>
      </w:r>
      <w:r w:rsidR="00663451" w:rsidRPr="00F56159">
        <w:t>he first issue</w:t>
      </w:r>
      <w:r w:rsidR="00C06D93" w:rsidRPr="00F56159">
        <w:t xml:space="preserve"> that has to be considered</w:t>
      </w:r>
      <w:r w:rsidR="000340ED" w:rsidRPr="00F56159">
        <w:t xml:space="preserve"> </w:t>
      </w:r>
      <w:r w:rsidRPr="00F56159">
        <w:t>relates to</w:t>
      </w:r>
      <w:r w:rsidR="009927D4" w:rsidRPr="00F56159">
        <w:t xml:space="preserve"> the issues</w:t>
      </w:r>
      <w:r w:rsidRPr="00F56159">
        <w:t xml:space="preserve"> that were</w:t>
      </w:r>
      <w:r w:rsidR="009927D4" w:rsidRPr="00F56159">
        <w:t xml:space="preserve"> before the court </w:t>
      </w:r>
      <w:r w:rsidR="009927D4" w:rsidRPr="00F56159">
        <w:rPr>
          <w:i/>
        </w:rPr>
        <w:t>a</w:t>
      </w:r>
      <w:r w:rsidR="00E141CA" w:rsidRPr="00F56159">
        <w:rPr>
          <w:i/>
        </w:rPr>
        <w:t> </w:t>
      </w:r>
      <w:r w:rsidR="009927D4" w:rsidRPr="00F56159">
        <w:rPr>
          <w:i/>
        </w:rPr>
        <w:t>quo</w:t>
      </w:r>
      <w:r w:rsidR="009927D4" w:rsidRPr="00F56159">
        <w:t xml:space="preserve">. </w:t>
      </w:r>
      <w:r w:rsidR="00C06D93" w:rsidRPr="00F56159">
        <w:t xml:space="preserve">The main issue </w:t>
      </w:r>
      <w:r w:rsidRPr="00F56159">
        <w:t xml:space="preserve">was </w:t>
      </w:r>
      <w:r w:rsidR="00E141CA" w:rsidRPr="00F56159">
        <w:t>whether</w:t>
      </w:r>
      <w:r w:rsidR="00663451" w:rsidRPr="00F56159">
        <w:t xml:space="preserve"> </w:t>
      </w:r>
      <w:r w:rsidR="00C06D93" w:rsidRPr="00F56159">
        <w:t xml:space="preserve">there </w:t>
      </w:r>
      <w:r w:rsidR="00FD5070" w:rsidRPr="00F56159">
        <w:t>was a dispute of fact</w:t>
      </w:r>
      <w:r w:rsidR="00C06D93" w:rsidRPr="00F56159">
        <w:t>. It was the</w:t>
      </w:r>
      <w:r w:rsidR="00663451" w:rsidRPr="00F56159">
        <w:t xml:space="preserve"> </w:t>
      </w:r>
      <w:r w:rsidR="00E141CA" w:rsidRPr="00F56159">
        <w:t>respondents’</w:t>
      </w:r>
      <w:r w:rsidR="00E262D3" w:rsidRPr="00F56159">
        <w:t xml:space="preserve"> contention </w:t>
      </w:r>
      <w:r w:rsidR="00663451" w:rsidRPr="00F56159">
        <w:t>that</w:t>
      </w:r>
      <w:r w:rsidR="009927D4" w:rsidRPr="00F56159">
        <w:t xml:space="preserve"> there was a dispute of fact</w:t>
      </w:r>
      <w:r w:rsidRPr="00F56159">
        <w:t xml:space="preserve"> in respect to which </w:t>
      </w:r>
      <w:r w:rsidR="009927D4" w:rsidRPr="00F56159">
        <w:t xml:space="preserve">a robust approach could not be </w:t>
      </w:r>
      <w:r w:rsidRPr="00F56159">
        <w:t>adopted for its resolution</w:t>
      </w:r>
      <w:r w:rsidR="009927D4" w:rsidRPr="00F56159">
        <w:t>.</w:t>
      </w:r>
      <w:r w:rsidR="00E262D3" w:rsidRPr="00F56159">
        <w:t xml:space="preserve"> </w:t>
      </w:r>
      <w:r w:rsidRPr="00F56159">
        <w:t>T</w:t>
      </w:r>
      <w:r w:rsidR="00E262D3" w:rsidRPr="00F56159">
        <w:t>he appellant argued that there was conclusive evidence on record to prove that there w</w:t>
      </w:r>
      <w:r w:rsidR="00CD08E1" w:rsidRPr="00F56159">
        <w:t>as</w:t>
      </w:r>
      <w:r w:rsidR="00E262D3" w:rsidRPr="00F56159">
        <w:t xml:space="preserve"> no dispute of fact.</w:t>
      </w:r>
    </w:p>
    <w:p w:rsidR="00A12FC0" w:rsidRPr="00F56159" w:rsidRDefault="00663451" w:rsidP="00E141CA">
      <w:pPr>
        <w:pStyle w:val="NormalWeb"/>
        <w:shd w:val="clear" w:color="auto" w:fill="FFFFFF"/>
        <w:spacing w:before="0" w:beforeAutospacing="0" w:after="168" w:afterAutospacing="0" w:line="480" w:lineRule="auto"/>
        <w:ind w:firstLine="720"/>
        <w:jc w:val="both"/>
      </w:pPr>
      <w:r w:rsidRPr="00F56159">
        <w:t>What a dispute of fact entails was well articulated in</w:t>
      </w:r>
      <w:r w:rsidR="00A12FC0" w:rsidRPr="00F56159">
        <w:t xml:space="preserve"> </w:t>
      </w:r>
      <w:proofErr w:type="spellStart"/>
      <w:r w:rsidR="00A12FC0" w:rsidRPr="00F56159">
        <w:rPr>
          <w:i/>
        </w:rPr>
        <w:t>Supa</w:t>
      </w:r>
      <w:proofErr w:type="spellEnd"/>
      <w:r w:rsidR="00A12FC0" w:rsidRPr="00F56159">
        <w:rPr>
          <w:i/>
        </w:rPr>
        <w:t xml:space="preserve"> Plant Investments (Pvt) Ltd</w:t>
      </w:r>
      <w:r w:rsidR="00A12FC0" w:rsidRPr="00F56159">
        <w:t xml:space="preserve"> v </w:t>
      </w:r>
      <w:proofErr w:type="spellStart"/>
      <w:r w:rsidR="00A12FC0" w:rsidRPr="00F56159">
        <w:rPr>
          <w:i/>
        </w:rPr>
        <w:t>Chidavaenzi</w:t>
      </w:r>
      <w:proofErr w:type="spellEnd"/>
      <w:r w:rsidR="00A12FC0" w:rsidRPr="00F56159">
        <w:t xml:space="preserve"> 2009 (2) ZLR 132 (H) at </w:t>
      </w:r>
      <w:r w:rsidR="0074485E" w:rsidRPr="00F56159">
        <w:t>136F</w:t>
      </w:r>
      <w:r w:rsidRPr="00F56159">
        <w:t xml:space="preserve"> where the </w:t>
      </w:r>
      <w:r w:rsidR="009A35E2" w:rsidRPr="00F56159">
        <w:t>c</w:t>
      </w:r>
      <w:r w:rsidRPr="00F56159">
        <w:t xml:space="preserve">ourt </w:t>
      </w:r>
      <w:r w:rsidR="004F4502" w:rsidRPr="00F56159">
        <w:t>said</w:t>
      </w:r>
      <w:r w:rsidRPr="00F56159">
        <w:t>:</w:t>
      </w:r>
    </w:p>
    <w:p w:rsidR="00A12FC0" w:rsidRPr="00F56159" w:rsidRDefault="00A12FC0" w:rsidP="00C103E7">
      <w:pPr>
        <w:pStyle w:val="NormalWeb"/>
        <w:shd w:val="clear" w:color="auto" w:fill="FFFFFF"/>
        <w:spacing w:before="0" w:beforeAutospacing="0" w:after="168" w:afterAutospacing="0"/>
        <w:ind w:left="720"/>
        <w:jc w:val="both"/>
      </w:pPr>
      <w:r w:rsidRPr="00F56159">
        <w:t>“A material dispute of fact</w:t>
      </w:r>
      <w:r w:rsidR="0074485E" w:rsidRPr="00F56159">
        <w:t xml:space="preserve"> </w:t>
      </w:r>
      <w:r w:rsidRPr="00F56159">
        <w:t>arises when material facts alleged by the applicant are disputed and traversed by the respondent in such a manner as to leave the court with no ready answer to the dispute between the parties in the absence of further evidence.”</w:t>
      </w:r>
    </w:p>
    <w:p w:rsidR="00C103E7" w:rsidRPr="00F56159" w:rsidRDefault="00C103E7" w:rsidP="007C426F">
      <w:pPr>
        <w:pStyle w:val="NoSpacing"/>
        <w:rPr>
          <w:rFonts w:ascii="Times New Roman" w:hAnsi="Times New Roman" w:cs="Times New Roman"/>
          <w:sz w:val="24"/>
          <w:szCs w:val="24"/>
        </w:rPr>
      </w:pPr>
    </w:p>
    <w:p w:rsidR="001F62D5" w:rsidRPr="00F56159" w:rsidRDefault="004F4502" w:rsidP="009A35E2">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lastRenderedPageBreak/>
        <w:t>I</w:t>
      </w:r>
      <w:r w:rsidR="001F62D5" w:rsidRPr="00F56159">
        <w:rPr>
          <w:rFonts w:ascii="Times New Roman" w:hAnsi="Times New Roman" w:cs="Times New Roman"/>
          <w:sz w:val="24"/>
          <w:szCs w:val="24"/>
        </w:rPr>
        <w:t xml:space="preserve">n </w:t>
      </w:r>
      <w:proofErr w:type="spellStart"/>
      <w:r w:rsidR="001F62D5" w:rsidRPr="00F56159">
        <w:rPr>
          <w:rFonts w:ascii="Times New Roman" w:hAnsi="Times New Roman" w:cs="Times New Roman"/>
          <w:i/>
          <w:sz w:val="24"/>
          <w:szCs w:val="24"/>
        </w:rPr>
        <w:t>Pignons</w:t>
      </w:r>
      <w:proofErr w:type="spellEnd"/>
      <w:r w:rsidR="001F62D5" w:rsidRPr="00F56159">
        <w:rPr>
          <w:rFonts w:ascii="Times New Roman" w:hAnsi="Times New Roman" w:cs="Times New Roman"/>
          <w:i/>
          <w:sz w:val="24"/>
          <w:szCs w:val="24"/>
        </w:rPr>
        <w:t xml:space="preserve"> S.A</w:t>
      </w:r>
      <w:r w:rsidR="009A35E2" w:rsidRPr="00F56159">
        <w:rPr>
          <w:rFonts w:ascii="Times New Roman" w:hAnsi="Times New Roman" w:cs="Times New Roman"/>
          <w:i/>
          <w:sz w:val="24"/>
          <w:szCs w:val="24"/>
        </w:rPr>
        <w:t>.</w:t>
      </w:r>
      <w:r w:rsidR="001F62D5" w:rsidRPr="00F56159">
        <w:rPr>
          <w:rFonts w:ascii="Times New Roman" w:hAnsi="Times New Roman" w:cs="Times New Roman"/>
          <w:i/>
          <w:sz w:val="24"/>
          <w:szCs w:val="24"/>
        </w:rPr>
        <w:t xml:space="preserve"> de </w:t>
      </w:r>
      <w:proofErr w:type="spellStart"/>
      <w:r w:rsidR="001F62D5" w:rsidRPr="00F56159">
        <w:rPr>
          <w:rFonts w:ascii="Times New Roman" w:hAnsi="Times New Roman" w:cs="Times New Roman"/>
          <w:i/>
          <w:sz w:val="24"/>
          <w:szCs w:val="24"/>
        </w:rPr>
        <w:t>Mecanique</w:t>
      </w:r>
      <w:proofErr w:type="spellEnd"/>
      <w:r w:rsidR="001F62D5" w:rsidRPr="00F56159">
        <w:rPr>
          <w:rFonts w:ascii="Times New Roman" w:hAnsi="Times New Roman" w:cs="Times New Roman"/>
          <w:i/>
          <w:sz w:val="24"/>
          <w:szCs w:val="24"/>
        </w:rPr>
        <w:t xml:space="preserve"> de Precision</w:t>
      </w:r>
      <w:r w:rsidR="001F62D5" w:rsidRPr="00F56159">
        <w:rPr>
          <w:rFonts w:ascii="Times New Roman" w:hAnsi="Times New Roman" w:cs="Times New Roman"/>
          <w:sz w:val="24"/>
          <w:szCs w:val="24"/>
        </w:rPr>
        <w:t xml:space="preserve"> v </w:t>
      </w:r>
      <w:r w:rsidR="001F62D5" w:rsidRPr="00F56159">
        <w:rPr>
          <w:rFonts w:ascii="Times New Roman" w:hAnsi="Times New Roman" w:cs="Times New Roman"/>
          <w:i/>
          <w:sz w:val="24"/>
          <w:szCs w:val="24"/>
        </w:rPr>
        <w:t>Polaroid Corporation</w:t>
      </w:r>
      <w:r w:rsidR="001F62D5" w:rsidRPr="00F56159">
        <w:rPr>
          <w:rFonts w:ascii="Times New Roman" w:hAnsi="Times New Roman" w:cs="Times New Roman"/>
          <w:sz w:val="24"/>
          <w:szCs w:val="24"/>
        </w:rPr>
        <w:t xml:space="preserve"> 657 F 2d 482, the </w:t>
      </w:r>
      <w:r w:rsidR="009A35E2" w:rsidRPr="00F56159">
        <w:rPr>
          <w:rFonts w:ascii="Times New Roman" w:hAnsi="Times New Roman" w:cs="Times New Roman"/>
          <w:sz w:val="24"/>
          <w:szCs w:val="24"/>
        </w:rPr>
        <w:t xml:space="preserve">United States </w:t>
      </w:r>
      <w:r w:rsidR="001F62D5" w:rsidRPr="00F56159">
        <w:rPr>
          <w:rFonts w:ascii="Times New Roman" w:hAnsi="Times New Roman" w:cs="Times New Roman"/>
          <w:sz w:val="24"/>
          <w:szCs w:val="24"/>
        </w:rPr>
        <w:t>Court of Appeals</w:t>
      </w:r>
      <w:r w:rsidR="00C87963" w:rsidRPr="00F56159">
        <w:rPr>
          <w:rFonts w:ascii="Times New Roman" w:hAnsi="Times New Roman" w:cs="Times New Roman"/>
          <w:sz w:val="24"/>
          <w:szCs w:val="24"/>
        </w:rPr>
        <w:t xml:space="preserve"> ha</w:t>
      </w:r>
      <w:r w:rsidR="001F62D5" w:rsidRPr="00F56159">
        <w:rPr>
          <w:rFonts w:ascii="Times New Roman" w:hAnsi="Times New Roman" w:cs="Times New Roman"/>
          <w:sz w:val="24"/>
          <w:szCs w:val="24"/>
        </w:rPr>
        <w:t>d</w:t>
      </w:r>
      <w:r w:rsidR="00C87963" w:rsidRPr="00F56159">
        <w:rPr>
          <w:rFonts w:ascii="Times New Roman" w:hAnsi="Times New Roman" w:cs="Times New Roman"/>
          <w:sz w:val="24"/>
          <w:szCs w:val="24"/>
        </w:rPr>
        <w:t xml:space="preserve"> this to say</w:t>
      </w:r>
      <w:r w:rsidR="00C92B35" w:rsidRPr="00F56159">
        <w:rPr>
          <w:rFonts w:ascii="Times New Roman" w:hAnsi="Times New Roman" w:cs="Times New Roman"/>
          <w:sz w:val="24"/>
          <w:szCs w:val="24"/>
        </w:rPr>
        <w:t xml:space="preserve"> regarding material dispute</w:t>
      </w:r>
      <w:r w:rsidR="001D1512" w:rsidRPr="00F56159">
        <w:rPr>
          <w:rFonts w:ascii="Times New Roman" w:hAnsi="Times New Roman" w:cs="Times New Roman"/>
          <w:sz w:val="24"/>
          <w:szCs w:val="24"/>
        </w:rPr>
        <w:t>s</w:t>
      </w:r>
      <w:r w:rsidR="00FD5070" w:rsidRPr="00F56159">
        <w:rPr>
          <w:rFonts w:ascii="Times New Roman" w:hAnsi="Times New Roman" w:cs="Times New Roman"/>
          <w:sz w:val="24"/>
          <w:szCs w:val="24"/>
        </w:rPr>
        <w:t xml:space="preserve"> </w:t>
      </w:r>
      <w:r w:rsidR="00C92B35" w:rsidRPr="00F56159">
        <w:rPr>
          <w:rFonts w:ascii="Times New Roman" w:hAnsi="Times New Roman" w:cs="Times New Roman"/>
          <w:sz w:val="24"/>
          <w:szCs w:val="24"/>
        </w:rPr>
        <w:t>of fact</w:t>
      </w:r>
      <w:r w:rsidR="001F62D5" w:rsidRPr="00F56159">
        <w:rPr>
          <w:rFonts w:ascii="Times New Roman" w:hAnsi="Times New Roman" w:cs="Times New Roman"/>
          <w:sz w:val="24"/>
          <w:szCs w:val="24"/>
        </w:rPr>
        <w:t>:</w:t>
      </w:r>
    </w:p>
    <w:p w:rsidR="001F62D5" w:rsidRPr="00F56159" w:rsidRDefault="001F62D5" w:rsidP="009A35E2">
      <w:pPr>
        <w:spacing w:before="240" w:line="240" w:lineRule="auto"/>
        <w:ind w:left="720"/>
        <w:jc w:val="both"/>
        <w:rPr>
          <w:rFonts w:ascii="Times New Roman" w:hAnsi="Times New Roman" w:cs="Times New Roman"/>
          <w:sz w:val="24"/>
          <w:szCs w:val="24"/>
        </w:rPr>
      </w:pPr>
      <w:r w:rsidRPr="00F56159">
        <w:rPr>
          <w:rFonts w:ascii="Times New Roman" w:hAnsi="Times New Roman" w:cs="Times New Roman"/>
          <w:sz w:val="24"/>
          <w:szCs w:val="24"/>
        </w:rPr>
        <w:t xml:space="preserve">“A factual dispute is material if it affects the outcome of the litigation and genuine if manifested by substantial evidence going beyond the allegations of the complaint.” </w:t>
      </w:r>
    </w:p>
    <w:p w:rsidR="009A35E2" w:rsidRPr="00F56159" w:rsidRDefault="009A35E2" w:rsidP="00BB4672">
      <w:pPr>
        <w:pStyle w:val="NoSpacing"/>
        <w:rPr>
          <w:rFonts w:ascii="Times New Roman" w:hAnsi="Times New Roman" w:cs="Times New Roman"/>
          <w:sz w:val="24"/>
          <w:szCs w:val="24"/>
        </w:rPr>
      </w:pPr>
    </w:p>
    <w:p w:rsidR="009241EA" w:rsidRPr="00F56159" w:rsidRDefault="00C92B35" w:rsidP="009A35E2">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 xml:space="preserve">In this regard, the mere allegation of a possible dispute of fact is not conclusive of its existence. </w:t>
      </w:r>
      <w:r w:rsidR="00C87963" w:rsidRPr="00F56159">
        <w:rPr>
          <w:rFonts w:ascii="Times New Roman" w:hAnsi="Times New Roman" w:cs="Times New Roman"/>
          <w:sz w:val="24"/>
          <w:szCs w:val="24"/>
        </w:rPr>
        <w:t xml:space="preserve">From the </w:t>
      </w:r>
      <w:r w:rsidR="004F4502" w:rsidRPr="00F56159">
        <w:rPr>
          <w:rFonts w:ascii="Times New Roman" w:hAnsi="Times New Roman" w:cs="Times New Roman"/>
          <w:sz w:val="24"/>
          <w:szCs w:val="24"/>
        </w:rPr>
        <w:t xml:space="preserve">decided </w:t>
      </w:r>
      <w:r w:rsidR="005A1B4B" w:rsidRPr="00F56159">
        <w:rPr>
          <w:rFonts w:ascii="Times New Roman" w:hAnsi="Times New Roman" w:cs="Times New Roman"/>
          <w:sz w:val="24"/>
          <w:szCs w:val="24"/>
        </w:rPr>
        <w:t>cases, it is evident that</w:t>
      </w:r>
      <w:r w:rsidR="00C87963" w:rsidRPr="00F56159">
        <w:rPr>
          <w:rFonts w:ascii="Times New Roman" w:hAnsi="Times New Roman" w:cs="Times New Roman"/>
          <w:sz w:val="24"/>
          <w:szCs w:val="24"/>
        </w:rPr>
        <w:t xml:space="preserve"> a dispute of fact arises </w:t>
      </w:r>
      <w:r w:rsidR="005A1B4B" w:rsidRPr="00F56159">
        <w:rPr>
          <w:rFonts w:ascii="Times New Roman" w:hAnsi="Times New Roman" w:cs="Times New Roman"/>
          <w:sz w:val="24"/>
          <w:szCs w:val="24"/>
        </w:rPr>
        <w:t xml:space="preserve">where the court is left in a state of </w:t>
      </w:r>
      <w:r w:rsidR="004F4502" w:rsidRPr="00F56159">
        <w:rPr>
          <w:rFonts w:ascii="Times New Roman" w:hAnsi="Times New Roman" w:cs="Times New Roman"/>
          <w:sz w:val="24"/>
          <w:szCs w:val="24"/>
        </w:rPr>
        <w:t>reasonable doubt</w:t>
      </w:r>
      <w:r w:rsidR="005A1B4B" w:rsidRPr="00F56159">
        <w:rPr>
          <w:rFonts w:ascii="Times New Roman" w:hAnsi="Times New Roman" w:cs="Times New Roman"/>
          <w:sz w:val="24"/>
          <w:szCs w:val="24"/>
        </w:rPr>
        <w:t xml:space="preserve"> as to which course to take</w:t>
      </w:r>
      <w:r w:rsidR="004F4502" w:rsidRPr="00F56159">
        <w:rPr>
          <w:rFonts w:ascii="Times New Roman" w:hAnsi="Times New Roman" w:cs="Times New Roman"/>
          <w:sz w:val="24"/>
          <w:szCs w:val="24"/>
        </w:rPr>
        <w:t xml:space="preserve"> in resolving the matter</w:t>
      </w:r>
      <w:r w:rsidR="005A1B4B" w:rsidRPr="00F56159">
        <w:rPr>
          <w:rFonts w:ascii="Times New Roman" w:hAnsi="Times New Roman" w:cs="Times New Roman"/>
          <w:sz w:val="24"/>
          <w:szCs w:val="24"/>
        </w:rPr>
        <w:t xml:space="preserve"> without further evidence being led. </w:t>
      </w:r>
    </w:p>
    <w:p w:rsidR="005A1B4B" w:rsidRPr="00F56159" w:rsidRDefault="004F4502" w:rsidP="009A35E2">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T</w:t>
      </w:r>
      <w:r w:rsidR="00C92B35" w:rsidRPr="00F56159">
        <w:rPr>
          <w:rFonts w:ascii="Times New Roman" w:hAnsi="Times New Roman" w:cs="Times New Roman"/>
          <w:sz w:val="24"/>
          <w:szCs w:val="24"/>
        </w:rPr>
        <w:t>he alleged</w:t>
      </w:r>
      <w:r w:rsidR="0020543C" w:rsidRPr="00F56159">
        <w:rPr>
          <w:rFonts w:ascii="Times New Roman" w:hAnsi="Times New Roman" w:cs="Times New Roman"/>
          <w:sz w:val="24"/>
          <w:szCs w:val="24"/>
        </w:rPr>
        <w:t xml:space="preserve"> dispute</w:t>
      </w:r>
      <w:r w:rsidR="00C92B35" w:rsidRPr="00F56159">
        <w:rPr>
          <w:rFonts w:ascii="Times New Roman" w:hAnsi="Times New Roman" w:cs="Times New Roman"/>
          <w:sz w:val="24"/>
          <w:szCs w:val="24"/>
        </w:rPr>
        <w:t xml:space="preserve"> of fact</w:t>
      </w:r>
      <w:r w:rsidRPr="00F56159">
        <w:rPr>
          <w:rFonts w:ascii="Times New Roman" w:hAnsi="Times New Roman" w:cs="Times New Roman"/>
          <w:sz w:val="24"/>
          <w:szCs w:val="24"/>
        </w:rPr>
        <w:t xml:space="preserve"> in th</w:t>
      </w:r>
      <w:r w:rsidR="000F7653" w:rsidRPr="00F56159">
        <w:rPr>
          <w:rFonts w:ascii="Times New Roman" w:hAnsi="Times New Roman" w:cs="Times New Roman"/>
          <w:sz w:val="24"/>
          <w:szCs w:val="24"/>
        </w:rPr>
        <w:t>e present</w:t>
      </w:r>
      <w:r w:rsidRPr="00F56159">
        <w:rPr>
          <w:rFonts w:ascii="Times New Roman" w:hAnsi="Times New Roman" w:cs="Times New Roman"/>
          <w:sz w:val="24"/>
          <w:szCs w:val="24"/>
        </w:rPr>
        <w:t xml:space="preserve"> case</w:t>
      </w:r>
      <w:r w:rsidR="0020543C" w:rsidRPr="00F56159">
        <w:rPr>
          <w:rFonts w:ascii="Times New Roman" w:hAnsi="Times New Roman" w:cs="Times New Roman"/>
          <w:sz w:val="24"/>
          <w:szCs w:val="24"/>
        </w:rPr>
        <w:t xml:space="preserve"> pertain</w:t>
      </w:r>
      <w:r w:rsidRPr="00F56159">
        <w:rPr>
          <w:rFonts w:ascii="Times New Roman" w:hAnsi="Times New Roman" w:cs="Times New Roman"/>
          <w:sz w:val="24"/>
          <w:szCs w:val="24"/>
        </w:rPr>
        <w:t>ed</w:t>
      </w:r>
      <w:r w:rsidR="0020543C" w:rsidRPr="00F56159">
        <w:rPr>
          <w:rFonts w:ascii="Times New Roman" w:hAnsi="Times New Roman" w:cs="Times New Roman"/>
          <w:sz w:val="24"/>
          <w:szCs w:val="24"/>
        </w:rPr>
        <w:t xml:space="preserve"> to the ownership of the mining claim</w:t>
      </w:r>
      <w:r w:rsidRPr="00F56159">
        <w:rPr>
          <w:rFonts w:ascii="Times New Roman" w:hAnsi="Times New Roman" w:cs="Times New Roman"/>
          <w:sz w:val="24"/>
          <w:szCs w:val="24"/>
        </w:rPr>
        <w:t>s</w:t>
      </w:r>
      <w:r w:rsidR="0020543C" w:rsidRPr="00F56159">
        <w:rPr>
          <w:rFonts w:ascii="Times New Roman" w:hAnsi="Times New Roman" w:cs="Times New Roman"/>
          <w:sz w:val="24"/>
          <w:szCs w:val="24"/>
        </w:rPr>
        <w:t xml:space="preserve"> w</w:t>
      </w:r>
      <w:r w:rsidR="006F7ABC" w:rsidRPr="00F56159">
        <w:rPr>
          <w:rFonts w:ascii="Times New Roman" w:hAnsi="Times New Roman" w:cs="Times New Roman"/>
          <w:sz w:val="24"/>
          <w:szCs w:val="24"/>
        </w:rPr>
        <w:t>h</w:t>
      </w:r>
      <w:r w:rsidR="0020543C" w:rsidRPr="00F56159">
        <w:rPr>
          <w:rFonts w:ascii="Times New Roman" w:hAnsi="Times New Roman" w:cs="Times New Roman"/>
          <w:sz w:val="24"/>
          <w:szCs w:val="24"/>
        </w:rPr>
        <w:t xml:space="preserve">ere the respondents </w:t>
      </w:r>
      <w:r w:rsidR="00E26C69" w:rsidRPr="00F56159">
        <w:rPr>
          <w:rFonts w:ascii="Times New Roman" w:hAnsi="Times New Roman" w:cs="Times New Roman"/>
          <w:sz w:val="24"/>
          <w:szCs w:val="24"/>
        </w:rPr>
        <w:t>had commenced</w:t>
      </w:r>
      <w:r w:rsidR="006F7ABC" w:rsidRPr="00F56159">
        <w:rPr>
          <w:rFonts w:ascii="Times New Roman" w:hAnsi="Times New Roman" w:cs="Times New Roman"/>
          <w:sz w:val="24"/>
          <w:szCs w:val="24"/>
        </w:rPr>
        <w:t xml:space="preserve"> mining activities. They averre</w:t>
      </w:r>
      <w:r w:rsidR="0020543C" w:rsidRPr="00F56159">
        <w:rPr>
          <w:rFonts w:ascii="Times New Roman" w:hAnsi="Times New Roman" w:cs="Times New Roman"/>
          <w:sz w:val="24"/>
          <w:szCs w:val="24"/>
        </w:rPr>
        <w:t xml:space="preserve">d </w:t>
      </w:r>
      <w:r w:rsidRPr="00F56159">
        <w:rPr>
          <w:rFonts w:ascii="Times New Roman" w:hAnsi="Times New Roman" w:cs="Times New Roman"/>
          <w:sz w:val="24"/>
          <w:szCs w:val="24"/>
        </w:rPr>
        <w:t xml:space="preserve">that </w:t>
      </w:r>
      <w:r w:rsidR="0020543C" w:rsidRPr="00F56159">
        <w:rPr>
          <w:rFonts w:ascii="Times New Roman" w:hAnsi="Times New Roman" w:cs="Times New Roman"/>
          <w:sz w:val="24"/>
          <w:szCs w:val="24"/>
        </w:rPr>
        <w:t>they were digging where they had lawful authority to dig</w:t>
      </w:r>
      <w:r w:rsidR="009241EA" w:rsidRPr="00F56159">
        <w:rPr>
          <w:rFonts w:ascii="Times New Roman" w:hAnsi="Times New Roman" w:cs="Times New Roman"/>
          <w:sz w:val="24"/>
          <w:szCs w:val="24"/>
        </w:rPr>
        <w:t>,</w:t>
      </w:r>
      <w:r w:rsidR="0020543C" w:rsidRPr="00F56159">
        <w:rPr>
          <w:rFonts w:ascii="Times New Roman" w:hAnsi="Times New Roman" w:cs="Times New Roman"/>
          <w:sz w:val="24"/>
          <w:szCs w:val="24"/>
        </w:rPr>
        <w:t xml:space="preserve"> on the basis that a special grant had been g</w:t>
      </w:r>
      <w:r w:rsidRPr="00F56159">
        <w:rPr>
          <w:rFonts w:ascii="Times New Roman" w:hAnsi="Times New Roman" w:cs="Times New Roman"/>
          <w:sz w:val="24"/>
          <w:szCs w:val="24"/>
        </w:rPr>
        <w:t>iven</w:t>
      </w:r>
      <w:r w:rsidR="0020543C" w:rsidRPr="00F56159">
        <w:rPr>
          <w:rFonts w:ascii="Times New Roman" w:hAnsi="Times New Roman" w:cs="Times New Roman"/>
          <w:sz w:val="24"/>
          <w:szCs w:val="24"/>
        </w:rPr>
        <w:t xml:space="preserve"> to them by the mining commission</w:t>
      </w:r>
      <w:r w:rsidR="003058DD" w:rsidRPr="00F56159">
        <w:rPr>
          <w:rFonts w:ascii="Times New Roman" w:hAnsi="Times New Roman" w:cs="Times New Roman"/>
          <w:sz w:val="24"/>
          <w:szCs w:val="24"/>
        </w:rPr>
        <w:t>er</w:t>
      </w:r>
      <w:r w:rsidR="001C4D4C" w:rsidRPr="00F56159">
        <w:rPr>
          <w:rFonts w:ascii="Times New Roman" w:hAnsi="Times New Roman" w:cs="Times New Roman"/>
          <w:sz w:val="24"/>
          <w:szCs w:val="24"/>
        </w:rPr>
        <w:t>. They claimed therefore that</w:t>
      </w:r>
      <w:r w:rsidR="0020543C" w:rsidRPr="00F56159">
        <w:rPr>
          <w:rFonts w:ascii="Times New Roman" w:hAnsi="Times New Roman" w:cs="Times New Roman"/>
          <w:sz w:val="24"/>
          <w:szCs w:val="24"/>
        </w:rPr>
        <w:t xml:space="preserve"> they had rights over the mining area in dispute. It </w:t>
      </w:r>
      <w:r w:rsidR="00BD7D93" w:rsidRPr="00F56159">
        <w:rPr>
          <w:rFonts w:ascii="Times New Roman" w:hAnsi="Times New Roman" w:cs="Times New Roman"/>
          <w:sz w:val="24"/>
          <w:szCs w:val="24"/>
        </w:rPr>
        <w:t>was</w:t>
      </w:r>
      <w:r w:rsidR="0020543C" w:rsidRPr="00F56159">
        <w:rPr>
          <w:rFonts w:ascii="Times New Roman" w:hAnsi="Times New Roman" w:cs="Times New Roman"/>
          <w:sz w:val="24"/>
          <w:szCs w:val="24"/>
        </w:rPr>
        <w:t xml:space="preserve"> the same </w:t>
      </w:r>
      <w:r w:rsidR="00270149" w:rsidRPr="00F56159">
        <w:rPr>
          <w:rFonts w:ascii="Times New Roman" w:hAnsi="Times New Roman" w:cs="Times New Roman"/>
          <w:sz w:val="24"/>
          <w:szCs w:val="24"/>
        </w:rPr>
        <w:t xml:space="preserve">mining </w:t>
      </w:r>
      <w:r w:rsidR="0020543C" w:rsidRPr="00F56159">
        <w:rPr>
          <w:rFonts w:ascii="Times New Roman" w:hAnsi="Times New Roman" w:cs="Times New Roman"/>
          <w:sz w:val="24"/>
          <w:szCs w:val="24"/>
        </w:rPr>
        <w:t>area that the app</w:t>
      </w:r>
      <w:r w:rsidR="00270149" w:rsidRPr="00F56159">
        <w:rPr>
          <w:rFonts w:ascii="Times New Roman" w:hAnsi="Times New Roman" w:cs="Times New Roman"/>
          <w:sz w:val="24"/>
          <w:szCs w:val="24"/>
        </w:rPr>
        <w:t xml:space="preserve">ellant </w:t>
      </w:r>
      <w:r w:rsidR="009A35E2" w:rsidRPr="00F56159">
        <w:rPr>
          <w:rFonts w:ascii="Times New Roman" w:hAnsi="Times New Roman" w:cs="Times New Roman"/>
          <w:sz w:val="24"/>
          <w:szCs w:val="24"/>
        </w:rPr>
        <w:t xml:space="preserve">has held </w:t>
      </w:r>
      <w:r w:rsidR="00ED43C1" w:rsidRPr="00F56159">
        <w:rPr>
          <w:rFonts w:ascii="Times New Roman" w:hAnsi="Times New Roman" w:cs="Times New Roman"/>
          <w:sz w:val="24"/>
          <w:szCs w:val="24"/>
        </w:rPr>
        <w:t>title</w:t>
      </w:r>
      <w:r w:rsidR="00270149" w:rsidRPr="00F56159">
        <w:rPr>
          <w:rFonts w:ascii="Times New Roman" w:hAnsi="Times New Roman" w:cs="Times New Roman"/>
          <w:sz w:val="24"/>
          <w:szCs w:val="24"/>
        </w:rPr>
        <w:t xml:space="preserve"> over </w:t>
      </w:r>
      <w:r w:rsidR="00ED43C1" w:rsidRPr="00F56159">
        <w:rPr>
          <w:rFonts w:ascii="Times New Roman" w:hAnsi="Times New Roman" w:cs="Times New Roman"/>
          <w:sz w:val="24"/>
          <w:szCs w:val="24"/>
        </w:rPr>
        <w:t xml:space="preserve">the mining claims in question </w:t>
      </w:r>
      <w:r w:rsidR="00270149" w:rsidRPr="00F56159">
        <w:rPr>
          <w:rFonts w:ascii="Times New Roman" w:hAnsi="Times New Roman" w:cs="Times New Roman"/>
          <w:sz w:val="24"/>
          <w:szCs w:val="24"/>
        </w:rPr>
        <w:t>since 1974</w:t>
      </w:r>
      <w:r w:rsidR="00ED43C1" w:rsidRPr="00F56159">
        <w:rPr>
          <w:rFonts w:ascii="Times New Roman" w:hAnsi="Times New Roman" w:cs="Times New Roman"/>
          <w:sz w:val="24"/>
          <w:szCs w:val="24"/>
        </w:rPr>
        <w:t xml:space="preserve"> and </w:t>
      </w:r>
      <w:r w:rsidR="00E26C69" w:rsidRPr="00F56159">
        <w:rPr>
          <w:rFonts w:ascii="Times New Roman" w:hAnsi="Times New Roman" w:cs="Times New Roman"/>
          <w:sz w:val="24"/>
          <w:szCs w:val="24"/>
        </w:rPr>
        <w:t xml:space="preserve">has </w:t>
      </w:r>
      <w:r w:rsidR="00ED43C1" w:rsidRPr="00F56159">
        <w:rPr>
          <w:rFonts w:ascii="Times New Roman" w:hAnsi="Times New Roman" w:cs="Times New Roman"/>
          <w:sz w:val="24"/>
          <w:szCs w:val="24"/>
        </w:rPr>
        <w:t>never ceased to hold such title</w:t>
      </w:r>
      <w:r w:rsidR="00270149" w:rsidRPr="00F56159">
        <w:rPr>
          <w:rFonts w:ascii="Times New Roman" w:hAnsi="Times New Roman" w:cs="Times New Roman"/>
          <w:sz w:val="24"/>
          <w:szCs w:val="24"/>
        </w:rPr>
        <w:t>.</w:t>
      </w:r>
    </w:p>
    <w:p w:rsidR="004955AA" w:rsidRPr="00F56159" w:rsidRDefault="006F7ABC" w:rsidP="009A35E2">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The existence of the alleged</w:t>
      </w:r>
      <w:r w:rsidR="00C87963" w:rsidRPr="00F56159">
        <w:rPr>
          <w:rFonts w:ascii="Times New Roman" w:hAnsi="Times New Roman" w:cs="Times New Roman"/>
          <w:sz w:val="24"/>
          <w:szCs w:val="24"/>
        </w:rPr>
        <w:t xml:space="preserve"> dispute</w:t>
      </w:r>
      <w:r w:rsidRPr="00F56159">
        <w:rPr>
          <w:rFonts w:ascii="Times New Roman" w:hAnsi="Times New Roman" w:cs="Times New Roman"/>
          <w:sz w:val="24"/>
          <w:szCs w:val="24"/>
        </w:rPr>
        <w:t xml:space="preserve"> of fact regarding the ownership of the mining claims</w:t>
      </w:r>
      <w:r w:rsidR="009927D4" w:rsidRPr="00F56159">
        <w:rPr>
          <w:rFonts w:ascii="Times New Roman" w:hAnsi="Times New Roman" w:cs="Times New Roman"/>
          <w:sz w:val="24"/>
          <w:szCs w:val="24"/>
        </w:rPr>
        <w:t xml:space="preserve"> </w:t>
      </w:r>
      <w:r w:rsidR="001C4D4C" w:rsidRPr="00F56159">
        <w:rPr>
          <w:rFonts w:ascii="Times New Roman" w:hAnsi="Times New Roman" w:cs="Times New Roman"/>
          <w:sz w:val="24"/>
          <w:szCs w:val="24"/>
        </w:rPr>
        <w:t>wa</w:t>
      </w:r>
      <w:r w:rsidR="009927D4" w:rsidRPr="00F56159">
        <w:rPr>
          <w:rFonts w:ascii="Times New Roman" w:hAnsi="Times New Roman" w:cs="Times New Roman"/>
          <w:sz w:val="24"/>
          <w:szCs w:val="24"/>
        </w:rPr>
        <w:t>s not supported by the evidence on re</w:t>
      </w:r>
      <w:r w:rsidR="0020543C" w:rsidRPr="00F56159">
        <w:rPr>
          <w:rFonts w:ascii="Times New Roman" w:hAnsi="Times New Roman" w:cs="Times New Roman"/>
          <w:sz w:val="24"/>
          <w:szCs w:val="24"/>
        </w:rPr>
        <w:t xml:space="preserve">cord. </w:t>
      </w:r>
      <w:r w:rsidR="00182948" w:rsidRPr="00F56159">
        <w:rPr>
          <w:rFonts w:ascii="Times New Roman" w:hAnsi="Times New Roman" w:cs="Times New Roman"/>
          <w:sz w:val="24"/>
          <w:szCs w:val="24"/>
        </w:rPr>
        <w:t>The Court was called upon to test</w:t>
      </w:r>
      <w:r w:rsidR="00ED43C1" w:rsidRPr="00F56159">
        <w:rPr>
          <w:rFonts w:ascii="Times New Roman" w:hAnsi="Times New Roman" w:cs="Times New Roman"/>
          <w:sz w:val="24"/>
          <w:szCs w:val="24"/>
        </w:rPr>
        <w:t xml:space="preserve"> what the</w:t>
      </w:r>
      <w:r w:rsidR="00434F2A" w:rsidRPr="00F56159">
        <w:rPr>
          <w:rFonts w:ascii="Times New Roman" w:hAnsi="Times New Roman" w:cs="Times New Roman"/>
          <w:sz w:val="24"/>
          <w:szCs w:val="24"/>
        </w:rPr>
        <w:t xml:space="preserve"> claim </w:t>
      </w:r>
      <w:r w:rsidR="00182948" w:rsidRPr="00F56159">
        <w:rPr>
          <w:rFonts w:ascii="Times New Roman" w:hAnsi="Times New Roman" w:cs="Times New Roman"/>
          <w:sz w:val="24"/>
          <w:szCs w:val="24"/>
        </w:rPr>
        <w:t xml:space="preserve">by the respondents </w:t>
      </w:r>
      <w:r w:rsidR="00434F2A" w:rsidRPr="00F56159">
        <w:rPr>
          <w:rFonts w:ascii="Times New Roman" w:hAnsi="Times New Roman" w:cs="Times New Roman"/>
          <w:sz w:val="24"/>
          <w:szCs w:val="24"/>
        </w:rPr>
        <w:t>entailed</w:t>
      </w:r>
      <w:r w:rsidR="00ED43C1" w:rsidRPr="00F56159">
        <w:rPr>
          <w:rFonts w:ascii="Times New Roman" w:hAnsi="Times New Roman" w:cs="Times New Roman"/>
          <w:sz w:val="24"/>
          <w:szCs w:val="24"/>
        </w:rPr>
        <w:t xml:space="preserve">. </w:t>
      </w:r>
      <w:r w:rsidR="004955AA" w:rsidRPr="00F56159">
        <w:rPr>
          <w:rFonts w:ascii="Times New Roman" w:hAnsi="Times New Roman" w:cs="Times New Roman"/>
          <w:sz w:val="24"/>
          <w:szCs w:val="24"/>
        </w:rPr>
        <w:t>They alleged t</w:t>
      </w:r>
      <w:r w:rsidR="000F7653" w:rsidRPr="00F56159">
        <w:rPr>
          <w:rFonts w:ascii="Times New Roman" w:hAnsi="Times New Roman" w:cs="Times New Roman"/>
          <w:sz w:val="24"/>
          <w:szCs w:val="24"/>
        </w:rPr>
        <w:t>hey</w:t>
      </w:r>
      <w:r w:rsidR="004955AA" w:rsidRPr="00F56159">
        <w:rPr>
          <w:rFonts w:ascii="Times New Roman" w:hAnsi="Times New Roman" w:cs="Times New Roman"/>
          <w:sz w:val="24"/>
          <w:szCs w:val="24"/>
        </w:rPr>
        <w:t xml:space="preserve"> ha</w:t>
      </w:r>
      <w:r w:rsidR="000F7653" w:rsidRPr="00F56159">
        <w:rPr>
          <w:rFonts w:ascii="Times New Roman" w:hAnsi="Times New Roman" w:cs="Times New Roman"/>
          <w:sz w:val="24"/>
          <w:szCs w:val="24"/>
        </w:rPr>
        <w:t>d</w:t>
      </w:r>
      <w:r w:rsidR="004955AA" w:rsidRPr="00F56159">
        <w:rPr>
          <w:rFonts w:ascii="Times New Roman" w:hAnsi="Times New Roman" w:cs="Times New Roman"/>
          <w:sz w:val="24"/>
          <w:szCs w:val="24"/>
        </w:rPr>
        <w:t xml:space="preserve"> legal title over </w:t>
      </w:r>
      <w:proofErr w:type="spellStart"/>
      <w:r w:rsidR="004955AA" w:rsidRPr="00F56159">
        <w:rPr>
          <w:rFonts w:ascii="Times New Roman" w:hAnsi="Times New Roman" w:cs="Times New Roman"/>
          <w:sz w:val="24"/>
          <w:szCs w:val="24"/>
        </w:rPr>
        <w:t>Wendale</w:t>
      </w:r>
      <w:proofErr w:type="spellEnd"/>
      <w:r w:rsidR="004955AA" w:rsidRPr="00F56159">
        <w:rPr>
          <w:rFonts w:ascii="Times New Roman" w:hAnsi="Times New Roman" w:cs="Times New Roman"/>
          <w:sz w:val="24"/>
          <w:szCs w:val="24"/>
        </w:rPr>
        <w:t xml:space="preserve"> Block</w:t>
      </w:r>
      <w:r w:rsidR="00FD5070" w:rsidRPr="00F56159">
        <w:rPr>
          <w:rFonts w:ascii="Times New Roman" w:hAnsi="Times New Roman" w:cs="Times New Roman"/>
          <w:sz w:val="24"/>
          <w:szCs w:val="24"/>
        </w:rPr>
        <w:t> </w:t>
      </w:r>
      <w:r w:rsidR="004955AA" w:rsidRPr="00F56159">
        <w:rPr>
          <w:rFonts w:ascii="Times New Roman" w:hAnsi="Times New Roman" w:cs="Times New Roman"/>
          <w:sz w:val="24"/>
          <w:szCs w:val="24"/>
        </w:rPr>
        <w:t>43</w:t>
      </w:r>
      <w:r w:rsidR="009241EA" w:rsidRPr="00F56159">
        <w:rPr>
          <w:rFonts w:ascii="Times New Roman" w:hAnsi="Times New Roman" w:cs="Times New Roman"/>
          <w:sz w:val="24"/>
          <w:szCs w:val="24"/>
        </w:rPr>
        <w:t>,</w:t>
      </w:r>
      <w:r w:rsidR="004955AA" w:rsidRPr="00F56159">
        <w:rPr>
          <w:rFonts w:ascii="Times New Roman" w:hAnsi="Times New Roman" w:cs="Times New Roman"/>
          <w:sz w:val="24"/>
          <w:szCs w:val="24"/>
        </w:rPr>
        <w:t xml:space="preserve"> which was granted to them by the Ministry of Mines </w:t>
      </w:r>
      <w:r w:rsidR="009241EA" w:rsidRPr="00F56159">
        <w:rPr>
          <w:rFonts w:ascii="Times New Roman" w:hAnsi="Times New Roman" w:cs="Times New Roman"/>
          <w:sz w:val="24"/>
          <w:szCs w:val="24"/>
        </w:rPr>
        <w:t xml:space="preserve">and Mining Development </w:t>
      </w:r>
      <w:r w:rsidR="004955AA" w:rsidRPr="00F56159">
        <w:rPr>
          <w:rFonts w:ascii="Times New Roman" w:hAnsi="Times New Roman" w:cs="Times New Roman"/>
          <w:sz w:val="24"/>
          <w:szCs w:val="24"/>
        </w:rPr>
        <w:t>through a special grant. It is therefore critical to look at the special grant</w:t>
      </w:r>
      <w:r w:rsidR="005879B1" w:rsidRPr="00F56159">
        <w:rPr>
          <w:rFonts w:ascii="Times New Roman" w:hAnsi="Times New Roman" w:cs="Times New Roman"/>
          <w:sz w:val="24"/>
          <w:szCs w:val="24"/>
        </w:rPr>
        <w:t>,</w:t>
      </w:r>
      <w:r w:rsidR="004955AA" w:rsidRPr="00F56159">
        <w:rPr>
          <w:rFonts w:ascii="Times New Roman" w:hAnsi="Times New Roman" w:cs="Times New Roman"/>
          <w:sz w:val="24"/>
          <w:szCs w:val="24"/>
        </w:rPr>
        <w:t xml:space="preserve"> as it </w:t>
      </w:r>
      <w:r w:rsidR="00AE23C3" w:rsidRPr="00F56159">
        <w:rPr>
          <w:rFonts w:ascii="Times New Roman" w:hAnsi="Times New Roman" w:cs="Times New Roman"/>
          <w:sz w:val="24"/>
          <w:szCs w:val="24"/>
        </w:rPr>
        <w:t>was</w:t>
      </w:r>
      <w:r w:rsidR="004955AA" w:rsidRPr="00F56159">
        <w:rPr>
          <w:rFonts w:ascii="Times New Roman" w:hAnsi="Times New Roman" w:cs="Times New Roman"/>
          <w:sz w:val="24"/>
          <w:szCs w:val="24"/>
        </w:rPr>
        <w:t xml:space="preserve"> a legal document which</w:t>
      </w:r>
      <w:r w:rsidRPr="00F56159">
        <w:rPr>
          <w:rFonts w:ascii="Times New Roman" w:hAnsi="Times New Roman" w:cs="Times New Roman"/>
          <w:sz w:val="24"/>
          <w:szCs w:val="24"/>
        </w:rPr>
        <w:t xml:space="preserve"> </w:t>
      </w:r>
      <w:r w:rsidR="00AE23C3" w:rsidRPr="00F56159">
        <w:rPr>
          <w:rFonts w:ascii="Times New Roman" w:hAnsi="Times New Roman" w:cs="Times New Roman"/>
          <w:sz w:val="24"/>
          <w:szCs w:val="24"/>
        </w:rPr>
        <w:t>gave</w:t>
      </w:r>
      <w:r w:rsidR="004955AA" w:rsidRPr="00F56159">
        <w:rPr>
          <w:rFonts w:ascii="Times New Roman" w:hAnsi="Times New Roman" w:cs="Times New Roman"/>
          <w:sz w:val="24"/>
          <w:szCs w:val="24"/>
        </w:rPr>
        <w:t xml:space="preserve"> the respo</w:t>
      </w:r>
      <w:r w:rsidRPr="00F56159">
        <w:rPr>
          <w:rFonts w:ascii="Times New Roman" w:hAnsi="Times New Roman" w:cs="Times New Roman"/>
          <w:sz w:val="24"/>
          <w:szCs w:val="24"/>
        </w:rPr>
        <w:t>ndents authority</w:t>
      </w:r>
      <w:r w:rsidR="004955AA" w:rsidRPr="00F56159">
        <w:rPr>
          <w:rFonts w:ascii="Times New Roman" w:hAnsi="Times New Roman" w:cs="Times New Roman"/>
          <w:sz w:val="24"/>
          <w:szCs w:val="24"/>
        </w:rPr>
        <w:t xml:space="preserve"> to explore a specific mining area</w:t>
      </w:r>
      <w:r w:rsidR="005879B1" w:rsidRPr="00F56159">
        <w:rPr>
          <w:rFonts w:ascii="Times New Roman" w:hAnsi="Times New Roman" w:cs="Times New Roman"/>
          <w:sz w:val="24"/>
          <w:szCs w:val="24"/>
        </w:rPr>
        <w:t>.</w:t>
      </w:r>
    </w:p>
    <w:p w:rsidR="005879B1" w:rsidRPr="00F56159" w:rsidRDefault="00ED43C1" w:rsidP="005879B1">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Looking closely at the appellant</w:t>
      </w:r>
      <w:r w:rsidR="00434F2A" w:rsidRPr="00F56159">
        <w:rPr>
          <w:rFonts w:ascii="Times New Roman" w:hAnsi="Times New Roman" w:cs="Times New Roman"/>
          <w:sz w:val="24"/>
          <w:szCs w:val="24"/>
        </w:rPr>
        <w:t xml:space="preserve">’s </w:t>
      </w:r>
      <w:r w:rsidRPr="00F56159">
        <w:rPr>
          <w:rFonts w:ascii="Times New Roman" w:hAnsi="Times New Roman" w:cs="Times New Roman"/>
          <w:sz w:val="24"/>
          <w:szCs w:val="24"/>
        </w:rPr>
        <w:t>certificates of registration</w:t>
      </w:r>
      <w:r w:rsidR="00434F2A" w:rsidRPr="00F56159">
        <w:rPr>
          <w:rFonts w:ascii="Times New Roman" w:hAnsi="Times New Roman" w:cs="Times New Roman"/>
          <w:sz w:val="24"/>
          <w:szCs w:val="24"/>
        </w:rPr>
        <w:t xml:space="preserve">, </w:t>
      </w:r>
      <w:r w:rsidRPr="00F56159">
        <w:rPr>
          <w:rFonts w:ascii="Times New Roman" w:hAnsi="Times New Roman" w:cs="Times New Roman"/>
          <w:sz w:val="24"/>
          <w:szCs w:val="24"/>
        </w:rPr>
        <w:t xml:space="preserve">it is evident </w:t>
      </w:r>
      <w:r w:rsidR="004955AA" w:rsidRPr="00F56159">
        <w:rPr>
          <w:rFonts w:ascii="Times New Roman" w:hAnsi="Times New Roman" w:cs="Times New Roman"/>
          <w:sz w:val="24"/>
          <w:szCs w:val="24"/>
        </w:rPr>
        <w:t xml:space="preserve">from the record </w:t>
      </w:r>
      <w:r w:rsidRPr="00F56159">
        <w:rPr>
          <w:rFonts w:ascii="Times New Roman" w:hAnsi="Times New Roman" w:cs="Times New Roman"/>
          <w:sz w:val="24"/>
          <w:szCs w:val="24"/>
        </w:rPr>
        <w:t xml:space="preserve">that </w:t>
      </w:r>
      <w:r w:rsidR="00434F2A" w:rsidRPr="00F56159">
        <w:rPr>
          <w:rFonts w:ascii="Times New Roman" w:hAnsi="Times New Roman" w:cs="Times New Roman"/>
          <w:sz w:val="24"/>
          <w:szCs w:val="24"/>
        </w:rPr>
        <w:t>t</w:t>
      </w:r>
      <w:r w:rsidR="003D1ECA" w:rsidRPr="00F56159">
        <w:rPr>
          <w:rFonts w:ascii="Times New Roman" w:hAnsi="Times New Roman" w:cs="Times New Roman"/>
          <w:sz w:val="24"/>
          <w:szCs w:val="24"/>
        </w:rPr>
        <w:t>he appellant</w:t>
      </w:r>
      <w:r w:rsidRPr="00F56159">
        <w:rPr>
          <w:rFonts w:ascii="Times New Roman" w:hAnsi="Times New Roman" w:cs="Times New Roman"/>
          <w:sz w:val="24"/>
          <w:szCs w:val="24"/>
        </w:rPr>
        <w:t xml:space="preserve"> </w:t>
      </w:r>
      <w:r w:rsidR="00E8015B" w:rsidRPr="00F56159">
        <w:rPr>
          <w:rFonts w:ascii="Times New Roman" w:hAnsi="Times New Roman" w:cs="Times New Roman"/>
          <w:sz w:val="24"/>
          <w:szCs w:val="24"/>
        </w:rPr>
        <w:t>was</w:t>
      </w:r>
      <w:r w:rsidRPr="00F56159">
        <w:rPr>
          <w:rFonts w:ascii="Times New Roman" w:hAnsi="Times New Roman" w:cs="Times New Roman"/>
          <w:sz w:val="24"/>
          <w:szCs w:val="24"/>
        </w:rPr>
        <w:t xml:space="preserve"> the registered holder of</w:t>
      </w:r>
      <w:r w:rsidR="00434F2A" w:rsidRPr="00F56159">
        <w:rPr>
          <w:rFonts w:ascii="Times New Roman" w:hAnsi="Times New Roman" w:cs="Times New Roman"/>
          <w:sz w:val="24"/>
          <w:szCs w:val="24"/>
        </w:rPr>
        <w:t xml:space="preserve"> claims that </w:t>
      </w:r>
      <w:r w:rsidR="00E8015B" w:rsidRPr="00F56159">
        <w:rPr>
          <w:rFonts w:ascii="Times New Roman" w:hAnsi="Times New Roman" w:cs="Times New Roman"/>
          <w:sz w:val="24"/>
          <w:szCs w:val="24"/>
        </w:rPr>
        <w:t>were</w:t>
      </w:r>
      <w:r w:rsidR="00434F2A" w:rsidRPr="00F56159">
        <w:rPr>
          <w:rFonts w:ascii="Times New Roman" w:hAnsi="Times New Roman" w:cs="Times New Roman"/>
          <w:sz w:val="24"/>
          <w:szCs w:val="24"/>
        </w:rPr>
        <w:t xml:space="preserve"> specifically id</w:t>
      </w:r>
      <w:r w:rsidRPr="00F56159">
        <w:rPr>
          <w:rFonts w:ascii="Times New Roman" w:hAnsi="Times New Roman" w:cs="Times New Roman"/>
          <w:sz w:val="24"/>
          <w:szCs w:val="24"/>
        </w:rPr>
        <w:t xml:space="preserve">entified as </w:t>
      </w:r>
      <w:proofErr w:type="spellStart"/>
      <w:r w:rsidRPr="00F56159">
        <w:rPr>
          <w:rFonts w:ascii="Times New Roman" w:hAnsi="Times New Roman" w:cs="Times New Roman"/>
          <w:sz w:val="24"/>
          <w:szCs w:val="24"/>
        </w:rPr>
        <w:t>Wendale</w:t>
      </w:r>
      <w:proofErr w:type="spellEnd"/>
      <w:r w:rsidR="005879B1" w:rsidRPr="00F56159">
        <w:rPr>
          <w:rFonts w:ascii="Times New Roman" w:hAnsi="Times New Roman" w:cs="Times New Roman"/>
          <w:sz w:val="24"/>
          <w:szCs w:val="24"/>
        </w:rPr>
        <w:t> </w:t>
      </w:r>
      <w:r w:rsidRPr="00F56159">
        <w:rPr>
          <w:rFonts w:ascii="Times New Roman" w:hAnsi="Times New Roman" w:cs="Times New Roman"/>
          <w:sz w:val="24"/>
          <w:szCs w:val="24"/>
        </w:rPr>
        <w:t>42</w:t>
      </w:r>
      <w:r w:rsidR="00AE23C3" w:rsidRPr="00F56159">
        <w:rPr>
          <w:rFonts w:ascii="Times New Roman" w:hAnsi="Times New Roman" w:cs="Times New Roman"/>
          <w:sz w:val="24"/>
          <w:szCs w:val="24"/>
        </w:rPr>
        <w:t xml:space="preserve"> Block</w:t>
      </w:r>
      <w:r w:rsidRPr="00F56159">
        <w:rPr>
          <w:rFonts w:ascii="Times New Roman" w:hAnsi="Times New Roman" w:cs="Times New Roman"/>
          <w:sz w:val="24"/>
          <w:szCs w:val="24"/>
        </w:rPr>
        <w:t xml:space="preserve"> under </w:t>
      </w:r>
      <w:r w:rsidR="00FD5070" w:rsidRPr="00F56159">
        <w:rPr>
          <w:rFonts w:ascii="Times New Roman" w:hAnsi="Times New Roman" w:cs="Times New Roman"/>
          <w:sz w:val="24"/>
          <w:szCs w:val="24"/>
        </w:rPr>
        <w:t xml:space="preserve">registration number </w:t>
      </w:r>
      <w:r w:rsidRPr="00F56159">
        <w:rPr>
          <w:rFonts w:ascii="Times New Roman" w:hAnsi="Times New Roman" w:cs="Times New Roman"/>
          <w:sz w:val="24"/>
          <w:szCs w:val="24"/>
        </w:rPr>
        <w:t>18006</w:t>
      </w:r>
      <w:r w:rsidR="00FD5070" w:rsidRPr="00F56159">
        <w:rPr>
          <w:rFonts w:ascii="Times New Roman" w:hAnsi="Times New Roman" w:cs="Times New Roman"/>
          <w:sz w:val="24"/>
          <w:szCs w:val="24"/>
        </w:rPr>
        <w:t> </w:t>
      </w:r>
      <w:r w:rsidRPr="00F56159">
        <w:rPr>
          <w:rFonts w:ascii="Times New Roman" w:hAnsi="Times New Roman" w:cs="Times New Roman"/>
          <w:sz w:val="24"/>
          <w:szCs w:val="24"/>
        </w:rPr>
        <w:t>B.M</w:t>
      </w:r>
      <w:r w:rsidR="005879B1" w:rsidRPr="00F56159">
        <w:rPr>
          <w:rFonts w:ascii="Times New Roman" w:hAnsi="Times New Roman" w:cs="Times New Roman"/>
          <w:sz w:val="24"/>
          <w:szCs w:val="24"/>
        </w:rPr>
        <w:t>.</w:t>
      </w:r>
      <w:r w:rsidR="00E8015B" w:rsidRPr="00F56159">
        <w:rPr>
          <w:rFonts w:ascii="Times New Roman" w:hAnsi="Times New Roman" w:cs="Times New Roman"/>
          <w:sz w:val="24"/>
          <w:szCs w:val="24"/>
        </w:rPr>
        <w:t xml:space="preserve"> </w:t>
      </w:r>
      <w:proofErr w:type="spellStart"/>
      <w:r w:rsidR="00E8015B" w:rsidRPr="00F56159">
        <w:rPr>
          <w:rFonts w:ascii="Times New Roman" w:hAnsi="Times New Roman" w:cs="Times New Roman"/>
          <w:sz w:val="24"/>
          <w:szCs w:val="24"/>
        </w:rPr>
        <w:t>Darwendale</w:t>
      </w:r>
      <w:proofErr w:type="spellEnd"/>
      <w:r w:rsidRPr="00F56159">
        <w:rPr>
          <w:rFonts w:ascii="Times New Roman" w:hAnsi="Times New Roman" w:cs="Times New Roman"/>
          <w:sz w:val="24"/>
          <w:szCs w:val="24"/>
        </w:rPr>
        <w:t xml:space="preserve"> and </w:t>
      </w:r>
      <w:proofErr w:type="spellStart"/>
      <w:r w:rsidRPr="00F56159">
        <w:rPr>
          <w:rFonts w:ascii="Times New Roman" w:hAnsi="Times New Roman" w:cs="Times New Roman"/>
          <w:sz w:val="24"/>
          <w:szCs w:val="24"/>
        </w:rPr>
        <w:t>Wendale</w:t>
      </w:r>
      <w:proofErr w:type="spellEnd"/>
      <w:r w:rsidR="005879B1" w:rsidRPr="00F56159">
        <w:rPr>
          <w:rFonts w:ascii="Times New Roman" w:hAnsi="Times New Roman" w:cs="Times New Roman"/>
          <w:sz w:val="24"/>
          <w:szCs w:val="24"/>
        </w:rPr>
        <w:t> </w:t>
      </w:r>
      <w:r w:rsidRPr="00F56159">
        <w:rPr>
          <w:rFonts w:ascii="Times New Roman" w:hAnsi="Times New Roman" w:cs="Times New Roman"/>
          <w:sz w:val="24"/>
          <w:szCs w:val="24"/>
        </w:rPr>
        <w:t xml:space="preserve">43 </w:t>
      </w:r>
      <w:r w:rsidR="00AE23C3" w:rsidRPr="00F56159">
        <w:rPr>
          <w:rFonts w:ascii="Times New Roman" w:hAnsi="Times New Roman" w:cs="Times New Roman"/>
          <w:sz w:val="24"/>
          <w:szCs w:val="24"/>
        </w:rPr>
        <w:t xml:space="preserve">Block </w:t>
      </w:r>
      <w:r w:rsidRPr="00F56159">
        <w:rPr>
          <w:rFonts w:ascii="Times New Roman" w:hAnsi="Times New Roman" w:cs="Times New Roman"/>
          <w:sz w:val="24"/>
          <w:szCs w:val="24"/>
        </w:rPr>
        <w:lastRenderedPageBreak/>
        <w:t xml:space="preserve">under </w:t>
      </w:r>
      <w:r w:rsidR="00FD5070" w:rsidRPr="00F56159">
        <w:rPr>
          <w:rFonts w:ascii="Times New Roman" w:hAnsi="Times New Roman" w:cs="Times New Roman"/>
          <w:sz w:val="24"/>
          <w:szCs w:val="24"/>
        </w:rPr>
        <w:t>registration</w:t>
      </w:r>
      <w:r w:rsidRPr="00F56159">
        <w:rPr>
          <w:rFonts w:ascii="Times New Roman" w:hAnsi="Times New Roman" w:cs="Times New Roman"/>
          <w:sz w:val="24"/>
          <w:szCs w:val="24"/>
        </w:rPr>
        <w:t xml:space="preserve"> number 18007</w:t>
      </w:r>
      <w:r w:rsidR="00FD5070" w:rsidRPr="00F56159">
        <w:rPr>
          <w:rFonts w:ascii="Times New Roman" w:hAnsi="Times New Roman" w:cs="Times New Roman"/>
          <w:sz w:val="24"/>
          <w:szCs w:val="24"/>
        </w:rPr>
        <w:t> </w:t>
      </w:r>
      <w:r w:rsidRPr="00F56159">
        <w:rPr>
          <w:rFonts w:ascii="Times New Roman" w:hAnsi="Times New Roman" w:cs="Times New Roman"/>
          <w:sz w:val="24"/>
          <w:szCs w:val="24"/>
        </w:rPr>
        <w:t>B.M</w:t>
      </w:r>
      <w:r w:rsidR="005879B1" w:rsidRPr="00F56159">
        <w:rPr>
          <w:rFonts w:ascii="Times New Roman" w:hAnsi="Times New Roman" w:cs="Times New Roman"/>
          <w:sz w:val="24"/>
          <w:szCs w:val="24"/>
        </w:rPr>
        <w:t>.</w:t>
      </w:r>
      <w:r w:rsidR="0068129D" w:rsidRPr="00F56159">
        <w:rPr>
          <w:rFonts w:ascii="Times New Roman" w:hAnsi="Times New Roman" w:cs="Times New Roman"/>
          <w:sz w:val="24"/>
          <w:szCs w:val="24"/>
        </w:rPr>
        <w:t xml:space="preserve"> </w:t>
      </w:r>
      <w:proofErr w:type="spellStart"/>
      <w:r w:rsidR="0068129D" w:rsidRPr="00F56159">
        <w:rPr>
          <w:rFonts w:ascii="Times New Roman" w:hAnsi="Times New Roman" w:cs="Times New Roman"/>
          <w:sz w:val="24"/>
          <w:szCs w:val="24"/>
        </w:rPr>
        <w:t>Darwendale</w:t>
      </w:r>
      <w:proofErr w:type="spellEnd"/>
      <w:r w:rsidR="0068129D" w:rsidRPr="00F56159">
        <w:rPr>
          <w:rFonts w:ascii="Times New Roman" w:hAnsi="Times New Roman" w:cs="Times New Roman"/>
          <w:sz w:val="24"/>
          <w:szCs w:val="24"/>
        </w:rPr>
        <w:t>,</w:t>
      </w:r>
      <w:r w:rsidRPr="00F56159">
        <w:rPr>
          <w:rFonts w:ascii="Times New Roman" w:hAnsi="Times New Roman" w:cs="Times New Roman"/>
          <w:sz w:val="24"/>
          <w:szCs w:val="24"/>
        </w:rPr>
        <w:t xml:space="preserve"> issued in 1974.</w:t>
      </w:r>
      <w:r w:rsidR="0068129D" w:rsidRPr="00F56159">
        <w:rPr>
          <w:rFonts w:ascii="Times New Roman" w:hAnsi="Times New Roman" w:cs="Times New Roman"/>
          <w:sz w:val="24"/>
          <w:szCs w:val="24"/>
        </w:rPr>
        <w:t xml:space="preserve"> T</w:t>
      </w:r>
      <w:r w:rsidR="00434F2A" w:rsidRPr="00F56159">
        <w:rPr>
          <w:rFonts w:ascii="Times New Roman" w:hAnsi="Times New Roman" w:cs="Times New Roman"/>
          <w:sz w:val="24"/>
          <w:szCs w:val="24"/>
        </w:rPr>
        <w:t>he special grant</w:t>
      </w:r>
      <w:r w:rsidR="000F7653" w:rsidRPr="00F56159">
        <w:rPr>
          <w:rFonts w:ascii="Times New Roman" w:hAnsi="Times New Roman" w:cs="Times New Roman"/>
          <w:sz w:val="24"/>
          <w:szCs w:val="24"/>
        </w:rPr>
        <w:t xml:space="preserve"> </w:t>
      </w:r>
      <w:r w:rsidR="0068129D" w:rsidRPr="00F56159">
        <w:rPr>
          <w:rFonts w:ascii="Times New Roman" w:hAnsi="Times New Roman" w:cs="Times New Roman"/>
          <w:sz w:val="24"/>
          <w:szCs w:val="24"/>
        </w:rPr>
        <w:t>being referred to by the respondents as proof of title over the mining claims in dispute</w:t>
      </w:r>
      <w:r w:rsidR="003D1ECA" w:rsidRPr="00F56159">
        <w:rPr>
          <w:rFonts w:ascii="Times New Roman" w:hAnsi="Times New Roman" w:cs="Times New Roman"/>
          <w:sz w:val="24"/>
          <w:szCs w:val="24"/>
        </w:rPr>
        <w:t xml:space="preserve"> </w:t>
      </w:r>
      <w:r w:rsidR="00E8015B" w:rsidRPr="00F56159">
        <w:rPr>
          <w:rFonts w:ascii="Times New Roman" w:hAnsi="Times New Roman" w:cs="Times New Roman"/>
          <w:sz w:val="24"/>
          <w:szCs w:val="24"/>
        </w:rPr>
        <w:t>w</w:t>
      </w:r>
      <w:r w:rsidR="000F7653" w:rsidRPr="00F56159">
        <w:rPr>
          <w:rFonts w:ascii="Times New Roman" w:hAnsi="Times New Roman" w:cs="Times New Roman"/>
          <w:sz w:val="24"/>
          <w:szCs w:val="24"/>
        </w:rPr>
        <w:t>as</w:t>
      </w:r>
      <w:r w:rsidR="003D1ECA" w:rsidRPr="00F56159">
        <w:rPr>
          <w:rFonts w:ascii="Times New Roman" w:hAnsi="Times New Roman" w:cs="Times New Roman"/>
          <w:sz w:val="24"/>
          <w:szCs w:val="24"/>
        </w:rPr>
        <w:t xml:space="preserve"> identified as</w:t>
      </w:r>
      <w:r w:rsidR="00973EC0" w:rsidRPr="00F56159">
        <w:rPr>
          <w:rFonts w:ascii="Times New Roman" w:hAnsi="Times New Roman" w:cs="Times New Roman"/>
          <w:sz w:val="24"/>
          <w:szCs w:val="24"/>
        </w:rPr>
        <w:t xml:space="preserve"> relating to</w:t>
      </w:r>
      <w:r w:rsidR="00434F2A" w:rsidRPr="00F56159">
        <w:rPr>
          <w:rFonts w:ascii="Times New Roman" w:hAnsi="Times New Roman" w:cs="Times New Roman"/>
          <w:sz w:val="24"/>
          <w:szCs w:val="24"/>
        </w:rPr>
        <w:t xml:space="preserve"> </w:t>
      </w:r>
      <w:r w:rsidR="005879B1" w:rsidRPr="00F56159">
        <w:rPr>
          <w:rFonts w:ascii="Times New Roman" w:hAnsi="Times New Roman" w:cs="Times New Roman"/>
          <w:sz w:val="24"/>
          <w:szCs w:val="24"/>
        </w:rPr>
        <w:t>“</w:t>
      </w:r>
      <w:r w:rsidR="0068129D" w:rsidRPr="00F56159">
        <w:rPr>
          <w:rFonts w:ascii="Times New Roman" w:hAnsi="Times New Roman" w:cs="Times New Roman"/>
          <w:sz w:val="24"/>
          <w:szCs w:val="24"/>
        </w:rPr>
        <w:t>an area situated within RA</w:t>
      </w:r>
      <w:r w:rsidR="00B42B98" w:rsidRPr="00F56159">
        <w:rPr>
          <w:rFonts w:ascii="Times New Roman" w:hAnsi="Times New Roman" w:cs="Times New Roman"/>
          <w:sz w:val="24"/>
          <w:szCs w:val="24"/>
        </w:rPr>
        <w:t> </w:t>
      </w:r>
      <w:r w:rsidR="005879B1" w:rsidRPr="00F56159">
        <w:rPr>
          <w:rFonts w:ascii="Times New Roman" w:hAnsi="Times New Roman" w:cs="Times New Roman"/>
          <w:sz w:val="24"/>
          <w:szCs w:val="24"/>
        </w:rPr>
        <w:t xml:space="preserve">MSW003 </w:t>
      </w:r>
      <w:proofErr w:type="spellStart"/>
      <w:r w:rsidR="005879B1" w:rsidRPr="00F56159">
        <w:rPr>
          <w:rFonts w:ascii="Times New Roman" w:hAnsi="Times New Roman" w:cs="Times New Roman"/>
          <w:sz w:val="24"/>
          <w:szCs w:val="24"/>
        </w:rPr>
        <w:t>Darwendale</w:t>
      </w:r>
      <w:proofErr w:type="spellEnd"/>
      <w:r w:rsidR="005879B1" w:rsidRPr="00F56159">
        <w:rPr>
          <w:rFonts w:ascii="Times New Roman" w:hAnsi="Times New Roman" w:cs="Times New Roman"/>
          <w:sz w:val="24"/>
          <w:szCs w:val="24"/>
        </w:rPr>
        <w:t>”</w:t>
      </w:r>
      <w:r w:rsidR="003D1ECA" w:rsidRPr="00F56159">
        <w:rPr>
          <w:rFonts w:ascii="Times New Roman" w:hAnsi="Times New Roman" w:cs="Times New Roman"/>
          <w:sz w:val="24"/>
          <w:szCs w:val="24"/>
        </w:rPr>
        <w:t xml:space="preserve"> and this area </w:t>
      </w:r>
      <w:r w:rsidR="00E8015B" w:rsidRPr="00F56159">
        <w:rPr>
          <w:rFonts w:ascii="Times New Roman" w:hAnsi="Times New Roman" w:cs="Times New Roman"/>
          <w:sz w:val="24"/>
          <w:szCs w:val="24"/>
        </w:rPr>
        <w:t>was</w:t>
      </w:r>
      <w:r w:rsidR="003D1ECA" w:rsidRPr="00F56159">
        <w:rPr>
          <w:rFonts w:ascii="Times New Roman" w:hAnsi="Times New Roman" w:cs="Times New Roman"/>
          <w:sz w:val="24"/>
          <w:szCs w:val="24"/>
        </w:rPr>
        <w:t xml:space="preserve"> depicted </w:t>
      </w:r>
      <w:r w:rsidR="00B42B98" w:rsidRPr="00F56159">
        <w:rPr>
          <w:rFonts w:ascii="Times New Roman" w:hAnsi="Times New Roman" w:cs="Times New Roman"/>
          <w:sz w:val="24"/>
          <w:szCs w:val="24"/>
        </w:rPr>
        <w:t>on</w:t>
      </w:r>
      <w:r w:rsidR="003D1ECA" w:rsidRPr="00F56159">
        <w:rPr>
          <w:rFonts w:ascii="Times New Roman" w:hAnsi="Times New Roman" w:cs="Times New Roman"/>
          <w:sz w:val="24"/>
          <w:szCs w:val="24"/>
        </w:rPr>
        <w:t xml:space="preserve"> the Ministry of Mines </w:t>
      </w:r>
      <w:r w:rsidR="009241EA" w:rsidRPr="00F56159">
        <w:rPr>
          <w:rFonts w:ascii="Times New Roman" w:hAnsi="Times New Roman" w:cs="Times New Roman"/>
          <w:sz w:val="24"/>
          <w:szCs w:val="24"/>
        </w:rPr>
        <w:t xml:space="preserve">and Mining Development </w:t>
      </w:r>
      <w:r w:rsidR="003D1ECA" w:rsidRPr="00F56159">
        <w:rPr>
          <w:rFonts w:ascii="Times New Roman" w:hAnsi="Times New Roman" w:cs="Times New Roman"/>
          <w:sz w:val="24"/>
          <w:szCs w:val="24"/>
        </w:rPr>
        <w:t>map</w:t>
      </w:r>
      <w:r w:rsidR="0068129D" w:rsidRPr="00F56159">
        <w:rPr>
          <w:rFonts w:ascii="Times New Roman" w:hAnsi="Times New Roman" w:cs="Times New Roman"/>
          <w:sz w:val="24"/>
          <w:szCs w:val="24"/>
        </w:rPr>
        <w:t xml:space="preserve">. </w:t>
      </w:r>
      <w:r w:rsidR="00AE23C3" w:rsidRPr="00F56159">
        <w:rPr>
          <w:rFonts w:ascii="Times New Roman" w:hAnsi="Times New Roman" w:cs="Times New Roman"/>
          <w:sz w:val="24"/>
          <w:szCs w:val="24"/>
        </w:rPr>
        <w:t xml:space="preserve">The mining claims referred to in the special grant </w:t>
      </w:r>
      <w:r w:rsidR="00C50375" w:rsidRPr="00F56159">
        <w:rPr>
          <w:rFonts w:ascii="Times New Roman" w:hAnsi="Times New Roman" w:cs="Times New Roman"/>
          <w:sz w:val="24"/>
          <w:szCs w:val="24"/>
        </w:rPr>
        <w:t>clearly</w:t>
      </w:r>
      <w:r w:rsidR="003D1ECA" w:rsidRPr="00F56159">
        <w:rPr>
          <w:rFonts w:ascii="Times New Roman" w:hAnsi="Times New Roman" w:cs="Times New Roman"/>
          <w:sz w:val="24"/>
          <w:szCs w:val="24"/>
        </w:rPr>
        <w:t xml:space="preserve"> </w:t>
      </w:r>
      <w:r w:rsidR="00E8015B" w:rsidRPr="00F56159">
        <w:rPr>
          <w:rFonts w:ascii="Times New Roman" w:hAnsi="Times New Roman" w:cs="Times New Roman"/>
          <w:sz w:val="24"/>
          <w:szCs w:val="24"/>
        </w:rPr>
        <w:t>differed</w:t>
      </w:r>
      <w:r w:rsidR="003D1ECA" w:rsidRPr="00F56159">
        <w:rPr>
          <w:rFonts w:ascii="Times New Roman" w:hAnsi="Times New Roman" w:cs="Times New Roman"/>
          <w:sz w:val="24"/>
          <w:szCs w:val="24"/>
        </w:rPr>
        <w:t xml:space="preserve"> from the location of the appellant’s mining claims.</w:t>
      </w:r>
      <w:r w:rsidR="005319B1" w:rsidRPr="00F56159">
        <w:rPr>
          <w:rFonts w:ascii="Times New Roman" w:hAnsi="Times New Roman" w:cs="Times New Roman"/>
          <w:sz w:val="24"/>
          <w:szCs w:val="24"/>
        </w:rPr>
        <w:t xml:space="preserve"> It is a misrepresenta</w:t>
      </w:r>
      <w:r w:rsidR="00DF6366" w:rsidRPr="00F56159">
        <w:rPr>
          <w:rFonts w:ascii="Times New Roman" w:hAnsi="Times New Roman" w:cs="Times New Roman"/>
          <w:sz w:val="24"/>
          <w:szCs w:val="24"/>
        </w:rPr>
        <w:t xml:space="preserve">tion of fact by the respondents that they </w:t>
      </w:r>
      <w:r w:rsidR="00E8015B" w:rsidRPr="00F56159">
        <w:rPr>
          <w:rFonts w:ascii="Times New Roman" w:hAnsi="Times New Roman" w:cs="Times New Roman"/>
          <w:sz w:val="24"/>
          <w:szCs w:val="24"/>
        </w:rPr>
        <w:t xml:space="preserve">had </w:t>
      </w:r>
      <w:r w:rsidR="00DF6366" w:rsidRPr="00F56159">
        <w:rPr>
          <w:rFonts w:ascii="Times New Roman" w:hAnsi="Times New Roman" w:cs="Times New Roman"/>
          <w:sz w:val="24"/>
          <w:szCs w:val="24"/>
        </w:rPr>
        <w:t xml:space="preserve">legal rights over </w:t>
      </w:r>
      <w:proofErr w:type="spellStart"/>
      <w:r w:rsidR="00DF6366" w:rsidRPr="00F56159">
        <w:rPr>
          <w:rFonts w:ascii="Times New Roman" w:hAnsi="Times New Roman" w:cs="Times New Roman"/>
          <w:sz w:val="24"/>
          <w:szCs w:val="24"/>
        </w:rPr>
        <w:t>Wendale</w:t>
      </w:r>
      <w:proofErr w:type="spellEnd"/>
      <w:r w:rsidR="00B42B98" w:rsidRPr="00F56159">
        <w:rPr>
          <w:rFonts w:ascii="Times New Roman" w:hAnsi="Times New Roman" w:cs="Times New Roman"/>
          <w:sz w:val="24"/>
          <w:szCs w:val="24"/>
        </w:rPr>
        <w:t> </w:t>
      </w:r>
      <w:r w:rsidR="00DF6366" w:rsidRPr="00F56159">
        <w:rPr>
          <w:rFonts w:ascii="Times New Roman" w:hAnsi="Times New Roman" w:cs="Times New Roman"/>
          <w:sz w:val="24"/>
          <w:szCs w:val="24"/>
        </w:rPr>
        <w:t>43</w:t>
      </w:r>
      <w:r w:rsidR="00B42B98" w:rsidRPr="00F56159">
        <w:rPr>
          <w:rFonts w:ascii="Times New Roman" w:hAnsi="Times New Roman" w:cs="Times New Roman"/>
          <w:sz w:val="24"/>
          <w:szCs w:val="24"/>
        </w:rPr>
        <w:t xml:space="preserve"> Block</w:t>
      </w:r>
      <w:r w:rsidR="00DF6366" w:rsidRPr="00F56159">
        <w:rPr>
          <w:rFonts w:ascii="Times New Roman" w:hAnsi="Times New Roman" w:cs="Times New Roman"/>
          <w:sz w:val="24"/>
          <w:szCs w:val="24"/>
        </w:rPr>
        <w:t xml:space="preserve"> under registered certificate number 18007</w:t>
      </w:r>
      <w:r w:rsidR="00B42B98" w:rsidRPr="00F56159">
        <w:rPr>
          <w:rFonts w:ascii="Times New Roman" w:hAnsi="Times New Roman" w:cs="Times New Roman"/>
          <w:sz w:val="24"/>
          <w:szCs w:val="24"/>
        </w:rPr>
        <w:t> </w:t>
      </w:r>
      <w:r w:rsidR="00DF6366" w:rsidRPr="00F56159">
        <w:rPr>
          <w:rFonts w:ascii="Times New Roman" w:hAnsi="Times New Roman" w:cs="Times New Roman"/>
          <w:sz w:val="24"/>
          <w:szCs w:val="24"/>
        </w:rPr>
        <w:t>B.M</w:t>
      </w:r>
      <w:r w:rsidR="00E8015B" w:rsidRPr="00F56159">
        <w:rPr>
          <w:rFonts w:ascii="Times New Roman" w:hAnsi="Times New Roman" w:cs="Times New Roman"/>
          <w:sz w:val="24"/>
          <w:szCs w:val="24"/>
        </w:rPr>
        <w:t>.</w:t>
      </w:r>
      <w:r w:rsidR="00DF6366" w:rsidRPr="00F56159">
        <w:rPr>
          <w:rFonts w:ascii="Times New Roman" w:hAnsi="Times New Roman" w:cs="Times New Roman"/>
          <w:sz w:val="24"/>
          <w:szCs w:val="24"/>
        </w:rPr>
        <w:t xml:space="preserve"> </w:t>
      </w:r>
      <w:proofErr w:type="spellStart"/>
      <w:r w:rsidR="00DF6366" w:rsidRPr="00F56159">
        <w:rPr>
          <w:rFonts w:ascii="Times New Roman" w:hAnsi="Times New Roman" w:cs="Times New Roman"/>
          <w:sz w:val="24"/>
          <w:szCs w:val="24"/>
        </w:rPr>
        <w:t>Darwendale</w:t>
      </w:r>
      <w:proofErr w:type="spellEnd"/>
      <w:r w:rsidR="00DF6366" w:rsidRPr="00F56159">
        <w:rPr>
          <w:rFonts w:ascii="Times New Roman" w:hAnsi="Times New Roman" w:cs="Times New Roman"/>
          <w:sz w:val="24"/>
          <w:szCs w:val="24"/>
        </w:rPr>
        <w:t>.</w:t>
      </w:r>
    </w:p>
    <w:p w:rsidR="006F7ABC" w:rsidRPr="00F56159" w:rsidRDefault="00E02BB3" w:rsidP="00D21557">
      <w:pPr>
        <w:shd w:val="clear" w:color="auto" w:fill="FFFFFF"/>
        <w:spacing w:after="168"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 xml:space="preserve">The </w:t>
      </w:r>
      <w:r w:rsidR="00F45849" w:rsidRPr="00F56159">
        <w:rPr>
          <w:rFonts w:ascii="Times New Roman" w:hAnsi="Times New Roman" w:cs="Times New Roman"/>
          <w:sz w:val="24"/>
          <w:szCs w:val="24"/>
        </w:rPr>
        <w:t xml:space="preserve">respondents’ mining activities </w:t>
      </w:r>
      <w:r w:rsidR="00F209CA" w:rsidRPr="00F56159">
        <w:rPr>
          <w:rFonts w:ascii="Times New Roman" w:hAnsi="Times New Roman" w:cs="Times New Roman"/>
          <w:sz w:val="24"/>
          <w:szCs w:val="24"/>
        </w:rPr>
        <w:t>were</w:t>
      </w:r>
      <w:r w:rsidR="00F45849" w:rsidRPr="00F56159">
        <w:rPr>
          <w:rFonts w:ascii="Times New Roman" w:hAnsi="Times New Roman" w:cs="Times New Roman"/>
          <w:sz w:val="24"/>
          <w:szCs w:val="24"/>
        </w:rPr>
        <w:t xml:space="preserve"> encroaching onto</w:t>
      </w:r>
      <w:r w:rsidRPr="00F56159">
        <w:rPr>
          <w:rFonts w:ascii="Times New Roman" w:hAnsi="Times New Roman" w:cs="Times New Roman"/>
          <w:sz w:val="24"/>
          <w:szCs w:val="24"/>
        </w:rPr>
        <w:t xml:space="preserve"> the appellant’s claims yet</w:t>
      </w:r>
      <w:r w:rsidR="007C426F" w:rsidRPr="00F56159">
        <w:rPr>
          <w:rFonts w:ascii="Times New Roman" w:hAnsi="Times New Roman" w:cs="Times New Roman"/>
          <w:sz w:val="24"/>
          <w:szCs w:val="24"/>
        </w:rPr>
        <w:t>,</w:t>
      </w:r>
      <w:r w:rsidRPr="00F56159">
        <w:rPr>
          <w:rFonts w:ascii="Times New Roman" w:hAnsi="Times New Roman" w:cs="Times New Roman"/>
          <w:sz w:val="24"/>
          <w:szCs w:val="24"/>
        </w:rPr>
        <w:t xml:space="preserve"> </w:t>
      </w:r>
      <w:r w:rsidR="009241EA" w:rsidRPr="00F56159">
        <w:rPr>
          <w:rFonts w:ascii="Times New Roman" w:hAnsi="Times New Roman" w:cs="Times New Roman"/>
          <w:sz w:val="24"/>
          <w:szCs w:val="24"/>
        </w:rPr>
        <w:t xml:space="preserve">as the </w:t>
      </w:r>
      <w:r w:rsidRPr="00F56159">
        <w:rPr>
          <w:rFonts w:ascii="Times New Roman" w:hAnsi="Times New Roman" w:cs="Times New Roman"/>
          <w:sz w:val="24"/>
          <w:szCs w:val="24"/>
        </w:rPr>
        <w:t>evidence on the map</w:t>
      </w:r>
      <w:r w:rsidR="00F45849" w:rsidRPr="00F56159">
        <w:rPr>
          <w:rFonts w:ascii="Times New Roman" w:hAnsi="Times New Roman" w:cs="Times New Roman"/>
          <w:sz w:val="24"/>
          <w:szCs w:val="24"/>
        </w:rPr>
        <w:t xml:space="preserve"> clearly </w:t>
      </w:r>
      <w:r w:rsidR="00F209CA" w:rsidRPr="00F56159">
        <w:rPr>
          <w:rFonts w:ascii="Times New Roman" w:hAnsi="Times New Roman" w:cs="Times New Roman"/>
          <w:sz w:val="24"/>
          <w:szCs w:val="24"/>
        </w:rPr>
        <w:t>showed</w:t>
      </w:r>
      <w:r w:rsidR="007C426F" w:rsidRPr="00F56159">
        <w:rPr>
          <w:rFonts w:ascii="Times New Roman" w:hAnsi="Times New Roman" w:cs="Times New Roman"/>
          <w:sz w:val="24"/>
          <w:szCs w:val="24"/>
        </w:rPr>
        <w:t>,</w:t>
      </w:r>
      <w:r w:rsidRPr="00F56159">
        <w:rPr>
          <w:rFonts w:ascii="Times New Roman" w:hAnsi="Times New Roman" w:cs="Times New Roman"/>
          <w:sz w:val="24"/>
          <w:szCs w:val="24"/>
        </w:rPr>
        <w:t xml:space="preserve"> the</w:t>
      </w:r>
      <w:r w:rsidR="00F45849" w:rsidRPr="00F56159">
        <w:rPr>
          <w:rFonts w:ascii="Times New Roman" w:hAnsi="Times New Roman" w:cs="Times New Roman"/>
          <w:sz w:val="24"/>
          <w:szCs w:val="24"/>
        </w:rPr>
        <w:t xml:space="preserve"> respondents</w:t>
      </w:r>
      <w:r w:rsidRPr="00F56159">
        <w:rPr>
          <w:rFonts w:ascii="Times New Roman" w:hAnsi="Times New Roman" w:cs="Times New Roman"/>
          <w:sz w:val="24"/>
          <w:szCs w:val="24"/>
        </w:rPr>
        <w:t xml:space="preserve"> should </w:t>
      </w:r>
      <w:r w:rsidR="00F209CA" w:rsidRPr="00F56159">
        <w:rPr>
          <w:rFonts w:ascii="Times New Roman" w:hAnsi="Times New Roman" w:cs="Times New Roman"/>
          <w:sz w:val="24"/>
          <w:szCs w:val="24"/>
        </w:rPr>
        <w:t>have been</w:t>
      </w:r>
      <w:r w:rsidRPr="00F56159">
        <w:rPr>
          <w:rFonts w:ascii="Times New Roman" w:hAnsi="Times New Roman" w:cs="Times New Roman"/>
          <w:sz w:val="24"/>
          <w:szCs w:val="24"/>
        </w:rPr>
        <w:t xml:space="preserve"> on a different location on the ground. The court</w:t>
      </w:r>
      <w:r w:rsidR="005C2577" w:rsidRPr="00F56159">
        <w:rPr>
          <w:rFonts w:ascii="Times New Roman" w:hAnsi="Times New Roman" w:cs="Times New Roman"/>
          <w:sz w:val="24"/>
          <w:szCs w:val="24"/>
        </w:rPr>
        <w:t xml:space="preserve"> </w:t>
      </w:r>
      <w:r w:rsidR="005C2577" w:rsidRPr="00F56159">
        <w:rPr>
          <w:rFonts w:ascii="Times New Roman" w:hAnsi="Times New Roman" w:cs="Times New Roman"/>
          <w:i/>
          <w:sz w:val="24"/>
          <w:szCs w:val="24"/>
        </w:rPr>
        <w:t>a</w:t>
      </w:r>
      <w:r w:rsidR="00F45849" w:rsidRPr="00F56159">
        <w:rPr>
          <w:rFonts w:ascii="Times New Roman" w:hAnsi="Times New Roman" w:cs="Times New Roman"/>
          <w:i/>
          <w:sz w:val="24"/>
          <w:szCs w:val="24"/>
        </w:rPr>
        <w:t> </w:t>
      </w:r>
      <w:r w:rsidR="005C2577" w:rsidRPr="00F56159">
        <w:rPr>
          <w:rFonts w:ascii="Times New Roman" w:hAnsi="Times New Roman" w:cs="Times New Roman"/>
          <w:i/>
          <w:sz w:val="24"/>
          <w:szCs w:val="24"/>
        </w:rPr>
        <w:t>quo</w:t>
      </w:r>
      <w:r w:rsidRPr="00F56159">
        <w:rPr>
          <w:rFonts w:ascii="Times New Roman" w:hAnsi="Times New Roman" w:cs="Times New Roman"/>
          <w:sz w:val="24"/>
          <w:szCs w:val="24"/>
        </w:rPr>
        <w:t xml:space="preserve"> failed to appreciate</w:t>
      </w:r>
      <w:r w:rsidR="005C2577" w:rsidRPr="00F56159">
        <w:rPr>
          <w:rFonts w:ascii="Times New Roman" w:hAnsi="Times New Roman" w:cs="Times New Roman"/>
          <w:sz w:val="24"/>
          <w:szCs w:val="24"/>
        </w:rPr>
        <w:t xml:space="preserve"> the evidence </w:t>
      </w:r>
      <w:r w:rsidR="002F5FA5" w:rsidRPr="00F56159">
        <w:rPr>
          <w:rFonts w:ascii="Times New Roman" w:hAnsi="Times New Roman" w:cs="Times New Roman"/>
          <w:sz w:val="24"/>
          <w:szCs w:val="24"/>
        </w:rPr>
        <w:t xml:space="preserve">placed </w:t>
      </w:r>
      <w:r w:rsidRPr="00F56159">
        <w:rPr>
          <w:rFonts w:ascii="Times New Roman" w:hAnsi="Times New Roman" w:cs="Times New Roman"/>
          <w:sz w:val="24"/>
          <w:szCs w:val="24"/>
        </w:rPr>
        <w:t>before it</w:t>
      </w:r>
      <w:r w:rsidR="005C2577" w:rsidRPr="00F56159">
        <w:rPr>
          <w:rFonts w:ascii="Times New Roman" w:hAnsi="Times New Roman" w:cs="Times New Roman"/>
          <w:sz w:val="24"/>
          <w:szCs w:val="24"/>
        </w:rPr>
        <w:t>.</w:t>
      </w:r>
      <w:r w:rsidR="00177D63" w:rsidRPr="00F56159">
        <w:rPr>
          <w:rFonts w:ascii="Times New Roman" w:hAnsi="Times New Roman" w:cs="Times New Roman"/>
          <w:sz w:val="24"/>
          <w:szCs w:val="24"/>
        </w:rPr>
        <w:t xml:space="preserve"> </w:t>
      </w:r>
      <w:r w:rsidR="00ED43C1" w:rsidRPr="00F56159">
        <w:rPr>
          <w:rFonts w:ascii="Times New Roman" w:hAnsi="Times New Roman" w:cs="Times New Roman"/>
          <w:sz w:val="24"/>
          <w:szCs w:val="24"/>
        </w:rPr>
        <w:t xml:space="preserve">The appellant’s rights </w:t>
      </w:r>
      <w:r w:rsidR="00714EDD" w:rsidRPr="00F56159">
        <w:rPr>
          <w:rFonts w:ascii="Times New Roman" w:hAnsi="Times New Roman" w:cs="Times New Roman"/>
          <w:sz w:val="24"/>
          <w:szCs w:val="24"/>
        </w:rPr>
        <w:t>were</w:t>
      </w:r>
      <w:r w:rsidR="009B2A73" w:rsidRPr="00F56159">
        <w:rPr>
          <w:rFonts w:ascii="Times New Roman" w:hAnsi="Times New Roman" w:cs="Times New Roman"/>
          <w:sz w:val="24"/>
          <w:szCs w:val="24"/>
        </w:rPr>
        <w:t xml:space="preserve"> conferred in terms of the law and </w:t>
      </w:r>
      <w:r w:rsidR="002F5FA5" w:rsidRPr="00F56159">
        <w:rPr>
          <w:rFonts w:ascii="Times New Roman" w:hAnsi="Times New Roman" w:cs="Times New Roman"/>
          <w:sz w:val="24"/>
          <w:szCs w:val="24"/>
        </w:rPr>
        <w:t>there wa</w:t>
      </w:r>
      <w:r w:rsidR="00335A2B" w:rsidRPr="00F56159">
        <w:rPr>
          <w:rFonts w:ascii="Times New Roman" w:hAnsi="Times New Roman" w:cs="Times New Roman"/>
          <w:sz w:val="24"/>
          <w:szCs w:val="24"/>
        </w:rPr>
        <w:t xml:space="preserve">s precedent evidence </w:t>
      </w:r>
      <w:r w:rsidR="002F5FA5" w:rsidRPr="00F56159">
        <w:rPr>
          <w:rFonts w:ascii="Times New Roman" w:hAnsi="Times New Roman" w:cs="Times New Roman"/>
          <w:sz w:val="24"/>
          <w:szCs w:val="24"/>
        </w:rPr>
        <w:t>in the record</w:t>
      </w:r>
      <w:r w:rsidR="00F45849" w:rsidRPr="00F56159">
        <w:rPr>
          <w:rFonts w:ascii="Times New Roman" w:hAnsi="Times New Roman" w:cs="Times New Roman"/>
          <w:sz w:val="24"/>
          <w:szCs w:val="24"/>
        </w:rPr>
        <w:t xml:space="preserve"> proving</w:t>
      </w:r>
      <w:r w:rsidR="002F5FA5" w:rsidRPr="00F56159">
        <w:rPr>
          <w:rFonts w:ascii="Times New Roman" w:hAnsi="Times New Roman" w:cs="Times New Roman"/>
          <w:sz w:val="24"/>
          <w:szCs w:val="24"/>
        </w:rPr>
        <w:t xml:space="preserve"> that</w:t>
      </w:r>
      <w:r w:rsidR="00335A2B" w:rsidRPr="00F56159">
        <w:rPr>
          <w:rFonts w:ascii="Times New Roman" w:hAnsi="Times New Roman" w:cs="Times New Roman"/>
          <w:sz w:val="24"/>
          <w:szCs w:val="24"/>
        </w:rPr>
        <w:t xml:space="preserve"> the appellant has always bee</w:t>
      </w:r>
      <w:r w:rsidR="003C01E0" w:rsidRPr="00F56159">
        <w:rPr>
          <w:rFonts w:ascii="Times New Roman" w:hAnsi="Times New Roman" w:cs="Times New Roman"/>
          <w:sz w:val="24"/>
          <w:szCs w:val="24"/>
        </w:rPr>
        <w:t>n there since 1974</w:t>
      </w:r>
      <w:r w:rsidR="009C1878" w:rsidRPr="00F56159">
        <w:rPr>
          <w:rFonts w:ascii="Times New Roman" w:hAnsi="Times New Roman" w:cs="Times New Roman"/>
          <w:sz w:val="24"/>
          <w:szCs w:val="24"/>
        </w:rPr>
        <w:t>.</w:t>
      </w:r>
    </w:p>
    <w:p w:rsidR="00D97D77" w:rsidRPr="00F56159" w:rsidRDefault="00D97D77" w:rsidP="00D97D77">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The appellant also had a letter dated 22 June 2018, filed of record, from the Ministry of Mines and Mining Development, confirming that it was the rightful owner of the mining claims in dispute. The letter reads as follows in relevant part:</w:t>
      </w:r>
    </w:p>
    <w:p w:rsidR="00D97D77" w:rsidRPr="00F56159" w:rsidRDefault="00D97D77" w:rsidP="00D97D77">
      <w:pPr>
        <w:spacing w:before="240" w:line="240" w:lineRule="auto"/>
        <w:ind w:left="720"/>
        <w:jc w:val="both"/>
        <w:rPr>
          <w:rFonts w:ascii="Times New Roman" w:hAnsi="Times New Roman" w:cs="Times New Roman"/>
          <w:sz w:val="24"/>
          <w:szCs w:val="24"/>
        </w:rPr>
      </w:pPr>
      <w:r w:rsidRPr="00F56159">
        <w:rPr>
          <w:rFonts w:ascii="Times New Roman" w:hAnsi="Times New Roman" w:cs="Times New Roman"/>
          <w:sz w:val="24"/>
          <w:szCs w:val="24"/>
        </w:rPr>
        <w:t>“Please be advised, according to records held by this office</w:t>
      </w:r>
      <w:r w:rsidR="00714EDD" w:rsidRPr="00F56159">
        <w:rPr>
          <w:rFonts w:ascii="Times New Roman" w:hAnsi="Times New Roman" w:cs="Times New Roman"/>
          <w:sz w:val="24"/>
          <w:szCs w:val="24"/>
        </w:rPr>
        <w:t>,</w:t>
      </w:r>
      <w:r w:rsidRPr="00F56159">
        <w:rPr>
          <w:rFonts w:ascii="Times New Roman" w:hAnsi="Times New Roman" w:cs="Times New Roman"/>
          <w:sz w:val="24"/>
          <w:szCs w:val="24"/>
        </w:rPr>
        <w:t xml:space="preserve"> </w:t>
      </w:r>
      <w:proofErr w:type="spellStart"/>
      <w:r w:rsidRPr="00F56159">
        <w:rPr>
          <w:rFonts w:ascii="Times New Roman" w:hAnsi="Times New Roman" w:cs="Times New Roman"/>
          <w:sz w:val="24"/>
          <w:szCs w:val="24"/>
          <w:u w:val="single"/>
        </w:rPr>
        <w:t>W</w:t>
      </w:r>
      <w:r w:rsidR="00CD08E1" w:rsidRPr="00F56159">
        <w:rPr>
          <w:rFonts w:ascii="Times New Roman" w:hAnsi="Times New Roman" w:cs="Times New Roman"/>
          <w:sz w:val="24"/>
          <w:szCs w:val="24"/>
          <w:u w:val="single"/>
        </w:rPr>
        <w:t>e</w:t>
      </w:r>
      <w:r w:rsidRPr="00F56159">
        <w:rPr>
          <w:rFonts w:ascii="Times New Roman" w:hAnsi="Times New Roman" w:cs="Times New Roman"/>
          <w:sz w:val="24"/>
          <w:szCs w:val="24"/>
          <w:u w:val="single"/>
        </w:rPr>
        <w:t>ndale</w:t>
      </w:r>
      <w:proofErr w:type="spellEnd"/>
      <w:r w:rsidR="00714EDD" w:rsidRPr="00F56159">
        <w:rPr>
          <w:rFonts w:ascii="Times New Roman" w:hAnsi="Times New Roman" w:cs="Times New Roman"/>
          <w:sz w:val="24"/>
          <w:szCs w:val="24"/>
          <w:u w:val="single"/>
        </w:rPr>
        <w:t> </w:t>
      </w:r>
      <w:r w:rsidRPr="00F56159">
        <w:rPr>
          <w:rFonts w:ascii="Times New Roman" w:hAnsi="Times New Roman" w:cs="Times New Roman"/>
          <w:sz w:val="24"/>
          <w:szCs w:val="24"/>
          <w:u w:val="single"/>
        </w:rPr>
        <w:t xml:space="preserve">43 chrome mine Registration Number 18007 BM is owned by Rio </w:t>
      </w:r>
      <w:proofErr w:type="spellStart"/>
      <w:r w:rsidRPr="00F56159">
        <w:rPr>
          <w:rFonts w:ascii="Times New Roman" w:hAnsi="Times New Roman" w:cs="Times New Roman"/>
          <w:sz w:val="24"/>
          <w:szCs w:val="24"/>
          <w:u w:val="single"/>
        </w:rPr>
        <w:t>Zim</w:t>
      </w:r>
      <w:proofErr w:type="spellEnd"/>
      <w:r w:rsidRPr="00F56159">
        <w:rPr>
          <w:rFonts w:ascii="Times New Roman" w:hAnsi="Times New Roman" w:cs="Times New Roman"/>
          <w:sz w:val="24"/>
          <w:szCs w:val="24"/>
          <w:u w:val="single"/>
        </w:rPr>
        <w:t xml:space="preserve"> Limited</w:t>
      </w:r>
      <w:r w:rsidRPr="00F56159">
        <w:rPr>
          <w:rFonts w:ascii="Times New Roman" w:hAnsi="Times New Roman" w:cs="Times New Roman"/>
          <w:sz w:val="24"/>
          <w:szCs w:val="24"/>
        </w:rPr>
        <w:t>. The block was inspected under Inspection Certificate Number 235014P …</w:t>
      </w:r>
      <w:proofErr w:type="gramStart"/>
      <w:r w:rsidRPr="00F56159">
        <w:rPr>
          <w:rFonts w:ascii="Times New Roman" w:hAnsi="Times New Roman" w:cs="Times New Roman"/>
          <w:sz w:val="24"/>
          <w:szCs w:val="24"/>
        </w:rPr>
        <w:t>”.</w:t>
      </w:r>
      <w:proofErr w:type="gramEnd"/>
      <w:r w:rsidRPr="00F56159">
        <w:rPr>
          <w:rFonts w:ascii="Times New Roman" w:hAnsi="Times New Roman" w:cs="Times New Roman"/>
          <w:sz w:val="24"/>
          <w:szCs w:val="24"/>
        </w:rPr>
        <w:t xml:space="preserve"> (</w:t>
      </w:r>
      <w:proofErr w:type="gramStart"/>
      <w:r w:rsidRPr="00F56159">
        <w:rPr>
          <w:rFonts w:ascii="Times New Roman" w:hAnsi="Times New Roman" w:cs="Times New Roman"/>
          <w:sz w:val="24"/>
          <w:szCs w:val="24"/>
        </w:rPr>
        <w:t>the</w:t>
      </w:r>
      <w:proofErr w:type="gramEnd"/>
      <w:r w:rsidRPr="00F56159">
        <w:rPr>
          <w:rFonts w:ascii="Times New Roman" w:hAnsi="Times New Roman" w:cs="Times New Roman"/>
          <w:sz w:val="24"/>
          <w:szCs w:val="24"/>
        </w:rPr>
        <w:t xml:space="preserve"> underlining is for emphasis)</w:t>
      </w:r>
    </w:p>
    <w:p w:rsidR="00D97D77" w:rsidRPr="00F56159" w:rsidRDefault="00D97D77" w:rsidP="00E26C69">
      <w:pPr>
        <w:pStyle w:val="NoSpacing"/>
        <w:rPr>
          <w:rFonts w:ascii="Times New Roman" w:hAnsi="Times New Roman" w:cs="Times New Roman"/>
          <w:sz w:val="24"/>
          <w:szCs w:val="24"/>
        </w:rPr>
      </w:pPr>
    </w:p>
    <w:p w:rsidR="00D97D77" w:rsidRPr="00F56159" w:rsidRDefault="00D97D77" w:rsidP="00D97D77">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 xml:space="preserve">The above documentary evidence is clear and unambiguous. A written proof of title is indispensable evidence as regards proof of ownership. By holding that there was a dispute of fact because of the respondents’ special grant, the location of which was different from the appellant’s mining claims, the court </w:t>
      </w:r>
      <w:r w:rsidRPr="00F56159">
        <w:rPr>
          <w:rFonts w:ascii="Times New Roman" w:hAnsi="Times New Roman" w:cs="Times New Roman"/>
          <w:i/>
          <w:sz w:val="24"/>
          <w:szCs w:val="24"/>
        </w:rPr>
        <w:t>a quo</w:t>
      </w:r>
      <w:r w:rsidRPr="00F56159">
        <w:rPr>
          <w:rFonts w:ascii="Times New Roman" w:hAnsi="Times New Roman" w:cs="Times New Roman"/>
          <w:sz w:val="24"/>
          <w:szCs w:val="24"/>
        </w:rPr>
        <w:t xml:space="preserve"> undoubtedly misdirected itself.</w:t>
      </w:r>
    </w:p>
    <w:p w:rsidR="00D97D77" w:rsidRPr="00F56159" w:rsidRDefault="00D97D77" w:rsidP="00D97D77">
      <w:pPr>
        <w:spacing w:before="240"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lastRenderedPageBreak/>
        <w:t xml:space="preserve">As further evidence of the appellant’s ownership of the said mining claims, the Ministry of Mines and Mining Development </w:t>
      </w:r>
      <w:r w:rsidR="00E04934" w:rsidRPr="00F56159">
        <w:rPr>
          <w:rFonts w:ascii="Times New Roman" w:hAnsi="Times New Roman" w:cs="Times New Roman"/>
          <w:sz w:val="24"/>
          <w:szCs w:val="24"/>
        </w:rPr>
        <w:t>continued to collect</w:t>
      </w:r>
      <w:r w:rsidRPr="00F56159">
        <w:rPr>
          <w:rFonts w:ascii="Times New Roman" w:hAnsi="Times New Roman" w:cs="Times New Roman"/>
          <w:sz w:val="24"/>
          <w:szCs w:val="24"/>
        </w:rPr>
        <w:t xml:space="preserve"> money from the appellant for the purposes of renewing its certificate of registration. Such payments can only be done by the holder of legal entitlement over a mining location. This means that not only did the appellant get confirmation from the Ministry of Mines and Mining Development that it </w:t>
      </w:r>
      <w:r w:rsidR="00070442" w:rsidRPr="00F56159">
        <w:rPr>
          <w:rFonts w:ascii="Times New Roman" w:hAnsi="Times New Roman" w:cs="Times New Roman"/>
          <w:sz w:val="24"/>
          <w:szCs w:val="24"/>
        </w:rPr>
        <w:t>was</w:t>
      </w:r>
      <w:r w:rsidRPr="00F56159">
        <w:rPr>
          <w:rFonts w:ascii="Times New Roman" w:hAnsi="Times New Roman" w:cs="Times New Roman"/>
          <w:sz w:val="24"/>
          <w:szCs w:val="24"/>
        </w:rPr>
        <w:t xml:space="preserve"> the owner of the claims and </w:t>
      </w:r>
      <w:r w:rsidR="00070442" w:rsidRPr="00F56159">
        <w:rPr>
          <w:rFonts w:ascii="Times New Roman" w:hAnsi="Times New Roman" w:cs="Times New Roman"/>
          <w:sz w:val="24"/>
          <w:szCs w:val="24"/>
        </w:rPr>
        <w:t>had</w:t>
      </w:r>
      <w:r w:rsidRPr="00F56159">
        <w:rPr>
          <w:rFonts w:ascii="Times New Roman" w:hAnsi="Times New Roman" w:cs="Times New Roman"/>
          <w:sz w:val="24"/>
          <w:szCs w:val="24"/>
        </w:rPr>
        <w:t xml:space="preserve"> the right to mine the</w:t>
      </w:r>
      <w:r w:rsidR="00E04934" w:rsidRPr="00F56159">
        <w:rPr>
          <w:rFonts w:ascii="Times New Roman" w:hAnsi="Times New Roman" w:cs="Times New Roman"/>
          <w:sz w:val="24"/>
          <w:szCs w:val="24"/>
        </w:rPr>
        <w:t>m</w:t>
      </w:r>
      <w:r w:rsidRPr="00F56159">
        <w:rPr>
          <w:rFonts w:ascii="Times New Roman" w:hAnsi="Times New Roman" w:cs="Times New Roman"/>
          <w:sz w:val="24"/>
          <w:szCs w:val="24"/>
        </w:rPr>
        <w:t xml:space="preserve">, but that its registration </w:t>
      </w:r>
      <w:r w:rsidR="00D64533" w:rsidRPr="00F56159">
        <w:rPr>
          <w:rFonts w:ascii="Times New Roman" w:hAnsi="Times New Roman" w:cs="Times New Roman"/>
          <w:sz w:val="24"/>
          <w:szCs w:val="24"/>
        </w:rPr>
        <w:t>was</w:t>
      </w:r>
      <w:r w:rsidR="00942514" w:rsidRPr="00F56159">
        <w:rPr>
          <w:rFonts w:ascii="Times New Roman" w:hAnsi="Times New Roman" w:cs="Times New Roman"/>
          <w:sz w:val="24"/>
          <w:szCs w:val="24"/>
        </w:rPr>
        <w:t xml:space="preserve"> </w:t>
      </w:r>
      <w:r w:rsidRPr="00F56159">
        <w:rPr>
          <w:rFonts w:ascii="Times New Roman" w:hAnsi="Times New Roman" w:cs="Times New Roman"/>
          <w:sz w:val="24"/>
          <w:szCs w:val="24"/>
        </w:rPr>
        <w:t>current.</w:t>
      </w:r>
    </w:p>
    <w:p w:rsidR="009C1878" w:rsidRPr="00F56159" w:rsidRDefault="00E04934" w:rsidP="00E04934">
      <w:pPr>
        <w:shd w:val="clear" w:color="auto" w:fill="FFFFFF"/>
        <w:spacing w:after="168" w:line="480" w:lineRule="auto"/>
        <w:ind w:firstLine="567"/>
        <w:jc w:val="both"/>
        <w:rPr>
          <w:rFonts w:ascii="Times New Roman" w:hAnsi="Times New Roman" w:cs="Times New Roman"/>
          <w:sz w:val="24"/>
          <w:szCs w:val="24"/>
        </w:rPr>
      </w:pPr>
      <w:r w:rsidRPr="00F56159">
        <w:rPr>
          <w:rFonts w:ascii="Times New Roman" w:hAnsi="Times New Roman" w:cs="Times New Roman"/>
          <w:sz w:val="24"/>
          <w:szCs w:val="24"/>
        </w:rPr>
        <w:t>T</w:t>
      </w:r>
      <w:r w:rsidR="00D97D77" w:rsidRPr="00F56159">
        <w:rPr>
          <w:rFonts w:ascii="Times New Roman" w:hAnsi="Times New Roman" w:cs="Times New Roman"/>
          <w:sz w:val="24"/>
          <w:szCs w:val="24"/>
        </w:rPr>
        <w:t xml:space="preserve">he court </w:t>
      </w:r>
      <w:r w:rsidR="00D97D77" w:rsidRPr="00F56159">
        <w:rPr>
          <w:rFonts w:ascii="Times New Roman" w:hAnsi="Times New Roman" w:cs="Times New Roman"/>
          <w:i/>
          <w:sz w:val="24"/>
          <w:szCs w:val="24"/>
        </w:rPr>
        <w:t>a quo</w:t>
      </w:r>
      <w:r w:rsidR="00D97D77" w:rsidRPr="00F56159">
        <w:rPr>
          <w:rFonts w:ascii="Times New Roman" w:hAnsi="Times New Roman" w:cs="Times New Roman"/>
          <w:sz w:val="24"/>
          <w:szCs w:val="24"/>
        </w:rPr>
        <w:t xml:space="preserve"> erred and misdirected </w:t>
      </w:r>
      <w:r w:rsidR="003D7204" w:rsidRPr="00F56159">
        <w:rPr>
          <w:rFonts w:ascii="Times New Roman" w:hAnsi="Times New Roman" w:cs="Times New Roman"/>
          <w:sz w:val="24"/>
          <w:szCs w:val="24"/>
        </w:rPr>
        <w:t>it</w:t>
      </w:r>
      <w:r w:rsidR="00D97D77" w:rsidRPr="00F56159">
        <w:rPr>
          <w:rFonts w:ascii="Times New Roman" w:hAnsi="Times New Roman" w:cs="Times New Roman"/>
          <w:sz w:val="24"/>
          <w:szCs w:val="24"/>
        </w:rPr>
        <w:t>self by failing to appreciate that the letter from the Ministry of Mines and Mining Development was further confirmation of the appellant’s legal entitlement to the mining claims</w:t>
      </w:r>
      <w:r w:rsidR="003D7204" w:rsidRPr="00F56159">
        <w:rPr>
          <w:rFonts w:ascii="Times New Roman" w:hAnsi="Times New Roman" w:cs="Times New Roman"/>
          <w:sz w:val="24"/>
          <w:szCs w:val="24"/>
        </w:rPr>
        <w:t>. A</w:t>
      </w:r>
      <w:r w:rsidR="00D97D77" w:rsidRPr="00F56159">
        <w:rPr>
          <w:rFonts w:ascii="Times New Roman" w:hAnsi="Times New Roman" w:cs="Times New Roman"/>
          <w:sz w:val="24"/>
          <w:szCs w:val="24"/>
        </w:rPr>
        <w:t>s such</w:t>
      </w:r>
      <w:r w:rsidR="003D7204" w:rsidRPr="00F56159">
        <w:rPr>
          <w:rFonts w:ascii="Times New Roman" w:hAnsi="Times New Roman" w:cs="Times New Roman"/>
          <w:sz w:val="24"/>
          <w:szCs w:val="24"/>
        </w:rPr>
        <w:t>,</w:t>
      </w:r>
      <w:r w:rsidR="00D97D77" w:rsidRPr="00F56159">
        <w:rPr>
          <w:rFonts w:ascii="Times New Roman" w:hAnsi="Times New Roman" w:cs="Times New Roman"/>
          <w:sz w:val="24"/>
          <w:szCs w:val="24"/>
        </w:rPr>
        <w:t xml:space="preserve"> there </w:t>
      </w:r>
      <w:r w:rsidR="0026108D" w:rsidRPr="00F56159">
        <w:rPr>
          <w:rFonts w:ascii="Times New Roman" w:hAnsi="Times New Roman" w:cs="Times New Roman"/>
          <w:sz w:val="24"/>
          <w:szCs w:val="24"/>
        </w:rPr>
        <w:t>was</w:t>
      </w:r>
      <w:r w:rsidR="00D97D77" w:rsidRPr="00F56159">
        <w:rPr>
          <w:rFonts w:ascii="Times New Roman" w:hAnsi="Times New Roman" w:cs="Times New Roman"/>
          <w:sz w:val="24"/>
          <w:szCs w:val="24"/>
        </w:rPr>
        <w:t xml:space="preserve"> no dispute of fact. </w:t>
      </w:r>
      <w:r w:rsidR="00942514" w:rsidRPr="00F56159">
        <w:rPr>
          <w:rFonts w:ascii="Times New Roman" w:hAnsi="Times New Roman" w:cs="Times New Roman"/>
          <w:sz w:val="24"/>
          <w:szCs w:val="24"/>
        </w:rPr>
        <w:t>T</w:t>
      </w:r>
      <w:r w:rsidR="00CD0196" w:rsidRPr="00F56159">
        <w:rPr>
          <w:rFonts w:ascii="Times New Roman" w:hAnsi="Times New Roman" w:cs="Times New Roman"/>
          <w:sz w:val="24"/>
          <w:szCs w:val="24"/>
        </w:rPr>
        <w:t>he ownership of the mining claims</w:t>
      </w:r>
      <w:r w:rsidR="00CD0196" w:rsidRPr="00F56159">
        <w:rPr>
          <w:rFonts w:ascii="Times New Roman" w:hAnsi="Times New Roman" w:cs="Times New Roman"/>
          <w:color w:val="FF0000"/>
          <w:sz w:val="24"/>
          <w:szCs w:val="24"/>
        </w:rPr>
        <w:t xml:space="preserve"> </w:t>
      </w:r>
      <w:r w:rsidR="003D7204" w:rsidRPr="00F56159">
        <w:rPr>
          <w:rFonts w:ascii="Times New Roman" w:hAnsi="Times New Roman" w:cs="Times New Roman"/>
          <w:sz w:val="24"/>
          <w:szCs w:val="24"/>
        </w:rPr>
        <w:t xml:space="preserve">was apparent </w:t>
      </w:r>
      <w:r w:rsidR="00D97D77" w:rsidRPr="00F56159">
        <w:rPr>
          <w:rFonts w:ascii="Times New Roman" w:hAnsi="Times New Roman" w:cs="Times New Roman"/>
          <w:sz w:val="24"/>
          <w:szCs w:val="24"/>
        </w:rPr>
        <w:t xml:space="preserve">from the evidence adduced before the court </w:t>
      </w:r>
      <w:r w:rsidR="00D97D77" w:rsidRPr="00F56159">
        <w:rPr>
          <w:rFonts w:ascii="Times New Roman" w:hAnsi="Times New Roman" w:cs="Times New Roman"/>
          <w:i/>
          <w:sz w:val="24"/>
          <w:szCs w:val="24"/>
        </w:rPr>
        <w:t>a quo</w:t>
      </w:r>
      <w:r w:rsidR="00D97D77" w:rsidRPr="00F56159">
        <w:rPr>
          <w:rFonts w:ascii="Times New Roman" w:hAnsi="Times New Roman" w:cs="Times New Roman"/>
          <w:sz w:val="24"/>
          <w:szCs w:val="24"/>
        </w:rPr>
        <w:t xml:space="preserve"> in the form of receipts showing that the appellant made payments to the Ministry of Mines and Mining Development for the registration of its claims</w:t>
      </w:r>
      <w:r w:rsidR="003D7204" w:rsidRPr="00F56159">
        <w:rPr>
          <w:rFonts w:ascii="Times New Roman" w:hAnsi="Times New Roman" w:cs="Times New Roman"/>
          <w:sz w:val="24"/>
          <w:szCs w:val="24"/>
        </w:rPr>
        <w:t>.</w:t>
      </w:r>
    </w:p>
    <w:p w:rsidR="00733725" w:rsidRPr="00F56159" w:rsidRDefault="00AC44E2" w:rsidP="00AC44E2">
      <w:pPr>
        <w:shd w:val="clear" w:color="auto" w:fill="FFFFFF"/>
        <w:spacing w:after="168" w:line="480" w:lineRule="auto"/>
        <w:ind w:firstLine="567"/>
        <w:jc w:val="both"/>
        <w:rPr>
          <w:rFonts w:ascii="Times New Roman" w:eastAsia="Times New Roman" w:hAnsi="Times New Roman" w:cs="Times New Roman"/>
          <w:sz w:val="24"/>
          <w:szCs w:val="24"/>
          <w:lang w:val="en-US" w:eastAsia="en-ZW"/>
        </w:rPr>
      </w:pPr>
      <w:r w:rsidRPr="00F56159">
        <w:rPr>
          <w:rFonts w:ascii="Times New Roman" w:hAnsi="Times New Roman" w:cs="Times New Roman"/>
          <w:sz w:val="24"/>
          <w:szCs w:val="24"/>
        </w:rPr>
        <w:t xml:space="preserve">The documentary evidence before the court </w:t>
      </w:r>
      <w:r w:rsidRPr="00F56159">
        <w:rPr>
          <w:rFonts w:ascii="Times New Roman" w:hAnsi="Times New Roman" w:cs="Times New Roman"/>
          <w:i/>
          <w:sz w:val="24"/>
          <w:szCs w:val="24"/>
        </w:rPr>
        <w:t>a quo</w:t>
      </w:r>
      <w:r w:rsidRPr="00F56159">
        <w:rPr>
          <w:rFonts w:ascii="Times New Roman" w:hAnsi="Times New Roman" w:cs="Times New Roman"/>
          <w:sz w:val="24"/>
          <w:szCs w:val="24"/>
        </w:rPr>
        <w:t xml:space="preserve"> point</w:t>
      </w:r>
      <w:r w:rsidR="00942514" w:rsidRPr="00F56159">
        <w:rPr>
          <w:rFonts w:ascii="Times New Roman" w:hAnsi="Times New Roman" w:cs="Times New Roman"/>
          <w:sz w:val="24"/>
          <w:szCs w:val="24"/>
        </w:rPr>
        <w:t>ed</w:t>
      </w:r>
      <w:r w:rsidRPr="00F56159">
        <w:rPr>
          <w:rFonts w:ascii="Times New Roman" w:hAnsi="Times New Roman" w:cs="Times New Roman"/>
          <w:sz w:val="24"/>
          <w:szCs w:val="24"/>
        </w:rPr>
        <w:t xml:space="preserve"> to the conclusion that the appellant </w:t>
      </w:r>
      <w:r w:rsidR="00CA0E60" w:rsidRPr="00F56159">
        <w:rPr>
          <w:rFonts w:ascii="Times New Roman" w:hAnsi="Times New Roman" w:cs="Times New Roman"/>
          <w:sz w:val="24"/>
          <w:szCs w:val="24"/>
        </w:rPr>
        <w:t>was</w:t>
      </w:r>
      <w:r w:rsidRPr="00F56159">
        <w:rPr>
          <w:rFonts w:ascii="Times New Roman" w:hAnsi="Times New Roman" w:cs="Times New Roman"/>
          <w:sz w:val="24"/>
          <w:szCs w:val="24"/>
        </w:rPr>
        <w:t xml:space="preserve"> legally entitled to the mining claims in question. The court </w:t>
      </w:r>
      <w:r w:rsidRPr="00F56159">
        <w:rPr>
          <w:rFonts w:ascii="Times New Roman" w:hAnsi="Times New Roman" w:cs="Times New Roman"/>
          <w:i/>
          <w:sz w:val="24"/>
          <w:szCs w:val="24"/>
        </w:rPr>
        <w:t>a quo’s</w:t>
      </w:r>
      <w:r w:rsidRPr="00F56159">
        <w:rPr>
          <w:rFonts w:ascii="Times New Roman" w:hAnsi="Times New Roman" w:cs="Times New Roman"/>
          <w:sz w:val="24"/>
          <w:szCs w:val="24"/>
        </w:rPr>
        <w:t xml:space="preserve"> conclusion that there </w:t>
      </w:r>
      <w:r w:rsidR="00E26C69" w:rsidRPr="00F56159">
        <w:rPr>
          <w:rFonts w:ascii="Times New Roman" w:hAnsi="Times New Roman" w:cs="Times New Roman"/>
          <w:sz w:val="24"/>
          <w:szCs w:val="24"/>
        </w:rPr>
        <w:t>was a dispute</w:t>
      </w:r>
      <w:r w:rsidRPr="00F56159">
        <w:rPr>
          <w:rFonts w:ascii="Times New Roman" w:hAnsi="Times New Roman" w:cs="Times New Roman"/>
          <w:sz w:val="24"/>
          <w:szCs w:val="24"/>
        </w:rPr>
        <w:t xml:space="preserve"> of fact </w:t>
      </w:r>
      <w:r w:rsidR="00942514" w:rsidRPr="00F56159">
        <w:rPr>
          <w:rFonts w:ascii="Times New Roman" w:hAnsi="Times New Roman" w:cs="Times New Roman"/>
          <w:sz w:val="24"/>
          <w:szCs w:val="24"/>
        </w:rPr>
        <w:t>wa</w:t>
      </w:r>
      <w:r w:rsidRPr="00F56159">
        <w:rPr>
          <w:rFonts w:ascii="Times New Roman" w:hAnsi="Times New Roman" w:cs="Times New Roman"/>
          <w:sz w:val="24"/>
          <w:szCs w:val="24"/>
        </w:rPr>
        <w:t xml:space="preserve">s erroneous. There was no question of ownership </w:t>
      </w:r>
      <w:r w:rsidR="00942514" w:rsidRPr="00F56159">
        <w:rPr>
          <w:rFonts w:ascii="Times New Roman" w:hAnsi="Times New Roman" w:cs="Times New Roman"/>
          <w:sz w:val="24"/>
          <w:szCs w:val="24"/>
        </w:rPr>
        <w:t xml:space="preserve">of the mining claims </w:t>
      </w:r>
      <w:r w:rsidRPr="00F56159">
        <w:rPr>
          <w:rFonts w:ascii="Times New Roman" w:hAnsi="Times New Roman" w:cs="Times New Roman"/>
          <w:sz w:val="24"/>
          <w:szCs w:val="24"/>
        </w:rPr>
        <w:t>being in dispute, as there was evidence to establish such ownership conclusively. Once the Ministry of Mines and Mining Development confirmed that the appellant was the owner of title</w:t>
      </w:r>
      <w:r w:rsidR="006903BD" w:rsidRPr="00F56159">
        <w:rPr>
          <w:rFonts w:ascii="Times New Roman" w:hAnsi="Times New Roman" w:cs="Times New Roman"/>
          <w:sz w:val="24"/>
          <w:szCs w:val="24"/>
        </w:rPr>
        <w:t xml:space="preserve"> over the mining claims</w:t>
      </w:r>
      <w:r w:rsidRPr="00F56159">
        <w:rPr>
          <w:rFonts w:ascii="Times New Roman" w:hAnsi="Times New Roman" w:cs="Times New Roman"/>
          <w:sz w:val="24"/>
          <w:szCs w:val="24"/>
        </w:rPr>
        <w:t xml:space="preserve">, the legal effect of that confirmation was that the </w:t>
      </w:r>
      <w:r w:rsidR="00942514" w:rsidRPr="00F56159">
        <w:rPr>
          <w:rFonts w:ascii="Times New Roman" w:hAnsi="Times New Roman" w:cs="Times New Roman"/>
          <w:sz w:val="24"/>
          <w:szCs w:val="24"/>
        </w:rPr>
        <w:t xml:space="preserve">apparent </w:t>
      </w:r>
      <w:r w:rsidRPr="00F56159">
        <w:rPr>
          <w:rFonts w:ascii="Times New Roman" w:hAnsi="Times New Roman" w:cs="Times New Roman"/>
          <w:sz w:val="24"/>
          <w:szCs w:val="24"/>
        </w:rPr>
        <w:t>dispute</w:t>
      </w:r>
      <w:r w:rsidR="00942514" w:rsidRPr="00F56159">
        <w:rPr>
          <w:rFonts w:ascii="Times New Roman" w:hAnsi="Times New Roman" w:cs="Times New Roman"/>
          <w:sz w:val="24"/>
          <w:szCs w:val="24"/>
        </w:rPr>
        <w:t xml:space="preserve"> of fact</w:t>
      </w:r>
      <w:r w:rsidRPr="00F56159">
        <w:rPr>
          <w:rFonts w:ascii="Times New Roman" w:hAnsi="Times New Roman" w:cs="Times New Roman"/>
          <w:sz w:val="24"/>
          <w:szCs w:val="24"/>
        </w:rPr>
        <w:t xml:space="preserve"> fell away.</w:t>
      </w:r>
    </w:p>
    <w:p w:rsidR="00711BAC" w:rsidRPr="00F56159" w:rsidRDefault="00711BAC" w:rsidP="00733725">
      <w:pPr>
        <w:shd w:val="clear" w:color="auto" w:fill="FFFFFF"/>
        <w:spacing w:after="168" w:line="480" w:lineRule="auto"/>
        <w:ind w:firstLine="567"/>
        <w:jc w:val="both"/>
        <w:rPr>
          <w:rFonts w:ascii="Times New Roman" w:eastAsia="Times New Roman" w:hAnsi="Times New Roman" w:cs="Times New Roman"/>
          <w:color w:val="FF0000"/>
          <w:sz w:val="24"/>
          <w:szCs w:val="24"/>
          <w:lang w:val="en-US" w:eastAsia="en-ZW"/>
        </w:rPr>
      </w:pPr>
      <w:r w:rsidRPr="00F56159">
        <w:rPr>
          <w:rFonts w:ascii="Times New Roman" w:eastAsia="Times New Roman" w:hAnsi="Times New Roman" w:cs="Times New Roman"/>
          <w:sz w:val="24"/>
          <w:szCs w:val="24"/>
          <w:lang w:val="en-US" w:eastAsia="en-ZW"/>
        </w:rPr>
        <w:t xml:space="preserve">In </w:t>
      </w:r>
      <w:proofErr w:type="spellStart"/>
      <w:r w:rsidRPr="00F56159">
        <w:rPr>
          <w:rFonts w:ascii="Times New Roman" w:eastAsia="Times New Roman" w:hAnsi="Times New Roman" w:cs="Times New Roman"/>
          <w:i/>
          <w:sz w:val="24"/>
          <w:szCs w:val="24"/>
          <w:lang w:val="en-US" w:eastAsia="en-ZW"/>
        </w:rPr>
        <w:t>Agrifoods</w:t>
      </w:r>
      <w:proofErr w:type="spellEnd"/>
      <w:r w:rsidRPr="00F56159">
        <w:rPr>
          <w:rFonts w:ascii="Times New Roman" w:eastAsia="Times New Roman" w:hAnsi="Times New Roman" w:cs="Times New Roman"/>
          <w:sz w:val="24"/>
          <w:szCs w:val="24"/>
          <w:lang w:val="en-US" w:eastAsia="en-ZW"/>
        </w:rPr>
        <w:t xml:space="preserve"> v </w:t>
      </w:r>
      <w:proofErr w:type="spellStart"/>
      <w:r w:rsidRPr="00F56159">
        <w:rPr>
          <w:rFonts w:ascii="Times New Roman" w:eastAsia="Times New Roman" w:hAnsi="Times New Roman" w:cs="Times New Roman"/>
          <w:i/>
          <w:sz w:val="24"/>
          <w:szCs w:val="24"/>
          <w:lang w:val="en-US" w:eastAsia="en-ZW"/>
        </w:rPr>
        <w:t>Chiruka</w:t>
      </w:r>
      <w:proofErr w:type="spellEnd"/>
      <w:r w:rsidRPr="00F56159">
        <w:rPr>
          <w:rFonts w:ascii="Times New Roman" w:eastAsia="Times New Roman" w:hAnsi="Times New Roman" w:cs="Times New Roman"/>
          <w:i/>
          <w:sz w:val="24"/>
          <w:szCs w:val="24"/>
          <w:lang w:val="en-US" w:eastAsia="en-ZW"/>
        </w:rPr>
        <w:t xml:space="preserve"> </w:t>
      </w:r>
      <w:r w:rsidR="00F45849" w:rsidRPr="00F56159">
        <w:rPr>
          <w:rFonts w:ascii="Times New Roman" w:eastAsia="Times New Roman" w:hAnsi="Times New Roman" w:cs="Times New Roman"/>
          <w:i/>
          <w:sz w:val="24"/>
          <w:szCs w:val="24"/>
          <w:lang w:val="en-US" w:eastAsia="en-ZW"/>
        </w:rPr>
        <w:t>and</w:t>
      </w:r>
      <w:r w:rsidRPr="00F56159">
        <w:rPr>
          <w:rFonts w:ascii="Times New Roman" w:eastAsia="Times New Roman" w:hAnsi="Times New Roman" w:cs="Times New Roman"/>
          <w:i/>
          <w:sz w:val="24"/>
          <w:szCs w:val="24"/>
          <w:lang w:val="en-US" w:eastAsia="en-ZW"/>
        </w:rPr>
        <w:t xml:space="preserve"> Ors</w:t>
      </w:r>
      <w:r w:rsidR="005D1C4F" w:rsidRPr="00F56159">
        <w:rPr>
          <w:rFonts w:ascii="Times New Roman" w:eastAsia="Times New Roman" w:hAnsi="Times New Roman" w:cs="Times New Roman"/>
          <w:sz w:val="24"/>
          <w:szCs w:val="24"/>
          <w:lang w:val="en-US" w:eastAsia="en-ZW"/>
        </w:rPr>
        <w:t xml:space="preserve"> SC 116/04</w:t>
      </w:r>
      <w:r w:rsidR="003C01E0" w:rsidRPr="00F56159">
        <w:rPr>
          <w:rFonts w:ascii="Times New Roman" w:eastAsia="Times New Roman" w:hAnsi="Times New Roman" w:cs="Times New Roman"/>
          <w:sz w:val="24"/>
          <w:szCs w:val="24"/>
          <w:lang w:val="en-US" w:eastAsia="en-ZW"/>
        </w:rPr>
        <w:t xml:space="preserve">, the </w:t>
      </w:r>
      <w:r w:rsidR="00F45849" w:rsidRPr="00F56159">
        <w:rPr>
          <w:rFonts w:ascii="Times New Roman" w:eastAsia="Times New Roman" w:hAnsi="Times New Roman" w:cs="Times New Roman"/>
          <w:sz w:val="24"/>
          <w:szCs w:val="24"/>
          <w:lang w:val="en-US" w:eastAsia="en-ZW"/>
        </w:rPr>
        <w:t>c</w:t>
      </w:r>
      <w:r w:rsidR="003C01E0" w:rsidRPr="00F56159">
        <w:rPr>
          <w:rFonts w:ascii="Times New Roman" w:eastAsia="Times New Roman" w:hAnsi="Times New Roman" w:cs="Times New Roman"/>
          <w:sz w:val="24"/>
          <w:szCs w:val="24"/>
          <w:lang w:val="en-US" w:eastAsia="en-ZW"/>
        </w:rPr>
        <w:t xml:space="preserve">ourt </w:t>
      </w:r>
      <w:r w:rsidR="00FE26D5" w:rsidRPr="00F56159">
        <w:rPr>
          <w:rFonts w:ascii="Times New Roman" w:eastAsia="Times New Roman" w:hAnsi="Times New Roman" w:cs="Times New Roman"/>
          <w:sz w:val="24"/>
          <w:szCs w:val="24"/>
          <w:lang w:val="en-US" w:eastAsia="en-ZW"/>
        </w:rPr>
        <w:t>sai</w:t>
      </w:r>
      <w:r w:rsidR="003C01E0" w:rsidRPr="00F56159">
        <w:rPr>
          <w:rFonts w:ascii="Times New Roman" w:eastAsia="Times New Roman" w:hAnsi="Times New Roman" w:cs="Times New Roman"/>
          <w:sz w:val="24"/>
          <w:szCs w:val="24"/>
          <w:lang w:val="en-US" w:eastAsia="en-ZW"/>
        </w:rPr>
        <w:t>d the following at p</w:t>
      </w:r>
      <w:r w:rsidR="00F45849" w:rsidRPr="00F56159">
        <w:rPr>
          <w:rFonts w:ascii="Times New Roman" w:eastAsia="Times New Roman" w:hAnsi="Times New Roman" w:cs="Times New Roman"/>
          <w:sz w:val="24"/>
          <w:szCs w:val="24"/>
          <w:lang w:val="en-US" w:eastAsia="en-ZW"/>
        </w:rPr>
        <w:t> </w:t>
      </w:r>
      <w:r w:rsidR="003C01E0" w:rsidRPr="00F56159">
        <w:rPr>
          <w:rFonts w:ascii="Times New Roman" w:eastAsia="Times New Roman" w:hAnsi="Times New Roman" w:cs="Times New Roman"/>
          <w:sz w:val="24"/>
          <w:szCs w:val="24"/>
          <w:lang w:val="en-US" w:eastAsia="en-ZW"/>
        </w:rPr>
        <w:t xml:space="preserve">4 of the </w:t>
      </w:r>
      <w:r w:rsidR="00942514" w:rsidRPr="00F56159">
        <w:rPr>
          <w:rFonts w:ascii="Times New Roman" w:eastAsia="Times New Roman" w:hAnsi="Times New Roman" w:cs="Times New Roman"/>
          <w:sz w:val="24"/>
          <w:szCs w:val="24"/>
          <w:lang w:val="en-US" w:eastAsia="en-ZW"/>
        </w:rPr>
        <w:t>judgment:</w:t>
      </w:r>
    </w:p>
    <w:p w:rsidR="00711BAC" w:rsidRPr="00F56159" w:rsidRDefault="00711BAC" w:rsidP="00711BAC">
      <w:pPr>
        <w:shd w:val="clear" w:color="auto" w:fill="FFFFFF"/>
        <w:spacing w:after="168" w:line="240" w:lineRule="auto"/>
        <w:ind w:left="720"/>
        <w:jc w:val="both"/>
        <w:rPr>
          <w:rFonts w:ascii="Times New Roman" w:eastAsia="Times New Roman" w:hAnsi="Times New Roman" w:cs="Times New Roman"/>
          <w:sz w:val="24"/>
          <w:szCs w:val="24"/>
          <w:lang w:val="en-GB" w:eastAsia="en-ZW"/>
        </w:rPr>
      </w:pPr>
      <w:r w:rsidRPr="00F56159">
        <w:rPr>
          <w:rFonts w:ascii="Times New Roman" w:eastAsia="Times New Roman" w:hAnsi="Times New Roman" w:cs="Times New Roman"/>
          <w:sz w:val="24"/>
          <w:szCs w:val="24"/>
          <w:lang w:val="en-US" w:eastAsia="en-ZW"/>
        </w:rPr>
        <w:t>“The legal position regarding misdirection based on facts is clearly articulated in the case of </w:t>
      </w:r>
      <w:r w:rsidRPr="00F56159">
        <w:rPr>
          <w:rFonts w:ascii="Times New Roman" w:eastAsia="Times New Roman" w:hAnsi="Times New Roman" w:cs="Times New Roman"/>
          <w:i/>
          <w:iCs/>
          <w:sz w:val="24"/>
          <w:szCs w:val="24"/>
          <w:lang w:val="en-US" w:eastAsia="en-ZW"/>
        </w:rPr>
        <w:t>Hama</w:t>
      </w:r>
      <w:r w:rsidRPr="00F56159">
        <w:rPr>
          <w:rFonts w:ascii="Times New Roman" w:eastAsia="Times New Roman" w:hAnsi="Times New Roman" w:cs="Times New Roman"/>
          <w:iCs/>
          <w:sz w:val="24"/>
          <w:szCs w:val="24"/>
          <w:lang w:val="en-US" w:eastAsia="en-ZW"/>
        </w:rPr>
        <w:t xml:space="preserve"> v </w:t>
      </w:r>
      <w:r w:rsidRPr="00F56159">
        <w:rPr>
          <w:rFonts w:ascii="Times New Roman" w:eastAsia="Times New Roman" w:hAnsi="Times New Roman" w:cs="Times New Roman"/>
          <w:i/>
          <w:iCs/>
          <w:sz w:val="24"/>
          <w:szCs w:val="24"/>
          <w:lang w:val="en-US" w:eastAsia="en-ZW"/>
        </w:rPr>
        <w:t>National Railways of Zimbabwe</w:t>
      </w:r>
      <w:r w:rsidRPr="00F56159">
        <w:rPr>
          <w:rFonts w:ascii="Times New Roman" w:eastAsia="Times New Roman" w:hAnsi="Times New Roman" w:cs="Times New Roman"/>
          <w:sz w:val="24"/>
          <w:szCs w:val="24"/>
          <w:lang w:val="en-US" w:eastAsia="en-ZW"/>
        </w:rPr>
        <w:t> 1996 (1) ZLR 774 (S) where at p</w:t>
      </w:r>
      <w:r w:rsidR="00F45849" w:rsidRPr="00F56159">
        <w:rPr>
          <w:rFonts w:ascii="Times New Roman" w:eastAsia="Times New Roman" w:hAnsi="Times New Roman" w:cs="Times New Roman"/>
          <w:sz w:val="24"/>
          <w:szCs w:val="24"/>
          <w:lang w:val="en-US" w:eastAsia="en-ZW"/>
        </w:rPr>
        <w:t> </w:t>
      </w:r>
      <w:r w:rsidRPr="00F56159">
        <w:rPr>
          <w:rFonts w:ascii="Times New Roman" w:eastAsia="Times New Roman" w:hAnsi="Times New Roman" w:cs="Times New Roman"/>
          <w:sz w:val="24"/>
          <w:szCs w:val="24"/>
          <w:lang w:val="en-US" w:eastAsia="en-ZW"/>
        </w:rPr>
        <w:t>670A the learned judge observed as follows:</w:t>
      </w:r>
    </w:p>
    <w:p w:rsidR="00711BAC" w:rsidRPr="00F56159" w:rsidRDefault="00711BAC" w:rsidP="00711BAC">
      <w:pPr>
        <w:pStyle w:val="ListParagraph"/>
        <w:shd w:val="clear" w:color="auto" w:fill="FFFFFF"/>
        <w:spacing w:after="168" w:line="240" w:lineRule="auto"/>
        <w:ind w:left="1440"/>
        <w:jc w:val="both"/>
        <w:rPr>
          <w:rFonts w:ascii="Times New Roman" w:eastAsia="Times New Roman" w:hAnsi="Times New Roman" w:cs="Times New Roman"/>
          <w:sz w:val="24"/>
          <w:szCs w:val="24"/>
          <w:lang w:eastAsia="en-ZW"/>
        </w:rPr>
      </w:pPr>
      <w:r w:rsidRPr="00F56159">
        <w:rPr>
          <w:rFonts w:ascii="Times New Roman" w:eastAsia="Times New Roman" w:hAnsi="Times New Roman" w:cs="Times New Roman"/>
          <w:sz w:val="24"/>
          <w:szCs w:val="24"/>
          <w:lang w:val="en-US" w:eastAsia="en-ZW"/>
        </w:rPr>
        <w:t>‘For an appellant to avail himself of a misdirection as to the evidence, the nature and circumstances of the case mu</w:t>
      </w:r>
      <w:r w:rsidR="00EF211A" w:rsidRPr="00F56159">
        <w:rPr>
          <w:rFonts w:ascii="Times New Roman" w:eastAsia="Times New Roman" w:hAnsi="Times New Roman" w:cs="Times New Roman"/>
          <w:sz w:val="24"/>
          <w:szCs w:val="24"/>
          <w:lang w:val="en-US" w:eastAsia="en-ZW"/>
        </w:rPr>
        <w:t>st</w:t>
      </w:r>
      <w:r w:rsidRPr="00F56159">
        <w:rPr>
          <w:rFonts w:ascii="Times New Roman" w:eastAsia="Times New Roman" w:hAnsi="Times New Roman" w:cs="Times New Roman"/>
          <w:sz w:val="24"/>
          <w:szCs w:val="24"/>
          <w:lang w:eastAsia="en-ZW"/>
        </w:rPr>
        <w:t xml:space="preserve"> be such that it is reasonably probable that </w:t>
      </w:r>
      <w:r w:rsidRPr="00F56159">
        <w:rPr>
          <w:rFonts w:ascii="Times New Roman" w:eastAsia="Times New Roman" w:hAnsi="Times New Roman" w:cs="Times New Roman"/>
          <w:sz w:val="24"/>
          <w:szCs w:val="24"/>
          <w:lang w:eastAsia="en-ZW"/>
        </w:rPr>
        <w:lastRenderedPageBreak/>
        <w:t>the Tribunal would not have determined as it did had there been no misdirection; in other words, that the determination was irrational.’</w:t>
      </w:r>
    </w:p>
    <w:p w:rsidR="00711BAC" w:rsidRPr="00F56159" w:rsidRDefault="00711BAC" w:rsidP="00711BAC">
      <w:pPr>
        <w:shd w:val="clear" w:color="auto" w:fill="FFFFFF"/>
        <w:spacing w:after="168" w:line="240" w:lineRule="auto"/>
        <w:ind w:left="720"/>
        <w:jc w:val="both"/>
        <w:rPr>
          <w:rFonts w:ascii="Times New Roman" w:eastAsia="Times New Roman" w:hAnsi="Times New Roman" w:cs="Times New Roman"/>
          <w:sz w:val="24"/>
          <w:szCs w:val="24"/>
          <w:lang w:eastAsia="en-ZW"/>
        </w:rPr>
      </w:pPr>
      <w:r w:rsidRPr="00F56159">
        <w:rPr>
          <w:rFonts w:ascii="Times New Roman" w:eastAsia="Times New Roman" w:hAnsi="Times New Roman" w:cs="Times New Roman"/>
          <w:sz w:val="24"/>
          <w:szCs w:val="24"/>
          <w:lang w:eastAsia="en-ZW"/>
        </w:rPr>
        <w:t>I am satisfied, on the strength of this </w:t>
      </w:r>
      <w:r w:rsidRPr="00F56159">
        <w:rPr>
          <w:rFonts w:ascii="Times New Roman" w:eastAsia="Times New Roman" w:hAnsi="Times New Roman" w:cs="Times New Roman"/>
          <w:i/>
          <w:iCs/>
          <w:sz w:val="24"/>
          <w:szCs w:val="24"/>
          <w:lang w:eastAsia="en-ZW"/>
        </w:rPr>
        <w:t>dictum</w:t>
      </w:r>
      <w:r w:rsidRPr="00F56159">
        <w:rPr>
          <w:rFonts w:ascii="Times New Roman" w:eastAsia="Times New Roman" w:hAnsi="Times New Roman" w:cs="Times New Roman"/>
          <w:sz w:val="24"/>
          <w:szCs w:val="24"/>
          <w:lang w:eastAsia="en-ZW"/>
        </w:rPr>
        <w:t>, which I find to be apposite </w:t>
      </w:r>
      <w:r w:rsidRPr="00F56159">
        <w:rPr>
          <w:rFonts w:ascii="Times New Roman" w:eastAsia="Times New Roman" w:hAnsi="Times New Roman" w:cs="Times New Roman"/>
          <w:i/>
          <w:iCs/>
          <w:sz w:val="24"/>
          <w:szCs w:val="24"/>
          <w:lang w:eastAsia="en-ZW"/>
        </w:rPr>
        <w:t>in</w:t>
      </w:r>
      <w:r w:rsidR="00F45849" w:rsidRPr="00F56159">
        <w:rPr>
          <w:rFonts w:ascii="Times New Roman" w:eastAsia="Times New Roman" w:hAnsi="Times New Roman" w:cs="Times New Roman"/>
          <w:i/>
          <w:iCs/>
          <w:sz w:val="24"/>
          <w:szCs w:val="24"/>
          <w:lang w:eastAsia="en-ZW"/>
        </w:rPr>
        <w:t> </w:t>
      </w:r>
      <w:r w:rsidRPr="00F56159">
        <w:rPr>
          <w:rFonts w:ascii="Times New Roman" w:eastAsia="Times New Roman" w:hAnsi="Times New Roman" w:cs="Times New Roman"/>
          <w:i/>
          <w:iCs/>
          <w:sz w:val="24"/>
          <w:szCs w:val="24"/>
          <w:lang w:eastAsia="en-ZW"/>
        </w:rPr>
        <w:t>casu</w:t>
      </w:r>
      <w:r w:rsidRPr="00F56159">
        <w:rPr>
          <w:rFonts w:ascii="Times New Roman" w:eastAsia="Times New Roman" w:hAnsi="Times New Roman" w:cs="Times New Roman"/>
          <w:sz w:val="24"/>
          <w:szCs w:val="24"/>
          <w:lang w:eastAsia="en-ZW"/>
        </w:rPr>
        <w:t>, that the court </w:t>
      </w:r>
      <w:r w:rsidRPr="00F56159">
        <w:rPr>
          <w:rFonts w:ascii="Times New Roman" w:eastAsia="Times New Roman" w:hAnsi="Times New Roman" w:cs="Times New Roman"/>
          <w:i/>
          <w:iCs/>
          <w:sz w:val="24"/>
          <w:szCs w:val="24"/>
          <w:lang w:eastAsia="en-ZW"/>
        </w:rPr>
        <w:t>a</w:t>
      </w:r>
      <w:r w:rsidR="00F45849" w:rsidRPr="00F56159">
        <w:rPr>
          <w:rFonts w:ascii="Times New Roman" w:eastAsia="Times New Roman" w:hAnsi="Times New Roman" w:cs="Times New Roman"/>
          <w:i/>
          <w:iCs/>
          <w:sz w:val="24"/>
          <w:szCs w:val="24"/>
          <w:lang w:eastAsia="en-ZW"/>
        </w:rPr>
        <w:t> </w:t>
      </w:r>
      <w:r w:rsidRPr="00F56159">
        <w:rPr>
          <w:rFonts w:ascii="Times New Roman" w:eastAsia="Times New Roman" w:hAnsi="Times New Roman" w:cs="Times New Roman"/>
          <w:i/>
          <w:iCs/>
          <w:sz w:val="24"/>
          <w:szCs w:val="24"/>
          <w:lang w:eastAsia="en-ZW"/>
        </w:rPr>
        <w:t>quo</w:t>
      </w:r>
      <w:r w:rsidRPr="00F56159">
        <w:rPr>
          <w:rFonts w:ascii="Times New Roman" w:eastAsia="Times New Roman" w:hAnsi="Times New Roman" w:cs="Times New Roman"/>
          <w:sz w:val="24"/>
          <w:szCs w:val="24"/>
          <w:lang w:eastAsia="en-ZW"/>
        </w:rPr>
        <w:t> did indeed misdirect itself as to the evidence before it. Had the court not so misdirected itself, I have no doubt in my mind that it might very well have reached a different conclusion. In particular, the court </w:t>
      </w:r>
      <w:r w:rsidRPr="00F56159">
        <w:rPr>
          <w:rFonts w:ascii="Times New Roman" w:eastAsia="Times New Roman" w:hAnsi="Times New Roman" w:cs="Times New Roman"/>
          <w:i/>
          <w:iCs/>
          <w:sz w:val="24"/>
          <w:szCs w:val="24"/>
          <w:lang w:eastAsia="en-ZW"/>
        </w:rPr>
        <w:t>a</w:t>
      </w:r>
      <w:r w:rsidR="00F45849" w:rsidRPr="00F56159">
        <w:rPr>
          <w:rFonts w:ascii="Times New Roman" w:eastAsia="Times New Roman" w:hAnsi="Times New Roman" w:cs="Times New Roman"/>
          <w:i/>
          <w:iCs/>
          <w:sz w:val="24"/>
          <w:szCs w:val="24"/>
          <w:lang w:eastAsia="en-ZW"/>
        </w:rPr>
        <w:t> </w:t>
      </w:r>
      <w:r w:rsidRPr="00F56159">
        <w:rPr>
          <w:rFonts w:ascii="Times New Roman" w:eastAsia="Times New Roman" w:hAnsi="Times New Roman" w:cs="Times New Roman"/>
          <w:i/>
          <w:iCs/>
          <w:sz w:val="24"/>
          <w:szCs w:val="24"/>
          <w:lang w:eastAsia="en-ZW"/>
        </w:rPr>
        <w:t>quo</w:t>
      </w:r>
      <w:r w:rsidRPr="00F56159">
        <w:rPr>
          <w:rFonts w:ascii="Times New Roman" w:eastAsia="Times New Roman" w:hAnsi="Times New Roman" w:cs="Times New Roman"/>
          <w:sz w:val="24"/>
          <w:szCs w:val="24"/>
          <w:lang w:eastAsia="en-ZW"/>
        </w:rPr>
        <w:t> may not have reached the conclusion that the order to report for work the following morning would have violated the respondents</w:t>
      </w:r>
      <w:r w:rsidR="00FE26D5" w:rsidRPr="00F56159">
        <w:rPr>
          <w:rFonts w:ascii="Times New Roman" w:eastAsia="Times New Roman" w:hAnsi="Times New Roman" w:cs="Times New Roman"/>
          <w:sz w:val="24"/>
          <w:szCs w:val="24"/>
          <w:lang w:eastAsia="en-ZW"/>
        </w:rPr>
        <w:t>’</w:t>
      </w:r>
      <w:r w:rsidRPr="00F56159">
        <w:rPr>
          <w:rFonts w:ascii="Times New Roman" w:eastAsia="Times New Roman" w:hAnsi="Times New Roman" w:cs="Times New Roman"/>
          <w:sz w:val="24"/>
          <w:szCs w:val="24"/>
          <w:lang w:eastAsia="en-ZW"/>
        </w:rPr>
        <w:t xml:space="preserve"> right to one day off per week. </w:t>
      </w:r>
      <w:r w:rsidRPr="00F56159">
        <w:rPr>
          <w:rFonts w:ascii="Times New Roman" w:eastAsia="Times New Roman" w:hAnsi="Times New Roman" w:cs="Times New Roman"/>
          <w:sz w:val="24"/>
          <w:szCs w:val="24"/>
          <w:u w:val="single"/>
          <w:lang w:eastAsia="en-ZW"/>
        </w:rPr>
        <w:t>The misdirection in question amounts to a misdirection in law.</w:t>
      </w:r>
      <w:r w:rsidRPr="00F56159">
        <w:rPr>
          <w:rFonts w:ascii="Times New Roman" w:eastAsia="Times New Roman" w:hAnsi="Times New Roman" w:cs="Times New Roman"/>
          <w:sz w:val="24"/>
          <w:szCs w:val="24"/>
          <w:lang w:eastAsia="en-ZW"/>
        </w:rPr>
        <w:t>”</w:t>
      </w:r>
      <w:r w:rsidR="00EF211A" w:rsidRPr="00F56159">
        <w:rPr>
          <w:rFonts w:ascii="Times New Roman" w:eastAsia="Times New Roman" w:hAnsi="Times New Roman" w:cs="Times New Roman"/>
          <w:sz w:val="24"/>
          <w:szCs w:val="24"/>
          <w:lang w:eastAsia="en-ZW"/>
        </w:rPr>
        <w:t xml:space="preserve"> </w:t>
      </w:r>
      <w:r w:rsidRPr="00F56159">
        <w:rPr>
          <w:rFonts w:ascii="Times New Roman" w:eastAsia="Times New Roman" w:hAnsi="Times New Roman" w:cs="Times New Roman"/>
          <w:sz w:val="24"/>
          <w:szCs w:val="24"/>
          <w:lang w:eastAsia="en-ZW"/>
        </w:rPr>
        <w:t>(</w:t>
      </w:r>
      <w:proofErr w:type="gramStart"/>
      <w:r w:rsidR="00F45849" w:rsidRPr="00F56159">
        <w:rPr>
          <w:rFonts w:ascii="Times New Roman" w:eastAsia="Times New Roman" w:hAnsi="Times New Roman" w:cs="Times New Roman"/>
          <w:sz w:val="24"/>
          <w:szCs w:val="24"/>
          <w:lang w:eastAsia="en-ZW"/>
        </w:rPr>
        <w:t>the</w:t>
      </w:r>
      <w:proofErr w:type="gramEnd"/>
      <w:r w:rsidR="00F45849" w:rsidRPr="00F56159">
        <w:rPr>
          <w:rFonts w:ascii="Times New Roman" w:eastAsia="Times New Roman" w:hAnsi="Times New Roman" w:cs="Times New Roman"/>
          <w:sz w:val="24"/>
          <w:szCs w:val="24"/>
          <w:lang w:eastAsia="en-ZW"/>
        </w:rPr>
        <w:t xml:space="preserve"> underlining is for emphasis</w:t>
      </w:r>
      <w:r w:rsidRPr="00F56159">
        <w:rPr>
          <w:rFonts w:ascii="Times New Roman" w:eastAsia="Times New Roman" w:hAnsi="Times New Roman" w:cs="Times New Roman"/>
          <w:sz w:val="24"/>
          <w:szCs w:val="24"/>
          <w:lang w:eastAsia="en-ZW"/>
        </w:rPr>
        <w:t>)</w:t>
      </w:r>
    </w:p>
    <w:p w:rsidR="00D14069" w:rsidRPr="00F56159" w:rsidRDefault="00D14069" w:rsidP="00F45849">
      <w:pPr>
        <w:spacing w:line="240" w:lineRule="auto"/>
        <w:jc w:val="both"/>
        <w:rPr>
          <w:rFonts w:ascii="Times New Roman" w:hAnsi="Times New Roman" w:cs="Times New Roman"/>
          <w:sz w:val="24"/>
          <w:szCs w:val="24"/>
        </w:rPr>
      </w:pPr>
    </w:p>
    <w:p w:rsidR="00711BAC" w:rsidRPr="00F56159" w:rsidRDefault="00B66C18" w:rsidP="003C01E0">
      <w:pPr>
        <w:spacing w:line="480" w:lineRule="auto"/>
        <w:ind w:firstLine="720"/>
        <w:jc w:val="both"/>
        <w:rPr>
          <w:rFonts w:ascii="Times New Roman" w:hAnsi="Times New Roman" w:cs="Times New Roman"/>
          <w:sz w:val="24"/>
          <w:szCs w:val="24"/>
        </w:rPr>
      </w:pPr>
      <w:r w:rsidRPr="00F56159">
        <w:rPr>
          <w:rFonts w:ascii="Times New Roman" w:hAnsi="Times New Roman" w:cs="Times New Roman"/>
          <w:sz w:val="24"/>
          <w:szCs w:val="24"/>
        </w:rPr>
        <w:t>Applying the reasoning in</w:t>
      </w:r>
      <w:r w:rsidR="006F7ABC" w:rsidRPr="00F56159">
        <w:rPr>
          <w:rFonts w:ascii="Times New Roman" w:hAnsi="Times New Roman" w:cs="Times New Roman"/>
          <w:sz w:val="24"/>
          <w:szCs w:val="24"/>
        </w:rPr>
        <w:t xml:space="preserve"> the </w:t>
      </w:r>
      <w:proofErr w:type="spellStart"/>
      <w:r w:rsidR="00FE26D5" w:rsidRPr="00F56159">
        <w:rPr>
          <w:rFonts w:ascii="Times New Roman" w:eastAsia="Times New Roman" w:hAnsi="Times New Roman" w:cs="Times New Roman"/>
          <w:i/>
          <w:sz w:val="24"/>
          <w:szCs w:val="24"/>
          <w:lang w:val="en-US" w:eastAsia="en-ZW"/>
        </w:rPr>
        <w:t>Agrifoods</w:t>
      </w:r>
      <w:proofErr w:type="spellEnd"/>
      <w:r w:rsidR="00FE26D5" w:rsidRPr="00F56159">
        <w:rPr>
          <w:rFonts w:ascii="Times New Roman" w:hAnsi="Times New Roman" w:cs="Times New Roman"/>
          <w:sz w:val="24"/>
          <w:szCs w:val="24"/>
        </w:rPr>
        <w:t xml:space="preserve"> </w:t>
      </w:r>
      <w:r w:rsidR="006F7ABC" w:rsidRPr="00F56159">
        <w:rPr>
          <w:rFonts w:ascii="Times New Roman" w:hAnsi="Times New Roman" w:cs="Times New Roman"/>
          <w:sz w:val="24"/>
          <w:szCs w:val="24"/>
        </w:rPr>
        <w:t>case</w:t>
      </w:r>
      <w:r w:rsidR="00FE26D5" w:rsidRPr="00F56159">
        <w:rPr>
          <w:rFonts w:ascii="Times New Roman" w:hAnsi="Times New Roman" w:cs="Times New Roman"/>
          <w:sz w:val="24"/>
          <w:szCs w:val="24"/>
        </w:rPr>
        <w:t xml:space="preserve"> </w:t>
      </w:r>
      <w:r w:rsidR="00FE26D5" w:rsidRPr="00F56159">
        <w:rPr>
          <w:rFonts w:ascii="Times New Roman" w:hAnsi="Times New Roman" w:cs="Times New Roman"/>
          <w:i/>
          <w:sz w:val="24"/>
          <w:szCs w:val="24"/>
        </w:rPr>
        <w:t>supra</w:t>
      </w:r>
      <w:r w:rsidR="006F7ABC" w:rsidRPr="00F56159">
        <w:rPr>
          <w:rFonts w:ascii="Times New Roman" w:hAnsi="Times New Roman" w:cs="Times New Roman"/>
          <w:sz w:val="24"/>
          <w:szCs w:val="24"/>
        </w:rPr>
        <w:t>, it is appar</w:t>
      </w:r>
      <w:r w:rsidR="00D14069" w:rsidRPr="00F56159">
        <w:rPr>
          <w:rFonts w:ascii="Times New Roman" w:hAnsi="Times New Roman" w:cs="Times New Roman"/>
          <w:sz w:val="24"/>
          <w:szCs w:val="24"/>
        </w:rPr>
        <w:t xml:space="preserve">ent that if the court </w:t>
      </w:r>
      <w:r w:rsidR="00D14069" w:rsidRPr="00F56159">
        <w:rPr>
          <w:rFonts w:ascii="Times New Roman" w:hAnsi="Times New Roman" w:cs="Times New Roman"/>
          <w:i/>
          <w:sz w:val="24"/>
          <w:szCs w:val="24"/>
        </w:rPr>
        <w:t>a</w:t>
      </w:r>
      <w:r w:rsidRPr="00F56159">
        <w:rPr>
          <w:rFonts w:ascii="Times New Roman" w:hAnsi="Times New Roman" w:cs="Times New Roman"/>
          <w:i/>
          <w:sz w:val="24"/>
          <w:szCs w:val="24"/>
        </w:rPr>
        <w:t> </w:t>
      </w:r>
      <w:r w:rsidR="00D14069" w:rsidRPr="00F56159">
        <w:rPr>
          <w:rFonts w:ascii="Times New Roman" w:hAnsi="Times New Roman" w:cs="Times New Roman"/>
          <w:i/>
          <w:sz w:val="24"/>
          <w:szCs w:val="24"/>
        </w:rPr>
        <w:t>quo</w:t>
      </w:r>
      <w:r w:rsidR="00D14069" w:rsidRPr="00F56159">
        <w:rPr>
          <w:rFonts w:ascii="Times New Roman" w:hAnsi="Times New Roman" w:cs="Times New Roman"/>
          <w:sz w:val="24"/>
          <w:szCs w:val="24"/>
        </w:rPr>
        <w:t xml:space="preserve"> had taken into account the evidence placed before it, it </w:t>
      </w:r>
      <w:r w:rsidR="00E40F67" w:rsidRPr="00F56159">
        <w:rPr>
          <w:rFonts w:ascii="Times New Roman" w:hAnsi="Times New Roman" w:cs="Times New Roman"/>
          <w:sz w:val="24"/>
          <w:szCs w:val="24"/>
        </w:rPr>
        <w:t>would</w:t>
      </w:r>
      <w:r w:rsidR="009241EA" w:rsidRPr="00F56159">
        <w:rPr>
          <w:rFonts w:ascii="Times New Roman" w:hAnsi="Times New Roman" w:cs="Times New Roman"/>
          <w:sz w:val="24"/>
          <w:szCs w:val="24"/>
        </w:rPr>
        <w:t xml:space="preserve"> </w:t>
      </w:r>
      <w:r w:rsidR="00D14069" w:rsidRPr="00F56159">
        <w:rPr>
          <w:rFonts w:ascii="Times New Roman" w:hAnsi="Times New Roman" w:cs="Times New Roman"/>
          <w:sz w:val="24"/>
          <w:szCs w:val="24"/>
        </w:rPr>
        <w:t>not have reached the decision that it did.</w:t>
      </w:r>
      <w:r w:rsidR="00FD7A19" w:rsidRPr="00F56159">
        <w:rPr>
          <w:rFonts w:ascii="Times New Roman" w:hAnsi="Times New Roman" w:cs="Times New Roman"/>
          <w:sz w:val="24"/>
          <w:szCs w:val="24"/>
        </w:rPr>
        <w:t xml:space="preserve"> </w:t>
      </w:r>
      <w:r w:rsidR="00D14069" w:rsidRPr="00F56159">
        <w:rPr>
          <w:rFonts w:ascii="Times New Roman" w:hAnsi="Times New Roman" w:cs="Times New Roman"/>
          <w:sz w:val="24"/>
          <w:szCs w:val="24"/>
        </w:rPr>
        <w:t xml:space="preserve">It </w:t>
      </w:r>
      <w:r w:rsidR="009241EA" w:rsidRPr="00F56159">
        <w:rPr>
          <w:rFonts w:ascii="Times New Roman" w:hAnsi="Times New Roman" w:cs="Times New Roman"/>
          <w:sz w:val="24"/>
          <w:szCs w:val="24"/>
        </w:rPr>
        <w:t>would</w:t>
      </w:r>
      <w:r w:rsidR="00FE26D5" w:rsidRPr="00F56159">
        <w:rPr>
          <w:rFonts w:ascii="Times New Roman" w:hAnsi="Times New Roman" w:cs="Times New Roman"/>
          <w:sz w:val="24"/>
          <w:szCs w:val="24"/>
        </w:rPr>
        <w:t xml:space="preserve"> </w:t>
      </w:r>
      <w:r w:rsidR="00D14069" w:rsidRPr="00F56159">
        <w:rPr>
          <w:rFonts w:ascii="Times New Roman" w:hAnsi="Times New Roman" w:cs="Times New Roman"/>
          <w:sz w:val="24"/>
          <w:szCs w:val="24"/>
        </w:rPr>
        <w:t xml:space="preserve">have confirmed the provisional order granted to the appellant. </w:t>
      </w:r>
    </w:p>
    <w:p w:rsidR="009241EA" w:rsidRPr="00F56159" w:rsidRDefault="00403B26" w:rsidP="00AD1FEC">
      <w:pPr>
        <w:spacing w:line="480" w:lineRule="auto"/>
        <w:ind w:firstLine="567"/>
        <w:jc w:val="both"/>
        <w:rPr>
          <w:rFonts w:ascii="Times New Roman" w:hAnsi="Times New Roman" w:cs="Times New Roman"/>
          <w:sz w:val="24"/>
          <w:szCs w:val="24"/>
          <w:shd w:val="clear" w:color="auto" w:fill="FFFFFF"/>
        </w:rPr>
      </w:pPr>
      <w:r w:rsidRPr="00F56159">
        <w:rPr>
          <w:rFonts w:ascii="Times New Roman" w:hAnsi="Times New Roman" w:cs="Times New Roman"/>
          <w:sz w:val="24"/>
          <w:szCs w:val="24"/>
          <w:shd w:val="clear" w:color="auto" w:fill="FFFFFF"/>
        </w:rPr>
        <w:t xml:space="preserve">The failure by the court </w:t>
      </w:r>
      <w:r w:rsidRPr="00F56159">
        <w:rPr>
          <w:rFonts w:ascii="Times New Roman" w:hAnsi="Times New Roman" w:cs="Times New Roman"/>
          <w:i/>
          <w:sz w:val="24"/>
          <w:szCs w:val="24"/>
          <w:shd w:val="clear" w:color="auto" w:fill="FFFFFF"/>
        </w:rPr>
        <w:t>a</w:t>
      </w:r>
      <w:r w:rsidR="00B66C18" w:rsidRPr="00F56159">
        <w:rPr>
          <w:rFonts w:ascii="Times New Roman" w:hAnsi="Times New Roman" w:cs="Times New Roman"/>
          <w:i/>
          <w:sz w:val="24"/>
          <w:szCs w:val="24"/>
          <w:shd w:val="clear" w:color="auto" w:fill="FFFFFF"/>
        </w:rPr>
        <w:t> </w:t>
      </w:r>
      <w:r w:rsidRPr="00F56159">
        <w:rPr>
          <w:rFonts w:ascii="Times New Roman" w:hAnsi="Times New Roman" w:cs="Times New Roman"/>
          <w:i/>
          <w:sz w:val="24"/>
          <w:szCs w:val="24"/>
          <w:shd w:val="clear" w:color="auto" w:fill="FFFFFF"/>
        </w:rPr>
        <w:t>quo</w:t>
      </w:r>
      <w:r w:rsidRPr="00F56159">
        <w:rPr>
          <w:rFonts w:ascii="Times New Roman" w:hAnsi="Times New Roman" w:cs="Times New Roman"/>
          <w:sz w:val="24"/>
          <w:szCs w:val="24"/>
          <w:shd w:val="clear" w:color="auto" w:fill="FFFFFF"/>
        </w:rPr>
        <w:t xml:space="preserve"> to appreciate</w:t>
      </w:r>
      <w:r w:rsidR="00B66C18" w:rsidRPr="00F56159">
        <w:rPr>
          <w:rFonts w:ascii="Times New Roman" w:hAnsi="Times New Roman" w:cs="Times New Roman"/>
          <w:sz w:val="24"/>
          <w:szCs w:val="24"/>
          <w:shd w:val="clear" w:color="auto" w:fill="FFFFFF"/>
        </w:rPr>
        <w:t xml:space="preserve"> the nature of the</w:t>
      </w:r>
      <w:r w:rsidRPr="00F56159">
        <w:rPr>
          <w:rFonts w:ascii="Times New Roman" w:hAnsi="Times New Roman" w:cs="Times New Roman"/>
          <w:sz w:val="24"/>
          <w:szCs w:val="24"/>
          <w:shd w:val="clear" w:color="auto" w:fill="FFFFFF"/>
        </w:rPr>
        <w:t xml:space="preserve"> evidence placed before it </w:t>
      </w:r>
      <w:r w:rsidR="006464CF" w:rsidRPr="00F56159">
        <w:rPr>
          <w:rFonts w:ascii="Times New Roman" w:hAnsi="Times New Roman" w:cs="Times New Roman"/>
          <w:sz w:val="24"/>
          <w:szCs w:val="24"/>
          <w:shd w:val="clear" w:color="auto" w:fill="FFFFFF"/>
        </w:rPr>
        <w:t>warranted</w:t>
      </w:r>
      <w:r w:rsidRPr="00F56159">
        <w:rPr>
          <w:rFonts w:ascii="Times New Roman" w:hAnsi="Times New Roman" w:cs="Times New Roman"/>
          <w:sz w:val="24"/>
          <w:szCs w:val="24"/>
          <w:shd w:val="clear" w:color="auto" w:fill="FFFFFF"/>
        </w:rPr>
        <w:t xml:space="preserve"> interference by th</w:t>
      </w:r>
      <w:r w:rsidR="00FE26D5" w:rsidRPr="00F56159">
        <w:rPr>
          <w:rFonts w:ascii="Times New Roman" w:hAnsi="Times New Roman" w:cs="Times New Roman"/>
          <w:sz w:val="24"/>
          <w:szCs w:val="24"/>
          <w:shd w:val="clear" w:color="auto" w:fill="FFFFFF"/>
        </w:rPr>
        <w:t>e</w:t>
      </w:r>
      <w:r w:rsidRPr="00F56159">
        <w:rPr>
          <w:rFonts w:ascii="Times New Roman" w:hAnsi="Times New Roman" w:cs="Times New Roman"/>
          <w:sz w:val="24"/>
          <w:szCs w:val="24"/>
          <w:shd w:val="clear" w:color="auto" w:fill="FFFFFF"/>
        </w:rPr>
        <w:t xml:space="preserve"> Court. </w:t>
      </w:r>
    </w:p>
    <w:p w:rsidR="00FD0F1E" w:rsidRPr="00F56159" w:rsidRDefault="000658CC" w:rsidP="00FD0F1E">
      <w:pPr>
        <w:spacing w:before="240" w:line="480" w:lineRule="auto"/>
        <w:jc w:val="both"/>
        <w:rPr>
          <w:rFonts w:ascii="Times New Roman" w:hAnsi="Times New Roman" w:cs="Times New Roman"/>
          <w:b/>
          <w:sz w:val="24"/>
          <w:szCs w:val="24"/>
          <w:u w:val="single"/>
          <w:lang w:val="en-GB"/>
        </w:rPr>
      </w:pPr>
      <w:r w:rsidRPr="00F56159">
        <w:rPr>
          <w:rFonts w:ascii="Times New Roman" w:hAnsi="Times New Roman" w:cs="Times New Roman"/>
          <w:b/>
          <w:sz w:val="24"/>
          <w:szCs w:val="24"/>
          <w:u w:val="single"/>
          <w:lang w:val="en-GB"/>
        </w:rPr>
        <w:t>DISPOSITION</w:t>
      </w:r>
      <w:r w:rsidR="00FD0F1E" w:rsidRPr="00F56159">
        <w:rPr>
          <w:rFonts w:ascii="Times New Roman" w:hAnsi="Times New Roman" w:cs="Times New Roman"/>
          <w:b/>
          <w:sz w:val="24"/>
          <w:szCs w:val="24"/>
          <w:u w:val="single"/>
          <w:lang w:val="en-GB"/>
        </w:rPr>
        <w:t xml:space="preserve"> </w:t>
      </w:r>
    </w:p>
    <w:p w:rsidR="00720C5A" w:rsidRPr="00F56159" w:rsidRDefault="00420B8E" w:rsidP="000F6209">
      <w:pPr>
        <w:spacing w:line="360" w:lineRule="auto"/>
        <w:ind w:firstLine="720"/>
        <w:jc w:val="both"/>
        <w:rPr>
          <w:rFonts w:ascii="Times New Roman" w:hAnsi="Times New Roman" w:cs="Times New Roman"/>
          <w:sz w:val="24"/>
          <w:szCs w:val="24"/>
        </w:rPr>
      </w:pPr>
      <w:r w:rsidRPr="00F56159">
        <w:rPr>
          <w:rFonts w:ascii="Times New Roman" w:hAnsi="Times New Roman" w:cs="Times New Roman"/>
          <w:sz w:val="24"/>
          <w:szCs w:val="24"/>
          <w:lang w:val="en-US"/>
        </w:rPr>
        <w:t>In the result</w:t>
      </w:r>
      <w:r w:rsidR="00DC03BF" w:rsidRPr="00F56159">
        <w:rPr>
          <w:rFonts w:ascii="Times New Roman" w:hAnsi="Times New Roman" w:cs="Times New Roman"/>
          <w:sz w:val="24"/>
          <w:szCs w:val="24"/>
          <w:lang w:val="en-US"/>
        </w:rPr>
        <w:t>,</w:t>
      </w:r>
      <w:r w:rsidR="002C09E1" w:rsidRPr="00F56159">
        <w:rPr>
          <w:rFonts w:ascii="Times New Roman" w:hAnsi="Times New Roman" w:cs="Times New Roman"/>
          <w:sz w:val="24"/>
          <w:szCs w:val="24"/>
          <w:lang w:val="en-US"/>
        </w:rPr>
        <w:t xml:space="preserve"> </w:t>
      </w:r>
      <w:r w:rsidR="00720C5A" w:rsidRPr="00F56159">
        <w:rPr>
          <w:rFonts w:ascii="Times New Roman" w:hAnsi="Times New Roman" w:cs="Times New Roman"/>
          <w:sz w:val="24"/>
          <w:szCs w:val="24"/>
        </w:rPr>
        <w:t>the Court order</w:t>
      </w:r>
      <w:r w:rsidR="000F6209" w:rsidRPr="00F56159">
        <w:rPr>
          <w:rFonts w:ascii="Times New Roman" w:hAnsi="Times New Roman" w:cs="Times New Roman"/>
          <w:sz w:val="24"/>
          <w:szCs w:val="24"/>
        </w:rPr>
        <w:t xml:space="preserve">ed </w:t>
      </w:r>
      <w:r w:rsidR="00720C5A" w:rsidRPr="00F56159">
        <w:rPr>
          <w:rFonts w:ascii="Times New Roman" w:hAnsi="Times New Roman" w:cs="Times New Roman"/>
          <w:sz w:val="24"/>
          <w:szCs w:val="24"/>
        </w:rPr>
        <w:t>as follows</w:t>
      </w:r>
      <w:r w:rsidR="00065142" w:rsidRPr="00F56159">
        <w:rPr>
          <w:rFonts w:ascii="Times New Roman" w:hAnsi="Times New Roman" w:cs="Times New Roman"/>
          <w:sz w:val="24"/>
          <w:szCs w:val="24"/>
        </w:rPr>
        <w:t xml:space="preserve"> -</w:t>
      </w:r>
    </w:p>
    <w:p w:rsidR="00720C5A" w:rsidRPr="00F56159" w:rsidRDefault="00065142" w:rsidP="00065142">
      <w:pPr>
        <w:pStyle w:val="ListParagraph"/>
        <w:spacing w:line="240" w:lineRule="auto"/>
        <w:jc w:val="both"/>
        <w:rPr>
          <w:rFonts w:ascii="Times New Roman" w:hAnsi="Times New Roman" w:cs="Times New Roman"/>
          <w:sz w:val="24"/>
          <w:szCs w:val="24"/>
        </w:rPr>
      </w:pPr>
      <w:r w:rsidRPr="00F56159">
        <w:rPr>
          <w:rFonts w:ascii="Times New Roman" w:hAnsi="Times New Roman" w:cs="Times New Roman"/>
          <w:sz w:val="24"/>
          <w:szCs w:val="24"/>
        </w:rPr>
        <w:t>“1.</w:t>
      </w:r>
      <w:r w:rsidRPr="00F56159">
        <w:rPr>
          <w:rFonts w:ascii="Times New Roman" w:hAnsi="Times New Roman" w:cs="Times New Roman"/>
          <w:sz w:val="24"/>
          <w:szCs w:val="24"/>
        </w:rPr>
        <w:tab/>
        <w:t>T</w:t>
      </w:r>
      <w:r w:rsidR="00240D5F" w:rsidRPr="00F56159">
        <w:rPr>
          <w:rFonts w:ascii="Times New Roman" w:hAnsi="Times New Roman" w:cs="Times New Roman"/>
          <w:sz w:val="24"/>
          <w:szCs w:val="24"/>
        </w:rPr>
        <w:t>he appeal</w:t>
      </w:r>
      <w:r w:rsidR="00B210F0" w:rsidRPr="00F56159">
        <w:rPr>
          <w:rFonts w:ascii="Times New Roman" w:hAnsi="Times New Roman" w:cs="Times New Roman"/>
          <w:sz w:val="24"/>
          <w:szCs w:val="24"/>
        </w:rPr>
        <w:t xml:space="preserve"> hereby</w:t>
      </w:r>
      <w:r w:rsidRPr="00F56159">
        <w:rPr>
          <w:rFonts w:ascii="Times New Roman" w:hAnsi="Times New Roman" w:cs="Times New Roman"/>
          <w:sz w:val="24"/>
          <w:szCs w:val="24"/>
        </w:rPr>
        <w:t xml:space="preserve"> succeeds with costs.</w:t>
      </w:r>
    </w:p>
    <w:p w:rsidR="00065142" w:rsidRPr="00F56159" w:rsidRDefault="00065142" w:rsidP="00065142">
      <w:pPr>
        <w:pStyle w:val="ListParagraph"/>
        <w:spacing w:line="240" w:lineRule="auto"/>
        <w:jc w:val="both"/>
        <w:rPr>
          <w:rFonts w:ascii="Times New Roman" w:hAnsi="Times New Roman" w:cs="Times New Roman"/>
          <w:sz w:val="24"/>
          <w:szCs w:val="24"/>
        </w:rPr>
      </w:pPr>
    </w:p>
    <w:p w:rsidR="00720C5A" w:rsidRPr="00F56159" w:rsidRDefault="00065142" w:rsidP="00065142">
      <w:pPr>
        <w:pStyle w:val="ListParagraph"/>
        <w:spacing w:line="240" w:lineRule="auto"/>
        <w:ind w:left="1440" w:hanging="720"/>
        <w:jc w:val="both"/>
        <w:rPr>
          <w:rFonts w:ascii="Times New Roman" w:hAnsi="Times New Roman" w:cs="Times New Roman"/>
          <w:sz w:val="24"/>
          <w:szCs w:val="24"/>
        </w:rPr>
      </w:pPr>
      <w:r w:rsidRPr="00F56159">
        <w:rPr>
          <w:rFonts w:ascii="Times New Roman" w:hAnsi="Times New Roman" w:cs="Times New Roman"/>
          <w:sz w:val="24"/>
          <w:szCs w:val="24"/>
        </w:rPr>
        <w:t>2.</w:t>
      </w:r>
      <w:r w:rsidRPr="00F56159">
        <w:rPr>
          <w:rFonts w:ascii="Times New Roman" w:hAnsi="Times New Roman" w:cs="Times New Roman"/>
          <w:sz w:val="24"/>
          <w:szCs w:val="24"/>
        </w:rPr>
        <w:tab/>
      </w:r>
      <w:r w:rsidR="00720C5A" w:rsidRPr="00F56159">
        <w:rPr>
          <w:rFonts w:ascii="Times New Roman" w:hAnsi="Times New Roman" w:cs="Times New Roman"/>
          <w:sz w:val="24"/>
          <w:szCs w:val="24"/>
        </w:rPr>
        <w:t xml:space="preserve">The decision of the court </w:t>
      </w:r>
      <w:r w:rsidR="00720C5A" w:rsidRPr="00F56159">
        <w:rPr>
          <w:rFonts w:ascii="Times New Roman" w:hAnsi="Times New Roman" w:cs="Times New Roman"/>
          <w:i/>
          <w:sz w:val="24"/>
          <w:szCs w:val="24"/>
        </w:rPr>
        <w:t>a</w:t>
      </w:r>
      <w:r w:rsidR="00510A16" w:rsidRPr="00F56159">
        <w:rPr>
          <w:rFonts w:ascii="Times New Roman" w:hAnsi="Times New Roman" w:cs="Times New Roman"/>
          <w:i/>
          <w:sz w:val="24"/>
          <w:szCs w:val="24"/>
        </w:rPr>
        <w:t> </w:t>
      </w:r>
      <w:r w:rsidR="00720C5A" w:rsidRPr="00F56159">
        <w:rPr>
          <w:rFonts w:ascii="Times New Roman" w:hAnsi="Times New Roman" w:cs="Times New Roman"/>
          <w:i/>
          <w:sz w:val="24"/>
          <w:szCs w:val="24"/>
        </w:rPr>
        <w:t>quo</w:t>
      </w:r>
      <w:r w:rsidR="00720C5A" w:rsidRPr="00F56159">
        <w:rPr>
          <w:rFonts w:ascii="Times New Roman" w:hAnsi="Times New Roman" w:cs="Times New Roman"/>
          <w:sz w:val="24"/>
          <w:szCs w:val="24"/>
        </w:rPr>
        <w:t xml:space="preserve"> is set aside and subst</w:t>
      </w:r>
      <w:r w:rsidR="00F31F60" w:rsidRPr="00F56159">
        <w:rPr>
          <w:rFonts w:ascii="Times New Roman" w:hAnsi="Times New Roman" w:cs="Times New Roman"/>
          <w:sz w:val="24"/>
          <w:szCs w:val="24"/>
        </w:rPr>
        <w:t>ituted with the following order -</w:t>
      </w:r>
    </w:p>
    <w:p w:rsidR="00F31F60" w:rsidRPr="00F56159" w:rsidRDefault="00F31F60" w:rsidP="00F31F60">
      <w:pPr>
        <w:pStyle w:val="ListParagraph"/>
        <w:ind w:left="1440"/>
        <w:jc w:val="both"/>
        <w:rPr>
          <w:rFonts w:ascii="Times New Roman" w:hAnsi="Times New Roman" w:cs="Times New Roman"/>
          <w:sz w:val="24"/>
          <w:szCs w:val="24"/>
        </w:rPr>
      </w:pPr>
    </w:p>
    <w:p w:rsidR="003C01E0" w:rsidRPr="00F56159" w:rsidRDefault="00F31F60" w:rsidP="00F31F60">
      <w:pPr>
        <w:pStyle w:val="ListParagraph"/>
        <w:ind w:left="1440"/>
        <w:jc w:val="both"/>
        <w:rPr>
          <w:rFonts w:ascii="Times New Roman" w:hAnsi="Times New Roman" w:cs="Times New Roman"/>
          <w:sz w:val="24"/>
          <w:szCs w:val="24"/>
        </w:rPr>
      </w:pPr>
      <w:r w:rsidRPr="00F56159">
        <w:rPr>
          <w:rFonts w:ascii="Times New Roman" w:hAnsi="Times New Roman" w:cs="Times New Roman"/>
          <w:sz w:val="24"/>
          <w:szCs w:val="24"/>
        </w:rPr>
        <w:t>‘1.</w:t>
      </w:r>
      <w:r w:rsidRPr="00F56159">
        <w:rPr>
          <w:rFonts w:ascii="Times New Roman" w:hAnsi="Times New Roman" w:cs="Times New Roman"/>
          <w:sz w:val="24"/>
          <w:szCs w:val="24"/>
        </w:rPr>
        <w:tab/>
      </w:r>
      <w:proofErr w:type="gramStart"/>
      <w:r w:rsidR="003C01E0" w:rsidRPr="00F56159">
        <w:rPr>
          <w:rFonts w:ascii="Times New Roman" w:hAnsi="Times New Roman" w:cs="Times New Roman"/>
          <w:sz w:val="24"/>
          <w:szCs w:val="24"/>
        </w:rPr>
        <w:t>The</w:t>
      </w:r>
      <w:proofErr w:type="gramEnd"/>
      <w:r w:rsidR="003C01E0" w:rsidRPr="00F56159">
        <w:rPr>
          <w:rFonts w:ascii="Times New Roman" w:hAnsi="Times New Roman" w:cs="Times New Roman"/>
          <w:sz w:val="24"/>
          <w:szCs w:val="24"/>
        </w:rPr>
        <w:t xml:space="preserve"> provisional order be and is hereby confirmed.</w:t>
      </w:r>
    </w:p>
    <w:p w:rsidR="00F31F60" w:rsidRPr="00F56159" w:rsidRDefault="00F31F60" w:rsidP="00F31F60">
      <w:pPr>
        <w:pStyle w:val="ListParagraph"/>
        <w:ind w:left="1440"/>
        <w:jc w:val="both"/>
        <w:rPr>
          <w:rFonts w:ascii="Times New Roman" w:hAnsi="Times New Roman" w:cs="Times New Roman"/>
          <w:sz w:val="24"/>
          <w:szCs w:val="24"/>
        </w:rPr>
      </w:pPr>
    </w:p>
    <w:p w:rsidR="00720C5A" w:rsidRPr="00F56159" w:rsidRDefault="00F31F60" w:rsidP="00F31F60">
      <w:pPr>
        <w:pStyle w:val="ListParagraph"/>
        <w:ind w:left="2160" w:hanging="720"/>
        <w:jc w:val="both"/>
        <w:rPr>
          <w:rFonts w:ascii="Times New Roman" w:hAnsi="Times New Roman" w:cs="Times New Roman"/>
          <w:sz w:val="24"/>
          <w:szCs w:val="24"/>
        </w:rPr>
      </w:pPr>
      <w:r w:rsidRPr="00F56159">
        <w:rPr>
          <w:rFonts w:ascii="Times New Roman" w:hAnsi="Times New Roman" w:cs="Times New Roman"/>
          <w:sz w:val="24"/>
          <w:szCs w:val="24"/>
        </w:rPr>
        <w:t>2.</w:t>
      </w:r>
      <w:r w:rsidRPr="00F56159">
        <w:rPr>
          <w:rFonts w:ascii="Times New Roman" w:hAnsi="Times New Roman" w:cs="Times New Roman"/>
          <w:sz w:val="24"/>
          <w:szCs w:val="24"/>
        </w:rPr>
        <w:tab/>
      </w:r>
      <w:r w:rsidR="00A94D52" w:rsidRPr="00F56159">
        <w:rPr>
          <w:rFonts w:ascii="Times New Roman" w:hAnsi="Times New Roman" w:cs="Times New Roman"/>
          <w:sz w:val="24"/>
          <w:szCs w:val="24"/>
        </w:rPr>
        <w:t>It is</w:t>
      </w:r>
      <w:r w:rsidR="00720C5A" w:rsidRPr="00F56159">
        <w:rPr>
          <w:rFonts w:ascii="Times New Roman" w:hAnsi="Times New Roman" w:cs="Times New Roman"/>
          <w:sz w:val="24"/>
          <w:szCs w:val="24"/>
        </w:rPr>
        <w:t xml:space="preserve"> declared that the applicant is the holder of title over mining claims under Certificate No.</w:t>
      </w:r>
      <w:r w:rsidR="00510A16" w:rsidRPr="00F56159">
        <w:rPr>
          <w:rFonts w:ascii="Times New Roman" w:hAnsi="Times New Roman" w:cs="Times New Roman"/>
          <w:sz w:val="24"/>
          <w:szCs w:val="24"/>
        </w:rPr>
        <w:t> </w:t>
      </w:r>
      <w:r w:rsidR="00720C5A" w:rsidRPr="00F56159">
        <w:rPr>
          <w:rFonts w:ascii="Times New Roman" w:hAnsi="Times New Roman" w:cs="Times New Roman"/>
          <w:sz w:val="24"/>
          <w:szCs w:val="24"/>
        </w:rPr>
        <w:t>18007BM</w:t>
      </w:r>
      <w:r w:rsidR="00510A16" w:rsidRPr="00F56159">
        <w:rPr>
          <w:rFonts w:ascii="Times New Roman" w:hAnsi="Times New Roman" w:cs="Times New Roman"/>
          <w:sz w:val="24"/>
          <w:szCs w:val="24"/>
        </w:rPr>
        <w:t xml:space="preserve">, being </w:t>
      </w:r>
      <w:proofErr w:type="spellStart"/>
      <w:r w:rsidR="00510A16" w:rsidRPr="00F56159">
        <w:rPr>
          <w:rFonts w:ascii="Times New Roman" w:hAnsi="Times New Roman" w:cs="Times New Roman"/>
          <w:sz w:val="24"/>
          <w:szCs w:val="24"/>
        </w:rPr>
        <w:t>Wendale</w:t>
      </w:r>
      <w:proofErr w:type="spellEnd"/>
      <w:r w:rsidR="00510A16" w:rsidRPr="00F56159">
        <w:rPr>
          <w:rFonts w:ascii="Times New Roman" w:hAnsi="Times New Roman" w:cs="Times New Roman"/>
          <w:sz w:val="24"/>
          <w:szCs w:val="24"/>
        </w:rPr>
        <w:t> </w:t>
      </w:r>
      <w:r w:rsidR="00A94D52" w:rsidRPr="00F56159">
        <w:rPr>
          <w:rFonts w:ascii="Times New Roman" w:hAnsi="Times New Roman" w:cs="Times New Roman"/>
          <w:sz w:val="24"/>
          <w:szCs w:val="24"/>
        </w:rPr>
        <w:t xml:space="preserve">43 Block situate in </w:t>
      </w:r>
      <w:proofErr w:type="spellStart"/>
      <w:r w:rsidR="00A94D52" w:rsidRPr="00F56159">
        <w:rPr>
          <w:rFonts w:ascii="Times New Roman" w:hAnsi="Times New Roman" w:cs="Times New Roman"/>
          <w:sz w:val="24"/>
          <w:szCs w:val="24"/>
        </w:rPr>
        <w:t>D</w:t>
      </w:r>
      <w:r w:rsidR="003E022F" w:rsidRPr="00F56159">
        <w:rPr>
          <w:rFonts w:ascii="Times New Roman" w:hAnsi="Times New Roman" w:cs="Times New Roman"/>
          <w:sz w:val="24"/>
          <w:szCs w:val="24"/>
        </w:rPr>
        <w:t>a</w:t>
      </w:r>
      <w:r w:rsidR="00A94D52" w:rsidRPr="00F56159">
        <w:rPr>
          <w:rFonts w:ascii="Times New Roman" w:hAnsi="Times New Roman" w:cs="Times New Roman"/>
          <w:sz w:val="24"/>
          <w:szCs w:val="24"/>
        </w:rPr>
        <w:t>rwendale</w:t>
      </w:r>
      <w:proofErr w:type="spellEnd"/>
      <w:r w:rsidR="00720C5A" w:rsidRPr="00F56159">
        <w:rPr>
          <w:rFonts w:ascii="Times New Roman" w:hAnsi="Times New Roman" w:cs="Times New Roman"/>
          <w:sz w:val="24"/>
          <w:szCs w:val="24"/>
        </w:rPr>
        <w:t>.</w:t>
      </w:r>
    </w:p>
    <w:p w:rsidR="00F31F60" w:rsidRPr="00F56159" w:rsidRDefault="00F31F60" w:rsidP="00F31F60">
      <w:pPr>
        <w:pStyle w:val="ListParagraph"/>
        <w:ind w:left="2160" w:hanging="720"/>
        <w:jc w:val="both"/>
        <w:rPr>
          <w:rFonts w:ascii="Times New Roman" w:hAnsi="Times New Roman" w:cs="Times New Roman"/>
          <w:sz w:val="24"/>
          <w:szCs w:val="24"/>
        </w:rPr>
      </w:pPr>
    </w:p>
    <w:p w:rsidR="00720C5A" w:rsidRPr="00F56159" w:rsidRDefault="00F31F60" w:rsidP="00F31F60">
      <w:pPr>
        <w:pStyle w:val="ListParagraph"/>
        <w:ind w:left="2160" w:hanging="720"/>
        <w:jc w:val="both"/>
        <w:rPr>
          <w:rFonts w:ascii="Times New Roman" w:hAnsi="Times New Roman" w:cs="Times New Roman"/>
          <w:sz w:val="24"/>
          <w:szCs w:val="24"/>
        </w:rPr>
      </w:pPr>
      <w:r w:rsidRPr="00F56159">
        <w:rPr>
          <w:rFonts w:ascii="Times New Roman" w:hAnsi="Times New Roman" w:cs="Times New Roman"/>
          <w:sz w:val="24"/>
          <w:szCs w:val="24"/>
        </w:rPr>
        <w:t>3.</w:t>
      </w:r>
      <w:r w:rsidRPr="00F56159">
        <w:rPr>
          <w:rFonts w:ascii="Times New Roman" w:hAnsi="Times New Roman" w:cs="Times New Roman"/>
          <w:sz w:val="24"/>
          <w:szCs w:val="24"/>
        </w:rPr>
        <w:tab/>
      </w:r>
      <w:r w:rsidR="00720C5A" w:rsidRPr="00F56159">
        <w:rPr>
          <w:rFonts w:ascii="Times New Roman" w:hAnsi="Times New Roman" w:cs="Times New Roman"/>
          <w:sz w:val="24"/>
          <w:szCs w:val="24"/>
        </w:rPr>
        <w:t>That the respondent</w:t>
      </w:r>
      <w:r w:rsidR="000F6209" w:rsidRPr="00F56159">
        <w:rPr>
          <w:rFonts w:ascii="Times New Roman" w:hAnsi="Times New Roman" w:cs="Times New Roman"/>
          <w:sz w:val="24"/>
          <w:szCs w:val="24"/>
        </w:rPr>
        <w:t xml:space="preserve">s </w:t>
      </w:r>
      <w:r w:rsidR="00720C5A" w:rsidRPr="00F56159">
        <w:rPr>
          <w:rFonts w:ascii="Times New Roman" w:hAnsi="Times New Roman" w:cs="Times New Roman"/>
          <w:sz w:val="24"/>
          <w:szCs w:val="24"/>
        </w:rPr>
        <w:t>and any person acting under their authority or direction be and are hereby interdicted from conducting mining activities</w:t>
      </w:r>
      <w:r w:rsidR="00510A16" w:rsidRPr="00F56159">
        <w:rPr>
          <w:rFonts w:ascii="Times New Roman" w:hAnsi="Times New Roman" w:cs="Times New Roman"/>
          <w:sz w:val="24"/>
          <w:szCs w:val="24"/>
        </w:rPr>
        <w:t>,</w:t>
      </w:r>
      <w:r w:rsidR="00720C5A" w:rsidRPr="00F56159">
        <w:rPr>
          <w:rFonts w:ascii="Times New Roman" w:hAnsi="Times New Roman" w:cs="Times New Roman"/>
          <w:sz w:val="24"/>
          <w:szCs w:val="24"/>
        </w:rPr>
        <w:t xml:space="preserve"> including the prospecting and extraction of chrome ore</w:t>
      </w:r>
      <w:r w:rsidR="00510A16" w:rsidRPr="00F56159">
        <w:rPr>
          <w:rFonts w:ascii="Times New Roman" w:hAnsi="Times New Roman" w:cs="Times New Roman"/>
          <w:sz w:val="24"/>
          <w:szCs w:val="24"/>
        </w:rPr>
        <w:t>,</w:t>
      </w:r>
      <w:r w:rsidR="00720C5A" w:rsidRPr="00F56159">
        <w:rPr>
          <w:rFonts w:ascii="Times New Roman" w:hAnsi="Times New Roman" w:cs="Times New Roman"/>
          <w:sz w:val="24"/>
          <w:szCs w:val="24"/>
        </w:rPr>
        <w:t xml:space="preserve"> at </w:t>
      </w:r>
      <w:proofErr w:type="spellStart"/>
      <w:r w:rsidR="00720C5A" w:rsidRPr="00F56159">
        <w:rPr>
          <w:rFonts w:ascii="Times New Roman" w:hAnsi="Times New Roman" w:cs="Times New Roman"/>
          <w:sz w:val="24"/>
          <w:szCs w:val="24"/>
        </w:rPr>
        <w:t>Wendale</w:t>
      </w:r>
      <w:proofErr w:type="spellEnd"/>
      <w:r w:rsidR="00510A16" w:rsidRPr="00F56159">
        <w:rPr>
          <w:rFonts w:ascii="Times New Roman" w:hAnsi="Times New Roman" w:cs="Times New Roman"/>
          <w:sz w:val="24"/>
          <w:szCs w:val="24"/>
        </w:rPr>
        <w:t> </w:t>
      </w:r>
      <w:r w:rsidR="00720C5A" w:rsidRPr="00F56159">
        <w:rPr>
          <w:rFonts w:ascii="Times New Roman" w:hAnsi="Times New Roman" w:cs="Times New Roman"/>
          <w:sz w:val="24"/>
          <w:szCs w:val="24"/>
        </w:rPr>
        <w:t>43 Block.</w:t>
      </w:r>
    </w:p>
    <w:p w:rsidR="00F31F60" w:rsidRPr="00F56159" w:rsidRDefault="00F31F60" w:rsidP="00F31F60">
      <w:pPr>
        <w:pStyle w:val="ListParagraph"/>
        <w:ind w:left="2160" w:hanging="720"/>
        <w:jc w:val="both"/>
        <w:rPr>
          <w:rFonts w:ascii="Times New Roman" w:hAnsi="Times New Roman" w:cs="Times New Roman"/>
          <w:sz w:val="24"/>
          <w:szCs w:val="24"/>
        </w:rPr>
      </w:pPr>
    </w:p>
    <w:p w:rsidR="00720C5A" w:rsidRPr="00F56159" w:rsidRDefault="00F31F60" w:rsidP="00F31F60">
      <w:pPr>
        <w:pStyle w:val="ListParagraph"/>
        <w:ind w:left="2160" w:hanging="720"/>
        <w:jc w:val="both"/>
        <w:rPr>
          <w:rFonts w:ascii="Times New Roman" w:hAnsi="Times New Roman" w:cs="Times New Roman"/>
          <w:sz w:val="24"/>
          <w:szCs w:val="24"/>
        </w:rPr>
      </w:pPr>
      <w:r w:rsidRPr="00F56159">
        <w:rPr>
          <w:rFonts w:ascii="Times New Roman" w:hAnsi="Times New Roman" w:cs="Times New Roman"/>
          <w:sz w:val="24"/>
          <w:szCs w:val="24"/>
        </w:rPr>
        <w:t>4.</w:t>
      </w:r>
      <w:r w:rsidRPr="00F56159">
        <w:rPr>
          <w:rFonts w:ascii="Times New Roman" w:hAnsi="Times New Roman" w:cs="Times New Roman"/>
          <w:sz w:val="24"/>
          <w:szCs w:val="24"/>
        </w:rPr>
        <w:tab/>
      </w:r>
      <w:r w:rsidR="00720C5A" w:rsidRPr="00F56159">
        <w:rPr>
          <w:rFonts w:ascii="Times New Roman" w:hAnsi="Times New Roman" w:cs="Times New Roman"/>
          <w:sz w:val="24"/>
          <w:szCs w:val="24"/>
        </w:rPr>
        <w:t>That the respondents and all those claiming occupation through them be</w:t>
      </w:r>
      <w:r w:rsidR="00835AE6" w:rsidRPr="00F56159">
        <w:rPr>
          <w:rFonts w:ascii="Times New Roman" w:hAnsi="Times New Roman" w:cs="Times New Roman"/>
          <w:sz w:val="24"/>
          <w:szCs w:val="24"/>
        </w:rPr>
        <w:t xml:space="preserve"> and are hereby</w:t>
      </w:r>
      <w:r w:rsidR="00720C5A" w:rsidRPr="00F56159">
        <w:rPr>
          <w:rFonts w:ascii="Times New Roman" w:hAnsi="Times New Roman" w:cs="Times New Roman"/>
          <w:sz w:val="24"/>
          <w:szCs w:val="24"/>
        </w:rPr>
        <w:t xml:space="preserve"> ordered to </w:t>
      </w:r>
      <w:r w:rsidR="003E022F" w:rsidRPr="00F56159">
        <w:rPr>
          <w:rFonts w:ascii="Times New Roman" w:hAnsi="Times New Roman" w:cs="Times New Roman"/>
          <w:sz w:val="24"/>
          <w:szCs w:val="24"/>
        </w:rPr>
        <w:t>e</w:t>
      </w:r>
      <w:r w:rsidR="00720C5A" w:rsidRPr="00F56159">
        <w:rPr>
          <w:rFonts w:ascii="Times New Roman" w:hAnsi="Times New Roman" w:cs="Times New Roman"/>
          <w:sz w:val="24"/>
          <w:szCs w:val="24"/>
        </w:rPr>
        <w:t>vac</w:t>
      </w:r>
      <w:r w:rsidR="003E022F" w:rsidRPr="00F56159">
        <w:rPr>
          <w:rFonts w:ascii="Times New Roman" w:hAnsi="Times New Roman" w:cs="Times New Roman"/>
          <w:sz w:val="24"/>
          <w:szCs w:val="24"/>
        </w:rPr>
        <w:t>uate the mining location covered by Block</w:t>
      </w:r>
      <w:r w:rsidR="00510A16" w:rsidRPr="00F56159">
        <w:rPr>
          <w:rFonts w:ascii="Times New Roman" w:hAnsi="Times New Roman" w:cs="Times New Roman"/>
          <w:sz w:val="24"/>
          <w:szCs w:val="24"/>
        </w:rPr>
        <w:t> </w:t>
      </w:r>
      <w:r w:rsidR="003E022F" w:rsidRPr="00F56159">
        <w:rPr>
          <w:rFonts w:ascii="Times New Roman" w:hAnsi="Times New Roman" w:cs="Times New Roman"/>
          <w:sz w:val="24"/>
          <w:szCs w:val="24"/>
        </w:rPr>
        <w:t xml:space="preserve">43 </w:t>
      </w:r>
      <w:proofErr w:type="spellStart"/>
      <w:r w:rsidR="003E022F" w:rsidRPr="00F56159">
        <w:rPr>
          <w:rFonts w:ascii="Times New Roman" w:hAnsi="Times New Roman" w:cs="Times New Roman"/>
          <w:sz w:val="24"/>
          <w:szCs w:val="24"/>
        </w:rPr>
        <w:t>Wendale</w:t>
      </w:r>
      <w:proofErr w:type="spellEnd"/>
      <w:r w:rsidR="00720C5A" w:rsidRPr="00F56159">
        <w:rPr>
          <w:rFonts w:ascii="Times New Roman" w:hAnsi="Times New Roman" w:cs="Times New Roman"/>
          <w:sz w:val="24"/>
          <w:szCs w:val="24"/>
        </w:rPr>
        <w:t xml:space="preserve"> and</w:t>
      </w:r>
      <w:r w:rsidR="003E022F" w:rsidRPr="00F56159">
        <w:rPr>
          <w:rFonts w:ascii="Times New Roman" w:hAnsi="Times New Roman" w:cs="Times New Roman"/>
          <w:sz w:val="24"/>
          <w:szCs w:val="24"/>
        </w:rPr>
        <w:t xml:space="preserve"> shall to that end</w:t>
      </w:r>
      <w:r w:rsidR="00720C5A" w:rsidRPr="00F56159">
        <w:rPr>
          <w:rFonts w:ascii="Times New Roman" w:hAnsi="Times New Roman" w:cs="Times New Roman"/>
          <w:sz w:val="24"/>
          <w:szCs w:val="24"/>
        </w:rPr>
        <w:t xml:space="preserve"> remove all </w:t>
      </w:r>
      <w:r w:rsidR="003E022F" w:rsidRPr="00F56159">
        <w:rPr>
          <w:rFonts w:ascii="Times New Roman" w:hAnsi="Times New Roman" w:cs="Times New Roman"/>
          <w:sz w:val="24"/>
          <w:szCs w:val="24"/>
        </w:rPr>
        <w:t>their mining equipment</w:t>
      </w:r>
      <w:r w:rsidR="00720C5A" w:rsidRPr="00F56159">
        <w:rPr>
          <w:rFonts w:ascii="Times New Roman" w:hAnsi="Times New Roman" w:cs="Times New Roman"/>
          <w:sz w:val="24"/>
          <w:szCs w:val="24"/>
        </w:rPr>
        <w:t>.</w:t>
      </w:r>
    </w:p>
    <w:p w:rsidR="00F31F60" w:rsidRPr="00F56159" w:rsidRDefault="00F31F60" w:rsidP="00F31F60">
      <w:pPr>
        <w:pStyle w:val="ListParagraph"/>
        <w:ind w:left="2160" w:hanging="720"/>
        <w:jc w:val="both"/>
        <w:rPr>
          <w:rFonts w:ascii="Times New Roman" w:hAnsi="Times New Roman" w:cs="Times New Roman"/>
          <w:sz w:val="24"/>
          <w:szCs w:val="24"/>
        </w:rPr>
      </w:pPr>
    </w:p>
    <w:p w:rsidR="00720C5A" w:rsidRPr="00F56159" w:rsidRDefault="00F31F60" w:rsidP="00F31F60">
      <w:pPr>
        <w:pStyle w:val="ListParagraph"/>
        <w:ind w:left="2160" w:hanging="720"/>
        <w:jc w:val="both"/>
        <w:rPr>
          <w:rFonts w:ascii="Times New Roman" w:hAnsi="Times New Roman" w:cs="Times New Roman"/>
          <w:sz w:val="24"/>
          <w:szCs w:val="24"/>
        </w:rPr>
      </w:pPr>
      <w:r w:rsidRPr="00F56159">
        <w:rPr>
          <w:rFonts w:ascii="Times New Roman" w:hAnsi="Times New Roman" w:cs="Times New Roman"/>
          <w:sz w:val="24"/>
          <w:szCs w:val="24"/>
        </w:rPr>
        <w:lastRenderedPageBreak/>
        <w:t>5.</w:t>
      </w:r>
      <w:r w:rsidRPr="00F56159">
        <w:rPr>
          <w:rFonts w:ascii="Times New Roman" w:hAnsi="Times New Roman" w:cs="Times New Roman"/>
          <w:sz w:val="24"/>
          <w:szCs w:val="24"/>
        </w:rPr>
        <w:tab/>
      </w:r>
      <w:r w:rsidR="003E022F" w:rsidRPr="00F56159">
        <w:rPr>
          <w:rFonts w:ascii="Times New Roman" w:hAnsi="Times New Roman" w:cs="Times New Roman"/>
          <w:sz w:val="24"/>
          <w:szCs w:val="24"/>
        </w:rPr>
        <w:t>T</w:t>
      </w:r>
      <w:r w:rsidR="00720C5A" w:rsidRPr="00F56159">
        <w:rPr>
          <w:rFonts w:ascii="Times New Roman" w:hAnsi="Times New Roman" w:cs="Times New Roman"/>
          <w:sz w:val="24"/>
          <w:szCs w:val="24"/>
        </w:rPr>
        <w:t xml:space="preserve">he respondents </w:t>
      </w:r>
      <w:r w:rsidR="003E022F" w:rsidRPr="00F56159">
        <w:rPr>
          <w:rFonts w:ascii="Times New Roman" w:hAnsi="Times New Roman" w:cs="Times New Roman"/>
          <w:sz w:val="24"/>
          <w:szCs w:val="24"/>
        </w:rPr>
        <w:t xml:space="preserve">shall cease and desist from interfering with </w:t>
      </w:r>
      <w:r w:rsidR="00510A16" w:rsidRPr="00F56159">
        <w:rPr>
          <w:rFonts w:ascii="Times New Roman" w:hAnsi="Times New Roman" w:cs="Times New Roman"/>
          <w:sz w:val="24"/>
          <w:szCs w:val="24"/>
        </w:rPr>
        <w:t xml:space="preserve">the </w:t>
      </w:r>
      <w:r w:rsidR="003E022F" w:rsidRPr="00F56159">
        <w:rPr>
          <w:rFonts w:ascii="Times New Roman" w:hAnsi="Times New Roman" w:cs="Times New Roman"/>
          <w:sz w:val="24"/>
          <w:szCs w:val="24"/>
        </w:rPr>
        <w:t>applicant’s</w:t>
      </w:r>
      <w:r w:rsidR="00720C5A" w:rsidRPr="00F56159">
        <w:rPr>
          <w:rFonts w:ascii="Times New Roman" w:hAnsi="Times New Roman" w:cs="Times New Roman"/>
          <w:sz w:val="24"/>
          <w:szCs w:val="24"/>
        </w:rPr>
        <w:t xml:space="preserve"> mining</w:t>
      </w:r>
      <w:r w:rsidR="003E022F" w:rsidRPr="00F56159">
        <w:rPr>
          <w:rFonts w:ascii="Times New Roman" w:hAnsi="Times New Roman" w:cs="Times New Roman"/>
          <w:sz w:val="24"/>
          <w:szCs w:val="24"/>
        </w:rPr>
        <w:t xml:space="preserve"> operations at</w:t>
      </w:r>
      <w:r w:rsidR="00720C5A" w:rsidRPr="00F56159">
        <w:rPr>
          <w:rFonts w:ascii="Times New Roman" w:hAnsi="Times New Roman" w:cs="Times New Roman"/>
          <w:sz w:val="24"/>
          <w:szCs w:val="24"/>
        </w:rPr>
        <w:t xml:space="preserve"> </w:t>
      </w:r>
      <w:proofErr w:type="spellStart"/>
      <w:r w:rsidR="00720C5A" w:rsidRPr="00F56159">
        <w:rPr>
          <w:rFonts w:ascii="Times New Roman" w:hAnsi="Times New Roman" w:cs="Times New Roman"/>
          <w:sz w:val="24"/>
          <w:szCs w:val="24"/>
        </w:rPr>
        <w:t>Wendale</w:t>
      </w:r>
      <w:proofErr w:type="spellEnd"/>
      <w:r w:rsidR="00510A16" w:rsidRPr="00F56159">
        <w:rPr>
          <w:rFonts w:ascii="Times New Roman" w:hAnsi="Times New Roman" w:cs="Times New Roman"/>
          <w:sz w:val="24"/>
          <w:szCs w:val="24"/>
        </w:rPr>
        <w:t> </w:t>
      </w:r>
      <w:r w:rsidR="00720C5A" w:rsidRPr="00F56159">
        <w:rPr>
          <w:rFonts w:ascii="Times New Roman" w:hAnsi="Times New Roman" w:cs="Times New Roman"/>
          <w:sz w:val="24"/>
          <w:szCs w:val="24"/>
        </w:rPr>
        <w:t>43 Block.</w:t>
      </w:r>
    </w:p>
    <w:p w:rsidR="00F31F60" w:rsidRPr="00F56159" w:rsidRDefault="00F31F60" w:rsidP="00F31F60">
      <w:pPr>
        <w:pStyle w:val="ListParagraph"/>
        <w:ind w:left="1440"/>
        <w:jc w:val="both"/>
        <w:rPr>
          <w:rFonts w:ascii="Times New Roman" w:hAnsi="Times New Roman" w:cs="Times New Roman"/>
          <w:sz w:val="24"/>
          <w:szCs w:val="24"/>
        </w:rPr>
      </w:pPr>
    </w:p>
    <w:p w:rsidR="00720C5A" w:rsidRPr="00F56159" w:rsidRDefault="00F31F60" w:rsidP="00F31F60">
      <w:pPr>
        <w:pStyle w:val="ListParagraph"/>
        <w:ind w:left="2160" w:hanging="720"/>
        <w:jc w:val="both"/>
        <w:rPr>
          <w:rFonts w:ascii="Times New Roman" w:hAnsi="Times New Roman" w:cs="Times New Roman"/>
          <w:sz w:val="24"/>
          <w:szCs w:val="24"/>
        </w:rPr>
      </w:pPr>
      <w:r w:rsidRPr="00F56159">
        <w:rPr>
          <w:rFonts w:ascii="Times New Roman" w:hAnsi="Times New Roman" w:cs="Times New Roman"/>
          <w:sz w:val="24"/>
          <w:szCs w:val="24"/>
        </w:rPr>
        <w:t>6.</w:t>
      </w:r>
      <w:r w:rsidRPr="00F56159">
        <w:rPr>
          <w:rFonts w:ascii="Times New Roman" w:hAnsi="Times New Roman" w:cs="Times New Roman"/>
          <w:sz w:val="24"/>
          <w:szCs w:val="24"/>
        </w:rPr>
        <w:tab/>
      </w:r>
      <w:r w:rsidR="003E022F" w:rsidRPr="00F56159">
        <w:rPr>
          <w:rFonts w:ascii="Times New Roman" w:hAnsi="Times New Roman" w:cs="Times New Roman"/>
          <w:sz w:val="24"/>
          <w:szCs w:val="24"/>
        </w:rPr>
        <w:t>C</w:t>
      </w:r>
      <w:r w:rsidR="00720C5A" w:rsidRPr="00F56159">
        <w:rPr>
          <w:rFonts w:ascii="Times New Roman" w:hAnsi="Times New Roman" w:cs="Times New Roman"/>
          <w:sz w:val="24"/>
          <w:szCs w:val="24"/>
        </w:rPr>
        <w:t>osts</w:t>
      </w:r>
      <w:r w:rsidR="003E022F" w:rsidRPr="00F56159">
        <w:rPr>
          <w:rFonts w:ascii="Times New Roman" w:hAnsi="Times New Roman" w:cs="Times New Roman"/>
          <w:sz w:val="24"/>
          <w:szCs w:val="24"/>
        </w:rPr>
        <w:t xml:space="preserve"> of this application shall be borne by the respondents</w:t>
      </w:r>
      <w:r w:rsidR="00720C5A" w:rsidRPr="00F56159">
        <w:rPr>
          <w:rFonts w:ascii="Times New Roman" w:hAnsi="Times New Roman" w:cs="Times New Roman"/>
          <w:sz w:val="24"/>
          <w:szCs w:val="24"/>
        </w:rPr>
        <w:t xml:space="preserve"> </w:t>
      </w:r>
      <w:r w:rsidR="003E022F" w:rsidRPr="00F56159">
        <w:rPr>
          <w:rFonts w:ascii="Times New Roman" w:hAnsi="Times New Roman" w:cs="Times New Roman"/>
          <w:sz w:val="24"/>
          <w:szCs w:val="24"/>
        </w:rPr>
        <w:t xml:space="preserve">jointly and in </w:t>
      </w:r>
      <w:proofErr w:type="spellStart"/>
      <w:r w:rsidR="003E022F" w:rsidRPr="00F56159">
        <w:rPr>
          <w:rFonts w:ascii="Times New Roman" w:hAnsi="Times New Roman" w:cs="Times New Roman"/>
          <w:i/>
          <w:sz w:val="24"/>
          <w:szCs w:val="24"/>
        </w:rPr>
        <w:t>solidium</w:t>
      </w:r>
      <w:proofErr w:type="spellEnd"/>
      <w:r w:rsidR="003E022F" w:rsidRPr="00F56159">
        <w:rPr>
          <w:rFonts w:ascii="Times New Roman" w:hAnsi="Times New Roman" w:cs="Times New Roman"/>
          <w:sz w:val="24"/>
          <w:szCs w:val="24"/>
        </w:rPr>
        <w:t xml:space="preserve"> at the scale of legal practitioner and own client</w:t>
      </w:r>
      <w:r w:rsidR="00720C5A" w:rsidRPr="00F56159">
        <w:rPr>
          <w:rFonts w:ascii="Times New Roman" w:hAnsi="Times New Roman" w:cs="Times New Roman"/>
          <w:sz w:val="24"/>
          <w:szCs w:val="24"/>
        </w:rPr>
        <w:t>.</w:t>
      </w:r>
      <w:r w:rsidR="009526FB" w:rsidRPr="00F56159">
        <w:rPr>
          <w:rFonts w:ascii="Times New Roman" w:hAnsi="Times New Roman" w:cs="Times New Roman"/>
          <w:sz w:val="24"/>
          <w:szCs w:val="24"/>
        </w:rPr>
        <w:t>’</w:t>
      </w:r>
      <w:r w:rsidR="00510A16" w:rsidRPr="00F56159">
        <w:rPr>
          <w:rFonts w:ascii="Times New Roman" w:hAnsi="Times New Roman" w:cs="Times New Roman"/>
          <w:sz w:val="24"/>
          <w:szCs w:val="24"/>
        </w:rPr>
        <w:t>”</w:t>
      </w:r>
    </w:p>
    <w:p w:rsidR="00930181" w:rsidRDefault="00930181" w:rsidP="00AD1FEC">
      <w:pPr>
        <w:pStyle w:val="NormalWeb"/>
        <w:shd w:val="clear" w:color="auto" w:fill="FFFFFF"/>
        <w:spacing w:before="0" w:beforeAutospacing="0" w:after="168" w:afterAutospacing="0"/>
        <w:rPr>
          <w:lang w:val="en-US"/>
        </w:rPr>
      </w:pPr>
    </w:p>
    <w:p w:rsidR="00F56159" w:rsidRDefault="00F56159" w:rsidP="00AD1FEC">
      <w:pPr>
        <w:pStyle w:val="NormalWeb"/>
        <w:shd w:val="clear" w:color="auto" w:fill="FFFFFF"/>
        <w:spacing w:before="0" w:beforeAutospacing="0" w:after="168" w:afterAutospacing="0"/>
        <w:rPr>
          <w:lang w:val="en-US"/>
        </w:rPr>
      </w:pPr>
    </w:p>
    <w:p w:rsidR="00F56159" w:rsidRPr="00F56159" w:rsidRDefault="00F56159" w:rsidP="00AD1FEC">
      <w:pPr>
        <w:pStyle w:val="NormalWeb"/>
        <w:shd w:val="clear" w:color="auto" w:fill="FFFFFF"/>
        <w:spacing w:before="0" w:beforeAutospacing="0" w:after="168" w:afterAutospacing="0"/>
        <w:rPr>
          <w:lang w:val="en-US"/>
        </w:rPr>
      </w:pPr>
    </w:p>
    <w:p w:rsidR="002C09E1" w:rsidRPr="00F56159" w:rsidRDefault="002C09E1" w:rsidP="00AD1FEC">
      <w:pPr>
        <w:pStyle w:val="NormalWeb"/>
        <w:shd w:val="clear" w:color="auto" w:fill="FFFFFF"/>
        <w:spacing w:before="0" w:beforeAutospacing="0" w:after="168" w:afterAutospacing="0"/>
        <w:rPr>
          <w:color w:val="666666"/>
        </w:rPr>
      </w:pPr>
      <w:r w:rsidRPr="00F56159">
        <w:rPr>
          <w:lang w:val="en-US"/>
        </w:rPr>
        <w:t xml:space="preserve">   </w:t>
      </w:r>
    </w:p>
    <w:p w:rsidR="00420B8E" w:rsidRPr="00F56159" w:rsidRDefault="00524302" w:rsidP="00420B8E">
      <w:pPr>
        <w:pStyle w:val="BodyText"/>
        <w:spacing w:line="480" w:lineRule="auto"/>
        <w:jc w:val="both"/>
        <w:rPr>
          <w:rFonts w:ascii="Times New Roman" w:hAnsi="Times New Roman"/>
          <w:szCs w:val="24"/>
        </w:rPr>
      </w:pPr>
      <w:r w:rsidRPr="00F56159">
        <w:rPr>
          <w:rFonts w:ascii="Times New Roman" w:hAnsi="Times New Roman"/>
          <w:szCs w:val="24"/>
        </w:rPr>
        <w:tab/>
      </w:r>
      <w:r w:rsidRPr="00F56159">
        <w:rPr>
          <w:rFonts w:ascii="Times New Roman" w:hAnsi="Times New Roman"/>
          <w:szCs w:val="24"/>
        </w:rPr>
        <w:tab/>
      </w:r>
    </w:p>
    <w:p w:rsidR="00420B8E" w:rsidRPr="00F56159" w:rsidRDefault="00FD0F1E" w:rsidP="000A6C77">
      <w:pPr>
        <w:pStyle w:val="BodyText"/>
        <w:spacing w:line="480" w:lineRule="auto"/>
        <w:ind w:firstLine="567"/>
        <w:jc w:val="both"/>
        <w:rPr>
          <w:rFonts w:ascii="Times New Roman" w:hAnsi="Times New Roman"/>
          <w:b/>
          <w:szCs w:val="24"/>
        </w:rPr>
      </w:pPr>
      <w:r w:rsidRPr="00F56159">
        <w:rPr>
          <w:rFonts w:ascii="Times New Roman" w:hAnsi="Times New Roman"/>
          <w:b/>
          <w:szCs w:val="24"/>
        </w:rPr>
        <w:t>UCHEN</w:t>
      </w:r>
      <w:r w:rsidR="00420B8E" w:rsidRPr="00F56159">
        <w:rPr>
          <w:rFonts w:ascii="Times New Roman" w:hAnsi="Times New Roman"/>
          <w:b/>
          <w:szCs w:val="24"/>
        </w:rPr>
        <w:t xml:space="preserve">A </w:t>
      </w:r>
      <w:r w:rsidR="00604A9B" w:rsidRPr="00F56159">
        <w:rPr>
          <w:rFonts w:ascii="Times New Roman" w:hAnsi="Times New Roman"/>
          <w:b/>
          <w:szCs w:val="24"/>
        </w:rPr>
        <w:t>J</w:t>
      </w:r>
      <w:r w:rsidRPr="00F56159">
        <w:rPr>
          <w:rFonts w:ascii="Times New Roman" w:hAnsi="Times New Roman"/>
          <w:b/>
          <w:szCs w:val="24"/>
        </w:rPr>
        <w:t>A</w:t>
      </w:r>
      <w:r w:rsidR="003C01E0" w:rsidRPr="00F56159">
        <w:rPr>
          <w:rFonts w:ascii="Times New Roman" w:hAnsi="Times New Roman"/>
          <w:b/>
          <w:szCs w:val="24"/>
        </w:rPr>
        <w:t>:</w:t>
      </w:r>
      <w:r w:rsidR="00C63231" w:rsidRPr="00F56159">
        <w:rPr>
          <w:rFonts w:ascii="Times New Roman" w:hAnsi="Times New Roman"/>
          <w:b/>
          <w:szCs w:val="24"/>
        </w:rPr>
        <w:tab/>
        <w:t>I concur</w:t>
      </w:r>
    </w:p>
    <w:p w:rsidR="00300E3E" w:rsidRPr="00F56159" w:rsidRDefault="00300E3E" w:rsidP="00300E3E">
      <w:pPr>
        <w:pStyle w:val="BodyText"/>
        <w:spacing w:line="480" w:lineRule="auto"/>
        <w:ind w:left="567"/>
        <w:jc w:val="both"/>
        <w:rPr>
          <w:rFonts w:ascii="Times New Roman" w:hAnsi="Times New Roman"/>
          <w:szCs w:val="24"/>
        </w:rPr>
      </w:pPr>
    </w:p>
    <w:p w:rsidR="00420B8E" w:rsidRDefault="00420B8E" w:rsidP="00C63231">
      <w:pPr>
        <w:pStyle w:val="BodyText"/>
        <w:spacing w:line="480" w:lineRule="auto"/>
        <w:ind w:left="567"/>
        <w:jc w:val="both"/>
        <w:rPr>
          <w:rFonts w:ascii="Times New Roman" w:hAnsi="Times New Roman"/>
          <w:szCs w:val="24"/>
        </w:rPr>
      </w:pPr>
    </w:p>
    <w:p w:rsidR="00F56159" w:rsidRPr="00F56159" w:rsidRDefault="00F56159" w:rsidP="00C63231">
      <w:pPr>
        <w:pStyle w:val="BodyText"/>
        <w:spacing w:line="480" w:lineRule="auto"/>
        <w:ind w:left="567"/>
        <w:jc w:val="both"/>
        <w:rPr>
          <w:rFonts w:ascii="Times New Roman" w:hAnsi="Times New Roman"/>
          <w:szCs w:val="24"/>
        </w:rPr>
      </w:pPr>
    </w:p>
    <w:p w:rsidR="00930181" w:rsidRPr="00F56159" w:rsidRDefault="00930181" w:rsidP="00C63231">
      <w:pPr>
        <w:pStyle w:val="BodyText"/>
        <w:spacing w:line="480" w:lineRule="auto"/>
        <w:ind w:left="567"/>
        <w:jc w:val="both"/>
        <w:rPr>
          <w:rFonts w:ascii="Times New Roman" w:hAnsi="Times New Roman"/>
          <w:szCs w:val="24"/>
        </w:rPr>
      </w:pPr>
    </w:p>
    <w:p w:rsidR="00420B8E" w:rsidRPr="00F56159" w:rsidRDefault="00FD0F1E" w:rsidP="000A6C77">
      <w:pPr>
        <w:pStyle w:val="BodyText"/>
        <w:spacing w:line="480" w:lineRule="auto"/>
        <w:ind w:firstLine="567"/>
        <w:jc w:val="both"/>
        <w:rPr>
          <w:rFonts w:ascii="Times New Roman" w:hAnsi="Times New Roman"/>
          <w:b/>
          <w:szCs w:val="24"/>
        </w:rPr>
      </w:pPr>
      <w:r w:rsidRPr="00F56159">
        <w:rPr>
          <w:rFonts w:ascii="Times New Roman" w:hAnsi="Times New Roman"/>
          <w:b/>
          <w:szCs w:val="24"/>
        </w:rPr>
        <w:t>CHIWESHE</w:t>
      </w:r>
      <w:r w:rsidR="00420B8E" w:rsidRPr="00F56159">
        <w:rPr>
          <w:rFonts w:ascii="Times New Roman" w:hAnsi="Times New Roman"/>
          <w:b/>
          <w:szCs w:val="24"/>
        </w:rPr>
        <w:t xml:space="preserve"> </w:t>
      </w:r>
      <w:r w:rsidRPr="00F56159">
        <w:rPr>
          <w:rFonts w:ascii="Times New Roman" w:hAnsi="Times New Roman"/>
          <w:b/>
          <w:szCs w:val="24"/>
        </w:rPr>
        <w:t>A</w:t>
      </w:r>
      <w:r w:rsidR="003C01E0" w:rsidRPr="00F56159">
        <w:rPr>
          <w:rFonts w:ascii="Times New Roman" w:hAnsi="Times New Roman"/>
          <w:b/>
          <w:szCs w:val="24"/>
        </w:rPr>
        <w:t>JA:</w:t>
      </w:r>
      <w:r w:rsidR="00D0579F" w:rsidRPr="00F56159">
        <w:rPr>
          <w:rFonts w:ascii="Times New Roman" w:hAnsi="Times New Roman"/>
          <w:b/>
          <w:szCs w:val="24"/>
        </w:rPr>
        <w:tab/>
      </w:r>
      <w:r w:rsidR="00C63231" w:rsidRPr="00F56159">
        <w:rPr>
          <w:rFonts w:ascii="Times New Roman" w:hAnsi="Times New Roman"/>
          <w:b/>
          <w:szCs w:val="24"/>
        </w:rPr>
        <w:t xml:space="preserve">I </w:t>
      </w:r>
      <w:r w:rsidR="000A6C77" w:rsidRPr="00F56159">
        <w:rPr>
          <w:rFonts w:ascii="Times New Roman" w:hAnsi="Times New Roman"/>
          <w:b/>
          <w:szCs w:val="24"/>
        </w:rPr>
        <w:t>concur</w:t>
      </w:r>
    </w:p>
    <w:p w:rsidR="00D0579F" w:rsidRPr="00F56159" w:rsidRDefault="00D0579F" w:rsidP="00420B8E">
      <w:pPr>
        <w:pStyle w:val="BodyText"/>
        <w:spacing w:line="480" w:lineRule="auto"/>
        <w:jc w:val="both"/>
        <w:rPr>
          <w:rFonts w:ascii="Times New Roman" w:hAnsi="Times New Roman"/>
          <w:szCs w:val="24"/>
        </w:rPr>
      </w:pPr>
    </w:p>
    <w:p w:rsidR="00930181" w:rsidRDefault="00930181" w:rsidP="00420B8E">
      <w:pPr>
        <w:pStyle w:val="BodyText"/>
        <w:spacing w:line="480" w:lineRule="auto"/>
        <w:jc w:val="both"/>
        <w:rPr>
          <w:rFonts w:ascii="Times New Roman" w:hAnsi="Times New Roman"/>
          <w:szCs w:val="24"/>
        </w:rPr>
      </w:pPr>
    </w:p>
    <w:p w:rsidR="00F56159" w:rsidRPr="00F56159" w:rsidRDefault="00F56159" w:rsidP="00420B8E">
      <w:pPr>
        <w:pStyle w:val="BodyText"/>
        <w:spacing w:line="480" w:lineRule="auto"/>
        <w:jc w:val="both"/>
        <w:rPr>
          <w:rFonts w:ascii="Times New Roman" w:hAnsi="Times New Roman"/>
          <w:szCs w:val="24"/>
        </w:rPr>
      </w:pPr>
    </w:p>
    <w:p w:rsidR="00420B8E" w:rsidRPr="00F56159" w:rsidRDefault="00420B8E" w:rsidP="00510A16">
      <w:pPr>
        <w:pStyle w:val="BodyText"/>
        <w:spacing w:line="480" w:lineRule="auto"/>
        <w:jc w:val="both"/>
        <w:rPr>
          <w:rFonts w:ascii="Times New Roman" w:hAnsi="Times New Roman"/>
          <w:szCs w:val="24"/>
        </w:rPr>
      </w:pPr>
    </w:p>
    <w:p w:rsidR="00691687" w:rsidRPr="00F56159" w:rsidRDefault="007552B4" w:rsidP="00420B8E">
      <w:pPr>
        <w:pStyle w:val="BodyText"/>
        <w:spacing w:line="480" w:lineRule="auto"/>
        <w:jc w:val="both"/>
        <w:rPr>
          <w:rFonts w:ascii="Times New Roman" w:hAnsi="Times New Roman"/>
          <w:szCs w:val="24"/>
        </w:rPr>
      </w:pPr>
      <w:proofErr w:type="spellStart"/>
      <w:r w:rsidRPr="00F56159">
        <w:rPr>
          <w:rFonts w:ascii="Times New Roman" w:hAnsi="Times New Roman"/>
          <w:i/>
          <w:szCs w:val="24"/>
        </w:rPr>
        <w:t>Wintertons</w:t>
      </w:r>
      <w:proofErr w:type="spellEnd"/>
      <w:r w:rsidR="00691687" w:rsidRPr="00F56159">
        <w:rPr>
          <w:rFonts w:ascii="Times New Roman" w:hAnsi="Times New Roman"/>
          <w:i/>
          <w:szCs w:val="24"/>
        </w:rPr>
        <w:t xml:space="preserve">, </w:t>
      </w:r>
      <w:r w:rsidR="00691687" w:rsidRPr="00F56159">
        <w:rPr>
          <w:rFonts w:ascii="Times New Roman" w:hAnsi="Times New Roman"/>
          <w:szCs w:val="24"/>
        </w:rPr>
        <w:t>appellant’s legal practitioners</w:t>
      </w:r>
    </w:p>
    <w:p w:rsidR="00D7443D" w:rsidRPr="00F56159" w:rsidRDefault="007552B4" w:rsidP="00510A16">
      <w:pPr>
        <w:pStyle w:val="BodyText"/>
        <w:spacing w:line="480" w:lineRule="auto"/>
        <w:jc w:val="both"/>
        <w:rPr>
          <w:rFonts w:ascii="Times New Roman" w:hAnsi="Times New Roman"/>
          <w:szCs w:val="24"/>
        </w:rPr>
      </w:pPr>
      <w:r w:rsidRPr="00F56159">
        <w:rPr>
          <w:rFonts w:ascii="Times New Roman" w:hAnsi="Times New Roman"/>
          <w:i/>
          <w:szCs w:val="24"/>
        </w:rPr>
        <w:t xml:space="preserve">T </w:t>
      </w:r>
      <w:proofErr w:type="spellStart"/>
      <w:r w:rsidRPr="00F56159">
        <w:rPr>
          <w:rFonts w:ascii="Times New Roman" w:hAnsi="Times New Roman"/>
          <w:i/>
          <w:szCs w:val="24"/>
        </w:rPr>
        <w:t>Pfigu</w:t>
      </w:r>
      <w:proofErr w:type="spellEnd"/>
      <w:r w:rsidRPr="00F56159">
        <w:rPr>
          <w:rFonts w:ascii="Times New Roman" w:hAnsi="Times New Roman"/>
          <w:i/>
          <w:szCs w:val="24"/>
        </w:rPr>
        <w:t xml:space="preserve"> Attorneys</w:t>
      </w:r>
      <w:r w:rsidR="00420B8E" w:rsidRPr="00F56159">
        <w:rPr>
          <w:rFonts w:ascii="Times New Roman" w:hAnsi="Times New Roman"/>
          <w:szCs w:val="24"/>
        </w:rPr>
        <w:t>, respondents</w:t>
      </w:r>
      <w:r w:rsidR="009A7BEF" w:rsidRPr="00F56159">
        <w:rPr>
          <w:rFonts w:ascii="Times New Roman" w:hAnsi="Times New Roman"/>
          <w:szCs w:val="24"/>
        </w:rPr>
        <w:t>’</w:t>
      </w:r>
      <w:r w:rsidR="00510A16" w:rsidRPr="00F56159">
        <w:rPr>
          <w:rFonts w:ascii="Times New Roman" w:hAnsi="Times New Roman"/>
          <w:szCs w:val="24"/>
        </w:rPr>
        <w:t xml:space="preserve"> legal practitioners</w:t>
      </w:r>
    </w:p>
    <w:sectPr w:rsidR="00D7443D" w:rsidRPr="00F56159" w:rsidSect="00EF211A">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57C" w:rsidRDefault="0055057C" w:rsidP="002C3BF9">
      <w:pPr>
        <w:spacing w:after="0" w:line="240" w:lineRule="auto"/>
      </w:pPr>
      <w:r>
        <w:separator/>
      </w:r>
    </w:p>
  </w:endnote>
  <w:endnote w:type="continuationSeparator" w:id="0">
    <w:p w:rsidR="0055057C" w:rsidRDefault="0055057C" w:rsidP="002C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57C" w:rsidRDefault="0055057C" w:rsidP="002C3BF9">
      <w:pPr>
        <w:spacing w:after="0" w:line="240" w:lineRule="auto"/>
      </w:pPr>
      <w:r>
        <w:separator/>
      </w:r>
    </w:p>
  </w:footnote>
  <w:footnote w:type="continuationSeparator" w:id="0">
    <w:p w:rsidR="0055057C" w:rsidRDefault="0055057C" w:rsidP="002C3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0079754"/>
      <w:docPartObj>
        <w:docPartGallery w:val="Page Numbers (Top of Page)"/>
        <w:docPartUnique/>
      </w:docPartObj>
    </w:sdtPr>
    <w:sdtEndPr>
      <w:rPr>
        <w:noProof/>
      </w:rPr>
    </w:sdtEndPr>
    <w:sdtContent>
      <w:p w:rsidR="00EF211A" w:rsidRDefault="00EF211A" w:rsidP="00EF211A">
        <w:pPr>
          <w:pStyle w:val="Header"/>
          <w:jc w:val="right"/>
          <w:rPr>
            <w:rFonts w:ascii="Times New Roman" w:hAnsi="Times New Roman" w:cs="Times New Roman"/>
            <w:noProof/>
            <w:sz w:val="24"/>
            <w:szCs w:val="24"/>
          </w:rPr>
        </w:pPr>
        <w:r w:rsidRPr="00085DE5">
          <w:rPr>
            <w:rFonts w:ascii="Times New Roman" w:hAnsi="Times New Roman" w:cs="Times New Roman"/>
            <w:sz w:val="24"/>
            <w:szCs w:val="24"/>
          </w:rPr>
          <w:fldChar w:fldCharType="begin"/>
        </w:r>
        <w:r w:rsidRPr="00085DE5">
          <w:rPr>
            <w:rFonts w:ascii="Times New Roman" w:hAnsi="Times New Roman" w:cs="Times New Roman"/>
            <w:sz w:val="24"/>
            <w:szCs w:val="24"/>
          </w:rPr>
          <w:instrText xml:space="preserve"> PAGE   \* MERGEFORMAT </w:instrText>
        </w:r>
        <w:r w:rsidRPr="00085DE5">
          <w:rPr>
            <w:rFonts w:ascii="Times New Roman" w:hAnsi="Times New Roman" w:cs="Times New Roman"/>
            <w:sz w:val="24"/>
            <w:szCs w:val="24"/>
          </w:rPr>
          <w:fldChar w:fldCharType="separate"/>
        </w:r>
        <w:r w:rsidR="001B1654">
          <w:rPr>
            <w:rFonts w:ascii="Times New Roman" w:hAnsi="Times New Roman" w:cs="Times New Roman"/>
            <w:noProof/>
            <w:sz w:val="24"/>
            <w:szCs w:val="24"/>
          </w:rPr>
          <w:t>11</w:t>
        </w:r>
        <w:r w:rsidRPr="00085DE5">
          <w:rPr>
            <w:rFonts w:ascii="Times New Roman" w:hAnsi="Times New Roman" w:cs="Times New Roman"/>
            <w:noProof/>
            <w:sz w:val="24"/>
            <w:szCs w:val="24"/>
          </w:rPr>
          <w:fldChar w:fldCharType="end"/>
        </w:r>
        <w:r w:rsidR="00133CF0">
          <w:rPr>
            <w:rFonts w:ascii="Times New Roman" w:hAnsi="Times New Roman" w:cs="Times New Roman"/>
            <w:noProof/>
            <w:sz w:val="24"/>
            <w:szCs w:val="24"/>
          </w:rPr>
          <w:tab/>
          <w:t xml:space="preserve">Judgment No. SC </w:t>
        </w:r>
        <w:r w:rsidR="00FD1F2E">
          <w:rPr>
            <w:rFonts w:ascii="Times New Roman" w:hAnsi="Times New Roman" w:cs="Times New Roman"/>
            <w:noProof/>
            <w:sz w:val="24"/>
            <w:szCs w:val="24"/>
          </w:rPr>
          <w:t>28</w:t>
        </w:r>
        <w:r w:rsidR="00133CF0">
          <w:rPr>
            <w:rFonts w:ascii="Times New Roman" w:hAnsi="Times New Roman" w:cs="Times New Roman"/>
            <w:noProof/>
            <w:sz w:val="24"/>
            <w:szCs w:val="24"/>
          </w:rPr>
          <w:t>/22</w:t>
        </w:r>
      </w:p>
      <w:p w:rsidR="00EF211A" w:rsidRDefault="00EF211A" w:rsidP="00EF211A">
        <w:pPr>
          <w:pStyle w:val="Header"/>
          <w:jc w:val="right"/>
          <w:rPr>
            <w:rFonts w:ascii="Times New Roman" w:hAnsi="Times New Roman" w:cs="Times New Roman"/>
            <w:noProof/>
            <w:sz w:val="24"/>
            <w:szCs w:val="24"/>
          </w:rPr>
        </w:pPr>
        <w:r>
          <w:rPr>
            <w:rFonts w:ascii="Times New Roman" w:hAnsi="Times New Roman" w:cs="Times New Roman"/>
            <w:noProof/>
            <w:sz w:val="24"/>
            <w:szCs w:val="24"/>
          </w:rPr>
          <w:t>Civil Appeal No. SC 169/20</w:t>
        </w:r>
      </w:p>
    </w:sdtContent>
  </w:sdt>
  <w:p w:rsidR="00EF211A" w:rsidRDefault="00EF211A" w:rsidP="00EF21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11A" w:rsidRDefault="00133CF0" w:rsidP="00EF211A">
    <w:pPr>
      <w:pStyle w:val="Header"/>
      <w:jc w:val="right"/>
      <w:rPr>
        <w:rFonts w:ascii="Times New Roman" w:hAnsi="Times New Roman" w:cs="Times New Roman"/>
        <w:noProof/>
        <w:sz w:val="24"/>
        <w:szCs w:val="24"/>
      </w:rPr>
    </w:pPr>
    <w:r>
      <w:rPr>
        <w:rFonts w:ascii="Times New Roman" w:hAnsi="Times New Roman" w:cs="Times New Roman"/>
        <w:noProof/>
        <w:sz w:val="24"/>
        <w:szCs w:val="24"/>
      </w:rPr>
      <w:t xml:space="preserve">Judgment No. SC </w:t>
    </w:r>
    <w:r w:rsidR="00FD1F2E">
      <w:rPr>
        <w:rFonts w:ascii="Times New Roman" w:hAnsi="Times New Roman" w:cs="Times New Roman"/>
        <w:noProof/>
        <w:sz w:val="24"/>
        <w:szCs w:val="24"/>
      </w:rPr>
      <w:t>28</w:t>
    </w:r>
    <w:r>
      <w:rPr>
        <w:rFonts w:ascii="Times New Roman" w:hAnsi="Times New Roman" w:cs="Times New Roman"/>
        <w:noProof/>
        <w:sz w:val="24"/>
        <w:szCs w:val="24"/>
      </w:rPr>
      <w:t>/22</w:t>
    </w:r>
  </w:p>
  <w:p w:rsidR="00210C64" w:rsidRDefault="00EF211A" w:rsidP="00EF211A">
    <w:pPr>
      <w:pStyle w:val="Header"/>
      <w:jc w:val="right"/>
    </w:pPr>
    <w:r>
      <w:rPr>
        <w:rFonts w:ascii="Times New Roman" w:hAnsi="Times New Roman" w:cs="Times New Roman"/>
        <w:noProof/>
        <w:sz w:val="24"/>
        <w:szCs w:val="24"/>
      </w:rPr>
      <w:t>Civil Appeal No. SC 169</w:t>
    </w:r>
    <w:r w:rsidRPr="003237FE">
      <w:rPr>
        <w:rFonts w:ascii="Times New Roman" w:hAnsi="Times New Roman" w:cs="Times New Roman"/>
        <w:noProof/>
        <w:sz w:val="24"/>
        <w:szCs w:val="24"/>
      </w:rPr>
      <w:t>/</w:t>
    </w:r>
    <w:r>
      <w:rPr>
        <w:rFonts w:ascii="Times New Roman" w:hAnsi="Times New Roman" w:cs="Times New Roman"/>
        <w:noProof/>
        <w:sz w:val="24"/>
        <w:szCs w:val="24"/>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61BAF"/>
    <w:multiLevelType w:val="hybridMultilevel"/>
    <w:tmpl w:val="8A3815F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DC513AC"/>
    <w:multiLevelType w:val="multilevel"/>
    <w:tmpl w:val="D01A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4A715D"/>
    <w:multiLevelType w:val="hybridMultilevel"/>
    <w:tmpl w:val="CF267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16A81"/>
    <w:multiLevelType w:val="hybridMultilevel"/>
    <w:tmpl w:val="3C26E64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4CFD42AE"/>
    <w:multiLevelType w:val="hybridMultilevel"/>
    <w:tmpl w:val="925C411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56276666"/>
    <w:multiLevelType w:val="hybridMultilevel"/>
    <w:tmpl w:val="2BA8199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57F21FB5"/>
    <w:multiLevelType w:val="hybridMultilevel"/>
    <w:tmpl w:val="780CE64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5D2D43BF"/>
    <w:multiLevelType w:val="hybridMultilevel"/>
    <w:tmpl w:val="F122476E"/>
    <w:lvl w:ilvl="0" w:tplc="6B00499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6A545A3F"/>
    <w:multiLevelType w:val="hybridMultilevel"/>
    <w:tmpl w:val="C7A0DBBC"/>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72E16258"/>
    <w:multiLevelType w:val="hybridMultilevel"/>
    <w:tmpl w:val="9E9C3D00"/>
    <w:lvl w:ilvl="0" w:tplc="30090011">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74DE3D00"/>
    <w:multiLevelType w:val="hybridMultilevel"/>
    <w:tmpl w:val="BDF2982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75575D66"/>
    <w:multiLevelType w:val="hybridMultilevel"/>
    <w:tmpl w:val="CC50C21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76531472"/>
    <w:multiLevelType w:val="hybridMultilevel"/>
    <w:tmpl w:val="3A6EEBC6"/>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2"/>
  </w:num>
  <w:num w:numId="2">
    <w:abstractNumId w:val="2"/>
  </w:num>
  <w:num w:numId="3">
    <w:abstractNumId w:val="8"/>
  </w:num>
  <w:num w:numId="4">
    <w:abstractNumId w:val="1"/>
  </w:num>
  <w:num w:numId="5">
    <w:abstractNumId w:val="0"/>
  </w:num>
  <w:num w:numId="6">
    <w:abstractNumId w:val="3"/>
  </w:num>
  <w:num w:numId="7">
    <w:abstractNumId w:val="7"/>
  </w:num>
  <w:num w:numId="8">
    <w:abstractNumId w:val="10"/>
  </w:num>
  <w:num w:numId="9">
    <w:abstractNumId w:val="9"/>
  </w:num>
  <w:num w:numId="10">
    <w:abstractNumId w:val="4"/>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S0NDAwNjWwtDQ0sjBU0lEKTi0uzszPAymwqAUAZ1cLKiwAAAA="/>
  </w:docVars>
  <w:rsids>
    <w:rsidRoot w:val="002C3BF9"/>
    <w:rsid w:val="00000659"/>
    <w:rsid w:val="00001222"/>
    <w:rsid w:val="00013E81"/>
    <w:rsid w:val="0003067C"/>
    <w:rsid w:val="000313B6"/>
    <w:rsid w:val="00032D77"/>
    <w:rsid w:val="000340ED"/>
    <w:rsid w:val="00043054"/>
    <w:rsid w:val="00046684"/>
    <w:rsid w:val="0004670E"/>
    <w:rsid w:val="0005771C"/>
    <w:rsid w:val="00063369"/>
    <w:rsid w:val="00065142"/>
    <w:rsid w:val="000658CC"/>
    <w:rsid w:val="00066B0E"/>
    <w:rsid w:val="00070442"/>
    <w:rsid w:val="0007507D"/>
    <w:rsid w:val="0007769C"/>
    <w:rsid w:val="00081F25"/>
    <w:rsid w:val="00091A93"/>
    <w:rsid w:val="000A47FC"/>
    <w:rsid w:val="000A5B00"/>
    <w:rsid w:val="000A6C77"/>
    <w:rsid w:val="000B16B1"/>
    <w:rsid w:val="000B308F"/>
    <w:rsid w:val="000C5F90"/>
    <w:rsid w:val="000C6F34"/>
    <w:rsid w:val="000C775D"/>
    <w:rsid w:val="000E3FB9"/>
    <w:rsid w:val="000E601F"/>
    <w:rsid w:val="000E7069"/>
    <w:rsid w:val="000E74A9"/>
    <w:rsid w:val="000F39DC"/>
    <w:rsid w:val="000F6209"/>
    <w:rsid w:val="000F7653"/>
    <w:rsid w:val="001057D6"/>
    <w:rsid w:val="001152D7"/>
    <w:rsid w:val="0011712E"/>
    <w:rsid w:val="00120D71"/>
    <w:rsid w:val="00122017"/>
    <w:rsid w:val="00122C8A"/>
    <w:rsid w:val="00133CF0"/>
    <w:rsid w:val="00136C50"/>
    <w:rsid w:val="00153F49"/>
    <w:rsid w:val="0015651A"/>
    <w:rsid w:val="00162CAF"/>
    <w:rsid w:val="0016424F"/>
    <w:rsid w:val="00164B2E"/>
    <w:rsid w:val="00167C88"/>
    <w:rsid w:val="001702BD"/>
    <w:rsid w:val="0017259C"/>
    <w:rsid w:val="0017474A"/>
    <w:rsid w:val="00176CE9"/>
    <w:rsid w:val="00177D63"/>
    <w:rsid w:val="001823C8"/>
    <w:rsid w:val="00182948"/>
    <w:rsid w:val="00183C93"/>
    <w:rsid w:val="00192EF8"/>
    <w:rsid w:val="00193369"/>
    <w:rsid w:val="001951D2"/>
    <w:rsid w:val="001A268E"/>
    <w:rsid w:val="001A2C92"/>
    <w:rsid w:val="001A4139"/>
    <w:rsid w:val="001B1654"/>
    <w:rsid w:val="001B22A8"/>
    <w:rsid w:val="001B57FF"/>
    <w:rsid w:val="001C4D4C"/>
    <w:rsid w:val="001C656D"/>
    <w:rsid w:val="001D1512"/>
    <w:rsid w:val="001D5773"/>
    <w:rsid w:val="001E1406"/>
    <w:rsid w:val="001E7D8E"/>
    <w:rsid w:val="001F61A8"/>
    <w:rsid w:val="001F62D5"/>
    <w:rsid w:val="002001BF"/>
    <w:rsid w:val="0020168C"/>
    <w:rsid w:val="002024F4"/>
    <w:rsid w:val="0020543C"/>
    <w:rsid w:val="00207A88"/>
    <w:rsid w:val="00210C64"/>
    <w:rsid w:val="00212B9A"/>
    <w:rsid w:val="00213207"/>
    <w:rsid w:val="002175B8"/>
    <w:rsid w:val="00226242"/>
    <w:rsid w:val="0023377B"/>
    <w:rsid w:val="00235C34"/>
    <w:rsid w:val="00240D5F"/>
    <w:rsid w:val="002573EC"/>
    <w:rsid w:val="0026108D"/>
    <w:rsid w:val="002619D6"/>
    <w:rsid w:val="00263D29"/>
    <w:rsid w:val="00270149"/>
    <w:rsid w:val="002716F0"/>
    <w:rsid w:val="00276FB4"/>
    <w:rsid w:val="002848EC"/>
    <w:rsid w:val="002867EA"/>
    <w:rsid w:val="00286AA2"/>
    <w:rsid w:val="002904AD"/>
    <w:rsid w:val="00293255"/>
    <w:rsid w:val="002A3452"/>
    <w:rsid w:val="002A74A4"/>
    <w:rsid w:val="002B2C3D"/>
    <w:rsid w:val="002B3F18"/>
    <w:rsid w:val="002C09E1"/>
    <w:rsid w:val="002C3BF9"/>
    <w:rsid w:val="002D7E9F"/>
    <w:rsid w:val="002E003B"/>
    <w:rsid w:val="002E3F62"/>
    <w:rsid w:val="002E4EB1"/>
    <w:rsid w:val="002E50EB"/>
    <w:rsid w:val="002E77E1"/>
    <w:rsid w:val="002E7A96"/>
    <w:rsid w:val="002F4BE2"/>
    <w:rsid w:val="002F5FA5"/>
    <w:rsid w:val="002F7664"/>
    <w:rsid w:val="00300E3E"/>
    <w:rsid w:val="00305649"/>
    <w:rsid w:val="003058DD"/>
    <w:rsid w:val="00311272"/>
    <w:rsid w:val="00312A20"/>
    <w:rsid w:val="003156C3"/>
    <w:rsid w:val="0032199E"/>
    <w:rsid w:val="003332E8"/>
    <w:rsid w:val="00335A2B"/>
    <w:rsid w:val="00335E2D"/>
    <w:rsid w:val="00344F7B"/>
    <w:rsid w:val="00352398"/>
    <w:rsid w:val="003601F0"/>
    <w:rsid w:val="00360450"/>
    <w:rsid w:val="00371444"/>
    <w:rsid w:val="00371586"/>
    <w:rsid w:val="003723A1"/>
    <w:rsid w:val="00373806"/>
    <w:rsid w:val="003758E2"/>
    <w:rsid w:val="003843C4"/>
    <w:rsid w:val="0039290C"/>
    <w:rsid w:val="00393D3E"/>
    <w:rsid w:val="00393F7D"/>
    <w:rsid w:val="00397C62"/>
    <w:rsid w:val="003A245A"/>
    <w:rsid w:val="003B5015"/>
    <w:rsid w:val="003B5311"/>
    <w:rsid w:val="003C01E0"/>
    <w:rsid w:val="003C29C0"/>
    <w:rsid w:val="003C3FCA"/>
    <w:rsid w:val="003C54E5"/>
    <w:rsid w:val="003C6F99"/>
    <w:rsid w:val="003D1ECA"/>
    <w:rsid w:val="003D68CD"/>
    <w:rsid w:val="003D7204"/>
    <w:rsid w:val="003E0178"/>
    <w:rsid w:val="003E022F"/>
    <w:rsid w:val="003E66A6"/>
    <w:rsid w:val="003E7717"/>
    <w:rsid w:val="003F4BAB"/>
    <w:rsid w:val="003F64C0"/>
    <w:rsid w:val="004029CF"/>
    <w:rsid w:val="00403B26"/>
    <w:rsid w:val="00405B72"/>
    <w:rsid w:val="00411CC2"/>
    <w:rsid w:val="00413064"/>
    <w:rsid w:val="00415CB7"/>
    <w:rsid w:val="0041751F"/>
    <w:rsid w:val="00417560"/>
    <w:rsid w:val="00420B8E"/>
    <w:rsid w:val="0043366A"/>
    <w:rsid w:val="00434F2A"/>
    <w:rsid w:val="004432FB"/>
    <w:rsid w:val="004478E0"/>
    <w:rsid w:val="00450819"/>
    <w:rsid w:val="004515FB"/>
    <w:rsid w:val="00451B78"/>
    <w:rsid w:val="00452C78"/>
    <w:rsid w:val="00467A4E"/>
    <w:rsid w:val="00472311"/>
    <w:rsid w:val="004807F7"/>
    <w:rsid w:val="00484375"/>
    <w:rsid w:val="00484DE4"/>
    <w:rsid w:val="00490F61"/>
    <w:rsid w:val="00492FAF"/>
    <w:rsid w:val="004947DB"/>
    <w:rsid w:val="004955AA"/>
    <w:rsid w:val="00496EBB"/>
    <w:rsid w:val="004A085B"/>
    <w:rsid w:val="004A10D8"/>
    <w:rsid w:val="004B2C12"/>
    <w:rsid w:val="004C4AFA"/>
    <w:rsid w:val="004C57A1"/>
    <w:rsid w:val="004C6546"/>
    <w:rsid w:val="004D53B2"/>
    <w:rsid w:val="004D6734"/>
    <w:rsid w:val="004E47A3"/>
    <w:rsid w:val="004E4A9A"/>
    <w:rsid w:val="004F362C"/>
    <w:rsid w:val="004F4502"/>
    <w:rsid w:val="00500706"/>
    <w:rsid w:val="005026B8"/>
    <w:rsid w:val="00510A16"/>
    <w:rsid w:val="0051732D"/>
    <w:rsid w:val="00517D71"/>
    <w:rsid w:val="00524302"/>
    <w:rsid w:val="00527107"/>
    <w:rsid w:val="005319B1"/>
    <w:rsid w:val="00532126"/>
    <w:rsid w:val="00534241"/>
    <w:rsid w:val="00537837"/>
    <w:rsid w:val="00543B0B"/>
    <w:rsid w:val="00545CCB"/>
    <w:rsid w:val="0055057C"/>
    <w:rsid w:val="005601BE"/>
    <w:rsid w:val="0056074E"/>
    <w:rsid w:val="00562402"/>
    <w:rsid w:val="005624B6"/>
    <w:rsid w:val="005703BD"/>
    <w:rsid w:val="00571436"/>
    <w:rsid w:val="005739D4"/>
    <w:rsid w:val="0057466F"/>
    <w:rsid w:val="005823BC"/>
    <w:rsid w:val="00582A03"/>
    <w:rsid w:val="0058319E"/>
    <w:rsid w:val="00583A9A"/>
    <w:rsid w:val="005879B1"/>
    <w:rsid w:val="00597FB4"/>
    <w:rsid w:val="005A1B4B"/>
    <w:rsid w:val="005A5005"/>
    <w:rsid w:val="005A5EC7"/>
    <w:rsid w:val="005A6F05"/>
    <w:rsid w:val="005B3AFA"/>
    <w:rsid w:val="005B3B86"/>
    <w:rsid w:val="005B72ED"/>
    <w:rsid w:val="005C2577"/>
    <w:rsid w:val="005C4DCF"/>
    <w:rsid w:val="005C7980"/>
    <w:rsid w:val="005D0CB5"/>
    <w:rsid w:val="005D1C4F"/>
    <w:rsid w:val="005D6181"/>
    <w:rsid w:val="005E608C"/>
    <w:rsid w:val="005E7F5B"/>
    <w:rsid w:val="005F6D8A"/>
    <w:rsid w:val="00602CD5"/>
    <w:rsid w:val="00604A9B"/>
    <w:rsid w:val="00605C03"/>
    <w:rsid w:val="0061284F"/>
    <w:rsid w:val="00616727"/>
    <w:rsid w:val="00621E79"/>
    <w:rsid w:val="00625D5E"/>
    <w:rsid w:val="00630E62"/>
    <w:rsid w:val="00641E4F"/>
    <w:rsid w:val="006464CF"/>
    <w:rsid w:val="006470D9"/>
    <w:rsid w:val="0065131B"/>
    <w:rsid w:val="00663451"/>
    <w:rsid w:val="00673B58"/>
    <w:rsid w:val="0068009F"/>
    <w:rsid w:val="00680708"/>
    <w:rsid w:val="0068129D"/>
    <w:rsid w:val="00682DC5"/>
    <w:rsid w:val="00683440"/>
    <w:rsid w:val="006903BD"/>
    <w:rsid w:val="00691687"/>
    <w:rsid w:val="00697C47"/>
    <w:rsid w:val="00697D40"/>
    <w:rsid w:val="006A119E"/>
    <w:rsid w:val="006A18CD"/>
    <w:rsid w:val="006A417B"/>
    <w:rsid w:val="006B6244"/>
    <w:rsid w:val="006B6591"/>
    <w:rsid w:val="006B733D"/>
    <w:rsid w:val="006B75FD"/>
    <w:rsid w:val="006C2586"/>
    <w:rsid w:val="006C3A06"/>
    <w:rsid w:val="006D4317"/>
    <w:rsid w:val="006E2272"/>
    <w:rsid w:val="006F7763"/>
    <w:rsid w:val="006F7ABC"/>
    <w:rsid w:val="00711012"/>
    <w:rsid w:val="00711BAC"/>
    <w:rsid w:val="00712017"/>
    <w:rsid w:val="00714EDD"/>
    <w:rsid w:val="00720C5A"/>
    <w:rsid w:val="0072215A"/>
    <w:rsid w:val="00727BC2"/>
    <w:rsid w:val="007315BA"/>
    <w:rsid w:val="0073322C"/>
    <w:rsid w:val="00733725"/>
    <w:rsid w:val="00734414"/>
    <w:rsid w:val="007356EC"/>
    <w:rsid w:val="0074485E"/>
    <w:rsid w:val="007540EB"/>
    <w:rsid w:val="007552B4"/>
    <w:rsid w:val="00763B4A"/>
    <w:rsid w:val="007674B1"/>
    <w:rsid w:val="00767875"/>
    <w:rsid w:val="007747F1"/>
    <w:rsid w:val="00796158"/>
    <w:rsid w:val="0079695D"/>
    <w:rsid w:val="007A5A16"/>
    <w:rsid w:val="007C014F"/>
    <w:rsid w:val="007C1F53"/>
    <w:rsid w:val="007C426F"/>
    <w:rsid w:val="007E1572"/>
    <w:rsid w:val="007E2625"/>
    <w:rsid w:val="007E3C0D"/>
    <w:rsid w:val="007E4F2F"/>
    <w:rsid w:val="007E6F87"/>
    <w:rsid w:val="007F0407"/>
    <w:rsid w:val="007F0BAD"/>
    <w:rsid w:val="007F10C1"/>
    <w:rsid w:val="007F4916"/>
    <w:rsid w:val="0080099D"/>
    <w:rsid w:val="00801AD6"/>
    <w:rsid w:val="0080473A"/>
    <w:rsid w:val="00807E25"/>
    <w:rsid w:val="008124C7"/>
    <w:rsid w:val="008128D1"/>
    <w:rsid w:val="0081550F"/>
    <w:rsid w:val="00815559"/>
    <w:rsid w:val="00820FBE"/>
    <w:rsid w:val="00823852"/>
    <w:rsid w:val="00833DE1"/>
    <w:rsid w:val="008345BA"/>
    <w:rsid w:val="00835AE6"/>
    <w:rsid w:val="00842436"/>
    <w:rsid w:val="008678A9"/>
    <w:rsid w:val="00870698"/>
    <w:rsid w:val="00885AB4"/>
    <w:rsid w:val="00890587"/>
    <w:rsid w:val="00893B22"/>
    <w:rsid w:val="00894DD8"/>
    <w:rsid w:val="00894F80"/>
    <w:rsid w:val="00895C3E"/>
    <w:rsid w:val="008A513C"/>
    <w:rsid w:val="008B616E"/>
    <w:rsid w:val="008B6D26"/>
    <w:rsid w:val="008C249F"/>
    <w:rsid w:val="008C38CA"/>
    <w:rsid w:val="008C71A2"/>
    <w:rsid w:val="008C7337"/>
    <w:rsid w:val="008D4419"/>
    <w:rsid w:val="008D73BA"/>
    <w:rsid w:val="008E0943"/>
    <w:rsid w:val="008E6322"/>
    <w:rsid w:val="008F07DC"/>
    <w:rsid w:val="008F3A8D"/>
    <w:rsid w:val="0090240E"/>
    <w:rsid w:val="0090641E"/>
    <w:rsid w:val="00911012"/>
    <w:rsid w:val="009143E2"/>
    <w:rsid w:val="009152B8"/>
    <w:rsid w:val="009234AC"/>
    <w:rsid w:val="00924003"/>
    <w:rsid w:val="009241EA"/>
    <w:rsid w:val="00924403"/>
    <w:rsid w:val="00924F71"/>
    <w:rsid w:val="00927686"/>
    <w:rsid w:val="00930181"/>
    <w:rsid w:val="00930D52"/>
    <w:rsid w:val="00934E14"/>
    <w:rsid w:val="00942514"/>
    <w:rsid w:val="00943180"/>
    <w:rsid w:val="009443B7"/>
    <w:rsid w:val="009526FB"/>
    <w:rsid w:val="0096049D"/>
    <w:rsid w:val="0096065B"/>
    <w:rsid w:val="00963074"/>
    <w:rsid w:val="009643F1"/>
    <w:rsid w:val="009661DA"/>
    <w:rsid w:val="00971974"/>
    <w:rsid w:val="00973967"/>
    <w:rsid w:val="00973EC0"/>
    <w:rsid w:val="00975276"/>
    <w:rsid w:val="00980A91"/>
    <w:rsid w:val="00980E80"/>
    <w:rsid w:val="00985FC5"/>
    <w:rsid w:val="009927D4"/>
    <w:rsid w:val="009A35E2"/>
    <w:rsid w:val="009A3D81"/>
    <w:rsid w:val="009A4EEB"/>
    <w:rsid w:val="009A6CD8"/>
    <w:rsid w:val="009A7BEF"/>
    <w:rsid w:val="009B2A73"/>
    <w:rsid w:val="009B2A92"/>
    <w:rsid w:val="009B36DC"/>
    <w:rsid w:val="009B374A"/>
    <w:rsid w:val="009B6D60"/>
    <w:rsid w:val="009C1878"/>
    <w:rsid w:val="009C27B7"/>
    <w:rsid w:val="009C714A"/>
    <w:rsid w:val="009D1CEF"/>
    <w:rsid w:val="009D20E9"/>
    <w:rsid w:val="009D3CAE"/>
    <w:rsid w:val="009D45BB"/>
    <w:rsid w:val="009E1163"/>
    <w:rsid w:val="009E2162"/>
    <w:rsid w:val="009E49FA"/>
    <w:rsid w:val="009F3E4B"/>
    <w:rsid w:val="00A0224E"/>
    <w:rsid w:val="00A025AE"/>
    <w:rsid w:val="00A0557E"/>
    <w:rsid w:val="00A12FC0"/>
    <w:rsid w:val="00A3277B"/>
    <w:rsid w:val="00A3733A"/>
    <w:rsid w:val="00A4092A"/>
    <w:rsid w:val="00A44588"/>
    <w:rsid w:val="00A46600"/>
    <w:rsid w:val="00A73EA9"/>
    <w:rsid w:val="00A812FB"/>
    <w:rsid w:val="00A81E88"/>
    <w:rsid w:val="00A85016"/>
    <w:rsid w:val="00A91D33"/>
    <w:rsid w:val="00A92C16"/>
    <w:rsid w:val="00A94D52"/>
    <w:rsid w:val="00AA29C2"/>
    <w:rsid w:val="00AA59BA"/>
    <w:rsid w:val="00AC13D5"/>
    <w:rsid w:val="00AC44E2"/>
    <w:rsid w:val="00AD06EA"/>
    <w:rsid w:val="00AD1FEC"/>
    <w:rsid w:val="00AD3AAF"/>
    <w:rsid w:val="00AE23C3"/>
    <w:rsid w:val="00AE4238"/>
    <w:rsid w:val="00AF13CB"/>
    <w:rsid w:val="00B056E8"/>
    <w:rsid w:val="00B10331"/>
    <w:rsid w:val="00B13080"/>
    <w:rsid w:val="00B210F0"/>
    <w:rsid w:val="00B21A7E"/>
    <w:rsid w:val="00B22CAA"/>
    <w:rsid w:val="00B23913"/>
    <w:rsid w:val="00B25629"/>
    <w:rsid w:val="00B279FF"/>
    <w:rsid w:val="00B30038"/>
    <w:rsid w:val="00B30C85"/>
    <w:rsid w:val="00B34313"/>
    <w:rsid w:val="00B37352"/>
    <w:rsid w:val="00B37F23"/>
    <w:rsid w:val="00B4179B"/>
    <w:rsid w:val="00B42B98"/>
    <w:rsid w:val="00B42CBD"/>
    <w:rsid w:val="00B504E6"/>
    <w:rsid w:val="00B53AF3"/>
    <w:rsid w:val="00B61419"/>
    <w:rsid w:val="00B62EA1"/>
    <w:rsid w:val="00B63E29"/>
    <w:rsid w:val="00B645B7"/>
    <w:rsid w:val="00B666D6"/>
    <w:rsid w:val="00B66A7F"/>
    <w:rsid w:val="00B66C18"/>
    <w:rsid w:val="00B74D32"/>
    <w:rsid w:val="00B760BC"/>
    <w:rsid w:val="00B82BB5"/>
    <w:rsid w:val="00B86B6A"/>
    <w:rsid w:val="00B8784D"/>
    <w:rsid w:val="00B9574C"/>
    <w:rsid w:val="00BA5003"/>
    <w:rsid w:val="00BB17AE"/>
    <w:rsid w:val="00BB2E2F"/>
    <w:rsid w:val="00BB4672"/>
    <w:rsid w:val="00BB7A75"/>
    <w:rsid w:val="00BC09E5"/>
    <w:rsid w:val="00BC1D3F"/>
    <w:rsid w:val="00BC34B0"/>
    <w:rsid w:val="00BD330F"/>
    <w:rsid w:val="00BD72B1"/>
    <w:rsid w:val="00BD7D93"/>
    <w:rsid w:val="00BE2A02"/>
    <w:rsid w:val="00BF0D6A"/>
    <w:rsid w:val="00BF4008"/>
    <w:rsid w:val="00BF52EF"/>
    <w:rsid w:val="00C06D93"/>
    <w:rsid w:val="00C103E7"/>
    <w:rsid w:val="00C1085A"/>
    <w:rsid w:val="00C273CE"/>
    <w:rsid w:val="00C37D95"/>
    <w:rsid w:val="00C4205D"/>
    <w:rsid w:val="00C461FA"/>
    <w:rsid w:val="00C4673D"/>
    <w:rsid w:val="00C47A45"/>
    <w:rsid w:val="00C50375"/>
    <w:rsid w:val="00C51D54"/>
    <w:rsid w:val="00C52F80"/>
    <w:rsid w:val="00C62D9B"/>
    <w:rsid w:val="00C63231"/>
    <w:rsid w:val="00C65F75"/>
    <w:rsid w:val="00C668CF"/>
    <w:rsid w:val="00C74918"/>
    <w:rsid w:val="00C74B1E"/>
    <w:rsid w:val="00C81D22"/>
    <w:rsid w:val="00C87963"/>
    <w:rsid w:val="00C923E2"/>
    <w:rsid w:val="00C92B35"/>
    <w:rsid w:val="00CA0E60"/>
    <w:rsid w:val="00CA3AA8"/>
    <w:rsid w:val="00CA74F9"/>
    <w:rsid w:val="00CA7CFF"/>
    <w:rsid w:val="00CB4CF6"/>
    <w:rsid w:val="00CD0196"/>
    <w:rsid w:val="00CD08E1"/>
    <w:rsid w:val="00CD1446"/>
    <w:rsid w:val="00CD5F1F"/>
    <w:rsid w:val="00CD70E6"/>
    <w:rsid w:val="00D044CC"/>
    <w:rsid w:val="00D0579F"/>
    <w:rsid w:val="00D1056D"/>
    <w:rsid w:val="00D14069"/>
    <w:rsid w:val="00D21557"/>
    <w:rsid w:val="00D252F9"/>
    <w:rsid w:val="00D2588D"/>
    <w:rsid w:val="00D34F77"/>
    <w:rsid w:val="00D433ED"/>
    <w:rsid w:val="00D4677F"/>
    <w:rsid w:val="00D46937"/>
    <w:rsid w:val="00D505D7"/>
    <w:rsid w:val="00D50CD2"/>
    <w:rsid w:val="00D52A3A"/>
    <w:rsid w:val="00D5310C"/>
    <w:rsid w:val="00D533D8"/>
    <w:rsid w:val="00D5570A"/>
    <w:rsid w:val="00D63991"/>
    <w:rsid w:val="00D64533"/>
    <w:rsid w:val="00D6679D"/>
    <w:rsid w:val="00D715B0"/>
    <w:rsid w:val="00D7280B"/>
    <w:rsid w:val="00D7443D"/>
    <w:rsid w:val="00D77272"/>
    <w:rsid w:val="00D82201"/>
    <w:rsid w:val="00D825B5"/>
    <w:rsid w:val="00D827B9"/>
    <w:rsid w:val="00D8433C"/>
    <w:rsid w:val="00D85663"/>
    <w:rsid w:val="00D97D77"/>
    <w:rsid w:val="00DA1175"/>
    <w:rsid w:val="00DA39B2"/>
    <w:rsid w:val="00DB1B88"/>
    <w:rsid w:val="00DB7066"/>
    <w:rsid w:val="00DC03BF"/>
    <w:rsid w:val="00DE122F"/>
    <w:rsid w:val="00DE479A"/>
    <w:rsid w:val="00DF480C"/>
    <w:rsid w:val="00DF4B4D"/>
    <w:rsid w:val="00DF6366"/>
    <w:rsid w:val="00DF7D11"/>
    <w:rsid w:val="00E02BB3"/>
    <w:rsid w:val="00E04934"/>
    <w:rsid w:val="00E064E5"/>
    <w:rsid w:val="00E141CA"/>
    <w:rsid w:val="00E21B9C"/>
    <w:rsid w:val="00E2501D"/>
    <w:rsid w:val="00E262D3"/>
    <w:rsid w:val="00E26C69"/>
    <w:rsid w:val="00E30B1F"/>
    <w:rsid w:val="00E328AC"/>
    <w:rsid w:val="00E33C33"/>
    <w:rsid w:val="00E40F67"/>
    <w:rsid w:val="00E446EB"/>
    <w:rsid w:val="00E54B2A"/>
    <w:rsid w:val="00E54BE8"/>
    <w:rsid w:val="00E606B0"/>
    <w:rsid w:val="00E630AA"/>
    <w:rsid w:val="00E64ED3"/>
    <w:rsid w:val="00E675CE"/>
    <w:rsid w:val="00E701B0"/>
    <w:rsid w:val="00E70CEA"/>
    <w:rsid w:val="00E76F1D"/>
    <w:rsid w:val="00E8015B"/>
    <w:rsid w:val="00E804E5"/>
    <w:rsid w:val="00E85FBD"/>
    <w:rsid w:val="00E93CC2"/>
    <w:rsid w:val="00EA0657"/>
    <w:rsid w:val="00EA67D3"/>
    <w:rsid w:val="00ED1209"/>
    <w:rsid w:val="00ED43C1"/>
    <w:rsid w:val="00ED4BFA"/>
    <w:rsid w:val="00EE1B98"/>
    <w:rsid w:val="00EE4CAD"/>
    <w:rsid w:val="00EE6294"/>
    <w:rsid w:val="00EF20F6"/>
    <w:rsid w:val="00EF211A"/>
    <w:rsid w:val="00F00D94"/>
    <w:rsid w:val="00F06A30"/>
    <w:rsid w:val="00F132EC"/>
    <w:rsid w:val="00F209CA"/>
    <w:rsid w:val="00F243C5"/>
    <w:rsid w:val="00F268D9"/>
    <w:rsid w:val="00F26C4B"/>
    <w:rsid w:val="00F31F60"/>
    <w:rsid w:val="00F338A1"/>
    <w:rsid w:val="00F40001"/>
    <w:rsid w:val="00F42B22"/>
    <w:rsid w:val="00F45849"/>
    <w:rsid w:val="00F56159"/>
    <w:rsid w:val="00F57B6B"/>
    <w:rsid w:val="00F6171A"/>
    <w:rsid w:val="00F642AB"/>
    <w:rsid w:val="00F65BF1"/>
    <w:rsid w:val="00F75ACE"/>
    <w:rsid w:val="00F93338"/>
    <w:rsid w:val="00F94200"/>
    <w:rsid w:val="00FA18CB"/>
    <w:rsid w:val="00FA4C1C"/>
    <w:rsid w:val="00FA61EA"/>
    <w:rsid w:val="00FA7207"/>
    <w:rsid w:val="00FB24D8"/>
    <w:rsid w:val="00FB325E"/>
    <w:rsid w:val="00FB7C6F"/>
    <w:rsid w:val="00FB7FC4"/>
    <w:rsid w:val="00FC18C5"/>
    <w:rsid w:val="00FC6E19"/>
    <w:rsid w:val="00FD0F1E"/>
    <w:rsid w:val="00FD1CA6"/>
    <w:rsid w:val="00FD1F2E"/>
    <w:rsid w:val="00FD28D3"/>
    <w:rsid w:val="00FD5070"/>
    <w:rsid w:val="00FD6441"/>
    <w:rsid w:val="00FD75B5"/>
    <w:rsid w:val="00FD7A19"/>
    <w:rsid w:val="00FE03D0"/>
    <w:rsid w:val="00FE26D5"/>
    <w:rsid w:val="00FE5364"/>
    <w:rsid w:val="00FE5AB7"/>
    <w:rsid w:val="00FE6B6B"/>
    <w:rsid w:val="00FF15F9"/>
    <w:rsid w:val="00FF1DB8"/>
    <w:rsid w:val="00FF37FB"/>
    <w:rsid w:val="00FF4C6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59756AB-EEC5-4C47-893D-71AFAB02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BF9"/>
  </w:style>
  <w:style w:type="paragraph" w:styleId="Footer">
    <w:name w:val="footer"/>
    <w:basedOn w:val="Normal"/>
    <w:link w:val="FooterChar"/>
    <w:uiPriority w:val="99"/>
    <w:unhideWhenUsed/>
    <w:rsid w:val="002C3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BF9"/>
  </w:style>
  <w:style w:type="paragraph" w:styleId="FootnoteText">
    <w:name w:val="footnote text"/>
    <w:basedOn w:val="Normal"/>
    <w:link w:val="FootnoteTextChar"/>
    <w:uiPriority w:val="99"/>
    <w:semiHidden/>
    <w:unhideWhenUsed/>
    <w:rsid w:val="009604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9D"/>
    <w:rPr>
      <w:sz w:val="20"/>
      <w:szCs w:val="20"/>
    </w:rPr>
  </w:style>
  <w:style w:type="character" w:styleId="FootnoteReference">
    <w:name w:val="footnote reference"/>
    <w:basedOn w:val="DefaultParagraphFont"/>
    <w:uiPriority w:val="99"/>
    <w:unhideWhenUsed/>
    <w:rsid w:val="0096049D"/>
    <w:rPr>
      <w:vertAlign w:val="superscript"/>
    </w:rPr>
  </w:style>
  <w:style w:type="paragraph" w:styleId="ListParagraph">
    <w:name w:val="List Paragraph"/>
    <w:basedOn w:val="Normal"/>
    <w:uiPriority w:val="34"/>
    <w:qFormat/>
    <w:rsid w:val="00393D3E"/>
    <w:pPr>
      <w:ind w:left="720"/>
      <w:contextualSpacing/>
    </w:pPr>
  </w:style>
  <w:style w:type="paragraph" w:styleId="BodyText">
    <w:name w:val="Body Text"/>
    <w:basedOn w:val="Normal"/>
    <w:link w:val="BodyTextChar"/>
    <w:semiHidden/>
    <w:rsid w:val="00420B8E"/>
    <w:pPr>
      <w:spacing w:after="0" w:line="240" w:lineRule="auto"/>
      <w:jc w:val="center"/>
    </w:pPr>
    <w:rPr>
      <w:rFonts w:ascii="Courier New" w:eastAsia="Times New Roman" w:hAnsi="Courier New" w:cs="Times New Roman"/>
      <w:sz w:val="24"/>
      <w:szCs w:val="20"/>
      <w:lang w:val="en-US" w:eastAsia="en-ZW"/>
    </w:rPr>
  </w:style>
  <w:style w:type="character" w:customStyle="1" w:styleId="BodyTextChar">
    <w:name w:val="Body Text Char"/>
    <w:basedOn w:val="DefaultParagraphFont"/>
    <w:link w:val="BodyText"/>
    <w:semiHidden/>
    <w:rsid w:val="00420B8E"/>
    <w:rPr>
      <w:rFonts w:ascii="Courier New" w:eastAsia="Times New Roman" w:hAnsi="Courier New" w:cs="Times New Roman"/>
      <w:sz w:val="24"/>
      <w:szCs w:val="20"/>
      <w:lang w:val="en-US" w:eastAsia="en-ZW"/>
    </w:rPr>
  </w:style>
  <w:style w:type="paragraph" w:customStyle="1" w:styleId="western">
    <w:name w:val="western"/>
    <w:basedOn w:val="Normal"/>
    <w:rsid w:val="006A119E"/>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yperlink">
    <w:name w:val="Hyperlink"/>
    <w:basedOn w:val="DefaultParagraphFont"/>
    <w:uiPriority w:val="99"/>
    <w:semiHidden/>
    <w:unhideWhenUsed/>
    <w:rsid w:val="006A119E"/>
    <w:rPr>
      <w:color w:val="0000FF"/>
      <w:u w:val="single"/>
    </w:rPr>
  </w:style>
  <w:style w:type="character" w:styleId="Emphasis">
    <w:name w:val="Emphasis"/>
    <w:basedOn w:val="DefaultParagraphFont"/>
    <w:uiPriority w:val="20"/>
    <w:qFormat/>
    <w:rsid w:val="009B2A92"/>
    <w:rPr>
      <w:i/>
      <w:iCs/>
    </w:rPr>
  </w:style>
  <w:style w:type="paragraph" w:styleId="NormalWeb">
    <w:name w:val="Normal (Web)"/>
    <w:basedOn w:val="Normal"/>
    <w:uiPriority w:val="99"/>
    <w:unhideWhenUsed/>
    <w:rsid w:val="00397C62"/>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560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74E"/>
    <w:rPr>
      <w:rFonts w:ascii="Segoe UI" w:hAnsi="Segoe UI" w:cs="Segoe UI"/>
      <w:sz w:val="18"/>
      <w:szCs w:val="18"/>
    </w:rPr>
  </w:style>
  <w:style w:type="paragraph" w:styleId="NoSpacing">
    <w:name w:val="No Spacing"/>
    <w:uiPriority w:val="1"/>
    <w:qFormat/>
    <w:rsid w:val="00EF21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959">
      <w:bodyDiv w:val="1"/>
      <w:marLeft w:val="0"/>
      <w:marRight w:val="0"/>
      <w:marTop w:val="0"/>
      <w:marBottom w:val="0"/>
      <w:divBdr>
        <w:top w:val="none" w:sz="0" w:space="0" w:color="auto"/>
        <w:left w:val="none" w:sz="0" w:space="0" w:color="auto"/>
        <w:bottom w:val="none" w:sz="0" w:space="0" w:color="auto"/>
        <w:right w:val="none" w:sz="0" w:space="0" w:color="auto"/>
      </w:divBdr>
    </w:div>
    <w:div w:id="195585958">
      <w:bodyDiv w:val="1"/>
      <w:marLeft w:val="0"/>
      <w:marRight w:val="0"/>
      <w:marTop w:val="0"/>
      <w:marBottom w:val="0"/>
      <w:divBdr>
        <w:top w:val="none" w:sz="0" w:space="0" w:color="auto"/>
        <w:left w:val="none" w:sz="0" w:space="0" w:color="auto"/>
        <w:bottom w:val="none" w:sz="0" w:space="0" w:color="auto"/>
        <w:right w:val="none" w:sz="0" w:space="0" w:color="auto"/>
      </w:divBdr>
    </w:div>
    <w:div w:id="298920989">
      <w:bodyDiv w:val="1"/>
      <w:marLeft w:val="0"/>
      <w:marRight w:val="0"/>
      <w:marTop w:val="0"/>
      <w:marBottom w:val="0"/>
      <w:divBdr>
        <w:top w:val="none" w:sz="0" w:space="0" w:color="auto"/>
        <w:left w:val="none" w:sz="0" w:space="0" w:color="auto"/>
        <w:bottom w:val="none" w:sz="0" w:space="0" w:color="auto"/>
        <w:right w:val="none" w:sz="0" w:space="0" w:color="auto"/>
      </w:divBdr>
    </w:div>
    <w:div w:id="752975711">
      <w:bodyDiv w:val="1"/>
      <w:marLeft w:val="0"/>
      <w:marRight w:val="0"/>
      <w:marTop w:val="0"/>
      <w:marBottom w:val="0"/>
      <w:divBdr>
        <w:top w:val="none" w:sz="0" w:space="0" w:color="auto"/>
        <w:left w:val="none" w:sz="0" w:space="0" w:color="auto"/>
        <w:bottom w:val="none" w:sz="0" w:space="0" w:color="auto"/>
        <w:right w:val="none" w:sz="0" w:space="0" w:color="auto"/>
      </w:divBdr>
    </w:div>
    <w:div w:id="865949602">
      <w:bodyDiv w:val="1"/>
      <w:marLeft w:val="0"/>
      <w:marRight w:val="0"/>
      <w:marTop w:val="0"/>
      <w:marBottom w:val="0"/>
      <w:divBdr>
        <w:top w:val="none" w:sz="0" w:space="0" w:color="auto"/>
        <w:left w:val="none" w:sz="0" w:space="0" w:color="auto"/>
        <w:bottom w:val="none" w:sz="0" w:space="0" w:color="auto"/>
        <w:right w:val="none" w:sz="0" w:space="0" w:color="auto"/>
      </w:divBdr>
    </w:div>
    <w:div w:id="1308894418">
      <w:bodyDiv w:val="1"/>
      <w:marLeft w:val="0"/>
      <w:marRight w:val="0"/>
      <w:marTop w:val="0"/>
      <w:marBottom w:val="0"/>
      <w:divBdr>
        <w:top w:val="none" w:sz="0" w:space="0" w:color="auto"/>
        <w:left w:val="none" w:sz="0" w:space="0" w:color="auto"/>
        <w:bottom w:val="none" w:sz="0" w:space="0" w:color="auto"/>
        <w:right w:val="none" w:sz="0" w:space="0" w:color="auto"/>
      </w:divBdr>
    </w:div>
    <w:div w:id="1446776337">
      <w:bodyDiv w:val="1"/>
      <w:marLeft w:val="0"/>
      <w:marRight w:val="0"/>
      <w:marTop w:val="0"/>
      <w:marBottom w:val="0"/>
      <w:divBdr>
        <w:top w:val="none" w:sz="0" w:space="0" w:color="auto"/>
        <w:left w:val="none" w:sz="0" w:space="0" w:color="auto"/>
        <w:bottom w:val="none" w:sz="0" w:space="0" w:color="auto"/>
        <w:right w:val="none" w:sz="0" w:space="0" w:color="auto"/>
      </w:divBdr>
    </w:div>
    <w:div w:id="1568034899">
      <w:bodyDiv w:val="1"/>
      <w:marLeft w:val="0"/>
      <w:marRight w:val="0"/>
      <w:marTop w:val="0"/>
      <w:marBottom w:val="0"/>
      <w:divBdr>
        <w:top w:val="none" w:sz="0" w:space="0" w:color="auto"/>
        <w:left w:val="none" w:sz="0" w:space="0" w:color="auto"/>
        <w:bottom w:val="none" w:sz="0" w:space="0" w:color="auto"/>
        <w:right w:val="none" w:sz="0" w:space="0" w:color="auto"/>
      </w:divBdr>
    </w:div>
    <w:div w:id="1971669670">
      <w:bodyDiv w:val="1"/>
      <w:marLeft w:val="0"/>
      <w:marRight w:val="0"/>
      <w:marTop w:val="0"/>
      <w:marBottom w:val="0"/>
      <w:divBdr>
        <w:top w:val="none" w:sz="0" w:space="0" w:color="auto"/>
        <w:left w:val="none" w:sz="0" w:space="0" w:color="auto"/>
        <w:bottom w:val="none" w:sz="0" w:space="0" w:color="auto"/>
        <w:right w:val="none" w:sz="0" w:space="0" w:color="auto"/>
      </w:divBdr>
    </w:div>
    <w:div w:id="2069649840">
      <w:bodyDiv w:val="1"/>
      <w:marLeft w:val="0"/>
      <w:marRight w:val="0"/>
      <w:marTop w:val="0"/>
      <w:marBottom w:val="0"/>
      <w:divBdr>
        <w:top w:val="none" w:sz="0" w:space="0" w:color="auto"/>
        <w:left w:val="none" w:sz="0" w:space="0" w:color="auto"/>
        <w:bottom w:val="none" w:sz="0" w:space="0" w:color="auto"/>
        <w:right w:val="none" w:sz="0" w:space="0" w:color="auto"/>
      </w:divBdr>
    </w:div>
    <w:div w:id="211944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USR</cp:lastModifiedBy>
  <cp:revision>2</cp:revision>
  <cp:lastPrinted>2022-02-14T11:42:00Z</cp:lastPrinted>
  <dcterms:created xsi:type="dcterms:W3CDTF">2022-02-24T08:51:00Z</dcterms:created>
  <dcterms:modified xsi:type="dcterms:W3CDTF">2022-02-24T08:51:00Z</dcterms:modified>
</cp:coreProperties>
</file>