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C60" w:rsidRDefault="00DC4C60" w:rsidP="007A3DCE">
      <w:pPr>
        <w:spacing w:after="0" w:line="240" w:lineRule="auto"/>
        <w:rPr>
          <w:rFonts w:ascii="Times New Roman" w:hAnsi="Times New Roman" w:cs="Times New Roman"/>
          <w:b/>
          <w:sz w:val="24"/>
          <w:szCs w:val="24"/>
          <w:u w:val="single"/>
        </w:rPr>
      </w:pPr>
    </w:p>
    <w:p w:rsidR="00DC4C60" w:rsidRDefault="00DC4C60" w:rsidP="007A3DCE">
      <w:pPr>
        <w:spacing w:after="0" w:line="240" w:lineRule="auto"/>
        <w:rPr>
          <w:rFonts w:ascii="Times New Roman" w:hAnsi="Times New Roman" w:cs="Times New Roman"/>
          <w:b/>
          <w:sz w:val="24"/>
          <w:szCs w:val="24"/>
          <w:u w:val="single"/>
        </w:rPr>
      </w:pPr>
    </w:p>
    <w:p w:rsidR="00DC4C60" w:rsidRDefault="00DC4C60" w:rsidP="007A3DCE">
      <w:pPr>
        <w:spacing w:after="0" w:line="240" w:lineRule="auto"/>
        <w:rPr>
          <w:rFonts w:ascii="Times New Roman" w:hAnsi="Times New Roman" w:cs="Times New Roman"/>
          <w:b/>
          <w:sz w:val="24"/>
          <w:szCs w:val="24"/>
          <w:u w:val="single"/>
        </w:rPr>
      </w:pPr>
    </w:p>
    <w:p w:rsidR="002737D9" w:rsidRPr="00DC4C60" w:rsidRDefault="0048500E" w:rsidP="007A3DCE">
      <w:pPr>
        <w:spacing w:after="0" w:line="240" w:lineRule="auto"/>
        <w:rPr>
          <w:rFonts w:ascii="Times New Roman" w:hAnsi="Times New Roman" w:cs="Times New Roman"/>
          <w:b/>
          <w:sz w:val="24"/>
          <w:szCs w:val="24"/>
          <w:u w:val="single"/>
        </w:rPr>
      </w:pPr>
      <w:r w:rsidRPr="00DC4C60">
        <w:rPr>
          <w:rFonts w:ascii="Times New Roman" w:hAnsi="Times New Roman" w:cs="Times New Roman"/>
          <w:b/>
          <w:sz w:val="24"/>
          <w:szCs w:val="24"/>
          <w:u w:val="single"/>
        </w:rPr>
        <w:t>REPORTABLE (25)</w:t>
      </w:r>
    </w:p>
    <w:p w:rsidR="002420F9" w:rsidRPr="00DC4C60" w:rsidRDefault="002420F9" w:rsidP="006A290C">
      <w:pPr>
        <w:spacing w:after="0" w:line="240" w:lineRule="auto"/>
        <w:jc w:val="center"/>
        <w:rPr>
          <w:rFonts w:ascii="Times New Roman" w:hAnsi="Times New Roman" w:cs="Times New Roman"/>
          <w:b/>
          <w:sz w:val="24"/>
          <w:szCs w:val="24"/>
        </w:rPr>
      </w:pPr>
    </w:p>
    <w:p w:rsidR="002420F9" w:rsidRPr="00DC4C60" w:rsidRDefault="002420F9" w:rsidP="006A290C">
      <w:pPr>
        <w:spacing w:after="0" w:line="240" w:lineRule="auto"/>
        <w:jc w:val="center"/>
        <w:rPr>
          <w:rFonts w:ascii="Times New Roman" w:hAnsi="Times New Roman" w:cs="Times New Roman"/>
          <w:b/>
          <w:sz w:val="24"/>
          <w:szCs w:val="24"/>
        </w:rPr>
      </w:pPr>
    </w:p>
    <w:p w:rsidR="002420F9" w:rsidRPr="00DC4C60" w:rsidRDefault="002420F9" w:rsidP="006A290C">
      <w:pPr>
        <w:spacing w:after="0" w:line="240" w:lineRule="auto"/>
        <w:jc w:val="center"/>
        <w:rPr>
          <w:rFonts w:ascii="Times New Roman" w:hAnsi="Times New Roman" w:cs="Times New Roman"/>
          <w:b/>
          <w:sz w:val="24"/>
          <w:szCs w:val="24"/>
        </w:rPr>
      </w:pPr>
    </w:p>
    <w:p w:rsidR="006A290C" w:rsidRPr="00DC4C60" w:rsidRDefault="00C7288D" w:rsidP="00C7288D">
      <w:pPr>
        <w:pStyle w:val="ListParagraph"/>
        <w:numPr>
          <w:ilvl w:val="0"/>
          <w:numId w:val="3"/>
        </w:numPr>
        <w:spacing w:after="0" w:line="240" w:lineRule="auto"/>
        <w:jc w:val="center"/>
        <w:rPr>
          <w:rFonts w:ascii="Times New Roman" w:hAnsi="Times New Roman" w:cs="Times New Roman"/>
          <w:b/>
          <w:sz w:val="24"/>
          <w:szCs w:val="24"/>
        </w:rPr>
      </w:pPr>
      <w:r w:rsidRPr="00DC4C60">
        <w:rPr>
          <w:rFonts w:ascii="Times New Roman" w:hAnsi="Times New Roman" w:cs="Times New Roman"/>
          <w:b/>
          <w:sz w:val="24"/>
          <w:szCs w:val="24"/>
        </w:rPr>
        <w:t>RITENOTE PRINTERS (PRIVATE) LIMITED (2) JOHN KANOKANGA</w:t>
      </w:r>
    </w:p>
    <w:p w:rsidR="006A290C" w:rsidRPr="00DC4C60" w:rsidRDefault="006A290C" w:rsidP="006A290C">
      <w:pPr>
        <w:spacing w:after="0" w:line="240" w:lineRule="auto"/>
        <w:jc w:val="center"/>
        <w:rPr>
          <w:rFonts w:ascii="Times New Roman" w:hAnsi="Times New Roman" w:cs="Times New Roman"/>
          <w:sz w:val="24"/>
          <w:szCs w:val="24"/>
        </w:rPr>
      </w:pPr>
      <w:proofErr w:type="gramStart"/>
      <w:r w:rsidRPr="00DC4C60">
        <w:rPr>
          <w:rFonts w:ascii="Times New Roman" w:hAnsi="Times New Roman" w:cs="Times New Roman"/>
          <w:sz w:val="24"/>
          <w:szCs w:val="24"/>
        </w:rPr>
        <w:t>v</w:t>
      </w:r>
      <w:proofErr w:type="gramEnd"/>
    </w:p>
    <w:p w:rsidR="006A290C" w:rsidRPr="00DC4C60" w:rsidRDefault="0077529C" w:rsidP="00C55633">
      <w:pPr>
        <w:pStyle w:val="ListParagraph"/>
        <w:numPr>
          <w:ilvl w:val="0"/>
          <w:numId w:val="4"/>
        </w:numPr>
        <w:spacing w:after="0" w:line="240" w:lineRule="auto"/>
        <w:jc w:val="center"/>
        <w:rPr>
          <w:rFonts w:ascii="Times New Roman" w:hAnsi="Times New Roman" w:cs="Times New Roman"/>
          <w:b/>
          <w:sz w:val="24"/>
          <w:szCs w:val="24"/>
        </w:rPr>
      </w:pPr>
      <w:r w:rsidRPr="00DC4C60">
        <w:rPr>
          <w:rFonts w:ascii="Times New Roman" w:hAnsi="Times New Roman" w:cs="Times New Roman"/>
          <w:b/>
          <w:sz w:val="24"/>
          <w:szCs w:val="24"/>
        </w:rPr>
        <w:t>A</w:t>
      </w:r>
      <w:r w:rsidR="00C7288D" w:rsidRPr="00DC4C60">
        <w:rPr>
          <w:rFonts w:ascii="Times New Roman" w:hAnsi="Times New Roman" w:cs="Times New Roman"/>
          <w:b/>
          <w:sz w:val="24"/>
          <w:szCs w:val="24"/>
        </w:rPr>
        <w:t>DAM &amp; COMPANY (PRIVATE) LIMITED</w:t>
      </w:r>
    </w:p>
    <w:p w:rsidR="002420F9" w:rsidRPr="00DC4C60" w:rsidRDefault="002420F9" w:rsidP="0070705C">
      <w:pPr>
        <w:spacing w:after="0" w:line="480" w:lineRule="auto"/>
        <w:rPr>
          <w:rFonts w:ascii="Times New Roman" w:hAnsi="Times New Roman" w:cs="Times New Roman"/>
          <w:b/>
          <w:sz w:val="24"/>
          <w:szCs w:val="24"/>
        </w:rPr>
      </w:pPr>
    </w:p>
    <w:p w:rsidR="002420F9" w:rsidRPr="00DC4C60" w:rsidRDefault="002420F9" w:rsidP="0070705C">
      <w:pPr>
        <w:spacing w:after="0" w:line="480" w:lineRule="auto"/>
        <w:rPr>
          <w:rFonts w:ascii="Times New Roman" w:hAnsi="Times New Roman" w:cs="Times New Roman"/>
          <w:b/>
          <w:sz w:val="24"/>
          <w:szCs w:val="24"/>
        </w:rPr>
      </w:pPr>
    </w:p>
    <w:p w:rsidR="000700D0" w:rsidRPr="00DC4C60" w:rsidRDefault="002420F9" w:rsidP="002420F9">
      <w:pPr>
        <w:spacing w:after="0" w:line="240" w:lineRule="auto"/>
        <w:rPr>
          <w:rFonts w:ascii="Times New Roman" w:hAnsi="Times New Roman" w:cs="Times New Roman"/>
          <w:b/>
          <w:sz w:val="24"/>
          <w:szCs w:val="24"/>
        </w:rPr>
      </w:pPr>
      <w:r w:rsidRPr="00DC4C60">
        <w:rPr>
          <w:rFonts w:ascii="Times New Roman" w:hAnsi="Times New Roman" w:cs="Times New Roman"/>
          <w:b/>
          <w:sz w:val="24"/>
          <w:szCs w:val="24"/>
        </w:rPr>
        <w:t>SUPREME COURT OF ZIMBABWE</w:t>
      </w:r>
    </w:p>
    <w:p w:rsidR="002420F9" w:rsidRPr="00DC4C60" w:rsidRDefault="00C7288D" w:rsidP="002420F9">
      <w:pPr>
        <w:spacing w:after="0" w:line="240" w:lineRule="auto"/>
        <w:rPr>
          <w:rFonts w:ascii="Times New Roman" w:hAnsi="Times New Roman" w:cs="Times New Roman"/>
          <w:b/>
          <w:sz w:val="24"/>
          <w:szCs w:val="24"/>
        </w:rPr>
      </w:pPr>
      <w:r w:rsidRPr="00DC4C60">
        <w:rPr>
          <w:rFonts w:ascii="Times New Roman" w:hAnsi="Times New Roman" w:cs="Times New Roman"/>
          <w:b/>
          <w:sz w:val="24"/>
          <w:szCs w:val="24"/>
        </w:rPr>
        <w:t>GARWE JA,</w:t>
      </w:r>
      <w:r w:rsidR="002420F9" w:rsidRPr="00DC4C60">
        <w:rPr>
          <w:rFonts w:ascii="Times New Roman" w:hAnsi="Times New Roman" w:cs="Times New Roman"/>
          <w:b/>
          <w:sz w:val="24"/>
          <w:szCs w:val="24"/>
        </w:rPr>
        <w:t xml:space="preserve"> HLATSHWAYO JA</w:t>
      </w:r>
      <w:r w:rsidR="00695F42" w:rsidRPr="00DC4C60">
        <w:rPr>
          <w:rFonts w:ascii="Times New Roman" w:hAnsi="Times New Roman" w:cs="Times New Roman"/>
          <w:b/>
          <w:sz w:val="24"/>
          <w:szCs w:val="24"/>
        </w:rPr>
        <w:t xml:space="preserve"> </w:t>
      </w:r>
      <w:proofErr w:type="gramStart"/>
      <w:r w:rsidR="00695F42" w:rsidRPr="00DC4C60">
        <w:rPr>
          <w:rFonts w:ascii="Times New Roman" w:hAnsi="Times New Roman" w:cs="Times New Roman"/>
          <w:b/>
          <w:i/>
          <w:sz w:val="24"/>
          <w:szCs w:val="24"/>
        </w:rPr>
        <w:t>et</w:t>
      </w:r>
      <w:proofErr w:type="gramEnd"/>
      <w:r w:rsidRPr="00DC4C60">
        <w:rPr>
          <w:rFonts w:ascii="Times New Roman" w:hAnsi="Times New Roman" w:cs="Times New Roman"/>
          <w:b/>
          <w:sz w:val="24"/>
          <w:szCs w:val="24"/>
        </w:rPr>
        <w:t xml:space="preserve"> GUVAVA</w:t>
      </w:r>
      <w:r w:rsidR="0077529C" w:rsidRPr="00DC4C60">
        <w:rPr>
          <w:rFonts w:ascii="Times New Roman" w:hAnsi="Times New Roman" w:cs="Times New Roman"/>
          <w:b/>
          <w:sz w:val="24"/>
          <w:szCs w:val="24"/>
        </w:rPr>
        <w:t xml:space="preserve"> JA</w:t>
      </w:r>
    </w:p>
    <w:p w:rsidR="002420F9" w:rsidRPr="00DC4C60" w:rsidRDefault="002420F9" w:rsidP="002420F9">
      <w:pPr>
        <w:spacing w:after="0" w:line="240" w:lineRule="auto"/>
        <w:rPr>
          <w:rFonts w:ascii="Times New Roman" w:hAnsi="Times New Roman" w:cs="Times New Roman"/>
          <w:sz w:val="24"/>
          <w:szCs w:val="24"/>
        </w:rPr>
      </w:pPr>
      <w:r w:rsidRPr="00DC4C60">
        <w:rPr>
          <w:rFonts w:ascii="Times New Roman" w:hAnsi="Times New Roman" w:cs="Times New Roman"/>
          <w:b/>
          <w:sz w:val="24"/>
          <w:szCs w:val="24"/>
        </w:rPr>
        <w:t xml:space="preserve">HARARE, </w:t>
      </w:r>
      <w:r w:rsidR="00C7288D" w:rsidRPr="00DC4C60">
        <w:rPr>
          <w:rFonts w:ascii="Times New Roman" w:hAnsi="Times New Roman" w:cs="Times New Roman"/>
          <w:sz w:val="24"/>
          <w:szCs w:val="24"/>
        </w:rPr>
        <w:t>MARCH</w:t>
      </w:r>
      <w:r w:rsidRPr="00DC4C60">
        <w:rPr>
          <w:rFonts w:ascii="Times New Roman" w:hAnsi="Times New Roman" w:cs="Times New Roman"/>
          <w:sz w:val="24"/>
          <w:szCs w:val="24"/>
        </w:rPr>
        <w:t xml:space="preserve"> 1</w:t>
      </w:r>
      <w:r w:rsidR="00C7288D" w:rsidRPr="00DC4C60">
        <w:rPr>
          <w:rFonts w:ascii="Times New Roman" w:hAnsi="Times New Roman" w:cs="Times New Roman"/>
          <w:sz w:val="24"/>
          <w:szCs w:val="24"/>
        </w:rPr>
        <w:t>3</w:t>
      </w:r>
      <w:r w:rsidRPr="00DC4C60">
        <w:rPr>
          <w:rFonts w:ascii="Times New Roman" w:hAnsi="Times New Roman" w:cs="Times New Roman"/>
          <w:sz w:val="24"/>
          <w:szCs w:val="24"/>
        </w:rPr>
        <w:t>, 201</w:t>
      </w:r>
      <w:r w:rsidR="00C7288D" w:rsidRPr="00DC4C60">
        <w:rPr>
          <w:rFonts w:ascii="Times New Roman" w:hAnsi="Times New Roman" w:cs="Times New Roman"/>
          <w:sz w:val="24"/>
          <w:szCs w:val="24"/>
        </w:rPr>
        <w:t>5</w:t>
      </w:r>
      <w:r w:rsidR="00646DBA" w:rsidRPr="00DC4C60">
        <w:rPr>
          <w:rFonts w:ascii="Times New Roman" w:hAnsi="Times New Roman" w:cs="Times New Roman"/>
          <w:sz w:val="24"/>
          <w:szCs w:val="24"/>
        </w:rPr>
        <w:t xml:space="preserve"> </w:t>
      </w:r>
      <w:r w:rsidRPr="00DC4C60">
        <w:rPr>
          <w:rFonts w:ascii="Times New Roman" w:hAnsi="Times New Roman" w:cs="Times New Roman"/>
          <w:sz w:val="24"/>
          <w:szCs w:val="24"/>
        </w:rPr>
        <w:t>&amp;</w:t>
      </w:r>
      <w:r w:rsidR="00646DBA" w:rsidRPr="00DC4C60">
        <w:rPr>
          <w:rFonts w:ascii="Times New Roman" w:hAnsi="Times New Roman" w:cs="Times New Roman"/>
          <w:sz w:val="24"/>
          <w:szCs w:val="24"/>
        </w:rPr>
        <w:t xml:space="preserve"> </w:t>
      </w:r>
      <w:r w:rsidR="00C7288D" w:rsidRPr="00DC4C60">
        <w:rPr>
          <w:rFonts w:ascii="Times New Roman" w:hAnsi="Times New Roman" w:cs="Times New Roman"/>
          <w:sz w:val="24"/>
          <w:szCs w:val="24"/>
        </w:rPr>
        <w:t>APRIL</w:t>
      </w:r>
      <w:r w:rsidR="00646DBA" w:rsidRPr="00DC4C60">
        <w:rPr>
          <w:rFonts w:ascii="Times New Roman" w:hAnsi="Times New Roman" w:cs="Times New Roman"/>
          <w:sz w:val="24"/>
          <w:szCs w:val="24"/>
        </w:rPr>
        <w:t xml:space="preserve"> </w:t>
      </w:r>
      <w:r w:rsidR="00C7288D" w:rsidRPr="00DC4C60">
        <w:rPr>
          <w:rFonts w:ascii="Times New Roman" w:hAnsi="Times New Roman" w:cs="Times New Roman"/>
          <w:sz w:val="24"/>
          <w:szCs w:val="24"/>
        </w:rPr>
        <w:t>6</w:t>
      </w:r>
      <w:r w:rsidRPr="00DC4C60">
        <w:rPr>
          <w:rFonts w:ascii="Times New Roman" w:hAnsi="Times New Roman" w:cs="Times New Roman"/>
          <w:sz w:val="24"/>
          <w:szCs w:val="24"/>
        </w:rPr>
        <w:t>, 2016</w:t>
      </w:r>
    </w:p>
    <w:p w:rsidR="002420F9" w:rsidRPr="00DC4C60" w:rsidRDefault="002420F9" w:rsidP="002420F9">
      <w:pPr>
        <w:spacing w:after="0" w:line="240" w:lineRule="auto"/>
        <w:rPr>
          <w:rFonts w:ascii="Times New Roman" w:hAnsi="Times New Roman" w:cs="Times New Roman"/>
          <w:b/>
          <w:sz w:val="24"/>
          <w:szCs w:val="24"/>
        </w:rPr>
      </w:pPr>
    </w:p>
    <w:p w:rsidR="000700D0" w:rsidRPr="00DC4C60" w:rsidRDefault="000700D0" w:rsidP="005E7A0D">
      <w:pPr>
        <w:spacing w:after="0" w:line="240" w:lineRule="auto"/>
        <w:rPr>
          <w:rFonts w:ascii="Times New Roman" w:hAnsi="Times New Roman" w:cs="Times New Roman"/>
          <w:b/>
          <w:sz w:val="24"/>
          <w:szCs w:val="24"/>
        </w:rPr>
      </w:pPr>
    </w:p>
    <w:p w:rsidR="002420F9" w:rsidRPr="00DC4C60" w:rsidRDefault="002420F9" w:rsidP="002420F9">
      <w:pPr>
        <w:spacing w:after="0" w:line="360" w:lineRule="auto"/>
        <w:rPr>
          <w:rFonts w:ascii="Times New Roman" w:hAnsi="Times New Roman" w:cs="Times New Roman"/>
          <w:i/>
          <w:sz w:val="24"/>
          <w:szCs w:val="24"/>
        </w:rPr>
      </w:pPr>
    </w:p>
    <w:p w:rsidR="000700D0" w:rsidRPr="00DC4C60" w:rsidRDefault="002420F9" w:rsidP="002420F9">
      <w:pPr>
        <w:spacing w:after="0" w:line="360" w:lineRule="auto"/>
        <w:rPr>
          <w:rFonts w:ascii="Times New Roman" w:hAnsi="Times New Roman" w:cs="Times New Roman"/>
          <w:sz w:val="24"/>
          <w:szCs w:val="24"/>
        </w:rPr>
      </w:pPr>
      <w:r w:rsidRPr="00DC4C60">
        <w:rPr>
          <w:rFonts w:ascii="Times New Roman" w:hAnsi="Times New Roman" w:cs="Times New Roman"/>
          <w:i/>
          <w:sz w:val="24"/>
          <w:szCs w:val="24"/>
        </w:rPr>
        <w:t xml:space="preserve">T </w:t>
      </w:r>
      <w:proofErr w:type="spellStart"/>
      <w:r w:rsidRPr="00DC4C60">
        <w:rPr>
          <w:rFonts w:ascii="Times New Roman" w:hAnsi="Times New Roman" w:cs="Times New Roman"/>
          <w:i/>
          <w:sz w:val="24"/>
          <w:szCs w:val="24"/>
        </w:rPr>
        <w:t>Mpofu</w:t>
      </w:r>
      <w:proofErr w:type="spellEnd"/>
      <w:r w:rsidRPr="00DC4C60">
        <w:rPr>
          <w:rFonts w:ascii="Times New Roman" w:hAnsi="Times New Roman" w:cs="Times New Roman"/>
          <w:i/>
          <w:sz w:val="24"/>
          <w:szCs w:val="24"/>
        </w:rPr>
        <w:t xml:space="preserve">, </w:t>
      </w:r>
      <w:r w:rsidRPr="00DC4C60">
        <w:rPr>
          <w:rFonts w:ascii="Times New Roman" w:hAnsi="Times New Roman" w:cs="Times New Roman"/>
          <w:sz w:val="24"/>
          <w:szCs w:val="24"/>
        </w:rPr>
        <w:t>for the appellant</w:t>
      </w:r>
      <w:r w:rsidR="00373046" w:rsidRPr="00DC4C60">
        <w:rPr>
          <w:rFonts w:ascii="Times New Roman" w:hAnsi="Times New Roman" w:cs="Times New Roman"/>
          <w:sz w:val="24"/>
          <w:szCs w:val="24"/>
        </w:rPr>
        <w:t>s</w:t>
      </w:r>
    </w:p>
    <w:p w:rsidR="002420F9" w:rsidRPr="00DC4C60" w:rsidRDefault="00373046" w:rsidP="002420F9">
      <w:pPr>
        <w:spacing w:after="0" w:line="360" w:lineRule="auto"/>
        <w:rPr>
          <w:rFonts w:ascii="Times New Roman" w:hAnsi="Times New Roman" w:cs="Times New Roman"/>
          <w:sz w:val="24"/>
          <w:szCs w:val="24"/>
        </w:rPr>
      </w:pPr>
      <w:r w:rsidRPr="00DC4C60">
        <w:rPr>
          <w:rFonts w:ascii="Times New Roman" w:hAnsi="Times New Roman" w:cs="Times New Roman"/>
          <w:i/>
          <w:sz w:val="24"/>
          <w:szCs w:val="24"/>
        </w:rPr>
        <w:t xml:space="preserve">R </w:t>
      </w:r>
      <w:proofErr w:type="spellStart"/>
      <w:r w:rsidRPr="00DC4C60">
        <w:rPr>
          <w:rFonts w:ascii="Times New Roman" w:hAnsi="Times New Roman" w:cs="Times New Roman"/>
          <w:i/>
          <w:sz w:val="24"/>
          <w:szCs w:val="24"/>
        </w:rPr>
        <w:t>Bwanali</w:t>
      </w:r>
      <w:proofErr w:type="spellEnd"/>
      <w:r w:rsidR="002420F9" w:rsidRPr="00DC4C60">
        <w:rPr>
          <w:rFonts w:ascii="Times New Roman" w:hAnsi="Times New Roman" w:cs="Times New Roman"/>
          <w:i/>
          <w:sz w:val="24"/>
          <w:szCs w:val="24"/>
        </w:rPr>
        <w:t xml:space="preserve">, </w:t>
      </w:r>
      <w:r w:rsidR="002420F9" w:rsidRPr="00DC4C60">
        <w:rPr>
          <w:rFonts w:ascii="Times New Roman" w:hAnsi="Times New Roman" w:cs="Times New Roman"/>
          <w:sz w:val="24"/>
          <w:szCs w:val="24"/>
        </w:rPr>
        <w:t>for the respondent</w:t>
      </w:r>
    </w:p>
    <w:p w:rsidR="002420F9" w:rsidRPr="00DC4C60" w:rsidRDefault="002420F9" w:rsidP="0070705C">
      <w:pPr>
        <w:spacing w:after="0" w:line="480" w:lineRule="auto"/>
        <w:rPr>
          <w:rFonts w:ascii="Times New Roman" w:hAnsi="Times New Roman" w:cs="Times New Roman"/>
          <w:b/>
          <w:sz w:val="24"/>
          <w:szCs w:val="24"/>
        </w:rPr>
      </w:pPr>
    </w:p>
    <w:p w:rsidR="000700D0" w:rsidRPr="00DC4C60" w:rsidRDefault="0043191B" w:rsidP="0070705C">
      <w:pPr>
        <w:spacing w:after="0" w:line="480" w:lineRule="auto"/>
        <w:rPr>
          <w:rFonts w:ascii="Times New Roman" w:hAnsi="Times New Roman" w:cs="Times New Roman"/>
          <w:b/>
          <w:sz w:val="24"/>
          <w:szCs w:val="24"/>
        </w:rPr>
      </w:pPr>
      <w:r w:rsidRPr="00DC4C60">
        <w:rPr>
          <w:rFonts w:ascii="Times New Roman" w:hAnsi="Times New Roman" w:cs="Times New Roman"/>
          <w:b/>
          <w:sz w:val="24"/>
          <w:szCs w:val="24"/>
        </w:rPr>
        <w:t>G</w:t>
      </w:r>
      <w:r w:rsidR="000700D0" w:rsidRPr="00DC4C60">
        <w:rPr>
          <w:rFonts w:ascii="Times New Roman" w:hAnsi="Times New Roman" w:cs="Times New Roman"/>
          <w:b/>
          <w:sz w:val="24"/>
          <w:szCs w:val="24"/>
        </w:rPr>
        <w:t>ARWE J</w:t>
      </w:r>
      <w:r w:rsidR="002420F9" w:rsidRPr="00DC4C60">
        <w:rPr>
          <w:rFonts w:ascii="Times New Roman" w:hAnsi="Times New Roman" w:cs="Times New Roman"/>
          <w:b/>
          <w:sz w:val="24"/>
          <w:szCs w:val="24"/>
        </w:rPr>
        <w:t>A</w:t>
      </w:r>
      <w:r w:rsidR="00801BB1" w:rsidRPr="00DC4C60">
        <w:rPr>
          <w:rFonts w:ascii="Times New Roman" w:hAnsi="Times New Roman" w:cs="Times New Roman"/>
          <w:b/>
          <w:sz w:val="24"/>
          <w:szCs w:val="24"/>
        </w:rPr>
        <w:t>:</w:t>
      </w:r>
    </w:p>
    <w:p w:rsidR="002420F9" w:rsidRPr="00DC4C60" w:rsidRDefault="002420F9" w:rsidP="004C6036">
      <w:pPr>
        <w:spacing w:after="0" w:line="240" w:lineRule="auto"/>
        <w:rPr>
          <w:rFonts w:ascii="Times New Roman" w:hAnsi="Times New Roman" w:cs="Times New Roman"/>
          <w:b/>
          <w:sz w:val="24"/>
          <w:szCs w:val="24"/>
        </w:rPr>
      </w:pPr>
    </w:p>
    <w:p w:rsidR="00542A6F" w:rsidRPr="00DC4C60" w:rsidRDefault="002420F9" w:rsidP="002420F9">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[1]</w:t>
      </w:r>
      <w:r w:rsidR="009E3C93" w:rsidRPr="00DC4C60">
        <w:rPr>
          <w:rFonts w:ascii="Times New Roman" w:hAnsi="Times New Roman" w:cs="Times New Roman"/>
          <w:sz w:val="24"/>
          <w:szCs w:val="24"/>
        </w:rPr>
        <w:tab/>
        <w:t>This is an appeal against the decision of the High Court</w:t>
      </w:r>
      <w:r w:rsidR="004E5FCC" w:rsidRPr="00DC4C60">
        <w:rPr>
          <w:rFonts w:ascii="Times New Roman" w:hAnsi="Times New Roman" w:cs="Times New Roman"/>
          <w:sz w:val="24"/>
          <w:szCs w:val="24"/>
        </w:rPr>
        <w:t>, Harare,</w:t>
      </w:r>
      <w:r w:rsidR="009E3C93" w:rsidRPr="00DC4C60">
        <w:rPr>
          <w:rFonts w:ascii="Times New Roman" w:hAnsi="Times New Roman" w:cs="Times New Roman"/>
          <w:sz w:val="24"/>
          <w:szCs w:val="24"/>
        </w:rPr>
        <w:t xml:space="preserve"> dismissing with costs a claim for </w:t>
      </w:r>
      <w:proofErr w:type="spellStart"/>
      <w:r w:rsidR="009E3C93" w:rsidRPr="00DC4C60">
        <w:rPr>
          <w:rFonts w:ascii="Times New Roman" w:hAnsi="Times New Roman" w:cs="Times New Roman"/>
          <w:sz w:val="24"/>
          <w:szCs w:val="24"/>
        </w:rPr>
        <w:t>delictual</w:t>
      </w:r>
      <w:proofErr w:type="spellEnd"/>
      <w:r w:rsidR="009E3C93" w:rsidRPr="00DC4C60">
        <w:rPr>
          <w:rFonts w:ascii="Times New Roman" w:hAnsi="Times New Roman" w:cs="Times New Roman"/>
          <w:sz w:val="24"/>
          <w:szCs w:val="24"/>
        </w:rPr>
        <w:t xml:space="preserve"> damages arising out of the unlawful eviction of the appellant from certain rented premises in Harare</w:t>
      </w:r>
      <w:r w:rsidR="003323EC" w:rsidRPr="00DC4C60">
        <w:rPr>
          <w:rFonts w:ascii="Times New Roman" w:hAnsi="Times New Roman" w:cs="Times New Roman"/>
          <w:sz w:val="24"/>
          <w:szCs w:val="24"/>
        </w:rPr>
        <w:t xml:space="preserve"> and attachment of its tools of trade.</w:t>
      </w:r>
      <w:r w:rsidR="009E3C93" w:rsidRPr="00DC4C60">
        <w:rPr>
          <w:rFonts w:ascii="Times New Roman" w:hAnsi="Times New Roman" w:cs="Times New Roman"/>
          <w:sz w:val="24"/>
          <w:szCs w:val="24"/>
        </w:rPr>
        <w:t xml:space="preserve">  The </w:t>
      </w:r>
      <w:r w:rsidR="004E5FCC" w:rsidRPr="00DC4C60">
        <w:rPr>
          <w:rFonts w:ascii="Times New Roman" w:hAnsi="Times New Roman" w:cs="Times New Roman"/>
          <w:sz w:val="24"/>
          <w:szCs w:val="24"/>
        </w:rPr>
        <w:t>H</w:t>
      </w:r>
      <w:r w:rsidR="009E3C93" w:rsidRPr="00DC4C60">
        <w:rPr>
          <w:rFonts w:ascii="Times New Roman" w:hAnsi="Times New Roman" w:cs="Times New Roman"/>
          <w:sz w:val="24"/>
          <w:szCs w:val="24"/>
        </w:rPr>
        <w:t>igh Court</w:t>
      </w:r>
      <w:r w:rsidR="00542A6F" w:rsidRPr="00DC4C60">
        <w:rPr>
          <w:rFonts w:ascii="Times New Roman" w:hAnsi="Times New Roman" w:cs="Times New Roman"/>
          <w:sz w:val="24"/>
          <w:szCs w:val="24"/>
        </w:rPr>
        <w:t xml:space="preserve">, whilst finding for the appellant on the </w:t>
      </w:r>
      <w:r w:rsidR="004E5FCC" w:rsidRPr="00DC4C60">
        <w:rPr>
          <w:rFonts w:ascii="Times New Roman" w:hAnsi="Times New Roman" w:cs="Times New Roman"/>
          <w:sz w:val="24"/>
          <w:szCs w:val="24"/>
        </w:rPr>
        <w:t>question</w:t>
      </w:r>
      <w:r w:rsidR="00542A6F" w:rsidRPr="00DC4C60">
        <w:rPr>
          <w:rFonts w:ascii="Times New Roman" w:hAnsi="Times New Roman" w:cs="Times New Roman"/>
          <w:sz w:val="24"/>
          <w:szCs w:val="24"/>
        </w:rPr>
        <w:t xml:space="preserve"> of wrongfulness, </w:t>
      </w:r>
      <w:r w:rsidR="00A504D6" w:rsidRPr="00DC4C60">
        <w:rPr>
          <w:rFonts w:ascii="Times New Roman" w:hAnsi="Times New Roman" w:cs="Times New Roman"/>
          <w:sz w:val="24"/>
          <w:szCs w:val="24"/>
        </w:rPr>
        <w:t>concluded</w:t>
      </w:r>
      <w:r w:rsidR="00542A6F" w:rsidRPr="00DC4C60">
        <w:rPr>
          <w:rFonts w:ascii="Times New Roman" w:hAnsi="Times New Roman" w:cs="Times New Roman"/>
          <w:sz w:val="24"/>
          <w:szCs w:val="24"/>
        </w:rPr>
        <w:t xml:space="preserve"> that there was insufficient evidence </w:t>
      </w:r>
      <w:r w:rsidR="00695F42" w:rsidRPr="00DC4C60">
        <w:rPr>
          <w:rFonts w:ascii="Times New Roman" w:hAnsi="Times New Roman" w:cs="Times New Roman"/>
          <w:sz w:val="24"/>
          <w:szCs w:val="24"/>
        </w:rPr>
        <w:t>on whether</w:t>
      </w:r>
      <w:r w:rsidR="00542A6F" w:rsidRPr="00DC4C60">
        <w:rPr>
          <w:rFonts w:ascii="Times New Roman" w:hAnsi="Times New Roman" w:cs="Times New Roman"/>
          <w:sz w:val="24"/>
          <w:szCs w:val="24"/>
        </w:rPr>
        <w:t xml:space="preserve"> the respondent had acted negligently in causing the eviction of the appellant and consequently dismissed the claim.</w:t>
      </w:r>
    </w:p>
    <w:p w:rsidR="00A722BA" w:rsidRPr="00DC4C60" w:rsidRDefault="00A722BA" w:rsidP="002420F9">
      <w:pPr>
        <w:spacing w:after="0" w:line="480" w:lineRule="auto"/>
        <w:ind w:left="630" w:hanging="630"/>
        <w:jc w:val="both"/>
        <w:rPr>
          <w:rFonts w:ascii="Times New Roman" w:hAnsi="Times New Roman" w:cs="Times New Roman"/>
          <w:sz w:val="24"/>
          <w:szCs w:val="24"/>
        </w:rPr>
      </w:pPr>
    </w:p>
    <w:p w:rsidR="00A722BA" w:rsidRDefault="00A722BA" w:rsidP="002420F9">
      <w:pPr>
        <w:spacing w:after="0" w:line="480" w:lineRule="auto"/>
        <w:ind w:left="630" w:hanging="630"/>
        <w:jc w:val="both"/>
        <w:rPr>
          <w:rFonts w:ascii="Times New Roman" w:hAnsi="Times New Roman" w:cs="Times New Roman"/>
          <w:sz w:val="24"/>
          <w:szCs w:val="24"/>
        </w:rPr>
      </w:pPr>
    </w:p>
    <w:p w:rsidR="00DC4C60" w:rsidRDefault="00DC4C60" w:rsidP="002420F9">
      <w:pPr>
        <w:spacing w:after="0" w:line="480" w:lineRule="auto"/>
        <w:ind w:left="630" w:hanging="630"/>
        <w:jc w:val="both"/>
        <w:rPr>
          <w:rFonts w:ascii="Times New Roman" w:hAnsi="Times New Roman" w:cs="Times New Roman"/>
          <w:sz w:val="24"/>
          <w:szCs w:val="24"/>
        </w:rPr>
      </w:pPr>
    </w:p>
    <w:p w:rsidR="00DC4C60" w:rsidRPr="00DC4C60" w:rsidRDefault="00DC4C60" w:rsidP="002420F9">
      <w:pPr>
        <w:spacing w:after="0" w:line="480" w:lineRule="auto"/>
        <w:ind w:left="630" w:hanging="630"/>
        <w:jc w:val="both"/>
        <w:rPr>
          <w:rFonts w:ascii="Times New Roman" w:hAnsi="Times New Roman" w:cs="Times New Roman"/>
          <w:sz w:val="24"/>
          <w:szCs w:val="24"/>
        </w:rPr>
      </w:pPr>
    </w:p>
    <w:p w:rsidR="00416DE8" w:rsidRPr="00DC4C60" w:rsidRDefault="00416DE8" w:rsidP="00416DE8">
      <w:pPr>
        <w:spacing w:after="0" w:line="240" w:lineRule="auto"/>
        <w:ind w:left="630" w:hanging="630"/>
        <w:jc w:val="both"/>
        <w:rPr>
          <w:rFonts w:ascii="Times New Roman" w:hAnsi="Times New Roman" w:cs="Times New Roman"/>
          <w:sz w:val="24"/>
          <w:szCs w:val="24"/>
        </w:rPr>
      </w:pPr>
    </w:p>
    <w:p w:rsidR="002420F9" w:rsidRPr="00DC4C60" w:rsidRDefault="00542A6F" w:rsidP="00416DE8">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i/>
          <w:sz w:val="24"/>
          <w:szCs w:val="24"/>
        </w:rPr>
        <w:lastRenderedPageBreak/>
        <w:t>FACTUAL BACKGOUND</w:t>
      </w:r>
      <w:r w:rsidR="009E3C93" w:rsidRPr="00DC4C60">
        <w:rPr>
          <w:rFonts w:ascii="Times New Roman" w:hAnsi="Times New Roman" w:cs="Times New Roman"/>
          <w:sz w:val="24"/>
          <w:szCs w:val="24"/>
        </w:rPr>
        <w:t xml:space="preserve"> </w:t>
      </w:r>
      <w:r w:rsidR="002420F9" w:rsidRPr="00DC4C60">
        <w:rPr>
          <w:rFonts w:ascii="Times New Roman" w:hAnsi="Times New Roman" w:cs="Times New Roman"/>
          <w:sz w:val="24"/>
          <w:szCs w:val="24"/>
        </w:rPr>
        <w:tab/>
      </w:r>
      <w:r w:rsidR="002420F9" w:rsidRPr="00DC4C60">
        <w:rPr>
          <w:rFonts w:ascii="Times New Roman" w:hAnsi="Times New Roman" w:cs="Times New Roman"/>
          <w:sz w:val="24"/>
          <w:szCs w:val="24"/>
        </w:rPr>
        <w:tab/>
      </w:r>
    </w:p>
    <w:p w:rsidR="00C45E76" w:rsidRPr="00DC4C60" w:rsidRDefault="00C37AE6" w:rsidP="002420F9">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[2]</w:t>
      </w:r>
      <w:r w:rsidR="00542A6F" w:rsidRPr="00DC4C60">
        <w:rPr>
          <w:rFonts w:ascii="Times New Roman" w:hAnsi="Times New Roman" w:cs="Times New Roman"/>
          <w:sz w:val="24"/>
          <w:szCs w:val="24"/>
        </w:rPr>
        <w:tab/>
        <w:t xml:space="preserve">A. Adam &amp; Company (Private) </w:t>
      </w:r>
      <w:r w:rsidR="000422DA" w:rsidRPr="00DC4C60">
        <w:rPr>
          <w:rFonts w:ascii="Times New Roman" w:hAnsi="Times New Roman" w:cs="Times New Roman"/>
          <w:sz w:val="24"/>
          <w:szCs w:val="24"/>
        </w:rPr>
        <w:t xml:space="preserve">Limited </w:t>
      </w:r>
      <w:r w:rsidR="00542A6F" w:rsidRPr="00DC4C60">
        <w:rPr>
          <w:rFonts w:ascii="Times New Roman" w:hAnsi="Times New Roman" w:cs="Times New Roman"/>
          <w:sz w:val="24"/>
          <w:szCs w:val="24"/>
        </w:rPr>
        <w:t>(“the respondent”)</w:t>
      </w:r>
      <w:r w:rsidR="000422DA" w:rsidRPr="00DC4C60">
        <w:rPr>
          <w:rFonts w:ascii="Times New Roman" w:hAnsi="Times New Roman" w:cs="Times New Roman"/>
          <w:sz w:val="24"/>
          <w:szCs w:val="24"/>
        </w:rPr>
        <w:t xml:space="preserve"> </w:t>
      </w:r>
      <w:r w:rsidR="00542A6F" w:rsidRPr="00DC4C60">
        <w:rPr>
          <w:rFonts w:ascii="Times New Roman" w:hAnsi="Times New Roman" w:cs="Times New Roman"/>
          <w:sz w:val="24"/>
          <w:szCs w:val="24"/>
        </w:rPr>
        <w:t xml:space="preserve">instituted two separate actions in the High Court for the eviction of </w:t>
      </w:r>
      <w:proofErr w:type="spellStart"/>
      <w:r w:rsidR="00542A6F" w:rsidRPr="00DC4C60">
        <w:rPr>
          <w:rFonts w:ascii="Times New Roman" w:hAnsi="Times New Roman" w:cs="Times New Roman"/>
          <w:sz w:val="24"/>
          <w:szCs w:val="24"/>
        </w:rPr>
        <w:t>Ritenote</w:t>
      </w:r>
      <w:proofErr w:type="spellEnd"/>
      <w:r w:rsidR="00542A6F" w:rsidRPr="00DC4C60">
        <w:rPr>
          <w:rFonts w:ascii="Times New Roman" w:hAnsi="Times New Roman" w:cs="Times New Roman"/>
          <w:sz w:val="24"/>
          <w:szCs w:val="24"/>
        </w:rPr>
        <w:t xml:space="preserve"> Printers </w:t>
      </w:r>
      <w:r w:rsidR="00A722BA" w:rsidRPr="00DC4C60">
        <w:rPr>
          <w:rFonts w:ascii="Times New Roman" w:hAnsi="Times New Roman" w:cs="Times New Roman"/>
          <w:sz w:val="24"/>
          <w:szCs w:val="24"/>
        </w:rPr>
        <w:t>(</w:t>
      </w:r>
      <w:r w:rsidR="00542A6F" w:rsidRPr="00DC4C60">
        <w:rPr>
          <w:rFonts w:ascii="Times New Roman" w:hAnsi="Times New Roman" w:cs="Times New Roman"/>
          <w:sz w:val="24"/>
          <w:szCs w:val="24"/>
        </w:rPr>
        <w:t>Private</w:t>
      </w:r>
      <w:r w:rsidR="00A722BA" w:rsidRPr="00DC4C60">
        <w:rPr>
          <w:rFonts w:ascii="Times New Roman" w:hAnsi="Times New Roman" w:cs="Times New Roman"/>
          <w:sz w:val="24"/>
          <w:szCs w:val="24"/>
        </w:rPr>
        <w:t>)</w:t>
      </w:r>
      <w:r w:rsidR="00542A6F" w:rsidRPr="00DC4C60">
        <w:rPr>
          <w:rFonts w:ascii="Times New Roman" w:hAnsi="Times New Roman" w:cs="Times New Roman"/>
          <w:sz w:val="24"/>
          <w:szCs w:val="24"/>
        </w:rPr>
        <w:t xml:space="preserve"> Limited (“the </w:t>
      </w:r>
      <w:r w:rsidR="00B64C07" w:rsidRPr="00DC4C60">
        <w:rPr>
          <w:rFonts w:ascii="Times New Roman" w:hAnsi="Times New Roman" w:cs="Times New Roman"/>
          <w:sz w:val="24"/>
          <w:szCs w:val="24"/>
        </w:rPr>
        <w:t xml:space="preserve">first </w:t>
      </w:r>
      <w:r w:rsidR="00542A6F" w:rsidRPr="00DC4C60">
        <w:rPr>
          <w:rFonts w:ascii="Times New Roman" w:hAnsi="Times New Roman" w:cs="Times New Roman"/>
          <w:sz w:val="24"/>
          <w:szCs w:val="24"/>
        </w:rPr>
        <w:t xml:space="preserve">appellant”) from two premises it had rented out to the first appellant on the basis that </w:t>
      </w:r>
      <w:r w:rsidR="00FF23A1" w:rsidRPr="00DC4C60">
        <w:rPr>
          <w:rFonts w:ascii="Times New Roman" w:hAnsi="Times New Roman" w:cs="Times New Roman"/>
          <w:sz w:val="24"/>
          <w:szCs w:val="24"/>
        </w:rPr>
        <w:t>the first appellant had breached the lease agreement in failing to pay rentals.  The actions were subsequently withdrawn and re-instituted in the Magistrates’ Court. The Magistrate</w:t>
      </w:r>
      <w:r w:rsidR="00C45E76" w:rsidRPr="00DC4C60">
        <w:rPr>
          <w:rFonts w:ascii="Times New Roman" w:hAnsi="Times New Roman" w:cs="Times New Roman"/>
          <w:sz w:val="24"/>
          <w:szCs w:val="24"/>
        </w:rPr>
        <w:t xml:space="preserve">s’ Court granted an order, </w:t>
      </w:r>
      <w:r w:rsidR="00C45E76" w:rsidRPr="00DC4C60">
        <w:rPr>
          <w:rFonts w:ascii="Times New Roman" w:hAnsi="Times New Roman" w:cs="Times New Roman"/>
          <w:i/>
          <w:sz w:val="24"/>
          <w:szCs w:val="24"/>
        </w:rPr>
        <w:t xml:space="preserve">inter alia, </w:t>
      </w:r>
      <w:r w:rsidR="00C45E76" w:rsidRPr="00DC4C60">
        <w:rPr>
          <w:rFonts w:ascii="Times New Roman" w:hAnsi="Times New Roman" w:cs="Times New Roman"/>
          <w:sz w:val="24"/>
          <w:szCs w:val="24"/>
        </w:rPr>
        <w:t xml:space="preserve">for the eviction of the first appellant from the two premises. </w:t>
      </w:r>
    </w:p>
    <w:p w:rsidR="002420F9" w:rsidRPr="00DC4C60" w:rsidRDefault="00C37AE6" w:rsidP="006E04A0">
      <w:pPr>
        <w:spacing w:after="0" w:line="24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ab/>
      </w:r>
    </w:p>
    <w:p w:rsidR="006E04A0" w:rsidRPr="00DC4C60" w:rsidRDefault="00EA07B5" w:rsidP="00B31AFE">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[3]</w:t>
      </w:r>
      <w:r w:rsidR="00C45E76" w:rsidRPr="00DC4C60">
        <w:rPr>
          <w:rFonts w:ascii="Times New Roman" w:hAnsi="Times New Roman" w:cs="Times New Roman"/>
          <w:sz w:val="24"/>
          <w:szCs w:val="24"/>
        </w:rPr>
        <w:tab/>
        <w:t xml:space="preserve">Dissatisfied with the outcome, the first appellant appealed against that order to the High Court.  Believing that the noting of the appeal would not suspend the order of </w:t>
      </w:r>
      <w:r w:rsidR="00BC72CD" w:rsidRPr="00DC4C60">
        <w:rPr>
          <w:rFonts w:ascii="Times New Roman" w:hAnsi="Times New Roman" w:cs="Times New Roman"/>
          <w:sz w:val="24"/>
          <w:szCs w:val="24"/>
        </w:rPr>
        <w:t xml:space="preserve">eviction, the first appellant accordingly filed an application for the </w:t>
      </w:r>
      <w:r w:rsidR="002858CA" w:rsidRPr="00DC4C60">
        <w:rPr>
          <w:rFonts w:ascii="Times New Roman" w:hAnsi="Times New Roman" w:cs="Times New Roman"/>
          <w:sz w:val="24"/>
          <w:szCs w:val="24"/>
        </w:rPr>
        <w:t>stay</w:t>
      </w:r>
      <w:r w:rsidR="00BC72CD" w:rsidRPr="00DC4C60">
        <w:rPr>
          <w:rFonts w:ascii="Times New Roman" w:hAnsi="Times New Roman" w:cs="Times New Roman"/>
          <w:sz w:val="24"/>
          <w:szCs w:val="24"/>
        </w:rPr>
        <w:t xml:space="preserve"> of execution pending the determination of the appeal.  The Magistrate, erroneously believing that the common law principle that the noting of an appeal automatically suspend</w:t>
      </w:r>
      <w:r w:rsidR="00376A42" w:rsidRPr="00DC4C60">
        <w:rPr>
          <w:rFonts w:ascii="Times New Roman" w:hAnsi="Times New Roman" w:cs="Times New Roman"/>
          <w:sz w:val="24"/>
          <w:szCs w:val="24"/>
        </w:rPr>
        <w:t>s</w:t>
      </w:r>
      <w:r w:rsidR="00BC72CD" w:rsidRPr="00DC4C60">
        <w:rPr>
          <w:rFonts w:ascii="Times New Roman" w:hAnsi="Times New Roman" w:cs="Times New Roman"/>
          <w:sz w:val="24"/>
          <w:szCs w:val="24"/>
        </w:rPr>
        <w:t xml:space="preserve"> the operation of the order</w:t>
      </w:r>
      <w:r w:rsidR="00216289" w:rsidRPr="00DC4C60">
        <w:rPr>
          <w:rFonts w:ascii="Times New Roman" w:hAnsi="Times New Roman" w:cs="Times New Roman"/>
          <w:sz w:val="24"/>
          <w:szCs w:val="24"/>
        </w:rPr>
        <w:t xml:space="preserve"> appealed against</w:t>
      </w:r>
      <w:r w:rsidR="00BC72CD" w:rsidRPr="00DC4C60">
        <w:rPr>
          <w:rFonts w:ascii="Times New Roman" w:hAnsi="Times New Roman" w:cs="Times New Roman"/>
          <w:sz w:val="24"/>
          <w:szCs w:val="24"/>
        </w:rPr>
        <w:t xml:space="preserve">, dismissed the application on the basis that the applicant could not apply for the stay of execution of </w:t>
      </w:r>
      <w:r w:rsidR="00837DCF" w:rsidRPr="00DC4C60">
        <w:rPr>
          <w:rFonts w:ascii="Times New Roman" w:hAnsi="Times New Roman" w:cs="Times New Roman"/>
          <w:sz w:val="24"/>
          <w:szCs w:val="24"/>
        </w:rPr>
        <w:t>a</w:t>
      </w:r>
      <w:r w:rsidR="00BC72CD" w:rsidRPr="00DC4C60">
        <w:rPr>
          <w:rFonts w:ascii="Times New Roman" w:hAnsi="Times New Roman" w:cs="Times New Roman"/>
          <w:sz w:val="24"/>
          <w:szCs w:val="24"/>
        </w:rPr>
        <w:t xml:space="preserve">n order which had already been stayed by the noting of the appeal. </w:t>
      </w:r>
    </w:p>
    <w:p w:rsidR="00621D11" w:rsidRPr="00DC4C60" w:rsidRDefault="00BC72CD" w:rsidP="006E04A0">
      <w:pPr>
        <w:spacing w:after="0" w:line="24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 xml:space="preserve"> </w:t>
      </w:r>
      <w:r w:rsidR="00EA07B5" w:rsidRPr="00DC4C60">
        <w:rPr>
          <w:rFonts w:ascii="Times New Roman" w:hAnsi="Times New Roman" w:cs="Times New Roman"/>
          <w:sz w:val="24"/>
          <w:szCs w:val="24"/>
        </w:rPr>
        <w:tab/>
      </w:r>
    </w:p>
    <w:p w:rsidR="004152F4" w:rsidRPr="00DC4C60" w:rsidRDefault="00883B95" w:rsidP="003E521D">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w:t>
      </w:r>
      <w:r w:rsidR="00B3198F" w:rsidRPr="00DC4C60">
        <w:rPr>
          <w:rFonts w:ascii="Times New Roman" w:hAnsi="Times New Roman" w:cs="Times New Roman"/>
          <w:sz w:val="24"/>
          <w:szCs w:val="24"/>
        </w:rPr>
        <w:t>4</w:t>
      </w:r>
      <w:r w:rsidR="00C37AE6" w:rsidRPr="00DC4C60">
        <w:rPr>
          <w:rFonts w:ascii="Times New Roman" w:hAnsi="Times New Roman" w:cs="Times New Roman"/>
          <w:sz w:val="24"/>
          <w:szCs w:val="24"/>
        </w:rPr>
        <w:t>]</w:t>
      </w:r>
      <w:r w:rsidR="00C37AE6" w:rsidRPr="00DC4C60">
        <w:rPr>
          <w:rFonts w:ascii="Times New Roman" w:hAnsi="Times New Roman" w:cs="Times New Roman"/>
          <w:sz w:val="24"/>
          <w:szCs w:val="24"/>
        </w:rPr>
        <w:tab/>
      </w:r>
      <w:r w:rsidR="00805F83" w:rsidRPr="00DC4C60">
        <w:rPr>
          <w:rFonts w:ascii="Times New Roman" w:hAnsi="Times New Roman" w:cs="Times New Roman"/>
          <w:sz w:val="24"/>
          <w:szCs w:val="24"/>
        </w:rPr>
        <w:tab/>
        <w:t>Section 40 (3) of the Magistrates’ Court Act [</w:t>
      </w:r>
      <w:r w:rsidR="006E04A0" w:rsidRPr="00DC4C60">
        <w:rPr>
          <w:rFonts w:ascii="Times New Roman" w:hAnsi="Times New Roman" w:cs="Times New Roman"/>
          <w:i/>
          <w:sz w:val="24"/>
          <w:szCs w:val="24"/>
        </w:rPr>
        <w:t>Chapter </w:t>
      </w:r>
      <w:r w:rsidR="00805F83" w:rsidRPr="00DC4C60">
        <w:rPr>
          <w:rFonts w:ascii="Times New Roman" w:hAnsi="Times New Roman" w:cs="Times New Roman"/>
          <w:i/>
          <w:sz w:val="24"/>
          <w:szCs w:val="24"/>
        </w:rPr>
        <w:t>7:10</w:t>
      </w:r>
      <w:r w:rsidR="00805F83" w:rsidRPr="00DC4C60">
        <w:rPr>
          <w:rFonts w:ascii="Times New Roman" w:hAnsi="Times New Roman" w:cs="Times New Roman"/>
          <w:sz w:val="24"/>
          <w:szCs w:val="24"/>
        </w:rPr>
        <w:t>] provides that where an appeal has been noted, the Court may direct either that the judgment shall be executed upon notwithstanding the appeal or that the execution thereof shall be suspended pending the determination of the appeal.  The corollary to this provision is that a party that seeks to have the discretion exercised in its favour has to make an application justifying the grant of such discretion.</w:t>
      </w:r>
    </w:p>
    <w:p w:rsidR="00FF0127" w:rsidRPr="00DC4C60" w:rsidRDefault="00FF0127" w:rsidP="00FF0127">
      <w:pPr>
        <w:spacing w:after="0" w:line="240" w:lineRule="auto"/>
        <w:ind w:left="630" w:hanging="630"/>
        <w:jc w:val="both"/>
        <w:rPr>
          <w:rFonts w:ascii="Times New Roman" w:hAnsi="Times New Roman" w:cs="Times New Roman"/>
          <w:sz w:val="24"/>
          <w:szCs w:val="24"/>
        </w:rPr>
      </w:pPr>
    </w:p>
    <w:p w:rsidR="001304B7" w:rsidRPr="00DC4C60" w:rsidRDefault="001304B7" w:rsidP="001304B7">
      <w:pPr>
        <w:spacing w:after="0" w:line="240" w:lineRule="auto"/>
        <w:ind w:left="630" w:hanging="630"/>
        <w:jc w:val="both"/>
        <w:rPr>
          <w:rFonts w:ascii="Times New Roman" w:hAnsi="Times New Roman" w:cs="Times New Roman"/>
          <w:sz w:val="24"/>
          <w:szCs w:val="24"/>
        </w:rPr>
      </w:pPr>
    </w:p>
    <w:p w:rsidR="002041DC" w:rsidRPr="00DC4C60" w:rsidRDefault="00883B95" w:rsidP="00B82CB6">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lastRenderedPageBreak/>
        <w:t>[</w:t>
      </w:r>
      <w:r w:rsidR="00904C90" w:rsidRPr="00DC4C60">
        <w:rPr>
          <w:rFonts w:ascii="Times New Roman" w:hAnsi="Times New Roman" w:cs="Times New Roman"/>
          <w:sz w:val="24"/>
          <w:szCs w:val="24"/>
        </w:rPr>
        <w:t>5</w:t>
      </w:r>
      <w:r w:rsidR="00951CD4" w:rsidRPr="00DC4C60">
        <w:rPr>
          <w:rFonts w:ascii="Times New Roman" w:hAnsi="Times New Roman" w:cs="Times New Roman"/>
          <w:sz w:val="24"/>
          <w:szCs w:val="24"/>
        </w:rPr>
        <w:t>]</w:t>
      </w:r>
      <w:r w:rsidR="00951CD4" w:rsidRPr="00DC4C60">
        <w:rPr>
          <w:rFonts w:ascii="Times New Roman" w:hAnsi="Times New Roman" w:cs="Times New Roman"/>
          <w:sz w:val="24"/>
          <w:szCs w:val="24"/>
        </w:rPr>
        <w:tab/>
      </w:r>
      <w:r w:rsidR="00805F83" w:rsidRPr="00DC4C60">
        <w:rPr>
          <w:rFonts w:ascii="Times New Roman" w:hAnsi="Times New Roman" w:cs="Times New Roman"/>
          <w:sz w:val="24"/>
          <w:szCs w:val="24"/>
        </w:rPr>
        <w:tab/>
        <w:t>Contrary to the above provision</w:t>
      </w:r>
      <w:r w:rsidR="009D336F" w:rsidRPr="00DC4C60">
        <w:rPr>
          <w:rFonts w:ascii="Times New Roman" w:hAnsi="Times New Roman" w:cs="Times New Roman"/>
          <w:sz w:val="24"/>
          <w:szCs w:val="24"/>
        </w:rPr>
        <w:t>,</w:t>
      </w:r>
      <w:r w:rsidR="00805F83" w:rsidRPr="00DC4C60">
        <w:rPr>
          <w:rFonts w:ascii="Times New Roman" w:hAnsi="Times New Roman" w:cs="Times New Roman"/>
          <w:sz w:val="24"/>
          <w:szCs w:val="24"/>
        </w:rPr>
        <w:t xml:space="preserve"> the respondent, through its legal practitioners, did not apply for leave to execute the judgment granted in its favour </w:t>
      </w:r>
      <w:r w:rsidR="00CA24FB" w:rsidRPr="00DC4C60">
        <w:rPr>
          <w:rFonts w:ascii="Times New Roman" w:hAnsi="Times New Roman" w:cs="Times New Roman"/>
          <w:sz w:val="24"/>
          <w:szCs w:val="24"/>
        </w:rPr>
        <w:t xml:space="preserve">following </w:t>
      </w:r>
      <w:r w:rsidR="00186BDA" w:rsidRPr="00DC4C60">
        <w:rPr>
          <w:rFonts w:ascii="Times New Roman" w:hAnsi="Times New Roman" w:cs="Times New Roman"/>
          <w:sz w:val="24"/>
          <w:szCs w:val="24"/>
        </w:rPr>
        <w:t xml:space="preserve">the noting of the appeal. </w:t>
      </w:r>
      <w:r w:rsidR="00805F83" w:rsidRPr="00DC4C60">
        <w:rPr>
          <w:rFonts w:ascii="Times New Roman" w:hAnsi="Times New Roman" w:cs="Times New Roman"/>
          <w:sz w:val="24"/>
          <w:szCs w:val="24"/>
        </w:rPr>
        <w:t xml:space="preserve">The respondent’s </w:t>
      </w:r>
      <w:r w:rsidR="00B12B62" w:rsidRPr="00DC4C60">
        <w:rPr>
          <w:rFonts w:ascii="Times New Roman" w:hAnsi="Times New Roman" w:cs="Times New Roman"/>
          <w:sz w:val="24"/>
          <w:szCs w:val="24"/>
        </w:rPr>
        <w:t>legal</w:t>
      </w:r>
      <w:r w:rsidR="00805F83" w:rsidRPr="00DC4C60">
        <w:rPr>
          <w:rFonts w:ascii="Times New Roman" w:hAnsi="Times New Roman" w:cs="Times New Roman"/>
          <w:sz w:val="24"/>
          <w:szCs w:val="24"/>
        </w:rPr>
        <w:t xml:space="preserve"> practitioners simply instructed the Messenger of Court to proceed to evict</w:t>
      </w:r>
      <w:r w:rsidR="00B12B62" w:rsidRPr="00DC4C60">
        <w:rPr>
          <w:rFonts w:ascii="Times New Roman" w:hAnsi="Times New Roman" w:cs="Times New Roman"/>
          <w:sz w:val="24"/>
          <w:szCs w:val="24"/>
        </w:rPr>
        <w:t xml:space="preserve"> the first appellant and attach</w:t>
      </w:r>
      <w:r w:rsidR="009D336F" w:rsidRPr="00DC4C60">
        <w:rPr>
          <w:rFonts w:ascii="Times New Roman" w:hAnsi="Times New Roman" w:cs="Times New Roman"/>
          <w:sz w:val="24"/>
          <w:szCs w:val="24"/>
        </w:rPr>
        <w:t xml:space="preserve"> its</w:t>
      </w:r>
      <w:r w:rsidR="00B12B62" w:rsidRPr="00DC4C60">
        <w:rPr>
          <w:rFonts w:ascii="Times New Roman" w:hAnsi="Times New Roman" w:cs="Times New Roman"/>
          <w:sz w:val="24"/>
          <w:szCs w:val="24"/>
        </w:rPr>
        <w:t xml:space="preserve"> property, with which instruction the Messenger of Court complied.</w:t>
      </w:r>
    </w:p>
    <w:p w:rsidR="00B82CB6" w:rsidRPr="00DC4C60" w:rsidRDefault="00B82CB6" w:rsidP="00360535">
      <w:pPr>
        <w:spacing w:after="0" w:line="240" w:lineRule="auto"/>
        <w:ind w:left="630" w:hanging="630"/>
        <w:jc w:val="both"/>
        <w:rPr>
          <w:rFonts w:ascii="Times New Roman" w:hAnsi="Times New Roman" w:cs="Times New Roman"/>
          <w:sz w:val="24"/>
          <w:szCs w:val="24"/>
        </w:rPr>
      </w:pPr>
    </w:p>
    <w:p w:rsidR="00A11C43" w:rsidRPr="00DC4C60" w:rsidRDefault="00734DDA" w:rsidP="00456154">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w:t>
      </w:r>
      <w:r w:rsidR="00037F69" w:rsidRPr="00DC4C60">
        <w:rPr>
          <w:rFonts w:ascii="Times New Roman" w:hAnsi="Times New Roman" w:cs="Times New Roman"/>
          <w:sz w:val="24"/>
          <w:szCs w:val="24"/>
        </w:rPr>
        <w:t>6]</w:t>
      </w:r>
      <w:r w:rsidR="00037F69" w:rsidRPr="00DC4C60">
        <w:rPr>
          <w:rFonts w:ascii="Times New Roman" w:hAnsi="Times New Roman" w:cs="Times New Roman"/>
          <w:sz w:val="24"/>
          <w:szCs w:val="24"/>
        </w:rPr>
        <w:tab/>
      </w:r>
      <w:r w:rsidR="00B12B62" w:rsidRPr="00DC4C60">
        <w:rPr>
          <w:rFonts w:ascii="Times New Roman" w:hAnsi="Times New Roman" w:cs="Times New Roman"/>
          <w:sz w:val="24"/>
          <w:szCs w:val="24"/>
        </w:rPr>
        <w:tab/>
        <w:t xml:space="preserve">Upon eviction, the first appellant applied to the High Court for an order setting aside the eviction and attachment of its property.  The High Court, having noted that the Magistrates’ Court was not a court of inherent jurisdiction, came to the incorrect conclusion that since the noting of the appeal did not suspend the judgment of the Magistrates’ Court, the respondent was entitled to execute the judgment. </w:t>
      </w:r>
    </w:p>
    <w:p w:rsidR="00A1609C" w:rsidRPr="00DC4C60" w:rsidRDefault="00A1609C" w:rsidP="00A1609C">
      <w:pPr>
        <w:spacing w:after="0" w:line="240" w:lineRule="auto"/>
        <w:ind w:left="630" w:hanging="630"/>
        <w:jc w:val="both"/>
        <w:rPr>
          <w:rFonts w:ascii="Times New Roman" w:hAnsi="Times New Roman" w:cs="Times New Roman"/>
          <w:sz w:val="24"/>
          <w:szCs w:val="24"/>
        </w:rPr>
      </w:pPr>
    </w:p>
    <w:p w:rsidR="00E3661F" w:rsidRPr="00DC4C60" w:rsidRDefault="00E3661F" w:rsidP="0070705C">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w:t>
      </w:r>
      <w:r w:rsidR="00037F69" w:rsidRPr="00DC4C60">
        <w:rPr>
          <w:rFonts w:ascii="Times New Roman" w:hAnsi="Times New Roman" w:cs="Times New Roman"/>
          <w:sz w:val="24"/>
          <w:szCs w:val="24"/>
        </w:rPr>
        <w:t>7</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0427D2" w:rsidRPr="00DC4C60">
        <w:rPr>
          <w:rFonts w:ascii="Times New Roman" w:hAnsi="Times New Roman" w:cs="Times New Roman"/>
          <w:sz w:val="24"/>
          <w:szCs w:val="24"/>
        </w:rPr>
        <w:tab/>
        <w:t xml:space="preserve">In </w:t>
      </w:r>
      <w:r w:rsidR="00BC1A5D" w:rsidRPr="00DC4C60">
        <w:rPr>
          <w:rFonts w:ascii="Times New Roman" w:hAnsi="Times New Roman" w:cs="Times New Roman"/>
          <w:sz w:val="24"/>
          <w:szCs w:val="24"/>
        </w:rPr>
        <w:t>a judgment between the parties handed down as SC </w:t>
      </w:r>
      <w:r w:rsidR="000427D2" w:rsidRPr="00DC4C60">
        <w:rPr>
          <w:rFonts w:ascii="Times New Roman" w:hAnsi="Times New Roman" w:cs="Times New Roman"/>
          <w:sz w:val="24"/>
          <w:szCs w:val="24"/>
        </w:rPr>
        <w:t xml:space="preserve">15/11, CHIDYAUSIKU CJ came to the conclusion that the High Court was wrong in </w:t>
      </w:r>
      <w:r w:rsidR="00667605" w:rsidRPr="00DC4C60">
        <w:rPr>
          <w:rFonts w:ascii="Times New Roman" w:hAnsi="Times New Roman" w:cs="Times New Roman"/>
          <w:sz w:val="24"/>
          <w:szCs w:val="24"/>
        </w:rPr>
        <w:t>the above</w:t>
      </w:r>
      <w:r w:rsidR="000427D2" w:rsidRPr="00DC4C60">
        <w:rPr>
          <w:rFonts w:ascii="Times New Roman" w:hAnsi="Times New Roman" w:cs="Times New Roman"/>
          <w:sz w:val="24"/>
          <w:szCs w:val="24"/>
        </w:rPr>
        <w:t xml:space="preserve"> regard and that the respondent was, in terms of the law, obliged to make an application to execute notwithstanding the noting of the appeal.  Not having made </w:t>
      </w:r>
      <w:r w:rsidR="00F43C4B" w:rsidRPr="00DC4C60">
        <w:rPr>
          <w:rFonts w:ascii="Times New Roman" w:hAnsi="Times New Roman" w:cs="Times New Roman"/>
          <w:sz w:val="24"/>
          <w:szCs w:val="24"/>
        </w:rPr>
        <w:t>such</w:t>
      </w:r>
      <w:r w:rsidR="000427D2" w:rsidRPr="00DC4C60">
        <w:rPr>
          <w:rFonts w:ascii="Times New Roman" w:hAnsi="Times New Roman" w:cs="Times New Roman"/>
          <w:sz w:val="24"/>
          <w:szCs w:val="24"/>
        </w:rPr>
        <w:t xml:space="preserve"> an application, the respondent was not entitled to execute.  Consequently the learned Chief Justice made an order restoring the first appellant’s occupation </w:t>
      </w:r>
      <w:r w:rsidR="00214AAB" w:rsidRPr="00DC4C60">
        <w:rPr>
          <w:rFonts w:ascii="Times New Roman" w:hAnsi="Times New Roman" w:cs="Times New Roman"/>
          <w:sz w:val="24"/>
          <w:szCs w:val="24"/>
        </w:rPr>
        <w:t>of</w:t>
      </w:r>
      <w:r w:rsidR="000427D2" w:rsidRPr="00DC4C60">
        <w:rPr>
          <w:rFonts w:ascii="Times New Roman" w:hAnsi="Times New Roman" w:cs="Times New Roman"/>
          <w:sz w:val="24"/>
          <w:szCs w:val="24"/>
        </w:rPr>
        <w:t xml:space="preserve"> the leased premises</w:t>
      </w:r>
      <w:r w:rsidR="00285596" w:rsidRPr="00DC4C60">
        <w:rPr>
          <w:rFonts w:ascii="Times New Roman" w:hAnsi="Times New Roman" w:cs="Times New Roman"/>
          <w:sz w:val="24"/>
          <w:szCs w:val="24"/>
        </w:rPr>
        <w:t xml:space="preserve"> and directing the respondent not to sell any of the attached items pending the determination of the appeal.</w:t>
      </w:r>
    </w:p>
    <w:p w:rsidR="00FF0127" w:rsidRPr="00DC4C60" w:rsidRDefault="00FF0127" w:rsidP="00FF0127">
      <w:pPr>
        <w:spacing w:after="0" w:line="240" w:lineRule="auto"/>
        <w:ind w:left="630" w:hanging="630"/>
        <w:jc w:val="both"/>
        <w:rPr>
          <w:rFonts w:ascii="Times New Roman" w:hAnsi="Times New Roman" w:cs="Times New Roman"/>
          <w:sz w:val="24"/>
          <w:szCs w:val="24"/>
        </w:rPr>
      </w:pPr>
    </w:p>
    <w:p w:rsidR="0014299D" w:rsidRPr="00DC4C60" w:rsidRDefault="00EC2B0B" w:rsidP="001079F2">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w:t>
      </w:r>
      <w:r w:rsidR="00E65510" w:rsidRPr="00DC4C60">
        <w:rPr>
          <w:rFonts w:ascii="Times New Roman" w:hAnsi="Times New Roman" w:cs="Times New Roman"/>
          <w:sz w:val="24"/>
          <w:szCs w:val="24"/>
        </w:rPr>
        <w:t>8</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884021" w:rsidRPr="00DC4C60">
        <w:rPr>
          <w:rFonts w:ascii="Times New Roman" w:hAnsi="Times New Roman" w:cs="Times New Roman"/>
          <w:sz w:val="24"/>
          <w:szCs w:val="24"/>
        </w:rPr>
        <w:tab/>
        <w:t>On 6 July 2011, this Court allowed the appeal filed by the appellants with costs, set aside the judgment of the High Court and substituted the same with an order granting</w:t>
      </w:r>
      <w:r w:rsidR="00A94764" w:rsidRPr="00DC4C60">
        <w:rPr>
          <w:rFonts w:ascii="Times New Roman" w:hAnsi="Times New Roman" w:cs="Times New Roman"/>
          <w:sz w:val="24"/>
          <w:szCs w:val="24"/>
        </w:rPr>
        <w:t xml:space="preserve"> the provisional order sought. </w:t>
      </w:r>
      <w:r w:rsidR="00884021" w:rsidRPr="00DC4C60">
        <w:rPr>
          <w:rFonts w:ascii="Times New Roman" w:hAnsi="Times New Roman" w:cs="Times New Roman"/>
          <w:sz w:val="24"/>
          <w:szCs w:val="24"/>
        </w:rPr>
        <w:t>In August 2012</w:t>
      </w:r>
      <w:r w:rsidR="002815D4" w:rsidRPr="00DC4C60">
        <w:rPr>
          <w:rFonts w:ascii="Times New Roman" w:hAnsi="Times New Roman" w:cs="Times New Roman"/>
          <w:sz w:val="24"/>
          <w:szCs w:val="24"/>
        </w:rPr>
        <w:t>,</w:t>
      </w:r>
      <w:r w:rsidR="00884021" w:rsidRPr="00DC4C60">
        <w:rPr>
          <w:rFonts w:ascii="Times New Roman" w:hAnsi="Times New Roman" w:cs="Times New Roman"/>
          <w:sz w:val="24"/>
          <w:szCs w:val="24"/>
        </w:rPr>
        <w:t xml:space="preserve"> the appellants then instituted an action for payment of </w:t>
      </w:r>
      <w:proofErr w:type="spellStart"/>
      <w:r w:rsidR="00884021" w:rsidRPr="00DC4C60">
        <w:rPr>
          <w:rFonts w:ascii="Times New Roman" w:hAnsi="Times New Roman" w:cs="Times New Roman"/>
          <w:sz w:val="24"/>
          <w:szCs w:val="24"/>
        </w:rPr>
        <w:t>delictual</w:t>
      </w:r>
      <w:proofErr w:type="spellEnd"/>
      <w:r w:rsidR="00884021" w:rsidRPr="00DC4C60">
        <w:rPr>
          <w:rFonts w:ascii="Times New Roman" w:hAnsi="Times New Roman" w:cs="Times New Roman"/>
          <w:sz w:val="24"/>
          <w:szCs w:val="24"/>
        </w:rPr>
        <w:t xml:space="preserve"> damages</w:t>
      </w:r>
      <w:r w:rsidR="00D404F9" w:rsidRPr="00DC4C60">
        <w:rPr>
          <w:rFonts w:ascii="Times New Roman" w:hAnsi="Times New Roman" w:cs="Times New Roman"/>
          <w:sz w:val="24"/>
          <w:szCs w:val="24"/>
        </w:rPr>
        <w:t xml:space="preserve"> before the High Court.  The action was not successful and</w:t>
      </w:r>
      <w:r w:rsidR="00884021" w:rsidRPr="00DC4C60">
        <w:rPr>
          <w:rFonts w:ascii="Times New Roman" w:hAnsi="Times New Roman" w:cs="Times New Roman"/>
          <w:sz w:val="24"/>
          <w:szCs w:val="24"/>
        </w:rPr>
        <w:t xml:space="preserve"> is the subject of the present appeal.</w:t>
      </w:r>
    </w:p>
    <w:p w:rsidR="00F43C4B" w:rsidRPr="00DC4C60" w:rsidRDefault="00F43C4B" w:rsidP="00F43C4B">
      <w:pPr>
        <w:spacing w:after="0" w:line="240" w:lineRule="auto"/>
        <w:ind w:left="630" w:hanging="630"/>
        <w:jc w:val="both"/>
        <w:rPr>
          <w:rFonts w:ascii="Times New Roman" w:hAnsi="Times New Roman" w:cs="Times New Roman"/>
          <w:i/>
          <w:sz w:val="24"/>
          <w:szCs w:val="24"/>
        </w:rPr>
      </w:pPr>
    </w:p>
    <w:p w:rsidR="00FB6495" w:rsidRPr="00DC4C60" w:rsidRDefault="00FB6495" w:rsidP="00F43C4B">
      <w:pPr>
        <w:spacing w:after="0" w:line="240" w:lineRule="auto"/>
        <w:ind w:left="630" w:hanging="630"/>
        <w:jc w:val="both"/>
        <w:rPr>
          <w:rFonts w:ascii="Times New Roman" w:hAnsi="Times New Roman" w:cs="Times New Roman"/>
          <w:i/>
          <w:sz w:val="24"/>
          <w:szCs w:val="24"/>
        </w:rPr>
      </w:pPr>
      <w:r w:rsidRPr="00DC4C60">
        <w:rPr>
          <w:rFonts w:ascii="Times New Roman" w:hAnsi="Times New Roman" w:cs="Times New Roman"/>
          <w:i/>
          <w:sz w:val="24"/>
          <w:szCs w:val="24"/>
        </w:rPr>
        <w:lastRenderedPageBreak/>
        <w:t>PROCEEDINGS BEFORE THE HIGH COURT</w:t>
      </w:r>
    </w:p>
    <w:p w:rsidR="00C77332" w:rsidRPr="00DC4C60" w:rsidRDefault="00C77332" w:rsidP="00C77332">
      <w:pPr>
        <w:spacing w:after="0" w:line="240" w:lineRule="auto"/>
        <w:ind w:left="630" w:hanging="630"/>
        <w:jc w:val="both"/>
        <w:rPr>
          <w:rFonts w:ascii="Times New Roman" w:hAnsi="Times New Roman" w:cs="Times New Roman"/>
          <w:sz w:val="24"/>
          <w:szCs w:val="24"/>
        </w:rPr>
      </w:pPr>
    </w:p>
    <w:p w:rsidR="000E46D5" w:rsidRPr="00DC4C60" w:rsidRDefault="00910D84" w:rsidP="00990EC1">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w:t>
      </w:r>
      <w:r w:rsidR="00E65510" w:rsidRPr="00DC4C60">
        <w:rPr>
          <w:rFonts w:ascii="Times New Roman" w:hAnsi="Times New Roman" w:cs="Times New Roman"/>
          <w:sz w:val="24"/>
          <w:szCs w:val="24"/>
        </w:rPr>
        <w:t>9</w:t>
      </w:r>
      <w:r w:rsidRPr="00DC4C60">
        <w:rPr>
          <w:rFonts w:ascii="Times New Roman" w:hAnsi="Times New Roman" w:cs="Times New Roman"/>
          <w:sz w:val="24"/>
          <w:szCs w:val="24"/>
        </w:rPr>
        <w:t xml:space="preserve">] </w:t>
      </w:r>
      <w:r w:rsidR="00884021" w:rsidRPr="00DC4C60">
        <w:rPr>
          <w:rFonts w:ascii="Times New Roman" w:hAnsi="Times New Roman" w:cs="Times New Roman"/>
          <w:sz w:val="24"/>
          <w:szCs w:val="24"/>
        </w:rPr>
        <w:tab/>
        <w:t>Before the</w:t>
      </w:r>
      <w:r w:rsidR="00811C26" w:rsidRPr="00DC4C60">
        <w:rPr>
          <w:rFonts w:ascii="Times New Roman" w:hAnsi="Times New Roman" w:cs="Times New Roman"/>
          <w:sz w:val="24"/>
          <w:szCs w:val="24"/>
        </w:rPr>
        <w:t xml:space="preserve"> High Court, the appellants averred that the eviction of the first appellant from the leased premises was wrongful, unlawful and intentional.  They </w:t>
      </w:r>
      <w:r w:rsidR="008E034B" w:rsidRPr="00DC4C60">
        <w:rPr>
          <w:rFonts w:ascii="Times New Roman" w:hAnsi="Times New Roman" w:cs="Times New Roman"/>
          <w:sz w:val="24"/>
          <w:szCs w:val="24"/>
        </w:rPr>
        <w:t xml:space="preserve">further </w:t>
      </w:r>
      <w:r w:rsidR="00811C26" w:rsidRPr="00DC4C60">
        <w:rPr>
          <w:rFonts w:ascii="Times New Roman" w:hAnsi="Times New Roman" w:cs="Times New Roman"/>
          <w:sz w:val="24"/>
          <w:szCs w:val="24"/>
        </w:rPr>
        <w:t xml:space="preserve">averred that, consequent upon such eviction and attachment of some of </w:t>
      </w:r>
      <w:r w:rsidR="00011BD3" w:rsidRPr="00DC4C60">
        <w:rPr>
          <w:rFonts w:ascii="Times New Roman" w:hAnsi="Times New Roman" w:cs="Times New Roman"/>
          <w:sz w:val="24"/>
          <w:szCs w:val="24"/>
        </w:rPr>
        <w:t>first appellant’s</w:t>
      </w:r>
      <w:r w:rsidR="00811C26" w:rsidRPr="00DC4C60">
        <w:rPr>
          <w:rFonts w:ascii="Times New Roman" w:hAnsi="Times New Roman" w:cs="Times New Roman"/>
          <w:sz w:val="24"/>
          <w:szCs w:val="24"/>
        </w:rPr>
        <w:t xml:space="preserve"> tools of trade, the appellants had suffered certain patrimonial losses and, in respect of the second appellant</w:t>
      </w:r>
      <w:r w:rsidR="00011BD3" w:rsidRPr="00DC4C60">
        <w:rPr>
          <w:rFonts w:ascii="Times New Roman" w:hAnsi="Times New Roman" w:cs="Times New Roman"/>
          <w:sz w:val="24"/>
          <w:szCs w:val="24"/>
        </w:rPr>
        <w:t xml:space="preserve">, certain damages for </w:t>
      </w:r>
      <w:proofErr w:type="spellStart"/>
      <w:r w:rsidR="00011BD3" w:rsidRPr="00DC4C60">
        <w:rPr>
          <w:rFonts w:ascii="Times New Roman" w:hAnsi="Times New Roman" w:cs="Times New Roman"/>
          <w:i/>
          <w:sz w:val="24"/>
          <w:szCs w:val="24"/>
        </w:rPr>
        <w:t>in</w:t>
      </w:r>
      <w:r w:rsidR="00F43C4B" w:rsidRPr="00DC4C60">
        <w:rPr>
          <w:rFonts w:ascii="Times New Roman" w:hAnsi="Times New Roman" w:cs="Times New Roman"/>
          <w:i/>
          <w:sz w:val="24"/>
          <w:szCs w:val="24"/>
        </w:rPr>
        <w:t>uria</w:t>
      </w:r>
      <w:proofErr w:type="spellEnd"/>
      <w:r w:rsidR="00F43C4B" w:rsidRPr="00DC4C60">
        <w:rPr>
          <w:rFonts w:ascii="Times New Roman" w:hAnsi="Times New Roman" w:cs="Times New Roman"/>
          <w:sz w:val="24"/>
          <w:szCs w:val="24"/>
        </w:rPr>
        <w:t xml:space="preserve">.  </w:t>
      </w:r>
      <w:r w:rsidR="00811C26" w:rsidRPr="00DC4C60">
        <w:rPr>
          <w:rFonts w:ascii="Times New Roman" w:hAnsi="Times New Roman" w:cs="Times New Roman"/>
          <w:sz w:val="24"/>
          <w:szCs w:val="24"/>
        </w:rPr>
        <w:t xml:space="preserve">They accordingly sought payment of various </w:t>
      </w:r>
      <w:proofErr w:type="spellStart"/>
      <w:r w:rsidR="00811C26" w:rsidRPr="00DC4C60">
        <w:rPr>
          <w:rFonts w:ascii="Times New Roman" w:hAnsi="Times New Roman" w:cs="Times New Roman"/>
          <w:sz w:val="24"/>
          <w:szCs w:val="24"/>
        </w:rPr>
        <w:t>delictual</w:t>
      </w:r>
      <w:proofErr w:type="spellEnd"/>
      <w:r w:rsidR="00811C26" w:rsidRPr="00DC4C60">
        <w:rPr>
          <w:rFonts w:ascii="Times New Roman" w:hAnsi="Times New Roman" w:cs="Times New Roman"/>
          <w:sz w:val="24"/>
          <w:szCs w:val="24"/>
        </w:rPr>
        <w:t xml:space="preserve"> damages by the respondent.</w:t>
      </w:r>
      <w:r w:rsidR="00884021" w:rsidRPr="00DC4C60">
        <w:rPr>
          <w:rFonts w:ascii="Times New Roman" w:hAnsi="Times New Roman" w:cs="Times New Roman"/>
          <w:sz w:val="24"/>
          <w:szCs w:val="24"/>
        </w:rPr>
        <w:t xml:space="preserve"> </w:t>
      </w:r>
    </w:p>
    <w:p w:rsidR="00CF6800" w:rsidRPr="00DC4C60" w:rsidRDefault="00B5565B" w:rsidP="000E46D5">
      <w:pPr>
        <w:spacing w:after="0" w:line="24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ab/>
      </w:r>
    </w:p>
    <w:p w:rsidR="001B3D4D" w:rsidRPr="00DC4C60" w:rsidRDefault="00E14684" w:rsidP="00E14684">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[10]</w:t>
      </w:r>
      <w:r w:rsidR="00CA4AA2" w:rsidRPr="00DC4C60">
        <w:rPr>
          <w:rFonts w:ascii="Times New Roman" w:hAnsi="Times New Roman" w:cs="Times New Roman"/>
          <w:sz w:val="24"/>
          <w:szCs w:val="24"/>
        </w:rPr>
        <w:tab/>
      </w:r>
      <w:r w:rsidR="00F43C4B" w:rsidRPr="00DC4C60">
        <w:rPr>
          <w:rFonts w:ascii="Times New Roman" w:hAnsi="Times New Roman" w:cs="Times New Roman"/>
          <w:sz w:val="24"/>
          <w:szCs w:val="24"/>
        </w:rPr>
        <w:tab/>
      </w:r>
      <w:r w:rsidR="00CA4AA2" w:rsidRPr="00DC4C60">
        <w:rPr>
          <w:rFonts w:ascii="Times New Roman" w:hAnsi="Times New Roman" w:cs="Times New Roman"/>
          <w:sz w:val="24"/>
          <w:szCs w:val="24"/>
        </w:rPr>
        <w:t>In its plea, the respondent denied acting either intentionally or negligently</w:t>
      </w:r>
      <w:r w:rsidR="005010AF" w:rsidRPr="00DC4C60">
        <w:rPr>
          <w:rFonts w:ascii="Times New Roman" w:hAnsi="Times New Roman" w:cs="Times New Roman"/>
          <w:sz w:val="24"/>
          <w:szCs w:val="24"/>
        </w:rPr>
        <w:t>.</w:t>
      </w:r>
      <w:r w:rsidR="00CA4AA2" w:rsidRPr="00DC4C60">
        <w:rPr>
          <w:rFonts w:ascii="Times New Roman" w:hAnsi="Times New Roman" w:cs="Times New Roman"/>
          <w:sz w:val="24"/>
          <w:szCs w:val="24"/>
        </w:rPr>
        <w:t xml:space="preserve"> </w:t>
      </w:r>
      <w:r w:rsidR="005010AF" w:rsidRPr="00DC4C60">
        <w:rPr>
          <w:rFonts w:ascii="Times New Roman" w:hAnsi="Times New Roman" w:cs="Times New Roman"/>
          <w:sz w:val="24"/>
          <w:szCs w:val="24"/>
        </w:rPr>
        <w:t xml:space="preserve"> It further averred that</w:t>
      </w:r>
      <w:r w:rsidR="00CA4AA2" w:rsidRPr="00DC4C60">
        <w:rPr>
          <w:rFonts w:ascii="Times New Roman" w:hAnsi="Times New Roman" w:cs="Times New Roman"/>
          <w:sz w:val="24"/>
          <w:szCs w:val="24"/>
        </w:rPr>
        <w:t xml:space="preserve"> it did not</w:t>
      </w:r>
      <w:r w:rsidR="005010AF" w:rsidRPr="00DC4C60">
        <w:rPr>
          <w:rFonts w:ascii="Times New Roman" w:hAnsi="Times New Roman" w:cs="Times New Roman"/>
          <w:sz w:val="24"/>
          <w:szCs w:val="24"/>
        </w:rPr>
        <w:t>, in any event,</w:t>
      </w:r>
      <w:r w:rsidR="00CA4AA2" w:rsidRPr="00DC4C60">
        <w:rPr>
          <w:rFonts w:ascii="Times New Roman" w:hAnsi="Times New Roman" w:cs="Times New Roman"/>
          <w:sz w:val="24"/>
          <w:szCs w:val="24"/>
        </w:rPr>
        <w:t xml:space="preserve"> foresee any harm being occasioned as it genuinely believed in the validity and competence of the order of the Magistrates’ Court.  The respondent </w:t>
      </w:r>
      <w:r w:rsidR="008E6090" w:rsidRPr="00DC4C60">
        <w:rPr>
          <w:rFonts w:ascii="Times New Roman" w:hAnsi="Times New Roman" w:cs="Times New Roman"/>
          <w:sz w:val="24"/>
          <w:szCs w:val="24"/>
        </w:rPr>
        <w:t xml:space="preserve">also </w:t>
      </w:r>
      <w:r w:rsidR="00CA4AA2" w:rsidRPr="00DC4C60">
        <w:rPr>
          <w:rFonts w:ascii="Times New Roman" w:hAnsi="Times New Roman" w:cs="Times New Roman"/>
          <w:sz w:val="24"/>
          <w:szCs w:val="24"/>
        </w:rPr>
        <w:t xml:space="preserve">denied having been aware of the invalidity of the writ of ejectment issued at the instance of its </w:t>
      </w:r>
      <w:r w:rsidR="008E6090" w:rsidRPr="00DC4C60">
        <w:rPr>
          <w:rFonts w:ascii="Times New Roman" w:hAnsi="Times New Roman" w:cs="Times New Roman"/>
          <w:sz w:val="24"/>
          <w:szCs w:val="24"/>
        </w:rPr>
        <w:t xml:space="preserve">legal </w:t>
      </w:r>
      <w:r w:rsidR="00521517" w:rsidRPr="00DC4C60">
        <w:rPr>
          <w:rFonts w:ascii="Times New Roman" w:hAnsi="Times New Roman" w:cs="Times New Roman"/>
          <w:sz w:val="24"/>
          <w:szCs w:val="24"/>
        </w:rPr>
        <w:t>p</w:t>
      </w:r>
      <w:r w:rsidR="008E6090" w:rsidRPr="00DC4C60">
        <w:rPr>
          <w:rFonts w:ascii="Times New Roman" w:hAnsi="Times New Roman" w:cs="Times New Roman"/>
          <w:sz w:val="24"/>
          <w:szCs w:val="24"/>
        </w:rPr>
        <w:t>ractitioners.</w:t>
      </w:r>
      <w:r w:rsidRPr="00DC4C60">
        <w:rPr>
          <w:rFonts w:ascii="Times New Roman" w:hAnsi="Times New Roman" w:cs="Times New Roman"/>
          <w:sz w:val="24"/>
          <w:szCs w:val="24"/>
        </w:rPr>
        <w:tab/>
      </w:r>
    </w:p>
    <w:p w:rsidR="001B3D4D" w:rsidRPr="00DC4C60" w:rsidRDefault="001B3D4D" w:rsidP="00AC4FBD">
      <w:pPr>
        <w:spacing w:after="0" w:line="240" w:lineRule="auto"/>
        <w:ind w:left="630"/>
        <w:jc w:val="both"/>
        <w:rPr>
          <w:rFonts w:ascii="Times New Roman" w:hAnsi="Times New Roman" w:cs="Times New Roman"/>
          <w:sz w:val="24"/>
          <w:szCs w:val="24"/>
        </w:rPr>
      </w:pPr>
    </w:p>
    <w:p w:rsidR="003875F0" w:rsidRPr="00DC4C60" w:rsidRDefault="00305FFA" w:rsidP="00A7219F">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w:t>
      </w:r>
      <w:r w:rsidR="00987DB6" w:rsidRPr="00DC4C60">
        <w:rPr>
          <w:rFonts w:ascii="Times New Roman" w:hAnsi="Times New Roman" w:cs="Times New Roman"/>
          <w:sz w:val="24"/>
          <w:szCs w:val="24"/>
        </w:rPr>
        <w:t>1</w:t>
      </w:r>
      <w:r w:rsidR="00536AC6" w:rsidRPr="00DC4C60">
        <w:rPr>
          <w:rFonts w:ascii="Times New Roman" w:hAnsi="Times New Roman" w:cs="Times New Roman"/>
          <w:sz w:val="24"/>
          <w:szCs w:val="24"/>
        </w:rPr>
        <w:t>1</w:t>
      </w:r>
      <w:r w:rsidRPr="00DC4C60">
        <w:rPr>
          <w:rFonts w:ascii="Times New Roman" w:hAnsi="Times New Roman" w:cs="Times New Roman"/>
          <w:sz w:val="24"/>
          <w:szCs w:val="24"/>
        </w:rPr>
        <w:t>]</w:t>
      </w:r>
      <w:r w:rsidR="004E379E" w:rsidRPr="00DC4C60">
        <w:rPr>
          <w:rFonts w:ascii="Times New Roman" w:hAnsi="Times New Roman" w:cs="Times New Roman"/>
          <w:sz w:val="24"/>
          <w:szCs w:val="24"/>
        </w:rPr>
        <w:tab/>
      </w:r>
      <w:r w:rsidR="004E379E" w:rsidRPr="00DC4C60">
        <w:rPr>
          <w:rFonts w:ascii="Times New Roman" w:hAnsi="Times New Roman" w:cs="Times New Roman"/>
          <w:sz w:val="24"/>
          <w:szCs w:val="24"/>
        </w:rPr>
        <w:tab/>
        <w:t>During the trial</w:t>
      </w:r>
      <w:r w:rsidR="00521517" w:rsidRPr="00DC4C60">
        <w:rPr>
          <w:rFonts w:ascii="Times New Roman" w:hAnsi="Times New Roman" w:cs="Times New Roman"/>
          <w:sz w:val="24"/>
          <w:szCs w:val="24"/>
        </w:rPr>
        <w:t xml:space="preserve"> before the High Court</w:t>
      </w:r>
      <w:r w:rsidR="004E379E" w:rsidRPr="00DC4C60">
        <w:rPr>
          <w:rFonts w:ascii="Times New Roman" w:hAnsi="Times New Roman" w:cs="Times New Roman"/>
          <w:sz w:val="24"/>
          <w:szCs w:val="24"/>
        </w:rPr>
        <w:t xml:space="preserve">, the respondent’s director told the court that the respondent had been represented </w:t>
      </w:r>
      <w:r w:rsidR="00DF4EEA" w:rsidRPr="00DC4C60">
        <w:rPr>
          <w:rFonts w:ascii="Times New Roman" w:hAnsi="Times New Roman" w:cs="Times New Roman"/>
          <w:sz w:val="24"/>
          <w:szCs w:val="24"/>
        </w:rPr>
        <w:t xml:space="preserve">in the Magistrates’ Court </w:t>
      </w:r>
      <w:r w:rsidR="004E379E" w:rsidRPr="00DC4C60">
        <w:rPr>
          <w:rFonts w:ascii="Times New Roman" w:hAnsi="Times New Roman" w:cs="Times New Roman"/>
          <w:sz w:val="24"/>
          <w:szCs w:val="24"/>
        </w:rPr>
        <w:t xml:space="preserve">by a legal practitioner who had </w:t>
      </w:r>
      <w:r w:rsidR="00930F4D" w:rsidRPr="00DC4C60">
        <w:rPr>
          <w:rFonts w:ascii="Times New Roman" w:hAnsi="Times New Roman" w:cs="Times New Roman"/>
          <w:sz w:val="24"/>
          <w:szCs w:val="24"/>
        </w:rPr>
        <w:t>failed to</w:t>
      </w:r>
      <w:r w:rsidR="004E379E" w:rsidRPr="00DC4C60">
        <w:rPr>
          <w:rFonts w:ascii="Times New Roman" w:hAnsi="Times New Roman" w:cs="Times New Roman"/>
          <w:sz w:val="24"/>
          <w:szCs w:val="24"/>
        </w:rPr>
        <w:t xml:space="preserve"> appreciate the need to apply for leave to execute before instructing the Messenger of Court to proceed with the execution.  </w:t>
      </w:r>
      <w:r w:rsidR="00D62E77" w:rsidRPr="00DC4C60">
        <w:rPr>
          <w:rFonts w:ascii="Times New Roman" w:hAnsi="Times New Roman" w:cs="Times New Roman"/>
          <w:sz w:val="24"/>
          <w:szCs w:val="24"/>
        </w:rPr>
        <w:t>He</w:t>
      </w:r>
      <w:r w:rsidR="007E0728" w:rsidRPr="00DC4C60">
        <w:rPr>
          <w:rFonts w:ascii="Times New Roman" w:hAnsi="Times New Roman" w:cs="Times New Roman"/>
          <w:sz w:val="24"/>
          <w:szCs w:val="24"/>
        </w:rPr>
        <w:t xml:space="preserve"> told the court that he did</w:t>
      </w:r>
      <w:r w:rsidR="004E379E" w:rsidRPr="00DC4C60">
        <w:rPr>
          <w:rFonts w:ascii="Times New Roman" w:hAnsi="Times New Roman" w:cs="Times New Roman"/>
          <w:sz w:val="24"/>
          <w:szCs w:val="24"/>
        </w:rPr>
        <w:t xml:space="preserve"> not himself </w:t>
      </w:r>
      <w:r w:rsidR="007E0728" w:rsidRPr="00DC4C60">
        <w:rPr>
          <w:rFonts w:ascii="Times New Roman" w:hAnsi="Times New Roman" w:cs="Times New Roman"/>
          <w:sz w:val="24"/>
          <w:szCs w:val="24"/>
        </w:rPr>
        <w:t>handle</w:t>
      </w:r>
      <w:r w:rsidR="004E379E" w:rsidRPr="00DC4C60">
        <w:rPr>
          <w:rFonts w:ascii="Times New Roman" w:hAnsi="Times New Roman" w:cs="Times New Roman"/>
          <w:sz w:val="24"/>
          <w:szCs w:val="24"/>
        </w:rPr>
        <w:t xml:space="preserve"> the legal issues</w:t>
      </w:r>
      <w:r w:rsidR="007E0728" w:rsidRPr="00DC4C60">
        <w:rPr>
          <w:rFonts w:ascii="Times New Roman" w:hAnsi="Times New Roman" w:cs="Times New Roman"/>
          <w:sz w:val="24"/>
          <w:szCs w:val="24"/>
        </w:rPr>
        <w:t xml:space="preserve"> of the company but left this in the hands of </w:t>
      </w:r>
      <w:r w:rsidR="00BB59A1" w:rsidRPr="00DC4C60">
        <w:rPr>
          <w:rFonts w:ascii="Times New Roman" w:hAnsi="Times New Roman" w:cs="Times New Roman"/>
          <w:sz w:val="24"/>
          <w:szCs w:val="24"/>
        </w:rPr>
        <w:t>their</w:t>
      </w:r>
      <w:r w:rsidR="004E379E" w:rsidRPr="00DC4C60">
        <w:rPr>
          <w:rFonts w:ascii="Times New Roman" w:hAnsi="Times New Roman" w:cs="Times New Roman"/>
          <w:sz w:val="24"/>
          <w:szCs w:val="24"/>
        </w:rPr>
        <w:t xml:space="preserve"> legal practitioner</w:t>
      </w:r>
      <w:r w:rsidR="007E0728" w:rsidRPr="00DC4C60">
        <w:rPr>
          <w:rFonts w:ascii="Times New Roman" w:hAnsi="Times New Roman" w:cs="Times New Roman"/>
          <w:sz w:val="24"/>
          <w:szCs w:val="24"/>
        </w:rPr>
        <w:t xml:space="preserve">.  </w:t>
      </w:r>
      <w:r w:rsidR="00D62E77" w:rsidRPr="00DC4C60">
        <w:rPr>
          <w:rFonts w:ascii="Times New Roman" w:hAnsi="Times New Roman" w:cs="Times New Roman"/>
          <w:sz w:val="24"/>
          <w:szCs w:val="24"/>
        </w:rPr>
        <w:t xml:space="preserve">As director of the respondent, he assumed that the practitioner was </w:t>
      </w:r>
      <w:r w:rsidR="00EA590A" w:rsidRPr="00DC4C60">
        <w:rPr>
          <w:rFonts w:ascii="Times New Roman" w:hAnsi="Times New Roman" w:cs="Times New Roman"/>
          <w:sz w:val="24"/>
          <w:szCs w:val="24"/>
        </w:rPr>
        <w:t xml:space="preserve">competent and </w:t>
      </w:r>
      <w:r w:rsidR="00D62E77" w:rsidRPr="00DC4C60">
        <w:rPr>
          <w:rFonts w:ascii="Times New Roman" w:hAnsi="Times New Roman" w:cs="Times New Roman"/>
          <w:sz w:val="24"/>
          <w:szCs w:val="24"/>
        </w:rPr>
        <w:t xml:space="preserve">consequently </w:t>
      </w:r>
      <w:r w:rsidR="004E379E" w:rsidRPr="00DC4C60">
        <w:rPr>
          <w:rFonts w:ascii="Times New Roman" w:hAnsi="Times New Roman" w:cs="Times New Roman"/>
          <w:sz w:val="24"/>
          <w:szCs w:val="24"/>
        </w:rPr>
        <w:t xml:space="preserve">relied on </w:t>
      </w:r>
      <w:r w:rsidR="00D62E77" w:rsidRPr="00DC4C60">
        <w:rPr>
          <w:rFonts w:ascii="Times New Roman" w:hAnsi="Times New Roman" w:cs="Times New Roman"/>
          <w:sz w:val="24"/>
          <w:szCs w:val="24"/>
        </w:rPr>
        <w:t xml:space="preserve">his </w:t>
      </w:r>
      <w:r w:rsidR="004E379E" w:rsidRPr="00DC4C60">
        <w:rPr>
          <w:rFonts w:ascii="Times New Roman" w:hAnsi="Times New Roman" w:cs="Times New Roman"/>
          <w:sz w:val="24"/>
          <w:szCs w:val="24"/>
        </w:rPr>
        <w:t>advice</w:t>
      </w:r>
      <w:r w:rsidR="00D62E77" w:rsidRPr="00DC4C60">
        <w:rPr>
          <w:rFonts w:ascii="Times New Roman" w:hAnsi="Times New Roman" w:cs="Times New Roman"/>
          <w:sz w:val="24"/>
          <w:szCs w:val="24"/>
        </w:rPr>
        <w:t xml:space="preserve">.  </w:t>
      </w:r>
      <w:r w:rsidR="004E379E" w:rsidRPr="00DC4C60">
        <w:rPr>
          <w:rFonts w:ascii="Times New Roman" w:hAnsi="Times New Roman" w:cs="Times New Roman"/>
          <w:sz w:val="24"/>
          <w:szCs w:val="24"/>
        </w:rPr>
        <w:t xml:space="preserve">At no stage did he </w:t>
      </w:r>
      <w:r w:rsidR="00183A18" w:rsidRPr="00DC4C60">
        <w:rPr>
          <w:rFonts w:ascii="Times New Roman" w:hAnsi="Times New Roman" w:cs="Times New Roman"/>
          <w:sz w:val="24"/>
          <w:szCs w:val="24"/>
        </w:rPr>
        <w:t xml:space="preserve">or anyone else representing the </w:t>
      </w:r>
      <w:r w:rsidR="00DC450D" w:rsidRPr="00DC4C60">
        <w:rPr>
          <w:rFonts w:ascii="Times New Roman" w:hAnsi="Times New Roman" w:cs="Times New Roman"/>
          <w:sz w:val="24"/>
          <w:szCs w:val="24"/>
        </w:rPr>
        <w:t>respondent</w:t>
      </w:r>
      <w:r w:rsidR="00183A18" w:rsidRPr="00DC4C60">
        <w:rPr>
          <w:rFonts w:ascii="Times New Roman" w:hAnsi="Times New Roman" w:cs="Times New Roman"/>
          <w:sz w:val="24"/>
          <w:szCs w:val="24"/>
        </w:rPr>
        <w:t xml:space="preserve"> know</w:t>
      </w:r>
      <w:r w:rsidR="004E379E" w:rsidRPr="00DC4C60">
        <w:rPr>
          <w:rFonts w:ascii="Times New Roman" w:hAnsi="Times New Roman" w:cs="Times New Roman"/>
          <w:sz w:val="24"/>
          <w:szCs w:val="24"/>
        </w:rPr>
        <w:t xml:space="preserve"> that the grant of leave was a pre-requisite </w:t>
      </w:r>
      <w:r w:rsidR="00183A18" w:rsidRPr="00DC4C60">
        <w:rPr>
          <w:rFonts w:ascii="Times New Roman" w:hAnsi="Times New Roman" w:cs="Times New Roman"/>
          <w:sz w:val="24"/>
          <w:szCs w:val="24"/>
        </w:rPr>
        <w:t xml:space="preserve">to the execution.  Whatever was done was at the instance of the </w:t>
      </w:r>
      <w:r w:rsidR="00276AA8" w:rsidRPr="00DC4C60">
        <w:rPr>
          <w:rFonts w:ascii="Times New Roman" w:hAnsi="Times New Roman" w:cs="Times New Roman"/>
          <w:sz w:val="24"/>
          <w:szCs w:val="24"/>
        </w:rPr>
        <w:t>respondent’s</w:t>
      </w:r>
      <w:r w:rsidR="00183A18" w:rsidRPr="00DC4C60">
        <w:rPr>
          <w:rFonts w:ascii="Times New Roman" w:hAnsi="Times New Roman" w:cs="Times New Roman"/>
          <w:sz w:val="24"/>
          <w:szCs w:val="24"/>
        </w:rPr>
        <w:t xml:space="preserve"> legal </w:t>
      </w:r>
      <w:r w:rsidR="00762951" w:rsidRPr="00DC4C60">
        <w:rPr>
          <w:rFonts w:ascii="Times New Roman" w:hAnsi="Times New Roman" w:cs="Times New Roman"/>
          <w:sz w:val="24"/>
          <w:szCs w:val="24"/>
        </w:rPr>
        <w:t>representative</w:t>
      </w:r>
      <w:r w:rsidR="00183A18" w:rsidRPr="00DC4C60">
        <w:rPr>
          <w:rFonts w:ascii="Times New Roman" w:hAnsi="Times New Roman" w:cs="Times New Roman"/>
          <w:sz w:val="24"/>
          <w:szCs w:val="24"/>
        </w:rPr>
        <w:t>.</w:t>
      </w:r>
      <w:r w:rsidR="004E379E" w:rsidRPr="00DC4C60">
        <w:rPr>
          <w:rFonts w:ascii="Times New Roman" w:hAnsi="Times New Roman" w:cs="Times New Roman"/>
          <w:sz w:val="24"/>
          <w:szCs w:val="24"/>
        </w:rPr>
        <w:t xml:space="preserve">  </w:t>
      </w:r>
    </w:p>
    <w:p w:rsidR="006025E7" w:rsidRPr="00DC4C60" w:rsidRDefault="00305FFA" w:rsidP="003875F0">
      <w:pPr>
        <w:spacing w:after="0" w:line="24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ab/>
      </w:r>
    </w:p>
    <w:p w:rsidR="00DC15DA" w:rsidRPr="00DC4C60" w:rsidRDefault="00455820" w:rsidP="0070705C">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[1</w:t>
      </w:r>
      <w:r w:rsidR="00A04116" w:rsidRPr="00DC4C60">
        <w:rPr>
          <w:rFonts w:ascii="Times New Roman" w:hAnsi="Times New Roman" w:cs="Times New Roman"/>
          <w:sz w:val="24"/>
          <w:szCs w:val="24"/>
        </w:rPr>
        <w:t>2</w:t>
      </w:r>
      <w:r w:rsidRPr="00DC4C60">
        <w:rPr>
          <w:rFonts w:ascii="Times New Roman" w:hAnsi="Times New Roman" w:cs="Times New Roman"/>
          <w:sz w:val="24"/>
          <w:szCs w:val="24"/>
        </w:rPr>
        <w:t>]</w:t>
      </w:r>
      <w:r w:rsidR="00BC4449" w:rsidRPr="00DC4C60">
        <w:rPr>
          <w:rFonts w:ascii="Times New Roman" w:hAnsi="Times New Roman" w:cs="Times New Roman"/>
          <w:sz w:val="24"/>
          <w:szCs w:val="24"/>
        </w:rPr>
        <w:tab/>
      </w:r>
      <w:r w:rsidR="00BC4449" w:rsidRPr="00DC4C60">
        <w:rPr>
          <w:rFonts w:ascii="Times New Roman" w:hAnsi="Times New Roman" w:cs="Times New Roman"/>
          <w:sz w:val="24"/>
          <w:szCs w:val="24"/>
        </w:rPr>
        <w:tab/>
        <w:t xml:space="preserve">In its judgment, the court </w:t>
      </w:r>
      <w:r w:rsidR="00BC4449" w:rsidRPr="00DC4C60">
        <w:rPr>
          <w:rFonts w:ascii="Times New Roman" w:hAnsi="Times New Roman" w:cs="Times New Roman"/>
          <w:i/>
          <w:sz w:val="24"/>
          <w:szCs w:val="24"/>
        </w:rPr>
        <w:t>a quo</w:t>
      </w:r>
      <w:r w:rsidR="00BC4449" w:rsidRPr="00DC4C60">
        <w:rPr>
          <w:rFonts w:ascii="Times New Roman" w:hAnsi="Times New Roman" w:cs="Times New Roman"/>
          <w:sz w:val="24"/>
          <w:szCs w:val="24"/>
        </w:rPr>
        <w:t xml:space="preserve"> accepted that the</w:t>
      </w:r>
      <w:r w:rsidR="00A41DD3" w:rsidRPr="00DC4C60">
        <w:rPr>
          <w:rFonts w:ascii="Times New Roman" w:hAnsi="Times New Roman" w:cs="Times New Roman"/>
          <w:sz w:val="24"/>
          <w:szCs w:val="24"/>
        </w:rPr>
        <w:t xml:space="preserve"> respondent had left all issues legal in the hands of its legal practitioner and that the eviction was the result of </w:t>
      </w:r>
      <w:r w:rsidR="00934D63" w:rsidRPr="00DC4C60">
        <w:rPr>
          <w:rFonts w:ascii="Times New Roman" w:hAnsi="Times New Roman" w:cs="Times New Roman"/>
          <w:sz w:val="24"/>
          <w:szCs w:val="24"/>
        </w:rPr>
        <w:t>a</w:t>
      </w:r>
      <w:r w:rsidR="00A41DD3" w:rsidRPr="00DC4C60">
        <w:rPr>
          <w:rFonts w:ascii="Times New Roman" w:hAnsi="Times New Roman" w:cs="Times New Roman"/>
          <w:sz w:val="24"/>
          <w:szCs w:val="24"/>
        </w:rPr>
        <w:t xml:space="preserve"> lack of </w:t>
      </w:r>
      <w:r w:rsidR="00A41DD3" w:rsidRPr="00DC4C60">
        <w:rPr>
          <w:rFonts w:ascii="Times New Roman" w:hAnsi="Times New Roman" w:cs="Times New Roman"/>
          <w:sz w:val="24"/>
          <w:szCs w:val="24"/>
        </w:rPr>
        <w:lastRenderedPageBreak/>
        <w:t>appreciation</w:t>
      </w:r>
      <w:r w:rsidR="001F6CB9" w:rsidRPr="00DC4C60">
        <w:rPr>
          <w:rFonts w:ascii="Times New Roman" w:hAnsi="Times New Roman" w:cs="Times New Roman"/>
          <w:sz w:val="24"/>
          <w:szCs w:val="24"/>
        </w:rPr>
        <w:t>,</w:t>
      </w:r>
      <w:r w:rsidR="00A41DD3" w:rsidRPr="00DC4C60">
        <w:rPr>
          <w:rFonts w:ascii="Times New Roman" w:hAnsi="Times New Roman" w:cs="Times New Roman"/>
          <w:sz w:val="24"/>
          <w:szCs w:val="24"/>
        </w:rPr>
        <w:t xml:space="preserve"> on the part of the legal practitioner</w:t>
      </w:r>
      <w:r w:rsidR="001F6CB9" w:rsidRPr="00DC4C60">
        <w:rPr>
          <w:rFonts w:ascii="Times New Roman" w:hAnsi="Times New Roman" w:cs="Times New Roman"/>
          <w:sz w:val="24"/>
          <w:szCs w:val="24"/>
        </w:rPr>
        <w:t>,</w:t>
      </w:r>
      <w:r w:rsidR="00A41DD3" w:rsidRPr="00DC4C60">
        <w:rPr>
          <w:rFonts w:ascii="Times New Roman" w:hAnsi="Times New Roman" w:cs="Times New Roman"/>
          <w:sz w:val="24"/>
          <w:szCs w:val="24"/>
        </w:rPr>
        <w:t xml:space="preserve"> of the requirement to seek leave to execute </w:t>
      </w:r>
      <w:r w:rsidR="001F6CB9" w:rsidRPr="00DC4C60">
        <w:rPr>
          <w:rFonts w:ascii="Times New Roman" w:hAnsi="Times New Roman" w:cs="Times New Roman"/>
          <w:sz w:val="24"/>
          <w:szCs w:val="24"/>
        </w:rPr>
        <w:t xml:space="preserve">first </w:t>
      </w:r>
      <w:r w:rsidR="00A41DD3" w:rsidRPr="00DC4C60">
        <w:rPr>
          <w:rFonts w:ascii="Times New Roman" w:hAnsi="Times New Roman" w:cs="Times New Roman"/>
          <w:sz w:val="24"/>
          <w:szCs w:val="24"/>
        </w:rPr>
        <w:t xml:space="preserve">before such execution was effected.  The court </w:t>
      </w:r>
      <w:r w:rsidR="001F6CB9" w:rsidRPr="00DC4C60">
        <w:rPr>
          <w:rFonts w:ascii="Times New Roman" w:hAnsi="Times New Roman" w:cs="Times New Roman"/>
          <w:sz w:val="24"/>
          <w:szCs w:val="24"/>
        </w:rPr>
        <w:t xml:space="preserve">further </w:t>
      </w:r>
      <w:r w:rsidR="00A41DD3" w:rsidRPr="00DC4C60">
        <w:rPr>
          <w:rFonts w:ascii="Times New Roman" w:hAnsi="Times New Roman" w:cs="Times New Roman"/>
          <w:sz w:val="24"/>
          <w:szCs w:val="24"/>
        </w:rPr>
        <w:t>found that</w:t>
      </w:r>
      <w:r w:rsidR="005E791C" w:rsidRPr="00DC4C60">
        <w:rPr>
          <w:rFonts w:ascii="Times New Roman" w:hAnsi="Times New Roman" w:cs="Times New Roman"/>
          <w:sz w:val="24"/>
          <w:szCs w:val="24"/>
        </w:rPr>
        <w:t xml:space="preserve"> </w:t>
      </w:r>
      <w:r w:rsidR="00A41DD3" w:rsidRPr="00DC4C60">
        <w:rPr>
          <w:rFonts w:ascii="Times New Roman" w:hAnsi="Times New Roman" w:cs="Times New Roman"/>
          <w:sz w:val="24"/>
          <w:szCs w:val="24"/>
        </w:rPr>
        <w:t xml:space="preserve">it was wrongful of the respondent to evict the first appellant </w:t>
      </w:r>
      <w:r w:rsidR="00B35E04" w:rsidRPr="00DC4C60">
        <w:rPr>
          <w:rFonts w:ascii="Times New Roman" w:hAnsi="Times New Roman" w:cs="Times New Roman"/>
          <w:sz w:val="24"/>
          <w:szCs w:val="24"/>
        </w:rPr>
        <w:t>in these circumstances</w:t>
      </w:r>
      <w:r w:rsidR="00A41DD3" w:rsidRPr="00DC4C60">
        <w:rPr>
          <w:rFonts w:ascii="Times New Roman" w:hAnsi="Times New Roman" w:cs="Times New Roman"/>
          <w:sz w:val="24"/>
          <w:szCs w:val="24"/>
        </w:rPr>
        <w:t xml:space="preserve">, notwithstanding that such wrongful conduct was based on ignorance of the law and reliance on the advice of its legal practitioner.  On the fault requirement, the court was of the view that this was neither specifically pleaded nor proved.  </w:t>
      </w:r>
      <w:r w:rsidR="00567804" w:rsidRPr="00DC4C60">
        <w:rPr>
          <w:rFonts w:ascii="Times New Roman" w:hAnsi="Times New Roman" w:cs="Times New Roman"/>
          <w:sz w:val="24"/>
          <w:szCs w:val="24"/>
        </w:rPr>
        <w:t>N</w:t>
      </w:r>
      <w:r w:rsidR="00A41DD3" w:rsidRPr="00DC4C60">
        <w:rPr>
          <w:rFonts w:ascii="Times New Roman" w:hAnsi="Times New Roman" w:cs="Times New Roman"/>
          <w:sz w:val="24"/>
          <w:szCs w:val="24"/>
        </w:rPr>
        <w:t>o averment of intention or negligence</w:t>
      </w:r>
      <w:r w:rsidR="001441EA" w:rsidRPr="00DC4C60">
        <w:rPr>
          <w:rFonts w:ascii="Times New Roman" w:hAnsi="Times New Roman" w:cs="Times New Roman"/>
          <w:sz w:val="24"/>
          <w:szCs w:val="24"/>
        </w:rPr>
        <w:t xml:space="preserve"> had been made</w:t>
      </w:r>
      <w:r w:rsidR="00A41DD3" w:rsidRPr="00DC4C60">
        <w:rPr>
          <w:rFonts w:ascii="Times New Roman" w:hAnsi="Times New Roman" w:cs="Times New Roman"/>
          <w:sz w:val="24"/>
          <w:szCs w:val="24"/>
        </w:rPr>
        <w:t xml:space="preserve">.  No evidence </w:t>
      </w:r>
      <w:r w:rsidR="003D23E0" w:rsidRPr="00DC4C60">
        <w:rPr>
          <w:rFonts w:ascii="Times New Roman" w:hAnsi="Times New Roman" w:cs="Times New Roman"/>
          <w:sz w:val="24"/>
          <w:szCs w:val="24"/>
        </w:rPr>
        <w:t xml:space="preserve">had been </w:t>
      </w:r>
      <w:r w:rsidR="00A41DD3" w:rsidRPr="00DC4C60">
        <w:rPr>
          <w:rFonts w:ascii="Times New Roman" w:hAnsi="Times New Roman" w:cs="Times New Roman"/>
          <w:sz w:val="24"/>
          <w:szCs w:val="24"/>
        </w:rPr>
        <w:t xml:space="preserve">led to </w:t>
      </w:r>
      <w:r w:rsidR="00944882" w:rsidRPr="00DC4C60">
        <w:rPr>
          <w:rFonts w:ascii="Times New Roman" w:hAnsi="Times New Roman" w:cs="Times New Roman"/>
          <w:sz w:val="24"/>
          <w:szCs w:val="24"/>
        </w:rPr>
        <w:t>sho</w:t>
      </w:r>
      <w:r w:rsidR="00A41DD3" w:rsidRPr="00DC4C60">
        <w:rPr>
          <w:rFonts w:ascii="Times New Roman" w:hAnsi="Times New Roman" w:cs="Times New Roman"/>
          <w:sz w:val="24"/>
          <w:szCs w:val="24"/>
        </w:rPr>
        <w:t>w deliberate infliction of harm with full</w:t>
      </w:r>
      <w:r w:rsidR="00753D58" w:rsidRPr="00DC4C60">
        <w:rPr>
          <w:rFonts w:ascii="Times New Roman" w:hAnsi="Times New Roman" w:cs="Times New Roman"/>
          <w:sz w:val="24"/>
          <w:szCs w:val="24"/>
        </w:rPr>
        <w:t xml:space="preserve"> knowledge that the eviction would result in harm.  Consequently</w:t>
      </w:r>
      <w:r w:rsidR="00136EBB" w:rsidRPr="00DC4C60">
        <w:rPr>
          <w:rFonts w:ascii="Times New Roman" w:hAnsi="Times New Roman" w:cs="Times New Roman"/>
          <w:sz w:val="24"/>
          <w:szCs w:val="24"/>
        </w:rPr>
        <w:t>,</w:t>
      </w:r>
      <w:r w:rsidR="00753D58" w:rsidRPr="00DC4C60">
        <w:rPr>
          <w:rFonts w:ascii="Times New Roman" w:hAnsi="Times New Roman" w:cs="Times New Roman"/>
          <w:sz w:val="24"/>
          <w:szCs w:val="24"/>
        </w:rPr>
        <w:t xml:space="preserve"> the court </w:t>
      </w:r>
      <w:r w:rsidR="00753D58" w:rsidRPr="00DC4C60">
        <w:rPr>
          <w:rFonts w:ascii="Times New Roman" w:hAnsi="Times New Roman" w:cs="Times New Roman"/>
          <w:i/>
          <w:sz w:val="24"/>
          <w:szCs w:val="24"/>
        </w:rPr>
        <w:t xml:space="preserve">a quo </w:t>
      </w:r>
      <w:r w:rsidR="00753D58" w:rsidRPr="00DC4C60">
        <w:rPr>
          <w:rFonts w:ascii="Times New Roman" w:hAnsi="Times New Roman" w:cs="Times New Roman"/>
          <w:sz w:val="24"/>
          <w:szCs w:val="24"/>
        </w:rPr>
        <w:t>reached the conclusion that the summons and declaration did not disclose a cause of action cognisable at law and accordingly dismissed the claim</w:t>
      </w:r>
      <w:r w:rsidR="001C34DF" w:rsidRPr="00DC4C60">
        <w:rPr>
          <w:rFonts w:ascii="Times New Roman" w:hAnsi="Times New Roman" w:cs="Times New Roman"/>
          <w:sz w:val="24"/>
          <w:szCs w:val="24"/>
        </w:rPr>
        <w:t xml:space="preserve"> with costs.  </w:t>
      </w:r>
      <w:proofErr w:type="gramStart"/>
      <w:r w:rsidR="001C34DF" w:rsidRPr="00DC4C60">
        <w:rPr>
          <w:rFonts w:ascii="Times New Roman" w:hAnsi="Times New Roman" w:cs="Times New Roman"/>
          <w:sz w:val="24"/>
          <w:szCs w:val="24"/>
        </w:rPr>
        <w:t>Hence this appeal.</w:t>
      </w:r>
      <w:proofErr w:type="gramEnd"/>
    </w:p>
    <w:p w:rsidR="00DC4C60" w:rsidRDefault="00DC4C60" w:rsidP="00DC4C60">
      <w:pPr>
        <w:spacing w:after="0" w:line="240" w:lineRule="auto"/>
        <w:ind w:left="630" w:hanging="630"/>
        <w:jc w:val="both"/>
        <w:rPr>
          <w:rFonts w:ascii="Times New Roman" w:hAnsi="Times New Roman" w:cs="Times New Roman"/>
          <w:i/>
          <w:sz w:val="24"/>
          <w:szCs w:val="24"/>
        </w:rPr>
      </w:pPr>
    </w:p>
    <w:p w:rsidR="00455820" w:rsidRPr="00DC4C60" w:rsidRDefault="00DC15DA" w:rsidP="0070705C">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i/>
          <w:sz w:val="24"/>
          <w:szCs w:val="24"/>
        </w:rPr>
        <w:t>GROUNDS OF APPEAL</w:t>
      </w:r>
      <w:r w:rsidR="00BC4449" w:rsidRPr="00DC4C60">
        <w:rPr>
          <w:rFonts w:ascii="Times New Roman" w:hAnsi="Times New Roman" w:cs="Times New Roman"/>
          <w:sz w:val="24"/>
          <w:szCs w:val="24"/>
        </w:rPr>
        <w:t xml:space="preserve"> </w:t>
      </w:r>
      <w:r w:rsidR="00455820" w:rsidRPr="00DC4C60">
        <w:rPr>
          <w:rFonts w:ascii="Times New Roman" w:hAnsi="Times New Roman" w:cs="Times New Roman"/>
          <w:sz w:val="24"/>
          <w:szCs w:val="24"/>
        </w:rPr>
        <w:tab/>
      </w:r>
      <w:r w:rsidR="00F61962" w:rsidRPr="00DC4C60">
        <w:rPr>
          <w:rFonts w:ascii="Times New Roman" w:hAnsi="Times New Roman" w:cs="Times New Roman"/>
          <w:sz w:val="24"/>
          <w:szCs w:val="24"/>
        </w:rPr>
        <w:tab/>
      </w:r>
    </w:p>
    <w:p w:rsidR="00456154" w:rsidRPr="00DC4C60" w:rsidRDefault="00455820" w:rsidP="00600D69">
      <w:pPr>
        <w:spacing w:after="0" w:line="480" w:lineRule="auto"/>
        <w:ind w:left="630" w:hanging="630"/>
        <w:jc w:val="both"/>
        <w:rPr>
          <w:rFonts w:ascii="Times New Roman" w:hAnsi="Times New Roman" w:cs="Times New Roman"/>
          <w:sz w:val="24"/>
          <w:szCs w:val="24"/>
        </w:rPr>
      </w:pPr>
      <w:r w:rsidRPr="00DC4C60">
        <w:rPr>
          <w:rFonts w:ascii="Times New Roman" w:hAnsi="Times New Roman" w:cs="Times New Roman"/>
          <w:sz w:val="24"/>
          <w:szCs w:val="24"/>
        </w:rPr>
        <w:t>[1</w:t>
      </w:r>
      <w:r w:rsidR="004F3366" w:rsidRPr="00DC4C60">
        <w:rPr>
          <w:rFonts w:ascii="Times New Roman" w:hAnsi="Times New Roman" w:cs="Times New Roman"/>
          <w:sz w:val="24"/>
          <w:szCs w:val="24"/>
        </w:rPr>
        <w:t>3</w:t>
      </w:r>
      <w:r w:rsidRPr="00DC4C60">
        <w:rPr>
          <w:rFonts w:ascii="Times New Roman" w:hAnsi="Times New Roman" w:cs="Times New Roman"/>
          <w:sz w:val="24"/>
          <w:szCs w:val="24"/>
        </w:rPr>
        <w:t>]</w:t>
      </w:r>
      <w:r w:rsidR="00A7219F" w:rsidRPr="00DC4C60">
        <w:rPr>
          <w:rFonts w:ascii="Times New Roman" w:hAnsi="Times New Roman" w:cs="Times New Roman"/>
          <w:sz w:val="24"/>
          <w:szCs w:val="24"/>
        </w:rPr>
        <w:tab/>
      </w:r>
      <w:r w:rsidR="004A4301" w:rsidRPr="00DC4C60">
        <w:rPr>
          <w:rFonts w:ascii="Times New Roman" w:hAnsi="Times New Roman" w:cs="Times New Roman"/>
          <w:sz w:val="24"/>
          <w:szCs w:val="24"/>
        </w:rPr>
        <w:tab/>
      </w:r>
      <w:r w:rsidR="00DC15DA" w:rsidRPr="00DC4C60">
        <w:rPr>
          <w:rFonts w:ascii="Times New Roman" w:hAnsi="Times New Roman" w:cs="Times New Roman"/>
          <w:sz w:val="24"/>
          <w:szCs w:val="24"/>
        </w:rPr>
        <w:t xml:space="preserve">In </w:t>
      </w:r>
      <w:r w:rsidR="00586FC5">
        <w:rPr>
          <w:rFonts w:ascii="Times New Roman" w:hAnsi="Times New Roman" w:cs="Times New Roman"/>
          <w:sz w:val="24"/>
          <w:szCs w:val="24"/>
        </w:rPr>
        <w:t>their</w:t>
      </w:r>
      <w:r w:rsidR="00DC15DA" w:rsidRPr="00DC4C60">
        <w:rPr>
          <w:rFonts w:ascii="Times New Roman" w:hAnsi="Times New Roman" w:cs="Times New Roman"/>
          <w:sz w:val="24"/>
          <w:szCs w:val="24"/>
        </w:rPr>
        <w:t xml:space="preserve"> grounds of appeal</w:t>
      </w:r>
      <w:r w:rsidR="00D97EB0" w:rsidRPr="00DC4C60">
        <w:rPr>
          <w:rFonts w:ascii="Times New Roman" w:hAnsi="Times New Roman" w:cs="Times New Roman"/>
          <w:sz w:val="24"/>
          <w:szCs w:val="24"/>
        </w:rPr>
        <w:t>,</w:t>
      </w:r>
      <w:r w:rsidR="00DC15DA" w:rsidRPr="00DC4C60">
        <w:rPr>
          <w:rFonts w:ascii="Times New Roman" w:hAnsi="Times New Roman" w:cs="Times New Roman"/>
          <w:sz w:val="24"/>
          <w:szCs w:val="24"/>
        </w:rPr>
        <w:t xml:space="preserve"> the appellant</w:t>
      </w:r>
      <w:r w:rsidR="00833ACC" w:rsidRPr="00DC4C60">
        <w:rPr>
          <w:rFonts w:ascii="Times New Roman" w:hAnsi="Times New Roman" w:cs="Times New Roman"/>
          <w:sz w:val="24"/>
          <w:szCs w:val="24"/>
        </w:rPr>
        <w:t>s</w:t>
      </w:r>
      <w:r w:rsidR="00DC15DA" w:rsidRPr="00DC4C60">
        <w:rPr>
          <w:rFonts w:ascii="Times New Roman" w:hAnsi="Times New Roman" w:cs="Times New Roman"/>
          <w:sz w:val="24"/>
          <w:szCs w:val="24"/>
        </w:rPr>
        <w:t xml:space="preserve"> </w:t>
      </w:r>
      <w:r w:rsidR="00D97EB0" w:rsidRPr="00DC4C60">
        <w:rPr>
          <w:rFonts w:ascii="Times New Roman" w:hAnsi="Times New Roman" w:cs="Times New Roman"/>
          <w:sz w:val="24"/>
          <w:szCs w:val="24"/>
        </w:rPr>
        <w:t xml:space="preserve">allege that the court </w:t>
      </w:r>
      <w:r w:rsidR="00D97EB0" w:rsidRPr="00DC4C60">
        <w:rPr>
          <w:rFonts w:ascii="Times New Roman" w:hAnsi="Times New Roman" w:cs="Times New Roman"/>
          <w:i/>
          <w:sz w:val="24"/>
          <w:szCs w:val="24"/>
        </w:rPr>
        <w:t xml:space="preserve">a quo </w:t>
      </w:r>
      <w:r w:rsidR="00D97EB0" w:rsidRPr="00DC4C60">
        <w:rPr>
          <w:rFonts w:ascii="Times New Roman" w:hAnsi="Times New Roman" w:cs="Times New Roman"/>
          <w:sz w:val="24"/>
          <w:szCs w:val="24"/>
        </w:rPr>
        <w:t>erred in four respects.  Firstly, it misdi</w:t>
      </w:r>
      <w:r w:rsidR="00DC15DA" w:rsidRPr="00DC4C60">
        <w:rPr>
          <w:rFonts w:ascii="Times New Roman" w:hAnsi="Times New Roman" w:cs="Times New Roman"/>
          <w:sz w:val="24"/>
          <w:szCs w:val="24"/>
        </w:rPr>
        <w:t xml:space="preserve">rected itself in concluding that the </w:t>
      </w:r>
      <w:r w:rsidR="008E4A72" w:rsidRPr="00DC4C60">
        <w:rPr>
          <w:rFonts w:ascii="Times New Roman" w:hAnsi="Times New Roman" w:cs="Times New Roman"/>
          <w:sz w:val="24"/>
          <w:szCs w:val="24"/>
        </w:rPr>
        <w:t>appellants had not pleaded and proven fault when the appellant had in fact pleaded and proved intention</w:t>
      </w:r>
      <w:r w:rsidR="0004685B" w:rsidRPr="00DC4C60">
        <w:rPr>
          <w:rFonts w:ascii="Times New Roman" w:hAnsi="Times New Roman" w:cs="Times New Roman"/>
          <w:sz w:val="24"/>
          <w:szCs w:val="24"/>
        </w:rPr>
        <w:t>,</w:t>
      </w:r>
      <w:r w:rsidR="008E4A72" w:rsidRPr="00DC4C60">
        <w:rPr>
          <w:rFonts w:ascii="Times New Roman" w:hAnsi="Times New Roman" w:cs="Times New Roman"/>
          <w:sz w:val="24"/>
          <w:szCs w:val="24"/>
        </w:rPr>
        <w:t xml:space="preserve"> which is an element of fau</w:t>
      </w:r>
      <w:r w:rsidR="00D97EB0" w:rsidRPr="00DC4C60">
        <w:rPr>
          <w:rFonts w:ascii="Times New Roman" w:hAnsi="Times New Roman" w:cs="Times New Roman"/>
          <w:sz w:val="24"/>
          <w:szCs w:val="24"/>
        </w:rPr>
        <w:t xml:space="preserve">lt.  Secondly, it </w:t>
      </w:r>
      <w:r w:rsidR="008E4A72" w:rsidRPr="00DC4C60">
        <w:rPr>
          <w:rFonts w:ascii="Times New Roman" w:hAnsi="Times New Roman" w:cs="Times New Roman"/>
          <w:sz w:val="24"/>
          <w:szCs w:val="24"/>
        </w:rPr>
        <w:t xml:space="preserve">erred in failing to come to the conclusion that </w:t>
      </w:r>
      <w:r w:rsidR="009C3429" w:rsidRPr="00DC4C60">
        <w:rPr>
          <w:rFonts w:ascii="Times New Roman" w:hAnsi="Times New Roman" w:cs="Times New Roman"/>
          <w:sz w:val="24"/>
          <w:szCs w:val="24"/>
        </w:rPr>
        <w:t xml:space="preserve">the </w:t>
      </w:r>
      <w:r w:rsidR="00D97EB0" w:rsidRPr="00DC4C60">
        <w:rPr>
          <w:rFonts w:ascii="Times New Roman" w:hAnsi="Times New Roman" w:cs="Times New Roman"/>
          <w:sz w:val="24"/>
          <w:szCs w:val="24"/>
        </w:rPr>
        <w:t xml:space="preserve">unlawful eviction of </w:t>
      </w:r>
      <w:r w:rsidR="008E4A72" w:rsidRPr="00DC4C60">
        <w:rPr>
          <w:rFonts w:ascii="Times New Roman" w:hAnsi="Times New Roman" w:cs="Times New Roman"/>
          <w:sz w:val="24"/>
          <w:szCs w:val="24"/>
        </w:rPr>
        <w:t>the first appellant was delib</w:t>
      </w:r>
      <w:r w:rsidR="00E94143" w:rsidRPr="00DC4C60">
        <w:rPr>
          <w:rFonts w:ascii="Times New Roman" w:hAnsi="Times New Roman" w:cs="Times New Roman"/>
          <w:sz w:val="24"/>
          <w:szCs w:val="24"/>
        </w:rPr>
        <w:t xml:space="preserve">erate and therefore intentional.  Thirdly, it </w:t>
      </w:r>
      <w:r w:rsidR="008E4A72" w:rsidRPr="00DC4C60">
        <w:rPr>
          <w:rFonts w:ascii="Times New Roman" w:hAnsi="Times New Roman" w:cs="Times New Roman"/>
          <w:sz w:val="24"/>
          <w:szCs w:val="24"/>
        </w:rPr>
        <w:t xml:space="preserve">erred in failing </w:t>
      </w:r>
      <w:r w:rsidR="0012341C" w:rsidRPr="00DC4C60">
        <w:rPr>
          <w:rFonts w:ascii="Times New Roman" w:hAnsi="Times New Roman" w:cs="Times New Roman"/>
          <w:sz w:val="24"/>
          <w:szCs w:val="24"/>
        </w:rPr>
        <w:t>to appreciate</w:t>
      </w:r>
      <w:r w:rsidR="008E4A72" w:rsidRPr="00DC4C60">
        <w:rPr>
          <w:rFonts w:ascii="Times New Roman" w:hAnsi="Times New Roman" w:cs="Times New Roman"/>
          <w:sz w:val="24"/>
          <w:szCs w:val="24"/>
        </w:rPr>
        <w:t xml:space="preserve"> that the respondent had acted through its legal practitioner and therefore could not be absolved from the consequences of the ac</w:t>
      </w:r>
      <w:r w:rsidR="00F65851" w:rsidRPr="00DC4C60">
        <w:rPr>
          <w:rFonts w:ascii="Times New Roman" w:hAnsi="Times New Roman" w:cs="Times New Roman"/>
          <w:sz w:val="24"/>
          <w:szCs w:val="24"/>
        </w:rPr>
        <w:t>tions of the legal practitioner.</w:t>
      </w:r>
      <w:r w:rsidR="008E4A72" w:rsidRPr="00DC4C60">
        <w:rPr>
          <w:rFonts w:ascii="Times New Roman" w:hAnsi="Times New Roman" w:cs="Times New Roman"/>
          <w:sz w:val="24"/>
          <w:szCs w:val="24"/>
        </w:rPr>
        <w:t xml:space="preserve"> </w:t>
      </w:r>
      <w:r w:rsidR="00F65851" w:rsidRPr="00DC4C60">
        <w:rPr>
          <w:rFonts w:ascii="Times New Roman" w:hAnsi="Times New Roman" w:cs="Times New Roman"/>
          <w:sz w:val="24"/>
          <w:szCs w:val="24"/>
        </w:rPr>
        <w:t xml:space="preserve"> Lastly</w:t>
      </w:r>
      <w:r w:rsidR="009C0064" w:rsidRPr="00DC4C60">
        <w:rPr>
          <w:rFonts w:ascii="Times New Roman" w:hAnsi="Times New Roman" w:cs="Times New Roman"/>
          <w:sz w:val="24"/>
          <w:szCs w:val="24"/>
        </w:rPr>
        <w:t>,</w:t>
      </w:r>
      <w:r w:rsidR="00F65851" w:rsidRPr="00DC4C60">
        <w:rPr>
          <w:rFonts w:ascii="Times New Roman" w:hAnsi="Times New Roman" w:cs="Times New Roman"/>
          <w:sz w:val="24"/>
          <w:szCs w:val="24"/>
        </w:rPr>
        <w:t xml:space="preserve"> it </w:t>
      </w:r>
      <w:r w:rsidR="008E4A72" w:rsidRPr="00DC4C60">
        <w:rPr>
          <w:rFonts w:ascii="Times New Roman" w:hAnsi="Times New Roman" w:cs="Times New Roman"/>
          <w:sz w:val="24"/>
          <w:szCs w:val="24"/>
        </w:rPr>
        <w:t>erred in failing to appreciate that there was an evident dist</w:t>
      </w:r>
      <w:r w:rsidR="00F65851" w:rsidRPr="00DC4C60">
        <w:rPr>
          <w:rFonts w:ascii="Times New Roman" w:hAnsi="Times New Roman" w:cs="Times New Roman"/>
          <w:sz w:val="24"/>
          <w:szCs w:val="24"/>
        </w:rPr>
        <w:t>in</w:t>
      </w:r>
      <w:r w:rsidR="008E4A72" w:rsidRPr="00DC4C60">
        <w:rPr>
          <w:rFonts w:ascii="Times New Roman" w:hAnsi="Times New Roman" w:cs="Times New Roman"/>
          <w:sz w:val="24"/>
          <w:szCs w:val="24"/>
        </w:rPr>
        <w:t xml:space="preserve">ction between the claim brought by the </w:t>
      </w:r>
      <w:r w:rsidR="00E70596" w:rsidRPr="00DC4C60">
        <w:rPr>
          <w:rFonts w:ascii="Times New Roman" w:hAnsi="Times New Roman" w:cs="Times New Roman"/>
          <w:sz w:val="24"/>
          <w:szCs w:val="24"/>
        </w:rPr>
        <w:t xml:space="preserve">first appellant and that brought by the </w:t>
      </w:r>
      <w:r w:rsidR="008E4A72" w:rsidRPr="00DC4C60">
        <w:rPr>
          <w:rFonts w:ascii="Times New Roman" w:hAnsi="Times New Roman" w:cs="Times New Roman"/>
          <w:sz w:val="24"/>
          <w:szCs w:val="24"/>
        </w:rPr>
        <w:t>second appellant.</w:t>
      </w:r>
    </w:p>
    <w:p w:rsidR="00CF3327" w:rsidRDefault="00CF3327" w:rsidP="00263B48">
      <w:pPr>
        <w:spacing w:after="0" w:line="480" w:lineRule="auto"/>
        <w:jc w:val="both"/>
        <w:rPr>
          <w:rFonts w:ascii="Times New Roman" w:hAnsi="Times New Roman" w:cs="Times New Roman"/>
          <w:sz w:val="24"/>
          <w:szCs w:val="24"/>
        </w:rPr>
      </w:pPr>
    </w:p>
    <w:p w:rsidR="00DC4C60" w:rsidRDefault="00DC4C60" w:rsidP="00263B48">
      <w:pPr>
        <w:spacing w:after="0" w:line="480" w:lineRule="auto"/>
        <w:jc w:val="both"/>
        <w:rPr>
          <w:rFonts w:ascii="Times New Roman" w:hAnsi="Times New Roman" w:cs="Times New Roman"/>
          <w:sz w:val="24"/>
          <w:szCs w:val="24"/>
        </w:rPr>
      </w:pPr>
    </w:p>
    <w:p w:rsidR="00DC4C60" w:rsidRPr="00DC4C60" w:rsidRDefault="00DC4C60" w:rsidP="00263B48">
      <w:pPr>
        <w:spacing w:after="0" w:line="480" w:lineRule="auto"/>
        <w:jc w:val="both"/>
        <w:rPr>
          <w:rFonts w:ascii="Times New Roman" w:hAnsi="Times New Roman" w:cs="Times New Roman"/>
          <w:sz w:val="24"/>
          <w:szCs w:val="24"/>
        </w:rPr>
      </w:pPr>
    </w:p>
    <w:p w:rsidR="00CF3327" w:rsidRPr="00DC4C60" w:rsidRDefault="004E48AC" w:rsidP="00263B48">
      <w:pPr>
        <w:spacing w:after="0" w:line="480" w:lineRule="auto"/>
        <w:jc w:val="both"/>
        <w:rPr>
          <w:rFonts w:ascii="Times New Roman" w:hAnsi="Times New Roman" w:cs="Times New Roman"/>
          <w:i/>
          <w:sz w:val="24"/>
          <w:szCs w:val="24"/>
        </w:rPr>
      </w:pPr>
      <w:r w:rsidRPr="00DC4C60">
        <w:rPr>
          <w:rFonts w:ascii="Times New Roman" w:hAnsi="Times New Roman" w:cs="Times New Roman"/>
          <w:i/>
          <w:sz w:val="24"/>
          <w:szCs w:val="24"/>
        </w:rPr>
        <w:lastRenderedPageBreak/>
        <w:t xml:space="preserve">APPELLANTS’ </w:t>
      </w:r>
      <w:r w:rsidR="00CF3327" w:rsidRPr="00DC4C60">
        <w:rPr>
          <w:rFonts w:ascii="Times New Roman" w:hAnsi="Times New Roman" w:cs="Times New Roman"/>
          <w:i/>
          <w:sz w:val="24"/>
          <w:szCs w:val="24"/>
        </w:rPr>
        <w:t>SUBMISSIONS ON APPEAL</w:t>
      </w:r>
    </w:p>
    <w:p w:rsidR="000B2336" w:rsidRPr="00DC4C60" w:rsidRDefault="000B2853" w:rsidP="00456154">
      <w:pPr>
        <w:spacing w:after="0" w:line="480" w:lineRule="auto"/>
        <w:ind w:left="810" w:hanging="900"/>
        <w:jc w:val="both"/>
        <w:rPr>
          <w:rFonts w:ascii="Times New Roman" w:hAnsi="Times New Roman" w:cs="Times New Roman"/>
          <w:sz w:val="24"/>
          <w:szCs w:val="24"/>
        </w:rPr>
      </w:pPr>
      <w:r w:rsidRPr="00DC4C60">
        <w:rPr>
          <w:rFonts w:ascii="Times New Roman" w:hAnsi="Times New Roman" w:cs="Times New Roman"/>
          <w:sz w:val="24"/>
          <w:szCs w:val="24"/>
        </w:rPr>
        <w:t>[1</w:t>
      </w:r>
      <w:r w:rsidR="00A3370A" w:rsidRPr="00DC4C60">
        <w:rPr>
          <w:rFonts w:ascii="Times New Roman" w:hAnsi="Times New Roman" w:cs="Times New Roman"/>
          <w:sz w:val="24"/>
          <w:szCs w:val="24"/>
        </w:rPr>
        <w:t>4</w:t>
      </w:r>
      <w:r w:rsidR="00D51D25" w:rsidRPr="00DC4C60">
        <w:rPr>
          <w:rFonts w:ascii="Times New Roman" w:hAnsi="Times New Roman" w:cs="Times New Roman"/>
          <w:sz w:val="24"/>
          <w:szCs w:val="24"/>
        </w:rPr>
        <w:t>]</w:t>
      </w:r>
      <w:r w:rsidR="00CF3327" w:rsidRPr="00DC4C60">
        <w:rPr>
          <w:rFonts w:ascii="Times New Roman" w:hAnsi="Times New Roman" w:cs="Times New Roman"/>
          <w:sz w:val="24"/>
          <w:szCs w:val="24"/>
        </w:rPr>
        <w:tab/>
        <w:t xml:space="preserve">In submissions before this Court, the appellants have argued that there are two issues that fall for determination.  The first is whether fault was alleged and proved in the court </w:t>
      </w:r>
      <w:r w:rsidR="00CF3327" w:rsidRPr="00DC4C60">
        <w:rPr>
          <w:rFonts w:ascii="Times New Roman" w:hAnsi="Times New Roman" w:cs="Times New Roman"/>
          <w:i/>
          <w:sz w:val="24"/>
          <w:szCs w:val="24"/>
        </w:rPr>
        <w:t>a quo</w:t>
      </w:r>
      <w:r w:rsidR="00857210" w:rsidRPr="00DC4C60">
        <w:rPr>
          <w:rFonts w:ascii="Times New Roman" w:hAnsi="Times New Roman" w:cs="Times New Roman"/>
          <w:i/>
          <w:sz w:val="24"/>
          <w:szCs w:val="24"/>
        </w:rPr>
        <w:t>.</w:t>
      </w:r>
      <w:r w:rsidR="00CF3327" w:rsidRPr="00DC4C60">
        <w:rPr>
          <w:rFonts w:ascii="Times New Roman" w:hAnsi="Times New Roman" w:cs="Times New Roman"/>
          <w:i/>
          <w:sz w:val="24"/>
          <w:szCs w:val="24"/>
        </w:rPr>
        <w:t xml:space="preserve"> </w:t>
      </w:r>
      <w:r w:rsidR="00CF3327" w:rsidRPr="00DC4C60">
        <w:rPr>
          <w:rFonts w:ascii="Times New Roman" w:hAnsi="Times New Roman" w:cs="Times New Roman"/>
          <w:sz w:val="24"/>
          <w:szCs w:val="24"/>
        </w:rPr>
        <w:t xml:space="preserve">  </w:t>
      </w:r>
      <w:r w:rsidR="00857210" w:rsidRPr="00DC4C60">
        <w:rPr>
          <w:rFonts w:ascii="Times New Roman" w:hAnsi="Times New Roman" w:cs="Times New Roman"/>
          <w:sz w:val="24"/>
          <w:szCs w:val="24"/>
        </w:rPr>
        <w:t>T</w:t>
      </w:r>
      <w:r w:rsidR="00CF3327" w:rsidRPr="00DC4C60">
        <w:rPr>
          <w:rFonts w:ascii="Times New Roman" w:hAnsi="Times New Roman" w:cs="Times New Roman"/>
          <w:sz w:val="24"/>
          <w:szCs w:val="24"/>
        </w:rPr>
        <w:t xml:space="preserve">he second is whether the actions of the legal practitioner of the respondent </w:t>
      </w:r>
      <w:r w:rsidR="001527FF" w:rsidRPr="00DC4C60">
        <w:rPr>
          <w:rFonts w:ascii="Times New Roman" w:hAnsi="Times New Roman" w:cs="Times New Roman"/>
          <w:sz w:val="24"/>
          <w:szCs w:val="24"/>
        </w:rPr>
        <w:t>are attributable to</w:t>
      </w:r>
      <w:r w:rsidR="005F6E6D" w:rsidRPr="00DC4C60">
        <w:rPr>
          <w:rFonts w:ascii="Times New Roman" w:hAnsi="Times New Roman" w:cs="Times New Roman"/>
          <w:sz w:val="24"/>
          <w:szCs w:val="24"/>
        </w:rPr>
        <w:t xml:space="preserve"> the respondent </w:t>
      </w:r>
      <w:r w:rsidR="006308A0" w:rsidRPr="00DC4C60">
        <w:rPr>
          <w:rFonts w:ascii="Times New Roman" w:hAnsi="Times New Roman" w:cs="Times New Roman"/>
          <w:sz w:val="24"/>
          <w:szCs w:val="24"/>
        </w:rPr>
        <w:t>itself</w:t>
      </w:r>
      <w:r w:rsidR="005F6E6D" w:rsidRPr="00DC4C60">
        <w:rPr>
          <w:rFonts w:ascii="Times New Roman" w:hAnsi="Times New Roman" w:cs="Times New Roman"/>
          <w:sz w:val="24"/>
          <w:szCs w:val="24"/>
        </w:rPr>
        <w:t xml:space="preserve">. </w:t>
      </w:r>
      <w:r w:rsidR="006308A0" w:rsidRPr="00DC4C60">
        <w:rPr>
          <w:rFonts w:ascii="Times New Roman" w:hAnsi="Times New Roman" w:cs="Times New Roman"/>
          <w:sz w:val="24"/>
          <w:szCs w:val="24"/>
        </w:rPr>
        <w:t xml:space="preserve"> </w:t>
      </w:r>
      <w:r w:rsidR="00CF3327" w:rsidRPr="00DC4C60">
        <w:rPr>
          <w:rFonts w:ascii="Times New Roman" w:hAnsi="Times New Roman" w:cs="Times New Roman"/>
          <w:sz w:val="24"/>
          <w:szCs w:val="24"/>
        </w:rPr>
        <w:t>The</w:t>
      </w:r>
      <w:r w:rsidR="006308A0" w:rsidRPr="00DC4C60">
        <w:rPr>
          <w:rFonts w:ascii="Times New Roman" w:hAnsi="Times New Roman" w:cs="Times New Roman"/>
          <w:sz w:val="24"/>
          <w:szCs w:val="24"/>
        </w:rPr>
        <w:t>y</w:t>
      </w:r>
      <w:r w:rsidR="00CF3327" w:rsidRPr="00DC4C60">
        <w:rPr>
          <w:rFonts w:ascii="Times New Roman" w:hAnsi="Times New Roman" w:cs="Times New Roman"/>
          <w:sz w:val="24"/>
          <w:szCs w:val="24"/>
        </w:rPr>
        <w:t xml:space="preserve"> have submitted that the declaration clearly states that the respondent wrongfully, unlawfully and intentionally procured the eviction of the first</w:t>
      </w:r>
      <w:r w:rsidR="008B7843" w:rsidRPr="00DC4C60">
        <w:rPr>
          <w:rFonts w:ascii="Times New Roman" w:hAnsi="Times New Roman" w:cs="Times New Roman"/>
          <w:sz w:val="24"/>
          <w:szCs w:val="24"/>
        </w:rPr>
        <w:t xml:space="preserve"> appellant.  </w:t>
      </w:r>
      <w:r w:rsidR="006308A0" w:rsidRPr="00DC4C60">
        <w:rPr>
          <w:rFonts w:ascii="Times New Roman" w:hAnsi="Times New Roman" w:cs="Times New Roman"/>
          <w:sz w:val="24"/>
          <w:szCs w:val="24"/>
        </w:rPr>
        <w:t>Since the</w:t>
      </w:r>
      <w:r w:rsidR="008B7843" w:rsidRPr="00DC4C60">
        <w:rPr>
          <w:rFonts w:ascii="Times New Roman" w:hAnsi="Times New Roman" w:cs="Times New Roman"/>
          <w:sz w:val="24"/>
          <w:szCs w:val="24"/>
        </w:rPr>
        <w:t xml:space="preserve"> respondent </w:t>
      </w:r>
      <w:r w:rsidR="006308A0" w:rsidRPr="00DC4C60">
        <w:rPr>
          <w:rFonts w:ascii="Times New Roman" w:hAnsi="Times New Roman" w:cs="Times New Roman"/>
          <w:sz w:val="24"/>
          <w:szCs w:val="24"/>
        </w:rPr>
        <w:t>is</w:t>
      </w:r>
      <w:r w:rsidR="008B7843" w:rsidRPr="00DC4C60">
        <w:rPr>
          <w:rFonts w:ascii="Times New Roman" w:hAnsi="Times New Roman" w:cs="Times New Roman"/>
          <w:sz w:val="24"/>
          <w:szCs w:val="24"/>
        </w:rPr>
        <w:t xml:space="preserve"> liable</w:t>
      </w:r>
      <w:r w:rsidR="006308A0" w:rsidRPr="00DC4C60">
        <w:rPr>
          <w:rFonts w:ascii="Times New Roman" w:hAnsi="Times New Roman" w:cs="Times New Roman"/>
          <w:sz w:val="24"/>
          <w:szCs w:val="24"/>
        </w:rPr>
        <w:t xml:space="preserve"> </w:t>
      </w:r>
      <w:r w:rsidR="008B7843" w:rsidRPr="00DC4C60">
        <w:rPr>
          <w:rFonts w:ascii="Times New Roman" w:hAnsi="Times New Roman" w:cs="Times New Roman"/>
          <w:sz w:val="24"/>
          <w:szCs w:val="24"/>
        </w:rPr>
        <w:t xml:space="preserve">for </w:t>
      </w:r>
      <w:r w:rsidR="006308A0" w:rsidRPr="00DC4C60">
        <w:rPr>
          <w:rFonts w:ascii="Times New Roman" w:hAnsi="Times New Roman" w:cs="Times New Roman"/>
          <w:sz w:val="24"/>
          <w:szCs w:val="24"/>
        </w:rPr>
        <w:t>its</w:t>
      </w:r>
      <w:r w:rsidR="008B7843" w:rsidRPr="00DC4C60">
        <w:rPr>
          <w:rFonts w:ascii="Times New Roman" w:hAnsi="Times New Roman" w:cs="Times New Roman"/>
          <w:sz w:val="24"/>
          <w:szCs w:val="24"/>
        </w:rPr>
        <w:t xml:space="preserve"> legal practitioner</w:t>
      </w:r>
      <w:r w:rsidR="007134E0" w:rsidRPr="00DC4C60">
        <w:rPr>
          <w:rFonts w:ascii="Times New Roman" w:hAnsi="Times New Roman" w:cs="Times New Roman"/>
          <w:sz w:val="24"/>
          <w:szCs w:val="24"/>
        </w:rPr>
        <w:t>’</w:t>
      </w:r>
      <w:r w:rsidR="008B7843" w:rsidRPr="00DC4C60">
        <w:rPr>
          <w:rFonts w:ascii="Times New Roman" w:hAnsi="Times New Roman" w:cs="Times New Roman"/>
          <w:sz w:val="24"/>
          <w:szCs w:val="24"/>
        </w:rPr>
        <w:t>s conduct in effecting an unlawful eviction</w:t>
      </w:r>
      <w:r w:rsidR="00C919E3" w:rsidRPr="00DC4C60">
        <w:rPr>
          <w:rFonts w:ascii="Times New Roman" w:hAnsi="Times New Roman" w:cs="Times New Roman"/>
          <w:sz w:val="24"/>
          <w:szCs w:val="24"/>
        </w:rPr>
        <w:t>, the</w:t>
      </w:r>
      <w:r w:rsidR="00D95963" w:rsidRPr="00DC4C60">
        <w:rPr>
          <w:rFonts w:ascii="Times New Roman" w:hAnsi="Times New Roman" w:cs="Times New Roman"/>
          <w:sz w:val="24"/>
          <w:szCs w:val="24"/>
        </w:rPr>
        <w:t xml:space="preserve"> court </w:t>
      </w:r>
      <w:r w:rsidR="00D95963" w:rsidRPr="00DC4C60">
        <w:rPr>
          <w:rFonts w:ascii="Times New Roman" w:hAnsi="Times New Roman" w:cs="Times New Roman"/>
          <w:i/>
          <w:sz w:val="24"/>
          <w:szCs w:val="24"/>
        </w:rPr>
        <w:t xml:space="preserve">a quo </w:t>
      </w:r>
      <w:r w:rsidR="00D95963" w:rsidRPr="00DC4C60">
        <w:rPr>
          <w:rFonts w:ascii="Times New Roman" w:hAnsi="Times New Roman" w:cs="Times New Roman"/>
          <w:sz w:val="24"/>
          <w:szCs w:val="24"/>
        </w:rPr>
        <w:t xml:space="preserve">was therefore wrong in separating the actions of the respondent from those of its legal practitioner when the relationship between the two was one of </w:t>
      </w:r>
      <w:r w:rsidR="00FA2D4E" w:rsidRPr="00DC4C60">
        <w:rPr>
          <w:rFonts w:ascii="Times New Roman" w:hAnsi="Times New Roman" w:cs="Times New Roman"/>
          <w:sz w:val="24"/>
          <w:szCs w:val="24"/>
        </w:rPr>
        <w:t xml:space="preserve">principal and </w:t>
      </w:r>
      <w:r w:rsidR="005510CB" w:rsidRPr="00DC4C60">
        <w:rPr>
          <w:rFonts w:ascii="Times New Roman" w:hAnsi="Times New Roman" w:cs="Times New Roman"/>
          <w:sz w:val="24"/>
          <w:szCs w:val="24"/>
        </w:rPr>
        <w:t>agent</w:t>
      </w:r>
      <w:r w:rsidR="006E1AE6" w:rsidRPr="00DC4C60">
        <w:rPr>
          <w:rFonts w:ascii="Times New Roman" w:hAnsi="Times New Roman" w:cs="Times New Roman"/>
          <w:sz w:val="24"/>
          <w:szCs w:val="24"/>
        </w:rPr>
        <w:t xml:space="preserve">.  </w:t>
      </w:r>
      <w:r w:rsidR="00EB64EC" w:rsidRPr="00DC4C60">
        <w:rPr>
          <w:rFonts w:ascii="Times New Roman" w:hAnsi="Times New Roman" w:cs="Times New Roman"/>
          <w:sz w:val="24"/>
          <w:szCs w:val="24"/>
        </w:rPr>
        <w:t xml:space="preserve">The appellants </w:t>
      </w:r>
      <w:r w:rsidR="00DF087B" w:rsidRPr="00DC4C60">
        <w:rPr>
          <w:rFonts w:ascii="Times New Roman" w:hAnsi="Times New Roman" w:cs="Times New Roman"/>
          <w:sz w:val="24"/>
          <w:szCs w:val="24"/>
        </w:rPr>
        <w:t xml:space="preserve">further </w:t>
      </w:r>
      <w:r w:rsidR="00EB64EC" w:rsidRPr="00DC4C60">
        <w:rPr>
          <w:rFonts w:ascii="Times New Roman" w:hAnsi="Times New Roman" w:cs="Times New Roman"/>
          <w:sz w:val="24"/>
          <w:szCs w:val="24"/>
        </w:rPr>
        <w:t>submitted that</w:t>
      </w:r>
      <w:r w:rsidR="006E1AE6" w:rsidRPr="00DC4C60">
        <w:rPr>
          <w:rFonts w:ascii="Times New Roman" w:hAnsi="Times New Roman" w:cs="Times New Roman"/>
          <w:sz w:val="24"/>
          <w:szCs w:val="24"/>
        </w:rPr>
        <w:t>,</w:t>
      </w:r>
      <w:r w:rsidR="00EB64EC" w:rsidRPr="00DC4C60">
        <w:rPr>
          <w:rFonts w:ascii="Times New Roman" w:hAnsi="Times New Roman" w:cs="Times New Roman"/>
          <w:sz w:val="24"/>
          <w:szCs w:val="24"/>
        </w:rPr>
        <w:t xml:space="preserve"> in terms of the law</w:t>
      </w:r>
      <w:r w:rsidR="006E1AE6" w:rsidRPr="00DC4C60">
        <w:rPr>
          <w:rFonts w:ascii="Times New Roman" w:hAnsi="Times New Roman" w:cs="Times New Roman"/>
          <w:sz w:val="24"/>
          <w:szCs w:val="24"/>
        </w:rPr>
        <w:t>,</w:t>
      </w:r>
      <w:r w:rsidR="00EB64EC" w:rsidRPr="00DC4C60">
        <w:rPr>
          <w:rFonts w:ascii="Times New Roman" w:hAnsi="Times New Roman" w:cs="Times New Roman"/>
          <w:sz w:val="24"/>
          <w:szCs w:val="24"/>
        </w:rPr>
        <w:t xml:space="preserve"> the </w:t>
      </w:r>
      <w:r w:rsidR="00D95963" w:rsidRPr="00DC4C60">
        <w:rPr>
          <w:rFonts w:ascii="Times New Roman" w:hAnsi="Times New Roman" w:cs="Times New Roman"/>
          <w:sz w:val="24"/>
          <w:szCs w:val="24"/>
        </w:rPr>
        <w:t xml:space="preserve">respondent is liable for the conduct of its lawyer.  </w:t>
      </w:r>
      <w:r w:rsidR="00694CCA" w:rsidRPr="00DC4C60">
        <w:rPr>
          <w:rFonts w:ascii="Times New Roman" w:hAnsi="Times New Roman" w:cs="Times New Roman"/>
          <w:sz w:val="24"/>
          <w:szCs w:val="24"/>
        </w:rPr>
        <w:t>It is the legal practitioner who</w:t>
      </w:r>
      <w:r w:rsidR="00D95963" w:rsidRPr="00DC4C60">
        <w:rPr>
          <w:rFonts w:ascii="Times New Roman" w:hAnsi="Times New Roman" w:cs="Times New Roman"/>
          <w:sz w:val="24"/>
          <w:szCs w:val="24"/>
        </w:rPr>
        <w:t xml:space="preserve"> proceeded to flout laid down procedures in executing </w:t>
      </w:r>
      <w:r w:rsidR="00990388" w:rsidRPr="00DC4C60">
        <w:rPr>
          <w:rFonts w:ascii="Times New Roman" w:hAnsi="Times New Roman" w:cs="Times New Roman"/>
          <w:sz w:val="24"/>
          <w:szCs w:val="24"/>
        </w:rPr>
        <w:t>a</w:t>
      </w:r>
      <w:r w:rsidR="00D95963" w:rsidRPr="00DC4C60">
        <w:rPr>
          <w:rFonts w:ascii="Times New Roman" w:hAnsi="Times New Roman" w:cs="Times New Roman"/>
          <w:sz w:val="24"/>
          <w:szCs w:val="24"/>
        </w:rPr>
        <w:t xml:space="preserve"> decision which had been appealed against</w:t>
      </w:r>
      <w:r w:rsidR="00040131" w:rsidRPr="00DC4C60">
        <w:rPr>
          <w:rFonts w:ascii="Times New Roman" w:hAnsi="Times New Roman" w:cs="Times New Roman"/>
          <w:sz w:val="24"/>
          <w:szCs w:val="24"/>
        </w:rPr>
        <w:t xml:space="preserve"> without the leave of the Court.</w:t>
      </w:r>
      <w:r w:rsidR="008B7843" w:rsidRPr="00DC4C60">
        <w:rPr>
          <w:rFonts w:ascii="Times New Roman" w:hAnsi="Times New Roman" w:cs="Times New Roman"/>
          <w:sz w:val="24"/>
          <w:szCs w:val="24"/>
        </w:rPr>
        <w:t xml:space="preserve"> </w:t>
      </w:r>
    </w:p>
    <w:p w:rsidR="000B2336" w:rsidRPr="00DC4C60" w:rsidRDefault="000B2336" w:rsidP="00D234BD">
      <w:pPr>
        <w:spacing w:after="0" w:line="240" w:lineRule="auto"/>
        <w:ind w:left="810" w:hanging="900"/>
        <w:jc w:val="both"/>
        <w:rPr>
          <w:rFonts w:ascii="Times New Roman" w:hAnsi="Times New Roman" w:cs="Times New Roman"/>
          <w:sz w:val="24"/>
          <w:szCs w:val="24"/>
        </w:rPr>
      </w:pPr>
    </w:p>
    <w:p w:rsidR="00FA563C" w:rsidRPr="00DC4C60" w:rsidRDefault="000B2336" w:rsidP="00FA563C">
      <w:pPr>
        <w:spacing w:after="0" w:line="240" w:lineRule="auto"/>
        <w:ind w:left="810" w:hanging="900"/>
        <w:jc w:val="both"/>
        <w:rPr>
          <w:rFonts w:ascii="Times New Roman" w:hAnsi="Times New Roman" w:cs="Times New Roman"/>
          <w:i/>
          <w:sz w:val="24"/>
          <w:szCs w:val="24"/>
        </w:rPr>
      </w:pPr>
      <w:r w:rsidRPr="00DC4C60">
        <w:rPr>
          <w:rFonts w:ascii="Times New Roman" w:hAnsi="Times New Roman" w:cs="Times New Roman"/>
          <w:i/>
          <w:sz w:val="24"/>
          <w:szCs w:val="24"/>
        </w:rPr>
        <w:t>RESPONDENT’S SUBMISSIONS ON APPEAL</w:t>
      </w:r>
    </w:p>
    <w:p w:rsidR="000B2336" w:rsidRPr="00DC4C60" w:rsidRDefault="000B2336" w:rsidP="00FA563C">
      <w:pPr>
        <w:spacing w:after="0" w:line="240" w:lineRule="auto"/>
        <w:ind w:left="810" w:hanging="900"/>
        <w:jc w:val="both"/>
        <w:rPr>
          <w:rFonts w:ascii="Times New Roman" w:hAnsi="Times New Roman" w:cs="Times New Roman"/>
          <w:i/>
          <w:sz w:val="24"/>
          <w:szCs w:val="24"/>
        </w:rPr>
      </w:pPr>
    </w:p>
    <w:p w:rsidR="006757E7" w:rsidRPr="00DC4C60" w:rsidRDefault="003F0AFA" w:rsidP="002420F9">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[1</w:t>
      </w:r>
      <w:r w:rsidR="00415912" w:rsidRPr="00DC4C60">
        <w:rPr>
          <w:rFonts w:ascii="Times New Roman" w:hAnsi="Times New Roman" w:cs="Times New Roman"/>
          <w:sz w:val="24"/>
          <w:szCs w:val="24"/>
        </w:rPr>
        <w:t>5</w:t>
      </w:r>
      <w:r w:rsidRPr="00DC4C60">
        <w:rPr>
          <w:rFonts w:ascii="Times New Roman" w:hAnsi="Times New Roman" w:cs="Times New Roman"/>
          <w:sz w:val="24"/>
          <w:szCs w:val="24"/>
        </w:rPr>
        <w:t>]</w:t>
      </w:r>
      <w:r w:rsidR="00824308" w:rsidRPr="00DC4C60">
        <w:rPr>
          <w:rFonts w:ascii="Times New Roman" w:hAnsi="Times New Roman" w:cs="Times New Roman"/>
          <w:sz w:val="24"/>
          <w:szCs w:val="24"/>
        </w:rPr>
        <w:tab/>
        <w:t xml:space="preserve">In its submissions </w:t>
      </w:r>
      <w:r w:rsidR="00CC6555" w:rsidRPr="00DC4C60">
        <w:rPr>
          <w:rFonts w:ascii="Times New Roman" w:hAnsi="Times New Roman" w:cs="Times New Roman"/>
          <w:sz w:val="24"/>
          <w:szCs w:val="24"/>
        </w:rPr>
        <w:t xml:space="preserve">before us, </w:t>
      </w:r>
      <w:r w:rsidR="00824308" w:rsidRPr="00DC4C60">
        <w:rPr>
          <w:rFonts w:ascii="Times New Roman" w:hAnsi="Times New Roman" w:cs="Times New Roman"/>
          <w:sz w:val="24"/>
          <w:szCs w:val="24"/>
        </w:rPr>
        <w:t xml:space="preserve">the respondent has accepted that the court </w:t>
      </w:r>
      <w:r w:rsidR="00824308" w:rsidRPr="00DC4C60">
        <w:rPr>
          <w:rFonts w:ascii="Times New Roman" w:hAnsi="Times New Roman" w:cs="Times New Roman"/>
          <w:i/>
          <w:sz w:val="24"/>
          <w:szCs w:val="24"/>
        </w:rPr>
        <w:t>a quo</w:t>
      </w:r>
      <w:r w:rsidR="00824308" w:rsidRPr="00DC4C60">
        <w:rPr>
          <w:rFonts w:ascii="Times New Roman" w:hAnsi="Times New Roman" w:cs="Times New Roman"/>
          <w:sz w:val="24"/>
          <w:szCs w:val="24"/>
        </w:rPr>
        <w:t xml:space="preserve"> was </w:t>
      </w:r>
      <w:r w:rsidR="0047687C" w:rsidRPr="00DC4C60">
        <w:rPr>
          <w:rFonts w:ascii="Times New Roman" w:hAnsi="Times New Roman" w:cs="Times New Roman"/>
          <w:sz w:val="24"/>
          <w:szCs w:val="24"/>
        </w:rPr>
        <w:t xml:space="preserve">wrong </w:t>
      </w:r>
      <w:r w:rsidR="00AC499F" w:rsidRPr="00DC4C60">
        <w:rPr>
          <w:rFonts w:ascii="Times New Roman" w:hAnsi="Times New Roman" w:cs="Times New Roman"/>
          <w:sz w:val="24"/>
          <w:szCs w:val="24"/>
        </w:rPr>
        <w:t>in stating that</w:t>
      </w:r>
      <w:r w:rsidR="0047687C" w:rsidRPr="00DC4C60">
        <w:rPr>
          <w:rFonts w:ascii="Times New Roman" w:hAnsi="Times New Roman" w:cs="Times New Roman"/>
          <w:sz w:val="24"/>
          <w:szCs w:val="24"/>
        </w:rPr>
        <w:t xml:space="preserve"> the element of fault was neither specifically pleaded nor proved.  Fault in the form of intention was indeed pleaded in re</w:t>
      </w:r>
      <w:r w:rsidR="001F038F" w:rsidRPr="00DC4C60">
        <w:rPr>
          <w:rFonts w:ascii="Times New Roman" w:hAnsi="Times New Roman" w:cs="Times New Roman"/>
          <w:sz w:val="24"/>
          <w:szCs w:val="24"/>
        </w:rPr>
        <w:t>spect of the</w:t>
      </w:r>
      <w:r w:rsidR="00AC499F" w:rsidRPr="00DC4C60">
        <w:rPr>
          <w:rFonts w:ascii="Times New Roman" w:hAnsi="Times New Roman" w:cs="Times New Roman"/>
          <w:sz w:val="24"/>
          <w:szCs w:val="24"/>
        </w:rPr>
        <w:t xml:space="preserve"> claim under the </w:t>
      </w:r>
      <w:proofErr w:type="spellStart"/>
      <w:r w:rsidR="00AC499F" w:rsidRPr="00DC4C60">
        <w:rPr>
          <w:rFonts w:ascii="Times New Roman" w:hAnsi="Times New Roman" w:cs="Times New Roman"/>
          <w:sz w:val="24"/>
          <w:szCs w:val="24"/>
        </w:rPr>
        <w:t>Aquili</w:t>
      </w:r>
      <w:r w:rsidR="00551229" w:rsidRPr="00DC4C60">
        <w:rPr>
          <w:rFonts w:ascii="Times New Roman" w:hAnsi="Times New Roman" w:cs="Times New Roman"/>
          <w:sz w:val="24"/>
          <w:szCs w:val="24"/>
        </w:rPr>
        <w:t>a</w:t>
      </w:r>
      <w:r w:rsidR="00AC499F" w:rsidRPr="00DC4C60">
        <w:rPr>
          <w:rFonts w:ascii="Times New Roman" w:hAnsi="Times New Roman" w:cs="Times New Roman"/>
          <w:sz w:val="24"/>
          <w:szCs w:val="24"/>
        </w:rPr>
        <w:t>n</w:t>
      </w:r>
      <w:proofErr w:type="spellEnd"/>
      <w:r w:rsidR="00AC499F" w:rsidRPr="00DC4C60">
        <w:rPr>
          <w:rFonts w:ascii="Times New Roman" w:hAnsi="Times New Roman" w:cs="Times New Roman"/>
          <w:sz w:val="24"/>
          <w:szCs w:val="24"/>
        </w:rPr>
        <w:t xml:space="preserve"> action</w:t>
      </w:r>
      <w:r w:rsidR="001F038F" w:rsidRPr="00DC4C60">
        <w:rPr>
          <w:rFonts w:ascii="Times New Roman" w:hAnsi="Times New Roman" w:cs="Times New Roman"/>
          <w:sz w:val="24"/>
          <w:szCs w:val="24"/>
        </w:rPr>
        <w:t xml:space="preserve"> but not in respect of the claim under the </w:t>
      </w:r>
      <w:proofErr w:type="spellStart"/>
      <w:r w:rsidR="001F038F" w:rsidRPr="00DC4C60">
        <w:rPr>
          <w:rFonts w:ascii="Times New Roman" w:hAnsi="Times New Roman" w:cs="Times New Roman"/>
          <w:i/>
          <w:sz w:val="24"/>
          <w:szCs w:val="24"/>
        </w:rPr>
        <w:t>actio</w:t>
      </w:r>
      <w:proofErr w:type="spellEnd"/>
      <w:r w:rsidR="001F038F" w:rsidRPr="00DC4C60">
        <w:rPr>
          <w:rFonts w:ascii="Times New Roman" w:hAnsi="Times New Roman" w:cs="Times New Roman"/>
          <w:i/>
          <w:sz w:val="24"/>
          <w:szCs w:val="24"/>
        </w:rPr>
        <w:t xml:space="preserve"> </w:t>
      </w:r>
      <w:proofErr w:type="spellStart"/>
      <w:r w:rsidR="001F038F" w:rsidRPr="00DC4C60">
        <w:rPr>
          <w:rFonts w:ascii="Times New Roman" w:hAnsi="Times New Roman" w:cs="Times New Roman"/>
          <w:i/>
          <w:sz w:val="24"/>
          <w:szCs w:val="24"/>
        </w:rPr>
        <w:t>injuria</w:t>
      </w:r>
      <w:r w:rsidR="00AC499F" w:rsidRPr="00DC4C60">
        <w:rPr>
          <w:rFonts w:ascii="Times New Roman" w:hAnsi="Times New Roman" w:cs="Times New Roman"/>
          <w:i/>
          <w:sz w:val="24"/>
          <w:szCs w:val="24"/>
        </w:rPr>
        <w:t>rum</w:t>
      </w:r>
      <w:proofErr w:type="spellEnd"/>
      <w:r w:rsidR="001F038F" w:rsidRPr="00DC4C60">
        <w:rPr>
          <w:rFonts w:ascii="Times New Roman" w:hAnsi="Times New Roman" w:cs="Times New Roman"/>
          <w:i/>
          <w:sz w:val="24"/>
          <w:szCs w:val="24"/>
        </w:rPr>
        <w:t xml:space="preserve">, </w:t>
      </w:r>
      <w:r w:rsidR="001F038F" w:rsidRPr="00DC4C60">
        <w:rPr>
          <w:rFonts w:ascii="Times New Roman" w:hAnsi="Times New Roman" w:cs="Times New Roman"/>
          <w:sz w:val="24"/>
          <w:szCs w:val="24"/>
        </w:rPr>
        <w:t xml:space="preserve">which lacked the level of particularity required by the law.  </w:t>
      </w:r>
      <w:r w:rsidR="00C7604F" w:rsidRPr="00DC4C60">
        <w:rPr>
          <w:rFonts w:ascii="Times New Roman" w:hAnsi="Times New Roman" w:cs="Times New Roman"/>
          <w:sz w:val="24"/>
          <w:szCs w:val="24"/>
        </w:rPr>
        <w:t>The respondent further submitted that</w:t>
      </w:r>
      <w:r w:rsidR="001F038F" w:rsidRPr="00DC4C60">
        <w:rPr>
          <w:rFonts w:ascii="Times New Roman" w:hAnsi="Times New Roman" w:cs="Times New Roman"/>
          <w:sz w:val="24"/>
          <w:szCs w:val="24"/>
        </w:rPr>
        <w:t xml:space="preserve"> it was</w:t>
      </w:r>
      <w:r w:rsidR="00635810" w:rsidRPr="00DC4C60">
        <w:rPr>
          <w:rFonts w:ascii="Times New Roman" w:hAnsi="Times New Roman" w:cs="Times New Roman"/>
          <w:sz w:val="24"/>
          <w:szCs w:val="24"/>
        </w:rPr>
        <w:t xml:space="preserve"> not proper for the appellant to allege both intention and negligence</w:t>
      </w:r>
      <w:r w:rsidR="00C2373A" w:rsidRPr="00DC4C60">
        <w:rPr>
          <w:rFonts w:ascii="Times New Roman" w:hAnsi="Times New Roman" w:cs="Times New Roman"/>
          <w:sz w:val="24"/>
          <w:szCs w:val="24"/>
        </w:rPr>
        <w:t>,</w:t>
      </w:r>
      <w:r w:rsidR="00635810" w:rsidRPr="00DC4C60">
        <w:rPr>
          <w:rFonts w:ascii="Times New Roman" w:hAnsi="Times New Roman" w:cs="Times New Roman"/>
          <w:sz w:val="24"/>
          <w:szCs w:val="24"/>
        </w:rPr>
        <w:t xml:space="preserve"> as one excludes the other.  In its pleadings, the first appellant based its claim on intention as a fault factor but in</w:t>
      </w:r>
      <w:r w:rsidR="00C2373A" w:rsidRPr="00DC4C60">
        <w:rPr>
          <w:rFonts w:ascii="Times New Roman" w:hAnsi="Times New Roman" w:cs="Times New Roman"/>
          <w:sz w:val="24"/>
          <w:szCs w:val="24"/>
        </w:rPr>
        <w:t xml:space="preserve"> evidence relied on negligence. </w:t>
      </w:r>
    </w:p>
    <w:p w:rsidR="00A769CF" w:rsidRPr="00DC4C60" w:rsidRDefault="00C2373A" w:rsidP="006757E7">
      <w:pPr>
        <w:spacing w:after="0" w:line="24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 xml:space="preserve"> </w:t>
      </w:r>
    </w:p>
    <w:p w:rsidR="001578DF" w:rsidRPr="00DC4C60" w:rsidRDefault="00A769CF" w:rsidP="002420F9">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lastRenderedPageBreak/>
        <w:t>[16]</w:t>
      </w:r>
      <w:r w:rsidRPr="00DC4C60">
        <w:rPr>
          <w:rFonts w:ascii="Times New Roman" w:hAnsi="Times New Roman" w:cs="Times New Roman"/>
          <w:sz w:val="24"/>
          <w:szCs w:val="24"/>
        </w:rPr>
        <w:tab/>
      </w:r>
      <w:r w:rsidR="00C2373A" w:rsidRPr="00DC4C60">
        <w:rPr>
          <w:rFonts w:ascii="Times New Roman" w:hAnsi="Times New Roman" w:cs="Times New Roman"/>
          <w:sz w:val="24"/>
          <w:szCs w:val="24"/>
        </w:rPr>
        <w:t xml:space="preserve">The respondent </w:t>
      </w:r>
      <w:r w:rsidR="006757E7" w:rsidRPr="00DC4C60">
        <w:rPr>
          <w:rFonts w:ascii="Times New Roman" w:hAnsi="Times New Roman" w:cs="Times New Roman"/>
          <w:sz w:val="24"/>
          <w:szCs w:val="24"/>
        </w:rPr>
        <w:t xml:space="preserve">has also </w:t>
      </w:r>
      <w:r w:rsidR="00C2373A" w:rsidRPr="00DC4C60">
        <w:rPr>
          <w:rFonts w:ascii="Times New Roman" w:hAnsi="Times New Roman" w:cs="Times New Roman"/>
          <w:sz w:val="24"/>
          <w:szCs w:val="24"/>
        </w:rPr>
        <w:t>argued that</w:t>
      </w:r>
      <w:r w:rsidR="00635810" w:rsidRPr="00DC4C60">
        <w:rPr>
          <w:rFonts w:ascii="Times New Roman" w:hAnsi="Times New Roman" w:cs="Times New Roman"/>
          <w:sz w:val="24"/>
          <w:szCs w:val="24"/>
        </w:rPr>
        <w:t xml:space="preserve"> the court was fettered from making a finding</w:t>
      </w:r>
      <w:r w:rsidR="00492FA9" w:rsidRPr="00DC4C60">
        <w:rPr>
          <w:rFonts w:ascii="Times New Roman" w:hAnsi="Times New Roman" w:cs="Times New Roman"/>
          <w:sz w:val="24"/>
          <w:szCs w:val="24"/>
        </w:rPr>
        <w:t xml:space="preserve"> of fault based on either negligence </w:t>
      </w:r>
      <w:r w:rsidR="00C2373A" w:rsidRPr="00DC4C60">
        <w:rPr>
          <w:rFonts w:ascii="Times New Roman" w:hAnsi="Times New Roman" w:cs="Times New Roman"/>
          <w:sz w:val="24"/>
          <w:szCs w:val="24"/>
        </w:rPr>
        <w:t>or</w:t>
      </w:r>
      <w:r w:rsidR="00492FA9" w:rsidRPr="00DC4C60">
        <w:rPr>
          <w:rFonts w:ascii="Times New Roman" w:hAnsi="Times New Roman" w:cs="Times New Roman"/>
          <w:sz w:val="24"/>
          <w:szCs w:val="24"/>
        </w:rPr>
        <w:t xml:space="preserve"> intention</w:t>
      </w:r>
      <w:r w:rsidR="00C2373A" w:rsidRPr="00DC4C60">
        <w:rPr>
          <w:rFonts w:ascii="Times New Roman" w:hAnsi="Times New Roman" w:cs="Times New Roman"/>
          <w:sz w:val="24"/>
          <w:szCs w:val="24"/>
        </w:rPr>
        <w:t xml:space="preserve"> on the part of the respondent’s</w:t>
      </w:r>
      <w:r w:rsidR="00492FA9" w:rsidRPr="00DC4C60">
        <w:rPr>
          <w:rFonts w:ascii="Times New Roman" w:hAnsi="Times New Roman" w:cs="Times New Roman"/>
          <w:sz w:val="24"/>
          <w:szCs w:val="24"/>
        </w:rPr>
        <w:t xml:space="preserve"> legal practitioner because the</w:t>
      </w:r>
      <w:r w:rsidR="00C2373A" w:rsidRPr="00DC4C60">
        <w:rPr>
          <w:rFonts w:ascii="Times New Roman" w:hAnsi="Times New Roman" w:cs="Times New Roman"/>
          <w:sz w:val="24"/>
          <w:szCs w:val="24"/>
        </w:rPr>
        <w:t xml:space="preserve"> latter</w:t>
      </w:r>
      <w:r w:rsidR="00492FA9" w:rsidRPr="00DC4C60">
        <w:rPr>
          <w:rFonts w:ascii="Times New Roman" w:hAnsi="Times New Roman" w:cs="Times New Roman"/>
          <w:sz w:val="24"/>
          <w:szCs w:val="24"/>
        </w:rPr>
        <w:t xml:space="preserve"> </w:t>
      </w:r>
      <w:r w:rsidR="008C2C6A" w:rsidRPr="00DC4C60">
        <w:rPr>
          <w:rFonts w:ascii="Times New Roman" w:hAnsi="Times New Roman" w:cs="Times New Roman"/>
          <w:sz w:val="24"/>
          <w:szCs w:val="24"/>
        </w:rPr>
        <w:t>was</w:t>
      </w:r>
      <w:r w:rsidR="00492FA9" w:rsidRPr="00DC4C60">
        <w:rPr>
          <w:rFonts w:ascii="Times New Roman" w:hAnsi="Times New Roman" w:cs="Times New Roman"/>
          <w:sz w:val="24"/>
          <w:szCs w:val="24"/>
        </w:rPr>
        <w:t xml:space="preserve"> not party to the suit.  Such misjoinder was </w:t>
      </w:r>
      <w:r w:rsidR="00C2373A" w:rsidRPr="00DC4C60">
        <w:rPr>
          <w:rFonts w:ascii="Times New Roman" w:hAnsi="Times New Roman" w:cs="Times New Roman"/>
          <w:sz w:val="24"/>
          <w:szCs w:val="24"/>
        </w:rPr>
        <w:t xml:space="preserve">therefore </w:t>
      </w:r>
      <w:r w:rsidR="00492FA9" w:rsidRPr="00DC4C60">
        <w:rPr>
          <w:rFonts w:ascii="Times New Roman" w:hAnsi="Times New Roman" w:cs="Times New Roman"/>
          <w:sz w:val="24"/>
          <w:szCs w:val="24"/>
        </w:rPr>
        <w:t xml:space="preserve">fatal.  </w:t>
      </w:r>
    </w:p>
    <w:p w:rsidR="001578DF" w:rsidRPr="00DC4C60" w:rsidRDefault="001578DF" w:rsidP="001578DF">
      <w:pPr>
        <w:spacing w:after="0" w:line="240" w:lineRule="auto"/>
        <w:ind w:left="720" w:hanging="720"/>
        <w:jc w:val="both"/>
        <w:rPr>
          <w:rFonts w:ascii="Times New Roman" w:hAnsi="Times New Roman" w:cs="Times New Roman"/>
          <w:sz w:val="24"/>
          <w:szCs w:val="24"/>
        </w:rPr>
      </w:pPr>
    </w:p>
    <w:p w:rsidR="00FF17BD" w:rsidRPr="00DC4C60" w:rsidRDefault="001578DF" w:rsidP="002420F9">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[17]</w:t>
      </w:r>
      <w:r w:rsidRPr="00DC4C60">
        <w:rPr>
          <w:rFonts w:ascii="Times New Roman" w:hAnsi="Times New Roman" w:cs="Times New Roman"/>
          <w:sz w:val="24"/>
          <w:szCs w:val="24"/>
        </w:rPr>
        <w:tab/>
        <w:t xml:space="preserve">Lastly the respondent </w:t>
      </w:r>
      <w:r w:rsidR="0056513B" w:rsidRPr="00DC4C60">
        <w:rPr>
          <w:rFonts w:ascii="Times New Roman" w:hAnsi="Times New Roman" w:cs="Times New Roman"/>
          <w:sz w:val="24"/>
          <w:szCs w:val="24"/>
        </w:rPr>
        <w:t xml:space="preserve">drew the attention of the court to the fact </w:t>
      </w:r>
      <w:r w:rsidRPr="00DC4C60">
        <w:rPr>
          <w:rFonts w:ascii="Times New Roman" w:hAnsi="Times New Roman" w:cs="Times New Roman"/>
          <w:sz w:val="24"/>
          <w:szCs w:val="24"/>
        </w:rPr>
        <w:t xml:space="preserve">that </w:t>
      </w:r>
      <w:r w:rsidR="0056513B" w:rsidRPr="00DC4C60">
        <w:rPr>
          <w:rFonts w:ascii="Times New Roman" w:hAnsi="Times New Roman" w:cs="Times New Roman"/>
          <w:sz w:val="24"/>
          <w:szCs w:val="24"/>
        </w:rPr>
        <w:t xml:space="preserve">the </w:t>
      </w:r>
      <w:r w:rsidR="00492FA9" w:rsidRPr="00DC4C60">
        <w:rPr>
          <w:rFonts w:ascii="Times New Roman" w:hAnsi="Times New Roman" w:cs="Times New Roman"/>
          <w:sz w:val="24"/>
          <w:szCs w:val="24"/>
        </w:rPr>
        <w:t xml:space="preserve">appellants had conceded that the eviction </w:t>
      </w:r>
      <w:r w:rsidR="00715158" w:rsidRPr="00DC4C60">
        <w:rPr>
          <w:rFonts w:ascii="Times New Roman" w:hAnsi="Times New Roman" w:cs="Times New Roman"/>
          <w:sz w:val="24"/>
          <w:szCs w:val="24"/>
        </w:rPr>
        <w:t xml:space="preserve">had </w:t>
      </w:r>
      <w:r w:rsidR="00492FA9" w:rsidRPr="00DC4C60">
        <w:rPr>
          <w:rFonts w:ascii="Times New Roman" w:hAnsi="Times New Roman" w:cs="Times New Roman"/>
          <w:sz w:val="24"/>
          <w:szCs w:val="24"/>
        </w:rPr>
        <w:t xml:space="preserve">emanated from the advice </w:t>
      </w:r>
      <w:r w:rsidR="00A628F8" w:rsidRPr="00DC4C60">
        <w:rPr>
          <w:rFonts w:ascii="Times New Roman" w:hAnsi="Times New Roman" w:cs="Times New Roman"/>
          <w:sz w:val="24"/>
          <w:szCs w:val="24"/>
        </w:rPr>
        <w:t xml:space="preserve">of </w:t>
      </w:r>
      <w:r w:rsidR="009417E0" w:rsidRPr="00DC4C60">
        <w:rPr>
          <w:rFonts w:ascii="Times New Roman" w:hAnsi="Times New Roman" w:cs="Times New Roman"/>
          <w:sz w:val="24"/>
          <w:szCs w:val="24"/>
        </w:rPr>
        <w:t>its</w:t>
      </w:r>
      <w:r w:rsidR="00A628F8" w:rsidRPr="00DC4C60">
        <w:rPr>
          <w:rFonts w:ascii="Times New Roman" w:hAnsi="Times New Roman" w:cs="Times New Roman"/>
          <w:sz w:val="24"/>
          <w:szCs w:val="24"/>
        </w:rPr>
        <w:t xml:space="preserve"> legal practitioner.  </w:t>
      </w:r>
      <w:r w:rsidR="009417E0" w:rsidRPr="00DC4C60">
        <w:rPr>
          <w:rFonts w:ascii="Times New Roman" w:hAnsi="Times New Roman" w:cs="Times New Roman"/>
          <w:sz w:val="24"/>
          <w:szCs w:val="24"/>
        </w:rPr>
        <w:t>However</w:t>
      </w:r>
      <w:r w:rsidR="00A76BE7" w:rsidRPr="00DC4C60">
        <w:rPr>
          <w:rFonts w:ascii="Times New Roman" w:hAnsi="Times New Roman" w:cs="Times New Roman"/>
          <w:sz w:val="24"/>
          <w:szCs w:val="24"/>
        </w:rPr>
        <w:t>,</w:t>
      </w:r>
      <w:r w:rsidR="009417E0" w:rsidRPr="00DC4C60">
        <w:rPr>
          <w:rFonts w:ascii="Times New Roman" w:hAnsi="Times New Roman" w:cs="Times New Roman"/>
          <w:sz w:val="24"/>
          <w:szCs w:val="24"/>
        </w:rPr>
        <w:t xml:space="preserve"> f</w:t>
      </w:r>
      <w:r w:rsidR="00A628F8" w:rsidRPr="00DC4C60">
        <w:rPr>
          <w:rFonts w:ascii="Times New Roman" w:hAnsi="Times New Roman" w:cs="Times New Roman"/>
          <w:sz w:val="24"/>
          <w:szCs w:val="24"/>
        </w:rPr>
        <w:t>ault on the part of respondent</w:t>
      </w:r>
      <w:r w:rsidR="00C573AF" w:rsidRPr="00DC4C60">
        <w:rPr>
          <w:rFonts w:ascii="Times New Roman" w:hAnsi="Times New Roman" w:cs="Times New Roman"/>
          <w:sz w:val="24"/>
          <w:szCs w:val="24"/>
        </w:rPr>
        <w:t>’s</w:t>
      </w:r>
      <w:r w:rsidR="00A628F8" w:rsidRPr="00DC4C60">
        <w:rPr>
          <w:rFonts w:ascii="Times New Roman" w:hAnsi="Times New Roman" w:cs="Times New Roman"/>
          <w:sz w:val="24"/>
          <w:szCs w:val="24"/>
        </w:rPr>
        <w:t xml:space="preserve"> legal practitioner </w:t>
      </w:r>
      <w:r w:rsidR="007E341E" w:rsidRPr="00DC4C60">
        <w:rPr>
          <w:rFonts w:ascii="Times New Roman" w:hAnsi="Times New Roman" w:cs="Times New Roman"/>
          <w:sz w:val="24"/>
          <w:szCs w:val="24"/>
        </w:rPr>
        <w:t xml:space="preserve">or the respondent itself </w:t>
      </w:r>
      <w:r w:rsidR="00A76BE7" w:rsidRPr="00DC4C60">
        <w:rPr>
          <w:rFonts w:ascii="Times New Roman" w:hAnsi="Times New Roman" w:cs="Times New Roman"/>
          <w:sz w:val="24"/>
          <w:szCs w:val="24"/>
        </w:rPr>
        <w:t>was not pleaded or proved. Moreover t</w:t>
      </w:r>
      <w:r w:rsidR="00A628F8" w:rsidRPr="00DC4C60">
        <w:rPr>
          <w:rFonts w:ascii="Times New Roman" w:hAnsi="Times New Roman" w:cs="Times New Roman"/>
          <w:sz w:val="24"/>
          <w:szCs w:val="24"/>
        </w:rPr>
        <w:t xml:space="preserve">he relationship between the respondent and its lawyers was </w:t>
      </w:r>
      <w:r w:rsidR="00A51C98" w:rsidRPr="00DC4C60">
        <w:rPr>
          <w:rFonts w:ascii="Times New Roman" w:hAnsi="Times New Roman" w:cs="Times New Roman"/>
          <w:sz w:val="24"/>
          <w:szCs w:val="24"/>
        </w:rPr>
        <w:t>not simply one of principal and agent but rather</w:t>
      </w:r>
      <w:r w:rsidR="00883C97" w:rsidRPr="00DC4C60">
        <w:rPr>
          <w:rFonts w:ascii="Times New Roman" w:hAnsi="Times New Roman" w:cs="Times New Roman"/>
          <w:sz w:val="24"/>
          <w:szCs w:val="24"/>
        </w:rPr>
        <w:t xml:space="preserve"> </w:t>
      </w:r>
      <w:r w:rsidR="00A628F8" w:rsidRPr="00DC4C60">
        <w:rPr>
          <w:rFonts w:ascii="Times New Roman" w:hAnsi="Times New Roman" w:cs="Times New Roman"/>
          <w:sz w:val="24"/>
          <w:szCs w:val="24"/>
        </w:rPr>
        <w:t>one of mandate.</w:t>
      </w:r>
      <w:r w:rsidR="00FF17BD" w:rsidRPr="00DC4C60">
        <w:rPr>
          <w:rFonts w:ascii="Times New Roman" w:hAnsi="Times New Roman" w:cs="Times New Roman"/>
          <w:sz w:val="24"/>
          <w:szCs w:val="24"/>
        </w:rPr>
        <w:t xml:space="preserve"> </w:t>
      </w:r>
    </w:p>
    <w:p w:rsidR="005950CA" w:rsidRPr="00DC4C60" w:rsidRDefault="005950CA" w:rsidP="00DC0B18">
      <w:pPr>
        <w:spacing w:after="0" w:line="240" w:lineRule="auto"/>
        <w:ind w:left="720" w:hanging="720"/>
        <w:jc w:val="both"/>
        <w:rPr>
          <w:rFonts w:ascii="Times New Roman" w:hAnsi="Times New Roman" w:cs="Times New Roman"/>
          <w:sz w:val="24"/>
          <w:szCs w:val="24"/>
        </w:rPr>
      </w:pPr>
    </w:p>
    <w:p w:rsidR="00B23807" w:rsidRPr="00DC4C60" w:rsidRDefault="00FF17BD" w:rsidP="00B23807">
      <w:pPr>
        <w:spacing w:after="0" w:line="240" w:lineRule="auto"/>
        <w:ind w:left="720" w:hanging="720"/>
        <w:jc w:val="both"/>
        <w:rPr>
          <w:rFonts w:ascii="Times New Roman" w:hAnsi="Times New Roman" w:cs="Times New Roman"/>
          <w:i/>
          <w:sz w:val="24"/>
          <w:szCs w:val="24"/>
        </w:rPr>
      </w:pPr>
      <w:r w:rsidRPr="00DC4C60">
        <w:rPr>
          <w:rFonts w:ascii="Times New Roman" w:hAnsi="Times New Roman" w:cs="Times New Roman"/>
          <w:i/>
          <w:sz w:val="24"/>
          <w:szCs w:val="24"/>
        </w:rPr>
        <w:t>ISSUES FOR DETERMINATION</w:t>
      </w:r>
    </w:p>
    <w:p w:rsidR="00FF17BD" w:rsidRPr="00DC4C60" w:rsidRDefault="00FF17BD" w:rsidP="00B23807">
      <w:pPr>
        <w:spacing w:after="0" w:line="240" w:lineRule="auto"/>
        <w:ind w:left="720" w:hanging="720"/>
        <w:jc w:val="both"/>
        <w:rPr>
          <w:rFonts w:ascii="Times New Roman" w:hAnsi="Times New Roman" w:cs="Times New Roman"/>
          <w:i/>
          <w:sz w:val="24"/>
          <w:szCs w:val="24"/>
        </w:rPr>
      </w:pPr>
    </w:p>
    <w:p w:rsidR="00A74BCE" w:rsidRPr="00DC4C60" w:rsidRDefault="00BE42AB" w:rsidP="00FF17BD">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[1</w:t>
      </w:r>
      <w:r w:rsidR="00F33778" w:rsidRPr="00DC4C60">
        <w:rPr>
          <w:rFonts w:ascii="Times New Roman" w:hAnsi="Times New Roman" w:cs="Times New Roman"/>
          <w:sz w:val="24"/>
          <w:szCs w:val="24"/>
        </w:rPr>
        <w:t>8</w:t>
      </w:r>
      <w:r w:rsidRPr="00DC4C60">
        <w:rPr>
          <w:rFonts w:ascii="Times New Roman" w:hAnsi="Times New Roman" w:cs="Times New Roman"/>
          <w:sz w:val="24"/>
          <w:szCs w:val="24"/>
        </w:rPr>
        <w:t>]</w:t>
      </w:r>
      <w:r w:rsidR="00FF17BD" w:rsidRPr="00DC4C60">
        <w:rPr>
          <w:rFonts w:ascii="Times New Roman" w:hAnsi="Times New Roman" w:cs="Times New Roman"/>
          <w:sz w:val="24"/>
          <w:szCs w:val="24"/>
        </w:rPr>
        <w:tab/>
      </w:r>
      <w:r w:rsidR="00230AA6" w:rsidRPr="00DC4C60">
        <w:rPr>
          <w:rFonts w:ascii="Times New Roman" w:hAnsi="Times New Roman" w:cs="Times New Roman"/>
          <w:sz w:val="24"/>
          <w:szCs w:val="24"/>
        </w:rPr>
        <w:t>There are two central issues that fall for determination</w:t>
      </w:r>
      <w:r w:rsidR="00D6044D" w:rsidRPr="00DC4C60">
        <w:rPr>
          <w:rFonts w:ascii="Times New Roman" w:hAnsi="Times New Roman" w:cs="Times New Roman"/>
          <w:sz w:val="24"/>
          <w:szCs w:val="24"/>
        </w:rPr>
        <w:t xml:space="preserve"> in </w:t>
      </w:r>
      <w:r w:rsidR="006A400D" w:rsidRPr="00DC4C60">
        <w:rPr>
          <w:rFonts w:ascii="Times New Roman" w:hAnsi="Times New Roman" w:cs="Times New Roman"/>
          <w:sz w:val="24"/>
          <w:szCs w:val="24"/>
        </w:rPr>
        <w:t>t</w:t>
      </w:r>
      <w:r w:rsidR="00D6044D" w:rsidRPr="00DC4C60">
        <w:rPr>
          <w:rFonts w:ascii="Times New Roman" w:hAnsi="Times New Roman" w:cs="Times New Roman"/>
          <w:sz w:val="24"/>
          <w:szCs w:val="24"/>
        </w:rPr>
        <w:t>his appeal</w:t>
      </w:r>
      <w:r w:rsidR="00230AA6" w:rsidRPr="00DC4C60">
        <w:rPr>
          <w:rFonts w:ascii="Times New Roman" w:hAnsi="Times New Roman" w:cs="Times New Roman"/>
          <w:sz w:val="24"/>
          <w:szCs w:val="24"/>
        </w:rPr>
        <w:t>.  The issues are</w:t>
      </w:r>
      <w:r w:rsidR="00D6044D" w:rsidRPr="00DC4C60">
        <w:rPr>
          <w:rFonts w:ascii="Times New Roman" w:hAnsi="Times New Roman" w:cs="Times New Roman"/>
          <w:sz w:val="24"/>
          <w:szCs w:val="24"/>
        </w:rPr>
        <w:t>,</w:t>
      </w:r>
      <w:r w:rsidR="00230AA6" w:rsidRPr="00DC4C60">
        <w:rPr>
          <w:rFonts w:ascii="Times New Roman" w:hAnsi="Times New Roman" w:cs="Times New Roman"/>
          <w:sz w:val="24"/>
          <w:szCs w:val="24"/>
        </w:rPr>
        <w:t xml:space="preserve"> firstly, whether the respondent is </w:t>
      </w:r>
      <w:proofErr w:type="spellStart"/>
      <w:r w:rsidR="00230AA6" w:rsidRPr="00DC4C60">
        <w:rPr>
          <w:rFonts w:ascii="Times New Roman" w:hAnsi="Times New Roman" w:cs="Times New Roman"/>
          <w:sz w:val="24"/>
          <w:szCs w:val="24"/>
        </w:rPr>
        <w:t>delictually</w:t>
      </w:r>
      <w:proofErr w:type="spellEnd"/>
      <w:r w:rsidR="00230AA6" w:rsidRPr="00DC4C60">
        <w:rPr>
          <w:rFonts w:ascii="Times New Roman" w:hAnsi="Times New Roman" w:cs="Times New Roman"/>
          <w:sz w:val="24"/>
          <w:szCs w:val="24"/>
        </w:rPr>
        <w:t xml:space="preserve"> liable for the misconduct of its </w:t>
      </w:r>
      <w:r w:rsidR="004A6048" w:rsidRPr="00DC4C60">
        <w:rPr>
          <w:rFonts w:ascii="Times New Roman" w:hAnsi="Times New Roman" w:cs="Times New Roman"/>
          <w:sz w:val="24"/>
          <w:szCs w:val="24"/>
        </w:rPr>
        <w:t>legal practitioner</w:t>
      </w:r>
      <w:r w:rsidR="00230AA6" w:rsidRPr="00DC4C60">
        <w:rPr>
          <w:rFonts w:ascii="Times New Roman" w:hAnsi="Times New Roman" w:cs="Times New Roman"/>
          <w:sz w:val="24"/>
          <w:szCs w:val="24"/>
        </w:rPr>
        <w:t xml:space="preserve"> and secondly, whether the appellants pleaded and proved the two important element</w:t>
      </w:r>
      <w:r w:rsidR="001D4F0F" w:rsidRPr="00DC4C60">
        <w:rPr>
          <w:rFonts w:ascii="Times New Roman" w:hAnsi="Times New Roman" w:cs="Times New Roman"/>
          <w:sz w:val="24"/>
          <w:szCs w:val="24"/>
        </w:rPr>
        <w:t>s</w:t>
      </w:r>
      <w:r w:rsidR="00230AA6" w:rsidRPr="00DC4C60">
        <w:rPr>
          <w:rFonts w:ascii="Times New Roman" w:hAnsi="Times New Roman" w:cs="Times New Roman"/>
          <w:sz w:val="24"/>
          <w:szCs w:val="24"/>
        </w:rPr>
        <w:t xml:space="preserve"> under the </w:t>
      </w:r>
      <w:proofErr w:type="spellStart"/>
      <w:r w:rsidR="00230AA6" w:rsidRPr="00DC4C60">
        <w:rPr>
          <w:rFonts w:ascii="Times New Roman" w:hAnsi="Times New Roman" w:cs="Times New Roman"/>
          <w:sz w:val="24"/>
          <w:szCs w:val="24"/>
        </w:rPr>
        <w:t>Aquilian</w:t>
      </w:r>
      <w:proofErr w:type="spellEnd"/>
      <w:r w:rsidR="00230AA6" w:rsidRPr="00DC4C60">
        <w:rPr>
          <w:rFonts w:ascii="Times New Roman" w:hAnsi="Times New Roman" w:cs="Times New Roman"/>
          <w:sz w:val="24"/>
          <w:szCs w:val="24"/>
        </w:rPr>
        <w:t xml:space="preserve"> action</w:t>
      </w:r>
      <w:r w:rsidR="00F8681C" w:rsidRPr="00DC4C60">
        <w:rPr>
          <w:rFonts w:ascii="Times New Roman" w:hAnsi="Times New Roman" w:cs="Times New Roman"/>
          <w:sz w:val="24"/>
          <w:szCs w:val="24"/>
        </w:rPr>
        <w:t xml:space="preserve">, </w:t>
      </w:r>
      <w:r w:rsidR="00370DA9" w:rsidRPr="00DC4C60">
        <w:rPr>
          <w:rFonts w:ascii="Times New Roman" w:hAnsi="Times New Roman" w:cs="Times New Roman"/>
          <w:sz w:val="24"/>
          <w:szCs w:val="24"/>
        </w:rPr>
        <w:t>namely,</w:t>
      </w:r>
      <w:r w:rsidR="00F8681C" w:rsidRPr="00DC4C60">
        <w:rPr>
          <w:rFonts w:ascii="Times New Roman" w:hAnsi="Times New Roman" w:cs="Times New Roman"/>
          <w:sz w:val="24"/>
          <w:szCs w:val="24"/>
        </w:rPr>
        <w:t xml:space="preserve"> wrongfulness and fault.  Before considering</w:t>
      </w:r>
      <w:r w:rsidR="00760E01" w:rsidRPr="00DC4C60">
        <w:rPr>
          <w:rFonts w:ascii="Times New Roman" w:hAnsi="Times New Roman" w:cs="Times New Roman"/>
          <w:sz w:val="24"/>
          <w:szCs w:val="24"/>
        </w:rPr>
        <w:t xml:space="preserve"> these issues however, it is necessary to restate the </w:t>
      </w:r>
      <w:r w:rsidR="0036573D" w:rsidRPr="00DC4C60">
        <w:rPr>
          <w:rFonts w:ascii="Times New Roman" w:hAnsi="Times New Roman" w:cs="Times New Roman"/>
          <w:sz w:val="24"/>
          <w:szCs w:val="24"/>
        </w:rPr>
        <w:t xml:space="preserve">relevant </w:t>
      </w:r>
      <w:r w:rsidR="00760E01" w:rsidRPr="00DC4C60">
        <w:rPr>
          <w:rFonts w:ascii="Times New Roman" w:hAnsi="Times New Roman" w:cs="Times New Roman"/>
          <w:sz w:val="24"/>
          <w:szCs w:val="24"/>
        </w:rPr>
        <w:t>facts of this</w:t>
      </w:r>
      <w:r w:rsidR="00A027DA" w:rsidRPr="00DC4C60">
        <w:rPr>
          <w:rFonts w:ascii="Times New Roman" w:hAnsi="Times New Roman" w:cs="Times New Roman"/>
          <w:sz w:val="24"/>
          <w:szCs w:val="24"/>
        </w:rPr>
        <w:t xml:space="preserve"> case</w:t>
      </w:r>
      <w:r w:rsidR="00760E01" w:rsidRPr="00DC4C60">
        <w:rPr>
          <w:rFonts w:ascii="Times New Roman" w:hAnsi="Times New Roman" w:cs="Times New Roman"/>
          <w:sz w:val="24"/>
          <w:szCs w:val="24"/>
        </w:rPr>
        <w:t>, to the extent that such facts are either common cause or not seriously in dispute.</w:t>
      </w:r>
    </w:p>
    <w:p w:rsidR="00466CDB" w:rsidRPr="00DC4C60" w:rsidRDefault="00466CDB" w:rsidP="005F061D">
      <w:pPr>
        <w:spacing w:after="0" w:line="240" w:lineRule="auto"/>
        <w:ind w:left="810" w:hanging="810"/>
        <w:jc w:val="both"/>
        <w:rPr>
          <w:rFonts w:ascii="Times New Roman" w:hAnsi="Times New Roman" w:cs="Times New Roman"/>
          <w:sz w:val="24"/>
          <w:szCs w:val="24"/>
        </w:rPr>
      </w:pPr>
    </w:p>
    <w:p w:rsidR="00466CDB" w:rsidRPr="00DC4C60" w:rsidRDefault="00466CDB" w:rsidP="00FF17BD">
      <w:pPr>
        <w:spacing w:after="0" w:line="480" w:lineRule="auto"/>
        <w:ind w:left="810" w:hanging="810"/>
        <w:jc w:val="both"/>
        <w:rPr>
          <w:rFonts w:ascii="Times New Roman" w:hAnsi="Times New Roman" w:cs="Times New Roman"/>
          <w:i/>
          <w:sz w:val="24"/>
          <w:szCs w:val="24"/>
        </w:rPr>
      </w:pPr>
      <w:r w:rsidRPr="00DC4C60">
        <w:rPr>
          <w:rFonts w:ascii="Times New Roman" w:hAnsi="Times New Roman" w:cs="Times New Roman"/>
          <w:i/>
          <w:sz w:val="24"/>
          <w:szCs w:val="24"/>
        </w:rPr>
        <w:t>THE AGREED FACTS</w:t>
      </w:r>
    </w:p>
    <w:p w:rsidR="00DC4C60" w:rsidRDefault="001310B5" w:rsidP="0070705C">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[1</w:t>
      </w:r>
      <w:r w:rsidR="004F7964" w:rsidRPr="00DC4C60">
        <w:rPr>
          <w:rFonts w:ascii="Times New Roman" w:hAnsi="Times New Roman" w:cs="Times New Roman"/>
          <w:sz w:val="24"/>
          <w:szCs w:val="24"/>
        </w:rPr>
        <w:t>9</w:t>
      </w:r>
      <w:r w:rsidRPr="00DC4C60">
        <w:rPr>
          <w:rFonts w:ascii="Times New Roman" w:hAnsi="Times New Roman" w:cs="Times New Roman"/>
          <w:sz w:val="24"/>
          <w:szCs w:val="24"/>
        </w:rPr>
        <w:t>]</w:t>
      </w:r>
      <w:r w:rsidR="005F5240" w:rsidRPr="00DC4C60">
        <w:rPr>
          <w:rFonts w:ascii="Times New Roman" w:hAnsi="Times New Roman" w:cs="Times New Roman"/>
          <w:sz w:val="24"/>
          <w:szCs w:val="24"/>
        </w:rPr>
        <w:tab/>
        <w:t xml:space="preserve">In the court </w:t>
      </w:r>
      <w:r w:rsidR="005F5240" w:rsidRPr="00DC4C60">
        <w:rPr>
          <w:rFonts w:ascii="Times New Roman" w:hAnsi="Times New Roman" w:cs="Times New Roman"/>
          <w:i/>
          <w:sz w:val="24"/>
          <w:szCs w:val="24"/>
        </w:rPr>
        <w:t xml:space="preserve">a quo, </w:t>
      </w:r>
      <w:r w:rsidR="005F5240" w:rsidRPr="00DC4C60">
        <w:rPr>
          <w:rFonts w:ascii="Times New Roman" w:hAnsi="Times New Roman" w:cs="Times New Roman"/>
          <w:sz w:val="24"/>
          <w:szCs w:val="24"/>
        </w:rPr>
        <w:t xml:space="preserve">as before this Court, the parties were agreed that the action instituted by the appellants arose out of the improper issue, by the </w:t>
      </w:r>
      <w:r w:rsidR="00C269C7" w:rsidRPr="00DC4C60">
        <w:rPr>
          <w:rFonts w:ascii="Times New Roman" w:hAnsi="Times New Roman" w:cs="Times New Roman"/>
          <w:sz w:val="24"/>
          <w:szCs w:val="24"/>
        </w:rPr>
        <w:t>respondent’s</w:t>
      </w:r>
      <w:r w:rsidR="005F5240" w:rsidRPr="00DC4C60">
        <w:rPr>
          <w:rFonts w:ascii="Times New Roman" w:hAnsi="Times New Roman" w:cs="Times New Roman"/>
          <w:sz w:val="24"/>
          <w:szCs w:val="24"/>
        </w:rPr>
        <w:t xml:space="preserve"> legal practitioner, of a writ of ejectment and attachment against the first appellant.  Indeed</w:t>
      </w:r>
      <w:r w:rsidR="000577BA" w:rsidRPr="00DC4C60">
        <w:rPr>
          <w:rFonts w:ascii="Times New Roman" w:hAnsi="Times New Roman" w:cs="Times New Roman"/>
          <w:sz w:val="24"/>
          <w:szCs w:val="24"/>
        </w:rPr>
        <w:t>,</w:t>
      </w:r>
      <w:r w:rsidR="005F5240" w:rsidRPr="00DC4C60">
        <w:rPr>
          <w:rFonts w:ascii="Times New Roman" w:hAnsi="Times New Roman" w:cs="Times New Roman"/>
          <w:sz w:val="24"/>
          <w:szCs w:val="24"/>
        </w:rPr>
        <w:t xml:space="preserve"> before the court </w:t>
      </w:r>
      <w:r w:rsidR="005F5240" w:rsidRPr="00DC4C60">
        <w:rPr>
          <w:rFonts w:ascii="Times New Roman" w:hAnsi="Times New Roman" w:cs="Times New Roman"/>
          <w:i/>
          <w:sz w:val="24"/>
          <w:szCs w:val="24"/>
        </w:rPr>
        <w:t>a quo</w:t>
      </w:r>
      <w:r w:rsidR="000577BA" w:rsidRPr="00DC4C60">
        <w:rPr>
          <w:rFonts w:ascii="Times New Roman" w:hAnsi="Times New Roman" w:cs="Times New Roman"/>
          <w:i/>
          <w:sz w:val="24"/>
          <w:szCs w:val="24"/>
        </w:rPr>
        <w:t>,</w:t>
      </w:r>
      <w:r w:rsidR="005F5240" w:rsidRPr="00DC4C60">
        <w:rPr>
          <w:rFonts w:ascii="Times New Roman" w:hAnsi="Times New Roman" w:cs="Times New Roman"/>
          <w:i/>
          <w:sz w:val="24"/>
          <w:szCs w:val="24"/>
        </w:rPr>
        <w:t xml:space="preserve"> </w:t>
      </w:r>
      <w:r w:rsidR="005F5240" w:rsidRPr="00DC4C60">
        <w:rPr>
          <w:rFonts w:ascii="Times New Roman" w:hAnsi="Times New Roman" w:cs="Times New Roman"/>
          <w:sz w:val="24"/>
          <w:szCs w:val="24"/>
        </w:rPr>
        <w:t>it was common cause that</w:t>
      </w:r>
      <w:r w:rsidR="000577BA" w:rsidRPr="00DC4C60">
        <w:rPr>
          <w:rFonts w:ascii="Times New Roman" w:hAnsi="Times New Roman" w:cs="Times New Roman"/>
          <w:sz w:val="24"/>
          <w:szCs w:val="24"/>
        </w:rPr>
        <w:t>,</w:t>
      </w:r>
      <w:r w:rsidR="005F5240" w:rsidRPr="00DC4C60">
        <w:rPr>
          <w:rFonts w:ascii="Times New Roman" w:hAnsi="Times New Roman" w:cs="Times New Roman"/>
          <w:sz w:val="24"/>
          <w:szCs w:val="24"/>
        </w:rPr>
        <w:t xml:space="preserve"> in </w:t>
      </w:r>
      <w:r w:rsidR="00993A6F" w:rsidRPr="00DC4C60">
        <w:rPr>
          <w:rFonts w:ascii="Times New Roman" w:hAnsi="Times New Roman" w:cs="Times New Roman"/>
          <w:sz w:val="24"/>
          <w:szCs w:val="24"/>
        </w:rPr>
        <w:t>order</w:t>
      </w:r>
      <w:r w:rsidR="0084053A" w:rsidRPr="00DC4C60">
        <w:rPr>
          <w:rFonts w:ascii="Times New Roman" w:hAnsi="Times New Roman" w:cs="Times New Roman"/>
          <w:sz w:val="24"/>
          <w:szCs w:val="24"/>
        </w:rPr>
        <w:t xml:space="preserve"> to execute upon the judgment granted in its favour but which had</w:t>
      </w:r>
      <w:r w:rsidR="00993A6F" w:rsidRPr="00DC4C60">
        <w:rPr>
          <w:rFonts w:ascii="Times New Roman" w:hAnsi="Times New Roman" w:cs="Times New Roman"/>
          <w:sz w:val="24"/>
          <w:szCs w:val="24"/>
        </w:rPr>
        <w:t xml:space="preserve"> </w:t>
      </w:r>
      <w:r w:rsidR="0084053A" w:rsidRPr="00DC4C60">
        <w:rPr>
          <w:rFonts w:ascii="Times New Roman" w:hAnsi="Times New Roman" w:cs="Times New Roman"/>
          <w:sz w:val="24"/>
          <w:szCs w:val="24"/>
        </w:rPr>
        <w:t>been appealed against, the respondent required the leave</w:t>
      </w:r>
      <w:r w:rsidR="008011CC" w:rsidRPr="00DC4C60">
        <w:rPr>
          <w:rFonts w:ascii="Times New Roman" w:hAnsi="Times New Roman" w:cs="Times New Roman"/>
          <w:sz w:val="24"/>
          <w:szCs w:val="24"/>
        </w:rPr>
        <w:t xml:space="preserve"> of the court to execute that judgment</w:t>
      </w:r>
      <w:r w:rsidR="00EB4C94" w:rsidRPr="00DC4C60">
        <w:rPr>
          <w:rFonts w:ascii="Times New Roman" w:hAnsi="Times New Roman" w:cs="Times New Roman"/>
          <w:sz w:val="24"/>
          <w:szCs w:val="24"/>
        </w:rPr>
        <w:t>.  T</w:t>
      </w:r>
      <w:r w:rsidR="008011CC" w:rsidRPr="00DC4C60">
        <w:rPr>
          <w:rFonts w:ascii="Times New Roman" w:hAnsi="Times New Roman" w:cs="Times New Roman"/>
          <w:sz w:val="24"/>
          <w:szCs w:val="24"/>
        </w:rPr>
        <w:t xml:space="preserve">his the respondent’s legal </w:t>
      </w:r>
      <w:r w:rsidR="008011CC" w:rsidRPr="00DC4C60">
        <w:rPr>
          <w:rFonts w:ascii="Times New Roman" w:hAnsi="Times New Roman" w:cs="Times New Roman"/>
          <w:sz w:val="24"/>
          <w:szCs w:val="24"/>
        </w:rPr>
        <w:lastRenderedPageBreak/>
        <w:t xml:space="preserve">practitioner had not applied for, apparently out of a lack of appreciation of the correct legal position in the circumstances. </w:t>
      </w:r>
    </w:p>
    <w:p w:rsidR="00E03512" w:rsidRPr="00DC4C60" w:rsidRDefault="00EB4C94" w:rsidP="00DC4C60">
      <w:pPr>
        <w:spacing w:after="0" w:line="24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 xml:space="preserve"> </w:t>
      </w:r>
    </w:p>
    <w:p w:rsidR="008332AE" w:rsidRPr="00DC4C60" w:rsidRDefault="00E03512" w:rsidP="0070705C">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[20]</w:t>
      </w:r>
      <w:r w:rsidRPr="00DC4C60">
        <w:rPr>
          <w:rFonts w:ascii="Times New Roman" w:hAnsi="Times New Roman" w:cs="Times New Roman"/>
          <w:sz w:val="24"/>
          <w:szCs w:val="24"/>
        </w:rPr>
        <w:tab/>
      </w:r>
      <w:r w:rsidR="008011CC" w:rsidRPr="00DC4C60">
        <w:rPr>
          <w:rFonts w:ascii="Times New Roman" w:hAnsi="Times New Roman" w:cs="Times New Roman"/>
          <w:sz w:val="24"/>
          <w:szCs w:val="24"/>
        </w:rPr>
        <w:t>It was common cause that the respondent had left its affairs in the hands of its legal practitioner</w:t>
      </w:r>
      <w:r w:rsidR="00111F04" w:rsidRPr="00DC4C60">
        <w:rPr>
          <w:rFonts w:ascii="Times New Roman" w:hAnsi="Times New Roman" w:cs="Times New Roman"/>
          <w:sz w:val="24"/>
          <w:szCs w:val="24"/>
        </w:rPr>
        <w:t>,</w:t>
      </w:r>
      <w:r w:rsidR="008011CC" w:rsidRPr="00DC4C60">
        <w:rPr>
          <w:rFonts w:ascii="Times New Roman" w:hAnsi="Times New Roman" w:cs="Times New Roman"/>
          <w:sz w:val="24"/>
          <w:szCs w:val="24"/>
        </w:rPr>
        <w:t xml:space="preserve"> believing </w:t>
      </w:r>
      <w:r w:rsidR="007302D3" w:rsidRPr="00DC4C60">
        <w:rPr>
          <w:rFonts w:ascii="Times New Roman" w:hAnsi="Times New Roman" w:cs="Times New Roman"/>
          <w:sz w:val="24"/>
          <w:szCs w:val="24"/>
        </w:rPr>
        <w:t xml:space="preserve">that he would professionally handle </w:t>
      </w:r>
      <w:r w:rsidR="001E7CEB" w:rsidRPr="00DC4C60">
        <w:rPr>
          <w:rFonts w:ascii="Times New Roman" w:hAnsi="Times New Roman" w:cs="Times New Roman"/>
          <w:sz w:val="24"/>
          <w:szCs w:val="24"/>
        </w:rPr>
        <w:t>those</w:t>
      </w:r>
      <w:r w:rsidR="007302D3" w:rsidRPr="00DC4C60">
        <w:rPr>
          <w:rFonts w:ascii="Times New Roman" w:hAnsi="Times New Roman" w:cs="Times New Roman"/>
          <w:sz w:val="24"/>
          <w:szCs w:val="24"/>
        </w:rPr>
        <w:t xml:space="preserve"> affairs.</w:t>
      </w:r>
      <w:r w:rsidR="008011CC" w:rsidRPr="00DC4C60">
        <w:rPr>
          <w:rFonts w:ascii="Times New Roman" w:hAnsi="Times New Roman" w:cs="Times New Roman"/>
          <w:sz w:val="24"/>
          <w:szCs w:val="24"/>
        </w:rPr>
        <w:t xml:space="preserve">  The fault in not applying for leave and thereafter in instructing the Messenger of Court to proceed to evict the first appellant and attach its property was that of the legal practitioner.</w:t>
      </w:r>
      <w:r w:rsidR="00A53F10" w:rsidRPr="00DC4C60">
        <w:rPr>
          <w:rFonts w:ascii="Times New Roman" w:hAnsi="Times New Roman" w:cs="Times New Roman"/>
          <w:sz w:val="24"/>
          <w:szCs w:val="24"/>
        </w:rPr>
        <w:t xml:space="preserve">  </w:t>
      </w:r>
      <w:r w:rsidR="008C4746" w:rsidRPr="00DC4C60">
        <w:rPr>
          <w:rFonts w:ascii="Times New Roman" w:hAnsi="Times New Roman" w:cs="Times New Roman"/>
          <w:sz w:val="24"/>
          <w:szCs w:val="24"/>
        </w:rPr>
        <w:t xml:space="preserve">The respondent was not involved in </w:t>
      </w:r>
      <w:r w:rsidR="00EB4C94" w:rsidRPr="00DC4C60">
        <w:rPr>
          <w:rFonts w:ascii="Times New Roman" w:hAnsi="Times New Roman" w:cs="Times New Roman"/>
          <w:sz w:val="24"/>
          <w:szCs w:val="24"/>
        </w:rPr>
        <w:t xml:space="preserve">the making of </w:t>
      </w:r>
      <w:r w:rsidR="008C4746" w:rsidRPr="00DC4C60">
        <w:rPr>
          <w:rFonts w:ascii="Times New Roman" w:hAnsi="Times New Roman" w:cs="Times New Roman"/>
          <w:sz w:val="24"/>
          <w:szCs w:val="24"/>
        </w:rPr>
        <w:t xml:space="preserve">this decision nor was it aware of the fact that the eviction and attachment were unlawful.  In short the respondent had not done anything beyond instructing </w:t>
      </w:r>
      <w:r w:rsidR="002A41DF" w:rsidRPr="00DC4C60">
        <w:rPr>
          <w:rFonts w:ascii="Times New Roman" w:hAnsi="Times New Roman" w:cs="Times New Roman"/>
          <w:sz w:val="24"/>
          <w:szCs w:val="24"/>
        </w:rPr>
        <w:t>its</w:t>
      </w:r>
      <w:r w:rsidR="008C4746" w:rsidRPr="00DC4C60">
        <w:rPr>
          <w:rFonts w:ascii="Times New Roman" w:hAnsi="Times New Roman" w:cs="Times New Roman"/>
          <w:sz w:val="24"/>
          <w:szCs w:val="24"/>
        </w:rPr>
        <w:t xml:space="preserve"> legal practitioner to represent it</w:t>
      </w:r>
      <w:r w:rsidR="003A6E37" w:rsidRPr="00DC4C60">
        <w:rPr>
          <w:rFonts w:ascii="Times New Roman" w:hAnsi="Times New Roman" w:cs="Times New Roman"/>
          <w:sz w:val="24"/>
          <w:szCs w:val="24"/>
        </w:rPr>
        <w:t xml:space="preserve"> in the ensuing litigation.</w:t>
      </w:r>
    </w:p>
    <w:p w:rsidR="00DD7702" w:rsidRPr="00DC4C60" w:rsidRDefault="00DD7702" w:rsidP="006A1272">
      <w:pPr>
        <w:spacing w:after="0" w:line="240" w:lineRule="auto"/>
        <w:ind w:left="810" w:hanging="810"/>
        <w:jc w:val="both"/>
        <w:rPr>
          <w:rFonts w:ascii="Times New Roman" w:hAnsi="Times New Roman" w:cs="Times New Roman"/>
          <w:sz w:val="24"/>
          <w:szCs w:val="24"/>
        </w:rPr>
      </w:pPr>
    </w:p>
    <w:p w:rsidR="00D022B2" w:rsidRDefault="009C5EA7" w:rsidP="009C5EA7">
      <w:pPr>
        <w:spacing w:after="0" w:line="240" w:lineRule="auto"/>
        <w:jc w:val="both"/>
        <w:rPr>
          <w:rFonts w:ascii="Times New Roman" w:hAnsi="Times New Roman" w:cs="Times New Roman"/>
          <w:sz w:val="24"/>
          <w:szCs w:val="24"/>
        </w:rPr>
      </w:pPr>
      <w:r w:rsidRPr="00DC4C60">
        <w:rPr>
          <w:rFonts w:ascii="Times New Roman" w:hAnsi="Times New Roman" w:cs="Times New Roman"/>
          <w:i/>
          <w:sz w:val="24"/>
          <w:szCs w:val="24"/>
        </w:rPr>
        <w:t>WHETHER A PARTY IS LIABLE FOR ITS LEGAL PRACTITIONER’S DELICTS</w:t>
      </w:r>
      <w:r w:rsidR="0084053A" w:rsidRPr="00DC4C60">
        <w:rPr>
          <w:rFonts w:ascii="Times New Roman" w:hAnsi="Times New Roman" w:cs="Times New Roman"/>
          <w:sz w:val="24"/>
          <w:szCs w:val="24"/>
        </w:rPr>
        <w:t xml:space="preserve"> </w:t>
      </w:r>
      <w:r w:rsidR="001310B5" w:rsidRPr="00DC4C60">
        <w:rPr>
          <w:rFonts w:ascii="Times New Roman" w:hAnsi="Times New Roman" w:cs="Times New Roman"/>
          <w:sz w:val="24"/>
          <w:szCs w:val="24"/>
        </w:rPr>
        <w:tab/>
      </w:r>
    </w:p>
    <w:p w:rsidR="00DC4C60" w:rsidRPr="00DC4C60" w:rsidRDefault="00DC4C60" w:rsidP="009C5EA7">
      <w:pPr>
        <w:spacing w:after="0" w:line="240" w:lineRule="auto"/>
        <w:jc w:val="both"/>
        <w:rPr>
          <w:rFonts w:ascii="Times New Roman" w:hAnsi="Times New Roman" w:cs="Times New Roman"/>
          <w:sz w:val="24"/>
          <w:szCs w:val="24"/>
        </w:rPr>
      </w:pPr>
    </w:p>
    <w:p w:rsidR="00CD7172" w:rsidRPr="00DC4C60" w:rsidRDefault="00A007BB" w:rsidP="00B31AFE">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[2</w:t>
      </w:r>
      <w:r w:rsidR="007F04E5" w:rsidRPr="00DC4C60">
        <w:rPr>
          <w:rFonts w:ascii="Times New Roman" w:hAnsi="Times New Roman" w:cs="Times New Roman"/>
          <w:sz w:val="24"/>
          <w:szCs w:val="24"/>
        </w:rPr>
        <w:t>1</w:t>
      </w:r>
      <w:r w:rsidR="0063243F" w:rsidRPr="00DC4C60">
        <w:rPr>
          <w:rFonts w:ascii="Times New Roman" w:hAnsi="Times New Roman" w:cs="Times New Roman"/>
          <w:sz w:val="24"/>
          <w:szCs w:val="24"/>
        </w:rPr>
        <w:t>]</w:t>
      </w:r>
      <w:r w:rsidR="008332AE" w:rsidRPr="00DC4C60">
        <w:rPr>
          <w:rFonts w:ascii="Times New Roman" w:hAnsi="Times New Roman" w:cs="Times New Roman"/>
          <w:sz w:val="24"/>
          <w:szCs w:val="24"/>
        </w:rPr>
        <w:tab/>
      </w:r>
      <w:r w:rsidR="00517AFE" w:rsidRPr="00DC4C60">
        <w:rPr>
          <w:rFonts w:ascii="Times New Roman" w:hAnsi="Times New Roman" w:cs="Times New Roman"/>
          <w:sz w:val="24"/>
          <w:szCs w:val="24"/>
        </w:rPr>
        <w:t xml:space="preserve">In my view, this question is central.  What </w:t>
      </w:r>
      <w:r w:rsidR="008332AE" w:rsidRPr="00DC4C60">
        <w:rPr>
          <w:rFonts w:ascii="Times New Roman" w:hAnsi="Times New Roman" w:cs="Times New Roman"/>
          <w:sz w:val="24"/>
          <w:szCs w:val="24"/>
        </w:rPr>
        <w:t xml:space="preserve">is the relationship between the respondent and its legal practitioner </w:t>
      </w:r>
      <w:r w:rsidR="00152F3F" w:rsidRPr="00DC4C60">
        <w:rPr>
          <w:rFonts w:ascii="Times New Roman" w:hAnsi="Times New Roman" w:cs="Times New Roman"/>
          <w:sz w:val="24"/>
          <w:szCs w:val="24"/>
        </w:rPr>
        <w:t>in terms of our</w:t>
      </w:r>
      <w:r w:rsidR="008332AE" w:rsidRPr="00DC4C60">
        <w:rPr>
          <w:rFonts w:ascii="Times New Roman" w:hAnsi="Times New Roman" w:cs="Times New Roman"/>
          <w:sz w:val="24"/>
          <w:szCs w:val="24"/>
        </w:rPr>
        <w:t xml:space="preserve"> law</w:t>
      </w:r>
      <w:r w:rsidR="006A1272" w:rsidRPr="00DC4C60">
        <w:rPr>
          <w:rFonts w:ascii="Times New Roman" w:hAnsi="Times New Roman" w:cs="Times New Roman"/>
          <w:sz w:val="24"/>
          <w:szCs w:val="24"/>
        </w:rPr>
        <w:t xml:space="preserve"> of </w:t>
      </w:r>
      <w:proofErr w:type="spellStart"/>
      <w:r w:rsidR="006A1272" w:rsidRPr="00DC4C60">
        <w:rPr>
          <w:rFonts w:ascii="Times New Roman" w:hAnsi="Times New Roman" w:cs="Times New Roman"/>
          <w:sz w:val="24"/>
          <w:szCs w:val="24"/>
        </w:rPr>
        <w:t>delict</w:t>
      </w:r>
      <w:proofErr w:type="spellEnd"/>
      <w:r w:rsidR="008332AE" w:rsidRPr="00DC4C60">
        <w:rPr>
          <w:rFonts w:ascii="Times New Roman" w:hAnsi="Times New Roman" w:cs="Times New Roman"/>
          <w:sz w:val="24"/>
          <w:szCs w:val="24"/>
        </w:rPr>
        <w:t>?  Is it simply one of principal and agent as submitted by the appellant?</w:t>
      </w:r>
    </w:p>
    <w:p w:rsidR="00C8469F" w:rsidRPr="00DC4C60" w:rsidRDefault="00C8469F" w:rsidP="00DC4C60">
      <w:pPr>
        <w:spacing w:after="0" w:line="240" w:lineRule="auto"/>
        <w:ind w:left="810" w:hanging="810"/>
        <w:jc w:val="both"/>
        <w:rPr>
          <w:rFonts w:ascii="Times New Roman" w:hAnsi="Times New Roman" w:cs="Times New Roman"/>
          <w:i/>
          <w:sz w:val="24"/>
          <w:szCs w:val="24"/>
        </w:rPr>
      </w:pPr>
    </w:p>
    <w:p w:rsidR="00CF327A" w:rsidRPr="00DC4C60" w:rsidRDefault="000C53C9" w:rsidP="00104E82">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[2</w:t>
      </w:r>
      <w:r w:rsidR="007F04E5" w:rsidRPr="00DC4C60">
        <w:rPr>
          <w:rFonts w:ascii="Times New Roman" w:hAnsi="Times New Roman" w:cs="Times New Roman"/>
          <w:sz w:val="24"/>
          <w:szCs w:val="24"/>
        </w:rPr>
        <w:t>2</w:t>
      </w:r>
      <w:r w:rsidR="00CD7172" w:rsidRPr="00DC4C60">
        <w:rPr>
          <w:rFonts w:ascii="Times New Roman" w:hAnsi="Times New Roman" w:cs="Times New Roman"/>
          <w:sz w:val="24"/>
          <w:szCs w:val="24"/>
        </w:rPr>
        <w:t>]</w:t>
      </w:r>
      <w:r w:rsidR="00B06A3A" w:rsidRPr="00DC4C60">
        <w:rPr>
          <w:rFonts w:ascii="Times New Roman" w:hAnsi="Times New Roman" w:cs="Times New Roman"/>
          <w:sz w:val="24"/>
          <w:szCs w:val="24"/>
        </w:rPr>
        <w:tab/>
      </w:r>
      <w:r w:rsidR="003B351F" w:rsidRPr="00DC4C60">
        <w:rPr>
          <w:rFonts w:ascii="Times New Roman" w:hAnsi="Times New Roman" w:cs="Times New Roman"/>
          <w:sz w:val="24"/>
          <w:szCs w:val="24"/>
        </w:rPr>
        <w:t xml:space="preserve">The position in English law is clear.  A </w:t>
      </w:r>
      <w:r w:rsidRPr="00DC4C60">
        <w:rPr>
          <w:rFonts w:ascii="Times New Roman" w:hAnsi="Times New Roman" w:cs="Times New Roman"/>
          <w:sz w:val="24"/>
          <w:szCs w:val="24"/>
        </w:rPr>
        <w:t>legal practitioner</w:t>
      </w:r>
      <w:r w:rsidR="003B351F" w:rsidRPr="00DC4C60">
        <w:rPr>
          <w:rFonts w:ascii="Times New Roman" w:hAnsi="Times New Roman" w:cs="Times New Roman"/>
          <w:sz w:val="24"/>
          <w:szCs w:val="24"/>
        </w:rPr>
        <w:t xml:space="preserve"> </w:t>
      </w:r>
      <w:r w:rsidR="002D0DDF" w:rsidRPr="00DC4C60">
        <w:rPr>
          <w:rFonts w:ascii="Times New Roman" w:hAnsi="Times New Roman" w:cs="Times New Roman"/>
          <w:sz w:val="24"/>
          <w:szCs w:val="24"/>
        </w:rPr>
        <w:t>is his client</w:t>
      </w:r>
      <w:r w:rsidR="005571A4" w:rsidRPr="00DC4C60">
        <w:rPr>
          <w:rFonts w:ascii="Times New Roman" w:hAnsi="Times New Roman" w:cs="Times New Roman"/>
          <w:sz w:val="24"/>
          <w:szCs w:val="24"/>
        </w:rPr>
        <w:t>’</w:t>
      </w:r>
      <w:r w:rsidR="002D0DDF" w:rsidRPr="00DC4C60">
        <w:rPr>
          <w:rFonts w:ascii="Times New Roman" w:hAnsi="Times New Roman" w:cs="Times New Roman"/>
          <w:sz w:val="24"/>
          <w:szCs w:val="24"/>
        </w:rPr>
        <w:t xml:space="preserve">s agent.  What he does or does not do binds his client.  The act of the </w:t>
      </w:r>
      <w:r w:rsidRPr="00DC4C60">
        <w:rPr>
          <w:rFonts w:ascii="Times New Roman" w:hAnsi="Times New Roman" w:cs="Times New Roman"/>
          <w:sz w:val="24"/>
          <w:szCs w:val="24"/>
        </w:rPr>
        <w:t>legal practitioner</w:t>
      </w:r>
      <w:r w:rsidR="002D0DDF" w:rsidRPr="00DC4C60">
        <w:rPr>
          <w:rFonts w:ascii="Times New Roman" w:hAnsi="Times New Roman" w:cs="Times New Roman"/>
          <w:sz w:val="24"/>
          <w:szCs w:val="24"/>
        </w:rPr>
        <w:t xml:space="preserve"> is the act </w:t>
      </w:r>
      <w:r w:rsidR="0061186B" w:rsidRPr="00DC4C60">
        <w:rPr>
          <w:rFonts w:ascii="Times New Roman" w:hAnsi="Times New Roman" w:cs="Times New Roman"/>
          <w:sz w:val="24"/>
          <w:szCs w:val="24"/>
        </w:rPr>
        <w:t xml:space="preserve">of </w:t>
      </w:r>
      <w:r w:rsidR="002D0DDF" w:rsidRPr="00DC4C60">
        <w:rPr>
          <w:rFonts w:ascii="Times New Roman" w:hAnsi="Times New Roman" w:cs="Times New Roman"/>
          <w:sz w:val="24"/>
          <w:szCs w:val="24"/>
        </w:rPr>
        <w:t xml:space="preserve">the client.  This is the position </w:t>
      </w:r>
      <w:r w:rsidR="0015666F" w:rsidRPr="00DC4C60">
        <w:rPr>
          <w:rFonts w:ascii="Times New Roman" w:hAnsi="Times New Roman" w:cs="Times New Roman"/>
          <w:sz w:val="24"/>
          <w:szCs w:val="24"/>
        </w:rPr>
        <w:t>both</w:t>
      </w:r>
      <w:r w:rsidR="002D0DDF" w:rsidRPr="00DC4C60">
        <w:rPr>
          <w:rFonts w:ascii="Times New Roman" w:hAnsi="Times New Roman" w:cs="Times New Roman"/>
          <w:sz w:val="24"/>
          <w:szCs w:val="24"/>
        </w:rPr>
        <w:t xml:space="preserve"> in contract or </w:t>
      </w:r>
      <w:proofErr w:type="spellStart"/>
      <w:r w:rsidR="002D0DDF" w:rsidRPr="00DC4C60">
        <w:rPr>
          <w:rFonts w:ascii="Times New Roman" w:hAnsi="Times New Roman" w:cs="Times New Roman"/>
          <w:sz w:val="24"/>
          <w:szCs w:val="24"/>
        </w:rPr>
        <w:t>delicit</w:t>
      </w:r>
      <w:proofErr w:type="spellEnd"/>
      <w:r w:rsidR="002D0DDF" w:rsidRPr="00DC4C60">
        <w:rPr>
          <w:rFonts w:ascii="Times New Roman" w:hAnsi="Times New Roman" w:cs="Times New Roman"/>
          <w:sz w:val="24"/>
          <w:szCs w:val="24"/>
        </w:rPr>
        <w:t xml:space="preserve">. </w:t>
      </w:r>
    </w:p>
    <w:p w:rsidR="00CF327A" w:rsidRPr="00DC4C60" w:rsidRDefault="002D0DDF" w:rsidP="00CF327A">
      <w:pPr>
        <w:spacing w:after="0" w:line="24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 xml:space="preserve"> </w:t>
      </w:r>
    </w:p>
    <w:p w:rsidR="00270675" w:rsidRPr="00DC4C60" w:rsidRDefault="00CF327A" w:rsidP="00104E82">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[2</w:t>
      </w:r>
      <w:r w:rsidR="007F04E5" w:rsidRPr="00DC4C60">
        <w:rPr>
          <w:rFonts w:ascii="Times New Roman" w:hAnsi="Times New Roman" w:cs="Times New Roman"/>
          <w:sz w:val="24"/>
          <w:szCs w:val="24"/>
        </w:rPr>
        <w:t>3</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F66F57" w:rsidRPr="00DC4C60">
        <w:rPr>
          <w:rFonts w:ascii="Times New Roman" w:hAnsi="Times New Roman" w:cs="Times New Roman"/>
          <w:sz w:val="24"/>
          <w:szCs w:val="24"/>
        </w:rPr>
        <w:t xml:space="preserve">The above position has been stated and restated in various English cases.  </w:t>
      </w:r>
      <w:r w:rsidR="002D0DDF" w:rsidRPr="00DC4C60">
        <w:rPr>
          <w:rFonts w:ascii="Times New Roman" w:hAnsi="Times New Roman" w:cs="Times New Roman"/>
          <w:sz w:val="24"/>
          <w:szCs w:val="24"/>
        </w:rPr>
        <w:t xml:space="preserve">In </w:t>
      </w:r>
      <w:proofErr w:type="spellStart"/>
      <w:r w:rsidR="002D0DDF" w:rsidRPr="00DC4C60">
        <w:rPr>
          <w:rFonts w:ascii="Times New Roman" w:hAnsi="Times New Roman" w:cs="Times New Roman"/>
          <w:i/>
          <w:sz w:val="24"/>
          <w:szCs w:val="24"/>
        </w:rPr>
        <w:t>Collett</w:t>
      </w:r>
      <w:proofErr w:type="spellEnd"/>
      <w:r w:rsidR="002D0DDF" w:rsidRPr="00DC4C60">
        <w:rPr>
          <w:rFonts w:ascii="Times New Roman" w:hAnsi="Times New Roman" w:cs="Times New Roman"/>
          <w:i/>
          <w:sz w:val="24"/>
          <w:szCs w:val="24"/>
        </w:rPr>
        <w:t xml:space="preserve"> v Foster</w:t>
      </w:r>
      <w:r w:rsidR="004A3F33" w:rsidRPr="00DC4C60">
        <w:rPr>
          <w:rFonts w:ascii="Times New Roman" w:hAnsi="Times New Roman" w:cs="Times New Roman"/>
          <w:i/>
          <w:sz w:val="24"/>
          <w:szCs w:val="24"/>
        </w:rPr>
        <w:t xml:space="preserve"> </w:t>
      </w:r>
      <w:r w:rsidR="004A3F33" w:rsidRPr="00DC4C60">
        <w:rPr>
          <w:rFonts w:ascii="Times New Roman" w:hAnsi="Times New Roman" w:cs="Times New Roman"/>
          <w:sz w:val="24"/>
          <w:szCs w:val="24"/>
        </w:rPr>
        <w:t xml:space="preserve">1857 2 H + N 356, 157 ER 147 </w:t>
      </w:r>
      <w:r w:rsidR="002D0DDF" w:rsidRPr="00DC4C60">
        <w:rPr>
          <w:rFonts w:ascii="Times New Roman" w:hAnsi="Times New Roman" w:cs="Times New Roman"/>
          <w:sz w:val="24"/>
          <w:szCs w:val="24"/>
        </w:rPr>
        <w:t xml:space="preserve">the court </w:t>
      </w:r>
      <w:r w:rsidR="006051CE" w:rsidRPr="00DC4C60">
        <w:rPr>
          <w:rFonts w:ascii="Times New Roman" w:hAnsi="Times New Roman" w:cs="Times New Roman"/>
          <w:sz w:val="24"/>
          <w:szCs w:val="24"/>
        </w:rPr>
        <w:t>stated</w:t>
      </w:r>
      <w:r w:rsidR="002D0DDF" w:rsidRPr="00DC4C60">
        <w:rPr>
          <w:rFonts w:ascii="Times New Roman" w:hAnsi="Times New Roman" w:cs="Times New Roman"/>
          <w:sz w:val="24"/>
          <w:szCs w:val="24"/>
        </w:rPr>
        <w:t xml:space="preserve"> at p 150:-</w:t>
      </w:r>
    </w:p>
    <w:p w:rsidR="002D0DDF" w:rsidRPr="00DC4C60" w:rsidRDefault="002D0DDF" w:rsidP="00CF327A">
      <w:pPr>
        <w:spacing w:after="0" w:line="24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t>“I have always understood</w:t>
      </w:r>
      <w:r w:rsidR="009E6EDE" w:rsidRPr="00DC4C60">
        <w:rPr>
          <w:rFonts w:ascii="Times New Roman" w:hAnsi="Times New Roman" w:cs="Times New Roman"/>
          <w:sz w:val="24"/>
          <w:szCs w:val="24"/>
        </w:rPr>
        <w:t xml:space="preserve"> that</w:t>
      </w:r>
      <w:r w:rsidR="001578D7" w:rsidRPr="00DC4C60">
        <w:rPr>
          <w:rFonts w:ascii="Times New Roman" w:hAnsi="Times New Roman" w:cs="Times New Roman"/>
          <w:sz w:val="24"/>
          <w:szCs w:val="24"/>
        </w:rPr>
        <w:t>,</w:t>
      </w:r>
      <w:r w:rsidR="009E6EDE" w:rsidRPr="00DC4C60">
        <w:rPr>
          <w:rFonts w:ascii="Times New Roman" w:hAnsi="Times New Roman" w:cs="Times New Roman"/>
          <w:sz w:val="24"/>
          <w:szCs w:val="24"/>
        </w:rPr>
        <w:t xml:space="preserve"> where a party employs an attorney, and judgment is obtained and execution issued, and that execution set aside on the ground of irregularity, then the client is liable for any act of trespass under that process. The writ is a justification to the officer but not to the party. The attorney who has gone beyond his duty becomes responsible with his client. An attorney is a peculiar kind of agent; in the Court he is put in the place and stead of the client, and is authorized to take proceedings on his behalf, but the client, who rarely knows what proceedings the attorney takes, is responsible. </w:t>
      </w:r>
      <w:r w:rsidR="009E6EDE" w:rsidRPr="00DC4C60">
        <w:rPr>
          <w:rFonts w:ascii="Times New Roman" w:hAnsi="Times New Roman" w:cs="Times New Roman"/>
          <w:sz w:val="24"/>
          <w:szCs w:val="24"/>
        </w:rPr>
        <w:lastRenderedPageBreak/>
        <w:t>This principle has been so long settled and laid down in the books that I do not wi</w:t>
      </w:r>
      <w:r w:rsidR="000121CD" w:rsidRPr="00DC4C60">
        <w:rPr>
          <w:rFonts w:ascii="Times New Roman" w:hAnsi="Times New Roman" w:cs="Times New Roman"/>
          <w:sz w:val="24"/>
          <w:szCs w:val="24"/>
        </w:rPr>
        <w:t>s</w:t>
      </w:r>
      <w:r w:rsidR="009E6EDE" w:rsidRPr="00DC4C60">
        <w:rPr>
          <w:rFonts w:ascii="Times New Roman" w:hAnsi="Times New Roman" w:cs="Times New Roman"/>
          <w:sz w:val="24"/>
          <w:szCs w:val="24"/>
        </w:rPr>
        <w:t>h it to be understood that I entertain the slightest doubt upon this subject</w:t>
      </w:r>
      <w:r w:rsidR="0003740B" w:rsidRPr="00DC4C60">
        <w:rPr>
          <w:rFonts w:ascii="Times New Roman" w:hAnsi="Times New Roman" w:cs="Times New Roman"/>
          <w:sz w:val="24"/>
          <w:szCs w:val="24"/>
        </w:rPr>
        <w:t>……</w:t>
      </w:r>
      <w:r w:rsidR="00AA4A6D" w:rsidRPr="00DC4C60">
        <w:rPr>
          <w:rFonts w:ascii="Times New Roman" w:hAnsi="Times New Roman" w:cs="Times New Roman"/>
          <w:sz w:val="24"/>
          <w:szCs w:val="24"/>
        </w:rPr>
        <w:t>……</w:t>
      </w:r>
      <w:r w:rsidR="009E6EDE" w:rsidRPr="00DC4C60">
        <w:rPr>
          <w:rFonts w:ascii="Times New Roman" w:hAnsi="Times New Roman" w:cs="Times New Roman"/>
          <w:sz w:val="24"/>
          <w:szCs w:val="24"/>
        </w:rPr>
        <w:t xml:space="preserve"> But the general rule in the ca</w:t>
      </w:r>
      <w:r w:rsidR="0003740B" w:rsidRPr="00DC4C60">
        <w:rPr>
          <w:rFonts w:ascii="Times New Roman" w:hAnsi="Times New Roman" w:cs="Times New Roman"/>
          <w:sz w:val="24"/>
          <w:szCs w:val="24"/>
        </w:rPr>
        <w:t>s</w:t>
      </w:r>
      <w:r w:rsidR="009E6EDE" w:rsidRPr="00DC4C60">
        <w:rPr>
          <w:rFonts w:ascii="Times New Roman" w:hAnsi="Times New Roman" w:cs="Times New Roman"/>
          <w:sz w:val="24"/>
          <w:szCs w:val="24"/>
        </w:rPr>
        <w:t>e of attorney and client is, that when legal process issues, and a trespass is committed, and the writ is afterwards set aside, the principal becomes liable. The contest generally is, not whether the client, but whether the attorney is liable.”</w:t>
      </w:r>
    </w:p>
    <w:p w:rsidR="009E6EDE" w:rsidRPr="00DC4C60" w:rsidRDefault="009E6EDE" w:rsidP="009E6EDE">
      <w:pPr>
        <w:spacing w:after="0" w:line="240" w:lineRule="auto"/>
        <w:ind w:left="810" w:hanging="810"/>
        <w:jc w:val="both"/>
        <w:rPr>
          <w:rFonts w:ascii="Times New Roman" w:hAnsi="Times New Roman" w:cs="Times New Roman"/>
          <w:sz w:val="24"/>
          <w:szCs w:val="24"/>
        </w:rPr>
      </w:pPr>
    </w:p>
    <w:p w:rsidR="00E93C63" w:rsidRPr="00DC4C60" w:rsidRDefault="00E93C63" w:rsidP="00270675">
      <w:pPr>
        <w:spacing w:after="0" w:line="240" w:lineRule="auto"/>
        <w:ind w:left="810" w:hanging="810"/>
        <w:jc w:val="both"/>
        <w:rPr>
          <w:rFonts w:ascii="Times New Roman" w:hAnsi="Times New Roman" w:cs="Times New Roman"/>
          <w:sz w:val="24"/>
          <w:szCs w:val="24"/>
        </w:rPr>
      </w:pPr>
    </w:p>
    <w:p w:rsidR="00E93C63" w:rsidRPr="00DC4C60" w:rsidRDefault="00E26B98" w:rsidP="00104E82">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w:t>
      </w:r>
      <w:r w:rsidR="00A012DE" w:rsidRPr="00DC4C60">
        <w:rPr>
          <w:rFonts w:ascii="Times New Roman" w:hAnsi="Times New Roman" w:cs="Times New Roman"/>
          <w:sz w:val="24"/>
          <w:szCs w:val="24"/>
        </w:rPr>
        <w:t>2</w:t>
      </w:r>
      <w:r w:rsidR="007F04E5" w:rsidRPr="00DC4C60">
        <w:rPr>
          <w:rFonts w:ascii="Times New Roman" w:hAnsi="Times New Roman" w:cs="Times New Roman"/>
          <w:sz w:val="24"/>
          <w:szCs w:val="24"/>
        </w:rPr>
        <w:t>4</w:t>
      </w:r>
      <w:r w:rsidRPr="00DC4C60">
        <w:rPr>
          <w:rFonts w:ascii="Times New Roman" w:hAnsi="Times New Roman" w:cs="Times New Roman"/>
          <w:sz w:val="24"/>
          <w:szCs w:val="24"/>
        </w:rPr>
        <w:t xml:space="preserve">] </w:t>
      </w:r>
      <w:r w:rsidR="00B5565B" w:rsidRPr="00DC4C60">
        <w:rPr>
          <w:rFonts w:ascii="Times New Roman" w:hAnsi="Times New Roman" w:cs="Times New Roman"/>
          <w:sz w:val="24"/>
          <w:szCs w:val="24"/>
        </w:rPr>
        <w:tab/>
      </w:r>
      <w:r w:rsidR="00070518" w:rsidRPr="00DC4C60">
        <w:rPr>
          <w:rFonts w:ascii="Times New Roman" w:hAnsi="Times New Roman" w:cs="Times New Roman"/>
          <w:sz w:val="24"/>
          <w:szCs w:val="24"/>
        </w:rPr>
        <w:t>In Roman-</w:t>
      </w:r>
      <w:r w:rsidR="002D0DDF" w:rsidRPr="00DC4C60">
        <w:rPr>
          <w:rFonts w:ascii="Times New Roman" w:hAnsi="Times New Roman" w:cs="Times New Roman"/>
          <w:sz w:val="24"/>
          <w:szCs w:val="24"/>
        </w:rPr>
        <w:t>Dutch</w:t>
      </w:r>
      <w:r w:rsidR="001578D7" w:rsidRPr="00DC4C60">
        <w:rPr>
          <w:rFonts w:ascii="Times New Roman" w:hAnsi="Times New Roman" w:cs="Times New Roman"/>
          <w:sz w:val="24"/>
          <w:szCs w:val="24"/>
        </w:rPr>
        <w:t xml:space="preserve"> </w:t>
      </w:r>
      <w:r w:rsidR="002D0DDF" w:rsidRPr="00DC4C60">
        <w:rPr>
          <w:rFonts w:ascii="Times New Roman" w:hAnsi="Times New Roman" w:cs="Times New Roman"/>
          <w:sz w:val="24"/>
          <w:szCs w:val="24"/>
        </w:rPr>
        <w:t xml:space="preserve">law, </w:t>
      </w:r>
      <w:r w:rsidR="00A663B3" w:rsidRPr="00DC4C60">
        <w:rPr>
          <w:rFonts w:ascii="Times New Roman" w:hAnsi="Times New Roman" w:cs="Times New Roman"/>
          <w:sz w:val="24"/>
          <w:szCs w:val="24"/>
        </w:rPr>
        <w:t xml:space="preserve">within the field of contract, </w:t>
      </w:r>
      <w:r w:rsidR="001578D7" w:rsidRPr="00DC4C60">
        <w:rPr>
          <w:rFonts w:ascii="Times New Roman" w:hAnsi="Times New Roman" w:cs="Times New Roman"/>
          <w:sz w:val="24"/>
          <w:szCs w:val="24"/>
        </w:rPr>
        <w:t>the position is not different</w:t>
      </w:r>
      <w:r w:rsidR="00A663B3" w:rsidRPr="00DC4C60">
        <w:rPr>
          <w:rFonts w:ascii="Times New Roman" w:hAnsi="Times New Roman" w:cs="Times New Roman"/>
          <w:sz w:val="24"/>
          <w:szCs w:val="24"/>
        </w:rPr>
        <w:t>.</w:t>
      </w:r>
      <w:r w:rsidR="001578D7" w:rsidRPr="00DC4C60">
        <w:rPr>
          <w:rFonts w:ascii="Times New Roman" w:hAnsi="Times New Roman" w:cs="Times New Roman"/>
          <w:sz w:val="24"/>
          <w:szCs w:val="24"/>
        </w:rPr>
        <w:t xml:space="preserve">  C</w:t>
      </w:r>
      <w:r w:rsidR="002D0DDF" w:rsidRPr="00DC4C60">
        <w:rPr>
          <w:rFonts w:ascii="Times New Roman" w:hAnsi="Times New Roman" w:cs="Times New Roman"/>
          <w:i/>
          <w:sz w:val="24"/>
          <w:szCs w:val="24"/>
        </w:rPr>
        <w:t>ontractual</w:t>
      </w:r>
      <w:r w:rsidR="002D0DDF" w:rsidRPr="00DC4C60">
        <w:rPr>
          <w:rFonts w:ascii="Times New Roman" w:hAnsi="Times New Roman" w:cs="Times New Roman"/>
          <w:sz w:val="24"/>
          <w:szCs w:val="24"/>
        </w:rPr>
        <w:t xml:space="preserve"> liability depends on the presence of </w:t>
      </w:r>
      <w:proofErr w:type="spellStart"/>
      <w:r w:rsidR="002D0DDF" w:rsidRPr="00DC4C60">
        <w:rPr>
          <w:rFonts w:ascii="Times New Roman" w:hAnsi="Times New Roman" w:cs="Times New Roman"/>
          <w:sz w:val="24"/>
          <w:szCs w:val="24"/>
        </w:rPr>
        <w:t>privity</w:t>
      </w:r>
      <w:proofErr w:type="spellEnd"/>
      <w:r w:rsidR="002D0DDF" w:rsidRPr="00DC4C60">
        <w:rPr>
          <w:rFonts w:ascii="Times New Roman" w:hAnsi="Times New Roman" w:cs="Times New Roman"/>
          <w:sz w:val="24"/>
          <w:szCs w:val="24"/>
        </w:rPr>
        <w:t xml:space="preserve"> which exists in most cases.  In such cases the client</w:t>
      </w:r>
      <w:r w:rsidR="001A79BB" w:rsidRPr="00DC4C60">
        <w:rPr>
          <w:rFonts w:ascii="Times New Roman" w:hAnsi="Times New Roman" w:cs="Times New Roman"/>
          <w:sz w:val="24"/>
          <w:szCs w:val="24"/>
        </w:rPr>
        <w:t>’s</w:t>
      </w:r>
      <w:r w:rsidR="002D0DDF" w:rsidRPr="00DC4C60">
        <w:rPr>
          <w:rFonts w:ascii="Times New Roman" w:hAnsi="Times New Roman" w:cs="Times New Roman"/>
          <w:sz w:val="24"/>
          <w:szCs w:val="24"/>
        </w:rPr>
        <w:t xml:space="preserve"> liability for a </w:t>
      </w:r>
      <w:r w:rsidR="00893854" w:rsidRPr="00DC4C60">
        <w:rPr>
          <w:rFonts w:ascii="Times New Roman" w:hAnsi="Times New Roman" w:cs="Times New Roman"/>
          <w:sz w:val="24"/>
          <w:szCs w:val="24"/>
        </w:rPr>
        <w:t>legal practitioner’s</w:t>
      </w:r>
      <w:r w:rsidR="002D0DDF" w:rsidRPr="00DC4C60">
        <w:rPr>
          <w:rFonts w:ascii="Times New Roman" w:hAnsi="Times New Roman" w:cs="Times New Roman"/>
          <w:sz w:val="24"/>
          <w:szCs w:val="24"/>
        </w:rPr>
        <w:t xml:space="preserve"> conduct</w:t>
      </w:r>
      <w:r w:rsidR="00C844E3" w:rsidRPr="00DC4C60">
        <w:rPr>
          <w:rFonts w:ascii="Times New Roman" w:hAnsi="Times New Roman" w:cs="Times New Roman"/>
          <w:sz w:val="24"/>
          <w:szCs w:val="24"/>
        </w:rPr>
        <w:t xml:space="preserve"> is the same as </w:t>
      </w:r>
      <w:r w:rsidR="00893854" w:rsidRPr="00DC4C60">
        <w:rPr>
          <w:rFonts w:ascii="Times New Roman" w:hAnsi="Times New Roman" w:cs="Times New Roman"/>
          <w:sz w:val="24"/>
          <w:szCs w:val="24"/>
        </w:rPr>
        <w:t xml:space="preserve">if </w:t>
      </w:r>
      <w:r w:rsidR="00C844E3" w:rsidRPr="00DC4C60">
        <w:rPr>
          <w:rFonts w:ascii="Times New Roman" w:hAnsi="Times New Roman" w:cs="Times New Roman"/>
          <w:sz w:val="24"/>
          <w:szCs w:val="24"/>
        </w:rPr>
        <w:t>the client had performed the service himself.  For this reason</w:t>
      </w:r>
      <w:r w:rsidR="002C5FD8" w:rsidRPr="00DC4C60">
        <w:rPr>
          <w:rFonts w:ascii="Times New Roman" w:hAnsi="Times New Roman" w:cs="Times New Roman"/>
          <w:sz w:val="24"/>
          <w:szCs w:val="24"/>
        </w:rPr>
        <w:t>,</w:t>
      </w:r>
      <w:r w:rsidR="00C844E3" w:rsidRPr="00DC4C60">
        <w:rPr>
          <w:rFonts w:ascii="Times New Roman" w:hAnsi="Times New Roman" w:cs="Times New Roman"/>
          <w:sz w:val="24"/>
          <w:szCs w:val="24"/>
        </w:rPr>
        <w:t xml:space="preserve"> in proceedings before the Court, the conduct of the lawyer binds the client – </w:t>
      </w:r>
      <w:r w:rsidR="00DA5AC4" w:rsidRPr="00DC4C60">
        <w:rPr>
          <w:rFonts w:ascii="Times New Roman" w:hAnsi="Times New Roman" w:cs="Times New Roman"/>
          <w:sz w:val="24"/>
          <w:szCs w:val="24"/>
        </w:rPr>
        <w:t>see</w:t>
      </w:r>
      <w:r w:rsidR="0000154E" w:rsidRPr="00DC4C60">
        <w:rPr>
          <w:rFonts w:ascii="Times New Roman" w:hAnsi="Times New Roman" w:cs="Times New Roman"/>
          <w:sz w:val="24"/>
          <w:szCs w:val="24"/>
        </w:rPr>
        <w:t>, for</w:t>
      </w:r>
      <w:r w:rsidR="00DA5AC4" w:rsidRPr="00DC4C60">
        <w:rPr>
          <w:rFonts w:ascii="Times New Roman" w:hAnsi="Times New Roman" w:cs="Times New Roman"/>
          <w:sz w:val="24"/>
          <w:szCs w:val="24"/>
        </w:rPr>
        <w:t xml:space="preserve"> example</w:t>
      </w:r>
      <w:r w:rsidR="00A663B3" w:rsidRPr="00DC4C60">
        <w:rPr>
          <w:rFonts w:ascii="Times New Roman" w:hAnsi="Times New Roman" w:cs="Times New Roman"/>
          <w:sz w:val="24"/>
          <w:szCs w:val="24"/>
        </w:rPr>
        <w:t>, the remarks of my sister judge ZIYAMBI JA in</w:t>
      </w:r>
      <w:r w:rsidR="00DA5AC4" w:rsidRPr="00DC4C60">
        <w:rPr>
          <w:rFonts w:ascii="Times New Roman" w:hAnsi="Times New Roman" w:cs="Times New Roman"/>
          <w:sz w:val="24"/>
          <w:szCs w:val="24"/>
        </w:rPr>
        <w:t xml:space="preserve"> </w:t>
      </w:r>
      <w:proofErr w:type="spellStart"/>
      <w:r w:rsidR="00C844E3" w:rsidRPr="00DC4C60">
        <w:rPr>
          <w:rFonts w:ascii="Times New Roman" w:hAnsi="Times New Roman" w:cs="Times New Roman"/>
          <w:i/>
          <w:sz w:val="24"/>
          <w:szCs w:val="24"/>
        </w:rPr>
        <w:t>Machaya</w:t>
      </w:r>
      <w:proofErr w:type="spellEnd"/>
      <w:r w:rsidR="00C844E3" w:rsidRPr="00DC4C60">
        <w:rPr>
          <w:rFonts w:ascii="Times New Roman" w:hAnsi="Times New Roman" w:cs="Times New Roman"/>
          <w:i/>
          <w:sz w:val="24"/>
          <w:szCs w:val="24"/>
        </w:rPr>
        <w:t xml:space="preserve"> v </w:t>
      </w:r>
      <w:proofErr w:type="spellStart"/>
      <w:r w:rsidR="00C844E3" w:rsidRPr="00DC4C60">
        <w:rPr>
          <w:rFonts w:ascii="Times New Roman" w:hAnsi="Times New Roman" w:cs="Times New Roman"/>
          <w:i/>
          <w:sz w:val="24"/>
          <w:szCs w:val="24"/>
        </w:rPr>
        <w:t>Muyambi</w:t>
      </w:r>
      <w:proofErr w:type="spellEnd"/>
      <w:r w:rsidR="00C844E3" w:rsidRPr="00DC4C60">
        <w:rPr>
          <w:rFonts w:ascii="Times New Roman" w:hAnsi="Times New Roman" w:cs="Times New Roman"/>
          <w:i/>
          <w:sz w:val="24"/>
          <w:szCs w:val="24"/>
        </w:rPr>
        <w:t xml:space="preserve"> </w:t>
      </w:r>
      <w:r w:rsidR="009741DD" w:rsidRPr="00DC4C60">
        <w:rPr>
          <w:rFonts w:ascii="Times New Roman" w:hAnsi="Times New Roman" w:cs="Times New Roman"/>
          <w:sz w:val="24"/>
          <w:szCs w:val="24"/>
        </w:rPr>
        <w:t>SC 4/05.</w:t>
      </w:r>
    </w:p>
    <w:p w:rsidR="009B1297" w:rsidRPr="00DC4C60" w:rsidRDefault="009B1297" w:rsidP="00270675">
      <w:pPr>
        <w:spacing w:after="0" w:line="240" w:lineRule="auto"/>
        <w:ind w:left="810" w:hanging="810"/>
        <w:jc w:val="both"/>
        <w:rPr>
          <w:rFonts w:ascii="Times New Roman" w:hAnsi="Times New Roman" w:cs="Times New Roman"/>
          <w:sz w:val="24"/>
          <w:szCs w:val="24"/>
        </w:rPr>
      </w:pPr>
    </w:p>
    <w:p w:rsidR="00EC55FC" w:rsidRPr="00DC4C60" w:rsidRDefault="00E67D63" w:rsidP="00AE6A2B">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w:t>
      </w:r>
      <w:r w:rsidR="00011F6C" w:rsidRPr="00DC4C60">
        <w:rPr>
          <w:rFonts w:ascii="Times New Roman" w:hAnsi="Times New Roman" w:cs="Times New Roman"/>
          <w:sz w:val="24"/>
          <w:szCs w:val="24"/>
        </w:rPr>
        <w:t>2</w:t>
      </w:r>
      <w:r w:rsidR="007F04E5" w:rsidRPr="00DC4C60">
        <w:rPr>
          <w:rFonts w:ascii="Times New Roman" w:hAnsi="Times New Roman" w:cs="Times New Roman"/>
          <w:sz w:val="24"/>
          <w:szCs w:val="24"/>
        </w:rPr>
        <w:t>5</w:t>
      </w:r>
      <w:r w:rsidRPr="00DC4C60">
        <w:rPr>
          <w:rFonts w:ascii="Times New Roman" w:hAnsi="Times New Roman" w:cs="Times New Roman"/>
          <w:sz w:val="24"/>
          <w:szCs w:val="24"/>
        </w:rPr>
        <w:t>]</w:t>
      </w:r>
      <w:r w:rsidR="00283D69" w:rsidRPr="00DC4C60">
        <w:rPr>
          <w:rFonts w:ascii="Times New Roman" w:hAnsi="Times New Roman" w:cs="Times New Roman"/>
          <w:sz w:val="24"/>
          <w:szCs w:val="24"/>
        </w:rPr>
        <w:tab/>
      </w:r>
      <w:r w:rsidR="00DB6338" w:rsidRPr="00DC4C60">
        <w:rPr>
          <w:rFonts w:ascii="Times New Roman" w:hAnsi="Times New Roman" w:cs="Times New Roman"/>
          <w:sz w:val="24"/>
          <w:szCs w:val="24"/>
        </w:rPr>
        <w:t xml:space="preserve">The position in </w:t>
      </w:r>
      <w:proofErr w:type="spellStart"/>
      <w:r w:rsidR="00DB6338" w:rsidRPr="00DC4C60">
        <w:rPr>
          <w:rFonts w:ascii="Times New Roman" w:hAnsi="Times New Roman" w:cs="Times New Roman"/>
          <w:sz w:val="24"/>
          <w:szCs w:val="24"/>
        </w:rPr>
        <w:t>delict</w:t>
      </w:r>
      <w:proofErr w:type="spellEnd"/>
      <w:r w:rsidR="00DB6338" w:rsidRPr="00DC4C60">
        <w:rPr>
          <w:rFonts w:ascii="Times New Roman" w:hAnsi="Times New Roman" w:cs="Times New Roman"/>
          <w:sz w:val="24"/>
          <w:szCs w:val="24"/>
        </w:rPr>
        <w:t xml:space="preserve"> </w:t>
      </w:r>
      <w:r w:rsidR="007A7A82" w:rsidRPr="00DC4C60">
        <w:rPr>
          <w:rFonts w:ascii="Times New Roman" w:hAnsi="Times New Roman" w:cs="Times New Roman"/>
          <w:sz w:val="24"/>
          <w:szCs w:val="24"/>
        </w:rPr>
        <w:t>is</w:t>
      </w:r>
      <w:r w:rsidR="00DB6338" w:rsidRPr="00DC4C60">
        <w:rPr>
          <w:rFonts w:ascii="Times New Roman" w:hAnsi="Times New Roman" w:cs="Times New Roman"/>
          <w:sz w:val="24"/>
          <w:szCs w:val="24"/>
        </w:rPr>
        <w:t xml:space="preserve"> however different.  </w:t>
      </w:r>
      <w:r w:rsidR="00283D69" w:rsidRPr="00DC4C60">
        <w:rPr>
          <w:rFonts w:ascii="Times New Roman" w:hAnsi="Times New Roman" w:cs="Times New Roman"/>
          <w:sz w:val="24"/>
          <w:szCs w:val="24"/>
        </w:rPr>
        <w:t xml:space="preserve">A situation where a client instructs a lawyer to handle his affairs and leaves everything to his discretion and the </w:t>
      </w:r>
      <w:r w:rsidR="0048603F" w:rsidRPr="00DC4C60">
        <w:rPr>
          <w:rFonts w:ascii="Times New Roman" w:hAnsi="Times New Roman" w:cs="Times New Roman"/>
          <w:sz w:val="24"/>
          <w:szCs w:val="24"/>
        </w:rPr>
        <w:t>legal practitioner</w:t>
      </w:r>
      <w:r w:rsidR="00283D69" w:rsidRPr="00DC4C60">
        <w:rPr>
          <w:rFonts w:ascii="Times New Roman" w:hAnsi="Times New Roman" w:cs="Times New Roman"/>
          <w:sz w:val="24"/>
          <w:szCs w:val="24"/>
        </w:rPr>
        <w:t xml:space="preserve"> then commits a </w:t>
      </w:r>
      <w:proofErr w:type="spellStart"/>
      <w:r w:rsidR="00283D69" w:rsidRPr="00DC4C60">
        <w:rPr>
          <w:rFonts w:ascii="Times New Roman" w:hAnsi="Times New Roman" w:cs="Times New Roman"/>
          <w:sz w:val="24"/>
          <w:szCs w:val="24"/>
        </w:rPr>
        <w:t>delicit</w:t>
      </w:r>
      <w:proofErr w:type="spellEnd"/>
      <w:r w:rsidR="00283D69" w:rsidRPr="00DC4C60">
        <w:rPr>
          <w:rFonts w:ascii="Times New Roman" w:hAnsi="Times New Roman" w:cs="Times New Roman"/>
          <w:sz w:val="24"/>
          <w:szCs w:val="24"/>
        </w:rPr>
        <w:t xml:space="preserve"> cannot be determined by reference to the employer – employee relationship because the lawyer is not an employee of the client.  </w:t>
      </w:r>
      <w:r w:rsidR="00516B47" w:rsidRPr="00DC4C60">
        <w:rPr>
          <w:rFonts w:ascii="Times New Roman" w:hAnsi="Times New Roman" w:cs="Times New Roman"/>
          <w:sz w:val="24"/>
          <w:szCs w:val="24"/>
        </w:rPr>
        <w:t>He is a professional who has te</w:t>
      </w:r>
      <w:r w:rsidR="003329FA" w:rsidRPr="00DC4C60">
        <w:rPr>
          <w:rFonts w:ascii="Times New Roman" w:hAnsi="Times New Roman" w:cs="Times New Roman"/>
          <w:sz w:val="24"/>
          <w:szCs w:val="24"/>
        </w:rPr>
        <w:t xml:space="preserve">ndered his services for a fee.  </w:t>
      </w:r>
      <w:r w:rsidR="00487757" w:rsidRPr="00DC4C60">
        <w:rPr>
          <w:rFonts w:ascii="Times New Roman" w:hAnsi="Times New Roman" w:cs="Times New Roman"/>
          <w:sz w:val="24"/>
          <w:szCs w:val="24"/>
        </w:rPr>
        <w:t xml:space="preserve">Such an </w:t>
      </w:r>
      <w:r w:rsidR="00CC12F3" w:rsidRPr="00DC4C60">
        <w:rPr>
          <w:rFonts w:ascii="Times New Roman" w:hAnsi="Times New Roman" w:cs="Times New Roman"/>
          <w:sz w:val="24"/>
          <w:szCs w:val="24"/>
        </w:rPr>
        <w:t>agreement</w:t>
      </w:r>
      <w:r w:rsidR="00487757" w:rsidRPr="00DC4C60">
        <w:rPr>
          <w:rFonts w:ascii="Times New Roman" w:hAnsi="Times New Roman" w:cs="Times New Roman"/>
          <w:sz w:val="24"/>
          <w:szCs w:val="24"/>
        </w:rPr>
        <w:t xml:space="preserve"> </w:t>
      </w:r>
      <w:r w:rsidR="00283D69" w:rsidRPr="00DC4C60">
        <w:rPr>
          <w:rFonts w:ascii="Times New Roman" w:hAnsi="Times New Roman" w:cs="Times New Roman"/>
          <w:sz w:val="24"/>
          <w:szCs w:val="24"/>
        </w:rPr>
        <w:t xml:space="preserve">is one of </w:t>
      </w:r>
      <w:proofErr w:type="spellStart"/>
      <w:r w:rsidR="00283D69" w:rsidRPr="00DC4C60">
        <w:rPr>
          <w:rFonts w:ascii="Times New Roman" w:hAnsi="Times New Roman" w:cs="Times New Roman"/>
          <w:i/>
          <w:sz w:val="24"/>
          <w:szCs w:val="24"/>
        </w:rPr>
        <w:t>mandat</w:t>
      </w:r>
      <w:r w:rsidR="0000154E" w:rsidRPr="00DC4C60">
        <w:rPr>
          <w:rFonts w:ascii="Times New Roman" w:hAnsi="Times New Roman" w:cs="Times New Roman"/>
          <w:i/>
          <w:sz w:val="24"/>
          <w:szCs w:val="24"/>
        </w:rPr>
        <w:t>um</w:t>
      </w:r>
      <w:proofErr w:type="spellEnd"/>
      <w:r w:rsidR="005C06DD" w:rsidRPr="00DC4C60">
        <w:rPr>
          <w:rFonts w:ascii="Times New Roman" w:hAnsi="Times New Roman" w:cs="Times New Roman"/>
          <w:i/>
          <w:sz w:val="24"/>
          <w:szCs w:val="24"/>
        </w:rPr>
        <w:t xml:space="preserve"> </w:t>
      </w:r>
      <w:r w:rsidR="00283D69" w:rsidRPr="00DC4C60">
        <w:rPr>
          <w:rFonts w:ascii="Times New Roman" w:hAnsi="Times New Roman" w:cs="Times New Roman"/>
          <w:sz w:val="24"/>
          <w:szCs w:val="24"/>
        </w:rPr>
        <w:t xml:space="preserve">or </w:t>
      </w:r>
      <w:proofErr w:type="spellStart"/>
      <w:r w:rsidR="00283D69" w:rsidRPr="00DC4C60">
        <w:rPr>
          <w:rFonts w:ascii="Times New Roman" w:hAnsi="Times New Roman" w:cs="Times New Roman"/>
          <w:i/>
          <w:sz w:val="24"/>
          <w:szCs w:val="24"/>
        </w:rPr>
        <w:t>lastgeving</w:t>
      </w:r>
      <w:proofErr w:type="spellEnd"/>
      <w:r w:rsidR="00283D69" w:rsidRPr="00DC4C60">
        <w:rPr>
          <w:rFonts w:ascii="Times New Roman" w:hAnsi="Times New Roman" w:cs="Times New Roman"/>
          <w:i/>
          <w:sz w:val="24"/>
          <w:szCs w:val="24"/>
        </w:rPr>
        <w:t>.</w:t>
      </w:r>
      <w:r w:rsidR="00283D69" w:rsidRPr="00DC4C60">
        <w:rPr>
          <w:rFonts w:ascii="Times New Roman" w:hAnsi="Times New Roman" w:cs="Times New Roman"/>
          <w:sz w:val="24"/>
          <w:szCs w:val="24"/>
        </w:rPr>
        <w:t xml:space="preserve">  In such a contract</w:t>
      </w:r>
      <w:r w:rsidR="00E0118F" w:rsidRPr="00DC4C60">
        <w:rPr>
          <w:rFonts w:ascii="Times New Roman" w:hAnsi="Times New Roman" w:cs="Times New Roman"/>
          <w:sz w:val="24"/>
          <w:szCs w:val="24"/>
        </w:rPr>
        <w:t>,</w:t>
      </w:r>
      <w:r w:rsidR="00283D69" w:rsidRPr="00DC4C60">
        <w:rPr>
          <w:rFonts w:ascii="Times New Roman" w:hAnsi="Times New Roman" w:cs="Times New Roman"/>
          <w:sz w:val="24"/>
          <w:szCs w:val="24"/>
        </w:rPr>
        <w:t xml:space="preserve"> </w:t>
      </w:r>
      <w:r w:rsidR="00296797" w:rsidRPr="00DC4C60">
        <w:rPr>
          <w:rFonts w:ascii="Times New Roman" w:hAnsi="Times New Roman" w:cs="Times New Roman"/>
          <w:sz w:val="24"/>
          <w:szCs w:val="24"/>
        </w:rPr>
        <w:t xml:space="preserve">a </w:t>
      </w:r>
      <w:r w:rsidR="005E4153" w:rsidRPr="00DC4C60">
        <w:rPr>
          <w:rFonts w:ascii="Times New Roman" w:hAnsi="Times New Roman" w:cs="Times New Roman"/>
          <w:sz w:val="24"/>
          <w:szCs w:val="24"/>
        </w:rPr>
        <w:t>legal practitioner</w:t>
      </w:r>
      <w:r w:rsidR="00812AEE" w:rsidRPr="00DC4C60">
        <w:rPr>
          <w:rFonts w:ascii="Times New Roman" w:hAnsi="Times New Roman" w:cs="Times New Roman"/>
          <w:sz w:val="24"/>
          <w:szCs w:val="24"/>
        </w:rPr>
        <w:t>,</w:t>
      </w:r>
      <w:r w:rsidR="00283D69" w:rsidRPr="00DC4C60">
        <w:rPr>
          <w:rFonts w:ascii="Times New Roman" w:hAnsi="Times New Roman" w:cs="Times New Roman"/>
          <w:sz w:val="24"/>
          <w:szCs w:val="24"/>
        </w:rPr>
        <w:t xml:space="preserve"> as </w:t>
      </w:r>
      <w:proofErr w:type="spellStart"/>
      <w:r w:rsidR="00283D69" w:rsidRPr="00DC4C60">
        <w:rPr>
          <w:rFonts w:ascii="Times New Roman" w:hAnsi="Times New Roman" w:cs="Times New Roman"/>
          <w:sz w:val="24"/>
          <w:szCs w:val="24"/>
        </w:rPr>
        <w:t>mandat</w:t>
      </w:r>
      <w:r w:rsidR="005E4153" w:rsidRPr="00DC4C60">
        <w:rPr>
          <w:rFonts w:ascii="Times New Roman" w:hAnsi="Times New Roman" w:cs="Times New Roman"/>
          <w:sz w:val="24"/>
          <w:szCs w:val="24"/>
        </w:rPr>
        <w:t>a</w:t>
      </w:r>
      <w:r w:rsidR="00283D69" w:rsidRPr="00DC4C60">
        <w:rPr>
          <w:rFonts w:ascii="Times New Roman" w:hAnsi="Times New Roman" w:cs="Times New Roman"/>
          <w:sz w:val="24"/>
          <w:szCs w:val="24"/>
        </w:rPr>
        <w:t>ry</w:t>
      </w:r>
      <w:proofErr w:type="spellEnd"/>
      <w:r w:rsidR="0019613C" w:rsidRPr="00DC4C60">
        <w:rPr>
          <w:rFonts w:ascii="Times New Roman" w:hAnsi="Times New Roman" w:cs="Times New Roman"/>
          <w:sz w:val="24"/>
          <w:szCs w:val="24"/>
        </w:rPr>
        <w:t xml:space="preserve"> (</w:t>
      </w:r>
      <w:proofErr w:type="spellStart"/>
      <w:r w:rsidR="0019613C" w:rsidRPr="00DC4C60">
        <w:rPr>
          <w:rFonts w:ascii="Times New Roman" w:hAnsi="Times New Roman" w:cs="Times New Roman"/>
          <w:i/>
          <w:sz w:val="24"/>
          <w:szCs w:val="24"/>
        </w:rPr>
        <w:t>mandatarius</w:t>
      </w:r>
      <w:proofErr w:type="spellEnd"/>
      <w:r w:rsidR="0019613C" w:rsidRPr="00DC4C60">
        <w:rPr>
          <w:rFonts w:ascii="Times New Roman" w:hAnsi="Times New Roman" w:cs="Times New Roman"/>
          <w:i/>
          <w:sz w:val="24"/>
          <w:szCs w:val="24"/>
        </w:rPr>
        <w:t>)</w:t>
      </w:r>
      <w:r w:rsidR="00812AEE" w:rsidRPr="00DC4C60">
        <w:rPr>
          <w:rFonts w:ascii="Times New Roman" w:hAnsi="Times New Roman" w:cs="Times New Roman"/>
          <w:sz w:val="24"/>
          <w:szCs w:val="24"/>
        </w:rPr>
        <w:t>,</w:t>
      </w:r>
      <w:r w:rsidR="00283D69" w:rsidRPr="00DC4C60">
        <w:rPr>
          <w:rFonts w:ascii="Times New Roman" w:hAnsi="Times New Roman" w:cs="Times New Roman"/>
          <w:sz w:val="24"/>
          <w:szCs w:val="24"/>
        </w:rPr>
        <w:t xml:space="preserve"> undertakes to perform legal work on behalf of the </w:t>
      </w:r>
      <w:r w:rsidR="00B51E16" w:rsidRPr="00DC4C60">
        <w:rPr>
          <w:rFonts w:ascii="Times New Roman" w:hAnsi="Times New Roman" w:cs="Times New Roman"/>
          <w:sz w:val="24"/>
          <w:szCs w:val="24"/>
        </w:rPr>
        <w:t xml:space="preserve">client, who is the </w:t>
      </w:r>
      <w:proofErr w:type="spellStart"/>
      <w:r w:rsidR="0019613C" w:rsidRPr="00DC4C60">
        <w:rPr>
          <w:rFonts w:ascii="Times New Roman" w:hAnsi="Times New Roman" w:cs="Times New Roman"/>
          <w:sz w:val="24"/>
          <w:szCs w:val="24"/>
        </w:rPr>
        <w:t>mandator</w:t>
      </w:r>
      <w:proofErr w:type="spellEnd"/>
      <w:r w:rsidR="0019613C" w:rsidRPr="00DC4C60">
        <w:rPr>
          <w:rFonts w:ascii="Times New Roman" w:hAnsi="Times New Roman" w:cs="Times New Roman"/>
          <w:sz w:val="24"/>
          <w:szCs w:val="24"/>
        </w:rPr>
        <w:t xml:space="preserve"> (</w:t>
      </w:r>
      <w:proofErr w:type="spellStart"/>
      <w:r w:rsidR="0019613C" w:rsidRPr="00DC4C60">
        <w:rPr>
          <w:rFonts w:ascii="Times New Roman" w:hAnsi="Times New Roman" w:cs="Times New Roman"/>
          <w:i/>
          <w:sz w:val="24"/>
          <w:szCs w:val="24"/>
        </w:rPr>
        <w:t>mandator</w:t>
      </w:r>
      <w:proofErr w:type="spellEnd"/>
      <w:r w:rsidR="0019613C" w:rsidRPr="00DC4C60">
        <w:rPr>
          <w:rFonts w:ascii="Times New Roman" w:hAnsi="Times New Roman" w:cs="Times New Roman"/>
          <w:i/>
          <w:sz w:val="24"/>
          <w:szCs w:val="24"/>
        </w:rPr>
        <w:t>)</w:t>
      </w:r>
      <w:r w:rsidR="00283D69" w:rsidRPr="00DC4C60">
        <w:rPr>
          <w:rFonts w:ascii="Times New Roman" w:hAnsi="Times New Roman" w:cs="Times New Roman"/>
          <w:i/>
          <w:sz w:val="24"/>
          <w:szCs w:val="24"/>
        </w:rPr>
        <w:t>.</w:t>
      </w:r>
      <w:r w:rsidR="00283D69" w:rsidRPr="00DC4C60">
        <w:rPr>
          <w:rFonts w:ascii="Times New Roman" w:hAnsi="Times New Roman" w:cs="Times New Roman"/>
          <w:sz w:val="24"/>
          <w:szCs w:val="24"/>
        </w:rPr>
        <w:t xml:space="preserve">  </w:t>
      </w:r>
      <w:r w:rsidR="00937DED" w:rsidRPr="00DC4C60">
        <w:rPr>
          <w:rFonts w:ascii="Times New Roman" w:hAnsi="Times New Roman" w:cs="Times New Roman"/>
          <w:sz w:val="24"/>
          <w:szCs w:val="24"/>
        </w:rPr>
        <w:tab/>
      </w:r>
    </w:p>
    <w:p w:rsidR="008745BC" w:rsidRPr="00DC4C60" w:rsidRDefault="008745BC" w:rsidP="008745BC">
      <w:pPr>
        <w:spacing w:after="0" w:line="240" w:lineRule="auto"/>
        <w:ind w:left="900" w:hanging="900"/>
        <w:jc w:val="both"/>
        <w:rPr>
          <w:rFonts w:ascii="Times New Roman" w:hAnsi="Times New Roman" w:cs="Times New Roman"/>
          <w:sz w:val="24"/>
          <w:szCs w:val="24"/>
        </w:rPr>
      </w:pPr>
    </w:p>
    <w:p w:rsidR="003E3AEA" w:rsidRPr="00DC4C60" w:rsidRDefault="00811C38" w:rsidP="00B31AFE">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w:t>
      </w:r>
      <w:r w:rsidR="00FD64E5" w:rsidRPr="00DC4C60">
        <w:rPr>
          <w:rFonts w:ascii="Times New Roman" w:hAnsi="Times New Roman" w:cs="Times New Roman"/>
          <w:sz w:val="24"/>
          <w:szCs w:val="24"/>
        </w:rPr>
        <w:t>2</w:t>
      </w:r>
      <w:r w:rsidR="007F04E5" w:rsidRPr="00DC4C60">
        <w:rPr>
          <w:rFonts w:ascii="Times New Roman" w:hAnsi="Times New Roman" w:cs="Times New Roman"/>
          <w:sz w:val="24"/>
          <w:szCs w:val="24"/>
        </w:rPr>
        <w:t>6</w:t>
      </w:r>
      <w:r w:rsidRPr="00DC4C60">
        <w:rPr>
          <w:rFonts w:ascii="Times New Roman" w:hAnsi="Times New Roman" w:cs="Times New Roman"/>
          <w:sz w:val="24"/>
          <w:szCs w:val="24"/>
        </w:rPr>
        <w:t>]</w:t>
      </w:r>
      <w:r w:rsidR="003E3AEA" w:rsidRPr="00DC4C60">
        <w:rPr>
          <w:rFonts w:ascii="Times New Roman" w:hAnsi="Times New Roman" w:cs="Times New Roman"/>
          <w:sz w:val="24"/>
          <w:szCs w:val="24"/>
        </w:rPr>
        <w:tab/>
      </w:r>
      <w:r w:rsidR="00F9271E" w:rsidRPr="00DC4C60">
        <w:rPr>
          <w:rFonts w:ascii="Times New Roman" w:hAnsi="Times New Roman" w:cs="Times New Roman"/>
          <w:sz w:val="24"/>
          <w:szCs w:val="24"/>
        </w:rPr>
        <w:t>Commenting on the nature of this relationship,</w:t>
      </w:r>
      <w:r w:rsidR="003E3AEA" w:rsidRPr="00DC4C60">
        <w:rPr>
          <w:rFonts w:ascii="Times New Roman" w:hAnsi="Times New Roman" w:cs="Times New Roman"/>
          <w:sz w:val="24"/>
          <w:szCs w:val="24"/>
        </w:rPr>
        <w:t xml:space="preserve"> J.R. </w:t>
      </w:r>
      <w:proofErr w:type="spellStart"/>
      <w:r w:rsidR="003E3AEA" w:rsidRPr="00DC4C60">
        <w:rPr>
          <w:rFonts w:ascii="Times New Roman" w:hAnsi="Times New Roman" w:cs="Times New Roman"/>
          <w:sz w:val="24"/>
          <w:szCs w:val="24"/>
        </w:rPr>
        <w:t>Midgley</w:t>
      </w:r>
      <w:proofErr w:type="spellEnd"/>
      <w:r w:rsidR="003E3AEA" w:rsidRPr="00DC4C60">
        <w:rPr>
          <w:rFonts w:ascii="Times New Roman" w:hAnsi="Times New Roman" w:cs="Times New Roman"/>
          <w:sz w:val="24"/>
          <w:szCs w:val="24"/>
        </w:rPr>
        <w:t xml:space="preserve"> states in his text</w:t>
      </w:r>
      <w:r w:rsidR="00B56473" w:rsidRPr="00DC4C60">
        <w:rPr>
          <w:rFonts w:ascii="Times New Roman" w:hAnsi="Times New Roman" w:cs="Times New Roman"/>
          <w:sz w:val="24"/>
          <w:szCs w:val="24"/>
        </w:rPr>
        <w:t>,</w:t>
      </w:r>
      <w:r w:rsidR="003E3AEA" w:rsidRPr="00DC4C60">
        <w:rPr>
          <w:rFonts w:ascii="Times New Roman" w:hAnsi="Times New Roman" w:cs="Times New Roman"/>
          <w:sz w:val="24"/>
          <w:szCs w:val="24"/>
        </w:rPr>
        <w:t xml:space="preserve"> Lawyers Professional Liability, at p 192:-</w:t>
      </w:r>
    </w:p>
    <w:p w:rsidR="00B23807" w:rsidRPr="00DC4C60" w:rsidRDefault="003E3AEA" w:rsidP="003E3AEA">
      <w:pPr>
        <w:spacing w:after="0" w:line="240" w:lineRule="auto"/>
        <w:ind w:left="1440"/>
        <w:jc w:val="both"/>
        <w:rPr>
          <w:rFonts w:ascii="Times New Roman" w:hAnsi="Times New Roman" w:cs="Times New Roman"/>
          <w:i/>
          <w:sz w:val="24"/>
          <w:szCs w:val="24"/>
        </w:rPr>
      </w:pPr>
      <w:r w:rsidRPr="00DC4C60">
        <w:rPr>
          <w:rFonts w:ascii="Times New Roman" w:hAnsi="Times New Roman" w:cs="Times New Roman"/>
          <w:sz w:val="24"/>
          <w:szCs w:val="24"/>
        </w:rPr>
        <w:t xml:space="preserve">“… </w:t>
      </w:r>
      <w:proofErr w:type="gramStart"/>
      <w:r w:rsidRPr="00DC4C60">
        <w:rPr>
          <w:rFonts w:ascii="Times New Roman" w:hAnsi="Times New Roman" w:cs="Times New Roman"/>
          <w:sz w:val="24"/>
          <w:szCs w:val="24"/>
        </w:rPr>
        <w:t>one</w:t>
      </w:r>
      <w:proofErr w:type="gramEnd"/>
      <w:r w:rsidRPr="00DC4C60">
        <w:rPr>
          <w:rFonts w:ascii="Times New Roman" w:hAnsi="Times New Roman" w:cs="Times New Roman"/>
          <w:sz w:val="24"/>
          <w:szCs w:val="24"/>
        </w:rPr>
        <w:t xml:space="preserve"> of the features of a lawyer</w:t>
      </w:r>
      <w:r w:rsidR="00B6433C" w:rsidRPr="00DC4C60">
        <w:rPr>
          <w:rFonts w:ascii="Times New Roman" w:hAnsi="Times New Roman" w:cs="Times New Roman"/>
          <w:sz w:val="24"/>
          <w:szCs w:val="24"/>
        </w:rPr>
        <w:t>’</w:t>
      </w:r>
      <w:r w:rsidRPr="00DC4C60">
        <w:rPr>
          <w:rFonts w:ascii="Times New Roman" w:hAnsi="Times New Roman" w:cs="Times New Roman"/>
          <w:sz w:val="24"/>
          <w:szCs w:val="24"/>
        </w:rPr>
        <w:t>s mandate is that the obligation to obey instructions is varied and the lawyer is granted sufficient independence to fall outside the client</w:t>
      </w:r>
      <w:r w:rsidR="00F9271E" w:rsidRPr="00DC4C60">
        <w:rPr>
          <w:rFonts w:ascii="Times New Roman" w:hAnsi="Times New Roman" w:cs="Times New Roman"/>
          <w:sz w:val="24"/>
          <w:szCs w:val="24"/>
        </w:rPr>
        <w:t>’</w:t>
      </w:r>
      <w:r w:rsidRPr="00DC4C60">
        <w:rPr>
          <w:rFonts w:ascii="Times New Roman" w:hAnsi="Times New Roman" w:cs="Times New Roman"/>
          <w:sz w:val="24"/>
          <w:szCs w:val="24"/>
        </w:rPr>
        <w:t xml:space="preserve">s control. As </w:t>
      </w:r>
      <w:proofErr w:type="spellStart"/>
      <w:r w:rsidRPr="00DC4C60">
        <w:rPr>
          <w:rFonts w:ascii="Times New Roman" w:hAnsi="Times New Roman" w:cs="Times New Roman"/>
          <w:sz w:val="24"/>
          <w:szCs w:val="24"/>
        </w:rPr>
        <w:t>Atiyah</w:t>
      </w:r>
      <w:proofErr w:type="spellEnd"/>
      <w:r w:rsidRPr="00DC4C60">
        <w:rPr>
          <w:rFonts w:ascii="Times New Roman" w:hAnsi="Times New Roman" w:cs="Times New Roman"/>
          <w:sz w:val="24"/>
          <w:szCs w:val="24"/>
        </w:rPr>
        <w:t xml:space="preserve"> points out “</w:t>
      </w:r>
      <w:r w:rsidRPr="00DC4C60">
        <w:rPr>
          <w:rFonts w:ascii="Times New Roman" w:hAnsi="Times New Roman" w:cs="Times New Roman"/>
          <w:i/>
          <w:sz w:val="24"/>
          <w:szCs w:val="24"/>
        </w:rPr>
        <w:t xml:space="preserve">prima facie </w:t>
      </w:r>
      <w:r w:rsidRPr="00DC4C60">
        <w:rPr>
          <w:rFonts w:ascii="Times New Roman" w:hAnsi="Times New Roman" w:cs="Times New Roman"/>
          <w:sz w:val="24"/>
          <w:szCs w:val="24"/>
        </w:rPr>
        <w:t>it is clear that a solicitor in private practi</w:t>
      </w:r>
      <w:r w:rsidR="003751BE" w:rsidRPr="00DC4C60">
        <w:rPr>
          <w:rFonts w:ascii="Times New Roman" w:hAnsi="Times New Roman" w:cs="Times New Roman"/>
          <w:sz w:val="24"/>
          <w:szCs w:val="24"/>
        </w:rPr>
        <w:t>c</w:t>
      </w:r>
      <w:r w:rsidRPr="00DC4C60">
        <w:rPr>
          <w:rFonts w:ascii="Times New Roman" w:hAnsi="Times New Roman" w:cs="Times New Roman"/>
          <w:sz w:val="24"/>
          <w:szCs w:val="24"/>
        </w:rPr>
        <w:t>e is an independent contractor in his relationship with his clients, and it might therefore have been assumed that a client could not be vicariously liable for anything done by his solicitor, even though it be done in his name and on his behalf.”</w:t>
      </w:r>
      <w:r w:rsidRPr="00DC4C60">
        <w:rPr>
          <w:rFonts w:ascii="Times New Roman" w:hAnsi="Times New Roman" w:cs="Times New Roman"/>
          <w:i/>
          <w:sz w:val="24"/>
          <w:szCs w:val="24"/>
        </w:rPr>
        <w:t xml:space="preserve"> </w:t>
      </w:r>
    </w:p>
    <w:p w:rsidR="003E3AEA" w:rsidRPr="00DC4C60" w:rsidRDefault="003E3AEA" w:rsidP="008F6309">
      <w:pPr>
        <w:spacing w:after="0" w:line="480" w:lineRule="auto"/>
        <w:ind w:left="900" w:hanging="900"/>
        <w:jc w:val="both"/>
        <w:rPr>
          <w:rFonts w:ascii="Times New Roman" w:hAnsi="Times New Roman" w:cs="Times New Roman"/>
          <w:sz w:val="24"/>
          <w:szCs w:val="24"/>
        </w:rPr>
      </w:pPr>
    </w:p>
    <w:p w:rsidR="00CB51BC" w:rsidRPr="00DC4C60" w:rsidRDefault="00011F6C" w:rsidP="008F6309">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lastRenderedPageBreak/>
        <w:t>[2</w:t>
      </w:r>
      <w:r w:rsidR="007F04E5" w:rsidRPr="00DC4C60">
        <w:rPr>
          <w:rFonts w:ascii="Times New Roman" w:hAnsi="Times New Roman" w:cs="Times New Roman"/>
          <w:sz w:val="24"/>
          <w:szCs w:val="24"/>
        </w:rPr>
        <w:t>7</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AC208A" w:rsidRPr="00DC4C60">
        <w:rPr>
          <w:rFonts w:ascii="Times New Roman" w:hAnsi="Times New Roman" w:cs="Times New Roman"/>
          <w:sz w:val="24"/>
          <w:szCs w:val="24"/>
        </w:rPr>
        <w:t xml:space="preserve">However, there </w:t>
      </w:r>
      <w:r w:rsidR="003E3AEA" w:rsidRPr="00DC4C60">
        <w:rPr>
          <w:rFonts w:ascii="Times New Roman" w:hAnsi="Times New Roman" w:cs="Times New Roman"/>
          <w:sz w:val="24"/>
          <w:szCs w:val="24"/>
        </w:rPr>
        <w:t>have been conflicting opinions, both in academic and judicial circles</w:t>
      </w:r>
      <w:r w:rsidR="00090998" w:rsidRPr="00DC4C60">
        <w:rPr>
          <w:rFonts w:ascii="Times New Roman" w:hAnsi="Times New Roman" w:cs="Times New Roman"/>
          <w:sz w:val="24"/>
          <w:szCs w:val="24"/>
        </w:rPr>
        <w:t>, as to whether or not</w:t>
      </w:r>
      <w:r w:rsidR="00046012" w:rsidRPr="00DC4C60">
        <w:rPr>
          <w:rFonts w:ascii="Times New Roman" w:hAnsi="Times New Roman" w:cs="Times New Roman"/>
          <w:sz w:val="24"/>
          <w:szCs w:val="24"/>
        </w:rPr>
        <w:t>, in principle,</w:t>
      </w:r>
      <w:r w:rsidR="00090998" w:rsidRPr="00DC4C60">
        <w:rPr>
          <w:rFonts w:ascii="Times New Roman" w:hAnsi="Times New Roman" w:cs="Times New Roman"/>
          <w:sz w:val="24"/>
          <w:szCs w:val="24"/>
        </w:rPr>
        <w:t xml:space="preserve"> a </w:t>
      </w:r>
      <w:proofErr w:type="spellStart"/>
      <w:r w:rsidR="00090998" w:rsidRPr="00DC4C60">
        <w:rPr>
          <w:rFonts w:ascii="Times New Roman" w:hAnsi="Times New Roman" w:cs="Times New Roman"/>
          <w:sz w:val="24"/>
          <w:szCs w:val="24"/>
        </w:rPr>
        <w:t>mandator</w:t>
      </w:r>
      <w:proofErr w:type="spellEnd"/>
      <w:r w:rsidR="00090998" w:rsidRPr="00DC4C60">
        <w:rPr>
          <w:rFonts w:ascii="Times New Roman" w:hAnsi="Times New Roman" w:cs="Times New Roman"/>
          <w:sz w:val="24"/>
          <w:szCs w:val="24"/>
        </w:rPr>
        <w:t xml:space="preserve"> is vicariously liable for his </w:t>
      </w:r>
      <w:proofErr w:type="spellStart"/>
      <w:r w:rsidR="00090998" w:rsidRPr="00DC4C60">
        <w:rPr>
          <w:rFonts w:ascii="Times New Roman" w:hAnsi="Times New Roman" w:cs="Times New Roman"/>
          <w:sz w:val="24"/>
          <w:szCs w:val="24"/>
        </w:rPr>
        <w:t>mandat</w:t>
      </w:r>
      <w:r w:rsidR="0061439B" w:rsidRPr="00DC4C60">
        <w:rPr>
          <w:rFonts w:ascii="Times New Roman" w:hAnsi="Times New Roman" w:cs="Times New Roman"/>
          <w:sz w:val="24"/>
          <w:szCs w:val="24"/>
        </w:rPr>
        <w:t>a</w:t>
      </w:r>
      <w:r w:rsidR="00090998" w:rsidRPr="00DC4C60">
        <w:rPr>
          <w:rFonts w:ascii="Times New Roman" w:hAnsi="Times New Roman" w:cs="Times New Roman"/>
          <w:sz w:val="24"/>
          <w:szCs w:val="24"/>
        </w:rPr>
        <w:t>ry’s</w:t>
      </w:r>
      <w:proofErr w:type="spellEnd"/>
      <w:r w:rsidR="00090998" w:rsidRPr="00DC4C60">
        <w:rPr>
          <w:rFonts w:ascii="Times New Roman" w:hAnsi="Times New Roman" w:cs="Times New Roman"/>
          <w:sz w:val="24"/>
          <w:szCs w:val="24"/>
        </w:rPr>
        <w:t xml:space="preserve"> </w:t>
      </w:r>
      <w:proofErr w:type="spellStart"/>
      <w:r w:rsidR="00090998" w:rsidRPr="00DC4C60">
        <w:rPr>
          <w:rFonts w:ascii="Times New Roman" w:hAnsi="Times New Roman" w:cs="Times New Roman"/>
          <w:sz w:val="24"/>
          <w:szCs w:val="24"/>
        </w:rPr>
        <w:t>delicts</w:t>
      </w:r>
      <w:proofErr w:type="spellEnd"/>
      <w:r w:rsidR="00090998" w:rsidRPr="00DC4C60">
        <w:rPr>
          <w:rFonts w:ascii="Times New Roman" w:hAnsi="Times New Roman" w:cs="Times New Roman"/>
          <w:sz w:val="24"/>
          <w:szCs w:val="24"/>
        </w:rPr>
        <w:t xml:space="preserve"> – J. R </w:t>
      </w:r>
      <w:proofErr w:type="spellStart"/>
      <w:r w:rsidR="00090998" w:rsidRPr="00DC4C60">
        <w:rPr>
          <w:rFonts w:ascii="Times New Roman" w:hAnsi="Times New Roman" w:cs="Times New Roman"/>
          <w:sz w:val="24"/>
          <w:szCs w:val="24"/>
        </w:rPr>
        <w:t>Midgley</w:t>
      </w:r>
      <w:proofErr w:type="spellEnd"/>
      <w:r w:rsidR="00090998" w:rsidRPr="00DC4C60">
        <w:rPr>
          <w:rFonts w:ascii="Times New Roman" w:hAnsi="Times New Roman" w:cs="Times New Roman"/>
          <w:sz w:val="24"/>
          <w:szCs w:val="24"/>
        </w:rPr>
        <w:t xml:space="preserve">, </w:t>
      </w:r>
      <w:r w:rsidR="00090998" w:rsidRPr="00DC4C60">
        <w:rPr>
          <w:rFonts w:ascii="Times New Roman" w:hAnsi="Times New Roman" w:cs="Times New Roman"/>
          <w:i/>
          <w:sz w:val="24"/>
          <w:szCs w:val="24"/>
        </w:rPr>
        <w:t xml:space="preserve">op </w:t>
      </w:r>
      <w:proofErr w:type="spellStart"/>
      <w:r w:rsidR="00090998" w:rsidRPr="00DC4C60">
        <w:rPr>
          <w:rFonts w:ascii="Times New Roman" w:hAnsi="Times New Roman" w:cs="Times New Roman"/>
          <w:i/>
          <w:sz w:val="24"/>
          <w:szCs w:val="24"/>
        </w:rPr>
        <w:t>cit</w:t>
      </w:r>
      <w:proofErr w:type="spellEnd"/>
      <w:r w:rsidR="00090998" w:rsidRPr="00DC4C60">
        <w:rPr>
          <w:rFonts w:ascii="Times New Roman" w:hAnsi="Times New Roman" w:cs="Times New Roman"/>
          <w:sz w:val="24"/>
          <w:szCs w:val="24"/>
        </w:rPr>
        <w:t xml:space="preserve">, at p 189. </w:t>
      </w:r>
    </w:p>
    <w:p w:rsidR="00CB51BC" w:rsidRPr="00DC4C60" w:rsidRDefault="00090998" w:rsidP="00CB51BC">
      <w:pPr>
        <w:spacing w:after="0" w:line="24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 xml:space="preserve"> </w:t>
      </w:r>
    </w:p>
    <w:p w:rsidR="00F442C9" w:rsidRPr="00DC4C60" w:rsidRDefault="00CB51BC" w:rsidP="008F6309">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[2</w:t>
      </w:r>
      <w:r w:rsidR="007F04E5" w:rsidRPr="00DC4C60">
        <w:rPr>
          <w:rFonts w:ascii="Times New Roman" w:hAnsi="Times New Roman" w:cs="Times New Roman"/>
          <w:sz w:val="24"/>
          <w:szCs w:val="24"/>
        </w:rPr>
        <w:t>8</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090998" w:rsidRPr="00DC4C60">
        <w:rPr>
          <w:rFonts w:ascii="Times New Roman" w:hAnsi="Times New Roman" w:cs="Times New Roman"/>
          <w:sz w:val="24"/>
          <w:szCs w:val="24"/>
        </w:rPr>
        <w:t xml:space="preserve">In </w:t>
      </w:r>
      <w:proofErr w:type="spellStart"/>
      <w:r w:rsidR="00090998" w:rsidRPr="00DC4C60">
        <w:rPr>
          <w:rFonts w:ascii="Times New Roman" w:hAnsi="Times New Roman" w:cs="Times New Roman"/>
          <w:sz w:val="24"/>
          <w:szCs w:val="24"/>
        </w:rPr>
        <w:t>Eksteen</w:t>
      </w:r>
      <w:proofErr w:type="spellEnd"/>
      <w:r w:rsidR="00090998" w:rsidRPr="00DC4C60">
        <w:rPr>
          <w:rFonts w:ascii="Times New Roman" w:hAnsi="Times New Roman" w:cs="Times New Roman"/>
          <w:sz w:val="24"/>
          <w:szCs w:val="24"/>
        </w:rPr>
        <w:t xml:space="preserve"> v Van </w:t>
      </w:r>
      <w:proofErr w:type="spellStart"/>
      <w:r w:rsidR="00090998" w:rsidRPr="00DC4C60">
        <w:rPr>
          <w:rFonts w:ascii="Times New Roman" w:hAnsi="Times New Roman" w:cs="Times New Roman"/>
          <w:sz w:val="24"/>
          <w:szCs w:val="24"/>
        </w:rPr>
        <w:t>Schalkw</w:t>
      </w:r>
      <w:r w:rsidR="007B4240" w:rsidRPr="00DC4C60">
        <w:rPr>
          <w:rFonts w:ascii="Times New Roman" w:hAnsi="Times New Roman" w:cs="Times New Roman"/>
          <w:sz w:val="24"/>
          <w:szCs w:val="24"/>
        </w:rPr>
        <w:t>yk</w:t>
      </w:r>
      <w:proofErr w:type="spellEnd"/>
      <w:r w:rsidR="007B4240" w:rsidRPr="00DC4C60">
        <w:rPr>
          <w:rFonts w:ascii="Times New Roman" w:hAnsi="Times New Roman" w:cs="Times New Roman"/>
          <w:sz w:val="24"/>
          <w:szCs w:val="24"/>
        </w:rPr>
        <w:t xml:space="preserve"> </w:t>
      </w:r>
      <w:proofErr w:type="spellStart"/>
      <w:r w:rsidR="007B4240" w:rsidRPr="00DC4C60">
        <w:rPr>
          <w:rFonts w:ascii="Times New Roman" w:hAnsi="Times New Roman" w:cs="Times New Roman"/>
          <w:sz w:val="24"/>
          <w:szCs w:val="24"/>
        </w:rPr>
        <w:t>en’</w:t>
      </w:r>
      <w:r w:rsidR="00090998" w:rsidRPr="00DC4C60">
        <w:rPr>
          <w:rFonts w:ascii="Times New Roman" w:hAnsi="Times New Roman" w:cs="Times New Roman"/>
          <w:sz w:val="24"/>
          <w:szCs w:val="24"/>
        </w:rPr>
        <w:t>n</w:t>
      </w:r>
      <w:proofErr w:type="spellEnd"/>
      <w:r w:rsidR="00090998" w:rsidRPr="00DC4C60">
        <w:rPr>
          <w:rFonts w:ascii="Times New Roman" w:hAnsi="Times New Roman" w:cs="Times New Roman"/>
          <w:sz w:val="24"/>
          <w:szCs w:val="24"/>
        </w:rPr>
        <w:t xml:space="preserve"> </w:t>
      </w:r>
      <w:r w:rsidR="007B4240" w:rsidRPr="00DC4C60">
        <w:rPr>
          <w:rFonts w:ascii="Times New Roman" w:hAnsi="Times New Roman" w:cs="Times New Roman"/>
          <w:sz w:val="24"/>
          <w:szCs w:val="24"/>
        </w:rPr>
        <w:t>A</w:t>
      </w:r>
      <w:r w:rsidR="00090998" w:rsidRPr="00DC4C60">
        <w:rPr>
          <w:rFonts w:ascii="Times New Roman" w:hAnsi="Times New Roman" w:cs="Times New Roman"/>
          <w:sz w:val="24"/>
          <w:szCs w:val="24"/>
        </w:rPr>
        <w:t>nder 1991 (2) S.A 39 (T), the court confirmed that an attorney – client relationship is based on mandate. Following a tho</w:t>
      </w:r>
      <w:r w:rsidR="00954C67" w:rsidRPr="00DC4C60">
        <w:rPr>
          <w:rFonts w:ascii="Times New Roman" w:hAnsi="Times New Roman" w:cs="Times New Roman"/>
          <w:sz w:val="24"/>
          <w:szCs w:val="24"/>
        </w:rPr>
        <w:t>rough review of Roman and Roman-</w:t>
      </w:r>
      <w:r w:rsidR="00090998" w:rsidRPr="00DC4C60">
        <w:rPr>
          <w:rFonts w:ascii="Times New Roman" w:hAnsi="Times New Roman" w:cs="Times New Roman"/>
          <w:sz w:val="24"/>
          <w:szCs w:val="24"/>
        </w:rPr>
        <w:t xml:space="preserve">Dutch law, the </w:t>
      </w:r>
      <w:r w:rsidR="00F707CE" w:rsidRPr="00DC4C60">
        <w:rPr>
          <w:rFonts w:ascii="Times New Roman" w:hAnsi="Times New Roman" w:cs="Times New Roman"/>
          <w:sz w:val="24"/>
          <w:szCs w:val="24"/>
        </w:rPr>
        <w:t xml:space="preserve">court </w:t>
      </w:r>
      <w:r w:rsidR="00090998" w:rsidRPr="00DC4C60">
        <w:rPr>
          <w:rFonts w:ascii="Times New Roman" w:hAnsi="Times New Roman" w:cs="Times New Roman"/>
          <w:sz w:val="24"/>
          <w:szCs w:val="24"/>
        </w:rPr>
        <w:t>was unable to find a</w:t>
      </w:r>
      <w:r w:rsidR="00AE012A" w:rsidRPr="00DC4C60">
        <w:rPr>
          <w:rFonts w:ascii="Times New Roman" w:hAnsi="Times New Roman" w:cs="Times New Roman"/>
          <w:sz w:val="24"/>
          <w:szCs w:val="24"/>
        </w:rPr>
        <w:t xml:space="preserve">ny instance in which a </w:t>
      </w:r>
      <w:proofErr w:type="spellStart"/>
      <w:r w:rsidR="00AE012A" w:rsidRPr="00DC4C60">
        <w:rPr>
          <w:rFonts w:ascii="Times New Roman" w:hAnsi="Times New Roman" w:cs="Times New Roman"/>
          <w:sz w:val="24"/>
          <w:szCs w:val="24"/>
        </w:rPr>
        <w:t>mandator</w:t>
      </w:r>
      <w:proofErr w:type="spellEnd"/>
      <w:r w:rsidR="00090998" w:rsidRPr="00DC4C60">
        <w:rPr>
          <w:rFonts w:ascii="Times New Roman" w:hAnsi="Times New Roman" w:cs="Times New Roman"/>
          <w:sz w:val="24"/>
          <w:szCs w:val="24"/>
        </w:rPr>
        <w:t xml:space="preserve"> was held vicariously liable for </w:t>
      </w:r>
      <w:r w:rsidR="00BA2A65" w:rsidRPr="00DC4C60">
        <w:rPr>
          <w:rFonts w:ascii="Times New Roman" w:hAnsi="Times New Roman" w:cs="Times New Roman"/>
          <w:sz w:val="24"/>
          <w:szCs w:val="24"/>
        </w:rPr>
        <w:t xml:space="preserve">the </w:t>
      </w:r>
      <w:proofErr w:type="spellStart"/>
      <w:r w:rsidR="00090998" w:rsidRPr="00DC4C60">
        <w:rPr>
          <w:rFonts w:ascii="Times New Roman" w:hAnsi="Times New Roman" w:cs="Times New Roman"/>
          <w:sz w:val="24"/>
          <w:szCs w:val="24"/>
        </w:rPr>
        <w:t>delict</w:t>
      </w:r>
      <w:proofErr w:type="spellEnd"/>
      <w:r w:rsidR="00090998" w:rsidRPr="00DC4C60">
        <w:rPr>
          <w:rFonts w:ascii="Times New Roman" w:hAnsi="Times New Roman" w:cs="Times New Roman"/>
          <w:sz w:val="24"/>
          <w:szCs w:val="24"/>
        </w:rPr>
        <w:t xml:space="preserve"> committed by a </w:t>
      </w:r>
      <w:proofErr w:type="spellStart"/>
      <w:r w:rsidR="00090998" w:rsidRPr="00DC4C60">
        <w:rPr>
          <w:rFonts w:ascii="Times New Roman" w:hAnsi="Times New Roman" w:cs="Times New Roman"/>
          <w:sz w:val="24"/>
          <w:szCs w:val="24"/>
        </w:rPr>
        <w:t>mandat</w:t>
      </w:r>
      <w:r w:rsidR="005F773B" w:rsidRPr="00DC4C60">
        <w:rPr>
          <w:rFonts w:ascii="Times New Roman" w:hAnsi="Times New Roman" w:cs="Times New Roman"/>
          <w:sz w:val="24"/>
          <w:szCs w:val="24"/>
        </w:rPr>
        <w:t>a</w:t>
      </w:r>
      <w:r w:rsidR="00090998" w:rsidRPr="00DC4C60">
        <w:rPr>
          <w:rFonts w:ascii="Times New Roman" w:hAnsi="Times New Roman" w:cs="Times New Roman"/>
          <w:sz w:val="24"/>
          <w:szCs w:val="24"/>
        </w:rPr>
        <w:t>r</w:t>
      </w:r>
      <w:r w:rsidR="005F773B" w:rsidRPr="00DC4C60">
        <w:rPr>
          <w:rFonts w:ascii="Times New Roman" w:hAnsi="Times New Roman" w:cs="Times New Roman"/>
          <w:sz w:val="24"/>
          <w:szCs w:val="24"/>
        </w:rPr>
        <w:t>y</w:t>
      </w:r>
      <w:proofErr w:type="spellEnd"/>
      <w:r w:rsidR="00090998" w:rsidRPr="00DC4C60">
        <w:rPr>
          <w:rFonts w:ascii="Times New Roman" w:hAnsi="Times New Roman" w:cs="Times New Roman"/>
          <w:sz w:val="24"/>
          <w:szCs w:val="24"/>
        </w:rPr>
        <w:t>.</w:t>
      </w:r>
      <w:r w:rsidR="00374870" w:rsidRPr="00DC4C60">
        <w:rPr>
          <w:rFonts w:ascii="Times New Roman" w:hAnsi="Times New Roman" w:cs="Times New Roman"/>
          <w:sz w:val="24"/>
          <w:szCs w:val="24"/>
        </w:rPr>
        <w:t xml:space="preserve"> </w:t>
      </w:r>
      <w:r w:rsidR="005F773B" w:rsidRPr="00DC4C60">
        <w:rPr>
          <w:rFonts w:ascii="Times New Roman" w:hAnsi="Times New Roman" w:cs="Times New Roman"/>
          <w:sz w:val="24"/>
          <w:szCs w:val="24"/>
        </w:rPr>
        <w:t xml:space="preserve"> </w:t>
      </w:r>
      <w:r w:rsidR="00F814D6" w:rsidRPr="00DC4C60">
        <w:rPr>
          <w:rFonts w:ascii="Times New Roman" w:hAnsi="Times New Roman" w:cs="Times New Roman"/>
          <w:sz w:val="24"/>
          <w:szCs w:val="24"/>
        </w:rPr>
        <w:t>Under Roman law, a</w:t>
      </w:r>
      <w:r w:rsidR="00050D78" w:rsidRPr="00DC4C60">
        <w:rPr>
          <w:rFonts w:ascii="Times New Roman" w:hAnsi="Times New Roman" w:cs="Times New Roman"/>
          <w:sz w:val="24"/>
          <w:szCs w:val="24"/>
        </w:rPr>
        <w:t xml:space="preserve"> </w:t>
      </w:r>
      <w:proofErr w:type="spellStart"/>
      <w:r w:rsidR="00050D78" w:rsidRPr="00DC4C60">
        <w:rPr>
          <w:rFonts w:ascii="Times New Roman" w:hAnsi="Times New Roman" w:cs="Times New Roman"/>
          <w:sz w:val="24"/>
          <w:szCs w:val="24"/>
        </w:rPr>
        <w:t>mandat</w:t>
      </w:r>
      <w:r w:rsidR="00F814D6" w:rsidRPr="00DC4C60">
        <w:rPr>
          <w:rFonts w:ascii="Times New Roman" w:hAnsi="Times New Roman" w:cs="Times New Roman"/>
          <w:sz w:val="24"/>
          <w:szCs w:val="24"/>
        </w:rPr>
        <w:t>a</w:t>
      </w:r>
      <w:r w:rsidR="00050D78" w:rsidRPr="00DC4C60">
        <w:rPr>
          <w:rFonts w:ascii="Times New Roman" w:hAnsi="Times New Roman" w:cs="Times New Roman"/>
          <w:sz w:val="24"/>
          <w:szCs w:val="24"/>
        </w:rPr>
        <w:t>ry</w:t>
      </w:r>
      <w:proofErr w:type="spellEnd"/>
      <w:r w:rsidR="00050D78" w:rsidRPr="00DC4C60">
        <w:rPr>
          <w:rFonts w:ascii="Times New Roman" w:hAnsi="Times New Roman" w:cs="Times New Roman"/>
          <w:sz w:val="24"/>
          <w:szCs w:val="24"/>
        </w:rPr>
        <w:t xml:space="preserve"> wa</w:t>
      </w:r>
      <w:r w:rsidR="00F814D6" w:rsidRPr="00DC4C60">
        <w:rPr>
          <w:rFonts w:ascii="Times New Roman" w:hAnsi="Times New Roman" w:cs="Times New Roman"/>
          <w:sz w:val="24"/>
          <w:szCs w:val="24"/>
        </w:rPr>
        <w:t>s not the agent of the mandator.</w:t>
      </w:r>
      <w:r w:rsidR="00050D78" w:rsidRPr="00DC4C60">
        <w:rPr>
          <w:rFonts w:ascii="Times New Roman" w:hAnsi="Times New Roman" w:cs="Times New Roman"/>
          <w:sz w:val="24"/>
          <w:szCs w:val="24"/>
        </w:rPr>
        <w:t xml:space="preserve"> </w:t>
      </w:r>
      <w:r w:rsidR="00F814D6" w:rsidRPr="00DC4C60">
        <w:rPr>
          <w:rFonts w:ascii="Times New Roman" w:hAnsi="Times New Roman" w:cs="Times New Roman"/>
          <w:sz w:val="24"/>
          <w:szCs w:val="24"/>
        </w:rPr>
        <w:t xml:space="preserve"> See</w:t>
      </w:r>
      <w:r w:rsidR="00050D78" w:rsidRPr="00DC4C60">
        <w:rPr>
          <w:rFonts w:ascii="Times New Roman" w:hAnsi="Times New Roman" w:cs="Times New Roman"/>
          <w:sz w:val="24"/>
          <w:szCs w:val="24"/>
        </w:rPr>
        <w:t xml:space="preserve"> </w:t>
      </w:r>
      <w:proofErr w:type="spellStart"/>
      <w:r w:rsidR="00050D78" w:rsidRPr="00DC4C60">
        <w:rPr>
          <w:rFonts w:ascii="Times New Roman" w:hAnsi="Times New Roman" w:cs="Times New Roman"/>
          <w:i/>
          <w:sz w:val="24"/>
          <w:szCs w:val="24"/>
        </w:rPr>
        <w:t>Totalisator</w:t>
      </w:r>
      <w:proofErr w:type="spellEnd"/>
      <w:r w:rsidR="00050D78" w:rsidRPr="00DC4C60">
        <w:rPr>
          <w:rFonts w:ascii="Times New Roman" w:hAnsi="Times New Roman" w:cs="Times New Roman"/>
          <w:i/>
          <w:sz w:val="24"/>
          <w:szCs w:val="24"/>
        </w:rPr>
        <w:t xml:space="preserve"> Agency Board, OFS v </w:t>
      </w:r>
      <w:proofErr w:type="spellStart"/>
      <w:r w:rsidR="00050D78" w:rsidRPr="00DC4C60">
        <w:rPr>
          <w:rFonts w:ascii="Times New Roman" w:hAnsi="Times New Roman" w:cs="Times New Roman"/>
          <w:i/>
          <w:sz w:val="24"/>
          <w:szCs w:val="24"/>
        </w:rPr>
        <w:t>Livanos</w:t>
      </w:r>
      <w:proofErr w:type="spellEnd"/>
      <w:r w:rsidR="00050D78" w:rsidRPr="00DC4C60">
        <w:rPr>
          <w:rFonts w:ascii="Times New Roman" w:hAnsi="Times New Roman" w:cs="Times New Roman"/>
          <w:i/>
          <w:sz w:val="24"/>
          <w:szCs w:val="24"/>
        </w:rPr>
        <w:t xml:space="preserve"> </w:t>
      </w:r>
      <w:r w:rsidR="00050D78" w:rsidRPr="00DC4C60">
        <w:rPr>
          <w:rFonts w:ascii="Times New Roman" w:hAnsi="Times New Roman" w:cs="Times New Roman"/>
          <w:sz w:val="24"/>
          <w:szCs w:val="24"/>
        </w:rPr>
        <w:t>1987 (3) SA 192 W, 201.</w:t>
      </w:r>
    </w:p>
    <w:p w:rsidR="008F6309" w:rsidRPr="00DC4C60" w:rsidRDefault="008F6309" w:rsidP="008F6309">
      <w:pPr>
        <w:spacing w:after="0" w:line="240" w:lineRule="auto"/>
        <w:ind w:left="900" w:hanging="900"/>
        <w:jc w:val="both"/>
        <w:rPr>
          <w:rFonts w:ascii="Times New Roman" w:hAnsi="Times New Roman" w:cs="Times New Roman"/>
          <w:sz w:val="24"/>
          <w:szCs w:val="24"/>
        </w:rPr>
      </w:pPr>
    </w:p>
    <w:p w:rsidR="00B31AFE" w:rsidRDefault="008C30D7" w:rsidP="00A46F21">
      <w:pPr>
        <w:spacing w:after="0" w:line="480" w:lineRule="auto"/>
        <w:ind w:left="870" w:hanging="870"/>
        <w:jc w:val="both"/>
        <w:rPr>
          <w:rFonts w:ascii="Times New Roman" w:hAnsi="Times New Roman" w:cs="Times New Roman"/>
          <w:sz w:val="24"/>
          <w:szCs w:val="24"/>
        </w:rPr>
      </w:pPr>
      <w:r w:rsidRPr="00DC4C60">
        <w:rPr>
          <w:rFonts w:ascii="Times New Roman" w:hAnsi="Times New Roman" w:cs="Times New Roman"/>
          <w:sz w:val="24"/>
          <w:szCs w:val="24"/>
        </w:rPr>
        <w:t>[2</w:t>
      </w:r>
      <w:r w:rsidR="007F04E5" w:rsidRPr="00DC4C60">
        <w:rPr>
          <w:rFonts w:ascii="Times New Roman" w:hAnsi="Times New Roman" w:cs="Times New Roman"/>
          <w:sz w:val="24"/>
          <w:szCs w:val="24"/>
        </w:rPr>
        <w:t>9</w:t>
      </w:r>
      <w:r w:rsidRPr="00DC4C60">
        <w:rPr>
          <w:rFonts w:ascii="Times New Roman" w:hAnsi="Times New Roman" w:cs="Times New Roman"/>
          <w:sz w:val="24"/>
          <w:szCs w:val="24"/>
        </w:rPr>
        <w:t>]</w:t>
      </w:r>
      <w:r w:rsidR="00F442C9" w:rsidRPr="00DC4C60">
        <w:rPr>
          <w:rFonts w:ascii="Times New Roman" w:hAnsi="Times New Roman" w:cs="Times New Roman"/>
          <w:sz w:val="24"/>
          <w:szCs w:val="24"/>
        </w:rPr>
        <w:tab/>
      </w:r>
      <w:r w:rsidR="00A46F21" w:rsidRPr="00DC4C60">
        <w:rPr>
          <w:rFonts w:ascii="Times New Roman" w:hAnsi="Times New Roman" w:cs="Times New Roman"/>
          <w:sz w:val="24"/>
          <w:szCs w:val="24"/>
        </w:rPr>
        <w:t xml:space="preserve">However in </w:t>
      </w:r>
      <w:r w:rsidR="00A46F21" w:rsidRPr="00DC4C60">
        <w:rPr>
          <w:rFonts w:ascii="Times New Roman" w:hAnsi="Times New Roman" w:cs="Times New Roman"/>
          <w:i/>
          <w:sz w:val="24"/>
          <w:szCs w:val="24"/>
        </w:rPr>
        <w:t xml:space="preserve">Barclays National Bank Ltd v </w:t>
      </w:r>
      <w:proofErr w:type="spellStart"/>
      <w:r w:rsidR="00A46F21" w:rsidRPr="00DC4C60">
        <w:rPr>
          <w:rFonts w:ascii="Times New Roman" w:hAnsi="Times New Roman" w:cs="Times New Roman"/>
          <w:i/>
          <w:sz w:val="24"/>
          <w:szCs w:val="24"/>
        </w:rPr>
        <w:t>Traub</w:t>
      </w:r>
      <w:proofErr w:type="spellEnd"/>
      <w:r w:rsidR="00A46F21" w:rsidRPr="00DC4C60">
        <w:rPr>
          <w:rFonts w:ascii="Times New Roman" w:hAnsi="Times New Roman" w:cs="Times New Roman"/>
          <w:sz w:val="24"/>
          <w:szCs w:val="24"/>
        </w:rPr>
        <w:t xml:space="preserve">, </w:t>
      </w:r>
      <w:r w:rsidR="00A46F21" w:rsidRPr="00DC4C60">
        <w:rPr>
          <w:rFonts w:ascii="Times New Roman" w:hAnsi="Times New Roman" w:cs="Times New Roman"/>
          <w:i/>
          <w:sz w:val="24"/>
          <w:szCs w:val="24"/>
        </w:rPr>
        <w:t xml:space="preserve">Barclays   National Bank Ltd v </w:t>
      </w:r>
      <w:proofErr w:type="spellStart"/>
      <w:r w:rsidR="00A46F21" w:rsidRPr="00DC4C60">
        <w:rPr>
          <w:rFonts w:ascii="Times New Roman" w:hAnsi="Times New Roman" w:cs="Times New Roman"/>
          <w:i/>
          <w:sz w:val="24"/>
          <w:szCs w:val="24"/>
        </w:rPr>
        <w:t>Kalk</w:t>
      </w:r>
      <w:proofErr w:type="spellEnd"/>
      <w:r w:rsidR="00A46F21" w:rsidRPr="00DC4C60">
        <w:rPr>
          <w:rFonts w:ascii="Times New Roman" w:hAnsi="Times New Roman" w:cs="Times New Roman"/>
          <w:i/>
          <w:sz w:val="24"/>
          <w:szCs w:val="24"/>
        </w:rPr>
        <w:t xml:space="preserve"> </w:t>
      </w:r>
      <w:r w:rsidR="00A46F21" w:rsidRPr="00DC4C60">
        <w:rPr>
          <w:rFonts w:ascii="Times New Roman" w:hAnsi="Times New Roman" w:cs="Times New Roman"/>
          <w:sz w:val="24"/>
          <w:szCs w:val="24"/>
        </w:rPr>
        <w:t>1981 (4) S.A 291 (</w:t>
      </w:r>
      <w:r w:rsidR="00B159DC" w:rsidRPr="00DC4C60">
        <w:rPr>
          <w:rFonts w:ascii="Times New Roman" w:hAnsi="Times New Roman" w:cs="Times New Roman"/>
          <w:sz w:val="24"/>
          <w:szCs w:val="24"/>
        </w:rPr>
        <w:t>W</w:t>
      </w:r>
      <w:r w:rsidR="00A46F21" w:rsidRPr="00DC4C60">
        <w:rPr>
          <w:rFonts w:ascii="Times New Roman" w:hAnsi="Times New Roman" w:cs="Times New Roman"/>
          <w:sz w:val="24"/>
          <w:szCs w:val="24"/>
        </w:rPr>
        <w:t>) the</w:t>
      </w:r>
      <w:r w:rsidR="00F1269E" w:rsidRPr="00DC4C60">
        <w:rPr>
          <w:rFonts w:ascii="Times New Roman" w:hAnsi="Times New Roman" w:cs="Times New Roman"/>
          <w:sz w:val="24"/>
          <w:szCs w:val="24"/>
        </w:rPr>
        <w:t xml:space="preserve"> </w:t>
      </w:r>
      <w:proofErr w:type="spellStart"/>
      <w:r w:rsidR="00F1269E" w:rsidRPr="00DC4C60">
        <w:rPr>
          <w:rFonts w:ascii="Times New Roman" w:hAnsi="Times New Roman" w:cs="Times New Roman"/>
          <w:sz w:val="24"/>
          <w:szCs w:val="24"/>
        </w:rPr>
        <w:t>mandator</w:t>
      </w:r>
      <w:proofErr w:type="spellEnd"/>
      <w:r w:rsidR="00F1269E" w:rsidRPr="00DC4C60">
        <w:rPr>
          <w:rFonts w:ascii="Times New Roman" w:hAnsi="Times New Roman" w:cs="Times New Roman"/>
          <w:sz w:val="24"/>
          <w:szCs w:val="24"/>
        </w:rPr>
        <w:t xml:space="preserve"> was held liable for the </w:t>
      </w:r>
      <w:proofErr w:type="spellStart"/>
      <w:r w:rsidR="00F1269E" w:rsidRPr="00DC4C60">
        <w:rPr>
          <w:rFonts w:ascii="Times New Roman" w:hAnsi="Times New Roman" w:cs="Times New Roman"/>
          <w:sz w:val="24"/>
          <w:szCs w:val="24"/>
        </w:rPr>
        <w:t>delict</w:t>
      </w:r>
      <w:proofErr w:type="spellEnd"/>
      <w:r w:rsidR="00F1269E" w:rsidRPr="00DC4C60">
        <w:rPr>
          <w:rFonts w:ascii="Times New Roman" w:hAnsi="Times New Roman" w:cs="Times New Roman"/>
          <w:sz w:val="24"/>
          <w:szCs w:val="24"/>
        </w:rPr>
        <w:t xml:space="preserve"> committed by an agent on the basis that the agent’s knowledge could be imputed to the principal.  This </w:t>
      </w:r>
      <w:r w:rsidR="008956CE" w:rsidRPr="00DC4C60">
        <w:rPr>
          <w:rFonts w:ascii="Times New Roman" w:hAnsi="Times New Roman" w:cs="Times New Roman"/>
          <w:sz w:val="24"/>
          <w:szCs w:val="24"/>
        </w:rPr>
        <w:t>case</w:t>
      </w:r>
      <w:r w:rsidR="00F1269E" w:rsidRPr="00DC4C60">
        <w:rPr>
          <w:rFonts w:ascii="Times New Roman" w:hAnsi="Times New Roman" w:cs="Times New Roman"/>
          <w:sz w:val="24"/>
          <w:szCs w:val="24"/>
        </w:rPr>
        <w:t xml:space="preserve"> followed English and American law where clients have been held</w:t>
      </w:r>
      <w:r w:rsidR="007B4240" w:rsidRPr="00DC4C60">
        <w:rPr>
          <w:rFonts w:ascii="Times New Roman" w:hAnsi="Times New Roman" w:cs="Times New Roman"/>
          <w:sz w:val="24"/>
          <w:szCs w:val="24"/>
        </w:rPr>
        <w:t xml:space="preserve"> liable for the </w:t>
      </w:r>
      <w:r w:rsidR="008956CE" w:rsidRPr="00DC4C60">
        <w:rPr>
          <w:rFonts w:ascii="Times New Roman" w:hAnsi="Times New Roman" w:cs="Times New Roman"/>
          <w:sz w:val="24"/>
          <w:szCs w:val="24"/>
        </w:rPr>
        <w:t xml:space="preserve">improper institution and conduct of </w:t>
      </w:r>
      <w:r w:rsidR="007B4240" w:rsidRPr="00DC4C60">
        <w:rPr>
          <w:rFonts w:ascii="Times New Roman" w:hAnsi="Times New Roman" w:cs="Times New Roman"/>
          <w:sz w:val="24"/>
          <w:szCs w:val="24"/>
        </w:rPr>
        <w:t xml:space="preserve">legal proceedings – J.R </w:t>
      </w:r>
      <w:proofErr w:type="spellStart"/>
      <w:r w:rsidR="007B4240" w:rsidRPr="00DC4C60">
        <w:rPr>
          <w:rFonts w:ascii="Times New Roman" w:hAnsi="Times New Roman" w:cs="Times New Roman"/>
          <w:sz w:val="24"/>
          <w:szCs w:val="24"/>
        </w:rPr>
        <w:t>Midgley</w:t>
      </w:r>
      <w:proofErr w:type="spellEnd"/>
      <w:r w:rsidR="007B4240" w:rsidRPr="00DC4C60">
        <w:rPr>
          <w:rFonts w:ascii="Times New Roman" w:hAnsi="Times New Roman" w:cs="Times New Roman"/>
          <w:sz w:val="24"/>
          <w:szCs w:val="24"/>
        </w:rPr>
        <w:t xml:space="preserve">, op </w:t>
      </w:r>
      <w:proofErr w:type="spellStart"/>
      <w:r w:rsidR="007B4240" w:rsidRPr="00DC4C60">
        <w:rPr>
          <w:rFonts w:ascii="Times New Roman" w:hAnsi="Times New Roman" w:cs="Times New Roman"/>
          <w:sz w:val="24"/>
          <w:szCs w:val="24"/>
        </w:rPr>
        <w:t>cit</w:t>
      </w:r>
      <w:proofErr w:type="spellEnd"/>
      <w:r w:rsidR="007B4240" w:rsidRPr="00DC4C60">
        <w:rPr>
          <w:rFonts w:ascii="Times New Roman" w:hAnsi="Times New Roman" w:cs="Times New Roman"/>
          <w:sz w:val="24"/>
          <w:szCs w:val="24"/>
        </w:rPr>
        <w:t xml:space="preserve">, </w:t>
      </w:r>
      <w:proofErr w:type="gramStart"/>
      <w:r w:rsidR="007B4240" w:rsidRPr="00DC4C60">
        <w:rPr>
          <w:rFonts w:ascii="Times New Roman" w:hAnsi="Times New Roman" w:cs="Times New Roman"/>
          <w:sz w:val="24"/>
          <w:szCs w:val="24"/>
        </w:rPr>
        <w:t>p</w:t>
      </w:r>
      <w:proofErr w:type="gramEnd"/>
      <w:r w:rsidR="007B4240" w:rsidRPr="00DC4C60">
        <w:rPr>
          <w:rFonts w:ascii="Times New Roman" w:hAnsi="Times New Roman" w:cs="Times New Roman"/>
          <w:sz w:val="24"/>
          <w:szCs w:val="24"/>
        </w:rPr>
        <w:t xml:space="preserve"> 191.</w:t>
      </w:r>
      <w:r w:rsidR="00A46F21" w:rsidRPr="00DC4C60">
        <w:rPr>
          <w:rFonts w:ascii="Times New Roman" w:hAnsi="Times New Roman" w:cs="Times New Roman"/>
          <w:sz w:val="24"/>
          <w:szCs w:val="24"/>
        </w:rPr>
        <w:t xml:space="preserve"> </w:t>
      </w:r>
    </w:p>
    <w:p w:rsidR="00DC4C60" w:rsidRPr="00DC4C60" w:rsidRDefault="00DC4C60" w:rsidP="00DC4C60">
      <w:pPr>
        <w:spacing w:after="0" w:line="240" w:lineRule="auto"/>
        <w:ind w:left="870" w:hanging="870"/>
        <w:jc w:val="both"/>
        <w:rPr>
          <w:rFonts w:ascii="Times New Roman" w:hAnsi="Times New Roman" w:cs="Times New Roman"/>
          <w:sz w:val="24"/>
          <w:szCs w:val="24"/>
        </w:rPr>
      </w:pPr>
    </w:p>
    <w:p w:rsidR="00B10F05" w:rsidRPr="00DC4C60" w:rsidRDefault="00B10F05" w:rsidP="00AE6A2B">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w:t>
      </w:r>
      <w:r w:rsidR="007F04E5" w:rsidRPr="00DC4C60">
        <w:rPr>
          <w:rFonts w:ascii="Times New Roman" w:hAnsi="Times New Roman" w:cs="Times New Roman"/>
          <w:sz w:val="24"/>
          <w:szCs w:val="24"/>
        </w:rPr>
        <w:t>30</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7B4240" w:rsidRPr="00DC4C60">
        <w:rPr>
          <w:rFonts w:ascii="Times New Roman" w:hAnsi="Times New Roman" w:cs="Times New Roman"/>
          <w:sz w:val="24"/>
          <w:szCs w:val="24"/>
        </w:rPr>
        <w:t xml:space="preserve">In </w:t>
      </w:r>
      <w:proofErr w:type="spellStart"/>
      <w:r w:rsidR="007B4240" w:rsidRPr="00DC4C60">
        <w:rPr>
          <w:rFonts w:ascii="Times New Roman" w:hAnsi="Times New Roman" w:cs="Times New Roman"/>
          <w:i/>
          <w:sz w:val="24"/>
          <w:szCs w:val="24"/>
        </w:rPr>
        <w:t>Eksteen</w:t>
      </w:r>
      <w:proofErr w:type="spellEnd"/>
      <w:r w:rsidR="007B4240" w:rsidRPr="00DC4C60">
        <w:rPr>
          <w:rFonts w:ascii="Times New Roman" w:hAnsi="Times New Roman" w:cs="Times New Roman"/>
          <w:i/>
          <w:sz w:val="24"/>
          <w:szCs w:val="24"/>
        </w:rPr>
        <w:t xml:space="preserve"> v Van </w:t>
      </w:r>
      <w:proofErr w:type="spellStart"/>
      <w:r w:rsidR="007B4240" w:rsidRPr="00DC4C60">
        <w:rPr>
          <w:rFonts w:ascii="Times New Roman" w:hAnsi="Times New Roman" w:cs="Times New Roman"/>
          <w:i/>
          <w:sz w:val="24"/>
          <w:szCs w:val="24"/>
        </w:rPr>
        <w:t>Schalkwyk</w:t>
      </w:r>
      <w:proofErr w:type="spellEnd"/>
      <w:r w:rsidR="007B4240" w:rsidRPr="00DC4C60">
        <w:rPr>
          <w:rFonts w:ascii="Times New Roman" w:hAnsi="Times New Roman" w:cs="Times New Roman"/>
          <w:i/>
          <w:sz w:val="24"/>
          <w:szCs w:val="24"/>
        </w:rPr>
        <w:t xml:space="preserve"> </w:t>
      </w:r>
      <w:proofErr w:type="spellStart"/>
      <w:r w:rsidR="007B4240" w:rsidRPr="00DC4C60">
        <w:rPr>
          <w:rFonts w:ascii="Times New Roman" w:hAnsi="Times New Roman" w:cs="Times New Roman"/>
          <w:i/>
          <w:sz w:val="24"/>
          <w:szCs w:val="24"/>
        </w:rPr>
        <w:t>en’n</w:t>
      </w:r>
      <w:proofErr w:type="spellEnd"/>
      <w:r w:rsidR="007B4240" w:rsidRPr="00DC4C60">
        <w:rPr>
          <w:rFonts w:ascii="Times New Roman" w:hAnsi="Times New Roman" w:cs="Times New Roman"/>
          <w:i/>
          <w:sz w:val="24"/>
          <w:szCs w:val="24"/>
        </w:rPr>
        <w:t xml:space="preserve"> Ander</w:t>
      </w:r>
      <w:r w:rsidR="000904A4" w:rsidRPr="00DC4C60">
        <w:rPr>
          <w:rFonts w:ascii="Times New Roman" w:hAnsi="Times New Roman" w:cs="Times New Roman"/>
          <w:i/>
          <w:sz w:val="24"/>
          <w:szCs w:val="24"/>
        </w:rPr>
        <w:t>,</w:t>
      </w:r>
      <w:r w:rsidR="007B4240" w:rsidRPr="00DC4C60">
        <w:rPr>
          <w:rFonts w:ascii="Times New Roman" w:hAnsi="Times New Roman" w:cs="Times New Roman"/>
          <w:sz w:val="24"/>
          <w:szCs w:val="24"/>
        </w:rPr>
        <w:t xml:space="preserve"> (</w:t>
      </w:r>
      <w:r w:rsidR="007B4240" w:rsidRPr="00DC4C60">
        <w:rPr>
          <w:rFonts w:ascii="Times New Roman" w:hAnsi="Times New Roman" w:cs="Times New Roman"/>
          <w:i/>
          <w:sz w:val="24"/>
          <w:szCs w:val="24"/>
        </w:rPr>
        <w:t>supra)</w:t>
      </w:r>
      <w:r w:rsidR="008364AA" w:rsidRPr="00DC4C60">
        <w:rPr>
          <w:rFonts w:ascii="Times New Roman" w:hAnsi="Times New Roman" w:cs="Times New Roman"/>
          <w:i/>
          <w:sz w:val="24"/>
          <w:szCs w:val="24"/>
        </w:rPr>
        <w:t xml:space="preserve">, </w:t>
      </w:r>
      <w:r w:rsidR="008364AA" w:rsidRPr="00DC4C60">
        <w:rPr>
          <w:rFonts w:ascii="Times New Roman" w:hAnsi="Times New Roman" w:cs="Times New Roman"/>
          <w:sz w:val="24"/>
          <w:szCs w:val="24"/>
        </w:rPr>
        <w:t>the court accepted the position to be that</w:t>
      </w:r>
      <w:r w:rsidR="000904A4" w:rsidRPr="00DC4C60">
        <w:rPr>
          <w:rFonts w:ascii="Times New Roman" w:hAnsi="Times New Roman" w:cs="Times New Roman"/>
          <w:sz w:val="24"/>
          <w:szCs w:val="24"/>
        </w:rPr>
        <w:t>,</w:t>
      </w:r>
      <w:r w:rsidR="008364AA" w:rsidRPr="00DC4C60">
        <w:rPr>
          <w:rFonts w:ascii="Times New Roman" w:hAnsi="Times New Roman" w:cs="Times New Roman"/>
          <w:sz w:val="24"/>
          <w:szCs w:val="24"/>
        </w:rPr>
        <w:t xml:space="preserve"> where a client had not instructed an attorney to commit a </w:t>
      </w:r>
      <w:proofErr w:type="spellStart"/>
      <w:r w:rsidR="008364AA" w:rsidRPr="00DC4C60">
        <w:rPr>
          <w:rFonts w:ascii="Times New Roman" w:hAnsi="Times New Roman" w:cs="Times New Roman"/>
          <w:sz w:val="24"/>
          <w:szCs w:val="24"/>
        </w:rPr>
        <w:t>delict</w:t>
      </w:r>
      <w:proofErr w:type="spellEnd"/>
      <w:r w:rsidR="008364AA" w:rsidRPr="00DC4C60">
        <w:rPr>
          <w:rFonts w:ascii="Times New Roman" w:hAnsi="Times New Roman" w:cs="Times New Roman"/>
          <w:sz w:val="24"/>
          <w:szCs w:val="24"/>
        </w:rPr>
        <w:t xml:space="preserve"> or where he was not able to </w:t>
      </w:r>
      <w:r w:rsidR="002A5D81" w:rsidRPr="00DC4C60">
        <w:rPr>
          <w:rFonts w:ascii="Times New Roman" w:hAnsi="Times New Roman" w:cs="Times New Roman"/>
          <w:sz w:val="24"/>
          <w:szCs w:val="24"/>
        </w:rPr>
        <w:t>foresee</w:t>
      </w:r>
      <w:r w:rsidR="008364AA" w:rsidRPr="00DC4C60">
        <w:rPr>
          <w:rFonts w:ascii="Times New Roman" w:hAnsi="Times New Roman" w:cs="Times New Roman"/>
          <w:sz w:val="24"/>
          <w:szCs w:val="24"/>
        </w:rPr>
        <w:t xml:space="preserve"> that the attorney would commit the </w:t>
      </w:r>
      <w:proofErr w:type="spellStart"/>
      <w:r w:rsidR="008364AA" w:rsidRPr="00DC4C60">
        <w:rPr>
          <w:rFonts w:ascii="Times New Roman" w:hAnsi="Times New Roman" w:cs="Times New Roman"/>
          <w:sz w:val="24"/>
          <w:szCs w:val="24"/>
        </w:rPr>
        <w:t>delict</w:t>
      </w:r>
      <w:proofErr w:type="spellEnd"/>
      <w:r w:rsidR="008364AA" w:rsidRPr="00DC4C60">
        <w:rPr>
          <w:rFonts w:ascii="Times New Roman" w:hAnsi="Times New Roman" w:cs="Times New Roman"/>
          <w:sz w:val="24"/>
          <w:szCs w:val="24"/>
        </w:rPr>
        <w:t xml:space="preserve">, the client would not be </w:t>
      </w:r>
      <w:r w:rsidR="00B211F7" w:rsidRPr="00DC4C60">
        <w:rPr>
          <w:rFonts w:ascii="Times New Roman" w:hAnsi="Times New Roman" w:cs="Times New Roman"/>
          <w:sz w:val="24"/>
          <w:szCs w:val="24"/>
        </w:rPr>
        <w:t>liable.</w:t>
      </w:r>
    </w:p>
    <w:p w:rsidR="00113270" w:rsidRPr="00DC4C60" w:rsidRDefault="00113270" w:rsidP="00113270">
      <w:pPr>
        <w:spacing w:after="0" w:line="240" w:lineRule="auto"/>
        <w:ind w:left="900" w:hanging="900"/>
        <w:jc w:val="both"/>
        <w:rPr>
          <w:rFonts w:ascii="Times New Roman" w:hAnsi="Times New Roman" w:cs="Times New Roman"/>
          <w:sz w:val="24"/>
          <w:szCs w:val="24"/>
        </w:rPr>
      </w:pPr>
    </w:p>
    <w:p w:rsidR="00A114F5" w:rsidRPr="00DC4C60" w:rsidRDefault="007B2CF1" w:rsidP="0060459F">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w:t>
      </w:r>
      <w:r w:rsidR="00595BFC" w:rsidRPr="00DC4C60">
        <w:rPr>
          <w:rFonts w:ascii="Times New Roman" w:hAnsi="Times New Roman" w:cs="Times New Roman"/>
          <w:sz w:val="24"/>
          <w:szCs w:val="24"/>
        </w:rPr>
        <w:t>3</w:t>
      </w:r>
      <w:r w:rsidR="007F04E5" w:rsidRPr="00DC4C60">
        <w:rPr>
          <w:rFonts w:ascii="Times New Roman" w:hAnsi="Times New Roman" w:cs="Times New Roman"/>
          <w:sz w:val="24"/>
          <w:szCs w:val="24"/>
        </w:rPr>
        <w:t>1</w:t>
      </w:r>
      <w:r w:rsidR="0060459F" w:rsidRPr="00DC4C60">
        <w:rPr>
          <w:rFonts w:ascii="Times New Roman" w:hAnsi="Times New Roman" w:cs="Times New Roman"/>
          <w:sz w:val="24"/>
          <w:szCs w:val="24"/>
        </w:rPr>
        <w:t>]</w:t>
      </w:r>
      <w:r w:rsidR="0060459F" w:rsidRPr="00DC4C60">
        <w:rPr>
          <w:rFonts w:ascii="Times New Roman" w:hAnsi="Times New Roman" w:cs="Times New Roman"/>
          <w:sz w:val="24"/>
          <w:szCs w:val="24"/>
        </w:rPr>
        <w:tab/>
      </w:r>
      <w:proofErr w:type="spellStart"/>
      <w:r w:rsidR="0053788E" w:rsidRPr="00DC4C60">
        <w:rPr>
          <w:rFonts w:ascii="Times New Roman" w:hAnsi="Times New Roman" w:cs="Times New Roman"/>
          <w:sz w:val="24"/>
          <w:szCs w:val="24"/>
        </w:rPr>
        <w:t>Neeth</w:t>
      </w:r>
      <w:r w:rsidR="00DD59B3" w:rsidRPr="00DC4C60">
        <w:rPr>
          <w:rFonts w:ascii="Times New Roman" w:hAnsi="Times New Roman" w:cs="Times New Roman"/>
          <w:sz w:val="24"/>
          <w:szCs w:val="24"/>
        </w:rPr>
        <w:t>ling.</w:t>
      </w:r>
      <w:r w:rsidR="0053788E" w:rsidRPr="00DC4C60">
        <w:rPr>
          <w:rFonts w:ascii="Times New Roman" w:hAnsi="Times New Roman" w:cs="Times New Roman"/>
          <w:sz w:val="24"/>
          <w:szCs w:val="24"/>
        </w:rPr>
        <w:t>Po</w:t>
      </w:r>
      <w:r w:rsidR="00DD59B3" w:rsidRPr="00DC4C60">
        <w:rPr>
          <w:rFonts w:ascii="Times New Roman" w:hAnsi="Times New Roman" w:cs="Times New Roman"/>
          <w:sz w:val="24"/>
          <w:szCs w:val="24"/>
        </w:rPr>
        <w:t>tgieter.</w:t>
      </w:r>
      <w:r w:rsidR="0053788E" w:rsidRPr="00DC4C60">
        <w:rPr>
          <w:rFonts w:ascii="Times New Roman" w:hAnsi="Times New Roman" w:cs="Times New Roman"/>
          <w:sz w:val="24"/>
          <w:szCs w:val="24"/>
        </w:rPr>
        <w:t>Visser</w:t>
      </w:r>
      <w:proofErr w:type="spellEnd"/>
      <w:r w:rsidR="0053788E" w:rsidRPr="00DC4C60">
        <w:rPr>
          <w:rFonts w:ascii="Times New Roman" w:hAnsi="Times New Roman" w:cs="Times New Roman"/>
          <w:sz w:val="24"/>
          <w:szCs w:val="24"/>
        </w:rPr>
        <w:t xml:space="preserve"> in their book </w:t>
      </w:r>
      <w:r w:rsidR="0053788E" w:rsidRPr="00DC4C60">
        <w:rPr>
          <w:rFonts w:ascii="Times New Roman" w:hAnsi="Times New Roman" w:cs="Times New Roman"/>
          <w:i/>
          <w:sz w:val="24"/>
          <w:szCs w:val="24"/>
        </w:rPr>
        <w:t>Law of</w:t>
      </w:r>
      <w:r w:rsidR="0053788E" w:rsidRPr="00DC4C60">
        <w:rPr>
          <w:rFonts w:ascii="Times New Roman" w:hAnsi="Times New Roman" w:cs="Times New Roman"/>
          <w:sz w:val="24"/>
          <w:szCs w:val="24"/>
        </w:rPr>
        <w:t xml:space="preserve"> </w:t>
      </w:r>
      <w:proofErr w:type="spellStart"/>
      <w:r w:rsidR="0053788E" w:rsidRPr="00DC4C60">
        <w:rPr>
          <w:rFonts w:ascii="Times New Roman" w:hAnsi="Times New Roman" w:cs="Times New Roman"/>
          <w:i/>
          <w:sz w:val="24"/>
          <w:szCs w:val="24"/>
        </w:rPr>
        <w:t>Delict</w:t>
      </w:r>
      <w:proofErr w:type="spellEnd"/>
      <w:r w:rsidR="0053788E" w:rsidRPr="00DC4C60">
        <w:rPr>
          <w:rFonts w:ascii="Times New Roman" w:hAnsi="Times New Roman" w:cs="Times New Roman"/>
          <w:sz w:val="24"/>
          <w:szCs w:val="24"/>
        </w:rPr>
        <w:t>,</w:t>
      </w:r>
      <w:r w:rsidR="002A5D81" w:rsidRPr="00DC4C60">
        <w:rPr>
          <w:rFonts w:ascii="Times New Roman" w:hAnsi="Times New Roman" w:cs="Times New Roman"/>
          <w:sz w:val="24"/>
          <w:szCs w:val="24"/>
        </w:rPr>
        <w:t xml:space="preserve"> 7</w:t>
      </w:r>
      <w:r w:rsidR="005461BC" w:rsidRPr="00DC4C60">
        <w:rPr>
          <w:rFonts w:ascii="Times New Roman" w:hAnsi="Times New Roman" w:cs="Times New Roman"/>
          <w:sz w:val="24"/>
          <w:szCs w:val="24"/>
          <w:vertAlign w:val="superscript"/>
        </w:rPr>
        <w:t>th</w:t>
      </w:r>
      <w:r w:rsidR="005461BC" w:rsidRPr="00DC4C60">
        <w:rPr>
          <w:rFonts w:ascii="Times New Roman" w:hAnsi="Times New Roman" w:cs="Times New Roman"/>
          <w:sz w:val="24"/>
          <w:szCs w:val="24"/>
        </w:rPr>
        <w:t xml:space="preserve"> </w:t>
      </w:r>
      <w:proofErr w:type="spellStart"/>
      <w:proofErr w:type="gramStart"/>
      <w:r w:rsidR="002A5D81" w:rsidRPr="00DC4C60">
        <w:rPr>
          <w:rFonts w:ascii="Times New Roman" w:hAnsi="Times New Roman" w:cs="Times New Roman"/>
          <w:sz w:val="24"/>
          <w:szCs w:val="24"/>
        </w:rPr>
        <w:t>ed</w:t>
      </w:r>
      <w:proofErr w:type="spellEnd"/>
      <w:proofErr w:type="gramEnd"/>
      <w:r w:rsidR="002A5D81" w:rsidRPr="00DC4C60">
        <w:rPr>
          <w:rFonts w:ascii="Times New Roman" w:hAnsi="Times New Roman" w:cs="Times New Roman"/>
          <w:sz w:val="24"/>
          <w:szCs w:val="24"/>
        </w:rPr>
        <w:t xml:space="preserve">, also </w:t>
      </w:r>
      <w:r w:rsidR="000904A4" w:rsidRPr="00DC4C60">
        <w:rPr>
          <w:rFonts w:ascii="Times New Roman" w:hAnsi="Times New Roman" w:cs="Times New Roman"/>
          <w:sz w:val="24"/>
          <w:szCs w:val="24"/>
        </w:rPr>
        <w:t>argue</w:t>
      </w:r>
      <w:r w:rsidR="002A5D81" w:rsidRPr="00DC4C60">
        <w:rPr>
          <w:rFonts w:ascii="Times New Roman" w:hAnsi="Times New Roman" w:cs="Times New Roman"/>
          <w:sz w:val="24"/>
          <w:szCs w:val="24"/>
        </w:rPr>
        <w:t xml:space="preserve"> that the </w:t>
      </w:r>
      <w:proofErr w:type="spellStart"/>
      <w:r w:rsidR="002A5D81" w:rsidRPr="00DC4C60">
        <w:rPr>
          <w:rFonts w:ascii="Times New Roman" w:hAnsi="Times New Roman" w:cs="Times New Roman"/>
          <w:sz w:val="24"/>
          <w:szCs w:val="24"/>
        </w:rPr>
        <w:t>mandator</w:t>
      </w:r>
      <w:proofErr w:type="spellEnd"/>
      <w:r w:rsidR="002A5D81" w:rsidRPr="00DC4C60">
        <w:rPr>
          <w:rFonts w:ascii="Times New Roman" w:hAnsi="Times New Roman" w:cs="Times New Roman"/>
          <w:sz w:val="24"/>
          <w:szCs w:val="24"/>
        </w:rPr>
        <w:t xml:space="preserve"> is only liable </w:t>
      </w:r>
      <w:r w:rsidR="005461BC" w:rsidRPr="00DC4C60">
        <w:rPr>
          <w:rFonts w:ascii="Times New Roman" w:hAnsi="Times New Roman" w:cs="Times New Roman"/>
          <w:sz w:val="24"/>
          <w:szCs w:val="24"/>
        </w:rPr>
        <w:t xml:space="preserve">for damage caused by the </w:t>
      </w:r>
      <w:proofErr w:type="spellStart"/>
      <w:r w:rsidR="005461BC" w:rsidRPr="00DC4C60">
        <w:rPr>
          <w:rFonts w:ascii="Times New Roman" w:hAnsi="Times New Roman" w:cs="Times New Roman"/>
          <w:sz w:val="24"/>
          <w:szCs w:val="24"/>
        </w:rPr>
        <w:t>mandata</w:t>
      </w:r>
      <w:r w:rsidR="002A5D81" w:rsidRPr="00DC4C60">
        <w:rPr>
          <w:rFonts w:ascii="Times New Roman" w:hAnsi="Times New Roman" w:cs="Times New Roman"/>
          <w:sz w:val="24"/>
          <w:szCs w:val="24"/>
        </w:rPr>
        <w:t>ry</w:t>
      </w:r>
      <w:proofErr w:type="spellEnd"/>
      <w:r w:rsidR="002A5D81" w:rsidRPr="00DC4C60">
        <w:rPr>
          <w:rFonts w:ascii="Times New Roman" w:hAnsi="Times New Roman" w:cs="Times New Roman"/>
          <w:sz w:val="24"/>
          <w:szCs w:val="24"/>
        </w:rPr>
        <w:t xml:space="preserve"> if the former </w:t>
      </w:r>
      <w:r w:rsidR="00DD59B3" w:rsidRPr="00DC4C60">
        <w:rPr>
          <w:rFonts w:ascii="Times New Roman" w:hAnsi="Times New Roman" w:cs="Times New Roman"/>
          <w:sz w:val="24"/>
          <w:szCs w:val="24"/>
        </w:rPr>
        <w:t xml:space="preserve">himself also committed a </w:t>
      </w:r>
      <w:proofErr w:type="spellStart"/>
      <w:r w:rsidR="00DD59B3" w:rsidRPr="00DC4C60">
        <w:rPr>
          <w:rFonts w:ascii="Times New Roman" w:hAnsi="Times New Roman" w:cs="Times New Roman"/>
          <w:sz w:val="24"/>
          <w:szCs w:val="24"/>
        </w:rPr>
        <w:t>delict</w:t>
      </w:r>
      <w:proofErr w:type="spellEnd"/>
      <w:r w:rsidR="00DD59B3" w:rsidRPr="00DC4C60">
        <w:rPr>
          <w:rFonts w:ascii="Times New Roman" w:hAnsi="Times New Roman" w:cs="Times New Roman"/>
          <w:sz w:val="24"/>
          <w:szCs w:val="24"/>
        </w:rPr>
        <w:t xml:space="preserve"> (at p 391)</w:t>
      </w:r>
      <w:r w:rsidR="00FE4993" w:rsidRPr="00DC4C60">
        <w:rPr>
          <w:rFonts w:ascii="Times New Roman" w:hAnsi="Times New Roman" w:cs="Times New Roman"/>
          <w:sz w:val="24"/>
          <w:szCs w:val="24"/>
        </w:rPr>
        <w:t>.</w:t>
      </w:r>
      <w:r w:rsidR="002A5D81" w:rsidRPr="00DC4C60">
        <w:rPr>
          <w:rFonts w:ascii="Times New Roman" w:hAnsi="Times New Roman" w:cs="Times New Roman"/>
          <w:sz w:val="24"/>
          <w:szCs w:val="24"/>
          <w:vertAlign w:val="superscript"/>
        </w:rPr>
        <w:t xml:space="preserve"> </w:t>
      </w:r>
    </w:p>
    <w:p w:rsidR="00615FD9" w:rsidRPr="00DC4C60" w:rsidRDefault="00615FD9" w:rsidP="00615FD9">
      <w:pPr>
        <w:spacing w:after="0" w:line="240" w:lineRule="auto"/>
        <w:ind w:left="900" w:hanging="900"/>
        <w:jc w:val="both"/>
        <w:rPr>
          <w:rFonts w:ascii="Times New Roman" w:hAnsi="Times New Roman" w:cs="Times New Roman"/>
          <w:sz w:val="24"/>
          <w:szCs w:val="24"/>
        </w:rPr>
      </w:pPr>
    </w:p>
    <w:p w:rsidR="00615FD9" w:rsidRPr="00DC4C60" w:rsidRDefault="00615FD9" w:rsidP="0060459F">
      <w:pPr>
        <w:spacing w:after="0" w:line="48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w:t>
      </w:r>
      <w:r w:rsidR="00E21CD5" w:rsidRPr="00DC4C60">
        <w:rPr>
          <w:rFonts w:ascii="Times New Roman" w:hAnsi="Times New Roman" w:cs="Times New Roman"/>
          <w:sz w:val="24"/>
          <w:szCs w:val="24"/>
        </w:rPr>
        <w:t>3</w:t>
      </w:r>
      <w:r w:rsidR="007F04E5" w:rsidRPr="00DC4C60">
        <w:rPr>
          <w:rFonts w:ascii="Times New Roman" w:hAnsi="Times New Roman" w:cs="Times New Roman"/>
          <w:sz w:val="24"/>
          <w:szCs w:val="24"/>
        </w:rPr>
        <w:t>2</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600D08" w:rsidRPr="00DC4C60">
        <w:rPr>
          <w:rFonts w:ascii="Times New Roman" w:hAnsi="Times New Roman" w:cs="Times New Roman"/>
          <w:sz w:val="24"/>
          <w:szCs w:val="24"/>
        </w:rPr>
        <w:t xml:space="preserve">J. R </w:t>
      </w:r>
      <w:proofErr w:type="spellStart"/>
      <w:r w:rsidR="00600D08" w:rsidRPr="00DC4C60">
        <w:rPr>
          <w:rFonts w:ascii="Times New Roman" w:hAnsi="Times New Roman" w:cs="Times New Roman"/>
          <w:sz w:val="24"/>
          <w:szCs w:val="24"/>
        </w:rPr>
        <w:t>Midgley</w:t>
      </w:r>
      <w:proofErr w:type="spellEnd"/>
      <w:r w:rsidR="00600D08" w:rsidRPr="00DC4C60">
        <w:rPr>
          <w:rFonts w:ascii="Times New Roman" w:hAnsi="Times New Roman" w:cs="Times New Roman"/>
          <w:sz w:val="24"/>
          <w:szCs w:val="24"/>
        </w:rPr>
        <w:t xml:space="preserve">, </w:t>
      </w:r>
      <w:r w:rsidR="00600D08" w:rsidRPr="00DC4C60">
        <w:rPr>
          <w:rFonts w:ascii="Times New Roman" w:hAnsi="Times New Roman" w:cs="Times New Roman"/>
          <w:i/>
          <w:sz w:val="24"/>
          <w:szCs w:val="24"/>
        </w:rPr>
        <w:t xml:space="preserve">op </w:t>
      </w:r>
      <w:proofErr w:type="spellStart"/>
      <w:r w:rsidR="00600D08" w:rsidRPr="00DC4C60">
        <w:rPr>
          <w:rFonts w:ascii="Times New Roman" w:hAnsi="Times New Roman" w:cs="Times New Roman"/>
          <w:i/>
          <w:sz w:val="24"/>
          <w:szCs w:val="24"/>
        </w:rPr>
        <w:t>cit</w:t>
      </w:r>
      <w:proofErr w:type="spellEnd"/>
      <w:r w:rsidR="00600D08" w:rsidRPr="00DC4C60">
        <w:rPr>
          <w:rFonts w:ascii="Times New Roman" w:hAnsi="Times New Roman" w:cs="Times New Roman"/>
          <w:sz w:val="24"/>
          <w:szCs w:val="24"/>
        </w:rPr>
        <w:t xml:space="preserve">, </w:t>
      </w:r>
      <w:r w:rsidR="006E0B05" w:rsidRPr="00DC4C60">
        <w:rPr>
          <w:rFonts w:ascii="Times New Roman" w:hAnsi="Times New Roman" w:cs="Times New Roman"/>
          <w:sz w:val="24"/>
          <w:szCs w:val="24"/>
        </w:rPr>
        <w:t>concurs</w:t>
      </w:r>
      <w:r w:rsidR="00600D08" w:rsidRPr="00DC4C60">
        <w:rPr>
          <w:rFonts w:ascii="Times New Roman" w:hAnsi="Times New Roman" w:cs="Times New Roman"/>
          <w:sz w:val="24"/>
          <w:szCs w:val="24"/>
        </w:rPr>
        <w:t>.  The learned author states</w:t>
      </w:r>
      <w:r w:rsidR="0097539B" w:rsidRPr="00DC4C60">
        <w:rPr>
          <w:rFonts w:ascii="Times New Roman" w:hAnsi="Times New Roman" w:cs="Times New Roman"/>
          <w:sz w:val="24"/>
          <w:szCs w:val="24"/>
        </w:rPr>
        <w:t xml:space="preserve"> at </w:t>
      </w:r>
      <w:proofErr w:type="spellStart"/>
      <w:r w:rsidR="0097539B" w:rsidRPr="00DC4C60">
        <w:rPr>
          <w:rFonts w:ascii="Times New Roman" w:hAnsi="Times New Roman" w:cs="Times New Roman"/>
          <w:sz w:val="24"/>
          <w:szCs w:val="24"/>
        </w:rPr>
        <w:t>pp</w:t>
      </w:r>
      <w:proofErr w:type="spellEnd"/>
      <w:r w:rsidR="0097539B" w:rsidRPr="00DC4C60">
        <w:rPr>
          <w:rFonts w:ascii="Times New Roman" w:hAnsi="Times New Roman" w:cs="Times New Roman"/>
          <w:sz w:val="24"/>
          <w:szCs w:val="24"/>
        </w:rPr>
        <w:t xml:space="preserve"> 190-191:-</w:t>
      </w:r>
      <w:r w:rsidR="00600D08" w:rsidRPr="00DC4C60">
        <w:rPr>
          <w:rFonts w:ascii="Times New Roman" w:hAnsi="Times New Roman" w:cs="Times New Roman"/>
          <w:sz w:val="24"/>
          <w:szCs w:val="24"/>
        </w:rPr>
        <w:t xml:space="preserve"> </w:t>
      </w:r>
    </w:p>
    <w:p w:rsidR="00600D08" w:rsidRPr="00DC4C60" w:rsidRDefault="0038787F" w:rsidP="00600D08">
      <w:pPr>
        <w:spacing w:after="0" w:line="24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lastRenderedPageBreak/>
        <w:t>“Roman-</w:t>
      </w:r>
      <w:r w:rsidR="00600D08" w:rsidRPr="00DC4C60">
        <w:rPr>
          <w:rFonts w:ascii="Times New Roman" w:hAnsi="Times New Roman" w:cs="Times New Roman"/>
          <w:sz w:val="24"/>
          <w:szCs w:val="24"/>
        </w:rPr>
        <w:t>Dutch</w:t>
      </w:r>
      <w:r w:rsidRPr="00DC4C60">
        <w:rPr>
          <w:rFonts w:ascii="Times New Roman" w:hAnsi="Times New Roman" w:cs="Times New Roman"/>
          <w:sz w:val="24"/>
          <w:szCs w:val="24"/>
        </w:rPr>
        <w:t xml:space="preserve"> law</w:t>
      </w:r>
      <w:r w:rsidR="00600D08" w:rsidRPr="00DC4C60">
        <w:rPr>
          <w:rFonts w:ascii="Times New Roman" w:hAnsi="Times New Roman" w:cs="Times New Roman"/>
          <w:sz w:val="24"/>
          <w:szCs w:val="24"/>
        </w:rPr>
        <w:t xml:space="preserve"> </w:t>
      </w:r>
      <w:r w:rsidRPr="00DC4C60">
        <w:rPr>
          <w:rFonts w:ascii="Times New Roman" w:hAnsi="Times New Roman" w:cs="Times New Roman"/>
          <w:sz w:val="24"/>
          <w:szCs w:val="24"/>
        </w:rPr>
        <w:t>…</w:t>
      </w:r>
      <w:r w:rsidR="00600D08" w:rsidRPr="00DC4C60">
        <w:rPr>
          <w:rFonts w:ascii="Times New Roman" w:hAnsi="Times New Roman" w:cs="Times New Roman"/>
          <w:sz w:val="24"/>
          <w:szCs w:val="24"/>
        </w:rPr>
        <w:t xml:space="preserve">… indicates that the </w:t>
      </w:r>
      <w:proofErr w:type="spellStart"/>
      <w:r w:rsidR="00600D08" w:rsidRPr="00DC4C60">
        <w:rPr>
          <w:rFonts w:ascii="Times New Roman" w:hAnsi="Times New Roman" w:cs="Times New Roman"/>
          <w:sz w:val="24"/>
          <w:szCs w:val="24"/>
        </w:rPr>
        <w:t>mandator</w:t>
      </w:r>
      <w:proofErr w:type="spellEnd"/>
      <w:r w:rsidR="00600D08" w:rsidRPr="00DC4C60">
        <w:rPr>
          <w:rFonts w:ascii="Times New Roman" w:hAnsi="Times New Roman" w:cs="Times New Roman"/>
          <w:sz w:val="24"/>
          <w:szCs w:val="24"/>
        </w:rPr>
        <w:t xml:space="preserve"> could be liable in </w:t>
      </w:r>
      <w:proofErr w:type="spellStart"/>
      <w:r w:rsidR="00600D08" w:rsidRPr="00DC4C60">
        <w:rPr>
          <w:rFonts w:ascii="Times New Roman" w:hAnsi="Times New Roman" w:cs="Times New Roman"/>
          <w:sz w:val="24"/>
          <w:szCs w:val="24"/>
        </w:rPr>
        <w:t>delict</w:t>
      </w:r>
      <w:proofErr w:type="spellEnd"/>
      <w:r w:rsidR="00600D08" w:rsidRPr="00DC4C60">
        <w:rPr>
          <w:rFonts w:ascii="Times New Roman" w:hAnsi="Times New Roman" w:cs="Times New Roman"/>
          <w:sz w:val="24"/>
          <w:szCs w:val="24"/>
        </w:rPr>
        <w:t xml:space="preserve">, but only if he were a party to the conduct or where the </w:t>
      </w:r>
      <w:proofErr w:type="spellStart"/>
      <w:r w:rsidR="00600D08" w:rsidRPr="00DC4C60">
        <w:rPr>
          <w:rFonts w:ascii="Times New Roman" w:hAnsi="Times New Roman" w:cs="Times New Roman"/>
          <w:sz w:val="24"/>
          <w:szCs w:val="24"/>
        </w:rPr>
        <w:t>mandator</w:t>
      </w:r>
      <w:proofErr w:type="spellEnd"/>
      <w:r w:rsidR="00600D08" w:rsidRPr="00DC4C60">
        <w:rPr>
          <w:rFonts w:ascii="Times New Roman" w:hAnsi="Times New Roman" w:cs="Times New Roman"/>
          <w:sz w:val="24"/>
          <w:szCs w:val="24"/>
        </w:rPr>
        <w:t xml:space="preserve"> himself were at fault in that he should reasonably have foreseen the </w:t>
      </w:r>
      <w:proofErr w:type="spellStart"/>
      <w:r w:rsidR="00600D08" w:rsidRPr="00DC4C60">
        <w:rPr>
          <w:rFonts w:ascii="Times New Roman" w:hAnsi="Times New Roman" w:cs="Times New Roman"/>
          <w:sz w:val="24"/>
          <w:szCs w:val="24"/>
        </w:rPr>
        <w:t>mandat</w:t>
      </w:r>
      <w:r w:rsidR="00617683" w:rsidRPr="00DC4C60">
        <w:rPr>
          <w:rFonts w:ascii="Times New Roman" w:hAnsi="Times New Roman" w:cs="Times New Roman"/>
          <w:sz w:val="24"/>
          <w:szCs w:val="24"/>
        </w:rPr>
        <w:t>a</w:t>
      </w:r>
      <w:r w:rsidR="00600D08" w:rsidRPr="00DC4C60">
        <w:rPr>
          <w:rFonts w:ascii="Times New Roman" w:hAnsi="Times New Roman" w:cs="Times New Roman"/>
          <w:sz w:val="24"/>
          <w:szCs w:val="24"/>
        </w:rPr>
        <w:t>ry</w:t>
      </w:r>
      <w:r w:rsidR="005C1774" w:rsidRPr="00DC4C60">
        <w:rPr>
          <w:rFonts w:ascii="Times New Roman" w:hAnsi="Times New Roman" w:cs="Times New Roman"/>
          <w:sz w:val="24"/>
          <w:szCs w:val="24"/>
        </w:rPr>
        <w:t>’s</w:t>
      </w:r>
      <w:proofErr w:type="spellEnd"/>
      <w:r w:rsidR="005C1774" w:rsidRPr="00DC4C60">
        <w:rPr>
          <w:rFonts w:ascii="Times New Roman" w:hAnsi="Times New Roman" w:cs="Times New Roman"/>
          <w:sz w:val="24"/>
          <w:szCs w:val="24"/>
        </w:rPr>
        <w:t xml:space="preserve"> conduct.  South African law ……… </w:t>
      </w:r>
      <w:r w:rsidR="00600D08" w:rsidRPr="00DC4C60">
        <w:rPr>
          <w:rFonts w:ascii="Times New Roman" w:hAnsi="Times New Roman" w:cs="Times New Roman"/>
          <w:sz w:val="24"/>
          <w:szCs w:val="24"/>
        </w:rPr>
        <w:t>reflects this position …”</w:t>
      </w:r>
    </w:p>
    <w:p w:rsidR="006F1092" w:rsidRPr="00DC4C60" w:rsidRDefault="006F1092" w:rsidP="00B31AFE">
      <w:pPr>
        <w:spacing w:after="0" w:line="240" w:lineRule="auto"/>
        <w:ind w:left="900" w:hanging="900"/>
        <w:jc w:val="both"/>
        <w:rPr>
          <w:rFonts w:ascii="Times New Roman" w:hAnsi="Times New Roman" w:cs="Times New Roman"/>
          <w:sz w:val="24"/>
          <w:szCs w:val="24"/>
        </w:rPr>
      </w:pPr>
    </w:p>
    <w:p w:rsidR="006F1092" w:rsidRPr="00DC4C60" w:rsidRDefault="006F1092" w:rsidP="00B31AFE">
      <w:pPr>
        <w:spacing w:after="0" w:line="240" w:lineRule="auto"/>
        <w:ind w:left="900" w:hanging="900"/>
        <w:jc w:val="both"/>
        <w:rPr>
          <w:rFonts w:ascii="Times New Roman" w:hAnsi="Times New Roman" w:cs="Times New Roman"/>
          <w:sz w:val="24"/>
          <w:szCs w:val="24"/>
        </w:rPr>
      </w:pPr>
    </w:p>
    <w:p w:rsidR="00DE2AB9" w:rsidRPr="00DC4C60" w:rsidRDefault="00443333" w:rsidP="00B31AFE">
      <w:pPr>
        <w:spacing w:after="0" w:line="240" w:lineRule="auto"/>
        <w:ind w:left="900" w:hanging="900"/>
        <w:jc w:val="both"/>
        <w:rPr>
          <w:rFonts w:ascii="Times New Roman" w:hAnsi="Times New Roman" w:cs="Times New Roman"/>
          <w:sz w:val="24"/>
          <w:szCs w:val="24"/>
        </w:rPr>
      </w:pPr>
      <w:r w:rsidRPr="00DC4C60">
        <w:rPr>
          <w:rFonts w:ascii="Times New Roman" w:hAnsi="Times New Roman" w:cs="Times New Roman"/>
          <w:sz w:val="24"/>
          <w:szCs w:val="24"/>
        </w:rPr>
        <w:t>[3</w:t>
      </w:r>
      <w:r w:rsidR="007F04E5" w:rsidRPr="00DC4C60">
        <w:rPr>
          <w:rFonts w:ascii="Times New Roman" w:hAnsi="Times New Roman" w:cs="Times New Roman"/>
          <w:sz w:val="24"/>
          <w:szCs w:val="24"/>
        </w:rPr>
        <w:t>3</w:t>
      </w:r>
      <w:r w:rsidR="00836C42" w:rsidRPr="00DC4C60">
        <w:rPr>
          <w:rFonts w:ascii="Times New Roman" w:hAnsi="Times New Roman" w:cs="Times New Roman"/>
          <w:sz w:val="24"/>
          <w:szCs w:val="24"/>
        </w:rPr>
        <w:t>]</w:t>
      </w:r>
      <w:r w:rsidR="00836C42" w:rsidRPr="00DC4C60">
        <w:rPr>
          <w:rFonts w:ascii="Times New Roman" w:hAnsi="Times New Roman" w:cs="Times New Roman"/>
          <w:sz w:val="24"/>
          <w:szCs w:val="24"/>
        </w:rPr>
        <w:tab/>
      </w:r>
      <w:r w:rsidR="006F1092" w:rsidRPr="00DC4C60">
        <w:rPr>
          <w:rFonts w:ascii="Times New Roman" w:hAnsi="Times New Roman" w:cs="Times New Roman"/>
          <w:sz w:val="24"/>
          <w:szCs w:val="24"/>
        </w:rPr>
        <w:t>The learned author further opines:-</w:t>
      </w:r>
    </w:p>
    <w:p w:rsidR="00113270" w:rsidRPr="00DC4C60" w:rsidRDefault="00113270" w:rsidP="00B31AFE">
      <w:pPr>
        <w:spacing w:after="0" w:line="240" w:lineRule="auto"/>
        <w:ind w:left="900" w:hanging="900"/>
        <w:jc w:val="both"/>
        <w:rPr>
          <w:rFonts w:ascii="Times New Roman" w:hAnsi="Times New Roman" w:cs="Times New Roman"/>
          <w:sz w:val="24"/>
          <w:szCs w:val="24"/>
        </w:rPr>
      </w:pPr>
    </w:p>
    <w:p w:rsidR="006F1092" w:rsidRPr="00DC4C60" w:rsidRDefault="006F1092" w:rsidP="006F1092">
      <w:pPr>
        <w:spacing w:after="0" w:line="24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t xml:space="preserve">“… </w:t>
      </w:r>
      <w:proofErr w:type="gramStart"/>
      <w:r w:rsidRPr="00DC4C60">
        <w:rPr>
          <w:rFonts w:ascii="Times New Roman" w:hAnsi="Times New Roman" w:cs="Times New Roman"/>
          <w:sz w:val="24"/>
          <w:szCs w:val="24"/>
        </w:rPr>
        <w:t>outside</w:t>
      </w:r>
      <w:proofErr w:type="gramEnd"/>
      <w:r w:rsidRPr="00DC4C60">
        <w:rPr>
          <w:rFonts w:ascii="Times New Roman" w:hAnsi="Times New Roman" w:cs="Times New Roman"/>
          <w:sz w:val="24"/>
          <w:szCs w:val="24"/>
        </w:rPr>
        <w:t xml:space="preserve"> an employment relationship</w:t>
      </w:r>
      <w:r w:rsidR="001F457F" w:rsidRPr="00DC4C60">
        <w:rPr>
          <w:rFonts w:ascii="Times New Roman" w:hAnsi="Times New Roman" w:cs="Times New Roman"/>
          <w:sz w:val="24"/>
          <w:szCs w:val="24"/>
        </w:rPr>
        <w:t>,</w:t>
      </w:r>
      <w:r w:rsidRPr="00DC4C60">
        <w:rPr>
          <w:rFonts w:ascii="Times New Roman" w:hAnsi="Times New Roman" w:cs="Times New Roman"/>
          <w:sz w:val="24"/>
          <w:szCs w:val="24"/>
        </w:rPr>
        <w:t xml:space="preserve"> the crucial question is whether or not the person who committed the </w:t>
      </w:r>
      <w:proofErr w:type="spellStart"/>
      <w:r w:rsidRPr="00DC4C60">
        <w:rPr>
          <w:rFonts w:ascii="Times New Roman" w:hAnsi="Times New Roman" w:cs="Times New Roman"/>
          <w:sz w:val="24"/>
          <w:szCs w:val="24"/>
        </w:rPr>
        <w:t>delict</w:t>
      </w:r>
      <w:proofErr w:type="spellEnd"/>
      <w:r w:rsidRPr="00DC4C60">
        <w:rPr>
          <w:rFonts w:ascii="Times New Roman" w:hAnsi="Times New Roman" w:cs="Times New Roman"/>
          <w:sz w:val="24"/>
          <w:szCs w:val="24"/>
        </w:rPr>
        <w:t xml:space="preserve"> is subject to another’s right of control. If he is not, the position is similar to that which obtains when an independent contractor commits a </w:t>
      </w:r>
      <w:proofErr w:type="spellStart"/>
      <w:r w:rsidRPr="00DC4C60">
        <w:rPr>
          <w:rFonts w:ascii="Times New Roman" w:hAnsi="Times New Roman" w:cs="Times New Roman"/>
          <w:sz w:val="24"/>
          <w:szCs w:val="24"/>
        </w:rPr>
        <w:t>delict</w:t>
      </w:r>
      <w:proofErr w:type="spellEnd"/>
      <w:r w:rsidRPr="00DC4C60">
        <w:rPr>
          <w:rFonts w:ascii="Times New Roman" w:hAnsi="Times New Roman" w:cs="Times New Roman"/>
          <w:sz w:val="24"/>
          <w:szCs w:val="24"/>
        </w:rPr>
        <w:t>.”</w:t>
      </w:r>
    </w:p>
    <w:p w:rsidR="00A00173" w:rsidRPr="00DC4C60" w:rsidRDefault="00A00173" w:rsidP="00A00173">
      <w:pPr>
        <w:spacing w:after="0" w:line="240" w:lineRule="auto"/>
        <w:ind w:left="810" w:hanging="810"/>
        <w:jc w:val="both"/>
        <w:rPr>
          <w:rFonts w:ascii="Times New Roman" w:hAnsi="Times New Roman" w:cs="Times New Roman"/>
          <w:sz w:val="24"/>
          <w:szCs w:val="24"/>
        </w:rPr>
      </w:pPr>
    </w:p>
    <w:p w:rsidR="00A900F0" w:rsidRPr="00DC4C60" w:rsidRDefault="00A900F0" w:rsidP="00DA0BD8">
      <w:pPr>
        <w:spacing w:after="0" w:line="240" w:lineRule="auto"/>
        <w:ind w:left="810" w:hanging="810"/>
        <w:jc w:val="both"/>
        <w:rPr>
          <w:rFonts w:ascii="Times New Roman" w:hAnsi="Times New Roman" w:cs="Times New Roman"/>
          <w:sz w:val="24"/>
          <w:szCs w:val="24"/>
        </w:rPr>
      </w:pPr>
    </w:p>
    <w:p w:rsidR="002A3D1B" w:rsidRPr="00DC4C60" w:rsidRDefault="00443333" w:rsidP="00B31AFE">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[3</w:t>
      </w:r>
      <w:r w:rsidR="007F04E5" w:rsidRPr="00DC4C60">
        <w:rPr>
          <w:rFonts w:ascii="Times New Roman" w:hAnsi="Times New Roman" w:cs="Times New Roman"/>
          <w:sz w:val="24"/>
          <w:szCs w:val="24"/>
        </w:rPr>
        <w:t>4</w:t>
      </w:r>
      <w:r w:rsidR="00C95987" w:rsidRPr="00DC4C60">
        <w:rPr>
          <w:rFonts w:ascii="Times New Roman" w:hAnsi="Times New Roman" w:cs="Times New Roman"/>
          <w:sz w:val="24"/>
          <w:szCs w:val="24"/>
        </w:rPr>
        <w:t>]</w:t>
      </w:r>
      <w:r w:rsidR="00C95987" w:rsidRPr="00DC4C60">
        <w:rPr>
          <w:rFonts w:ascii="Times New Roman" w:hAnsi="Times New Roman" w:cs="Times New Roman"/>
          <w:sz w:val="24"/>
          <w:szCs w:val="24"/>
        </w:rPr>
        <w:tab/>
      </w:r>
      <w:r w:rsidR="00A900F0" w:rsidRPr="00DC4C60">
        <w:rPr>
          <w:rFonts w:ascii="Times New Roman" w:hAnsi="Times New Roman" w:cs="Times New Roman"/>
          <w:sz w:val="24"/>
          <w:szCs w:val="24"/>
        </w:rPr>
        <w:t xml:space="preserve">In </w:t>
      </w:r>
      <w:proofErr w:type="spellStart"/>
      <w:r w:rsidR="00A900F0" w:rsidRPr="00DC4C60">
        <w:rPr>
          <w:rFonts w:ascii="Times New Roman" w:hAnsi="Times New Roman" w:cs="Times New Roman"/>
          <w:i/>
          <w:sz w:val="24"/>
          <w:szCs w:val="24"/>
        </w:rPr>
        <w:t>Tendere</w:t>
      </w:r>
      <w:proofErr w:type="spellEnd"/>
      <w:r w:rsidR="00A900F0" w:rsidRPr="00DC4C60">
        <w:rPr>
          <w:rFonts w:ascii="Times New Roman" w:hAnsi="Times New Roman" w:cs="Times New Roman"/>
          <w:i/>
          <w:sz w:val="24"/>
          <w:szCs w:val="24"/>
        </w:rPr>
        <w:t xml:space="preserve"> v Municipality of Harare </w:t>
      </w:r>
      <w:r w:rsidR="00A900F0" w:rsidRPr="00DC4C60">
        <w:rPr>
          <w:rFonts w:ascii="Times New Roman" w:hAnsi="Times New Roman" w:cs="Times New Roman"/>
          <w:sz w:val="24"/>
          <w:szCs w:val="24"/>
        </w:rPr>
        <w:t>2004 (1) ZLR 495 (S), a full bench decision, this Court has held that a judgment creditor is not vicariously liable for the actions of the Messenger of Court and that it is only where the judgment creditor or his attorney plays an active role in the unlawful attachment of the property by the Messenger of Court and makes the messenger</w:t>
      </w:r>
      <w:r w:rsidR="009E21A7" w:rsidRPr="00DC4C60">
        <w:rPr>
          <w:rFonts w:ascii="Times New Roman" w:hAnsi="Times New Roman" w:cs="Times New Roman"/>
          <w:sz w:val="24"/>
          <w:szCs w:val="24"/>
        </w:rPr>
        <w:t>’</w:t>
      </w:r>
      <w:r w:rsidR="00A900F0" w:rsidRPr="00DC4C60">
        <w:rPr>
          <w:rFonts w:ascii="Times New Roman" w:hAnsi="Times New Roman" w:cs="Times New Roman"/>
          <w:sz w:val="24"/>
          <w:szCs w:val="24"/>
        </w:rPr>
        <w:t xml:space="preserve">s actions his own that he or his attorney can be held </w:t>
      </w:r>
      <w:proofErr w:type="spellStart"/>
      <w:r w:rsidR="00A900F0" w:rsidRPr="00DC4C60">
        <w:rPr>
          <w:rFonts w:ascii="Times New Roman" w:hAnsi="Times New Roman" w:cs="Times New Roman"/>
          <w:sz w:val="24"/>
          <w:szCs w:val="24"/>
        </w:rPr>
        <w:t>delictually</w:t>
      </w:r>
      <w:proofErr w:type="spellEnd"/>
      <w:r w:rsidR="00A900F0" w:rsidRPr="00DC4C60">
        <w:rPr>
          <w:rFonts w:ascii="Times New Roman" w:hAnsi="Times New Roman" w:cs="Times New Roman"/>
          <w:sz w:val="24"/>
          <w:szCs w:val="24"/>
        </w:rPr>
        <w:t xml:space="preserve"> liable on the same basis as the messenger.</w:t>
      </w:r>
    </w:p>
    <w:p w:rsidR="00EA6546" w:rsidRPr="00DC4C60" w:rsidRDefault="00EA6546" w:rsidP="00EA6546">
      <w:pPr>
        <w:spacing w:after="0" w:line="240" w:lineRule="auto"/>
        <w:ind w:left="810" w:hanging="810"/>
        <w:jc w:val="both"/>
        <w:rPr>
          <w:rFonts w:ascii="Times New Roman" w:hAnsi="Times New Roman" w:cs="Times New Roman"/>
          <w:sz w:val="24"/>
          <w:szCs w:val="24"/>
        </w:rPr>
      </w:pPr>
    </w:p>
    <w:p w:rsidR="00EA6546" w:rsidRPr="00DC4C60" w:rsidRDefault="00443333" w:rsidP="00B31AFE">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[3</w:t>
      </w:r>
      <w:r w:rsidR="007F04E5" w:rsidRPr="00DC4C60">
        <w:rPr>
          <w:rFonts w:ascii="Times New Roman" w:hAnsi="Times New Roman" w:cs="Times New Roman"/>
          <w:sz w:val="24"/>
          <w:szCs w:val="24"/>
        </w:rPr>
        <w:t>5</w:t>
      </w:r>
      <w:r w:rsidR="00EA6546" w:rsidRPr="00DC4C60">
        <w:rPr>
          <w:rFonts w:ascii="Times New Roman" w:hAnsi="Times New Roman" w:cs="Times New Roman"/>
          <w:sz w:val="24"/>
          <w:szCs w:val="24"/>
        </w:rPr>
        <w:t>]</w:t>
      </w:r>
      <w:r w:rsidR="00EA6546" w:rsidRPr="00DC4C60">
        <w:rPr>
          <w:rFonts w:ascii="Times New Roman" w:hAnsi="Times New Roman" w:cs="Times New Roman"/>
          <w:sz w:val="24"/>
          <w:szCs w:val="24"/>
        </w:rPr>
        <w:tab/>
        <w:t xml:space="preserve">J. R </w:t>
      </w:r>
      <w:proofErr w:type="spellStart"/>
      <w:r w:rsidR="00EA6546" w:rsidRPr="00DC4C60">
        <w:rPr>
          <w:rFonts w:ascii="Times New Roman" w:hAnsi="Times New Roman" w:cs="Times New Roman"/>
          <w:sz w:val="24"/>
          <w:szCs w:val="24"/>
        </w:rPr>
        <w:t>Midgley</w:t>
      </w:r>
      <w:proofErr w:type="spellEnd"/>
      <w:r w:rsidR="00EA6546" w:rsidRPr="00DC4C60">
        <w:rPr>
          <w:rFonts w:ascii="Times New Roman" w:hAnsi="Times New Roman" w:cs="Times New Roman"/>
          <w:sz w:val="24"/>
          <w:szCs w:val="24"/>
        </w:rPr>
        <w:t xml:space="preserve">, </w:t>
      </w:r>
      <w:r w:rsidR="00EA6546" w:rsidRPr="00DC4C60">
        <w:rPr>
          <w:rFonts w:ascii="Times New Roman" w:hAnsi="Times New Roman" w:cs="Times New Roman"/>
          <w:i/>
          <w:sz w:val="24"/>
          <w:szCs w:val="24"/>
        </w:rPr>
        <w:t xml:space="preserve">op </w:t>
      </w:r>
      <w:proofErr w:type="spellStart"/>
      <w:r w:rsidR="00EA6546" w:rsidRPr="00DC4C60">
        <w:rPr>
          <w:rFonts w:ascii="Times New Roman" w:hAnsi="Times New Roman" w:cs="Times New Roman"/>
          <w:i/>
          <w:sz w:val="24"/>
          <w:szCs w:val="24"/>
        </w:rPr>
        <w:t>cit</w:t>
      </w:r>
      <w:proofErr w:type="spellEnd"/>
      <w:r w:rsidR="0097636B" w:rsidRPr="00DC4C60">
        <w:rPr>
          <w:rFonts w:ascii="Times New Roman" w:hAnsi="Times New Roman" w:cs="Times New Roman"/>
          <w:i/>
          <w:sz w:val="24"/>
          <w:szCs w:val="24"/>
        </w:rPr>
        <w:t>,</w:t>
      </w:r>
      <w:r w:rsidR="00EA6546" w:rsidRPr="00DC4C60">
        <w:rPr>
          <w:rFonts w:ascii="Times New Roman" w:hAnsi="Times New Roman" w:cs="Times New Roman"/>
          <w:sz w:val="24"/>
          <w:szCs w:val="24"/>
        </w:rPr>
        <w:t xml:space="preserve"> at p 192, </w:t>
      </w:r>
      <w:r w:rsidRPr="00DC4C60">
        <w:rPr>
          <w:rFonts w:ascii="Times New Roman" w:hAnsi="Times New Roman" w:cs="Times New Roman"/>
          <w:sz w:val="24"/>
          <w:szCs w:val="24"/>
        </w:rPr>
        <w:t xml:space="preserve">has </w:t>
      </w:r>
      <w:r w:rsidR="00FE4993" w:rsidRPr="00DC4C60">
        <w:rPr>
          <w:rFonts w:ascii="Times New Roman" w:hAnsi="Times New Roman" w:cs="Times New Roman"/>
          <w:sz w:val="24"/>
          <w:szCs w:val="24"/>
        </w:rPr>
        <w:t>further stated:-</w:t>
      </w:r>
    </w:p>
    <w:p w:rsidR="0066522F" w:rsidRPr="00DC4C60" w:rsidRDefault="00EA6546" w:rsidP="00E0415A">
      <w:pPr>
        <w:spacing w:after="0" w:line="24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t xml:space="preserve">“… </w:t>
      </w:r>
      <w:proofErr w:type="gramStart"/>
      <w:r w:rsidRPr="00DC4C60">
        <w:rPr>
          <w:rFonts w:ascii="Times New Roman" w:hAnsi="Times New Roman" w:cs="Times New Roman"/>
          <w:sz w:val="24"/>
          <w:szCs w:val="24"/>
        </w:rPr>
        <w:t>common</w:t>
      </w:r>
      <w:proofErr w:type="gramEnd"/>
      <w:r w:rsidRPr="00DC4C60">
        <w:rPr>
          <w:rFonts w:ascii="Times New Roman" w:hAnsi="Times New Roman" w:cs="Times New Roman"/>
          <w:sz w:val="24"/>
          <w:szCs w:val="24"/>
        </w:rPr>
        <w:t xml:space="preserve"> sense surely dictates that a client should not be held liable for a lawyer’s </w:t>
      </w:r>
      <w:proofErr w:type="spellStart"/>
      <w:r w:rsidRPr="00DC4C60">
        <w:rPr>
          <w:rFonts w:ascii="Times New Roman" w:hAnsi="Times New Roman" w:cs="Times New Roman"/>
          <w:sz w:val="24"/>
          <w:szCs w:val="24"/>
        </w:rPr>
        <w:t>delicts</w:t>
      </w:r>
      <w:proofErr w:type="spellEnd"/>
      <w:r w:rsidRPr="00DC4C60">
        <w:rPr>
          <w:rFonts w:ascii="Times New Roman" w:hAnsi="Times New Roman" w:cs="Times New Roman"/>
          <w:sz w:val="24"/>
          <w:szCs w:val="24"/>
        </w:rPr>
        <w:t xml:space="preserve">.  Whatever the rationale for vicarious liability – be it the benefit, the identification, the solvency or the risk theory, or social convenience and rough justice – justifications applicable to employment relationships do not apply with equal force in cases where persons obtain professional services. In most instances the rationale for </w:t>
      </w:r>
      <w:r w:rsidR="00E300D1" w:rsidRPr="00DC4C60">
        <w:rPr>
          <w:rFonts w:ascii="Times New Roman" w:hAnsi="Times New Roman" w:cs="Times New Roman"/>
          <w:sz w:val="24"/>
          <w:szCs w:val="24"/>
        </w:rPr>
        <w:t>vicarious</w:t>
      </w:r>
      <w:r w:rsidRPr="00DC4C60">
        <w:rPr>
          <w:rFonts w:ascii="Times New Roman" w:hAnsi="Times New Roman" w:cs="Times New Roman"/>
          <w:sz w:val="24"/>
          <w:szCs w:val="24"/>
        </w:rPr>
        <w:t xml:space="preserve"> liability is to provide the injured plaintiff an opportunity to sue someone who is not a person of straw: the defendant, instead of being</w:t>
      </w:r>
      <w:r w:rsidR="00E300D1" w:rsidRPr="00DC4C60">
        <w:rPr>
          <w:rFonts w:ascii="Times New Roman" w:hAnsi="Times New Roman" w:cs="Times New Roman"/>
          <w:sz w:val="24"/>
          <w:szCs w:val="24"/>
        </w:rPr>
        <w:t xml:space="preserve"> an individual, is a business enterprise which is capable of distributing its losses over all its customers.  The converse occurs where professional </w:t>
      </w:r>
      <w:r w:rsidR="0066522F" w:rsidRPr="00DC4C60">
        <w:rPr>
          <w:rFonts w:ascii="Times New Roman" w:hAnsi="Times New Roman" w:cs="Times New Roman"/>
          <w:sz w:val="24"/>
          <w:szCs w:val="24"/>
        </w:rPr>
        <w:t>services</w:t>
      </w:r>
      <w:r w:rsidR="00E300D1" w:rsidRPr="00DC4C60">
        <w:rPr>
          <w:rFonts w:ascii="Times New Roman" w:hAnsi="Times New Roman" w:cs="Times New Roman"/>
          <w:sz w:val="24"/>
          <w:szCs w:val="24"/>
        </w:rPr>
        <w:t xml:space="preserve"> are involved: the person who is in the position to spread the risk is the </w:t>
      </w:r>
      <w:proofErr w:type="spellStart"/>
      <w:r w:rsidR="00E300D1" w:rsidRPr="00DC4C60">
        <w:rPr>
          <w:rFonts w:ascii="Times New Roman" w:hAnsi="Times New Roman" w:cs="Times New Roman"/>
          <w:sz w:val="24"/>
          <w:szCs w:val="24"/>
        </w:rPr>
        <w:t>mandat</w:t>
      </w:r>
      <w:r w:rsidR="005A1D55" w:rsidRPr="00DC4C60">
        <w:rPr>
          <w:rFonts w:ascii="Times New Roman" w:hAnsi="Times New Roman" w:cs="Times New Roman"/>
          <w:sz w:val="24"/>
          <w:szCs w:val="24"/>
        </w:rPr>
        <w:t>a</w:t>
      </w:r>
      <w:r w:rsidR="00E300D1" w:rsidRPr="00DC4C60">
        <w:rPr>
          <w:rFonts w:ascii="Times New Roman" w:hAnsi="Times New Roman" w:cs="Times New Roman"/>
          <w:sz w:val="24"/>
          <w:szCs w:val="24"/>
        </w:rPr>
        <w:t>ry</w:t>
      </w:r>
      <w:proofErr w:type="spellEnd"/>
      <w:r w:rsidR="00E300D1" w:rsidRPr="00DC4C60">
        <w:rPr>
          <w:rFonts w:ascii="Times New Roman" w:hAnsi="Times New Roman" w:cs="Times New Roman"/>
          <w:sz w:val="24"/>
          <w:szCs w:val="24"/>
        </w:rPr>
        <w:t xml:space="preserve">, not the </w:t>
      </w:r>
      <w:proofErr w:type="spellStart"/>
      <w:r w:rsidR="00E300D1" w:rsidRPr="00DC4C60">
        <w:rPr>
          <w:rFonts w:ascii="Times New Roman" w:hAnsi="Times New Roman" w:cs="Times New Roman"/>
          <w:sz w:val="24"/>
          <w:szCs w:val="24"/>
        </w:rPr>
        <w:t>mandator</w:t>
      </w:r>
      <w:proofErr w:type="spellEnd"/>
      <w:r w:rsidR="00E300D1" w:rsidRPr="00DC4C60">
        <w:rPr>
          <w:rFonts w:ascii="Times New Roman" w:hAnsi="Times New Roman" w:cs="Times New Roman"/>
          <w:sz w:val="24"/>
          <w:szCs w:val="24"/>
        </w:rPr>
        <w:t>. Also, one usually engages a professional because one wishes to avoid doing things incorrectly. One relies upon the skilled person to avert loss to another. To hold the client liable for the conduct of the professional is contrary to one’s sense of fair</w:t>
      </w:r>
      <w:r w:rsidR="0066522F" w:rsidRPr="00DC4C60">
        <w:rPr>
          <w:rFonts w:ascii="Times New Roman" w:hAnsi="Times New Roman" w:cs="Times New Roman"/>
          <w:sz w:val="24"/>
          <w:szCs w:val="24"/>
        </w:rPr>
        <w:t xml:space="preserve"> play. It is neither equitable nor reasonable to distribute the loss in such a manner, which accounts for the reluctance of English courts to hold clients liable and </w:t>
      </w:r>
      <w:proofErr w:type="spellStart"/>
      <w:r w:rsidR="0066522F" w:rsidRPr="00DC4C60">
        <w:rPr>
          <w:rFonts w:ascii="Times New Roman" w:hAnsi="Times New Roman" w:cs="Times New Roman"/>
          <w:sz w:val="24"/>
          <w:szCs w:val="24"/>
        </w:rPr>
        <w:t>Atiyah’s</w:t>
      </w:r>
      <w:proofErr w:type="spellEnd"/>
      <w:r w:rsidR="0066522F" w:rsidRPr="00DC4C60">
        <w:rPr>
          <w:rFonts w:ascii="Times New Roman" w:hAnsi="Times New Roman" w:cs="Times New Roman"/>
          <w:sz w:val="24"/>
          <w:szCs w:val="24"/>
        </w:rPr>
        <w:t xml:space="preserve"> view that such vicarious liability is questionable.</w:t>
      </w:r>
      <w:r w:rsidR="00851B7A" w:rsidRPr="00DC4C60">
        <w:rPr>
          <w:rFonts w:ascii="Times New Roman" w:hAnsi="Times New Roman" w:cs="Times New Roman"/>
          <w:sz w:val="24"/>
          <w:szCs w:val="24"/>
        </w:rPr>
        <w:t>”</w:t>
      </w:r>
    </w:p>
    <w:p w:rsidR="004E4582" w:rsidRPr="00DC4C60" w:rsidRDefault="004E4582" w:rsidP="00E0415A">
      <w:pPr>
        <w:spacing w:after="0" w:line="240" w:lineRule="auto"/>
        <w:ind w:left="1440"/>
        <w:jc w:val="both"/>
        <w:rPr>
          <w:rFonts w:ascii="Times New Roman" w:hAnsi="Times New Roman" w:cs="Times New Roman"/>
          <w:sz w:val="24"/>
          <w:szCs w:val="24"/>
        </w:rPr>
      </w:pPr>
    </w:p>
    <w:p w:rsidR="004E4582" w:rsidRPr="00DC4C60" w:rsidRDefault="004E4582" w:rsidP="004E4582">
      <w:pPr>
        <w:spacing w:after="0" w:line="240" w:lineRule="auto"/>
        <w:jc w:val="both"/>
        <w:rPr>
          <w:rFonts w:ascii="Times New Roman" w:hAnsi="Times New Roman" w:cs="Times New Roman"/>
          <w:sz w:val="24"/>
          <w:szCs w:val="24"/>
        </w:rPr>
      </w:pPr>
    </w:p>
    <w:p w:rsidR="004E4582" w:rsidRPr="00DC4C60" w:rsidRDefault="004E4582" w:rsidP="004E4582">
      <w:pPr>
        <w:spacing w:after="0" w:line="240" w:lineRule="auto"/>
        <w:jc w:val="both"/>
        <w:rPr>
          <w:rFonts w:ascii="Times New Roman" w:hAnsi="Times New Roman" w:cs="Times New Roman"/>
          <w:sz w:val="24"/>
          <w:szCs w:val="24"/>
        </w:rPr>
      </w:pPr>
      <w:r w:rsidRPr="00DC4C60">
        <w:rPr>
          <w:rFonts w:ascii="Times New Roman" w:hAnsi="Times New Roman" w:cs="Times New Roman"/>
          <w:sz w:val="24"/>
          <w:szCs w:val="24"/>
        </w:rPr>
        <w:t>[3</w:t>
      </w:r>
      <w:r w:rsidR="007F04E5" w:rsidRPr="00DC4C60">
        <w:rPr>
          <w:rFonts w:ascii="Times New Roman" w:hAnsi="Times New Roman" w:cs="Times New Roman"/>
          <w:sz w:val="24"/>
          <w:szCs w:val="24"/>
        </w:rPr>
        <w:t>6</w:t>
      </w:r>
      <w:r w:rsidRPr="00DC4C60">
        <w:rPr>
          <w:rFonts w:ascii="Times New Roman" w:hAnsi="Times New Roman" w:cs="Times New Roman"/>
          <w:sz w:val="24"/>
          <w:szCs w:val="24"/>
        </w:rPr>
        <w:t>]</w:t>
      </w:r>
      <w:r w:rsidRPr="00DC4C60">
        <w:rPr>
          <w:rFonts w:ascii="Times New Roman" w:hAnsi="Times New Roman" w:cs="Times New Roman"/>
          <w:sz w:val="24"/>
          <w:szCs w:val="24"/>
        </w:rPr>
        <w:tab/>
        <w:t>The learned author further comments</w:t>
      </w:r>
      <w:r w:rsidR="00776A6D" w:rsidRPr="00DC4C60">
        <w:rPr>
          <w:rFonts w:ascii="Times New Roman" w:hAnsi="Times New Roman" w:cs="Times New Roman"/>
          <w:sz w:val="24"/>
          <w:szCs w:val="24"/>
        </w:rPr>
        <w:t xml:space="preserve"> at p 192:-</w:t>
      </w:r>
    </w:p>
    <w:p w:rsidR="004E4582" w:rsidRPr="00DC4C60" w:rsidRDefault="004E4582" w:rsidP="004E4582">
      <w:pPr>
        <w:spacing w:after="0" w:line="24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ab/>
      </w:r>
      <w:r w:rsidRPr="00DC4C60">
        <w:rPr>
          <w:rFonts w:ascii="Times New Roman" w:hAnsi="Times New Roman" w:cs="Times New Roman"/>
          <w:sz w:val="24"/>
          <w:szCs w:val="24"/>
        </w:rPr>
        <w:tab/>
      </w:r>
    </w:p>
    <w:p w:rsidR="004E4582" w:rsidRPr="00DC4C60" w:rsidRDefault="004E4582" w:rsidP="004E4582">
      <w:pPr>
        <w:spacing w:after="0" w:line="24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lastRenderedPageBreak/>
        <w:t xml:space="preserve">“… </w:t>
      </w:r>
      <w:proofErr w:type="gramStart"/>
      <w:r w:rsidRPr="00DC4C60">
        <w:rPr>
          <w:rFonts w:ascii="Times New Roman" w:hAnsi="Times New Roman" w:cs="Times New Roman"/>
          <w:sz w:val="24"/>
          <w:szCs w:val="24"/>
        </w:rPr>
        <w:t>the</w:t>
      </w:r>
      <w:proofErr w:type="gramEnd"/>
      <w:r w:rsidRPr="00DC4C60">
        <w:rPr>
          <w:rFonts w:ascii="Times New Roman" w:hAnsi="Times New Roman" w:cs="Times New Roman"/>
          <w:sz w:val="24"/>
          <w:szCs w:val="24"/>
        </w:rPr>
        <w:t xml:space="preserve"> legal convictions of the community would not favour vicarious liability in lawyer and client cases.  A client should therefore not be held liable for a lawyer’s </w:t>
      </w:r>
      <w:proofErr w:type="spellStart"/>
      <w:r w:rsidRPr="00DC4C60">
        <w:rPr>
          <w:rFonts w:ascii="Times New Roman" w:hAnsi="Times New Roman" w:cs="Times New Roman"/>
          <w:sz w:val="24"/>
          <w:szCs w:val="24"/>
        </w:rPr>
        <w:t>delicts</w:t>
      </w:r>
      <w:proofErr w:type="spellEnd"/>
      <w:r w:rsidRPr="00DC4C60">
        <w:rPr>
          <w:rFonts w:ascii="Times New Roman" w:hAnsi="Times New Roman" w:cs="Times New Roman"/>
          <w:sz w:val="24"/>
          <w:szCs w:val="24"/>
        </w:rPr>
        <w:t>.”</w:t>
      </w:r>
    </w:p>
    <w:p w:rsidR="004E4582" w:rsidRPr="00DC4C60" w:rsidRDefault="004E4582" w:rsidP="004E4582">
      <w:pPr>
        <w:spacing w:after="0" w:line="240" w:lineRule="auto"/>
        <w:jc w:val="both"/>
        <w:rPr>
          <w:rFonts w:ascii="Times New Roman" w:hAnsi="Times New Roman" w:cs="Times New Roman"/>
          <w:sz w:val="24"/>
          <w:szCs w:val="24"/>
        </w:rPr>
      </w:pPr>
    </w:p>
    <w:p w:rsidR="004E4582" w:rsidRPr="00DC4C60" w:rsidRDefault="004E4582" w:rsidP="004E4582">
      <w:pPr>
        <w:spacing w:after="0" w:line="240" w:lineRule="auto"/>
        <w:jc w:val="both"/>
        <w:rPr>
          <w:rFonts w:ascii="Times New Roman" w:hAnsi="Times New Roman" w:cs="Times New Roman"/>
          <w:sz w:val="24"/>
          <w:szCs w:val="24"/>
        </w:rPr>
      </w:pPr>
      <w:r w:rsidRPr="00DC4C60">
        <w:rPr>
          <w:rFonts w:ascii="Times New Roman" w:hAnsi="Times New Roman" w:cs="Times New Roman"/>
          <w:sz w:val="24"/>
          <w:szCs w:val="24"/>
        </w:rPr>
        <w:tab/>
      </w:r>
    </w:p>
    <w:p w:rsidR="0049248F" w:rsidRPr="00DC4C60" w:rsidRDefault="00F928DE" w:rsidP="0049248F">
      <w:pPr>
        <w:spacing w:after="0" w:line="24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ab/>
      </w:r>
      <w:r w:rsidRPr="00DC4C60">
        <w:rPr>
          <w:rFonts w:ascii="Times New Roman" w:hAnsi="Times New Roman" w:cs="Times New Roman"/>
          <w:sz w:val="24"/>
          <w:szCs w:val="24"/>
        </w:rPr>
        <w:tab/>
      </w:r>
    </w:p>
    <w:p w:rsidR="00E42D65" w:rsidRPr="00DC4C60" w:rsidRDefault="00474012" w:rsidP="0070705C">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[3</w:t>
      </w:r>
      <w:r w:rsidR="00AC2DAE" w:rsidRPr="00DC4C60">
        <w:rPr>
          <w:rFonts w:ascii="Times New Roman" w:hAnsi="Times New Roman" w:cs="Times New Roman"/>
          <w:sz w:val="24"/>
          <w:szCs w:val="24"/>
        </w:rPr>
        <w:t>7</w:t>
      </w:r>
      <w:r w:rsidRPr="00DC4C60">
        <w:rPr>
          <w:rFonts w:ascii="Times New Roman" w:hAnsi="Times New Roman" w:cs="Times New Roman"/>
          <w:sz w:val="24"/>
          <w:szCs w:val="24"/>
        </w:rPr>
        <w:t>]</w:t>
      </w:r>
      <w:r w:rsidRPr="00DC4C60">
        <w:rPr>
          <w:rFonts w:ascii="Times New Roman" w:hAnsi="Times New Roman" w:cs="Times New Roman"/>
          <w:sz w:val="24"/>
          <w:szCs w:val="24"/>
        </w:rPr>
        <w:tab/>
        <w:t xml:space="preserve">I </w:t>
      </w:r>
      <w:r w:rsidR="00851B7A" w:rsidRPr="00DC4C60">
        <w:rPr>
          <w:rFonts w:ascii="Times New Roman" w:hAnsi="Times New Roman" w:cs="Times New Roman"/>
          <w:sz w:val="24"/>
          <w:szCs w:val="24"/>
        </w:rPr>
        <w:t xml:space="preserve">am inclined to </w:t>
      </w:r>
      <w:r w:rsidRPr="00DC4C60">
        <w:rPr>
          <w:rFonts w:ascii="Times New Roman" w:hAnsi="Times New Roman" w:cs="Times New Roman"/>
          <w:sz w:val="24"/>
          <w:szCs w:val="24"/>
        </w:rPr>
        <w:t xml:space="preserve">agree entirely with the above </w:t>
      </w:r>
      <w:r w:rsidR="00FC3706" w:rsidRPr="00DC4C60">
        <w:rPr>
          <w:rFonts w:ascii="Times New Roman" w:hAnsi="Times New Roman" w:cs="Times New Roman"/>
          <w:sz w:val="24"/>
          <w:szCs w:val="24"/>
        </w:rPr>
        <w:t>sentiments</w:t>
      </w:r>
      <w:r w:rsidRPr="00DC4C60">
        <w:rPr>
          <w:rFonts w:ascii="Times New Roman" w:hAnsi="Times New Roman" w:cs="Times New Roman"/>
          <w:sz w:val="24"/>
          <w:szCs w:val="24"/>
        </w:rPr>
        <w:t xml:space="preserve"> which are, at any rate, consistent with South African</w:t>
      </w:r>
      <w:r w:rsidR="001C5B83" w:rsidRPr="00DC4C60">
        <w:rPr>
          <w:rFonts w:ascii="Times New Roman" w:hAnsi="Times New Roman" w:cs="Times New Roman"/>
          <w:sz w:val="24"/>
          <w:szCs w:val="24"/>
        </w:rPr>
        <w:t xml:space="preserve"> case law and, to </w:t>
      </w:r>
      <w:r w:rsidR="009227AE" w:rsidRPr="00DC4C60">
        <w:rPr>
          <w:rFonts w:ascii="Times New Roman" w:hAnsi="Times New Roman" w:cs="Times New Roman"/>
          <w:sz w:val="24"/>
          <w:szCs w:val="24"/>
        </w:rPr>
        <w:t>a large</w:t>
      </w:r>
      <w:r w:rsidR="001C5B83" w:rsidRPr="00DC4C60">
        <w:rPr>
          <w:rFonts w:ascii="Times New Roman" w:hAnsi="Times New Roman" w:cs="Times New Roman"/>
          <w:sz w:val="24"/>
          <w:szCs w:val="24"/>
        </w:rPr>
        <w:t xml:space="preserve"> extent, our own.  The position </w:t>
      </w:r>
      <w:r w:rsidR="006F3AB2" w:rsidRPr="00DC4C60">
        <w:rPr>
          <w:rFonts w:ascii="Times New Roman" w:hAnsi="Times New Roman" w:cs="Times New Roman"/>
          <w:sz w:val="24"/>
          <w:szCs w:val="24"/>
        </w:rPr>
        <w:t>then must be that a</w:t>
      </w:r>
      <w:r w:rsidR="001C5B83" w:rsidRPr="00DC4C60">
        <w:rPr>
          <w:rFonts w:ascii="Times New Roman" w:hAnsi="Times New Roman" w:cs="Times New Roman"/>
          <w:sz w:val="24"/>
          <w:szCs w:val="24"/>
        </w:rPr>
        <w:t xml:space="preserve"> client is not liable for </w:t>
      </w:r>
      <w:r w:rsidR="006F3AB2" w:rsidRPr="00DC4C60">
        <w:rPr>
          <w:rFonts w:ascii="Times New Roman" w:hAnsi="Times New Roman" w:cs="Times New Roman"/>
          <w:sz w:val="24"/>
          <w:szCs w:val="24"/>
        </w:rPr>
        <w:t xml:space="preserve">the </w:t>
      </w:r>
      <w:proofErr w:type="spellStart"/>
      <w:r w:rsidR="001C5B83" w:rsidRPr="00DC4C60">
        <w:rPr>
          <w:rFonts w:ascii="Times New Roman" w:hAnsi="Times New Roman" w:cs="Times New Roman"/>
          <w:sz w:val="24"/>
          <w:szCs w:val="24"/>
        </w:rPr>
        <w:t>delict</w:t>
      </w:r>
      <w:proofErr w:type="spellEnd"/>
      <w:r w:rsidR="001C5B83" w:rsidRPr="00DC4C60">
        <w:rPr>
          <w:rFonts w:ascii="Times New Roman" w:hAnsi="Times New Roman" w:cs="Times New Roman"/>
          <w:sz w:val="24"/>
          <w:szCs w:val="24"/>
        </w:rPr>
        <w:t xml:space="preserve"> committed by his legal practitioner, unless he makes common cause</w:t>
      </w:r>
      <w:r w:rsidR="000C4946" w:rsidRPr="00DC4C60">
        <w:rPr>
          <w:rFonts w:ascii="Times New Roman" w:hAnsi="Times New Roman" w:cs="Times New Roman"/>
          <w:sz w:val="24"/>
          <w:szCs w:val="24"/>
        </w:rPr>
        <w:t xml:space="preserve"> with such lawyer or otherwise instructs him to proceed notwithstanding an obvi</w:t>
      </w:r>
      <w:r w:rsidR="008F6B0C" w:rsidRPr="00DC4C60">
        <w:rPr>
          <w:rFonts w:ascii="Times New Roman" w:hAnsi="Times New Roman" w:cs="Times New Roman"/>
          <w:sz w:val="24"/>
          <w:szCs w:val="24"/>
        </w:rPr>
        <w:t>ous irregularity in the papers.</w:t>
      </w:r>
    </w:p>
    <w:p w:rsidR="008F6B0C" w:rsidRPr="00DC4C60" w:rsidRDefault="008F6B0C" w:rsidP="008B457B">
      <w:pPr>
        <w:spacing w:after="0" w:line="240" w:lineRule="auto"/>
        <w:ind w:left="810" w:hanging="810"/>
        <w:jc w:val="both"/>
        <w:rPr>
          <w:rFonts w:ascii="Times New Roman" w:hAnsi="Times New Roman" w:cs="Times New Roman"/>
          <w:sz w:val="24"/>
          <w:szCs w:val="24"/>
        </w:rPr>
      </w:pPr>
    </w:p>
    <w:p w:rsidR="008D3989" w:rsidRPr="00DC4C60" w:rsidRDefault="00E42D65" w:rsidP="0070705C">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[3</w:t>
      </w:r>
      <w:r w:rsidR="00AC2DAE" w:rsidRPr="00DC4C60">
        <w:rPr>
          <w:rFonts w:ascii="Times New Roman" w:hAnsi="Times New Roman" w:cs="Times New Roman"/>
          <w:sz w:val="24"/>
          <w:szCs w:val="24"/>
        </w:rPr>
        <w:t>8</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EE1872" w:rsidRPr="00DC4C60">
        <w:rPr>
          <w:rFonts w:ascii="Times New Roman" w:hAnsi="Times New Roman" w:cs="Times New Roman"/>
          <w:sz w:val="24"/>
          <w:szCs w:val="24"/>
        </w:rPr>
        <w:t xml:space="preserve">In the particular circumstances of this case therefore, the </w:t>
      </w:r>
      <w:r w:rsidR="00EE1872" w:rsidRPr="00DC4C60">
        <w:rPr>
          <w:rFonts w:ascii="Times New Roman" w:hAnsi="Times New Roman" w:cs="Times New Roman"/>
          <w:i/>
          <w:sz w:val="24"/>
          <w:szCs w:val="24"/>
        </w:rPr>
        <w:t xml:space="preserve">onus </w:t>
      </w:r>
      <w:r w:rsidR="00EE1872" w:rsidRPr="00DC4C60">
        <w:rPr>
          <w:rFonts w:ascii="Times New Roman" w:hAnsi="Times New Roman" w:cs="Times New Roman"/>
          <w:sz w:val="24"/>
          <w:szCs w:val="24"/>
        </w:rPr>
        <w:t xml:space="preserve">was on the appellants to plead and prove </w:t>
      </w:r>
      <w:r w:rsidR="00766E69" w:rsidRPr="00DC4C60">
        <w:rPr>
          <w:rFonts w:ascii="Times New Roman" w:hAnsi="Times New Roman" w:cs="Times New Roman"/>
          <w:sz w:val="24"/>
          <w:szCs w:val="24"/>
        </w:rPr>
        <w:t xml:space="preserve">wrongfulness in the sense that </w:t>
      </w:r>
      <w:r w:rsidR="00EE1872" w:rsidRPr="00DC4C60">
        <w:rPr>
          <w:rFonts w:ascii="Times New Roman" w:hAnsi="Times New Roman" w:cs="Times New Roman"/>
          <w:sz w:val="24"/>
          <w:szCs w:val="24"/>
        </w:rPr>
        <w:t>the respondent had conducted itself</w:t>
      </w:r>
      <w:r w:rsidRPr="00DC4C60">
        <w:rPr>
          <w:rFonts w:ascii="Times New Roman" w:hAnsi="Times New Roman" w:cs="Times New Roman"/>
          <w:sz w:val="24"/>
          <w:szCs w:val="24"/>
        </w:rPr>
        <w:t xml:space="preserve"> in a morally blameworthy way or otherwise made </w:t>
      </w:r>
      <w:r w:rsidR="00EE1872" w:rsidRPr="00DC4C60">
        <w:rPr>
          <w:rFonts w:ascii="Times New Roman" w:hAnsi="Times New Roman" w:cs="Times New Roman"/>
          <w:sz w:val="24"/>
          <w:szCs w:val="24"/>
        </w:rPr>
        <w:t>it</w:t>
      </w:r>
      <w:r w:rsidRPr="00DC4C60">
        <w:rPr>
          <w:rFonts w:ascii="Times New Roman" w:hAnsi="Times New Roman" w:cs="Times New Roman"/>
          <w:sz w:val="24"/>
          <w:szCs w:val="24"/>
        </w:rPr>
        <w:t xml:space="preserve">self party to the </w:t>
      </w:r>
      <w:proofErr w:type="spellStart"/>
      <w:r w:rsidRPr="00DC4C60">
        <w:rPr>
          <w:rFonts w:ascii="Times New Roman" w:hAnsi="Times New Roman" w:cs="Times New Roman"/>
          <w:sz w:val="24"/>
          <w:szCs w:val="24"/>
        </w:rPr>
        <w:t>delict</w:t>
      </w:r>
      <w:proofErr w:type="spellEnd"/>
      <w:r w:rsidRPr="00DC4C60">
        <w:rPr>
          <w:rFonts w:ascii="Times New Roman" w:hAnsi="Times New Roman" w:cs="Times New Roman"/>
          <w:sz w:val="24"/>
          <w:szCs w:val="24"/>
        </w:rPr>
        <w:t>.</w:t>
      </w:r>
    </w:p>
    <w:p w:rsidR="00AC2DAE" w:rsidRPr="00DC4C60" w:rsidRDefault="00AC2DAE" w:rsidP="00DA0BD8">
      <w:pPr>
        <w:spacing w:after="0" w:line="240" w:lineRule="auto"/>
        <w:ind w:left="810" w:hanging="810"/>
        <w:jc w:val="both"/>
        <w:rPr>
          <w:rFonts w:ascii="Times New Roman" w:hAnsi="Times New Roman" w:cs="Times New Roman"/>
          <w:sz w:val="24"/>
          <w:szCs w:val="24"/>
        </w:rPr>
      </w:pPr>
    </w:p>
    <w:p w:rsidR="00576F42" w:rsidRPr="00DC4C60" w:rsidRDefault="00576F42" w:rsidP="00D77DF8">
      <w:pPr>
        <w:spacing w:after="0" w:line="240" w:lineRule="auto"/>
        <w:ind w:left="810" w:hanging="810"/>
        <w:jc w:val="both"/>
        <w:rPr>
          <w:rFonts w:ascii="Times New Roman" w:hAnsi="Times New Roman" w:cs="Times New Roman"/>
          <w:sz w:val="24"/>
          <w:szCs w:val="24"/>
        </w:rPr>
      </w:pPr>
    </w:p>
    <w:p w:rsidR="00F928DE" w:rsidRPr="00DC4C60" w:rsidRDefault="008D3989" w:rsidP="00D77DF8">
      <w:pPr>
        <w:spacing w:after="0"/>
        <w:jc w:val="both"/>
        <w:rPr>
          <w:rFonts w:ascii="Times New Roman" w:hAnsi="Times New Roman" w:cs="Times New Roman"/>
          <w:sz w:val="24"/>
          <w:szCs w:val="24"/>
        </w:rPr>
      </w:pPr>
      <w:r w:rsidRPr="00DC4C60">
        <w:rPr>
          <w:rFonts w:ascii="Times New Roman" w:hAnsi="Times New Roman" w:cs="Times New Roman"/>
          <w:i/>
          <w:sz w:val="24"/>
          <w:szCs w:val="24"/>
        </w:rPr>
        <w:t>THE APPELLANT’S CLAIM A QUO W</w:t>
      </w:r>
      <w:r w:rsidR="00D77DF8" w:rsidRPr="00DC4C60">
        <w:rPr>
          <w:rFonts w:ascii="Times New Roman" w:hAnsi="Times New Roman" w:cs="Times New Roman"/>
          <w:i/>
          <w:sz w:val="24"/>
          <w:szCs w:val="24"/>
        </w:rPr>
        <w:t xml:space="preserve">AS BASED ON THE LEX AQUILIA AND </w:t>
      </w:r>
      <w:r w:rsidRPr="00DC4C60">
        <w:rPr>
          <w:rFonts w:ascii="Times New Roman" w:hAnsi="Times New Roman" w:cs="Times New Roman"/>
          <w:i/>
          <w:sz w:val="24"/>
          <w:szCs w:val="24"/>
        </w:rPr>
        <w:t>ACTIO INJURIARUM</w:t>
      </w:r>
      <w:r w:rsidR="00E42D65" w:rsidRPr="00DC4C60">
        <w:rPr>
          <w:rFonts w:ascii="Times New Roman" w:hAnsi="Times New Roman" w:cs="Times New Roman"/>
          <w:sz w:val="24"/>
          <w:szCs w:val="24"/>
        </w:rPr>
        <w:t xml:space="preserve"> </w:t>
      </w:r>
    </w:p>
    <w:p w:rsidR="00D77DF8" w:rsidRPr="00DC4C60" w:rsidRDefault="00D77DF8" w:rsidP="00DC4C60">
      <w:pPr>
        <w:spacing w:after="0" w:line="240" w:lineRule="auto"/>
        <w:jc w:val="both"/>
        <w:rPr>
          <w:rFonts w:ascii="Times New Roman" w:hAnsi="Times New Roman" w:cs="Times New Roman"/>
          <w:sz w:val="24"/>
          <w:szCs w:val="24"/>
        </w:rPr>
      </w:pPr>
    </w:p>
    <w:p w:rsidR="009B7CFF" w:rsidRPr="00DC4C60" w:rsidRDefault="00126F0D" w:rsidP="00143C34">
      <w:pPr>
        <w:spacing w:after="0" w:line="480" w:lineRule="auto"/>
        <w:ind w:left="720" w:hanging="720"/>
        <w:jc w:val="both"/>
        <w:rPr>
          <w:rFonts w:ascii="Times New Roman" w:hAnsi="Times New Roman" w:cs="Times New Roman"/>
          <w:i/>
          <w:sz w:val="24"/>
          <w:szCs w:val="24"/>
        </w:rPr>
      </w:pPr>
      <w:r w:rsidRPr="00DC4C60">
        <w:rPr>
          <w:rFonts w:ascii="Times New Roman" w:hAnsi="Times New Roman" w:cs="Times New Roman"/>
          <w:sz w:val="24"/>
          <w:szCs w:val="24"/>
        </w:rPr>
        <w:t>[3</w:t>
      </w:r>
      <w:r w:rsidR="00B00FB6" w:rsidRPr="00DC4C60">
        <w:rPr>
          <w:rFonts w:ascii="Times New Roman" w:hAnsi="Times New Roman" w:cs="Times New Roman"/>
          <w:sz w:val="24"/>
          <w:szCs w:val="24"/>
        </w:rPr>
        <w:t>9</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AF7285" w:rsidRPr="00DC4C60">
        <w:rPr>
          <w:rFonts w:ascii="Times New Roman" w:hAnsi="Times New Roman" w:cs="Times New Roman"/>
          <w:sz w:val="24"/>
          <w:szCs w:val="24"/>
        </w:rPr>
        <w:t xml:space="preserve"> </w:t>
      </w:r>
      <w:r w:rsidRPr="00DC4C60">
        <w:rPr>
          <w:rFonts w:ascii="Times New Roman" w:hAnsi="Times New Roman" w:cs="Times New Roman"/>
          <w:sz w:val="24"/>
          <w:szCs w:val="24"/>
        </w:rPr>
        <w:t xml:space="preserve">The appellant’s claim in the court </w:t>
      </w:r>
      <w:r w:rsidRPr="00DC4C60">
        <w:rPr>
          <w:rFonts w:ascii="Times New Roman" w:hAnsi="Times New Roman" w:cs="Times New Roman"/>
          <w:i/>
          <w:sz w:val="24"/>
          <w:szCs w:val="24"/>
        </w:rPr>
        <w:t xml:space="preserve">a quo </w:t>
      </w:r>
      <w:r w:rsidRPr="00DC4C60">
        <w:rPr>
          <w:rFonts w:ascii="Times New Roman" w:hAnsi="Times New Roman" w:cs="Times New Roman"/>
          <w:sz w:val="24"/>
          <w:szCs w:val="24"/>
        </w:rPr>
        <w:t>was for payment of various amounts in damages for unlawful eviction.  It is clear that the first appellant</w:t>
      </w:r>
      <w:r w:rsidR="004A4C9A" w:rsidRPr="00DC4C60">
        <w:rPr>
          <w:rFonts w:ascii="Times New Roman" w:hAnsi="Times New Roman" w:cs="Times New Roman"/>
          <w:sz w:val="24"/>
          <w:szCs w:val="24"/>
        </w:rPr>
        <w:t>’</w:t>
      </w:r>
      <w:r w:rsidRPr="00DC4C60">
        <w:rPr>
          <w:rFonts w:ascii="Times New Roman" w:hAnsi="Times New Roman" w:cs="Times New Roman"/>
          <w:sz w:val="24"/>
          <w:szCs w:val="24"/>
        </w:rPr>
        <w:t xml:space="preserve">s claim was based on the </w:t>
      </w:r>
      <w:proofErr w:type="spellStart"/>
      <w:r w:rsidRPr="00DC4C60">
        <w:rPr>
          <w:rFonts w:ascii="Times New Roman" w:hAnsi="Times New Roman" w:cs="Times New Roman"/>
          <w:i/>
          <w:sz w:val="24"/>
          <w:szCs w:val="24"/>
        </w:rPr>
        <w:t>lex</w:t>
      </w:r>
      <w:proofErr w:type="spellEnd"/>
      <w:r w:rsidRPr="00DC4C60">
        <w:rPr>
          <w:rFonts w:ascii="Times New Roman" w:hAnsi="Times New Roman" w:cs="Times New Roman"/>
          <w:i/>
          <w:sz w:val="24"/>
          <w:szCs w:val="24"/>
        </w:rPr>
        <w:t xml:space="preserve"> </w:t>
      </w:r>
      <w:proofErr w:type="spellStart"/>
      <w:r w:rsidRPr="00DC4C60">
        <w:rPr>
          <w:rFonts w:ascii="Times New Roman" w:hAnsi="Times New Roman" w:cs="Times New Roman"/>
          <w:i/>
          <w:sz w:val="24"/>
          <w:szCs w:val="24"/>
        </w:rPr>
        <w:t>Aquilia</w:t>
      </w:r>
      <w:proofErr w:type="spellEnd"/>
      <w:r w:rsidRPr="00DC4C60">
        <w:rPr>
          <w:rFonts w:ascii="Times New Roman" w:hAnsi="Times New Roman" w:cs="Times New Roman"/>
          <w:i/>
          <w:sz w:val="24"/>
          <w:szCs w:val="24"/>
        </w:rPr>
        <w:t xml:space="preserve"> </w:t>
      </w:r>
      <w:r w:rsidRPr="00DC4C60">
        <w:rPr>
          <w:rFonts w:ascii="Times New Roman" w:hAnsi="Times New Roman" w:cs="Times New Roman"/>
          <w:sz w:val="24"/>
          <w:szCs w:val="24"/>
        </w:rPr>
        <w:t xml:space="preserve">whilst the second appellant’s </w:t>
      </w:r>
      <w:r w:rsidR="00B87847" w:rsidRPr="00DC4C60">
        <w:rPr>
          <w:rFonts w:ascii="Times New Roman" w:hAnsi="Times New Roman" w:cs="Times New Roman"/>
          <w:sz w:val="24"/>
          <w:szCs w:val="24"/>
        </w:rPr>
        <w:t>claim</w:t>
      </w:r>
      <w:r w:rsidRPr="00DC4C60">
        <w:rPr>
          <w:rFonts w:ascii="Times New Roman" w:hAnsi="Times New Roman" w:cs="Times New Roman"/>
          <w:sz w:val="24"/>
          <w:szCs w:val="24"/>
        </w:rPr>
        <w:t xml:space="preserve"> was based on both the </w:t>
      </w:r>
      <w:proofErr w:type="spellStart"/>
      <w:r w:rsidRPr="00DC4C60">
        <w:rPr>
          <w:rFonts w:ascii="Times New Roman" w:hAnsi="Times New Roman" w:cs="Times New Roman"/>
          <w:i/>
          <w:sz w:val="24"/>
          <w:szCs w:val="24"/>
        </w:rPr>
        <w:t>lex</w:t>
      </w:r>
      <w:proofErr w:type="spellEnd"/>
      <w:r w:rsidRPr="00DC4C60">
        <w:rPr>
          <w:rFonts w:ascii="Times New Roman" w:hAnsi="Times New Roman" w:cs="Times New Roman"/>
          <w:i/>
          <w:sz w:val="24"/>
          <w:szCs w:val="24"/>
        </w:rPr>
        <w:t xml:space="preserve"> </w:t>
      </w:r>
      <w:proofErr w:type="spellStart"/>
      <w:r w:rsidRPr="00DC4C60">
        <w:rPr>
          <w:rFonts w:ascii="Times New Roman" w:hAnsi="Times New Roman" w:cs="Times New Roman"/>
          <w:i/>
          <w:sz w:val="24"/>
          <w:szCs w:val="24"/>
        </w:rPr>
        <w:t>Aquilia</w:t>
      </w:r>
      <w:proofErr w:type="spellEnd"/>
      <w:r w:rsidRPr="00DC4C60">
        <w:rPr>
          <w:rFonts w:ascii="Times New Roman" w:hAnsi="Times New Roman" w:cs="Times New Roman"/>
          <w:i/>
          <w:sz w:val="24"/>
          <w:szCs w:val="24"/>
        </w:rPr>
        <w:t xml:space="preserve"> </w:t>
      </w:r>
      <w:r w:rsidRPr="00DC4C60">
        <w:rPr>
          <w:rFonts w:ascii="Times New Roman" w:hAnsi="Times New Roman" w:cs="Times New Roman"/>
          <w:sz w:val="24"/>
          <w:szCs w:val="24"/>
        </w:rPr>
        <w:t xml:space="preserve">and the </w:t>
      </w:r>
      <w:proofErr w:type="spellStart"/>
      <w:r w:rsidRPr="00DC4C60">
        <w:rPr>
          <w:rFonts w:ascii="Times New Roman" w:hAnsi="Times New Roman" w:cs="Times New Roman"/>
          <w:i/>
          <w:sz w:val="24"/>
          <w:szCs w:val="24"/>
        </w:rPr>
        <w:t>actio</w:t>
      </w:r>
      <w:proofErr w:type="spellEnd"/>
      <w:r w:rsidRPr="00DC4C60">
        <w:rPr>
          <w:rFonts w:ascii="Times New Roman" w:hAnsi="Times New Roman" w:cs="Times New Roman"/>
          <w:i/>
          <w:sz w:val="24"/>
          <w:szCs w:val="24"/>
        </w:rPr>
        <w:t xml:space="preserve"> </w:t>
      </w:r>
      <w:proofErr w:type="spellStart"/>
      <w:r w:rsidRPr="00DC4C60">
        <w:rPr>
          <w:rFonts w:ascii="Times New Roman" w:hAnsi="Times New Roman" w:cs="Times New Roman"/>
          <w:i/>
          <w:sz w:val="24"/>
          <w:szCs w:val="24"/>
        </w:rPr>
        <w:t>injuriarum</w:t>
      </w:r>
      <w:proofErr w:type="spellEnd"/>
      <w:r w:rsidRPr="00DC4C60">
        <w:rPr>
          <w:rFonts w:ascii="Times New Roman" w:hAnsi="Times New Roman" w:cs="Times New Roman"/>
          <w:i/>
          <w:sz w:val="24"/>
          <w:szCs w:val="24"/>
        </w:rPr>
        <w:t>.</w:t>
      </w:r>
    </w:p>
    <w:p w:rsidR="00143C34" w:rsidRPr="00DC4C60" w:rsidRDefault="00143C34" w:rsidP="00143C34">
      <w:pPr>
        <w:spacing w:after="0" w:line="240" w:lineRule="auto"/>
        <w:ind w:left="720" w:hanging="720"/>
        <w:jc w:val="both"/>
        <w:rPr>
          <w:rFonts w:ascii="Times New Roman" w:hAnsi="Times New Roman" w:cs="Times New Roman"/>
          <w:i/>
          <w:sz w:val="24"/>
          <w:szCs w:val="24"/>
        </w:rPr>
      </w:pPr>
    </w:p>
    <w:p w:rsidR="006A56D3" w:rsidRPr="00DC4C60" w:rsidRDefault="009B7CFF" w:rsidP="006A56D3">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w:t>
      </w:r>
      <w:r w:rsidR="00B00FB6" w:rsidRPr="00DC4C60">
        <w:rPr>
          <w:rFonts w:ascii="Times New Roman" w:hAnsi="Times New Roman" w:cs="Times New Roman"/>
          <w:sz w:val="24"/>
          <w:szCs w:val="24"/>
        </w:rPr>
        <w:t>40</w:t>
      </w:r>
      <w:r w:rsidRPr="00DC4C60">
        <w:rPr>
          <w:rFonts w:ascii="Times New Roman" w:hAnsi="Times New Roman" w:cs="Times New Roman"/>
          <w:sz w:val="24"/>
          <w:szCs w:val="24"/>
        </w:rPr>
        <w:t>]</w:t>
      </w:r>
      <w:r w:rsidRPr="00DC4C60">
        <w:rPr>
          <w:rFonts w:ascii="Times New Roman" w:hAnsi="Times New Roman" w:cs="Times New Roman"/>
          <w:sz w:val="24"/>
          <w:szCs w:val="24"/>
        </w:rPr>
        <w:tab/>
        <w:t xml:space="preserve">The requirements for the </w:t>
      </w:r>
      <w:proofErr w:type="spellStart"/>
      <w:r w:rsidRPr="00DC4C60">
        <w:rPr>
          <w:rFonts w:ascii="Times New Roman" w:hAnsi="Times New Roman" w:cs="Times New Roman"/>
          <w:sz w:val="24"/>
          <w:szCs w:val="24"/>
        </w:rPr>
        <w:t>Aquilia</w:t>
      </w:r>
      <w:r w:rsidR="00B87847" w:rsidRPr="00DC4C60">
        <w:rPr>
          <w:rFonts w:ascii="Times New Roman" w:hAnsi="Times New Roman" w:cs="Times New Roman"/>
          <w:sz w:val="24"/>
          <w:szCs w:val="24"/>
        </w:rPr>
        <w:t>n</w:t>
      </w:r>
      <w:proofErr w:type="spellEnd"/>
      <w:r w:rsidRPr="00DC4C60">
        <w:rPr>
          <w:rFonts w:ascii="Times New Roman" w:hAnsi="Times New Roman" w:cs="Times New Roman"/>
          <w:sz w:val="24"/>
          <w:szCs w:val="24"/>
        </w:rPr>
        <w:t xml:space="preserve"> </w:t>
      </w:r>
      <w:r w:rsidR="00B87847" w:rsidRPr="00DC4C60">
        <w:rPr>
          <w:rFonts w:ascii="Times New Roman" w:hAnsi="Times New Roman" w:cs="Times New Roman"/>
          <w:sz w:val="24"/>
          <w:szCs w:val="24"/>
        </w:rPr>
        <w:t>a</w:t>
      </w:r>
      <w:r w:rsidRPr="00DC4C60">
        <w:rPr>
          <w:rFonts w:ascii="Times New Roman" w:hAnsi="Times New Roman" w:cs="Times New Roman"/>
          <w:sz w:val="24"/>
          <w:szCs w:val="24"/>
        </w:rPr>
        <w:t>ction are well established.  They are</w:t>
      </w:r>
      <w:r w:rsidR="006A56D3" w:rsidRPr="00DC4C60">
        <w:rPr>
          <w:rFonts w:ascii="Times New Roman" w:hAnsi="Times New Roman" w:cs="Times New Roman"/>
          <w:sz w:val="24"/>
          <w:szCs w:val="24"/>
        </w:rPr>
        <w:t>:</w:t>
      </w:r>
      <w:r w:rsidRPr="00DC4C60">
        <w:rPr>
          <w:rFonts w:ascii="Times New Roman" w:hAnsi="Times New Roman" w:cs="Times New Roman"/>
          <w:sz w:val="24"/>
          <w:szCs w:val="24"/>
        </w:rPr>
        <w:t xml:space="preserve"> </w:t>
      </w:r>
    </w:p>
    <w:p w:rsidR="006A56D3" w:rsidRPr="00DC4C60" w:rsidRDefault="006A56D3" w:rsidP="006A56D3">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ab/>
      </w:r>
      <w:r w:rsidRPr="00DC4C60">
        <w:rPr>
          <w:rFonts w:ascii="Times New Roman" w:hAnsi="Times New Roman" w:cs="Times New Roman"/>
          <w:sz w:val="24"/>
          <w:szCs w:val="24"/>
        </w:rPr>
        <w:tab/>
        <w:t>- Voluntary conduct which is</w:t>
      </w:r>
    </w:p>
    <w:p w:rsidR="006A56D3" w:rsidRPr="00DC4C60" w:rsidRDefault="006A56D3" w:rsidP="006A56D3">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ab/>
      </w:r>
      <w:r w:rsidRPr="00DC4C60">
        <w:rPr>
          <w:rFonts w:ascii="Times New Roman" w:hAnsi="Times New Roman" w:cs="Times New Roman"/>
          <w:sz w:val="24"/>
          <w:szCs w:val="24"/>
        </w:rPr>
        <w:tab/>
        <w:t xml:space="preserve">- </w:t>
      </w:r>
      <w:proofErr w:type="gramStart"/>
      <w:r w:rsidRPr="00DC4C60">
        <w:rPr>
          <w:rFonts w:ascii="Times New Roman" w:hAnsi="Times New Roman" w:cs="Times New Roman"/>
          <w:sz w:val="24"/>
          <w:szCs w:val="24"/>
        </w:rPr>
        <w:t>unlawful</w:t>
      </w:r>
      <w:proofErr w:type="gramEnd"/>
      <w:r w:rsidRPr="00DC4C60">
        <w:rPr>
          <w:rFonts w:ascii="Times New Roman" w:hAnsi="Times New Roman" w:cs="Times New Roman"/>
          <w:sz w:val="24"/>
          <w:szCs w:val="24"/>
        </w:rPr>
        <w:t xml:space="preserve"> or wrongful (wrongfulness)</w:t>
      </w:r>
    </w:p>
    <w:p w:rsidR="006A56D3" w:rsidRPr="00DC4C60" w:rsidRDefault="006A56D3" w:rsidP="006A56D3">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ab/>
      </w:r>
      <w:r w:rsidRPr="00DC4C60">
        <w:rPr>
          <w:rFonts w:ascii="Times New Roman" w:hAnsi="Times New Roman" w:cs="Times New Roman"/>
          <w:sz w:val="24"/>
          <w:szCs w:val="24"/>
        </w:rPr>
        <w:tab/>
        <w:t>- Capacity</w:t>
      </w:r>
    </w:p>
    <w:p w:rsidR="00143C34" w:rsidRPr="00DC4C60" w:rsidRDefault="00143C34" w:rsidP="006A56D3">
      <w:pPr>
        <w:spacing w:after="0" w:line="48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lastRenderedPageBreak/>
        <w:t xml:space="preserve">- </w:t>
      </w:r>
      <w:proofErr w:type="gramStart"/>
      <w:r w:rsidRPr="00DC4C60">
        <w:rPr>
          <w:rFonts w:ascii="Times New Roman" w:hAnsi="Times New Roman" w:cs="Times New Roman"/>
          <w:sz w:val="24"/>
          <w:szCs w:val="24"/>
        </w:rPr>
        <w:t>the</w:t>
      </w:r>
      <w:proofErr w:type="gramEnd"/>
      <w:r w:rsidRPr="00DC4C60">
        <w:rPr>
          <w:rFonts w:ascii="Times New Roman" w:hAnsi="Times New Roman" w:cs="Times New Roman"/>
          <w:sz w:val="24"/>
          <w:szCs w:val="24"/>
        </w:rPr>
        <w:t xml:space="preserve"> conduct must have led to physical harm to person or property and thereby to financial loss or have caused purely financial loss which does not stem from any physical harm to person</w:t>
      </w:r>
      <w:r w:rsidR="0029387C" w:rsidRPr="00DC4C60">
        <w:rPr>
          <w:rFonts w:ascii="Times New Roman" w:hAnsi="Times New Roman" w:cs="Times New Roman"/>
          <w:sz w:val="24"/>
          <w:szCs w:val="24"/>
        </w:rPr>
        <w:t>(Loss)</w:t>
      </w:r>
    </w:p>
    <w:p w:rsidR="00143C34" w:rsidRPr="00DC4C60" w:rsidRDefault="00143C34" w:rsidP="00143C34">
      <w:pPr>
        <w:spacing w:after="0" w:line="48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t xml:space="preserve">- </w:t>
      </w:r>
      <w:proofErr w:type="gramStart"/>
      <w:r w:rsidRPr="00DC4C60">
        <w:rPr>
          <w:rFonts w:ascii="Times New Roman" w:hAnsi="Times New Roman" w:cs="Times New Roman"/>
          <w:sz w:val="24"/>
          <w:szCs w:val="24"/>
        </w:rPr>
        <w:t>the</w:t>
      </w:r>
      <w:proofErr w:type="gramEnd"/>
      <w:r w:rsidRPr="00DC4C60">
        <w:rPr>
          <w:rFonts w:ascii="Times New Roman" w:hAnsi="Times New Roman" w:cs="Times New Roman"/>
          <w:sz w:val="24"/>
          <w:szCs w:val="24"/>
        </w:rPr>
        <w:t xml:space="preserve"> loss must have been inflicted intentionally or negligently</w:t>
      </w:r>
      <w:r w:rsidR="0029387C" w:rsidRPr="00DC4C60">
        <w:rPr>
          <w:rFonts w:ascii="Times New Roman" w:hAnsi="Times New Roman" w:cs="Times New Roman"/>
          <w:sz w:val="24"/>
          <w:szCs w:val="24"/>
        </w:rPr>
        <w:t xml:space="preserve"> (fault</w:t>
      </w:r>
      <w:r w:rsidR="0060358E" w:rsidRPr="00DC4C60">
        <w:rPr>
          <w:rFonts w:ascii="Times New Roman" w:hAnsi="Times New Roman" w:cs="Times New Roman"/>
          <w:sz w:val="24"/>
          <w:szCs w:val="24"/>
        </w:rPr>
        <w:t xml:space="preserve"> or culpa</w:t>
      </w:r>
      <w:r w:rsidR="0029387C" w:rsidRPr="00DC4C60">
        <w:rPr>
          <w:rFonts w:ascii="Times New Roman" w:hAnsi="Times New Roman" w:cs="Times New Roman"/>
          <w:sz w:val="24"/>
          <w:szCs w:val="24"/>
        </w:rPr>
        <w:t>), and</w:t>
      </w:r>
      <w:r w:rsidRPr="00DC4C60">
        <w:rPr>
          <w:rFonts w:ascii="Times New Roman" w:hAnsi="Times New Roman" w:cs="Times New Roman"/>
          <w:sz w:val="24"/>
          <w:szCs w:val="24"/>
        </w:rPr>
        <w:t xml:space="preserve"> </w:t>
      </w:r>
    </w:p>
    <w:p w:rsidR="00143C34" w:rsidRPr="00DC4C60" w:rsidRDefault="00143C34" w:rsidP="00143C34">
      <w:pPr>
        <w:spacing w:after="0" w:line="480" w:lineRule="auto"/>
        <w:ind w:left="1440"/>
        <w:jc w:val="both"/>
        <w:rPr>
          <w:rFonts w:ascii="Times New Roman" w:hAnsi="Times New Roman" w:cs="Times New Roman"/>
          <w:sz w:val="24"/>
          <w:szCs w:val="24"/>
        </w:rPr>
      </w:pPr>
      <w:r w:rsidRPr="00DC4C60">
        <w:rPr>
          <w:rFonts w:ascii="Times New Roman" w:hAnsi="Times New Roman" w:cs="Times New Roman"/>
          <w:sz w:val="24"/>
          <w:szCs w:val="24"/>
        </w:rPr>
        <w:t xml:space="preserve">- </w:t>
      </w:r>
      <w:proofErr w:type="gramStart"/>
      <w:r w:rsidRPr="00DC4C60">
        <w:rPr>
          <w:rFonts w:ascii="Times New Roman" w:hAnsi="Times New Roman" w:cs="Times New Roman"/>
          <w:sz w:val="24"/>
          <w:szCs w:val="24"/>
        </w:rPr>
        <w:t>there</w:t>
      </w:r>
      <w:proofErr w:type="gramEnd"/>
      <w:r w:rsidRPr="00DC4C60">
        <w:rPr>
          <w:rFonts w:ascii="Times New Roman" w:hAnsi="Times New Roman" w:cs="Times New Roman"/>
          <w:sz w:val="24"/>
          <w:szCs w:val="24"/>
        </w:rPr>
        <w:t xml:space="preserve"> must be a </w:t>
      </w:r>
      <w:proofErr w:type="spellStart"/>
      <w:r w:rsidRPr="00DC4C60">
        <w:rPr>
          <w:rFonts w:ascii="Times New Roman" w:hAnsi="Times New Roman" w:cs="Times New Roman"/>
          <w:sz w:val="24"/>
          <w:szCs w:val="24"/>
        </w:rPr>
        <w:t>casual</w:t>
      </w:r>
      <w:proofErr w:type="spellEnd"/>
      <w:r w:rsidRPr="00DC4C60">
        <w:rPr>
          <w:rFonts w:ascii="Times New Roman" w:hAnsi="Times New Roman" w:cs="Times New Roman"/>
          <w:sz w:val="24"/>
          <w:szCs w:val="24"/>
        </w:rPr>
        <w:t xml:space="preserve"> link b</w:t>
      </w:r>
      <w:r w:rsidR="0029387C" w:rsidRPr="00DC4C60">
        <w:rPr>
          <w:rFonts w:ascii="Times New Roman" w:hAnsi="Times New Roman" w:cs="Times New Roman"/>
          <w:sz w:val="24"/>
          <w:szCs w:val="24"/>
        </w:rPr>
        <w:t xml:space="preserve">etween the </w:t>
      </w:r>
      <w:r w:rsidR="00B43574" w:rsidRPr="00DC4C60">
        <w:rPr>
          <w:rFonts w:ascii="Times New Roman" w:hAnsi="Times New Roman" w:cs="Times New Roman"/>
          <w:sz w:val="24"/>
          <w:szCs w:val="24"/>
        </w:rPr>
        <w:t>conduct and the loss (causation).</w:t>
      </w:r>
    </w:p>
    <w:p w:rsidR="001E74FF" w:rsidRPr="00DC4C60" w:rsidRDefault="001E74FF" w:rsidP="001E74FF">
      <w:pPr>
        <w:spacing w:after="0" w:line="240" w:lineRule="auto"/>
        <w:ind w:left="1440"/>
        <w:jc w:val="both"/>
        <w:rPr>
          <w:rFonts w:ascii="Times New Roman" w:hAnsi="Times New Roman" w:cs="Times New Roman"/>
          <w:sz w:val="24"/>
          <w:szCs w:val="24"/>
        </w:rPr>
      </w:pPr>
    </w:p>
    <w:p w:rsidR="00A25DBF" w:rsidRDefault="004E4582" w:rsidP="00004E97">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w:t>
      </w:r>
      <w:r w:rsidR="00B00FB6" w:rsidRPr="00DC4C60">
        <w:rPr>
          <w:rFonts w:ascii="Times New Roman" w:hAnsi="Times New Roman" w:cs="Times New Roman"/>
          <w:sz w:val="24"/>
          <w:szCs w:val="24"/>
        </w:rPr>
        <w:t>1</w:t>
      </w:r>
      <w:r w:rsidR="00A25DBF" w:rsidRPr="00DC4C60">
        <w:rPr>
          <w:rFonts w:ascii="Times New Roman" w:hAnsi="Times New Roman" w:cs="Times New Roman"/>
          <w:sz w:val="24"/>
          <w:szCs w:val="24"/>
        </w:rPr>
        <w:t>]</w:t>
      </w:r>
      <w:r w:rsidR="00A25DBF" w:rsidRPr="00DC4C60">
        <w:rPr>
          <w:rFonts w:ascii="Times New Roman" w:hAnsi="Times New Roman" w:cs="Times New Roman"/>
          <w:sz w:val="24"/>
          <w:szCs w:val="24"/>
        </w:rPr>
        <w:tab/>
      </w:r>
      <w:r w:rsidR="007B5A46" w:rsidRPr="00DC4C60">
        <w:rPr>
          <w:rFonts w:ascii="Times New Roman" w:hAnsi="Times New Roman" w:cs="Times New Roman"/>
          <w:sz w:val="24"/>
          <w:szCs w:val="24"/>
        </w:rPr>
        <w:t>U</w:t>
      </w:r>
      <w:r w:rsidR="00A25DBF" w:rsidRPr="00DC4C60">
        <w:rPr>
          <w:rFonts w:ascii="Times New Roman" w:hAnsi="Times New Roman" w:cs="Times New Roman"/>
          <w:sz w:val="24"/>
          <w:szCs w:val="24"/>
        </w:rPr>
        <w:t xml:space="preserve">nder the </w:t>
      </w:r>
      <w:proofErr w:type="spellStart"/>
      <w:r w:rsidR="00A25DBF" w:rsidRPr="00DC4C60">
        <w:rPr>
          <w:rFonts w:ascii="Times New Roman" w:hAnsi="Times New Roman" w:cs="Times New Roman"/>
          <w:i/>
          <w:sz w:val="24"/>
          <w:szCs w:val="24"/>
        </w:rPr>
        <w:t>actio</w:t>
      </w:r>
      <w:proofErr w:type="spellEnd"/>
      <w:r w:rsidR="00A25DBF" w:rsidRPr="00DC4C60">
        <w:rPr>
          <w:rFonts w:ascii="Times New Roman" w:hAnsi="Times New Roman" w:cs="Times New Roman"/>
          <w:i/>
          <w:sz w:val="24"/>
          <w:szCs w:val="24"/>
        </w:rPr>
        <w:t xml:space="preserve"> </w:t>
      </w:r>
      <w:proofErr w:type="spellStart"/>
      <w:r w:rsidR="00A25DBF" w:rsidRPr="00DC4C60">
        <w:rPr>
          <w:rFonts w:ascii="Times New Roman" w:hAnsi="Times New Roman" w:cs="Times New Roman"/>
          <w:i/>
          <w:sz w:val="24"/>
          <w:szCs w:val="24"/>
        </w:rPr>
        <w:t>injuriarum</w:t>
      </w:r>
      <w:proofErr w:type="spellEnd"/>
      <w:r w:rsidR="00A25DBF" w:rsidRPr="00DC4C60">
        <w:rPr>
          <w:rFonts w:ascii="Times New Roman" w:hAnsi="Times New Roman" w:cs="Times New Roman"/>
          <w:i/>
          <w:sz w:val="24"/>
          <w:szCs w:val="24"/>
        </w:rPr>
        <w:t xml:space="preserve"> </w:t>
      </w:r>
      <w:r w:rsidR="007B5A46" w:rsidRPr="00DC4C60">
        <w:rPr>
          <w:rFonts w:ascii="Times New Roman" w:hAnsi="Times New Roman" w:cs="Times New Roman"/>
          <w:sz w:val="24"/>
          <w:szCs w:val="24"/>
        </w:rPr>
        <w:t xml:space="preserve">the plaintiff must plead and </w:t>
      </w:r>
      <w:r w:rsidR="00B332F2" w:rsidRPr="00DC4C60">
        <w:rPr>
          <w:rFonts w:ascii="Times New Roman" w:hAnsi="Times New Roman" w:cs="Times New Roman"/>
          <w:sz w:val="24"/>
          <w:szCs w:val="24"/>
        </w:rPr>
        <w:t xml:space="preserve">prove an intentional </w:t>
      </w:r>
      <w:r w:rsidR="00376293" w:rsidRPr="00DC4C60">
        <w:rPr>
          <w:rFonts w:ascii="Times New Roman" w:hAnsi="Times New Roman" w:cs="Times New Roman"/>
          <w:sz w:val="24"/>
          <w:szCs w:val="24"/>
        </w:rPr>
        <w:t>infringement</w:t>
      </w:r>
      <w:r w:rsidR="00B332F2" w:rsidRPr="00DC4C60">
        <w:rPr>
          <w:rFonts w:ascii="Times New Roman" w:hAnsi="Times New Roman" w:cs="Times New Roman"/>
          <w:sz w:val="24"/>
          <w:szCs w:val="24"/>
        </w:rPr>
        <w:t xml:space="preserve"> of a personality right.  </w:t>
      </w:r>
      <w:proofErr w:type="spellStart"/>
      <w:r w:rsidR="00B332F2" w:rsidRPr="00DC4C60">
        <w:rPr>
          <w:rFonts w:ascii="Times New Roman" w:hAnsi="Times New Roman" w:cs="Times New Roman"/>
          <w:i/>
          <w:sz w:val="24"/>
          <w:szCs w:val="24"/>
        </w:rPr>
        <w:t>Inuriae</w:t>
      </w:r>
      <w:proofErr w:type="spellEnd"/>
      <w:r w:rsidR="00B332F2" w:rsidRPr="00DC4C60">
        <w:rPr>
          <w:rFonts w:ascii="Times New Roman" w:hAnsi="Times New Roman" w:cs="Times New Roman"/>
          <w:sz w:val="24"/>
          <w:szCs w:val="24"/>
        </w:rPr>
        <w:t xml:space="preserve"> which occur regularly have come to be known by specific names, such as defamation, wrongful attachment of property</w:t>
      </w:r>
      <w:r w:rsidR="006E31DF" w:rsidRPr="00DC4C60">
        <w:rPr>
          <w:rFonts w:ascii="Times New Roman" w:hAnsi="Times New Roman" w:cs="Times New Roman"/>
          <w:sz w:val="24"/>
          <w:szCs w:val="24"/>
        </w:rPr>
        <w:t>,</w:t>
      </w:r>
      <w:r w:rsidR="00B332F2" w:rsidRPr="00DC4C60">
        <w:rPr>
          <w:rFonts w:ascii="Times New Roman" w:hAnsi="Times New Roman" w:cs="Times New Roman"/>
          <w:sz w:val="24"/>
          <w:szCs w:val="24"/>
        </w:rPr>
        <w:t xml:space="preserve"> abuse of legal proceedings</w:t>
      </w:r>
      <w:r w:rsidR="006E31DF" w:rsidRPr="00DC4C60">
        <w:rPr>
          <w:rFonts w:ascii="Times New Roman" w:hAnsi="Times New Roman" w:cs="Times New Roman"/>
          <w:sz w:val="24"/>
          <w:szCs w:val="24"/>
        </w:rPr>
        <w:t xml:space="preserve">, </w:t>
      </w:r>
      <w:proofErr w:type="spellStart"/>
      <w:r w:rsidR="006E31DF" w:rsidRPr="00DC4C60">
        <w:rPr>
          <w:rFonts w:ascii="Times New Roman" w:hAnsi="Times New Roman" w:cs="Times New Roman"/>
          <w:sz w:val="24"/>
          <w:szCs w:val="24"/>
        </w:rPr>
        <w:t>etc</w:t>
      </w:r>
      <w:proofErr w:type="spellEnd"/>
      <w:r w:rsidR="00CB7C6B" w:rsidRPr="00DC4C60">
        <w:rPr>
          <w:rFonts w:ascii="Times New Roman" w:hAnsi="Times New Roman" w:cs="Times New Roman"/>
          <w:sz w:val="24"/>
          <w:szCs w:val="24"/>
        </w:rPr>
        <w:t>,</w:t>
      </w:r>
      <w:r w:rsidR="00B332F2" w:rsidRPr="00DC4C60">
        <w:rPr>
          <w:rFonts w:ascii="Times New Roman" w:hAnsi="Times New Roman" w:cs="Times New Roman"/>
          <w:sz w:val="24"/>
          <w:szCs w:val="24"/>
        </w:rPr>
        <w:t xml:space="preserve"> but essentially remain species of the </w:t>
      </w:r>
      <w:r w:rsidR="00B332F2" w:rsidRPr="00DC4C60">
        <w:rPr>
          <w:rFonts w:ascii="Times New Roman" w:hAnsi="Times New Roman" w:cs="Times New Roman"/>
          <w:i/>
          <w:sz w:val="24"/>
          <w:szCs w:val="24"/>
        </w:rPr>
        <w:t xml:space="preserve">genus </w:t>
      </w:r>
      <w:proofErr w:type="spellStart"/>
      <w:r w:rsidR="00B332F2" w:rsidRPr="00DC4C60">
        <w:rPr>
          <w:rFonts w:ascii="Times New Roman" w:hAnsi="Times New Roman" w:cs="Times New Roman"/>
          <w:i/>
          <w:sz w:val="24"/>
          <w:szCs w:val="24"/>
        </w:rPr>
        <w:t>inuria</w:t>
      </w:r>
      <w:proofErr w:type="spellEnd"/>
      <w:r w:rsidR="00B332F2" w:rsidRPr="00DC4C60">
        <w:rPr>
          <w:rFonts w:ascii="Times New Roman" w:hAnsi="Times New Roman" w:cs="Times New Roman"/>
          <w:i/>
          <w:sz w:val="24"/>
          <w:szCs w:val="24"/>
        </w:rPr>
        <w:t xml:space="preserve">.  </w:t>
      </w:r>
      <w:r w:rsidR="00B332F2" w:rsidRPr="00DC4C60">
        <w:rPr>
          <w:rFonts w:ascii="Times New Roman" w:hAnsi="Times New Roman" w:cs="Times New Roman"/>
          <w:sz w:val="24"/>
          <w:szCs w:val="24"/>
        </w:rPr>
        <w:t>Both intention and wrongfulness must also be pleaded.</w:t>
      </w:r>
    </w:p>
    <w:p w:rsidR="00DC4C60" w:rsidRPr="00DC4C60" w:rsidRDefault="00DC4C60" w:rsidP="00DC4C60">
      <w:pPr>
        <w:spacing w:after="0" w:line="240" w:lineRule="auto"/>
        <w:ind w:left="720" w:hanging="720"/>
        <w:jc w:val="both"/>
        <w:rPr>
          <w:rFonts w:ascii="Times New Roman" w:hAnsi="Times New Roman" w:cs="Times New Roman"/>
          <w:sz w:val="24"/>
          <w:szCs w:val="24"/>
        </w:rPr>
      </w:pPr>
    </w:p>
    <w:p w:rsidR="00837A00" w:rsidRPr="00DC4C60" w:rsidRDefault="00837A00" w:rsidP="00A25DBF">
      <w:pPr>
        <w:spacing w:after="0" w:line="480" w:lineRule="auto"/>
        <w:jc w:val="both"/>
        <w:rPr>
          <w:rFonts w:ascii="Times New Roman" w:hAnsi="Times New Roman" w:cs="Times New Roman"/>
          <w:i/>
          <w:sz w:val="24"/>
          <w:szCs w:val="24"/>
        </w:rPr>
      </w:pPr>
      <w:r w:rsidRPr="00DC4C60">
        <w:rPr>
          <w:rFonts w:ascii="Times New Roman" w:hAnsi="Times New Roman" w:cs="Times New Roman"/>
          <w:i/>
          <w:sz w:val="24"/>
          <w:szCs w:val="24"/>
        </w:rPr>
        <w:t>THE BASIS OF THE APPELLANTS’ CLAIM</w:t>
      </w:r>
    </w:p>
    <w:p w:rsidR="00987E15" w:rsidRPr="00DC4C60" w:rsidRDefault="00903F50" w:rsidP="00924C3A">
      <w:pPr>
        <w:spacing w:after="0" w:line="480" w:lineRule="auto"/>
        <w:ind w:left="720" w:hanging="720"/>
        <w:jc w:val="both"/>
        <w:rPr>
          <w:rFonts w:ascii="Times New Roman" w:hAnsi="Times New Roman" w:cs="Times New Roman"/>
          <w:i/>
          <w:sz w:val="24"/>
          <w:szCs w:val="24"/>
        </w:rPr>
      </w:pPr>
      <w:r w:rsidRPr="00DC4C60">
        <w:rPr>
          <w:rFonts w:ascii="Times New Roman" w:hAnsi="Times New Roman" w:cs="Times New Roman"/>
          <w:sz w:val="24"/>
          <w:szCs w:val="24"/>
        </w:rPr>
        <w:t>[4</w:t>
      </w:r>
      <w:r w:rsidR="00085363" w:rsidRPr="00DC4C60">
        <w:rPr>
          <w:rFonts w:ascii="Times New Roman" w:hAnsi="Times New Roman" w:cs="Times New Roman"/>
          <w:sz w:val="24"/>
          <w:szCs w:val="24"/>
        </w:rPr>
        <w:t>2</w:t>
      </w:r>
      <w:r w:rsidR="00837477" w:rsidRPr="00DC4C60">
        <w:rPr>
          <w:rFonts w:ascii="Times New Roman" w:hAnsi="Times New Roman" w:cs="Times New Roman"/>
          <w:sz w:val="24"/>
          <w:szCs w:val="24"/>
        </w:rPr>
        <w:t>]</w:t>
      </w:r>
      <w:r w:rsidR="00837477" w:rsidRPr="00DC4C60">
        <w:rPr>
          <w:rFonts w:ascii="Times New Roman" w:hAnsi="Times New Roman" w:cs="Times New Roman"/>
          <w:sz w:val="24"/>
          <w:szCs w:val="24"/>
        </w:rPr>
        <w:tab/>
        <w:t xml:space="preserve">The appellants’ claim in the court </w:t>
      </w:r>
      <w:r w:rsidR="00837477" w:rsidRPr="00DC4C60">
        <w:rPr>
          <w:rFonts w:ascii="Times New Roman" w:hAnsi="Times New Roman" w:cs="Times New Roman"/>
          <w:i/>
          <w:sz w:val="24"/>
          <w:szCs w:val="24"/>
        </w:rPr>
        <w:t xml:space="preserve">a quo </w:t>
      </w:r>
      <w:r w:rsidR="00837477" w:rsidRPr="00DC4C60">
        <w:rPr>
          <w:rFonts w:ascii="Times New Roman" w:hAnsi="Times New Roman" w:cs="Times New Roman"/>
          <w:sz w:val="24"/>
          <w:szCs w:val="24"/>
        </w:rPr>
        <w:t>was predicated on the common cause fact that the writ of ejectment and attachment was null and void.  In the declaration and further particulars</w:t>
      </w:r>
      <w:r w:rsidR="00D664F5" w:rsidRPr="00DC4C60">
        <w:rPr>
          <w:rFonts w:ascii="Times New Roman" w:hAnsi="Times New Roman" w:cs="Times New Roman"/>
          <w:sz w:val="24"/>
          <w:szCs w:val="24"/>
        </w:rPr>
        <w:t xml:space="preserve"> supplied</w:t>
      </w:r>
      <w:r w:rsidR="00837477" w:rsidRPr="00DC4C60">
        <w:rPr>
          <w:rFonts w:ascii="Times New Roman" w:hAnsi="Times New Roman" w:cs="Times New Roman"/>
          <w:sz w:val="24"/>
          <w:szCs w:val="24"/>
        </w:rPr>
        <w:t>, the appellants alleged that the respondent had “wrongfully, unlawfully and intentionally procured the eviction of the first plaintiff from certain premises”</w:t>
      </w:r>
      <w:r w:rsidR="000508F4" w:rsidRPr="00DC4C60">
        <w:rPr>
          <w:rFonts w:ascii="Times New Roman" w:hAnsi="Times New Roman" w:cs="Times New Roman"/>
          <w:sz w:val="24"/>
          <w:szCs w:val="24"/>
        </w:rPr>
        <w:t xml:space="preserve"> and that</w:t>
      </w:r>
      <w:r w:rsidR="009F7E11" w:rsidRPr="00DC4C60">
        <w:rPr>
          <w:rFonts w:ascii="Times New Roman" w:hAnsi="Times New Roman" w:cs="Times New Roman"/>
          <w:sz w:val="24"/>
          <w:szCs w:val="24"/>
        </w:rPr>
        <w:t>,</w:t>
      </w:r>
      <w:r w:rsidR="000508F4" w:rsidRPr="00DC4C60">
        <w:rPr>
          <w:rFonts w:ascii="Times New Roman" w:hAnsi="Times New Roman" w:cs="Times New Roman"/>
          <w:sz w:val="24"/>
          <w:szCs w:val="24"/>
        </w:rPr>
        <w:t xml:space="preserve"> as a result</w:t>
      </w:r>
      <w:r w:rsidR="000770E7" w:rsidRPr="00DC4C60">
        <w:rPr>
          <w:rFonts w:ascii="Times New Roman" w:hAnsi="Times New Roman" w:cs="Times New Roman"/>
          <w:sz w:val="24"/>
          <w:szCs w:val="24"/>
        </w:rPr>
        <w:t>,</w:t>
      </w:r>
      <w:r w:rsidR="000508F4" w:rsidRPr="00DC4C60">
        <w:rPr>
          <w:rFonts w:ascii="Times New Roman" w:hAnsi="Times New Roman" w:cs="Times New Roman"/>
          <w:sz w:val="24"/>
          <w:szCs w:val="24"/>
        </w:rPr>
        <w:t xml:space="preserve"> both plaintiffs had suffered certain losses.</w:t>
      </w:r>
      <w:r w:rsidR="0067666C" w:rsidRPr="00DC4C60">
        <w:rPr>
          <w:rFonts w:ascii="Times New Roman" w:hAnsi="Times New Roman" w:cs="Times New Roman"/>
          <w:sz w:val="24"/>
          <w:szCs w:val="24"/>
        </w:rPr>
        <w:t xml:space="preserve"> </w:t>
      </w:r>
      <w:r w:rsidR="009F7E11" w:rsidRPr="00DC4C60">
        <w:rPr>
          <w:rFonts w:ascii="Times New Roman" w:hAnsi="Times New Roman" w:cs="Times New Roman"/>
          <w:sz w:val="24"/>
          <w:szCs w:val="24"/>
        </w:rPr>
        <w:t xml:space="preserve"> </w:t>
      </w:r>
      <w:r w:rsidR="0067666C" w:rsidRPr="00DC4C60">
        <w:rPr>
          <w:rFonts w:ascii="Times New Roman" w:hAnsi="Times New Roman" w:cs="Times New Roman"/>
          <w:sz w:val="24"/>
          <w:szCs w:val="24"/>
        </w:rPr>
        <w:t xml:space="preserve">The eviction was said to be “a wrongful, deliberate and intentional affront” to the second appellant and therefore constituted an </w:t>
      </w:r>
      <w:proofErr w:type="spellStart"/>
      <w:r w:rsidR="0067666C" w:rsidRPr="00DC4C60">
        <w:rPr>
          <w:rFonts w:ascii="Times New Roman" w:hAnsi="Times New Roman" w:cs="Times New Roman"/>
          <w:i/>
          <w:sz w:val="24"/>
          <w:szCs w:val="24"/>
        </w:rPr>
        <w:t>inuria</w:t>
      </w:r>
      <w:proofErr w:type="spellEnd"/>
      <w:r w:rsidR="0067666C" w:rsidRPr="00DC4C60">
        <w:rPr>
          <w:rFonts w:ascii="Times New Roman" w:hAnsi="Times New Roman" w:cs="Times New Roman"/>
          <w:i/>
          <w:sz w:val="24"/>
          <w:szCs w:val="24"/>
        </w:rPr>
        <w:t>.</w:t>
      </w:r>
      <w:r w:rsidR="00AB61C8" w:rsidRPr="00DC4C60">
        <w:rPr>
          <w:rFonts w:ascii="Times New Roman" w:hAnsi="Times New Roman" w:cs="Times New Roman"/>
          <w:i/>
          <w:sz w:val="24"/>
          <w:szCs w:val="24"/>
        </w:rPr>
        <w:t xml:space="preserve"> </w:t>
      </w:r>
    </w:p>
    <w:p w:rsidR="00085363" w:rsidRPr="00DC4C60" w:rsidRDefault="00AB61C8" w:rsidP="00987E15">
      <w:pPr>
        <w:spacing w:after="0" w:line="240" w:lineRule="auto"/>
        <w:ind w:left="720" w:hanging="720"/>
        <w:jc w:val="both"/>
        <w:rPr>
          <w:rFonts w:ascii="Times New Roman" w:hAnsi="Times New Roman" w:cs="Times New Roman"/>
          <w:i/>
          <w:sz w:val="24"/>
          <w:szCs w:val="24"/>
        </w:rPr>
      </w:pPr>
      <w:r w:rsidRPr="00DC4C60">
        <w:rPr>
          <w:rFonts w:ascii="Times New Roman" w:hAnsi="Times New Roman" w:cs="Times New Roman"/>
          <w:i/>
          <w:sz w:val="24"/>
          <w:szCs w:val="24"/>
        </w:rPr>
        <w:t xml:space="preserve"> </w:t>
      </w:r>
    </w:p>
    <w:p w:rsidR="00924C3A" w:rsidRPr="00DC4C60" w:rsidRDefault="00085363" w:rsidP="00924C3A">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[43]</w:t>
      </w:r>
      <w:r w:rsidRPr="00DC4C60">
        <w:rPr>
          <w:rFonts w:ascii="Times New Roman" w:hAnsi="Times New Roman" w:cs="Times New Roman"/>
          <w:sz w:val="24"/>
          <w:szCs w:val="24"/>
        </w:rPr>
        <w:tab/>
      </w:r>
      <w:r w:rsidR="009F7E11" w:rsidRPr="00DC4C60">
        <w:rPr>
          <w:rFonts w:ascii="Times New Roman" w:hAnsi="Times New Roman" w:cs="Times New Roman"/>
          <w:sz w:val="24"/>
          <w:szCs w:val="24"/>
        </w:rPr>
        <w:t>Although</w:t>
      </w:r>
      <w:r w:rsidR="00AB61C8" w:rsidRPr="00DC4C60">
        <w:rPr>
          <w:rFonts w:ascii="Times New Roman" w:hAnsi="Times New Roman" w:cs="Times New Roman"/>
          <w:sz w:val="24"/>
          <w:szCs w:val="24"/>
        </w:rPr>
        <w:t xml:space="preserve"> it was common cause that it was the respondent’s legal practitioner who had been at fault in failing to appreciate the provisions of the law before instructing the Messenger of Court to evict the first appellant, no basis was pleaded upon which the respondent would be </w:t>
      </w:r>
      <w:r w:rsidR="00903F50" w:rsidRPr="00DC4C60">
        <w:rPr>
          <w:rFonts w:ascii="Times New Roman" w:hAnsi="Times New Roman" w:cs="Times New Roman"/>
          <w:sz w:val="24"/>
          <w:szCs w:val="24"/>
        </w:rPr>
        <w:t xml:space="preserve">said to have been </w:t>
      </w:r>
      <w:proofErr w:type="spellStart"/>
      <w:r w:rsidR="00AB61C8" w:rsidRPr="00DC4C60">
        <w:rPr>
          <w:rFonts w:ascii="Times New Roman" w:hAnsi="Times New Roman" w:cs="Times New Roman"/>
          <w:sz w:val="24"/>
          <w:szCs w:val="24"/>
        </w:rPr>
        <w:t>delictually</w:t>
      </w:r>
      <w:proofErr w:type="spellEnd"/>
      <w:r w:rsidR="00AB61C8" w:rsidRPr="00DC4C60">
        <w:rPr>
          <w:rFonts w:ascii="Times New Roman" w:hAnsi="Times New Roman" w:cs="Times New Roman"/>
          <w:sz w:val="24"/>
          <w:szCs w:val="24"/>
        </w:rPr>
        <w:t xml:space="preserve"> liable for the conduct of </w:t>
      </w:r>
      <w:r w:rsidR="000529E2" w:rsidRPr="00DC4C60">
        <w:rPr>
          <w:rFonts w:ascii="Times New Roman" w:hAnsi="Times New Roman" w:cs="Times New Roman"/>
          <w:sz w:val="24"/>
          <w:szCs w:val="24"/>
        </w:rPr>
        <w:t>its</w:t>
      </w:r>
      <w:r w:rsidR="00AB61C8" w:rsidRPr="00DC4C60">
        <w:rPr>
          <w:rFonts w:ascii="Times New Roman" w:hAnsi="Times New Roman" w:cs="Times New Roman"/>
          <w:sz w:val="24"/>
          <w:szCs w:val="24"/>
        </w:rPr>
        <w:t xml:space="preserve"> legal practitioner in these circumstances</w:t>
      </w:r>
      <w:r w:rsidR="00FF79CA" w:rsidRPr="00DC4C60">
        <w:rPr>
          <w:rFonts w:ascii="Times New Roman" w:hAnsi="Times New Roman" w:cs="Times New Roman"/>
          <w:sz w:val="24"/>
          <w:szCs w:val="24"/>
        </w:rPr>
        <w:t xml:space="preserve">.  There was no suggestion that the respondent, well </w:t>
      </w:r>
      <w:r w:rsidR="00FF79CA" w:rsidRPr="00DC4C60">
        <w:rPr>
          <w:rFonts w:ascii="Times New Roman" w:hAnsi="Times New Roman" w:cs="Times New Roman"/>
          <w:sz w:val="24"/>
          <w:szCs w:val="24"/>
        </w:rPr>
        <w:lastRenderedPageBreak/>
        <w:t xml:space="preserve">knowing or realising that there was need for leave to execute to be sought </w:t>
      </w:r>
      <w:r w:rsidR="00705D5C" w:rsidRPr="00DC4C60">
        <w:rPr>
          <w:rFonts w:ascii="Times New Roman" w:hAnsi="Times New Roman" w:cs="Times New Roman"/>
          <w:sz w:val="24"/>
          <w:szCs w:val="24"/>
        </w:rPr>
        <w:t xml:space="preserve">and granted </w:t>
      </w:r>
      <w:r w:rsidR="00FF79CA" w:rsidRPr="00DC4C60">
        <w:rPr>
          <w:rFonts w:ascii="Times New Roman" w:hAnsi="Times New Roman" w:cs="Times New Roman"/>
          <w:sz w:val="24"/>
          <w:szCs w:val="24"/>
        </w:rPr>
        <w:t xml:space="preserve">first before </w:t>
      </w:r>
      <w:r w:rsidR="00705D5C" w:rsidRPr="00DC4C60">
        <w:rPr>
          <w:rFonts w:ascii="Times New Roman" w:hAnsi="Times New Roman" w:cs="Times New Roman"/>
          <w:sz w:val="24"/>
          <w:szCs w:val="24"/>
        </w:rPr>
        <w:t xml:space="preserve">the </w:t>
      </w:r>
      <w:r w:rsidR="00FF79CA" w:rsidRPr="00DC4C60">
        <w:rPr>
          <w:rFonts w:ascii="Times New Roman" w:hAnsi="Times New Roman" w:cs="Times New Roman"/>
          <w:sz w:val="24"/>
          <w:szCs w:val="24"/>
        </w:rPr>
        <w:t>eviction</w:t>
      </w:r>
      <w:r w:rsidR="004A7B01" w:rsidRPr="00DC4C60">
        <w:rPr>
          <w:rFonts w:ascii="Times New Roman" w:hAnsi="Times New Roman" w:cs="Times New Roman"/>
          <w:sz w:val="24"/>
          <w:szCs w:val="24"/>
        </w:rPr>
        <w:t xml:space="preserve"> </w:t>
      </w:r>
      <w:r w:rsidR="00705D5C" w:rsidRPr="00DC4C60">
        <w:rPr>
          <w:rFonts w:ascii="Times New Roman" w:hAnsi="Times New Roman" w:cs="Times New Roman"/>
          <w:sz w:val="24"/>
          <w:szCs w:val="24"/>
        </w:rPr>
        <w:t xml:space="preserve">of the first appellant, </w:t>
      </w:r>
      <w:r w:rsidR="00FF79CA" w:rsidRPr="00DC4C60">
        <w:rPr>
          <w:rFonts w:ascii="Times New Roman" w:hAnsi="Times New Roman" w:cs="Times New Roman"/>
          <w:sz w:val="24"/>
          <w:szCs w:val="24"/>
        </w:rPr>
        <w:t xml:space="preserve">nevertheless directed its legal practitioners to proceed in the absence of such leave. There was </w:t>
      </w:r>
      <w:r w:rsidR="004A7B01" w:rsidRPr="00DC4C60">
        <w:rPr>
          <w:rFonts w:ascii="Times New Roman" w:hAnsi="Times New Roman" w:cs="Times New Roman"/>
          <w:sz w:val="24"/>
          <w:szCs w:val="24"/>
        </w:rPr>
        <w:t xml:space="preserve">also </w:t>
      </w:r>
      <w:r w:rsidR="00FF79CA" w:rsidRPr="00DC4C60">
        <w:rPr>
          <w:rFonts w:ascii="Times New Roman" w:hAnsi="Times New Roman" w:cs="Times New Roman"/>
          <w:sz w:val="24"/>
          <w:szCs w:val="24"/>
        </w:rPr>
        <w:t>no suggestion that the respondent, aware that the writ of ejectment and attachment was irregular, nevertheless directed</w:t>
      </w:r>
      <w:r w:rsidR="00B33E18" w:rsidRPr="00DC4C60">
        <w:rPr>
          <w:rFonts w:ascii="Times New Roman" w:hAnsi="Times New Roman" w:cs="Times New Roman"/>
          <w:sz w:val="24"/>
          <w:szCs w:val="24"/>
        </w:rPr>
        <w:t xml:space="preserve"> its legal practitioners to proceed and instruct the Messenger of Court to evict the first appellant.</w:t>
      </w:r>
    </w:p>
    <w:p w:rsidR="00031F3C" w:rsidRPr="00DC4C60" w:rsidRDefault="00031F3C" w:rsidP="00031F3C">
      <w:pPr>
        <w:spacing w:after="0" w:line="240" w:lineRule="auto"/>
        <w:ind w:left="720" w:hanging="720"/>
        <w:jc w:val="both"/>
        <w:rPr>
          <w:rFonts w:ascii="Times New Roman" w:hAnsi="Times New Roman" w:cs="Times New Roman"/>
          <w:sz w:val="24"/>
          <w:szCs w:val="24"/>
        </w:rPr>
      </w:pPr>
    </w:p>
    <w:p w:rsidR="00126F0D" w:rsidRPr="00DC4C60" w:rsidRDefault="00726B9C" w:rsidP="00031F3C">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w:t>
      </w:r>
      <w:r w:rsidR="00F3262A" w:rsidRPr="00DC4C60">
        <w:rPr>
          <w:rFonts w:ascii="Times New Roman" w:hAnsi="Times New Roman" w:cs="Times New Roman"/>
          <w:sz w:val="24"/>
          <w:szCs w:val="24"/>
        </w:rPr>
        <w:t>4</w:t>
      </w:r>
      <w:r w:rsidR="00924C3A" w:rsidRPr="00DC4C60">
        <w:rPr>
          <w:rFonts w:ascii="Times New Roman" w:hAnsi="Times New Roman" w:cs="Times New Roman"/>
          <w:sz w:val="24"/>
          <w:szCs w:val="24"/>
        </w:rPr>
        <w:t>]</w:t>
      </w:r>
      <w:r w:rsidR="00924C3A" w:rsidRPr="00DC4C60">
        <w:rPr>
          <w:rFonts w:ascii="Times New Roman" w:hAnsi="Times New Roman" w:cs="Times New Roman"/>
          <w:sz w:val="24"/>
          <w:szCs w:val="24"/>
        </w:rPr>
        <w:tab/>
      </w:r>
      <w:r w:rsidR="00F04C6E" w:rsidRPr="00DC4C60">
        <w:rPr>
          <w:rFonts w:ascii="Times New Roman" w:hAnsi="Times New Roman" w:cs="Times New Roman"/>
          <w:sz w:val="24"/>
          <w:szCs w:val="24"/>
        </w:rPr>
        <w:t xml:space="preserve">It is also apparent from the </w:t>
      </w:r>
      <w:r w:rsidR="005C4600" w:rsidRPr="00DC4C60">
        <w:rPr>
          <w:rFonts w:ascii="Times New Roman" w:hAnsi="Times New Roman" w:cs="Times New Roman"/>
          <w:sz w:val="24"/>
          <w:szCs w:val="24"/>
        </w:rPr>
        <w:t>papers filed in</w:t>
      </w:r>
      <w:r w:rsidR="00F04C6E" w:rsidRPr="00DC4C60">
        <w:rPr>
          <w:rFonts w:ascii="Times New Roman" w:hAnsi="Times New Roman" w:cs="Times New Roman"/>
          <w:sz w:val="24"/>
          <w:szCs w:val="24"/>
        </w:rPr>
        <w:t xml:space="preserve"> the court </w:t>
      </w:r>
      <w:r w:rsidR="00F04C6E" w:rsidRPr="00DC4C60">
        <w:rPr>
          <w:rFonts w:ascii="Times New Roman" w:hAnsi="Times New Roman" w:cs="Times New Roman"/>
          <w:i/>
          <w:sz w:val="24"/>
          <w:szCs w:val="24"/>
        </w:rPr>
        <w:t xml:space="preserve">a quo </w:t>
      </w:r>
      <w:r w:rsidR="00F04C6E" w:rsidRPr="00DC4C60">
        <w:rPr>
          <w:rFonts w:ascii="Times New Roman" w:hAnsi="Times New Roman" w:cs="Times New Roman"/>
          <w:sz w:val="24"/>
          <w:szCs w:val="24"/>
        </w:rPr>
        <w:t xml:space="preserve">that both appellants sought to claim the damages </w:t>
      </w:r>
      <w:r w:rsidRPr="00DC4C60">
        <w:rPr>
          <w:rFonts w:ascii="Times New Roman" w:hAnsi="Times New Roman" w:cs="Times New Roman"/>
          <w:sz w:val="24"/>
          <w:szCs w:val="24"/>
        </w:rPr>
        <w:t>jointly.</w:t>
      </w:r>
      <w:r w:rsidR="00F04C6E" w:rsidRPr="00DC4C60">
        <w:rPr>
          <w:rFonts w:ascii="Times New Roman" w:hAnsi="Times New Roman" w:cs="Times New Roman"/>
          <w:sz w:val="24"/>
          <w:szCs w:val="24"/>
        </w:rPr>
        <w:t xml:space="preserve"> </w:t>
      </w:r>
      <w:r w:rsidR="005C4600" w:rsidRPr="00DC4C60">
        <w:rPr>
          <w:rFonts w:ascii="Times New Roman" w:hAnsi="Times New Roman" w:cs="Times New Roman"/>
          <w:sz w:val="24"/>
          <w:szCs w:val="24"/>
        </w:rPr>
        <w:t xml:space="preserve"> No</w:t>
      </w:r>
      <w:r w:rsidR="00F04C6E" w:rsidRPr="00DC4C60">
        <w:rPr>
          <w:rFonts w:ascii="Times New Roman" w:hAnsi="Times New Roman" w:cs="Times New Roman"/>
          <w:sz w:val="24"/>
          <w:szCs w:val="24"/>
        </w:rPr>
        <w:t xml:space="preserve"> attempt was made</w:t>
      </w:r>
      <w:r w:rsidR="00B33E18" w:rsidRPr="00DC4C60">
        <w:rPr>
          <w:rFonts w:ascii="Times New Roman" w:hAnsi="Times New Roman" w:cs="Times New Roman"/>
          <w:sz w:val="24"/>
          <w:szCs w:val="24"/>
        </w:rPr>
        <w:t xml:space="preserve"> </w:t>
      </w:r>
      <w:r w:rsidR="0005130E" w:rsidRPr="00DC4C60">
        <w:rPr>
          <w:rFonts w:ascii="Times New Roman" w:hAnsi="Times New Roman" w:cs="Times New Roman"/>
          <w:sz w:val="24"/>
          <w:szCs w:val="24"/>
        </w:rPr>
        <w:t xml:space="preserve">to separate the first appellant’s claim from that of the second appellant.  For example the </w:t>
      </w:r>
      <w:proofErr w:type="gramStart"/>
      <w:r w:rsidR="0005130E" w:rsidRPr="00DC4C60">
        <w:rPr>
          <w:rFonts w:ascii="Times New Roman" w:hAnsi="Times New Roman" w:cs="Times New Roman"/>
          <w:sz w:val="24"/>
          <w:szCs w:val="24"/>
        </w:rPr>
        <w:t xml:space="preserve">claim for losses suffered by reason of </w:t>
      </w:r>
      <w:r w:rsidR="00630FE6" w:rsidRPr="00DC4C60">
        <w:rPr>
          <w:rFonts w:ascii="Times New Roman" w:hAnsi="Times New Roman" w:cs="Times New Roman"/>
          <w:sz w:val="24"/>
          <w:szCs w:val="24"/>
        </w:rPr>
        <w:t xml:space="preserve">the </w:t>
      </w:r>
      <w:r w:rsidR="0005130E" w:rsidRPr="00DC4C60">
        <w:rPr>
          <w:rFonts w:ascii="Times New Roman" w:hAnsi="Times New Roman" w:cs="Times New Roman"/>
          <w:sz w:val="24"/>
          <w:szCs w:val="24"/>
        </w:rPr>
        <w:t>failure to trade are</w:t>
      </w:r>
      <w:proofErr w:type="gramEnd"/>
      <w:r w:rsidR="0005130E" w:rsidRPr="00DC4C60">
        <w:rPr>
          <w:rFonts w:ascii="Times New Roman" w:hAnsi="Times New Roman" w:cs="Times New Roman"/>
          <w:sz w:val="24"/>
          <w:szCs w:val="24"/>
        </w:rPr>
        <w:t xml:space="preserve"> claimed by both</w:t>
      </w:r>
      <w:r w:rsidR="00952986" w:rsidRPr="00DC4C60">
        <w:rPr>
          <w:rFonts w:ascii="Times New Roman" w:hAnsi="Times New Roman" w:cs="Times New Roman"/>
          <w:sz w:val="24"/>
          <w:szCs w:val="24"/>
        </w:rPr>
        <w:t xml:space="preserve"> appellants.  So too is the claim for payment of the sum </w:t>
      </w:r>
      <w:r w:rsidR="0005130E" w:rsidRPr="00DC4C60">
        <w:rPr>
          <w:rFonts w:ascii="Times New Roman" w:hAnsi="Times New Roman" w:cs="Times New Roman"/>
          <w:sz w:val="24"/>
          <w:szCs w:val="24"/>
        </w:rPr>
        <w:t>of $450 000 being the diminution in the value of the first appellant’s business.</w:t>
      </w:r>
    </w:p>
    <w:p w:rsidR="0029787F" w:rsidRPr="00DC4C60" w:rsidRDefault="0029787F" w:rsidP="006E31DF">
      <w:pPr>
        <w:spacing w:after="0" w:line="240" w:lineRule="auto"/>
        <w:ind w:left="90" w:hanging="90"/>
        <w:jc w:val="both"/>
        <w:rPr>
          <w:rFonts w:ascii="Times New Roman" w:hAnsi="Times New Roman" w:cs="Times New Roman"/>
          <w:sz w:val="24"/>
          <w:szCs w:val="24"/>
        </w:rPr>
      </w:pPr>
    </w:p>
    <w:p w:rsidR="0029787F" w:rsidRPr="00DC4C60" w:rsidRDefault="005B3401"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w:t>
      </w:r>
      <w:r w:rsidR="00F3262A" w:rsidRPr="00DC4C60">
        <w:rPr>
          <w:rFonts w:ascii="Times New Roman" w:hAnsi="Times New Roman" w:cs="Times New Roman"/>
          <w:sz w:val="24"/>
          <w:szCs w:val="24"/>
        </w:rPr>
        <w:t>5</w:t>
      </w:r>
      <w:r w:rsidR="0029787F" w:rsidRPr="00DC4C60">
        <w:rPr>
          <w:rFonts w:ascii="Times New Roman" w:hAnsi="Times New Roman" w:cs="Times New Roman"/>
          <w:sz w:val="24"/>
          <w:szCs w:val="24"/>
        </w:rPr>
        <w:t>]</w:t>
      </w:r>
      <w:r w:rsidR="0029787F" w:rsidRPr="00DC4C60">
        <w:rPr>
          <w:rFonts w:ascii="Times New Roman" w:hAnsi="Times New Roman" w:cs="Times New Roman"/>
          <w:sz w:val="24"/>
          <w:szCs w:val="24"/>
        </w:rPr>
        <w:tab/>
        <w:t xml:space="preserve">The position is now settled that a plaintiff claiming </w:t>
      </w:r>
      <w:proofErr w:type="spellStart"/>
      <w:r w:rsidR="0029787F" w:rsidRPr="00DC4C60">
        <w:rPr>
          <w:rFonts w:ascii="Times New Roman" w:hAnsi="Times New Roman" w:cs="Times New Roman"/>
          <w:sz w:val="24"/>
          <w:szCs w:val="24"/>
        </w:rPr>
        <w:t>delictual</w:t>
      </w:r>
      <w:proofErr w:type="spellEnd"/>
      <w:r w:rsidR="0029787F" w:rsidRPr="00DC4C60">
        <w:rPr>
          <w:rFonts w:ascii="Times New Roman" w:hAnsi="Times New Roman" w:cs="Times New Roman"/>
          <w:sz w:val="24"/>
          <w:szCs w:val="24"/>
        </w:rPr>
        <w:t xml:space="preserve"> </w:t>
      </w:r>
      <w:r w:rsidR="00471048" w:rsidRPr="00DC4C60">
        <w:rPr>
          <w:rFonts w:ascii="Times New Roman" w:hAnsi="Times New Roman" w:cs="Times New Roman"/>
          <w:sz w:val="24"/>
          <w:szCs w:val="24"/>
        </w:rPr>
        <w:t>damages</w:t>
      </w:r>
      <w:r w:rsidR="0029787F" w:rsidRPr="00DC4C60">
        <w:rPr>
          <w:rFonts w:ascii="Times New Roman" w:hAnsi="Times New Roman" w:cs="Times New Roman"/>
          <w:sz w:val="24"/>
          <w:szCs w:val="24"/>
        </w:rPr>
        <w:t xml:space="preserve"> under the</w:t>
      </w:r>
      <w:r w:rsidR="0077342A" w:rsidRPr="00DC4C60">
        <w:rPr>
          <w:rFonts w:ascii="Times New Roman" w:hAnsi="Times New Roman" w:cs="Times New Roman"/>
          <w:sz w:val="24"/>
          <w:szCs w:val="24"/>
        </w:rPr>
        <w:t xml:space="preserve"> </w:t>
      </w:r>
      <w:proofErr w:type="spellStart"/>
      <w:r w:rsidR="0077342A" w:rsidRPr="00DC4C60">
        <w:rPr>
          <w:rFonts w:ascii="Times New Roman" w:hAnsi="Times New Roman" w:cs="Times New Roman"/>
          <w:i/>
          <w:sz w:val="24"/>
          <w:szCs w:val="24"/>
        </w:rPr>
        <w:t>lex</w:t>
      </w:r>
      <w:proofErr w:type="spellEnd"/>
      <w:r w:rsidR="0077342A" w:rsidRPr="00DC4C60">
        <w:rPr>
          <w:rFonts w:ascii="Times New Roman" w:hAnsi="Times New Roman" w:cs="Times New Roman"/>
          <w:i/>
          <w:sz w:val="24"/>
          <w:szCs w:val="24"/>
        </w:rPr>
        <w:t xml:space="preserve"> </w:t>
      </w:r>
      <w:proofErr w:type="spellStart"/>
      <w:r w:rsidR="0077342A" w:rsidRPr="00DC4C60">
        <w:rPr>
          <w:rFonts w:ascii="Times New Roman" w:hAnsi="Times New Roman" w:cs="Times New Roman"/>
          <w:i/>
          <w:sz w:val="24"/>
          <w:szCs w:val="24"/>
        </w:rPr>
        <w:t>Aquilia</w:t>
      </w:r>
      <w:proofErr w:type="spellEnd"/>
      <w:r w:rsidR="0077342A" w:rsidRPr="00DC4C60">
        <w:rPr>
          <w:rFonts w:ascii="Times New Roman" w:hAnsi="Times New Roman" w:cs="Times New Roman"/>
          <w:i/>
          <w:sz w:val="24"/>
          <w:szCs w:val="24"/>
        </w:rPr>
        <w:t xml:space="preserve"> </w:t>
      </w:r>
      <w:r w:rsidR="0077342A" w:rsidRPr="00DC4C60">
        <w:rPr>
          <w:rFonts w:ascii="Times New Roman" w:hAnsi="Times New Roman" w:cs="Times New Roman"/>
          <w:sz w:val="24"/>
          <w:szCs w:val="24"/>
        </w:rPr>
        <w:t>must not only allege but prove</w:t>
      </w:r>
      <w:r w:rsidRPr="00DC4C60">
        <w:rPr>
          <w:rFonts w:ascii="Times New Roman" w:hAnsi="Times New Roman" w:cs="Times New Roman"/>
          <w:sz w:val="24"/>
          <w:szCs w:val="24"/>
        </w:rPr>
        <w:t>,</w:t>
      </w:r>
      <w:r w:rsidR="0077342A" w:rsidRPr="00DC4C60">
        <w:rPr>
          <w:rFonts w:ascii="Times New Roman" w:hAnsi="Times New Roman" w:cs="Times New Roman"/>
          <w:sz w:val="24"/>
          <w:szCs w:val="24"/>
        </w:rPr>
        <w:t xml:space="preserve"> </w:t>
      </w:r>
      <w:r w:rsidR="0077342A" w:rsidRPr="00DC4C60">
        <w:rPr>
          <w:rFonts w:ascii="Times New Roman" w:hAnsi="Times New Roman" w:cs="Times New Roman"/>
          <w:i/>
          <w:sz w:val="24"/>
          <w:szCs w:val="24"/>
        </w:rPr>
        <w:t xml:space="preserve">inter alia, culpa.  </w:t>
      </w:r>
      <w:r w:rsidR="0077342A" w:rsidRPr="00DC4C60">
        <w:rPr>
          <w:rFonts w:ascii="Times New Roman" w:hAnsi="Times New Roman" w:cs="Times New Roman"/>
          <w:sz w:val="24"/>
          <w:szCs w:val="24"/>
        </w:rPr>
        <w:t xml:space="preserve">In alleging such </w:t>
      </w:r>
      <w:r w:rsidR="0077342A" w:rsidRPr="00DC4C60">
        <w:rPr>
          <w:rFonts w:ascii="Times New Roman" w:hAnsi="Times New Roman" w:cs="Times New Roman"/>
          <w:i/>
          <w:sz w:val="24"/>
          <w:szCs w:val="24"/>
        </w:rPr>
        <w:t xml:space="preserve">culpa, </w:t>
      </w:r>
      <w:r w:rsidR="0077342A" w:rsidRPr="00DC4C60">
        <w:rPr>
          <w:rFonts w:ascii="Times New Roman" w:hAnsi="Times New Roman" w:cs="Times New Roman"/>
          <w:sz w:val="24"/>
          <w:szCs w:val="24"/>
        </w:rPr>
        <w:t>the party must give sufficient particulars of the mental status of the offending party so that the latter knows what case he has</w:t>
      </w:r>
      <w:r w:rsidR="00280569" w:rsidRPr="00DC4C60">
        <w:rPr>
          <w:rFonts w:ascii="Times New Roman" w:hAnsi="Times New Roman" w:cs="Times New Roman"/>
          <w:sz w:val="24"/>
          <w:szCs w:val="24"/>
        </w:rPr>
        <w:t xml:space="preserve"> to meet.  Failure to allege </w:t>
      </w:r>
      <w:r w:rsidR="00280569" w:rsidRPr="00DC4C60">
        <w:rPr>
          <w:rFonts w:ascii="Times New Roman" w:hAnsi="Times New Roman" w:cs="Times New Roman"/>
          <w:i/>
          <w:sz w:val="24"/>
          <w:szCs w:val="24"/>
        </w:rPr>
        <w:t xml:space="preserve">culpa </w:t>
      </w:r>
      <w:r w:rsidR="00280569" w:rsidRPr="00DC4C60">
        <w:rPr>
          <w:rFonts w:ascii="Times New Roman" w:hAnsi="Times New Roman" w:cs="Times New Roman"/>
          <w:sz w:val="24"/>
          <w:szCs w:val="24"/>
        </w:rPr>
        <w:t xml:space="preserve">or to provide particulars of such </w:t>
      </w:r>
      <w:r w:rsidR="00280569" w:rsidRPr="00DC4C60">
        <w:rPr>
          <w:rFonts w:ascii="Times New Roman" w:hAnsi="Times New Roman" w:cs="Times New Roman"/>
          <w:i/>
          <w:sz w:val="24"/>
          <w:szCs w:val="24"/>
        </w:rPr>
        <w:t xml:space="preserve">culpa </w:t>
      </w:r>
      <w:r w:rsidR="00280569" w:rsidRPr="00DC4C60">
        <w:rPr>
          <w:rFonts w:ascii="Times New Roman" w:hAnsi="Times New Roman" w:cs="Times New Roman"/>
          <w:sz w:val="24"/>
          <w:szCs w:val="24"/>
        </w:rPr>
        <w:t xml:space="preserve">is fatal as </w:t>
      </w:r>
      <w:r w:rsidR="00ED7969" w:rsidRPr="00DC4C60">
        <w:rPr>
          <w:rFonts w:ascii="Times New Roman" w:hAnsi="Times New Roman" w:cs="Times New Roman"/>
          <w:sz w:val="24"/>
          <w:szCs w:val="24"/>
        </w:rPr>
        <w:t xml:space="preserve">the claim would </w:t>
      </w:r>
      <w:r w:rsidR="00280569" w:rsidRPr="00DC4C60">
        <w:rPr>
          <w:rFonts w:ascii="Times New Roman" w:hAnsi="Times New Roman" w:cs="Times New Roman"/>
          <w:sz w:val="24"/>
          <w:szCs w:val="24"/>
        </w:rPr>
        <w:t>not disclose the plaintiff</w:t>
      </w:r>
      <w:r w:rsidR="00727035" w:rsidRPr="00DC4C60">
        <w:rPr>
          <w:rFonts w:ascii="Times New Roman" w:hAnsi="Times New Roman" w:cs="Times New Roman"/>
          <w:sz w:val="24"/>
          <w:szCs w:val="24"/>
        </w:rPr>
        <w:t>’s</w:t>
      </w:r>
      <w:r w:rsidR="00280569" w:rsidRPr="00DC4C60">
        <w:rPr>
          <w:rFonts w:ascii="Times New Roman" w:hAnsi="Times New Roman" w:cs="Times New Roman"/>
          <w:sz w:val="24"/>
          <w:szCs w:val="24"/>
        </w:rPr>
        <w:t xml:space="preserve"> cause of action – </w:t>
      </w:r>
      <w:r w:rsidR="00280569" w:rsidRPr="00DC4C60">
        <w:rPr>
          <w:rFonts w:ascii="Times New Roman" w:hAnsi="Times New Roman" w:cs="Times New Roman"/>
          <w:i/>
          <w:sz w:val="24"/>
          <w:szCs w:val="24"/>
        </w:rPr>
        <w:t>Border Timbers Ltd v Zimbabwe Revenue Authority</w:t>
      </w:r>
      <w:r w:rsidR="00280569" w:rsidRPr="00DC4C60">
        <w:rPr>
          <w:rFonts w:ascii="Times New Roman" w:hAnsi="Times New Roman" w:cs="Times New Roman"/>
          <w:sz w:val="24"/>
          <w:szCs w:val="24"/>
        </w:rPr>
        <w:t xml:space="preserve"> 2009 (1) ZLR 298 (S) 131 (H), 139 D-E; </w:t>
      </w:r>
      <w:proofErr w:type="spellStart"/>
      <w:r w:rsidR="00280569" w:rsidRPr="00DC4C60">
        <w:rPr>
          <w:rFonts w:ascii="Times New Roman" w:hAnsi="Times New Roman" w:cs="Times New Roman"/>
          <w:i/>
          <w:sz w:val="24"/>
          <w:szCs w:val="24"/>
        </w:rPr>
        <w:t>Metallon</w:t>
      </w:r>
      <w:proofErr w:type="spellEnd"/>
      <w:r w:rsidR="00280569" w:rsidRPr="00DC4C60">
        <w:rPr>
          <w:rFonts w:ascii="Times New Roman" w:hAnsi="Times New Roman" w:cs="Times New Roman"/>
          <w:i/>
          <w:sz w:val="24"/>
          <w:szCs w:val="24"/>
        </w:rPr>
        <w:t xml:space="preserve"> Corp Ltd v </w:t>
      </w:r>
      <w:proofErr w:type="spellStart"/>
      <w:r w:rsidR="00280569" w:rsidRPr="00DC4C60">
        <w:rPr>
          <w:rFonts w:ascii="Times New Roman" w:hAnsi="Times New Roman" w:cs="Times New Roman"/>
          <w:i/>
          <w:sz w:val="24"/>
          <w:szCs w:val="24"/>
        </w:rPr>
        <w:t>Stanmaker</w:t>
      </w:r>
      <w:proofErr w:type="spellEnd"/>
      <w:r w:rsidR="00280569" w:rsidRPr="00DC4C60">
        <w:rPr>
          <w:rFonts w:ascii="Times New Roman" w:hAnsi="Times New Roman" w:cs="Times New Roman"/>
          <w:i/>
          <w:sz w:val="24"/>
          <w:szCs w:val="24"/>
        </w:rPr>
        <w:t xml:space="preserve"> Mining (Pvt) Ltd </w:t>
      </w:r>
      <w:r w:rsidR="00280569" w:rsidRPr="00DC4C60">
        <w:rPr>
          <w:rFonts w:ascii="Times New Roman" w:hAnsi="Times New Roman" w:cs="Times New Roman"/>
          <w:sz w:val="24"/>
          <w:szCs w:val="24"/>
        </w:rPr>
        <w:t>2007 (1) ZLR 298 (S), 299 E-G.</w:t>
      </w:r>
    </w:p>
    <w:p w:rsidR="00DC4C60" w:rsidRPr="00DC4C60" w:rsidRDefault="00DC4C60" w:rsidP="00881717">
      <w:pPr>
        <w:spacing w:after="0" w:line="240" w:lineRule="auto"/>
        <w:ind w:left="720" w:hanging="720"/>
        <w:jc w:val="both"/>
        <w:rPr>
          <w:rFonts w:ascii="Times New Roman" w:hAnsi="Times New Roman" w:cs="Times New Roman"/>
          <w:sz w:val="24"/>
          <w:szCs w:val="24"/>
        </w:rPr>
      </w:pPr>
    </w:p>
    <w:p w:rsidR="00894C70" w:rsidRPr="00DC4C60" w:rsidRDefault="00894C70" w:rsidP="008F1522">
      <w:pPr>
        <w:spacing w:after="0" w:line="480" w:lineRule="auto"/>
        <w:ind w:left="720" w:hanging="720"/>
        <w:jc w:val="both"/>
        <w:rPr>
          <w:rFonts w:ascii="Times New Roman" w:hAnsi="Times New Roman" w:cs="Times New Roman"/>
          <w:i/>
          <w:sz w:val="24"/>
          <w:szCs w:val="24"/>
        </w:rPr>
      </w:pPr>
      <w:r w:rsidRPr="00DC4C60">
        <w:rPr>
          <w:rFonts w:ascii="Times New Roman" w:hAnsi="Times New Roman" w:cs="Times New Roman"/>
          <w:i/>
          <w:sz w:val="24"/>
          <w:szCs w:val="24"/>
        </w:rPr>
        <w:t xml:space="preserve">WHETHER WRONGFULNESS AND CULPA </w:t>
      </w:r>
      <w:r w:rsidR="007C309C" w:rsidRPr="00DC4C60">
        <w:rPr>
          <w:rFonts w:ascii="Times New Roman" w:hAnsi="Times New Roman" w:cs="Times New Roman"/>
          <w:i/>
          <w:sz w:val="24"/>
          <w:szCs w:val="24"/>
        </w:rPr>
        <w:t xml:space="preserve">WERE </w:t>
      </w:r>
      <w:r w:rsidRPr="00DC4C60">
        <w:rPr>
          <w:rFonts w:ascii="Times New Roman" w:hAnsi="Times New Roman" w:cs="Times New Roman"/>
          <w:i/>
          <w:sz w:val="24"/>
          <w:szCs w:val="24"/>
        </w:rPr>
        <w:t>ALLEGED AND PROVED</w:t>
      </w:r>
    </w:p>
    <w:p w:rsidR="00894C70" w:rsidRPr="00DC4C60" w:rsidRDefault="00894C70"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w:t>
      </w:r>
      <w:r w:rsidR="00727035" w:rsidRPr="00DC4C60">
        <w:rPr>
          <w:rFonts w:ascii="Times New Roman" w:hAnsi="Times New Roman" w:cs="Times New Roman"/>
          <w:sz w:val="24"/>
          <w:szCs w:val="24"/>
        </w:rPr>
        <w:t>4</w:t>
      </w:r>
      <w:r w:rsidR="00F3262A" w:rsidRPr="00DC4C60">
        <w:rPr>
          <w:rFonts w:ascii="Times New Roman" w:hAnsi="Times New Roman" w:cs="Times New Roman"/>
          <w:sz w:val="24"/>
          <w:szCs w:val="24"/>
        </w:rPr>
        <w:t>6</w:t>
      </w:r>
      <w:r w:rsidR="00D94602" w:rsidRPr="00DC4C60">
        <w:rPr>
          <w:rFonts w:ascii="Times New Roman" w:hAnsi="Times New Roman" w:cs="Times New Roman"/>
          <w:sz w:val="24"/>
          <w:szCs w:val="24"/>
        </w:rPr>
        <w:t>]</w:t>
      </w:r>
      <w:r w:rsidR="00D94602" w:rsidRPr="00DC4C60">
        <w:rPr>
          <w:rFonts w:ascii="Times New Roman" w:hAnsi="Times New Roman" w:cs="Times New Roman"/>
          <w:sz w:val="24"/>
          <w:szCs w:val="24"/>
        </w:rPr>
        <w:tab/>
      </w:r>
      <w:r w:rsidR="00727035" w:rsidRPr="00DC4C60">
        <w:rPr>
          <w:rFonts w:ascii="Times New Roman" w:hAnsi="Times New Roman" w:cs="Times New Roman"/>
          <w:sz w:val="24"/>
          <w:szCs w:val="24"/>
        </w:rPr>
        <w:t>I agree with the respondent</w:t>
      </w:r>
      <w:r w:rsidR="00D94602" w:rsidRPr="00DC4C60">
        <w:rPr>
          <w:rFonts w:ascii="Times New Roman" w:hAnsi="Times New Roman" w:cs="Times New Roman"/>
          <w:sz w:val="24"/>
          <w:szCs w:val="24"/>
        </w:rPr>
        <w:t xml:space="preserve"> </w:t>
      </w:r>
      <w:r w:rsidRPr="00DC4C60">
        <w:rPr>
          <w:rFonts w:ascii="Times New Roman" w:hAnsi="Times New Roman" w:cs="Times New Roman"/>
          <w:sz w:val="24"/>
          <w:szCs w:val="24"/>
        </w:rPr>
        <w:t xml:space="preserve">that the appellants alleged, in the declaration, that the respondent had </w:t>
      </w:r>
      <w:r w:rsidR="00D94602" w:rsidRPr="00DC4C60">
        <w:rPr>
          <w:rFonts w:ascii="Times New Roman" w:hAnsi="Times New Roman" w:cs="Times New Roman"/>
          <w:sz w:val="24"/>
          <w:szCs w:val="24"/>
        </w:rPr>
        <w:t>wrongfully,</w:t>
      </w:r>
      <w:r w:rsidRPr="00DC4C60">
        <w:rPr>
          <w:rFonts w:ascii="Times New Roman" w:hAnsi="Times New Roman" w:cs="Times New Roman"/>
          <w:sz w:val="24"/>
          <w:szCs w:val="24"/>
        </w:rPr>
        <w:t xml:space="preserve"> unlawfully and intentionally procured their eviction.  However</w:t>
      </w:r>
      <w:r w:rsidR="00607693" w:rsidRPr="00DC4C60">
        <w:rPr>
          <w:rFonts w:ascii="Times New Roman" w:hAnsi="Times New Roman" w:cs="Times New Roman"/>
          <w:sz w:val="24"/>
          <w:szCs w:val="24"/>
        </w:rPr>
        <w:t>,</w:t>
      </w:r>
      <w:r w:rsidRPr="00DC4C60">
        <w:rPr>
          <w:rFonts w:ascii="Times New Roman" w:hAnsi="Times New Roman" w:cs="Times New Roman"/>
          <w:sz w:val="24"/>
          <w:szCs w:val="24"/>
        </w:rPr>
        <w:t xml:space="preserve"> no particulars of s</w:t>
      </w:r>
      <w:r w:rsidR="002E65D4" w:rsidRPr="00DC4C60">
        <w:rPr>
          <w:rFonts w:ascii="Times New Roman" w:hAnsi="Times New Roman" w:cs="Times New Roman"/>
          <w:sz w:val="24"/>
          <w:szCs w:val="24"/>
        </w:rPr>
        <w:t>uch wrongfulness or intention were</w:t>
      </w:r>
      <w:r w:rsidRPr="00DC4C60">
        <w:rPr>
          <w:rFonts w:ascii="Times New Roman" w:hAnsi="Times New Roman" w:cs="Times New Roman"/>
          <w:sz w:val="24"/>
          <w:szCs w:val="24"/>
        </w:rPr>
        <w:t xml:space="preserve"> provided.  The </w:t>
      </w:r>
      <w:r w:rsidRPr="00DC4C60">
        <w:rPr>
          <w:rFonts w:ascii="Times New Roman" w:hAnsi="Times New Roman" w:cs="Times New Roman"/>
          <w:sz w:val="24"/>
          <w:szCs w:val="24"/>
        </w:rPr>
        <w:lastRenderedPageBreak/>
        <w:t>eviction was further said to have been a deliberate</w:t>
      </w:r>
      <w:r w:rsidR="00D94602" w:rsidRPr="00DC4C60">
        <w:rPr>
          <w:rFonts w:ascii="Times New Roman" w:hAnsi="Times New Roman" w:cs="Times New Roman"/>
          <w:sz w:val="24"/>
          <w:szCs w:val="24"/>
        </w:rPr>
        <w:t>,</w:t>
      </w:r>
      <w:r w:rsidRPr="00DC4C60">
        <w:rPr>
          <w:rFonts w:ascii="Times New Roman" w:hAnsi="Times New Roman" w:cs="Times New Roman"/>
          <w:sz w:val="24"/>
          <w:szCs w:val="24"/>
        </w:rPr>
        <w:t xml:space="preserve"> wrongful and intentional affront to the person of the second appellant</w:t>
      </w:r>
      <w:r w:rsidR="006E31DF" w:rsidRPr="00DC4C60">
        <w:rPr>
          <w:rFonts w:ascii="Times New Roman" w:hAnsi="Times New Roman" w:cs="Times New Roman"/>
          <w:sz w:val="24"/>
          <w:szCs w:val="24"/>
        </w:rPr>
        <w:t xml:space="preserve"> and that it constituted an </w:t>
      </w:r>
      <w:proofErr w:type="spellStart"/>
      <w:r w:rsidR="006E31DF" w:rsidRPr="00DC4C60">
        <w:rPr>
          <w:rFonts w:ascii="Times New Roman" w:hAnsi="Times New Roman" w:cs="Times New Roman"/>
          <w:sz w:val="24"/>
          <w:szCs w:val="24"/>
        </w:rPr>
        <w:t>inuria</w:t>
      </w:r>
      <w:proofErr w:type="spellEnd"/>
      <w:r w:rsidRPr="00DC4C60">
        <w:rPr>
          <w:rFonts w:ascii="Times New Roman" w:hAnsi="Times New Roman" w:cs="Times New Roman"/>
          <w:sz w:val="24"/>
          <w:szCs w:val="24"/>
        </w:rPr>
        <w:t>.</w:t>
      </w:r>
      <w:r w:rsidR="005F54ED" w:rsidRPr="00DC4C60">
        <w:rPr>
          <w:rFonts w:ascii="Times New Roman" w:hAnsi="Times New Roman" w:cs="Times New Roman"/>
          <w:sz w:val="24"/>
          <w:szCs w:val="24"/>
        </w:rPr>
        <w:t xml:space="preserve"> </w:t>
      </w:r>
      <w:r w:rsidR="00D95A00" w:rsidRPr="00DC4C60">
        <w:rPr>
          <w:rFonts w:ascii="Times New Roman" w:hAnsi="Times New Roman" w:cs="Times New Roman"/>
          <w:sz w:val="24"/>
          <w:szCs w:val="24"/>
        </w:rPr>
        <w:t>Again</w:t>
      </w:r>
      <w:r w:rsidR="00D94602" w:rsidRPr="00DC4C60">
        <w:rPr>
          <w:rFonts w:ascii="Times New Roman" w:hAnsi="Times New Roman" w:cs="Times New Roman"/>
          <w:sz w:val="24"/>
          <w:szCs w:val="24"/>
        </w:rPr>
        <w:t>,</w:t>
      </w:r>
      <w:r w:rsidR="00D95A00" w:rsidRPr="00DC4C60">
        <w:rPr>
          <w:rFonts w:ascii="Times New Roman" w:hAnsi="Times New Roman" w:cs="Times New Roman"/>
          <w:sz w:val="24"/>
          <w:szCs w:val="24"/>
        </w:rPr>
        <w:t xml:space="preserve"> no particulars were provided</w:t>
      </w:r>
      <w:r w:rsidR="00701E72" w:rsidRPr="00DC4C60">
        <w:rPr>
          <w:rFonts w:ascii="Times New Roman" w:hAnsi="Times New Roman" w:cs="Times New Roman"/>
          <w:sz w:val="24"/>
          <w:szCs w:val="24"/>
        </w:rPr>
        <w:t xml:space="preserve"> in this </w:t>
      </w:r>
      <w:r w:rsidR="00607693" w:rsidRPr="00DC4C60">
        <w:rPr>
          <w:rFonts w:ascii="Times New Roman" w:hAnsi="Times New Roman" w:cs="Times New Roman"/>
          <w:sz w:val="24"/>
          <w:szCs w:val="24"/>
        </w:rPr>
        <w:t>regard</w:t>
      </w:r>
      <w:r w:rsidR="00DA4B67" w:rsidRPr="00DC4C60">
        <w:rPr>
          <w:rFonts w:ascii="Times New Roman" w:hAnsi="Times New Roman" w:cs="Times New Roman"/>
          <w:sz w:val="24"/>
          <w:szCs w:val="24"/>
        </w:rPr>
        <w:t xml:space="preserve"> and the specific </w:t>
      </w:r>
      <w:proofErr w:type="spellStart"/>
      <w:r w:rsidR="00DA4B67" w:rsidRPr="00DC4C60">
        <w:rPr>
          <w:rFonts w:ascii="Times New Roman" w:hAnsi="Times New Roman" w:cs="Times New Roman"/>
          <w:sz w:val="24"/>
          <w:szCs w:val="24"/>
        </w:rPr>
        <w:t>inuria</w:t>
      </w:r>
      <w:proofErr w:type="spellEnd"/>
      <w:r w:rsidR="00DA4B67" w:rsidRPr="00DC4C60">
        <w:rPr>
          <w:rFonts w:ascii="Times New Roman" w:hAnsi="Times New Roman" w:cs="Times New Roman"/>
          <w:sz w:val="24"/>
          <w:szCs w:val="24"/>
        </w:rPr>
        <w:t xml:space="preserve"> allegedly committed by the respondent was neither pleaded nor identified.</w:t>
      </w:r>
    </w:p>
    <w:p w:rsidR="00833465" w:rsidRPr="00DC4C60" w:rsidRDefault="00833465" w:rsidP="00DC4C60">
      <w:pPr>
        <w:spacing w:after="0" w:line="240" w:lineRule="auto"/>
        <w:ind w:left="720" w:hanging="720"/>
        <w:jc w:val="both"/>
        <w:rPr>
          <w:rFonts w:ascii="Times New Roman" w:hAnsi="Times New Roman" w:cs="Times New Roman"/>
          <w:sz w:val="24"/>
          <w:szCs w:val="24"/>
        </w:rPr>
      </w:pPr>
    </w:p>
    <w:p w:rsidR="00833465" w:rsidRPr="00DC4C60" w:rsidRDefault="00833465"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w:t>
      </w:r>
      <w:r w:rsidR="003A0C0F" w:rsidRPr="00DC4C60">
        <w:rPr>
          <w:rFonts w:ascii="Times New Roman" w:hAnsi="Times New Roman" w:cs="Times New Roman"/>
          <w:sz w:val="24"/>
          <w:szCs w:val="24"/>
        </w:rPr>
        <w:t>7</w:t>
      </w:r>
      <w:r w:rsidRPr="00DC4C60">
        <w:rPr>
          <w:rFonts w:ascii="Times New Roman" w:hAnsi="Times New Roman" w:cs="Times New Roman"/>
          <w:sz w:val="24"/>
          <w:szCs w:val="24"/>
        </w:rPr>
        <w:t>]</w:t>
      </w:r>
      <w:r w:rsidRPr="00DC4C60">
        <w:rPr>
          <w:rFonts w:ascii="Times New Roman" w:hAnsi="Times New Roman" w:cs="Times New Roman"/>
          <w:sz w:val="24"/>
          <w:szCs w:val="24"/>
        </w:rPr>
        <w:tab/>
        <w:t xml:space="preserve">Clearly the bald averments made on behalf of the appellants were </w:t>
      </w:r>
      <w:r w:rsidR="00A5437C" w:rsidRPr="00DC4C60">
        <w:rPr>
          <w:rFonts w:ascii="Times New Roman" w:hAnsi="Times New Roman" w:cs="Times New Roman"/>
          <w:sz w:val="24"/>
          <w:szCs w:val="24"/>
        </w:rPr>
        <w:t>not</w:t>
      </w:r>
      <w:r w:rsidRPr="00DC4C60">
        <w:rPr>
          <w:rFonts w:ascii="Times New Roman" w:hAnsi="Times New Roman" w:cs="Times New Roman"/>
          <w:sz w:val="24"/>
          <w:szCs w:val="24"/>
        </w:rPr>
        <w:t xml:space="preserve"> sufficient to inform the respondent of the case that he was being called upon to meet.</w:t>
      </w:r>
    </w:p>
    <w:p w:rsidR="00667412" w:rsidRPr="00DC4C60" w:rsidRDefault="00667412" w:rsidP="00031F3C">
      <w:pPr>
        <w:spacing w:after="0" w:line="240" w:lineRule="auto"/>
        <w:ind w:left="720" w:hanging="720"/>
        <w:jc w:val="both"/>
        <w:rPr>
          <w:rFonts w:ascii="Times New Roman" w:hAnsi="Times New Roman" w:cs="Times New Roman"/>
          <w:sz w:val="24"/>
          <w:szCs w:val="24"/>
        </w:rPr>
      </w:pPr>
    </w:p>
    <w:p w:rsidR="00667412" w:rsidRPr="00DC4C60" w:rsidRDefault="00667412"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w:t>
      </w:r>
      <w:r w:rsidR="003A0C0F" w:rsidRPr="00DC4C60">
        <w:rPr>
          <w:rFonts w:ascii="Times New Roman" w:hAnsi="Times New Roman" w:cs="Times New Roman"/>
          <w:sz w:val="24"/>
          <w:szCs w:val="24"/>
        </w:rPr>
        <w:t>8</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E67147" w:rsidRPr="00DC4C60">
        <w:rPr>
          <w:rFonts w:ascii="Times New Roman" w:hAnsi="Times New Roman" w:cs="Times New Roman"/>
          <w:sz w:val="24"/>
          <w:szCs w:val="24"/>
        </w:rPr>
        <w:t xml:space="preserve">Taking into account the </w:t>
      </w:r>
      <w:r w:rsidR="00180501" w:rsidRPr="00DC4C60">
        <w:rPr>
          <w:rFonts w:ascii="Times New Roman" w:hAnsi="Times New Roman" w:cs="Times New Roman"/>
          <w:sz w:val="24"/>
          <w:szCs w:val="24"/>
        </w:rPr>
        <w:t xml:space="preserve">current </w:t>
      </w:r>
      <w:r w:rsidR="00E67147" w:rsidRPr="00DC4C60">
        <w:rPr>
          <w:rFonts w:ascii="Times New Roman" w:hAnsi="Times New Roman" w:cs="Times New Roman"/>
          <w:sz w:val="24"/>
          <w:szCs w:val="24"/>
        </w:rPr>
        <w:t>position of our law</w:t>
      </w:r>
      <w:r w:rsidRPr="00DC4C60">
        <w:rPr>
          <w:rFonts w:ascii="Times New Roman" w:hAnsi="Times New Roman" w:cs="Times New Roman"/>
          <w:sz w:val="24"/>
          <w:szCs w:val="24"/>
        </w:rPr>
        <w:t xml:space="preserve"> on the liability of a client for </w:t>
      </w:r>
      <w:proofErr w:type="spellStart"/>
      <w:r w:rsidRPr="00DC4C60">
        <w:rPr>
          <w:rFonts w:ascii="Times New Roman" w:hAnsi="Times New Roman" w:cs="Times New Roman"/>
          <w:sz w:val="24"/>
          <w:szCs w:val="24"/>
        </w:rPr>
        <w:t>delicts</w:t>
      </w:r>
      <w:proofErr w:type="spellEnd"/>
      <w:r w:rsidRPr="00DC4C60">
        <w:rPr>
          <w:rFonts w:ascii="Times New Roman" w:hAnsi="Times New Roman" w:cs="Times New Roman"/>
          <w:sz w:val="24"/>
          <w:szCs w:val="24"/>
        </w:rPr>
        <w:t xml:space="preserve"> committed by a legal practitioner, it was incumbent on the appellant to allege how, in the circumstances</w:t>
      </w:r>
      <w:r w:rsidR="00A777C7" w:rsidRPr="00DC4C60">
        <w:rPr>
          <w:rFonts w:ascii="Times New Roman" w:hAnsi="Times New Roman" w:cs="Times New Roman"/>
          <w:sz w:val="24"/>
          <w:szCs w:val="24"/>
        </w:rPr>
        <w:t xml:space="preserve"> of this case</w:t>
      </w:r>
      <w:r w:rsidRPr="00DC4C60">
        <w:rPr>
          <w:rFonts w:ascii="Times New Roman" w:hAnsi="Times New Roman" w:cs="Times New Roman"/>
          <w:sz w:val="24"/>
          <w:szCs w:val="24"/>
        </w:rPr>
        <w:t xml:space="preserve">, the respondent’s conduct had both been wrongful and intentional.  The conduct </w:t>
      </w:r>
      <w:r w:rsidR="00404AEE" w:rsidRPr="00DC4C60">
        <w:rPr>
          <w:rFonts w:ascii="Times New Roman" w:hAnsi="Times New Roman" w:cs="Times New Roman"/>
          <w:sz w:val="24"/>
          <w:szCs w:val="24"/>
        </w:rPr>
        <w:t xml:space="preserve">of the respondent </w:t>
      </w:r>
      <w:r w:rsidRPr="00DC4C60">
        <w:rPr>
          <w:rFonts w:ascii="Times New Roman" w:hAnsi="Times New Roman" w:cs="Times New Roman"/>
          <w:sz w:val="24"/>
          <w:szCs w:val="24"/>
        </w:rPr>
        <w:t xml:space="preserve">would have been wrongful if </w:t>
      </w:r>
      <w:r w:rsidR="00BE3E0C" w:rsidRPr="00DC4C60">
        <w:rPr>
          <w:rFonts w:ascii="Times New Roman" w:hAnsi="Times New Roman" w:cs="Times New Roman"/>
          <w:sz w:val="24"/>
          <w:szCs w:val="24"/>
        </w:rPr>
        <w:t>its state</w:t>
      </w:r>
      <w:r w:rsidRPr="00DC4C60">
        <w:rPr>
          <w:rFonts w:ascii="Times New Roman" w:hAnsi="Times New Roman" w:cs="Times New Roman"/>
          <w:sz w:val="24"/>
          <w:szCs w:val="24"/>
        </w:rPr>
        <w:t xml:space="preserve"> of mind had been legally</w:t>
      </w:r>
      <w:r w:rsidR="002C5CAA" w:rsidRPr="00DC4C60">
        <w:rPr>
          <w:rFonts w:ascii="Times New Roman" w:hAnsi="Times New Roman" w:cs="Times New Roman"/>
          <w:sz w:val="24"/>
          <w:szCs w:val="24"/>
        </w:rPr>
        <w:t xml:space="preserve"> blameworthy or reprehensible. </w:t>
      </w:r>
      <w:r w:rsidRPr="00DC4C60">
        <w:rPr>
          <w:rFonts w:ascii="Times New Roman" w:hAnsi="Times New Roman" w:cs="Times New Roman"/>
          <w:sz w:val="24"/>
          <w:szCs w:val="24"/>
        </w:rPr>
        <w:t xml:space="preserve">For this purpose, wrongfulness </w:t>
      </w:r>
      <w:r w:rsidR="002C5CAA" w:rsidRPr="00DC4C60">
        <w:rPr>
          <w:rFonts w:ascii="Times New Roman" w:hAnsi="Times New Roman" w:cs="Times New Roman"/>
          <w:sz w:val="24"/>
          <w:szCs w:val="24"/>
        </w:rPr>
        <w:t>is</w:t>
      </w:r>
      <w:r w:rsidRPr="00DC4C60">
        <w:rPr>
          <w:rFonts w:ascii="Times New Roman" w:hAnsi="Times New Roman" w:cs="Times New Roman"/>
          <w:sz w:val="24"/>
          <w:szCs w:val="24"/>
        </w:rPr>
        <w:t xml:space="preserve"> determined by reference to public policy or the legal convictions of the community whilst </w:t>
      </w:r>
      <w:r w:rsidRPr="00DC4C60">
        <w:rPr>
          <w:rFonts w:ascii="Times New Roman" w:hAnsi="Times New Roman" w:cs="Times New Roman"/>
          <w:i/>
          <w:sz w:val="24"/>
          <w:szCs w:val="24"/>
        </w:rPr>
        <w:t xml:space="preserve">culpa </w:t>
      </w:r>
      <w:r w:rsidRPr="00DC4C60">
        <w:rPr>
          <w:rFonts w:ascii="Times New Roman" w:hAnsi="Times New Roman" w:cs="Times New Roman"/>
          <w:sz w:val="24"/>
          <w:szCs w:val="24"/>
        </w:rPr>
        <w:t xml:space="preserve">or fault </w:t>
      </w:r>
      <w:r w:rsidR="00B20E04" w:rsidRPr="00DC4C60">
        <w:rPr>
          <w:rFonts w:ascii="Times New Roman" w:hAnsi="Times New Roman" w:cs="Times New Roman"/>
          <w:sz w:val="24"/>
          <w:szCs w:val="24"/>
        </w:rPr>
        <w:t>is</w:t>
      </w:r>
      <w:r w:rsidRPr="00DC4C60">
        <w:rPr>
          <w:rFonts w:ascii="Times New Roman" w:hAnsi="Times New Roman" w:cs="Times New Roman"/>
          <w:sz w:val="24"/>
          <w:szCs w:val="24"/>
        </w:rPr>
        <w:t xml:space="preserve"> determined by reference to whether </w:t>
      </w:r>
      <w:r w:rsidR="0087758C" w:rsidRPr="00DC4C60">
        <w:rPr>
          <w:rFonts w:ascii="Times New Roman" w:hAnsi="Times New Roman" w:cs="Times New Roman"/>
          <w:sz w:val="24"/>
          <w:szCs w:val="24"/>
        </w:rPr>
        <w:t>it</w:t>
      </w:r>
      <w:r w:rsidRPr="00DC4C60">
        <w:rPr>
          <w:rFonts w:ascii="Times New Roman" w:hAnsi="Times New Roman" w:cs="Times New Roman"/>
          <w:sz w:val="24"/>
          <w:szCs w:val="24"/>
        </w:rPr>
        <w:t xml:space="preserve"> intended that result or foresaw the possibility of harm and whether</w:t>
      </w:r>
      <w:r w:rsidR="004B02E4" w:rsidRPr="00DC4C60">
        <w:rPr>
          <w:rFonts w:ascii="Times New Roman" w:hAnsi="Times New Roman" w:cs="Times New Roman"/>
          <w:sz w:val="24"/>
          <w:szCs w:val="24"/>
        </w:rPr>
        <w:t xml:space="preserve"> </w:t>
      </w:r>
      <w:r w:rsidR="0087758C" w:rsidRPr="00DC4C60">
        <w:rPr>
          <w:rFonts w:ascii="Times New Roman" w:hAnsi="Times New Roman" w:cs="Times New Roman"/>
          <w:sz w:val="24"/>
          <w:szCs w:val="24"/>
        </w:rPr>
        <w:t>it</w:t>
      </w:r>
      <w:r w:rsidR="004B02E4" w:rsidRPr="00DC4C60">
        <w:rPr>
          <w:rFonts w:ascii="Times New Roman" w:hAnsi="Times New Roman" w:cs="Times New Roman"/>
          <w:sz w:val="24"/>
          <w:szCs w:val="24"/>
        </w:rPr>
        <w:t xml:space="preserve"> should have taken steps to prevent the occurrence of such harm</w:t>
      </w:r>
      <w:r w:rsidR="00B00E04" w:rsidRPr="00DC4C60">
        <w:rPr>
          <w:rFonts w:ascii="Times New Roman" w:hAnsi="Times New Roman" w:cs="Times New Roman"/>
          <w:sz w:val="24"/>
          <w:szCs w:val="24"/>
        </w:rPr>
        <w:t>.</w:t>
      </w:r>
    </w:p>
    <w:p w:rsidR="00B00E04" w:rsidRPr="00DC4C60" w:rsidRDefault="00B00E04" w:rsidP="00DF4C9E">
      <w:pPr>
        <w:spacing w:after="0" w:line="240" w:lineRule="auto"/>
        <w:ind w:left="720" w:hanging="720"/>
        <w:jc w:val="both"/>
        <w:rPr>
          <w:rFonts w:ascii="Times New Roman" w:hAnsi="Times New Roman" w:cs="Times New Roman"/>
          <w:sz w:val="24"/>
          <w:szCs w:val="24"/>
        </w:rPr>
      </w:pPr>
    </w:p>
    <w:p w:rsidR="00B00E04" w:rsidRPr="00DC4C60" w:rsidRDefault="00B00E04"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[4</w:t>
      </w:r>
      <w:r w:rsidR="003A0C0F" w:rsidRPr="00DC4C60">
        <w:rPr>
          <w:rFonts w:ascii="Times New Roman" w:hAnsi="Times New Roman" w:cs="Times New Roman"/>
          <w:sz w:val="24"/>
          <w:szCs w:val="24"/>
        </w:rPr>
        <w:t>9</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3F10D2" w:rsidRPr="00DC4C60">
        <w:rPr>
          <w:rFonts w:ascii="Times New Roman" w:hAnsi="Times New Roman" w:cs="Times New Roman"/>
          <w:sz w:val="24"/>
          <w:szCs w:val="24"/>
        </w:rPr>
        <w:t xml:space="preserve">The declaration filed by the appellant in the court </w:t>
      </w:r>
      <w:r w:rsidR="003F10D2" w:rsidRPr="00DC4C60">
        <w:rPr>
          <w:rFonts w:ascii="Times New Roman" w:hAnsi="Times New Roman" w:cs="Times New Roman"/>
          <w:i/>
          <w:sz w:val="24"/>
          <w:szCs w:val="24"/>
        </w:rPr>
        <w:t xml:space="preserve">a quo </w:t>
      </w:r>
      <w:r w:rsidR="003F10D2" w:rsidRPr="00DC4C60">
        <w:rPr>
          <w:rFonts w:ascii="Times New Roman" w:hAnsi="Times New Roman" w:cs="Times New Roman"/>
          <w:sz w:val="24"/>
          <w:szCs w:val="24"/>
        </w:rPr>
        <w:t>did not indicate how</w:t>
      </w:r>
      <w:r w:rsidR="00625A64" w:rsidRPr="00DC4C60">
        <w:rPr>
          <w:rFonts w:ascii="Times New Roman" w:hAnsi="Times New Roman" w:cs="Times New Roman"/>
          <w:sz w:val="24"/>
          <w:szCs w:val="24"/>
        </w:rPr>
        <w:t>,</w:t>
      </w:r>
      <w:r w:rsidR="003F10D2" w:rsidRPr="00DC4C60">
        <w:rPr>
          <w:rFonts w:ascii="Times New Roman" w:hAnsi="Times New Roman" w:cs="Times New Roman"/>
          <w:sz w:val="24"/>
          <w:szCs w:val="24"/>
        </w:rPr>
        <w:t xml:space="preserve"> having</w:t>
      </w:r>
      <w:r w:rsidRPr="00DC4C60">
        <w:rPr>
          <w:rFonts w:ascii="Times New Roman" w:hAnsi="Times New Roman" w:cs="Times New Roman"/>
          <w:sz w:val="24"/>
          <w:szCs w:val="24"/>
        </w:rPr>
        <w:t xml:space="preserve"> left all </w:t>
      </w:r>
      <w:r w:rsidR="003F10D2" w:rsidRPr="00DC4C60">
        <w:rPr>
          <w:rFonts w:ascii="Times New Roman" w:hAnsi="Times New Roman" w:cs="Times New Roman"/>
          <w:sz w:val="24"/>
          <w:szCs w:val="24"/>
        </w:rPr>
        <w:t>its</w:t>
      </w:r>
      <w:r w:rsidRPr="00DC4C60">
        <w:rPr>
          <w:rFonts w:ascii="Times New Roman" w:hAnsi="Times New Roman" w:cs="Times New Roman"/>
          <w:sz w:val="24"/>
          <w:szCs w:val="24"/>
        </w:rPr>
        <w:t xml:space="preserve"> affairs in the hands of </w:t>
      </w:r>
      <w:r w:rsidR="003F10D2" w:rsidRPr="00DC4C60">
        <w:rPr>
          <w:rFonts w:ascii="Times New Roman" w:hAnsi="Times New Roman" w:cs="Times New Roman"/>
          <w:sz w:val="24"/>
          <w:szCs w:val="24"/>
        </w:rPr>
        <w:t>its</w:t>
      </w:r>
      <w:r w:rsidRPr="00DC4C60">
        <w:rPr>
          <w:rFonts w:ascii="Times New Roman" w:hAnsi="Times New Roman" w:cs="Times New Roman"/>
          <w:sz w:val="24"/>
          <w:szCs w:val="24"/>
        </w:rPr>
        <w:t xml:space="preserve"> legal practitioner and</w:t>
      </w:r>
      <w:r w:rsidR="003F10D2" w:rsidRPr="00DC4C60">
        <w:rPr>
          <w:rFonts w:ascii="Times New Roman" w:hAnsi="Times New Roman" w:cs="Times New Roman"/>
          <w:sz w:val="24"/>
          <w:szCs w:val="24"/>
        </w:rPr>
        <w:t>,</w:t>
      </w:r>
      <w:r w:rsidRPr="00DC4C60">
        <w:rPr>
          <w:rFonts w:ascii="Times New Roman" w:hAnsi="Times New Roman" w:cs="Times New Roman"/>
          <w:sz w:val="24"/>
          <w:szCs w:val="24"/>
        </w:rPr>
        <w:t xml:space="preserve"> not having interfered with the legal practitioner</w:t>
      </w:r>
      <w:r w:rsidR="003F10D2" w:rsidRPr="00DC4C60">
        <w:rPr>
          <w:rFonts w:ascii="Times New Roman" w:hAnsi="Times New Roman" w:cs="Times New Roman"/>
          <w:sz w:val="24"/>
          <w:szCs w:val="24"/>
        </w:rPr>
        <w:t>’</w:t>
      </w:r>
      <w:r w:rsidRPr="00DC4C60">
        <w:rPr>
          <w:rFonts w:ascii="Times New Roman" w:hAnsi="Times New Roman" w:cs="Times New Roman"/>
          <w:sz w:val="24"/>
          <w:szCs w:val="24"/>
        </w:rPr>
        <w:t>s use of</w:t>
      </w:r>
      <w:r w:rsidR="00222BA3" w:rsidRPr="00DC4C60">
        <w:rPr>
          <w:rFonts w:ascii="Times New Roman" w:hAnsi="Times New Roman" w:cs="Times New Roman"/>
          <w:sz w:val="24"/>
          <w:szCs w:val="24"/>
        </w:rPr>
        <w:t xml:space="preserve"> discretion in any way, </w:t>
      </w:r>
      <w:r w:rsidR="00086FE9" w:rsidRPr="00DC4C60">
        <w:rPr>
          <w:rFonts w:ascii="Times New Roman" w:hAnsi="Times New Roman" w:cs="Times New Roman"/>
          <w:sz w:val="24"/>
          <w:szCs w:val="24"/>
        </w:rPr>
        <w:t>the respondent’s</w:t>
      </w:r>
      <w:r w:rsidR="00222BA3" w:rsidRPr="00DC4C60">
        <w:rPr>
          <w:rFonts w:ascii="Times New Roman" w:hAnsi="Times New Roman" w:cs="Times New Roman"/>
          <w:sz w:val="24"/>
          <w:szCs w:val="24"/>
        </w:rPr>
        <w:t xml:space="preserve"> conduct would have been considered wrongful.  No</w:t>
      </w:r>
      <w:r w:rsidR="00531D46" w:rsidRPr="00DC4C60">
        <w:rPr>
          <w:rFonts w:ascii="Times New Roman" w:hAnsi="Times New Roman" w:cs="Times New Roman"/>
          <w:sz w:val="24"/>
          <w:szCs w:val="24"/>
        </w:rPr>
        <w:t>r</w:t>
      </w:r>
      <w:r w:rsidR="00222BA3" w:rsidRPr="00DC4C60">
        <w:rPr>
          <w:rFonts w:ascii="Times New Roman" w:hAnsi="Times New Roman" w:cs="Times New Roman"/>
          <w:sz w:val="24"/>
          <w:szCs w:val="24"/>
        </w:rPr>
        <w:t xml:space="preserve"> was there any indication in the papers </w:t>
      </w:r>
      <w:r w:rsidR="0080304E" w:rsidRPr="00DC4C60">
        <w:rPr>
          <w:rFonts w:ascii="Times New Roman" w:hAnsi="Times New Roman" w:cs="Times New Roman"/>
          <w:sz w:val="24"/>
          <w:szCs w:val="24"/>
        </w:rPr>
        <w:t xml:space="preserve">as to </w:t>
      </w:r>
      <w:r w:rsidR="00222BA3" w:rsidRPr="00DC4C60">
        <w:rPr>
          <w:rFonts w:ascii="Times New Roman" w:hAnsi="Times New Roman" w:cs="Times New Roman"/>
          <w:sz w:val="24"/>
          <w:szCs w:val="24"/>
        </w:rPr>
        <w:t>how, in these circumstances, the respondent</w:t>
      </w:r>
      <w:r w:rsidR="00390341" w:rsidRPr="00DC4C60">
        <w:rPr>
          <w:rFonts w:ascii="Times New Roman" w:hAnsi="Times New Roman" w:cs="Times New Roman"/>
          <w:sz w:val="24"/>
          <w:szCs w:val="24"/>
        </w:rPr>
        <w:t>’</w:t>
      </w:r>
      <w:r w:rsidR="00222BA3" w:rsidRPr="00DC4C60">
        <w:rPr>
          <w:rFonts w:ascii="Times New Roman" w:hAnsi="Times New Roman" w:cs="Times New Roman"/>
          <w:sz w:val="24"/>
          <w:szCs w:val="24"/>
        </w:rPr>
        <w:t>s conduct could be said to have been intentional or even negligent.</w:t>
      </w:r>
    </w:p>
    <w:p w:rsidR="007E6EB4" w:rsidRPr="00DC4C60" w:rsidRDefault="007E6EB4" w:rsidP="007E6EB4">
      <w:pPr>
        <w:spacing w:after="0" w:line="240" w:lineRule="auto"/>
        <w:ind w:left="720" w:hanging="720"/>
        <w:jc w:val="both"/>
        <w:rPr>
          <w:rFonts w:ascii="Times New Roman" w:hAnsi="Times New Roman" w:cs="Times New Roman"/>
          <w:sz w:val="24"/>
          <w:szCs w:val="24"/>
        </w:rPr>
      </w:pPr>
    </w:p>
    <w:p w:rsidR="00330D2A" w:rsidRPr="00DC4C60" w:rsidRDefault="00330D2A"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w:t>
      </w:r>
      <w:r w:rsidR="003A0C0F" w:rsidRPr="00DC4C60">
        <w:rPr>
          <w:rFonts w:ascii="Times New Roman" w:hAnsi="Times New Roman" w:cs="Times New Roman"/>
          <w:sz w:val="24"/>
          <w:szCs w:val="24"/>
        </w:rPr>
        <w:t>50</w:t>
      </w:r>
      <w:r w:rsidRPr="00DC4C60">
        <w:rPr>
          <w:rFonts w:ascii="Times New Roman" w:hAnsi="Times New Roman" w:cs="Times New Roman"/>
          <w:sz w:val="24"/>
          <w:szCs w:val="24"/>
        </w:rPr>
        <w:t>]</w:t>
      </w:r>
      <w:r w:rsidRPr="00DC4C60">
        <w:rPr>
          <w:rFonts w:ascii="Times New Roman" w:hAnsi="Times New Roman" w:cs="Times New Roman"/>
          <w:sz w:val="24"/>
          <w:szCs w:val="24"/>
        </w:rPr>
        <w:tab/>
      </w:r>
      <w:r w:rsidR="006A0794" w:rsidRPr="00DC4C60">
        <w:rPr>
          <w:rFonts w:ascii="Times New Roman" w:hAnsi="Times New Roman" w:cs="Times New Roman"/>
          <w:sz w:val="24"/>
          <w:szCs w:val="24"/>
        </w:rPr>
        <w:t>From the facts of this case</w:t>
      </w:r>
      <w:r w:rsidR="00386B15" w:rsidRPr="00DC4C60">
        <w:rPr>
          <w:rFonts w:ascii="Times New Roman" w:hAnsi="Times New Roman" w:cs="Times New Roman"/>
          <w:sz w:val="24"/>
          <w:szCs w:val="24"/>
        </w:rPr>
        <w:t>, it</w:t>
      </w:r>
      <w:r w:rsidRPr="00DC4C60">
        <w:rPr>
          <w:rFonts w:ascii="Times New Roman" w:hAnsi="Times New Roman" w:cs="Times New Roman"/>
          <w:sz w:val="24"/>
          <w:szCs w:val="24"/>
        </w:rPr>
        <w:t xml:space="preserve"> is clear that the appellants were labouring under the misapprehension that</w:t>
      </w:r>
      <w:r w:rsidR="00DF4C9E" w:rsidRPr="00DC4C60">
        <w:rPr>
          <w:rFonts w:ascii="Times New Roman" w:hAnsi="Times New Roman" w:cs="Times New Roman"/>
          <w:sz w:val="24"/>
          <w:szCs w:val="24"/>
        </w:rPr>
        <w:t>,</w:t>
      </w:r>
      <w:r w:rsidRPr="00DC4C60">
        <w:rPr>
          <w:rFonts w:ascii="Times New Roman" w:hAnsi="Times New Roman" w:cs="Times New Roman"/>
          <w:sz w:val="24"/>
          <w:szCs w:val="24"/>
        </w:rPr>
        <w:t xml:space="preserve"> once </w:t>
      </w:r>
      <w:r w:rsidR="00295699" w:rsidRPr="00DC4C60">
        <w:rPr>
          <w:rFonts w:ascii="Times New Roman" w:hAnsi="Times New Roman" w:cs="Times New Roman"/>
          <w:sz w:val="24"/>
          <w:szCs w:val="24"/>
        </w:rPr>
        <w:t>the fact</w:t>
      </w:r>
      <w:r w:rsidRPr="00DC4C60">
        <w:rPr>
          <w:rFonts w:ascii="Times New Roman" w:hAnsi="Times New Roman" w:cs="Times New Roman"/>
          <w:sz w:val="24"/>
          <w:szCs w:val="24"/>
        </w:rPr>
        <w:t xml:space="preserve"> was established that the legal </w:t>
      </w:r>
      <w:r w:rsidR="007E6EB4" w:rsidRPr="00DC4C60">
        <w:rPr>
          <w:rFonts w:ascii="Times New Roman" w:hAnsi="Times New Roman" w:cs="Times New Roman"/>
          <w:sz w:val="24"/>
          <w:szCs w:val="24"/>
        </w:rPr>
        <w:t>practitioner</w:t>
      </w:r>
      <w:r w:rsidR="00295699" w:rsidRPr="00DC4C60">
        <w:rPr>
          <w:rFonts w:ascii="Times New Roman" w:hAnsi="Times New Roman" w:cs="Times New Roman"/>
          <w:sz w:val="24"/>
          <w:szCs w:val="24"/>
        </w:rPr>
        <w:t xml:space="preserve"> was</w:t>
      </w:r>
      <w:r w:rsidR="007E6EB4" w:rsidRPr="00DC4C60">
        <w:rPr>
          <w:rFonts w:ascii="Times New Roman" w:hAnsi="Times New Roman" w:cs="Times New Roman"/>
          <w:sz w:val="24"/>
          <w:szCs w:val="24"/>
        </w:rPr>
        <w:t xml:space="preserve"> </w:t>
      </w:r>
      <w:r w:rsidR="007E6EB4" w:rsidRPr="00DC4C60">
        <w:rPr>
          <w:rFonts w:ascii="Times New Roman" w:hAnsi="Times New Roman" w:cs="Times New Roman"/>
          <w:sz w:val="24"/>
          <w:szCs w:val="24"/>
        </w:rPr>
        <w:lastRenderedPageBreak/>
        <w:t xml:space="preserve">acting on behalf of the respondent </w:t>
      </w:r>
      <w:r w:rsidR="00295699" w:rsidRPr="00DC4C60">
        <w:rPr>
          <w:rFonts w:ascii="Times New Roman" w:hAnsi="Times New Roman" w:cs="Times New Roman"/>
          <w:sz w:val="24"/>
          <w:szCs w:val="24"/>
        </w:rPr>
        <w:t xml:space="preserve">and the legal practitioner </w:t>
      </w:r>
      <w:r w:rsidR="007E6EB4" w:rsidRPr="00DC4C60">
        <w:rPr>
          <w:rFonts w:ascii="Times New Roman" w:hAnsi="Times New Roman" w:cs="Times New Roman"/>
          <w:sz w:val="24"/>
          <w:szCs w:val="24"/>
        </w:rPr>
        <w:t xml:space="preserve">had unlawfully instructed the Messenger of Court to evict the appellants, then </w:t>
      </w:r>
      <w:r w:rsidR="00D00B98" w:rsidRPr="00DC4C60">
        <w:rPr>
          <w:rFonts w:ascii="Times New Roman" w:hAnsi="Times New Roman" w:cs="Times New Roman"/>
          <w:sz w:val="24"/>
          <w:szCs w:val="24"/>
        </w:rPr>
        <w:t>the appellants</w:t>
      </w:r>
      <w:r w:rsidR="007E6EB4" w:rsidRPr="00DC4C60">
        <w:rPr>
          <w:rFonts w:ascii="Times New Roman" w:hAnsi="Times New Roman" w:cs="Times New Roman"/>
          <w:sz w:val="24"/>
          <w:szCs w:val="24"/>
        </w:rPr>
        <w:t xml:space="preserve"> did not need to prove anything else. In this they were </w:t>
      </w:r>
      <w:r w:rsidR="00FE7BE3" w:rsidRPr="00DC4C60">
        <w:rPr>
          <w:rFonts w:ascii="Times New Roman" w:hAnsi="Times New Roman" w:cs="Times New Roman"/>
          <w:sz w:val="24"/>
          <w:szCs w:val="24"/>
        </w:rPr>
        <w:t xml:space="preserve">clearly </w:t>
      </w:r>
      <w:r w:rsidR="007E6EB4" w:rsidRPr="00DC4C60">
        <w:rPr>
          <w:rFonts w:ascii="Times New Roman" w:hAnsi="Times New Roman" w:cs="Times New Roman"/>
          <w:sz w:val="24"/>
          <w:szCs w:val="24"/>
        </w:rPr>
        <w:t xml:space="preserve">wrong.  Whilst, as already noted earlier in this judgment, a legal practitioner provides professional legal services on behalf of a </w:t>
      </w:r>
      <w:proofErr w:type="gramStart"/>
      <w:r w:rsidR="007E6EB4" w:rsidRPr="00DC4C60">
        <w:rPr>
          <w:rFonts w:ascii="Times New Roman" w:hAnsi="Times New Roman" w:cs="Times New Roman"/>
          <w:sz w:val="24"/>
          <w:szCs w:val="24"/>
        </w:rPr>
        <w:t>client,</w:t>
      </w:r>
      <w:proofErr w:type="gramEnd"/>
      <w:r w:rsidR="007E6EB4" w:rsidRPr="00DC4C60">
        <w:rPr>
          <w:rFonts w:ascii="Times New Roman" w:hAnsi="Times New Roman" w:cs="Times New Roman"/>
          <w:sz w:val="24"/>
          <w:szCs w:val="24"/>
        </w:rPr>
        <w:t xml:space="preserve"> the client is not</w:t>
      </w:r>
      <w:r w:rsidR="00D665B0" w:rsidRPr="00DC4C60">
        <w:rPr>
          <w:rFonts w:ascii="Times New Roman" w:hAnsi="Times New Roman" w:cs="Times New Roman"/>
          <w:sz w:val="24"/>
          <w:szCs w:val="24"/>
        </w:rPr>
        <w:t>,</w:t>
      </w:r>
      <w:r w:rsidR="007E6EB4" w:rsidRPr="00DC4C60">
        <w:rPr>
          <w:rFonts w:ascii="Times New Roman" w:hAnsi="Times New Roman" w:cs="Times New Roman"/>
          <w:sz w:val="24"/>
          <w:szCs w:val="24"/>
        </w:rPr>
        <w:t xml:space="preserve"> in our law, liable in </w:t>
      </w:r>
      <w:proofErr w:type="spellStart"/>
      <w:r w:rsidR="007E6EB4" w:rsidRPr="00DC4C60">
        <w:rPr>
          <w:rFonts w:ascii="Times New Roman" w:hAnsi="Times New Roman" w:cs="Times New Roman"/>
          <w:sz w:val="24"/>
          <w:szCs w:val="24"/>
        </w:rPr>
        <w:t>delict</w:t>
      </w:r>
      <w:proofErr w:type="spellEnd"/>
      <w:r w:rsidR="007E6EB4" w:rsidRPr="00DC4C60">
        <w:rPr>
          <w:rFonts w:ascii="Times New Roman" w:hAnsi="Times New Roman" w:cs="Times New Roman"/>
          <w:sz w:val="24"/>
          <w:szCs w:val="24"/>
        </w:rPr>
        <w:t xml:space="preserve"> for any wrongs committed by the legal practitioner in the course of</w:t>
      </w:r>
      <w:r w:rsidR="00A00240" w:rsidRPr="00DC4C60">
        <w:rPr>
          <w:rFonts w:ascii="Times New Roman" w:hAnsi="Times New Roman" w:cs="Times New Roman"/>
          <w:sz w:val="24"/>
          <w:szCs w:val="24"/>
        </w:rPr>
        <w:t xml:space="preserve"> providing such services</w:t>
      </w:r>
      <w:r w:rsidR="00D665B0" w:rsidRPr="00DC4C60">
        <w:rPr>
          <w:rFonts w:ascii="Times New Roman" w:hAnsi="Times New Roman" w:cs="Times New Roman"/>
          <w:sz w:val="24"/>
          <w:szCs w:val="24"/>
        </w:rPr>
        <w:t xml:space="preserve">, unless the client himself also commits a </w:t>
      </w:r>
      <w:proofErr w:type="spellStart"/>
      <w:r w:rsidR="00D665B0" w:rsidRPr="00DC4C60">
        <w:rPr>
          <w:rFonts w:ascii="Times New Roman" w:hAnsi="Times New Roman" w:cs="Times New Roman"/>
          <w:sz w:val="24"/>
          <w:szCs w:val="24"/>
        </w:rPr>
        <w:t>delict</w:t>
      </w:r>
      <w:proofErr w:type="spellEnd"/>
      <w:r w:rsidR="00D665B0" w:rsidRPr="00DC4C60">
        <w:rPr>
          <w:rFonts w:ascii="Times New Roman" w:hAnsi="Times New Roman" w:cs="Times New Roman"/>
          <w:sz w:val="24"/>
          <w:szCs w:val="24"/>
        </w:rPr>
        <w:t xml:space="preserve"> in the process.</w:t>
      </w:r>
    </w:p>
    <w:p w:rsidR="00460974" w:rsidRPr="00DC4C60" w:rsidRDefault="00460974" w:rsidP="001A3BD5">
      <w:pPr>
        <w:spacing w:after="0" w:line="240" w:lineRule="auto"/>
        <w:ind w:left="720" w:hanging="720"/>
        <w:jc w:val="both"/>
        <w:rPr>
          <w:rFonts w:ascii="Times New Roman" w:hAnsi="Times New Roman" w:cs="Times New Roman"/>
          <w:sz w:val="24"/>
          <w:szCs w:val="24"/>
        </w:rPr>
      </w:pPr>
    </w:p>
    <w:p w:rsidR="00460974" w:rsidRPr="00DC4C60" w:rsidRDefault="003A0C0F"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[51</w:t>
      </w:r>
      <w:r w:rsidR="00460974" w:rsidRPr="00DC4C60">
        <w:rPr>
          <w:rFonts w:ascii="Times New Roman" w:hAnsi="Times New Roman" w:cs="Times New Roman"/>
          <w:sz w:val="24"/>
          <w:szCs w:val="24"/>
        </w:rPr>
        <w:t>]</w:t>
      </w:r>
      <w:r w:rsidR="00460974" w:rsidRPr="00DC4C60">
        <w:rPr>
          <w:rFonts w:ascii="Times New Roman" w:hAnsi="Times New Roman" w:cs="Times New Roman"/>
          <w:sz w:val="24"/>
          <w:szCs w:val="24"/>
        </w:rPr>
        <w:tab/>
        <w:t xml:space="preserve">Indeed the court </w:t>
      </w:r>
      <w:r w:rsidR="00460974" w:rsidRPr="00DC4C60">
        <w:rPr>
          <w:rFonts w:ascii="Times New Roman" w:hAnsi="Times New Roman" w:cs="Times New Roman"/>
          <w:i/>
          <w:sz w:val="24"/>
          <w:szCs w:val="24"/>
        </w:rPr>
        <w:t xml:space="preserve">a quo </w:t>
      </w:r>
      <w:r w:rsidR="00460974" w:rsidRPr="00DC4C60">
        <w:rPr>
          <w:rFonts w:ascii="Times New Roman" w:hAnsi="Times New Roman" w:cs="Times New Roman"/>
          <w:sz w:val="24"/>
          <w:szCs w:val="24"/>
        </w:rPr>
        <w:t xml:space="preserve">was at </w:t>
      </w:r>
      <w:r w:rsidR="001261F2" w:rsidRPr="00DC4C60">
        <w:rPr>
          <w:rFonts w:ascii="Times New Roman" w:hAnsi="Times New Roman" w:cs="Times New Roman"/>
          <w:sz w:val="24"/>
          <w:szCs w:val="24"/>
        </w:rPr>
        <w:t xml:space="preserve">pains to point out </w:t>
      </w:r>
      <w:r w:rsidR="00460974" w:rsidRPr="00DC4C60">
        <w:rPr>
          <w:rFonts w:ascii="Times New Roman" w:hAnsi="Times New Roman" w:cs="Times New Roman"/>
          <w:sz w:val="24"/>
          <w:szCs w:val="24"/>
        </w:rPr>
        <w:t>that “proof of fault would have required evidence of more than wrongfulness or unlawfulness …” and that “there was no evidence before the court that proceeding to evict the first plaintiff on the back of two court orders was an unreasonable manner to proceed on the part of the defendant.”</w:t>
      </w:r>
    </w:p>
    <w:p w:rsidR="00031F3C" w:rsidRPr="00DC4C60" w:rsidRDefault="00031F3C" w:rsidP="00031F3C">
      <w:pPr>
        <w:spacing w:after="0" w:line="240" w:lineRule="auto"/>
        <w:ind w:left="720" w:hanging="720"/>
        <w:jc w:val="both"/>
        <w:rPr>
          <w:rFonts w:ascii="Times New Roman" w:hAnsi="Times New Roman" w:cs="Times New Roman"/>
          <w:sz w:val="24"/>
          <w:szCs w:val="24"/>
        </w:rPr>
      </w:pPr>
    </w:p>
    <w:p w:rsidR="002A486B" w:rsidRPr="00DC4C60" w:rsidRDefault="00927962"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[5</w:t>
      </w:r>
      <w:r w:rsidR="003A0C0F" w:rsidRPr="00DC4C60">
        <w:rPr>
          <w:rFonts w:ascii="Times New Roman" w:hAnsi="Times New Roman" w:cs="Times New Roman"/>
          <w:sz w:val="24"/>
          <w:szCs w:val="24"/>
        </w:rPr>
        <w:t>2</w:t>
      </w:r>
      <w:r w:rsidR="002A486B" w:rsidRPr="00DC4C60">
        <w:rPr>
          <w:rFonts w:ascii="Times New Roman" w:hAnsi="Times New Roman" w:cs="Times New Roman"/>
          <w:sz w:val="24"/>
          <w:szCs w:val="24"/>
        </w:rPr>
        <w:t>]</w:t>
      </w:r>
      <w:r w:rsidR="002A486B" w:rsidRPr="00DC4C60">
        <w:rPr>
          <w:rFonts w:ascii="Times New Roman" w:hAnsi="Times New Roman" w:cs="Times New Roman"/>
          <w:sz w:val="24"/>
          <w:szCs w:val="24"/>
        </w:rPr>
        <w:tab/>
        <w:t xml:space="preserve">In the absence of an averment </w:t>
      </w:r>
      <w:r w:rsidR="005B0884" w:rsidRPr="00DC4C60">
        <w:rPr>
          <w:rFonts w:ascii="Times New Roman" w:hAnsi="Times New Roman" w:cs="Times New Roman"/>
          <w:sz w:val="24"/>
          <w:szCs w:val="24"/>
        </w:rPr>
        <w:t xml:space="preserve">and evidence </w:t>
      </w:r>
      <w:r w:rsidR="002A486B" w:rsidRPr="00DC4C60">
        <w:rPr>
          <w:rFonts w:ascii="Times New Roman" w:hAnsi="Times New Roman" w:cs="Times New Roman"/>
          <w:sz w:val="24"/>
          <w:szCs w:val="24"/>
        </w:rPr>
        <w:t xml:space="preserve">that the respondent had done more than just brief </w:t>
      </w:r>
      <w:r w:rsidR="00720E49" w:rsidRPr="00DC4C60">
        <w:rPr>
          <w:rFonts w:ascii="Times New Roman" w:hAnsi="Times New Roman" w:cs="Times New Roman"/>
          <w:sz w:val="24"/>
          <w:szCs w:val="24"/>
        </w:rPr>
        <w:t>its legal practitioner</w:t>
      </w:r>
      <w:r w:rsidR="002A486B" w:rsidRPr="00DC4C60">
        <w:rPr>
          <w:rFonts w:ascii="Times New Roman" w:hAnsi="Times New Roman" w:cs="Times New Roman"/>
          <w:sz w:val="24"/>
          <w:szCs w:val="24"/>
        </w:rPr>
        <w:t xml:space="preserve">, neither wrongfulness nor </w:t>
      </w:r>
      <w:r w:rsidR="002A486B" w:rsidRPr="00DC4C60">
        <w:rPr>
          <w:rFonts w:ascii="Times New Roman" w:hAnsi="Times New Roman" w:cs="Times New Roman"/>
          <w:i/>
          <w:sz w:val="24"/>
          <w:szCs w:val="24"/>
        </w:rPr>
        <w:t xml:space="preserve">culpa </w:t>
      </w:r>
      <w:r w:rsidR="001B2B0C" w:rsidRPr="00DC4C60">
        <w:rPr>
          <w:rFonts w:ascii="Times New Roman" w:hAnsi="Times New Roman" w:cs="Times New Roman"/>
          <w:sz w:val="24"/>
          <w:szCs w:val="24"/>
        </w:rPr>
        <w:t>were</w:t>
      </w:r>
      <w:r w:rsidR="001B2B0C" w:rsidRPr="00DC4C60">
        <w:rPr>
          <w:rFonts w:ascii="Times New Roman" w:hAnsi="Times New Roman" w:cs="Times New Roman"/>
          <w:i/>
          <w:sz w:val="24"/>
          <w:szCs w:val="24"/>
        </w:rPr>
        <w:t xml:space="preserve"> </w:t>
      </w:r>
      <w:r w:rsidR="002B1C8A" w:rsidRPr="00DC4C60">
        <w:rPr>
          <w:rFonts w:ascii="Times New Roman" w:hAnsi="Times New Roman" w:cs="Times New Roman"/>
          <w:sz w:val="24"/>
          <w:szCs w:val="24"/>
        </w:rPr>
        <w:t>alleged</w:t>
      </w:r>
      <w:r w:rsidR="00EF6FA6" w:rsidRPr="00DC4C60">
        <w:rPr>
          <w:rFonts w:ascii="Times New Roman" w:hAnsi="Times New Roman" w:cs="Times New Roman"/>
          <w:sz w:val="24"/>
          <w:szCs w:val="24"/>
        </w:rPr>
        <w:t xml:space="preserve"> or</w:t>
      </w:r>
      <w:r w:rsidR="002B1C8A" w:rsidRPr="00DC4C60">
        <w:rPr>
          <w:rFonts w:ascii="Times New Roman" w:hAnsi="Times New Roman" w:cs="Times New Roman"/>
          <w:sz w:val="24"/>
          <w:szCs w:val="24"/>
        </w:rPr>
        <w:t xml:space="preserve"> </w:t>
      </w:r>
      <w:r w:rsidR="002A486B" w:rsidRPr="00DC4C60">
        <w:rPr>
          <w:rFonts w:ascii="Times New Roman" w:hAnsi="Times New Roman" w:cs="Times New Roman"/>
          <w:sz w:val="24"/>
          <w:szCs w:val="24"/>
        </w:rPr>
        <w:t>proved.  In short, in the absence of such averment the appellants had no cause of action.</w:t>
      </w:r>
    </w:p>
    <w:p w:rsidR="0030177D" w:rsidRPr="00DC4C60" w:rsidRDefault="0030177D" w:rsidP="003D19D2">
      <w:pPr>
        <w:spacing w:after="0" w:line="240" w:lineRule="auto"/>
        <w:ind w:left="720" w:hanging="720"/>
        <w:jc w:val="both"/>
        <w:rPr>
          <w:rFonts w:ascii="Times New Roman" w:hAnsi="Times New Roman" w:cs="Times New Roman"/>
          <w:sz w:val="24"/>
          <w:szCs w:val="24"/>
        </w:rPr>
      </w:pPr>
    </w:p>
    <w:p w:rsidR="00A2023F" w:rsidRPr="00DC4C60" w:rsidRDefault="00A2023F" w:rsidP="004976F3">
      <w:pPr>
        <w:spacing w:after="0" w:line="240" w:lineRule="auto"/>
        <w:ind w:left="720" w:hanging="720"/>
        <w:jc w:val="both"/>
        <w:rPr>
          <w:rFonts w:ascii="Times New Roman" w:hAnsi="Times New Roman" w:cs="Times New Roman"/>
          <w:sz w:val="24"/>
          <w:szCs w:val="24"/>
        </w:rPr>
      </w:pPr>
      <w:bookmarkStart w:id="0" w:name="_GoBack"/>
      <w:bookmarkEnd w:id="0"/>
    </w:p>
    <w:p w:rsidR="00A2023F" w:rsidRPr="00DC4C60" w:rsidRDefault="00A2023F" w:rsidP="008F1522">
      <w:pPr>
        <w:spacing w:after="0" w:line="480" w:lineRule="auto"/>
        <w:ind w:left="720" w:hanging="720"/>
        <w:jc w:val="both"/>
        <w:rPr>
          <w:rFonts w:ascii="Times New Roman" w:hAnsi="Times New Roman" w:cs="Times New Roman"/>
          <w:i/>
          <w:sz w:val="24"/>
          <w:szCs w:val="24"/>
        </w:rPr>
      </w:pPr>
      <w:r w:rsidRPr="00DC4C60">
        <w:rPr>
          <w:rFonts w:ascii="Times New Roman" w:hAnsi="Times New Roman" w:cs="Times New Roman"/>
          <w:i/>
          <w:sz w:val="24"/>
          <w:szCs w:val="24"/>
        </w:rPr>
        <w:t>DISPOSITION</w:t>
      </w:r>
    </w:p>
    <w:p w:rsidR="00DF08C7" w:rsidRPr="00DC4C60" w:rsidRDefault="00A2023F"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w:t>
      </w:r>
      <w:r w:rsidR="00DF08C7" w:rsidRPr="00DC4C60">
        <w:rPr>
          <w:rFonts w:ascii="Times New Roman" w:hAnsi="Times New Roman" w:cs="Times New Roman"/>
          <w:sz w:val="24"/>
          <w:szCs w:val="24"/>
        </w:rPr>
        <w:t>53</w:t>
      </w:r>
      <w:r w:rsidRPr="00DC4C60">
        <w:rPr>
          <w:rFonts w:ascii="Times New Roman" w:hAnsi="Times New Roman" w:cs="Times New Roman"/>
          <w:sz w:val="24"/>
          <w:szCs w:val="24"/>
        </w:rPr>
        <w:t>]</w:t>
      </w:r>
      <w:r w:rsidRPr="00DC4C60">
        <w:rPr>
          <w:rFonts w:ascii="Times New Roman" w:hAnsi="Times New Roman" w:cs="Times New Roman"/>
          <w:sz w:val="24"/>
          <w:szCs w:val="24"/>
        </w:rPr>
        <w:tab/>
        <w:t xml:space="preserve">It is clear that the appellants had no cause of action against the respondent, in the absence of an allegation and proof that the respondent had done more that </w:t>
      </w:r>
      <w:r w:rsidR="003D5BB5" w:rsidRPr="00DC4C60">
        <w:rPr>
          <w:rFonts w:ascii="Times New Roman" w:hAnsi="Times New Roman" w:cs="Times New Roman"/>
          <w:sz w:val="24"/>
          <w:szCs w:val="24"/>
        </w:rPr>
        <w:t xml:space="preserve">instruct its legal practitioners to handle its affairs. </w:t>
      </w:r>
      <w:r w:rsidR="00E21F9F" w:rsidRPr="00DC4C60">
        <w:rPr>
          <w:rFonts w:ascii="Times New Roman" w:hAnsi="Times New Roman" w:cs="Times New Roman"/>
          <w:sz w:val="24"/>
          <w:szCs w:val="24"/>
        </w:rPr>
        <w:t>The respondent’s conduct</w:t>
      </w:r>
      <w:r w:rsidR="00E74158" w:rsidRPr="00DC4C60">
        <w:rPr>
          <w:rFonts w:ascii="Times New Roman" w:hAnsi="Times New Roman" w:cs="Times New Roman"/>
          <w:sz w:val="24"/>
          <w:szCs w:val="24"/>
        </w:rPr>
        <w:t xml:space="preserve"> in enlisting the service</w:t>
      </w:r>
      <w:r w:rsidR="001A71D5" w:rsidRPr="00DC4C60">
        <w:rPr>
          <w:rFonts w:ascii="Times New Roman" w:hAnsi="Times New Roman" w:cs="Times New Roman"/>
          <w:sz w:val="24"/>
          <w:szCs w:val="24"/>
        </w:rPr>
        <w:t>s</w:t>
      </w:r>
      <w:r w:rsidR="00E74158" w:rsidRPr="00DC4C60">
        <w:rPr>
          <w:rFonts w:ascii="Times New Roman" w:hAnsi="Times New Roman" w:cs="Times New Roman"/>
          <w:sz w:val="24"/>
          <w:szCs w:val="24"/>
        </w:rPr>
        <w:t xml:space="preserve"> of its legal practitioner to secure the eviction of the first appellant was </w:t>
      </w:r>
      <w:r w:rsidR="001A71D5" w:rsidRPr="00DC4C60">
        <w:rPr>
          <w:rFonts w:ascii="Times New Roman" w:hAnsi="Times New Roman" w:cs="Times New Roman"/>
          <w:sz w:val="24"/>
          <w:szCs w:val="24"/>
        </w:rPr>
        <w:t>not</w:t>
      </w:r>
      <w:r w:rsidR="00E74158" w:rsidRPr="00DC4C60">
        <w:rPr>
          <w:rFonts w:ascii="Times New Roman" w:hAnsi="Times New Roman" w:cs="Times New Roman"/>
          <w:sz w:val="24"/>
          <w:szCs w:val="24"/>
        </w:rPr>
        <w:t xml:space="preserve"> wrongful</w:t>
      </w:r>
      <w:r w:rsidR="001A71D5" w:rsidRPr="00DC4C60">
        <w:rPr>
          <w:rFonts w:ascii="Times New Roman" w:hAnsi="Times New Roman" w:cs="Times New Roman"/>
          <w:sz w:val="24"/>
          <w:szCs w:val="24"/>
        </w:rPr>
        <w:t>.</w:t>
      </w:r>
      <w:r w:rsidR="00E74158" w:rsidRPr="00DC4C60">
        <w:rPr>
          <w:rFonts w:ascii="Times New Roman" w:hAnsi="Times New Roman" w:cs="Times New Roman"/>
          <w:sz w:val="24"/>
          <w:szCs w:val="24"/>
        </w:rPr>
        <w:t xml:space="preserve"> </w:t>
      </w:r>
      <w:r w:rsidR="001A71D5" w:rsidRPr="00DC4C60">
        <w:rPr>
          <w:rFonts w:ascii="Times New Roman" w:hAnsi="Times New Roman" w:cs="Times New Roman"/>
          <w:sz w:val="24"/>
          <w:szCs w:val="24"/>
        </w:rPr>
        <w:t xml:space="preserve"> </w:t>
      </w:r>
    </w:p>
    <w:p w:rsidR="00031F3C" w:rsidRPr="00DC4C60" w:rsidRDefault="00031F3C" w:rsidP="000D2772">
      <w:pPr>
        <w:spacing w:after="0" w:line="240" w:lineRule="auto"/>
        <w:ind w:left="720" w:hanging="720"/>
        <w:jc w:val="both"/>
        <w:rPr>
          <w:rFonts w:ascii="Times New Roman" w:hAnsi="Times New Roman" w:cs="Times New Roman"/>
          <w:sz w:val="24"/>
          <w:szCs w:val="24"/>
        </w:rPr>
      </w:pPr>
    </w:p>
    <w:p w:rsidR="00FB18BA" w:rsidRPr="00DC4C60" w:rsidRDefault="00FB18BA"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[5</w:t>
      </w:r>
      <w:r w:rsidR="00836ABF" w:rsidRPr="00DC4C60">
        <w:rPr>
          <w:rFonts w:ascii="Times New Roman" w:hAnsi="Times New Roman" w:cs="Times New Roman"/>
          <w:sz w:val="24"/>
          <w:szCs w:val="24"/>
        </w:rPr>
        <w:t>4</w:t>
      </w:r>
      <w:r w:rsidRPr="00DC4C60">
        <w:rPr>
          <w:rFonts w:ascii="Times New Roman" w:hAnsi="Times New Roman" w:cs="Times New Roman"/>
          <w:sz w:val="24"/>
          <w:szCs w:val="24"/>
        </w:rPr>
        <w:t xml:space="preserve">] </w:t>
      </w:r>
      <w:r w:rsidR="00DC4C60">
        <w:rPr>
          <w:rFonts w:ascii="Times New Roman" w:hAnsi="Times New Roman" w:cs="Times New Roman"/>
          <w:sz w:val="24"/>
          <w:szCs w:val="24"/>
        </w:rPr>
        <w:t xml:space="preserve">    </w:t>
      </w:r>
      <w:r w:rsidRPr="00DC4C60">
        <w:rPr>
          <w:rFonts w:ascii="Times New Roman" w:hAnsi="Times New Roman" w:cs="Times New Roman"/>
          <w:sz w:val="24"/>
          <w:szCs w:val="24"/>
        </w:rPr>
        <w:t>In the circumstances, the appeal must fail.</w:t>
      </w:r>
    </w:p>
    <w:p w:rsidR="00FB18BA" w:rsidRPr="00DC4C60" w:rsidRDefault="00FB18BA"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t>[5</w:t>
      </w:r>
      <w:r w:rsidR="00836ABF" w:rsidRPr="00DC4C60">
        <w:rPr>
          <w:rFonts w:ascii="Times New Roman" w:hAnsi="Times New Roman" w:cs="Times New Roman"/>
          <w:sz w:val="24"/>
          <w:szCs w:val="24"/>
        </w:rPr>
        <w:t>5</w:t>
      </w:r>
      <w:r w:rsidR="005D0CDF" w:rsidRPr="00DC4C60">
        <w:rPr>
          <w:rFonts w:ascii="Times New Roman" w:hAnsi="Times New Roman" w:cs="Times New Roman"/>
          <w:sz w:val="24"/>
          <w:szCs w:val="24"/>
        </w:rPr>
        <w:t>]</w:t>
      </w:r>
      <w:r w:rsidR="005D0CDF" w:rsidRPr="00DC4C60">
        <w:rPr>
          <w:rFonts w:ascii="Times New Roman" w:hAnsi="Times New Roman" w:cs="Times New Roman"/>
          <w:sz w:val="24"/>
          <w:szCs w:val="24"/>
        </w:rPr>
        <w:tab/>
        <w:t>It is accordingly ordered as follows:</w:t>
      </w:r>
      <w:r w:rsidRPr="00DC4C60">
        <w:rPr>
          <w:rFonts w:ascii="Times New Roman" w:hAnsi="Times New Roman" w:cs="Times New Roman"/>
          <w:sz w:val="24"/>
          <w:szCs w:val="24"/>
        </w:rPr>
        <w:t>-</w:t>
      </w:r>
    </w:p>
    <w:p w:rsidR="00FB18BA" w:rsidRPr="00DC4C60" w:rsidRDefault="00FB18BA" w:rsidP="008F1522">
      <w:pPr>
        <w:spacing w:after="0" w:line="480" w:lineRule="auto"/>
        <w:ind w:left="720" w:hanging="720"/>
        <w:jc w:val="both"/>
        <w:rPr>
          <w:rFonts w:ascii="Times New Roman" w:hAnsi="Times New Roman" w:cs="Times New Roman"/>
          <w:sz w:val="24"/>
          <w:szCs w:val="24"/>
        </w:rPr>
      </w:pPr>
      <w:r w:rsidRPr="00DC4C60">
        <w:rPr>
          <w:rFonts w:ascii="Times New Roman" w:hAnsi="Times New Roman" w:cs="Times New Roman"/>
          <w:sz w:val="24"/>
          <w:szCs w:val="24"/>
        </w:rPr>
        <w:lastRenderedPageBreak/>
        <w:tab/>
      </w:r>
      <w:r w:rsidRPr="00DC4C60">
        <w:rPr>
          <w:rFonts w:ascii="Times New Roman" w:hAnsi="Times New Roman" w:cs="Times New Roman"/>
          <w:sz w:val="24"/>
          <w:szCs w:val="24"/>
        </w:rPr>
        <w:tab/>
        <w:t>“The appeal be and is hereby dismissed with costs.”</w:t>
      </w:r>
    </w:p>
    <w:p w:rsidR="00474012" w:rsidRPr="00DC4C60" w:rsidRDefault="00474012" w:rsidP="0070705C">
      <w:pPr>
        <w:spacing w:after="0" w:line="480" w:lineRule="auto"/>
        <w:ind w:left="810" w:hanging="810"/>
        <w:jc w:val="both"/>
        <w:rPr>
          <w:rFonts w:ascii="Times New Roman" w:hAnsi="Times New Roman" w:cs="Times New Roman"/>
          <w:sz w:val="24"/>
          <w:szCs w:val="24"/>
        </w:rPr>
      </w:pPr>
    </w:p>
    <w:p w:rsidR="00474012" w:rsidRPr="00DC4C60" w:rsidRDefault="00474012" w:rsidP="0070705C">
      <w:pPr>
        <w:spacing w:after="0" w:line="480" w:lineRule="auto"/>
        <w:ind w:left="810" w:hanging="810"/>
        <w:jc w:val="both"/>
        <w:rPr>
          <w:rFonts w:ascii="Times New Roman" w:hAnsi="Times New Roman" w:cs="Times New Roman"/>
          <w:sz w:val="24"/>
          <w:szCs w:val="24"/>
        </w:rPr>
      </w:pPr>
    </w:p>
    <w:p w:rsidR="00DF08C7" w:rsidRPr="00DC4C60" w:rsidRDefault="00DF08C7" w:rsidP="0070705C">
      <w:pPr>
        <w:spacing w:after="0" w:line="480" w:lineRule="auto"/>
        <w:ind w:left="810" w:hanging="810"/>
        <w:jc w:val="both"/>
        <w:rPr>
          <w:rFonts w:ascii="Times New Roman" w:hAnsi="Times New Roman" w:cs="Times New Roman"/>
          <w:sz w:val="24"/>
          <w:szCs w:val="24"/>
        </w:rPr>
      </w:pPr>
    </w:p>
    <w:p w:rsidR="00F928DE" w:rsidRPr="00DC4C60" w:rsidRDefault="00F928DE" w:rsidP="0070705C">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ab/>
      </w:r>
      <w:r w:rsidR="00572F1D" w:rsidRPr="00DC4C60">
        <w:rPr>
          <w:rFonts w:ascii="Times New Roman" w:hAnsi="Times New Roman" w:cs="Times New Roman"/>
          <w:sz w:val="24"/>
          <w:szCs w:val="24"/>
        </w:rPr>
        <w:tab/>
      </w:r>
      <w:r w:rsidR="002420F9" w:rsidRPr="00DC4C60">
        <w:rPr>
          <w:rFonts w:ascii="Times New Roman" w:hAnsi="Times New Roman" w:cs="Times New Roman"/>
          <w:b/>
          <w:sz w:val="24"/>
          <w:szCs w:val="24"/>
        </w:rPr>
        <w:t>HLATSHWAYO JA:</w:t>
      </w:r>
      <w:r w:rsidR="004C6036" w:rsidRPr="00DC4C60">
        <w:rPr>
          <w:rFonts w:ascii="Times New Roman" w:hAnsi="Times New Roman" w:cs="Times New Roman"/>
          <w:sz w:val="24"/>
          <w:szCs w:val="24"/>
        </w:rPr>
        <w:tab/>
      </w:r>
      <w:r w:rsidR="004C6036" w:rsidRPr="00DC4C60">
        <w:rPr>
          <w:rFonts w:ascii="Times New Roman" w:hAnsi="Times New Roman" w:cs="Times New Roman"/>
          <w:sz w:val="24"/>
          <w:szCs w:val="24"/>
        </w:rPr>
        <w:tab/>
      </w:r>
      <w:r w:rsidR="002420F9" w:rsidRPr="00DC4C60">
        <w:rPr>
          <w:rFonts w:ascii="Times New Roman" w:hAnsi="Times New Roman" w:cs="Times New Roman"/>
          <w:sz w:val="24"/>
          <w:szCs w:val="24"/>
        </w:rPr>
        <w:t>I agree</w:t>
      </w:r>
    </w:p>
    <w:p w:rsidR="00F928DE" w:rsidRPr="00DC4C60" w:rsidRDefault="00F928DE" w:rsidP="0070705C">
      <w:pPr>
        <w:spacing w:after="0" w:line="480" w:lineRule="auto"/>
        <w:ind w:left="810" w:hanging="810"/>
        <w:jc w:val="both"/>
        <w:rPr>
          <w:rFonts w:ascii="Times New Roman" w:hAnsi="Times New Roman" w:cs="Times New Roman"/>
          <w:sz w:val="24"/>
          <w:szCs w:val="24"/>
        </w:rPr>
      </w:pPr>
    </w:p>
    <w:p w:rsidR="00B31AFE" w:rsidRPr="00DC4C60" w:rsidRDefault="00B31AFE" w:rsidP="0070705C">
      <w:pPr>
        <w:spacing w:after="0" w:line="480" w:lineRule="auto"/>
        <w:ind w:left="810" w:hanging="810"/>
        <w:jc w:val="both"/>
        <w:rPr>
          <w:rFonts w:ascii="Times New Roman" w:hAnsi="Times New Roman" w:cs="Times New Roman"/>
          <w:sz w:val="24"/>
          <w:szCs w:val="24"/>
        </w:rPr>
      </w:pPr>
    </w:p>
    <w:p w:rsidR="00DF08C7" w:rsidRPr="00DC4C60" w:rsidRDefault="00DF08C7" w:rsidP="0070705C">
      <w:pPr>
        <w:spacing w:after="0" w:line="480" w:lineRule="auto"/>
        <w:ind w:left="810" w:hanging="810"/>
        <w:jc w:val="both"/>
        <w:rPr>
          <w:rFonts w:ascii="Times New Roman" w:hAnsi="Times New Roman" w:cs="Times New Roman"/>
          <w:sz w:val="24"/>
          <w:szCs w:val="24"/>
        </w:rPr>
      </w:pPr>
    </w:p>
    <w:p w:rsidR="00F928DE" w:rsidRPr="00DC4C60" w:rsidRDefault="00F928DE" w:rsidP="0070705C">
      <w:pPr>
        <w:spacing w:after="0" w:line="480" w:lineRule="auto"/>
        <w:ind w:left="810" w:hanging="810"/>
        <w:jc w:val="both"/>
        <w:rPr>
          <w:rFonts w:ascii="Times New Roman" w:hAnsi="Times New Roman" w:cs="Times New Roman"/>
          <w:sz w:val="24"/>
          <w:szCs w:val="24"/>
        </w:rPr>
      </w:pPr>
      <w:r w:rsidRPr="00DC4C60">
        <w:rPr>
          <w:rFonts w:ascii="Times New Roman" w:hAnsi="Times New Roman" w:cs="Times New Roman"/>
          <w:sz w:val="24"/>
          <w:szCs w:val="24"/>
        </w:rPr>
        <w:tab/>
      </w:r>
      <w:r w:rsidR="00572F1D" w:rsidRPr="00DC4C60">
        <w:rPr>
          <w:rFonts w:ascii="Times New Roman" w:hAnsi="Times New Roman" w:cs="Times New Roman"/>
          <w:sz w:val="24"/>
          <w:szCs w:val="24"/>
        </w:rPr>
        <w:tab/>
      </w:r>
      <w:r w:rsidR="00B31AFE" w:rsidRPr="00DC4C60">
        <w:rPr>
          <w:rFonts w:ascii="Times New Roman" w:hAnsi="Times New Roman" w:cs="Times New Roman"/>
          <w:b/>
          <w:sz w:val="24"/>
          <w:szCs w:val="24"/>
        </w:rPr>
        <w:t>GUVAVA JA:</w:t>
      </w:r>
      <w:r w:rsidR="00B31AFE" w:rsidRPr="00DC4C60">
        <w:rPr>
          <w:rFonts w:ascii="Times New Roman" w:hAnsi="Times New Roman" w:cs="Times New Roman"/>
          <w:sz w:val="24"/>
          <w:szCs w:val="24"/>
        </w:rPr>
        <w:tab/>
      </w:r>
      <w:r w:rsidR="00B31AFE" w:rsidRPr="00DC4C60">
        <w:rPr>
          <w:rFonts w:ascii="Times New Roman" w:hAnsi="Times New Roman" w:cs="Times New Roman"/>
          <w:sz w:val="24"/>
          <w:szCs w:val="24"/>
        </w:rPr>
        <w:tab/>
        <w:t>I agree</w:t>
      </w:r>
    </w:p>
    <w:p w:rsidR="00A52E0A" w:rsidRPr="00DC4C60" w:rsidRDefault="00A52E0A" w:rsidP="0070705C">
      <w:pPr>
        <w:spacing w:after="0" w:line="480" w:lineRule="auto"/>
        <w:ind w:left="810" w:hanging="810"/>
        <w:jc w:val="both"/>
        <w:rPr>
          <w:rFonts w:ascii="Times New Roman" w:hAnsi="Times New Roman" w:cs="Times New Roman"/>
          <w:sz w:val="24"/>
          <w:szCs w:val="24"/>
        </w:rPr>
      </w:pPr>
    </w:p>
    <w:p w:rsidR="003A0C0F" w:rsidRPr="00DC4C60" w:rsidRDefault="003A0C0F" w:rsidP="0070705C">
      <w:pPr>
        <w:spacing w:after="0" w:line="480" w:lineRule="auto"/>
        <w:ind w:left="810" w:hanging="810"/>
        <w:jc w:val="both"/>
        <w:rPr>
          <w:rFonts w:ascii="Times New Roman" w:hAnsi="Times New Roman" w:cs="Times New Roman"/>
          <w:sz w:val="24"/>
          <w:szCs w:val="24"/>
        </w:rPr>
      </w:pPr>
    </w:p>
    <w:p w:rsidR="003A0C0F" w:rsidRPr="00DC4C60" w:rsidRDefault="003A0C0F" w:rsidP="0070705C">
      <w:pPr>
        <w:spacing w:after="0" w:line="480" w:lineRule="auto"/>
        <w:ind w:left="810" w:hanging="810"/>
        <w:jc w:val="both"/>
        <w:rPr>
          <w:rFonts w:ascii="Times New Roman" w:hAnsi="Times New Roman" w:cs="Times New Roman"/>
          <w:sz w:val="24"/>
          <w:szCs w:val="24"/>
        </w:rPr>
      </w:pPr>
    </w:p>
    <w:p w:rsidR="003A0C0F" w:rsidRPr="00DC4C60" w:rsidRDefault="003A0C0F" w:rsidP="0070705C">
      <w:pPr>
        <w:spacing w:after="0" w:line="480" w:lineRule="auto"/>
        <w:ind w:left="810" w:hanging="810"/>
        <w:jc w:val="both"/>
        <w:rPr>
          <w:rFonts w:ascii="Times New Roman" w:hAnsi="Times New Roman" w:cs="Times New Roman"/>
          <w:sz w:val="24"/>
          <w:szCs w:val="24"/>
        </w:rPr>
      </w:pPr>
    </w:p>
    <w:p w:rsidR="00F928DE" w:rsidRPr="00DC4C60" w:rsidRDefault="00F928DE" w:rsidP="0070705C">
      <w:pPr>
        <w:spacing w:after="0" w:line="480" w:lineRule="auto"/>
        <w:ind w:left="810" w:hanging="810"/>
        <w:jc w:val="both"/>
        <w:rPr>
          <w:rFonts w:ascii="Times New Roman" w:hAnsi="Times New Roman" w:cs="Times New Roman"/>
          <w:sz w:val="24"/>
          <w:szCs w:val="24"/>
        </w:rPr>
      </w:pPr>
    </w:p>
    <w:p w:rsidR="0049248F" w:rsidRPr="00DC4C60" w:rsidRDefault="00BF0FF6" w:rsidP="00BF0FF6">
      <w:pPr>
        <w:spacing w:after="0" w:line="240" w:lineRule="auto"/>
        <w:jc w:val="both"/>
        <w:rPr>
          <w:rFonts w:ascii="Times New Roman" w:hAnsi="Times New Roman" w:cs="Times New Roman"/>
          <w:sz w:val="24"/>
          <w:szCs w:val="24"/>
        </w:rPr>
      </w:pPr>
      <w:r w:rsidRPr="00DC4C60">
        <w:rPr>
          <w:rFonts w:ascii="Times New Roman" w:hAnsi="Times New Roman" w:cs="Times New Roman"/>
          <w:i/>
          <w:sz w:val="24"/>
          <w:szCs w:val="24"/>
        </w:rPr>
        <w:t xml:space="preserve">Messrs </w:t>
      </w:r>
      <w:proofErr w:type="spellStart"/>
      <w:r w:rsidRPr="00DC4C60">
        <w:rPr>
          <w:rFonts w:ascii="Times New Roman" w:hAnsi="Times New Roman" w:cs="Times New Roman"/>
          <w:i/>
          <w:sz w:val="24"/>
          <w:szCs w:val="24"/>
        </w:rPr>
        <w:t>Hamunakwadi</w:t>
      </w:r>
      <w:proofErr w:type="spellEnd"/>
      <w:r w:rsidRPr="00DC4C60">
        <w:rPr>
          <w:rFonts w:ascii="Times New Roman" w:hAnsi="Times New Roman" w:cs="Times New Roman"/>
          <w:i/>
          <w:sz w:val="24"/>
          <w:szCs w:val="24"/>
        </w:rPr>
        <w:t xml:space="preserve">, </w:t>
      </w:r>
      <w:proofErr w:type="spellStart"/>
      <w:r w:rsidRPr="00DC4C60">
        <w:rPr>
          <w:rFonts w:ascii="Times New Roman" w:hAnsi="Times New Roman" w:cs="Times New Roman"/>
          <w:i/>
          <w:sz w:val="24"/>
          <w:szCs w:val="24"/>
        </w:rPr>
        <w:t>Nyandor</w:t>
      </w:r>
      <w:proofErr w:type="spellEnd"/>
      <w:r w:rsidRPr="00DC4C60">
        <w:rPr>
          <w:rFonts w:ascii="Times New Roman" w:hAnsi="Times New Roman" w:cs="Times New Roman"/>
          <w:i/>
          <w:sz w:val="24"/>
          <w:szCs w:val="24"/>
        </w:rPr>
        <w:t xml:space="preserve"> &amp; </w:t>
      </w:r>
      <w:proofErr w:type="spellStart"/>
      <w:r w:rsidRPr="00DC4C60">
        <w:rPr>
          <w:rFonts w:ascii="Times New Roman" w:hAnsi="Times New Roman" w:cs="Times New Roman"/>
          <w:i/>
          <w:sz w:val="24"/>
          <w:szCs w:val="24"/>
        </w:rPr>
        <w:t>Nyambuya</w:t>
      </w:r>
      <w:proofErr w:type="spellEnd"/>
      <w:r w:rsidRPr="00DC4C60">
        <w:rPr>
          <w:rFonts w:ascii="Times New Roman" w:hAnsi="Times New Roman" w:cs="Times New Roman"/>
          <w:sz w:val="24"/>
          <w:szCs w:val="24"/>
        </w:rPr>
        <w:t>, appellant’s legal practitioners</w:t>
      </w:r>
    </w:p>
    <w:p w:rsidR="00BF0FF6" w:rsidRPr="00DC4C60" w:rsidRDefault="00BF0FF6" w:rsidP="00BF0FF6">
      <w:pPr>
        <w:spacing w:after="0" w:line="240" w:lineRule="auto"/>
        <w:jc w:val="both"/>
        <w:rPr>
          <w:rFonts w:ascii="Times New Roman" w:hAnsi="Times New Roman" w:cs="Times New Roman"/>
          <w:sz w:val="24"/>
          <w:szCs w:val="24"/>
        </w:rPr>
      </w:pPr>
    </w:p>
    <w:p w:rsidR="00BF0FF6" w:rsidRPr="00D47684" w:rsidRDefault="00BF0FF6" w:rsidP="00BF0FF6">
      <w:pPr>
        <w:spacing w:after="0" w:line="240" w:lineRule="auto"/>
        <w:jc w:val="both"/>
        <w:rPr>
          <w:rFonts w:ascii="Courier New" w:hAnsi="Courier New" w:cs="Courier New"/>
          <w:sz w:val="24"/>
          <w:szCs w:val="24"/>
        </w:rPr>
      </w:pPr>
      <w:r w:rsidRPr="00DC4C60">
        <w:rPr>
          <w:rFonts w:ascii="Times New Roman" w:hAnsi="Times New Roman" w:cs="Times New Roman"/>
          <w:i/>
          <w:sz w:val="24"/>
          <w:szCs w:val="24"/>
        </w:rPr>
        <w:t xml:space="preserve">Messrs </w:t>
      </w:r>
      <w:proofErr w:type="spellStart"/>
      <w:r w:rsidRPr="00DC4C60">
        <w:rPr>
          <w:rFonts w:ascii="Times New Roman" w:hAnsi="Times New Roman" w:cs="Times New Roman"/>
          <w:i/>
          <w:sz w:val="24"/>
          <w:szCs w:val="24"/>
        </w:rPr>
        <w:t>Venturas</w:t>
      </w:r>
      <w:proofErr w:type="spellEnd"/>
      <w:r w:rsidRPr="00DC4C60">
        <w:rPr>
          <w:rFonts w:ascii="Times New Roman" w:hAnsi="Times New Roman" w:cs="Times New Roman"/>
          <w:i/>
          <w:sz w:val="24"/>
          <w:szCs w:val="24"/>
        </w:rPr>
        <w:t xml:space="preserve"> &amp; </w:t>
      </w:r>
      <w:proofErr w:type="spellStart"/>
      <w:r w:rsidRPr="00DC4C60">
        <w:rPr>
          <w:rFonts w:ascii="Times New Roman" w:hAnsi="Times New Roman" w:cs="Times New Roman"/>
          <w:i/>
          <w:sz w:val="24"/>
          <w:szCs w:val="24"/>
        </w:rPr>
        <w:t>Samkange</w:t>
      </w:r>
      <w:proofErr w:type="spellEnd"/>
      <w:r w:rsidRPr="00DC4C60">
        <w:rPr>
          <w:rFonts w:ascii="Times New Roman" w:hAnsi="Times New Roman" w:cs="Times New Roman"/>
          <w:sz w:val="24"/>
          <w:szCs w:val="24"/>
        </w:rPr>
        <w:t xml:space="preserve">, </w:t>
      </w:r>
      <w:r w:rsidR="00A52E0A" w:rsidRPr="00DC4C60">
        <w:rPr>
          <w:rFonts w:ascii="Times New Roman" w:hAnsi="Times New Roman" w:cs="Times New Roman"/>
          <w:sz w:val="24"/>
          <w:szCs w:val="24"/>
        </w:rPr>
        <w:t>respondent’s</w:t>
      </w:r>
      <w:r w:rsidRPr="00DC4C60">
        <w:rPr>
          <w:rFonts w:ascii="Times New Roman" w:hAnsi="Times New Roman" w:cs="Times New Roman"/>
          <w:sz w:val="24"/>
          <w:szCs w:val="24"/>
        </w:rPr>
        <w:t xml:space="preserve"> legal </w:t>
      </w:r>
      <w:r w:rsidR="00A52E0A" w:rsidRPr="00DC4C60">
        <w:rPr>
          <w:rFonts w:ascii="Times New Roman" w:hAnsi="Times New Roman" w:cs="Times New Roman"/>
          <w:sz w:val="24"/>
          <w:szCs w:val="24"/>
        </w:rPr>
        <w:t>practiti</w:t>
      </w:r>
      <w:r w:rsidR="00A52E0A">
        <w:rPr>
          <w:rFonts w:ascii="Courier New" w:hAnsi="Courier New" w:cs="Courier New"/>
          <w:sz w:val="24"/>
          <w:szCs w:val="24"/>
        </w:rPr>
        <w:t>oners</w:t>
      </w:r>
    </w:p>
    <w:sectPr w:rsidR="00BF0FF6" w:rsidRPr="00D47684" w:rsidSect="00336F5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D5C" w:rsidRDefault="00070D5C" w:rsidP="000700D0">
      <w:pPr>
        <w:spacing w:after="0" w:line="240" w:lineRule="auto"/>
      </w:pPr>
      <w:r>
        <w:separator/>
      </w:r>
    </w:p>
  </w:endnote>
  <w:endnote w:type="continuationSeparator" w:id="0">
    <w:p w:rsidR="00070D5C" w:rsidRDefault="00070D5C"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D5C" w:rsidRDefault="00070D5C" w:rsidP="000700D0">
      <w:pPr>
        <w:spacing w:after="0" w:line="240" w:lineRule="auto"/>
      </w:pPr>
      <w:r>
        <w:separator/>
      </w:r>
    </w:p>
  </w:footnote>
  <w:footnote w:type="continuationSeparator" w:id="0">
    <w:p w:rsidR="00070D5C" w:rsidRDefault="00070D5C"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E4D18">
      <w:tc>
        <w:tcPr>
          <w:tcW w:w="0" w:type="auto"/>
          <w:tcBorders>
            <w:right w:val="single" w:sz="6" w:space="0" w:color="000000" w:themeColor="text1"/>
          </w:tcBorders>
        </w:tcPr>
        <w:sdt>
          <w:sdtPr>
            <w:alias w:val="Company"/>
            <w:id w:val="78735422"/>
            <w:placeholder>
              <w:docPart w:val="12597D2719BE43F2A1162B5CA20EC032"/>
            </w:placeholder>
            <w:dataBinding w:prefixMappings="xmlns:ns0='http://schemas.openxmlformats.org/officeDocument/2006/extended-properties'" w:xpath="/ns0:Properties[1]/ns0:Company[1]" w:storeItemID="{6668398D-A668-4E3E-A5EB-62B293D839F1}"/>
            <w:text/>
          </w:sdtPr>
          <w:sdtEndPr/>
          <w:sdtContent>
            <w:p w:rsidR="009E4D18" w:rsidRDefault="009E4D18">
              <w:pPr>
                <w:pStyle w:val="Header"/>
                <w:jc w:val="right"/>
              </w:pPr>
              <w:r>
                <w:rPr>
                  <w:lang w:val="en-US"/>
                </w:rPr>
                <w:t>Judgment No. SC 26/2016</w:t>
              </w:r>
            </w:p>
          </w:sdtContent>
        </w:sdt>
        <w:sdt>
          <w:sdtPr>
            <w:rPr>
              <w:b/>
              <w:bCs/>
            </w:rPr>
            <w:alias w:val="Title"/>
            <w:id w:val="78735415"/>
            <w:placeholder>
              <w:docPart w:val="61BB729A8DB341EC9255C1C57F631183"/>
            </w:placeholder>
            <w:dataBinding w:prefixMappings="xmlns:ns0='http://schemas.openxmlformats.org/package/2006/metadata/core-properties' xmlns:ns1='http://purl.org/dc/elements/1.1/'" w:xpath="/ns0:coreProperties[1]/ns1:title[1]" w:storeItemID="{6C3C8BC8-F283-45AE-878A-BAB7291924A1}"/>
            <w:text/>
          </w:sdtPr>
          <w:sdtEndPr/>
          <w:sdtContent>
            <w:p w:rsidR="009E4D18" w:rsidRDefault="009E4D18">
              <w:pPr>
                <w:pStyle w:val="Header"/>
                <w:jc w:val="right"/>
                <w:rPr>
                  <w:b/>
                  <w:bCs/>
                </w:rPr>
              </w:pPr>
              <w:r>
                <w:rPr>
                  <w:b/>
                  <w:bCs/>
                  <w:lang w:val="en-US"/>
                </w:rPr>
                <w:t>Civil Appeal No. SC  483/14</w:t>
              </w:r>
            </w:p>
          </w:sdtContent>
        </w:sdt>
      </w:tc>
      <w:tc>
        <w:tcPr>
          <w:tcW w:w="1152" w:type="dxa"/>
          <w:tcBorders>
            <w:left w:val="single" w:sz="6" w:space="0" w:color="000000" w:themeColor="text1"/>
          </w:tcBorders>
        </w:tcPr>
        <w:p w:rsidR="009E4D18" w:rsidRDefault="009E4D18">
          <w:pPr>
            <w:pStyle w:val="Header"/>
            <w:rPr>
              <w:b/>
              <w:bCs/>
            </w:rPr>
          </w:pPr>
          <w:r>
            <w:fldChar w:fldCharType="begin"/>
          </w:r>
          <w:r>
            <w:instrText xml:space="preserve"> PAGE   \* MERGEFORMAT </w:instrText>
          </w:r>
          <w:r>
            <w:fldChar w:fldCharType="separate"/>
          </w:r>
          <w:r w:rsidR="00881717">
            <w:rPr>
              <w:noProof/>
            </w:rPr>
            <w:t>17</w:t>
          </w:r>
          <w:r>
            <w:rPr>
              <w:noProof/>
            </w:rPr>
            <w:fldChar w:fldCharType="end"/>
          </w:r>
        </w:p>
      </w:tc>
    </w:tr>
  </w:tbl>
  <w:p w:rsidR="000700D0" w:rsidRDefault="00070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7611"/>
    <w:multiLevelType w:val="hybridMultilevel"/>
    <w:tmpl w:val="02E2D78C"/>
    <w:lvl w:ilvl="0" w:tplc="69D6CEA4">
      <w:start w:val="1"/>
      <w:numFmt w:val="upperLetter"/>
      <w:lvlText w:val="%1."/>
      <w:lvlJc w:val="left"/>
      <w:pPr>
        <w:ind w:left="510" w:hanging="360"/>
      </w:pPr>
      <w:rPr>
        <w:rFonts w:hint="default"/>
      </w:rPr>
    </w:lvl>
    <w:lvl w:ilvl="1" w:tplc="30090019" w:tentative="1">
      <w:start w:val="1"/>
      <w:numFmt w:val="lowerLetter"/>
      <w:lvlText w:val="%2."/>
      <w:lvlJc w:val="left"/>
      <w:pPr>
        <w:ind w:left="1230" w:hanging="360"/>
      </w:pPr>
    </w:lvl>
    <w:lvl w:ilvl="2" w:tplc="3009001B" w:tentative="1">
      <w:start w:val="1"/>
      <w:numFmt w:val="lowerRoman"/>
      <w:lvlText w:val="%3."/>
      <w:lvlJc w:val="right"/>
      <w:pPr>
        <w:ind w:left="1950" w:hanging="180"/>
      </w:pPr>
    </w:lvl>
    <w:lvl w:ilvl="3" w:tplc="3009000F" w:tentative="1">
      <w:start w:val="1"/>
      <w:numFmt w:val="decimal"/>
      <w:lvlText w:val="%4."/>
      <w:lvlJc w:val="left"/>
      <w:pPr>
        <w:ind w:left="2670" w:hanging="360"/>
      </w:pPr>
    </w:lvl>
    <w:lvl w:ilvl="4" w:tplc="30090019" w:tentative="1">
      <w:start w:val="1"/>
      <w:numFmt w:val="lowerLetter"/>
      <w:lvlText w:val="%5."/>
      <w:lvlJc w:val="left"/>
      <w:pPr>
        <w:ind w:left="3390" w:hanging="360"/>
      </w:pPr>
    </w:lvl>
    <w:lvl w:ilvl="5" w:tplc="3009001B" w:tentative="1">
      <w:start w:val="1"/>
      <w:numFmt w:val="lowerRoman"/>
      <w:lvlText w:val="%6."/>
      <w:lvlJc w:val="right"/>
      <w:pPr>
        <w:ind w:left="4110" w:hanging="180"/>
      </w:pPr>
    </w:lvl>
    <w:lvl w:ilvl="6" w:tplc="3009000F" w:tentative="1">
      <w:start w:val="1"/>
      <w:numFmt w:val="decimal"/>
      <w:lvlText w:val="%7."/>
      <w:lvlJc w:val="left"/>
      <w:pPr>
        <w:ind w:left="4830" w:hanging="360"/>
      </w:pPr>
    </w:lvl>
    <w:lvl w:ilvl="7" w:tplc="30090019" w:tentative="1">
      <w:start w:val="1"/>
      <w:numFmt w:val="lowerLetter"/>
      <w:lvlText w:val="%8."/>
      <w:lvlJc w:val="left"/>
      <w:pPr>
        <w:ind w:left="5550" w:hanging="360"/>
      </w:pPr>
    </w:lvl>
    <w:lvl w:ilvl="8" w:tplc="3009001B" w:tentative="1">
      <w:start w:val="1"/>
      <w:numFmt w:val="lowerRoman"/>
      <w:lvlText w:val="%9."/>
      <w:lvlJc w:val="right"/>
      <w:pPr>
        <w:ind w:left="6270" w:hanging="180"/>
      </w:pPr>
    </w:lvl>
  </w:abstractNum>
  <w:abstractNum w:abstractNumId="1">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4E5A1E13"/>
    <w:multiLevelType w:val="hybridMultilevel"/>
    <w:tmpl w:val="1B3C5146"/>
    <w:lvl w:ilvl="0" w:tplc="07082F6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50691A3C"/>
    <w:multiLevelType w:val="hybridMultilevel"/>
    <w:tmpl w:val="4CDC154A"/>
    <w:lvl w:ilvl="0" w:tplc="92FA16A0">
      <w:start w:val="1"/>
      <w:numFmt w:val="decimal"/>
      <w:lvlText w:val="%1."/>
      <w:lvlJc w:val="left"/>
      <w:pPr>
        <w:ind w:left="2430" w:hanging="360"/>
      </w:pPr>
      <w:rPr>
        <w:rFonts w:hint="default"/>
      </w:r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0"/>
    <w:rsid w:val="000000D6"/>
    <w:rsid w:val="0000154E"/>
    <w:rsid w:val="00001EE4"/>
    <w:rsid w:val="00002B61"/>
    <w:rsid w:val="00002BC0"/>
    <w:rsid w:val="000040EA"/>
    <w:rsid w:val="00004B98"/>
    <w:rsid w:val="00004E97"/>
    <w:rsid w:val="0000604A"/>
    <w:rsid w:val="00011BD3"/>
    <w:rsid w:val="00011F6C"/>
    <w:rsid w:val="000121CD"/>
    <w:rsid w:val="0001294A"/>
    <w:rsid w:val="00013099"/>
    <w:rsid w:val="00013762"/>
    <w:rsid w:val="00015222"/>
    <w:rsid w:val="00016D30"/>
    <w:rsid w:val="00016FA2"/>
    <w:rsid w:val="00020079"/>
    <w:rsid w:val="000223C6"/>
    <w:rsid w:val="00024755"/>
    <w:rsid w:val="00024BFA"/>
    <w:rsid w:val="00031AA3"/>
    <w:rsid w:val="00031F3C"/>
    <w:rsid w:val="000354FE"/>
    <w:rsid w:val="00036F3B"/>
    <w:rsid w:val="0003740B"/>
    <w:rsid w:val="00037F69"/>
    <w:rsid w:val="00040131"/>
    <w:rsid w:val="00042293"/>
    <w:rsid w:val="000422DA"/>
    <w:rsid w:val="000427D2"/>
    <w:rsid w:val="00044ECB"/>
    <w:rsid w:val="00046012"/>
    <w:rsid w:val="00046330"/>
    <w:rsid w:val="00046485"/>
    <w:rsid w:val="0004685B"/>
    <w:rsid w:val="000508F4"/>
    <w:rsid w:val="00050D78"/>
    <w:rsid w:val="0005130E"/>
    <w:rsid w:val="00051B40"/>
    <w:rsid w:val="000529E2"/>
    <w:rsid w:val="000577BA"/>
    <w:rsid w:val="000610DF"/>
    <w:rsid w:val="00061489"/>
    <w:rsid w:val="00063E77"/>
    <w:rsid w:val="000658DF"/>
    <w:rsid w:val="000700D0"/>
    <w:rsid w:val="00070518"/>
    <w:rsid w:val="00070D5C"/>
    <w:rsid w:val="00070F04"/>
    <w:rsid w:val="000731E8"/>
    <w:rsid w:val="00073D15"/>
    <w:rsid w:val="000770E7"/>
    <w:rsid w:val="00085363"/>
    <w:rsid w:val="00086FE9"/>
    <w:rsid w:val="000904A4"/>
    <w:rsid w:val="00090998"/>
    <w:rsid w:val="00091858"/>
    <w:rsid w:val="00091A80"/>
    <w:rsid w:val="00094395"/>
    <w:rsid w:val="000A648F"/>
    <w:rsid w:val="000A6ABC"/>
    <w:rsid w:val="000A6C9E"/>
    <w:rsid w:val="000A7A0A"/>
    <w:rsid w:val="000A7E15"/>
    <w:rsid w:val="000B2336"/>
    <w:rsid w:val="000B2853"/>
    <w:rsid w:val="000B410D"/>
    <w:rsid w:val="000B4D0F"/>
    <w:rsid w:val="000C218B"/>
    <w:rsid w:val="000C2240"/>
    <w:rsid w:val="000C2E0C"/>
    <w:rsid w:val="000C4946"/>
    <w:rsid w:val="000C53C9"/>
    <w:rsid w:val="000D2772"/>
    <w:rsid w:val="000D7546"/>
    <w:rsid w:val="000E1DFA"/>
    <w:rsid w:val="000E2788"/>
    <w:rsid w:val="000E4289"/>
    <w:rsid w:val="000E46D5"/>
    <w:rsid w:val="000E62A7"/>
    <w:rsid w:val="000E66F7"/>
    <w:rsid w:val="000E681D"/>
    <w:rsid w:val="000F06A1"/>
    <w:rsid w:val="000F449F"/>
    <w:rsid w:val="000F56FC"/>
    <w:rsid w:val="000F570F"/>
    <w:rsid w:val="000F732A"/>
    <w:rsid w:val="00100C28"/>
    <w:rsid w:val="00104261"/>
    <w:rsid w:val="00104E82"/>
    <w:rsid w:val="001079F2"/>
    <w:rsid w:val="00111F04"/>
    <w:rsid w:val="00113075"/>
    <w:rsid w:val="00113270"/>
    <w:rsid w:val="00114F5A"/>
    <w:rsid w:val="00120BE4"/>
    <w:rsid w:val="0012341C"/>
    <w:rsid w:val="00125D83"/>
    <w:rsid w:val="001261F2"/>
    <w:rsid w:val="00126F0D"/>
    <w:rsid w:val="00127C81"/>
    <w:rsid w:val="001304B7"/>
    <w:rsid w:val="001309BD"/>
    <w:rsid w:val="001310B5"/>
    <w:rsid w:val="00131C94"/>
    <w:rsid w:val="00133259"/>
    <w:rsid w:val="00133844"/>
    <w:rsid w:val="001352A0"/>
    <w:rsid w:val="00135879"/>
    <w:rsid w:val="0013607D"/>
    <w:rsid w:val="0013696B"/>
    <w:rsid w:val="00136EBB"/>
    <w:rsid w:val="00137FFD"/>
    <w:rsid w:val="0014299D"/>
    <w:rsid w:val="00143C34"/>
    <w:rsid w:val="001441EA"/>
    <w:rsid w:val="001465DB"/>
    <w:rsid w:val="00146D1A"/>
    <w:rsid w:val="00152402"/>
    <w:rsid w:val="001527FF"/>
    <w:rsid w:val="00152F3F"/>
    <w:rsid w:val="0015666F"/>
    <w:rsid w:val="001575F7"/>
    <w:rsid w:val="001578D7"/>
    <w:rsid w:val="001578DF"/>
    <w:rsid w:val="001631CC"/>
    <w:rsid w:val="001659CB"/>
    <w:rsid w:val="00166D0F"/>
    <w:rsid w:val="00170210"/>
    <w:rsid w:val="001707C0"/>
    <w:rsid w:val="00173340"/>
    <w:rsid w:val="001736E7"/>
    <w:rsid w:val="0017375A"/>
    <w:rsid w:val="00174BCA"/>
    <w:rsid w:val="00180501"/>
    <w:rsid w:val="00180E9B"/>
    <w:rsid w:val="00182EBB"/>
    <w:rsid w:val="00183A18"/>
    <w:rsid w:val="0018588E"/>
    <w:rsid w:val="00186B53"/>
    <w:rsid w:val="00186BDA"/>
    <w:rsid w:val="0019018C"/>
    <w:rsid w:val="00195FDF"/>
    <w:rsid w:val="0019613C"/>
    <w:rsid w:val="00196EFA"/>
    <w:rsid w:val="0019799D"/>
    <w:rsid w:val="00197EE4"/>
    <w:rsid w:val="001A084C"/>
    <w:rsid w:val="001A1CD6"/>
    <w:rsid w:val="001A1F39"/>
    <w:rsid w:val="001A3735"/>
    <w:rsid w:val="001A3928"/>
    <w:rsid w:val="001A3BD5"/>
    <w:rsid w:val="001A5017"/>
    <w:rsid w:val="001A71D5"/>
    <w:rsid w:val="001A79BB"/>
    <w:rsid w:val="001B09F6"/>
    <w:rsid w:val="001B2B0C"/>
    <w:rsid w:val="001B3D4D"/>
    <w:rsid w:val="001B4084"/>
    <w:rsid w:val="001B422F"/>
    <w:rsid w:val="001C02B7"/>
    <w:rsid w:val="001C34DF"/>
    <w:rsid w:val="001C5B83"/>
    <w:rsid w:val="001C6544"/>
    <w:rsid w:val="001C6912"/>
    <w:rsid w:val="001C699B"/>
    <w:rsid w:val="001C7A33"/>
    <w:rsid w:val="001D4F0F"/>
    <w:rsid w:val="001D522D"/>
    <w:rsid w:val="001D61A0"/>
    <w:rsid w:val="001E0589"/>
    <w:rsid w:val="001E0941"/>
    <w:rsid w:val="001E0D53"/>
    <w:rsid w:val="001E32B0"/>
    <w:rsid w:val="001E63D9"/>
    <w:rsid w:val="001E74FF"/>
    <w:rsid w:val="001E7CEB"/>
    <w:rsid w:val="001F038F"/>
    <w:rsid w:val="001F0C39"/>
    <w:rsid w:val="001F22A3"/>
    <w:rsid w:val="001F26FE"/>
    <w:rsid w:val="001F2D31"/>
    <w:rsid w:val="001F457F"/>
    <w:rsid w:val="001F63D8"/>
    <w:rsid w:val="001F6CB9"/>
    <w:rsid w:val="002041DC"/>
    <w:rsid w:val="00204D79"/>
    <w:rsid w:val="00206980"/>
    <w:rsid w:val="00206C19"/>
    <w:rsid w:val="00211751"/>
    <w:rsid w:val="002140F5"/>
    <w:rsid w:val="0021497D"/>
    <w:rsid w:val="00214AAB"/>
    <w:rsid w:val="00216289"/>
    <w:rsid w:val="0022070F"/>
    <w:rsid w:val="0022150E"/>
    <w:rsid w:val="00222BA3"/>
    <w:rsid w:val="00226624"/>
    <w:rsid w:val="00226678"/>
    <w:rsid w:val="00227185"/>
    <w:rsid w:val="00230AA6"/>
    <w:rsid w:val="002315C6"/>
    <w:rsid w:val="002325E1"/>
    <w:rsid w:val="002347B3"/>
    <w:rsid w:val="002363B0"/>
    <w:rsid w:val="002420F9"/>
    <w:rsid w:val="00242411"/>
    <w:rsid w:val="00243D08"/>
    <w:rsid w:val="00247264"/>
    <w:rsid w:val="002475B6"/>
    <w:rsid w:val="002514E5"/>
    <w:rsid w:val="00253E8D"/>
    <w:rsid w:val="00263B48"/>
    <w:rsid w:val="002644C3"/>
    <w:rsid w:val="00267712"/>
    <w:rsid w:val="00267E35"/>
    <w:rsid w:val="00267E93"/>
    <w:rsid w:val="00267FB7"/>
    <w:rsid w:val="00270675"/>
    <w:rsid w:val="002706AA"/>
    <w:rsid w:val="0027288A"/>
    <w:rsid w:val="002737D9"/>
    <w:rsid w:val="00275C9C"/>
    <w:rsid w:val="00276AA8"/>
    <w:rsid w:val="00276ED9"/>
    <w:rsid w:val="00277138"/>
    <w:rsid w:val="002773EE"/>
    <w:rsid w:val="0028001C"/>
    <w:rsid w:val="00280569"/>
    <w:rsid w:val="002808F8"/>
    <w:rsid w:val="002815D4"/>
    <w:rsid w:val="0028182A"/>
    <w:rsid w:val="00283D69"/>
    <w:rsid w:val="002847B1"/>
    <w:rsid w:val="00285596"/>
    <w:rsid w:val="002858CA"/>
    <w:rsid w:val="00286550"/>
    <w:rsid w:val="00287F3D"/>
    <w:rsid w:val="002902B9"/>
    <w:rsid w:val="002928BE"/>
    <w:rsid w:val="00293152"/>
    <w:rsid w:val="00293343"/>
    <w:rsid w:val="002933D9"/>
    <w:rsid w:val="0029387C"/>
    <w:rsid w:val="00295699"/>
    <w:rsid w:val="00296797"/>
    <w:rsid w:val="0029787F"/>
    <w:rsid w:val="002A03C0"/>
    <w:rsid w:val="002A0ACD"/>
    <w:rsid w:val="002A1E3A"/>
    <w:rsid w:val="002A3D1B"/>
    <w:rsid w:val="002A41DF"/>
    <w:rsid w:val="002A486B"/>
    <w:rsid w:val="002A5D81"/>
    <w:rsid w:val="002A7EC2"/>
    <w:rsid w:val="002B1C8A"/>
    <w:rsid w:val="002B2761"/>
    <w:rsid w:val="002B601C"/>
    <w:rsid w:val="002C08E1"/>
    <w:rsid w:val="002C19AF"/>
    <w:rsid w:val="002C3100"/>
    <w:rsid w:val="002C5CAA"/>
    <w:rsid w:val="002C5FD8"/>
    <w:rsid w:val="002C6554"/>
    <w:rsid w:val="002C7138"/>
    <w:rsid w:val="002D0DDF"/>
    <w:rsid w:val="002D1292"/>
    <w:rsid w:val="002D300D"/>
    <w:rsid w:val="002D725E"/>
    <w:rsid w:val="002E0165"/>
    <w:rsid w:val="002E0785"/>
    <w:rsid w:val="002E0EAF"/>
    <w:rsid w:val="002E18BF"/>
    <w:rsid w:val="002E1B5E"/>
    <w:rsid w:val="002E2BE9"/>
    <w:rsid w:val="002E332D"/>
    <w:rsid w:val="002E4F6C"/>
    <w:rsid w:val="002E5715"/>
    <w:rsid w:val="002E5CF3"/>
    <w:rsid w:val="002E65D4"/>
    <w:rsid w:val="002F20AC"/>
    <w:rsid w:val="002F4FF2"/>
    <w:rsid w:val="002F58B7"/>
    <w:rsid w:val="002F6492"/>
    <w:rsid w:val="002F7C72"/>
    <w:rsid w:val="0030177D"/>
    <w:rsid w:val="00304BBF"/>
    <w:rsid w:val="0030504B"/>
    <w:rsid w:val="003054C7"/>
    <w:rsid w:val="00305FDE"/>
    <w:rsid w:val="00305FFA"/>
    <w:rsid w:val="0030611E"/>
    <w:rsid w:val="00306839"/>
    <w:rsid w:val="0031120E"/>
    <w:rsid w:val="0031750E"/>
    <w:rsid w:val="00322CB3"/>
    <w:rsid w:val="00322E05"/>
    <w:rsid w:val="00326387"/>
    <w:rsid w:val="00330D2A"/>
    <w:rsid w:val="003319E2"/>
    <w:rsid w:val="003323EC"/>
    <w:rsid w:val="003329FA"/>
    <w:rsid w:val="00334F70"/>
    <w:rsid w:val="003357C4"/>
    <w:rsid w:val="00336B42"/>
    <w:rsid w:val="00336F59"/>
    <w:rsid w:val="00344667"/>
    <w:rsid w:val="00344DFA"/>
    <w:rsid w:val="00345CEA"/>
    <w:rsid w:val="00347497"/>
    <w:rsid w:val="00352EEA"/>
    <w:rsid w:val="003531DF"/>
    <w:rsid w:val="00353A31"/>
    <w:rsid w:val="00354FB5"/>
    <w:rsid w:val="003604DF"/>
    <w:rsid w:val="00360535"/>
    <w:rsid w:val="00360A71"/>
    <w:rsid w:val="003620D8"/>
    <w:rsid w:val="00363B46"/>
    <w:rsid w:val="00364D6E"/>
    <w:rsid w:val="00365074"/>
    <w:rsid w:val="0036573D"/>
    <w:rsid w:val="00366889"/>
    <w:rsid w:val="003668C9"/>
    <w:rsid w:val="00370DA9"/>
    <w:rsid w:val="00373046"/>
    <w:rsid w:val="00374870"/>
    <w:rsid w:val="003751BE"/>
    <w:rsid w:val="00376293"/>
    <w:rsid w:val="00376A42"/>
    <w:rsid w:val="00382042"/>
    <w:rsid w:val="00385F7D"/>
    <w:rsid w:val="00386359"/>
    <w:rsid w:val="00386A23"/>
    <w:rsid w:val="00386B15"/>
    <w:rsid w:val="003875F0"/>
    <w:rsid w:val="0038787F"/>
    <w:rsid w:val="0038788E"/>
    <w:rsid w:val="00390341"/>
    <w:rsid w:val="00390BA4"/>
    <w:rsid w:val="00390CE1"/>
    <w:rsid w:val="00393A2D"/>
    <w:rsid w:val="00394990"/>
    <w:rsid w:val="00395183"/>
    <w:rsid w:val="00395959"/>
    <w:rsid w:val="00395D6D"/>
    <w:rsid w:val="003A0C0F"/>
    <w:rsid w:val="003A177F"/>
    <w:rsid w:val="003A6524"/>
    <w:rsid w:val="003A6DB1"/>
    <w:rsid w:val="003A6E37"/>
    <w:rsid w:val="003A6EFB"/>
    <w:rsid w:val="003B0030"/>
    <w:rsid w:val="003B351F"/>
    <w:rsid w:val="003B427B"/>
    <w:rsid w:val="003B6BE8"/>
    <w:rsid w:val="003B7AC6"/>
    <w:rsid w:val="003C02B0"/>
    <w:rsid w:val="003C0990"/>
    <w:rsid w:val="003C5DFF"/>
    <w:rsid w:val="003C5E11"/>
    <w:rsid w:val="003C60E1"/>
    <w:rsid w:val="003C6522"/>
    <w:rsid w:val="003D0268"/>
    <w:rsid w:val="003D0A5F"/>
    <w:rsid w:val="003D166F"/>
    <w:rsid w:val="003D19D2"/>
    <w:rsid w:val="003D23E0"/>
    <w:rsid w:val="003D25CB"/>
    <w:rsid w:val="003D413F"/>
    <w:rsid w:val="003D5BB5"/>
    <w:rsid w:val="003E3479"/>
    <w:rsid w:val="003E3AEA"/>
    <w:rsid w:val="003E47C6"/>
    <w:rsid w:val="003E4997"/>
    <w:rsid w:val="003E521D"/>
    <w:rsid w:val="003E525C"/>
    <w:rsid w:val="003F0AFA"/>
    <w:rsid w:val="003F10D2"/>
    <w:rsid w:val="003F69E8"/>
    <w:rsid w:val="003F7A19"/>
    <w:rsid w:val="00404555"/>
    <w:rsid w:val="00404AEE"/>
    <w:rsid w:val="004067EE"/>
    <w:rsid w:val="004074D5"/>
    <w:rsid w:val="00411CC2"/>
    <w:rsid w:val="00413A59"/>
    <w:rsid w:val="004152F4"/>
    <w:rsid w:val="00415376"/>
    <w:rsid w:val="00415912"/>
    <w:rsid w:val="00416DE8"/>
    <w:rsid w:val="0042197F"/>
    <w:rsid w:val="00423004"/>
    <w:rsid w:val="004260B9"/>
    <w:rsid w:val="004269DA"/>
    <w:rsid w:val="0043191B"/>
    <w:rsid w:val="00432C78"/>
    <w:rsid w:val="00433EC3"/>
    <w:rsid w:val="00434B30"/>
    <w:rsid w:val="004354FB"/>
    <w:rsid w:val="00436E98"/>
    <w:rsid w:val="0043724C"/>
    <w:rsid w:val="0043739F"/>
    <w:rsid w:val="00437C29"/>
    <w:rsid w:val="004412C0"/>
    <w:rsid w:val="00442084"/>
    <w:rsid w:val="00443333"/>
    <w:rsid w:val="00445C98"/>
    <w:rsid w:val="00446E98"/>
    <w:rsid w:val="00450332"/>
    <w:rsid w:val="00451E38"/>
    <w:rsid w:val="00455820"/>
    <w:rsid w:val="00456154"/>
    <w:rsid w:val="00456476"/>
    <w:rsid w:val="00460974"/>
    <w:rsid w:val="00463334"/>
    <w:rsid w:val="00464CBB"/>
    <w:rsid w:val="00466CDB"/>
    <w:rsid w:val="004671F1"/>
    <w:rsid w:val="00471048"/>
    <w:rsid w:val="004733D5"/>
    <w:rsid w:val="00474012"/>
    <w:rsid w:val="00475EE3"/>
    <w:rsid w:val="004766DC"/>
    <w:rsid w:val="0047687C"/>
    <w:rsid w:val="00477E27"/>
    <w:rsid w:val="00480E5A"/>
    <w:rsid w:val="00482651"/>
    <w:rsid w:val="00483D70"/>
    <w:rsid w:val="00484DFA"/>
    <w:rsid w:val="0048500E"/>
    <w:rsid w:val="00485B11"/>
    <w:rsid w:val="0048603F"/>
    <w:rsid w:val="004867C0"/>
    <w:rsid w:val="00486A63"/>
    <w:rsid w:val="00487757"/>
    <w:rsid w:val="0049248F"/>
    <w:rsid w:val="00492FA9"/>
    <w:rsid w:val="00493D95"/>
    <w:rsid w:val="004947D2"/>
    <w:rsid w:val="0049578B"/>
    <w:rsid w:val="00496E39"/>
    <w:rsid w:val="004976F3"/>
    <w:rsid w:val="004978EE"/>
    <w:rsid w:val="004A08AA"/>
    <w:rsid w:val="004A215D"/>
    <w:rsid w:val="004A2209"/>
    <w:rsid w:val="004A2469"/>
    <w:rsid w:val="004A29BA"/>
    <w:rsid w:val="004A2E33"/>
    <w:rsid w:val="004A3286"/>
    <w:rsid w:val="004A34C4"/>
    <w:rsid w:val="004A34FE"/>
    <w:rsid w:val="004A3F33"/>
    <w:rsid w:val="004A4301"/>
    <w:rsid w:val="004A4C9A"/>
    <w:rsid w:val="004A6048"/>
    <w:rsid w:val="004A66C2"/>
    <w:rsid w:val="004A74D9"/>
    <w:rsid w:val="004A7B01"/>
    <w:rsid w:val="004A7F76"/>
    <w:rsid w:val="004B02E4"/>
    <w:rsid w:val="004B0E25"/>
    <w:rsid w:val="004B1A29"/>
    <w:rsid w:val="004B395D"/>
    <w:rsid w:val="004B4786"/>
    <w:rsid w:val="004B7229"/>
    <w:rsid w:val="004C2243"/>
    <w:rsid w:val="004C49EE"/>
    <w:rsid w:val="004C6036"/>
    <w:rsid w:val="004D3748"/>
    <w:rsid w:val="004E0A82"/>
    <w:rsid w:val="004E25D6"/>
    <w:rsid w:val="004E283E"/>
    <w:rsid w:val="004E2C20"/>
    <w:rsid w:val="004E3254"/>
    <w:rsid w:val="004E371D"/>
    <w:rsid w:val="004E379E"/>
    <w:rsid w:val="004E3839"/>
    <w:rsid w:val="004E4582"/>
    <w:rsid w:val="004E48AC"/>
    <w:rsid w:val="004E5FCC"/>
    <w:rsid w:val="004E69B7"/>
    <w:rsid w:val="004E7F51"/>
    <w:rsid w:val="004F3366"/>
    <w:rsid w:val="004F385F"/>
    <w:rsid w:val="004F5945"/>
    <w:rsid w:val="004F7964"/>
    <w:rsid w:val="005010AF"/>
    <w:rsid w:val="00501AD6"/>
    <w:rsid w:val="0050304D"/>
    <w:rsid w:val="00503BBF"/>
    <w:rsid w:val="005055CE"/>
    <w:rsid w:val="00510250"/>
    <w:rsid w:val="00510534"/>
    <w:rsid w:val="00512162"/>
    <w:rsid w:val="00512390"/>
    <w:rsid w:val="005126B0"/>
    <w:rsid w:val="00513414"/>
    <w:rsid w:val="00516B47"/>
    <w:rsid w:val="00517AFE"/>
    <w:rsid w:val="00521517"/>
    <w:rsid w:val="00523CBA"/>
    <w:rsid w:val="005243A5"/>
    <w:rsid w:val="0052520D"/>
    <w:rsid w:val="00525E85"/>
    <w:rsid w:val="0052646D"/>
    <w:rsid w:val="00527EEC"/>
    <w:rsid w:val="00531D46"/>
    <w:rsid w:val="00532D0F"/>
    <w:rsid w:val="00533529"/>
    <w:rsid w:val="0053443F"/>
    <w:rsid w:val="00534AE8"/>
    <w:rsid w:val="005362B0"/>
    <w:rsid w:val="00536AC6"/>
    <w:rsid w:val="0053788E"/>
    <w:rsid w:val="00541758"/>
    <w:rsid w:val="00542A6F"/>
    <w:rsid w:val="005450CD"/>
    <w:rsid w:val="005461BC"/>
    <w:rsid w:val="005510CB"/>
    <w:rsid w:val="00551229"/>
    <w:rsid w:val="00555553"/>
    <w:rsid w:val="00555578"/>
    <w:rsid w:val="005557A1"/>
    <w:rsid w:val="005571A4"/>
    <w:rsid w:val="0056288C"/>
    <w:rsid w:val="00562994"/>
    <w:rsid w:val="00564A5E"/>
    <w:rsid w:val="0056513B"/>
    <w:rsid w:val="00566585"/>
    <w:rsid w:val="00567461"/>
    <w:rsid w:val="00567804"/>
    <w:rsid w:val="00570EB0"/>
    <w:rsid w:val="00572F1D"/>
    <w:rsid w:val="00574772"/>
    <w:rsid w:val="00576097"/>
    <w:rsid w:val="00576F42"/>
    <w:rsid w:val="00581333"/>
    <w:rsid w:val="00583837"/>
    <w:rsid w:val="00583A4A"/>
    <w:rsid w:val="00583F7C"/>
    <w:rsid w:val="0058536C"/>
    <w:rsid w:val="00585CCA"/>
    <w:rsid w:val="00586FC5"/>
    <w:rsid w:val="00592039"/>
    <w:rsid w:val="00594287"/>
    <w:rsid w:val="005950CA"/>
    <w:rsid w:val="00595B35"/>
    <w:rsid w:val="00595BFC"/>
    <w:rsid w:val="00596AF6"/>
    <w:rsid w:val="005A1346"/>
    <w:rsid w:val="005A1D55"/>
    <w:rsid w:val="005A4B36"/>
    <w:rsid w:val="005B0252"/>
    <w:rsid w:val="005B0884"/>
    <w:rsid w:val="005B17E3"/>
    <w:rsid w:val="005B1BEF"/>
    <w:rsid w:val="005B3401"/>
    <w:rsid w:val="005B3C57"/>
    <w:rsid w:val="005B602B"/>
    <w:rsid w:val="005C06DD"/>
    <w:rsid w:val="005C0779"/>
    <w:rsid w:val="005C1774"/>
    <w:rsid w:val="005C1A19"/>
    <w:rsid w:val="005C1C81"/>
    <w:rsid w:val="005C1E17"/>
    <w:rsid w:val="005C4600"/>
    <w:rsid w:val="005D0CDF"/>
    <w:rsid w:val="005D22B8"/>
    <w:rsid w:val="005D4705"/>
    <w:rsid w:val="005D62BF"/>
    <w:rsid w:val="005E4153"/>
    <w:rsid w:val="005E6E25"/>
    <w:rsid w:val="005E791C"/>
    <w:rsid w:val="005E7A0D"/>
    <w:rsid w:val="005F061D"/>
    <w:rsid w:val="005F1F85"/>
    <w:rsid w:val="005F4C89"/>
    <w:rsid w:val="005F5108"/>
    <w:rsid w:val="005F5240"/>
    <w:rsid w:val="005F54ED"/>
    <w:rsid w:val="005F67E2"/>
    <w:rsid w:val="005F6E6D"/>
    <w:rsid w:val="005F773B"/>
    <w:rsid w:val="0060056C"/>
    <w:rsid w:val="00600D08"/>
    <w:rsid w:val="00600D69"/>
    <w:rsid w:val="00600F81"/>
    <w:rsid w:val="006025E7"/>
    <w:rsid w:val="00602601"/>
    <w:rsid w:val="0060358E"/>
    <w:rsid w:val="0060459F"/>
    <w:rsid w:val="006051CE"/>
    <w:rsid w:val="00605321"/>
    <w:rsid w:val="00606369"/>
    <w:rsid w:val="00607693"/>
    <w:rsid w:val="0061186B"/>
    <w:rsid w:val="00613068"/>
    <w:rsid w:val="0061326E"/>
    <w:rsid w:val="0061439B"/>
    <w:rsid w:val="006151D9"/>
    <w:rsid w:val="00615FD9"/>
    <w:rsid w:val="00617212"/>
    <w:rsid w:val="00617683"/>
    <w:rsid w:val="00620C15"/>
    <w:rsid w:val="00621D11"/>
    <w:rsid w:val="006253BD"/>
    <w:rsid w:val="00625A64"/>
    <w:rsid w:val="00625E7F"/>
    <w:rsid w:val="0062633F"/>
    <w:rsid w:val="00627B1D"/>
    <w:rsid w:val="006308A0"/>
    <w:rsid w:val="00630FE6"/>
    <w:rsid w:val="006316C2"/>
    <w:rsid w:val="0063243F"/>
    <w:rsid w:val="00633CDC"/>
    <w:rsid w:val="00635810"/>
    <w:rsid w:val="00636436"/>
    <w:rsid w:val="006412FF"/>
    <w:rsid w:val="0064252E"/>
    <w:rsid w:val="00642674"/>
    <w:rsid w:val="00642CDC"/>
    <w:rsid w:val="00644379"/>
    <w:rsid w:val="0064442F"/>
    <w:rsid w:val="006453D7"/>
    <w:rsid w:val="00646DBA"/>
    <w:rsid w:val="0065099C"/>
    <w:rsid w:val="00650D0E"/>
    <w:rsid w:val="006516CD"/>
    <w:rsid w:val="006528CC"/>
    <w:rsid w:val="00662280"/>
    <w:rsid w:val="00663702"/>
    <w:rsid w:val="0066397D"/>
    <w:rsid w:val="0066522F"/>
    <w:rsid w:val="00667412"/>
    <w:rsid w:val="00667605"/>
    <w:rsid w:val="00667609"/>
    <w:rsid w:val="00670CBC"/>
    <w:rsid w:val="00675326"/>
    <w:rsid w:val="006757E7"/>
    <w:rsid w:val="0067666C"/>
    <w:rsid w:val="00677569"/>
    <w:rsid w:val="0068708B"/>
    <w:rsid w:val="00694CCA"/>
    <w:rsid w:val="00695804"/>
    <w:rsid w:val="006959B7"/>
    <w:rsid w:val="00695F42"/>
    <w:rsid w:val="00696379"/>
    <w:rsid w:val="006A0794"/>
    <w:rsid w:val="006A1272"/>
    <w:rsid w:val="006A290C"/>
    <w:rsid w:val="006A400D"/>
    <w:rsid w:val="006A56D3"/>
    <w:rsid w:val="006A59DC"/>
    <w:rsid w:val="006B7CDB"/>
    <w:rsid w:val="006C21E8"/>
    <w:rsid w:val="006C6336"/>
    <w:rsid w:val="006C7F38"/>
    <w:rsid w:val="006D02C7"/>
    <w:rsid w:val="006D0D4F"/>
    <w:rsid w:val="006D122C"/>
    <w:rsid w:val="006D3B01"/>
    <w:rsid w:val="006D65A4"/>
    <w:rsid w:val="006E04A0"/>
    <w:rsid w:val="006E05B0"/>
    <w:rsid w:val="006E0B05"/>
    <w:rsid w:val="006E1AE6"/>
    <w:rsid w:val="006E31DF"/>
    <w:rsid w:val="006E4DCD"/>
    <w:rsid w:val="006E5105"/>
    <w:rsid w:val="006F03C7"/>
    <w:rsid w:val="006F1092"/>
    <w:rsid w:val="006F3AB2"/>
    <w:rsid w:val="006F5DED"/>
    <w:rsid w:val="006F5F95"/>
    <w:rsid w:val="00701B67"/>
    <w:rsid w:val="00701E72"/>
    <w:rsid w:val="00702D29"/>
    <w:rsid w:val="00704959"/>
    <w:rsid w:val="00705D5C"/>
    <w:rsid w:val="0070705C"/>
    <w:rsid w:val="00710A60"/>
    <w:rsid w:val="00711E44"/>
    <w:rsid w:val="007124A0"/>
    <w:rsid w:val="007134E0"/>
    <w:rsid w:val="00713BC3"/>
    <w:rsid w:val="00715158"/>
    <w:rsid w:val="00720E49"/>
    <w:rsid w:val="00723DC5"/>
    <w:rsid w:val="00726B9C"/>
    <w:rsid w:val="00726D5D"/>
    <w:rsid w:val="00727035"/>
    <w:rsid w:val="007302D3"/>
    <w:rsid w:val="00730A4C"/>
    <w:rsid w:val="00732596"/>
    <w:rsid w:val="00734DDA"/>
    <w:rsid w:val="00734F5E"/>
    <w:rsid w:val="00735FF4"/>
    <w:rsid w:val="0073615D"/>
    <w:rsid w:val="00740226"/>
    <w:rsid w:val="00741986"/>
    <w:rsid w:val="007432DE"/>
    <w:rsid w:val="00743C8A"/>
    <w:rsid w:val="00745908"/>
    <w:rsid w:val="00750D7D"/>
    <w:rsid w:val="00753B48"/>
    <w:rsid w:val="00753D58"/>
    <w:rsid w:val="00754563"/>
    <w:rsid w:val="00754DBC"/>
    <w:rsid w:val="00760E01"/>
    <w:rsid w:val="007624C9"/>
    <w:rsid w:val="00762951"/>
    <w:rsid w:val="00763404"/>
    <w:rsid w:val="007651DB"/>
    <w:rsid w:val="007656BF"/>
    <w:rsid w:val="00765AE5"/>
    <w:rsid w:val="00766E69"/>
    <w:rsid w:val="007675E1"/>
    <w:rsid w:val="0077014E"/>
    <w:rsid w:val="0077223B"/>
    <w:rsid w:val="007724D5"/>
    <w:rsid w:val="0077342A"/>
    <w:rsid w:val="007736F3"/>
    <w:rsid w:val="0077529C"/>
    <w:rsid w:val="00776A6D"/>
    <w:rsid w:val="00776E9F"/>
    <w:rsid w:val="007776D0"/>
    <w:rsid w:val="007823FF"/>
    <w:rsid w:val="00782718"/>
    <w:rsid w:val="007838E0"/>
    <w:rsid w:val="00785134"/>
    <w:rsid w:val="0078639C"/>
    <w:rsid w:val="00793545"/>
    <w:rsid w:val="00793A78"/>
    <w:rsid w:val="0079412F"/>
    <w:rsid w:val="00797047"/>
    <w:rsid w:val="007A0AE8"/>
    <w:rsid w:val="007A2DC0"/>
    <w:rsid w:val="007A3DCE"/>
    <w:rsid w:val="007A7A82"/>
    <w:rsid w:val="007B2A01"/>
    <w:rsid w:val="007B2CF1"/>
    <w:rsid w:val="007B32DE"/>
    <w:rsid w:val="007B4240"/>
    <w:rsid w:val="007B4D1C"/>
    <w:rsid w:val="007B5A46"/>
    <w:rsid w:val="007B65C1"/>
    <w:rsid w:val="007B6888"/>
    <w:rsid w:val="007B7689"/>
    <w:rsid w:val="007B7C7C"/>
    <w:rsid w:val="007C2E53"/>
    <w:rsid w:val="007C2F7C"/>
    <w:rsid w:val="007C309C"/>
    <w:rsid w:val="007C52A4"/>
    <w:rsid w:val="007C57EA"/>
    <w:rsid w:val="007C6544"/>
    <w:rsid w:val="007D036F"/>
    <w:rsid w:val="007D185D"/>
    <w:rsid w:val="007D28B3"/>
    <w:rsid w:val="007E0728"/>
    <w:rsid w:val="007E07D6"/>
    <w:rsid w:val="007E1388"/>
    <w:rsid w:val="007E341E"/>
    <w:rsid w:val="007E6EB4"/>
    <w:rsid w:val="007F039C"/>
    <w:rsid w:val="007F04E5"/>
    <w:rsid w:val="007F37C4"/>
    <w:rsid w:val="007F4E46"/>
    <w:rsid w:val="007F5ABF"/>
    <w:rsid w:val="007F6198"/>
    <w:rsid w:val="008011CC"/>
    <w:rsid w:val="008014FA"/>
    <w:rsid w:val="00801BB1"/>
    <w:rsid w:val="0080304E"/>
    <w:rsid w:val="008058E8"/>
    <w:rsid w:val="00805F83"/>
    <w:rsid w:val="008060C3"/>
    <w:rsid w:val="00807EAF"/>
    <w:rsid w:val="0081045C"/>
    <w:rsid w:val="00811C26"/>
    <w:rsid w:val="00811C38"/>
    <w:rsid w:val="008122CA"/>
    <w:rsid w:val="00812AEE"/>
    <w:rsid w:val="0081406C"/>
    <w:rsid w:val="00815B37"/>
    <w:rsid w:val="008209A4"/>
    <w:rsid w:val="00822297"/>
    <w:rsid w:val="00822540"/>
    <w:rsid w:val="00824308"/>
    <w:rsid w:val="008251DB"/>
    <w:rsid w:val="00826D84"/>
    <w:rsid w:val="00832829"/>
    <w:rsid w:val="008332AE"/>
    <w:rsid w:val="00833465"/>
    <w:rsid w:val="00833ACC"/>
    <w:rsid w:val="00835D4A"/>
    <w:rsid w:val="008364AA"/>
    <w:rsid w:val="00836ABF"/>
    <w:rsid w:val="00836C42"/>
    <w:rsid w:val="00837477"/>
    <w:rsid w:val="00837A00"/>
    <w:rsid w:val="00837DCF"/>
    <w:rsid w:val="0084053A"/>
    <w:rsid w:val="00842FA2"/>
    <w:rsid w:val="00850135"/>
    <w:rsid w:val="00851B7A"/>
    <w:rsid w:val="00853E2D"/>
    <w:rsid w:val="0085413F"/>
    <w:rsid w:val="0085507F"/>
    <w:rsid w:val="0085631C"/>
    <w:rsid w:val="00856CF7"/>
    <w:rsid w:val="00857210"/>
    <w:rsid w:val="00860EEF"/>
    <w:rsid w:val="00862DCD"/>
    <w:rsid w:val="00864322"/>
    <w:rsid w:val="00866F4C"/>
    <w:rsid w:val="00872FE8"/>
    <w:rsid w:val="008745BC"/>
    <w:rsid w:val="008764B6"/>
    <w:rsid w:val="0087758C"/>
    <w:rsid w:val="00880CF5"/>
    <w:rsid w:val="00881717"/>
    <w:rsid w:val="00883B95"/>
    <w:rsid w:val="00883C97"/>
    <w:rsid w:val="00884021"/>
    <w:rsid w:val="0088455D"/>
    <w:rsid w:val="008848D4"/>
    <w:rsid w:val="00884B78"/>
    <w:rsid w:val="00885E82"/>
    <w:rsid w:val="00886343"/>
    <w:rsid w:val="00890805"/>
    <w:rsid w:val="00892188"/>
    <w:rsid w:val="00893854"/>
    <w:rsid w:val="00894C70"/>
    <w:rsid w:val="008956CE"/>
    <w:rsid w:val="00896994"/>
    <w:rsid w:val="008A125F"/>
    <w:rsid w:val="008A60E2"/>
    <w:rsid w:val="008A688A"/>
    <w:rsid w:val="008B457B"/>
    <w:rsid w:val="008B4A5E"/>
    <w:rsid w:val="008B6AE2"/>
    <w:rsid w:val="008B7843"/>
    <w:rsid w:val="008C2C6A"/>
    <w:rsid w:val="008C2D13"/>
    <w:rsid w:val="008C30D7"/>
    <w:rsid w:val="008C31C3"/>
    <w:rsid w:val="008C4746"/>
    <w:rsid w:val="008C52D7"/>
    <w:rsid w:val="008D2C5C"/>
    <w:rsid w:val="008D3989"/>
    <w:rsid w:val="008D4F65"/>
    <w:rsid w:val="008E034B"/>
    <w:rsid w:val="008E050C"/>
    <w:rsid w:val="008E0907"/>
    <w:rsid w:val="008E13CF"/>
    <w:rsid w:val="008E3A69"/>
    <w:rsid w:val="008E3E15"/>
    <w:rsid w:val="008E4A72"/>
    <w:rsid w:val="008E6090"/>
    <w:rsid w:val="008E62AA"/>
    <w:rsid w:val="008E631A"/>
    <w:rsid w:val="008E718F"/>
    <w:rsid w:val="008E7E83"/>
    <w:rsid w:val="008F0806"/>
    <w:rsid w:val="008F12C7"/>
    <w:rsid w:val="008F1522"/>
    <w:rsid w:val="008F3B03"/>
    <w:rsid w:val="008F40CE"/>
    <w:rsid w:val="008F6309"/>
    <w:rsid w:val="008F6B0C"/>
    <w:rsid w:val="008F7006"/>
    <w:rsid w:val="00903F50"/>
    <w:rsid w:val="0090419A"/>
    <w:rsid w:val="00904C90"/>
    <w:rsid w:val="00905931"/>
    <w:rsid w:val="00906016"/>
    <w:rsid w:val="0090726E"/>
    <w:rsid w:val="009100C6"/>
    <w:rsid w:val="00910D84"/>
    <w:rsid w:val="00915D48"/>
    <w:rsid w:val="00921034"/>
    <w:rsid w:val="009227AE"/>
    <w:rsid w:val="00924714"/>
    <w:rsid w:val="00924C3A"/>
    <w:rsid w:val="00925443"/>
    <w:rsid w:val="00927962"/>
    <w:rsid w:val="00927A38"/>
    <w:rsid w:val="00930F4D"/>
    <w:rsid w:val="00931FD8"/>
    <w:rsid w:val="00932283"/>
    <w:rsid w:val="00934A55"/>
    <w:rsid w:val="00934D63"/>
    <w:rsid w:val="00937DED"/>
    <w:rsid w:val="009417E0"/>
    <w:rsid w:val="0094215B"/>
    <w:rsid w:val="009430E4"/>
    <w:rsid w:val="00943182"/>
    <w:rsid w:val="0094365E"/>
    <w:rsid w:val="00944882"/>
    <w:rsid w:val="00947307"/>
    <w:rsid w:val="0094743E"/>
    <w:rsid w:val="00947AE6"/>
    <w:rsid w:val="00951397"/>
    <w:rsid w:val="00951CD4"/>
    <w:rsid w:val="00952007"/>
    <w:rsid w:val="00952986"/>
    <w:rsid w:val="00954C0B"/>
    <w:rsid w:val="00954C67"/>
    <w:rsid w:val="009560EA"/>
    <w:rsid w:val="00957E6C"/>
    <w:rsid w:val="00960E1E"/>
    <w:rsid w:val="00961A0A"/>
    <w:rsid w:val="00962DFF"/>
    <w:rsid w:val="00965C34"/>
    <w:rsid w:val="00965F94"/>
    <w:rsid w:val="00970208"/>
    <w:rsid w:val="00971EFD"/>
    <w:rsid w:val="00972AA6"/>
    <w:rsid w:val="009741DD"/>
    <w:rsid w:val="00974229"/>
    <w:rsid w:val="0097539B"/>
    <w:rsid w:val="0097636B"/>
    <w:rsid w:val="00981E6E"/>
    <w:rsid w:val="00982EC1"/>
    <w:rsid w:val="00987DB6"/>
    <w:rsid w:val="00987E15"/>
    <w:rsid w:val="00990388"/>
    <w:rsid w:val="00990EC1"/>
    <w:rsid w:val="009912F3"/>
    <w:rsid w:val="00993A6F"/>
    <w:rsid w:val="009941CC"/>
    <w:rsid w:val="00997F11"/>
    <w:rsid w:val="009A0AA3"/>
    <w:rsid w:val="009A3200"/>
    <w:rsid w:val="009A37BE"/>
    <w:rsid w:val="009A4E47"/>
    <w:rsid w:val="009B1297"/>
    <w:rsid w:val="009B3EAC"/>
    <w:rsid w:val="009B76F3"/>
    <w:rsid w:val="009B7737"/>
    <w:rsid w:val="009B7CFF"/>
    <w:rsid w:val="009C0064"/>
    <w:rsid w:val="009C0F12"/>
    <w:rsid w:val="009C105A"/>
    <w:rsid w:val="009C1D59"/>
    <w:rsid w:val="009C3429"/>
    <w:rsid w:val="009C56D5"/>
    <w:rsid w:val="009C5E46"/>
    <w:rsid w:val="009C5EA7"/>
    <w:rsid w:val="009C7DC7"/>
    <w:rsid w:val="009D0147"/>
    <w:rsid w:val="009D1062"/>
    <w:rsid w:val="009D3102"/>
    <w:rsid w:val="009D336F"/>
    <w:rsid w:val="009D3921"/>
    <w:rsid w:val="009D4405"/>
    <w:rsid w:val="009E21A7"/>
    <w:rsid w:val="009E33E2"/>
    <w:rsid w:val="009E3904"/>
    <w:rsid w:val="009E3C93"/>
    <w:rsid w:val="009E454B"/>
    <w:rsid w:val="009E47DE"/>
    <w:rsid w:val="009E4D18"/>
    <w:rsid w:val="009E6EDE"/>
    <w:rsid w:val="009E7C8F"/>
    <w:rsid w:val="009F053C"/>
    <w:rsid w:val="009F1EA7"/>
    <w:rsid w:val="009F2AD6"/>
    <w:rsid w:val="009F44F4"/>
    <w:rsid w:val="009F7E11"/>
    <w:rsid w:val="00A00173"/>
    <w:rsid w:val="00A00240"/>
    <w:rsid w:val="00A007BB"/>
    <w:rsid w:val="00A010EC"/>
    <w:rsid w:val="00A012DE"/>
    <w:rsid w:val="00A027DA"/>
    <w:rsid w:val="00A04116"/>
    <w:rsid w:val="00A06A8B"/>
    <w:rsid w:val="00A114F5"/>
    <w:rsid w:val="00A11ACD"/>
    <w:rsid w:val="00A11C43"/>
    <w:rsid w:val="00A13BF4"/>
    <w:rsid w:val="00A14873"/>
    <w:rsid w:val="00A14B4C"/>
    <w:rsid w:val="00A1609C"/>
    <w:rsid w:val="00A2023F"/>
    <w:rsid w:val="00A215AD"/>
    <w:rsid w:val="00A25DBF"/>
    <w:rsid w:val="00A26F9E"/>
    <w:rsid w:val="00A27EAE"/>
    <w:rsid w:val="00A3129A"/>
    <w:rsid w:val="00A31912"/>
    <w:rsid w:val="00A31958"/>
    <w:rsid w:val="00A32206"/>
    <w:rsid w:val="00A33436"/>
    <w:rsid w:val="00A3370A"/>
    <w:rsid w:val="00A34462"/>
    <w:rsid w:val="00A35749"/>
    <w:rsid w:val="00A40316"/>
    <w:rsid w:val="00A41DD3"/>
    <w:rsid w:val="00A46F21"/>
    <w:rsid w:val="00A504D6"/>
    <w:rsid w:val="00A50B17"/>
    <w:rsid w:val="00A51C98"/>
    <w:rsid w:val="00A52E0A"/>
    <w:rsid w:val="00A53F10"/>
    <w:rsid w:val="00A5437C"/>
    <w:rsid w:val="00A57FE0"/>
    <w:rsid w:val="00A606A0"/>
    <w:rsid w:val="00A61E6D"/>
    <w:rsid w:val="00A62697"/>
    <w:rsid w:val="00A628F8"/>
    <w:rsid w:val="00A65712"/>
    <w:rsid w:val="00A6574D"/>
    <w:rsid w:val="00A663B3"/>
    <w:rsid w:val="00A7131E"/>
    <w:rsid w:val="00A7219F"/>
    <w:rsid w:val="00A722BA"/>
    <w:rsid w:val="00A73A31"/>
    <w:rsid w:val="00A74BCE"/>
    <w:rsid w:val="00A75A95"/>
    <w:rsid w:val="00A769CF"/>
    <w:rsid w:val="00A76BE7"/>
    <w:rsid w:val="00A777C7"/>
    <w:rsid w:val="00A805F2"/>
    <w:rsid w:val="00A809FF"/>
    <w:rsid w:val="00A80DAE"/>
    <w:rsid w:val="00A81233"/>
    <w:rsid w:val="00A82BD3"/>
    <w:rsid w:val="00A87B82"/>
    <w:rsid w:val="00A900F0"/>
    <w:rsid w:val="00A94764"/>
    <w:rsid w:val="00A95333"/>
    <w:rsid w:val="00A95831"/>
    <w:rsid w:val="00AA3227"/>
    <w:rsid w:val="00AA4A6D"/>
    <w:rsid w:val="00AA4B81"/>
    <w:rsid w:val="00AA7A64"/>
    <w:rsid w:val="00AB07A8"/>
    <w:rsid w:val="00AB0A4E"/>
    <w:rsid w:val="00AB2AEF"/>
    <w:rsid w:val="00AB5F6F"/>
    <w:rsid w:val="00AB61C8"/>
    <w:rsid w:val="00AB7404"/>
    <w:rsid w:val="00AB755A"/>
    <w:rsid w:val="00AB7C1E"/>
    <w:rsid w:val="00AC07D0"/>
    <w:rsid w:val="00AC208A"/>
    <w:rsid w:val="00AC2DAE"/>
    <w:rsid w:val="00AC499F"/>
    <w:rsid w:val="00AC4C01"/>
    <w:rsid w:val="00AC4FBD"/>
    <w:rsid w:val="00AC7ABD"/>
    <w:rsid w:val="00AC7F7F"/>
    <w:rsid w:val="00AD1716"/>
    <w:rsid w:val="00AD2E9E"/>
    <w:rsid w:val="00AD2F2D"/>
    <w:rsid w:val="00AD2F4D"/>
    <w:rsid w:val="00AD33F9"/>
    <w:rsid w:val="00AD4744"/>
    <w:rsid w:val="00AD5FE9"/>
    <w:rsid w:val="00AE012A"/>
    <w:rsid w:val="00AE1C87"/>
    <w:rsid w:val="00AE325E"/>
    <w:rsid w:val="00AE6A2B"/>
    <w:rsid w:val="00AF0726"/>
    <w:rsid w:val="00AF1555"/>
    <w:rsid w:val="00AF55EE"/>
    <w:rsid w:val="00AF6808"/>
    <w:rsid w:val="00AF7285"/>
    <w:rsid w:val="00B00E04"/>
    <w:rsid w:val="00B00FB6"/>
    <w:rsid w:val="00B04EEF"/>
    <w:rsid w:val="00B0596C"/>
    <w:rsid w:val="00B062E7"/>
    <w:rsid w:val="00B06A3A"/>
    <w:rsid w:val="00B0728B"/>
    <w:rsid w:val="00B10F05"/>
    <w:rsid w:val="00B12B62"/>
    <w:rsid w:val="00B12DBA"/>
    <w:rsid w:val="00B1349E"/>
    <w:rsid w:val="00B135B7"/>
    <w:rsid w:val="00B140BD"/>
    <w:rsid w:val="00B159DC"/>
    <w:rsid w:val="00B166BD"/>
    <w:rsid w:val="00B17A32"/>
    <w:rsid w:val="00B20E04"/>
    <w:rsid w:val="00B211F7"/>
    <w:rsid w:val="00B22210"/>
    <w:rsid w:val="00B22719"/>
    <w:rsid w:val="00B23807"/>
    <w:rsid w:val="00B23966"/>
    <w:rsid w:val="00B26A4E"/>
    <w:rsid w:val="00B31238"/>
    <w:rsid w:val="00B3198F"/>
    <w:rsid w:val="00B31AFE"/>
    <w:rsid w:val="00B332F2"/>
    <w:rsid w:val="00B33E18"/>
    <w:rsid w:val="00B34EF5"/>
    <w:rsid w:val="00B35E04"/>
    <w:rsid w:val="00B365A1"/>
    <w:rsid w:val="00B374D0"/>
    <w:rsid w:val="00B37C1F"/>
    <w:rsid w:val="00B4242C"/>
    <w:rsid w:val="00B43574"/>
    <w:rsid w:val="00B44CEC"/>
    <w:rsid w:val="00B45E06"/>
    <w:rsid w:val="00B46381"/>
    <w:rsid w:val="00B46A26"/>
    <w:rsid w:val="00B47746"/>
    <w:rsid w:val="00B51E16"/>
    <w:rsid w:val="00B524BB"/>
    <w:rsid w:val="00B5281C"/>
    <w:rsid w:val="00B53D10"/>
    <w:rsid w:val="00B5565B"/>
    <w:rsid w:val="00B56473"/>
    <w:rsid w:val="00B60061"/>
    <w:rsid w:val="00B628A6"/>
    <w:rsid w:val="00B6433C"/>
    <w:rsid w:val="00B64C07"/>
    <w:rsid w:val="00B6503A"/>
    <w:rsid w:val="00B65216"/>
    <w:rsid w:val="00B67C36"/>
    <w:rsid w:val="00B77697"/>
    <w:rsid w:val="00B82CB6"/>
    <w:rsid w:val="00B85392"/>
    <w:rsid w:val="00B85D08"/>
    <w:rsid w:val="00B85DE0"/>
    <w:rsid w:val="00B863BC"/>
    <w:rsid w:val="00B86E98"/>
    <w:rsid w:val="00B87847"/>
    <w:rsid w:val="00B90215"/>
    <w:rsid w:val="00B92866"/>
    <w:rsid w:val="00B9598A"/>
    <w:rsid w:val="00B95FD2"/>
    <w:rsid w:val="00B96B28"/>
    <w:rsid w:val="00B979AF"/>
    <w:rsid w:val="00BA14CB"/>
    <w:rsid w:val="00BA2A65"/>
    <w:rsid w:val="00BA30A1"/>
    <w:rsid w:val="00BA5E88"/>
    <w:rsid w:val="00BB041C"/>
    <w:rsid w:val="00BB59A1"/>
    <w:rsid w:val="00BB6248"/>
    <w:rsid w:val="00BB7DDA"/>
    <w:rsid w:val="00BC1A5D"/>
    <w:rsid w:val="00BC2D38"/>
    <w:rsid w:val="00BC42D3"/>
    <w:rsid w:val="00BC4449"/>
    <w:rsid w:val="00BC57EB"/>
    <w:rsid w:val="00BC72CD"/>
    <w:rsid w:val="00BC74EC"/>
    <w:rsid w:val="00BD0ACF"/>
    <w:rsid w:val="00BD1EFB"/>
    <w:rsid w:val="00BD2562"/>
    <w:rsid w:val="00BD3006"/>
    <w:rsid w:val="00BE0839"/>
    <w:rsid w:val="00BE1BF6"/>
    <w:rsid w:val="00BE1C3C"/>
    <w:rsid w:val="00BE2F51"/>
    <w:rsid w:val="00BE3E0C"/>
    <w:rsid w:val="00BE42AB"/>
    <w:rsid w:val="00BE48E0"/>
    <w:rsid w:val="00BE56B1"/>
    <w:rsid w:val="00BE611C"/>
    <w:rsid w:val="00BE7FC0"/>
    <w:rsid w:val="00BF0FF6"/>
    <w:rsid w:val="00BF1F2F"/>
    <w:rsid w:val="00BF33AB"/>
    <w:rsid w:val="00C004F6"/>
    <w:rsid w:val="00C02140"/>
    <w:rsid w:val="00C02231"/>
    <w:rsid w:val="00C026CF"/>
    <w:rsid w:val="00C02A73"/>
    <w:rsid w:val="00C02F8C"/>
    <w:rsid w:val="00C04760"/>
    <w:rsid w:val="00C13ABC"/>
    <w:rsid w:val="00C14DBD"/>
    <w:rsid w:val="00C14F4D"/>
    <w:rsid w:val="00C14F73"/>
    <w:rsid w:val="00C16A2E"/>
    <w:rsid w:val="00C171D6"/>
    <w:rsid w:val="00C2329D"/>
    <w:rsid w:val="00C2373A"/>
    <w:rsid w:val="00C23886"/>
    <w:rsid w:val="00C24A69"/>
    <w:rsid w:val="00C269C7"/>
    <w:rsid w:val="00C26C11"/>
    <w:rsid w:val="00C309AE"/>
    <w:rsid w:val="00C31D62"/>
    <w:rsid w:val="00C321AC"/>
    <w:rsid w:val="00C334DB"/>
    <w:rsid w:val="00C37AE6"/>
    <w:rsid w:val="00C41FB4"/>
    <w:rsid w:val="00C45E76"/>
    <w:rsid w:val="00C46063"/>
    <w:rsid w:val="00C51B2B"/>
    <w:rsid w:val="00C55633"/>
    <w:rsid w:val="00C55683"/>
    <w:rsid w:val="00C560E6"/>
    <w:rsid w:val="00C56146"/>
    <w:rsid w:val="00C56CA8"/>
    <w:rsid w:val="00C57252"/>
    <w:rsid w:val="00C573AF"/>
    <w:rsid w:val="00C63353"/>
    <w:rsid w:val="00C64F28"/>
    <w:rsid w:val="00C67879"/>
    <w:rsid w:val="00C71B66"/>
    <w:rsid w:val="00C727D5"/>
    <w:rsid w:val="00C7288D"/>
    <w:rsid w:val="00C75E94"/>
    <w:rsid w:val="00C7604F"/>
    <w:rsid w:val="00C77332"/>
    <w:rsid w:val="00C80D2B"/>
    <w:rsid w:val="00C8335B"/>
    <w:rsid w:val="00C844E3"/>
    <w:rsid w:val="00C8469F"/>
    <w:rsid w:val="00C84C92"/>
    <w:rsid w:val="00C919E3"/>
    <w:rsid w:val="00C91BEE"/>
    <w:rsid w:val="00C91EA7"/>
    <w:rsid w:val="00C9236D"/>
    <w:rsid w:val="00C94CDD"/>
    <w:rsid w:val="00C95987"/>
    <w:rsid w:val="00C96647"/>
    <w:rsid w:val="00C97E4A"/>
    <w:rsid w:val="00CA24FB"/>
    <w:rsid w:val="00CA4AA2"/>
    <w:rsid w:val="00CA6834"/>
    <w:rsid w:val="00CB0352"/>
    <w:rsid w:val="00CB43C9"/>
    <w:rsid w:val="00CB51BC"/>
    <w:rsid w:val="00CB70D2"/>
    <w:rsid w:val="00CB7C6B"/>
    <w:rsid w:val="00CC12F3"/>
    <w:rsid w:val="00CC150C"/>
    <w:rsid w:val="00CC6555"/>
    <w:rsid w:val="00CD11B2"/>
    <w:rsid w:val="00CD1984"/>
    <w:rsid w:val="00CD2997"/>
    <w:rsid w:val="00CD5003"/>
    <w:rsid w:val="00CD5CF3"/>
    <w:rsid w:val="00CD5F71"/>
    <w:rsid w:val="00CD7172"/>
    <w:rsid w:val="00CD7288"/>
    <w:rsid w:val="00CE0A0F"/>
    <w:rsid w:val="00CF1E96"/>
    <w:rsid w:val="00CF327A"/>
    <w:rsid w:val="00CF3327"/>
    <w:rsid w:val="00CF6800"/>
    <w:rsid w:val="00CF7AB4"/>
    <w:rsid w:val="00D00B98"/>
    <w:rsid w:val="00D022B2"/>
    <w:rsid w:val="00D03ED9"/>
    <w:rsid w:val="00D116C1"/>
    <w:rsid w:val="00D1732E"/>
    <w:rsid w:val="00D174B3"/>
    <w:rsid w:val="00D17E9A"/>
    <w:rsid w:val="00D2093B"/>
    <w:rsid w:val="00D234BD"/>
    <w:rsid w:val="00D25DE2"/>
    <w:rsid w:val="00D271F7"/>
    <w:rsid w:val="00D30032"/>
    <w:rsid w:val="00D312CD"/>
    <w:rsid w:val="00D325CA"/>
    <w:rsid w:val="00D35870"/>
    <w:rsid w:val="00D372B2"/>
    <w:rsid w:val="00D378CC"/>
    <w:rsid w:val="00D404F9"/>
    <w:rsid w:val="00D40BE5"/>
    <w:rsid w:val="00D418F4"/>
    <w:rsid w:val="00D4674F"/>
    <w:rsid w:val="00D47684"/>
    <w:rsid w:val="00D51346"/>
    <w:rsid w:val="00D51D25"/>
    <w:rsid w:val="00D5734D"/>
    <w:rsid w:val="00D6044D"/>
    <w:rsid w:val="00D62E77"/>
    <w:rsid w:val="00D62EAB"/>
    <w:rsid w:val="00D65260"/>
    <w:rsid w:val="00D664F5"/>
    <w:rsid w:val="00D665B0"/>
    <w:rsid w:val="00D72B98"/>
    <w:rsid w:val="00D737CA"/>
    <w:rsid w:val="00D73B96"/>
    <w:rsid w:val="00D772EB"/>
    <w:rsid w:val="00D77DF8"/>
    <w:rsid w:val="00D8245E"/>
    <w:rsid w:val="00D82833"/>
    <w:rsid w:val="00D836E7"/>
    <w:rsid w:val="00D83B9E"/>
    <w:rsid w:val="00D853B4"/>
    <w:rsid w:val="00D85AB5"/>
    <w:rsid w:val="00D87610"/>
    <w:rsid w:val="00D87AD5"/>
    <w:rsid w:val="00D94602"/>
    <w:rsid w:val="00D9469C"/>
    <w:rsid w:val="00D95963"/>
    <w:rsid w:val="00D95A00"/>
    <w:rsid w:val="00D966F2"/>
    <w:rsid w:val="00D97EB0"/>
    <w:rsid w:val="00DA0BD8"/>
    <w:rsid w:val="00DA26FC"/>
    <w:rsid w:val="00DA4B67"/>
    <w:rsid w:val="00DA5AC4"/>
    <w:rsid w:val="00DA7C14"/>
    <w:rsid w:val="00DB1B19"/>
    <w:rsid w:val="00DB2377"/>
    <w:rsid w:val="00DB6338"/>
    <w:rsid w:val="00DB7C02"/>
    <w:rsid w:val="00DC0B18"/>
    <w:rsid w:val="00DC0DA8"/>
    <w:rsid w:val="00DC15DA"/>
    <w:rsid w:val="00DC2C86"/>
    <w:rsid w:val="00DC450D"/>
    <w:rsid w:val="00DC4C60"/>
    <w:rsid w:val="00DD20BE"/>
    <w:rsid w:val="00DD4226"/>
    <w:rsid w:val="00DD59B3"/>
    <w:rsid w:val="00DD5D43"/>
    <w:rsid w:val="00DD7702"/>
    <w:rsid w:val="00DD7F28"/>
    <w:rsid w:val="00DE0A20"/>
    <w:rsid w:val="00DE13B3"/>
    <w:rsid w:val="00DE2AB9"/>
    <w:rsid w:val="00DE4F0E"/>
    <w:rsid w:val="00DF087B"/>
    <w:rsid w:val="00DF08C7"/>
    <w:rsid w:val="00DF1EFA"/>
    <w:rsid w:val="00DF220D"/>
    <w:rsid w:val="00DF3272"/>
    <w:rsid w:val="00DF477A"/>
    <w:rsid w:val="00DF4C9E"/>
    <w:rsid w:val="00DF4EEA"/>
    <w:rsid w:val="00E0118F"/>
    <w:rsid w:val="00E01CF0"/>
    <w:rsid w:val="00E03512"/>
    <w:rsid w:val="00E0415A"/>
    <w:rsid w:val="00E055C0"/>
    <w:rsid w:val="00E12A1C"/>
    <w:rsid w:val="00E14684"/>
    <w:rsid w:val="00E1526B"/>
    <w:rsid w:val="00E21BF7"/>
    <w:rsid w:val="00E21CD5"/>
    <w:rsid w:val="00E21F9F"/>
    <w:rsid w:val="00E228F9"/>
    <w:rsid w:val="00E26B98"/>
    <w:rsid w:val="00E2709F"/>
    <w:rsid w:val="00E300D1"/>
    <w:rsid w:val="00E308BA"/>
    <w:rsid w:val="00E30FDE"/>
    <w:rsid w:val="00E3137B"/>
    <w:rsid w:val="00E32762"/>
    <w:rsid w:val="00E3661F"/>
    <w:rsid w:val="00E36F2A"/>
    <w:rsid w:val="00E40479"/>
    <w:rsid w:val="00E4163D"/>
    <w:rsid w:val="00E41853"/>
    <w:rsid w:val="00E42D65"/>
    <w:rsid w:val="00E45B1A"/>
    <w:rsid w:val="00E46750"/>
    <w:rsid w:val="00E531CC"/>
    <w:rsid w:val="00E5363C"/>
    <w:rsid w:val="00E5430B"/>
    <w:rsid w:val="00E54978"/>
    <w:rsid w:val="00E55D79"/>
    <w:rsid w:val="00E5788E"/>
    <w:rsid w:val="00E60F00"/>
    <w:rsid w:val="00E61CE0"/>
    <w:rsid w:val="00E6446D"/>
    <w:rsid w:val="00E64BFF"/>
    <w:rsid w:val="00E64D04"/>
    <w:rsid w:val="00E65510"/>
    <w:rsid w:val="00E65661"/>
    <w:rsid w:val="00E658F6"/>
    <w:rsid w:val="00E65A9D"/>
    <w:rsid w:val="00E67147"/>
    <w:rsid w:val="00E67D63"/>
    <w:rsid w:val="00E70596"/>
    <w:rsid w:val="00E7067E"/>
    <w:rsid w:val="00E71553"/>
    <w:rsid w:val="00E71749"/>
    <w:rsid w:val="00E72664"/>
    <w:rsid w:val="00E73CF0"/>
    <w:rsid w:val="00E74158"/>
    <w:rsid w:val="00E76896"/>
    <w:rsid w:val="00E82430"/>
    <w:rsid w:val="00E8355A"/>
    <w:rsid w:val="00E84CEA"/>
    <w:rsid w:val="00E92C7D"/>
    <w:rsid w:val="00E93C63"/>
    <w:rsid w:val="00E94143"/>
    <w:rsid w:val="00E96960"/>
    <w:rsid w:val="00E970F5"/>
    <w:rsid w:val="00EA07B5"/>
    <w:rsid w:val="00EA22E1"/>
    <w:rsid w:val="00EA527B"/>
    <w:rsid w:val="00EA590A"/>
    <w:rsid w:val="00EA6546"/>
    <w:rsid w:val="00EA7EBC"/>
    <w:rsid w:val="00EB04CF"/>
    <w:rsid w:val="00EB11D2"/>
    <w:rsid w:val="00EB253D"/>
    <w:rsid w:val="00EB255D"/>
    <w:rsid w:val="00EB3996"/>
    <w:rsid w:val="00EB44C4"/>
    <w:rsid w:val="00EB487E"/>
    <w:rsid w:val="00EB4C94"/>
    <w:rsid w:val="00EB64EC"/>
    <w:rsid w:val="00EB65BE"/>
    <w:rsid w:val="00EC0271"/>
    <w:rsid w:val="00EC1272"/>
    <w:rsid w:val="00EC2B0B"/>
    <w:rsid w:val="00EC55FC"/>
    <w:rsid w:val="00EC7EC7"/>
    <w:rsid w:val="00ED4092"/>
    <w:rsid w:val="00ED5831"/>
    <w:rsid w:val="00ED7969"/>
    <w:rsid w:val="00ED7C9F"/>
    <w:rsid w:val="00EE1872"/>
    <w:rsid w:val="00EE5758"/>
    <w:rsid w:val="00EE5759"/>
    <w:rsid w:val="00EE6F27"/>
    <w:rsid w:val="00EF0817"/>
    <w:rsid w:val="00EF16ED"/>
    <w:rsid w:val="00EF28C5"/>
    <w:rsid w:val="00EF6FA6"/>
    <w:rsid w:val="00F00CE4"/>
    <w:rsid w:val="00F01870"/>
    <w:rsid w:val="00F02950"/>
    <w:rsid w:val="00F02F39"/>
    <w:rsid w:val="00F0423B"/>
    <w:rsid w:val="00F04C6E"/>
    <w:rsid w:val="00F059C0"/>
    <w:rsid w:val="00F05FF7"/>
    <w:rsid w:val="00F10669"/>
    <w:rsid w:val="00F1269E"/>
    <w:rsid w:val="00F14552"/>
    <w:rsid w:val="00F16DAB"/>
    <w:rsid w:val="00F25A1B"/>
    <w:rsid w:val="00F302D0"/>
    <w:rsid w:val="00F319CE"/>
    <w:rsid w:val="00F322A3"/>
    <w:rsid w:val="00F3262A"/>
    <w:rsid w:val="00F33778"/>
    <w:rsid w:val="00F35E59"/>
    <w:rsid w:val="00F407B1"/>
    <w:rsid w:val="00F419E6"/>
    <w:rsid w:val="00F41C1D"/>
    <w:rsid w:val="00F420A6"/>
    <w:rsid w:val="00F42E9A"/>
    <w:rsid w:val="00F43C4B"/>
    <w:rsid w:val="00F43E81"/>
    <w:rsid w:val="00F442C9"/>
    <w:rsid w:val="00F44571"/>
    <w:rsid w:val="00F44D2A"/>
    <w:rsid w:val="00F4725A"/>
    <w:rsid w:val="00F52969"/>
    <w:rsid w:val="00F5716F"/>
    <w:rsid w:val="00F57469"/>
    <w:rsid w:val="00F610CD"/>
    <w:rsid w:val="00F61962"/>
    <w:rsid w:val="00F62F36"/>
    <w:rsid w:val="00F63F38"/>
    <w:rsid w:val="00F65851"/>
    <w:rsid w:val="00F66F57"/>
    <w:rsid w:val="00F706E5"/>
    <w:rsid w:val="00F707CE"/>
    <w:rsid w:val="00F71BDE"/>
    <w:rsid w:val="00F71D77"/>
    <w:rsid w:val="00F740C7"/>
    <w:rsid w:val="00F77186"/>
    <w:rsid w:val="00F808A7"/>
    <w:rsid w:val="00F814D6"/>
    <w:rsid w:val="00F81DD3"/>
    <w:rsid w:val="00F8681C"/>
    <w:rsid w:val="00F9271E"/>
    <w:rsid w:val="00F928DE"/>
    <w:rsid w:val="00F92F64"/>
    <w:rsid w:val="00F94207"/>
    <w:rsid w:val="00F95FF5"/>
    <w:rsid w:val="00FA2D4E"/>
    <w:rsid w:val="00FA563C"/>
    <w:rsid w:val="00FA5A1A"/>
    <w:rsid w:val="00FA7DA9"/>
    <w:rsid w:val="00FB18BA"/>
    <w:rsid w:val="00FB6495"/>
    <w:rsid w:val="00FC0A4F"/>
    <w:rsid w:val="00FC1188"/>
    <w:rsid w:val="00FC1307"/>
    <w:rsid w:val="00FC3706"/>
    <w:rsid w:val="00FD0A10"/>
    <w:rsid w:val="00FD2045"/>
    <w:rsid w:val="00FD216D"/>
    <w:rsid w:val="00FD2513"/>
    <w:rsid w:val="00FD527E"/>
    <w:rsid w:val="00FD64E5"/>
    <w:rsid w:val="00FD7816"/>
    <w:rsid w:val="00FE3C42"/>
    <w:rsid w:val="00FE4725"/>
    <w:rsid w:val="00FE4993"/>
    <w:rsid w:val="00FE5849"/>
    <w:rsid w:val="00FE68FD"/>
    <w:rsid w:val="00FE7BE3"/>
    <w:rsid w:val="00FF0127"/>
    <w:rsid w:val="00FF06DB"/>
    <w:rsid w:val="00FF0790"/>
    <w:rsid w:val="00FF17BD"/>
    <w:rsid w:val="00FF1DC2"/>
    <w:rsid w:val="00FF23A1"/>
    <w:rsid w:val="00FF75C3"/>
    <w:rsid w:val="00FF76E4"/>
    <w:rsid w:val="00FF79CA"/>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597D2719BE43F2A1162B5CA20EC032"/>
        <w:category>
          <w:name w:val="General"/>
          <w:gallery w:val="placeholder"/>
        </w:category>
        <w:types>
          <w:type w:val="bbPlcHdr"/>
        </w:types>
        <w:behaviors>
          <w:behavior w:val="content"/>
        </w:behaviors>
        <w:guid w:val="{C1784363-82EE-4604-94E5-A957CC88024C}"/>
      </w:docPartPr>
      <w:docPartBody>
        <w:p w:rsidR="00B53443" w:rsidRDefault="003252FD" w:rsidP="003252FD">
          <w:pPr>
            <w:pStyle w:val="12597D2719BE43F2A1162B5CA20EC032"/>
          </w:pPr>
          <w:r>
            <w:t>[Type the company name]</w:t>
          </w:r>
        </w:p>
      </w:docPartBody>
    </w:docPart>
    <w:docPart>
      <w:docPartPr>
        <w:name w:val="61BB729A8DB341EC9255C1C57F631183"/>
        <w:category>
          <w:name w:val="General"/>
          <w:gallery w:val="placeholder"/>
        </w:category>
        <w:types>
          <w:type w:val="bbPlcHdr"/>
        </w:types>
        <w:behaviors>
          <w:behavior w:val="content"/>
        </w:behaviors>
        <w:guid w:val="{8413D9A8-D613-4CC4-85DA-19C5EC2D80E8}"/>
      </w:docPartPr>
      <w:docPartBody>
        <w:p w:rsidR="00B53443" w:rsidRDefault="003252FD" w:rsidP="003252FD">
          <w:pPr>
            <w:pStyle w:val="61BB729A8DB341EC9255C1C57F63118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02264"/>
    <w:rsid w:val="00007B48"/>
    <w:rsid w:val="000434A4"/>
    <w:rsid w:val="000502B2"/>
    <w:rsid w:val="00055EF4"/>
    <w:rsid w:val="000E6BB8"/>
    <w:rsid w:val="001379E1"/>
    <w:rsid w:val="0015176B"/>
    <w:rsid w:val="001613B5"/>
    <w:rsid w:val="001C6271"/>
    <w:rsid w:val="001E0CAB"/>
    <w:rsid w:val="00202264"/>
    <w:rsid w:val="002062FF"/>
    <w:rsid w:val="0021305D"/>
    <w:rsid w:val="00213EB5"/>
    <w:rsid w:val="00252B73"/>
    <w:rsid w:val="00262CA5"/>
    <w:rsid w:val="00282831"/>
    <w:rsid w:val="002B19BC"/>
    <w:rsid w:val="002C38A3"/>
    <w:rsid w:val="002C565B"/>
    <w:rsid w:val="002D0BE2"/>
    <w:rsid w:val="00314B18"/>
    <w:rsid w:val="003252FD"/>
    <w:rsid w:val="00326646"/>
    <w:rsid w:val="00333B1A"/>
    <w:rsid w:val="00394B01"/>
    <w:rsid w:val="003B3D1C"/>
    <w:rsid w:val="003F1506"/>
    <w:rsid w:val="003F644D"/>
    <w:rsid w:val="00404706"/>
    <w:rsid w:val="00406BBF"/>
    <w:rsid w:val="00410F23"/>
    <w:rsid w:val="00424DD7"/>
    <w:rsid w:val="00434D8D"/>
    <w:rsid w:val="00441C34"/>
    <w:rsid w:val="0044462C"/>
    <w:rsid w:val="004877AC"/>
    <w:rsid w:val="004928F4"/>
    <w:rsid w:val="005D0D5A"/>
    <w:rsid w:val="00604643"/>
    <w:rsid w:val="006426A2"/>
    <w:rsid w:val="0065182B"/>
    <w:rsid w:val="00716473"/>
    <w:rsid w:val="00720412"/>
    <w:rsid w:val="007A5D4B"/>
    <w:rsid w:val="007B75B0"/>
    <w:rsid w:val="007E70BC"/>
    <w:rsid w:val="00822470"/>
    <w:rsid w:val="0084250C"/>
    <w:rsid w:val="00843C10"/>
    <w:rsid w:val="008C026C"/>
    <w:rsid w:val="00903F08"/>
    <w:rsid w:val="009148DD"/>
    <w:rsid w:val="00956078"/>
    <w:rsid w:val="00963153"/>
    <w:rsid w:val="00967010"/>
    <w:rsid w:val="00967D59"/>
    <w:rsid w:val="009903EF"/>
    <w:rsid w:val="009A5541"/>
    <w:rsid w:val="009A5670"/>
    <w:rsid w:val="009D123C"/>
    <w:rsid w:val="009E3BE8"/>
    <w:rsid w:val="00A60360"/>
    <w:rsid w:val="00A7166E"/>
    <w:rsid w:val="00A8141D"/>
    <w:rsid w:val="00AD371D"/>
    <w:rsid w:val="00B0134E"/>
    <w:rsid w:val="00B33B00"/>
    <w:rsid w:val="00B53443"/>
    <w:rsid w:val="00B62ADD"/>
    <w:rsid w:val="00BC72E0"/>
    <w:rsid w:val="00BD7D2B"/>
    <w:rsid w:val="00C50231"/>
    <w:rsid w:val="00C74FFA"/>
    <w:rsid w:val="00C82F51"/>
    <w:rsid w:val="00C83D51"/>
    <w:rsid w:val="00C96FB2"/>
    <w:rsid w:val="00C9788B"/>
    <w:rsid w:val="00CA0594"/>
    <w:rsid w:val="00CA59AE"/>
    <w:rsid w:val="00CF20A2"/>
    <w:rsid w:val="00CF4DC9"/>
    <w:rsid w:val="00D1661D"/>
    <w:rsid w:val="00D326C0"/>
    <w:rsid w:val="00D573AE"/>
    <w:rsid w:val="00D750A3"/>
    <w:rsid w:val="00DA460D"/>
    <w:rsid w:val="00DC2062"/>
    <w:rsid w:val="00E574C0"/>
    <w:rsid w:val="00E65963"/>
    <w:rsid w:val="00EA2BB9"/>
    <w:rsid w:val="00ED426C"/>
    <w:rsid w:val="00F503A4"/>
    <w:rsid w:val="00F842CA"/>
    <w:rsid w:val="00F91ADB"/>
    <w:rsid w:val="00F91FE3"/>
    <w:rsid w:val="00FC0B6F"/>
    <w:rsid w:val="00FD36B7"/>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B9FE38E56C674E06A284C3913339DEC4">
    <w:name w:val="B9FE38E56C674E06A284C3913339DEC4"/>
    <w:rsid w:val="00DC2062"/>
  </w:style>
  <w:style w:type="paragraph" w:customStyle="1" w:styleId="2FF0BBF1CB54446B9AF6D16BC7541F61">
    <w:name w:val="2FF0BBF1CB54446B9AF6D16BC7541F61"/>
    <w:rsid w:val="00DC2062"/>
  </w:style>
  <w:style w:type="paragraph" w:customStyle="1" w:styleId="57878526ABDA41E8892EBA008B24C585">
    <w:name w:val="57878526ABDA41E8892EBA008B24C585"/>
    <w:rsid w:val="009E3BE8"/>
  </w:style>
  <w:style w:type="paragraph" w:customStyle="1" w:styleId="B5A9D3C2D12B49A998B3F73EDE74EF5B">
    <w:name w:val="B5A9D3C2D12B49A998B3F73EDE74EF5B"/>
    <w:rsid w:val="009E3BE8"/>
  </w:style>
  <w:style w:type="paragraph" w:customStyle="1" w:styleId="01D42F3A5A8242918AFB6AB296FD9EE1">
    <w:name w:val="01D42F3A5A8242918AFB6AB296FD9EE1"/>
    <w:rsid w:val="009E3BE8"/>
  </w:style>
  <w:style w:type="paragraph" w:customStyle="1" w:styleId="366E45BB939D44BD8FE7A59EB488D3FF">
    <w:name w:val="366E45BB939D44BD8FE7A59EB488D3FF"/>
    <w:rsid w:val="009E3BE8"/>
  </w:style>
  <w:style w:type="paragraph" w:customStyle="1" w:styleId="AE08E0E3BB3F4D0DBA64E8B9C6A8D589">
    <w:name w:val="AE08E0E3BB3F4D0DBA64E8B9C6A8D589"/>
    <w:rsid w:val="00282831"/>
  </w:style>
  <w:style w:type="paragraph" w:customStyle="1" w:styleId="F8D7E1B8726C4985B66E68AED92355EE">
    <w:name w:val="F8D7E1B8726C4985B66E68AED92355EE"/>
    <w:rsid w:val="00282831"/>
  </w:style>
  <w:style w:type="paragraph" w:customStyle="1" w:styleId="B15E9AA0127D4E1B8D6194BB235151DB">
    <w:name w:val="B15E9AA0127D4E1B8D6194BB235151DB"/>
    <w:rsid w:val="00282831"/>
  </w:style>
  <w:style w:type="paragraph" w:customStyle="1" w:styleId="07677C88CB424506B7D970E7B83C2A80">
    <w:name w:val="07677C88CB424506B7D970E7B83C2A80"/>
    <w:rsid w:val="00282831"/>
  </w:style>
  <w:style w:type="paragraph" w:customStyle="1" w:styleId="0580E78E15F74F73874FDA09F2606699">
    <w:name w:val="0580E78E15F74F73874FDA09F2606699"/>
    <w:rsid w:val="00B33B00"/>
  </w:style>
  <w:style w:type="paragraph" w:customStyle="1" w:styleId="870FA856490A48539CAD990A41E124CD">
    <w:name w:val="870FA856490A48539CAD990A41E124CD"/>
    <w:rsid w:val="00B33B00"/>
  </w:style>
  <w:style w:type="paragraph" w:customStyle="1" w:styleId="C9DCA45D023E4F5288C3A90FBF658655">
    <w:name w:val="C9DCA45D023E4F5288C3A90FBF658655"/>
    <w:rsid w:val="007B75B0"/>
  </w:style>
  <w:style w:type="paragraph" w:customStyle="1" w:styleId="9B20C664154F4E32A884D43A29431BA4">
    <w:name w:val="9B20C664154F4E32A884D43A29431BA4"/>
    <w:rsid w:val="007B75B0"/>
  </w:style>
  <w:style w:type="paragraph" w:customStyle="1" w:styleId="A387E702B32A470EA13F1CD4DA240D78">
    <w:name w:val="A387E702B32A470EA13F1CD4DA240D78"/>
    <w:rsid w:val="008C026C"/>
  </w:style>
  <w:style w:type="paragraph" w:customStyle="1" w:styleId="087D30C6759349FA96663143B4A3F5A4">
    <w:name w:val="087D30C6759349FA96663143B4A3F5A4"/>
    <w:rsid w:val="008C026C"/>
  </w:style>
  <w:style w:type="paragraph" w:customStyle="1" w:styleId="12597D2719BE43F2A1162B5CA20EC032">
    <w:name w:val="12597D2719BE43F2A1162B5CA20EC032"/>
    <w:rsid w:val="003252FD"/>
  </w:style>
  <w:style w:type="paragraph" w:customStyle="1" w:styleId="61BB729A8DB341EC9255C1C57F631183">
    <w:name w:val="61BB729A8DB341EC9255C1C57F631183"/>
    <w:rsid w:val="003252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F2114-ABA2-4A4E-8FDB-015EDFED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17</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Civil Appeal No. SC  187/14</vt:lpstr>
    </vt:vector>
  </TitlesOfParts>
  <Company>Judgment No. SC 26/2016</Company>
  <LinksUpToDate>false</LinksUpToDate>
  <CharactersWithSpaces>28639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483/14</dc:title>
  <dc:creator>judge</dc:creator>
  <cp:lastModifiedBy>judge</cp:lastModifiedBy>
  <cp:revision>485</cp:revision>
  <cp:lastPrinted>2016-06-22T14:48:00Z</cp:lastPrinted>
  <dcterms:created xsi:type="dcterms:W3CDTF">2016-05-03T06:20:00Z</dcterms:created>
  <dcterms:modified xsi:type="dcterms:W3CDTF">2016-06-24T07:26:00Z</dcterms:modified>
</cp:coreProperties>
</file>