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78D78" w14:textId="0257FCDB" w:rsidR="00FB7F54" w:rsidRPr="004153BC" w:rsidRDefault="004153BC" w:rsidP="005370C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u w:val="single"/>
        </w:rPr>
        <w:t>REPORTABLE</w:t>
      </w:r>
      <w:proofErr w:type="gramStart"/>
      <w:r>
        <w:rPr>
          <w:rFonts w:ascii="Times New Roman" w:hAnsi="Times New Roman" w:cs="Times New Roman"/>
          <w:b/>
          <w:sz w:val="24"/>
          <w:szCs w:val="24"/>
          <w:u w:val="single"/>
        </w:rPr>
        <w:t xml:space="preserve">: </w:t>
      </w:r>
      <w:r>
        <w:rPr>
          <w:rFonts w:ascii="Times New Roman" w:hAnsi="Times New Roman" w:cs="Times New Roman"/>
          <w:b/>
          <w:sz w:val="24"/>
          <w:szCs w:val="24"/>
        </w:rPr>
        <w:t xml:space="preserve"> (</w:t>
      </w:r>
      <w:proofErr w:type="gramEnd"/>
      <w:r>
        <w:rPr>
          <w:rFonts w:ascii="Times New Roman" w:hAnsi="Times New Roman" w:cs="Times New Roman"/>
          <w:b/>
          <w:sz w:val="24"/>
          <w:szCs w:val="24"/>
        </w:rPr>
        <w:t>91)</w:t>
      </w:r>
    </w:p>
    <w:p w14:paraId="3E8CFF65" w14:textId="77777777" w:rsidR="004153BC" w:rsidRDefault="004153BC" w:rsidP="0074474B">
      <w:pPr>
        <w:spacing w:after="0" w:line="240" w:lineRule="auto"/>
        <w:jc w:val="center"/>
        <w:rPr>
          <w:rFonts w:ascii="Times New Roman" w:hAnsi="Times New Roman" w:cs="Times New Roman"/>
          <w:b/>
          <w:sz w:val="24"/>
          <w:szCs w:val="24"/>
        </w:rPr>
      </w:pPr>
    </w:p>
    <w:p w14:paraId="422EA321" w14:textId="77777777" w:rsidR="004153BC" w:rsidRDefault="004153BC" w:rsidP="0074474B">
      <w:pPr>
        <w:spacing w:after="0" w:line="240" w:lineRule="auto"/>
        <w:jc w:val="center"/>
        <w:rPr>
          <w:rFonts w:ascii="Times New Roman" w:hAnsi="Times New Roman" w:cs="Times New Roman"/>
          <w:b/>
          <w:sz w:val="24"/>
          <w:szCs w:val="24"/>
        </w:rPr>
      </w:pPr>
    </w:p>
    <w:p w14:paraId="4EBB273C" w14:textId="22AD570F" w:rsidR="00FB7F54" w:rsidRPr="0074474B" w:rsidRDefault="00637E47" w:rsidP="0074474B">
      <w:pPr>
        <w:spacing w:after="0" w:line="240" w:lineRule="auto"/>
        <w:jc w:val="center"/>
        <w:rPr>
          <w:rFonts w:ascii="Times New Roman" w:hAnsi="Times New Roman" w:cs="Times New Roman"/>
          <w:b/>
          <w:sz w:val="24"/>
          <w:szCs w:val="24"/>
        </w:rPr>
      </w:pPr>
      <w:r w:rsidRPr="0074474B">
        <w:rPr>
          <w:rFonts w:ascii="Times New Roman" w:hAnsi="Times New Roman" w:cs="Times New Roman"/>
          <w:b/>
          <w:sz w:val="24"/>
          <w:szCs w:val="24"/>
        </w:rPr>
        <w:t>ROLEN</w:t>
      </w:r>
      <w:r w:rsidR="000C5B34" w:rsidRPr="0074474B">
        <w:rPr>
          <w:rFonts w:ascii="Times New Roman" w:hAnsi="Times New Roman" w:cs="Times New Roman"/>
          <w:b/>
          <w:sz w:val="24"/>
          <w:szCs w:val="24"/>
        </w:rPr>
        <w:t xml:space="preserve">     </w:t>
      </w:r>
      <w:r w:rsidRPr="0074474B">
        <w:rPr>
          <w:rFonts w:ascii="Times New Roman" w:hAnsi="Times New Roman" w:cs="Times New Roman"/>
          <w:b/>
          <w:sz w:val="24"/>
          <w:szCs w:val="24"/>
        </w:rPr>
        <w:t>TRADING</w:t>
      </w:r>
      <w:r w:rsidR="000C5B34" w:rsidRPr="0074474B">
        <w:rPr>
          <w:rFonts w:ascii="Times New Roman" w:hAnsi="Times New Roman" w:cs="Times New Roman"/>
          <w:b/>
          <w:sz w:val="24"/>
          <w:szCs w:val="24"/>
        </w:rPr>
        <w:t xml:space="preserve">  </w:t>
      </w:r>
      <w:proofErr w:type="gramStart"/>
      <w:r w:rsidR="000C5B34" w:rsidRPr="0074474B">
        <w:rPr>
          <w:rFonts w:ascii="Times New Roman" w:hAnsi="Times New Roman" w:cs="Times New Roman"/>
          <w:b/>
          <w:sz w:val="24"/>
          <w:szCs w:val="24"/>
        </w:rPr>
        <w:t xml:space="preserve">   </w:t>
      </w:r>
      <w:r w:rsidRPr="0074474B">
        <w:rPr>
          <w:rFonts w:ascii="Times New Roman" w:hAnsi="Times New Roman" w:cs="Times New Roman"/>
          <w:b/>
          <w:sz w:val="24"/>
          <w:szCs w:val="24"/>
        </w:rPr>
        <w:t>(</w:t>
      </w:r>
      <w:proofErr w:type="gramEnd"/>
      <w:r w:rsidRPr="0074474B">
        <w:rPr>
          <w:rFonts w:ascii="Times New Roman" w:hAnsi="Times New Roman" w:cs="Times New Roman"/>
          <w:b/>
          <w:sz w:val="24"/>
          <w:szCs w:val="24"/>
        </w:rPr>
        <w:t xml:space="preserve">PRIVATE)     LIMITED    </w:t>
      </w:r>
    </w:p>
    <w:p w14:paraId="7CDCFF30" w14:textId="77777777" w:rsidR="00FB7F54" w:rsidRPr="0074474B" w:rsidRDefault="00FB7F54" w:rsidP="0074474B">
      <w:pPr>
        <w:spacing w:after="0" w:line="240" w:lineRule="auto"/>
        <w:jc w:val="center"/>
        <w:rPr>
          <w:rFonts w:ascii="Times New Roman" w:hAnsi="Times New Roman" w:cs="Times New Roman"/>
          <w:b/>
          <w:sz w:val="24"/>
          <w:szCs w:val="24"/>
        </w:rPr>
      </w:pPr>
      <w:r w:rsidRPr="0074474B">
        <w:rPr>
          <w:rFonts w:ascii="Times New Roman" w:hAnsi="Times New Roman" w:cs="Times New Roman"/>
          <w:b/>
          <w:sz w:val="24"/>
          <w:szCs w:val="24"/>
        </w:rPr>
        <w:t>v</w:t>
      </w:r>
    </w:p>
    <w:p w14:paraId="4536BED6" w14:textId="26608D6E" w:rsidR="00FB7F54" w:rsidRPr="0074474B" w:rsidRDefault="00637E47" w:rsidP="0074474B">
      <w:pPr>
        <w:spacing w:after="0" w:line="240" w:lineRule="auto"/>
        <w:jc w:val="center"/>
        <w:rPr>
          <w:rFonts w:ascii="Times New Roman" w:hAnsi="Times New Roman" w:cs="Times New Roman"/>
          <w:b/>
          <w:sz w:val="24"/>
          <w:szCs w:val="24"/>
        </w:rPr>
      </w:pPr>
      <w:r w:rsidRPr="0074474B">
        <w:rPr>
          <w:rFonts w:ascii="Times New Roman" w:hAnsi="Times New Roman" w:cs="Times New Roman"/>
          <w:b/>
          <w:sz w:val="24"/>
          <w:szCs w:val="24"/>
        </w:rPr>
        <w:t>PARKSIDE</w:t>
      </w:r>
      <w:r w:rsidR="000C5B34" w:rsidRPr="0074474B">
        <w:rPr>
          <w:rFonts w:ascii="Times New Roman" w:hAnsi="Times New Roman" w:cs="Times New Roman"/>
          <w:b/>
          <w:sz w:val="24"/>
          <w:szCs w:val="24"/>
        </w:rPr>
        <w:t xml:space="preserve">     </w:t>
      </w:r>
      <w:r w:rsidRPr="0074474B">
        <w:rPr>
          <w:rFonts w:ascii="Times New Roman" w:hAnsi="Times New Roman" w:cs="Times New Roman"/>
          <w:b/>
          <w:sz w:val="24"/>
          <w:szCs w:val="24"/>
        </w:rPr>
        <w:t>HOLDINGS</w:t>
      </w:r>
      <w:r w:rsidR="000C5B34" w:rsidRPr="0074474B">
        <w:rPr>
          <w:rFonts w:ascii="Times New Roman" w:hAnsi="Times New Roman" w:cs="Times New Roman"/>
          <w:b/>
          <w:sz w:val="24"/>
          <w:szCs w:val="24"/>
        </w:rPr>
        <w:t xml:space="preserve">  </w:t>
      </w:r>
      <w:proofErr w:type="gramStart"/>
      <w:r w:rsidR="000C5B34" w:rsidRPr="0074474B">
        <w:rPr>
          <w:rFonts w:ascii="Times New Roman" w:hAnsi="Times New Roman" w:cs="Times New Roman"/>
          <w:b/>
          <w:sz w:val="24"/>
          <w:szCs w:val="24"/>
        </w:rPr>
        <w:t xml:space="preserve">   </w:t>
      </w:r>
      <w:r w:rsidRPr="0074474B">
        <w:rPr>
          <w:rFonts w:ascii="Times New Roman" w:hAnsi="Times New Roman" w:cs="Times New Roman"/>
          <w:b/>
          <w:sz w:val="24"/>
          <w:szCs w:val="24"/>
        </w:rPr>
        <w:t>(</w:t>
      </w:r>
      <w:proofErr w:type="gramEnd"/>
      <w:r w:rsidRPr="0074474B">
        <w:rPr>
          <w:rFonts w:ascii="Times New Roman" w:hAnsi="Times New Roman" w:cs="Times New Roman"/>
          <w:b/>
          <w:sz w:val="24"/>
          <w:szCs w:val="24"/>
        </w:rPr>
        <w:t>PRIVATE)</w:t>
      </w:r>
      <w:r w:rsidR="000C5B34" w:rsidRPr="0074474B">
        <w:rPr>
          <w:rFonts w:ascii="Times New Roman" w:hAnsi="Times New Roman" w:cs="Times New Roman"/>
          <w:b/>
          <w:sz w:val="24"/>
          <w:szCs w:val="24"/>
        </w:rPr>
        <w:t xml:space="preserve">     </w:t>
      </w:r>
      <w:r w:rsidRPr="0074474B">
        <w:rPr>
          <w:rFonts w:ascii="Times New Roman" w:hAnsi="Times New Roman" w:cs="Times New Roman"/>
          <w:b/>
          <w:sz w:val="24"/>
          <w:szCs w:val="24"/>
        </w:rPr>
        <w:t>LIMITED</w:t>
      </w:r>
      <w:r w:rsidR="000C5B34" w:rsidRPr="0074474B">
        <w:rPr>
          <w:rFonts w:ascii="Times New Roman" w:hAnsi="Times New Roman" w:cs="Times New Roman"/>
          <w:b/>
          <w:sz w:val="24"/>
          <w:szCs w:val="24"/>
        </w:rPr>
        <w:t xml:space="preserve">     </w:t>
      </w:r>
    </w:p>
    <w:p w14:paraId="6043EEE2" w14:textId="77777777" w:rsidR="00FB7F54" w:rsidRPr="0074474B" w:rsidRDefault="00FB7F54" w:rsidP="0074474B">
      <w:pPr>
        <w:spacing w:after="0" w:line="480" w:lineRule="auto"/>
        <w:jc w:val="both"/>
        <w:rPr>
          <w:rFonts w:ascii="Times New Roman" w:hAnsi="Times New Roman" w:cs="Times New Roman"/>
          <w:b/>
          <w:sz w:val="24"/>
          <w:szCs w:val="24"/>
        </w:rPr>
      </w:pPr>
    </w:p>
    <w:p w14:paraId="1F93B86C" w14:textId="77777777" w:rsidR="000C5B34" w:rsidRPr="0074474B" w:rsidRDefault="000C5B34" w:rsidP="0074474B">
      <w:pPr>
        <w:spacing w:after="0" w:line="480" w:lineRule="auto"/>
        <w:jc w:val="both"/>
        <w:rPr>
          <w:rFonts w:ascii="Times New Roman" w:hAnsi="Times New Roman" w:cs="Times New Roman"/>
          <w:b/>
          <w:sz w:val="24"/>
          <w:szCs w:val="24"/>
        </w:rPr>
      </w:pPr>
    </w:p>
    <w:p w14:paraId="39CC57CD" w14:textId="253A24F3" w:rsidR="00FB7F54" w:rsidRPr="0074474B" w:rsidRDefault="00987D8D" w:rsidP="0074474B">
      <w:pPr>
        <w:spacing w:after="0"/>
        <w:jc w:val="both"/>
        <w:rPr>
          <w:rFonts w:ascii="Times New Roman" w:hAnsi="Times New Roman" w:cs="Times New Roman"/>
          <w:b/>
          <w:sz w:val="24"/>
          <w:szCs w:val="24"/>
        </w:rPr>
      </w:pPr>
      <w:r>
        <w:rPr>
          <w:rFonts w:ascii="Times New Roman" w:hAnsi="Times New Roman" w:cs="Times New Roman"/>
          <w:b/>
          <w:sz w:val="24"/>
          <w:szCs w:val="24"/>
        </w:rPr>
        <w:t>SUPREME</w:t>
      </w:r>
      <w:r w:rsidR="00FB7F54" w:rsidRPr="0074474B">
        <w:rPr>
          <w:rFonts w:ascii="Times New Roman" w:hAnsi="Times New Roman" w:cs="Times New Roman"/>
          <w:b/>
          <w:sz w:val="24"/>
          <w:szCs w:val="24"/>
        </w:rPr>
        <w:t xml:space="preserve"> COURT OF ZIMBABWE</w:t>
      </w:r>
    </w:p>
    <w:p w14:paraId="6F511435" w14:textId="18F56BF3" w:rsidR="00FB7F54" w:rsidRPr="0074474B" w:rsidRDefault="00637E47" w:rsidP="0074474B">
      <w:pPr>
        <w:spacing w:after="0" w:line="240" w:lineRule="auto"/>
        <w:jc w:val="both"/>
        <w:rPr>
          <w:rFonts w:ascii="Times New Roman" w:hAnsi="Times New Roman" w:cs="Times New Roman"/>
          <w:b/>
          <w:sz w:val="24"/>
          <w:szCs w:val="24"/>
        </w:rPr>
      </w:pPr>
      <w:r w:rsidRPr="0074474B">
        <w:rPr>
          <w:rFonts w:ascii="Times New Roman" w:hAnsi="Times New Roman" w:cs="Times New Roman"/>
          <w:b/>
          <w:sz w:val="24"/>
          <w:szCs w:val="24"/>
        </w:rPr>
        <w:t xml:space="preserve">MAKARAU JA, </w:t>
      </w:r>
      <w:r w:rsidR="00FB7F54" w:rsidRPr="0074474B">
        <w:rPr>
          <w:rFonts w:ascii="Times New Roman" w:hAnsi="Times New Roman" w:cs="Times New Roman"/>
          <w:b/>
          <w:sz w:val="24"/>
          <w:szCs w:val="24"/>
        </w:rPr>
        <w:t xml:space="preserve">GOWORA </w:t>
      </w:r>
      <w:r w:rsidRPr="0074474B">
        <w:rPr>
          <w:rFonts w:ascii="Times New Roman" w:hAnsi="Times New Roman" w:cs="Times New Roman"/>
          <w:b/>
          <w:sz w:val="24"/>
          <w:szCs w:val="24"/>
        </w:rPr>
        <w:t>JA</w:t>
      </w:r>
      <w:r w:rsidR="00FB7F54" w:rsidRPr="0074474B">
        <w:rPr>
          <w:rFonts w:ascii="Times New Roman" w:hAnsi="Times New Roman" w:cs="Times New Roman"/>
          <w:b/>
          <w:sz w:val="24"/>
          <w:szCs w:val="24"/>
        </w:rPr>
        <w:t xml:space="preserve"> </w:t>
      </w:r>
      <w:r w:rsidR="005948E7" w:rsidRPr="0074474B">
        <w:rPr>
          <w:rFonts w:ascii="Times New Roman" w:hAnsi="Times New Roman" w:cs="Times New Roman"/>
          <w:b/>
          <w:sz w:val="24"/>
          <w:szCs w:val="24"/>
        </w:rPr>
        <w:t xml:space="preserve">&amp; </w:t>
      </w:r>
      <w:r w:rsidR="002A290A" w:rsidRPr="0074474B">
        <w:rPr>
          <w:rFonts w:ascii="Times New Roman" w:hAnsi="Times New Roman" w:cs="Times New Roman"/>
          <w:b/>
          <w:sz w:val="24"/>
          <w:szCs w:val="24"/>
        </w:rPr>
        <w:t xml:space="preserve">BERE </w:t>
      </w:r>
      <w:r w:rsidR="00FB7F54" w:rsidRPr="0074474B">
        <w:rPr>
          <w:rFonts w:ascii="Times New Roman" w:hAnsi="Times New Roman" w:cs="Times New Roman"/>
          <w:b/>
          <w:sz w:val="24"/>
          <w:szCs w:val="24"/>
        </w:rPr>
        <w:t>J</w:t>
      </w:r>
      <w:r w:rsidRPr="0074474B">
        <w:rPr>
          <w:rFonts w:ascii="Times New Roman" w:hAnsi="Times New Roman" w:cs="Times New Roman"/>
          <w:b/>
          <w:sz w:val="24"/>
          <w:szCs w:val="24"/>
        </w:rPr>
        <w:t>A</w:t>
      </w:r>
      <w:r w:rsidR="00FB7F54" w:rsidRPr="0074474B">
        <w:rPr>
          <w:rFonts w:ascii="Times New Roman" w:hAnsi="Times New Roman" w:cs="Times New Roman"/>
          <w:b/>
          <w:sz w:val="24"/>
          <w:szCs w:val="24"/>
        </w:rPr>
        <w:t xml:space="preserve"> </w:t>
      </w:r>
    </w:p>
    <w:p w14:paraId="0116CFEB" w14:textId="592E48D0" w:rsidR="000C5B34" w:rsidRDefault="00FB7F54" w:rsidP="00E15418">
      <w:pPr>
        <w:spacing w:after="0" w:line="240" w:lineRule="auto"/>
        <w:jc w:val="both"/>
        <w:rPr>
          <w:rFonts w:ascii="Times New Roman" w:hAnsi="Times New Roman" w:cs="Times New Roman"/>
          <w:sz w:val="24"/>
          <w:szCs w:val="24"/>
        </w:rPr>
      </w:pPr>
      <w:r w:rsidRPr="0074474B">
        <w:rPr>
          <w:rFonts w:ascii="Times New Roman" w:hAnsi="Times New Roman" w:cs="Times New Roman"/>
          <w:b/>
          <w:sz w:val="24"/>
          <w:szCs w:val="24"/>
        </w:rPr>
        <w:t xml:space="preserve">HARARE: </w:t>
      </w:r>
      <w:r w:rsidR="001C16FF" w:rsidRPr="0074474B">
        <w:rPr>
          <w:rFonts w:ascii="Times New Roman" w:hAnsi="Times New Roman" w:cs="Times New Roman"/>
          <w:b/>
          <w:sz w:val="24"/>
          <w:szCs w:val="24"/>
        </w:rPr>
        <w:t xml:space="preserve">FEBRUARY 4, 2020 </w:t>
      </w:r>
      <w:r w:rsidR="004F4264" w:rsidRPr="0074474B">
        <w:rPr>
          <w:rFonts w:ascii="Times New Roman" w:hAnsi="Times New Roman" w:cs="Times New Roman"/>
          <w:b/>
          <w:sz w:val="24"/>
          <w:szCs w:val="24"/>
        </w:rPr>
        <w:t>&amp;</w:t>
      </w:r>
      <w:r w:rsidR="00633F26">
        <w:rPr>
          <w:rFonts w:ascii="Times New Roman" w:hAnsi="Times New Roman" w:cs="Times New Roman"/>
          <w:b/>
          <w:sz w:val="24"/>
          <w:szCs w:val="24"/>
        </w:rPr>
        <w:t xml:space="preserve"> 25</w:t>
      </w:r>
      <w:r w:rsidR="00EB09FC">
        <w:rPr>
          <w:rFonts w:ascii="Times New Roman" w:hAnsi="Times New Roman" w:cs="Times New Roman"/>
          <w:b/>
          <w:sz w:val="24"/>
          <w:szCs w:val="24"/>
        </w:rPr>
        <w:t xml:space="preserve"> </w:t>
      </w:r>
      <w:r w:rsidR="0074474B">
        <w:rPr>
          <w:rFonts w:ascii="Times New Roman" w:hAnsi="Times New Roman" w:cs="Times New Roman"/>
          <w:b/>
          <w:sz w:val="24"/>
          <w:szCs w:val="24"/>
        </w:rPr>
        <w:t>OCTOBER</w:t>
      </w:r>
      <w:r w:rsidR="00637E47" w:rsidRPr="0074474B">
        <w:rPr>
          <w:rFonts w:ascii="Times New Roman" w:hAnsi="Times New Roman" w:cs="Times New Roman"/>
          <w:b/>
          <w:sz w:val="24"/>
          <w:szCs w:val="24"/>
        </w:rPr>
        <w:t xml:space="preserve"> </w:t>
      </w:r>
      <w:r w:rsidRPr="0074474B">
        <w:rPr>
          <w:rFonts w:ascii="Times New Roman" w:hAnsi="Times New Roman" w:cs="Times New Roman"/>
          <w:b/>
          <w:sz w:val="24"/>
          <w:szCs w:val="24"/>
        </w:rPr>
        <w:t>2022</w:t>
      </w:r>
    </w:p>
    <w:p w14:paraId="5FAC4AEB" w14:textId="77777777" w:rsidR="002602C1" w:rsidRPr="0074474B" w:rsidRDefault="002602C1" w:rsidP="00E15418">
      <w:pPr>
        <w:spacing w:after="0" w:line="240" w:lineRule="auto"/>
        <w:jc w:val="both"/>
        <w:rPr>
          <w:rFonts w:ascii="Times New Roman" w:hAnsi="Times New Roman" w:cs="Times New Roman"/>
          <w:sz w:val="24"/>
          <w:szCs w:val="24"/>
        </w:rPr>
      </w:pPr>
    </w:p>
    <w:p w14:paraId="3EA2124A" w14:textId="19833751" w:rsidR="00FB7F54" w:rsidRPr="0074474B" w:rsidRDefault="00637E47" w:rsidP="0074474B">
      <w:pPr>
        <w:spacing w:after="0" w:line="480" w:lineRule="auto"/>
        <w:jc w:val="both"/>
        <w:rPr>
          <w:rFonts w:ascii="Times New Roman" w:hAnsi="Times New Roman" w:cs="Times New Roman"/>
          <w:sz w:val="24"/>
          <w:szCs w:val="24"/>
        </w:rPr>
      </w:pPr>
      <w:r w:rsidRPr="0074474B">
        <w:rPr>
          <w:rFonts w:ascii="Times New Roman" w:hAnsi="Times New Roman" w:cs="Times New Roman"/>
          <w:i/>
          <w:sz w:val="24"/>
          <w:szCs w:val="24"/>
        </w:rPr>
        <w:t xml:space="preserve">T. </w:t>
      </w:r>
      <w:proofErr w:type="spellStart"/>
      <w:r w:rsidRPr="0074474B">
        <w:rPr>
          <w:rFonts w:ascii="Times New Roman" w:hAnsi="Times New Roman" w:cs="Times New Roman"/>
          <w:i/>
          <w:sz w:val="24"/>
          <w:szCs w:val="24"/>
        </w:rPr>
        <w:t>Magwaliba</w:t>
      </w:r>
      <w:proofErr w:type="spellEnd"/>
      <w:r w:rsidRPr="0074474B">
        <w:rPr>
          <w:rFonts w:ascii="Times New Roman" w:hAnsi="Times New Roman" w:cs="Times New Roman"/>
          <w:i/>
          <w:sz w:val="24"/>
          <w:szCs w:val="24"/>
        </w:rPr>
        <w:t>,</w:t>
      </w:r>
      <w:r w:rsidRPr="0074474B">
        <w:rPr>
          <w:rFonts w:ascii="Times New Roman" w:hAnsi="Times New Roman" w:cs="Times New Roman"/>
          <w:sz w:val="24"/>
          <w:szCs w:val="24"/>
        </w:rPr>
        <w:t xml:space="preserve"> for the appellant</w:t>
      </w:r>
    </w:p>
    <w:p w14:paraId="0F778EA3" w14:textId="55EBF5B4" w:rsidR="00FB7F54" w:rsidRPr="0074474B" w:rsidRDefault="00637E47" w:rsidP="0074474B">
      <w:pPr>
        <w:spacing w:after="0" w:line="480" w:lineRule="auto"/>
        <w:jc w:val="both"/>
        <w:rPr>
          <w:rFonts w:ascii="Times New Roman" w:hAnsi="Times New Roman" w:cs="Times New Roman"/>
          <w:sz w:val="24"/>
          <w:szCs w:val="24"/>
        </w:rPr>
      </w:pPr>
      <w:r w:rsidRPr="0074474B">
        <w:rPr>
          <w:rFonts w:ascii="Times New Roman" w:hAnsi="Times New Roman" w:cs="Times New Roman"/>
          <w:i/>
          <w:iCs/>
          <w:sz w:val="24"/>
          <w:szCs w:val="24"/>
        </w:rPr>
        <w:t>H. Mutasa</w:t>
      </w:r>
      <w:r w:rsidR="0082482D" w:rsidRPr="0074474B">
        <w:rPr>
          <w:rFonts w:ascii="Times New Roman" w:hAnsi="Times New Roman" w:cs="Times New Roman"/>
          <w:sz w:val="24"/>
          <w:szCs w:val="24"/>
        </w:rPr>
        <w:t>,</w:t>
      </w:r>
      <w:r w:rsidR="00E046E5" w:rsidRPr="0074474B">
        <w:rPr>
          <w:rFonts w:ascii="Times New Roman" w:hAnsi="Times New Roman" w:cs="Times New Roman"/>
          <w:i/>
          <w:iCs/>
          <w:sz w:val="24"/>
          <w:szCs w:val="24"/>
        </w:rPr>
        <w:t xml:space="preserve"> </w:t>
      </w:r>
      <w:r w:rsidR="00E046E5" w:rsidRPr="0074474B">
        <w:rPr>
          <w:rFonts w:ascii="Times New Roman" w:hAnsi="Times New Roman" w:cs="Times New Roman"/>
          <w:sz w:val="24"/>
          <w:szCs w:val="24"/>
        </w:rPr>
        <w:t>for the respondent</w:t>
      </w:r>
      <w:bookmarkStart w:id="0" w:name="_GoBack"/>
      <w:bookmarkEnd w:id="0"/>
    </w:p>
    <w:p w14:paraId="0C8B8919" w14:textId="77777777" w:rsidR="00F12181" w:rsidRPr="0074474B" w:rsidRDefault="00F12181" w:rsidP="0074474B">
      <w:pPr>
        <w:spacing w:after="0" w:line="480" w:lineRule="auto"/>
        <w:jc w:val="both"/>
        <w:rPr>
          <w:rFonts w:ascii="Times New Roman" w:hAnsi="Times New Roman" w:cs="Times New Roman"/>
          <w:sz w:val="24"/>
          <w:szCs w:val="24"/>
        </w:rPr>
      </w:pPr>
    </w:p>
    <w:p w14:paraId="3C36251F" w14:textId="0C41E77A" w:rsidR="00982F35" w:rsidRPr="0074474B" w:rsidRDefault="00637E47" w:rsidP="0074474B">
      <w:pPr>
        <w:spacing w:after="0" w:line="480" w:lineRule="auto"/>
        <w:ind w:firstLine="1134"/>
        <w:jc w:val="both"/>
        <w:rPr>
          <w:rFonts w:ascii="Times New Roman" w:hAnsi="Times New Roman" w:cs="Times New Roman"/>
          <w:b/>
          <w:sz w:val="24"/>
          <w:szCs w:val="24"/>
        </w:rPr>
      </w:pPr>
      <w:r w:rsidRPr="0074474B">
        <w:rPr>
          <w:rFonts w:ascii="Times New Roman" w:hAnsi="Times New Roman" w:cs="Times New Roman"/>
          <w:b/>
          <w:sz w:val="24"/>
          <w:szCs w:val="24"/>
        </w:rPr>
        <w:t>GOWORA JA</w:t>
      </w:r>
      <w:r w:rsidR="00F12181" w:rsidRPr="0074474B">
        <w:rPr>
          <w:rFonts w:ascii="Times New Roman" w:hAnsi="Times New Roman" w:cs="Times New Roman"/>
          <w:b/>
          <w:sz w:val="24"/>
          <w:szCs w:val="24"/>
        </w:rPr>
        <w:t>:</w:t>
      </w:r>
      <w:r w:rsidR="00982F35" w:rsidRPr="0074474B">
        <w:rPr>
          <w:rFonts w:ascii="Times New Roman" w:hAnsi="Times New Roman" w:cs="Times New Roman"/>
          <w:b/>
          <w:sz w:val="24"/>
          <w:szCs w:val="24"/>
        </w:rPr>
        <w:t xml:space="preserve"> </w:t>
      </w:r>
      <w:r w:rsidR="00982F35" w:rsidRPr="0074474B">
        <w:rPr>
          <w:rFonts w:ascii="Times New Roman" w:hAnsi="Times New Roman" w:cs="Times New Roman"/>
          <w:sz w:val="24"/>
          <w:szCs w:val="24"/>
        </w:rPr>
        <w:t>This matter was heard on</w:t>
      </w:r>
      <w:r w:rsidR="001C16FF" w:rsidRPr="0074474B">
        <w:rPr>
          <w:rFonts w:ascii="Times New Roman" w:hAnsi="Times New Roman" w:cs="Times New Roman"/>
          <w:sz w:val="24"/>
          <w:szCs w:val="24"/>
        </w:rPr>
        <w:t xml:space="preserve"> 4</w:t>
      </w:r>
      <w:r w:rsidR="00982F35" w:rsidRPr="0074474B">
        <w:rPr>
          <w:rFonts w:ascii="Times New Roman" w:hAnsi="Times New Roman" w:cs="Times New Roman"/>
          <w:sz w:val="24"/>
          <w:szCs w:val="24"/>
        </w:rPr>
        <w:t> February </w:t>
      </w:r>
      <w:r w:rsidR="001C16FF" w:rsidRPr="0074474B">
        <w:rPr>
          <w:rFonts w:ascii="Times New Roman" w:hAnsi="Times New Roman" w:cs="Times New Roman"/>
          <w:sz w:val="24"/>
          <w:szCs w:val="24"/>
        </w:rPr>
        <w:t xml:space="preserve">2020. After hearing argument from counsel, the court reserved judgment. It was intended that judgment would be availed within a reasonable period thereafter. </w:t>
      </w:r>
      <w:r w:rsidR="00A02D4B" w:rsidRPr="0074474B">
        <w:rPr>
          <w:rFonts w:ascii="Times New Roman" w:hAnsi="Times New Roman" w:cs="Times New Roman"/>
          <w:sz w:val="24"/>
          <w:szCs w:val="24"/>
        </w:rPr>
        <w:t xml:space="preserve">The departure of </w:t>
      </w:r>
      <w:proofErr w:type="spellStart"/>
      <w:r w:rsidR="00A02D4B" w:rsidRPr="0074474B">
        <w:rPr>
          <w:rFonts w:ascii="Times New Roman" w:hAnsi="Times New Roman" w:cs="Times New Roman"/>
          <w:sz w:val="24"/>
          <w:szCs w:val="24"/>
        </w:rPr>
        <w:t>Bere</w:t>
      </w:r>
      <w:proofErr w:type="spellEnd"/>
      <w:r w:rsidR="00A02D4B" w:rsidRPr="0074474B">
        <w:rPr>
          <w:rFonts w:ascii="Times New Roman" w:hAnsi="Times New Roman" w:cs="Times New Roman"/>
          <w:sz w:val="24"/>
          <w:szCs w:val="24"/>
        </w:rPr>
        <w:t xml:space="preserve"> JA who had been assigned the task of drafting the judgment h</w:t>
      </w:r>
      <w:r w:rsidR="00447D30" w:rsidRPr="0074474B">
        <w:rPr>
          <w:rFonts w:ascii="Times New Roman" w:hAnsi="Times New Roman" w:cs="Times New Roman"/>
          <w:sz w:val="24"/>
          <w:szCs w:val="24"/>
        </w:rPr>
        <w:t xml:space="preserve">as resulted in </w:t>
      </w:r>
      <w:r w:rsidR="00030D88" w:rsidRPr="0074474B">
        <w:rPr>
          <w:rFonts w:ascii="Times New Roman" w:hAnsi="Times New Roman" w:cs="Times New Roman"/>
          <w:sz w:val="24"/>
          <w:szCs w:val="24"/>
        </w:rPr>
        <w:t xml:space="preserve">an </w:t>
      </w:r>
      <w:r w:rsidR="00447D30" w:rsidRPr="0074474B">
        <w:rPr>
          <w:rFonts w:ascii="Times New Roman" w:hAnsi="Times New Roman" w:cs="Times New Roman"/>
          <w:sz w:val="24"/>
          <w:szCs w:val="24"/>
        </w:rPr>
        <w:t xml:space="preserve">inordinate delay in </w:t>
      </w:r>
      <w:r w:rsidR="00030D88" w:rsidRPr="0074474B">
        <w:rPr>
          <w:rFonts w:ascii="Times New Roman" w:hAnsi="Times New Roman" w:cs="Times New Roman"/>
          <w:sz w:val="24"/>
          <w:szCs w:val="24"/>
        </w:rPr>
        <w:t>determining</w:t>
      </w:r>
      <w:r w:rsidR="00447D30" w:rsidRPr="0074474B">
        <w:rPr>
          <w:rFonts w:ascii="Times New Roman" w:hAnsi="Times New Roman" w:cs="Times New Roman"/>
          <w:sz w:val="24"/>
          <w:szCs w:val="24"/>
        </w:rPr>
        <w:t xml:space="preserve"> the appeal.</w:t>
      </w:r>
      <w:r w:rsidR="001C16FF" w:rsidRPr="0074474B">
        <w:rPr>
          <w:rFonts w:ascii="Times New Roman" w:hAnsi="Times New Roman" w:cs="Times New Roman"/>
          <w:sz w:val="24"/>
          <w:szCs w:val="24"/>
        </w:rPr>
        <w:t xml:space="preserve"> The</w:t>
      </w:r>
      <w:r w:rsidR="00447D30" w:rsidRPr="0074474B">
        <w:rPr>
          <w:rFonts w:ascii="Times New Roman" w:hAnsi="Times New Roman" w:cs="Times New Roman"/>
          <w:sz w:val="24"/>
          <w:szCs w:val="24"/>
        </w:rPr>
        <w:t xml:space="preserve"> </w:t>
      </w:r>
      <w:r w:rsidR="001C16FF" w:rsidRPr="0074474B">
        <w:rPr>
          <w:rFonts w:ascii="Times New Roman" w:hAnsi="Times New Roman" w:cs="Times New Roman"/>
          <w:sz w:val="24"/>
          <w:szCs w:val="24"/>
        </w:rPr>
        <w:t xml:space="preserve">delay is regretted and the court </w:t>
      </w:r>
      <w:r w:rsidR="00A2672D">
        <w:rPr>
          <w:rFonts w:ascii="Times New Roman" w:hAnsi="Times New Roman" w:cs="Times New Roman"/>
          <w:sz w:val="24"/>
          <w:szCs w:val="24"/>
        </w:rPr>
        <w:t xml:space="preserve">sincerely </w:t>
      </w:r>
      <w:r w:rsidR="001C16FF" w:rsidRPr="0074474B">
        <w:rPr>
          <w:rFonts w:ascii="Times New Roman" w:hAnsi="Times New Roman" w:cs="Times New Roman"/>
          <w:sz w:val="24"/>
          <w:szCs w:val="24"/>
        </w:rPr>
        <w:t xml:space="preserve">apologises to the parties for </w:t>
      </w:r>
      <w:r w:rsidR="00A2672D">
        <w:rPr>
          <w:rFonts w:ascii="Times New Roman" w:hAnsi="Times New Roman" w:cs="Times New Roman"/>
          <w:sz w:val="24"/>
          <w:szCs w:val="24"/>
        </w:rPr>
        <w:t xml:space="preserve">the </w:t>
      </w:r>
      <w:r w:rsidR="001C16FF" w:rsidRPr="0074474B">
        <w:rPr>
          <w:rFonts w:ascii="Times New Roman" w:hAnsi="Times New Roman" w:cs="Times New Roman"/>
          <w:sz w:val="24"/>
          <w:szCs w:val="24"/>
        </w:rPr>
        <w:t>inconvenience</w:t>
      </w:r>
      <w:r w:rsidR="00A2672D">
        <w:rPr>
          <w:rFonts w:ascii="Times New Roman" w:hAnsi="Times New Roman" w:cs="Times New Roman"/>
          <w:sz w:val="24"/>
          <w:szCs w:val="24"/>
        </w:rPr>
        <w:t>.</w:t>
      </w:r>
    </w:p>
    <w:p w14:paraId="62569B6B" w14:textId="77777777" w:rsidR="00982F35" w:rsidRPr="0074474B" w:rsidRDefault="00982F35" w:rsidP="0074474B">
      <w:pPr>
        <w:spacing w:after="0" w:line="480" w:lineRule="auto"/>
        <w:ind w:firstLine="1134"/>
        <w:jc w:val="both"/>
        <w:rPr>
          <w:rFonts w:ascii="Times New Roman" w:hAnsi="Times New Roman" w:cs="Times New Roman"/>
          <w:b/>
          <w:sz w:val="24"/>
          <w:szCs w:val="24"/>
        </w:rPr>
      </w:pPr>
    </w:p>
    <w:p w14:paraId="0E890C47" w14:textId="69E470B7" w:rsidR="00982F35" w:rsidRPr="0074474B" w:rsidRDefault="00447D30" w:rsidP="0074474B">
      <w:pPr>
        <w:spacing w:after="0" w:line="480" w:lineRule="auto"/>
        <w:ind w:firstLine="1134"/>
        <w:jc w:val="both"/>
        <w:rPr>
          <w:rFonts w:ascii="Times New Roman" w:hAnsi="Times New Roman" w:cs="Times New Roman"/>
          <w:b/>
          <w:sz w:val="24"/>
          <w:szCs w:val="24"/>
        </w:rPr>
      </w:pPr>
      <w:r w:rsidRPr="0074474B">
        <w:rPr>
          <w:rFonts w:ascii="Times New Roman" w:hAnsi="Times New Roman" w:cs="Times New Roman"/>
          <w:sz w:val="24"/>
          <w:szCs w:val="24"/>
        </w:rPr>
        <w:t xml:space="preserve">On 24 July 2013, the High Court granted judgment in favour of the respondent herein. </w:t>
      </w:r>
      <w:r w:rsidR="00DE6482">
        <w:rPr>
          <w:rFonts w:ascii="Times New Roman" w:hAnsi="Times New Roman" w:cs="Times New Roman"/>
          <w:sz w:val="24"/>
          <w:szCs w:val="24"/>
        </w:rPr>
        <w:t>Consequent thereto,</w:t>
      </w:r>
      <w:r w:rsidR="00030D88" w:rsidRPr="0074474B">
        <w:rPr>
          <w:rFonts w:ascii="Times New Roman" w:hAnsi="Times New Roman" w:cs="Times New Roman"/>
          <w:sz w:val="24"/>
          <w:szCs w:val="24"/>
        </w:rPr>
        <w:t xml:space="preserve"> t</w:t>
      </w:r>
      <w:r w:rsidRPr="0074474B">
        <w:rPr>
          <w:rFonts w:ascii="Times New Roman" w:hAnsi="Times New Roman" w:cs="Times New Roman"/>
          <w:sz w:val="24"/>
          <w:szCs w:val="24"/>
        </w:rPr>
        <w:t xml:space="preserve">he court ordered that the appellant vacate premises known as Shops 1 and 2 </w:t>
      </w:r>
      <w:proofErr w:type="spellStart"/>
      <w:r w:rsidRPr="0074474B">
        <w:rPr>
          <w:rFonts w:ascii="Times New Roman" w:hAnsi="Times New Roman" w:cs="Times New Roman"/>
          <w:sz w:val="24"/>
          <w:szCs w:val="24"/>
        </w:rPr>
        <w:t>Benhay</w:t>
      </w:r>
      <w:proofErr w:type="spellEnd"/>
      <w:r w:rsidRPr="0074474B">
        <w:rPr>
          <w:rFonts w:ascii="Times New Roman" w:hAnsi="Times New Roman" w:cs="Times New Roman"/>
          <w:sz w:val="24"/>
          <w:szCs w:val="24"/>
        </w:rPr>
        <w:t xml:space="preserve"> Art House, situate</w:t>
      </w:r>
      <w:r w:rsidR="00030D88" w:rsidRPr="0074474B">
        <w:rPr>
          <w:rFonts w:ascii="Times New Roman" w:hAnsi="Times New Roman" w:cs="Times New Roman"/>
          <w:sz w:val="24"/>
          <w:szCs w:val="24"/>
        </w:rPr>
        <w:t>d</w:t>
      </w:r>
      <w:r w:rsidRPr="0074474B">
        <w:rPr>
          <w:rFonts w:ascii="Times New Roman" w:hAnsi="Times New Roman" w:cs="Times New Roman"/>
          <w:sz w:val="24"/>
          <w:szCs w:val="24"/>
        </w:rPr>
        <w:t xml:space="preserve"> at 120 Chinhoyi Street</w:t>
      </w:r>
      <w:r w:rsidR="0074474B">
        <w:rPr>
          <w:rFonts w:ascii="Times New Roman" w:hAnsi="Times New Roman" w:cs="Times New Roman"/>
          <w:sz w:val="24"/>
          <w:szCs w:val="24"/>
        </w:rPr>
        <w:t xml:space="preserve">, Harare, </w:t>
      </w:r>
      <w:r w:rsidR="00DE6482">
        <w:rPr>
          <w:rFonts w:ascii="Times New Roman" w:hAnsi="Times New Roman" w:cs="Times New Roman"/>
          <w:sz w:val="24"/>
          <w:szCs w:val="24"/>
        </w:rPr>
        <w:t xml:space="preserve">and </w:t>
      </w:r>
      <w:r w:rsidR="0074474B">
        <w:rPr>
          <w:rFonts w:ascii="Times New Roman" w:hAnsi="Times New Roman" w:cs="Times New Roman"/>
          <w:sz w:val="24"/>
          <w:szCs w:val="24"/>
        </w:rPr>
        <w:t>pay the sum of USD 22 </w:t>
      </w:r>
      <w:r w:rsidRPr="0074474B">
        <w:rPr>
          <w:rFonts w:ascii="Times New Roman" w:hAnsi="Times New Roman" w:cs="Times New Roman"/>
          <w:sz w:val="24"/>
          <w:szCs w:val="24"/>
        </w:rPr>
        <w:t xml:space="preserve">730.99, being arrear rentals, </w:t>
      </w:r>
      <w:r w:rsidR="00030D88" w:rsidRPr="0074474B">
        <w:rPr>
          <w:rFonts w:ascii="Times New Roman" w:hAnsi="Times New Roman" w:cs="Times New Roman"/>
          <w:sz w:val="24"/>
          <w:szCs w:val="24"/>
        </w:rPr>
        <w:t xml:space="preserve">and </w:t>
      </w:r>
      <w:r w:rsidR="00F56915" w:rsidRPr="0074474B">
        <w:rPr>
          <w:rFonts w:ascii="Times New Roman" w:hAnsi="Times New Roman" w:cs="Times New Roman"/>
          <w:sz w:val="24"/>
          <w:szCs w:val="24"/>
        </w:rPr>
        <w:t>holding o</w:t>
      </w:r>
      <w:r w:rsidR="00982F35" w:rsidRPr="0074474B">
        <w:rPr>
          <w:rFonts w:ascii="Times New Roman" w:hAnsi="Times New Roman" w:cs="Times New Roman"/>
          <w:sz w:val="24"/>
          <w:szCs w:val="24"/>
        </w:rPr>
        <w:t>ver damages in the sum of USD 5 </w:t>
      </w:r>
      <w:r w:rsidR="0074474B">
        <w:rPr>
          <w:rFonts w:ascii="Times New Roman" w:hAnsi="Times New Roman" w:cs="Times New Roman"/>
          <w:sz w:val="24"/>
          <w:szCs w:val="24"/>
        </w:rPr>
        <w:t>000. </w:t>
      </w:r>
      <w:r w:rsidR="00F56915" w:rsidRPr="0074474B">
        <w:rPr>
          <w:rFonts w:ascii="Times New Roman" w:hAnsi="Times New Roman" w:cs="Times New Roman"/>
          <w:sz w:val="24"/>
          <w:szCs w:val="24"/>
        </w:rPr>
        <w:t xml:space="preserve">00, together with </w:t>
      </w:r>
      <w:r w:rsidR="00982F35" w:rsidRPr="0074474B">
        <w:rPr>
          <w:rFonts w:ascii="Times New Roman" w:hAnsi="Times New Roman" w:cs="Times New Roman"/>
          <w:sz w:val="24"/>
          <w:szCs w:val="24"/>
        </w:rPr>
        <w:t>operating costs from 1 November </w:t>
      </w:r>
      <w:r w:rsidR="00F56915" w:rsidRPr="0074474B">
        <w:rPr>
          <w:rFonts w:ascii="Times New Roman" w:hAnsi="Times New Roman" w:cs="Times New Roman"/>
          <w:sz w:val="24"/>
          <w:szCs w:val="24"/>
        </w:rPr>
        <w:t xml:space="preserve">2011 to </w:t>
      </w:r>
      <w:r w:rsidR="00030D88" w:rsidRPr="0074474B">
        <w:rPr>
          <w:rFonts w:ascii="Times New Roman" w:hAnsi="Times New Roman" w:cs="Times New Roman"/>
          <w:sz w:val="24"/>
          <w:szCs w:val="24"/>
        </w:rPr>
        <w:t xml:space="preserve">the </w:t>
      </w:r>
      <w:r w:rsidR="00DE6482">
        <w:rPr>
          <w:rFonts w:ascii="Times New Roman" w:hAnsi="Times New Roman" w:cs="Times New Roman"/>
          <w:sz w:val="24"/>
          <w:szCs w:val="24"/>
        </w:rPr>
        <w:t xml:space="preserve">date of eviction. The court ordered the appellant to pay </w:t>
      </w:r>
      <w:r w:rsidR="00F56915" w:rsidRPr="0074474B">
        <w:rPr>
          <w:rFonts w:ascii="Times New Roman" w:hAnsi="Times New Roman" w:cs="Times New Roman"/>
          <w:sz w:val="24"/>
          <w:szCs w:val="24"/>
        </w:rPr>
        <w:t>interest on the above</w:t>
      </w:r>
      <w:r w:rsidR="00030D88" w:rsidRPr="0074474B">
        <w:rPr>
          <w:rFonts w:ascii="Times New Roman" w:hAnsi="Times New Roman" w:cs="Times New Roman"/>
          <w:sz w:val="24"/>
          <w:szCs w:val="24"/>
        </w:rPr>
        <w:t>-</w:t>
      </w:r>
      <w:r w:rsidR="00982F35" w:rsidRPr="0074474B">
        <w:rPr>
          <w:rFonts w:ascii="Times New Roman" w:hAnsi="Times New Roman" w:cs="Times New Roman"/>
          <w:sz w:val="24"/>
          <w:szCs w:val="24"/>
        </w:rPr>
        <w:t>stated sums at a rate that is 5 percent</w:t>
      </w:r>
      <w:r w:rsidR="00F56915" w:rsidRPr="0074474B">
        <w:rPr>
          <w:rFonts w:ascii="Times New Roman" w:hAnsi="Times New Roman" w:cs="Times New Roman"/>
          <w:sz w:val="24"/>
          <w:szCs w:val="24"/>
        </w:rPr>
        <w:t xml:space="preserve"> above the lending rate of commercial banks</w:t>
      </w:r>
      <w:r w:rsidR="00030D88" w:rsidRPr="0074474B">
        <w:rPr>
          <w:rFonts w:ascii="Times New Roman" w:hAnsi="Times New Roman" w:cs="Times New Roman"/>
          <w:sz w:val="24"/>
          <w:szCs w:val="24"/>
        </w:rPr>
        <w:t>,</w:t>
      </w:r>
      <w:r w:rsidR="00F56915" w:rsidRPr="0074474B">
        <w:rPr>
          <w:rFonts w:ascii="Times New Roman" w:hAnsi="Times New Roman" w:cs="Times New Roman"/>
          <w:sz w:val="24"/>
          <w:szCs w:val="24"/>
        </w:rPr>
        <w:t xml:space="preserve"> and cost</w:t>
      </w:r>
      <w:r w:rsidR="00030D88" w:rsidRPr="0074474B">
        <w:rPr>
          <w:rFonts w:ascii="Times New Roman" w:hAnsi="Times New Roman" w:cs="Times New Roman"/>
          <w:sz w:val="24"/>
          <w:szCs w:val="24"/>
        </w:rPr>
        <w:t>s</w:t>
      </w:r>
      <w:r w:rsidR="00F56915" w:rsidRPr="0074474B">
        <w:rPr>
          <w:rFonts w:ascii="Times New Roman" w:hAnsi="Times New Roman" w:cs="Times New Roman"/>
          <w:sz w:val="24"/>
          <w:szCs w:val="24"/>
        </w:rPr>
        <w:t xml:space="preserve"> of suit at the ordinary rate. </w:t>
      </w:r>
    </w:p>
    <w:p w14:paraId="020E0F6F" w14:textId="589C71B8" w:rsidR="00447D30" w:rsidRPr="0074474B" w:rsidRDefault="00F56915" w:rsidP="0074474B">
      <w:pPr>
        <w:spacing w:after="0" w:line="480" w:lineRule="auto"/>
        <w:ind w:firstLine="1134"/>
        <w:jc w:val="both"/>
        <w:rPr>
          <w:rFonts w:ascii="Times New Roman" w:hAnsi="Times New Roman" w:cs="Times New Roman"/>
          <w:b/>
          <w:sz w:val="24"/>
          <w:szCs w:val="24"/>
        </w:rPr>
      </w:pPr>
      <w:r w:rsidRPr="0074474B">
        <w:rPr>
          <w:rFonts w:ascii="Times New Roman" w:hAnsi="Times New Roman" w:cs="Times New Roman"/>
          <w:sz w:val="24"/>
          <w:szCs w:val="24"/>
        </w:rPr>
        <w:t xml:space="preserve">The appellant was aggrieved and noted an appeal against the whole judgment. The respondent was </w:t>
      </w:r>
      <w:r w:rsidR="0080317E">
        <w:rPr>
          <w:rFonts w:ascii="Times New Roman" w:hAnsi="Times New Roman" w:cs="Times New Roman"/>
          <w:sz w:val="24"/>
          <w:szCs w:val="24"/>
        </w:rPr>
        <w:t xml:space="preserve">equally </w:t>
      </w:r>
      <w:r w:rsidRPr="0074474B">
        <w:rPr>
          <w:rFonts w:ascii="Times New Roman" w:hAnsi="Times New Roman" w:cs="Times New Roman"/>
          <w:sz w:val="24"/>
          <w:szCs w:val="24"/>
        </w:rPr>
        <w:t>unhappy with part of the judgment and noted a cross</w:t>
      </w:r>
      <w:r w:rsidR="00030D88" w:rsidRPr="0074474B">
        <w:rPr>
          <w:rFonts w:ascii="Times New Roman" w:hAnsi="Times New Roman" w:cs="Times New Roman"/>
          <w:sz w:val="24"/>
          <w:szCs w:val="24"/>
        </w:rPr>
        <w:t>-</w:t>
      </w:r>
      <w:r w:rsidRPr="0074474B">
        <w:rPr>
          <w:rFonts w:ascii="Times New Roman" w:hAnsi="Times New Roman" w:cs="Times New Roman"/>
          <w:sz w:val="24"/>
          <w:szCs w:val="24"/>
        </w:rPr>
        <w:t xml:space="preserve">appeal against the finding by the court that it was required to give the appellant </w:t>
      </w:r>
      <w:r w:rsidR="00CE43FB" w:rsidRPr="0074474B">
        <w:rPr>
          <w:rFonts w:ascii="Times New Roman" w:hAnsi="Times New Roman" w:cs="Times New Roman"/>
          <w:sz w:val="24"/>
          <w:szCs w:val="24"/>
        </w:rPr>
        <w:t>fifteen (</w:t>
      </w:r>
      <w:r w:rsidRPr="0074474B">
        <w:rPr>
          <w:rFonts w:ascii="Times New Roman" w:hAnsi="Times New Roman" w:cs="Times New Roman"/>
          <w:sz w:val="24"/>
          <w:szCs w:val="24"/>
        </w:rPr>
        <w:t>15</w:t>
      </w:r>
      <w:r w:rsidR="00CE43FB" w:rsidRPr="0074474B">
        <w:rPr>
          <w:rFonts w:ascii="Times New Roman" w:hAnsi="Times New Roman" w:cs="Times New Roman"/>
          <w:sz w:val="24"/>
          <w:szCs w:val="24"/>
        </w:rPr>
        <w:t xml:space="preserve">) </w:t>
      </w:r>
      <w:r w:rsidRPr="0074474B">
        <w:rPr>
          <w:rFonts w:ascii="Times New Roman" w:hAnsi="Times New Roman" w:cs="Times New Roman"/>
          <w:sz w:val="24"/>
          <w:szCs w:val="24"/>
        </w:rPr>
        <w:t>days</w:t>
      </w:r>
      <w:r w:rsidR="00030D88" w:rsidRPr="0074474B">
        <w:rPr>
          <w:rFonts w:ascii="Times New Roman" w:hAnsi="Times New Roman" w:cs="Times New Roman"/>
          <w:sz w:val="24"/>
          <w:szCs w:val="24"/>
        </w:rPr>
        <w:t>'</w:t>
      </w:r>
      <w:r w:rsidRPr="0074474B">
        <w:rPr>
          <w:rFonts w:ascii="Times New Roman" w:hAnsi="Times New Roman" w:cs="Times New Roman"/>
          <w:sz w:val="24"/>
          <w:szCs w:val="24"/>
        </w:rPr>
        <w:t xml:space="preserve"> notice of cancellation of the lease in the event of failure by the appellant to pay rent on due date. </w:t>
      </w:r>
      <w:r w:rsidR="00A2672D">
        <w:rPr>
          <w:rFonts w:ascii="Times New Roman" w:hAnsi="Times New Roman" w:cs="Times New Roman"/>
          <w:sz w:val="24"/>
          <w:szCs w:val="24"/>
        </w:rPr>
        <w:t xml:space="preserve">In addition, </w:t>
      </w:r>
      <w:r w:rsidRPr="0074474B">
        <w:rPr>
          <w:rFonts w:ascii="Times New Roman" w:hAnsi="Times New Roman" w:cs="Times New Roman"/>
          <w:sz w:val="24"/>
          <w:szCs w:val="24"/>
        </w:rPr>
        <w:t xml:space="preserve">the respondent </w:t>
      </w:r>
      <w:r w:rsidR="00A2672D">
        <w:rPr>
          <w:rFonts w:ascii="Times New Roman" w:hAnsi="Times New Roman" w:cs="Times New Roman"/>
          <w:sz w:val="24"/>
          <w:szCs w:val="24"/>
        </w:rPr>
        <w:t>particularly</w:t>
      </w:r>
      <w:r w:rsidRPr="0074474B">
        <w:rPr>
          <w:rFonts w:ascii="Times New Roman" w:hAnsi="Times New Roman" w:cs="Times New Roman"/>
          <w:sz w:val="24"/>
          <w:szCs w:val="24"/>
        </w:rPr>
        <w:t xml:space="preserve"> appealed against the finding by the court that the letter dated 26 September 2011 by the respondent did not constitute a cancellation of the agreement.</w:t>
      </w:r>
      <w:r w:rsidR="00447D30" w:rsidRPr="0074474B">
        <w:rPr>
          <w:rFonts w:ascii="Times New Roman" w:hAnsi="Times New Roman" w:cs="Times New Roman"/>
          <w:sz w:val="24"/>
          <w:szCs w:val="24"/>
        </w:rPr>
        <w:t xml:space="preserve">  </w:t>
      </w:r>
    </w:p>
    <w:p w14:paraId="5CDAB752" w14:textId="77777777" w:rsidR="002B7178" w:rsidRPr="0074474B" w:rsidRDefault="002B7178" w:rsidP="0074474B">
      <w:pPr>
        <w:spacing w:after="0" w:line="480" w:lineRule="auto"/>
        <w:jc w:val="both"/>
        <w:rPr>
          <w:rFonts w:ascii="Times New Roman" w:hAnsi="Times New Roman" w:cs="Times New Roman"/>
          <w:sz w:val="24"/>
          <w:szCs w:val="24"/>
        </w:rPr>
      </w:pPr>
    </w:p>
    <w:p w14:paraId="3FEEC3F2" w14:textId="77777777" w:rsidR="002B7178" w:rsidRPr="0074474B" w:rsidRDefault="002B7178" w:rsidP="0074474B">
      <w:pPr>
        <w:spacing w:after="0" w:line="480" w:lineRule="auto"/>
        <w:jc w:val="both"/>
        <w:rPr>
          <w:rFonts w:ascii="Times New Roman" w:hAnsi="Times New Roman" w:cs="Times New Roman"/>
          <w:b/>
          <w:sz w:val="24"/>
          <w:szCs w:val="24"/>
        </w:rPr>
      </w:pPr>
      <w:r w:rsidRPr="0074474B">
        <w:rPr>
          <w:rFonts w:ascii="Times New Roman" w:hAnsi="Times New Roman" w:cs="Times New Roman"/>
          <w:b/>
          <w:sz w:val="24"/>
          <w:szCs w:val="24"/>
        </w:rPr>
        <w:t xml:space="preserve">FACTUAL BACKGROUND </w:t>
      </w:r>
    </w:p>
    <w:p w14:paraId="7EDD45E3" w14:textId="77777777" w:rsidR="00982F35" w:rsidRPr="0074474B" w:rsidRDefault="002B7178"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appellant and respondent are private limited companies duly registered as such under the laws of </w:t>
      </w:r>
      <w:r w:rsidR="003E350E" w:rsidRPr="0074474B">
        <w:rPr>
          <w:rFonts w:ascii="Times New Roman" w:hAnsi="Times New Roman" w:cs="Times New Roman"/>
          <w:sz w:val="24"/>
          <w:szCs w:val="24"/>
        </w:rPr>
        <w:t>Zimbabwe</w:t>
      </w:r>
      <w:r w:rsidRPr="0074474B">
        <w:rPr>
          <w:rFonts w:ascii="Times New Roman" w:hAnsi="Times New Roman" w:cs="Times New Roman"/>
          <w:sz w:val="24"/>
          <w:szCs w:val="24"/>
        </w:rPr>
        <w:t xml:space="preserve"> and carrying on business as such within the country.</w:t>
      </w:r>
    </w:p>
    <w:p w14:paraId="690BEC74" w14:textId="77777777" w:rsidR="00982F35" w:rsidRPr="0074474B" w:rsidRDefault="00982F35" w:rsidP="0074474B">
      <w:pPr>
        <w:spacing w:after="0" w:line="480" w:lineRule="auto"/>
        <w:ind w:firstLine="1134"/>
        <w:jc w:val="both"/>
        <w:rPr>
          <w:rFonts w:ascii="Times New Roman" w:hAnsi="Times New Roman" w:cs="Times New Roman"/>
          <w:sz w:val="24"/>
          <w:szCs w:val="24"/>
        </w:rPr>
      </w:pPr>
    </w:p>
    <w:p w14:paraId="79891694" w14:textId="1DEC0C84" w:rsidR="00982F35" w:rsidRPr="0074474B" w:rsidRDefault="002B7178"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On or about 30 March 2010</w:t>
      </w:r>
      <w:r w:rsidR="00030D88" w:rsidRPr="0074474B">
        <w:rPr>
          <w:rFonts w:ascii="Times New Roman" w:hAnsi="Times New Roman" w:cs="Times New Roman"/>
          <w:sz w:val="24"/>
          <w:szCs w:val="24"/>
        </w:rPr>
        <w:t>,</w:t>
      </w:r>
      <w:r w:rsidRPr="0074474B">
        <w:rPr>
          <w:rFonts w:ascii="Times New Roman" w:hAnsi="Times New Roman" w:cs="Times New Roman"/>
          <w:sz w:val="24"/>
          <w:szCs w:val="24"/>
        </w:rPr>
        <w:t xml:space="preserve"> the respondent and the appellant entered into a</w:t>
      </w:r>
      <w:r w:rsidR="006C48C7" w:rsidRPr="0074474B">
        <w:rPr>
          <w:rFonts w:ascii="Times New Roman" w:hAnsi="Times New Roman" w:cs="Times New Roman"/>
          <w:sz w:val="24"/>
          <w:szCs w:val="24"/>
        </w:rPr>
        <w:t xml:space="preserve"> written </w:t>
      </w:r>
      <w:r w:rsidRPr="0074474B">
        <w:rPr>
          <w:rFonts w:ascii="Times New Roman" w:hAnsi="Times New Roman" w:cs="Times New Roman"/>
          <w:sz w:val="24"/>
          <w:szCs w:val="24"/>
        </w:rPr>
        <w:t xml:space="preserve">agreement of lease in </w:t>
      </w:r>
      <w:r w:rsidR="00540802" w:rsidRPr="0074474B">
        <w:rPr>
          <w:rFonts w:ascii="Times New Roman" w:hAnsi="Times New Roman" w:cs="Times New Roman"/>
          <w:sz w:val="24"/>
          <w:szCs w:val="24"/>
        </w:rPr>
        <w:t>terms of which the former leased to the latter commercial property k</w:t>
      </w:r>
      <w:r w:rsidRPr="0074474B">
        <w:rPr>
          <w:rFonts w:ascii="Times New Roman" w:hAnsi="Times New Roman" w:cs="Times New Roman"/>
          <w:sz w:val="24"/>
          <w:szCs w:val="24"/>
        </w:rPr>
        <w:t>nown as Shops 1 and 2</w:t>
      </w:r>
      <w:r w:rsidR="00540802" w:rsidRPr="0074474B">
        <w:rPr>
          <w:rFonts w:ascii="Times New Roman" w:hAnsi="Times New Roman" w:cs="Times New Roman"/>
          <w:sz w:val="24"/>
          <w:szCs w:val="24"/>
        </w:rPr>
        <w:t xml:space="preserve"> </w:t>
      </w:r>
      <w:proofErr w:type="spellStart"/>
      <w:r w:rsidR="00540802" w:rsidRPr="0074474B">
        <w:rPr>
          <w:rFonts w:ascii="Times New Roman" w:hAnsi="Times New Roman" w:cs="Times New Roman"/>
          <w:sz w:val="24"/>
          <w:szCs w:val="24"/>
        </w:rPr>
        <w:t>Benhay</w:t>
      </w:r>
      <w:proofErr w:type="spellEnd"/>
      <w:r w:rsidR="00540802" w:rsidRPr="0074474B">
        <w:rPr>
          <w:rFonts w:ascii="Times New Roman" w:hAnsi="Times New Roman" w:cs="Times New Roman"/>
          <w:sz w:val="24"/>
          <w:szCs w:val="24"/>
        </w:rPr>
        <w:t xml:space="preserve"> Art House</w:t>
      </w:r>
      <w:r w:rsidR="00030D88" w:rsidRPr="0074474B">
        <w:rPr>
          <w:rFonts w:ascii="Times New Roman" w:hAnsi="Times New Roman" w:cs="Times New Roman"/>
          <w:sz w:val="24"/>
          <w:szCs w:val="24"/>
        </w:rPr>
        <w:t>,</w:t>
      </w:r>
      <w:r w:rsidR="00540802" w:rsidRPr="0074474B">
        <w:rPr>
          <w:rFonts w:ascii="Times New Roman" w:hAnsi="Times New Roman" w:cs="Times New Roman"/>
          <w:sz w:val="24"/>
          <w:szCs w:val="24"/>
        </w:rPr>
        <w:t xml:space="preserve"> situate</w:t>
      </w:r>
      <w:r w:rsidR="00030D88" w:rsidRPr="0074474B">
        <w:rPr>
          <w:rFonts w:ascii="Times New Roman" w:hAnsi="Times New Roman" w:cs="Times New Roman"/>
          <w:sz w:val="24"/>
          <w:szCs w:val="24"/>
        </w:rPr>
        <w:t>d</w:t>
      </w:r>
      <w:r w:rsidR="00540802" w:rsidRPr="0074474B">
        <w:rPr>
          <w:rFonts w:ascii="Times New Roman" w:hAnsi="Times New Roman" w:cs="Times New Roman"/>
          <w:sz w:val="24"/>
          <w:szCs w:val="24"/>
        </w:rPr>
        <w:t xml:space="preserve"> at 120 Chinhoyi Street, Harare. </w:t>
      </w:r>
      <w:r w:rsidR="00A32031" w:rsidRPr="0074474B">
        <w:rPr>
          <w:rFonts w:ascii="Times New Roman" w:hAnsi="Times New Roman" w:cs="Times New Roman"/>
          <w:sz w:val="24"/>
          <w:szCs w:val="24"/>
        </w:rPr>
        <w:t>The agreement was initially for a period of six months</w:t>
      </w:r>
      <w:r w:rsidR="0080317E">
        <w:rPr>
          <w:rFonts w:ascii="Times New Roman" w:hAnsi="Times New Roman" w:cs="Times New Roman"/>
          <w:sz w:val="24"/>
          <w:szCs w:val="24"/>
        </w:rPr>
        <w:t xml:space="preserve"> and was</w:t>
      </w:r>
      <w:r w:rsidR="00A32031" w:rsidRPr="0074474B">
        <w:rPr>
          <w:rFonts w:ascii="Times New Roman" w:hAnsi="Times New Roman" w:cs="Times New Roman"/>
          <w:sz w:val="24"/>
          <w:szCs w:val="24"/>
        </w:rPr>
        <w:t xml:space="preserve"> terminable on 31 August 2010.</w:t>
      </w:r>
      <w:r w:rsidR="00C20537" w:rsidRPr="0074474B">
        <w:rPr>
          <w:rFonts w:ascii="Times New Roman" w:hAnsi="Times New Roman" w:cs="Times New Roman"/>
          <w:sz w:val="24"/>
          <w:szCs w:val="24"/>
        </w:rPr>
        <w:t xml:space="preserve"> Although </w:t>
      </w:r>
      <w:r w:rsidR="00815157" w:rsidRPr="0074474B">
        <w:rPr>
          <w:rFonts w:ascii="Times New Roman" w:hAnsi="Times New Roman" w:cs="Times New Roman"/>
          <w:sz w:val="24"/>
          <w:szCs w:val="24"/>
        </w:rPr>
        <w:t xml:space="preserve">the </w:t>
      </w:r>
      <w:proofErr w:type="spellStart"/>
      <w:r w:rsidR="00815157" w:rsidRPr="0074474B">
        <w:rPr>
          <w:rFonts w:ascii="Times New Roman" w:hAnsi="Times New Roman" w:cs="Times New Roman"/>
          <w:sz w:val="24"/>
          <w:szCs w:val="24"/>
        </w:rPr>
        <w:t>the</w:t>
      </w:r>
      <w:proofErr w:type="spellEnd"/>
      <w:r w:rsidR="00982F35" w:rsidRPr="0074474B">
        <w:rPr>
          <w:rFonts w:ascii="Times New Roman" w:hAnsi="Times New Roman" w:cs="Times New Roman"/>
          <w:sz w:val="24"/>
          <w:szCs w:val="24"/>
        </w:rPr>
        <w:t xml:space="preserve"> lease </w:t>
      </w:r>
      <w:r w:rsidR="0080317E">
        <w:rPr>
          <w:rFonts w:ascii="Times New Roman" w:hAnsi="Times New Roman" w:cs="Times New Roman"/>
          <w:sz w:val="24"/>
          <w:szCs w:val="24"/>
        </w:rPr>
        <w:t xml:space="preserve">agreement </w:t>
      </w:r>
      <w:r w:rsidR="00982F35" w:rsidRPr="0074474B">
        <w:rPr>
          <w:rFonts w:ascii="Times New Roman" w:hAnsi="Times New Roman" w:cs="Times New Roman"/>
          <w:sz w:val="24"/>
          <w:szCs w:val="24"/>
        </w:rPr>
        <w:t xml:space="preserve">suggests that </w:t>
      </w:r>
      <w:r w:rsidR="00C20537" w:rsidRPr="0074474B">
        <w:rPr>
          <w:rFonts w:ascii="Times New Roman" w:hAnsi="Times New Roman" w:cs="Times New Roman"/>
          <w:sz w:val="24"/>
          <w:szCs w:val="24"/>
        </w:rPr>
        <w:t xml:space="preserve">it commenced </w:t>
      </w:r>
      <w:r w:rsidR="00D43B63" w:rsidRPr="0074474B">
        <w:rPr>
          <w:rFonts w:ascii="Times New Roman" w:hAnsi="Times New Roman" w:cs="Times New Roman"/>
          <w:sz w:val="24"/>
          <w:szCs w:val="24"/>
        </w:rPr>
        <w:t>on 30 March 2010</w:t>
      </w:r>
      <w:r w:rsidR="00030D88" w:rsidRPr="0074474B">
        <w:rPr>
          <w:rFonts w:ascii="Times New Roman" w:hAnsi="Times New Roman" w:cs="Times New Roman"/>
          <w:sz w:val="24"/>
          <w:szCs w:val="24"/>
        </w:rPr>
        <w:t>,</w:t>
      </w:r>
      <w:r w:rsidR="00D43B63" w:rsidRPr="0074474B">
        <w:rPr>
          <w:rFonts w:ascii="Times New Roman" w:hAnsi="Times New Roman" w:cs="Times New Roman"/>
          <w:sz w:val="24"/>
          <w:szCs w:val="24"/>
        </w:rPr>
        <w:t xml:space="preserve"> evidence from the appellant </w:t>
      </w:r>
      <w:r w:rsidR="00B32C07" w:rsidRPr="0074474B">
        <w:rPr>
          <w:rFonts w:ascii="Times New Roman" w:hAnsi="Times New Roman" w:cs="Times New Roman"/>
          <w:sz w:val="24"/>
          <w:szCs w:val="24"/>
        </w:rPr>
        <w:t xml:space="preserve">during the trial </w:t>
      </w:r>
      <w:r w:rsidR="00D43B63" w:rsidRPr="0074474B">
        <w:rPr>
          <w:rFonts w:ascii="Times New Roman" w:hAnsi="Times New Roman" w:cs="Times New Roman"/>
          <w:sz w:val="24"/>
          <w:szCs w:val="24"/>
        </w:rPr>
        <w:t>reveals that it first occupied the premises sometime in 2005.</w:t>
      </w:r>
      <w:r w:rsidR="00B32C07" w:rsidRPr="0074474B">
        <w:rPr>
          <w:rFonts w:ascii="Times New Roman" w:hAnsi="Times New Roman" w:cs="Times New Roman"/>
          <w:sz w:val="24"/>
          <w:szCs w:val="24"/>
        </w:rPr>
        <w:t xml:space="preserve"> </w:t>
      </w:r>
      <w:r w:rsidR="0080317E" w:rsidRPr="0074474B">
        <w:rPr>
          <w:rFonts w:ascii="Times New Roman" w:hAnsi="Times New Roman" w:cs="Times New Roman"/>
          <w:sz w:val="24"/>
          <w:szCs w:val="24"/>
        </w:rPr>
        <w:t>T</w:t>
      </w:r>
      <w:r w:rsidR="00B32C07" w:rsidRPr="0074474B">
        <w:rPr>
          <w:rFonts w:ascii="Times New Roman" w:hAnsi="Times New Roman" w:cs="Times New Roman"/>
          <w:sz w:val="24"/>
          <w:szCs w:val="24"/>
        </w:rPr>
        <w:t>his</w:t>
      </w:r>
      <w:r w:rsidR="0080317E">
        <w:rPr>
          <w:rFonts w:ascii="Times New Roman" w:hAnsi="Times New Roman" w:cs="Times New Roman"/>
          <w:sz w:val="24"/>
          <w:szCs w:val="24"/>
        </w:rPr>
        <w:t xml:space="preserve"> </w:t>
      </w:r>
      <w:r w:rsidR="00B32C07" w:rsidRPr="0074474B">
        <w:rPr>
          <w:rFonts w:ascii="Times New Roman" w:hAnsi="Times New Roman" w:cs="Times New Roman"/>
          <w:sz w:val="24"/>
          <w:szCs w:val="24"/>
        </w:rPr>
        <w:t xml:space="preserve">fact is </w:t>
      </w:r>
      <w:r w:rsidR="0080317E">
        <w:rPr>
          <w:rFonts w:ascii="Times New Roman" w:hAnsi="Times New Roman" w:cs="Times New Roman"/>
          <w:sz w:val="24"/>
          <w:szCs w:val="24"/>
        </w:rPr>
        <w:t xml:space="preserve">however </w:t>
      </w:r>
      <w:r w:rsidR="00B32C07" w:rsidRPr="0074474B">
        <w:rPr>
          <w:rFonts w:ascii="Times New Roman" w:hAnsi="Times New Roman" w:cs="Times New Roman"/>
          <w:sz w:val="24"/>
          <w:szCs w:val="24"/>
        </w:rPr>
        <w:t xml:space="preserve">of no moment as it was never </w:t>
      </w:r>
      <w:r w:rsidR="00030D88" w:rsidRPr="0074474B">
        <w:rPr>
          <w:rFonts w:ascii="Times New Roman" w:hAnsi="Times New Roman" w:cs="Times New Roman"/>
          <w:sz w:val="24"/>
          <w:szCs w:val="24"/>
        </w:rPr>
        <w:t>disputed</w:t>
      </w:r>
      <w:r w:rsidR="00B32C07" w:rsidRPr="0074474B">
        <w:rPr>
          <w:rFonts w:ascii="Times New Roman" w:hAnsi="Times New Roman" w:cs="Times New Roman"/>
          <w:sz w:val="24"/>
          <w:szCs w:val="24"/>
        </w:rPr>
        <w:t xml:space="preserve"> that there was </w:t>
      </w:r>
      <w:r w:rsidR="00B43634" w:rsidRPr="0074474B">
        <w:rPr>
          <w:rFonts w:ascii="Times New Roman" w:hAnsi="Times New Roman" w:cs="Times New Roman"/>
          <w:sz w:val="24"/>
          <w:szCs w:val="24"/>
        </w:rPr>
        <w:t xml:space="preserve">a </w:t>
      </w:r>
      <w:r w:rsidR="00B32C07" w:rsidRPr="0074474B">
        <w:rPr>
          <w:rFonts w:ascii="Times New Roman" w:hAnsi="Times New Roman" w:cs="Times New Roman"/>
          <w:sz w:val="24"/>
          <w:szCs w:val="24"/>
        </w:rPr>
        <w:t xml:space="preserve">subsisting lease between the parties. </w:t>
      </w:r>
      <w:r w:rsidR="00D43B63" w:rsidRPr="0074474B">
        <w:rPr>
          <w:rFonts w:ascii="Times New Roman" w:hAnsi="Times New Roman" w:cs="Times New Roman"/>
          <w:sz w:val="24"/>
          <w:szCs w:val="24"/>
        </w:rPr>
        <w:t xml:space="preserve"> </w:t>
      </w:r>
    </w:p>
    <w:p w14:paraId="3D2E27E8" w14:textId="77777777" w:rsidR="00982F35" w:rsidRPr="0074474B" w:rsidRDefault="00982F35" w:rsidP="0074474B">
      <w:pPr>
        <w:spacing w:after="0" w:line="480" w:lineRule="auto"/>
        <w:ind w:firstLine="1134"/>
        <w:jc w:val="both"/>
        <w:rPr>
          <w:rFonts w:ascii="Times New Roman" w:hAnsi="Times New Roman" w:cs="Times New Roman"/>
          <w:sz w:val="24"/>
          <w:szCs w:val="24"/>
        </w:rPr>
      </w:pPr>
    </w:p>
    <w:p w14:paraId="3F52B908" w14:textId="362B88C5" w:rsidR="00982F35" w:rsidRPr="0074474B" w:rsidRDefault="00B43634"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It is worth noting that</w:t>
      </w:r>
      <w:r w:rsidR="006C48C7" w:rsidRPr="0074474B">
        <w:rPr>
          <w:rFonts w:ascii="Times New Roman" w:hAnsi="Times New Roman" w:cs="Times New Roman"/>
          <w:sz w:val="24"/>
          <w:szCs w:val="24"/>
        </w:rPr>
        <w:t>, while</w:t>
      </w:r>
      <w:r w:rsidRPr="0074474B">
        <w:rPr>
          <w:rFonts w:ascii="Times New Roman" w:hAnsi="Times New Roman" w:cs="Times New Roman"/>
          <w:sz w:val="24"/>
          <w:szCs w:val="24"/>
        </w:rPr>
        <w:t xml:space="preserve"> t</w:t>
      </w:r>
      <w:r w:rsidR="00D43B63" w:rsidRPr="0074474B">
        <w:rPr>
          <w:rFonts w:ascii="Times New Roman" w:hAnsi="Times New Roman" w:cs="Times New Roman"/>
          <w:sz w:val="24"/>
          <w:szCs w:val="24"/>
        </w:rPr>
        <w:t xml:space="preserve">here is no specific clause providing for </w:t>
      </w:r>
      <w:r w:rsidRPr="0074474B">
        <w:rPr>
          <w:rFonts w:ascii="Times New Roman" w:hAnsi="Times New Roman" w:cs="Times New Roman"/>
          <w:sz w:val="24"/>
          <w:szCs w:val="24"/>
        </w:rPr>
        <w:t xml:space="preserve">the </w:t>
      </w:r>
      <w:r w:rsidR="00D43B63" w:rsidRPr="0074474B">
        <w:rPr>
          <w:rFonts w:ascii="Times New Roman" w:hAnsi="Times New Roman" w:cs="Times New Roman"/>
          <w:sz w:val="24"/>
          <w:szCs w:val="24"/>
        </w:rPr>
        <w:t xml:space="preserve">renewal </w:t>
      </w:r>
      <w:r w:rsidRPr="0074474B">
        <w:rPr>
          <w:rFonts w:ascii="Times New Roman" w:hAnsi="Times New Roman" w:cs="Times New Roman"/>
          <w:sz w:val="24"/>
          <w:szCs w:val="24"/>
        </w:rPr>
        <w:t>of the lease</w:t>
      </w:r>
      <w:r w:rsidR="006C48C7" w:rsidRPr="0074474B">
        <w:rPr>
          <w:rFonts w:ascii="Times New Roman" w:hAnsi="Times New Roman" w:cs="Times New Roman"/>
          <w:sz w:val="24"/>
          <w:szCs w:val="24"/>
        </w:rPr>
        <w:t>,</w:t>
      </w:r>
      <w:r w:rsidR="00D43B63" w:rsidRPr="0074474B">
        <w:rPr>
          <w:rFonts w:ascii="Times New Roman" w:hAnsi="Times New Roman" w:cs="Times New Roman"/>
          <w:sz w:val="24"/>
          <w:szCs w:val="24"/>
        </w:rPr>
        <w:t xml:space="preserve"> clauses in the agreement suggest that it was to endure beyond the stated period of six months. Indeed</w:t>
      </w:r>
      <w:r w:rsidRPr="0074474B">
        <w:rPr>
          <w:rFonts w:ascii="Times New Roman" w:hAnsi="Times New Roman" w:cs="Times New Roman"/>
          <w:sz w:val="24"/>
          <w:szCs w:val="24"/>
        </w:rPr>
        <w:t>,</w:t>
      </w:r>
      <w:r w:rsidR="00D43B63" w:rsidRPr="0074474B">
        <w:rPr>
          <w:rFonts w:ascii="Times New Roman" w:hAnsi="Times New Roman" w:cs="Times New Roman"/>
          <w:sz w:val="24"/>
          <w:szCs w:val="24"/>
        </w:rPr>
        <w:t xml:space="preserve"> </w:t>
      </w:r>
      <w:r w:rsidR="00030D88" w:rsidRPr="0074474B">
        <w:rPr>
          <w:rFonts w:ascii="Times New Roman" w:hAnsi="Times New Roman" w:cs="Times New Roman"/>
          <w:sz w:val="24"/>
          <w:szCs w:val="24"/>
        </w:rPr>
        <w:t>when</w:t>
      </w:r>
      <w:r w:rsidR="00D43B63" w:rsidRPr="0074474B">
        <w:rPr>
          <w:rFonts w:ascii="Times New Roman" w:hAnsi="Times New Roman" w:cs="Times New Roman"/>
          <w:sz w:val="24"/>
          <w:szCs w:val="24"/>
        </w:rPr>
        <w:t xml:space="preserve"> the dispute </w:t>
      </w:r>
      <w:r w:rsidRPr="0074474B">
        <w:rPr>
          <w:rFonts w:ascii="Times New Roman" w:hAnsi="Times New Roman" w:cs="Times New Roman"/>
          <w:sz w:val="24"/>
          <w:szCs w:val="24"/>
        </w:rPr>
        <w:t>erupted</w:t>
      </w:r>
      <w:r w:rsidR="00030D88" w:rsidRPr="0074474B">
        <w:rPr>
          <w:rFonts w:ascii="Times New Roman" w:hAnsi="Times New Roman" w:cs="Times New Roman"/>
          <w:sz w:val="24"/>
          <w:szCs w:val="24"/>
        </w:rPr>
        <w:t>, the appellant ha</w:t>
      </w:r>
      <w:r w:rsidR="0080317E">
        <w:rPr>
          <w:rFonts w:ascii="Times New Roman" w:hAnsi="Times New Roman" w:cs="Times New Roman"/>
          <w:sz w:val="24"/>
          <w:szCs w:val="24"/>
        </w:rPr>
        <w:t>d</w:t>
      </w:r>
      <w:r w:rsidR="00030D88" w:rsidRPr="0074474B">
        <w:rPr>
          <w:rFonts w:ascii="Times New Roman" w:hAnsi="Times New Roman" w:cs="Times New Roman"/>
          <w:sz w:val="24"/>
          <w:szCs w:val="24"/>
        </w:rPr>
        <w:t xml:space="preserve"> been </w:t>
      </w:r>
      <w:r w:rsidR="00844E3A" w:rsidRPr="0074474B">
        <w:rPr>
          <w:rFonts w:ascii="Times New Roman" w:hAnsi="Times New Roman" w:cs="Times New Roman"/>
          <w:sz w:val="24"/>
          <w:szCs w:val="24"/>
        </w:rPr>
        <w:t xml:space="preserve">in </w:t>
      </w:r>
      <w:r w:rsidR="00030D88" w:rsidRPr="0074474B">
        <w:rPr>
          <w:rFonts w:ascii="Times New Roman" w:hAnsi="Times New Roman" w:cs="Times New Roman"/>
          <w:sz w:val="24"/>
          <w:szCs w:val="24"/>
        </w:rPr>
        <w:t>occup</w:t>
      </w:r>
      <w:r w:rsidR="00844E3A" w:rsidRPr="0074474B">
        <w:rPr>
          <w:rFonts w:ascii="Times New Roman" w:hAnsi="Times New Roman" w:cs="Times New Roman"/>
          <w:sz w:val="24"/>
          <w:szCs w:val="24"/>
        </w:rPr>
        <w:t xml:space="preserve">ation of the premises </w:t>
      </w:r>
      <w:r w:rsidR="00030D88" w:rsidRPr="0074474B">
        <w:rPr>
          <w:rFonts w:ascii="Times New Roman" w:hAnsi="Times New Roman" w:cs="Times New Roman"/>
          <w:sz w:val="24"/>
          <w:szCs w:val="24"/>
        </w:rPr>
        <w:t>for over</w:t>
      </w:r>
      <w:r w:rsidR="00D43B63" w:rsidRPr="0074474B">
        <w:rPr>
          <w:rFonts w:ascii="Times New Roman" w:hAnsi="Times New Roman" w:cs="Times New Roman"/>
          <w:sz w:val="24"/>
          <w:szCs w:val="24"/>
        </w:rPr>
        <w:t xml:space="preserve"> twelve months.</w:t>
      </w:r>
      <w:r w:rsidR="00844E3A" w:rsidRPr="0074474B">
        <w:rPr>
          <w:rFonts w:ascii="Times New Roman" w:hAnsi="Times New Roman" w:cs="Times New Roman"/>
          <w:sz w:val="24"/>
          <w:szCs w:val="24"/>
        </w:rPr>
        <w:t xml:space="preserve"> After the lease period expired the parties continued with the lease on the same terms and conditions. </w:t>
      </w:r>
      <w:r w:rsidR="00D43B63" w:rsidRPr="0074474B">
        <w:rPr>
          <w:rFonts w:ascii="Times New Roman" w:hAnsi="Times New Roman" w:cs="Times New Roman"/>
          <w:sz w:val="24"/>
          <w:szCs w:val="24"/>
        </w:rPr>
        <w:t xml:space="preserve">This is because the accepted sum due as rental </w:t>
      </w:r>
      <w:r w:rsidR="0080317E">
        <w:rPr>
          <w:rFonts w:ascii="Times New Roman" w:hAnsi="Times New Roman" w:cs="Times New Roman"/>
          <w:sz w:val="24"/>
          <w:szCs w:val="24"/>
        </w:rPr>
        <w:t>at that stage</w:t>
      </w:r>
      <w:r w:rsidR="0083142F">
        <w:rPr>
          <w:rFonts w:ascii="Times New Roman" w:hAnsi="Times New Roman" w:cs="Times New Roman"/>
          <w:sz w:val="24"/>
          <w:szCs w:val="24"/>
        </w:rPr>
        <w:t xml:space="preserve"> </w:t>
      </w:r>
      <w:r w:rsidR="00D43B63" w:rsidRPr="0074474B">
        <w:rPr>
          <w:rFonts w:ascii="Times New Roman" w:hAnsi="Times New Roman" w:cs="Times New Roman"/>
          <w:sz w:val="24"/>
          <w:szCs w:val="24"/>
        </w:rPr>
        <w:t xml:space="preserve">was USD 5000, an amount far in excess of the USD 1000.00 stated in the </w:t>
      </w:r>
      <w:r w:rsidR="0080317E">
        <w:rPr>
          <w:rFonts w:ascii="Times New Roman" w:hAnsi="Times New Roman" w:cs="Times New Roman"/>
          <w:sz w:val="24"/>
          <w:szCs w:val="24"/>
        </w:rPr>
        <w:t xml:space="preserve">original </w:t>
      </w:r>
      <w:r w:rsidR="00D43B63" w:rsidRPr="0074474B">
        <w:rPr>
          <w:rFonts w:ascii="Times New Roman" w:hAnsi="Times New Roman" w:cs="Times New Roman"/>
          <w:sz w:val="24"/>
          <w:szCs w:val="24"/>
        </w:rPr>
        <w:t>written lease.</w:t>
      </w:r>
      <w:r w:rsidR="00844E3A" w:rsidRPr="0074474B">
        <w:rPr>
          <w:rFonts w:ascii="Times New Roman" w:hAnsi="Times New Roman" w:cs="Times New Roman"/>
          <w:sz w:val="24"/>
          <w:szCs w:val="24"/>
        </w:rPr>
        <w:t xml:space="preserve"> Moreover, from the manner in which the proceedings in the court below were conducted, it can be inferred that the lease was still subsisting.</w:t>
      </w:r>
    </w:p>
    <w:p w14:paraId="577CE395" w14:textId="77777777" w:rsidR="00982F35" w:rsidRPr="0074474B" w:rsidRDefault="00982F35" w:rsidP="0074474B">
      <w:pPr>
        <w:spacing w:after="0" w:line="480" w:lineRule="auto"/>
        <w:ind w:firstLine="1134"/>
        <w:jc w:val="both"/>
        <w:rPr>
          <w:rFonts w:ascii="Times New Roman" w:hAnsi="Times New Roman" w:cs="Times New Roman"/>
          <w:sz w:val="24"/>
          <w:szCs w:val="24"/>
        </w:rPr>
      </w:pPr>
    </w:p>
    <w:p w14:paraId="2682BA3F" w14:textId="0253709F" w:rsidR="00982F35" w:rsidRPr="0074474B" w:rsidRDefault="00540802"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w:t>
      </w:r>
      <w:r w:rsidR="0080317E">
        <w:rPr>
          <w:rFonts w:ascii="Times New Roman" w:hAnsi="Times New Roman" w:cs="Times New Roman"/>
          <w:sz w:val="24"/>
          <w:szCs w:val="24"/>
        </w:rPr>
        <w:t xml:space="preserve">terms and </w:t>
      </w:r>
      <w:r w:rsidR="00815157">
        <w:rPr>
          <w:rFonts w:ascii="Times New Roman" w:hAnsi="Times New Roman" w:cs="Times New Roman"/>
          <w:sz w:val="24"/>
          <w:szCs w:val="24"/>
        </w:rPr>
        <w:t>conditions</w:t>
      </w:r>
      <w:r w:rsidR="0080317E">
        <w:rPr>
          <w:rFonts w:ascii="Times New Roman" w:hAnsi="Times New Roman" w:cs="Times New Roman"/>
          <w:sz w:val="24"/>
          <w:szCs w:val="24"/>
        </w:rPr>
        <w:t xml:space="preserve"> of the lease agreement </w:t>
      </w:r>
      <w:r w:rsidRPr="0074474B">
        <w:rPr>
          <w:rFonts w:ascii="Times New Roman" w:hAnsi="Times New Roman" w:cs="Times New Roman"/>
          <w:sz w:val="24"/>
          <w:szCs w:val="24"/>
        </w:rPr>
        <w:t>are the bone of contention between the</w:t>
      </w:r>
      <w:r w:rsidR="006C48C7" w:rsidRPr="0074474B">
        <w:rPr>
          <w:rFonts w:ascii="Times New Roman" w:hAnsi="Times New Roman" w:cs="Times New Roman"/>
          <w:sz w:val="24"/>
          <w:szCs w:val="24"/>
        </w:rPr>
        <w:t xml:space="preserve"> two.</w:t>
      </w:r>
      <w:r w:rsidRPr="0074474B">
        <w:rPr>
          <w:rFonts w:ascii="Times New Roman" w:hAnsi="Times New Roman" w:cs="Times New Roman"/>
          <w:sz w:val="24"/>
          <w:szCs w:val="24"/>
        </w:rPr>
        <w:t xml:space="preserve"> The terms of the agreement that are pertinent to the dis</w:t>
      </w:r>
      <w:r w:rsidR="000345FB">
        <w:rPr>
          <w:rFonts w:ascii="Times New Roman" w:hAnsi="Times New Roman" w:cs="Times New Roman"/>
          <w:sz w:val="24"/>
          <w:szCs w:val="24"/>
        </w:rPr>
        <w:t>pute are to be found in clauses </w:t>
      </w:r>
      <w:r w:rsidRPr="0074474B">
        <w:rPr>
          <w:rFonts w:ascii="Times New Roman" w:hAnsi="Times New Roman" w:cs="Times New Roman"/>
          <w:sz w:val="24"/>
          <w:szCs w:val="24"/>
        </w:rPr>
        <w:t>3 and 12 of the agreement</w:t>
      </w:r>
      <w:r w:rsidR="005370C0">
        <w:rPr>
          <w:rFonts w:ascii="Times New Roman" w:hAnsi="Times New Roman" w:cs="Times New Roman"/>
          <w:sz w:val="24"/>
          <w:szCs w:val="24"/>
        </w:rPr>
        <w:t xml:space="preserve"> and</w:t>
      </w:r>
      <w:r w:rsidR="00A628C4" w:rsidRPr="0074474B">
        <w:rPr>
          <w:rFonts w:ascii="Times New Roman" w:hAnsi="Times New Roman" w:cs="Times New Roman"/>
          <w:sz w:val="24"/>
          <w:szCs w:val="24"/>
        </w:rPr>
        <w:t xml:space="preserve"> relate to the payment of rentals and operating costs. The parties agreed that the appellant would pay monthly rentals within the first seven days of each month</w:t>
      </w:r>
      <w:r w:rsidR="00030D88" w:rsidRPr="0074474B">
        <w:rPr>
          <w:rFonts w:ascii="Times New Roman" w:hAnsi="Times New Roman" w:cs="Times New Roman"/>
          <w:sz w:val="24"/>
          <w:szCs w:val="24"/>
        </w:rPr>
        <w:t>,</w:t>
      </w:r>
      <w:r w:rsidR="00A628C4" w:rsidRPr="0074474B">
        <w:rPr>
          <w:rFonts w:ascii="Times New Roman" w:hAnsi="Times New Roman" w:cs="Times New Roman"/>
          <w:sz w:val="24"/>
          <w:szCs w:val="24"/>
        </w:rPr>
        <w:t xml:space="preserve"> together with operating costs at agreed rates.  </w:t>
      </w:r>
    </w:p>
    <w:p w14:paraId="45DD8CA2" w14:textId="77777777" w:rsidR="00982F35" w:rsidRPr="0074474B" w:rsidRDefault="00982F35" w:rsidP="0074474B">
      <w:pPr>
        <w:spacing w:after="0" w:line="480" w:lineRule="auto"/>
        <w:ind w:firstLine="1134"/>
        <w:jc w:val="both"/>
        <w:rPr>
          <w:rFonts w:ascii="Times New Roman" w:hAnsi="Times New Roman" w:cs="Times New Roman"/>
          <w:sz w:val="24"/>
          <w:szCs w:val="24"/>
        </w:rPr>
      </w:pPr>
    </w:p>
    <w:p w14:paraId="3B0F8AF6" w14:textId="59264459" w:rsidR="00982F35" w:rsidRDefault="00A628C4"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The respondent alleged that the appellant was in breach of a material term of the agreement by failing or neglecting to pay monthly rentals and operating costs</w:t>
      </w:r>
      <w:r w:rsidR="00D12557" w:rsidRPr="0074474B">
        <w:rPr>
          <w:rFonts w:ascii="Times New Roman" w:hAnsi="Times New Roman" w:cs="Times New Roman"/>
          <w:sz w:val="24"/>
          <w:szCs w:val="24"/>
        </w:rPr>
        <w:t xml:space="preserve"> within the time stipulated in the lease agreement</w:t>
      </w:r>
      <w:r w:rsidRPr="0074474B">
        <w:rPr>
          <w:rFonts w:ascii="Times New Roman" w:hAnsi="Times New Roman" w:cs="Times New Roman"/>
          <w:sz w:val="24"/>
          <w:szCs w:val="24"/>
        </w:rPr>
        <w:t>. Due to the breach, the appellant allegedly incurred arrear rentals in</w:t>
      </w:r>
      <w:r w:rsidR="00982F35" w:rsidRPr="0074474B">
        <w:rPr>
          <w:rFonts w:ascii="Times New Roman" w:hAnsi="Times New Roman" w:cs="Times New Roman"/>
          <w:sz w:val="24"/>
          <w:szCs w:val="24"/>
        </w:rPr>
        <w:t xml:space="preserve"> the sum of US$22 </w:t>
      </w:r>
      <w:r w:rsidRPr="0074474B">
        <w:rPr>
          <w:rFonts w:ascii="Times New Roman" w:hAnsi="Times New Roman" w:cs="Times New Roman"/>
          <w:sz w:val="24"/>
          <w:szCs w:val="24"/>
        </w:rPr>
        <w:t xml:space="preserve">730.99. </w:t>
      </w:r>
      <w:r w:rsidR="00F82E4D" w:rsidRPr="0074474B">
        <w:rPr>
          <w:rFonts w:ascii="Times New Roman" w:hAnsi="Times New Roman" w:cs="Times New Roman"/>
          <w:sz w:val="24"/>
          <w:szCs w:val="24"/>
        </w:rPr>
        <w:t>A</w:t>
      </w:r>
      <w:r w:rsidRPr="0074474B">
        <w:rPr>
          <w:rFonts w:ascii="Times New Roman" w:hAnsi="Times New Roman" w:cs="Times New Roman"/>
          <w:sz w:val="24"/>
          <w:szCs w:val="24"/>
        </w:rPr>
        <w:t>s a consequence</w:t>
      </w:r>
      <w:r w:rsidR="0080317E">
        <w:rPr>
          <w:rFonts w:ascii="Times New Roman" w:hAnsi="Times New Roman" w:cs="Times New Roman"/>
          <w:sz w:val="24"/>
          <w:szCs w:val="24"/>
        </w:rPr>
        <w:t xml:space="preserve"> of the breach</w:t>
      </w:r>
      <w:r w:rsidRPr="0074474B">
        <w:rPr>
          <w:rFonts w:ascii="Times New Roman" w:hAnsi="Times New Roman" w:cs="Times New Roman"/>
          <w:sz w:val="24"/>
          <w:szCs w:val="24"/>
        </w:rPr>
        <w:t>, the respondent averred that it had cancelled the lease agreement, demanded vacant possession of the leased premises</w:t>
      </w:r>
      <w:r w:rsidR="005B4360" w:rsidRPr="0074474B">
        <w:rPr>
          <w:rFonts w:ascii="Times New Roman" w:hAnsi="Times New Roman" w:cs="Times New Roman"/>
          <w:sz w:val="24"/>
          <w:szCs w:val="24"/>
        </w:rPr>
        <w:t>,</w:t>
      </w:r>
      <w:r w:rsidRPr="0074474B">
        <w:rPr>
          <w:rFonts w:ascii="Times New Roman" w:hAnsi="Times New Roman" w:cs="Times New Roman"/>
          <w:sz w:val="24"/>
          <w:szCs w:val="24"/>
        </w:rPr>
        <w:t xml:space="preserve"> and payment of the arrear rentals and operating costs. The respondent posits that it did so by letter dated 26 September 2011 </w:t>
      </w:r>
      <w:r w:rsidR="00F82E4D" w:rsidRPr="0074474B">
        <w:rPr>
          <w:rFonts w:ascii="Times New Roman" w:hAnsi="Times New Roman" w:cs="Times New Roman"/>
          <w:sz w:val="24"/>
          <w:szCs w:val="24"/>
        </w:rPr>
        <w:t xml:space="preserve">from its legal practitioners to the </w:t>
      </w:r>
      <w:r w:rsidRPr="0074474B">
        <w:rPr>
          <w:rFonts w:ascii="Times New Roman" w:hAnsi="Times New Roman" w:cs="Times New Roman"/>
          <w:sz w:val="24"/>
          <w:szCs w:val="24"/>
        </w:rPr>
        <w:t>appellant cancelling the said agreement.</w:t>
      </w:r>
    </w:p>
    <w:p w14:paraId="746DA2B5" w14:textId="77777777" w:rsidR="0074474B" w:rsidRPr="0074474B" w:rsidRDefault="0074474B" w:rsidP="0074474B">
      <w:pPr>
        <w:spacing w:after="0" w:line="480" w:lineRule="auto"/>
        <w:ind w:firstLine="1134"/>
        <w:jc w:val="both"/>
        <w:rPr>
          <w:rFonts w:ascii="Times New Roman" w:hAnsi="Times New Roman" w:cs="Times New Roman"/>
          <w:sz w:val="24"/>
          <w:szCs w:val="24"/>
        </w:rPr>
      </w:pPr>
    </w:p>
    <w:p w14:paraId="674C7993" w14:textId="04C0E67F" w:rsidR="003E350E" w:rsidRPr="0074474B" w:rsidRDefault="00C002E8"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O</w:t>
      </w:r>
      <w:r w:rsidR="003E350E" w:rsidRPr="0074474B">
        <w:rPr>
          <w:rFonts w:ascii="Times New Roman" w:hAnsi="Times New Roman" w:cs="Times New Roman"/>
          <w:sz w:val="24"/>
          <w:szCs w:val="24"/>
        </w:rPr>
        <w:t>n</w:t>
      </w:r>
      <w:r w:rsidRPr="0074474B">
        <w:rPr>
          <w:rFonts w:ascii="Times New Roman" w:hAnsi="Times New Roman" w:cs="Times New Roman"/>
          <w:sz w:val="24"/>
          <w:szCs w:val="24"/>
        </w:rPr>
        <w:t xml:space="preserve"> </w:t>
      </w:r>
      <w:r w:rsidR="003E350E" w:rsidRPr="0074474B">
        <w:rPr>
          <w:rFonts w:ascii="Times New Roman" w:hAnsi="Times New Roman" w:cs="Times New Roman"/>
          <w:sz w:val="24"/>
          <w:szCs w:val="24"/>
        </w:rPr>
        <w:t>12 October 2011</w:t>
      </w:r>
      <w:r w:rsidR="005B4360" w:rsidRPr="0074474B">
        <w:rPr>
          <w:rFonts w:ascii="Times New Roman" w:hAnsi="Times New Roman" w:cs="Times New Roman"/>
          <w:sz w:val="24"/>
          <w:szCs w:val="24"/>
        </w:rPr>
        <w:t>,</w:t>
      </w:r>
      <w:r w:rsidR="003E350E" w:rsidRPr="0074474B">
        <w:rPr>
          <w:rFonts w:ascii="Times New Roman" w:hAnsi="Times New Roman" w:cs="Times New Roman"/>
          <w:sz w:val="24"/>
          <w:szCs w:val="24"/>
        </w:rPr>
        <w:t xml:space="preserve"> </w:t>
      </w:r>
      <w:r w:rsidRPr="0074474B">
        <w:rPr>
          <w:rFonts w:ascii="Times New Roman" w:hAnsi="Times New Roman" w:cs="Times New Roman"/>
          <w:sz w:val="24"/>
          <w:szCs w:val="24"/>
        </w:rPr>
        <w:t xml:space="preserve">the respondent issued summons against the appellant in which it </w:t>
      </w:r>
      <w:r w:rsidR="003E350E" w:rsidRPr="0074474B">
        <w:rPr>
          <w:rFonts w:ascii="Times New Roman" w:hAnsi="Times New Roman" w:cs="Times New Roman"/>
          <w:sz w:val="24"/>
          <w:szCs w:val="24"/>
        </w:rPr>
        <w:t>claim</w:t>
      </w:r>
      <w:r w:rsidRPr="0074474B">
        <w:rPr>
          <w:rFonts w:ascii="Times New Roman" w:hAnsi="Times New Roman" w:cs="Times New Roman"/>
          <w:sz w:val="24"/>
          <w:szCs w:val="24"/>
        </w:rPr>
        <w:t>ed</w:t>
      </w:r>
      <w:r w:rsidR="003E350E" w:rsidRPr="0074474B">
        <w:rPr>
          <w:rFonts w:ascii="Times New Roman" w:hAnsi="Times New Roman" w:cs="Times New Roman"/>
          <w:sz w:val="24"/>
          <w:szCs w:val="24"/>
        </w:rPr>
        <w:t xml:space="preserve"> the following relief: </w:t>
      </w:r>
    </w:p>
    <w:p w14:paraId="68094E30" w14:textId="7DC2DB88" w:rsidR="003E350E" w:rsidRPr="0074474B" w:rsidRDefault="003E350E" w:rsidP="0074474B">
      <w:pPr>
        <w:spacing w:after="0" w:line="480" w:lineRule="auto"/>
        <w:ind w:left="1418" w:hanging="851"/>
        <w:jc w:val="both"/>
        <w:rPr>
          <w:rFonts w:ascii="Times New Roman" w:hAnsi="Times New Roman" w:cs="Times New Roman"/>
          <w:sz w:val="24"/>
          <w:szCs w:val="24"/>
        </w:rPr>
      </w:pPr>
      <w:r w:rsidRPr="0074474B">
        <w:rPr>
          <w:rFonts w:ascii="Times New Roman" w:hAnsi="Times New Roman" w:cs="Times New Roman"/>
          <w:sz w:val="24"/>
          <w:szCs w:val="24"/>
        </w:rPr>
        <w:t xml:space="preserve">“(a) </w:t>
      </w:r>
      <w:r w:rsidR="004153BC">
        <w:rPr>
          <w:rFonts w:ascii="Times New Roman" w:hAnsi="Times New Roman" w:cs="Times New Roman"/>
          <w:sz w:val="24"/>
          <w:szCs w:val="24"/>
        </w:rPr>
        <w:tab/>
      </w:r>
      <w:r w:rsidRPr="0074474B">
        <w:rPr>
          <w:rFonts w:ascii="Times New Roman" w:hAnsi="Times New Roman" w:cs="Times New Roman"/>
          <w:sz w:val="24"/>
          <w:szCs w:val="24"/>
        </w:rPr>
        <w:t>An order for the eviction of the defendant together with its tenants, assignees, invitees</w:t>
      </w:r>
      <w:r w:rsidR="005B4360" w:rsidRPr="0074474B">
        <w:rPr>
          <w:rFonts w:ascii="Times New Roman" w:hAnsi="Times New Roman" w:cs="Times New Roman"/>
          <w:sz w:val="24"/>
          <w:szCs w:val="24"/>
        </w:rPr>
        <w:t>,</w:t>
      </w:r>
      <w:r w:rsidRPr="0074474B">
        <w:rPr>
          <w:rFonts w:ascii="Times New Roman" w:hAnsi="Times New Roman" w:cs="Times New Roman"/>
          <w:sz w:val="24"/>
          <w:szCs w:val="24"/>
        </w:rPr>
        <w:t xml:space="preserve"> and all other persons claiming occupation through it from the plaintiff’s premises known as Shops 1 and 2 </w:t>
      </w:r>
      <w:proofErr w:type="spellStart"/>
      <w:r w:rsidRPr="0074474B">
        <w:rPr>
          <w:rFonts w:ascii="Times New Roman" w:hAnsi="Times New Roman" w:cs="Times New Roman"/>
          <w:sz w:val="24"/>
          <w:szCs w:val="24"/>
        </w:rPr>
        <w:t>Benhay</w:t>
      </w:r>
      <w:proofErr w:type="spellEnd"/>
      <w:r w:rsidRPr="0074474B">
        <w:rPr>
          <w:rFonts w:ascii="Times New Roman" w:hAnsi="Times New Roman" w:cs="Times New Roman"/>
          <w:sz w:val="24"/>
          <w:szCs w:val="24"/>
        </w:rPr>
        <w:t xml:space="preserve"> Art House, located at 120 Chinhoyi Street, Harare.</w:t>
      </w:r>
    </w:p>
    <w:p w14:paraId="4809779B" w14:textId="77777777" w:rsidR="003E350E" w:rsidRPr="0074474B" w:rsidRDefault="003E350E" w:rsidP="0074474B">
      <w:pPr>
        <w:pStyle w:val="ListParagraph"/>
        <w:numPr>
          <w:ilvl w:val="0"/>
          <w:numId w:val="4"/>
        </w:numPr>
        <w:spacing w:after="0" w:line="480" w:lineRule="auto"/>
        <w:ind w:left="1418" w:hanging="709"/>
        <w:jc w:val="both"/>
        <w:rPr>
          <w:rFonts w:ascii="Times New Roman" w:hAnsi="Times New Roman" w:cs="Times New Roman"/>
          <w:sz w:val="24"/>
          <w:szCs w:val="24"/>
        </w:rPr>
      </w:pPr>
      <w:r w:rsidRPr="0074474B">
        <w:rPr>
          <w:rFonts w:ascii="Times New Roman" w:hAnsi="Times New Roman" w:cs="Times New Roman"/>
          <w:sz w:val="24"/>
          <w:szCs w:val="24"/>
        </w:rPr>
        <w:t>Payment of the sum of USD 22, 730.99 in respect of arrear rentals.</w:t>
      </w:r>
    </w:p>
    <w:p w14:paraId="2E3E4BED" w14:textId="13A7CA99" w:rsidR="003E350E" w:rsidRPr="0074474B" w:rsidRDefault="003E350E" w:rsidP="0074474B">
      <w:pPr>
        <w:pStyle w:val="ListParagraph"/>
        <w:numPr>
          <w:ilvl w:val="0"/>
          <w:numId w:val="4"/>
        </w:numPr>
        <w:spacing w:after="0" w:line="480" w:lineRule="auto"/>
        <w:ind w:left="1418" w:hanging="709"/>
        <w:jc w:val="both"/>
        <w:rPr>
          <w:rFonts w:ascii="Times New Roman" w:hAnsi="Times New Roman" w:cs="Times New Roman"/>
          <w:sz w:val="24"/>
          <w:szCs w:val="24"/>
        </w:rPr>
      </w:pPr>
      <w:r w:rsidRPr="0074474B">
        <w:rPr>
          <w:rFonts w:ascii="Times New Roman" w:hAnsi="Times New Roman" w:cs="Times New Roman"/>
          <w:sz w:val="24"/>
          <w:szCs w:val="24"/>
        </w:rPr>
        <w:t>Payment of holding over damages at a monthly rate of USD 5000.00</w:t>
      </w:r>
      <w:r w:rsidR="005B4360" w:rsidRPr="0074474B">
        <w:rPr>
          <w:rFonts w:ascii="Times New Roman" w:hAnsi="Times New Roman" w:cs="Times New Roman"/>
          <w:sz w:val="24"/>
          <w:szCs w:val="24"/>
        </w:rPr>
        <w:t>,</w:t>
      </w:r>
      <w:r w:rsidRPr="0074474B">
        <w:rPr>
          <w:rFonts w:ascii="Times New Roman" w:hAnsi="Times New Roman" w:cs="Times New Roman"/>
          <w:sz w:val="24"/>
          <w:szCs w:val="24"/>
        </w:rPr>
        <w:t xml:space="preserve"> together with operating costs from 1 November 2011 to the date of eviction.</w:t>
      </w:r>
    </w:p>
    <w:p w14:paraId="26F39C0A" w14:textId="738564E3" w:rsidR="003E350E" w:rsidRPr="0074474B" w:rsidRDefault="003E350E" w:rsidP="0074474B">
      <w:pPr>
        <w:pStyle w:val="ListParagraph"/>
        <w:numPr>
          <w:ilvl w:val="0"/>
          <w:numId w:val="4"/>
        </w:numPr>
        <w:spacing w:after="0" w:line="480" w:lineRule="auto"/>
        <w:ind w:left="1418" w:hanging="709"/>
        <w:jc w:val="both"/>
        <w:rPr>
          <w:rFonts w:ascii="Times New Roman" w:hAnsi="Times New Roman" w:cs="Times New Roman"/>
          <w:sz w:val="24"/>
          <w:szCs w:val="24"/>
        </w:rPr>
      </w:pPr>
      <w:r w:rsidRPr="0074474B">
        <w:rPr>
          <w:rFonts w:ascii="Times New Roman" w:hAnsi="Times New Roman" w:cs="Times New Roman"/>
          <w:sz w:val="24"/>
          <w:szCs w:val="24"/>
        </w:rPr>
        <w:t>Payment of interest on the sums of money clai</w:t>
      </w:r>
      <w:r w:rsidR="00982F35" w:rsidRPr="0074474B">
        <w:rPr>
          <w:rFonts w:ascii="Times New Roman" w:hAnsi="Times New Roman" w:cs="Times New Roman"/>
          <w:sz w:val="24"/>
          <w:szCs w:val="24"/>
        </w:rPr>
        <w:t>med herein at a rate which is 5 percent</w:t>
      </w:r>
      <w:r w:rsidRPr="0074474B">
        <w:rPr>
          <w:rFonts w:ascii="Times New Roman" w:hAnsi="Times New Roman" w:cs="Times New Roman"/>
          <w:sz w:val="24"/>
          <w:szCs w:val="24"/>
        </w:rPr>
        <w:t xml:space="preserve"> above the commercial bank minimum lending rate per month or part thereof calculated from due date to date of payment in full.</w:t>
      </w:r>
    </w:p>
    <w:p w14:paraId="6AB5F669" w14:textId="08A91B5C" w:rsidR="003E350E" w:rsidRPr="0074474B" w:rsidRDefault="003E350E" w:rsidP="0074474B">
      <w:pPr>
        <w:pStyle w:val="ListParagraph"/>
        <w:numPr>
          <w:ilvl w:val="0"/>
          <w:numId w:val="4"/>
        </w:numPr>
        <w:spacing w:after="0" w:line="480" w:lineRule="auto"/>
        <w:ind w:left="1418" w:hanging="709"/>
        <w:jc w:val="both"/>
        <w:rPr>
          <w:rFonts w:ascii="Times New Roman" w:hAnsi="Times New Roman" w:cs="Times New Roman"/>
          <w:sz w:val="24"/>
          <w:szCs w:val="24"/>
        </w:rPr>
      </w:pPr>
      <w:r w:rsidRPr="0074474B">
        <w:rPr>
          <w:rFonts w:ascii="Times New Roman" w:hAnsi="Times New Roman" w:cs="Times New Roman"/>
          <w:sz w:val="24"/>
          <w:szCs w:val="24"/>
        </w:rPr>
        <w:t>Payment of costs at the scale of legal practitioner and client.</w:t>
      </w:r>
      <w:r w:rsidR="00BC68FE">
        <w:rPr>
          <w:rFonts w:ascii="Times New Roman" w:hAnsi="Times New Roman" w:cs="Times New Roman"/>
          <w:sz w:val="24"/>
          <w:szCs w:val="24"/>
        </w:rPr>
        <w:t>”</w:t>
      </w:r>
      <w:r w:rsidRPr="0074474B">
        <w:rPr>
          <w:rFonts w:ascii="Times New Roman" w:hAnsi="Times New Roman" w:cs="Times New Roman"/>
          <w:sz w:val="24"/>
          <w:szCs w:val="24"/>
        </w:rPr>
        <w:t xml:space="preserve"> </w:t>
      </w:r>
    </w:p>
    <w:p w14:paraId="25CA47C2" w14:textId="77777777" w:rsidR="0080559D" w:rsidRPr="0074474B" w:rsidRDefault="0080559D" w:rsidP="0074474B">
      <w:pPr>
        <w:spacing w:after="0" w:line="480" w:lineRule="auto"/>
        <w:ind w:firstLine="1134"/>
        <w:jc w:val="both"/>
        <w:rPr>
          <w:rFonts w:ascii="Times New Roman" w:hAnsi="Times New Roman" w:cs="Times New Roman"/>
          <w:sz w:val="24"/>
          <w:szCs w:val="24"/>
        </w:rPr>
      </w:pPr>
    </w:p>
    <w:p w14:paraId="56A33FFE" w14:textId="6070B4FA" w:rsidR="00982F35" w:rsidRPr="0074474B" w:rsidRDefault="00A628C4"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It is common cause that the parties the</w:t>
      </w:r>
      <w:r w:rsidR="00F82E4D" w:rsidRPr="0074474B">
        <w:rPr>
          <w:rFonts w:ascii="Times New Roman" w:hAnsi="Times New Roman" w:cs="Times New Roman"/>
          <w:sz w:val="24"/>
          <w:szCs w:val="24"/>
        </w:rPr>
        <w:t>reafter</w:t>
      </w:r>
      <w:r w:rsidRPr="0074474B">
        <w:rPr>
          <w:rFonts w:ascii="Times New Roman" w:hAnsi="Times New Roman" w:cs="Times New Roman"/>
          <w:sz w:val="24"/>
          <w:szCs w:val="24"/>
        </w:rPr>
        <w:t xml:space="preserve"> attempted to enter into without prejudice negotiations. </w:t>
      </w:r>
      <w:r w:rsidR="00A2672D" w:rsidRPr="0074474B">
        <w:rPr>
          <w:rFonts w:ascii="Times New Roman" w:hAnsi="Times New Roman" w:cs="Times New Roman"/>
          <w:sz w:val="24"/>
          <w:szCs w:val="24"/>
        </w:rPr>
        <w:t>A</w:t>
      </w:r>
      <w:r w:rsidR="00A2672D">
        <w:rPr>
          <w:rFonts w:ascii="Times New Roman" w:hAnsi="Times New Roman" w:cs="Times New Roman"/>
          <w:sz w:val="24"/>
          <w:szCs w:val="24"/>
        </w:rPr>
        <w:t xml:space="preserve"> </w:t>
      </w:r>
      <w:r w:rsidR="005B4360" w:rsidRPr="0074474B">
        <w:rPr>
          <w:rFonts w:ascii="Times New Roman" w:hAnsi="Times New Roman" w:cs="Times New Roman"/>
          <w:sz w:val="24"/>
          <w:szCs w:val="24"/>
        </w:rPr>
        <w:t>deed</w:t>
      </w:r>
      <w:r w:rsidR="0080559D" w:rsidRPr="0074474B">
        <w:rPr>
          <w:rFonts w:ascii="Times New Roman" w:hAnsi="Times New Roman" w:cs="Times New Roman"/>
          <w:sz w:val="24"/>
          <w:szCs w:val="24"/>
        </w:rPr>
        <w:t xml:space="preserve"> of settlement</w:t>
      </w:r>
      <w:r w:rsidR="00A2672D">
        <w:rPr>
          <w:rFonts w:ascii="Times New Roman" w:hAnsi="Times New Roman" w:cs="Times New Roman"/>
          <w:sz w:val="24"/>
          <w:szCs w:val="24"/>
        </w:rPr>
        <w:t xml:space="preserve"> was drafted </w:t>
      </w:r>
      <w:r w:rsidRPr="0074474B">
        <w:rPr>
          <w:rFonts w:ascii="Times New Roman" w:hAnsi="Times New Roman" w:cs="Times New Roman"/>
          <w:sz w:val="24"/>
          <w:szCs w:val="24"/>
        </w:rPr>
        <w:t xml:space="preserve">which </w:t>
      </w:r>
      <w:r w:rsidR="00A2672D">
        <w:rPr>
          <w:rFonts w:ascii="Times New Roman" w:hAnsi="Times New Roman" w:cs="Times New Roman"/>
          <w:sz w:val="24"/>
          <w:szCs w:val="24"/>
        </w:rPr>
        <w:t xml:space="preserve">required </w:t>
      </w:r>
      <w:r w:rsidRPr="0074474B">
        <w:rPr>
          <w:rFonts w:ascii="Times New Roman" w:hAnsi="Times New Roman" w:cs="Times New Roman"/>
          <w:sz w:val="24"/>
          <w:szCs w:val="24"/>
        </w:rPr>
        <w:t xml:space="preserve">the appellant to acknowledge its indebtedness in the sum of US$16 980.00 and to discharge its indebtedness at the rate of US$2 500.00 a month with effect from 1 November 2011. </w:t>
      </w:r>
      <w:r w:rsidR="00F82E4D" w:rsidRPr="0074474B">
        <w:rPr>
          <w:rFonts w:ascii="Times New Roman" w:hAnsi="Times New Roman" w:cs="Times New Roman"/>
          <w:sz w:val="24"/>
          <w:szCs w:val="24"/>
        </w:rPr>
        <w:t>Further</w:t>
      </w:r>
      <w:r w:rsidR="005B4360" w:rsidRPr="0074474B">
        <w:rPr>
          <w:rFonts w:ascii="Times New Roman" w:hAnsi="Times New Roman" w:cs="Times New Roman"/>
          <w:sz w:val="24"/>
          <w:szCs w:val="24"/>
        </w:rPr>
        <w:t xml:space="preserve">, the appellant was to continue to pay monthly rentals of US$5 000.00 </w:t>
      </w:r>
      <w:r w:rsidR="0080317E">
        <w:rPr>
          <w:rFonts w:ascii="Times New Roman" w:hAnsi="Times New Roman" w:cs="Times New Roman"/>
          <w:sz w:val="24"/>
          <w:szCs w:val="24"/>
        </w:rPr>
        <w:t xml:space="preserve">in accordance with </w:t>
      </w:r>
      <w:r w:rsidR="005B4360" w:rsidRPr="0074474B">
        <w:rPr>
          <w:rFonts w:ascii="Times New Roman" w:hAnsi="Times New Roman" w:cs="Times New Roman"/>
          <w:sz w:val="24"/>
          <w:szCs w:val="24"/>
        </w:rPr>
        <w:t>the</w:t>
      </w:r>
      <w:r w:rsidR="00F82E4D" w:rsidRPr="0074474B">
        <w:rPr>
          <w:rFonts w:ascii="Times New Roman" w:hAnsi="Times New Roman" w:cs="Times New Roman"/>
          <w:sz w:val="24"/>
          <w:szCs w:val="24"/>
        </w:rPr>
        <w:t xml:space="preserve"> </w:t>
      </w:r>
      <w:r w:rsidRPr="0074474B">
        <w:rPr>
          <w:rFonts w:ascii="Times New Roman" w:hAnsi="Times New Roman" w:cs="Times New Roman"/>
          <w:sz w:val="24"/>
          <w:szCs w:val="24"/>
        </w:rPr>
        <w:t xml:space="preserve">terms of the lease agreement. The </w:t>
      </w:r>
      <w:r w:rsidR="00D12557" w:rsidRPr="0074474B">
        <w:rPr>
          <w:rFonts w:ascii="Times New Roman" w:hAnsi="Times New Roman" w:cs="Times New Roman"/>
          <w:sz w:val="24"/>
          <w:szCs w:val="24"/>
        </w:rPr>
        <w:t xml:space="preserve">respondent’s legal practitioners signed the </w:t>
      </w:r>
      <w:r w:rsidRPr="0074474B">
        <w:rPr>
          <w:rFonts w:ascii="Times New Roman" w:hAnsi="Times New Roman" w:cs="Times New Roman"/>
          <w:sz w:val="24"/>
          <w:szCs w:val="24"/>
        </w:rPr>
        <w:t>draft deed of settlement</w:t>
      </w:r>
      <w:r w:rsidR="00D12557" w:rsidRPr="0074474B">
        <w:rPr>
          <w:rFonts w:ascii="Times New Roman" w:hAnsi="Times New Roman" w:cs="Times New Roman"/>
          <w:sz w:val="24"/>
          <w:szCs w:val="24"/>
        </w:rPr>
        <w:t>. The appellant’s legal practitioners did not.</w:t>
      </w:r>
      <w:r w:rsidR="00C002E8" w:rsidRPr="0074474B">
        <w:rPr>
          <w:rFonts w:ascii="Times New Roman" w:hAnsi="Times New Roman" w:cs="Times New Roman"/>
          <w:sz w:val="24"/>
          <w:szCs w:val="24"/>
        </w:rPr>
        <w:t xml:space="preserve"> As </w:t>
      </w:r>
      <w:r w:rsidR="0080317E">
        <w:rPr>
          <w:rFonts w:ascii="Times New Roman" w:hAnsi="Times New Roman" w:cs="Times New Roman"/>
          <w:sz w:val="24"/>
          <w:szCs w:val="24"/>
        </w:rPr>
        <w:t xml:space="preserve">it had </w:t>
      </w:r>
      <w:r w:rsidR="00C002E8" w:rsidRPr="0074474B">
        <w:rPr>
          <w:rFonts w:ascii="Times New Roman" w:hAnsi="Times New Roman" w:cs="Times New Roman"/>
          <w:sz w:val="24"/>
          <w:szCs w:val="24"/>
        </w:rPr>
        <w:t xml:space="preserve">threatened, the respondent proceeded with the suit culminating in </w:t>
      </w:r>
      <w:r w:rsidR="005B4360" w:rsidRPr="0074474B">
        <w:rPr>
          <w:rFonts w:ascii="Times New Roman" w:hAnsi="Times New Roman" w:cs="Times New Roman"/>
          <w:sz w:val="24"/>
          <w:szCs w:val="24"/>
        </w:rPr>
        <w:t>the holding</w:t>
      </w:r>
      <w:r w:rsidR="00C002E8" w:rsidRPr="0074474B">
        <w:rPr>
          <w:rFonts w:ascii="Times New Roman" w:hAnsi="Times New Roman" w:cs="Times New Roman"/>
          <w:sz w:val="24"/>
          <w:szCs w:val="24"/>
        </w:rPr>
        <w:t xml:space="preserve"> </w:t>
      </w:r>
      <w:r w:rsidR="005B4360" w:rsidRPr="0074474B">
        <w:rPr>
          <w:rFonts w:ascii="Times New Roman" w:hAnsi="Times New Roman" w:cs="Times New Roman"/>
          <w:sz w:val="24"/>
          <w:szCs w:val="24"/>
        </w:rPr>
        <w:t xml:space="preserve">of </w:t>
      </w:r>
      <w:r w:rsidR="00C002E8" w:rsidRPr="0074474B">
        <w:rPr>
          <w:rFonts w:ascii="Times New Roman" w:hAnsi="Times New Roman" w:cs="Times New Roman"/>
          <w:sz w:val="24"/>
          <w:szCs w:val="24"/>
        </w:rPr>
        <w:t>a pre-trial conference before a judge in chambers.</w:t>
      </w:r>
      <w:r w:rsidRPr="0074474B">
        <w:rPr>
          <w:rFonts w:ascii="Times New Roman" w:hAnsi="Times New Roman" w:cs="Times New Roman"/>
          <w:sz w:val="24"/>
          <w:szCs w:val="24"/>
        </w:rPr>
        <w:t xml:space="preserve"> </w:t>
      </w:r>
    </w:p>
    <w:p w14:paraId="1A266A40" w14:textId="77777777" w:rsidR="00982F35" w:rsidRPr="0074474B" w:rsidRDefault="00982F35" w:rsidP="0074474B">
      <w:pPr>
        <w:spacing w:after="0" w:line="480" w:lineRule="auto"/>
        <w:ind w:firstLine="1134"/>
        <w:jc w:val="both"/>
        <w:rPr>
          <w:rFonts w:ascii="Times New Roman" w:hAnsi="Times New Roman" w:cs="Times New Roman"/>
          <w:sz w:val="24"/>
          <w:szCs w:val="24"/>
        </w:rPr>
      </w:pPr>
    </w:p>
    <w:p w14:paraId="0C6CA72E" w14:textId="2256D4A5" w:rsidR="00A628C4" w:rsidRPr="0074474B" w:rsidRDefault="00C002E8"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A</w:t>
      </w:r>
      <w:r w:rsidR="00D12557" w:rsidRPr="0074474B">
        <w:rPr>
          <w:rFonts w:ascii="Times New Roman" w:hAnsi="Times New Roman" w:cs="Times New Roman"/>
          <w:sz w:val="24"/>
          <w:szCs w:val="24"/>
        </w:rPr>
        <w:t>t</w:t>
      </w:r>
      <w:r w:rsidRPr="0074474B">
        <w:rPr>
          <w:rFonts w:ascii="Times New Roman" w:hAnsi="Times New Roman" w:cs="Times New Roman"/>
          <w:sz w:val="24"/>
          <w:szCs w:val="24"/>
        </w:rPr>
        <w:t xml:space="preserve"> the </w:t>
      </w:r>
      <w:r w:rsidR="00A628C4" w:rsidRPr="0074474B">
        <w:rPr>
          <w:rFonts w:ascii="Times New Roman" w:hAnsi="Times New Roman" w:cs="Times New Roman"/>
          <w:sz w:val="24"/>
          <w:szCs w:val="24"/>
        </w:rPr>
        <w:t>pre-trial conference, the matter was referred to trial on the following issues:</w:t>
      </w:r>
    </w:p>
    <w:p w14:paraId="3F5641FD" w14:textId="77777777" w:rsidR="00A628C4" w:rsidRPr="0074474B" w:rsidRDefault="00A628C4" w:rsidP="0074474B">
      <w:pPr>
        <w:pStyle w:val="ListParagraph"/>
        <w:numPr>
          <w:ilvl w:val="0"/>
          <w:numId w:val="1"/>
        </w:numPr>
        <w:spacing w:after="0" w:line="480" w:lineRule="auto"/>
        <w:ind w:left="1418" w:hanging="851"/>
        <w:jc w:val="both"/>
        <w:rPr>
          <w:rFonts w:ascii="Times New Roman" w:hAnsi="Times New Roman" w:cs="Times New Roman"/>
          <w:sz w:val="24"/>
          <w:szCs w:val="24"/>
        </w:rPr>
      </w:pPr>
      <w:r w:rsidRPr="0074474B">
        <w:rPr>
          <w:rFonts w:ascii="Times New Roman" w:hAnsi="Times New Roman" w:cs="Times New Roman"/>
          <w:sz w:val="24"/>
          <w:szCs w:val="24"/>
        </w:rPr>
        <w:t xml:space="preserve">Whether or not the respondent properly cancelled the lease agreement in respect of Shops 1 and 2 </w:t>
      </w:r>
      <w:proofErr w:type="spellStart"/>
      <w:r w:rsidRPr="0074474B">
        <w:rPr>
          <w:rFonts w:ascii="Times New Roman" w:hAnsi="Times New Roman" w:cs="Times New Roman"/>
          <w:sz w:val="24"/>
          <w:szCs w:val="24"/>
        </w:rPr>
        <w:t>Benhay</w:t>
      </w:r>
      <w:proofErr w:type="spellEnd"/>
      <w:r w:rsidRPr="0074474B">
        <w:rPr>
          <w:rFonts w:ascii="Times New Roman" w:hAnsi="Times New Roman" w:cs="Times New Roman"/>
          <w:sz w:val="24"/>
          <w:szCs w:val="24"/>
        </w:rPr>
        <w:t xml:space="preserve"> Art House, No. 120 Chinhoyi Street, Harare.</w:t>
      </w:r>
    </w:p>
    <w:p w14:paraId="6B2E5C2D" w14:textId="77777777" w:rsidR="00A628C4" w:rsidRPr="0074474B" w:rsidRDefault="00A628C4" w:rsidP="0074474B">
      <w:pPr>
        <w:pStyle w:val="ListParagraph"/>
        <w:numPr>
          <w:ilvl w:val="0"/>
          <w:numId w:val="1"/>
        </w:numPr>
        <w:spacing w:after="0" w:line="480" w:lineRule="auto"/>
        <w:ind w:left="1418" w:hanging="851"/>
        <w:jc w:val="both"/>
        <w:rPr>
          <w:rFonts w:ascii="Times New Roman" w:hAnsi="Times New Roman" w:cs="Times New Roman"/>
          <w:sz w:val="24"/>
          <w:szCs w:val="24"/>
        </w:rPr>
      </w:pPr>
      <w:r w:rsidRPr="0074474B">
        <w:rPr>
          <w:rFonts w:ascii="Times New Roman" w:hAnsi="Times New Roman" w:cs="Times New Roman"/>
          <w:sz w:val="24"/>
          <w:szCs w:val="24"/>
        </w:rPr>
        <w:t>Whether or not any agreement for the out of court settlement of this matter was concluded between the parties.</w:t>
      </w:r>
    </w:p>
    <w:p w14:paraId="6C931F4F" w14:textId="77777777" w:rsidR="00A628C4" w:rsidRPr="0074474B" w:rsidRDefault="00A628C4" w:rsidP="0074474B">
      <w:pPr>
        <w:pStyle w:val="ListParagraph"/>
        <w:numPr>
          <w:ilvl w:val="0"/>
          <w:numId w:val="1"/>
        </w:numPr>
        <w:spacing w:after="0" w:line="480" w:lineRule="auto"/>
        <w:ind w:left="1418" w:hanging="851"/>
        <w:jc w:val="both"/>
        <w:rPr>
          <w:rFonts w:ascii="Times New Roman" w:hAnsi="Times New Roman" w:cs="Times New Roman"/>
          <w:sz w:val="24"/>
          <w:szCs w:val="24"/>
        </w:rPr>
      </w:pPr>
      <w:r w:rsidRPr="0074474B">
        <w:rPr>
          <w:rFonts w:ascii="Times New Roman" w:hAnsi="Times New Roman" w:cs="Times New Roman"/>
          <w:sz w:val="24"/>
          <w:szCs w:val="24"/>
        </w:rPr>
        <w:t>If so, what were the terms of the agreement?</w:t>
      </w:r>
    </w:p>
    <w:p w14:paraId="6325085E" w14:textId="77777777" w:rsidR="00A628C4" w:rsidRPr="0074474B" w:rsidRDefault="00A628C4" w:rsidP="0074474B">
      <w:pPr>
        <w:pStyle w:val="ListParagraph"/>
        <w:numPr>
          <w:ilvl w:val="0"/>
          <w:numId w:val="1"/>
        </w:numPr>
        <w:spacing w:after="0" w:line="480" w:lineRule="auto"/>
        <w:ind w:left="1418" w:hanging="851"/>
        <w:jc w:val="both"/>
        <w:rPr>
          <w:rFonts w:ascii="Times New Roman" w:hAnsi="Times New Roman" w:cs="Times New Roman"/>
          <w:sz w:val="24"/>
          <w:szCs w:val="24"/>
        </w:rPr>
      </w:pPr>
      <w:r w:rsidRPr="0074474B">
        <w:rPr>
          <w:rFonts w:ascii="Times New Roman" w:hAnsi="Times New Roman" w:cs="Times New Roman"/>
          <w:sz w:val="24"/>
          <w:szCs w:val="24"/>
        </w:rPr>
        <w:t>Whether or not the respondent was entitled to an eviction order.</w:t>
      </w:r>
    </w:p>
    <w:p w14:paraId="6F695472" w14:textId="18EB8F7D" w:rsidR="00A628C4" w:rsidRPr="0074474B" w:rsidRDefault="00D12557"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For the purposes of </w:t>
      </w:r>
      <w:r w:rsidR="005B4360" w:rsidRPr="0074474B">
        <w:rPr>
          <w:rFonts w:ascii="Times New Roman" w:hAnsi="Times New Roman" w:cs="Times New Roman"/>
          <w:sz w:val="24"/>
          <w:szCs w:val="24"/>
        </w:rPr>
        <w:t xml:space="preserve">the </w:t>
      </w:r>
      <w:r w:rsidRPr="0074474B">
        <w:rPr>
          <w:rFonts w:ascii="Times New Roman" w:hAnsi="Times New Roman" w:cs="Times New Roman"/>
          <w:sz w:val="24"/>
          <w:szCs w:val="24"/>
        </w:rPr>
        <w:t>trial, t</w:t>
      </w:r>
      <w:r w:rsidR="00A628C4" w:rsidRPr="0074474B">
        <w:rPr>
          <w:rFonts w:ascii="Times New Roman" w:hAnsi="Times New Roman" w:cs="Times New Roman"/>
          <w:sz w:val="24"/>
          <w:szCs w:val="24"/>
        </w:rPr>
        <w:t xml:space="preserve">he court </w:t>
      </w:r>
      <w:r w:rsidR="00A628C4" w:rsidRPr="0074474B">
        <w:rPr>
          <w:rFonts w:ascii="Times New Roman" w:hAnsi="Times New Roman" w:cs="Times New Roman"/>
          <w:i/>
          <w:sz w:val="24"/>
          <w:szCs w:val="24"/>
        </w:rPr>
        <w:t>a quo</w:t>
      </w:r>
      <w:r w:rsidR="00A628C4" w:rsidRPr="0074474B">
        <w:rPr>
          <w:rFonts w:ascii="Times New Roman" w:hAnsi="Times New Roman" w:cs="Times New Roman"/>
          <w:sz w:val="24"/>
          <w:szCs w:val="24"/>
        </w:rPr>
        <w:t xml:space="preserve"> formulated the issues that were before it for determination as:</w:t>
      </w:r>
    </w:p>
    <w:p w14:paraId="36D97A13" w14:textId="77777777" w:rsidR="00A628C4" w:rsidRPr="0074474B" w:rsidRDefault="00A628C4" w:rsidP="0074474B">
      <w:pPr>
        <w:pStyle w:val="ListParagraph"/>
        <w:numPr>
          <w:ilvl w:val="0"/>
          <w:numId w:val="2"/>
        </w:numPr>
        <w:spacing w:after="0" w:line="480" w:lineRule="auto"/>
        <w:ind w:left="1134" w:hanging="567"/>
        <w:jc w:val="both"/>
        <w:rPr>
          <w:rFonts w:ascii="Times New Roman" w:hAnsi="Times New Roman" w:cs="Times New Roman"/>
          <w:sz w:val="24"/>
          <w:szCs w:val="24"/>
        </w:rPr>
      </w:pPr>
      <w:r w:rsidRPr="0074474B">
        <w:rPr>
          <w:rFonts w:ascii="Times New Roman" w:hAnsi="Times New Roman" w:cs="Times New Roman"/>
          <w:sz w:val="24"/>
          <w:szCs w:val="24"/>
        </w:rPr>
        <w:t>Whether the respondent gave adequate notice of intention to cancel the lease agreement before the agreement was cancelled.</w:t>
      </w:r>
    </w:p>
    <w:p w14:paraId="502CEAAA" w14:textId="77777777" w:rsidR="00A628C4" w:rsidRPr="0074474B" w:rsidRDefault="00A628C4" w:rsidP="0074474B">
      <w:pPr>
        <w:pStyle w:val="ListParagraph"/>
        <w:numPr>
          <w:ilvl w:val="0"/>
          <w:numId w:val="2"/>
        </w:numPr>
        <w:spacing w:after="0" w:line="480" w:lineRule="auto"/>
        <w:ind w:left="1134" w:hanging="567"/>
        <w:jc w:val="both"/>
        <w:rPr>
          <w:rFonts w:ascii="Times New Roman" w:hAnsi="Times New Roman" w:cs="Times New Roman"/>
          <w:sz w:val="24"/>
          <w:szCs w:val="24"/>
        </w:rPr>
      </w:pPr>
      <w:r w:rsidRPr="0074474B">
        <w:rPr>
          <w:rFonts w:ascii="Times New Roman" w:hAnsi="Times New Roman" w:cs="Times New Roman"/>
          <w:sz w:val="24"/>
          <w:szCs w:val="24"/>
        </w:rPr>
        <w:t>Whether there was a valid cancellation of the lease agreement between the parties.</w:t>
      </w:r>
    </w:p>
    <w:p w14:paraId="66336BB3" w14:textId="77777777" w:rsidR="00A628C4" w:rsidRDefault="00A628C4" w:rsidP="0074474B">
      <w:pPr>
        <w:pStyle w:val="ListParagraph"/>
        <w:numPr>
          <w:ilvl w:val="0"/>
          <w:numId w:val="2"/>
        </w:numPr>
        <w:spacing w:after="0" w:line="480" w:lineRule="auto"/>
        <w:ind w:left="1134" w:hanging="567"/>
        <w:jc w:val="both"/>
        <w:rPr>
          <w:rFonts w:ascii="Times New Roman" w:hAnsi="Times New Roman" w:cs="Times New Roman"/>
          <w:sz w:val="24"/>
          <w:szCs w:val="24"/>
        </w:rPr>
      </w:pPr>
      <w:r w:rsidRPr="0074474B">
        <w:rPr>
          <w:rFonts w:ascii="Times New Roman" w:hAnsi="Times New Roman" w:cs="Times New Roman"/>
          <w:sz w:val="24"/>
          <w:szCs w:val="24"/>
        </w:rPr>
        <w:t>Whether the parties entered into a separate agreement relating to the outstanding rent.</w:t>
      </w:r>
    </w:p>
    <w:p w14:paraId="2D07FED4" w14:textId="77777777" w:rsidR="0074474B" w:rsidRPr="0074474B" w:rsidRDefault="0074474B" w:rsidP="0074474B">
      <w:pPr>
        <w:pStyle w:val="ListParagraph"/>
        <w:spacing w:after="0" w:line="480" w:lineRule="auto"/>
        <w:ind w:left="1134"/>
        <w:jc w:val="both"/>
        <w:rPr>
          <w:rFonts w:ascii="Times New Roman" w:hAnsi="Times New Roman" w:cs="Times New Roman"/>
          <w:sz w:val="24"/>
          <w:szCs w:val="24"/>
        </w:rPr>
      </w:pPr>
    </w:p>
    <w:p w14:paraId="74B77119" w14:textId="3F2AC4DC" w:rsidR="00982F35" w:rsidRPr="0074474B" w:rsidRDefault="00D2533A"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court </w:t>
      </w:r>
      <w:r w:rsidRPr="0074474B">
        <w:rPr>
          <w:rFonts w:ascii="Times New Roman" w:hAnsi="Times New Roman" w:cs="Times New Roman"/>
          <w:i/>
          <w:sz w:val="24"/>
          <w:szCs w:val="24"/>
        </w:rPr>
        <w:t>a quo</w:t>
      </w:r>
      <w:r w:rsidRPr="0074474B">
        <w:rPr>
          <w:rFonts w:ascii="Times New Roman" w:hAnsi="Times New Roman" w:cs="Times New Roman"/>
          <w:sz w:val="24"/>
          <w:szCs w:val="24"/>
        </w:rPr>
        <w:t xml:space="preserve"> found in favour of the respondent and issued the order referred to above. </w:t>
      </w:r>
      <w:r w:rsidR="00D12557" w:rsidRPr="0074474B">
        <w:rPr>
          <w:rFonts w:ascii="Times New Roman" w:hAnsi="Times New Roman" w:cs="Times New Roman"/>
          <w:sz w:val="24"/>
          <w:szCs w:val="24"/>
        </w:rPr>
        <w:t>I</w:t>
      </w:r>
      <w:r w:rsidR="00A628C4" w:rsidRPr="0074474B">
        <w:rPr>
          <w:rFonts w:ascii="Times New Roman" w:hAnsi="Times New Roman" w:cs="Times New Roman"/>
          <w:sz w:val="24"/>
          <w:szCs w:val="24"/>
        </w:rPr>
        <w:t>n</w:t>
      </w:r>
      <w:r w:rsidR="00D12557" w:rsidRPr="0074474B">
        <w:rPr>
          <w:rFonts w:ascii="Times New Roman" w:hAnsi="Times New Roman" w:cs="Times New Roman"/>
          <w:sz w:val="24"/>
          <w:szCs w:val="24"/>
        </w:rPr>
        <w:t xml:space="preserve"> arriving at its decision, the court </w:t>
      </w:r>
      <w:r w:rsidR="00D12557" w:rsidRPr="0074474B">
        <w:rPr>
          <w:rFonts w:ascii="Times New Roman" w:hAnsi="Times New Roman" w:cs="Times New Roman"/>
          <w:i/>
          <w:sz w:val="24"/>
          <w:szCs w:val="24"/>
        </w:rPr>
        <w:t>a quo</w:t>
      </w:r>
      <w:r w:rsidR="00A628C4" w:rsidRPr="0074474B">
        <w:rPr>
          <w:rFonts w:ascii="Times New Roman" w:hAnsi="Times New Roman" w:cs="Times New Roman"/>
          <w:sz w:val="24"/>
          <w:szCs w:val="24"/>
        </w:rPr>
        <w:t xml:space="preserve"> noted that clause 3.2 of the lease agreement stipulated that rent was to be paid monthly in advance, </w:t>
      </w:r>
      <w:r w:rsidR="004A67B3" w:rsidRPr="0074474B">
        <w:rPr>
          <w:rFonts w:ascii="Times New Roman" w:hAnsi="Times New Roman" w:cs="Times New Roman"/>
          <w:sz w:val="24"/>
          <w:szCs w:val="24"/>
        </w:rPr>
        <w:t>at the la</w:t>
      </w:r>
      <w:r w:rsidR="00CC6B0D">
        <w:rPr>
          <w:rFonts w:ascii="Times New Roman" w:hAnsi="Times New Roman" w:cs="Times New Roman"/>
          <w:sz w:val="24"/>
          <w:szCs w:val="24"/>
        </w:rPr>
        <w:t>te</w:t>
      </w:r>
      <w:r w:rsidR="004A67B3" w:rsidRPr="0074474B">
        <w:rPr>
          <w:rFonts w:ascii="Times New Roman" w:hAnsi="Times New Roman" w:cs="Times New Roman"/>
          <w:sz w:val="24"/>
          <w:szCs w:val="24"/>
        </w:rPr>
        <w:t>st</w:t>
      </w:r>
      <w:r w:rsidR="0083142F">
        <w:rPr>
          <w:rFonts w:ascii="Times New Roman" w:hAnsi="Times New Roman" w:cs="Times New Roman"/>
          <w:sz w:val="24"/>
          <w:szCs w:val="24"/>
        </w:rPr>
        <w:t xml:space="preserve"> </w:t>
      </w:r>
      <w:r w:rsidR="00CC6B0D">
        <w:rPr>
          <w:rFonts w:ascii="Times New Roman" w:hAnsi="Times New Roman" w:cs="Times New Roman"/>
          <w:sz w:val="24"/>
          <w:szCs w:val="24"/>
        </w:rPr>
        <w:t xml:space="preserve">by the </w:t>
      </w:r>
      <w:r w:rsidR="00A628C4" w:rsidRPr="0074474B">
        <w:rPr>
          <w:rFonts w:ascii="Times New Roman" w:hAnsi="Times New Roman" w:cs="Times New Roman"/>
          <w:sz w:val="24"/>
          <w:szCs w:val="24"/>
        </w:rPr>
        <w:t>seven</w:t>
      </w:r>
      <w:r w:rsidR="00CC6B0D">
        <w:rPr>
          <w:rFonts w:ascii="Times New Roman" w:hAnsi="Times New Roman" w:cs="Times New Roman"/>
          <w:sz w:val="24"/>
          <w:szCs w:val="24"/>
        </w:rPr>
        <w:t>th</w:t>
      </w:r>
      <w:r w:rsidR="00A628C4" w:rsidRPr="0074474B">
        <w:rPr>
          <w:rFonts w:ascii="Times New Roman" w:hAnsi="Times New Roman" w:cs="Times New Roman"/>
          <w:sz w:val="24"/>
          <w:szCs w:val="24"/>
        </w:rPr>
        <w:t xml:space="preserve"> day of the month. </w:t>
      </w:r>
      <w:r w:rsidR="00574CB1" w:rsidRPr="0074474B">
        <w:rPr>
          <w:rFonts w:ascii="Times New Roman" w:hAnsi="Times New Roman" w:cs="Times New Roman"/>
          <w:sz w:val="24"/>
          <w:szCs w:val="24"/>
        </w:rPr>
        <w:t xml:space="preserve">It also found that </w:t>
      </w:r>
      <w:r w:rsidR="00A628C4" w:rsidRPr="0074474B">
        <w:rPr>
          <w:rFonts w:ascii="Times New Roman" w:hAnsi="Times New Roman" w:cs="Times New Roman"/>
          <w:sz w:val="24"/>
          <w:szCs w:val="24"/>
        </w:rPr>
        <w:t>Clause 12 stipulate</w:t>
      </w:r>
      <w:r w:rsidR="00574CB1" w:rsidRPr="0074474B">
        <w:rPr>
          <w:rFonts w:ascii="Times New Roman" w:hAnsi="Times New Roman" w:cs="Times New Roman"/>
          <w:sz w:val="24"/>
          <w:szCs w:val="24"/>
        </w:rPr>
        <w:t>d</w:t>
      </w:r>
      <w:r w:rsidR="00A628C4" w:rsidRPr="0074474B">
        <w:rPr>
          <w:rFonts w:ascii="Times New Roman" w:hAnsi="Times New Roman" w:cs="Times New Roman"/>
          <w:sz w:val="24"/>
          <w:szCs w:val="24"/>
        </w:rPr>
        <w:t xml:space="preserve"> that if rent was not paid as agreed</w:t>
      </w:r>
      <w:r w:rsidR="00DC261A" w:rsidRPr="0074474B">
        <w:rPr>
          <w:rFonts w:ascii="Times New Roman" w:hAnsi="Times New Roman" w:cs="Times New Roman"/>
          <w:sz w:val="24"/>
          <w:szCs w:val="24"/>
        </w:rPr>
        <w:t>,</w:t>
      </w:r>
      <w:r w:rsidR="00A628C4" w:rsidRPr="0074474B">
        <w:rPr>
          <w:rFonts w:ascii="Times New Roman" w:hAnsi="Times New Roman" w:cs="Times New Roman"/>
          <w:sz w:val="24"/>
          <w:szCs w:val="24"/>
        </w:rPr>
        <w:t xml:space="preserve"> or where the tenant breached any other condition of the agreement and remained in default for a period of fifteen days after being given notice in writing by the landlord, then the landlord could cancel the lease forthwith and </w:t>
      </w:r>
      <w:r w:rsidR="004A67B3" w:rsidRPr="0074474B">
        <w:rPr>
          <w:rFonts w:ascii="Times New Roman" w:hAnsi="Times New Roman" w:cs="Times New Roman"/>
          <w:sz w:val="24"/>
          <w:szCs w:val="24"/>
        </w:rPr>
        <w:t>re</w:t>
      </w:r>
      <w:r w:rsidR="00A628C4" w:rsidRPr="0074474B">
        <w:rPr>
          <w:rFonts w:ascii="Times New Roman" w:hAnsi="Times New Roman" w:cs="Times New Roman"/>
          <w:sz w:val="24"/>
          <w:szCs w:val="24"/>
        </w:rPr>
        <w:t xml:space="preserve">take possession of the premises without prejudice to any claim for damages. </w:t>
      </w:r>
    </w:p>
    <w:p w14:paraId="4C4F919C" w14:textId="77777777" w:rsidR="00982F35" w:rsidRPr="0074474B" w:rsidRDefault="00982F35" w:rsidP="0074474B">
      <w:pPr>
        <w:spacing w:after="0" w:line="480" w:lineRule="auto"/>
        <w:ind w:firstLine="1134"/>
        <w:jc w:val="both"/>
        <w:rPr>
          <w:rFonts w:ascii="Times New Roman" w:hAnsi="Times New Roman" w:cs="Times New Roman"/>
          <w:sz w:val="24"/>
          <w:szCs w:val="24"/>
        </w:rPr>
      </w:pPr>
    </w:p>
    <w:p w14:paraId="31796699" w14:textId="5A8B52A4" w:rsidR="00982F35" w:rsidRPr="0074474B" w:rsidRDefault="00574CB1"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T</w:t>
      </w:r>
      <w:r w:rsidR="00A628C4" w:rsidRPr="0074474B">
        <w:rPr>
          <w:rFonts w:ascii="Times New Roman" w:hAnsi="Times New Roman" w:cs="Times New Roman"/>
          <w:sz w:val="24"/>
          <w:szCs w:val="24"/>
        </w:rPr>
        <w:t>he</w:t>
      </w:r>
      <w:r w:rsidRPr="0074474B">
        <w:rPr>
          <w:rFonts w:ascii="Times New Roman" w:hAnsi="Times New Roman" w:cs="Times New Roman"/>
          <w:sz w:val="24"/>
          <w:szCs w:val="24"/>
        </w:rPr>
        <w:t xml:space="preserve"> </w:t>
      </w:r>
      <w:r w:rsidR="00A628C4" w:rsidRPr="0074474B">
        <w:rPr>
          <w:rFonts w:ascii="Times New Roman" w:hAnsi="Times New Roman" w:cs="Times New Roman"/>
          <w:sz w:val="24"/>
          <w:szCs w:val="24"/>
        </w:rPr>
        <w:t xml:space="preserve">court </w:t>
      </w:r>
      <w:r w:rsidR="00CC6B0D">
        <w:rPr>
          <w:rFonts w:ascii="Times New Roman" w:hAnsi="Times New Roman" w:cs="Times New Roman"/>
          <w:sz w:val="24"/>
          <w:szCs w:val="24"/>
        </w:rPr>
        <w:t xml:space="preserve">also </w:t>
      </w:r>
      <w:r w:rsidRPr="0074474B">
        <w:rPr>
          <w:rFonts w:ascii="Times New Roman" w:hAnsi="Times New Roman" w:cs="Times New Roman"/>
          <w:sz w:val="24"/>
          <w:szCs w:val="24"/>
        </w:rPr>
        <w:t>fou</w:t>
      </w:r>
      <w:r w:rsidR="00A628C4" w:rsidRPr="0074474B">
        <w:rPr>
          <w:rFonts w:ascii="Times New Roman" w:hAnsi="Times New Roman" w:cs="Times New Roman"/>
          <w:sz w:val="24"/>
          <w:szCs w:val="24"/>
        </w:rPr>
        <w:t>nd</w:t>
      </w:r>
      <w:r w:rsidRPr="0074474B">
        <w:rPr>
          <w:rFonts w:ascii="Times New Roman" w:hAnsi="Times New Roman" w:cs="Times New Roman"/>
          <w:sz w:val="24"/>
          <w:szCs w:val="24"/>
        </w:rPr>
        <w:t xml:space="preserve"> that</w:t>
      </w:r>
      <w:r w:rsidR="00BC68FE">
        <w:rPr>
          <w:rFonts w:ascii="Times New Roman" w:hAnsi="Times New Roman" w:cs="Times New Roman"/>
          <w:sz w:val="24"/>
          <w:szCs w:val="24"/>
        </w:rPr>
        <w:t>,</w:t>
      </w:r>
      <w:r w:rsidRPr="0074474B">
        <w:rPr>
          <w:rFonts w:ascii="Times New Roman" w:hAnsi="Times New Roman" w:cs="Times New Roman"/>
          <w:sz w:val="24"/>
          <w:szCs w:val="24"/>
        </w:rPr>
        <w:t xml:space="preserve"> in the light of these clauses, </w:t>
      </w:r>
      <w:r w:rsidR="004A67B3" w:rsidRPr="0074474B">
        <w:rPr>
          <w:rFonts w:ascii="Times New Roman" w:hAnsi="Times New Roman" w:cs="Times New Roman"/>
          <w:sz w:val="24"/>
          <w:szCs w:val="24"/>
        </w:rPr>
        <w:t>t</w:t>
      </w:r>
      <w:r w:rsidR="0074474B">
        <w:rPr>
          <w:rFonts w:ascii="Times New Roman" w:hAnsi="Times New Roman" w:cs="Times New Roman"/>
          <w:sz w:val="24"/>
          <w:szCs w:val="24"/>
        </w:rPr>
        <w:t>he letter dated 26 </w:t>
      </w:r>
      <w:r w:rsidR="00D13DCB">
        <w:rPr>
          <w:rFonts w:ascii="Times New Roman" w:hAnsi="Times New Roman" w:cs="Times New Roman"/>
          <w:sz w:val="24"/>
          <w:szCs w:val="24"/>
        </w:rPr>
        <w:t>September </w:t>
      </w:r>
      <w:r w:rsidR="00A628C4" w:rsidRPr="0074474B">
        <w:rPr>
          <w:rFonts w:ascii="Times New Roman" w:hAnsi="Times New Roman" w:cs="Times New Roman"/>
          <w:sz w:val="24"/>
          <w:szCs w:val="24"/>
        </w:rPr>
        <w:t>2011 did not effectively cancel the lease agreement. The court noted that</w:t>
      </w:r>
      <w:r w:rsidR="00CC6B0D">
        <w:rPr>
          <w:rFonts w:ascii="Times New Roman" w:hAnsi="Times New Roman" w:cs="Times New Roman"/>
          <w:sz w:val="24"/>
          <w:szCs w:val="24"/>
        </w:rPr>
        <w:t>,</w:t>
      </w:r>
      <w:r w:rsidR="00A628C4" w:rsidRPr="0074474B">
        <w:rPr>
          <w:rFonts w:ascii="Times New Roman" w:hAnsi="Times New Roman" w:cs="Times New Roman"/>
          <w:sz w:val="24"/>
          <w:szCs w:val="24"/>
        </w:rPr>
        <w:t xml:space="preserve"> i</w:t>
      </w:r>
      <w:r w:rsidR="004A67B3" w:rsidRPr="0074474B">
        <w:rPr>
          <w:rFonts w:ascii="Times New Roman" w:hAnsi="Times New Roman" w:cs="Times New Roman"/>
          <w:sz w:val="24"/>
          <w:szCs w:val="24"/>
        </w:rPr>
        <w:t>ns</w:t>
      </w:r>
      <w:r w:rsidR="00A628C4" w:rsidRPr="0074474B">
        <w:rPr>
          <w:rFonts w:ascii="Times New Roman" w:hAnsi="Times New Roman" w:cs="Times New Roman"/>
          <w:sz w:val="24"/>
          <w:szCs w:val="24"/>
        </w:rPr>
        <w:t>t</w:t>
      </w:r>
      <w:r w:rsidR="004A67B3" w:rsidRPr="0074474B">
        <w:rPr>
          <w:rFonts w:ascii="Times New Roman" w:hAnsi="Times New Roman" w:cs="Times New Roman"/>
          <w:sz w:val="24"/>
          <w:szCs w:val="24"/>
        </w:rPr>
        <w:t>ead</w:t>
      </w:r>
      <w:r w:rsidR="005B4360" w:rsidRPr="0074474B">
        <w:rPr>
          <w:rFonts w:ascii="Times New Roman" w:hAnsi="Times New Roman" w:cs="Times New Roman"/>
          <w:sz w:val="24"/>
          <w:szCs w:val="24"/>
        </w:rPr>
        <w:t>, the letter gave the appellant three days to rectify the breach and that this period was contrary to the agreement which allowed for a period of fifteen days to remedy</w:t>
      </w:r>
      <w:r w:rsidR="00E6611F" w:rsidRPr="0074474B">
        <w:rPr>
          <w:rFonts w:ascii="Times New Roman" w:hAnsi="Times New Roman" w:cs="Times New Roman"/>
          <w:sz w:val="24"/>
          <w:szCs w:val="24"/>
        </w:rPr>
        <w:t xml:space="preserve"> a breach</w:t>
      </w:r>
      <w:r w:rsidR="00A628C4" w:rsidRPr="0074474B">
        <w:rPr>
          <w:rFonts w:ascii="Times New Roman" w:hAnsi="Times New Roman" w:cs="Times New Roman"/>
          <w:sz w:val="24"/>
          <w:szCs w:val="24"/>
        </w:rPr>
        <w:t>. Th</w:t>
      </w:r>
      <w:r w:rsidR="00E6611F" w:rsidRPr="0074474B">
        <w:rPr>
          <w:rFonts w:ascii="Times New Roman" w:hAnsi="Times New Roman" w:cs="Times New Roman"/>
          <w:sz w:val="24"/>
          <w:szCs w:val="24"/>
        </w:rPr>
        <w:t>e</w:t>
      </w:r>
      <w:r w:rsidR="00A628C4" w:rsidRPr="0074474B">
        <w:rPr>
          <w:rFonts w:ascii="Times New Roman" w:hAnsi="Times New Roman" w:cs="Times New Roman"/>
          <w:sz w:val="24"/>
          <w:szCs w:val="24"/>
        </w:rPr>
        <w:t xml:space="preserve"> letter </w:t>
      </w:r>
      <w:r w:rsidR="00E6611F" w:rsidRPr="0074474B">
        <w:rPr>
          <w:rFonts w:ascii="Times New Roman" w:hAnsi="Times New Roman" w:cs="Times New Roman"/>
          <w:sz w:val="24"/>
          <w:szCs w:val="24"/>
        </w:rPr>
        <w:t xml:space="preserve">in question </w:t>
      </w:r>
      <w:r w:rsidR="00A628C4" w:rsidRPr="0074474B">
        <w:rPr>
          <w:rFonts w:ascii="Times New Roman" w:hAnsi="Times New Roman" w:cs="Times New Roman"/>
          <w:sz w:val="24"/>
          <w:szCs w:val="24"/>
        </w:rPr>
        <w:t>was delivered to the appellant on 27 September 2011. The court</w:t>
      </w:r>
      <w:r w:rsidR="00F36BC8" w:rsidRPr="0074474B">
        <w:rPr>
          <w:rFonts w:ascii="Times New Roman" w:hAnsi="Times New Roman" w:cs="Times New Roman"/>
          <w:sz w:val="24"/>
          <w:szCs w:val="24"/>
        </w:rPr>
        <w:t>,</w:t>
      </w:r>
      <w:r w:rsidR="00A628C4" w:rsidRPr="0074474B">
        <w:rPr>
          <w:rFonts w:ascii="Times New Roman" w:hAnsi="Times New Roman" w:cs="Times New Roman"/>
          <w:sz w:val="24"/>
          <w:szCs w:val="24"/>
        </w:rPr>
        <w:t xml:space="preserve"> </w:t>
      </w:r>
      <w:r w:rsidR="00E6611F" w:rsidRPr="0074474B">
        <w:rPr>
          <w:rFonts w:ascii="Times New Roman" w:hAnsi="Times New Roman" w:cs="Times New Roman"/>
          <w:sz w:val="24"/>
          <w:szCs w:val="24"/>
        </w:rPr>
        <w:t>therefore</w:t>
      </w:r>
      <w:r w:rsidR="00F36BC8" w:rsidRPr="0074474B">
        <w:rPr>
          <w:rFonts w:ascii="Times New Roman" w:hAnsi="Times New Roman" w:cs="Times New Roman"/>
          <w:sz w:val="24"/>
          <w:szCs w:val="24"/>
        </w:rPr>
        <w:t>,</w:t>
      </w:r>
      <w:r w:rsidR="00E6611F" w:rsidRPr="0074474B">
        <w:rPr>
          <w:rFonts w:ascii="Times New Roman" w:hAnsi="Times New Roman" w:cs="Times New Roman"/>
          <w:sz w:val="24"/>
          <w:szCs w:val="24"/>
        </w:rPr>
        <w:t xml:space="preserve"> </w:t>
      </w:r>
      <w:r w:rsidR="00A628C4" w:rsidRPr="0074474B">
        <w:rPr>
          <w:rFonts w:ascii="Times New Roman" w:hAnsi="Times New Roman" w:cs="Times New Roman"/>
          <w:sz w:val="24"/>
          <w:szCs w:val="24"/>
        </w:rPr>
        <w:t>found that th</w:t>
      </w:r>
      <w:r w:rsidR="00F36BC8" w:rsidRPr="0074474B">
        <w:rPr>
          <w:rFonts w:ascii="Times New Roman" w:hAnsi="Times New Roman" w:cs="Times New Roman"/>
          <w:sz w:val="24"/>
          <w:szCs w:val="24"/>
        </w:rPr>
        <w:t>at</w:t>
      </w:r>
      <w:r w:rsidR="00A628C4" w:rsidRPr="0074474B">
        <w:rPr>
          <w:rFonts w:ascii="Times New Roman" w:hAnsi="Times New Roman" w:cs="Times New Roman"/>
          <w:sz w:val="24"/>
          <w:szCs w:val="24"/>
        </w:rPr>
        <w:t xml:space="preserve"> is when the fifteen days</w:t>
      </w:r>
      <w:r w:rsidR="00F36BC8" w:rsidRPr="0074474B">
        <w:rPr>
          <w:rFonts w:ascii="Times New Roman" w:hAnsi="Times New Roman" w:cs="Times New Roman"/>
          <w:sz w:val="24"/>
          <w:szCs w:val="24"/>
        </w:rPr>
        <w:t xml:space="preserve"> contemplated by </w:t>
      </w:r>
      <w:r w:rsidR="00A628C4" w:rsidRPr="0074474B">
        <w:rPr>
          <w:rFonts w:ascii="Times New Roman" w:hAnsi="Times New Roman" w:cs="Times New Roman"/>
          <w:sz w:val="24"/>
          <w:szCs w:val="24"/>
        </w:rPr>
        <w:t xml:space="preserve">clause 12 began to run. </w:t>
      </w:r>
      <w:r w:rsidR="005B4360" w:rsidRPr="0074474B">
        <w:rPr>
          <w:rFonts w:ascii="Times New Roman" w:hAnsi="Times New Roman" w:cs="Times New Roman"/>
          <w:sz w:val="24"/>
          <w:szCs w:val="24"/>
        </w:rPr>
        <w:t>Consequently, t</w:t>
      </w:r>
      <w:r w:rsidR="00A628C4" w:rsidRPr="0074474B">
        <w:rPr>
          <w:rFonts w:ascii="Times New Roman" w:hAnsi="Times New Roman" w:cs="Times New Roman"/>
          <w:sz w:val="24"/>
          <w:szCs w:val="24"/>
        </w:rPr>
        <w:t xml:space="preserve">he </w:t>
      </w:r>
      <w:r w:rsidR="00E6611F" w:rsidRPr="0074474B">
        <w:rPr>
          <w:rFonts w:ascii="Times New Roman" w:hAnsi="Times New Roman" w:cs="Times New Roman"/>
          <w:sz w:val="24"/>
          <w:szCs w:val="24"/>
        </w:rPr>
        <w:t xml:space="preserve">court concluded that the </w:t>
      </w:r>
      <w:r w:rsidR="00A628C4" w:rsidRPr="0074474B">
        <w:rPr>
          <w:rFonts w:ascii="Times New Roman" w:hAnsi="Times New Roman" w:cs="Times New Roman"/>
          <w:sz w:val="24"/>
          <w:szCs w:val="24"/>
        </w:rPr>
        <w:t xml:space="preserve">appellant had up to 12 October 2011 to remedy the breach. </w:t>
      </w:r>
      <w:r w:rsidR="005B4360" w:rsidRPr="0074474B">
        <w:rPr>
          <w:rFonts w:ascii="Times New Roman" w:hAnsi="Times New Roman" w:cs="Times New Roman"/>
          <w:sz w:val="24"/>
          <w:szCs w:val="24"/>
        </w:rPr>
        <w:t>According</w:t>
      </w:r>
      <w:r w:rsidR="00A628C4" w:rsidRPr="0074474B">
        <w:rPr>
          <w:rFonts w:ascii="Times New Roman" w:hAnsi="Times New Roman" w:cs="Times New Roman"/>
          <w:sz w:val="24"/>
          <w:szCs w:val="24"/>
        </w:rPr>
        <w:t xml:space="preserve">ly, the court </w:t>
      </w:r>
      <w:r w:rsidR="00A628C4" w:rsidRPr="0074474B">
        <w:rPr>
          <w:rFonts w:ascii="Times New Roman" w:hAnsi="Times New Roman" w:cs="Times New Roman"/>
          <w:i/>
          <w:sz w:val="24"/>
          <w:szCs w:val="24"/>
        </w:rPr>
        <w:t>a quo</w:t>
      </w:r>
      <w:r w:rsidR="00A628C4" w:rsidRPr="0074474B">
        <w:rPr>
          <w:rFonts w:ascii="Times New Roman" w:hAnsi="Times New Roman" w:cs="Times New Roman"/>
          <w:sz w:val="24"/>
          <w:szCs w:val="24"/>
        </w:rPr>
        <w:t xml:space="preserve"> found that by 12 October 2011, when the respondent issued summons, it did so in compliance with the lease agreement as the fifteen days from the date the appellant received the letter had </w:t>
      </w:r>
      <w:r w:rsidR="00F36BC8" w:rsidRPr="0074474B">
        <w:rPr>
          <w:rFonts w:ascii="Times New Roman" w:hAnsi="Times New Roman" w:cs="Times New Roman"/>
          <w:sz w:val="24"/>
          <w:szCs w:val="24"/>
        </w:rPr>
        <w:t>e</w:t>
      </w:r>
      <w:r w:rsidR="00A628C4" w:rsidRPr="0074474B">
        <w:rPr>
          <w:rFonts w:ascii="Times New Roman" w:hAnsi="Times New Roman" w:cs="Times New Roman"/>
          <w:sz w:val="24"/>
          <w:szCs w:val="24"/>
        </w:rPr>
        <w:t xml:space="preserve">lapsed. </w:t>
      </w:r>
    </w:p>
    <w:p w14:paraId="556B6E44" w14:textId="77777777" w:rsidR="00982F35" w:rsidRPr="0074474B" w:rsidRDefault="00982F35" w:rsidP="0074474B">
      <w:pPr>
        <w:spacing w:after="0" w:line="480" w:lineRule="auto"/>
        <w:ind w:firstLine="1134"/>
        <w:jc w:val="both"/>
        <w:rPr>
          <w:rFonts w:ascii="Times New Roman" w:hAnsi="Times New Roman" w:cs="Times New Roman"/>
          <w:sz w:val="24"/>
          <w:szCs w:val="24"/>
        </w:rPr>
      </w:pPr>
    </w:p>
    <w:p w14:paraId="2C172AD1" w14:textId="2AF8290D" w:rsidR="00982F35" w:rsidRPr="0074474B" w:rsidRDefault="00595F69"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The court further</w:t>
      </w:r>
      <w:r w:rsidR="00982F35" w:rsidRPr="0074474B">
        <w:rPr>
          <w:rFonts w:ascii="Times New Roman" w:hAnsi="Times New Roman" w:cs="Times New Roman"/>
          <w:sz w:val="24"/>
          <w:szCs w:val="24"/>
        </w:rPr>
        <w:t xml:space="preserve"> found that the letter of 26 </w:t>
      </w:r>
      <w:r w:rsidR="00A628C4" w:rsidRPr="0074474B">
        <w:rPr>
          <w:rFonts w:ascii="Times New Roman" w:hAnsi="Times New Roman" w:cs="Times New Roman"/>
          <w:sz w:val="24"/>
          <w:szCs w:val="24"/>
        </w:rPr>
        <w:t xml:space="preserve">September 2011, </w:t>
      </w:r>
      <w:r w:rsidRPr="0074474B">
        <w:rPr>
          <w:rFonts w:ascii="Times New Roman" w:hAnsi="Times New Roman" w:cs="Times New Roman"/>
          <w:sz w:val="24"/>
          <w:szCs w:val="24"/>
        </w:rPr>
        <w:t>by w</w:t>
      </w:r>
      <w:r w:rsidR="00A628C4" w:rsidRPr="0074474B">
        <w:rPr>
          <w:rFonts w:ascii="Times New Roman" w:hAnsi="Times New Roman" w:cs="Times New Roman"/>
          <w:sz w:val="24"/>
          <w:szCs w:val="24"/>
        </w:rPr>
        <w:t xml:space="preserve">hich </w:t>
      </w:r>
      <w:r w:rsidRPr="0074474B">
        <w:rPr>
          <w:rFonts w:ascii="Times New Roman" w:hAnsi="Times New Roman" w:cs="Times New Roman"/>
          <w:sz w:val="24"/>
          <w:szCs w:val="24"/>
        </w:rPr>
        <w:t xml:space="preserve">the respondent said it </w:t>
      </w:r>
      <w:r w:rsidR="00A628C4" w:rsidRPr="0074474B">
        <w:rPr>
          <w:rFonts w:ascii="Times New Roman" w:hAnsi="Times New Roman" w:cs="Times New Roman"/>
          <w:sz w:val="24"/>
          <w:szCs w:val="24"/>
        </w:rPr>
        <w:t>cancel</w:t>
      </w:r>
      <w:r w:rsidRPr="0074474B">
        <w:rPr>
          <w:rFonts w:ascii="Times New Roman" w:hAnsi="Times New Roman" w:cs="Times New Roman"/>
          <w:sz w:val="24"/>
          <w:szCs w:val="24"/>
        </w:rPr>
        <w:t>led</w:t>
      </w:r>
      <w:r w:rsidR="00A628C4" w:rsidRPr="0074474B">
        <w:rPr>
          <w:rFonts w:ascii="Times New Roman" w:hAnsi="Times New Roman" w:cs="Times New Roman"/>
          <w:sz w:val="24"/>
          <w:szCs w:val="24"/>
        </w:rPr>
        <w:t xml:space="preserve"> the lease agreement, had the effect of placing the appellant in </w:t>
      </w:r>
      <w:r w:rsidR="00A628C4" w:rsidRPr="0074474B">
        <w:rPr>
          <w:rFonts w:ascii="Times New Roman" w:hAnsi="Times New Roman" w:cs="Times New Roman"/>
          <w:i/>
          <w:sz w:val="24"/>
          <w:szCs w:val="24"/>
        </w:rPr>
        <w:t>mora</w:t>
      </w:r>
      <w:r w:rsidR="00A628C4" w:rsidRPr="0074474B">
        <w:rPr>
          <w:rFonts w:ascii="Times New Roman" w:hAnsi="Times New Roman" w:cs="Times New Roman"/>
          <w:sz w:val="24"/>
          <w:szCs w:val="24"/>
        </w:rPr>
        <w:t>. The</w:t>
      </w:r>
      <w:r w:rsidRPr="0074474B">
        <w:rPr>
          <w:rFonts w:ascii="Times New Roman" w:hAnsi="Times New Roman" w:cs="Times New Roman"/>
          <w:sz w:val="24"/>
          <w:szCs w:val="24"/>
        </w:rPr>
        <w:t>reafter, the court reasoned, the</w:t>
      </w:r>
      <w:r w:rsidR="00A628C4" w:rsidRPr="0074474B">
        <w:rPr>
          <w:rFonts w:ascii="Times New Roman" w:hAnsi="Times New Roman" w:cs="Times New Roman"/>
          <w:sz w:val="24"/>
          <w:szCs w:val="24"/>
        </w:rPr>
        <w:t xml:space="preserve"> appellant had fifteen days from the date of being placed in </w:t>
      </w:r>
      <w:r w:rsidR="00A628C4" w:rsidRPr="0074474B">
        <w:rPr>
          <w:rFonts w:ascii="Times New Roman" w:hAnsi="Times New Roman" w:cs="Times New Roman"/>
          <w:i/>
          <w:sz w:val="24"/>
          <w:szCs w:val="24"/>
        </w:rPr>
        <w:t>mora</w:t>
      </w:r>
      <w:r w:rsidR="00A628C4" w:rsidRPr="0074474B">
        <w:rPr>
          <w:rFonts w:ascii="Times New Roman" w:hAnsi="Times New Roman" w:cs="Times New Roman"/>
          <w:sz w:val="24"/>
          <w:szCs w:val="24"/>
        </w:rPr>
        <w:t xml:space="preserve"> to remedy the breach, failing which the respondent had the right to cancel the agreement. The court further determined that there was no compromise agreement as</w:t>
      </w:r>
      <w:r w:rsidR="005B4360" w:rsidRPr="0074474B">
        <w:rPr>
          <w:rFonts w:ascii="Times New Roman" w:hAnsi="Times New Roman" w:cs="Times New Roman"/>
          <w:sz w:val="24"/>
          <w:szCs w:val="24"/>
        </w:rPr>
        <w:t>,</w:t>
      </w:r>
      <w:r w:rsidR="00A628C4" w:rsidRPr="0074474B">
        <w:rPr>
          <w:rFonts w:ascii="Times New Roman" w:hAnsi="Times New Roman" w:cs="Times New Roman"/>
          <w:sz w:val="24"/>
          <w:szCs w:val="24"/>
        </w:rPr>
        <w:t xml:space="preserve"> by the appellant’s own admission, it failed to sign the deed of settlement. The court </w:t>
      </w:r>
      <w:r w:rsidR="00A628C4" w:rsidRPr="0074474B">
        <w:rPr>
          <w:rFonts w:ascii="Times New Roman" w:hAnsi="Times New Roman" w:cs="Times New Roman"/>
          <w:i/>
          <w:sz w:val="24"/>
          <w:szCs w:val="24"/>
        </w:rPr>
        <w:t>a quo</w:t>
      </w:r>
      <w:r w:rsidR="005B4360" w:rsidRPr="0074474B">
        <w:rPr>
          <w:rFonts w:ascii="Times New Roman" w:hAnsi="Times New Roman" w:cs="Times New Roman"/>
          <w:sz w:val="24"/>
          <w:szCs w:val="24"/>
        </w:rPr>
        <w:t>, therefore,</w:t>
      </w:r>
      <w:r w:rsidR="00A628C4" w:rsidRPr="0074474B">
        <w:rPr>
          <w:rFonts w:ascii="Times New Roman" w:hAnsi="Times New Roman" w:cs="Times New Roman"/>
          <w:sz w:val="24"/>
          <w:szCs w:val="24"/>
        </w:rPr>
        <w:t xml:space="preserve"> granted the respondent’s claim</w:t>
      </w:r>
      <w:r w:rsidR="00E6611F" w:rsidRPr="0074474B">
        <w:rPr>
          <w:rFonts w:ascii="Times New Roman" w:hAnsi="Times New Roman" w:cs="Times New Roman"/>
          <w:sz w:val="24"/>
          <w:szCs w:val="24"/>
        </w:rPr>
        <w:t xml:space="preserve"> in </w:t>
      </w:r>
      <w:r w:rsidRPr="0074474B">
        <w:rPr>
          <w:rFonts w:ascii="Times New Roman" w:hAnsi="Times New Roman" w:cs="Times New Roman"/>
          <w:sz w:val="24"/>
          <w:szCs w:val="24"/>
        </w:rPr>
        <w:t>its entirety</w:t>
      </w:r>
      <w:r w:rsidR="00A628C4" w:rsidRPr="0074474B">
        <w:rPr>
          <w:rFonts w:ascii="Times New Roman" w:hAnsi="Times New Roman" w:cs="Times New Roman"/>
          <w:sz w:val="24"/>
          <w:szCs w:val="24"/>
        </w:rPr>
        <w:t>.</w:t>
      </w:r>
    </w:p>
    <w:p w14:paraId="12B938B2" w14:textId="77777777" w:rsidR="00982F35" w:rsidRPr="0074474B" w:rsidRDefault="00982F35" w:rsidP="0074474B">
      <w:pPr>
        <w:spacing w:after="0" w:line="480" w:lineRule="auto"/>
        <w:ind w:firstLine="1134"/>
        <w:jc w:val="both"/>
        <w:rPr>
          <w:rFonts w:ascii="Times New Roman" w:hAnsi="Times New Roman" w:cs="Times New Roman"/>
          <w:sz w:val="24"/>
          <w:szCs w:val="24"/>
        </w:rPr>
      </w:pPr>
    </w:p>
    <w:p w14:paraId="32A5ED76" w14:textId="64531CE4" w:rsidR="00A628C4" w:rsidRPr="0074474B" w:rsidRDefault="00F36BC8"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T</w:t>
      </w:r>
      <w:r w:rsidR="00A628C4" w:rsidRPr="0074474B">
        <w:rPr>
          <w:rFonts w:ascii="Times New Roman" w:hAnsi="Times New Roman" w:cs="Times New Roman"/>
          <w:sz w:val="24"/>
          <w:szCs w:val="24"/>
        </w:rPr>
        <w:t>he</w:t>
      </w:r>
      <w:r w:rsidRPr="0074474B">
        <w:rPr>
          <w:rFonts w:ascii="Times New Roman" w:hAnsi="Times New Roman" w:cs="Times New Roman"/>
          <w:sz w:val="24"/>
          <w:szCs w:val="24"/>
        </w:rPr>
        <w:t xml:space="preserve"> </w:t>
      </w:r>
      <w:r w:rsidR="00A628C4" w:rsidRPr="0074474B">
        <w:rPr>
          <w:rFonts w:ascii="Times New Roman" w:hAnsi="Times New Roman" w:cs="Times New Roman"/>
          <w:sz w:val="24"/>
          <w:szCs w:val="24"/>
        </w:rPr>
        <w:t xml:space="preserve">appellant </w:t>
      </w:r>
      <w:r w:rsidR="00BF13BB" w:rsidRPr="0074474B">
        <w:rPr>
          <w:rFonts w:ascii="Times New Roman" w:hAnsi="Times New Roman" w:cs="Times New Roman"/>
          <w:sz w:val="24"/>
          <w:szCs w:val="24"/>
        </w:rPr>
        <w:t xml:space="preserve">has </w:t>
      </w:r>
      <w:r w:rsidR="00A628C4" w:rsidRPr="0074474B">
        <w:rPr>
          <w:rFonts w:ascii="Times New Roman" w:hAnsi="Times New Roman" w:cs="Times New Roman"/>
          <w:sz w:val="24"/>
          <w:szCs w:val="24"/>
        </w:rPr>
        <w:t>noted the present appeal on the following grounds</w:t>
      </w:r>
      <w:r w:rsidR="00CC6B0D">
        <w:rPr>
          <w:rFonts w:ascii="Times New Roman" w:hAnsi="Times New Roman" w:cs="Times New Roman"/>
          <w:sz w:val="24"/>
          <w:szCs w:val="24"/>
        </w:rPr>
        <w:t>:</w:t>
      </w:r>
    </w:p>
    <w:p w14:paraId="15CEE17F" w14:textId="6F5315CE" w:rsidR="00A628C4" w:rsidRPr="0074474B" w:rsidRDefault="00AB7339" w:rsidP="00D13DCB">
      <w:pPr>
        <w:spacing w:after="0" w:line="480" w:lineRule="auto"/>
        <w:ind w:left="1134" w:hanging="567"/>
        <w:jc w:val="both"/>
        <w:rPr>
          <w:rFonts w:ascii="Times New Roman" w:hAnsi="Times New Roman" w:cs="Times New Roman"/>
          <w:sz w:val="24"/>
          <w:szCs w:val="24"/>
        </w:rPr>
      </w:pPr>
      <w:r>
        <w:rPr>
          <w:rFonts w:ascii="Times New Roman" w:hAnsi="Times New Roman" w:cs="Times New Roman"/>
          <w:b/>
          <w:sz w:val="24"/>
          <w:szCs w:val="24"/>
        </w:rPr>
        <w:t>“</w:t>
      </w:r>
      <w:r w:rsidRPr="004153BC">
        <w:rPr>
          <w:rFonts w:ascii="Times New Roman" w:hAnsi="Times New Roman" w:cs="Times New Roman"/>
          <w:sz w:val="24"/>
          <w:szCs w:val="24"/>
        </w:rPr>
        <w:t>1.</w:t>
      </w:r>
      <w:r>
        <w:rPr>
          <w:rFonts w:ascii="Times New Roman" w:hAnsi="Times New Roman" w:cs="Times New Roman"/>
          <w:b/>
          <w:sz w:val="24"/>
          <w:szCs w:val="24"/>
        </w:rPr>
        <w:t xml:space="preserve">  </w:t>
      </w:r>
      <w:r w:rsidR="00D13DCB">
        <w:rPr>
          <w:rFonts w:ascii="Times New Roman" w:hAnsi="Times New Roman" w:cs="Times New Roman"/>
          <w:b/>
          <w:sz w:val="24"/>
          <w:szCs w:val="24"/>
        </w:rPr>
        <w:tab/>
      </w:r>
      <w:r w:rsidR="00A628C4" w:rsidRPr="0074474B">
        <w:rPr>
          <w:rFonts w:ascii="Times New Roman" w:hAnsi="Times New Roman" w:cs="Times New Roman"/>
          <w:sz w:val="24"/>
          <w:szCs w:val="24"/>
        </w:rPr>
        <w:t xml:space="preserve">The court </w:t>
      </w:r>
      <w:r w:rsidR="00A628C4" w:rsidRPr="0074474B">
        <w:rPr>
          <w:rFonts w:ascii="Times New Roman" w:hAnsi="Times New Roman" w:cs="Times New Roman"/>
          <w:i/>
          <w:sz w:val="24"/>
          <w:szCs w:val="24"/>
        </w:rPr>
        <w:t>a quo</w:t>
      </w:r>
      <w:r w:rsidR="00A628C4" w:rsidRPr="0074474B">
        <w:rPr>
          <w:rFonts w:ascii="Times New Roman" w:hAnsi="Times New Roman" w:cs="Times New Roman"/>
          <w:sz w:val="24"/>
          <w:szCs w:val="24"/>
        </w:rPr>
        <w:t xml:space="preserve"> erred in granting an order for the monetary claim as made out in the summons when it was apparent from the evidence that this money had been cleared.</w:t>
      </w:r>
    </w:p>
    <w:p w14:paraId="3CAD820E" w14:textId="3A59CFA6" w:rsidR="00A628C4" w:rsidRPr="00AB7339" w:rsidRDefault="00D13DCB" w:rsidP="00D13DCB">
      <w:pPr>
        <w:spacing w:after="0"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2.      </w:t>
      </w:r>
      <w:r w:rsidR="00A628C4" w:rsidRPr="00AB7339">
        <w:rPr>
          <w:rFonts w:ascii="Times New Roman" w:hAnsi="Times New Roman" w:cs="Times New Roman"/>
          <w:sz w:val="24"/>
          <w:szCs w:val="24"/>
        </w:rPr>
        <w:t xml:space="preserve">The court </w:t>
      </w:r>
      <w:r w:rsidR="00A628C4" w:rsidRPr="00AB7339">
        <w:rPr>
          <w:rFonts w:ascii="Times New Roman" w:hAnsi="Times New Roman" w:cs="Times New Roman"/>
          <w:i/>
          <w:sz w:val="24"/>
          <w:szCs w:val="24"/>
        </w:rPr>
        <w:t>a quo</w:t>
      </w:r>
      <w:r w:rsidR="00A628C4" w:rsidRPr="00AB7339">
        <w:rPr>
          <w:rFonts w:ascii="Times New Roman" w:hAnsi="Times New Roman" w:cs="Times New Roman"/>
          <w:sz w:val="24"/>
          <w:szCs w:val="24"/>
        </w:rPr>
        <w:t xml:space="preserve"> erred by extending the time of notice after it had made a finding that there was insufficient notice given.</w:t>
      </w:r>
    </w:p>
    <w:p w14:paraId="67632069" w14:textId="6A057B2B" w:rsidR="00A628C4" w:rsidRPr="00AB7339" w:rsidRDefault="00AB7339" w:rsidP="00D13DCB">
      <w:pPr>
        <w:spacing w:after="0"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3.       </w:t>
      </w:r>
      <w:r w:rsidR="00A628C4" w:rsidRPr="00AB7339">
        <w:rPr>
          <w:rFonts w:ascii="Times New Roman" w:hAnsi="Times New Roman" w:cs="Times New Roman"/>
          <w:sz w:val="24"/>
          <w:szCs w:val="24"/>
        </w:rPr>
        <w:t xml:space="preserve">The court </w:t>
      </w:r>
      <w:r w:rsidR="00A628C4" w:rsidRPr="00AB7339">
        <w:rPr>
          <w:rFonts w:ascii="Times New Roman" w:hAnsi="Times New Roman" w:cs="Times New Roman"/>
          <w:i/>
          <w:sz w:val="24"/>
          <w:szCs w:val="24"/>
        </w:rPr>
        <w:t>a quo</w:t>
      </w:r>
      <w:r w:rsidR="00A628C4" w:rsidRPr="00AB7339">
        <w:rPr>
          <w:rFonts w:ascii="Times New Roman" w:hAnsi="Times New Roman" w:cs="Times New Roman"/>
          <w:sz w:val="24"/>
          <w:szCs w:val="24"/>
        </w:rPr>
        <w:t xml:space="preserve"> erred in finding</w:t>
      </w:r>
      <w:r w:rsidR="00DC261A" w:rsidRPr="00AB7339">
        <w:rPr>
          <w:rFonts w:ascii="Times New Roman" w:hAnsi="Times New Roman" w:cs="Times New Roman"/>
          <w:sz w:val="24"/>
          <w:szCs w:val="24"/>
        </w:rPr>
        <w:t>,</w:t>
      </w:r>
      <w:r w:rsidR="00A628C4" w:rsidRPr="00AB7339">
        <w:rPr>
          <w:rFonts w:ascii="Times New Roman" w:hAnsi="Times New Roman" w:cs="Times New Roman"/>
          <w:sz w:val="24"/>
          <w:szCs w:val="24"/>
        </w:rPr>
        <w:t xml:space="preserve"> as it did</w:t>
      </w:r>
      <w:r w:rsidR="005B4360" w:rsidRPr="00AB7339">
        <w:rPr>
          <w:rFonts w:ascii="Times New Roman" w:hAnsi="Times New Roman" w:cs="Times New Roman"/>
          <w:sz w:val="24"/>
          <w:szCs w:val="24"/>
        </w:rPr>
        <w:t>, that notice</w:t>
      </w:r>
      <w:r w:rsidR="00A628C4" w:rsidRPr="00AB7339">
        <w:rPr>
          <w:rFonts w:ascii="Times New Roman" w:hAnsi="Times New Roman" w:cs="Times New Roman"/>
          <w:sz w:val="24"/>
          <w:szCs w:val="24"/>
        </w:rPr>
        <w:t xml:space="preserve"> though insufficient, was given when in actual fact</w:t>
      </w:r>
      <w:r w:rsidR="005B4360" w:rsidRPr="00AB7339">
        <w:rPr>
          <w:rFonts w:ascii="Times New Roman" w:hAnsi="Times New Roman" w:cs="Times New Roman"/>
          <w:sz w:val="24"/>
          <w:szCs w:val="24"/>
        </w:rPr>
        <w:t>,</w:t>
      </w:r>
      <w:r w:rsidR="00A628C4" w:rsidRPr="00AB7339">
        <w:rPr>
          <w:rFonts w:ascii="Times New Roman" w:hAnsi="Times New Roman" w:cs="Times New Roman"/>
          <w:sz w:val="24"/>
          <w:szCs w:val="24"/>
        </w:rPr>
        <w:t xml:space="preserve"> the respondent cancelled the agreement of lease without giving the notice require</w:t>
      </w:r>
      <w:r w:rsidR="00DC261A" w:rsidRPr="00AB7339">
        <w:rPr>
          <w:rFonts w:ascii="Times New Roman" w:hAnsi="Times New Roman" w:cs="Times New Roman"/>
          <w:sz w:val="24"/>
          <w:szCs w:val="24"/>
        </w:rPr>
        <w:t>d</w:t>
      </w:r>
      <w:r w:rsidR="00A628C4" w:rsidRPr="00AB7339">
        <w:rPr>
          <w:rFonts w:ascii="Times New Roman" w:hAnsi="Times New Roman" w:cs="Times New Roman"/>
          <w:sz w:val="24"/>
          <w:szCs w:val="24"/>
        </w:rPr>
        <w:t xml:space="preserve"> in terms of the agreement.</w:t>
      </w:r>
    </w:p>
    <w:p w14:paraId="60DF475E" w14:textId="44AF9ACB" w:rsidR="00A628C4" w:rsidRPr="00AB7339" w:rsidRDefault="00AB7339" w:rsidP="00D13DCB">
      <w:pPr>
        <w:spacing w:after="0"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4.    </w:t>
      </w:r>
      <w:r w:rsidR="00D13DCB">
        <w:rPr>
          <w:rFonts w:ascii="Times New Roman" w:hAnsi="Times New Roman" w:cs="Times New Roman"/>
          <w:sz w:val="24"/>
          <w:szCs w:val="24"/>
        </w:rPr>
        <w:t xml:space="preserve">  </w:t>
      </w:r>
      <w:r w:rsidR="00A628C4" w:rsidRPr="00AB7339">
        <w:rPr>
          <w:rFonts w:ascii="Times New Roman" w:hAnsi="Times New Roman" w:cs="Times New Roman"/>
          <w:sz w:val="24"/>
          <w:szCs w:val="24"/>
        </w:rPr>
        <w:t xml:space="preserve">The court </w:t>
      </w:r>
      <w:r w:rsidR="00A628C4" w:rsidRPr="00AB7339">
        <w:rPr>
          <w:rFonts w:ascii="Times New Roman" w:hAnsi="Times New Roman" w:cs="Times New Roman"/>
          <w:i/>
          <w:sz w:val="24"/>
          <w:szCs w:val="24"/>
        </w:rPr>
        <w:t>a quo</w:t>
      </w:r>
      <w:r w:rsidR="00A628C4" w:rsidRPr="00AB7339">
        <w:rPr>
          <w:rFonts w:ascii="Times New Roman" w:hAnsi="Times New Roman" w:cs="Times New Roman"/>
          <w:sz w:val="24"/>
          <w:szCs w:val="24"/>
        </w:rPr>
        <w:t xml:space="preserve"> misdirected itself as it made a finding that there was no compromise reached by the parties because the deed of settlement was not signed by the appellant</w:t>
      </w:r>
      <w:r w:rsidR="005B4360" w:rsidRPr="00AB7339">
        <w:rPr>
          <w:rFonts w:ascii="Times New Roman" w:hAnsi="Times New Roman" w:cs="Times New Roman"/>
          <w:sz w:val="24"/>
          <w:szCs w:val="24"/>
        </w:rPr>
        <w:t>,</w:t>
      </w:r>
      <w:r w:rsidR="00A628C4" w:rsidRPr="00AB7339">
        <w:rPr>
          <w:rFonts w:ascii="Times New Roman" w:hAnsi="Times New Roman" w:cs="Times New Roman"/>
          <w:sz w:val="24"/>
          <w:szCs w:val="24"/>
        </w:rPr>
        <w:t xml:space="preserve"> yet the deed was for proof purposes only as the agr</w:t>
      </w:r>
      <w:r w:rsidR="00E6611F" w:rsidRPr="00AB7339">
        <w:rPr>
          <w:rFonts w:ascii="Times New Roman" w:hAnsi="Times New Roman" w:cs="Times New Roman"/>
          <w:sz w:val="24"/>
          <w:szCs w:val="24"/>
        </w:rPr>
        <w:t>eement had already been reached.</w:t>
      </w:r>
    </w:p>
    <w:p w14:paraId="70C1B836" w14:textId="2975CE47" w:rsidR="00A628C4" w:rsidRPr="00AB7339" w:rsidRDefault="00AB7339" w:rsidP="00D13DCB">
      <w:pPr>
        <w:spacing w:after="0"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5.      </w:t>
      </w:r>
      <w:r w:rsidR="00A628C4" w:rsidRPr="00AB7339">
        <w:rPr>
          <w:rFonts w:ascii="Times New Roman" w:hAnsi="Times New Roman" w:cs="Times New Roman"/>
          <w:sz w:val="24"/>
          <w:szCs w:val="24"/>
        </w:rPr>
        <w:t xml:space="preserve">The court </w:t>
      </w:r>
      <w:r w:rsidR="00A628C4" w:rsidRPr="00AB7339">
        <w:rPr>
          <w:rFonts w:ascii="Times New Roman" w:hAnsi="Times New Roman" w:cs="Times New Roman"/>
          <w:i/>
          <w:sz w:val="24"/>
          <w:szCs w:val="24"/>
        </w:rPr>
        <w:t>a quo</w:t>
      </w:r>
      <w:r w:rsidR="00A628C4" w:rsidRPr="00AB7339">
        <w:rPr>
          <w:rFonts w:ascii="Times New Roman" w:hAnsi="Times New Roman" w:cs="Times New Roman"/>
          <w:sz w:val="24"/>
          <w:szCs w:val="24"/>
        </w:rPr>
        <w:t xml:space="preserve"> erred generally by ordering eviction after the compromise and when the arrears had been cleared.</w:t>
      </w:r>
    </w:p>
    <w:p w14:paraId="52C4F25E" w14:textId="27773464" w:rsidR="00A628C4" w:rsidRPr="00AB7339" w:rsidRDefault="00AB7339" w:rsidP="00D13DCB">
      <w:pPr>
        <w:spacing w:after="0"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6.     </w:t>
      </w:r>
      <w:r w:rsidR="00A628C4" w:rsidRPr="00AB7339">
        <w:rPr>
          <w:rFonts w:ascii="Times New Roman" w:hAnsi="Times New Roman" w:cs="Times New Roman"/>
          <w:sz w:val="24"/>
          <w:szCs w:val="24"/>
        </w:rPr>
        <w:t xml:space="preserve">The court </w:t>
      </w:r>
      <w:r w:rsidR="00A628C4" w:rsidRPr="00AB7339">
        <w:rPr>
          <w:rFonts w:ascii="Times New Roman" w:hAnsi="Times New Roman" w:cs="Times New Roman"/>
          <w:i/>
          <w:sz w:val="24"/>
          <w:szCs w:val="24"/>
        </w:rPr>
        <w:t>a quo</w:t>
      </w:r>
      <w:r w:rsidR="00A628C4" w:rsidRPr="00AB7339">
        <w:rPr>
          <w:rFonts w:ascii="Times New Roman" w:hAnsi="Times New Roman" w:cs="Times New Roman"/>
          <w:sz w:val="24"/>
          <w:szCs w:val="24"/>
        </w:rPr>
        <w:t xml:space="preserve"> erred by making a finding that the appellant’s witness was not credible when he gave straight forward evidence.</w:t>
      </w:r>
      <w:r>
        <w:rPr>
          <w:rFonts w:ascii="Times New Roman" w:hAnsi="Times New Roman" w:cs="Times New Roman"/>
          <w:sz w:val="24"/>
          <w:szCs w:val="24"/>
        </w:rPr>
        <w:t>”</w:t>
      </w:r>
    </w:p>
    <w:p w14:paraId="678281E4" w14:textId="77777777" w:rsidR="00A628C4" w:rsidRPr="0074474B" w:rsidRDefault="00A628C4" w:rsidP="0074474B">
      <w:pPr>
        <w:spacing w:after="0" w:line="480" w:lineRule="auto"/>
        <w:jc w:val="both"/>
        <w:rPr>
          <w:rFonts w:ascii="Times New Roman" w:hAnsi="Times New Roman" w:cs="Times New Roman"/>
          <w:b/>
          <w:sz w:val="24"/>
          <w:szCs w:val="24"/>
        </w:rPr>
      </w:pPr>
    </w:p>
    <w:p w14:paraId="6892D8A3" w14:textId="77777777" w:rsidR="00A628C4" w:rsidRPr="0074474B" w:rsidRDefault="00A628C4" w:rsidP="0074474B">
      <w:pPr>
        <w:spacing w:after="0" w:line="480" w:lineRule="auto"/>
        <w:jc w:val="both"/>
        <w:rPr>
          <w:rFonts w:ascii="Times New Roman" w:hAnsi="Times New Roman" w:cs="Times New Roman"/>
          <w:b/>
          <w:sz w:val="24"/>
          <w:szCs w:val="24"/>
        </w:rPr>
      </w:pPr>
      <w:r w:rsidRPr="0074474B">
        <w:rPr>
          <w:rFonts w:ascii="Times New Roman" w:hAnsi="Times New Roman" w:cs="Times New Roman"/>
          <w:b/>
          <w:sz w:val="24"/>
          <w:szCs w:val="24"/>
        </w:rPr>
        <w:t>ISSUES FOR DETERMINATION</w:t>
      </w:r>
    </w:p>
    <w:p w14:paraId="65F1FD20" w14:textId="5BE62FD3" w:rsidR="00982F35" w:rsidRPr="0074474B" w:rsidRDefault="000C27E5"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In its heads of argument, the respondent has conceded that </w:t>
      </w:r>
      <w:r w:rsidR="00D77492">
        <w:rPr>
          <w:rFonts w:ascii="Times New Roman" w:hAnsi="Times New Roman" w:cs="Times New Roman"/>
          <w:sz w:val="24"/>
          <w:szCs w:val="24"/>
        </w:rPr>
        <w:t>i</w:t>
      </w:r>
      <w:r w:rsidRPr="0074474B">
        <w:rPr>
          <w:rFonts w:ascii="Times New Roman" w:hAnsi="Times New Roman" w:cs="Times New Roman"/>
          <w:sz w:val="24"/>
          <w:szCs w:val="24"/>
        </w:rPr>
        <w:t>t</w:t>
      </w:r>
      <w:r w:rsidR="00D77492">
        <w:rPr>
          <w:rFonts w:ascii="Times New Roman" w:hAnsi="Times New Roman" w:cs="Times New Roman"/>
          <w:sz w:val="24"/>
          <w:szCs w:val="24"/>
        </w:rPr>
        <w:t>s</w:t>
      </w:r>
      <w:r w:rsidRPr="0074474B">
        <w:rPr>
          <w:rFonts w:ascii="Times New Roman" w:hAnsi="Times New Roman" w:cs="Times New Roman"/>
          <w:sz w:val="24"/>
          <w:szCs w:val="24"/>
        </w:rPr>
        <w:t xml:space="preserve"> cross-appeal was ill-founded. As a consequence</w:t>
      </w:r>
      <w:r w:rsidR="00E6611F" w:rsidRPr="0074474B">
        <w:rPr>
          <w:rFonts w:ascii="Times New Roman" w:hAnsi="Times New Roman" w:cs="Times New Roman"/>
          <w:sz w:val="24"/>
          <w:szCs w:val="24"/>
        </w:rPr>
        <w:t>,</w:t>
      </w:r>
      <w:r w:rsidRPr="0074474B">
        <w:rPr>
          <w:rFonts w:ascii="Times New Roman" w:hAnsi="Times New Roman" w:cs="Times New Roman"/>
          <w:sz w:val="24"/>
          <w:szCs w:val="24"/>
        </w:rPr>
        <w:t xml:space="preserve"> it was not proceeding to argue the same. The concession is proper. The cross-appeal sought to challenge findings of fact made by the court </w:t>
      </w:r>
      <w:r w:rsidRPr="0074474B">
        <w:rPr>
          <w:rFonts w:ascii="Times New Roman" w:hAnsi="Times New Roman" w:cs="Times New Roman"/>
          <w:i/>
          <w:sz w:val="24"/>
          <w:szCs w:val="24"/>
        </w:rPr>
        <w:t>a quo</w:t>
      </w:r>
      <w:r w:rsidRPr="0074474B">
        <w:rPr>
          <w:rFonts w:ascii="Times New Roman" w:hAnsi="Times New Roman" w:cs="Times New Roman"/>
          <w:sz w:val="24"/>
          <w:szCs w:val="24"/>
        </w:rPr>
        <w:t xml:space="preserve"> without </w:t>
      </w:r>
      <w:r w:rsidR="00E6611F" w:rsidRPr="0074474B">
        <w:rPr>
          <w:rFonts w:ascii="Times New Roman" w:hAnsi="Times New Roman" w:cs="Times New Roman"/>
          <w:sz w:val="24"/>
          <w:szCs w:val="24"/>
        </w:rPr>
        <w:t xml:space="preserve">a </w:t>
      </w:r>
      <w:r w:rsidR="00F36BC8" w:rsidRPr="0074474B">
        <w:rPr>
          <w:rFonts w:ascii="Times New Roman" w:hAnsi="Times New Roman" w:cs="Times New Roman"/>
          <w:sz w:val="24"/>
          <w:szCs w:val="24"/>
        </w:rPr>
        <w:t xml:space="preserve">corresponding </w:t>
      </w:r>
      <w:r w:rsidR="00E6611F" w:rsidRPr="0074474B">
        <w:rPr>
          <w:rFonts w:ascii="Times New Roman" w:hAnsi="Times New Roman" w:cs="Times New Roman"/>
          <w:sz w:val="24"/>
          <w:szCs w:val="24"/>
        </w:rPr>
        <w:t xml:space="preserve">prayer to </w:t>
      </w:r>
      <w:r w:rsidRPr="0074474B">
        <w:rPr>
          <w:rFonts w:ascii="Times New Roman" w:hAnsi="Times New Roman" w:cs="Times New Roman"/>
          <w:sz w:val="24"/>
          <w:szCs w:val="24"/>
        </w:rPr>
        <w:t xml:space="preserve">alter the </w:t>
      </w:r>
      <w:r w:rsidR="00E6611F" w:rsidRPr="0074474B">
        <w:rPr>
          <w:rFonts w:ascii="Times New Roman" w:hAnsi="Times New Roman" w:cs="Times New Roman"/>
          <w:sz w:val="24"/>
          <w:szCs w:val="24"/>
        </w:rPr>
        <w:t>judgment itself.</w:t>
      </w:r>
      <w:r w:rsidRPr="0074474B">
        <w:rPr>
          <w:rFonts w:ascii="Times New Roman" w:hAnsi="Times New Roman" w:cs="Times New Roman"/>
          <w:sz w:val="24"/>
          <w:szCs w:val="24"/>
        </w:rPr>
        <w:t xml:space="preserve"> The concession leaves only the main appeal for determination.</w:t>
      </w:r>
    </w:p>
    <w:p w14:paraId="0A48FDCB" w14:textId="77777777" w:rsidR="00982F35" w:rsidRPr="0074474B" w:rsidRDefault="00982F35" w:rsidP="0074474B">
      <w:pPr>
        <w:spacing w:after="0" w:line="480" w:lineRule="auto"/>
        <w:ind w:firstLine="1134"/>
        <w:jc w:val="both"/>
        <w:rPr>
          <w:rFonts w:ascii="Times New Roman" w:hAnsi="Times New Roman" w:cs="Times New Roman"/>
          <w:sz w:val="24"/>
          <w:szCs w:val="24"/>
        </w:rPr>
      </w:pPr>
    </w:p>
    <w:p w14:paraId="4FD5F9E7" w14:textId="67E0FCD6" w:rsidR="000C27E5" w:rsidRPr="0074474B" w:rsidRDefault="00D77492" w:rsidP="0074474B">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In my view, t</w:t>
      </w:r>
      <w:r w:rsidR="000C27E5" w:rsidRPr="0074474B">
        <w:rPr>
          <w:rFonts w:ascii="Times New Roman" w:hAnsi="Times New Roman" w:cs="Times New Roman"/>
          <w:sz w:val="24"/>
          <w:szCs w:val="24"/>
        </w:rPr>
        <w:t xml:space="preserve">he </w:t>
      </w:r>
      <w:r>
        <w:rPr>
          <w:rFonts w:ascii="Times New Roman" w:hAnsi="Times New Roman" w:cs="Times New Roman"/>
          <w:sz w:val="24"/>
          <w:szCs w:val="24"/>
        </w:rPr>
        <w:t xml:space="preserve">remaining </w:t>
      </w:r>
      <w:r w:rsidR="000C27E5" w:rsidRPr="0074474B">
        <w:rPr>
          <w:rFonts w:ascii="Times New Roman" w:hAnsi="Times New Roman" w:cs="Times New Roman"/>
          <w:sz w:val="24"/>
          <w:szCs w:val="24"/>
        </w:rPr>
        <w:t>issues for determination</w:t>
      </w:r>
      <w:r w:rsidR="005B4360" w:rsidRPr="0074474B">
        <w:rPr>
          <w:rFonts w:ascii="Times New Roman" w:hAnsi="Times New Roman" w:cs="Times New Roman"/>
          <w:sz w:val="24"/>
          <w:szCs w:val="24"/>
        </w:rPr>
        <w:t>, therefore,</w:t>
      </w:r>
      <w:r w:rsidR="000C27E5" w:rsidRPr="0074474B">
        <w:rPr>
          <w:rFonts w:ascii="Times New Roman" w:hAnsi="Times New Roman" w:cs="Times New Roman"/>
          <w:sz w:val="24"/>
          <w:szCs w:val="24"/>
        </w:rPr>
        <w:t xml:space="preserve"> are the following:</w:t>
      </w:r>
    </w:p>
    <w:p w14:paraId="1728C083" w14:textId="3D508B37" w:rsidR="000C27E5" w:rsidRPr="0074474B" w:rsidRDefault="00D77492" w:rsidP="0074474B">
      <w:pPr>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0C27E5" w:rsidRPr="0074474B">
        <w:rPr>
          <w:rFonts w:ascii="Times New Roman" w:hAnsi="Times New Roman" w:cs="Times New Roman"/>
          <w:sz w:val="24"/>
          <w:szCs w:val="24"/>
        </w:rPr>
        <w:t>Whether the lease was properly cancelled;</w:t>
      </w:r>
    </w:p>
    <w:p w14:paraId="0E551067" w14:textId="55F97EEB" w:rsidR="000C27E5" w:rsidRPr="0074474B" w:rsidRDefault="00D77492" w:rsidP="0074474B">
      <w:pPr>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0C27E5" w:rsidRPr="0074474B">
        <w:rPr>
          <w:rFonts w:ascii="Times New Roman" w:hAnsi="Times New Roman" w:cs="Times New Roman"/>
          <w:sz w:val="24"/>
          <w:szCs w:val="24"/>
        </w:rPr>
        <w:t xml:space="preserve">Whether the court </w:t>
      </w:r>
      <w:r w:rsidR="00F36BC8" w:rsidRPr="0074474B">
        <w:rPr>
          <w:rFonts w:ascii="Times New Roman" w:hAnsi="Times New Roman" w:cs="Times New Roman"/>
          <w:i/>
          <w:sz w:val="24"/>
          <w:szCs w:val="24"/>
        </w:rPr>
        <w:t>a quo</w:t>
      </w:r>
      <w:r w:rsidR="00F36BC8" w:rsidRPr="0074474B">
        <w:rPr>
          <w:rFonts w:ascii="Times New Roman" w:hAnsi="Times New Roman" w:cs="Times New Roman"/>
          <w:sz w:val="24"/>
          <w:szCs w:val="24"/>
        </w:rPr>
        <w:t xml:space="preserve"> </w:t>
      </w:r>
      <w:r w:rsidR="000C27E5" w:rsidRPr="0074474B">
        <w:rPr>
          <w:rFonts w:ascii="Times New Roman" w:hAnsi="Times New Roman" w:cs="Times New Roman"/>
          <w:sz w:val="24"/>
          <w:szCs w:val="24"/>
        </w:rPr>
        <w:t>should have ordered the eviction of the appellant from the premises;</w:t>
      </w:r>
    </w:p>
    <w:p w14:paraId="31B44D92" w14:textId="5F86D137" w:rsidR="000C27E5" w:rsidRPr="0074474B" w:rsidRDefault="00D77492" w:rsidP="0074474B">
      <w:pPr>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0C27E5" w:rsidRPr="0074474B">
        <w:rPr>
          <w:rFonts w:ascii="Times New Roman" w:hAnsi="Times New Roman" w:cs="Times New Roman"/>
          <w:sz w:val="24"/>
          <w:szCs w:val="24"/>
        </w:rPr>
        <w:t xml:space="preserve">Whether the parties reached </w:t>
      </w:r>
      <w:r w:rsidR="00F36BC8" w:rsidRPr="0074474B">
        <w:rPr>
          <w:rFonts w:ascii="Times New Roman" w:hAnsi="Times New Roman" w:cs="Times New Roman"/>
          <w:sz w:val="24"/>
          <w:szCs w:val="24"/>
        </w:rPr>
        <w:t xml:space="preserve">a </w:t>
      </w:r>
      <w:r w:rsidR="000C27E5" w:rsidRPr="0074474B">
        <w:rPr>
          <w:rFonts w:ascii="Times New Roman" w:hAnsi="Times New Roman" w:cs="Times New Roman"/>
          <w:sz w:val="24"/>
          <w:szCs w:val="24"/>
        </w:rPr>
        <w:t xml:space="preserve">compromise; and </w:t>
      </w:r>
    </w:p>
    <w:p w14:paraId="4DA8DACA" w14:textId="52150EA2" w:rsidR="000C27E5" w:rsidRPr="0074474B" w:rsidRDefault="00D77492" w:rsidP="0074474B">
      <w:pPr>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0C27E5" w:rsidRPr="0074474B">
        <w:rPr>
          <w:rFonts w:ascii="Times New Roman" w:hAnsi="Times New Roman" w:cs="Times New Roman"/>
          <w:sz w:val="24"/>
          <w:szCs w:val="24"/>
        </w:rPr>
        <w:t xml:space="preserve">Whether the court </w:t>
      </w:r>
      <w:r w:rsidR="00AB4992" w:rsidRPr="0074474B">
        <w:rPr>
          <w:rFonts w:ascii="Times New Roman" w:hAnsi="Times New Roman" w:cs="Times New Roman"/>
          <w:i/>
          <w:sz w:val="24"/>
          <w:szCs w:val="24"/>
        </w:rPr>
        <w:t>a quo</w:t>
      </w:r>
      <w:r w:rsidR="00AB4992" w:rsidRPr="0074474B">
        <w:rPr>
          <w:rFonts w:ascii="Times New Roman" w:hAnsi="Times New Roman" w:cs="Times New Roman"/>
          <w:sz w:val="24"/>
          <w:szCs w:val="24"/>
        </w:rPr>
        <w:t xml:space="preserve"> </w:t>
      </w:r>
      <w:r w:rsidR="000C27E5" w:rsidRPr="0074474B">
        <w:rPr>
          <w:rFonts w:ascii="Times New Roman" w:hAnsi="Times New Roman" w:cs="Times New Roman"/>
          <w:sz w:val="24"/>
          <w:szCs w:val="24"/>
        </w:rPr>
        <w:t>was correct to grant the monetary claim</w:t>
      </w:r>
      <w:r w:rsidR="00BF13BB" w:rsidRPr="0074474B">
        <w:rPr>
          <w:rFonts w:ascii="Times New Roman" w:hAnsi="Times New Roman" w:cs="Times New Roman"/>
          <w:sz w:val="24"/>
          <w:szCs w:val="24"/>
        </w:rPr>
        <w:t xml:space="preserve"> in its entirety</w:t>
      </w:r>
      <w:r w:rsidR="000C27E5" w:rsidRPr="0074474B">
        <w:rPr>
          <w:rFonts w:ascii="Times New Roman" w:hAnsi="Times New Roman" w:cs="Times New Roman"/>
          <w:sz w:val="24"/>
          <w:szCs w:val="24"/>
        </w:rPr>
        <w:t>.</w:t>
      </w:r>
    </w:p>
    <w:p w14:paraId="571A0AA8" w14:textId="77777777" w:rsidR="00982F35" w:rsidRPr="0074474B" w:rsidRDefault="00982F35" w:rsidP="0074474B">
      <w:pPr>
        <w:spacing w:after="0" w:line="480" w:lineRule="auto"/>
        <w:ind w:left="567"/>
        <w:jc w:val="both"/>
        <w:rPr>
          <w:rFonts w:ascii="Times New Roman" w:hAnsi="Times New Roman" w:cs="Times New Roman"/>
          <w:sz w:val="24"/>
          <w:szCs w:val="24"/>
        </w:rPr>
      </w:pPr>
    </w:p>
    <w:p w14:paraId="25A4AE26" w14:textId="65D95D5E" w:rsidR="000C27E5" w:rsidRPr="0074474B" w:rsidRDefault="0008156D" w:rsidP="0074474B">
      <w:pPr>
        <w:spacing w:after="0" w:line="480" w:lineRule="auto"/>
        <w:jc w:val="both"/>
        <w:rPr>
          <w:rFonts w:ascii="Times New Roman" w:hAnsi="Times New Roman" w:cs="Times New Roman"/>
          <w:b/>
          <w:sz w:val="24"/>
          <w:szCs w:val="24"/>
        </w:rPr>
      </w:pPr>
      <w:r w:rsidRPr="0074474B">
        <w:rPr>
          <w:rFonts w:ascii="Times New Roman" w:hAnsi="Times New Roman" w:cs="Times New Roman"/>
          <w:b/>
          <w:sz w:val="24"/>
          <w:szCs w:val="24"/>
        </w:rPr>
        <w:t>WHETHER THE CANCELLATION OF THE LEASE WAS LAWFUL</w:t>
      </w:r>
    </w:p>
    <w:p w14:paraId="73ABEAFC" w14:textId="56143D28" w:rsidR="007D13EF" w:rsidRDefault="007D13EF" w:rsidP="0074474B">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appellant contends that the court </w:t>
      </w:r>
      <w:r w:rsidRPr="00DD3C23">
        <w:rPr>
          <w:rFonts w:ascii="Times New Roman" w:hAnsi="Times New Roman" w:cs="Times New Roman"/>
          <w:i/>
          <w:sz w:val="24"/>
          <w:szCs w:val="24"/>
        </w:rPr>
        <w:t>a quo</w:t>
      </w:r>
      <w:r>
        <w:rPr>
          <w:rFonts w:ascii="Times New Roman" w:hAnsi="Times New Roman" w:cs="Times New Roman"/>
          <w:sz w:val="24"/>
          <w:szCs w:val="24"/>
        </w:rPr>
        <w:t xml:space="preserve"> fell into error in three respects. The first, it argues, is that the court found that the respondent was required in terms of the agreement of lease to give notice to the appellant to rectify its breach and that the former did in fact give the notice aforesaid. The appellant argues that the respondent was obliged to give it fifteen days’ notice before it could validly cancel the lease. Instead</w:t>
      </w:r>
      <w:r w:rsidR="00DD3C23">
        <w:rPr>
          <w:rFonts w:ascii="Times New Roman" w:hAnsi="Times New Roman" w:cs="Times New Roman"/>
          <w:sz w:val="24"/>
          <w:szCs w:val="24"/>
        </w:rPr>
        <w:t>,</w:t>
      </w:r>
      <w:r>
        <w:rPr>
          <w:rFonts w:ascii="Times New Roman" w:hAnsi="Times New Roman" w:cs="Times New Roman"/>
          <w:sz w:val="24"/>
          <w:szCs w:val="24"/>
        </w:rPr>
        <w:t xml:space="preserve"> the respondent only availed it notice amounting to three days. </w:t>
      </w:r>
      <w:r w:rsidR="00224F66">
        <w:rPr>
          <w:rFonts w:ascii="Times New Roman" w:hAnsi="Times New Roman" w:cs="Times New Roman"/>
          <w:sz w:val="24"/>
          <w:szCs w:val="24"/>
        </w:rPr>
        <w:t>A</w:t>
      </w:r>
      <w:r>
        <w:rPr>
          <w:rFonts w:ascii="Times New Roman" w:hAnsi="Times New Roman" w:cs="Times New Roman"/>
          <w:sz w:val="24"/>
          <w:szCs w:val="24"/>
        </w:rPr>
        <w:t>s a consequence</w:t>
      </w:r>
      <w:r w:rsidR="00224F66">
        <w:rPr>
          <w:rFonts w:ascii="Times New Roman" w:hAnsi="Times New Roman" w:cs="Times New Roman"/>
          <w:sz w:val="24"/>
          <w:szCs w:val="24"/>
        </w:rPr>
        <w:t>,</w:t>
      </w:r>
      <w:r>
        <w:rPr>
          <w:rFonts w:ascii="Times New Roman" w:hAnsi="Times New Roman" w:cs="Times New Roman"/>
          <w:sz w:val="24"/>
          <w:szCs w:val="24"/>
        </w:rPr>
        <w:t xml:space="preserve"> there was no notice and the finding by the court </w:t>
      </w:r>
      <w:r w:rsidRPr="00224F66">
        <w:rPr>
          <w:rFonts w:ascii="Times New Roman" w:hAnsi="Times New Roman" w:cs="Times New Roman"/>
          <w:i/>
          <w:sz w:val="24"/>
          <w:szCs w:val="24"/>
        </w:rPr>
        <w:t>a quo</w:t>
      </w:r>
      <w:r>
        <w:rPr>
          <w:rFonts w:ascii="Times New Roman" w:hAnsi="Times New Roman" w:cs="Times New Roman"/>
          <w:sz w:val="24"/>
          <w:szCs w:val="24"/>
        </w:rPr>
        <w:t xml:space="preserve"> that there was notice and a valid cancellation consequent thereto was erroneous.</w:t>
      </w:r>
    </w:p>
    <w:p w14:paraId="25A0F944" w14:textId="77777777" w:rsidR="004153BC" w:rsidRDefault="004153BC" w:rsidP="0074474B">
      <w:pPr>
        <w:spacing w:after="0" w:line="480" w:lineRule="auto"/>
        <w:ind w:firstLine="1134"/>
        <w:jc w:val="both"/>
        <w:rPr>
          <w:rFonts w:ascii="Times New Roman" w:hAnsi="Times New Roman" w:cs="Times New Roman"/>
          <w:sz w:val="24"/>
          <w:szCs w:val="24"/>
        </w:rPr>
      </w:pPr>
    </w:p>
    <w:p w14:paraId="67952B8F" w14:textId="2AA973E9" w:rsidR="00982F35" w:rsidRPr="0074474B" w:rsidRDefault="007D534D"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A lease comes into being once the landlord and the tenant have agreed on the formalities that form the basis of their contract. There must be a property available for lease</w:t>
      </w:r>
      <w:r w:rsidR="003B102E">
        <w:rPr>
          <w:rFonts w:ascii="Times New Roman" w:hAnsi="Times New Roman" w:cs="Times New Roman"/>
          <w:sz w:val="24"/>
          <w:szCs w:val="24"/>
        </w:rPr>
        <w:t xml:space="preserve"> </w:t>
      </w:r>
      <w:r w:rsidRPr="0074474B">
        <w:rPr>
          <w:rFonts w:ascii="Times New Roman" w:hAnsi="Times New Roman" w:cs="Times New Roman"/>
          <w:sz w:val="24"/>
          <w:szCs w:val="24"/>
        </w:rPr>
        <w:t xml:space="preserve">and the rent in respect thereof must be </w:t>
      </w:r>
      <w:r w:rsidR="005B4360" w:rsidRPr="0074474B">
        <w:rPr>
          <w:rFonts w:ascii="Times New Roman" w:hAnsi="Times New Roman" w:cs="Times New Roman"/>
          <w:sz w:val="24"/>
          <w:szCs w:val="24"/>
        </w:rPr>
        <w:t>settl</w:t>
      </w:r>
      <w:r w:rsidRPr="0074474B">
        <w:rPr>
          <w:rFonts w:ascii="Times New Roman" w:hAnsi="Times New Roman" w:cs="Times New Roman"/>
          <w:sz w:val="24"/>
          <w:szCs w:val="24"/>
        </w:rPr>
        <w:t xml:space="preserve">ed. </w:t>
      </w:r>
      <w:r w:rsidR="00A2672D">
        <w:rPr>
          <w:rFonts w:ascii="Times New Roman" w:hAnsi="Times New Roman" w:cs="Times New Roman"/>
          <w:sz w:val="24"/>
          <w:szCs w:val="24"/>
        </w:rPr>
        <w:t>T</w:t>
      </w:r>
      <w:r w:rsidR="005B4360" w:rsidRPr="0074474B">
        <w:rPr>
          <w:rFonts w:ascii="Times New Roman" w:hAnsi="Times New Roman" w:cs="Times New Roman"/>
          <w:sz w:val="24"/>
          <w:szCs w:val="24"/>
        </w:rPr>
        <w:t>he lessor’s obligation is to make the property's occupation, use, and enjoyment available</w:t>
      </w:r>
      <w:r w:rsidRPr="0074474B">
        <w:rPr>
          <w:rFonts w:ascii="Times New Roman" w:hAnsi="Times New Roman" w:cs="Times New Roman"/>
          <w:sz w:val="24"/>
          <w:szCs w:val="24"/>
        </w:rPr>
        <w:t>. In fulfilling this obligation</w:t>
      </w:r>
      <w:r w:rsidR="005B4360" w:rsidRPr="0074474B">
        <w:rPr>
          <w:rFonts w:ascii="Times New Roman" w:hAnsi="Times New Roman" w:cs="Times New Roman"/>
          <w:sz w:val="24"/>
          <w:szCs w:val="24"/>
        </w:rPr>
        <w:t>,</w:t>
      </w:r>
      <w:r w:rsidRPr="0074474B">
        <w:rPr>
          <w:rFonts w:ascii="Times New Roman" w:hAnsi="Times New Roman" w:cs="Times New Roman"/>
          <w:sz w:val="24"/>
          <w:szCs w:val="24"/>
        </w:rPr>
        <w:t xml:space="preserve"> he has to refrain from disturbing the lessee in the enjoyment of the property leased and he must maintain the property in the condition agreed upon. </w:t>
      </w:r>
      <w:r w:rsidR="005B4360" w:rsidRPr="0074474B">
        <w:rPr>
          <w:rFonts w:ascii="Times New Roman" w:hAnsi="Times New Roman" w:cs="Times New Roman"/>
          <w:sz w:val="24"/>
          <w:szCs w:val="24"/>
        </w:rPr>
        <w:t>In addition, t</w:t>
      </w:r>
      <w:r w:rsidRPr="0074474B">
        <w:rPr>
          <w:rFonts w:ascii="Times New Roman" w:hAnsi="Times New Roman" w:cs="Times New Roman"/>
          <w:sz w:val="24"/>
          <w:szCs w:val="24"/>
        </w:rPr>
        <w:t xml:space="preserve">he property must be fit for the purpose for which it is being let. </w:t>
      </w:r>
      <w:r w:rsidR="00BA4049" w:rsidRPr="0074474B">
        <w:rPr>
          <w:rFonts w:ascii="Times New Roman" w:hAnsi="Times New Roman" w:cs="Times New Roman"/>
          <w:sz w:val="24"/>
          <w:szCs w:val="24"/>
        </w:rPr>
        <w:t>Further</w:t>
      </w:r>
      <w:r w:rsidR="005B4360" w:rsidRPr="0074474B">
        <w:rPr>
          <w:rFonts w:ascii="Times New Roman" w:hAnsi="Times New Roman" w:cs="Times New Roman"/>
          <w:sz w:val="24"/>
          <w:szCs w:val="24"/>
        </w:rPr>
        <w:t>,</w:t>
      </w:r>
      <w:r w:rsidR="00BA4049" w:rsidRPr="0074474B">
        <w:rPr>
          <w:rFonts w:ascii="Times New Roman" w:hAnsi="Times New Roman" w:cs="Times New Roman"/>
          <w:sz w:val="24"/>
          <w:szCs w:val="24"/>
        </w:rPr>
        <w:t xml:space="preserve"> he must warrant the lessee against eviction by a third party with better title.</w:t>
      </w:r>
    </w:p>
    <w:p w14:paraId="190C0DC7" w14:textId="77777777" w:rsidR="00982F35" w:rsidRPr="0074474B" w:rsidRDefault="00982F35" w:rsidP="0074474B">
      <w:pPr>
        <w:spacing w:after="0" w:line="480" w:lineRule="auto"/>
        <w:ind w:firstLine="1134"/>
        <w:jc w:val="both"/>
        <w:rPr>
          <w:rFonts w:ascii="Times New Roman" w:hAnsi="Times New Roman" w:cs="Times New Roman"/>
          <w:sz w:val="24"/>
          <w:szCs w:val="24"/>
        </w:rPr>
      </w:pPr>
    </w:p>
    <w:p w14:paraId="1029F20C" w14:textId="2B0948E8" w:rsidR="00982F35" w:rsidRPr="0074474B" w:rsidRDefault="00A2672D"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T</w:t>
      </w:r>
      <w:r w:rsidR="00BA4049" w:rsidRPr="0074474B">
        <w:rPr>
          <w:rFonts w:ascii="Times New Roman" w:hAnsi="Times New Roman" w:cs="Times New Roman"/>
          <w:sz w:val="24"/>
          <w:szCs w:val="24"/>
        </w:rPr>
        <w:t>he</w:t>
      </w:r>
      <w:r>
        <w:rPr>
          <w:rFonts w:ascii="Times New Roman" w:hAnsi="Times New Roman" w:cs="Times New Roman"/>
          <w:sz w:val="24"/>
          <w:szCs w:val="24"/>
        </w:rPr>
        <w:t xml:space="preserve"> </w:t>
      </w:r>
      <w:r w:rsidR="00496EF6" w:rsidRPr="0074474B">
        <w:rPr>
          <w:rFonts w:ascii="Times New Roman" w:hAnsi="Times New Roman" w:cs="Times New Roman"/>
          <w:sz w:val="24"/>
          <w:szCs w:val="24"/>
        </w:rPr>
        <w:t xml:space="preserve">primary </w:t>
      </w:r>
      <w:r w:rsidR="00BA4049" w:rsidRPr="0074474B">
        <w:rPr>
          <w:rFonts w:ascii="Times New Roman" w:hAnsi="Times New Roman" w:cs="Times New Roman"/>
          <w:sz w:val="24"/>
          <w:szCs w:val="24"/>
        </w:rPr>
        <w:t xml:space="preserve">obligations of the lessee are to pay the rent </w:t>
      </w:r>
      <w:r w:rsidR="00AB4992" w:rsidRPr="0074474B">
        <w:rPr>
          <w:rFonts w:ascii="Times New Roman" w:hAnsi="Times New Roman" w:cs="Times New Roman"/>
          <w:sz w:val="24"/>
          <w:szCs w:val="24"/>
        </w:rPr>
        <w:t xml:space="preserve">and incidental costs and </w:t>
      </w:r>
      <w:r w:rsidR="00BC68FE">
        <w:rPr>
          <w:rFonts w:ascii="Times New Roman" w:hAnsi="Times New Roman" w:cs="Times New Roman"/>
          <w:sz w:val="24"/>
          <w:szCs w:val="24"/>
        </w:rPr>
        <w:t xml:space="preserve">the </w:t>
      </w:r>
      <w:r w:rsidR="00AB4992" w:rsidRPr="0074474B">
        <w:rPr>
          <w:rFonts w:ascii="Times New Roman" w:hAnsi="Times New Roman" w:cs="Times New Roman"/>
          <w:sz w:val="24"/>
          <w:szCs w:val="24"/>
        </w:rPr>
        <w:t xml:space="preserve">charges </w:t>
      </w:r>
      <w:r w:rsidR="00BC68FE">
        <w:rPr>
          <w:rFonts w:ascii="Times New Roman" w:hAnsi="Times New Roman" w:cs="Times New Roman"/>
          <w:sz w:val="24"/>
          <w:szCs w:val="24"/>
        </w:rPr>
        <w:t xml:space="preserve">incidental </w:t>
      </w:r>
      <w:r w:rsidR="00AB4992" w:rsidRPr="0074474B">
        <w:rPr>
          <w:rFonts w:ascii="Times New Roman" w:hAnsi="Times New Roman" w:cs="Times New Roman"/>
          <w:sz w:val="24"/>
          <w:szCs w:val="24"/>
        </w:rPr>
        <w:t xml:space="preserve">thereto </w:t>
      </w:r>
      <w:r w:rsidR="00BA4049" w:rsidRPr="0074474B">
        <w:rPr>
          <w:rFonts w:ascii="Times New Roman" w:hAnsi="Times New Roman" w:cs="Times New Roman"/>
          <w:sz w:val="24"/>
          <w:szCs w:val="24"/>
        </w:rPr>
        <w:t xml:space="preserve">at the proper time and place agreed </w:t>
      </w:r>
      <w:r w:rsidR="00AB4992" w:rsidRPr="0074474B">
        <w:rPr>
          <w:rFonts w:ascii="Times New Roman" w:hAnsi="Times New Roman" w:cs="Times New Roman"/>
          <w:sz w:val="24"/>
          <w:szCs w:val="24"/>
        </w:rPr>
        <w:t>in the agreement</w:t>
      </w:r>
      <w:r w:rsidR="0043533A">
        <w:rPr>
          <w:rFonts w:ascii="Times New Roman" w:hAnsi="Times New Roman" w:cs="Times New Roman"/>
          <w:sz w:val="24"/>
          <w:szCs w:val="24"/>
        </w:rPr>
        <w:t xml:space="preserve"> and at the time of termination of the lease, to restore the property in the same condition he would have found it. </w:t>
      </w:r>
    </w:p>
    <w:p w14:paraId="4D85012C" w14:textId="77777777" w:rsidR="00982F35" w:rsidRPr="0074474B" w:rsidRDefault="00982F35" w:rsidP="0074474B">
      <w:pPr>
        <w:spacing w:after="0" w:line="480" w:lineRule="auto"/>
        <w:ind w:firstLine="1134"/>
        <w:jc w:val="both"/>
        <w:rPr>
          <w:rFonts w:ascii="Times New Roman" w:hAnsi="Times New Roman" w:cs="Times New Roman"/>
          <w:sz w:val="24"/>
          <w:szCs w:val="24"/>
        </w:rPr>
      </w:pPr>
    </w:p>
    <w:p w14:paraId="53DA63D5" w14:textId="66A2C332" w:rsidR="00EC6597" w:rsidRDefault="00BA4049" w:rsidP="00EC6597">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In </w:t>
      </w:r>
      <w:proofErr w:type="spellStart"/>
      <w:r w:rsidRPr="0074474B">
        <w:rPr>
          <w:rFonts w:ascii="Times New Roman" w:hAnsi="Times New Roman" w:cs="Times New Roman"/>
          <w:i/>
          <w:sz w:val="24"/>
          <w:szCs w:val="24"/>
        </w:rPr>
        <w:t>casu</w:t>
      </w:r>
      <w:proofErr w:type="spellEnd"/>
      <w:r w:rsidRPr="0074474B">
        <w:rPr>
          <w:rFonts w:ascii="Times New Roman" w:hAnsi="Times New Roman" w:cs="Times New Roman"/>
          <w:sz w:val="24"/>
          <w:szCs w:val="24"/>
        </w:rPr>
        <w:t xml:space="preserve">, it is not in dispute that the appellant fell behind </w:t>
      </w:r>
      <w:r w:rsidR="0043533A">
        <w:rPr>
          <w:rFonts w:ascii="Times New Roman" w:hAnsi="Times New Roman" w:cs="Times New Roman"/>
          <w:sz w:val="24"/>
          <w:szCs w:val="24"/>
        </w:rPr>
        <w:t xml:space="preserve">in the payment of its </w:t>
      </w:r>
      <w:proofErr w:type="gramStart"/>
      <w:r w:rsidR="0043533A">
        <w:rPr>
          <w:rFonts w:ascii="Times New Roman" w:hAnsi="Times New Roman" w:cs="Times New Roman"/>
          <w:sz w:val="24"/>
          <w:szCs w:val="24"/>
        </w:rPr>
        <w:t xml:space="preserve">rent </w:t>
      </w:r>
      <w:r w:rsidRPr="0074474B">
        <w:rPr>
          <w:rFonts w:ascii="Times New Roman" w:hAnsi="Times New Roman" w:cs="Times New Roman"/>
          <w:sz w:val="24"/>
          <w:szCs w:val="24"/>
        </w:rPr>
        <w:t xml:space="preserve"> and</w:t>
      </w:r>
      <w:proofErr w:type="gramEnd"/>
      <w:r w:rsidRPr="0074474B">
        <w:rPr>
          <w:rFonts w:ascii="Times New Roman" w:hAnsi="Times New Roman" w:cs="Times New Roman"/>
          <w:sz w:val="24"/>
          <w:szCs w:val="24"/>
        </w:rPr>
        <w:t xml:space="preserve"> accumulated arrears. The breach is admitted. The accumulation of arrear rentals is the cause of the </w:t>
      </w:r>
      <w:r w:rsidR="005B4360" w:rsidRPr="0074474B">
        <w:rPr>
          <w:rFonts w:ascii="Times New Roman" w:hAnsi="Times New Roman" w:cs="Times New Roman"/>
          <w:sz w:val="24"/>
          <w:szCs w:val="24"/>
        </w:rPr>
        <w:t>conflict</w:t>
      </w:r>
      <w:r w:rsidRPr="0074474B">
        <w:rPr>
          <w:rFonts w:ascii="Times New Roman" w:hAnsi="Times New Roman" w:cs="Times New Roman"/>
          <w:sz w:val="24"/>
          <w:szCs w:val="24"/>
        </w:rPr>
        <w:t xml:space="preserve"> between the parties. The respondent cancelled the lease after alleging </w:t>
      </w:r>
      <w:r w:rsidR="005B4360" w:rsidRPr="0074474B">
        <w:rPr>
          <w:rFonts w:ascii="Times New Roman" w:hAnsi="Times New Roman" w:cs="Times New Roman"/>
          <w:sz w:val="24"/>
          <w:szCs w:val="24"/>
        </w:rPr>
        <w:t xml:space="preserve">a </w:t>
      </w:r>
      <w:r w:rsidRPr="0074474B">
        <w:rPr>
          <w:rFonts w:ascii="Times New Roman" w:hAnsi="Times New Roman" w:cs="Times New Roman"/>
          <w:sz w:val="24"/>
          <w:szCs w:val="24"/>
        </w:rPr>
        <w:t xml:space="preserve">breach on the part of the appellant. </w:t>
      </w:r>
      <w:r w:rsidR="00EC6597" w:rsidRPr="0074474B">
        <w:rPr>
          <w:rFonts w:ascii="Times New Roman" w:hAnsi="Times New Roman" w:cs="Times New Roman"/>
          <w:sz w:val="24"/>
          <w:szCs w:val="24"/>
        </w:rPr>
        <w:t>Cancel</w:t>
      </w:r>
      <w:r w:rsidR="00EC6597">
        <w:rPr>
          <w:rFonts w:ascii="Times New Roman" w:hAnsi="Times New Roman" w:cs="Times New Roman"/>
          <w:sz w:val="24"/>
          <w:szCs w:val="24"/>
        </w:rPr>
        <w:t>lation of</w:t>
      </w:r>
      <w:r w:rsidR="00EC6597" w:rsidRPr="0074474B">
        <w:rPr>
          <w:rFonts w:ascii="Times New Roman" w:hAnsi="Times New Roman" w:cs="Times New Roman"/>
          <w:sz w:val="24"/>
          <w:szCs w:val="24"/>
        </w:rPr>
        <w:t xml:space="preserve"> a contract is a legal act that </w:t>
      </w:r>
      <w:r w:rsidR="00EC6597">
        <w:rPr>
          <w:rFonts w:ascii="Times New Roman" w:hAnsi="Times New Roman" w:cs="Times New Roman"/>
          <w:sz w:val="24"/>
          <w:szCs w:val="24"/>
        </w:rPr>
        <w:t>delineates</w:t>
      </w:r>
      <w:r w:rsidR="00EC6597" w:rsidRPr="0074474B">
        <w:rPr>
          <w:rFonts w:ascii="Times New Roman" w:hAnsi="Times New Roman" w:cs="Times New Roman"/>
          <w:sz w:val="24"/>
          <w:szCs w:val="24"/>
        </w:rPr>
        <w:t xml:space="preserve"> the relationship between the parties to the contract at a specific moment. Not every breach entitles the injured party thereto to cancel the contract. The trite position is that</w:t>
      </w:r>
      <w:r w:rsidR="00BC68FE">
        <w:rPr>
          <w:rFonts w:ascii="Times New Roman" w:hAnsi="Times New Roman" w:cs="Times New Roman"/>
          <w:sz w:val="24"/>
          <w:szCs w:val="24"/>
        </w:rPr>
        <w:t>, unless otherwise agreed,</w:t>
      </w:r>
      <w:r w:rsidR="00EC6597" w:rsidRPr="0074474B">
        <w:rPr>
          <w:rFonts w:ascii="Times New Roman" w:hAnsi="Times New Roman" w:cs="Times New Roman"/>
          <w:sz w:val="24"/>
          <w:szCs w:val="24"/>
        </w:rPr>
        <w:t xml:space="preserve"> it is only that breach that </w:t>
      </w:r>
      <w:r w:rsidR="00A2672D">
        <w:rPr>
          <w:rFonts w:ascii="Times New Roman" w:hAnsi="Times New Roman" w:cs="Times New Roman"/>
          <w:sz w:val="24"/>
          <w:szCs w:val="24"/>
        </w:rPr>
        <w:t>goes to the root of the contract</w:t>
      </w:r>
      <w:r w:rsidR="00EC6597" w:rsidRPr="0074474B">
        <w:rPr>
          <w:rFonts w:ascii="Times New Roman" w:hAnsi="Times New Roman" w:cs="Times New Roman"/>
          <w:sz w:val="24"/>
          <w:szCs w:val="24"/>
        </w:rPr>
        <w:t xml:space="preserve"> that can give rise to a right to cancel. In other words, it is a breach that goes to the root of the contract </w:t>
      </w:r>
      <w:r w:rsidR="00EC6597">
        <w:rPr>
          <w:rFonts w:ascii="Times New Roman" w:hAnsi="Times New Roman" w:cs="Times New Roman"/>
          <w:sz w:val="24"/>
          <w:szCs w:val="24"/>
        </w:rPr>
        <w:t xml:space="preserve">that </w:t>
      </w:r>
      <w:r w:rsidR="00EC6597" w:rsidRPr="0074474B">
        <w:rPr>
          <w:rFonts w:ascii="Times New Roman" w:hAnsi="Times New Roman" w:cs="Times New Roman"/>
          <w:sz w:val="24"/>
          <w:szCs w:val="24"/>
        </w:rPr>
        <w:t xml:space="preserve">entitles the aggrieved party to cancel. </w:t>
      </w:r>
    </w:p>
    <w:p w14:paraId="048BFED5" w14:textId="77777777" w:rsidR="00680926" w:rsidRDefault="00680926" w:rsidP="00EC6597">
      <w:pPr>
        <w:spacing w:after="0" w:line="480" w:lineRule="auto"/>
        <w:ind w:firstLine="1134"/>
        <w:jc w:val="both"/>
        <w:rPr>
          <w:rFonts w:ascii="Times New Roman" w:hAnsi="Times New Roman" w:cs="Times New Roman"/>
          <w:sz w:val="24"/>
          <w:szCs w:val="24"/>
        </w:rPr>
      </w:pPr>
    </w:p>
    <w:p w14:paraId="4068A640" w14:textId="4F71D848" w:rsidR="00E201C2" w:rsidRPr="0074474B" w:rsidRDefault="00E201C2" w:rsidP="00E201C2">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court </w:t>
      </w:r>
      <w:r w:rsidRPr="0074474B">
        <w:rPr>
          <w:rFonts w:ascii="Times New Roman" w:hAnsi="Times New Roman" w:cs="Times New Roman"/>
          <w:i/>
          <w:sz w:val="24"/>
          <w:szCs w:val="24"/>
        </w:rPr>
        <w:t>a quo</w:t>
      </w:r>
      <w:r w:rsidRPr="0074474B">
        <w:rPr>
          <w:rFonts w:ascii="Times New Roman" w:hAnsi="Times New Roman" w:cs="Times New Roman"/>
          <w:sz w:val="24"/>
          <w:szCs w:val="24"/>
        </w:rPr>
        <w:t xml:space="preserve"> </w:t>
      </w:r>
      <w:r w:rsidR="00DD3C23">
        <w:rPr>
          <w:rFonts w:ascii="Times New Roman" w:hAnsi="Times New Roman" w:cs="Times New Roman"/>
          <w:sz w:val="24"/>
          <w:szCs w:val="24"/>
        </w:rPr>
        <w:t xml:space="preserve">agreed with the appellant on the question of notice. It </w:t>
      </w:r>
      <w:r w:rsidRPr="0074474B">
        <w:rPr>
          <w:rFonts w:ascii="Times New Roman" w:hAnsi="Times New Roman" w:cs="Times New Roman"/>
          <w:sz w:val="24"/>
          <w:szCs w:val="24"/>
        </w:rPr>
        <w:t xml:space="preserve">found </w:t>
      </w:r>
      <w:r w:rsidR="00DD3C23">
        <w:rPr>
          <w:rFonts w:ascii="Times New Roman" w:hAnsi="Times New Roman" w:cs="Times New Roman"/>
          <w:sz w:val="24"/>
          <w:szCs w:val="24"/>
        </w:rPr>
        <w:t xml:space="preserve">however, that </w:t>
      </w:r>
      <w:r w:rsidRPr="0074474B">
        <w:rPr>
          <w:rFonts w:ascii="Times New Roman" w:hAnsi="Times New Roman" w:cs="Times New Roman"/>
          <w:sz w:val="24"/>
          <w:szCs w:val="24"/>
        </w:rPr>
        <w:t xml:space="preserve">that the respondent </w:t>
      </w:r>
      <w:r w:rsidR="00DD3C23">
        <w:rPr>
          <w:rFonts w:ascii="Times New Roman" w:hAnsi="Times New Roman" w:cs="Times New Roman"/>
          <w:sz w:val="24"/>
          <w:szCs w:val="24"/>
        </w:rPr>
        <w:t xml:space="preserve">had given </w:t>
      </w:r>
      <w:r w:rsidRPr="0074474B">
        <w:rPr>
          <w:rFonts w:ascii="Times New Roman" w:hAnsi="Times New Roman" w:cs="Times New Roman"/>
          <w:sz w:val="24"/>
          <w:szCs w:val="24"/>
        </w:rPr>
        <w:t xml:space="preserve">notice </w:t>
      </w:r>
      <w:r w:rsidR="00DD3C23">
        <w:rPr>
          <w:rFonts w:ascii="Times New Roman" w:hAnsi="Times New Roman" w:cs="Times New Roman"/>
          <w:sz w:val="24"/>
          <w:szCs w:val="24"/>
        </w:rPr>
        <w:t xml:space="preserve">to the </w:t>
      </w:r>
      <w:r w:rsidRPr="0074474B">
        <w:rPr>
          <w:rFonts w:ascii="Times New Roman" w:hAnsi="Times New Roman" w:cs="Times New Roman"/>
          <w:sz w:val="24"/>
          <w:szCs w:val="24"/>
        </w:rPr>
        <w:t xml:space="preserve">appellant </w:t>
      </w:r>
      <w:r w:rsidR="00DD3C23">
        <w:rPr>
          <w:rFonts w:ascii="Times New Roman" w:hAnsi="Times New Roman" w:cs="Times New Roman"/>
          <w:sz w:val="24"/>
          <w:szCs w:val="24"/>
        </w:rPr>
        <w:t xml:space="preserve">to rectify its breach when summons was issued for the eviction of the appellant and its assignees. </w:t>
      </w:r>
      <w:r w:rsidRPr="0074474B">
        <w:rPr>
          <w:rFonts w:ascii="Times New Roman" w:hAnsi="Times New Roman" w:cs="Times New Roman"/>
          <w:sz w:val="24"/>
          <w:szCs w:val="24"/>
        </w:rPr>
        <w:t>The court reasoned as follows:</w:t>
      </w:r>
    </w:p>
    <w:p w14:paraId="09BEC0E4" w14:textId="77777777" w:rsidR="00E201C2" w:rsidRPr="0074474B" w:rsidRDefault="00E201C2" w:rsidP="00E201C2">
      <w:pPr>
        <w:pStyle w:val="ListParagraph"/>
        <w:spacing w:after="0"/>
        <w:ind w:left="567"/>
        <w:jc w:val="both"/>
        <w:rPr>
          <w:rFonts w:ascii="Times New Roman" w:hAnsi="Times New Roman" w:cs="Times New Roman"/>
          <w:sz w:val="24"/>
          <w:szCs w:val="24"/>
        </w:rPr>
      </w:pPr>
      <w:r w:rsidRPr="0074474B">
        <w:rPr>
          <w:rFonts w:ascii="Times New Roman" w:hAnsi="Times New Roman" w:cs="Times New Roman"/>
          <w:sz w:val="24"/>
          <w:szCs w:val="24"/>
        </w:rPr>
        <w:t xml:space="preserve">“In my view, the letter of 23 September 2011, did not effectively or adequately cancel the lease agreement. It gave the defendant 3 days within which to rectify its breach. Clause 3.2 as read with clause 12.2 of the lease agreement clearly stipulates that fifteen days be given to the defendant, within which to rectify the breach. That letter was delivered to the defendant, on 27 September 2011. That is when the </w:t>
      </w:r>
      <w:proofErr w:type="gramStart"/>
      <w:r w:rsidRPr="0074474B">
        <w:rPr>
          <w:rFonts w:ascii="Times New Roman" w:hAnsi="Times New Roman" w:cs="Times New Roman"/>
          <w:sz w:val="24"/>
          <w:szCs w:val="24"/>
        </w:rPr>
        <w:t>fifteen day</w:t>
      </w:r>
      <w:proofErr w:type="gramEnd"/>
      <w:r w:rsidRPr="0074474B">
        <w:rPr>
          <w:rFonts w:ascii="Times New Roman" w:hAnsi="Times New Roman" w:cs="Times New Roman"/>
          <w:sz w:val="24"/>
          <w:szCs w:val="24"/>
        </w:rPr>
        <w:t xml:space="preserve"> period began to run. The defendant had up to 12 October 2011 to remedy the breach. Letters were exchanged between the parties, on a without prejudice basis in settlement negotiations.</w:t>
      </w:r>
    </w:p>
    <w:p w14:paraId="75FAA3EC" w14:textId="77777777" w:rsidR="00E201C2" w:rsidRPr="0074474B" w:rsidRDefault="00E201C2" w:rsidP="00E201C2">
      <w:pPr>
        <w:pStyle w:val="ListParagraph"/>
        <w:spacing w:after="0"/>
        <w:ind w:left="567"/>
        <w:jc w:val="both"/>
        <w:rPr>
          <w:rFonts w:ascii="Times New Roman" w:hAnsi="Times New Roman" w:cs="Times New Roman"/>
          <w:sz w:val="24"/>
          <w:szCs w:val="24"/>
        </w:rPr>
      </w:pPr>
    </w:p>
    <w:p w14:paraId="2B6F7E4F" w14:textId="77777777" w:rsidR="00E201C2" w:rsidRPr="0074474B" w:rsidRDefault="00E201C2" w:rsidP="00E201C2">
      <w:pPr>
        <w:pStyle w:val="ListParagraph"/>
        <w:spacing w:after="0"/>
        <w:ind w:left="567"/>
        <w:jc w:val="both"/>
        <w:rPr>
          <w:rFonts w:ascii="Times New Roman" w:hAnsi="Times New Roman" w:cs="Times New Roman"/>
          <w:sz w:val="24"/>
          <w:szCs w:val="24"/>
        </w:rPr>
      </w:pPr>
      <w:r w:rsidRPr="0074474B">
        <w:rPr>
          <w:rFonts w:ascii="Times New Roman" w:hAnsi="Times New Roman" w:cs="Times New Roman"/>
          <w:sz w:val="24"/>
          <w:szCs w:val="24"/>
        </w:rPr>
        <w:t xml:space="preserve">On 3 November 2011, well after 12 October 2011 when the defendant was legally obliged to remedy its breach, the plaintiff indicated that the defendant should sign the draft deed of settlement. The defendant did not do so, by its own admission. It is my view that by 12 October 2011, when the plaintiff issued summons for eviction and for recovery of arrear rentals, it did so in compliance with the provisions of the lease agreement. The stipulated period within which the defendant ought to have remedied its breach had lapsed. After 12 October 2011, the plaintiff became entitled to cancel the lease agreement, and to re-enter its premises. By coincidence, summons for eviction was issued on 12 October 2011, which I accept constituted notification of intention to cancel the lease agreement, at common law.”  </w:t>
      </w:r>
    </w:p>
    <w:p w14:paraId="6F4D73FD" w14:textId="77777777" w:rsidR="00E201C2" w:rsidRPr="0074474B" w:rsidRDefault="00E201C2" w:rsidP="00E201C2">
      <w:pPr>
        <w:spacing w:after="0" w:line="480" w:lineRule="auto"/>
        <w:ind w:firstLine="1134"/>
        <w:jc w:val="both"/>
        <w:rPr>
          <w:rFonts w:ascii="Times New Roman" w:hAnsi="Times New Roman" w:cs="Times New Roman"/>
          <w:sz w:val="24"/>
          <w:szCs w:val="24"/>
        </w:rPr>
      </w:pPr>
    </w:p>
    <w:p w14:paraId="55ADB6DF" w14:textId="77777777" w:rsidR="0020432E" w:rsidRDefault="0020432E" w:rsidP="0020432E">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Although the respondent has not persisted with the cross-appeal, it does not support the finding by the court that notice was required before the contract could be cancelled. It persists with the contention that the lease was validly cancelled. The respondent contends that the lease did not require such notice.  </w:t>
      </w:r>
    </w:p>
    <w:p w14:paraId="2B87659E" w14:textId="77777777" w:rsidR="004153BC" w:rsidRDefault="004153BC" w:rsidP="0020432E">
      <w:pPr>
        <w:spacing w:after="0" w:line="480" w:lineRule="auto"/>
        <w:ind w:firstLine="1134"/>
        <w:jc w:val="both"/>
        <w:rPr>
          <w:rFonts w:ascii="Times New Roman" w:hAnsi="Times New Roman" w:cs="Times New Roman"/>
          <w:sz w:val="24"/>
          <w:szCs w:val="24"/>
        </w:rPr>
      </w:pPr>
    </w:p>
    <w:p w14:paraId="5D18C7B8" w14:textId="77777777" w:rsidR="0020432E" w:rsidRDefault="0020432E" w:rsidP="0020432E">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manner of cancellation was the cause of contention between them, </w:t>
      </w:r>
      <w:r>
        <w:rPr>
          <w:rFonts w:ascii="Times New Roman" w:hAnsi="Times New Roman" w:cs="Times New Roman"/>
          <w:sz w:val="24"/>
          <w:szCs w:val="24"/>
        </w:rPr>
        <w:t>t</w:t>
      </w:r>
      <w:r w:rsidRPr="0074474B">
        <w:rPr>
          <w:rFonts w:ascii="Times New Roman" w:hAnsi="Times New Roman" w:cs="Times New Roman"/>
          <w:sz w:val="24"/>
          <w:szCs w:val="24"/>
        </w:rPr>
        <w:t xml:space="preserve">he </w:t>
      </w:r>
      <w:r>
        <w:rPr>
          <w:rFonts w:ascii="Times New Roman" w:hAnsi="Times New Roman" w:cs="Times New Roman"/>
          <w:sz w:val="24"/>
          <w:szCs w:val="24"/>
        </w:rPr>
        <w:t xml:space="preserve">critical </w:t>
      </w:r>
      <w:r w:rsidRPr="0074474B">
        <w:rPr>
          <w:rFonts w:ascii="Times New Roman" w:hAnsi="Times New Roman" w:cs="Times New Roman"/>
          <w:sz w:val="24"/>
          <w:szCs w:val="24"/>
        </w:rPr>
        <w:t xml:space="preserve">issue </w:t>
      </w:r>
      <w:r>
        <w:rPr>
          <w:rFonts w:ascii="Times New Roman" w:hAnsi="Times New Roman" w:cs="Times New Roman"/>
          <w:sz w:val="24"/>
          <w:szCs w:val="24"/>
        </w:rPr>
        <w:t xml:space="preserve">being </w:t>
      </w:r>
      <w:r w:rsidRPr="0074474B">
        <w:rPr>
          <w:rFonts w:ascii="Times New Roman" w:hAnsi="Times New Roman" w:cs="Times New Roman"/>
          <w:sz w:val="24"/>
          <w:szCs w:val="24"/>
        </w:rPr>
        <w:t xml:space="preserve">whether or not the respondent was obliged to give the appellant fifteen days’ notice to rectify its admitted breach and pay the arrears before the lease could lawfully be cancelled. </w:t>
      </w:r>
    </w:p>
    <w:p w14:paraId="09BBD760" w14:textId="77777777" w:rsidR="00680926" w:rsidRDefault="00680926" w:rsidP="0020432E">
      <w:pPr>
        <w:spacing w:after="0" w:line="480" w:lineRule="auto"/>
        <w:ind w:firstLine="1134"/>
        <w:jc w:val="both"/>
        <w:rPr>
          <w:rFonts w:ascii="Times New Roman" w:hAnsi="Times New Roman" w:cs="Times New Roman"/>
          <w:sz w:val="24"/>
          <w:szCs w:val="24"/>
        </w:rPr>
      </w:pPr>
    </w:p>
    <w:p w14:paraId="1AB2C0FA" w14:textId="32A593D1" w:rsidR="0020432E" w:rsidRPr="0074474B" w:rsidRDefault="0020432E" w:rsidP="0020432E">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Where the parties to a contract have settled a procedure for the termination of the agreement, they are bound by that procedure. This was the dictum in </w:t>
      </w:r>
      <w:r w:rsidRPr="0074474B">
        <w:rPr>
          <w:rFonts w:ascii="Times New Roman" w:hAnsi="Times New Roman" w:cs="Times New Roman"/>
          <w:i/>
          <w:sz w:val="24"/>
          <w:szCs w:val="24"/>
        </w:rPr>
        <w:t xml:space="preserve">Minister of Public Construction v </w:t>
      </w:r>
      <w:proofErr w:type="spellStart"/>
      <w:r w:rsidRPr="0074474B">
        <w:rPr>
          <w:rFonts w:ascii="Times New Roman" w:hAnsi="Times New Roman" w:cs="Times New Roman"/>
          <w:i/>
          <w:sz w:val="24"/>
          <w:szCs w:val="24"/>
        </w:rPr>
        <w:t>Zescon</w:t>
      </w:r>
      <w:proofErr w:type="spellEnd"/>
      <w:r w:rsidRPr="0074474B">
        <w:rPr>
          <w:rFonts w:ascii="Times New Roman" w:hAnsi="Times New Roman" w:cs="Times New Roman"/>
          <w:i/>
          <w:sz w:val="24"/>
          <w:szCs w:val="24"/>
        </w:rPr>
        <w:t xml:space="preserve"> (Pvt) Ltd</w:t>
      </w:r>
      <w:r w:rsidRPr="0074474B">
        <w:rPr>
          <w:rFonts w:ascii="Times New Roman" w:hAnsi="Times New Roman" w:cs="Times New Roman"/>
          <w:sz w:val="24"/>
          <w:szCs w:val="24"/>
        </w:rPr>
        <w:t xml:space="preserve"> 1989(2) ZLR 311(S), wherein this </w:t>
      </w:r>
      <w:r w:rsidR="00680926">
        <w:rPr>
          <w:rFonts w:ascii="Times New Roman" w:hAnsi="Times New Roman" w:cs="Times New Roman"/>
          <w:sz w:val="24"/>
          <w:szCs w:val="24"/>
        </w:rPr>
        <w:t>C</w:t>
      </w:r>
      <w:r w:rsidRPr="0074474B">
        <w:rPr>
          <w:rFonts w:ascii="Times New Roman" w:hAnsi="Times New Roman" w:cs="Times New Roman"/>
          <w:sz w:val="24"/>
          <w:szCs w:val="24"/>
        </w:rPr>
        <w:t>ourt said:</w:t>
      </w:r>
      <w:r w:rsidRPr="0074474B">
        <w:rPr>
          <w:rStyle w:val="FootnoteReference"/>
          <w:rFonts w:ascii="Times New Roman" w:hAnsi="Times New Roman" w:cs="Times New Roman"/>
          <w:sz w:val="24"/>
          <w:szCs w:val="24"/>
        </w:rPr>
        <w:footnoteReference w:id="1"/>
      </w:r>
    </w:p>
    <w:p w14:paraId="56A1F635" w14:textId="77777777" w:rsidR="0020432E" w:rsidRPr="0074474B" w:rsidRDefault="0020432E" w:rsidP="0020432E">
      <w:pPr>
        <w:spacing w:after="0"/>
        <w:ind w:left="567"/>
        <w:jc w:val="both"/>
        <w:rPr>
          <w:rFonts w:ascii="Times New Roman" w:hAnsi="Times New Roman" w:cs="Times New Roman"/>
          <w:b/>
          <w:sz w:val="24"/>
          <w:szCs w:val="24"/>
        </w:rPr>
      </w:pPr>
      <w:r w:rsidRPr="0074474B">
        <w:rPr>
          <w:rFonts w:ascii="Times New Roman" w:hAnsi="Times New Roman" w:cs="Times New Roman"/>
          <w:sz w:val="24"/>
          <w:szCs w:val="24"/>
          <w:lang w:val="en-US"/>
        </w:rPr>
        <w:t>“I do not understand the above quotation to mean that the appellant was not entitled to terminate the contract. The appellant may well have been entitled to do so, but where parties to a contract have agreed upon procedures for terminating an agreement, they are bound by the provisions spelling out those procedures as if they had been imposed upon them by law, and a departure from the agreement procedures will not result in an effective termination of the contract. All that was required of the appellant was if there was justification for terminating the contracts, to terminate them in compliance with the procedures spelt out in clause 20(a).”</w:t>
      </w:r>
    </w:p>
    <w:p w14:paraId="1E6F42B9" w14:textId="77777777" w:rsidR="0020432E" w:rsidRDefault="0020432E" w:rsidP="0020432E">
      <w:pPr>
        <w:spacing w:after="0" w:line="480" w:lineRule="auto"/>
        <w:ind w:firstLine="1134"/>
        <w:jc w:val="both"/>
        <w:rPr>
          <w:rFonts w:ascii="Times New Roman" w:hAnsi="Times New Roman" w:cs="Times New Roman"/>
          <w:sz w:val="24"/>
          <w:szCs w:val="24"/>
        </w:rPr>
      </w:pPr>
    </w:p>
    <w:p w14:paraId="51ADF826" w14:textId="77777777" w:rsidR="0020432E" w:rsidRPr="0074474B" w:rsidRDefault="0020432E" w:rsidP="0020432E">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There is ample authority for the proposition that, in the absence of an agreement to the contrary, a party who wishes to exercise his right to cancel a contract must convey such decision to the other party before the cancellation can become effective. There is also authority to the effect that this applies equally to a notice calling upon the defaulting party to purge his default. The </w:t>
      </w:r>
      <w:r w:rsidRPr="0074474B">
        <w:rPr>
          <w:rFonts w:ascii="Times New Roman" w:hAnsi="Times New Roman" w:cs="Times New Roman"/>
          <w:i/>
          <w:sz w:val="24"/>
          <w:szCs w:val="24"/>
        </w:rPr>
        <w:t>ratio</w:t>
      </w:r>
      <w:r w:rsidRPr="0074474B">
        <w:rPr>
          <w:rFonts w:ascii="Times New Roman" w:hAnsi="Times New Roman" w:cs="Times New Roman"/>
          <w:sz w:val="24"/>
          <w:szCs w:val="24"/>
        </w:rPr>
        <w:t xml:space="preserve"> for the proposition is that termination of a contract has significant and overreaching consequences upon the reciprocal rights and duties of the parties to the contract. In </w:t>
      </w:r>
      <w:proofErr w:type="spellStart"/>
      <w:r w:rsidRPr="0074474B">
        <w:rPr>
          <w:rFonts w:ascii="Times New Roman" w:hAnsi="Times New Roman" w:cs="Times New Roman"/>
          <w:i/>
          <w:sz w:val="24"/>
          <w:szCs w:val="24"/>
        </w:rPr>
        <w:t>Swart</w:t>
      </w:r>
      <w:proofErr w:type="spellEnd"/>
      <w:r w:rsidRPr="0074474B">
        <w:rPr>
          <w:rFonts w:ascii="Times New Roman" w:hAnsi="Times New Roman" w:cs="Times New Roman"/>
          <w:i/>
          <w:sz w:val="24"/>
          <w:szCs w:val="24"/>
        </w:rPr>
        <w:t xml:space="preserve"> v </w:t>
      </w:r>
      <w:proofErr w:type="spellStart"/>
      <w:r w:rsidRPr="0074474B">
        <w:rPr>
          <w:rFonts w:ascii="Times New Roman" w:hAnsi="Times New Roman" w:cs="Times New Roman"/>
          <w:i/>
          <w:sz w:val="24"/>
          <w:szCs w:val="24"/>
        </w:rPr>
        <w:t>Vosloo</w:t>
      </w:r>
      <w:proofErr w:type="spellEnd"/>
      <w:r w:rsidRPr="0074474B">
        <w:rPr>
          <w:rFonts w:ascii="Times New Roman" w:hAnsi="Times New Roman" w:cs="Times New Roman"/>
          <w:sz w:val="24"/>
          <w:szCs w:val="24"/>
        </w:rPr>
        <w:t xml:space="preserve"> 1965(1) SA 100(A), HOLMES JA said the following:</w:t>
      </w:r>
    </w:p>
    <w:p w14:paraId="1A15BB40" w14:textId="77777777" w:rsidR="0020432E" w:rsidRPr="0074474B" w:rsidRDefault="0020432E" w:rsidP="0020432E">
      <w:pPr>
        <w:spacing w:after="0"/>
        <w:ind w:left="567"/>
        <w:jc w:val="both"/>
        <w:rPr>
          <w:rFonts w:ascii="Times New Roman" w:hAnsi="Times New Roman" w:cs="Times New Roman"/>
          <w:sz w:val="24"/>
          <w:szCs w:val="24"/>
        </w:rPr>
      </w:pPr>
      <w:r w:rsidRPr="0074474B">
        <w:rPr>
          <w:rFonts w:ascii="Times New Roman" w:hAnsi="Times New Roman" w:cs="Times New Roman"/>
          <w:sz w:val="24"/>
          <w:szCs w:val="24"/>
        </w:rPr>
        <w:t>“…….it must be taken as settled that in the absence of agreement to the contrary, a party to a contract who exercises his right to cancel must convey his decision to the mind of the other party, and cancellation does not take place until that happens.”</w:t>
      </w:r>
    </w:p>
    <w:p w14:paraId="4EBD39E0" w14:textId="77777777" w:rsidR="0020432E" w:rsidRPr="0074474B" w:rsidRDefault="0020432E" w:rsidP="0020432E">
      <w:pPr>
        <w:spacing w:after="0"/>
        <w:jc w:val="both"/>
        <w:rPr>
          <w:rFonts w:ascii="Times New Roman" w:hAnsi="Times New Roman" w:cs="Times New Roman"/>
          <w:sz w:val="24"/>
          <w:szCs w:val="24"/>
        </w:rPr>
      </w:pPr>
    </w:p>
    <w:p w14:paraId="045235EB" w14:textId="77777777" w:rsidR="004153BC" w:rsidRDefault="004153BC" w:rsidP="0020432E">
      <w:pPr>
        <w:spacing w:after="0" w:line="480" w:lineRule="auto"/>
        <w:ind w:firstLine="1134"/>
        <w:jc w:val="both"/>
        <w:rPr>
          <w:rFonts w:ascii="Times New Roman" w:hAnsi="Times New Roman" w:cs="Times New Roman"/>
          <w:sz w:val="24"/>
          <w:szCs w:val="24"/>
        </w:rPr>
      </w:pPr>
    </w:p>
    <w:p w14:paraId="75C3F4A6" w14:textId="77777777" w:rsidR="0020432E" w:rsidRPr="0074474B" w:rsidRDefault="0020432E" w:rsidP="0020432E">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Generally, as in this case, the payment of rent for leased premises must be </w:t>
      </w:r>
      <w:proofErr w:type="gramStart"/>
      <w:r w:rsidRPr="0074474B">
        <w:rPr>
          <w:rFonts w:ascii="Times New Roman" w:hAnsi="Times New Roman" w:cs="Times New Roman"/>
          <w:sz w:val="24"/>
          <w:szCs w:val="24"/>
        </w:rPr>
        <w:t>effected</w:t>
      </w:r>
      <w:proofErr w:type="gramEnd"/>
      <w:r w:rsidRPr="0074474B">
        <w:rPr>
          <w:rFonts w:ascii="Times New Roman" w:hAnsi="Times New Roman" w:cs="Times New Roman"/>
          <w:sz w:val="24"/>
          <w:szCs w:val="24"/>
        </w:rPr>
        <w:t xml:space="preserve"> within a stipulated time frame. Where the parties have fixed a time for performance, and the debtor does not perform</w:t>
      </w:r>
      <w:r>
        <w:rPr>
          <w:rFonts w:ascii="Times New Roman" w:hAnsi="Times New Roman" w:cs="Times New Roman"/>
          <w:sz w:val="24"/>
          <w:szCs w:val="24"/>
        </w:rPr>
        <w:t xml:space="preserve"> accordingly</w:t>
      </w:r>
      <w:r w:rsidRPr="0074474B">
        <w:rPr>
          <w:rFonts w:ascii="Times New Roman" w:hAnsi="Times New Roman" w:cs="Times New Roman"/>
          <w:sz w:val="24"/>
          <w:szCs w:val="24"/>
        </w:rPr>
        <w:t xml:space="preserve">, the debtor is </w:t>
      </w:r>
      <w:r w:rsidRPr="0074474B">
        <w:rPr>
          <w:rFonts w:ascii="Times New Roman" w:hAnsi="Times New Roman" w:cs="Times New Roman"/>
          <w:i/>
          <w:iCs/>
          <w:sz w:val="24"/>
          <w:szCs w:val="24"/>
        </w:rPr>
        <w:t>in mora.</w:t>
      </w:r>
      <w:r w:rsidRPr="0074474B">
        <w:rPr>
          <w:rFonts w:ascii="Times New Roman" w:hAnsi="Times New Roman" w:cs="Times New Roman"/>
          <w:sz w:val="24"/>
          <w:szCs w:val="24"/>
        </w:rPr>
        <w:t xml:space="preserve"> In this scenario, the creditor does not need to demand performance from the debtor. In legal terms, this is said to be </w:t>
      </w:r>
      <w:r w:rsidRPr="00BC68FE">
        <w:rPr>
          <w:rFonts w:ascii="Times New Roman" w:hAnsi="Times New Roman" w:cs="Times New Roman"/>
          <w:i/>
          <w:sz w:val="24"/>
          <w:szCs w:val="24"/>
        </w:rPr>
        <w:t xml:space="preserve">in </w:t>
      </w:r>
      <w:r w:rsidRPr="0074474B">
        <w:rPr>
          <w:rFonts w:ascii="Times New Roman" w:hAnsi="Times New Roman" w:cs="Times New Roman"/>
          <w:i/>
          <w:sz w:val="24"/>
          <w:szCs w:val="24"/>
        </w:rPr>
        <w:t>mora ex re</w:t>
      </w:r>
      <w:r w:rsidRPr="0074474B">
        <w:rPr>
          <w:rFonts w:ascii="Times New Roman" w:hAnsi="Times New Roman" w:cs="Times New Roman"/>
          <w:sz w:val="24"/>
          <w:szCs w:val="24"/>
        </w:rPr>
        <w:t xml:space="preserve">, that is, </w:t>
      </w:r>
      <w:r w:rsidRPr="0074474B">
        <w:rPr>
          <w:rFonts w:ascii="Times New Roman" w:hAnsi="Times New Roman" w:cs="Times New Roman"/>
          <w:i/>
          <w:sz w:val="24"/>
          <w:szCs w:val="24"/>
        </w:rPr>
        <w:t>mora</w:t>
      </w:r>
      <w:r w:rsidRPr="0074474B">
        <w:rPr>
          <w:rFonts w:ascii="Times New Roman" w:hAnsi="Times New Roman" w:cs="Times New Roman"/>
          <w:sz w:val="24"/>
          <w:szCs w:val="24"/>
        </w:rPr>
        <w:t xml:space="preserve"> from the transaction itself. Reliance for this proposition may be found in a paragraph to that effect by the learned authors Hutchinson, Van Heerden, Visser &amp; Van Der Merwe in their book </w:t>
      </w:r>
      <w:r w:rsidRPr="00AB6D31">
        <w:rPr>
          <w:rFonts w:ascii="Times New Roman" w:hAnsi="Times New Roman" w:cs="Times New Roman"/>
          <w:i/>
          <w:sz w:val="24"/>
          <w:szCs w:val="24"/>
        </w:rPr>
        <w:t>Willes Principles of South African Law</w:t>
      </w:r>
      <w:r w:rsidRPr="0074474B">
        <w:rPr>
          <w:rFonts w:ascii="Times New Roman" w:hAnsi="Times New Roman" w:cs="Times New Roman"/>
          <w:sz w:val="24"/>
          <w:szCs w:val="24"/>
        </w:rPr>
        <w:t xml:space="preserve"> to the following effect:</w:t>
      </w:r>
      <w:r w:rsidRPr="0074474B">
        <w:rPr>
          <w:rStyle w:val="FootnoteReference"/>
          <w:rFonts w:ascii="Times New Roman" w:hAnsi="Times New Roman" w:cs="Times New Roman"/>
          <w:sz w:val="24"/>
          <w:szCs w:val="24"/>
        </w:rPr>
        <w:footnoteReference w:id="2"/>
      </w:r>
    </w:p>
    <w:p w14:paraId="798D8A59" w14:textId="77777777" w:rsidR="0020432E" w:rsidRPr="0074474B" w:rsidRDefault="0020432E" w:rsidP="0020432E">
      <w:pPr>
        <w:spacing w:after="0"/>
        <w:ind w:left="567"/>
        <w:jc w:val="both"/>
        <w:rPr>
          <w:rFonts w:ascii="Times New Roman" w:hAnsi="Times New Roman" w:cs="Times New Roman"/>
          <w:i/>
          <w:sz w:val="24"/>
          <w:szCs w:val="24"/>
        </w:rPr>
      </w:pPr>
      <w:r w:rsidRPr="0074474B">
        <w:rPr>
          <w:rFonts w:ascii="Times New Roman" w:hAnsi="Times New Roman" w:cs="Times New Roman"/>
          <w:sz w:val="24"/>
          <w:szCs w:val="24"/>
        </w:rPr>
        <w:t xml:space="preserve">“If the time for performance has been fixed, performance must be made by the time agreed upon. If the debtor has culpably failed to perform his obligations by such time, he is automatically in default or </w:t>
      </w:r>
      <w:r w:rsidRPr="0074474B">
        <w:rPr>
          <w:rFonts w:ascii="Times New Roman" w:hAnsi="Times New Roman" w:cs="Times New Roman"/>
          <w:i/>
          <w:sz w:val="24"/>
          <w:szCs w:val="24"/>
        </w:rPr>
        <w:t>in</w:t>
      </w:r>
      <w:r w:rsidRPr="0074474B">
        <w:rPr>
          <w:rFonts w:ascii="Times New Roman" w:hAnsi="Times New Roman" w:cs="Times New Roman"/>
          <w:sz w:val="24"/>
          <w:szCs w:val="24"/>
        </w:rPr>
        <w:t xml:space="preserve"> </w:t>
      </w:r>
      <w:r w:rsidRPr="0074474B">
        <w:rPr>
          <w:rFonts w:ascii="Times New Roman" w:hAnsi="Times New Roman" w:cs="Times New Roman"/>
          <w:i/>
          <w:sz w:val="24"/>
          <w:szCs w:val="24"/>
        </w:rPr>
        <w:t>mora (</w:t>
      </w:r>
      <w:proofErr w:type="spellStart"/>
      <w:r w:rsidRPr="0074474B">
        <w:rPr>
          <w:rFonts w:ascii="Times New Roman" w:hAnsi="Times New Roman" w:cs="Times New Roman"/>
          <w:i/>
          <w:sz w:val="24"/>
          <w:szCs w:val="24"/>
        </w:rPr>
        <w:t>debitoris</w:t>
      </w:r>
      <w:proofErr w:type="spellEnd"/>
      <w:r w:rsidRPr="0074474B">
        <w:rPr>
          <w:rFonts w:ascii="Times New Roman" w:hAnsi="Times New Roman" w:cs="Times New Roman"/>
          <w:i/>
          <w:sz w:val="24"/>
          <w:szCs w:val="24"/>
        </w:rPr>
        <w:t xml:space="preserve">). Mora, </w:t>
      </w:r>
      <w:r w:rsidRPr="0074474B">
        <w:rPr>
          <w:rFonts w:ascii="Times New Roman" w:hAnsi="Times New Roman" w:cs="Times New Roman"/>
          <w:sz w:val="24"/>
          <w:szCs w:val="24"/>
        </w:rPr>
        <w:t xml:space="preserve">in this case, is known as </w:t>
      </w:r>
      <w:r w:rsidRPr="0074474B">
        <w:rPr>
          <w:rFonts w:ascii="Times New Roman" w:hAnsi="Times New Roman" w:cs="Times New Roman"/>
          <w:i/>
          <w:sz w:val="24"/>
          <w:szCs w:val="24"/>
        </w:rPr>
        <w:t>mora ex re</w:t>
      </w:r>
      <w:r w:rsidRPr="0074474B">
        <w:rPr>
          <w:rFonts w:ascii="Times New Roman" w:hAnsi="Times New Roman" w:cs="Times New Roman"/>
          <w:sz w:val="24"/>
          <w:szCs w:val="24"/>
        </w:rPr>
        <w:t xml:space="preserve"> for no notice to the debtor is necessary, the rule being </w:t>
      </w:r>
      <w:r w:rsidRPr="0074474B">
        <w:rPr>
          <w:rFonts w:ascii="Times New Roman" w:hAnsi="Times New Roman" w:cs="Times New Roman"/>
          <w:i/>
          <w:sz w:val="24"/>
          <w:szCs w:val="24"/>
        </w:rPr>
        <w:t xml:space="preserve">dies </w:t>
      </w:r>
      <w:proofErr w:type="spellStart"/>
      <w:r w:rsidRPr="0074474B">
        <w:rPr>
          <w:rFonts w:ascii="Times New Roman" w:hAnsi="Times New Roman" w:cs="Times New Roman"/>
          <w:i/>
          <w:sz w:val="24"/>
          <w:szCs w:val="24"/>
        </w:rPr>
        <w:t>interpellatio</w:t>
      </w:r>
      <w:proofErr w:type="spellEnd"/>
      <w:r w:rsidRPr="0074474B">
        <w:rPr>
          <w:rFonts w:ascii="Times New Roman" w:hAnsi="Times New Roman" w:cs="Times New Roman"/>
          <w:i/>
          <w:sz w:val="24"/>
          <w:szCs w:val="24"/>
        </w:rPr>
        <w:t xml:space="preserve"> pro </w:t>
      </w:r>
      <w:proofErr w:type="spellStart"/>
      <w:r w:rsidRPr="0074474B">
        <w:rPr>
          <w:rFonts w:ascii="Times New Roman" w:hAnsi="Times New Roman" w:cs="Times New Roman"/>
          <w:i/>
          <w:sz w:val="24"/>
          <w:szCs w:val="24"/>
        </w:rPr>
        <w:t>homine</w:t>
      </w:r>
      <w:proofErr w:type="spellEnd"/>
      <w:r w:rsidRPr="0074474B">
        <w:rPr>
          <w:rFonts w:ascii="Times New Roman" w:hAnsi="Times New Roman" w:cs="Times New Roman"/>
          <w:i/>
          <w:sz w:val="24"/>
          <w:szCs w:val="24"/>
        </w:rPr>
        <w:t>.</w:t>
      </w:r>
    </w:p>
    <w:p w14:paraId="460176E3" w14:textId="77777777" w:rsidR="0020432E" w:rsidRPr="0074474B" w:rsidRDefault="0020432E" w:rsidP="0020432E">
      <w:pPr>
        <w:spacing w:after="0"/>
        <w:ind w:left="567"/>
        <w:jc w:val="both"/>
        <w:rPr>
          <w:rFonts w:ascii="Times New Roman" w:hAnsi="Times New Roman" w:cs="Times New Roman"/>
          <w:i/>
          <w:sz w:val="24"/>
          <w:szCs w:val="24"/>
        </w:rPr>
      </w:pPr>
      <w:r w:rsidRPr="0074474B">
        <w:rPr>
          <w:rFonts w:ascii="Times New Roman" w:hAnsi="Times New Roman" w:cs="Times New Roman"/>
          <w:sz w:val="24"/>
          <w:szCs w:val="24"/>
        </w:rPr>
        <w:t xml:space="preserve">Where the time for performance has not been fixed by the contract, the general rule applies; namely, that performance may be demanded immediately or within a reasonable time depending on the nature of the obligation and the surrounding circumstances, provided, of course, that the party making the demand is himself able and willing to perform his own obligations. Although the performance may be due and claimable forthwith, the debtor need not perform until he is called upon by the creditor to do so. Only when a specific time for performance has been set can the debtor’s default possibly constitute a breach of contract. </w:t>
      </w:r>
      <w:proofErr w:type="gramStart"/>
      <w:r w:rsidRPr="0074474B">
        <w:rPr>
          <w:rFonts w:ascii="Times New Roman" w:hAnsi="Times New Roman" w:cs="Times New Roman"/>
          <w:sz w:val="24"/>
          <w:szCs w:val="24"/>
        </w:rPr>
        <w:t>Thus</w:t>
      </w:r>
      <w:proofErr w:type="gramEnd"/>
      <w:r w:rsidRPr="0074474B">
        <w:rPr>
          <w:rFonts w:ascii="Times New Roman" w:hAnsi="Times New Roman" w:cs="Times New Roman"/>
          <w:sz w:val="24"/>
          <w:szCs w:val="24"/>
        </w:rPr>
        <w:t xml:space="preserve"> the creditor must make a demand calling upon the debtor to perform by a date reasonable in the circumstances, and if the debtor fails to comply with the demand by the specified date, he will fall into </w:t>
      </w:r>
      <w:r w:rsidRPr="0074474B">
        <w:rPr>
          <w:rFonts w:ascii="Times New Roman" w:hAnsi="Times New Roman" w:cs="Times New Roman"/>
          <w:i/>
          <w:sz w:val="24"/>
          <w:szCs w:val="24"/>
        </w:rPr>
        <w:t>mora.</w:t>
      </w:r>
    </w:p>
    <w:p w14:paraId="413AB45D" w14:textId="77777777" w:rsidR="0020432E" w:rsidRDefault="0020432E" w:rsidP="0020432E">
      <w:pPr>
        <w:spacing w:after="0"/>
        <w:ind w:left="567"/>
        <w:jc w:val="both"/>
        <w:rPr>
          <w:rFonts w:ascii="Times New Roman" w:hAnsi="Times New Roman" w:cs="Times New Roman"/>
          <w:sz w:val="24"/>
          <w:szCs w:val="24"/>
        </w:rPr>
      </w:pPr>
    </w:p>
    <w:p w14:paraId="04261BB8" w14:textId="77777777" w:rsidR="0020432E" w:rsidRPr="0074474B" w:rsidRDefault="0020432E" w:rsidP="0020432E">
      <w:pPr>
        <w:spacing w:after="0"/>
        <w:ind w:left="567"/>
        <w:jc w:val="both"/>
        <w:rPr>
          <w:rFonts w:ascii="Times New Roman" w:hAnsi="Times New Roman" w:cs="Times New Roman"/>
          <w:i/>
          <w:sz w:val="24"/>
          <w:szCs w:val="24"/>
        </w:rPr>
      </w:pPr>
      <w:r w:rsidRPr="0074474B">
        <w:rPr>
          <w:rFonts w:ascii="Times New Roman" w:hAnsi="Times New Roman" w:cs="Times New Roman"/>
          <w:sz w:val="24"/>
          <w:szCs w:val="24"/>
        </w:rPr>
        <w:t xml:space="preserve">This form of </w:t>
      </w:r>
      <w:r w:rsidRPr="0074474B">
        <w:rPr>
          <w:rFonts w:ascii="Times New Roman" w:hAnsi="Times New Roman" w:cs="Times New Roman"/>
          <w:i/>
          <w:sz w:val="24"/>
          <w:szCs w:val="24"/>
        </w:rPr>
        <w:t>mora</w:t>
      </w:r>
      <w:r w:rsidRPr="0074474B">
        <w:rPr>
          <w:rFonts w:ascii="Times New Roman" w:hAnsi="Times New Roman" w:cs="Times New Roman"/>
          <w:sz w:val="24"/>
          <w:szCs w:val="24"/>
        </w:rPr>
        <w:t xml:space="preserve"> is known as </w:t>
      </w:r>
      <w:r w:rsidRPr="0074474B">
        <w:rPr>
          <w:rFonts w:ascii="Times New Roman" w:hAnsi="Times New Roman" w:cs="Times New Roman"/>
          <w:i/>
          <w:sz w:val="24"/>
          <w:szCs w:val="24"/>
        </w:rPr>
        <w:t>mora in persona</w:t>
      </w:r>
      <w:r w:rsidRPr="0074474B">
        <w:rPr>
          <w:rFonts w:ascii="Times New Roman" w:hAnsi="Times New Roman" w:cs="Times New Roman"/>
          <w:sz w:val="24"/>
          <w:szCs w:val="24"/>
        </w:rPr>
        <w:t xml:space="preserve">, since it arises as a result of the personal intervention of the creditor. The demand or </w:t>
      </w:r>
      <w:proofErr w:type="spellStart"/>
      <w:r w:rsidRPr="0074474B">
        <w:rPr>
          <w:rFonts w:ascii="Times New Roman" w:hAnsi="Times New Roman" w:cs="Times New Roman"/>
          <w:i/>
          <w:sz w:val="24"/>
          <w:szCs w:val="24"/>
        </w:rPr>
        <w:t>interpellatio</w:t>
      </w:r>
      <w:proofErr w:type="spellEnd"/>
      <w:r w:rsidRPr="0074474B">
        <w:rPr>
          <w:rFonts w:ascii="Times New Roman" w:hAnsi="Times New Roman" w:cs="Times New Roman"/>
          <w:sz w:val="24"/>
          <w:szCs w:val="24"/>
        </w:rPr>
        <w:t xml:space="preserve"> may be made either judicially, that is, by means of a summons, or extra-judicially, by means of a letter of demand. But no formal demand is required, and it may be made orally, ……………</w:t>
      </w:r>
      <w:proofErr w:type="gramStart"/>
      <w:r w:rsidRPr="0074474B">
        <w:rPr>
          <w:rFonts w:ascii="Times New Roman" w:hAnsi="Times New Roman" w:cs="Times New Roman"/>
          <w:sz w:val="24"/>
          <w:szCs w:val="24"/>
        </w:rPr>
        <w:t>…..</w:t>
      </w:r>
      <w:proofErr w:type="gramEnd"/>
      <w:r w:rsidRPr="0074474B">
        <w:rPr>
          <w:rFonts w:ascii="Times New Roman" w:hAnsi="Times New Roman" w:cs="Times New Roman"/>
          <w:i/>
          <w:sz w:val="24"/>
          <w:szCs w:val="24"/>
        </w:rPr>
        <w:t>”</w:t>
      </w:r>
      <w:r w:rsidRPr="0074474B">
        <w:rPr>
          <w:rStyle w:val="FootnoteReference"/>
          <w:rFonts w:ascii="Times New Roman" w:hAnsi="Times New Roman" w:cs="Times New Roman"/>
          <w:i/>
          <w:sz w:val="24"/>
          <w:szCs w:val="24"/>
        </w:rPr>
        <w:footnoteReference w:id="3"/>
      </w:r>
      <w:r w:rsidRPr="0074474B">
        <w:rPr>
          <w:rFonts w:ascii="Times New Roman" w:hAnsi="Times New Roman" w:cs="Times New Roman"/>
          <w:i/>
          <w:sz w:val="24"/>
          <w:szCs w:val="24"/>
        </w:rPr>
        <w:t xml:space="preserve">  </w:t>
      </w:r>
    </w:p>
    <w:p w14:paraId="450223B5" w14:textId="77777777" w:rsidR="0020432E" w:rsidRPr="0074474B" w:rsidRDefault="0020432E" w:rsidP="0020432E">
      <w:pPr>
        <w:spacing w:after="0" w:line="480" w:lineRule="auto"/>
        <w:jc w:val="both"/>
        <w:rPr>
          <w:rFonts w:ascii="Times New Roman" w:hAnsi="Times New Roman" w:cs="Times New Roman"/>
          <w:sz w:val="24"/>
          <w:szCs w:val="24"/>
        </w:rPr>
      </w:pPr>
    </w:p>
    <w:p w14:paraId="7E20A3A0" w14:textId="77777777" w:rsidR="0020432E" w:rsidRPr="0074474B" w:rsidRDefault="0020432E" w:rsidP="0020432E">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principle of law related above was discussed in the South African case of </w:t>
      </w:r>
      <w:proofErr w:type="spellStart"/>
      <w:r w:rsidRPr="0074474B">
        <w:rPr>
          <w:rFonts w:ascii="Times New Roman" w:hAnsi="Times New Roman" w:cs="Times New Roman"/>
          <w:i/>
          <w:sz w:val="24"/>
          <w:szCs w:val="24"/>
        </w:rPr>
        <w:t>Legagote</w:t>
      </w:r>
      <w:proofErr w:type="spellEnd"/>
      <w:r w:rsidRPr="0074474B">
        <w:rPr>
          <w:rFonts w:ascii="Times New Roman" w:hAnsi="Times New Roman" w:cs="Times New Roman"/>
          <w:i/>
          <w:sz w:val="24"/>
          <w:szCs w:val="24"/>
        </w:rPr>
        <w:t xml:space="preserve"> Development Co v Delta Trust &amp; Finance Co </w:t>
      </w:r>
      <w:r w:rsidRPr="0074474B">
        <w:rPr>
          <w:rFonts w:ascii="Times New Roman" w:hAnsi="Times New Roman" w:cs="Times New Roman"/>
          <w:sz w:val="24"/>
          <w:szCs w:val="24"/>
        </w:rPr>
        <w:t>1970 (1) 584 T.P.D, wherein VILJOEN J opined at p 587C-E:</w:t>
      </w:r>
    </w:p>
    <w:p w14:paraId="45323F44" w14:textId="77777777" w:rsidR="0020432E" w:rsidRPr="0074474B" w:rsidRDefault="0020432E" w:rsidP="0020432E">
      <w:pPr>
        <w:spacing w:after="0"/>
        <w:ind w:left="567"/>
        <w:jc w:val="both"/>
        <w:rPr>
          <w:rFonts w:ascii="Times New Roman" w:hAnsi="Times New Roman" w:cs="Times New Roman"/>
          <w:sz w:val="24"/>
          <w:szCs w:val="24"/>
          <w:lang w:val="en-US"/>
        </w:rPr>
      </w:pPr>
      <w:r w:rsidRPr="0074474B">
        <w:rPr>
          <w:rFonts w:ascii="Times New Roman" w:hAnsi="Times New Roman" w:cs="Times New Roman"/>
          <w:sz w:val="24"/>
          <w:szCs w:val="24"/>
        </w:rPr>
        <w:t>“</w:t>
      </w:r>
      <w:r w:rsidRPr="0074474B">
        <w:rPr>
          <w:rFonts w:ascii="Times New Roman" w:hAnsi="Times New Roman" w:cs="Times New Roman"/>
          <w:sz w:val="24"/>
          <w:szCs w:val="24"/>
          <w:lang w:val="en-US"/>
        </w:rPr>
        <w:t xml:space="preserve">In my view, this was an unnecessary </w:t>
      </w:r>
      <w:r w:rsidRPr="0074474B">
        <w:rPr>
          <w:rFonts w:ascii="Times New Roman" w:hAnsi="Times New Roman" w:cs="Times New Roman"/>
          <w:i/>
          <w:iCs/>
          <w:sz w:val="24"/>
          <w:szCs w:val="24"/>
          <w:lang w:val="en-US"/>
        </w:rPr>
        <w:t xml:space="preserve">onus </w:t>
      </w:r>
      <w:r w:rsidRPr="0074474B">
        <w:rPr>
          <w:rFonts w:ascii="Times New Roman" w:hAnsi="Times New Roman" w:cs="Times New Roman"/>
          <w:sz w:val="24"/>
          <w:szCs w:val="24"/>
          <w:lang w:val="en-US"/>
        </w:rPr>
        <w:t xml:space="preserve">which the plaintiff assumed. The plaintiff relied on a term of the agreement in which a date for performance had been fixed, and it would have been sufficient to allege that the defendant had not performed before or on that day and that the plaintiff suffered damages as a result. In expressing this view, I have not lost sight of the statement by Wessels, </w:t>
      </w:r>
      <w:r w:rsidRPr="0074474B">
        <w:rPr>
          <w:rFonts w:ascii="Times New Roman" w:hAnsi="Times New Roman" w:cs="Times New Roman"/>
          <w:i/>
          <w:iCs/>
          <w:sz w:val="24"/>
          <w:szCs w:val="24"/>
          <w:lang w:val="en-US"/>
        </w:rPr>
        <w:t>Law of Contract</w:t>
      </w:r>
      <w:r w:rsidRPr="0074474B">
        <w:rPr>
          <w:rFonts w:ascii="Times New Roman" w:hAnsi="Times New Roman" w:cs="Times New Roman"/>
          <w:sz w:val="24"/>
          <w:szCs w:val="24"/>
          <w:lang w:val="en-US"/>
        </w:rPr>
        <w:t xml:space="preserve">, 2nd ed., para. 2858, that, before there can be </w:t>
      </w:r>
      <w:r w:rsidRPr="0074474B">
        <w:rPr>
          <w:rFonts w:ascii="Times New Roman" w:hAnsi="Times New Roman" w:cs="Times New Roman"/>
          <w:i/>
          <w:iCs/>
          <w:sz w:val="24"/>
          <w:szCs w:val="24"/>
          <w:lang w:val="en-US"/>
        </w:rPr>
        <w:t>mora</w:t>
      </w:r>
      <w:r w:rsidRPr="0074474B">
        <w:rPr>
          <w:rFonts w:ascii="Times New Roman" w:hAnsi="Times New Roman" w:cs="Times New Roman"/>
          <w:sz w:val="24"/>
          <w:szCs w:val="24"/>
          <w:lang w:val="en-US"/>
        </w:rPr>
        <w:t xml:space="preserve">, the failure or delay must have been due to the </w:t>
      </w:r>
      <w:r w:rsidRPr="0074474B">
        <w:rPr>
          <w:rFonts w:ascii="Times New Roman" w:hAnsi="Times New Roman" w:cs="Times New Roman"/>
          <w:i/>
          <w:iCs/>
          <w:sz w:val="24"/>
          <w:szCs w:val="24"/>
          <w:lang w:val="en-US"/>
        </w:rPr>
        <w:t xml:space="preserve">culpa </w:t>
      </w:r>
      <w:r w:rsidRPr="0074474B">
        <w:rPr>
          <w:rFonts w:ascii="Times New Roman" w:hAnsi="Times New Roman" w:cs="Times New Roman"/>
          <w:sz w:val="24"/>
          <w:szCs w:val="24"/>
          <w:lang w:val="en-US"/>
        </w:rPr>
        <w:t xml:space="preserve">of the debtor, but Steyn, </w:t>
      </w:r>
      <w:r w:rsidRPr="0074474B">
        <w:rPr>
          <w:rFonts w:ascii="Times New Roman" w:hAnsi="Times New Roman" w:cs="Times New Roman"/>
          <w:i/>
          <w:iCs/>
          <w:sz w:val="24"/>
          <w:szCs w:val="24"/>
          <w:lang w:val="en-US"/>
        </w:rPr>
        <w:t xml:space="preserve">Mora </w:t>
      </w:r>
      <w:proofErr w:type="spellStart"/>
      <w:r w:rsidRPr="0074474B">
        <w:rPr>
          <w:rFonts w:ascii="Times New Roman" w:hAnsi="Times New Roman" w:cs="Times New Roman"/>
          <w:i/>
          <w:iCs/>
          <w:sz w:val="24"/>
          <w:szCs w:val="24"/>
          <w:lang w:val="en-US"/>
        </w:rPr>
        <w:t>Debitoris</w:t>
      </w:r>
      <w:proofErr w:type="spellEnd"/>
      <w:r w:rsidRPr="0074474B">
        <w:rPr>
          <w:rFonts w:ascii="Times New Roman" w:hAnsi="Times New Roman" w:cs="Times New Roman"/>
          <w:i/>
          <w:iCs/>
          <w:sz w:val="24"/>
          <w:szCs w:val="24"/>
          <w:lang w:val="en-US"/>
        </w:rPr>
        <w:t xml:space="preserve"> </w:t>
      </w:r>
      <w:r w:rsidRPr="0074474B">
        <w:rPr>
          <w:rFonts w:ascii="Times New Roman" w:hAnsi="Times New Roman" w:cs="Times New Roman"/>
          <w:sz w:val="24"/>
          <w:szCs w:val="24"/>
          <w:lang w:val="en-US"/>
        </w:rPr>
        <w:t xml:space="preserve">(to whom </w:t>
      </w:r>
      <w:r w:rsidRPr="0074474B">
        <w:rPr>
          <w:rFonts w:ascii="Times New Roman" w:hAnsi="Times New Roman" w:cs="Times New Roman"/>
          <w:i/>
          <w:iCs/>
          <w:sz w:val="24"/>
          <w:szCs w:val="24"/>
          <w:lang w:val="en-US"/>
        </w:rPr>
        <w:t xml:space="preserve">Wessels </w:t>
      </w:r>
      <w:r w:rsidRPr="0074474B">
        <w:rPr>
          <w:rFonts w:ascii="Times New Roman" w:hAnsi="Times New Roman" w:cs="Times New Roman"/>
          <w:sz w:val="24"/>
          <w:szCs w:val="24"/>
          <w:lang w:val="en-US"/>
        </w:rPr>
        <w:t xml:space="preserve">refers) makes it clear at p. 42 what type of </w:t>
      </w:r>
      <w:r w:rsidRPr="0074474B">
        <w:rPr>
          <w:rFonts w:ascii="Times New Roman" w:hAnsi="Times New Roman" w:cs="Times New Roman"/>
          <w:i/>
          <w:iCs/>
          <w:sz w:val="24"/>
          <w:szCs w:val="24"/>
          <w:lang w:val="en-US"/>
        </w:rPr>
        <w:t xml:space="preserve">culpa </w:t>
      </w:r>
      <w:r w:rsidRPr="0074474B">
        <w:rPr>
          <w:rFonts w:ascii="Times New Roman" w:hAnsi="Times New Roman" w:cs="Times New Roman"/>
          <w:sz w:val="24"/>
          <w:szCs w:val="24"/>
          <w:lang w:val="en-US"/>
        </w:rPr>
        <w:t xml:space="preserve">he postulates, namely, that the debtor must or should have been aware of his obligation to perform timeously and of the nature of the performance. (See also </w:t>
      </w:r>
      <w:r w:rsidRPr="0074474B">
        <w:rPr>
          <w:rFonts w:ascii="Times New Roman" w:hAnsi="Times New Roman" w:cs="Times New Roman"/>
          <w:i/>
          <w:iCs/>
          <w:sz w:val="24"/>
          <w:szCs w:val="24"/>
          <w:lang w:val="en-US"/>
        </w:rPr>
        <w:t xml:space="preserve">Victoria Falls Power Co. Ltd v Consolidated </w:t>
      </w:r>
      <w:proofErr w:type="spellStart"/>
      <w:r w:rsidRPr="0074474B">
        <w:rPr>
          <w:rFonts w:ascii="Times New Roman" w:hAnsi="Times New Roman" w:cs="Times New Roman"/>
          <w:i/>
          <w:iCs/>
          <w:sz w:val="24"/>
          <w:szCs w:val="24"/>
          <w:lang w:val="en-US"/>
        </w:rPr>
        <w:t>Langlaagte</w:t>
      </w:r>
      <w:proofErr w:type="spellEnd"/>
      <w:r w:rsidRPr="0074474B">
        <w:rPr>
          <w:rFonts w:ascii="Times New Roman" w:hAnsi="Times New Roman" w:cs="Times New Roman"/>
          <w:i/>
          <w:iCs/>
          <w:sz w:val="24"/>
          <w:szCs w:val="24"/>
          <w:lang w:val="en-US"/>
        </w:rPr>
        <w:t xml:space="preserve"> Mines Ltd</w:t>
      </w:r>
      <w:r w:rsidRPr="0074474B">
        <w:rPr>
          <w:rFonts w:ascii="Times New Roman" w:hAnsi="Times New Roman" w:cs="Times New Roman"/>
          <w:sz w:val="24"/>
          <w:szCs w:val="24"/>
          <w:lang w:val="en-US"/>
        </w:rPr>
        <w:t xml:space="preserve">., 1915 AD 1 at p. 31. </w:t>
      </w:r>
      <w:r w:rsidRPr="0074474B">
        <w:rPr>
          <w:rFonts w:ascii="Times New Roman" w:hAnsi="Times New Roman" w:cs="Times New Roman"/>
          <w:i/>
          <w:iCs/>
          <w:sz w:val="24"/>
          <w:szCs w:val="24"/>
          <w:lang w:val="en-US"/>
        </w:rPr>
        <w:t>West Rand Estates Ltd v New Zealand Insurance Co. Ltd</w:t>
      </w:r>
      <w:r w:rsidRPr="0074474B">
        <w:rPr>
          <w:rFonts w:ascii="Times New Roman" w:hAnsi="Times New Roman" w:cs="Times New Roman"/>
          <w:sz w:val="24"/>
          <w:szCs w:val="24"/>
          <w:lang w:val="en-US"/>
        </w:rPr>
        <w:t>., 1926 AD 173 at p.195).”</w:t>
      </w:r>
    </w:p>
    <w:p w14:paraId="4CB364BB" w14:textId="77777777" w:rsidR="00AB6D31" w:rsidRDefault="00AB6D31" w:rsidP="0020432E">
      <w:pPr>
        <w:spacing w:after="0" w:line="480" w:lineRule="auto"/>
        <w:ind w:firstLine="1134"/>
        <w:jc w:val="both"/>
        <w:rPr>
          <w:rFonts w:ascii="Times New Roman" w:hAnsi="Times New Roman" w:cs="Times New Roman"/>
          <w:sz w:val="24"/>
          <w:szCs w:val="24"/>
        </w:rPr>
      </w:pPr>
    </w:p>
    <w:p w14:paraId="49801B5C" w14:textId="77777777" w:rsidR="0020432E" w:rsidRDefault="0020432E" w:rsidP="0020432E">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It is settled therefore that </w:t>
      </w:r>
      <w:r w:rsidRPr="0074474B">
        <w:rPr>
          <w:rFonts w:ascii="Times New Roman" w:hAnsi="Times New Roman" w:cs="Times New Roman"/>
          <w:sz w:val="24"/>
          <w:szCs w:val="24"/>
        </w:rPr>
        <w:t xml:space="preserve">where the contract itself </w:t>
      </w:r>
      <w:r>
        <w:rPr>
          <w:rFonts w:ascii="Times New Roman" w:hAnsi="Times New Roman" w:cs="Times New Roman"/>
          <w:sz w:val="24"/>
          <w:szCs w:val="24"/>
        </w:rPr>
        <w:t xml:space="preserve">does not </w:t>
      </w:r>
      <w:r w:rsidRPr="0074474B">
        <w:rPr>
          <w:rFonts w:ascii="Times New Roman" w:hAnsi="Times New Roman" w:cs="Times New Roman"/>
          <w:sz w:val="24"/>
          <w:szCs w:val="24"/>
        </w:rPr>
        <w:t>fix</w:t>
      </w:r>
      <w:r>
        <w:rPr>
          <w:rFonts w:ascii="Times New Roman" w:hAnsi="Times New Roman" w:cs="Times New Roman"/>
          <w:sz w:val="24"/>
          <w:szCs w:val="24"/>
        </w:rPr>
        <w:t xml:space="preserve"> the</w:t>
      </w:r>
      <w:r w:rsidRPr="0074474B">
        <w:rPr>
          <w:rFonts w:ascii="Times New Roman" w:hAnsi="Times New Roman" w:cs="Times New Roman"/>
          <w:sz w:val="24"/>
          <w:szCs w:val="24"/>
        </w:rPr>
        <w:t xml:space="preserve"> time for performance, a creditor may fix the time for performance by making demand for the due performan</w:t>
      </w:r>
      <w:r>
        <w:rPr>
          <w:rFonts w:ascii="Times New Roman" w:hAnsi="Times New Roman" w:cs="Times New Roman"/>
          <w:sz w:val="24"/>
          <w:szCs w:val="24"/>
        </w:rPr>
        <w:t>ce of the</w:t>
      </w:r>
      <w:r w:rsidRPr="0074474B">
        <w:rPr>
          <w:rFonts w:ascii="Times New Roman" w:hAnsi="Times New Roman" w:cs="Times New Roman"/>
          <w:sz w:val="24"/>
          <w:szCs w:val="24"/>
        </w:rPr>
        <w:t xml:space="preserve"> obligation by the debtor</w:t>
      </w:r>
      <w:r>
        <w:rPr>
          <w:rFonts w:ascii="Times New Roman" w:hAnsi="Times New Roman" w:cs="Times New Roman"/>
          <w:sz w:val="24"/>
          <w:szCs w:val="24"/>
        </w:rPr>
        <w:t xml:space="preserve"> by a certain date, the demand in this particular instance being</w:t>
      </w:r>
      <w:r w:rsidRPr="0074474B">
        <w:rPr>
          <w:rFonts w:ascii="Times New Roman" w:hAnsi="Times New Roman" w:cs="Times New Roman"/>
          <w:sz w:val="24"/>
          <w:szCs w:val="24"/>
        </w:rPr>
        <w:t xml:space="preserve"> </w:t>
      </w:r>
      <w:proofErr w:type="spellStart"/>
      <w:r w:rsidRPr="0074474B">
        <w:rPr>
          <w:rFonts w:ascii="Times New Roman" w:hAnsi="Times New Roman" w:cs="Times New Roman"/>
          <w:i/>
          <w:iCs/>
          <w:sz w:val="24"/>
          <w:szCs w:val="24"/>
        </w:rPr>
        <w:t>interpellatio</w:t>
      </w:r>
      <w:proofErr w:type="spellEnd"/>
      <w:r w:rsidRPr="0074474B">
        <w:rPr>
          <w:rFonts w:ascii="Times New Roman" w:hAnsi="Times New Roman" w:cs="Times New Roman"/>
          <w:i/>
          <w:iCs/>
          <w:sz w:val="24"/>
          <w:szCs w:val="24"/>
        </w:rPr>
        <w:t>.</w:t>
      </w:r>
      <w:r w:rsidRPr="0074474B">
        <w:rPr>
          <w:rFonts w:ascii="Times New Roman" w:hAnsi="Times New Roman" w:cs="Times New Roman"/>
          <w:sz w:val="24"/>
          <w:szCs w:val="24"/>
        </w:rPr>
        <w:t xml:space="preserve"> If the debtor fails to perform once demand has been made, the debtor is </w:t>
      </w:r>
      <w:r w:rsidRPr="0074474B">
        <w:rPr>
          <w:rFonts w:ascii="Times New Roman" w:hAnsi="Times New Roman" w:cs="Times New Roman"/>
          <w:i/>
          <w:iCs/>
          <w:sz w:val="24"/>
          <w:szCs w:val="24"/>
        </w:rPr>
        <w:t>in mora</w:t>
      </w:r>
      <w:r w:rsidRPr="0074474B">
        <w:rPr>
          <w:rFonts w:ascii="Times New Roman" w:hAnsi="Times New Roman" w:cs="Times New Roman"/>
          <w:sz w:val="24"/>
          <w:szCs w:val="24"/>
        </w:rPr>
        <w:t>,</w:t>
      </w:r>
      <w:r>
        <w:rPr>
          <w:rFonts w:ascii="Times New Roman" w:hAnsi="Times New Roman" w:cs="Times New Roman"/>
          <w:sz w:val="24"/>
          <w:szCs w:val="24"/>
        </w:rPr>
        <w:t xml:space="preserve"> </w:t>
      </w:r>
      <w:r w:rsidRPr="0074474B">
        <w:rPr>
          <w:rFonts w:ascii="Times New Roman" w:hAnsi="Times New Roman" w:cs="Times New Roman"/>
          <w:sz w:val="24"/>
          <w:szCs w:val="24"/>
        </w:rPr>
        <w:t xml:space="preserve">justifying cancellation. </w:t>
      </w:r>
    </w:p>
    <w:p w14:paraId="2E0A7CF9" w14:textId="77777777" w:rsidR="007B5846" w:rsidRDefault="007B5846" w:rsidP="0020432E">
      <w:pPr>
        <w:spacing w:after="0" w:line="480" w:lineRule="auto"/>
        <w:ind w:firstLine="1134"/>
        <w:jc w:val="both"/>
        <w:rPr>
          <w:rFonts w:ascii="Times New Roman" w:hAnsi="Times New Roman" w:cs="Times New Roman"/>
          <w:sz w:val="24"/>
          <w:szCs w:val="24"/>
        </w:rPr>
      </w:pPr>
    </w:p>
    <w:p w14:paraId="2BBB89BC" w14:textId="77777777" w:rsidR="00811E0D" w:rsidRDefault="00811E0D" w:rsidP="00811E0D">
      <w:pPr>
        <w:spacing w:after="0" w:line="36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Whether or not a party to a contract has the right to cancel based on a breach depends on the agreement between the parties as to what entitles the aggrieved party to exercise the right to cancel and if the right has been exercised properly. The parties' intention expressed in the contract is at the heart of the decision to exercise the right. In his book </w:t>
      </w:r>
      <w:r w:rsidRPr="00AB6D31">
        <w:rPr>
          <w:rFonts w:ascii="Times New Roman" w:hAnsi="Times New Roman" w:cs="Times New Roman"/>
          <w:i/>
          <w:sz w:val="24"/>
          <w:szCs w:val="24"/>
        </w:rPr>
        <w:t xml:space="preserve">The Law of Contract in South Africa 3ed, </w:t>
      </w:r>
      <w:r w:rsidRPr="0074474B">
        <w:rPr>
          <w:rFonts w:ascii="Times New Roman" w:hAnsi="Times New Roman" w:cs="Times New Roman"/>
          <w:sz w:val="24"/>
          <w:szCs w:val="24"/>
        </w:rPr>
        <w:t>the learned author R H Christie says the following:</w:t>
      </w:r>
      <w:r w:rsidRPr="0074474B">
        <w:rPr>
          <w:rStyle w:val="FootnoteReference"/>
          <w:rFonts w:ascii="Times New Roman" w:hAnsi="Times New Roman" w:cs="Times New Roman"/>
          <w:sz w:val="24"/>
          <w:szCs w:val="24"/>
        </w:rPr>
        <w:footnoteReference w:id="4"/>
      </w:r>
    </w:p>
    <w:p w14:paraId="1B153776" w14:textId="77777777" w:rsidR="00AB6D31" w:rsidRPr="0074474B" w:rsidRDefault="00AB6D31" w:rsidP="00811E0D">
      <w:pPr>
        <w:spacing w:after="0" w:line="360" w:lineRule="auto"/>
        <w:ind w:firstLine="1134"/>
        <w:jc w:val="both"/>
        <w:rPr>
          <w:rFonts w:ascii="Times New Roman" w:hAnsi="Times New Roman" w:cs="Times New Roman"/>
          <w:sz w:val="24"/>
          <w:szCs w:val="24"/>
        </w:rPr>
      </w:pPr>
    </w:p>
    <w:p w14:paraId="549FCD75" w14:textId="77777777" w:rsidR="00811E0D" w:rsidRPr="0074474B" w:rsidRDefault="00811E0D" w:rsidP="00AB6D31">
      <w:pPr>
        <w:spacing w:after="0"/>
        <w:ind w:left="1134"/>
        <w:jc w:val="both"/>
        <w:rPr>
          <w:rFonts w:ascii="Times New Roman" w:hAnsi="Times New Roman" w:cs="Times New Roman"/>
          <w:sz w:val="24"/>
          <w:szCs w:val="24"/>
        </w:rPr>
      </w:pPr>
      <w:r w:rsidRPr="0074474B">
        <w:rPr>
          <w:rFonts w:ascii="Times New Roman" w:hAnsi="Times New Roman" w:cs="Times New Roman"/>
          <w:sz w:val="24"/>
          <w:szCs w:val="24"/>
        </w:rPr>
        <w:t xml:space="preserve">“It is undoubtedly correct that if the contract contains an express forfeiture clause permitting cancellation for a specified breach, the court will not investigate the materiality of the breach but will give effect to the clause however hard the result. But the flaw in Greenberg J’s reasoning seems to be a misapplication of the concept of a tacit term. The question the officious bystander ought to be asking is not “Do you both intend there should be forfeiture for any breach of this term however trivial?” to which he would probably receive conflicting answers, but “Do you both intend there should be forfeiture for such a breach of this term as to strike at the root of the contract?” which would almost certainly result in his dismissal with a common “Oh, of course.””    </w:t>
      </w:r>
    </w:p>
    <w:p w14:paraId="1199EB61" w14:textId="77777777" w:rsidR="00811E0D" w:rsidRDefault="00811E0D" w:rsidP="00AB6D31">
      <w:pPr>
        <w:spacing w:after="0"/>
        <w:ind w:firstLine="1134"/>
        <w:jc w:val="both"/>
        <w:rPr>
          <w:rFonts w:ascii="Times New Roman" w:hAnsi="Times New Roman" w:cs="Times New Roman"/>
          <w:sz w:val="24"/>
          <w:szCs w:val="24"/>
        </w:rPr>
      </w:pPr>
    </w:p>
    <w:p w14:paraId="59B9F5BB" w14:textId="09F5E9BC" w:rsidR="0071269D" w:rsidRPr="0074474B" w:rsidRDefault="0071269D" w:rsidP="0071269D">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appellant contends that the agreement required the respondent to place it </w:t>
      </w:r>
      <w:r w:rsidRPr="0074474B">
        <w:rPr>
          <w:rFonts w:ascii="Times New Roman" w:hAnsi="Times New Roman" w:cs="Times New Roman"/>
          <w:i/>
          <w:sz w:val="24"/>
          <w:szCs w:val="24"/>
        </w:rPr>
        <w:t>in mora</w:t>
      </w:r>
      <w:r w:rsidRPr="0074474B">
        <w:rPr>
          <w:rFonts w:ascii="Times New Roman" w:hAnsi="Times New Roman" w:cs="Times New Roman"/>
          <w:sz w:val="24"/>
          <w:szCs w:val="24"/>
        </w:rPr>
        <w:t xml:space="preserve"> before it could lawfully cancel the lease. It argues that the notice required in the contract was fifteen </w:t>
      </w:r>
      <w:proofErr w:type="gramStart"/>
      <w:r w:rsidRPr="0074474B">
        <w:rPr>
          <w:rFonts w:ascii="Times New Roman" w:hAnsi="Times New Roman" w:cs="Times New Roman"/>
          <w:sz w:val="24"/>
          <w:szCs w:val="24"/>
        </w:rPr>
        <w:t>days..</w:t>
      </w:r>
      <w:proofErr w:type="gramEnd"/>
      <w:r w:rsidRPr="0074474B">
        <w:rPr>
          <w:rFonts w:ascii="Times New Roman" w:hAnsi="Times New Roman" w:cs="Times New Roman"/>
          <w:sz w:val="24"/>
          <w:szCs w:val="24"/>
        </w:rPr>
        <w:t xml:space="preserve"> The appellant contends that the lease provided for such notice and that the cancellation was invalid absent such notice</w:t>
      </w:r>
      <w:r w:rsidR="00475078">
        <w:rPr>
          <w:rFonts w:ascii="Times New Roman" w:hAnsi="Times New Roman" w:cs="Times New Roman"/>
          <w:sz w:val="24"/>
          <w:szCs w:val="24"/>
        </w:rPr>
        <w:t xml:space="preserve">. </w:t>
      </w:r>
      <w:r w:rsidRPr="0074474B">
        <w:rPr>
          <w:rFonts w:ascii="Times New Roman" w:hAnsi="Times New Roman" w:cs="Times New Roman"/>
          <w:sz w:val="24"/>
          <w:szCs w:val="24"/>
        </w:rPr>
        <w:t xml:space="preserve">It posits that the respondent, in complete defiance of the terms of the lease, gave </w:t>
      </w:r>
      <w:r w:rsidR="00475078">
        <w:rPr>
          <w:rFonts w:ascii="Times New Roman" w:hAnsi="Times New Roman" w:cs="Times New Roman"/>
          <w:sz w:val="24"/>
          <w:szCs w:val="24"/>
        </w:rPr>
        <w:t xml:space="preserve">it, the </w:t>
      </w:r>
      <w:r w:rsidRPr="0074474B">
        <w:rPr>
          <w:rFonts w:ascii="Times New Roman" w:hAnsi="Times New Roman" w:cs="Times New Roman"/>
          <w:sz w:val="24"/>
          <w:szCs w:val="24"/>
        </w:rPr>
        <w:t>appellant</w:t>
      </w:r>
      <w:r w:rsidR="00475078">
        <w:rPr>
          <w:rFonts w:ascii="Times New Roman" w:hAnsi="Times New Roman" w:cs="Times New Roman"/>
          <w:sz w:val="24"/>
          <w:szCs w:val="24"/>
        </w:rPr>
        <w:t>,</w:t>
      </w:r>
      <w:r w:rsidRPr="0074474B">
        <w:rPr>
          <w:rFonts w:ascii="Times New Roman" w:hAnsi="Times New Roman" w:cs="Times New Roman"/>
          <w:sz w:val="24"/>
          <w:szCs w:val="24"/>
        </w:rPr>
        <w:t xml:space="preserve"> three days to remedy the breach</w:t>
      </w:r>
      <w:r>
        <w:rPr>
          <w:rFonts w:ascii="Times New Roman" w:hAnsi="Times New Roman" w:cs="Times New Roman"/>
          <w:sz w:val="24"/>
          <w:szCs w:val="24"/>
        </w:rPr>
        <w:t>.</w:t>
      </w:r>
      <w:r w:rsidRPr="0074474B">
        <w:rPr>
          <w:rFonts w:ascii="Times New Roman" w:hAnsi="Times New Roman" w:cs="Times New Roman"/>
          <w:sz w:val="24"/>
          <w:szCs w:val="24"/>
        </w:rPr>
        <w:t xml:space="preserve"> It contends further that the respondent paid no regard to the terms of the lease agreement and proceeded to exercise a right that the agreement did not provide for.</w:t>
      </w:r>
      <w:r>
        <w:rPr>
          <w:rFonts w:ascii="Times New Roman" w:hAnsi="Times New Roman" w:cs="Times New Roman"/>
          <w:sz w:val="24"/>
          <w:szCs w:val="24"/>
        </w:rPr>
        <w:t xml:space="preserve"> </w:t>
      </w:r>
      <w:r w:rsidRPr="0074474B">
        <w:rPr>
          <w:rFonts w:ascii="Times New Roman" w:hAnsi="Times New Roman" w:cs="Times New Roman"/>
          <w:sz w:val="24"/>
          <w:szCs w:val="24"/>
        </w:rPr>
        <w:t>Further, the appellant suggests that the termination of the lease by the respondent was summary and not permissible in law.</w:t>
      </w:r>
      <w:r>
        <w:rPr>
          <w:rFonts w:ascii="Times New Roman" w:hAnsi="Times New Roman" w:cs="Times New Roman"/>
          <w:sz w:val="24"/>
          <w:szCs w:val="24"/>
        </w:rPr>
        <w:t xml:space="preserve"> </w:t>
      </w:r>
      <w:r w:rsidRPr="0074474B">
        <w:rPr>
          <w:rFonts w:ascii="Times New Roman" w:hAnsi="Times New Roman" w:cs="Times New Roman"/>
          <w:sz w:val="24"/>
          <w:szCs w:val="24"/>
        </w:rPr>
        <w:t xml:space="preserve"> It further suggests that the lease </w:t>
      </w:r>
      <w:r>
        <w:rPr>
          <w:rFonts w:ascii="Times New Roman" w:hAnsi="Times New Roman" w:cs="Times New Roman"/>
          <w:sz w:val="24"/>
          <w:szCs w:val="24"/>
        </w:rPr>
        <w:t xml:space="preserve">agreement </w:t>
      </w:r>
      <w:r w:rsidRPr="0074474B">
        <w:rPr>
          <w:rFonts w:ascii="Times New Roman" w:hAnsi="Times New Roman" w:cs="Times New Roman"/>
          <w:sz w:val="24"/>
          <w:szCs w:val="24"/>
        </w:rPr>
        <w:t xml:space="preserve">in the present matter provided for </w:t>
      </w:r>
      <w:r>
        <w:rPr>
          <w:rFonts w:ascii="Times New Roman" w:hAnsi="Times New Roman" w:cs="Times New Roman"/>
          <w:sz w:val="24"/>
          <w:szCs w:val="24"/>
        </w:rPr>
        <w:t>a</w:t>
      </w:r>
      <w:r w:rsidRPr="0074474B">
        <w:rPr>
          <w:rFonts w:ascii="Times New Roman" w:hAnsi="Times New Roman" w:cs="Times New Roman"/>
          <w:sz w:val="24"/>
          <w:szCs w:val="24"/>
        </w:rPr>
        <w:t xml:space="preserve"> notice period and that the demand or notice could not have been made by means of a summons as posited by the respondent.</w:t>
      </w:r>
      <w:r>
        <w:rPr>
          <w:rFonts w:ascii="Times New Roman" w:hAnsi="Times New Roman" w:cs="Times New Roman"/>
          <w:sz w:val="24"/>
          <w:szCs w:val="24"/>
        </w:rPr>
        <w:t xml:space="preserve"> </w:t>
      </w:r>
      <w:r w:rsidRPr="0074474B">
        <w:rPr>
          <w:rFonts w:ascii="Times New Roman" w:hAnsi="Times New Roman" w:cs="Times New Roman"/>
          <w:sz w:val="24"/>
          <w:szCs w:val="24"/>
        </w:rPr>
        <w:t xml:space="preserve">It argues that the court should find the cancellation was invalid in this scenario. </w:t>
      </w:r>
    </w:p>
    <w:p w14:paraId="48ADFA1A" w14:textId="77777777" w:rsidR="0071269D" w:rsidRPr="0074474B" w:rsidRDefault="0071269D" w:rsidP="0020432E">
      <w:pPr>
        <w:spacing w:after="0" w:line="480" w:lineRule="auto"/>
        <w:ind w:firstLine="1134"/>
        <w:jc w:val="both"/>
        <w:rPr>
          <w:rFonts w:ascii="Times New Roman" w:hAnsi="Times New Roman" w:cs="Times New Roman"/>
          <w:sz w:val="24"/>
          <w:szCs w:val="24"/>
        </w:rPr>
      </w:pPr>
    </w:p>
    <w:p w14:paraId="58D02B1C" w14:textId="77777777" w:rsidR="0020432E" w:rsidRPr="0074474B" w:rsidRDefault="0020432E" w:rsidP="0020432E">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My considered view is that </w:t>
      </w:r>
      <w:r w:rsidRPr="0074474B">
        <w:rPr>
          <w:rFonts w:ascii="Times New Roman" w:hAnsi="Times New Roman" w:cs="Times New Roman"/>
          <w:sz w:val="24"/>
          <w:szCs w:val="24"/>
        </w:rPr>
        <w:t xml:space="preserve">as evinced in the agreement, the parties' intention guides the court. On a consideration of the principles set out above, it is </w:t>
      </w:r>
      <w:r>
        <w:rPr>
          <w:rFonts w:ascii="Times New Roman" w:hAnsi="Times New Roman" w:cs="Times New Roman"/>
          <w:sz w:val="24"/>
          <w:szCs w:val="24"/>
        </w:rPr>
        <w:t>evident t</w:t>
      </w:r>
      <w:r w:rsidRPr="0074474B">
        <w:rPr>
          <w:rFonts w:ascii="Times New Roman" w:hAnsi="Times New Roman" w:cs="Times New Roman"/>
          <w:sz w:val="24"/>
          <w:szCs w:val="24"/>
        </w:rPr>
        <w:t xml:space="preserve">hat the correctness of the finding by the court </w:t>
      </w:r>
      <w:r w:rsidRPr="0074474B">
        <w:rPr>
          <w:rFonts w:ascii="Times New Roman" w:hAnsi="Times New Roman" w:cs="Times New Roman"/>
          <w:i/>
          <w:sz w:val="24"/>
          <w:szCs w:val="24"/>
        </w:rPr>
        <w:t>a quo</w:t>
      </w:r>
      <w:r w:rsidRPr="0074474B">
        <w:rPr>
          <w:rFonts w:ascii="Times New Roman" w:hAnsi="Times New Roman" w:cs="Times New Roman"/>
          <w:sz w:val="24"/>
          <w:szCs w:val="24"/>
        </w:rPr>
        <w:t xml:space="preserve"> that the lease was cancelled lawfully can only be considered by construing the clause relating to the payment of rent against the one dealing with breach. The clause that delineates breach is clause 12, </w:t>
      </w:r>
      <w:r>
        <w:rPr>
          <w:rFonts w:ascii="Times New Roman" w:hAnsi="Times New Roman" w:cs="Times New Roman"/>
          <w:sz w:val="24"/>
          <w:szCs w:val="24"/>
        </w:rPr>
        <w:t xml:space="preserve">which </w:t>
      </w:r>
      <w:r w:rsidRPr="0074474B">
        <w:rPr>
          <w:rFonts w:ascii="Times New Roman" w:hAnsi="Times New Roman" w:cs="Times New Roman"/>
          <w:sz w:val="24"/>
          <w:szCs w:val="24"/>
        </w:rPr>
        <w:t>reads as follows:</w:t>
      </w:r>
    </w:p>
    <w:p w14:paraId="4512C3BD" w14:textId="77777777" w:rsidR="0020432E" w:rsidRPr="0074474B" w:rsidRDefault="0020432E" w:rsidP="00F13645">
      <w:pPr>
        <w:pStyle w:val="ListParagraph"/>
        <w:spacing w:after="0" w:line="240" w:lineRule="auto"/>
        <w:ind w:left="1134" w:hanging="567"/>
        <w:jc w:val="both"/>
        <w:rPr>
          <w:rFonts w:ascii="Times New Roman" w:hAnsi="Times New Roman" w:cs="Times New Roman"/>
          <w:sz w:val="24"/>
          <w:szCs w:val="24"/>
        </w:rPr>
      </w:pPr>
      <w:r w:rsidRPr="0074474B">
        <w:rPr>
          <w:rFonts w:ascii="Times New Roman" w:hAnsi="Times New Roman" w:cs="Times New Roman"/>
          <w:sz w:val="24"/>
          <w:szCs w:val="24"/>
        </w:rPr>
        <w:t>“12 Breach</w:t>
      </w:r>
    </w:p>
    <w:p w14:paraId="7BEBF915" w14:textId="77777777" w:rsidR="0020432E" w:rsidRPr="0074474B" w:rsidRDefault="0020432E" w:rsidP="00F13645">
      <w:pPr>
        <w:pStyle w:val="ListParagraph"/>
        <w:spacing w:after="0" w:line="240" w:lineRule="auto"/>
        <w:ind w:left="1701"/>
        <w:jc w:val="both"/>
        <w:rPr>
          <w:rFonts w:ascii="Times New Roman" w:hAnsi="Times New Roman" w:cs="Times New Roman"/>
          <w:sz w:val="24"/>
          <w:szCs w:val="24"/>
        </w:rPr>
      </w:pPr>
      <w:r w:rsidRPr="0074474B">
        <w:rPr>
          <w:rFonts w:ascii="Times New Roman" w:hAnsi="Times New Roman" w:cs="Times New Roman"/>
          <w:sz w:val="24"/>
          <w:szCs w:val="24"/>
        </w:rPr>
        <w:t>If</w:t>
      </w:r>
    </w:p>
    <w:p w14:paraId="26BF8926" w14:textId="77777777" w:rsidR="0020432E" w:rsidRPr="0074474B" w:rsidRDefault="0020432E" w:rsidP="00F13645">
      <w:pPr>
        <w:pStyle w:val="ListParagraph"/>
        <w:spacing w:after="0" w:line="240" w:lineRule="auto"/>
        <w:ind w:left="1701" w:hanging="1134"/>
        <w:jc w:val="both"/>
        <w:rPr>
          <w:rFonts w:ascii="Times New Roman" w:hAnsi="Times New Roman" w:cs="Times New Roman"/>
          <w:sz w:val="24"/>
          <w:szCs w:val="24"/>
        </w:rPr>
      </w:pPr>
      <w:r w:rsidRPr="0074474B">
        <w:rPr>
          <w:rFonts w:ascii="Times New Roman" w:hAnsi="Times New Roman" w:cs="Times New Roman"/>
          <w:sz w:val="24"/>
          <w:szCs w:val="24"/>
        </w:rPr>
        <w:t>12.1</w:t>
      </w:r>
      <w:r w:rsidRPr="0074474B">
        <w:rPr>
          <w:rFonts w:ascii="Times New Roman" w:hAnsi="Times New Roman" w:cs="Times New Roman"/>
          <w:sz w:val="24"/>
          <w:szCs w:val="24"/>
        </w:rPr>
        <w:tab/>
        <w:t>any rent is not paid on due date; or</w:t>
      </w:r>
      <w:r w:rsidRPr="0074474B">
        <w:rPr>
          <w:rFonts w:ascii="Times New Roman" w:hAnsi="Times New Roman" w:cs="Times New Roman"/>
          <w:sz w:val="24"/>
          <w:szCs w:val="24"/>
        </w:rPr>
        <w:tab/>
        <w:t xml:space="preserve">       </w:t>
      </w:r>
    </w:p>
    <w:p w14:paraId="1CFD4DA6" w14:textId="77777777" w:rsidR="0020432E" w:rsidRPr="0074474B" w:rsidRDefault="0020432E" w:rsidP="00F13645">
      <w:pPr>
        <w:pStyle w:val="ListParagraph"/>
        <w:spacing w:after="0" w:line="240" w:lineRule="auto"/>
        <w:ind w:left="1701" w:hanging="1134"/>
        <w:jc w:val="both"/>
        <w:rPr>
          <w:rFonts w:ascii="Times New Roman" w:hAnsi="Times New Roman" w:cs="Times New Roman"/>
          <w:sz w:val="24"/>
          <w:szCs w:val="24"/>
        </w:rPr>
      </w:pPr>
      <w:r w:rsidRPr="0074474B">
        <w:rPr>
          <w:rFonts w:ascii="Times New Roman" w:hAnsi="Times New Roman" w:cs="Times New Roman"/>
          <w:sz w:val="24"/>
          <w:szCs w:val="24"/>
        </w:rPr>
        <w:t>12.2</w:t>
      </w:r>
      <w:r w:rsidRPr="0074474B">
        <w:rPr>
          <w:rFonts w:ascii="Times New Roman" w:hAnsi="Times New Roman" w:cs="Times New Roman"/>
          <w:sz w:val="24"/>
          <w:szCs w:val="24"/>
        </w:rPr>
        <w:tab/>
        <w:t xml:space="preserve">the tenant commits any breach or fails to observe or perform any of the terms and conditions of this agreement and remains in </w:t>
      </w:r>
      <w:r>
        <w:rPr>
          <w:rFonts w:ascii="Times New Roman" w:hAnsi="Times New Roman" w:cs="Times New Roman"/>
          <w:sz w:val="24"/>
          <w:szCs w:val="24"/>
        </w:rPr>
        <w:t>de</w:t>
      </w:r>
      <w:r w:rsidRPr="0074474B">
        <w:rPr>
          <w:rFonts w:ascii="Times New Roman" w:hAnsi="Times New Roman" w:cs="Times New Roman"/>
          <w:sz w:val="24"/>
          <w:szCs w:val="24"/>
        </w:rPr>
        <w:t>fault for a period of fifteen (15) days after the giving of notice in writing by the landlord drawing attention to the breach or omission requiring it to be remedied;</w:t>
      </w:r>
    </w:p>
    <w:p w14:paraId="3C98A0C9" w14:textId="77777777" w:rsidR="0020432E" w:rsidRPr="0074474B" w:rsidRDefault="0020432E" w:rsidP="00F13645">
      <w:pPr>
        <w:pStyle w:val="ListParagraph"/>
        <w:spacing w:after="0" w:line="240" w:lineRule="auto"/>
        <w:ind w:left="567"/>
        <w:jc w:val="both"/>
        <w:rPr>
          <w:rFonts w:ascii="Times New Roman" w:hAnsi="Times New Roman" w:cs="Times New Roman"/>
          <w:sz w:val="24"/>
          <w:szCs w:val="24"/>
        </w:rPr>
      </w:pPr>
      <w:r w:rsidRPr="0074474B">
        <w:rPr>
          <w:rFonts w:ascii="Times New Roman" w:hAnsi="Times New Roman" w:cs="Times New Roman"/>
          <w:sz w:val="24"/>
          <w:szCs w:val="24"/>
        </w:rPr>
        <w:t xml:space="preserve">the landlord may forthwith cancel this lease and re-enter upon and take possession of the premises without due prejudice to any claim for damages which the landlord any have against the tenant for any breach of the lease by the tenant.”  </w:t>
      </w:r>
    </w:p>
    <w:p w14:paraId="465D23CC" w14:textId="77777777" w:rsidR="0020432E" w:rsidRDefault="0020432E" w:rsidP="00F13645">
      <w:pPr>
        <w:pStyle w:val="ListParagraph"/>
        <w:spacing w:after="0" w:line="240" w:lineRule="auto"/>
        <w:ind w:left="0" w:firstLine="1134"/>
        <w:jc w:val="both"/>
        <w:rPr>
          <w:rFonts w:ascii="Times New Roman" w:hAnsi="Times New Roman" w:cs="Times New Roman"/>
          <w:sz w:val="24"/>
          <w:szCs w:val="24"/>
        </w:rPr>
      </w:pPr>
    </w:p>
    <w:p w14:paraId="15249694" w14:textId="77777777" w:rsidR="00680926" w:rsidRDefault="00680926" w:rsidP="00F13645">
      <w:pPr>
        <w:pStyle w:val="ListParagraph"/>
        <w:spacing w:after="0" w:line="240" w:lineRule="auto"/>
        <w:ind w:left="0" w:firstLine="1134"/>
        <w:jc w:val="both"/>
        <w:rPr>
          <w:rFonts w:ascii="Times New Roman" w:hAnsi="Times New Roman" w:cs="Times New Roman"/>
          <w:sz w:val="24"/>
          <w:szCs w:val="24"/>
        </w:rPr>
      </w:pPr>
    </w:p>
    <w:p w14:paraId="7E332EB5" w14:textId="77777777" w:rsidR="0020432E" w:rsidRPr="0074474B" w:rsidRDefault="0020432E" w:rsidP="0020432E">
      <w:pPr>
        <w:pStyle w:val="ListParagraph"/>
        <w:spacing w:after="0" w:line="360" w:lineRule="auto"/>
        <w:ind w:left="0" w:firstLine="1134"/>
        <w:jc w:val="both"/>
        <w:rPr>
          <w:rFonts w:ascii="Times New Roman" w:hAnsi="Times New Roman" w:cs="Times New Roman"/>
          <w:sz w:val="24"/>
          <w:szCs w:val="24"/>
        </w:rPr>
      </w:pPr>
      <w:r w:rsidRPr="0074474B">
        <w:rPr>
          <w:rFonts w:ascii="Times New Roman" w:hAnsi="Times New Roman" w:cs="Times New Roman"/>
          <w:sz w:val="24"/>
          <w:szCs w:val="24"/>
        </w:rPr>
        <w:t>In turn, the clause providing for rent reads as follows:</w:t>
      </w:r>
    </w:p>
    <w:p w14:paraId="0C93E1A6" w14:textId="77777777" w:rsidR="0020432E" w:rsidRPr="0074474B" w:rsidRDefault="0020432E" w:rsidP="00F13645">
      <w:pPr>
        <w:spacing w:after="0" w:line="240" w:lineRule="auto"/>
        <w:ind w:left="1701" w:hanging="1134"/>
        <w:jc w:val="both"/>
        <w:rPr>
          <w:rFonts w:ascii="Times New Roman" w:hAnsi="Times New Roman" w:cs="Times New Roman"/>
          <w:sz w:val="24"/>
          <w:szCs w:val="24"/>
        </w:rPr>
      </w:pPr>
      <w:r w:rsidRPr="0074474B">
        <w:rPr>
          <w:rFonts w:ascii="Times New Roman" w:hAnsi="Times New Roman" w:cs="Times New Roman"/>
          <w:sz w:val="24"/>
          <w:szCs w:val="24"/>
        </w:rPr>
        <w:t xml:space="preserve">“3. </w:t>
      </w:r>
      <w:r w:rsidRPr="0074474B">
        <w:rPr>
          <w:rFonts w:ascii="Times New Roman" w:hAnsi="Times New Roman" w:cs="Times New Roman"/>
          <w:sz w:val="24"/>
          <w:szCs w:val="24"/>
        </w:rPr>
        <w:tab/>
        <w:t>Rent</w:t>
      </w:r>
    </w:p>
    <w:p w14:paraId="20445594" w14:textId="77777777" w:rsidR="0020432E" w:rsidRPr="0074474B" w:rsidRDefault="0020432E" w:rsidP="00F13645">
      <w:pPr>
        <w:spacing w:after="0" w:line="240" w:lineRule="auto"/>
        <w:ind w:left="1701" w:hanging="1134"/>
        <w:jc w:val="both"/>
        <w:rPr>
          <w:rFonts w:ascii="Times New Roman" w:hAnsi="Times New Roman" w:cs="Times New Roman"/>
          <w:sz w:val="24"/>
          <w:szCs w:val="24"/>
        </w:rPr>
      </w:pPr>
      <w:r w:rsidRPr="0074474B">
        <w:rPr>
          <w:rFonts w:ascii="Times New Roman" w:hAnsi="Times New Roman" w:cs="Times New Roman"/>
          <w:sz w:val="24"/>
          <w:szCs w:val="24"/>
        </w:rPr>
        <w:t>3.1</w:t>
      </w:r>
      <w:r w:rsidRPr="0074474B">
        <w:rPr>
          <w:rFonts w:ascii="Times New Roman" w:hAnsi="Times New Roman" w:cs="Times New Roman"/>
          <w:sz w:val="24"/>
          <w:szCs w:val="24"/>
        </w:rPr>
        <w:tab/>
        <w:t>The rental for the remaining period of this lease shall be the sum of USD 1 000 per month. Any other market-related figure may be agreed between the parties from time to time in writing.</w:t>
      </w:r>
    </w:p>
    <w:p w14:paraId="7893D20C" w14:textId="77777777" w:rsidR="0020432E" w:rsidRPr="0074474B" w:rsidRDefault="0020432E" w:rsidP="00F13645">
      <w:pPr>
        <w:spacing w:after="0" w:line="240" w:lineRule="auto"/>
        <w:ind w:left="1701" w:hanging="1134"/>
        <w:jc w:val="both"/>
        <w:rPr>
          <w:rFonts w:ascii="Times New Roman" w:hAnsi="Times New Roman" w:cs="Times New Roman"/>
          <w:sz w:val="24"/>
          <w:szCs w:val="24"/>
        </w:rPr>
      </w:pPr>
      <w:r w:rsidRPr="0074474B">
        <w:rPr>
          <w:rFonts w:ascii="Times New Roman" w:hAnsi="Times New Roman" w:cs="Times New Roman"/>
          <w:sz w:val="24"/>
          <w:szCs w:val="24"/>
        </w:rPr>
        <w:t>3.2</w:t>
      </w:r>
      <w:r w:rsidRPr="0074474B">
        <w:rPr>
          <w:rFonts w:ascii="Times New Roman" w:hAnsi="Times New Roman" w:cs="Times New Roman"/>
          <w:sz w:val="24"/>
          <w:szCs w:val="24"/>
        </w:rPr>
        <w:tab/>
        <w:t>The rental shall be paid monthly, in advance, within the first seven (7) days of the month, free of bank charges whatsoever on or before the first day of the month throughout the period of this lease and any renewal and extension thereof.</w:t>
      </w:r>
    </w:p>
    <w:p w14:paraId="59EE1AE8" w14:textId="77777777" w:rsidR="0020432E" w:rsidRPr="0074474B" w:rsidRDefault="0020432E" w:rsidP="00F13645">
      <w:pPr>
        <w:spacing w:after="0" w:line="240" w:lineRule="auto"/>
        <w:ind w:left="1701" w:hanging="1134"/>
        <w:jc w:val="both"/>
        <w:rPr>
          <w:rFonts w:ascii="Times New Roman" w:hAnsi="Times New Roman" w:cs="Times New Roman"/>
          <w:sz w:val="24"/>
          <w:szCs w:val="24"/>
        </w:rPr>
      </w:pPr>
      <w:r w:rsidRPr="0074474B">
        <w:rPr>
          <w:rFonts w:ascii="Times New Roman" w:hAnsi="Times New Roman" w:cs="Times New Roman"/>
          <w:sz w:val="24"/>
          <w:szCs w:val="24"/>
        </w:rPr>
        <w:t>3.3</w:t>
      </w:r>
      <w:r w:rsidRPr="0074474B">
        <w:rPr>
          <w:rFonts w:ascii="Times New Roman" w:hAnsi="Times New Roman" w:cs="Times New Roman"/>
          <w:sz w:val="24"/>
          <w:szCs w:val="24"/>
        </w:rPr>
        <w:tab/>
        <w:t>Any overdue rent or any other monies, including operating costs, which the tenant fails to pay on time shall attract interest calculated at 5 percent (five percent) above the commercial bank minimum lending rates per month or part thereof from due date until payment in full.”</w:t>
      </w:r>
    </w:p>
    <w:p w14:paraId="1E8B1C90" w14:textId="77777777" w:rsidR="0020432E" w:rsidRDefault="0020432E" w:rsidP="00F13645">
      <w:pPr>
        <w:spacing w:after="0" w:line="240" w:lineRule="auto"/>
        <w:jc w:val="both"/>
        <w:rPr>
          <w:rFonts w:ascii="Times New Roman" w:hAnsi="Times New Roman" w:cs="Times New Roman"/>
          <w:sz w:val="24"/>
          <w:szCs w:val="24"/>
        </w:rPr>
      </w:pPr>
    </w:p>
    <w:p w14:paraId="37B1784E" w14:textId="77777777" w:rsidR="00680926" w:rsidRPr="0074474B" w:rsidRDefault="00680926" w:rsidP="00F13645">
      <w:pPr>
        <w:spacing w:after="0" w:line="240" w:lineRule="auto"/>
        <w:jc w:val="both"/>
        <w:rPr>
          <w:rFonts w:ascii="Times New Roman" w:hAnsi="Times New Roman" w:cs="Times New Roman"/>
          <w:sz w:val="24"/>
          <w:szCs w:val="24"/>
        </w:rPr>
      </w:pPr>
    </w:p>
    <w:p w14:paraId="59D37177" w14:textId="40A3E532" w:rsidR="0020432E" w:rsidRDefault="0020432E" w:rsidP="0020432E">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Th</w:t>
      </w:r>
      <w:r>
        <w:rPr>
          <w:rFonts w:ascii="Times New Roman" w:hAnsi="Times New Roman" w:cs="Times New Roman"/>
          <w:sz w:val="24"/>
          <w:szCs w:val="24"/>
        </w:rPr>
        <w:t xml:space="preserve">us, the critical consideration is whether </w:t>
      </w:r>
      <w:r w:rsidRPr="0074474B">
        <w:rPr>
          <w:rFonts w:ascii="Times New Roman" w:hAnsi="Times New Roman" w:cs="Times New Roman"/>
          <w:sz w:val="24"/>
          <w:szCs w:val="24"/>
        </w:rPr>
        <w:t xml:space="preserve">the finding by the court </w:t>
      </w:r>
      <w:r w:rsidRPr="0074474B">
        <w:rPr>
          <w:rFonts w:ascii="Times New Roman" w:hAnsi="Times New Roman" w:cs="Times New Roman"/>
          <w:i/>
          <w:sz w:val="24"/>
          <w:szCs w:val="24"/>
        </w:rPr>
        <w:t>a quo</w:t>
      </w:r>
      <w:r w:rsidRPr="0074474B">
        <w:rPr>
          <w:rFonts w:ascii="Times New Roman" w:hAnsi="Times New Roman" w:cs="Times New Roman"/>
          <w:sz w:val="24"/>
          <w:szCs w:val="24"/>
        </w:rPr>
        <w:t xml:space="preserve"> that the respondent was required to give notice to the lessee </w:t>
      </w:r>
      <w:r>
        <w:rPr>
          <w:rFonts w:ascii="Times New Roman" w:hAnsi="Times New Roman" w:cs="Times New Roman"/>
          <w:sz w:val="24"/>
          <w:szCs w:val="24"/>
        </w:rPr>
        <w:t xml:space="preserve">and, in fact, gave the requisite fifteen days’ notice </w:t>
      </w:r>
      <w:r w:rsidRPr="0074474B">
        <w:rPr>
          <w:rFonts w:ascii="Times New Roman" w:hAnsi="Times New Roman" w:cs="Times New Roman"/>
          <w:sz w:val="24"/>
          <w:szCs w:val="24"/>
        </w:rPr>
        <w:t xml:space="preserve">to remedy its </w:t>
      </w:r>
      <w:r w:rsidRPr="0074474B">
        <w:rPr>
          <w:rFonts w:ascii="Times New Roman" w:hAnsi="Times New Roman" w:cs="Times New Roman"/>
          <w:i/>
          <w:sz w:val="24"/>
          <w:szCs w:val="24"/>
        </w:rPr>
        <w:t>mora</w:t>
      </w:r>
      <w:r w:rsidRPr="0074474B">
        <w:rPr>
          <w:rFonts w:ascii="Times New Roman" w:hAnsi="Times New Roman" w:cs="Times New Roman"/>
          <w:sz w:val="24"/>
          <w:szCs w:val="24"/>
        </w:rPr>
        <w:t xml:space="preserve"> was the correct finding in light of the terms of the contract and the surrounding circumstances.  The clause relating to breach is in two parts. The critical issue for consideration is whether the construction placed on the clause by the court </w:t>
      </w:r>
      <w:r w:rsidRPr="0074474B">
        <w:rPr>
          <w:rFonts w:ascii="Times New Roman" w:hAnsi="Times New Roman" w:cs="Times New Roman"/>
          <w:i/>
          <w:sz w:val="24"/>
          <w:szCs w:val="24"/>
        </w:rPr>
        <w:t>a quo</w:t>
      </w:r>
      <w:r w:rsidRPr="0074474B">
        <w:rPr>
          <w:rFonts w:ascii="Times New Roman" w:hAnsi="Times New Roman" w:cs="Times New Roman"/>
          <w:sz w:val="24"/>
          <w:szCs w:val="24"/>
        </w:rPr>
        <w:t xml:space="preserve"> can pass scrutiny. </w:t>
      </w:r>
    </w:p>
    <w:p w14:paraId="2E6123F0" w14:textId="77777777" w:rsidR="00680926" w:rsidRPr="0074474B" w:rsidRDefault="00680926" w:rsidP="0020432E">
      <w:pPr>
        <w:spacing w:after="0" w:line="480" w:lineRule="auto"/>
        <w:ind w:firstLine="1134"/>
        <w:jc w:val="both"/>
        <w:rPr>
          <w:rFonts w:ascii="Times New Roman" w:hAnsi="Times New Roman" w:cs="Times New Roman"/>
          <w:sz w:val="24"/>
          <w:szCs w:val="24"/>
        </w:rPr>
      </w:pPr>
    </w:p>
    <w:p w14:paraId="4D67D8E2" w14:textId="11426516" w:rsidR="000F4DED" w:rsidRDefault="000F4DED" w:rsidP="000F4DED">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In </w:t>
      </w:r>
      <w:proofErr w:type="spellStart"/>
      <w:r w:rsidRPr="0074474B">
        <w:rPr>
          <w:rFonts w:ascii="Times New Roman" w:hAnsi="Times New Roman" w:cs="Times New Roman"/>
          <w:i/>
          <w:sz w:val="24"/>
          <w:szCs w:val="24"/>
        </w:rPr>
        <w:t>casu</w:t>
      </w:r>
      <w:proofErr w:type="spellEnd"/>
      <w:r w:rsidRPr="0074474B">
        <w:rPr>
          <w:rFonts w:ascii="Times New Roman" w:hAnsi="Times New Roman" w:cs="Times New Roman"/>
          <w:sz w:val="24"/>
          <w:szCs w:val="24"/>
        </w:rPr>
        <w:t>, the contract of lease provided that if rent was not paid</w:t>
      </w:r>
      <w:r>
        <w:rPr>
          <w:rFonts w:ascii="Times New Roman" w:hAnsi="Times New Roman" w:cs="Times New Roman"/>
          <w:sz w:val="24"/>
          <w:szCs w:val="24"/>
        </w:rPr>
        <w:t xml:space="preserve"> on due date </w:t>
      </w:r>
      <w:r w:rsidRPr="0074474B">
        <w:rPr>
          <w:rFonts w:ascii="Times New Roman" w:hAnsi="Times New Roman" w:cs="Times New Roman"/>
          <w:sz w:val="24"/>
          <w:szCs w:val="24"/>
        </w:rPr>
        <w:t xml:space="preserve">as agreed, or if the tenant did not rectify any breach after fifteen days’ notice to do so, then the landlord was entitled to cancel the lease immediately and take possession of the premises. The issue in contention is whether, in the present case, the breach by the appellant of its obligations </w:t>
      </w:r>
      <w:r>
        <w:rPr>
          <w:rFonts w:ascii="Times New Roman" w:hAnsi="Times New Roman" w:cs="Times New Roman"/>
          <w:sz w:val="24"/>
          <w:szCs w:val="24"/>
        </w:rPr>
        <w:t>entitled the landlord to cancel the agreement immediately upon failure to pay the rent</w:t>
      </w:r>
      <w:r w:rsidR="00815157">
        <w:rPr>
          <w:rFonts w:ascii="Times New Roman" w:hAnsi="Times New Roman" w:cs="Times New Roman"/>
          <w:sz w:val="24"/>
          <w:szCs w:val="24"/>
        </w:rPr>
        <w:t>.</w:t>
      </w:r>
      <w:r w:rsidR="00815157" w:rsidRPr="0074474B">
        <w:rPr>
          <w:rFonts w:ascii="Times New Roman" w:hAnsi="Times New Roman" w:cs="Times New Roman"/>
          <w:sz w:val="24"/>
          <w:szCs w:val="24"/>
        </w:rPr>
        <w:t>..</w:t>
      </w:r>
      <w:r w:rsidRPr="0074474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474B">
        <w:rPr>
          <w:rFonts w:ascii="Times New Roman" w:hAnsi="Times New Roman" w:cs="Times New Roman"/>
          <w:sz w:val="24"/>
          <w:szCs w:val="24"/>
        </w:rPr>
        <w:t xml:space="preserve">     </w:t>
      </w:r>
    </w:p>
    <w:p w14:paraId="23F8455F" w14:textId="77777777" w:rsidR="000F4DED" w:rsidRPr="0074474B" w:rsidRDefault="000F4DED" w:rsidP="000F4DED">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 </w:t>
      </w:r>
    </w:p>
    <w:p w14:paraId="246A6291" w14:textId="66544A12" w:rsidR="0020432E" w:rsidRDefault="0020432E" w:rsidP="0020432E">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I find that the court's construction </w:t>
      </w:r>
      <w:r w:rsidRPr="00752059">
        <w:rPr>
          <w:rFonts w:ascii="Times New Roman" w:hAnsi="Times New Roman" w:cs="Times New Roman"/>
          <w:i/>
          <w:sz w:val="24"/>
          <w:szCs w:val="24"/>
        </w:rPr>
        <w:t>a quo</w:t>
      </w:r>
      <w:r w:rsidRPr="0074474B">
        <w:rPr>
          <w:rFonts w:ascii="Times New Roman" w:hAnsi="Times New Roman" w:cs="Times New Roman"/>
          <w:sz w:val="24"/>
          <w:szCs w:val="24"/>
        </w:rPr>
        <w:t xml:space="preserve"> of the clause</w:t>
      </w:r>
      <w:r>
        <w:rPr>
          <w:rFonts w:ascii="Times New Roman" w:hAnsi="Times New Roman" w:cs="Times New Roman"/>
          <w:sz w:val="24"/>
          <w:szCs w:val="24"/>
        </w:rPr>
        <w:t xml:space="preserve"> on breach</w:t>
      </w:r>
      <w:r w:rsidRPr="0074474B">
        <w:rPr>
          <w:rFonts w:ascii="Times New Roman" w:hAnsi="Times New Roman" w:cs="Times New Roman"/>
          <w:sz w:val="24"/>
          <w:szCs w:val="24"/>
        </w:rPr>
        <w:t xml:space="preserve"> was incorrect. It went against established principle. </w:t>
      </w:r>
      <w:r w:rsidR="00475078">
        <w:rPr>
          <w:rFonts w:ascii="Times New Roman" w:hAnsi="Times New Roman" w:cs="Times New Roman"/>
          <w:sz w:val="24"/>
          <w:szCs w:val="24"/>
        </w:rPr>
        <w:t xml:space="preserve">The clause is in two parts with ‘or’ joining the parts. </w:t>
      </w:r>
      <w:r w:rsidRPr="0074474B">
        <w:rPr>
          <w:rFonts w:ascii="Times New Roman" w:hAnsi="Times New Roman" w:cs="Times New Roman"/>
          <w:sz w:val="24"/>
          <w:szCs w:val="24"/>
        </w:rPr>
        <w:t xml:space="preserve">The word ‘or’ is the determining factor in the construction of the clause. </w:t>
      </w:r>
    </w:p>
    <w:p w14:paraId="17517DBA" w14:textId="77777777" w:rsidR="004153BC" w:rsidRDefault="004153BC" w:rsidP="0020432E">
      <w:pPr>
        <w:spacing w:after="0" w:line="480" w:lineRule="auto"/>
        <w:ind w:firstLine="1134"/>
        <w:jc w:val="both"/>
        <w:rPr>
          <w:rFonts w:ascii="Times New Roman" w:hAnsi="Times New Roman" w:cs="Times New Roman"/>
          <w:sz w:val="24"/>
          <w:szCs w:val="24"/>
        </w:rPr>
      </w:pPr>
    </w:p>
    <w:p w14:paraId="53144E7A" w14:textId="3DA88FB0" w:rsidR="0020432E" w:rsidRPr="0074474B" w:rsidRDefault="004153BC" w:rsidP="004153BC">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first part provides for failure to pay rent, with the second providing for breaches in general.  The latter part relating to general breaches is the one calling for notice to be given to t</w:t>
      </w:r>
      <w:r w:rsidR="0020432E" w:rsidRPr="0074474B">
        <w:rPr>
          <w:rFonts w:ascii="Times New Roman" w:hAnsi="Times New Roman" w:cs="Times New Roman"/>
          <w:sz w:val="24"/>
          <w:szCs w:val="24"/>
        </w:rPr>
        <w:t xml:space="preserve">he lessee to rectify the breach within fifteen days from the date of issuance of the notice by the lessor. </w:t>
      </w:r>
      <w:r w:rsidR="0020432E">
        <w:rPr>
          <w:rFonts w:ascii="Times New Roman" w:hAnsi="Times New Roman" w:cs="Times New Roman"/>
          <w:sz w:val="24"/>
          <w:szCs w:val="24"/>
        </w:rPr>
        <w:t xml:space="preserve"> What was at issue </w:t>
      </w:r>
      <w:r w:rsidR="0020432E" w:rsidRPr="007607C1">
        <w:rPr>
          <w:rFonts w:ascii="Times New Roman" w:hAnsi="Times New Roman" w:cs="Times New Roman"/>
          <w:i/>
          <w:sz w:val="24"/>
          <w:szCs w:val="24"/>
        </w:rPr>
        <w:t xml:space="preserve">in </w:t>
      </w:r>
      <w:proofErr w:type="spellStart"/>
      <w:r w:rsidR="0020432E" w:rsidRPr="007607C1">
        <w:rPr>
          <w:rFonts w:ascii="Times New Roman" w:hAnsi="Times New Roman" w:cs="Times New Roman"/>
          <w:i/>
          <w:sz w:val="24"/>
          <w:szCs w:val="24"/>
        </w:rPr>
        <w:t>casu</w:t>
      </w:r>
      <w:proofErr w:type="spellEnd"/>
      <w:r w:rsidR="0020432E">
        <w:rPr>
          <w:rFonts w:ascii="Times New Roman" w:hAnsi="Times New Roman" w:cs="Times New Roman"/>
          <w:sz w:val="24"/>
          <w:szCs w:val="24"/>
        </w:rPr>
        <w:t xml:space="preserve"> did not relate to general breaches. It was </w:t>
      </w:r>
      <w:r w:rsidR="00815157">
        <w:rPr>
          <w:rFonts w:ascii="Times New Roman" w:hAnsi="Times New Roman" w:cs="Times New Roman"/>
          <w:sz w:val="24"/>
          <w:szCs w:val="24"/>
        </w:rPr>
        <w:t>concerned</w:t>
      </w:r>
      <w:r w:rsidR="0020432E">
        <w:rPr>
          <w:rFonts w:ascii="Times New Roman" w:hAnsi="Times New Roman" w:cs="Times New Roman"/>
          <w:sz w:val="24"/>
          <w:szCs w:val="24"/>
        </w:rPr>
        <w:t xml:space="preserve"> with the sole failure to pay rent, a mate</w:t>
      </w:r>
      <w:r w:rsidR="00960B43">
        <w:rPr>
          <w:rFonts w:ascii="Times New Roman" w:hAnsi="Times New Roman" w:cs="Times New Roman"/>
          <w:sz w:val="24"/>
          <w:szCs w:val="24"/>
        </w:rPr>
        <w:t>rial breach going to the root of</w:t>
      </w:r>
      <w:r w:rsidR="0020432E">
        <w:rPr>
          <w:rFonts w:ascii="Times New Roman" w:hAnsi="Times New Roman" w:cs="Times New Roman"/>
          <w:sz w:val="24"/>
          <w:szCs w:val="24"/>
        </w:rPr>
        <w:t xml:space="preserve"> the contract. </w:t>
      </w:r>
    </w:p>
    <w:p w14:paraId="4D137FA7" w14:textId="77777777" w:rsidR="0020432E" w:rsidRPr="0074474B" w:rsidRDefault="0020432E" w:rsidP="0020432E">
      <w:pPr>
        <w:spacing w:after="0" w:line="480" w:lineRule="auto"/>
        <w:ind w:firstLine="1134"/>
        <w:jc w:val="both"/>
        <w:rPr>
          <w:rFonts w:ascii="Times New Roman" w:hAnsi="Times New Roman" w:cs="Times New Roman"/>
          <w:sz w:val="24"/>
          <w:szCs w:val="24"/>
        </w:rPr>
      </w:pPr>
    </w:p>
    <w:p w14:paraId="001501A3" w14:textId="3305563A" w:rsidR="0020432E" w:rsidRPr="0074474B" w:rsidRDefault="0020432E" w:rsidP="0020432E">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clause should be construed in a manner </w:t>
      </w:r>
      <w:r>
        <w:rPr>
          <w:rFonts w:ascii="Times New Roman" w:hAnsi="Times New Roman" w:cs="Times New Roman"/>
          <w:sz w:val="24"/>
          <w:szCs w:val="24"/>
        </w:rPr>
        <w:t xml:space="preserve">that </w:t>
      </w:r>
      <w:r w:rsidRPr="0074474B">
        <w:rPr>
          <w:rFonts w:ascii="Times New Roman" w:hAnsi="Times New Roman" w:cs="Times New Roman"/>
          <w:sz w:val="24"/>
          <w:szCs w:val="24"/>
        </w:rPr>
        <w:t>giv</w:t>
      </w:r>
      <w:r>
        <w:rPr>
          <w:rFonts w:ascii="Times New Roman" w:hAnsi="Times New Roman" w:cs="Times New Roman"/>
          <w:sz w:val="24"/>
          <w:szCs w:val="24"/>
        </w:rPr>
        <w:t>es</w:t>
      </w:r>
      <w:r w:rsidRPr="0074474B">
        <w:rPr>
          <w:rFonts w:ascii="Times New Roman" w:hAnsi="Times New Roman" w:cs="Times New Roman"/>
          <w:sz w:val="24"/>
          <w:szCs w:val="24"/>
        </w:rPr>
        <w:t xml:space="preserve"> effect and meaning to “or” such that the two parts </w:t>
      </w:r>
      <w:r w:rsidR="00960B43">
        <w:rPr>
          <w:rFonts w:ascii="Times New Roman" w:hAnsi="Times New Roman" w:cs="Times New Roman"/>
          <w:sz w:val="24"/>
          <w:szCs w:val="24"/>
        </w:rPr>
        <w:t xml:space="preserve">are </w:t>
      </w:r>
      <w:r w:rsidRPr="0074474B">
        <w:rPr>
          <w:rFonts w:ascii="Times New Roman" w:hAnsi="Times New Roman" w:cs="Times New Roman"/>
          <w:sz w:val="24"/>
          <w:szCs w:val="24"/>
        </w:rPr>
        <w:t xml:space="preserve">read to be disjunctive as opposed to conjunctive. Within this jurisdiction, the meaning to place on the word </w:t>
      </w:r>
      <w:r w:rsidR="00475078">
        <w:rPr>
          <w:rFonts w:ascii="Times New Roman" w:hAnsi="Times New Roman" w:cs="Times New Roman"/>
          <w:sz w:val="24"/>
          <w:szCs w:val="24"/>
        </w:rPr>
        <w:t>‘</w:t>
      </w:r>
      <w:r w:rsidRPr="0074474B">
        <w:rPr>
          <w:rFonts w:ascii="Times New Roman" w:hAnsi="Times New Roman" w:cs="Times New Roman"/>
          <w:sz w:val="24"/>
          <w:szCs w:val="24"/>
        </w:rPr>
        <w:t>or</w:t>
      </w:r>
      <w:r w:rsidR="00475078">
        <w:rPr>
          <w:rFonts w:ascii="Times New Roman" w:hAnsi="Times New Roman" w:cs="Times New Roman"/>
          <w:sz w:val="24"/>
          <w:szCs w:val="24"/>
        </w:rPr>
        <w:t xml:space="preserve">’ </w:t>
      </w:r>
      <w:r w:rsidRPr="0074474B">
        <w:rPr>
          <w:rFonts w:ascii="Times New Roman" w:hAnsi="Times New Roman" w:cs="Times New Roman"/>
          <w:sz w:val="24"/>
          <w:szCs w:val="24"/>
        </w:rPr>
        <w:t xml:space="preserve">has been determined in the case of </w:t>
      </w:r>
      <w:r w:rsidRPr="0074474B">
        <w:rPr>
          <w:rFonts w:ascii="Times New Roman" w:hAnsi="Times New Roman" w:cs="Times New Roman"/>
          <w:i/>
          <w:sz w:val="24"/>
          <w:szCs w:val="24"/>
        </w:rPr>
        <w:t xml:space="preserve">S v Ncube &amp; </w:t>
      </w:r>
      <w:proofErr w:type="spellStart"/>
      <w:r w:rsidRPr="0074474B">
        <w:rPr>
          <w:rFonts w:ascii="Times New Roman" w:hAnsi="Times New Roman" w:cs="Times New Roman"/>
          <w:i/>
          <w:sz w:val="24"/>
          <w:szCs w:val="24"/>
        </w:rPr>
        <w:t>Ors</w:t>
      </w:r>
      <w:proofErr w:type="spellEnd"/>
      <w:r w:rsidRPr="0074474B">
        <w:rPr>
          <w:rFonts w:ascii="Times New Roman" w:hAnsi="Times New Roman" w:cs="Times New Roman"/>
          <w:sz w:val="24"/>
          <w:szCs w:val="24"/>
        </w:rPr>
        <w:t xml:space="preserve"> 1987(2) ZLR 246. At p 264E, GUBBAY CJ, commenting on the word </w:t>
      </w:r>
      <w:r>
        <w:rPr>
          <w:rFonts w:ascii="Times New Roman" w:hAnsi="Times New Roman" w:cs="Times New Roman"/>
          <w:sz w:val="24"/>
          <w:szCs w:val="24"/>
        </w:rPr>
        <w:t>‘</w:t>
      </w:r>
      <w:r w:rsidRPr="0074474B">
        <w:rPr>
          <w:rFonts w:ascii="Times New Roman" w:hAnsi="Times New Roman" w:cs="Times New Roman"/>
          <w:sz w:val="24"/>
          <w:szCs w:val="24"/>
        </w:rPr>
        <w:t>or</w:t>
      </w:r>
      <w:r>
        <w:rPr>
          <w:rFonts w:ascii="Times New Roman" w:hAnsi="Times New Roman" w:cs="Times New Roman"/>
          <w:sz w:val="24"/>
          <w:szCs w:val="24"/>
        </w:rPr>
        <w:t>’</w:t>
      </w:r>
      <w:r w:rsidRPr="0074474B">
        <w:rPr>
          <w:rFonts w:ascii="Times New Roman" w:hAnsi="Times New Roman" w:cs="Times New Roman"/>
          <w:sz w:val="24"/>
          <w:szCs w:val="24"/>
        </w:rPr>
        <w:t xml:space="preserve"> had this to say: </w:t>
      </w:r>
    </w:p>
    <w:p w14:paraId="40EC8722" w14:textId="77777777" w:rsidR="0020432E" w:rsidRPr="0074474B" w:rsidRDefault="0020432E" w:rsidP="0020432E">
      <w:pPr>
        <w:spacing w:after="0"/>
        <w:ind w:left="567"/>
        <w:jc w:val="both"/>
        <w:rPr>
          <w:rFonts w:ascii="Times New Roman" w:hAnsi="Times New Roman" w:cs="Times New Roman"/>
          <w:sz w:val="24"/>
          <w:szCs w:val="24"/>
        </w:rPr>
      </w:pPr>
      <w:r w:rsidRPr="0074474B">
        <w:rPr>
          <w:rFonts w:ascii="Times New Roman" w:hAnsi="Times New Roman" w:cs="Times New Roman"/>
          <w:sz w:val="24"/>
          <w:szCs w:val="24"/>
        </w:rPr>
        <w:t xml:space="preserve">“In the first place, the word “or” is usually treated as disjunctive unless there is a compelling indication that in its context, it means “and”. See </w:t>
      </w:r>
      <w:r w:rsidRPr="0074474B">
        <w:rPr>
          <w:rFonts w:ascii="Times New Roman" w:hAnsi="Times New Roman" w:cs="Times New Roman"/>
          <w:i/>
          <w:sz w:val="24"/>
          <w:szCs w:val="24"/>
        </w:rPr>
        <w:t>Colonial Treasurer v Eastern Collieries Ltd</w:t>
      </w:r>
      <w:r w:rsidRPr="0074474B">
        <w:rPr>
          <w:rFonts w:ascii="Times New Roman" w:hAnsi="Times New Roman" w:cs="Times New Roman"/>
          <w:sz w:val="24"/>
          <w:szCs w:val="24"/>
        </w:rPr>
        <w:t xml:space="preserve"> 1904 TS 716 at 719; </w:t>
      </w:r>
      <w:r w:rsidRPr="0074474B">
        <w:rPr>
          <w:rFonts w:ascii="Times New Roman" w:hAnsi="Times New Roman" w:cs="Times New Roman"/>
          <w:i/>
          <w:sz w:val="24"/>
          <w:szCs w:val="24"/>
        </w:rPr>
        <w:t xml:space="preserve">Hayward, Young and Co (Pty) Ltd v Port Elizabeth Municipality </w:t>
      </w:r>
      <w:r w:rsidRPr="0074474B">
        <w:rPr>
          <w:rFonts w:ascii="Times New Roman" w:hAnsi="Times New Roman" w:cs="Times New Roman"/>
          <w:sz w:val="24"/>
          <w:szCs w:val="24"/>
        </w:rPr>
        <w:t xml:space="preserve">1965 (2) SA 825 (AD) at 829B; </w:t>
      </w:r>
      <w:proofErr w:type="spellStart"/>
      <w:r w:rsidRPr="0074474B">
        <w:rPr>
          <w:rFonts w:ascii="Times New Roman" w:hAnsi="Times New Roman" w:cs="Times New Roman"/>
          <w:i/>
          <w:sz w:val="24"/>
          <w:szCs w:val="24"/>
        </w:rPr>
        <w:t>Greyling</w:t>
      </w:r>
      <w:proofErr w:type="spellEnd"/>
      <w:r w:rsidRPr="0074474B">
        <w:rPr>
          <w:rFonts w:ascii="Times New Roman" w:hAnsi="Times New Roman" w:cs="Times New Roman"/>
          <w:i/>
          <w:sz w:val="24"/>
          <w:szCs w:val="24"/>
        </w:rPr>
        <w:t xml:space="preserve"> &amp; Erasmus (Pty) Ltd v Johannesburg Local Road Transportation Board &amp; </w:t>
      </w:r>
      <w:proofErr w:type="spellStart"/>
      <w:r w:rsidRPr="0074474B">
        <w:rPr>
          <w:rFonts w:ascii="Times New Roman" w:hAnsi="Times New Roman" w:cs="Times New Roman"/>
          <w:i/>
          <w:sz w:val="24"/>
          <w:szCs w:val="24"/>
        </w:rPr>
        <w:t>Ors</w:t>
      </w:r>
      <w:proofErr w:type="spellEnd"/>
      <w:r w:rsidRPr="0074474B">
        <w:rPr>
          <w:rFonts w:ascii="Times New Roman" w:hAnsi="Times New Roman" w:cs="Times New Roman"/>
          <w:i/>
          <w:sz w:val="24"/>
          <w:szCs w:val="24"/>
        </w:rPr>
        <w:t xml:space="preserve"> </w:t>
      </w:r>
      <w:r w:rsidRPr="0074474B">
        <w:rPr>
          <w:rFonts w:ascii="Times New Roman" w:hAnsi="Times New Roman" w:cs="Times New Roman"/>
          <w:sz w:val="24"/>
          <w:szCs w:val="24"/>
        </w:rPr>
        <w:t>1982 (4) SA 427 (AD) at 444C-D.”</w:t>
      </w:r>
    </w:p>
    <w:p w14:paraId="4D08F0AE" w14:textId="77777777" w:rsidR="0020432E" w:rsidRPr="0074474B" w:rsidRDefault="0020432E" w:rsidP="0020432E">
      <w:pPr>
        <w:spacing w:after="0" w:line="480" w:lineRule="auto"/>
        <w:jc w:val="both"/>
        <w:rPr>
          <w:rFonts w:ascii="Times New Roman" w:hAnsi="Times New Roman" w:cs="Times New Roman"/>
          <w:sz w:val="24"/>
          <w:szCs w:val="24"/>
        </w:rPr>
      </w:pPr>
    </w:p>
    <w:p w14:paraId="6B0615B4" w14:textId="77777777" w:rsidR="0020432E" w:rsidRDefault="0020432E" w:rsidP="0020432E">
      <w:pPr>
        <w:spacing w:after="0"/>
        <w:ind w:firstLine="1134"/>
        <w:jc w:val="both"/>
        <w:rPr>
          <w:rFonts w:ascii="Times New Roman" w:hAnsi="Times New Roman" w:cs="Times New Roman"/>
          <w:sz w:val="24"/>
          <w:szCs w:val="24"/>
          <w:lang w:val="en-US"/>
        </w:rPr>
      </w:pPr>
      <w:r w:rsidRPr="0074474B">
        <w:rPr>
          <w:rFonts w:ascii="Times New Roman" w:hAnsi="Times New Roman" w:cs="Times New Roman"/>
          <w:sz w:val="24"/>
          <w:szCs w:val="24"/>
          <w:lang w:val="en-US"/>
        </w:rPr>
        <w:t xml:space="preserve">In turn, in </w:t>
      </w:r>
      <w:proofErr w:type="spellStart"/>
      <w:r w:rsidRPr="0074474B">
        <w:rPr>
          <w:rFonts w:ascii="Times New Roman" w:hAnsi="Times New Roman" w:cs="Times New Roman"/>
          <w:i/>
          <w:sz w:val="24"/>
          <w:szCs w:val="24"/>
          <w:lang w:val="en-US"/>
        </w:rPr>
        <w:t>Greyling</w:t>
      </w:r>
      <w:proofErr w:type="spellEnd"/>
      <w:r w:rsidRPr="0074474B">
        <w:rPr>
          <w:rFonts w:ascii="Times New Roman" w:hAnsi="Times New Roman" w:cs="Times New Roman"/>
          <w:i/>
          <w:sz w:val="24"/>
          <w:szCs w:val="24"/>
          <w:lang w:val="en-US"/>
        </w:rPr>
        <w:t xml:space="preserve"> &amp; Erasmus (supra),</w:t>
      </w:r>
      <w:r w:rsidRPr="0074474B">
        <w:rPr>
          <w:rFonts w:ascii="Times New Roman" w:hAnsi="Times New Roman" w:cs="Times New Roman"/>
          <w:sz w:val="24"/>
          <w:szCs w:val="24"/>
          <w:lang w:val="en-US"/>
        </w:rPr>
        <w:t xml:space="preserve"> the court opined that:</w:t>
      </w:r>
    </w:p>
    <w:p w14:paraId="5FAC7704" w14:textId="77777777" w:rsidR="00680926" w:rsidRPr="0074474B" w:rsidRDefault="00680926" w:rsidP="0020432E">
      <w:pPr>
        <w:spacing w:after="0"/>
        <w:ind w:firstLine="1134"/>
        <w:jc w:val="both"/>
        <w:rPr>
          <w:rFonts w:ascii="Times New Roman" w:hAnsi="Times New Roman" w:cs="Times New Roman"/>
          <w:sz w:val="24"/>
          <w:szCs w:val="24"/>
          <w:lang w:val="en-US"/>
        </w:rPr>
      </w:pPr>
    </w:p>
    <w:p w14:paraId="17D26BCC" w14:textId="110E7016" w:rsidR="0020432E" w:rsidRPr="0074474B" w:rsidRDefault="0020432E" w:rsidP="0020432E">
      <w:pPr>
        <w:spacing w:after="0"/>
        <w:ind w:left="567"/>
        <w:jc w:val="both"/>
        <w:rPr>
          <w:rFonts w:ascii="Times New Roman" w:hAnsi="Times New Roman" w:cs="Times New Roman"/>
          <w:sz w:val="24"/>
          <w:szCs w:val="24"/>
          <w:lang w:val="en-US"/>
        </w:rPr>
      </w:pPr>
      <w:r w:rsidRPr="0074474B">
        <w:rPr>
          <w:rFonts w:ascii="Times New Roman" w:hAnsi="Times New Roman" w:cs="Times New Roman"/>
          <w:sz w:val="24"/>
          <w:szCs w:val="24"/>
          <w:lang w:val="en-US"/>
        </w:rPr>
        <w:t xml:space="preserve">“That conclusion rests on an interpretation of s 15 (2) </w:t>
      </w:r>
      <w:r w:rsidRPr="0074474B">
        <w:rPr>
          <w:rFonts w:ascii="Times New Roman" w:hAnsi="Times New Roman" w:cs="Times New Roman"/>
          <w:i/>
          <w:iCs/>
          <w:sz w:val="24"/>
          <w:szCs w:val="24"/>
          <w:lang w:val="en-US"/>
        </w:rPr>
        <w:t xml:space="preserve">(a) </w:t>
      </w:r>
      <w:r w:rsidRPr="0074474B">
        <w:rPr>
          <w:rFonts w:ascii="Times New Roman" w:hAnsi="Times New Roman" w:cs="Times New Roman"/>
          <w:sz w:val="24"/>
          <w:szCs w:val="24"/>
          <w:lang w:val="en-US"/>
        </w:rPr>
        <w:t xml:space="preserve">with which I cannot agree, </w:t>
      </w:r>
      <w:r w:rsidRPr="0074474B">
        <w:rPr>
          <w:rFonts w:ascii="Times New Roman" w:hAnsi="Times New Roman" w:cs="Times New Roman"/>
          <w:i/>
          <w:sz w:val="24"/>
          <w:szCs w:val="24"/>
          <w:lang w:val="en-US"/>
        </w:rPr>
        <w:t>viz</w:t>
      </w:r>
      <w:r w:rsidRPr="0074474B">
        <w:rPr>
          <w:rFonts w:ascii="Times New Roman" w:hAnsi="Times New Roman" w:cs="Times New Roman"/>
          <w:sz w:val="24"/>
          <w:szCs w:val="24"/>
          <w:lang w:val="en-US"/>
        </w:rPr>
        <w:t xml:space="preserve"> that paras (</w:t>
      </w:r>
      <w:proofErr w:type="spellStart"/>
      <w:r w:rsidRPr="0074474B">
        <w:rPr>
          <w:rFonts w:ascii="Times New Roman" w:hAnsi="Times New Roman" w:cs="Times New Roman"/>
          <w:sz w:val="24"/>
          <w:szCs w:val="24"/>
          <w:lang w:val="en-US"/>
        </w:rPr>
        <w:t>i</w:t>
      </w:r>
      <w:proofErr w:type="spellEnd"/>
      <w:proofErr w:type="gramStart"/>
      <w:r w:rsidRPr="0074474B">
        <w:rPr>
          <w:rFonts w:ascii="Times New Roman" w:hAnsi="Times New Roman" w:cs="Times New Roman"/>
          <w:sz w:val="24"/>
          <w:szCs w:val="24"/>
          <w:lang w:val="en-US"/>
        </w:rPr>
        <w:t>),(</w:t>
      </w:r>
      <w:proofErr w:type="gramEnd"/>
      <w:r w:rsidRPr="0074474B">
        <w:rPr>
          <w:rFonts w:ascii="Times New Roman" w:hAnsi="Times New Roman" w:cs="Times New Roman"/>
          <w:sz w:val="24"/>
          <w:szCs w:val="24"/>
          <w:lang w:val="en-US"/>
        </w:rPr>
        <w:t xml:space="preserve">ii), (iii), and (iv) of s 15 (2) </w:t>
      </w:r>
      <w:r w:rsidRPr="0074474B">
        <w:rPr>
          <w:rFonts w:ascii="Times New Roman" w:hAnsi="Times New Roman" w:cs="Times New Roman"/>
          <w:i/>
          <w:iCs/>
          <w:sz w:val="24"/>
          <w:szCs w:val="24"/>
          <w:lang w:val="en-US"/>
        </w:rPr>
        <w:t xml:space="preserve">(a) </w:t>
      </w:r>
      <w:r w:rsidRPr="0074474B">
        <w:rPr>
          <w:rFonts w:ascii="Times New Roman" w:hAnsi="Times New Roman" w:cs="Times New Roman"/>
          <w:sz w:val="24"/>
          <w:szCs w:val="24"/>
          <w:lang w:val="en-US"/>
        </w:rPr>
        <w:t>are to be read conjunctively. No glaring absurdity or other compelling reason for disregarding the ordinary meaning of language suggests itself for construing 'or' conjunctively in the seve</w:t>
      </w:r>
      <w:r w:rsidR="001D6408">
        <w:rPr>
          <w:rFonts w:ascii="Times New Roman" w:hAnsi="Times New Roman" w:cs="Times New Roman"/>
          <w:sz w:val="24"/>
          <w:szCs w:val="24"/>
          <w:lang w:val="en-US"/>
        </w:rPr>
        <w:t>ral places where it occurs in s </w:t>
      </w:r>
      <w:r w:rsidRPr="0074474B">
        <w:rPr>
          <w:rFonts w:ascii="Times New Roman" w:hAnsi="Times New Roman" w:cs="Times New Roman"/>
          <w:sz w:val="24"/>
          <w:szCs w:val="24"/>
          <w:lang w:val="en-US"/>
        </w:rPr>
        <w:t xml:space="preserve">15 (2) </w:t>
      </w:r>
      <w:r w:rsidRPr="0074474B">
        <w:rPr>
          <w:rFonts w:ascii="Times New Roman" w:hAnsi="Times New Roman" w:cs="Times New Roman"/>
          <w:i/>
          <w:iCs/>
          <w:sz w:val="24"/>
          <w:szCs w:val="24"/>
          <w:lang w:val="en-US"/>
        </w:rPr>
        <w:t>(a)</w:t>
      </w:r>
      <w:r w:rsidRPr="0074474B">
        <w:rPr>
          <w:rFonts w:ascii="Times New Roman" w:hAnsi="Times New Roman" w:cs="Times New Roman"/>
          <w:sz w:val="24"/>
          <w:szCs w:val="24"/>
          <w:lang w:val="en-US"/>
        </w:rPr>
        <w:t>. On the contrary, there are weighty considerations which, in my view, point to an intention to attribute to the word 'or' its normal meaning rather than an intention to treat 'and' as a substitute for 'or.' The first consideration is that a conjunctive interpretation would necessarily require proof of paras (ii) and (iv) in every case whereas these paragraphs concern issues which may often be irrelevant. The second consideration is this: in contra-distinction to the use of 'or' between paras (</w:t>
      </w:r>
      <w:proofErr w:type="spellStart"/>
      <w:r w:rsidRPr="0074474B">
        <w:rPr>
          <w:rFonts w:ascii="Times New Roman" w:hAnsi="Times New Roman" w:cs="Times New Roman"/>
          <w:sz w:val="24"/>
          <w:szCs w:val="24"/>
          <w:lang w:val="en-US"/>
        </w:rPr>
        <w:t>i</w:t>
      </w:r>
      <w:proofErr w:type="spellEnd"/>
      <w:r w:rsidRPr="0074474B">
        <w:rPr>
          <w:rFonts w:ascii="Times New Roman" w:hAnsi="Times New Roman" w:cs="Times New Roman"/>
          <w:sz w:val="24"/>
          <w:szCs w:val="24"/>
          <w:lang w:val="en-US"/>
        </w:rPr>
        <w:t>) - (iv), the word 'and' links paras (</w:t>
      </w:r>
      <w:proofErr w:type="spellStart"/>
      <w:r w:rsidRPr="0074474B">
        <w:rPr>
          <w:rFonts w:ascii="Times New Roman" w:hAnsi="Times New Roman" w:cs="Times New Roman"/>
          <w:sz w:val="24"/>
          <w:szCs w:val="24"/>
          <w:lang w:val="en-US"/>
        </w:rPr>
        <w:t>i</w:t>
      </w:r>
      <w:proofErr w:type="spellEnd"/>
      <w:r w:rsidRPr="0074474B">
        <w:rPr>
          <w:rFonts w:ascii="Times New Roman" w:hAnsi="Times New Roman" w:cs="Times New Roman"/>
          <w:sz w:val="24"/>
          <w:szCs w:val="24"/>
          <w:lang w:val="en-US"/>
        </w:rPr>
        <w:t>) - (iv) with para (v) - a clear indication that the Legislature had no intention of deviating from the ordinary meaning of two words which are in daily use.”</w:t>
      </w:r>
    </w:p>
    <w:p w14:paraId="7E7E40FB" w14:textId="77777777" w:rsidR="0020432E" w:rsidRPr="0074474B" w:rsidRDefault="0020432E" w:rsidP="0020432E">
      <w:pPr>
        <w:spacing w:after="0"/>
        <w:jc w:val="both"/>
        <w:rPr>
          <w:rFonts w:ascii="Times New Roman" w:hAnsi="Times New Roman" w:cs="Times New Roman"/>
          <w:sz w:val="24"/>
          <w:szCs w:val="24"/>
          <w:lang w:val="en-US"/>
        </w:rPr>
      </w:pPr>
    </w:p>
    <w:p w14:paraId="4C8FCF26" w14:textId="77777777" w:rsidR="0020432E" w:rsidRPr="0074474B" w:rsidRDefault="0020432E" w:rsidP="0020432E">
      <w:pPr>
        <w:spacing w:after="0" w:line="480" w:lineRule="auto"/>
        <w:jc w:val="both"/>
        <w:rPr>
          <w:rFonts w:ascii="Times New Roman" w:hAnsi="Times New Roman" w:cs="Times New Roman"/>
          <w:sz w:val="24"/>
          <w:szCs w:val="24"/>
        </w:rPr>
      </w:pPr>
    </w:p>
    <w:p w14:paraId="440AC949" w14:textId="1192EB0C" w:rsidR="0020432E" w:rsidRPr="0074474B" w:rsidRDefault="0020432E" w:rsidP="0020432E">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Oxford Dictionary defines ‘or’ as a </w:t>
      </w:r>
      <w:r w:rsidR="00960B43">
        <w:rPr>
          <w:rFonts w:ascii="Times New Roman" w:hAnsi="Times New Roman" w:cs="Times New Roman"/>
          <w:sz w:val="24"/>
          <w:szCs w:val="24"/>
        </w:rPr>
        <w:t>dis</w:t>
      </w:r>
      <w:r w:rsidRPr="0074474B">
        <w:rPr>
          <w:rFonts w:ascii="Times New Roman" w:hAnsi="Times New Roman" w:cs="Times New Roman"/>
          <w:sz w:val="24"/>
          <w:szCs w:val="24"/>
        </w:rPr>
        <w:t>juncti</w:t>
      </w:r>
      <w:r>
        <w:rPr>
          <w:rFonts w:ascii="Times New Roman" w:hAnsi="Times New Roman" w:cs="Times New Roman"/>
          <w:sz w:val="24"/>
          <w:szCs w:val="24"/>
        </w:rPr>
        <w:t>ve</w:t>
      </w:r>
      <w:r w:rsidRPr="0074474B">
        <w:rPr>
          <w:rFonts w:ascii="Times New Roman" w:hAnsi="Times New Roman" w:cs="Times New Roman"/>
          <w:sz w:val="24"/>
          <w:szCs w:val="24"/>
        </w:rPr>
        <w:t xml:space="preserve"> that connects two or more alternatives. It also connects words, phrases, or clauses with the same grammatical meaning.  </w:t>
      </w:r>
    </w:p>
    <w:p w14:paraId="6CD8BF3F" w14:textId="77777777" w:rsidR="0020432E" w:rsidRPr="0074474B" w:rsidRDefault="0020432E" w:rsidP="0020432E">
      <w:pPr>
        <w:spacing w:after="0" w:line="480" w:lineRule="auto"/>
        <w:ind w:firstLine="1134"/>
        <w:jc w:val="both"/>
        <w:rPr>
          <w:rFonts w:ascii="Times New Roman" w:hAnsi="Times New Roman" w:cs="Times New Roman"/>
          <w:sz w:val="24"/>
          <w:szCs w:val="24"/>
        </w:rPr>
      </w:pPr>
    </w:p>
    <w:p w14:paraId="522DC9E6" w14:textId="7BD80A95" w:rsidR="0020432E" w:rsidRDefault="0020432E" w:rsidP="0020432E">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It </w:t>
      </w:r>
      <w:r>
        <w:rPr>
          <w:rFonts w:ascii="Times New Roman" w:hAnsi="Times New Roman" w:cs="Times New Roman"/>
          <w:sz w:val="24"/>
          <w:szCs w:val="24"/>
        </w:rPr>
        <w:t xml:space="preserve">was therefore imperative </w:t>
      </w:r>
      <w:r w:rsidRPr="0074474B">
        <w:rPr>
          <w:rFonts w:ascii="Times New Roman" w:hAnsi="Times New Roman" w:cs="Times New Roman"/>
          <w:sz w:val="24"/>
          <w:szCs w:val="24"/>
        </w:rPr>
        <w:t xml:space="preserve">that the court </w:t>
      </w:r>
      <w:r w:rsidRPr="0074474B">
        <w:rPr>
          <w:rFonts w:ascii="Times New Roman" w:hAnsi="Times New Roman" w:cs="Times New Roman"/>
          <w:i/>
          <w:sz w:val="24"/>
          <w:szCs w:val="24"/>
        </w:rPr>
        <w:t>a quo</w:t>
      </w:r>
      <w:r w:rsidRPr="0074474B">
        <w:rPr>
          <w:rFonts w:ascii="Times New Roman" w:hAnsi="Times New Roman" w:cs="Times New Roman"/>
          <w:sz w:val="24"/>
          <w:szCs w:val="24"/>
        </w:rPr>
        <w:t xml:space="preserve"> </w:t>
      </w:r>
      <w:r>
        <w:rPr>
          <w:rFonts w:ascii="Times New Roman" w:hAnsi="Times New Roman" w:cs="Times New Roman"/>
          <w:sz w:val="24"/>
          <w:szCs w:val="24"/>
        </w:rPr>
        <w:t xml:space="preserve">interpret the whole clause as it </w:t>
      </w:r>
      <w:r w:rsidRPr="0074474B">
        <w:rPr>
          <w:rFonts w:ascii="Times New Roman" w:hAnsi="Times New Roman" w:cs="Times New Roman"/>
          <w:sz w:val="24"/>
          <w:szCs w:val="24"/>
        </w:rPr>
        <w:t>was duty bound</w:t>
      </w:r>
      <w:r>
        <w:rPr>
          <w:rFonts w:ascii="Times New Roman" w:hAnsi="Times New Roman" w:cs="Times New Roman"/>
          <w:sz w:val="24"/>
          <w:szCs w:val="24"/>
        </w:rPr>
        <w:t xml:space="preserve"> to do in order to give meaning to </w:t>
      </w:r>
      <w:r w:rsidRPr="0074474B">
        <w:rPr>
          <w:rFonts w:ascii="Times New Roman" w:hAnsi="Times New Roman" w:cs="Times New Roman"/>
          <w:sz w:val="24"/>
          <w:szCs w:val="24"/>
        </w:rPr>
        <w:t>the word “or”</w:t>
      </w:r>
      <w:r>
        <w:rPr>
          <w:rFonts w:ascii="Times New Roman" w:hAnsi="Times New Roman" w:cs="Times New Roman"/>
          <w:sz w:val="24"/>
          <w:szCs w:val="24"/>
        </w:rPr>
        <w:t xml:space="preserve"> in the clause</w:t>
      </w:r>
      <w:r w:rsidRPr="0074474B">
        <w:rPr>
          <w:rFonts w:ascii="Times New Roman" w:hAnsi="Times New Roman" w:cs="Times New Roman"/>
          <w:sz w:val="24"/>
          <w:szCs w:val="24"/>
        </w:rPr>
        <w:t xml:space="preserve">. A perusal of the judgment leaves one with </w:t>
      </w:r>
      <w:r>
        <w:rPr>
          <w:rFonts w:ascii="Times New Roman" w:hAnsi="Times New Roman" w:cs="Times New Roman"/>
          <w:sz w:val="24"/>
          <w:szCs w:val="24"/>
        </w:rPr>
        <w:t xml:space="preserve">the </w:t>
      </w:r>
      <w:r w:rsidRPr="0074474B">
        <w:rPr>
          <w:rFonts w:ascii="Times New Roman" w:hAnsi="Times New Roman" w:cs="Times New Roman"/>
          <w:sz w:val="24"/>
          <w:szCs w:val="24"/>
        </w:rPr>
        <w:t xml:space="preserve">impression that the court </w:t>
      </w:r>
      <w:r w:rsidRPr="0074474B">
        <w:rPr>
          <w:rFonts w:ascii="Times New Roman" w:hAnsi="Times New Roman" w:cs="Times New Roman"/>
          <w:i/>
          <w:sz w:val="24"/>
          <w:szCs w:val="24"/>
        </w:rPr>
        <w:t>a quo</w:t>
      </w:r>
      <w:r w:rsidRPr="0074474B">
        <w:rPr>
          <w:rFonts w:ascii="Times New Roman" w:hAnsi="Times New Roman" w:cs="Times New Roman"/>
          <w:sz w:val="24"/>
          <w:szCs w:val="24"/>
        </w:rPr>
        <w:t xml:space="preserve"> paid </w:t>
      </w:r>
      <w:r w:rsidR="007B5846">
        <w:rPr>
          <w:rFonts w:ascii="Times New Roman" w:hAnsi="Times New Roman" w:cs="Times New Roman"/>
          <w:sz w:val="24"/>
          <w:szCs w:val="24"/>
        </w:rPr>
        <w:t>scant or no attention to clause </w:t>
      </w:r>
      <w:r w:rsidRPr="0074474B">
        <w:rPr>
          <w:rFonts w:ascii="Times New Roman" w:hAnsi="Times New Roman" w:cs="Times New Roman"/>
          <w:sz w:val="24"/>
          <w:szCs w:val="24"/>
        </w:rPr>
        <w:t xml:space="preserve">12.1. Instead, the court focused on clause 12.2. The court, to that extent, did not interpret the whole clause. Instead, it placed attention on the clause relating to default in general. The critical clause on rent remained untouched, and, as a result, the decision was reached based on an erroneous reading of the clause. </w:t>
      </w:r>
    </w:p>
    <w:p w14:paraId="765EC392" w14:textId="77777777" w:rsidR="00680926" w:rsidRPr="0074474B" w:rsidRDefault="00680926" w:rsidP="0020432E">
      <w:pPr>
        <w:spacing w:after="0" w:line="480" w:lineRule="auto"/>
        <w:ind w:firstLine="1134"/>
        <w:jc w:val="both"/>
        <w:rPr>
          <w:rFonts w:ascii="Times New Roman" w:hAnsi="Times New Roman" w:cs="Times New Roman"/>
          <w:sz w:val="24"/>
          <w:szCs w:val="24"/>
        </w:rPr>
      </w:pPr>
    </w:p>
    <w:p w14:paraId="40DEDEA1" w14:textId="77777777" w:rsidR="00271089" w:rsidRPr="0074474B" w:rsidRDefault="00271089" w:rsidP="00271089">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In </w:t>
      </w:r>
      <w:proofErr w:type="spellStart"/>
      <w:r w:rsidRPr="0074474B">
        <w:rPr>
          <w:rFonts w:ascii="Times New Roman" w:hAnsi="Times New Roman" w:cs="Times New Roman"/>
          <w:i/>
          <w:sz w:val="24"/>
          <w:szCs w:val="24"/>
        </w:rPr>
        <w:t>Aucamp</w:t>
      </w:r>
      <w:proofErr w:type="spellEnd"/>
      <w:r w:rsidRPr="0074474B">
        <w:rPr>
          <w:rFonts w:ascii="Times New Roman" w:hAnsi="Times New Roman" w:cs="Times New Roman"/>
          <w:i/>
          <w:sz w:val="24"/>
          <w:szCs w:val="24"/>
        </w:rPr>
        <w:t xml:space="preserve"> v Morton</w:t>
      </w:r>
      <w:r w:rsidRPr="0074474B">
        <w:rPr>
          <w:rFonts w:ascii="Times New Roman" w:hAnsi="Times New Roman" w:cs="Times New Roman"/>
          <w:sz w:val="24"/>
          <w:szCs w:val="24"/>
        </w:rPr>
        <w:t xml:space="preserve"> 1949(3) SA 611(A), the Appellate Division said:</w:t>
      </w:r>
      <w:r w:rsidRPr="0074474B">
        <w:rPr>
          <w:rStyle w:val="FootnoteReference"/>
          <w:rFonts w:ascii="Times New Roman" w:hAnsi="Times New Roman" w:cs="Times New Roman"/>
          <w:sz w:val="24"/>
          <w:szCs w:val="24"/>
        </w:rPr>
        <w:footnoteReference w:id="5"/>
      </w:r>
      <w:r w:rsidRPr="0074474B">
        <w:rPr>
          <w:rFonts w:ascii="Times New Roman" w:hAnsi="Times New Roman" w:cs="Times New Roman"/>
          <w:sz w:val="24"/>
          <w:szCs w:val="24"/>
        </w:rPr>
        <w:t xml:space="preserve"> </w:t>
      </w:r>
    </w:p>
    <w:p w14:paraId="410F9C22" w14:textId="77777777" w:rsidR="00271089" w:rsidRPr="0074474B" w:rsidRDefault="00271089" w:rsidP="00271089">
      <w:pPr>
        <w:spacing w:after="0"/>
        <w:ind w:left="567"/>
        <w:jc w:val="both"/>
        <w:rPr>
          <w:rFonts w:ascii="Times New Roman" w:hAnsi="Times New Roman" w:cs="Times New Roman"/>
          <w:sz w:val="24"/>
          <w:szCs w:val="24"/>
        </w:rPr>
      </w:pPr>
      <w:r w:rsidRPr="0074474B">
        <w:rPr>
          <w:rFonts w:ascii="Times New Roman" w:hAnsi="Times New Roman" w:cs="Times New Roman"/>
          <w:sz w:val="24"/>
          <w:szCs w:val="24"/>
        </w:rPr>
        <w:t>“Various criteria have been suggested in our cases for the purpose of determining whether or not a particular breach of contract by one party entitles the other to treat the contract as terminated by such breach and regard himself as discharged from further performance of his obligations under it, and there must be much learning on the subject in text books. It is not possible to find in them a simple general principle which can be applied as a test in all cases. This is not surprising because contracts and breaches of contract take many forms.</w:t>
      </w:r>
    </w:p>
    <w:p w14:paraId="0EE58F6F" w14:textId="77777777" w:rsidR="00271089" w:rsidRPr="0074474B" w:rsidRDefault="00271089" w:rsidP="00271089">
      <w:pPr>
        <w:spacing w:after="0"/>
        <w:ind w:left="567"/>
        <w:jc w:val="both"/>
        <w:rPr>
          <w:rFonts w:ascii="Times New Roman" w:hAnsi="Times New Roman" w:cs="Times New Roman"/>
          <w:sz w:val="24"/>
          <w:szCs w:val="24"/>
        </w:rPr>
      </w:pPr>
      <w:r w:rsidRPr="0074474B">
        <w:rPr>
          <w:rFonts w:ascii="Times New Roman" w:hAnsi="Times New Roman" w:cs="Times New Roman"/>
          <w:sz w:val="24"/>
          <w:szCs w:val="24"/>
        </w:rPr>
        <w:t>…………………………………</w:t>
      </w:r>
      <w:proofErr w:type="gramStart"/>
      <w:r w:rsidRPr="0074474B">
        <w:rPr>
          <w:rFonts w:ascii="Times New Roman" w:hAnsi="Times New Roman" w:cs="Times New Roman"/>
          <w:sz w:val="24"/>
          <w:szCs w:val="24"/>
        </w:rPr>
        <w:t>….There</w:t>
      </w:r>
      <w:proofErr w:type="gramEnd"/>
      <w:r w:rsidRPr="0074474B">
        <w:rPr>
          <w:rFonts w:ascii="Times New Roman" w:hAnsi="Times New Roman" w:cs="Times New Roman"/>
          <w:sz w:val="24"/>
          <w:szCs w:val="24"/>
        </w:rPr>
        <w:t xml:space="preserve"> are two statements of the principle which are frequently quoted, one by FLETCHER MOULTON, L.J…in the case of </w:t>
      </w:r>
      <w:r w:rsidRPr="0074474B">
        <w:rPr>
          <w:rFonts w:ascii="Times New Roman" w:hAnsi="Times New Roman" w:cs="Times New Roman"/>
          <w:i/>
          <w:sz w:val="24"/>
          <w:szCs w:val="24"/>
        </w:rPr>
        <w:t>Wallis v Pratt and Hughes</w:t>
      </w:r>
      <w:r w:rsidRPr="0074474B">
        <w:rPr>
          <w:rFonts w:ascii="Times New Roman" w:hAnsi="Times New Roman" w:cs="Times New Roman"/>
          <w:sz w:val="24"/>
          <w:szCs w:val="24"/>
        </w:rPr>
        <w:t xml:space="preserve">(1910(2), K.B. 1003at p 1012) and one by LORD BLACKBURN in </w:t>
      </w:r>
      <w:r w:rsidRPr="0074474B">
        <w:rPr>
          <w:rFonts w:ascii="Times New Roman" w:hAnsi="Times New Roman" w:cs="Times New Roman"/>
          <w:i/>
          <w:sz w:val="24"/>
          <w:szCs w:val="24"/>
        </w:rPr>
        <w:t>Mersey Steel and Iron Co v Naylor</w:t>
      </w:r>
      <w:r w:rsidRPr="0074474B">
        <w:rPr>
          <w:rFonts w:ascii="Times New Roman" w:hAnsi="Times New Roman" w:cs="Times New Roman"/>
          <w:sz w:val="24"/>
          <w:szCs w:val="24"/>
        </w:rPr>
        <w:t xml:space="preserve"> (9 A.C 434 at p443). They are as follows:</w:t>
      </w:r>
    </w:p>
    <w:p w14:paraId="17BC48F4" w14:textId="77777777" w:rsidR="00271089" w:rsidRDefault="00271089" w:rsidP="00271089">
      <w:pPr>
        <w:spacing w:after="0"/>
        <w:ind w:left="851"/>
        <w:jc w:val="both"/>
        <w:rPr>
          <w:rFonts w:ascii="Times New Roman" w:hAnsi="Times New Roman" w:cs="Times New Roman"/>
          <w:sz w:val="24"/>
          <w:szCs w:val="24"/>
        </w:rPr>
      </w:pPr>
    </w:p>
    <w:p w14:paraId="2D4771E3" w14:textId="77777777" w:rsidR="00271089" w:rsidRPr="0074474B" w:rsidRDefault="00271089" w:rsidP="00271089">
      <w:pPr>
        <w:spacing w:after="0"/>
        <w:ind w:left="851"/>
        <w:jc w:val="both"/>
        <w:rPr>
          <w:rFonts w:ascii="Times New Roman" w:hAnsi="Times New Roman" w:cs="Times New Roman"/>
          <w:sz w:val="24"/>
          <w:szCs w:val="24"/>
        </w:rPr>
      </w:pPr>
      <w:r w:rsidRPr="0074474B">
        <w:rPr>
          <w:rFonts w:ascii="Times New Roman" w:hAnsi="Times New Roman" w:cs="Times New Roman"/>
          <w:sz w:val="24"/>
          <w:szCs w:val="24"/>
        </w:rPr>
        <w:t>‘A party to a contract who has performed, or</w:t>
      </w:r>
      <w:r>
        <w:rPr>
          <w:rFonts w:ascii="Times New Roman" w:hAnsi="Times New Roman" w:cs="Times New Roman"/>
          <w:sz w:val="24"/>
          <w:szCs w:val="24"/>
        </w:rPr>
        <w:t>,</w:t>
      </w:r>
      <w:r w:rsidRPr="0074474B">
        <w:rPr>
          <w:rFonts w:ascii="Times New Roman" w:hAnsi="Times New Roman" w:cs="Times New Roman"/>
          <w:sz w:val="24"/>
          <w:szCs w:val="24"/>
        </w:rPr>
        <w:t xml:space="preserve"> </w:t>
      </w:r>
      <w:r>
        <w:rPr>
          <w:rFonts w:ascii="Times New Roman" w:hAnsi="Times New Roman" w:cs="Times New Roman"/>
          <w:sz w:val="24"/>
          <w:szCs w:val="24"/>
        </w:rPr>
        <w:t>i</w:t>
      </w:r>
      <w:r w:rsidRPr="0074474B">
        <w:rPr>
          <w:rFonts w:ascii="Times New Roman" w:hAnsi="Times New Roman" w:cs="Times New Roman"/>
          <w:sz w:val="24"/>
          <w:szCs w:val="24"/>
        </w:rPr>
        <w:t>s ready and willing to perform his obligations under the contract is entitled to the performance by the other contracting party of all the obligations which rest upon him. But from a very early period of our law it has been recognised that such obligations are not all of equal importance. There are some which go so directly to the substance of the contract or, in other words are so essential to its very nature that their non-performance may fairly be considered as a substantial failure to perform the contract at all.’</w:t>
      </w:r>
    </w:p>
    <w:p w14:paraId="28E8E29D" w14:textId="77777777" w:rsidR="00271089" w:rsidRDefault="00271089" w:rsidP="00271089">
      <w:pPr>
        <w:spacing w:after="0"/>
        <w:ind w:left="567"/>
        <w:jc w:val="both"/>
        <w:rPr>
          <w:rFonts w:ascii="Times New Roman" w:hAnsi="Times New Roman" w:cs="Times New Roman"/>
          <w:sz w:val="24"/>
          <w:szCs w:val="24"/>
        </w:rPr>
      </w:pPr>
    </w:p>
    <w:p w14:paraId="094A7003" w14:textId="77777777" w:rsidR="00271089" w:rsidRPr="0074474B" w:rsidRDefault="00271089" w:rsidP="00271089">
      <w:pPr>
        <w:spacing w:after="0"/>
        <w:ind w:left="567"/>
        <w:jc w:val="both"/>
        <w:rPr>
          <w:rFonts w:ascii="Times New Roman" w:hAnsi="Times New Roman" w:cs="Times New Roman"/>
          <w:sz w:val="24"/>
          <w:szCs w:val="24"/>
        </w:rPr>
      </w:pPr>
      <w:r w:rsidRPr="0074474B">
        <w:rPr>
          <w:rFonts w:ascii="Times New Roman" w:hAnsi="Times New Roman" w:cs="Times New Roman"/>
          <w:sz w:val="24"/>
          <w:szCs w:val="24"/>
        </w:rPr>
        <w:t xml:space="preserve">The rule of law as I always understood it, is that where there is a contract in which there are two parties, each side having to do something…….if you see that the failure to perform one part goes to the foundation of the whole, it is a good defence to say, I am not going to perform my part of it when that which is the root of the whole and substantial consideration for my performance is defeated by your misconduct.” </w:t>
      </w:r>
    </w:p>
    <w:p w14:paraId="38C05945" w14:textId="3E043AC1" w:rsidR="00271089" w:rsidRDefault="001B2556" w:rsidP="00271089">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It is axiomatic that the primary obligation of a tenant in a lease agreement is to pay the stipulated rent at the stipulated time and the place provided for in the lease. Failure to do so constitutes a breach of a material term of the lease agreement. That the appellant breached the agreement was never in dispute. The court </w:t>
      </w:r>
      <w:r w:rsidRPr="0074474B">
        <w:rPr>
          <w:rFonts w:ascii="Times New Roman" w:hAnsi="Times New Roman" w:cs="Times New Roman"/>
          <w:i/>
          <w:sz w:val="24"/>
          <w:szCs w:val="24"/>
        </w:rPr>
        <w:t>a quo</w:t>
      </w:r>
      <w:r w:rsidRPr="0074474B">
        <w:rPr>
          <w:rFonts w:ascii="Times New Roman" w:hAnsi="Times New Roman" w:cs="Times New Roman"/>
          <w:sz w:val="24"/>
          <w:szCs w:val="24"/>
        </w:rPr>
        <w:t xml:space="preserve"> found as such and there is no appeal against that finding</w:t>
      </w:r>
      <w:r w:rsidR="001823C0">
        <w:rPr>
          <w:rFonts w:ascii="Times New Roman" w:hAnsi="Times New Roman" w:cs="Times New Roman"/>
          <w:sz w:val="24"/>
          <w:szCs w:val="24"/>
        </w:rPr>
        <w:t xml:space="preserve"> </w:t>
      </w:r>
    </w:p>
    <w:p w14:paraId="39F20B3F" w14:textId="77777777" w:rsidR="00475078" w:rsidRDefault="00475078" w:rsidP="00475078">
      <w:pPr>
        <w:spacing w:after="0" w:line="480" w:lineRule="auto"/>
        <w:ind w:firstLine="1134"/>
        <w:jc w:val="both"/>
        <w:rPr>
          <w:rFonts w:ascii="Times New Roman" w:hAnsi="Times New Roman" w:cs="Times New Roman"/>
          <w:sz w:val="24"/>
          <w:szCs w:val="24"/>
        </w:rPr>
      </w:pPr>
    </w:p>
    <w:p w14:paraId="15A64528" w14:textId="0782DB05" w:rsidR="00475078" w:rsidRPr="0074474B" w:rsidRDefault="001F0CB0" w:rsidP="00475078">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appellant did not address its mind </w:t>
      </w:r>
      <w:r w:rsidR="00960B43">
        <w:rPr>
          <w:rFonts w:ascii="Times New Roman" w:hAnsi="Times New Roman" w:cs="Times New Roman"/>
          <w:sz w:val="24"/>
          <w:szCs w:val="24"/>
        </w:rPr>
        <w:t>t</w:t>
      </w:r>
      <w:r>
        <w:rPr>
          <w:rFonts w:ascii="Times New Roman" w:hAnsi="Times New Roman" w:cs="Times New Roman"/>
          <w:sz w:val="24"/>
          <w:szCs w:val="24"/>
        </w:rPr>
        <w:t>o the implications of the cl</w:t>
      </w:r>
      <w:r w:rsidR="005B35CF">
        <w:rPr>
          <w:rFonts w:ascii="Times New Roman" w:hAnsi="Times New Roman" w:cs="Times New Roman"/>
          <w:sz w:val="24"/>
          <w:szCs w:val="24"/>
        </w:rPr>
        <w:t>a</w:t>
      </w:r>
      <w:r>
        <w:rPr>
          <w:rFonts w:ascii="Times New Roman" w:hAnsi="Times New Roman" w:cs="Times New Roman"/>
          <w:sz w:val="24"/>
          <w:szCs w:val="24"/>
        </w:rPr>
        <w:t xml:space="preserve">use relating to breach. Had it done so, it would have been aware of the distinct treatment of the two parts of </w:t>
      </w:r>
      <w:r w:rsidR="00815157">
        <w:rPr>
          <w:rFonts w:ascii="Times New Roman" w:hAnsi="Times New Roman" w:cs="Times New Roman"/>
          <w:sz w:val="24"/>
          <w:szCs w:val="24"/>
        </w:rPr>
        <w:t>clause</w:t>
      </w:r>
      <w:r>
        <w:rPr>
          <w:rFonts w:ascii="Times New Roman" w:hAnsi="Times New Roman" w:cs="Times New Roman"/>
          <w:sz w:val="24"/>
          <w:szCs w:val="24"/>
        </w:rPr>
        <w:t xml:space="preserve"> on breach. It </w:t>
      </w:r>
      <w:r w:rsidR="00815157">
        <w:rPr>
          <w:rFonts w:ascii="Times New Roman" w:hAnsi="Times New Roman" w:cs="Times New Roman"/>
          <w:sz w:val="24"/>
          <w:szCs w:val="24"/>
        </w:rPr>
        <w:t>would</w:t>
      </w:r>
      <w:r>
        <w:rPr>
          <w:rFonts w:ascii="Times New Roman" w:hAnsi="Times New Roman" w:cs="Times New Roman"/>
          <w:sz w:val="24"/>
          <w:szCs w:val="24"/>
        </w:rPr>
        <w:t xml:space="preserve"> also have realised the implications of the word ‘or’ in the clause. </w:t>
      </w:r>
      <w:r w:rsidR="00475078">
        <w:rPr>
          <w:rFonts w:ascii="Times New Roman" w:hAnsi="Times New Roman" w:cs="Times New Roman"/>
          <w:sz w:val="24"/>
          <w:szCs w:val="24"/>
        </w:rPr>
        <w:t xml:space="preserve">In motivating its position that the cancellation was invalid on the alleged failure to give it </w:t>
      </w:r>
      <w:r>
        <w:rPr>
          <w:rFonts w:ascii="Times New Roman" w:hAnsi="Times New Roman" w:cs="Times New Roman"/>
          <w:sz w:val="24"/>
          <w:szCs w:val="24"/>
        </w:rPr>
        <w:t xml:space="preserve">the </w:t>
      </w:r>
      <w:r w:rsidR="00475078">
        <w:rPr>
          <w:rFonts w:ascii="Times New Roman" w:hAnsi="Times New Roman" w:cs="Times New Roman"/>
          <w:sz w:val="24"/>
          <w:szCs w:val="24"/>
        </w:rPr>
        <w:t>notice</w:t>
      </w:r>
      <w:r>
        <w:rPr>
          <w:rFonts w:ascii="Times New Roman" w:hAnsi="Times New Roman" w:cs="Times New Roman"/>
          <w:sz w:val="24"/>
          <w:szCs w:val="24"/>
        </w:rPr>
        <w:t xml:space="preserve"> required in Clause 12.2</w:t>
      </w:r>
      <w:r w:rsidR="00475078">
        <w:rPr>
          <w:rFonts w:ascii="Times New Roman" w:hAnsi="Times New Roman" w:cs="Times New Roman"/>
          <w:sz w:val="24"/>
          <w:szCs w:val="24"/>
        </w:rPr>
        <w:t xml:space="preserve">, the appellant </w:t>
      </w:r>
      <w:r w:rsidR="00475078" w:rsidRPr="0074474B">
        <w:rPr>
          <w:rFonts w:ascii="Times New Roman" w:hAnsi="Times New Roman" w:cs="Times New Roman"/>
          <w:sz w:val="24"/>
          <w:szCs w:val="24"/>
        </w:rPr>
        <w:t xml:space="preserve">placed reliance on </w:t>
      </w:r>
      <w:proofErr w:type="spellStart"/>
      <w:r w:rsidR="00475078" w:rsidRPr="0074474B">
        <w:rPr>
          <w:rFonts w:ascii="Times New Roman" w:hAnsi="Times New Roman" w:cs="Times New Roman"/>
          <w:i/>
          <w:sz w:val="24"/>
          <w:szCs w:val="24"/>
        </w:rPr>
        <w:t>Asharia</w:t>
      </w:r>
      <w:proofErr w:type="spellEnd"/>
      <w:r w:rsidR="00475078" w:rsidRPr="0074474B">
        <w:rPr>
          <w:rFonts w:ascii="Times New Roman" w:hAnsi="Times New Roman" w:cs="Times New Roman"/>
          <w:i/>
          <w:sz w:val="24"/>
          <w:szCs w:val="24"/>
        </w:rPr>
        <w:t xml:space="preserve"> v Patel &amp; </w:t>
      </w:r>
      <w:proofErr w:type="spellStart"/>
      <w:r w:rsidR="00475078" w:rsidRPr="0074474B">
        <w:rPr>
          <w:rFonts w:ascii="Times New Roman" w:hAnsi="Times New Roman" w:cs="Times New Roman"/>
          <w:i/>
          <w:sz w:val="24"/>
          <w:szCs w:val="24"/>
        </w:rPr>
        <w:t>Ors</w:t>
      </w:r>
      <w:proofErr w:type="spellEnd"/>
      <w:r w:rsidR="00475078" w:rsidRPr="0074474B">
        <w:rPr>
          <w:rFonts w:ascii="Times New Roman" w:hAnsi="Times New Roman" w:cs="Times New Roman"/>
          <w:i/>
          <w:sz w:val="24"/>
          <w:szCs w:val="24"/>
        </w:rPr>
        <w:t xml:space="preserve"> </w:t>
      </w:r>
      <w:r w:rsidR="00475078" w:rsidRPr="0074474B">
        <w:rPr>
          <w:rFonts w:ascii="Times New Roman" w:hAnsi="Times New Roman" w:cs="Times New Roman"/>
          <w:sz w:val="24"/>
          <w:szCs w:val="24"/>
        </w:rPr>
        <w:t>1991(2) ZLR 276(S), where the court said at 279G-280D:</w:t>
      </w:r>
    </w:p>
    <w:p w14:paraId="26B7DE22" w14:textId="77777777" w:rsidR="00475078" w:rsidRPr="0074474B" w:rsidRDefault="00475078" w:rsidP="00475078">
      <w:pPr>
        <w:pStyle w:val="Default"/>
        <w:spacing w:line="276" w:lineRule="auto"/>
        <w:ind w:left="567"/>
        <w:jc w:val="both"/>
        <w:rPr>
          <w:lang w:val="en-US"/>
        </w:rPr>
      </w:pPr>
      <w:r w:rsidRPr="0074474B">
        <w:t>“</w:t>
      </w:r>
      <w:r w:rsidRPr="0074474B">
        <w:rPr>
          <w:lang w:val="en-US"/>
        </w:rPr>
        <w:t xml:space="preserve">The general applicable rule is that where time for performance has not been agreed upon by the parties, performance is due immediately on conclusion of their contract or as soon thereafter as is reasonably possible in the circumstances. But the debtor does not fall into </w:t>
      </w:r>
      <w:r w:rsidRPr="0074474B">
        <w:rPr>
          <w:i/>
          <w:lang w:val="en-US"/>
        </w:rPr>
        <w:t>mora ipso facto</w:t>
      </w:r>
      <w:r w:rsidRPr="0074474B">
        <w:rPr>
          <w:lang w:val="en-US"/>
        </w:rPr>
        <w:t xml:space="preserve"> if he fails to perform forthwith or within a reasonable time. He must know that he has to perform. This form of </w:t>
      </w:r>
      <w:r w:rsidRPr="00B530B2">
        <w:rPr>
          <w:i/>
          <w:lang w:val="en-US"/>
        </w:rPr>
        <w:t>mora</w:t>
      </w:r>
      <w:r w:rsidRPr="0074474B">
        <w:rPr>
          <w:lang w:val="en-US"/>
        </w:rPr>
        <w:t xml:space="preserve">, known as </w:t>
      </w:r>
      <w:r w:rsidRPr="00B530B2">
        <w:rPr>
          <w:i/>
          <w:lang w:val="en-US"/>
        </w:rPr>
        <w:t>mora ex persona</w:t>
      </w:r>
      <w:r w:rsidRPr="0074474B">
        <w:rPr>
          <w:lang w:val="en-US"/>
        </w:rPr>
        <w:t xml:space="preserve">, only arises if, after a demand has been made calling upon the debtor to perform by a specified date, he is still in default. The demand, or </w:t>
      </w:r>
      <w:proofErr w:type="spellStart"/>
      <w:r w:rsidRPr="0074474B">
        <w:rPr>
          <w:i/>
          <w:lang w:val="en-US"/>
        </w:rPr>
        <w:t>interpellatio</w:t>
      </w:r>
      <w:proofErr w:type="spellEnd"/>
      <w:r w:rsidRPr="0074474B">
        <w:rPr>
          <w:i/>
          <w:lang w:val="en-US"/>
        </w:rPr>
        <w:t xml:space="preserve">, </w:t>
      </w:r>
      <w:r w:rsidRPr="0074474B">
        <w:rPr>
          <w:lang w:val="en-US"/>
        </w:rPr>
        <w:t xml:space="preserve">may be made either judicially by means of a summons or extra-judicially by means of a letter of demand or even orally; and to be valid it must allow the debtor a reasonable opportunity to perform by stipulating a period for performance which is not unreasonable. If unreasonable, the demand is ineffective. </w:t>
      </w:r>
    </w:p>
    <w:p w14:paraId="76D18694" w14:textId="77777777" w:rsidR="00475078" w:rsidRPr="0074474B" w:rsidRDefault="00475078" w:rsidP="00475078">
      <w:pPr>
        <w:autoSpaceDE w:val="0"/>
        <w:autoSpaceDN w:val="0"/>
        <w:adjustRightInd w:val="0"/>
        <w:spacing w:after="0"/>
        <w:jc w:val="both"/>
        <w:rPr>
          <w:rFonts w:ascii="Times New Roman" w:hAnsi="Times New Roman" w:cs="Times New Roman"/>
          <w:color w:val="000000"/>
          <w:sz w:val="24"/>
          <w:szCs w:val="24"/>
          <w:lang w:val="en-US"/>
        </w:rPr>
      </w:pPr>
    </w:p>
    <w:p w14:paraId="5F24DFDD" w14:textId="77777777" w:rsidR="00475078" w:rsidRPr="0074474B" w:rsidRDefault="00475078" w:rsidP="00475078">
      <w:pPr>
        <w:autoSpaceDE w:val="0"/>
        <w:autoSpaceDN w:val="0"/>
        <w:adjustRightInd w:val="0"/>
        <w:spacing w:after="0"/>
        <w:ind w:left="567"/>
        <w:jc w:val="both"/>
        <w:rPr>
          <w:rFonts w:ascii="Times New Roman" w:hAnsi="Times New Roman" w:cs="Times New Roman"/>
          <w:color w:val="000000"/>
          <w:sz w:val="24"/>
          <w:szCs w:val="24"/>
          <w:lang w:val="en-US"/>
        </w:rPr>
      </w:pPr>
      <w:r w:rsidRPr="0074474B">
        <w:rPr>
          <w:rFonts w:ascii="Times New Roman" w:hAnsi="Times New Roman" w:cs="Times New Roman"/>
          <w:color w:val="000000"/>
          <w:sz w:val="24"/>
          <w:szCs w:val="24"/>
          <w:lang w:val="en-US"/>
        </w:rPr>
        <w:t xml:space="preserve">Where a debtor has fallen into the </w:t>
      </w:r>
      <w:r w:rsidRPr="0074474B">
        <w:rPr>
          <w:rFonts w:ascii="Times New Roman" w:hAnsi="Times New Roman" w:cs="Times New Roman"/>
          <w:i/>
          <w:color w:val="000000"/>
          <w:sz w:val="24"/>
          <w:szCs w:val="24"/>
          <w:lang w:val="en-US"/>
        </w:rPr>
        <w:t>mora ex persona</w:t>
      </w:r>
      <w:r w:rsidRPr="0074474B">
        <w:rPr>
          <w:rFonts w:ascii="Times New Roman" w:hAnsi="Times New Roman" w:cs="Times New Roman"/>
          <w:color w:val="000000"/>
          <w:sz w:val="24"/>
          <w:szCs w:val="24"/>
          <w:lang w:val="en-US"/>
        </w:rPr>
        <w:t xml:space="preserve"> after demand, the creditor can acquire a right to cancel the contract by serving notice of rescission in which a second reasonable time limit is stipulated, making time of the essence. Both demand and notice of rescission are necessary in order to allow for cancellation for non-performance. The two may be, and commonly are, contained in the same notice. Such notice will then fulfil a double function: It will fix a time for performance after which the debtor will be </w:t>
      </w:r>
      <w:r w:rsidRPr="00A156AA">
        <w:rPr>
          <w:rFonts w:ascii="Times New Roman" w:hAnsi="Times New Roman" w:cs="Times New Roman"/>
          <w:i/>
          <w:color w:val="000000"/>
          <w:sz w:val="24"/>
          <w:szCs w:val="24"/>
          <w:lang w:val="en-US"/>
        </w:rPr>
        <w:t>in mora</w:t>
      </w:r>
      <w:r w:rsidRPr="0074474B">
        <w:rPr>
          <w:rFonts w:ascii="Times New Roman" w:hAnsi="Times New Roman" w:cs="Times New Roman"/>
          <w:color w:val="000000"/>
          <w:sz w:val="24"/>
          <w:szCs w:val="24"/>
          <w:lang w:val="en-US"/>
        </w:rPr>
        <w:t xml:space="preserve">, and create a right in the creditor to rescind the contract on account of that </w:t>
      </w:r>
      <w:r w:rsidRPr="00960B43">
        <w:rPr>
          <w:rFonts w:ascii="Times New Roman" w:hAnsi="Times New Roman" w:cs="Times New Roman"/>
          <w:i/>
          <w:color w:val="000000"/>
          <w:sz w:val="24"/>
          <w:szCs w:val="24"/>
          <w:lang w:val="en-US"/>
        </w:rPr>
        <w:t>mora.</w:t>
      </w:r>
      <w:r w:rsidRPr="0074474B">
        <w:rPr>
          <w:rFonts w:ascii="Times New Roman" w:hAnsi="Times New Roman" w:cs="Times New Roman"/>
          <w:color w:val="000000"/>
          <w:sz w:val="24"/>
          <w:szCs w:val="24"/>
          <w:lang w:val="en-US"/>
        </w:rPr>
        <w:t xml:space="preserve"> See </w:t>
      </w:r>
      <w:r w:rsidRPr="0074474B">
        <w:rPr>
          <w:rFonts w:ascii="Times New Roman" w:hAnsi="Times New Roman" w:cs="Times New Roman"/>
          <w:i/>
          <w:color w:val="000000"/>
          <w:sz w:val="24"/>
          <w:szCs w:val="24"/>
          <w:lang w:val="en-US"/>
        </w:rPr>
        <w:t>Nel v Cloete</w:t>
      </w:r>
      <w:r w:rsidRPr="0074474B">
        <w:rPr>
          <w:rFonts w:ascii="Times New Roman" w:hAnsi="Times New Roman" w:cs="Times New Roman"/>
          <w:color w:val="000000"/>
          <w:sz w:val="24"/>
          <w:szCs w:val="24"/>
          <w:lang w:val="en-US"/>
        </w:rPr>
        <w:t xml:space="preserve"> 1972 (2) SA 150 (A) at 163E; </w:t>
      </w:r>
      <w:proofErr w:type="spellStart"/>
      <w:r w:rsidRPr="0074474B">
        <w:rPr>
          <w:rFonts w:ascii="Times New Roman" w:hAnsi="Times New Roman" w:cs="Times New Roman"/>
          <w:i/>
          <w:color w:val="000000"/>
          <w:sz w:val="24"/>
          <w:szCs w:val="24"/>
          <w:lang w:val="en-US"/>
        </w:rPr>
        <w:t>Flugel</w:t>
      </w:r>
      <w:proofErr w:type="spellEnd"/>
      <w:r w:rsidRPr="0074474B">
        <w:rPr>
          <w:rFonts w:ascii="Times New Roman" w:hAnsi="Times New Roman" w:cs="Times New Roman"/>
          <w:i/>
          <w:color w:val="000000"/>
          <w:sz w:val="24"/>
          <w:szCs w:val="24"/>
          <w:lang w:val="en-US"/>
        </w:rPr>
        <w:t xml:space="preserve"> v </w:t>
      </w:r>
      <w:proofErr w:type="spellStart"/>
      <w:r w:rsidRPr="0074474B">
        <w:rPr>
          <w:rFonts w:ascii="Times New Roman" w:hAnsi="Times New Roman" w:cs="Times New Roman"/>
          <w:i/>
          <w:color w:val="000000"/>
          <w:sz w:val="24"/>
          <w:szCs w:val="24"/>
          <w:lang w:val="en-US"/>
        </w:rPr>
        <w:t>Swart</w:t>
      </w:r>
      <w:proofErr w:type="spellEnd"/>
      <w:r w:rsidRPr="0074474B">
        <w:rPr>
          <w:rFonts w:ascii="Times New Roman" w:hAnsi="Times New Roman" w:cs="Times New Roman"/>
          <w:color w:val="000000"/>
          <w:sz w:val="24"/>
          <w:szCs w:val="24"/>
          <w:lang w:val="en-US"/>
        </w:rPr>
        <w:t xml:space="preserve"> 1979 (4) SA 493 (FCD) at 502E-H; and </w:t>
      </w:r>
      <w:proofErr w:type="gramStart"/>
      <w:r w:rsidRPr="0074474B">
        <w:rPr>
          <w:rFonts w:ascii="Times New Roman" w:hAnsi="Times New Roman" w:cs="Times New Roman"/>
          <w:color w:val="000000"/>
          <w:sz w:val="24"/>
          <w:szCs w:val="24"/>
          <w:lang w:val="en-US"/>
        </w:rPr>
        <w:t>generally</w:t>
      </w:r>
      <w:proofErr w:type="gramEnd"/>
      <w:r w:rsidRPr="0074474B">
        <w:rPr>
          <w:rFonts w:ascii="Times New Roman" w:hAnsi="Times New Roman" w:cs="Times New Roman"/>
          <w:color w:val="000000"/>
          <w:sz w:val="24"/>
          <w:szCs w:val="24"/>
          <w:lang w:val="en-US"/>
        </w:rPr>
        <w:t xml:space="preserve"> </w:t>
      </w:r>
      <w:r w:rsidRPr="0074474B">
        <w:rPr>
          <w:rFonts w:ascii="Times New Roman" w:hAnsi="Times New Roman" w:cs="Times New Roman"/>
          <w:i/>
          <w:color w:val="000000"/>
          <w:sz w:val="24"/>
          <w:szCs w:val="24"/>
          <w:lang w:val="en-US"/>
        </w:rPr>
        <w:t>Jouber</w:t>
      </w:r>
      <w:r w:rsidRPr="0074474B">
        <w:rPr>
          <w:rFonts w:ascii="Times New Roman" w:hAnsi="Times New Roman" w:cs="Times New Roman"/>
          <w:color w:val="000000"/>
          <w:sz w:val="24"/>
          <w:szCs w:val="24"/>
          <w:lang w:val="en-US"/>
        </w:rPr>
        <w:t xml:space="preserve">t General Principles of the Law of Contract at pp 202-203; </w:t>
      </w:r>
      <w:r w:rsidRPr="0074474B">
        <w:rPr>
          <w:rFonts w:ascii="Times New Roman" w:hAnsi="Times New Roman" w:cs="Times New Roman"/>
          <w:i/>
          <w:color w:val="000000"/>
          <w:sz w:val="24"/>
          <w:szCs w:val="24"/>
          <w:lang w:val="en-US"/>
        </w:rPr>
        <w:t xml:space="preserve">Kerr </w:t>
      </w:r>
      <w:r w:rsidRPr="0074474B">
        <w:rPr>
          <w:rFonts w:ascii="Times New Roman" w:hAnsi="Times New Roman" w:cs="Times New Roman"/>
          <w:color w:val="000000"/>
          <w:sz w:val="24"/>
          <w:szCs w:val="24"/>
          <w:lang w:val="en-US"/>
        </w:rPr>
        <w:t xml:space="preserve">The Principles of the Law of Contract 4 ed at pp 461-462; </w:t>
      </w:r>
      <w:r w:rsidRPr="0074474B">
        <w:rPr>
          <w:rFonts w:ascii="Times New Roman" w:hAnsi="Times New Roman" w:cs="Times New Roman"/>
          <w:i/>
          <w:color w:val="000000"/>
          <w:sz w:val="24"/>
          <w:szCs w:val="24"/>
          <w:lang w:val="en-US"/>
        </w:rPr>
        <w:t>de Vos</w:t>
      </w:r>
      <w:r w:rsidRPr="0074474B">
        <w:rPr>
          <w:rFonts w:ascii="Times New Roman" w:hAnsi="Times New Roman" w:cs="Times New Roman"/>
          <w:color w:val="000000"/>
          <w:sz w:val="24"/>
          <w:szCs w:val="24"/>
          <w:lang w:val="en-US"/>
        </w:rPr>
        <w:t xml:space="preserve"> </w:t>
      </w:r>
      <w:r w:rsidRPr="0074474B">
        <w:rPr>
          <w:rFonts w:ascii="Times New Roman" w:hAnsi="Times New Roman" w:cs="Times New Roman"/>
          <w:i/>
          <w:color w:val="000000"/>
          <w:sz w:val="24"/>
          <w:szCs w:val="24"/>
          <w:lang w:val="en-US"/>
        </w:rPr>
        <w:t xml:space="preserve">Mora </w:t>
      </w:r>
      <w:proofErr w:type="spellStart"/>
      <w:r w:rsidRPr="0074474B">
        <w:rPr>
          <w:rFonts w:ascii="Times New Roman" w:hAnsi="Times New Roman" w:cs="Times New Roman"/>
          <w:i/>
          <w:color w:val="000000"/>
          <w:sz w:val="24"/>
          <w:szCs w:val="24"/>
          <w:lang w:val="en-US"/>
        </w:rPr>
        <w:t>Debitoris</w:t>
      </w:r>
      <w:proofErr w:type="spellEnd"/>
      <w:r w:rsidRPr="0074474B">
        <w:rPr>
          <w:rFonts w:ascii="Times New Roman" w:hAnsi="Times New Roman" w:cs="Times New Roman"/>
          <w:color w:val="000000"/>
          <w:sz w:val="24"/>
          <w:szCs w:val="24"/>
          <w:lang w:val="en-US"/>
        </w:rPr>
        <w:t xml:space="preserve"> and Rescission (1970) 87 SALJ at pp 310-311.” </w:t>
      </w:r>
    </w:p>
    <w:p w14:paraId="1C83BCC8" w14:textId="75A7BB22" w:rsidR="00475078" w:rsidRDefault="00A538AC" w:rsidP="00475078">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 find that the reliance by the appellant on the above authority was misplaced. The court in that case was considering </w:t>
      </w:r>
      <w:r w:rsidRPr="00A538AC">
        <w:rPr>
          <w:rFonts w:ascii="Times New Roman" w:hAnsi="Times New Roman" w:cs="Times New Roman"/>
          <w:i/>
          <w:sz w:val="24"/>
          <w:szCs w:val="24"/>
        </w:rPr>
        <w:t>mora ex persona</w:t>
      </w:r>
      <w:r>
        <w:rPr>
          <w:rFonts w:ascii="Times New Roman" w:hAnsi="Times New Roman" w:cs="Times New Roman"/>
          <w:sz w:val="24"/>
          <w:szCs w:val="24"/>
        </w:rPr>
        <w:t xml:space="preserve">, as it found that notice and demand were required before the contract could be validly cancelled. </w:t>
      </w:r>
      <w:r w:rsidR="00475078">
        <w:rPr>
          <w:rFonts w:ascii="Times New Roman" w:hAnsi="Times New Roman" w:cs="Times New Roman"/>
          <w:sz w:val="24"/>
          <w:szCs w:val="24"/>
        </w:rPr>
        <w:t xml:space="preserve">My reading of the above authority leads </w:t>
      </w:r>
      <w:r w:rsidR="00960B43">
        <w:rPr>
          <w:rFonts w:ascii="Times New Roman" w:hAnsi="Times New Roman" w:cs="Times New Roman"/>
          <w:sz w:val="24"/>
          <w:szCs w:val="24"/>
        </w:rPr>
        <w:t xml:space="preserve">me </w:t>
      </w:r>
      <w:r w:rsidR="00475078">
        <w:rPr>
          <w:rFonts w:ascii="Times New Roman" w:hAnsi="Times New Roman" w:cs="Times New Roman"/>
          <w:sz w:val="24"/>
          <w:szCs w:val="24"/>
        </w:rPr>
        <w:t xml:space="preserve">to conclude that the parties </w:t>
      </w:r>
      <w:r w:rsidR="00B248ED">
        <w:rPr>
          <w:rFonts w:ascii="Times New Roman" w:hAnsi="Times New Roman" w:cs="Times New Roman"/>
          <w:sz w:val="24"/>
          <w:szCs w:val="24"/>
        </w:rPr>
        <w:t>in that case</w:t>
      </w:r>
      <w:r w:rsidR="00960B43">
        <w:rPr>
          <w:rFonts w:ascii="Times New Roman" w:hAnsi="Times New Roman" w:cs="Times New Roman"/>
          <w:sz w:val="24"/>
          <w:szCs w:val="24"/>
        </w:rPr>
        <w:t xml:space="preserve"> had not set</w:t>
      </w:r>
      <w:r w:rsidR="00475078">
        <w:rPr>
          <w:rFonts w:ascii="Times New Roman" w:hAnsi="Times New Roman" w:cs="Times New Roman"/>
          <w:sz w:val="24"/>
          <w:szCs w:val="24"/>
        </w:rPr>
        <w:t xml:space="preserve">tled on a time for the due performance of its obligation by the debtor. As a consequence, before cancelling the contract on the premise of an alleged breach from the debtor, the </w:t>
      </w:r>
      <w:r>
        <w:rPr>
          <w:rFonts w:ascii="Times New Roman" w:hAnsi="Times New Roman" w:cs="Times New Roman"/>
          <w:sz w:val="24"/>
          <w:szCs w:val="24"/>
        </w:rPr>
        <w:t xml:space="preserve">court found that </w:t>
      </w:r>
      <w:r w:rsidR="00475078">
        <w:rPr>
          <w:rFonts w:ascii="Times New Roman" w:hAnsi="Times New Roman" w:cs="Times New Roman"/>
          <w:sz w:val="24"/>
          <w:szCs w:val="24"/>
        </w:rPr>
        <w:t xml:space="preserve">creditor had to give the debtor notice to </w:t>
      </w:r>
      <w:r w:rsidR="00815157">
        <w:rPr>
          <w:rFonts w:ascii="Times New Roman" w:hAnsi="Times New Roman" w:cs="Times New Roman"/>
          <w:sz w:val="24"/>
          <w:szCs w:val="24"/>
        </w:rPr>
        <w:t>remedy</w:t>
      </w:r>
      <w:r w:rsidR="00475078">
        <w:rPr>
          <w:rFonts w:ascii="Times New Roman" w:hAnsi="Times New Roman" w:cs="Times New Roman"/>
          <w:sz w:val="24"/>
          <w:szCs w:val="24"/>
        </w:rPr>
        <w:t xml:space="preserve"> the breach. The demand by the creditor served a </w:t>
      </w:r>
      <w:r w:rsidR="00815157">
        <w:rPr>
          <w:rFonts w:ascii="Times New Roman" w:hAnsi="Times New Roman" w:cs="Times New Roman"/>
          <w:sz w:val="24"/>
          <w:szCs w:val="24"/>
        </w:rPr>
        <w:t>twofold</w:t>
      </w:r>
      <w:r w:rsidR="00475078">
        <w:rPr>
          <w:rFonts w:ascii="Times New Roman" w:hAnsi="Times New Roman" w:cs="Times New Roman"/>
          <w:sz w:val="24"/>
          <w:szCs w:val="24"/>
        </w:rPr>
        <w:t xml:space="preserve"> purpose. First</w:t>
      </w:r>
      <w:r w:rsidR="00960B43">
        <w:rPr>
          <w:rFonts w:ascii="Times New Roman" w:hAnsi="Times New Roman" w:cs="Times New Roman"/>
          <w:sz w:val="24"/>
          <w:szCs w:val="24"/>
        </w:rPr>
        <w:t>,</w:t>
      </w:r>
      <w:r w:rsidR="00475078">
        <w:rPr>
          <w:rFonts w:ascii="Times New Roman" w:hAnsi="Times New Roman" w:cs="Times New Roman"/>
          <w:sz w:val="24"/>
          <w:szCs w:val="24"/>
        </w:rPr>
        <w:t xml:space="preserve"> it fixed a time for performance and placed the debtor </w:t>
      </w:r>
      <w:r w:rsidR="00475078" w:rsidRPr="00960B43">
        <w:rPr>
          <w:rFonts w:ascii="Times New Roman" w:hAnsi="Times New Roman" w:cs="Times New Roman"/>
          <w:i/>
          <w:sz w:val="24"/>
          <w:szCs w:val="24"/>
        </w:rPr>
        <w:t>in mora</w:t>
      </w:r>
      <w:r w:rsidR="00475078">
        <w:rPr>
          <w:rFonts w:ascii="Times New Roman" w:hAnsi="Times New Roman" w:cs="Times New Roman"/>
          <w:sz w:val="24"/>
          <w:szCs w:val="24"/>
        </w:rPr>
        <w:t xml:space="preserve"> if performance was not made according to the demand. The notice to the debtor also resulted in the creditor acquiring the right to terminate in the event of the debtor failing to purge the default once he was placed </w:t>
      </w:r>
      <w:r w:rsidR="00475078" w:rsidRPr="00B530B2">
        <w:rPr>
          <w:rFonts w:ascii="Times New Roman" w:hAnsi="Times New Roman" w:cs="Times New Roman"/>
          <w:i/>
          <w:sz w:val="24"/>
          <w:szCs w:val="24"/>
        </w:rPr>
        <w:t>in mora</w:t>
      </w:r>
      <w:r w:rsidR="00475078">
        <w:rPr>
          <w:rFonts w:ascii="Times New Roman" w:hAnsi="Times New Roman" w:cs="Times New Roman"/>
          <w:sz w:val="24"/>
          <w:szCs w:val="24"/>
        </w:rPr>
        <w:t xml:space="preserve"> as the failure to adhere to the notice was the trig</w:t>
      </w:r>
      <w:r w:rsidR="00960B43">
        <w:rPr>
          <w:rFonts w:ascii="Times New Roman" w:hAnsi="Times New Roman" w:cs="Times New Roman"/>
          <w:sz w:val="24"/>
          <w:szCs w:val="24"/>
        </w:rPr>
        <w:t>g</w:t>
      </w:r>
      <w:r w:rsidR="00475078">
        <w:rPr>
          <w:rFonts w:ascii="Times New Roman" w:hAnsi="Times New Roman" w:cs="Times New Roman"/>
          <w:sz w:val="24"/>
          <w:szCs w:val="24"/>
        </w:rPr>
        <w:t xml:space="preserve">er that fixed the time for performance. </w:t>
      </w:r>
      <w:r w:rsidR="00B248ED">
        <w:rPr>
          <w:rFonts w:ascii="Times New Roman" w:hAnsi="Times New Roman" w:cs="Times New Roman"/>
          <w:sz w:val="24"/>
          <w:szCs w:val="24"/>
        </w:rPr>
        <w:t xml:space="preserve">Despite the appellant placing reliance on the authority, it is clearly distinguishable from the dispute in </w:t>
      </w:r>
      <w:proofErr w:type="spellStart"/>
      <w:r w:rsidR="00B248ED" w:rsidRPr="00815157">
        <w:rPr>
          <w:rFonts w:ascii="Times New Roman" w:hAnsi="Times New Roman" w:cs="Times New Roman"/>
          <w:i/>
          <w:sz w:val="24"/>
          <w:szCs w:val="24"/>
        </w:rPr>
        <w:t>casu</w:t>
      </w:r>
      <w:proofErr w:type="spellEnd"/>
      <w:r w:rsidR="00B248ED">
        <w:rPr>
          <w:rFonts w:ascii="Times New Roman" w:hAnsi="Times New Roman" w:cs="Times New Roman"/>
          <w:sz w:val="24"/>
          <w:szCs w:val="24"/>
        </w:rPr>
        <w:t xml:space="preserve">. It does not assist the appellant in any way as the facts are disparate. </w:t>
      </w:r>
    </w:p>
    <w:p w14:paraId="2A1AF9A1" w14:textId="77777777" w:rsidR="007B5846" w:rsidRDefault="007B5846" w:rsidP="00475078">
      <w:pPr>
        <w:spacing w:after="0" w:line="480" w:lineRule="auto"/>
        <w:ind w:firstLine="1134"/>
        <w:jc w:val="both"/>
        <w:rPr>
          <w:rFonts w:ascii="Times New Roman" w:hAnsi="Times New Roman" w:cs="Times New Roman"/>
          <w:sz w:val="24"/>
          <w:szCs w:val="24"/>
        </w:rPr>
      </w:pPr>
    </w:p>
    <w:p w14:paraId="2FC62CEF" w14:textId="209A5F41" w:rsidR="00475078" w:rsidRPr="0074474B" w:rsidRDefault="00475078" w:rsidP="00475078">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Cancellation</w:t>
      </w:r>
      <w:r>
        <w:rPr>
          <w:rFonts w:ascii="Times New Roman" w:hAnsi="Times New Roman" w:cs="Times New Roman"/>
          <w:sz w:val="24"/>
          <w:szCs w:val="24"/>
        </w:rPr>
        <w:t xml:space="preserve"> of the lease agreement </w:t>
      </w:r>
      <w:r w:rsidR="00A538AC" w:rsidRPr="00A538AC">
        <w:rPr>
          <w:rFonts w:ascii="Times New Roman" w:hAnsi="Times New Roman" w:cs="Times New Roman"/>
          <w:i/>
          <w:sz w:val="24"/>
          <w:szCs w:val="24"/>
        </w:rPr>
        <w:t xml:space="preserve">in </w:t>
      </w:r>
      <w:proofErr w:type="spellStart"/>
      <w:r w:rsidR="00A538AC" w:rsidRPr="00A538AC">
        <w:rPr>
          <w:rFonts w:ascii="Times New Roman" w:hAnsi="Times New Roman" w:cs="Times New Roman"/>
          <w:i/>
          <w:sz w:val="24"/>
          <w:szCs w:val="24"/>
        </w:rPr>
        <w:t>casu</w:t>
      </w:r>
      <w:proofErr w:type="spellEnd"/>
      <w:r w:rsidR="00A538AC">
        <w:rPr>
          <w:rFonts w:ascii="Times New Roman" w:hAnsi="Times New Roman" w:cs="Times New Roman"/>
          <w:sz w:val="24"/>
          <w:szCs w:val="24"/>
        </w:rPr>
        <w:t xml:space="preserve"> </w:t>
      </w:r>
      <w:r w:rsidRPr="0074474B">
        <w:rPr>
          <w:rFonts w:ascii="Times New Roman" w:hAnsi="Times New Roman" w:cs="Times New Roman"/>
          <w:sz w:val="24"/>
          <w:szCs w:val="24"/>
        </w:rPr>
        <w:t xml:space="preserve">was </w:t>
      </w:r>
      <w:proofErr w:type="gramStart"/>
      <w:r w:rsidRPr="0074474B">
        <w:rPr>
          <w:rFonts w:ascii="Times New Roman" w:hAnsi="Times New Roman" w:cs="Times New Roman"/>
          <w:sz w:val="24"/>
          <w:szCs w:val="24"/>
        </w:rPr>
        <w:t>effected</w:t>
      </w:r>
      <w:proofErr w:type="gramEnd"/>
      <w:r w:rsidRPr="0074474B">
        <w:rPr>
          <w:rFonts w:ascii="Times New Roman" w:hAnsi="Times New Roman" w:cs="Times New Roman"/>
          <w:sz w:val="24"/>
          <w:szCs w:val="24"/>
        </w:rPr>
        <w:t xml:space="preserve"> by a letter from the respondent’s legal practitioners. The portion relating to notice and cancellation read thus:</w:t>
      </w:r>
    </w:p>
    <w:p w14:paraId="60B690EF" w14:textId="77777777" w:rsidR="00475078" w:rsidRPr="0074474B" w:rsidRDefault="00475078" w:rsidP="00475078">
      <w:pPr>
        <w:spacing w:after="0"/>
        <w:ind w:left="567"/>
        <w:jc w:val="both"/>
        <w:rPr>
          <w:rFonts w:ascii="Times New Roman" w:hAnsi="Times New Roman" w:cs="Times New Roman"/>
          <w:sz w:val="24"/>
          <w:szCs w:val="24"/>
        </w:rPr>
      </w:pPr>
      <w:r w:rsidRPr="0074474B">
        <w:rPr>
          <w:rFonts w:ascii="Times New Roman" w:hAnsi="Times New Roman" w:cs="Times New Roman"/>
          <w:sz w:val="24"/>
          <w:szCs w:val="24"/>
        </w:rPr>
        <w:t xml:space="preserve"> “In breach of the terms and conditions of the lease agreement mentioned herein, you have failed and/or neglected to pay your monthly rentals accumulating arrears thereby in the sum of USD 16 980.99 as at 16 September 2011. As a result of your said breach, our client has instructed us to cancel the lease agreement which we hereby do.</w:t>
      </w:r>
    </w:p>
    <w:p w14:paraId="56E2FEEF" w14:textId="77777777" w:rsidR="00475078" w:rsidRDefault="00475078" w:rsidP="00475078">
      <w:pPr>
        <w:spacing w:after="0"/>
        <w:ind w:left="567"/>
        <w:jc w:val="both"/>
        <w:rPr>
          <w:rFonts w:ascii="Times New Roman" w:hAnsi="Times New Roman" w:cs="Times New Roman"/>
          <w:sz w:val="24"/>
          <w:szCs w:val="24"/>
        </w:rPr>
      </w:pPr>
    </w:p>
    <w:p w14:paraId="5D5AF60E" w14:textId="77777777" w:rsidR="00475078" w:rsidRDefault="00475078" w:rsidP="00475078">
      <w:pPr>
        <w:spacing w:after="0"/>
        <w:ind w:left="567"/>
        <w:jc w:val="both"/>
        <w:rPr>
          <w:rFonts w:ascii="Times New Roman" w:hAnsi="Times New Roman" w:cs="Times New Roman"/>
          <w:sz w:val="24"/>
          <w:szCs w:val="24"/>
        </w:rPr>
      </w:pPr>
      <w:r w:rsidRPr="0074474B">
        <w:rPr>
          <w:rFonts w:ascii="Times New Roman" w:hAnsi="Times New Roman" w:cs="Times New Roman"/>
          <w:sz w:val="24"/>
          <w:szCs w:val="24"/>
        </w:rPr>
        <w:t xml:space="preserve">We demand that you vacate our client’s premises and pay arrear rentals within three (3) days of this letter failing which legal proceedings for your eviction will be commenced without giving you further notice.”     </w:t>
      </w:r>
    </w:p>
    <w:p w14:paraId="27A1E489" w14:textId="77777777" w:rsidR="00CE1BCC" w:rsidRDefault="00CE1BCC" w:rsidP="00475078">
      <w:pPr>
        <w:spacing w:after="0"/>
        <w:ind w:left="567"/>
        <w:jc w:val="both"/>
        <w:rPr>
          <w:rFonts w:ascii="Times New Roman" w:hAnsi="Times New Roman" w:cs="Times New Roman"/>
          <w:sz w:val="24"/>
          <w:szCs w:val="24"/>
        </w:rPr>
      </w:pPr>
    </w:p>
    <w:p w14:paraId="08C9323E" w14:textId="77777777" w:rsidR="00CE1BCC" w:rsidRPr="0074474B" w:rsidRDefault="00CE1BCC" w:rsidP="00475078">
      <w:pPr>
        <w:spacing w:after="0"/>
        <w:ind w:left="567"/>
        <w:jc w:val="both"/>
        <w:rPr>
          <w:rFonts w:ascii="Times New Roman" w:hAnsi="Times New Roman" w:cs="Times New Roman"/>
          <w:sz w:val="24"/>
          <w:szCs w:val="24"/>
        </w:rPr>
      </w:pPr>
    </w:p>
    <w:p w14:paraId="08126B9C" w14:textId="03C30B6C" w:rsidR="00E311E3" w:rsidRDefault="00E311E3" w:rsidP="00511AD1">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The parties hereto agreed that the rent was to be paid on the first day of each month, in advance, but at the latest by no later than the seven</w:t>
      </w:r>
      <w:r w:rsidR="00960B43">
        <w:rPr>
          <w:rFonts w:ascii="Times New Roman" w:hAnsi="Times New Roman" w:cs="Times New Roman"/>
          <w:sz w:val="24"/>
          <w:szCs w:val="24"/>
        </w:rPr>
        <w:t>th</w:t>
      </w:r>
      <w:r w:rsidRPr="0074474B">
        <w:rPr>
          <w:rFonts w:ascii="Times New Roman" w:hAnsi="Times New Roman" w:cs="Times New Roman"/>
          <w:sz w:val="24"/>
          <w:szCs w:val="24"/>
        </w:rPr>
        <w:t xml:space="preserve"> day of each month. The appellant was supposed to pay USD 5 000 every month. It admitted to being in arrears </w:t>
      </w:r>
      <w:r>
        <w:rPr>
          <w:rFonts w:ascii="Times New Roman" w:hAnsi="Times New Roman" w:cs="Times New Roman"/>
          <w:sz w:val="24"/>
          <w:szCs w:val="24"/>
        </w:rPr>
        <w:t>in an amount in excess of USD </w:t>
      </w:r>
      <w:r w:rsidRPr="0074474B">
        <w:rPr>
          <w:rFonts w:ascii="Times New Roman" w:hAnsi="Times New Roman" w:cs="Times New Roman"/>
          <w:sz w:val="24"/>
          <w:szCs w:val="24"/>
        </w:rPr>
        <w:t>16 000. Given that the time for performance</w:t>
      </w:r>
      <w:r w:rsidR="00960B43">
        <w:rPr>
          <w:rFonts w:ascii="Times New Roman" w:hAnsi="Times New Roman" w:cs="Times New Roman"/>
          <w:sz w:val="24"/>
          <w:szCs w:val="24"/>
        </w:rPr>
        <w:t>,</w:t>
      </w:r>
      <w:r>
        <w:rPr>
          <w:rFonts w:ascii="Times New Roman" w:hAnsi="Times New Roman" w:cs="Times New Roman"/>
          <w:sz w:val="24"/>
          <w:szCs w:val="24"/>
        </w:rPr>
        <w:t xml:space="preserve"> namely, the seventh of each month,</w:t>
      </w:r>
      <w:r w:rsidRPr="0074474B">
        <w:rPr>
          <w:rFonts w:ascii="Times New Roman" w:hAnsi="Times New Roman" w:cs="Times New Roman"/>
          <w:sz w:val="24"/>
          <w:szCs w:val="24"/>
        </w:rPr>
        <w:t xml:space="preserve"> was fixed in the agreement, the appellant was </w:t>
      </w:r>
      <w:r w:rsidRPr="0074474B">
        <w:rPr>
          <w:rFonts w:ascii="Times New Roman" w:hAnsi="Times New Roman" w:cs="Times New Roman"/>
          <w:i/>
          <w:sz w:val="24"/>
          <w:szCs w:val="24"/>
        </w:rPr>
        <w:t>in mora ex re.</w:t>
      </w:r>
      <w:r w:rsidRPr="0074474B">
        <w:rPr>
          <w:rFonts w:ascii="Times New Roman" w:hAnsi="Times New Roman" w:cs="Times New Roman"/>
          <w:sz w:val="24"/>
          <w:szCs w:val="24"/>
        </w:rPr>
        <w:t xml:space="preserve"> Thus, the clause providing for cancellation must be construed in the light of the principle that </w:t>
      </w:r>
      <w:r w:rsidRPr="0074474B">
        <w:rPr>
          <w:rFonts w:ascii="Times New Roman" w:hAnsi="Times New Roman" w:cs="Times New Roman"/>
          <w:i/>
          <w:sz w:val="24"/>
          <w:szCs w:val="24"/>
        </w:rPr>
        <w:t>mora ex re</w:t>
      </w:r>
      <w:r w:rsidRPr="0074474B">
        <w:rPr>
          <w:rFonts w:ascii="Times New Roman" w:hAnsi="Times New Roman" w:cs="Times New Roman"/>
          <w:sz w:val="24"/>
          <w:szCs w:val="24"/>
        </w:rPr>
        <w:t xml:space="preserve"> entitles the creditor to cancel the lease without making demand for rectification of the breach</w:t>
      </w:r>
      <w:r>
        <w:rPr>
          <w:rFonts w:ascii="Times New Roman" w:hAnsi="Times New Roman" w:cs="Times New Roman"/>
          <w:sz w:val="24"/>
          <w:szCs w:val="24"/>
        </w:rPr>
        <w:t xml:space="preserve">. </w:t>
      </w:r>
    </w:p>
    <w:p w14:paraId="3C99A613" w14:textId="77777777" w:rsidR="007B5846" w:rsidRDefault="007B5846" w:rsidP="00511AD1">
      <w:pPr>
        <w:spacing w:after="0" w:line="480" w:lineRule="auto"/>
        <w:ind w:firstLine="1134"/>
        <w:jc w:val="both"/>
        <w:rPr>
          <w:rFonts w:ascii="Times New Roman" w:hAnsi="Times New Roman" w:cs="Times New Roman"/>
          <w:sz w:val="24"/>
          <w:szCs w:val="24"/>
        </w:rPr>
      </w:pPr>
    </w:p>
    <w:p w14:paraId="21C04FA3" w14:textId="3EC2F220" w:rsidR="00E311E3" w:rsidRPr="0074474B" w:rsidRDefault="00511AD1" w:rsidP="00E311E3">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Having due regard to the authorities cited above and the definition to be placed on the word ‘or’ in the clause on breach, I find that the court </w:t>
      </w:r>
      <w:r w:rsidRPr="0074474B">
        <w:rPr>
          <w:rFonts w:ascii="Times New Roman" w:hAnsi="Times New Roman" w:cs="Times New Roman"/>
          <w:i/>
          <w:sz w:val="24"/>
          <w:szCs w:val="24"/>
        </w:rPr>
        <w:t>a quo</w:t>
      </w:r>
      <w:r w:rsidRPr="0074474B">
        <w:rPr>
          <w:rFonts w:ascii="Times New Roman" w:hAnsi="Times New Roman" w:cs="Times New Roman"/>
          <w:sz w:val="24"/>
          <w:szCs w:val="24"/>
        </w:rPr>
        <w:t xml:space="preserve"> was in error in its construction of the clause. The clause on breach had two disjunctive parts. Yet, the construction by the court </w:t>
      </w:r>
      <w:r w:rsidRPr="0074474B">
        <w:rPr>
          <w:rFonts w:ascii="Times New Roman" w:hAnsi="Times New Roman" w:cs="Times New Roman"/>
          <w:i/>
          <w:sz w:val="24"/>
          <w:szCs w:val="24"/>
        </w:rPr>
        <w:t>a quo</w:t>
      </w:r>
      <w:r w:rsidRPr="0074474B">
        <w:rPr>
          <w:rFonts w:ascii="Times New Roman" w:hAnsi="Times New Roman" w:cs="Times New Roman"/>
          <w:sz w:val="24"/>
          <w:szCs w:val="24"/>
        </w:rPr>
        <w:t xml:space="preserve"> made the parts conjunctive even in the face of the existence of clause 12.1 and its significance as to the respective rights of the parties under the agreement. </w:t>
      </w:r>
      <w:r w:rsidR="0081157B">
        <w:rPr>
          <w:rFonts w:ascii="Times New Roman" w:hAnsi="Times New Roman" w:cs="Times New Roman"/>
          <w:sz w:val="24"/>
          <w:szCs w:val="24"/>
        </w:rPr>
        <w:t>On a proper construction of the entire clause, i</w:t>
      </w:r>
      <w:r w:rsidR="00E311E3" w:rsidRPr="0074474B">
        <w:rPr>
          <w:rFonts w:ascii="Times New Roman" w:hAnsi="Times New Roman" w:cs="Times New Roman"/>
          <w:sz w:val="24"/>
          <w:szCs w:val="24"/>
        </w:rPr>
        <w:t xml:space="preserve">t </w:t>
      </w:r>
      <w:r w:rsidR="00960B43">
        <w:rPr>
          <w:rFonts w:ascii="Times New Roman" w:hAnsi="Times New Roman" w:cs="Times New Roman"/>
          <w:sz w:val="24"/>
          <w:szCs w:val="24"/>
        </w:rPr>
        <w:t xml:space="preserve">is clear </w:t>
      </w:r>
      <w:r w:rsidR="00E311E3" w:rsidRPr="0074474B">
        <w:rPr>
          <w:rFonts w:ascii="Times New Roman" w:hAnsi="Times New Roman" w:cs="Times New Roman"/>
          <w:sz w:val="24"/>
          <w:szCs w:val="24"/>
        </w:rPr>
        <w:t xml:space="preserve">that the clause providing for the cancellation on failure to pay rent did not require the lessor to give the lessee fifteen days’ notice to rectify its breach. It was never the case for the respondent that it was required to give notice and did in fact give notice. The letter in </w:t>
      </w:r>
      <w:r w:rsidR="00A538AC">
        <w:rPr>
          <w:rFonts w:ascii="Times New Roman" w:hAnsi="Times New Roman" w:cs="Times New Roman"/>
          <w:sz w:val="24"/>
          <w:szCs w:val="24"/>
        </w:rPr>
        <w:t xml:space="preserve">terms of </w:t>
      </w:r>
      <w:r w:rsidR="00E311E3" w:rsidRPr="0074474B">
        <w:rPr>
          <w:rFonts w:ascii="Times New Roman" w:hAnsi="Times New Roman" w:cs="Times New Roman"/>
          <w:sz w:val="24"/>
          <w:szCs w:val="24"/>
        </w:rPr>
        <w:t xml:space="preserve">which cancellation was </w:t>
      </w:r>
      <w:proofErr w:type="gramStart"/>
      <w:r w:rsidR="00E311E3" w:rsidRPr="0074474B">
        <w:rPr>
          <w:rFonts w:ascii="Times New Roman" w:hAnsi="Times New Roman" w:cs="Times New Roman"/>
          <w:sz w:val="24"/>
          <w:szCs w:val="24"/>
        </w:rPr>
        <w:t>effected</w:t>
      </w:r>
      <w:proofErr w:type="gramEnd"/>
      <w:r w:rsidR="00E311E3" w:rsidRPr="0074474B">
        <w:rPr>
          <w:rFonts w:ascii="Times New Roman" w:hAnsi="Times New Roman" w:cs="Times New Roman"/>
          <w:sz w:val="24"/>
          <w:szCs w:val="24"/>
        </w:rPr>
        <w:t xml:space="preserve"> did not call upon the appellant to rectify its failure to pay rentals within fifteen days. Instead, it called upon the appellant to vacate the premise</w:t>
      </w:r>
      <w:r w:rsidR="00960B43">
        <w:rPr>
          <w:rFonts w:ascii="Times New Roman" w:hAnsi="Times New Roman" w:cs="Times New Roman"/>
          <w:sz w:val="24"/>
          <w:szCs w:val="24"/>
        </w:rPr>
        <w:t>s</w:t>
      </w:r>
      <w:r w:rsidR="00E311E3" w:rsidRPr="0074474B">
        <w:rPr>
          <w:rFonts w:ascii="Times New Roman" w:hAnsi="Times New Roman" w:cs="Times New Roman"/>
          <w:sz w:val="24"/>
          <w:szCs w:val="24"/>
        </w:rPr>
        <w:t xml:space="preserve"> and pay the outstanding rentals within three days, failing which it faced eviction. </w:t>
      </w:r>
    </w:p>
    <w:p w14:paraId="06943233" w14:textId="77777777" w:rsidR="00DE6471" w:rsidRDefault="00DE6471" w:rsidP="00511AD1">
      <w:pPr>
        <w:spacing w:after="0" w:line="480" w:lineRule="auto"/>
        <w:ind w:firstLine="1134"/>
        <w:jc w:val="both"/>
        <w:rPr>
          <w:rFonts w:ascii="Times New Roman" w:hAnsi="Times New Roman" w:cs="Times New Roman"/>
          <w:sz w:val="24"/>
          <w:szCs w:val="24"/>
        </w:rPr>
      </w:pPr>
    </w:p>
    <w:p w14:paraId="0256E0F2" w14:textId="5D1920A8" w:rsidR="00511AD1" w:rsidRPr="0074474B" w:rsidRDefault="00511AD1" w:rsidP="00511AD1">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view I take is that the agreement did not require that the lessor give the tenant notice to rectify the failure to pay rent. </w:t>
      </w:r>
      <w:r w:rsidR="00E311E3" w:rsidRPr="0074474B">
        <w:rPr>
          <w:rFonts w:ascii="Times New Roman" w:hAnsi="Times New Roman" w:cs="Times New Roman"/>
          <w:sz w:val="24"/>
          <w:szCs w:val="24"/>
        </w:rPr>
        <w:t xml:space="preserve">Unlike the position prevailing in </w:t>
      </w:r>
      <w:proofErr w:type="spellStart"/>
      <w:r w:rsidR="00E311E3" w:rsidRPr="0074474B">
        <w:rPr>
          <w:rFonts w:ascii="Times New Roman" w:hAnsi="Times New Roman" w:cs="Times New Roman"/>
          <w:i/>
          <w:sz w:val="24"/>
          <w:szCs w:val="24"/>
        </w:rPr>
        <w:t>Asharia</w:t>
      </w:r>
      <w:proofErr w:type="spellEnd"/>
      <w:r w:rsidR="00E311E3" w:rsidRPr="0074474B">
        <w:rPr>
          <w:rFonts w:ascii="Times New Roman" w:hAnsi="Times New Roman" w:cs="Times New Roman"/>
          <w:i/>
          <w:sz w:val="24"/>
          <w:szCs w:val="24"/>
        </w:rPr>
        <w:t xml:space="preserve"> (supra</w:t>
      </w:r>
      <w:r w:rsidR="00E311E3" w:rsidRPr="0074474B">
        <w:rPr>
          <w:rFonts w:ascii="Times New Roman" w:hAnsi="Times New Roman" w:cs="Times New Roman"/>
          <w:sz w:val="24"/>
          <w:szCs w:val="24"/>
        </w:rPr>
        <w:t xml:space="preserve">), the parties in the dispute at hand had </w:t>
      </w:r>
      <w:r w:rsidR="00960B43">
        <w:rPr>
          <w:rFonts w:ascii="Times New Roman" w:hAnsi="Times New Roman" w:cs="Times New Roman"/>
          <w:sz w:val="24"/>
          <w:szCs w:val="24"/>
        </w:rPr>
        <w:t xml:space="preserve">expressly </w:t>
      </w:r>
      <w:r w:rsidR="00E311E3" w:rsidRPr="0074474B">
        <w:rPr>
          <w:rFonts w:ascii="Times New Roman" w:hAnsi="Times New Roman" w:cs="Times New Roman"/>
          <w:sz w:val="24"/>
          <w:szCs w:val="24"/>
        </w:rPr>
        <w:t xml:space="preserve">provided a time for the rent payment in their contract of lease. </w:t>
      </w:r>
      <w:r w:rsidR="00E311E3">
        <w:rPr>
          <w:rFonts w:ascii="Times New Roman" w:hAnsi="Times New Roman" w:cs="Times New Roman"/>
          <w:sz w:val="24"/>
          <w:szCs w:val="24"/>
        </w:rPr>
        <w:t xml:space="preserve">Based on the authorities, the position is that the lessee would have been </w:t>
      </w:r>
      <w:r w:rsidR="00E311E3" w:rsidRPr="008A291C">
        <w:rPr>
          <w:rFonts w:ascii="Times New Roman" w:hAnsi="Times New Roman" w:cs="Times New Roman"/>
          <w:i/>
          <w:sz w:val="24"/>
          <w:szCs w:val="24"/>
        </w:rPr>
        <w:t>in mora ex re</w:t>
      </w:r>
      <w:r w:rsidR="00E311E3">
        <w:rPr>
          <w:rFonts w:ascii="Times New Roman" w:hAnsi="Times New Roman" w:cs="Times New Roman"/>
          <w:sz w:val="24"/>
          <w:szCs w:val="24"/>
        </w:rPr>
        <w:t xml:space="preserve"> due to the failure to pay its rentals on time. </w:t>
      </w:r>
      <w:r w:rsidR="0081157B">
        <w:rPr>
          <w:rFonts w:ascii="Times New Roman" w:hAnsi="Times New Roman" w:cs="Times New Roman"/>
          <w:sz w:val="24"/>
          <w:szCs w:val="24"/>
        </w:rPr>
        <w:t xml:space="preserve">Such </w:t>
      </w:r>
      <w:r w:rsidRPr="0074474B">
        <w:rPr>
          <w:rFonts w:ascii="Times New Roman" w:hAnsi="Times New Roman" w:cs="Times New Roman"/>
          <w:sz w:val="24"/>
          <w:szCs w:val="24"/>
        </w:rPr>
        <w:t>breach</w:t>
      </w:r>
      <w:r w:rsidR="0081157B">
        <w:rPr>
          <w:rFonts w:ascii="Times New Roman" w:hAnsi="Times New Roman" w:cs="Times New Roman"/>
          <w:sz w:val="24"/>
          <w:szCs w:val="24"/>
        </w:rPr>
        <w:t xml:space="preserve">, being </w:t>
      </w:r>
      <w:r w:rsidRPr="0074474B">
        <w:rPr>
          <w:rFonts w:ascii="Times New Roman" w:hAnsi="Times New Roman" w:cs="Times New Roman"/>
          <w:i/>
          <w:sz w:val="24"/>
          <w:szCs w:val="24"/>
        </w:rPr>
        <w:t>mora ex re</w:t>
      </w:r>
      <w:r w:rsidR="0081157B">
        <w:rPr>
          <w:rFonts w:ascii="Times New Roman" w:hAnsi="Times New Roman" w:cs="Times New Roman"/>
          <w:i/>
          <w:sz w:val="24"/>
          <w:szCs w:val="24"/>
        </w:rPr>
        <w:t>,</w:t>
      </w:r>
      <w:r w:rsidRPr="0074474B">
        <w:rPr>
          <w:rFonts w:ascii="Times New Roman" w:hAnsi="Times New Roman" w:cs="Times New Roman"/>
          <w:sz w:val="24"/>
          <w:szCs w:val="24"/>
        </w:rPr>
        <w:t xml:space="preserve"> entitl</w:t>
      </w:r>
      <w:r w:rsidR="0081157B">
        <w:rPr>
          <w:rFonts w:ascii="Times New Roman" w:hAnsi="Times New Roman" w:cs="Times New Roman"/>
          <w:sz w:val="24"/>
          <w:szCs w:val="24"/>
        </w:rPr>
        <w:t xml:space="preserve">ed </w:t>
      </w:r>
      <w:r w:rsidRPr="0074474B">
        <w:rPr>
          <w:rFonts w:ascii="Times New Roman" w:hAnsi="Times New Roman" w:cs="Times New Roman"/>
          <w:sz w:val="24"/>
          <w:szCs w:val="24"/>
        </w:rPr>
        <w:t>the lessor to cancel the lease</w:t>
      </w:r>
      <w:r w:rsidR="002919CB">
        <w:rPr>
          <w:rFonts w:ascii="Times New Roman" w:hAnsi="Times New Roman" w:cs="Times New Roman"/>
          <w:sz w:val="24"/>
          <w:szCs w:val="24"/>
        </w:rPr>
        <w:t xml:space="preserve"> immediately without giving notice to the appellant.</w:t>
      </w:r>
      <w:r w:rsidR="00E54D7F">
        <w:rPr>
          <w:rFonts w:ascii="Times New Roman" w:hAnsi="Times New Roman" w:cs="Times New Roman"/>
          <w:sz w:val="24"/>
          <w:szCs w:val="24"/>
        </w:rPr>
        <w:t xml:space="preserve">  </w:t>
      </w:r>
    </w:p>
    <w:p w14:paraId="20A626ED" w14:textId="77777777" w:rsidR="00F93039" w:rsidRPr="0074474B" w:rsidRDefault="00F93039" w:rsidP="0074474B">
      <w:pPr>
        <w:spacing w:after="0"/>
        <w:jc w:val="both"/>
        <w:rPr>
          <w:rFonts w:ascii="Times New Roman" w:hAnsi="Times New Roman" w:cs="Times New Roman"/>
          <w:sz w:val="24"/>
          <w:szCs w:val="24"/>
        </w:rPr>
      </w:pPr>
    </w:p>
    <w:p w14:paraId="21D29549" w14:textId="365C9251" w:rsidR="004A2486" w:rsidRPr="0074474B" w:rsidRDefault="00E54D7F" w:rsidP="0074474B">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I</w:t>
      </w:r>
      <w:r w:rsidR="00181F25" w:rsidRPr="0074474B">
        <w:rPr>
          <w:rFonts w:ascii="Times New Roman" w:hAnsi="Times New Roman" w:cs="Times New Roman"/>
          <w:sz w:val="24"/>
          <w:szCs w:val="24"/>
        </w:rPr>
        <w:t xml:space="preserve">n view of this, it </w:t>
      </w:r>
      <w:r w:rsidR="00F84ED2">
        <w:rPr>
          <w:rFonts w:ascii="Times New Roman" w:hAnsi="Times New Roman" w:cs="Times New Roman"/>
          <w:sz w:val="24"/>
          <w:szCs w:val="24"/>
        </w:rPr>
        <w:t xml:space="preserve">is unnecessary </w:t>
      </w:r>
      <w:r w:rsidR="00181F25" w:rsidRPr="0074474B">
        <w:rPr>
          <w:rFonts w:ascii="Times New Roman" w:hAnsi="Times New Roman" w:cs="Times New Roman"/>
          <w:sz w:val="24"/>
          <w:szCs w:val="24"/>
        </w:rPr>
        <w:t xml:space="preserve">to determine the issues </w:t>
      </w:r>
      <w:r w:rsidR="005B4360" w:rsidRPr="0074474B">
        <w:rPr>
          <w:rFonts w:ascii="Times New Roman" w:hAnsi="Times New Roman" w:cs="Times New Roman"/>
          <w:sz w:val="24"/>
          <w:szCs w:val="24"/>
        </w:rPr>
        <w:t>o</w:t>
      </w:r>
      <w:r w:rsidR="00F84ED2">
        <w:rPr>
          <w:rFonts w:ascii="Times New Roman" w:hAnsi="Times New Roman" w:cs="Times New Roman"/>
          <w:sz w:val="24"/>
          <w:szCs w:val="24"/>
        </w:rPr>
        <w:t>f</w:t>
      </w:r>
      <w:r w:rsidR="00181F25" w:rsidRPr="0074474B">
        <w:rPr>
          <w:rFonts w:ascii="Times New Roman" w:hAnsi="Times New Roman" w:cs="Times New Roman"/>
          <w:sz w:val="24"/>
          <w:szCs w:val="24"/>
        </w:rPr>
        <w:t xml:space="preserve"> the credibility or lack thereof of the parties’ respective witnesses. T</w:t>
      </w:r>
      <w:r w:rsidR="005B4360" w:rsidRPr="0074474B">
        <w:rPr>
          <w:rFonts w:ascii="Times New Roman" w:hAnsi="Times New Roman" w:cs="Times New Roman"/>
          <w:sz w:val="24"/>
          <w:szCs w:val="24"/>
        </w:rPr>
        <w:t xml:space="preserve">he </w:t>
      </w:r>
      <w:r w:rsidR="00181F25" w:rsidRPr="0074474B">
        <w:rPr>
          <w:rFonts w:ascii="Times New Roman" w:hAnsi="Times New Roman" w:cs="Times New Roman"/>
          <w:sz w:val="24"/>
          <w:szCs w:val="24"/>
        </w:rPr>
        <w:t>agreement speaks for itself.</w:t>
      </w:r>
      <w:r w:rsidR="00FC2153" w:rsidRPr="0074474B">
        <w:rPr>
          <w:rFonts w:ascii="Times New Roman" w:hAnsi="Times New Roman" w:cs="Times New Roman"/>
          <w:sz w:val="24"/>
          <w:szCs w:val="24"/>
        </w:rPr>
        <w:t xml:space="preserve"> </w:t>
      </w:r>
      <w:r w:rsidR="005B4360" w:rsidRPr="0074474B">
        <w:rPr>
          <w:rFonts w:ascii="Times New Roman" w:hAnsi="Times New Roman" w:cs="Times New Roman"/>
          <w:sz w:val="24"/>
          <w:szCs w:val="24"/>
        </w:rPr>
        <w:t>Thus</w:t>
      </w:r>
      <w:r w:rsidR="00960B43">
        <w:rPr>
          <w:rFonts w:ascii="Times New Roman" w:hAnsi="Times New Roman" w:cs="Times New Roman"/>
          <w:sz w:val="24"/>
          <w:szCs w:val="24"/>
        </w:rPr>
        <w:t>,</w:t>
      </w:r>
      <w:r w:rsidR="00FC2153" w:rsidRPr="0074474B">
        <w:rPr>
          <w:rFonts w:ascii="Times New Roman" w:hAnsi="Times New Roman" w:cs="Times New Roman"/>
          <w:sz w:val="24"/>
          <w:szCs w:val="24"/>
        </w:rPr>
        <w:t xml:space="preserve"> the respondent was entitled to </w:t>
      </w:r>
      <w:r w:rsidR="00932123">
        <w:rPr>
          <w:rFonts w:ascii="Times New Roman" w:hAnsi="Times New Roman" w:cs="Times New Roman"/>
          <w:sz w:val="24"/>
          <w:szCs w:val="24"/>
        </w:rPr>
        <w:t xml:space="preserve">an order evicting </w:t>
      </w:r>
      <w:r w:rsidR="00FC2153" w:rsidRPr="0074474B">
        <w:rPr>
          <w:rFonts w:ascii="Times New Roman" w:hAnsi="Times New Roman" w:cs="Times New Roman"/>
          <w:sz w:val="24"/>
          <w:szCs w:val="24"/>
        </w:rPr>
        <w:t xml:space="preserve">the appellant from the leased premises.  </w:t>
      </w:r>
    </w:p>
    <w:p w14:paraId="2969B8BF" w14:textId="77777777" w:rsidR="004A2486" w:rsidRPr="0074474B" w:rsidRDefault="004A2486" w:rsidP="0074474B">
      <w:pPr>
        <w:spacing w:after="0" w:line="480" w:lineRule="auto"/>
        <w:ind w:firstLine="1134"/>
        <w:jc w:val="both"/>
        <w:rPr>
          <w:rFonts w:ascii="Times New Roman" w:hAnsi="Times New Roman" w:cs="Times New Roman"/>
          <w:sz w:val="24"/>
          <w:szCs w:val="24"/>
        </w:rPr>
      </w:pPr>
    </w:p>
    <w:p w14:paraId="7EB60886" w14:textId="4825DF20" w:rsidR="00FC2153" w:rsidRPr="0074474B" w:rsidRDefault="00FC2153"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However, </w:t>
      </w:r>
      <w:r w:rsidR="005B4360" w:rsidRPr="0074474B">
        <w:rPr>
          <w:rFonts w:ascii="Times New Roman" w:hAnsi="Times New Roman" w:cs="Times New Roman"/>
          <w:sz w:val="24"/>
          <w:szCs w:val="24"/>
        </w:rPr>
        <w:t>given</w:t>
      </w:r>
      <w:r w:rsidRPr="0074474B">
        <w:rPr>
          <w:rFonts w:ascii="Times New Roman" w:hAnsi="Times New Roman" w:cs="Times New Roman"/>
          <w:sz w:val="24"/>
          <w:szCs w:val="24"/>
        </w:rPr>
        <w:t xml:space="preserve"> the contention that the parties had reached a compromise, it becomes necessary to consider whether the court erred in ordering eviction in the face of a compromise</w:t>
      </w:r>
      <w:r w:rsidR="005B4360" w:rsidRPr="0074474B">
        <w:rPr>
          <w:rFonts w:ascii="Times New Roman" w:hAnsi="Times New Roman" w:cs="Times New Roman"/>
          <w:sz w:val="24"/>
          <w:szCs w:val="24"/>
        </w:rPr>
        <w:t>,</w:t>
      </w:r>
      <w:r w:rsidRPr="0074474B">
        <w:rPr>
          <w:rFonts w:ascii="Times New Roman" w:hAnsi="Times New Roman" w:cs="Times New Roman"/>
          <w:sz w:val="24"/>
          <w:szCs w:val="24"/>
        </w:rPr>
        <w:t xml:space="preserve"> as is contended by the appellant. </w:t>
      </w:r>
      <w:r w:rsidR="002519C4" w:rsidRPr="0074474B">
        <w:rPr>
          <w:rFonts w:ascii="Times New Roman" w:hAnsi="Times New Roman" w:cs="Times New Roman"/>
          <w:sz w:val="24"/>
          <w:szCs w:val="24"/>
        </w:rPr>
        <w:t xml:space="preserve"> </w:t>
      </w:r>
    </w:p>
    <w:p w14:paraId="4D60ED60" w14:textId="77777777" w:rsidR="00196752" w:rsidRPr="0074474B" w:rsidRDefault="00196752" w:rsidP="0074474B">
      <w:pPr>
        <w:spacing w:after="0" w:line="480" w:lineRule="auto"/>
        <w:jc w:val="both"/>
        <w:rPr>
          <w:rFonts w:ascii="Times New Roman" w:hAnsi="Times New Roman" w:cs="Times New Roman"/>
          <w:b/>
          <w:sz w:val="24"/>
          <w:szCs w:val="24"/>
        </w:rPr>
      </w:pPr>
    </w:p>
    <w:p w14:paraId="386996FD" w14:textId="21C054EC" w:rsidR="00FC2153" w:rsidRPr="0074474B" w:rsidRDefault="00196752" w:rsidP="0074474B">
      <w:pPr>
        <w:spacing w:after="0" w:line="480" w:lineRule="auto"/>
        <w:jc w:val="both"/>
        <w:rPr>
          <w:rFonts w:ascii="Times New Roman" w:hAnsi="Times New Roman" w:cs="Times New Roman"/>
          <w:b/>
          <w:sz w:val="24"/>
          <w:szCs w:val="24"/>
        </w:rPr>
      </w:pPr>
      <w:r w:rsidRPr="0074474B">
        <w:rPr>
          <w:rFonts w:ascii="Times New Roman" w:hAnsi="Times New Roman" w:cs="Times New Roman"/>
          <w:b/>
          <w:sz w:val="24"/>
          <w:szCs w:val="24"/>
        </w:rPr>
        <w:t>WHETHER THE PARTIES REACHED A COMPROMISE</w:t>
      </w:r>
    </w:p>
    <w:p w14:paraId="7DE0E7D1" w14:textId="7DDDCDFD" w:rsidR="002519C4" w:rsidRPr="0074474B" w:rsidRDefault="00445775"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Subsequent to the letter of 26 September 2011</w:t>
      </w:r>
      <w:r w:rsidR="005B4360" w:rsidRPr="0074474B">
        <w:rPr>
          <w:rFonts w:ascii="Times New Roman" w:hAnsi="Times New Roman" w:cs="Times New Roman"/>
          <w:sz w:val="24"/>
          <w:szCs w:val="24"/>
        </w:rPr>
        <w:t>,</w:t>
      </w:r>
      <w:r w:rsidR="00FC2153" w:rsidRPr="0074474B">
        <w:rPr>
          <w:rFonts w:ascii="Times New Roman" w:hAnsi="Times New Roman" w:cs="Times New Roman"/>
          <w:sz w:val="24"/>
          <w:szCs w:val="24"/>
        </w:rPr>
        <w:t xml:space="preserve"> which had the effect of cancelling the contract</w:t>
      </w:r>
      <w:r w:rsidRPr="0074474B">
        <w:rPr>
          <w:rFonts w:ascii="Times New Roman" w:hAnsi="Times New Roman" w:cs="Times New Roman"/>
          <w:sz w:val="24"/>
          <w:szCs w:val="24"/>
        </w:rPr>
        <w:t>, the appellant, through its legal practitioners</w:t>
      </w:r>
      <w:r w:rsidR="005B4360" w:rsidRPr="0074474B">
        <w:rPr>
          <w:rFonts w:ascii="Times New Roman" w:hAnsi="Times New Roman" w:cs="Times New Roman"/>
          <w:sz w:val="24"/>
          <w:szCs w:val="24"/>
        </w:rPr>
        <w:t>,</w:t>
      </w:r>
      <w:r w:rsidRPr="0074474B">
        <w:rPr>
          <w:rFonts w:ascii="Times New Roman" w:hAnsi="Times New Roman" w:cs="Times New Roman"/>
          <w:sz w:val="24"/>
          <w:szCs w:val="24"/>
        </w:rPr>
        <w:t xml:space="preserve"> addressed a letter to the respondent’s legal practitioners proposing to settle the arrears in rent by the payment of an additional sum of USD 2500 over and above the </w:t>
      </w:r>
      <w:r w:rsidR="00FC2153" w:rsidRPr="0074474B">
        <w:rPr>
          <w:rFonts w:ascii="Times New Roman" w:hAnsi="Times New Roman" w:cs="Times New Roman"/>
          <w:sz w:val="24"/>
          <w:szCs w:val="24"/>
        </w:rPr>
        <w:t>monthly rental</w:t>
      </w:r>
      <w:r w:rsidRPr="0074474B">
        <w:rPr>
          <w:rFonts w:ascii="Times New Roman" w:hAnsi="Times New Roman" w:cs="Times New Roman"/>
          <w:sz w:val="24"/>
          <w:szCs w:val="24"/>
        </w:rPr>
        <w:t xml:space="preserve">. </w:t>
      </w:r>
      <w:r w:rsidR="002519C4" w:rsidRPr="0074474B">
        <w:rPr>
          <w:rFonts w:ascii="Times New Roman" w:hAnsi="Times New Roman" w:cs="Times New Roman"/>
          <w:sz w:val="24"/>
          <w:szCs w:val="24"/>
        </w:rPr>
        <w:t>While the appellant posits that a compromise was reached</w:t>
      </w:r>
      <w:r w:rsidR="005B4360" w:rsidRPr="0074474B">
        <w:rPr>
          <w:rFonts w:ascii="Times New Roman" w:hAnsi="Times New Roman" w:cs="Times New Roman"/>
          <w:sz w:val="24"/>
          <w:szCs w:val="24"/>
        </w:rPr>
        <w:t>, the respondent's attitude</w:t>
      </w:r>
      <w:r w:rsidR="002519C4" w:rsidRPr="0074474B">
        <w:rPr>
          <w:rFonts w:ascii="Times New Roman" w:hAnsi="Times New Roman" w:cs="Times New Roman"/>
          <w:sz w:val="24"/>
          <w:szCs w:val="24"/>
        </w:rPr>
        <w:t xml:space="preserve"> is to the contrary. The respondent places reliance on two letters for its position. The first is a letter dated 3 November 2011</w:t>
      </w:r>
      <w:r w:rsidR="005B4360" w:rsidRPr="0074474B">
        <w:rPr>
          <w:rFonts w:ascii="Times New Roman" w:hAnsi="Times New Roman" w:cs="Times New Roman"/>
          <w:sz w:val="24"/>
          <w:szCs w:val="24"/>
        </w:rPr>
        <w:t>,</w:t>
      </w:r>
      <w:r w:rsidR="002519C4" w:rsidRPr="0074474B">
        <w:rPr>
          <w:rFonts w:ascii="Times New Roman" w:hAnsi="Times New Roman" w:cs="Times New Roman"/>
          <w:sz w:val="24"/>
          <w:szCs w:val="24"/>
        </w:rPr>
        <w:t xml:space="preserve"> and the paragraph relied on is set out as follows:</w:t>
      </w:r>
    </w:p>
    <w:p w14:paraId="55A7ADCD" w14:textId="4DAED957" w:rsidR="00DB35B5" w:rsidRPr="0074474B" w:rsidRDefault="002519C4" w:rsidP="00D13DCB">
      <w:pPr>
        <w:spacing w:after="0" w:line="240" w:lineRule="auto"/>
        <w:ind w:left="567"/>
        <w:jc w:val="both"/>
        <w:rPr>
          <w:rFonts w:ascii="Times New Roman" w:hAnsi="Times New Roman" w:cs="Times New Roman"/>
          <w:sz w:val="24"/>
          <w:szCs w:val="24"/>
        </w:rPr>
      </w:pPr>
      <w:r w:rsidRPr="0074474B">
        <w:rPr>
          <w:rFonts w:ascii="Times New Roman" w:hAnsi="Times New Roman" w:cs="Times New Roman"/>
          <w:sz w:val="24"/>
          <w:szCs w:val="24"/>
        </w:rPr>
        <w:t>“We have therefore prepared a Deed of Settlement copy of which is attached hereto for your consideration. If your client is agreeable to the terms contained in the Deed of Settlement, we request that urgent arrangements be made for the same to be signed without further delay. We will be grateful to hear from you in near course</w:t>
      </w:r>
      <w:r w:rsidR="00030D88" w:rsidRPr="0074474B">
        <w:rPr>
          <w:rFonts w:ascii="Times New Roman" w:hAnsi="Times New Roman" w:cs="Times New Roman"/>
          <w:i/>
          <w:sz w:val="24"/>
          <w:szCs w:val="24"/>
        </w:rPr>
        <w:t>. (Sic</w:t>
      </w:r>
      <w:r w:rsidRPr="0074474B">
        <w:rPr>
          <w:rFonts w:ascii="Times New Roman" w:hAnsi="Times New Roman" w:cs="Times New Roman"/>
          <w:i/>
          <w:sz w:val="24"/>
          <w:szCs w:val="24"/>
        </w:rPr>
        <w:t>)”</w:t>
      </w:r>
    </w:p>
    <w:p w14:paraId="275DB1F4" w14:textId="77777777" w:rsidR="004170C3" w:rsidRPr="0074474B" w:rsidRDefault="004170C3" w:rsidP="0074474B">
      <w:pPr>
        <w:spacing w:after="0" w:line="360" w:lineRule="auto"/>
        <w:jc w:val="both"/>
        <w:rPr>
          <w:rFonts w:ascii="Times New Roman" w:hAnsi="Times New Roman" w:cs="Times New Roman"/>
          <w:sz w:val="24"/>
          <w:szCs w:val="24"/>
        </w:rPr>
      </w:pPr>
    </w:p>
    <w:p w14:paraId="4647EFB4" w14:textId="77777777" w:rsidR="00D13DCB" w:rsidRDefault="00D13DCB" w:rsidP="0074474B">
      <w:pPr>
        <w:spacing w:after="0" w:line="480" w:lineRule="auto"/>
        <w:ind w:firstLine="1134"/>
        <w:jc w:val="both"/>
        <w:rPr>
          <w:rFonts w:ascii="Times New Roman" w:hAnsi="Times New Roman" w:cs="Times New Roman"/>
          <w:sz w:val="24"/>
          <w:szCs w:val="24"/>
        </w:rPr>
      </w:pPr>
    </w:p>
    <w:p w14:paraId="41107641" w14:textId="3211BD30" w:rsidR="00DB35B5" w:rsidRPr="0074474B" w:rsidRDefault="00DB35B5" w:rsidP="001D31C0">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There was no response to the letter</w:t>
      </w:r>
      <w:r w:rsidR="005B4360" w:rsidRPr="0074474B">
        <w:rPr>
          <w:rFonts w:ascii="Times New Roman" w:hAnsi="Times New Roman" w:cs="Times New Roman"/>
          <w:sz w:val="24"/>
          <w:szCs w:val="24"/>
        </w:rPr>
        <w:t>,</w:t>
      </w:r>
      <w:r w:rsidRPr="0074474B">
        <w:rPr>
          <w:rFonts w:ascii="Times New Roman" w:hAnsi="Times New Roman" w:cs="Times New Roman"/>
          <w:sz w:val="24"/>
          <w:szCs w:val="24"/>
        </w:rPr>
        <w:t xml:space="preserve"> and</w:t>
      </w:r>
      <w:r w:rsidR="004A2486" w:rsidRPr="0074474B">
        <w:rPr>
          <w:rFonts w:ascii="Times New Roman" w:hAnsi="Times New Roman" w:cs="Times New Roman"/>
          <w:sz w:val="24"/>
          <w:szCs w:val="24"/>
        </w:rPr>
        <w:t xml:space="preserve"> on 7 </w:t>
      </w:r>
      <w:r w:rsidRPr="0074474B">
        <w:rPr>
          <w:rFonts w:ascii="Times New Roman" w:hAnsi="Times New Roman" w:cs="Times New Roman"/>
          <w:sz w:val="24"/>
          <w:szCs w:val="24"/>
        </w:rPr>
        <w:t>December 2011</w:t>
      </w:r>
      <w:r w:rsidR="004170C3" w:rsidRPr="0074474B">
        <w:rPr>
          <w:rFonts w:ascii="Times New Roman" w:hAnsi="Times New Roman" w:cs="Times New Roman"/>
          <w:sz w:val="24"/>
          <w:szCs w:val="24"/>
        </w:rPr>
        <w:t>,</w:t>
      </w:r>
      <w:r w:rsidRPr="0074474B">
        <w:rPr>
          <w:rFonts w:ascii="Times New Roman" w:hAnsi="Times New Roman" w:cs="Times New Roman"/>
          <w:sz w:val="24"/>
          <w:szCs w:val="24"/>
        </w:rPr>
        <w:t xml:space="preserve"> the appellant was served with a summons. It reacted</w:t>
      </w:r>
      <w:r w:rsidR="004170C3" w:rsidRPr="0074474B">
        <w:rPr>
          <w:rFonts w:ascii="Times New Roman" w:hAnsi="Times New Roman" w:cs="Times New Roman"/>
          <w:sz w:val="24"/>
          <w:szCs w:val="24"/>
        </w:rPr>
        <w:t>,</w:t>
      </w:r>
      <w:r w:rsidRPr="0074474B">
        <w:rPr>
          <w:rFonts w:ascii="Times New Roman" w:hAnsi="Times New Roman" w:cs="Times New Roman"/>
          <w:sz w:val="24"/>
          <w:szCs w:val="24"/>
        </w:rPr>
        <w:t xml:space="preserve"> and</w:t>
      </w:r>
      <w:r w:rsidR="004170C3" w:rsidRPr="0074474B">
        <w:rPr>
          <w:rFonts w:ascii="Times New Roman" w:hAnsi="Times New Roman" w:cs="Times New Roman"/>
          <w:sz w:val="24"/>
          <w:szCs w:val="24"/>
        </w:rPr>
        <w:t>,</w:t>
      </w:r>
      <w:r w:rsidRPr="0074474B">
        <w:rPr>
          <w:rFonts w:ascii="Times New Roman" w:hAnsi="Times New Roman" w:cs="Times New Roman"/>
          <w:sz w:val="24"/>
          <w:szCs w:val="24"/>
        </w:rPr>
        <w:t xml:space="preserve"> on 8 December</w:t>
      </w:r>
      <w:r w:rsidR="005B4360" w:rsidRPr="0074474B">
        <w:rPr>
          <w:rFonts w:ascii="Times New Roman" w:hAnsi="Times New Roman" w:cs="Times New Roman"/>
          <w:sz w:val="24"/>
          <w:szCs w:val="24"/>
        </w:rPr>
        <w:t>,</w:t>
      </w:r>
      <w:r w:rsidRPr="0074474B">
        <w:rPr>
          <w:rFonts w:ascii="Times New Roman" w:hAnsi="Times New Roman" w:cs="Times New Roman"/>
          <w:sz w:val="24"/>
          <w:szCs w:val="24"/>
        </w:rPr>
        <w:t xml:space="preserve"> its legal practitioners addressed a letter to the respondent’s which reads as follows:</w:t>
      </w:r>
    </w:p>
    <w:p w14:paraId="7C47792B" w14:textId="2CB96F6D" w:rsidR="00196752" w:rsidRPr="0074474B" w:rsidRDefault="00DB35B5" w:rsidP="00DE6471">
      <w:pPr>
        <w:tabs>
          <w:tab w:val="left" w:pos="3584"/>
        </w:tabs>
        <w:spacing w:after="0" w:line="240" w:lineRule="auto"/>
        <w:ind w:left="567"/>
        <w:jc w:val="both"/>
        <w:rPr>
          <w:rFonts w:ascii="Times New Roman" w:hAnsi="Times New Roman" w:cs="Times New Roman"/>
          <w:sz w:val="24"/>
          <w:szCs w:val="24"/>
        </w:rPr>
      </w:pPr>
      <w:r w:rsidRPr="0074474B">
        <w:rPr>
          <w:rFonts w:ascii="Times New Roman" w:hAnsi="Times New Roman" w:cs="Times New Roman"/>
          <w:sz w:val="24"/>
          <w:szCs w:val="24"/>
        </w:rPr>
        <w:t>“Our client was served with the summons.</w:t>
      </w:r>
      <w:r w:rsidR="004A2486" w:rsidRPr="0074474B">
        <w:rPr>
          <w:rFonts w:ascii="Times New Roman" w:hAnsi="Times New Roman" w:cs="Times New Roman"/>
          <w:sz w:val="24"/>
          <w:szCs w:val="24"/>
        </w:rPr>
        <w:t xml:space="preserve"> </w:t>
      </w:r>
      <w:r w:rsidRPr="0074474B">
        <w:rPr>
          <w:rFonts w:ascii="Times New Roman" w:hAnsi="Times New Roman" w:cs="Times New Roman"/>
          <w:sz w:val="24"/>
          <w:szCs w:val="24"/>
        </w:rPr>
        <w:t>They are paying in terms of the agreement reached.</w:t>
      </w:r>
      <w:r w:rsidR="004A2486" w:rsidRPr="0074474B">
        <w:rPr>
          <w:rFonts w:ascii="Times New Roman" w:hAnsi="Times New Roman" w:cs="Times New Roman"/>
          <w:sz w:val="24"/>
          <w:szCs w:val="24"/>
        </w:rPr>
        <w:t xml:space="preserve"> </w:t>
      </w:r>
      <w:r w:rsidRPr="0074474B">
        <w:rPr>
          <w:rFonts w:ascii="Times New Roman" w:hAnsi="Times New Roman" w:cs="Times New Roman"/>
          <w:sz w:val="24"/>
          <w:szCs w:val="24"/>
        </w:rPr>
        <w:t>The reason why signing was delayed was that we wanted to ascertain the exact amount outstanding. Our client is still committed to resolving this matter out of court.”</w:t>
      </w:r>
    </w:p>
    <w:p w14:paraId="1F61D15E" w14:textId="5D005F8E" w:rsidR="007C1C3B" w:rsidRPr="0074474B" w:rsidRDefault="00DB35B5" w:rsidP="0074474B">
      <w:pPr>
        <w:tabs>
          <w:tab w:val="left" w:pos="3584"/>
        </w:tabs>
        <w:spacing w:after="0" w:line="360" w:lineRule="auto"/>
        <w:jc w:val="both"/>
        <w:rPr>
          <w:rFonts w:ascii="Times New Roman" w:hAnsi="Times New Roman" w:cs="Times New Roman"/>
          <w:sz w:val="24"/>
          <w:szCs w:val="24"/>
        </w:rPr>
      </w:pPr>
      <w:r w:rsidRPr="0074474B">
        <w:rPr>
          <w:rFonts w:ascii="Times New Roman" w:hAnsi="Times New Roman" w:cs="Times New Roman"/>
          <w:sz w:val="24"/>
          <w:szCs w:val="24"/>
        </w:rPr>
        <w:t xml:space="preserve">  </w:t>
      </w:r>
      <w:r w:rsidR="00445775" w:rsidRPr="0074474B">
        <w:rPr>
          <w:rFonts w:ascii="Times New Roman" w:hAnsi="Times New Roman" w:cs="Times New Roman"/>
          <w:sz w:val="24"/>
          <w:szCs w:val="24"/>
        </w:rPr>
        <w:t xml:space="preserve"> </w:t>
      </w:r>
    </w:p>
    <w:p w14:paraId="75C1E2DE" w14:textId="0A2F36DC" w:rsidR="00181620" w:rsidRPr="0074474B" w:rsidRDefault="001E3A22"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response from the respondent was unequivocal. On 14 December </w:t>
      </w:r>
      <w:r w:rsidR="00196752" w:rsidRPr="0074474B">
        <w:rPr>
          <w:rFonts w:ascii="Times New Roman" w:hAnsi="Times New Roman" w:cs="Times New Roman"/>
          <w:sz w:val="24"/>
          <w:szCs w:val="24"/>
        </w:rPr>
        <w:t>2011</w:t>
      </w:r>
      <w:r w:rsidR="005B4360" w:rsidRPr="0074474B">
        <w:rPr>
          <w:rFonts w:ascii="Times New Roman" w:hAnsi="Times New Roman" w:cs="Times New Roman"/>
          <w:sz w:val="24"/>
          <w:szCs w:val="24"/>
        </w:rPr>
        <w:t>,</w:t>
      </w:r>
      <w:r w:rsidR="00196752" w:rsidRPr="0074474B">
        <w:rPr>
          <w:rFonts w:ascii="Times New Roman" w:hAnsi="Times New Roman" w:cs="Times New Roman"/>
          <w:sz w:val="24"/>
          <w:szCs w:val="24"/>
        </w:rPr>
        <w:t xml:space="preserve"> </w:t>
      </w:r>
      <w:r w:rsidRPr="0074474B">
        <w:rPr>
          <w:rFonts w:ascii="Times New Roman" w:hAnsi="Times New Roman" w:cs="Times New Roman"/>
          <w:sz w:val="24"/>
          <w:szCs w:val="24"/>
        </w:rPr>
        <w:t xml:space="preserve">in a letter from its legal practitioners, the respondent threatened to apply for summary judgment if it did not receive a signed copy of the Deed of Settlement by </w:t>
      </w:r>
      <w:r w:rsidR="00A60803" w:rsidRPr="0074474B">
        <w:rPr>
          <w:rFonts w:ascii="Times New Roman" w:hAnsi="Times New Roman" w:cs="Times New Roman"/>
          <w:sz w:val="24"/>
          <w:szCs w:val="24"/>
        </w:rPr>
        <w:t xml:space="preserve">close of business on </w:t>
      </w:r>
      <w:r w:rsidRPr="0074474B">
        <w:rPr>
          <w:rFonts w:ascii="Times New Roman" w:hAnsi="Times New Roman" w:cs="Times New Roman"/>
          <w:sz w:val="24"/>
          <w:szCs w:val="24"/>
        </w:rPr>
        <w:t>1</w:t>
      </w:r>
      <w:r w:rsidR="00A60803" w:rsidRPr="0074474B">
        <w:rPr>
          <w:rFonts w:ascii="Times New Roman" w:hAnsi="Times New Roman" w:cs="Times New Roman"/>
          <w:sz w:val="24"/>
          <w:szCs w:val="24"/>
        </w:rPr>
        <w:t>6</w:t>
      </w:r>
      <w:r w:rsidR="00396F1A">
        <w:rPr>
          <w:rFonts w:ascii="Times New Roman" w:hAnsi="Times New Roman" w:cs="Times New Roman"/>
          <w:sz w:val="24"/>
          <w:szCs w:val="24"/>
        </w:rPr>
        <w:t> December </w:t>
      </w:r>
      <w:r w:rsidRPr="0074474B">
        <w:rPr>
          <w:rFonts w:ascii="Times New Roman" w:hAnsi="Times New Roman" w:cs="Times New Roman"/>
          <w:sz w:val="24"/>
          <w:szCs w:val="24"/>
        </w:rPr>
        <w:t xml:space="preserve">2011. The </w:t>
      </w:r>
      <w:r w:rsidR="00A60803" w:rsidRPr="0074474B">
        <w:rPr>
          <w:rFonts w:ascii="Times New Roman" w:hAnsi="Times New Roman" w:cs="Times New Roman"/>
          <w:sz w:val="24"/>
          <w:szCs w:val="24"/>
        </w:rPr>
        <w:t xml:space="preserve">response from the </w:t>
      </w:r>
      <w:r w:rsidRPr="0074474B">
        <w:rPr>
          <w:rFonts w:ascii="Times New Roman" w:hAnsi="Times New Roman" w:cs="Times New Roman"/>
          <w:sz w:val="24"/>
          <w:szCs w:val="24"/>
        </w:rPr>
        <w:t xml:space="preserve">appellant </w:t>
      </w:r>
      <w:r w:rsidR="00A60803" w:rsidRPr="0074474B">
        <w:rPr>
          <w:rFonts w:ascii="Times New Roman" w:hAnsi="Times New Roman" w:cs="Times New Roman"/>
          <w:sz w:val="24"/>
          <w:szCs w:val="24"/>
        </w:rPr>
        <w:t xml:space="preserve">was </w:t>
      </w:r>
      <w:r w:rsidRPr="0074474B">
        <w:rPr>
          <w:rFonts w:ascii="Times New Roman" w:hAnsi="Times New Roman" w:cs="Times New Roman"/>
          <w:sz w:val="24"/>
          <w:szCs w:val="24"/>
        </w:rPr>
        <w:t xml:space="preserve">cryptic. </w:t>
      </w:r>
      <w:r w:rsidR="00181620" w:rsidRPr="0074474B">
        <w:rPr>
          <w:rFonts w:ascii="Times New Roman" w:hAnsi="Times New Roman" w:cs="Times New Roman"/>
          <w:sz w:val="24"/>
          <w:szCs w:val="24"/>
        </w:rPr>
        <w:t xml:space="preserve">In a </w:t>
      </w:r>
      <w:r w:rsidR="00A60803" w:rsidRPr="0074474B">
        <w:rPr>
          <w:rFonts w:ascii="Times New Roman" w:hAnsi="Times New Roman" w:cs="Times New Roman"/>
          <w:sz w:val="24"/>
          <w:szCs w:val="24"/>
        </w:rPr>
        <w:t xml:space="preserve">terse </w:t>
      </w:r>
      <w:r w:rsidR="00181620" w:rsidRPr="0074474B">
        <w:rPr>
          <w:rFonts w:ascii="Times New Roman" w:hAnsi="Times New Roman" w:cs="Times New Roman"/>
          <w:sz w:val="24"/>
          <w:szCs w:val="24"/>
        </w:rPr>
        <w:t>letter dated</w:t>
      </w:r>
      <w:r w:rsidR="00396F1A">
        <w:rPr>
          <w:rFonts w:ascii="Times New Roman" w:hAnsi="Times New Roman" w:cs="Times New Roman"/>
          <w:sz w:val="24"/>
          <w:szCs w:val="24"/>
        </w:rPr>
        <w:t xml:space="preserve"> 20 </w:t>
      </w:r>
      <w:r w:rsidR="00181620" w:rsidRPr="0074474B">
        <w:rPr>
          <w:rFonts w:ascii="Times New Roman" w:hAnsi="Times New Roman" w:cs="Times New Roman"/>
          <w:sz w:val="24"/>
          <w:szCs w:val="24"/>
        </w:rPr>
        <w:t>December 2011, its legal practitioners stated:</w:t>
      </w:r>
    </w:p>
    <w:p w14:paraId="7244C564" w14:textId="44EE9385" w:rsidR="00181620" w:rsidRPr="0074474B" w:rsidRDefault="00181620" w:rsidP="001D31C0">
      <w:pPr>
        <w:spacing w:after="0" w:line="240" w:lineRule="auto"/>
        <w:ind w:left="567"/>
        <w:jc w:val="both"/>
        <w:rPr>
          <w:rFonts w:ascii="Times New Roman" w:hAnsi="Times New Roman" w:cs="Times New Roman"/>
          <w:sz w:val="24"/>
          <w:szCs w:val="24"/>
        </w:rPr>
      </w:pPr>
      <w:r w:rsidRPr="0074474B">
        <w:rPr>
          <w:rFonts w:ascii="Times New Roman" w:hAnsi="Times New Roman" w:cs="Times New Roman"/>
          <w:sz w:val="24"/>
          <w:szCs w:val="24"/>
        </w:rPr>
        <w:t>“We refer to your letter dated 14 December 2011.</w:t>
      </w:r>
      <w:r w:rsidR="004A2486" w:rsidRPr="0074474B">
        <w:rPr>
          <w:rFonts w:ascii="Times New Roman" w:hAnsi="Times New Roman" w:cs="Times New Roman"/>
          <w:sz w:val="24"/>
          <w:szCs w:val="24"/>
        </w:rPr>
        <w:t xml:space="preserve"> </w:t>
      </w:r>
      <w:r w:rsidRPr="0074474B">
        <w:rPr>
          <w:rFonts w:ascii="Times New Roman" w:hAnsi="Times New Roman" w:cs="Times New Roman"/>
          <w:sz w:val="24"/>
          <w:szCs w:val="24"/>
        </w:rPr>
        <w:t>Please bear with us while finalise our part with client.” (</w:t>
      </w:r>
      <w:r w:rsidR="00030D88" w:rsidRPr="0074474B">
        <w:rPr>
          <w:rFonts w:ascii="Times New Roman" w:hAnsi="Times New Roman" w:cs="Times New Roman"/>
          <w:i/>
          <w:sz w:val="24"/>
          <w:szCs w:val="24"/>
        </w:rPr>
        <w:t>Sic</w:t>
      </w:r>
      <w:r w:rsidRPr="0074474B">
        <w:rPr>
          <w:rFonts w:ascii="Times New Roman" w:hAnsi="Times New Roman" w:cs="Times New Roman"/>
          <w:i/>
          <w:sz w:val="24"/>
          <w:szCs w:val="24"/>
        </w:rPr>
        <w:t>)</w:t>
      </w:r>
    </w:p>
    <w:p w14:paraId="4911F9A8" w14:textId="77777777" w:rsidR="00196752" w:rsidRPr="0074474B" w:rsidRDefault="00196752" w:rsidP="0074474B">
      <w:pPr>
        <w:spacing w:after="0" w:line="480" w:lineRule="auto"/>
        <w:jc w:val="both"/>
        <w:rPr>
          <w:rFonts w:ascii="Times New Roman" w:hAnsi="Times New Roman" w:cs="Times New Roman"/>
          <w:sz w:val="24"/>
          <w:szCs w:val="24"/>
        </w:rPr>
      </w:pPr>
    </w:p>
    <w:p w14:paraId="1AA6E29A" w14:textId="7009252B" w:rsidR="0036105F" w:rsidRPr="0074474B" w:rsidRDefault="00181620"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There was no further correspondence on the matter</w:t>
      </w:r>
      <w:r w:rsidR="00196752" w:rsidRPr="0074474B">
        <w:rPr>
          <w:rFonts w:ascii="Times New Roman" w:hAnsi="Times New Roman" w:cs="Times New Roman"/>
          <w:sz w:val="24"/>
          <w:szCs w:val="24"/>
        </w:rPr>
        <w:t>. The respondent placed the appellant on terms to respond to the summons and declaration</w:t>
      </w:r>
      <w:r w:rsidR="005B4360" w:rsidRPr="0074474B">
        <w:rPr>
          <w:rFonts w:ascii="Times New Roman" w:hAnsi="Times New Roman" w:cs="Times New Roman"/>
          <w:sz w:val="24"/>
          <w:szCs w:val="24"/>
        </w:rPr>
        <w:t>,</w:t>
      </w:r>
      <w:r w:rsidR="00196752" w:rsidRPr="0074474B">
        <w:rPr>
          <w:rFonts w:ascii="Times New Roman" w:hAnsi="Times New Roman" w:cs="Times New Roman"/>
          <w:sz w:val="24"/>
          <w:szCs w:val="24"/>
        </w:rPr>
        <w:t xml:space="preserve"> </w:t>
      </w:r>
      <w:r w:rsidRPr="0074474B">
        <w:rPr>
          <w:rFonts w:ascii="Times New Roman" w:hAnsi="Times New Roman" w:cs="Times New Roman"/>
          <w:sz w:val="24"/>
          <w:szCs w:val="24"/>
        </w:rPr>
        <w:t>and the parties proceeded to file pleadings in terms of the rules. There is no evidence on record that</w:t>
      </w:r>
      <w:r w:rsidR="005B4360" w:rsidRPr="0074474B">
        <w:rPr>
          <w:rFonts w:ascii="Times New Roman" w:hAnsi="Times New Roman" w:cs="Times New Roman"/>
          <w:sz w:val="24"/>
          <w:szCs w:val="24"/>
        </w:rPr>
        <w:t>,</w:t>
      </w:r>
      <w:r w:rsidRPr="0074474B">
        <w:rPr>
          <w:rFonts w:ascii="Times New Roman" w:hAnsi="Times New Roman" w:cs="Times New Roman"/>
          <w:sz w:val="24"/>
          <w:szCs w:val="24"/>
        </w:rPr>
        <w:t xml:space="preserve"> apart from the </w:t>
      </w:r>
      <w:r w:rsidR="00196752" w:rsidRPr="0074474B">
        <w:rPr>
          <w:rFonts w:ascii="Times New Roman" w:hAnsi="Times New Roman" w:cs="Times New Roman"/>
          <w:sz w:val="24"/>
          <w:szCs w:val="24"/>
        </w:rPr>
        <w:t>letters referred to above</w:t>
      </w:r>
      <w:r w:rsidR="005B4360" w:rsidRPr="0074474B">
        <w:rPr>
          <w:rFonts w:ascii="Times New Roman" w:hAnsi="Times New Roman" w:cs="Times New Roman"/>
          <w:sz w:val="24"/>
          <w:szCs w:val="24"/>
        </w:rPr>
        <w:t>,</w:t>
      </w:r>
      <w:r w:rsidR="00196752" w:rsidRPr="0074474B">
        <w:rPr>
          <w:rFonts w:ascii="Times New Roman" w:hAnsi="Times New Roman" w:cs="Times New Roman"/>
          <w:sz w:val="24"/>
          <w:szCs w:val="24"/>
        </w:rPr>
        <w:t xml:space="preserve"> the </w:t>
      </w:r>
      <w:r w:rsidRPr="0074474B">
        <w:rPr>
          <w:rFonts w:ascii="Times New Roman" w:hAnsi="Times New Roman" w:cs="Times New Roman"/>
          <w:sz w:val="24"/>
          <w:szCs w:val="24"/>
        </w:rPr>
        <w:t xml:space="preserve">parties met to discuss </w:t>
      </w:r>
      <w:r w:rsidR="00A60803" w:rsidRPr="0074474B">
        <w:rPr>
          <w:rFonts w:ascii="Times New Roman" w:hAnsi="Times New Roman" w:cs="Times New Roman"/>
          <w:sz w:val="24"/>
          <w:szCs w:val="24"/>
        </w:rPr>
        <w:t xml:space="preserve">a </w:t>
      </w:r>
      <w:r w:rsidRPr="0074474B">
        <w:rPr>
          <w:rFonts w:ascii="Times New Roman" w:hAnsi="Times New Roman" w:cs="Times New Roman"/>
          <w:sz w:val="24"/>
          <w:szCs w:val="24"/>
        </w:rPr>
        <w:t xml:space="preserve">compromise. </w:t>
      </w:r>
    </w:p>
    <w:p w14:paraId="0B2AE880" w14:textId="77777777" w:rsidR="0036105F" w:rsidRPr="0074474B" w:rsidRDefault="0036105F" w:rsidP="0074474B">
      <w:pPr>
        <w:spacing w:after="0" w:line="480" w:lineRule="auto"/>
        <w:ind w:firstLine="1134"/>
        <w:jc w:val="both"/>
        <w:rPr>
          <w:rFonts w:ascii="Times New Roman" w:hAnsi="Times New Roman" w:cs="Times New Roman"/>
          <w:sz w:val="24"/>
          <w:szCs w:val="24"/>
        </w:rPr>
      </w:pPr>
    </w:p>
    <w:p w14:paraId="5869CD5F" w14:textId="33A26079" w:rsidR="00413AB6" w:rsidRDefault="008B4D14"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letters speak for themselves. The respondent was unwilling to compromise its position without a </w:t>
      </w:r>
      <w:r w:rsidR="008645BD" w:rsidRPr="0074474B">
        <w:rPr>
          <w:rFonts w:ascii="Times New Roman" w:hAnsi="Times New Roman" w:cs="Times New Roman"/>
          <w:sz w:val="24"/>
          <w:szCs w:val="24"/>
        </w:rPr>
        <w:t>commitment</w:t>
      </w:r>
      <w:r w:rsidRPr="0074474B">
        <w:rPr>
          <w:rFonts w:ascii="Times New Roman" w:hAnsi="Times New Roman" w:cs="Times New Roman"/>
          <w:sz w:val="24"/>
          <w:szCs w:val="24"/>
        </w:rPr>
        <w:t xml:space="preserve"> from the</w:t>
      </w:r>
      <w:r w:rsidR="008645BD" w:rsidRPr="0074474B">
        <w:rPr>
          <w:rFonts w:ascii="Times New Roman" w:hAnsi="Times New Roman" w:cs="Times New Roman"/>
          <w:sz w:val="24"/>
          <w:szCs w:val="24"/>
        </w:rPr>
        <w:t xml:space="preserve"> appellant in writing that it was willing to abide by the terms of the Deed of Settlement. Over and above the payment of arrear rentals</w:t>
      </w:r>
      <w:r w:rsidR="00196752" w:rsidRPr="0074474B">
        <w:rPr>
          <w:rFonts w:ascii="Times New Roman" w:hAnsi="Times New Roman" w:cs="Times New Roman"/>
          <w:sz w:val="24"/>
          <w:szCs w:val="24"/>
        </w:rPr>
        <w:t>,</w:t>
      </w:r>
      <w:r w:rsidR="008645BD" w:rsidRPr="0074474B">
        <w:rPr>
          <w:rFonts w:ascii="Times New Roman" w:hAnsi="Times New Roman" w:cs="Times New Roman"/>
          <w:sz w:val="24"/>
          <w:szCs w:val="24"/>
        </w:rPr>
        <w:t xml:space="preserve"> the respondent sought </w:t>
      </w:r>
      <w:r w:rsidR="007D069D" w:rsidRPr="0074474B">
        <w:rPr>
          <w:rFonts w:ascii="Times New Roman" w:hAnsi="Times New Roman" w:cs="Times New Roman"/>
          <w:sz w:val="24"/>
          <w:szCs w:val="24"/>
        </w:rPr>
        <w:t xml:space="preserve">an agreement from the </w:t>
      </w:r>
      <w:r w:rsidR="008645BD" w:rsidRPr="0074474B">
        <w:rPr>
          <w:rFonts w:ascii="Times New Roman" w:hAnsi="Times New Roman" w:cs="Times New Roman"/>
          <w:sz w:val="24"/>
          <w:szCs w:val="24"/>
        </w:rPr>
        <w:t>appellant</w:t>
      </w:r>
      <w:r w:rsidR="001E3A22" w:rsidRPr="0074474B">
        <w:rPr>
          <w:rFonts w:ascii="Times New Roman" w:hAnsi="Times New Roman" w:cs="Times New Roman"/>
          <w:sz w:val="24"/>
          <w:szCs w:val="24"/>
        </w:rPr>
        <w:t xml:space="preserve"> </w:t>
      </w:r>
      <w:r w:rsidR="007D069D" w:rsidRPr="0074474B">
        <w:rPr>
          <w:rFonts w:ascii="Times New Roman" w:hAnsi="Times New Roman" w:cs="Times New Roman"/>
          <w:sz w:val="24"/>
          <w:szCs w:val="24"/>
        </w:rPr>
        <w:t>that</w:t>
      </w:r>
      <w:r w:rsidR="00196752" w:rsidRPr="0074474B">
        <w:rPr>
          <w:rFonts w:ascii="Times New Roman" w:hAnsi="Times New Roman" w:cs="Times New Roman"/>
          <w:sz w:val="24"/>
          <w:szCs w:val="24"/>
        </w:rPr>
        <w:t>,</w:t>
      </w:r>
      <w:r w:rsidR="007D069D" w:rsidRPr="0074474B">
        <w:rPr>
          <w:rFonts w:ascii="Times New Roman" w:hAnsi="Times New Roman" w:cs="Times New Roman"/>
          <w:sz w:val="24"/>
          <w:szCs w:val="24"/>
        </w:rPr>
        <w:t xml:space="preserve"> i</w:t>
      </w:r>
      <w:r w:rsidR="005B4360" w:rsidRPr="0074474B">
        <w:rPr>
          <w:rFonts w:ascii="Times New Roman" w:hAnsi="Times New Roman" w:cs="Times New Roman"/>
          <w:sz w:val="24"/>
          <w:szCs w:val="24"/>
        </w:rPr>
        <w:t>f</w:t>
      </w:r>
      <w:r w:rsidR="007D069D" w:rsidRPr="0074474B">
        <w:rPr>
          <w:rFonts w:ascii="Times New Roman" w:hAnsi="Times New Roman" w:cs="Times New Roman"/>
          <w:sz w:val="24"/>
          <w:szCs w:val="24"/>
        </w:rPr>
        <w:t xml:space="preserve"> the </w:t>
      </w:r>
      <w:r w:rsidR="00607BF3">
        <w:rPr>
          <w:rFonts w:ascii="Times New Roman" w:hAnsi="Times New Roman" w:cs="Times New Roman"/>
          <w:sz w:val="24"/>
          <w:szCs w:val="24"/>
        </w:rPr>
        <w:t xml:space="preserve">latter </w:t>
      </w:r>
      <w:r w:rsidR="007D069D" w:rsidRPr="0074474B">
        <w:rPr>
          <w:rFonts w:ascii="Times New Roman" w:hAnsi="Times New Roman" w:cs="Times New Roman"/>
          <w:sz w:val="24"/>
          <w:szCs w:val="24"/>
        </w:rPr>
        <w:t xml:space="preserve">defaulted in </w:t>
      </w:r>
      <w:r w:rsidR="00960B43">
        <w:rPr>
          <w:rFonts w:ascii="Times New Roman" w:hAnsi="Times New Roman" w:cs="Times New Roman"/>
          <w:sz w:val="24"/>
          <w:szCs w:val="24"/>
        </w:rPr>
        <w:t>set</w:t>
      </w:r>
      <w:r w:rsidR="00607BF3">
        <w:rPr>
          <w:rFonts w:ascii="Times New Roman" w:hAnsi="Times New Roman" w:cs="Times New Roman"/>
          <w:sz w:val="24"/>
          <w:szCs w:val="24"/>
        </w:rPr>
        <w:t xml:space="preserve">tling the arrears and paying rentals </w:t>
      </w:r>
      <w:r w:rsidR="00413AB6" w:rsidRPr="0074474B">
        <w:rPr>
          <w:rFonts w:ascii="Times New Roman" w:hAnsi="Times New Roman" w:cs="Times New Roman"/>
          <w:sz w:val="24"/>
          <w:szCs w:val="24"/>
        </w:rPr>
        <w:t>as proposed, then in that event</w:t>
      </w:r>
      <w:r w:rsidR="005B4360" w:rsidRPr="0074474B">
        <w:rPr>
          <w:rFonts w:ascii="Times New Roman" w:hAnsi="Times New Roman" w:cs="Times New Roman"/>
          <w:sz w:val="24"/>
          <w:szCs w:val="24"/>
        </w:rPr>
        <w:t>,</w:t>
      </w:r>
      <w:r w:rsidR="00413AB6" w:rsidRPr="0074474B">
        <w:rPr>
          <w:rFonts w:ascii="Times New Roman" w:hAnsi="Times New Roman" w:cs="Times New Roman"/>
          <w:sz w:val="24"/>
          <w:szCs w:val="24"/>
        </w:rPr>
        <w:t xml:space="preserve"> the full </w:t>
      </w:r>
      <w:r w:rsidR="007D069D" w:rsidRPr="0074474B">
        <w:rPr>
          <w:rFonts w:ascii="Times New Roman" w:hAnsi="Times New Roman" w:cs="Times New Roman"/>
          <w:sz w:val="24"/>
          <w:szCs w:val="24"/>
        </w:rPr>
        <w:t>amount</w:t>
      </w:r>
      <w:r w:rsidR="00413AB6" w:rsidRPr="0074474B">
        <w:rPr>
          <w:rFonts w:ascii="Times New Roman" w:hAnsi="Times New Roman" w:cs="Times New Roman"/>
          <w:sz w:val="24"/>
          <w:szCs w:val="24"/>
        </w:rPr>
        <w:t xml:space="preserve"> out</w:t>
      </w:r>
      <w:r w:rsidR="007D069D" w:rsidRPr="0074474B">
        <w:rPr>
          <w:rFonts w:ascii="Times New Roman" w:hAnsi="Times New Roman" w:cs="Times New Roman"/>
          <w:sz w:val="24"/>
          <w:szCs w:val="24"/>
        </w:rPr>
        <w:t>s</w:t>
      </w:r>
      <w:r w:rsidR="00413AB6" w:rsidRPr="0074474B">
        <w:rPr>
          <w:rFonts w:ascii="Times New Roman" w:hAnsi="Times New Roman" w:cs="Times New Roman"/>
          <w:sz w:val="24"/>
          <w:szCs w:val="24"/>
        </w:rPr>
        <w:t xml:space="preserve">tanding would become due and payable and the respondent </w:t>
      </w:r>
      <w:r w:rsidR="00A60803" w:rsidRPr="0074474B">
        <w:rPr>
          <w:rFonts w:ascii="Times New Roman" w:hAnsi="Times New Roman" w:cs="Times New Roman"/>
          <w:sz w:val="24"/>
          <w:szCs w:val="24"/>
        </w:rPr>
        <w:t xml:space="preserve">would be entitled to obtain </w:t>
      </w:r>
      <w:r w:rsidR="00413AB6" w:rsidRPr="0074474B">
        <w:rPr>
          <w:rFonts w:ascii="Times New Roman" w:hAnsi="Times New Roman" w:cs="Times New Roman"/>
          <w:sz w:val="24"/>
          <w:szCs w:val="24"/>
        </w:rPr>
        <w:t xml:space="preserve">judgment </w:t>
      </w:r>
      <w:r w:rsidR="004A3FBE">
        <w:rPr>
          <w:rFonts w:ascii="Times New Roman" w:hAnsi="Times New Roman" w:cs="Times New Roman"/>
          <w:sz w:val="24"/>
          <w:szCs w:val="24"/>
        </w:rPr>
        <w:t xml:space="preserve">on </w:t>
      </w:r>
      <w:r w:rsidR="00413AB6" w:rsidRPr="0074474B">
        <w:rPr>
          <w:rFonts w:ascii="Times New Roman" w:hAnsi="Times New Roman" w:cs="Times New Roman"/>
          <w:sz w:val="24"/>
          <w:szCs w:val="24"/>
        </w:rPr>
        <w:t xml:space="preserve">the </w:t>
      </w:r>
      <w:r w:rsidR="004A3FBE">
        <w:rPr>
          <w:rFonts w:ascii="Times New Roman" w:hAnsi="Times New Roman" w:cs="Times New Roman"/>
          <w:sz w:val="24"/>
          <w:szCs w:val="24"/>
        </w:rPr>
        <w:t>u</w:t>
      </w:r>
      <w:r w:rsidR="00413AB6" w:rsidRPr="0074474B">
        <w:rPr>
          <w:rFonts w:ascii="Times New Roman" w:hAnsi="Times New Roman" w:cs="Times New Roman"/>
          <w:sz w:val="24"/>
          <w:szCs w:val="24"/>
        </w:rPr>
        <w:t xml:space="preserve">nopposed </w:t>
      </w:r>
      <w:r w:rsidR="004A3FBE">
        <w:rPr>
          <w:rFonts w:ascii="Times New Roman" w:hAnsi="Times New Roman" w:cs="Times New Roman"/>
          <w:sz w:val="24"/>
          <w:szCs w:val="24"/>
        </w:rPr>
        <w:t>r</w:t>
      </w:r>
      <w:r w:rsidR="00413AB6" w:rsidRPr="0074474B">
        <w:rPr>
          <w:rFonts w:ascii="Times New Roman" w:hAnsi="Times New Roman" w:cs="Times New Roman"/>
          <w:sz w:val="24"/>
          <w:szCs w:val="24"/>
        </w:rPr>
        <w:t>oll.</w:t>
      </w:r>
      <w:r w:rsidR="007D069D" w:rsidRPr="0074474B">
        <w:rPr>
          <w:rFonts w:ascii="Times New Roman" w:hAnsi="Times New Roman" w:cs="Times New Roman"/>
          <w:sz w:val="24"/>
          <w:szCs w:val="24"/>
        </w:rPr>
        <w:t xml:space="preserve"> </w:t>
      </w:r>
      <w:r w:rsidR="00181F25" w:rsidRPr="0074474B">
        <w:rPr>
          <w:rFonts w:ascii="Times New Roman" w:hAnsi="Times New Roman" w:cs="Times New Roman"/>
          <w:sz w:val="24"/>
          <w:szCs w:val="24"/>
        </w:rPr>
        <w:t>I</w:t>
      </w:r>
      <w:r w:rsidR="00413AB6" w:rsidRPr="0074474B">
        <w:rPr>
          <w:rFonts w:ascii="Times New Roman" w:hAnsi="Times New Roman" w:cs="Times New Roman"/>
          <w:sz w:val="24"/>
          <w:szCs w:val="24"/>
        </w:rPr>
        <w:t>t goes without saying that none of the letters exchanged between the parties spoke to anything other than the payment of rentals and reduction of the arrears</w:t>
      </w:r>
      <w:r w:rsidR="00607BF3">
        <w:rPr>
          <w:rFonts w:ascii="Times New Roman" w:hAnsi="Times New Roman" w:cs="Times New Roman"/>
          <w:sz w:val="24"/>
          <w:szCs w:val="24"/>
        </w:rPr>
        <w:t xml:space="preserve">. The other issues raised in the draft deed of settlement were never related to in the letters. </w:t>
      </w:r>
      <w:r w:rsidR="00413AB6" w:rsidRPr="0074474B">
        <w:rPr>
          <w:rFonts w:ascii="Times New Roman" w:hAnsi="Times New Roman" w:cs="Times New Roman"/>
          <w:sz w:val="24"/>
          <w:szCs w:val="24"/>
        </w:rPr>
        <w:t xml:space="preserve">The appellant has not drawn the </w:t>
      </w:r>
      <w:r w:rsidR="005B4360" w:rsidRPr="0074474B">
        <w:rPr>
          <w:rFonts w:ascii="Times New Roman" w:hAnsi="Times New Roman" w:cs="Times New Roman"/>
          <w:sz w:val="24"/>
          <w:szCs w:val="24"/>
        </w:rPr>
        <w:t>court's attention</w:t>
      </w:r>
      <w:r w:rsidR="00413AB6" w:rsidRPr="0074474B">
        <w:rPr>
          <w:rFonts w:ascii="Times New Roman" w:hAnsi="Times New Roman" w:cs="Times New Roman"/>
          <w:sz w:val="24"/>
          <w:szCs w:val="24"/>
        </w:rPr>
        <w:t xml:space="preserve"> to any eviden</w:t>
      </w:r>
      <w:r w:rsidR="00196752" w:rsidRPr="0074474B">
        <w:rPr>
          <w:rFonts w:ascii="Times New Roman" w:hAnsi="Times New Roman" w:cs="Times New Roman"/>
          <w:sz w:val="24"/>
          <w:szCs w:val="24"/>
        </w:rPr>
        <w:t>c</w:t>
      </w:r>
      <w:r w:rsidR="00413AB6" w:rsidRPr="0074474B">
        <w:rPr>
          <w:rFonts w:ascii="Times New Roman" w:hAnsi="Times New Roman" w:cs="Times New Roman"/>
          <w:sz w:val="24"/>
          <w:szCs w:val="24"/>
        </w:rPr>
        <w:t>e that would counter the assertion by the respondent that it did not enter into any compromise</w:t>
      </w:r>
      <w:r w:rsidR="00A60803" w:rsidRPr="0074474B">
        <w:rPr>
          <w:rFonts w:ascii="Times New Roman" w:hAnsi="Times New Roman" w:cs="Times New Roman"/>
          <w:sz w:val="24"/>
          <w:szCs w:val="24"/>
        </w:rPr>
        <w:t xml:space="preserve"> </w:t>
      </w:r>
      <w:r w:rsidR="005B4360" w:rsidRPr="0074474B">
        <w:rPr>
          <w:rFonts w:ascii="Times New Roman" w:hAnsi="Times New Roman" w:cs="Times New Roman"/>
          <w:sz w:val="24"/>
          <w:szCs w:val="24"/>
        </w:rPr>
        <w:t xml:space="preserve">on </w:t>
      </w:r>
      <w:r w:rsidR="00A60803" w:rsidRPr="0074474B">
        <w:rPr>
          <w:rFonts w:ascii="Times New Roman" w:hAnsi="Times New Roman" w:cs="Times New Roman"/>
          <w:sz w:val="24"/>
          <w:szCs w:val="24"/>
        </w:rPr>
        <w:t xml:space="preserve">any terms that </w:t>
      </w:r>
      <w:r w:rsidR="00AD3280">
        <w:rPr>
          <w:rFonts w:ascii="Times New Roman" w:hAnsi="Times New Roman" w:cs="Times New Roman"/>
          <w:sz w:val="24"/>
          <w:szCs w:val="24"/>
        </w:rPr>
        <w:t xml:space="preserve">differed from those </w:t>
      </w:r>
      <w:r w:rsidR="00413AB6" w:rsidRPr="0074474B">
        <w:rPr>
          <w:rFonts w:ascii="Times New Roman" w:hAnsi="Times New Roman" w:cs="Times New Roman"/>
          <w:sz w:val="24"/>
          <w:szCs w:val="24"/>
        </w:rPr>
        <w:t xml:space="preserve">set out in the </w:t>
      </w:r>
      <w:r w:rsidR="004A3FBE">
        <w:rPr>
          <w:rFonts w:ascii="Times New Roman" w:hAnsi="Times New Roman" w:cs="Times New Roman"/>
          <w:sz w:val="24"/>
          <w:szCs w:val="24"/>
        </w:rPr>
        <w:t xml:space="preserve">draft </w:t>
      </w:r>
      <w:r w:rsidR="00413AB6" w:rsidRPr="0074474B">
        <w:rPr>
          <w:rFonts w:ascii="Times New Roman" w:hAnsi="Times New Roman" w:cs="Times New Roman"/>
          <w:sz w:val="24"/>
          <w:szCs w:val="24"/>
        </w:rPr>
        <w:t>Deed of Settlement. The appellant refused to sign the same. I</w:t>
      </w:r>
      <w:r w:rsidR="005B4360" w:rsidRPr="0074474B">
        <w:rPr>
          <w:rFonts w:ascii="Times New Roman" w:hAnsi="Times New Roman" w:cs="Times New Roman"/>
          <w:sz w:val="24"/>
          <w:szCs w:val="24"/>
        </w:rPr>
        <w:t>, therefore,</w:t>
      </w:r>
      <w:r w:rsidR="00413AB6" w:rsidRPr="0074474B">
        <w:rPr>
          <w:rFonts w:ascii="Times New Roman" w:hAnsi="Times New Roman" w:cs="Times New Roman"/>
          <w:sz w:val="24"/>
          <w:szCs w:val="24"/>
        </w:rPr>
        <w:t xml:space="preserve"> find that no compromise agreement was reached. </w:t>
      </w:r>
    </w:p>
    <w:p w14:paraId="7EECBB4F" w14:textId="24B84B95" w:rsidR="000E630F" w:rsidRPr="0074474B" w:rsidRDefault="000E630F" w:rsidP="0074474B">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992141">
        <w:rPr>
          <w:rFonts w:ascii="Times New Roman" w:hAnsi="Times New Roman" w:cs="Times New Roman"/>
          <w:i/>
          <w:sz w:val="24"/>
          <w:szCs w:val="24"/>
        </w:rPr>
        <w:t>a quo</w:t>
      </w:r>
      <w:r>
        <w:rPr>
          <w:rFonts w:ascii="Times New Roman" w:hAnsi="Times New Roman" w:cs="Times New Roman"/>
          <w:sz w:val="24"/>
          <w:szCs w:val="24"/>
        </w:rPr>
        <w:t xml:space="preserve"> was correct to order the eviction of the appellant and its assignees from its premises.  </w:t>
      </w:r>
    </w:p>
    <w:p w14:paraId="79DD3B9D" w14:textId="77777777" w:rsidR="00196752" w:rsidRPr="0074474B" w:rsidRDefault="00196752" w:rsidP="0074474B">
      <w:pPr>
        <w:spacing w:after="0" w:line="480" w:lineRule="auto"/>
        <w:jc w:val="both"/>
        <w:rPr>
          <w:rFonts w:ascii="Times New Roman" w:hAnsi="Times New Roman" w:cs="Times New Roman"/>
          <w:sz w:val="24"/>
          <w:szCs w:val="24"/>
        </w:rPr>
      </w:pPr>
    </w:p>
    <w:p w14:paraId="3744F63D" w14:textId="09731CD6" w:rsidR="00196752" w:rsidRPr="0074474B" w:rsidRDefault="00196752" w:rsidP="0074474B">
      <w:pPr>
        <w:spacing w:after="0" w:line="480" w:lineRule="auto"/>
        <w:jc w:val="both"/>
        <w:rPr>
          <w:rFonts w:ascii="Times New Roman" w:hAnsi="Times New Roman" w:cs="Times New Roman"/>
          <w:b/>
          <w:sz w:val="24"/>
          <w:szCs w:val="24"/>
        </w:rPr>
      </w:pPr>
      <w:r w:rsidRPr="0074474B">
        <w:rPr>
          <w:rFonts w:ascii="Times New Roman" w:hAnsi="Times New Roman" w:cs="Times New Roman"/>
          <w:b/>
          <w:sz w:val="24"/>
          <w:szCs w:val="24"/>
        </w:rPr>
        <w:t>WHETHER THE COURT WAS CORRECT IN ISSUING THE MONETARY AWARD</w:t>
      </w:r>
    </w:p>
    <w:p w14:paraId="7DF17657" w14:textId="4D3868D9" w:rsidR="0036105F" w:rsidRPr="0074474B" w:rsidRDefault="00413AB6"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I </w:t>
      </w:r>
      <w:r w:rsidR="00181F25" w:rsidRPr="0074474B">
        <w:rPr>
          <w:rFonts w:ascii="Times New Roman" w:hAnsi="Times New Roman" w:cs="Times New Roman"/>
          <w:sz w:val="24"/>
          <w:szCs w:val="24"/>
        </w:rPr>
        <w:t xml:space="preserve">turn to consider the issue of the monetary award. It is not in dispute that </w:t>
      </w:r>
      <w:r w:rsidR="005B4360" w:rsidRPr="0074474B">
        <w:rPr>
          <w:rFonts w:ascii="Times New Roman" w:hAnsi="Times New Roman" w:cs="Times New Roman"/>
          <w:sz w:val="24"/>
          <w:szCs w:val="24"/>
        </w:rPr>
        <w:t>there were no arrear rentals outstanding by the date of trial</w:t>
      </w:r>
      <w:r w:rsidR="00181F25" w:rsidRPr="0074474B">
        <w:rPr>
          <w:rFonts w:ascii="Times New Roman" w:hAnsi="Times New Roman" w:cs="Times New Roman"/>
          <w:sz w:val="24"/>
          <w:szCs w:val="24"/>
        </w:rPr>
        <w:t xml:space="preserve">. Therefore, the award by the court </w:t>
      </w:r>
      <w:r w:rsidR="00181F25" w:rsidRPr="0074474B">
        <w:rPr>
          <w:rFonts w:ascii="Times New Roman" w:hAnsi="Times New Roman" w:cs="Times New Roman"/>
          <w:i/>
          <w:sz w:val="24"/>
          <w:szCs w:val="24"/>
        </w:rPr>
        <w:t>a quo</w:t>
      </w:r>
      <w:r w:rsidR="00181F25" w:rsidRPr="0074474B">
        <w:rPr>
          <w:rFonts w:ascii="Times New Roman" w:hAnsi="Times New Roman" w:cs="Times New Roman"/>
          <w:sz w:val="24"/>
          <w:szCs w:val="24"/>
        </w:rPr>
        <w:t xml:space="preserve"> of the monetary claim for arrear rental</w:t>
      </w:r>
      <w:r w:rsidR="000E630F">
        <w:rPr>
          <w:rFonts w:ascii="Times New Roman" w:hAnsi="Times New Roman" w:cs="Times New Roman"/>
          <w:sz w:val="24"/>
          <w:szCs w:val="24"/>
        </w:rPr>
        <w:t>s</w:t>
      </w:r>
      <w:r w:rsidR="00181F25" w:rsidRPr="0074474B">
        <w:rPr>
          <w:rFonts w:ascii="Times New Roman" w:hAnsi="Times New Roman" w:cs="Times New Roman"/>
          <w:sz w:val="24"/>
          <w:szCs w:val="24"/>
        </w:rPr>
        <w:t xml:space="preserve"> was erroneous and must be set aside.</w:t>
      </w:r>
      <w:r w:rsidRPr="0074474B">
        <w:rPr>
          <w:rFonts w:ascii="Times New Roman" w:hAnsi="Times New Roman" w:cs="Times New Roman"/>
          <w:sz w:val="24"/>
          <w:szCs w:val="24"/>
        </w:rPr>
        <w:t xml:space="preserve"> However, in view of the fact that the appellant remained in occupation after the cancellation of the agreement, it stands to reason that holding over damages would be due for payment. </w:t>
      </w:r>
      <w:r w:rsidRPr="0074474B">
        <w:rPr>
          <w:rFonts w:ascii="Times New Roman" w:hAnsi="Times New Roman" w:cs="Times New Roman"/>
          <w:i/>
          <w:sz w:val="24"/>
          <w:szCs w:val="24"/>
        </w:rPr>
        <w:t>Mr.</w:t>
      </w:r>
      <w:r w:rsidRPr="0074474B">
        <w:rPr>
          <w:rFonts w:ascii="Times New Roman" w:hAnsi="Times New Roman" w:cs="Times New Roman"/>
          <w:sz w:val="24"/>
          <w:szCs w:val="24"/>
        </w:rPr>
        <w:t xml:space="preserve"> </w:t>
      </w:r>
      <w:proofErr w:type="spellStart"/>
      <w:r w:rsidRPr="0074474B">
        <w:rPr>
          <w:rFonts w:ascii="Times New Roman" w:hAnsi="Times New Roman" w:cs="Times New Roman"/>
          <w:sz w:val="24"/>
          <w:szCs w:val="24"/>
        </w:rPr>
        <w:t>Magwaliba</w:t>
      </w:r>
      <w:proofErr w:type="spellEnd"/>
      <w:r w:rsidRPr="0074474B">
        <w:rPr>
          <w:rFonts w:ascii="Times New Roman" w:hAnsi="Times New Roman" w:cs="Times New Roman"/>
          <w:sz w:val="24"/>
          <w:szCs w:val="24"/>
        </w:rPr>
        <w:t xml:space="preserve"> suggested that there was no evidence adduced as to what such holding over damages should be.</w:t>
      </w:r>
      <w:r w:rsidR="00A60803" w:rsidRPr="0074474B">
        <w:rPr>
          <w:rFonts w:ascii="Times New Roman" w:hAnsi="Times New Roman" w:cs="Times New Roman"/>
          <w:sz w:val="24"/>
          <w:szCs w:val="24"/>
        </w:rPr>
        <w:t xml:space="preserve"> I am constrained to agree.</w:t>
      </w:r>
      <w:r w:rsidRPr="0074474B">
        <w:rPr>
          <w:rFonts w:ascii="Times New Roman" w:hAnsi="Times New Roman" w:cs="Times New Roman"/>
          <w:sz w:val="24"/>
          <w:szCs w:val="24"/>
        </w:rPr>
        <w:t xml:space="preserve">  </w:t>
      </w:r>
      <w:r w:rsidR="00181F25" w:rsidRPr="0074474B">
        <w:rPr>
          <w:rFonts w:ascii="Times New Roman" w:hAnsi="Times New Roman" w:cs="Times New Roman"/>
          <w:sz w:val="24"/>
          <w:szCs w:val="24"/>
        </w:rPr>
        <w:t xml:space="preserve">  </w:t>
      </w:r>
    </w:p>
    <w:p w14:paraId="031211B6" w14:textId="77777777" w:rsidR="0036105F" w:rsidRPr="0074474B" w:rsidRDefault="0036105F" w:rsidP="0074474B">
      <w:pPr>
        <w:spacing w:after="0" w:line="480" w:lineRule="auto"/>
        <w:ind w:firstLine="1134"/>
        <w:jc w:val="both"/>
        <w:rPr>
          <w:rFonts w:ascii="Times New Roman" w:hAnsi="Times New Roman" w:cs="Times New Roman"/>
          <w:sz w:val="24"/>
          <w:szCs w:val="24"/>
        </w:rPr>
      </w:pPr>
    </w:p>
    <w:p w14:paraId="53D4A3FE" w14:textId="67AD57C8" w:rsidR="0036105F" w:rsidRPr="0074474B" w:rsidRDefault="00487637"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The claim in respect of holding over damages was not proved. The respondent did not lead any evidence establishing how much the holding over damages w</w:t>
      </w:r>
      <w:r w:rsidR="0064673E">
        <w:rPr>
          <w:rFonts w:ascii="Times New Roman" w:hAnsi="Times New Roman" w:cs="Times New Roman"/>
          <w:sz w:val="24"/>
          <w:szCs w:val="24"/>
        </w:rPr>
        <w:t>ere</w:t>
      </w:r>
      <w:r w:rsidRPr="0074474B">
        <w:rPr>
          <w:rFonts w:ascii="Times New Roman" w:hAnsi="Times New Roman" w:cs="Times New Roman"/>
          <w:sz w:val="24"/>
          <w:szCs w:val="24"/>
        </w:rPr>
        <w:t xml:space="preserve">. Indeed, in his oral address, counsel for the respondent accepted that the entire monetary claim should be set aside. The concession is well made. </w:t>
      </w:r>
    </w:p>
    <w:p w14:paraId="488A3B12" w14:textId="77777777" w:rsidR="003542B6" w:rsidRPr="0074474B" w:rsidRDefault="003542B6" w:rsidP="0074474B">
      <w:pPr>
        <w:spacing w:after="0" w:line="480" w:lineRule="auto"/>
        <w:jc w:val="both"/>
        <w:rPr>
          <w:rFonts w:ascii="Times New Roman" w:hAnsi="Times New Roman" w:cs="Times New Roman"/>
          <w:sz w:val="24"/>
          <w:szCs w:val="24"/>
        </w:rPr>
      </w:pPr>
    </w:p>
    <w:p w14:paraId="7A08FD66" w14:textId="45EE266B" w:rsidR="003542B6" w:rsidRPr="0074474B" w:rsidRDefault="003542B6" w:rsidP="0074474B">
      <w:pPr>
        <w:spacing w:after="0" w:line="480" w:lineRule="auto"/>
        <w:jc w:val="both"/>
        <w:rPr>
          <w:rFonts w:ascii="Times New Roman" w:hAnsi="Times New Roman" w:cs="Times New Roman"/>
          <w:b/>
          <w:sz w:val="24"/>
          <w:szCs w:val="24"/>
        </w:rPr>
      </w:pPr>
      <w:r w:rsidRPr="0074474B">
        <w:rPr>
          <w:rFonts w:ascii="Times New Roman" w:hAnsi="Times New Roman" w:cs="Times New Roman"/>
          <w:b/>
          <w:sz w:val="24"/>
          <w:szCs w:val="24"/>
        </w:rPr>
        <w:t>COSTS</w:t>
      </w:r>
    </w:p>
    <w:p w14:paraId="42DFD0A5" w14:textId="625E7269" w:rsidR="0036105F" w:rsidRPr="0074474B" w:rsidRDefault="004D2F1B"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The appellant prays for the costs of the appeal. </w:t>
      </w:r>
      <w:r w:rsidR="005B4360" w:rsidRPr="0074474B">
        <w:rPr>
          <w:rFonts w:ascii="Times New Roman" w:hAnsi="Times New Roman" w:cs="Times New Roman"/>
          <w:sz w:val="24"/>
          <w:szCs w:val="24"/>
        </w:rPr>
        <w:t>However, t</w:t>
      </w:r>
      <w:r w:rsidRPr="0074474B">
        <w:rPr>
          <w:rFonts w:ascii="Times New Roman" w:hAnsi="Times New Roman" w:cs="Times New Roman"/>
          <w:sz w:val="24"/>
          <w:szCs w:val="24"/>
        </w:rPr>
        <w:t xml:space="preserve">he respondent has left the decision to the </w:t>
      </w:r>
      <w:r w:rsidR="005B4360" w:rsidRPr="0074474B">
        <w:rPr>
          <w:rFonts w:ascii="Times New Roman" w:hAnsi="Times New Roman" w:cs="Times New Roman"/>
          <w:sz w:val="24"/>
          <w:szCs w:val="24"/>
        </w:rPr>
        <w:t>court's discretion</w:t>
      </w:r>
      <w:r w:rsidRPr="0074474B">
        <w:rPr>
          <w:rFonts w:ascii="Times New Roman" w:hAnsi="Times New Roman" w:cs="Times New Roman"/>
          <w:sz w:val="24"/>
          <w:szCs w:val="24"/>
        </w:rPr>
        <w:t xml:space="preserve">. </w:t>
      </w:r>
    </w:p>
    <w:p w14:paraId="7B0174E9" w14:textId="77777777" w:rsidR="0036105F" w:rsidRPr="0074474B" w:rsidRDefault="0036105F" w:rsidP="0074474B">
      <w:pPr>
        <w:spacing w:after="0" w:line="480" w:lineRule="auto"/>
        <w:ind w:firstLine="1134"/>
        <w:jc w:val="both"/>
        <w:rPr>
          <w:rFonts w:ascii="Times New Roman" w:hAnsi="Times New Roman" w:cs="Times New Roman"/>
          <w:sz w:val="24"/>
          <w:szCs w:val="24"/>
        </w:rPr>
      </w:pPr>
    </w:p>
    <w:p w14:paraId="493C420C" w14:textId="070EE14C" w:rsidR="0036105F" w:rsidRPr="0074474B" w:rsidRDefault="004D2F1B"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Each of the parties has achieved some success. In its heads of argument</w:t>
      </w:r>
      <w:r w:rsidR="005B4360" w:rsidRPr="0074474B">
        <w:rPr>
          <w:rFonts w:ascii="Times New Roman" w:hAnsi="Times New Roman" w:cs="Times New Roman"/>
          <w:sz w:val="24"/>
          <w:szCs w:val="24"/>
        </w:rPr>
        <w:t>,</w:t>
      </w:r>
      <w:r w:rsidRPr="0074474B">
        <w:rPr>
          <w:rFonts w:ascii="Times New Roman" w:hAnsi="Times New Roman" w:cs="Times New Roman"/>
          <w:sz w:val="24"/>
          <w:szCs w:val="24"/>
        </w:rPr>
        <w:t xml:space="preserve"> the respondent conceded that both the cross-appeal and the monetary claims were not sustainable. </w:t>
      </w:r>
      <w:r w:rsidR="004A3FBE">
        <w:rPr>
          <w:rFonts w:ascii="Times New Roman" w:hAnsi="Times New Roman" w:cs="Times New Roman"/>
          <w:sz w:val="24"/>
          <w:szCs w:val="24"/>
        </w:rPr>
        <w:t>In light of the concession</w:t>
      </w:r>
      <w:r w:rsidR="00992141">
        <w:rPr>
          <w:rFonts w:ascii="Times New Roman" w:hAnsi="Times New Roman" w:cs="Times New Roman"/>
          <w:sz w:val="24"/>
          <w:szCs w:val="24"/>
        </w:rPr>
        <w:t>,</w:t>
      </w:r>
      <w:r w:rsidR="004A3FBE">
        <w:rPr>
          <w:rFonts w:ascii="Times New Roman" w:hAnsi="Times New Roman" w:cs="Times New Roman"/>
          <w:sz w:val="24"/>
          <w:szCs w:val="24"/>
        </w:rPr>
        <w:t xml:space="preserve"> the only contentious issues were </w:t>
      </w:r>
      <w:r w:rsidRPr="0074474B">
        <w:rPr>
          <w:rFonts w:ascii="Times New Roman" w:hAnsi="Times New Roman" w:cs="Times New Roman"/>
          <w:sz w:val="24"/>
          <w:szCs w:val="24"/>
        </w:rPr>
        <w:t xml:space="preserve">the </w:t>
      </w:r>
      <w:r w:rsidR="00A60803" w:rsidRPr="0074474B">
        <w:rPr>
          <w:rFonts w:ascii="Times New Roman" w:hAnsi="Times New Roman" w:cs="Times New Roman"/>
          <w:sz w:val="24"/>
          <w:szCs w:val="24"/>
        </w:rPr>
        <w:t>validity of the cancellation of the lease, the consequential eviction</w:t>
      </w:r>
      <w:r w:rsidR="005B4360" w:rsidRPr="0074474B">
        <w:rPr>
          <w:rFonts w:ascii="Times New Roman" w:hAnsi="Times New Roman" w:cs="Times New Roman"/>
          <w:sz w:val="24"/>
          <w:szCs w:val="24"/>
        </w:rPr>
        <w:t>,</w:t>
      </w:r>
      <w:r w:rsidR="00A60803" w:rsidRPr="0074474B">
        <w:rPr>
          <w:rFonts w:ascii="Times New Roman" w:hAnsi="Times New Roman" w:cs="Times New Roman"/>
          <w:sz w:val="24"/>
          <w:szCs w:val="24"/>
        </w:rPr>
        <w:t xml:space="preserve"> </w:t>
      </w:r>
      <w:r w:rsidRPr="0074474B">
        <w:rPr>
          <w:rFonts w:ascii="Times New Roman" w:hAnsi="Times New Roman" w:cs="Times New Roman"/>
          <w:sz w:val="24"/>
          <w:szCs w:val="24"/>
        </w:rPr>
        <w:t>and the alleged compromise. The respondent has prevailed on th</w:t>
      </w:r>
      <w:r w:rsidR="00A60803" w:rsidRPr="0074474B">
        <w:rPr>
          <w:rFonts w:ascii="Times New Roman" w:hAnsi="Times New Roman" w:cs="Times New Roman"/>
          <w:sz w:val="24"/>
          <w:szCs w:val="24"/>
        </w:rPr>
        <w:t>e</w:t>
      </w:r>
      <w:r w:rsidR="004A3FBE">
        <w:rPr>
          <w:rFonts w:ascii="Times New Roman" w:hAnsi="Times New Roman" w:cs="Times New Roman"/>
          <w:sz w:val="24"/>
          <w:szCs w:val="24"/>
        </w:rPr>
        <w:t>se</w:t>
      </w:r>
      <w:r w:rsidRPr="0074474B">
        <w:rPr>
          <w:rFonts w:ascii="Times New Roman" w:hAnsi="Times New Roman" w:cs="Times New Roman"/>
          <w:sz w:val="24"/>
          <w:szCs w:val="24"/>
        </w:rPr>
        <w:t xml:space="preserve"> issues. I</w:t>
      </w:r>
      <w:r w:rsidR="005B4360" w:rsidRPr="0074474B">
        <w:rPr>
          <w:rFonts w:ascii="Times New Roman" w:hAnsi="Times New Roman" w:cs="Times New Roman"/>
          <w:sz w:val="24"/>
          <w:szCs w:val="24"/>
        </w:rPr>
        <w:t xml:space="preserve"> believe</w:t>
      </w:r>
      <w:r w:rsidRPr="0074474B">
        <w:rPr>
          <w:rFonts w:ascii="Times New Roman" w:hAnsi="Times New Roman" w:cs="Times New Roman"/>
          <w:sz w:val="24"/>
          <w:szCs w:val="24"/>
        </w:rPr>
        <w:t xml:space="preserve"> this measure of success entitles it to an award of costs. </w:t>
      </w:r>
    </w:p>
    <w:p w14:paraId="57178D12" w14:textId="77777777" w:rsidR="0036105F" w:rsidRPr="0074474B" w:rsidRDefault="0036105F" w:rsidP="0074474B">
      <w:pPr>
        <w:spacing w:after="0" w:line="480" w:lineRule="auto"/>
        <w:ind w:firstLine="1134"/>
        <w:jc w:val="both"/>
        <w:rPr>
          <w:rFonts w:ascii="Times New Roman" w:hAnsi="Times New Roman" w:cs="Times New Roman"/>
          <w:sz w:val="24"/>
          <w:szCs w:val="24"/>
        </w:rPr>
      </w:pPr>
    </w:p>
    <w:p w14:paraId="286EA2F4" w14:textId="37975F62" w:rsidR="0036105F" w:rsidRPr="0074474B" w:rsidRDefault="00075B29"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In clause 19.2</w:t>
      </w:r>
      <w:r w:rsidR="005B4360" w:rsidRPr="0074474B">
        <w:rPr>
          <w:rFonts w:ascii="Times New Roman" w:hAnsi="Times New Roman" w:cs="Times New Roman"/>
          <w:sz w:val="24"/>
          <w:szCs w:val="24"/>
        </w:rPr>
        <w:t>,</w:t>
      </w:r>
      <w:r w:rsidRPr="0074474B">
        <w:rPr>
          <w:rFonts w:ascii="Times New Roman" w:hAnsi="Times New Roman" w:cs="Times New Roman"/>
          <w:sz w:val="24"/>
          <w:szCs w:val="24"/>
        </w:rPr>
        <w:t xml:space="preserve"> t</w:t>
      </w:r>
      <w:r w:rsidR="004D2F1B" w:rsidRPr="0074474B">
        <w:rPr>
          <w:rFonts w:ascii="Times New Roman" w:hAnsi="Times New Roman" w:cs="Times New Roman"/>
          <w:sz w:val="24"/>
          <w:szCs w:val="24"/>
        </w:rPr>
        <w:t>he agreement provides that “all legal costs and expenses including any VAT on services, collection commission, disbursements and legal practitioner</w:t>
      </w:r>
      <w:r w:rsidR="00F34830" w:rsidRPr="0074474B">
        <w:rPr>
          <w:rFonts w:ascii="Times New Roman" w:hAnsi="Times New Roman" w:cs="Times New Roman"/>
          <w:sz w:val="24"/>
          <w:szCs w:val="24"/>
        </w:rPr>
        <w:t xml:space="preserve">/client charges which the landlord may reasonably </w:t>
      </w:r>
      <w:r w:rsidR="003542B6" w:rsidRPr="0074474B">
        <w:rPr>
          <w:rFonts w:ascii="Times New Roman" w:hAnsi="Times New Roman" w:cs="Times New Roman"/>
          <w:sz w:val="24"/>
          <w:szCs w:val="24"/>
        </w:rPr>
        <w:t>i</w:t>
      </w:r>
      <w:r w:rsidR="00F34830" w:rsidRPr="0074474B">
        <w:rPr>
          <w:rFonts w:ascii="Times New Roman" w:hAnsi="Times New Roman" w:cs="Times New Roman"/>
          <w:sz w:val="24"/>
          <w:szCs w:val="24"/>
        </w:rPr>
        <w:t>ncur in consequence of any default by the tenant in the due payment of rent for the premises or of any other breach………</w:t>
      </w:r>
      <w:proofErr w:type="gramStart"/>
      <w:r w:rsidR="00F34830" w:rsidRPr="0074474B">
        <w:rPr>
          <w:rFonts w:ascii="Times New Roman" w:hAnsi="Times New Roman" w:cs="Times New Roman"/>
          <w:sz w:val="24"/>
          <w:szCs w:val="24"/>
        </w:rPr>
        <w:t>…..</w:t>
      </w:r>
      <w:proofErr w:type="gramEnd"/>
      <w:r w:rsidR="00F34830" w:rsidRPr="0074474B">
        <w:rPr>
          <w:rFonts w:ascii="Times New Roman" w:hAnsi="Times New Roman" w:cs="Times New Roman"/>
          <w:sz w:val="24"/>
          <w:szCs w:val="24"/>
        </w:rPr>
        <w:t xml:space="preserve">shall be payable by the tenant on demand……….” </w:t>
      </w:r>
      <w:r w:rsidR="004D2F1B" w:rsidRPr="0074474B">
        <w:rPr>
          <w:rFonts w:ascii="Times New Roman" w:hAnsi="Times New Roman" w:cs="Times New Roman"/>
          <w:sz w:val="24"/>
          <w:szCs w:val="24"/>
        </w:rPr>
        <w:t xml:space="preserve">  </w:t>
      </w:r>
    </w:p>
    <w:p w14:paraId="1BD019A9" w14:textId="77777777" w:rsidR="0036105F" w:rsidRPr="0074474B" w:rsidRDefault="0036105F" w:rsidP="0074474B">
      <w:pPr>
        <w:spacing w:after="0" w:line="480" w:lineRule="auto"/>
        <w:ind w:firstLine="1134"/>
        <w:jc w:val="both"/>
        <w:rPr>
          <w:rFonts w:ascii="Times New Roman" w:hAnsi="Times New Roman" w:cs="Times New Roman"/>
          <w:sz w:val="24"/>
          <w:szCs w:val="24"/>
        </w:rPr>
      </w:pPr>
    </w:p>
    <w:p w14:paraId="3EFCD1B0" w14:textId="78069D2F" w:rsidR="0036105F" w:rsidRPr="0074474B" w:rsidRDefault="004A3FBE" w:rsidP="0074474B">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For this additional reason, </w:t>
      </w:r>
      <w:r w:rsidR="00F34830" w:rsidRPr="0074474B">
        <w:rPr>
          <w:rFonts w:ascii="Times New Roman" w:hAnsi="Times New Roman" w:cs="Times New Roman"/>
          <w:sz w:val="24"/>
          <w:szCs w:val="24"/>
        </w:rPr>
        <w:t xml:space="preserve">the appellant cannot escape an order for costs. </w:t>
      </w:r>
      <w:r w:rsidR="005B4360" w:rsidRPr="0074474B">
        <w:rPr>
          <w:rFonts w:ascii="Times New Roman" w:hAnsi="Times New Roman" w:cs="Times New Roman"/>
          <w:sz w:val="24"/>
          <w:szCs w:val="24"/>
        </w:rPr>
        <w:t>When</w:t>
      </w:r>
      <w:r w:rsidR="00F34830" w:rsidRPr="0074474B">
        <w:rPr>
          <w:rFonts w:ascii="Times New Roman" w:hAnsi="Times New Roman" w:cs="Times New Roman"/>
          <w:sz w:val="24"/>
          <w:szCs w:val="24"/>
        </w:rPr>
        <w:t xml:space="preserve"> the respondent issued summons</w:t>
      </w:r>
      <w:r w:rsidR="005B4360" w:rsidRPr="0074474B">
        <w:rPr>
          <w:rFonts w:ascii="Times New Roman" w:hAnsi="Times New Roman" w:cs="Times New Roman"/>
          <w:sz w:val="24"/>
          <w:szCs w:val="24"/>
        </w:rPr>
        <w:t>,</w:t>
      </w:r>
      <w:r w:rsidR="00F34830" w:rsidRPr="0074474B">
        <w:rPr>
          <w:rFonts w:ascii="Times New Roman" w:hAnsi="Times New Roman" w:cs="Times New Roman"/>
          <w:sz w:val="24"/>
          <w:szCs w:val="24"/>
        </w:rPr>
        <w:t xml:space="preserve"> the appellant was in arrears in its rental obligations. The default was admitted and the evidence on record is that the last instalment on the arrears was paid on 9 July 2012. </w:t>
      </w:r>
      <w:proofErr w:type="gramStart"/>
      <w:r w:rsidR="00F34830" w:rsidRPr="0074474B">
        <w:rPr>
          <w:rFonts w:ascii="Times New Roman" w:hAnsi="Times New Roman" w:cs="Times New Roman"/>
          <w:sz w:val="24"/>
          <w:szCs w:val="24"/>
        </w:rPr>
        <w:t>Thus</w:t>
      </w:r>
      <w:proofErr w:type="gramEnd"/>
      <w:r w:rsidR="00F34830" w:rsidRPr="0074474B">
        <w:rPr>
          <w:rFonts w:ascii="Times New Roman" w:hAnsi="Times New Roman" w:cs="Times New Roman"/>
          <w:sz w:val="24"/>
          <w:szCs w:val="24"/>
        </w:rPr>
        <w:t xml:space="preserve"> the summons claiming arrear rentals was justified. I see no </w:t>
      </w:r>
      <w:r w:rsidR="000E630F">
        <w:rPr>
          <w:rFonts w:ascii="Times New Roman" w:hAnsi="Times New Roman" w:cs="Times New Roman"/>
          <w:sz w:val="24"/>
          <w:szCs w:val="24"/>
        </w:rPr>
        <w:t xml:space="preserve">reason </w:t>
      </w:r>
      <w:r w:rsidR="00BF4006">
        <w:rPr>
          <w:rFonts w:ascii="Times New Roman" w:hAnsi="Times New Roman" w:cs="Times New Roman"/>
          <w:sz w:val="24"/>
          <w:szCs w:val="24"/>
        </w:rPr>
        <w:t xml:space="preserve">for not </w:t>
      </w:r>
      <w:r w:rsidR="00815157">
        <w:rPr>
          <w:rFonts w:ascii="Times New Roman" w:hAnsi="Times New Roman" w:cs="Times New Roman"/>
          <w:sz w:val="24"/>
          <w:szCs w:val="24"/>
        </w:rPr>
        <w:t xml:space="preserve">awarding </w:t>
      </w:r>
      <w:r w:rsidR="00815157" w:rsidRPr="0074474B">
        <w:rPr>
          <w:rFonts w:ascii="Times New Roman" w:hAnsi="Times New Roman" w:cs="Times New Roman"/>
          <w:sz w:val="24"/>
          <w:szCs w:val="24"/>
        </w:rPr>
        <w:t>the</w:t>
      </w:r>
      <w:r w:rsidR="00F34830" w:rsidRPr="0074474B">
        <w:rPr>
          <w:rFonts w:ascii="Times New Roman" w:hAnsi="Times New Roman" w:cs="Times New Roman"/>
          <w:sz w:val="24"/>
          <w:szCs w:val="24"/>
        </w:rPr>
        <w:t xml:space="preserve"> respondent its costs.</w:t>
      </w:r>
      <w:r w:rsidR="003542B6" w:rsidRPr="0074474B">
        <w:rPr>
          <w:rFonts w:ascii="Times New Roman" w:hAnsi="Times New Roman" w:cs="Times New Roman"/>
          <w:sz w:val="24"/>
          <w:szCs w:val="24"/>
        </w:rPr>
        <w:t xml:space="preserve"> </w:t>
      </w:r>
    </w:p>
    <w:p w14:paraId="56F4F7B6" w14:textId="77777777" w:rsidR="0036105F" w:rsidRPr="0074474B" w:rsidRDefault="0036105F" w:rsidP="0074474B">
      <w:pPr>
        <w:spacing w:after="0" w:line="480" w:lineRule="auto"/>
        <w:ind w:firstLine="1134"/>
        <w:jc w:val="both"/>
        <w:rPr>
          <w:rFonts w:ascii="Times New Roman" w:hAnsi="Times New Roman" w:cs="Times New Roman"/>
          <w:sz w:val="24"/>
          <w:szCs w:val="24"/>
        </w:rPr>
      </w:pPr>
    </w:p>
    <w:p w14:paraId="581B0EA6" w14:textId="60E5CED7" w:rsidR="0036105F" w:rsidRPr="0074474B" w:rsidRDefault="00075B29"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 xml:space="preserve">Even though the written agreement </w:t>
      </w:r>
      <w:r w:rsidR="005B4360" w:rsidRPr="0074474B">
        <w:rPr>
          <w:rFonts w:ascii="Times New Roman" w:hAnsi="Times New Roman" w:cs="Times New Roman"/>
          <w:sz w:val="24"/>
          <w:szCs w:val="24"/>
        </w:rPr>
        <w:t xml:space="preserve">provides </w:t>
      </w:r>
      <w:r w:rsidR="00165F6A">
        <w:rPr>
          <w:rFonts w:ascii="Times New Roman" w:hAnsi="Times New Roman" w:cs="Times New Roman"/>
          <w:sz w:val="24"/>
          <w:szCs w:val="24"/>
        </w:rPr>
        <w:t>for such</w:t>
      </w:r>
      <w:r w:rsidR="00992141">
        <w:rPr>
          <w:rFonts w:ascii="Times New Roman" w:hAnsi="Times New Roman" w:cs="Times New Roman"/>
          <w:sz w:val="24"/>
          <w:szCs w:val="24"/>
        </w:rPr>
        <w:t>,</w:t>
      </w:r>
      <w:r w:rsidRPr="0074474B">
        <w:rPr>
          <w:rFonts w:ascii="Times New Roman" w:hAnsi="Times New Roman" w:cs="Times New Roman"/>
          <w:sz w:val="24"/>
          <w:szCs w:val="24"/>
        </w:rPr>
        <w:t xml:space="preserve"> </w:t>
      </w:r>
      <w:r w:rsidR="003542B6" w:rsidRPr="0074474B">
        <w:rPr>
          <w:rFonts w:ascii="Times New Roman" w:hAnsi="Times New Roman" w:cs="Times New Roman"/>
          <w:sz w:val="24"/>
          <w:szCs w:val="24"/>
        </w:rPr>
        <w:t>the responden</w:t>
      </w:r>
      <w:r w:rsidR="005B4360" w:rsidRPr="0074474B">
        <w:rPr>
          <w:rFonts w:ascii="Times New Roman" w:hAnsi="Times New Roman" w:cs="Times New Roman"/>
          <w:sz w:val="24"/>
          <w:szCs w:val="24"/>
        </w:rPr>
        <w:t>t</w:t>
      </w:r>
      <w:r w:rsidRPr="0074474B">
        <w:rPr>
          <w:rFonts w:ascii="Times New Roman" w:hAnsi="Times New Roman" w:cs="Times New Roman"/>
          <w:sz w:val="24"/>
          <w:szCs w:val="24"/>
        </w:rPr>
        <w:t xml:space="preserve"> </w:t>
      </w:r>
      <w:r w:rsidR="003542B6" w:rsidRPr="0074474B">
        <w:rPr>
          <w:rFonts w:ascii="Times New Roman" w:hAnsi="Times New Roman" w:cs="Times New Roman"/>
          <w:sz w:val="24"/>
          <w:szCs w:val="24"/>
        </w:rPr>
        <w:t xml:space="preserve">has not sought an award of costs </w:t>
      </w:r>
      <w:r w:rsidRPr="0074474B">
        <w:rPr>
          <w:rFonts w:ascii="Times New Roman" w:hAnsi="Times New Roman" w:cs="Times New Roman"/>
          <w:sz w:val="24"/>
          <w:szCs w:val="24"/>
        </w:rPr>
        <w:t xml:space="preserve">on the higher scale. It would seem that it is content </w:t>
      </w:r>
      <w:r w:rsidR="00165F6A">
        <w:rPr>
          <w:rFonts w:ascii="Times New Roman" w:hAnsi="Times New Roman" w:cs="Times New Roman"/>
          <w:sz w:val="24"/>
          <w:szCs w:val="24"/>
        </w:rPr>
        <w:t xml:space="preserve">with </w:t>
      </w:r>
      <w:r w:rsidRPr="0074474B">
        <w:rPr>
          <w:rFonts w:ascii="Times New Roman" w:hAnsi="Times New Roman" w:cs="Times New Roman"/>
          <w:sz w:val="24"/>
          <w:szCs w:val="24"/>
        </w:rPr>
        <w:t xml:space="preserve">an award on the ordinary scale. </w:t>
      </w:r>
      <w:r w:rsidR="003542B6" w:rsidRPr="0074474B">
        <w:rPr>
          <w:rFonts w:ascii="Times New Roman" w:hAnsi="Times New Roman" w:cs="Times New Roman"/>
          <w:sz w:val="24"/>
          <w:szCs w:val="24"/>
        </w:rPr>
        <w:t>It is therefore awarded the same.</w:t>
      </w:r>
      <w:r w:rsidR="00487637" w:rsidRPr="0074474B">
        <w:rPr>
          <w:rFonts w:ascii="Times New Roman" w:hAnsi="Times New Roman" w:cs="Times New Roman"/>
          <w:sz w:val="24"/>
          <w:szCs w:val="24"/>
        </w:rPr>
        <w:t xml:space="preserve"> </w:t>
      </w:r>
    </w:p>
    <w:p w14:paraId="14B9D78D" w14:textId="77777777" w:rsidR="00DE6471" w:rsidRDefault="00DE6471" w:rsidP="00DE6471">
      <w:pPr>
        <w:spacing w:after="0" w:line="480" w:lineRule="auto"/>
        <w:jc w:val="both"/>
        <w:rPr>
          <w:rFonts w:ascii="Times New Roman" w:hAnsi="Times New Roman" w:cs="Times New Roman"/>
          <w:sz w:val="24"/>
          <w:szCs w:val="24"/>
        </w:rPr>
      </w:pPr>
    </w:p>
    <w:p w14:paraId="29F40D3F" w14:textId="6E6F1403" w:rsidR="0036105F" w:rsidRPr="002B45C0" w:rsidRDefault="00E311E3" w:rsidP="00DE6471">
      <w:pPr>
        <w:spacing w:after="0" w:line="480" w:lineRule="auto"/>
        <w:jc w:val="both"/>
        <w:rPr>
          <w:rFonts w:ascii="Times New Roman" w:hAnsi="Times New Roman" w:cs="Times New Roman"/>
          <w:b/>
          <w:sz w:val="24"/>
          <w:szCs w:val="24"/>
        </w:rPr>
      </w:pPr>
      <w:r w:rsidRPr="002B45C0">
        <w:rPr>
          <w:rFonts w:ascii="Times New Roman" w:hAnsi="Times New Roman" w:cs="Times New Roman"/>
          <w:b/>
          <w:sz w:val="24"/>
          <w:szCs w:val="24"/>
        </w:rPr>
        <w:t>DISPOSITION</w:t>
      </w:r>
    </w:p>
    <w:p w14:paraId="10751C2A" w14:textId="07ADE0A0" w:rsidR="00E311E3" w:rsidRDefault="0044216A" w:rsidP="00E311E3">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appellant failed to pay rentals for the premises it was occupying in terms of a lease agreement. It was in arrears for a substantial sum.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it was in breach of its primary obligation under the contract of lease. </w:t>
      </w:r>
      <w:r w:rsidR="00E311E3" w:rsidRPr="0074474B">
        <w:rPr>
          <w:rFonts w:ascii="Times New Roman" w:hAnsi="Times New Roman" w:cs="Times New Roman"/>
          <w:sz w:val="24"/>
          <w:szCs w:val="24"/>
        </w:rPr>
        <w:t>The interpretation by the appellant that it was</w:t>
      </w:r>
      <w:r w:rsidR="002B45C0">
        <w:rPr>
          <w:rFonts w:ascii="Times New Roman" w:hAnsi="Times New Roman" w:cs="Times New Roman"/>
          <w:sz w:val="24"/>
          <w:szCs w:val="24"/>
        </w:rPr>
        <w:t xml:space="preserve"> in</w:t>
      </w:r>
      <w:r w:rsidR="00E311E3" w:rsidRPr="0074474B">
        <w:rPr>
          <w:rFonts w:ascii="Times New Roman" w:hAnsi="Times New Roman" w:cs="Times New Roman"/>
          <w:sz w:val="24"/>
          <w:szCs w:val="24"/>
        </w:rPr>
        <w:t xml:space="preserve"> </w:t>
      </w:r>
      <w:r w:rsidR="00E311E3" w:rsidRPr="0074474B">
        <w:rPr>
          <w:rFonts w:ascii="Times New Roman" w:hAnsi="Times New Roman" w:cs="Times New Roman"/>
          <w:i/>
          <w:sz w:val="24"/>
          <w:szCs w:val="24"/>
        </w:rPr>
        <w:t>mora ex persona</w:t>
      </w:r>
      <w:r w:rsidR="00E311E3" w:rsidRPr="0074474B">
        <w:rPr>
          <w:rFonts w:ascii="Times New Roman" w:hAnsi="Times New Roman" w:cs="Times New Roman"/>
          <w:sz w:val="24"/>
          <w:szCs w:val="24"/>
        </w:rPr>
        <w:t xml:space="preserve"> </w:t>
      </w:r>
      <w:r w:rsidR="002B45C0">
        <w:rPr>
          <w:rFonts w:ascii="Times New Roman" w:hAnsi="Times New Roman" w:cs="Times New Roman"/>
          <w:sz w:val="24"/>
          <w:szCs w:val="24"/>
        </w:rPr>
        <w:t>and that</w:t>
      </w:r>
      <w:r w:rsidR="00023C63">
        <w:rPr>
          <w:rFonts w:ascii="Times New Roman" w:hAnsi="Times New Roman" w:cs="Times New Roman"/>
          <w:sz w:val="24"/>
          <w:szCs w:val="24"/>
        </w:rPr>
        <w:t>,</w:t>
      </w:r>
      <w:r w:rsidR="000C34B1">
        <w:rPr>
          <w:rFonts w:ascii="Times New Roman" w:hAnsi="Times New Roman" w:cs="Times New Roman"/>
          <w:sz w:val="24"/>
          <w:szCs w:val="24"/>
        </w:rPr>
        <w:t xml:space="preserve"> consequent </w:t>
      </w:r>
      <w:r w:rsidR="00023C63">
        <w:rPr>
          <w:rFonts w:ascii="Times New Roman" w:hAnsi="Times New Roman" w:cs="Times New Roman"/>
          <w:sz w:val="24"/>
          <w:szCs w:val="24"/>
        </w:rPr>
        <w:t>thereto</w:t>
      </w:r>
      <w:r w:rsidR="000C34B1">
        <w:rPr>
          <w:rFonts w:ascii="Times New Roman" w:hAnsi="Times New Roman" w:cs="Times New Roman"/>
          <w:sz w:val="24"/>
          <w:szCs w:val="24"/>
        </w:rPr>
        <w:t xml:space="preserve"> </w:t>
      </w:r>
      <w:proofErr w:type="gramStart"/>
      <w:r w:rsidR="000C34B1">
        <w:rPr>
          <w:rFonts w:ascii="Times New Roman" w:hAnsi="Times New Roman" w:cs="Times New Roman"/>
          <w:sz w:val="24"/>
          <w:szCs w:val="24"/>
        </w:rPr>
        <w:t>under</w:t>
      </w:r>
      <w:r w:rsidR="00023C63">
        <w:rPr>
          <w:rFonts w:ascii="Times New Roman" w:hAnsi="Times New Roman" w:cs="Times New Roman"/>
          <w:sz w:val="24"/>
          <w:szCs w:val="24"/>
        </w:rPr>
        <w:t xml:space="preserve"> </w:t>
      </w:r>
      <w:r w:rsidR="000C34B1">
        <w:rPr>
          <w:rFonts w:ascii="Times New Roman" w:hAnsi="Times New Roman" w:cs="Times New Roman"/>
          <w:sz w:val="24"/>
          <w:szCs w:val="24"/>
        </w:rPr>
        <w:t xml:space="preserve"> the</w:t>
      </w:r>
      <w:proofErr w:type="gramEnd"/>
      <w:r w:rsidR="000C34B1">
        <w:rPr>
          <w:rFonts w:ascii="Times New Roman" w:hAnsi="Times New Roman" w:cs="Times New Roman"/>
          <w:sz w:val="24"/>
          <w:szCs w:val="24"/>
        </w:rPr>
        <w:t xml:space="preserve"> agreement, </w:t>
      </w:r>
      <w:r w:rsidR="002B45C0">
        <w:rPr>
          <w:rFonts w:ascii="Times New Roman" w:hAnsi="Times New Roman" w:cs="Times New Roman"/>
          <w:sz w:val="24"/>
          <w:szCs w:val="24"/>
        </w:rPr>
        <w:t xml:space="preserve">the respondent was obliged to furnish it with notice to rectify its breach by paying arrear rentals </w:t>
      </w:r>
      <w:r w:rsidR="00E311E3" w:rsidRPr="0074474B">
        <w:rPr>
          <w:rFonts w:ascii="Times New Roman" w:hAnsi="Times New Roman" w:cs="Times New Roman"/>
          <w:sz w:val="24"/>
          <w:szCs w:val="24"/>
        </w:rPr>
        <w:t>is faulty</w:t>
      </w:r>
      <w:r w:rsidR="00992141">
        <w:rPr>
          <w:rFonts w:ascii="Times New Roman" w:hAnsi="Times New Roman" w:cs="Times New Roman"/>
          <w:sz w:val="24"/>
          <w:szCs w:val="24"/>
        </w:rPr>
        <w:t>,</w:t>
      </w:r>
      <w:r w:rsidR="00E311E3" w:rsidRPr="0074474B">
        <w:rPr>
          <w:rFonts w:ascii="Times New Roman" w:hAnsi="Times New Roman" w:cs="Times New Roman"/>
          <w:sz w:val="24"/>
          <w:szCs w:val="24"/>
        </w:rPr>
        <w:t xml:space="preserve"> as it has no foundation in the circumstances prevailing herein. </w:t>
      </w:r>
      <w:r w:rsidR="002B45C0">
        <w:rPr>
          <w:rFonts w:ascii="Times New Roman" w:hAnsi="Times New Roman" w:cs="Times New Roman"/>
          <w:sz w:val="24"/>
          <w:szCs w:val="24"/>
        </w:rPr>
        <w:t xml:space="preserve">Failure to pay rent </w:t>
      </w:r>
      <w:r w:rsidR="00815157">
        <w:rPr>
          <w:rFonts w:ascii="Times New Roman" w:hAnsi="Times New Roman" w:cs="Times New Roman"/>
          <w:sz w:val="24"/>
          <w:szCs w:val="24"/>
        </w:rPr>
        <w:t>within the</w:t>
      </w:r>
      <w:r w:rsidR="002B45C0">
        <w:rPr>
          <w:rFonts w:ascii="Times New Roman" w:hAnsi="Times New Roman" w:cs="Times New Roman"/>
          <w:sz w:val="24"/>
          <w:szCs w:val="24"/>
        </w:rPr>
        <w:t xml:space="preserve"> period stipulated in a lease agreement </w:t>
      </w:r>
      <w:r w:rsidR="00023C63">
        <w:rPr>
          <w:rFonts w:ascii="Times New Roman" w:hAnsi="Times New Roman" w:cs="Times New Roman"/>
          <w:sz w:val="24"/>
          <w:szCs w:val="24"/>
        </w:rPr>
        <w:t>constitute</w:t>
      </w:r>
      <w:r w:rsidR="002B45C0">
        <w:rPr>
          <w:rFonts w:ascii="Times New Roman" w:hAnsi="Times New Roman" w:cs="Times New Roman"/>
          <w:sz w:val="24"/>
          <w:szCs w:val="24"/>
        </w:rPr>
        <w:t xml:space="preserve">s </w:t>
      </w:r>
      <w:r w:rsidR="002B45C0" w:rsidRPr="00023C63">
        <w:rPr>
          <w:rFonts w:ascii="Times New Roman" w:hAnsi="Times New Roman" w:cs="Times New Roman"/>
          <w:i/>
          <w:sz w:val="24"/>
          <w:szCs w:val="24"/>
        </w:rPr>
        <w:t>mora</w:t>
      </w:r>
      <w:r w:rsidR="002B45C0">
        <w:rPr>
          <w:rFonts w:ascii="Times New Roman" w:hAnsi="Times New Roman" w:cs="Times New Roman"/>
          <w:sz w:val="24"/>
          <w:szCs w:val="24"/>
        </w:rPr>
        <w:t xml:space="preserve"> </w:t>
      </w:r>
      <w:r w:rsidR="002B45C0" w:rsidRPr="00023C63">
        <w:rPr>
          <w:rFonts w:ascii="Times New Roman" w:hAnsi="Times New Roman" w:cs="Times New Roman"/>
          <w:i/>
          <w:sz w:val="24"/>
          <w:szCs w:val="24"/>
        </w:rPr>
        <w:t>ex re,</w:t>
      </w:r>
      <w:r w:rsidR="002B45C0">
        <w:rPr>
          <w:rFonts w:ascii="Times New Roman" w:hAnsi="Times New Roman" w:cs="Times New Roman"/>
          <w:sz w:val="24"/>
          <w:szCs w:val="24"/>
        </w:rPr>
        <w:t xml:space="preserve"> justifying cancellation of the lease without </w:t>
      </w:r>
      <w:r w:rsidR="00992141">
        <w:rPr>
          <w:rFonts w:ascii="Times New Roman" w:hAnsi="Times New Roman" w:cs="Times New Roman"/>
          <w:sz w:val="24"/>
          <w:szCs w:val="24"/>
        </w:rPr>
        <w:t xml:space="preserve">notice or </w:t>
      </w:r>
      <w:r w:rsidR="00023C63">
        <w:rPr>
          <w:rFonts w:ascii="Times New Roman" w:hAnsi="Times New Roman" w:cs="Times New Roman"/>
          <w:sz w:val="24"/>
          <w:szCs w:val="24"/>
        </w:rPr>
        <w:t>demand</w:t>
      </w:r>
      <w:r w:rsidR="002B45C0">
        <w:rPr>
          <w:rFonts w:ascii="Times New Roman" w:hAnsi="Times New Roman" w:cs="Times New Roman"/>
          <w:sz w:val="24"/>
          <w:szCs w:val="24"/>
        </w:rPr>
        <w:t xml:space="preserve">. </w:t>
      </w:r>
      <w:r w:rsidR="00E311E3" w:rsidRPr="0074474B">
        <w:rPr>
          <w:rFonts w:ascii="Times New Roman" w:hAnsi="Times New Roman" w:cs="Times New Roman"/>
          <w:sz w:val="24"/>
          <w:szCs w:val="24"/>
        </w:rPr>
        <w:t xml:space="preserve">To the extent that the court </w:t>
      </w:r>
      <w:r w:rsidR="00E311E3" w:rsidRPr="0074474B">
        <w:rPr>
          <w:rFonts w:ascii="Times New Roman" w:hAnsi="Times New Roman" w:cs="Times New Roman"/>
          <w:i/>
          <w:sz w:val="24"/>
          <w:szCs w:val="24"/>
        </w:rPr>
        <w:t>a quo</w:t>
      </w:r>
      <w:r w:rsidR="00E311E3" w:rsidRPr="0074474B">
        <w:rPr>
          <w:rFonts w:ascii="Times New Roman" w:hAnsi="Times New Roman" w:cs="Times New Roman"/>
          <w:sz w:val="24"/>
          <w:szCs w:val="24"/>
        </w:rPr>
        <w:t xml:space="preserve"> found that the agreement called for notice of fifteen days, </w:t>
      </w:r>
      <w:r w:rsidR="00E311E3">
        <w:rPr>
          <w:rFonts w:ascii="Times New Roman" w:hAnsi="Times New Roman" w:cs="Times New Roman"/>
          <w:sz w:val="24"/>
          <w:szCs w:val="24"/>
        </w:rPr>
        <w:t>such finding was clearly erroneous.</w:t>
      </w:r>
      <w:r w:rsidR="00E311E3" w:rsidRPr="0074474B">
        <w:rPr>
          <w:rFonts w:ascii="Times New Roman" w:hAnsi="Times New Roman" w:cs="Times New Roman"/>
          <w:sz w:val="24"/>
          <w:szCs w:val="24"/>
        </w:rPr>
        <w:t xml:space="preserve"> There was no requirement for such. </w:t>
      </w:r>
      <w:r w:rsidR="00E311E3">
        <w:rPr>
          <w:rFonts w:ascii="Times New Roman" w:hAnsi="Times New Roman" w:cs="Times New Roman"/>
          <w:sz w:val="24"/>
          <w:szCs w:val="24"/>
        </w:rPr>
        <w:t xml:space="preserve">It follows therefore that the court </w:t>
      </w:r>
      <w:r w:rsidR="00E311E3" w:rsidRPr="008A291C">
        <w:rPr>
          <w:rFonts w:ascii="Times New Roman" w:hAnsi="Times New Roman" w:cs="Times New Roman"/>
          <w:i/>
          <w:sz w:val="24"/>
          <w:szCs w:val="24"/>
        </w:rPr>
        <w:t>a quo</w:t>
      </w:r>
      <w:r w:rsidR="00E311E3">
        <w:rPr>
          <w:rFonts w:ascii="Times New Roman" w:hAnsi="Times New Roman" w:cs="Times New Roman"/>
          <w:sz w:val="24"/>
          <w:szCs w:val="24"/>
        </w:rPr>
        <w:t xml:space="preserve"> had to find that the appellant was </w:t>
      </w:r>
      <w:r w:rsidR="00E311E3" w:rsidRPr="009062D0">
        <w:rPr>
          <w:rFonts w:ascii="Times New Roman" w:hAnsi="Times New Roman" w:cs="Times New Roman"/>
          <w:i/>
          <w:sz w:val="24"/>
          <w:szCs w:val="24"/>
        </w:rPr>
        <w:t xml:space="preserve">in mora ex re </w:t>
      </w:r>
      <w:r w:rsidR="00E311E3">
        <w:rPr>
          <w:rFonts w:ascii="Times New Roman" w:hAnsi="Times New Roman" w:cs="Times New Roman"/>
          <w:sz w:val="24"/>
          <w:szCs w:val="24"/>
        </w:rPr>
        <w:t>and, further</w:t>
      </w:r>
      <w:r w:rsidR="00815157">
        <w:rPr>
          <w:rFonts w:ascii="Times New Roman" w:hAnsi="Times New Roman" w:cs="Times New Roman"/>
          <w:sz w:val="24"/>
          <w:szCs w:val="24"/>
        </w:rPr>
        <w:t>, that</w:t>
      </w:r>
      <w:r w:rsidR="00E311E3">
        <w:rPr>
          <w:rFonts w:ascii="Times New Roman" w:hAnsi="Times New Roman" w:cs="Times New Roman"/>
          <w:sz w:val="24"/>
          <w:szCs w:val="24"/>
        </w:rPr>
        <w:t xml:space="preserve"> no notice to remedy the breach was required to be given by the respondent before it could exercise its right to cancel the contract of lease.  </w:t>
      </w:r>
      <w:r w:rsidR="00E311E3" w:rsidRPr="0074474B">
        <w:rPr>
          <w:rFonts w:ascii="Times New Roman" w:hAnsi="Times New Roman" w:cs="Times New Roman"/>
          <w:sz w:val="24"/>
          <w:szCs w:val="24"/>
        </w:rPr>
        <w:t xml:space="preserve">The contract was validly cancelled.  </w:t>
      </w:r>
      <w:r w:rsidR="00434F41">
        <w:rPr>
          <w:rFonts w:ascii="Times New Roman" w:hAnsi="Times New Roman" w:cs="Times New Roman"/>
          <w:sz w:val="24"/>
          <w:szCs w:val="24"/>
        </w:rPr>
        <w:t>The appeal against eviction based on the cancellation of the lease must fail.</w:t>
      </w:r>
    </w:p>
    <w:p w14:paraId="6D84F187" w14:textId="77777777" w:rsidR="007B5846" w:rsidRDefault="007B5846" w:rsidP="00E311E3">
      <w:pPr>
        <w:spacing w:after="0" w:line="480" w:lineRule="auto"/>
        <w:ind w:firstLine="1134"/>
        <w:jc w:val="both"/>
        <w:rPr>
          <w:rFonts w:ascii="Times New Roman" w:hAnsi="Times New Roman" w:cs="Times New Roman"/>
          <w:sz w:val="24"/>
          <w:szCs w:val="24"/>
        </w:rPr>
      </w:pPr>
    </w:p>
    <w:p w14:paraId="05659457" w14:textId="23C7A3AF" w:rsidR="00434F41" w:rsidRPr="0074474B" w:rsidRDefault="00434F41" w:rsidP="00E311E3">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judgment in respect of the monetary claim has not been supported and the appeal against that part</w:t>
      </w:r>
      <w:r w:rsidR="00023C63">
        <w:rPr>
          <w:rFonts w:ascii="Times New Roman" w:hAnsi="Times New Roman" w:cs="Times New Roman"/>
          <w:sz w:val="24"/>
          <w:szCs w:val="24"/>
        </w:rPr>
        <w:t xml:space="preserve"> of the judgment</w:t>
      </w:r>
      <w:r>
        <w:rPr>
          <w:rFonts w:ascii="Times New Roman" w:hAnsi="Times New Roman" w:cs="Times New Roman"/>
          <w:sz w:val="24"/>
          <w:szCs w:val="24"/>
        </w:rPr>
        <w:t xml:space="preserve"> succeeds.</w:t>
      </w:r>
    </w:p>
    <w:p w14:paraId="6767ECC4" w14:textId="77777777" w:rsidR="002B45C0" w:rsidRDefault="002B45C0" w:rsidP="0074474B">
      <w:pPr>
        <w:spacing w:after="0" w:line="480" w:lineRule="auto"/>
        <w:ind w:firstLine="1134"/>
        <w:jc w:val="both"/>
        <w:rPr>
          <w:rFonts w:ascii="Times New Roman" w:hAnsi="Times New Roman" w:cs="Times New Roman"/>
          <w:sz w:val="24"/>
          <w:szCs w:val="24"/>
        </w:rPr>
      </w:pPr>
    </w:p>
    <w:p w14:paraId="037CE6EA" w14:textId="210DD012" w:rsidR="007C1C3B" w:rsidRPr="0074474B" w:rsidRDefault="00487637" w:rsidP="0074474B">
      <w:pPr>
        <w:spacing w:after="0" w:line="480" w:lineRule="auto"/>
        <w:ind w:firstLine="1134"/>
        <w:jc w:val="both"/>
        <w:rPr>
          <w:rFonts w:ascii="Times New Roman" w:hAnsi="Times New Roman" w:cs="Times New Roman"/>
          <w:sz w:val="24"/>
          <w:szCs w:val="24"/>
        </w:rPr>
      </w:pPr>
      <w:r w:rsidRPr="0074474B">
        <w:rPr>
          <w:rFonts w:ascii="Times New Roman" w:hAnsi="Times New Roman" w:cs="Times New Roman"/>
          <w:sz w:val="24"/>
          <w:szCs w:val="24"/>
        </w:rPr>
        <w:t>Accordingly</w:t>
      </w:r>
      <w:r w:rsidR="00F34830" w:rsidRPr="0074474B">
        <w:rPr>
          <w:rFonts w:ascii="Times New Roman" w:hAnsi="Times New Roman" w:cs="Times New Roman"/>
          <w:sz w:val="24"/>
          <w:szCs w:val="24"/>
        </w:rPr>
        <w:t>,</w:t>
      </w:r>
      <w:r w:rsidRPr="0074474B">
        <w:rPr>
          <w:rFonts w:ascii="Times New Roman" w:hAnsi="Times New Roman" w:cs="Times New Roman"/>
          <w:sz w:val="24"/>
          <w:szCs w:val="24"/>
        </w:rPr>
        <w:t xml:space="preserve"> it is ordered that:</w:t>
      </w:r>
    </w:p>
    <w:p w14:paraId="3D457192" w14:textId="4D16C1B9" w:rsidR="003542B6" w:rsidRPr="0074474B" w:rsidRDefault="003542B6" w:rsidP="0074474B">
      <w:pPr>
        <w:pStyle w:val="ListParagraph"/>
        <w:numPr>
          <w:ilvl w:val="0"/>
          <w:numId w:val="5"/>
        </w:numPr>
        <w:spacing w:after="0" w:line="480" w:lineRule="auto"/>
        <w:ind w:left="1134" w:hanging="567"/>
        <w:jc w:val="both"/>
        <w:rPr>
          <w:rFonts w:ascii="Times New Roman" w:hAnsi="Times New Roman" w:cs="Times New Roman"/>
          <w:sz w:val="24"/>
          <w:szCs w:val="24"/>
        </w:rPr>
      </w:pPr>
      <w:r w:rsidRPr="0074474B">
        <w:rPr>
          <w:rFonts w:ascii="Times New Roman" w:hAnsi="Times New Roman" w:cs="Times New Roman"/>
          <w:sz w:val="24"/>
          <w:szCs w:val="24"/>
        </w:rPr>
        <w:t xml:space="preserve"> The appeal succeeds in part.</w:t>
      </w:r>
    </w:p>
    <w:p w14:paraId="68A7DC32" w14:textId="22920275" w:rsidR="00487637" w:rsidRPr="0074474B" w:rsidRDefault="00487637" w:rsidP="0074474B">
      <w:pPr>
        <w:pStyle w:val="ListParagraph"/>
        <w:numPr>
          <w:ilvl w:val="0"/>
          <w:numId w:val="5"/>
        </w:numPr>
        <w:spacing w:after="0" w:line="480" w:lineRule="auto"/>
        <w:ind w:left="1134" w:hanging="567"/>
        <w:jc w:val="both"/>
        <w:rPr>
          <w:rFonts w:ascii="Times New Roman" w:hAnsi="Times New Roman" w:cs="Times New Roman"/>
          <w:sz w:val="24"/>
          <w:szCs w:val="24"/>
        </w:rPr>
      </w:pPr>
      <w:r w:rsidRPr="0074474B">
        <w:rPr>
          <w:rFonts w:ascii="Times New Roman" w:hAnsi="Times New Roman" w:cs="Times New Roman"/>
          <w:sz w:val="24"/>
          <w:szCs w:val="24"/>
        </w:rPr>
        <w:t xml:space="preserve">The appeal </w:t>
      </w:r>
      <w:r w:rsidR="003542B6" w:rsidRPr="0074474B">
        <w:rPr>
          <w:rFonts w:ascii="Times New Roman" w:hAnsi="Times New Roman" w:cs="Times New Roman"/>
          <w:sz w:val="24"/>
          <w:szCs w:val="24"/>
        </w:rPr>
        <w:t xml:space="preserve">against </w:t>
      </w:r>
      <w:r w:rsidRPr="0074474B">
        <w:rPr>
          <w:rFonts w:ascii="Times New Roman" w:hAnsi="Times New Roman" w:cs="Times New Roman"/>
          <w:sz w:val="24"/>
          <w:szCs w:val="24"/>
        </w:rPr>
        <w:t>the order for the eviction of the appellant, its assigne</w:t>
      </w:r>
      <w:r w:rsidR="00423426" w:rsidRPr="0074474B">
        <w:rPr>
          <w:rFonts w:ascii="Times New Roman" w:hAnsi="Times New Roman" w:cs="Times New Roman"/>
          <w:sz w:val="24"/>
          <w:szCs w:val="24"/>
        </w:rPr>
        <w:t>e</w:t>
      </w:r>
      <w:r w:rsidRPr="0074474B">
        <w:rPr>
          <w:rFonts w:ascii="Times New Roman" w:hAnsi="Times New Roman" w:cs="Times New Roman"/>
          <w:sz w:val="24"/>
          <w:szCs w:val="24"/>
        </w:rPr>
        <w:t>s,</w:t>
      </w:r>
      <w:r w:rsidR="00423426" w:rsidRPr="0074474B">
        <w:rPr>
          <w:rFonts w:ascii="Times New Roman" w:hAnsi="Times New Roman" w:cs="Times New Roman"/>
          <w:sz w:val="24"/>
          <w:szCs w:val="24"/>
        </w:rPr>
        <w:t xml:space="preserve"> sub-tenants</w:t>
      </w:r>
      <w:r w:rsidR="005B4360" w:rsidRPr="0074474B">
        <w:rPr>
          <w:rFonts w:ascii="Times New Roman" w:hAnsi="Times New Roman" w:cs="Times New Roman"/>
          <w:sz w:val="24"/>
          <w:szCs w:val="24"/>
        </w:rPr>
        <w:t>,</w:t>
      </w:r>
      <w:r w:rsidR="00423426" w:rsidRPr="0074474B">
        <w:rPr>
          <w:rFonts w:ascii="Times New Roman" w:hAnsi="Times New Roman" w:cs="Times New Roman"/>
          <w:sz w:val="24"/>
          <w:szCs w:val="24"/>
        </w:rPr>
        <w:t xml:space="preserve"> and invitees from </w:t>
      </w:r>
      <w:r w:rsidR="005B4360" w:rsidRPr="0074474B">
        <w:rPr>
          <w:rFonts w:ascii="Times New Roman" w:hAnsi="Times New Roman" w:cs="Times New Roman"/>
          <w:sz w:val="24"/>
          <w:szCs w:val="24"/>
        </w:rPr>
        <w:t xml:space="preserve">the </w:t>
      </w:r>
      <w:r w:rsidR="00423426" w:rsidRPr="0074474B">
        <w:rPr>
          <w:rFonts w:ascii="Times New Roman" w:hAnsi="Times New Roman" w:cs="Times New Roman"/>
          <w:sz w:val="24"/>
          <w:szCs w:val="24"/>
        </w:rPr>
        <w:t xml:space="preserve">respondent’s premises, namely shops 1 and 2 </w:t>
      </w:r>
      <w:proofErr w:type="spellStart"/>
      <w:r w:rsidR="00423426" w:rsidRPr="0074474B">
        <w:rPr>
          <w:rFonts w:ascii="Times New Roman" w:hAnsi="Times New Roman" w:cs="Times New Roman"/>
          <w:sz w:val="24"/>
          <w:szCs w:val="24"/>
        </w:rPr>
        <w:t>Benhay</w:t>
      </w:r>
      <w:proofErr w:type="spellEnd"/>
      <w:r w:rsidR="00423426" w:rsidRPr="0074474B">
        <w:rPr>
          <w:rFonts w:ascii="Times New Roman" w:hAnsi="Times New Roman" w:cs="Times New Roman"/>
          <w:sz w:val="24"/>
          <w:szCs w:val="24"/>
        </w:rPr>
        <w:t xml:space="preserve"> Art House situated at 120 Chinhoyi Street in Harare</w:t>
      </w:r>
      <w:r w:rsidR="005B4360" w:rsidRPr="0074474B">
        <w:rPr>
          <w:rFonts w:ascii="Times New Roman" w:hAnsi="Times New Roman" w:cs="Times New Roman"/>
          <w:sz w:val="24"/>
          <w:szCs w:val="24"/>
        </w:rPr>
        <w:t>,</w:t>
      </w:r>
      <w:r w:rsidR="00423426" w:rsidRPr="0074474B">
        <w:rPr>
          <w:rFonts w:ascii="Times New Roman" w:hAnsi="Times New Roman" w:cs="Times New Roman"/>
          <w:sz w:val="24"/>
          <w:szCs w:val="24"/>
        </w:rPr>
        <w:t xml:space="preserve"> is dismissed. </w:t>
      </w:r>
      <w:r w:rsidRPr="0074474B">
        <w:rPr>
          <w:rFonts w:ascii="Times New Roman" w:hAnsi="Times New Roman" w:cs="Times New Roman"/>
          <w:sz w:val="24"/>
          <w:szCs w:val="24"/>
        </w:rPr>
        <w:t xml:space="preserve">   </w:t>
      </w:r>
    </w:p>
    <w:p w14:paraId="77304C28" w14:textId="5E51DD8B" w:rsidR="00423426" w:rsidRPr="00743224" w:rsidRDefault="00423426" w:rsidP="00806527">
      <w:pPr>
        <w:pStyle w:val="ListParagraph"/>
        <w:numPr>
          <w:ilvl w:val="0"/>
          <w:numId w:val="5"/>
        </w:numPr>
        <w:spacing w:after="0" w:line="480" w:lineRule="auto"/>
        <w:ind w:left="1134" w:hanging="567"/>
        <w:jc w:val="both"/>
        <w:rPr>
          <w:rFonts w:ascii="Times New Roman" w:hAnsi="Times New Roman" w:cs="Times New Roman"/>
          <w:sz w:val="24"/>
          <w:szCs w:val="24"/>
        </w:rPr>
      </w:pPr>
      <w:r w:rsidRPr="00743224">
        <w:rPr>
          <w:rFonts w:ascii="Times New Roman" w:hAnsi="Times New Roman" w:cs="Times New Roman"/>
          <w:sz w:val="24"/>
          <w:szCs w:val="24"/>
        </w:rPr>
        <w:t xml:space="preserve">The </w:t>
      </w:r>
      <w:r w:rsidR="003542B6" w:rsidRPr="00743224">
        <w:rPr>
          <w:rFonts w:ascii="Times New Roman" w:hAnsi="Times New Roman" w:cs="Times New Roman"/>
          <w:sz w:val="24"/>
          <w:szCs w:val="24"/>
        </w:rPr>
        <w:t xml:space="preserve">appeal against </w:t>
      </w:r>
      <w:r w:rsidR="005B4360" w:rsidRPr="00743224">
        <w:rPr>
          <w:rFonts w:ascii="Times New Roman" w:hAnsi="Times New Roman" w:cs="Times New Roman"/>
          <w:sz w:val="24"/>
          <w:szCs w:val="24"/>
        </w:rPr>
        <w:t xml:space="preserve">the </w:t>
      </w:r>
      <w:r w:rsidRPr="00743224">
        <w:rPr>
          <w:rFonts w:ascii="Times New Roman" w:hAnsi="Times New Roman" w:cs="Times New Roman"/>
          <w:sz w:val="24"/>
          <w:szCs w:val="24"/>
        </w:rPr>
        <w:t>order by the court for the payment by the appellant of the following amounts-USD 22 730 in respect of arrear rental</w:t>
      </w:r>
      <w:r w:rsidR="00E44A0C">
        <w:rPr>
          <w:rFonts w:ascii="Times New Roman" w:hAnsi="Times New Roman" w:cs="Times New Roman"/>
          <w:sz w:val="24"/>
          <w:szCs w:val="24"/>
        </w:rPr>
        <w:t>s</w:t>
      </w:r>
      <w:r w:rsidRPr="00743224">
        <w:rPr>
          <w:rFonts w:ascii="Times New Roman" w:hAnsi="Times New Roman" w:cs="Times New Roman"/>
          <w:sz w:val="24"/>
          <w:szCs w:val="24"/>
        </w:rPr>
        <w:t xml:space="preserve">, USD 5000 monthly as holding over damages together with interest on the said sums </w:t>
      </w:r>
      <w:r w:rsidR="003542B6" w:rsidRPr="00743224">
        <w:rPr>
          <w:rFonts w:ascii="Times New Roman" w:hAnsi="Times New Roman" w:cs="Times New Roman"/>
          <w:sz w:val="24"/>
          <w:szCs w:val="24"/>
        </w:rPr>
        <w:t>succeeds</w:t>
      </w:r>
      <w:r w:rsidR="00743224" w:rsidRPr="00743224">
        <w:rPr>
          <w:rFonts w:ascii="Times New Roman" w:hAnsi="Times New Roman" w:cs="Times New Roman"/>
          <w:sz w:val="24"/>
          <w:szCs w:val="24"/>
        </w:rPr>
        <w:t xml:space="preserve"> and the judgment by the court </w:t>
      </w:r>
      <w:r w:rsidR="00743224" w:rsidRPr="0064673E">
        <w:rPr>
          <w:rFonts w:ascii="Times New Roman" w:hAnsi="Times New Roman" w:cs="Times New Roman"/>
          <w:i/>
          <w:sz w:val="24"/>
          <w:szCs w:val="24"/>
        </w:rPr>
        <w:t>a quo</w:t>
      </w:r>
      <w:r w:rsidR="00743224" w:rsidRPr="00743224">
        <w:rPr>
          <w:rFonts w:ascii="Times New Roman" w:hAnsi="Times New Roman" w:cs="Times New Roman"/>
          <w:sz w:val="24"/>
          <w:szCs w:val="24"/>
        </w:rPr>
        <w:t xml:space="preserve"> is set aside and in its place is substituted the following:</w:t>
      </w:r>
    </w:p>
    <w:p w14:paraId="5BD8102A" w14:textId="42F6BBAF" w:rsidR="00423426" w:rsidRDefault="00423426" w:rsidP="00DE6471">
      <w:pPr>
        <w:pStyle w:val="ListParagraph"/>
        <w:spacing w:after="0" w:line="240" w:lineRule="auto"/>
        <w:ind w:left="1701"/>
        <w:jc w:val="both"/>
        <w:rPr>
          <w:rFonts w:ascii="Times New Roman" w:hAnsi="Times New Roman" w:cs="Times New Roman"/>
          <w:sz w:val="24"/>
          <w:szCs w:val="24"/>
        </w:rPr>
      </w:pPr>
      <w:r w:rsidRPr="0074474B">
        <w:rPr>
          <w:rFonts w:ascii="Times New Roman" w:hAnsi="Times New Roman" w:cs="Times New Roman"/>
          <w:sz w:val="24"/>
          <w:szCs w:val="24"/>
        </w:rPr>
        <w:t>“The plaintiff’s claims for arrear rentals</w:t>
      </w:r>
      <w:r w:rsidR="00743224">
        <w:rPr>
          <w:rFonts w:ascii="Times New Roman" w:hAnsi="Times New Roman" w:cs="Times New Roman"/>
          <w:sz w:val="24"/>
          <w:szCs w:val="24"/>
        </w:rPr>
        <w:t xml:space="preserve">, operational costs </w:t>
      </w:r>
      <w:r w:rsidRPr="0074474B">
        <w:rPr>
          <w:rFonts w:ascii="Times New Roman" w:hAnsi="Times New Roman" w:cs="Times New Roman"/>
          <w:sz w:val="24"/>
          <w:szCs w:val="24"/>
        </w:rPr>
        <w:t xml:space="preserve">and holding over damages </w:t>
      </w:r>
      <w:r w:rsidR="00114AC8">
        <w:rPr>
          <w:rFonts w:ascii="Times New Roman" w:hAnsi="Times New Roman" w:cs="Times New Roman"/>
          <w:sz w:val="24"/>
          <w:szCs w:val="24"/>
        </w:rPr>
        <w:t>together with</w:t>
      </w:r>
      <w:r w:rsidR="007D5462">
        <w:rPr>
          <w:rFonts w:ascii="Times New Roman" w:hAnsi="Times New Roman" w:cs="Times New Roman"/>
          <w:sz w:val="24"/>
          <w:szCs w:val="24"/>
        </w:rPr>
        <w:t xml:space="preserve"> </w:t>
      </w:r>
      <w:r w:rsidR="00075B29" w:rsidRPr="0074474B">
        <w:rPr>
          <w:rFonts w:ascii="Times New Roman" w:hAnsi="Times New Roman" w:cs="Times New Roman"/>
          <w:sz w:val="24"/>
          <w:szCs w:val="24"/>
        </w:rPr>
        <w:t xml:space="preserve">interest on the said sums </w:t>
      </w:r>
      <w:r w:rsidRPr="0074474B">
        <w:rPr>
          <w:rFonts w:ascii="Times New Roman" w:hAnsi="Times New Roman" w:cs="Times New Roman"/>
          <w:sz w:val="24"/>
          <w:szCs w:val="24"/>
        </w:rPr>
        <w:t>be and are hereby dismissed.</w:t>
      </w:r>
      <w:r w:rsidR="0064673E">
        <w:rPr>
          <w:rFonts w:ascii="Times New Roman" w:hAnsi="Times New Roman" w:cs="Times New Roman"/>
          <w:sz w:val="24"/>
          <w:szCs w:val="24"/>
        </w:rPr>
        <w:t>”</w:t>
      </w:r>
    </w:p>
    <w:p w14:paraId="2F82A41C" w14:textId="77777777" w:rsidR="00DE6471" w:rsidRPr="0074474B" w:rsidRDefault="00DE6471" w:rsidP="00DE6471">
      <w:pPr>
        <w:pStyle w:val="ListParagraph"/>
        <w:spacing w:after="0" w:line="240" w:lineRule="auto"/>
        <w:ind w:left="1701"/>
        <w:jc w:val="both"/>
        <w:rPr>
          <w:rFonts w:ascii="Times New Roman" w:hAnsi="Times New Roman" w:cs="Times New Roman"/>
          <w:sz w:val="24"/>
          <w:szCs w:val="24"/>
        </w:rPr>
      </w:pPr>
    </w:p>
    <w:p w14:paraId="32DEBE2C" w14:textId="000FC80E" w:rsidR="00882233" w:rsidRPr="0074474B" w:rsidRDefault="00882233" w:rsidP="0074474B">
      <w:pPr>
        <w:pStyle w:val="ListParagraph"/>
        <w:numPr>
          <w:ilvl w:val="0"/>
          <w:numId w:val="5"/>
        </w:numPr>
        <w:spacing w:after="0" w:line="480" w:lineRule="auto"/>
        <w:ind w:left="1134" w:hanging="567"/>
        <w:jc w:val="both"/>
        <w:rPr>
          <w:rFonts w:ascii="Times New Roman" w:hAnsi="Times New Roman" w:cs="Times New Roman"/>
          <w:sz w:val="24"/>
          <w:szCs w:val="24"/>
        </w:rPr>
      </w:pPr>
      <w:r w:rsidRPr="0074474B">
        <w:rPr>
          <w:rFonts w:ascii="Times New Roman" w:hAnsi="Times New Roman" w:cs="Times New Roman"/>
          <w:sz w:val="24"/>
          <w:szCs w:val="24"/>
        </w:rPr>
        <w:t>The cross-appeal is dismissed.</w:t>
      </w:r>
    </w:p>
    <w:p w14:paraId="552602E5" w14:textId="5BB7F83E" w:rsidR="000A26A4" w:rsidRPr="0074474B" w:rsidRDefault="000A26A4" w:rsidP="0074474B">
      <w:pPr>
        <w:pStyle w:val="ListParagraph"/>
        <w:numPr>
          <w:ilvl w:val="0"/>
          <w:numId w:val="5"/>
        </w:numPr>
        <w:spacing w:after="0" w:line="480" w:lineRule="auto"/>
        <w:ind w:left="1134" w:hanging="567"/>
        <w:jc w:val="both"/>
        <w:rPr>
          <w:rFonts w:ascii="Times New Roman" w:hAnsi="Times New Roman" w:cs="Times New Roman"/>
          <w:sz w:val="24"/>
          <w:szCs w:val="24"/>
        </w:rPr>
      </w:pPr>
      <w:r w:rsidRPr="0074474B">
        <w:rPr>
          <w:rFonts w:ascii="Times New Roman" w:hAnsi="Times New Roman" w:cs="Times New Roman"/>
          <w:sz w:val="24"/>
          <w:szCs w:val="24"/>
        </w:rPr>
        <w:t xml:space="preserve">The appellant </w:t>
      </w:r>
      <w:r w:rsidR="005B4360" w:rsidRPr="0074474B">
        <w:rPr>
          <w:rFonts w:ascii="Times New Roman" w:hAnsi="Times New Roman" w:cs="Times New Roman"/>
          <w:sz w:val="24"/>
          <w:szCs w:val="24"/>
        </w:rPr>
        <w:t>shall</w:t>
      </w:r>
      <w:r w:rsidRPr="0074474B">
        <w:rPr>
          <w:rFonts w:ascii="Times New Roman" w:hAnsi="Times New Roman" w:cs="Times New Roman"/>
          <w:sz w:val="24"/>
          <w:szCs w:val="24"/>
        </w:rPr>
        <w:t xml:space="preserve"> pay the respondent’s costs </w:t>
      </w:r>
      <w:r w:rsidR="00255B0C" w:rsidRPr="0074474B">
        <w:rPr>
          <w:rFonts w:ascii="Times New Roman" w:hAnsi="Times New Roman" w:cs="Times New Roman"/>
          <w:sz w:val="24"/>
          <w:szCs w:val="24"/>
        </w:rPr>
        <w:t>of appeal.</w:t>
      </w:r>
    </w:p>
    <w:p w14:paraId="15E98181" w14:textId="77777777" w:rsidR="001D31C0" w:rsidRPr="0074474B" w:rsidRDefault="001D31C0" w:rsidP="0074474B">
      <w:pPr>
        <w:spacing w:after="0" w:line="480" w:lineRule="auto"/>
        <w:jc w:val="both"/>
        <w:rPr>
          <w:rFonts w:ascii="Times New Roman" w:hAnsi="Times New Roman" w:cs="Times New Roman"/>
          <w:sz w:val="24"/>
          <w:szCs w:val="24"/>
        </w:rPr>
      </w:pPr>
    </w:p>
    <w:p w14:paraId="15D5E561" w14:textId="5BAF0B8F" w:rsidR="00465111" w:rsidRPr="0074474B" w:rsidRDefault="00465111" w:rsidP="00DE6471">
      <w:pPr>
        <w:spacing w:after="0" w:line="480" w:lineRule="auto"/>
        <w:ind w:firstLine="720"/>
        <w:jc w:val="both"/>
        <w:rPr>
          <w:rFonts w:ascii="Times New Roman" w:hAnsi="Times New Roman" w:cs="Times New Roman"/>
          <w:b/>
          <w:sz w:val="24"/>
          <w:szCs w:val="24"/>
        </w:rPr>
      </w:pPr>
      <w:r w:rsidRPr="0074474B">
        <w:rPr>
          <w:rFonts w:ascii="Times New Roman" w:hAnsi="Times New Roman" w:cs="Times New Roman"/>
          <w:b/>
          <w:sz w:val="24"/>
          <w:szCs w:val="24"/>
        </w:rPr>
        <w:t>MAKARAU JA</w:t>
      </w:r>
      <w:r w:rsidRPr="0074474B">
        <w:rPr>
          <w:rFonts w:ascii="Times New Roman" w:hAnsi="Times New Roman" w:cs="Times New Roman"/>
          <w:sz w:val="24"/>
          <w:szCs w:val="24"/>
        </w:rPr>
        <w:t>:       I agree</w:t>
      </w:r>
    </w:p>
    <w:p w14:paraId="58A3A41A" w14:textId="77777777" w:rsidR="0036105F" w:rsidRDefault="0036105F" w:rsidP="0074474B">
      <w:pPr>
        <w:spacing w:after="0" w:line="480" w:lineRule="auto"/>
        <w:jc w:val="both"/>
        <w:rPr>
          <w:rFonts w:ascii="Times New Roman" w:hAnsi="Times New Roman" w:cs="Times New Roman"/>
          <w:b/>
          <w:sz w:val="24"/>
          <w:szCs w:val="24"/>
        </w:rPr>
      </w:pPr>
    </w:p>
    <w:p w14:paraId="2C81A031" w14:textId="77777777" w:rsidR="00680926" w:rsidRPr="0074474B" w:rsidRDefault="00680926" w:rsidP="0074474B">
      <w:pPr>
        <w:spacing w:after="0" w:line="480" w:lineRule="auto"/>
        <w:jc w:val="both"/>
        <w:rPr>
          <w:rFonts w:ascii="Times New Roman" w:hAnsi="Times New Roman" w:cs="Times New Roman"/>
          <w:b/>
          <w:sz w:val="24"/>
          <w:szCs w:val="24"/>
        </w:rPr>
      </w:pPr>
    </w:p>
    <w:p w14:paraId="655B44FD" w14:textId="41DEA2A2" w:rsidR="00465111" w:rsidRPr="0074474B" w:rsidRDefault="00465111" w:rsidP="00DE6471">
      <w:pPr>
        <w:spacing w:after="0" w:line="480" w:lineRule="auto"/>
        <w:ind w:firstLine="720"/>
        <w:jc w:val="both"/>
        <w:rPr>
          <w:rFonts w:ascii="Times New Roman" w:hAnsi="Times New Roman" w:cs="Times New Roman"/>
          <w:sz w:val="24"/>
          <w:szCs w:val="24"/>
        </w:rPr>
      </w:pPr>
      <w:r w:rsidRPr="0074474B">
        <w:rPr>
          <w:rFonts w:ascii="Times New Roman" w:hAnsi="Times New Roman" w:cs="Times New Roman"/>
          <w:b/>
          <w:sz w:val="24"/>
          <w:szCs w:val="24"/>
        </w:rPr>
        <w:t xml:space="preserve">BERE JA:   </w:t>
      </w:r>
      <w:r w:rsidRPr="0074474B">
        <w:rPr>
          <w:rFonts w:ascii="Times New Roman" w:hAnsi="Times New Roman" w:cs="Times New Roman"/>
          <w:sz w:val="24"/>
          <w:szCs w:val="24"/>
        </w:rPr>
        <w:t xml:space="preserve">       </w:t>
      </w:r>
      <w:r w:rsidR="00DE6471">
        <w:rPr>
          <w:rFonts w:ascii="Times New Roman" w:hAnsi="Times New Roman" w:cs="Times New Roman"/>
          <w:sz w:val="24"/>
          <w:szCs w:val="24"/>
        </w:rPr>
        <w:tab/>
      </w:r>
      <w:r w:rsidRPr="0074474B">
        <w:rPr>
          <w:rFonts w:ascii="Times New Roman" w:hAnsi="Times New Roman" w:cs="Times New Roman"/>
          <w:sz w:val="24"/>
          <w:szCs w:val="24"/>
        </w:rPr>
        <w:t>(no longer in office)</w:t>
      </w:r>
    </w:p>
    <w:p w14:paraId="69B3521B" w14:textId="50585995" w:rsidR="007C1C3B" w:rsidRDefault="007C1C3B" w:rsidP="00396F1A">
      <w:pPr>
        <w:spacing w:after="0" w:line="480" w:lineRule="auto"/>
        <w:jc w:val="both"/>
        <w:rPr>
          <w:rFonts w:ascii="Times New Roman" w:hAnsi="Times New Roman" w:cs="Times New Roman"/>
          <w:sz w:val="24"/>
          <w:szCs w:val="24"/>
        </w:rPr>
      </w:pPr>
    </w:p>
    <w:p w14:paraId="03EB3DDD" w14:textId="77777777" w:rsidR="00680926" w:rsidRDefault="00680926" w:rsidP="00396F1A">
      <w:pPr>
        <w:spacing w:after="0" w:line="480" w:lineRule="auto"/>
        <w:jc w:val="both"/>
        <w:rPr>
          <w:rFonts w:ascii="Times New Roman" w:hAnsi="Times New Roman" w:cs="Times New Roman"/>
          <w:sz w:val="24"/>
          <w:szCs w:val="24"/>
        </w:rPr>
      </w:pPr>
    </w:p>
    <w:p w14:paraId="295A3D75" w14:textId="68DC5598" w:rsidR="00396F1A" w:rsidRDefault="00396F1A" w:rsidP="00396F1A">
      <w:pPr>
        <w:spacing w:after="0" w:line="480" w:lineRule="auto"/>
        <w:jc w:val="both"/>
        <w:rPr>
          <w:rFonts w:ascii="Times New Roman" w:hAnsi="Times New Roman" w:cs="Times New Roman"/>
          <w:sz w:val="24"/>
          <w:szCs w:val="24"/>
        </w:rPr>
      </w:pPr>
      <w:proofErr w:type="spellStart"/>
      <w:r w:rsidRPr="00396F1A">
        <w:rPr>
          <w:rFonts w:ascii="Times New Roman" w:hAnsi="Times New Roman" w:cs="Times New Roman"/>
          <w:i/>
          <w:sz w:val="24"/>
          <w:szCs w:val="24"/>
        </w:rPr>
        <w:t>Bvekwa</w:t>
      </w:r>
      <w:proofErr w:type="spellEnd"/>
      <w:r w:rsidRPr="00396F1A">
        <w:rPr>
          <w:rFonts w:ascii="Times New Roman" w:hAnsi="Times New Roman" w:cs="Times New Roman"/>
          <w:i/>
          <w:sz w:val="24"/>
          <w:szCs w:val="24"/>
        </w:rPr>
        <w:t xml:space="preserve"> Legal Practice</w:t>
      </w:r>
      <w:r>
        <w:rPr>
          <w:rFonts w:ascii="Times New Roman" w:hAnsi="Times New Roman" w:cs="Times New Roman"/>
          <w:sz w:val="24"/>
          <w:szCs w:val="24"/>
        </w:rPr>
        <w:t>, app</w:t>
      </w:r>
      <w:r w:rsidR="00E44A0C">
        <w:rPr>
          <w:rFonts w:ascii="Times New Roman" w:hAnsi="Times New Roman" w:cs="Times New Roman"/>
          <w:sz w:val="24"/>
          <w:szCs w:val="24"/>
        </w:rPr>
        <w:t>e</w:t>
      </w:r>
      <w:r>
        <w:rPr>
          <w:rFonts w:ascii="Times New Roman" w:hAnsi="Times New Roman" w:cs="Times New Roman"/>
          <w:sz w:val="24"/>
          <w:szCs w:val="24"/>
        </w:rPr>
        <w:t>l</w:t>
      </w:r>
      <w:r w:rsidR="00E44A0C">
        <w:rPr>
          <w:rFonts w:ascii="Times New Roman" w:hAnsi="Times New Roman" w:cs="Times New Roman"/>
          <w:sz w:val="24"/>
          <w:szCs w:val="24"/>
        </w:rPr>
        <w:t>l</w:t>
      </w:r>
      <w:r>
        <w:rPr>
          <w:rFonts w:ascii="Times New Roman" w:hAnsi="Times New Roman" w:cs="Times New Roman"/>
          <w:sz w:val="24"/>
          <w:szCs w:val="24"/>
        </w:rPr>
        <w:t>ant</w:t>
      </w:r>
      <w:r w:rsidR="00992141">
        <w:rPr>
          <w:rFonts w:ascii="Times New Roman" w:hAnsi="Times New Roman" w:cs="Times New Roman"/>
          <w:sz w:val="24"/>
          <w:szCs w:val="24"/>
        </w:rPr>
        <w:t>’s legal practitioners</w:t>
      </w:r>
    </w:p>
    <w:p w14:paraId="21EAF3A6" w14:textId="62879880" w:rsidR="00396F1A" w:rsidRDefault="00396F1A" w:rsidP="00396F1A">
      <w:pPr>
        <w:spacing w:after="0" w:line="480" w:lineRule="auto"/>
        <w:jc w:val="both"/>
        <w:rPr>
          <w:rFonts w:ascii="Times New Roman" w:hAnsi="Times New Roman" w:cs="Times New Roman"/>
          <w:sz w:val="24"/>
          <w:szCs w:val="24"/>
        </w:rPr>
      </w:pPr>
      <w:r w:rsidRPr="00396F1A">
        <w:rPr>
          <w:rFonts w:ascii="Times New Roman" w:hAnsi="Times New Roman" w:cs="Times New Roman"/>
          <w:i/>
          <w:sz w:val="24"/>
          <w:szCs w:val="24"/>
        </w:rPr>
        <w:t xml:space="preserve">Gill </w:t>
      </w:r>
      <w:proofErr w:type="spellStart"/>
      <w:r w:rsidRPr="00396F1A">
        <w:rPr>
          <w:rFonts w:ascii="Times New Roman" w:hAnsi="Times New Roman" w:cs="Times New Roman"/>
          <w:i/>
          <w:sz w:val="24"/>
          <w:szCs w:val="24"/>
        </w:rPr>
        <w:t>Godlonton</w:t>
      </w:r>
      <w:proofErr w:type="spellEnd"/>
      <w:r w:rsidRPr="00396F1A">
        <w:rPr>
          <w:rFonts w:ascii="Times New Roman" w:hAnsi="Times New Roman" w:cs="Times New Roman"/>
          <w:i/>
          <w:sz w:val="24"/>
          <w:szCs w:val="24"/>
        </w:rPr>
        <w:t xml:space="preserve"> and </w:t>
      </w:r>
      <w:proofErr w:type="spellStart"/>
      <w:r w:rsidRPr="00396F1A">
        <w:rPr>
          <w:rFonts w:ascii="Times New Roman" w:hAnsi="Times New Roman" w:cs="Times New Roman"/>
          <w:i/>
          <w:sz w:val="24"/>
          <w:szCs w:val="24"/>
        </w:rPr>
        <w:t>Gerranns</w:t>
      </w:r>
      <w:proofErr w:type="spellEnd"/>
      <w:r>
        <w:rPr>
          <w:rFonts w:ascii="Times New Roman" w:hAnsi="Times New Roman" w:cs="Times New Roman"/>
          <w:sz w:val="24"/>
          <w:szCs w:val="24"/>
        </w:rPr>
        <w:t>, respondent</w:t>
      </w:r>
      <w:r w:rsidR="00992141">
        <w:rPr>
          <w:rFonts w:ascii="Times New Roman" w:hAnsi="Times New Roman" w:cs="Times New Roman"/>
          <w:sz w:val="24"/>
          <w:szCs w:val="24"/>
        </w:rPr>
        <w:t>’s legal practitioners</w:t>
      </w:r>
    </w:p>
    <w:p w14:paraId="0646BE54" w14:textId="77777777" w:rsidR="0096770A" w:rsidRDefault="0096770A" w:rsidP="00396F1A">
      <w:pPr>
        <w:spacing w:after="0" w:line="480" w:lineRule="auto"/>
        <w:jc w:val="both"/>
        <w:rPr>
          <w:rFonts w:ascii="Times New Roman" w:hAnsi="Times New Roman" w:cs="Times New Roman"/>
          <w:sz w:val="24"/>
          <w:szCs w:val="24"/>
        </w:rPr>
      </w:pPr>
    </w:p>
    <w:p w14:paraId="63006379" w14:textId="77777777" w:rsidR="0096770A" w:rsidRDefault="0096770A" w:rsidP="00396F1A">
      <w:pPr>
        <w:spacing w:after="0" w:line="480" w:lineRule="auto"/>
        <w:jc w:val="both"/>
        <w:rPr>
          <w:rFonts w:ascii="Times New Roman" w:hAnsi="Times New Roman" w:cs="Times New Roman"/>
          <w:sz w:val="24"/>
          <w:szCs w:val="24"/>
        </w:rPr>
      </w:pPr>
    </w:p>
    <w:p w14:paraId="20F4F353" w14:textId="77777777" w:rsidR="0096770A" w:rsidRPr="00396F1A" w:rsidRDefault="0096770A" w:rsidP="00396F1A">
      <w:pPr>
        <w:spacing w:after="0" w:line="480" w:lineRule="auto"/>
        <w:jc w:val="both"/>
        <w:rPr>
          <w:rFonts w:ascii="Times New Roman" w:hAnsi="Times New Roman" w:cs="Times New Roman"/>
          <w:sz w:val="24"/>
          <w:szCs w:val="24"/>
        </w:rPr>
      </w:pPr>
    </w:p>
    <w:sectPr w:rsidR="0096770A" w:rsidRPr="00396F1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AAB44" w14:textId="77777777" w:rsidR="00FF5F00" w:rsidRDefault="00FF5F00">
      <w:pPr>
        <w:spacing w:after="0" w:line="240" w:lineRule="auto"/>
      </w:pPr>
      <w:r>
        <w:separator/>
      </w:r>
    </w:p>
  </w:endnote>
  <w:endnote w:type="continuationSeparator" w:id="0">
    <w:p w14:paraId="2443C335" w14:textId="77777777" w:rsidR="00FF5F00" w:rsidRDefault="00FF5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ECC17" w14:textId="77777777" w:rsidR="00FF5F00" w:rsidRDefault="00FF5F00">
      <w:pPr>
        <w:spacing w:after="0" w:line="240" w:lineRule="auto"/>
      </w:pPr>
      <w:r>
        <w:separator/>
      </w:r>
    </w:p>
  </w:footnote>
  <w:footnote w:type="continuationSeparator" w:id="0">
    <w:p w14:paraId="4C60F391" w14:textId="77777777" w:rsidR="00FF5F00" w:rsidRDefault="00FF5F00">
      <w:pPr>
        <w:spacing w:after="0" w:line="240" w:lineRule="auto"/>
      </w:pPr>
      <w:r>
        <w:continuationSeparator/>
      </w:r>
    </w:p>
  </w:footnote>
  <w:footnote w:id="1">
    <w:p w14:paraId="2D5F632A" w14:textId="77777777" w:rsidR="0020432E" w:rsidRPr="00FA7F01" w:rsidRDefault="0020432E" w:rsidP="0020432E">
      <w:pPr>
        <w:pStyle w:val="FootnoteText"/>
        <w:rPr>
          <w:lang w:val="en-US"/>
        </w:rPr>
      </w:pPr>
      <w:r>
        <w:rPr>
          <w:rStyle w:val="FootnoteReference"/>
        </w:rPr>
        <w:footnoteRef/>
      </w:r>
      <w:r>
        <w:t xml:space="preserve"> </w:t>
      </w:r>
      <w:r>
        <w:rPr>
          <w:lang w:val="en-US"/>
        </w:rPr>
        <w:t>At p 316H-317A.</w:t>
      </w:r>
    </w:p>
  </w:footnote>
  <w:footnote w:id="2">
    <w:p w14:paraId="41A759B1" w14:textId="77777777" w:rsidR="0020432E" w:rsidRPr="00EB229F" w:rsidRDefault="0020432E" w:rsidP="0020432E">
      <w:pPr>
        <w:pStyle w:val="FootnoteText"/>
        <w:rPr>
          <w:lang w:val="en-US"/>
        </w:rPr>
      </w:pPr>
      <w:r>
        <w:rPr>
          <w:rStyle w:val="FootnoteReference"/>
        </w:rPr>
        <w:footnoteRef/>
      </w:r>
      <w:r>
        <w:t xml:space="preserve"> </w:t>
      </w:r>
      <w:r>
        <w:rPr>
          <w:lang w:val="en-US"/>
        </w:rPr>
        <w:t>8 ed at p476-7</w:t>
      </w:r>
    </w:p>
  </w:footnote>
  <w:footnote w:id="3">
    <w:p w14:paraId="4C28ACAC" w14:textId="4F2A0BD8" w:rsidR="0020432E" w:rsidRPr="000C00D6" w:rsidRDefault="0020432E" w:rsidP="0020432E">
      <w:pPr>
        <w:pStyle w:val="FootnoteText"/>
        <w:rPr>
          <w:lang w:val="en-US"/>
        </w:rPr>
      </w:pPr>
      <w:r>
        <w:rPr>
          <w:rStyle w:val="FootnoteReference"/>
        </w:rPr>
        <w:footnoteRef/>
      </w:r>
      <w:r>
        <w:t xml:space="preserve"> </w:t>
      </w:r>
      <w:r>
        <w:rPr>
          <w:lang w:val="en-US"/>
        </w:rPr>
        <w:t xml:space="preserve">See </w:t>
      </w:r>
      <w:r w:rsidR="00AB6D31">
        <w:rPr>
          <w:i/>
          <w:lang w:val="en-US"/>
        </w:rPr>
        <w:t>N</w:t>
      </w:r>
      <w:r w:rsidRPr="00AB6D31">
        <w:rPr>
          <w:i/>
          <w:lang w:val="en-US"/>
        </w:rPr>
        <w:t>oel v Cloete</w:t>
      </w:r>
      <w:r>
        <w:rPr>
          <w:lang w:val="en-US"/>
        </w:rPr>
        <w:t xml:space="preserve"> 1972(2) SA 150;</w:t>
      </w:r>
    </w:p>
  </w:footnote>
  <w:footnote w:id="4">
    <w:p w14:paraId="58E7B4F7" w14:textId="77777777" w:rsidR="00811E0D" w:rsidRPr="005B2C29" w:rsidRDefault="00811E0D" w:rsidP="00811E0D">
      <w:pPr>
        <w:pStyle w:val="FootnoteText"/>
        <w:rPr>
          <w:lang w:val="en-US"/>
        </w:rPr>
      </w:pPr>
      <w:r>
        <w:rPr>
          <w:rStyle w:val="FootnoteReference"/>
        </w:rPr>
        <w:footnoteRef/>
      </w:r>
      <w:r>
        <w:t xml:space="preserve"> </w:t>
      </w:r>
      <w:r>
        <w:rPr>
          <w:lang w:val="en-US"/>
        </w:rPr>
        <w:t>At p 570</w:t>
      </w:r>
    </w:p>
  </w:footnote>
  <w:footnote w:id="5">
    <w:p w14:paraId="07B7E7CE" w14:textId="77777777" w:rsidR="00271089" w:rsidRPr="00305BBE" w:rsidRDefault="00271089" w:rsidP="00271089">
      <w:pPr>
        <w:pStyle w:val="FootnoteText"/>
        <w:rPr>
          <w:lang w:val="en-US"/>
        </w:rPr>
      </w:pPr>
      <w:r>
        <w:rPr>
          <w:rStyle w:val="FootnoteReference"/>
        </w:rPr>
        <w:footnoteRef/>
      </w:r>
      <w:r>
        <w:t xml:space="preserve"> </w:t>
      </w:r>
      <w:r>
        <w:rPr>
          <w:lang w:val="en-US"/>
        </w:rPr>
        <w:t>At 619-620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C3EE1" w14:textId="757DACB7" w:rsidR="006B49CC" w:rsidRPr="001B4C03" w:rsidRDefault="006B49CC">
    <w:pPr>
      <w:pStyle w:val="Header"/>
      <w:rPr>
        <w:rFonts w:ascii="Times New Roman" w:hAnsi="Times New Roman" w:cs="Times New Roman"/>
        <w:b/>
      </w:rPr>
    </w:pPr>
    <w:r w:rsidRPr="00843EF1">
      <w:rPr>
        <w:rFonts w:ascii="Times New Roman" w:hAnsi="Times New Roman" w:cs="Times New Roman"/>
        <w:b/>
        <w:noProof/>
        <w:lang w:val="en-US"/>
      </w:rPr>
      <mc:AlternateContent>
        <mc:Choice Requires="wps">
          <w:drawing>
            <wp:anchor distT="0" distB="0" distL="114300" distR="114300" simplePos="0" relativeHeight="251657728" behindDoc="0" locked="0" layoutInCell="0" allowOverlap="1" wp14:anchorId="510C7ECF" wp14:editId="6769A07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CDEA8" w14:textId="68BEE0CC" w:rsidR="006B49CC" w:rsidRPr="000C5B34" w:rsidRDefault="006B49CC">
                          <w:pPr>
                            <w:spacing w:after="0" w:line="240" w:lineRule="auto"/>
                            <w:jc w:val="right"/>
                            <w:rPr>
                              <w:rFonts w:ascii="Courier New" w:hAnsi="Courier New" w:cs="Courier New"/>
                              <w:b/>
                              <w:noProof/>
                              <w:sz w:val="24"/>
                              <w:szCs w:val="24"/>
                            </w:rPr>
                          </w:pPr>
                          <w:r w:rsidRPr="000C5B34">
                            <w:rPr>
                              <w:rFonts w:ascii="Courier New" w:hAnsi="Courier New" w:cs="Courier New"/>
                              <w:b/>
                              <w:noProof/>
                              <w:sz w:val="24"/>
                              <w:szCs w:val="24"/>
                            </w:rPr>
                            <w:t xml:space="preserve">Judgment No. </w:t>
                          </w:r>
                          <w:r w:rsidR="00637E47">
                            <w:rPr>
                              <w:rFonts w:ascii="Courier New" w:hAnsi="Courier New" w:cs="Courier New"/>
                              <w:b/>
                              <w:noProof/>
                              <w:sz w:val="24"/>
                              <w:szCs w:val="24"/>
                            </w:rPr>
                            <w:t>SC</w:t>
                          </w:r>
                          <w:r w:rsidRPr="000C5B34">
                            <w:rPr>
                              <w:rFonts w:ascii="Courier New" w:hAnsi="Courier New" w:cs="Courier New"/>
                              <w:b/>
                              <w:noProof/>
                              <w:sz w:val="24"/>
                              <w:szCs w:val="24"/>
                            </w:rPr>
                            <w:t xml:space="preserve"> </w:t>
                          </w:r>
                          <w:r w:rsidR="004153BC">
                            <w:rPr>
                              <w:rFonts w:ascii="Courier New" w:hAnsi="Courier New" w:cs="Courier New"/>
                              <w:b/>
                              <w:noProof/>
                              <w:sz w:val="24"/>
                              <w:szCs w:val="24"/>
                            </w:rPr>
                            <w:t>106/22</w:t>
                          </w:r>
                        </w:p>
                        <w:p w14:paraId="4FD6B21D" w14:textId="5BEA6FBA" w:rsidR="006B49CC" w:rsidRPr="000C5B34" w:rsidRDefault="00637E47">
                          <w:pPr>
                            <w:spacing w:after="0" w:line="240" w:lineRule="auto"/>
                            <w:jc w:val="right"/>
                            <w:rPr>
                              <w:rFonts w:ascii="Courier New" w:hAnsi="Courier New" w:cs="Courier New"/>
                              <w:b/>
                              <w:noProof/>
                              <w:sz w:val="24"/>
                              <w:szCs w:val="24"/>
                            </w:rPr>
                          </w:pPr>
                          <w:r>
                            <w:rPr>
                              <w:rFonts w:ascii="Courier New" w:hAnsi="Courier New" w:cs="Courier New"/>
                              <w:b/>
                              <w:noProof/>
                              <w:sz w:val="24"/>
                              <w:szCs w:val="24"/>
                            </w:rPr>
                            <w:t>Civil Appeal</w:t>
                          </w:r>
                          <w:r w:rsidR="006B49CC" w:rsidRPr="000C5B34">
                            <w:rPr>
                              <w:rFonts w:ascii="Courier New" w:hAnsi="Courier New" w:cs="Courier New"/>
                              <w:b/>
                              <w:noProof/>
                              <w:sz w:val="24"/>
                              <w:szCs w:val="24"/>
                            </w:rPr>
                            <w:t xml:space="preserve"> No. </w:t>
                          </w:r>
                          <w:r>
                            <w:rPr>
                              <w:rFonts w:ascii="Courier New" w:hAnsi="Courier New" w:cs="Courier New"/>
                              <w:b/>
                              <w:noProof/>
                              <w:sz w:val="24"/>
                              <w:szCs w:val="24"/>
                            </w:rPr>
                            <w:t>SC</w:t>
                          </w:r>
                          <w:r w:rsidR="006B49CC" w:rsidRPr="000C5B34">
                            <w:rPr>
                              <w:rFonts w:ascii="Courier New" w:hAnsi="Courier New" w:cs="Courier New"/>
                              <w:b/>
                              <w:noProof/>
                              <w:sz w:val="24"/>
                              <w:szCs w:val="24"/>
                            </w:rPr>
                            <w:t xml:space="preserve"> </w:t>
                          </w:r>
                          <w:r>
                            <w:rPr>
                              <w:rFonts w:ascii="Courier New" w:hAnsi="Courier New" w:cs="Courier New"/>
                              <w:b/>
                              <w:noProof/>
                              <w:sz w:val="24"/>
                              <w:szCs w:val="24"/>
                            </w:rPr>
                            <w:t>292</w:t>
                          </w:r>
                          <w:r w:rsidR="006B49CC" w:rsidRPr="000C5B34">
                            <w:rPr>
                              <w:rFonts w:ascii="Courier New" w:hAnsi="Courier New" w:cs="Courier New"/>
                              <w:b/>
                              <w:noProof/>
                              <w:sz w:val="24"/>
                              <w:szCs w:val="24"/>
                            </w:rPr>
                            <w:t>/</w:t>
                          </w:r>
                          <w:r>
                            <w:rPr>
                              <w:rFonts w:ascii="Courier New" w:hAnsi="Courier New" w:cs="Courier New"/>
                              <w:b/>
                              <w:noProof/>
                              <w:sz w:val="24"/>
                              <w:szCs w:val="24"/>
                            </w:rPr>
                            <w:t>13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10C7ECF"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25CDEA8" w14:textId="68BEE0CC" w:rsidR="006B49CC" w:rsidRPr="000C5B34" w:rsidRDefault="006B49CC">
                    <w:pPr>
                      <w:spacing w:after="0" w:line="240" w:lineRule="auto"/>
                      <w:jc w:val="right"/>
                      <w:rPr>
                        <w:rFonts w:ascii="Courier New" w:hAnsi="Courier New" w:cs="Courier New"/>
                        <w:b/>
                        <w:noProof/>
                        <w:sz w:val="24"/>
                        <w:szCs w:val="24"/>
                      </w:rPr>
                    </w:pPr>
                    <w:r w:rsidRPr="000C5B34">
                      <w:rPr>
                        <w:rFonts w:ascii="Courier New" w:hAnsi="Courier New" w:cs="Courier New"/>
                        <w:b/>
                        <w:noProof/>
                        <w:sz w:val="24"/>
                        <w:szCs w:val="24"/>
                      </w:rPr>
                      <w:t xml:space="preserve">Judgment No. </w:t>
                    </w:r>
                    <w:r w:rsidR="00637E47">
                      <w:rPr>
                        <w:rFonts w:ascii="Courier New" w:hAnsi="Courier New" w:cs="Courier New"/>
                        <w:b/>
                        <w:noProof/>
                        <w:sz w:val="24"/>
                        <w:szCs w:val="24"/>
                      </w:rPr>
                      <w:t>SC</w:t>
                    </w:r>
                    <w:r w:rsidRPr="000C5B34">
                      <w:rPr>
                        <w:rFonts w:ascii="Courier New" w:hAnsi="Courier New" w:cs="Courier New"/>
                        <w:b/>
                        <w:noProof/>
                        <w:sz w:val="24"/>
                        <w:szCs w:val="24"/>
                      </w:rPr>
                      <w:t xml:space="preserve"> </w:t>
                    </w:r>
                    <w:r w:rsidR="004153BC">
                      <w:rPr>
                        <w:rFonts w:ascii="Courier New" w:hAnsi="Courier New" w:cs="Courier New"/>
                        <w:b/>
                        <w:noProof/>
                        <w:sz w:val="24"/>
                        <w:szCs w:val="24"/>
                      </w:rPr>
                      <w:t>106/22</w:t>
                    </w:r>
                  </w:p>
                  <w:p w14:paraId="4FD6B21D" w14:textId="5BEA6FBA" w:rsidR="006B49CC" w:rsidRPr="000C5B34" w:rsidRDefault="00637E47">
                    <w:pPr>
                      <w:spacing w:after="0" w:line="240" w:lineRule="auto"/>
                      <w:jc w:val="right"/>
                      <w:rPr>
                        <w:rFonts w:ascii="Courier New" w:hAnsi="Courier New" w:cs="Courier New"/>
                        <w:b/>
                        <w:noProof/>
                        <w:sz w:val="24"/>
                        <w:szCs w:val="24"/>
                      </w:rPr>
                    </w:pPr>
                    <w:r>
                      <w:rPr>
                        <w:rFonts w:ascii="Courier New" w:hAnsi="Courier New" w:cs="Courier New"/>
                        <w:b/>
                        <w:noProof/>
                        <w:sz w:val="24"/>
                        <w:szCs w:val="24"/>
                      </w:rPr>
                      <w:t>Civil Appeal</w:t>
                    </w:r>
                    <w:r w:rsidR="006B49CC" w:rsidRPr="000C5B34">
                      <w:rPr>
                        <w:rFonts w:ascii="Courier New" w:hAnsi="Courier New" w:cs="Courier New"/>
                        <w:b/>
                        <w:noProof/>
                        <w:sz w:val="24"/>
                        <w:szCs w:val="24"/>
                      </w:rPr>
                      <w:t xml:space="preserve"> No. </w:t>
                    </w:r>
                    <w:r>
                      <w:rPr>
                        <w:rFonts w:ascii="Courier New" w:hAnsi="Courier New" w:cs="Courier New"/>
                        <w:b/>
                        <w:noProof/>
                        <w:sz w:val="24"/>
                        <w:szCs w:val="24"/>
                      </w:rPr>
                      <w:t>SC</w:t>
                    </w:r>
                    <w:r w:rsidR="006B49CC" w:rsidRPr="000C5B34">
                      <w:rPr>
                        <w:rFonts w:ascii="Courier New" w:hAnsi="Courier New" w:cs="Courier New"/>
                        <w:b/>
                        <w:noProof/>
                        <w:sz w:val="24"/>
                        <w:szCs w:val="24"/>
                      </w:rPr>
                      <w:t xml:space="preserve"> </w:t>
                    </w:r>
                    <w:r>
                      <w:rPr>
                        <w:rFonts w:ascii="Courier New" w:hAnsi="Courier New" w:cs="Courier New"/>
                        <w:b/>
                        <w:noProof/>
                        <w:sz w:val="24"/>
                        <w:szCs w:val="24"/>
                      </w:rPr>
                      <w:t>292</w:t>
                    </w:r>
                    <w:r w:rsidR="006B49CC" w:rsidRPr="000C5B34">
                      <w:rPr>
                        <w:rFonts w:ascii="Courier New" w:hAnsi="Courier New" w:cs="Courier New"/>
                        <w:b/>
                        <w:noProof/>
                        <w:sz w:val="24"/>
                        <w:szCs w:val="24"/>
                      </w:rPr>
                      <w:t>/</w:t>
                    </w:r>
                    <w:r>
                      <w:rPr>
                        <w:rFonts w:ascii="Courier New" w:hAnsi="Courier New" w:cs="Courier New"/>
                        <w:b/>
                        <w:noProof/>
                        <w:sz w:val="24"/>
                        <w:szCs w:val="24"/>
                      </w:rPr>
                      <w:t>13</w:t>
                    </w:r>
                  </w:p>
                </w:txbxContent>
              </v:textbox>
              <w10:wrap anchorx="margin" anchory="margin"/>
            </v:shape>
          </w:pict>
        </mc:Fallback>
      </mc:AlternateContent>
    </w:r>
    <w:r w:rsidRPr="00843EF1">
      <w:rPr>
        <w:rFonts w:ascii="Times New Roman" w:hAnsi="Times New Roman" w:cs="Times New Roman"/>
        <w:b/>
        <w:noProof/>
        <w:lang w:val="en-US"/>
      </w:rPr>
      <mc:AlternateContent>
        <mc:Choice Requires="wps">
          <w:drawing>
            <wp:anchor distT="0" distB="0" distL="114300" distR="114300" simplePos="0" relativeHeight="251656704" behindDoc="0" locked="0" layoutInCell="0" allowOverlap="1" wp14:anchorId="5A3DEA31" wp14:editId="144E486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FA4DF4E" w14:textId="4416732C" w:rsidR="006B49CC" w:rsidRDefault="006B49CC">
                          <w:pPr>
                            <w:spacing w:after="0" w:line="240" w:lineRule="auto"/>
                            <w:rPr>
                              <w:color w:val="FFFFFF" w:themeColor="background1"/>
                            </w:rPr>
                          </w:pPr>
                          <w:r>
                            <w:fldChar w:fldCharType="begin"/>
                          </w:r>
                          <w:r>
                            <w:instrText xml:space="preserve"> PAGE   \* MERGEFORMAT </w:instrText>
                          </w:r>
                          <w:r>
                            <w:fldChar w:fldCharType="separate"/>
                          </w:r>
                          <w:r w:rsidR="00026FBD" w:rsidRPr="00026FB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A3DEA31"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FA4DF4E" w14:textId="4416732C" w:rsidR="006B49CC" w:rsidRDefault="006B49CC">
                    <w:pPr>
                      <w:spacing w:after="0" w:line="240" w:lineRule="auto"/>
                      <w:rPr>
                        <w:color w:val="FFFFFF" w:themeColor="background1"/>
                      </w:rPr>
                    </w:pPr>
                    <w:r>
                      <w:fldChar w:fldCharType="begin"/>
                    </w:r>
                    <w:r>
                      <w:instrText xml:space="preserve"> PAGE   \* MERGEFORMAT </w:instrText>
                    </w:r>
                    <w:r>
                      <w:fldChar w:fldCharType="separate"/>
                    </w:r>
                    <w:r w:rsidR="00026FBD" w:rsidRPr="00026FB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614A0"/>
    <w:multiLevelType w:val="hybridMultilevel"/>
    <w:tmpl w:val="280E0C1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4C3C5069"/>
    <w:multiLevelType w:val="hybridMultilevel"/>
    <w:tmpl w:val="F9E2033E"/>
    <w:lvl w:ilvl="0" w:tplc="EC5E8384">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4D7C47EB"/>
    <w:multiLevelType w:val="hybridMultilevel"/>
    <w:tmpl w:val="8E221998"/>
    <w:lvl w:ilvl="0" w:tplc="AA06550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53187FEF"/>
    <w:multiLevelType w:val="hybridMultilevel"/>
    <w:tmpl w:val="E500BC7C"/>
    <w:lvl w:ilvl="0" w:tplc="87B6CF0E">
      <w:start w:val="2"/>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A56DB"/>
    <w:multiLevelType w:val="hybridMultilevel"/>
    <w:tmpl w:val="A4420EC0"/>
    <w:lvl w:ilvl="0" w:tplc="84EA7A8C">
      <w:start w:val="1"/>
      <w:numFmt w:val="decimal"/>
      <w:lvlText w:val="%1.1"/>
      <w:lvlJc w:val="left"/>
      <w:pPr>
        <w:ind w:left="144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cwNTU2tjQzNjY3MzZX0lEKTi0uzszPAykwMagFABabh6EtAAAA"/>
  </w:docVars>
  <w:rsids>
    <w:rsidRoot w:val="00FB7F54"/>
    <w:rsid w:val="00000984"/>
    <w:rsid w:val="0000136C"/>
    <w:rsid w:val="0000505B"/>
    <w:rsid w:val="0000759A"/>
    <w:rsid w:val="00013705"/>
    <w:rsid w:val="00016F6D"/>
    <w:rsid w:val="00017A59"/>
    <w:rsid w:val="000211DE"/>
    <w:rsid w:val="00022CBF"/>
    <w:rsid w:val="00023329"/>
    <w:rsid w:val="00023C63"/>
    <w:rsid w:val="00026FBD"/>
    <w:rsid w:val="00027E17"/>
    <w:rsid w:val="00030A22"/>
    <w:rsid w:val="00030D88"/>
    <w:rsid w:val="000316DE"/>
    <w:rsid w:val="00031DD4"/>
    <w:rsid w:val="000345FB"/>
    <w:rsid w:val="00037203"/>
    <w:rsid w:val="00037DC1"/>
    <w:rsid w:val="00040E0F"/>
    <w:rsid w:val="000410D0"/>
    <w:rsid w:val="00041C6B"/>
    <w:rsid w:val="000438C6"/>
    <w:rsid w:val="000474C6"/>
    <w:rsid w:val="00050069"/>
    <w:rsid w:val="00051C1E"/>
    <w:rsid w:val="00054588"/>
    <w:rsid w:val="000573C7"/>
    <w:rsid w:val="00061AD8"/>
    <w:rsid w:val="000620A1"/>
    <w:rsid w:val="00065655"/>
    <w:rsid w:val="0007099A"/>
    <w:rsid w:val="00075B29"/>
    <w:rsid w:val="0008156D"/>
    <w:rsid w:val="000822A7"/>
    <w:rsid w:val="00082BAF"/>
    <w:rsid w:val="00082F2E"/>
    <w:rsid w:val="000833D5"/>
    <w:rsid w:val="00092AA6"/>
    <w:rsid w:val="00094453"/>
    <w:rsid w:val="00094666"/>
    <w:rsid w:val="00096432"/>
    <w:rsid w:val="000A1FB3"/>
    <w:rsid w:val="000A26A4"/>
    <w:rsid w:val="000A3FAB"/>
    <w:rsid w:val="000B105F"/>
    <w:rsid w:val="000B1324"/>
    <w:rsid w:val="000B1C51"/>
    <w:rsid w:val="000B26CC"/>
    <w:rsid w:val="000B4AB0"/>
    <w:rsid w:val="000C00D6"/>
    <w:rsid w:val="000C27E5"/>
    <w:rsid w:val="000C31D7"/>
    <w:rsid w:val="000C34B1"/>
    <w:rsid w:val="000C4398"/>
    <w:rsid w:val="000C4AF0"/>
    <w:rsid w:val="000C5B34"/>
    <w:rsid w:val="000D17CC"/>
    <w:rsid w:val="000D299B"/>
    <w:rsid w:val="000D62C5"/>
    <w:rsid w:val="000E36C9"/>
    <w:rsid w:val="000E630F"/>
    <w:rsid w:val="000F0550"/>
    <w:rsid w:val="000F21C7"/>
    <w:rsid w:val="000F4DED"/>
    <w:rsid w:val="000F7DDE"/>
    <w:rsid w:val="00100BCD"/>
    <w:rsid w:val="00106257"/>
    <w:rsid w:val="0010695F"/>
    <w:rsid w:val="00107112"/>
    <w:rsid w:val="00110EFD"/>
    <w:rsid w:val="00111CB9"/>
    <w:rsid w:val="001134D9"/>
    <w:rsid w:val="00113B32"/>
    <w:rsid w:val="00113B90"/>
    <w:rsid w:val="00114AC8"/>
    <w:rsid w:val="00114D6A"/>
    <w:rsid w:val="001160A8"/>
    <w:rsid w:val="00117471"/>
    <w:rsid w:val="00120B33"/>
    <w:rsid w:val="001252BC"/>
    <w:rsid w:val="00125CC3"/>
    <w:rsid w:val="00136C24"/>
    <w:rsid w:val="00144E65"/>
    <w:rsid w:val="00151E61"/>
    <w:rsid w:val="001522DE"/>
    <w:rsid w:val="00155E82"/>
    <w:rsid w:val="001566FA"/>
    <w:rsid w:val="00164016"/>
    <w:rsid w:val="00165F6A"/>
    <w:rsid w:val="00167798"/>
    <w:rsid w:val="001707F6"/>
    <w:rsid w:val="00173A26"/>
    <w:rsid w:val="00174091"/>
    <w:rsid w:val="00181620"/>
    <w:rsid w:val="00181D78"/>
    <w:rsid w:val="00181F25"/>
    <w:rsid w:val="001823C0"/>
    <w:rsid w:val="001843EE"/>
    <w:rsid w:val="00184BDE"/>
    <w:rsid w:val="001850D9"/>
    <w:rsid w:val="0018535C"/>
    <w:rsid w:val="00196752"/>
    <w:rsid w:val="001A08B2"/>
    <w:rsid w:val="001A1878"/>
    <w:rsid w:val="001A4263"/>
    <w:rsid w:val="001B04D7"/>
    <w:rsid w:val="001B0D9E"/>
    <w:rsid w:val="001B2556"/>
    <w:rsid w:val="001B68E7"/>
    <w:rsid w:val="001B68EF"/>
    <w:rsid w:val="001C08B2"/>
    <w:rsid w:val="001C16FF"/>
    <w:rsid w:val="001C29DA"/>
    <w:rsid w:val="001C3571"/>
    <w:rsid w:val="001C4A36"/>
    <w:rsid w:val="001C4BF9"/>
    <w:rsid w:val="001C5C26"/>
    <w:rsid w:val="001C6E39"/>
    <w:rsid w:val="001D31C0"/>
    <w:rsid w:val="001D6408"/>
    <w:rsid w:val="001D6BAD"/>
    <w:rsid w:val="001E283D"/>
    <w:rsid w:val="001E3A22"/>
    <w:rsid w:val="001E45BB"/>
    <w:rsid w:val="001E559C"/>
    <w:rsid w:val="001F0CB0"/>
    <w:rsid w:val="001F1109"/>
    <w:rsid w:val="001F2FF2"/>
    <w:rsid w:val="001F3272"/>
    <w:rsid w:val="001F3B41"/>
    <w:rsid w:val="001F7BF1"/>
    <w:rsid w:val="0020432E"/>
    <w:rsid w:val="00205FAB"/>
    <w:rsid w:val="00210437"/>
    <w:rsid w:val="00215204"/>
    <w:rsid w:val="00215E66"/>
    <w:rsid w:val="00217568"/>
    <w:rsid w:val="00217A55"/>
    <w:rsid w:val="00217F53"/>
    <w:rsid w:val="0022370D"/>
    <w:rsid w:val="00224F66"/>
    <w:rsid w:val="002278EA"/>
    <w:rsid w:val="002315BE"/>
    <w:rsid w:val="00231877"/>
    <w:rsid w:val="002350A7"/>
    <w:rsid w:val="002355AC"/>
    <w:rsid w:val="00235AEA"/>
    <w:rsid w:val="00236C26"/>
    <w:rsid w:val="002406B2"/>
    <w:rsid w:val="00240A6D"/>
    <w:rsid w:val="00241BD0"/>
    <w:rsid w:val="00243CD7"/>
    <w:rsid w:val="00244883"/>
    <w:rsid w:val="00250202"/>
    <w:rsid w:val="00250C53"/>
    <w:rsid w:val="002513F0"/>
    <w:rsid w:val="002519C4"/>
    <w:rsid w:val="00252F67"/>
    <w:rsid w:val="0025459F"/>
    <w:rsid w:val="00255B0C"/>
    <w:rsid w:val="002602C1"/>
    <w:rsid w:val="00261190"/>
    <w:rsid w:val="00261640"/>
    <w:rsid w:val="00261E7F"/>
    <w:rsid w:val="00263387"/>
    <w:rsid w:val="00267BF3"/>
    <w:rsid w:val="00271089"/>
    <w:rsid w:val="00271F55"/>
    <w:rsid w:val="0027223B"/>
    <w:rsid w:val="00275CEE"/>
    <w:rsid w:val="00282603"/>
    <w:rsid w:val="00287E7E"/>
    <w:rsid w:val="002915E0"/>
    <w:rsid w:val="002919CB"/>
    <w:rsid w:val="00296ED0"/>
    <w:rsid w:val="002A290A"/>
    <w:rsid w:val="002A332E"/>
    <w:rsid w:val="002A3FE0"/>
    <w:rsid w:val="002B28A1"/>
    <w:rsid w:val="002B45C0"/>
    <w:rsid w:val="002B4C59"/>
    <w:rsid w:val="002B6DAF"/>
    <w:rsid w:val="002B7178"/>
    <w:rsid w:val="002C037C"/>
    <w:rsid w:val="002C472A"/>
    <w:rsid w:val="002D0088"/>
    <w:rsid w:val="002D0FF4"/>
    <w:rsid w:val="002D3E7A"/>
    <w:rsid w:val="002D44A3"/>
    <w:rsid w:val="002D493E"/>
    <w:rsid w:val="002D4A54"/>
    <w:rsid w:val="002E023B"/>
    <w:rsid w:val="002E6E65"/>
    <w:rsid w:val="002E7679"/>
    <w:rsid w:val="002F2A2C"/>
    <w:rsid w:val="002F2FE5"/>
    <w:rsid w:val="002F63CF"/>
    <w:rsid w:val="00300CE3"/>
    <w:rsid w:val="00305BBE"/>
    <w:rsid w:val="0030657B"/>
    <w:rsid w:val="003133B0"/>
    <w:rsid w:val="0031620F"/>
    <w:rsid w:val="00320D45"/>
    <w:rsid w:val="00321270"/>
    <w:rsid w:val="00321AAA"/>
    <w:rsid w:val="0032559A"/>
    <w:rsid w:val="003542B6"/>
    <w:rsid w:val="00355F4C"/>
    <w:rsid w:val="00356ECF"/>
    <w:rsid w:val="0036056F"/>
    <w:rsid w:val="0036105F"/>
    <w:rsid w:val="003636EB"/>
    <w:rsid w:val="00363D31"/>
    <w:rsid w:val="003645DF"/>
    <w:rsid w:val="00370EC7"/>
    <w:rsid w:val="003734F1"/>
    <w:rsid w:val="00374491"/>
    <w:rsid w:val="003760DF"/>
    <w:rsid w:val="0037668B"/>
    <w:rsid w:val="00381DDB"/>
    <w:rsid w:val="0038321D"/>
    <w:rsid w:val="0038723A"/>
    <w:rsid w:val="00387ADA"/>
    <w:rsid w:val="00394C6D"/>
    <w:rsid w:val="00395903"/>
    <w:rsid w:val="00395A34"/>
    <w:rsid w:val="00396F1A"/>
    <w:rsid w:val="00397078"/>
    <w:rsid w:val="003977FF"/>
    <w:rsid w:val="003A7266"/>
    <w:rsid w:val="003A7848"/>
    <w:rsid w:val="003B102E"/>
    <w:rsid w:val="003B10BE"/>
    <w:rsid w:val="003B1714"/>
    <w:rsid w:val="003B581F"/>
    <w:rsid w:val="003C114E"/>
    <w:rsid w:val="003C2385"/>
    <w:rsid w:val="003C2E50"/>
    <w:rsid w:val="003C2F7E"/>
    <w:rsid w:val="003C475A"/>
    <w:rsid w:val="003D0C4E"/>
    <w:rsid w:val="003D5900"/>
    <w:rsid w:val="003E0752"/>
    <w:rsid w:val="003E28F9"/>
    <w:rsid w:val="003E350E"/>
    <w:rsid w:val="003E565F"/>
    <w:rsid w:val="003E56DE"/>
    <w:rsid w:val="003E6497"/>
    <w:rsid w:val="003F7D73"/>
    <w:rsid w:val="003F7EB1"/>
    <w:rsid w:val="00406BC9"/>
    <w:rsid w:val="00406F28"/>
    <w:rsid w:val="00412311"/>
    <w:rsid w:val="00413AB6"/>
    <w:rsid w:val="004153BC"/>
    <w:rsid w:val="004170C3"/>
    <w:rsid w:val="00420E38"/>
    <w:rsid w:val="00423426"/>
    <w:rsid w:val="00423431"/>
    <w:rsid w:val="00424DFB"/>
    <w:rsid w:val="004253D7"/>
    <w:rsid w:val="00426BB9"/>
    <w:rsid w:val="00433F4B"/>
    <w:rsid w:val="00434252"/>
    <w:rsid w:val="00434F41"/>
    <w:rsid w:val="0043533A"/>
    <w:rsid w:val="00435A61"/>
    <w:rsid w:val="00436AA2"/>
    <w:rsid w:val="004405B3"/>
    <w:rsid w:val="004409F7"/>
    <w:rsid w:val="0044216A"/>
    <w:rsid w:val="00442604"/>
    <w:rsid w:val="00442BF2"/>
    <w:rsid w:val="004441F7"/>
    <w:rsid w:val="00445775"/>
    <w:rsid w:val="004462FB"/>
    <w:rsid w:val="00447D30"/>
    <w:rsid w:val="00453D1B"/>
    <w:rsid w:val="00460BD1"/>
    <w:rsid w:val="00461096"/>
    <w:rsid w:val="00465111"/>
    <w:rsid w:val="00475078"/>
    <w:rsid w:val="004830D2"/>
    <w:rsid w:val="00485AF2"/>
    <w:rsid w:val="00487525"/>
    <w:rsid w:val="00487637"/>
    <w:rsid w:val="0049644E"/>
    <w:rsid w:val="00496DD2"/>
    <w:rsid w:val="00496EF6"/>
    <w:rsid w:val="004973CA"/>
    <w:rsid w:val="004A0EF5"/>
    <w:rsid w:val="004A1EA1"/>
    <w:rsid w:val="004A2486"/>
    <w:rsid w:val="004A3FBE"/>
    <w:rsid w:val="004A515C"/>
    <w:rsid w:val="004A67B3"/>
    <w:rsid w:val="004B0258"/>
    <w:rsid w:val="004B0D7B"/>
    <w:rsid w:val="004C2325"/>
    <w:rsid w:val="004C48CC"/>
    <w:rsid w:val="004C7976"/>
    <w:rsid w:val="004D14B9"/>
    <w:rsid w:val="004D2F1B"/>
    <w:rsid w:val="004D525A"/>
    <w:rsid w:val="004F0170"/>
    <w:rsid w:val="004F4264"/>
    <w:rsid w:val="004F4585"/>
    <w:rsid w:val="005003C0"/>
    <w:rsid w:val="00503DBB"/>
    <w:rsid w:val="00503FDD"/>
    <w:rsid w:val="00504BEF"/>
    <w:rsid w:val="0050577C"/>
    <w:rsid w:val="00507541"/>
    <w:rsid w:val="005104C6"/>
    <w:rsid w:val="00511268"/>
    <w:rsid w:val="00511AD1"/>
    <w:rsid w:val="0051422E"/>
    <w:rsid w:val="00515C86"/>
    <w:rsid w:val="005207D0"/>
    <w:rsid w:val="00521A77"/>
    <w:rsid w:val="00522560"/>
    <w:rsid w:val="00527739"/>
    <w:rsid w:val="005370C0"/>
    <w:rsid w:val="00540802"/>
    <w:rsid w:val="00541727"/>
    <w:rsid w:val="00543971"/>
    <w:rsid w:val="0054567A"/>
    <w:rsid w:val="00545A4E"/>
    <w:rsid w:val="0054645B"/>
    <w:rsid w:val="00547E3A"/>
    <w:rsid w:val="005512C9"/>
    <w:rsid w:val="0056467F"/>
    <w:rsid w:val="00570A71"/>
    <w:rsid w:val="00572248"/>
    <w:rsid w:val="0057295E"/>
    <w:rsid w:val="00572A55"/>
    <w:rsid w:val="00574CB1"/>
    <w:rsid w:val="00576C1B"/>
    <w:rsid w:val="00581C8F"/>
    <w:rsid w:val="00584113"/>
    <w:rsid w:val="00585D3A"/>
    <w:rsid w:val="00587648"/>
    <w:rsid w:val="00590E15"/>
    <w:rsid w:val="005948A0"/>
    <w:rsid w:val="005948E7"/>
    <w:rsid w:val="00594FF1"/>
    <w:rsid w:val="00595F69"/>
    <w:rsid w:val="005A11BA"/>
    <w:rsid w:val="005A1B0A"/>
    <w:rsid w:val="005A26D2"/>
    <w:rsid w:val="005B0D1C"/>
    <w:rsid w:val="005B2C29"/>
    <w:rsid w:val="005B35CF"/>
    <w:rsid w:val="005B4360"/>
    <w:rsid w:val="005B49DA"/>
    <w:rsid w:val="005B517E"/>
    <w:rsid w:val="005B5213"/>
    <w:rsid w:val="005D3D0F"/>
    <w:rsid w:val="005E3F1D"/>
    <w:rsid w:val="005E584E"/>
    <w:rsid w:val="005E7DDF"/>
    <w:rsid w:val="005F5140"/>
    <w:rsid w:val="005F709F"/>
    <w:rsid w:val="00605341"/>
    <w:rsid w:val="00606110"/>
    <w:rsid w:val="00607BF3"/>
    <w:rsid w:val="00610888"/>
    <w:rsid w:val="00615EF5"/>
    <w:rsid w:val="006175E3"/>
    <w:rsid w:val="0062298B"/>
    <w:rsid w:val="00624230"/>
    <w:rsid w:val="00633498"/>
    <w:rsid w:val="00633F26"/>
    <w:rsid w:val="0063486D"/>
    <w:rsid w:val="00635032"/>
    <w:rsid w:val="00635442"/>
    <w:rsid w:val="00635B73"/>
    <w:rsid w:val="00637E47"/>
    <w:rsid w:val="00641A19"/>
    <w:rsid w:val="00641AC8"/>
    <w:rsid w:val="00644174"/>
    <w:rsid w:val="00645B69"/>
    <w:rsid w:val="0064673E"/>
    <w:rsid w:val="00653E7E"/>
    <w:rsid w:val="0065561A"/>
    <w:rsid w:val="006611DE"/>
    <w:rsid w:val="00664CC6"/>
    <w:rsid w:val="00670B7F"/>
    <w:rsid w:val="00671B72"/>
    <w:rsid w:val="006721AD"/>
    <w:rsid w:val="006729EB"/>
    <w:rsid w:val="0067346F"/>
    <w:rsid w:val="00676A55"/>
    <w:rsid w:val="00680926"/>
    <w:rsid w:val="00682742"/>
    <w:rsid w:val="006874D7"/>
    <w:rsid w:val="006913DA"/>
    <w:rsid w:val="00692C7B"/>
    <w:rsid w:val="00693040"/>
    <w:rsid w:val="006938D3"/>
    <w:rsid w:val="00696339"/>
    <w:rsid w:val="00697983"/>
    <w:rsid w:val="006A2684"/>
    <w:rsid w:val="006A269D"/>
    <w:rsid w:val="006A73BC"/>
    <w:rsid w:val="006B0A63"/>
    <w:rsid w:val="006B31D9"/>
    <w:rsid w:val="006B4840"/>
    <w:rsid w:val="006B49CC"/>
    <w:rsid w:val="006B5C69"/>
    <w:rsid w:val="006B6597"/>
    <w:rsid w:val="006B6DC5"/>
    <w:rsid w:val="006B76B1"/>
    <w:rsid w:val="006B792D"/>
    <w:rsid w:val="006C374E"/>
    <w:rsid w:val="006C40DA"/>
    <w:rsid w:val="006C48C7"/>
    <w:rsid w:val="006C4FC2"/>
    <w:rsid w:val="006C6433"/>
    <w:rsid w:val="006C69A6"/>
    <w:rsid w:val="006C6DBF"/>
    <w:rsid w:val="006C717D"/>
    <w:rsid w:val="006C7E88"/>
    <w:rsid w:val="006E42EB"/>
    <w:rsid w:val="006E766F"/>
    <w:rsid w:val="006F3272"/>
    <w:rsid w:val="006F365F"/>
    <w:rsid w:val="006F3DFB"/>
    <w:rsid w:val="006F6ECA"/>
    <w:rsid w:val="0070066F"/>
    <w:rsid w:val="007043FE"/>
    <w:rsid w:val="00711149"/>
    <w:rsid w:val="00711769"/>
    <w:rsid w:val="00712638"/>
    <w:rsid w:val="0071269D"/>
    <w:rsid w:val="00712AAC"/>
    <w:rsid w:val="00713476"/>
    <w:rsid w:val="00713737"/>
    <w:rsid w:val="00713E87"/>
    <w:rsid w:val="00720E68"/>
    <w:rsid w:val="007215B8"/>
    <w:rsid w:val="007258E9"/>
    <w:rsid w:val="00731177"/>
    <w:rsid w:val="007319EE"/>
    <w:rsid w:val="00732170"/>
    <w:rsid w:val="0074002C"/>
    <w:rsid w:val="0074309C"/>
    <w:rsid w:val="0074316C"/>
    <w:rsid w:val="00743224"/>
    <w:rsid w:val="00744588"/>
    <w:rsid w:val="0074474B"/>
    <w:rsid w:val="00744BF0"/>
    <w:rsid w:val="00752059"/>
    <w:rsid w:val="007607C1"/>
    <w:rsid w:val="007632A3"/>
    <w:rsid w:val="007642A1"/>
    <w:rsid w:val="0077048E"/>
    <w:rsid w:val="00771107"/>
    <w:rsid w:val="007732BE"/>
    <w:rsid w:val="00773F40"/>
    <w:rsid w:val="00774FE3"/>
    <w:rsid w:val="00776767"/>
    <w:rsid w:val="007811AA"/>
    <w:rsid w:val="00782B25"/>
    <w:rsid w:val="00783019"/>
    <w:rsid w:val="0079067B"/>
    <w:rsid w:val="00793AF9"/>
    <w:rsid w:val="007B12BA"/>
    <w:rsid w:val="007B1AF0"/>
    <w:rsid w:val="007B253B"/>
    <w:rsid w:val="007B4678"/>
    <w:rsid w:val="007B54C8"/>
    <w:rsid w:val="007B5846"/>
    <w:rsid w:val="007B7406"/>
    <w:rsid w:val="007B7843"/>
    <w:rsid w:val="007C037B"/>
    <w:rsid w:val="007C0D14"/>
    <w:rsid w:val="007C1C3B"/>
    <w:rsid w:val="007C1FC2"/>
    <w:rsid w:val="007C2055"/>
    <w:rsid w:val="007C33EB"/>
    <w:rsid w:val="007C63A2"/>
    <w:rsid w:val="007C688C"/>
    <w:rsid w:val="007D069D"/>
    <w:rsid w:val="007D0EFC"/>
    <w:rsid w:val="007D13EF"/>
    <w:rsid w:val="007D3260"/>
    <w:rsid w:val="007D4104"/>
    <w:rsid w:val="007D534D"/>
    <w:rsid w:val="007D5462"/>
    <w:rsid w:val="007E1235"/>
    <w:rsid w:val="007E2F14"/>
    <w:rsid w:val="007E36D7"/>
    <w:rsid w:val="007E75D4"/>
    <w:rsid w:val="007F6935"/>
    <w:rsid w:val="00802175"/>
    <w:rsid w:val="0080317E"/>
    <w:rsid w:val="0080559D"/>
    <w:rsid w:val="00806344"/>
    <w:rsid w:val="00806527"/>
    <w:rsid w:val="0081157B"/>
    <w:rsid w:val="00811E0D"/>
    <w:rsid w:val="008138FB"/>
    <w:rsid w:val="00815157"/>
    <w:rsid w:val="00815942"/>
    <w:rsid w:val="0081691C"/>
    <w:rsid w:val="00820DD5"/>
    <w:rsid w:val="0082482D"/>
    <w:rsid w:val="00825086"/>
    <w:rsid w:val="0082589C"/>
    <w:rsid w:val="008310E3"/>
    <w:rsid w:val="0083142F"/>
    <w:rsid w:val="00833492"/>
    <w:rsid w:val="00834AA0"/>
    <w:rsid w:val="00841902"/>
    <w:rsid w:val="008443D1"/>
    <w:rsid w:val="008448FA"/>
    <w:rsid w:val="00844E3A"/>
    <w:rsid w:val="0084559A"/>
    <w:rsid w:val="00845BFC"/>
    <w:rsid w:val="00850D24"/>
    <w:rsid w:val="008518CD"/>
    <w:rsid w:val="008527B9"/>
    <w:rsid w:val="008608D9"/>
    <w:rsid w:val="0086439A"/>
    <w:rsid w:val="008645BD"/>
    <w:rsid w:val="0086654E"/>
    <w:rsid w:val="00872A93"/>
    <w:rsid w:val="00877CC1"/>
    <w:rsid w:val="00880E84"/>
    <w:rsid w:val="00881530"/>
    <w:rsid w:val="00882233"/>
    <w:rsid w:val="00886757"/>
    <w:rsid w:val="00887E90"/>
    <w:rsid w:val="0089043E"/>
    <w:rsid w:val="008A252A"/>
    <w:rsid w:val="008A2614"/>
    <w:rsid w:val="008A291C"/>
    <w:rsid w:val="008A7A04"/>
    <w:rsid w:val="008B4D14"/>
    <w:rsid w:val="008C0867"/>
    <w:rsid w:val="008D020D"/>
    <w:rsid w:val="008D0893"/>
    <w:rsid w:val="008D12B0"/>
    <w:rsid w:val="008D30E9"/>
    <w:rsid w:val="008D417E"/>
    <w:rsid w:val="008E2DB8"/>
    <w:rsid w:val="008E58EA"/>
    <w:rsid w:val="008F40F3"/>
    <w:rsid w:val="008F5A5D"/>
    <w:rsid w:val="008F6B7C"/>
    <w:rsid w:val="008F74BF"/>
    <w:rsid w:val="00900526"/>
    <w:rsid w:val="00900A5C"/>
    <w:rsid w:val="00900FA4"/>
    <w:rsid w:val="00901AA5"/>
    <w:rsid w:val="009062D0"/>
    <w:rsid w:val="00906D6C"/>
    <w:rsid w:val="009113EF"/>
    <w:rsid w:val="00914CF9"/>
    <w:rsid w:val="00914E6B"/>
    <w:rsid w:val="009155AC"/>
    <w:rsid w:val="009159D8"/>
    <w:rsid w:val="009249E3"/>
    <w:rsid w:val="009313B9"/>
    <w:rsid w:val="00932123"/>
    <w:rsid w:val="00942106"/>
    <w:rsid w:val="009430A0"/>
    <w:rsid w:val="00946D50"/>
    <w:rsid w:val="00947C81"/>
    <w:rsid w:val="00957599"/>
    <w:rsid w:val="00960B43"/>
    <w:rsid w:val="00962884"/>
    <w:rsid w:val="0096770A"/>
    <w:rsid w:val="00971A95"/>
    <w:rsid w:val="00974461"/>
    <w:rsid w:val="00974B8C"/>
    <w:rsid w:val="00982F35"/>
    <w:rsid w:val="009844B7"/>
    <w:rsid w:val="00984AF3"/>
    <w:rsid w:val="00987D8D"/>
    <w:rsid w:val="00991D9D"/>
    <w:rsid w:val="00992141"/>
    <w:rsid w:val="00994C11"/>
    <w:rsid w:val="00994E42"/>
    <w:rsid w:val="009953F6"/>
    <w:rsid w:val="0099786A"/>
    <w:rsid w:val="009A1E15"/>
    <w:rsid w:val="009B1478"/>
    <w:rsid w:val="009B156C"/>
    <w:rsid w:val="009B47C9"/>
    <w:rsid w:val="009B6E4C"/>
    <w:rsid w:val="009C258F"/>
    <w:rsid w:val="009C2D55"/>
    <w:rsid w:val="009C31BB"/>
    <w:rsid w:val="009D353B"/>
    <w:rsid w:val="009D3E58"/>
    <w:rsid w:val="009E0E1D"/>
    <w:rsid w:val="009E2023"/>
    <w:rsid w:val="009E24A4"/>
    <w:rsid w:val="009E3347"/>
    <w:rsid w:val="009E3791"/>
    <w:rsid w:val="009E47AF"/>
    <w:rsid w:val="009E6F9E"/>
    <w:rsid w:val="009E7924"/>
    <w:rsid w:val="009F0672"/>
    <w:rsid w:val="009F0C36"/>
    <w:rsid w:val="00A01B06"/>
    <w:rsid w:val="00A02D4B"/>
    <w:rsid w:val="00A051FC"/>
    <w:rsid w:val="00A10174"/>
    <w:rsid w:val="00A11C0D"/>
    <w:rsid w:val="00A13101"/>
    <w:rsid w:val="00A140FC"/>
    <w:rsid w:val="00A156AA"/>
    <w:rsid w:val="00A22490"/>
    <w:rsid w:val="00A2672D"/>
    <w:rsid w:val="00A279CE"/>
    <w:rsid w:val="00A32031"/>
    <w:rsid w:val="00A3212D"/>
    <w:rsid w:val="00A3559F"/>
    <w:rsid w:val="00A36E48"/>
    <w:rsid w:val="00A40E07"/>
    <w:rsid w:val="00A42CD4"/>
    <w:rsid w:val="00A43873"/>
    <w:rsid w:val="00A53249"/>
    <w:rsid w:val="00A538AC"/>
    <w:rsid w:val="00A572C1"/>
    <w:rsid w:val="00A6021A"/>
    <w:rsid w:val="00A60803"/>
    <w:rsid w:val="00A628C4"/>
    <w:rsid w:val="00A65777"/>
    <w:rsid w:val="00A72931"/>
    <w:rsid w:val="00A72C3E"/>
    <w:rsid w:val="00A730B7"/>
    <w:rsid w:val="00A7724F"/>
    <w:rsid w:val="00A77ADE"/>
    <w:rsid w:val="00A83737"/>
    <w:rsid w:val="00A871C5"/>
    <w:rsid w:val="00A95034"/>
    <w:rsid w:val="00A961D8"/>
    <w:rsid w:val="00A97D08"/>
    <w:rsid w:val="00AA0C12"/>
    <w:rsid w:val="00AA5297"/>
    <w:rsid w:val="00AB1252"/>
    <w:rsid w:val="00AB4992"/>
    <w:rsid w:val="00AB6D31"/>
    <w:rsid w:val="00AB6D44"/>
    <w:rsid w:val="00AB7339"/>
    <w:rsid w:val="00AC0528"/>
    <w:rsid w:val="00AC29CA"/>
    <w:rsid w:val="00AD0857"/>
    <w:rsid w:val="00AD28AB"/>
    <w:rsid w:val="00AD3280"/>
    <w:rsid w:val="00AD5A3A"/>
    <w:rsid w:val="00AE1437"/>
    <w:rsid w:val="00AE2036"/>
    <w:rsid w:val="00AE2139"/>
    <w:rsid w:val="00AE2DB6"/>
    <w:rsid w:val="00AE3B5B"/>
    <w:rsid w:val="00AE66F7"/>
    <w:rsid w:val="00AE7AC5"/>
    <w:rsid w:val="00AF234A"/>
    <w:rsid w:val="00AF23C0"/>
    <w:rsid w:val="00AF4C4F"/>
    <w:rsid w:val="00AF6E1A"/>
    <w:rsid w:val="00AF6EC4"/>
    <w:rsid w:val="00AF7ED0"/>
    <w:rsid w:val="00B000C3"/>
    <w:rsid w:val="00B00BA1"/>
    <w:rsid w:val="00B13D02"/>
    <w:rsid w:val="00B16084"/>
    <w:rsid w:val="00B162CB"/>
    <w:rsid w:val="00B20160"/>
    <w:rsid w:val="00B201AD"/>
    <w:rsid w:val="00B20EF9"/>
    <w:rsid w:val="00B2115B"/>
    <w:rsid w:val="00B225DD"/>
    <w:rsid w:val="00B2313B"/>
    <w:rsid w:val="00B248ED"/>
    <w:rsid w:val="00B30AFD"/>
    <w:rsid w:val="00B32C07"/>
    <w:rsid w:val="00B360AB"/>
    <w:rsid w:val="00B4000B"/>
    <w:rsid w:val="00B410CD"/>
    <w:rsid w:val="00B43634"/>
    <w:rsid w:val="00B43C6B"/>
    <w:rsid w:val="00B443C7"/>
    <w:rsid w:val="00B448EF"/>
    <w:rsid w:val="00B46FED"/>
    <w:rsid w:val="00B5013F"/>
    <w:rsid w:val="00B530B2"/>
    <w:rsid w:val="00B53DC0"/>
    <w:rsid w:val="00B67351"/>
    <w:rsid w:val="00B74C7B"/>
    <w:rsid w:val="00B75564"/>
    <w:rsid w:val="00B77DFE"/>
    <w:rsid w:val="00B80976"/>
    <w:rsid w:val="00B80F14"/>
    <w:rsid w:val="00B82090"/>
    <w:rsid w:val="00B857EB"/>
    <w:rsid w:val="00B9381F"/>
    <w:rsid w:val="00BA153D"/>
    <w:rsid w:val="00BA2E85"/>
    <w:rsid w:val="00BA3CAC"/>
    <w:rsid w:val="00BA4049"/>
    <w:rsid w:val="00BA4DE0"/>
    <w:rsid w:val="00BA5D81"/>
    <w:rsid w:val="00BA63CB"/>
    <w:rsid w:val="00BB0634"/>
    <w:rsid w:val="00BB1AE2"/>
    <w:rsid w:val="00BB1E90"/>
    <w:rsid w:val="00BB3EB0"/>
    <w:rsid w:val="00BC0487"/>
    <w:rsid w:val="00BC68FE"/>
    <w:rsid w:val="00BD1806"/>
    <w:rsid w:val="00BE03F7"/>
    <w:rsid w:val="00BE6176"/>
    <w:rsid w:val="00BE62B1"/>
    <w:rsid w:val="00BF01FD"/>
    <w:rsid w:val="00BF13BB"/>
    <w:rsid w:val="00BF36B5"/>
    <w:rsid w:val="00BF4006"/>
    <w:rsid w:val="00C002E8"/>
    <w:rsid w:val="00C025C0"/>
    <w:rsid w:val="00C027B4"/>
    <w:rsid w:val="00C04C74"/>
    <w:rsid w:val="00C12A6C"/>
    <w:rsid w:val="00C14D70"/>
    <w:rsid w:val="00C20537"/>
    <w:rsid w:val="00C21DA7"/>
    <w:rsid w:val="00C24952"/>
    <w:rsid w:val="00C254D9"/>
    <w:rsid w:val="00C30130"/>
    <w:rsid w:val="00C314E5"/>
    <w:rsid w:val="00C32F4C"/>
    <w:rsid w:val="00C369FF"/>
    <w:rsid w:val="00C36ABB"/>
    <w:rsid w:val="00C37283"/>
    <w:rsid w:val="00C3736A"/>
    <w:rsid w:val="00C3797F"/>
    <w:rsid w:val="00C37FFD"/>
    <w:rsid w:val="00C40156"/>
    <w:rsid w:val="00C419F3"/>
    <w:rsid w:val="00C41EFB"/>
    <w:rsid w:val="00C434D1"/>
    <w:rsid w:val="00C461CC"/>
    <w:rsid w:val="00C509E3"/>
    <w:rsid w:val="00C56401"/>
    <w:rsid w:val="00C60FD6"/>
    <w:rsid w:val="00C62EB3"/>
    <w:rsid w:val="00C656F8"/>
    <w:rsid w:val="00C65B85"/>
    <w:rsid w:val="00C70B0D"/>
    <w:rsid w:val="00C74654"/>
    <w:rsid w:val="00C75F10"/>
    <w:rsid w:val="00C76F68"/>
    <w:rsid w:val="00C80730"/>
    <w:rsid w:val="00C8139D"/>
    <w:rsid w:val="00C82FCD"/>
    <w:rsid w:val="00C87C2D"/>
    <w:rsid w:val="00C90A2A"/>
    <w:rsid w:val="00C9264B"/>
    <w:rsid w:val="00C972D7"/>
    <w:rsid w:val="00CA23C3"/>
    <w:rsid w:val="00CA5C00"/>
    <w:rsid w:val="00CB40BF"/>
    <w:rsid w:val="00CB785A"/>
    <w:rsid w:val="00CB7E58"/>
    <w:rsid w:val="00CC05E6"/>
    <w:rsid w:val="00CC06B7"/>
    <w:rsid w:val="00CC294C"/>
    <w:rsid w:val="00CC3B6A"/>
    <w:rsid w:val="00CC5F13"/>
    <w:rsid w:val="00CC6B0D"/>
    <w:rsid w:val="00CD1505"/>
    <w:rsid w:val="00CD43BD"/>
    <w:rsid w:val="00CD4874"/>
    <w:rsid w:val="00CD5B28"/>
    <w:rsid w:val="00CD64B6"/>
    <w:rsid w:val="00CE0ABE"/>
    <w:rsid w:val="00CE0ACD"/>
    <w:rsid w:val="00CE1BCC"/>
    <w:rsid w:val="00CE43FB"/>
    <w:rsid w:val="00CF2DCA"/>
    <w:rsid w:val="00CF3FC0"/>
    <w:rsid w:val="00D020FA"/>
    <w:rsid w:val="00D078DB"/>
    <w:rsid w:val="00D11C79"/>
    <w:rsid w:val="00D12557"/>
    <w:rsid w:val="00D136BE"/>
    <w:rsid w:val="00D13DCB"/>
    <w:rsid w:val="00D150D3"/>
    <w:rsid w:val="00D203E5"/>
    <w:rsid w:val="00D219AC"/>
    <w:rsid w:val="00D21C51"/>
    <w:rsid w:val="00D233D4"/>
    <w:rsid w:val="00D24BE8"/>
    <w:rsid w:val="00D2533A"/>
    <w:rsid w:val="00D25B72"/>
    <w:rsid w:val="00D3005E"/>
    <w:rsid w:val="00D305C2"/>
    <w:rsid w:val="00D32F82"/>
    <w:rsid w:val="00D34321"/>
    <w:rsid w:val="00D34F5B"/>
    <w:rsid w:val="00D35B1C"/>
    <w:rsid w:val="00D37C13"/>
    <w:rsid w:val="00D42AA0"/>
    <w:rsid w:val="00D42EA1"/>
    <w:rsid w:val="00D43B63"/>
    <w:rsid w:val="00D44B88"/>
    <w:rsid w:val="00D44EB2"/>
    <w:rsid w:val="00D457D5"/>
    <w:rsid w:val="00D462B4"/>
    <w:rsid w:val="00D46B8F"/>
    <w:rsid w:val="00D47B4A"/>
    <w:rsid w:val="00D50337"/>
    <w:rsid w:val="00D50F75"/>
    <w:rsid w:val="00D57DFF"/>
    <w:rsid w:val="00D601AF"/>
    <w:rsid w:val="00D60463"/>
    <w:rsid w:val="00D6445B"/>
    <w:rsid w:val="00D6529C"/>
    <w:rsid w:val="00D66F5E"/>
    <w:rsid w:val="00D70EDE"/>
    <w:rsid w:val="00D7115F"/>
    <w:rsid w:val="00D72ED0"/>
    <w:rsid w:val="00D733B6"/>
    <w:rsid w:val="00D73AE5"/>
    <w:rsid w:val="00D76B20"/>
    <w:rsid w:val="00D77492"/>
    <w:rsid w:val="00D80E2F"/>
    <w:rsid w:val="00D81834"/>
    <w:rsid w:val="00D83D5C"/>
    <w:rsid w:val="00D84085"/>
    <w:rsid w:val="00D85506"/>
    <w:rsid w:val="00D87AEB"/>
    <w:rsid w:val="00D91879"/>
    <w:rsid w:val="00D9187B"/>
    <w:rsid w:val="00D91948"/>
    <w:rsid w:val="00D91B40"/>
    <w:rsid w:val="00D957EA"/>
    <w:rsid w:val="00D97992"/>
    <w:rsid w:val="00DA1C90"/>
    <w:rsid w:val="00DA7B2E"/>
    <w:rsid w:val="00DB0290"/>
    <w:rsid w:val="00DB35B5"/>
    <w:rsid w:val="00DB37AA"/>
    <w:rsid w:val="00DB3831"/>
    <w:rsid w:val="00DC0CB3"/>
    <w:rsid w:val="00DC23F9"/>
    <w:rsid w:val="00DC261A"/>
    <w:rsid w:val="00DC2B37"/>
    <w:rsid w:val="00DC3C35"/>
    <w:rsid w:val="00DC4A02"/>
    <w:rsid w:val="00DC4C53"/>
    <w:rsid w:val="00DC5E34"/>
    <w:rsid w:val="00DC7A92"/>
    <w:rsid w:val="00DD0032"/>
    <w:rsid w:val="00DD2666"/>
    <w:rsid w:val="00DD267B"/>
    <w:rsid w:val="00DD33DD"/>
    <w:rsid w:val="00DD3C23"/>
    <w:rsid w:val="00DD69B1"/>
    <w:rsid w:val="00DE47EE"/>
    <w:rsid w:val="00DE4A0B"/>
    <w:rsid w:val="00DE5F66"/>
    <w:rsid w:val="00DE6471"/>
    <w:rsid w:val="00DE6482"/>
    <w:rsid w:val="00DF0F1F"/>
    <w:rsid w:val="00DF19CE"/>
    <w:rsid w:val="00DF2529"/>
    <w:rsid w:val="00DF3DA0"/>
    <w:rsid w:val="00DF4730"/>
    <w:rsid w:val="00DF5265"/>
    <w:rsid w:val="00DF6D0B"/>
    <w:rsid w:val="00DF7CD9"/>
    <w:rsid w:val="00E03FB0"/>
    <w:rsid w:val="00E046E5"/>
    <w:rsid w:val="00E054AD"/>
    <w:rsid w:val="00E12A43"/>
    <w:rsid w:val="00E15418"/>
    <w:rsid w:val="00E201C2"/>
    <w:rsid w:val="00E224EA"/>
    <w:rsid w:val="00E2438B"/>
    <w:rsid w:val="00E25F1A"/>
    <w:rsid w:val="00E270B4"/>
    <w:rsid w:val="00E30716"/>
    <w:rsid w:val="00E311E3"/>
    <w:rsid w:val="00E36731"/>
    <w:rsid w:val="00E42AA5"/>
    <w:rsid w:val="00E4417C"/>
    <w:rsid w:val="00E443FA"/>
    <w:rsid w:val="00E44A0C"/>
    <w:rsid w:val="00E44C0F"/>
    <w:rsid w:val="00E50A47"/>
    <w:rsid w:val="00E50B2C"/>
    <w:rsid w:val="00E52214"/>
    <w:rsid w:val="00E54D7F"/>
    <w:rsid w:val="00E55E6F"/>
    <w:rsid w:val="00E57805"/>
    <w:rsid w:val="00E57C62"/>
    <w:rsid w:val="00E60A21"/>
    <w:rsid w:val="00E61237"/>
    <w:rsid w:val="00E62128"/>
    <w:rsid w:val="00E63248"/>
    <w:rsid w:val="00E6611F"/>
    <w:rsid w:val="00E67E90"/>
    <w:rsid w:val="00E70198"/>
    <w:rsid w:val="00E71F1F"/>
    <w:rsid w:val="00E74CFD"/>
    <w:rsid w:val="00E76DB8"/>
    <w:rsid w:val="00E77254"/>
    <w:rsid w:val="00E77DA7"/>
    <w:rsid w:val="00E81E7D"/>
    <w:rsid w:val="00E823EC"/>
    <w:rsid w:val="00E82444"/>
    <w:rsid w:val="00E854D8"/>
    <w:rsid w:val="00E86AE5"/>
    <w:rsid w:val="00E87BD6"/>
    <w:rsid w:val="00E9034E"/>
    <w:rsid w:val="00E90616"/>
    <w:rsid w:val="00E92FAF"/>
    <w:rsid w:val="00E93980"/>
    <w:rsid w:val="00E9476D"/>
    <w:rsid w:val="00E94F23"/>
    <w:rsid w:val="00EA216B"/>
    <w:rsid w:val="00EA4B2A"/>
    <w:rsid w:val="00EB09FC"/>
    <w:rsid w:val="00EB229F"/>
    <w:rsid w:val="00EB255C"/>
    <w:rsid w:val="00EB3A4E"/>
    <w:rsid w:val="00EB7878"/>
    <w:rsid w:val="00EC1693"/>
    <w:rsid w:val="00EC35B3"/>
    <w:rsid w:val="00EC3E54"/>
    <w:rsid w:val="00EC6597"/>
    <w:rsid w:val="00EC7769"/>
    <w:rsid w:val="00ED11A9"/>
    <w:rsid w:val="00ED386A"/>
    <w:rsid w:val="00ED705B"/>
    <w:rsid w:val="00EE35AA"/>
    <w:rsid w:val="00EE3A76"/>
    <w:rsid w:val="00EE56C2"/>
    <w:rsid w:val="00EF4925"/>
    <w:rsid w:val="00EF672A"/>
    <w:rsid w:val="00EF7937"/>
    <w:rsid w:val="00F00426"/>
    <w:rsid w:val="00F00B32"/>
    <w:rsid w:val="00F029C0"/>
    <w:rsid w:val="00F047A5"/>
    <w:rsid w:val="00F1170D"/>
    <w:rsid w:val="00F12181"/>
    <w:rsid w:val="00F13645"/>
    <w:rsid w:val="00F14CD5"/>
    <w:rsid w:val="00F166F1"/>
    <w:rsid w:val="00F17441"/>
    <w:rsid w:val="00F26A41"/>
    <w:rsid w:val="00F26AC0"/>
    <w:rsid w:val="00F27F05"/>
    <w:rsid w:val="00F32BB7"/>
    <w:rsid w:val="00F34830"/>
    <w:rsid w:val="00F35EAF"/>
    <w:rsid w:val="00F36333"/>
    <w:rsid w:val="00F36BC8"/>
    <w:rsid w:val="00F36E23"/>
    <w:rsid w:val="00F44EAB"/>
    <w:rsid w:val="00F4547B"/>
    <w:rsid w:val="00F463E8"/>
    <w:rsid w:val="00F4795C"/>
    <w:rsid w:val="00F537A8"/>
    <w:rsid w:val="00F55166"/>
    <w:rsid w:val="00F56915"/>
    <w:rsid w:val="00F5719F"/>
    <w:rsid w:val="00F579F4"/>
    <w:rsid w:val="00F607E1"/>
    <w:rsid w:val="00F656A6"/>
    <w:rsid w:val="00F732D8"/>
    <w:rsid w:val="00F738D9"/>
    <w:rsid w:val="00F74EE8"/>
    <w:rsid w:val="00F7586A"/>
    <w:rsid w:val="00F8027B"/>
    <w:rsid w:val="00F81E42"/>
    <w:rsid w:val="00F823E8"/>
    <w:rsid w:val="00F82E4D"/>
    <w:rsid w:val="00F84ED2"/>
    <w:rsid w:val="00F850E9"/>
    <w:rsid w:val="00F85B95"/>
    <w:rsid w:val="00F8774E"/>
    <w:rsid w:val="00F90CEF"/>
    <w:rsid w:val="00F91E21"/>
    <w:rsid w:val="00F92C67"/>
    <w:rsid w:val="00F93039"/>
    <w:rsid w:val="00F93A17"/>
    <w:rsid w:val="00F93C4F"/>
    <w:rsid w:val="00F95F1B"/>
    <w:rsid w:val="00F96A87"/>
    <w:rsid w:val="00F96DDE"/>
    <w:rsid w:val="00FA0B8F"/>
    <w:rsid w:val="00FA14F0"/>
    <w:rsid w:val="00FA241B"/>
    <w:rsid w:val="00FA4569"/>
    <w:rsid w:val="00FA7F01"/>
    <w:rsid w:val="00FB0556"/>
    <w:rsid w:val="00FB2380"/>
    <w:rsid w:val="00FB463C"/>
    <w:rsid w:val="00FB4818"/>
    <w:rsid w:val="00FB6B3E"/>
    <w:rsid w:val="00FB7F54"/>
    <w:rsid w:val="00FC1412"/>
    <w:rsid w:val="00FC2153"/>
    <w:rsid w:val="00FC2B4E"/>
    <w:rsid w:val="00FC3113"/>
    <w:rsid w:val="00FC56D2"/>
    <w:rsid w:val="00FD08BC"/>
    <w:rsid w:val="00FD64CD"/>
    <w:rsid w:val="00FD7CCA"/>
    <w:rsid w:val="00FE38AD"/>
    <w:rsid w:val="00FE415A"/>
    <w:rsid w:val="00FF0E98"/>
    <w:rsid w:val="00FF132F"/>
    <w:rsid w:val="00FF5878"/>
    <w:rsid w:val="00FF5F00"/>
    <w:rsid w:val="00FF7F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3C23D"/>
  <w15:chartTrackingRefBased/>
  <w15:docId w15:val="{15155855-B096-485E-A627-5B06D669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F5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F54"/>
  </w:style>
  <w:style w:type="paragraph" w:styleId="ListParagraph">
    <w:name w:val="List Paragraph"/>
    <w:basedOn w:val="Normal"/>
    <w:uiPriority w:val="34"/>
    <w:qFormat/>
    <w:rsid w:val="00FB7F54"/>
    <w:pPr>
      <w:ind w:left="720"/>
      <w:contextualSpacing/>
    </w:pPr>
  </w:style>
  <w:style w:type="paragraph" w:styleId="Footer">
    <w:name w:val="footer"/>
    <w:basedOn w:val="Normal"/>
    <w:link w:val="FooterChar"/>
    <w:uiPriority w:val="99"/>
    <w:unhideWhenUsed/>
    <w:rsid w:val="00FB7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54"/>
  </w:style>
  <w:style w:type="paragraph" w:styleId="BalloonText">
    <w:name w:val="Balloon Text"/>
    <w:basedOn w:val="Normal"/>
    <w:link w:val="BalloonTextChar"/>
    <w:uiPriority w:val="99"/>
    <w:semiHidden/>
    <w:unhideWhenUsed/>
    <w:rsid w:val="00FB7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F54"/>
    <w:rPr>
      <w:rFonts w:ascii="Segoe UI" w:hAnsi="Segoe UI" w:cs="Segoe UI"/>
      <w:sz w:val="18"/>
      <w:szCs w:val="18"/>
    </w:rPr>
  </w:style>
  <w:style w:type="character" w:styleId="FootnoteReference">
    <w:name w:val="footnote reference"/>
    <w:basedOn w:val="DefaultParagraphFont"/>
    <w:semiHidden/>
    <w:unhideWhenUsed/>
    <w:rsid w:val="00FB7F54"/>
    <w:rPr>
      <w:vertAlign w:val="superscript"/>
    </w:rPr>
  </w:style>
  <w:style w:type="paragraph" w:styleId="FootnoteText">
    <w:name w:val="footnote text"/>
    <w:basedOn w:val="Normal"/>
    <w:link w:val="FootnoteTextChar"/>
    <w:uiPriority w:val="99"/>
    <w:semiHidden/>
    <w:unhideWhenUsed/>
    <w:rsid w:val="00FB7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7F54"/>
    <w:rPr>
      <w:sz w:val="20"/>
      <w:szCs w:val="20"/>
    </w:rPr>
  </w:style>
  <w:style w:type="paragraph" w:customStyle="1" w:styleId="Default">
    <w:name w:val="Default"/>
    <w:rsid w:val="00FB7F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5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84368-5AA9-4629-A357-84C48324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7086</Words>
  <Characters>40391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JCC</dc:creator>
  <cp:keywords/>
  <dc:description/>
  <cp:lastModifiedBy>Rufaro Deshe</cp:lastModifiedBy>
  <cp:revision>2</cp:revision>
  <cp:lastPrinted>2022-10-12T13:51:00Z</cp:lastPrinted>
  <dcterms:created xsi:type="dcterms:W3CDTF">2022-10-31T10:23:00Z</dcterms:created>
  <dcterms:modified xsi:type="dcterms:W3CDTF">2022-10-31T10:23:00Z</dcterms:modified>
</cp:coreProperties>
</file>